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52C6" w14:textId="541E1B18" w:rsidR="0084447A" w:rsidRDefault="0084447A" w:rsidP="00597490">
      <w:pPr>
        <w:rPr>
          <w:lang w:val="en-GB"/>
        </w:rPr>
      </w:pPr>
      <w:bookmarkStart w:id="0" w:name="_Toc378694780"/>
      <w:r>
        <w:rPr>
          <w:lang w:val="en-GB"/>
        </w:rPr>
        <w:t xml:space="preserve"> </w:t>
      </w:r>
    </w:p>
    <w:sdt>
      <w:sdtPr>
        <w:rPr>
          <w:lang w:val="en-GB"/>
        </w:rPr>
        <w:id w:val="1904822"/>
        <w:docPartObj>
          <w:docPartGallery w:val="Cover Pages"/>
          <w:docPartUnique/>
        </w:docPartObj>
      </w:sdtPr>
      <w:sdtEndPr>
        <w:rPr>
          <w:rFonts w:asciiTheme="majorHAnsi" w:eastAsiaTheme="majorEastAsia" w:hAnsiTheme="majorHAnsi" w:cstheme="majorBidi"/>
          <w:sz w:val="80"/>
          <w:szCs w:val="80"/>
          <w:lang w:eastAsia="en-US"/>
        </w:rPr>
      </w:sdtEndPr>
      <w:sdtContent>
        <w:p w14:paraId="23FE752D" w14:textId="5081053A" w:rsidR="0093706B" w:rsidRPr="00AC7B5B" w:rsidRDefault="00511F34" w:rsidP="00597490">
          <w:pPr>
            <w:rPr>
              <w:lang w:val="en-GB"/>
            </w:rPr>
          </w:pPr>
          <w:r>
            <w:rPr>
              <w:noProof/>
            </w:rPr>
            <mc:AlternateContent>
              <mc:Choice Requires="wpg">
                <w:drawing>
                  <wp:anchor distT="0" distB="0" distL="114300" distR="114300" simplePos="0" relativeHeight="251660288" behindDoc="0" locked="0" layoutInCell="0" allowOverlap="1" wp14:anchorId="38852CE4" wp14:editId="6817FA72">
                    <wp:simplePos x="0" y="0"/>
                    <wp:positionH relativeFrom="page">
                      <wp:posOffset>4512945</wp:posOffset>
                    </wp:positionH>
                    <wp:positionV relativeFrom="page">
                      <wp:posOffset>-3810</wp:posOffset>
                    </wp:positionV>
                    <wp:extent cx="3013710" cy="106641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710" cy="1066419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chemeClr val="accent6">
                                    <a:lumMod val="5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blipFill dpi="0" rotWithShape="0">
                                  <a:blip r:embed="rId9">
                                    <a:alphaModFix amt="80000"/>
                                  </a:blip>
                                  <a:srcRect/>
                                  <a:tile tx="0" ty="0" sx="100000" sy="100000" flip="none" algn="tl"/>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alpha val="74997"/>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ajorHAnsi" w:eastAsiaTheme="majorEastAsia" w:hAnsiTheme="majorHAnsi" w:cstheme="majorBidi"/>
                                      <w:b/>
                                      <w:bCs/>
                                      <w:color w:val="FFFFFF" w:themeColor="background1"/>
                                      <w:sz w:val="96"/>
                                      <w:szCs w:val="96"/>
                                      <w:highlight w:val="yellow"/>
                                    </w:rPr>
                                    <w:alias w:val="Έτος"/>
                                    <w:id w:val="1904829"/>
                                    <w:dataBinding w:prefixMappings="xmlns:ns0='http://schemas.microsoft.com/office/2006/coverPageProps'" w:xpath="/ns0:CoverPageProperties[1]/ns0:PublishDate[1]" w:storeItemID="{55AF091B-3C7A-41E3-B477-F2FDAA23CFDA}"/>
                                    <w:date>
                                      <w:dateFormat w:val="yyyy"/>
                                      <w:lid w:val="el-GR"/>
                                      <w:storeMappedDataAs w:val="dateTime"/>
                                      <w:calendar w:val="gregorian"/>
                                    </w:date>
                                  </w:sdtPr>
                                  <w:sdtEndPr/>
                                  <w:sdtContent>
                                    <w:p w14:paraId="60BD3201" w14:textId="4252625D" w:rsidR="00FA29A0" w:rsidRDefault="00FA29A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highlight w:val="yellow"/>
                                        </w:rPr>
                                        <w:t>20</w:t>
                                      </w:r>
                                      <w:r>
                                        <w:rPr>
                                          <w:rFonts w:asciiTheme="majorHAnsi" w:eastAsiaTheme="majorEastAsia" w:hAnsiTheme="majorHAnsi" w:cstheme="majorBidi"/>
                                          <w:b/>
                                          <w:bCs/>
                                          <w:color w:val="FFFFFF" w:themeColor="background1"/>
                                          <w:sz w:val="96"/>
                                          <w:szCs w:val="96"/>
                                          <w:highlight w:val="yellow"/>
                                          <w:lang w:val="en-US"/>
                                        </w:rPr>
                                        <w:t>21</w:t>
                                      </w:r>
                                      <w:r>
                                        <w:rPr>
                                          <w:rFonts w:asciiTheme="majorHAnsi" w:eastAsiaTheme="majorEastAsia" w:hAnsiTheme="majorHAnsi" w:cstheme="majorBidi"/>
                                          <w:b/>
                                          <w:bCs/>
                                          <w:color w:val="FFFFFF" w:themeColor="background1"/>
                                          <w:sz w:val="96"/>
                                          <w:szCs w:val="96"/>
                                          <w:highlight w:val="yellow"/>
                                        </w:rPr>
                                        <w:t>-202</w:t>
                                      </w:r>
                                      <w:r>
                                        <w:rPr>
                                          <w:rFonts w:asciiTheme="majorHAnsi" w:eastAsiaTheme="majorEastAsia" w:hAnsiTheme="majorHAnsi" w:cstheme="majorBidi"/>
                                          <w:b/>
                                          <w:bCs/>
                                          <w:color w:val="FFFFFF" w:themeColor="background1"/>
                                          <w:sz w:val="96"/>
                                          <w:szCs w:val="96"/>
                                          <w:highlight w:val="yellow"/>
                                          <w:lang w:val="en-US"/>
                                        </w:rPr>
                                        <w:t>2</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color w:val="FFFFFF" w:themeColor="background1"/>
                                      <w:sz w:val="36"/>
                                      <w:szCs w:val="36"/>
                                      <w:lang w:val="en-GB"/>
                                    </w:rPr>
                                    <w:alias w:val="Συντάκτης"/>
                                    <w:id w:val="1904830"/>
                                    <w:dataBinding w:prefixMappings="xmlns:ns0='http://schemas.openxmlformats.org/package/2006/metadata/core-properties' xmlns:ns1='http://purl.org/dc/elements/1.1/'" w:xpath="/ns0:coreProperties[1]/ns1:creator[1]" w:storeItemID="{6C3C8BC8-F283-45AE-878A-BAB7291924A1}"/>
                                    <w:text/>
                                  </w:sdtPr>
                                  <w:sdtEndPr/>
                                  <w:sdtContent>
                                    <w:p w14:paraId="4E9FAEEA" w14:textId="77777777" w:rsidR="00FA29A0" w:rsidRPr="00EB7432" w:rsidRDefault="00FA29A0">
                                      <w:pPr>
                                        <w:pStyle w:val="NoSpacing"/>
                                        <w:spacing w:line="360" w:lineRule="auto"/>
                                        <w:rPr>
                                          <w:color w:val="FFFFFF" w:themeColor="background1"/>
                                          <w:sz w:val="36"/>
                                          <w:szCs w:val="36"/>
                                          <w:lang w:val="en-GB"/>
                                        </w:rPr>
                                      </w:pPr>
                                      <w:r w:rsidRPr="0093706B">
                                        <w:rPr>
                                          <w:color w:val="FFFFFF" w:themeColor="background1"/>
                                          <w:sz w:val="36"/>
                                          <w:szCs w:val="36"/>
                                          <w:lang w:val="en-GB"/>
                                        </w:rPr>
                                        <w:t>UNIVERSITY OF PATRAS</w:t>
                                      </w:r>
                                    </w:p>
                                  </w:sdtContent>
                                </w:sdt>
                                <w:sdt>
                                  <w:sdtPr>
                                    <w:rPr>
                                      <w:color w:val="FFFFFF" w:themeColor="background1"/>
                                      <w:sz w:val="36"/>
                                      <w:szCs w:val="36"/>
                                      <w:lang w:val="en-GB"/>
                                    </w:rPr>
                                    <w:alias w:val="Εταιρεία"/>
                                    <w:id w:val="1904831"/>
                                    <w:dataBinding w:prefixMappings="xmlns:ns0='http://schemas.openxmlformats.org/officeDocument/2006/extended-properties'" w:xpath="/ns0:Properties[1]/ns0:Company[1]" w:storeItemID="{6668398D-A668-4E3E-A5EB-62B293D839F1}"/>
                                    <w:text/>
                                  </w:sdtPr>
                                  <w:sdtEndPr/>
                                  <w:sdtContent>
                                    <w:p w14:paraId="5F062078" w14:textId="77777777" w:rsidR="00FA29A0" w:rsidRPr="0093706B" w:rsidRDefault="00FA29A0">
                                      <w:pPr>
                                        <w:pStyle w:val="NoSpacing"/>
                                        <w:spacing w:line="360" w:lineRule="auto"/>
                                        <w:rPr>
                                          <w:color w:val="FFFFFF" w:themeColor="background1"/>
                                          <w:lang w:val="en-GB"/>
                                        </w:rPr>
                                      </w:pPr>
                                      <w:r w:rsidRPr="00F14200">
                                        <w:rPr>
                                          <w:color w:val="FFFFFF" w:themeColor="background1"/>
                                          <w:sz w:val="36"/>
                                          <w:szCs w:val="36"/>
                                          <w:lang w:val="en-GB"/>
                                        </w:rPr>
                                        <w:t>FACULTY OF HUMANITIES AND SOCIAL SCIENCES</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8852CE4" id="Group 2" o:spid="_x0000_s1026" style="position:absolute;margin-left:355.35pt;margin-top:-.3pt;width:237.3pt;height:839.7pt;z-index:251660288;mso-width-percent:400;mso-height-percent:1000;mso-position-horizontal-relative:page;mso-position-vertical-relative:page;mso-width-percent:400;mso-height-percent:1000" coordorigin="7329"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" fillcolor="#974706 [1609]" stroked="f" strokecolor="#d8d8d8 [2732]"/>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" stroked="f" strokecolor="white [3212]" strokeweight="1pt">
                        <v:fill r:id="rId10" o:title="Light vertical" opacity="52429f" recolor="t" type="tile"/>
                        <v:shadow color="#d8d8d8 [2732]" opacity="49150f"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highlight w:val="yellow"/>
                              </w:rPr>
                              <w:alias w:val="Έτος"/>
                              <w:id w:val="1904829"/>
                              <w:dataBinding w:prefixMappings="xmlns:ns0='http://schemas.microsoft.com/office/2006/coverPageProps'" w:xpath="/ns0:CoverPageProperties[1]/ns0:PublishDate[1]" w:storeItemID="{55AF091B-3C7A-41E3-B477-F2FDAA23CFDA}"/>
                              <w:date>
                                <w:dateFormat w:val="yyyy"/>
                                <w:lid w:val="el-GR"/>
                                <w:storeMappedDataAs w:val="dateTime"/>
                                <w:calendar w:val="gregorian"/>
                              </w:date>
                            </w:sdtPr>
                            <w:sdtEndPr/>
                            <w:sdtContent>
                              <w:p w14:paraId="60BD3201" w14:textId="4252625D" w:rsidR="00FA29A0" w:rsidRDefault="00FA29A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highlight w:val="yellow"/>
                                  </w:rPr>
                                  <w:t>20</w:t>
                                </w:r>
                                <w:r>
                                  <w:rPr>
                                    <w:rFonts w:asciiTheme="majorHAnsi" w:eastAsiaTheme="majorEastAsia" w:hAnsiTheme="majorHAnsi" w:cstheme="majorBidi"/>
                                    <w:b/>
                                    <w:bCs/>
                                    <w:color w:val="FFFFFF" w:themeColor="background1"/>
                                    <w:sz w:val="96"/>
                                    <w:szCs w:val="96"/>
                                    <w:highlight w:val="yellow"/>
                                    <w:lang w:val="en-US"/>
                                  </w:rPr>
                                  <w:t>21</w:t>
                                </w:r>
                                <w:r>
                                  <w:rPr>
                                    <w:rFonts w:asciiTheme="majorHAnsi" w:eastAsiaTheme="majorEastAsia" w:hAnsiTheme="majorHAnsi" w:cstheme="majorBidi"/>
                                    <w:b/>
                                    <w:bCs/>
                                    <w:color w:val="FFFFFF" w:themeColor="background1"/>
                                    <w:sz w:val="96"/>
                                    <w:szCs w:val="96"/>
                                    <w:highlight w:val="yellow"/>
                                  </w:rPr>
                                  <w:t>-202</w:t>
                                </w:r>
                                <w:r>
                                  <w:rPr>
                                    <w:rFonts w:asciiTheme="majorHAnsi" w:eastAsiaTheme="majorEastAsia" w:hAnsiTheme="majorHAnsi" w:cstheme="majorBidi"/>
                                    <w:b/>
                                    <w:bCs/>
                                    <w:color w:val="FFFFFF" w:themeColor="background1"/>
                                    <w:sz w:val="96"/>
                                    <w:szCs w:val="96"/>
                                    <w:highlight w:val="yellow"/>
                                    <w:lang w:val="en-US"/>
                                  </w:rPr>
                                  <w:t>2</w:t>
                                </w:r>
                              </w:p>
                            </w:sdtContent>
                          </w:sdt>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sdt>
                            <w:sdtPr>
                              <w:rPr>
                                <w:color w:val="FFFFFF" w:themeColor="background1"/>
                                <w:sz w:val="36"/>
                                <w:szCs w:val="36"/>
                                <w:lang w:val="en-GB"/>
                              </w:rPr>
                              <w:alias w:val="Συντάκτης"/>
                              <w:id w:val="1904830"/>
                              <w:dataBinding w:prefixMappings="xmlns:ns0='http://schemas.openxmlformats.org/package/2006/metadata/core-properties' xmlns:ns1='http://purl.org/dc/elements/1.1/'" w:xpath="/ns0:coreProperties[1]/ns1:creator[1]" w:storeItemID="{6C3C8BC8-F283-45AE-878A-BAB7291924A1}"/>
                              <w:text/>
                            </w:sdtPr>
                            <w:sdtEndPr/>
                            <w:sdtContent>
                              <w:p w14:paraId="4E9FAEEA" w14:textId="77777777" w:rsidR="00FA29A0" w:rsidRPr="00EB7432" w:rsidRDefault="00FA29A0">
                                <w:pPr>
                                  <w:pStyle w:val="NoSpacing"/>
                                  <w:spacing w:line="360" w:lineRule="auto"/>
                                  <w:rPr>
                                    <w:color w:val="FFFFFF" w:themeColor="background1"/>
                                    <w:sz w:val="36"/>
                                    <w:szCs w:val="36"/>
                                    <w:lang w:val="en-GB"/>
                                  </w:rPr>
                                </w:pPr>
                                <w:r w:rsidRPr="0093706B">
                                  <w:rPr>
                                    <w:color w:val="FFFFFF" w:themeColor="background1"/>
                                    <w:sz w:val="36"/>
                                    <w:szCs w:val="36"/>
                                    <w:lang w:val="en-GB"/>
                                  </w:rPr>
                                  <w:t>UNIVERSITY OF PATRAS</w:t>
                                </w:r>
                              </w:p>
                            </w:sdtContent>
                          </w:sdt>
                          <w:sdt>
                            <w:sdtPr>
                              <w:rPr>
                                <w:color w:val="FFFFFF" w:themeColor="background1"/>
                                <w:sz w:val="36"/>
                                <w:szCs w:val="36"/>
                                <w:lang w:val="en-GB"/>
                              </w:rPr>
                              <w:alias w:val="Εταιρεία"/>
                              <w:id w:val="1904831"/>
                              <w:dataBinding w:prefixMappings="xmlns:ns0='http://schemas.openxmlformats.org/officeDocument/2006/extended-properties'" w:xpath="/ns0:Properties[1]/ns0:Company[1]" w:storeItemID="{6668398D-A668-4E3E-A5EB-62B293D839F1}"/>
                              <w:text/>
                            </w:sdtPr>
                            <w:sdtEndPr/>
                            <w:sdtContent>
                              <w:p w14:paraId="5F062078" w14:textId="77777777" w:rsidR="00FA29A0" w:rsidRPr="0093706B" w:rsidRDefault="00FA29A0">
                                <w:pPr>
                                  <w:pStyle w:val="NoSpacing"/>
                                  <w:spacing w:line="360" w:lineRule="auto"/>
                                  <w:rPr>
                                    <w:color w:val="FFFFFF" w:themeColor="background1"/>
                                    <w:lang w:val="en-GB"/>
                                  </w:rPr>
                                </w:pPr>
                                <w:r w:rsidRPr="00F14200">
                                  <w:rPr>
                                    <w:color w:val="FFFFFF" w:themeColor="background1"/>
                                    <w:sz w:val="36"/>
                                    <w:szCs w:val="36"/>
                                    <w:lang w:val="en-GB"/>
                                  </w:rPr>
                                  <w:t>FACULTY OF HUMANITIES AND SOCIAL SCIENCES</w:t>
                                </w:r>
                              </w:p>
                            </w:sdtContent>
                          </w:sdt>
                        </w:txbxContent>
                      </v:textbox>
                    </v:rect>
                    <w10:wrap anchorx="page" anchory="page"/>
                  </v:group>
                </w:pict>
              </mc:Fallback>
            </mc:AlternateContent>
          </w:r>
        </w:p>
        <w:p w14:paraId="73E20494" w14:textId="77777777" w:rsidR="0093706B" w:rsidRPr="00AC7B5B" w:rsidRDefault="0093706B" w:rsidP="00597490">
          <w:pPr>
            <w:rPr>
              <w:rFonts w:asciiTheme="majorHAnsi" w:eastAsiaTheme="majorEastAsia" w:hAnsiTheme="majorHAnsi" w:cstheme="majorBidi"/>
              <w:sz w:val="80"/>
              <w:szCs w:val="80"/>
              <w:lang w:val="en-GB" w:eastAsia="en-US"/>
            </w:rPr>
          </w:pPr>
          <w:r w:rsidRPr="00AC7B5B">
            <w:rPr>
              <w:noProof/>
            </w:rPr>
            <w:drawing>
              <wp:anchor distT="0" distB="0" distL="114300" distR="114300" simplePos="0" relativeHeight="251663360" behindDoc="1" locked="0" layoutInCell="1" allowOverlap="1" wp14:anchorId="7AEFDC86" wp14:editId="5EEBFD35">
                <wp:simplePos x="0" y="0"/>
                <wp:positionH relativeFrom="column">
                  <wp:posOffset>-253365</wp:posOffset>
                </wp:positionH>
                <wp:positionV relativeFrom="page">
                  <wp:posOffset>5638800</wp:posOffset>
                </wp:positionV>
                <wp:extent cx="3531870" cy="1584960"/>
                <wp:effectExtent l="19050" t="0" r="0" b="0"/>
                <wp:wrapTight wrapText="bothSides">
                  <wp:wrapPolygon edited="0">
                    <wp:start x="-117" y="0"/>
                    <wp:lineTo x="-117" y="21288"/>
                    <wp:lineTo x="21553" y="21288"/>
                    <wp:lineTo x="21553" y="0"/>
                    <wp:lineTo x="-117" y="0"/>
                  </wp:wrapPolygon>
                </wp:wrapTight>
                <wp:docPr id="5" name="Εικόνα 1" descr="Το τμή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ο τμήμα"/>
                        <pic:cNvPicPr>
                          <a:picLocks noChangeAspect="1" noChangeArrowheads="1"/>
                        </pic:cNvPicPr>
                      </pic:nvPicPr>
                      <pic:blipFill>
                        <a:blip r:embed="rId11"/>
                        <a:srcRect/>
                        <a:stretch>
                          <a:fillRect/>
                        </a:stretch>
                      </pic:blipFill>
                      <pic:spPr bwMode="auto">
                        <a:xfrm>
                          <a:off x="0" y="0"/>
                          <a:ext cx="3531870" cy="1584960"/>
                        </a:xfrm>
                        <a:prstGeom prst="rect">
                          <a:avLst/>
                        </a:prstGeom>
                        <a:noFill/>
                        <a:ln w="9525">
                          <a:noFill/>
                          <a:miter lim="800000"/>
                          <a:headEnd/>
                          <a:tailEnd/>
                        </a:ln>
                      </pic:spPr>
                    </pic:pic>
                  </a:graphicData>
                </a:graphic>
              </wp:anchor>
            </w:drawing>
          </w:r>
          <w:r w:rsidR="00511F34">
            <w:rPr>
              <w:noProof/>
            </w:rPr>
            <mc:AlternateContent>
              <mc:Choice Requires="wps">
                <w:drawing>
                  <wp:anchor distT="0" distB="0" distL="114300" distR="114300" simplePos="0" relativeHeight="251662336" behindDoc="0" locked="0" layoutInCell="0" allowOverlap="1" wp14:anchorId="1E5DD643" wp14:editId="10F1936C">
                    <wp:simplePos x="0" y="0"/>
                    <wp:positionH relativeFrom="page">
                      <wp:align>left</wp:align>
                    </wp:positionH>
                    <mc:AlternateContent>
                      <mc:Choice Requires="wp14">
                        <wp:positionV relativeFrom="page">
                          <wp14:pctPosVOffset>25000</wp14:pctPosVOffset>
                        </wp:positionV>
                      </mc:Choice>
                      <mc:Fallback>
                        <wp:positionV relativeFrom="page">
                          <wp:posOffset>2667000</wp:posOffset>
                        </wp:positionV>
                      </mc:Fallback>
                    </mc:AlternateContent>
                    <wp:extent cx="6767830" cy="1241425"/>
                    <wp:effectExtent l="0" t="0" r="11430" b="158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830" cy="1241425"/>
                            </a:xfrm>
                            <a:prstGeom prst="rect">
                              <a:avLst/>
                            </a:prstGeom>
                            <a:solidFill>
                              <a:schemeClr val="accent2">
                                <a:lumMod val="60000"/>
                                <a:lumOff val="4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txbx>
                            <w:txbxContent>
                              <w:sdt>
                                <w:sdtPr>
                                  <w:rPr>
                                    <w:color w:val="FFFFFF" w:themeColor="background1"/>
                                    <w:sz w:val="56"/>
                                    <w:szCs w:val="56"/>
                                    <w:lang w:val="en-GB"/>
                                  </w:rPr>
                                  <w:alias w:val="Τίτλος"/>
                                  <w:id w:val="1904828"/>
                                  <w:dataBinding w:prefixMappings="xmlns:ns0='http://schemas.openxmlformats.org/package/2006/metadata/core-properties' xmlns:ns1='http://purl.org/dc/elements/1.1/'" w:xpath="/ns0:coreProperties[1]/ns1:title[1]" w:storeItemID="{6C3C8BC8-F283-45AE-878A-BAB7291924A1}"/>
                                  <w:text/>
                                </w:sdtPr>
                                <w:sdtEndPr/>
                                <w:sdtContent>
                                  <w:p w14:paraId="0F6B7ACD" w14:textId="77777777" w:rsidR="00FA29A0" w:rsidRPr="0093706B" w:rsidRDefault="00FA29A0">
                                    <w:pPr>
                                      <w:pStyle w:val="NoSpacing"/>
                                      <w:jc w:val="right"/>
                                      <w:rPr>
                                        <w:rFonts w:asciiTheme="majorHAnsi" w:eastAsiaTheme="majorEastAsia" w:hAnsiTheme="majorHAnsi" w:cstheme="majorBidi"/>
                                        <w:color w:val="FFFFFF" w:themeColor="background1"/>
                                        <w:sz w:val="56"/>
                                        <w:szCs w:val="56"/>
                                        <w:lang w:val="en-GB"/>
                                      </w:rPr>
                                    </w:pPr>
                                    <w:r>
                                      <w:rPr>
                                        <w:color w:val="FFFFFF" w:themeColor="background1"/>
                                        <w:sz w:val="56"/>
                                        <w:szCs w:val="56"/>
                                        <w:lang w:val="de-DE"/>
                                      </w:rPr>
                                      <w:t>DEPARTMENT OF THEATRE STUDIES               ECTS GUIDE</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1E5DD643" id="Rectangle 8" o:spid="_x0000_s1032" style="position:absolute;margin-left:0;margin-top:0;width:532.9pt;height:97.75pt;z-index:251662336;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" o:allowincell="f" fillcolor="#d99594 [1941]" strokecolor="white [3212]" strokeweight="1pt">
                    <v:shadow color="#d8d8d8 [2732]" opacity="49150f" offset="3pt,3pt"/>
                    <v:textbox inset="14.4pt,,14.4pt">
                      <w:txbxContent>
                        <w:sdt>
                          <w:sdtPr>
                            <w:rPr>
                              <w:color w:val="FFFFFF" w:themeColor="background1"/>
                              <w:sz w:val="56"/>
                              <w:szCs w:val="56"/>
                              <w:lang w:val="en-GB"/>
                            </w:rPr>
                            <w:alias w:val="Τίτλος"/>
                            <w:id w:val="1904828"/>
                            <w:dataBinding w:prefixMappings="xmlns:ns0='http://schemas.openxmlformats.org/package/2006/metadata/core-properties' xmlns:ns1='http://purl.org/dc/elements/1.1/'" w:xpath="/ns0:coreProperties[1]/ns1:title[1]" w:storeItemID="{6C3C8BC8-F283-45AE-878A-BAB7291924A1}"/>
                            <w:text/>
                          </w:sdtPr>
                          <w:sdtEndPr/>
                          <w:sdtContent>
                            <w:p w14:paraId="0F6B7ACD" w14:textId="77777777" w:rsidR="00FA29A0" w:rsidRPr="0093706B" w:rsidRDefault="00FA29A0">
                              <w:pPr>
                                <w:pStyle w:val="NoSpacing"/>
                                <w:jc w:val="right"/>
                                <w:rPr>
                                  <w:rFonts w:asciiTheme="majorHAnsi" w:eastAsiaTheme="majorEastAsia" w:hAnsiTheme="majorHAnsi" w:cstheme="majorBidi"/>
                                  <w:color w:val="FFFFFF" w:themeColor="background1"/>
                                  <w:sz w:val="56"/>
                                  <w:szCs w:val="56"/>
                                  <w:lang w:val="en-GB"/>
                                </w:rPr>
                              </w:pPr>
                              <w:r>
                                <w:rPr>
                                  <w:color w:val="FFFFFF" w:themeColor="background1"/>
                                  <w:sz w:val="56"/>
                                  <w:szCs w:val="56"/>
                                  <w:lang w:val="de-DE"/>
                                </w:rPr>
                                <w:t>DEPARTMENT OF THEATRE STUDIES               ECTS GUIDE</w:t>
                              </w:r>
                            </w:p>
                          </w:sdtContent>
                        </w:sdt>
                      </w:txbxContent>
                    </v:textbox>
                    <w10:wrap anchorx="page" anchory="page"/>
                  </v:rect>
                </w:pict>
              </mc:Fallback>
            </mc:AlternateContent>
          </w:r>
          <w:r w:rsidRPr="00AC7B5B">
            <w:rPr>
              <w:rFonts w:asciiTheme="majorHAnsi" w:eastAsiaTheme="majorEastAsia" w:hAnsiTheme="majorHAnsi" w:cstheme="majorBidi"/>
              <w:sz w:val="80"/>
              <w:szCs w:val="80"/>
              <w:lang w:val="en-GB" w:eastAsia="en-US"/>
            </w:rPr>
            <w:br w:type="page"/>
          </w:r>
        </w:p>
      </w:sdtContent>
    </w:sdt>
    <w:p w14:paraId="40D69BAD" w14:textId="77777777" w:rsidR="00F21883" w:rsidRPr="00AC7B5B" w:rsidRDefault="00785E93" w:rsidP="00597490">
      <w:pPr>
        <w:pStyle w:val="Heading1"/>
        <w:rPr>
          <w:rFonts w:ascii="Times New Roman" w:eastAsiaTheme="minorEastAsia" w:hAnsi="Times New Roman" w:cstheme="minorBidi"/>
          <w:sz w:val="22"/>
          <w:szCs w:val="22"/>
          <w:lang w:eastAsia="en-US"/>
        </w:rPr>
      </w:pPr>
      <w:bookmarkStart w:id="1" w:name="_Toc378695232"/>
      <w:bookmarkStart w:id="2" w:name="_Toc378696003"/>
      <w:r w:rsidRPr="00F04FB6">
        <w:rPr>
          <w:rFonts w:asciiTheme="minorHAnsi" w:hAnsiTheme="minorHAnsi"/>
          <w:lang w:val="en-US"/>
        </w:rPr>
        <w:lastRenderedPageBreak/>
        <w:t>D</w:t>
      </w:r>
      <w:r w:rsidR="00F21883" w:rsidRPr="00AC7B5B">
        <w:t>EPARTMENT OF THEATRE STUDIES</w:t>
      </w:r>
      <w:bookmarkEnd w:id="0"/>
      <w:bookmarkEnd w:id="1"/>
      <w:bookmarkEnd w:id="2"/>
    </w:p>
    <w:p w14:paraId="041F03B5" w14:textId="77777777" w:rsidR="00F21883" w:rsidRPr="00AC7B5B" w:rsidRDefault="00F21883" w:rsidP="00597490">
      <w:pPr>
        <w:jc w:val="center"/>
        <w:rPr>
          <w:rFonts w:ascii="Times New Roman" w:hAnsi="Times New Roman"/>
          <w:lang w:val="en-GB"/>
        </w:rPr>
      </w:pPr>
    </w:p>
    <w:p w14:paraId="34DDF1A6" w14:textId="77777777" w:rsidR="00F21883" w:rsidRPr="00AC7B5B" w:rsidRDefault="0045297E" w:rsidP="00597490">
      <w:pPr>
        <w:pStyle w:val="Heading1"/>
      </w:pPr>
      <w:bookmarkStart w:id="3" w:name="_Toc378694781"/>
      <w:bookmarkStart w:id="4" w:name="_Toc378695233"/>
      <w:bookmarkStart w:id="5" w:name="_Toc378696004"/>
      <w:r w:rsidRPr="00AC7B5B">
        <w:t>FACULTY</w:t>
      </w:r>
      <w:r w:rsidR="00F21883" w:rsidRPr="00AC7B5B">
        <w:t xml:space="preserve"> OF HUMANITIES AND SOCIAL SCIENCES</w:t>
      </w:r>
      <w:bookmarkEnd w:id="3"/>
      <w:bookmarkEnd w:id="4"/>
      <w:bookmarkEnd w:id="5"/>
    </w:p>
    <w:p w14:paraId="418C3E4D" w14:textId="77777777" w:rsidR="00F21883" w:rsidRPr="00AC7B5B" w:rsidRDefault="00F21883" w:rsidP="00597490">
      <w:pPr>
        <w:jc w:val="center"/>
        <w:rPr>
          <w:rFonts w:ascii="Times New Roman" w:hAnsi="Times New Roman"/>
          <w:lang w:val="en-GB"/>
        </w:rPr>
      </w:pPr>
    </w:p>
    <w:p w14:paraId="3C3EF760" w14:textId="77777777" w:rsidR="00F21883" w:rsidRPr="00983D27" w:rsidRDefault="00F21883" w:rsidP="00597490">
      <w:pPr>
        <w:pStyle w:val="Heading1"/>
        <w:rPr>
          <w:rFonts w:asciiTheme="minorHAnsi" w:hAnsiTheme="minorHAnsi"/>
          <w:lang w:val="en-US"/>
        </w:rPr>
      </w:pPr>
      <w:bookmarkStart w:id="6" w:name="_Toc378694782"/>
      <w:bookmarkStart w:id="7" w:name="_Toc378695234"/>
      <w:bookmarkStart w:id="8" w:name="_Toc378696005"/>
      <w:r w:rsidRPr="00AC7B5B">
        <w:t xml:space="preserve">ACADEMIC YEAR </w:t>
      </w:r>
      <w:bookmarkEnd w:id="6"/>
      <w:bookmarkEnd w:id="7"/>
      <w:bookmarkEnd w:id="8"/>
      <w:r w:rsidR="00CE3E98" w:rsidRPr="00983D27">
        <w:rPr>
          <w:rFonts w:ascii="Times New Roman" w:hAnsi="Times New Roman"/>
          <w:lang w:val="en-US"/>
        </w:rPr>
        <w:t>2019-2020</w:t>
      </w:r>
    </w:p>
    <w:p w14:paraId="56A4EAD3" w14:textId="77777777" w:rsidR="00F21883" w:rsidRPr="00AC7B5B" w:rsidRDefault="00F21883" w:rsidP="00597490">
      <w:pPr>
        <w:rPr>
          <w:rFonts w:ascii="Times New Roman" w:hAnsi="Times New Roman"/>
          <w:b/>
          <w:lang w:val="en-GB"/>
        </w:rPr>
      </w:pPr>
    </w:p>
    <w:p w14:paraId="0FD18F66" w14:textId="77777777" w:rsidR="00F21883" w:rsidRPr="00AC7B5B" w:rsidRDefault="00F21883" w:rsidP="00597490">
      <w:pPr>
        <w:pStyle w:val="Heading1"/>
      </w:pPr>
      <w:bookmarkStart w:id="9" w:name="_Toc378696006"/>
      <w:r w:rsidRPr="00AC7B5B">
        <w:t>GENERAL INFORMATION AND STRUCTURE OF THE DEPARTMENT</w:t>
      </w:r>
      <w:bookmarkEnd w:id="9"/>
    </w:p>
    <w:p w14:paraId="7577015C" w14:textId="77777777" w:rsidR="00F21883" w:rsidRPr="00AC7B5B" w:rsidRDefault="00F21883" w:rsidP="00597490">
      <w:pPr>
        <w:rPr>
          <w:rFonts w:ascii="Times New Roman" w:hAnsi="Times New Roman"/>
          <w:lang w:val="en-GB"/>
        </w:rPr>
      </w:pPr>
    </w:p>
    <w:p w14:paraId="717C274C" w14:textId="77777777" w:rsidR="00F21883" w:rsidRPr="00AC7B5B" w:rsidRDefault="00F21883" w:rsidP="00597490">
      <w:pPr>
        <w:rPr>
          <w:rFonts w:ascii="Times New Roman" w:hAnsi="Times New Roman"/>
          <w:lang w:val="en-GB"/>
        </w:rPr>
      </w:pPr>
    </w:p>
    <w:p w14:paraId="42FC78A2" w14:textId="77777777" w:rsidR="00F21883" w:rsidRPr="00AC7B5B" w:rsidRDefault="00F21883" w:rsidP="00597490">
      <w:pPr>
        <w:pStyle w:val="Heading2"/>
      </w:pPr>
      <w:bookmarkStart w:id="10" w:name="_Toc378696007"/>
      <w:r w:rsidRPr="00AC7B5B">
        <w:t>THE DEPARTMENT</w:t>
      </w:r>
      <w:bookmarkEnd w:id="10"/>
    </w:p>
    <w:p w14:paraId="6AACB996" w14:textId="77777777" w:rsidR="00F21883" w:rsidRPr="00AC7B5B" w:rsidRDefault="00F21883" w:rsidP="00597490">
      <w:pPr>
        <w:rPr>
          <w:rFonts w:ascii="Times New Roman" w:hAnsi="Times New Roman"/>
          <w:b/>
          <w:lang w:val="en-GB"/>
        </w:rPr>
      </w:pPr>
    </w:p>
    <w:p w14:paraId="7F58AE6B" w14:textId="77777777" w:rsidR="00F21883" w:rsidRPr="00AC7B5B" w:rsidRDefault="00F21883" w:rsidP="00597490">
      <w:pPr>
        <w:pStyle w:val="BodyTextIndent"/>
        <w:ind w:firstLine="709"/>
        <w:jc w:val="both"/>
        <w:rPr>
          <w:rFonts w:ascii="Times New Roman" w:hAnsi="Times New Roman"/>
          <w:lang w:val="en-GB"/>
        </w:rPr>
      </w:pPr>
      <w:r w:rsidRPr="00AC7B5B">
        <w:rPr>
          <w:rFonts w:ascii="Times New Roman" w:hAnsi="Times New Roman"/>
          <w:lang w:val="en-GB"/>
        </w:rPr>
        <w:t xml:space="preserve">The Department of Theatre Studies </w:t>
      </w:r>
      <w:r w:rsidR="00785E93">
        <w:rPr>
          <w:rFonts w:ascii="Times New Roman" w:hAnsi="Times New Roman"/>
          <w:lang w:val="en-GB"/>
        </w:rPr>
        <w:t>was established in 1989</w:t>
      </w:r>
      <w:r w:rsidRPr="00AC7B5B">
        <w:rPr>
          <w:rFonts w:ascii="Times New Roman" w:hAnsi="Times New Roman"/>
          <w:lang w:val="en-GB"/>
        </w:rPr>
        <w:t xml:space="preserve"> and first received students f</w:t>
      </w:r>
      <w:r w:rsidR="00916A9A">
        <w:rPr>
          <w:rFonts w:ascii="Times New Roman" w:hAnsi="Times New Roman"/>
          <w:lang w:val="en-GB"/>
        </w:rPr>
        <w:t>or the academic year 1992-1993.</w:t>
      </w:r>
      <w:r w:rsidRPr="00AC7B5B">
        <w:rPr>
          <w:rFonts w:ascii="Times New Roman" w:hAnsi="Times New Roman"/>
          <w:lang w:val="en-GB"/>
        </w:rPr>
        <w:t xml:space="preserve"> It was among the first Departments in the </w:t>
      </w:r>
      <w:r w:rsidR="00872ADC" w:rsidRPr="00AC7B5B">
        <w:rPr>
          <w:rFonts w:ascii="Times New Roman" w:hAnsi="Times New Roman"/>
          <w:lang w:val="en-GB"/>
        </w:rPr>
        <w:t>Faculty</w:t>
      </w:r>
      <w:r w:rsidRPr="00AC7B5B">
        <w:rPr>
          <w:rFonts w:ascii="Times New Roman" w:hAnsi="Times New Roman"/>
          <w:lang w:val="en-GB"/>
        </w:rPr>
        <w:t xml:space="preserve"> of Humanities and Social Sciences at the University of Patras. The four-year </w:t>
      </w:r>
      <w:r w:rsidR="00872ADC" w:rsidRPr="00AC7B5B">
        <w:rPr>
          <w:rFonts w:ascii="Times New Roman" w:hAnsi="Times New Roman"/>
          <w:lang w:val="en-GB"/>
        </w:rPr>
        <w:t xml:space="preserve">undergraduate </w:t>
      </w:r>
      <w:r w:rsidRPr="00AC7B5B">
        <w:rPr>
          <w:rFonts w:ascii="Times New Roman" w:hAnsi="Times New Roman"/>
          <w:lang w:val="en-GB"/>
        </w:rPr>
        <w:t>degree</w:t>
      </w:r>
      <w:r w:rsidR="00872ADC" w:rsidRPr="00AC7B5B">
        <w:rPr>
          <w:rFonts w:ascii="Times New Roman" w:hAnsi="Times New Roman"/>
          <w:lang w:val="en-GB"/>
        </w:rPr>
        <w:t xml:space="preserve"> (BA)</w:t>
      </w:r>
      <w:r w:rsidRPr="00AC7B5B">
        <w:rPr>
          <w:rFonts w:ascii="Times New Roman" w:hAnsi="Times New Roman"/>
          <w:lang w:val="en-GB"/>
        </w:rPr>
        <w:t xml:space="preserve"> granted by the Department is primarily theoretical in orientation, with special emphasis being given to the study of ancient Greek theatre.</w:t>
      </w:r>
      <w:r w:rsidR="006673F7" w:rsidRPr="006673F7">
        <w:rPr>
          <w:rFonts w:ascii="Times New Roman" w:hAnsi="Times New Roman"/>
          <w:lang w:val="en-GB"/>
        </w:rPr>
        <w:t xml:space="preserve"> </w:t>
      </w:r>
      <w:r w:rsidR="006673F7">
        <w:rPr>
          <w:rFonts w:ascii="Times New Roman" w:hAnsi="Times New Roman"/>
          <w:lang w:val="en-GB"/>
        </w:rPr>
        <w:t>In the academic year 201</w:t>
      </w:r>
      <w:r w:rsidR="00132188" w:rsidRPr="00132188">
        <w:rPr>
          <w:rFonts w:ascii="Times New Roman" w:hAnsi="Times New Roman"/>
          <w:lang w:val="en-US"/>
        </w:rPr>
        <w:t>7</w:t>
      </w:r>
      <w:r w:rsidR="006673F7">
        <w:rPr>
          <w:rFonts w:ascii="Times New Roman" w:hAnsi="Times New Roman"/>
          <w:lang w:val="en-GB"/>
        </w:rPr>
        <w:t>-1</w:t>
      </w:r>
      <w:r w:rsidR="00132188" w:rsidRPr="00132188">
        <w:rPr>
          <w:rFonts w:ascii="Times New Roman" w:hAnsi="Times New Roman"/>
          <w:lang w:val="en-US"/>
        </w:rPr>
        <w:t>8</w:t>
      </w:r>
      <w:r w:rsidR="006673F7">
        <w:rPr>
          <w:rFonts w:ascii="Times New Roman" w:hAnsi="Times New Roman"/>
          <w:lang w:val="en-GB"/>
        </w:rPr>
        <w:t xml:space="preserve"> </w:t>
      </w:r>
      <w:r w:rsidR="00132188" w:rsidRPr="00132188">
        <w:rPr>
          <w:rFonts w:ascii="Times New Roman" w:hAnsi="Times New Roman"/>
          <w:lang w:val="en-US"/>
        </w:rPr>
        <w:t>735</w:t>
      </w:r>
      <w:r w:rsidR="006673F7" w:rsidRPr="00AE0074">
        <w:rPr>
          <w:rFonts w:ascii="Times New Roman" w:hAnsi="Times New Roman"/>
          <w:lang w:val="en-GB"/>
        </w:rPr>
        <w:t xml:space="preserve"> student</w:t>
      </w:r>
      <w:r w:rsidR="006673F7">
        <w:rPr>
          <w:rFonts w:ascii="Times New Roman" w:hAnsi="Times New Roman"/>
          <w:lang w:val="en-GB"/>
        </w:rPr>
        <w:t>s</w:t>
      </w:r>
      <w:r w:rsidR="006673F7" w:rsidRPr="00AC7B5B">
        <w:rPr>
          <w:rFonts w:ascii="Times New Roman" w:hAnsi="Times New Roman"/>
          <w:lang w:val="en-GB"/>
        </w:rPr>
        <w:t xml:space="preserve"> </w:t>
      </w:r>
      <w:r w:rsidR="006673F7" w:rsidRPr="009A3B3C">
        <w:rPr>
          <w:rFonts w:ascii="Times New Roman" w:hAnsi="Times New Roman"/>
          <w:lang w:val="en-GB"/>
        </w:rPr>
        <w:t>were registered</w:t>
      </w:r>
      <w:r w:rsidR="006673F7" w:rsidRPr="00AC7B5B">
        <w:rPr>
          <w:rFonts w:ascii="Times New Roman" w:hAnsi="Times New Roman"/>
          <w:lang w:val="en-GB"/>
        </w:rPr>
        <w:t xml:space="preserve"> in the u</w:t>
      </w:r>
      <w:r w:rsidR="006673F7">
        <w:rPr>
          <w:rFonts w:ascii="Times New Roman" w:hAnsi="Times New Roman"/>
          <w:lang w:val="en-GB"/>
        </w:rPr>
        <w:t>ndergraduate programme</w:t>
      </w:r>
      <w:r w:rsidR="006673F7" w:rsidRPr="00ED500A">
        <w:rPr>
          <w:rFonts w:ascii="Times New Roman" w:hAnsi="Times New Roman"/>
          <w:color w:val="000000" w:themeColor="text1"/>
          <w:lang w:val="en-GB"/>
        </w:rPr>
        <w:t>.</w:t>
      </w:r>
    </w:p>
    <w:p w14:paraId="0828338A" w14:textId="77777777" w:rsidR="00F21883" w:rsidRDefault="00F21883" w:rsidP="00597490">
      <w:pPr>
        <w:jc w:val="both"/>
        <w:rPr>
          <w:rFonts w:ascii="Times New Roman" w:hAnsi="Times New Roman"/>
          <w:lang w:val="en-GB"/>
        </w:rPr>
      </w:pPr>
      <w:r w:rsidRPr="00AC7B5B">
        <w:rPr>
          <w:rFonts w:ascii="Times New Roman" w:hAnsi="Times New Roman"/>
          <w:lang w:val="en-GB"/>
        </w:rPr>
        <w:tab/>
        <w:t xml:space="preserve">The Department has at </w:t>
      </w:r>
      <w:r w:rsidRPr="00AE0074">
        <w:rPr>
          <w:rFonts w:ascii="Times New Roman" w:hAnsi="Times New Roman"/>
          <w:lang w:val="en-GB"/>
        </w:rPr>
        <w:t xml:space="preserve">present </w:t>
      </w:r>
      <w:r w:rsidR="00785E93" w:rsidRPr="00785E93">
        <w:rPr>
          <w:rFonts w:ascii="Times New Roman" w:hAnsi="Times New Roman"/>
          <w:color w:val="000000"/>
          <w:lang w:val="en-US"/>
        </w:rPr>
        <w:t>fourteen</w:t>
      </w:r>
      <w:r w:rsidRPr="00AE0074">
        <w:rPr>
          <w:rFonts w:ascii="Times New Roman" w:hAnsi="Times New Roman"/>
          <w:lang w:val="en-GB"/>
        </w:rPr>
        <w:t xml:space="preserve"> </w:t>
      </w:r>
      <w:r w:rsidR="00872ADC" w:rsidRPr="00AE0074">
        <w:rPr>
          <w:rFonts w:ascii="Times New Roman" w:hAnsi="Times New Roman"/>
          <w:lang w:val="en-GB"/>
        </w:rPr>
        <w:t>full-time</w:t>
      </w:r>
      <w:r w:rsidR="00872ADC" w:rsidRPr="00AC7B5B">
        <w:rPr>
          <w:rFonts w:ascii="Times New Roman" w:hAnsi="Times New Roman"/>
          <w:lang w:val="en-GB"/>
        </w:rPr>
        <w:t xml:space="preserve"> academic members</w:t>
      </w:r>
      <w:r w:rsidR="00131F90">
        <w:rPr>
          <w:rFonts w:ascii="Times New Roman" w:hAnsi="Times New Roman"/>
          <w:lang w:val="en-GB"/>
        </w:rPr>
        <w:t xml:space="preserve"> </w:t>
      </w:r>
      <w:r w:rsidR="00131F90" w:rsidRPr="009A3B3C">
        <w:rPr>
          <w:rFonts w:ascii="Times New Roman" w:hAnsi="Times New Roman"/>
          <w:lang w:val="en-GB"/>
        </w:rPr>
        <w:t>plus one to be appointed</w:t>
      </w:r>
      <w:r w:rsidR="00FD2230">
        <w:rPr>
          <w:rFonts w:ascii="Times New Roman" w:hAnsi="Times New Roman"/>
          <w:lang w:val="en-GB"/>
        </w:rPr>
        <w:t>,</w:t>
      </w:r>
      <w:r w:rsidR="00872ADC" w:rsidRPr="009A3B3C">
        <w:rPr>
          <w:rFonts w:ascii="Times New Roman" w:hAnsi="Times New Roman"/>
          <w:lang w:val="en-GB"/>
        </w:rPr>
        <w:t xml:space="preserve"> s</w:t>
      </w:r>
      <w:r w:rsidR="00872ADC" w:rsidRPr="00AC7B5B">
        <w:rPr>
          <w:rFonts w:ascii="Times New Roman" w:hAnsi="Times New Roman"/>
          <w:lang w:val="en-GB"/>
        </w:rPr>
        <w:t>pecializing in</w:t>
      </w:r>
      <w:r w:rsidRPr="00AC7B5B">
        <w:rPr>
          <w:rFonts w:ascii="Times New Roman" w:hAnsi="Times New Roman"/>
          <w:lang w:val="en-GB"/>
        </w:rPr>
        <w:t xml:space="preserve"> ancient Greek</w:t>
      </w:r>
      <w:r w:rsidR="00872ADC" w:rsidRPr="00AC7B5B">
        <w:rPr>
          <w:rFonts w:ascii="Times New Roman" w:hAnsi="Times New Roman"/>
          <w:lang w:val="en-GB"/>
        </w:rPr>
        <w:t xml:space="preserve"> theatre, Roman theatre, </w:t>
      </w:r>
      <w:r w:rsidR="00FB425A" w:rsidRPr="009A3B3C">
        <w:rPr>
          <w:rFonts w:ascii="Times New Roman" w:hAnsi="Times New Roman"/>
          <w:lang w:val="en-GB"/>
        </w:rPr>
        <w:t>medieval theatre, Renaissance theatre,</w:t>
      </w:r>
      <w:r w:rsidR="00FB425A">
        <w:rPr>
          <w:rFonts w:ascii="Times New Roman" w:hAnsi="Times New Roman"/>
          <w:lang w:val="en-GB"/>
        </w:rPr>
        <w:t xml:space="preserve"> </w:t>
      </w:r>
      <w:r w:rsidRPr="00AC7B5B">
        <w:rPr>
          <w:rFonts w:ascii="Times New Roman" w:hAnsi="Times New Roman"/>
          <w:lang w:val="en-GB"/>
        </w:rPr>
        <w:t>modern</w:t>
      </w:r>
      <w:r w:rsidR="00872ADC" w:rsidRPr="00AC7B5B">
        <w:rPr>
          <w:rFonts w:ascii="Times New Roman" w:hAnsi="Times New Roman"/>
          <w:lang w:val="en-GB"/>
        </w:rPr>
        <w:t xml:space="preserve"> and contemporary</w:t>
      </w:r>
      <w:r w:rsidRPr="00AC7B5B">
        <w:rPr>
          <w:rFonts w:ascii="Times New Roman" w:hAnsi="Times New Roman"/>
          <w:lang w:val="en-GB"/>
        </w:rPr>
        <w:t xml:space="preserve"> theatre, </w:t>
      </w:r>
      <w:r w:rsidR="00872ADC" w:rsidRPr="00AC7B5B">
        <w:rPr>
          <w:rFonts w:ascii="Times New Roman" w:hAnsi="Times New Roman"/>
          <w:lang w:val="en-GB"/>
        </w:rPr>
        <w:t xml:space="preserve">semiotics, </w:t>
      </w:r>
      <w:r w:rsidRPr="00AC7B5B">
        <w:rPr>
          <w:rFonts w:ascii="Times New Roman" w:hAnsi="Times New Roman"/>
          <w:lang w:val="en-GB"/>
        </w:rPr>
        <w:t xml:space="preserve">cinema, </w:t>
      </w:r>
      <w:r w:rsidR="00916A9A" w:rsidRPr="00AC7B5B">
        <w:rPr>
          <w:rFonts w:ascii="Times New Roman" w:hAnsi="Times New Roman"/>
          <w:lang w:val="en-GB"/>
        </w:rPr>
        <w:t xml:space="preserve">and </w:t>
      </w:r>
      <w:r w:rsidR="00916A9A">
        <w:rPr>
          <w:rFonts w:ascii="Times New Roman" w:hAnsi="Times New Roman"/>
          <w:lang w:val="en-GB"/>
        </w:rPr>
        <w:t>dance</w:t>
      </w:r>
      <w:r w:rsidRPr="00AC7B5B">
        <w:rPr>
          <w:rFonts w:ascii="Times New Roman" w:hAnsi="Times New Roman"/>
          <w:lang w:val="en-GB"/>
        </w:rPr>
        <w:t xml:space="preserve">. </w:t>
      </w:r>
      <w:r w:rsidR="002E0D73">
        <w:rPr>
          <w:rFonts w:ascii="Times New Roman" w:hAnsi="Times New Roman"/>
          <w:lang w:val="en-GB"/>
        </w:rPr>
        <w:t xml:space="preserve">It </w:t>
      </w:r>
      <w:r w:rsidR="00FB425A">
        <w:rPr>
          <w:rFonts w:ascii="Times New Roman" w:hAnsi="Times New Roman"/>
          <w:lang w:val="en-GB"/>
        </w:rPr>
        <w:t xml:space="preserve">also </w:t>
      </w:r>
      <w:r w:rsidR="002E0D73">
        <w:rPr>
          <w:rFonts w:ascii="Times New Roman" w:hAnsi="Times New Roman"/>
          <w:lang w:val="en-GB"/>
        </w:rPr>
        <w:t>has</w:t>
      </w:r>
      <w:r w:rsidR="0037187F">
        <w:rPr>
          <w:rFonts w:ascii="Times New Roman" w:hAnsi="Times New Roman"/>
          <w:lang w:val="en-GB"/>
        </w:rPr>
        <w:t xml:space="preserve"> </w:t>
      </w:r>
      <w:r w:rsidR="00F04FB6" w:rsidRPr="00F04FB6">
        <w:rPr>
          <w:rFonts w:ascii="Times New Roman" w:hAnsi="Times New Roman"/>
          <w:lang w:val="en-US"/>
        </w:rPr>
        <w:t>six</w:t>
      </w:r>
      <w:r w:rsidR="002E0D73">
        <w:rPr>
          <w:rFonts w:ascii="Times New Roman" w:hAnsi="Times New Roman"/>
          <w:lang w:val="en-GB"/>
        </w:rPr>
        <w:t xml:space="preserve"> </w:t>
      </w:r>
      <w:r w:rsidR="00645499" w:rsidRPr="00645499">
        <w:rPr>
          <w:rFonts w:ascii="Times New Roman" w:hAnsi="Times New Roman"/>
          <w:lang w:val="en-US"/>
        </w:rPr>
        <w:t xml:space="preserve">members of </w:t>
      </w:r>
      <w:r w:rsidR="00645499">
        <w:rPr>
          <w:rFonts w:ascii="Times New Roman" w:hAnsi="Times New Roman"/>
          <w:lang w:val="en-US"/>
        </w:rPr>
        <w:t>special teaching staff</w:t>
      </w:r>
      <w:r w:rsidR="005B5C89" w:rsidRPr="002E0D11">
        <w:rPr>
          <w:rFonts w:ascii="Times New Roman" w:hAnsi="Times New Roman"/>
          <w:lang w:val="en-GB"/>
        </w:rPr>
        <w:t xml:space="preserve"> specializing in </w:t>
      </w:r>
      <w:r w:rsidR="00C61773" w:rsidRPr="002E0D11">
        <w:rPr>
          <w:rFonts w:ascii="Times New Roman" w:hAnsi="Times New Roman"/>
          <w:lang w:val="en-GB"/>
        </w:rPr>
        <w:t>terms and conditions of (theatre) performance,</w:t>
      </w:r>
      <w:r w:rsidR="00AF3045" w:rsidRPr="002E0D11">
        <w:rPr>
          <w:rFonts w:ascii="Times New Roman" w:hAnsi="Times New Roman"/>
          <w:lang w:val="en-US"/>
        </w:rPr>
        <w:t xml:space="preserve"> </w:t>
      </w:r>
      <w:r w:rsidR="00AF3045" w:rsidRPr="00E34836">
        <w:rPr>
          <w:rFonts w:ascii="Times New Roman" w:hAnsi="Times New Roman"/>
          <w:lang w:val="en-US"/>
        </w:rPr>
        <w:t>acting,</w:t>
      </w:r>
      <w:r w:rsidR="00635265" w:rsidRPr="00E34836">
        <w:rPr>
          <w:rFonts w:ascii="Times New Roman" w:hAnsi="Times New Roman"/>
          <w:lang w:val="en-US"/>
        </w:rPr>
        <w:t xml:space="preserve"> </w:t>
      </w:r>
      <w:r w:rsidR="00635265" w:rsidRPr="002E0D11">
        <w:rPr>
          <w:rFonts w:ascii="Times New Roman" w:hAnsi="Times New Roman"/>
          <w:lang w:val="en-US"/>
        </w:rPr>
        <w:t>directing,</w:t>
      </w:r>
      <w:r w:rsidR="00C61773" w:rsidRPr="002E0D11">
        <w:rPr>
          <w:rFonts w:ascii="Times New Roman" w:hAnsi="Times New Roman"/>
          <w:lang w:val="en-GB"/>
        </w:rPr>
        <w:t xml:space="preserve"> </w:t>
      </w:r>
      <w:r w:rsidR="005B5C89" w:rsidRPr="002E0D11">
        <w:rPr>
          <w:rFonts w:ascii="Times New Roman" w:hAnsi="Times New Roman"/>
          <w:lang w:val="en-GB"/>
        </w:rPr>
        <w:t>drama in education and theatre education</w:t>
      </w:r>
      <w:r w:rsidR="00916A9A" w:rsidRPr="002E0D11">
        <w:rPr>
          <w:rFonts w:ascii="Times New Roman" w:hAnsi="Times New Roman"/>
          <w:lang w:val="en-GB"/>
        </w:rPr>
        <w:t>,</w:t>
      </w:r>
      <w:r w:rsidR="005B5C89" w:rsidRPr="002E0D11">
        <w:rPr>
          <w:rFonts w:ascii="Times New Roman" w:hAnsi="Times New Roman"/>
          <w:lang w:val="en-GB"/>
        </w:rPr>
        <w:t xml:space="preserve"> music theatre</w:t>
      </w:r>
      <w:r w:rsidR="00FB425A" w:rsidRPr="002E0D11">
        <w:rPr>
          <w:rFonts w:ascii="Times New Roman" w:hAnsi="Times New Roman"/>
          <w:lang w:val="en-GB"/>
        </w:rPr>
        <w:t xml:space="preserve"> and </w:t>
      </w:r>
      <w:r w:rsidR="007B47D2" w:rsidRPr="002E0D11">
        <w:rPr>
          <w:rFonts w:ascii="Times New Roman" w:hAnsi="Times New Roman"/>
          <w:lang w:val="en-US"/>
        </w:rPr>
        <w:t>Greek stage</w:t>
      </w:r>
      <w:r w:rsidR="007B47D2" w:rsidRPr="00F32D44">
        <w:rPr>
          <w:rFonts w:ascii="Times New Roman" w:hAnsi="Times New Roman"/>
          <w:lang w:val="en-US"/>
        </w:rPr>
        <w:t xml:space="preserve"> music</w:t>
      </w:r>
      <w:r w:rsidR="00FB425A" w:rsidRPr="00F32D44">
        <w:rPr>
          <w:rFonts w:ascii="Times New Roman" w:hAnsi="Times New Roman"/>
          <w:lang w:val="en-GB"/>
        </w:rPr>
        <w:t>, theatre translation and Anglophone theatre.</w:t>
      </w:r>
      <w:r w:rsidR="00916A9A" w:rsidRPr="00916A9A">
        <w:rPr>
          <w:rFonts w:ascii="Times New Roman" w:hAnsi="Times New Roman"/>
          <w:lang w:val="en-GB"/>
        </w:rPr>
        <w:t xml:space="preserve"> </w:t>
      </w:r>
      <w:r w:rsidR="0038071F">
        <w:rPr>
          <w:rFonts w:ascii="Times New Roman" w:hAnsi="Times New Roman"/>
          <w:lang w:val="en-GB"/>
        </w:rPr>
        <w:t>In addition</w:t>
      </w:r>
      <w:r w:rsidR="002E0D73">
        <w:rPr>
          <w:rFonts w:ascii="Times New Roman" w:hAnsi="Times New Roman"/>
          <w:lang w:val="en-GB"/>
        </w:rPr>
        <w:t>,</w:t>
      </w:r>
      <w:r w:rsidR="0038071F">
        <w:rPr>
          <w:rFonts w:ascii="Times New Roman" w:hAnsi="Times New Roman"/>
          <w:lang w:val="en-GB"/>
        </w:rPr>
        <w:t xml:space="preserve"> </w:t>
      </w:r>
      <w:r w:rsidR="002E0D73">
        <w:rPr>
          <w:rFonts w:ascii="Times New Roman" w:hAnsi="Times New Roman"/>
          <w:lang w:val="en-GB"/>
        </w:rPr>
        <w:t xml:space="preserve">there are </w:t>
      </w:r>
      <w:r w:rsidR="00645499" w:rsidRPr="00645499">
        <w:rPr>
          <w:rFonts w:ascii="Times New Roman" w:hAnsi="Times New Roman"/>
          <w:lang w:val="en-US"/>
        </w:rPr>
        <w:t>six</w:t>
      </w:r>
      <w:r w:rsidR="002E0D73">
        <w:rPr>
          <w:rFonts w:ascii="Times New Roman" w:hAnsi="Times New Roman"/>
          <w:lang w:val="en-GB"/>
        </w:rPr>
        <w:t xml:space="preserve"> members of teaching staff</w:t>
      </w:r>
      <w:r w:rsidR="002E0D73" w:rsidRPr="00AE0074">
        <w:rPr>
          <w:rFonts w:ascii="Times New Roman" w:hAnsi="Times New Roman"/>
          <w:lang w:val="en-GB"/>
        </w:rPr>
        <w:t xml:space="preserve"> </w:t>
      </w:r>
      <w:r w:rsidR="0013488F" w:rsidRPr="002D6FFE">
        <w:rPr>
          <w:rFonts w:ascii="Times New Roman" w:hAnsi="Times New Roman"/>
          <w:lang w:val="en-US"/>
        </w:rPr>
        <w:t>employed on contract</w:t>
      </w:r>
      <w:r w:rsidR="00137D60" w:rsidRPr="002D6FFE">
        <w:rPr>
          <w:rFonts w:ascii="Times New Roman" w:hAnsi="Times New Roman"/>
          <w:lang w:val="en-US"/>
        </w:rPr>
        <w:t xml:space="preserve"> basis</w:t>
      </w:r>
      <w:r w:rsidR="00645499" w:rsidRPr="00645499">
        <w:rPr>
          <w:rFonts w:ascii="Times New Roman" w:hAnsi="Times New Roman"/>
          <w:lang w:val="en-US"/>
        </w:rPr>
        <w:t xml:space="preserve">, one member of </w:t>
      </w:r>
      <w:r w:rsidR="005B31F1" w:rsidRPr="005B31F1">
        <w:rPr>
          <w:rFonts w:ascii="Times New Roman" w:hAnsi="Times New Roman"/>
          <w:lang w:val="en-US"/>
        </w:rPr>
        <w:t>laboratory</w:t>
      </w:r>
      <w:r w:rsidR="00645499" w:rsidRPr="00645499">
        <w:rPr>
          <w:rFonts w:ascii="Times New Roman" w:hAnsi="Times New Roman"/>
          <w:lang w:val="en-US"/>
        </w:rPr>
        <w:t xml:space="preserve"> teaching staff, </w:t>
      </w:r>
      <w:r w:rsidR="002E0D73" w:rsidRPr="002D6FFE">
        <w:rPr>
          <w:rFonts w:ascii="Times New Roman" w:hAnsi="Times New Roman"/>
          <w:lang w:val="en-GB"/>
        </w:rPr>
        <w:t xml:space="preserve">and </w:t>
      </w:r>
      <w:r w:rsidR="0038071F" w:rsidRPr="002D6FFE">
        <w:rPr>
          <w:rFonts w:ascii="Times New Roman" w:hAnsi="Times New Roman"/>
          <w:lang w:val="en-GB"/>
        </w:rPr>
        <w:t>o</w:t>
      </w:r>
      <w:r w:rsidR="00645499" w:rsidRPr="00645499">
        <w:rPr>
          <w:rFonts w:ascii="Times New Roman" w:hAnsi="Times New Roman"/>
          <w:lang w:val="en-US"/>
        </w:rPr>
        <w:t>ne</w:t>
      </w:r>
      <w:r w:rsidR="00872ADC" w:rsidRPr="002D6FFE">
        <w:rPr>
          <w:rFonts w:ascii="Times New Roman" w:hAnsi="Times New Roman"/>
          <w:lang w:val="en-GB"/>
        </w:rPr>
        <w:t xml:space="preserve"> member of</w:t>
      </w:r>
      <w:r w:rsidRPr="002D6FFE">
        <w:rPr>
          <w:rFonts w:ascii="Times New Roman" w:hAnsi="Times New Roman"/>
          <w:lang w:val="en-GB"/>
        </w:rPr>
        <w:t xml:space="preserve"> </w:t>
      </w:r>
      <w:r w:rsidR="005B31F1" w:rsidRPr="005B31F1">
        <w:rPr>
          <w:rFonts w:ascii="Times New Roman" w:hAnsi="Times New Roman"/>
          <w:lang w:val="en-US"/>
        </w:rPr>
        <w:t xml:space="preserve">special </w:t>
      </w:r>
      <w:r w:rsidR="00824BB4" w:rsidRPr="002D6FFE">
        <w:rPr>
          <w:rFonts w:ascii="Times New Roman" w:hAnsi="Times New Roman"/>
          <w:lang w:val="en-GB"/>
        </w:rPr>
        <w:t xml:space="preserve">technical laboratory </w:t>
      </w:r>
      <w:r w:rsidR="00872ADC" w:rsidRPr="002D6FFE">
        <w:rPr>
          <w:rFonts w:ascii="Times New Roman" w:hAnsi="Times New Roman"/>
          <w:lang w:val="en-GB"/>
        </w:rPr>
        <w:t>staff</w:t>
      </w:r>
      <w:r w:rsidR="002E0D73" w:rsidRPr="002D6FFE">
        <w:rPr>
          <w:rFonts w:ascii="Times New Roman" w:hAnsi="Times New Roman"/>
          <w:lang w:val="en-GB"/>
        </w:rPr>
        <w:t xml:space="preserve"> in the Department. </w:t>
      </w:r>
      <w:r w:rsidR="00716B39" w:rsidRPr="002D6FFE">
        <w:rPr>
          <w:rFonts w:ascii="Times New Roman" w:hAnsi="Times New Roman"/>
          <w:lang w:val="en-GB"/>
        </w:rPr>
        <w:t>F</w:t>
      </w:r>
      <w:r w:rsidRPr="002D6FFE">
        <w:rPr>
          <w:rFonts w:ascii="Times New Roman" w:hAnsi="Times New Roman"/>
          <w:lang w:val="en-GB"/>
        </w:rPr>
        <w:t>aculty</w:t>
      </w:r>
      <w:r w:rsidR="002E0D73" w:rsidRPr="002D6FFE">
        <w:rPr>
          <w:rFonts w:ascii="Times New Roman" w:hAnsi="Times New Roman"/>
          <w:lang w:val="en-GB"/>
        </w:rPr>
        <w:t xml:space="preserve"> members</w:t>
      </w:r>
      <w:r w:rsidRPr="002D6FFE">
        <w:rPr>
          <w:rFonts w:ascii="Times New Roman" w:hAnsi="Times New Roman"/>
          <w:lang w:val="en-GB"/>
        </w:rPr>
        <w:t xml:space="preserve"> from other departments </w:t>
      </w:r>
      <w:r w:rsidR="002E0D73" w:rsidRPr="002D6FFE">
        <w:rPr>
          <w:rFonts w:ascii="Times New Roman" w:hAnsi="Times New Roman"/>
          <w:lang w:val="en-GB"/>
        </w:rPr>
        <w:t xml:space="preserve">of the University of Patras teach courses </w:t>
      </w:r>
      <w:r w:rsidRPr="002D6FFE">
        <w:rPr>
          <w:rFonts w:ascii="Times New Roman" w:hAnsi="Times New Roman"/>
          <w:lang w:val="en-GB"/>
        </w:rPr>
        <w:t xml:space="preserve">in </w:t>
      </w:r>
      <w:r w:rsidR="00AF7869" w:rsidRPr="002D6FFE">
        <w:rPr>
          <w:rFonts w:ascii="Times New Roman" w:hAnsi="Times New Roman"/>
          <w:lang w:val="en-US"/>
        </w:rPr>
        <w:t xml:space="preserve">the </w:t>
      </w:r>
      <w:r w:rsidR="002E0D73" w:rsidRPr="002D6FFE">
        <w:rPr>
          <w:rFonts w:ascii="Times New Roman" w:hAnsi="Times New Roman"/>
          <w:lang w:val="en-GB"/>
        </w:rPr>
        <w:t>theory of</w:t>
      </w:r>
      <w:r w:rsidRPr="002D6FFE">
        <w:rPr>
          <w:rFonts w:ascii="Times New Roman" w:hAnsi="Times New Roman"/>
          <w:lang w:val="en-GB"/>
        </w:rPr>
        <w:t xml:space="preserve"> education</w:t>
      </w:r>
      <w:r w:rsidR="002E0D73" w:rsidRPr="002D6FFE">
        <w:rPr>
          <w:rFonts w:ascii="Times New Roman" w:hAnsi="Times New Roman"/>
          <w:lang w:val="en-GB"/>
        </w:rPr>
        <w:t xml:space="preserve"> and</w:t>
      </w:r>
      <w:r w:rsidRPr="002D6FFE">
        <w:rPr>
          <w:rFonts w:ascii="Times New Roman" w:hAnsi="Times New Roman"/>
          <w:lang w:val="en-GB"/>
        </w:rPr>
        <w:t xml:space="preserve"> </w:t>
      </w:r>
      <w:r w:rsidR="00AF7869" w:rsidRPr="002D6FFE">
        <w:rPr>
          <w:rFonts w:ascii="Times New Roman" w:hAnsi="Times New Roman"/>
          <w:lang w:val="en-US"/>
        </w:rPr>
        <w:t xml:space="preserve">in </w:t>
      </w:r>
      <w:r w:rsidR="00916A9A" w:rsidRPr="002D6FFE">
        <w:rPr>
          <w:rFonts w:ascii="Times New Roman" w:hAnsi="Times New Roman"/>
          <w:lang w:val="en-GB"/>
        </w:rPr>
        <w:t>modern literature</w:t>
      </w:r>
      <w:r w:rsidRPr="002D6FFE">
        <w:rPr>
          <w:rFonts w:ascii="Times New Roman" w:hAnsi="Times New Roman"/>
          <w:lang w:val="en-GB"/>
        </w:rPr>
        <w:t xml:space="preserve">. </w:t>
      </w:r>
      <w:r w:rsidR="002E0D73" w:rsidRPr="002D6FFE">
        <w:rPr>
          <w:rFonts w:ascii="Times New Roman" w:hAnsi="Times New Roman"/>
          <w:lang w:val="en-GB"/>
        </w:rPr>
        <w:t>Tutors</w:t>
      </w:r>
      <w:r w:rsidRPr="002D6FFE">
        <w:rPr>
          <w:rFonts w:ascii="Times New Roman" w:hAnsi="Times New Roman"/>
          <w:lang w:val="en-GB"/>
        </w:rPr>
        <w:t xml:space="preserve"> </w:t>
      </w:r>
      <w:r w:rsidR="00640A43" w:rsidRPr="002D6FFE">
        <w:rPr>
          <w:rFonts w:ascii="Times New Roman" w:hAnsi="Times New Roman"/>
          <w:lang w:val="en-GB"/>
        </w:rPr>
        <w:t>of</w:t>
      </w:r>
      <w:r w:rsidRPr="002D6FFE">
        <w:rPr>
          <w:rFonts w:ascii="Times New Roman" w:hAnsi="Times New Roman"/>
          <w:lang w:val="en-GB"/>
        </w:rPr>
        <w:t xml:space="preserve"> the </w:t>
      </w:r>
      <w:r w:rsidR="0095539A" w:rsidRPr="002D6FFE">
        <w:rPr>
          <w:rFonts w:ascii="Times New Roman" w:hAnsi="Times New Roman"/>
          <w:lang w:val="en-GB"/>
        </w:rPr>
        <w:t xml:space="preserve">Foreign Language Teaching Unit of the </w:t>
      </w:r>
      <w:r w:rsidR="004D2215" w:rsidRPr="002D6FFE">
        <w:rPr>
          <w:rFonts w:ascii="Times New Roman" w:hAnsi="Times New Roman"/>
          <w:lang w:val="en-GB"/>
        </w:rPr>
        <w:t>University</w:t>
      </w:r>
      <w:r w:rsidR="0095539A" w:rsidRPr="002D6FFE">
        <w:rPr>
          <w:rFonts w:ascii="Times New Roman" w:hAnsi="Times New Roman"/>
          <w:lang w:val="en-GB"/>
        </w:rPr>
        <w:t xml:space="preserve"> </w:t>
      </w:r>
      <w:r w:rsidRPr="002D6FFE">
        <w:rPr>
          <w:rFonts w:ascii="Times New Roman" w:hAnsi="Times New Roman"/>
          <w:lang w:val="en-GB"/>
        </w:rPr>
        <w:t>provide foreig</w:t>
      </w:r>
      <w:r w:rsidRPr="00AC7B5B">
        <w:rPr>
          <w:rFonts w:ascii="Times New Roman" w:hAnsi="Times New Roman"/>
          <w:lang w:val="en-GB"/>
        </w:rPr>
        <w:t>n language instruction.</w:t>
      </w:r>
    </w:p>
    <w:p w14:paraId="094DE192" w14:textId="77777777" w:rsidR="00E5703F" w:rsidRDefault="006673F7" w:rsidP="00597490">
      <w:pPr>
        <w:pStyle w:val="NormalWeb"/>
        <w:jc w:val="both"/>
        <w:rPr>
          <w:lang w:val="en-US"/>
        </w:rPr>
      </w:pPr>
      <w:r>
        <w:rPr>
          <w:lang w:val="en-GB"/>
        </w:rPr>
        <w:tab/>
        <w:t xml:space="preserve">The Department offers about 32 </w:t>
      </w:r>
      <w:r w:rsidR="009457BF">
        <w:rPr>
          <w:lang w:val="en-GB"/>
        </w:rPr>
        <w:t xml:space="preserve">undergraduate </w:t>
      </w:r>
      <w:r>
        <w:rPr>
          <w:lang w:val="en-GB"/>
        </w:rPr>
        <w:t xml:space="preserve">core courses per academic year and approximately 20 </w:t>
      </w:r>
      <w:r w:rsidR="009457BF">
        <w:rPr>
          <w:lang w:val="en-GB"/>
        </w:rPr>
        <w:t xml:space="preserve">undergraduate </w:t>
      </w:r>
      <w:r>
        <w:rPr>
          <w:lang w:val="en-GB"/>
        </w:rPr>
        <w:t>elective courses per academic semester. 6</w:t>
      </w:r>
      <w:r w:rsidR="009457BF">
        <w:rPr>
          <w:lang w:val="en-GB"/>
        </w:rPr>
        <w:t>3</w:t>
      </w:r>
      <w:r>
        <w:rPr>
          <w:lang w:val="en-GB"/>
        </w:rPr>
        <w:t xml:space="preserve"> courses </w:t>
      </w:r>
      <w:r w:rsidR="009457BF">
        <w:rPr>
          <w:lang w:val="en-GB"/>
        </w:rPr>
        <w:t xml:space="preserve">are available </w:t>
      </w:r>
      <w:r w:rsidR="009457BF" w:rsidRPr="009A3B3C">
        <w:rPr>
          <w:lang w:val="en-GB"/>
        </w:rPr>
        <w:t>on</w:t>
      </w:r>
      <w:r w:rsidR="009457BF">
        <w:rPr>
          <w:lang w:val="en-GB"/>
        </w:rPr>
        <w:t xml:space="preserve"> the University’s e-class webpage</w:t>
      </w:r>
      <w:r w:rsidR="00146B55" w:rsidRPr="00146B55">
        <w:rPr>
          <w:lang w:val="en-US"/>
        </w:rPr>
        <w:t xml:space="preserve"> </w:t>
      </w:r>
    </w:p>
    <w:p w14:paraId="0BD34681" w14:textId="77777777" w:rsidR="006673F7" w:rsidRPr="00B53CD5" w:rsidRDefault="00487577" w:rsidP="00597490">
      <w:pPr>
        <w:pStyle w:val="NormalWeb"/>
        <w:rPr>
          <w:lang w:val="en-US"/>
        </w:rPr>
      </w:pPr>
      <w:hyperlink r:id="rId12" w:history="1">
        <w:r w:rsidR="00E5703F" w:rsidRPr="006E16A2">
          <w:rPr>
            <w:rStyle w:val="Hyperlink"/>
            <w:rFonts w:eastAsia="Times New Roman"/>
            <w:lang w:val="en-US"/>
          </w:rPr>
          <w:t>https://eclass.upatras.gr/modules/course_metadata/opencourses.php?fc=101</w:t>
        </w:r>
      </w:hyperlink>
      <w:r w:rsidR="00146B55" w:rsidRPr="00146B55">
        <w:rPr>
          <w:rFonts w:eastAsia="Times New Roman"/>
          <w:color w:val="0000FF"/>
          <w:u w:val="single"/>
          <w:lang w:val="en-US"/>
        </w:rPr>
        <w:t xml:space="preserve"> </w:t>
      </w:r>
      <w:r w:rsidR="00B53CD5">
        <w:rPr>
          <w:lang w:val="en-US"/>
        </w:rPr>
        <w:t xml:space="preserve">Besides, there are six </w:t>
      </w:r>
      <w:r w:rsidR="00330D1C">
        <w:rPr>
          <w:lang w:val="en-US"/>
        </w:rPr>
        <w:t xml:space="preserve">open e-class </w:t>
      </w:r>
      <w:r w:rsidR="00B53CD5">
        <w:rPr>
          <w:lang w:val="en-US"/>
        </w:rPr>
        <w:t xml:space="preserve">courses available in the University’s e-learning platform. </w:t>
      </w:r>
    </w:p>
    <w:p w14:paraId="434479A3" w14:textId="77777777" w:rsidR="00132188" w:rsidRPr="00AC7B5B" w:rsidRDefault="00872ADC" w:rsidP="00597490">
      <w:pPr>
        <w:pStyle w:val="BodyTextIndent"/>
        <w:ind w:firstLine="709"/>
        <w:jc w:val="both"/>
        <w:rPr>
          <w:rFonts w:ascii="Times New Roman" w:hAnsi="Times New Roman"/>
          <w:lang w:val="en-GB"/>
        </w:rPr>
      </w:pPr>
      <w:r w:rsidRPr="00AC7B5B">
        <w:rPr>
          <w:rFonts w:ascii="Times New Roman" w:hAnsi="Times New Roman"/>
          <w:lang w:val="en-GB"/>
        </w:rPr>
        <w:t>In addition to the undergraduate degree</w:t>
      </w:r>
      <w:r w:rsidR="000D516A">
        <w:rPr>
          <w:rFonts w:ascii="Times New Roman" w:hAnsi="Times New Roman"/>
          <w:lang w:val="en-GB"/>
        </w:rPr>
        <w:t>,</w:t>
      </w:r>
      <w:r w:rsidR="00F21883" w:rsidRPr="00AC7B5B">
        <w:rPr>
          <w:rFonts w:ascii="Times New Roman" w:hAnsi="Times New Roman"/>
          <w:lang w:val="en-GB"/>
        </w:rPr>
        <w:t xml:space="preserve"> the Department offers a</w:t>
      </w:r>
      <w:r w:rsidR="00FD778D" w:rsidRPr="00AC7B5B">
        <w:rPr>
          <w:rFonts w:ascii="Times New Roman" w:hAnsi="Times New Roman"/>
          <w:lang w:val="en-GB"/>
        </w:rPr>
        <w:t xml:space="preserve"> two-year</w:t>
      </w:r>
      <w:r w:rsidR="00F21883" w:rsidRPr="00AC7B5B">
        <w:rPr>
          <w:rFonts w:ascii="Times New Roman" w:hAnsi="Times New Roman"/>
          <w:lang w:val="en-GB"/>
        </w:rPr>
        <w:t xml:space="preserve"> postgraduate </w:t>
      </w:r>
      <w:r w:rsidR="000D516A">
        <w:rPr>
          <w:rFonts w:ascii="Times New Roman" w:hAnsi="Times New Roman"/>
          <w:lang w:val="en-GB"/>
        </w:rPr>
        <w:t>programme</w:t>
      </w:r>
      <w:r w:rsidR="00FD778D" w:rsidRPr="00AC7B5B">
        <w:rPr>
          <w:rFonts w:ascii="Times New Roman" w:hAnsi="Times New Roman"/>
          <w:lang w:val="en-GB"/>
        </w:rPr>
        <w:t xml:space="preserve"> (MA)</w:t>
      </w:r>
      <w:r w:rsidR="00F21883" w:rsidRPr="00AC7B5B">
        <w:rPr>
          <w:rFonts w:ascii="Times New Roman" w:hAnsi="Times New Roman"/>
          <w:lang w:val="en-GB"/>
        </w:rPr>
        <w:t xml:space="preserve"> </w:t>
      </w:r>
      <w:r w:rsidR="000D516A">
        <w:rPr>
          <w:rFonts w:ascii="Times New Roman" w:hAnsi="Times New Roman"/>
          <w:lang w:val="en-GB"/>
        </w:rPr>
        <w:t>i</w:t>
      </w:r>
      <w:r w:rsidR="00F21883" w:rsidRPr="00AC7B5B">
        <w:rPr>
          <w:rFonts w:ascii="Times New Roman" w:hAnsi="Times New Roman"/>
          <w:lang w:val="en-GB"/>
        </w:rPr>
        <w:t>n ancient Greek theatre.</w:t>
      </w:r>
      <w:r w:rsidR="00FD778D" w:rsidRPr="00AC7B5B">
        <w:rPr>
          <w:rFonts w:ascii="Times New Roman" w:hAnsi="Times New Roman"/>
          <w:lang w:val="en-GB"/>
        </w:rPr>
        <w:t xml:space="preserve"> Courses are taught by faculty members </w:t>
      </w:r>
      <w:r w:rsidR="000D516A">
        <w:rPr>
          <w:rFonts w:ascii="Times New Roman" w:hAnsi="Times New Roman"/>
          <w:lang w:val="en-GB"/>
        </w:rPr>
        <w:t>or</w:t>
      </w:r>
      <w:r w:rsidR="00FD778D" w:rsidRPr="00AC7B5B">
        <w:rPr>
          <w:rFonts w:ascii="Times New Roman" w:hAnsi="Times New Roman"/>
          <w:lang w:val="en-GB"/>
        </w:rPr>
        <w:t xml:space="preserve"> other </w:t>
      </w:r>
      <w:r w:rsidR="000D516A">
        <w:rPr>
          <w:rFonts w:ascii="Times New Roman" w:hAnsi="Times New Roman"/>
          <w:lang w:val="en-GB"/>
        </w:rPr>
        <w:t>academic</w:t>
      </w:r>
      <w:r w:rsidR="00FD778D" w:rsidRPr="00AC7B5B">
        <w:rPr>
          <w:rFonts w:ascii="Times New Roman" w:hAnsi="Times New Roman"/>
          <w:lang w:val="en-GB"/>
        </w:rPr>
        <w:t xml:space="preserve"> scholars.</w:t>
      </w:r>
      <w:r w:rsidR="00132188" w:rsidRPr="00132188">
        <w:rPr>
          <w:rFonts w:ascii="Times New Roman" w:hAnsi="Times New Roman"/>
          <w:lang w:val="en-GB"/>
        </w:rPr>
        <w:t xml:space="preserve"> </w:t>
      </w:r>
      <w:r w:rsidR="00132188">
        <w:rPr>
          <w:rFonts w:ascii="Times New Roman" w:hAnsi="Times New Roman"/>
          <w:lang w:val="en-GB"/>
        </w:rPr>
        <w:t>In the academic year 201</w:t>
      </w:r>
      <w:r w:rsidR="00132188" w:rsidRPr="00132188">
        <w:rPr>
          <w:rFonts w:ascii="Times New Roman" w:hAnsi="Times New Roman"/>
          <w:lang w:val="en-US"/>
        </w:rPr>
        <w:t>7</w:t>
      </w:r>
      <w:r w:rsidR="00132188">
        <w:rPr>
          <w:rFonts w:ascii="Times New Roman" w:hAnsi="Times New Roman"/>
          <w:lang w:val="en-GB"/>
        </w:rPr>
        <w:t>-1</w:t>
      </w:r>
      <w:r w:rsidR="00132188" w:rsidRPr="00132188">
        <w:rPr>
          <w:rFonts w:ascii="Times New Roman" w:hAnsi="Times New Roman"/>
          <w:lang w:val="en-US"/>
        </w:rPr>
        <w:t>8</w:t>
      </w:r>
      <w:r w:rsidR="00132188">
        <w:rPr>
          <w:rFonts w:ascii="Times New Roman" w:hAnsi="Times New Roman"/>
          <w:lang w:val="en-GB"/>
        </w:rPr>
        <w:t xml:space="preserve"> </w:t>
      </w:r>
      <w:r w:rsidR="00132188" w:rsidRPr="00132188">
        <w:rPr>
          <w:rFonts w:ascii="Times New Roman" w:hAnsi="Times New Roman"/>
          <w:lang w:val="en-US"/>
        </w:rPr>
        <w:t>53</w:t>
      </w:r>
      <w:r w:rsidR="00132188" w:rsidRPr="00AE0074">
        <w:rPr>
          <w:rFonts w:ascii="Times New Roman" w:hAnsi="Times New Roman"/>
          <w:lang w:val="en-GB"/>
        </w:rPr>
        <w:t xml:space="preserve"> student</w:t>
      </w:r>
      <w:r w:rsidR="00132188">
        <w:rPr>
          <w:rFonts w:ascii="Times New Roman" w:hAnsi="Times New Roman"/>
          <w:lang w:val="en-GB"/>
        </w:rPr>
        <w:t>s</w:t>
      </w:r>
      <w:r w:rsidR="00132188" w:rsidRPr="00AC7B5B">
        <w:rPr>
          <w:rFonts w:ascii="Times New Roman" w:hAnsi="Times New Roman"/>
          <w:lang w:val="en-GB"/>
        </w:rPr>
        <w:t xml:space="preserve"> </w:t>
      </w:r>
      <w:r w:rsidR="00132188" w:rsidRPr="009A3B3C">
        <w:rPr>
          <w:rFonts w:ascii="Times New Roman" w:hAnsi="Times New Roman"/>
          <w:lang w:val="en-GB"/>
        </w:rPr>
        <w:t>were registered</w:t>
      </w:r>
      <w:r w:rsidR="00132188" w:rsidRPr="00AC7B5B">
        <w:rPr>
          <w:rFonts w:ascii="Times New Roman" w:hAnsi="Times New Roman"/>
          <w:lang w:val="en-GB"/>
        </w:rPr>
        <w:t xml:space="preserve"> in the </w:t>
      </w:r>
      <w:r w:rsidR="00132188" w:rsidRPr="00132188">
        <w:rPr>
          <w:rFonts w:ascii="Times New Roman" w:hAnsi="Times New Roman"/>
          <w:lang w:val="en-US"/>
        </w:rPr>
        <w:t>post</w:t>
      </w:r>
      <w:r w:rsidR="00132188">
        <w:rPr>
          <w:rFonts w:ascii="Times New Roman" w:hAnsi="Times New Roman"/>
          <w:lang w:val="en-GB"/>
        </w:rPr>
        <w:t>graduate programme</w:t>
      </w:r>
      <w:r w:rsidR="00132188" w:rsidRPr="00ED500A">
        <w:rPr>
          <w:rFonts w:ascii="Times New Roman" w:hAnsi="Times New Roman"/>
          <w:color w:val="000000" w:themeColor="text1"/>
          <w:lang w:val="en-GB"/>
        </w:rPr>
        <w:t>.</w:t>
      </w:r>
    </w:p>
    <w:p w14:paraId="34FB3397" w14:textId="77777777" w:rsidR="00F21883" w:rsidRPr="00AC7B5B" w:rsidRDefault="00922BAA" w:rsidP="00597490">
      <w:pPr>
        <w:ind w:firstLine="709"/>
        <w:jc w:val="both"/>
        <w:rPr>
          <w:rFonts w:ascii="Times New Roman" w:hAnsi="Times New Roman"/>
          <w:lang w:val="en-GB"/>
        </w:rPr>
      </w:pPr>
      <w:r w:rsidRPr="00AC7B5B">
        <w:rPr>
          <w:rFonts w:ascii="Times New Roman" w:hAnsi="Times New Roman"/>
          <w:lang w:val="en-GB"/>
        </w:rPr>
        <w:t>The Department publishes the international journal</w:t>
      </w:r>
      <w:r w:rsidRPr="00AC7B5B">
        <w:rPr>
          <w:rStyle w:val="apple-converted-space"/>
          <w:rFonts w:ascii="Times New Roman" w:hAnsi="Times New Roman"/>
          <w:color w:val="000000"/>
          <w:szCs w:val="24"/>
          <w:lang w:val="en-GB"/>
        </w:rPr>
        <w:t> </w:t>
      </w:r>
      <w:proofErr w:type="spellStart"/>
      <w:r w:rsidRPr="00AC7B5B">
        <w:rPr>
          <w:rFonts w:ascii="Times New Roman" w:hAnsi="Times New Roman"/>
          <w:i/>
          <w:iCs/>
          <w:bdr w:val="none" w:sz="0" w:space="0" w:color="auto" w:frame="1"/>
          <w:lang w:val="en-GB"/>
        </w:rPr>
        <w:t>Logeion</w:t>
      </w:r>
      <w:proofErr w:type="spellEnd"/>
      <w:r w:rsidRPr="00AC7B5B">
        <w:rPr>
          <w:rFonts w:ascii="Times New Roman" w:hAnsi="Times New Roman"/>
          <w:i/>
          <w:iCs/>
          <w:bdr w:val="none" w:sz="0" w:space="0" w:color="auto" w:frame="1"/>
          <w:lang w:val="en-GB"/>
        </w:rPr>
        <w:t>. A Journal of Ancient Theatre</w:t>
      </w:r>
      <w:r w:rsidRPr="00AC7B5B">
        <w:rPr>
          <w:rStyle w:val="apple-converted-space"/>
          <w:rFonts w:ascii="Times New Roman" w:hAnsi="Times New Roman"/>
          <w:color w:val="000000"/>
          <w:szCs w:val="24"/>
          <w:lang w:val="en-GB"/>
        </w:rPr>
        <w:t> </w:t>
      </w:r>
      <w:r w:rsidRPr="00AC7B5B">
        <w:rPr>
          <w:rFonts w:ascii="Times New Roman" w:hAnsi="Times New Roman"/>
          <w:lang w:val="en-GB"/>
        </w:rPr>
        <w:t xml:space="preserve">(Professor Stavros </w:t>
      </w:r>
      <w:proofErr w:type="spellStart"/>
      <w:r w:rsidRPr="00AC7B5B">
        <w:rPr>
          <w:rFonts w:ascii="Times New Roman" w:hAnsi="Times New Roman"/>
          <w:lang w:val="en-GB"/>
        </w:rPr>
        <w:t>Tsitsiridis</w:t>
      </w:r>
      <w:proofErr w:type="spellEnd"/>
      <w:r w:rsidRPr="00AC7B5B">
        <w:rPr>
          <w:rFonts w:ascii="Times New Roman" w:hAnsi="Times New Roman"/>
          <w:lang w:val="en-GB"/>
        </w:rPr>
        <w:t xml:space="preserve">, editor), </w:t>
      </w:r>
      <w:r w:rsidR="004B3A1C">
        <w:rPr>
          <w:rFonts w:ascii="Times New Roman" w:hAnsi="Times New Roman"/>
          <w:lang w:val="en-GB"/>
        </w:rPr>
        <w:t xml:space="preserve">available </w:t>
      </w:r>
      <w:r w:rsidRPr="00AC7B5B">
        <w:rPr>
          <w:rFonts w:ascii="Times New Roman" w:hAnsi="Times New Roman"/>
          <w:lang w:val="en-GB"/>
        </w:rPr>
        <w:t>both in print (Crete University Press) and online (</w:t>
      </w:r>
      <w:hyperlink r:id="rId13" w:history="1">
        <w:r w:rsidRPr="00AC7B5B">
          <w:rPr>
            <w:rStyle w:val="Hyperlink"/>
            <w:rFonts w:ascii="Times New Roman" w:hAnsi="Times New Roman"/>
            <w:color w:val="35468B"/>
            <w:szCs w:val="24"/>
            <w:bdr w:val="none" w:sz="0" w:space="0" w:color="auto" w:frame="1"/>
            <w:lang w:val="en-GB"/>
          </w:rPr>
          <w:t>http://www.logeion.upatras.gr/</w:t>
        </w:r>
      </w:hyperlink>
      <w:r w:rsidRPr="00AC7B5B">
        <w:rPr>
          <w:rFonts w:ascii="Times New Roman" w:hAnsi="Times New Roman"/>
          <w:lang w:val="en-GB"/>
        </w:rPr>
        <w:t>)</w:t>
      </w:r>
      <w:r w:rsidR="004B3A1C">
        <w:rPr>
          <w:rFonts w:ascii="Times New Roman" w:hAnsi="Times New Roman"/>
          <w:lang w:val="en-GB"/>
        </w:rPr>
        <w:t>.</w:t>
      </w:r>
    </w:p>
    <w:p w14:paraId="23F6E560" w14:textId="77777777" w:rsidR="00F21883" w:rsidRDefault="00F21883" w:rsidP="00597490">
      <w:pPr>
        <w:jc w:val="both"/>
        <w:rPr>
          <w:rFonts w:ascii="Times New Roman" w:hAnsi="Times New Roman"/>
          <w:lang w:val="en-GB"/>
        </w:rPr>
      </w:pPr>
      <w:r w:rsidRPr="00AC7B5B">
        <w:rPr>
          <w:rFonts w:ascii="Times New Roman" w:hAnsi="Times New Roman"/>
          <w:lang w:val="en-GB"/>
        </w:rPr>
        <w:tab/>
      </w:r>
      <w:r w:rsidR="00922BAA" w:rsidRPr="00AC7B5B">
        <w:rPr>
          <w:rFonts w:ascii="Times New Roman" w:hAnsi="Times New Roman"/>
          <w:color w:val="000000"/>
          <w:szCs w:val="24"/>
          <w:lang w:val="en-GB"/>
        </w:rPr>
        <w:t>The Department of Theatre Studies is situated in the buildings near the main Administ</w:t>
      </w:r>
      <w:r w:rsidR="00CB6F6D">
        <w:rPr>
          <w:rFonts w:ascii="Times New Roman" w:hAnsi="Times New Roman"/>
          <w:color w:val="000000"/>
          <w:szCs w:val="24"/>
          <w:lang w:val="en-GB"/>
        </w:rPr>
        <w:t>ration Building (Building “A”).</w:t>
      </w:r>
      <w:r w:rsidR="00922BAA" w:rsidRPr="00AC7B5B">
        <w:rPr>
          <w:rFonts w:ascii="Times New Roman" w:hAnsi="Times New Roman"/>
          <w:color w:val="000000"/>
          <w:szCs w:val="24"/>
          <w:lang w:val="en-GB"/>
        </w:rPr>
        <w:t xml:space="preserve"> It has </w:t>
      </w:r>
      <w:r w:rsidR="00AE290C">
        <w:rPr>
          <w:rFonts w:ascii="Times New Roman" w:hAnsi="Times New Roman"/>
          <w:color w:val="000000"/>
          <w:szCs w:val="24"/>
          <w:lang w:val="en-GB"/>
        </w:rPr>
        <w:t>a</w:t>
      </w:r>
      <w:r w:rsidR="00922BAA" w:rsidRPr="00AC7B5B">
        <w:rPr>
          <w:rFonts w:ascii="Times New Roman" w:hAnsi="Times New Roman"/>
          <w:color w:val="000000"/>
          <w:szCs w:val="24"/>
          <w:lang w:val="en-GB"/>
        </w:rPr>
        <w:t xml:space="preserve"> </w:t>
      </w:r>
      <w:r w:rsidR="009A3B3C" w:rsidRPr="009A3B3C">
        <w:rPr>
          <w:rFonts w:ascii="Times New Roman" w:hAnsi="Times New Roman"/>
          <w:color w:val="000000"/>
          <w:szCs w:val="24"/>
          <w:lang w:val="en-US"/>
        </w:rPr>
        <w:t>Lending</w:t>
      </w:r>
      <w:r w:rsidR="002E51D3" w:rsidRPr="009A3B3C">
        <w:rPr>
          <w:rFonts w:ascii="Times New Roman" w:hAnsi="Times New Roman"/>
          <w:color w:val="000000"/>
          <w:szCs w:val="24"/>
          <w:lang w:val="en-GB"/>
        </w:rPr>
        <w:t xml:space="preserve"> L</w:t>
      </w:r>
      <w:r w:rsidR="00922BAA" w:rsidRPr="009A3B3C">
        <w:rPr>
          <w:rFonts w:ascii="Times New Roman" w:hAnsi="Times New Roman"/>
          <w:color w:val="000000"/>
          <w:szCs w:val="24"/>
          <w:lang w:val="en-GB"/>
        </w:rPr>
        <w:t>ibrary</w:t>
      </w:r>
      <w:r w:rsidR="00922BAA" w:rsidRPr="00AC7B5B">
        <w:rPr>
          <w:rFonts w:ascii="Times New Roman" w:hAnsi="Times New Roman"/>
          <w:color w:val="000000"/>
          <w:szCs w:val="24"/>
          <w:lang w:val="en-GB"/>
        </w:rPr>
        <w:t xml:space="preserve"> </w:t>
      </w:r>
      <w:r w:rsidR="00AE290C">
        <w:rPr>
          <w:rFonts w:ascii="Times New Roman" w:hAnsi="Times New Roman"/>
          <w:color w:val="000000"/>
          <w:szCs w:val="24"/>
          <w:lang w:val="en-GB"/>
        </w:rPr>
        <w:t xml:space="preserve">with its own </w:t>
      </w:r>
      <w:r w:rsidR="00922BAA" w:rsidRPr="00AC7B5B">
        <w:rPr>
          <w:rFonts w:ascii="Times New Roman" w:hAnsi="Times New Roman"/>
          <w:color w:val="000000"/>
          <w:szCs w:val="24"/>
          <w:lang w:val="en-GB"/>
        </w:rPr>
        <w:t xml:space="preserve">reading room (books and Greek periodicals </w:t>
      </w:r>
      <w:r w:rsidR="00AE290C">
        <w:rPr>
          <w:rFonts w:ascii="Times New Roman" w:hAnsi="Times New Roman"/>
          <w:color w:val="000000"/>
          <w:szCs w:val="24"/>
          <w:lang w:val="en-GB"/>
        </w:rPr>
        <w:t>i</w:t>
      </w:r>
      <w:r w:rsidR="00922BAA" w:rsidRPr="00AC7B5B">
        <w:rPr>
          <w:rFonts w:ascii="Times New Roman" w:hAnsi="Times New Roman"/>
          <w:color w:val="000000"/>
          <w:szCs w:val="24"/>
          <w:lang w:val="en-GB"/>
        </w:rPr>
        <w:t>n theatre studies are kept in the Department</w:t>
      </w:r>
      <w:r w:rsidR="00A808D7">
        <w:rPr>
          <w:rFonts w:ascii="Times New Roman" w:hAnsi="Times New Roman"/>
          <w:color w:val="000000"/>
          <w:szCs w:val="24"/>
          <w:lang w:val="en-GB"/>
        </w:rPr>
        <w:t>al</w:t>
      </w:r>
      <w:r w:rsidR="00922BAA" w:rsidRPr="00AC7B5B">
        <w:rPr>
          <w:rFonts w:ascii="Times New Roman" w:hAnsi="Times New Roman"/>
          <w:color w:val="000000"/>
          <w:szCs w:val="24"/>
          <w:lang w:val="en-GB"/>
        </w:rPr>
        <w:t xml:space="preserve"> Library, while international periodicals </w:t>
      </w:r>
      <w:r w:rsidR="00A808D7">
        <w:rPr>
          <w:rFonts w:ascii="Times New Roman" w:hAnsi="Times New Roman"/>
          <w:color w:val="000000"/>
          <w:szCs w:val="24"/>
          <w:lang w:val="en-GB"/>
        </w:rPr>
        <w:t>can be found</w:t>
      </w:r>
      <w:r w:rsidR="00922BAA" w:rsidRPr="00AC7B5B">
        <w:rPr>
          <w:rFonts w:ascii="Times New Roman" w:hAnsi="Times New Roman"/>
          <w:color w:val="000000"/>
          <w:szCs w:val="24"/>
          <w:lang w:val="en-GB"/>
        </w:rPr>
        <w:t xml:space="preserve"> in the </w:t>
      </w:r>
      <w:r w:rsidR="00A808D7" w:rsidRPr="00A808D7">
        <w:rPr>
          <w:rFonts w:ascii="Times New Roman" w:hAnsi="Times New Roman"/>
          <w:color w:val="000000"/>
          <w:szCs w:val="24"/>
          <w:lang w:val="en-GB"/>
        </w:rPr>
        <w:t xml:space="preserve">Library and Information Centre of the </w:t>
      </w:r>
      <w:r w:rsidR="00922BAA" w:rsidRPr="00A808D7">
        <w:rPr>
          <w:rFonts w:ascii="Times New Roman" w:hAnsi="Times New Roman"/>
          <w:color w:val="000000"/>
          <w:szCs w:val="24"/>
          <w:lang w:val="en-GB"/>
        </w:rPr>
        <w:t>University</w:t>
      </w:r>
      <w:r w:rsidR="00922BAA" w:rsidRPr="00AC7B5B">
        <w:rPr>
          <w:rFonts w:ascii="Times New Roman" w:hAnsi="Times New Roman"/>
          <w:color w:val="000000"/>
          <w:szCs w:val="24"/>
          <w:lang w:val="en-GB"/>
        </w:rPr>
        <w:t xml:space="preserve">). </w:t>
      </w:r>
      <w:r w:rsidR="00922BAA" w:rsidRPr="00AC7B5B">
        <w:rPr>
          <w:rFonts w:ascii="Times New Roman" w:hAnsi="Times New Roman"/>
          <w:lang w:val="en-GB"/>
        </w:rPr>
        <w:t>The Department buildings also house classrooms</w:t>
      </w:r>
      <w:r w:rsidR="007E3F4C">
        <w:rPr>
          <w:rFonts w:ascii="Times New Roman" w:hAnsi="Times New Roman"/>
          <w:lang w:val="en-GB"/>
        </w:rPr>
        <w:t>, a computer centre</w:t>
      </w:r>
      <w:r w:rsidR="00922BAA" w:rsidRPr="00AC7B5B">
        <w:rPr>
          <w:rFonts w:ascii="Times New Roman" w:hAnsi="Times New Roman"/>
          <w:lang w:val="en-GB"/>
        </w:rPr>
        <w:t xml:space="preserve"> and workshop </w:t>
      </w:r>
      <w:r w:rsidR="007B2C7C">
        <w:rPr>
          <w:rFonts w:ascii="Times New Roman" w:hAnsi="Times New Roman"/>
          <w:lang w:val="en-GB"/>
        </w:rPr>
        <w:t>area</w:t>
      </w:r>
      <w:r w:rsidR="00A808D7">
        <w:rPr>
          <w:rFonts w:ascii="Times New Roman" w:hAnsi="Times New Roman"/>
          <w:lang w:val="en-GB"/>
        </w:rPr>
        <w:t>s</w:t>
      </w:r>
      <w:r w:rsidR="00922BAA" w:rsidRPr="00AC7B5B">
        <w:rPr>
          <w:rFonts w:ascii="Times New Roman" w:hAnsi="Times New Roman"/>
          <w:lang w:val="en-GB"/>
        </w:rPr>
        <w:t xml:space="preserve"> for practical courses in stage</w:t>
      </w:r>
      <w:r w:rsidR="00A808D7">
        <w:rPr>
          <w:rFonts w:ascii="Times New Roman" w:hAnsi="Times New Roman"/>
          <w:lang w:val="en-GB"/>
        </w:rPr>
        <w:t xml:space="preserve"> </w:t>
      </w:r>
      <w:r w:rsidR="00922BAA" w:rsidRPr="00AC7B5B">
        <w:rPr>
          <w:rFonts w:ascii="Times New Roman" w:hAnsi="Times New Roman"/>
          <w:lang w:val="en-GB"/>
        </w:rPr>
        <w:t>directing</w:t>
      </w:r>
      <w:r w:rsidR="00A808D7">
        <w:rPr>
          <w:rFonts w:ascii="Times New Roman" w:hAnsi="Times New Roman"/>
          <w:lang w:val="en-GB"/>
        </w:rPr>
        <w:t>,</w:t>
      </w:r>
      <w:r w:rsidR="00922BAA" w:rsidRPr="00AC7B5B">
        <w:rPr>
          <w:rFonts w:ascii="Times New Roman" w:hAnsi="Times New Roman"/>
          <w:lang w:val="en-GB"/>
        </w:rPr>
        <w:t xml:space="preserve"> acting</w:t>
      </w:r>
      <w:r w:rsidR="00A808D7">
        <w:rPr>
          <w:rFonts w:ascii="Times New Roman" w:hAnsi="Times New Roman"/>
          <w:lang w:val="en-GB"/>
        </w:rPr>
        <w:t xml:space="preserve"> and music</w:t>
      </w:r>
      <w:r w:rsidR="00922BAA" w:rsidRPr="00AC7B5B">
        <w:rPr>
          <w:rFonts w:ascii="Times New Roman" w:hAnsi="Times New Roman"/>
          <w:lang w:val="en-GB"/>
        </w:rPr>
        <w:t xml:space="preserve">. The classrooms are equipped </w:t>
      </w:r>
      <w:r w:rsidR="00A808D7">
        <w:rPr>
          <w:rFonts w:ascii="Times New Roman" w:hAnsi="Times New Roman"/>
          <w:lang w:val="en-GB"/>
        </w:rPr>
        <w:t>with</w:t>
      </w:r>
      <w:r w:rsidR="00CB6F6D">
        <w:rPr>
          <w:rFonts w:ascii="Times New Roman" w:hAnsi="Times New Roman"/>
          <w:lang w:val="en-GB"/>
        </w:rPr>
        <w:t xml:space="preserve"> </w:t>
      </w:r>
      <w:r w:rsidR="00A808D7">
        <w:rPr>
          <w:rFonts w:ascii="Times New Roman" w:hAnsi="Times New Roman"/>
          <w:lang w:val="en-GB"/>
        </w:rPr>
        <w:t xml:space="preserve">computers, </w:t>
      </w:r>
      <w:r w:rsidR="00CB6F6D">
        <w:rPr>
          <w:rFonts w:ascii="Times New Roman" w:hAnsi="Times New Roman"/>
          <w:lang w:val="en-GB"/>
        </w:rPr>
        <w:t>video/</w:t>
      </w:r>
      <w:proofErr w:type="spellStart"/>
      <w:r w:rsidR="00CB6F6D">
        <w:rPr>
          <w:rFonts w:ascii="Times New Roman" w:hAnsi="Times New Roman"/>
          <w:lang w:val="en-GB"/>
        </w:rPr>
        <w:t>dvd</w:t>
      </w:r>
      <w:proofErr w:type="spellEnd"/>
      <w:r w:rsidR="00A808D7">
        <w:rPr>
          <w:rFonts w:ascii="Times New Roman" w:hAnsi="Times New Roman"/>
          <w:lang w:val="en-GB"/>
        </w:rPr>
        <w:t xml:space="preserve"> players</w:t>
      </w:r>
      <w:r w:rsidR="00CB6F6D">
        <w:rPr>
          <w:rFonts w:ascii="Times New Roman" w:hAnsi="Times New Roman"/>
          <w:lang w:val="en-GB"/>
        </w:rPr>
        <w:t xml:space="preserve"> and </w:t>
      </w:r>
      <w:r w:rsidR="00A808D7">
        <w:rPr>
          <w:rFonts w:ascii="Times New Roman" w:hAnsi="Times New Roman"/>
          <w:lang w:val="en-GB"/>
        </w:rPr>
        <w:t>OVH</w:t>
      </w:r>
      <w:r w:rsidR="00CB6F6D">
        <w:rPr>
          <w:rFonts w:ascii="Times New Roman" w:hAnsi="Times New Roman"/>
          <w:lang w:val="en-GB"/>
        </w:rPr>
        <w:t xml:space="preserve"> projector</w:t>
      </w:r>
      <w:r w:rsidR="00922BAA" w:rsidRPr="00AC7B5B">
        <w:rPr>
          <w:rFonts w:ascii="Times New Roman" w:hAnsi="Times New Roman"/>
          <w:lang w:val="en-GB"/>
        </w:rPr>
        <w:t xml:space="preserve">s. The University’s small theatre </w:t>
      </w:r>
      <w:r w:rsidR="007E3F4C">
        <w:rPr>
          <w:rFonts w:ascii="Times New Roman" w:hAnsi="Times New Roman"/>
          <w:lang w:val="en-GB"/>
        </w:rPr>
        <w:t xml:space="preserve">venue </w:t>
      </w:r>
      <w:r w:rsidR="00922BAA" w:rsidRPr="00AC7B5B">
        <w:rPr>
          <w:rFonts w:ascii="Times New Roman" w:hAnsi="Times New Roman"/>
          <w:lang w:val="en-GB"/>
        </w:rPr>
        <w:t xml:space="preserve">(“Melina </w:t>
      </w:r>
      <w:proofErr w:type="spellStart"/>
      <w:r w:rsidR="00922BAA" w:rsidRPr="00AC7B5B">
        <w:rPr>
          <w:rFonts w:ascii="Times New Roman" w:hAnsi="Times New Roman"/>
          <w:lang w:val="en-GB"/>
        </w:rPr>
        <w:t>Mer</w:t>
      </w:r>
      <w:r w:rsidR="009A3B3C" w:rsidRPr="009A3B3C">
        <w:rPr>
          <w:rFonts w:ascii="Times New Roman" w:hAnsi="Times New Roman"/>
          <w:lang w:val="en-GB"/>
        </w:rPr>
        <w:t>c</w:t>
      </w:r>
      <w:r w:rsidR="007E3F4C" w:rsidRPr="009A3B3C">
        <w:rPr>
          <w:rFonts w:ascii="Times New Roman" w:hAnsi="Times New Roman"/>
          <w:lang w:val="en-GB"/>
        </w:rPr>
        <w:t>o</w:t>
      </w:r>
      <w:r w:rsidR="00922BAA" w:rsidRPr="00AC7B5B">
        <w:rPr>
          <w:rFonts w:ascii="Times New Roman" w:hAnsi="Times New Roman"/>
          <w:lang w:val="en-GB"/>
        </w:rPr>
        <w:t>uri</w:t>
      </w:r>
      <w:proofErr w:type="spellEnd"/>
      <w:r w:rsidR="00922BAA" w:rsidRPr="00AC7B5B">
        <w:rPr>
          <w:rFonts w:ascii="Times New Roman" w:hAnsi="Times New Roman"/>
          <w:lang w:val="en-GB"/>
        </w:rPr>
        <w:t xml:space="preserve"> Theatre”) is also available for workshops and student</w:t>
      </w:r>
      <w:r w:rsidR="007F0905">
        <w:rPr>
          <w:rFonts w:ascii="Times New Roman" w:hAnsi="Times New Roman"/>
          <w:lang w:val="en-GB"/>
        </w:rPr>
        <w:t>s’</w:t>
      </w:r>
      <w:r w:rsidR="00922BAA" w:rsidRPr="00AC7B5B">
        <w:rPr>
          <w:rFonts w:ascii="Times New Roman" w:hAnsi="Times New Roman"/>
          <w:lang w:val="en-GB"/>
        </w:rPr>
        <w:t xml:space="preserve"> performances.</w:t>
      </w:r>
      <w:r w:rsidRPr="00AC7B5B">
        <w:rPr>
          <w:rFonts w:ascii="Times New Roman" w:hAnsi="Times New Roman"/>
          <w:lang w:val="en-GB"/>
        </w:rPr>
        <w:t xml:space="preserve"> </w:t>
      </w:r>
    </w:p>
    <w:p w14:paraId="51CA4C38" w14:textId="77777777" w:rsidR="0061267E" w:rsidRDefault="0061267E" w:rsidP="00597490">
      <w:pPr>
        <w:jc w:val="both"/>
        <w:rPr>
          <w:rFonts w:ascii="Times New Roman" w:hAnsi="Times New Roman"/>
          <w:b/>
          <w:lang w:val="en-GB"/>
        </w:rPr>
      </w:pPr>
    </w:p>
    <w:p w14:paraId="58DAF0F6" w14:textId="77777777" w:rsidR="0061267E" w:rsidRDefault="0061267E" w:rsidP="00597490">
      <w:pPr>
        <w:jc w:val="both"/>
        <w:rPr>
          <w:rFonts w:ascii="Times New Roman" w:hAnsi="Times New Roman"/>
          <w:b/>
          <w:lang w:val="en-GB"/>
        </w:rPr>
      </w:pPr>
    </w:p>
    <w:p w14:paraId="625AE76E" w14:textId="77777777" w:rsidR="0061267E" w:rsidRPr="00AC7B5B" w:rsidRDefault="0061267E" w:rsidP="00597490">
      <w:pPr>
        <w:tabs>
          <w:tab w:val="left" w:pos="1418"/>
        </w:tabs>
        <w:jc w:val="both"/>
        <w:rPr>
          <w:rFonts w:ascii="Times New Roman" w:hAnsi="Times New Roman"/>
          <w:lang w:val="en-GB"/>
        </w:rPr>
      </w:pPr>
    </w:p>
    <w:p w14:paraId="546D4D89" w14:textId="77777777" w:rsidR="0061267E" w:rsidRPr="00F26058" w:rsidRDefault="0061267E" w:rsidP="00597490">
      <w:pPr>
        <w:pStyle w:val="Heading2"/>
      </w:pPr>
      <w:r w:rsidRPr="00F26058">
        <w:t>DEGREES OFFERED</w:t>
      </w:r>
    </w:p>
    <w:p w14:paraId="0044742A" w14:textId="77777777" w:rsidR="0061267E" w:rsidRPr="00AC7B5B" w:rsidRDefault="0061267E" w:rsidP="00597490">
      <w:pPr>
        <w:numPr>
          <w:ilvl w:val="12"/>
          <w:numId w:val="0"/>
        </w:numPr>
        <w:suppressAutoHyphens/>
        <w:jc w:val="both"/>
        <w:rPr>
          <w:rFonts w:ascii="Times New Roman" w:hAnsi="Times New Roman"/>
          <w:spacing w:val="-4"/>
          <w:lang w:val="en-GB"/>
        </w:rPr>
      </w:pPr>
    </w:p>
    <w:p w14:paraId="5D29183E" w14:textId="77777777" w:rsidR="0061267E" w:rsidRPr="00AC7B5B" w:rsidRDefault="0061267E" w:rsidP="00597490">
      <w:pPr>
        <w:numPr>
          <w:ilvl w:val="12"/>
          <w:numId w:val="0"/>
        </w:numPr>
        <w:suppressAutoHyphens/>
        <w:jc w:val="both"/>
        <w:rPr>
          <w:rFonts w:ascii="Times New Roman" w:hAnsi="Times New Roman"/>
          <w:spacing w:val="-4"/>
          <w:lang w:val="en-GB"/>
        </w:rPr>
      </w:pPr>
      <w:r w:rsidRPr="00AC7B5B">
        <w:rPr>
          <w:rFonts w:ascii="Times New Roman" w:hAnsi="Times New Roman"/>
          <w:spacing w:val="-4"/>
          <w:lang w:val="en-GB"/>
        </w:rPr>
        <w:t xml:space="preserve">- </w:t>
      </w:r>
      <w:r w:rsidRPr="00AC7B5B">
        <w:rPr>
          <w:rFonts w:ascii="Times New Roman" w:hAnsi="Times New Roman"/>
          <w:i/>
          <w:spacing w:val="-4"/>
          <w:lang w:val="en-GB"/>
        </w:rPr>
        <w:t>Undergraduate</w:t>
      </w:r>
      <w:r w:rsidRPr="00AC7B5B">
        <w:rPr>
          <w:rFonts w:ascii="Times New Roman" w:hAnsi="Times New Roman"/>
          <w:spacing w:val="-4"/>
          <w:lang w:val="en-GB"/>
        </w:rPr>
        <w:t xml:space="preserve">: </w:t>
      </w:r>
      <w:proofErr w:type="spellStart"/>
      <w:r w:rsidRPr="00AC7B5B">
        <w:rPr>
          <w:rFonts w:ascii="Times New Roman" w:hAnsi="Times New Roman"/>
          <w:spacing w:val="-4"/>
          <w:lang w:val="en-GB"/>
        </w:rPr>
        <w:t>Ptychio</w:t>
      </w:r>
      <w:proofErr w:type="spellEnd"/>
      <w:r w:rsidRPr="00AC7B5B">
        <w:rPr>
          <w:rFonts w:ascii="Times New Roman" w:hAnsi="Times New Roman"/>
          <w:spacing w:val="-4"/>
          <w:lang w:val="en-GB"/>
        </w:rPr>
        <w:t xml:space="preserve"> </w:t>
      </w:r>
      <w:r w:rsidRPr="00AC7B5B">
        <w:rPr>
          <w:rFonts w:ascii="Times New Roman" w:hAnsi="Times New Roman"/>
          <w:b/>
          <w:spacing w:val="-4"/>
          <w:lang w:val="en-GB"/>
        </w:rPr>
        <w:t>(B</w:t>
      </w:r>
      <w:r>
        <w:rPr>
          <w:rFonts w:ascii="Times New Roman" w:hAnsi="Times New Roman"/>
          <w:b/>
          <w:spacing w:val="-4"/>
        </w:rPr>
        <w:t>Α</w:t>
      </w:r>
      <w:r w:rsidRPr="00AC7B5B">
        <w:rPr>
          <w:rFonts w:ascii="Times New Roman" w:hAnsi="Times New Roman"/>
          <w:b/>
          <w:spacing w:val="-4"/>
          <w:lang w:val="en-GB"/>
        </w:rPr>
        <w:t>)</w:t>
      </w:r>
      <w:r w:rsidRPr="00AC7B5B">
        <w:rPr>
          <w:rFonts w:ascii="Times New Roman" w:hAnsi="Times New Roman"/>
          <w:spacing w:val="-4"/>
          <w:lang w:val="en-GB"/>
        </w:rPr>
        <w:t xml:space="preserve"> (four-year degree</w:t>
      </w:r>
      <w:r>
        <w:rPr>
          <w:rFonts w:ascii="Times New Roman" w:hAnsi="Times New Roman"/>
          <w:spacing w:val="-4"/>
          <w:lang w:val="en-GB"/>
        </w:rPr>
        <w:t xml:space="preserve"> </w:t>
      </w:r>
      <w:r w:rsidRPr="00ED500A">
        <w:rPr>
          <w:rFonts w:ascii="Times New Roman" w:hAnsi="Times New Roman"/>
          <w:color w:val="000000" w:themeColor="text1"/>
          <w:spacing w:val="-4"/>
          <w:lang w:val="en-GB"/>
        </w:rPr>
        <w:t>/ eight semesters</w:t>
      </w:r>
      <w:r w:rsidRPr="00AC7B5B">
        <w:rPr>
          <w:rFonts w:ascii="Times New Roman" w:hAnsi="Times New Roman"/>
          <w:spacing w:val="-4"/>
          <w:lang w:val="en-GB"/>
        </w:rPr>
        <w:t>)</w:t>
      </w:r>
    </w:p>
    <w:p w14:paraId="0C93EA14" w14:textId="77777777" w:rsidR="0061267E" w:rsidRPr="00AC7B5B" w:rsidRDefault="0061267E" w:rsidP="00597490">
      <w:pPr>
        <w:numPr>
          <w:ilvl w:val="12"/>
          <w:numId w:val="0"/>
        </w:numPr>
        <w:suppressAutoHyphens/>
        <w:jc w:val="both"/>
        <w:rPr>
          <w:rFonts w:ascii="Times New Roman" w:hAnsi="Times New Roman"/>
          <w:spacing w:val="-4"/>
          <w:lang w:val="en-GB"/>
        </w:rPr>
      </w:pPr>
      <w:r w:rsidRPr="00AC7B5B">
        <w:rPr>
          <w:rFonts w:ascii="Times New Roman" w:hAnsi="Times New Roman"/>
          <w:lang w:val="en-GB"/>
        </w:rPr>
        <w:t>For the acquisition of the degree (</w:t>
      </w:r>
      <w:proofErr w:type="spellStart"/>
      <w:r w:rsidRPr="00AC7B5B">
        <w:rPr>
          <w:rFonts w:ascii="Times New Roman" w:hAnsi="Times New Roman"/>
          <w:lang w:val="en-GB"/>
        </w:rPr>
        <w:t>ptychio</w:t>
      </w:r>
      <w:proofErr w:type="spellEnd"/>
      <w:r w:rsidRPr="00AC7B5B">
        <w:rPr>
          <w:rFonts w:ascii="Times New Roman" w:hAnsi="Times New Roman"/>
          <w:lang w:val="en-GB"/>
        </w:rPr>
        <w:t xml:space="preserve">) students enrolled in the Department must </w:t>
      </w:r>
      <w:proofErr w:type="gramStart"/>
      <w:r w:rsidRPr="00AC7B5B">
        <w:rPr>
          <w:rFonts w:ascii="Times New Roman" w:hAnsi="Times New Roman"/>
          <w:lang w:val="en-GB"/>
        </w:rPr>
        <w:t>complete successfully</w:t>
      </w:r>
      <w:proofErr w:type="gramEnd"/>
      <w:r w:rsidRPr="00AC7B5B">
        <w:rPr>
          <w:rFonts w:ascii="Times New Roman" w:hAnsi="Times New Roman"/>
          <w:lang w:val="en-GB"/>
        </w:rPr>
        <w:t xml:space="preserve"> 48 courses</w:t>
      </w:r>
    </w:p>
    <w:p w14:paraId="2187C42E" w14:textId="77777777" w:rsidR="0061267E" w:rsidRPr="00AC7B5B" w:rsidRDefault="0061267E" w:rsidP="00597490">
      <w:pPr>
        <w:numPr>
          <w:ilvl w:val="12"/>
          <w:numId w:val="0"/>
        </w:numPr>
        <w:suppressAutoHyphens/>
        <w:jc w:val="both"/>
        <w:rPr>
          <w:rFonts w:ascii="Times New Roman" w:hAnsi="Times New Roman"/>
          <w:spacing w:val="-4"/>
          <w:lang w:val="en-GB"/>
        </w:rPr>
      </w:pPr>
      <w:r w:rsidRPr="00AC7B5B">
        <w:rPr>
          <w:rFonts w:ascii="Times New Roman" w:hAnsi="Times New Roman"/>
          <w:spacing w:val="-4"/>
          <w:lang w:val="en-GB"/>
        </w:rPr>
        <w:t>-</w:t>
      </w:r>
      <w:r w:rsidRPr="00AC7B5B">
        <w:rPr>
          <w:rFonts w:ascii="Times New Roman" w:hAnsi="Times New Roman"/>
          <w:i/>
          <w:spacing w:val="-4"/>
          <w:lang w:val="en-GB"/>
        </w:rPr>
        <w:t xml:space="preserve"> Postgraduate</w:t>
      </w:r>
      <w:r w:rsidRPr="00AC7B5B">
        <w:rPr>
          <w:rFonts w:ascii="Times New Roman" w:hAnsi="Times New Roman"/>
          <w:spacing w:val="-4"/>
          <w:lang w:val="en-GB"/>
        </w:rPr>
        <w:t xml:space="preserve"> </w:t>
      </w:r>
      <w:r>
        <w:rPr>
          <w:rFonts w:ascii="Times New Roman" w:hAnsi="Times New Roman"/>
          <w:spacing w:val="-4"/>
          <w:lang w:val="en-US"/>
        </w:rPr>
        <w:t xml:space="preserve">degree </w:t>
      </w:r>
      <w:r w:rsidRPr="00AC7B5B">
        <w:rPr>
          <w:rFonts w:ascii="Times New Roman" w:hAnsi="Times New Roman"/>
          <w:spacing w:val="-4"/>
          <w:lang w:val="en-GB"/>
        </w:rPr>
        <w:t>(</w:t>
      </w:r>
      <w:r w:rsidRPr="00AC7B5B">
        <w:rPr>
          <w:rFonts w:ascii="Times New Roman" w:hAnsi="Times New Roman"/>
          <w:b/>
          <w:spacing w:val="-4"/>
          <w:lang w:val="en-GB"/>
        </w:rPr>
        <w:t>M</w:t>
      </w:r>
      <w:r>
        <w:rPr>
          <w:rFonts w:ascii="Times New Roman" w:hAnsi="Times New Roman"/>
          <w:b/>
          <w:spacing w:val="-4"/>
        </w:rPr>
        <w:t>Α</w:t>
      </w:r>
      <w:r w:rsidRPr="00AC7B5B">
        <w:rPr>
          <w:rFonts w:ascii="Times New Roman" w:hAnsi="Times New Roman"/>
          <w:b/>
          <w:spacing w:val="-4"/>
          <w:lang w:val="en-GB"/>
        </w:rPr>
        <w:t>)</w:t>
      </w:r>
      <w:r w:rsidRPr="00AC7B5B">
        <w:rPr>
          <w:rFonts w:ascii="Times New Roman" w:hAnsi="Times New Roman"/>
          <w:spacing w:val="-4"/>
          <w:lang w:val="en-GB"/>
        </w:rPr>
        <w:t xml:space="preserve"> (two-year degree</w:t>
      </w:r>
      <w:r>
        <w:rPr>
          <w:rFonts w:ascii="Times New Roman" w:hAnsi="Times New Roman"/>
          <w:spacing w:val="-4"/>
          <w:lang w:val="en-GB"/>
        </w:rPr>
        <w:t xml:space="preserve"> </w:t>
      </w:r>
      <w:r w:rsidRPr="00ED500A">
        <w:rPr>
          <w:rFonts w:ascii="Times New Roman" w:hAnsi="Times New Roman"/>
          <w:color w:val="000000" w:themeColor="text1"/>
          <w:spacing w:val="-4"/>
          <w:lang w:val="en-GB"/>
        </w:rPr>
        <w:t>/ four semesters</w:t>
      </w:r>
      <w:r w:rsidRPr="00AC7B5B">
        <w:rPr>
          <w:rFonts w:ascii="Times New Roman" w:hAnsi="Times New Roman"/>
          <w:spacing w:val="-4"/>
          <w:lang w:val="en-GB"/>
        </w:rPr>
        <w:t>)</w:t>
      </w:r>
    </w:p>
    <w:p w14:paraId="707DD40D" w14:textId="77777777" w:rsidR="0061267E" w:rsidRDefault="0061267E" w:rsidP="00597490">
      <w:pPr>
        <w:numPr>
          <w:ilvl w:val="12"/>
          <w:numId w:val="0"/>
        </w:numPr>
        <w:suppressAutoHyphens/>
        <w:jc w:val="both"/>
        <w:rPr>
          <w:rFonts w:ascii="Times New Roman" w:hAnsi="Times New Roman"/>
          <w:spacing w:val="-4"/>
          <w:lang w:val="en-GB"/>
        </w:rPr>
      </w:pPr>
      <w:r w:rsidRPr="00AC7B5B">
        <w:rPr>
          <w:rFonts w:ascii="Times New Roman" w:hAnsi="Times New Roman"/>
          <w:spacing w:val="-4"/>
          <w:lang w:val="en-GB"/>
        </w:rPr>
        <w:t xml:space="preserve">- </w:t>
      </w:r>
      <w:r w:rsidRPr="00AC7B5B">
        <w:rPr>
          <w:rFonts w:ascii="Times New Roman" w:hAnsi="Times New Roman"/>
          <w:i/>
          <w:spacing w:val="-4"/>
          <w:lang w:val="en-GB"/>
        </w:rPr>
        <w:t>PhD</w:t>
      </w:r>
      <w:r>
        <w:rPr>
          <w:rFonts w:ascii="Times New Roman" w:hAnsi="Times New Roman"/>
          <w:i/>
          <w:spacing w:val="-4"/>
          <w:lang w:val="en-GB"/>
        </w:rPr>
        <w:t xml:space="preserve"> </w:t>
      </w:r>
      <w:r w:rsidRPr="00AC7B5B">
        <w:rPr>
          <w:rFonts w:ascii="Times New Roman" w:hAnsi="Times New Roman"/>
          <w:spacing w:val="-4"/>
          <w:lang w:val="en-GB"/>
        </w:rPr>
        <w:t>across the discipline of Theatre Studies</w:t>
      </w:r>
    </w:p>
    <w:p w14:paraId="263CF188" w14:textId="77777777" w:rsidR="0061267E" w:rsidRDefault="0061267E" w:rsidP="00597490">
      <w:pPr>
        <w:numPr>
          <w:ilvl w:val="12"/>
          <w:numId w:val="0"/>
        </w:numPr>
        <w:suppressAutoHyphens/>
        <w:jc w:val="both"/>
        <w:rPr>
          <w:rFonts w:ascii="Times New Roman" w:hAnsi="Times New Roman"/>
          <w:spacing w:val="-4"/>
          <w:lang w:val="en-GB"/>
        </w:rPr>
      </w:pPr>
    </w:p>
    <w:p w14:paraId="0B0ABD29" w14:textId="77777777" w:rsidR="0061267E" w:rsidRPr="00F26058" w:rsidRDefault="0061267E" w:rsidP="00597490">
      <w:pPr>
        <w:pStyle w:val="Heading2"/>
      </w:pPr>
      <w:r w:rsidRPr="00F26058">
        <w:t>PROFESSIONAL OPPORTUNITIES</w:t>
      </w:r>
    </w:p>
    <w:p w14:paraId="36077DB3" w14:textId="77777777" w:rsidR="0061267E" w:rsidRPr="00540EE3" w:rsidRDefault="0061267E" w:rsidP="00597490">
      <w:pPr>
        <w:numPr>
          <w:ilvl w:val="12"/>
          <w:numId w:val="0"/>
        </w:numPr>
        <w:suppressAutoHyphens/>
        <w:jc w:val="both"/>
        <w:rPr>
          <w:rFonts w:ascii="Times New Roman" w:hAnsi="Times New Roman"/>
          <w:spacing w:val="-4"/>
          <w:highlight w:val="yellow"/>
          <w:lang w:val="en-GB"/>
        </w:rPr>
      </w:pPr>
    </w:p>
    <w:p w14:paraId="586E1185" w14:textId="77777777" w:rsidR="0061267E" w:rsidRPr="006D7F7C" w:rsidRDefault="0061267E" w:rsidP="00597490">
      <w:pPr>
        <w:numPr>
          <w:ilvl w:val="12"/>
          <w:numId w:val="0"/>
        </w:numPr>
        <w:suppressAutoHyphens/>
        <w:ind w:left="284" w:hanging="284"/>
        <w:jc w:val="both"/>
        <w:rPr>
          <w:rFonts w:ascii="Times New Roman" w:hAnsi="Times New Roman"/>
          <w:spacing w:val="-4"/>
          <w:lang w:val="en-GB"/>
        </w:rPr>
      </w:pPr>
      <w:r w:rsidRPr="006D7F7C">
        <w:rPr>
          <w:rFonts w:ascii="Times New Roman" w:hAnsi="Times New Roman"/>
          <w:spacing w:val="-4"/>
          <w:lang w:val="en-GB"/>
        </w:rPr>
        <w:t>The graduates of the Department are qualified to:</w:t>
      </w:r>
    </w:p>
    <w:p w14:paraId="11A2FED3" w14:textId="77777777" w:rsidR="0061267E" w:rsidRPr="006D7F7C" w:rsidRDefault="0061267E" w:rsidP="00597490">
      <w:pPr>
        <w:numPr>
          <w:ilvl w:val="12"/>
          <w:numId w:val="0"/>
        </w:numPr>
        <w:suppressAutoHyphens/>
        <w:ind w:left="284" w:hanging="284"/>
        <w:jc w:val="both"/>
        <w:rPr>
          <w:rFonts w:ascii="Times New Roman" w:hAnsi="Times New Roman"/>
          <w:spacing w:val="-4"/>
          <w:lang w:val="en-GB"/>
        </w:rPr>
      </w:pPr>
      <w:r w:rsidRPr="006D7F7C">
        <w:rPr>
          <w:rFonts w:ascii="Times New Roman" w:hAnsi="Times New Roman"/>
          <w:spacing w:val="-4"/>
          <w:lang w:val="en-GB"/>
        </w:rPr>
        <w:t xml:space="preserve">- Teach </w:t>
      </w:r>
      <w:r w:rsidR="00FF447E">
        <w:rPr>
          <w:rFonts w:ascii="Times New Roman" w:hAnsi="Times New Roman"/>
          <w:spacing w:val="-4"/>
          <w:lang w:val="en-GB"/>
        </w:rPr>
        <w:t>theatre education</w:t>
      </w:r>
      <w:r w:rsidRPr="006D7F7C">
        <w:rPr>
          <w:rFonts w:ascii="Times New Roman" w:hAnsi="Times New Roman"/>
          <w:spacing w:val="-4"/>
          <w:lang w:val="en-GB"/>
        </w:rPr>
        <w:t xml:space="preserve"> </w:t>
      </w:r>
      <w:r w:rsidR="00FF447E">
        <w:rPr>
          <w:rFonts w:ascii="Times New Roman" w:hAnsi="Times New Roman"/>
          <w:spacing w:val="-4"/>
          <w:lang w:val="en-GB"/>
        </w:rPr>
        <w:t xml:space="preserve">in </w:t>
      </w:r>
      <w:r w:rsidRPr="006D7F7C">
        <w:rPr>
          <w:rFonts w:ascii="Times New Roman" w:hAnsi="Times New Roman"/>
          <w:spacing w:val="-4"/>
          <w:lang w:val="en-GB"/>
        </w:rPr>
        <w:t xml:space="preserve">primary and </w:t>
      </w:r>
      <w:r w:rsidR="00FF447E">
        <w:rPr>
          <w:rFonts w:ascii="Times New Roman" w:hAnsi="Times New Roman"/>
          <w:spacing w:val="-4"/>
          <w:lang w:val="en-GB"/>
        </w:rPr>
        <w:t>secondary education</w:t>
      </w:r>
    </w:p>
    <w:p w14:paraId="3516A085" w14:textId="77777777" w:rsidR="0061267E" w:rsidRPr="006D7F7C" w:rsidRDefault="0061267E" w:rsidP="00597490">
      <w:pPr>
        <w:numPr>
          <w:ilvl w:val="12"/>
          <w:numId w:val="0"/>
        </w:numPr>
        <w:suppressAutoHyphens/>
        <w:ind w:left="284" w:hanging="284"/>
        <w:jc w:val="both"/>
        <w:rPr>
          <w:rFonts w:ascii="Times New Roman" w:hAnsi="Times New Roman"/>
          <w:spacing w:val="-4"/>
          <w:lang w:val="en-US"/>
        </w:rPr>
      </w:pPr>
      <w:r w:rsidRPr="006D7F7C">
        <w:rPr>
          <w:rFonts w:ascii="Times New Roman" w:hAnsi="Times New Roman"/>
          <w:spacing w:val="-4"/>
          <w:lang w:val="en-GB"/>
        </w:rPr>
        <w:t>- Work</w:t>
      </w:r>
      <w:r w:rsidRPr="006D7F7C">
        <w:rPr>
          <w:rFonts w:ascii="Times New Roman" w:hAnsi="Times New Roman"/>
          <w:spacing w:val="-4"/>
          <w:lang w:val="en-US"/>
        </w:rPr>
        <w:t xml:space="preserve"> as assistant directors and repertory advisors (dramaturgs) at professional theatre companies</w:t>
      </w:r>
    </w:p>
    <w:p w14:paraId="4018ED2D" w14:textId="77777777" w:rsidR="0061267E" w:rsidRPr="006D7F7C" w:rsidRDefault="0061267E" w:rsidP="00597490">
      <w:pPr>
        <w:numPr>
          <w:ilvl w:val="12"/>
          <w:numId w:val="0"/>
        </w:numPr>
        <w:suppressAutoHyphens/>
        <w:ind w:left="284" w:hanging="284"/>
        <w:jc w:val="both"/>
        <w:rPr>
          <w:rFonts w:ascii="Times New Roman" w:hAnsi="Times New Roman"/>
          <w:spacing w:val="-4"/>
          <w:lang w:val="en-US"/>
        </w:rPr>
      </w:pPr>
      <w:r w:rsidRPr="006D7F7C">
        <w:rPr>
          <w:rFonts w:ascii="Times New Roman" w:hAnsi="Times New Roman"/>
          <w:spacing w:val="-4"/>
          <w:lang w:val="en-US"/>
        </w:rPr>
        <w:t>- Perform theatre criticism at the daily and periodical press</w:t>
      </w:r>
    </w:p>
    <w:p w14:paraId="174FAF8B" w14:textId="77777777" w:rsidR="0061267E" w:rsidRPr="006D7F7C" w:rsidRDefault="0061267E" w:rsidP="00597490">
      <w:pPr>
        <w:numPr>
          <w:ilvl w:val="12"/>
          <w:numId w:val="0"/>
        </w:numPr>
        <w:suppressAutoHyphens/>
        <w:ind w:left="284" w:hanging="284"/>
        <w:jc w:val="both"/>
        <w:rPr>
          <w:rFonts w:ascii="Times New Roman" w:hAnsi="Times New Roman"/>
          <w:spacing w:val="-4"/>
          <w:lang w:val="en-US"/>
        </w:rPr>
      </w:pPr>
      <w:r w:rsidRPr="006D7F7C">
        <w:rPr>
          <w:rFonts w:ascii="Times New Roman" w:hAnsi="Times New Roman"/>
          <w:spacing w:val="-4"/>
          <w:lang w:val="en-US"/>
        </w:rPr>
        <w:t>- Be employed at public and private cultural institutions related to theatre and drama</w:t>
      </w:r>
    </w:p>
    <w:p w14:paraId="670E12F4" w14:textId="77777777" w:rsidR="0061267E" w:rsidRDefault="0061267E" w:rsidP="00597490">
      <w:pPr>
        <w:numPr>
          <w:ilvl w:val="12"/>
          <w:numId w:val="0"/>
        </w:numPr>
        <w:suppressAutoHyphens/>
        <w:ind w:left="284" w:hanging="284"/>
        <w:jc w:val="both"/>
        <w:rPr>
          <w:rFonts w:ascii="Times New Roman" w:hAnsi="Times New Roman"/>
          <w:spacing w:val="-4"/>
          <w:lang w:val="en-US"/>
        </w:rPr>
      </w:pPr>
      <w:r w:rsidRPr="00953DA7">
        <w:rPr>
          <w:rFonts w:ascii="Times New Roman" w:hAnsi="Times New Roman"/>
          <w:spacing w:val="-4"/>
          <w:lang w:val="en-US"/>
        </w:rPr>
        <w:t xml:space="preserve">- Undertake </w:t>
      </w:r>
      <w:r w:rsidR="00953DA7" w:rsidRPr="00953DA7">
        <w:rPr>
          <w:rFonts w:ascii="Times New Roman" w:hAnsi="Times New Roman"/>
          <w:spacing w:val="-4"/>
          <w:lang w:val="en-US"/>
        </w:rPr>
        <w:t xml:space="preserve">editing and publishing responsibilities </w:t>
      </w:r>
      <w:r w:rsidR="00953DA7">
        <w:rPr>
          <w:rFonts w:ascii="Times New Roman" w:hAnsi="Times New Roman"/>
          <w:spacing w:val="-4"/>
          <w:lang w:val="en-US"/>
        </w:rPr>
        <w:t>in the sector of</w:t>
      </w:r>
      <w:r w:rsidR="00953DA7" w:rsidRPr="00953DA7">
        <w:rPr>
          <w:rFonts w:ascii="Times New Roman" w:hAnsi="Times New Roman"/>
          <w:spacing w:val="-4"/>
          <w:lang w:val="en-US"/>
        </w:rPr>
        <w:t xml:space="preserve"> theatre publications</w:t>
      </w:r>
    </w:p>
    <w:p w14:paraId="21FA01F8" w14:textId="77777777" w:rsidR="0061267E" w:rsidRPr="00824D71" w:rsidRDefault="0061267E" w:rsidP="00597490">
      <w:pPr>
        <w:numPr>
          <w:ilvl w:val="12"/>
          <w:numId w:val="0"/>
        </w:numPr>
        <w:suppressAutoHyphens/>
        <w:jc w:val="both"/>
        <w:rPr>
          <w:rFonts w:ascii="Times New Roman" w:hAnsi="Times New Roman"/>
          <w:spacing w:val="-4"/>
          <w:lang w:val="en-GB"/>
        </w:rPr>
      </w:pPr>
    </w:p>
    <w:p w14:paraId="0F2A4D15" w14:textId="0291064B" w:rsidR="0061267E" w:rsidRPr="00DF6A55" w:rsidRDefault="00FA29A0" w:rsidP="00597490">
      <w:pPr>
        <w:pStyle w:val="Heading1"/>
        <w:rPr>
          <w:rFonts w:ascii="Times New Roman" w:hAnsi="Times New Roman"/>
          <w:sz w:val="24"/>
          <w:szCs w:val="24"/>
        </w:rPr>
      </w:pPr>
      <w:r>
        <w:rPr>
          <w:rFonts w:ascii="Times New Roman" w:hAnsi="Times New Roman"/>
          <w:sz w:val="24"/>
          <w:szCs w:val="24"/>
        </w:rPr>
        <w:t>HEAD OF THE DEPARTMENT</w:t>
      </w:r>
    </w:p>
    <w:p w14:paraId="64DBC4C4" w14:textId="77777777" w:rsidR="0061267E" w:rsidRPr="00AC7B5B" w:rsidRDefault="0061267E" w:rsidP="00597490">
      <w:pPr>
        <w:numPr>
          <w:ilvl w:val="12"/>
          <w:numId w:val="0"/>
        </w:numPr>
        <w:suppressAutoHyphens/>
        <w:jc w:val="both"/>
        <w:rPr>
          <w:rFonts w:ascii="Times New Roman" w:hAnsi="Times New Roman"/>
          <w:spacing w:val="-4"/>
          <w:lang w:val="en-GB"/>
        </w:rPr>
      </w:pPr>
    </w:p>
    <w:p w14:paraId="5E187E80" w14:textId="6B706089" w:rsidR="0061267E" w:rsidRPr="00522892" w:rsidRDefault="00FA29A0" w:rsidP="00597490">
      <w:pPr>
        <w:rPr>
          <w:rFonts w:ascii="Times New Roman" w:hAnsi="Times New Roman"/>
          <w:lang w:val="de-DE"/>
        </w:rPr>
      </w:pPr>
      <w:r>
        <w:rPr>
          <w:rFonts w:ascii="Times New Roman" w:hAnsi="Times New Roman"/>
          <w:spacing w:val="-4"/>
          <w:lang w:val="fr-FR"/>
        </w:rPr>
        <w:t xml:space="preserve">Associate </w:t>
      </w:r>
      <w:r w:rsidR="004356EB" w:rsidRPr="004356EB">
        <w:rPr>
          <w:rFonts w:ascii="Times New Roman" w:hAnsi="Times New Roman"/>
          <w:spacing w:val="-4"/>
          <w:lang w:val="fr-FR"/>
        </w:rPr>
        <w:t>Professor</w:t>
      </w:r>
      <w:r w:rsidR="004356EB" w:rsidRPr="00522892">
        <w:rPr>
          <w:rFonts w:ascii="Times New Roman" w:hAnsi="Times New Roman"/>
          <w:lang w:val="de-DE"/>
        </w:rPr>
        <w:t xml:space="preserve"> </w:t>
      </w:r>
      <w:r>
        <w:rPr>
          <w:rFonts w:ascii="Times New Roman" w:hAnsi="Times New Roman"/>
          <w:lang w:val="de-DE"/>
        </w:rPr>
        <w:t xml:space="preserve">Ioannis Panousis </w:t>
      </w:r>
      <w:r w:rsidR="0061267E" w:rsidRPr="00522892">
        <w:rPr>
          <w:rFonts w:ascii="Times New Roman" w:hAnsi="Times New Roman"/>
          <w:lang w:val="de-DE"/>
        </w:rPr>
        <w:t>(</w:t>
      </w:r>
      <w:r w:rsidR="006D36FC">
        <w:rPr>
          <w:rFonts w:ascii="Times New Roman" w:hAnsi="Times New Roman"/>
          <w:lang w:val="de-DE"/>
        </w:rPr>
        <w:t>PhD</w:t>
      </w:r>
      <w:r w:rsidR="0061267E" w:rsidRPr="00522892">
        <w:rPr>
          <w:rFonts w:ascii="Times New Roman" w:hAnsi="Times New Roman"/>
          <w:lang w:val="de-DE"/>
        </w:rPr>
        <w:t xml:space="preserve">, </w:t>
      </w:r>
      <w:r w:rsidRPr="00FA29A0">
        <w:rPr>
          <w:rFonts w:ascii="Times New Roman" w:hAnsi="Times New Roman"/>
          <w:lang w:val="en-US"/>
        </w:rPr>
        <w:t>Université Aix – Marseille I, Aix-en-Provence</w:t>
      </w:r>
      <w:r w:rsidR="0061267E" w:rsidRPr="00522892">
        <w:rPr>
          <w:rFonts w:ascii="Times New Roman" w:hAnsi="Times New Roman"/>
          <w:lang w:val="de-DE"/>
        </w:rPr>
        <w:t>)</w:t>
      </w:r>
    </w:p>
    <w:p w14:paraId="6CB9D288" w14:textId="77777777" w:rsidR="0061267E" w:rsidRPr="00AC7B5B" w:rsidRDefault="0061267E" w:rsidP="00597490">
      <w:pPr>
        <w:rPr>
          <w:rFonts w:ascii="Times New Roman" w:hAnsi="Times New Roman"/>
          <w:lang w:val="en-GB"/>
        </w:rPr>
      </w:pPr>
      <w:r w:rsidRPr="00AC7B5B">
        <w:rPr>
          <w:rFonts w:ascii="Times New Roman" w:hAnsi="Times New Roman"/>
          <w:lang w:val="en-GB"/>
        </w:rPr>
        <w:t>Ancient Greek Philology –Ancient Greek Theatre</w:t>
      </w:r>
    </w:p>
    <w:p w14:paraId="2FCEAA09" w14:textId="15AB3E2C" w:rsidR="0061267E" w:rsidRPr="00EB7432" w:rsidRDefault="007773A1" w:rsidP="00597490">
      <w:pPr>
        <w:rPr>
          <w:rFonts w:ascii="Times New Roman" w:hAnsi="Times New Roman"/>
          <w:lang w:val="de-DE"/>
        </w:rPr>
      </w:pPr>
      <w:r>
        <w:rPr>
          <w:rFonts w:ascii="Times New Roman" w:hAnsi="Times New Roman"/>
          <w:lang w:val="de-DE"/>
        </w:rPr>
        <w:t>Tel.</w:t>
      </w:r>
      <w:r w:rsidR="0061267E" w:rsidRPr="00EB7432">
        <w:rPr>
          <w:rFonts w:ascii="Times New Roman" w:hAnsi="Times New Roman"/>
          <w:lang w:val="de-DE"/>
        </w:rPr>
        <w:t xml:space="preserve"> +30 </w:t>
      </w:r>
      <w:proofErr w:type="spellStart"/>
      <w:r w:rsidR="00FA29A0" w:rsidRPr="00FA29A0">
        <w:rPr>
          <w:rFonts w:ascii="Times New Roman" w:hAnsi="Times New Roman"/>
        </w:rPr>
        <w:t>τηλ</w:t>
      </w:r>
      <w:proofErr w:type="spellEnd"/>
      <w:r w:rsidR="00FA29A0" w:rsidRPr="00FA29A0">
        <w:rPr>
          <w:rFonts w:ascii="Times New Roman" w:hAnsi="Times New Roman"/>
          <w:lang w:val="en-US"/>
        </w:rPr>
        <w:t>. 2610</w:t>
      </w:r>
      <w:r w:rsidR="00FA29A0">
        <w:rPr>
          <w:rFonts w:ascii="Times New Roman" w:hAnsi="Times New Roman"/>
          <w:lang w:val="en-US"/>
        </w:rPr>
        <w:t>-</w:t>
      </w:r>
      <w:r w:rsidR="00FA29A0" w:rsidRPr="00FA29A0">
        <w:rPr>
          <w:rFonts w:ascii="Times New Roman" w:hAnsi="Times New Roman"/>
          <w:lang w:val="en-US"/>
        </w:rPr>
        <w:t>9629</w:t>
      </w:r>
      <w:r w:rsidR="00FA29A0">
        <w:rPr>
          <w:rFonts w:ascii="Times New Roman" w:hAnsi="Times New Roman"/>
          <w:lang w:val="en-US"/>
        </w:rPr>
        <w:t>1</w:t>
      </w:r>
      <w:r w:rsidR="00FA29A0" w:rsidRPr="00FA29A0">
        <w:rPr>
          <w:rFonts w:ascii="Times New Roman" w:hAnsi="Times New Roman"/>
          <w:lang w:val="en-US"/>
        </w:rPr>
        <w:t xml:space="preserve">2 </w:t>
      </w:r>
      <w:hyperlink r:id="rId14" w:history="1">
        <w:r w:rsidR="00FA29A0" w:rsidRPr="00FA29A0">
          <w:rPr>
            <w:rStyle w:val="Hyperlink"/>
            <w:rFonts w:ascii="Times New Roman" w:hAnsi="Times New Roman"/>
            <w:lang w:val="en-US"/>
          </w:rPr>
          <w:t>panousis@upatras.gr</w:t>
        </w:r>
      </w:hyperlink>
    </w:p>
    <w:p w14:paraId="265DF436" w14:textId="77777777" w:rsidR="0061267E" w:rsidRPr="00522892" w:rsidRDefault="0061267E" w:rsidP="00597490">
      <w:pPr>
        <w:numPr>
          <w:ilvl w:val="12"/>
          <w:numId w:val="0"/>
        </w:numPr>
        <w:suppressAutoHyphens/>
        <w:jc w:val="both"/>
        <w:rPr>
          <w:rFonts w:ascii="Times New Roman" w:hAnsi="Times New Roman"/>
          <w:spacing w:val="-4"/>
          <w:lang w:val="fr-FR"/>
        </w:rPr>
      </w:pPr>
    </w:p>
    <w:p w14:paraId="7D6E8664" w14:textId="57F08CF8" w:rsidR="0061267E" w:rsidRPr="00DF6A55" w:rsidRDefault="0061267E" w:rsidP="00597490">
      <w:pPr>
        <w:pStyle w:val="Heading1"/>
        <w:rPr>
          <w:rFonts w:ascii="Times New Roman" w:hAnsi="Times New Roman"/>
          <w:sz w:val="24"/>
          <w:szCs w:val="24"/>
          <w:lang w:val="fr-FR"/>
        </w:rPr>
      </w:pPr>
      <w:r w:rsidRPr="00DF6A55">
        <w:rPr>
          <w:rFonts w:ascii="Times New Roman" w:hAnsi="Times New Roman"/>
          <w:sz w:val="24"/>
          <w:szCs w:val="24"/>
          <w:lang w:val="fr-FR"/>
        </w:rPr>
        <w:t xml:space="preserve">VICE </w:t>
      </w:r>
      <w:r w:rsidR="00FA29A0">
        <w:rPr>
          <w:rFonts w:ascii="Times New Roman" w:hAnsi="Times New Roman"/>
          <w:sz w:val="24"/>
          <w:szCs w:val="24"/>
          <w:lang w:val="fr-FR"/>
        </w:rPr>
        <w:t>–</w:t>
      </w:r>
      <w:r w:rsidRPr="00DF6A55">
        <w:rPr>
          <w:rFonts w:ascii="Times New Roman" w:hAnsi="Times New Roman"/>
          <w:sz w:val="24"/>
          <w:szCs w:val="24"/>
          <w:lang w:val="fr-FR"/>
        </w:rPr>
        <w:t xml:space="preserve"> </w:t>
      </w:r>
      <w:r w:rsidR="00FA29A0">
        <w:rPr>
          <w:rFonts w:ascii="Times New Roman" w:hAnsi="Times New Roman"/>
          <w:sz w:val="24"/>
          <w:szCs w:val="24"/>
          <w:lang w:val="fr-FR"/>
        </w:rPr>
        <w:t>HEAD OF THE DEPARTMENT</w:t>
      </w:r>
    </w:p>
    <w:p w14:paraId="1426B52C" w14:textId="77777777" w:rsidR="0061267E" w:rsidRPr="00522892" w:rsidRDefault="0061267E" w:rsidP="00597490">
      <w:pPr>
        <w:numPr>
          <w:ilvl w:val="12"/>
          <w:numId w:val="0"/>
        </w:numPr>
        <w:suppressAutoHyphens/>
        <w:jc w:val="both"/>
        <w:rPr>
          <w:rFonts w:ascii="Times New Roman" w:hAnsi="Times New Roman"/>
          <w:spacing w:val="-4"/>
          <w:highlight w:val="yellow"/>
          <w:lang w:val="fr-FR"/>
        </w:rPr>
      </w:pPr>
    </w:p>
    <w:p w14:paraId="2C0122CA" w14:textId="3B35AF1D" w:rsidR="004356EB" w:rsidRPr="00AC7B5B" w:rsidRDefault="0061267E" w:rsidP="00597490">
      <w:pPr>
        <w:rPr>
          <w:rFonts w:ascii="Times New Roman" w:hAnsi="Times New Roman"/>
          <w:lang w:val="en-GB"/>
        </w:rPr>
      </w:pPr>
      <w:r w:rsidRPr="004356EB">
        <w:rPr>
          <w:rFonts w:ascii="Times New Roman" w:hAnsi="Times New Roman"/>
          <w:spacing w:val="-4"/>
          <w:lang w:val="fr-FR"/>
        </w:rPr>
        <w:t>Associate Professor</w:t>
      </w:r>
      <w:r w:rsidR="00FA29A0">
        <w:rPr>
          <w:rFonts w:ascii="Times New Roman" w:hAnsi="Times New Roman"/>
          <w:spacing w:val="-4"/>
          <w:lang w:val="fr-FR"/>
        </w:rPr>
        <w:t xml:space="preserve"> Lina Rosi </w:t>
      </w:r>
      <w:r w:rsidR="004356EB" w:rsidRPr="00AC7B5B">
        <w:rPr>
          <w:rFonts w:ascii="Times New Roman" w:hAnsi="Times New Roman"/>
          <w:lang w:val="en-GB"/>
        </w:rPr>
        <w:t>(</w:t>
      </w:r>
      <w:r w:rsidR="006D36FC">
        <w:rPr>
          <w:rFonts w:ascii="Times New Roman" w:hAnsi="Times New Roman"/>
          <w:lang w:val="en-GB"/>
        </w:rPr>
        <w:t>PhD</w:t>
      </w:r>
      <w:r w:rsidR="004356EB" w:rsidRPr="00AC7B5B">
        <w:rPr>
          <w:rFonts w:ascii="Times New Roman" w:hAnsi="Times New Roman"/>
          <w:lang w:val="en-GB"/>
        </w:rPr>
        <w:t xml:space="preserve">, University of </w:t>
      </w:r>
      <w:r w:rsidR="00FA29A0">
        <w:rPr>
          <w:rFonts w:ascii="Times New Roman" w:hAnsi="Times New Roman"/>
          <w:lang w:val="en-GB"/>
        </w:rPr>
        <w:t>London</w:t>
      </w:r>
      <w:r w:rsidR="004356EB" w:rsidRPr="00AC7B5B">
        <w:rPr>
          <w:rFonts w:ascii="Times New Roman" w:hAnsi="Times New Roman"/>
          <w:lang w:val="en-GB"/>
        </w:rPr>
        <w:t xml:space="preserve">) </w:t>
      </w:r>
    </w:p>
    <w:p w14:paraId="42A07600" w14:textId="566B3AAB" w:rsidR="004356EB" w:rsidRPr="00AC7B5B" w:rsidRDefault="00FA29A0" w:rsidP="00597490">
      <w:pPr>
        <w:rPr>
          <w:rFonts w:ascii="Times New Roman" w:hAnsi="Times New Roman"/>
          <w:lang w:val="en-GB"/>
        </w:rPr>
      </w:pPr>
      <w:r>
        <w:rPr>
          <w:rFonts w:ascii="Times New Roman" w:hAnsi="Times New Roman"/>
          <w:lang w:val="en-GB"/>
        </w:rPr>
        <w:t>History and Theory of Theatre and Drama</w:t>
      </w:r>
    </w:p>
    <w:p w14:paraId="28060655" w14:textId="37FDF536" w:rsidR="0061267E" w:rsidRDefault="0061267E" w:rsidP="00FA29A0">
      <w:pPr>
        <w:rPr>
          <w:rFonts w:ascii="Times New Roman" w:hAnsi="Times New Roman"/>
          <w:lang w:val="fr-FR"/>
        </w:rPr>
      </w:pPr>
      <w:r w:rsidRPr="00522892">
        <w:rPr>
          <w:rFonts w:ascii="Times New Roman" w:hAnsi="Times New Roman"/>
          <w:spacing w:val="-4"/>
          <w:lang w:val="fr-FR"/>
        </w:rPr>
        <w:t>Tel</w:t>
      </w:r>
      <w:proofErr w:type="gramStart"/>
      <w:r w:rsidR="004356EB">
        <w:rPr>
          <w:rFonts w:ascii="Times New Roman" w:hAnsi="Times New Roman"/>
          <w:spacing w:val="-4"/>
          <w:lang w:val="fr-FR"/>
        </w:rPr>
        <w:t>.</w:t>
      </w:r>
      <w:r w:rsidRPr="00522892">
        <w:rPr>
          <w:rFonts w:ascii="Times New Roman" w:hAnsi="Times New Roman"/>
          <w:spacing w:val="-4"/>
          <w:lang w:val="fr-FR"/>
        </w:rPr>
        <w:t>:</w:t>
      </w:r>
      <w:proofErr w:type="gramEnd"/>
      <w:r w:rsidRPr="00522892">
        <w:rPr>
          <w:rFonts w:ascii="Times New Roman" w:hAnsi="Times New Roman"/>
          <w:spacing w:val="-4"/>
          <w:lang w:val="fr-FR"/>
        </w:rPr>
        <w:t xml:space="preserve"> </w:t>
      </w:r>
      <w:r w:rsidRPr="00522892">
        <w:rPr>
          <w:rFonts w:ascii="Times New Roman" w:hAnsi="Times New Roman"/>
          <w:lang w:val="fr-FR"/>
        </w:rPr>
        <w:t xml:space="preserve">+30 </w:t>
      </w:r>
      <w:r w:rsidR="00FA29A0" w:rsidRPr="00BD022E">
        <w:rPr>
          <w:rFonts w:ascii="Times New Roman" w:hAnsi="Times New Roman"/>
          <w:lang w:val="en-US"/>
        </w:rPr>
        <w:t>2610</w:t>
      </w:r>
      <w:r w:rsidR="00FA29A0">
        <w:rPr>
          <w:rFonts w:ascii="Times New Roman" w:hAnsi="Times New Roman"/>
          <w:lang w:val="en-US"/>
        </w:rPr>
        <w:t>-</w:t>
      </w:r>
      <w:r w:rsidR="00FA29A0" w:rsidRPr="00BD022E">
        <w:rPr>
          <w:rFonts w:ascii="Times New Roman" w:hAnsi="Times New Roman"/>
          <w:lang w:val="en-US"/>
        </w:rPr>
        <w:t xml:space="preserve">962901 </w:t>
      </w:r>
      <w:hyperlink r:id="rId15" w:history="1">
        <w:r w:rsidR="00FA29A0" w:rsidRPr="00BD022E">
          <w:rPr>
            <w:rStyle w:val="Hyperlink"/>
            <w:rFonts w:ascii="Times New Roman" w:hAnsi="Times New Roman"/>
            <w:lang w:val="en-US"/>
          </w:rPr>
          <w:t>rosia@upatras.gr</w:t>
        </w:r>
      </w:hyperlink>
    </w:p>
    <w:p w14:paraId="641379D6" w14:textId="77777777" w:rsidR="00FA29A0" w:rsidRPr="00522892" w:rsidRDefault="00FA29A0" w:rsidP="00FA29A0">
      <w:pPr>
        <w:rPr>
          <w:rFonts w:ascii="Times New Roman" w:hAnsi="Times New Roman"/>
          <w:spacing w:val="-4"/>
          <w:lang w:val="fr-FR"/>
        </w:rPr>
      </w:pPr>
    </w:p>
    <w:p w14:paraId="0A2DA900" w14:textId="77777777" w:rsidR="0061267E" w:rsidRPr="00DF6A55" w:rsidRDefault="005C6F8E" w:rsidP="00597490">
      <w:pPr>
        <w:pStyle w:val="Heading1"/>
        <w:rPr>
          <w:rFonts w:ascii="Times New Roman" w:hAnsi="Times New Roman"/>
          <w:sz w:val="24"/>
          <w:szCs w:val="24"/>
          <w:lang w:val="fr-FR"/>
        </w:rPr>
      </w:pPr>
      <w:r w:rsidRPr="00E34836">
        <w:rPr>
          <w:rFonts w:ascii="Times New Roman" w:hAnsi="Times New Roman"/>
          <w:sz w:val="24"/>
          <w:szCs w:val="24"/>
          <w:lang w:val="en-US"/>
        </w:rPr>
        <w:t xml:space="preserve">ERASMUS </w:t>
      </w:r>
      <w:r w:rsidR="0061267E" w:rsidRPr="00E34836">
        <w:rPr>
          <w:rFonts w:ascii="Times New Roman" w:hAnsi="Times New Roman"/>
          <w:sz w:val="24"/>
          <w:szCs w:val="24"/>
          <w:lang w:val="fr-FR"/>
        </w:rPr>
        <w:t>DE</w:t>
      </w:r>
      <w:r w:rsidR="0061267E" w:rsidRPr="00DF6A55">
        <w:rPr>
          <w:rFonts w:ascii="Times New Roman" w:hAnsi="Times New Roman"/>
          <w:sz w:val="24"/>
          <w:szCs w:val="24"/>
          <w:lang w:val="fr-FR"/>
        </w:rPr>
        <w:t>PARTMENTAL COORDINATOR</w:t>
      </w:r>
    </w:p>
    <w:p w14:paraId="14B9085E" w14:textId="77777777" w:rsidR="0057221D" w:rsidRDefault="0057221D" w:rsidP="0057221D">
      <w:pPr>
        <w:tabs>
          <w:tab w:val="left" w:pos="1418"/>
        </w:tabs>
        <w:rPr>
          <w:rFonts w:ascii="Times New Roman" w:hAnsi="Times New Roman"/>
          <w:lang w:val="en-US"/>
        </w:rPr>
      </w:pPr>
    </w:p>
    <w:p w14:paraId="1982CDCD" w14:textId="77777777" w:rsidR="00DC6BCD" w:rsidRDefault="00DC6BCD" w:rsidP="00DC6BCD">
      <w:pPr>
        <w:tabs>
          <w:tab w:val="left" w:pos="1418"/>
        </w:tabs>
        <w:rPr>
          <w:rFonts w:ascii="Times New Roman" w:hAnsi="Times New Roman"/>
          <w:lang w:val="en-US"/>
        </w:rPr>
      </w:pPr>
      <w:r>
        <w:rPr>
          <w:rFonts w:ascii="Times New Roman" w:hAnsi="Times New Roman"/>
          <w:lang w:val="en-US"/>
        </w:rPr>
        <w:t xml:space="preserve">Special teaching staff </w:t>
      </w:r>
      <w:proofErr w:type="spellStart"/>
      <w:r>
        <w:rPr>
          <w:rFonts w:ascii="Times New Roman" w:hAnsi="Times New Roman"/>
          <w:lang w:val="en-US"/>
        </w:rPr>
        <w:t>Vas</w:t>
      </w:r>
      <w:r w:rsidR="0057221D" w:rsidRPr="00366A1B">
        <w:rPr>
          <w:rFonts w:ascii="Times New Roman" w:hAnsi="Times New Roman"/>
          <w:lang w:val="en-US"/>
        </w:rPr>
        <w:t>siliki</w:t>
      </w:r>
      <w:proofErr w:type="spellEnd"/>
      <w:r w:rsidR="0057221D" w:rsidRPr="00366A1B">
        <w:rPr>
          <w:rFonts w:ascii="Times New Roman" w:hAnsi="Times New Roman"/>
          <w:lang w:val="en-US"/>
        </w:rPr>
        <w:t xml:space="preserve"> </w:t>
      </w:r>
      <w:proofErr w:type="spellStart"/>
      <w:r w:rsidR="0057221D" w:rsidRPr="00366A1B">
        <w:rPr>
          <w:rFonts w:ascii="Times New Roman" w:hAnsi="Times New Roman"/>
          <w:lang w:val="en-US"/>
        </w:rPr>
        <w:t>Manteli</w:t>
      </w:r>
      <w:proofErr w:type="spellEnd"/>
      <w:r w:rsidR="0057221D">
        <w:rPr>
          <w:rFonts w:ascii="Times New Roman" w:hAnsi="Times New Roman"/>
          <w:lang w:val="en-US"/>
        </w:rPr>
        <w:t>, PhD</w:t>
      </w:r>
      <w:r w:rsidR="0057221D" w:rsidRPr="00366A1B">
        <w:rPr>
          <w:rFonts w:ascii="Times New Roman" w:hAnsi="Times New Roman"/>
          <w:lang w:val="en-US"/>
        </w:rPr>
        <w:t xml:space="preserve"> (Anglophone </w:t>
      </w:r>
      <w:r w:rsidR="0057221D">
        <w:rPr>
          <w:rFonts w:ascii="Times New Roman" w:hAnsi="Times New Roman"/>
          <w:lang w:val="en-US"/>
        </w:rPr>
        <w:t>t</w:t>
      </w:r>
      <w:r w:rsidR="0057221D" w:rsidRPr="00366A1B">
        <w:rPr>
          <w:rFonts w:ascii="Times New Roman" w:hAnsi="Times New Roman"/>
          <w:lang w:val="en-US"/>
        </w:rPr>
        <w:t xml:space="preserve">heatre and </w:t>
      </w:r>
      <w:r w:rsidR="0057221D">
        <w:rPr>
          <w:rFonts w:ascii="Times New Roman" w:hAnsi="Times New Roman"/>
          <w:lang w:val="en-US"/>
        </w:rPr>
        <w:t>t</w:t>
      </w:r>
      <w:r w:rsidR="0057221D" w:rsidRPr="00366A1B">
        <w:rPr>
          <w:rFonts w:ascii="Times New Roman" w:hAnsi="Times New Roman"/>
          <w:lang w:val="en-US"/>
        </w:rPr>
        <w:t xml:space="preserve">heatre </w:t>
      </w:r>
      <w:r w:rsidR="0057221D">
        <w:rPr>
          <w:rFonts w:ascii="Times New Roman" w:hAnsi="Times New Roman"/>
          <w:lang w:val="en-US"/>
        </w:rPr>
        <w:t>t</w:t>
      </w:r>
      <w:r w:rsidR="0057221D" w:rsidRPr="00366A1B">
        <w:rPr>
          <w:rFonts w:ascii="Times New Roman" w:hAnsi="Times New Roman"/>
          <w:lang w:val="en-US"/>
        </w:rPr>
        <w:t>ranslation</w:t>
      </w:r>
      <w:r w:rsidR="0057221D" w:rsidRPr="00366A1B">
        <w:rPr>
          <w:rFonts w:ascii="Times New Roman" w:hAnsi="Times New Roman"/>
          <w:lang w:val="en-US"/>
        </w:rPr>
        <w:tab/>
        <w:t xml:space="preserve">   </w:t>
      </w:r>
    </w:p>
    <w:p w14:paraId="4A1DE82C" w14:textId="77777777" w:rsidR="0057221D" w:rsidRPr="0061267E" w:rsidRDefault="0057221D" w:rsidP="00DC6BCD">
      <w:pPr>
        <w:tabs>
          <w:tab w:val="left" w:pos="1418"/>
        </w:tabs>
        <w:rPr>
          <w:rFonts w:ascii="Times New Roman" w:hAnsi="Times New Roman"/>
          <w:highlight w:val="yellow"/>
          <w:lang w:val="en-US"/>
        </w:rPr>
      </w:pPr>
      <w:r>
        <w:rPr>
          <w:rFonts w:ascii="Times New Roman" w:hAnsi="Times New Roman"/>
          <w:lang w:val="en-GB"/>
        </w:rPr>
        <w:t>Tel.</w:t>
      </w:r>
      <w:r w:rsidRPr="00366A1B">
        <w:rPr>
          <w:rFonts w:ascii="Times New Roman" w:hAnsi="Times New Roman"/>
          <w:lang w:val="en-GB"/>
        </w:rPr>
        <w:t xml:space="preserve"> +30 2610-</w:t>
      </w:r>
      <w:r w:rsidRPr="00366A1B">
        <w:rPr>
          <w:rFonts w:ascii="Times New Roman" w:hAnsi="Times New Roman"/>
          <w:color w:val="0D0D0D" w:themeColor="text1" w:themeTint="F2"/>
          <w:lang w:val="en-GB"/>
        </w:rPr>
        <w:t>997783</w:t>
      </w:r>
      <w:r w:rsidRPr="00366A1B">
        <w:rPr>
          <w:rFonts w:ascii="Times New Roman" w:hAnsi="Times New Roman"/>
          <w:lang w:val="en-GB"/>
        </w:rPr>
        <w:t>,</w:t>
      </w:r>
      <w:r>
        <w:rPr>
          <w:rFonts w:ascii="Times New Roman" w:hAnsi="Times New Roman"/>
          <w:lang w:val="en-GB"/>
        </w:rPr>
        <w:t xml:space="preserve"> </w:t>
      </w:r>
      <w:hyperlink r:id="rId16" w:history="1">
        <w:r w:rsidRPr="00366A1B">
          <w:rPr>
            <w:rStyle w:val="Hyperlink"/>
            <w:rFonts w:ascii="Times New Roman" w:hAnsi="Times New Roman"/>
            <w:lang w:val="en-US"/>
          </w:rPr>
          <w:t>manteliv@upatras.gr</w:t>
        </w:r>
      </w:hyperlink>
      <w:r w:rsidRPr="0061267E">
        <w:rPr>
          <w:rFonts w:ascii="Times New Roman" w:hAnsi="Times New Roman"/>
          <w:highlight w:val="yellow"/>
          <w:lang w:val="en-US"/>
        </w:rPr>
        <w:t xml:space="preserve"> </w:t>
      </w:r>
    </w:p>
    <w:p w14:paraId="7860AA63" w14:textId="77777777" w:rsidR="0057221D" w:rsidRPr="0061267E" w:rsidRDefault="0057221D" w:rsidP="0057221D">
      <w:pPr>
        <w:tabs>
          <w:tab w:val="left" w:pos="1418"/>
        </w:tabs>
        <w:rPr>
          <w:rFonts w:ascii="Times New Roman" w:hAnsi="Times New Roman"/>
          <w:highlight w:val="yellow"/>
          <w:lang w:val="en-US"/>
        </w:rPr>
      </w:pPr>
    </w:p>
    <w:p w14:paraId="2F757FF7" w14:textId="77777777" w:rsidR="0057221D" w:rsidRDefault="0057221D" w:rsidP="00597490">
      <w:pPr>
        <w:rPr>
          <w:rFonts w:ascii="Times New Roman" w:hAnsi="Times New Roman"/>
          <w:lang w:val="fr-FR"/>
        </w:rPr>
      </w:pPr>
    </w:p>
    <w:p w14:paraId="49BB0511" w14:textId="77777777" w:rsidR="0078698F" w:rsidRPr="00E34836" w:rsidRDefault="00DF6A55" w:rsidP="0078698F">
      <w:pPr>
        <w:shd w:val="pct25" w:color="auto" w:fill="auto"/>
        <w:tabs>
          <w:tab w:val="left" w:pos="1418"/>
        </w:tabs>
        <w:jc w:val="center"/>
        <w:rPr>
          <w:rFonts w:ascii="Times New Roman" w:hAnsi="Times New Roman"/>
          <w:b/>
          <w:lang w:val="en-US"/>
        </w:rPr>
      </w:pPr>
      <w:r w:rsidRPr="00E34836">
        <w:rPr>
          <w:rFonts w:ascii="Times New Roman" w:hAnsi="Times New Roman"/>
          <w:b/>
          <w:lang w:val="en-US"/>
        </w:rPr>
        <w:t xml:space="preserve">DEPUTY </w:t>
      </w:r>
      <w:r w:rsidR="005C6F8E" w:rsidRPr="00E34836">
        <w:rPr>
          <w:rFonts w:ascii="Times New Roman" w:hAnsi="Times New Roman"/>
          <w:b/>
          <w:lang w:val="en-US"/>
        </w:rPr>
        <w:t xml:space="preserve">ERASMUS </w:t>
      </w:r>
      <w:r w:rsidRPr="00E34836">
        <w:rPr>
          <w:rFonts w:ascii="Times New Roman" w:hAnsi="Times New Roman"/>
          <w:b/>
          <w:lang w:val="en-US"/>
        </w:rPr>
        <w:t>COORDINATOR</w:t>
      </w:r>
    </w:p>
    <w:p w14:paraId="26BE2AF4" w14:textId="77777777" w:rsidR="0057221D" w:rsidRDefault="0057221D" w:rsidP="0057221D">
      <w:pPr>
        <w:rPr>
          <w:rFonts w:ascii="Times New Roman" w:hAnsi="Times New Roman"/>
          <w:lang w:val="fr-FR"/>
        </w:rPr>
      </w:pPr>
    </w:p>
    <w:p w14:paraId="68829AF2" w14:textId="77777777" w:rsidR="0057221D" w:rsidRDefault="00DC6BCD" w:rsidP="0057221D">
      <w:pPr>
        <w:tabs>
          <w:tab w:val="left" w:pos="1418"/>
        </w:tabs>
        <w:rPr>
          <w:rFonts w:ascii="Times New Roman" w:hAnsi="Times New Roman"/>
          <w:highlight w:val="yellow"/>
          <w:lang w:val="en-US"/>
        </w:rPr>
      </w:pPr>
      <w:r>
        <w:rPr>
          <w:rFonts w:ascii="Times New Roman" w:hAnsi="Times New Roman"/>
          <w:lang w:val="en-US"/>
        </w:rPr>
        <w:t xml:space="preserve">Special teaching staff </w:t>
      </w:r>
      <w:r w:rsidR="0057221D" w:rsidRPr="00CE1C11">
        <w:rPr>
          <w:rFonts w:ascii="Times New Roman" w:hAnsi="Times New Roman"/>
        </w:rPr>
        <w:t>Α</w:t>
      </w:r>
      <w:proofErr w:type="spellStart"/>
      <w:r w:rsidR="0057221D" w:rsidRPr="00CE1C11">
        <w:rPr>
          <w:rFonts w:ascii="Times New Roman" w:hAnsi="Times New Roman"/>
          <w:lang w:val="en-US"/>
        </w:rPr>
        <w:t>ngeliki</w:t>
      </w:r>
      <w:proofErr w:type="spellEnd"/>
      <w:r w:rsidR="0057221D" w:rsidRPr="00CE1C11">
        <w:rPr>
          <w:rFonts w:ascii="Times New Roman" w:hAnsi="Times New Roman"/>
          <w:lang w:val="en-US"/>
        </w:rPr>
        <w:t xml:space="preserve"> </w:t>
      </w:r>
      <w:proofErr w:type="spellStart"/>
      <w:r w:rsidR="0057221D" w:rsidRPr="00CE1C11">
        <w:rPr>
          <w:rFonts w:ascii="Times New Roman" w:hAnsi="Times New Roman"/>
          <w:lang w:val="en-US"/>
        </w:rPr>
        <w:t>Kordellou</w:t>
      </w:r>
      <w:proofErr w:type="spellEnd"/>
      <w:r w:rsidR="0057221D" w:rsidRPr="00CE1C11">
        <w:rPr>
          <w:rFonts w:ascii="Times New Roman" w:hAnsi="Times New Roman"/>
          <w:lang w:val="en-US"/>
        </w:rPr>
        <w:t>, PhD</w:t>
      </w:r>
      <w:r w:rsidR="0057221D">
        <w:rPr>
          <w:rFonts w:ascii="Times New Roman" w:hAnsi="Times New Roman"/>
          <w:lang w:val="en-US"/>
        </w:rPr>
        <w:t xml:space="preserve"> (Music theatre and Greek stage music)</w:t>
      </w:r>
      <w:r w:rsidR="0057221D" w:rsidRPr="00CE1C11">
        <w:rPr>
          <w:rFonts w:ascii="Times New Roman" w:hAnsi="Times New Roman"/>
          <w:lang w:val="en-US"/>
        </w:rPr>
        <w:tab/>
        <w:t xml:space="preserve">   </w:t>
      </w:r>
    </w:p>
    <w:p w14:paraId="757F1A9D" w14:textId="77777777" w:rsidR="0057221D" w:rsidRPr="00363FD5" w:rsidRDefault="0057221D" w:rsidP="0057221D">
      <w:pPr>
        <w:tabs>
          <w:tab w:val="left" w:pos="1418"/>
        </w:tabs>
        <w:rPr>
          <w:rFonts w:ascii="Times New Roman" w:hAnsi="Times New Roman"/>
          <w:lang w:val="en-US"/>
        </w:rPr>
      </w:pPr>
      <w:r w:rsidRPr="006E0CC2">
        <w:rPr>
          <w:rFonts w:ascii="Times New Roman" w:hAnsi="Times New Roman"/>
          <w:lang w:val="en-GB"/>
        </w:rPr>
        <w:t>Tel. +30 2610-</w:t>
      </w:r>
      <w:r w:rsidRPr="00681F1F">
        <w:rPr>
          <w:rFonts w:ascii="Times New Roman" w:hAnsi="Times New Roman"/>
          <w:color w:val="0D0D0D" w:themeColor="text1" w:themeTint="F2"/>
          <w:lang w:val="en-US"/>
        </w:rPr>
        <w:t>9</w:t>
      </w:r>
      <w:r>
        <w:rPr>
          <w:rFonts w:ascii="Times New Roman" w:hAnsi="Times New Roman"/>
          <w:color w:val="0D0D0D" w:themeColor="text1" w:themeTint="F2"/>
          <w:lang w:val="en-US"/>
        </w:rPr>
        <w:t>97736,</w:t>
      </w:r>
      <w:r>
        <w:rPr>
          <w:rFonts w:ascii="Times New Roman" w:hAnsi="Times New Roman"/>
          <w:lang w:val="en-GB"/>
        </w:rPr>
        <w:t xml:space="preserve"> </w:t>
      </w:r>
      <w:hyperlink r:id="rId17" w:history="1">
        <w:r w:rsidRPr="00363FD5">
          <w:rPr>
            <w:rStyle w:val="Hyperlink"/>
            <w:rFonts w:ascii="Times New Roman" w:hAnsi="Times New Roman"/>
            <w:lang w:val="en-US"/>
          </w:rPr>
          <w:t>akordelou@yahoo.gr</w:t>
        </w:r>
      </w:hyperlink>
      <w:r w:rsidRPr="00363FD5">
        <w:rPr>
          <w:rFonts w:ascii="Times New Roman" w:hAnsi="Times New Roman"/>
          <w:lang w:val="en-US"/>
        </w:rPr>
        <w:t xml:space="preserve"> </w:t>
      </w:r>
    </w:p>
    <w:p w14:paraId="282CFE09" w14:textId="77777777" w:rsidR="0057221D" w:rsidRPr="00E34836" w:rsidRDefault="0057221D" w:rsidP="0057221D">
      <w:pPr>
        <w:rPr>
          <w:rFonts w:ascii="Times New Roman" w:hAnsi="Times New Roman"/>
          <w:lang w:val="fr-FR"/>
        </w:rPr>
      </w:pPr>
    </w:p>
    <w:p w14:paraId="611A62A1" w14:textId="77777777" w:rsidR="000B08D5" w:rsidRPr="00E34836" w:rsidRDefault="000B08D5" w:rsidP="00597490">
      <w:pPr>
        <w:rPr>
          <w:b/>
          <w:bCs/>
          <w:lang w:val="en-US"/>
        </w:rPr>
      </w:pPr>
    </w:p>
    <w:p w14:paraId="4C469FA4" w14:textId="77777777" w:rsidR="0061267E" w:rsidRPr="00E34836" w:rsidRDefault="000B08D5" w:rsidP="00597490">
      <w:pPr>
        <w:pStyle w:val="Heading1"/>
        <w:rPr>
          <w:rFonts w:ascii="Times New Roman" w:hAnsi="Times New Roman"/>
          <w:sz w:val="24"/>
          <w:szCs w:val="24"/>
          <w:lang w:val="en-US"/>
        </w:rPr>
      </w:pPr>
      <w:r w:rsidRPr="00E34836">
        <w:rPr>
          <w:rFonts w:ascii="Times New Roman" w:hAnsi="Times New Roman"/>
          <w:sz w:val="24"/>
          <w:szCs w:val="24"/>
        </w:rPr>
        <w:t>THE FACULTY SECRETARIAT &amp; REGISTRY</w:t>
      </w:r>
    </w:p>
    <w:p w14:paraId="4C6738A9" w14:textId="77777777" w:rsidR="00EF7E36" w:rsidRPr="00E34836" w:rsidRDefault="00EF7E36" w:rsidP="00EF7E36">
      <w:pPr>
        <w:numPr>
          <w:ilvl w:val="12"/>
          <w:numId w:val="0"/>
        </w:numPr>
        <w:suppressAutoHyphens/>
        <w:jc w:val="center"/>
        <w:rPr>
          <w:rFonts w:ascii="Times New Roman" w:hAnsi="Times New Roman"/>
          <w:spacing w:val="-4"/>
          <w:lang w:val="en-US"/>
        </w:rPr>
      </w:pPr>
    </w:p>
    <w:p w14:paraId="2EF57C52" w14:textId="77777777" w:rsidR="00EF7E36" w:rsidRPr="00E34836" w:rsidRDefault="002234A3" w:rsidP="00EF7E36">
      <w:pPr>
        <w:numPr>
          <w:ilvl w:val="12"/>
          <w:numId w:val="0"/>
        </w:numPr>
        <w:suppressAutoHyphens/>
        <w:rPr>
          <w:rFonts w:ascii="Times New Roman" w:hAnsi="Times New Roman"/>
          <w:spacing w:val="-4"/>
          <w:lang w:val="en-US"/>
        </w:rPr>
      </w:pPr>
      <w:proofErr w:type="spellStart"/>
      <w:r w:rsidRPr="00E34836">
        <w:rPr>
          <w:rFonts w:ascii="Times New Roman" w:hAnsi="Times New Roman"/>
          <w:spacing w:val="-4"/>
          <w:lang w:val="en-US"/>
        </w:rPr>
        <w:t>Dimitrios</w:t>
      </w:r>
      <w:proofErr w:type="spellEnd"/>
      <w:r w:rsidRPr="00E34836">
        <w:rPr>
          <w:rFonts w:ascii="Times New Roman" w:hAnsi="Times New Roman"/>
          <w:spacing w:val="-4"/>
          <w:lang w:val="en-US"/>
        </w:rPr>
        <w:t xml:space="preserve"> </w:t>
      </w:r>
      <w:proofErr w:type="spellStart"/>
      <w:r w:rsidRPr="00E34836">
        <w:rPr>
          <w:rFonts w:ascii="Times New Roman" w:hAnsi="Times New Roman"/>
          <w:spacing w:val="-4"/>
          <w:lang w:val="en-US"/>
        </w:rPr>
        <w:t>Fot</w:t>
      </w:r>
      <w:r w:rsidR="00E34836">
        <w:rPr>
          <w:rFonts w:ascii="Times New Roman" w:hAnsi="Times New Roman"/>
          <w:spacing w:val="-4"/>
          <w:lang w:val="en-US"/>
        </w:rPr>
        <w:t>e</w:t>
      </w:r>
      <w:r w:rsidRPr="00E34836">
        <w:rPr>
          <w:rFonts w:ascii="Times New Roman" w:hAnsi="Times New Roman"/>
          <w:spacing w:val="-4"/>
          <w:lang w:val="en-US"/>
        </w:rPr>
        <w:t>ino</w:t>
      </w:r>
      <w:r w:rsidR="00EF7E36" w:rsidRPr="00E34836">
        <w:rPr>
          <w:rFonts w:ascii="Times New Roman" w:hAnsi="Times New Roman"/>
          <w:spacing w:val="-4"/>
          <w:lang w:val="en-US"/>
        </w:rPr>
        <w:t>s</w:t>
      </w:r>
      <w:proofErr w:type="spellEnd"/>
      <w:r w:rsidRPr="00E34836">
        <w:rPr>
          <w:rFonts w:ascii="Times New Roman" w:hAnsi="Times New Roman"/>
          <w:spacing w:val="-4"/>
          <w:lang w:val="en-US"/>
        </w:rPr>
        <w:t xml:space="preserve">, </w:t>
      </w:r>
      <w:r w:rsidR="00EF7E36" w:rsidRPr="00E34836">
        <w:rPr>
          <w:rFonts w:ascii="Times New Roman" w:hAnsi="Times New Roman"/>
          <w:spacing w:val="-4"/>
          <w:lang w:val="en-US"/>
        </w:rPr>
        <w:t>Registrar</w:t>
      </w:r>
      <w:r w:rsidRPr="00E34836">
        <w:rPr>
          <w:rFonts w:ascii="Times New Roman" w:hAnsi="Times New Roman"/>
          <w:spacing w:val="-4"/>
          <w:lang w:val="en-US"/>
        </w:rPr>
        <w:tab/>
      </w:r>
      <w:r w:rsidRPr="00E34836">
        <w:rPr>
          <w:rFonts w:ascii="Times New Roman" w:hAnsi="Times New Roman"/>
          <w:spacing w:val="-4"/>
          <w:lang w:val="en-US"/>
        </w:rPr>
        <w:tab/>
      </w:r>
      <w:r w:rsidRPr="00E34836">
        <w:rPr>
          <w:rFonts w:ascii="Times New Roman" w:hAnsi="Times New Roman"/>
          <w:spacing w:val="-4"/>
          <w:lang w:val="en-US"/>
        </w:rPr>
        <w:tab/>
      </w:r>
      <w:r w:rsidR="001F2A8C">
        <w:rPr>
          <w:rFonts w:ascii="Times New Roman" w:hAnsi="Times New Roman"/>
          <w:spacing w:val="-4"/>
          <w:lang w:val="en-US"/>
        </w:rPr>
        <w:t xml:space="preserve">             </w:t>
      </w:r>
      <w:r w:rsidR="0078698F" w:rsidRPr="00E34836">
        <w:rPr>
          <w:rFonts w:ascii="Times New Roman" w:hAnsi="Times New Roman"/>
          <w:spacing w:val="-4"/>
          <w:lang w:val="en-GB"/>
        </w:rPr>
        <w:t>t</w:t>
      </w:r>
      <w:r w:rsidR="00EF7E36" w:rsidRPr="00E34836">
        <w:rPr>
          <w:rFonts w:ascii="Times New Roman" w:hAnsi="Times New Roman"/>
          <w:spacing w:val="-4"/>
          <w:lang w:val="en-GB"/>
        </w:rPr>
        <w:t>el</w:t>
      </w:r>
      <w:r w:rsidR="0078698F" w:rsidRPr="00E34836">
        <w:rPr>
          <w:rFonts w:ascii="Times New Roman" w:hAnsi="Times New Roman"/>
          <w:spacing w:val="-4"/>
          <w:lang w:val="en-GB"/>
        </w:rPr>
        <w:t>.</w:t>
      </w:r>
      <w:r w:rsidR="00EF7E36" w:rsidRPr="00E34836">
        <w:rPr>
          <w:rFonts w:ascii="Times New Roman" w:hAnsi="Times New Roman"/>
          <w:spacing w:val="-4"/>
          <w:lang w:val="en-US"/>
        </w:rPr>
        <w:t>: +30</w:t>
      </w:r>
      <w:r w:rsidR="0078698F" w:rsidRPr="00E34836">
        <w:rPr>
          <w:rFonts w:ascii="Times New Roman" w:hAnsi="Times New Roman"/>
          <w:spacing w:val="-4"/>
          <w:lang w:val="en-US"/>
        </w:rPr>
        <w:t xml:space="preserve"> </w:t>
      </w:r>
      <w:r w:rsidR="00EF7E36" w:rsidRPr="00E34836">
        <w:rPr>
          <w:rFonts w:ascii="Times New Roman" w:hAnsi="Times New Roman"/>
          <w:spacing w:val="-4"/>
          <w:lang w:val="en-US"/>
        </w:rPr>
        <w:t>261096</w:t>
      </w:r>
      <w:r w:rsidR="00DC6BCD">
        <w:rPr>
          <w:rFonts w:ascii="Times New Roman" w:hAnsi="Times New Roman"/>
          <w:spacing w:val="-4"/>
          <w:lang w:val="en-US"/>
        </w:rPr>
        <w:t>2906</w:t>
      </w:r>
    </w:p>
    <w:p w14:paraId="1AAF0FDC" w14:textId="77777777" w:rsidR="00EF7E36" w:rsidRPr="00E34836" w:rsidRDefault="00EF7E36" w:rsidP="0078698F">
      <w:pPr>
        <w:numPr>
          <w:ilvl w:val="12"/>
          <w:numId w:val="0"/>
        </w:numPr>
        <w:suppressAutoHyphens/>
        <w:ind w:left="5040"/>
        <w:rPr>
          <w:rFonts w:ascii="Times New Roman" w:hAnsi="Times New Roman"/>
          <w:spacing w:val="-4"/>
          <w:lang w:val="en-GB"/>
        </w:rPr>
      </w:pPr>
      <w:r w:rsidRPr="00E34836">
        <w:rPr>
          <w:rFonts w:ascii="Times New Roman" w:hAnsi="Times New Roman"/>
          <w:spacing w:val="-4"/>
          <w:lang w:val="it-IT"/>
        </w:rPr>
        <w:t>e-mail</w:t>
      </w:r>
      <w:r w:rsidRPr="00E34836">
        <w:rPr>
          <w:rFonts w:ascii="Times New Roman" w:hAnsi="Times New Roman"/>
          <w:i/>
          <w:spacing w:val="-4"/>
          <w:lang w:val="it-IT"/>
        </w:rPr>
        <w:t>:</w:t>
      </w:r>
      <w:r w:rsidRPr="00E34836">
        <w:rPr>
          <w:rFonts w:ascii="Times New Roman" w:hAnsi="Times New Roman"/>
          <w:spacing w:val="-4"/>
          <w:lang w:val="it-IT"/>
        </w:rPr>
        <w:t xml:space="preserve">  </w:t>
      </w:r>
      <w:hyperlink r:id="rId18" w:history="1">
        <w:r w:rsidRPr="00E34836">
          <w:rPr>
            <w:rStyle w:val="Hyperlink"/>
            <w:rFonts w:ascii="Times New Roman" w:hAnsi="Times New Roman"/>
            <w:spacing w:val="-4"/>
            <w:lang w:val="it-IT"/>
          </w:rPr>
          <w:t>theatrical-studies@upatras.gr</w:t>
        </w:r>
      </w:hyperlink>
    </w:p>
    <w:p w14:paraId="49003BFE" w14:textId="77777777" w:rsidR="002234A3" w:rsidRPr="00E34836" w:rsidRDefault="0078698F" w:rsidP="0078698F">
      <w:pPr>
        <w:numPr>
          <w:ilvl w:val="12"/>
          <w:numId w:val="0"/>
        </w:numPr>
        <w:suppressAutoHyphens/>
        <w:ind w:left="5026"/>
        <w:rPr>
          <w:rFonts w:ascii="Times New Roman" w:hAnsi="Times New Roman"/>
          <w:spacing w:val="-4"/>
          <w:lang w:val="en-US"/>
        </w:rPr>
      </w:pPr>
      <w:r w:rsidRPr="00E34836">
        <w:rPr>
          <w:rFonts w:ascii="Times New Roman" w:hAnsi="Times New Roman"/>
          <w:spacing w:val="-4"/>
          <w:lang w:val="en-GB"/>
        </w:rPr>
        <w:t>f</w:t>
      </w:r>
      <w:r w:rsidR="00EF7E36" w:rsidRPr="00E34836">
        <w:rPr>
          <w:rFonts w:ascii="Times New Roman" w:hAnsi="Times New Roman"/>
          <w:spacing w:val="-4"/>
          <w:lang w:val="en-GB"/>
        </w:rPr>
        <w:t>ax</w:t>
      </w:r>
      <w:r w:rsidR="00EF7E36" w:rsidRPr="00E34836">
        <w:rPr>
          <w:rFonts w:ascii="Times New Roman" w:hAnsi="Times New Roman"/>
          <w:spacing w:val="-4"/>
          <w:lang w:val="en-US"/>
        </w:rPr>
        <w:t>: +30</w:t>
      </w:r>
      <w:r w:rsidRPr="00E34836">
        <w:rPr>
          <w:rFonts w:ascii="Times New Roman" w:hAnsi="Times New Roman"/>
          <w:spacing w:val="-4"/>
          <w:lang w:val="en-US"/>
        </w:rPr>
        <w:t xml:space="preserve"> </w:t>
      </w:r>
      <w:r w:rsidR="00EF7E36" w:rsidRPr="00E34836">
        <w:rPr>
          <w:rFonts w:ascii="Times New Roman" w:hAnsi="Times New Roman"/>
          <w:spacing w:val="-4"/>
          <w:lang w:val="en-US"/>
        </w:rPr>
        <w:t>2610969366</w:t>
      </w:r>
    </w:p>
    <w:p w14:paraId="290A6DA5" w14:textId="77777777" w:rsidR="002234A3" w:rsidRPr="00E34836" w:rsidRDefault="002234A3" w:rsidP="002234A3">
      <w:pPr>
        <w:numPr>
          <w:ilvl w:val="12"/>
          <w:numId w:val="0"/>
        </w:numPr>
        <w:suppressAutoHyphens/>
        <w:jc w:val="both"/>
        <w:rPr>
          <w:rFonts w:ascii="Times New Roman" w:hAnsi="Times New Roman"/>
          <w:spacing w:val="-4"/>
          <w:lang w:val="en-US"/>
        </w:rPr>
      </w:pPr>
      <w:r w:rsidRPr="00E34836">
        <w:rPr>
          <w:rFonts w:ascii="Times New Roman" w:hAnsi="Times New Roman"/>
          <w:spacing w:val="-4"/>
          <w:lang w:val="en-US"/>
        </w:rPr>
        <w:t xml:space="preserve">Theodora </w:t>
      </w:r>
      <w:proofErr w:type="spellStart"/>
      <w:r w:rsidRPr="00E34836">
        <w:rPr>
          <w:rFonts w:ascii="Times New Roman" w:hAnsi="Times New Roman"/>
          <w:spacing w:val="-4"/>
          <w:lang w:val="en-US"/>
        </w:rPr>
        <w:t>Fotopoulou</w:t>
      </w:r>
      <w:proofErr w:type="spellEnd"/>
      <w:r w:rsidRPr="00E34836">
        <w:rPr>
          <w:rFonts w:ascii="Times New Roman" w:hAnsi="Times New Roman"/>
          <w:spacing w:val="-4"/>
          <w:lang w:val="en-US"/>
        </w:rPr>
        <w:t xml:space="preserve">, </w:t>
      </w:r>
      <w:proofErr w:type="gramStart"/>
      <w:r w:rsidRPr="00E34836">
        <w:rPr>
          <w:rFonts w:ascii="Times New Roman" w:hAnsi="Times New Roman"/>
          <w:spacing w:val="-4"/>
          <w:lang w:val="en-US"/>
        </w:rPr>
        <w:t xml:space="preserve">Administrator  </w:t>
      </w:r>
      <w:r w:rsidRPr="00E34836">
        <w:rPr>
          <w:rFonts w:ascii="Times New Roman" w:hAnsi="Times New Roman"/>
          <w:spacing w:val="-4"/>
          <w:lang w:val="en-US"/>
        </w:rPr>
        <w:tab/>
      </w:r>
      <w:proofErr w:type="gramEnd"/>
      <w:r w:rsidRPr="00E34836">
        <w:rPr>
          <w:rFonts w:ascii="Times New Roman" w:hAnsi="Times New Roman"/>
          <w:spacing w:val="-4"/>
          <w:lang w:val="en-US"/>
        </w:rPr>
        <w:tab/>
      </w:r>
      <w:r w:rsidRPr="00E34836">
        <w:rPr>
          <w:rFonts w:ascii="Times New Roman" w:hAnsi="Times New Roman"/>
          <w:spacing w:val="-4"/>
          <w:lang w:val="en-US"/>
        </w:rPr>
        <w:tab/>
        <w:t xml:space="preserve">tel. </w:t>
      </w:r>
      <w:r w:rsidRPr="00E34836">
        <w:rPr>
          <w:rFonts w:ascii="Times New Roman" w:hAnsi="Times New Roman"/>
          <w:lang w:val="en-US"/>
        </w:rPr>
        <w:t>+30 2610</w:t>
      </w:r>
      <w:r w:rsidRPr="00E34836">
        <w:rPr>
          <w:rFonts w:ascii="Times New Roman" w:hAnsi="Times New Roman"/>
          <w:spacing w:val="-4"/>
          <w:lang w:val="en-US"/>
        </w:rPr>
        <w:t>96</w:t>
      </w:r>
      <w:r w:rsidR="00DC6BCD">
        <w:rPr>
          <w:rFonts w:ascii="Times New Roman" w:hAnsi="Times New Roman"/>
          <w:spacing w:val="-4"/>
          <w:lang w:val="en-US"/>
        </w:rPr>
        <w:t>290</w:t>
      </w:r>
      <w:r w:rsidRPr="00E34836">
        <w:rPr>
          <w:rFonts w:ascii="Times New Roman" w:hAnsi="Times New Roman"/>
          <w:spacing w:val="-4"/>
          <w:lang w:val="en-US"/>
        </w:rPr>
        <w:t>7</w:t>
      </w:r>
    </w:p>
    <w:p w14:paraId="101D1BC6" w14:textId="77777777" w:rsidR="002234A3" w:rsidRPr="00E34836" w:rsidRDefault="002234A3" w:rsidP="002234A3">
      <w:pPr>
        <w:numPr>
          <w:ilvl w:val="12"/>
          <w:numId w:val="0"/>
        </w:numPr>
        <w:suppressAutoHyphens/>
        <w:jc w:val="both"/>
        <w:rPr>
          <w:rFonts w:ascii="Times New Roman" w:hAnsi="Times New Roman"/>
          <w:spacing w:val="-4"/>
          <w:lang w:val="en-US"/>
        </w:rPr>
      </w:pPr>
      <w:proofErr w:type="spellStart"/>
      <w:r w:rsidRPr="00E34836">
        <w:rPr>
          <w:rFonts w:ascii="Times New Roman" w:hAnsi="Times New Roman"/>
          <w:spacing w:val="-4"/>
          <w:lang w:val="en-US"/>
        </w:rPr>
        <w:t>Chr</w:t>
      </w:r>
      <w:r w:rsidR="00E34836">
        <w:rPr>
          <w:rFonts w:ascii="Times New Roman" w:hAnsi="Times New Roman"/>
          <w:spacing w:val="-4"/>
          <w:lang w:val="en-US"/>
        </w:rPr>
        <w:t>y</w:t>
      </w:r>
      <w:r w:rsidRPr="00E34836">
        <w:rPr>
          <w:rFonts w:ascii="Times New Roman" w:hAnsi="Times New Roman"/>
          <w:spacing w:val="-4"/>
          <w:lang w:val="en-US"/>
        </w:rPr>
        <w:t>soula</w:t>
      </w:r>
      <w:proofErr w:type="spellEnd"/>
      <w:r w:rsidRPr="00E34836">
        <w:rPr>
          <w:rFonts w:ascii="Times New Roman" w:hAnsi="Times New Roman"/>
          <w:spacing w:val="-4"/>
          <w:lang w:val="en-US"/>
        </w:rPr>
        <w:t xml:space="preserve"> </w:t>
      </w:r>
      <w:proofErr w:type="spellStart"/>
      <w:r w:rsidRPr="00E34836">
        <w:rPr>
          <w:rFonts w:ascii="Times New Roman" w:hAnsi="Times New Roman"/>
          <w:spacing w:val="-4"/>
          <w:lang w:val="en-US"/>
        </w:rPr>
        <w:t>Psar</w:t>
      </w:r>
      <w:r w:rsidR="00EF7E36" w:rsidRPr="00E34836">
        <w:rPr>
          <w:rFonts w:ascii="Times New Roman" w:hAnsi="Times New Roman"/>
          <w:spacing w:val="-4"/>
          <w:lang w:val="en-US"/>
        </w:rPr>
        <w:t>r</w:t>
      </w:r>
      <w:r w:rsidRPr="00E34836">
        <w:rPr>
          <w:rFonts w:ascii="Times New Roman" w:hAnsi="Times New Roman"/>
          <w:spacing w:val="-4"/>
          <w:lang w:val="en-US"/>
        </w:rPr>
        <w:t>ou</w:t>
      </w:r>
      <w:proofErr w:type="spellEnd"/>
      <w:r w:rsidRPr="00E34836">
        <w:rPr>
          <w:rFonts w:ascii="Times New Roman" w:hAnsi="Times New Roman"/>
          <w:spacing w:val="-4"/>
          <w:lang w:val="en-US"/>
        </w:rPr>
        <w:t>, Administrator</w:t>
      </w:r>
      <w:r w:rsidRPr="00E34836">
        <w:rPr>
          <w:rFonts w:ascii="Times New Roman" w:hAnsi="Times New Roman"/>
          <w:spacing w:val="-4"/>
          <w:lang w:val="en-US"/>
        </w:rPr>
        <w:tab/>
      </w:r>
      <w:r w:rsidRPr="00E34836">
        <w:rPr>
          <w:rFonts w:ascii="Times New Roman" w:hAnsi="Times New Roman"/>
          <w:spacing w:val="-4"/>
          <w:lang w:val="en-US"/>
        </w:rPr>
        <w:tab/>
      </w:r>
      <w:r w:rsidRPr="00E34836">
        <w:rPr>
          <w:rFonts w:ascii="Times New Roman" w:hAnsi="Times New Roman"/>
          <w:spacing w:val="-4"/>
          <w:lang w:val="en-US"/>
        </w:rPr>
        <w:tab/>
        <w:t xml:space="preserve">tel. </w:t>
      </w:r>
      <w:r w:rsidRPr="00E34836">
        <w:rPr>
          <w:rFonts w:ascii="Times New Roman" w:hAnsi="Times New Roman"/>
          <w:lang w:val="en-US"/>
        </w:rPr>
        <w:t>+30 2610</w:t>
      </w:r>
      <w:r w:rsidRPr="00E34836">
        <w:rPr>
          <w:rFonts w:ascii="Times New Roman" w:hAnsi="Times New Roman"/>
          <w:spacing w:val="-4"/>
          <w:lang w:val="en-US"/>
        </w:rPr>
        <w:t>96</w:t>
      </w:r>
      <w:r w:rsidR="00DC6BCD">
        <w:rPr>
          <w:rFonts w:ascii="Times New Roman" w:hAnsi="Times New Roman"/>
          <w:spacing w:val="-4"/>
          <w:lang w:val="en-US"/>
        </w:rPr>
        <w:t>2908</w:t>
      </w:r>
    </w:p>
    <w:p w14:paraId="47BF43AF" w14:textId="77777777" w:rsidR="002234A3" w:rsidRPr="00E34836" w:rsidRDefault="002234A3" w:rsidP="002234A3">
      <w:pPr>
        <w:numPr>
          <w:ilvl w:val="12"/>
          <w:numId w:val="0"/>
        </w:numPr>
        <w:suppressAutoHyphens/>
        <w:jc w:val="both"/>
        <w:rPr>
          <w:rFonts w:ascii="Times New Roman" w:hAnsi="Times New Roman"/>
          <w:spacing w:val="-4"/>
          <w:lang w:val="en-US"/>
        </w:rPr>
      </w:pPr>
      <w:r w:rsidRPr="00E34836">
        <w:rPr>
          <w:rFonts w:ascii="Times New Roman" w:hAnsi="Times New Roman"/>
          <w:spacing w:val="-4"/>
          <w:lang w:val="en-US"/>
        </w:rPr>
        <w:t xml:space="preserve">Georgios </w:t>
      </w:r>
      <w:proofErr w:type="spellStart"/>
      <w:r w:rsidRPr="00E34836">
        <w:rPr>
          <w:rFonts w:ascii="Times New Roman" w:hAnsi="Times New Roman"/>
          <w:spacing w:val="-4"/>
          <w:lang w:val="en-US"/>
        </w:rPr>
        <w:t>Charakidas</w:t>
      </w:r>
      <w:proofErr w:type="spellEnd"/>
      <w:r w:rsidRPr="00E34836">
        <w:rPr>
          <w:rFonts w:ascii="Times New Roman" w:hAnsi="Times New Roman"/>
          <w:spacing w:val="-4"/>
          <w:lang w:val="en-US"/>
        </w:rPr>
        <w:t>, Administrator</w:t>
      </w:r>
      <w:r w:rsidRPr="00E34836">
        <w:rPr>
          <w:rFonts w:ascii="Times New Roman" w:hAnsi="Times New Roman"/>
          <w:spacing w:val="-4"/>
          <w:lang w:val="en-US"/>
        </w:rPr>
        <w:tab/>
      </w:r>
      <w:r w:rsidRPr="00E34836">
        <w:rPr>
          <w:rFonts w:ascii="Times New Roman" w:hAnsi="Times New Roman"/>
          <w:spacing w:val="-4"/>
          <w:lang w:val="en-US"/>
        </w:rPr>
        <w:tab/>
        <w:t xml:space="preserve">     </w:t>
      </w:r>
      <w:r w:rsidRPr="00E34836">
        <w:rPr>
          <w:rFonts w:ascii="Times New Roman" w:hAnsi="Times New Roman"/>
          <w:spacing w:val="-4"/>
          <w:lang w:val="en-US"/>
        </w:rPr>
        <w:tab/>
        <w:t xml:space="preserve">tel. </w:t>
      </w:r>
      <w:r w:rsidRPr="00E34836">
        <w:rPr>
          <w:rFonts w:ascii="Times New Roman" w:hAnsi="Times New Roman"/>
          <w:lang w:val="en-US"/>
        </w:rPr>
        <w:t>+30 2610</w:t>
      </w:r>
      <w:r w:rsidRPr="00E34836">
        <w:rPr>
          <w:rFonts w:ascii="Times New Roman" w:hAnsi="Times New Roman"/>
          <w:spacing w:val="-4"/>
          <w:lang w:val="en-US"/>
        </w:rPr>
        <w:t>997773</w:t>
      </w:r>
    </w:p>
    <w:p w14:paraId="0F9478BA" w14:textId="77777777" w:rsidR="0061267E" w:rsidRPr="00E34836" w:rsidRDefault="0061267E" w:rsidP="00597490">
      <w:pPr>
        <w:rPr>
          <w:rFonts w:ascii="Times New Roman" w:hAnsi="Times New Roman"/>
          <w:lang w:val="en-US"/>
        </w:rPr>
      </w:pPr>
    </w:p>
    <w:p w14:paraId="4DE83D7A" w14:textId="77777777" w:rsidR="0078698F" w:rsidRPr="00501997" w:rsidRDefault="00EF7E36" w:rsidP="0078698F">
      <w:pPr>
        <w:pStyle w:val="Heading1"/>
        <w:rPr>
          <w:sz w:val="24"/>
          <w:szCs w:val="24"/>
          <w:lang w:val="en-US"/>
        </w:rPr>
      </w:pPr>
      <w:r w:rsidRPr="00501997">
        <w:rPr>
          <w:sz w:val="24"/>
          <w:szCs w:val="24"/>
          <w:lang w:val="en-US"/>
        </w:rPr>
        <w:t>LIBRARY</w:t>
      </w:r>
    </w:p>
    <w:p w14:paraId="618B5D37" w14:textId="77777777" w:rsidR="00DF6A55" w:rsidRPr="00501997" w:rsidRDefault="00DF6A55" w:rsidP="0078698F">
      <w:pPr>
        <w:rPr>
          <w:rFonts w:ascii="Times New Roman" w:hAnsi="Times New Roman"/>
          <w:lang w:val="en-GB"/>
        </w:rPr>
      </w:pPr>
    </w:p>
    <w:p w14:paraId="3A83F666" w14:textId="77777777" w:rsidR="0078698F" w:rsidRPr="00501997" w:rsidRDefault="0078698F" w:rsidP="0078698F">
      <w:pPr>
        <w:rPr>
          <w:rFonts w:ascii="Times New Roman" w:hAnsi="Times New Roman"/>
          <w:spacing w:val="-4"/>
          <w:lang w:val="en-US"/>
        </w:rPr>
      </w:pPr>
      <w:r w:rsidRPr="00501997">
        <w:rPr>
          <w:rFonts w:ascii="Times New Roman" w:hAnsi="Times New Roman"/>
          <w:lang w:val="en-GB"/>
        </w:rPr>
        <w:t>Theodora Mania, Librarian</w:t>
      </w:r>
      <w:r w:rsidRPr="00501997">
        <w:rPr>
          <w:rFonts w:ascii="Times New Roman" w:hAnsi="Times New Roman"/>
          <w:lang w:val="en-GB"/>
        </w:rPr>
        <w:tab/>
      </w:r>
      <w:r w:rsidRPr="00501997">
        <w:rPr>
          <w:rFonts w:ascii="Times New Roman" w:hAnsi="Times New Roman"/>
          <w:lang w:val="en-GB"/>
        </w:rPr>
        <w:tab/>
      </w:r>
      <w:r w:rsidRPr="00501997">
        <w:rPr>
          <w:rFonts w:ascii="Times New Roman" w:hAnsi="Times New Roman"/>
          <w:lang w:val="en-GB"/>
        </w:rPr>
        <w:tab/>
      </w:r>
      <w:r w:rsidRPr="00501997">
        <w:rPr>
          <w:rFonts w:ascii="Times New Roman" w:hAnsi="Times New Roman"/>
          <w:lang w:val="en-GB"/>
        </w:rPr>
        <w:tab/>
        <w:t xml:space="preserve">tel. </w:t>
      </w:r>
      <w:r w:rsidRPr="00501997">
        <w:rPr>
          <w:rFonts w:ascii="Times New Roman" w:hAnsi="Times New Roman"/>
          <w:spacing w:val="-4"/>
          <w:lang w:val="en-US"/>
        </w:rPr>
        <w:t>+30 261096990</w:t>
      </w:r>
      <w:r w:rsidR="00A33CF3">
        <w:rPr>
          <w:rFonts w:ascii="Times New Roman" w:hAnsi="Times New Roman"/>
          <w:spacing w:val="-4"/>
          <w:lang w:val="en-US"/>
        </w:rPr>
        <w:t>5</w:t>
      </w:r>
    </w:p>
    <w:p w14:paraId="739084B6" w14:textId="77777777" w:rsidR="0078698F" w:rsidRDefault="0078698F" w:rsidP="00DF6A55">
      <w:pPr>
        <w:ind w:left="5040"/>
        <w:rPr>
          <w:rFonts w:ascii="Times New Roman" w:hAnsi="Times New Roman"/>
          <w:lang w:val="en-GB"/>
        </w:rPr>
      </w:pPr>
      <w:r w:rsidRPr="00501997">
        <w:rPr>
          <w:rFonts w:ascii="Times New Roman" w:hAnsi="Times New Roman"/>
          <w:lang w:val="en-GB"/>
        </w:rPr>
        <w:t xml:space="preserve">e-mail: </w:t>
      </w:r>
      <w:hyperlink r:id="rId19" w:history="1">
        <w:r w:rsidR="001F2A8C" w:rsidRPr="00893D6D">
          <w:rPr>
            <w:rStyle w:val="Hyperlink"/>
            <w:rFonts w:ascii="Times New Roman" w:hAnsi="Times New Roman"/>
            <w:lang w:val="en-GB"/>
          </w:rPr>
          <w:t>mania@upatras.gr</w:t>
        </w:r>
      </w:hyperlink>
    </w:p>
    <w:p w14:paraId="0A403C45" w14:textId="77777777" w:rsidR="001F2A8C" w:rsidRPr="00DF6A55" w:rsidRDefault="001F2A8C" w:rsidP="00DF6A55">
      <w:pPr>
        <w:ind w:left="5040"/>
        <w:rPr>
          <w:rFonts w:ascii="Times New Roman" w:hAnsi="Times New Roman"/>
          <w:lang w:val="en-GB"/>
        </w:rPr>
      </w:pPr>
    </w:p>
    <w:p w14:paraId="5D54EA2C" w14:textId="77777777" w:rsidR="0061267E" w:rsidRPr="00DF6A55" w:rsidRDefault="0061267E" w:rsidP="00597490">
      <w:pPr>
        <w:pStyle w:val="Heading2"/>
        <w:rPr>
          <w:sz w:val="28"/>
          <w:szCs w:val="28"/>
        </w:rPr>
      </w:pPr>
      <w:r w:rsidRPr="00DF6A55">
        <w:rPr>
          <w:sz w:val="28"/>
          <w:szCs w:val="28"/>
        </w:rPr>
        <w:t>STRUCTURE OF THE DEPARTMENT</w:t>
      </w:r>
    </w:p>
    <w:p w14:paraId="1DA88249" w14:textId="77777777" w:rsidR="0061267E" w:rsidRPr="00AC7B5B" w:rsidRDefault="0061267E" w:rsidP="00597490">
      <w:pPr>
        <w:rPr>
          <w:rFonts w:ascii="Times New Roman" w:hAnsi="Times New Roman"/>
          <w:b/>
          <w:lang w:val="en-GB"/>
        </w:rPr>
      </w:pPr>
    </w:p>
    <w:p w14:paraId="649AFE5D" w14:textId="60E86C0E" w:rsidR="0061267E" w:rsidRDefault="0061267E" w:rsidP="00597490">
      <w:pPr>
        <w:rPr>
          <w:rFonts w:ascii="Times New Roman" w:hAnsi="Times New Roman"/>
          <w:b/>
          <w:lang w:val="en-US"/>
        </w:rPr>
      </w:pPr>
      <w:r w:rsidRPr="00D22E04">
        <w:rPr>
          <w:rFonts w:ascii="Times New Roman" w:hAnsi="Times New Roman"/>
          <w:b/>
          <w:lang w:val="en-US"/>
        </w:rPr>
        <w:t>FACULTY</w:t>
      </w:r>
      <w:r w:rsidRPr="0061267E">
        <w:rPr>
          <w:rFonts w:ascii="Times New Roman" w:hAnsi="Times New Roman"/>
          <w:b/>
          <w:lang w:val="en-US"/>
        </w:rPr>
        <w:t xml:space="preserve"> </w:t>
      </w:r>
    </w:p>
    <w:p w14:paraId="4F86390A" w14:textId="77777777" w:rsidR="00FA29A0" w:rsidRPr="0061267E" w:rsidRDefault="00FA29A0" w:rsidP="00597490">
      <w:pPr>
        <w:rPr>
          <w:rFonts w:ascii="Times New Roman" w:hAnsi="Times New Roman"/>
          <w:b/>
          <w:lang w:val="en-US"/>
        </w:rPr>
      </w:pPr>
    </w:p>
    <w:p w14:paraId="291D1971" w14:textId="77777777" w:rsidR="0061267E" w:rsidRDefault="005516DE" w:rsidP="00597490">
      <w:pPr>
        <w:rPr>
          <w:rFonts w:ascii="Times New Roman" w:hAnsi="Times New Roman"/>
          <w:b/>
          <w:lang w:val="en-US"/>
        </w:rPr>
      </w:pPr>
      <w:r w:rsidRPr="005B167B">
        <w:rPr>
          <w:rFonts w:ascii="Times New Roman" w:hAnsi="Times New Roman"/>
          <w:b/>
          <w:lang w:val="en-US"/>
        </w:rPr>
        <w:t>Professors Emerit</w:t>
      </w:r>
      <w:r w:rsidR="005B167B" w:rsidRPr="005B167B">
        <w:rPr>
          <w:rFonts w:ascii="Times New Roman" w:hAnsi="Times New Roman"/>
          <w:b/>
          <w:lang w:val="en-US"/>
        </w:rPr>
        <w:t>i (Retired)</w:t>
      </w:r>
    </w:p>
    <w:p w14:paraId="5C65CDDB" w14:textId="77777777" w:rsidR="0061267E" w:rsidRPr="00EB7432" w:rsidRDefault="0061267E" w:rsidP="00597490">
      <w:pPr>
        <w:rPr>
          <w:rFonts w:ascii="Times New Roman" w:hAnsi="Times New Roman"/>
          <w:lang w:val="de-DE"/>
        </w:rPr>
      </w:pPr>
      <w:r w:rsidRPr="00EB7432">
        <w:rPr>
          <w:rFonts w:ascii="Times New Roman" w:hAnsi="Times New Roman"/>
          <w:lang w:val="de-DE"/>
        </w:rPr>
        <w:t>Theodoros Stephanopoulos (</w:t>
      </w:r>
      <w:r w:rsidR="006D36FC">
        <w:rPr>
          <w:rFonts w:ascii="Times New Roman" w:hAnsi="Times New Roman"/>
          <w:lang w:val="de-DE"/>
        </w:rPr>
        <w:t>PhD</w:t>
      </w:r>
      <w:r w:rsidRPr="00EB7432">
        <w:rPr>
          <w:rFonts w:ascii="Times New Roman" w:hAnsi="Times New Roman"/>
          <w:lang w:val="de-DE"/>
        </w:rPr>
        <w:t>, Freie Universität Berlin)</w:t>
      </w:r>
      <w:r w:rsidR="00824BB4">
        <w:rPr>
          <w:rFonts w:ascii="Times New Roman" w:hAnsi="Times New Roman"/>
          <w:lang w:val="de-DE"/>
        </w:rPr>
        <w:t>,</w:t>
      </w:r>
      <w:r w:rsidR="00824BB4" w:rsidRPr="00824BB4">
        <w:rPr>
          <w:rFonts w:ascii="Times New Roman" w:hAnsi="Times New Roman"/>
          <w:lang w:val="fr-FR"/>
        </w:rPr>
        <w:t xml:space="preserve"> </w:t>
      </w:r>
      <w:r w:rsidR="00824BB4" w:rsidRPr="00522892">
        <w:rPr>
          <w:rFonts w:ascii="Times New Roman" w:hAnsi="Times New Roman"/>
          <w:lang w:val="fr-FR"/>
        </w:rPr>
        <w:t>Ancient Drama</w:t>
      </w:r>
    </w:p>
    <w:p w14:paraId="4897212D" w14:textId="77777777" w:rsidR="0061267E" w:rsidRPr="00146913" w:rsidRDefault="00487577" w:rsidP="00597490">
      <w:pPr>
        <w:rPr>
          <w:rFonts w:ascii="Times New Roman" w:hAnsi="Times New Roman"/>
          <w:szCs w:val="24"/>
          <w:lang w:val="fr-FR"/>
        </w:rPr>
      </w:pPr>
      <w:hyperlink r:id="rId20" w:history="1">
        <w:r w:rsidR="0061267E" w:rsidRPr="00146913">
          <w:rPr>
            <w:rStyle w:val="Hyperlink"/>
            <w:rFonts w:ascii="Times New Roman" w:hAnsi="Times New Roman"/>
            <w:szCs w:val="24"/>
            <w:lang w:val="fr-FR"/>
          </w:rPr>
          <w:t>stephano@upatras.gr</w:t>
        </w:r>
      </w:hyperlink>
    </w:p>
    <w:p w14:paraId="68E09449" w14:textId="77777777" w:rsidR="0061267E" w:rsidRPr="0061267E" w:rsidRDefault="0061267E" w:rsidP="00597490">
      <w:pPr>
        <w:rPr>
          <w:rFonts w:ascii="Times New Roman" w:hAnsi="Times New Roman"/>
          <w:highlight w:val="yellow"/>
          <w:lang w:val="en-US"/>
        </w:rPr>
      </w:pPr>
    </w:p>
    <w:p w14:paraId="0AA5A5AA" w14:textId="77777777" w:rsidR="0061267E" w:rsidRPr="0061267E" w:rsidRDefault="0061267E" w:rsidP="00597490">
      <w:pPr>
        <w:rPr>
          <w:rFonts w:ascii="Times New Roman" w:hAnsi="Times New Roman"/>
          <w:lang w:val="en-US"/>
        </w:rPr>
      </w:pPr>
      <w:r w:rsidRPr="0061267E">
        <w:rPr>
          <w:rFonts w:ascii="Times New Roman" w:hAnsi="Times New Roman"/>
          <w:lang w:val="en-US"/>
        </w:rPr>
        <w:t>Diana Haas (</w:t>
      </w:r>
      <w:proofErr w:type="spellStart"/>
      <w:r w:rsidRPr="0061267E">
        <w:rPr>
          <w:rFonts w:ascii="Times New Roman" w:hAnsi="Times New Roman"/>
          <w:lang w:val="en-US"/>
        </w:rPr>
        <w:t>Doctorat</w:t>
      </w:r>
      <w:proofErr w:type="spellEnd"/>
      <w:r w:rsidRPr="0061267E">
        <w:rPr>
          <w:rFonts w:ascii="Times New Roman" w:hAnsi="Times New Roman"/>
          <w:lang w:val="en-US"/>
        </w:rPr>
        <w:t xml:space="preserve"> </w:t>
      </w:r>
      <w:proofErr w:type="spellStart"/>
      <w:r w:rsidRPr="0061267E">
        <w:rPr>
          <w:rFonts w:ascii="Times New Roman" w:hAnsi="Times New Roman"/>
          <w:lang w:val="en-US"/>
        </w:rPr>
        <w:t>d’Etat</w:t>
      </w:r>
      <w:proofErr w:type="spellEnd"/>
      <w:r w:rsidRPr="0061267E">
        <w:rPr>
          <w:rFonts w:ascii="Times New Roman" w:hAnsi="Times New Roman"/>
          <w:lang w:val="en-US"/>
        </w:rPr>
        <w:t>, Université de Paris IV-Sorbonne)</w:t>
      </w:r>
      <w:r w:rsidR="00824BB4">
        <w:rPr>
          <w:rFonts w:ascii="Times New Roman" w:hAnsi="Times New Roman"/>
          <w:lang w:val="en-US"/>
        </w:rPr>
        <w:t>,</w:t>
      </w:r>
      <w:r w:rsidR="00824BB4" w:rsidRPr="00824BB4">
        <w:rPr>
          <w:rFonts w:ascii="Times New Roman" w:hAnsi="Times New Roman"/>
          <w:lang w:val="en-US"/>
        </w:rPr>
        <w:t xml:space="preserve"> </w:t>
      </w:r>
      <w:r w:rsidR="00824BB4" w:rsidRPr="0061267E">
        <w:rPr>
          <w:rFonts w:ascii="Times New Roman" w:hAnsi="Times New Roman"/>
          <w:lang w:val="en-US"/>
        </w:rPr>
        <w:t xml:space="preserve">Modern Greek Literature  </w:t>
      </w:r>
    </w:p>
    <w:p w14:paraId="0FD128E0" w14:textId="77777777" w:rsidR="0061267E" w:rsidRPr="0061267E" w:rsidRDefault="00487577" w:rsidP="00597490">
      <w:pPr>
        <w:rPr>
          <w:rFonts w:ascii="Times New Roman" w:hAnsi="Times New Roman"/>
          <w:lang w:val="en-US"/>
        </w:rPr>
      </w:pPr>
      <w:hyperlink r:id="rId21" w:history="1">
        <w:r w:rsidR="0061267E" w:rsidRPr="0061267E">
          <w:rPr>
            <w:rStyle w:val="Hyperlink"/>
            <w:rFonts w:ascii="Times New Roman" w:hAnsi="Times New Roman"/>
            <w:lang w:val="en-US"/>
          </w:rPr>
          <w:t>haasdiana2@gmail.com</w:t>
        </w:r>
      </w:hyperlink>
      <w:r w:rsidR="0061267E" w:rsidRPr="0061267E">
        <w:rPr>
          <w:rFonts w:ascii="Times New Roman" w:hAnsi="Times New Roman"/>
          <w:lang w:val="en-US"/>
        </w:rPr>
        <w:t xml:space="preserve"> </w:t>
      </w:r>
    </w:p>
    <w:p w14:paraId="6619E31A" w14:textId="77777777" w:rsidR="0061267E" w:rsidRPr="0061267E" w:rsidRDefault="0061267E" w:rsidP="00597490">
      <w:pPr>
        <w:rPr>
          <w:rFonts w:ascii="Times New Roman" w:hAnsi="Times New Roman"/>
          <w:b/>
          <w:lang w:val="en-US"/>
        </w:rPr>
      </w:pPr>
    </w:p>
    <w:p w14:paraId="14AA2F91" w14:textId="77777777" w:rsidR="0061267E" w:rsidRPr="00AC7B5B" w:rsidRDefault="0061267E" w:rsidP="00597490">
      <w:pPr>
        <w:rPr>
          <w:rFonts w:ascii="Times New Roman" w:hAnsi="Times New Roman"/>
          <w:lang w:val="en-GB"/>
        </w:rPr>
      </w:pPr>
      <w:r w:rsidRPr="00AC7B5B">
        <w:rPr>
          <w:rFonts w:ascii="Times New Roman" w:hAnsi="Times New Roman"/>
          <w:lang w:val="en-GB"/>
        </w:rPr>
        <w:t xml:space="preserve">Dimitris </w:t>
      </w:r>
      <w:proofErr w:type="spellStart"/>
      <w:r w:rsidRPr="00AC7B5B">
        <w:rPr>
          <w:rFonts w:ascii="Times New Roman" w:hAnsi="Times New Roman"/>
          <w:lang w:val="en-GB"/>
        </w:rPr>
        <w:t>Tsatsoulis</w:t>
      </w:r>
      <w:proofErr w:type="spellEnd"/>
      <w:r w:rsidRPr="00AC7B5B">
        <w:rPr>
          <w:rFonts w:ascii="Times New Roman" w:hAnsi="Times New Roman"/>
          <w:lang w:val="en-GB"/>
        </w:rPr>
        <w:t xml:space="preserve"> (</w:t>
      </w:r>
      <w:r w:rsidR="007773A1">
        <w:rPr>
          <w:rFonts w:ascii="Times New Roman" w:hAnsi="Times New Roman"/>
          <w:lang w:val="en-GB"/>
        </w:rPr>
        <w:t>PhD</w:t>
      </w:r>
      <w:r w:rsidRPr="00AC7B5B">
        <w:rPr>
          <w:rFonts w:ascii="Times New Roman" w:hAnsi="Times New Roman"/>
          <w:lang w:val="en-GB"/>
        </w:rPr>
        <w:t>, University of Athens)</w:t>
      </w:r>
    </w:p>
    <w:p w14:paraId="5FEF9814" w14:textId="77777777" w:rsidR="0061267E" w:rsidRPr="00AC7B5B" w:rsidRDefault="0061267E" w:rsidP="00597490">
      <w:pPr>
        <w:rPr>
          <w:rFonts w:ascii="Times New Roman" w:hAnsi="Times New Roman"/>
          <w:lang w:val="en-GB"/>
        </w:rPr>
      </w:pPr>
      <w:r w:rsidRPr="00AC7B5B">
        <w:rPr>
          <w:rFonts w:ascii="Times New Roman" w:hAnsi="Times New Roman"/>
          <w:lang w:val="en-GB"/>
        </w:rPr>
        <w:t xml:space="preserve">Theatre Semiotics and Performance Theory </w:t>
      </w:r>
    </w:p>
    <w:p w14:paraId="05AA1F45" w14:textId="77777777" w:rsidR="0061267E" w:rsidRPr="00AC7B5B" w:rsidRDefault="007773A1" w:rsidP="00597490">
      <w:pPr>
        <w:rPr>
          <w:rFonts w:ascii="Times New Roman" w:hAnsi="Times New Roman"/>
          <w:lang w:val="en-GB"/>
        </w:rPr>
      </w:pPr>
      <w:r>
        <w:rPr>
          <w:rFonts w:ascii="Times New Roman" w:hAnsi="Times New Roman"/>
          <w:lang w:val="en-GB"/>
        </w:rPr>
        <w:t>Tel.</w:t>
      </w:r>
      <w:r w:rsidR="0061267E" w:rsidRPr="00AC7B5B">
        <w:rPr>
          <w:rFonts w:ascii="Times New Roman" w:hAnsi="Times New Roman"/>
          <w:lang w:val="en-GB"/>
        </w:rPr>
        <w:t xml:space="preserve"> +30 2610-96</w:t>
      </w:r>
      <w:r w:rsidR="003550D2">
        <w:rPr>
          <w:rFonts w:ascii="Times New Roman" w:hAnsi="Times New Roman"/>
          <w:lang w:val="en-GB"/>
        </w:rPr>
        <w:t>2921</w:t>
      </w:r>
      <w:r w:rsidR="0061267E" w:rsidRPr="00AC7B5B">
        <w:rPr>
          <w:rFonts w:ascii="Times New Roman" w:hAnsi="Times New Roman"/>
          <w:lang w:val="en-GB"/>
        </w:rPr>
        <w:t xml:space="preserve"> </w:t>
      </w:r>
      <w:hyperlink r:id="rId22" w:history="1">
        <w:r w:rsidR="0061267E" w:rsidRPr="00AC7B5B">
          <w:rPr>
            <w:rStyle w:val="Hyperlink"/>
            <w:rFonts w:ascii="Times New Roman" w:hAnsi="Times New Roman"/>
            <w:lang w:val="en-GB"/>
          </w:rPr>
          <w:t>tsatsuld@upatras.gr</w:t>
        </w:r>
      </w:hyperlink>
    </w:p>
    <w:p w14:paraId="54472E92" w14:textId="77777777" w:rsidR="00FA29A0" w:rsidRDefault="00FA29A0" w:rsidP="00FA29A0">
      <w:pPr>
        <w:rPr>
          <w:rFonts w:ascii="Times New Roman" w:hAnsi="Times New Roman"/>
          <w:b/>
          <w:lang w:val="en-US"/>
        </w:rPr>
      </w:pPr>
    </w:p>
    <w:p w14:paraId="1AF44D9E" w14:textId="59B01CA1" w:rsidR="00FA29A0" w:rsidRPr="0061267E" w:rsidRDefault="00FA29A0" w:rsidP="00FA29A0">
      <w:pPr>
        <w:rPr>
          <w:rFonts w:ascii="Times New Roman" w:hAnsi="Times New Roman"/>
          <w:b/>
          <w:lang w:val="en-US"/>
        </w:rPr>
      </w:pPr>
      <w:r w:rsidRPr="00D22E04">
        <w:rPr>
          <w:rFonts w:ascii="Times New Roman" w:hAnsi="Times New Roman"/>
          <w:b/>
          <w:lang w:val="en-US"/>
        </w:rPr>
        <w:t>Professors</w:t>
      </w:r>
    </w:p>
    <w:p w14:paraId="6F14AA61" w14:textId="77777777" w:rsidR="00FA29A0" w:rsidRDefault="00FA29A0" w:rsidP="00FA29A0">
      <w:pPr>
        <w:rPr>
          <w:rFonts w:ascii="Times New Roman" w:hAnsi="Times New Roman"/>
          <w:lang w:val="en-GB"/>
        </w:rPr>
      </w:pPr>
    </w:p>
    <w:p w14:paraId="3C2EC74C" w14:textId="7C01E0A9" w:rsidR="00FA29A0" w:rsidRPr="00AC7B5B" w:rsidRDefault="00FA29A0" w:rsidP="00FA29A0">
      <w:pPr>
        <w:rPr>
          <w:rFonts w:ascii="Times New Roman" w:hAnsi="Times New Roman"/>
          <w:lang w:val="en-GB"/>
        </w:rPr>
      </w:pPr>
      <w:r w:rsidRPr="00AC7B5B">
        <w:rPr>
          <w:rFonts w:ascii="Times New Roman" w:hAnsi="Times New Roman"/>
          <w:lang w:val="en-GB"/>
        </w:rPr>
        <w:t>Konstantinos Kyriakos (</w:t>
      </w:r>
      <w:r>
        <w:rPr>
          <w:rFonts w:ascii="Times New Roman" w:hAnsi="Times New Roman"/>
          <w:lang w:val="en-GB"/>
        </w:rPr>
        <w:t>PhD</w:t>
      </w:r>
      <w:r w:rsidRPr="00AC7B5B">
        <w:rPr>
          <w:rFonts w:ascii="Times New Roman" w:hAnsi="Times New Roman"/>
          <w:lang w:val="en-GB"/>
        </w:rPr>
        <w:t xml:space="preserve">, University of Thessaloniki) </w:t>
      </w:r>
    </w:p>
    <w:p w14:paraId="69A08141" w14:textId="77777777" w:rsidR="00FA29A0" w:rsidRPr="00AC7B5B" w:rsidRDefault="00FA29A0" w:rsidP="00FA29A0">
      <w:pPr>
        <w:rPr>
          <w:rFonts w:ascii="Times New Roman" w:hAnsi="Times New Roman"/>
          <w:lang w:val="en-GB"/>
        </w:rPr>
      </w:pPr>
      <w:r w:rsidRPr="00AC7B5B">
        <w:rPr>
          <w:rFonts w:ascii="Times New Roman" w:hAnsi="Times New Roman"/>
          <w:lang w:val="en-GB"/>
        </w:rPr>
        <w:t xml:space="preserve">Theatre and Film Studies </w:t>
      </w:r>
    </w:p>
    <w:p w14:paraId="4D8B81DD" w14:textId="77777777" w:rsidR="00FA29A0" w:rsidRPr="00DC3886" w:rsidRDefault="00FA29A0" w:rsidP="00FA29A0">
      <w:pPr>
        <w:ind w:right="170"/>
        <w:rPr>
          <w:rFonts w:ascii="Times New Roman" w:hAnsi="Times New Roman"/>
          <w:color w:val="000000"/>
          <w:szCs w:val="24"/>
          <w:lang w:val="en-US"/>
        </w:rPr>
      </w:pPr>
      <w:r>
        <w:rPr>
          <w:rFonts w:ascii="Times New Roman" w:hAnsi="Times New Roman"/>
          <w:lang w:val="en-GB"/>
        </w:rPr>
        <w:t>Tel.</w:t>
      </w:r>
      <w:r w:rsidRPr="00AC7B5B">
        <w:rPr>
          <w:rFonts w:ascii="Times New Roman" w:hAnsi="Times New Roman"/>
          <w:lang w:val="en-GB"/>
        </w:rPr>
        <w:t xml:space="preserve"> +30 2610-96</w:t>
      </w:r>
      <w:r>
        <w:rPr>
          <w:rFonts w:ascii="Times New Roman" w:hAnsi="Times New Roman"/>
          <w:lang w:val="en-GB"/>
        </w:rPr>
        <w:t>2</w:t>
      </w:r>
      <w:r w:rsidRPr="00AC7B5B">
        <w:rPr>
          <w:rFonts w:ascii="Times New Roman" w:hAnsi="Times New Roman"/>
          <w:lang w:val="en-GB"/>
        </w:rPr>
        <w:t xml:space="preserve">904, </w:t>
      </w:r>
      <w:hyperlink r:id="rId23" w:history="1">
        <w:r w:rsidRPr="00DC3886">
          <w:rPr>
            <w:rStyle w:val="Hyperlink"/>
            <w:rFonts w:ascii="Times New Roman" w:hAnsi="Times New Roman"/>
            <w:szCs w:val="24"/>
            <w:lang w:val="en-US"/>
          </w:rPr>
          <w:t>kyriakos@</w:t>
        </w:r>
        <w:r w:rsidRPr="00983D27">
          <w:rPr>
            <w:rStyle w:val="Hyperlink"/>
            <w:rFonts w:ascii="Times New Roman" w:hAnsi="Times New Roman"/>
            <w:szCs w:val="24"/>
            <w:lang w:val="en-US"/>
          </w:rPr>
          <w:t>upatras</w:t>
        </w:r>
        <w:r w:rsidRPr="00DC3886">
          <w:rPr>
            <w:rStyle w:val="Hyperlink"/>
            <w:rFonts w:ascii="Times New Roman" w:hAnsi="Times New Roman"/>
            <w:szCs w:val="24"/>
            <w:lang w:val="en-US"/>
          </w:rPr>
          <w:t>.</w:t>
        </w:r>
      </w:hyperlink>
      <w:r w:rsidRPr="00983D27">
        <w:rPr>
          <w:rStyle w:val="Hyperlink"/>
          <w:rFonts w:ascii="Times New Roman" w:hAnsi="Times New Roman"/>
          <w:szCs w:val="24"/>
          <w:lang w:val="en-US"/>
        </w:rPr>
        <w:t>gr</w:t>
      </w:r>
    </w:p>
    <w:p w14:paraId="6A7E5209" w14:textId="77777777" w:rsidR="0061267E" w:rsidRPr="00AC7B5B" w:rsidRDefault="0061267E" w:rsidP="00597490">
      <w:pPr>
        <w:rPr>
          <w:rFonts w:ascii="Times New Roman" w:hAnsi="Times New Roman"/>
          <w:lang w:val="en-GB"/>
        </w:rPr>
      </w:pPr>
    </w:p>
    <w:p w14:paraId="0B1E1769" w14:textId="77777777" w:rsidR="0061267E" w:rsidRPr="00522892" w:rsidRDefault="0061267E" w:rsidP="00597490">
      <w:pPr>
        <w:rPr>
          <w:rFonts w:ascii="Times New Roman" w:hAnsi="Times New Roman"/>
          <w:lang w:val="de-DE"/>
        </w:rPr>
      </w:pPr>
      <w:r w:rsidRPr="00522892">
        <w:rPr>
          <w:rFonts w:ascii="Times New Roman" w:hAnsi="Times New Roman"/>
          <w:lang w:val="de-DE"/>
        </w:rPr>
        <w:t>Stavros Tsitsiridis (</w:t>
      </w:r>
      <w:r w:rsidR="007773A1">
        <w:rPr>
          <w:rFonts w:ascii="Times New Roman" w:hAnsi="Times New Roman"/>
          <w:lang w:val="de-DE"/>
        </w:rPr>
        <w:t>PhD</w:t>
      </w:r>
      <w:r w:rsidRPr="00522892">
        <w:rPr>
          <w:rFonts w:ascii="Times New Roman" w:hAnsi="Times New Roman"/>
          <w:lang w:val="de-DE"/>
        </w:rPr>
        <w:t>, Universität zu Köln)</w:t>
      </w:r>
    </w:p>
    <w:p w14:paraId="1C74DF74" w14:textId="77777777" w:rsidR="0061267E" w:rsidRPr="00AC7B5B" w:rsidRDefault="0061267E" w:rsidP="00597490">
      <w:pPr>
        <w:rPr>
          <w:rFonts w:ascii="Times New Roman" w:hAnsi="Times New Roman"/>
          <w:lang w:val="en-GB"/>
        </w:rPr>
      </w:pPr>
      <w:r w:rsidRPr="00AC7B5B">
        <w:rPr>
          <w:rFonts w:ascii="Times New Roman" w:hAnsi="Times New Roman"/>
          <w:lang w:val="en-GB"/>
        </w:rPr>
        <w:t>Ancient Greek Philology –Ancient Greek Theatre</w:t>
      </w:r>
    </w:p>
    <w:p w14:paraId="4AAD237B" w14:textId="77777777" w:rsidR="0061267E" w:rsidRPr="00EB7432" w:rsidRDefault="007773A1" w:rsidP="00597490">
      <w:pPr>
        <w:rPr>
          <w:rFonts w:ascii="Times New Roman" w:hAnsi="Times New Roman"/>
          <w:lang w:val="de-DE"/>
        </w:rPr>
      </w:pPr>
      <w:r>
        <w:rPr>
          <w:rFonts w:ascii="Times New Roman" w:hAnsi="Times New Roman"/>
          <w:lang w:val="de-DE"/>
        </w:rPr>
        <w:t>Tel.</w:t>
      </w:r>
      <w:r w:rsidR="0061267E" w:rsidRPr="00EB7432">
        <w:rPr>
          <w:rFonts w:ascii="Times New Roman" w:hAnsi="Times New Roman"/>
          <w:lang w:val="de-DE"/>
        </w:rPr>
        <w:t xml:space="preserve"> +30 2610-96</w:t>
      </w:r>
      <w:r w:rsidR="003550D2">
        <w:rPr>
          <w:rFonts w:ascii="Times New Roman" w:hAnsi="Times New Roman"/>
          <w:lang w:val="de-DE"/>
        </w:rPr>
        <w:t>2922</w:t>
      </w:r>
      <w:r w:rsidR="0061267E" w:rsidRPr="00EB7432">
        <w:rPr>
          <w:rFonts w:ascii="Times New Roman" w:hAnsi="Times New Roman"/>
          <w:lang w:val="de-DE"/>
        </w:rPr>
        <w:t xml:space="preserve">, </w:t>
      </w:r>
      <w:hyperlink r:id="rId24" w:history="1">
        <w:r w:rsidR="0061267E" w:rsidRPr="00EB7432">
          <w:rPr>
            <w:rStyle w:val="Hyperlink"/>
            <w:rFonts w:ascii="Times New Roman" w:hAnsi="Times New Roman"/>
            <w:lang w:val="de-DE"/>
          </w:rPr>
          <w:t>tsitsiridis@upatras.gr</w:t>
        </w:r>
      </w:hyperlink>
    </w:p>
    <w:p w14:paraId="019E6A9C" w14:textId="77777777" w:rsidR="00FA29A0" w:rsidRDefault="00FA29A0" w:rsidP="00FA29A0">
      <w:pPr>
        <w:rPr>
          <w:rFonts w:ascii="Times New Roman" w:hAnsi="Times New Roman"/>
          <w:lang w:val="en-GB"/>
        </w:rPr>
      </w:pPr>
    </w:p>
    <w:p w14:paraId="6F370451" w14:textId="77777777" w:rsidR="0061267E" w:rsidRPr="00522892" w:rsidRDefault="0061267E" w:rsidP="00597490">
      <w:pPr>
        <w:rPr>
          <w:rFonts w:ascii="Times New Roman" w:hAnsi="Times New Roman"/>
          <w:lang w:val="fr-FR"/>
        </w:rPr>
      </w:pPr>
    </w:p>
    <w:p w14:paraId="2CAD8114" w14:textId="77777777" w:rsidR="0061267E" w:rsidRPr="00CE60A4" w:rsidRDefault="0061267E" w:rsidP="00597490">
      <w:pPr>
        <w:rPr>
          <w:rFonts w:ascii="Times New Roman" w:hAnsi="Times New Roman"/>
          <w:b/>
          <w:lang w:val="en-GB"/>
        </w:rPr>
      </w:pPr>
      <w:r w:rsidRPr="00CE60A4">
        <w:rPr>
          <w:rFonts w:ascii="Times New Roman" w:hAnsi="Times New Roman"/>
          <w:b/>
          <w:lang w:val="en-GB"/>
        </w:rPr>
        <w:t>Associate Professors</w:t>
      </w:r>
    </w:p>
    <w:p w14:paraId="0A2A467B" w14:textId="77777777" w:rsidR="0061267E" w:rsidRPr="00AC7B5B" w:rsidRDefault="0061267E" w:rsidP="00597490">
      <w:pPr>
        <w:rPr>
          <w:rFonts w:ascii="Times New Roman" w:hAnsi="Times New Roman"/>
          <w:lang w:val="en-GB"/>
        </w:rPr>
      </w:pPr>
    </w:p>
    <w:p w14:paraId="0A40BBE6" w14:textId="77777777" w:rsidR="00FA29A0" w:rsidRPr="00AC7B5B" w:rsidRDefault="00FA29A0" w:rsidP="00FA29A0">
      <w:pPr>
        <w:rPr>
          <w:rFonts w:ascii="Times New Roman" w:hAnsi="Times New Roman"/>
          <w:lang w:val="en-GB"/>
        </w:rPr>
      </w:pPr>
      <w:proofErr w:type="spellStart"/>
      <w:r w:rsidRPr="00AC7B5B">
        <w:rPr>
          <w:rFonts w:ascii="Times New Roman" w:hAnsi="Times New Roman"/>
          <w:lang w:val="en-GB"/>
        </w:rPr>
        <w:t>Aikaterini</w:t>
      </w:r>
      <w:proofErr w:type="spellEnd"/>
      <w:r w:rsidRPr="00AC7B5B">
        <w:rPr>
          <w:rFonts w:ascii="Times New Roman" w:hAnsi="Times New Roman"/>
          <w:lang w:val="en-GB"/>
        </w:rPr>
        <w:t xml:space="preserve"> </w:t>
      </w:r>
      <w:proofErr w:type="spellStart"/>
      <w:r w:rsidRPr="00AC7B5B">
        <w:rPr>
          <w:rFonts w:ascii="Times New Roman" w:hAnsi="Times New Roman"/>
          <w:lang w:val="en-GB"/>
        </w:rPr>
        <w:t>Arvaniti</w:t>
      </w:r>
      <w:proofErr w:type="spellEnd"/>
      <w:r w:rsidRPr="00AC7B5B">
        <w:rPr>
          <w:rFonts w:ascii="Times New Roman" w:hAnsi="Times New Roman"/>
          <w:lang w:val="en-GB"/>
        </w:rPr>
        <w:t xml:space="preserve"> (</w:t>
      </w:r>
      <w:r>
        <w:rPr>
          <w:rFonts w:ascii="Times New Roman" w:hAnsi="Times New Roman"/>
          <w:lang w:val="en-GB"/>
        </w:rPr>
        <w:t>PhD</w:t>
      </w:r>
      <w:r w:rsidRPr="00AC7B5B">
        <w:rPr>
          <w:rFonts w:ascii="Times New Roman" w:hAnsi="Times New Roman"/>
          <w:lang w:val="en-GB"/>
        </w:rPr>
        <w:t>, University of Kent at Canterbury)</w:t>
      </w:r>
    </w:p>
    <w:p w14:paraId="70751ED3" w14:textId="77777777" w:rsidR="00FA29A0" w:rsidRPr="00AC7B5B" w:rsidRDefault="00FA29A0" w:rsidP="00FA29A0">
      <w:pPr>
        <w:rPr>
          <w:rFonts w:ascii="Times New Roman" w:hAnsi="Times New Roman"/>
          <w:lang w:val="en-GB"/>
        </w:rPr>
      </w:pPr>
      <w:r w:rsidRPr="00AC7B5B">
        <w:rPr>
          <w:rFonts w:ascii="Times New Roman" w:hAnsi="Times New Roman"/>
          <w:lang w:val="en-GB"/>
        </w:rPr>
        <w:t>Theatre Studies: Modern Staging of Ancient Drama</w:t>
      </w:r>
    </w:p>
    <w:p w14:paraId="582C6E4D" w14:textId="77777777" w:rsidR="00FA29A0" w:rsidRPr="00DC3886" w:rsidRDefault="00FA29A0" w:rsidP="00FA29A0">
      <w:pPr>
        <w:widowControl w:val="0"/>
        <w:tabs>
          <w:tab w:val="left" w:pos="426"/>
          <w:tab w:val="left" w:pos="1829"/>
        </w:tabs>
        <w:spacing w:line="200" w:lineRule="exact"/>
        <w:ind w:right="170"/>
        <w:rPr>
          <w:rFonts w:ascii="Times New Roman" w:hAnsi="Times New Roman"/>
          <w:color w:val="000000"/>
          <w:szCs w:val="24"/>
          <w:lang w:val="en-US"/>
        </w:rPr>
      </w:pPr>
      <w:r>
        <w:rPr>
          <w:rFonts w:ascii="Times New Roman" w:hAnsi="Times New Roman"/>
          <w:lang w:val="en-GB"/>
        </w:rPr>
        <w:t>Tel.</w:t>
      </w:r>
      <w:r w:rsidRPr="00AC7B5B">
        <w:rPr>
          <w:rFonts w:ascii="Times New Roman" w:hAnsi="Times New Roman"/>
          <w:lang w:val="en-GB"/>
        </w:rPr>
        <w:t xml:space="preserve"> </w:t>
      </w:r>
      <w:bookmarkStart w:id="11" w:name="_Hlk508189308"/>
      <w:r w:rsidRPr="00AC7B5B">
        <w:rPr>
          <w:rFonts w:ascii="Times New Roman" w:hAnsi="Times New Roman"/>
          <w:lang w:val="en-GB"/>
        </w:rPr>
        <w:t xml:space="preserve">+30 </w:t>
      </w:r>
      <w:bookmarkEnd w:id="11"/>
      <w:r w:rsidRPr="00AC7B5B">
        <w:rPr>
          <w:rFonts w:ascii="Times New Roman" w:hAnsi="Times New Roman"/>
          <w:lang w:val="en-GB"/>
        </w:rPr>
        <w:t xml:space="preserve">2610-962913, </w:t>
      </w:r>
      <w:hyperlink r:id="rId25" w:history="1">
        <w:r w:rsidRPr="00DC3886">
          <w:rPr>
            <w:rStyle w:val="Hyperlink"/>
            <w:rFonts w:ascii="Times New Roman" w:hAnsi="Times New Roman"/>
            <w:szCs w:val="24"/>
            <w:lang w:val="en-US"/>
          </w:rPr>
          <w:t>karv@upatras.gr</w:t>
        </w:r>
      </w:hyperlink>
    </w:p>
    <w:p w14:paraId="2C7ECA7A" w14:textId="77777777" w:rsidR="00FA29A0" w:rsidRDefault="00FA29A0" w:rsidP="00597490">
      <w:pPr>
        <w:rPr>
          <w:rFonts w:ascii="Times New Roman" w:hAnsi="Times New Roman"/>
          <w:lang w:val="en-GB"/>
        </w:rPr>
      </w:pPr>
    </w:p>
    <w:p w14:paraId="27D30DCE" w14:textId="77777777" w:rsidR="00577B1B" w:rsidRPr="00EB7432" w:rsidRDefault="00577B1B" w:rsidP="00577B1B">
      <w:pPr>
        <w:rPr>
          <w:rFonts w:ascii="Times New Roman" w:hAnsi="Times New Roman"/>
          <w:lang w:val="fr-FR"/>
        </w:rPr>
      </w:pPr>
      <w:r w:rsidRPr="00EB7432">
        <w:rPr>
          <w:rFonts w:ascii="Times New Roman" w:hAnsi="Times New Roman"/>
          <w:lang w:val="fr-FR"/>
        </w:rPr>
        <w:t xml:space="preserve">Ioannis </w:t>
      </w:r>
      <w:proofErr w:type="spellStart"/>
      <w:r w:rsidRPr="00EB7432">
        <w:rPr>
          <w:rFonts w:ascii="Times New Roman" w:hAnsi="Times New Roman"/>
          <w:lang w:val="fr-FR"/>
        </w:rPr>
        <w:t>Panousis</w:t>
      </w:r>
      <w:proofErr w:type="spellEnd"/>
      <w:r w:rsidRPr="00EB7432">
        <w:rPr>
          <w:rFonts w:ascii="Times New Roman" w:hAnsi="Times New Roman"/>
          <w:lang w:val="fr-FR"/>
        </w:rPr>
        <w:t xml:space="preserve"> (</w:t>
      </w:r>
      <w:r>
        <w:rPr>
          <w:rFonts w:ascii="Times New Roman" w:hAnsi="Times New Roman"/>
          <w:lang w:val="fr-FR"/>
        </w:rPr>
        <w:t>PhD</w:t>
      </w:r>
      <w:r w:rsidRPr="00EB7432">
        <w:rPr>
          <w:rFonts w:ascii="Times New Roman" w:hAnsi="Times New Roman"/>
          <w:lang w:val="fr-FR"/>
        </w:rPr>
        <w:t>, Université de Provence)</w:t>
      </w:r>
    </w:p>
    <w:p w14:paraId="66C56888" w14:textId="77777777" w:rsidR="00577B1B" w:rsidRPr="00AC7B5B" w:rsidRDefault="00577B1B" w:rsidP="00577B1B">
      <w:pPr>
        <w:rPr>
          <w:rFonts w:ascii="Times New Roman" w:hAnsi="Times New Roman"/>
          <w:lang w:val="en-GB"/>
        </w:rPr>
      </w:pPr>
      <w:r w:rsidRPr="00AC7B5B">
        <w:rPr>
          <w:rFonts w:ascii="Times New Roman" w:hAnsi="Times New Roman"/>
          <w:lang w:val="en-GB"/>
        </w:rPr>
        <w:t>Ancient Greek Theatre and Drama</w:t>
      </w:r>
    </w:p>
    <w:p w14:paraId="3E481B4C" w14:textId="77777777" w:rsidR="00577B1B" w:rsidRPr="00AC7B5B" w:rsidRDefault="00577B1B" w:rsidP="00577B1B">
      <w:pPr>
        <w:rPr>
          <w:rFonts w:ascii="Times New Roman" w:hAnsi="Times New Roman"/>
          <w:lang w:val="en-GB"/>
        </w:rPr>
      </w:pPr>
      <w:r>
        <w:rPr>
          <w:rFonts w:ascii="Times New Roman" w:hAnsi="Times New Roman"/>
          <w:lang w:val="en-GB"/>
        </w:rPr>
        <w:t>Tel.</w:t>
      </w:r>
      <w:r w:rsidRPr="00AC7B5B">
        <w:rPr>
          <w:rFonts w:ascii="Times New Roman" w:hAnsi="Times New Roman"/>
          <w:lang w:val="en-GB"/>
        </w:rPr>
        <w:t xml:space="preserve"> + 30 2610-9629</w:t>
      </w:r>
      <w:r>
        <w:rPr>
          <w:rFonts w:ascii="Times New Roman" w:hAnsi="Times New Roman"/>
          <w:lang w:val="en-GB"/>
        </w:rPr>
        <w:t>12</w:t>
      </w:r>
      <w:r w:rsidRPr="00AC7B5B">
        <w:rPr>
          <w:rFonts w:ascii="Times New Roman" w:hAnsi="Times New Roman"/>
          <w:lang w:val="en-GB"/>
        </w:rPr>
        <w:t xml:space="preserve">, </w:t>
      </w:r>
      <w:hyperlink r:id="rId26" w:history="1">
        <w:r w:rsidRPr="00845F87">
          <w:rPr>
            <w:rStyle w:val="Hyperlink"/>
            <w:rFonts w:ascii="Times New Roman" w:hAnsi="Times New Roman"/>
            <w:szCs w:val="24"/>
            <w:lang w:val="en-US"/>
          </w:rPr>
          <w:t>panousis</w:t>
        </w:r>
        <w:r w:rsidRPr="00ED500A">
          <w:rPr>
            <w:rStyle w:val="Hyperlink"/>
            <w:rFonts w:ascii="Times New Roman" w:hAnsi="Times New Roman"/>
            <w:szCs w:val="24"/>
            <w:lang w:val="en-GB"/>
          </w:rPr>
          <w:t>@</w:t>
        </w:r>
        <w:r w:rsidRPr="00845F87">
          <w:rPr>
            <w:rStyle w:val="Hyperlink"/>
            <w:rFonts w:ascii="Times New Roman" w:hAnsi="Times New Roman"/>
            <w:szCs w:val="24"/>
            <w:lang w:val="en-US"/>
          </w:rPr>
          <w:t>upatras</w:t>
        </w:r>
        <w:r w:rsidRPr="00ED500A">
          <w:rPr>
            <w:rStyle w:val="Hyperlink"/>
            <w:rFonts w:ascii="Times New Roman" w:hAnsi="Times New Roman"/>
            <w:szCs w:val="24"/>
            <w:lang w:val="en-GB"/>
          </w:rPr>
          <w:t>.</w:t>
        </w:r>
        <w:r w:rsidRPr="00845F87">
          <w:rPr>
            <w:rStyle w:val="Hyperlink"/>
            <w:rFonts w:ascii="Times New Roman" w:hAnsi="Times New Roman"/>
            <w:szCs w:val="24"/>
            <w:lang w:val="en-US"/>
          </w:rPr>
          <w:t>gr</w:t>
        </w:r>
      </w:hyperlink>
    </w:p>
    <w:p w14:paraId="5410633E" w14:textId="77777777" w:rsidR="00577B1B" w:rsidRDefault="00577B1B" w:rsidP="00597490">
      <w:pPr>
        <w:rPr>
          <w:rFonts w:ascii="Times New Roman" w:hAnsi="Times New Roman"/>
          <w:lang w:val="en-GB"/>
        </w:rPr>
      </w:pPr>
    </w:p>
    <w:p w14:paraId="13BC1512" w14:textId="77777777" w:rsidR="00577B1B" w:rsidRPr="00AC7B5B" w:rsidRDefault="00577B1B" w:rsidP="00577B1B">
      <w:pPr>
        <w:rPr>
          <w:rFonts w:ascii="Times New Roman" w:hAnsi="Times New Roman"/>
          <w:lang w:val="en-GB"/>
        </w:rPr>
      </w:pPr>
      <w:proofErr w:type="spellStart"/>
      <w:r w:rsidRPr="00AC7B5B">
        <w:rPr>
          <w:rFonts w:ascii="Times New Roman" w:hAnsi="Times New Roman"/>
          <w:lang w:val="en-GB"/>
        </w:rPr>
        <w:t>Angeliki</w:t>
      </w:r>
      <w:proofErr w:type="spellEnd"/>
      <w:r w:rsidRPr="00AC7B5B">
        <w:rPr>
          <w:rFonts w:ascii="Times New Roman" w:hAnsi="Times New Roman"/>
          <w:lang w:val="en-GB"/>
        </w:rPr>
        <w:t xml:space="preserve"> </w:t>
      </w:r>
      <w:proofErr w:type="spellStart"/>
      <w:r>
        <w:rPr>
          <w:rFonts w:ascii="Times New Roman" w:hAnsi="Times New Roman"/>
          <w:lang w:val="en-GB"/>
        </w:rPr>
        <w:t>Rosi</w:t>
      </w:r>
      <w:proofErr w:type="spellEnd"/>
      <w:r w:rsidRPr="00AC7B5B">
        <w:rPr>
          <w:rFonts w:ascii="Times New Roman" w:hAnsi="Times New Roman"/>
          <w:lang w:val="en-GB"/>
        </w:rPr>
        <w:t xml:space="preserve"> (</w:t>
      </w:r>
      <w:r>
        <w:rPr>
          <w:rFonts w:ascii="Times New Roman" w:hAnsi="Times New Roman"/>
          <w:lang w:val="en-GB"/>
        </w:rPr>
        <w:t>PhD</w:t>
      </w:r>
      <w:r w:rsidRPr="00AC7B5B">
        <w:rPr>
          <w:rFonts w:ascii="Times New Roman" w:hAnsi="Times New Roman"/>
          <w:lang w:val="en-GB"/>
        </w:rPr>
        <w:t xml:space="preserve">, University of London – Royal Holloway College) </w:t>
      </w:r>
    </w:p>
    <w:p w14:paraId="31811B52" w14:textId="77777777" w:rsidR="00577B1B" w:rsidRPr="00AC7B5B" w:rsidRDefault="00577B1B" w:rsidP="00577B1B">
      <w:pPr>
        <w:rPr>
          <w:rFonts w:ascii="Times New Roman" w:hAnsi="Times New Roman"/>
          <w:lang w:val="en-GB"/>
        </w:rPr>
      </w:pPr>
      <w:r w:rsidRPr="00AC7B5B">
        <w:rPr>
          <w:rFonts w:ascii="Times New Roman" w:hAnsi="Times New Roman"/>
          <w:lang w:val="en-GB"/>
        </w:rPr>
        <w:t>Theatre Studies</w:t>
      </w:r>
    </w:p>
    <w:p w14:paraId="4101F314" w14:textId="77777777" w:rsidR="00577B1B" w:rsidRPr="00AC7B5B" w:rsidRDefault="00577B1B" w:rsidP="00577B1B">
      <w:pPr>
        <w:rPr>
          <w:rFonts w:ascii="Times New Roman" w:hAnsi="Times New Roman"/>
          <w:lang w:val="en-GB"/>
        </w:rPr>
      </w:pPr>
      <w:r>
        <w:rPr>
          <w:rFonts w:ascii="Times New Roman" w:hAnsi="Times New Roman"/>
          <w:lang w:val="en-GB"/>
        </w:rPr>
        <w:t>Tel.</w:t>
      </w:r>
      <w:r w:rsidRPr="00AC7B5B">
        <w:rPr>
          <w:rFonts w:ascii="Times New Roman" w:hAnsi="Times New Roman"/>
          <w:lang w:val="en-GB"/>
        </w:rPr>
        <w:t xml:space="preserve"> +30 2610-96</w:t>
      </w:r>
      <w:r>
        <w:rPr>
          <w:rFonts w:ascii="Times New Roman" w:hAnsi="Times New Roman"/>
          <w:lang w:val="en-GB"/>
        </w:rPr>
        <w:t>2</w:t>
      </w:r>
      <w:r w:rsidRPr="00AC7B5B">
        <w:rPr>
          <w:rFonts w:ascii="Times New Roman" w:hAnsi="Times New Roman"/>
          <w:lang w:val="en-GB"/>
        </w:rPr>
        <w:t>90</w:t>
      </w:r>
      <w:r>
        <w:rPr>
          <w:rFonts w:ascii="Times New Roman" w:hAnsi="Times New Roman"/>
          <w:lang w:val="en-GB"/>
        </w:rPr>
        <w:t>1</w:t>
      </w:r>
      <w:r w:rsidRPr="00AC7B5B">
        <w:rPr>
          <w:rFonts w:ascii="Times New Roman" w:hAnsi="Times New Roman"/>
          <w:lang w:val="en-GB"/>
        </w:rPr>
        <w:t xml:space="preserve">, </w:t>
      </w:r>
      <w:hyperlink r:id="rId27" w:history="1">
        <w:r w:rsidRPr="00AC7B5B">
          <w:rPr>
            <w:rStyle w:val="Hyperlink"/>
            <w:rFonts w:ascii="Times New Roman" w:hAnsi="Times New Roman"/>
            <w:lang w:val="en-GB"/>
          </w:rPr>
          <w:t>rosia@upatras.gr</w:t>
        </w:r>
      </w:hyperlink>
    </w:p>
    <w:p w14:paraId="02D71B63" w14:textId="77777777" w:rsidR="00577B1B" w:rsidRDefault="00577B1B" w:rsidP="00577B1B">
      <w:pPr>
        <w:rPr>
          <w:rFonts w:ascii="Times New Roman" w:hAnsi="Times New Roman"/>
          <w:lang w:val="en-GB"/>
        </w:rPr>
      </w:pPr>
    </w:p>
    <w:p w14:paraId="114265A2" w14:textId="77777777" w:rsidR="00577B1B" w:rsidRPr="00AC7B5B" w:rsidRDefault="00577B1B" w:rsidP="00577B1B">
      <w:pPr>
        <w:rPr>
          <w:rFonts w:ascii="Times New Roman" w:hAnsi="Times New Roman"/>
          <w:lang w:val="en-GB"/>
        </w:rPr>
      </w:pPr>
      <w:r w:rsidRPr="00AC7B5B">
        <w:rPr>
          <w:rFonts w:ascii="Times New Roman" w:hAnsi="Times New Roman"/>
          <w:lang w:val="en-GB"/>
        </w:rPr>
        <w:t xml:space="preserve">Katia </w:t>
      </w:r>
      <w:proofErr w:type="spellStart"/>
      <w:r w:rsidRPr="00AC7B5B">
        <w:rPr>
          <w:rFonts w:ascii="Times New Roman" w:hAnsi="Times New Roman"/>
          <w:lang w:val="en-GB"/>
        </w:rPr>
        <w:t>Savrami</w:t>
      </w:r>
      <w:proofErr w:type="spellEnd"/>
      <w:r w:rsidRPr="00AC7B5B">
        <w:rPr>
          <w:rFonts w:ascii="Times New Roman" w:hAnsi="Times New Roman"/>
          <w:lang w:val="en-GB"/>
        </w:rPr>
        <w:t xml:space="preserve"> (</w:t>
      </w:r>
      <w:r>
        <w:rPr>
          <w:rFonts w:ascii="Times New Roman" w:hAnsi="Times New Roman"/>
          <w:szCs w:val="24"/>
          <w:lang w:val="en-GB"/>
        </w:rPr>
        <w:t>PhD</w:t>
      </w:r>
      <w:r w:rsidRPr="00AC7B5B">
        <w:rPr>
          <w:rFonts w:ascii="Times New Roman" w:hAnsi="Times New Roman"/>
          <w:lang w:val="en-GB"/>
        </w:rPr>
        <w:t>,</w:t>
      </w:r>
      <w:r w:rsidRPr="00AC7B5B">
        <w:rPr>
          <w:rFonts w:ascii="Times New Roman" w:hAnsi="Times New Roman"/>
          <w:szCs w:val="24"/>
          <w:lang w:val="en-GB"/>
        </w:rPr>
        <w:t xml:space="preserve"> Laban Centre London, City University</w:t>
      </w:r>
      <w:r w:rsidRPr="00AC7B5B">
        <w:rPr>
          <w:rFonts w:ascii="Times New Roman" w:hAnsi="Times New Roman"/>
          <w:sz w:val="20"/>
          <w:lang w:val="en-GB"/>
        </w:rPr>
        <w:t>)</w:t>
      </w:r>
    </w:p>
    <w:p w14:paraId="3B41A1F7" w14:textId="77777777" w:rsidR="00577B1B" w:rsidRPr="00C42431" w:rsidRDefault="00577B1B" w:rsidP="00577B1B">
      <w:pPr>
        <w:rPr>
          <w:rFonts w:ascii="Times New Roman" w:hAnsi="Times New Roman"/>
          <w:lang w:val="en-US"/>
        </w:rPr>
      </w:pPr>
      <w:r w:rsidRPr="00AC7B5B">
        <w:rPr>
          <w:rFonts w:ascii="Times New Roman" w:hAnsi="Times New Roman"/>
          <w:lang w:val="en-GB"/>
        </w:rPr>
        <w:t>History and Theory of Dance</w:t>
      </w:r>
    </w:p>
    <w:p w14:paraId="5FEF4E5B" w14:textId="77777777" w:rsidR="00577B1B" w:rsidRPr="00E53077" w:rsidRDefault="00577B1B" w:rsidP="00577B1B">
      <w:pPr>
        <w:rPr>
          <w:rFonts w:ascii="Times New Roman" w:hAnsi="Times New Roman"/>
          <w:szCs w:val="24"/>
          <w:lang w:val="en-GB"/>
        </w:rPr>
      </w:pPr>
      <w:r>
        <w:rPr>
          <w:rFonts w:ascii="Times New Roman" w:hAnsi="Times New Roman"/>
          <w:lang w:val="en-GB"/>
        </w:rPr>
        <w:t>Tel.</w:t>
      </w:r>
      <w:r w:rsidRPr="00AC7B5B">
        <w:rPr>
          <w:rFonts w:ascii="Times New Roman" w:hAnsi="Times New Roman"/>
          <w:lang w:val="en-GB"/>
        </w:rPr>
        <w:t xml:space="preserve"> +30 2610-</w:t>
      </w:r>
      <w:r w:rsidRPr="00AC7B5B">
        <w:rPr>
          <w:rFonts w:ascii="Times New Roman" w:hAnsi="Times New Roman"/>
          <w:sz w:val="20"/>
          <w:lang w:val="en-GB"/>
        </w:rPr>
        <w:t xml:space="preserve"> </w:t>
      </w:r>
      <w:r w:rsidRPr="00AC7B5B">
        <w:rPr>
          <w:rFonts w:ascii="Times New Roman" w:hAnsi="Times New Roman"/>
          <w:szCs w:val="24"/>
          <w:lang w:val="en-GB"/>
        </w:rPr>
        <w:t xml:space="preserve">962915, </w:t>
      </w:r>
      <w:hyperlink r:id="rId28" w:history="1">
        <w:r w:rsidRPr="00E53077">
          <w:rPr>
            <w:rStyle w:val="Hyperlink"/>
            <w:rFonts w:ascii="Times New Roman" w:hAnsi="Times New Roman"/>
            <w:szCs w:val="24"/>
            <w:lang w:val="en-GB"/>
          </w:rPr>
          <w:t>savrami@upatras.gr</w:t>
        </w:r>
      </w:hyperlink>
    </w:p>
    <w:p w14:paraId="7A9DD9CA" w14:textId="77777777" w:rsidR="00577B1B" w:rsidRDefault="00577B1B" w:rsidP="00577B1B">
      <w:pPr>
        <w:rPr>
          <w:rFonts w:ascii="Times New Roman" w:hAnsi="Times New Roman"/>
          <w:szCs w:val="24"/>
          <w:lang w:val="en-GB"/>
        </w:rPr>
      </w:pPr>
    </w:p>
    <w:p w14:paraId="14B90755" w14:textId="77777777" w:rsidR="00577B1B" w:rsidRPr="00AC7B5B" w:rsidRDefault="00577B1B" w:rsidP="00577B1B">
      <w:pPr>
        <w:rPr>
          <w:rFonts w:ascii="Times New Roman" w:hAnsi="Times New Roman"/>
          <w:szCs w:val="24"/>
          <w:lang w:val="en-GB"/>
        </w:rPr>
      </w:pPr>
      <w:proofErr w:type="spellStart"/>
      <w:r w:rsidRPr="00AC7B5B">
        <w:rPr>
          <w:rFonts w:ascii="Times New Roman" w:hAnsi="Times New Roman"/>
          <w:szCs w:val="24"/>
          <w:lang w:val="en-GB"/>
        </w:rPr>
        <w:lastRenderedPageBreak/>
        <w:t>Giorgos</w:t>
      </w:r>
      <w:proofErr w:type="spellEnd"/>
      <w:r w:rsidRPr="00AC7B5B">
        <w:rPr>
          <w:rFonts w:ascii="Times New Roman" w:hAnsi="Times New Roman"/>
          <w:szCs w:val="24"/>
          <w:lang w:val="en-GB"/>
        </w:rPr>
        <w:t xml:space="preserve"> Sampatakakis (</w:t>
      </w:r>
      <w:r>
        <w:rPr>
          <w:rFonts w:ascii="Times New Roman" w:hAnsi="Times New Roman"/>
          <w:szCs w:val="24"/>
          <w:lang w:val="en-GB"/>
        </w:rPr>
        <w:t>PhD</w:t>
      </w:r>
      <w:r w:rsidRPr="00AC7B5B">
        <w:rPr>
          <w:rFonts w:ascii="Times New Roman" w:hAnsi="Times New Roman"/>
          <w:lang w:val="en-GB"/>
        </w:rPr>
        <w:t>,</w:t>
      </w:r>
      <w:r w:rsidRPr="00AC7B5B">
        <w:rPr>
          <w:rFonts w:ascii="Times New Roman" w:hAnsi="Times New Roman"/>
          <w:szCs w:val="24"/>
          <w:lang w:val="en-GB"/>
        </w:rPr>
        <w:t xml:space="preserve"> Royal Holloway, University of London)</w:t>
      </w:r>
    </w:p>
    <w:p w14:paraId="195AFF8E" w14:textId="77777777" w:rsidR="00577B1B" w:rsidRPr="00C42431" w:rsidRDefault="00577B1B" w:rsidP="00577B1B">
      <w:pPr>
        <w:rPr>
          <w:rFonts w:ascii="Times New Roman" w:hAnsi="Times New Roman"/>
          <w:szCs w:val="24"/>
          <w:lang w:val="en-US"/>
        </w:rPr>
      </w:pPr>
      <w:r w:rsidRPr="00AC7B5B">
        <w:rPr>
          <w:rFonts w:ascii="Times New Roman" w:hAnsi="Times New Roman"/>
          <w:szCs w:val="24"/>
          <w:lang w:val="en-GB"/>
        </w:rPr>
        <w:t>Theatre</w:t>
      </w:r>
      <w:r w:rsidRPr="00C42431">
        <w:rPr>
          <w:rFonts w:ascii="Times New Roman" w:hAnsi="Times New Roman"/>
          <w:szCs w:val="24"/>
          <w:lang w:val="en-US"/>
        </w:rPr>
        <w:t xml:space="preserve"> </w:t>
      </w:r>
      <w:r w:rsidRPr="00AC7B5B">
        <w:rPr>
          <w:rFonts w:ascii="Times New Roman" w:hAnsi="Times New Roman"/>
          <w:szCs w:val="24"/>
          <w:lang w:val="en-GB"/>
        </w:rPr>
        <w:t>Studies</w:t>
      </w:r>
      <w:r w:rsidRPr="00C42431">
        <w:rPr>
          <w:rFonts w:ascii="Times New Roman" w:hAnsi="Times New Roman"/>
          <w:szCs w:val="24"/>
          <w:lang w:val="en-US"/>
        </w:rPr>
        <w:t xml:space="preserve">: Performance and Drama </w:t>
      </w:r>
    </w:p>
    <w:p w14:paraId="530A9C7D" w14:textId="77777777" w:rsidR="00577B1B" w:rsidRPr="00AC7B5B" w:rsidRDefault="00577B1B" w:rsidP="00577B1B">
      <w:pPr>
        <w:rPr>
          <w:rFonts w:ascii="Times New Roman" w:hAnsi="Times New Roman"/>
          <w:szCs w:val="24"/>
          <w:lang w:val="en-GB"/>
        </w:rPr>
      </w:pPr>
      <w:r>
        <w:rPr>
          <w:rFonts w:ascii="Times New Roman" w:hAnsi="Times New Roman"/>
          <w:lang w:val="en-GB"/>
        </w:rPr>
        <w:t>Tel.</w:t>
      </w:r>
      <w:r w:rsidRPr="00AC7B5B">
        <w:rPr>
          <w:rFonts w:ascii="Times New Roman" w:hAnsi="Times New Roman"/>
          <w:lang w:val="en-GB"/>
        </w:rPr>
        <w:t xml:space="preserve"> +30 2610-962917, </w:t>
      </w:r>
      <w:hyperlink r:id="rId29" w:history="1">
        <w:r w:rsidRPr="00AC7B5B">
          <w:rPr>
            <w:rStyle w:val="Hyperlink"/>
            <w:rFonts w:ascii="Times New Roman" w:hAnsi="Times New Roman"/>
            <w:szCs w:val="24"/>
            <w:lang w:val="en-GB"/>
          </w:rPr>
          <w:t>gsampatak@upatras.gr</w:t>
        </w:r>
      </w:hyperlink>
    </w:p>
    <w:p w14:paraId="4B1B9337" w14:textId="77777777" w:rsidR="00577B1B" w:rsidRDefault="00577B1B" w:rsidP="00597490">
      <w:pPr>
        <w:rPr>
          <w:rFonts w:ascii="Times New Roman" w:hAnsi="Times New Roman"/>
          <w:lang w:val="en-GB"/>
        </w:rPr>
      </w:pPr>
    </w:p>
    <w:p w14:paraId="12DE94F5" w14:textId="7C57B083" w:rsidR="0061267E" w:rsidRPr="004763C8" w:rsidRDefault="0061267E" w:rsidP="00597490">
      <w:pPr>
        <w:rPr>
          <w:rFonts w:ascii="Times New Roman" w:hAnsi="Times New Roman"/>
          <w:lang w:val="en-GB"/>
        </w:rPr>
      </w:pPr>
      <w:proofErr w:type="spellStart"/>
      <w:r w:rsidRPr="004763C8">
        <w:rPr>
          <w:rFonts w:ascii="Times New Roman" w:hAnsi="Times New Roman"/>
          <w:lang w:val="en-GB"/>
        </w:rPr>
        <w:t>Areti</w:t>
      </w:r>
      <w:proofErr w:type="spellEnd"/>
      <w:r w:rsidRPr="004763C8">
        <w:rPr>
          <w:rFonts w:ascii="Times New Roman" w:hAnsi="Times New Roman"/>
          <w:lang w:val="en-GB"/>
        </w:rPr>
        <w:t xml:space="preserve"> </w:t>
      </w:r>
      <w:proofErr w:type="spellStart"/>
      <w:r w:rsidRPr="004763C8">
        <w:rPr>
          <w:rFonts w:ascii="Times New Roman" w:hAnsi="Times New Roman"/>
          <w:lang w:val="en-GB"/>
        </w:rPr>
        <w:t>Vassiliou</w:t>
      </w:r>
      <w:proofErr w:type="spellEnd"/>
      <w:r w:rsidRPr="004763C8">
        <w:rPr>
          <w:rFonts w:ascii="Times New Roman" w:hAnsi="Times New Roman"/>
          <w:lang w:val="en-GB"/>
        </w:rPr>
        <w:t xml:space="preserve"> (</w:t>
      </w:r>
      <w:r w:rsidR="006D36FC">
        <w:rPr>
          <w:rFonts w:ascii="Times New Roman" w:hAnsi="Times New Roman"/>
          <w:lang w:val="en-GB"/>
        </w:rPr>
        <w:t>PhD</w:t>
      </w:r>
      <w:r w:rsidRPr="004763C8">
        <w:rPr>
          <w:rFonts w:ascii="Times New Roman" w:hAnsi="Times New Roman"/>
          <w:lang w:val="en-GB"/>
        </w:rPr>
        <w:t>, University of Crete)</w:t>
      </w:r>
    </w:p>
    <w:p w14:paraId="00053E4B" w14:textId="77777777" w:rsidR="0061267E" w:rsidRPr="004763C8" w:rsidRDefault="0061267E" w:rsidP="00597490">
      <w:pPr>
        <w:rPr>
          <w:rFonts w:ascii="Times New Roman" w:hAnsi="Times New Roman"/>
          <w:lang w:val="en-GB"/>
        </w:rPr>
      </w:pPr>
      <w:r w:rsidRPr="004763C8">
        <w:rPr>
          <w:rFonts w:ascii="Times New Roman" w:hAnsi="Times New Roman"/>
          <w:lang w:val="en-GB"/>
        </w:rPr>
        <w:t>Modern Greek Theatre</w:t>
      </w:r>
    </w:p>
    <w:p w14:paraId="64337B11" w14:textId="77777777" w:rsidR="008B4BA3" w:rsidRPr="00DC3886" w:rsidRDefault="007773A1" w:rsidP="008B4BA3">
      <w:pPr>
        <w:keepNext/>
        <w:keepLines/>
        <w:widowControl w:val="0"/>
        <w:tabs>
          <w:tab w:val="left" w:pos="426"/>
          <w:tab w:val="left" w:pos="1829"/>
        </w:tabs>
        <w:spacing w:line="360" w:lineRule="auto"/>
        <w:ind w:right="170"/>
        <w:rPr>
          <w:rFonts w:ascii="Times New Roman" w:hAnsi="Times New Roman"/>
          <w:szCs w:val="24"/>
          <w:lang w:val="en-US"/>
        </w:rPr>
      </w:pPr>
      <w:r>
        <w:rPr>
          <w:rFonts w:ascii="Times New Roman" w:hAnsi="Times New Roman"/>
          <w:lang w:val="en-GB"/>
        </w:rPr>
        <w:t>Tel.</w:t>
      </w:r>
      <w:r w:rsidR="0061267E" w:rsidRPr="004763C8">
        <w:rPr>
          <w:rFonts w:ascii="Times New Roman" w:hAnsi="Times New Roman"/>
          <w:lang w:val="en-GB"/>
        </w:rPr>
        <w:t xml:space="preserve"> +30 2610-96</w:t>
      </w:r>
      <w:r w:rsidR="008B4BA3">
        <w:rPr>
          <w:rFonts w:ascii="Times New Roman" w:hAnsi="Times New Roman"/>
          <w:lang w:val="en-GB"/>
        </w:rPr>
        <w:t>2903</w:t>
      </w:r>
      <w:r w:rsidR="0061267E" w:rsidRPr="004763C8">
        <w:rPr>
          <w:rFonts w:ascii="Times New Roman" w:hAnsi="Times New Roman"/>
          <w:lang w:val="en-GB"/>
        </w:rPr>
        <w:t xml:space="preserve">, </w:t>
      </w:r>
      <w:hyperlink r:id="rId30" w:history="1">
        <w:r w:rsidR="008B4BA3" w:rsidRPr="00DC3886">
          <w:rPr>
            <w:rStyle w:val="Hyperlink"/>
            <w:rFonts w:ascii="Times New Roman" w:hAnsi="Times New Roman"/>
            <w:szCs w:val="24"/>
            <w:lang w:val="en-US"/>
          </w:rPr>
          <w:t>avasiliou@upatras.gr</w:t>
        </w:r>
      </w:hyperlink>
      <w:r w:rsidR="008B4BA3" w:rsidRPr="00DC3886">
        <w:rPr>
          <w:rStyle w:val="Hyperlink"/>
          <w:rFonts w:ascii="Times New Roman" w:hAnsi="Times New Roman"/>
          <w:color w:val="auto"/>
          <w:szCs w:val="24"/>
          <w:u w:val="none"/>
          <w:lang w:val="en-US"/>
        </w:rPr>
        <w:t xml:space="preserve"> </w:t>
      </w:r>
    </w:p>
    <w:p w14:paraId="119F13D3" w14:textId="77777777" w:rsidR="00FA29A0" w:rsidRDefault="00FA29A0" w:rsidP="00FA29A0">
      <w:pPr>
        <w:rPr>
          <w:rFonts w:ascii="Times New Roman" w:hAnsi="Times New Roman"/>
          <w:lang w:val="fr-FR"/>
        </w:rPr>
      </w:pPr>
    </w:p>
    <w:p w14:paraId="5CDF36A6" w14:textId="77777777" w:rsidR="00FA29A0" w:rsidRPr="00AC7B5B" w:rsidRDefault="00FA29A0" w:rsidP="00FA29A0">
      <w:pPr>
        <w:rPr>
          <w:rFonts w:ascii="Times New Roman" w:hAnsi="Times New Roman"/>
          <w:lang w:val="en-GB"/>
        </w:rPr>
      </w:pPr>
    </w:p>
    <w:p w14:paraId="26052162" w14:textId="77777777" w:rsidR="0061267E" w:rsidRPr="00AC7B5B" w:rsidRDefault="0061267E" w:rsidP="00597490">
      <w:pPr>
        <w:rPr>
          <w:rFonts w:ascii="Times New Roman" w:hAnsi="Times New Roman"/>
          <w:b/>
          <w:lang w:val="en-GB"/>
        </w:rPr>
      </w:pPr>
      <w:r w:rsidRPr="00AC7B5B">
        <w:rPr>
          <w:rFonts w:ascii="Times New Roman" w:hAnsi="Times New Roman"/>
          <w:b/>
          <w:lang w:val="en-GB"/>
        </w:rPr>
        <w:t>Assistant Professors</w:t>
      </w:r>
    </w:p>
    <w:p w14:paraId="373E1D66" w14:textId="77777777" w:rsidR="00AD62EA" w:rsidRPr="00AC7B5B" w:rsidRDefault="00AD62EA" w:rsidP="00AD62EA">
      <w:pPr>
        <w:rPr>
          <w:rFonts w:ascii="Times New Roman" w:hAnsi="Times New Roman"/>
          <w:lang w:val="en-GB"/>
        </w:rPr>
      </w:pPr>
      <w:r w:rsidRPr="00AC7B5B">
        <w:rPr>
          <w:rFonts w:ascii="Times New Roman" w:hAnsi="Times New Roman"/>
          <w:lang w:val="en-GB"/>
        </w:rPr>
        <w:t xml:space="preserve">Eleni </w:t>
      </w:r>
      <w:proofErr w:type="spellStart"/>
      <w:r w:rsidRPr="00AC7B5B">
        <w:rPr>
          <w:rFonts w:ascii="Times New Roman" w:hAnsi="Times New Roman"/>
          <w:lang w:val="en-GB"/>
        </w:rPr>
        <w:t>Karabela</w:t>
      </w:r>
      <w:proofErr w:type="spellEnd"/>
      <w:r w:rsidRPr="00AC7B5B">
        <w:rPr>
          <w:rFonts w:ascii="Times New Roman" w:hAnsi="Times New Roman"/>
          <w:lang w:val="en-GB"/>
        </w:rPr>
        <w:t xml:space="preserve"> (</w:t>
      </w:r>
      <w:r>
        <w:rPr>
          <w:rFonts w:ascii="Times New Roman" w:hAnsi="Times New Roman"/>
          <w:lang w:val="en-GB"/>
        </w:rPr>
        <w:t>PhD</w:t>
      </w:r>
      <w:r w:rsidRPr="00AC7B5B">
        <w:rPr>
          <w:rFonts w:ascii="Times New Roman" w:hAnsi="Times New Roman"/>
          <w:lang w:val="en-GB"/>
        </w:rPr>
        <w:t>, University of Crete)</w:t>
      </w:r>
    </w:p>
    <w:p w14:paraId="64FA9D81" w14:textId="77777777" w:rsidR="00AD62EA" w:rsidRPr="00AC7B5B" w:rsidRDefault="00AD62EA" w:rsidP="00AD62EA">
      <w:pPr>
        <w:rPr>
          <w:rFonts w:ascii="Times New Roman" w:eastAsia="Times" w:hAnsi="Times New Roman"/>
          <w:sz w:val="22"/>
          <w:szCs w:val="22"/>
          <w:lang w:val="en-GB"/>
        </w:rPr>
      </w:pPr>
      <w:r w:rsidRPr="00AC7B5B">
        <w:rPr>
          <w:rFonts w:ascii="Times New Roman" w:hAnsi="Times New Roman"/>
          <w:lang w:val="en-GB"/>
        </w:rPr>
        <w:t xml:space="preserve">Ancient Greek Theatre </w:t>
      </w:r>
    </w:p>
    <w:p w14:paraId="7D795AB1" w14:textId="77777777" w:rsidR="00AD62EA" w:rsidRPr="00AC7B5B" w:rsidRDefault="00AD62EA" w:rsidP="00AD62EA">
      <w:pPr>
        <w:rPr>
          <w:rFonts w:ascii="Times New Roman" w:hAnsi="Times New Roman"/>
          <w:lang w:val="en-GB"/>
        </w:rPr>
      </w:pPr>
      <w:r>
        <w:rPr>
          <w:rFonts w:ascii="Times New Roman" w:hAnsi="Times New Roman"/>
          <w:lang w:val="en-GB"/>
        </w:rPr>
        <w:t>Tel.</w:t>
      </w:r>
      <w:r w:rsidRPr="00AC7B5B">
        <w:rPr>
          <w:rFonts w:ascii="Times New Roman" w:hAnsi="Times New Roman"/>
          <w:lang w:val="en-GB"/>
        </w:rPr>
        <w:t xml:space="preserve"> +30 2610-962916, </w:t>
      </w:r>
      <w:hyperlink r:id="rId31" w:history="1">
        <w:r w:rsidRPr="00AC7B5B">
          <w:rPr>
            <w:rStyle w:val="Hyperlink"/>
            <w:rFonts w:ascii="Times New Roman" w:hAnsi="Times New Roman"/>
            <w:lang w:val="en-GB"/>
          </w:rPr>
          <w:t>karabela@upatras.gr</w:t>
        </w:r>
      </w:hyperlink>
    </w:p>
    <w:p w14:paraId="603FD85C" w14:textId="77777777" w:rsidR="00C05BC5" w:rsidRPr="00DC3886" w:rsidRDefault="00C05BC5" w:rsidP="00597490">
      <w:pPr>
        <w:rPr>
          <w:rFonts w:ascii="Times New Roman" w:hAnsi="Times New Roman"/>
          <w:lang w:val="en-US"/>
        </w:rPr>
      </w:pPr>
    </w:p>
    <w:p w14:paraId="0C5C1C8A" w14:textId="77777777" w:rsidR="0061267E" w:rsidRPr="004763C8" w:rsidRDefault="0061267E" w:rsidP="00597490">
      <w:pPr>
        <w:rPr>
          <w:rFonts w:ascii="Times New Roman" w:hAnsi="Times New Roman"/>
          <w:lang w:val="en-GB"/>
        </w:rPr>
      </w:pPr>
      <w:proofErr w:type="spellStart"/>
      <w:r w:rsidRPr="004763C8">
        <w:rPr>
          <w:rFonts w:ascii="Times New Roman" w:hAnsi="Times New Roman"/>
          <w:lang w:val="en-GB"/>
        </w:rPr>
        <w:t>Aikaterini</w:t>
      </w:r>
      <w:proofErr w:type="spellEnd"/>
      <w:r w:rsidRPr="004763C8">
        <w:rPr>
          <w:rFonts w:ascii="Times New Roman" w:hAnsi="Times New Roman"/>
          <w:lang w:val="en-GB"/>
        </w:rPr>
        <w:t xml:space="preserve"> </w:t>
      </w:r>
      <w:proofErr w:type="spellStart"/>
      <w:r w:rsidRPr="004763C8">
        <w:rPr>
          <w:rFonts w:ascii="Times New Roman" w:hAnsi="Times New Roman"/>
          <w:lang w:val="en-GB"/>
        </w:rPr>
        <w:t>Kounaki-Philippides</w:t>
      </w:r>
      <w:proofErr w:type="spellEnd"/>
      <w:r w:rsidRPr="004763C8">
        <w:rPr>
          <w:rFonts w:ascii="Times New Roman" w:hAnsi="Times New Roman"/>
          <w:lang w:val="en-GB"/>
        </w:rPr>
        <w:t xml:space="preserve"> (</w:t>
      </w:r>
      <w:r w:rsidR="006D36FC">
        <w:rPr>
          <w:rFonts w:ascii="Times New Roman" w:hAnsi="Times New Roman"/>
          <w:lang w:val="en-GB"/>
        </w:rPr>
        <w:t>PhD</w:t>
      </w:r>
      <w:r w:rsidRPr="004763C8">
        <w:rPr>
          <w:rFonts w:ascii="Times New Roman" w:hAnsi="Times New Roman"/>
          <w:lang w:val="en-GB"/>
        </w:rPr>
        <w:t>, University of Crete)</w:t>
      </w:r>
    </w:p>
    <w:p w14:paraId="44BF88D0" w14:textId="77777777" w:rsidR="0061267E" w:rsidRPr="004763C8" w:rsidRDefault="0061267E" w:rsidP="00597490">
      <w:pPr>
        <w:rPr>
          <w:rFonts w:ascii="Times New Roman" w:hAnsi="Times New Roman"/>
          <w:lang w:val="fr-FR"/>
        </w:rPr>
      </w:pPr>
      <w:r w:rsidRPr="004763C8">
        <w:rPr>
          <w:rFonts w:ascii="Times New Roman" w:hAnsi="Times New Roman"/>
          <w:lang w:val="fr-FR"/>
        </w:rPr>
        <w:t xml:space="preserve">Roman </w:t>
      </w:r>
      <w:proofErr w:type="spellStart"/>
      <w:r w:rsidRPr="004763C8">
        <w:rPr>
          <w:rFonts w:ascii="Times New Roman" w:hAnsi="Times New Roman"/>
          <w:lang w:val="fr-FR"/>
        </w:rPr>
        <w:t>Theatre</w:t>
      </w:r>
      <w:proofErr w:type="spellEnd"/>
    </w:p>
    <w:p w14:paraId="02F073A0" w14:textId="77777777" w:rsidR="0061267E" w:rsidRPr="00522892" w:rsidRDefault="007773A1" w:rsidP="00597490">
      <w:pPr>
        <w:rPr>
          <w:rFonts w:ascii="Times New Roman" w:hAnsi="Times New Roman"/>
          <w:lang w:val="fr-FR"/>
        </w:rPr>
      </w:pPr>
      <w:r>
        <w:rPr>
          <w:rFonts w:ascii="Times New Roman" w:hAnsi="Times New Roman"/>
          <w:lang w:val="fr-FR"/>
        </w:rPr>
        <w:t>Tel.</w:t>
      </w:r>
      <w:r w:rsidR="0061267E" w:rsidRPr="004763C8">
        <w:rPr>
          <w:rFonts w:ascii="Times New Roman" w:hAnsi="Times New Roman"/>
          <w:lang w:val="fr-FR"/>
        </w:rPr>
        <w:t xml:space="preserve"> </w:t>
      </w:r>
      <w:r w:rsidR="00E53077" w:rsidRPr="00AC7B5B">
        <w:rPr>
          <w:rFonts w:ascii="Times New Roman" w:hAnsi="Times New Roman"/>
          <w:lang w:val="en-GB"/>
        </w:rPr>
        <w:t xml:space="preserve">+30 </w:t>
      </w:r>
      <w:r w:rsidR="00E53077">
        <w:rPr>
          <w:rFonts w:ascii="Times New Roman" w:hAnsi="Times New Roman"/>
          <w:lang w:val="en-GB"/>
        </w:rPr>
        <w:t>2610-</w:t>
      </w:r>
      <w:r w:rsidR="0061267E" w:rsidRPr="004763C8">
        <w:rPr>
          <w:rFonts w:ascii="Times New Roman" w:hAnsi="Times New Roman"/>
          <w:lang w:val="fr-FR"/>
        </w:rPr>
        <w:t>96</w:t>
      </w:r>
      <w:r w:rsidR="00F75B6C">
        <w:rPr>
          <w:rFonts w:ascii="Times New Roman" w:hAnsi="Times New Roman"/>
          <w:lang w:val="fr-FR"/>
        </w:rPr>
        <w:t>2924</w:t>
      </w:r>
      <w:r w:rsidR="0061267E" w:rsidRPr="004763C8">
        <w:rPr>
          <w:rFonts w:ascii="Times New Roman" w:hAnsi="Times New Roman"/>
          <w:lang w:val="fr-FR"/>
        </w:rPr>
        <w:t xml:space="preserve">, </w:t>
      </w:r>
      <w:hyperlink r:id="rId32" w:history="1">
        <w:r w:rsidR="0061267E" w:rsidRPr="004763C8">
          <w:rPr>
            <w:rStyle w:val="Hyperlink"/>
            <w:rFonts w:ascii="Times New Roman" w:hAnsi="Times New Roman"/>
            <w:lang w:val="fr-FR"/>
          </w:rPr>
          <w:t>philippides@upatras.gr</w:t>
        </w:r>
      </w:hyperlink>
    </w:p>
    <w:p w14:paraId="5D906F5B" w14:textId="77777777" w:rsidR="0061267E" w:rsidRDefault="0061267E" w:rsidP="00597490">
      <w:pPr>
        <w:rPr>
          <w:rFonts w:ascii="Times New Roman" w:hAnsi="Times New Roman"/>
          <w:lang w:val="fr-FR"/>
        </w:rPr>
      </w:pPr>
    </w:p>
    <w:p w14:paraId="090CD2AD" w14:textId="18F7883F" w:rsidR="00391E52" w:rsidRDefault="00391E52" w:rsidP="00391E52">
      <w:pPr>
        <w:tabs>
          <w:tab w:val="left" w:pos="1418"/>
        </w:tabs>
        <w:rPr>
          <w:rFonts w:ascii="Times New Roman" w:hAnsi="Times New Roman"/>
          <w:lang w:val="en-US"/>
        </w:rPr>
      </w:pPr>
      <w:r w:rsidRPr="006D7F7C">
        <w:rPr>
          <w:rFonts w:ascii="Times New Roman" w:hAnsi="Times New Roman"/>
          <w:lang w:val="en-US"/>
        </w:rPr>
        <w:t xml:space="preserve">Agis </w:t>
      </w:r>
      <w:proofErr w:type="spellStart"/>
      <w:r w:rsidRPr="006D7F7C">
        <w:rPr>
          <w:rFonts w:ascii="Times New Roman" w:hAnsi="Times New Roman"/>
          <w:lang w:val="en-US"/>
        </w:rPr>
        <w:t>Marinis</w:t>
      </w:r>
      <w:proofErr w:type="spellEnd"/>
      <w:r w:rsidRPr="006D7F7C">
        <w:rPr>
          <w:rFonts w:ascii="Times New Roman" w:hAnsi="Times New Roman"/>
          <w:lang w:val="en-US"/>
        </w:rPr>
        <w:t xml:space="preserve">, </w:t>
      </w:r>
      <w:r>
        <w:rPr>
          <w:rFonts w:ascii="Times New Roman" w:hAnsi="Times New Roman"/>
          <w:lang w:val="en-US"/>
        </w:rPr>
        <w:t>(</w:t>
      </w:r>
      <w:r w:rsidRPr="006D7F7C">
        <w:rPr>
          <w:rFonts w:ascii="Times New Roman" w:hAnsi="Times New Roman"/>
          <w:lang w:val="en-US"/>
        </w:rPr>
        <w:t>PhD</w:t>
      </w:r>
      <w:r w:rsidRPr="00AC7E8A">
        <w:rPr>
          <w:rFonts w:ascii="Times New Roman" w:hAnsi="Times New Roman"/>
          <w:lang w:val="en-US"/>
        </w:rPr>
        <w:t>,</w:t>
      </w:r>
      <w:r w:rsidRPr="006D7F7C">
        <w:rPr>
          <w:rFonts w:ascii="Times New Roman" w:hAnsi="Times New Roman"/>
          <w:lang w:val="en-US"/>
        </w:rPr>
        <w:t xml:space="preserve"> </w:t>
      </w:r>
      <w:r w:rsidR="00BD022E">
        <w:rPr>
          <w:rFonts w:ascii="Times New Roman" w:hAnsi="Times New Roman"/>
          <w:lang w:val="en-US"/>
        </w:rPr>
        <w:t>University of Cambridge</w:t>
      </w:r>
      <w:r>
        <w:rPr>
          <w:rFonts w:ascii="Times New Roman" w:hAnsi="Times New Roman"/>
          <w:lang w:val="en-US"/>
        </w:rPr>
        <w:t>)</w:t>
      </w:r>
    </w:p>
    <w:p w14:paraId="4BFAEE72" w14:textId="77777777" w:rsidR="00391E52" w:rsidRPr="006D7F7C" w:rsidRDefault="00391E52" w:rsidP="00391E52">
      <w:pPr>
        <w:tabs>
          <w:tab w:val="left" w:pos="1418"/>
        </w:tabs>
        <w:rPr>
          <w:rFonts w:ascii="Times New Roman" w:hAnsi="Times New Roman"/>
          <w:lang w:val="en-US"/>
        </w:rPr>
      </w:pPr>
      <w:r>
        <w:rPr>
          <w:rFonts w:ascii="Times New Roman" w:hAnsi="Times New Roman"/>
          <w:lang w:val="en-GB"/>
        </w:rPr>
        <w:t>Tel.</w:t>
      </w:r>
      <w:r w:rsidRPr="00366A1B">
        <w:rPr>
          <w:rFonts w:ascii="Times New Roman" w:hAnsi="Times New Roman"/>
          <w:lang w:val="en-GB"/>
        </w:rPr>
        <w:t xml:space="preserve"> +30 2610-</w:t>
      </w:r>
      <w:r w:rsidRPr="00681F1F">
        <w:rPr>
          <w:rFonts w:ascii="Times New Roman" w:hAnsi="Times New Roman"/>
          <w:color w:val="0D0D0D" w:themeColor="text1" w:themeTint="F2"/>
          <w:lang w:val="en-US"/>
        </w:rPr>
        <w:t>9</w:t>
      </w:r>
      <w:r>
        <w:rPr>
          <w:rFonts w:ascii="Times New Roman" w:hAnsi="Times New Roman"/>
          <w:color w:val="0D0D0D" w:themeColor="text1" w:themeTint="F2"/>
          <w:lang w:val="en-US"/>
        </w:rPr>
        <w:t>97707</w:t>
      </w:r>
      <w:r w:rsidRPr="00681F1F">
        <w:rPr>
          <w:rFonts w:ascii="Times New Roman" w:hAnsi="Times New Roman"/>
          <w:color w:val="0D0D0D" w:themeColor="text1" w:themeTint="F2"/>
          <w:lang w:val="en-US"/>
        </w:rPr>
        <w:t>,</w:t>
      </w:r>
      <w:r w:rsidRPr="00AC7B5B">
        <w:rPr>
          <w:rFonts w:ascii="Times New Roman" w:hAnsi="Times New Roman"/>
          <w:lang w:val="en-GB"/>
        </w:rPr>
        <w:t xml:space="preserve"> </w:t>
      </w:r>
      <w:hyperlink r:id="rId33" w:history="1">
        <w:r w:rsidRPr="00B011C4">
          <w:rPr>
            <w:rStyle w:val="Hyperlink"/>
            <w:rFonts w:ascii="Times New Roman" w:hAnsi="Times New Roman"/>
            <w:lang w:val="en-US"/>
          </w:rPr>
          <w:t>amarinis@upatras.gr</w:t>
        </w:r>
      </w:hyperlink>
    </w:p>
    <w:p w14:paraId="749A5CB5" w14:textId="77777777" w:rsidR="00391E52" w:rsidRPr="00AC7B5B" w:rsidRDefault="00391E52" w:rsidP="00391E52">
      <w:pPr>
        <w:rPr>
          <w:rFonts w:ascii="Times New Roman" w:hAnsi="Times New Roman"/>
          <w:lang w:val="en-GB"/>
        </w:rPr>
      </w:pPr>
    </w:p>
    <w:p w14:paraId="484BA2D9" w14:textId="77777777" w:rsidR="0061267E" w:rsidRPr="00AC7B5B" w:rsidRDefault="0061267E" w:rsidP="00597490">
      <w:pPr>
        <w:rPr>
          <w:rFonts w:ascii="Times New Roman" w:hAnsi="Times New Roman"/>
          <w:lang w:val="en-GB"/>
        </w:rPr>
      </w:pPr>
      <w:proofErr w:type="spellStart"/>
      <w:r w:rsidRPr="00AC7B5B">
        <w:rPr>
          <w:rFonts w:ascii="Times New Roman" w:hAnsi="Times New Roman"/>
          <w:lang w:val="en-GB"/>
        </w:rPr>
        <w:t>Ioanna</w:t>
      </w:r>
      <w:proofErr w:type="spellEnd"/>
      <w:r w:rsidRPr="00AC7B5B">
        <w:rPr>
          <w:rFonts w:ascii="Times New Roman" w:hAnsi="Times New Roman"/>
          <w:lang w:val="en-GB"/>
        </w:rPr>
        <w:t xml:space="preserve"> </w:t>
      </w:r>
      <w:proofErr w:type="spellStart"/>
      <w:r w:rsidRPr="00AC7B5B">
        <w:rPr>
          <w:rFonts w:ascii="Times New Roman" w:hAnsi="Times New Roman"/>
          <w:lang w:val="en-GB"/>
        </w:rPr>
        <w:t>Papageorgiou</w:t>
      </w:r>
      <w:proofErr w:type="spellEnd"/>
      <w:r w:rsidRPr="00AC7B5B">
        <w:rPr>
          <w:rFonts w:ascii="Times New Roman" w:hAnsi="Times New Roman"/>
          <w:lang w:val="en-GB"/>
        </w:rPr>
        <w:t xml:space="preserve"> (</w:t>
      </w:r>
      <w:r w:rsidR="006D36FC">
        <w:rPr>
          <w:rFonts w:ascii="Times New Roman" w:hAnsi="Times New Roman"/>
          <w:lang w:val="en-GB"/>
        </w:rPr>
        <w:t>PhD</w:t>
      </w:r>
      <w:r w:rsidRPr="00AC7B5B">
        <w:rPr>
          <w:rFonts w:ascii="Times New Roman" w:hAnsi="Times New Roman"/>
          <w:lang w:val="en-GB"/>
        </w:rPr>
        <w:t>, Goldsmiths College–University of London)</w:t>
      </w:r>
    </w:p>
    <w:p w14:paraId="18B329FD" w14:textId="77777777" w:rsidR="0061267E" w:rsidRPr="00AC7B5B" w:rsidRDefault="0061267E" w:rsidP="00597490">
      <w:pPr>
        <w:pStyle w:val="Header"/>
        <w:tabs>
          <w:tab w:val="clear" w:pos="4153"/>
          <w:tab w:val="clear" w:pos="8306"/>
        </w:tabs>
        <w:rPr>
          <w:rFonts w:ascii="Times New Roman" w:eastAsia="Μοντέρνα" w:hAnsi="Times New Roman"/>
          <w:lang w:val="en-GB"/>
        </w:rPr>
      </w:pPr>
      <w:r w:rsidRPr="00AC7B5B">
        <w:rPr>
          <w:rFonts w:ascii="Times New Roman" w:eastAsia="Μοντέρνα" w:hAnsi="Times New Roman"/>
          <w:lang w:val="en-GB"/>
        </w:rPr>
        <w:t>Theatre Studies: European and Modern Greek Theatre</w:t>
      </w:r>
    </w:p>
    <w:p w14:paraId="2C5E8981" w14:textId="77777777" w:rsidR="0061267E" w:rsidRPr="00AC7B5B" w:rsidRDefault="007773A1" w:rsidP="00597490">
      <w:pPr>
        <w:rPr>
          <w:rFonts w:ascii="Times New Roman" w:hAnsi="Times New Roman"/>
          <w:lang w:val="en-GB"/>
        </w:rPr>
      </w:pPr>
      <w:r>
        <w:rPr>
          <w:rFonts w:ascii="Times New Roman" w:hAnsi="Times New Roman"/>
          <w:lang w:val="en-GB"/>
        </w:rPr>
        <w:t>Tel.</w:t>
      </w:r>
      <w:r w:rsidR="0061267E" w:rsidRPr="00AC7B5B">
        <w:rPr>
          <w:rFonts w:ascii="Times New Roman" w:hAnsi="Times New Roman"/>
          <w:lang w:val="en-GB"/>
        </w:rPr>
        <w:t xml:space="preserve"> +30 2610-96</w:t>
      </w:r>
      <w:r w:rsidR="00391E52">
        <w:rPr>
          <w:rFonts w:ascii="Times New Roman" w:hAnsi="Times New Roman"/>
          <w:lang w:val="en-GB"/>
        </w:rPr>
        <w:t>2</w:t>
      </w:r>
      <w:r w:rsidR="0061267E" w:rsidRPr="00AC7B5B">
        <w:rPr>
          <w:rFonts w:ascii="Times New Roman" w:hAnsi="Times New Roman"/>
          <w:lang w:val="en-GB"/>
        </w:rPr>
        <w:t>91</w:t>
      </w:r>
      <w:r w:rsidR="00391E52">
        <w:rPr>
          <w:rFonts w:ascii="Times New Roman" w:hAnsi="Times New Roman"/>
          <w:lang w:val="en-GB"/>
        </w:rPr>
        <w:t>0</w:t>
      </w:r>
      <w:r w:rsidR="0061267E" w:rsidRPr="00AC7B5B">
        <w:rPr>
          <w:rFonts w:ascii="Times New Roman" w:hAnsi="Times New Roman"/>
          <w:lang w:val="en-GB"/>
        </w:rPr>
        <w:t xml:space="preserve">, </w:t>
      </w:r>
      <w:hyperlink r:id="rId34" w:history="1">
        <w:r w:rsidR="0061267E" w:rsidRPr="00AC7B5B">
          <w:rPr>
            <w:rStyle w:val="Hyperlink"/>
            <w:rFonts w:ascii="Times New Roman" w:hAnsi="Times New Roman"/>
            <w:lang w:val="en-GB"/>
          </w:rPr>
          <w:t>ipapag@upatras.gr</w:t>
        </w:r>
      </w:hyperlink>
    </w:p>
    <w:p w14:paraId="24BC6EA4" w14:textId="77777777" w:rsidR="0061267E" w:rsidRPr="00AC7B5B" w:rsidRDefault="0061267E" w:rsidP="00597490">
      <w:pPr>
        <w:rPr>
          <w:rFonts w:ascii="Times New Roman" w:hAnsi="Times New Roman"/>
          <w:szCs w:val="24"/>
          <w:lang w:val="en-GB"/>
        </w:rPr>
      </w:pPr>
    </w:p>
    <w:p w14:paraId="6BED52BF" w14:textId="77777777" w:rsidR="0061267E" w:rsidRPr="00AC7B5B" w:rsidRDefault="0061267E" w:rsidP="00597490">
      <w:pPr>
        <w:rPr>
          <w:rFonts w:ascii="Times New Roman" w:hAnsi="Times New Roman"/>
          <w:lang w:val="en-GB"/>
        </w:rPr>
      </w:pPr>
      <w:proofErr w:type="spellStart"/>
      <w:r w:rsidRPr="00AC7B5B">
        <w:rPr>
          <w:rFonts w:ascii="Times New Roman" w:hAnsi="Times New Roman"/>
          <w:lang w:val="en-GB"/>
        </w:rPr>
        <w:t>Chrysanthe</w:t>
      </w:r>
      <w:proofErr w:type="spellEnd"/>
      <w:r w:rsidRPr="00AC7B5B">
        <w:rPr>
          <w:rFonts w:ascii="Times New Roman" w:hAnsi="Times New Roman"/>
          <w:lang w:val="en-GB"/>
        </w:rPr>
        <w:t xml:space="preserve"> </w:t>
      </w:r>
      <w:proofErr w:type="spellStart"/>
      <w:r w:rsidRPr="00AC7B5B">
        <w:rPr>
          <w:rFonts w:ascii="Times New Roman" w:hAnsi="Times New Roman"/>
          <w:lang w:val="en-GB"/>
        </w:rPr>
        <w:t>Sotiropoulou</w:t>
      </w:r>
      <w:proofErr w:type="spellEnd"/>
      <w:r w:rsidRPr="00AC7B5B">
        <w:rPr>
          <w:rFonts w:ascii="Times New Roman" w:hAnsi="Times New Roman"/>
          <w:lang w:val="en-GB"/>
        </w:rPr>
        <w:t>, (</w:t>
      </w:r>
      <w:r w:rsidR="006D36FC">
        <w:rPr>
          <w:rFonts w:ascii="Times New Roman" w:hAnsi="Times New Roman"/>
          <w:lang w:val="en-GB"/>
        </w:rPr>
        <w:t>PhD</w:t>
      </w:r>
      <w:r w:rsidRPr="00AC7B5B">
        <w:rPr>
          <w:rFonts w:ascii="Times New Roman" w:hAnsi="Times New Roman"/>
          <w:lang w:val="en-GB"/>
        </w:rPr>
        <w:t>,</w:t>
      </w:r>
      <w:r w:rsidR="007773A1">
        <w:rPr>
          <w:rFonts w:ascii="Times New Roman" w:hAnsi="Times New Roman"/>
          <w:lang w:val="en-GB"/>
        </w:rPr>
        <w:t xml:space="preserve"> </w:t>
      </w:r>
      <w:r w:rsidRPr="00AC7B5B">
        <w:rPr>
          <w:rFonts w:ascii="Times New Roman" w:hAnsi="Times New Roman"/>
          <w:lang w:val="en-GB"/>
        </w:rPr>
        <w:t>University of Athens)</w:t>
      </w:r>
    </w:p>
    <w:p w14:paraId="0A8C49D3" w14:textId="77777777" w:rsidR="0061267E" w:rsidRPr="00AC7B5B" w:rsidRDefault="0061267E" w:rsidP="00597490">
      <w:pPr>
        <w:rPr>
          <w:rFonts w:ascii="Times New Roman" w:hAnsi="Times New Roman"/>
          <w:lang w:val="en-GB"/>
        </w:rPr>
      </w:pPr>
      <w:r w:rsidRPr="00AC7B5B">
        <w:rPr>
          <w:rFonts w:ascii="Times New Roman" w:hAnsi="Times New Roman"/>
          <w:lang w:val="en-GB"/>
        </w:rPr>
        <w:t>History and Theory of Cinema</w:t>
      </w:r>
    </w:p>
    <w:p w14:paraId="42F8CE70" w14:textId="77777777" w:rsidR="0061267E" w:rsidRPr="00AC7B5B" w:rsidRDefault="007773A1" w:rsidP="00597490">
      <w:pPr>
        <w:rPr>
          <w:lang w:val="en-GB"/>
        </w:rPr>
      </w:pPr>
      <w:r>
        <w:rPr>
          <w:rFonts w:ascii="Times New Roman" w:hAnsi="Times New Roman"/>
          <w:lang w:val="en-GB"/>
        </w:rPr>
        <w:t>Tel.</w:t>
      </w:r>
      <w:r w:rsidR="0061267E" w:rsidRPr="00AC7B5B">
        <w:rPr>
          <w:rFonts w:ascii="Times New Roman" w:hAnsi="Times New Roman"/>
          <w:lang w:val="en-GB"/>
        </w:rPr>
        <w:t xml:space="preserve"> +30 2610-962918, </w:t>
      </w:r>
      <w:hyperlink r:id="rId35" w:history="1">
        <w:r w:rsidR="0061267E" w:rsidRPr="00AC7B5B">
          <w:rPr>
            <w:rStyle w:val="Hyperlink"/>
            <w:rFonts w:ascii="Times New Roman" w:hAnsi="Times New Roman"/>
            <w:lang w:val="en-GB"/>
          </w:rPr>
          <w:t>xsotirοp@upatras.gr</w:t>
        </w:r>
      </w:hyperlink>
    </w:p>
    <w:p w14:paraId="50BFD777" w14:textId="77777777" w:rsidR="0061267E" w:rsidRPr="00AC7B5B" w:rsidRDefault="0061267E" w:rsidP="00597490">
      <w:pPr>
        <w:rPr>
          <w:rFonts w:ascii="Times New Roman" w:hAnsi="Times New Roman"/>
          <w:lang w:val="en-GB"/>
        </w:rPr>
      </w:pPr>
    </w:p>
    <w:p w14:paraId="792866C5" w14:textId="005A8188" w:rsidR="0061267E" w:rsidRPr="00AC7B5B" w:rsidRDefault="00E8660F" w:rsidP="00597490">
      <w:pPr>
        <w:rPr>
          <w:rFonts w:ascii="Times New Roman" w:hAnsi="Times New Roman"/>
          <w:lang w:val="en-GB"/>
        </w:rPr>
      </w:pPr>
      <w:r>
        <w:rPr>
          <w:rFonts w:ascii="Times New Roman" w:hAnsi="Times New Roman"/>
          <w:lang w:val="en-GB"/>
        </w:rPr>
        <w:t xml:space="preserve">Konstantina </w:t>
      </w:r>
      <w:proofErr w:type="spellStart"/>
      <w:r>
        <w:rPr>
          <w:rFonts w:ascii="Times New Roman" w:hAnsi="Times New Roman"/>
          <w:lang w:val="en-GB"/>
        </w:rPr>
        <w:t>Ziropoulou</w:t>
      </w:r>
      <w:proofErr w:type="spellEnd"/>
      <w:r>
        <w:rPr>
          <w:rFonts w:ascii="Times New Roman" w:hAnsi="Times New Roman"/>
          <w:lang w:val="en-GB"/>
        </w:rPr>
        <w:t xml:space="preserve"> (PhD, University of Thessaloniki)</w:t>
      </w:r>
    </w:p>
    <w:p w14:paraId="1DFB9B6A" w14:textId="4259DF61" w:rsidR="0061267E" w:rsidRDefault="00247CFC" w:rsidP="00597490">
      <w:pPr>
        <w:rPr>
          <w:rFonts w:ascii="Times New Roman" w:hAnsi="Times New Roman"/>
          <w:lang w:val="en-GB"/>
        </w:rPr>
      </w:pPr>
      <w:r>
        <w:rPr>
          <w:rFonts w:ascii="Times New Roman" w:hAnsi="Times New Roman"/>
          <w:lang w:val="en-GB"/>
        </w:rPr>
        <w:t>Theatre Studies: Drama and Performance in Modern Time</w:t>
      </w:r>
      <w:r w:rsidR="00D44249">
        <w:rPr>
          <w:rFonts w:ascii="Times New Roman" w:hAnsi="Times New Roman"/>
          <w:lang w:val="en-GB"/>
        </w:rPr>
        <w:t>s</w:t>
      </w:r>
    </w:p>
    <w:p w14:paraId="0CDB55AC" w14:textId="351634DE" w:rsidR="00D44249" w:rsidRDefault="00D44249" w:rsidP="00597490">
      <w:pPr>
        <w:rPr>
          <w:rFonts w:ascii="Times New Roman" w:hAnsi="Times New Roman"/>
          <w:lang w:val="en-GB"/>
        </w:rPr>
      </w:pPr>
      <w:r>
        <w:rPr>
          <w:rFonts w:ascii="Times New Roman" w:hAnsi="Times New Roman"/>
          <w:lang w:val="en-GB"/>
        </w:rPr>
        <w:t>Tel. +30 2610-</w:t>
      </w:r>
      <w:r w:rsidR="00090279" w:rsidRPr="00090279">
        <w:rPr>
          <w:rFonts w:ascii="Times New Roman" w:hAnsi="Times New Roman"/>
        </w:rPr>
        <w:t xml:space="preserve">962921 </w:t>
      </w:r>
      <w:hyperlink r:id="rId36" w:history="1">
        <w:r w:rsidR="00090279" w:rsidRPr="00090279">
          <w:rPr>
            <w:rStyle w:val="Hyperlink"/>
            <w:rFonts w:ascii="Times New Roman" w:hAnsi="Times New Roman"/>
          </w:rPr>
          <w:t>cziropoulou@upatras.gr</w:t>
        </w:r>
      </w:hyperlink>
    </w:p>
    <w:p w14:paraId="5885F11F" w14:textId="77777777" w:rsidR="0061267E" w:rsidRPr="00AC7B5B" w:rsidRDefault="0061267E" w:rsidP="00597490">
      <w:pPr>
        <w:rPr>
          <w:rFonts w:ascii="Times New Roman" w:hAnsi="Times New Roman"/>
          <w:b/>
          <w:lang w:val="en-GB"/>
        </w:rPr>
      </w:pPr>
    </w:p>
    <w:p w14:paraId="25801445" w14:textId="77777777" w:rsidR="0061267E" w:rsidRPr="00AC7B5B" w:rsidRDefault="0061267E" w:rsidP="00597490">
      <w:pPr>
        <w:pStyle w:val="Heading2"/>
        <w:tabs>
          <w:tab w:val="left" w:pos="1418"/>
        </w:tabs>
        <w:rPr>
          <w:rFonts w:ascii="Times New Roman" w:hAnsi="Times New Roman"/>
        </w:rPr>
      </w:pPr>
      <w:r>
        <w:rPr>
          <w:rFonts w:ascii="Times New Roman" w:hAnsi="Times New Roman"/>
        </w:rPr>
        <w:t>SPECIAL</w:t>
      </w:r>
      <w:r w:rsidRPr="00AC7B5B">
        <w:rPr>
          <w:rFonts w:ascii="Times New Roman" w:hAnsi="Times New Roman"/>
        </w:rPr>
        <w:t xml:space="preserve"> TEACHING STAFF</w:t>
      </w:r>
    </w:p>
    <w:p w14:paraId="3D966505" w14:textId="77777777" w:rsidR="0061267E" w:rsidRPr="00AC7B5B" w:rsidRDefault="0061267E" w:rsidP="00597490">
      <w:pPr>
        <w:tabs>
          <w:tab w:val="left" w:pos="1418"/>
        </w:tabs>
        <w:rPr>
          <w:rFonts w:ascii="Times New Roman" w:hAnsi="Times New Roman"/>
          <w:b/>
          <w:lang w:val="en-GB"/>
        </w:rPr>
      </w:pPr>
    </w:p>
    <w:p w14:paraId="4DAE555F" w14:textId="77777777" w:rsidR="0061267E" w:rsidRPr="00AC7B5B" w:rsidRDefault="0061267E" w:rsidP="00597490">
      <w:pPr>
        <w:tabs>
          <w:tab w:val="left" w:pos="1418"/>
        </w:tabs>
        <w:rPr>
          <w:rFonts w:ascii="Times New Roman" w:hAnsi="Times New Roman"/>
          <w:lang w:val="en-GB"/>
        </w:rPr>
      </w:pPr>
      <w:r w:rsidRPr="00AC7B5B">
        <w:rPr>
          <w:rFonts w:ascii="Times New Roman" w:hAnsi="Times New Roman"/>
          <w:lang w:val="en-GB"/>
        </w:rPr>
        <w:t xml:space="preserve">Despina </w:t>
      </w:r>
      <w:proofErr w:type="spellStart"/>
      <w:r w:rsidRPr="00AC7B5B">
        <w:rPr>
          <w:rFonts w:ascii="Times New Roman" w:hAnsi="Times New Roman"/>
          <w:lang w:val="en-GB"/>
        </w:rPr>
        <w:t>Georgakopoulou</w:t>
      </w:r>
      <w:proofErr w:type="spellEnd"/>
      <w:r w:rsidR="009C0700">
        <w:rPr>
          <w:rFonts w:ascii="Times New Roman" w:hAnsi="Times New Roman"/>
          <w:lang w:val="en-GB"/>
        </w:rPr>
        <w:t>, MA</w:t>
      </w:r>
      <w:r w:rsidRPr="00AC7B5B">
        <w:rPr>
          <w:rFonts w:ascii="Times New Roman" w:hAnsi="Times New Roman"/>
          <w:lang w:val="en-GB"/>
        </w:rPr>
        <w:t xml:space="preserve"> (Acting)</w:t>
      </w:r>
    </w:p>
    <w:p w14:paraId="340DEE36" w14:textId="77777777" w:rsidR="0061267E" w:rsidRPr="00AC7B5B" w:rsidRDefault="007773A1" w:rsidP="00597490">
      <w:pPr>
        <w:tabs>
          <w:tab w:val="left" w:pos="1418"/>
        </w:tabs>
        <w:rPr>
          <w:rFonts w:ascii="Times New Roman" w:hAnsi="Times New Roman"/>
          <w:lang w:val="en-GB"/>
        </w:rPr>
      </w:pPr>
      <w:r>
        <w:rPr>
          <w:rFonts w:ascii="Times New Roman" w:hAnsi="Times New Roman"/>
          <w:lang w:val="en-GB"/>
        </w:rPr>
        <w:t>Tel.</w:t>
      </w:r>
      <w:r w:rsidR="0061267E" w:rsidRPr="00AC7B5B">
        <w:rPr>
          <w:rFonts w:ascii="Times New Roman" w:hAnsi="Times New Roman"/>
          <w:lang w:val="en-GB"/>
        </w:rPr>
        <w:t xml:space="preserve"> +30 2610-</w:t>
      </w:r>
      <w:r w:rsidR="0061267E" w:rsidRPr="00E81CB5">
        <w:rPr>
          <w:rFonts w:ascii="Times New Roman" w:hAnsi="Times New Roman"/>
          <w:color w:val="0D0D0D" w:themeColor="text1" w:themeTint="F2"/>
          <w:lang w:val="en-GB"/>
        </w:rPr>
        <w:t>962919</w:t>
      </w:r>
      <w:r w:rsidR="0061267E" w:rsidRPr="00AC7B5B">
        <w:rPr>
          <w:rFonts w:ascii="Times New Roman" w:hAnsi="Times New Roman"/>
          <w:lang w:val="en-GB"/>
        </w:rPr>
        <w:t xml:space="preserve">, </w:t>
      </w:r>
      <w:hyperlink r:id="rId37" w:history="1">
        <w:r w:rsidR="0061267E" w:rsidRPr="00AC7B5B">
          <w:rPr>
            <w:rStyle w:val="Hyperlink"/>
            <w:rFonts w:ascii="Times New Roman" w:hAnsi="Times New Roman"/>
            <w:lang w:val="en-GB"/>
          </w:rPr>
          <w:t>despinag@upatras.gr</w:t>
        </w:r>
      </w:hyperlink>
    </w:p>
    <w:p w14:paraId="15785926" w14:textId="77777777" w:rsidR="0061267E" w:rsidRDefault="0061267E" w:rsidP="00597490">
      <w:pPr>
        <w:tabs>
          <w:tab w:val="left" w:pos="1418"/>
        </w:tabs>
        <w:rPr>
          <w:rFonts w:ascii="Times New Roman" w:hAnsi="Times New Roman"/>
          <w:lang w:val="en-GB"/>
        </w:rPr>
      </w:pPr>
    </w:p>
    <w:p w14:paraId="4500BDE1" w14:textId="77777777" w:rsidR="006B2053" w:rsidRDefault="006B2053" w:rsidP="006B2053">
      <w:pPr>
        <w:tabs>
          <w:tab w:val="left" w:pos="1418"/>
        </w:tabs>
        <w:rPr>
          <w:rFonts w:ascii="Times New Roman" w:hAnsi="Times New Roman"/>
          <w:highlight w:val="yellow"/>
          <w:lang w:val="en-US"/>
        </w:rPr>
      </w:pPr>
      <w:r w:rsidRPr="00CE1C11">
        <w:rPr>
          <w:rFonts w:ascii="Times New Roman" w:hAnsi="Times New Roman"/>
        </w:rPr>
        <w:t>Α</w:t>
      </w:r>
      <w:proofErr w:type="spellStart"/>
      <w:r w:rsidRPr="00CE1C11">
        <w:rPr>
          <w:rFonts w:ascii="Times New Roman" w:hAnsi="Times New Roman"/>
          <w:lang w:val="en-US"/>
        </w:rPr>
        <w:t>ngeliki</w:t>
      </w:r>
      <w:proofErr w:type="spellEnd"/>
      <w:r w:rsidRPr="00CE1C11">
        <w:rPr>
          <w:rFonts w:ascii="Times New Roman" w:hAnsi="Times New Roman"/>
          <w:lang w:val="en-US"/>
        </w:rPr>
        <w:t xml:space="preserve"> </w:t>
      </w:r>
      <w:proofErr w:type="spellStart"/>
      <w:r w:rsidRPr="00CE1C11">
        <w:rPr>
          <w:rFonts w:ascii="Times New Roman" w:hAnsi="Times New Roman"/>
          <w:lang w:val="en-US"/>
        </w:rPr>
        <w:t>Kordellou</w:t>
      </w:r>
      <w:proofErr w:type="spellEnd"/>
      <w:r w:rsidRPr="00CE1C11">
        <w:rPr>
          <w:rFonts w:ascii="Times New Roman" w:hAnsi="Times New Roman"/>
          <w:lang w:val="en-US"/>
        </w:rPr>
        <w:t>, PhD</w:t>
      </w:r>
      <w:r>
        <w:rPr>
          <w:rFonts w:ascii="Times New Roman" w:hAnsi="Times New Roman"/>
          <w:lang w:val="en-US"/>
        </w:rPr>
        <w:t xml:space="preserve"> (Music theatre and Greek stage music)</w:t>
      </w:r>
      <w:r w:rsidRPr="00CE1C11">
        <w:rPr>
          <w:rFonts w:ascii="Times New Roman" w:hAnsi="Times New Roman"/>
          <w:lang w:val="en-US"/>
        </w:rPr>
        <w:tab/>
        <w:t xml:space="preserve">   </w:t>
      </w:r>
    </w:p>
    <w:p w14:paraId="4881279F" w14:textId="77777777" w:rsidR="006B2053" w:rsidRDefault="006B2053" w:rsidP="006B2053">
      <w:pPr>
        <w:tabs>
          <w:tab w:val="left" w:pos="1418"/>
        </w:tabs>
        <w:rPr>
          <w:rStyle w:val="Hyperlink"/>
          <w:rFonts w:ascii="Times New Roman" w:hAnsi="Times New Roman"/>
          <w:lang w:val="en-US"/>
        </w:rPr>
      </w:pPr>
      <w:r w:rsidRPr="006E0CC2">
        <w:rPr>
          <w:rFonts w:ascii="Times New Roman" w:hAnsi="Times New Roman"/>
          <w:lang w:val="en-GB"/>
        </w:rPr>
        <w:t>Tel. +30 2610-</w:t>
      </w:r>
      <w:r w:rsidRPr="00681F1F">
        <w:rPr>
          <w:rFonts w:ascii="Times New Roman" w:hAnsi="Times New Roman"/>
          <w:color w:val="0D0D0D" w:themeColor="text1" w:themeTint="F2"/>
          <w:lang w:val="en-US"/>
        </w:rPr>
        <w:t>9</w:t>
      </w:r>
      <w:r>
        <w:rPr>
          <w:rFonts w:ascii="Times New Roman" w:hAnsi="Times New Roman"/>
          <w:color w:val="0D0D0D" w:themeColor="text1" w:themeTint="F2"/>
          <w:lang w:val="en-US"/>
        </w:rPr>
        <w:t>97736,</w:t>
      </w:r>
      <w:r>
        <w:rPr>
          <w:rFonts w:ascii="Times New Roman" w:hAnsi="Times New Roman"/>
          <w:lang w:val="en-GB"/>
        </w:rPr>
        <w:t xml:space="preserve"> </w:t>
      </w:r>
      <w:hyperlink r:id="rId38" w:history="1">
        <w:r w:rsidRPr="00363FD5">
          <w:rPr>
            <w:rStyle w:val="Hyperlink"/>
            <w:rFonts w:ascii="Times New Roman" w:hAnsi="Times New Roman"/>
            <w:lang w:val="en-US"/>
          </w:rPr>
          <w:t>akordelou@yahoo.gr</w:t>
        </w:r>
      </w:hyperlink>
    </w:p>
    <w:p w14:paraId="1DD9D229" w14:textId="77777777" w:rsidR="006B2053" w:rsidRDefault="006B2053" w:rsidP="006B2053">
      <w:pPr>
        <w:tabs>
          <w:tab w:val="left" w:pos="1418"/>
        </w:tabs>
        <w:rPr>
          <w:rFonts w:ascii="Times New Roman" w:hAnsi="Times New Roman"/>
          <w:lang w:val="en-US"/>
        </w:rPr>
      </w:pPr>
    </w:p>
    <w:p w14:paraId="486028BD" w14:textId="77777777" w:rsidR="006B2053" w:rsidRDefault="006B2053" w:rsidP="006B2053">
      <w:pPr>
        <w:tabs>
          <w:tab w:val="left" w:pos="1418"/>
        </w:tabs>
        <w:rPr>
          <w:rFonts w:ascii="Times New Roman" w:hAnsi="Times New Roman"/>
          <w:lang w:val="en-US"/>
        </w:rPr>
      </w:pPr>
      <w:proofErr w:type="spellStart"/>
      <w:r>
        <w:rPr>
          <w:rFonts w:ascii="Times New Roman" w:hAnsi="Times New Roman"/>
          <w:lang w:val="en-US"/>
        </w:rPr>
        <w:t>Vas</w:t>
      </w:r>
      <w:r w:rsidRPr="00366A1B">
        <w:rPr>
          <w:rFonts w:ascii="Times New Roman" w:hAnsi="Times New Roman"/>
          <w:lang w:val="en-US"/>
        </w:rPr>
        <w:t>siliki</w:t>
      </w:r>
      <w:proofErr w:type="spellEnd"/>
      <w:r w:rsidRPr="00366A1B">
        <w:rPr>
          <w:rFonts w:ascii="Times New Roman" w:hAnsi="Times New Roman"/>
          <w:lang w:val="en-US"/>
        </w:rPr>
        <w:t xml:space="preserve"> </w:t>
      </w:r>
      <w:proofErr w:type="spellStart"/>
      <w:r w:rsidRPr="00366A1B">
        <w:rPr>
          <w:rFonts w:ascii="Times New Roman" w:hAnsi="Times New Roman"/>
          <w:lang w:val="en-US"/>
        </w:rPr>
        <w:t>Manteli</w:t>
      </w:r>
      <w:proofErr w:type="spellEnd"/>
      <w:r>
        <w:rPr>
          <w:rFonts w:ascii="Times New Roman" w:hAnsi="Times New Roman"/>
          <w:lang w:val="en-US"/>
        </w:rPr>
        <w:t>, PhD</w:t>
      </w:r>
      <w:r w:rsidRPr="00366A1B">
        <w:rPr>
          <w:rFonts w:ascii="Times New Roman" w:hAnsi="Times New Roman"/>
          <w:lang w:val="en-US"/>
        </w:rPr>
        <w:t xml:space="preserve"> (Anglophone </w:t>
      </w:r>
      <w:r>
        <w:rPr>
          <w:rFonts w:ascii="Times New Roman" w:hAnsi="Times New Roman"/>
          <w:lang w:val="en-US"/>
        </w:rPr>
        <w:t>t</w:t>
      </w:r>
      <w:r w:rsidRPr="00366A1B">
        <w:rPr>
          <w:rFonts w:ascii="Times New Roman" w:hAnsi="Times New Roman"/>
          <w:lang w:val="en-US"/>
        </w:rPr>
        <w:t xml:space="preserve">heatre and </w:t>
      </w:r>
      <w:r>
        <w:rPr>
          <w:rFonts w:ascii="Times New Roman" w:hAnsi="Times New Roman"/>
          <w:lang w:val="en-US"/>
        </w:rPr>
        <w:t>t</w:t>
      </w:r>
      <w:r w:rsidRPr="00366A1B">
        <w:rPr>
          <w:rFonts w:ascii="Times New Roman" w:hAnsi="Times New Roman"/>
          <w:lang w:val="en-US"/>
        </w:rPr>
        <w:t xml:space="preserve">heatre </w:t>
      </w:r>
      <w:r>
        <w:rPr>
          <w:rFonts w:ascii="Times New Roman" w:hAnsi="Times New Roman"/>
          <w:lang w:val="en-US"/>
        </w:rPr>
        <w:t>t</w:t>
      </w:r>
      <w:r w:rsidRPr="00366A1B">
        <w:rPr>
          <w:rFonts w:ascii="Times New Roman" w:hAnsi="Times New Roman"/>
          <w:lang w:val="en-US"/>
        </w:rPr>
        <w:t>ranslation</w:t>
      </w:r>
      <w:r w:rsidRPr="00366A1B">
        <w:rPr>
          <w:rFonts w:ascii="Times New Roman" w:hAnsi="Times New Roman"/>
          <w:lang w:val="en-US"/>
        </w:rPr>
        <w:tab/>
      </w:r>
      <w:r w:rsidR="00DC3886" w:rsidRPr="005C1A97">
        <w:rPr>
          <w:rFonts w:ascii="Times New Roman" w:hAnsi="Times New Roman"/>
          <w:lang w:val="en-US"/>
        </w:rPr>
        <w:t>)</w:t>
      </w:r>
      <w:r w:rsidRPr="00366A1B">
        <w:rPr>
          <w:rFonts w:ascii="Times New Roman" w:hAnsi="Times New Roman"/>
          <w:lang w:val="en-US"/>
        </w:rPr>
        <w:t xml:space="preserve">   </w:t>
      </w:r>
    </w:p>
    <w:p w14:paraId="2C07BD31" w14:textId="77777777" w:rsidR="006B2053" w:rsidRPr="00AC7B5B" w:rsidRDefault="006B2053" w:rsidP="006B2053">
      <w:pPr>
        <w:tabs>
          <w:tab w:val="left" w:pos="1418"/>
        </w:tabs>
        <w:rPr>
          <w:rFonts w:ascii="Times New Roman" w:hAnsi="Times New Roman"/>
          <w:lang w:val="en-GB"/>
        </w:rPr>
      </w:pPr>
      <w:r>
        <w:rPr>
          <w:rFonts w:ascii="Times New Roman" w:hAnsi="Times New Roman"/>
          <w:lang w:val="en-GB"/>
        </w:rPr>
        <w:t>Tel.</w:t>
      </w:r>
      <w:r w:rsidRPr="00366A1B">
        <w:rPr>
          <w:rFonts w:ascii="Times New Roman" w:hAnsi="Times New Roman"/>
          <w:lang w:val="en-GB"/>
        </w:rPr>
        <w:t xml:space="preserve"> +30 2610-</w:t>
      </w:r>
      <w:r w:rsidRPr="00366A1B">
        <w:rPr>
          <w:rFonts w:ascii="Times New Roman" w:hAnsi="Times New Roman"/>
          <w:color w:val="0D0D0D" w:themeColor="text1" w:themeTint="F2"/>
          <w:lang w:val="en-GB"/>
        </w:rPr>
        <w:t>997783</w:t>
      </w:r>
      <w:r w:rsidRPr="00366A1B">
        <w:rPr>
          <w:rFonts w:ascii="Times New Roman" w:hAnsi="Times New Roman"/>
          <w:lang w:val="en-GB"/>
        </w:rPr>
        <w:t>,</w:t>
      </w:r>
      <w:r>
        <w:rPr>
          <w:rFonts w:ascii="Times New Roman" w:hAnsi="Times New Roman"/>
          <w:lang w:val="en-GB"/>
        </w:rPr>
        <w:t xml:space="preserve"> </w:t>
      </w:r>
      <w:hyperlink r:id="rId39" w:history="1">
        <w:r w:rsidRPr="00366A1B">
          <w:rPr>
            <w:rStyle w:val="Hyperlink"/>
            <w:rFonts w:ascii="Times New Roman" w:hAnsi="Times New Roman"/>
            <w:lang w:val="en-US"/>
          </w:rPr>
          <w:t>manteliv@upatras.gr</w:t>
        </w:r>
      </w:hyperlink>
    </w:p>
    <w:p w14:paraId="3FF1D52C" w14:textId="77777777" w:rsidR="006B2053" w:rsidRDefault="006B2053" w:rsidP="00597490">
      <w:pPr>
        <w:tabs>
          <w:tab w:val="left" w:pos="1418"/>
        </w:tabs>
        <w:rPr>
          <w:rFonts w:ascii="Times New Roman" w:hAnsi="Times New Roman"/>
          <w:lang w:val="en-GB"/>
        </w:rPr>
      </w:pPr>
    </w:p>
    <w:p w14:paraId="3B8BC0B1" w14:textId="77777777" w:rsidR="0061267E" w:rsidRPr="00AC7B5B" w:rsidRDefault="0061267E" w:rsidP="00597490">
      <w:pPr>
        <w:tabs>
          <w:tab w:val="left" w:pos="1418"/>
        </w:tabs>
        <w:rPr>
          <w:rFonts w:ascii="Times New Roman" w:hAnsi="Times New Roman"/>
          <w:lang w:val="en-GB"/>
        </w:rPr>
      </w:pPr>
      <w:proofErr w:type="spellStart"/>
      <w:r w:rsidRPr="00AC7B5B">
        <w:rPr>
          <w:rFonts w:ascii="Times New Roman" w:hAnsi="Times New Roman"/>
          <w:lang w:val="en-GB"/>
        </w:rPr>
        <w:t>Ioanna</w:t>
      </w:r>
      <w:proofErr w:type="spellEnd"/>
      <w:r w:rsidRPr="00AC7B5B">
        <w:rPr>
          <w:rFonts w:ascii="Times New Roman" w:hAnsi="Times New Roman"/>
          <w:lang w:val="en-GB"/>
        </w:rPr>
        <w:t xml:space="preserve"> </w:t>
      </w:r>
      <w:proofErr w:type="spellStart"/>
      <w:r w:rsidRPr="00AC7B5B">
        <w:rPr>
          <w:rFonts w:ascii="Times New Roman" w:hAnsi="Times New Roman"/>
          <w:lang w:val="en-GB"/>
        </w:rPr>
        <w:t>Roilou</w:t>
      </w:r>
      <w:proofErr w:type="spellEnd"/>
      <w:r w:rsidR="009C0700">
        <w:rPr>
          <w:rFonts w:ascii="Times New Roman" w:hAnsi="Times New Roman"/>
          <w:lang w:val="en-GB"/>
        </w:rPr>
        <w:t>, PhD</w:t>
      </w:r>
      <w:r w:rsidRPr="00AC7B5B">
        <w:rPr>
          <w:rFonts w:ascii="Times New Roman" w:hAnsi="Times New Roman"/>
          <w:lang w:val="en-GB"/>
        </w:rPr>
        <w:t xml:space="preserve"> (Terms and </w:t>
      </w:r>
      <w:r w:rsidR="00CE1C11">
        <w:rPr>
          <w:rFonts w:ascii="Times New Roman" w:hAnsi="Times New Roman"/>
          <w:lang w:val="en-GB"/>
        </w:rPr>
        <w:t>c</w:t>
      </w:r>
      <w:r w:rsidRPr="00AC7B5B">
        <w:rPr>
          <w:rFonts w:ascii="Times New Roman" w:hAnsi="Times New Roman"/>
          <w:lang w:val="en-GB"/>
        </w:rPr>
        <w:t xml:space="preserve">onditions of </w:t>
      </w:r>
      <w:r w:rsidR="00CE1C11">
        <w:rPr>
          <w:rFonts w:ascii="Times New Roman" w:hAnsi="Times New Roman"/>
          <w:lang w:val="en-GB"/>
        </w:rPr>
        <w:t>p</w:t>
      </w:r>
      <w:r w:rsidRPr="00AC7B5B">
        <w:rPr>
          <w:rFonts w:ascii="Times New Roman" w:hAnsi="Times New Roman"/>
          <w:lang w:val="en-GB"/>
        </w:rPr>
        <w:t>erformance)</w:t>
      </w:r>
    </w:p>
    <w:p w14:paraId="7B6C199E" w14:textId="77777777" w:rsidR="0061267E" w:rsidRPr="00AC7B5B" w:rsidRDefault="007773A1" w:rsidP="00597490">
      <w:pPr>
        <w:tabs>
          <w:tab w:val="left" w:pos="1418"/>
        </w:tabs>
        <w:rPr>
          <w:rFonts w:ascii="Times New Roman" w:hAnsi="Times New Roman"/>
          <w:lang w:val="en-GB"/>
        </w:rPr>
      </w:pPr>
      <w:r>
        <w:rPr>
          <w:rFonts w:ascii="Times New Roman" w:hAnsi="Times New Roman"/>
          <w:lang w:val="en-GB"/>
        </w:rPr>
        <w:t>Tel.</w:t>
      </w:r>
      <w:r w:rsidR="0061267E" w:rsidRPr="00AC7B5B">
        <w:rPr>
          <w:rFonts w:ascii="Times New Roman" w:hAnsi="Times New Roman"/>
          <w:lang w:val="en-GB"/>
        </w:rPr>
        <w:t xml:space="preserve"> +30 2610-96</w:t>
      </w:r>
      <w:r w:rsidR="006B2053">
        <w:rPr>
          <w:rFonts w:ascii="Times New Roman" w:hAnsi="Times New Roman"/>
          <w:lang w:val="en-GB"/>
        </w:rPr>
        <w:t>2911</w:t>
      </w:r>
      <w:r w:rsidR="0061267E" w:rsidRPr="00AC7B5B">
        <w:rPr>
          <w:rFonts w:ascii="Times New Roman" w:hAnsi="Times New Roman"/>
          <w:lang w:val="en-GB"/>
        </w:rPr>
        <w:t xml:space="preserve">, </w:t>
      </w:r>
      <w:hyperlink r:id="rId40" w:history="1">
        <w:r w:rsidR="0061267E" w:rsidRPr="00AC7B5B">
          <w:rPr>
            <w:rStyle w:val="Hyperlink"/>
            <w:rFonts w:ascii="Times New Roman" w:hAnsi="Times New Roman"/>
            <w:lang w:val="en-GB"/>
          </w:rPr>
          <w:t>roilou@upatras.gr</w:t>
        </w:r>
      </w:hyperlink>
    </w:p>
    <w:p w14:paraId="7D1FC1FF" w14:textId="77777777" w:rsidR="0061267E" w:rsidRPr="00AC7B5B" w:rsidRDefault="0061267E" w:rsidP="00597490">
      <w:pPr>
        <w:tabs>
          <w:tab w:val="left" w:pos="1418"/>
        </w:tabs>
        <w:rPr>
          <w:rFonts w:ascii="Times New Roman" w:hAnsi="Times New Roman"/>
          <w:lang w:val="en-GB"/>
        </w:rPr>
      </w:pPr>
    </w:p>
    <w:p w14:paraId="466260BA" w14:textId="77777777" w:rsidR="0061267E" w:rsidRPr="00AC7B5B" w:rsidRDefault="0061267E" w:rsidP="00597490">
      <w:pPr>
        <w:tabs>
          <w:tab w:val="left" w:pos="1418"/>
        </w:tabs>
        <w:rPr>
          <w:rFonts w:ascii="Times New Roman" w:hAnsi="Times New Roman"/>
          <w:lang w:val="en-GB"/>
        </w:rPr>
      </w:pPr>
      <w:r w:rsidRPr="00AC7B5B">
        <w:rPr>
          <w:rFonts w:ascii="Times New Roman" w:hAnsi="Times New Roman"/>
          <w:lang w:val="en-GB"/>
        </w:rPr>
        <w:t xml:space="preserve">Vasiliki </w:t>
      </w:r>
      <w:proofErr w:type="spellStart"/>
      <w:r w:rsidRPr="00AC7B5B">
        <w:rPr>
          <w:rFonts w:ascii="Times New Roman" w:hAnsi="Times New Roman"/>
          <w:lang w:val="en-GB"/>
        </w:rPr>
        <w:t>Sakellari</w:t>
      </w:r>
      <w:proofErr w:type="spellEnd"/>
      <w:r w:rsidRPr="00AC7B5B">
        <w:rPr>
          <w:rFonts w:ascii="Times New Roman" w:hAnsi="Times New Roman"/>
          <w:lang w:val="en-GB"/>
        </w:rPr>
        <w:t xml:space="preserve"> (Acting)</w:t>
      </w:r>
    </w:p>
    <w:p w14:paraId="47259A9C" w14:textId="77777777" w:rsidR="0061267E" w:rsidRDefault="007773A1" w:rsidP="00597490">
      <w:pPr>
        <w:tabs>
          <w:tab w:val="left" w:pos="1418"/>
        </w:tabs>
        <w:rPr>
          <w:rFonts w:ascii="Times New Roman" w:hAnsi="Times New Roman"/>
          <w:lang w:val="en-GB"/>
        </w:rPr>
      </w:pPr>
      <w:r>
        <w:rPr>
          <w:rFonts w:ascii="Times New Roman" w:hAnsi="Times New Roman"/>
          <w:lang w:val="en-GB"/>
        </w:rPr>
        <w:t>Tel.</w:t>
      </w:r>
      <w:r w:rsidR="0061267E" w:rsidRPr="00AC7B5B">
        <w:rPr>
          <w:rFonts w:ascii="Times New Roman" w:hAnsi="Times New Roman"/>
          <w:lang w:val="en-GB"/>
        </w:rPr>
        <w:t xml:space="preserve"> +30 2610- 96</w:t>
      </w:r>
      <w:r w:rsidR="006B2053">
        <w:rPr>
          <w:rFonts w:ascii="Times New Roman" w:hAnsi="Times New Roman"/>
          <w:lang w:val="en-GB"/>
        </w:rPr>
        <w:t>2</w:t>
      </w:r>
      <w:r w:rsidR="0061267E" w:rsidRPr="00AC7B5B">
        <w:rPr>
          <w:rFonts w:ascii="Times New Roman" w:hAnsi="Times New Roman"/>
          <w:lang w:val="en-GB"/>
        </w:rPr>
        <w:t>9</w:t>
      </w:r>
      <w:r w:rsidR="006B2053">
        <w:rPr>
          <w:rFonts w:ascii="Times New Roman" w:hAnsi="Times New Roman"/>
          <w:lang w:val="en-GB"/>
        </w:rPr>
        <w:t>14</w:t>
      </w:r>
    </w:p>
    <w:p w14:paraId="08A920C0" w14:textId="77777777" w:rsidR="0061267E" w:rsidRDefault="0061267E" w:rsidP="00597490">
      <w:pPr>
        <w:tabs>
          <w:tab w:val="left" w:pos="1418"/>
        </w:tabs>
        <w:rPr>
          <w:rFonts w:ascii="Times New Roman" w:hAnsi="Times New Roman"/>
          <w:lang w:val="en-GB"/>
        </w:rPr>
      </w:pPr>
    </w:p>
    <w:p w14:paraId="5B5A2391" w14:textId="77777777" w:rsidR="00366A1B" w:rsidRDefault="0061267E" w:rsidP="00597490">
      <w:pPr>
        <w:tabs>
          <w:tab w:val="left" w:pos="1418"/>
        </w:tabs>
        <w:rPr>
          <w:rFonts w:ascii="Times New Roman" w:hAnsi="Times New Roman"/>
          <w:lang w:val="en-US"/>
        </w:rPr>
      </w:pPr>
      <w:r w:rsidRPr="006E0CC2">
        <w:rPr>
          <w:rFonts w:ascii="Times New Roman" w:hAnsi="Times New Roman"/>
          <w:lang w:val="en-US"/>
        </w:rPr>
        <w:t>Maria</w:t>
      </w:r>
      <w:r w:rsidR="004657FE" w:rsidRPr="006E0CC2">
        <w:rPr>
          <w:rFonts w:ascii="Times New Roman" w:hAnsi="Times New Roman"/>
          <w:lang w:val="en-US"/>
        </w:rPr>
        <w:t xml:space="preserve"> </w:t>
      </w:r>
      <w:proofErr w:type="spellStart"/>
      <w:r w:rsidR="004657FE" w:rsidRPr="006E0CC2">
        <w:rPr>
          <w:rFonts w:ascii="Times New Roman" w:hAnsi="Times New Roman"/>
          <w:lang w:val="en-US"/>
        </w:rPr>
        <w:t>Frangi</w:t>
      </w:r>
      <w:proofErr w:type="spellEnd"/>
      <w:r w:rsidR="009C0700" w:rsidRPr="006E0CC2">
        <w:rPr>
          <w:rFonts w:ascii="Times New Roman" w:hAnsi="Times New Roman"/>
          <w:lang w:val="en-US"/>
        </w:rPr>
        <w:t xml:space="preserve">, PhD </w:t>
      </w:r>
      <w:r w:rsidR="00366A1B" w:rsidRPr="006E0CC2">
        <w:rPr>
          <w:rFonts w:ascii="Times New Roman" w:hAnsi="Times New Roman"/>
          <w:lang w:val="en-US"/>
        </w:rPr>
        <w:t>(</w:t>
      </w:r>
      <w:r w:rsidR="00366A1B" w:rsidRPr="00366A1B">
        <w:rPr>
          <w:rFonts w:ascii="Times New Roman" w:hAnsi="Times New Roman"/>
          <w:lang w:val="en-US"/>
        </w:rPr>
        <w:t xml:space="preserve">Drama in education and </w:t>
      </w:r>
      <w:r w:rsidR="00CE1C11">
        <w:rPr>
          <w:rFonts w:ascii="Times New Roman" w:hAnsi="Times New Roman"/>
          <w:lang w:val="en-US"/>
        </w:rPr>
        <w:t>t</w:t>
      </w:r>
      <w:r w:rsidR="00366A1B" w:rsidRPr="00366A1B">
        <w:rPr>
          <w:rFonts w:ascii="Times New Roman" w:hAnsi="Times New Roman"/>
          <w:lang w:val="en-US"/>
        </w:rPr>
        <w:t xml:space="preserve">heatre </w:t>
      </w:r>
      <w:r w:rsidR="00CE1C11">
        <w:rPr>
          <w:rFonts w:ascii="Times New Roman" w:hAnsi="Times New Roman"/>
          <w:lang w:val="en-US"/>
        </w:rPr>
        <w:t>e</w:t>
      </w:r>
      <w:r w:rsidR="00366A1B" w:rsidRPr="00366A1B">
        <w:rPr>
          <w:rFonts w:ascii="Times New Roman" w:hAnsi="Times New Roman"/>
          <w:lang w:val="en-US"/>
        </w:rPr>
        <w:t>ducation)</w:t>
      </w:r>
      <w:r w:rsidRPr="00366A1B">
        <w:rPr>
          <w:rFonts w:ascii="Times New Roman" w:hAnsi="Times New Roman"/>
          <w:lang w:val="en-US"/>
        </w:rPr>
        <w:tab/>
      </w:r>
      <w:r w:rsidRPr="00366A1B">
        <w:rPr>
          <w:rFonts w:ascii="Times New Roman" w:hAnsi="Times New Roman"/>
          <w:lang w:val="en-US"/>
        </w:rPr>
        <w:tab/>
      </w:r>
      <w:r>
        <w:rPr>
          <w:rFonts w:ascii="Times New Roman" w:hAnsi="Times New Roman"/>
          <w:lang w:val="en-US"/>
        </w:rPr>
        <w:t xml:space="preserve">                         </w:t>
      </w:r>
    </w:p>
    <w:p w14:paraId="2C1345E6" w14:textId="77777777" w:rsidR="0061267E" w:rsidRPr="00366A1B" w:rsidRDefault="007773A1" w:rsidP="00597490">
      <w:pPr>
        <w:tabs>
          <w:tab w:val="left" w:pos="1418"/>
        </w:tabs>
        <w:rPr>
          <w:rFonts w:ascii="Times New Roman" w:hAnsi="Times New Roman"/>
          <w:lang w:val="en-US"/>
        </w:rPr>
      </w:pPr>
      <w:r>
        <w:rPr>
          <w:rFonts w:ascii="Times New Roman" w:hAnsi="Times New Roman"/>
          <w:lang w:val="en-GB"/>
        </w:rPr>
        <w:t>Tel.</w:t>
      </w:r>
      <w:r w:rsidR="00366A1B" w:rsidRPr="00366A1B">
        <w:rPr>
          <w:rFonts w:ascii="Times New Roman" w:hAnsi="Times New Roman"/>
          <w:lang w:val="en-GB"/>
        </w:rPr>
        <w:t xml:space="preserve"> +30 2610-</w:t>
      </w:r>
      <w:r w:rsidR="00366A1B" w:rsidRPr="00366A1B">
        <w:rPr>
          <w:rFonts w:ascii="Times New Roman" w:hAnsi="Times New Roman"/>
          <w:color w:val="0D0D0D" w:themeColor="text1" w:themeTint="F2"/>
          <w:lang w:val="en-GB"/>
        </w:rPr>
        <w:t>997784</w:t>
      </w:r>
      <w:r w:rsidR="00366A1B" w:rsidRPr="00366A1B">
        <w:rPr>
          <w:rFonts w:ascii="Times New Roman" w:hAnsi="Times New Roman"/>
          <w:lang w:val="en-GB"/>
        </w:rPr>
        <w:t>,</w:t>
      </w:r>
      <w:r w:rsidR="00366A1B" w:rsidRPr="00AC7B5B">
        <w:rPr>
          <w:rFonts w:ascii="Times New Roman" w:hAnsi="Times New Roman"/>
          <w:lang w:val="en-GB"/>
        </w:rPr>
        <w:t xml:space="preserve"> </w:t>
      </w:r>
      <w:hyperlink r:id="rId41" w:history="1">
        <w:r w:rsidR="0061267E" w:rsidRPr="00366A1B">
          <w:rPr>
            <w:rStyle w:val="Hyperlink"/>
            <w:rFonts w:ascii="Times New Roman" w:hAnsi="Times New Roman"/>
            <w:lang w:val="en-US"/>
          </w:rPr>
          <w:t>mfragi@upatras.gr</w:t>
        </w:r>
      </w:hyperlink>
    </w:p>
    <w:p w14:paraId="7A6D4252" w14:textId="77777777" w:rsidR="006B783F" w:rsidRDefault="0061267E" w:rsidP="00597490">
      <w:pPr>
        <w:tabs>
          <w:tab w:val="left" w:pos="1418"/>
        </w:tabs>
        <w:rPr>
          <w:rFonts w:ascii="Times New Roman" w:hAnsi="Times New Roman"/>
          <w:lang w:val="en-US"/>
        </w:rPr>
      </w:pPr>
      <w:r w:rsidRPr="00366A1B">
        <w:rPr>
          <w:rFonts w:ascii="Times New Roman" w:hAnsi="Times New Roman"/>
          <w:lang w:val="en-US"/>
        </w:rPr>
        <w:tab/>
      </w:r>
      <w:r w:rsidRPr="00366A1B">
        <w:rPr>
          <w:rFonts w:ascii="Times New Roman" w:hAnsi="Times New Roman"/>
          <w:lang w:val="en-US"/>
        </w:rPr>
        <w:tab/>
      </w:r>
      <w:r w:rsidRPr="00366A1B">
        <w:rPr>
          <w:rFonts w:ascii="Times New Roman" w:hAnsi="Times New Roman"/>
          <w:lang w:val="en-US"/>
        </w:rPr>
        <w:tab/>
      </w:r>
      <w:r w:rsidRPr="00366A1B">
        <w:rPr>
          <w:rFonts w:ascii="Times New Roman" w:hAnsi="Times New Roman"/>
          <w:lang w:val="en-US"/>
        </w:rPr>
        <w:tab/>
      </w:r>
      <w:r w:rsidRPr="00366A1B">
        <w:rPr>
          <w:rFonts w:ascii="Times New Roman" w:hAnsi="Times New Roman"/>
          <w:lang w:val="en-US"/>
        </w:rPr>
        <w:tab/>
      </w:r>
      <w:r w:rsidRPr="00366A1B">
        <w:rPr>
          <w:rFonts w:ascii="Times New Roman" w:hAnsi="Times New Roman"/>
          <w:lang w:val="en-US"/>
        </w:rPr>
        <w:tab/>
      </w:r>
    </w:p>
    <w:p w14:paraId="4C9645B7" w14:textId="77777777" w:rsidR="006B783F" w:rsidRPr="00AC7B5B" w:rsidRDefault="006B783F" w:rsidP="006B783F">
      <w:pPr>
        <w:pStyle w:val="Heading2"/>
        <w:tabs>
          <w:tab w:val="left" w:pos="1418"/>
        </w:tabs>
        <w:rPr>
          <w:rFonts w:ascii="Times New Roman" w:hAnsi="Times New Roman"/>
        </w:rPr>
      </w:pPr>
      <w:r w:rsidRPr="007773A1">
        <w:rPr>
          <w:rFonts w:ascii="Times New Roman" w:hAnsi="Times New Roman"/>
          <w:lang w:val="en-US"/>
        </w:rPr>
        <w:t>LABORATORY</w:t>
      </w:r>
      <w:r w:rsidRPr="00A16700">
        <w:rPr>
          <w:rFonts w:ascii="Times New Roman" w:hAnsi="Times New Roman"/>
          <w:lang w:val="en-US"/>
        </w:rPr>
        <w:t xml:space="preserve"> TEACHING</w:t>
      </w:r>
      <w:r w:rsidRPr="007773A1">
        <w:rPr>
          <w:rFonts w:ascii="Times New Roman" w:hAnsi="Times New Roman"/>
          <w:lang w:val="en-US"/>
        </w:rPr>
        <w:t xml:space="preserve"> </w:t>
      </w:r>
      <w:r w:rsidRPr="007773A1">
        <w:rPr>
          <w:rFonts w:ascii="Times New Roman" w:hAnsi="Times New Roman"/>
        </w:rPr>
        <w:t>STAFF</w:t>
      </w:r>
      <w:r w:rsidRPr="007773A1">
        <w:rPr>
          <w:rFonts w:ascii="Times New Roman" w:hAnsi="Times New Roman"/>
          <w:lang w:val="en-US"/>
        </w:rPr>
        <w:t xml:space="preserve"> </w:t>
      </w:r>
    </w:p>
    <w:p w14:paraId="3BFD561F" w14:textId="77777777" w:rsidR="006B783F" w:rsidRPr="00A16700" w:rsidRDefault="006B783F" w:rsidP="006B783F">
      <w:pPr>
        <w:tabs>
          <w:tab w:val="left" w:pos="1418"/>
        </w:tabs>
        <w:rPr>
          <w:rFonts w:ascii="Times New Roman" w:hAnsi="Times New Roman"/>
          <w:lang w:val="en-US"/>
        </w:rPr>
      </w:pPr>
      <w:r w:rsidRPr="00A16700">
        <w:rPr>
          <w:rFonts w:ascii="Times New Roman" w:hAnsi="Times New Roman"/>
          <w:lang w:val="en-US"/>
        </w:rPr>
        <w:t xml:space="preserve">Georgios </w:t>
      </w:r>
      <w:proofErr w:type="spellStart"/>
      <w:r w:rsidRPr="00A16700">
        <w:rPr>
          <w:rFonts w:ascii="Times New Roman" w:hAnsi="Times New Roman"/>
          <w:lang w:val="en-US"/>
        </w:rPr>
        <w:t>Varelas</w:t>
      </w:r>
      <w:proofErr w:type="spellEnd"/>
      <w:r w:rsidRPr="00A16700">
        <w:rPr>
          <w:rFonts w:ascii="Times New Roman" w:hAnsi="Times New Roman"/>
          <w:lang w:val="en-US"/>
        </w:rPr>
        <w:t xml:space="preserve"> (MSc Engineering Project Manager, MSc </w:t>
      </w:r>
      <w:proofErr w:type="gramStart"/>
      <w:r w:rsidRPr="00A16700">
        <w:rPr>
          <w:rFonts w:ascii="Times New Roman" w:hAnsi="Times New Roman"/>
          <w:lang w:val="en-US"/>
        </w:rPr>
        <w:t>Signal</w:t>
      </w:r>
      <w:proofErr w:type="gramEnd"/>
      <w:r w:rsidRPr="00A16700">
        <w:rPr>
          <w:rFonts w:ascii="Times New Roman" w:hAnsi="Times New Roman"/>
          <w:lang w:val="en-US"/>
        </w:rPr>
        <w:t xml:space="preserve"> and Image Processing Systems) </w:t>
      </w:r>
    </w:p>
    <w:p w14:paraId="00DDB889" w14:textId="77777777" w:rsidR="006B783F" w:rsidRPr="00522892" w:rsidRDefault="006B783F" w:rsidP="006B783F">
      <w:pPr>
        <w:tabs>
          <w:tab w:val="left" w:pos="1418"/>
        </w:tabs>
        <w:rPr>
          <w:rFonts w:ascii="Times New Roman" w:hAnsi="Times New Roman"/>
          <w:lang w:val="en-US"/>
        </w:rPr>
      </w:pPr>
      <w:r w:rsidRPr="00A16700">
        <w:rPr>
          <w:rFonts w:ascii="Times New Roman" w:hAnsi="Times New Roman"/>
          <w:lang w:val="en-US"/>
        </w:rPr>
        <w:t xml:space="preserve">Tel. +30 2610-962900, </w:t>
      </w:r>
      <w:hyperlink r:id="rId42" w:history="1">
        <w:r w:rsidRPr="00A16700">
          <w:rPr>
            <w:rStyle w:val="Hyperlink"/>
            <w:rFonts w:ascii="Times New Roman" w:hAnsi="Times New Roman"/>
            <w:lang w:val="en-US"/>
          </w:rPr>
          <w:t>barelas@upatras.gr</w:t>
        </w:r>
      </w:hyperlink>
      <w:r>
        <w:rPr>
          <w:rFonts w:ascii="Times New Roman" w:hAnsi="Times New Roman"/>
          <w:lang w:val="en-US"/>
        </w:rPr>
        <w:t xml:space="preserve"> </w:t>
      </w:r>
    </w:p>
    <w:p w14:paraId="54FD0801" w14:textId="77777777" w:rsidR="006B783F" w:rsidRDefault="006B783F" w:rsidP="006B783F">
      <w:pPr>
        <w:tabs>
          <w:tab w:val="left" w:pos="709"/>
          <w:tab w:val="left" w:pos="1829"/>
        </w:tabs>
        <w:spacing w:line="360" w:lineRule="auto"/>
        <w:jc w:val="both"/>
        <w:rPr>
          <w:rStyle w:val="Hyperlink"/>
          <w:rFonts w:ascii="Arial" w:hAnsi="Arial" w:cs="Arial"/>
          <w:szCs w:val="24"/>
          <w:lang w:val="en-US"/>
        </w:rPr>
      </w:pPr>
    </w:p>
    <w:p w14:paraId="0A28FCF6" w14:textId="77777777" w:rsidR="006B783F" w:rsidRPr="00AC7B5B" w:rsidRDefault="006B783F" w:rsidP="006B783F">
      <w:pPr>
        <w:pStyle w:val="Heading2"/>
        <w:tabs>
          <w:tab w:val="left" w:pos="1418"/>
        </w:tabs>
        <w:rPr>
          <w:rFonts w:ascii="Times New Roman" w:hAnsi="Times New Roman"/>
        </w:rPr>
      </w:pPr>
      <w:r w:rsidRPr="007773A1">
        <w:rPr>
          <w:rFonts w:ascii="Times New Roman" w:hAnsi="Times New Roman"/>
          <w:lang w:val="en-US"/>
        </w:rPr>
        <w:t xml:space="preserve">SPECIAL TECHNICAL LABORATORY </w:t>
      </w:r>
      <w:r w:rsidRPr="007773A1">
        <w:rPr>
          <w:rFonts w:ascii="Times New Roman" w:hAnsi="Times New Roman"/>
        </w:rPr>
        <w:t>STAFF</w:t>
      </w:r>
      <w:r w:rsidRPr="007773A1">
        <w:rPr>
          <w:rFonts w:ascii="Times New Roman" w:hAnsi="Times New Roman"/>
          <w:lang w:val="en-US"/>
        </w:rPr>
        <w:t xml:space="preserve"> </w:t>
      </w:r>
    </w:p>
    <w:p w14:paraId="617D2C34" w14:textId="77777777" w:rsidR="006B783F" w:rsidRDefault="006B783F" w:rsidP="006B783F">
      <w:pPr>
        <w:tabs>
          <w:tab w:val="left" w:pos="1418"/>
        </w:tabs>
        <w:rPr>
          <w:rFonts w:ascii="Times New Roman" w:hAnsi="Times New Roman"/>
          <w:b/>
          <w:lang w:val="en-GB"/>
        </w:rPr>
      </w:pPr>
    </w:p>
    <w:p w14:paraId="1A15A1A2" w14:textId="77777777" w:rsidR="006B783F" w:rsidRPr="00AC7B5B" w:rsidRDefault="006B783F" w:rsidP="006B783F">
      <w:pPr>
        <w:tabs>
          <w:tab w:val="left" w:pos="1418"/>
        </w:tabs>
        <w:rPr>
          <w:rFonts w:ascii="Times New Roman" w:hAnsi="Times New Roman"/>
          <w:lang w:val="en-GB"/>
        </w:rPr>
      </w:pPr>
      <w:r w:rsidRPr="00AC7B5B">
        <w:rPr>
          <w:rFonts w:ascii="Times New Roman" w:hAnsi="Times New Roman"/>
          <w:lang w:val="en-GB"/>
        </w:rPr>
        <w:t xml:space="preserve">Alexandra </w:t>
      </w:r>
      <w:proofErr w:type="spellStart"/>
      <w:r w:rsidRPr="00AC7B5B">
        <w:rPr>
          <w:rFonts w:ascii="Times New Roman" w:hAnsi="Times New Roman"/>
          <w:lang w:val="en-GB"/>
        </w:rPr>
        <w:t>Bertsoukli</w:t>
      </w:r>
      <w:proofErr w:type="spellEnd"/>
    </w:p>
    <w:p w14:paraId="4AE6760E" w14:textId="77777777" w:rsidR="006B783F" w:rsidRPr="0061267E" w:rsidRDefault="006B783F" w:rsidP="006B783F">
      <w:pPr>
        <w:tabs>
          <w:tab w:val="left" w:pos="1418"/>
        </w:tabs>
        <w:rPr>
          <w:rFonts w:ascii="Times New Roman" w:hAnsi="Times New Roman"/>
          <w:lang w:val="en-US"/>
        </w:rPr>
      </w:pPr>
      <w:r>
        <w:rPr>
          <w:rFonts w:ascii="Times New Roman" w:hAnsi="Times New Roman"/>
          <w:lang w:val="en-GB"/>
        </w:rPr>
        <w:t>Tel.</w:t>
      </w:r>
      <w:r w:rsidRPr="0061267E">
        <w:rPr>
          <w:rFonts w:ascii="Times New Roman" w:hAnsi="Times New Roman"/>
          <w:lang w:val="en-US"/>
        </w:rPr>
        <w:t xml:space="preserve"> +30 2610- 96990</w:t>
      </w:r>
      <w:r>
        <w:rPr>
          <w:rFonts w:ascii="Times New Roman" w:hAnsi="Times New Roman"/>
          <w:lang w:val="en-US"/>
        </w:rPr>
        <w:t>9</w:t>
      </w:r>
      <w:r w:rsidRPr="0061267E">
        <w:rPr>
          <w:rFonts w:ascii="Times New Roman" w:hAnsi="Times New Roman"/>
          <w:lang w:val="en-US"/>
        </w:rPr>
        <w:t xml:space="preserve">, </w:t>
      </w:r>
      <w:hyperlink r:id="rId43" w:history="1">
        <w:r w:rsidRPr="0072301C">
          <w:rPr>
            <w:rStyle w:val="Hyperlink"/>
            <w:rFonts w:ascii="Times New Roman" w:hAnsi="Times New Roman"/>
            <w:lang w:val="en-GB"/>
          </w:rPr>
          <w:t>bertsukl</w:t>
        </w:r>
        <w:r w:rsidRPr="0061267E">
          <w:rPr>
            <w:rStyle w:val="Hyperlink"/>
            <w:rFonts w:ascii="Times New Roman" w:hAnsi="Times New Roman"/>
            <w:lang w:val="en-US"/>
          </w:rPr>
          <w:t>@</w:t>
        </w:r>
        <w:r w:rsidRPr="0072301C">
          <w:rPr>
            <w:rStyle w:val="Hyperlink"/>
            <w:rFonts w:ascii="Times New Roman" w:hAnsi="Times New Roman"/>
            <w:lang w:val="en-GB"/>
          </w:rPr>
          <w:t>upatras</w:t>
        </w:r>
        <w:r w:rsidRPr="0061267E">
          <w:rPr>
            <w:rStyle w:val="Hyperlink"/>
            <w:rFonts w:ascii="Times New Roman" w:hAnsi="Times New Roman"/>
            <w:lang w:val="en-US"/>
          </w:rPr>
          <w:t>.</w:t>
        </w:r>
        <w:r w:rsidRPr="0072301C">
          <w:rPr>
            <w:rStyle w:val="Hyperlink"/>
            <w:rFonts w:ascii="Times New Roman" w:hAnsi="Times New Roman"/>
            <w:lang w:val="en-GB"/>
          </w:rPr>
          <w:t>gr</w:t>
        </w:r>
      </w:hyperlink>
    </w:p>
    <w:p w14:paraId="064BC564" w14:textId="77777777" w:rsidR="00621BF6" w:rsidRPr="0061267E" w:rsidRDefault="00621BF6" w:rsidP="006B783F">
      <w:pPr>
        <w:tabs>
          <w:tab w:val="left" w:pos="1418"/>
        </w:tabs>
        <w:rPr>
          <w:rFonts w:ascii="Times New Roman" w:hAnsi="Times New Roman"/>
          <w:lang w:val="en-US"/>
        </w:rPr>
      </w:pPr>
    </w:p>
    <w:p w14:paraId="23E039B0" w14:textId="77777777" w:rsidR="0061267E" w:rsidRPr="0061267E" w:rsidRDefault="0061267E" w:rsidP="00597490">
      <w:pPr>
        <w:tabs>
          <w:tab w:val="left" w:pos="1418"/>
        </w:tabs>
        <w:rPr>
          <w:rFonts w:ascii="Times New Roman" w:hAnsi="Times New Roman"/>
          <w:lang w:val="en-US"/>
        </w:rPr>
      </w:pPr>
      <w:r w:rsidRPr="00366A1B">
        <w:rPr>
          <w:rFonts w:ascii="Times New Roman" w:hAnsi="Times New Roman"/>
          <w:lang w:val="en-US"/>
        </w:rPr>
        <w:tab/>
      </w:r>
    </w:p>
    <w:p w14:paraId="6C11DCCB" w14:textId="77777777" w:rsidR="0061267E" w:rsidRPr="006D7F7C" w:rsidRDefault="0061267E" w:rsidP="00597490">
      <w:pPr>
        <w:pStyle w:val="Heading2"/>
        <w:tabs>
          <w:tab w:val="left" w:pos="1418"/>
        </w:tabs>
        <w:rPr>
          <w:rFonts w:ascii="Times New Roman" w:hAnsi="Times New Roman"/>
        </w:rPr>
      </w:pPr>
      <w:r w:rsidRPr="006D7F7C">
        <w:rPr>
          <w:rFonts w:ascii="Times New Roman" w:hAnsi="Times New Roman"/>
        </w:rPr>
        <w:t xml:space="preserve">TEACHING STAFF </w:t>
      </w:r>
      <w:r w:rsidR="007773A1" w:rsidRPr="007773A1">
        <w:rPr>
          <w:rFonts w:ascii="Times New Roman" w:hAnsi="Times New Roman"/>
          <w:lang w:val="en-US"/>
        </w:rPr>
        <w:t xml:space="preserve">EMPLOYED ON </w:t>
      </w:r>
      <w:r w:rsidR="007773A1" w:rsidRPr="007773A1">
        <w:rPr>
          <w:rFonts w:ascii="Times New Roman" w:hAnsi="Times New Roman"/>
        </w:rPr>
        <w:t>CONTRACT</w:t>
      </w:r>
      <w:r w:rsidR="007773A1" w:rsidRPr="006D7F7C">
        <w:rPr>
          <w:rFonts w:ascii="Times New Roman" w:hAnsi="Times New Roman"/>
        </w:rPr>
        <w:t xml:space="preserve"> </w:t>
      </w:r>
    </w:p>
    <w:p w14:paraId="04503902" w14:textId="77777777" w:rsidR="0061267E" w:rsidRPr="00405310" w:rsidRDefault="0061267E" w:rsidP="00597490">
      <w:pPr>
        <w:tabs>
          <w:tab w:val="left" w:pos="1418"/>
        </w:tabs>
        <w:rPr>
          <w:rFonts w:ascii="Times New Roman" w:hAnsi="Times New Roman"/>
          <w:b/>
          <w:highlight w:val="yellow"/>
          <w:lang w:val="en-GB"/>
        </w:rPr>
      </w:pPr>
    </w:p>
    <w:p w14:paraId="14A7AC83" w14:textId="77777777" w:rsidR="00313DD7" w:rsidRPr="00621BF6" w:rsidRDefault="00313DD7" w:rsidP="00313DD7">
      <w:pPr>
        <w:tabs>
          <w:tab w:val="left" w:pos="709"/>
          <w:tab w:val="left" w:pos="1829"/>
        </w:tabs>
        <w:spacing w:line="360" w:lineRule="auto"/>
        <w:ind w:right="170"/>
        <w:jc w:val="both"/>
        <w:rPr>
          <w:rFonts w:ascii="Times New Roman" w:hAnsi="Times New Roman"/>
          <w:szCs w:val="24"/>
          <w:lang w:val="en-US"/>
        </w:rPr>
      </w:pPr>
      <w:r w:rsidRPr="00313DD7">
        <w:rPr>
          <w:rFonts w:ascii="Times New Roman" w:hAnsi="Times New Roman"/>
          <w:smallCaps/>
          <w:color w:val="000000"/>
          <w:szCs w:val="24"/>
          <w:lang w:val="en-US"/>
        </w:rPr>
        <w:t>PANAGIOTA KONSTANTINAKOU</w:t>
      </w:r>
      <w:r w:rsidRPr="00313DD7">
        <w:rPr>
          <w:rFonts w:ascii="Times New Roman" w:hAnsi="Times New Roman"/>
          <w:smallCaps/>
          <w:color w:val="000000"/>
          <w:szCs w:val="24"/>
          <w:lang w:val="en-US"/>
        </w:rPr>
        <w:tab/>
      </w:r>
      <w:r w:rsidRPr="00313DD7">
        <w:rPr>
          <w:rFonts w:ascii="Times New Roman" w:hAnsi="Times New Roman"/>
          <w:smallCaps/>
          <w:color w:val="000000"/>
          <w:lang w:val="en-US"/>
        </w:rPr>
        <w:tab/>
      </w:r>
      <w:r w:rsidR="00621BF6">
        <w:rPr>
          <w:rFonts w:ascii="Times New Roman" w:hAnsi="Times New Roman"/>
          <w:smallCaps/>
          <w:color w:val="000000"/>
          <w:lang w:val="en-US"/>
        </w:rPr>
        <w:t xml:space="preserve">        </w:t>
      </w:r>
      <w:hyperlink r:id="rId44" w:history="1">
        <w:r w:rsidR="00621BF6" w:rsidRPr="00893D6D">
          <w:rPr>
            <w:rStyle w:val="Hyperlink"/>
            <w:rFonts w:ascii="Times New Roman" w:hAnsi="Times New Roman"/>
            <w:szCs w:val="24"/>
            <w:lang w:val="en-US"/>
          </w:rPr>
          <w:t>pankonst@upatras.gr</w:t>
        </w:r>
      </w:hyperlink>
      <w:r w:rsidRPr="00621BF6">
        <w:rPr>
          <w:rFonts w:ascii="Times New Roman" w:hAnsi="Times New Roman"/>
          <w:szCs w:val="24"/>
          <w:lang w:val="en-US"/>
        </w:rPr>
        <w:t xml:space="preserve"> </w:t>
      </w:r>
    </w:p>
    <w:p w14:paraId="7F91EC90" w14:textId="77777777" w:rsidR="00313DD7" w:rsidRPr="00621BF6" w:rsidRDefault="00313DD7" w:rsidP="00313DD7">
      <w:pPr>
        <w:tabs>
          <w:tab w:val="left" w:pos="709"/>
          <w:tab w:val="left" w:pos="1829"/>
        </w:tabs>
        <w:spacing w:line="360" w:lineRule="auto"/>
        <w:ind w:right="170"/>
        <w:jc w:val="both"/>
        <w:rPr>
          <w:rFonts w:ascii="Times New Roman" w:hAnsi="Times New Roman"/>
          <w:szCs w:val="24"/>
          <w:lang w:val="en-GB"/>
        </w:rPr>
      </w:pPr>
      <w:r w:rsidRPr="0079196D">
        <w:rPr>
          <w:rFonts w:ascii="Times New Roman" w:hAnsi="Times New Roman"/>
          <w:smallCaps/>
          <w:color w:val="000000"/>
          <w:szCs w:val="24"/>
          <w:lang w:val="en-US"/>
        </w:rPr>
        <w:t xml:space="preserve">IOANNIS-ELIAS </w:t>
      </w:r>
      <w:proofErr w:type="gramStart"/>
      <w:r w:rsidRPr="0079196D">
        <w:rPr>
          <w:rFonts w:ascii="Times New Roman" w:hAnsi="Times New Roman"/>
          <w:smallCaps/>
          <w:color w:val="000000"/>
          <w:szCs w:val="24"/>
          <w:lang w:val="en-US"/>
        </w:rPr>
        <w:t xml:space="preserve">LIGNADIS  </w:t>
      </w:r>
      <w:r w:rsidRPr="00313DD7">
        <w:rPr>
          <w:rFonts w:ascii="Times New Roman" w:hAnsi="Times New Roman"/>
          <w:smallCaps/>
          <w:color w:val="000000"/>
          <w:lang w:val="en-GB"/>
        </w:rPr>
        <w:tab/>
      </w:r>
      <w:proofErr w:type="gramEnd"/>
      <w:r w:rsidRPr="00313DD7">
        <w:rPr>
          <w:rFonts w:ascii="Times New Roman" w:hAnsi="Times New Roman"/>
          <w:smallCaps/>
          <w:color w:val="000000"/>
          <w:lang w:val="en-GB"/>
        </w:rPr>
        <w:tab/>
      </w:r>
      <w:r w:rsidRPr="00313DD7">
        <w:rPr>
          <w:rFonts w:ascii="Times New Roman" w:hAnsi="Times New Roman"/>
          <w:smallCaps/>
          <w:color w:val="000000"/>
          <w:lang w:val="en-GB"/>
        </w:rPr>
        <w:tab/>
      </w:r>
      <w:r>
        <w:rPr>
          <w:rFonts w:ascii="Times New Roman" w:hAnsi="Times New Roman"/>
          <w:smallCaps/>
          <w:color w:val="000000"/>
          <w:lang w:val="en-GB"/>
        </w:rPr>
        <w:t xml:space="preserve">         </w:t>
      </w:r>
      <w:hyperlink r:id="rId45" w:history="1">
        <w:r w:rsidRPr="00621BF6">
          <w:rPr>
            <w:rStyle w:val="Hyperlink"/>
            <w:rFonts w:ascii="Times New Roman" w:hAnsi="Times New Roman"/>
            <w:szCs w:val="24"/>
            <w:lang w:val="en-US"/>
          </w:rPr>
          <w:t>lignades</w:t>
        </w:r>
        <w:r w:rsidRPr="00621BF6">
          <w:rPr>
            <w:rStyle w:val="Hyperlink"/>
            <w:rFonts w:ascii="Times New Roman" w:hAnsi="Times New Roman"/>
            <w:szCs w:val="24"/>
            <w:lang w:val="en-GB"/>
          </w:rPr>
          <w:t>@</w:t>
        </w:r>
        <w:r w:rsidRPr="00621BF6">
          <w:rPr>
            <w:rStyle w:val="Hyperlink"/>
            <w:rFonts w:ascii="Times New Roman" w:hAnsi="Times New Roman"/>
            <w:szCs w:val="24"/>
            <w:lang w:val="en-US"/>
          </w:rPr>
          <w:t>upatras</w:t>
        </w:r>
        <w:r w:rsidRPr="00621BF6">
          <w:rPr>
            <w:rStyle w:val="Hyperlink"/>
            <w:rFonts w:ascii="Times New Roman" w:hAnsi="Times New Roman"/>
            <w:szCs w:val="24"/>
            <w:lang w:val="en-GB"/>
          </w:rPr>
          <w:t>.</w:t>
        </w:r>
        <w:r w:rsidRPr="00621BF6">
          <w:rPr>
            <w:rStyle w:val="Hyperlink"/>
            <w:rFonts w:ascii="Times New Roman" w:hAnsi="Times New Roman"/>
            <w:szCs w:val="24"/>
            <w:lang w:val="en-US"/>
          </w:rPr>
          <w:t>gr</w:t>
        </w:r>
      </w:hyperlink>
      <w:r w:rsidRPr="00621BF6">
        <w:rPr>
          <w:rFonts w:ascii="Times New Roman" w:hAnsi="Times New Roman"/>
          <w:szCs w:val="24"/>
          <w:lang w:val="en-GB"/>
        </w:rPr>
        <w:t xml:space="preserve"> </w:t>
      </w:r>
    </w:p>
    <w:p w14:paraId="1C2D3B63" w14:textId="77777777" w:rsidR="00313DD7" w:rsidRPr="00313DD7" w:rsidRDefault="00313DD7" w:rsidP="00313DD7">
      <w:pPr>
        <w:widowControl w:val="0"/>
        <w:tabs>
          <w:tab w:val="left" w:pos="709"/>
          <w:tab w:val="left" w:pos="1829"/>
        </w:tabs>
        <w:ind w:right="170"/>
        <w:jc w:val="both"/>
        <w:rPr>
          <w:rStyle w:val="Hyperlink"/>
          <w:rFonts w:ascii="Times New Roman" w:hAnsi="Times New Roman"/>
          <w:szCs w:val="24"/>
          <w:lang w:val="en-US"/>
        </w:rPr>
      </w:pPr>
      <w:proofErr w:type="spellStart"/>
      <w:r>
        <w:rPr>
          <w:rFonts w:ascii="Times New Roman" w:hAnsi="Times New Roman"/>
          <w:smallCaps/>
          <w:color w:val="000000"/>
          <w:lang w:val="en-US"/>
        </w:rPr>
        <w:t>Vassiliki</w:t>
      </w:r>
      <w:proofErr w:type="spellEnd"/>
      <w:r>
        <w:rPr>
          <w:rFonts w:ascii="Times New Roman" w:hAnsi="Times New Roman"/>
          <w:smallCaps/>
          <w:color w:val="000000"/>
          <w:lang w:val="en-US"/>
        </w:rPr>
        <w:t xml:space="preserve"> Papanikolaou</w:t>
      </w:r>
      <w:r w:rsidRPr="00313DD7">
        <w:rPr>
          <w:rFonts w:ascii="Times New Roman" w:hAnsi="Times New Roman"/>
          <w:smallCaps/>
          <w:color w:val="000000"/>
          <w:lang w:val="en-US"/>
        </w:rPr>
        <w:tab/>
      </w:r>
      <w:r>
        <w:rPr>
          <w:rFonts w:ascii="Times New Roman" w:hAnsi="Times New Roman"/>
          <w:smallCaps/>
          <w:color w:val="000000"/>
          <w:lang w:val="en-US"/>
        </w:rPr>
        <w:t xml:space="preserve">      </w:t>
      </w:r>
      <w:r w:rsidRPr="00313DD7">
        <w:rPr>
          <w:rFonts w:ascii="Times New Roman" w:hAnsi="Times New Roman"/>
          <w:smallCaps/>
          <w:color w:val="000000"/>
          <w:lang w:val="en-US"/>
        </w:rPr>
        <w:tab/>
      </w:r>
      <w:r w:rsidRPr="00313DD7">
        <w:rPr>
          <w:rFonts w:ascii="Times New Roman" w:hAnsi="Times New Roman"/>
          <w:smallCaps/>
          <w:color w:val="000000"/>
          <w:lang w:val="en-US"/>
        </w:rPr>
        <w:tab/>
      </w:r>
      <w:r w:rsidR="00621BF6">
        <w:rPr>
          <w:rFonts w:ascii="Times New Roman" w:hAnsi="Times New Roman"/>
          <w:smallCaps/>
          <w:color w:val="000000"/>
          <w:lang w:val="en-US"/>
        </w:rPr>
        <w:t xml:space="preserve">                        </w:t>
      </w:r>
      <w:hyperlink r:id="rId46" w:history="1">
        <w:r w:rsidR="00621BF6" w:rsidRPr="00893D6D">
          <w:rPr>
            <w:rStyle w:val="Hyperlink"/>
            <w:rFonts w:ascii="Times New Roman" w:hAnsi="Times New Roman"/>
            <w:szCs w:val="24"/>
            <w:lang w:val="en-US"/>
          </w:rPr>
          <w:t>vania_papan@hotmail.com</w:t>
        </w:r>
      </w:hyperlink>
    </w:p>
    <w:p w14:paraId="0E4C0E2C" w14:textId="77777777" w:rsidR="00313DD7" w:rsidRPr="00313DD7" w:rsidRDefault="00313DD7" w:rsidP="00313DD7">
      <w:pPr>
        <w:widowControl w:val="0"/>
        <w:tabs>
          <w:tab w:val="left" w:pos="709"/>
          <w:tab w:val="left" w:pos="1829"/>
        </w:tabs>
        <w:ind w:right="170"/>
        <w:jc w:val="both"/>
        <w:rPr>
          <w:rFonts w:ascii="Arial" w:hAnsi="Arial" w:cs="Arial"/>
          <w:sz w:val="18"/>
          <w:szCs w:val="18"/>
          <w:lang w:val="en-US"/>
        </w:rPr>
      </w:pPr>
      <w:r w:rsidRPr="00621BF6">
        <w:rPr>
          <w:rFonts w:ascii="Arial" w:hAnsi="Arial" w:cs="Arial"/>
          <w:smallCaps/>
          <w:color w:val="000000"/>
          <w:lang w:val="en-US"/>
        </w:rPr>
        <w:tab/>
      </w:r>
      <w:r w:rsidRPr="00621BF6">
        <w:rPr>
          <w:rFonts w:ascii="Arial" w:hAnsi="Arial" w:cs="Arial"/>
          <w:smallCaps/>
          <w:color w:val="000000"/>
          <w:lang w:val="en-US"/>
        </w:rPr>
        <w:tab/>
      </w:r>
      <w:r w:rsidRPr="00621BF6">
        <w:rPr>
          <w:rFonts w:ascii="Arial" w:hAnsi="Arial" w:cs="Arial"/>
          <w:smallCaps/>
          <w:color w:val="000000"/>
          <w:lang w:val="en-US"/>
        </w:rPr>
        <w:tab/>
      </w:r>
      <w:r w:rsidRPr="00621BF6">
        <w:rPr>
          <w:rFonts w:ascii="Arial" w:hAnsi="Arial" w:cs="Arial"/>
          <w:smallCaps/>
          <w:color w:val="000000"/>
          <w:lang w:val="en-US"/>
        </w:rPr>
        <w:tab/>
      </w:r>
      <w:r w:rsidRPr="00621BF6">
        <w:rPr>
          <w:rFonts w:ascii="Arial" w:hAnsi="Arial" w:cs="Arial"/>
          <w:smallCaps/>
          <w:color w:val="000000"/>
          <w:lang w:val="en-US"/>
        </w:rPr>
        <w:tab/>
      </w:r>
      <w:r w:rsidRPr="00313DD7">
        <w:rPr>
          <w:rFonts w:ascii="Arial" w:hAnsi="Arial" w:cs="Arial"/>
          <w:sz w:val="18"/>
          <w:szCs w:val="18"/>
          <w:lang w:val="en-US"/>
        </w:rPr>
        <w:t xml:space="preserve"> </w:t>
      </w:r>
    </w:p>
    <w:p w14:paraId="16C87339" w14:textId="77777777" w:rsidR="00621BF6" w:rsidRDefault="00313DD7" w:rsidP="00621BF6">
      <w:pPr>
        <w:tabs>
          <w:tab w:val="left" w:pos="1418"/>
        </w:tabs>
        <w:rPr>
          <w:rFonts w:ascii="Times New Roman" w:hAnsi="Times New Roman"/>
          <w:lang w:val="en-US"/>
        </w:rPr>
      </w:pPr>
      <w:r>
        <w:rPr>
          <w:rFonts w:ascii="Times New Roman" w:hAnsi="Times New Roman"/>
          <w:smallCaps/>
          <w:color w:val="000000"/>
          <w:lang w:val="en-US"/>
        </w:rPr>
        <w:t xml:space="preserve">anna </w:t>
      </w:r>
      <w:proofErr w:type="spellStart"/>
      <w:r>
        <w:rPr>
          <w:rFonts w:ascii="Times New Roman" w:hAnsi="Times New Roman"/>
          <w:smallCaps/>
          <w:color w:val="000000"/>
          <w:lang w:val="en-US"/>
        </w:rPr>
        <w:t>tzakou</w:t>
      </w:r>
      <w:proofErr w:type="spellEnd"/>
      <w:r w:rsidRPr="00313DD7">
        <w:rPr>
          <w:rFonts w:ascii="Times New Roman" w:hAnsi="Times New Roman"/>
          <w:smallCaps/>
          <w:color w:val="000000"/>
          <w:lang w:val="en-US"/>
        </w:rPr>
        <w:tab/>
      </w:r>
      <w:r w:rsidRPr="00313DD7">
        <w:rPr>
          <w:rFonts w:ascii="Times New Roman" w:hAnsi="Times New Roman"/>
          <w:smallCaps/>
          <w:color w:val="000000"/>
          <w:lang w:val="en-US"/>
        </w:rPr>
        <w:tab/>
      </w:r>
      <w:r w:rsidRPr="00313DD7">
        <w:rPr>
          <w:rFonts w:ascii="Times New Roman" w:hAnsi="Times New Roman"/>
          <w:smallCaps/>
          <w:color w:val="000000"/>
          <w:lang w:val="en-US"/>
        </w:rPr>
        <w:tab/>
      </w:r>
      <w:r w:rsidRPr="00313DD7">
        <w:rPr>
          <w:rFonts w:ascii="Arial" w:hAnsi="Arial" w:cs="Arial"/>
          <w:smallCaps/>
          <w:color w:val="000000"/>
          <w:lang w:val="en-US"/>
        </w:rPr>
        <w:tab/>
      </w:r>
      <w:r w:rsidRPr="00313DD7">
        <w:rPr>
          <w:rFonts w:ascii="Arial" w:hAnsi="Arial" w:cs="Arial"/>
          <w:sz w:val="18"/>
          <w:szCs w:val="18"/>
          <w:lang w:val="en-US"/>
        </w:rPr>
        <w:t xml:space="preserve"> </w:t>
      </w:r>
      <w:r w:rsidR="00621BF6">
        <w:rPr>
          <w:rFonts w:ascii="Arial" w:hAnsi="Arial" w:cs="Arial"/>
          <w:sz w:val="18"/>
          <w:szCs w:val="18"/>
          <w:lang w:val="en-US"/>
        </w:rPr>
        <w:t xml:space="preserve">                                                  </w:t>
      </w:r>
      <w:hyperlink r:id="rId47" w:history="1">
        <w:r w:rsidR="00621BF6" w:rsidRPr="00893D6D">
          <w:rPr>
            <w:rStyle w:val="Hyperlink"/>
            <w:rFonts w:ascii="Times New Roman" w:hAnsi="Times New Roman"/>
            <w:lang w:val="en-US"/>
          </w:rPr>
          <w:t>atzakou@gmail.com</w:t>
        </w:r>
      </w:hyperlink>
    </w:p>
    <w:p w14:paraId="22F8FEE4" w14:textId="77777777" w:rsidR="00313DD7" w:rsidRPr="00313DD7" w:rsidRDefault="00313DD7" w:rsidP="00313DD7">
      <w:pPr>
        <w:tabs>
          <w:tab w:val="left" w:pos="709"/>
          <w:tab w:val="left" w:pos="1829"/>
        </w:tabs>
        <w:spacing w:line="360" w:lineRule="auto"/>
        <w:ind w:right="170"/>
        <w:jc w:val="both"/>
        <w:rPr>
          <w:rFonts w:ascii="Arial" w:hAnsi="Arial" w:cs="Arial"/>
          <w:sz w:val="18"/>
          <w:szCs w:val="18"/>
          <w:lang w:val="en-US"/>
        </w:rPr>
      </w:pPr>
    </w:p>
    <w:p w14:paraId="4557389C" w14:textId="77777777" w:rsidR="00A16700" w:rsidRPr="00EF7E36" w:rsidRDefault="0079196D" w:rsidP="00597490">
      <w:pPr>
        <w:tabs>
          <w:tab w:val="left" w:pos="709"/>
          <w:tab w:val="left" w:pos="1829"/>
        </w:tabs>
        <w:spacing w:line="360" w:lineRule="auto"/>
        <w:jc w:val="both"/>
        <w:rPr>
          <w:rStyle w:val="Hyperlink"/>
          <w:rFonts w:ascii="Times New Roman" w:hAnsi="Times New Roman"/>
          <w:color w:val="auto"/>
          <w:sz w:val="18"/>
          <w:szCs w:val="18"/>
          <w:u w:val="none"/>
          <w:lang w:val="en-US"/>
        </w:rPr>
      </w:pPr>
      <w:r w:rsidRPr="00313DD7">
        <w:rPr>
          <w:rFonts w:ascii="Times New Roman" w:hAnsi="Times New Roman"/>
          <w:smallCaps/>
          <w:color w:val="000000"/>
          <w:szCs w:val="24"/>
          <w:lang w:val="en-US"/>
        </w:rPr>
        <w:tab/>
      </w:r>
      <w:r w:rsidRPr="00313DD7">
        <w:rPr>
          <w:rFonts w:ascii="Times New Roman" w:hAnsi="Times New Roman"/>
          <w:smallCaps/>
          <w:color w:val="000000"/>
          <w:szCs w:val="24"/>
          <w:lang w:val="en-US"/>
        </w:rPr>
        <w:tab/>
      </w:r>
      <w:r w:rsidRPr="0079196D">
        <w:rPr>
          <w:rFonts w:ascii="Times New Roman" w:hAnsi="Times New Roman"/>
          <w:smallCaps/>
          <w:color w:val="000000"/>
          <w:szCs w:val="24"/>
          <w:lang w:val="en-US"/>
        </w:rPr>
        <w:tab/>
      </w:r>
      <w:r w:rsidRPr="0079196D">
        <w:rPr>
          <w:rFonts w:ascii="Times New Roman" w:hAnsi="Times New Roman"/>
          <w:smallCaps/>
          <w:color w:val="000000"/>
          <w:szCs w:val="24"/>
          <w:lang w:val="en-US"/>
        </w:rPr>
        <w:tab/>
        <w:t xml:space="preserve">                </w:t>
      </w:r>
      <w:r w:rsidRPr="0079196D">
        <w:rPr>
          <w:rFonts w:ascii="Times New Roman" w:hAnsi="Times New Roman"/>
          <w:smallCaps/>
          <w:color w:val="000000"/>
          <w:szCs w:val="24"/>
          <w:lang w:val="en-US"/>
        </w:rPr>
        <w:tab/>
      </w:r>
    </w:p>
    <w:p w14:paraId="3E2392F6" w14:textId="77777777" w:rsidR="0061267E" w:rsidRPr="00AC7B5B" w:rsidRDefault="0061267E" w:rsidP="00597490">
      <w:pPr>
        <w:tabs>
          <w:tab w:val="left" w:pos="1418"/>
        </w:tabs>
        <w:rPr>
          <w:rFonts w:ascii="Times New Roman" w:hAnsi="Times New Roman"/>
          <w:lang w:val="en-GB"/>
        </w:rPr>
      </w:pPr>
    </w:p>
    <w:p w14:paraId="75C9BC7C" w14:textId="77777777" w:rsidR="0061267E" w:rsidRPr="00AC7B5B" w:rsidRDefault="0061267E" w:rsidP="00597490">
      <w:pPr>
        <w:pStyle w:val="Heading2"/>
        <w:tabs>
          <w:tab w:val="left" w:pos="1418"/>
        </w:tabs>
        <w:rPr>
          <w:rFonts w:ascii="Times New Roman" w:hAnsi="Times New Roman"/>
        </w:rPr>
      </w:pPr>
      <w:r w:rsidRPr="00FC19E6">
        <w:rPr>
          <w:rFonts w:ascii="Times New Roman" w:hAnsi="Times New Roman"/>
        </w:rPr>
        <w:t>CENTER FOR FOREIGN LANGUAGE INSTRUCTION</w:t>
      </w:r>
      <w:r w:rsidR="00B627C4">
        <w:rPr>
          <w:rFonts w:ascii="Times New Roman" w:hAnsi="Times New Roman"/>
        </w:rPr>
        <w:t>-SPECIAL TEACHING STAFF</w:t>
      </w:r>
    </w:p>
    <w:p w14:paraId="5750C812" w14:textId="77777777" w:rsidR="0061267E" w:rsidRDefault="0061267E" w:rsidP="00597490">
      <w:pPr>
        <w:rPr>
          <w:rFonts w:ascii="Times New Roman" w:hAnsi="Times New Roman"/>
          <w:lang w:val="en-GB"/>
        </w:rPr>
      </w:pPr>
    </w:p>
    <w:p w14:paraId="51185173" w14:textId="77777777" w:rsidR="0061267E" w:rsidRPr="00AC7B5B" w:rsidRDefault="007773A1" w:rsidP="00597490">
      <w:pPr>
        <w:rPr>
          <w:rFonts w:ascii="Times New Roman" w:hAnsi="Times New Roman"/>
          <w:lang w:val="en-GB"/>
        </w:rPr>
      </w:pPr>
      <w:r>
        <w:rPr>
          <w:rFonts w:ascii="Times New Roman" w:hAnsi="Times New Roman"/>
          <w:lang w:val="en-GB"/>
        </w:rPr>
        <w:t>Tel.</w:t>
      </w:r>
      <w:r w:rsidR="0061267E" w:rsidRPr="00AC7B5B">
        <w:rPr>
          <w:rFonts w:ascii="Times New Roman" w:hAnsi="Times New Roman"/>
          <w:lang w:val="en-GB"/>
        </w:rPr>
        <w:t xml:space="preserve"> +30 2610-997370 </w:t>
      </w:r>
    </w:p>
    <w:p w14:paraId="2CF98CBC" w14:textId="77777777" w:rsidR="0061267E" w:rsidRPr="00CE60A4" w:rsidRDefault="00487577" w:rsidP="00597490">
      <w:pPr>
        <w:rPr>
          <w:rFonts w:ascii="Times New Roman" w:hAnsi="Times New Roman"/>
          <w:lang w:val="en-GB"/>
        </w:rPr>
      </w:pPr>
      <w:hyperlink r:id="rId48" w:history="1">
        <w:r w:rsidR="0061267E" w:rsidRPr="00CE60A4">
          <w:rPr>
            <w:rStyle w:val="Hyperlink"/>
            <w:rFonts w:ascii="Times New Roman" w:hAnsi="Times New Roman"/>
            <w:lang w:val="en-GB"/>
          </w:rPr>
          <w:t>www.languages.upatras.net</w:t>
        </w:r>
      </w:hyperlink>
    </w:p>
    <w:p w14:paraId="7C98C79C" w14:textId="77777777" w:rsidR="0061267E" w:rsidRPr="00CE60A4" w:rsidRDefault="0061267E" w:rsidP="00597490">
      <w:pPr>
        <w:rPr>
          <w:rFonts w:ascii="Times New Roman" w:hAnsi="Times New Roman"/>
          <w:lang w:val="en-GB"/>
        </w:rPr>
      </w:pPr>
    </w:p>
    <w:p w14:paraId="0C2E982C" w14:textId="77777777" w:rsidR="0061267E" w:rsidRPr="00CE60A4" w:rsidRDefault="0061267E" w:rsidP="00597490">
      <w:pPr>
        <w:tabs>
          <w:tab w:val="left" w:pos="3261"/>
          <w:tab w:val="left" w:pos="4253"/>
        </w:tabs>
        <w:rPr>
          <w:rFonts w:ascii="Times New Roman" w:hAnsi="Times New Roman"/>
          <w:lang w:val="en-GB"/>
        </w:rPr>
      </w:pPr>
      <w:proofErr w:type="spellStart"/>
      <w:r w:rsidRPr="00CE60A4">
        <w:rPr>
          <w:rFonts w:ascii="Times New Roman" w:hAnsi="Times New Roman"/>
          <w:lang w:val="en-GB"/>
        </w:rPr>
        <w:t>Aikaterini</w:t>
      </w:r>
      <w:proofErr w:type="spellEnd"/>
      <w:r w:rsidRPr="00CE60A4">
        <w:rPr>
          <w:rFonts w:ascii="Times New Roman" w:hAnsi="Times New Roman"/>
          <w:lang w:val="en-GB"/>
        </w:rPr>
        <w:t xml:space="preserve"> </w:t>
      </w:r>
      <w:proofErr w:type="spellStart"/>
      <w:r w:rsidRPr="00CE60A4">
        <w:rPr>
          <w:rFonts w:ascii="Times New Roman" w:hAnsi="Times New Roman"/>
          <w:lang w:val="en-GB"/>
        </w:rPr>
        <w:t>Spiliopoulou</w:t>
      </w:r>
      <w:proofErr w:type="spellEnd"/>
      <w:r w:rsidR="00FC19E6">
        <w:rPr>
          <w:rFonts w:ascii="Times New Roman" w:hAnsi="Times New Roman"/>
          <w:lang w:val="en-GB"/>
        </w:rPr>
        <w:t xml:space="preserve"> (</w:t>
      </w:r>
      <w:r w:rsidRPr="00CE60A4">
        <w:rPr>
          <w:rFonts w:ascii="Times New Roman" w:hAnsi="Times New Roman"/>
          <w:lang w:val="en-GB"/>
        </w:rPr>
        <w:t>English</w:t>
      </w:r>
      <w:r w:rsidR="00FC19E6">
        <w:rPr>
          <w:rFonts w:ascii="Times New Roman" w:hAnsi="Times New Roman"/>
          <w:lang w:val="en-GB"/>
        </w:rPr>
        <w:t>)</w:t>
      </w:r>
      <w:r w:rsidRPr="00CE60A4">
        <w:rPr>
          <w:rFonts w:ascii="Times New Roman" w:hAnsi="Times New Roman"/>
          <w:lang w:val="en-GB"/>
        </w:rPr>
        <w:tab/>
      </w:r>
    </w:p>
    <w:p w14:paraId="7290840F" w14:textId="77777777" w:rsidR="0061267E" w:rsidRPr="009A4B60" w:rsidRDefault="0061267E" w:rsidP="00597490">
      <w:pPr>
        <w:tabs>
          <w:tab w:val="left" w:pos="3261"/>
          <w:tab w:val="left" w:pos="4253"/>
        </w:tabs>
        <w:rPr>
          <w:rFonts w:ascii="Times New Roman" w:hAnsi="Times New Roman"/>
          <w:sz w:val="20"/>
          <w:lang w:val="en-US"/>
        </w:rPr>
      </w:pPr>
      <w:r w:rsidRPr="009A4B60">
        <w:rPr>
          <w:rFonts w:ascii="Times New Roman" w:hAnsi="Times New Roman"/>
          <w:sz w:val="18"/>
          <w:lang w:val="en-US"/>
        </w:rPr>
        <w:t xml:space="preserve"> </w:t>
      </w:r>
      <w:r w:rsidR="007773A1">
        <w:rPr>
          <w:rFonts w:ascii="Times New Roman" w:hAnsi="Times New Roman"/>
          <w:lang w:val="en-GB"/>
        </w:rPr>
        <w:t>Tel.</w:t>
      </w:r>
      <w:r w:rsidRPr="00AC7B5B">
        <w:rPr>
          <w:rFonts w:ascii="Times New Roman" w:hAnsi="Times New Roman"/>
          <w:lang w:val="en-GB"/>
        </w:rPr>
        <w:t xml:space="preserve"> +30 2610-</w:t>
      </w:r>
      <w:r w:rsidRPr="00FC19E6">
        <w:rPr>
          <w:rFonts w:ascii="Times New Roman" w:hAnsi="Times New Roman"/>
          <w:szCs w:val="24"/>
          <w:lang w:val="en-US"/>
        </w:rPr>
        <w:t>99770</w:t>
      </w:r>
      <w:r w:rsidR="00B627C4">
        <w:rPr>
          <w:rFonts w:ascii="Times New Roman" w:hAnsi="Times New Roman"/>
          <w:szCs w:val="24"/>
          <w:lang w:val="en-US"/>
        </w:rPr>
        <w:t>4</w:t>
      </w:r>
      <w:r w:rsidRPr="00FC19E6">
        <w:rPr>
          <w:rFonts w:ascii="Times New Roman" w:hAnsi="Times New Roman"/>
          <w:szCs w:val="24"/>
          <w:lang w:val="en-US"/>
        </w:rPr>
        <w:t>,</w:t>
      </w:r>
      <w:r>
        <w:rPr>
          <w:rFonts w:ascii="Times New Roman" w:hAnsi="Times New Roman"/>
          <w:sz w:val="20"/>
          <w:lang w:val="en-US"/>
        </w:rPr>
        <w:t xml:space="preserve"> </w:t>
      </w:r>
      <w:hyperlink r:id="rId49" w:history="1">
        <w:r w:rsidRPr="009A4B60">
          <w:rPr>
            <w:rStyle w:val="Hyperlink"/>
            <w:rFonts w:ascii="Times New Roman" w:hAnsi="Times New Roman"/>
            <w:szCs w:val="24"/>
            <w:lang w:val="en-US"/>
          </w:rPr>
          <w:t>aspiliop@upatras.gr</w:t>
        </w:r>
      </w:hyperlink>
    </w:p>
    <w:p w14:paraId="2D271682" w14:textId="77777777" w:rsidR="0061267E" w:rsidRPr="009A4B60" w:rsidRDefault="0061267E" w:rsidP="00597490">
      <w:pPr>
        <w:tabs>
          <w:tab w:val="left" w:pos="1418"/>
        </w:tabs>
        <w:rPr>
          <w:rFonts w:ascii="Times New Roman" w:hAnsi="Times New Roman"/>
          <w:szCs w:val="24"/>
          <w:lang w:val="en-US"/>
        </w:rPr>
      </w:pPr>
    </w:p>
    <w:p w14:paraId="4F9731CC" w14:textId="77777777" w:rsidR="0061267E" w:rsidRPr="00522892" w:rsidRDefault="0061267E" w:rsidP="00597490">
      <w:pPr>
        <w:tabs>
          <w:tab w:val="left" w:pos="3261"/>
        </w:tabs>
        <w:rPr>
          <w:rFonts w:ascii="Times New Roman" w:hAnsi="Times New Roman"/>
          <w:lang w:val="de-DE"/>
        </w:rPr>
      </w:pPr>
      <w:r w:rsidRPr="00522892">
        <w:rPr>
          <w:rFonts w:ascii="Times New Roman" w:hAnsi="Times New Roman"/>
          <w:lang w:val="de-DE"/>
        </w:rPr>
        <w:t>Freideriki Savva</w:t>
      </w:r>
      <w:r w:rsidR="00FC19E6">
        <w:rPr>
          <w:rFonts w:ascii="Times New Roman" w:hAnsi="Times New Roman"/>
          <w:lang w:val="de-DE"/>
        </w:rPr>
        <w:t xml:space="preserve"> (</w:t>
      </w:r>
      <w:r w:rsidRPr="00522892">
        <w:rPr>
          <w:rFonts w:ascii="Times New Roman" w:hAnsi="Times New Roman"/>
          <w:lang w:val="de-DE"/>
        </w:rPr>
        <w:t>German</w:t>
      </w:r>
      <w:r w:rsidR="00FC19E6">
        <w:rPr>
          <w:rFonts w:ascii="Times New Roman" w:hAnsi="Times New Roman"/>
          <w:lang w:val="de-DE"/>
        </w:rPr>
        <w:t>)</w:t>
      </w:r>
    </w:p>
    <w:p w14:paraId="765E3E44" w14:textId="77777777" w:rsidR="0061267E" w:rsidRPr="00522892" w:rsidRDefault="007773A1" w:rsidP="00597490">
      <w:pPr>
        <w:tabs>
          <w:tab w:val="left" w:pos="3261"/>
          <w:tab w:val="left" w:pos="4253"/>
        </w:tabs>
        <w:rPr>
          <w:rFonts w:ascii="Times New Roman" w:hAnsi="Times New Roman"/>
          <w:szCs w:val="24"/>
          <w:lang w:val="de-DE"/>
        </w:rPr>
      </w:pPr>
      <w:r>
        <w:rPr>
          <w:rFonts w:ascii="Times New Roman" w:hAnsi="Times New Roman"/>
          <w:lang w:val="de-DE"/>
        </w:rPr>
        <w:t>Tel.</w:t>
      </w:r>
      <w:r w:rsidR="0061267E" w:rsidRPr="00522892">
        <w:rPr>
          <w:rFonts w:ascii="Times New Roman" w:hAnsi="Times New Roman"/>
          <w:lang w:val="de-DE"/>
        </w:rPr>
        <w:t xml:space="preserve"> +30 2610-</w:t>
      </w:r>
      <w:r w:rsidR="0061267E" w:rsidRPr="00522892">
        <w:rPr>
          <w:rFonts w:ascii="Times New Roman" w:hAnsi="Times New Roman"/>
          <w:szCs w:val="24"/>
          <w:lang w:val="de-DE"/>
        </w:rPr>
        <w:t>99770</w:t>
      </w:r>
      <w:r w:rsidR="00B627C4">
        <w:rPr>
          <w:rFonts w:ascii="Times New Roman" w:hAnsi="Times New Roman"/>
          <w:szCs w:val="24"/>
          <w:lang w:val="de-DE"/>
        </w:rPr>
        <w:t>5</w:t>
      </w:r>
      <w:r w:rsidR="0061267E" w:rsidRPr="00522892">
        <w:rPr>
          <w:rFonts w:ascii="Times New Roman" w:hAnsi="Times New Roman"/>
          <w:szCs w:val="24"/>
          <w:lang w:val="de-DE"/>
        </w:rPr>
        <w:t xml:space="preserve">, </w:t>
      </w:r>
      <w:hyperlink r:id="rId50" w:history="1">
        <w:r w:rsidR="008F67A3" w:rsidRPr="00893D6D">
          <w:rPr>
            <w:rStyle w:val="Hyperlink"/>
            <w:rFonts w:ascii="Times New Roman" w:hAnsi="Times New Roman"/>
            <w:szCs w:val="24"/>
            <w:lang w:val="de-DE"/>
          </w:rPr>
          <w:t>fsava@upatras.gr</w:t>
        </w:r>
      </w:hyperlink>
    </w:p>
    <w:p w14:paraId="1887AAC5" w14:textId="77777777" w:rsidR="0061267E" w:rsidRPr="00522892" w:rsidRDefault="0061267E" w:rsidP="00597490">
      <w:pPr>
        <w:tabs>
          <w:tab w:val="left" w:pos="1418"/>
        </w:tabs>
        <w:rPr>
          <w:rFonts w:ascii="Times New Roman" w:hAnsi="Times New Roman"/>
          <w:lang w:val="de-DE"/>
        </w:rPr>
      </w:pPr>
    </w:p>
    <w:p w14:paraId="27AF08FB" w14:textId="77777777" w:rsidR="0061267E" w:rsidRPr="00CE60A4" w:rsidRDefault="0061267E" w:rsidP="00597490">
      <w:pPr>
        <w:tabs>
          <w:tab w:val="left" w:pos="1418"/>
          <w:tab w:val="left" w:pos="3261"/>
        </w:tabs>
        <w:rPr>
          <w:rFonts w:ascii="Times New Roman" w:hAnsi="Times New Roman"/>
          <w:lang w:val="en-GB"/>
        </w:rPr>
      </w:pPr>
      <w:proofErr w:type="spellStart"/>
      <w:r w:rsidRPr="00CE60A4">
        <w:rPr>
          <w:rFonts w:ascii="Times New Roman" w:hAnsi="Times New Roman"/>
          <w:lang w:val="en-GB"/>
        </w:rPr>
        <w:t>Parthena</w:t>
      </w:r>
      <w:proofErr w:type="spellEnd"/>
      <w:r w:rsidRPr="00CE60A4">
        <w:rPr>
          <w:rFonts w:ascii="Times New Roman" w:hAnsi="Times New Roman"/>
          <w:lang w:val="en-GB"/>
        </w:rPr>
        <w:t xml:space="preserve"> </w:t>
      </w:r>
      <w:proofErr w:type="spellStart"/>
      <w:r w:rsidRPr="00CE60A4">
        <w:rPr>
          <w:rFonts w:ascii="Times New Roman" w:hAnsi="Times New Roman"/>
          <w:lang w:val="en-GB"/>
        </w:rPr>
        <w:t>Ioannidou</w:t>
      </w:r>
      <w:proofErr w:type="spellEnd"/>
      <w:r w:rsidR="00FC19E6">
        <w:rPr>
          <w:rFonts w:ascii="Times New Roman" w:hAnsi="Times New Roman"/>
          <w:lang w:val="en-GB"/>
        </w:rPr>
        <w:t xml:space="preserve"> (</w:t>
      </w:r>
      <w:r w:rsidRPr="00CE60A4">
        <w:rPr>
          <w:rFonts w:ascii="Times New Roman" w:hAnsi="Times New Roman"/>
          <w:lang w:val="en-GB"/>
        </w:rPr>
        <w:t>Russian</w:t>
      </w:r>
      <w:r w:rsidR="00FC19E6">
        <w:rPr>
          <w:rFonts w:ascii="Times New Roman" w:hAnsi="Times New Roman"/>
          <w:lang w:val="en-GB"/>
        </w:rPr>
        <w:t>)</w:t>
      </w:r>
    </w:p>
    <w:p w14:paraId="00F84E9E" w14:textId="77777777" w:rsidR="0061267E" w:rsidRPr="009A4B60" w:rsidRDefault="007773A1" w:rsidP="00597490">
      <w:pPr>
        <w:tabs>
          <w:tab w:val="left" w:pos="3261"/>
          <w:tab w:val="left" w:pos="4253"/>
        </w:tabs>
        <w:rPr>
          <w:rFonts w:ascii="Times New Roman" w:hAnsi="Times New Roman"/>
          <w:szCs w:val="24"/>
          <w:lang w:val="en-US"/>
        </w:rPr>
      </w:pPr>
      <w:r>
        <w:rPr>
          <w:rFonts w:ascii="Times New Roman" w:hAnsi="Times New Roman"/>
          <w:lang w:val="en-GB"/>
        </w:rPr>
        <w:t>Tel.</w:t>
      </w:r>
      <w:r w:rsidR="0061267E" w:rsidRPr="00AC7B5B">
        <w:rPr>
          <w:rFonts w:ascii="Times New Roman" w:hAnsi="Times New Roman"/>
          <w:lang w:val="en-GB"/>
        </w:rPr>
        <w:t xml:space="preserve"> +30 2610-</w:t>
      </w:r>
      <w:r w:rsidR="0061267E" w:rsidRPr="009A4B60">
        <w:rPr>
          <w:rFonts w:ascii="Times New Roman" w:hAnsi="Times New Roman"/>
          <w:szCs w:val="24"/>
          <w:lang w:val="en-US"/>
        </w:rPr>
        <w:t xml:space="preserve">997703, </w:t>
      </w:r>
      <w:hyperlink r:id="rId51" w:history="1">
        <w:r w:rsidR="0061267E" w:rsidRPr="009A4B60">
          <w:rPr>
            <w:rStyle w:val="Hyperlink"/>
            <w:rFonts w:ascii="Times New Roman" w:hAnsi="Times New Roman"/>
            <w:szCs w:val="24"/>
            <w:lang w:val="en-GB"/>
          </w:rPr>
          <w:t>ioannid</w:t>
        </w:r>
        <w:r w:rsidR="0061267E" w:rsidRPr="009A4B60">
          <w:rPr>
            <w:rStyle w:val="Hyperlink"/>
            <w:rFonts w:ascii="Times New Roman" w:hAnsi="Times New Roman"/>
            <w:szCs w:val="24"/>
            <w:lang w:val="en-US"/>
          </w:rPr>
          <w:t>@</w:t>
        </w:r>
        <w:r w:rsidR="0061267E" w:rsidRPr="009A4B60">
          <w:rPr>
            <w:rStyle w:val="Hyperlink"/>
            <w:rFonts w:ascii="Times New Roman" w:hAnsi="Times New Roman"/>
            <w:szCs w:val="24"/>
            <w:lang w:val="en-GB"/>
          </w:rPr>
          <w:t>upatras</w:t>
        </w:r>
        <w:r w:rsidR="0061267E" w:rsidRPr="009A4B60">
          <w:rPr>
            <w:rStyle w:val="Hyperlink"/>
            <w:rFonts w:ascii="Times New Roman" w:hAnsi="Times New Roman"/>
            <w:szCs w:val="24"/>
            <w:lang w:val="en-US"/>
          </w:rPr>
          <w:t>.</w:t>
        </w:r>
        <w:r w:rsidR="0061267E" w:rsidRPr="009A4B60">
          <w:rPr>
            <w:rStyle w:val="Hyperlink"/>
            <w:rFonts w:ascii="Times New Roman" w:hAnsi="Times New Roman"/>
            <w:szCs w:val="24"/>
            <w:lang w:val="en-GB"/>
          </w:rPr>
          <w:t>gr</w:t>
        </w:r>
      </w:hyperlink>
    </w:p>
    <w:p w14:paraId="50ECB72C" w14:textId="77777777" w:rsidR="0061267E" w:rsidRPr="00CB6F6D" w:rsidRDefault="0061267E" w:rsidP="00597490">
      <w:pPr>
        <w:jc w:val="both"/>
        <w:rPr>
          <w:rFonts w:ascii="Times New Roman" w:hAnsi="Times New Roman"/>
          <w:b/>
          <w:lang w:val="en-GB"/>
        </w:rPr>
      </w:pPr>
      <w:r w:rsidRPr="00CE60A4">
        <w:rPr>
          <w:rFonts w:ascii="Times New Roman" w:hAnsi="Times New Roman"/>
          <w:b/>
          <w:sz w:val="28"/>
          <w:szCs w:val="28"/>
          <w:lang w:val="en-GB"/>
        </w:rPr>
        <w:br w:type="page"/>
      </w:r>
    </w:p>
    <w:p w14:paraId="243C0088" w14:textId="77777777" w:rsidR="00C536A4" w:rsidRPr="00CE60A4" w:rsidRDefault="00C536A4" w:rsidP="00597490">
      <w:pPr>
        <w:tabs>
          <w:tab w:val="left" w:pos="1418"/>
        </w:tabs>
        <w:jc w:val="both"/>
        <w:rPr>
          <w:rFonts w:ascii="Times New Roman" w:hAnsi="Times New Roman"/>
          <w:b/>
          <w:sz w:val="28"/>
          <w:szCs w:val="28"/>
          <w:lang w:val="en-GB"/>
        </w:rPr>
        <w:sectPr w:rsidR="00C536A4" w:rsidRPr="00CE60A4" w:rsidSect="002B0EAB">
          <w:headerReference w:type="default" r:id="rId52"/>
          <w:footerReference w:type="even" r:id="rId53"/>
          <w:footerReference w:type="default" r:id="rId54"/>
          <w:headerReference w:type="first" r:id="rId55"/>
          <w:pgSz w:w="11880" w:h="16800"/>
          <w:pgMar w:top="1440" w:right="964" w:bottom="1440" w:left="1701" w:header="737" w:footer="737" w:gutter="0"/>
          <w:pgNumType w:start="1"/>
          <w:cols w:space="737"/>
          <w:titlePg/>
          <w:docGrid w:linePitch="326"/>
        </w:sectPr>
      </w:pPr>
    </w:p>
    <w:p w14:paraId="2CED35C7" w14:textId="77777777" w:rsidR="00F21883" w:rsidRPr="00AC7B5B" w:rsidRDefault="00F21883" w:rsidP="00597490">
      <w:pPr>
        <w:pStyle w:val="Heading1"/>
      </w:pPr>
      <w:bookmarkStart w:id="12" w:name="_Toc378696015"/>
      <w:r w:rsidRPr="00AC7B5B">
        <w:lastRenderedPageBreak/>
        <w:t>UNDERGRADUATE STUDIES</w:t>
      </w:r>
      <w:bookmarkEnd w:id="12"/>
    </w:p>
    <w:p w14:paraId="2334DB00" w14:textId="77777777" w:rsidR="00DB48D8" w:rsidRPr="00AC7B5B" w:rsidRDefault="00DB48D8" w:rsidP="00597490">
      <w:pPr>
        <w:pStyle w:val="Heading2"/>
      </w:pPr>
    </w:p>
    <w:p w14:paraId="3DC26252" w14:textId="77777777" w:rsidR="00F21883" w:rsidRPr="00AC7B5B" w:rsidRDefault="00F21883" w:rsidP="00597490">
      <w:pPr>
        <w:pStyle w:val="Heading2"/>
      </w:pPr>
      <w:bookmarkStart w:id="13" w:name="_Toc378696016"/>
      <w:r w:rsidRPr="00AC7B5B">
        <w:t>PROGRAMME OF STUDY</w:t>
      </w:r>
      <w:bookmarkEnd w:id="13"/>
    </w:p>
    <w:p w14:paraId="6542BD07" w14:textId="77777777" w:rsidR="00F21883" w:rsidRPr="00AC7B5B" w:rsidRDefault="00F21883" w:rsidP="00597490">
      <w:pPr>
        <w:rPr>
          <w:rFonts w:ascii="Times New Roman" w:hAnsi="Times New Roman"/>
          <w:b/>
          <w:lang w:val="en-GB"/>
        </w:rPr>
      </w:pPr>
    </w:p>
    <w:p w14:paraId="4C5A9C32" w14:textId="77777777" w:rsidR="00F21883" w:rsidRPr="00AC7B5B" w:rsidRDefault="00F21883" w:rsidP="00597490">
      <w:pPr>
        <w:pStyle w:val="Heading3"/>
        <w:ind w:right="0"/>
      </w:pPr>
      <w:bookmarkStart w:id="14" w:name="_Toc378696017"/>
      <w:r w:rsidRPr="00AC7B5B">
        <w:t>GENERAL INFORMATION</w:t>
      </w:r>
      <w:bookmarkEnd w:id="14"/>
    </w:p>
    <w:p w14:paraId="4B26FE29" w14:textId="77777777" w:rsidR="00F21883" w:rsidRPr="00AC7B5B" w:rsidRDefault="00F21883" w:rsidP="00597490">
      <w:pPr>
        <w:rPr>
          <w:rFonts w:ascii="Times New Roman" w:hAnsi="Times New Roman"/>
          <w:lang w:val="en-GB"/>
        </w:rPr>
      </w:pPr>
    </w:p>
    <w:p w14:paraId="31F13620" w14:textId="77777777" w:rsidR="00123595" w:rsidRPr="00AC7B5B" w:rsidRDefault="00123595" w:rsidP="00597490">
      <w:pPr>
        <w:tabs>
          <w:tab w:val="left" w:pos="1418"/>
        </w:tabs>
        <w:jc w:val="both"/>
        <w:rPr>
          <w:rFonts w:ascii="Times New Roman" w:hAnsi="Times New Roman"/>
          <w:strike/>
          <w:szCs w:val="24"/>
          <w:lang w:val="en-GB"/>
        </w:rPr>
      </w:pPr>
      <w:r w:rsidRPr="00195439">
        <w:rPr>
          <w:rFonts w:ascii="Times New Roman" w:hAnsi="Times New Roman"/>
          <w:b/>
          <w:lang w:val="en-GB"/>
        </w:rPr>
        <w:t>A.</w:t>
      </w:r>
      <w:r w:rsidR="00195439" w:rsidRPr="00195439">
        <w:rPr>
          <w:rFonts w:ascii="Times New Roman" w:hAnsi="Times New Roman"/>
          <w:lang w:val="en-US"/>
        </w:rPr>
        <w:t xml:space="preserve"> </w:t>
      </w:r>
      <w:r w:rsidRPr="00AC7B5B">
        <w:rPr>
          <w:rFonts w:ascii="Times New Roman" w:hAnsi="Times New Roman"/>
          <w:lang w:val="en-GB"/>
        </w:rPr>
        <w:t xml:space="preserve">The Department’s Programme of Study is </w:t>
      </w:r>
      <w:r w:rsidRPr="00AC7B5B">
        <w:rPr>
          <w:rFonts w:ascii="Times New Roman" w:hAnsi="Times New Roman"/>
          <w:i/>
          <w:lang w:val="en-GB"/>
        </w:rPr>
        <w:t>theoretical</w:t>
      </w:r>
      <w:r w:rsidRPr="00AC7B5B">
        <w:rPr>
          <w:rFonts w:ascii="Times New Roman" w:hAnsi="Times New Roman"/>
          <w:lang w:val="en-GB"/>
        </w:rPr>
        <w:t xml:space="preserve"> in </w:t>
      </w:r>
      <w:r w:rsidRPr="00AC7B5B">
        <w:rPr>
          <w:rFonts w:ascii="Times New Roman" w:hAnsi="Times New Roman"/>
          <w:szCs w:val="24"/>
          <w:lang w:val="en-GB"/>
        </w:rPr>
        <w:t xml:space="preserve">orientation, </w:t>
      </w:r>
      <w:r w:rsidRPr="00AC7B5B">
        <w:rPr>
          <w:rFonts w:ascii="Times New Roman" w:hAnsi="Times New Roman"/>
          <w:color w:val="000000"/>
          <w:szCs w:val="24"/>
          <w:lang w:val="en-GB"/>
        </w:rPr>
        <w:t>with particular emphasis given to the study of ancient Greek theatre.</w:t>
      </w:r>
      <w:r w:rsidRPr="00AC7B5B">
        <w:rPr>
          <w:rFonts w:ascii="Times New Roman" w:hAnsi="Times New Roman"/>
          <w:szCs w:val="24"/>
          <w:lang w:val="en-GB"/>
        </w:rPr>
        <w:t xml:space="preserve"> </w:t>
      </w:r>
    </w:p>
    <w:p w14:paraId="0DB62B31" w14:textId="77777777" w:rsidR="00123595" w:rsidRPr="00AC7B5B" w:rsidRDefault="00123595" w:rsidP="00597490">
      <w:pPr>
        <w:tabs>
          <w:tab w:val="left" w:pos="1418"/>
        </w:tabs>
        <w:rPr>
          <w:rFonts w:ascii="Times New Roman" w:hAnsi="Times New Roman"/>
          <w:lang w:val="en-GB"/>
        </w:rPr>
      </w:pPr>
    </w:p>
    <w:p w14:paraId="20A3A7CE" w14:textId="77777777" w:rsidR="00123595" w:rsidRPr="00AC7B5B" w:rsidRDefault="00123595" w:rsidP="00597490">
      <w:pPr>
        <w:tabs>
          <w:tab w:val="left" w:pos="1418"/>
        </w:tabs>
        <w:jc w:val="both"/>
        <w:rPr>
          <w:rFonts w:ascii="Times New Roman" w:hAnsi="Times New Roman"/>
          <w:lang w:val="en-GB"/>
        </w:rPr>
      </w:pPr>
      <w:r w:rsidRPr="00195439">
        <w:rPr>
          <w:rFonts w:ascii="Times New Roman" w:hAnsi="Times New Roman"/>
          <w:b/>
          <w:lang w:val="en-GB"/>
        </w:rPr>
        <w:t>B.</w:t>
      </w:r>
      <w:r w:rsidRPr="00AC7B5B">
        <w:rPr>
          <w:rFonts w:ascii="Times New Roman" w:hAnsi="Times New Roman"/>
          <w:lang w:val="en-GB"/>
        </w:rPr>
        <w:t xml:space="preserve"> The Programme of Study for the undergraduate degree covers eight academic semesters (four years).</w:t>
      </w:r>
    </w:p>
    <w:p w14:paraId="41695BBC" w14:textId="77777777" w:rsidR="00F21883" w:rsidRPr="00AC7B5B" w:rsidRDefault="00F21883" w:rsidP="00597490">
      <w:pPr>
        <w:tabs>
          <w:tab w:val="left" w:pos="1418"/>
        </w:tabs>
        <w:rPr>
          <w:rFonts w:ascii="Times New Roman" w:hAnsi="Times New Roman"/>
          <w:lang w:val="en-GB"/>
        </w:rPr>
      </w:pPr>
    </w:p>
    <w:p w14:paraId="01F1033B" w14:textId="77777777" w:rsidR="00B44D3A" w:rsidRDefault="00F21883" w:rsidP="00597490">
      <w:pPr>
        <w:jc w:val="both"/>
        <w:rPr>
          <w:rFonts w:ascii="Times New Roman" w:hAnsi="Times New Roman"/>
          <w:lang w:val="en-GB"/>
        </w:rPr>
      </w:pPr>
      <w:r w:rsidRPr="00195439">
        <w:rPr>
          <w:rFonts w:ascii="Times New Roman" w:hAnsi="Times New Roman"/>
          <w:b/>
          <w:lang w:val="en-GB"/>
        </w:rPr>
        <w:t>C.</w:t>
      </w:r>
      <w:r w:rsidRPr="00AC7B5B">
        <w:rPr>
          <w:rFonts w:ascii="Times New Roman" w:hAnsi="Times New Roman"/>
          <w:lang w:val="en-GB"/>
        </w:rPr>
        <w:t xml:space="preserve"> </w:t>
      </w:r>
      <w:r w:rsidR="00B44D3A" w:rsidRPr="00AC7B5B">
        <w:rPr>
          <w:rFonts w:ascii="Times New Roman" w:hAnsi="Times New Roman"/>
          <w:lang w:val="en-GB"/>
        </w:rPr>
        <w:t xml:space="preserve">Courses are taught </w:t>
      </w:r>
      <w:r w:rsidR="00B44D3A">
        <w:rPr>
          <w:rFonts w:ascii="Times New Roman" w:hAnsi="Times New Roman"/>
          <w:lang w:val="en-GB"/>
        </w:rPr>
        <w:t>three</w:t>
      </w:r>
      <w:r w:rsidR="00B44D3A" w:rsidRPr="00AC7B5B">
        <w:rPr>
          <w:rFonts w:ascii="Times New Roman" w:hAnsi="Times New Roman"/>
          <w:lang w:val="en-GB"/>
        </w:rPr>
        <w:t xml:space="preserve"> hours per </w:t>
      </w:r>
      <w:r w:rsidR="00B44D3A" w:rsidRPr="00195439">
        <w:rPr>
          <w:rFonts w:ascii="Times New Roman" w:hAnsi="Times New Roman"/>
          <w:lang w:val="en-GB"/>
        </w:rPr>
        <w:t xml:space="preserve">week </w:t>
      </w:r>
      <w:r w:rsidR="00D1204F" w:rsidRPr="00195439">
        <w:rPr>
          <w:rFonts w:ascii="Times New Roman" w:hAnsi="Times New Roman"/>
          <w:lang w:val="en-US"/>
        </w:rPr>
        <w:t>each,</w:t>
      </w:r>
      <w:r w:rsidR="00D1204F" w:rsidRPr="00D1204F">
        <w:rPr>
          <w:rFonts w:ascii="Times New Roman" w:hAnsi="Times New Roman"/>
          <w:lang w:val="en-US"/>
        </w:rPr>
        <w:t xml:space="preserve"> </w:t>
      </w:r>
      <w:proofErr w:type="gramStart"/>
      <w:r w:rsidR="00B44D3A" w:rsidRPr="00AC7B5B">
        <w:rPr>
          <w:rFonts w:ascii="Times New Roman" w:hAnsi="Times New Roman"/>
          <w:lang w:val="en-GB"/>
        </w:rPr>
        <w:t>with the exception of</w:t>
      </w:r>
      <w:proofErr w:type="gramEnd"/>
      <w:r w:rsidR="00B44D3A" w:rsidRPr="00AC7B5B">
        <w:rPr>
          <w:rFonts w:ascii="Times New Roman" w:hAnsi="Times New Roman"/>
          <w:lang w:val="en-GB"/>
        </w:rPr>
        <w:t xml:space="preserve"> some workshops (see Course Summary Table). </w:t>
      </w:r>
      <w:r w:rsidR="00123595" w:rsidRPr="00AC7B5B">
        <w:rPr>
          <w:rFonts w:ascii="Times New Roman" w:hAnsi="Times New Roman"/>
          <w:lang w:val="en-GB"/>
        </w:rPr>
        <w:t xml:space="preserve">For the acquisition of the degree students enrolled in the Department must successfully complete 48 courses, each corresponding to </w:t>
      </w:r>
      <w:r w:rsidR="00914E6F">
        <w:rPr>
          <w:rFonts w:ascii="Times New Roman" w:hAnsi="Times New Roman"/>
          <w:lang w:val="en-GB"/>
        </w:rPr>
        <w:t>4</w:t>
      </w:r>
      <w:r w:rsidR="00123595" w:rsidRPr="00AC7B5B">
        <w:rPr>
          <w:rFonts w:ascii="Times New Roman" w:hAnsi="Times New Roman"/>
          <w:lang w:val="en-GB"/>
        </w:rPr>
        <w:t xml:space="preserve"> local course units; that is, </w:t>
      </w:r>
      <w:r w:rsidR="00914E6F">
        <w:rPr>
          <w:rFonts w:ascii="Times New Roman" w:hAnsi="Times New Roman"/>
          <w:lang w:val="en-GB"/>
        </w:rPr>
        <w:t>192</w:t>
      </w:r>
      <w:r w:rsidR="00123595" w:rsidRPr="00AC7B5B">
        <w:rPr>
          <w:rFonts w:ascii="Times New Roman" w:hAnsi="Times New Roman"/>
          <w:lang w:val="en-GB"/>
        </w:rPr>
        <w:t xml:space="preserve"> units for the entire programme. Each course corresponds to 5 ECTS credits, for a total of 240 ECTS credits for the entire programme. </w:t>
      </w:r>
    </w:p>
    <w:p w14:paraId="1615B04C" w14:textId="77777777" w:rsidR="00F21883" w:rsidRPr="00AC7B5B" w:rsidRDefault="00B44D3A" w:rsidP="00597490">
      <w:pPr>
        <w:jc w:val="both"/>
        <w:rPr>
          <w:rFonts w:ascii="Times New Roman" w:hAnsi="Times New Roman"/>
          <w:lang w:val="en-GB"/>
        </w:rPr>
      </w:pPr>
      <w:r w:rsidRPr="00AC7B5B">
        <w:rPr>
          <w:rFonts w:ascii="Times New Roman" w:hAnsi="Times New Roman"/>
          <w:lang w:val="en-GB"/>
        </w:rPr>
        <w:t xml:space="preserve">All courses are taught in Greek, but </w:t>
      </w:r>
      <w:r w:rsidRPr="00AC7B5B">
        <w:rPr>
          <w:rFonts w:ascii="Times New Roman" w:hAnsi="Times New Roman"/>
          <w:color w:val="000000" w:themeColor="text1"/>
          <w:lang w:val="en-GB"/>
        </w:rPr>
        <w:t>additional tutorial support i</w:t>
      </w:r>
      <w:r w:rsidRPr="00AC7B5B">
        <w:rPr>
          <w:rFonts w:ascii="Times New Roman" w:hAnsi="Times New Roman"/>
          <w:lang w:val="en-GB"/>
        </w:rPr>
        <w:t>n English, French or German is provided in some courses as well.</w:t>
      </w:r>
    </w:p>
    <w:p w14:paraId="5919207D" w14:textId="77777777" w:rsidR="00B44D3A" w:rsidRDefault="00B44D3A" w:rsidP="00597490">
      <w:pPr>
        <w:jc w:val="both"/>
        <w:rPr>
          <w:rFonts w:ascii="Times New Roman" w:hAnsi="Times New Roman"/>
          <w:lang w:val="en-GB"/>
        </w:rPr>
      </w:pPr>
    </w:p>
    <w:p w14:paraId="340033D4" w14:textId="77777777" w:rsidR="00123595" w:rsidRPr="00AC7B5B" w:rsidRDefault="00123595" w:rsidP="00597490">
      <w:pPr>
        <w:jc w:val="both"/>
        <w:rPr>
          <w:rFonts w:ascii="Times New Roman" w:hAnsi="Times New Roman"/>
          <w:lang w:val="en-GB"/>
        </w:rPr>
      </w:pPr>
      <w:r w:rsidRPr="00195439">
        <w:rPr>
          <w:rFonts w:ascii="Times New Roman" w:hAnsi="Times New Roman"/>
          <w:b/>
          <w:lang w:val="en-GB"/>
        </w:rPr>
        <w:t>D.</w:t>
      </w:r>
      <w:r w:rsidRPr="00AC7B5B">
        <w:rPr>
          <w:rFonts w:ascii="Times New Roman" w:hAnsi="Times New Roman"/>
          <w:lang w:val="en-GB"/>
        </w:rPr>
        <w:t xml:space="preserve"> Courses are designated as:</w:t>
      </w:r>
    </w:p>
    <w:p w14:paraId="06D10C62" w14:textId="77777777" w:rsidR="00123595" w:rsidRPr="00AC7B5B" w:rsidRDefault="00123595" w:rsidP="00597490">
      <w:pPr>
        <w:jc w:val="both"/>
        <w:rPr>
          <w:rFonts w:ascii="Times New Roman" w:hAnsi="Times New Roman"/>
          <w:lang w:val="en-GB"/>
        </w:rPr>
      </w:pPr>
      <w:r w:rsidRPr="00AC7B5B">
        <w:rPr>
          <w:rFonts w:ascii="Times New Roman" w:hAnsi="Times New Roman"/>
          <w:lang w:val="en-GB"/>
        </w:rPr>
        <w:t xml:space="preserve">1. Mandatory or core courses. Students are required to complete successfully </w:t>
      </w:r>
      <w:proofErr w:type="gramStart"/>
      <w:r w:rsidRPr="00AC7B5B">
        <w:rPr>
          <w:rFonts w:ascii="Times New Roman" w:hAnsi="Times New Roman"/>
          <w:lang w:val="en-GB"/>
        </w:rPr>
        <w:t>thirty two</w:t>
      </w:r>
      <w:proofErr w:type="gramEnd"/>
      <w:r w:rsidRPr="00AC7B5B">
        <w:rPr>
          <w:rFonts w:ascii="Times New Roman" w:hAnsi="Times New Roman"/>
          <w:lang w:val="en-GB"/>
        </w:rPr>
        <w:t xml:space="preserve"> (32) mandatory courses in total.</w:t>
      </w:r>
    </w:p>
    <w:p w14:paraId="1CD4C034" w14:textId="77777777" w:rsidR="00123595" w:rsidRPr="00AC7B5B" w:rsidRDefault="00123595" w:rsidP="00597490">
      <w:pPr>
        <w:jc w:val="both"/>
        <w:rPr>
          <w:rFonts w:ascii="Times New Roman" w:hAnsi="Times New Roman"/>
          <w:lang w:val="en-GB"/>
        </w:rPr>
      </w:pPr>
      <w:r w:rsidRPr="00AC7B5B">
        <w:rPr>
          <w:rFonts w:ascii="Times New Roman" w:hAnsi="Times New Roman"/>
          <w:lang w:val="en-GB"/>
        </w:rPr>
        <w:t xml:space="preserve">2. Mandatory electives. Apart from the mandatory courses, students are also required to complete successfully fourteen (14) courses from specific groups of academic subjects (see table General Division of Courses </w:t>
      </w:r>
      <w:r w:rsidR="00BD5932" w:rsidRPr="00195439">
        <w:rPr>
          <w:rFonts w:ascii="Times New Roman" w:hAnsi="Times New Roman"/>
          <w:lang w:val="en-US"/>
        </w:rPr>
        <w:t>in accordance with the</w:t>
      </w:r>
      <w:r w:rsidRPr="00AC7B5B">
        <w:rPr>
          <w:rFonts w:ascii="Times New Roman" w:hAnsi="Times New Roman"/>
          <w:lang w:val="en-GB"/>
        </w:rPr>
        <w:t xml:space="preserve"> Academic Subjects).</w:t>
      </w:r>
    </w:p>
    <w:p w14:paraId="28DE5200" w14:textId="77777777" w:rsidR="00123595" w:rsidRPr="00AC7B5B" w:rsidRDefault="00123595" w:rsidP="00597490">
      <w:pPr>
        <w:jc w:val="both"/>
        <w:rPr>
          <w:rFonts w:ascii="Times New Roman" w:hAnsi="Times New Roman"/>
          <w:lang w:val="en-GB"/>
        </w:rPr>
      </w:pPr>
      <w:r w:rsidRPr="00AC7B5B">
        <w:rPr>
          <w:rFonts w:ascii="Times New Roman" w:hAnsi="Times New Roman"/>
          <w:lang w:val="en-GB"/>
        </w:rPr>
        <w:t>3. Free electives. Students may choose two (2) courses from any academic subject.</w:t>
      </w:r>
    </w:p>
    <w:p w14:paraId="73FC8BEF" w14:textId="77777777" w:rsidR="00123595" w:rsidRPr="00AC7B5B" w:rsidRDefault="00123595" w:rsidP="00597490">
      <w:pPr>
        <w:jc w:val="both"/>
        <w:rPr>
          <w:rFonts w:ascii="Times New Roman" w:hAnsi="Times New Roman"/>
          <w:lang w:val="en-GB"/>
        </w:rPr>
      </w:pPr>
    </w:p>
    <w:p w14:paraId="3A914A08" w14:textId="77777777" w:rsidR="00123595" w:rsidRPr="00AC7B5B" w:rsidRDefault="00123595" w:rsidP="00597490">
      <w:pPr>
        <w:jc w:val="both"/>
        <w:rPr>
          <w:rFonts w:ascii="Times New Roman" w:hAnsi="Times New Roman"/>
          <w:lang w:val="en-GB"/>
        </w:rPr>
      </w:pPr>
      <w:r w:rsidRPr="00AC7B5B">
        <w:rPr>
          <w:rFonts w:ascii="Times New Roman" w:hAnsi="Times New Roman"/>
          <w:lang w:val="en-GB"/>
        </w:rPr>
        <w:t xml:space="preserve">Completion of certain courses is a prerequisite for </w:t>
      </w:r>
      <w:r w:rsidR="00BD5932" w:rsidRPr="00195439">
        <w:rPr>
          <w:rFonts w:ascii="Times New Roman" w:hAnsi="Times New Roman"/>
          <w:lang w:val="en-GB"/>
        </w:rPr>
        <w:t>enrol</w:t>
      </w:r>
      <w:r w:rsidR="00F26058" w:rsidRPr="00195439">
        <w:rPr>
          <w:rFonts w:ascii="Times New Roman" w:hAnsi="Times New Roman"/>
          <w:lang w:val="en-GB"/>
        </w:rPr>
        <w:t>ment</w:t>
      </w:r>
      <w:r w:rsidRPr="00195439">
        <w:rPr>
          <w:rFonts w:ascii="Times New Roman" w:hAnsi="Times New Roman"/>
          <w:lang w:val="en-GB"/>
        </w:rPr>
        <w:t xml:space="preserve"> in</w:t>
      </w:r>
      <w:r w:rsidRPr="00AC7B5B">
        <w:rPr>
          <w:rFonts w:ascii="Times New Roman" w:hAnsi="Times New Roman"/>
          <w:lang w:val="en-GB"/>
        </w:rPr>
        <w:t xml:space="preserve"> certain other courses (See table Prerequisites) </w:t>
      </w:r>
    </w:p>
    <w:p w14:paraId="72D1F8A2" w14:textId="77777777" w:rsidR="00F21883" w:rsidRPr="00AC7B5B" w:rsidRDefault="00F21883" w:rsidP="00597490">
      <w:pPr>
        <w:jc w:val="both"/>
        <w:rPr>
          <w:rFonts w:ascii="Times New Roman" w:hAnsi="Times New Roman"/>
          <w:lang w:val="en-GB"/>
        </w:rPr>
      </w:pPr>
    </w:p>
    <w:p w14:paraId="7C3C55FC" w14:textId="77777777" w:rsidR="008C4E99" w:rsidRPr="00195439" w:rsidRDefault="00F21883" w:rsidP="00597490">
      <w:pPr>
        <w:jc w:val="both"/>
        <w:rPr>
          <w:rFonts w:ascii="Times New Roman" w:hAnsi="Times New Roman"/>
          <w:lang w:val="en-GB"/>
        </w:rPr>
      </w:pPr>
      <w:r w:rsidRPr="00195439">
        <w:rPr>
          <w:rFonts w:ascii="Times New Roman" w:hAnsi="Times New Roman"/>
          <w:b/>
          <w:lang w:val="en-GB"/>
        </w:rPr>
        <w:t>E.</w:t>
      </w:r>
      <w:r w:rsidRPr="00195439">
        <w:rPr>
          <w:rFonts w:ascii="Times New Roman" w:hAnsi="Times New Roman"/>
          <w:lang w:val="en-GB"/>
        </w:rPr>
        <w:t xml:space="preserve"> During their first and second semesters</w:t>
      </w:r>
      <w:r w:rsidR="0074402B" w:rsidRPr="00195439">
        <w:rPr>
          <w:rFonts w:ascii="Times New Roman" w:hAnsi="Times New Roman"/>
          <w:lang w:val="en-GB"/>
        </w:rPr>
        <w:t xml:space="preserve"> of study</w:t>
      </w:r>
      <w:r w:rsidRPr="00195439">
        <w:rPr>
          <w:rFonts w:ascii="Times New Roman" w:hAnsi="Times New Roman"/>
          <w:lang w:val="en-GB"/>
        </w:rPr>
        <w:t xml:space="preserve">, students must </w:t>
      </w:r>
      <w:r w:rsidR="00BD5932" w:rsidRPr="00195439">
        <w:rPr>
          <w:rFonts w:ascii="Times New Roman" w:hAnsi="Times New Roman"/>
          <w:lang w:val="en-GB"/>
        </w:rPr>
        <w:t>enrol</w:t>
      </w:r>
      <w:r w:rsidRPr="00195439">
        <w:rPr>
          <w:rFonts w:ascii="Times New Roman" w:hAnsi="Times New Roman"/>
          <w:lang w:val="en-GB"/>
        </w:rPr>
        <w:t xml:space="preserve"> in as many courses</w:t>
      </w:r>
      <w:r w:rsidR="0074402B" w:rsidRPr="00195439">
        <w:rPr>
          <w:rFonts w:ascii="Times New Roman" w:hAnsi="Times New Roman"/>
          <w:lang w:val="en-GB"/>
        </w:rPr>
        <w:t xml:space="preserve"> necessary</w:t>
      </w:r>
      <w:r w:rsidRPr="00195439">
        <w:rPr>
          <w:rFonts w:ascii="Times New Roman" w:hAnsi="Times New Roman"/>
          <w:lang w:val="en-GB"/>
        </w:rPr>
        <w:t xml:space="preserve"> to </w:t>
      </w:r>
      <w:r w:rsidR="0074402B" w:rsidRPr="00195439">
        <w:rPr>
          <w:rFonts w:ascii="Times New Roman" w:hAnsi="Times New Roman"/>
          <w:lang w:val="en-GB"/>
        </w:rPr>
        <w:t>earn</w:t>
      </w:r>
      <w:r w:rsidRPr="00195439">
        <w:rPr>
          <w:rFonts w:ascii="Times New Roman" w:hAnsi="Times New Roman"/>
          <w:lang w:val="en-GB"/>
        </w:rPr>
        <w:t xml:space="preserve"> </w:t>
      </w:r>
      <w:r w:rsidR="00123595" w:rsidRPr="00195439">
        <w:rPr>
          <w:rFonts w:ascii="Times New Roman" w:hAnsi="Times New Roman"/>
          <w:lang w:val="en-GB"/>
        </w:rPr>
        <w:t>(the equivalent of)</w:t>
      </w:r>
      <w:r w:rsidR="0074402B" w:rsidRPr="00195439">
        <w:rPr>
          <w:rFonts w:ascii="Times New Roman" w:hAnsi="Times New Roman"/>
          <w:lang w:val="en-GB"/>
        </w:rPr>
        <w:t xml:space="preserve"> </w:t>
      </w:r>
      <w:r w:rsidRPr="00195439">
        <w:rPr>
          <w:rFonts w:ascii="Times New Roman" w:hAnsi="Times New Roman"/>
          <w:lang w:val="en-GB"/>
        </w:rPr>
        <w:t xml:space="preserve">30 ECTS credits per semester. In the second, third, and fourth year of study students must </w:t>
      </w:r>
      <w:r w:rsidR="00F26058" w:rsidRPr="00195439">
        <w:rPr>
          <w:rFonts w:ascii="Times New Roman" w:hAnsi="Times New Roman"/>
          <w:lang w:val="en-GB"/>
        </w:rPr>
        <w:t>enrol</w:t>
      </w:r>
      <w:r w:rsidRPr="00195439">
        <w:rPr>
          <w:rFonts w:ascii="Times New Roman" w:hAnsi="Times New Roman"/>
          <w:lang w:val="en-GB"/>
        </w:rPr>
        <w:t xml:space="preserve"> in as many courses </w:t>
      </w:r>
      <w:r w:rsidR="0074402B" w:rsidRPr="00195439">
        <w:rPr>
          <w:rFonts w:ascii="Times New Roman" w:hAnsi="Times New Roman"/>
          <w:lang w:val="en-GB"/>
        </w:rPr>
        <w:t>necessary</w:t>
      </w:r>
      <w:r w:rsidRPr="00195439">
        <w:rPr>
          <w:rFonts w:ascii="Times New Roman" w:hAnsi="Times New Roman"/>
          <w:lang w:val="en-GB"/>
        </w:rPr>
        <w:t xml:space="preserve"> to </w:t>
      </w:r>
      <w:r w:rsidR="0074402B" w:rsidRPr="00195439">
        <w:rPr>
          <w:rFonts w:ascii="Times New Roman" w:hAnsi="Times New Roman"/>
          <w:lang w:val="en-GB"/>
        </w:rPr>
        <w:t>earn at least</w:t>
      </w:r>
      <w:r w:rsidRPr="00195439">
        <w:rPr>
          <w:rFonts w:ascii="Times New Roman" w:hAnsi="Times New Roman"/>
          <w:lang w:val="en-GB"/>
        </w:rPr>
        <w:t xml:space="preserve"> 30</w:t>
      </w:r>
      <w:r w:rsidR="0074402B" w:rsidRPr="00195439">
        <w:rPr>
          <w:rFonts w:ascii="Times New Roman" w:hAnsi="Times New Roman"/>
          <w:lang w:val="en-GB"/>
        </w:rPr>
        <w:t xml:space="preserve"> but no more than </w:t>
      </w:r>
      <w:r w:rsidR="00123595" w:rsidRPr="00195439">
        <w:rPr>
          <w:rFonts w:ascii="Times New Roman" w:hAnsi="Times New Roman"/>
          <w:lang w:val="en-GB"/>
        </w:rPr>
        <w:t>(</w:t>
      </w:r>
      <w:r w:rsidR="00112713" w:rsidRPr="00195439">
        <w:rPr>
          <w:rFonts w:ascii="Times New Roman" w:hAnsi="Times New Roman"/>
          <w:lang w:val="en-GB"/>
        </w:rPr>
        <w:t>the equivalent of)</w:t>
      </w:r>
      <w:r w:rsidR="0074402B" w:rsidRPr="00195439">
        <w:rPr>
          <w:rFonts w:ascii="Times New Roman" w:hAnsi="Times New Roman"/>
          <w:lang w:val="en-GB"/>
        </w:rPr>
        <w:t xml:space="preserve"> 60</w:t>
      </w:r>
      <w:r w:rsidR="008C4E99" w:rsidRPr="00195439">
        <w:rPr>
          <w:rFonts w:ascii="Times New Roman" w:hAnsi="Times New Roman"/>
          <w:lang w:val="en-GB"/>
        </w:rPr>
        <w:t xml:space="preserve"> ECTS credits each semester.</w:t>
      </w:r>
    </w:p>
    <w:p w14:paraId="31BB9D8F" w14:textId="77777777" w:rsidR="00D3029C" w:rsidRPr="00195439" w:rsidRDefault="00112713" w:rsidP="00597490">
      <w:pPr>
        <w:jc w:val="both"/>
        <w:rPr>
          <w:lang w:val="en-US"/>
        </w:rPr>
      </w:pPr>
      <w:r w:rsidRPr="00195439">
        <w:rPr>
          <w:rFonts w:ascii="Times New Roman" w:hAnsi="Times New Roman"/>
          <w:lang w:val="en-GB"/>
        </w:rPr>
        <w:t xml:space="preserve">Students </w:t>
      </w:r>
      <w:r w:rsidR="00583A5D" w:rsidRPr="00195439">
        <w:rPr>
          <w:rFonts w:ascii="Times New Roman" w:hAnsi="Times New Roman"/>
          <w:lang w:val="en-GB"/>
        </w:rPr>
        <w:t>are eligible</w:t>
      </w:r>
      <w:r w:rsidRPr="00195439">
        <w:rPr>
          <w:rFonts w:ascii="Times New Roman" w:hAnsi="Times New Roman"/>
          <w:lang w:val="en-GB"/>
        </w:rPr>
        <w:t xml:space="preserve"> to</w:t>
      </w:r>
      <w:r w:rsidR="00D3029C" w:rsidRPr="00195439">
        <w:rPr>
          <w:rFonts w:ascii="Times New Roman" w:hAnsi="Times New Roman"/>
          <w:lang w:val="en-GB"/>
        </w:rPr>
        <w:t xml:space="preserve"> attend more courses than those corresponding</w:t>
      </w:r>
      <w:r w:rsidRPr="00195439">
        <w:rPr>
          <w:rFonts w:ascii="Times New Roman" w:hAnsi="Times New Roman"/>
          <w:lang w:val="en-GB"/>
        </w:rPr>
        <w:t xml:space="preserve"> to</w:t>
      </w:r>
      <w:r w:rsidR="00BD5932" w:rsidRPr="00195439">
        <w:rPr>
          <w:rFonts w:ascii="Times New Roman" w:hAnsi="Times New Roman"/>
          <w:lang w:val="en-GB"/>
        </w:rPr>
        <w:t xml:space="preserve"> the above </w:t>
      </w:r>
      <w:r w:rsidR="00434C76" w:rsidRPr="00195439">
        <w:rPr>
          <w:rFonts w:ascii="Times New Roman" w:hAnsi="Times New Roman"/>
          <w:lang w:val="en-GB"/>
        </w:rPr>
        <w:t>specified</w:t>
      </w:r>
      <w:r w:rsidR="00D3029C" w:rsidRPr="00195439">
        <w:rPr>
          <w:rFonts w:ascii="Times New Roman" w:hAnsi="Times New Roman"/>
          <w:lang w:val="en-GB"/>
        </w:rPr>
        <w:t xml:space="preserve"> </w:t>
      </w:r>
      <w:r w:rsidR="00D22E04" w:rsidRPr="00195439">
        <w:rPr>
          <w:rFonts w:ascii="Times New Roman" w:hAnsi="Times New Roman"/>
          <w:lang w:val="en-GB"/>
        </w:rPr>
        <w:t>total</w:t>
      </w:r>
      <w:r w:rsidR="00434C76" w:rsidRPr="00195439">
        <w:rPr>
          <w:rFonts w:ascii="Times New Roman" w:hAnsi="Times New Roman"/>
          <w:lang w:val="en-GB"/>
        </w:rPr>
        <w:t xml:space="preserve"> of </w:t>
      </w:r>
      <w:r w:rsidR="00D3029C" w:rsidRPr="00195439">
        <w:rPr>
          <w:rFonts w:ascii="Times New Roman" w:hAnsi="Times New Roman"/>
          <w:lang w:val="en-GB"/>
        </w:rPr>
        <w:t>credits</w:t>
      </w:r>
      <w:r w:rsidR="00583A5D" w:rsidRPr="00195439">
        <w:rPr>
          <w:rFonts w:ascii="Times New Roman" w:hAnsi="Times New Roman"/>
          <w:lang w:val="en-GB"/>
        </w:rPr>
        <w:t xml:space="preserve">. However, </w:t>
      </w:r>
      <w:r w:rsidRPr="00195439">
        <w:rPr>
          <w:rFonts w:ascii="Times New Roman" w:hAnsi="Times New Roman"/>
          <w:lang w:val="en-GB"/>
        </w:rPr>
        <w:t xml:space="preserve">these extra courses </w:t>
      </w:r>
      <w:r w:rsidR="00BD5932" w:rsidRPr="00195439">
        <w:rPr>
          <w:rFonts w:ascii="Times New Roman" w:hAnsi="Times New Roman"/>
          <w:lang w:val="en-US"/>
        </w:rPr>
        <w:t xml:space="preserve">will not </w:t>
      </w:r>
      <w:r w:rsidR="00D3029C" w:rsidRPr="00195439">
        <w:rPr>
          <w:rFonts w:ascii="Times New Roman" w:hAnsi="Times New Roman"/>
          <w:lang w:val="en-GB"/>
        </w:rPr>
        <w:t>be</w:t>
      </w:r>
      <w:r w:rsidR="00BD5932" w:rsidRPr="00195439">
        <w:rPr>
          <w:rFonts w:ascii="Times New Roman" w:hAnsi="Times New Roman"/>
          <w:lang w:val="en-US"/>
        </w:rPr>
        <w:t xml:space="preserve"> given credits to be considered for the </w:t>
      </w:r>
      <w:r w:rsidR="00BA09BD" w:rsidRPr="00195439">
        <w:rPr>
          <w:rFonts w:ascii="Times New Roman" w:hAnsi="Times New Roman"/>
          <w:lang w:val="en-US"/>
        </w:rPr>
        <w:t xml:space="preserve">final total grade </w:t>
      </w:r>
      <w:r w:rsidR="00BD5932" w:rsidRPr="00195439">
        <w:rPr>
          <w:rFonts w:ascii="Times New Roman" w:hAnsi="Times New Roman"/>
          <w:lang w:val="en-US"/>
        </w:rPr>
        <w:t>of the “</w:t>
      </w:r>
      <w:proofErr w:type="spellStart"/>
      <w:r w:rsidR="00BD5932" w:rsidRPr="00195439">
        <w:rPr>
          <w:rFonts w:ascii="Times New Roman" w:hAnsi="Times New Roman"/>
          <w:lang w:val="en-US"/>
        </w:rPr>
        <w:t>ptychio</w:t>
      </w:r>
      <w:proofErr w:type="spellEnd"/>
      <w:r w:rsidR="00BD5932" w:rsidRPr="00195439">
        <w:rPr>
          <w:rFonts w:ascii="Times New Roman" w:hAnsi="Times New Roman"/>
          <w:lang w:val="en-US"/>
        </w:rPr>
        <w:t>”</w:t>
      </w:r>
      <w:r w:rsidR="00195439">
        <w:rPr>
          <w:rFonts w:ascii="Times New Roman" w:hAnsi="Times New Roman"/>
          <w:lang w:val="en-US"/>
        </w:rPr>
        <w:t>.</w:t>
      </w:r>
      <w:r w:rsidR="00D3029C" w:rsidRPr="00195439">
        <w:rPr>
          <w:rFonts w:ascii="Times New Roman" w:hAnsi="Times New Roman"/>
          <w:lang w:val="en-GB"/>
        </w:rPr>
        <w:t xml:space="preserve"> </w:t>
      </w:r>
      <w:r w:rsidR="00D22E04" w:rsidRPr="00195439">
        <w:rPr>
          <w:rFonts w:ascii="Times New Roman" w:hAnsi="Times New Roman"/>
          <w:lang w:val="en-GB"/>
        </w:rPr>
        <w:t>However, the</w:t>
      </w:r>
      <w:r w:rsidR="00583A5D" w:rsidRPr="00195439">
        <w:rPr>
          <w:rFonts w:ascii="Times New Roman" w:hAnsi="Times New Roman"/>
          <w:lang w:val="en-GB"/>
        </w:rPr>
        <w:t xml:space="preserve"> student’s course</w:t>
      </w:r>
      <w:r w:rsidR="00BA09BD" w:rsidRPr="00195439">
        <w:rPr>
          <w:rFonts w:ascii="Times New Roman" w:hAnsi="Times New Roman"/>
          <w:lang w:val="en-US"/>
        </w:rPr>
        <w:t xml:space="preserve"> grade </w:t>
      </w:r>
      <w:r w:rsidR="00D22E04" w:rsidRPr="00195439">
        <w:rPr>
          <w:rFonts w:ascii="Times New Roman" w:hAnsi="Times New Roman"/>
          <w:lang w:val="en-GB"/>
        </w:rPr>
        <w:t>will be recorded</w:t>
      </w:r>
      <w:r w:rsidR="00D3029C" w:rsidRPr="00195439">
        <w:rPr>
          <w:rFonts w:ascii="Times New Roman" w:hAnsi="Times New Roman"/>
          <w:lang w:val="en-GB"/>
        </w:rPr>
        <w:t xml:space="preserve"> in </w:t>
      </w:r>
      <w:r w:rsidR="00583A5D" w:rsidRPr="00195439">
        <w:rPr>
          <w:rFonts w:ascii="Times New Roman" w:hAnsi="Times New Roman"/>
          <w:lang w:val="en-GB"/>
        </w:rPr>
        <w:t>their</w:t>
      </w:r>
      <w:r w:rsidR="005535DB" w:rsidRPr="00195439">
        <w:rPr>
          <w:rFonts w:ascii="Times New Roman" w:hAnsi="Times New Roman"/>
          <w:lang w:val="en-US"/>
        </w:rPr>
        <w:t xml:space="preserve"> </w:t>
      </w:r>
      <w:r w:rsidR="005535DB" w:rsidRPr="00E13A4C">
        <w:rPr>
          <w:rFonts w:ascii="Times New Roman" w:hAnsi="Times New Roman"/>
          <w:color w:val="000000" w:themeColor="text1"/>
          <w:lang w:val="en-US"/>
        </w:rPr>
        <w:t>certificate of studies</w:t>
      </w:r>
      <w:r w:rsidR="005535DB" w:rsidRPr="00195439">
        <w:rPr>
          <w:rFonts w:ascii="Times New Roman" w:hAnsi="Times New Roman"/>
          <w:lang w:val="en-US"/>
        </w:rPr>
        <w:t>.</w:t>
      </w:r>
    </w:p>
    <w:p w14:paraId="059837EA" w14:textId="77777777" w:rsidR="00C61A07" w:rsidRDefault="00F21883" w:rsidP="00597490">
      <w:pPr>
        <w:jc w:val="both"/>
        <w:rPr>
          <w:rFonts w:ascii="Times New Roman" w:hAnsi="Times New Roman"/>
          <w:lang w:val="en-GB"/>
        </w:rPr>
      </w:pPr>
      <w:r w:rsidRPr="00195439">
        <w:rPr>
          <w:rFonts w:ascii="Times New Roman" w:hAnsi="Times New Roman"/>
          <w:lang w:val="en-GB"/>
        </w:rPr>
        <w:t xml:space="preserve">Students participating in </w:t>
      </w:r>
      <w:r w:rsidR="0074402B" w:rsidRPr="00195439">
        <w:rPr>
          <w:rFonts w:ascii="Times New Roman" w:hAnsi="Times New Roman"/>
          <w:lang w:val="en-GB"/>
        </w:rPr>
        <w:t>student exchange</w:t>
      </w:r>
      <w:r w:rsidRPr="00195439">
        <w:rPr>
          <w:rFonts w:ascii="Times New Roman" w:hAnsi="Times New Roman"/>
          <w:lang w:val="en-GB"/>
        </w:rPr>
        <w:t xml:space="preserve"> program</w:t>
      </w:r>
      <w:r w:rsidR="0074402B" w:rsidRPr="00195439">
        <w:rPr>
          <w:rFonts w:ascii="Times New Roman" w:hAnsi="Times New Roman"/>
          <w:lang w:val="en-GB"/>
        </w:rPr>
        <w:t>me</w:t>
      </w:r>
      <w:r w:rsidRPr="00195439">
        <w:rPr>
          <w:rFonts w:ascii="Times New Roman" w:hAnsi="Times New Roman"/>
          <w:lang w:val="en-GB"/>
        </w:rPr>
        <w:t>s are exempt from the above regulations for the duration of their participation in those program</w:t>
      </w:r>
      <w:r w:rsidR="0074402B" w:rsidRPr="00195439">
        <w:rPr>
          <w:rFonts w:ascii="Times New Roman" w:hAnsi="Times New Roman"/>
          <w:lang w:val="en-GB"/>
        </w:rPr>
        <w:t>me</w:t>
      </w:r>
      <w:r w:rsidRPr="00195439">
        <w:rPr>
          <w:rFonts w:ascii="Times New Roman" w:hAnsi="Times New Roman"/>
          <w:lang w:val="en-GB"/>
        </w:rPr>
        <w:t>s.</w:t>
      </w:r>
    </w:p>
    <w:p w14:paraId="3BA5D1FE" w14:textId="77777777" w:rsidR="008F67A3" w:rsidRPr="00195439" w:rsidRDefault="008F67A3" w:rsidP="00597490">
      <w:pPr>
        <w:jc w:val="both"/>
        <w:rPr>
          <w:rFonts w:ascii="Times New Roman" w:hAnsi="Times New Roman"/>
          <w:lang w:val="en-GB"/>
        </w:rPr>
      </w:pPr>
      <w:r>
        <w:rPr>
          <w:rFonts w:ascii="Times New Roman" w:hAnsi="Times New Roman"/>
          <w:lang w:val="en-GB"/>
        </w:rPr>
        <w:t xml:space="preserve">Apart from the prerequisites </w:t>
      </w:r>
      <w:r w:rsidR="007241BA">
        <w:rPr>
          <w:rFonts w:ascii="Times New Roman" w:hAnsi="Times New Roman"/>
          <w:lang w:val="en-GB"/>
        </w:rPr>
        <w:t xml:space="preserve">leading to the degree, students may attend extra lessons, </w:t>
      </w:r>
      <w:proofErr w:type="gramStart"/>
      <w:r w:rsidR="007241BA">
        <w:rPr>
          <w:rFonts w:ascii="Times New Roman" w:hAnsi="Times New Roman"/>
          <w:lang w:val="en-US"/>
        </w:rPr>
        <w:t>as long as</w:t>
      </w:r>
      <w:proofErr w:type="gramEnd"/>
      <w:r w:rsidR="007241BA">
        <w:rPr>
          <w:rFonts w:ascii="Times New Roman" w:hAnsi="Times New Roman"/>
          <w:lang w:val="en-US"/>
        </w:rPr>
        <w:t xml:space="preserve"> they register formally at the Registry during the registration period for lessons in the winter and spring semester accordingly.</w:t>
      </w:r>
    </w:p>
    <w:p w14:paraId="6375C9C6" w14:textId="77777777" w:rsidR="00C61A07" w:rsidRPr="00195439" w:rsidRDefault="00C61A07" w:rsidP="00597490">
      <w:pPr>
        <w:jc w:val="both"/>
        <w:rPr>
          <w:rFonts w:ascii="Times New Roman" w:hAnsi="Times New Roman"/>
          <w:lang w:val="en-GB"/>
        </w:rPr>
      </w:pPr>
    </w:p>
    <w:p w14:paraId="38CA9C3A" w14:textId="77777777" w:rsidR="00C61A07" w:rsidRPr="00195439" w:rsidRDefault="00C61A07" w:rsidP="00597490">
      <w:pPr>
        <w:jc w:val="both"/>
        <w:rPr>
          <w:rFonts w:ascii="Times New Roman" w:hAnsi="Times New Roman"/>
          <w:lang w:val="en-GB"/>
        </w:rPr>
      </w:pPr>
      <w:r w:rsidRPr="00195439">
        <w:rPr>
          <w:rFonts w:ascii="Times New Roman" w:hAnsi="Times New Roman"/>
          <w:b/>
          <w:lang w:val="en-GB"/>
        </w:rPr>
        <w:t>F.</w:t>
      </w:r>
      <w:r w:rsidRPr="00195439">
        <w:rPr>
          <w:rFonts w:ascii="Times New Roman" w:hAnsi="Times New Roman"/>
          <w:lang w:val="en-GB"/>
        </w:rPr>
        <w:t xml:space="preserve"> </w:t>
      </w:r>
      <w:r w:rsidR="00B44D3A" w:rsidRPr="00195439">
        <w:rPr>
          <w:rFonts w:ascii="Times New Roman" w:hAnsi="Times New Roman"/>
          <w:lang w:val="en-GB"/>
        </w:rPr>
        <w:t xml:space="preserve">Students are not allowed to </w:t>
      </w:r>
      <w:r w:rsidR="00006A37" w:rsidRPr="00195439">
        <w:rPr>
          <w:rFonts w:ascii="Times New Roman" w:hAnsi="Times New Roman"/>
          <w:lang w:val="en-GB"/>
        </w:rPr>
        <w:t>enrol</w:t>
      </w:r>
      <w:r w:rsidR="00D22E04" w:rsidRPr="00195439">
        <w:rPr>
          <w:rFonts w:ascii="Times New Roman" w:hAnsi="Times New Roman"/>
          <w:lang w:val="en-GB"/>
        </w:rPr>
        <w:t xml:space="preserve"> in courses whose </w:t>
      </w:r>
      <w:r w:rsidR="00F7107E" w:rsidRPr="00195439">
        <w:rPr>
          <w:rFonts w:ascii="Times New Roman" w:hAnsi="Times New Roman"/>
          <w:lang w:val="en-US"/>
        </w:rPr>
        <w:t>instruction</w:t>
      </w:r>
      <w:r w:rsidR="00F7107E" w:rsidRPr="00195439">
        <w:rPr>
          <w:rFonts w:ascii="Times New Roman" w:hAnsi="Times New Roman"/>
          <w:lang w:val="en-GB"/>
        </w:rPr>
        <w:t xml:space="preserve"> </w:t>
      </w:r>
      <w:r w:rsidR="00D22E04" w:rsidRPr="00195439">
        <w:rPr>
          <w:rFonts w:ascii="Times New Roman" w:hAnsi="Times New Roman"/>
          <w:lang w:val="en-GB"/>
        </w:rPr>
        <w:t>hour</w:t>
      </w:r>
      <w:r w:rsidR="00F7107E" w:rsidRPr="00195439">
        <w:rPr>
          <w:rFonts w:ascii="Times New Roman" w:hAnsi="Times New Roman"/>
          <w:lang w:val="en-US"/>
        </w:rPr>
        <w:t>s</w:t>
      </w:r>
      <w:r w:rsidR="00B44D3A" w:rsidRPr="00195439">
        <w:rPr>
          <w:rFonts w:ascii="Times New Roman" w:hAnsi="Times New Roman"/>
          <w:lang w:val="en-GB"/>
        </w:rPr>
        <w:t xml:space="preserve"> coincide.</w:t>
      </w:r>
      <w:r w:rsidR="00837BE5">
        <w:rPr>
          <w:rFonts w:ascii="Times New Roman" w:hAnsi="Times New Roman"/>
          <w:lang w:val="en-GB"/>
        </w:rPr>
        <w:t xml:space="preserve"> If proved otherwise, only one enrolment (along with the corresponding grade) will be valid. </w:t>
      </w:r>
    </w:p>
    <w:p w14:paraId="4FD83B1B" w14:textId="77777777" w:rsidR="00F21883" w:rsidRPr="00AC7B5B" w:rsidRDefault="00837BE5" w:rsidP="00597490">
      <w:pPr>
        <w:jc w:val="both"/>
        <w:rPr>
          <w:rFonts w:ascii="Times New Roman" w:hAnsi="Times New Roman"/>
          <w:lang w:val="en-GB"/>
        </w:rPr>
      </w:pPr>
      <w:r>
        <w:rPr>
          <w:rFonts w:ascii="Times New Roman" w:hAnsi="Times New Roman"/>
          <w:lang w:val="en-GB"/>
        </w:rPr>
        <w:t xml:space="preserve">First-year students are exempt from the </w:t>
      </w:r>
      <w:proofErr w:type="gramStart"/>
      <w:r>
        <w:rPr>
          <w:rFonts w:ascii="Times New Roman" w:hAnsi="Times New Roman"/>
          <w:lang w:val="en-GB"/>
        </w:rPr>
        <w:t>prerequisites,</w:t>
      </w:r>
      <w:proofErr w:type="gramEnd"/>
      <w:r>
        <w:rPr>
          <w:rFonts w:ascii="Times New Roman" w:hAnsi="Times New Roman"/>
          <w:lang w:val="en-GB"/>
        </w:rPr>
        <w:t xml:space="preserve"> thus they </w:t>
      </w:r>
      <w:proofErr w:type="spellStart"/>
      <w:r>
        <w:rPr>
          <w:rFonts w:ascii="Times New Roman" w:hAnsi="Times New Roman"/>
          <w:lang w:val="en-GB"/>
        </w:rPr>
        <w:t>can not</w:t>
      </w:r>
      <w:proofErr w:type="spellEnd"/>
      <w:r>
        <w:rPr>
          <w:rFonts w:ascii="Times New Roman" w:hAnsi="Times New Roman"/>
          <w:lang w:val="en-GB"/>
        </w:rPr>
        <w:t xml:space="preserve"> enrol in any of the elective courses of either the Ancient Theatre or the Theory of Theatre and Drama category. </w:t>
      </w:r>
      <w:r w:rsidR="00945155" w:rsidRPr="00195439">
        <w:rPr>
          <w:rFonts w:ascii="Times New Roman" w:hAnsi="Times New Roman"/>
          <w:lang w:val="en-US"/>
        </w:rPr>
        <w:t>First- and second- year students</w:t>
      </w:r>
      <w:r w:rsidR="00945155" w:rsidRPr="00195439">
        <w:rPr>
          <w:rFonts w:ascii="Times New Roman" w:hAnsi="Times New Roman"/>
          <w:lang w:val="en-GB"/>
        </w:rPr>
        <w:t xml:space="preserve"> cannot enrol in </w:t>
      </w:r>
      <w:r w:rsidR="00945155" w:rsidRPr="00195439">
        <w:rPr>
          <w:rFonts w:ascii="Times New Roman" w:hAnsi="Times New Roman"/>
          <w:lang w:val="en-US"/>
        </w:rPr>
        <w:t>e</w:t>
      </w:r>
      <w:proofErr w:type="spellStart"/>
      <w:r w:rsidR="00945155" w:rsidRPr="00195439">
        <w:rPr>
          <w:rFonts w:ascii="Times New Roman" w:hAnsi="Times New Roman"/>
          <w:lang w:val="en-GB"/>
        </w:rPr>
        <w:t>lective</w:t>
      </w:r>
      <w:proofErr w:type="spellEnd"/>
      <w:r w:rsidR="00945155" w:rsidRPr="00195439">
        <w:rPr>
          <w:rFonts w:ascii="Times New Roman" w:hAnsi="Times New Roman"/>
          <w:lang w:val="en-GB"/>
        </w:rPr>
        <w:t xml:space="preserve"> courses</w:t>
      </w:r>
      <w:r w:rsidR="00945155" w:rsidRPr="00195439">
        <w:rPr>
          <w:rFonts w:ascii="Times New Roman" w:hAnsi="Times New Roman"/>
          <w:lang w:val="en-US"/>
        </w:rPr>
        <w:t xml:space="preserve"> offered in</w:t>
      </w:r>
      <w:r w:rsidR="00945155" w:rsidRPr="00195439">
        <w:rPr>
          <w:rFonts w:ascii="Times New Roman" w:hAnsi="Times New Roman"/>
          <w:lang w:val="en-GB"/>
        </w:rPr>
        <w:t xml:space="preserve"> the third and fourth </w:t>
      </w:r>
      <w:r w:rsidR="00945155" w:rsidRPr="00195439">
        <w:rPr>
          <w:rFonts w:ascii="Times New Roman" w:hAnsi="Times New Roman"/>
          <w:lang w:val="en-GB"/>
        </w:rPr>
        <w:lastRenderedPageBreak/>
        <w:t xml:space="preserve">years. However, third – and fourth-year students can enrol in </w:t>
      </w:r>
      <w:r w:rsidR="00945155" w:rsidRPr="00195439">
        <w:rPr>
          <w:rFonts w:ascii="Times New Roman" w:hAnsi="Times New Roman"/>
          <w:lang w:val="en-US"/>
        </w:rPr>
        <w:t>e</w:t>
      </w:r>
      <w:proofErr w:type="spellStart"/>
      <w:r w:rsidR="00945155" w:rsidRPr="00195439">
        <w:rPr>
          <w:rFonts w:ascii="Times New Roman" w:hAnsi="Times New Roman"/>
          <w:lang w:val="en-GB"/>
        </w:rPr>
        <w:t>lective</w:t>
      </w:r>
      <w:proofErr w:type="spellEnd"/>
      <w:r w:rsidR="00945155" w:rsidRPr="00195439">
        <w:rPr>
          <w:rFonts w:ascii="Times New Roman" w:hAnsi="Times New Roman"/>
          <w:lang w:val="en-GB"/>
        </w:rPr>
        <w:t xml:space="preserve"> courses offered in the first and second years of study.</w:t>
      </w:r>
      <w:r w:rsidR="00525B42">
        <w:rPr>
          <w:rFonts w:ascii="Times New Roman" w:hAnsi="Times New Roman"/>
          <w:lang w:val="en-GB"/>
        </w:rPr>
        <w:t xml:space="preserve"> Finally, students must attend their elective courses at least five times on a weekly basis </w:t>
      </w:r>
      <w:proofErr w:type="gramStart"/>
      <w:r w:rsidR="00525B42">
        <w:rPr>
          <w:rFonts w:ascii="Times New Roman" w:hAnsi="Times New Roman"/>
          <w:lang w:val="en-GB"/>
        </w:rPr>
        <w:t>so as to</w:t>
      </w:r>
      <w:proofErr w:type="gramEnd"/>
      <w:r w:rsidR="00525B42">
        <w:rPr>
          <w:rFonts w:ascii="Times New Roman" w:hAnsi="Times New Roman"/>
          <w:lang w:val="en-GB"/>
        </w:rPr>
        <w:t xml:space="preserve"> be eligible to sit in the winter or spring semester exam respectively.  </w:t>
      </w:r>
    </w:p>
    <w:p w14:paraId="35605313" w14:textId="77777777" w:rsidR="00F21883" w:rsidRPr="00AC7B5B" w:rsidRDefault="00F21883" w:rsidP="00597490">
      <w:pPr>
        <w:tabs>
          <w:tab w:val="left" w:pos="1418"/>
        </w:tabs>
        <w:rPr>
          <w:rFonts w:ascii="Times New Roman" w:hAnsi="Times New Roman"/>
          <w:lang w:val="en-GB"/>
        </w:rPr>
      </w:pPr>
    </w:p>
    <w:p w14:paraId="4B5FD8B1" w14:textId="77777777" w:rsidR="00123595" w:rsidRPr="00AC7B5B" w:rsidRDefault="00B44D3A" w:rsidP="00597490">
      <w:pPr>
        <w:tabs>
          <w:tab w:val="left" w:pos="1418"/>
        </w:tabs>
        <w:rPr>
          <w:rFonts w:ascii="Times New Roman" w:hAnsi="Times New Roman"/>
          <w:lang w:val="en-GB"/>
        </w:rPr>
      </w:pPr>
      <w:r w:rsidRPr="00195439">
        <w:rPr>
          <w:rFonts w:ascii="Times New Roman" w:hAnsi="Times New Roman"/>
          <w:b/>
          <w:lang w:val="en-GB"/>
        </w:rPr>
        <w:t>G.</w:t>
      </w:r>
      <w:r w:rsidR="00123595" w:rsidRPr="00AC7B5B">
        <w:rPr>
          <w:rFonts w:ascii="Times New Roman" w:hAnsi="Times New Roman"/>
          <w:lang w:val="en-GB"/>
        </w:rPr>
        <w:t xml:space="preserve"> Courses are designated as:</w:t>
      </w:r>
    </w:p>
    <w:p w14:paraId="3708E182" w14:textId="77777777" w:rsidR="00123595" w:rsidRPr="00AC7B5B" w:rsidRDefault="00123595" w:rsidP="00597490">
      <w:pPr>
        <w:numPr>
          <w:ilvl w:val="0"/>
          <w:numId w:val="1"/>
        </w:numPr>
        <w:ind w:left="567"/>
        <w:jc w:val="both"/>
        <w:rPr>
          <w:rFonts w:ascii="Times New Roman" w:hAnsi="Times New Roman"/>
          <w:lang w:val="en-GB"/>
        </w:rPr>
      </w:pPr>
      <w:r w:rsidRPr="00AC7B5B">
        <w:rPr>
          <w:rFonts w:ascii="Times New Roman" w:hAnsi="Times New Roman"/>
          <w:i/>
          <w:lang w:val="en-GB"/>
        </w:rPr>
        <w:t>Lectures</w:t>
      </w:r>
      <w:r w:rsidRPr="00AC7B5B">
        <w:rPr>
          <w:rFonts w:ascii="Times New Roman" w:hAnsi="Times New Roman"/>
          <w:lang w:val="en-GB"/>
        </w:rPr>
        <w:t xml:space="preserve">: These courses provide students with academic instruction in the history and theory of theatre, literature, film, visual arts, music, and dance, as well with systematic analyses of ancient Greek drama, modern </w:t>
      </w:r>
      <w:proofErr w:type="gramStart"/>
      <w:r w:rsidRPr="00AC7B5B">
        <w:rPr>
          <w:rFonts w:ascii="Times New Roman" w:hAnsi="Times New Roman"/>
          <w:lang w:val="en-GB"/>
        </w:rPr>
        <w:t>theatre</w:t>
      </w:r>
      <w:proofErr w:type="gramEnd"/>
      <w:r w:rsidRPr="00AC7B5B">
        <w:rPr>
          <w:rFonts w:ascii="Times New Roman" w:hAnsi="Times New Roman"/>
          <w:lang w:val="en-GB"/>
        </w:rPr>
        <w:t xml:space="preserve"> and related performing arts (particularly of the Western cultural tradition). This large group of courses aims at introducing students to different methods of research in theatre studies. </w:t>
      </w:r>
    </w:p>
    <w:p w14:paraId="6ABFFE95" w14:textId="77777777" w:rsidR="00123595" w:rsidRPr="00476E01" w:rsidRDefault="00123595" w:rsidP="00597490">
      <w:pPr>
        <w:numPr>
          <w:ilvl w:val="0"/>
          <w:numId w:val="1"/>
        </w:numPr>
        <w:ind w:left="567"/>
        <w:jc w:val="both"/>
        <w:rPr>
          <w:rFonts w:ascii="Times New Roman" w:hAnsi="Times New Roman"/>
          <w:lang w:val="en-GB"/>
        </w:rPr>
      </w:pPr>
      <w:r w:rsidRPr="00F26058">
        <w:rPr>
          <w:rFonts w:ascii="Times New Roman" w:hAnsi="Times New Roman"/>
          <w:i/>
          <w:lang w:val="en-GB"/>
        </w:rPr>
        <w:t>Seminars</w:t>
      </w:r>
      <w:r w:rsidRPr="00F26058">
        <w:rPr>
          <w:rFonts w:ascii="Times New Roman" w:hAnsi="Times New Roman"/>
          <w:lang w:val="en-GB"/>
        </w:rPr>
        <w:t xml:space="preserve"> (tutorial lessons): </w:t>
      </w:r>
      <w:r w:rsidRPr="00476E01">
        <w:rPr>
          <w:rFonts w:ascii="Times New Roman" w:hAnsi="Times New Roman"/>
          <w:lang w:val="en-GB"/>
        </w:rPr>
        <w:t>These courses aim at training students in the methodology of scholarly research. The attendance of students in the seminars is compulsory.</w:t>
      </w:r>
      <w:r w:rsidR="00352AC7" w:rsidRPr="00476E01">
        <w:rPr>
          <w:rFonts w:ascii="Times New Roman" w:hAnsi="Times New Roman"/>
          <w:lang w:val="en-GB"/>
        </w:rPr>
        <w:t xml:space="preserve"> </w:t>
      </w:r>
      <w:r w:rsidR="008F2E2B" w:rsidRPr="00476E01">
        <w:rPr>
          <w:rFonts w:ascii="Times New Roman" w:hAnsi="Times New Roman"/>
          <w:lang w:val="en-GB"/>
        </w:rPr>
        <w:t xml:space="preserve">The number of students </w:t>
      </w:r>
      <w:r w:rsidR="00352AC7" w:rsidRPr="00476E01">
        <w:rPr>
          <w:rFonts w:ascii="Times New Roman" w:hAnsi="Times New Roman"/>
          <w:lang w:val="en-GB"/>
        </w:rPr>
        <w:t xml:space="preserve">attending each </w:t>
      </w:r>
      <w:r w:rsidR="008F2E2B" w:rsidRPr="00476E01">
        <w:rPr>
          <w:rFonts w:ascii="Times New Roman" w:hAnsi="Times New Roman"/>
          <w:lang w:val="en-GB"/>
        </w:rPr>
        <w:t>seminar</w:t>
      </w:r>
      <w:r w:rsidR="00352AC7" w:rsidRPr="00476E01">
        <w:rPr>
          <w:rFonts w:ascii="Times New Roman" w:hAnsi="Times New Roman"/>
          <w:lang w:val="en-GB"/>
        </w:rPr>
        <w:t xml:space="preserve"> </w:t>
      </w:r>
      <w:r w:rsidR="008F2E2B" w:rsidRPr="00476E01">
        <w:rPr>
          <w:rFonts w:ascii="Times New Roman" w:hAnsi="Times New Roman"/>
          <w:lang w:val="en-GB"/>
        </w:rPr>
        <w:t xml:space="preserve">must not exceed </w:t>
      </w:r>
      <w:r w:rsidR="00D46815" w:rsidRPr="00D46815">
        <w:rPr>
          <w:rFonts w:ascii="Times New Roman" w:hAnsi="Times New Roman"/>
          <w:lang w:val="en-US"/>
        </w:rPr>
        <w:t>20</w:t>
      </w:r>
      <w:r w:rsidR="00352AC7" w:rsidRPr="00476E01">
        <w:rPr>
          <w:rFonts w:ascii="Times New Roman" w:hAnsi="Times New Roman"/>
          <w:lang w:val="en-GB"/>
        </w:rPr>
        <w:t>.</w:t>
      </w:r>
    </w:p>
    <w:p w14:paraId="62968978" w14:textId="77777777" w:rsidR="00B44D3A" w:rsidRPr="00F26058" w:rsidRDefault="00123595" w:rsidP="00597490">
      <w:pPr>
        <w:numPr>
          <w:ilvl w:val="0"/>
          <w:numId w:val="1"/>
        </w:numPr>
        <w:ind w:left="567"/>
        <w:jc w:val="both"/>
        <w:rPr>
          <w:rFonts w:ascii="Times New Roman" w:hAnsi="Times New Roman"/>
          <w:lang w:val="en-GB"/>
        </w:rPr>
      </w:pPr>
      <w:r w:rsidRPr="00476E01">
        <w:rPr>
          <w:rFonts w:ascii="Times New Roman" w:hAnsi="Times New Roman"/>
          <w:i/>
          <w:lang w:val="en-GB"/>
        </w:rPr>
        <w:t>Workshops</w:t>
      </w:r>
      <w:r w:rsidRPr="00476E01">
        <w:rPr>
          <w:rFonts w:ascii="Times New Roman" w:hAnsi="Times New Roman"/>
          <w:lang w:val="en-GB"/>
        </w:rPr>
        <w:t xml:space="preserve">: A series of practical workshops provide students with the </w:t>
      </w:r>
      <w:r w:rsidR="00352AC7" w:rsidRPr="00476E01">
        <w:rPr>
          <w:rFonts w:ascii="Times New Roman" w:hAnsi="Times New Roman"/>
          <w:lang w:val="en-GB"/>
        </w:rPr>
        <w:t>opportunity to acquire experienc</w:t>
      </w:r>
      <w:r w:rsidRPr="00476E01">
        <w:rPr>
          <w:rFonts w:ascii="Times New Roman" w:hAnsi="Times New Roman"/>
          <w:lang w:val="en-GB"/>
        </w:rPr>
        <w:t>e in the practical aspects of the theatre, such as acting, stage-directing and set design.</w:t>
      </w:r>
      <w:r w:rsidR="00352AC7" w:rsidRPr="00476E01">
        <w:rPr>
          <w:rFonts w:ascii="Times New Roman" w:hAnsi="Times New Roman"/>
          <w:lang w:val="en-GB"/>
        </w:rPr>
        <w:t xml:space="preserve"> </w:t>
      </w:r>
      <w:r w:rsidR="008F2E2B" w:rsidRPr="00476E01">
        <w:rPr>
          <w:rFonts w:ascii="Times New Roman" w:hAnsi="Times New Roman"/>
          <w:lang w:val="en-GB"/>
        </w:rPr>
        <w:t xml:space="preserve">The number of students attending each workshop must not exceed </w:t>
      </w:r>
      <w:r w:rsidR="00352AC7" w:rsidRPr="00476E01">
        <w:rPr>
          <w:rFonts w:ascii="Times New Roman" w:hAnsi="Times New Roman"/>
          <w:lang w:val="en-GB"/>
        </w:rPr>
        <w:t>25</w:t>
      </w:r>
      <w:r w:rsidR="00352AC7" w:rsidRPr="00F26058">
        <w:rPr>
          <w:rFonts w:ascii="Times New Roman" w:hAnsi="Times New Roman"/>
          <w:lang w:val="en-GB"/>
        </w:rPr>
        <w:t>.</w:t>
      </w:r>
    </w:p>
    <w:p w14:paraId="4424BDA6" w14:textId="77777777" w:rsidR="00B44D3A" w:rsidRPr="00F26058" w:rsidRDefault="00B44D3A" w:rsidP="00597490">
      <w:pPr>
        <w:rPr>
          <w:rFonts w:ascii="Times New Roman" w:hAnsi="Times New Roman"/>
          <w:lang w:val="en-GB"/>
        </w:rPr>
      </w:pPr>
    </w:p>
    <w:p w14:paraId="508C6936" w14:textId="77777777" w:rsidR="00352AC7" w:rsidRPr="00476E01" w:rsidRDefault="00C61A07" w:rsidP="00597490">
      <w:pPr>
        <w:pStyle w:val="ListParagraph"/>
        <w:tabs>
          <w:tab w:val="left" w:pos="567"/>
        </w:tabs>
        <w:ind w:left="0"/>
        <w:jc w:val="both"/>
        <w:rPr>
          <w:rFonts w:ascii="Times New Roman" w:hAnsi="Times New Roman"/>
          <w:lang w:val="en-GB"/>
        </w:rPr>
      </w:pPr>
      <w:r w:rsidRPr="00476E01">
        <w:rPr>
          <w:rFonts w:ascii="Times New Roman" w:hAnsi="Times New Roman"/>
          <w:b/>
          <w:lang w:val="en-GB"/>
        </w:rPr>
        <w:t>I.</w:t>
      </w:r>
      <w:r w:rsidRPr="00476E01">
        <w:rPr>
          <w:rFonts w:ascii="Times New Roman" w:hAnsi="Times New Roman"/>
          <w:lang w:val="en-GB"/>
        </w:rPr>
        <w:t xml:space="preserve"> </w:t>
      </w:r>
      <w:r w:rsidR="00352AC7" w:rsidRPr="00476E01">
        <w:rPr>
          <w:rFonts w:ascii="Times New Roman" w:hAnsi="Times New Roman"/>
          <w:lang w:val="en-GB"/>
        </w:rPr>
        <w:t>In case</w:t>
      </w:r>
      <w:r w:rsidR="00D5791E" w:rsidRPr="00476E01">
        <w:rPr>
          <w:rFonts w:ascii="Times New Roman" w:hAnsi="Times New Roman"/>
          <w:lang w:val="en-GB"/>
        </w:rPr>
        <w:t xml:space="preserve"> that</w:t>
      </w:r>
      <w:r w:rsidR="00A53EF0" w:rsidRPr="00476E01">
        <w:rPr>
          <w:rFonts w:ascii="Times New Roman" w:hAnsi="Times New Roman"/>
          <w:lang w:val="en-GB"/>
        </w:rPr>
        <w:t xml:space="preserve"> </w:t>
      </w:r>
      <w:r w:rsidR="00352AC7" w:rsidRPr="00476E01">
        <w:rPr>
          <w:rFonts w:ascii="Times New Roman" w:hAnsi="Times New Roman"/>
          <w:lang w:val="en-GB"/>
        </w:rPr>
        <w:t>the number of candidates</w:t>
      </w:r>
      <w:r w:rsidR="00BD50F2" w:rsidRPr="00476E01">
        <w:rPr>
          <w:rFonts w:ascii="Times New Roman" w:hAnsi="Times New Roman"/>
          <w:lang w:val="en-GB"/>
        </w:rPr>
        <w:t xml:space="preserve"> </w:t>
      </w:r>
      <w:r w:rsidR="00D22E04" w:rsidRPr="00476E01">
        <w:rPr>
          <w:rFonts w:ascii="Times New Roman" w:hAnsi="Times New Roman"/>
          <w:lang w:val="en-GB"/>
        </w:rPr>
        <w:t xml:space="preserve">for a seminar or workshop </w:t>
      </w:r>
      <w:r w:rsidR="00352AC7" w:rsidRPr="00476E01">
        <w:rPr>
          <w:rFonts w:ascii="Times New Roman" w:hAnsi="Times New Roman"/>
          <w:lang w:val="en-GB"/>
        </w:rPr>
        <w:t xml:space="preserve">exceeds the </w:t>
      </w:r>
      <w:r w:rsidR="00BD50F2" w:rsidRPr="00476E01">
        <w:rPr>
          <w:rFonts w:ascii="Times New Roman" w:hAnsi="Times New Roman"/>
          <w:lang w:val="en-GB"/>
        </w:rPr>
        <w:t xml:space="preserve">specified maximum </w:t>
      </w:r>
      <w:r w:rsidR="00A53EF0" w:rsidRPr="00476E01">
        <w:rPr>
          <w:rFonts w:ascii="Times New Roman" w:hAnsi="Times New Roman"/>
          <w:lang w:val="en-GB"/>
        </w:rPr>
        <w:t xml:space="preserve">number of attendants, then </w:t>
      </w:r>
      <w:r w:rsidR="00BD50F2" w:rsidRPr="00476E01">
        <w:rPr>
          <w:rFonts w:ascii="Times New Roman" w:hAnsi="Times New Roman"/>
          <w:lang w:val="en-GB"/>
        </w:rPr>
        <w:t xml:space="preserve">priority is given (1) to students </w:t>
      </w:r>
      <w:r w:rsidR="00A53EF0" w:rsidRPr="00476E01">
        <w:rPr>
          <w:rFonts w:ascii="Times New Roman" w:hAnsi="Times New Roman"/>
          <w:lang w:val="en-GB"/>
        </w:rPr>
        <w:t>of the advanced semesters</w:t>
      </w:r>
      <w:r w:rsidR="00BD50F2" w:rsidRPr="00476E01">
        <w:rPr>
          <w:rFonts w:ascii="Times New Roman" w:hAnsi="Times New Roman"/>
          <w:lang w:val="en-GB"/>
        </w:rPr>
        <w:t xml:space="preserve"> of study,</w:t>
      </w:r>
      <w:r w:rsidR="00A53EF0" w:rsidRPr="00476E01">
        <w:rPr>
          <w:rFonts w:ascii="Times New Roman" w:hAnsi="Times New Roman"/>
          <w:lang w:val="en-GB"/>
        </w:rPr>
        <w:t xml:space="preserve"> </w:t>
      </w:r>
      <w:r w:rsidR="00BD50F2" w:rsidRPr="00476E01">
        <w:rPr>
          <w:rFonts w:ascii="Times New Roman" w:hAnsi="Times New Roman"/>
          <w:lang w:val="en-GB"/>
        </w:rPr>
        <w:t xml:space="preserve">and (2) to the students </w:t>
      </w:r>
      <w:r w:rsidR="00A53EF0" w:rsidRPr="00476E01">
        <w:rPr>
          <w:rFonts w:ascii="Times New Roman" w:hAnsi="Times New Roman"/>
          <w:lang w:val="en-GB"/>
        </w:rPr>
        <w:t>who</w:t>
      </w:r>
      <w:r w:rsidR="00BD50F2" w:rsidRPr="00476E01">
        <w:rPr>
          <w:rFonts w:ascii="Times New Roman" w:hAnsi="Times New Roman"/>
          <w:lang w:val="en-GB"/>
        </w:rPr>
        <w:t xml:space="preserve"> have completed more courses than the other candidates of the same semesters</w:t>
      </w:r>
      <w:r w:rsidR="00A53EF0" w:rsidRPr="00476E01">
        <w:rPr>
          <w:rFonts w:ascii="Times New Roman" w:hAnsi="Times New Roman"/>
          <w:lang w:val="en-GB"/>
        </w:rPr>
        <w:t>.</w:t>
      </w:r>
    </w:p>
    <w:p w14:paraId="35AD29A4" w14:textId="77777777" w:rsidR="00C61A07" w:rsidRPr="00476E01" w:rsidRDefault="00C61A07" w:rsidP="00597490">
      <w:pPr>
        <w:pStyle w:val="ListParagraph"/>
        <w:tabs>
          <w:tab w:val="left" w:pos="567"/>
        </w:tabs>
        <w:ind w:left="0"/>
        <w:rPr>
          <w:rFonts w:ascii="Times New Roman" w:hAnsi="Times New Roman"/>
          <w:lang w:val="en-GB"/>
        </w:rPr>
      </w:pPr>
    </w:p>
    <w:p w14:paraId="4F233711" w14:textId="77777777" w:rsidR="00F77023" w:rsidRDefault="00C61A07" w:rsidP="00597490">
      <w:pPr>
        <w:pStyle w:val="ListParagraph"/>
        <w:tabs>
          <w:tab w:val="left" w:pos="567"/>
        </w:tabs>
        <w:ind w:left="0"/>
        <w:jc w:val="both"/>
        <w:rPr>
          <w:rFonts w:ascii="Times New Roman" w:hAnsi="Times New Roman"/>
          <w:lang w:val="en-GB"/>
        </w:rPr>
      </w:pPr>
      <w:r w:rsidRPr="00476E01">
        <w:rPr>
          <w:rFonts w:ascii="Times New Roman" w:hAnsi="Times New Roman"/>
          <w:b/>
          <w:lang w:val="en-GB"/>
        </w:rPr>
        <w:t>J.</w:t>
      </w:r>
      <w:r w:rsidRPr="00476E01">
        <w:rPr>
          <w:rFonts w:ascii="Times New Roman" w:hAnsi="Times New Roman"/>
          <w:lang w:val="en-GB"/>
        </w:rPr>
        <w:t xml:space="preserve"> During the first week of the semester, </w:t>
      </w:r>
      <w:r w:rsidR="005A0B3C" w:rsidRPr="00476E01">
        <w:rPr>
          <w:rFonts w:ascii="Times New Roman" w:hAnsi="Times New Roman"/>
          <w:lang w:val="en-US"/>
        </w:rPr>
        <w:t xml:space="preserve">faculty instructors </w:t>
      </w:r>
      <w:r w:rsidRPr="00476E01">
        <w:rPr>
          <w:rFonts w:ascii="Times New Roman" w:hAnsi="Times New Roman"/>
          <w:lang w:val="en-GB"/>
        </w:rPr>
        <w:t xml:space="preserve">describe the content of their courses and specify </w:t>
      </w:r>
      <w:r w:rsidR="00521C58" w:rsidRPr="00476E01">
        <w:rPr>
          <w:rFonts w:ascii="Times New Roman" w:hAnsi="Times New Roman"/>
          <w:lang w:val="en-GB"/>
        </w:rPr>
        <w:t xml:space="preserve">the </w:t>
      </w:r>
      <w:r w:rsidR="005A0B3C" w:rsidRPr="00476E01">
        <w:rPr>
          <w:rFonts w:ascii="Times New Roman" w:hAnsi="Times New Roman"/>
          <w:lang w:val="en-US"/>
        </w:rPr>
        <w:t xml:space="preserve">evaluation </w:t>
      </w:r>
      <w:r w:rsidR="00D5791E" w:rsidRPr="00476E01">
        <w:rPr>
          <w:rFonts w:ascii="Times New Roman" w:hAnsi="Times New Roman"/>
          <w:lang w:val="en-GB"/>
        </w:rPr>
        <w:t>method</w:t>
      </w:r>
      <w:r w:rsidR="00521C58" w:rsidRPr="00476E01">
        <w:rPr>
          <w:rFonts w:ascii="Times New Roman" w:hAnsi="Times New Roman"/>
          <w:lang w:val="en-GB"/>
        </w:rPr>
        <w:t xml:space="preserve"> of their course(s)</w:t>
      </w:r>
      <w:r w:rsidR="00D5791E" w:rsidRPr="00476E01">
        <w:rPr>
          <w:rFonts w:ascii="Times New Roman" w:hAnsi="Times New Roman"/>
          <w:lang w:val="en-GB"/>
        </w:rPr>
        <w:t xml:space="preserve">. </w:t>
      </w:r>
      <w:r w:rsidR="003A5683" w:rsidRPr="003A5683">
        <w:rPr>
          <w:rFonts w:ascii="Times New Roman" w:hAnsi="Times New Roman"/>
          <w:lang w:val="en-US"/>
        </w:rPr>
        <w:t xml:space="preserve">Students ought to </w:t>
      </w:r>
      <w:proofErr w:type="spellStart"/>
      <w:r w:rsidR="003A5683" w:rsidRPr="003A5683">
        <w:rPr>
          <w:rFonts w:ascii="Times New Roman" w:hAnsi="Times New Roman"/>
          <w:lang w:val="en-US"/>
        </w:rPr>
        <w:t>enrol</w:t>
      </w:r>
      <w:proofErr w:type="spellEnd"/>
      <w:r w:rsidR="003A5683" w:rsidRPr="003A5683">
        <w:rPr>
          <w:rFonts w:ascii="Times New Roman" w:hAnsi="Times New Roman"/>
          <w:lang w:val="en-US"/>
        </w:rPr>
        <w:t xml:space="preserve"> in the courses they wish to attend. E</w:t>
      </w:r>
      <w:proofErr w:type="spellStart"/>
      <w:r w:rsidR="00F26058">
        <w:rPr>
          <w:rFonts w:ascii="Times New Roman" w:hAnsi="Times New Roman"/>
          <w:lang w:val="en-GB"/>
        </w:rPr>
        <w:t>nrolment</w:t>
      </w:r>
      <w:proofErr w:type="spellEnd"/>
      <w:r w:rsidR="003A5683" w:rsidRPr="003A5683">
        <w:rPr>
          <w:rFonts w:ascii="Times New Roman" w:hAnsi="Times New Roman"/>
          <w:lang w:val="en-US"/>
        </w:rPr>
        <w:t xml:space="preserve"> in a course is a prerequisite for the student t</w:t>
      </w:r>
      <w:r w:rsidR="003A5683">
        <w:rPr>
          <w:rFonts w:ascii="Times New Roman" w:hAnsi="Times New Roman"/>
          <w:lang w:val="en-US"/>
        </w:rPr>
        <w:t>o sit in the exam for the course of their choice</w:t>
      </w:r>
      <w:r w:rsidR="00D5791E" w:rsidRPr="00476E01">
        <w:rPr>
          <w:rFonts w:ascii="Times New Roman" w:hAnsi="Times New Roman"/>
          <w:lang w:val="en-GB"/>
        </w:rPr>
        <w:t xml:space="preserve">.  </w:t>
      </w:r>
    </w:p>
    <w:p w14:paraId="150473C0" w14:textId="77777777" w:rsidR="00261A45" w:rsidRDefault="00261A45" w:rsidP="00597490">
      <w:pPr>
        <w:pStyle w:val="ListParagraph"/>
        <w:tabs>
          <w:tab w:val="left" w:pos="567"/>
        </w:tabs>
        <w:ind w:left="0"/>
        <w:rPr>
          <w:rFonts w:ascii="Times New Roman" w:hAnsi="Times New Roman"/>
          <w:lang w:val="en-GB"/>
        </w:rPr>
      </w:pPr>
    </w:p>
    <w:p w14:paraId="66D947CB" w14:textId="77777777" w:rsidR="00430D19" w:rsidRPr="00476E01" w:rsidRDefault="00F77023" w:rsidP="00597490">
      <w:pPr>
        <w:pStyle w:val="ListParagraph"/>
        <w:tabs>
          <w:tab w:val="left" w:pos="567"/>
        </w:tabs>
        <w:ind w:left="0"/>
        <w:jc w:val="both"/>
        <w:rPr>
          <w:rFonts w:ascii="Times New Roman" w:hAnsi="Times New Roman"/>
          <w:color w:val="000000" w:themeColor="text1"/>
          <w:lang w:val="en-US"/>
        </w:rPr>
      </w:pPr>
      <w:r w:rsidRPr="00476E01">
        <w:rPr>
          <w:rFonts w:ascii="Times New Roman" w:hAnsi="Times New Roman"/>
          <w:b/>
          <w:lang w:val="en-GB"/>
        </w:rPr>
        <w:t>K.</w:t>
      </w:r>
      <w:r w:rsidRPr="00476E01">
        <w:rPr>
          <w:rFonts w:ascii="Times New Roman" w:hAnsi="Times New Roman"/>
          <w:lang w:val="en-GB"/>
        </w:rPr>
        <w:t xml:space="preserve"> </w:t>
      </w:r>
      <w:r w:rsidR="00430D19" w:rsidRPr="00476E01">
        <w:rPr>
          <w:rFonts w:ascii="Times New Roman" w:hAnsi="Times New Roman"/>
          <w:color w:val="000000" w:themeColor="text1"/>
          <w:lang w:val="en-US"/>
        </w:rPr>
        <w:t>Students in the third or fourth year</w:t>
      </w:r>
      <w:r w:rsidR="0081474D" w:rsidRPr="00476E01">
        <w:rPr>
          <w:rFonts w:ascii="Times New Roman" w:hAnsi="Times New Roman"/>
          <w:color w:val="000000" w:themeColor="text1"/>
          <w:lang w:val="en-US"/>
        </w:rPr>
        <w:t xml:space="preserve"> of their studies</w:t>
      </w:r>
      <w:r w:rsidR="00430D19" w:rsidRPr="00476E01">
        <w:rPr>
          <w:rFonts w:ascii="Times New Roman" w:hAnsi="Times New Roman"/>
          <w:color w:val="000000" w:themeColor="text1"/>
          <w:lang w:val="en-US"/>
        </w:rPr>
        <w:t xml:space="preserve"> may elect (category of Electives Courses) to participate in the </w:t>
      </w:r>
      <w:proofErr w:type="spellStart"/>
      <w:r w:rsidR="00430D19" w:rsidRPr="00476E01">
        <w:rPr>
          <w:rFonts w:ascii="Times New Roman" w:hAnsi="Times New Roman"/>
          <w:color w:val="000000" w:themeColor="text1"/>
          <w:lang w:val="en-US"/>
        </w:rPr>
        <w:t>programme</w:t>
      </w:r>
      <w:proofErr w:type="spellEnd"/>
      <w:r w:rsidR="00430D19" w:rsidRPr="00476E01">
        <w:rPr>
          <w:rFonts w:ascii="Times New Roman" w:hAnsi="Times New Roman"/>
          <w:color w:val="000000" w:themeColor="text1"/>
          <w:lang w:val="en-US"/>
        </w:rPr>
        <w:t xml:space="preserve"> of student practice</w:t>
      </w:r>
      <w:r w:rsidR="0053560A" w:rsidRPr="00476E01">
        <w:rPr>
          <w:rFonts w:ascii="Times New Roman" w:hAnsi="Times New Roman"/>
          <w:color w:val="000000" w:themeColor="text1"/>
          <w:lang w:val="en-GB"/>
        </w:rPr>
        <w:t xml:space="preserve"> (internship)</w:t>
      </w:r>
      <w:r w:rsidR="00430D19" w:rsidRPr="00476E01">
        <w:rPr>
          <w:rFonts w:ascii="Times New Roman" w:hAnsi="Times New Roman"/>
          <w:color w:val="000000" w:themeColor="text1"/>
          <w:lang w:val="en-US"/>
        </w:rPr>
        <w:t xml:space="preserve"> of the Department. The </w:t>
      </w:r>
      <w:proofErr w:type="spellStart"/>
      <w:r w:rsidR="00430D19" w:rsidRPr="00476E01">
        <w:rPr>
          <w:rFonts w:ascii="Times New Roman" w:hAnsi="Times New Roman"/>
          <w:color w:val="000000" w:themeColor="text1"/>
          <w:lang w:val="en-US"/>
        </w:rPr>
        <w:t>programme</w:t>
      </w:r>
      <w:proofErr w:type="spellEnd"/>
      <w:r w:rsidR="00430D19" w:rsidRPr="00476E01">
        <w:rPr>
          <w:rFonts w:ascii="Times New Roman" w:hAnsi="Times New Roman"/>
          <w:color w:val="000000" w:themeColor="text1"/>
          <w:lang w:val="en-US"/>
        </w:rPr>
        <w:t xml:space="preserve"> provides training for a period of two months in private and civil cultural services of the city of </w:t>
      </w:r>
      <w:r w:rsidR="00430D19" w:rsidRPr="003E54AC">
        <w:rPr>
          <w:rFonts w:ascii="Times New Roman" w:hAnsi="Times New Roman"/>
          <w:lang w:val="en-US"/>
        </w:rPr>
        <w:t>Patras</w:t>
      </w:r>
      <w:r w:rsidR="007F7006" w:rsidRPr="003E54AC">
        <w:rPr>
          <w:rFonts w:ascii="Times New Roman" w:hAnsi="Times New Roman"/>
          <w:lang w:val="en-US"/>
        </w:rPr>
        <w:t xml:space="preserve"> and other cities</w:t>
      </w:r>
      <w:r w:rsidR="00430D19" w:rsidRPr="003E54AC">
        <w:rPr>
          <w:rFonts w:ascii="Times New Roman" w:hAnsi="Times New Roman"/>
          <w:lang w:val="en-US"/>
        </w:rPr>
        <w:t xml:space="preserve">. </w:t>
      </w:r>
      <w:r w:rsidR="00430D19" w:rsidRPr="00476E01">
        <w:rPr>
          <w:rFonts w:ascii="Times New Roman" w:hAnsi="Times New Roman"/>
          <w:color w:val="000000" w:themeColor="text1"/>
          <w:lang w:val="en-US"/>
        </w:rPr>
        <w:t>Student practice is a full-time occupation.</w:t>
      </w:r>
      <w:r w:rsidR="004E050E" w:rsidRPr="00476E01">
        <w:rPr>
          <w:rFonts w:ascii="Times New Roman" w:hAnsi="Times New Roman"/>
          <w:color w:val="000000" w:themeColor="text1"/>
          <w:lang w:val="en-US"/>
        </w:rPr>
        <w:t xml:space="preserve"> Working</w:t>
      </w:r>
      <w:r w:rsidR="000C3203" w:rsidRPr="00476E01">
        <w:rPr>
          <w:rFonts w:ascii="Times New Roman" w:hAnsi="Times New Roman"/>
          <w:color w:val="000000" w:themeColor="text1"/>
          <w:lang w:val="en-US"/>
        </w:rPr>
        <w:t>-time</w:t>
      </w:r>
      <w:r w:rsidR="00437BC2" w:rsidRPr="00476E01">
        <w:rPr>
          <w:rFonts w:ascii="Times New Roman" w:hAnsi="Times New Roman"/>
          <w:color w:val="000000" w:themeColor="text1"/>
          <w:lang w:val="en-US"/>
        </w:rPr>
        <w:t xml:space="preserve"> period</w:t>
      </w:r>
      <w:r w:rsidR="000C3203" w:rsidRPr="00476E01">
        <w:rPr>
          <w:rFonts w:ascii="Times New Roman" w:hAnsi="Times New Roman"/>
          <w:color w:val="000000" w:themeColor="text1"/>
          <w:lang w:val="en-US"/>
        </w:rPr>
        <w:t>s</w:t>
      </w:r>
      <w:r w:rsidR="004E050E" w:rsidRPr="00476E01">
        <w:rPr>
          <w:rFonts w:ascii="Times New Roman" w:hAnsi="Times New Roman"/>
          <w:color w:val="000000" w:themeColor="text1"/>
          <w:lang w:val="en-US"/>
        </w:rPr>
        <w:t xml:space="preserve"> will be adjusted to the requirements of the civil or private partner.</w:t>
      </w:r>
    </w:p>
    <w:p w14:paraId="38A415AE" w14:textId="77777777" w:rsidR="00F77023" w:rsidRPr="00476E01" w:rsidRDefault="00F77023" w:rsidP="00597490">
      <w:pPr>
        <w:pStyle w:val="ListParagraph"/>
        <w:tabs>
          <w:tab w:val="left" w:pos="567"/>
        </w:tabs>
        <w:ind w:left="0"/>
        <w:rPr>
          <w:rFonts w:ascii="Times New Roman" w:hAnsi="Times New Roman"/>
          <w:color w:val="000000" w:themeColor="text1"/>
          <w:lang w:val="en-US"/>
        </w:rPr>
      </w:pPr>
    </w:p>
    <w:p w14:paraId="09E09360" w14:textId="77777777" w:rsidR="00F21883" w:rsidRPr="00AF1FD1" w:rsidRDefault="00F77023" w:rsidP="00597490">
      <w:pPr>
        <w:pStyle w:val="ListParagraph"/>
        <w:tabs>
          <w:tab w:val="left" w:pos="567"/>
        </w:tabs>
        <w:ind w:left="0"/>
        <w:rPr>
          <w:rFonts w:ascii="Times New Roman" w:hAnsi="Times New Roman"/>
          <w:b/>
          <w:lang w:val="en-US"/>
        </w:rPr>
      </w:pPr>
      <w:r w:rsidRPr="00476E01">
        <w:rPr>
          <w:rFonts w:ascii="Times New Roman" w:hAnsi="Times New Roman"/>
          <w:b/>
          <w:color w:val="000000" w:themeColor="text1"/>
          <w:lang w:val="en-US"/>
        </w:rPr>
        <w:t>L.</w:t>
      </w:r>
      <w:r w:rsidRPr="00476E01">
        <w:rPr>
          <w:rFonts w:ascii="Times New Roman" w:hAnsi="Times New Roman"/>
          <w:color w:val="000000" w:themeColor="text1"/>
          <w:lang w:val="en-US"/>
        </w:rPr>
        <w:t xml:space="preserve"> Deviation from the above regulations can be authorized </w:t>
      </w:r>
      <w:r w:rsidR="00D22E04" w:rsidRPr="00476E01">
        <w:rPr>
          <w:rFonts w:ascii="Times New Roman" w:hAnsi="Times New Roman"/>
          <w:color w:val="000000" w:themeColor="text1"/>
          <w:lang w:val="en-US"/>
        </w:rPr>
        <w:t xml:space="preserve">only </w:t>
      </w:r>
      <w:r w:rsidRPr="00476E01">
        <w:rPr>
          <w:rFonts w:ascii="Times New Roman" w:hAnsi="Times New Roman"/>
          <w:color w:val="000000" w:themeColor="text1"/>
          <w:lang w:val="en-US"/>
        </w:rPr>
        <w:t xml:space="preserve">by the General Assembly </w:t>
      </w:r>
      <w:r w:rsidR="00AF1FD1" w:rsidRPr="00476E01">
        <w:rPr>
          <w:rFonts w:ascii="Times New Roman" w:hAnsi="Times New Roman"/>
          <w:color w:val="000000" w:themeColor="text1"/>
          <w:lang w:val="en-US"/>
        </w:rPr>
        <w:t xml:space="preserve">of </w:t>
      </w:r>
      <w:r w:rsidRPr="00476E01">
        <w:rPr>
          <w:rFonts w:ascii="Times New Roman" w:hAnsi="Times New Roman"/>
          <w:color w:val="000000" w:themeColor="text1"/>
          <w:lang w:val="en-US"/>
        </w:rPr>
        <w:t>the Department.</w:t>
      </w:r>
    </w:p>
    <w:p w14:paraId="07827137" w14:textId="77777777" w:rsidR="00F21883" w:rsidRPr="00AC7B5B" w:rsidRDefault="00F21883" w:rsidP="00597490">
      <w:pPr>
        <w:rPr>
          <w:rFonts w:ascii="Times New Roman" w:hAnsi="Times New Roman"/>
          <w:b/>
          <w:lang w:val="en-GB"/>
        </w:rPr>
      </w:pPr>
    </w:p>
    <w:p w14:paraId="323E0C52" w14:textId="77777777" w:rsidR="001E75AD" w:rsidRDefault="001E75AD" w:rsidP="00597490">
      <w:pPr>
        <w:rPr>
          <w:rFonts w:ascii="Times New Roman" w:hAnsi="Times New Roman"/>
          <w:b/>
          <w:lang w:val="en-GB"/>
        </w:rPr>
      </w:pPr>
    </w:p>
    <w:p w14:paraId="116B6841" w14:textId="77777777" w:rsidR="001E75AD" w:rsidRDefault="001E75AD" w:rsidP="00597490">
      <w:pPr>
        <w:rPr>
          <w:rFonts w:ascii="Times New Roman" w:hAnsi="Times New Roman"/>
          <w:b/>
          <w:lang w:val="en-GB"/>
        </w:rPr>
      </w:pPr>
    </w:p>
    <w:p w14:paraId="608B3D82" w14:textId="77777777" w:rsidR="001E75AD" w:rsidRDefault="001E75AD" w:rsidP="00597490">
      <w:pPr>
        <w:rPr>
          <w:rFonts w:ascii="Times New Roman" w:hAnsi="Times New Roman"/>
          <w:b/>
          <w:lang w:val="en-GB"/>
        </w:rPr>
      </w:pPr>
    </w:p>
    <w:p w14:paraId="58C39165" w14:textId="77777777" w:rsidR="001E75AD" w:rsidRDefault="001E75AD" w:rsidP="00597490">
      <w:pPr>
        <w:rPr>
          <w:rFonts w:ascii="Times New Roman" w:hAnsi="Times New Roman"/>
          <w:b/>
          <w:lang w:val="en-GB"/>
        </w:rPr>
      </w:pPr>
    </w:p>
    <w:p w14:paraId="61ADC27B" w14:textId="77777777" w:rsidR="001E75AD" w:rsidRDefault="001E75AD" w:rsidP="00597490">
      <w:pPr>
        <w:rPr>
          <w:rFonts w:ascii="Times New Roman" w:hAnsi="Times New Roman"/>
          <w:b/>
          <w:lang w:val="en-GB"/>
        </w:rPr>
      </w:pPr>
    </w:p>
    <w:p w14:paraId="620ACD03" w14:textId="77777777" w:rsidR="001E75AD" w:rsidRDefault="001E75AD" w:rsidP="00597490">
      <w:pPr>
        <w:rPr>
          <w:rFonts w:ascii="Times New Roman" w:hAnsi="Times New Roman"/>
          <w:b/>
          <w:lang w:val="en-GB"/>
        </w:rPr>
      </w:pPr>
    </w:p>
    <w:p w14:paraId="5367CE3F" w14:textId="77777777" w:rsidR="001E75AD" w:rsidRDefault="001E75AD" w:rsidP="00597490">
      <w:pPr>
        <w:rPr>
          <w:rFonts w:ascii="Times New Roman" w:hAnsi="Times New Roman"/>
          <w:b/>
          <w:lang w:val="en-GB"/>
        </w:rPr>
      </w:pPr>
    </w:p>
    <w:p w14:paraId="50601EC7" w14:textId="77777777" w:rsidR="001E75AD" w:rsidRDefault="001E75AD" w:rsidP="00597490">
      <w:pPr>
        <w:rPr>
          <w:rFonts w:ascii="Times New Roman" w:hAnsi="Times New Roman"/>
          <w:b/>
          <w:lang w:val="en-GB"/>
        </w:rPr>
      </w:pPr>
    </w:p>
    <w:p w14:paraId="1289949C" w14:textId="77777777" w:rsidR="001E75AD" w:rsidRDefault="001E75AD" w:rsidP="00597490">
      <w:pPr>
        <w:rPr>
          <w:rFonts w:ascii="Times New Roman" w:hAnsi="Times New Roman"/>
          <w:b/>
          <w:lang w:val="en-GB"/>
        </w:rPr>
      </w:pPr>
    </w:p>
    <w:p w14:paraId="4316CFC1" w14:textId="77777777" w:rsidR="001E75AD" w:rsidRDefault="001E75AD" w:rsidP="00597490">
      <w:pPr>
        <w:rPr>
          <w:rFonts w:ascii="Times New Roman" w:hAnsi="Times New Roman"/>
          <w:b/>
          <w:lang w:val="en-GB"/>
        </w:rPr>
      </w:pPr>
    </w:p>
    <w:p w14:paraId="5D2D09F6" w14:textId="77777777" w:rsidR="001E75AD" w:rsidRDefault="001E75AD" w:rsidP="00597490">
      <w:pPr>
        <w:rPr>
          <w:rFonts w:ascii="Times New Roman" w:hAnsi="Times New Roman"/>
          <w:b/>
          <w:lang w:val="en-GB"/>
        </w:rPr>
      </w:pPr>
    </w:p>
    <w:p w14:paraId="23E3FCF5" w14:textId="77777777" w:rsidR="001E75AD" w:rsidRDefault="001E75AD" w:rsidP="00597490">
      <w:pPr>
        <w:rPr>
          <w:rFonts w:ascii="Times New Roman" w:hAnsi="Times New Roman"/>
          <w:b/>
          <w:lang w:val="en-GB"/>
        </w:rPr>
      </w:pPr>
    </w:p>
    <w:p w14:paraId="7C6C0DA1" w14:textId="77777777" w:rsidR="001E75AD" w:rsidRDefault="001E75AD" w:rsidP="00597490">
      <w:pPr>
        <w:rPr>
          <w:rFonts w:ascii="Times New Roman" w:hAnsi="Times New Roman"/>
          <w:b/>
          <w:lang w:val="en-GB"/>
        </w:rPr>
      </w:pPr>
    </w:p>
    <w:p w14:paraId="5853D665" w14:textId="77777777" w:rsidR="001E75AD" w:rsidRDefault="001E75AD" w:rsidP="00597490">
      <w:pPr>
        <w:rPr>
          <w:rFonts w:ascii="Times New Roman" w:hAnsi="Times New Roman"/>
          <w:b/>
          <w:lang w:val="en-GB"/>
        </w:rPr>
      </w:pPr>
    </w:p>
    <w:p w14:paraId="2354B2BD" w14:textId="77777777" w:rsidR="001E75AD" w:rsidRDefault="001E75AD" w:rsidP="00597490">
      <w:pPr>
        <w:rPr>
          <w:rFonts w:ascii="Times New Roman" w:hAnsi="Times New Roman"/>
          <w:b/>
          <w:lang w:val="en-GB"/>
        </w:rPr>
      </w:pPr>
    </w:p>
    <w:p w14:paraId="0359D288" w14:textId="77777777" w:rsidR="001E75AD" w:rsidRDefault="001E75AD" w:rsidP="00597490">
      <w:pPr>
        <w:rPr>
          <w:rFonts w:ascii="Times New Roman" w:hAnsi="Times New Roman"/>
          <w:b/>
          <w:lang w:val="en-GB"/>
        </w:rPr>
      </w:pPr>
    </w:p>
    <w:p w14:paraId="27EE6507" w14:textId="77777777" w:rsidR="00D06852" w:rsidRDefault="00D06852" w:rsidP="00597490">
      <w:pPr>
        <w:rPr>
          <w:rFonts w:ascii="Times New Roman" w:hAnsi="Times New Roman"/>
          <w:b/>
          <w:lang w:val="en-GB"/>
        </w:rPr>
      </w:pPr>
      <w:r>
        <w:rPr>
          <w:rFonts w:ascii="Times New Roman" w:hAnsi="Times New Roman"/>
          <w:b/>
          <w:lang w:val="en-GB"/>
        </w:rPr>
        <w:br w:type="page"/>
      </w:r>
    </w:p>
    <w:p w14:paraId="7FA68B2A" w14:textId="77777777" w:rsidR="001E75AD" w:rsidRPr="00AC7B5B" w:rsidRDefault="001E75AD" w:rsidP="00597490">
      <w:pPr>
        <w:pStyle w:val="Heading7"/>
      </w:pPr>
      <w:r w:rsidRPr="00AC7B5B">
        <w:lastRenderedPageBreak/>
        <w:t xml:space="preserve">General </w:t>
      </w:r>
      <w:r w:rsidR="00AF6A9B" w:rsidRPr="00A241C5">
        <w:rPr>
          <w:rFonts w:asciiTheme="minorHAnsi" w:hAnsiTheme="minorHAnsi"/>
          <w:lang w:val="en-US"/>
        </w:rPr>
        <w:t>classification</w:t>
      </w:r>
      <w:r w:rsidR="00004660" w:rsidRPr="00A241C5">
        <w:t xml:space="preserve"> </w:t>
      </w:r>
      <w:r w:rsidR="00004660">
        <w:t>of courses according to a</w:t>
      </w:r>
      <w:r w:rsidRPr="00AC7B5B">
        <w:t xml:space="preserve">cademic </w:t>
      </w:r>
      <w:r w:rsidR="00004660" w:rsidRPr="00AF6A9B">
        <w:rPr>
          <w:rFonts w:asciiTheme="minorHAnsi" w:hAnsiTheme="minorHAnsi"/>
          <w:lang w:val="en-US"/>
        </w:rPr>
        <w:t>s</w:t>
      </w:r>
      <w:proofErr w:type="spellStart"/>
      <w:r w:rsidRPr="00AC7B5B">
        <w:t>ubjects</w:t>
      </w:r>
      <w:proofErr w:type="spellEnd"/>
    </w:p>
    <w:p w14:paraId="3335D15B" w14:textId="77777777" w:rsidR="001E75AD" w:rsidRPr="00AC7B5B" w:rsidRDefault="001E75AD" w:rsidP="00597490">
      <w:pPr>
        <w:rPr>
          <w:rFonts w:ascii="Times New Roman" w:hAnsi="Times New Roman"/>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3"/>
        <w:gridCol w:w="1311"/>
        <w:gridCol w:w="1152"/>
        <w:gridCol w:w="1017"/>
      </w:tblGrid>
      <w:tr w:rsidR="001E75AD" w:rsidRPr="00AC7B5B" w14:paraId="58800AC0" w14:textId="77777777" w:rsidTr="00B726F1">
        <w:trPr>
          <w:jc w:val="center"/>
        </w:trPr>
        <w:tc>
          <w:tcPr>
            <w:tcW w:w="4483" w:type="dxa"/>
          </w:tcPr>
          <w:p w14:paraId="32AD56B8" w14:textId="77777777" w:rsidR="001E75AD" w:rsidRPr="00A241C5" w:rsidRDefault="001E75AD" w:rsidP="00597490">
            <w:pPr>
              <w:jc w:val="center"/>
              <w:rPr>
                <w:rFonts w:ascii="Times New Roman" w:hAnsi="Times New Roman"/>
                <w:lang w:val="en-GB"/>
              </w:rPr>
            </w:pPr>
            <w:r w:rsidRPr="00A241C5">
              <w:rPr>
                <w:rFonts w:ascii="Times New Roman" w:hAnsi="Times New Roman"/>
                <w:b/>
                <w:lang w:val="en-GB"/>
              </w:rPr>
              <w:t>CATEGORY</w:t>
            </w:r>
          </w:p>
        </w:tc>
        <w:tc>
          <w:tcPr>
            <w:tcW w:w="0" w:type="auto"/>
          </w:tcPr>
          <w:p w14:paraId="3EE48F56" w14:textId="77777777" w:rsidR="001E75AD" w:rsidRPr="00AC7B5B" w:rsidRDefault="001E75AD" w:rsidP="00597490">
            <w:pPr>
              <w:jc w:val="center"/>
              <w:rPr>
                <w:rFonts w:ascii="Times New Roman" w:hAnsi="Times New Roman"/>
                <w:b/>
                <w:sz w:val="18"/>
                <w:lang w:val="en-GB"/>
              </w:rPr>
            </w:pPr>
            <w:r w:rsidRPr="00AC7B5B">
              <w:rPr>
                <w:rFonts w:ascii="Times New Roman" w:hAnsi="Times New Roman"/>
                <w:b/>
                <w:sz w:val="18"/>
                <w:lang w:val="en-GB"/>
              </w:rPr>
              <w:t>NUMBER OF</w:t>
            </w:r>
          </w:p>
          <w:p w14:paraId="615B9C73" w14:textId="77777777" w:rsidR="001E75AD" w:rsidRPr="00AC7B5B" w:rsidRDefault="001E75AD" w:rsidP="00597490">
            <w:pPr>
              <w:jc w:val="center"/>
              <w:rPr>
                <w:rFonts w:ascii="Times New Roman" w:hAnsi="Times New Roman"/>
                <w:b/>
                <w:sz w:val="18"/>
                <w:lang w:val="en-GB"/>
              </w:rPr>
            </w:pPr>
            <w:r w:rsidRPr="00AC7B5B">
              <w:rPr>
                <w:rFonts w:ascii="Times New Roman" w:hAnsi="Times New Roman"/>
                <w:b/>
                <w:sz w:val="18"/>
                <w:lang w:val="en-GB"/>
              </w:rPr>
              <w:t>REQUIRED</w:t>
            </w:r>
          </w:p>
          <w:p w14:paraId="128DC930" w14:textId="77777777" w:rsidR="001E75AD" w:rsidRPr="00AC7B5B" w:rsidRDefault="001E75AD" w:rsidP="00597490">
            <w:pPr>
              <w:jc w:val="center"/>
              <w:rPr>
                <w:rFonts w:ascii="Times New Roman" w:hAnsi="Times New Roman"/>
                <w:b/>
                <w:sz w:val="18"/>
                <w:lang w:val="en-GB"/>
              </w:rPr>
            </w:pPr>
            <w:r w:rsidRPr="00AC7B5B">
              <w:rPr>
                <w:rFonts w:ascii="Times New Roman" w:hAnsi="Times New Roman"/>
                <w:b/>
                <w:sz w:val="18"/>
                <w:lang w:val="en-GB"/>
              </w:rPr>
              <w:t>COURSES</w:t>
            </w:r>
          </w:p>
        </w:tc>
        <w:tc>
          <w:tcPr>
            <w:tcW w:w="0" w:type="auto"/>
          </w:tcPr>
          <w:p w14:paraId="646BEF02" w14:textId="77777777" w:rsidR="001E75AD" w:rsidRPr="00AC7B5B" w:rsidRDefault="001E75AD" w:rsidP="00597490">
            <w:pPr>
              <w:jc w:val="center"/>
              <w:rPr>
                <w:rFonts w:ascii="Times New Roman" w:hAnsi="Times New Roman"/>
                <w:b/>
                <w:sz w:val="18"/>
                <w:lang w:val="en-GB"/>
              </w:rPr>
            </w:pPr>
            <w:r w:rsidRPr="00AC7B5B">
              <w:rPr>
                <w:rFonts w:ascii="Times New Roman" w:hAnsi="Times New Roman"/>
                <w:b/>
                <w:sz w:val="18"/>
                <w:lang w:val="en-GB"/>
              </w:rPr>
              <w:t>TOTAL</w:t>
            </w:r>
          </w:p>
          <w:p w14:paraId="1BBCFEE3" w14:textId="77777777" w:rsidR="001E75AD" w:rsidRPr="00AC7B5B" w:rsidRDefault="001E75AD" w:rsidP="00597490">
            <w:pPr>
              <w:jc w:val="center"/>
              <w:rPr>
                <w:rFonts w:ascii="Times New Roman" w:hAnsi="Times New Roman"/>
                <w:b/>
                <w:sz w:val="18"/>
                <w:lang w:val="en-GB"/>
              </w:rPr>
            </w:pPr>
            <w:r w:rsidRPr="00AC7B5B">
              <w:rPr>
                <w:rFonts w:ascii="Times New Roman" w:hAnsi="Times New Roman"/>
                <w:b/>
                <w:sz w:val="18"/>
                <w:lang w:val="en-GB"/>
              </w:rPr>
              <w:t>OF LOCAL</w:t>
            </w:r>
          </w:p>
          <w:p w14:paraId="3C8B182B" w14:textId="77777777" w:rsidR="001E75AD" w:rsidRPr="00AC7B5B" w:rsidRDefault="001E75AD" w:rsidP="00597490">
            <w:pPr>
              <w:jc w:val="center"/>
              <w:rPr>
                <w:rFonts w:ascii="Times New Roman" w:hAnsi="Times New Roman"/>
                <w:b/>
                <w:sz w:val="18"/>
                <w:lang w:val="en-GB"/>
              </w:rPr>
            </w:pPr>
            <w:r w:rsidRPr="00AC7B5B">
              <w:rPr>
                <w:rFonts w:ascii="Times New Roman" w:hAnsi="Times New Roman"/>
                <w:b/>
                <w:sz w:val="18"/>
                <w:lang w:val="en-GB"/>
              </w:rPr>
              <w:t>CREDITS</w:t>
            </w:r>
          </w:p>
        </w:tc>
        <w:tc>
          <w:tcPr>
            <w:tcW w:w="0" w:type="auto"/>
          </w:tcPr>
          <w:p w14:paraId="3F2AEAF5" w14:textId="77777777" w:rsidR="001E75AD" w:rsidRPr="005F390D" w:rsidRDefault="001E75AD" w:rsidP="00597490">
            <w:pPr>
              <w:jc w:val="center"/>
              <w:rPr>
                <w:rFonts w:ascii="Times New Roman" w:hAnsi="Times New Roman"/>
                <w:b/>
                <w:sz w:val="18"/>
                <w:lang w:val="en-GB"/>
              </w:rPr>
            </w:pPr>
            <w:r w:rsidRPr="005F390D">
              <w:rPr>
                <w:rFonts w:ascii="Times New Roman" w:hAnsi="Times New Roman"/>
                <w:b/>
                <w:sz w:val="18"/>
                <w:lang w:val="en-GB"/>
              </w:rPr>
              <w:t xml:space="preserve">TOTAL </w:t>
            </w:r>
          </w:p>
          <w:p w14:paraId="6C84A1D4" w14:textId="77777777" w:rsidR="001E75AD" w:rsidRPr="005F390D" w:rsidRDefault="001E75AD" w:rsidP="00597490">
            <w:pPr>
              <w:jc w:val="center"/>
              <w:rPr>
                <w:rFonts w:ascii="Times New Roman" w:hAnsi="Times New Roman"/>
                <w:b/>
                <w:sz w:val="18"/>
                <w:lang w:val="en-GB"/>
              </w:rPr>
            </w:pPr>
            <w:r w:rsidRPr="005F390D">
              <w:rPr>
                <w:rFonts w:ascii="Times New Roman" w:hAnsi="Times New Roman"/>
                <w:b/>
                <w:sz w:val="18"/>
                <w:lang w:val="en-GB"/>
              </w:rPr>
              <w:t>OF ECTS</w:t>
            </w:r>
          </w:p>
          <w:p w14:paraId="37412047" w14:textId="77777777" w:rsidR="001E75AD" w:rsidRPr="005F390D" w:rsidRDefault="001E75AD" w:rsidP="00597490">
            <w:pPr>
              <w:jc w:val="center"/>
              <w:rPr>
                <w:rFonts w:ascii="Times New Roman" w:hAnsi="Times New Roman"/>
                <w:b/>
                <w:sz w:val="18"/>
                <w:lang w:val="en-GB"/>
              </w:rPr>
            </w:pPr>
            <w:r w:rsidRPr="005F390D">
              <w:rPr>
                <w:rFonts w:ascii="Times New Roman" w:hAnsi="Times New Roman"/>
                <w:b/>
                <w:sz w:val="18"/>
                <w:lang w:val="en-GB"/>
              </w:rPr>
              <w:t>CREDITS</w:t>
            </w:r>
          </w:p>
        </w:tc>
      </w:tr>
      <w:tr w:rsidR="001E75AD" w:rsidRPr="00AC7B5B" w14:paraId="632C7FA2" w14:textId="77777777" w:rsidTr="00B726F1">
        <w:trPr>
          <w:jc w:val="center"/>
        </w:trPr>
        <w:tc>
          <w:tcPr>
            <w:tcW w:w="4483" w:type="dxa"/>
          </w:tcPr>
          <w:p w14:paraId="4329421D" w14:textId="77777777" w:rsidR="001E75AD" w:rsidRPr="00A241C5" w:rsidRDefault="001E75AD" w:rsidP="00597490">
            <w:pPr>
              <w:ind w:left="34"/>
              <w:rPr>
                <w:rFonts w:ascii="Times New Roman" w:hAnsi="Times New Roman"/>
                <w:b/>
                <w:lang w:val="en-GB"/>
              </w:rPr>
            </w:pPr>
            <w:r w:rsidRPr="00A241C5">
              <w:rPr>
                <w:rFonts w:ascii="Times New Roman" w:hAnsi="Times New Roman"/>
                <w:b/>
                <w:lang w:val="en-GB"/>
              </w:rPr>
              <w:t>1. MANDATORY</w:t>
            </w:r>
          </w:p>
        </w:tc>
        <w:tc>
          <w:tcPr>
            <w:tcW w:w="0" w:type="auto"/>
          </w:tcPr>
          <w:p w14:paraId="20DA2EA0" w14:textId="77777777" w:rsidR="001E75AD" w:rsidRPr="00AC7B5B" w:rsidRDefault="001E75AD" w:rsidP="00597490">
            <w:pPr>
              <w:jc w:val="center"/>
              <w:rPr>
                <w:rFonts w:ascii="Times New Roman" w:hAnsi="Times New Roman"/>
                <w:b/>
                <w:lang w:val="en-GB"/>
              </w:rPr>
            </w:pPr>
            <w:r w:rsidRPr="00AC7B5B">
              <w:rPr>
                <w:rFonts w:ascii="Times New Roman" w:hAnsi="Times New Roman"/>
                <w:b/>
                <w:lang w:val="en-GB"/>
              </w:rPr>
              <w:t>32</w:t>
            </w:r>
          </w:p>
        </w:tc>
        <w:tc>
          <w:tcPr>
            <w:tcW w:w="0" w:type="auto"/>
          </w:tcPr>
          <w:p w14:paraId="6D3B6CAA" w14:textId="77777777" w:rsidR="001E75AD" w:rsidRPr="00AC7B5B" w:rsidRDefault="001E75AD" w:rsidP="00597490">
            <w:pPr>
              <w:jc w:val="center"/>
              <w:rPr>
                <w:rFonts w:ascii="Times New Roman" w:hAnsi="Times New Roman"/>
                <w:b/>
                <w:lang w:val="en-GB"/>
              </w:rPr>
            </w:pPr>
            <w:r>
              <w:rPr>
                <w:rFonts w:ascii="Times New Roman" w:hAnsi="Times New Roman"/>
                <w:b/>
                <w:lang w:val="en-GB"/>
              </w:rPr>
              <w:t>128</w:t>
            </w:r>
          </w:p>
        </w:tc>
        <w:tc>
          <w:tcPr>
            <w:tcW w:w="0" w:type="auto"/>
            <w:shd w:val="clear" w:color="auto" w:fill="auto"/>
          </w:tcPr>
          <w:p w14:paraId="1BC4ACF9" w14:textId="77777777" w:rsidR="001E75AD" w:rsidRPr="005F390D" w:rsidRDefault="001E75AD" w:rsidP="00597490">
            <w:pPr>
              <w:jc w:val="center"/>
              <w:rPr>
                <w:rFonts w:ascii="Times New Roman" w:hAnsi="Times New Roman"/>
                <w:b/>
                <w:lang w:val="en-GB"/>
              </w:rPr>
            </w:pPr>
            <w:r w:rsidRPr="005F390D">
              <w:rPr>
                <w:rFonts w:ascii="Times New Roman" w:hAnsi="Times New Roman"/>
                <w:b/>
                <w:lang w:val="en-GB"/>
              </w:rPr>
              <w:t>160</w:t>
            </w:r>
          </w:p>
        </w:tc>
      </w:tr>
      <w:tr w:rsidR="001E75AD" w:rsidRPr="00AC7B5B" w14:paraId="5D5ADDA4" w14:textId="77777777" w:rsidTr="00B726F1">
        <w:trPr>
          <w:jc w:val="center"/>
        </w:trPr>
        <w:tc>
          <w:tcPr>
            <w:tcW w:w="4483" w:type="dxa"/>
          </w:tcPr>
          <w:p w14:paraId="3D294604" w14:textId="77777777" w:rsidR="001E75AD" w:rsidRPr="00AC7B5B" w:rsidRDefault="001E75AD" w:rsidP="00597490">
            <w:pPr>
              <w:rPr>
                <w:rFonts w:ascii="Times New Roman" w:hAnsi="Times New Roman"/>
                <w:lang w:val="en-GB"/>
              </w:rPr>
            </w:pPr>
            <w:r w:rsidRPr="00AC7B5B">
              <w:rPr>
                <w:rFonts w:ascii="Times New Roman" w:hAnsi="Times New Roman"/>
                <w:lang w:val="en-GB"/>
              </w:rPr>
              <w:t>Ancient Theatre (ATH)</w:t>
            </w:r>
          </w:p>
        </w:tc>
        <w:tc>
          <w:tcPr>
            <w:tcW w:w="0" w:type="auto"/>
          </w:tcPr>
          <w:p w14:paraId="736FCAF6" w14:textId="77777777" w:rsidR="001E75AD" w:rsidRPr="00AC7B5B" w:rsidRDefault="001E75AD" w:rsidP="00597490">
            <w:pPr>
              <w:jc w:val="center"/>
              <w:rPr>
                <w:rFonts w:ascii="Times New Roman" w:hAnsi="Times New Roman"/>
                <w:lang w:val="en-GB"/>
              </w:rPr>
            </w:pPr>
            <w:r w:rsidRPr="00AC7B5B">
              <w:rPr>
                <w:rFonts w:ascii="Times New Roman" w:hAnsi="Times New Roman"/>
                <w:lang w:val="en-GB"/>
              </w:rPr>
              <w:t>6</w:t>
            </w:r>
          </w:p>
        </w:tc>
        <w:tc>
          <w:tcPr>
            <w:tcW w:w="0" w:type="auto"/>
          </w:tcPr>
          <w:p w14:paraId="22CA3276" w14:textId="77777777" w:rsidR="001E75AD" w:rsidRPr="00AC7B5B" w:rsidRDefault="001E75AD" w:rsidP="00597490">
            <w:pPr>
              <w:jc w:val="center"/>
              <w:rPr>
                <w:rFonts w:ascii="Times New Roman" w:hAnsi="Times New Roman"/>
                <w:lang w:val="en-GB"/>
              </w:rPr>
            </w:pPr>
            <w:r>
              <w:rPr>
                <w:rFonts w:ascii="Times New Roman" w:hAnsi="Times New Roman"/>
                <w:lang w:val="en-GB"/>
              </w:rPr>
              <w:t>24</w:t>
            </w:r>
          </w:p>
        </w:tc>
        <w:tc>
          <w:tcPr>
            <w:tcW w:w="0" w:type="auto"/>
          </w:tcPr>
          <w:p w14:paraId="41FE8C58" w14:textId="77777777" w:rsidR="001E75AD" w:rsidRPr="005F390D" w:rsidRDefault="001E75AD" w:rsidP="00597490">
            <w:pPr>
              <w:jc w:val="center"/>
              <w:rPr>
                <w:rFonts w:ascii="Times New Roman" w:hAnsi="Times New Roman"/>
                <w:lang w:val="en-GB"/>
              </w:rPr>
            </w:pPr>
            <w:r>
              <w:rPr>
                <w:rFonts w:ascii="Times New Roman" w:hAnsi="Times New Roman"/>
                <w:lang w:val="en-GB"/>
              </w:rPr>
              <w:t>30</w:t>
            </w:r>
          </w:p>
        </w:tc>
      </w:tr>
      <w:tr w:rsidR="001E75AD" w:rsidRPr="00FF70D8" w14:paraId="7CE0B522" w14:textId="77777777" w:rsidTr="00B726F1">
        <w:trPr>
          <w:jc w:val="center"/>
        </w:trPr>
        <w:tc>
          <w:tcPr>
            <w:tcW w:w="4483" w:type="dxa"/>
          </w:tcPr>
          <w:p w14:paraId="01F5B5F9" w14:textId="77777777" w:rsidR="001E75AD" w:rsidRPr="00FF70D8" w:rsidRDefault="001E75AD" w:rsidP="00597490">
            <w:pPr>
              <w:rPr>
                <w:rFonts w:ascii="Times New Roman" w:hAnsi="Times New Roman"/>
                <w:lang w:val="en-GB"/>
              </w:rPr>
            </w:pPr>
            <w:r w:rsidRPr="00FF70D8">
              <w:rPr>
                <w:rFonts w:ascii="Times New Roman" w:hAnsi="Times New Roman"/>
                <w:lang w:val="en-GB"/>
              </w:rPr>
              <w:t>World Theatre (WTH)</w:t>
            </w:r>
          </w:p>
        </w:tc>
        <w:tc>
          <w:tcPr>
            <w:tcW w:w="0" w:type="auto"/>
          </w:tcPr>
          <w:p w14:paraId="4A52B952" w14:textId="77777777" w:rsidR="001E75AD" w:rsidRPr="00FF70D8" w:rsidRDefault="001E75AD" w:rsidP="00597490">
            <w:pPr>
              <w:jc w:val="center"/>
              <w:rPr>
                <w:rFonts w:ascii="Times New Roman" w:hAnsi="Times New Roman"/>
                <w:lang w:val="en-GB"/>
              </w:rPr>
            </w:pPr>
            <w:r w:rsidRPr="00FF70D8">
              <w:rPr>
                <w:rFonts w:ascii="Times New Roman" w:hAnsi="Times New Roman"/>
                <w:lang w:val="en-GB"/>
              </w:rPr>
              <w:t>6</w:t>
            </w:r>
          </w:p>
        </w:tc>
        <w:tc>
          <w:tcPr>
            <w:tcW w:w="0" w:type="auto"/>
          </w:tcPr>
          <w:p w14:paraId="629C4A8B" w14:textId="77777777" w:rsidR="001E75AD" w:rsidRPr="00FF70D8" w:rsidRDefault="001E75AD" w:rsidP="00597490">
            <w:pPr>
              <w:jc w:val="center"/>
              <w:rPr>
                <w:rFonts w:ascii="Times New Roman" w:hAnsi="Times New Roman"/>
                <w:lang w:val="en-GB"/>
              </w:rPr>
            </w:pPr>
            <w:r w:rsidRPr="00FF70D8">
              <w:rPr>
                <w:rFonts w:ascii="Times New Roman" w:hAnsi="Times New Roman"/>
                <w:lang w:val="en-GB"/>
              </w:rPr>
              <w:t>24</w:t>
            </w:r>
          </w:p>
        </w:tc>
        <w:tc>
          <w:tcPr>
            <w:tcW w:w="0" w:type="auto"/>
          </w:tcPr>
          <w:p w14:paraId="20E4997B" w14:textId="77777777" w:rsidR="001E75AD" w:rsidRPr="00FF70D8" w:rsidRDefault="001E75AD" w:rsidP="00597490">
            <w:pPr>
              <w:jc w:val="center"/>
              <w:rPr>
                <w:rFonts w:ascii="Times New Roman" w:hAnsi="Times New Roman"/>
                <w:lang w:val="en-GB"/>
              </w:rPr>
            </w:pPr>
            <w:r w:rsidRPr="00FF70D8">
              <w:rPr>
                <w:rFonts w:ascii="Times New Roman" w:hAnsi="Times New Roman"/>
                <w:lang w:val="en-GB"/>
              </w:rPr>
              <w:t>30</w:t>
            </w:r>
          </w:p>
        </w:tc>
      </w:tr>
      <w:tr w:rsidR="001E75AD" w:rsidRPr="00FF70D8" w14:paraId="4748E3B1" w14:textId="77777777" w:rsidTr="00B726F1">
        <w:trPr>
          <w:jc w:val="center"/>
        </w:trPr>
        <w:tc>
          <w:tcPr>
            <w:tcW w:w="4483" w:type="dxa"/>
          </w:tcPr>
          <w:p w14:paraId="5391D50F" w14:textId="77777777" w:rsidR="001E75AD" w:rsidRPr="00FF70D8" w:rsidRDefault="001E75AD" w:rsidP="00597490">
            <w:pPr>
              <w:rPr>
                <w:rFonts w:ascii="Times New Roman" w:hAnsi="Times New Roman"/>
                <w:lang w:val="en-GB"/>
              </w:rPr>
            </w:pPr>
            <w:r w:rsidRPr="00FF70D8">
              <w:rPr>
                <w:rFonts w:ascii="Times New Roman" w:hAnsi="Times New Roman"/>
                <w:lang w:val="en-GB"/>
              </w:rPr>
              <w:t>Modern Greek Theatre (MGTH)</w:t>
            </w:r>
          </w:p>
        </w:tc>
        <w:tc>
          <w:tcPr>
            <w:tcW w:w="0" w:type="auto"/>
          </w:tcPr>
          <w:p w14:paraId="1CA77618" w14:textId="77777777" w:rsidR="001E75AD" w:rsidRPr="00FF70D8" w:rsidRDefault="001E75AD" w:rsidP="00597490">
            <w:pPr>
              <w:jc w:val="center"/>
              <w:rPr>
                <w:rFonts w:ascii="Times New Roman" w:hAnsi="Times New Roman"/>
                <w:lang w:val="en-GB"/>
              </w:rPr>
            </w:pPr>
            <w:r w:rsidRPr="00FF70D8">
              <w:rPr>
                <w:rFonts w:ascii="Times New Roman" w:hAnsi="Times New Roman"/>
                <w:lang w:val="en-GB"/>
              </w:rPr>
              <w:t>4</w:t>
            </w:r>
          </w:p>
        </w:tc>
        <w:tc>
          <w:tcPr>
            <w:tcW w:w="0" w:type="auto"/>
          </w:tcPr>
          <w:p w14:paraId="5F6A41CC" w14:textId="77777777" w:rsidR="001E75AD" w:rsidRPr="00FF70D8" w:rsidRDefault="001F34E3" w:rsidP="00597490">
            <w:pPr>
              <w:jc w:val="center"/>
              <w:rPr>
                <w:rFonts w:ascii="Times New Roman" w:hAnsi="Times New Roman"/>
                <w:lang w:val="en-GB"/>
              </w:rPr>
            </w:pPr>
            <w:r>
              <w:rPr>
                <w:rFonts w:ascii="Times New Roman" w:hAnsi="Times New Roman"/>
                <w:lang w:val="en-GB"/>
              </w:rPr>
              <w:t>16</w:t>
            </w:r>
          </w:p>
        </w:tc>
        <w:tc>
          <w:tcPr>
            <w:tcW w:w="0" w:type="auto"/>
          </w:tcPr>
          <w:p w14:paraId="0A6B091A" w14:textId="77777777" w:rsidR="001E75AD" w:rsidRPr="00FF70D8" w:rsidRDefault="001E75AD" w:rsidP="00597490">
            <w:pPr>
              <w:jc w:val="center"/>
              <w:rPr>
                <w:rFonts w:ascii="Times New Roman" w:hAnsi="Times New Roman"/>
                <w:lang w:val="en-GB"/>
              </w:rPr>
            </w:pPr>
            <w:r w:rsidRPr="00FF70D8">
              <w:rPr>
                <w:rFonts w:ascii="Times New Roman" w:hAnsi="Times New Roman"/>
                <w:lang w:val="en-GB"/>
              </w:rPr>
              <w:t>20</w:t>
            </w:r>
          </w:p>
        </w:tc>
      </w:tr>
      <w:tr w:rsidR="001E75AD" w:rsidRPr="00FF70D8" w14:paraId="67F7B827" w14:textId="77777777" w:rsidTr="00B726F1">
        <w:trPr>
          <w:jc w:val="center"/>
        </w:trPr>
        <w:tc>
          <w:tcPr>
            <w:tcW w:w="4483" w:type="dxa"/>
          </w:tcPr>
          <w:p w14:paraId="5253CE73" w14:textId="77777777" w:rsidR="001E75AD" w:rsidRPr="00FF70D8" w:rsidRDefault="001E75AD" w:rsidP="00597490">
            <w:pPr>
              <w:rPr>
                <w:rFonts w:ascii="Times New Roman" w:hAnsi="Times New Roman"/>
                <w:lang w:val="en-GB"/>
              </w:rPr>
            </w:pPr>
            <w:r w:rsidRPr="00FF70D8">
              <w:rPr>
                <w:rFonts w:ascii="Times New Roman" w:hAnsi="Times New Roman"/>
                <w:lang w:val="en-GB"/>
              </w:rPr>
              <w:t>Theory of Theatre and Drama (THE)</w:t>
            </w:r>
          </w:p>
        </w:tc>
        <w:tc>
          <w:tcPr>
            <w:tcW w:w="0" w:type="auto"/>
          </w:tcPr>
          <w:p w14:paraId="7423E0C0" w14:textId="77777777" w:rsidR="001E75AD" w:rsidRPr="00FF70D8" w:rsidRDefault="001E75AD" w:rsidP="00597490">
            <w:pPr>
              <w:jc w:val="center"/>
              <w:rPr>
                <w:rFonts w:ascii="Times New Roman" w:hAnsi="Times New Roman"/>
                <w:lang w:val="en-GB"/>
              </w:rPr>
            </w:pPr>
            <w:r w:rsidRPr="00FF70D8">
              <w:rPr>
                <w:rFonts w:ascii="Times New Roman" w:hAnsi="Times New Roman"/>
                <w:lang w:val="en-GB"/>
              </w:rPr>
              <w:t>7</w:t>
            </w:r>
          </w:p>
        </w:tc>
        <w:tc>
          <w:tcPr>
            <w:tcW w:w="0" w:type="auto"/>
          </w:tcPr>
          <w:p w14:paraId="1F7210D3" w14:textId="77777777" w:rsidR="001E75AD" w:rsidRPr="00FF70D8" w:rsidRDefault="001E75AD" w:rsidP="00597490">
            <w:pPr>
              <w:jc w:val="center"/>
              <w:rPr>
                <w:rFonts w:ascii="Times New Roman" w:hAnsi="Times New Roman"/>
                <w:lang w:val="en-GB"/>
              </w:rPr>
            </w:pPr>
            <w:r w:rsidRPr="00FF70D8">
              <w:rPr>
                <w:rFonts w:ascii="Times New Roman" w:hAnsi="Times New Roman"/>
                <w:lang w:val="en-GB"/>
              </w:rPr>
              <w:t>28</w:t>
            </w:r>
          </w:p>
        </w:tc>
        <w:tc>
          <w:tcPr>
            <w:tcW w:w="0" w:type="auto"/>
          </w:tcPr>
          <w:p w14:paraId="75FC37DB" w14:textId="77777777" w:rsidR="001E75AD" w:rsidRPr="00FF70D8" w:rsidRDefault="001E75AD" w:rsidP="00597490">
            <w:pPr>
              <w:jc w:val="center"/>
              <w:rPr>
                <w:rFonts w:ascii="Times New Roman" w:hAnsi="Times New Roman"/>
                <w:lang w:val="en-GB"/>
              </w:rPr>
            </w:pPr>
            <w:r w:rsidRPr="00FF70D8">
              <w:rPr>
                <w:rFonts w:ascii="Times New Roman" w:hAnsi="Times New Roman"/>
                <w:lang w:val="en-GB"/>
              </w:rPr>
              <w:t>35</w:t>
            </w:r>
          </w:p>
        </w:tc>
      </w:tr>
      <w:tr w:rsidR="001E75AD" w:rsidRPr="00AF3D1A" w14:paraId="01D3DA44" w14:textId="77777777" w:rsidTr="00B726F1">
        <w:trPr>
          <w:jc w:val="center"/>
        </w:trPr>
        <w:tc>
          <w:tcPr>
            <w:tcW w:w="4483" w:type="dxa"/>
          </w:tcPr>
          <w:p w14:paraId="2560AA14" w14:textId="77777777" w:rsidR="001E75AD" w:rsidRPr="00AF3D1A" w:rsidRDefault="001E75AD" w:rsidP="00597490">
            <w:pPr>
              <w:rPr>
                <w:rFonts w:ascii="Times New Roman" w:hAnsi="Times New Roman"/>
                <w:lang w:val="en-GB"/>
              </w:rPr>
            </w:pPr>
            <w:r w:rsidRPr="00AF3D1A">
              <w:rPr>
                <w:rFonts w:ascii="Times New Roman" w:hAnsi="Times New Roman"/>
                <w:lang w:val="en-GB"/>
              </w:rPr>
              <w:t>General Instruction (GI)</w:t>
            </w:r>
          </w:p>
        </w:tc>
        <w:tc>
          <w:tcPr>
            <w:tcW w:w="0" w:type="auto"/>
          </w:tcPr>
          <w:p w14:paraId="0869890D" w14:textId="77777777" w:rsidR="001E75AD" w:rsidRPr="00AF3D1A" w:rsidRDefault="001F34E3" w:rsidP="00597490">
            <w:pPr>
              <w:jc w:val="center"/>
              <w:rPr>
                <w:rFonts w:ascii="Times New Roman" w:hAnsi="Times New Roman"/>
                <w:lang w:val="en-GB"/>
              </w:rPr>
            </w:pPr>
            <w:r>
              <w:rPr>
                <w:rFonts w:ascii="Times New Roman" w:hAnsi="Times New Roman"/>
                <w:lang w:val="en-GB"/>
              </w:rPr>
              <w:t>2</w:t>
            </w:r>
          </w:p>
        </w:tc>
        <w:tc>
          <w:tcPr>
            <w:tcW w:w="0" w:type="auto"/>
          </w:tcPr>
          <w:p w14:paraId="53BB6BA6" w14:textId="77777777" w:rsidR="001E75AD" w:rsidRPr="00AF3D1A" w:rsidRDefault="001F34E3" w:rsidP="00597490">
            <w:pPr>
              <w:jc w:val="center"/>
              <w:rPr>
                <w:rFonts w:ascii="Times New Roman" w:hAnsi="Times New Roman"/>
                <w:lang w:val="en-GB"/>
              </w:rPr>
            </w:pPr>
            <w:r>
              <w:rPr>
                <w:rFonts w:ascii="Times New Roman" w:hAnsi="Times New Roman"/>
                <w:lang w:val="en-GB"/>
              </w:rPr>
              <w:t>8</w:t>
            </w:r>
          </w:p>
        </w:tc>
        <w:tc>
          <w:tcPr>
            <w:tcW w:w="0" w:type="auto"/>
          </w:tcPr>
          <w:p w14:paraId="581D946C"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1</w:t>
            </w:r>
            <w:r w:rsidR="001F34E3">
              <w:rPr>
                <w:rFonts w:ascii="Times New Roman" w:hAnsi="Times New Roman"/>
                <w:lang w:val="en-GB"/>
              </w:rPr>
              <w:t>0</w:t>
            </w:r>
          </w:p>
        </w:tc>
      </w:tr>
      <w:tr w:rsidR="001E75AD" w:rsidRPr="00AF3D1A" w14:paraId="53B3BF90" w14:textId="77777777" w:rsidTr="00B726F1">
        <w:trPr>
          <w:jc w:val="center"/>
        </w:trPr>
        <w:tc>
          <w:tcPr>
            <w:tcW w:w="4483" w:type="dxa"/>
          </w:tcPr>
          <w:p w14:paraId="37690CD0" w14:textId="77777777" w:rsidR="001E75AD" w:rsidRPr="00AF3D1A" w:rsidRDefault="001E75AD" w:rsidP="00597490">
            <w:pPr>
              <w:rPr>
                <w:rFonts w:ascii="Times New Roman" w:hAnsi="Times New Roman"/>
                <w:lang w:val="en-GB"/>
              </w:rPr>
            </w:pPr>
            <w:r w:rsidRPr="00AF3D1A">
              <w:rPr>
                <w:rFonts w:ascii="Times New Roman" w:hAnsi="Times New Roman"/>
                <w:lang w:val="en-GB"/>
              </w:rPr>
              <w:t>Workshops (W)</w:t>
            </w:r>
          </w:p>
        </w:tc>
        <w:tc>
          <w:tcPr>
            <w:tcW w:w="0" w:type="auto"/>
          </w:tcPr>
          <w:p w14:paraId="541D648D"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2</w:t>
            </w:r>
          </w:p>
        </w:tc>
        <w:tc>
          <w:tcPr>
            <w:tcW w:w="0" w:type="auto"/>
          </w:tcPr>
          <w:p w14:paraId="06A74FAA"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 xml:space="preserve">  8</w:t>
            </w:r>
          </w:p>
        </w:tc>
        <w:tc>
          <w:tcPr>
            <w:tcW w:w="0" w:type="auto"/>
          </w:tcPr>
          <w:p w14:paraId="5BA7E973"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10</w:t>
            </w:r>
          </w:p>
        </w:tc>
      </w:tr>
      <w:tr w:rsidR="001E75AD" w:rsidRPr="00AF3D1A" w14:paraId="7792C0EB" w14:textId="77777777" w:rsidTr="00B726F1">
        <w:trPr>
          <w:jc w:val="center"/>
        </w:trPr>
        <w:tc>
          <w:tcPr>
            <w:tcW w:w="4483" w:type="dxa"/>
          </w:tcPr>
          <w:p w14:paraId="31C8C889" w14:textId="77777777" w:rsidR="001E75AD" w:rsidRPr="00004660" w:rsidRDefault="001E75AD" w:rsidP="00597490">
            <w:pPr>
              <w:rPr>
                <w:rFonts w:ascii="Times New Roman" w:hAnsi="Times New Roman"/>
              </w:rPr>
            </w:pPr>
            <w:r w:rsidRPr="00AF3D1A">
              <w:rPr>
                <w:rFonts w:ascii="Times New Roman" w:hAnsi="Times New Roman"/>
                <w:lang w:val="en-GB"/>
              </w:rPr>
              <w:t xml:space="preserve">Seminars </w:t>
            </w:r>
            <w:r w:rsidR="00004660" w:rsidRPr="00A241C5">
              <w:rPr>
                <w:rFonts w:ascii="Times New Roman" w:hAnsi="Times New Roman"/>
              </w:rPr>
              <w:t>(</w:t>
            </w:r>
            <w:r w:rsidRPr="00A241C5">
              <w:rPr>
                <w:rFonts w:ascii="Times New Roman" w:hAnsi="Times New Roman"/>
                <w:lang w:val="en-GB"/>
              </w:rPr>
              <w:t>SEM</w:t>
            </w:r>
            <w:r w:rsidR="00004660" w:rsidRPr="00A241C5">
              <w:rPr>
                <w:rFonts w:ascii="Times New Roman" w:hAnsi="Times New Roman"/>
              </w:rPr>
              <w:t>)</w:t>
            </w:r>
          </w:p>
        </w:tc>
        <w:tc>
          <w:tcPr>
            <w:tcW w:w="0" w:type="auto"/>
          </w:tcPr>
          <w:p w14:paraId="7EC205B5"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4</w:t>
            </w:r>
          </w:p>
        </w:tc>
        <w:tc>
          <w:tcPr>
            <w:tcW w:w="0" w:type="auto"/>
          </w:tcPr>
          <w:p w14:paraId="7461FE11"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1</w:t>
            </w:r>
            <w:r w:rsidR="001F34E3">
              <w:rPr>
                <w:rFonts w:ascii="Times New Roman" w:hAnsi="Times New Roman"/>
                <w:lang w:val="en-GB"/>
              </w:rPr>
              <w:t>6</w:t>
            </w:r>
          </w:p>
        </w:tc>
        <w:tc>
          <w:tcPr>
            <w:tcW w:w="0" w:type="auto"/>
          </w:tcPr>
          <w:p w14:paraId="6E5CC231"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20</w:t>
            </w:r>
          </w:p>
        </w:tc>
      </w:tr>
      <w:tr w:rsidR="006F1219" w:rsidRPr="00AF3D1A" w14:paraId="6F08ACD5" w14:textId="77777777" w:rsidTr="00B726F1">
        <w:trPr>
          <w:jc w:val="center"/>
        </w:trPr>
        <w:tc>
          <w:tcPr>
            <w:tcW w:w="4483" w:type="dxa"/>
          </w:tcPr>
          <w:p w14:paraId="53FFDF98" w14:textId="77777777" w:rsidR="006F1219" w:rsidRPr="006F1219" w:rsidRDefault="006F1219" w:rsidP="00597490">
            <w:pPr>
              <w:rPr>
                <w:rFonts w:ascii="Times New Roman" w:hAnsi="Times New Roman"/>
                <w:bCs/>
                <w:lang w:val="en-GB"/>
              </w:rPr>
            </w:pPr>
            <w:r w:rsidRPr="006F1219">
              <w:rPr>
                <w:rFonts w:ascii="Times New Roman" w:hAnsi="Times New Roman"/>
                <w:bCs/>
                <w:lang w:val="en-GB"/>
              </w:rPr>
              <w:t>Pedagogical Instruction</w:t>
            </w:r>
          </w:p>
        </w:tc>
        <w:tc>
          <w:tcPr>
            <w:tcW w:w="0" w:type="auto"/>
          </w:tcPr>
          <w:p w14:paraId="1A31BD89" w14:textId="77777777" w:rsidR="006F1219" w:rsidRPr="006F1219" w:rsidRDefault="006F1219" w:rsidP="00597490">
            <w:pPr>
              <w:jc w:val="center"/>
              <w:rPr>
                <w:rFonts w:ascii="Times New Roman" w:hAnsi="Times New Roman"/>
                <w:bCs/>
                <w:lang w:val="en-GB"/>
              </w:rPr>
            </w:pPr>
            <w:r>
              <w:rPr>
                <w:rFonts w:ascii="Times New Roman" w:hAnsi="Times New Roman"/>
                <w:bCs/>
                <w:lang w:val="en-GB"/>
              </w:rPr>
              <w:t>1</w:t>
            </w:r>
          </w:p>
        </w:tc>
        <w:tc>
          <w:tcPr>
            <w:tcW w:w="0" w:type="auto"/>
          </w:tcPr>
          <w:p w14:paraId="0140F928" w14:textId="77777777" w:rsidR="006F1219" w:rsidRPr="006F1219" w:rsidRDefault="006F1219" w:rsidP="00597490">
            <w:pPr>
              <w:jc w:val="center"/>
              <w:rPr>
                <w:rFonts w:ascii="Times New Roman" w:hAnsi="Times New Roman"/>
                <w:bCs/>
                <w:lang w:val="en-GB"/>
              </w:rPr>
            </w:pPr>
            <w:r w:rsidRPr="006F1219">
              <w:rPr>
                <w:rFonts w:ascii="Times New Roman" w:hAnsi="Times New Roman"/>
                <w:bCs/>
                <w:lang w:val="en-GB"/>
              </w:rPr>
              <w:t>4</w:t>
            </w:r>
          </w:p>
        </w:tc>
        <w:tc>
          <w:tcPr>
            <w:tcW w:w="0" w:type="auto"/>
          </w:tcPr>
          <w:p w14:paraId="34A3127A" w14:textId="77777777" w:rsidR="006F1219" w:rsidRPr="006F1219" w:rsidRDefault="006F1219" w:rsidP="00597490">
            <w:pPr>
              <w:jc w:val="center"/>
              <w:rPr>
                <w:rFonts w:ascii="Times New Roman" w:hAnsi="Times New Roman"/>
                <w:bCs/>
                <w:lang w:val="en-GB"/>
              </w:rPr>
            </w:pPr>
            <w:r w:rsidRPr="006F1219">
              <w:rPr>
                <w:rFonts w:ascii="Times New Roman" w:hAnsi="Times New Roman"/>
                <w:bCs/>
                <w:lang w:val="en-GB"/>
              </w:rPr>
              <w:t>5</w:t>
            </w:r>
          </w:p>
        </w:tc>
      </w:tr>
      <w:tr w:rsidR="001E75AD" w:rsidRPr="00AF3D1A" w14:paraId="3DAB6891" w14:textId="77777777" w:rsidTr="00B726F1">
        <w:trPr>
          <w:jc w:val="center"/>
        </w:trPr>
        <w:tc>
          <w:tcPr>
            <w:tcW w:w="4483" w:type="dxa"/>
          </w:tcPr>
          <w:p w14:paraId="3ADB5CE8" w14:textId="77777777" w:rsidR="001E75AD" w:rsidRPr="00AF3D1A" w:rsidRDefault="001E75AD" w:rsidP="00597490">
            <w:pPr>
              <w:rPr>
                <w:rFonts w:ascii="Times New Roman" w:hAnsi="Times New Roman"/>
                <w:b/>
                <w:color w:val="FF0000"/>
                <w:lang w:val="en-GB"/>
              </w:rPr>
            </w:pPr>
            <w:r w:rsidRPr="00A241C5">
              <w:rPr>
                <w:rFonts w:ascii="Times New Roman" w:hAnsi="Times New Roman"/>
                <w:b/>
                <w:lang w:val="en-GB"/>
              </w:rPr>
              <w:t>2. MANDATORY ELECTIVES</w:t>
            </w:r>
          </w:p>
        </w:tc>
        <w:tc>
          <w:tcPr>
            <w:tcW w:w="0" w:type="auto"/>
          </w:tcPr>
          <w:p w14:paraId="0C87F358" w14:textId="77777777" w:rsidR="001E75AD" w:rsidRPr="00AF3D1A" w:rsidRDefault="001E75AD" w:rsidP="00597490">
            <w:pPr>
              <w:jc w:val="center"/>
              <w:rPr>
                <w:rFonts w:ascii="Times New Roman" w:hAnsi="Times New Roman"/>
                <w:b/>
                <w:lang w:val="en-GB"/>
              </w:rPr>
            </w:pPr>
            <w:r w:rsidRPr="00AF3D1A">
              <w:rPr>
                <w:rFonts w:ascii="Times New Roman" w:hAnsi="Times New Roman"/>
                <w:b/>
                <w:lang w:val="en-GB"/>
              </w:rPr>
              <w:t>1</w:t>
            </w:r>
            <w:r w:rsidR="006F1219">
              <w:rPr>
                <w:rFonts w:ascii="Times New Roman" w:hAnsi="Times New Roman"/>
                <w:b/>
                <w:lang w:val="en-GB"/>
              </w:rPr>
              <w:t>4</w:t>
            </w:r>
          </w:p>
        </w:tc>
        <w:tc>
          <w:tcPr>
            <w:tcW w:w="0" w:type="auto"/>
          </w:tcPr>
          <w:p w14:paraId="568F403F" w14:textId="77777777" w:rsidR="001E75AD" w:rsidRPr="00AF3D1A" w:rsidRDefault="006F1219" w:rsidP="00597490">
            <w:pPr>
              <w:jc w:val="center"/>
              <w:rPr>
                <w:rFonts w:ascii="Times New Roman" w:hAnsi="Times New Roman"/>
                <w:b/>
                <w:lang w:val="en-GB"/>
              </w:rPr>
            </w:pPr>
            <w:r>
              <w:rPr>
                <w:rFonts w:ascii="Times New Roman" w:hAnsi="Times New Roman"/>
                <w:b/>
                <w:lang w:val="en-GB"/>
              </w:rPr>
              <w:t>56</w:t>
            </w:r>
          </w:p>
        </w:tc>
        <w:tc>
          <w:tcPr>
            <w:tcW w:w="0" w:type="auto"/>
          </w:tcPr>
          <w:p w14:paraId="50A0A374" w14:textId="77777777" w:rsidR="001E75AD" w:rsidRPr="00AF3D1A" w:rsidRDefault="006F1219" w:rsidP="00597490">
            <w:pPr>
              <w:jc w:val="center"/>
              <w:rPr>
                <w:rFonts w:ascii="Times New Roman" w:hAnsi="Times New Roman"/>
                <w:b/>
                <w:lang w:val="en-GB"/>
              </w:rPr>
            </w:pPr>
            <w:r>
              <w:rPr>
                <w:rFonts w:ascii="Times New Roman" w:hAnsi="Times New Roman"/>
                <w:b/>
                <w:lang w:val="en-GB"/>
              </w:rPr>
              <w:t>70</w:t>
            </w:r>
          </w:p>
        </w:tc>
      </w:tr>
      <w:tr w:rsidR="001E75AD" w:rsidRPr="00AF3D1A" w14:paraId="4C263B29" w14:textId="77777777" w:rsidTr="00B726F1">
        <w:trPr>
          <w:jc w:val="center"/>
        </w:trPr>
        <w:tc>
          <w:tcPr>
            <w:tcW w:w="4483" w:type="dxa"/>
          </w:tcPr>
          <w:p w14:paraId="73D74AD4" w14:textId="77777777" w:rsidR="001E75AD" w:rsidRPr="00AF3D1A" w:rsidRDefault="001E75AD" w:rsidP="00597490">
            <w:pPr>
              <w:rPr>
                <w:rFonts w:ascii="Times New Roman" w:hAnsi="Times New Roman"/>
                <w:lang w:val="en-GB"/>
              </w:rPr>
            </w:pPr>
            <w:r w:rsidRPr="00AF3D1A">
              <w:rPr>
                <w:rFonts w:ascii="Times New Roman" w:hAnsi="Times New Roman"/>
                <w:lang w:val="en-GB"/>
              </w:rPr>
              <w:t>Ancient Theatre (ATH)</w:t>
            </w:r>
          </w:p>
        </w:tc>
        <w:tc>
          <w:tcPr>
            <w:tcW w:w="0" w:type="auto"/>
          </w:tcPr>
          <w:p w14:paraId="255EA426"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3</w:t>
            </w:r>
          </w:p>
        </w:tc>
        <w:tc>
          <w:tcPr>
            <w:tcW w:w="0" w:type="auto"/>
          </w:tcPr>
          <w:p w14:paraId="3ACC0678"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12</w:t>
            </w:r>
          </w:p>
        </w:tc>
        <w:tc>
          <w:tcPr>
            <w:tcW w:w="0" w:type="auto"/>
          </w:tcPr>
          <w:p w14:paraId="4020FA11"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15</w:t>
            </w:r>
          </w:p>
        </w:tc>
      </w:tr>
      <w:tr w:rsidR="001E75AD" w:rsidRPr="00AF3D1A" w14:paraId="53A624AB" w14:textId="77777777" w:rsidTr="00B726F1">
        <w:trPr>
          <w:jc w:val="center"/>
        </w:trPr>
        <w:tc>
          <w:tcPr>
            <w:tcW w:w="4483" w:type="dxa"/>
          </w:tcPr>
          <w:p w14:paraId="71B87DB1" w14:textId="77777777" w:rsidR="001E75AD" w:rsidRPr="00AF3D1A" w:rsidRDefault="001E75AD" w:rsidP="00597490">
            <w:pPr>
              <w:rPr>
                <w:rFonts w:ascii="Times New Roman" w:hAnsi="Times New Roman"/>
                <w:lang w:val="en-GB"/>
              </w:rPr>
            </w:pPr>
            <w:r w:rsidRPr="00AF3D1A">
              <w:rPr>
                <w:rFonts w:ascii="Times New Roman" w:hAnsi="Times New Roman"/>
                <w:lang w:val="en-GB"/>
              </w:rPr>
              <w:t>World Theatre (WTH)</w:t>
            </w:r>
          </w:p>
        </w:tc>
        <w:tc>
          <w:tcPr>
            <w:tcW w:w="0" w:type="auto"/>
          </w:tcPr>
          <w:p w14:paraId="4DBADB6C"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2</w:t>
            </w:r>
          </w:p>
        </w:tc>
        <w:tc>
          <w:tcPr>
            <w:tcW w:w="0" w:type="auto"/>
          </w:tcPr>
          <w:p w14:paraId="14809C46"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8</w:t>
            </w:r>
          </w:p>
        </w:tc>
        <w:tc>
          <w:tcPr>
            <w:tcW w:w="0" w:type="auto"/>
          </w:tcPr>
          <w:p w14:paraId="24F7DB55"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10</w:t>
            </w:r>
          </w:p>
        </w:tc>
      </w:tr>
      <w:tr w:rsidR="001E75AD" w:rsidRPr="00AF3D1A" w14:paraId="375857A9" w14:textId="77777777" w:rsidTr="00B726F1">
        <w:trPr>
          <w:jc w:val="center"/>
        </w:trPr>
        <w:tc>
          <w:tcPr>
            <w:tcW w:w="4483" w:type="dxa"/>
          </w:tcPr>
          <w:p w14:paraId="27D99754" w14:textId="77777777" w:rsidR="001E75AD" w:rsidRPr="00AF3D1A" w:rsidRDefault="001E75AD" w:rsidP="00597490">
            <w:pPr>
              <w:rPr>
                <w:rFonts w:ascii="Times New Roman" w:hAnsi="Times New Roman"/>
                <w:lang w:val="en-GB"/>
              </w:rPr>
            </w:pPr>
            <w:r w:rsidRPr="00AF3D1A">
              <w:rPr>
                <w:rFonts w:ascii="Times New Roman" w:hAnsi="Times New Roman"/>
                <w:lang w:val="en-GB"/>
              </w:rPr>
              <w:t>Modern Greek Theatre (MGTH)</w:t>
            </w:r>
          </w:p>
        </w:tc>
        <w:tc>
          <w:tcPr>
            <w:tcW w:w="0" w:type="auto"/>
          </w:tcPr>
          <w:p w14:paraId="618F37DF"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2</w:t>
            </w:r>
          </w:p>
        </w:tc>
        <w:tc>
          <w:tcPr>
            <w:tcW w:w="0" w:type="auto"/>
          </w:tcPr>
          <w:p w14:paraId="4E5F555B"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8</w:t>
            </w:r>
          </w:p>
        </w:tc>
        <w:tc>
          <w:tcPr>
            <w:tcW w:w="0" w:type="auto"/>
          </w:tcPr>
          <w:p w14:paraId="3A5A5AC0"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10</w:t>
            </w:r>
          </w:p>
        </w:tc>
      </w:tr>
      <w:tr w:rsidR="001E75AD" w:rsidRPr="00AF3D1A" w14:paraId="2A078D39" w14:textId="77777777" w:rsidTr="00B726F1">
        <w:trPr>
          <w:jc w:val="center"/>
        </w:trPr>
        <w:tc>
          <w:tcPr>
            <w:tcW w:w="4483" w:type="dxa"/>
          </w:tcPr>
          <w:p w14:paraId="5327B50D" w14:textId="77777777" w:rsidR="001E75AD" w:rsidRPr="00AF3D1A" w:rsidRDefault="001E75AD" w:rsidP="00597490">
            <w:pPr>
              <w:rPr>
                <w:rFonts w:ascii="Times New Roman" w:hAnsi="Times New Roman"/>
                <w:lang w:val="en-GB"/>
              </w:rPr>
            </w:pPr>
            <w:r w:rsidRPr="00AF3D1A">
              <w:rPr>
                <w:rFonts w:ascii="Times New Roman" w:hAnsi="Times New Roman"/>
                <w:lang w:val="en-GB"/>
              </w:rPr>
              <w:t>Theory of Theatre and Drama (THE)</w:t>
            </w:r>
          </w:p>
        </w:tc>
        <w:tc>
          <w:tcPr>
            <w:tcW w:w="0" w:type="auto"/>
          </w:tcPr>
          <w:p w14:paraId="35599894"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2</w:t>
            </w:r>
          </w:p>
        </w:tc>
        <w:tc>
          <w:tcPr>
            <w:tcW w:w="0" w:type="auto"/>
          </w:tcPr>
          <w:p w14:paraId="493F2BF9"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8</w:t>
            </w:r>
          </w:p>
        </w:tc>
        <w:tc>
          <w:tcPr>
            <w:tcW w:w="0" w:type="auto"/>
          </w:tcPr>
          <w:p w14:paraId="1786D0DE"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10</w:t>
            </w:r>
          </w:p>
        </w:tc>
      </w:tr>
      <w:tr w:rsidR="001E75AD" w:rsidRPr="00AF3D1A" w14:paraId="1D7CAA29" w14:textId="77777777" w:rsidTr="00B726F1">
        <w:trPr>
          <w:jc w:val="center"/>
        </w:trPr>
        <w:tc>
          <w:tcPr>
            <w:tcW w:w="4483" w:type="dxa"/>
          </w:tcPr>
          <w:p w14:paraId="7EC17C80" w14:textId="77777777" w:rsidR="001E75AD" w:rsidRPr="00AF3D1A" w:rsidRDefault="001E75AD" w:rsidP="00597490">
            <w:pPr>
              <w:rPr>
                <w:rFonts w:ascii="Times New Roman" w:hAnsi="Times New Roman"/>
                <w:lang w:val="en-GB"/>
              </w:rPr>
            </w:pPr>
            <w:r w:rsidRPr="00AF3D1A">
              <w:rPr>
                <w:rFonts w:ascii="Times New Roman" w:hAnsi="Times New Roman"/>
                <w:lang w:val="en-GB"/>
              </w:rPr>
              <w:t>General Instruction (GI)</w:t>
            </w:r>
          </w:p>
        </w:tc>
        <w:tc>
          <w:tcPr>
            <w:tcW w:w="0" w:type="auto"/>
          </w:tcPr>
          <w:p w14:paraId="5FD22E90"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0</w:t>
            </w:r>
          </w:p>
        </w:tc>
        <w:tc>
          <w:tcPr>
            <w:tcW w:w="0" w:type="auto"/>
          </w:tcPr>
          <w:p w14:paraId="1D513217"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0</w:t>
            </w:r>
          </w:p>
        </w:tc>
        <w:tc>
          <w:tcPr>
            <w:tcW w:w="0" w:type="auto"/>
          </w:tcPr>
          <w:p w14:paraId="4EFB65C9"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0</w:t>
            </w:r>
          </w:p>
        </w:tc>
      </w:tr>
      <w:tr w:rsidR="001E75AD" w:rsidRPr="00AF3D1A" w14:paraId="27A3D14E" w14:textId="77777777" w:rsidTr="00B726F1">
        <w:trPr>
          <w:jc w:val="center"/>
        </w:trPr>
        <w:tc>
          <w:tcPr>
            <w:tcW w:w="4483" w:type="dxa"/>
          </w:tcPr>
          <w:p w14:paraId="5298AE13" w14:textId="77777777" w:rsidR="001E75AD" w:rsidRPr="00A241C5" w:rsidRDefault="001E75AD" w:rsidP="00597490">
            <w:pPr>
              <w:rPr>
                <w:rFonts w:ascii="Times New Roman" w:hAnsi="Times New Roman"/>
                <w:lang w:val="en-GB"/>
              </w:rPr>
            </w:pPr>
            <w:r w:rsidRPr="00A241C5">
              <w:rPr>
                <w:rFonts w:ascii="Times New Roman" w:hAnsi="Times New Roman"/>
                <w:lang w:val="en-GB"/>
              </w:rPr>
              <w:t>Workshops (W)</w:t>
            </w:r>
          </w:p>
        </w:tc>
        <w:tc>
          <w:tcPr>
            <w:tcW w:w="0" w:type="auto"/>
          </w:tcPr>
          <w:p w14:paraId="465AFE2C" w14:textId="77777777" w:rsidR="001E75AD" w:rsidRPr="00AF3D1A" w:rsidRDefault="00EA1143" w:rsidP="00597490">
            <w:pPr>
              <w:jc w:val="center"/>
              <w:rPr>
                <w:rFonts w:ascii="Times New Roman" w:hAnsi="Times New Roman"/>
                <w:lang w:val="en-GB"/>
              </w:rPr>
            </w:pPr>
            <w:r>
              <w:rPr>
                <w:rFonts w:ascii="Times New Roman" w:hAnsi="Times New Roman"/>
                <w:lang w:val="en-GB"/>
              </w:rPr>
              <w:t>2</w:t>
            </w:r>
          </w:p>
        </w:tc>
        <w:tc>
          <w:tcPr>
            <w:tcW w:w="0" w:type="auto"/>
          </w:tcPr>
          <w:p w14:paraId="2BD5ADB6" w14:textId="77777777" w:rsidR="001E75AD" w:rsidRPr="00AF3D1A" w:rsidRDefault="00EA1143" w:rsidP="00597490">
            <w:pPr>
              <w:jc w:val="center"/>
              <w:rPr>
                <w:rFonts w:ascii="Times New Roman" w:hAnsi="Times New Roman"/>
                <w:lang w:val="en-GB"/>
              </w:rPr>
            </w:pPr>
            <w:r>
              <w:rPr>
                <w:rFonts w:ascii="Times New Roman" w:hAnsi="Times New Roman"/>
                <w:lang w:val="en-GB"/>
              </w:rPr>
              <w:t>8</w:t>
            </w:r>
          </w:p>
        </w:tc>
        <w:tc>
          <w:tcPr>
            <w:tcW w:w="0" w:type="auto"/>
          </w:tcPr>
          <w:p w14:paraId="3F75DCC9" w14:textId="77777777" w:rsidR="001E75AD" w:rsidRPr="00AF3D1A" w:rsidRDefault="001E75AD" w:rsidP="00597490">
            <w:pPr>
              <w:jc w:val="center"/>
              <w:rPr>
                <w:rFonts w:ascii="Times New Roman" w:hAnsi="Times New Roman"/>
                <w:lang w:val="en-GB"/>
              </w:rPr>
            </w:pPr>
            <w:r w:rsidRPr="00AF3D1A">
              <w:rPr>
                <w:rFonts w:ascii="Times New Roman" w:hAnsi="Times New Roman"/>
                <w:lang w:val="en-GB"/>
              </w:rPr>
              <w:t>1</w:t>
            </w:r>
            <w:r w:rsidR="00EA1143">
              <w:rPr>
                <w:rFonts w:ascii="Times New Roman" w:hAnsi="Times New Roman"/>
                <w:lang w:val="en-GB"/>
              </w:rPr>
              <w:t>0</w:t>
            </w:r>
          </w:p>
        </w:tc>
      </w:tr>
      <w:tr w:rsidR="00EA1143" w:rsidRPr="00AF3D1A" w14:paraId="056E2E19" w14:textId="77777777" w:rsidTr="00B726F1">
        <w:trPr>
          <w:jc w:val="center"/>
        </w:trPr>
        <w:tc>
          <w:tcPr>
            <w:tcW w:w="4483" w:type="dxa"/>
          </w:tcPr>
          <w:p w14:paraId="52A15F59" w14:textId="77777777" w:rsidR="00EA1143" w:rsidRPr="00A241C5" w:rsidRDefault="00EA1143" w:rsidP="00597490">
            <w:pPr>
              <w:rPr>
                <w:rFonts w:ascii="Times New Roman" w:hAnsi="Times New Roman"/>
                <w:b/>
                <w:lang w:val="en-GB"/>
              </w:rPr>
            </w:pPr>
            <w:r w:rsidRPr="006F1219">
              <w:rPr>
                <w:rFonts w:ascii="Times New Roman" w:hAnsi="Times New Roman"/>
                <w:bCs/>
                <w:lang w:val="en-GB"/>
              </w:rPr>
              <w:t>Pedagogical Instruction</w:t>
            </w:r>
          </w:p>
        </w:tc>
        <w:tc>
          <w:tcPr>
            <w:tcW w:w="0" w:type="auto"/>
          </w:tcPr>
          <w:p w14:paraId="13D3B426" w14:textId="77777777" w:rsidR="00EA1143" w:rsidRPr="00EA1143" w:rsidRDefault="00EA1143" w:rsidP="00597490">
            <w:pPr>
              <w:jc w:val="center"/>
              <w:rPr>
                <w:rFonts w:ascii="Times New Roman" w:hAnsi="Times New Roman"/>
                <w:bCs/>
                <w:lang w:val="en-GB"/>
              </w:rPr>
            </w:pPr>
            <w:r w:rsidRPr="00EA1143">
              <w:rPr>
                <w:rFonts w:ascii="Times New Roman" w:hAnsi="Times New Roman"/>
                <w:bCs/>
                <w:lang w:val="en-GB"/>
              </w:rPr>
              <w:t>3</w:t>
            </w:r>
          </w:p>
        </w:tc>
        <w:tc>
          <w:tcPr>
            <w:tcW w:w="0" w:type="auto"/>
          </w:tcPr>
          <w:p w14:paraId="3BB2CEFA" w14:textId="77777777" w:rsidR="00EA1143" w:rsidRPr="00EA1143" w:rsidRDefault="00EA1143" w:rsidP="00597490">
            <w:pPr>
              <w:jc w:val="center"/>
              <w:rPr>
                <w:rFonts w:ascii="Times New Roman" w:hAnsi="Times New Roman"/>
                <w:bCs/>
                <w:lang w:val="en-GB"/>
              </w:rPr>
            </w:pPr>
            <w:r w:rsidRPr="00EA1143">
              <w:rPr>
                <w:rFonts w:ascii="Times New Roman" w:hAnsi="Times New Roman"/>
                <w:bCs/>
                <w:lang w:val="en-GB"/>
              </w:rPr>
              <w:t>12</w:t>
            </w:r>
          </w:p>
        </w:tc>
        <w:tc>
          <w:tcPr>
            <w:tcW w:w="0" w:type="auto"/>
          </w:tcPr>
          <w:p w14:paraId="55BB1700" w14:textId="77777777" w:rsidR="00EA1143" w:rsidRPr="00EA1143" w:rsidRDefault="00EA1143" w:rsidP="00597490">
            <w:pPr>
              <w:jc w:val="center"/>
              <w:rPr>
                <w:rFonts w:ascii="Times New Roman" w:hAnsi="Times New Roman"/>
                <w:bCs/>
                <w:lang w:val="en-GB"/>
              </w:rPr>
            </w:pPr>
            <w:r w:rsidRPr="00EA1143">
              <w:rPr>
                <w:rFonts w:ascii="Times New Roman" w:hAnsi="Times New Roman"/>
                <w:bCs/>
                <w:lang w:val="en-GB"/>
              </w:rPr>
              <w:t>15</w:t>
            </w:r>
          </w:p>
        </w:tc>
      </w:tr>
      <w:tr w:rsidR="001E75AD" w:rsidRPr="00AF3D1A" w14:paraId="4EA5A85C" w14:textId="77777777" w:rsidTr="00B726F1">
        <w:trPr>
          <w:jc w:val="center"/>
        </w:trPr>
        <w:tc>
          <w:tcPr>
            <w:tcW w:w="4483" w:type="dxa"/>
          </w:tcPr>
          <w:p w14:paraId="6EEB396A" w14:textId="77777777" w:rsidR="001E75AD" w:rsidRPr="00A241C5" w:rsidRDefault="001E75AD" w:rsidP="00597490">
            <w:pPr>
              <w:rPr>
                <w:rFonts w:ascii="Times New Roman" w:hAnsi="Times New Roman"/>
                <w:b/>
                <w:lang w:val="en-GB"/>
              </w:rPr>
            </w:pPr>
            <w:r w:rsidRPr="00A241C5">
              <w:rPr>
                <w:rFonts w:ascii="Times New Roman" w:hAnsi="Times New Roman"/>
                <w:b/>
                <w:lang w:val="en-GB"/>
              </w:rPr>
              <w:t>FREE ELECTIVES</w:t>
            </w:r>
          </w:p>
        </w:tc>
        <w:tc>
          <w:tcPr>
            <w:tcW w:w="0" w:type="auto"/>
          </w:tcPr>
          <w:p w14:paraId="51068A86" w14:textId="77777777" w:rsidR="001E75AD" w:rsidRPr="00AF3D1A" w:rsidRDefault="004E5E45" w:rsidP="00597490">
            <w:pPr>
              <w:jc w:val="center"/>
              <w:rPr>
                <w:rFonts w:ascii="Times New Roman" w:hAnsi="Times New Roman"/>
                <w:b/>
                <w:lang w:val="en-GB"/>
              </w:rPr>
            </w:pPr>
            <w:r>
              <w:rPr>
                <w:rFonts w:ascii="Times New Roman" w:hAnsi="Times New Roman"/>
                <w:b/>
                <w:lang w:val="en-GB"/>
              </w:rPr>
              <w:t>2</w:t>
            </w:r>
          </w:p>
        </w:tc>
        <w:tc>
          <w:tcPr>
            <w:tcW w:w="0" w:type="auto"/>
          </w:tcPr>
          <w:p w14:paraId="02FD09A1" w14:textId="77777777" w:rsidR="001E75AD" w:rsidRPr="00AF3D1A" w:rsidRDefault="004E5E45" w:rsidP="00597490">
            <w:pPr>
              <w:jc w:val="center"/>
              <w:rPr>
                <w:rFonts w:ascii="Times New Roman" w:hAnsi="Times New Roman"/>
                <w:b/>
                <w:lang w:val="en-GB"/>
              </w:rPr>
            </w:pPr>
            <w:r>
              <w:rPr>
                <w:rFonts w:ascii="Times New Roman" w:hAnsi="Times New Roman"/>
                <w:b/>
                <w:lang w:val="en-GB"/>
              </w:rPr>
              <w:t>8</w:t>
            </w:r>
          </w:p>
        </w:tc>
        <w:tc>
          <w:tcPr>
            <w:tcW w:w="0" w:type="auto"/>
          </w:tcPr>
          <w:p w14:paraId="40671BE3" w14:textId="77777777" w:rsidR="001E75AD" w:rsidRPr="00AF3D1A" w:rsidRDefault="004E5E45" w:rsidP="00597490">
            <w:pPr>
              <w:jc w:val="center"/>
              <w:rPr>
                <w:rFonts w:ascii="Times New Roman" w:hAnsi="Times New Roman"/>
                <w:b/>
                <w:lang w:val="en-GB"/>
              </w:rPr>
            </w:pPr>
            <w:r>
              <w:rPr>
                <w:rFonts w:ascii="Times New Roman" w:hAnsi="Times New Roman"/>
                <w:b/>
                <w:lang w:val="en-GB"/>
              </w:rPr>
              <w:t>1</w:t>
            </w:r>
            <w:r w:rsidR="001E75AD" w:rsidRPr="00AF3D1A">
              <w:rPr>
                <w:rFonts w:ascii="Times New Roman" w:hAnsi="Times New Roman"/>
                <w:b/>
                <w:lang w:val="en-GB"/>
              </w:rPr>
              <w:t>0</w:t>
            </w:r>
          </w:p>
        </w:tc>
      </w:tr>
      <w:tr w:rsidR="001E75AD" w:rsidRPr="003F7A4E" w14:paraId="398BB4AC" w14:textId="77777777" w:rsidTr="00B726F1">
        <w:trPr>
          <w:jc w:val="center"/>
        </w:trPr>
        <w:tc>
          <w:tcPr>
            <w:tcW w:w="4483" w:type="dxa"/>
          </w:tcPr>
          <w:p w14:paraId="4438BA8C" w14:textId="77777777" w:rsidR="001E75AD" w:rsidRPr="00AF3D1A" w:rsidRDefault="001E75AD" w:rsidP="00597490">
            <w:pPr>
              <w:rPr>
                <w:rFonts w:ascii="Times New Roman" w:hAnsi="Times New Roman"/>
                <w:lang w:val="en-GB"/>
              </w:rPr>
            </w:pPr>
            <w:r w:rsidRPr="00AF3D1A">
              <w:rPr>
                <w:rFonts w:ascii="Times New Roman" w:hAnsi="Times New Roman"/>
                <w:lang w:val="en-GB"/>
              </w:rPr>
              <w:t>Total number of courses</w:t>
            </w:r>
          </w:p>
        </w:tc>
        <w:tc>
          <w:tcPr>
            <w:tcW w:w="0" w:type="auto"/>
          </w:tcPr>
          <w:p w14:paraId="4F5960A1" w14:textId="77777777" w:rsidR="001E75AD" w:rsidRPr="00AF3D1A" w:rsidRDefault="001E75AD" w:rsidP="00597490">
            <w:pPr>
              <w:jc w:val="center"/>
              <w:rPr>
                <w:rFonts w:ascii="Times New Roman" w:hAnsi="Times New Roman"/>
                <w:b/>
                <w:lang w:val="en-GB"/>
              </w:rPr>
            </w:pPr>
            <w:r w:rsidRPr="00AF3D1A">
              <w:rPr>
                <w:rFonts w:ascii="Times New Roman" w:hAnsi="Times New Roman"/>
                <w:b/>
                <w:lang w:val="en-GB"/>
              </w:rPr>
              <w:t>48</w:t>
            </w:r>
          </w:p>
        </w:tc>
        <w:tc>
          <w:tcPr>
            <w:tcW w:w="0" w:type="auto"/>
          </w:tcPr>
          <w:p w14:paraId="32DCDD2D" w14:textId="77777777" w:rsidR="001E75AD" w:rsidRPr="00AF3D1A" w:rsidRDefault="001E75AD" w:rsidP="00597490">
            <w:pPr>
              <w:jc w:val="center"/>
              <w:rPr>
                <w:rFonts w:ascii="Times New Roman" w:hAnsi="Times New Roman"/>
                <w:b/>
                <w:lang w:val="en-GB"/>
              </w:rPr>
            </w:pPr>
            <w:r w:rsidRPr="00AF3D1A">
              <w:rPr>
                <w:rFonts w:ascii="Times New Roman" w:hAnsi="Times New Roman"/>
                <w:b/>
                <w:lang w:val="en-GB"/>
              </w:rPr>
              <w:t>192</w:t>
            </w:r>
          </w:p>
        </w:tc>
        <w:tc>
          <w:tcPr>
            <w:tcW w:w="0" w:type="auto"/>
          </w:tcPr>
          <w:p w14:paraId="5E1DD546" w14:textId="77777777" w:rsidR="001E75AD" w:rsidRPr="003F7A4E" w:rsidRDefault="001E75AD" w:rsidP="00597490">
            <w:pPr>
              <w:jc w:val="center"/>
              <w:rPr>
                <w:rFonts w:ascii="Times New Roman" w:hAnsi="Times New Roman"/>
                <w:b/>
                <w:lang w:val="en-GB"/>
              </w:rPr>
            </w:pPr>
            <w:r w:rsidRPr="00AF3D1A">
              <w:rPr>
                <w:rFonts w:ascii="Times New Roman" w:hAnsi="Times New Roman"/>
                <w:b/>
                <w:lang w:val="en-GB"/>
              </w:rPr>
              <w:t>240</w:t>
            </w:r>
          </w:p>
        </w:tc>
      </w:tr>
    </w:tbl>
    <w:p w14:paraId="3F9F06F2" w14:textId="77777777" w:rsidR="001E75AD" w:rsidRPr="00AC7B5B" w:rsidRDefault="001E75AD" w:rsidP="00597490">
      <w:pPr>
        <w:rPr>
          <w:rFonts w:ascii="Times New Roman" w:hAnsi="Times New Roman"/>
          <w:b/>
          <w:lang w:val="en-GB"/>
        </w:rPr>
      </w:pPr>
    </w:p>
    <w:p w14:paraId="52DA514C" w14:textId="77777777" w:rsidR="001E75AD" w:rsidRPr="00AC7B5B" w:rsidRDefault="001E75AD" w:rsidP="00597490">
      <w:pPr>
        <w:shd w:val="pct20" w:color="auto" w:fill="auto"/>
        <w:jc w:val="center"/>
        <w:rPr>
          <w:rFonts w:ascii="Times New Roman" w:hAnsi="Times New Roman"/>
          <w:b/>
          <w:lang w:val="en-GB"/>
        </w:rPr>
      </w:pPr>
      <w:r w:rsidRPr="00AC7B5B">
        <w:rPr>
          <w:rFonts w:ascii="Times New Roman" w:hAnsi="Times New Roman"/>
          <w:b/>
          <w:lang w:val="en-GB"/>
        </w:rPr>
        <w:br w:type="page"/>
      </w:r>
    </w:p>
    <w:p w14:paraId="1C6DB338" w14:textId="77777777" w:rsidR="001E75AD" w:rsidRPr="00AC7B5B" w:rsidRDefault="00004660" w:rsidP="00597490">
      <w:pPr>
        <w:shd w:val="pct20" w:color="auto" w:fill="auto"/>
        <w:spacing w:line="360" w:lineRule="auto"/>
        <w:ind w:firstLine="720"/>
        <w:jc w:val="center"/>
        <w:rPr>
          <w:rFonts w:ascii="Times New Roman" w:hAnsi="Times New Roman"/>
          <w:b/>
          <w:lang w:val="en-GB"/>
        </w:rPr>
      </w:pPr>
      <w:r w:rsidRPr="00A241C5">
        <w:rPr>
          <w:rFonts w:ascii="Times New Roman" w:hAnsi="Times New Roman"/>
          <w:b/>
        </w:rPr>
        <w:lastRenderedPageBreak/>
        <w:t>SCHEDULE O</w:t>
      </w:r>
      <w:r>
        <w:rPr>
          <w:rFonts w:ascii="Times New Roman" w:hAnsi="Times New Roman"/>
          <w:b/>
        </w:rPr>
        <w:t xml:space="preserve">F </w:t>
      </w:r>
      <w:r w:rsidR="001E75AD" w:rsidRPr="00AC7B5B">
        <w:rPr>
          <w:rFonts w:ascii="Times New Roman" w:hAnsi="Times New Roman"/>
          <w:b/>
          <w:caps/>
          <w:lang w:val="en-GB"/>
        </w:rPr>
        <w:t>Undergraduate Studies</w:t>
      </w:r>
    </w:p>
    <w:p w14:paraId="37812052" w14:textId="77777777" w:rsidR="001E75AD" w:rsidRPr="00027939" w:rsidRDefault="001E75AD" w:rsidP="00597490">
      <w:pPr>
        <w:pStyle w:val="Heading7"/>
        <w:spacing w:line="360" w:lineRule="auto"/>
        <w:rPr>
          <w:rFonts w:asciiTheme="minorHAnsi" w:hAnsiTheme="minorHAnsi"/>
          <w:lang w:val="el-GR"/>
        </w:rPr>
      </w:pPr>
      <w:r w:rsidRPr="00AC7B5B">
        <w:t>COURSE SUMMARY TABLE</w:t>
      </w:r>
      <w:r w:rsidR="00027939">
        <w:rPr>
          <w:rFonts w:asciiTheme="minorHAnsi" w:hAnsiTheme="minorHAnsi"/>
          <w:lang w:val="el-GR"/>
        </w:rPr>
        <w:t xml:space="preserve"> </w:t>
      </w:r>
    </w:p>
    <w:p w14:paraId="6FC1AD5F" w14:textId="77777777" w:rsidR="001E75AD" w:rsidRPr="00AC7B5B" w:rsidRDefault="001E75AD" w:rsidP="00597490">
      <w:pPr>
        <w:spacing w:line="360" w:lineRule="auto"/>
        <w:jc w:val="center"/>
        <w:rPr>
          <w:rFonts w:ascii="Times New Roman" w:hAnsi="Times New Roman"/>
          <w:b/>
          <w:sz w:val="22"/>
          <w:szCs w:val="22"/>
          <w:lang w:val="en-GB"/>
        </w:rPr>
      </w:pPr>
      <w:r w:rsidRPr="00AC7B5B">
        <w:rPr>
          <w:rFonts w:ascii="Times New Roman" w:hAnsi="Times New Roman"/>
          <w:b/>
          <w:sz w:val="22"/>
          <w:szCs w:val="22"/>
          <w:lang w:val="en-GB"/>
        </w:rPr>
        <w:t>INDICATIVE PROGRAMME</w:t>
      </w:r>
      <w:r w:rsidR="00027939">
        <w:rPr>
          <w:rFonts w:ascii="Times New Roman" w:hAnsi="Times New Roman"/>
          <w:b/>
          <w:sz w:val="22"/>
          <w:szCs w:val="22"/>
        </w:rPr>
        <w:t xml:space="preserve"> 201</w:t>
      </w:r>
      <w:r w:rsidR="003D2149">
        <w:rPr>
          <w:rFonts w:ascii="Times New Roman" w:hAnsi="Times New Roman"/>
          <w:b/>
          <w:sz w:val="22"/>
          <w:szCs w:val="22"/>
          <w:lang w:val="en-US"/>
        </w:rPr>
        <w:t>9</w:t>
      </w:r>
      <w:r w:rsidR="00027939">
        <w:rPr>
          <w:rFonts w:ascii="Times New Roman" w:hAnsi="Times New Roman"/>
          <w:b/>
          <w:sz w:val="22"/>
          <w:szCs w:val="22"/>
        </w:rPr>
        <w:t>-</w:t>
      </w:r>
      <w:r w:rsidR="003D2149">
        <w:rPr>
          <w:rFonts w:ascii="Times New Roman" w:hAnsi="Times New Roman"/>
          <w:b/>
          <w:sz w:val="22"/>
          <w:szCs w:val="22"/>
          <w:lang w:val="en-US"/>
        </w:rPr>
        <w:t>20</w:t>
      </w:r>
      <w:r w:rsidR="00027939">
        <w:rPr>
          <w:rFonts w:ascii="Times New Roman" w:hAnsi="Times New Roman"/>
          <w:b/>
          <w:sz w:val="22"/>
          <w:szCs w:val="22"/>
        </w:rPr>
        <w:t xml:space="preserve"> </w:t>
      </w:r>
      <w:r w:rsidRPr="00AC7B5B">
        <w:rPr>
          <w:rStyle w:val="FootnoteReference"/>
          <w:b/>
          <w:lang w:val="en-GB"/>
        </w:rPr>
        <w:footnoteReference w:id="1"/>
      </w:r>
    </w:p>
    <w:p w14:paraId="74250F91" w14:textId="77777777" w:rsidR="001E75AD" w:rsidRPr="00AC7B5B" w:rsidRDefault="001E75AD" w:rsidP="00597490">
      <w:pPr>
        <w:jc w:val="center"/>
        <w:rPr>
          <w:rFonts w:ascii="Times New Roman" w:hAnsi="Times New Roman"/>
          <w:b/>
          <w:lang w:val="en-GB"/>
        </w:rPr>
      </w:pPr>
    </w:p>
    <w:p w14:paraId="4CD329D5" w14:textId="77777777" w:rsidR="001E75AD" w:rsidRPr="00AC7B5B" w:rsidRDefault="001E75AD" w:rsidP="00597490">
      <w:pPr>
        <w:jc w:val="center"/>
        <w:rPr>
          <w:rFonts w:ascii="Times New Roman" w:hAnsi="Times New Roman"/>
          <w:b/>
          <w:u w:val="single"/>
          <w:lang w:val="en-GB"/>
        </w:rPr>
      </w:pPr>
      <w:r w:rsidRPr="00AC7B5B">
        <w:rPr>
          <w:rFonts w:ascii="Times New Roman" w:hAnsi="Times New Roman"/>
          <w:b/>
          <w:u w:val="single"/>
          <w:lang w:val="en-GB"/>
        </w:rPr>
        <w:t>FIRST YEAR</w:t>
      </w:r>
    </w:p>
    <w:p w14:paraId="5BF8A978" w14:textId="77777777" w:rsidR="001E75AD" w:rsidRPr="00AC7B5B" w:rsidRDefault="001E75AD" w:rsidP="00597490">
      <w:pPr>
        <w:jc w:val="center"/>
        <w:rPr>
          <w:rFonts w:ascii="Times New Roman" w:hAnsi="Times New Roman"/>
          <w:b/>
          <w:lang w:val="en-GB"/>
        </w:rPr>
      </w:pPr>
    </w:p>
    <w:p w14:paraId="6D8A394E" w14:textId="77777777" w:rsidR="001E75AD" w:rsidRPr="00AC7B5B" w:rsidRDefault="001E75AD" w:rsidP="00597490">
      <w:pPr>
        <w:jc w:val="center"/>
        <w:rPr>
          <w:rFonts w:ascii="Times New Roman" w:hAnsi="Times New Roman"/>
          <w:b/>
          <w:u w:val="single"/>
          <w:lang w:val="en-GB"/>
        </w:rPr>
      </w:pPr>
      <w:r w:rsidRPr="00AC7B5B">
        <w:rPr>
          <w:rFonts w:ascii="Times New Roman" w:hAnsi="Times New Roman"/>
          <w:b/>
          <w:u w:val="single"/>
          <w:lang w:val="en-GB"/>
        </w:rPr>
        <w:t>SEMESTER I</w:t>
      </w:r>
    </w:p>
    <w:p w14:paraId="6AC567EF" w14:textId="77777777" w:rsidR="001E75AD" w:rsidRPr="00AC7B5B" w:rsidRDefault="001E75AD" w:rsidP="00597490">
      <w:pPr>
        <w:pBdr>
          <w:bottom w:val="single" w:sz="6" w:space="1" w:color="auto"/>
        </w:pBdr>
        <w:rPr>
          <w:rFonts w:ascii="Times New Roman" w:hAnsi="Times New Roman"/>
          <w:b/>
          <w:lang w:val="en-GB"/>
        </w:rPr>
      </w:pPr>
    </w:p>
    <w:tbl>
      <w:tblPr>
        <w:tblW w:w="8985" w:type="dxa"/>
        <w:tblBorders>
          <w:insideH w:val="single" w:sz="4" w:space="0" w:color="auto"/>
        </w:tblBorders>
        <w:tblLayout w:type="fixed"/>
        <w:tblLook w:val="04A0" w:firstRow="1" w:lastRow="0" w:firstColumn="1" w:lastColumn="0" w:noHBand="0" w:noVBand="1"/>
      </w:tblPr>
      <w:tblGrid>
        <w:gridCol w:w="4786"/>
        <w:gridCol w:w="992"/>
        <w:gridCol w:w="809"/>
        <w:gridCol w:w="744"/>
        <w:gridCol w:w="810"/>
        <w:gridCol w:w="844"/>
      </w:tblGrid>
      <w:tr w:rsidR="001E75AD" w:rsidRPr="00BB00CE" w14:paraId="769736D2" w14:textId="77777777" w:rsidTr="00B726F1">
        <w:tc>
          <w:tcPr>
            <w:tcW w:w="4786" w:type="dxa"/>
          </w:tcPr>
          <w:p w14:paraId="32312CBE" w14:textId="77777777" w:rsidR="001E75AD" w:rsidRPr="00AC7B5B" w:rsidRDefault="001E75AD" w:rsidP="00597490">
            <w:pPr>
              <w:ind w:left="-42"/>
              <w:rPr>
                <w:rFonts w:ascii="Times New Roman" w:hAnsi="Times New Roman"/>
                <w:b/>
                <w:sz w:val="22"/>
                <w:szCs w:val="22"/>
                <w:lang w:val="en-GB"/>
              </w:rPr>
            </w:pPr>
            <w:r w:rsidRPr="00AC7B5B">
              <w:rPr>
                <w:rFonts w:ascii="Times New Roman" w:hAnsi="Times New Roman"/>
                <w:b/>
                <w:sz w:val="22"/>
                <w:szCs w:val="22"/>
                <w:lang w:val="en-GB"/>
              </w:rPr>
              <w:t>Title</w:t>
            </w:r>
          </w:p>
        </w:tc>
        <w:tc>
          <w:tcPr>
            <w:tcW w:w="992" w:type="dxa"/>
          </w:tcPr>
          <w:p w14:paraId="238E44AD" w14:textId="77777777" w:rsidR="001E75AD" w:rsidRPr="00BB00CE" w:rsidRDefault="001E75AD" w:rsidP="00597490">
            <w:pPr>
              <w:ind w:left="-17"/>
              <w:jc w:val="both"/>
              <w:rPr>
                <w:rFonts w:ascii="Times New Roman" w:hAnsi="Times New Roman"/>
                <w:b/>
                <w:sz w:val="18"/>
                <w:szCs w:val="18"/>
                <w:lang w:val="en-GB"/>
              </w:rPr>
            </w:pPr>
            <w:r w:rsidRPr="00BB00CE">
              <w:rPr>
                <w:rFonts w:ascii="Times New Roman" w:hAnsi="Times New Roman"/>
                <w:b/>
                <w:sz w:val="18"/>
                <w:szCs w:val="18"/>
                <w:lang w:val="en-GB"/>
              </w:rPr>
              <w:t>Course Code</w:t>
            </w:r>
          </w:p>
        </w:tc>
        <w:tc>
          <w:tcPr>
            <w:tcW w:w="809" w:type="dxa"/>
          </w:tcPr>
          <w:p w14:paraId="23ED578C" w14:textId="77777777" w:rsidR="001E75AD" w:rsidRPr="00BB00CE" w:rsidRDefault="001E75AD" w:rsidP="00597490">
            <w:pPr>
              <w:ind w:left="-17"/>
              <w:jc w:val="both"/>
              <w:rPr>
                <w:rFonts w:ascii="Times New Roman" w:hAnsi="Times New Roman"/>
                <w:b/>
                <w:sz w:val="18"/>
                <w:szCs w:val="18"/>
                <w:lang w:val="en-GB"/>
              </w:rPr>
            </w:pPr>
            <w:r w:rsidRPr="00BB00CE">
              <w:rPr>
                <w:rFonts w:ascii="Times New Roman" w:hAnsi="Times New Roman"/>
                <w:b/>
                <w:sz w:val="18"/>
                <w:szCs w:val="18"/>
                <w:lang w:val="en-GB"/>
              </w:rPr>
              <w:t>Course Type</w:t>
            </w:r>
          </w:p>
        </w:tc>
        <w:tc>
          <w:tcPr>
            <w:tcW w:w="744" w:type="dxa"/>
          </w:tcPr>
          <w:p w14:paraId="63446043" w14:textId="77777777" w:rsidR="001E75AD" w:rsidRPr="00BB00CE" w:rsidRDefault="001E75AD" w:rsidP="00597490">
            <w:pPr>
              <w:rPr>
                <w:rFonts w:ascii="Times New Roman" w:hAnsi="Times New Roman"/>
                <w:b/>
                <w:sz w:val="18"/>
                <w:szCs w:val="18"/>
                <w:lang w:val="en-GB"/>
              </w:rPr>
            </w:pPr>
            <w:r w:rsidRPr="00BB00CE">
              <w:rPr>
                <w:rFonts w:ascii="Times New Roman" w:hAnsi="Times New Roman"/>
                <w:b/>
                <w:sz w:val="18"/>
                <w:szCs w:val="18"/>
                <w:lang w:val="en-GB"/>
              </w:rPr>
              <w:t>Hours</w:t>
            </w:r>
          </w:p>
        </w:tc>
        <w:tc>
          <w:tcPr>
            <w:tcW w:w="810" w:type="dxa"/>
          </w:tcPr>
          <w:p w14:paraId="512DD257" w14:textId="77777777" w:rsidR="001E75AD" w:rsidRPr="00BB00CE" w:rsidRDefault="001E75AD" w:rsidP="00597490">
            <w:pPr>
              <w:rPr>
                <w:rFonts w:ascii="Times New Roman" w:hAnsi="Times New Roman"/>
                <w:b/>
                <w:sz w:val="18"/>
                <w:szCs w:val="18"/>
                <w:lang w:val="en-GB"/>
              </w:rPr>
            </w:pPr>
            <w:r w:rsidRPr="00BB00CE">
              <w:rPr>
                <w:rFonts w:ascii="Times New Roman" w:hAnsi="Times New Roman"/>
                <w:b/>
                <w:sz w:val="18"/>
                <w:szCs w:val="18"/>
                <w:lang w:val="en-GB"/>
              </w:rPr>
              <w:t>ECTS</w:t>
            </w:r>
          </w:p>
          <w:p w14:paraId="65EB31F0" w14:textId="77777777" w:rsidR="001E75AD" w:rsidRPr="00BB00CE" w:rsidRDefault="001E75AD" w:rsidP="00597490">
            <w:pPr>
              <w:rPr>
                <w:rFonts w:ascii="Times New Roman" w:hAnsi="Times New Roman"/>
                <w:b/>
                <w:sz w:val="18"/>
                <w:szCs w:val="18"/>
                <w:lang w:val="en-GB"/>
              </w:rPr>
            </w:pPr>
            <w:r w:rsidRPr="00BB00CE">
              <w:rPr>
                <w:rFonts w:ascii="Times New Roman" w:hAnsi="Times New Roman"/>
                <w:b/>
                <w:sz w:val="18"/>
                <w:szCs w:val="18"/>
                <w:lang w:val="en-GB"/>
              </w:rPr>
              <w:t>Credits</w:t>
            </w:r>
          </w:p>
        </w:tc>
        <w:tc>
          <w:tcPr>
            <w:tcW w:w="844" w:type="dxa"/>
          </w:tcPr>
          <w:p w14:paraId="0AE7B854" w14:textId="77777777" w:rsidR="001E75AD" w:rsidRPr="00BB00CE" w:rsidRDefault="001E75AD" w:rsidP="00597490">
            <w:pPr>
              <w:rPr>
                <w:rFonts w:ascii="Times New Roman" w:hAnsi="Times New Roman"/>
                <w:b/>
                <w:sz w:val="18"/>
                <w:szCs w:val="18"/>
                <w:lang w:val="en-GB"/>
              </w:rPr>
            </w:pPr>
            <w:r w:rsidRPr="00BB00CE">
              <w:rPr>
                <w:rFonts w:ascii="Times New Roman" w:hAnsi="Times New Roman"/>
                <w:b/>
                <w:sz w:val="18"/>
                <w:szCs w:val="18"/>
                <w:lang w:val="en-GB"/>
              </w:rPr>
              <w:t>Local Credits</w:t>
            </w:r>
          </w:p>
        </w:tc>
      </w:tr>
      <w:tr w:rsidR="001E75AD" w:rsidRPr="00AC7B5B" w14:paraId="67D938DE" w14:textId="77777777" w:rsidTr="00B726F1">
        <w:tc>
          <w:tcPr>
            <w:tcW w:w="4786" w:type="dxa"/>
          </w:tcPr>
          <w:p w14:paraId="221EFAFF" w14:textId="77777777" w:rsidR="001E75AD" w:rsidRPr="00AC7B5B" w:rsidRDefault="001E75AD" w:rsidP="00597490">
            <w:pPr>
              <w:ind w:left="-42"/>
              <w:rPr>
                <w:rFonts w:ascii="Times New Roman" w:hAnsi="Times New Roman"/>
                <w:sz w:val="22"/>
                <w:szCs w:val="22"/>
                <w:lang w:val="en-GB"/>
              </w:rPr>
            </w:pPr>
            <w:r w:rsidRPr="00AC7B5B">
              <w:rPr>
                <w:rFonts w:ascii="Times New Roman" w:hAnsi="Times New Roman"/>
                <w:sz w:val="22"/>
                <w:szCs w:val="22"/>
                <w:lang w:val="en-GB"/>
              </w:rPr>
              <w:t>1. Introduction to Ancient Greek Theatre</w:t>
            </w:r>
          </w:p>
        </w:tc>
        <w:tc>
          <w:tcPr>
            <w:tcW w:w="992" w:type="dxa"/>
          </w:tcPr>
          <w:p w14:paraId="198FC0E9" w14:textId="77777777" w:rsidR="001E75AD" w:rsidRPr="00AC7B5B" w:rsidRDefault="001E75AD" w:rsidP="00597490">
            <w:pPr>
              <w:jc w:val="both"/>
              <w:rPr>
                <w:rFonts w:ascii="Times New Roman" w:hAnsi="Times New Roman"/>
                <w:sz w:val="22"/>
                <w:szCs w:val="22"/>
                <w:lang w:val="en-GB"/>
              </w:rPr>
            </w:pPr>
            <w:r w:rsidRPr="00AC7B5B">
              <w:rPr>
                <w:rFonts w:ascii="Times New Roman" w:hAnsi="Times New Roman"/>
                <w:sz w:val="22"/>
                <w:szCs w:val="22"/>
                <w:lang w:val="en-GB"/>
              </w:rPr>
              <w:t>ATH011</w:t>
            </w:r>
          </w:p>
        </w:tc>
        <w:tc>
          <w:tcPr>
            <w:tcW w:w="809" w:type="dxa"/>
          </w:tcPr>
          <w:p w14:paraId="3AE86DEE" w14:textId="77777777" w:rsidR="001E75AD" w:rsidRPr="00AC7B5B" w:rsidRDefault="001E75AD" w:rsidP="00597490">
            <w:pPr>
              <w:rPr>
                <w:rFonts w:ascii="Times New Roman" w:hAnsi="Times New Roman"/>
                <w:lang w:val="en-GB"/>
              </w:rPr>
            </w:pPr>
            <w:r w:rsidRPr="00AC7B5B">
              <w:rPr>
                <w:rFonts w:ascii="Times New Roman" w:hAnsi="Times New Roman"/>
                <w:lang w:val="en-GB"/>
              </w:rPr>
              <w:t>L</w:t>
            </w:r>
          </w:p>
        </w:tc>
        <w:tc>
          <w:tcPr>
            <w:tcW w:w="744" w:type="dxa"/>
          </w:tcPr>
          <w:p w14:paraId="01CE21A6"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10" w:type="dxa"/>
          </w:tcPr>
          <w:p w14:paraId="5BED9D24"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Pr>
          <w:p w14:paraId="45B264FE"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1623F02C" w14:textId="77777777" w:rsidTr="00B726F1">
        <w:tc>
          <w:tcPr>
            <w:tcW w:w="4786" w:type="dxa"/>
          </w:tcPr>
          <w:p w14:paraId="13677943" w14:textId="77777777" w:rsidR="001E75AD" w:rsidRPr="00AC7B5B" w:rsidRDefault="001E75AD" w:rsidP="00597490">
            <w:pPr>
              <w:ind w:left="-42"/>
              <w:rPr>
                <w:rFonts w:ascii="Times New Roman" w:hAnsi="Times New Roman"/>
                <w:sz w:val="22"/>
                <w:szCs w:val="22"/>
                <w:lang w:val="en-GB"/>
              </w:rPr>
            </w:pPr>
            <w:r w:rsidRPr="00AC7B5B">
              <w:rPr>
                <w:rFonts w:ascii="Times New Roman" w:hAnsi="Times New Roman"/>
                <w:sz w:val="22"/>
                <w:szCs w:val="22"/>
                <w:lang w:val="en-GB"/>
              </w:rPr>
              <w:t>2. Introduction to Theatre Studies (Modern Theatre)</w:t>
            </w:r>
          </w:p>
        </w:tc>
        <w:tc>
          <w:tcPr>
            <w:tcW w:w="992" w:type="dxa"/>
          </w:tcPr>
          <w:p w14:paraId="03A3C64D"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THE 041</w:t>
            </w:r>
          </w:p>
        </w:tc>
        <w:tc>
          <w:tcPr>
            <w:tcW w:w="809" w:type="dxa"/>
          </w:tcPr>
          <w:p w14:paraId="3CFB2BF9" w14:textId="77777777" w:rsidR="001E75AD" w:rsidRPr="00AC7B5B" w:rsidRDefault="001E75AD" w:rsidP="00597490">
            <w:pPr>
              <w:rPr>
                <w:rFonts w:ascii="Times New Roman" w:hAnsi="Times New Roman"/>
                <w:lang w:val="en-GB"/>
              </w:rPr>
            </w:pPr>
            <w:r w:rsidRPr="00AC7B5B">
              <w:rPr>
                <w:rFonts w:ascii="Times New Roman" w:hAnsi="Times New Roman"/>
                <w:lang w:val="en-GB"/>
              </w:rPr>
              <w:t>L</w:t>
            </w:r>
          </w:p>
        </w:tc>
        <w:tc>
          <w:tcPr>
            <w:tcW w:w="744" w:type="dxa"/>
          </w:tcPr>
          <w:p w14:paraId="0AD2CB8C"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10" w:type="dxa"/>
          </w:tcPr>
          <w:p w14:paraId="53D77667"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Pr>
          <w:p w14:paraId="0BE61E45"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534F6D31" w14:textId="77777777" w:rsidTr="00B726F1">
        <w:tc>
          <w:tcPr>
            <w:tcW w:w="4786" w:type="dxa"/>
          </w:tcPr>
          <w:p w14:paraId="7BC176D0" w14:textId="77777777" w:rsidR="001E75AD" w:rsidRPr="00AC7B5B" w:rsidRDefault="001E75AD" w:rsidP="00597490">
            <w:pPr>
              <w:ind w:left="-42"/>
              <w:rPr>
                <w:rFonts w:ascii="Times New Roman" w:hAnsi="Times New Roman"/>
                <w:sz w:val="22"/>
                <w:szCs w:val="22"/>
                <w:lang w:val="en-GB"/>
              </w:rPr>
            </w:pPr>
            <w:r>
              <w:rPr>
                <w:rFonts w:ascii="Times New Roman" w:hAnsi="Times New Roman"/>
                <w:sz w:val="22"/>
                <w:szCs w:val="22"/>
                <w:lang w:val="en-GB"/>
              </w:rPr>
              <w:t>3</w:t>
            </w:r>
            <w:r w:rsidRPr="00AC7B5B">
              <w:rPr>
                <w:rFonts w:ascii="Times New Roman" w:hAnsi="Times New Roman"/>
                <w:sz w:val="22"/>
                <w:szCs w:val="22"/>
                <w:lang w:val="en-GB"/>
              </w:rPr>
              <w:t>.</w:t>
            </w:r>
            <w:r w:rsidRPr="00AC7B5B">
              <w:rPr>
                <w:rFonts w:ascii="Times New Roman" w:hAnsi="Times New Roman"/>
                <w:b/>
                <w:sz w:val="22"/>
                <w:szCs w:val="22"/>
                <w:lang w:val="en-GB"/>
              </w:rPr>
              <w:t xml:space="preserve"> </w:t>
            </w:r>
            <w:r w:rsidR="00E814FD">
              <w:rPr>
                <w:rFonts w:ascii="Times New Roman" w:hAnsi="Times New Roman"/>
                <w:sz w:val="22"/>
                <w:szCs w:val="22"/>
                <w:lang w:val="en-GB"/>
              </w:rPr>
              <w:t>Didactics of Theatre</w:t>
            </w:r>
            <w:r w:rsidR="00BB00CE" w:rsidRPr="00BB00CE">
              <w:rPr>
                <w:rFonts w:ascii="Times New Roman" w:hAnsi="Times New Roman"/>
                <w:sz w:val="22"/>
                <w:szCs w:val="22"/>
                <w:lang w:val="en-GB"/>
              </w:rPr>
              <w:t xml:space="preserve"> I: Introduction to Theatre Education (Theory and Practice)</w:t>
            </w:r>
          </w:p>
        </w:tc>
        <w:tc>
          <w:tcPr>
            <w:tcW w:w="992" w:type="dxa"/>
          </w:tcPr>
          <w:p w14:paraId="47F7F78F" w14:textId="77777777" w:rsidR="001E75AD" w:rsidRPr="00AC7B5B" w:rsidRDefault="00BB00CE" w:rsidP="00597490">
            <w:pPr>
              <w:rPr>
                <w:rFonts w:ascii="Times New Roman" w:hAnsi="Times New Roman"/>
                <w:sz w:val="22"/>
                <w:szCs w:val="22"/>
                <w:lang w:val="en-GB"/>
              </w:rPr>
            </w:pPr>
            <w:r>
              <w:rPr>
                <w:rFonts w:ascii="Times New Roman" w:hAnsi="Times New Roman"/>
                <w:sz w:val="22"/>
                <w:szCs w:val="22"/>
                <w:lang w:val="en-GB"/>
              </w:rPr>
              <w:t>P</w:t>
            </w:r>
            <w:r w:rsidR="001E75AD" w:rsidRPr="00AC7B5B">
              <w:rPr>
                <w:rFonts w:ascii="Times New Roman" w:hAnsi="Times New Roman"/>
                <w:sz w:val="22"/>
                <w:szCs w:val="22"/>
                <w:lang w:val="en-GB"/>
              </w:rPr>
              <w:t>I 0</w:t>
            </w:r>
            <w:r>
              <w:rPr>
                <w:rFonts w:ascii="Times New Roman" w:hAnsi="Times New Roman"/>
                <w:sz w:val="22"/>
                <w:szCs w:val="22"/>
                <w:lang w:val="en-GB"/>
              </w:rPr>
              <w:t>81</w:t>
            </w:r>
          </w:p>
        </w:tc>
        <w:tc>
          <w:tcPr>
            <w:tcW w:w="809" w:type="dxa"/>
          </w:tcPr>
          <w:p w14:paraId="0EE0F54E" w14:textId="77777777" w:rsidR="001E75AD" w:rsidRPr="00AC7B5B" w:rsidRDefault="001E75AD" w:rsidP="00597490">
            <w:pPr>
              <w:rPr>
                <w:rFonts w:ascii="Times New Roman" w:hAnsi="Times New Roman"/>
                <w:lang w:val="en-GB"/>
              </w:rPr>
            </w:pPr>
            <w:r w:rsidRPr="00AC7B5B">
              <w:rPr>
                <w:rFonts w:ascii="Times New Roman" w:hAnsi="Times New Roman"/>
                <w:lang w:val="en-GB"/>
              </w:rPr>
              <w:t>L</w:t>
            </w:r>
          </w:p>
        </w:tc>
        <w:tc>
          <w:tcPr>
            <w:tcW w:w="744" w:type="dxa"/>
          </w:tcPr>
          <w:p w14:paraId="672F6855"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10" w:type="dxa"/>
          </w:tcPr>
          <w:p w14:paraId="20C26B29" w14:textId="77777777" w:rsidR="001E75AD" w:rsidRPr="00AC7B5B" w:rsidRDefault="001E75AD" w:rsidP="00597490">
            <w:pPr>
              <w:rPr>
                <w:rFonts w:ascii="Times New Roman" w:hAnsi="Times New Roman"/>
                <w:lang w:val="en-GB"/>
              </w:rPr>
            </w:pPr>
            <w:r>
              <w:rPr>
                <w:rFonts w:ascii="Times New Roman" w:hAnsi="Times New Roman"/>
                <w:lang w:val="en-GB"/>
              </w:rPr>
              <w:t>5</w:t>
            </w:r>
          </w:p>
        </w:tc>
        <w:tc>
          <w:tcPr>
            <w:tcW w:w="844" w:type="dxa"/>
          </w:tcPr>
          <w:p w14:paraId="5D95B50C"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57FBB533" w14:textId="77777777" w:rsidTr="00B726F1">
        <w:tc>
          <w:tcPr>
            <w:tcW w:w="4786" w:type="dxa"/>
          </w:tcPr>
          <w:p w14:paraId="291CD6DB" w14:textId="77777777" w:rsidR="001E75AD" w:rsidRPr="00AC7B5B" w:rsidRDefault="001E75AD" w:rsidP="00597490">
            <w:pPr>
              <w:ind w:left="-42"/>
              <w:rPr>
                <w:rFonts w:ascii="Times New Roman" w:hAnsi="Times New Roman"/>
                <w:sz w:val="22"/>
                <w:szCs w:val="22"/>
                <w:lang w:val="en-GB"/>
              </w:rPr>
            </w:pPr>
            <w:r>
              <w:rPr>
                <w:rFonts w:ascii="Times New Roman" w:hAnsi="Times New Roman"/>
                <w:sz w:val="22"/>
                <w:szCs w:val="22"/>
                <w:lang w:val="en-GB"/>
              </w:rPr>
              <w:t>4</w:t>
            </w:r>
            <w:r w:rsidRPr="00AC7B5B">
              <w:rPr>
                <w:rFonts w:ascii="Times New Roman" w:hAnsi="Times New Roman"/>
                <w:sz w:val="22"/>
                <w:szCs w:val="22"/>
                <w:lang w:val="en-GB"/>
              </w:rPr>
              <w:t>. Introduction to Theory and History of Dance</w:t>
            </w:r>
          </w:p>
        </w:tc>
        <w:tc>
          <w:tcPr>
            <w:tcW w:w="992" w:type="dxa"/>
          </w:tcPr>
          <w:p w14:paraId="526B522B"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GI 055</w:t>
            </w:r>
          </w:p>
        </w:tc>
        <w:tc>
          <w:tcPr>
            <w:tcW w:w="809" w:type="dxa"/>
          </w:tcPr>
          <w:p w14:paraId="7A3C27D0" w14:textId="77777777" w:rsidR="001E75AD" w:rsidRPr="00AC7B5B" w:rsidRDefault="001E75AD" w:rsidP="00597490">
            <w:pPr>
              <w:rPr>
                <w:rFonts w:ascii="Times New Roman" w:hAnsi="Times New Roman"/>
                <w:lang w:val="en-GB"/>
              </w:rPr>
            </w:pPr>
            <w:r w:rsidRPr="00AC7B5B">
              <w:rPr>
                <w:rFonts w:ascii="Times New Roman" w:hAnsi="Times New Roman"/>
                <w:lang w:val="en-GB"/>
              </w:rPr>
              <w:t>L</w:t>
            </w:r>
          </w:p>
        </w:tc>
        <w:tc>
          <w:tcPr>
            <w:tcW w:w="744" w:type="dxa"/>
          </w:tcPr>
          <w:p w14:paraId="70D061DA"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10" w:type="dxa"/>
          </w:tcPr>
          <w:p w14:paraId="0546DBD0"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Pr>
          <w:p w14:paraId="0A6B7888"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6E0764AF" w14:textId="77777777" w:rsidTr="00B726F1">
        <w:tc>
          <w:tcPr>
            <w:tcW w:w="4786" w:type="dxa"/>
          </w:tcPr>
          <w:p w14:paraId="6E633D6A" w14:textId="77777777" w:rsidR="001E75AD" w:rsidRPr="00AC7B5B" w:rsidRDefault="001E75AD" w:rsidP="00597490">
            <w:pPr>
              <w:ind w:left="-42"/>
              <w:rPr>
                <w:rFonts w:ascii="Times New Roman" w:hAnsi="Times New Roman"/>
                <w:sz w:val="22"/>
                <w:szCs w:val="22"/>
                <w:lang w:val="en-GB"/>
              </w:rPr>
            </w:pPr>
            <w:r>
              <w:rPr>
                <w:rFonts w:ascii="Times New Roman" w:hAnsi="Times New Roman"/>
                <w:sz w:val="22"/>
                <w:szCs w:val="22"/>
                <w:lang w:val="en-GB"/>
              </w:rPr>
              <w:t>5</w:t>
            </w:r>
            <w:r w:rsidRPr="00AC7B5B">
              <w:rPr>
                <w:rFonts w:ascii="Times New Roman" w:hAnsi="Times New Roman"/>
                <w:sz w:val="22"/>
                <w:szCs w:val="22"/>
                <w:lang w:val="en-GB"/>
              </w:rPr>
              <w:t>. Dramaturgical Analysis I: Dramatic Texts of Classical Dramaturgy</w:t>
            </w:r>
          </w:p>
        </w:tc>
        <w:tc>
          <w:tcPr>
            <w:tcW w:w="992" w:type="dxa"/>
          </w:tcPr>
          <w:p w14:paraId="70380E2E"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THE 044</w:t>
            </w:r>
          </w:p>
        </w:tc>
        <w:tc>
          <w:tcPr>
            <w:tcW w:w="809" w:type="dxa"/>
          </w:tcPr>
          <w:p w14:paraId="3184F286" w14:textId="77777777" w:rsidR="001E75AD" w:rsidRPr="00AC7B5B" w:rsidRDefault="001E75AD" w:rsidP="00597490">
            <w:pPr>
              <w:rPr>
                <w:rFonts w:ascii="Times New Roman" w:hAnsi="Times New Roman"/>
                <w:lang w:val="en-GB"/>
              </w:rPr>
            </w:pPr>
            <w:r w:rsidRPr="00AC7B5B">
              <w:rPr>
                <w:rFonts w:ascii="Times New Roman" w:hAnsi="Times New Roman"/>
                <w:lang w:val="en-GB"/>
              </w:rPr>
              <w:t>L</w:t>
            </w:r>
          </w:p>
        </w:tc>
        <w:tc>
          <w:tcPr>
            <w:tcW w:w="744" w:type="dxa"/>
          </w:tcPr>
          <w:p w14:paraId="5458C33D"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10" w:type="dxa"/>
          </w:tcPr>
          <w:p w14:paraId="6C46DCB7" w14:textId="77777777" w:rsidR="001E75AD" w:rsidRPr="00AC7B5B" w:rsidRDefault="001E75AD" w:rsidP="00597490">
            <w:pPr>
              <w:rPr>
                <w:rFonts w:ascii="Times New Roman" w:hAnsi="Times New Roman"/>
                <w:highlight w:val="yellow"/>
                <w:lang w:val="en-GB"/>
              </w:rPr>
            </w:pPr>
            <w:r w:rsidRPr="005F390D">
              <w:rPr>
                <w:rFonts w:ascii="Times New Roman" w:hAnsi="Times New Roman"/>
                <w:lang w:val="en-GB"/>
              </w:rPr>
              <w:t>5</w:t>
            </w:r>
          </w:p>
        </w:tc>
        <w:tc>
          <w:tcPr>
            <w:tcW w:w="844" w:type="dxa"/>
          </w:tcPr>
          <w:p w14:paraId="758E4559"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6C6F9463" w14:textId="77777777" w:rsidTr="00B726F1">
        <w:tc>
          <w:tcPr>
            <w:tcW w:w="4786" w:type="dxa"/>
            <w:tcBorders>
              <w:top w:val="single" w:sz="4" w:space="0" w:color="auto"/>
              <w:bottom w:val="single" w:sz="4" w:space="0" w:color="auto"/>
              <w:right w:val="nil"/>
            </w:tcBorders>
          </w:tcPr>
          <w:p w14:paraId="2CAE896F" w14:textId="77777777" w:rsidR="001E75AD" w:rsidRPr="00AC7B5B" w:rsidRDefault="001E75AD" w:rsidP="00597490">
            <w:pPr>
              <w:ind w:left="-42"/>
              <w:rPr>
                <w:rFonts w:ascii="Times New Roman" w:hAnsi="Times New Roman"/>
                <w:sz w:val="22"/>
                <w:szCs w:val="22"/>
                <w:lang w:val="en-GB"/>
              </w:rPr>
            </w:pPr>
            <w:r>
              <w:rPr>
                <w:rFonts w:ascii="Times New Roman" w:hAnsi="Times New Roman"/>
                <w:sz w:val="22"/>
                <w:szCs w:val="22"/>
                <w:lang w:val="en-GB"/>
              </w:rPr>
              <w:t>6</w:t>
            </w:r>
            <w:r w:rsidRPr="00AC7B5B">
              <w:rPr>
                <w:rFonts w:ascii="Times New Roman" w:hAnsi="Times New Roman"/>
                <w:sz w:val="22"/>
                <w:szCs w:val="22"/>
                <w:lang w:val="en-GB"/>
              </w:rPr>
              <w:t>. Elective</w:t>
            </w:r>
            <w:r w:rsidRPr="00AC7B5B">
              <w:rPr>
                <w:rStyle w:val="FootnoteReference"/>
                <w:lang w:val="en-GB"/>
              </w:rPr>
              <w:footnoteReference w:id="2"/>
            </w:r>
          </w:p>
        </w:tc>
        <w:tc>
          <w:tcPr>
            <w:tcW w:w="992" w:type="dxa"/>
            <w:tcBorders>
              <w:top w:val="single" w:sz="4" w:space="0" w:color="auto"/>
              <w:left w:val="nil"/>
              <w:bottom w:val="single" w:sz="4" w:space="0" w:color="auto"/>
              <w:right w:val="nil"/>
            </w:tcBorders>
          </w:tcPr>
          <w:p w14:paraId="3EDB248B" w14:textId="77777777" w:rsidR="001E75AD" w:rsidRPr="00AC7B5B" w:rsidRDefault="001E75AD" w:rsidP="00597490">
            <w:pPr>
              <w:rPr>
                <w:rFonts w:ascii="Times New Roman" w:hAnsi="Times New Roman"/>
                <w:sz w:val="22"/>
                <w:szCs w:val="22"/>
                <w:lang w:val="en-GB"/>
              </w:rPr>
            </w:pPr>
          </w:p>
        </w:tc>
        <w:tc>
          <w:tcPr>
            <w:tcW w:w="809" w:type="dxa"/>
            <w:tcBorders>
              <w:top w:val="single" w:sz="4" w:space="0" w:color="auto"/>
              <w:left w:val="nil"/>
              <w:bottom w:val="single" w:sz="4" w:space="0" w:color="auto"/>
              <w:right w:val="nil"/>
            </w:tcBorders>
          </w:tcPr>
          <w:p w14:paraId="7815AB54" w14:textId="77777777" w:rsidR="001E75AD" w:rsidRPr="00AC7B5B" w:rsidRDefault="001E75AD" w:rsidP="00597490">
            <w:pPr>
              <w:rPr>
                <w:rFonts w:ascii="Times New Roman" w:hAnsi="Times New Roman"/>
                <w:lang w:val="en-GB"/>
              </w:rPr>
            </w:pPr>
            <w:r>
              <w:rPr>
                <w:rFonts w:ascii="Times New Roman" w:hAnsi="Times New Roman"/>
                <w:sz w:val="22"/>
                <w:szCs w:val="22"/>
                <w:lang w:val="en-GB"/>
              </w:rPr>
              <w:t>L/W</w:t>
            </w:r>
          </w:p>
        </w:tc>
        <w:tc>
          <w:tcPr>
            <w:tcW w:w="744" w:type="dxa"/>
            <w:tcBorders>
              <w:top w:val="single" w:sz="4" w:space="0" w:color="auto"/>
              <w:left w:val="nil"/>
              <w:bottom w:val="single" w:sz="4" w:space="0" w:color="auto"/>
              <w:right w:val="nil"/>
            </w:tcBorders>
          </w:tcPr>
          <w:p w14:paraId="725AB69D"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10" w:type="dxa"/>
            <w:tcBorders>
              <w:top w:val="single" w:sz="4" w:space="0" w:color="auto"/>
              <w:left w:val="nil"/>
              <w:bottom w:val="single" w:sz="4" w:space="0" w:color="auto"/>
              <w:right w:val="nil"/>
            </w:tcBorders>
          </w:tcPr>
          <w:p w14:paraId="1D1CA40B"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Borders>
              <w:top w:val="single" w:sz="4" w:space="0" w:color="auto"/>
              <w:left w:val="nil"/>
              <w:bottom w:val="single" w:sz="4" w:space="0" w:color="auto"/>
            </w:tcBorders>
          </w:tcPr>
          <w:p w14:paraId="6ECDE8F9"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4D6D381D" w14:textId="77777777" w:rsidTr="00B726F1">
        <w:tc>
          <w:tcPr>
            <w:tcW w:w="4786" w:type="dxa"/>
            <w:tcBorders>
              <w:top w:val="single" w:sz="4" w:space="0" w:color="auto"/>
              <w:bottom w:val="nil"/>
              <w:right w:val="nil"/>
            </w:tcBorders>
          </w:tcPr>
          <w:p w14:paraId="0F9C8497" w14:textId="77777777" w:rsidR="001E75AD" w:rsidRDefault="001E75AD" w:rsidP="00597490">
            <w:pPr>
              <w:ind w:left="-42"/>
              <w:rPr>
                <w:rFonts w:ascii="Times New Roman" w:hAnsi="Times New Roman"/>
                <w:sz w:val="22"/>
                <w:szCs w:val="22"/>
                <w:lang w:val="en-GB"/>
              </w:rPr>
            </w:pPr>
            <w:r>
              <w:rPr>
                <w:rFonts w:ascii="Times New Roman" w:hAnsi="Times New Roman"/>
                <w:sz w:val="22"/>
                <w:szCs w:val="22"/>
                <w:lang w:val="en-GB"/>
              </w:rPr>
              <w:t>Total number of credits</w:t>
            </w:r>
          </w:p>
        </w:tc>
        <w:tc>
          <w:tcPr>
            <w:tcW w:w="992" w:type="dxa"/>
            <w:tcBorders>
              <w:top w:val="single" w:sz="4" w:space="0" w:color="auto"/>
              <w:left w:val="nil"/>
              <w:bottom w:val="nil"/>
              <w:right w:val="nil"/>
            </w:tcBorders>
          </w:tcPr>
          <w:p w14:paraId="02975A9E" w14:textId="77777777" w:rsidR="001E75AD" w:rsidRPr="00AC7B5B" w:rsidRDefault="001E75AD" w:rsidP="00597490">
            <w:pPr>
              <w:rPr>
                <w:rFonts w:ascii="Times New Roman" w:hAnsi="Times New Roman"/>
                <w:sz w:val="22"/>
                <w:szCs w:val="22"/>
                <w:lang w:val="en-GB"/>
              </w:rPr>
            </w:pPr>
          </w:p>
        </w:tc>
        <w:tc>
          <w:tcPr>
            <w:tcW w:w="809" w:type="dxa"/>
            <w:tcBorders>
              <w:top w:val="single" w:sz="4" w:space="0" w:color="auto"/>
              <w:left w:val="nil"/>
              <w:bottom w:val="nil"/>
              <w:right w:val="nil"/>
            </w:tcBorders>
          </w:tcPr>
          <w:p w14:paraId="037C1700" w14:textId="77777777" w:rsidR="001E75AD" w:rsidRPr="00AC7B5B" w:rsidRDefault="001E75AD" w:rsidP="00597490">
            <w:pPr>
              <w:rPr>
                <w:rFonts w:ascii="Times New Roman" w:hAnsi="Times New Roman"/>
                <w:lang w:val="en-GB"/>
              </w:rPr>
            </w:pPr>
          </w:p>
        </w:tc>
        <w:tc>
          <w:tcPr>
            <w:tcW w:w="744" w:type="dxa"/>
            <w:tcBorders>
              <w:top w:val="single" w:sz="4" w:space="0" w:color="auto"/>
              <w:left w:val="nil"/>
              <w:bottom w:val="nil"/>
              <w:right w:val="nil"/>
            </w:tcBorders>
          </w:tcPr>
          <w:p w14:paraId="4A8B05F0" w14:textId="77777777" w:rsidR="001E75AD" w:rsidRPr="00AC7B5B" w:rsidRDefault="001E75AD" w:rsidP="00597490">
            <w:pPr>
              <w:rPr>
                <w:rFonts w:ascii="Times New Roman" w:hAnsi="Times New Roman"/>
                <w:lang w:val="en-GB"/>
              </w:rPr>
            </w:pPr>
          </w:p>
        </w:tc>
        <w:tc>
          <w:tcPr>
            <w:tcW w:w="810" w:type="dxa"/>
            <w:tcBorders>
              <w:top w:val="single" w:sz="4" w:space="0" w:color="auto"/>
              <w:left w:val="nil"/>
              <w:bottom w:val="nil"/>
              <w:right w:val="nil"/>
            </w:tcBorders>
          </w:tcPr>
          <w:p w14:paraId="526F95BA" w14:textId="77777777" w:rsidR="001E75AD" w:rsidRPr="00BB00CE" w:rsidRDefault="001E75AD" w:rsidP="00597490">
            <w:pPr>
              <w:rPr>
                <w:rFonts w:ascii="Times New Roman" w:hAnsi="Times New Roman"/>
                <w:b/>
                <w:bCs/>
                <w:lang w:val="en-GB"/>
              </w:rPr>
            </w:pPr>
            <w:r w:rsidRPr="00BB00CE">
              <w:rPr>
                <w:rFonts w:ascii="Times New Roman" w:hAnsi="Times New Roman"/>
                <w:b/>
                <w:bCs/>
                <w:lang w:val="en-GB"/>
              </w:rPr>
              <w:t>30</w:t>
            </w:r>
          </w:p>
        </w:tc>
        <w:tc>
          <w:tcPr>
            <w:tcW w:w="844" w:type="dxa"/>
            <w:tcBorders>
              <w:top w:val="single" w:sz="4" w:space="0" w:color="auto"/>
              <w:left w:val="nil"/>
              <w:bottom w:val="nil"/>
            </w:tcBorders>
          </w:tcPr>
          <w:p w14:paraId="1DCFF16A" w14:textId="77777777" w:rsidR="001E75AD" w:rsidRDefault="001E75AD" w:rsidP="00597490">
            <w:pPr>
              <w:rPr>
                <w:rFonts w:ascii="Times New Roman" w:hAnsi="Times New Roman"/>
                <w:lang w:val="en-GB"/>
              </w:rPr>
            </w:pPr>
            <w:r>
              <w:rPr>
                <w:rFonts w:ascii="Times New Roman" w:hAnsi="Times New Roman"/>
                <w:lang w:val="en-GB"/>
              </w:rPr>
              <w:t>24</w:t>
            </w:r>
          </w:p>
        </w:tc>
      </w:tr>
    </w:tbl>
    <w:p w14:paraId="720E8ABF" w14:textId="77777777" w:rsidR="001E75AD" w:rsidRPr="00AC7B5B" w:rsidRDefault="001E75AD" w:rsidP="00597490">
      <w:pPr>
        <w:pBdr>
          <w:bottom w:val="single" w:sz="6" w:space="1" w:color="auto"/>
        </w:pBdr>
        <w:rPr>
          <w:rFonts w:ascii="Times New Roman" w:hAnsi="Times New Roman"/>
          <w:b/>
          <w:lang w:val="en-GB"/>
        </w:rPr>
      </w:pPr>
    </w:p>
    <w:p w14:paraId="32EDB5E7" w14:textId="77777777" w:rsidR="001E75AD" w:rsidRPr="00AC7B5B" w:rsidRDefault="001E75AD" w:rsidP="00597490">
      <w:pPr>
        <w:pBdr>
          <w:bottom w:val="single" w:sz="6" w:space="1" w:color="auto"/>
        </w:pBdr>
        <w:jc w:val="center"/>
        <w:rPr>
          <w:rFonts w:ascii="Times New Roman" w:hAnsi="Times New Roman"/>
          <w:b/>
          <w:lang w:val="en-GB"/>
        </w:rPr>
      </w:pPr>
      <w:r w:rsidRPr="00AC7B5B">
        <w:rPr>
          <w:rFonts w:ascii="Times New Roman" w:hAnsi="Times New Roman"/>
          <w:b/>
          <w:u w:val="single"/>
          <w:lang w:val="en-GB"/>
        </w:rPr>
        <w:t>SEMESTER II</w:t>
      </w:r>
    </w:p>
    <w:p w14:paraId="646823C6" w14:textId="77777777" w:rsidR="001E75AD" w:rsidRPr="00AC7B5B" w:rsidRDefault="001E75AD" w:rsidP="00597490">
      <w:pPr>
        <w:pBdr>
          <w:bottom w:val="single" w:sz="6" w:space="1" w:color="auto"/>
        </w:pBdr>
        <w:rPr>
          <w:rFonts w:ascii="Times New Roman" w:hAnsi="Times New Roman"/>
          <w:b/>
          <w:lang w:val="en-GB"/>
        </w:rPr>
      </w:pPr>
    </w:p>
    <w:tbl>
      <w:tblPr>
        <w:tblW w:w="9032" w:type="dxa"/>
        <w:tblBorders>
          <w:insideH w:val="single" w:sz="4" w:space="0" w:color="auto"/>
        </w:tblBorders>
        <w:tblLayout w:type="fixed"/>
        <w:tblLook w:val="04A0" w:firstRow="1" w:lastRow="0" w:firstColumn="1" w:lastColumn="0" w:noHBand="0" w:noVBand="1"/>
      </w:tblPr>
      <w:tblGrid>
        <w:gridCol w:w="4786"/>
        <w:gridCol w:w="992"/>
        <w:gridCol w:w="175"/>
        <w:gridCol w:w="595"/>
        <w:gridCol w:w="81"/>
        <w:gridCol w:w="663"/>
        <w:gridCol w:w="81"/>
        <w:gridCol w:w="729"/>
        <w:gridCol w:w="86"/>
        <w:gridCol w:w="758"/>
        <w:gridCol w:w="86"/>
      </w:tblGrid>
      <w:tr w:rsidR="001E75AD" w:rsidRPr="00AC7B5B" w14:paraId="08E394A4" w14:textId="77777777" w:rsidTr="00B726F1">
        <w:trPr>
          <w:gridAfter w:val="1"/>
          <w:wAfter w:w="86" w:type="dxa"/>
        </w:trPr>
        <w:tc>
          <w:tcPr>
            <w:tcW w:w="4786" w:type="dxa"/>
          </w:tcPr>
          <w:p w14:paraId="0A31605D" w14:textId="77777777" w:rsidR="001E75AD" w:rsidRPr="00AC7B5B" w:rsidRDefault="001E75AD" w:rsidP="00597490">
            <w:pPr>
              <w:ind w:left="-42"/>
              <w:rPr>
                <w:rFonts w:ascii="Times New Roman" w:hAnsi="Times New Roman"/>
                <w:b/>
                <w:sz w:val="22"/>
                <w:szCs w:val="22"/>
                <w:lang w:val="en-GB"/>
              </w:rPr>
            </w:pPr>
            <w:r w:rsidRPr="00AC7B5B">
              <w:rPr>
                <w:rFonts w:ascii="Times New Roman" w:hAnsi="Times New Roman"/>
                <w:b/>
                <w:sz w:val="22"/>
                <w:szCs w:val="22"/>
                <w:lang w:val="en-GB"/>
              </w:rPr>
              <w:t>Title</w:t>
            </w:r>
          </w:p>
        </w:tc>
        <w:tc>
          <w:tcPr>
            <w:tcW w:w="992" w:type="dxa"/>
          </w:tcPr>
          <w:p w14:paraId="234A85CF" w14:textId="77777777" w:rsidR="001E75AD" w:rsidRPr="00AC7B5B" w:rsidRDefault="001E75AD" w:rsidP="00597490">
            <w:pPr>
              <w:ind w:left="-17"/>
              <w:jc w:val="both"/>
              <w:rPr>
                <w:rFonts w:ascii="Times New Roman" w:hAnsi="Times New Roman"/>
                <w:b/>
                <w:sz w:val="22"/>
                <w:szCs w:val="22"/>
                <w:lang w:val="en-GB"/>
              </w:rPr>
            </w:pPr>
            <w:r w:rsidRPr="00AC7B5B">
              <w:rPr>
                <w:rFonts w:ascii="Times New Roman" w:hAnsi="Times New Roman"/>
                <w:b/>
                <w:sz w:val="22"/>
                <w:szCs w:val="22"/>
                <w:lang w:val="en-GB"/>
              </w:rPr>
              <w:t>Course Code</w:t>
            </w:r>
          </w:p>
        </w:tc>
        <w:tc>
          <w:tcPr>
            <w:tcW w:w="770" w:type="dxa"/>
            <w:gridSpan w:val="2"/>
          </w:tcPr>
          <w:p w14:paraId="7CFC2E9C" w14:textId="77777777" w:rsidR="001E75AD" w:rsidRPr="00AC7B5B" w:rsidRDefault="001E75AD" w:rsidP="00597490">
            <w:pPr>
              <w:ind w:left="-17"/>
              <w:jc w:val="both"/>
              <w:rPr>
                <w:rFonts w:ascii="Times New Roman" w:hAnsi="Times New Roman"/>
                <w:b/>
                <w:sz w:val="22"/>
                <w:szCs w:val="22"/>
                <w:lang w:val="en-GB"/>
              </w:rPr>
            </w:pPr>
            <w:r w:rsidRPr="00AC7B5B">
              <w:rPr>
                <w:rFonts w:ascii="Times New Roman" w:hAnsi="Times New Roman"/>
                <w:b/>
                <w:sz w:val="22"/>
                <w:szCs w:val="22"/>
                <w:lang w:val="en-GB"/>
              </w:rPr>
              <w:t>Course Type</w:t>
            </w:r>
          </w:p>
        </w:tc>
        <w:tc>
          <w:tcPr>
            <w:tcW w:w="744" w:type="dxa"/>
            <w:gridSpan w:val="2"/>
          </w:tcPr>
          <w:p w14:paraId="719523C2" w14:textId="77777777" w:rsidR="001E75AD" w:rsidRPr="00AC7B5B" w:rsidRDefault="001E75AD" w:rsidP="00597490">
            <w:pPr>
              <w:rPr>
                <w:rFonts w:ascii="Times New Roman" w:hAnsi="Times New Roman"/>
                <w:b/>
                <w:sz w:val="22"/>
                <w:szCs w:val="22"/>
                <w:lang w:val="en-GB"/>
              </w:rPr>
            </w:pPr>
            <w:r w:rsidRPr="00AC7B5B">
              <w:rPr>
                <w:rFonts w:ascii="Times New Roman" w:hAnsi="Times New Roman"/>
                <w:b/>
                <w:sz w:val="22"/>
                <w:szCs w:val="22"/>
                <w:lang w:val="en-GB"/>
              </w:rPr>
              <w:t>Hours</w:t>
            </w:r>
          </w:p>
        </w:tc>
        <w:tc>
          <w:tcPr>
            <w:tcW w:w="810" w:type="dxa"/>
            <w:gridSpan w:val="2"/>
          </w:tcPr>
          <w:p w14:paraId="0189CAE2" w14:textId="77777777" w:rsidR="001E75AD" w:rsidRPr="00AC7B5B" w:rsidRDefault="001E75AD" w:rsidP="00597490">
            <w:pPr>
              <w:rPr>
                <w:rFonts w:ascii="Times New Roman" w:hAnsi="Times New Roman"/>
                <w:b/>
                <w:sz w:val="22"/>
                <w:szCs w:val="22"/>
                <w:lang w:val="en-GB"/>
              </w:rPr>
            </w:pPr>
            <w:r w:rsidRPr="00AC7B5B">
              <w:rPr>
                <w:rFonts w:ascii="Times New Roman" w:hAnsi="Times New Roman"/>
                <w:b/>
                <w:sz w:val="22"/>
                <w:szCs w:val="22"/>
                <w:lang w:val="en-GB"/>
              </w:rPr>
              <w:t>ECTS</w:t>
            </w:r>
          </w:p>
          <w:p w14:paraId="1E38E7E4" w14:textId="77777777" w:rsidR="001E75AD" w:rsidRPr="00AC7B5B" w:rsidRDefault="001E75AD" w:rsidP="00597490">
            <w:pPr>
              <w:rPr>
                <w:rFonts w:ascii="Times New Roman" w:hAnsi="Times New Roman"/>
                <w:b/>
                <w:sz w:val="22"/>
                <w:szCs w:val="22"/>
                <w:lang w:val="en-GB"/>
              </w:rPr>
            </w:pPr>
            <w:r w:rsidRPr="00AC7B5B">
              <w:rPr>
                <w:rFonts w:ascii="Times New Roman" w:hAnsi="Times New Roman"/>
                <w:b/>
                <w:sz w:val="22"/>
                <w:szCs w:val="22"/>
                <w:lang w:val="en-GB"/>
              </w:rPr>
              <w:t>Credits</w:t>
            </w:r>
          </w:p>
        </w:tc>
        <w:tc>
          <w:tcPr>
            <w:tcW w:w="844" w:type="dxa"/>
            <w:gridSpan w:val="2"/>
          </w:tcPr>
          <w:p w14:paraId="0824DA9E" w14:textId="77777777" w:rsidR="001E75AD" w:rsidRPr="00AC7B5B" w:rsidRDefault="001E75AD" w:rsidP="00597490">
            <w:pPr>
              <w:rPr>
                <w:rFonts w:ascii="Times New Roman" w:hAnsi="Times New Roman"/>
                <w:b/>
                <w:sz w:val="22"/>
                <w:szCs w:val="22"/>
                <w:lang w:val="en-GB"/>
              </w:rPr>
            </w:pPr>
            <w:r w:rsidRPr="00AC7B5B">
              <w:rPr>
                <w:rFonts w:ascii="Times New Roman" w:hAnsi="Times New Roman"/>
                <w:b/>
                <w:sz w:val="22"/>
                <w:szCs w:val="22"/>
                <w:lang w:val="en-GB"/>
              </w:rPr>
              <w:t>Local Credits</w:t>
            </w:r>
          </w:p>
        </w:tc>
      </w:tr>
      <w:tr w:rsidR="001E75AD" w:rsidRPr="00AC7B5B" w14:paraId="722DCFDC" w14:textId="77777777" w:rsidTr="00B726F1">
        <w:trPr>
          <w:gridAfter w:val="1"/>
          <w:wAfter w:w="86" w:type="dxa"/>
        </w:trPr>
        <w:tc>
          <w:tcPr>
            <w:tcW w:w="4786" w:type="dxa"/>
          </w:tcPr>
          <w:p w14:paraId="1DC9FA03" w14:textId="77777777" w:rsidR="001E75AD" w:rsidRPr="00AC7B5B" w:rsidRDefault="001E75AD" w:rsidP="00597490">
            <w:pPr>
              <w:ind w:left="142" w:hanging="184"/>
              <w:rPr>
                <w:rFonts w:ascii="Times New Roman" w:hAnsi="Times New Roman"/>
                <w:sz w:val="22"/>
                <w:szCs w:val="22"/>
                <w:lang w:val="en-GB"/>
              </w:rPr>
            </w:pPr>
            <w:r w:rsidRPr="00AC7B5B">
              <w:rPr>
                <w:rFonts w:ascii="Times New Roman" w:hAnsi="Times New Roman"/>
                <w:sz w:val="22"/>
                <w:szCs w:val="22"/>
                <w:lang w:val="en-GB"/>
              </w:rPr>
              <w:t>1. Renaissance and Elizabethan Theatre –</w:t>
            </w:r>
          </w:p>
          <w:p w14:paraId="6888F72D" w14:textId="77777777" w:rsidR="001E75AD" w:rsidRPr="00AC7B5B" w:rsidRDefault="001E75AD" w:rsidP="00597490">
            <w:pPr>
              <w:ind w:left="142" w:hanging="184"/>
              <w:rPr>
                <w:rFonts w:ascii="Times New Roman" w:hAnsi="Times New Roman"/>
                <w:sz w:val="22"/>
                <w:szCs w:val="22"/>
                <w:lang w:val="en-GB"/>
              </w:rPr>
            </w:pPr>
            <w:r w:rsidRPr="00AC7B5B">
              <w:rPr>
                <w:rFonts w:ascii="Times New Roman" w:hAnsi="Times New Roman"/>
                <w:sz w:val="22"/>
                <w:szCs w:val="22"/>
                <w:lang w:val="en-GB"/>
              </w:rPr>
              <w:t xml:space="preserve">     Shakespeare</w:t>
            </w:r>
          </w:p>
        </w:tc>
        <w:tc>
          <w:tcPr>
            <w:tcW w:w="992" w:type="dxa"/>
          </w:tcPr>
          <w:p w14:paraId="697F76BD"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WTH 021</w:t>
            </w:r>
          </w:p>
        </w:tc>
        <w:tc>
          <w:tcPr>
            <w:tcW w:w="770" w:type="dxa"/>
            <w:gridSpan w:val="2"/>
          </w:tcPr>
          <w:p w14:paraId="59FB1CB5" w14:textId="77777777" w:rsidR="001E75AD" w:rsidRPr="00AC7B5B" w:rsidRDefault="001E75AD" w:rsidP="00597490">
            <w:pPr>
              <w:rPr>
                <w:rFonts w:ascii="Times New Roman" w:hAnsi="Times New Roman"/>
                <w:lang w:val="en-GB"/>
              </w:rPr>
            </w:pPr>
            <w:r w:rsidRPr="00AC7B5B">
              <w:rPr>
                <w:rFonts w:ascii="Times New Roman" w:hAnsi="Times New Roman"/>
                <w:lang w:val="en-GB"/>
              </w:rPr>
              <w:t>L</w:t>
            </w:r>
          </w:p>
        </w:tc>
        <w:tc>
          <w:tcPr>
            <w:tcW w:w="744" w:type="dxa"/>
            <w:gridSpan w:val="2"/>
          </w:tcPr>
          <w:p w14:paraId="118922C0"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10" w:type="dxa"/>
            <w:gridSpan w:val="2"/>
          </w:tcPr>
          <w:p w14:paraId="5506CECE"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gridSpan w:val="2"/>
          </w:tcPr>
          <w:p w14:paraId="01389160"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1061CE" w14:paraId="3B1E4A72" w14:textId="77777777" w:rsidTr="00B726F1">
        <w:trPr>
          <w:gridAfter w:val="1"/>
          <w:wAfter w:w="86" w:type="dxa"/>
        </w:trPr>
        <w:tc>
          <w:tcPr>
            <w:tcW w:w="4786" w:type="dxa"/>
          </w:tcPr>
          <w:p w14:paraId="628C2FC5" w14:textId="77777777" w:rsidR="001E75AD" w:rsidRDefault="001E75AD" w:rsidP="00597490">
            <w:pPr>
              <w:ind w:left="142" w:hanging="184"/>
              <w:rPr>
                <w:rFonts w:ascii="Times New Roman" w:hAnsi="Times New Roman"/>
                <w:sz w:val="22"/>
                <w:szCs w:val="22"/>
                <w:lang w:val="en-GB"/>
              </w:rPr>
            </w:pPr>
            <w:r>
              <w:rPr>
                <w:rFonts w:ascii="Times New Roman" w:hAnsi="Times New Roman"/>
                <w:sz w:val="22"/>
                <w:szCs w:val="22"/>
                <w:lang w:val="en-GB"/>
              </w:rPr>
              <w:t>2</w:t>
            </w:r>
            <w:r w:rsidRPr="00AC7B5B">
              <w:rPr>
                <w:rFonts w:ascii="Times New Roman" w:hAnsi="Times New Roman"/>
                <w:sz w:val="22"/>
                <w:szCs w:val="22"/>
                <w:lang w:val="en-GB"/>
              </w:rPr>
              <w:t>. Dramaturgical Analysis II: Dramatic Texts of Modern Dramaturgy</w:t>
            </w:r>
          </w:p>
        </w:tc>
        <w:tc>
          <w:tcPr>
            <w:tcW w:w="992" w:type="dxa"/>
          </w:tcPr>
          <w:p w14:paraId="37117FE5"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THE 045</w:t>
            </w:r>
          </w:p>
        </w:tc>
        <w:tc>
          <w:tcPr>
            <w:tcW w:w="770" w:type="dxa"/>
            <w:gridSpan w:val="2"/>
          </w:tcPr>
          <w:p w14:paraId="35643A2D" w14:textId="77777777" w:rsidR="001E75AD" w:rsidRPr="00AC7B5B" w:rsidRDefault="001E75AD" w:rsidP="00597490">
            <w:pPr>
              <w:rPr>
                <w:rFonts w:ascii="Times New Roman" w:hAnsi="Times New Roman"/>
                <w:lang w:val="en-GB"/>
              </w:rPr>
            </w:pPr>
            <w:r w:rsidRPr="00AC7B5B">
              <w:rPr>
                <w:rFonts w:ascii="Times New Roman" w:hAnsi="Times New Roman"/>
                <w:lang w:val="en-GB"/>
              </w:rPr>
              <w:t>L</w:t>
            </w:r>
          </w:p>
        </w:tc>
        <w:tc>
          <w:tcPr>
            <w:tcW w:w="744" w:type="dxa"/>
            <w:gridSpan w:val="2"/>
          </w:tcPr>
          <w:p w14:paraId="61189CD9"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10" w:type="dxa"/>
            <w:gridSpan w:val="2"/>
          </w:tcPr>
          <w:p w14:paraId="08461C22" w14:textId="77777777" w:rsidR="001E75AD" w:rsidRPr="00AC7B5B" w:rsidRDefault="001E75AD" w:rsidP="00597490">
            <w:pPr>
              <w:rPr>
                <w:rFonts w:ascii="Times New Roman" w:hAnsi="Times New Roman"/>
                <w:lang w:val="en-GB"/>
              </w:rPr>
            </w:pPr>
            <w:r>
              <w:rPr>
                <w:rFonts w:ascii="Times New Roman" w:hAnsi="Times New Roman"/>
                <w:lang w:val="en-GB"/>
              </w:rPr>
              <w:t>5</w:t>
            </w:r>
          </w:p>
        </w:tc>
        <w:tc>
          <w:tcPr>
            <w:tcW w:w="844" w:type="dxa"/>
            <w:gridSpan w:val="2"/>
          </w:tcPr>
          <w:p w14:paraId="04B1FC07"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416A3E" w14:paraId="3418C56F" w14:textId="77777777" w:rsidTr="00B726F1">
        <w:trPr>
          <w:gridAfter w:val="1"/>
          <w:wAfter w:w="86" w:type="dxa"/>
        </w:trPr>
        <w:tc>
          <w:tcPr>
            <w:tcW w:w="4786" w:type="dxa"/>
          </w:tcPr>
          <w:p w14:paraId="141AD035" w14:textId="77777777" w:rsidR="00F320F1" w:rsidRPr="00F320F1" w:rsidRDefault="001E75AD" w:rsidP="00597490">
            <w:pPr>
              <w:ind w:left="142" w:hanging="184"/>
              <w:rPr>
                <w:rFonts w:ascii="Times New Roman" w:hAnsi="Times New Roman"/>
                <w:sz w:val="22"/>
                <w:szCs w:val="22"/>
                <w:lang w:val="en-US"/>
              </w:rPr>
            </w:pPr>
            <w:r>
              <w:rPr>
                <w:rFonts w:ascii="Times New Roman" w:hAnsi="Times New Roman"/>
                <w:sz w:val="22"/>
                <w:szCs w:val="22"/>
                <w:lang w:val="en-GB"/>
              </w:rPr>
              <w:t>3</w:t>
            </w:r>
            <w:r w:rsidRPr="00AC7B5B">
              <w:rPr>
                <w:rFonts w:ascii="Times New Roman" w:hAnsi="Times New Roman"/>
                <w:sz w:val="22"/>
                <w:szCs w:val="22"/>
                <w:lang w:val="en-GB"/>
              </w:rPr>
              <w:t>.</w:t>
            </w:r>
            <w:r w:rsidRPr="00AC7B5B">
              <w:rPr>
                <w:rFonts w:ascii="Times New Roman" w:hAnsi="Times New Roman"/>
                <w:b/>
                <w:sz w:val="22"/>
                <w:szCs w:val="22"/>
                <w:lang w:val="en-GB"/>
              </w:rPr>
              <w:t xml:space="preserve"> </w:t>
            </w:r>
            <w:r w:rsidR="00F320F1" w:rsidRPr="00F320F1">
              <w:rPr>
                <w:rFonts w:ascii="Times New Roman" w:hAnsi="Times New Roman"/>
                <w:sz w:val="22"/>
                <w:szCs w:val="22"/>
                <w:lang w:val="en-US"/>
              </w:rPr>
              <w:t>Genres and types of o</w:t>
            </w:r>
            <w:proofErr w:type="spellStart"/>
            <w:r w:rsidRPr="00D51A70">
              <w:rPr>
                <w:rFonts w:ascii="Times New Roman" w:hAnsi="Times New Roman"/>
                <w:sz w:val="22"/>
                <w:szCs w:val="22"/>
                <w:lang w:val="en-GB"/>
              </w:rPr>
              <w:t>pera</w:t>
            </w:r>
            <w:proofErr w:type="spellEnd"/>
            <w:r w:rsidR="00F320F1" w:rsidRPr="00F320F1">
              <w:rPr>
                <w:rFonts w:ascii="Times New Roman" w:hAnsi="Times New Roman"/>
                <w:sz w:val="22"/>
                <w:szCs w:val="22"/>
                <w:lang w:val="en-US"/>
              </w:rPr>
              <w:t xml:space="preserve"> and the new musical theatre</w:t>
            </w:r>
          </w:p>
        </w:tc>
        <w:tc>
          <w:tcPr>
            <w:tcW w:w="992" w:type="dxa"/>
          </w:tcPr>
          <w:p w14:paraId="63B23E18" w14:textId="77777777" w:rsidR="001E75AD" w:rsidRPr="001B0D28" w:rsidRDefault="001E75AD" w:rsidP="00597490">
            <w:pPr>
              <w:rPr>
                <w:rFonts w:ascii="Times New Roman" w:hAnsi="Times New Roman"/>
                <w:sz w:val="22"/>
                <w:szCs w:val="22"/>
                <w:lang w:val="en-US"/>
              </w:rPr>
            </w:pPr>
            <w:r>
              <w:rPr>
                <w:rFonts w:ascii="Times New Roman" w:hAnsi="Times New Roman"/>
                <w:sz w:val="22"/>
                <w:szCs w:val="22"/>
                <w:lang w:val="en-US"/>
              </w:rPr>
              <w:t>W064</w:t>
            </w:r>
          </w:p>
        </w:tc>
        <w:tc>
          <w:tcPr>
            <w:tcW w:w="770" w:type="dxa"/>
            <w:gridSpan w:val="2"/>
          </w:tcPr>
          <w:p w14:paraId="48050B71" w14:textId="77777777" w:rsidR="001E75AD" w:rsidRPr="00AC7B5B" w:rsidRDefault="001E75AD" w:rsidP="00597490">
            <w:pPr>
              <w:rPr>
                <w:rFonts w:ascii="Times New Roman" w:hAnsi="Times New Roman"/>
                <w:lang w:val="en-GB"/>
              </w:rPr>
            </w:pPr>
            <w:r>
              <w:rPr>
                <w:rFonts w:ascii="Times New Roman" w:hAnsi="Times New Roman"/>
                <w:lang w:val="en-GB"/>
              </w:rPr>
              <w:t>W</w:t>
            </w:r>
          </w:p>
        </w:tc>
        <w:tc>
          <w:tcPr>
            <w:tcW w:w="744" w:type="dxa"/>
            <w:gridSpan w:val="2"/>
          </w:tcPr>
          <w:p w14:paraId="0494B709"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10" w:type="dxa"/>
            <w:gridSpan w:val="2"/>
          </w:tcPr>
          <w:p w14:paraId="583E8499" w14:textId="77777777" w:rsidR="001E75AD" w:rsidRPr="00AC7B5B" w:rsidRDefault="001E75AD" w:rsidP="00597490">
            <w:pPr>
              <w:rPr>
                <w:rFonts w:ascii="Times New Roman" w:hAnsi="Times New Roman"/>
                <w:highlight w:val="yellow"/>
                <w:lang w:val="en-GB"/>
              </w:rPr>
            </w:pPr>
            <w:r w:rsidRPr="00AF469B">
              <w:rPr>
                <w:rFonts w:ascii="Times New Roman" w:hAnsi="Times New Roman"/>
                <w:lang w:val="en-GB"/>
              </w:rPr>
              <w:t>5</w:t>
            </w:r>
          </w:p>
        </w:tc>
        <w:tc>
          <w:tcPr>
            <w:tcW w:w="844" w:type="dxa"/>
            <w:gridSpan w:val="2"/>
          </w:tcPr>
          <w:p w14:paraId="7171C17D"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2D068954" w14:textId="77777777" w:rsidTr="00B726F1">
        <w:tc>
          <w:tcPr>
            <w:tcW w:w="4786" w:type="dxa"/>
            <w:tcBorders>
              <w:top w:val="single" w:sz="4" w:space="0" w:color="auto"/>
              <w:bottom w:val="single" w:sz="4" w:space="0" w:color="auto"/>
              <w:right w:val="nil"/>
            </w:tcBorders>
          </w:tcPr>
          <w:p w14:paraId="355AF1E4" w14:textId="77777777" w:rsidR="001E75AD" w:rsidRPr="00AC7B5B" w:rsidRDefault="001E75AD" w:rsidP="00597490">
            <w:pPr>
              <w:ind w:left="142" w:hanging="184"/>
              <w:rPr>
                <w:rFonts w:ascii="Times New Roman" w:hAnsi="Times New Roman"/>
                <w:sz w:val="22"/>
                <w:szCs w:val="22"/>
                <w:lang w:val="en-GB"/>
              </w:rPr>
            </w:pPr>
            <w:r>
              <w:rPr>
                <w:rFonts w:ascii="Times New Roman" w:hAnsi="Times New Roman"/>
                <w:szCs w:val="24"/>
                <w:lang w:val="en-GB"/>
              </w:rPr>
              <w:t xml:space="preserve">4. </w:t>
            </w:r>
            <w:r w:rsidRPr="00C42372">
              <w:rPr>
                <w:rFonts w:ascii="Times New Roman" w:hAnsi="Times New Roman"/>
                <w:sz w:val="22"/>
                <w:szCs w:val="22"/>
                <w:lang w:val="en-GB"/>
              </w:rPr>
              <w:t>Ancient Greek Tragedy II: Sophocles</w:t>
            </w:r>
          </w:p>
        </w:tc>
        <w:tc>
          <w:tcPr>
            <w:tcW w:w="1167" w:type="dxa"/>
            <w:gridSpan w:val="2"/>
            <w:tcBorders>
              <w:top w:val="single" w:sz="4" w:space="0" w:color="auto"/>
              <w:left w:val="nil"/>
              <w:bottom w:val="single" w:sz="4" w:space="0" w:color="auto"/>
              <w:right w:val="nil"/>
            </w:tcBorders>
          </w:tcPr>
          <w:p w14:paraId="7CFE8500" w14:textId="77777777" w:rsidR="001E75AD" w:rsidRPr="00AC7B5B" w:rsidRDefault="001E75AD" w:rsidP="00597490">
            <w:pPr>
              <w:ind w:left="-42"/>
              <w:rPr>
                <w:rFonts w:ascii="Times New Roman" w:hAnsi="Times New Roman"/>
                <w:sz w:val="22"/>
                <w:szCs w:val="22"/>
                <w:lang w:val="en-GB"/>
              </w:rPr>
            </w:pPr>
            <w:r>
              <w:rPr>
                <w:rFonts w:ascii="Times New Roman" w:hAnsi="Times New Roman"/>
                <w:sz w:val="22"/>
                <w:szCs w:val="22"/>
                <w:lang w:val="en-GB"/>
              </w:rPr>
              <w:t>ATH013</w:t>
            </w:r>
          </w:p>
        </w:tc>
        <w:tc>
          <w:tcPr>
            <w:tcW w:w="676" w:type="dxa"/>
            <w:gridSpan w:val="2"/>
            <w:tcBorders>
              <w:top w:val="single" w:sz="4" w:space="0" w:color="auto"/>
              <w:left w:val="nil"/>
              <w:bottom w:val="single" w:sz="4" w:space="0" w:color="auto"/>
              <w:right w:val="nil"/>
            </w:tcBorders>
          </w:tcPr>
          <w:p w14:paraId="4B4154A6" w14:textId="77777777" w:rsidR="001E75AD" w:rsidRPr="00AC7B5B" w:rsidRDefault="001E75AD" w:rsidP="00597490">
            <w:pPr>
              <w:ind w:left="-111"/>
              <w:rPr>
                <w:rFonts w:ascii="Times New Roman" w:hAnsi="Times New Roman"/>
                <w:lang w:val="en-GB"/>
              </w:rPr>
            </w:pPr>
            <w:r>
              <w:rPr>
                <w:rFonts w:ascii="Times New Roman" w:hAnsi="Times New Roman"/>
                <w:lang w:val="en-GB"/>
              </w:rPr>
              <w:t>L</w:t>
            </w:r>
          </w:p>
        </w:tc>
        <w:tc>
          <w:tcPr>
            <w:tcW w:w="744" w:type="dxa"/>
            <w:gridSpan w:val="2"/>
            <w:tcBorders>
              <w:top w:val="single" w:sz="4" w:space="0" w:color="auto"/>
              <w:left w:val="nil"/>
              <w:bottom w:val="single" w:sz="4" w:space="0" w:color="auto"/>
              <w:right w:val="nil"/>
            </w:tcBorders>
          </w:tcPr>
          <w:p w14:paraId="245943B1" w14:textId="77777777" w:rsidR="001E75AD" w:rsidRPr="00AC7B5B" w:rsidRDefault="001E75AD" w:rsidP="00597490">
            <w:pPr>
              <w:ind w:left="-84" w:firstLine="28"/>
              <w:rPr>
                <w:rFonts w:ascii="Times New Roman" w:hAnsi="Times New Roman"/>
                <w:lang w:val="en-GB"/>
              </w:rPr>
            </w:pPr>
            <w:r>
              <w:rPr>
                <w:rFonts w:ascii="Times New Roman" w:hAnsi="Times New Roman"/>
                <w:lang w:val="en-GB"/>
              </w:rPr>
              <w:t>4</w:t>
            </w:r>
          </w:p>
        </w:tc>
        <w:tc>
          <w:tcPr>
            <w:tcW w:w="815" w:type="dxa"/>
            <w:gridSpan w:val="2"/>
            <w:tcBorders>
              <w:top w:val="single" w:sz="4" w:space="0" w:color="auto"/>
              <w:left w:val="nil"/>
              <w:bottom w:val="single" w:sz="4" w:space="0" w:color="auto"/>
              <w:right w:val="nil"/>
            </w:tcBorders>
          </w:tcPr>
          <w:p w14:paraId="0F86998C" w14:textId="77777777" w:rsidR="001E75AD" w:rsidRPr="00AC7B5B" w:rsidRDefault="001E75AD" w:rsidP="00597490">
            <w:pPr>
              <w:ind w:left="-42"/>
              <w:rPr>
                <w:rFonts w:ascii="Times New Roman" w:hAnsi="Times New Roman"/>
                <w:lang w:val="en-GB"/>
              </w:rPr>
            </w:pPr>
            <w:r w:rsidRPr="00AC7B5B">
              <w:rPr>
                <w:rFonts w:ascii="Times New Roman" w:hAnsi="Times New Roman"/>
                <w:lang w:val="en-GB"/>
              </w:rPr>
              <w:t>5</w:t>
            </w:r>
          </w:p>
        </w:tc>
        <w:tc>
          <w:tcPr>
            <w:tcW w:w="844" w:type="dxa"/>
            <w:gridSpan w:val="2"/>
            <w:tcBorders>
              <w:top w:val="single" w:sz="4" w:space="0" w:color="auto"/>
              <w:left w:val="nil"/>
              <w:bottom w:val="single" w:sz="4" w:space="0" w:color="auto"/>
            </w:tcBorders>
          </w:tcPr>
          <w:p w14:paraId="39BD44D6" w14:textId="77777777" w:rsidR="001E75AD" w:rsidRPr="00AC7B5B" w:rsidRDefault="001E75AD" w:rsidP="00597490">
            <w:pPr>
              <w:ind w:left="-41" w:hanging="1"/>
              <w:rPr>
                <w:rFonts w:ascii="Times New Roman" w:hAnsi="Times New Roman"/>
                <w:lang w:val="en-GB"/>
              </w:rPr>
            </w:pPr>
            <w:r>
              <w:rPr>
                <w:rFonts w:ascii="Times New Roman" w:hAnsi="Times New Roman"/>
                <w:lang w:val="en-GB"/>
              </w:rPr>
              <w:t>4</w:t>
            </w:r>
          </w:p>
        </w:tc>
      </w:tr>
      <w:tr w:rsidR="001E75AD" w:rsidRPr="00AC7B5B" w14:paraId="290AA178" w14:textId="77777777" w:rsidTr="00B726F1">
        <w:tc>
          <w:tcPr>
            <w:tcW w:w="4786" w:type="dxa"/>
            <w:tcBorders>
              <w:top w:val="single" w:sz="4" w:space="0" w:color="auto"/>
              <w:bottom w:val="single" w:sz="4" w:space="0" w:color="auto"/>
              <w:right w:val="nil"/>
            </w:tcBorders>
          </w:tcPr>
          <w:p w14:paraId="6ECF2F35" w14:textId="77777777" w:rsidR="001E75AD" w:rsidRPr="00AC7B5B" w:rsidRDefault="001E75AD" w:rsidP="00597490">
            <w:pPr>
              <w:ind w:left="142" w:hanging="184"/>
              <w:rPr>
                <w:rFonts w:ascii="Times New Roman" w:hAnsi="Times New Roman"/>
                <w:sz w:val="22"/>
                <w:szCs w:val="22"/>
                <w:lang w:val="en-GB"/>
              </w:rPr>
            </w:pPr>
            <w:r>
              <w:rPr>
                <w:rFonts w:ascii="Times New Roman" w:hAnsi="Times New Roman"/>
                <w:sz w:val="22"/>
                <w:szCs w:val="22"/>
                <w:lang w:val="en-GB"/>
              </w:rPr>
              <w:t>5</w:t>
            </w:r>
            <w:r w:rsidRPr="00AC7B5B">
              <w:rPr>
                <w:rFonts w:ascii="Times New Roman" w:hAnsi="Times New Roman"/>
                <w:sz w:val="22"/>
                <w:szCs w:val="22"/>
                <w:lang w:val="en-GB"/>
              </w:rPr>
              <w:t>. Elective</w:t>
            </w:r>
          </w:p>
        </w:tc>
        <w:tc>
          <w:tcPr>
            <w:tcW w:w="1167" w:type="dxa"/>
            <w:gridSpan w:val="2"/>
            <w:tcBorders>
              <w:top w:val="single" w:sz="4" w:space="0" w:color="auto"/>
              <w:left w:val="nil"/>
              <w:bottom w:val="single" w:sz="4" w:space="0" w:color="auto"/>
              <w:right w:val="nil"/>
            </w:tcBorders>
          </w:tcPr>
          <w:p w14:paraId="1D530056" w14:textId="77777777" w:rsidR="001E75AD" w:rsidRPr="00AC7B5B" w:rsidRDefault="001E75AD" w:rsidP="00597490">
            <w:pPr>
              <w:ind w:left="-42"/>
              <w:rPr>
                <w:rFonts w:ascii="Times New Roman" w:hAnsi="Times New Roman"/>
                <w:sz w:val="22"/>
                <w:szCs w:val="22"/>
                <w:lang w:val="en-GB"/>
              </w:rPr>
            </w:pPr>
          </w:p>
        </w:tc>
        <w:tc>
          <w:tcPr>
            <w:tcW w:w="676" w:type="dxa"/>
            <w:gridSpan w:val="2"/>
            <w:tcBorders>
              <w:top w:val="single" w:sz="4" w:space="0" w:color="auto"/>
              <w:left w:val="nil"/>
              <w:bottom w:val="single" w:sz="4" w:space="0" w:color="auto"/>
              <w:right w:val="nil"/>
            </w:tcBorders>
          </w:tcPr>
          <w:p w14:paraId="1440B54B" w14:textId="77777777" w:rsidR="001E75AD" w:rsidRPr="00AC7B5B" w:rsidRDefault="001E75AD" w:rsidP="00597490">
            <w:pPr>
              <w:ind w:left="-111"/>
              <w:rPr>
                <w:rFonts w:ascii="Times New Roman" w:hAnsi="Times New Roman"/>
                <w:lang w:val="en-GB"/>
              </w:rPr>
            </w:pPr>
            <w:r>
              <w:rPr>
                <w:rFonts w:ascii="Times New Roman" w:hAnsi="Times New Roman"/>
                <w:sz w:val="22"/>
                <w:szCs w:val="22"/>
                <w:lang w:val="en-GB"/>
              </w:rPr>
              <w:t>L/W</w:t>
            </w:r>
          </w:p>
        </w:tc>
        <w:tc>
          <w:tcPr>
            <w:tcW w:w="744" w:type="dxa"/>
            <w:gridSpan w:val="2"/>
            <w:tcBorders>
              <w:top w:val="single" w:sz="4" w:space="0" w:color="auto"/>
              <w:left w:val="nil"/>
              <w:bottom w:val="single" w:sz="4" w:space="0" w:color="auto"/>
              <w:right w:val="nil"/>
            </w:tcBorders>
          </w:tcPr>
          <w:p w14:paraId="1177ADC1" w14:textId="77777777" w:rsidR="001E75AD" w:rsidRPr="00AC7B5B" w:rsidRDefault="001E75AD" w:rsidP="00597490">
            <w:pPr>
              <w:ind w:left="-42"/>
              <w:rPr>
                <w:rFonts w:ascii="Times New Roman" w:hAnsi="Times New Roman"/>
                <w:lang w:val="en-GB"/>
              </w:rPr>
            </w:pPr>
            <w:r>
              <w:rPr>
                <w:rFonts w:ascii="Times New Roman" w:hAnsi="Times New Roman"/>
                <w:lang w:val="en-GB"/>
              </w:rPr>
              <w:t>3</w:t>
            </w:r>
          </w:p>
        </w:tc>
        <w:tc>
          <w:tcPr>
            <w:tcW w:w="815" w:type="dxa"/>
            <w:gridSpan w:val="2"/>
            <w:tcBorders>
              <w:top w:val="single" w:sz="4" w:space="0" w:color="auto"/>
              <w:left w:val="nil"/>
              <w:bottom w:val="single" w:sz="4" w:space="0" w:color="auto"/>
              <w:right w:val="nil"/>
            </w:tcBorders>
          </w:tcPr>
          <w:p w14:paraId="37517EBC" w14:textId="77777777" w:rsidR="001E75AD" w:rsidRPr="00AC7B5B" w:rsidRDefault="001E75AD" w:rsidP="00597490">
            <w:pPr>
              <w:ind w:left="-42"/>
              <w:rPr>
                <w:rFonts w:ascii="Times New Roman" w:hAnsi="Times New Roman"/>
                <w:lang w:val="en-GB"/>
              </w:rPr>
            </w:pPr>
            <w:r w:rsidRPr="00AC7B5B">
              <w:rPr>
                <w:rFonts w:ascii="Times New Roman" w:hAnsi="Times New Roman"/>
                <w:lang w:val="en-GB"/>
              </w:rPr>
              <w:t>5</w:t>
            </w:r>
          </w:p>
        </w:tc>
        <w:tc>
          <w:tcPr>
            <w:tcW w:w="844" w:type="dxa"/>
            <w:gridSpan w:val="2"/>
            <w:tcBorders>
              <w:top w:val="single" w:sz="4" w:space="0" w:color="auto"/>
              <w:left w:val="nil"/>
              <w:bottom w:val="single" w:sz="4" w:space="0" w:color="auto"/>
            </w:tcBorders>
          </w:tcPr>
          <w:p w14:paraId="4C77BFEC" w14:textId="77777777" w:rsidR="001E75AD" w:rsidRPr="00AC7B5B" w:rsidRDefault="001E75AD" w:rsidP="00597490">
            <w:pPr>
              <w:ind w:left="-41" w:hanging="1"/>
              <w:rPr>
                <w:rFonts w:ascii="Times New Roman" w:hAnsi="Times New Roman"/>
                <w:lang w:val="en-GB"/>
              </w:rPr>
            </w:pPr>
            <w:r>
              <w:rPr>
                <w:rFonts w:ascii="Times New Roman" w:hAnsi="Times New Roman"/>
                <w:lang w:val="en-GB"/>
              </w:rPr>
              <w:t>4</w:t>
            </w:r>
          </w:p>
        </w:tc>
      </w:tr>
      <w:tr w:rsidR="001E75AD" w:rsidRPr="00AC7B5B" w14:paraId="4BA45D64" w14:textId="77777777" w:rsidTr="00B726F1">
        <w:trPr>
          <w:gridAfter w:val="1"/>
          <w:wAfter w:w="86" w:type="dxa"/>
        </w:trPr>
        <w:tc>
          <w:tcPr>
            <w:tcW w:w="4786" w:type="dxa"/>
            <w:tcBorders>
              <w:bottom w:val="single" w:sz="4" w:space="0" w:color="auto"/>
            </w:tcBorders>
          </w:tcPr>
          <w:p w14:paraId="17E13F2E" w14:textId="77777777" w:rsidR="001E75AD" w:rsidRPr="00AC7B5B" w:rsidRDefault="001E75AD" w:rsidP="00597490">
            <w:pPr>
              <w:ind w:left="142" w:hanging="184"/>
              <w:rPr>
                <w:rFonts w:ascii="Times New Roman" w:hAnsi="Times New Roman"/>
                <w:sz w:val="22"/>
                <w:szCs w:val="22"/>
                <w:lang w:val="en-GB"/>
              </w:rPr>
            </w:pPr>
            <w:r>
              <w:rPr>
                <w:rFonts w:ascii="Times New Roman" w:hAnsi="Times New Roman"/>
                <w:sz w:val="22"/>
                <w:szCs w:val="22"/>
                <w:lang w:val="en-GB"/>
              </w:rPr>
              <w:t>6</w:t>
            </w:r>
            <w:r w:rsidRPr="00AC7B5B">
              <w:rPr>
                <w:rFonts w:ascii="Times New Roman" w:hAnsi="Times New Roman"/>
                <w:sz w:val="22"/>
                <w:szCs w:val="22"/>
                <w:lang w:val="en-GB"/>
              </w:rPr>
              <w:t>. Elective</w:t>
            </w:r>
          </w:p>
        </w:tc>
        <w:tc>
          <w:tcPr>
            <w:tcW w:w="992" w:type="dxa"/>
            <w:tcBorders>
              <w:bottom w:val="single" w:sz="4" w:space="0" w:color="auto"/>
            </w:tcBorders>
          </w:tcPr>
          <w:p w14:paraId="37417F3C" w14:textId="77777777" w:rsidR="001E75AD" w:rsidRPr="00AC7B5B" w:rsidRDefault="001E75AD" w:rsidP="00597490">
            <w:pPr>
              <w:rPr>
                <w:rFonts w:ascii="Times New Roman" w:hAnsi="Times New Roman"/>
                <w:sz w:val="22"/>
                <w:szCs w:val="22"/>
                <w:lang w:val="en-GB"/>
              </w:rPr>
            </w:pPr>
          </w:p>
        </w:tc>
        <w:tc>
          <w:tcPr>
            <w:tcW w:w="770" w:type="dxa"/>
            <w:gridSpan w:val="2"/>
            <w:tcBorders>
              <w:bottom w:val="single" w:sz="4" w:space="0" w:color="auto"/>
            </w:tcBorders>
          </w:tcPr>
          <w:p w14:paraId="66BAEB20" w14:textId="77777777" w:rsidR="001E75AD" w:rsidRPr="00AC7B5B" w:rsidRDefault="001E75AD" w:rsidP="00597490">
            <w:pPr>
              <w:rPr>
                <w:rFonts w:ascii="Times New Roman" w:hAnsi="Times New Roman"/>
                <w:lang w:val="en-GB"/>
              </w:rPr>
            </w:pPr>
            <w:r>
              <w:rPr>
                <w:rFonts w:ascii="Times New Roman" w:hAnsi="Times New Roman"/>
                <w:sz w:val="22"/>
                <w:szCs w:val="22"/>
                <w:lang w:val="en-GB"/>
              </w:rPr>
              <w:t xml:space="preserve"> L/W</w:t>
            </w:r>
          </w:p>
        </w:tc>
        <w:tc>
          <w:tcPr>
            <w:tcW w:w="744" w:type="dxa"/>
            <w:gridSpan w:val="2"/>
            <w:tcBorders>
              <w:bottom w:val="single" w:sz="4" w:space="0" w:color="auto"/>
            </w:tcBorders>
          </w:tcPr>
          <w:p w14:paraId="2BDB0BA9"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10" w:type="dxa"/>
            <w:gridSpan w:val="2"/>
            <w:tcBorders>
              <w:bottom w:val="single" w:sz="4" w:space="0" w:color="auto"/>
            </w:tcBorders>
          </w:tcPr>
          <w:p w14:paraId="0D5B0E7E"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gridSpan w:val="2"/>
            <w:tcBorders>
              <w:bottom w:val="single" w:sz="4" w:space="0" w:color="auto"/>
            </w:tcBorders>
          </w:tcPr>
          <w:p w14:paraId="79479ECF"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36E303D8" w14:textId="77777777" w:rsidTr="00B726F1">
        <w:trPr>
          <w:gridAfter w:val="1"/>
          <w:wAfter w:w="86" w:type="dxa"/>
        </w:trPr>
        <w:tc>
          <w:tcPr>
            <w:tcW w:w="4786" w:type="dxa"/>
            <w:tcBorders>
              <w:top w:val="single" w:sz="4" w:space="0" w:color="auto"/>
              <w:bottom w:val="single" w:sz="4" w:space="0" w:color="auto"/>
              <w:right w:val="nil"/>
            </w:tcBorders>
          </w:tcPr>
          <w:p w14:paraId="7B9F9845" w14:textId="77777777" w:rsidR="001E75AD" w:rsidRDefault="001E75AD" w:rsidP="00597490">
            <w:pPr>
              <w:ind w:left="-42"/>
              <w:jc w:val="right"/>
              <w:rPr>
                <w:rFonts w:ascii="Times New Roman" w:hAnsi="Times New Roman"/>
                <w:sz w:val="22"/>
                <w:szCs w:val="22"/>
                <w:lang w:val="en-GB"/>
              </w:rPr>
            </w:pPr>
            <w:r>
              <w:rPr>
                <w:rFonts w:ascii="Times New Roman" w:hAnsi="Times New Roman"/>
                <w:sz w:val="22"/>
                <w:szCs w:val="22"/>
                <w:lang w:val="en-GB"/>
              </w:rPr>
              <w:t>Total number of credits</w:t>
            </w:r>
          </w:p>
        </w:tc>
        <w:tc>
          <w:tcPr>
            <w:tcW w:w="992" w:type="dxa"/>
            <w:tcBorders>
              <w:top w:val="single" w:sz="4" w:space="0" w:color="auto"/>
              <w:left w:val="nil"/>
              <w:bottom w:val="single" w:sz="4" w:space="0" w:color="auto"/>
              <w:right w:val="nil"/>
            </w:tcBorders>
          </w:tcPr>
          <w:p w14:paraId="34A19231" w14:textId="77777777" w:rsidR="001E75AD" w:rsidRPr="00AC7B5B" w:rsidRDefault="001E75AD" w:rsidP="00597490">
            <w:pPr>
              <w:rPr>
                <w:rFonts w:ascii="Times New Roman" w:hAnsi="Times New Roman"/>
                <w:sz w:val="22"/>
                <w:szCs w:val="22"/>
                <w:lang w:val="en-GB"/>
              </w:rPr>
            </w:pPr>
          </w:p>
        </w:tc>
        <w:tc>
          <w:tcPr>
            <w:tcW w:w="770" w:type="dxa"/>
            <w:gridSpan w:val="2"/>
            <w:tcBorders>
              <w:top w:val="single" w:sz="4" w:space="0" w:color="auto"/>
              <w:left w:val="nil"/>
              <w:bottom w:val="single" w:sz="4" w:space="0" w:color="auto"/>
              <w:right w:val="nil"/>
            </w:tcBorders>
          </w:tcPr>
          <w:p w14:paraId="357236D8" w14:textId="77777777" w:rsidR="001E75AD" w:rsidRPr="00AC7B5B" w:rsidRDefault="001E75AD" w:rsidP="00597490">
            <w:pPr>
              <w:rPr>
                <w:rFonts w:ascii="Times New Roman" w:hAnsi="Times New Roman"/>
                <w:lang w:val="en-GB"/>
              </w:rPr>
            </w:pPr>
          </w:p>
        </w:tc>
        <w:tc>
          <w:tcPr>
            <w:tcW w:w="744" w:type="dxa"/>
            <w:gridSpan w:val="2"/>
            <w:tcBorders>
              <w:top w:val="single" w:sz="4" w:space="0" w:color="auto"/>
              <w:left w:val="nil"/>
              <w:bottom w:val="single" w:sz="4" w:space="0" w:color="auto"/>
              <w:right w:val="nil"/>
            </w:tcBorders>
          </w:tcPr>
          <w:p w14:paraId="79AEDC86" w14:textId="77777777" w:rsidR="001E75AD" w:rsidRPr="00AC7B5B" w:rsidRDefault="001E75AD" w:rsidP="00597490">
            <w:pPr>
              <w:rPr>
                <w:rFonts w:ascii="Times New Roman" w:hAnsi="Times New Roman"/>
                <w:lang w:val="en-GB"/>
              </w:rPr>
            </w:pPr>
          </w:p>
        </w:tc>
        <w:tc>
          <w:tcPr>
            <w:tcW w:w="810" w:type="dxa"/>
            <w:gridSpan w:val="2"/>
            <w:tcBorders>
              <w:top w:val="single" w:sz="4" w:space="0" w:color="auto"/>
              <w:left w:val="nil"/>
              <w:bottom w:val="single" w:sz="4" w:space="0" w:color="auto"/>
              <w:right w:val="nil"/>
            </w:tcBorders>
          </w:tcPr>
          <w:p w14:paraId="444EFBA3" w14:textId="77777777" w:rsidR="001E75AD" w:rsidRPr="00854A93" w:rsidRDefault="001E75AD" w:rsidP="00597490">
            <w:pPr>
              <w:rPr>
                <w:rFonts w:ascii="Times New Roman" w:hAnsi="Times New Roman"/>
                <w:b/>
                <w:bCs/>
                <w:lang w:val="en-GB"/>
              </w:rPr>
            </w:pPr>
            <w:r w:rsidRPr="00854A93">
              <w:rPr>
                <w:rFonts w:ascii="Times New Roman" w:hAnsi="Times New Roman"/>
                <w:b/>
                <w:bCs/>
                <w:lang w:val="en-GB"/>
              </w:rPr>
              <w:t>30</w:t>
            </w:r>
          </w:p>
        </w:tc>
        <w:tc>
          <w:tcPr>
            <w:tcW w:w="844" w:type="dxa"/>
            <w:gridSpan w:val="2"/>
            <w:tcBorders>
              <w:top w:val="single" w:sz="4" w:space="0" w:color="auto"/>
              <w:left w:val="nil"/>
              <w:bottom w:val="single" w:sz="4" w:space="0" w:color="auto"/>
            </w:tcBorders>
          </w:tcPr>
          <w:p w14:paraId="251878E7" w14:textId="77777777" w:rsidR="001E75AD" w:rsidRDefault="001E75AD" w:rsidP="00597490">
            <w:pPr>
              <w:rPr>
                <w:rFonts w:ascii="Times New Roman" w:hAnsi="Times New Roman"/>
                <w:lang w:val="en-GB"/>
              </w:rPr>
            </w:pPr>
            <w:r>
              <w:rPr>
                <w:rFonts w:ascii="Times New Roman" w:hAnsi="Times New Roman"/>
                <w:lang w:val="en-GB"/>
              </w:rPr>
              <w:t>24</w:t>
            </w:r>
          </w:p>
        </w:tc>
      </w:tr>
    </w:tbl>
    <w:p w14:paraId="3E174BB6" w14:textId="77777777" w:rsidR="001E75AD" w:rsidRPr="00AC7B5B" w:rsidRDefault="001E75AD" w:rsidP="00597490">
      <w:pPr>
        <w:pStyle w:val="Heading2"/>
        <w:rPr>
          <w:rFonts w:ascii="Times New Roman" w:hAnsi="Times New Roman"/>
        </w:rPr>
      </w:pPr>
      <w:r w:rsidRPr="00AC7B5B">
        <w:rPr>
          <w:rFonts w:ascii="Times New Roman" w:hAnsi="Times New Roman"/>
        </w:rPr>
        <w:br w:type="page"/>
      </w:r>
      <w:bookmarkStart w:id="15" w:name="_Toc378694795"/>
      <w:bookmarkStart w:id="16" w:name="_Toc378695247"/>
      <w:bookmarkStart w:id="17" w:name="_Toc378696018"/>
      <w:r w:rsidRPr="00AC7B5B">
        <w:rPr>
          <w:rFonts w:ascii="Times New Roman" w:hAnsi="Times New Roman"/>
        </w:rPr>
        <w:lastRenderedPageBreak/>
        <w:t>SECOND YEAR</w:t>
      </w:r>
      <w:bookmarkEnd w:id="15"/>
      <w:bookmarkEnd w:id="16"/>
      <w:bookmarkEnd w:id="17"/>
    </w:p>
    <w:p w14:paraId="1EC06195" w14:textId="77777777" w:rsidR="001E75AD" w:rsidRPr="00AC7B5B" w:rsidRDefault="001E75AD" w:rsidP="00597490">
      <w:pPr>
        <w:rPr>
          <w:rFonts w:ascii="Times New Roman" w:hAnsi="Times New Roman"/>
          <w:b/>
          <w:lang w:val="en-GB"/>
        </w:rPr>
      </w:pPr>
    </w:p>
    <w:p w14:paraId="556C4A26" w14:textId="77777777" w:rsidR="001E75AD" w:rsidRPr="00AC7B5B" w:rsidRDefault="001E75AD" w:rsidP="00597490">
      <w:pPr>
        <w:jc w:val="center"/>
        <w:rPr>
          <w:rFonts w:ascii="Times New Roman" w:hAnsi="Times New Roman"/>
          <w:b/>
          <w:lang w:val="en-GB"/>
        </w:rPr>
      </w:pPr>
      <w:r w:rsidRPr="00AC7B5B">
        <w:rPr>
          <w:rFonts w:ascii="Times New Roman" w:hAnsi="Times New Roman"/>
          <w:b/>
          <w:u w:val="single"/>
          <w:lang w:val="en-GB"/>
        </w:rPr>
        <w:t>SEMESTER III</w:t>
      </w:r>
    </w:p>
    <w:p w14:paraId="36657669" w14:textId="77777777" w:rsidR="001E75AD" w:rsidRPr="00AC7B5B" w:rsidRDefault="001E75AD" w:rsidP="00597490">
      <w:pPr>
        <w:ind w:firstLine="709"/>
        <w:rPr>
          <w:rFonts w:ascii="Times New Roman" w:hAnsi="Times New Roman"/>
          <w:b/>
          <w:lang w:val="en-GB"/>
        </w:rPr>
      </w:pPr>
    </w:p>
    <w:tbl>
      <w:tblPr>
        <w:tblW w:w="9355" w:type="dxa"/>
        <w:tblBorders>
          <w:insideH w:val="single" w:sz="4" w:space="0" w:color="auto"/>
        </w:tblBorders>
        <w:tblLayout w:type="fixed"/>
        <w:tblLook w:val="04A0" w:firstRow="1" w:lastRow="0" w:firstColumn="1" w:lastColumn="0" w:noHBand="0" w:noVBand="1"/>
      </w:tblPr>
      <w:tblGrid>
        <w:gridCol w:w="4765"/>
        <w:gridCol w:w="1040"/>
        <w:gridCol w:w="140"/>
        <w:gridCol w:w="96"/>
        <w:gridCol w:w="762"/>
        <w:gridCol w:w="863"/>
        <w:gridCol w:w="12"/>
        <w:gridCol w:w="543"/>
        <w:gridCol w:w="64"/>
        <w:gridCol w:w="127"/>
        <w:gridCol w:w="801"/>
        <w:gridCol w:w="142"/>
      </w:tblGrid>
      <w:tr w:rsidR="001E75AD" w:rsidRPr="00AC7B5B" w14:paraId="04F67D5B" w14:textId="77777777" w:rsidTr="00B726F1">
        <w:trPr>
          <w:trHeight w:val="504"/>
        </w:trPr>
        <w:tc>
          <w:tcPr>
            <w:tcW w:w="4765" w:type="dxa"/>
          </w:tcPr>
          <w:p w14:paraId="6D7C757B" w14:textId="77777777" w:rsidR="001E75AD" w:rsidRPr="007C1F4D" w:rsidRDefault="001E75AD" w:rsidP="00597490">
            <w:pPr>
              <w:ind w:left="-42"/>
              <w:rPr>
                <w:rFonts w:ascii="Times New Roman" w:hAnsi="Times New Roman"/>
                <w:b/>
                <w:sz w:val="16"/>
                <w:szCs w:val="16"/>
                <w:lang w:val="en-GB"/>
              </w:rPr>
            </w:pPr>
            <w:r w:rsidRPr="007C1F4D">
              <w:rPr>
                <w:rFonts w:ascii="Times New Roman" w:hAnsi="Times New Roman"/>
                <w:b/>
                <w:sz w:val="16"/>
                <w:szCs w:val="16"/>
                <w:lang w:val="en-GB"/>
              </w:rPr>
              <w:t>Title</w:t>
            </w:r>
          </w:p>
        </w:tc>
        <w:tc>
          <w:tcPr>
            <w:tcW w:w="1276" w:type="dxa"/>
            <w:gridSpan w:val="3"/>
          </w:tcPr>
          <w:p w14:paraId="5AB3D9A2" w14:textId="77777777" w:rsidR="001E75AD" w:rsidRPr="007C1F4D" w:rsidRDefault="001E75AD" w:rsidP="00597490">
            <w:pPr>
              <w:ind w:left="-17"/>
              <w:jc w:val="both"/>
              <w:rPr>
                <w:rFonts w:ascii="Times New Roman" w:hAnsi="Times New Roman"/>
                <w:b/>
                <w:sz w:val="16"/>
                <w:szCs w:val="16"/>
                <w:lang w:val="en-GB"/>
              </w:rPr>
            </w:pPr>
            <w:r w:rsidRPr="007C1F4D">
              <w:rPr>
                <w:rFonts w:ascii="Times New Roman" w:hAnsi="Times New Roman"/>
                <w:b/>
                <w:sz w:val="16"/>
                <w:szCs w:val="16"/>
                <w:lang w:val="en-GB"/>
              </w:rPr>
              <w:t>Course Code</w:t>
            </w:r>
          </w:p>
        </w:tc>
        <w:tc>
          <w:tcPr>
            <w:tcW w:w="762" w:type="dxa"/>
          </w:tcPr>
          <w:p w14:paraId="40B0EFB2" w14:textId="77777777" w:rsidR="001E75AD" w:rsidRPr="007C1F4D" w:rsidRDefault="001E75AD" w:rsidP="00597490">
            <w:pPr>
              <w:ind w:left="-17"/>
              <w:jc w:val="both"/>
              <w:rPr>
                <w:rFonts w:ascii="Times New Roman" w:hAnsi="Times New Roman"/>
                <w:b/>
                <w:sz w:val="16"/>
                <w:szCs w:val="16"/>
                <w:lang w:val="en-GB"/>
              </w:rPr>
            </w:pPr>
            <w:r w:rsidRPr="007C1F4D">
              <w:rPr>
                <w:rFonts w:ascii="Times New Roman" w:hAnsi="Times New Roman"/>
                <w:b/>
                <w:sz w:val="16"/>
                <w:szCs w:val="16"/>
                <w:lang w:val="en-GB"/>
              </w:rPr>
              <w:t>Course Type</w:t>
            </w:r>
          </w:p>
        </w:tc>
        <w:tc>
          <w:tcPr>
            <w:tcW w:w="863" w:type="dxa"/>
          </w:tcPr>
          <w:p w14:paraId="5EE86351" w14:textId="77777777" w:rsidR="001E75AD" w:rsidRPr="007C1F4D" w:rsidRDefault="001E75AD" w:rsidP="00597490">
            <w:pPr>
              <w:ind w:left="39"/>
              <w:rPr>
                <w:rFonts w:ascii="Times New Roman" w:hAnsi="Times New Roman"/>
                <w:b/>
                <w:sz w:val="16"/>
                <w:szCs w:val="16"/>
                <w:lang w:val="en-GB"/>
              </w:rPr>
            </w:pPr>
            <w:r w:rsidRPr="007C1F4D">
              <w:rPr>
                <w:rFonts w:ascii="Times New Roman" w:hAnsi="Times New Roman"/>
                <w:b/>
                <w:sz w:val="16"/>
                <w:szCs w:val="16"/>
                <w:lang w:val="en-GB"/>
              </w:rPr>
              <w:t>Hours</w:t>
            </w:r>
          </w:p>
        </w:tc>
        <w:tc>
          <w:tcPr>
            <w:tcW w:w="746" w:type="dxa"/>
            <w:gridSpan w:val="4"/>
          </w:tcPr>
          <w:p w14:paraId="14370A99" w14:textId="77777777" w:rsidR="001E75AD" w:rsidRPr="007C1F4D" w:rsidRDefault="001E75AD" w:rsidP="00597490">
            <w:pPr>
              <w:rPr>
                <w:rFonts w:ascii="Times New Roman" w:hAnsi="Times New Roman"/>
                <w:b/>
                <w:sz w:val="16"/>
                <w:szCs w:val="16"/>
                <w:lang w:val="en-GB"/>
              </w:rPr>
            </w:pPr>
            <w:r w:rsidRPr="007C1F4D">
              <w:rPr>
                <w:rFonts w:ascii="Times New Roman" w:hAnsi="Times New Roman"/>
                <w:b/>
                <w:sz w:val="16"/>
                <w:szCs w:val="16"/>
                <w:lang w:val="en-GB"/>
              </w:rPr>
              <w:t>ECTS</w:t>
            </w:r>
          </w:p>
          <w:p w14:paraId="1E9E3FD7" w14:textId="77777777" w:rsidR="001E75AD" w:rsidRPr="007C1F4D" w:rsidRDefault="001E75AD" w:rsidP="00597490">
            <w:pPr>
              <w:rPr>
                <w:rFonts w:ascii="Times New Roman" w:hAnsi="Times New Roman"/>
                <w:b/>
                <w:sz w:val="16"/>
                <w:szCs w:val="16"/>
                <w:lang w:val="en-GB"/>
              </w:rPr>
            </w:pPr>
            <w:r w:rsidRPr="007C1F4D">
              <w:rPr>
                <w:rFonts w:ascii="Times New Roman" w:hAnsi="Times New Roman"/>
                <w:b/>
                <w:sz w:val="16"/>
                <w:szCs w:val="16"/>
                <w:lang w:val="en-GB"/>
              </w:rPr>
              <w:t>Credits</w:t>
            </w:r>
          </w:p>
        </w:tc>
        <w:tc>
          <w:tcPr>
            <w:tcW w:w="943" w:type="dxa"/>
            <w:gridSpan w:val="2"/>
          </w:tcPr>
          <w:p w14:paraId="3803CDAF" w14:textId="77777777" w:rsidR="001E75AD" w:rsidRPr="007C1F4D" w:rsidRDefault="001E75AD" w:rsidP="00597490">
            <w:pPr>
              <w:rPr>
                <w:rFonts w:ascii="Times New Roman" w:hAnsi="Times New Roman"/>
                <w:b/>
                <w:sz w:val="16"/>
                <w:szCs w:val="16"/>
                <w:lang w:val="en-GB"/>
              </w:rPr>
            </w:pPr>
            <w:r w:rsidRPr="007C1F4D">
              <w:rPr>
                <w:rFonts w:ascii="Times New Roman" w:hAnsi="Times New Roman"/>
                <w:b/>
                <w:sz w:val="16"/>
                <w:szCs w:val="16"/>
                <w:lang w:val="en-GB"/>
              </w:rPr>
              <w:t>Local Credits</w:t>
            </w:r>
          </w:p>
        </w:tc>
      </w:tr>
      <w:tr w:rsidR="001E75AD" w:rsidRPr="00416A3E" w14:paraId="366990B6" w14:textId="77777777" w:rsidTr="00B726F1">
        <w:trPr>
          <w:gridAfter w:val="1"/>
          <w:wAfter w:w="142" w:type="dxa"/>
        </w:trPr>
        <w:tc>
          <w:tcPr>
            <w:tcW w:w="4765" w:type="dxa"/>
          </w:tcPr>
          <w:p w14:paraId="7F33CA2C" w14:textId="77777777" w:rsidR="001E75AD" w:rsidRPr="00416A3E" w:rsidRDefault="001E75AD" w:rsidP="00597490">
            <w:pPr>
              <w:ind w:left="142" w:hanging="142"/>
              <w:rPr>
                <w:rFonts w:ascii="Times New Roman" w:hAnsi="Times New Roman"/>
                <w:sz w:val="22"/>
                <w:szCs w:val="22"/>
                <w:lang w:val="en-GB"/>
              </w:rPr>
            </w:pPr>
            <w:r>
              <w:rPr>
                <w:rFonts w:ascii="Times New Roman" w:hAnsi="Times New Roman"/>
                <w:sz w:val="22"/>
                <w:szCs w:val="22"/>
                <w:lang w:val="en-GB"/>
              </w:rPr>
              <w:t>1.</w:t>
            </w:r>
            <w:r w:rsidRPr="00C42372">
              <w:rPr>
                <w:rFonts w:ascii="Times New Roman" w:hAnsi="Times New Roman"/>
                <w:sz w:val="22"/>
                <w:szCs w:val="22"/>
                <w:lang w:val="en-GB"/>
              </w:rPr>
              <w:t xml:space="preserve"> European Theatre from the 17</w:t>
            </w:r>
            <w:r w:rsidRPr="00C42372">
              <w:rPr>
                <w:rFonts w:ascii="Times New Roman" w:hAnsi="Times New Roman"/>
                <w:sz w:val="22"/>
                <w:szCs w:val="22"/>
                <w:vertAlign w:val="superscript"/>
                <w:lang w:val="en-GB"/>
              </w:rPr>
              <w:t>th</w:t>
            </w:r>
            <w:r w:rsidRPr="00C42372">
              <w:rPr>
                <w:rFonts w:ascii="Times New Roman" w:hAnsi="Times New Roman"/>
                <w:sz w:val="22"/>
                <w:szCs w:val="22"/>
                <w:lang w:val="en-GB"/>
              </w:rPr>
              <w:t xml:space="preserve"> to the 19</w:t>
            </w:r>
            <w:r w:rsidRPr="00C42372">
              <w:rPr>
                <w:rFonts w:ascii="Times New Roman" w:hAnsi="Times New Roman"/>
                <w:sz w:val="22"/>
                <w:szCs w:val="22"/>
                <w:vertAlign w:val="superscript"/>
                <w:lang w:val="en-GB"/>
              </w:rPr>
              <w:t xml:space="preserve">th </w:t>
            </w:r>
            <w:r w:rsidRPr="00C42372">
              <w:rPr>
                <w:rFonts w:ascii="Times New Roman" w:hAnsi="Times New Roman"/>
                <w:sz w:val="22"/>
                <w:szCs w:val="22"/>
                <w:lang w:val="en-GB"/>
              </w:rPr>
              <w:t>Century (from Classicism to Romanticism</w:t>
            </w:r>
            <w:r w:rsidRPr="00C42372">
              <w:rPr>
                <w:rFonts w:ascii="Times New Roman" w:hAnsi="Times New Roman"/>
                <w:b/>
                <w:sz w:val="22"/>
                <w:szCs w:val="22"/>
                <w:lang w:val="en-GB"/>
              </w:rPr>
              <w:t>)</w:t>
            </w:r>
          </w:p>
        </w:tc>
        <w:tc>
          <w:tcPr>
            <w:tcW w:w="1180" w:type="dxa"/>
            <w:gridSpan w:val="2"/>
          </w:tcPr>
          <w:p w14:paraId="00DFEA15" w14:textId="77777777" w:rsidR="001E75AD" w:rsidRPr="00416A3E" w:rsidRDefault="001E75AD" w:rsidP="00597490">
            <w:pPr>
              <w:ind w:left="-67"/>
              <w:rPr>
                <w:rFonts w:ascii="Times New Roman" w:hAnsi="Times New Roman"/>
                <w:sz w:val="22"/>
                <w:szCs w:val="22"/>
                <w:lang w:val="en-GB"/>
              </w:rPr>
            </w:pPr>
            <w:r>
              <w:rPr>
                <w:rFonts w:ascii="Times New Roman" w:hAnsi="Times New Roman"/>
                <w:sz w:val="22"/>
                <w:szCs w:val="22"/>
                <w:lang w:val="en-GB"/>
              </w:rPr>
              <w:t>WTH022</w:t>
            </w:r>
          </w:p>
        </w:tc>
        <w:tc>
          <w:tcPr>
            <w:tcW w:w="858" w:type="dxa"/>
            <w:gridSpan w:val="2"/>
          </w:tcPr>
          <w:p w14:paraId="2923D0EB" w14:textId="77777777" w:rsidR="001E75AD" w:rsidRPr="00416A3E" w:rsidRDefault="001E75AD" w:rsidP="00597490">
            <w:pPr>
              <w:ind w:hanging="6"/>
              <w:jc w:val="center"/>
              <w:rPr>
                <w:rFonts w:ascii="Times New Roman" w:hAnsi="Times New Roman"/>
                <w:lang w:val="en-GB"/>
              </w:rPr>
            </w:pPr>
            <w:r>
              <w:rPr>
                <w:rFonts w:ascii="Times New Roman" w:hAnsi="Times New Roman"/>
                <w:lang w:val="en-GB"/>
              </w:rPr>
              <w:t>L</w:t>
            </w:r>
          </w:p>
        </w:tc>
        <w:tc>
          <w:tcPr>
            <w:tcW w:w="875" w:type="dxa"/>
            <w:gridSpan w:val="2"/>
          </w:tcPr>
          <w:p w14:paraId="5E127E12" w14:textId="77777777" w:rsidR="001E75AD" w:rsidRPr="00416A3E" w:rsidRDefault="001E75AD" w:rsidP="00597490">
            <w:pPr>
              <w:ind w:hanging="6"/>
              <w:jc w:val="center"/>
              <w:rPr>
                <w:rFonts w:ascii="Times New Roman" w:hAnsi="Times New Roman"/>
                <w:lang w:val="en-GB"/>
              </w:rPr>
            </w:pPr>
            <w:r>
              <w:rPr>
                <w:rFonts w:ascii="Times New Roman" w:hAnsi="Times New Roman"/>
                <w:lang w:val="en-GB"/>
              </w:rPr>
              <w:t>3</w:t>
            </w:r>
          </w:p>
        </w:tc>
        <w:tc>
          <w:tcPr>
            <w:tcW w:w="543" w:type="dxa"/>
          </w:tcPr>
          <w:p w14:paraId="067B4E73" w14:textId="77777777" w:rsidR="001E75AD" w:rsidRPr="00416A3E" w:rsidRDefault="001E75AD" w:rsidP="00597490">
            <w:pPr>
              <w:tabs>
                <w:tab w:val="left" w:pos="401"/>
              </w:tabs>
              <w:ind w:hanging="6"/>
              <w:jc w:val="center"/>
              <w:rPr>
                <w:rFonts w:ascii="Times New Roman" w:hAnsi="Times New Roman"/>
                <w:lang w:val="en-GB"/>
              </w:rPr>
            </w:pPr>
            <w:r>
              <w:rPr>
                <w:rFonts w:ascii="Times New Roman" w:hAnsi="Times New Roman"/>
                <w:lang w:val="en-GB"/>
              </w:rPr>
              <w:t>5</w:t>
            </w:r>
          </w:p>
        </w:tc>
        <w:tc>
          <w:tcPr>
            <w:tcW w:w="992" w:type="dxa"/>
            <w:gridSpan w:val="3"/>
          </w:tcPr>
          <w:p w14:paraId="437D3BBD" w14:textId="77777777" w:rsidR="001E75AD" w:rsidRPr="00416A3E" w:rsidRDefault="001E75AD" w:rsidP="00597490">
            <w:pPr>
              <w:ind w:hanging="6"/>
              <w:jc w:val="center"/>
              <w:rPr>
                <w:rFonts w:ascii="Times New Roman" w:hAnsi="Times New Roman"/>
                <w:lang w:val="en-GB"/>
              </w:rPr>
            </w:pPr>
            <w:r>
              <w:rPr>
                <w:rFonts w:ascii="Times New Roman" w:hAnsi="Times New Roman"/>
                <w:lang w:val="en-GB"/>
              </w:rPr>
              <w:t>4</w:t>
            </w:r>
          </w:p>
        </w:tc>
      </w:tr>
      <w:tr w:rsidR="001E75AD" w:rsidRPr="00416A3E" w14:paraId="1D78DE33" w14:textId="77777777" w:rsidTr="00B726F1">
        <w:trPr>
          <w:gridAfter w:val="1"/>
          <w:wAfter w:w="142" w:type="dxa"/>
        </w:trPr>
        <w:tc>
          <w:tcPr>
            <w:tcW w:w="4765" w:type="dxa"/>
          </w:tcPr>
          <w:p w14:paraId="0AE161CC" w14:textId="77777777" w:rsidR="001E75AD" w:rsidRPr="00AC7B5B" w:rsidRDefault="001E75AD" w:rsidP="00597490">
            <w:pPr>
              <w:ind w:left="142" w:hanging="142"/>
              <w:rPr>
                <w:rFonts w:ascii="Times New Roman" w:hAnsi="Times New Roman"/>
                <w:sz w:val="22"/>
                <w:szCs w:val="22"/>
                <w:lang w:val="en-GB"/>
              </w:rPr>
            </w:pPr>
            <w:r>
              <w:rPr>
                <w:rFonts w:ascii="Times New Roman" w:hAnsi="Times New Roman"/>
                <w:sz w:val="22"/>
                <w:szCs w:val="22"/>
                <w:lang w:val="en-GB"/>
              </w:rPr>
              <w:t xml:space="preserve">2. </w:t>
            </w:r>
            <w:r w:rsidRPr="00AC7B5B">
              <w:rPr>
                <w:rFonts w:ascii="Times New Roman" w:hAnsi="Times New Roman"/>
                <w:sz w:val="22"/>
                <w:szCs w:val="22"/>
                <w:lang w:val="en-GB"/>
              </w:rPr>
              <w:t>European Trends and Post-Revolutionary Greek</w:t>
            </w:r>
          </w:p>
          <w:p w14:paraId="0371941F" w14:textId="77777777" w:rsidR="001E75AD" w:rsidRDefault="001E75AD" w:rsidP="00597490">
            <w:pPr>
              <w:ind w:left="142" w:hanging="142"/>
              <w:rPr>
                <w:rFonts w:ascii="Times New Roman" w:hAnsi="Times New Roman"/>
                <w:sz w:val="22"/>
                <w:szCs w:val="22"/>
                <w:lang w:val="en-GB"/>
              </w:rPr>
            </w:pPr>
            <w:r w:rsidRPr="00AC7B5B">
              <w:rPr>
                <w:rFonts w:ascii="Times New Roman" w:hAnsi="Times New Roman"/>
                <w:sz w:val="22"/>
                <w:szCs w:val="22"/>
                <w:lang w:val="en-GB"/>
              </w:rPr>
              <w:t xml:space="preserve">  Theatre Writing</w:t>
            </w:r>
          </w:p>
        </w:tc>
        <w:tc>
          <w:tcPr>
            <w:tcW w:w="1180" w:type="dxa"/>
            <w:gridSpan w:val="2"/>
          </w:tcPr>
          <w:p w14:paraId="374C27E7"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MGTH</w:t>
            </w:r>
          </w:p>
          <w:p w14:paraId="7FA39D0F"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032</w:t>
            </w:r>
          </w:p>
        </w:tc>
        <w:tc>
          <w:tcPr>
            <w:tcW w:w="858" w:type="dxa"/>
            <w:gridSpan w:val="2"/>
          </w:tcPr>
          <w:p w14:paraId="42CD47FA" w14:textId="77777777" w:rsidR="001E75AD" w:rsidRPr="00AC7B5B" w:rsidRDefault="001E75AD" w:rsidP="00597490">
            <w:pPr>
              <w:ind w:hanging="6"/>
              <w:jc w:val="center"/>
              <w:rPr>
                <w:rFonts w:ascii="Times New Roman" w:hAnsi="Times New Roman"/>
                <w:lang w:val="en-GB"/>
              </w:rPr>
            </w:pPr>
            <w:r>
              <w:rPr>
                <w:rFonts w:ascii="Times New Roman" w:hAnsi="Times New Roman"/>
                <w:lang w:val="en-GB"/>
              </w:rPr>
              <w:t>L</w:t>
            </w:r>
          </w:p>
        </w:tc>
        <w:tc>
          <w:tcPr>
            <w:tcW w:w="875" w:type="dxa"/>
            <w:gridSpan w:val="2"/>
          </w:tcPr>
          <w:p w14:paraId="584F21A7" w14:textId="77777777" w:rsidR="001E75AD" w:rsidRDefault="001E75AD" w:rsidP="00597490">
            <w:pPr>
              <w:ind w:hanging="6"/>
              <w:jc w:val="center"/>
              <w:rPr>
                <w:rFonts w:ascii="Times New Roman" w:hAnsi="Times New Roman"/>
                <w:lang w:val="en-GB"/>
              </w:rPr>
            </w:pPr>
            <w:r>
              <w:rPr>
                <w:rFonts w:ascii="Times New Roman" w:hAnsi="Times New Roman"/>
                <w:lang w:val="en-GB"/>
              </w:rPr>
              <w:t>3</w:t>
            </w:r>
          </w:p>
        </w:tc>
        <w:tc>
          <w:tcPr>
            <w:tcW w:w="543" w:type="dxa"/>
          </w:tcPr>
          <w:p w14:paraId="6ECAE9B8" w14:textId="77777777" w:rsidR="001E75AD" w:rsidRPr="00AC7B5B" w:rsidRDefault="001E75AD" w:rsidP="00597490">
            <w:pPr>
              <w:tabs>
                <w:tab w:val="left" w:pos="401"/>
              </w:tabs>
              <w:ind w:hanging="6"/>
              <w:jc w:val="center"/>
              <w:rPr>
                <w:rFonts w:ascii="Times New Roman" w:hAnsi="Times New Roman"/>
                <w:lang w:val="en-GB"/>
              </w:rPr>
            </w:pPr>
            <w:r>
              <w:rPr>
                <w:rFonts w:ascii="Times New Roman" w:hAnsi="Times New Roman"/>
                <w:lang w:val="en-GB"/>
              </w:rPr>
              <w:t>5</w:t>
            </w:r>
          </w:p>
        </w:tc>
        <w:tc>
          <w:tcPr>
            <w:tcW w:w="992" w:type="dxa"/>
            <w:gridSpan w:val="3"/>
          </w:tcPr>
          <w:p w14:paraId="797520D1" w14:textId="77777777" w:rsidR="001E75AD" w:rsidRDefault="001E75AD" w:rsidP="00597490">
            <w:pPr>
              <w:ind w:hanging="6"/>
              <w:jc w:val="center"/>
              <w:rPr>
                <w:rFonts w:ascii="Times New Roman" w:hAnsi="Times New Roman"/>
                <w:lang w:val="en-GB"/>
              </w:rPr>
            </w:pPr>
            <w:r>
              <w:rPr>
                <w:rFonts w:ascii="Times New Roman" w:hAnsi="Times New Roman"/>
                <w:lang w:val="en-GB"/>
              </w:rPr>
              <w:t>4</w:t>
            </w:r>
          </w:p>
        </w:tc>
      </w:tr>
      <w:tr w:rsidR="001E75AD" w:rsidRPr="00416A3E" w14:paraId="712B9BEC" w14:textId="77777777" w:rsidTr="00B726F1">
        <w:trPr>
          <w:gridAfter w:val="1"/>
          <w:wAfter w:w="142" w:type="dxa"/>
        </w:trPr>
        <w:tc>
          <w:tcPr>
            <w:tcW w:w="4765" w:type="dxa"/>
          </w:tcPr>
          <w:p w14:paraId="40F11023" w14:textId="77777777" w:rsidR="001E75AD" w:rsidRPr="00AC7B5B" w:rsidRDefault="001E75AD" w:rsidP="00597490">
            <w:pPr>
              <w:ind w:left="142" w:hanging="142"/>
              <w:rPr>
                <w:rFonts w:ascii="Times New Roman" w:hAnsi="Times New Roman"/>
                <w:sz w:val="22"/>
                <w:szCs w:val="22"/>
                <w:lang w:val="en-GB"/>
              </w:rPr>
            </w:pPr>
            <w:r>
              <w:rPr>
                <w:rFonts w:ascii="Times New Roman" w:hAnsi="Times New Roman"/>
                <w:sz w:val="22"/>
                <w:szCs w:val="22"/>
                <w:lang w:val="en-GB"/>
              </w:rPr>
              <w:t>3</w:t>
            </w:r>
            <w:r w:rsidRPr="00AC7B5B">
              <w:rPr>
                <w:rFonts w:ascii="Times New Roman" w:hAnsi="Times New Roman"/>
                <w:sz w:val="22"/>
                <w:szCs w:val="22"/>
                <w:lang w:val="en-GB"/>
              </w:rPr>
              <w:t>. Introduction to the History and Theory of Cinema</w:t>
            </w:r>
          </w:p>
        </w:tc>
        <w:tc>
          <w:tcPr>
            <w:tcW w:w="1180" w:type="dxa"/>
            <w:gridSpan w:val="2"/>
          </w:tcPr>
          <w:p w14:paraId="7B04DEBC" w14:textId="77777777" w:rsidR="001E75AD" w:rsidRPr="00AC7B5B" w:rsidRDefault="001E75AD" w:rsidP="00597490">
            <w:pPr>
              <w:rPr>
                <w:rFonts w:ascii="Times New Roman" w:hAnsi="Times New Roman"/>
                <w:sz w:val="22"/>
                <w:szCs w:val="22"/>
                <w:lang w:val="en-GB"/>
              </w:rPr>
            </w:pPr>
            <w:r>
              <w:rPr>
                <w:rFonts w:ascii="Times New Roman" w:hAnsi="Times New Roman"/>
                <w:sz w:val="22"/>
                <w:szCs w:val="22"/>
                <w:lang w:val="en-GB"/>
              </w:rPr>
              <w:t>GI</w:t>
            </w:r>
            <w:r w:rsidRPr="00AC7B5B">
              <w:rPr>
                <w:rFonts w:ascii="Times New Roman" w:hAnsi="Times New Roman"/>
                <w:sz w:val="22"/>
                <w:szCs w:val="22"/>
                <w:lang w:val="en-GB"/>
              </w:rPr>
              <w:t>053</w:t>
            </w:r>
          </w:p>
        </w:tc>
        <w:tc>
          <w:tcPr>
            <w:tcW w:w="858" w:type="dxa"/>
            <w:gridSpan w:val="2"/>
          </w:tcPr>
          <w:p w14:paraId="04E1D234" w14:textId="77777777" w:rsidR="001E75AD" w:rsidRPr="00AC7B5B" w:rsidRDefault="001E75AD" w:rsidP="00597490">
            <w:pPr>
              <w:ind w:hanging="6"/>
              <w:jc w:val="center"/>
              <w:rPr>
                <w:rFonts w:ascii="Times New Roman" w:hAnsi="Times New Roman"/>
                <w:lang w:val="en-GB"/>
              </w:rPr>
            </w:pPr>
            <w:r w:rsidRPr="00AC7B5B">
              <w:rPr>
                <w:rFonts w:ascii="Times New Roman" w:hAnsi="Times New Roman"/>
                <w:lang w:val="en-GB"/>
              </w:rPr>
              <w:t>L</w:t>
            </w:r>
          </w:p>
        </w:tc>
        <w:tc>
          <w:tcPr>
            <w:tcW w:w="875" w:type="dxa"/>
            <w:gridSpan w:val="2"/>
          </w:tcPr>
          <w:p w14:paraId="6649CAC3" w14:textId="77777777" w:rsidR="001E75AD" w:rsidRPr="00AC7B5B" w:rsidRDefault="001E75AD" w:rsidP="00597490">
            <w:pPr>
              <w:ind w:hanging="6"/>
              <w:jc w:val="center"/>
              <w:rPr>
                <w:rFonts w:ascii="Times New Roman" w:hAnsi="Times New Roman"/>
                <w:lang w:val="en-GB"/>
              </w:rPr>
            </w:pPr>
            <w:r>
              <w:rPr>
                <w:rFonts w:ascii="Times New Roman" w:hAnsi="Times New Roman"/>
                <w:lang w:val="en-GB"/>
              </w:rPr>
              <w:t>3</w:t>
            </w:r>
          </w:p>
        </w:tc>
        <w:tc>
          <w:tcPr>
            <w:tcW w:w="543" w:type="dxa"/>
          </w:tcPr>
          <w:p w14:paraId="37F48BAF" w14:textId="77777777" w:rsidR="001E75AD" w:rsidRPr="00AC7B5B" w:rsidRDefault="001E75AD" w:rsidP="00597490">
            <w:pPr>
              <w:tabs>
                <w:tab w:val="left" w:pos="401"/>
              </w:tabs>
              <w:ind w:hanging="6"/>
              <w:jc w:val="center"/>
              <w:rPr>
                <w:rFonts w:ascii="Times New Roman" w:hAnsi="Times New Roman"/>
                <w:lang w:val="en-GB"/>
              </w:rPr>
            </w:pPr>
            <w:r w:rsidRPr="00AC7B5B">
              <w:rPr>
                <w:rFonts w:ascii="Times New Roman" w:hAnsi="Times New Roman"/>
                <w:lang w:val="en-GB"/>
              </w:rPr>
              <w:t>5</w:t>
            </w:r>
          </w:p>
        </w:tc>
        <w:tc>
          <w:tcPr>
            <w:tcW w:w="992" w:type="dxa"/>
            <w:gridSpan w:val="3"/>
          </w:tcPr>
          <w:p w14:paraId="3B9F812E" w14:textId="77777777" w:rsidR="001E75AD" w:rsidRPr="00AC7B5B" w:rsidRDefault="001E75AD" w:rsidP="00597490">
            <w:pPr>
              <w:ind w:hanging="6"/>
              <w:jc w:val="center"/>
              <w:rPr>
                <w:rFonts w:ascii="Times New Roman" w:hAnsi="Times New Roman"/>
                <w:lang w:val="en-GB"/>
              </w:rPr>
            </w:pPr>
            <w:r>
              <w:rPr>
                <w:rFonts w:ascii="Times New Roman" w:hAnsi="Times New Roman"/>
                <w:lang w:val="en-GB"/>
              </w:rPr>
              <w:t>4</w:t>
            </w:r>
          </w:p>
        </w:tc>
      </w:tr>
      <w:tr w:rsidR="001E75AD" w:rsidRPr="00416A3E" w14:paraId="20FF8063" w14:textId="77777777" w:rsidTr="00B726F1">
        <w:trPr>
          <w:gridAfter w:val="1"/>
          <w:wAfter w:w="142" w:type="dxa"/>
        </w:trPr>
        <w:tc>
          <w:tcPr>
            <w:tcW w:w="4765" w:type="dxa"/>
          </w:tcPr>
          <w:p w14:paraId="3109A140" w14:textId="77777777" w:rsidR="001E75AD" w:rsidRDefault="001E75AD" w:rsidP="00597490">
            <w:pPr>
              <w:ind w:left="142" w:hanging="142"/>
              <w:rPr>
                <w:rFonts w:ascii="Times New Roman" w:hAnsi="Times New Roman"/>
                <w:sz w:val="22"/>
                <w:szCs w:val="22"/>
                <w:lang w:val="en-GB"/>
              </w:rPr>
            </w:pPr>
            <w:r>
              <w:rPr>
                <w:rFonts w:ascii="Times New Roman" w:hAnsi="Times New Roman"/>
                <w:sz w:val="22"/>
                <w:szCs w:val="22"/>
                <w:lang w:val="en-GB"/>
              </w:rPr>
              <w:t>4.</w:t>
            </w:r>
            <w:r w:rsidRPr="00AC7B5B">
              <w:rPr>
                <w:rFonts w:ascii="Times New Roman" w:hAnsi="Times New Roman"/>
                <w:sz w:val="22"/>
                <w:szCs w:val="22"/>
                <w:lang w:val="en-GB"/>
              </w:rPr>
              <w:t xml:space="preserve"> Major Theories of Acting</w:t>
            </w:r>
          </w:p>
        </w:tc>
        <w:tc>
          <w:tcPr>
            <w:tcW w:w="1180" w:type="dxa"/>
            <w:gridSpan w:val="2"/>
          </w:tcPr>
          <w:p w14:paraId="597BD91C" w14:textId="77777777" w:rsidR="001E75AD" w:rsidRDefault="001E75AD" w:rsidP="00597490">
            <w:pPr>
              <w:rPr>
                <w:rFonts w:ascii="Times New Roman" w:hAnsi="Times New Roman"/>
                <w:sz w:val="22"/>
                <w:szCs w:val="22"/>
                <w:lang w:val="en-GB"/>
              </w:rPr>
            </w:pPr>
            <w:r w:rsidRPr="00AC7B5B">
              <w:rPr>
                <w:rFonts w:ascii="Times New Roman" w:hAnsi="Times New Roman"/>
                <w:sz w:val="22"/>
                <w:szCs w:val="22"/>
                <w:lang w:val="en-GB"/>
              </w:rPr>
              <w:t>THE 047</w:t>
            </w:r>
          </w:p>
        </w:tc>
        <w:tc>
          <w:tcPr>
            <w:tcW w:w="858" w:type="dxa"/>
            <w:gridSpan w:val="2"/>
          </w:tcPr>
          <w:p w14:paraId="7F44DE3C" w14:textId="77777777" w:rsidR="001E75AD" w:rsidRPr="00AC7B5B" w:rsidRDefault="001E75AD" w:rsidP="00597490">
            <w:pPr>
              <w:ind w:hanging="6"/>
              <w:jc w:val="center"/>
              <w:rPr>
                <w:rFonts w:ascii="Times New Roman" w:hAnsi="Times New Roman"/>
                <w:lang w:val="en-GB"/>
              </w:rPr>
            </w:pPr>
            <w:r w:rsidRPr="00AC7B5B">
              <w:rPr>
                <w:rFonts w:ascii="Times New Roman" w:hAnsi="Times New Roman"/>
                <w:lang w:val="en-GB"/>
              </w:rPr>
              <w:t>L</w:t>
            </w:r>
          </w:p>
        </w:tc>
        <w:tc>
          <w:tcPr>
            <w:tcW w:w="875" w:type="dxa"/>
            <w:gridSpan w:val="2"/>
          </w:tcPr>
          <w:p w14:paraId="100EA68D" w14:textId="77777777" w:rsidR="001E75AD" w:rsidRDefault="001E75AD" w:rsidP="00597490">
            <w:pPr>
              <w:ind w:hanging="6"/>
              <w:jc w:val="center"/>
              <w:rPr>
                <w:rFonts w:ascii="Times New Roman" w:hAnsi="Times New Roman"/>
                <w:lang w:val="en-GB"/>
              </w:rPr>
            </w:pPr>
            <w:r>
              <w:rPr>
                <w:rFonts w:ascii="Times New Roman" w:hAnsi="Times New Roman"/>
                <w:lang w:val="en-GB"/>
              </w:rPr>
              <w:t>3</w:t>
            </w:r>
          </w:p>
        </w:tc>
        <w:tc>
          <w:tcPr>
            <w:tcW w:w="543" w:type="dxa"/>
          </w:tcPr>
          <w:p w14:paraId="1D18215A" w14:textId="77777777" w:rsidR="001E75AD" w:rsidRPr="00AC7B5B" w:rsidRDefault="001E75AD" w:rsidP="00597490">
            <w:pPr>
              <w:tabs>
                <w:tab w:val="left" w:pos="401"/>
              </w:tabs>
              <w:ind w:hanging="6"/>
              <w:jc w:val="center"/>
              <w:rPr>
                <w:rFonts w:ascii="Times New Roman" w:hAnsi="Times New Roman"/>
                <w:lang w:val="en-GB"/>
              </w:rPr>
            </w:pPr>
            <w:r>
              <w:rPr>
                <w:rFonts w:ascii="Times New Roman" w:hAnsi="Times New Roman"/>
                <w:lang w:val="en-GB"/>
              </w:rPr>
              <w:t>5</w:t>
            </w:r>
          </w:p>
        </w:tc>
        <w:tc>
          <w:tcPr>
            <w:tcW w:w="992" w:type="dxa"/>
            <w:gridSpan w:val="3"/>
          </w:tcPr>
          <w:p w14:paraId="41C44107" w14:textId="77777777" w:rsidR="001E75AD" w:rsidRDefault="001E75AD" w:rsidP="00597490">
            <w:pPr>
              <w:ind w:hanging="6"/>
              <w:jc w:val="center"/>
              <w:rPr>
                <w:rFonts w:ascii="Times New Roman" w:hAnsi="Times New Roman"/>
                <w:lang w:val="en-GB"/>
              </w:rPr>
            </w:pPr>
            <w:r>
              <w:rPr>
                <w:rFonts w:ascii="Times New Roman" w:hAnsi="Times New Roman"/>
                <w:lang w:val="en-GB"/>
              </w:rPr>
              <w:t>4</w:t>
            </w:r>
          </w:p>
        </w:tc>
      </w:tr>
      <w:tr w:rsidR="001E75AD" w:rsidRPr="00AC7B5B" w14:paraId="7F44978F" w14:textId="77777777" w:rsidTr="00B726F1">
        <w:trPr>
          <w:gridAfter w:val="1"/>
          <w:wAfter w:w="142" w:type="dxa"/>
        </w:trPr>
        <w:tc>
          <w:tcPr>
            <w:tcW w:w="4765" w:type="dxa"/>
            <w:tcBorders>
              <w:bottom w:val="single" w:sz="4" w:space="0" w:color="auto"/>
            </w:tcBorders>
          </w:tcPr>
          <w:p w14:paraId="04ED1D73" w14:textId="77777777" w:rsidR="001E75AD" w:rsidRPr="00AC7B5B" w:rsidRDefault="001E75AD" w:rsidP="00597490">
            <w:pPr>
              <w:ind w:left="142" w:hanging="142"/>
              <w:rPr>
                <w:rFonts w:ascii="Times New Roman" w:hAnsi="Times New Roman"/>
                <w:sz w:val="22"/>
                <w:szCs w:val="22"/>
                <w:lang w:val="en-GB"/>
              </w:rPr>
            </w:pPr>
            <w:r>
              <w:rPr>
                <w:rFonts w:ascii="Times New Roman" w:hAnsi="Times New Roman"/>
                <w:sz w:val="22"/>
                <w:szCs w:val="22"/>
                <w:lang w:val="en-GB"/>
              </w:rPr>
              <w:t xml:space="preserve">5. </w:t>
            </w:r>
            <w:r w:rsidRPr="00AC7B5B">
              <w:rPr>
                <w:rFonts w:ascii="Times New Roman" w:hAnsi="Times New Roman"/>
                <w:sz w:val="22"/>
                <w:szCs w:val="22"/>
                <w:lang w:val="en-GB"/>
              </w:rPr>
              <w:t>Trends in 20</w:t>
            </w:r>
            <w:r w:rsidRPr="00AC7B5B">
              <w:rPr>
                <w:rFonts w:ascii="Times New Roman" w:hAnsi="Times New Roman"/>
                <w:sz w:val="22"/>
                <w:szCs w:val="22"/>
                <w:vertAlign w:val="superscript"/>
                <w:lang w:val="en-GB"/>
              </w:rPr>
              <w:t>th</w:t>
            </w:r>
            <w:r w:rsidRPr="00AC7B5B">
              <w:rPr>
                <w:rFonts w:ascii="Times New Roman" w:hAnsi="Times New Roman"/>
                <w:sz w:val="22"/>
                <w:szCs w:val="22"/>
                <w:lang w:val="en-GB"/>
              </w:rPr>
              <w:t xml:space="preserve"> Century Stage-Directing</w:t>
            </w:r>
          </w:p>
        </w:tc>
        <w:tc>
          <w:tcPr>
            <w:tcW w:w="1040" w:type="dxa"/>
            <w:tcBorders>
              <w:bottom w:val="single" w:sz="4" w:space="0" w:color="auto"/>
            </w:tcBorders>
          </w:tcPr>
          <w:p w14:paraId="178F8332" w14:textId="77777777" w:rsidR="001E75AD" w:rsidRPr="00AC7B5B" w:rsidRDefault="001E75AD" w:rsidP="00597490">
            <w:pPr>
              <w:ind w:left="-53"/>
              <w:rPr>
                <w:rFonts w:ascii="Times New Roman" w:hAnsi="Times New Roman"/>
                <w:sz w:val="22"/>
                <w:szCs w:val="22"/>
                <w:lang w:val="en-GB"/>
              </w:rPr>
            </w:pPr>
            <w:r>
              <w:rPr>
                <w:rFonts w:ascii="Times New Roman" w:hAnsi="Times New Roman"/>
                <w:sz w:val="22"/>
                <w:szCs w:val="22"/>
                <w:lang w:val="en-GB"/>
              </w:rPr>
              <w:t xml:space="preserve"> </w:t>
            </w:r>
            <w:r w:rsidRPr="00AC7B5B">
              <w:rPr>
                <w:rFonts w:ascii="Times New Roman" w:hAnsi="Times New Roman"/>
                <w:sz w:val="22"/>
                <w:szCs w:val="22"/>
                <w:lang w:val="en-GB"/>
              </w:rPr>
              <w:t>THE</w:t>
            </w:r>
            <w:r>
              <w:rPr>
                <w:rFonts w:ascii="Times New Roman" w:hAnsi="Times New Roman"/>
                <w:sz w:val="22"/>
                <w:szCs w:val="22"/>
                <w:lang w:val="en-GB"/>
              </w:rPr>
              <w:t xml:space="preserve"> </w:t>
            </w:r>
            <w:r w:rsidRPr="00AC7B5B">
              <w:rPr>
                <w:rFonts w:ascii="Times New Roman" w:hAnsi="Times New Roman"/>
                <w:sz w:val="22"/>
                <w:szCs w:val="22"/>
                <w:lang w:val="en-GB"/>
              </w:rPr>
              <w:t>046</w:t>
            </w:r>
          </w:p>
        </w:tc>
        <w:tc>
          <w:tcPr>
            <w:tcW w:w="998" w:type="dxa"/>
            <w:gridSpan w:val="3"/>
            <w:tcBorders>
              <w:bottom w:val="single" w:sz="4" w:space="0" w:color="auto"/>
            </w:tcBorders>
          </w:tcPr>
          <w:p w14:paraId="77A8D467" w14:textId="77777777" w:rsidR="001E75AD" w:rsidRPr="00AC7B5B" w:rsidRDefault="001E75AD" w:rsidP="00597490">
            <w:pPr>
              <w:ind w:hanging="6"/>
              <w:jc w:val="center"/>
              <w:rPr>
                <w:rFonts w:ascii="Times New Roman" w:hAnsi="Times New Roman"/>
                <w:lang w:val="en-GB"/>
              </w:rPr>
            </w:pPr>
            <w:r>
              <w:rPr>
                <w:rFonts w:ascii="Times New Roman" w:hAnsi="Times New Roman"/>
                <w:lang w:val="en-GB"/>
              </w:rPr>
              <w:t xml:space="preserve"> L</w:t>
            </w:r>
          </w:p>
        </w:tc>
        <w:tc>
          <w:tcPr>
            <w:tcW w:w="875" w:type="dxa"/>
            <w:gridSpan w:val="2"/>
            <w:tcBorders>
              <w:bottom w:val="single" w:sz="4" w:space="0" w:color="auto"/>
            </w:tcBorders>
          </w:tcPr>
          <w:p w14:paraId="22E958F3" w14:textId="77777777" w:rsidR="001E75AD" w:rsidRPr="006B1AD3" w:rsidRDefault="001E75AD" w:rsidP="00597490">
            <w:pPr>
              <w:ind w:hanging="6"/>
              <w:rPr>
                <w:rFonts w:ascii="Times New Roman" w:hAnsi="Times New Roman"/>
                <w:highlight w:val="yellow"/>
                <w:lang w:val="en-GB"/>
              </w:rPr>
            </w:pPr>
            <w:r>
              <w:rPr>
                <w:rFonts w:ascii="Times New Roman" w:hAnsi="Times New Roman"/>
                <w:lang w:val="en-GB"/>
              </w:rPr>
              <w:t xml:space="preserve">      3</w:t>
            </w:r>
          </w:p>
        </w:tc>
        <w:tc>
          <w:tcPr>
            <w:tcW w:w="607" w:type="dxa"/>
            <w:gridSpan w:val="2"/>
            <w:tcBorders>
              <w:bottom w:val="single" w:sz="4" w:space="0" w:color="auto"/>
            </w:tcBorders>
          </w:tcPr>
          <w:p w14:paraId="6D061A8C" w14:textId="77777777" w:rsidR="001E75AD" w:rsidRPr="00AC7B5B" w:rsidRDefault="001E75AD" w:rsidP="00597490">
            <w:pPr>
              <w:tabs>
                <w:tab w:val="left" w:pos="401"/>
              </w:tabs>
              <w:ind w:hanging="6"/>
              <w:rPr>
                <w:rFonts w:ascii="Times New Roman" w:hAnsi="Times New Roman"/>
                <w:lang w:val="en-GB"/>
              </w:rPr>
            </w:pPr>
            <w:r>
              <w:rPr>
                <w:rFonts w:ascii="Times New Roman" w:hAnsi="Times New Roman"/>
                <w:lang w:val="en-GB"/>
              </w:rPr>
              <w:t xml:space="preserve"> 5</w:t>
            </w:r>
          </w:p>
        </w:tc>
        <w:tc>
          <w:tcPr>
            <w:tcW w:w="928" w:type="dxa"/>
            <w:gridSpan w:val="2"/>
            <w:tcBorders>
              <w:bottom w:val="single" w:sz="4" w:space="0" w:color="auto"/>
            </w:tcBorders>
          </w:tcPr>
          <w:p w14:paraId="1E355683" w14:textId="77777777" w:rsidR="001E75AD" w:rsidRPr="00AC7B5B" w:rsidRDefault="001E75AD" w:rsidP="00597490">
            <w:pPr>
              <w:ind w:hanging="6"/>
              <w:rPr>
                <w:rFonts w:ascii="Times New Roman" w:hAnsi="Times New Roman"/>
                <w:lang w:val="en-GB"/>
              </w:rPr>
            </w:pPr>
            <w:r>
              <w:rPr>
                <w:rFonts w:ascii="Times New Roman" w:hAnsi="Times New Roman"/>
                <w:lang w:val="en-GB"/>
              </w:rPr>
              <w:t xml:space="preserve">    4</w:t>
            </w:r>
          </w:p>
        </w:tc>
      </w:tr>
      <w:tr w:rsidR="001E75AD" w:rsidRPr="00AC7B5B" w14:paraId="5DEB89FF" w14:textId="77777777" w:rsidTr="00B726F1">
        <w:trPr>
          <w:gridAfter w:val="1"/>
          <w:wAfter w:w="142" w:type="dxa"/>
        </w:trPr>
        <w:tc>
          <w:tcPr>
            <w:tcW w:w="4765" w:type="dxa"/>
            <w:tcBorders>
              <w:bottom w:val="single" w:sz="4" w:space="0" w:color="auto"/>
            </w:tcBorders>
          </w:tcPr>
          <w:p w14:paraId="05773D18" w14:textId="77777777" w:rsidR="001E75AD" w:rsidRDefault="001E75AD" w:rsidP="00597490">
            <w:pPr>
              <w:ind w:left="142" w:hanging="142"/>
              <w:rPr>
                <w:rFonts w:ascii="Times New Roman" w:hAnsi="Times New Roman"/>
                <w:sz w:val="22"/>
                <w:szCs w:val="22"/>
                <w:lang w:val="en-GB"/>
              </w:rPr>
            </w:pPr>
            <w:r>
              <w:rPr>
                <w:rFonts w:ascii="Times New Roman" w:hAnsi="Times New Roman"/>
                <w:sz w:val="22"/>
                <w:szCs w:val="22"/>
                <w:lang w:val="en-GB"/>
              </w:rPr>
              <w:t>6. Elective</w:t>
            </w:r>
          </w:p>
        </w:tc>
        <w:tc>
          <w:tcPr>
            <w:tcW w:w="1040" w:type="dxa"/>
            <w:tcBorders>
              <w:bottom w:val="single" w:sz="4" w:space="0" w:color="auto"/>
            </w:tcBorders>
          </w:tcPr>
          <w:p w14:paraId="4A6F63D0" w14:textId="77777777" w:rsidR="001E75AD" w:rsidRDefault="001E75AD" w:rsidP="00597490">
            <w:pPr>
              <w:ind w:left="-53"/>
              <w:rPr>
                <w:rFonts w:ascii="Times New Roman" w:hAnsi="Times New Roman"/>
                <w:sz w:val="22"/>
                <w:szCs w:val="22"/>
                <w:lang w:val="en-GB"/>
              </w:rPr>
            </w:pPr>
          </w:p>
        </w:tc>
        <w:tc>
          <w:tcPr>
            <w:tcW w:w="998" w:type="dxa"/>
            <w:gridSpan w:val="3"/>
            <w:tcBorders>
              <w:bottom w:val="single" w:sz="4" w:space="0" w:color="auto"/>
            </w:tcBorders>
          </w:tcPr>
          <w:p w14:paraId="2E54EED7" w14:textId="77777777" w:rsidR="001E75AD" w:rsidRDefault="001E75AD" w:rsidP="00597490">
            <w:pPr>
              <w:ind w:hanging="6"/>
              <w:jc w:val="center"/>
              <w:rPr>
                <w:rFonts w:ascii="Times New Roman" w:hAnsi="Times New Roman"/>
                <w:lang w:val="en-GB"/>
              </w:rPr>
            </w:pPr>
            <w:r>
              <w:rPr>
                <w:rFonts w:ascii="Times New Roman" w:hAnsi="Times New Roman"/>
                <w:sz w:val="22"/>
                <w:szCs w:val="22"/>
                <w:lang w:val="en-GB"/>
              </w:rPr>
              <w:t>L/W</w:t>
            </w:r>
          </w:p>
        </w:tc>
        <w:tc>
          <w:tcPr>
            <w:tcW w:w="875" w:type="dxa"/>
            <w:gridSpan w:val="2"/>
            <w:tcBorders>
              <w:bottom w:val="single" w:sz="4" w:space="0" w:color="auto"/>
            </w:tcBorders>
          </w:tcPr>
          <w:p w14:paraId="0B5B8480" w14:textId="77777777" w:rsidR="001E75AD" w:rsidRDefault="001E75AD" w:rsidP="00597490">
            <w:pPr>
              <w:ind w:hanging="6"/>
              <w:rPr>
                <w:rFonts w:ascii="Times New Roman" w:hAnsi="Times New Roman"/>
                <w:lang w:val="en-GB"/>
              </w:rPr>
            </w:pPr>
            <w:r>
              <w:rPr>
                <w:rFonts w:ascii="Times New Roman" w:hAnsi="Times New Roman"/>
                <w:lang w:val="en-GB"/>
              </w:rPr>
              <w:t xml:space="preserve">      3</w:t>
            </w:r>
          </w:p>
        </w:tc>
        <w:tc>
          <w:tcPr>
            <w:tcW w:w="607" w:type="dxa"/>
            <w:gridSpan w:val="2"/>
            <w:tcBorders>
              <w:bottom w:val="single" w:sz="4" w:space="0" w:color="auto"/>
            </w:tcBorders>
          </w:tcPr>
          <w:p w14:paraId="50F6E689" w14:textId="77777777" w:rsidR="001E75AD" w:rsidRDefault="001E75AD" w:rsidP="00597490">
            <w:pPr>
              <w:tabs>
                <w:tab w:val="left" w:pos="401"/>
              </w:tabs>
              <w:ind w:hanging="6"/>
              <w:rPr>
                <w:rFonts w:ascii="Times New Roman" w:hAnsi="Times New Roman"/>
                <w:lang w:val="en-GB"/>
              </w:rPr>
            </w:pPr>
            <w:r>
              <w:rPr>
                <w:rFonts w:ascii="Times New Roman" w:hAnsi="Times New Roman"/>
                <w:lang w:val="en-GB"/>
              </w:rPr>
              <w:t xml:space="preserve"> 5</w:t>
            </w:r>
          </w:p>
        </w:tc>
        <w:tc>
          <w:tcPr>
            <w:tcW w:w="928" w:type="dxa"/>
            <w:gridSpan w:val="2"/>
            <w:tcBorders>
              <w:bottom w:val="single" w:sz="4" w:space="0" w:color="auto"/>
            </w:tcBorders>
          </w:tcPr>
          <w:p w14:paraId="2AF6ECEA" w14:textId="77777777" w:rsidR="001E75AD" w:rsidRDefault="001E75AD" w:rsidP="00597490">
            <w:pPr>
              <w:ind w:hanging="6"/>
              <w:rPr>
                <w:rFonts w:ascii="Times New Roman" w:hAnsi="Times New Roman"/>
                <w:lang w:val="en-GB"/>
              </w:rPr>
            </w:pPr>
            <w:r>
              <w:rPr>
                <w:rFonts w:ascii="Times New Roman" w:hAnsi="Times New Roman"/>
                <w:lang w:val="en-GB"/>
              </w:rPr>
              <w:t xml:space="preserve">    4</w:t>
            </w:r>
          </w:p>
        </w:tc>
      </w:tr>
      <w:tr w:rsidR="002272AA" w:rsidRPr="00AC7B5B" w14:paraId="16B2E161" w14:textId="77777777" w:rsidTr="00B726F1">
        <w:trPr>
          <w:gridAfter w:val="1"/>
          <w:wAfter w:w="142" w:type="dxa"/>
        </w:trPr>
        <w:tc>
          <w:tcPr>
            <w:tcW w:w="4765" w:type="dxa"/>
            <w:tcBorders>
              <w:bottom w:val="single" w:sz="4" w:space="0" w:color="auto"/>
            </w:tcBorders>
          </w:tcPr>
          <w:p w14:paraId="3019F64C" w14:textId="77777777" w:rsidR="002272AA" w:rsidRPr="00AC7B5B" w:rsidRDefault="002272AA" w:rsidP="00597490">
            <w:pPr>
              <w:ind w:left="-42"/>
              <w:jc w:val="right"/>
              <w:rPr>
                <w:rFonts w:ascii="Times New Roman" w:hAnsi="Times New Roman"/>
                <w:sz w:val="22"/>
                <w:szCs w:val="22"/>
                <w:lang w:val="en-GB"/>
              </w:rPr>
            </w:pPr>
            <w:r w:rsidRPr="00AC7B5B">
              <w:rPr>
                <w:rFonts w:ascii="Times New Roman" w:hAnsi="Times New Roman"/>
                <w:sz w:val="22"/>
                <w:szCs w:val="22"/>
                <w:lang w:val="en-GB"/>
              </w:rPr>
              <w:t xml:space="preserve"> </w:t>
            </w:r>
            <w:r>
              <w:rPr>
                <w:rFonts w:ascii="Times New Roman" w:hAnsi="Times New Roman"/>
                <w:sz w:val="22"/>
                <w:szCs w:val="22"/>
                <w:lang w:val="en-GB"/>
              </w:rPr>
              <w:t>Total number of credits</w:t>
            </w:r>
          </w:p>
        </w:tc>
        <w:tc>
          <w:tcPr>
            <w:tcW w:w="1040" w:type="dxa"/>
            <w:tcBorders>
              <w:bottom w:val="single" w:sz="4" w:space="0" w:color="auto"/>
            </w:tcBorders>
          </w:tcPr>
          <w:p w14:paraId="6F0A8258" w14:textId="77777777" w:rsidR="002272AA" w:rsidRPr="00AC7B5B" w:rsidRDefault="002272AA" w:rsidP="00597490">
            <w:pPr>
              <w:rPr>
                <w:rFonts w:ascii="Times New Roman" w:hAnsi="Times New Roman"/>
                <w:sz w:val="22"/>
                <w:szCs w:val="22"/>
                <w:lang w:val="en-GB"/>
              </w:rPr>
            </w:pPr>
          </w:p>
        </w:tc>
        <w:tc>
          <w:tcPr>
            <w:tcW w:w="998" w:type="dxa"/>
            <w:gridSpan w:val="3"/>
            <w:tcBorders>
              <w:bottom w:val="single" w:sz="4" w:space="0" w:color="auto"/>
            </w:tcBorders>
          </w:tcPr>
          <w:p w14:paraId="013767C7" w14:textId="77777777" w:rsidR="002272AA" w:rsidRDefault="002272AA" w:rsidP="00597490">
            <w:pPr>
              <w:ind w:hanging="6"/>
              <w:jc w:val="center"/>
              <w:rPr>
                <w:rFonts w:ascii="Times New Roman" w:hAnsi="Times New Roman"/>
                <w:sz w:val="22"/>
                <w:szCs w:val="22"/>
                <w:lang w:val="en-GB"/>
              </w:rPr>
            </w:pPr>
          </w:p>
        </w:tc>
        <w:tc>
          <w:tcPr>
            <w:tcW w:w="875" w:type="dxa"/>
            <w:gridSpan w:val="2"/>
            <w:tcBorders>
              <w:bottom w:val="single" w:sz="4" w:space="0" w:color="auto"/>
            </w:tcBorders>
          </w:tcPr>
          <w:p w14:paraId="4594EFDF" w14:textId="77777777" w:rsidR="002272AA" w:rsidRDefault="002272AA" w:rsidP="00597490">
            <w:pPr>
              <w:ind w:hanging="6"/>
              <w:rPr>
                <w:rFonts w:ascii="Times New Roman" w:hAnsi="Times New Roman"/>
                <w:lang w:val="en-GB"/>
              </w:rPr>
            </w:pPr>
          </w:p>
        </w:tc>
        <w:tc>
          <w:tcPr>
            <w:tcW w:w="607" w:type="dxa"/>
            <w:gridSpan w:val="2"/>
            <w:tcBorders>
              <w:bottom w:val="single" w:sz="4" w:space="0" w:color="auto"/>
            </w:tcBorders>
          </w:tcPr>
          <w:p w14:paraId="7DC308CA" w14:textId="77777777" w:rsidR="002272AA" w:rsidRPr="00854A93" w:rsidRDefault="002272AA" w:rsidP="00597490">
            <w:pPr>
              <w:tabs>
                <w:tab w:val="left" w:pos="401"/>
              </w:tabs>
              <w:ind w:hanging="6"/>
              <w:rPr>
                <w:rFonts w:ascii="Times New Roman" w:hAnsi="Times New Roman"/>
                <w:b/>
                <w:bCs/>
                <w:lang w:val="en-GB"/>
              </w:rPr>
            </w:pPr>
            <w:r w:rsidRPr="00854A93">
              <w:rPr>
                <w:rFonts w:ascii="Times New Roman" w:hAnsi="Times New Roman"/>
                <w:b/>
                <w:bCs/>
                <w:lang w:val="en-GB"/>
              </w:rPr>
              <w:t>30</w:t>
            </w:r>
          </w:p>
        </w:tc>
        <w:tc>
          <w:tcPr>
            <w:tcW w:w="928" w:type="dxa"/>
            <w:gridSpan w:val="2"/>
            <w:tcBorders>
              <w:bottom w:val="single" w:sz="4" w:space="0" w:color="auto"/>
            </w:tcBorders>
          </w:tcPr>
          <w:p w14:paraId="3E351D53" w14:textId="77777777" w:rsidR="002272AA" w:rsidRDefault="002272AA" w:rsidP="00597490">
            <w:pPr>
              <w:ind w:hanging="6"/>
              <w:rPr>
                <w:rFonts w:ascii="Times New Roman" w:hAnsi="Times New Roman"/>
                <w:lang w:val="en-GB"/>
              </w:rPr>
            </w:pPr>
            <w:r>
              <w:rPr>
                <w:rFonts w:ascii="Times New Roman" w:hAnsi="Times New Roman"/>
                <w:lang w:val="en-GB"/>
              </w:rPr>
              <w:t>24</w:t>
            </w:r>
          </w:p>
        </w:tc>
      </w:tr>
    </w:tbl>
    <w:p w14:paraId="677D131D" w14:textId="77777777" w:rsidR="001E75AD" w:rsidRPr="00AC7B5B" w:rsidRDefault="001E75AD" w:rsidP="00597490">
      <w:pPr>
        <w:rPr>
          <w:rFonts w:ascii="Times New Roman" w:hAnsi="Times New Roman"/>
          <w:b/>
          <w:lang w:val="en-GB"/>
        </w:rPr>
      </w:pPr>
    </w:p>
    <w:p w14:paraId="44532750" w14:textId="77777777" w:rsidR="001E75AD" w:rsidRPr="00AC7B5B" w:rsidRDefault="001E75AD" w:rsidP="00597490">
      <w:pPr>
        <w:jc w:val="center"/>
        <w:rPr>
          <w:rFonts w:ascii="Times New Roman" w:hAnsi="Times New Roman"/>
          <w:b/>
          <w:u w:val="single"/>
          <w:lang w:val="en-GB"/>
        </w:rPr>
      </w:pPr>
      <w:r w:rsidRPr="00AC7B5B">
        <w:rPr>
          <w:rFonts w:ascii="Times New Roman" w:hAnsi="Times New Roman"/>
          <w:b/>
          <w:u w:val="single"/>
          <w:lang w:val="en-GB"/>
        </w:rPr>
        <w:t>SEMESTER IV</w:t>
      </w:r>
    </w:p>
    <w:p w14:paraId="4517F17E" w14:textId="77777777" w:rsidR="001E75AD" w:rsidRPr="00AC7B5B" w:rsidRDefault="001E75AD" w:rsidP="00597490">
      <w:pPr>
        <w:rPr>
          <w:rFonts w:ascii="Times New Roman" w:hAnsi="Times New Roman"/>
          <w:b/>
          <w:lang w:val="en-GB"/>
        </w:rPr>
      </w:pPr>
    </w:p>
    <w:tbl>
      <w:tblPr>
        <w:tblW w:w="9264" w:type="dxa"/>
        <w:tblBorders>
          <w:insideH w:val="single" w:sz="4" w:space="0" w:color="auto"/>
        </w:tblBorders>
        <w:tblLayout w:type="fixed"/>
        <w:tblLook w:val="04A0" w:firstRow="1" w:lastRow="0" w:firstColumn="1" w:lastColumn="0" w:noHBand="0" w:noVBand="1"/>
      </w:tblPr>
      <w:tblGrid>
        <w:gridCol w:w="4773"/>
        <w:gridCol w:w="854"/>
        <w:gridCol w:w="135"/>
        <w:gridCol w:w="6"/>
        <w:gridCol w:w="136"/>
        <w:gridCol w:w="600"/>
        <w:gridCol w:w="67"/>
        <w:gridCol w:w="32"/>
        <w:gridCol w:w="85"/>
        <w:gridCol w:w="73"/>
        <w:gridCol w:w="491"/>
        <w:gridCol w:w="63"/>
        <w:gridCol w:w="84"/>
        <w:gridCol w:w="33"/>
        <w:gridCol w:w="41"/>
        <w:gridCol w:w="505"/>
        <w:gridCol w:w="13"/>
        <w:gridCol w:w="71"/>
        <w:gridCol w:w="72"/>
        <w:gridCol w:w="108"/>
        <w:gridCol w:w="782"/>
        <w:gridCol w:w="65"/>
        <w:gridCol w:w="81"/>
        <w:gridCol w:w="94"/>
      </w:tblGrid>
      <w:tr w:rsidR="001E75AD" w:rsidRPr="00AF469B" w14:paraId="6E9B08B7" w14:textId="77777777" w:rsidTr="00B726F1">
        <w:trPr>
          <w:gridAfter w:val="1"/>
          <w:wAfter w:w="94" w:type="dxa"/>
        </w:trPr>
        <w:tc>
          <w:tcPr>
            <w:tcW w:w="4773" w:type="dxa"/>
          </w:tcPr>
          <w:p w14:paraId="429848EA" w14:textId="77777777" w:rsidR="001E75AD" w:rsidRPr="007C1F4D" w:rsidRDefault="001E75AD" w:rsidP="00597490">
            <w:pPr>
              <w:ind w:left="-42"/>
              <w:rPr>
                <w:rFonts w:ascii="Times New Roman" w:hAnsi="Times New Roman"/>
                <w:b/>
                <w:sz w:val="16"/>
                <w:szCs w:val="16"/>
                <w:lang w:val="en-GB"/>
              </w:rPr>
            </w:pPr>
            <w:r w:rsidRPr="007C1F4D">
              <w:rPr>
                <w:rFonts w:ascii="Times New Roman" w:hAnsi="Times New Roman"/>
                <w:b/>
                <w:sz w:val="16"/>
                <w:szCs w:val="16"/>
                <w:lang w:val="en-GB"/>
              </w:rPr>
              <w:t>Title</w:t>
            </w:r>
          </w:p>
        </w:tc>
        <w:tc>
          <w:tcPr>
            <w:tcW w:w="1131" w:type="dxa"/>
            <w:gridSpan w:val="4"/>
          </w:tcPr>
          <w:p w14:paraId="67320030" w14:textId="77777777" w:rsidR="001E75AD" w:rsidRPr="007C1F4D" w:rsidRDefault="001E75AD" w:rsidP="00597490">
            <w:pPr>
              <w:ind w:left="-17"/>
              <w:jc w:val="both"/>
              <w:rPr>
                <w:rFonts w:ascii="Times New Roman" w:hAnsi="Times New Roman"/>
                <w:b/>
                <w:sz w:val="16"/>
                <w:szCs w:val="16"/>
                <w:lang w:val="en-GB"/>
              </w:rPr>
            </w:pPr>
            <w:r w:rsidRPr="007C1F4D">
              <w:rPr>
                <w:rFonts w:ascii="Times New Roman" w:hAnsi="Times New Roman"/>
                <w:b/>
                <w:sz w:val="16"/>
                <w:szCs w:val="16"/>
                <w:lang w:val="en-GB"/>
              </w:rPr>
              <w:t>Course Code</w:t>
            </w:r>
          </w:p>
        </w:tc>
        <w:tc>
          <w:tcPr>
            <w:tcW w:w="784" w:type="dxa"/>
            <w:gridSpan w:val="4"/>
          </w:tcPr>
          <w:p w14:paraId="043E20B6" w14:textId="77777777" w:rsidR="001E75AD" w:rsidRPr="007C1F4D" w:rsidRDefault="001E75AD" w:rsidP="00597490">
            <w:pPr>
              <w:ind w:left="-17"/>
              <w:jc w:val="both"/>
              <w:rPr>
                <w:rFonts w:ascii="Times New Roman" w:hAnsi="Times New Roman"/>
                <w:b/>
                <w:sz w:val="16"/>
                <w:szCs w:val="16"/>
                <w:lang w:val="en-GB"/>
              </w:rPr>
            </w:pPr>
            <w:r w:rsidRPr="007C1F4D">
              <w:rPr>
                <w:rFonts w:ascii="Times New Roman" w:hAnsi="Times New Roman"/>
                <w:b/>
                <w:sz w:val="16"/>
                <w:szCs w:val="16"/>
                <w:lang w:val="en-GB"/>
              </w:rPr>
              <w:t>Course Type</w:t>
            </w:r>
          </w:p>
        </w:tc>
        <w:tc>
          <w:tcPr>
            <w:tcW w:w="744" w:type="dxa"/>
            <w:gridSpan w:val="5"/>
          </w:tcPr>
          <w:p w14:paraId="5E798F7A" w14:textId="77777777" w:rsidR="001E75AD" w:rsidRPr="007C1F4D" w:rsidRDefault="001E75AD" w:rsidP="00597490">
            <w:pPr>
              <w:rPr>
                <w:rFonts w:ascii="Times New Roman" w:hAnsi="Times New Roman"/>
                <w:b/>
                <w:sz w:val="16"/>
                <w:szCs w:val="16"/>
                <w:lang w:val="en-GB"/>
              </w:rPr>
            </w:pPr>
            <w:r w:rsidRPr="007C1F4D">
              <w:rPr>
                <w:rFonts w:ascii="Times New Roman" w:hAnsi="Times New Roman"/>
                <w:b/>
                <w:sz w:val="16"/>
                <w:szCs w:val="16"/>
                <w:lang w:val="en-GB"/>
              </w:rPr>
              <w:t>Hours</w:t>
            </w:r>
          </w:p>
        </w:tc>
        <w:tc>
          <w:tcPr>
            <w:tcW w:w="810" w:type="dxa"/>
            <w:gridSpan w:val="6"/>
          </w:tcPr>
          <w:p w14:paraId="78821F59" w14:textId="77777777" w:rsidR="001E75AD" w:rsidRPr="007C1F4D" w:rsidRDefault="001E75AD" w:rsidP="00597490">
            <w:pPr>
              <w:rPr>
                <w:rFonts w:ascii="Times New Roman" w:hAnsi="Times New Roman"/>
                <w:b/>
                <w:sz w:val="16"/>
                <w:szCs w:val="16"/>
                <w:lang w:val="en-GB"/>
              </w:rPr>
            </w:pPr>
            <w:r w:rsidRPr="007C1F4D">
              <w:rPr>
                <w:rFonts w:ascii="Times New Roman" w:hAnsi="Times New Roman"/>
                <w:b/>
                <w:sz w:val="16"/>
                <w:szCs w:val="16"/>
                <w:lang w:val="en-GB"/>
              </w:rPr>
              <w:t>ECTS</w:t>
            </w:r>
          </w:p>
          <w:p w14:paraId="32F985FB" w14:textId="77777777" w:rsidR="001E75AD" w:rsidRPr="007C1F4D" w:rsidRDefault="001E75AD" w:rsidP="00597490">
            <w:pPr>
              <w:rPr>
                <w:rFonts w:ascii="Times New Roman" w:hAnsi="Times New Roman"/>
                <w:b/>
                <w:sz w:val="16"/>
                <w:szCs w:val="16"/>
                <w:lang w:val="en-GB"/>
              </w:rPr>
            </w:pPr>
            <w:r w:rsidRPr="007C1F4D">
              <w:rPr>
                <w:rFonts w:ascii="Times New Roman" w:hAnsi="Times New Roman"/>
                <w:b/>
                <w:sz w:val="16"/>
                <w:szCs w:val="16"/>
                <w:lang w:val="en-GB"/>
              </w:rPr>
              <w:t>Credits</w:t>
            </w:r>
          </w:p>
        </w:tc>
        <w:tc>
          <w:tcPr>
            <w:tcW w:w="928" w:type="dxa"/>
            <w:gridSpan w:val="3"/>
          </w:tcPr>
          <w:p w14:paraId="2995B059" w14:textId="77777777" w:rsidR="001E75AD" w:rsidRPr="007C1F4D" w:rsidRDefault="001E75AD" w:rsidP="00597490">
            <w:pPr>
              <w:jc w:val="center"/>
              <w:rPr>
                <w:rFonts w:ascii="Times New Roman" w:hAnsi="Times New Roman"/>
                <w:b/>
                <w:sz w:val="16"/>
                <w:szCs w:val="16"/>
                <w:lang w:val="en-GB"/>
              </w:rPr>
            </w:pPr>
            <w:r w:rsidRPr="007C1F4D">
              <w:rPr>
                <w:rFonts w:ascii="Times New Roman" w:hAnsi="Times New Roman"/>
                <w:b/>
                <w:sz w:val="16"/>
                <w:szCs w:val="16"/>
                <w:lang w:val="en-GB"/>
              </w:rPr>
              <w:t>Local Credits</w:t>
            </w:r>
          </w:p>
        </w:tc>
      </w:tr>
      <w:tr w:rsidR="001E75AD" w:rsidRPr="00AC7B5B" w14:paraId="6FD33AFD" w14:textId="77777777" w:rsidTr="00B726F1">
        <w:trPr>
          <w:gridAfter w:val="1"/>
          <w:wAfter w:w="94" w:type="dxa"/>
        </w:trPr>
        <w:tc>
          <w:tcPr>
            <w:tcW w:w="4773" w:type="dxa"/>
          </w:tcPr>
          <w:p w14:paraId="4CAA5223"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1. Ancient Greek Comedy: Aristophanes</w:t>
            </w:r>
          </w:p>
        </w:tc>
        <w:tc>
          <w:tcPr>
            <w:tcW w:w="995" w:type="dxa"/>
            <w:gridSpan w:val="3"/>
          </w:tcPr>
          <w:p w14:paraId="3D1DD3B8"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ATH015</w:t>
            </w:r>
          </w:p>
        </w:tc>
        <w:tc>
          <w:tcPr>
            <w:tcW w:w="736" w:type="dxa"/>
            <w:gridSpan w:val="2"/>
          </w:tcPr>
          <w:p w14:paraId="3C500CDD" w14:textId="77777777" w:rsidR="001E75AD" w:rsidRPr="00AC7B5B" w:rsidRDefault="001E75AD" w:rsidP="00597490">
            <w:pPr>
              <w:jc w:val="center"/>
              <w:rPr>
                <w:rFonts w:ascii="Times New Roman" w:hAnsi="Times New Roman"/>
                <w:lang w:val="en-GB"/>
              </w:rPr>
            </w:pPr>
            <w:r w:rsidRPr="00AC7B5B">
              <w:rPr>
                <w:rFonts w:ascii="Times New Roman" w:hAnsi="Times New Roman"/>
                <w:lang w:val="en-GB"/>
              </w:rPr>
              <w:t>L</w:t>
            </w:r>
          </w:p>
        </w:tc>
        <w:tc>
          <w:tcPr>
            <w:tcW w:w="748" w:type="dxa"/>
            <w:gridSpan w:val="5"/>
          </w:tcPr>
          <w:p w14:paraId="660A5E03" w14:textId="77777777" w:rsidR="001E75AD" w:rsidRPr="00AC7B5B" w:rsidRDefault="001E75AD" w:rsidP="00597490">
            <w:pPr>
              <w:jc w:val="center"/>
              <w:rPr>
                <w:rFonts w:ascii="Times New Roman" w:hAnsi="Times New Roman"/>
                <w:lang w:val="en-GB"/>
              </w:rPr>
            </w:pPr>
            <w:r>
              <w:rPr>
                <w:rFonts w:ascii="Times New Roman" w:hAnsi="Times New Roman"/>
                <w:lang w:val="en-GB"/>
              </w:rPr>
              <w:t>3</w:t>
            </w:r>
          </w:p>
        </w:tc>
        <w:tc>
          <w:tcPr>
            <w:tcW w:w="810" w:type="dxa"/>
            <w:gridSpan w:val="7"/>
          </w:tcPr>
          <w:p w14:paraId="36C5903A" w14:textId="77777777" w:rsidR="001E75AD" w:rsidRPr="00AC7B5B" w:rsidRDefault="001E75AD" w:rsidP="00597490">
            <w:pPr>
              <w:jc w:val="center"/>
              <w:rPr>
                <w:rFonts w:ascii="Times New Roman" w:hAnsi="Times New Roman"/>
                <w:lang w:val="en-GB"/>
              </w:rPr>
            </w:pPr>
            <w:r w:rsidRPr="00AC7B5B">
              <w:rPr>
                <w:rFonts w:ascii="Times New Roman" w:hAnsi="Times New Roman"/>
                <w:lang w:val="en-GB"/>
              </w:rPr>
              <w:t>5</w:t>
            </w:r>
          </w:p>
        </w:tc>
        <w:tc>
          <w:tcPr>
            <w:tcW w:w="1108" w:type="dxa"/>
            <w:gridSpan w:val="5"/>
          </w:tcPr>
          <w:p w14:paraId="543AD391" w14:textId="77777777" w:rsidR="001E75AD" w:rsidRPr="00AC7B5B" w:rsidRDefault="001E75AD" w:rsidP="00597490">
            <w:pPr>
              <w:rPr>
                <w:rFonts w:ascii="Times New Roman" w:hAnsi="Times New Roman"/>
                <w:lang w:val="en-GB"/>
              </w:rPr>
            </w:pPr>
            <w:r>
              <w:rPr>
                <w:rFonts w:ascii="Times New Roman" w:hAnsi="Times New Roman"/>
                <w:lang w:val="en-GB"/>
              </w:rPr>
              <w:t xml:space="preserve">    4</w:t>
            </w:r>
          </w:p>
        </w:tc>
      </w:tr>
      <w:tr w:rsidR="001E75AD" w:rsidRPr="00AC7B5B" w14:paraId="569A53AD" w14:textId="77777777" w:rsidTr="00B726F1">
        <w:trPr>
          <w:gridAfter w:val="1"/>
          <w:wAfter w:w="94" w:type="dxa"/>
        </w:trPr>
        <w:tc>
          <w:tcPr>
            <w:tcW w:w="4773" w:type="dxa"/>
          </w:tcPr>
          <w:p w14:paraId="158AE988" w14:textId="77777777" w:rsidR="001E75AD" w:rsidRPr="00AC7B5B" w:rsidRDefault="001E75AD" w:rsidP="00597490">
            <w:pPr>
              <w:rPr>
                <w:rFonts w:ascii="Times New Roman" w:hAnsi="Times New Roman"/>
                <w:sz w:val="22"/>
                <w:szCs w:val="22"/>
                <w:lang w:val="en-GB"/>
              </w:rPr>
            </w:pPr>
            <w:r>
              <w:rPr>
                <w:rFonts w:ascii="Times New Roman" w:hAnsi="Times New Roman"/>
                <w:sz w:val="22"/>
                <w:szCs w:val="22"/>
                <w:lang w:val="en-GB"/>
              </w:rPr>
              <w:t>2</w:t>
            </w:r>
            <w:r w:rsidRPr="00AC7B5B">
              <w:rPr>
                <w:rFonts w:ascii="Times New Roman" w:hAnsi="Times New Roman"/>
                <w:sz w:val="22"/>
                <w:szCs w:val="22"/>
                <w:lang w:val="en-GB"/>
              </w:rPr>
              <w:t>. Modern Greek Theatre of the First Half of the 20</w:t>
            </w:r>
            <w:r w:rsidRPr="00AC7B5B">
              <w:rPr>
                <w:rFonts w:ascii="Times New Roman" w:hAnsi="Times New Roman"/>
                <w:sz w:val="22"/>
                <w:szCs w:val="22"/>
                <w:vertAlign w:val="superscript"/>
                <w:lang w:val="en-GB"/>
              </w:rPr>
              <w:t>th</w:t>
            </w:r>
            <w:r w:rsidRPr="00AC7B5B">
              <w:rPr>
                <w:rFonts w:ascii="Times New Roman" w:hAnsi="Times New Roman"/>
                <w:sz w:val="22"/>
                <w:szCs w:val="22"/>
                <w:lang w:val="en-GB"/>
              </w:rPr>
              <w:t>Century</w:t>
            </w:r>
          </w:p>
        </w:tc>
        <w:tc>
          <w:tcPr>
            <w:tcW w:w="995" w:type="dxa"/>
            <w:gridSpan w:val="3"/>
          </w:tcPr>
          <w:p w14:paraId="0D2DD65C"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MGTH 033</w:t>
            </w:r>
          </w:p>
        </w:tc>
        <w:tc>
          <w:tcPr>
            <w:tcW w:w="736" w:type="dxa"/>
            <w:gridSpan w:val="2"/>
          </w:tcPr>
          <w:p w14:paraId="328533A1" w14:textId="77777777" w:rsidR="001E75AD" w:rsidRPr="00955E50" w:rsidRDefault="001E75AD" w:rsidP="00597490">
            <w:pPr>
              <w:rPr>
                <w:rFonts w:ascii="Times New Roman" w:hAnsi="Times New Roman"/>
                <w:lang w:val="en-US"/>
              </w:rPr>
            </w:pPr>
            <w:r>
              <w:rPr>
                <w:rFonts w:ascii="Times New Roman" w:hAnsi="Times New Roman"/>
                <w:lang w:val="en-GB"/>
              </w:rPr>
              <w:t xml:space="preserve">    </w:t>
            </w:r>
            <w:r>
              <w:rPr>
                <w:rFonts w:ascii="Times New Roman" w:hAnsi="Times New Roman"/>
                <w:lang w:val="en-US"/>
              </w:rPr>
              <w:t>L</w:t>
            </w:r>
          </w:p>
        </w:tc>
        <w:tc>
          <w:tcPr>
            <w:tcW w:w="748" w:type="dxa"/>
            <w:gridSpan w:val="5"/>
          </w:tcPr>
          <w:p w14:paraId="3B1A87C6" w14:textId="77777777" w:rsidR="001E75AD" w:rsidRDefault="001E75AD" w:rsidP="00597490">
            <w:pPr>
              <w:jc w:val="center"/>
              <w:rPr>
                <w:rFonts w:ascii="Times New Roman" w:hAnsi="Times New Roman"/>
                <w:lang w:val="en-GB"/>
              </w:rPr>
            </w:pPr>
            <w:r>
              <w:rPr>
                <w:rFonts w:ascii="Times New Roman" w:hAnsi="Times New Roman"/>
                <w:lang w:val="en-GB"/>
              </w:rPr>
              <w:t>3</w:t>
            </w:r>
          </w:p>
        </w:tc>
        <w:tc>
          <w:tcPr>
            <w:tcW w:w="810" w:type="dxa"/>
            <w:gridSpan w:val="7"/>
          </w:tcPr>
          <w:p w14:paraId="03D77A12" w14:textId="77777777" w:rsidR="001E75AD" w:rsidRPr="00AC7B5B" w:rsidRDefault="001E75AD" w:rsidP="00597490">
            <w:pPr>
              <w:jc w:val="center"/>
              <w:rPr>
                <w:rFonts w:ascii="Times New Roman" w:hAnsi="Times New Roman"/>
                <w:lang w:val="en-GB"/>
              </w:rPr>
            </w:pPr>
            <w:r>
              <w:rPr>
                <w:rFonts w:ascii="Times New Roman" w:hAnsi="Times New Roman"/>
                <w:lang w:val="en-GB"/>
              </w:rPr>
              <w:t>5</w:t>
            </w:r>
          </w:p>
        </w:tc>
        <w:tc>
          <w:tcPr>
            <w:tcW w:w="1108" w:type="dxa"/>
            <w:gridSpan w:val="5"/>
          </w:tcPr>
          <w:p w14:paraId="7C72AE6C" w14:textId="77777777" w:rsidR="001E75AD" w:rsidRDefault="001E75AD" w:rsidP="00597490">
            <w:pPr>
              <w:rPr>
                <w:rFonts w:ascii="Times New Roman" w:hAnsi="Times New Roman"/>
                <w:lang w:val="en-GB"/>
              </w:rPr>
            </w:pPr>
            <w:r>
              <w:rPr>
                <w:rFonts w:ascii="Times New Roman" w:hAnsi="Times New Roman"/>
                <w:lang w:val="en-GB"/>
              </w:rPr>
              <w:t xml:space="preserve">    4</w:t>
            </w:r>
          </w:p>
        </w:tc>
      </w:tr>
      <w:tr w:rsidR="001E75AD" w:rsidRPr="00AC7B5B" w14:paraId="47D027DD" w14:textId="77777777" w:rsidTr="00B726F1">
        <w:trPr>
          <w:gridAfter w:val="3"/>
          <w:wAfter w:w="240" w:type="dxa"/>
          <w:trHeight w:val="535"/>
        </w:trPr>
        <w:tc>
          <w:tcPr>
            <w:tcW w:w="4773" w:type="dxa"/>
          </w:tcPr>
          <w:p w14:paraId="79890A28" w14:textId="77777777" w:rsidR="001E75AD" w:rsidRPr="00AC7B5B" w:rsidRDefault="001E75AD" w:rsidP="00597490">
            <w:pPr>
              <w:ind w:left="142" w:hanging="142"/>
              <w:rPr>
                <w:rFonts w:ascii="Times New Roman" w:hAnsi="Times New Roman"/>
                <w:sz w:val="22"/>
                <w:szCs w:val="22"/>
                <w:lang w:val="en-GB"/>
              </w:rPr>
            </w:pPr>
            <w:r>
              <w:rPr>
                <w:rFonts w:ascii="Times New Roman" w:hAnsi="Times New Roman"/>
                <w:sz w:val="22"/>
                <w:szCs w:val="22"/>
                <w:lang w:val="en-GB"/>
              </w:rPr>
              <w:t>3</w:t>
            </w:r>
            <w:r w:rsidRPr="00AC7B5B">
              <w:rPr>
                <w:rFonts w:ascii="Times New Roman" w:hAnsi="Times New Roman"/>
                <w:sz w:val="22"/>
                <w:szCs w:val="22"/>
                <w:lang w:val="en-GB"/>
              </w:rPr>
              <w:t>. Theatre of the 19</w:t>
            </w:r>
            <w:r w:rsidRPr="00AC7B5B">
              <w:rPr>
                <w:rFonts w:ascii="Times New Roman" w:hAnsi="Times New Roman"/>
                <w:sz w:val="22"/>
                <w:szCs w:val="22"/>
                <w:vertAlign w:val="superscript"/>
                <w:lang w:val="en-GB"/>
              </w:rPr>
              <w:t>th</w:t>
            </w:r>
            <w:r w:rsidRPr="00AC7B5B">
              <w:rPr>
                <w:rFonts w:ascii="Times New Roman" w:hAnsi="Times New Roman"/>
                <w:sz w:val="22"/>
                <w:szCs w:val="22"/>
                <w:lang w:val="en-GB"/>
              </w:rPr>
              <w:t xml:space="preserve"> Century: Realism, </w:t>
            </w:r>
            <w:proofErr w:type="gramStart"/>
            <w:r w:rsidRPr="00AC7B5B">
              <w:rPr>
                <w:rFonts w:ascii="Times New Roman" w:hAnsi="Times New Roman"/>
                <w:sz w:val="22"/>
                <w:szCs w:val="22"/>
                <w:lang w:val="en-GB"/>
              </w:rPr>
              <w:t>Naturalism,  Psychological</w:t>
            </w:r>
            <w:proofErr w:type="gramEnd"/>
            <w:r w:rsidRPr="00AC7B5B">
              <w:rPr>
                <w:rFonts w:ascii="Times New Roman" w:hAnsi="Times New Roman"/>
                <w:sz w:val="22"/>
                <w:szCs w:val="22"/>
                <w:lang w:val="en-GB"/>
              </w:rPr>
              <w:t xml:space="preserve"> Drama</w:t>
            </w:r>
          </w:p>
        </w:tc>
        <w:tc>
          <w:tcPr>
            <w:tcW w:w="854" w:type="dxa"/>
          </w:tcPr>
          <w:p w14:paraId="19579978"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WTH 023</w:t>
            </w:r>
          </w:p>
        </w:tc>
        <w:tc>
          <w:tcPr>
            <w:tcW w:w="976" w:type="dxa"/>
            <w:gridSpan w:val="6"/>
          </w:tcPr>
          <w:p w14:paraId="50A74AAA" w14:textId="77777777" w:rsidR="001E75AD" w:rsidRPr="00AC7B5B" w:rsidRDefault="001E75AD" w:rsidP="00597490">
            <w:pPr>
              <w:ind w:hanging="6"/>
              <w:jc w:val="center"/>
              <w:rPr>
                <w:rFonts w:ascii="Times New Roman" w:hAnsi="Times New Roman"/>
                <w:lang w:val="en-GB"/>
              </w:rPr>
            </w:pPr>
            <w:r w:rsidRPr="00AC7B5B">
              <w:rPr>
                <w:rFonts w:ascii="Times New Roman" w:hAnsi="Times New Roman"/>
                <w:lang w:val="en-GB"/>
              </w:rPr>
              <w:t xml:space="preserve">  L</w:t>
            </w:r>
          </w:p>
        </w:tc>
        <w:tc>
          <w:tcPr>
            <w:tcW w:w="796" w:type="dxa"/>
            <w:gridSpan w:val="5"/>
          </w:tcPr>
          <w:p w14:paraId="3CE82CD5" w14:textId="77777777" w:rsidR="001E75AD" w:rsidRPr="00AC7B5B" w:rsidRDefault="001E75AD" w:rsidP="00597490">
            <w:pPr>
              <w:ind w:hanging="6"/>
              <w:rPr>
                <w:rFonts w:ascii="Times New Roman" w:hAnsi="Times New Roman"/>
                <w:lang w:val="en-GB"/>
              </w:rPr>
            </w:pPr>
            <w:r>
              <w:rPr>
                <w:rFonts w:ascii="Times New Roman" w:hAnsi="Times New Roman"/>
                <w:lang w:val="en-GB"/>
              </w:rPr>
              <w:t xml:space="preserve">   3</w:t>
            </w:r>
          </w:p>
        </w:tc>
        <w:tc>
          <w:tcPr>
            <w:tcW w:w="579" w:type="dxa"/>
            <w:gridSpan w:val="3"/>
          </w:tcPr>
          <w:p w14:paraId="320CAF63" w14:textId="77777777" w:rsidR="001E75AD" w:rsidRPr="00AC7B5B" w:rsidRDefault="001E75AD" w:rsidP="00597490">
            <w:pPr>
              <w:ind w:hanging="6"/>
              <w:jc w:val="center"/>
              <w:rPr>
                <w:rFonts w:ascii="Times New Roman" w:hAnsi="Times New Roman"/>
                <w:lang w:val="en-GB"/>
              </w:rPr>
            </w:pPr>
            <w:r>
              <w:rPr>
                <w:rFonts w:ascii="Times New Roman" w:hAnsi="Times New Roman"/>
                <w:lang w:val="en-GB"/>
              </w:rPr>
              <w:t>5</w:t>
            </w:r>
          </w:p>
        </w:tc>
        <w:tc>
          <w:tcPr>
            <w:tcW w:w="1046" w:type="dxa"/>
            <w:gridSpan w:val="5"/>
          </w:tcPr>
          <w:p w14:paraId="2BB131CC" w14:textId="77777777" w:rsidR="001E75AD" w:rsidRPr="00AC7B5B" w:rsidRDefault="001E75AD" w:rsidP="00597490">
            <w:pPr>
              <w:ind w:left="7" w:hanging="6"/>
              <w:jc w:val="center"/>
              <w:rPr>
                <w:rFonts w:ascii="Times New Roman" w:hAnsi="Times New Roman"/>
                <w:lang w:val="en-GB"/>
              </w:rPr>
            </w:pPr>
            <w:r>
              <w:rPr>
                <w:rFonts w:ascii="Times New Roman" w:hAnsi="Times New Roman"/>
                <w:lang w:val="en-GB"/>
              </w:rPr>
              <w:t xml:space="preserve">  4</w:t>
            </w:r>
          </w:p>
        </w:tc>
      </w:tr>
      <w:tr w:rsidR="001E75AD" w:rsidRPr="00AC7B5B" w14:paraId="0A21DF61" w14:textId="77777777" w:rsidTr="00B726F1">
        <w:trPr>
          <w:gridAfter w:val="2"/>
          <w:wAfter w:w="175" w:type="dxa"/>
        </w:trPr>
        <w:tc>
          <w:tcPr>
            <w:tcW w:w="4773" w:type="dxa"/>
          </w:tcPr>
          <w:p w14:paraId="17963170" w14:textId="77777777" w:rsidR="001E75AD" w:rsidRPr="00AC7B5B" w:rsidRDefault="001E75AD" w:rsidP="00597490">
            <w:pPr>
              <w:ind w:left="284" w:hanging="326"/>
              <w:rPr>
                <w:rFonts w:ascii="Times New Roman" w:hAnsi="Times New Roman"/>
                <w:sz w:val="22"/>
                <w:szCs w:val="22"/>
                <w:lang w:val="en-GB"/>
              </w:rPr>
            </w:pPr>
            <w:r>
              <w:rPr>
                <w:rFonts w:ascii="Times New Roman" w:hAnsi="Times New Roman"/>
                <w:sz w:val="22"/>
                <w:szCs w:val="22"/>
                <w:lang w:val="en-GB"/>
              </w:rPr>
              <w:t>4</w:t>
            </w:r>
            <w:r w:rsidRPr="00AC7B5B">
              <w:rPr>
                <w:rFonts w:ascii="Times New Roman" w:hAnsi="Times New Roman"/>
                <w:sz w:val="22"/>
                <w:szCs w:val="22"/>
                <w:lang w:val="en-GB"/>
              </w:rPr>
              <w:t>. Introduction to Stage-Directing</w:t>
            </w:r>
          </w:p>
        </w:tc>
        <w:tc>
          <w:tcPr>
            <w:tcW w:w="854" w:type="dxa"/>
          </w:tcPr>
          <w:p w14:paraId="77F35B98"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W 06</w:t>
            </w:r>
            <w:r w:rsidR="007C1F4D">
              <w:rPr>
                <w:rFonts w:ascii="Times New Roman" w:hAnsi="Times New Roman"/>
                <w:sz w:val="22"/>
                <w:szCs w:val="22"/>
                <w:lang w:val="en-GB"/>
              </w:rPr>
              <w:t>5</w:t>
            </w:r>
          </w:p>
        </w:tc>
        <w:tc>
          <w:tcPr>
            <w:tcW w:w="1134" w:type="dxa"/>
            <w:gridSpan w:val="8"/>
          </w:tcPr>
          <w:p w14:paraId="4E0DC21D" w14:textId="77777777" w:rsidR="001E75AD" w:rsidRPr="00AC7B5B" w:rsidRDefault="001E75AD" w:rsidP="00597490">
            <w:pPr>
              <w:ind w:hanging="6"/>
              <w:jc w:val="center"/>
              <w:rPr>
                <w:rFonts w:ascii="Times New Roman" w:hAnsi="Times New Roman"/>
                <w:lang w:val="en-GB"/>
              </w:rPr>
            </w:pPr>
            <w:r w:rsidRPr="00AC7B5B">
              <w:rPr>
                <w:rFonts w:ascii="Times New Roman" w:hAnsi="Times New Roman"/>
                <w:lang w:val="en-GB"/>
              </w:rPr>
              <w:t>W</w:t>
            </w:r>
          </w:p>
        </w:tc>
        <w:tc>
          <w:tcPr>
            <w:tcW w:w="712" w:type="dxa"/>
            <w:gridSpan w:val="5"/>
          </w:tcPr>
          <w:p w14:paraId="00DCC1F5" w14:textId="77777777" w:rsidR="001E75AD" w:rsidRPr="00AC7B5B" w:rsidRDefault="001E75AD" w:rsidP="00597490">
            <w:pPr>
              <w:ind w:left="-108" w:hanging="6"/>
              <w:rPr>
                <w:rFonts w:ascii="Times New Roman" w:hAnsi="Times New Roman"/>
                <w:lang w:val="en-GB"/>
              </w:rPr>
            </w:pPr>
            <w:r>
              <w:rPr>
                <w:rFonts w:ascii="Times New Roman" w:hAnsi="Times New Roman"/>
                <w:lang w:val="en-GB"/>
              </w:rPr>
              <w:t xml:space="preserve">  3</w:t>
            </w:r>
          </w:p>
        </w:tc>
        <w:tc>
          <w:tcPr>
            <w:tcW w:w="518" w:type="dxa"/>
            <w:gridSpan w:val="2"/>
          </w:tcPr>
          <w:p w14:paraId="30098B4D" w14:textId="77777777" w:rsidR="001E75AD" w:rsidRPr="00AC7B5B" w:rsidRDefault="001E75AD" w:rsidP="00597490">
            <w:pPr>
              <w:tabs>
                <w:tab w:val="left" w:pos="401"/>
              </w:tabs>
              <w:ind w:hanging="6"/>
              <w:jc w:val="center"/>
              <w:rPr>
                <w:rFonts w:ascii="Times New Roman" w:hAnsi="Times New Roman"/>
                <w:lang w:val="en-GB"/>
              </w:rPr>
            </w:pPr>
            <w:r>
              <w:rPr>
                <w:rFonts w:ascii="Times New Roman" w:hAnsi="Times New Roman"/>
                <w:lang w:val="en-GB"/>
              </w:rPr>
              <w:t xml:space="preserve"> </w:t>
            </w:r>
            <w:r w:rsidRPr="00AC7B5B">
              <w:rPr>
                <w:rFonts w:ascii="Times New Roman" w:hAnsi="Times New Roman"/>
                <w:lang w:val="en-GB"/>
              </w:rPr>
              <w:t>5</w:t>
            </w:r>
          </w:p>
        </w:tc>
        <w:tc>
          <w:tcPr>
            <w:tcW w:w="1098" w:type="dxa"/>
            <w:gridSpan w:val="5"/>
          </w:tcPr>
          <w:p w14:paraId="7931E4C2" w14:textId="77777777" w:rsidR="001E75AD" w:rsidRPr="00AC7B5B" w:rsidRDefault="001E75AD" w:rsidP="00597490">
            <w:pPr>
              <w:tabs>
                <w:tab w:val="left" w:pos="401"/>
              </w:tabs>
              <w:ind w:hanging="6"/>
              <w:jc w:val="center"/>
              <w:rPr>
                <w:rFonts w:ascii="Times New Roman" w:hAnsi="Times New Roman"/>
                <w:lang w:val="en-GB"/>
              </w:rPr>
            </w:pPr>
            <w:r>
              <w:rPr>
                <w:rFonts w:ascii="Times New Roman" w:hAnsi="Times New Roman"/>
                <w:lang w:val="en-GB"/>
              </w:rPr>
              <w:t>4</w:t>
            </w:r>
          </w:p>
        </w:tc>
      </w:tr>
      <w:tr w:rsidR="001E75AD" w:rsidRPr="00AC7B5B" w14:paraId="4AA3F91A" w14:textId="77777777" w:rsidTr="00B726F1">
        <w:tc>
          <w:tcPr>
            <w:tcW w:w="4773" w:type="dxa"/>
          </w:tcPr>
          <w:p w14:paraId="50832F87" w14:textId="77777777" w:rsidR="001E75AD" w:rsidRPr="00E33D29" w:rsidRDefault="001E75AD" w:rsidP="00597490">
            <w:pPr>
              <w:ind w:left="-42"/>
              <w:rPr>
                <w:rFonts w:ascii="Times New Roman" w:hAnsi="Times New Roman"/>
                <w:sz w:val="22"/>
                <w:szCs w:val="22"/>
              </w:rPr>
            </w:pPr>
            <w:r>
              <w:rPr>
                <w:rFonts w:ascii="Times New Roman" w:hAnsi="Times New Roman"/>
                <w:sz w:val="22"/>
                <w:szCs w:val="22"/>
                <w:lang w:val="en-GB"/>
              </w:rPr>
              <w:t>5</w:t>
            </w:r>
            <w:r w:rsidRPr="00AC7B5B">
              <w:rPr>
                <w:rFonts w:ascii="Times New Roman" w:hAnsi="Times New Roman"/>
                <w:sz w:val="22"/>
                <w:szCs w:val="22"/>
                <w:lang w:val="en-GB"/>
              </w:rPr>
              <w:t xml:space="preserve">. </w:t>
            </w:r>
            <w:proofErr w:type="spellStart"/>
            <w:r w:rsidR="00E33D29" w:rsidRPr="005C27F1">
              <w:rPr>
                <w:rFonts w:ascii="Times New Roman" w:hAnsi="Times New Roman"/>
                <w:sz w:val="22"/>
                <w:szCs w:val="22"/>
              </w:rPr>
              <w:t>Shakespeare’s</w:t>
            </w:r>
            <w:proofErr w:type="spellEnd"/>
            <w:r w:rsidR="00E33D29" w:rsidRPr="005C27F1">
              <w:rPr>
                <w:rFonts w:ascii="Times New Roman" w:hAnsi="Times New Roman"/>
                <w:sz w:val="22"/>
                <w:szCs w:val="22"/>
              </w:rPr>
              <w:t xml:space="preserve"> </w:t>
            </w:r>
            <w:proofErr w:type="spellStart"/>
            <w:r w:rsidR="00E33D29" w:rsidRPr="005C27F1">
              <w:rPr>
                <w:rFonts w:ascii="Times New Roman" w:hAnsi="Times New Roman"/>
                <w:sz w:val="22"/>
                <w:szCs w:val="22"/>
              </w:rPr>
              <w:t>theatre</w:t>
            </w:r>
            <w:proofErr w:type="spellEnd"/>
          </w:p>
        </w:tc>
        <w:tc>
          <w:tcPr>
            <w:tcW w:w="989" w:type="dxa"/>
            <w:gridSpan w:val="2"/>
          </w:tcPr>
          <w:p w14:paraId="53C33D16" w14:textId="77777777" w:rsidR="006865E2" w:rsidRDefault="001E75AD" w:rsidP="00597490">
            <w:pPr>
              <w:rPr>
                <w:rFonts w:ascii="Times New Roman" w:hAnsi="Times New Roman"/>
                <w:sz w:val="22"/>
                <w:szCs w:val="22"/>
                <w:lang w:val="en-US"/>
              </w:rPr>
            </w:pPr>
            <w:r>
              <w:rPr>
                <w:rFonts w:ascii="Times New Roman" w:hAnsi="Times New Roman"/>
                <w:sz w:val="22"/>
                <w:szCs w:val="22"/>
                <w:lang w:val="en-US"/>
              </w:rPr>
              <w:t>WTH</w:t>
            </w:r>
          </w:p>
          <w:p w14:paraId="040B562E" w14:textId="77777777" w:rsidR="001E75AD" w:rsidRPr="00EC20F4" w:rsidRDefault="001E75AD" w:rsidP="00597490">
            <w:pPr>
              <w:rPr>
                <w:rFonts w:ascii="Times New Roman" w:hAnsi="Times New Roman"/>
                <w:sz w:val="22"/>
                <w:szCs w:val="22"/>
                <w:lang w:val="en-US"/>
              </w:rPr>
            </w:pPr>
            <w:r>
              <w:rPr>
                <w:rFonts w:ascii="Times New Roman" w:hAnsi="Times New Roman"/>
                <w:sz w:val="22"/>
                <w:szCs w:val="22"/>
                <w:lang w:val="en-US"/>
              </w:rPr>
              <w:t>027</w:t>
            </w:r>
          </w:p>
        </w:tc>
        <w:tc>
          <w:tcPr>
            <w:tcW w:w="809" w:type="dxa"/>
            <w:gridSpan w:val="4"/>
          </w:tcPr>
          <w:p w14:paraId="41F5C661" w14:textId="77777777" w:rsidR="001E75AD" w:rsidRPr="00AC7B5B" w:rsidRDefault="001E75AD" w:rsidP="00597490">
            <w:pPr>
              <w:rPr>
                <w:rFonts w:ascii="Times New Roman" w:hAnsi="Times New Roman"/>
                <w:lang w:val="en-GB"/>
              </w:rPr>
            </w:pPr>
            <w:r>
              <w:rPr>
                <w:rFonts w:ascii="Times New Roman" w:hAnsi="Times New Roman"/>
                <w:lang w:val="en-GB"/>
              </w:rPr>
              <w:t xml:space="preserve">   L</w:t>
            </w:r>
          </w:p>
        </w:tc>
        <w:tc>
          <w:tcPr>
            <w:tcW w:w="744" w:type="dxa"/>
            <w:gridSpan w:val="5"/>
          </w:tcPr>
          <w:p w14:paraId="0CC83C67" w14:textId="77777777" w:rsidR="001E75AD" w:rsidRPr="00AC7B5B" w:rsidRDefault="001E75AD" w:rsidP="00597490">
            <w:pPr>
              <w:rPr>
                <w:rFonts w:ascii="Times New Roman" w:hAnsi="Times New Roman"/>
                <w:lang w:val="en-GB"/>
              </w:rPr>
            </w:pPr>
            <w:r>
              <w:rPr>
                <w:rFonts w:ascii="Times New Roman" w:hAnsi="Times New Roman"/>
                <w:lang w:val="en-GB"/>
              </w:rPr>
              <w:t xml:space="preserve">   3</w:t>
            </w:r>
          </w:p>
        </w:tc>
        <w:tc>
          <w:tcPr>
            <w:tcW w:w="819" w:type="dxa"/>
            <w:gridSpan w:val="7"/>
          </w:tcPr>
          <w:p w14:paraId="78C1E1A1" w14:textId="77777777" w:rsidR="001E75AD" w:rsidRPr="00AC7B5B" w:rsidRDefault="001E75AD" w:rsidP="00597490">
            <w:pPr>
              <w:rPr>
                <w:rFonts w:ascii="Times New Roman" w:hAnsi="Times New Roman"/>
                <w:lang w:val="en-GB"/>
              </w:rPr>
            </w:pPr>
            <w:r>
              <w:rPr>
                <w:rFonts w:ascii="Times New Roman" w:hAnsi="Times New Roman"/>
                <w:lang w:val="en-GB"/>
              </w:rPr>
              <w:t xml:space="preserve">    5</w:t>
            </w:r>
          </w:p>
        </w:tc>
        <w:tc>
          <w:tcPr>
            <w:tcW w:w="1130" w:type="dxa"/>
            <w:gridSpan w:val="5"/>
          </w:tcPr>
          <w:p w14:paraId="40F9CFC1" w14:textId="77777777" w:rsidR="001E75AD" w:rsidRPr="00AC7B5B" w:rsidRDefault="001E75AD" w:rsidP="00597490">
            <w:pPr>
              <w:rPr>
                <w:rFonts w:ascii="Times New Roman" w:hAnsi="Times New Roman"/>
                <w:lang w:val="en-GB"/>
              </w:rPr>
            </w:pPr>
            <w:r>
              <w:rPr>
                <w:rFonts w:ascii="Times New Roman" w:hAnsi="Times New Roman"/>
                <w:lang w:val="en-GB"/>
              </w:rPr>
              <w:t xml:space="preserve">   4</w:t>
            </w:r>
          </w:p>
        </w:tc>
      </w:tr>
      <w:tr w:rsidR="001E75AD" w:rsidRPr="00AC7B5B" w14:paraId="37563F45" w14:textId="77777777" w:rsidTr="00B726F1">
        <w:trPr>
          <w:gridAfter w:val="1"/>
          <w:wAfter w:w="94" w:type="dxa"/>
        </w:trPr>
        <w:tc>
          <w:tcPr>
            <w:tcW w:w="4773" w:type="dxa"/>
            <w:tcBorders>
              <w:top w:val="single" w:sz="4" w:space="0" w:color="auto"/>
              <w:bottom w:val="single" w:sz="4" w:space="0" w:color="auto"/>
            </w:tcBorders>
          </w:tcPr>
          <w:p w14:paraId="0F983A0F" w14:textId="77777777" w:rsidR="001E75AD" w:rsidRPr="00AC7B5B" w:rsidRDefault="001E75AD" w:rsidP="00597490">
            <w:pPr>
              <w:ind w:left="-42"/>
              <w:rPr>
                <w:rFonts w:ascii="Times New Roman" w:hAnsi="Times New Roman"/>
                <w:sz w:val="22"/>
                <w:szCs w:val="22"/>
                <w:lang w:val="en-GB"/>
              </w:rPr>
            </w:pPr>
            <w:r w:rsidRPr="00AC7B5B">
              <w:rPr>
                <w:rFonts w:ascii="Times New Roman" w:hAnsi="Times New Roman"/>
                <w:sz w:val="22"/>
                <w:szCs w:val="22"/>
                <w:lang w:val="en-GB"/>
              </w:rPr>
              <w:t>6. Elective</w:t>
            </w:r>
          </w:p>
        </w:tc>
        <w:tc>
          <w:tcPr>
            <w:tcW w:w="1131" w:type="dxa"/>
            <w:gridSpan w:val="4"/>
            <w:tcBorders>
              <w:top w:val="single" w:sz="4" w:space="0" w:color="auto"/>
              <w:bottom w:val="single" w:sz="4" w:space="0" w:color="auto"/>
            </w:tcBorders>
          </w:tcPr>
          <w:p w14:paraId="5DF7FC3B" w14:textId="77777777" w:rsidR="001E75AD" w:rsidRPr="00AC7B5B" w:rsidRDefault="001E75AD" w:rsidP="00597490">
            <w:pPr>
              <w:rPr>
                <w:rFonts w:ascii="Times New Roman" w:hAnsi="Times New Roman"/>
                <w:sz w:val="22"/>
                <w:szCs w:val="22"/>
                <w:lang w:val="en-GB"/>
              </w:rPr>
            </w:pPr>
          </w:p>
        </w:tc>
        <w:tc>
          <w:tcPr>
            <w:tcW w:w="784" w:type="dxa"/>
            <w:gridSpan w:val="4"/>
            <w:tcBorders>
              <w:top w:val="single" w:sz="4" w:space="0" w:color="auto"/>
              <w:bottom w:val="single" w:sz="4" w:space="0" w:color="auto"/>
            </w:tcBorders>
          </w:tcPr>
          <w:p w14:paraId="0D9458C6" w14:textId="77777777" w:rsidR="001E75AD" w:rsidRPr="00AC7B5B" w:rsidRDefault="001E75AD" w:rsidP="00597490">
            <w:pPr>
              <w:rPr>
                <w:rFonts w:ascii="Times New Roman" w:hAnsi="Times New Roman"/>
                <w:lang w:val="en-GB"/>
              </w:rPr>
            </w:pPr>
            <w:r>
              <w:rPr>
                <w:rFonts w:ascii="Times New Roman" w:hAnsi="Times New Roman"/>
                <w:sz w:val="22"/>
                <w:szCs w:val="22"/>
                <w:lang w:val="en-GB"/>
              </w:rPr>
              <w:t>L/W</w:t>
            </w:r>
          </w:p>
        </w:tc>
        <w:tc>
          <w:tcPr>
            <w:tcW w:w="744" w:type="dxa"/>
            <w:gridSpan w:val="5"/>
            <w:tcBorders>
              <w:top w:val="single" w:sz="4" w:space="0" w:color="auto"/>
              <w:bottom w:val="single" w:sz="4" w:space="0" w:color="auto"/>
            </w:tcBorders>
          </w:tcPr>
          <w:p w14:paraId="0F1E68A4" w14:textId="77777777" w:rsidR="001E75AD" w:rsidRPr="00AC7B5B" w:rsidRDefault="001E75AD" w:rsidP="00597490">
            <w:pPr>
              <w:rPr>
                <w:rFonts w:ascii="Times New Roman" w:hAnsi="Times New Roman"/>
                <w:lang w:val="en-GB"/>
              </w:rPr>
            </w:pPr>
            <w:r>
              <w:rPr>
                <w:rFonts w:ascii="Times New Roman" w:hAnsi="Times New Roman"/>
                <w:lang w:val="en-GB"/>
              </w:rPr>
              <w:t xml:space="preserve"> 3</w:t>
            </w:r>
          </w:p>
        </w:tc>
        <w:tc>
          <w:tcPr>
            <w:tcW w:w="810" w:type="dxa"/>
            <w:gridSpan w:val="6"/>
            <w:tcBorders>
              <w:top w:val="single" w:sz="4" w:space="0" w:color="auto"/>
              <w:bottom w:val="single" w:sz="4" w:space="0" w:color="auto"/>
            </w:tcBorders>
          </w:tcPr>
          <w:p w14:paraId="1CA124B6" w14:textId="77777777" w:rsidR="001E75AD" w:rsidRPr="00AC7B5B" w:rsidRDefault="001E75AD" w:rsidP="00597490">
            <w:pPr>
              <w:rPr>
                <w:rFonts w:ascii="Times New Roman" w:hAnsi="Times New Roman"/>
                <w:lang w:val="en-GB"/>
              </w:rPr>
            </w:pPr>
            <w:r>
              <w:rPr>
                <w:rFonts w:ascii="Times New Roman" w:hAnsi="Times New Roman"/>
                <w:lang w:val="en-GB"/>
              </w:rPr>
              <w:t xml:space="preserve">  </w:t>
            </w:r>
            <w:r w:rsidRPr="00AC7B5B">
              <w:rPr>
                <w:rFonts w:ascii="Times New Roman" w:hAnsi="Times New Roman"/>
                <w:lang w:val="en-GB"/>
              </w:rPr>
              <w:t>5</w:t>
            </w:r>
          </w:p>
        </w:tc>
        <w:tc>
          <w:tcPr>
            <w:tcW w:w="928" w:type="dxa"/>
            <w:gridSpan w:val="3"/>
            <w:tcBorders>
              <w:top w:val="single" w:sz="4" w:space="0" w:color="auto"/>
              <w:bottom w:val="single" w:sz="4" w:space="0" w:color="auto"/>
            </w:tcBorders>
          </w:tcPr>
          <w:p w14:paraId="6D0A1861" w14:textId="77777777" w:rsidR="001E75AD" w:rsidRPr="00AC7B5B" w:rsidRDefault="001E75AD" w:rsidP="00597490">
            <w:pPr>
              <w:rPr>
                <w:rFonts w:ascii="Times New Roman" w:hAnsi="Times New Roman"/>
                <w:lang w:val="en-GB"/>
              </w:rPr>
            </w:pPr>
            <w:r>
              <w:rPr>
                <w:rFonts w:ascii="Times New Roman" w:hAnsi="Times New Roman"/>
                <w:lang w:val="en-GB"/>
              </w:rPr>
              <w:t xml:space="preserve"> 4</w:t>
            </w:r>
          </w:p>
        </w:tc>
      </w:tr>
      <w:tr w:rsidR="001E75AD" w:rsidRPr="00AC7B5B" w14:paraId="3D145DE5" w14:textId="77777777" w:rsidTr="00B726F1">
        <w:trPr>
          <w:gridAfter w:val="1"/>
          <w:wAfter w:w="94" w:type="dxa"/>
        </w:trPr>
        <w:tc>
          <w:tcPr>
            <w:tcW w:w="4773" w:type="dxa"/>
            <w:tcBorders>
              <w:top w:val="single" w:sz="4" w:space="0" w:color="auto"/>
              <w:bottom w:val="single" w:sz="4" w:space="0" w:color="auto"/>
              <w:right w:val="nil"/>
            </w:tcBorders>
          </w:tcPr>
          <w:p w14:paraId="02C601A1" w14:textId="77777777" w:rsidR="001E75AD" w:rsidRPr="00AC7B5B" w:rsidRDefault="001E75AD" w:rsidP="00597490">
            <w:pPr>
              <w:ind w:left="-42"/>
              <w:jc w:val="right"/>
              <w:rPr>
                <w:rFonts w:ascii="Times New Roman" w:hAnsi="Times New Roman"/>
                <w:sz w:val="22"/>
                <w:szCs w:val="22"/>
                <w:lang w:val="en-GB"/>
              </w:rPr>
            </w:pPr>
            <w:r>
              <w:rPr>
                <w:rFonts w:ascii="Times New Roman" w:hAnsi="Times New Roman"/>
                <w:sz w:val="22"/>
                <w:szCs w:val="22"/>
                <w:lang w:val="en-GB"/>
              </w:rPr>
              <w:t>Total number of credits</w:t>
            </w:r>
          </w:p>
        </w:tc>
        <w:tc>
          <w:tcPr>
            <w:tcW w:w="1131" w:type="dxa"/>
            <w:gridSpan w:val="4"/>
            <w:tcBorders>
              <w:top w:val="single" w:sz="4" w:space="0" w:color="auto"/>
              <w:left w:val="nil"/>
              <w:bottom w:val="single" w:sz="4" w:space="0" w:color="auto"/>
              <w:right w:val="nil"/>
            </w:tcBorders>
          </w:tcPr>
          <w:p w14:paraId="01391C83" w14:textId="77777777" w:rsidR="001E75AD" w:rsidRPr="00AC7B5B" w:rsidRDefault="001E75AD" w:rsidP="00597490">
            <w:pPr>
              <w:jc w:val="center"/>
              <w:rPr>
                <w:rFonts w:ascii="Times New Roman" w:hAnsi="Times New Roman"/>
                <w:sz w:val="22"/>
                <w:szCs w:val="22"/>
                <w:lang w:val="en-GB"/>
              </w:rPr>
            </w:pPr>
          </w:p>
        </w:tc>
        <w:tc>
          <w:tcPr>
            <w:tcW w:w="784" w:type="dxa"/>
            <w:gridSpan w:val="4"/>
            <w:tcBorders>
              <w:top w:val="single" w:sz="4" w:space="0" w:color="auto"/>
              <w:left w:val="nil"/>
              <w:bottom w:val="single" w:sz="4" w:space="0" w:color="auto"/>
              <w:right w:val="nil"/>
            </w:tcBorders>
          </w:tcPr>
          <w:p w14:paraId="070788B7" w14:textId="77777777" w:rsidR="001E75AD" w:rsidRPr="00AC7B5B" w:rsidRDefault="001E75AD" w:rsidP="00597490">
            <w:pPr>
              <w:jc w:val="center"/>
              <w:rPr>
                <w:rFonts w:ascii="Times New Roman" w:hAnsi="Times New Roman"/>
                <w:lang w:val="en-GB"/>
              </w:rPr>
            </w:pPr>
          </w:p>
        </w:tc>
        <w:tc>
          <w:tcPr>
            <w:tcW w:w="744" w:type="dxa"/>
            <w:gridSpan w:val="5"/>
            <w:tcBorders>
              <w:top w:val="single" w:sz="4" w:space="0" w:color="auto"/>
              <w:left w:val="nil"/>
              <w:bottom w:val="single" w:sz="4" w:space="0" w:color="auto"/>
              <w:right w:val="nil"/>
            </w:tcBorders>
          </w:tcPr>
          <w:p w14:paraId="471484A7" w14:textId="77777777" w:rsidR="001E75AD" w:rsidRPr="00AC7B5B" w:rsidRDefault="001E75AD" w:rsidP="00597490">
            <w:pPr>
              <w:jc w:val="center"/>
              <w:rPr>
                <w:rFonts w:ascii="Times New Roman" w:hAnsi="Times New Roman"/>
                <w:lang w:val="en-GB"/>
              </w:rPr>
            </w:pPr>
          </w:p>
        </w:tc>
        <w:tc>
          <w:tcPr>
            <w:tcW w:w="810" w:type="dxa"/>
            <w:gridSpan w:val="6"/>
            <w:tcBorders>
              <w:top w:val="single" w:sz="4" w:space="0" w:color="auto"/>
              <w:left w:val="nil"/>
              <w:bottom w:val="single" w:sz="4" w:space="0" w:color="auto"/>
              <w:right w:val="nil"/>
            </w:tcBorders>
          </w:tcPr>
          <w:p w14:paraId="7931DFE0" w14:textId="77777777" w:rsidR="001E75AD" w:rsidRPr="00854A93" w:rsidRDefault="001E75AD" w:rsidP="00597490">
            <w:pPr>
              <w:rPr>
                <w:rFonts w:ascii="Times New Roman" w:hAnsi="Times New Roman"/>
                <w:b/>
                <w:bCs/>
                <w:lang w:val="en-GB"/>
              </w:rPr>
            </w:pPr>
            <w:r w:rsidRPr="00854A93">
              <w:rPr>
                <w:rFonts w:ascii="Times New Roman" w:hAnsi="Times New Roman"/>
                <w:b/>
                <w:bCs/>
                <w:lang w:val="en-GB"/>
              </w:rPr>
              <w:t>30</w:t>
            </w:r>
          </w:p>
        </w:tc>
        <w:tc>
          <w:tcPr>
            <w:tcW w:w="928" w:type="dxa"/>
            <w:gridSpan w:val="3"/>
            <w:tcBorders>
              <w:top w:val="single" w:sz="4" w:space="0" w:color="auto"/>
              <w:left w:val="nil"/>
              <w:bottom w:val="single" w:sz="4" w:space="0" w:color="auto"/>
            </w:tcBorders>
          </w:tcPr>
          <w:p w14:paraId="0966854C" w14:textId="77777777" w:rsidR="001E75AD" w:rsidRPr="00AC7B5B" w:rsidRDefault="001E75AD" w:rsidP="00597490">
            <w:pPr>
              <w:rPr>
                <w:rFonts w:ascii="Times New Roman" w:hAnsi="Times New Roman"/>
                <w:lang w:val="en-GB"/>
              </w:rPr>
            </w:pPr>
            <w:r>
              <w:rPr>
                <w:rFonts w:ascii="Times New Roman" w:hAnsi="Times New Roman"/>
                <w:lang w:val="en-GB"/>
              </w:rPr>
              <w:t>24</w:t>
            </w:r>
          </w:p>
        </w:tc>
      </w:tr>
    </w:tbl>
    <w:p w14:paraId="5162F740" w14:textId="77777777" w:rsidR="001E75AD" w:rsidRPr="00AC7B5B" w:rsidRDefault="001E75AD" w:rsidP="00597490">
      <w:pPr>
        <w:pStyle w:val="Heading3"/>
        <w:ind w:right="0"/>
        <w:jc w:val="left"/>
        <w:rPr>
          <w:rFonts w:ascii="Times New Roman" w:hAnsi="Times New Roman"/>
        </w:rPr>
      </w:pPr>
    </w:p>
    <w:p w14:paraId="5CB44304" w14:textId="77777777" w:rsidR="001E75AD" w:rsidRPr="00AC7B5B" w:rsidRDefault="001E75AD" w:rsidP="00597490">
      <w:pPr>
        <w:pStyle w:val="Heading3"/>
        <w:ind w:right="0"/>
        <w:rPr>
          <w:rFonts w:ascii="Times New Roman" w:hAnsi="Times New Roman"/>
        </w:rPr>
      </w:pPr>
      <w:bookmarkStart w:id="18" w:name="_Toc378694796"/>
      <w:bookmarkStart w:id="19" w:name="_Toc378695248"/>
      <w:bookmarkStart w:id="20" w:name="_Toc378696019"/>
      <w:r w:rsidRPr="00AC7B5B">
        <w:rPr>
          <w:rFonts w:ascii="Times New Roman" w:hAnsi="Times New Roman"/>
        </w:rPr>
        <w:t>THIRD YEAR</w:t>
      </w:r>
      <w:bookmarkEnd w:id="18"/>
      <w:bookmarkEnd w:id="19"/>
      <w:bookmarkEnd w:id="20"/>
    </w:p>
    <w:p w14:paraId="0A7BD875" w14:textId="77777777" w:rsidR="001E75AD" w:rsidRPr="00AC7B5B" w:rsidRDefault="001E75AD" w:rsidP="00597490">
      <w:pPr>
        <w:rPr>
          <w:rFonts w:ascii="Times New Roman" w:hAnsi="Times New Roman"/>
          <w:lang w:val="en-GB"/>
        </w:rPr>
      </w:pPr>
    </w:p>
    <w:p w14:paraId="4C2BB87A" w14:textId="77777777" w:rsidR="001E75AD" w:rsidRPr="00AC7B5B" w:rsidRDefault="001E75AD" w:rsidP="00597490">
      <w:pPr>
        <w:jc w:val="center"/>
        <w:rPr>
          <w:rFonts w:ascii="Times New Roman" w:hAnsi="Times New Roman"/>
          <w:b/>
          <w:lang w:val="en-GB"/>
        </w:rPr>
      </w:pPr>
      <w:r w:rsidRPr="00AC7B5B">
        <w:rPr>
          <w:rFonts w:ascii="Times New Roman" w:hAnsi="Times New Roman"/>
          <w:b/>
          <w:u w:val="single"/>
          <w:lang w:val="en-GB"/>
        </w:rPr>
        <w:t>SEMESTER V</w:t>
      </w:r>
    </w:p>
    <w:p w14:paraId="4450EE19" w14:textId="77777777" w:rsidR="001E75AD" w:rsidRPr="00AC7B5B" w:rsidRDefault="001E75AD" w:rsidP="00597490">
      <w:pPr>
        <w:jc w:val="center"/>
        <w:rPr>
          <w:rFonts w:ascii="Times New Roman" w:hAnsi="Times New Roman"/>
          <w:b/>
          <w:lang w:val="en-GB"/>
        </w:rPr>
      </w:pPr>
    </w:p>
    <w:tbl>
      <w:tblPr>
        <w:tblW w:w="9283" w:type="dxa"/>
        <w:tblInd w:w="-1" w:type="dxa"/>
        <w:tblBorders>
          <w:insideH w:val="single" w:sz="4" w:space="0" w:color="auto"/>
        </w:tblBorders>
        <w:tblLayout w:type="fixed"/>
        <w:tblLook w:val="04A0" w:firstRow="1" w:lastRow="0" w:firstColumn="1" w:lastColumn="0" w:noHBand="0" w:noVBand="1"/>
      </w:tblPr>
      <w:tblGrid>
        <w:gridCol w:w="4786"/>
        <w:gridCol w:w="1201"/>
        <w:gridCol w:w="818"/>
        <w:gridCol w:w="744"/>
        <w:gridCol w:w="890"/>
        <w:gridCol w:w="844"/>
      </w:tblGrid>
      <w:tr w:rsidR="001E75AD" w:rsidRPr="00AC7B5B" w14:paraId="5D32773F" w14:textId="77777777" w:rsidTr="00B726F1">
        <w:trPr>
          <w:trHeight w:val="530"/>
        </w:trPr>
        <w:tc>
          <w:tcPr>
            <w:tcW w:w="4786" w:type="dxa"/>
          </w:tcPr>
          <w:p w14:paraId="6FCAFD63" w14:textId="77777777" w:rsidR="001E75AD" w:rsidRPr="00507BB8" w:rsidRDefault="001E75AD" w:rsidP="00597490">
            <w:pPr>
              <w:ind w:left="-42"/>
              <w:rPr>
                <w:rFonts w:ascii="Times New Roman" w:hAnsi="Times New Roman"/>
                <w:b/>
                <w:sz w:val="16"/>
                <w:szCs w:val="16"/>
                <w:lang w:val="en-GB"/>
              </w:rPr>
            </w:pPr>
            <w:r w:rsidRPr="00507BB8">
              <w:rPr>
                <w:rFonts w:ascii="Times New Roman" w:hAnsi="Times New Roman"/>
                <w:b/>
                <w:sz w:val="16"/>
                <w:szCs w:val="16"/>
                <w:lang w:val="en-GB"/>
              </w:rPr>
              <w:t>Title</w:t>
            </w:r>
          </w:p>
        </w:tc>
        <w:tc>
          <w:tcPr>
            <w:tcW w:w="1201" w:type="dxa"/>
          </w:tcPr>
          <w:p w14:paraId="5967A3AB" w14:textId="77777777" w:rsidR="001E75AD" w:rsidRPr="00507BB8" w:rsidRDefault="001E75AD" w:rsidP="00597490">
            <w:pPr>
              <w:ind w:left="-17"/>
              <w:jc w:val="both"/>
              <w:rPr>
                <w:rFonts w:ascii="Times New Roman" w:hAnsi="Times New Roman"/>
                <w:b/>
                <w:sz w:val="16"/>
                <w:szCs w:val="16"/>
                <w:lang w:val="en-GB"/>
              </w:rPr>
            </w:pPr>
            <w:r w:rsidRPr="00507BB8">
              <w:rPr>
                <w:rFonts w:ascii="Times New Roman" w:hAnsi="Times New Roman"/>
                <w:b/>
                <w:sz w:val="16"/>
                <w:szCs w:val="16"/>
                <w:lang w:val="en-GB"/>
              </w:rPr>
              <w:t>Course Code</w:t>
            </w:r>
          </w:p>
        </w:tc>
        <w:tc>
          <w:tcPr>
            <w:tcW w:w="818" w:type="dxa"/>
          </w:tcPr>
          <w:p w14:paraId="77FEB5C1" w14:textId="77777777" w:rsidR="001E75AD" w:rsidRPr="00507BB8" w:rsidRDefault="001E75AD" w:rsidP="00597490">
            <w:pPr>
              <w:ind w:left="-17"/>
              <w:jc w:val="both"/>
              <w:rPr>
                <w:rFonts w:ascii="Times New Roman" w:hAnsi="Times New Roman"/>
                <w:b/>
                <w:sz w:val="16"/>
                <w:szCs w:val="16"/>
                <w:lang w:val="en-GB"/>
              </w:rPr>
            </w:pPr>
            <w:r w:rsidRPr="00507BB8">
              <w:rPr>
                <w:rFonts w:ascii="Times New Roman" w:hAnsi="Times New Roman"/>
                <w:b/>
                <w:sz w:val="16"/>
                <w:szCs w:val="16"/>
                <w:lang w:val="en-GB"/>
              </w:rPr>
              <w:t>Course Type</w:t>
            </w:r>
          </w:p>
        </w:tc>
        <w:tc>
          <w:tcPr>
            <w:tcW w:w="744" w:type="dxa"/>
          </w:tcPr>
          <w:p w14:paraId="018F96C4" w14:textId="77777777" w:rsidR="001E75AD" w:rsidRPr="00507BB8" w:rsidRDefault="001E75AD" w:rsidP="00597490">
            <w:pPr>
              <w:rPr>
                <w:rFonts w:ascii="Times New Roman" w:hAnsi="Times New Roman"/>
                <w:b/>
                <w:sz w:val="16"/>
                <w:szCs w:val="16"/>
                <w:lang w:val="en-GB"/>
              </w:rPr>
            </w:pPr>
            <w:r w:rsidRPr="00507BB8">
              <w:rPr>
                <w:rFonts w:ascii="Times New Roman" w:hAnsi="Times New Roman"/>
                <w:b/>
                <w:sz w:val="16"/>
                <w:szCs w:val="16"/>
                <w:lang w:val="en-GB"/>
              </w:rPr>
              <w:t>Hours</w:t>
            </w:r>
          </w:p>
        </w:tc>
        <w:tc>
          <w:tcPr>
            <w:tcW w:w="890" w:type="dxa"/>
          </w:tcPr>
          <w:p w14:paraId="7C97952C" w14:textId="77777777" w:rsidR="001E75AD" w:rsidRPr="00507BB8" w:rsidRDefault="001E75AD" w:rsidP="00597490">
            <w:pPr>
              <w:rPr>
                <w:rFonts w:ascii="Times New Roman" w:hAnsi="Times New Roman"/>
                <w:b/>
                <w:sz w:val="16"/>
                <w:szCs w:val="16"/>
                <w:lang w:val="en-GB"/>
              </w:rPr>
            </w:pPr>
            <w:r w:rsidRPr="00507BB8">
              <w:rPr>
                <w:rFonts w:ascii="Times New Roman" w:hAnsi="Times New Roman"/>
                <w:b/>
                <w:sz w:val="16"/>
                <w:szCs w:val="16"/>
                <w:lang w:val="en-GB"/>
              </w:rPr>
              <w:t>ECTS</w:t>
            </w:r>
          </w:p>
          <w:p w14:paraId="5E42AD1F" w14:textId="77777777" w:rsidR="001E75AD" w:rsidRPr="00507BB8" w:rsidRDefault="001E75AD" w:rsidP="00597490">
            <w:pPr>
              <w:rPr>
                <w:rFonts w:ascii="Times New Roman" w:hAnsi="Times New Roman"/>
                <w:b/>
                <w:sz w:val="16"/>
                <w:szCs w:val="16"/>
                <w:lang w:val="en-GB"/>
              </w:rPr>
            </w:pPr>
            <w:r w:rsidRPr="00507BB8">
              <w:rPr>
                <w:rFonts w:ascii="Times New Roman" w:hAnsi="Times New Roman"/>
                <w:b/>
                <w:sz w:val="16"/>
                <w:szCs w:val="16"/>
                <w:lang w:val="en-GB"/>
              </w:rPr>
              <w:t>Credits</w:t>
            </w:r>
          </w:p>
        </w:tc>
        <w:tc>
          <w:tcPr>
            <w:tcW w:w="844" w:type="dxa"/>
          </w:tcPr>
          <w:p w14:paraId="3EF87878" w14:textId="77777777" w:rsidR="001E75AD" w:rsidRPr="00507BB8" w:rsidRDefault="001E75AD" w:rsidP="00597490">
            <w:pPr>
              <w:rPr>
                <w:rFonts w:ascii="Times New Roman" w:hAnsi="Times New Roman"/>
                <w:b/>
                <w:sz w:val="16"/>
                <w:szCs w:val="16"/>
                <w:lang w:val="en-GB"/>
              </w:rPr>
            </w:pPr>
            <w:r w:rsidRPr="00507BB8">
              <w:rPr>
                <w:rFonts w:ascii="Times New Roman" w:hAnsi="Times New Roman"/>
                <w:b/>
                <w:sz w:val="16"/>
                <w:szCs w:val="16"/>
                <w:lang w:val="en-GB"/>
              </w:rPr>
              <w:t>Local Credits</w:t>
            </w:r>
          </w:p>
        </w:tc>
      </w:tr>
      <w:tr w:rsidR="001E75AD" w:rsidRPr="00AC7B5B" w14:paraId="79AA35A3" w14:textId="77777777" w:rsidTr="00B726F1">
        <w:tc>
          <w:tcPr>
            <w:tcW w:w="4786" w:type="dxa"/>
          </w:tcPr>
          <w:p w14:paraId="74159C0D" w14:textId="77777777" w:rsidR="001E75AD" w:rsidRPr="00AC7B5B" w:rsidRDefault="001E75AD" w:rsidP="00597490">
            <w:pPr>
              <w:ind w:left="204" w:hanging="284"/>
              <w:rPr>
                <w:rFonts w:ascii="Times New Roman" w:hAnsi="Times New Roman"/>
                <w:i/>
                <w:sz w:val="22"/>
                <w:szCs w:val="22"/>
                <w:lang w:val="en-GB"/>
              </w:rPr>
            </w:pPr>
            <w:r w:rsidRPr="00AC7B5B">
              <w:rPr>
                <w:rFonts w:ascii="Times New Roman" w:hAnsi="Times New Roman"/>
                <w:sz w:val="22"/>
                <w:szCs w:val="22"/>
                <w:lang w:val="en-GB"/>
              </w:rPr>
              <w:t>1. European Theatre of the 20</w:t>
            </w:r>
            <w:r w:rsidRPr="00AC7B5B">
              <w:rPr>
                <w:rFonts w:ascii="Times New Roman" w:hAnsi="Times New Roman"/>
                <w:sz w:val="22"/>
                <w:szCs w:val="22"/>
                <w:vertAlign w:val="superscript"/>
                <w:lang w:val="en-GB"/>
              </w:rPr>
              <w:t>th</w:t>
            </w:r>
            <w:r w:rsidRPr="00AC7B5B">
              <w:rPr>
                <w:rFonts w:ascii="Times New Roman" w:hAnsi="Times New Roman"/>
                <w:sz w:val="22"/>
                <w:szCs w:val="22"/>
                <w:lang w:val="en-GB"/>
              </w:rPr>
              <w:t xml:space="preserve"> Century (1900-    1960)</w:t>
            </w:r>
          </w:p>
        </w:tc>
        <w:tc>
          <w:tcPr>
            <w:tcW w:w="1201" w:type="dxa"/>
          </w:tcPr>
          <w:p w14:paraId="7C109BB3" w14:textId="77777777" w:rsidR="001E75AD" w:rsidRPr="00AC7B5B" w:rsidRDefault="001E75AD" w:rsidP="00597490">
            <w:pPr>
              <w:jc w:val="both"/>
              <w:rPr>
                <w:rFonts w:ascii="Times New Roman" w:hAnsi="Times New Roman"/>
                <w:sz w:val="22"/>
                <w:szCs w:val="22"/>
                <w:lang w:val="en-GB"/>
              </w:rPr>
            </w:pPr>
            <w:r w:rsidRPr="00AC7B5B">
              <w:rPr>
                <w:rFonts w:ascii="Times New Roman" w:hAnsi="Times New Roman"/>
                <w:sz w:val="22"/>
                <w:szCs w:val="22"/>
                <w:lang w:val="en-GB"/>
              </w:rPr>
              <w:t>WTH 024</w:t>
            </w:r>
          </w:p>
        </w:tc>
        <w:tc>
          <w:tcPr>
            <w:tcW w:w="818" w:type="dxa"/>
          </w:tcPr>
          <w:p w14:paraId="24322155" w14:textId="77777777" w:rsidR="001E75AD" w:rsidRPr="00AC7B5B" w:rsidRDefault="001E75AD" w:rsidP="00597490">
            <w:pPr>
              <w:rPr>
                <w:rFonts w:ascii="Times New Roman" w:hAnsi="Times New Roman"/>
                <w:lang w:val="en-GB"/>
              </w:rPr>
            </w:pPr>
            <w:r w:rsidRPr="00AC7B5B">
              <w:rPr>
                <w:rFonts w:ascii="Times New Roman" w:hAnsi="Times New Roman"/>
                <w:lang w:val="en-GB"/>
              </w:rPr>
              <w:t>L</w:t>
            </w:r>
          </w:p>
        </w:tc>
        <w:tc>
          <w:tcPr>
            <w:tcW w:w="744" w:type="dxa"/>
          </w:tcPr>
          <w:p w14:paraId="323584BC"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Pr>
          <w:p w14:paraId="4A31E561"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Pr>
          <w:p w14:paraId="7739A635"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355D42FC" w14:textId="77777777" w:rsidTr="00B726F1">
        <w:tc>
          <w:tcPr>
            <w:tcW w:w="4786" w:type="dxa"/>
          </w:tcPr>
          <w:p w14:paraId="11D8AE1F" w14:textId="77777777" w:rsidR="001E75AD" w:rsidRPr="00AC7B5B" w:rsidRDefault="001E75AD" w:rsidP="00597490">
            <w:pPr>
              <w:ind w:left="-46"/>
              <w:rPr>
                <w:rFonts w:ascii="Times New Roman" w:hAnsi="Times New Roman"/>
                <w:sz w:val="22"/>
                <w:szCs w:val="22"/>
                <w:lang w:val="en-GB"/>
              </w:rPr>
            </w:pPr>
            <w:r w:rsidRPr="00AC7B5B">
              <w:rPr>
                <w:rFonts w:ascii="Times New Roman" w:hAnsi="Times New Roman"/>
                <w:sz w:val="22"/>
                <w:szCs w:val="22"/>
                <w:lang w:val="en-GB"/>
              </w:rPr>
              <w:t>2. Cretan Renaissance Theatre</w:t>
            </w:r>
          </w:p>
        </w:tc>
        <w:tc>
          <w:tcPr>
            <w:tcW w:w="1201" w:type="dxa"/>
          </w:tcPr>
          <w:p w14:paraId="409C9123" w14:textId="77777777" w:rsidR="001E75AD" w:rsidRPr="00AC7B5B" w:rsidRDefault="001E75AD" w:rsidP="00597490">
            <w:pPr>
              <w:ind w:left="-70"/>
              <w:rPr>
                <w:rFonts w:ascii="Times New Roman" w:hAnsi="Times New Roman"/>
                <w:sz w:val="22"/>
                <w:szCs w:val="22"/>
                <w:lang w:val="en-GB"/>
              </w:rPr>
            </w:pPr>
            <w:r w:rsidRPr="00AC7B5B">
              <w:rPr>
                <w:rFonts w:ascii="Times New Roman" w:hAnsi="Times New Roman"/>
                <w:sz w:val="22"/>
                <w:szCs w:val="22"/>
                <w:lang w:val="en-GB"/>
              </w:rPr>
              <w:t>MGTH</w:t>
            </w:r>
            <w:r w:rsidR="002272AA">
              <w:rPr>
                <w:rFonts w:ascii="Times New Roman" w:hAnsi="Times New Roman"/>
                <w:sz w:val="22"/>
                <w:szCs w:val="22"/>
                <w:lang w:val="en-GB"/>
              </w:rPr>
              <w:t xml:space="preserve"> </w:t>
            </w:r>
            <w:r w:rsidRPr="00AC7B5B">
              <w:rPr>
                <w:rFonts w:ascii="Times New Roman" w:hAnsi="Times New Roman"/>
                <w:sz w:val="22"/>
                <w:szCs w:val="22"/>
                <w:lang w:val="en-GB"/>
              </w:rPr>
              <w:t>031</w:t>
            </w:r>
          </w:p>
        </w:tc>
        <w:tc>
          <w:tcPr>
            <w:tcW w:w="818" w:type="dxa"/>
          </w:tcPr>
          <w:p w14:paraId="5178B631" w14:textId="77777777" w:rsidR="001E75AD" w:rsidRPr="00AC7B5B" w:rsidRDefault="001E75AD" w:rsidP="00597490">
            <w:pPr>
              <w:rPr>
                <w:rFonts w:ascii="Times New Roman" w:hAnsi="Times New Roman"/>
                <w:lang w:val="en-GB"/>
              </w:rPr>
            </w:pPr>
            <w:r w:rsidRPr="00AC7B5B">
              <w:rPr>
                <w:rFonts w:ascii="Times New Roman" w:hAnsi="Times New Roman"/>
                <w:lang w:val="en-GB"/>
              </w:rPr>
              <w:t>L</w:t>
            </w:r>
          </w:p>
        </w:tc>
        <w:tc>
          <w:tcPr>
            <w:tcW w:w="744" w:type="dxa"/>
          </w:tcPr>
          <w:p w14:paraId="1EF264C6"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Pr>
          <w:p w14:paraId="5410B3C7"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Pr>
          <w:p w14:paraId="1FCDCDCF"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46E0BCC7" w14:textId="77777777" w:rsidTr="00B726F1">
        <w:tc>
          <w:tcPr>
            <w:tcW w:w="4786" w:type="dxa"/>
          </w:tcPr>
          <w:p w14:paraId="55DF8DA5" w14:textId="77777777" w:rsidR="001E75AD" w:rsidRPr="00AC7B5B" w:rsidRDefault="001E75AD" w:rsidP="00597490">
            <w:pPr>
              <w:ind w:left="-42"/>
              <w:rPr>
                <w:rFonts w:ascii="Times New Roman" w:hAnsi="Times New Roman"/>
                <w:sz w:val="22"/>
                <w:szCs w:val="22"/>
                <w:lang w:val="en-GB"/>
              </w:rPr>
            </w:pPr>
            <w:r>
              <w:rPr>
                <w:rFonts w:ascii="Times New Roman" w:hAnsi="Times New Roman"/>
                <w:sz w:val="22"/>
                <w:szCs w:val="22"/>
                <w:lang w:val="en-GB"/>
              </w:rPr>
              <w:t>3</w:t>
            </w:r>
            <w:r w:rsidRPr="00AC7B5B">
              <w:rPr>
                <w:rFonts w:ascii="Times New Roman" w:hAnsi="Times New Roman"/>
                <w:sz w:val="22"/>
                <w:szCs w:val="22"/>
                <w:lang w:val="en-GB"/>
              </w:rPr>
              <w:t xml:space="preserve">. Semiotics </w:t>
            </w:r>
            <w:proofErr w:type="gramStart"/>
            <w:r w:rsidRPr="00AC7B5B">
              <w:rPr>
                <w:rFonts w:ascii="Times New Roman" w:hAnsi="Times New Roman"/>
                <w:sz w:val="22"/>
                <w:szCs w:val="22"/>
                <w:lang w:val="en-GB"/>
              </w:rPr>
              <w:t>of  Performance</w:t>
            </w:r>
            <w:proofErr w:type="gramEnd"/>
          </w:p>
        </w:tc>
        <w:tc>
          <w:tcPr>
            <w:tcW w:w="1201" w:type="dxa"/>
          </w:tcPr>
          <w:p w14:paraId="7C49D372"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THE 043</w:t>
            </w:r>
          </w:p>
        </w:tc>
        <w:tc>
          <w:tcPr>
            <w:tcW w:w="818" w:type="dxa"/>
          </w:tcPr>
          <w:p w14:paraId="3741BAD2" w14:textId="77777777" w:rsidR="001E75AD" w:rsidRPr="00AC7B5B" w:rsidRDefault="001E75AD" w:rsidP="00597490">
            <w:pPr>
              <w:rPr>
                <w:rFonts w:ascii="Times New Roman" w:hAnsi="Times New Roman"/>
                <w:lang w:val="en-GB"/>
              </w:rPr>
            </w:pPr>
            <w:r w:rsidRPr="00AC7B5B">
              <w:rPr>
                <w:rFonts w:ascii="Times New Roman" w:hAnsi="Times New Roman"/>
                <w:lang w:val="en-GB"/>
              </w:rPr>
              <w:t>L</w:t>
            </w:r>
          </w:p>
        </w:tc>
        <w:tc>
          <w:tcPr>
            <w:tcW w:w="744" w:type="dxa"/>
          </w:tcPr>
          <w:p w14:paraId="6FA8CE3F"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Pr>
          <w:p w14:paraId="39FD3D6D"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Pr>
          <w:p w14:paraId="432A3FDC"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2BC67152" w14:textId="77777777" w:rsidTr="00B726F1">
        <w:tc>
          <w:tcPr>
            <w:tcW w:w="4786" w:type="dxa"/>
          </w:tcPr>
          <w:p w14:paraId="36B700AD" w14:textId="77777777" w:rsidR="001E75AD" w:rsidRPr="00AC7B5B" w:rsidRDefault="001E75AD" w:rsidP="00597490">
            <w:pPr>
              <w:ind w:left="-42"/>
              <w:rPr>
                <w:rFonts w:ascii="Times New Roman" w:hAnsi="Times New Roman"/>
                <w:sz w:val="22"/>
                <w:szCs w:val="22"/>
                <w:lang w:val="en-GB"/>
              </w:rPr>
            </w:pPr>
            <w:r w:rsidRPr="00AC7B5B">
              <w:rPr>
                <w:rFonts w:ascii="Times New Roman" w:hAnsi="Times New Roman"/>
                <w:sz w:val="22"/>
                <w:szCs w:val="22"/>
                <w:lang w:val="en-GB"/>
              </w:rPr>
              <w:t>4.</w:t>
            </w:r>
            <w:r w:rsidRPr="00AC7B5B">
              <w:rPr>
                <w:rFonts w:ascii="Times New Roman" w:hAnsi="Times New Roman"/>
                <w:b/>
                <w:sz w:val="22"/>
                <w:szCs w:val="22"/>
                <w:lang w:val="en-GB"/>
              </w:rPr>
              <w:t xml:space="preserve"> </w:t>
            </w:r>
            <w:r w:rsidRPr="00AC7B5B">
              <w:rPr>
                <w:rFonts w:ascii="Times New Roman" w:hAnsi="Times New Roman"/>
                <w:sz w:val="22"/>
                <w:szCs w:val="22"/>
                <w:lang w:val="en-GB"/>
              </w:rPr>
              <w:t>Seminar I (Ancient Theatre): Introduction to the</w:t>
            </w:r>
          </w:p>
          <w:p w14:paraId="25A1B348" w14:textId="77777777" w:rsidR="001E75AD" w:rsidRPr="00AC7B5B" w:rsidRDefault="001E75AD" w:rsidP="00597490">
            <w:pPr>
              <w:ind w:left="-42"/>
              <w:rPr>
                <w:rFonts w:ascii="Times New Roman" w:hAnsi="Times New Roman"/>
                <w:sz w:val="22"/>
                <w:szCs w:val="22"/>
                <w:lang w:val="en-GB"/>
              </w:rPr>
            </w:pPr>
            <w:r w:rsidRPr="00AC7B5B">
              <w:rPr>
                <w:rFonts w:ascii="Times New Roman" w:hAnsi="Times New Roman"/>
                <w:sz w:val="22"/>
                <w:szCs w:val="22"/>
                <w:lang w:val="en-GB"/>
              </w:rPr>
              <w:t>Methodology of Research</w:t>
            </w:r>
          </w:p>
        </w:tc>
        <w:tc>
          <w:tcPr>
            <w:tcW w:w="1201" w:type="dxa"/>
          </w:tcPr>
          <w:p w14:paraId="4767A11B"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SEM 071</w:t>
            </w:r>
          </w:p>
        </w:tc>
        <w:tc>
          <w:tcPr>
            <w:tcW w:w="818" w:type="dxa"/>
          </w:tcPr>
          <w:p w14:paraId="6D9C5B61" w14:textId="77777777" w:rsidR="001E75AD" w:rsidRPr="00AC7B5B" w:rsidRDefault="001E75AD" w:rsidP="00597490">
            <w:pPr>
              <w:rPr>
                <w:rFonts w:ascii="Times New Roman" w:hAnsi="Times New Roman"/>
                <w:lang w:val="en-GB"/>
              </w:rPr>
            </w:pPr>
            <w:r w:rsidRPr="00AC7B5B">
              <w:rPr>
                <w:rFonts w:ascii="Times New Roman" w:hAnsi="Times New Roman"/>
                <w:lang w:val="en-GB"/>
              </w:rPr>
              <w:t>S</w:t>
            </w:r>
          </w:p>
        </w:tc>
        <w:tc>
          <w:tcPr>
            <w:tcW w:w="744" w:type="dxa"/>
          </w:tcPr>
          <w:p w14:paraId="226A7886" w14:textId="77777777" w:rsidR="001E75AD" w:rsidRPr="009314B9" w:rsidRDefault="001E75AD" w:rsidP="00597490">
            <w:pPr>
              <w:rPr>
                <w:rFonts w:ascii="Times New Roman" w:hAnsi="Times New Roman"/>
                <w:highlight w:val="yellow"/>
                <w:lang w:val="en-US"/>
              </w:rPr>
            </w:pPr>
            <w:r>
              <w:rPr>
                <w:rFonts w:ascii="Times New Roman" w:hAnsi="Times New Roman"/>
                <w:lang w:val="en-US"/>
              </w:rPr>
              <w:t>3</w:t>
            </w:r>
          </w:p>
        </w:tc>
        <w:tc>
          <w:tcPr>
            <w:tcW w:w="890" w:type="dxa"/>
          </w:tcPr>
          <w:p w14:paraId="699E6FE3"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Pr>
          <w:p w14:paraId="7E37550B"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63EA12CE" w14:textId="77777777" w:rsidTr="00B726F1">
        <w:tc>
          <w:tcPr>
            <w:tcW w:w="4786" w:type="dxa"/>
          </w:tcPr>
          <w:p w14:paraId="76F62709" w14:textId="77777777" w:rsidR="001E75AD" w:rsidRPr="00AC7B5B" w:rsidRDefault="001E75AD" w:rsidP="00597490">
            <w:pPr>
              <w:ind w:left="-42"/>
              <w:rPr>
                <w:rFonts w:ascii="Times New Roman" w:hAnsi="Times New Roman"/>
                <w:sz w:val="22"/>
                <w:szCs w:val="22"/>
                <w:lang w:val="en-GB"/>
              </w:rPr>
            </w:pPr>
            <w:r>
              <w:rPr>
                <w:rFonts w:ascii="Times New Roman" w:hAnsi="Times New Roman"/>
                <w:sz w:val="22"/>
                <w:szCs w:val="22"/>
                <w:lang w:val="en-GB"/>
              </w:rPr>
              <w:t>5</w:t>
            </w:r>
            <w:r w:rsidRPr="00AC7B5B">
              <w:rPr>
                <w:rFonts w:ascii="Times New Roman" w:hAnsi="Times New Roman"/>
                <w:sz w:val="22"/>
                <w:szCs w:val="22"/>
                <w:lang w:val="en-GB"/>
              </w:rPr>
              <w:t xml:space="preserve">. </w:t>
            </w:r>
            <w:r>
              <w:rPr>
                <w:rFonts w:ascii="Times New Roman" w:hAnsi="Times New Roman"/>
                <w:sz w:val="22"/>
                <w:szCs w:val="22"/>
                <w:lang w:val="en-GB"/>
              </w:rPr>
              <w:t>Elective</w:t>
            </w:r>
          </w:p>
        </w:tc>
        <w:tc>
          <w:tcPr>
            <w:tcW w:w="1201" w:type="dxa"/>
          </w:tcPr>
          <w:p w14:paraId="5C4472B6" w14:textId="77777777" w:rsidR="001E75AD" w:rsidRPr="00AC7B5B" w:rsidRDefault="001E75AD" w:rsidP="00597490">
            <w:pPr>
              <w:rPr>
                <w:rFonts w:ascii="Times New Roman" w:hAnsi="Times New Roman"/>
                <w:sz w:val="22"/>
                <w:szCs w:val="22"/>
                <w:lang w:val="en-GB"/>
              </w:rPr>
            </w:pPr>
          </w:p>
        </w:tc>
        <w:tc>
          <w:tcPr>
            <w:tcW w:w="818" w:type="dxa"/>
          </w:tcPr>
          <w:p w14:paraId="48F1A66E" w14:textId="77777777" w:rsidR="001E75AD" w:rsidRPr="00AC7B5B" w:rsidRDefault="001E75AD" w:rsidP="00597490">
            <w:pPr>
              <w:rPr>
                <w:rFonts w:ascii="Times New Roman" w:hAnsi="Times New Roman"/>
                <w:lang w:val="en-GB"/>
              </w:rPr>
            </w:pPr>
            <w:r>
              <w:rPr>
                <w:rFonts w:ascii="Times New Roman" w:hAnsi="Times New Roman"/>
                <w:sz w:val="22"/>
                <w:szCs w:val="22"/>
                <w:lang w:val="en-GB"/>
              </w:rPr>
              <w:t>L/W</w:t>
            </w:r>
          </w:p>
        </w:tc>
        <w:tc>
          <w:tcPr>
            <w:tcW w:w="744" w:type="dxa"/>
          </w:tcPr>
          <w:p w14:paraId="798A9C87"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Pr>
          <w:p w14:paraId="55A3EDB0"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Pr>
          <w:p w14:paraId="0CE26284"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5A9C3D1F" w14:textId="77777777" w:rsidTr="00B726F1">
        <w:tc>
          <w:tcPr>
            <w:tcW w:w="4786" w:type="dxa"/>
            <w:tcBorders>
              <w:bottom w:val="single" w:sz="4" w:space="0" w:color="auto"/>
            </w:tcBorders>
          </w:tcPr>
          <w:p w14:paraId="25E05329" w14:textId="77777777" w:rsidR="001E75AD" w:rsidRPr="00AC7B5B" w:rsidRDefault="001E75AD" w:rsidP="00597490">
            <w:pPr>
              <w:ind w:left="-42"/>
              <w:rPr>
                <w:rFonts w:ascii="Times New Roman" w:hAnsi="Times New Roman"/>
                <w:sz w:val="22"/>
                <w:szCs w:val="22"/>
                <w:lang w:val="en-GB"/>
              </w:rPr>
            </w:pPr>
            <w:r>
              <w:rPr>
                <w:rFonts w:ascii="Times New Roman" w:hAnsi="Times New Roman"/>
                <w:sz w:val="22"/>
                <w:szCs w:val="22"/>
                <w:lang w:val="en-GB"/>
              </w:rPr>
              <w:t>6</w:t>
            </w:r>
            <w:r w:rsidRPr="00AC7B5B">
              <w:rPr>
                <w:rFonts w:ascii="Times New Roman" w:hAnsi="Times New Roman"/>
                <w:sz w:val="22"/>
                <w:szCs w:val="22"/>
                <w:lang w:val="en-GB"/>
              </w:rPr>
              <w:t>. Elective</w:t>
            </w:r>
          </w:p>
        </w:tc>
        <w:tc>
          <w:tcPr>
            <w:tcW w:w="1201" w:type="dxa"/>
            <w:tcBorders>
              <w:bottom w:val="single" w:sz="4" w:space="0" w:color="auto"/>
            </w:tcBorders>
          </w:tcPr>
          <w:p w14:paraId="29E31C12" w14:textId="77777777" w:rsidR="001E75AD" w:rsidRPr="00AC7B5B" w:rsidRDefault="001E75AD" w:rsidP="00597490">
            <w:pPr>
              <w:rPr>
                <w:rFonts w:ascii="Times New Roman" w:hAnsi="Times New Roman"/>
                <w:sz w:val="22"/>
                <w:szCs w:val="22"/>
                <w:lang w:val="en-GB"/>
              </w:rPr>
            </w:pPr>
          </w:p>
        </w:tc>
        <w:tc>
          <w:tcPr>
            <w:tcW w:w="818" w:type="dxa"/>
            <w:tcBorders>
              <w:bottom w:val="single" w:sz="4" w:space="0" w:color="auto"/>
            </w:tcBorders>
          </w:tcPr>
          <w:p w14:paraId="08B89FA8" w14:textId="77777777" w:rsidR="001E75AD" w:rsidRPr="00AC7B5B" w:rsidRDefault="001E75AD" w:rsidP="00597490">
            <w:pPr>
              <w:rPr>
                <w:rFonts w:ascii="Times New Roman" w:hAnsi="Times New Roman"/>
                <w:lang w:val="en-GB"/>
              </w:rPr>
            </w:pPr>
            <w:r>
              <w:rPr>
                <w:rFonts w:ascii="Times New Roman" w:hAnsi="Times New Roman"/>
                <w:sz w:val="22"/>
                <w:szCs w:val="22"/>
                <w:lang w:val="en-GB"/>
              </w:rPr>
              <w:t>L/W</w:t>
            </w:r>
          </w:p>
        </w:tc>
        <w:tc>
          <w:tcPr>
            <w:tcW w:w="744" w:type="dxa"/>
            <w:tcBorders>
              <w:bottom w:val="single" w:sz="4" w:space="0" w:color="auto"/>
            </w:tcBorders>
          </w:tcPr>
          <w:p w14:paraId="2DD19D97"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Borders>
              <w:bottom w:val="single" w:sz="4" w:space="0" w:color="auto"/>
            </w:tcBorders>
          </w:tcPr>
          <w:p w14:paraId="5D976E1D"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Borders>
              <w:bottom w:val="single" w:sz="4" w:space="0" w:color="auto"/>
            </w:tcBorders>
          </w:tcPr>
          <w:p w14:paraId="15683A96"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102B49AD" w14:textId="77777777" w:rsidTr="00B726F1">
        <w:tc>
          <w:tcPr>
            <w:tcW w:w="4786" w:type="dxa"/>
            <w:tcBorders>
              <w:top w:val="single" w:sz="4" w:space="0" w:color="auto"/>
              <w:bottom w:val="single" w:sz="4" w:space="0" w:color="auto"/>
            </w:tcBorders>
          </w:tcPr>
          <w:p w14:paraId="36E1A3AE" w14:textId="77777777" w:rsidR="001E75AD" w:rsidRPr="00AC7B5B" w:rsidRDefault="001E75AD" w:rsidP="00597490">
            <w:pPr>
              <w:ind w:left="-42"/>
              <w:jc w:val="right"/>
              <w:rPr>
                <w:rFonts w:ascii="Times New Roman" w:hAnsi="Times New Roman"/>
                <w:sz w:val="22"/>
                <w:szCs w:val="22"/>
                <w:lang w:val="en-GB"/>
              </w:rPr>
            </w:pPr>
            <w:r>
              <w:rPr>
                <w:rFonts w:ascii="Times New Roman" w:hAnsi="Times New Roman"/>
                <w:sz w:val="22"/>
                <w:szCs w:val="22"/>
                <w:lang w:val="en-GB"/>
              </w:rPr>
              <w:t>Total number of credits</w:t>
            </w:r>
          </w:p>
        </w:tc>
        <w:tc>
          <w:tcPr>
            <w:tcW w:w="1201" w:type="dxa"/>
            <w:tcBorders>
              <w:top w:val="single" w:sz="4" w:space="0" w:color="auto"/>
              <w:bottom w:val="single" w:sz="4" w:space="0" w:color="auto"/>
            </w:tcBorders>
          </w:tcPr>
          <w:p w14:paraId="095126C0" w14:textId="77777777" w:rsidR="001E75AD" w:rsidRPr="00AC7B5B" w:rsidRDefault="001E75AD" w:rsidP="00597490">
            <w:pPr>
              <w:rPr>
                <w:rFonts w:ascii="Times New Roman" w:hAnsi="Times New Roman"/>
                <w:sz w:val="22"/>
                <w:szCs w:val="22"/>
                <w:lang w:val="en-GB"/>
              </w:rPr>
            </w:pPr>
          </w:p>
        </w:tc>
        <w:tc>
          <w:tcPr>
            <w:tcW w:w="818" w:type="dxa"/>
            <w:tcBorders>
              <w:top w:val="single" w:sz="4" w:space="0" w:color="auto"/>
              <w:bottom w:val="single" w:sz="4" w:space="0" w:color="auto"/>
            </w:tcBorders>
          </w:tcPr>
          <w:p w14:paraId="094853BE" w14:textId="77777777" w:rsidR="001E75AD" w:rsidRPr="00AC7B5B" w:rsidRDefault="001E75AD" w:rsidP="00597490">
            <w:pPr>
              <w:rPr>
                <w:rFonts w:ascii="Times New Roman" w:hAnsi="Times New Roman"/>
                <w:lang w:val="en-GB"/>
              </w:rPr>
            </w:pPr>
          </w:p>
        </w:tc>
        <w:tc>
          <w:tcPr>
            <w:tcW w:w="744" w:type="dxa"/>
            <w:tcBorders>
              <w:top w:val="single" w:sz="4" w:space="0" w:color="auto"/>
              <w:bottom w:val="single" w:sz="4" w:space="0" w:color="auto"/>
            </w:tcBorders>
          </w:tcPr>
          <w:p w14:paraId="36C15825" w14:textId="77777777" w:rsidR="001E75AD" w:rsidRPr="00AC7B5B" w:rsidRDefault="001E75AD" w:rsidP="00597490">
            <w:pPr>
              <w:rPr>
                <w:rFonts w:ascii="Times New Roman" w:hAnsi="Times New Roman"/>
                <w:lang w:val="en-GB"/>
              </w:rPr>
            </w:pPr>
          </w:p>
        </w:tc>
        <w:tc>
          <w:tcPr>
            <w:tcW w:w="890" w:type="dxa"/>
            <w:tcBorders>
              <w:top w:val="single" w:sz="4" w:space="0" w:color="auto"/>
              <w:bottom w:val="single" w:sz="4" w:space="0" w:color="auto"/>
            </w:tcBorders>
          </w:tcPr>
          <w:p w14:paraId="325F5F28" w14:textId="77777777" w:rsidR="001E75AD" w:rsidRPr="00507BB8" w:rsidRDefault="001E75AD" w:rsidP="00597490">
            <w:pPr>
              <w:rPr>
                <w:rFonts w:ascii="Times New Roman" w:hAnsi="Times New Roman"/>
                <w:b/>
                <w:bCs/>
                <w:lang w:val="en-GB"/>
              </w:rPr>
            </w:pPr>
            <w:r w:rsidRPr="00507BB8">
              <w:rPr>
                <w:rFonts w:ascii="Times New Roman" w:hAnsi="Times New Roman"/>
                <w:b/>
                <w:bCs/>
                <w:lang w:val="en-GB"/>
              </w:rPr>
              <w:t>30</w:t>
            </w:r>
          </w:p>
        </w:tc>
        <w:tc>
          <w:tcPr>
            <w:tcW w:w="844" w:type="dxa"/>
            <w:tcBorders>
              <w:top w:val="single" w:sz="4" w:space="0" w:color="auto"/>
              <w:bottom w:val="single" w:sz="4" w:space="0" w:color="auto"/>
            </w:tcBorders>
          </w:tcPr>
          <w:p w14:paraId="0FD24199" w14:textId="77777777" w:rsidR="001E75AD" w:rsidRPr="00AC7B5B" w:rsidRDefault="001E75AD" w:rsidP="00597490">
            <w:pPr>
              <w:rPr>
                <w:rFonts w:ascii="Times New Roman" w:hAnsi="Times New Roman"/>
                <w:lang w:val="en-GB"/>
              </w:rPr>
            </w:pPr>
            <w:r>
              <w:rPr>
                <w:rFonts w:ascii="Times New Roman" w:hAnsi="Times New Roman"/>
                <w:lang w:val="en-GB"/>
              </w:rPr>
              <w:t>24</w:t>
            </w:r>
          </w:p>
        </w:tc>
      </w:tr>
    </w:tbl>
    <w:p w14:paraId="67B62313" w14:textId="77777777" w:rsidR="001E75AD" w:rsidRPr="00AC7B5B" w:rsidRDefault="001E75AD" w:rsidP="00597490">
      <w:pPr>
        <w:jc w:val="center"/>
        <w:rPr>
          <w:rFonts w:ascii="Times New Roman" w:hAnsi="Times New Roman"/>
          <w:b/>
          <w:lang w:val="en-GB"/>
        </w:rPr>
      </w:pPr>
    </w:p>
    <w:p w14:paraId="516C76B4" w14:textId="77777777" w:rsidR="001E75AD" w:rsidRPr="00AC7B5B" w:rsidRDefault="001E75AD" w:rsidP="00597490">
      <w:pPr>
        <w:jc w:val="center"/>
        <w:rPr>
          <w:rFonts w:ascii="Times New Roman" w:hAnsi="Times New Roman"/>
          <w:b/>
          <w:u w:val="single"/>
          <w:lang w:val="en-GB"/>
        </w:rPr>
      </w:pPr>
      <w:r w:rsidRPr="00AC7B5B">
        <w:rPr>
          <w:rFonts w:ascii="Times New Roman" w:hAnsi="Times New Roman"/>
          <w:b/>
          <w:u w:val="single"/>
          <w:lang w:val="en-GB"/>
        </w:rPr>
        <w:t>SEMESTER VI</w:t>
      </w:r>
    </w:p>
    <w:p w14:paraId="4912B952" w14:textId="77777777" w:rsidR="001E75AD" w:rsidRPr="00AC7B5B" w:rsidRDefault="001E75AD" w:rsidP="00597490">
      <w:pPr>
        <w:jc w:val="center"/>
        <w:rPr>
          <w:rFonts w:ascii="Times New Roman" w:hAnsi="Times New Roman"/>
          <w:b/>
          <w:lang w:val="en-GB"/>
        </w:rPr>
      </w:pPr>
    </w:p>
    <w:p w14:paraId="6E5C6823" w14:textId="77777777" w:rsidR="001E75AD" w:rsidRPr="00AC7B5B" w:rsidRDefault="001E75AD" w:rsidP="00597490">
      <w:pPr>
        <w:ind w:firstLine="709"/>
        <w:rPr>
          <w:rFonts w:ascii="Times New Roman" w:hAnsi="Times New Roman"/>
          <w:b/>
          <w:lang w:val="en-GB"/>
        </w:rPr>
      </w:pPr>
    </w:p>
    <w:tbl>
      <w:tblPr>
        <w:tblW w:w="9283" w:type="dxa"/>
        <w:tblInd w:w="-318" w:type="dxa"/>
        <w:tblBorders>
          <w:insideH w:val="single" w:sz="4" w:space="0" w:color="auto"/>
        </w:tblBorders>
        <w:tblLayout w:type="fixed"/>
        <w:tblLook w:val="04A0" w:firstRow="1" w:lastRow="0" w:firstColumn="1" w:lastColumn="0" w:noHBand="0" w:noVBand="1"/>
      </w:tblPr>
      <w:tblGrid>
        <w:gridCol w:w="4786"/>
        <w:gridCol w:w="1201"/>
        <w:gridCol w:w="818"/>
        <w:gridCol w:w="744"/>
        <w:gridCol w:w="890"/>
        <w:gridCol w:w="844"/>
      </w:tblGrid>
      <w:tr w:rsidR="001E75AD" w:rsidRPr="00AC7B5B" w14:paraId="3E11E9FC" w14:textId="77777777" w:rsidTr="00B726F1">
        <w:tc>
          <w:tcPr>
            <w:tcW w:w="4786" w:type="dxa"/>
          </w:tcPr>
          <w:p w14:paraId="6A13EF63" w14:textId="77777777" w:rsidR="001E75AD" w:rsidRPr="00B35246" w:rsidRDefault="001E75AD" w:rsidP="00597490">
            <w:pPr>
              <w:ind w:left="-42"/>
              <w:rPr>
                <w:rFonts w:ascii="Times New Roman" w:hAnsi="Times New Roman"/>
                <w:b/>
                <w:sz w:val="16"/>
                <w:szCs w:val="16"/>
                <w:lang w:val="en-GB"/>
              </w:rPr>
            </w:pPr>
            <w:r w:rsidRPr="00B35246">
              <w:rPr>
                <w:rFonts w:ascii="Times New Roman" w:hAnsi="Times New Roman"/>
                <w:b/>
                <w:sz w:val="16"/>
                <w:szCs w:val="16"/>
                <w:lang w:val="en-GB"/>
              </w:rPr>
              <w:t>Title</w:t>
            </w:r>
          </w:p>
        </w:tc>
        <w:tc>
          <w:tcPr>
            <w:tcW w:w="1201" w:type="dxa"/>
          </w:tcPr>
          <w:p w14:paraId="19D39FBB" w14:textId="77777777" w:rsidR="001E75AD" w:rsidRPr="00B35246" w:rsidRDefault="001E75AD" w:rsidP="00597490">
            <w:pPr>
              <w:ind w:left="-17"/>
              <w:jc w:val="both"/>
              <w:rPr>
                <w:rFonts w:ascii="Times New Roman" w:hAnsi="Times New Roman"/>
                <w:b/>
                <w:sz w:val="16"/>
                <w:szCs w:val="16"/>
                <w:lang w:val="en-GB"/>
              </w:rPr>
            </w:pPr>
            <w:r w:rsidRPr="00B35246">
              <w:rPr>
                <w:rFonts w:ascii="Times New Roman" w:hAnsi="Times New Roman"/>
                <w:b/>
                <w:sz w:val="16"/>
                <w:szCs w:val="16"/>
                <w:lang w:val="en-GB"/>
              </w:rPr>
              <w:t>Course Code</w:t>
            </w:r>
          </w:p>
        </w:tc>
        <w:tc>
          <w:tcPr>
            <w:tcW w:w="818" w:type="dxa"/>
          </w:tcPr>
          <w:p w14:paraId="66A37896" w14:textId="77777777" w:rsidR="001E75AD" w:rsidRPr="00B35246" w:rsidRDefault="001E75AD" w:rsidP="00597490">
            <w:pPr>
              <w:ind w:left="-17"/>
              <w:jc w:val="both"/>
              <w:rPr>
                <w:rFonts w:ascii="Times New Roman" w:hAnsi="Times New Roman"/>
                <w:b/>
                <w:sz w:val="16"/>
                <w:szCs w:val="16"/>
                <w:lang w:val="en-GB"/>
              </w:rPr>
            </w:pPr>
            <w:r w:rsidRPr="00B35246">
              <w:rPr>
                <w:rFonts w:ascii="Times New Roman" w:hAnsi="Times New Roman"/>
                <w:b/>
                <w:sz w:val="16"/>
                <w:szCs w:val="16"/>
                <w:lang w:val="en-GB"/>
              </w:rPr>
              <w:t>Course Type</w:t>
            </w:r>
          </w:p>
        </w:tc>
        <w:tc>
          <w:tcPr>
            <w:tcW w:w="744" w:type="dxa"/>
          </w:tcPr>
          <w:p w14:paraId="2856006A" w14:textId="77777777" w:rsidR="001E75AD" w:rsidRPr="00B35246" w:rsidRDefault="001E75AD" w:rsidP="00597490">
            <w:pPr>
              <w:rPr>
                <w:rFonts w:ascii="Times New Roman" w:hAnsi="Times New Roman"/>
                <w:b/>
                <w:sz w:val="16"/>
                <w:szCs w:val="16"/>
                <w:lang w:val="en-GB"/>
              </w:rPr>
            </w:pPr>
            <w:r w:rsidRPr="00B35246">
              <w:rPr>
                <w:rFonts w:ascii="Times New Roman" w:hAnsi="Times New Roman"/>
                <w:b/>
                <w:sz w:val="16"/>
                <w:szCs w:val="16"/>
                <w:lang w:val="en-GB"/>
              </w:rPr>
              <w:t>Hours</w:t>
            </w:r>
          </w:p>
        </w:tc>
        <w:tc>
          <w:tcPr>
            <w:tcW w:w="890" w:type="dxa"/>
          </w:tcPr>
          <w:p w14:paraId="065AA7E5" w14:textId="77777777" w:rsidR="001E75AD" w:rsidRPr="00B35246" w:rsidRDefault="001E75AD" w:rsidP="00597490">
            <w:pPr>
              <w:rPr>
                <w:rFonts w:ascii="Times New Roman" w:hAnsi="Times New Roman"/>
                <w:b/>
                <w:sz w:val="16"/>
                <w:szCs w:val="16"/>
                <w:lang w:val="en-GB"/>
              </w:rPr>
            </w:pPr>
            <w:r w:rsidRPr="00B35246">
              <w:rPr>
                <w:rFonts w:ascii="Times New Roman" w:hAnsi="Times New Roman"/>
                <w:b/>
                <w:sz w:val="16"/>
                <w:szCs w:val="16"/>
                <w:lang w:val="en-GB"/>
              </w:rPr>
              <w:t>ECTS</w:t>
            </w:r>
          </w:p>
          <w:p w14:paraId="5EE7B74F" w14:textId="77777777" w:rsidR="001E75AD" w:rsidRPr="00B35246" w:rsidRDefault="001E75AD" w:rsidP="00597490">
            <w:pPr>
              <w:rPr>
                <w:rFonts w:ascii="Times New Roman" w:hAnsi="Times New Roman"/>
                <w:b/>
                <w:sz w:val="16"/>
                <w:szCs w:val="16"/>
                <w:lang w:val="en-GB"/>
              </w:rPr>
            </w:pPr>
            <w:r w:rsidRPr="00B35246">
              <w:rPr>
                <w:rFonts w:ascii="Times New Roman" w:hAnsi="Times New Roman"/>
                <w:b/>
                <w:sz w:val="16"/>
                <w:szCs w:val="16"/>
                <w:lang w:val="en-GB"/>
              </w:rPr>
              <w:t>Credits</w:t>
            </w:r>
          </w:p>
        </w:tc>
        <w:tc>
          <w:tcPr>
            <w:tcW w:w="844" w:type="dxa"/>
          </w:tcPr>
          <w:p w14:paraId="7A703799" w14:textId="77777777" w:rsidR="001E75AD" w:rsidRPr="00B35246" w:rsidRDefault="001E75AD" w:rsidP="00597490">
            <w:pPr>
              <w:rPr>
                <w:rFonts w:ascii="Times New Roman" w:hAnsi="Times New Roman"/>
                <w:b/>
                <w:sz w:val="16"/>
                <w:szCs w:val="16"/>
                <w:lang w:val="en-GB"/>
              </w:rPr>
            </w:pPr>
            <w:r w:rsidRPr="00B35246">
              <w:rPr>
                <w:rFonts w:ascii="Times New Roman" w:hAnsi="Times New Roman"/>
                <w:b/>
                <w:sz w:val="16"/>
                <w:szCs w:val="16"/>
                <w:lang w:val="en-GB"/>
              </w:rPr>
              <w:t>Local Credits</w:t>
            </w:r>
          </w:p>
        </w:tc>
      </w:tr>
      <w:tr w:rsidR="001E75AD" w:rsidRPr="00AC7B5B" w14:paraId="39CDDBD2" w14:textId="77777777" w:rsidTr="00B726F1">
        <w:tc>
          <w:tcPr>
            <w:tcW w:w="4786" w:type="dxa"/>
          </w:tcPr>
          <w:p w14:paraId="504A36B2" w14:textId="77777777" w:rsidR="001E75AD" w:rsidRPr="00AC7B5B" w:rsidRDefault="001E75AD" w:rsidP="00597490">
            <w:pPr>
              <w:ind w:left="176" w:hanging="176"/>
              <w:rPr>
                <w:rFonts w:ascii="Times New Roman" w:hAnsi="Times New Roman"/>
                <w:sz w:val="22"/>
                <w:szCs w:val="22"/>
                <w:lang w:val="en-GB"/>
              </w:rPr>
            </w:pPr>
            <w:r w:rsidRPr="00AC7B5B">
              <w:rPr>
                <w:rFonts w:ascii="Times New Roman" w:hAnsi="Times New Roman"/>
                <w:sz w:val="22"/>
                <w:szCs w:val="22"/>
                <w:lang w:val="en-GB"/>
              </w:rPr>
              <w:t>1. Ancient Greek Tragedy III: Euripides</w:t>
            </w:r>
          </w:p>
        </w:tc>
        <w:tc>
          <w:tcPr>
            <w:tcW w:w="1201" w:type="dxa"/>
          </w:tcPr>
          <w:p w14:paraId="4A2135D0"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ATH 014</w:t>
            </w:r>
          </w:p>
        </w:tc>
        <w:tc>
          <w:tcPr>
            <w:tcW w:w="818" w:type="dxa"/>
          </w:tcPr>
          <w:p w14:paraId="771A3CA8" w14:textId="77777777" w:rsidR="001E75AD" w:rsidRPr="00AC7B5B" w:rsidRDefault="001E75AD" w:rsidP="00597490">
            <w:pPr>
              <w:rPr>
                <w:rFonts w:ascii="Times New Roman" w:hAnsi="Times New Roman"/>
                <w:lang w:val="en-GB"/>
              </w:rPr>
            </w:pPr>
            <w:r w:rsidRPr="00AC7B5B">
              <w:rPr>
                <w:rFonts w:ascii="Times New Roman" w:hAnsi="Times New Roman"/>
                <w:lang w:val="en-GB"/>
              </w:rPr>
              <w:t>L</w:t>
            </w:r>
          </w:p>
        </w:tc>
        <w:tc>
          <w:tcPr>
            <w:tcW w:w="744" w:type="dxa"/>
          </w:tcPr>
          <w:p w14:paraId="4495FFE7"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Pr>
          <w:p w14:paraId="498718F5"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Pr>
          <w:p w14:paraId="5ED55940"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5A346A11" w14:textId="77777777" w:rsidTr="00B726F1">
        <w:tc>
          <w:tcPr>
            <w:tcW w:w="4786" w:type="dxa"/>
          </w:tcPr>
          <w:p w14:paraId="2976CC86" w14:textId="77777777" w:rsidR="001E75AD" w:rsidRPr="00AC7B5B" w:rsidRDefault="001E75AD" w:rsidP="00597490">
            <w:pPr>
              <w:ind w:left="176" w:hanging="176"/>
              <w:rPr>
                <w:rFonts w:ascii="Times New Roman" w:hAnsi="Times New Roman"/>
                <w:sz w:val="22"/>
                <w:szCs w:val="22"/>
                <w:lang w:val="en-GB"/>
              </w:rPr>
            </w:pPr>
            <w:r>
              <w:rPr>
                <w:rFonts w:ascii="Times New Roman" w:hAnsi="Times New Roman"/>
                <w:sz w:val="22"/>
                <w:szCs w:val="22"/>
                <w:lang w:val="en-GB"/>
              </w:rPr>
              <w:t>2</w:t>
            </w:r>
            <w:r w:rsidRPr="00AC7B5B">
              <w:rPr>
                <w:rFonts w:ascii="Times New Roman" w:hAnsi="Times New Roman"/>
                <w:sz w:val="22"/>
                <w:szCs w:val="22"/>
                <w:lang w:val="en-GB"/>
              </w:rPr>
              <w:t xml:space="preserve">. Post-War Modern Greek Theatre </w:t>
            </w:r>
          </w:p>
        </w:tc>
        <w:tc>
          <w:tcPr>
            <w:tcW w:w="1201" w:type="dxa"/>
          </w:tcPr>
          <w:p w14:paraId="4D910439"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MGTH 034</w:t>
            </w:r>
          </w:p>
        </w:tc>
        <w:tc>
          <w:tcPr>
            <w:tcW w:w="818" w:type="dxa"/>
          </w:tcPr>
          <w:p w14:paraId="4F5BECDA" w14:textId="77777777" w:rsidR="001E75AD" w:rsidRPr="00AC7B5B" w:rsidRDefault="001E75AD" w:rsidP="00597490">
            <w:pPr>
              <w:rPr>
                <w:rFonts w:ascii="Times New Roman" w:hAnsi="Times New Roman"/>
                <w:lang w:val="en-GB"/>
              </w:rPr>
            </w:pPr>
            <w:r w:rsidRPr="00AC7B5B">
              <w:rPr>
                <w:rFonts w:ascii="Times New Roman" w:hAnsi="Times New Roman"/>
                <w:lang w:val="en-GB"/>
              </w:rPr>
              <w:t>L</w:t>
            </w:r>
          </w:p>
        </w:tc>
        <w:tc>
          <w:tcPr>
            <w:tcW w:w="744" w:type="dxa"/>
          </w:tcPr>
          <w:p w14:paraId="149A417D"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Pr>
          <w:p w14:paraId="7CCF0729"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Pr>
          <w:p w14:paraId="2D52BD49"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FE697A" w14:paraId="7E3F457C" w14:textId="77777777" w:rsidTr="00B726F1">
        <w:tc>
          <w:tcPr>
            <w:tcW w:w="4786" w:type="dxa"/>
          </w:tcPr>
          <w:p w14:paraId="27D5F222" w14:textId="77777777" w:rsidR="001E75AD" w:rsidRDefault="001E75AD" w:rsidP="00597490">
            <w:pPr>
              <w:ind w:left="176" w:hanging="176"/>
              <w:rPr>
                <w:rFonts w:ascii="Times New Roman" w:hAnsi="Times New Roman"/>
                <w:sz w:val="22"/>
                <w:szCs w:val="22"/>
                <w:lang w:val="en-GB"/>
              </w:rPr>
            </w:pPr>
            <w:r>
              <w:rPr>
                <w:rFonts w:ascii="Times New Roman" w:hAnsi="Times New Roman"/>
                <w:sz w:val="22"/>
                <w:szCs w:val="22"/>
                <w:lang w:val="en-GB"/>
              </w:rPr>
              <w:t xml:space="preserve">3. </w:t>
            </w:r>
            <w:r w:rsidRPr="00FE697A">
              <w:rPr>
                <w:rFonts w:ascii="Times New Roman" w:hAnsi="Times New Roman"/>
                <w:sz w:val="22"/>
                <w:szCs w:val="22"/>
                <w:lang w:val="en-GB"/>
              </w:rPr>
              <w:t>Theatrical Set Design and Costume in Modern Times</w:t>
            </w:r>
          </w:p>
        </w:tc>
        <w:tc>
          <w:tcPr>
            <w:tcW w:w="1201" w:type="dxa"/>
          </w:tcPr>
          <w:p w14:paraId="55B6C1AA" w14:textId="77777777" w:rsidR="001E75AD" w:rsidRPr="00AC7B5B" w:rsidRDefault="001E75AD" w:rsidP="00597490">
            <w:pPr>
              <w:rPr>
                <w:rFonts w:ascii="Times New Roman" w:hAnsi="Times New Roman"/>
                <w:sz w:val="22"/>
                <w:szCs w:val="22"/>
                <w:lang w:val="en-GB"/>
              </w:rPr>
            </w:pPr>
            <w:r>
              <w:rPr>
                <w:rFonts w:ascii="Times New Roman" w:hAnsi="Times New Roman"/>
                <w:sz w:val="22"/>
                <w:szCs w:val="22"/>
                <w:lang w:val="en-GB"/>
              </w:rPr>
              <w:t>WTH 026</w:t>
            </w:r>
          </w:p>
        </w:tc>
        <w:tc>
          <w:tcPr>
            <w:tcW w:w="818" w:type="dxa"/>
          </w:tcPr>
          <w:p w14:paraId="5F308341" w14:textId="77777777" w:rsidR="001E75AD" w:rsidRPr="00AC7B5B" w:rsidRDefault="001E75AD" w:rsidP="00597490">
            <w:pPr>
              <w:rPr>
                <w:rFonts w:ascii="Times New Roman" w:hAnsi="Times New Roman"/>
                <w:lang w:val="en-GB"/>
              </w:rPr>
            </w:pPr>
            <w:r>
              <w:rPr>
                <w:rFonts w:ascii="Times New Roman" w:hAnsi="Times New Roman"/>
                <w:lang w:val="en-GB"/>
              </w:rPr>
              <w:t>L</w:t>
            </w:r>
          </w:p>
        </w:tc>
        <w:tc>
          <w:tcPr>
            <w:tcW w:w="744" w:type="dxa"/>
          </w:tcPr>
          <w:p w14:paraId="63282F0D" w14:textId="77777777" w:rsidR="001E75AD" w:rsidRPr="00FE697A" w:rsidRDefault="001E75AD" w:rsidP="00597490">
            <w:pPr>
              <w:rPr>
                <w:rFonts w:ascii="Times New Roman" w:hAnsi="Times New Roman"/>
                <w:lang w:val="en-US"/>
              </w:rPr>
            </w:pPr>
            <w:r>
              <w:rPr>
                <w:rFonts w:ascii="Times New Roman" w:hAnsi="Times New Roman"/>
                <w:lang w:val="en-US"/>
              </w:rPr>
              <w:t>3</w:t>
            </w:r>
          </w:p>
        </w:tc>
        <w:tc>
          <w:tcPr>
            <w:tcW w:w="890" w:type="dxa"/>
          </w:tcPr>
          <w:p w14:paraId="17A1E8C8" w14:textId="77777777" w:rsidR="001E75AD" w:rsidRPr="00AC7B5B" w:rsidRDefault="001E75AD" w:rsidP="00597490">
            <w:pPr>
              <w:rPr>
                <w:rFonts w:ascii="Times New Roman" w:hAnsi="Times New Roman"/>
                <w:lang w:val="en-GB"/>
              </w:rPr>
            </w:pPr>
            <w:r>
              <w:rPr>
                <w:rFonts w:ascii="Times New Roman" w:hAnsi="Times New Roman"/>
                <w:lang w:val="en-GB"/>
              </w:rPr>
              <w:t>5</w:t>
            </w:r>
          </w:p>
        </w:tc>
        <w:tc>
          <w:tcPr>
            <w:tcW w:w="844" w:type="dxa"/>
          </w:tcPr>
          <w:p w14:paraId="396BF914" w14:textId="77777777" w:rsidR="001E75AD" w:rsidRDefault="001E75AD" w:rsidP="00597490">
            <w:pPr>
              <w:rPr>
                <w:rFonts w:ascii="Times New Roman" w:hAnsi="Times New Roman"/>
                <w:lang w:val="en-GB"/>
              </w:rPr>
            </w:pPr>
            <w:r>
              <w:rPr>
                <w:rFonts w:ascii="Times New Roman" w:hAnsi="Times New Roman"/>
                <w:lang w:val="en-GB"/>
              </w:rPr>
              <w:t>4</w:t>
            </w:r>
          </w:p>
        </w:tc>
      </w:tr>
      <w:tr w:rsidR="001E75AD" w:rsidRPr="00FE697A" w14:paraId="325299A4" w14:textId="77777777" w:rsidTr="00B726F1">
        <w:tc>
          <w:tcPr>
            <w:tcW w:w="4786" w:type="dxa"/>
          </w:tcPr>
          <w:p w14:paraId="5C59A25A" w14:textId="77777777" w:rsidR="001E75AD" w:rsidRPr="00AC7B5B" w:rsidRDefault="001E75AD" w:rsidP="00597490">
            <w:pPr>
              <w:ind w:left="176" w:hanging="176"/>
              <w:rPr>
                <w:rFonts w:ascii="Times New Roman" w:hAnsi="Times New Roman"/>
                <w:sz w:val="22"/>
                <w:szCs w:val="22"/>
                <w:lang w:val="en-GB"/>
              </w:rPr>
            </w:pPr>
            <w:r>
              <w:rPr>
                <w:rFonts w:ascii="Times New Roman" w:hAnsi="Times New Roman"/>
                <w:sz w:val="22"/>
                <w:szCs w:val="22"/>
                <w:lang w:val="en-GB"/>
              </w:rPr>
              <w:t>4</w:t>
            </w:r>
            <w:r w:rsidRPr="00AC7B5B">
              <w:rPr>
                <w:rFonts w:ascii="Times New Roman" w:hAnsi="Times New Roman"/>
                <w:sz w:val="22"/>
                <w:szCs w:val="22"/>
                <w:lang w:val="en-GB"/>
              </w:rPr>
              <w:t>.</w:t>
            </w:r>
            <w:r w:rsidRPr="00AC7B5B">
              <w:rPr>
                <w:rFonts w:ascii="Times New Roman" w:hAnsi="Times New Roman"/>
                <w:b/>
                <w:sz w:val="22"/>
                <w:szCs w:val="22"/>
                <w:lang w:val="en-GB"/>
              </w:rPr>
              <w:t xml:space="preserve"> </w:t>
            </w:r>
            <w:r w:rsidRPr="00AC7B5B">
              <w:rPr>
                <w:rFonts w:ascii="Times New Roman" w:hAnsi="Times New Roman"/>
                <w:sz w:val="22"/>
                <w:szCs w:val="22"/>
                <w:lang w:val="en-GB"/>
              </w:rPr>
              <w:t xml:space="preserve">Seminar III (Modern Theatre with Emphasis on </w:t>
            </w:r>
          </w:p>
          <w:p w14:paraId="75B63DB8" w14:textId="77777777" w:rsidR="001E75AD" w:rsidRPr="00AC7B5B" w:rsidRDefault="001E75AD" w:rsidP="00597490">
            <w:pPr>
              <w:ind w:left="176" w:hanging="176"/>
              <w:rPr>
                <w:rFonts w:ascii="Times New Roman" w:hAnsi="Times New Roman"/>
                <w:sz w:val="22"/>
                <w:szCs w:val="22"/>
                <w:lang w:val="en-GB"/>
              </w:rPr>
            </w:pPr>
            <w:r w:rsidRPr="00AC7B5B">
              <w:rPr>
                <w:rFonts w:ascii="Times New Roman" w:hAnsi="Times New Roman"/>
                <w:sz w:val="22"/>
                <w:szCs w:val="22"/>
                <w:lang w:val="en-GB"/>
              </w:rPr>
              <w:t xml:space="preserve">     Drama)</w:t>
            </w:r>
          </w:p>
        </w:tc>
        <w:tc>
          <w:tcPr>
            <w:tcW w:w="1201" w:type="dxa"/>
          </w:tcPr>
          <w:p w14:paraId="6B6AB2AD"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SEM 073</w:t>
            </w:r>
          </w:p>
        </w:tc>
        <w:tc>
          <w:tcPr>
            <w:tcW w:w="818" w:type="dxa"/>
          </w:tcPr>
          <w:p w14:paraId="77559A58" w14:textId="77777777" w:rsidR="001E75AD" w:rsidRPr="00AC7B5B" w:rsidRDefault="001E75AD" w:rsidP="00597490">
            <w:pPr>
              <w:rPr>
                <w:rFonts w:ascii="Times New Roman" w:hAnsi="Times New Roman"/>
                <w:lang w:val="en-GB"/>
              </w:rPr>
            </w:pPr>
            <w:r w:rsidRPr="00AC7B5B">
              <w:rPr>
                <w:rFonts w:ascii="Times New Roman" w:hAnsi="Times New Roman"/>
                <w:lang w:val="en-GB"/>
              </w:rPr>
              <w:t>S</w:t>
            </w:r>
          </w:p>
        </w:tc>
        <w:tc>
          <w:tcPr>
            <w:tcW w:w="744" w:type="dxa"/>
          </w:tcPr>
          <w:p w14:paraId="2A0F19C8" w14:textId="77777777" w:rsidR="001E75AD" w:rsidRPr="00FE697A" w:rsidRDefault="001E75AD" w:rsidP="00597490">
            <w:pPr>
              <w:rPr>
                <w:rFonts w:ascii="Times New Roman" w:hAnsi="Times New Roman"/>
                <w:lang w:val="en-US"/>
              </w:rPr>
            </w:pPr>
            <w:r>
              <w:rPr>
                <w:rFonts w:ascii="Times New Roman" w:hAnsi="Times New Roman"/>
                <w:lang w:val="en-US"/>
              </w:rPr>
              <w:t>3</w:t>
            </w:r>
          </w:p>
        </w:tc>
        <w:tc>
          <w:tcPr>
            <w:tcW w:w="890" w:type="dxa"/>
          </w:tcPr>
          <w:p w14:paraId="205CD238"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Pr>
          <w:p w14:paraId="23F9698A"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35CCEEBF" w14:textId="77777777" w:rsidTr="00B726F1">
        <w:tc>
          <w:tcPr>
            <w:tcW w:w="4786" w:type="dxa"/>
            <w:tcBorders>
              <w:top w:val="single" w:sz="4" w:space="0" w:color="auto"/>
              <w:bottom w:val="single" w:sz="4" w:space="0" w:color="auto"/>
            </w:tcBorders>
          </w:tcPr>
          <w:p w14:paraId="25DCFF7F" w14:textId="77777777" w:rsidR="001E75AD" w:rsidRPr="00AC7B5B" w:rsidRDefault="001E75AD" w:rsidP="00597490">
            <w:pPr>
              <w:ind w:left="176" w:hanging="176"/>
              <w:rPr>
                <w:rFonts w:ascii="Times New Roman" w:hAnsi="Times New Roman"/>
                <w:sz w:val="22"/>
                <w:szCs w:val="22"/>
                <w:lang w:val="en-GB"/>
              </w:rPr>
            </w:pPr>
            <w:r>
              <w:rPr>
                <w:rFonts w:ascii="Times New Roman" w:hAnsi="Times New Roman"/>
                <w:sz w:val="22"/>
                <w:szCs w:val="22"/>
                <w:lang w:val="en-GB"/>
              </w:rPr>
              <w:t xml:space="preserve">5. </w:t>
            </w:r>
            <w:r w:rsidRPr="00AC7B5B">
              <w:rPr>
                <w:rFonts w:ascii="Times New Roman" w:hAnsi="Times New Roman"/>
                <w:sz w:val="22"/>
                <w:szCs w:val="22"/>
                <w:lang w:val="en-GB"/>
              </w:rPr>
              <w:t xml:space="preserve">Aristotle’s </w:t>
            </w:r>
            <w:r w:rsidRPr="00AC7B5B">
              <w:rPr>
                <w:rFonts w:ascii="Times New Roman" w:hAnsi="Times New Roman"/>
                <w:i/>
                <w:sz w:val="22"/>
                <w:szCs w:val="22"/>
                <w:lang w:val="en-GB"/>
              </w:rPr>
              <w:t>Poetics</w:t>
            </w:r>
          </w:p>
        </w:tc>
        <w:tc>
          <w:tcPr>
            <w:tcW w:w="1201" w:type="dxa"/>
            <w:tcBorders>
              <w:top w:val="single" w:sz="4" w:space="0" w:color="auto"/>
              <w:bottom w:val="single" w:sz="4" w:space="0" w:color="auto"/>
            </w:tcBorders>
          </w:tcPr>
          <w:p w14:paraId="2A427997"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ATH 016</w:t>
            </w:r>
          </w:p>
        </w:tc>
        <w:tc>
          <w:tcPr>
            <w:tcW w:w="818" w:type="dxa"/>
            <w:tcBorders>
              <w:top w:val="single" w:sz="4" w:space="0" w:color="auto"/>
              <w:bottom w:val="single" w:sz="4" w:space="0" w:color="auto"/>
            </w:tcBorders>
          </w:tcPr>
          <w:p w14:paraId="533F5026" w14:textId="77777777" w:rsidR="001E75AD" w:rsidRPr="00AC7B5B" w:rsidRDefault="001E75AD" w:rsidP="00597490">
            <w:pPr>
              <w:rPr>
                <w:rFonts w:ascii="Times New Roman" w:hAnsi="Times New Roman"/>
                <w:lang w:val="en-GB"/>
              </w:rPr>
            </w:pPr>
            <w:r>
              <w:rPr>
                <w:rFonts w:ascii="Times New Roman" w:hAnsi="Times New Roman"/>
                <w:lang w:val="en-GB"/>
              </w:rPr>
              <w:t>L</w:t>
            </w:r>
          </w:p>
        </w:tc>
        <w:tc>
          <w:tcPr>
            <w:tcW w:w="744" w:type="dxa"/>
            <w:tcBorders>
              <w:top w:val="single" w:sz="4" w:space="0" w:color="auto"/>
              <w:bottom w:val="single" w:sz="4" w:space="0" w:color="auto"/>
            </w:tcBorders>
          </w:tcPr>
          <w:p w14:paraId="3EF2A7C8"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Borders>
              <w:top w:val="single" w:sz="4" w:space="0" w:color="auto"/>
              <w:bottom w:val="single" w:sz="4" w:space="0" w:color="auto"/>
            </w:tcBorders>
          </w:tcPr>
          <w:p w14:paraId="7E1B85A9"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Borders>
              <w:top w:val="single" w:sz="4" w:space="0" w:color="auto"/>
              <w:bottom w:val="single" w:sz="4" w:space="0" w:color="auto"/>
            </w:tcBorders>
          </w:tcPr>
          <w:p w14:paraId="00E394B7"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3386BD44" w14:textId="77777777" w:rsidTr="00B726F1">
        <w:tc>
          <w:tcPr>
            <w:tcW w:w="4786" w:type="dxa"/>
            <w:tcBorders>
              <w:top w:val="single" w:sz="4" w:space="0" w:color="auto"/>
              <w:bottom w:val="single" w:sz="4" w:space="0" w:color="auto"/>
              <w:right w:val="nil"/>
            </w:tcBorders>
          </w:tcPr>
          <w:p w14:paraId="11EFED0F" w14:textId="77777777" w:rsidR="001E75AD" w:rsidRPr="00AC7B5B" w:rsidRDefault="001E75AD" w:rsidP="00597490">
            <w:pPr>
              <w:ind w:left="176" w:hanging="176"/>
              <w:rPr>
                <w:rFonts w:ascii="Times New Roman" w:hAnsi="Times New Roman"/>
                <w:sz w:val="22"/>
                <w:szCs w:val="22"/>
                <w:lang w:val="en-GB"/>
              </w:rPr>
            </w:pPr>
            <w:r>
              <w:rPr>
                <w:rFonts w:ascii="Times New Roman" w:hAnsi="Times New Roman"/>
                <w:sz w:val="22"/>
                <w:szCs w:val="22"/>
                <w:lang w:val="en-GB"/>
              </w:rPr>
              <w:t>6</w:t>
            </w:r>
            <w:r w:rsidRPr="00AC7B5B">
              <w:rPr>
                <w:rFonts w:ascii="Times New Roman" w:hAnsi="Times New Roman"/>
                <w:sz w:val="22"/>
                <w:szCs w:val="22"/>
                <w:lang w:val="en-GB"/>
              </w:rPr>
              <w:t>. Elective</w:t>
            </w:r>
          </w:p>
        </w:tc>
        <w:tc>
          <w:tcPr>
            <w:tcW w:w="1201" w:type="dxa"/>
            <w:tcBorders>
              <w:top w:val="single" w:sz="4" w:space="0" w:color="auto"/>
              <w:left w:val="nil"/>
              <w:bottom w:val="single" w:sz="4" w:space="0" w:color="auto"/>
              <w:right w:val="nil"/>
            </w:tcBorders>
          </w:tcPr>
          <w:p w14:paraId="3C6604F5" w14:textId="77777777" w:rsidR="001E75AD" w:rsidRPr="00AC7B5B" w:rsidRDefault="001E75AD" w:rsidP="00597490">
            <w:pPr>
              <w:rPr>
                <w:rFonts w:ascii="Times New Roman" w:hAnsi="Times New Roman"/>
                <w:sz w:val="22"/>
                <w:szCs w:val="22"/>
                <w:lang w:val="en-GB"/>
              </w:rPr>
            </w:pPr>
          </w:p>
        </w:tc>
        <w:tc>
          <w:tcPr>
            <w:tcW w:w="818" w:type="dxa"/>
            <w:tcBorders>
              <w:top w:val="single" w:sz="4" w:space="0" w:color="auto"/>
              <w:left w:val="nil"/>
              <w:bottom w:val="single" w:sz="4" w:space="0" w:color="auto"/>
              <w:right w:val="nil"/>
            </w:tcBorders>
          </w:tcPr>
          <w:p w14:paraId="30D900CC" w14:textId="77777777" w:rsidR="001E75AD" w:rsidRPr="00AC7B5B" w:rsidRDefault="001E75AD" w:rsidP="00597490">
            <w:pPr>
              <w:rPr>
                <w:rFonts w:ascii="Times New Roman" w:hAnsi="Times New Roman"/>
                <w:lang w:val="en-GB"/>
              </w:rPr>
            </w:pPr>
            <w:r>
              <w:rPr>
                <w:rFonts w:ascii="Times New Roman" w:hAnsi="Times New Roman"/>
                <w:sz w:val="22"/>
                <w:szCs w:val="22"/>
                <w:lang w:val="en-GB"/>
              </w:rPr>
              <w:t>L/W</w:t>
            </w:r>
          </w:p>
        </w:tc>
        <w:tc>
          <w:tcPr>
            <w:tcW w:w="744" w:type="dxa"/>
            <w:tcBorders>
              <w:top w:val="single" w:sz="4" w:space="0" w:color="auto"/>
              <w:left w:val="nil"/>
              <w:bottom w:val="single" w:sz="4" w:space="0" w:color="auto"/>
              <w:right w:val="nil"/>
            </w:tcBorders>
          </w:tcPr>
          <w:p w14:paraId="10006B21"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Borders>
              <w:top w:val="single" w:sz="4" w:space="0" w:color="auto"/>
              <w:left w:val="nil"/>
              <w:bottom w:val="single" w:sz="4" w:space="0" w:color="auto"/>
              <w:right w:val="nil"/>
            </w:tcBorders>
          </w:tcPr>
          <w:p w14:paraId="7B1A7C5E"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Borders>
              <w:top w:val="single" w:sz="4" w:space="0" w:color="auto"/>
              <w:left w:val="nil"/>
              <w:bottom w:val="single" w:sz="4" w:space="0" w:color="auto"/>
            </w:tcBorders>
          </w:tcPr>
          <w:p w14:paraId="422228DF"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0779C149" w14:textId="77777777" w:rsidTr="00B726F1">
        <w:tc>
          <w:tcPr>
            <w:tcW w:w="4786" w:type="dxa"/>
            <w:tcBorders>
              <w:top w:val="single" w:sz="4" w:space="0" w:color="auto"/>
              <w:bottom w:val="single" w:sz="4" w:space="0" w:color="auto"/>
              <w:right w:val="nil"/>
            </w:tcBorders>
          </w:tcPr>
          <w:p w14:paraId="5317B3C4" w14:textId="77777777" w:rsidR="001E75AD" w:rsidRPr="00AC7B5B" w:rsidRDefault="001E75AD" w:rsidP="00597490">
            <w:pPr>
              <w:tabs>
                <w:tab w:val="left" w:pos="4467"/>
              </w:tabs>
              <w:ind w:left="2199"/>
              <w:rPr>
                <w:rFonts w:ascii="Times New Roman" w:hAnsi="Times New Roman"/>
                <w:sz w:val="22"/>
                <w:szCs w:val="22"/>
                <w:lang w:val="en-GB"/>
              </w:rPr>
            </w:pPr>
            <w:r>
              <w:rPr>
                <w:rFonts w:ascii="Times New Roman" w:hAnsi="Times New Roman"/>
                <w:sz w:val="22"/>
                <w:szCs w:val="22"/>
                <w:lang w:val="en-GB"/>
              </w:rPr>
              <w:t>Total number of credits</w:t>
            </w:r>
          </w:p>
        </w:tc>
        <w:tc>
          <w:tcPr>
            <w:tcW w:w="1201" w:type="dxa"/>
            <w:tcBorders>
              <w:top w:val="single" w:sz="4" w:space="0" w:color="auto"/>
              <w:left w:val="nil"/>
              <w:bottom w:val="single" w:sz="4" w:space="0" w:color="auto"/>
              <w:right w:val="nil"/>
            </w:tcBorders>
          </w:tcPr>
          <w:p w14:paraId="4F584CC8" w14:textId="77777777" w:rsidR="001E75AD" w:rsidRPr="00AC7B5B" w:rsidRDefault="001E75AD" w:rsidP="00597490">
            <w:pPr>
              <w:rPr>
                <w:rFonts w:ascii="Times New Roman" w:hAnsi="Times New Roman"/>
                <w:sz w:val="22"/>
                <w:szCs w:val="22"/>
                <w:lang w:val="en-GB"/>
              </w:rPr>
            </w:pPr>
          </w:p>
        </w:tc>
        <w:tc>
          <w:tcPr>
            <w:tcW w:w="818" w:type="dxa"/>
            <w:tcBorders>
              <w:top w:val="single" w:sz="4" w:space="0" w:color="auto"/>
              <w:left w:val="nil"/>
              <w:bottom w:val="single" w:sz="4" w:space="0" w:color="auto"/>
              <w:right w:val="nil"/>
            </w:tcBorders>
          </w:tcPr>
          <w:p w14:paraId="098661B0" w14:textId="77777777" w:rsidR="001E75AD" w:rsidRPr="00AC7B5B" w:rsidRDefault="001E75AD" w:rsidP="00597490">
            <w:pPr>
              <w:rPr>
                <w:rFonts w:ascii="Times New Roman" w:hAnsi="Times New Roman"/>
                <w:lang w:val="en-GB"/>
              </w:rPr>
            </w:pPr>
          </w:p>
        </w:tc>
        <w:tc>
          <w:tcPr>
            <w:tcW w:w="744" w:type="dxa"/>
            <w:tcBorders>
              <w:top w:val="single" w:sz="4" w:space="0" w:color="auto"/>
              <w:left w:val="nil"/>
              <w:bottom w:val="single" w:sz="4" w:space="0" w:color="auto"/>
              <w:right w:val="nil"/>
            </w:tcBorders>
          </w:tcPr>
          <w:p w14:paraId="035E45ED" w14:textId="77777777" w:rsidR="001E75AD" w:rsidRPr="00B35246" w:rsidRDefault="001E75AD" w:rsidP="00597490">
            <w:pPr>
              <w:rPr>
                <w:rFonts w:ascii="Times New Roman" w:hAnsi="Times New Roman"/>
                <w:b/>
                <w:bCs/>
                <w:lang w:val="en-GB"/>
              </w:rPr>
            </w:pPr>
          </w:p>
        </w:tc>
        <w:tc>
          <w:tcPr>
            <w:tcW w:w="890" w:type="dxa"/>
            <w:tcBorders>
              <w:top w:val="single" w:sz="4" w:space="0" w:color="auto"/>
              <w:left w:val="nil"/>
              <w:bottom w:val="single" w:sz="4" w:space="0" w:color="auto"/>
              <w:right w:val="nil"/>
            </w:tcBorders>
          </w:tcPr>
          <w:p w14:paraId="52AD5649" w14:textId="77777777" w:rsidR="001E75AD" w:rsidRPr="00B35246" w:rsidRDefault="001E75AD" w:rsidP="00597490">
            <w:pPr>
              <w:rPr>
                <w:rFonts w:ascii="Times New Roman" w:hAnsi="Times New Roman"/>
                <w:b/>
                <w:bCs/>
                <w:lang w:val="en-GB"/>
              </w:rPr>
            </w:pPr>
            <w:r w:rsidRPr="00B35246">
              <w:rPr>
                <w:rFonts w:ascii="Times New Roman" w:hAnsi="Times New Roman"/>
                <w:b/>
                <w:bCs/>
                <w:lang w:val="en-GB"/>
              </w:rPr>
              <w:t>30</w:t>
            </w:r>
          </w:p>
        </w:tc>
        <w:tc>
          <w:tcPr>
            <w:tcW w:w="844" w:type="dxa"/>
            <w:tcBorders>
              <w:top w:val="single" w:sz="4" w:space="0" w:color="auto"/>
              <w:left w:val="nil"/>
              <w:bottom w:val="single" w:sz="4" w:space="0" w:color="auto"/>
            </w:tcBorders>
          </w:tcPr>
          <w:p w14:paraId="5ED40968" w14:textId="77777777" w:rsidR="001E75AD" w:rsidRPr="00AC7B5B" w:rsidRDefault="001E75AD" w:rsidP="00597490">
            <w:pPr>
              <w:rPr>
                <w:rFonts w:ascii="Times New Roman" w:hAnsi="Times New Roman"/>
                <w:lang w:val="en-GB"/>
              </w:rPr>
            </w:pPr>
            <w:r>
              <w:rPr>
                <w:rFonts w:ascii="Times New Roman" w:hAnsi="Times New Roman"/>
                <w:lang w:val="en-GB"/>
              </w:rPr>
              <w:t>24</w:t>
            </w:r>
          </w:p>
        </w:tc>
      </w:tr>
    </w:tbl>
    <w:p w14:paraId="64F8D393" w14:textId="77777777" w:rsidR="001E75AD" w:rsidRPr="00AC7B5B" w:rsidRDefault="001E75AD" w:rsidP="00597490">
      <w:pPr>
        <w:ind w:left="-426"/>
        <w:jc w:val="center"/>
        <w:rPr>
          <w:rFonts w:ascii="Times New Roman" w:hAnsi="Times New Roman"/>
          <w:b/>
          <w:u w:val="single"/>
          <w:lang w:val="en-GB"/>
        </w:rPr>
      </w:pPr>
    </w:p>
    <w:p w14:paraId="38D9A83D" w14:textId="77777777" w:rsidR="001E75AD" w:rsidRPr="00AC7B5B" w:rsidRDefault="001E75AD" w:rsidP="00597490">
      <w:pPr>
        <w:ind w:left="-426"/>
        <w:jc w:val="center"/>
        <w:rPr>
          <w:rFonts w:ascii="Times New Roman" w:hAnsi="Times New Roman"/>
          <w:b/>
          <w:u w:val="single"/>
          <w:lang w:val="en-GB"/>
        </w:rPr>
      </w:pPr>
    </w:p>
    <w:p w14:paraId="1117ECFA" w14:textId="77777777" w:rsidR="001E75AD" w:rsidRPr="00AC7B5B" w:rsidRDefault="001E75AD" w:rsidP="00597490">
      <w:pPr>
        <w:ind w:left="-426"/>
        <w:jc w:val="center"/>
        <w:rPr>
          <w:rFonts w:ascii="Times New Roman" w:hAnsi="Times New Roman"/>
          <w:b/>
          <w:lang w:val="en-GB"/>
        </w:rPr>
      </w:pPr>
      <w:r w:rsidRPr="00AC7B5B">
        <w:rPr>
          <w:rFonts w:ascii="Times New Roman" w:hAnsi="Times New Roman"/>
          <w:b/>
          <w:u w:val="single"/>
          <w:lang w:val="en-GB"/>
        </w:rPr>
        <w:t>FOURTH YEAR</w:t>
      </w:r>
    </w:p>
    <w:p w14:paraId="5DEAEADD" w14:textId="77777777" w:rsidR="001E75AD" w:rsidRPr="00AC7B5B" w:rsidRDefault="001E75AD" w:rsidP="00597490">
      <w:pPr>
        <w:ind w:left="-426"/>
        <w:jc w:val="center"/>
        <w:rPr>
          <w:rFonts w:ascii="Times New Roman" w:hAnsi="Times New Roman"/>
          <w:b/>
          <w:lang w:val="en-GB"/>
        </w:rPr>
      </w:pPr>
    </w:p>
    <w:p w14:paraId="18411B65" w14:textId="77777777" w:rsidR="001E75AD" w:rsidRPr="00AC7B5B" w:rsidRDefault="001E75AD" w:rsidP="00597490">
      <w:pPr>
        <w:ind w:left="-426"/>
        <w:jc w:val="center"/>
        <w:rPr>
          <w:rFonts w:ascii="Times New Roman" w:hAnsi="Times New Roman"/>
          <w:b/>
          <w:lang w:val="en-GB"/>
        </w:rPr>
      </w:pPr>
      <w:r w:rsidRPr="00AC7B5B">
        <w:rPr>
          <w:rFonts w:ascii="Times New Roman" w:hAnsi="Times New Roman"/>
          <w:b/>
          <w:u w:val="single"/>
          <w:lang w:val="en-GB"/>
        </w:rPr>
        <w:t>SEMESTER VII</w:t>
      </w:r>
    </w:p>
    <w:p w14:paraId="14C4B5E1" w14:textId="77777777" w:rsidR="001E75AD" w:rsidRPr="00AC7B5B" w:rsidRDefault="001E75AD" w:rsidP="00597490">
      <w:pPr>
        <w:ind w:firstLine="709"/>
        <w:rPr>
          <w:rFonts w:ascii="Times New Roman" w:hAnsi="Times New Roman"/>
          <w:b/>
          <w:lang w:val="en-GB"/>
        </w:rPr>
      </w:pPr>
    </w:p>
    <w:tbl>
      <w:tblPr>
        <w:tblW w:w="9283" w:type="dxa"/>
        <w:tblInd w:w="-318" w:type="dxa"/>
        <w:tblBorders>
          <w:insideH w:val="single" w:sz="4" w:space="0" w:color="auto"/>
        </w:tblBorders>
        <w:tblLayout w:type="fixed"/>
        <w:tblLook w:val="04A0" w:firstRow="1" w:lastRow="0" w:firstColumn="1" w:lastColumn="0" w:noHBand="0" w:noVBand="1"/>
      </w:tblPr>
      <w:tblGrid>
        <w:gridCol w:w="4786"/>
        <w:gridCol w:w="1201"/>
        <w:gridCol w:w="818"/>
        <w:gridCol w:w="744"/>
        <w:gridCol w:w="890"/>
        <w:gridCol w:w="844"/>
      </w:tblGrid>
      <w:tr w:rsidR="001E75AD" w:rsidRPr="00AC7B5B" w14:paraId="4992F0C0" w14:textId="77777777" w:rsidTr="00B726F1">
        <w:tc>
          <w:tcPr>
            <w:tcW w:w="4786" w:type="dxa"/>
          </w:tcPr>
          <w:p w14:paraId="59823774" w14:textId="77777777" w:rsidR="001E75AD" w:rsidRPr="00DE5A5E" w:rsidRDefault="001E75AD" w:rsidP="00597490">
            <w:pPr>
              <w:ind w:left="-42"/>
              <w:rPr>
                <w:rFonts w:ascii="Times New Roman" w:hAnsi="Times New Roman"/>
                <w:b/>
                <w:sz w:val="16"/>
                <w:szCs w:val="16"/>
                <w:lang w:val="en-GB"/>
              </w:rPr>
            </w:pPr>
            <w:r w:rsidRPr="00DE5A5E">
              <w:rPr>
                <w:rFonts w:ascii="Times New Roman" w:hAnsi="Times New Roman"/>
                <w:b/>
                <w:sz w:val="16"/>
                <w:szCs w:val="16"/>
                <w:lang w:val="en-GB"/>
              </w:rPr>
              <w:t>Title</w:t>
            </w:r>
          </w:p>
        </w:tc>
        <w:tc>
          <w:tcPr>
            <w:tcW w:w="1201" w:type="dxa"/>
          </w:tcPr>
          <w:p w14:paraId="73963840" w14:textId="77777777" w:rsidR="001E75AD" w:rsidRPr="00DE5A5E" w:rsidRDefault="001E75AD" w:rsidP="00597490">
            <w:pPr>
              <w:ind w:left="-17"/>
              <w:jc w:val="both"/>
              <w:rPr>
                <w:rFonts w:ascii="Times New Roman" w:hAnsi="Times New Roman"/>
                <w:b/>
                <w:sz w:val="16"/>
                <w:szCs w:val="16"/>
                <w:lang w:val="en-GB"/>
              </w:rPr>
            </w:pPr>
            <w:r w:rsidRPr="00DE5A5E">
              <w:rPr>
                <w:rFonts w:ascii="Times New Roman" w:hAnsi="Times New Roman"/>
                <w:b/>
                <w:sz w:val="16"/>
                <w:szCs w:val="16"/>
                <w:lang w:val="en-GB"/>
              </w:rPr>
              <w:t>Course Code</w:t>
            </w:r>
          </w:p>
        </w:tc>
        <w:tc>
          <w:tcPr>
            <w:tcW w:w="818" w:type="dxa"/>
          </w:tcPr>
          <w:p w14:paraId="64F8EAA8" w14:textId="77777777" w:rsidR="001E75AD" w:rsidRPr="00DE5A5E" w:rsidRDefault="001E75AD" w:rsidP="00597490">
            <w:pPr>
              <w:ind w:left="-17"/>
              <w:jc w:val="both"/>
              <w:rPr>
                <w:rFonts w:ascii="Times New Roman" w:hAnsi="Times New Roman"/>
                <w:b/>
                <w:sz w:val="16"/>
                <w:szCs w:val="16"/>
                <w:lang w:val="en-GB"/>
              </w:rPr>
            </w:pPr>
            <w:r w:rsidRPr="00DE5A5E">
              <w:rPr>
                <w:rFonts w:ascii="Times New Roman" w:hAnsi="Times New Roman"/>
                <w:b/>
                <w:sz w:val="16"/>
                <w:szCs w:val="16"/>
                <w:lang w:val="en-GB"/>
              </w:rPr>
              <w:t>Course Type</w:t>
            </w:r>
          </w:p>
        </w:tc>
        <w:tc>
          <w:tcPr>
            <w:tcW w:w="744" w:type="dxa"/>
          </w:tcPr>
          <w:p w14:paraId="3C4F0F2A" w14:textId="77777777" w:rsidR="001E75AD" w:rsidRPr="00DE5A5E" w:rsidRDefault="001E75AD" w:rsidP="00597490">
            <w:pPr>
              <w:rPr>
                <w:rFonts w:ascii="Times New Roman" w:hAnsi="Times New Roman"/>
                <w:b/>
                <w:sz w:val="16"/>
                <w:szCs w:val="16"/>
                <w:lang w:val="en-GB"/>
              </w:rPr>
            </w:pPr>
            <w:r w:rsidRPr="00DE5A5E">
              <w:rPr>
                <w:rFonts w:ascii="Times New Roman" w:hAnsi="Times New Roman"/>
                <w:b/>
                <w:sz w:val="16"/>
                <w:szCs w:val="16"/>
                <w:lang w:val="en-GB"/>
              </w:rPr>
              <w:t>Hours</w:t>
            </w:r>
          </w:p>
        </w:tc>
        <w:tc>
          <w:tcPr>
            <w:tcW w:w="890" w:type="dxa"/>
          </w:tcPr>
          <w:p w14:paraId="400599D2" w14:textId="77777777" w:rsidR="001E75AD" w:rsidRPr="00DE5A5E" w:rsidRDefault="001E75AD" w:rsidP="00597490">
            <w:pPr>
              <w:rPr>
                <w:rFonts w:ascii="Times New Roman" w:hAnsi="Times New Roman"/>
                <w:b/>
                <w:sz w:val="16"/>
                <w:szCs w:val="16"/>
                <w:lang w:val="en-GB"/>
              </w:rPr>
            </w:pPr>
            <w:r w:rsidRPr="00DE5A5E">
              <w:rPr>
                <w:rFonts w:ascii="Times New Roman" w:hAnsi="Times New Roman"/>
                <w:b/>
                <w:sz w:val="16"/>
                <w:szCs w:val="16"/>
                <w:lang w:val="en-GB"/>
              </w:rPr>
              <w:t>ECTS</w:t>
            </w:r>
          </w:p>
          <w:p w14:paraId="31EAE5C8" w14:textId="77777777" w:rsidR="001E75AD" w:rsidRPr="00DE5A5E" w:rsidRDefault="001E75AD" w:rsidP="00597490">
            <w:pPr>
              <w:rPr>
                <w:rFonts w:ascii="Times New Roman" w:hAnsi="Times New Roman"/>
                <w:b/>
                <w:sz w:val="16"/>
                <w:szCs w:val="16"/>
                <w:lang w:val="en-GB"/>
              </w:rPr>
            </w:pPr>
            <w:r w:rsidRPr="00DE5A5E">
              <w:rPr>
                <w:rFonts w:ascii="Times New Roman" w:hAnsi="Times New Roman"/>
                <w:b/>
                <w:sz w:val="16"/>
                <w:szCs w:val="16"/>
                <w:lang w:val="en-GB"/>
              </w:rPr>
              <w:t>Credits</w:t>
            </w:r>
          </w:p>
        </w:tc>
        <w:tc>
          <w:tcPr>
            <w:tcW w:w="844" w:type="dxa"/>
          </w:tcPr>
          <w:p w14:paraId="1B7DF0FE" w14:textId="77777777" w:rsidR="001E75AD" w:rsidRPr="00DE5A5E" w:rsidRDefault="001E75AD" w:rsidP="00597490">
            <w:pPr>
              <w:rPr>
                <w:rFonts w:ascii="Times New Roman" w:hAnsi="Times New Roman"/>
                <w:b/>
                <w:sz w:val="16"/>
                <w:szCs w:val="16"/>
                <w:lang w:val="en-GB"/>
              </w:rPr>
            </w:pPr>
            <w:r w:rsidRPr="00DE5A5E">
              <w:rPr>
                <w:rFonts w:ascii="Times New Roman" w:hAnsi="Times New Roman"/>
                <w:b/>
                <w:sz w:val="16"/>
                <w:szCs w:val="16"/>
                <w:lang w:val="en-GB"/>
              </w:rPr>
              <w:t>Local Credits</w:t>
            </w:r>
          </w:p>
        </w:tc>
      </w:tr>
      <w:tr w:rsidR="001E75AD" w:rsidRPr="00AC7B5B" w14:paraId="1009D121" w14:textId="77777777" w:rsidTr="00B726F1">
        <w:tc>
          <w:tcPr>
            <w:tcW w:w="4786" w:type="dxa"/>
            <w:tcBorders>
              <w:bottom w:val="single" w:sz="4" w:space="0" w:color="auto"/>
            </w:tcBorders>
          </w:tcPr>
          <w:p w14:paraId="252AE399" w14:textId="77777777" w:rsidR="001E75AD" w:rsidRPr="00AC7B5B" w:rsidRDefault="001E75AD" w:rsidP="00597490">
            <w:pPr>
              <w:ind w:left="-42"/>
              <w:rPr>
                <w:rFonts w:ascii="Times New Roman" w:hAnsi="Times New Roman"/>
                <w:sz w:val="22"/>
                <w:szCs w:val="22"/>
                <w:lang w:val="en-GB"/>
              </w:rPr>
            </w:pPr>
            <w:r w:rsidRPr="00AC7B5B">
              <w:rPr>
                <w:rFonts w:ascii="Times New Roman" w:hAnsi="Times New Roman"/>
                <w:sz w:val="22"/>
                <w:szCs w:val="22"/>
                <w:lang w:val="en-GB"/>
              </w:rPr>
              <w:t>1. Theory of Theatre and Drama in Modern Times</w:t>
            </w:r>
          </w:p>
        </w:tc>
        <w:tc>
          <w:tcPr>
            <w:tcW w:w="1201" w:type="dxa"/>
            <w:tcBorders>
              <w:bottom w:val="single" w:sz="4" w:space="0" w:color="auto"/>
            </w:tcBorders>
          </w:tcPr>
          <w:p w14:paraId="796A22FE"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THE 042</w:t>
            </w:r>
          </w:p>
        </w:tc>
        <w:tc>
          <w:tcPr>
            <w:tcW w:w="818" w:type="dxa"/>
            <w:tcBorders>
              <w:bottom w:val="single" w:sz="4" w:space="0" w:color="auto"/>
            </w:tcBorders>
          </w:tcPr>
          <w:p w14:paraId="77CD763D" w14:textId="77777777" w:rsidR="001E75AD" w:rsidRPr="00AC7B5B" w:rsidRDefault="001E75AD" w:rsidP="00597490">
            <w:pPr>
              <w:rPr>
                <w:rFonts w:ascii="Times New Roman" w:hAnsi="Times New Roman"/>
                <w:lang w:val="en-GB"/>
              </w:rPr>
            </w:pPr>
            <w:r w:rsidRPr="00AC7B5B">
              <w:rPr>
                <w:rFonts w:ascii="Times New Roman" w:hAnsi="Times New Roman"/>
                <w:lang w:val="en-GB"/>
              </w:rPr>
              <w:t>L</w:t>
            </w:r>
          </w:p>
        </w:tc>
        <w:tc>
          <w:tcPr>
            <w:tcW w:w="744" w:type="dxa"/>
            <w:tcBorders>
              <w:bottom w:val="single" w:sz="4" w:space="0" w:color="auto"/>
            </w:tcBorders>
          </w:tcPr>
          <w:p w14:paraId="203DE7B1"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Borders>
              <w:bottom w:val="single" w:sz="4" w:space="0" w:color="auto"/>
            </w:tcBorders>
          </w:tcPr>
          <w:p w14:paraId="01EE2993"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Borders>
              <w:bottom w:val="single" w:sz="4" w:space="0" w:color="auto"/>
            </w:tcBorders>
          </w:tcPr>
          <w:p w14:paraId="28BDAFB1"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0EDEFFD7" w14:textId="77777777" w:rsidTr="00B726F1">
        <w:tc>
          <w:tcPr>
            <w:tcW w:w="4786" w:type="dxa"/>
          </w:tcPr>
          <w:p w14:paraId="63A88F77" w14:textId="77777777" w:rsidR="001E75AD" w:rsidRPr="00AC7B5B" w:rsidRDefault="00DE5A5E" w:rsidP="00597490">
            <w:pPr>
              <w:rPr>
                <w:rFonts w:ascii="Times New Roman" w:hAnsi="Times New Roman"/>
                <w:i/>
                <w:sz w:val="22"/>
                <w:szCs w:val="22"/>
                <w:lang w:val="en-GB"/>
              </w:rPr>
            </w:pPr>
            <w:r>
              <w:rPr>
                <w:rFonts w:ascii="Times New Roman" w:hAnsi="Times New Roman"/>
                <w:sz w:val="22"/>
                <w:szCs w:val="22"/>
                <w:lang w:val="en-GB"/>
              </w:rPr>
              <w:t>2</w:t>
            </w:r>
            <w:r w:rsidR="001E75AD" w:rsidRPr="00AC7B5B">
              <w:rPr>
                <w:rFonts w:ascii="Times New Roman" w:hAnsi="Times New Roman"/>
                <w:sz w:val="22"/>
                <w:szCs w:val="22"/>
                <w:lang w:val="en-GB"/>
              </w:rPr>
              <w:t>. Seminar II (Ancient Theatre)</w:t>
            </w:r>
          </w:p>
        </w:tc>
        <w:tc>
          <w:tcPr>
            <w:tcW w:w="1201" w:type="dxa"/>
          </w:tcPr>
          <w:p w14:paraId="5494B613" w14:textId="77777777" w:rsidR="001E75AD" w:rsidRPr="00AC7B5B" w:rsidRDefault="001E75AD" w:rsidP="00597490">
            <w:pPr>
              <w:jc w:val="both"/>
              <w:rPr>
                <w:rFonts w:ascii="Times New Roman" w:hAnsi="Times New Roman"/>
                <w:sz w:val="22"/>
                <w:szCs w:val="22"/>
                <w:lang w:val="en-GB"/>
              </w:rPr>
            </w:pPr>
            <w:r w:rsidRPr="00AC7B5B">
              <w:rPr>
                <w:rFonts w:ascii="Times New Roman" w:hAnsi="Times New Roman"/>
                <w:sz w:val="22"/>
                <w:szCs w:val="22"/>
                <w:lang w:val="en-GB"/>
              </w:rPr>
              <w:t>SEM 072</w:t>
            </w:r>
          </w:p>
        </w:tc>
        <w:tc>
          <w:tcPr>
            <w:tcW w:w="818" w:type="dxa"/>
          </w:tcPr>
          <w:p w14:paraId="6819DBAE" w14:textId="77777777" w:rsidR="001E75AD" w:rsidRPr="00AC7B5B" w:rsidRDefault="001E75AD" w:rsidP="00597490">
            <w:pPr>
              <w:rPr>
                <w:rFonts w:ascii="Times New Roman" w:hAnsi="Times New Roman"/>
                <w:lang w:val="en-GB"/>
              </w:rPr>
            </w:pPr>
            <w:r w:rsidRPr="00AC7B5B">
              <w:rPr>
                <w:rFonts w:ascii="Times New Roman" w:hAnsi="Times New Roman"/>
                <w:lang w:val="en-GB"/>
              </w:rPr>
              <w:t>S</w:t>
            </w:r>
          </w:p>
        </w:tc>
        <w:tc>
          <w:tcPr>
            <w:tcW w:w="744" w:type="dxa"/>
          </w:tcPr>
          <w:p w14:paraId="430D87D0" w14:textId="77777777" w:rsidR="001E75AD" w:rsidRPr="00E47A9C" w:rsidRDefault="001E75AD" w:rsidP="00597490">
            <w:pPr>
              <w:rPr>
                <w:rFonts w:ascii="Times New Roman" w:hAnsi="Times New Roman"/>
              </w:rPr>
            </w:pPr>
            <w:r>
              <w:rPr>
                <w:rFonts w:ascii="Times New Roman" w:hAnsi="Times New Roman"/>
              </w:rPr>
              <w:t>3</w:t>
            </w:r>
          </w:p>
        </w:tc>
        <w:tc>
          <w:tcPr>
            <w:tcW w:w="890" w:type="dxa"/>
          </w:tcPr>
          <w:p w14:paraId="79201C16"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Pr>
          <w:p w14:paraId="5FE27CEA"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2B86DCDF" w14:textId="77777777" w:rsidTr="00B726F1">
        <w:tc>
          <w:tcPr>
            <w:tcW w:w="4786" w:type="dxa"/>
          </w:tcPr>
          <w:p w14:paraId="1C09A4FD" w14:textId="77777777" w:rsidR="001E75AD" w:rsidRPr="00AC7B5B" w:rsidRDefault="001E75AD" w:rsidP="00597490">
            <w:pPr>
              <w:ind w:left="-42"/>
              <w:rPr>
                <w:rFonts w:ascii="Times New Roman" w:hAnsi="Times New Roman"/>
                <w:sz w:val="22"/>
                <w:szCs w:val="22"/>
                <w:lang w:val="en-GB"/>
              </w:rPr>
            </w:pPr>
            <w:r>
              <w:rPr>
                <w:rFonts w:ascii="Times New Roman" w:hAnsi="Times New Roman"/>
                <w:sz w:val="22"/>
                <w:szCs w:val="22"/>
                <w:lang w:val="en-GB"/>
              </w:rPr>
              <w:t>3</w:t>
            </w:r>
            <w:r w:rsidRPr="00AC7B5B">
              <w:rPr>
                <w:rFonts w:ascii="Times New Roman" w:hAnsi="Times New Roman"/>
                <w:sz w:val="22"/>
                <w:szCs w:val="22"/>
                <w:lang w:val="en-GB"/>
              </w:rPr>
              <w:t>.</w:t>
            </w:r>
            <w:r w:rsidRPr="00AC7B5B">
              <w:rPr>
                <w:rFonts w:ascii="Times New Roman" w:hAnsi="Times New Roman"/>
                <w:b/>
                <w:sz w:val="22"/>
                <w:szCs w:val="22"/>
                <w:lang w:val="en-GB"/>
              </w:rPr>
              <w:t xml:space="preserve"> </w:t>
            </w:r>
            <w:r w:rsidRPr="00AC7B5B">
              <w:rPr>
                <w:rFonts w:ascii="Times New Roman" w:hAnsi="Times New Roman"/>
                <w:sz w:val="22"/>
                <w:szCs w:val="22"/>
                <w:lang w:val="en-GB"/>
              </w:rPr>
              <w:t>Elective</w:t>
            </w:r>
          </w:p>
        </w:tc>
        <w:tc>
          <w:tcPr>
            <w:tcW w:w="1201" w:type="dxa"/>
          </w:tcPr>
          <w:p w14:paraId="390B3522" w14:textId="77777777" w:rsidR="001E75AD" w:rsidRPr="00AC7B5B" w:rsidRDefault="001E75AD" w:rsidP="00597490">
            <w:pPr>
              <w:rPr>
                <w:rFonts w:ascii="Times New Roman" w:hAnsi="Times New Roman"/>
                <w:sz w:val="22"/>
                <w:szCs w:val="22"/>
                <w:lang w:val="en-GB"/>
              </w:rPr>
            </w:pPr>
          </w:p>
        </w:tc>
        <w:tc>
          <w:tcPr>
            <w:tcW w:w="818" w:type="dxa"/>
          </w:tcPr>
          <w:p w14:paraId="7E022E2B" w14:textId="77777777" w:rsidR="001E75AD" w:rsidRPr="00AC7B5B" w:rsidRDefault="001E75AD" w:rsidP="00597490">
            <w:pPr>
              <w:rPr>
                <w:rFonts w:ascii="Times New Roman" w:hAnsi="Times New Roman"/>
                <w:lang w:val="en-GB"/>
              </w:rPr>
            </w:pPr>
            <w:r>
              <w:rPr>
                <w:rFonts w:ascii="Times New Roman" w:hAnsi="Times New Roman"/>
                <w:sz w:val="22"/>
                <w:szCs w:val="22"/>
                <w:lang w:val="en-GB"/>
              </w:rPr>
              <w:t>L/W</w:t>
            </w:r>
          </w:p>
        </w:tc>
        <w:tc>
          <w:tcPr>
            <w:tcW w:w="744" w:type="dxa"/>
          </w:tcPr>
          <w:p w14:paraId="34B21923"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Pr>
          <w:p w14:paraId="2F7B34C0"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Pr>
          <w:p w14:paraId="24A365D8"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13843BCE" w14:textId="77777777" w:rsidTr="00B726F1">
        <w:tc>
          <w:tcPr>
            <w:tcW w:w="4786" w:type="dxa"/>
            <w:tcBorders>
              <w:top w:val="single" w:sz="4" w:space="0" w:color="auto"/>
              <w:bottom w:val="single" w:sz="4" w:space="0" w:color="auto"/>
            </w:tcBorders>
          </w:tcPr>
          <w:p w14:paraId="6FD422D6" w14:textId="77777777" w:rsidR="001E75AD" w:rsidRPr="00AC7B5B" w:rsidRDefault="001E75AD" w:rsidP="00597490">
            <w:pPr>
              <w:ind w:left="-42"/>
              <w:rPr>
                <w:rFonts w:ascii="Times New Roman" w:hAnsi="Times New Roman"/>
                <w:sz w:val="22"/>
                <w:szCs w:val="22"/>
                <w:lang w:val="en-GB"/>
              </w:rPr>
            </w:pPr>
            <w:r>
              <w:rPr>
                <w:rFonts w:ascii="Times New Roman" w:hAnsi="Times New Roman"/>
                <w:sz w:val="22"/>
                <w:szCs w:val="22"/>
                <w:lang w:val="en-GB"/>
              </w:rPr>
              <w:t>4</w:t>
            </w:r>
            <w:r w:rsidRPr="00AC7B5B">
              <w:rPr>
                <w:rFonts w:ascii="Times New Roman" w:hAnsi="Times New Roman"/>
                <w:sz w:val="22"/>
                <w:szCs w:val="22"/>
                <w:lang w:val="en-GB"/>
              </w:rPr>
              <w:t>. Elective</w:t>
            </w:r>
          </w:p>
        </w:tc>
        <w:tc>
          <w:tcPr>
            <w:tcW w:w="1201" w:type="dxa"/>
            <w:tcBorders>
              <w:top w:val="single" w:sz="4" w:space="0" w:color="auto"/>
              <w:bottom w:val="single" w:sz="4" w:space="0" w:color="auto"/>
            </w:tcBorders>
          </w:tcPr>
          <w:p w14:paraId="3849650D" w14:textId="77777777" w:rsidR="001E75AD" w:rsidRPr="00AC7B5B" w:rsidRDefault="001E75AD" w:rsidP="00597490">
            <w:pPr>
              <w:rPr>
                <w:rFonts w:ascii="Times New Roman" w:hAnsi="Times New Roman"/>
                <w:sz w:val="22"/>
                <w:szCs w:val="22"/>
                <w:lang w:val="en-GB"/>
              </w:rPr>
            </w:pPr>
          </w:p>
        </w:tc>
        <w:tc>
          <w:tcPr>
            <w:tcW w:w="818" w:type="dxa"/>
            <w:tcBorders>
              <w:top w:val="single" w:sz="4" w:space="0" w:color="auto"/>
              <w:bottom w:val="single" w:sz="4" w:space="0" w:color="auto"/>
            </w:tcBorders>
          </w:tcPr>
          <w:p w14:paraId="72B6808E" w14:textId="77777777" w:rsidR="001E75AD" w:rsidRPr="00AC7B5B" w:rsidRDefault="001E75AD" w:rsidP="00597490">
            <w:pPr>
              <w:rPr>
                <w:rFonts w:ascii="Times New Roman" w:hAnsi="Times New Roman"/>
                <w:lang w:val="en-GB"/>
              </w:rPr>
            </w:pPr>
            <w:r>
              <w:rPr>
                <w:rFonts w:ascii="Times New Roman" w:hAnsi="Times New Roman"/>
                <w:sz w:val="22"/>
                <w:szCs w:val="22"/>
                <w:lang w:val="en-GB"/>
              </w:rPr>
              <w:t>L/W</w:t>
            </w:r>
          </w:p>
        </w:tc>
        <w:tc>
          <w:tcPr>
            <w:tcW w:w="744" w:type="dxa"/>
            <w:tcBorders>
              <w:top w:val="single" w:sz="4" w:space="0" w:color="auto"/>
              <w:bottom w:val="single" w:sz="4" w:space="0" w:color="auto"/>
            </w:tcBorders>
          </w:tcPr>
          <w:p w14:paraId="5E6EC9CF"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Borders>
              <w:top w:val="single" w:sz="4" w:space="0" w:color="auto"/>
              <w:bottom w:val="single" w:sz="4" w:space="0" w:color="auto"/>
            </w:tcBorders>
          </w:tcPr>
          <w:p w14:paraId="5B40FEB6"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Borders>
              <w:top w:val="single" w:sz="4" w:space="0" w:color="auto"/>
              <w:bottom w:val="single" w:sz="4" w:space="0" w:color="auto"/>
            </w:tcBorders>
          </w:tcPr>
          <w:p w14:paraId="67787743"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2FC9F6CE" w14:textId="77777777" w:rsidTr="00B726F1">
        <w:tc>
          <w:tcPr>
            <w:tcW w:w="4786" w:type="dxa"/>
            <w:tcBorders>
              <w:top w:val="single" w:sz="4" w:space="0" w:color="auto"/>
              <w:bottom w:val="single" w:sz="4" w:space="0" w:color="auto"/>
            </w:tcBorders>
          </w:tcPr>
          <w:p w14:paraId="52F707FB" w14:textId="77777777" w:rsidR="001E75AD" w:rsidRPr="00AC7B5B" w:rsidRDefault="001E75AD" w:rsidP="00597490">
            <w:pPr>
              <w:ind w:left="-42"/>
              <w:rPr>
                <w:rFonts w:ascii="Times New Roman" w:hAnsi="Times New Roman"/>
                <w:sz w:val="22"/>
                <w:szCs w:val="22"/>
                <w:lang w:val="en-GB"/>
              </w:rPr>
            </w:pPr>
            <w:r>
              <w:rPr>
                <w:rFonts w:ascii="Times New Roman" w:hAnsi="Times New Roman"/>
                <w:sz w:val="22"/>
                <w:szCs w:val="22"/>
                <w:lang w:val="en-GB"/>
              </w:rPr>
              <w:t>5</w:t>
            </w:r>
            <w:r w:rsidRPr="00AC7B5B">
              <w:rPr>
                <w:rFonts w:ascii="Times New Roman" w:hAnsi="Times New Roman"/>
                <w:sz w:val="22"/>
                <w:szCs w:val="22"/>
                <w:lang w:val="en-GB"/>
              </w:rPr>
              <w:t>. Elective</w:t>
            </w:r>
          </w:p>
        </w:tc>
        <w:tc>
          <w:tcPr>
            <w:tcW w:w="1201" w:type="dxa"/>
            <w:tcBorders>
              <w:top w:val="single" w:sz="4" w:space="0" w:color="auto"/>
              <w:bottom w:val="single" w:sz="4" w:space="0" w:color="auto"/>
            </w:tcBorders>
          </w:tcPr>
          <w:p w14:paraId="69FA0039" w14:textId="77777777" w:rsidR="001E75AD" w:rsidRPr="00AC7B5B" w:rsidRDefault="001E75AD" w:rsidP="00597490">
            <w:pPr>
              <w:rPr>
                <w:rFonts w:ascii="Times New Roman" w:hAnsi="Times New Roman"/>
                <w:sz w:val="22"/>
                <w:szCs w:val="22"/>
                <w:lang w:val="en-GB"/>
              </w:rPr>
            </w:pPr>
          </w:p>
        </w:tc>
        <w:tc>
          <w:tcPr>
            <w:tcW w:w="818" w:type="dxa"/>
            <w:tcBorders>
              <w:top w:val="single" w:sz="4" w:space="0" w:color="auto"/>
              <w:bottom w:val="single" w:sz="4" w:space="0" w:color="auto"/>
            </w:tcBorders>
          </w:tcPr>
          <w:p w14:paraId="36E774F5" w14:textId="77777777" w:rsidR="001E75AD" w:rsidRPr="00AC7B5B" w:rsidRDefault="001E75AD" w:rsidP="00597490">
            <w:pPr>
              <w:rPr>
                <w:rFonts w:ascii="Times New Roman" w:hAnsi="Times New Roman"/>
                <w:lang w:val="en-GB"/>
              </w:rPr>
            </w:pPr>
            <w:r>
              <w:rPr>
                <w:rFonts w:ascii="Times New Roman" w:hAnsi="Times New Roman"/>
                <w:sz w:val="22"/>
                <w:szCs w:val="22"/>
                <w:lang w:val="en-GB"/>
              </w:rPr>
              <w:t>L/W</w:t>
            </w:r>
          </w:p>
        </w:tc>
        <w:tc>
          <w:tcPr>
            <w:tcW w:w="744" w:type="dxa"/>
            <w:tcBorders>
              <w:top w:val="single" w:sz="4" w:space="0" w:color="auto"/>
              <w:bottom w:val="single" w:sz="4" w:space="0" w:color="auto"/>
            </w:tcBorders>
          </w:tcPr>
          <w:p w14:paraId="687EA435"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Borders>
              <w:top w:val="single" w:sz="4" w:space="0" w:color="auto"/>
              <w:bottom w:val="single" w:sz="4" w:space="0" w:color="auto"/>
            </w:tcBorders>
          </w:tcPr>
          <w:p w14:paraId="5D6E70D9"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Borders>
              <w:top w:val="single" w:sz="4" w:space="0" w:color="auto"/>
              <w:bottom w:val="single" w:sz="4" w:space="0" w:color="auto"/>
            </w:tcBorders>
          </w:tcPr>
          <w:p w14:paraId="70EC2EBD"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4B6B5EFC" w14:textId="77777777" w:rsidTr="00B726F1">
        <w:tc>
          <w:tcPr>
            <w:tcW w:w="4786" w:type="dxa"/>
            <w:tcBorders>
              <w:top w:val="single" w:sz="4" w:space="0" w:color="auto"/>
              <w:bottom w:val="single" w:sz="4" w:space="0" w:color="auto"/>
              <w:right w:val="nil"/>
            </w:tcBorders>
          </w:tcPr>
          <w:p w14:paraId="720E1746" w14:textId="77777777" w:rsidR="001E75AD" w:rsidRPr="00AC7B5B" w:rsidRDefault="001E75AD" w:rsidP="00597490">
            <w:pPr>
              <w:ind w:left="-42"/>
              <w:rPr>
                <w:rFonts w:ascii="Times New Roman" w:hAnsi="Times New Roman"/>
                <w:sz w:val="22"/>
                <w:szCs w:val="22"/>
                <w:lang w:val="en-GB"/>
              </w:rPr>
            </w:pPr>
            <w:r w:rsidRPr="00AC7B5B">
              <w:rPr>
                <w:rFonts w:ascii="Times New Roman" w:hAnsi="Times New Roman"/>
                <w:sz w:val="22"/>
                <w:szCs w:val="22"/>
                <w:lang w:val="en-GB"/>
              </w:rPr>
              <w:t>6. Elective</w:t>
            </w:r>
          </w:p>
        </w:tc>
        <w:tc>
          <w:tcPr>
            <w:tcW w:w="1201" w:type="dxa"/>
            <w:tcBorders>
              <w:top w:val="single" w:sz="4" w:space="0" w:color="auto"/>
              <w:left w:val="nil"/>
              <w:bottom w:val="single" w:sz="4" w:space="0" w:color="auto"/>
              <w:right w:val="nil"/>
            </w:tcBorders>
          </w:tcPr>
          <w:p w14:paraId="219FBB7D" w14:textId="77777777" w:rsidR="001E75AD" w:rsidRPr="00AC7B5B" w:rsidRDefault="001E75AD" w:rsidP="00597490">
            <w:pPr>
              <w:rPr>
                <w:rFonts w:ascii="Times New Roman" w:hAnsi="Times New Roman"/>
                <w:sz w:val="22"/>
                <w:szCs w:val="22"/>
                <w:lang w:val="en-GB"/>
              </w:rPr>
            </w:pPr>
          </w:p>
        </w:tc>
        <w:tc>
          <w:tcPr>
            <w:tcW w:w="818" w:type="dxa"/>
            <w:tcBorders>
              <w:top w:val="single" w:sz="4" w:space="0" w:color="auto"/>
              <w:left w:val="nil"/>
              <w:bottom w:val="single" w:sz="4" w:space="0" w:color="auto"/>
              <w:right w:val="nil"/>
            </w:tcBorders>
          </w:tcPr>
          <w:p w14:paraId="07E862FC" w14:textId="77777777" w:rsidR="001E75AD" w:rsidRPr="00AC7B5B" w:rsidRDefault="001E75AD" w:rsidP="00597490">
            <w:pPr>
              <w:rPr>
                <w:rFonts w:ascii="Times New Roman" w:hAnsi="Times New Roman"/>
                <w:lang w:val="en-GB"/>
              </w:rPr>
            </w:pPr>
            <w:r>
              <w:rPr>
                <w:rFonts w:ascii="Times New Roman" w:hAnsi="Times New Roman"/>
                <w:sz w:val="22"/>
                <w:szCs w:val="22"/>
                <w:lang w:val="en-GB"/>
              </w:rPr>
              <w:t>L/W</w:t>
            </w:r>
          </w:p>
        </w:tc>
        <w:tc>
          <w:tcPr>
            <w:tcW w:w="744" w:type="dxa"/>
            <w:tcBorders>
              <w:top w:val="single" w:sz="4" w:space="0" w:color="auto"/>
              <w:left w:val="nil"/>
              <w:bottom w:val="single" w:sz="4" w:space="0" w:color="auto"/>
              <w:right w:val="nil"/>
            </w:tcBorders>
          </w:tcPr>
          <w:p w14:paraId="792A1657"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Borders>
              <w:top w:val="single" w:sz="4" w:space="0" w:color="auto"/>
              <w:left w:val="nil"/>
              <w:bottom w:val="single" w:sz="4" w:space="0" w:color="auto"/>
              <w:right w:val="nil"/>
            </w:tcBorders>
          </w:tcPr>
          <w:p w14:paraId="5EA7FBAB"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Borders>
              <w:top w:val="single" w:sz="4" w:space="0" w:color="auto"/>
              <w:left w:val="nil"/>
              <w:bottom w:val="single" w:sz="4" w:space="0" w:color="auto"/>
            </w:tcBorders>
          </w:tcPr>
          <w:p w14:paraId="6D6EB6E5"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4406100D" w14:textId="77777777" w:rsidTr="00B726F1">
        <w:tc>
          <w:tcPr>
            <w:tcW w:w="4786" w:type="dxa"/>
            <w:tcBorders>
              <w:top w:val="single" w:sz="4" w:space="0" w:color="auto"/>
              <w:bottom w:val="single" w:sz="4" w:space="0" w:color="auto"/>
              <w:right w:val="nil"/>
            </w:tcBorders>
          </w:tcPr>
          <w:p w14:paraId="7127C3AF" w14:textId="77777777" w:rsidR="001E75AD" w:rsidRPr="00AC7B5B" w:rsidRDefault="001E75AD" w:rsidP="00597490">
            <w:pPr>
              <w:ind w:left="2199"/>
              <w:rPr>
                <w:rFonts w:ascii="Times New Roman" w:hAnsi="Times New Roman"/>
                <w:sz w:val="22"/>
                <w:szCs w:val="22"/>
                <w:lang w:val="en-GB"/>
              </w:rPr>
            </w:pPr>
            <w:r>
              <w:rPr>
                <w:rFonts w:ascii="Times New Roman" w:hAnsi="Times New Roman"/>
                <w:sz w:val="22"/>
                <w:szCs w:val="22"/>
                <w:lang w:val="en-GB"/>
              </w:rPr>
              <w:t>Total number of credits</w:t>
            </w:r>
          </w:p>
        </w:tc>
        <w:tc>
          <w:tcPr>
            <w:tcW w:w="1201" w:type="dxa"/>
            <w:tcBorders>
              <w:top w:val="single" w:sz="4" w:space="0" w:color="auto"/>
              <w:left w:val="nil"/>
              <w:bottom w:val="single" w:sz="4" w:space="0" w:color="auto"/>
              <w:right w:val="nil"/>
            </w:tcBorders>
          </w:tcPr>
          <w:p w14:paraId="1D8AFE1F" w14:textId="77777777" w:rsidR="001E75AD" w:rsidRPr="00AC7B5B" w:rsidRDefault="001E75AD" w:rsidP="00597490">
            <w:pPr>
              <w:rPr>
                <w:rFonts w:ascii="Times New Roman" w:hAnsi="Times New Roman"/>
                <w:sz w:val="22"/>
                <w:szCs w:val="22"/>
                <w:lang w:val="en-GB"/>
              </w:rPr>
            </w:pPr>
          </w:p>
        </w:tc>
        <w:tc>
          <w:tcPr>
            <w:tcW w:w="818" w:type="dxa"/>
            <w:tcBorders>
              <w:top w:val="single" w:sz="4" w:space="0" w:color="auto"/>
              <w:left w:val="nil"/>
              <w:bottom w:val="single" w:sz="4" w:space="0" w:color="auto"/>
              <w:right w:val="nil"/>
            </w:tcBorders>
          </w:tcPr>
          <w:p w14:paraId="7843B450" w14:textId="77777777" w:rsidR="001E75AD" w:rsidRPr="00AC7B5B" w:rsidRDefault="001E75AD" w:rsidP="00597490">
            <w:pPr>
              <w:rPr>
                <w:rFonts w:ascii="Times New Roman" w:hAnsi="Times New Roman"/>
                <w:lang w:val="en-GB"/>
              </w:rPr>
            </w:pPr>
          </w:p>
        </w:tc>
        <w:tc>
          <w:tcPr>
            <w:tcW w:w="744" w:type="dxa"/>
            <w:tcBorders>
              <w:top w:val="single" w:sz="4" w:space="0" w:color="auto"/>
              <w:left w:val="nil"/>
              <w:bottom w:val="single" w:sz="4" w:space="0" w:color="auto"/>
              <w:right w:val="nil"/>
            </w:tcBorders>
          </w:tcPr>
          <w:p w14:paraId="58696516" w14:textId="77777777" w:rsidR="001E75AD" w:rsidRPr="00AC7B5B" w:rsidRDefault="001E75AD" w:rsidP="00597490">
            <w:pPr>
              <w:rPr>
                <w:rFonts w:ascii="Times New Roman" w:hAnsi="Times New Roman"/>
                <w:lang w:val="en-GB"/>
              </w:rPr>
            </w:pPr>
          </w:p>
        </w:tc>
        <w:tc>
          <w:tcPr>
            <w:tcW w:w="890" w:type="dxa"/>
            <w:tcBorders>
              <w:top w:val="single" w:sz="4" w:space="0" w:color="auto"/>
              <w:left w:val="nil"/>
              <w:bottom w:val="single" w:sz="4" w:space="0" w:color="auto"/>
              <w:right w:val="nil"/>
            </w:tcBorders>
          </w:tcPr>
          <w:p w14:paraId="5E57D8ED" w14:textId="77777777" w:rsidR="001E75AD" w:rsidRPr="00DE5A5E" w:rsidRDefault="001E75AD" w:rsidP="00597490">
            <w:pPr>
              <w:rPr>
                <w:rFonts w:ascii="Times New Roman" w:hAnsi="Times New Roman"/>
                <w:b/>
                <w:bCs/>
                <w:lang w:val="en-GB"/>
              </w:rPr>
            </w:pPr>
            <w:r w:rsidRPr="00DE5A5E">
              <w:rPr>
                <w:rFonts w:ascii="Times New Roman" w:hAnsi="Times New Roman"/>
                <w:b/>
                <w:bCs/>
                <w:lang w:val="en-GB"/>
              </w:rPr>
              <w:t>30</w:t>
            </w:r>
          </w:p>
        </w:tc>
        <w:tc>
          <w:tcPr>
            <w:tcW w:w="844" w:type="dxa"/>
            <w:tcBorders>
              <w:top w:val="single" w:sz="4" w:space="0" w:color="auto"/>
              <w:left w:val="nil"/>
              <w:bottom w:val="single" w:sz="4" w:space="0" w:color="auto"/>
            </w:tcBorders>
          </w:tcPr>
          <w:p w14:paraId="6B29F76D" w14:textId="77777777" w:rsidR="001E75AD" w:rsidRPr="00AC7B5B" w:rsidRDefault="001E75AD" w:rsidP="00597490">
            <w:pPr>
              <w:rPr>
                <w:rFonts w:ascii="Times New Roman" w:hAnsi="Times New Roman"/>
                <w:lang w:val="en-GB"/>
              </w:rPr>
            </w:pPr>
            <w:r>
              <w:rPr>
                <w:rFonts w:ascii="Times New Roman" w:hAnsi="Times New Roman"/>
                <w:lang w:val="en-GB"/>
              </w:rPr>
              <w:t>24</w:t>
            </w:r>
          </w:p>
        </w:tc>
      </w:tr>
    </w:tbl>
    <w:p w14:paraId="37A29B83" w14:textId="77777777" w:rsidR="001E75AD" w:rsidRPr="00AC7B5B" w:rsidRDefault="001E75AD" w:rsidP="00597490">
      <w:pPr>
        <w:ind w:firstLine="709"/>
        <w:rPr>
          <w:rFonts w:ascii="Times New Roman" w:hAnsi="Times New Roman"/>
          <w:b/>
          <w:lang w:val="en-GB"/>
        </w:rPr>
      </w:pPr>
    </w:p>
    <w:p w14:paraId="7434D3CB" w14:textId="77777777" w:rsidR="001E75AD" w:rsidRPr="00AC7B5B" w:rsidRDefault="001E75AD" w:rsidP="00597490">
      <w:pPr>
        <w:ind w:firstLine="709"/>
        <w:rPr>
          <w:rFonts w:ascii="Times New Roman" w:hAnsi="Times New Roman"/>
          <w:b/>
          <w:lang w:val="en-GB"/>
        </w:rPr>
      </w:pPr>
    </w:p>
    <w:p w14:paraId="29ADFF78" w14:textId="77777777" w:rsidR="001E75AD" w:rsidRPr="00AC7B5B" w:rsidRDefault="001E75AD" w:rsidP="00597490">
      <w:pPr>
        <w:jc w:val="center"/>
        <w:rPr>
          <w:rFonts w:ascii="Times New Roman" w:hAnsi="Times New Roman"/>
          <w:b/>
          <w:u w:val="single"/>
          <w:lang w:val="en-GB"/>
        </w:rPr>
      </w:pPr>
      <w:r w:rsidRPr="00AC7B5B">
        <w:rPr>
          <w:rFonts w:ascii="Times New Roman" w:hAnsi="Times New Roman"/>
          <w:b/>
          <w:u w:val="single"/>
          <w:lang w:val="en-GB"/>
        </w:rPr>
        <w:t>SEMESTER VIII</w:t>
      </w:r>
    </w:p>
    <w:p w14:paraId="132E67A7" w14:textId="77777777" w:rsidR="001E75AD" w:rsidRPr="00AC7B5B" w:rsidRDefault="001E75AD" w:rsidP="00597490">
      <w:pPr>
        <w:rPr>
          <w:rFonts w:ascii="Times New Roman" w:hAnsi="Times New Roman"/>
          <w:b/>
          <w:lang w:val="en-GB"/>
        </w:rPr>
      </w:pPr>
    </w:p>
    <w:tbl>
      <w:tblPr>
        <w:tblW w:w="9283" w:type="dxa"/>
        <w:tblInd w:w="-318" w:type="dxa"/>
        <w:tblBorders>
          <w:insideH w:val="single" w:sz="4" w:space="0" w:color="auto"/>
        </w:tblBorders>
        <w:tblLayout w:type="fixed"/>
        <w:tblLook w:val="04A0" w:firstRow="1" w:lastRow="0" w:firstColumn="1" w:lastColumn="0" w:noHBand="0" w:noVBand="1"/>
      </w:tblPr>
      <w:tblGrid>
        <w:gridCol w:w="4786"/>
        <w:gridCol w:w="1201"/>
        <w:gridCol w:w="818"/>
        <w:gridCol w:w="744"/>
        <w:gridCol w:w="890"/>
        <w:gridCol w:w="844"/>
      </w:tblGrid>
      <w:tr w:rsidR="001E75AD" w:rsidRPr="00AC7B5B" w14:paraId="7A965A6C" w14:textId="77777777" w:rsidTr="00B726F1">
        <w:tc>
          <w:tcPr>
            <w:tcW w:w="4786" w:type="dxa"/>
          </w:tcPr>
          <w:p w14:paraId="764B28F6" w14:textId="77777777" w:rsidR="001E75AD" w:rsidRPr="00E814FD" w:rsidRDefault="001E75AD" w:rsidP="00597490">
            <w:pPr>
              <w:ind w:left="-42"/>
              <w:rPr>
                <w:rFonts w:ascii="Times New Roman" w:hAnsi="Times New Roman"/>
                <w:b/>
                <w:sz w:val="16"/>
                <w:szCs w:val="16"/>
                <w:lang w:val="en-GB"/>
              </w:rPr>
            </w:pPr>
            <w:r w:rsidRPr="00E814FD">
              <w:rPr>
                <w:rFonts w:ascii="Times New Roman" w:hAnsi="Times New Roman"/>
                <w:b/>
                <w:sz w:val="16"/>
                <w:szCs w:val="16"/>
                <w:lang w:val="en-GB"/>
              </w:rPr>
              <w:t>Title</w:t>
            </w:r>
          </w:p>
        </w:tc>
        <w:tc>
          <w:tcPr>
            <w:tcW w:w="1201" w:type="dxa"/>
          </w:tcPr>
          <w:p w14:paraId="3C6F6785" w14:textId="77777777" w:rsidR="001E75AD" w:rsidRPr="00E814FD" w:rsidRDefault="001E75AD" w:rsidP="00597490">
            <w:pPr>
              <w:ind w:left="-17"/>
              <w:jc w:val="both"/>
              <w:rPr>
                <w:rFonts w:ascii="Times New Roman" w:hAnsi="Times New Roman"/>
                <w:b/>
                <w:sz w:val="16"/>
                <w:szCs w:val="16"/>
                <w:lang w:val="en-GB"/>
              </w:rPr>
            </w:pPr>
            <w:r w:rsidRPr="00E814FD">
              <w:rPr>
                <w:rFonts w:ascii="Times New Roman" w:hAnsi="Times New Roman"/>
                <w:b/>
                <w:sz w:val="16"/>
                <w:szCs w:val="16"/>
                <w:lang w:val="en-GB"/>
              </w:rPr>
              <w:t>Course Code</w:t>
            </w:r>
          </w:p>
        </w:tc>
        <w:tc>
          <w:tcPr>
            <w:tcW w:w="818" w:type="dxa"/>
          </w:tcPr>
          <w:p w14:paraId="18E3206D" w14:textId="77777777" w:rsidR="001E75AD" w:rsidRPr="00E814FD" w:rsidRDefault="001E75AD" w:rsidP="00597490">
            <w:pPr>
              <w:ind w:left="-17"/>
              <w:jc w:val="both"/>
              <w:rPr>
                <w:rFonts w:ascii="Times New Roman" w:hAnsi="Times New Roman"/>
                <w:b/>
                <w:sz w:val="16"/>
                <w:szCs w:val="16"/>
                <w:lang w:val="en-GB"/>
              </w:rPr>
            </w:pPr>
            <w:r w:rsidRPr="00E814FD">
              <w:rPr>
                <w:rFonts w:ascii="Times New Roman" w:hAnsi="Times New Roman"/>
                <w:b/>
                <w:sz w:val="16"/>
                <w:szCs w:val="16"/>
                <w:lang w:val="en-GB"/>
              </w:rPr>
              <w:t>Course Type</w:t>
            </w:r>
          </w:p>
        </w:tc>
        <w:tc>
          <w:tcPr>
            <w:tcW w:w="744" w:type="dxa"/>
          </w:tcPr>
          <w:p w14:paraId="5C5FB788" w14:textId="77777777" w:rsidR="001E75AD" w:rsidRPr="00E814FD" w:rsidRDefault="001E75AD" w:rsidP="00597490">
            <w:pPr>
              <w:rPr>
                <w:rFonts w:ascii="Times New Roman" w:hAnsi="Times New Roman"/>
                <w:b/>
                <w:sz w:val="16"/>
                <w:szCs w:val="16"/>
                <w:lang w:val="en-GB"/>
              </w:rPr>
            </w:pPr>
            <w:r w:rsidRPr="00E814FD">
              <w:rPr>
                <w:rFonts w:ascii="Times New Roman" w:hAnsi="Times New Roman"/>
                <w:b/>
                <w:sz w:val="16"/>
                <w:szCs w:val="16"/>
                <w:lang w:val="en-GB"/>
              </w:rPr>
              <w:t>Hours</w:t>
            </w:r>
          </w:p>
        </w:tc>
        <w:tc>
          <w:tcPr>
            <w:tcW w:w="890" w:type="dxa"/>
          </w:tcPr>
          <w:p w14:paraId="5F10D69D" w14:textId="77777777" w:rsidR="001E75AD" w:rsidRPr="00E814FD" w:rsidRDefault="001E75AD" w:rsidP="00597490">
            <w:pPr>
              <w:rPr>
                <w:rFonts w:ascii="Times New Roman" w:hAnsi="Times New Roman"/>
                <w:b/>
                <w:sz w:val="16"/>
                <w:szCs w:val="16"/>
                <w:lang w:val="en-GB"/>
              </w:rPr>
            </w:pPr>
            <w:r w:rsidRPr="00E814FD">
              <w:rPr>
                <w:rFonts w:ascii="Times New Roman" w:hAnsi="Times New Roman"/>
                <w:b/>
                <w:sz w:val="16"/>
                <w:szCs w:val="16"/>
                <w:lang w:val="en-GB"/>
              </w:rPr>
              <w:t>ECTS</w:t>
            </w:r>
          </w:p>
          <w:p w14:paraId="240628B1" w14:textId="77777777" w:rsidR="001E75AD" w:rsidRPr="00E814FD" w:rsidRDefault="001E75AD" w:rsidP="00597490">
            <w:pPr>
              <w:rPr>
                <w:rFonts w:ascii="Times New Roman" w:hAnsi="Times New Roman"/>
                <w:b/>
                <w:sz w:val="16"/>
                <w:szCs w:val="16"/>
                <w:lang w:val="en-GB"/>
              </w:rPr>
            </w:pPr>
            <w:r w:rsidRPr="00E814FD">
              <w:rPr>
                <w:rFonts w:ascii="Times New Roman" w:hAnsi="Times New Roman"/>
                <w:b/>
                <w:sz w:val="16"/>
                <w:szCs w:val="16"/>
                <w:lang w:val="en-GB"/>
              </w:rPr>
              <w:t>Credits</w:t>
            </w:r>
          </w:p>
        </w:tc>
        <w:tc>
          <w:tcPr>
            <w:tcW w:w="844" w:type="dxa"/>
          </w:tcPr>
          <w:p w14:paraId="1B53D81C" w14:textId="77777777" w:rsidR="001E75AD" w:rsidRPr="00E814FD" w:rsidRDefault="001E75AD" w:rsidP="00597490">
            <w:pPr>
              <w:rPr>
                <w:rFonts w:ascii="Times New Roman" w:hAnsi="Times New Roman"/>
                <w:b/>
                <w:sz w:val="16"/>
                <w:szCs w:val="16"/>
                <w:lang w:val="en-GB"/>
              </w:rPr>
            </w:pPr>
            <w:r w:rsidRPr="00E814FD">
              <w:rPr>
                <w:rFonts w:ascii="Times New Roman" w:hAnsi="Times New Roman"/>
                <w:b/>
                <w:sz w:val="16"/>
                <w:szCs w:val="16"/>
                <w:lang w:val="en-GB"/>
              </w:rPr>
              <w:t>Local Credits</w:t>
            </w:r>
          </w:p>
        </w:tc>
      </w:tr>
      <w:tr w:rsidR="001E75AD" w:rsidRPr="00AC7B5B" w14:paraId="6B91249A" w14:textId="77777777" w:rsidTr="00B726F1">
        <w:tc>
          <w:tcPr>
            <w:tcW w:w="4786" w:type="dxa"/>
          </w:tcPr>
          <w:p w14:paraId="7517E089" w14:textId="77777777" w:rsidR="001E75AD" w:rsidRPr="00AC7B5B" w:rsidRDefault="001E75AD" w:rsidP="00597490">
            <w:pPr>
              <w:rPr>
                <w:rFonts w:ascii="Times New Roman" w:hAnsi="Times New Roman"/>
                <w:i/>
                <w:sz w:val="22"/>
                <w:szCs w:val="22"/>
                <w:lang w:val="en-GB"/>
              </w:rPr>
            </w:pPr>
            <w:r w:rsidRPr="00AC7B5B">
              <w:rPr>
                <w:rFonts w:ascii="Times New Roman" w:hAnsi="Times New Roman"/>
                <w:sz w:val="22"/>
                <w:szCs w:val="22"/>
                <w:lang w:val="en-GB"/>
              </w:rPr>
              <w:t>1. Ancient Greek Tragedy I: Aeschylus</w:t>
            </w:r>
          </w:p>
        </w:tc>
        <w:tc>
          <w:tcPr>
            <w:tcW w:w="1201" w:type="dxa"/>
          </w:tcPr>
          <w:p w14:paraId="300DD8FD" w14:textId="77777777" w:rsidR="001E75AD" w:rsidRPr="00AC7B5B" w:rsidRDefault="001E75AD" w:rsidP="00597490">
            <w:pPr>
              <w:jc w:val="both"/>
              <w:rPr>
                <w:rFonts w:ascii="Times New Roman" w:hAnsi="Times New Roman"/>
                <w:sz w:val="22"/>
                <w:szCs w:val="22"/>
                <w:lang w:val="en-GB"/>
              </w:rPr>
            </w:pPr>
            <w:r w:rsidRPr="00AC7B5B">
              <w:rPr>
                <w:rFonts w:ascii="Times New Roman" w:hAnsi="Times New Roman"/>
                <w:sz w:val="22"/>
                <w:szCs w:val="22"/>
                <w:lang w:val="en-GB"/>
              </w:rPr>
              <w:t>THE 012</w:t>
            </w:r>
          </w:p>
        </w:tc>
        <w:tc>
          <w:tcPr>
            <w:tcW w:w="818" w:type="dxa"/>
          </w:tcPr>
          <w:p w14:paraId="1E4A2712" w14:textId="77777777" w:rsidR="001E75AD" w:rsidRPr="00AC7B5B" w:rsidRDefault="001E75AD" w:rsidP="00597490">
            <w:pPr>
              <w:rPr>
                <w:rFonts w:ascii="Times New Roman" w:hAnsi="Times New Roman"/>
                <w:lang w:val="en-GB"/>
              </w:rPr>
            </w:pPr>
            <w:r w:rsidRPr="00AC7B5B">
              <w:rPr>
                <w:rFonts w:ascii="Times New Roman" w:hAnsi="Times New Roman"/>
                <w:lang w:val="en-GB"/>
              </w:rPr>
              <w:t>L</w:t>
            </w:r>
          </w:p>
        </w:tc>
        <w:tc>
          <w:tcPr>
            <w:tcW w:w="744" w:type="dxa"/>
          </w:tcPr>
          <w:p w14:paraId="1DC9AA1E"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Pr>
          <w:p w14:paraId="5C900CCD"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Pr>
          <w:p w14:paraId="1D47EE64"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167ECEBA" w14:textId="77777777" w:rsidTr="00B726F1">
        <w:tc>
          <w:tcPr>
            <w:tcW w:w="4786" w:type="dxa"/>
          </w:tcPr>
          <w:p w14:paraId="3A362394" w14:textId="77777777" w:rsidR="001E75AD" w:rsidRPr="00AC7B5B" w:rsidRDefault="001E75AD" w:rsidP="00597490">
            <w:pPr>
              <w:ind w:left="-42"/>
              <w:rPr>
                <w:rFonts w:ascii="Times New Roman" w:hAnsi="Times New Roman"/>
                <w:sz w:val="22"/>
                <w:szCs w:val="22"/>
                <w:lang w:val="en-GB"/>
              </w:rPr>
            </w:pPr>
            <w:r w:rsidRPr="00AC7B5B">
              <w:rPr>
                <w:rFonts w:ascii="Times New Roman" w:hAnsi="Times New Roman"/>
                <w:sz w:val="22"/>
                <w:szCs w:val="22"/>
                <w:lang w:val="en-GB"/>
              </w:rPr>
              <w:t>2.</w:t>
            </w:r>
            <w:r w:rsidRPr="00AC7B5B">
              <w:rPr>
                <w:rFonts w:ascii="Times New Roman" w:hAnsi="Times New Roman"/>
                <w:b/>
                <w:sz w:val="22"/>
                <w:szCs w:val="22"/>
                <w:lang w:val="en-GB"/>
              </w:rPr>
              <w:t xml:space="preserve"> </w:t>
            </w:r>
            <w:r w:rsidRPr="00AC7B5B">
              <w:rPr>
                <w:rFonts w:ascii="Times New Roman" w:hAnsi="Times New Roman"/>
                <w:sz w:val="22"/>
                <w:szCs w:val="22"/>
                <w:lang w:val="en-GB"/>
              </w:rPr>
              <w:t>Seminar IV (Modern Theatre with Emphasis on</w:t>
            </w:r>
          </w:p>
          <w:p w14:paraId="49FFB384" w14:textId="77777777" w:rsidR="001E75AD" w:rsidRPr="00AC7B5B" w:rsidRDefault="001E75AD" w:rsidP="00597490">
            <w:pPr>
              <w:ind w:left="-42"/>
              <w:rPr>
                <w:rFonts w:ascii="Times New Roman" w:hAnsi="Times New Roman"/>
                <w:sz w:val="22"/>
                <w:szCs w:val="22"/>
                <w:lang w:val="en-GB"/>
              </w:rPr>
            </w:pPr>
            <w:r w:rsidRPr="00AC7B5B">
              <w:rPr>
                <w:rFonts w:ascii="Times New Roman" w:hAnsi="Times New Roman"/>
                <w:sz w:val="22"/>
                <w:szCs w:val="22"/>
                <w:lang w:val="en-GB"/>
              </w:rPr>
              <w:t xml:space="preserve">    Performance)</w:t>
            </w:r>
          </w:p>
        </w:tc>
        <w:tc>
          <w:tcPr>
            <w:tcW w:w="1201" w:type="dxa"/>
          </w:tcPr>
          <w:p w14:paraId="7196A51E" w14:textId="77777777" w:rsidR="001E75AD" w:rsidRPr="00AC7B5B" w:rsidRDefault="001E75AD" w:rsidP="00597490">
            <w:pPr>
              <w:rPr>
                <w:rFonts w:ascii="Times New Roman" w:hAnsi="Times New Roman"/>
                <w:sz w:val="22"/>
                <w:szCs w:val="22"/>
                <w:lang w:val="en-GB"/>
              </w:rPr>
            </w:pPr>
            <w:r w:rsidRPr="00AC7B5B">
              <w:rPr>
                <w:rFonts w:ascii="Times New Roman" w:hAnsi="Times New Roman"/>
                <w:sz w:val="22"/>
                <w:szCs w:val="22"/>
                <w:lang w:val="en-GB"/>
              </w:rPr>
              <w:t>SEM 074</w:t>
            </w:r>
          </w:p>
        </w:tc>
        <w:tc>
          <w:tcPr>
            <w:tcW w:w="818" w:type="dxa"/>
          </w:tcPr>
          <w:p w14:paraId="3B496BC1" w14:textId="77777777" w:rsidR="001E75AD" w:rsidRPr="00AC7B5B" w:rsidRDefault="001E75AD" w:rsidP="00597490">
            <w:pPr>
              <w:rPr>
                <w:rFonts w:ascii="Times New Roman" w:hAnsi="Times New Roman"/>
                <w:lang w:val="en-GB"/>
              </w:rPr>
            </w:pPr>
            <w:r w:rsidRPr="00AC7B5B">
              <w:rPr>
                <w:rFonts w:ascii="Times New Roman" w:hAnsi="Times New Roman"/>
                <w:lang w:val="en-GB"/>
              </w:rPr>
              <w:t>S</w:t>
            </w:r>
          </w:p>
        </w:tc>
        <w:tc>
          <w:tcPr>
            <w:tcW w:w="744" w:type="dxa"/>
          </w:tcPr>
          <w:p w14:paraId="0AB7AEB2" w14:textId="77777777" w:rsidR="001E75AD" w:rsidRPr="00E47A9C" w:rsidRDefault="001E75AD" w:rsidP="00597490">
            <w:pPr>
              <w:rPr>
                <w:rFonts w:ascii="Times New Roman" w:hAnsi="Times New Roman"/>
              </w:rPr>
            </w:pPr>
            <w:r>
              <w:rPr>
                <w:rFonts w:ascii="Times New Roman" w:hAnsi="Times New Roman"/>
              </w:rPr>
              <w:t>3</w:t>
            </w:r>
          </w:p>
        </w:tc>
        <w:tc>
          <w:tcPr>
            <w:tcW w:w="890" w:type="dxa"/>
          </w:tcPr>
          <w:p w14:paraId="43B5A580"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Pr>
          <w:p w14:paraId="2A9AFA3D"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5BC911EA" w14:textId="77777777" w:rsidTr="00B726F1">
        <w:tc>
          <w:tcPr>
            <w:tcW w:w="4786" w:type="dxa"/>
            <w:tcBorders>
              <w:bottom w:val="single" w:sz="4" w:space="0" w:color="auto"/>
            </w:tcBorders>
          </w:tcPr>
          <w:p w14:paraId="19CD83DF" w14:textId="77777777" w:rsidR="001E75AD" w:rsidRPr="00AC7B5B" w:rsidRDefault="001E75AD" w:rsidP="00597490">
            <w:pPr>
              <w:ind w:left="-42"/>
              <w:rPr>
                <w:rFonts w:ascii="Times New Roman" w:hAnsi="Times New Roman"/>
                <w:sz w:val="22"/>
                <w:szCs w:val="22"/>
                <w:lang w:val="en-GB"/>
              </w:rPr>
            </w:pPr>
            <w:r>
              <w:rPr>
                <w:rFonts w:ascii="Times New Roman" w:hAnsi="Times New Roman"/>
                <w:sz w:val="22"/>
                <w:szCs w:val="22"/>
                <w:lang w:val="en-GB"/>
              </w:rPr>
              <w:t>3</w:t>
            </w:r>
            <w:r w:rsidRPr="00AC7B5B">
              <w:rPr>
                <w:rFonts w:ascii="Times New Roman" w:hAnsi="Times New Roman"/>
                <w:sz w:val="22"/>
                <w:szCs w:val="22"/>
                <w:lang w:val="en-GB"/>
              </w:rPr>
              <w:t>. Elective</w:t>
            </w:r>
          </w:p>
        </w:tc>
        <w:tc>
          <w:tcPr>
            <w:tcW w:w="1201" w:type="dxa"/>
            <w:tcBorders>
              <w:bottom w:val="single" w:sz="4" w:space="0" w:color="auto"/>
            </w:tcBorders>
          </w:tcPr>
          <w:p w14:paraId="7C48D4BB" w14:textId="77777777" w:rsidR="001E75AD" w:rsidRPr="00AC7B5B" w:rsidRDefault="001E75AD" w:rsidP="00597490">
            <w:pPr>
              <w:rPr>
                <w:rFonts w:ascii="Times New Roman" w:hAnsi="Times New Roman"/>
                <w:sz w:val="22"/>
                <w:szCs w:val="22"/>
                <w:lang w:val="en-GB"/>
              </w:rPr>
            </w:pPr>
          </w:p>
        </w:tc>
        <w:tc>
          <w:tcPr>
            <w:tcW w:w="818" w:type="dxa"/>
            <w:tcBorders>
              <w:bottom w:val="single" w:sz="4" w:space="0" w:color="auto"/>
            </w:tcBorders>
          </w:tcPr>
          <w:p w14:paraId="1115F828" w14:textId="77777777" w:rsidR="001E75AD" w:rsidRPr="00AC7B5B" w:rsidRDefault="001E75AD" w:rsidP="00597490">
            <w:pPr>
              <w:rPr>
                <w:rFonts w:ascii="Times New Roman" w:hAnsi="Times New Roman"/>
                <w:lang w:val="en-GB"/>
              </w:rPr>
            </w:pPr>
            <w:r>
              <w:rPr>
                <w:rFonts w:ascii="Times New Roman" w:hAnsi="Times New Roman"/>
                <w:sz w:val="22"/>
                <w:szCs w:val="22"/>
                <w:lang w:val="en-GB"/>
              </w:rPr>
              <w:t>L/W</w:t>
            </w:r>
          </w:p>
        </w:tc>
        <w:tc>
          <w:tcPr>
            <w:tcW w:w="744" w:type="dxa"/>
            <w:tcBorders>
              <w:bottom w:val="single" w:sz="4" w:space="0" w:color="auto"/>
            </w:tcBorders>
          </w:tcPr>
          <w:p w14:paraId="12DDD181"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Borders>
              <w:bottom w:val="single" w:sz="4" w:space="0" w:color="auto"/>
            </w:tcBorders>
          </w:tcPr>
          <w:p w14:paraId="62BAF377"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Borders>
              <w:bottom w:val="single" w:sz="4" w:space="0" w:color="auto"/>
            </w:tcBorders>
          </w:tcPr>
          <w:p w14:paraId="391AFF83"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4F9CB037" w14:textId="77777777" w:rsidTr="00B726F1">
        <w:tc>
          <w:tcPr>
            <w:tcW w:w="4786" w:type="dxa"/>
            <w:tcBorders>
              <w:top w:val="single" w:sz="4" w:space="0" w:color="auto"/>
              <w:bottom w:val="single" w:sz="4" w:space="0" w:color="auto"/>
            </w:tcBorders>
          </w:tcPr>
          <w:p w14:paraId="4BC1293B" w14:textId="77777777" w:rsidR="001E75AD" w:rsidRPr="00AC7B5B" w:rsidRDefault="001E75AD" w:rsidP="00597490">
            <w:pPr>
              <w:ind w:left="-42"/>
              <w:rPr>
                <w:rFonts w:ascii="Times New Roman" w:hAnsi="Times New Roman"/>
                <w:sz w:val="22"/>
                <w:szCs w:val="22"/>
                <w:lang w:val="en-GB"/>
              </w:rPr>
            </w:pPr>
            <w:r w:rsidRPr="00AC7B5B">
              <w:rPr>
                <w:rFonts w:ascii="Times New Roman" w:hAnsi="Times New Roman"/>
                <w:sz w:val="22"/>
                <w:szCs w:val="22"/>
                <w:lang w:val="en-GB"/>
              </w:rPr>
              <w:t>4. Elective</w:t>
            </w:r>
          </w:p>
        </w:tc>
        <w:tc>
          <w:tcPr>
            <w:tcW w:w="1201" w:type="dxa"/>
            <w:tcBorders>
              <w:top w:val="single" w:sz="4" w:space="0" w:color="auto"/>
              <w:bottom w:val="single" w:sz="4" w:space="0" w:color="auto"/>
            </w:tcBorders>
          </w:tcPr>
          <w:p w14:paraId="4C579380" w14:textId="77777777" w:rsidR="001E75AD" w:rsidRPr="00AC7B5B" w:rsidRDefault="001E75AD" w:rsidP="00597490">
            <w:pPr>
              <w:rPr>
                <w:rFonts w:ascii="Times New Roman" w:hAnsi="Times New Roman"/>
                <w:sz w:val="22"/>
                <w:szCs w:val="22"/>
                <w:lang w:val="en-GB"/>
              </w:rPr>
            </w:pPr>
          </w:p>
        </w:tc>
        <w:tc>
          <w:tcPr>
            <w:tcW w:w="818" w:type="dxa"/>
            <w:tcBorders>
              <w:top w:val="single" w:sz="4" w:space="0" w:color="auto"/>
              <w:bottom w:val="single" w:sz="4" w:space="0" w:color="auto"/>
            </w:tcBorders>
          </w:tcPr>
          <w:p w14:paraId="56C271E3" w14:textId="77777777" w:rsidR="001E75AD" w:rsidRPr="00AC7B5B" w:rsidRDefault="001E75AD" w:rsidP="00597490">
            <w:pPr>
              <w:rPr>
                <w:rFonts w:ascii="Times New Roman" w:hAnsi="Times New Roman"/>
                <w:lang w:val="en-GB"/>
              </w:rPr>
            </w:pPr>
            <w:r>
              <w:rPr>
                <w:rFonts w:ascii="Times New Roman" w:hAnsi="Times New Roman"/>
                <w:sz w:val="22"/>
                <w:szCs w:val="22"/>
                <w:lang w:val="en-GB"/>
              </w:rPr>
              <w:t>L/W</w:t>
            </w:r>
          </w:p>
        </w:tc>
        <w:tc>
          <w:tcPr>
            <w:tcW w:w="744" w:type="dxa"/>
            <w:tcBorders>
              <w:top w:val="single" w:sz="4" w:space="0" w:color="auto"/>
              <w:bottom w:val="single" w:sz="4" w:space="0" w:color="auto"/>
            </w:tcBorders>
          </w:tcPr>
          <w:p w14:paraId="7C97E9E0"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Borders>
              <w:top w:val="single" w:sz="4" w:space="0" w:color="auto"/>
              <w:bottom w:val="single" w:sz="4" w:space="0" w:color="auto"/>
            </w:tcBorders>
          </w:tcPr>
          <w:p w14:paraId="6AF44376"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Borders>
              <w:top w:val="single" w:sz="4" w:space="0" w:color="auto"/>
              <w:bottom w:val="single" w:sz="4" w:space="0" w:color="auto"/>
            </w:tcBorders>
          </w:tcPr>
          <w:p w14:paraId="37CD0745"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1E3ACF6F" w14:textId="77777777" w:rsidTr="00B726F1">
        <w:tc>
          <w:tcPr>
            <w:tcW w:w="4786" w:type="dxa"/>
            <w:tcBorders>
              <w:top w:val="single" w:sz="4" w:space="0" w:color="auto"/>
              <w:bottom w:val="single" w:sz="4" w:space="0" w:color="auto"/>
              <w:right w:val="nil"/>
            </w:tcBorders>
          </w:tcPr>
          <w:p w14:paraId="49211921" w14:textId="77777777" w:rsidR="001E75AD" w:rsidRPr="00AC7B5B" w:rsidRDefault="001E75AD" w:rsidP="00597490">
            <w:pPr>
              <w:ind w:left="-42"/>
              <w:rPr>
                <w:rFonts w:ascii="Times New Roman" w:hAnsi="Times New Roman"/>
                <w:sz w:val="22"/>
                <w:szCs w:val="22"/>
                <w:lang w:val="en-GB"/>
              </w:rPr>
            </w:pPr>
            <w:r w:rsidRPr="00AC7B5B">
              <w:rPr>
                <w:rFonts w:ascii="Times New Roman" w:hAnsi="Times New Roman"/>
                <w:sz w:val="22"/>
                <w:szCs w:val="22"/>
                <w:lang w:val="en-GB"/>
              </w:rPr>
              <w:t>5. Elective</w:t>
            </w:r>
          </w:p>
        </w:tc>
        <w:tc>
          <w:tcPr>
            <w:tcW w:w="1201" w:type="dxa"/>
            <w:tcBorders>
              <w:top w:val="single" w:sz="4" w:space="0" w:color="auto"/>
              <w:left w:val="nil"/>
              <w:bottom w:val="single" w:sz="4" w:space="0" w:color="auto"/>
              <w:right w:val="nil"/>
            </w:tcBorders>
          </w:tcPr>
          <w:p w14:paraId="15CDD717" w14:textId="77777777" w:rsidR="001E75AD" w:rsidRPr="00AC7B5B" w:rsidRDefault="001E75AD" w:rsidP="00597490">
            <w:pPr>
              <w:rPr>
                <w:rFonts w:ascii="Times New Roman" w:hAnsi="Times New Roman"/>
                <w:sz w:val="22"/>
                <w:szCs w:val="22"/>
                <w:lang w:val="en-GB"/>
              </w:rPr>
            </w:pPr>
          </w:p>
        </w:tc>
        <w:tc>
          <w:tcPr>
            <w:tcW w:w="818" w:type="dxa"/>
            <w:tcBorders>
              <w:top w:val="single" w:sz="4" w:space="0" w:color="auto"/>
              <w:left w:val="nil"/>
              <w:bottom w:val="single" w:sz="4" w:space="0" w:color="auto"/>
              <w:right w:val="nil"/>
            </w:tcBorders>
          </w:tcPr>
          <w:p w14:paraId="14C14781" w14:textId="77777777" w:rsidR="001E75AD" w:rsidRPr="00AC7B5B" w:rsidRDefault="001E75AD" w:rsidP="00597490">
            <w:pPr>
              <w:rPr>
                <w:rFonts w:ascii="Times New Roman" w:hAnsi="Times New Roman"/>
                <w:lang w:val="en-GB"/>
              </w:rPr>
            </w:pPr>
            <w:r>
              <w:rPr>
                <w:rFonts w:ascii="Times New Roman" w:hAnsi="Times New Roman"/>
                <w:sz w:val="22"/>
                <w:szCs w:val="22"/>
                <w:lang w:val="en-GB"/>
              </w:rPr>
              <w:t>L/W</w:t>
            </w:r>
          </w:p>
        </w:tc>
        <w:tc>
          <w:tcPr>
            <w:tcW w:w="744" w:type="dxa"/>
            <w:tcBorders>
              <w:top w:val="single" w:sz="4" w:space="0" w:color="auto"/>
              <w:left w:val="nil"/>
              <w:bottom w:val="single" w:sz="4" w:space="0" w:color="auto"/>
              <w:right w:val="nil"/>
            </w:tcBorders>
          </w:tcPr>
          <w:p w14:paraId="55E0D18A"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Borders>
              <w:top w:val="single" w:sz="4" w:space="0" w:color="auto"/>
              <w:left w:val="nil"/>
              <w:bottom w:val="single" w:sz="4" w:space="0" w:color="auto"/>
              <w:right w:val="nil"/>
            </w:tcBorders>
          </w:tcPr>
          <w:p w14:paraId="2CD38562"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Borders>
              <w:top w:val="single" w:sz="4" w:space="0" w:color="auto"/>
              <w:left w:val="nil"/>
              <w:bottom w:val="single" w:sz="4" w:space="0" w:color="auto"/>
            </w:tcBorders>
          </w:tcPr>
          <w:p w14:paraId="49B0C9CE"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01998694" w14:textId="77777777" w:rsidTr="00B726F1">
        <w:tc>
          <w:tcPr>
            <w:tcW w:w="4786" w:type="dxa"/>
            <w:tcBorders>
              <w:top w:val="single" w:sz="4" w:space="0" w:color="auto"/>
              <w:bottom w:val="single" w:sz="4" w:space="0" w:color="auto"/>
              <w:right w:val="nil"/>
            </w:tcBorders>
          </w:tcPr>
          <w:p w14:paraId="5134A8DE" w14:textId="77777777" w:rsidR="001E75AD" w:rsidRPr="00AC7B5B" w:rsidRDefault="001E75AD" w:rsidP="00597490">
            <w:pPr>
              <w:ind w:left="-42"/>
              <w:rPr>
                <w:rFonts w:ascii="Times New Roman" w:hAnsi="Times New Roman"/>
                <w:sz w:val="22"/>
                <w:szCs w:val="22"/>
                <w:lang w:val="en-GB"/>
              </w:rPr>
            </w:pPr>
            <w:r w:rsidRPr="00AC7B5B">
              <w:rPr>
                <w:rFonts w:ascii="Times New Roman" w:hAnsi="Times New Roman"/>
                <w:sz w:val="22"/>
                <w:szCs w:val="22"/>
                <w:lang w:val="en-GB"/>
              </w:rPr>
              <w:t>6. Elective</w:t>
            </w:r>
          </w:p>
        </w:tc>
        <w:tc>
          <w:tcPr>
            <w:tcW w:w="1201" w:type="dxa"/>
            <w:tcBorders>
              <w:top w:val="single" w:sz="4" w:space="0" w:color="auto"/>
              <w:left w:val="nil"/>
              <w:bottom w:val="single" w:sz="4" w:space="0" w:color="auto"/>
              <w:right w:val="nil"/>
            </w:tcBorders>
          </w:tcPr>
          <w:p w14:paraId="6C3F3ACA" w14:textId="77777777" w:rsidR="001E75AD" w:rsidRPr="00AC7B5B" w:rsidRDefault="001E75AD" w:rsidP="00597490">
            <w:pPr>
              <w:rPr>
                <w:rFonts w:ascii="Times New Roman" w:hAnsi="Times New Roman"/>
                <w:sz w:val="22"/>
                <w:szCs w:val="22"/>
                <w:lang w:val="en-GB"/>
              </w:rPr>
            </w:pPr>
          </w:p>
        </w:tc>
        <w:tc>
          <w:tcPr>
            <w:tcW w:w="818" w:type="dxa"/>
            <w:tcBorders>
              <w:top w:val="single" w:sz="4" w:space="0" w:color="auto"/>
              <w:left w:val="nil"/>
              <w:bottom w:val="single" w:sz="4" w:space="0" w:color="auto"/>
              <w:right w:val="nil"/>
            </w:tcBorders>
          </w:tcPr>
          <w:p w14:paraId="50BF5809" w14:textId="77777777" w:rsidR="001E75AD" w:rsidRPr="00AC7B5B" w:rsidRDefault="001E75AD" w:rsidP="00597490">
            <w:pPr>
              <w:rPr>
                <w:rFonts w:ascii="Times New Roman" w:hAnsi="Times New Roman"/>
                <w:lang w:val="en-GB"/>
              </w:rPr>
            </w:pPr>
            <w:r>
              <w:rPr>
                <w:rFonts w:ascii="Times New Roman" w:hAnsi="Times New Roman"/>
                <w:sz w:val="22"/>
                <w:szCs w:val="22"/>
                <w:lang w:val="en-GB"/>
              </w:rPr>
              <w:t>L/W</w:t>
            </w:r>
          </w:p>
        </w:tc>
        <w:tc>
          <w:tcPr>
            <w:tcW w:w="744" w:type="dxa"/>
            <w:tcBorders>
              <w:top w:val="single" w:sz="4" w:space="0" w:color="auto"/>
              <w:left w:val="nil"/>
              <w:bottom w:val="single" w:sz="4" w:space="0" w:color="auto"/>
              <w:right w:val="nil"/>
            </w:tcBorders>
          </w:tcPr>
          <w:p w14:paraId="57A12676" w14:textId="77777777" w:rsidR="001E75AD" w:rsidRPr="00AC7B5B" w:rsidRDefault="001E75AD" w:rsidP="00597490">
            <w:pPr>
              <w:rPr>
                <w:rFonts w:ascii="Times New Roman" w:hAnsi="Times New Roman"/>
                <w:lang w:val="en-GB"/>
              </w:rPr>
            </w:pPr>
            <w:r>
              <w:rPr>
                <w:rFonts w:ascii="Times New Roman" w:hAnsi="Times New Roman"/>
                <w:lang w:val="en-GB"/>
              </w:rPr>
              <w:t>3</w:t>
            </w:r>
          </w:p>
        </w:tc>
        <w:tc>
          <w:tcPr>
            <w:tcW w:w="890" w:type="dxa"/>
            <w:tcBorders>
              <w:top w:val="single" w:sz="4" w:space="0" w:color="auto"/>
              <w:left w:val="nil"/>
              <w:bottom w:val="single" w:sz="4" w:space="0" w:color="auto"/>
              <w:right w:val="nil"/>
            </w:tcBorders>
          </w:tcPr>
          <w:p w14:paraId="5C4D6ADC" w14:textId="77777777" w:rsidR="001E75AD" w:rsidRPr="00AC7B5B" w:rsidRDefault="001E75AD" w:rsidP="00597490">
            <w:pPr>
              <w:rPr>
                <w:rFonts w:ascii="Times New Roman" w:hAnsi="Times New Roman"/>
                <w:lang w:val="en-GB"/>
              </w:rPr>
            </w:pPr>
            <w:r w:rsidRPr="00AC7B5B">
              <w:rPr>
                <w:rFonts w:ascii="Times New Roman" w:hAnsi="Times New Roman"/>
                <w:lang w:val="en-GB"/>
              </w:rPr>
              <w:t>5</w:t>
            </w:r>
          </w:p>
        </w:tc>
        <w:tc>
          <w:tcPr>
            <w:tcW w:w="844" w:type="dxa"/>
            <w:tcBorders>
              <w:top w:val="single" w:sz="4" w:space="0" w:color="auto"/>
              <w:left w:val="nil"/>
              <w:bottom w:val="single" w:sz="4" w:space="0" w:color="auto"/>
            </w:tcBorders>
          </w:tcPr>
          <w:p w14:paraId="21096CA4" w14:textId="77777777" w:rsidR="001E75AD" w:rsidRPr="00AC7B5B" w:rsidRDefault="001E75AD" w:rsidP="00597490">
            <w:pPr>
              <w:rPr>
                <w:rFonts w:ascii="Times New Roman" w:hAnsi="Times New Roman"/>
                <w:lang w:val="en-GB"/>
              </w:rPr>
            </w:pPr>
            <w:r>
              <w:rPr>
                <w:rFonts w:ascii="Times New Roman" w:hAnsi="Times New Roman"/>
                <w:lang w:val="en-GB"/>
              </w:rPr>
              <w:t>4</w:t>
            </w:r>
          </w:p>
        </w:tc>
      </w:tr>
      <w:tr w:rsidR="001E75AD" w:rsidRPr="00AC7B5B" w14:paraId="649B8DC3" w14:textId="77777777" w:rsidTr="00B726F1">
        <w:tc>
          <w:tcPr>
            <w:tcW w:w="4786" w:type="dxa"/>
            <w:tcBorders>
              <w:top w:val="single" w:sz="4" w:space="0" w:color="auto"/>
              <w:bottom w:val="single" w:sz="4" w:space="0" w:color="auto"/>
              <w:right w:val="nil"/>
            </w:tcBorders>
          </w:tcPr>
          <w:p w14:paraId="79CC9BAD" w14:textId="77777777" w:rsidR="001E75AD" w:rsidRPr="00AC7B5B" w:rsidRDefault="001E75AD" w:rsidP="00597490">
            <w:pPr>
              <w:ind w:left="2199"/>
              <w:rPr>
                <w:rFonts w:ascii="Times New Roman" w:hAnsi="Times New Roman"/>
                <w:sz w:val="22"/>
                <w:szCs w:val="22"/>
                <w:lang w:val="en-GB"/>
              </w:rPr>
            </w:pPr>
            <w:r>
              <w:rPr>
                <w:rFonts w:ascii="Times New Roman" w:hAnsi="Times New Roman"/>
                <w:sz w:val="22"/>
                <w:szCs w:val="22"/>
                <w:lang w:val="en-GB"/>
              </w:rPr>
              <w:t>Total number of credits</w:t>
            </w:r>
          </w:p>
        </w:tc>
        <w:tc>
          <w:tcPr>
            <w:tcW w:w="1201" w:type="dxa"/>
            <w:tcBorders>
              <w:top w:val="single" w:sz="4" w:space="0" w:color="auto"/>
              <w:left w:val="nil"/>
              <w:bottom w:val="single" w:sz="4" w:space="0" w:color="auto"/>
              <w:right w:val="nil"/>
            </w:tcBorders>
          </w:tcPr>
          <w:p w14:paraId="397D39BB" w14:textId="77777777" w:rsidR="001E75AD" w:rsidRPr="00AC7B5B" w:rsidRDefault="001E75AD" w:rsidP="00597490">
            <w:pPr>
              <w:rPr>
                <w:rFonts w:ascii="Times New Roman" w:hAnsi="Times New Roman"/>
                <w:sz w:val="22"/>
                <w:szCs w:val="22"/>
                <w:lang w:val="en-GB"/>
              </w:rPr>
            </w:pPr>
          </w:p>
        </w:tc>
        <w:tc>
          <w:tcPr>
            <w:tcW w:w="818" w:type="dxa"/>
            <w:tcBorders>
              <w:top w:val="single" w:sz="4" w:space="0" w:color="auto"/>
              <w:left w:val="nil"/>
              <w:bottom w:val="single" w:sz="4" w:space="0" w:color="auto"/>
              <w:right w:val="nil"/>
            </w:tcBorders>
          </w:tcPr>
          <w:p w14:paraId="141C7FF2" w14:textId="77777777" w:rsidR="001E75AD" w:rsidRPr="00AC7B5B" w:rsidRDefault="001E75AD" w:rsidP="00597490">
            <w:pPr>
              <w:rPr>
                <w:rFonts w:ascii="Times New Roman" w:hAnsi="Times New Roman"/>
                <w:lang w:val="en-GB"/>
              </w:rPr>
            </w:pPr>
          </w:p>
        </w:tc>
        <w:tc>
          <w:tcPr>
            <w:tcW w:w="744" w:type="dxa"/>
            <w:tcBorders>
              <w:top w:val="single" w:sz="4" w:space="0" w:color="auto"/>
              <w:left w:val="nil"/>
              <w:bottom w:val="single" w:sz="4" w:space="0" w:color="auto"/>
              <w:right w:val="nil"/>
            </w:tcBorders>
          </w:tcPr>
          <w:p w14:paraId="2465258E" w14:textId="77777777" w:rsidR="001E75AD" w:rsidRPr="00AC7B5B" w:rsidRDefault="001E75AD" w:rsidP="00597490">
            <w:pPr>
              <w:rPr>
                <w:rFonts w:ascii="Times New Roman" w:hAnsi="Times New Roman"/>
                <w:lang w:val="en-GB"/>
              </w:rPr>
            </w:pPr>
          </w:p>
        </w:tc>
        <w:tc>
          <w:tcPr>
            <w:tcW w:w="890" w:type="dxa"/>
            <w:tcBorders>
              <w:top w:val="single" w:sz="4" w:space="0" w:color="auto"/>
              <w:left w:val="nil"/>
              <w:bottom w:val="single" w:sz="4" w:space="0" w:color="auto"/>
              <w:right w:val="nil"/>
            </w:tcBorders>
          </w:tcPr>
          <w:p w14:paraId="575E8CBB" w14:textId="77777777" w:rsidR="001E75AD" w:rsidRPr="00E814FD" w:rsidRDefault="001E75AD" w:rsidP="00597490">
            <w:pPr>
              <w:rPr>
                <w:rFonts w:ascii="Times New Roman" w:hAnsi="Times New Roman"/>
                <w:b/>
                <w:bCs/>
                <w:lang w:val="en-GB"/>
              </w:rPr>
            </w:pPr>
            <w:r w:rsidRPr="00E814FD">
              <w:rPr>
                <w:rFonts w:ascii="Times New Roman" w:hAnsi="Times New Roman"/>
                <w:b/>
                <w:bCs/>
                <w:lang w:val="en-GB"/>
              </w:rPr>
              <w:t>30</w:t>
            </w:r>
          </w:p>
        </w:tc>
        <w:tc>
          <w:tcPr>
            <w:tcW w:w="844" w:type="dxa"/>
            <w:tcBorders>
              <w:top w:val="single" w:sz="4" w:space="0" w:color="auto"/>
              <w:left w:val="nil"/>
              <w:bottom w:val="single" w:sz="4" w:space="0" w:color="auto"/>
            </w:tcBorders>
          </w:tcPr>
          <w:p w14:paraId="6149BB19" w14:textId="77777777" w:rsidR="001E75AD" w:rsidRPr="00AC7B5B" w:rsidRDefault="001E75AD" w:rsidP="00597490">
            <w:pPr>
              <w:rPr>
                <w:rFonts w:ascii="Times New Roman" w:hAnsi="Times New Roman"/>
                <w:lang w:val="en-GB"/>
              </w:rPr>
            </w:pPr>
            <w:r>
              <w:rPr>
                <w:rFonts w:ascii="Times New Roman" w:hAnsi="Times New Roman"/>
                <w:lang w:val="en-GB"/>
              </w:rPr>
              <w:t>24</w:t>
            </w:r>
          </w:p>
        </w:tc>
      </w:tr>
    </w:tbl>
    <w:p w14:paraId="3E9A7052" w14:textId="77777777" w:rsidR="001E75AD" w:rsidRPr="00AC7B5B" w:rsidRDefault="001E75AD" w:rsidP="00597490">
      <w:pPr>
        <w:rPr>
          <w:rFonts w:ascii="Times New Roman" w:hAnsi="Times New Roman"/>
          <w:b/>
          <w:lang w:val="en-GB"/>
        </w:rPr>
      </w:pPr>
    </w:p>
    <w:p w14:paraId="45D3C4A4" w14:textId="77777777" w:rsidR="001E75AD" w:rsidRPr="00AC7B5B" w:rsidRDefault="001E75AD" w:rsidP="00597490">
      <w:pPr>
        <w:pStyle w:val="Header"/>
        <w:tabs>
          <w:tab w:val="clear" w:pos="4153"/>
          <w:tab w:val="clear" w:pos="8306"/>
        </w:tabs>
        <w:ind w:left="1440" w:hanging="1440"/>
        <w:rPr>
          <w:rFonts w:ascii="Times New Roman" w:hAnsi="Times New Roman"/>
          <w:bCs/>
          <w:szCs w:val="24"/>
          <w:lang w:val="en-GB"/>
        </w:rPr>
      </w:pPr>
    </w:p>
    <w:p w14:paraId="682BB306" w14:textId="77777777" w:rsidR="001061CE" w:rsidRPr="00B940CB" w:rsidRDefault="001E75AD" w:rsidP="00597490">
      <w:pPr>
        <w:rPr>
          <w:rFonts w:ascii="Times New Roman" w:hAnsi="Times New Roman"/>
          <w:b/>
        </w:rPr>
      </w:pPr>
      <w:r w:rsidRPr="00AC7B5B">
        <w:rPr>
          <w:rFonts w:ascii="Times New Roman" w:hAnsi="Times New Roman"/>
          <w:lang w:val="en-GB"/>
        </w:rPr>
        <w:br w:type="page"/>
      </w:r>
    </w:p>
    <w:p w14:paraId="6F7FD926" w14:textId="77777777" w:rsidR="00F21883" w:rsidRPr="00AC7B5B" w:rsidRDefault="00F21883" w:rsidP="00597490">
      <w:pPr>
        <w:pStyle w:val="Heading1"/>
      </w:pPr>
      <w:bookmarkStart w:id="21" w:name="_Toc378696020"/>
      <w:r w:rsidRPr="00AC7B5B">
        <w:lastRenderedPageBreak/>
        <w:t>DESCRIPTION OF UNDERGRADUATE COURSE</w:t>
      </w:r>
      <w:r w:rsidR="00681F1F" w:rsidRPr="00681F1F">
        <w:rPr>
          <w:rFonts w:asciiTheme="minorHAnsi" w:hAnsiTheme="minorHAnsi"/>
          <w:lang w:val="en-US"/>
        </w:rPr>
        <w:t>S</w:t>
      </w:r>
      <w:r w:rsidRPr="00AC7B5B">
        <w:t xml:space="preserve"> </w:t>
      </w:r>
      <w:bookmarkEnd w:id="21"/>
    </w:p>
    <w:p w14:paraId="16BA7D32" w14:textId="77777777" w:rsidR="00F21883" w:rsidRPr="00AC7B5B" w:rsidRDefault="00F21883" w:rsidP="00597490">
      <w:pPr>
        <w:pStyle w:val="Heading8"/>
        <w:rPr>
          <w:rFonts w:ascii="Times New Roman" w:hAnsi="Times New Roman"/>
          <w:lang w:val="en-GB"/>
        </w:rPr>
      </w:pPr>
      <w:r w:rsidRPr="00AC7B5B">
        <w:rPr>
          <w:rFonts w:ascii="Times New Roman" w:hAnsi="Times New Roman"/>
          <w:lang w:val="en-GB"/>
        </w:rPr>
        <w:t xml:space="preserve"> </w:t>
      </w:r>
    </w:p>
    <w:p w14:paraId="0B619A58" w14:textId="77777777" w:rsidR="00F21883" w:rsidRPr="005C1A97" w:rsidRDefault="00F21883" w:rsidP="00597490">
      <w:pPr>
        <w:pStyle w:val="Heading8"/>
        <w:rPr>
          <w:rFonts w:ascii="Times New Roman" w:hAnsi="Times New Roman"/>
        </w:rPr>
      </w:pPr>
      <w:r w:rsidRPr="00EA35E1">
        <w:rPr>
          <w:rFonts w:ascii="Times New Roman" w:hAnsi="Times New Roman"/>
          <w:lang w:val="en-GB"/>
        </w:rPr>
        <w:t xml:space="preserve">ACADEMIC YEAR </w:t>
      </w:r>
      <w:r w:rsidR="005A530F" w:rsidRPr="00EA35E1">
        <w:rPr>
          <w:rFonts w:ascii="Times New Roman" w:hAnsi="Times New Roman"/>
          <w:lang w:val="en-GB"/>
        </w:rPr>
        <w:t>20</w:t>
      </w:r>
      <w:r w:rsidR="001C0279" w:rsidRPr="00EA35E1">
        <w:rPr>
          <w:rFonts w:ascii="Times New Roman" w:hAnsi="Times New Roman"/>
          <w:lang w:val="en-GB"/>
        </w:rPr>
        <w:t>1</w:t>
      </w:r>
      <w:r w:rsidR="005C1A97" w:rsidRPr="00EA35E1">
        <w:rPr>
          <w:rFonts w:ascii="Times New Roman" w:hAnsi="Times New Roman"/>
        </w:rPr>
        <w:t>9</w:t>
      </w:r>
      <w:r w:rsidR="005A530F" w:rsidRPr="00EA35E1">
        <w:rPr>
          <w:rFonts w:ascii="Times New Roman" w:hAnsi="Times New Roman"/>
          <w:lang w:val="en-US"/>
        </w:rPr>
        <w:t>-</w:t>
      </w:r>
      <w:r w:rsidR="005C1A97" w:rsidRPr="00EA35E1">
        <w:rPr>
          <w:rFonts w:ascii="Times New Roman" w:hAnsi="Times New Roman"/>
        </w:rPr>
        <w:t>20</w:t>
      </w:r>
    </w:p>
    <w:p w14:paraId="3A6AD7C5" w14:textId="77777777" w:rsidR="00F21883" w:rsidRPr="00AC7B5B" w:rsidRDefault="00F21883" w:rsidP="00597490">
      <w:pPr>
        <w:rPr>
          <w:rFonts w:ascii="Times New Roman" w:hAnsi="Times New Roman"/>
          <w:lang w:val="en-GB"/>
        </w:rPr>
      </w:pPr>
    </w:p>
    <w:p w14:paraId="2FE46414" w14:textId="77777777" w:rsidR="001E6F57" w:rsidRPr="00C64F69" w:rsidRDefault="00F21883" w:rsidP="00597490">
      <w:pPr>
        <w:pStyle w:val="Heading2"/>
        <w:rPr>
          <w:rStyle w:val="Heading3Char"/>
          <w:b/>
        </w:rPr>
      </w:pPr>
      <w:bookmarkStart w:id="22" w:name="_Toc378696021"/>
      <w:r w:rsidRPr="00C64F69">
        <w:rPr>
          <w:rFonts w:ascii="Times New Roman" w:hAnsi="Times New Roman"/>
        </w:rPr>
        <w:t>MA</w:t>
      </w:r>
      <w:r w:rsidRPr="00C64F69">
        <w:rPr>
          <w:rStyle w:val="Heading3Char"/>
          <w:b/>
        </w:rPr>
        <w:t>NDATORY COURSES</w:t>
      </w:r>
      <w:r w:rsidR="003D3D2C" w:rsidRPr="00C64F69">
        <w:rPr>
          <w:rStyle w:val="Heading3Char"/>
          <w:b/>
        </w:rPr>
        <w:t xml:space="preserve"> </w:t>
      </w:r>
    </w:p>
    <w:p w14:paraId="67E01FFD" w14:textId="77777777" w:rsidR="00F21883" w:rsidRPr="00C64F69" w:rsidRDefault="003D3D2C" w:rsidP="00597490">
      <w:pPr>
        <w:pStyle w:val="Heading2"/>
        <w:rPr>
          <w:rStyle w:val="Heading3Char"/>
          <w:b/>
        </w:rPr>
      </w:pPr>
      <w:r w:rsidRPr="00C64F69">
        <w:rPr>
          <w:rStyle w:val="Heading3Char"/>
          <w:b/>
        </w:rPr>
        <w:t>LECTURES</w:t>
      </w:r>
      <w:bookmarkEnd w:id="22"/>
    </w:p>
    <w:p w14:paraId="1C382D1D" w14:textId="77777777" w:rsidR="00F21883" w:rsidRDefault="00F21883" w:rsidP="00597490">
      <w:pPr>
        <w:jc w:val="both"/>
        <w:rPr>
          <w:rFonts w:ascii="Times New Roman" w:hAnsi="Times New Roman"/>
          <w:bCs/>
          <w:lang w:val="en-GB"/>
        </w:rPr>
      </w:pPr>
    </w:p>
    <w:p w14:paraId="32278335" w14:textId="77777777" w:rsidR="00D2759A" w:rsidRDefault="00D2759A" w:rsidP="00597490">
      <w:pPr>
        <w:spacing w:before="120"/>
        <w:jc w:val="center"/>
        <w:rPr>
          <w:rFonts w:ascii="Calibri" w:eastAsia="Times New Roman" w:hAnsi="Calibri" w:cs="Calibri"/>
          <w:b/>
          <w:szCs w:val="24"/>
          <w:lang w:val="en-US" w:eastAsia="en-US"/>
        </w:rPr>
      </w:pPr>
      <w:r w:rsidRPr="00D2759A">
        <w:rPr>
          <w:rFonts w:ascii="Calibri" w:eastAsia="Times New Roman" w:hAnsi="Calibri" w:cs="Calibri"/>
          <w:b/>
          <w:szCs w:val="24"/>
          <w:lang w:val="en-US" w:eastAsia="en-US"/>
        </w:rPr>
        <w:t>COURSE OUTLINE</w:t>
      </w:r>
      <w:r w:rsidR="00742357">
        <w:rPr>
          <w:rFonts w:ascii="Calibri" w:eastAsia="Times New Roman" w:hAnsi="Calibri" w:cs="Calibri"/>
          <w:b/>
          <w:szCs w:val="24"/>
          <w:lang w:val="en-US" w:eastAsia="en-US"/>
        </w:rPr>
        <w:t>S</w:t>
      </w:r>
    </w:p>
    <w:p w14:paraId="30E161A5" w14:textId="77777777" w:rsidR="003445A9" w:rsidRDefault="003445A9" w:rsidP="00597490">
      <w:pPr>
        <w:spacing w:before="120"/>
        <w:jc w:val="both"/>
        <w:rPr>
          <w:rFonts w:ascii="Calibri" w:eastAsia="Times New Roman" w:hAnsi="Calibri" w:cs="Calibri"/>
          <w:b/>
          <w:szCs w:val="24"/>
          <w:lang w:val="en-US" w:eastAsia="en-US"/>
        </w:rPr>
      </w:pPr>
      <w:r>
        <w:rPr>
          <w:rFonts w:ascii="Calibri" w:eastAsia="Times New Roman" w:hAnsi="Calibri" w:cs="Calibri"/>
          <w:b/>
          <w:szCs w:val="24"/>
          <w:lang w:val="en-US" w:eastAsia="en-US"/>
        </w:rPr>
        <w:t xml:space="preserve">Courses designated with asterisk are prerequisite courses. </w:t>
      </w:r>
    </w:p>
    <w:p w14:paraId="516BC52A" w14:textId="77777777" w:rsidR="00DA457D" w:rsidRPr="00D2759A" w:rsidRDefault="00DA457D" w:rsidP="00597490">
      <w:pPr>
        <w:spacing w:before="120"/>
        <w:jc w:val="both"/>
        <w:rPr>
          <w:rFonts w:ascii="Calibri" w:eastAsia="Times New Roman" w:hAnsi="Calibri" w:cs="Calibri"/>
          <w:b/>
          <w:szCs w:val="24"/>
          <w:lang w:val="en-US" w:eastAsia="en-US"/>
        </w:rPr>
      </w:pPr>
      <w:r>
        <w:rPr>
          <w:rFonts w:ascii="Calibri" w:eastAsia="Times New Roman" w:hAnsi="Calibri" w:cs="Calibri"/>
          <w:b/>
          <w:szCs w:val="24"/>
          <w:lang w:val="en-US" w:eastAsia="en-US"/>
        </w:rPr>
        <w:t>ANCIENT THEATRE (ATH): Mandatory courses</w:t>
      </w:r>
    </w:p>
    <w:p w14:paraId="2E77CE60" w14:textId="77777777" w:rsidR="00DA457D" w:rsidRDefault="00DA457D" w:rsidP="00597490">
      <w:pPr>
        <w:spacing w:before="120"/>
        <w:jc w:val="center"/>
        <w:rPr>
          <w:rFonts w:ascii="Calibri" w:eastAsia="Times New Roman" w:hAnsi="Calibri" w:cs="Calibri"/>
          <w:b/>
          <w:i/>
          <w:szCs w:val="24"/>
          <w:lang w:val="en-GB" w:eastAsia="en-US"/>
        </w:rPr>
      </w:pPr>
    </w:p>
    <w:p w14:paraId="453504DA" w14:textId="77777777" w:rsidR="00D2759A" w:rsidRDefault="00D2759A" w:rsidP="00597490">
      <w:pPr>
        <w:spacing w:before="120"/>
        <w:jc w:val="center"/>
        <w:rPr>
          <w:rFonts w:ascii="Calibri" w:eastAsia="Times New Roman" w:hAnsi="Calibri" w:cs="Calibri"/>
          <w:b/>
          <w:i/>
          <w:szCs w:val="24"/>
          <w:lang w:val="en-GB" w:eastAsia="en-US"/>
        </w:rPr>
      </w:pPr>
      <w:r w:rsidRPr="00D2759A">
        <w:rPr>
          <w:rFonts w:ascii="Calibri" w:eastAsia="Times New Roman" w:hAnsi="Calibri" w:cs="Calibri"/>
          <w:b/>
          <w:i/>
          <w:szCs w:val="24"/>
          <w:lang w:val="en-GB" w:eastAsia="en-US"/>
        </w:rPr>
        <w:t>Introduction to Ancient Theatre</w:t>
      </w:r>
    </w:p>
    <w:p w14:paraId="1E080014" w14:textId="77777777" w:rsidR="0005021F" w:rsidRPr="0005021F" w:rsidRDefault="0005021F" w:rsidP="00597490">
      <w:pPr>
        <w:spacing w:before="120"/>
        <w:jc w:val="center"/>
        <w:rPr>
          <w:rFonts w:ascii="Calibri" w:eastAsia="Times New Roman" w:hAnsi="Calibri" w:cs="Calibri"/>
          <w:b/>
          <w:i/>
          <w:sz w:val="20"/>
          <w:lang w:val="en-GB" w:eastAsia="en-US"/>
        </w:rPr>
      </w:pPr>
    </w:p>
    <w:p w14:paraId="33F7D3C9" w14:textId="77777777" w:rsidR="00D2759A" w:rsidRPr="0005021F" w:rsidRDefault="00D2759A" w:rsidP="00597490">
      <w:pPr>
        <w:widowControl w:val="0"/>
        <w:numPr>
          <w:ilvl w:val="0"/>
          <w:numId w:val="2"/>
        </w:numPr>
        <w:autoSpaceDE w:val="0"/>
        <w:autoSpaceDN w:val="0"/>
        <w:adjustRightInd w:val="0"/>
        <w:spacing w:before="120" w:after="200"/>
        <w:ind w:left="357" w:hanging="357"/>
        <w:rPr>
          <w:rFonts w:ascii="Calibri" w:eastAsia="Times New Roman" w:hAnsi="Calibri" w:cs="Calibri"/>
          <w:b/>
          <w:sz w:val="20"/>
          <w:lang w:val="en-US" w:eastAsia="en-US"/>
        </w:rPr>
      </w:pPr>
      <w:r w:rsidRPr="0005021F">
        <w:rPr>
          <w:rFonts w:ascii="Calibri" w:eastAsia="Times New Roman" w:hAnsi="Calibri" w:cs="Calibri"/>
          <w:b/>
          <w:sz w:val="20"/>
          <w:lang w:val="en-US" w:eastAsia="en-US"/>
        </w:rPr>
        <w:t>GENERAL</w:t>
      </w:r>
      <w:r w:rsidRPr="0005021F">
        <w:rPr>
          <w:rFonts w:ascii="Calibri" w:eastAsia="Times New Roman" w:hAnsi="Calibri" w:cs="Calibri"/>
          <w:b/>
          <w:sz w:val="20"/>
          <w:lang w:eastAsia="en-US"/>
        </w:rPr>
        <w:t xml:space="preserve"> INFORMATION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093"/>
        <w:gridCol w:w="1108"/>
        <w:gridCol w:w="1489"/>
        <w:gridCol w:w="347"/>
        <w:gridCol w:w="1775"/>
      </w:tblGrid>
      <w:tr w:rsidR="00D2759A" w:rsidRPr="00AD62EA" w14:paraId="46B852BB" w14:textId="77777777" w:rsidTr="00DF6A55">
        <w:tc>
          <w:tcPr>
            <w:tcW w:w="3114" w:type="dxa"/>
            <w:shd w:val="clear" w:color="auto" w:fill="DDD9C3"/>
          </w:tcPr>
          <w:p w14:paraId="45849BAA" w14:textId="77777777" w:rsidR="00D2759A" w:rsidRPr="0005021F" w:rsidRDefault="00D2759A" w:rsidP="00597490">
            <w:pPr>
              <w:jc w:val="right"/>
              <w:rPr>
                <w:rFonts w:ascii="Calibri" w:eastAsia="Times New Roman" w:hAnsi="Calibri" w:cs="Calibri"/>
                <w:b/>
                <w:sz w:val="20"/>
                <w:lang w:eastAsia="en-US"/>
              </w:rPr>
            </w:pPr>
            <w:r w:rsidRPr="0005021F">
              <w:rPr>
                <w:rFonts w:ascii="Calibri" w:eastAsia="Times New Roman" w:hAnsi="Calibri" w:cs="Calibri"/>
                <w:b/>
                <w:sz w:val="20"/>
                <w:lang w:val="en-US" w:eastAsia="en-US"/>
              </w:rPr>
              <w:t>FACULTY</w:t>
            </w:r>
          </w:p>
        </w:tc>
        <w:tc>
          <w:tcPr>
            <w:tcW w:w="5812" w:type="dxa"/>
            <w:gridSpan w:val="5"/>
          </w:tcPr>
          <w:p w14:paraId="0B5493D7" w14:textId="77777777" w:rsidR="00D2759A" w:rsidRPr="0005021F" w:rsidRDefault="00D2759A"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FACULTY OF HUMANITIES AND SOCIAL SCIENCES</w:t>
            </w:r>
          </w:p>
        </w:tc>
      </w:tr>
      <w:tr w:rsidR="00D2759A" w:rsidRPr="0005021F" w14:paraId="4BB2E0EA" w14:textId="77777777" w:rsidTr="00DF6A55">
        <w:tc>
          <w:tcPr>
            <w:tcW w:w="3114" w:type="dxa"/>
            <w:shd w:val="clear" w:color="auto" w:fill="DDD9C3"/>
          </w:tcPr>
          <w:p w14:paraId="284AAF8B" w14:textId="77777777" w:rsidR="00D2759A" w:rsidRPr="0005021F" w:rsidRDefault="00D2759A" w:rsidP="00597490">
            <w:pPr>
              <w:jc w:val="right"/>
              <w:rPr>
                <w:rFonts w:ascii="Calibri" w:eastAsia="Times New Roman" w:hAnsi="Calibri" w:cs="Calibri"/>
                <w:b/>
                <w:sz w:val="20"/>
                <w:lang w:eastAsia="en-US"/>
              </w:rPr>
            </w:pPr>
            <w:r w:rsidRPr="0005021F">
              <w:rPr>
                <w:rFonts w:ascii="Calibri" w:eastAsia="Times New Roman" w:hAnsi="Calibri" w:cs="Calibri"/>
                <w:b/>
                <w:sz w:val="20"/>
                <w:lang w:val="en-US" w:eastAsia="en-US"/>
              </w:rPr>
              <w:t>DEPARTMENT</w:t>
            </w:r>
          </w:p>
        </w:tc>
        <w:tc>
          <w:tcPr>
            <w:tcW w:w="5812" w:type="dxa"/>
            <w:gridSpan w:val="5"/>
          </w:tcPr>
          <w:p w14:paraId="543D38A4" w14:textId="77777777" w:rsidR="00D2759A" w:rsidRPr="0005021F" w:rsidRDefault="00D2759A"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THEATRE STUDIES</w:t>
            </w:r>
          </w:p>
        </w:tc>
      </w:tr>
      <w:tr w:rsidR="00D2759A" w:rsidRPr="0005021F" w14:paraId="707EA91A" w14:textId="77777777" w:rsidTr="00DF6A55">
        <w:tc>
          <w:tcPr>
            <w:tcW w:w="3114" w:type="dxa"/>
            <w:shd w:val="clear" w:color="auto" w:fill="DDD9C3"/>
          </w:tcPr>
          <w:p w14:paraId="286B5C15" w14:textId="77777777" w:rsidR="00D2759A" w:rsidRPr="0005021F" w:rsidRDefault="00D2759A" w:rsidP="00597490">
            <w:pPr>
              <w:jc w:val="right"/>
              <w:rPr>
                <w:rFonts w:ascii="Calibri" w:eastAsia="Times New Roman" w:hAnsi="Calibri" w:cs="Calibri"/>
                <w:b/>
                <w:sz w:val="20"/>
                <w:lang w:eastAsia="en-US"/>
              </w:rPr>
            </w:pPr>
            <w:r w:rsidRPr="0005021F">
              <w:rPr>
                <w:rFonts w:ascii="Calibri" w:eastAsia="Times New Roman" w:hAnsi="Calibri" w:cs="Calibri"/>
                <w:b/>
                <w:sz w:val="20"/>
                <w:lang w:val="en-US" w:eastAsia="en-US"/>
              </w:rPr>
              <w:t>COURSE LEVEL</w:t>
            </w:r>
            <w:r w:rsidRPr="0005021F">
              <w:rPr>
                <w:rFonts w:ascii="Calibri" w:eastAsia="Times New Roman" w:hAnsi="Calibri" w:cs="Calibri"/>
                <w:b/>
                <w:sz w:val="20"/>
                <w:lang w:eastAsia="en-US"/>
              </w:rPr>
              <w:t xml:space="preserve"> </w:t>
            </w:r>
          </w:p>
        </w:tc>
        <w:tc>
          <w:tcPr>
            <w:tcW w:w="5812" w:type="dxa"/>
            <w:gridSpan w:val="5"/>
          </w:tcPr>
          <w:p w14:paraId="39B85AC2" w14:textId="77777777" w:rsidR="00D2759A" w:rsidRPr="0005021F" w:rsidRDefault="00D2759A" w:rsidP="00597490">
            <w:pPr>
              <w:rPr>
                <w:rFonts w:ascii="Calibri" w:eastAsia="Times New Roman" w:hAnsi="Calibri" w:cs="Calibri"/>
                <w:sz w:val="20"/>
                <w:lang w:eastAsia="en-US"/>
              </w:rPr>
            </w:pPr>
            <w:r w:rsidRPr="0005021F">
              <w:rPr>
                <w:rFonts w:ascii="Calibri" w:eastAsia="Times New Roman" w:hAnsi="Calibri" w:cs="Calibri"/>
                <w:sz w:val="20"/>
                <w:lang w:val="en-US" w:eastAsia="en-US"/>
              </w:rPr>
              <w:t>UNDERGRADUATE</w:t>
            </w:r>
          </w:p>
        </w:tc>
      </w:tr>
      <w:tr w:rsidR="00D2759A" w:rsidRPr="0005021F" w14:paraId="6B0444EC" w14:textId="77777777" w:rsidTr="00DF6A55">
        <w:tc>
          <w:tcPr>
            <w:tcW w:w="3114" w:type="dxa"/>
            <w:shd w:val="clear" w:color="auto" w:fill="DDD9C3"/>
          </w:tcPr>
          <w:p w14:paraId="462A487A" w14:textId="77777777" w:rsidR="00D2759A" w:rsidRPr="0005021F" w:rsidRDefault="00D2759A" w:rsidP="00597490">
            <w:pPr>
              <w:jc w:val="right"/>
              <w:rPr>
                <w:rFonts w:ascii="Calibri" w:eastAsia="Times New Roman" w:hAnsi="Calibri" w:cs="Calibri"/>
                <w:b/>
                <w:sz w:val="20"/>
                <w:lang w:val="en-US" w:eastAsia="en-US"/>
              </w:rPr>
            </w:pPr>
            <w:r w:rsidRPr="0005021F">
              <w:rPr>
                <w:rFonts w:ascii="Calibri" w:eastAsia="Times New Roman" w:hAnsi="Calibri" w:cs="Calibri"/>
                <w:b/>
                <w:sz w:val="20"/>
                <w:lang w:val="en-US" w:eastAsia="en-US"/>
              </w:rPr>
              <w:t>COURSE CODE</w:t>
            </w:r>
          </w:p>
        </w:tc>
        <w:tc>
          <w:tcPr>
            <w:tcW w:w="1093" w:type="dxa"/>
          </w:tcPr>
          <w:p w14:paraId="5F2B37E0" w14:textId="77777777" w:rsidR="00D2759A" w:rsidRPr="0005021F" w:rsidRDefault="00D2759A"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ATH 011</w:t>
            </w:r>
          </w:p>
        </w:tc>
        <w:tc>
          <w:tcPr>
            <w:tcW w:w="2597" w:type="dxa"/>
            <w:gridSpan w:val="2"/>
            <w:shd w:val="clear" w:color="auto" w:fill="DDD9C3"/>
          </w:tcPr>
          <w:p w14:paraId="180B7820" w14:textId="77777777" w:rsidR="00D2759A" w:rsidRPr="0005021F" w:rsidRDefault="00D2759A" w:rsidP="00597490">
            <w:pPr>
              <w:jc w:val="right"/>
              <w:rPr>
                <w:rFonts w:ascii="Calibri" w:eastAsia="Times New Roman" w:hAnsi="Calibri" w:cs="Calibri"/>
                <w:b/>
                <w:sz w:val="20"/>
                <w:lang w:val="en-US" w:eastAsia="en-US"/>
              </w:rPr>
            </w:pPr>
            <w:r w:rsidRPr="0005021F">
              <w:rPr>
                <w:rFonts w:ascii="Calibri" w:eastAsia="Times New Roman" w:hAnsi="Calibri" w:cs="Calibri"/>
                <w:b/>
                <w:sz w:val="20"/>
                <w:lang w:eastAsia="en-US"/>
              </w:rPr>
              <w:t>SEMESTER OF STUDIES</w:t>
            </w:r>
          </w:p>
        </w:tc>
        <w:tc>
          <w:tcPr>
            <w:tcW w:w="2122" w:type="dxa"/>
            <w:gridSpan w:val="2"/>
          </w:tcPr>
          <w:p w14:paraId="0B0C1EBF" w14:textId="77777777" w:rsidR="00D2759A" w:rsidRPr="0005021F" w:rsidRDefault="00D2759A" w:rsidP="00597490">
            <w:pPr>
              <w:rPr>
                <w:rFonts w:ascii="Calibri" w:eastAsia="Times New Roman" w:hAnsi="Calibri" w:cs="Calibri"/>
                <w:sz w:val="20"/>
                <w:lang w:eastAsia="en-US"/>
              </w:rPr>
            </w:pPr>
            <w:r w:rsidRPr="0005021F">
              <w:rPr>
                <w:rFonts w:ascii="Calibri" w:eastAsia="Times New Roman" w:hAnsi="Calibri" w:cs="Calibri"/>
                <w:sz w:val="20"/>
                <w:lang w:val="en-US" w:eastAsia="en-US"/>
              </w:rPr>
              <w:t>1</w:t>
            </w:r>
            <w:r w:rsidRPr="0005021F">
              <w:rPr>
                <w:rFonts w:ascii="Calibri" w:eastAsia="Times New Roman" w:hAnsi="Calibri" w:cs="Calibri"/>
                <w:sz w:val="20"/>
                <w:vertAlign w:val="superscript"/>
                <w:lang w:val="en-US" w:eastAsia="en-US"/>
              </w:rPr>
              <w:t>st</w:t>
            </w:r>
            <w:r w:rsidRPr="0005021F">
              <w:rPr>
                <w:rFonts w:ascii="Calibri" w:eastAsia="Times New Roman" w:hAnsi="Calibri" w:cs="Calibri"/>
                <w:sz w:val="20"/>
                <w:lang w:val="en-US" w:eastAsia="en-US"/>
              </w:rPr>
              <w:t xml:space="preserve">  </w:t>
            </w:r>
          </w:p>
        </w:tc>
      </w:tr>
      <w:tr w:rsidR="00D2759A" w:rsidRPr="0005021F" w14:paraId="06D75070" w14:textId="77777777" w:rsidTr="00DF6A55">
        <w:trPr>
          <w:trHeight w:val="375"/>
        </w:trPr>
        <w:tc>
          <w:tcPr>
            <w:tcW w:w="3114" w:type="dxa"/>
            <w:shd w:val="clear" w:color="auto" w:fill="DDD9C3"/>
            <w:vAlign w:val="center"/>
          </w:tcPr>
          <w:p w14:paraId="1DD51323" w14:textId="77777777" w:rsidR="00D2759A" w:rsidRPr="0005021F" w:rsidRDefault="00D2759A" w:rsidP="00597490">
            <w:pPr>
              <w:jc w:val="right"/>
              <w:rPr>
                <w:rFonts w:ascii="Calibri" w:eastAsia="Times New Roman" w:hAnsi="Calibri" w:cs="Calibri"/>
                <w:b/>
                <w:sz w:val="20"/>
                <w:lang w:eastAsia="en-US"/>
              </w:rPr>
            </w:pPr>
            <w:r w:rsidRPr="0005021F">
              <w:rPr>
                <w:rFonts w:ascii="Calibri" w:eastAsia="Times New Roman" w:hAnsi="Calibri" w:cs="Calibri"/>
                <w:b/>
                <w:sz w:val="20"/>
                <w:lang w:eastAsia="en-US"/>
              </w:rPr>
              <w:t>COURSE TITLE</w:t>
            </w:r>
          </w:p>
        </w:tc>
        <w:tc>
          <w:tcPr>
            <w:tcW w:w="5812" w:type="dxa"/>
            <w:gridSpan w:val="5"/>
          </w:tcPr>
          <w:p w14:paraId="124BF3DE" w14:textId="77777777" w:rsidR="00D2759A" w:rsidRPr="0005021F" w:rsidRDefault="00D2759A"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Introduction to Ancient Theatre</w:t>
            </w:r>
            <w:r w:rsidR="003445A9" w:rsidRPr="0005021F">
              <w:rPr>
                <w:rFonts w:ascii="Calibri" w:eastAsia="Times New Roman" w:hAnsi="Calibri" w:cs="Calibri"/>
                <w:sz w:val="20"/>
                <w:lang w:val="en-US" w:eastAsia="en-US"/>
              </w:rPr>
              <w:t>*</w:t>
            </w:r>
          </w:p>
        </w:tc>
      </w:tr>
      <w:tr w:rsidR="00D2759A" w:rsidRPr="0005021F" w14:paraId="21034505" w14:textId="77777777" w:rsidTr="00DF6A55">
        <w:trPr>
          <w:trHeight w:val="754"/>
        </w:trPr>
        <w:tc>
          <w:tcPr>
            <w:tcW w:w="5315" w:type="dxa"/>
            <w:gridSpan w:val="3"/>
            <w:shd w:val="clear" w:color="auto" w:fill="DDD9C3"/>
            <w:vAlign w:val="center"/>
          </w:tcPr>
          <w:p w14:paraId="0D35826D" w14:textId="77777777" w:rsidR="00D2759A" w:rsidRPr="0005021F" w:rsidRDefault="00D2759A" w:rsidP="00597490">
            <w:pPr>
              <w:jc w:val="center"/>
              <w:rPr>
                <w:rFonts w:ascii="Calibri" w:eastAsia="Times New Roman" w:hAnsi="Calibri" w:cs="Calibri"/>
                <w:b/>
                <w:sz w:val="20"/>
                <w:lang w:eastAsia="en-US"/>
              </w:rPr>
            </w:pPr>
            <w:r w:rsidRPr="0005021F">
              <w:rPr>
                <w:rFonts w:ascii="Calibri" w:eastAsia="Times New Roman" w:hAnsi="Calibri" w:cs="Calibri"/>
                <w:b/>
                <w:sz w:val="20"/>
                <w:lang w:eastAsia="en-US"/>
              </w:rPr>
              <w:t>INDEPENDENT TEACHING ACTIVITIES</w:t>
            </w:r>
          </w:p>
        </w:tc>
        <w:tc>
          <w:tcPr>
            <w:tcW w:w="1836" w:type="dxa"/>
            <w:gridSpan w:val="2"/>
            <w:shd w:val="clear" w:color="auto" w:fill="DDD9C3"/>
            <w:vAlign w:val="center"/>
          </w:tcPr>
          <w:p w14:paraId="58D949BE" w14:textId="77777777" w:rsidR="00D2759A" w:rsidRPr="0005021F" w:rsidRDefault="00D2759A" w:rsidP="00597490">
            <w:pPr>
              <w:jc w:val="center"/>
              <w:rPr>
                <w:rFonts w:ascii="Calibri" w:eastAsia="Times New Roman" w:hAnsi="Calibri" w:cs="Calibri"/>
                <w:b/>
                <w:sz w:val="20"/>
                <w:lang w:eastAsia="en-US"/>
              </w:rPr>
            </w:pPr>
            <w:r w:rsidRPr="0005021F">
              <w:rPr>
                <w:rFonts w:ascii="Calibri" w:eastAsia="Times New Roman" w:hAnsi="Calibri" w:cs="Calibri"/>
                <w:b/>
                <w:sz w:val="20"/>
                <w:lang w:eastAsia="en-US"/>
              </w:rPr>
              <w:t xml:space="preserve">TEACHING HOURS </w:t>
            </w:r>
          </w:p>
          <w:p w14:paraId="22EED611" w14:textId="77777777" w:rsidR="00D2759A" w:rsidRPr="0005021F" w:rsidRDefault="00D2759A" w:rsidP="00597490">
            <w:pPr>
              <w:jc w:val="center"/>
              <w:rPr>
                <w:rFonts w:ascii="Calibri" w:eastAsia="Times New Roman" w:hAnsi="Calibri" w:cs="Calibri"/>
                <w:b/>
                <w:sz w:val="20"/>
                <w:lang w:eastAsia="en-US"/>
              </w:rPr>
            </w:pPr>
            <w:r w:rsidRPr="0005021F">
              <w:rPr>
                <w:rFonts w:ascii="Calibri" w:eastAsia="Times New Roman" w:hAnsi="Calibri" w:cs="Calibri"/>
                <w:b/>
                <w:sz w:val="20"/>
                <w:lang w:eastAsia="en-US"/>
              </w:rPr>
              <w:t>PER WEEK</w:t>
            </w:r>
          </w:p>
        </w:tc>
        <w:tc>
          <w:tcPr>
            <w:tcW w:w="1775" w:type="dxa"/>
            <w:shd w:val="clear" w:color="auto" w:fill="DDD9C3"/>
            <w:vAlign w:val="center"/>
          </w:tcPr>
          <w:p w14:paraId="3F970E10" w14:textId="77777777" w:rsidR="00D2759A" w:rsidRPr="0005021F" w:rsidRDefault="00D2759A" w:rsidP="00597490">
            <w:pPr>
              <w:jc w:val="center"/>
              <w:rPr>
                <w:rFonts w:ascii="Calibri" w:eastAsia="Times New Roman" w:hAnsi="Calibri" w:cs="Calibri"/>
                <w:b/>
                <w:sz w:val="20"/>
                <w:lang w:eastAsia="en-US"/>
              </w:rPr>
            </w:pPr>
            <w:r w:rsidRPr="0005021F">
              <w:rPr>
                <w:rFonts w:ascii="Calibri" w:eastAsia="Times New Roman" w:hAnsi="Calibri" w:cs="Calibri"/>
                <w:b/>
                <w:sz w:val="20"/>
                <w:lang w:eastAsia="en-US"/>
              </w:rPr>
              <w:t>ECTS CREDITS</w:t>
            </w:r>
          </w:p>
        </w:tc>
      </w:tr>
      <w:tr w:rsidR="00D2759A" w:rsidRPr="0005021F" w14:paraId="5C68A91F" w14:textId="77777777" w:rsidTr="00DF6A55">
        <w:trPr>
          <w:trHeight w:val="194"/>
        </w:trPr>
        <w:tc>
          <w:tcPr>
            <w:tcW w:w="5315" w:type="dxa"/>
            <w:gridSpan w:val="3"/>
          </w:tcPr>
          <w:p w14:paraId="157B960E" w14:textId="77777777" w:rsidR="00D2759A" w:rsidRPr="0005021F" w:rsidRDefault="00D2759A" w:rsidP="00597490">
            <w:pPr>
              <w:jc w:val="center"/>
              <w:rPr>
                <w:rFonts w:ascii="Calibri" w:eastAsia="Times New Roman" w:hAnsi="Calibri" w:cs="Calibri"/>
                <w:sz w:val="20"/>
                <w:lang w:val="en-US" w:eastAsia="en-US"/>
              </w:rPr>
            </w:pPr>
            <w:r w:rsidRPr="0005021F">
              <w:rPr>
                <w:rFonts w:ascii="Calibri" w:eastAsia="Times New Roman" w:hAnsi="Calibri" w:cs="Calibri"/>
                <w:sz w:val="20"/>
                <w:lang w:val="en-US" w:eastAsia="en-US"/>
              </w:rPr>
              <w:t>Lectures and individual assignments</w:t>
            </w:r>
          </w:p>
        </w:tc>
        <w:tc>
          <w:tcPr>
            <w:tcW w:w="1836" w:type="dxa"/>
            <w:gridSpan w:val="2"/>
          </w:tcPr>
          <w:p w14:paraId="41384445" w14:textId="77777777" w:rsidR="00D2759A" w:rsidRPr="0005021F" w:rsidRDefault="00D2759A" w:rsidP="00597490">
            <w:pPr>
              <w:jc w:val="center"/>
              <w:rPr>
                <w:rFonts w:ascii="Calibri" w:eastAsia="Times New Roman" w:hAnsi="Calibri" w:cs="Calibri"/>
                <w:sz w:val="20"/>
                <w:lang w:eastAsia="en-US"/>
              </w:rPr>
            </w:pPr>
            <w:r w:rsidRPr="0005021F">
              <w:rPr>
                <w:rFonts w:ascii="Calibri" w:eastAsia="Times New Roman" w:hAnsi="Calibri" w:cs="Calibri"/>
                <w:sz w:val="20"/>
                <w:lang w:eastAsia="en-US"/>
              </w:rPr>
              <w:t>3</w:t>
            </w:r>
          </w:p>
        </w:tc>
        <w:tc>
          <w:tcPr>
            <w:tcW w:w="1775" w:type="dxa"/>
          </w:tcPr>
          <w:p w14:paraId="269FD2D9" w14:textId="77777777" w:rsidR="00D2759A" w:rsidRPr="0005021F" w:rsidRDefault="00D2759A" w:rsidP="00597490">
            <w:pPr>
              <w:jc w:val="center"/>
              <w:rPr>
                <w:rFonts w:ascii="Calibri" w:eastAsia="Times New Roman" w:hAnsi="Calibri" w:cs="Calibri"/>
                <w:sz w:val="20"/>
                <w:lang w:eastAsia="en-US"/>
              </w:rPr>
            </w:pPr>
            <w:r w:rsidRPr="0005021F">
              <w:rPr>
                <w:rFonts w:ascii="Calibri" w:eastAsia="Times New Roman" w:hAnsi="Calibri" w:cs="Calibri"/>
                <w:sz w:val="20"/>
                <w:lang w:eastAsia="en-US"/>
              </w:rPr>
              <w:t>5</w:t>
            </w:r>
          </w:p>
        </w:tc>
      </w:tr>
      <w:tr w:rsidR="00D2759A" w:rsidRPr="00AD62EA" w14:paraId="4971BD6B" w14:textId="77777777" w:rsidTr="00DF6A55">
        <w:trPr>
          <w:trHeight w:val="599"/>
        </w:trPr>
        <w:tc>
          <w:tcPr>
            <w:tcW w:w="3114" w:type="dxa"/>
            <w:shd w:val="clear" w:color="auto" w:fill="DDD9C3"/>
          </w:tcPr>
          <w:p w14:paraId="362CDF62" w14:textId="77777777" w:rsidR="00D2759A" w:rsidRPr="0005021F" w:rsidRDefault="00D2759A" w:rsidP="00597490">
            <w:pPr>
              <w:jc w:val="right"/>
              <w:rPr>
                <w:rFonts w:ascii="Calibri" w:eastAsia="Times New Roman" w:hAnsi="Calibri" w:cs="Calibri"/>
                <w:i/>
                <w:sz w:val="20"/>
                <w:lang w:eastAsia="en-US"/>
              </w:rPr>
            </w:pPr>
            <w:r w:rsidRPr="0005021F">
              <w:rPr>
                <w:rFonts w:ascii="Calibri" w:eastAsia="Times New Roman" w:hAnsi="Calibri" w:cs="Calibri"/>
                <w:b/>
                <w:sz w:val="20"/>
                <w:lang w:eastAsia="en-US"/>
              </w:rPr>
              <w:t>COURSE TYPE</w:t>
            </w:r>
          </w:p>
          <w:p w14:paraId="72827343" w14:textId="77777777" w:rsidR="00D2759A" w:rsidRPr="0005021F" w:rsidRDefault="00D2759A" w:rsidP="00597490">
            <w:pPr>
              <w:jc w:val="right"/>
              <w:rPr>
                <w:rFonts w:ascii="Calibri" w:eastAsia="Times New Roman" w:hAnsi="Calibri" w:cs="Calibri"/>
                <w:i/>
                <w:sz w:val="20"/>
                <w:lang w:eastAsia="en-US"/>
              </w:rPr>
            </w:pPr>
          </w:p>
        </w:tc>
        <w:tc>
          <w:tcPr>
            <w:tcW w:w="5812" w:type="dxa"/>
            <w:gridSpan w:val="5"/>
          </w:tcPr>
          <w:p w14:paraId="118CC82E" w14:textId="77777777" w:rsidR="00D2759A" w:rsidRPr="0005021F" w:rsidRDefault="00D2759A"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Academic field: Ancient Theatre</w:t>
            </w:r>
          </w:p>
          <w:p w14:paraId="60E8437B" w14:textId="77777777" w:rsidR="00D2759A" w:rsidRPr="0005021F" w:rsidRDefault="00D2759A"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Mandatory, prerequisite</w:t>
            </w:r>
          </w:p>
        </w:tc>
      </w:tr>
      <w:tr w:rsidR="00D2759A" w:rsidRPr="0005021F" w14:paraId="71690A1E" w14:textId="77777777" w:rsidTr="00DF6A55">
        <w:tc>
          <w:tcPr>
            <w:tcW w:w="3114" w:type="dxa"/>
            <w:shd w:val="clear" w:color="auto" w:fill="DDD9C3"/>
          </w:tcPr>
          <w:p w14:paraId="2B7C95C1" w14:textId="77777777" w:rsidR="00D2759A" w:rsidRPr="0005021F" w:rsidRDefault="00D2759A" w:rsidP="00597490">
            <w:pPr>
              <w:jc w:val="right"/>
              <w:rPr>
                <w:rFonts w:ascii="Calibri" w:eastAsia="Times New Roman" w:hAnsi="Calibri" w:cs="Calibri"/>
                <w:b/>
                <w:sz w:val="20"/>
                <w:lang w:val="en-US" w:eastAsia="en-US"/>
              </w:rPr>
            </w:pPr>
            <w:r w:rsidRPr="0005021F">
              <w:rPr>
                <w:rFonts w:ascii="Calibri" w:eastAsia="Times New Roman" w:hAnsi="Calibri" w:cs="Calibri"/>
                <w:b/>
                <w:sz w:val="20"/>
                <w:lang w:val="en-US" w:eastAsia="en-US"/>
              </w:rPr>
              <w:t>PREREQUISITES</w:t>
            </w:r>
          </w:p>
        </w:tc>
        <w:tc>
          <w:tcPr>
            <w:tcW w:w="5812" w:type="dxa"/>
            <w:gridSpan w:val="5"/>
          </w:tcPr>
          <w:p w14:paraId="6589C575" w14:textId="77777777" w:rsidR="00D2759A" w:rsidRPr="0005021F" w:rsidRDefault="00D2759A" w:rsidP="00597490">
            <w:pPr>
              <w:rPr>
                <w:rFonts w:ascii="Calibri" w:eastAsia="Times New Roman" w:hAnsi="Calibri" w:cs="Calibri"/>
                <w:sz w:val="20"/>
                <w:lang w:val="en-US" w:eastAsia="en-US"/>
              </w:rPr>
            </w:pPr>
            <w:r w:rsidRPr="0005021F">
              <w:rPr>
                <w:rFonts w:ascii="Calibri" w:eastAsia="Times New Roman" w:hAnsi="Calibri" w:cs="Calibri"/>
                <w:sz w:val="20"/>
                <w:lang w:val="en-GB" w:eastAsia="en-US"/>
              </w:rPr>
              <w:t>None</w:t>
            </w:r>
          </w:p>
        </w:tc>
      </w:tr>
      <w:tr w:rsidR="00D2759A" w:rsidRPr="0005021F" w14:paraId="2783B9B4" w14:textId="77777777" w:rsidTr="00DF6A55">
        <w:tc>
          <w:tcPr>
            <w:tcW w:w="3114" w:type="dxa"/>
            <w:shd w:val="clear" w:color="auto" w:fill="DDD9C3"/>
          </w:tcPr>
          <w:p w14:paraId="65B62153" w14:textId="77777777" w:rsidR="00D2759A" w:rsidRPr="0005021F" w:rsidRDefault="00D2759A" w:rsidP="00597490">
            <w:pPr>
              <w:jc w:val="right"/>
              <w:rPr>
                <w:rFonts w:ascii="Calibri" w:eastAsia="Times New Roman" w:hAnsi="Calibri" w:cs="Calibri"/>
                <w:b/>
                <w:sz w:val="20"/>
                <w:lang w:val="en-US" w:eastAsia="en-US"/>
              </w:rPr>
            </w:pPr>
            <w:r w:rsidRPr="0005021F">
              <w:rPr>
                <w:rFonts w:ascii="Calibri" w:eastAsia="Times New Roman" w:hAnsi="Calibri" w:cs="Calibri"/>
                <w:b/>
                <w:sz w:val="20"/>
                <w:lang w:val="en-US" w:eastAsia="en-US"/>
              </w:rPr>
              <w:t>INSTRUCTION</w:t>
            </w:r>
            <w:r w:rsidRPr="0005021F">
              <w:rPr>
                <w:rFonts w:ascii="Calibri" w:eastAsia="Times New Roman" w:hAnsi="Calibri" w:cs="Calibri"/>
                <w:b/>
                <w:sz w:val="20"/>
                <w:lang w:eastAsia="en-US"/>
              </w:rPr>
              <w:t xml:space="preserve"> AND EVALUATION LANGUAGE</w:t>
            </w:r>
          </w:p>
        </w:tc>
        <w:tc>
          <w:tcPr>
            <w:tcW w:w="5812" w:type="dxa"/>
            <w:gridSpan w:val="5"/>
          </w:tcPr>
          <w:p w14:paraId="172953E2" w14:textId="77777777" w:rsidR="00D2759A" w:rsidRPr="0005021F" w:rsidRDefault="00D2759A"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Greek</w:t>
            </w:r>
          </w:p>
        </w:tc>
      </w:tr>
      <w:tr w:rsidR="00D2759A" w:rsidRPr="0005021F" w14:paraId="47682988" w14:textId="77777777" w:rsidTr="00DF6A55">
        <w:tc>
          <w:tcPr>
            <w:tcW w:w="3114" w:type="dxa"/>
            <w:shd w:val="clear" w:color="auto" w:fill="DDD9C3"/>
          </w:tcPr>
          <w:p w14:paraId="0377F580" w14:textId="77777777" w:rsidR="00D2759A" w:rsidRPr="0005021F" w:rsidRDefault="00D2759A" w:rsidP="00597490">
            <w:pPr>
              <w:jc w:val="right"/>
              <w:rPr>
                <w:rFonts w:ascii="Calibri" w:eastAsia="Times New Roman" w:hAnsi="Calibri" w:cs="Calibri"/>
                <w:b/>
                <w:sz w:val="20"/>
                <w:lang w:val="en-US" w:eastAsia="en-US"/>
              </w:rPr>
            </w:pPr>
            <w:r w:rsidRPr="0005021F">
              <w:rPr>
                <w:rFonts w:ascii="Calibri" w:eastAsia="Times New Roman" w:hAnsi="Calibri" w:cs="Calibri"/>
                <w:b/>
                <w:sz w:val="20"/>
                <w:lang w:val="en-US" w:eastAsia="en-US"/>
              </w:rPr>
              <w:t>COURSE OFFERED TO ERASMUS STUDENTS</w:t>
            </w:r>
          </w:p>
        </w:tc>
        <w:tc>
          <w:tcPr>
            <w:tcW w:w="5812" w:type="dxa"/>
            <w:gridSpan w:val="5"/>
          </w:tcPr>
          <w:p w14:paraId="2C11F170" w14:textId="77777777" w:rsidR="00D2759A" w:rsidRPr="0005021F" w:rsidRDefault="00D2759A"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No</w:t>
            </w:r>
          </w:p>
        </w:tc>
      </w:tr>
      <w:tr w:rsidR="00D2759A" w:rsidRPr="00AD62EA" w14:paraId="18C39105" w14:textId="77777777" w:rsidTr="00DF6A55">
        <w:tc>
          <w:tcPr>
            <w:tcW w:w="3114" w:type="dxa"/>
            <w:shd w:val="clear" w:color="auto" w:fill="DDD9C3"/>
          </w:tcPr>
          <w:p w14:paraId="020E2A11" w14:textId="77777777" w:rsidR="00D2759A" w:rsidRPr="0005021F" w:rsidRDefault="00D2759A" w:rsidP="00597490">
            <w:pPr>
              <w:jc w:val="right"/>
              <w:rPr>
                <w:rFonts w:ascii="Calibri" w:eastAsia="Times New Roman" w:hAnsi="Calibri" w:cs="Calibri"/>
                <w:b/>
                <w:sz w:val="20"/>
                <w:lang w:val="en-GB" w:eastAsia="en-US"/>
              </w:rPr>
            </w:pPr>
            <w:r w:rsidRPr="0005021F">
              <w:rPr>
                <w:rFonts w:ascii="Calibri" w:eastAsia="Times New Roman" w:hAnsi="Calibri" w:cs="Calibri"/>
                <w:b/>
                <w:sz w:val="20"/>
                <w:lang w:eastAsia="en-US"/>
              </w:rPr>
              <w:t>COURSE WEBPAGE (URL)</w:t>
            </w:r>
          </w:p>
        </w:tc>
        <w:tc>
          <w:tcPr>
            <w:tcW w:w="5812" w:type="dxa"/>
            <w:gridSpan w:val="5"/>
          </w:tcPr>
          <w:p w14:paraId="7470719D" w14:textId="77777777" w:rsidR="00D2759A" w:rsidRPr="0005021F" w:rsidRDefault="00487577" w:rsidP="00597490">
            <w:pPr>
              <w:spacing w:after="200"/>
              <w:rPr>
                <w:rFonts w:ascii="Calibri" w:eastAsia="Times New Roman" w:hAnsi="Calibri" w:cs="Calibri"/>
                <w:sz w:val="20"/>
                <w:lang w:val="en-GB" w:eastAsia="en-US"/>
              </w:rPr>
            </w:pPr>
            <w:hyperlink r:id="rId56" w:history="1">
              <w:r w:rsidR="00D2759A" w:rsidRPr="0005021F">
                <w:rPr>
                  <w:rFonts w:ascii="Calibri" w:eastAsia="Times New Roman" w:hAnsi="Calibri" w:cs="Calibri"/>
                  <w:color w:val="0000FF"/>
                  <w:sz w:val="20"/>
                  <w:u w:val="single"/>
                  <w:lang w:val="en-GB" w:eastAsia="en-US"/>
                </w:rPr>
                <w:t>https://eclass.upatras.gr/courses/THE746/</w:t>
              </w:r>
            </w:hyperlink>
          </w:p>
        </w:tc>
      </w:tr>
    </w:tbl>
    <w:p w14:paraId="219F3679" w14:textId="77777777" w:rsidR="00D2759A" w:rsidRPr="0005021F" w:rsidRDefault="00D2759A" w:rsidP="00597490">
      <w:pPr>
        <w:widowControl w:val="0"/>
        <w:numPr>
          <w:ilvl w:val="0"/>
          <w:numId w:val="2"/>
        </w:numPr>
        <w:autoSpaceDE w:val="0"/>
        <w:autoSpaceDN w:val="0"/>
        <w:adjustRightInd w:val="0"/>
        <w:spacing w:before="120" w:after="200"/>
        <w:ind w:left="357" w:hanging="357"/>
        <w:rPr>
          <w:rFonts w:ascii="Calibri" w:eastAsia="Times New Roman" w:hAnsi="Calibri" w:cs="Calibri"/>
          <w:b/>
          <w:sz w:val="20"/>
          <w:lang w:val="en-US" w:eastAsia="en-US"/>
        </w:rPr>
      </w:pPr>
      <w:r w:rsidRPr="0005021F">
        <w:rPr>
          <w:rFonts w:ascii="Calibri" w:eastAsia="Times New Roman" w:hAnsi="Calibri" w:cs="Calibri"/>
          <w:b/>
          <w:sz w:val="20"/>
          <w:lang w:val="en-US" w:eastAsia="en-US"/>
        </w:rPr>
        <w:t>LEARNING OUTCOMES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D2759A" w:rsidRPr="0005021F" w14:paraId="46FBB666" w14:textId="77777777" w:rsidTr="00DF6A55">
        <w:tc>
          <w:tcPr>
            <w:tcW w:w="8926" w:type="dxa"/>
            <w:gridSpan w:val="2"/>
            <w:tcBorders>
              <w:bottom w:val="nil"/>
            </w:tcBorders>
            <w:shd w:val="clear" w:color="auto" w:fill="DDD9C3"/>
          </w:tcPr>
          <w:p w14:paraId="73F988A2" w14:textId="77777777" w:rsidR="00D2759A" w:rsidRPr="0005021F" w:rsidRDefault="00D2759A" w:rsidP="00597490">
            <w:pPr>
              <w:rPr>
                <w:rFonts w:ascii="Calibri" w:eastAsia="Times New Roman" w:hAnsi="Calibri" w:cs="Calibri"/>
                <w:i/>
                <w:sz w:val="20"/>
                <w:lang w:eastAsia="en-US"/>
              </w:rPr>
            </w:pPr>
            <w:r w:rsidRPr="0005021F">
              <w:rPr>
                <w:rFonts w:ascii="Calibri" w:eastAsia="Times New Roman" w:hAnsi="Calibri" w:cs="Calibri"/>
                <w:b/>
                <w:sz w:val="20"/>
                <w:lang w:val="en-US" w:eastAsia="en-US"/>
              </w:rPr>
              <w:t xml:space="preserve">Learning outcomes </w:t>
            </w:r>
          </w:p>
        </w:tc>
      </w:tr>
      <w:tr w:rsidR="00D2759A" w:rsidRPr="00AD62EA" w14:paraId="4021418B" w14:textId="77777777" w:rsidTr="00DF6A55">
        <w:tc>
          <w:tcPr>
            <w:tcW w:w="8926" w:type="dxa"/>
            <w:gridSpan w:val="2"/>
          </w:tcPr>
          <w:p w14:paraId="41913129" w14:textId="77777777" w:rsidR="00D2759A" w:rsidRPr="0005021F" w:rsidRDefault="00D2759A" w:rsidP="00597490">
            <w:pPr>
              <w:spacing w:after="200"/>
              <w:rPr>
                <w:rFonts w:ascii="Calibri" w:eastAsia="Times New Roman" w:hAnsi="Calibri" w:cs="Calibri"/>
                <w:b/>
                <w:sz w:val="20"/>
                <w:lang w:val="en-US" w:eastAsia="en-US"/>
              </w:rPr>
            </w:pPr>
            <w:r w:rsidRPr="0005021F">
              <w:rPr>
                <w:rFonts w:ascii="Calibri" w:eastAsia="Times New Roman" w:hAnsi="Calibri" w:cs="Calibri"/>
                <w:b/>
                <w:sz w:val="20"/>
                <w:lang w:val="en-US" w:eastAsia="en-US"/>
              </w:rPr>
              <w:t>By the end of this course the student will:</w:t>
            </w:r>
          </w:p>
          <w:p w14:paraId="7A17BE05" w14:textId="77777777" w:rsidR="00D2759A" w:rsidRPr="0005021F" w:rsidRDefault="00D2759A" w:rsidP="00597490">
            <w:pPr>
              <w:numPr>
                <w:ilvl w:val="0"/>
                <w:numId w:val="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t>Know the sources as well as more modern reference works on the study of Ancient Theatre.</w:t>
            </w:r>
          </w:p>
          <w:p w14:paraId="7BE1B4A2" w14:textId="77777777" w:rsidR="00D2759A" w:rsidRPr="0005021F" w:rsidRDefault="00D2759A" w:rsidP="00597490">
            <w:pPr>
              <w:numPr>
                <w:ilvl w:val="0"/>
                <w:numId w:val="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t>Have basic knowledge of the development and the morphology of theatre buildings in antiquity, as well as of scenography and of stage machinery (</w:t>
            </w:r>
            <w:proofErr w:type="spellStart"/>
            <w:r w:rsidRPr="0005021F">
              <w:rPr>
                <w:rFonts w:ascii="Calibri" w:eastAsia="Times New Roman" w:hAnsi="Calibri" w:cs="Calibri"/>
                <w:i/>
                <w:sz w:val="20"/>
                <w:lang w:val="en-US" w:eastAsia="en-US"/>
              </w:rPr>
              <w:t>ekkyklema</w:t>
            </w:r>
            <w:proofErr w:type="spellEnd"/>
            <w:r w:rsidRPr="0005021F">
              <w:rPr>
                <w:rFonts w:ascii="Calibri" w:eastAsia="Times New Roman" w:hAnsi="Calibri" w:cs="Calibri"/>
                <w:sz w:val="20"/>
                <w:lang w:val="en-US" w:eastAsia="en-US"/>
              </w:rPr>
              <w:t xml:space="preserve">, </w:t>
            </w:r>
            <w:proofErr w:type="spellStart"/>
            <w:r w:rsidRPr="0005021F">
              <w:rPr>
                <w:rFonts w:ascii="Calibri" w:eastAsia="Times New Roman" w:hAnsi="Calibri" w:cs="Calibri"/>
                <w:i/>
                <w:sz w:val="20"/>
                <w:lang w:val="en-US" w:eastAsia="en-US"/>
              </w:rPr>
              <w:t>geranos</w:t>
            </w:r>
            <w:proofErr w:type="spellEnd"/>
            <w:r w:rsidRPr="0005021F">
              <w:rPr>
                <w:rFonts w:ascii="Calibri" w:eastAsia="Times New Roman" w:hAnsi="Calibri" w:cs="Calibri"/>
                <w:i/>
                <w:sz w:val="20"/>
                <w:lang w:val="en-US" w:eastAsia="en-US"/>
              </w:rPr>
              <w:t xml:space="preserve"> </w:t>
            </w:r>
            <w:r w:rsidRPr="0005021F">
              <w:rPr>
                <w:rFonts w:ascii="Calibri" w:eastAsia="Times New Roman" w:hAnsi="Calibri" w:cs="Calibri"/>
                <w:sz w:val="20"/>
                <w:lang w:val="en-US" w:eastAsia="en-US"/>
              </w:rPr>
              <w:t xml:space="preserve">etc.) </w:t>
            </w:r>
          </w:p>
          <w:p w14:paraId="1CDB9D92" w14:textId="77777777" w:rsidR="00D2759A" w:rsidRPr="0005021F" w:rsidRDefault="00D2759A" w:rsidP="00D23792">
            <w:pPr>
              <w:numPr>
                <w:ilvl w:val="0"/>
                <w:numId w:val="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Specifically knows the historical development of Dionysus theatre in Athens, which is of </w:t>
            </w:r>
            <w:proofErr w:type="gramStart"/>
            <w:r w:rsidRPr="0005021F">
              <w:rPr>
                <w:rFonts w:ascii="Calibri" w:eastAsia="Times New Roman" w:hAnsi="Calibri" w:cs="Calibri"/>
                <w:sz w:val="20"/>
                <w:lang w:val="en-US" w:eastAsia="en-US"/>
              </w:rPr>
              <w:t>particular historic</w:t>
            </w:r>
            <w:proofErr w:type="gramEnd"/>
            <w:r w:rsidRPr="0005021F">
              <w:rPr>
                <w:rFonts w:ascii="Calibri" w:eastAsia="Times New Roman" w:hAnsi="Calibri" w:cs="Calibri"/>
                <w:sz w:val="20"/>
                <w:lang w:val="en-US" w:eastAsia="en-US"/>
              </w:rPr>
              <w:t xml:space="preserve"> importance. </w:t>
            </w:r>
          </w:p>
          <w:p w14:paraId="3038A11D" w14:textId="77777777" w:rsidR="00D2759A" w:rsidRPr="0005021F" w:rsidRDefault="00D2759A" w:rsidP="00597490">
            <w:pPr>
              <w:numPr>
                <w:ilvl w:val="0"/>
                <w:numId w:val="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Have the knowledge about dramatic festivals in Athens as well as the theatrical activity in other Greek areas. </w:t>
            </w:r>
          </w:p>
          <w:p w14:paraId="07899C6C" w14:textId="77777777" w:rsidR="00D2759A" w:rsidRPr="0005021F" w:rsidRDefault="00D2759A" w:rsidP="00597490">
            <w:pPr>
              <w:numPr>
                <w:ilvl w:val="0"/>
                <w:numId w:val="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t>Understand basic characteristics of ancient Greek theatre as a special theatrical code: its poetic character, the role of music and dance, the function of the Chorus, the use of masks etc.</w:t>
            </w:r>
          </w:p>
          <w:p w14:paraId="45428844" w14:textId="77777777" w:rsidR="00D2759A" w:rsidRPr="0005021F" w:rsidRDefault="00D2759A" w:rsidP="00597490">
            <w:pPr>
              <w:numPr>
                <w:ilvl w:val="0"/>
                <w:numId w:val="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t>Be aware of basic knowledge about acting and the role of audience in ancient Greek theatre.</w:t>
            </w:r>
          </w:p>
          <w:p w14:paraId="247278EA" w14:textId="77777777" w:rsidR="00D2759A" w:rsidRPr="0005021F" w:rsidRDefault="00D2759A" w:rsidP="00597490">
            <w:pPr>
              <w:numPr>
                <w:ilvl w:val="0"/>
                <w:numId w:val="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lastRenderedPageBreak/>
              <w:t xml:space="preserve">Have acquired basic knowledge about dramatic genres and their salient features as well as their main representatives.  </w:t>
            </w:r>
          </w:p>
          <w:p w14:paraId="5695652D" w14:textId="77777777" w:rsidR="00D2759A" w:rsidRPr="0005021F" w:rsidRDefault="00D2759A" w:rsidP="00597490">
            <w:pPr>
              <w:numPr>
                <w:ilvl w:val="0"/>
                <w:numId w:val="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t>Have elementary knowledge of more popular, ‘</w:t>
            </w:r>
            <w:proofErr w:type="spellStart"/>
            <w:r w:rsidRPr="0005021F">
              <w:rPr>
                <w:rFonts w:ascii="Calibri" w:eastAsia="Times New Roman" w:hAnsi="Calibri" w:cs="Calibri"/>
                <w:sz w:val="20"/>
                <w:lang w:val="en-US" w:eastAsia="en-US"/>
              </w:rPr>
              <w:t>paradramatic</w:t>
            </w:r>
            <w:proofErr w:type="spellEnd"/>
            <w:r w:rsidRPr="0005021F">
              <w:rPr>
                <w:rFonts w:ascii="Calibri" w:eastAsia="Times New Roman" w:hAnsi="Calibri" w:cs="Calibri"/>
                <w:sz w:val="20"/>
                <w:lang w:val="en-US" w:eastAsia="en-US"/>
              </w:rPr>
              <w:t xml:space="preserve">’ genres such as the Mime. </w:t>
            </w:r>
          </w:p>
          <w:p w14:paraId="3C5743B8" w14:textId="77777777" w:rsidR="00D2759A" w:rsidRPr="0005021F" w:rsidRDefault="00D2759A" w:rsidP="00597490">
            <w:pPr>
              <w:numPr>
                <w:ilvl w:val="0"/>
                <w:numId w:val="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Have acquired the necessary knowledge about the native theatrical tradition in the Roman world (satires, versus </w:t>
            </w:r>
            <w:proofErr w:type="spellStart"/>
            <w:r w:rsidRPr="0005021F">
              <w:rPr>
                <w:rFonts w:ascii="Calibri" w:eastAsia="Times New Roman" w:hAnsi="Calibri" w:cs="Calibri"/>
                <w:sz w:val="20"/>
                <w:lang w:val="en-US" w:eastAsia="en-US"/>
              </w:rPr>
              <w:t>Fescennini</w:t>
            </w:r>
            <w:proofErr w:type="spellEnd"/>
            <w:r w:rsidRPr="0005021F">
              <w:rPr>
                <w:rFonts w:ascii="Calibri" w:eastAsia="Times New Roman" w:hAnsi="Calibri" w:cs="Calibri"/>
                <w:sz w:val="20"/>
                <w:lang w:val="en-US" w:eastAsia="en-US"/>
              </w:rPr>
              <w:t>, Atellan farce.</w:t>
            </w:r>
          </w:p>
          <w:p w14:paraId="7ACDB18C" w14:textId="77777777" w:rsidR="00D2759A" w:rsidRPr="0005021F" w:rsidRDefault="00D2759A" w:rsidP="00597490">
            <w:pPr>
              <w:numPr>
                <w:ilvl w:val="0"/>
                <w:numId w:val="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t>Have acquired elementary knowledge about the history of Roman dramatic genres, both comedy (</w:t>
            </w:r>
            <w:r w:rsidRPr="0005021F">
              <w:rPr>
                <w:rFonts w:ascii="Calibri" w:eastAsia="Times New Roman" w:hAnsi="Calibri" w:cs="Calibri"/>
                <w:sz w:val="20"/>
                <w:lang w:val="de-DE" w:eastAsia="en-US"/>
              </w:rPr>
              <w:t>fabulla paliata, fabula togata</w:t>
            </w:r>
            <w:r w:rsidRPr="0005021F">
              <w:rPr>
                <w:rFonts w:ascii="Calibri" w:eastAsia="Times New Roman" w:hAnsi="Calibri" w:cs="Calibri"/>
                <w:sz w:val="20"/>
                <w:lang w:val="en-US" w:eastAsia="en-US"/>
              </w:rPr>
              <w:t>) and tragedy (</w:t>
            </w:r>
            <w:r w:rsidRPr="0005021F">
              <w:rPr>
                <w:rFonts w:ascii="Calibri" w:eastAsia="Times New Roman" w:hAnsi="Calibri" w:cs="Calibri"/>
                <w:sz w:val="20"/>
                <w:lang w:val="de-DE" w:eastAsia="en-US"/>
              </w:rPr>
              <w:t>tragoedia, fabula praetexta).</w:t>
            </w:r>
          </w:p>
        </w:tc>
      </w:tr>
      <w:tr w:rsidR="00D2759A" w:rsidRPr="0005021F" w14:paraId="5C2BF4F2" w14:textId="77777777" w:rsidTr="00DF6A55">
        <w:tblPrEx>
          <w:tblLook w:val="0000" w:firstRow="0" w:lastRow="0" w:firstColumn="0" w:lastColumn="0" w:noHBand="0" w:noVBand="0"/>
        </w:tblPrEx>
        <w:trPr>
          <w:gridBefore w:val="1"/>
          <w:wBefore w:w="18" w:type="dxa"/>
        </w:trPr>
        <w:tc>
          <w:tcPr>
            <w:tcW w:w="8908" w:type="dxa"/>
            <w:tcBorders>
              <w:bottom w:val="nil"/>
            </w:tcBorders>
            <w:shd w:val="clear" w:color="auto" w:fill="DDD9C3"/>
          </w:tcPr>
          <w:p w14:paraId="56DC4ABC" w14:textId="77777777" w:rsidR="00D2759A" w:rsidRPr="0005021F" w:rsidRDefault="00D2759A" w:rsidP="00597490">
            <w:pPr>
              <w:rPr>
                <w:rFonts w:ascii="Calibri" w:eastAsia="Times New Roman" w:hAnsi="Calibri" w:cs="Calibri"/>
                <w:b/>
                <w:sz w:val="20"/>
                <w:lang w:val="en-US" w:eastAsia="en-US"/>
              </w:rPr>
            </w:pPr>
            <w:r w:rsidRPr="0005021F">
              <w:rPr>
                <w:rFonts w:ascii="Calibri" w:eastAsia="Times New Roman" w:hAnsi="Calibri" w:cs="Calibri"/>
                <w:b/>
                <w:sz w:val="20"/>
                <w:lang w:val="en-US" w:eastAsia="en-US"/>
              </w:rPr>
              <w:lastRenderedPageBreak/>
              <w:t>General skills</w:t>
            </w:r>
          </w:p>
        </w:tc>
      </w:tr>
      <w:tr w:rsidR="00D2759A" w:rsidRPr="00AD62EA" w14:paraId="46258721" w14:textId="77777777" w:rsidTr="00DF6A55">
        <w:tc>
          <w:tcPr>
            <w:tcW w:w="8926" w:type="dxa"/>
            <w:gridSpan w:val="2"/>
          </w:tcPr>
          <w:p w14:paraId="1D60E246" w14:textId="77777777" w:rsidR="00D2759A" w:rsidRPr="0005021F" w:rsidRDefault="00D2759A" w:rsidP="00597490">
            <w:pPr>
              <w:rPr>
                <w:rFonts w:ascii="Calibri" w:eastAsia="Times New Roman" w:hAnsi="Calibri" w:cs="Calibri"/>
                <w:sz w:val="20"/>
                <w:lang w:val="en-US" w:eastAsia="en-US"/>
              </w:rPr>
            </w:pPr>
            <w:r w:rsidRPr="0005021F">
              <w:rPr>
                <w:rFonts w:ascii="Calibri" w:eastAsia="Times New Roman" w:hAnsi="Calibri" w:cs="Calibri"/>
                <w:b/>
                <w:sz w:val="20"/>
                <w:lang w:val="en-US" w:eastAsia="en-US"/>
              </w:rPr>
              <w:t>By the end of the course the student will have developed the following skills (general abilities)</w:t>
            </w:r>
            <w:r w:rsidRPr="0005021F">
              <w:rPr>
                <w:rFonts w:ascii="Calibri" w:eastAsia="Times New Roman" w:hAnsi="Calibri" w:cs="Calibri"/>
                <w:sz w:val="20"/>
                <w:lang w:val="en-US" w:eastAsia="en-US"/>
              </w:rPr>
              <w:t>:</w:t>
            </w:r>
          </w:p>
          <w:p w14:paraId="28D562A9" w14:textId="77777777" w:rsidR="00D2759A" w:rsidRPr="0005021F" w:rsidRDefault="00D2759A" w:rsidP="00597490">
            <w:pPr>
              <w:numPr>
                <w:ilvl w:val="0"/>
                <w:numId w:val="4"/>
              </w:numPr>
              <w:spacing w:after="200"/>
              <w:contextualSpacing/>
              <w:rPr>
                <w:rFonts w:ascii="Calibri" w:eastAsia="Times New Roman" w:hAnsi="Calibri" w:cs="Calibri"/>
                <w:sz w:val="20"/>
                <w:lang w:val="en-US" w:eastAsia="en-US"/>
              </w:rPr>
            </w:pPr>
            <w:r w:rsidRPr="0005021F">
              <w:rPr>
                <w:rFonts w:ascii="Calibri" w:eastAsia="Times New Roman" w:hAnsi="Calibri" w:cs="Calibri"/>
                <w:sz w:val="20"/>
                <w:lang w:val="en-US" w:eastAsia="en-US"/>
              </w:rPr>
              <w:t>Aware of the special methods used for the study of older periods of theatre.</w:t>
            </w:r>
          </w:p>
          <w:p w14:paraId="1D36AEF6" w14:textId="77777777" w:rsidR="00D2759A" w:rsidRPr="0005021F" w:rsidRDefault="00D2759A" w:rsidP="00597490">
            <w:pPr>
              <w:numPr>
                <w:ilvl w:val="0"/>
                <w:numId w:val="4"/>
              </w:numPr>
              <w:spacing w:after="200"/>
              <w:contextualSpacing/>
              <w:rPr>
                <w:rFonts w:ascii="Calibri" w:eastAsia="Times New Roman" w:hAnsi="Calibri" w:cs="Calibri"/>
                <w:sz w:val="20"/>
                <w:lang w:val="en-US" w:eastAsia="en-US"/>
              </w:rPr>
            </w:pPr>
            <w:r w:rsidRPr="0005021F">
              <w:rPr>
                <w:rFonts w:ascii="Calibri" w:eastAsia="Times New Roman" w:hAnsi="Calibri" w:cs="Calibri"/>
                <w:sz w:val="20"/>
                <w:lang w:val="en-US" w:eastAsia="en-US"/>
              </w:rPr>
              <w:t>Comprehend of how to extract information from either iconographic, or generally archaeological material.</w:t>
            </w:r>
          </w:p>
          <w:p w14:paraId="55E2C45F" w14:textId="77777777" w:rsidR="00D2759A" w:rsidRPr="0005021F" w:rsidRDefault="00D2759A" w:rsidP="00597490">
            <w:pPr>
              <w:numPr>
                <w:ilvl w:val="0"/>
                <w:numId w:val="4"/>
              </w:numPr>
              <w:spacing w:after="200"/>
              <w:contextualSpacing/>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 Comprehend the relation of theatre and of art in general with the social, </w:t>
            </w:r>
            <w:proofErr w:type="gramStart"/>
            <w:r w:rsidRPr="0005021F">
              <w:rPr>
                <w:rFonts w:ascii="Calibri" w:eastAsia="Times New Roman" w:hAnsi="Calibri" w:cs="Calibri"/>
                <w:sz w:val="20"/>
                <w:lang w:val="en-US" w:eastAsia="en-US"/>
              </w:rPr>
              <w:t>economic</w:t>
            </w:r>
            <w:proofErr w:type="gramEnd"/>
            <w:r w:rsidRPr="0005021F">
              <w:rPr>
                <w:rFonts w:ascii="Calibri" w:eastAsia="Times New Roman" w:hAnsi="Calibri" w:cs="Calibri"/>
                <w:sz w:val="20"/>
                <w:lang w:val="en-US" w:eastAsia="en-US"/>
              </w:rPr>
              <w:t xml:space="preserve"> and political context of a society.</w:t>
            </w:r>
          </w:p>
          <w:p w14:paraId="77944268" w14:textId="77777777" w:rsidR="00D2759A" w:rsidRPr="0005021F" w:rsidRDefault="00D2759A" w:rsidP="00597490">
            <w:pPr>
              <w:numPr>
                <w:ilvl w:val="0"/>
                <w:numId w:val="4"/>
              </w:numPr>
              <w:spacing w:after="200"/>
              <w:contextualSpacing/>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Realize the different function of art in a traditional society. </w:t>
            </w:r>
          </w:p>
          <w:p w14:paraId="0DC47E14" w14:textId="77777777" w:rsidR="00D2759A" w:rsidRPr="0005021F" w:rsidRDefault="00D2759A" w:rsidP="00597490">
            <w:pPr>
              <w:numPr>
                <w:ilvl w:val="0"/>
                <w:numId w:val="4"/>
              </w:numPr>
              <w:spacing w:after="200"/>
              <w:contextualSpacing/>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Comprehend the concept of “theatrical code”, that is the functional interdependence of the elements of theatre of an era and their integration to a cohesive whole. </w:t>
            </w:r>
          </w:p>
        </w:tc>
      </w:tr>
    </w:tbl>
    <w:p w14:paraId="28BDC9DE" w14:textId="77777777" w:rsidR="00D2759A" w:rsidRPr="0005021F" w:rsidRDefault="00D2759A" w:rsidP="00597490">
      <w:pPr>
        <w:widowControl w:val="0"/>
        <w:numPr>
          <w:ilvl w:val="0"/>
          <w:numId w:val="2"/>
        </w:numPr>
        <w:autoSpaceDE w:val="0"/>
        <w:autoSpaceDN w:val="0"/>
        <w:adjustRightInd w:val="0"/>
        <w:spacing w:before="120" w:after="200"/>
        <w:ind w:left="357" w:hanging="357"/>
        <w:rPr>
          <w:rFonts w:ascii="Calibri" w:eastAsia="Times New Roman" w:hAnsi="Calibri" w:cs="Calibri"/>
          <w:b/>
          <w:sz w:val="20"/>
          <w:lang w:eastAsia="en-US"/>
        </w:rPr>
      </w:pPr>
      <w:r w:rsidRPr="0005021F">
        <w:rPr>
          <w:rFonts w:ascii="Calibri" w:eastAsia="Times New Roman" w:hAnsi="Calibri" w:cs="Calibri"/>
          <w:b/>
          <w:sz w:val="20"/>
          <w:lang w:val="en-US" w:eastAsia="en-US"/>
        </w:rPr>
        <w:t>COURSE CONTENT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D2759A" w:rsidRPr="00AD62EA" w14:paraId="68C8D4E6" w14:textId="77777777" w:rsidTr="00DF6A55">
        <w:tc>
          <w:tcPr>
            <w:tcW w:w="8926" w:type="dxa"/>
          </w:tcPr>
          <w:p w14:paraId="13F60B10" w14:textId="77777777" w:rsidR="00D2759A" w:rsidRPr="0005021F" w:rsidRDefault="00D2759A" w:rsidP="00597490">
            <w:pPr>
              <w:ind w:left="360"/>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 xml:space="preserve">The nature and specificity of ancient Greek theatre  </w:t>
            </w:r>
          </w:p>
          <w:p w14:paraId="61132E3E" w14:textId="77777777" w:rsidR="00D2759A" w:rsidRPr="0005021F" w:rsidRDefault="00D2759A" w:rsidP="00D23792">
            <w:pPr>
              <w:ind w:left="360"/>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 xml:space="preserve">Familiarity with sources and basic bibliography  </w:t>
            </w:r>
          </w:p>
          <w:p w14:paraId="37E1DAAA" w14:textId="77777777" w:rsidR="00D2759A" w:rsidRPr="0005021F" w:rsidRDefault="00D2759A" w:rsidP="00597490">
            <w:pPr>
              <w:ind w:left="360"/>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 xml:space="preserve">Dramatic festivals and the production’s agents  </w:t>
            </w:r>
          </w:p>
          <w:p w14:paraId="6E8E72F0" w14:textId="77777777" w:rsidR="00D2759A" w:rsidRPr="0005021F" w:rsidRDefault="00D2759A" w:rsidP="00597490">
            <w:pPr>
              <w:ind w:left="360"/>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Theatre building</w:t>
            </w:r>
          </w:p>
          <w:p w14:paraId="69DC5074" w14:textId="77777777" w:rsidR="00D2759A" w:rsidRPr="0005021F" w:rsidRDefault="00D2759A" w:rsidP="00597490">
            <w:pPr>
              <w:ind w:left="360"/>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 xml:space="preserve">Music and dance  </w:t>
            </w:r>
          </w:p>
          <w:p w14:paraId="4407684D" w14:textId="77777777" w:rsidR="00D2759A" w:rsidRPr="0005021F" w:rsidRDefault="00D2759A" w:rsidP="00597490">
            <w:pPr>
              <w:ind w:left="360"/>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 xml:space="preserve">Actors and </w:t>
            </w:r>
            <w:proofErr w:type="gramStart"/>
            <w:r w:rsidRPr="0005021F">
              <w:rPr>
                <w:rFonts w:ascii="Calibri" w:eastAsia="Times New Roman" w:hAnsi="Calibri" w:cs="Calibri"/>
                <w:iCs/>
                <w:sz w:val="20"/>
                <w:lang w:val="en-US" w:eastAsia="en-US"/>
              </w:rPr>
              <w:t>acting:</w:t>
            </w:r>
            <w:proofErr w:type="gramEnd"/>
            <w:r w:rsidRPr="0005021F">
              <w:rPr>
                <w:rFonts w:ascii="Calibri" w:eastAsia="Times New Roman" w:hAnsi="Calibri" w:cs="Calibri"/>
                <w:iCs/>
                <w:sz w:val="20"/>
                <w:lang w:val="en-US" w:eastAsia="en-US"/>
              </w:rPr>
              <w:t xml:space="preserve"> historical elements, costume and masks, speech delivery </w:t>
            </w:r>
          </w:p>
          <w:p w14:paraId="6B393CF8" w14:textId="77777777" w:rsidR="00D2759A" w:rsidRPr="0005021F" w:rsidRDefault="00D2759A" w:rsidP="00597490">
            <w:pPr>
              <w:ind w:left="360"/>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 xml:space="preserve">Chorus (role, </w:t>
            </w:r>
            <w:proofErr w:type="spellStart"/>
            <w:r w:rsidRPr="0005021F">
              <w:rPr>
                <w:rFonts w:ascii="Calibri" w:eastAsia="Times New Roman" w:hAnsi="Calibri" w:cs="Calibri"/>
                <w:i/>
                <w:iCs/>
                <w:sz w:val="20"/>
                <w:lang w:val="en-US" w:eastAsia="en-US"/>
              </w:rPr>
              <w:t>orchesis</w:t>
            </w:r>
            <w:proofErr w:type="spellEnd"/>
            <w:r w:rsidRPr="0005021F">
              <w:rPr>
                <w:rFonts w:ascii="Calibri" w:eastAsia="Times New Roman" w:hAnsi="Calibri" w:cs="Calibri"/>
                <w:iCs/>
                <w:sz w:val="20"/>
                <w:lang w:val="en-US" w:eastAsia="en-US"/>
              </w:rPr>
              <w:t xml:space="preserve">, music) </w:t>
            </w:r>
          </w:p>
          <w:p w14:paraId="0DE4DE9F" w14:textId="77777777" w:rsidR="00D2759A" w:rsidRPr="0005021F" w:rsidRDefault="00D2759A" w:rsidP="00597490">
            <w:pPr>
              <w:ind w:left="360"/>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 xml:space="preserve">Audience  </w:t>
            </w:r>
          </w:p>
          <w:p w14:paraId="203D3C3A" w14:textId="77777777" w:rsidR="00D2759A" w:rsidRPr="0005021F" w:rsidRDefault="00D2759A" w:rsidP="00597490">
            <w:pPr>
              <w:ind w:left="360"/>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 xml:space="preserve">Dionysus’s craftsmen </w:t>
            </w:r>
          </w:p>
          <w:p w14:paraId="683C34F7" w14:textId="77777777" w:rsidR="00D2759A" w:rsidRPr="0005021F" w:rsidRDefault="00D2759A" w:rsidP="00597490">
            <w:pPr>
              <w:ind w:left="360"/>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Sketching the development of Roman theatre</w:t>
            </w:r>
          </w:p>
        </w:tc>
      </w:tr>
    </w:tbl>
    <w:p w14:paraId="7B9C6E57" w14:textId="77777777" w:rsidR="00D23792" w:rsidRDefault="00D23792" w:rsidP="00D23792">
      <w:pPr>
        <w:widowControl w:val="0"/>
        <w:autoSpaceDE w:val="0"/>
        <w:autoSpaceDN w:val="0"/>
        <w:adjustRightInd w:val="0"/>
        <w:spacing w:before="120" w:after="200"/>
        <w:ind w:left="720"/>
        <w:contextualSpacing/>
        <w:rPr>
          <w:rFonts w:ascii="Calibri" w:eastAsia="Times New Roman" w:hAnsi="Calibri" w:cs="Calibri"/>
          <w:b/>
          <w:sz w:val="20"/>
          <w:lang w:val="en-US" w:eastAsia="en-US"/>
        </w:rPr>
      </w:pPr>
    </w:p>
    <w:p w14:paraId="3B420A4C" w14:textId="77777777" w:rsidR="00D2759A" w:rsidRPr="0005021F" w:rsidRDefault="00D2759A" w:rsidP="00597490">
      <w:pPr>
        <w:widowControl w:val="0"/>
        <w:numPr>
          <w:ilvl w:val="0"/>
          <w:numId w:val="2"/>
        </w:numPr>
        <w:autoSpaceDE w:val="0"/>
        <w:autoSpaceDN w:val="0"/>
        <w:adjustRightInd w:val="0"/>
        <w:spacing w:before="120" w:after="200"/>
        <w:contextualSpacing/>
        <w:rPr>
          <w:rFonts w:ascii="Calibri" w:eastAsia="Times New Roman" w:hAnsi="Calibri" w:cs="Calibri"/>
          <w:b/>
          <w:sz w:val="20"/>
          <w:lang w:val="en-US" w:eastAsia="en-US"/>
        </w:rPr>
      </w:pPr>
      <w:r w:rsidRPr="0005021F">
        <w:rPr>
          <w:rFonts w:ascii="Calibri" w:eastAsia="Times New Roman" w:hAnsi="Calibri" w:cs="Calibri"/>
          <w:b/>
          <w:sz w:val="20"/>
          <w:lang w:val="en-US" w:eastAsia="en-US"/>
        </w:rPr>
        <w:t>TEACHING AND LEARNING METHODS - EVALUATION</w:t>
      </w: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8"/>
      </w:tblGrid>
      <w:tr w:rsidR="00DF6A55" w:rsidRPr="0005021F" w14:paraId="55F03912" w14:textId="77777777" w:rsidTr="00DF6A55">
        <w:tc>
          <w:tcPr>
            <w:tcW w:w="3306" w:type="dxa"/>
            <w:shd w:val="clear" w:color="auto" w:fill="DDD9C3"/>
          </w:tcPr>
          <w:p w14:paraId="6F91E7D6" w14:textId="77777777" w:rsidR="00D2759A" w:rsidRPr="0005021F" w:rsidRDefault="00D2759A" w:rsidP="00597490">
            <w:pPr>
              <w:jc w:val="right"/>
              <w:rPr>
                <w:rFonts w:ascii="Calibri" w:eastAsia="Times New Roman" w:hAnsi="Calibri" w:cs="Calibri"/>
                <w:b/>
                <w:sz w:val="20"/>
                <w:lang w:eastAsia="en-US"/>
              </w:rPr>
            </w:pPr>
            <w:r w:rsidRPr="0005021F">
              <w:rPr>
                <w:rFonts w:ascii="Calibri" w:eastAsia="Times New Roman" w:hAnsi="Calibri" w:cs="Calibri"/>
                <w:b/>
                <w:sz w:val="20"/>
                <w:lang w:val="en-US" w:eastAsia="en-US"/>
              </w:rPr>
              <w:t>INSTRUCTION METHOD</w:t>
            </w:r>
          </w:p>
        </w:tc>
        <w:tc>
          <w:tcPr>
            <w:tcW w:w="5628" w:type="dxa"/>
          </w:tcPr>
          <w:p w14:paraId="4B7801F7" w14:textId="77777777" w:rsidR="00D2759A" w:rsidRPr="0005021F" w:rsidRDefault="00D2759A" w:rsidP="00597490">
            <w:pPr>
              <w:rPr>
                <w:rFonts w:ascii="Calibri" w:eastAsia="Times New Roman" w:hAnsi="Calibri" w:cs="Calibri"/>
                <w:iCs/>
                <w:sz w:val="20"/>
                <w:lang w:eastAsia="en-US"/>
              </w:rPr>
            </w:pPr>
            <w:r w:rsidRPr="0005021F">
              <w:rPr>
                <w:rFonts w:ascii="Calibri" w:eastAsia="Times New Roman" w:hAnsi="Calibri" w:cs="Calibri"/>
                <w:iCs/>
                <w:sz w:val="20"/>
                <w:lang w:val="en-US" w:eastAsia="en-US"/>
              </w:rPr>
              <w:t>In class</w:t>
            </w:r>
          </w:p>
        </w:tc>
      </w:tr>
      <w:tr w:rsidR="00DF6A55" w:rsidRPr="00AD62EA" w14:paraId="7F4A95ED" w14:textId="77777777" w:rsidTr="00DF6A55">
        <w:tc>
          <w:tcPr>
            <w:tcW w:w="3306" w:type="dxa"/>
            <w:shd w:val="clear" w:color="auto" w:fill="DDD9C3"/>
          </w:tcPr>
          <w:p w14:paraId="7BCA474B" w14:textId="77777777" w:rsidR="00D2759A" w:rsidRPr="0005021F" w:rsidRDefault="00D2759A" w:rsidP="00597490">
            <w:pPr>
              <w:jc w:val="right"/>
              <w:rPr>
                <w:rFonts w:ascii="Calibri" w:eastAsia="Times New Roman" w:hAnsi="Calibri" w:cs="Calibri"/>
                <w:i/>
                <w:sz w:val="20"/>
                <w:lang w:val="en-US" w:eastAsia="en-US"/>
              </w:rPr>
            </w:pPr>
            <w:r w:rsidRPr="0005021F">
              <w:rPr>
                <w:rFonts w:ascii="Calibri" w:eastAsia="Times New Roman" w:hAnsi="Calibri" w:cs="Calibri"/>
                <w:b/>
                <w:sz w:val="20"/>
                <w:lang w:val="en-US" w:eastAsia="en-US"/>
              </w:rPr>
              <w:t>USE OF INFORMATION AND COMMUNICATION TECHNOLOGIES</w:t>
            </w:r>
          </w:p>
        </w:tc>
        <w:tc>
          <w:tcPr>
            <w:tcW w:w="5628" w:type="dxa"/>
          </w:tcPr>
          <w:p w14:paraId="1A1E0DB2" w14:textId="77777777" w:rsidR="00D2759A" w:rsidRPr="0005021F" w:rsidRDefault="00D2759A" w:rsidP="00DF6A55">
            <w:pPr>
              <w:numPr>
                <w:ilvl w:val="0"/>
                <w:numId w:val="5"/>
              </w:numPr>
              <w:spacing w:after="200"/>
              <w:ind w:left="407"/>
              <w:contextualSpacing/>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A plentiful iconographic material (vases, reliefs, mosaics, photos of theatrical buildings, representations, etc.) is presented in each lecture via slides (PowerPoint). Then the slides are converted into PDF files and are uploaded to the e-class, so as students can easily access and use them.</w:t>
            </w:r>
          </w:p>
          <w:p w14:paraId="0E002C7A" w14:textId="77777777" w:rsidR="00D2759A" w:rsidRPr="0005021F" w:rsidRDefault="00D2759A" w:rsidP="00DF6A55">
            <w:pPr>
              <w:numPr>
                <w:ilvl w:val="0"/>
                <w:numId w:val="5"/>
              </w:numPr>
              <w:spacing w:after="200"/>
              <w:ind w:left="407"/>
              <w:contextualSpacing/>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 xml:space="preserve"> When the subject is suitable, audiovisual material from modern theatre or opera performances is presented. The material is then uploaded to the e-class, so as students can easily access and use it. </w:t>
            </w:r>
          </w:p>
          <w:p w14:paraId="37B6EA62" w14:textId="77777777" w:rsidR="00D2759A" w:rsidRPr="0005021F" w:rsidRDefault="00D2759A" w:rsidP="00DF6A55">
            <w:pPr>
              <w:numPr>
                <w:ilvl w:val="0"/>
                <w:numId w:val="5"/>
              </w:numPr>
              <w:spacing w:after="200"/>
              <w:ind w:left="407"/>
              <w:contextualSpacing/>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 xml:space="preserve">Students are informed about how to search via the net sources in relation to Ancient Theatre. </w:t>
            </w:r>
          </w:p>
        </w:tc>
      </w:tr>
      <w:tr w:rsidR="00DF6A55" w:rsidRPr="0005021F" w14:paraId="62EE8EB2" w14:textId="77777777" w:rsidTr="00DF6A55">
        <w:tc>
          <w:tcPr>
            <w:tcW w:w="3306" w:type="dxa"/>
            <w:shd w:val="clear" w:color="auto" w:fill="DDD9C3"/>
          </w:tcPr>
          <w:p w14:paraId="6B66AD9D" w14:textId="77777777" w:rsidR="00D2759A" w:rsidRPr="0005021F" w:rsidRDefault="00D2759A" w:rsidP="00597490">
            <w:pPr>
              <w:jc w:val="right"/>
              <w:rPr>
                <w:rFonts w:ascii="Calibri" w:eastAsia="Times New Roman" w:hAnsi="Calibri" w:cs="Calibri"/>
                <w:b/>
                <w:sz w:val="20"/>
                <w:lang w:eastAsia="en-US"/>
              </w:rPr>
            </w:pPr>
            <w:r w:rsidRPr="0005021F">
              <w:rPr>
                <w:rFonts w:ascii="Calibri" w:eastAsia="Times New Roman" w:hAnsi="Calibri" w:cs="Calibri"/>
                <w:b/>
                <w:sz w:val="20"/>
                <w:lang w:eastAsia="en-US"/>
              </w:rPr>
              <w:t>INSTRUCTION ORGANIZATION</w:t>
            </w:r>
          </w:p>
          <w:p w14:paraId="5D1F5E70" w14:textId="77777777" w:rsidR="00D2759A" w:rsidRPr="0005021F" w:rsidRDefault="00D2759A" w:rsidP="00597490">
            <w:pPr>
              <w:jc w:val="both"/>
              <w:rPr>
                <w:rFonts w:ascii="Calibri" w:eastAsia="Times New Roman" w:hAnsi="Calibri" w:cs="Calibri"/>
                <w:i/>
                <w:sz w:val="20"/>
                <w:lang w:eastAsia="en-US"/>
              </w:rPr>
            </w:pPr>
          </w:p>
        </w:tc>
        <w:tc>
          <w:tcPr>
            <w:tcW w:w="56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2410"/>
            </w:tblGrid>
            <w:tr w:rsidR="00D2759A" w:rsidRPr="0005021F" w14:paraId="09028AD9" w14:textId="77777777" w:rsidTr="00DF6A55">
              <w:tc>
                <w:tcPr>
                  <w:tcW w:w="2953" w:type="dxa"/>
                  <w:tcBorders>
                    <w:top w:val="single" w:sz="4" w:space="0" w:color="auto"/>
                    <w:left w:val="single" w:sz="4" w:space="0" w:color="auto"/>
                    <w:bottom w:val="single" w:sz="4" w:space="0" w:color="auto"/>
                    <w:right w:val="single" w:sz="4" w:space="0" w:color="auto"/>
                  </w:tcBorders>
                  <w:shd w:val="clear" w:color="auto" w:fill="DDD9C3"/>
                  <w:vAlign w:val="center"/>
                </w:tcPr>
                <w:p w14:paraId="1776D903" w14:textId="77777777" w:rsidR="00D2759A" w:rsidRPr="0005021F" w:rsidRDefault="00D2759A" w:rsidP="00597490">
                  <w:pPr>
                    <w:jc w:val="center"/>
                    <w:rPr>
                      <w:rFonts w:ascii="Calibri" w:eastAsia="Times New Roman" w:hAnsi="Calibri" w:cs="Calibri"/>
                      <w:b/>
                      <w:i/>
                      <w:sz w:val="20"/>
                      <w:lang w:val="en-US" w:eastAsia="en-US"/>
                    </w:rPr>
                  </w:pPr>
                  <w:r w:rsidRPr="0005021F">
                    <w:rPr>
                      <w:rFonts w:ascii="Calibri" w:eastAsia="Times New Roman" w:hAnsi="Calibri" w:cs="Calibri"/>
                      <w:b/>
                      <w:i/>
                      <w:sz w:val="20"/>
                      <w:lang w:val="en-US" w:eastAsia="en-US"/>
                    </w:rPr>
                    <w:t>Activities</w:t>
                  </w:r>
                </w:p>
              </w:tc>
              <w:tc>
                <w:tcPr>
                  <w:tcW w:w="2410" w:type="dxa"/>
                  <w:tcBorders>
                    <w:top w:val="single" w:sz="4" w:space="0" w:color="auto"/>
                    <w:left w:val="single" w:sz="4" w:space="0" w:color="auto"/>
                    <w:bottom w:val="single" w:sz="4" w:space="0" w:color="auto"/>
                    <w:right w:val="single" w:sz="4" w:space="0" w:color="auto"/>
                  </w:tcBorders>
                  <w:shd w:val="clear" w:color="auto" w:fill="DDD9C3"/>
                  <w:vAlign w:val="center"/>
                </w:tcPr>
                <w:p w14:paraId="45701843" w14:textId="77777777" w:rsidR="00D2759A" w:rsidRPr="0005021F" w:rsidRDefault="00D2759A" w:rsidP="00597490">
                  <w:pPr>
                    <w:jc w:val="center"/>
                    <w:rPr>
                      <w:rFonts w:ascii="Calibri" w:eastAsia="Times New Roman" w:hAnsi="Calibri" w:cs="Calibri"/>
                      <w:b/>
                      <w:i/>
                      <w:sz w:val="20"/>
                      <w:lang w:val="en-US" w:eastAsia="en-US"/>
                    </w:rPr>
                  </w:pPr>
                  <w:r w:rsidRPr="0005021F">
                    <w:rPr>
                      <w:rFonts w:ascii="Calibri" w:eastAsia="Times New Roman" w:hAnsi="Calibri" w:cs="Calibri"/>
                      <w:b/>
                      <w:i/>
                      <w:sz w:val="20"/>
                      <w:lang w:val="en-US" w:eastAsia="en-US"/>
                    </w:rPr>
                    <w:t xml:space="preserve">Semester </w:t>
                  </w:r>
                </w:p>
                <w:p w14:paraId="785FA9D0" w14:textId="77777777" w:rsidR="00D2759A" w:rsidRPr="0005021F" w:rsidRDefault="00D2759A" w:rsidP="00597490">
                  <w:pPr>
                    <w:jc w:val="center"/>
                    <w:rPr>
                      <w:rFonts w:ascii="Calibri" w:eastAsia="Times New Roman" w:hAnsi="Calibri" w:cs="Calibri"/>
                      <w:b/>
                      <w:i/>
                      <w:sz w:val="20"/>
                      <w:lang w:val="en-US" w:eastAsia="en-US"/>
                    </w:rPr>
                  </w:pPr>
                  <w:r w:rsidRPr="0005021F">
                    <w:rPr>
                      <w:rFonts w:ascii="Calibri" w:eastAsia="Times New Roman" w:hAnsi="Calibri" w:cs="Calibri"/>
                      <w:b/>
                      <w:i/>
                      <w:sz w:val="20"/>
                      <w:lang w:val="en-US" w:eastAsia="en-US"/>
                    </w:rPr>
                    <w:t>student workload</w:t>
                  </w:r>
                </w:p>
              </w:tc>
            </w:tr>
            <w:tr w:rsidR="00D2759A" w:rsidRPr="0005021F" w14:paraId="01526F6A" w14:textId="77777777" w:rsidTr="00DF6A55">
              <w:tc>
                <w:tcPr>
                  <w:tcW w:w="2953" w:type="dxa"/>
                  <w:tcBorders>
                    <w:top w:val="single" w:sz="4" w:space="0" w:color="auto"/>
                    <w:left w:val="single" w:sz="4" w:space="0" w:color="auto"/>
                    <w:bottom w:val="single" w:sz="4" w:space="0" w:color="auto"/>
                    <w:right w:val="single" w:sz="4" w:space="0" w:color="auto"/>
                  </w:tcBorders>
                </w:tcPr>
                <w:p w14:paraId="41956B18" w14:textId="77777777" w:rsidR="00D2759A" w:rsidRPr="0005021F" w:rsidRDefault="00D2759A"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Lectures</w:t>
                  </w:r>
                </w:p>
              </w:tc>
              <w:tc>
                <w:tcPr>
                  <w:tcW w:w="2410" w:type="dxa"/>
                  <w:tcBorders>
                    <w:top w:val="single" w:sz="4" w:space="0" w:color="auto"/>
                    <w:left w:val="single" w:sz="4" w:space="0" w:color="auto"/>
                    <w:bottom w:val="single" w:sz="4" w:space="0" w:color="auto"/>
                    <w:right w:val="single" w:sz="4" w:space="0" w:color="auto"/>
                  </w:tcBorders>
                </w:tcPr>
                <w:p w14:paraId="1C3A3D68" w14:textId="77777777" w:rsidR="00D2759A" w:rsidRPr="0005021F" w:rsidRDefault="00D2759A" w:rsidP="00597490">
                  <w:pPr>
                    <w:jc w:val="center"/>
                    <w:rPr>
                      <w:rFonts w:ascii="Calibri" w:eastAsia="Times New Roman" w:hAnsi="Calibri" w:cs="Calibri"/>
                      <w:sz w:val="20"/>
                      <w:lang w:val="en-US" w:eastAsia="en-US"/>
                    </w:rPr>
                  </w:pPr>
                  <w:r w:rsidRPr="0005021F">
                    <w:rPr>
                      <w:rFonts w:ascii="Calibri" w:eastAsia="Times New Roman" w:hAnsi="Calibri" w:cs="Calibri"/>
                      <w:sz w:val="20"/>
                      <w:lang w:eastAsia="en-US"/>
                    </w:rPr>
                    <w:t>3</w:t>
                  </w:r>
                  <w:r w:rsidRPr="0005021F">
                    <w:rPr>
                      <w:rFonts w:ascii="Calibri" w:eastAsia="Times New Roman" w:hAnsi="Calibri" w:cs="Calibri"/>
                      <w:sz w:val="20"/>
                      <w:lang w:val="en-US" w:eastAsia="en-US"/>
                    </w:rPr>
                    <w:t>x13=39</w:t>
                  </w:r>
                </w:p>
              </w:tc>
            </w:tr>
            <w:tr w:rsidR="00D2759A" w:rsidRPr="0005021F" w14:paraId="0D1F2AA7" w14:textId="77777777" w:rsidTr="00DF6A55">
              <w:tc>
                <w:tcPr>
                  <w:tcW w:w="2953" w:type="dxa"/>
                  <w:tcBorders>
                    <w:top w:val="single" w:sz="4" w:space="0" w:color="auto"/>
                    <w:left w:val="single" w:sz="4" w:space="0" w:color="auto"/>
                    <w:bottom w:val="single" w:sz="4" w:space="0" w:color="auto"/>
                    <w:right w:val="single" w:sz="4" w:space="0" w:color="auto"/>
                  </w:tcBorders>
                </w:tcPr>
                <w:p w14:paraId="5288E490" w14:textId="77777777" w:rsidR="00D2759A" w:rsidRPr="0005021F" w:rsidRDefault="00D2759A"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Preparation for lectures: Reading sources (photocopied material) </w:t>
                  </w:r>
                </w:p>
              </w:tc>
              <w:tc>
                <w:tcPr>
                  <w:tcW w:w="2410" w:type="dxa"/>
                  <w:tcBorders>
                    <w:top w:val="single" w:sz="4" w:space="0" w:color="auto"/>
                    <w:left w:val="single" w:sz="4" w:space="0" w:color="auto"/>
                    <w:bottom w:val="single" w:sz="4" w:space="0" w:color="auto"/>
                    <w:right w:val="single" w:sz="4" w:space="0" w:color="auto"/>
                  </w:tcBorders>
                </w:tcPr>
                <w:p w14:paraId="68B544D9" w14:textId="77777777" w:rsidR="00D2759A" w:rsidRPr="0005021F" w:rsidRDefault="00D2759A" w:rsidP="00597490">
                  <w:pPr>
                    <w:jc w:val="center"/>
                    <w:rPr>
                      <w:rFonts w:ascii="Calibri" w:eastAsia="Times New Roman" w:hAnsi="Calibri" w:cs="Calibri"/>
                      <w:sz w:val="20"/>
                      <w:lang w:val="en-US" w:eastAsia="en-US"/>
                    </w:rPr>
                  </w:pPr>
                  <w:r w:rsidRPr="0005021F">
                    <w:rPr>
                      <w:rFonts w:ascii="Calibri" w:eastAsia="Times New Roman" w:hAnsi="Calibri" w:cs="Calibri"/>
                      <w:sz w:val="20"/>
                      <w:lang w:eastAsia="en-US"/>
                    </w:rPr>
                    <w:t>1</w:t>
                  </w:r>
                  <w:r w:rsidRPr="0005021F">
                    <w:rPr>
                      <w:rFonts w:ascii="Calibri" w:eastAsia="Times New Roman" w:hAnsi="Calibri" w:cs="Calibri"/>
                      <w:sz w:val="20"/>
                      <w:lang w:val="en-US" w:eastAsia="en-US"/>
                    </w:rPr>
                    <w:t>x13=13</w:t>
                  </w:r>
                </w:p>
              </w:tc>
            </w:tr>
            <w:tr w:rsidR="00D2759A" w:rsidRPr="0005021F" w14:paraId="718739EB" w14:textId="77777777" w:rsidTr="00DF6A55">
              <w:tc>
                <w:tcPr>
                  <w:tcW w:w="2953" w:type="dxa"/>
                  <w:tcBorders>
                    <w:top w:val="single" w:sz="4" w:space="0" w:color="auto"/>
                    <w:left w:val="single" w:sz="4" w:space="0" w:color="auto"/>
                    <w:bottom w:val="single" w:sz="4" w:space="0" w:color="auto"/>
                    <w:right w:val="single" w:sz="4" w:space="0" w:color="auto"/>
                  </w:tcBorders>
                </w:tcPr>
                <w:p w14:paraId="7FB3F8C5" w14:textId="77777777" w:rsidR="00D2759A" w:rsidRPr="0005021F" w:rsidRDefault="00D2759A"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Preparation for final written/oral evaluation </w:t>
                  </w:r>
                </w:p>
              </w:tc>
              <w:tc>
                <w:tcPr>
                  <w:tcW w:w="2410" w:type="dxa"/>
                  <w:tcBorders>
                    <w:top w:val="single" w:sz="4" w:space="0" w:color="auto"/>
                    <w:left w:val="single" w:sz="4" w:space="0" w:color="auto"/>
                    <w:bottom w:val="single" w:sz="4" w:space="0" w:color="auto"/>
                    <w:right w:val="single" w:sz="4" w:space="0" w:color="auto"/>
                  </w:tcBorders>
                </w:tcPr>
                <w:p w14:paraId="365B8EEF" w14:textId="77777777" w:rsidR="00D2759A" w:rsidRPr="0005021F" w:rsidRDefault="00D2759A" w:rsidP="00597490">
                  <w:pPr>
                    <w:jc w:val="center"/>
                    <w:rPr>
                      <w:rFonts w:ascii="Calibri" w:eastAsia="Times New Roman" w:hAnsi="Calibri" w:cs="Calibri"/>
                      <w:sz w:val="20"/>
                      <w:lang w:eastAsia="en-US"/>
                    </w:rPr>
                  </w:pPr>
                  <w:r w:rsidRPr="0005021F">
                    <w:rPr>
                      <w:rFonts w:ascii="Calibri" w:eastAsia="Times New Roman" w:hAnsi="Calibri" w:cs="Calibri"/>
                      <w:sz w:val="20"/>
                      <w:lang w:eastAsia="en-US"/>
                    </w:rPr>
                    <w:t>73</w:t>
                  </w:r>
                </w:p>
              </w:tc>
            </w:tr>
            <w:tr w:rsidR="00D2759A" w:rsidRPr="0005021F" w14:paraId="53A01CBF" w14:textId="77777777" w:rsidTr="00DF6A55">
              <w:tc>
                <w:tcPr>
                  <w:tcW w:w="2953" w:type="dxa"/>
                  <w:tcBorders>
                    <w:top w:val="single" w:sz="4" w:space="0" w:color="auto"/>
                    <w:left w:val="single" w:sz="4" w:space="0" w:color="auto"/>
                    <w:bottom w:val="single" w:sz="4" w:space="0" w:color="auto"/>
                    <w:right w:val="single" w:sz="4" w:space="0" w:color="auto"/>
                  </w:tcBorders>
                </w:tcPr>
                <w:p w14:paraId="6BC5D711" w14:textId="77777777" w:rsidR="00D2759A" w:rsidRPr="0005021F" w:rsidRDefault="00D2759A" w:rsidP="00597490">
                  <w:pPr>
                    <w:rPr>
                      <w:rFonts w:ascii="Calibri" w:eastAsia="Times New Roman" w:hAnsi="Calibri" w:cs="Calibri"/>
                      <w:b/>
                      <w:i/>
                      <w:sz w:val="20"/>
                      <w:lang w:val="en-US" w:eastAsia="en-US"/>
                    </w:rPr>
                  </w:pPr>
                  <w:r w:rsidRPr="0005021F">
                    <w:rPr>
                      <w:rFonts w:ascii="Calibri" w:eastAsia="Times New Roman" w:hAnsi="Calibri" w:cs="Calibri"/>
                      <w:b/>
                      <w:i/>
                      <w:sz w:val="20"/>
                      <w:lang w:val="en-US" w:eastAsia="en-US"/>
                    </w:rPr>
                    <w:t>Total number of hours for the course (25 hours of workload per ECTS credit)</w:t>
                  </w:r>
                </w:p>
              </w:tc>
              <w:tc>
                <w:tcPr>
                  <w:tcW w:w="2410" w:type="dxa"/>
                  <w:tcBorders>
                    <w:top w:val="single" w:sz="4" w:space="0" w:color="auto"/>
                    <w:left w:val="single" w:sz="4" w:space="0" w:color="auto"/>
                    <w:bottom w:val="single" w:sz="4" w:space="0" w:color="auto"/>
                    <w:right w:val="single" w:sz="4" w:space="0" w:color="auto"/>
                  </w:tcBorders>
                  <w:vAlign w:val="center"/>
                </w:tcPr>
                <w:p w14:paraId="1FD89A31" w14:textId="77777777" w:rsidR="00D2759A" w:rsidRPr="0005021F" w:rsidRDefault="00D2759A" w:rsidP="00597490">
                  <w:pPr>
                    <w:jc w:val="center"/>
                    <w:rPr>
                      <w:rFonts w:ascii="Calibri" w:eastAsia="Times New Roman" w:hAnsi="Calibri" w:cs="Calibri"/>
                      <w:b/>
                      <w:i/>
                      <w:sz w:val="20"/>
                      <w:lang w:val="en-US" w:eastAsia="en-US"/>
                    </w:rPr>
                  </w:pPr>
                  <w:r w:rsidRPr="0005021F">
                    <w:rPr>
                      <w:rFonts w:ascii="Calibri" w:eastAsia="Times New Roman" w:hAnsi="Calibri" w:cs="Calibri"/>
                      <w:b/>
                      <w:i/>
                      <w:sz w:val="20"/>
                      <w:lang w:val="en-US" w:eastAsia="en-US"/>
                    </w:rPr>
                    <w:t>125 hours (total student workload)</w:t>
                  </w:r>
                </w:p>
              </w:tc>
            </w:tr>
          </w:tbl>
          <w:p w14:paraId="407BA826" w14:textId="77777777" w:rsidR="00D2759A" w:rsidRPr="0005021F" w:rsidRDefault="00D2759A" w:rsidP="00597490">
            <w:pPr>
              <w:rPr>
                <w:rFonts w:ascii="Calibri" w:eastAsia="Times New Roman" w:hAnsi="Calibri" w:cs="Calibri"/>
                <w:sz w:val="20"/>
                <w:lang w:val="en-US" w:eastAsia="en-US"/>
              </w:rPr>
            </w:pPr>
          </w:p>
        </w:tc>
      </w:tr>
      <w:tr w:rsidR="00DF6A55" w:rsidRPr="00AD62EA" w14:paraId="6C2D94EB" w14:textId="77777777" w:rsidTr="00DF6A55">
        <w:tc>
          <w:tcPr>
            <w:tcW w:w="3306" w:type="dxa"/>
          </w:tcPr>
          <w:p w14:paraId="74E53B25" w14:textId="77777777" w:rsidR="00D2759A" w:rsidRPr="0005021F" w:rsidRDefault="00D2759A" w:rsidP="00597490">
            <w:pPr>
              <w:jc w:val="right"/>
              <w:rPr>
                <w:rFonts w:ascii="Calibri" w:eastAsia="Times New Roman" w:hAnsi="Calibri" w:cs="Calibri"/>
                <w:b/>
                <w:sz w:val="20"/>
                <w:lang w:eastAsia="en-US"/>
              </w:rPr>
            </w:pPr>
            <w:r w:rsidRPr="0005021F">
              <w:rPr>
                <w:rFonts w:ascii="Calibri" w:eastAsia="Times New Roman" w:hAnsi="Calibri" w:cs="Calibri"/>
                <w:b/>
                <w:sz w:val="20"/>
                <w:lang w:eastAsia="en-US"/>
              </w:rPr>
              <w:t>STUDENTS</w:t>
            </w:r>
            <w:r w:rsidRPr="0005021F">
              <w:rPr>
                <w:rFonts w:ascii="Calibri" w:eastAsia="Times New Roman" w:hAnsi="Calibri" w:cs="Calibri"/>
                <w:b/>
                <w:sz w:val="20"/>
                <w:lang w:val="en-US" w:eastAsia="en-US"/>
              </w:rPr>
              <w:t>’</w:t>
            </w:r>
            <w:r w:rsidRPr="0005021F">
              <w:rPr>
                <w:rFonts w:ascii="Calibri" w:eastAsia="Times New Roman" w:hAnsi="Calibri" w:cs="Calibri"/>
                <w:b/>
                <w:sz w:val="20"/>
                <w:lang w:eastAsia="en-US"/>
              </w:rPr>
              <w:t xml:space="preserve"> </w:t>
            </w:r>
            <w:r w:rsidRPr="0005021F">
              <w:rPr>
                <w:rFonts w:ascii="Calibri" w:eastAsia="Times New Roman" w:hAnsi="Calibri" w:cs="Calibri"/>
                <w:b/>
                <w:sz w:val="20"/>
                <w:lang w:val="en-US" w:eastAsia="en-US"/>
              </w:rPr>
              <w:t>EVALUATION</w:t>
            </w:r>
          </w:p>
        </w:tc>
        <w:tc>
          <w:tcPr>
            <w:tcW w:w="5628" w:type="dxa"/>
          </w:tcPr>
          <w:p w14:paraId="191AFDA5" w14:textId="77777777" w:rsidR="00D2759A" w:rsidRPr="0005021F" w:rsidRDefault="00D2759A" w:rsidP="00597490">
            <w:pPr>
              <w:ind w:hanging="23"/>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Final written/oral evaluation (100%)</w:t>
            </w:r>
          </w:p>
          <w:p w14:paraId="3B815884" w14:textId="77777777" w:rsidR="00D2759A" w:rsidRPr="0005021F" w:rsidRDefault="00D2759A" w:rsidP="00597490">
            <w:pPr>
              <w:ind w:hanging="23"/>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 xml:space="preserve">Evaluation is conducted in Greek. </w:t>
            </w:r>
          </w:p>
        </w:tc>
      </w:tr>
    </w:tbl>
    <w:p w14:paraId="2BB6FAD3" w14:textId="77777777" w:rsidR="00D2759A" w:rsidRPr="0005021F" w:rsidRDefault="00D2759A" w:rsidP="00597490">
      <w:pPr>
        <w:widowControl w:val="0"/>
        <w:numPr>
          <w:ilvl w:val="0"/>
          <w:numId w:val="2"/>
        </w:numPr>
        <w:autoSpaceDE w:val="0"/>
        <w:autoSpaceDN w:val="0"/>
        <w:adjustRightInd w:val="0"/>
        <w:spacing w:before="240" w:after="200"/>
        <w:ind w:left="357" w:hanging="357"/>
        <w:rPr>
          <w:rFonts w:ascii="Calibri" w:eastAsia="Times New Roman" w:hAnsi="Calibri" w:cs="Calibri"/>
          <w:b/>
          <w:sz w:val="20"/>
          <w:lang w:val="en-US" w:eastAsia="en-US"/>
        </w:rPr>
      </w:pPr>
      <w:r w:rsidRPr="0005021F">
        <w:rPr>
          <w:rFonts w:ascii="Calibri" w:eastAsia="Times New Roman" w:hAnsi="Calibri" w:cs="Calibri"/>
          <w:b/>
          <w:sz w:val="20"/>
          <w:lang w:val="en-US" w:eastAsia="en-US"/>
        </w:rPr>
        <w:lastRenderedPageBreak/>
        <w:t>RECOMMENDED LITERATURE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DF6A55" w:rsidRPr="0005021F" w14:paraId="65418A47" w14:textId="77777777" w:rsidTr="00DF6A55">
        <w:trPr>
          <w:trHeight w:val="227"/>
        </w:trPr>
        <w:tc>
          <w:tcPr>
            <w:tcW w:w="8926" w:type="dxa"/>
          </w:tcPr>
          <w:p w14:paraId="25C14972" w14:textId="77777777" w:rsidR="00D2759A" w:rsidRPr="0005021F" w:rsidRDefault="00D2759A" w:rsidP="00DF6A55">
            <w:pPr>
              <w:shd w:val="clear" w:color="auto" w:fill="FFFFFF"/>
              <w:tabs>
                <w:tab w:val="left" w:pos="453"/>
              </w:tabs>
              <w:spacing w:after="150"/>
              <w:ind w:left="312" w:hanging="284"/>
              <w:rPr>
                <w:rFonts w:ascii="Calibri" w:eastAsia="Calibri" w:hAnsi="Calibri" w:cs="Calibri"/>
                <w:b/>
                <w:sz w:val="20"/>
                <w:lang w:eastAsia="en-US"/>
              </w:rPr>
            </w:pPr>
            <w:r w:rsidRPr="0005021F">
              <w:rPr>
                <w:rFonts w:ascii="Calibri" w:eastAsia="Calibri" w:hAnsi="Calibri" w:cs="Calibri"/>
                <w:b/>
                <w:sz w:val="20"/>
                <w:lang w:val="en-US" w:eastAsia="en-US"/>
              </w:rPr>
              <w:t>Greek</w:t>
            </w:r>
            <w:r w:rsidRPr="0005021F">
              <w:rPr>
                <w:rFonts w:ascii="Calibri" w:eastAsia="Calibri" w:hAnsi="Calibri" w:cs="Calibri"/>
                <w:b/>
                <w:sz w:val="20"/>
                <w:lang w:eastAsia="en-US"/>
              </w:rPr>
              <w:t>:</w:t>
            </w:r>
          </w:p>
          <w:p w14:paraId="032B5743" w14:textId="77777777" w:rsidR="00D2759A" w:rsidRPr="0005021F" w:rsidRDefault="00D2759A" w:rsidP="00DF6A55">
            <w:pPr>
              <w:shd w:val="clear" w:color="auto" w:fill="FFFFFF"/>
              <w:tabs>
                <w:tab w:val="left" w:pos="453"/>
              </w:tabs>
              <w:ind w:left="312" w:hanging="284"/>
              <w:rPr>
                <w:rFonts w:ascii="Calibri" w:eastAsia="Calibri" w:hAnsi="Calibri" w:cs="Calibri"/>
                <w:sz w:val="20"/>
                <w:lang w:eastAsia="en-US"/>
              </w:rPr>
            </w:pPr>
            <w:r w:rsidRPr="0005021F">
              <w:rPr>
                <w:rFonts w:ascii="Calibri" w:eastAsia="Calibri" w:hAnsi="Calibri" w:cs="Calibri"/>
                <w:sz w:val="20"/>
                <w:lang w:val="en-US" w:eastAsia="en-US"/>
              </w:rPr>
              <w:t>BLUME</w:t>
            </w:r>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H</w:t>
            </w:r>
            <w:r w:rsidRPr="0005021F">
              <w:rPr>
                <w:rFonts w:ascii="Calibri" w:eastAsia="Calibri" w:hAnsi="Calibri" w:cs="Calibri"/>
                <w:sz w:val="20"/>
                <w:lang w:eastAsia="en-US"/>
              </w:rPr>
              <w:t>.-</w:t>
            </w:r>
            <w:r w:rsidRPr="0005021F">
              <w:rPr>
                <w:rFonts w:ascii="Calibri" w:eastAsia="Calibri" w:hAnsi="Calibri" w:cs="Calibri"/>
                <w:sz w:val="20"/>
                <w:lang w:val="en-US" w:eastAsia="en-US"/>
              </w:rPr>
              <w:t>D</w:t>
            </w:r>
            <w:r w:rsidRPr="0005021F">
              <w:rPr>
                <w:rFonts w:ascii="Calibri" w:eastAsia="Calibri" w:hAnsi="Calibri" w:cs="Calibri"/>
                <w:sz w:val="20"/>
                <w:lang w:eastAsia="en-US"/>
              </w:rPr>
              <w:t xml:space="preserve">., </w:t>
            </w:r>
            <w:r w:rsidRPr="0005021F">
              <w:rPr>
                <w:rFonts w:ascii="Calibri" w:eastAsia="Calibri" w:hAnsi="Calibri" w:cs="Calibri"/>
                <w:i/>
                <w:sz w:val="20"/>
                <w:lang w:eastAsia="en-US"/>
              </w:rPr>
              <w:t>Εισαγωγή στο αρχαίο θέατρο,</w:t>
            </w:r>
            <w:r w:rsidRPr="0005021F">
              <w:rPr>
                <w:rFonts w:ascii="Calibri" w:eastAsia="Calibri" w:hAnsi="Calibri" w:cs="Calibri"/>
                <w:sz w:val="20"/>
                <w:lang w:eastAsia="en-US"/>
              </w:rPr>
              <w:t xml:space="preserve"> μετ. Μ. Ιατρού, Αθήνα 1986. </w:t>
            </w:r>
          </w:p>
          <w:p w14:paraId="30BF4556" w14:textId="77777777" w:rsidR="00D2759A" w:rsidRPr="0005021F" w:rsidRDefault="00D2759A" w:rsidP="00DF6A55">
            <w:pPr>
              <w:shd w:val="clear" w:color="auto" w:fill="FFFFFF"/>
              <w:tabs>
                <w:tab w:val="left" w:pos="453"/>
              </w:tabs>
              <w:ind w:left="312" w:hanging="284"/>
              <w:rPr>
                <w:rFonts w:ascii="Calibri" w:eastAsia="Calibri" w:hAnsi="Calibri" w:cs="Calibri"/>
                <w:sz w:val="20"/>
                <w:lang w:eastAsia="en-US"/>
              </w:rPr>
            </w:pPr>
            <w:r w:rsidRPr="0005021F">
              <w:rPr>
                <w:rFonts w:ascii="Calibri" w:eastAsia="Calibri" w:hAnsi="Calibri" w:cs="Calibri"/>
                <w:sz w:val="20"/>
                <w:lang w:val="en-US" w:eastAsia="en-US"/>
              </w:rPr>
              <w:t>DUPONT</w:t>
            </w:r>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F</w:t>
            </w:r>
            <w:r w:rsidRPr="0005021F">
              <w:rPr>
                <w:rFonts w:ascii="Calibri" w:eastAsia="Calibri" w:hAnsi="Calibri" w:cs="Calibri"/>
                <w:sz w:val="20"/>
                <w:lang w:eastAsia="en-US"/>
              </w:rPr>
              <w:t xml:space="preserve">., </w:t>
            </w:r>
            <w:r w:rsidRPr="0005021F">
              <w:rPr>
                <w:rFonts w:ascii="Calibri" w:eastAsia="Calibri" w:hAnsi="Calibri" w:cs="Calibri"/>
                <w:i/>
                <w:sz w:val="20"/>
                <w:lang w:eastAsia="en-US"/>
              </w:rPr>
              <w:t xml:space="preserve">Η αυτοκρατορία του </w:t>
            </w:r>
            <w:proofErr w:type="spellStart"/>
            <w:proofErr w:type="gramStart"/>
            <w:r w:rsidRPr="0005021F">
              <w:rPr>
                <w:rFonts w:ascii="Calibri" w:eastAsia="Calibri" w:hAnsi="Calibri" w:cs="Calibri"/>
                <w:i/>
                <w:sz w:val="20"/>
                <w:lang w:eastAsia="en-US"/>
              </w:rPr>
              <w:t>ηθοποιού.Το</w:t>
            </w:r>
            <w:proofErr w:type="spellEnd"/>
            <w:proofErr w:type="gramEnd"/>
            <w:r w:rsidRPr="0005021F">
              <w:rPr>
                <w:rFonts w:ascii="Calibri" w:eastAsia="Calibri" w:hAnsi="Calibri" w:cs="Calibri"/>
                <w:i/>
                <w:sz w:val="20"/>
                <w:lang w:eastAsia="en-US"/>
              </w:rPr>
              <w:t xml:space="preserve"> θέατρο στην αρχαία Ρώμη,</w:t>
            </w:r>
            <w:r w:rsidRPr="0005021F">
              <w:rPr>
                <w:rFonts w:ascii="Calibri" w:eastAsia="Calibri" w:hAnsi="Calibri" w:cs="Calibri"/>
                <w:sz w:val="20"/>
                <w:lang w:eastAsia="en-US"/>
              </w:rPr>
              <w:t xml:space="preserve"> μετ. Σ. Γεωργακοπούλου, Αθήνα 2003. </w:t>
            </w:r>
          </w:p>
          <w:p w14:paraId="34D3BD3A" w14:textId="77777777" w:rsidR="00D2759A" w:rsidRPr="0005021F" w:rsidRDefault="00D2759A" w:rsidP="00DF6A55">
            <w:pPr>
              <w:shd w:val="clear" w:color="auto" w:fill="FFFFFF"/>
              <w:tabs>
                <w:tab w:val="left" w:pos="453"/>
              </w:tabs>
              <w:ind w:left="312" w:hanging="284"/>
              <w:rPr>
                <w:rFonts w:ascii="Calibri" w:eastAsia="Calibri" w:hAnsi="Calibri" w:cs="Calibri"/>
                <w:sz w:val="20"/>
                <w:lang w:eastAsia="en-US"/>
              </w:rPr>
            </w:pPr>
            <w:r w:rsidRPr="0005021F">
              <w:rPr>
                <w:rFonts w:ascii="Calibri" w:eastAsia="Calibri" w:hAnsi="Calibri" w:cs="Calibri"/>
                <w:sz w:val="20"/>
                <w:lang w:val="en-US" w:eastAsia="en-US"/>
              </w:rPr>
              <w:t>GREEN</w:t>
            </w:r>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R</w:t>
            </w:r>
            <w:r w:rsidRPr="0005021F">
              <w:rPr>
                <w:rFonts w:ascii="Calibri" w:eastAsia="Calibri" w:hAnsi="Calibri" w:cs="Calibri"/>
                <w:sz w:val="20"/>
                <w:lang w:eastAsia="en-US"/>
              </w:rPr>
              <w:t>.–</w:t>
            </w:r>
            <w:r w:rsidRPr="0005021F">
              <w:rPr>
                <w:rFonts w:ascii="Calibri" w:eastAsia="Calibri" w:hAnsi="Calibri" w:cs="Calibri"/>
                <w:sz w:val="20"/>
                <w:lang w:val="en-US" w:eastAsia="en-US"/>
              </w:rPr>
              <w:t>HANDLEY</w:t>
            </w:r>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E</w:t>
            </w:r>
            <w:r w:rsidRPr="0005021F">
              <w:rPr>
                <w:rFonts w:ascii="Calibri" w:eastAsia="Calibri" w:hAnsi="Calibri" w:cs="Calibri"/>
                <w:sz w:val="20"/>
                <w:lang w:eastAsia="en-US"/>
              </w:rPr>
              <w:t xml:space="preserve">., </w:t>
            </w:r>
            <w:r w:rsidRPr="0005021F">
              <w:rPr>
                <w:rFonts w:ascii="Calibri" w:eastAsia="Calibri" w:hAnsi="Calibri" w:cs="Calibri"/>
                <w:i/>
                <w:sz w:val="20"/>
                <w:lang w:eastAsia="en-US"/>
              </w:rPr>
              <w:t>Εικόνες από το αρχαίο ελληνικό θέατρο,</w:t>
            </w:r>
            <w:r w:rsidRPr="0005021F">
              <w:rPr>
                <w:rFonts w:ascii="Calibri" w:eastAsia="Calibri" w:hAnsi="Calibri" w:cs="Calibri"/>
                <w:sz w:val="20"/>
                <w:lang w:eastAsia="en-US"/>
              </w:rPr>
              <w:t xml:space="preserve"> μετ. Μ. Μάντζιου, Ηράκλειο 1996. </w:t>
            </w:r>
          </w:p>
          <w:p w14:paraId="3A0F2167" w14:textId="77777777" w:rsidR="00D2759A" w:rsidRPr="0005021F" w:rsidRDefault="00D2759A" w:rsidP="00DF6A55">
            <w:pPr>
              <w:shd w:val="clear" w:color="auto" w:fill="FFFFFF"/>
              <w:tabs>
                <w:tab w:val="left" w:pos="453"/>
              </w:tabs>
              <w:ind w:left="312" w:hanging="284"/>
              <w:rPr>
                <w:rFonts w:ascii="Calibri" w:eastAsia="Calibri" w:hAnsi="Calibri" w:cs="Calibri"/>
                <w:sz w:val="20"/>
                <w:lang w:eastAsia="en-US"/>
              </w:rPr>
            </w:pPr>
            <w:proofErr w:type="spellStart"/>
            <w:r w:rsidRPr="0005021F">
              <w:rPr>
                <w:rFonts w:ascii="Calibri" w:eastAsia="Calibri" w:hAnsi="Calibri" w:cs="Calibri"/>
                <w:sz w:val="20"/>
                <w:lang w:val="en-US" w:eastAsia="en-US"/>
              </w:rPr>
              <w:t>McDONALD</w:t>
            </w:r>
            <w:proofErr w:type="spellEnd"/>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M</w:t>
            </w:r>
            <w:r w:rsidRPr="0005021F">
              <w:rPr>
                <w:rFonts w:ascii="Calibri" w:eastAsia="Calibri" w:hAnsi="Calibri" w:cs="Calibri"/>
                <w:sz w:val="20"/>
                <w:lang w:eastAsia="en-US"/>
              </w:rPr>
              <w:t>.–</w:t>
            </w:r>
            <w:r w:rsidRPr="0005021F">
              <w:rPr>
                <w:rFonts w:ascii="Calibri" w:eastAsia="Calibri" w:hAnsi="Calibri" w:cs="Calibri"/>
                <w:sz w:val="20"/>
                <w:lang w:val="en-US" w:eastAsia="en-US"/>
              </w:rPr>
              <w:t>WALTON</w:t>
            </w:r>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J</w:t>
            </w:r>
            <w:r w:rsidRPr="0005021F">
              <w:rPr>
                <w:rFonts w:ascii="Calibri" w:eastAsia="Calibri" w:hAnsi="Calibri" w:cs="Calibri"/>
                <w:sz w:val="20"/>
                <w:lang w:eastAsia="en-US"/>
              </w:rPr>
              <w:t>.</w:t>
            </w:r>
            <w:r w:rsidRPr="0005021F">
              <w:rPr>
                <w:rFonts w:ascii="Calibri" w:eastAsia="Calibri" w:hAnsi="Calibri" w:cs="Calibri"/>
                <w:sz w:val="20"/>
                <w:lang w:val="en-US" w:eastAsia="en-US"/>
              </w:rPr>
              <w:t>M</w:t>
            </w:r>
            <w:r w:rsidRPr="0005021F">
              <w:rPr>
                <w:rFonts w:ascii="Calibri" w:eastAsia="Calibri" w:hAnsi="Calibri" w:cs="Calibri"/>
                <w:sz w:val="20"/>
                <w:lang w:eastAsia="en-US"/>
              </w:rPr>
              <w:t>.,</w:t>
            </w:r>
            <w:r w:rsidRPr="0005021F">
              <w:rPr>
                <w:rFonts w:ascii="Calibri" w:eastAsia="Calibri" w:hAnsi="Calibri" w:cs="Calibri"/>
                <w:i/>
                <w:sz w:val="20"/>
                <w:lang w:eastAsia="en-US"/>
              </w:rPr>
              <w:t xml:space="preserve"> Οδηγός για το αρχαίο ελληνικό και ρωμαϊκό θέατρο, </w:t>
            </w:r>
            <w:r w:rsidRPr="0005021F">
              <w:rPr>
                <w:rFonts w:ascii="Calibri" w:eastAsia="Calibri" w:hAnsi="Calibri" w:cs="Calibri"/>
                <w:sz w:val="20"/>
                <w:lang w:eastAsia="en-US"/>
              </w:rPr>
              <w:t xml:space="preserve">μετ. Β. </w:t>
            </w:r>
            <w:proofErr w:type="spellStart"/>
            <w:r w:rsidRPr="0005021F">
              <w:rPr>
                <w:rFonts w:ascii="Calibri" w:eastAsia="Calibri" w:hAnsi="Calibri" w:cs="Calibri"/>
                <w:sz w:val="20"/>
                <w:lang w:eastAsia="en-US"/>
              </w:rPr>
              <w:t>Λιαπής</w:t>
            </w:r>
            <w:proofErr w:type="spellEnd"/>
            <w:r w:rsidRPr="0005021F">
              <w:rPr>
                <w:rFonts w:ascii="Calibri" w:eastAsia="Calibri" w:hAnsi="Calibri" w:cs="Calibri"/>
                <w:sz w:val="20"/>
                <w:lang w:eastAsia="en-US"/>
              </w:rPr>
              <w:t xml:space="preserve">, Αθήνα 2011. </w:t>
            </w:r>
          </w:p>
          <w:p w14:paraId="71814342" w14:textId="77777777" w:rsidR="00D2759A" w:rsidRPr="0005021F" w:rsidRDefault="00D2759A" w:rsidP="00DF6A55">
            <w:pPr>
              <w:shd w:val="clear" w:color="auto" w:fill="FFFFFF"/>
              <w:tabs>
                <w:tab w:val="left" w:pos="453"/>
              </w:tabs>
              <w:ind w:left="312" w:hanging="284"/>
              <w:rPr>
                <w:rFonts w:ascii="Calibri" w:eastAsia="Calibri" w:hAnsi="Calibri" w:cs="Calibri"/>
                <w:sz w:val="20"/>
                <w:lang w:eastAsia="en-US"/>
              </w:rPr>
            </w:pPr>
            <w:r w:rsidRPr="0005021F">
              <w:rPr>
                <w:rFonts w:ascii="Calibri" w:eastAsia="Calibri" w:hAnsi="Calibri" w:cs="Calibri"/>
                <w:sz w:val="20"/>
                <w:lang w:val="en-US" w:eastAsia="en-US"/>
              </w:rPr>
              <w:t>MORETTI</w:t>
            </w:r>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J</w:t>
            </w:r>
            <w:r w:rsidRPr="0005021F">
              <w:rPr>
                <w:rFonts w:ascii="Calibri" w:eastAsia="Calibri" w:hAnsi="Calibri" w:cs="Calibri"/>
                <w:sz w:val="20"/>
                <w:lang w:eastAsia="en-US"/>
              </w:rPr>
              <w:t>.-</w:t>
            </w:r>
            <w:r w:rsidRPr="0005021F">
              <w:rPr>
                <w:rFonts w:ascii="Calibri" w:eastAsia="Calibri" w:hAnsi="Calibri" w:cs="Calibri"/>
                <w:sz w:val="20"/>
                <w:lang w:val="en-US" w:eastAsia="en-US"/>
              </w:rPr>
              <w:t>CH</w:t>
            </w:r>
            <w:r w:rsidRPr="0005021F">
              <w:rPr>
                <w:rFonts w:ascii="Calibri" w:eastAsia="Calibri" w:hAnsi="Calibri" w:cs="Calibri"/>
                <w:sz w:val="20"/>
                <w:lang w:eastAsia="en-US"/>
              </w:rPr>
              <w:t>.,</w:t>
            </w:r>
            <w:r w:rsidR="00985F96" w:rsidRPr="0005021F">
              <w:rPr>
                <w:rFonts w:ascii="Calibri" w:eastAsia="Calibri" w:hAnsi="Calibri" w:cs="Calibri"/>
                <w:sz w:val="20"/>
                <w:lang w:eastAsia="en-US"/>
              </w:rPr>
              <w:t xml:space="preserve"> </w:t>
            </w:r>
            <w:r w:rsidRPr="0005021F">
              <w:rPr>
                <w:rFonts w:ascii="Calibri" w:eastAsia="Calibri" w:hAnsi="Calibri" w:cs="Calibri"/>
                <w:i/>
                <w:sz w:val="20"/>
                <w:lang w:eastAsia="en-US"/>
              </w:rPr>
              <w:t>Θέατρο και κοινωνία στην αρχαία Ελλάδα,</w:t>
            </w:r>
            <w:r w:rsidRPr="0005021F">
              <w:rPr>
                <w:rFonts w:ascii="Calibri" w:eastAsia="Calibri" w:hAnsi="Calibri" w:cs="Calibri"/>
                <w:sz w:val="20"/>
                <w:lang w:eastAsia="en-US"/>
              </w:rPr>
              <w:t xml:space="preserve"> μετ. Ε. Δημητρακοπούλου, Αθήνα 2004. </w:t>
            </w:r>
          </w:p>
          <w:p w14:paraId="06FE28D3" w14:textId="77777777" w:rsidR="00D2759A" w:rsidRPr="0005021F" w:rsidRDefault="00D2759A" w:rsidP="00DF6A55">
            <w:pPr>
              <w:shd w:val="clear" w:color="auto" w:fill="FFFFFF"/>
              <w:tabs>
                <w:tab w:val="left" w:pos="453"/>
              </w:tabs>
              <w:ind w:left="312" w:hanging="284"/>
              <w:rPr>
                <w:rFonts w:ascii="Calibri" w:eastAsia="Calibri" w:hAnsi="Calibri" w:cs="Calibri"/>
                <w:sz w:val="20"/>
                <w:lang w:eastAsia="en-US"/>
              </w:rPr>
            </w:pPr>
            <w:r w:rsidRPr="0005021F">
              <w:rPr>
                <w:rFonts w:ascii="Calibri" w:eastAsia="Calibri" w:hAnsi="Calibri" w:cs="Calibri"/>
                <w:sz w:val="20"/>
                <w:lang w:val="en-US" w:eastAsia="en-US"/>
              </w:rPr>
              <w:t>PICKARD</w:t>
            </w:r>
            <w:r w:rsidRPr="0005021F">
              <w:rPr>
                <w:rFonts w:ascii="Calibri" w:eastAsia="Calibri" w:hAnsi="Calibri" w:cs="Calibri"/>
                <w:sz w:val="20"/>
                <w:lang w:eastAsia="en-US"/>
              </w:rPr>
              <w:t>-</w:t>
            </w:r>
            <w:r w:rsidRPr="0005021F">
              <w:rPr>
                <w:rFonts w:ascii="Calibri" w:eastAsia="Calibri" w:hAnsi="Calibri" w:cs="Calibri"/>
                <w:sz w:val="20"/>
                <w:lang w:val="en-US" w:eastAsia="en-US"/>
              </w:rPr>
              <w:t>CAMBRIDGE</w:t>
            </w:r>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A</w:t>
            </w:r>
            <w:r w:rsidRPr="0005021F">
              <w:rPr>
                <w:rFonts w:ascii="Calibri" w:eastAsia="Calibri" w:hAnsi="Calibri" w:cs="Calibri"/>
                <w:sz w:val="20"/>
                <w:lang w:eastAsia="en-US"/>
              </w:rPr>
              <w:t xml:space="preserve">., </w:t>
            </w:r>
            <w:r w:rsidRPr="0005021F">
              <w:rPr>
                <w:rFonts w:ascii="Calibri" w:eastAsia="Calibri" w:hAnsi="Calibri" w:cs="Calibri"/>
                <w:i/>
                <w:sz w:val="20"/>
                <w:lang w:eastAsia="en-US"/>
              </w:rPr>
              <w:t>Οι δραματικές εορτές της Αθήνας,</w:t>
            </w:r>
            <w:r w:rsidRPr="0005021F">
              <w:rPr>
                <w:rFonts w:ascii="Calibri" w:eastAsia="Calibri" w:hAnsi="Calibri" w:cs="Calibri"/>
                <w:sz w:val="20"/>
                <w:lang w:eastAsia="en-US"/>
              </w:rPr>
              <w:t xml:space="preserve"> </w:t>
            </w:r>
            <w:proofErr w:type="spellStart"/>
            <w:r w:rsidRPr="0005021F">
              <w:rPr>
                <w:rFonts w:ascii="Calibri" w:eastAsia="Calibri" w:hAnsi="Calibri" w:cs="Calibri"/>
                <w:sz w:val="20"/>
                <w:lang w:eastAsia="en-US"/>
              </w:rPr>
              <w:t>αναθ</w:t>
            </w:r>
            <w:proofErr w:type="spellEnd"/>
            <w:r w:rsidRPr="0005021F">
              <w:rPr>
                <w:rFonts w:ascii="Calibri" w:eastAsia="Calibri" w:hAnsi="Calibri" w:cs="Calibri"/>
                <w:sz w:val="20"/>
                <w:lang w:eastAsia="en-US"/>
              </w:rPr>
              <w:t xml:space="preserve">. </w:t>
            </w:r>
            <w:proofErr w:type="spellStart"/>
            <w:r w:rsidRPr="0005021F">
              <w:rPr>
                <w:rFonts w:ascii="Calibri" w:eastAsia="Calibri" w:hAnsi="Calibri" w:cs="Calibri"/>
                <w:sz w:val="20"/>
                <w:lang w:eastAsia="en-US"/>
              </w:rPr>
              <w:t>έκδ</w:t>
            </w:r>
            <w:proofErr w:type="spellEnd"/>
            <w:r w:rsidRPr="0005021F">
              <w:rPr>
                <w:rFonts w:ascii="Calibri" w:eastAsia="Calibri" w:hAnsi="Calibri" w:cs="Calibri"/>
                <w:sz w:val="20"/>
                <w:lang w:eastAsia="en-US"/>
              </w:rPr>
              <w:t xml:space="preserve">. </w:t>
            </w:r>
            <w:proofErr w:type="gramStart"/>
            <w:r w:rsidRPr="0005021F">
              <w:rPr>
                <w:rFonts w:ascii="Calibri" w:eastAsia="Calibri" w:hAnsi="Calibri" w:cs="Calibri"/>
                <w:sz w:val="20"/>
                <w:lang w:val="en-US" w:eastAsia="en-US"/>
              </w:rPr>
              <w:t>J</w:t>
            </w:r>
            <w:r w:rsidRPr="0005021F">
              <w:rPr>
                <w:rFonts w:ascii="Calibri" w:eastAsia="Calibri" w:hAnsi="Calibri" w:cs="Calibri"/>
                <w:sz w:val="20"/>
                <w:lang w:eastAsia="en-US"/>
              </w:rPr>
              <w:t>.</w:t>
            </w:r>
            <w:r w:rsidRPr="0005021F">
              <w:rPr>
                <w:rFonts w:ascii="Calibri" w:eastAsia="Calibri" w:hAnsi="Calibri" w:cs="Calibri"/>
                <w:sz w:val="20"/>
                <w:lang w:val="en-US" w:eastAsia="en-US"/>
              </w:rPr>
              <w:t>GOULD</w:t>
            </w:r>
            <w:proofErr w:type="gramEnd"/>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D</w:t>
            </w:r>
            <w:r w:rsidRPr="0005021F">
              <w:rPr>
                <w:rFonts w:ascii="Calibri" w:eastAsia="Calibri" w:hAnsi="Calibri" w:cs="Calibri"/>
                <w:sz w:val="20"/>
                <w:lang w:eastAsia="en-US"/>
              </w:rPr>
              <w:t>.</w:t>
            </w:r>
            <w:r w:rsidRPr="0005021F">
              <w:rPr>
                <w:rFonts w:ascii="Calibri" w:eastAsia="Calibri" w:hAnsi="Calibri" w:cs="Calibri"/>
                <w:sz w:val="20"/>
                <w:lang w:val="en-US" w:eastAsia="en-US"/>
              </w:rPr>
              <w:t>LEWIS</w:t>
            </w:r>
            <w:r w:rsidRPr="0005021F">
              <w:rPr>
                <w:rFonts w:ascii="Calibri" w:eastAsia="Calibri" w:hAnsi="Calibri" w:cs="Calibri"/>
                <w:sz w:val="20"/>
                <w:lang w:eastAsia="en-US"/>
              </w:rPr>
              <w:t xml:space="preserve">, μετ. Μ. Υψηλάντη κ.ά., Θεσσαλονίκη 2011. </w:t>
            </w:r>
          </w:p>
          <w:p w14:paraId="5F70E537" w14:textId="77777777" w:rsidR="00D2759A" w:rsidRPr="0005021F" w:rsidRDefault="00D2759A" w:rsidP="00DF6A55">
            <w:pPr>
              <w:shd w:val="clear" w:color="auto" w:fill="FFFFFF"/>
              <w:tabs>
                <w:tab w:val="left" w:pos="453"/>
              </w:tabs>
              <w:ind w:left="312" w:hanging="284"/>
              <w:rPr>
                <w:rFonts w:ascii="Calibri" w:eastAsia="Calibri" w:hAnsi="Calibri" w:cs="Calibri"/>
                <w:sz w:val="20"/>
                <w:lang w:val="en-US" w:eastAsia="en-US"/>
              </w:rPr>
            </w:pPr>
            <w:r w:rsidRPr="0005021F">
              <w:rPr>
                <w:rFonts w:ascii="Calibri" w:eastAsia="Calibri" w:hAnsi="Calibri" w:cs="Calibri"/>
                <w:sz w:val="20"/>
                <w:lang w:val="en-US" w:eastAsia="en-US"/>
              </w:rPr>
              <w:t>WILES</w:t>
            </w:r>
            <w:r w:rsidRPr="0005021F">
              <w:rPr>
                <w:rFonts w:ascii="Calibri" w:eastAsia="Calibri" w:hAnsi="Calibri" w:cs="Calibri"/>
                <w:sz w:val="20"/>
                <w:lang w:eastAsia="en-US"/>
              </w:rPr>
              <w:t>,</w:t>
            </w:r>
            <w:r w:rsidR="00985F96"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D</w:t>
            </w:r>
            <w:r w:rsidRPr="0005021F">
              <w:rPr>
                <w:rFonts w:ascii="Calibri" w:eastAsia="Calibri" w:hAnsi="Calibri" w:cs="Calibri"/>
                <w:sz w:val="20"/>
                <w:lang w:eastAsia="en-US"/>
              </w:rPr>
              <w:t>.,</w:t>
            </w:r>
            <w:r w:rsidRPr="0005021F">
              <w:rPr>
                <w:rFonts w:ascii="Calibri" w:eastAsia="Calibri" w:hAnsi="Calibri" w:cs="Calibri"/>
                <w:i/>
                <w:sz w:val="20"/>
                <w:lang w:eastAsia="en-US"/>
              </w:rPr>
              <w:t xml:space="preserve"> Το αρχαίο ελληνικό δράμα ως παράσταση,</w:t>
            </w:r>
            <w:r w:rsidRPr="0005021F">
              <w:rPr>
                <w:rFonts w:ascii="Calibri" w:eastAsia="Calibri" w:hAnsi="Calibri" w:cs="Calibri"/>
                <w:sz w:val="20"/>
                <w:lang w:eastAsia="en-US"/>
              </w:rPr>
              <w:t xml:space="preserve"> μετ. </w:t>
            </w:r>
            <w:proofErr w:type="spellStart"/>
            <w:r w:rsidRPr="0005021F">
              <w:rPr>
                <w:rFonts w:ascii="Calibri" w:eastAsia="Calibri" w:hAnsi="Calibri" w:cs="Calibri"/>
                <w:sz w:val="20"/>
                <w:lang w:val="en-US" w:eastAsia="en-US"/>
              </w:rPr>
              <w:t>Ελ</w:t>
            </w:r>
            <w:proofErr w:type="spellEnd"/>
            <w:r w:rsidRPr="0005021F">
              <w:rPr>
                <w:rFonts w:ascii="Calibri" w:eastAsia="Calibri" w:hAnsi="Calibri" w:cs="Calibri"/>
                <w:sz w:val="20"/>
                <w:lang w:val="en-US" w:eastAsia="en-US"/>
              </w:rPr>
              <w:t xml:space="preserve">. </w:t>
            </w:r>
            <w:proofErr w:type="spellStart"/>
            <w:r w:rsidRPr="0005021F">
              <w:rPr>
                <w:rFonts w:ascii="Calibri" w:eastAsia="Calibri" w:hAnsi="Calibri" w:cs="Calibri"/>
                <w:sz w:val="20"/>
                <w:lang w:val="en-US" w:eastAsia="en-US"/>
              </w:rPr>
              <w:t>Οικονόμου</w:t>
            </w:r>
            <w:proofErr w:type="spellEnd"/>
            <w:r w:rsidRPr="0005021F">
              <w:rPr>
                <w:rFonts w:ascii="Calibri" w:eastAsia="Calibri" w:hAnsi="Calibri" w:cs="Calibri"/>
                <w:sz w:val="20"/>
                <w:lang w:val="en-US" w:eastAsia="en-US"/>
              </w:rPr>
              <w:t xml:space="preserve">, </w:t>
            </w:r>
            <w:proofErr w:type="spellStart"/>
            <w:r w:rsidRPr="0005021F">
              <w:rPr>
                <w:rFonts w:ascii="Calibri" w:eastAsia="Calibri" w:hAnsi="Calibri" w:cs="Calibri"/>
                <w:sz w:val="20"/>
                <w:lang w:val="en-US" w:eastAsia="en-US"/>
              </w:rPr>
              <w:t>Αθήν</w:t>
            </w:r>
            <w:proofErr w:type="spellEnd"/>
            <w:r w:rsidRPr="0005021F">
              <w:rPr>
                <w:rFonts w:ascii="Calibri" w:eastAsia="Calibri" w:hAnsi="Calibri" w:cs="Calibri"/>
                <w:sz w:val="20"/>
                <w:lang w:val="en-US" w:eastAsia="en-US"/>
              </w:rPr>
              <w:t xml:space="preserve">α 2009. </w:t>
            </w:r>
          </w:p>
          <w:p w14:paraId="09166286" w14:textId="77777777" w:rsidR="00D2759A" w:rsidRPr="0005021F" w:rsidRDefault="00D2759A" w:rsidP="00DF6A55">
            <w:pPr>
              <w:shd w:val="clear" w:color="auto" w:fill="FFFFFF"/>
              <w:tabs>
                <w:tab w:val="left" w:pos="453"/>
              </w:tabs>
              <w:ind w:left="312" w:hanging="284"/>
              <w:rPr>
                <w:rFonts w:ascii="Calibri" w:eastAsia="Calibri" w:hAnsi="Calibri" w:cs="Calibri"/>
                <w:b/>
                <w:sz w:val="20"/>
                <w:lang w:val="en-US" w:eastAsia="en-US"/>
              </w:rPr>
            </w:pPr>
          </w:p>
          <w:p w14:paraId="3ACE659A" w14:textId="77777777" w:rsidR="00D2759A" w:rsidRPr="0005021F" w:rsidRDefault="00D2759A" w:rsidP="00DF6A55">
            <w:pPr>
              <w:shd w:val="clear" w:color="auto" w:fill="FFFFFF"/>
              <w:tabs>
                <w:tab w:val="left" w:pos="453"/>
              </w:tabs>
              <w:spacing w:after="150"/>
              <w:ind w:left="312" w:hanging="284"/>
              <w:rPr>
                <w:rFonts w:ascii="Calibri" w:eastAsia="Calibri" w:hAnsi="Calibri" w:cs="Calibri"/>
                <w:b/>
                <w:sz w:val="20"/>
                <w:lang w:val="en-US" w:eastAsia="en-US"/>
              </w:rPr>
            </w:pPr>
            <w:r w:rsidRPr="0005021F">
              <w:rPr>
                <w:rFonts w:ascii="Calibri" w:eastAsia="Calibri" w:hAnsi="Calibri" w:cs="Calibri"/>
                <w:b/>
                <w:sz w:val="20"/>
                <w:lang w:val="en-US" w:eastAsia="en-US"/>
              </w:rPr>
              <w:t xml:space="preserve">Foreign: </w:t>
            </w:r>
          </w:p>
          <w:p w14:paraId="1B1CA442" w14:textId="77777777" w:rsidR="00D2759A" w:rsidRPr="0005021F" w:rsidRDefault="00D2759A" w:rsidP="00DF6A55">
            <w:pPr>
              <w:shd w:val="clear" w:color="auto" w:fill="FFFFFF"/>
              <w:tabs>
                <w:tab w:val="left" w:pos="453"/>
              </w:tabs>
              <w:ind w:left="312" w:hanging="284"/>
              <w:rPr>
                <w:rFonts w:ascii="Calibri" w:eastAsia="Calibri" w:hAnsi="Calibri" w:cs="Calibri"/>
                <w:sz w:val="20"/>
                <w:lang w:val="en-US" w:eastAsia="en-US"/>
              </w:rPr>
            </w:pPr>
            <w:r w:rsidRPr="0005021F">
              <w:rPr>
                <w:rFonts w:ascii="Calibri" w:eastAsia="Calibri" w:hAnsi="Calibri" w:cs="Calibri"/>
                <w:sz w:val="20"/>
                <w:lang w:val="en-US" w:eastAsia="en-US"/>
              </w:rPr>
              <w:t xml:space="preserve">BEACHAM, R.C., </w:t>
            </w:r>
            <w:r w:rsidRPr="0005021F">
              <w:rPr>
                <w:rFonts w:ascii="Calibri" w:eastAsia="Calibri" w:hAnsi="Calibri" w:cs="Calibri"/>
                <w:i/>
                <w:sz w:val="20"/>
                <w:lang w:val="en-US" w:eastAsia="en-US"/>
              </w:rPr>
              <w:t>The Roman Theatre and its Audience,</w:t>
            </w:r>
            <w:r w:rsidRPr="0005021F">
              <w:rPr>
                <w:rFonts w:ascii="Calibri" w:eastAsia="Calibri" w:hAnsi="Calibri" w:cs="Calibri"/>
                <w:sz w:val="20"/>
                <w:lang w:val="en-US" w:eastAsia="en-US"/>
              </w:rPr>
              <w:t xml:space="preserve"> Cambridge, Mass. 1991. </w:t>
            </w:r>
          </w:p>
          <w:p w14:paraId="34D62D40" w14:textId="77777777" w:rsidR="00D2759A" w:rsidRPr="0005021F" w:rsidRDefault="00D2759A" w:rsidP="00DF6A55">
            <w:pPr>
              <w:shd w:val="clear" w:color="auto" w:fill="FFFFFF"/>
              <w:tabs>
                <w:tab w:val="left" w:pos="453"/>
              </w:tabs>
              <w:ind w:left="312" w:hanging="284"/>
              <w:rPr>
                <w:rFonts w:ascii="Calibri" w:eastAsia="Calibri" w:hAnsi="Calibri" w:cs="Calibri"/>
                <w:sz w:val="20"/>
                <w:lang w:val="en-US" w:eastAsia="en-US"/>
              </w:rPr>
            </w:pPr>
            <w:r w:rsidRPr="0005021F">
              <w:rPr>
                <w:rFonts w:ascii="Calibri" w:eastAsia="Calibri" w:hAnsi="Calibri" w:cs="Calibri"/>
                <w:sz w:val="20"/>
                <w:lang w:val="en-US" w:eastAsia="en-US"/>
              </w:rPr>
              <w:t>BIEBER, M.,</w:t>
            </w:r>
            <w:r w:rsidRPr="0005021F">
              <w:rPr>
                <w:rFonts w:ascii="Calibri" w:eastAsia="Calibri" w:hAnsi="Calibri" w:cs="Calibri"/>
                <w:i/>
                <w:sz w:val="20"/>
                <w:lang w:val="en-US" w:eastAsia="en-US"/>
              </w:rPr>
              <w:t xml:space="preserve"> The History of the Greek and Roman Theater, </w:t>
            </w:r>
            <w:r w:rsidRPr="0005021F">
              <w:rPr>
                <w:rFonts w:ascii="Calibri" w:eastAsia="Calibri" w:hAnsi="Calibri" w:cs="Calibri"/>
                <w:sz w:val="20"/>
                <w:lang w:val="en-US" w:eastAsia="en-US"/>
              </w:rPr>
              <w:t>2nd rev. ed., Princeton 1961.</w:t>
            </w:r>
          </w:p>
          <w:p w14:paraId="1792CFB6" w14:textId="77777777" w:rsidR="00D2759A" w:rsidRPr="0005021F" w:rsidRDefault="00D2759A" w:rsidP="00DF6A55">
            <w:pPr>
              <w:shd w:val="clear" w:color="auto" w:fill="FFFFFF"/>
              <w:tabs>
                <w:tab w:val="left" w:pos="453"/>
              </w:tabs>
              <w:ind w:left="312" w:hanging="284"/>
              <w:rPr>
                <w:rFonts w:ascii="Calibri" w:eastAsia="Calibri" w:hAnsi="Calibri" w:cs="Calibri"/>
                <w:sz w:val="20"/>
                <w:lang w:val="en-US" w:eastAsia="en-US"/>
              </w:rPr>
            </w:pPr>
            <w:r w:rsidRPr="0005021F">
              <w:rPr>
                <w:rFonts w:ascii="Calibri" w:eastAsia="Calibri" w:hAnsi="Calibri" w:cs="Calibri"/>
                <w:sz w:val="20"/>
                <w:lang w:val="en-US" w:eastAsia="en-US"/>
              </w:rPr>
              <w:t xml:space="preserve">CSAPO, E.–SLATER, W.J., </w:t>
            </w:r>
            <w:r w:rsidRPr="0005021F">
              <w:rPr>
                <w:rFonts w:ascii="Calibri" w:eastAsia="Calibri" w:hAnsi="Calibri" w:cs="Calibri"/>
                <w:i/>
                <w:sz w:val="20"/>
                <w:lang w:val="en-US" w:eastAsia="en-US"/>
              </w:rPr>
              <w:t xml:space="preserve">The Context of Ancient Drama, </w:t>
            </w:r>
            <w:r w:rsidRPr="0005021F">
              <w:rPr>
                <w:rFonts w:ascii="Calibri" w:eastAsia="Calibri" w:hAnsi="Calibri" w:cs="Calibri"/>
                <w:sz w:val="20"/>
                <w:lang w:val="en-US" w:eastAsia="en-US"/>
              </w:rPr>
              <w:t xml:space="preserve">Ann Arbor, Michigan 1995. </w:t>
            </w:r>
          </w:p>
          <w:p w14:paraId="76373C53" w14:textId="77777777" w:rsidR="00D2759A" w:rsidRPr="0005021F" w:rsidRDefault="00D2759A" w:rsidP="00DF6A55">
            <w:pPr>
              <w:shd w:val="clear" w:color="auto" w:fill="FFFFFF"/>
              <w:tabs>
                <w:tab w:val="left" w:pos="453"/>
              </w:tabs>
              <w:ind w:left="312" w:hanging="284"/>
              <w:rPr>
                <w:rFonts w:ascii="Calibri" w:eastAsia="Calibri" w:hAnsi="Calibri" w:cs="Calibri"/>
                <w:sz w:val="20"/>
                <w:lang w:val="en-US" w:eastAsia="en-US"/>
              </w:rPr>
            </w:pPr>
            <w:r w:rsidRPr="0005021F">
              <w:rPr>
                <w:rFonts w:ascii="Calibri" w:eastAsia="Calibri" w:hAnsi="Calibri" w:cs="Calibri"/>
                <w:sz w:val="20"/>
                <w:lang w:val="en-US" w:eastAsia="en-US"/>
              </w:rPr>
              <w:t>KRUMEICH, R.–PECHSTEIN, N. – S</w:t>
            </w:r>
            <w:r w:rsidRPr="0005021F">
              <w:rPr>
                <w:rFonts w:ascii="Calibri" w:eastAsia="Calibri" w:hAnsi="Calibri" w:cs="Calibri"/>
                <w:sz w:val="20"/>
                <w:lang w:val="de-DE" w:eastAsia="en-US"/>
              </w:rPr>
              <w:t>EIDENSTICKER</w:t>
            </w:r>
            <w:r w:rsidRPr="0005021F">
              <w:rPr>
                <w:rFonts w:ascii="Calibri" w:eastAsia="Calibri" w:hAnsi="Calibri" w:cs="Calibri"/>
                <w:sz w:val="20"/>
                <w:lang w:val="en-US" w:eastAsia="en-US"/>
              </w:rPr>
              <w:t xml:space="preserve">, B., </w:t>
            </w:r>
            <w:r w:rsidRPr="0005021F">
              <w:rPr>
                <w:rFonts w:ascii="Calibri" w:eastAsia="Calibri" w:hAnsi="Calibri" w:cs="Calibri"/>
                <w:i/>
                <w:sz w:val="20"/>
                <w:lang w:val="en-US" w:eastAsia="en-US"/>
              </w:rPr>
              <w:t xml:space="preserve">Das </w:t>
            </w:r>
            <w:proofErr w:type="spellStart"/>
            <w:r w:rsidRPr="0005021F">
              <w:rPr>
                <w:rFonts w:ascii="Calibri" w:eastAsia="Calibri" w:hAnsi="Calibri" w:cs="Calibri"/>
                <w:i/>
                <w:sz w:val="20"/>
                <w:lang w:val="en-US" w:eastAsia="en-US"/>
              </w:rPr>
              <w:t>griechische</w:t>
            </w:r>
            <w:proofErr w:type="spellEnd"/>
            <w:r w:rsidRPr="0005021F">
              <w:rPr>
                <w:rFonts w:ascii="Calibri" w:eastAsia="Calibri" w:hAnsi="Calibri" w:cs="Calibri"/>
                <w:i/>
                <w:sz w:val="20"/>
                <w:lang w:val="en-US" w:eastAsia="en-US"/>
              </w:rPr>
              <w:t xml:space="preserve"> </w:t>
            </w:r>
            <w:proofErr w:type="spellStart"/>
            <w:r w:rsidRPr="0005021F">
              <w:rPr>
                <w:rFonts w:ascii="Calibri" w:eastAsia="Calibri" w:hAnsi="Calibri" w:cs="Calibri"/>
                <w:i/>
                <w:sz w:val="20"/>
                <w:lang w:val="en-US" w:eastAsia="en-US"/>
              </w:rPr>
              <w:t>Satyrspiel</w:t>
            </w:r>
            <w:proofErr w:type="spellEnd"/>
            <w:r w:rsidRPr="0005021F">
              <w:rPr>
                <w:rFonts w:ascii="Calibri" w:eastAsia="Calibri" w:hAnsi="Calibri" w:cs="Calibri"/>
                <w:i/>
                <w:sz w:val="20"/>
                <w:lang w:val="en-US" w:eastAsia="en-US"/>
              </w:rPr>
              <w:t xml:space="preserve">, </w:t>
            </w:r>
            <w:r w:rsidRPr="0005021F">
              <w:rPr>
                <w:rFonts w:ascii="Calibri" w:eastAsia="Calibri" w:hAnsi="Calibri" w:cs="Calibri"/>
                <w:sz w:val="20"/>
                <w:lang w:val="en-US" w:eastAsia="en-US"/>
              </w:rPr>
              <w:t xml:space="preserve">Darmstadt 1999. </w:t>
            </w:r>
          </w:p>
          <w:p w14:paraId="401239BC" w14:textId="77777777" w:rsidR="00D2759A" w:rsidRPr="0005021F" w:rsidRDefault="00D2759A" w:rsidP="00DF6A55">
            <w:pPr>
              <w:shd w:val="clear" w:color="auto" w:fill="FFFFFF"/>
              <w:tabs>
                <w:tab w:val="left" w:pos="453"/>
              </w:tabs>
              <w:ind w:left="312" w:hanging="284"/>
              <w:rPr>
                <w:rFonts w:ascii="Calibri" w:eastAsia="Calibri" w:hAnsi="Calibri" w:cs="Calibri"/>
                <w:sz w:val="20"/>
                <w:lang w:val="en-US" w:eastAsia="en-US"/>
              </w:rPr>
            </w:pPr>
            <w:r w:rsidRPr="0005021F">
              <w:rPr>
                <w:rFonts w:ascii="Calibri" w:eastAsia="Calibri" w:hAnsi="Calibri" w:cs="Calibri"/>
                <w:sz w:val="20"/>
                <w:lang w:val="en-US" w:eastAsia="en-US"/>
              </w:rPr>
              <w:t>PICKARD-CAMBRIDGE, A.,</w:t>
            </w:r>
            <w:r w:rsidRPr="0005021F">
              <w:rPr>
                <w:rFonts w:ascii="Calibri" w:eastAsia="Calibri" w:hAnsi="Calibri" w:cs="Calibri"/>
                <w:i/>
                <w:sz w:val="20"/>
                <w:lang w:val="en-US" w:eastAsia="en-US"/>
              </w:rPr>
              <w:t xml:space="preserve"> Dithyramb, Tragedy and Comedy,</w:t>
            </w:r>
            <w:r w:rsidRPr="0005021F">
              <w:rPr>
                <w:rFonts w:ascii="Calibri" w:eastAsia="Calibri" w:hAnsi="Calibri" w:cs="Calibri"/>
                <w:sz w:val="20"/>
                <w:lang w:val="en-US" w:eastAsia="en-US"/>
              </w:rPr>
              <w:t xml:space="preserve"> 2nd ed. rev. by T.B.</w:t>
            </w:r>
            <w:proofErr w:type="gramStart"/>
            <w:r w:rsidRPr="0005021F">
              <w:rPr>
                <w:rFonts w:ascii="Calibri" w:eastAsia="Calibri" w:hAnsi="Calibri" w:cs="Calibri"/>
                <w:sz w:val="20"/>
                <w:lang w:val="en-US" w:eastAsia="en-US"/>
              </w:rPr>
              <w:t>L.WEBSTER</w:t>
            </w:r>
            <w:proofErr w:type="gramEnd"/>
            <w:r w:rsidRPr="0005021F">
              <w:rPr>
                <w:rFonts w:ascii="Calibri" w:eastAsia="Calibri" w:hAnsi="Calibri" w:cs="Calibri"/>
                <w:sz w:val="20"/>
                <w:lang w:val="en-US" w:eastAsia="en-US"/>
              </w:rPr>
              <w:t xml:space="preserve">, Oxford 1966. </w:t>
            </w:r>
          </w:p>
          <w:p w14:paraId="163DA542" w14:textId="77777777" w:rsidR="00D2759A" w:rsidRPr="0005021F" w:rsidRDefault="00D2759A" w:rsidP="00DF6A55">
            <w:pPr>
              <w:shd w:val="clear" w:color="auto" w:fill="FFFFFF"/>
              <w:tabs>
                <w:tab w:val="left" w:pos="453"/>
              </w:tabs>
              <w:ind w:left="312" w:hanging="284"/>
              <w:rPr>
                <w:rFonts w:ascii="Calibri" w:eastAsia="Calibri" w:hAnsi="Calibri" w:cs="Calibri"/>
                <w:sz w:val="20"/>
                <w:lang w:val="en-US" w:eastAsia="en-US"/>
              </w:rPr>
            </w:pPr>
            <w:r w:rsidRPr="0005021F">
              <w:rPr>
                <w:rFonts w:ascii="Calibri" w:eastAsia="Calibri" w:hAnsi="Calibri" w:cs="Calibri"/>
                <w:sz w:val="20"/>
                <w:lang w:val="en-US" w:eastAsia="en-US"/>
              </w:rPr>
              <w:t xml:space="preserve">WÜST, E., “Mimus”, </w:t>
            </w:r>
            <w:proofErr w:type="spellStart"/>
            <w:r w:rsidRPr="0005021F">
              <w:rPr>
                <w:rFonts w:ascii="Calibri" w:eastAsia="Calibri" w:hAnsi="Calibri" w:cs="Calibri"/>
                <w:i/>
                <w:sz w:val="20"/>
                <w:lang w:val="en-US" w:eastAsia="en-US"/>
              </w:rPr>
              <w:t>Realencyclopädie</w:t>
            </w:r>
            <w:proofErr w:type="spellEnd"/>
            <w:r w:rsidRPr="0005021F">
              <w:rPr>
                <w:rFonts w:ascii="Calibri" w:eastAsia="Calibri" w:hAnsi="Calibri" w:cs="Calibri"/>
                <w:i/>
                <w:sz w:val="20"/>
                <w:lang w:val="en-US" w:eastAsia="en-US"/>
              </w:rPr>
              <w:t xml:space="preserve"> der class. </w:t>
            </w:r>
            <w:proofErr w:type="spellStart"/>
            <w:r w:rsidRPr="0005021F">
              <w:rPr>
                <w:rFonts w:ascii="Calibri" w:eastAsia="Calibri" w:hAnsi="Calibri" w:cs="Calibri"/>
                <w:i/>
                <w:sz w:val="20"/>
                <w:lang w:val="en-US" w:eastAsia="en-US"/>
              </w:rPr>
              <w:t>Altertumswissenschaft</w:t>
            </w:r>
            <w:proofErr w:type="spellEnd"/>
            <w:r w:rsidRPr="0005021F">
              <w:rPr>
                <w:rFonts w:ascii="Calibri" w:eastAsia="Calibri" w:hAnsi="Calibri" w:cs="Calibri"/>
                <w:i/>
                <w:sz w:val="20"/>
                <w:lang w:val="en-US" w:eastAsia="en-US"/>
              </w:rPr>
              <w:t xml:space="preserve"> </w:t>
            </w:r>
            <w:r w:rsidRPr="0005021F">
              <w:rPr>
                <w:rFonts w:ascii="Calibri" w:eastAsia="Calibri" w:hAnsi="Calibri" w:cs="Calibri"/>
                <w:sz w:val="20"/>
                <w:lang w:val="en-US" w:eastAsia="en-US"/>
              </w:rPr>
              <w:t xml:space="preserve">XV A (1932) 1722-1764. </w:t>
            </w:r>
          </w:p>
          <w:p w14:paraId="55F9A526" w14:textId="77777777" w:rsidR="00D2759A" w:rsidRPr="0005021F" w:rsidRDefault="00D2759A" w:rsidP="00DF6A55">
            <w:pPr>
              <w:shd w:val="clear" w:color="auto" w:fill="FFFFFF"/>
              <w:tabs>
                <w:tab w:val="left" w:pos="453"/>
              </w:tabs>
              <w:spacing w:after="150"/>
              <w:ind w:left="312" w:hanging="284"/>
              <w:rPr>
                <w:rFonts w:ascii="Calibri" w:eastAsia="Calibri" w:hAnsi="Calibri" w:cs="Calibri"/>
                <w:sz w:val="20"/>
                <w:lang w:eastAsia="en-US"/>
              </w:rPr>
            </w:pPr>
            <w:r w:rsidRPr="0005021F">
              <w:rPr>
                <w:rFonts w:ascii="Calibri" w:eastAsia="Calibri" w:hAnsi="Calibri" w:cs="Calibri"/>
                <w:sz w:val="20"/>
                <w:lang w:val="en-US" w:eastAsia="en-US"/>
              </w:rPr>
              <w:t>WÜST, E., “</w:t>
            </w:r>
            <w:proofErr w:type="spellStart"/>
            <w:r w:rsidRPr="0005021F">
              <w:rPr>
                <w:rFonts w:ascii="Calibri" w:eastAsia="Calibri" w:hAnsi="Calibri" w:cs="Calibri"/>
                <w:sz w:val="20"/>
                <w:lang w:val="en-US" w:eastAsia="en-US"/>
              </w:rPr>
              <w:t>Pantomimus</w:t>
            </w:r>
            <w:proofErr w:type="spellEnd"/>
            <w:r w:rsidRPr="0005021F">
              <w:rPr>
                <w:rFonts w:ascii="Calibri" w:eastAsia="Calibri" w:hAnsi="Calibri" w:cs="Calibri"/>
                <w:sz w:val="20"/>
                <w:lang w:val="en-US" w:eastAsia="en-US"/>
              </w:rPr>
              <w:t xml:space="preserve">”, </w:t>
            </w:r>
            <w:proofErr w:type="spellStart"/>
            <w:r w:rsidRPr="0005021F">
              <w:rPr>
                <w:rFonts w:ascii="Calibri" w:eastAsia="Calibri" w:hAnsi="Calibri" w:cs="Calibri"/>
                <w:i/>
                <w:sz w:val="20"/>
                <w:lang w:val="en-US" w:eastAsia="en-US"/>
              </w:rPr>
              <w:t>Realencyclopädie</w:t>
            </w:r>
            <w:proofErr w:type="spellEnd"/>
            <w:r w:rsidRPr="0005021F">
              <w:rPr>
                <w:rFonts w:ascii="Calibri" w:eastAsia="Calibri" w:hAnsi="Calibri" w:cs="Calibri"/>
                <w:i/>
                <w:sz w:val="20"/>
                <w:lang w:val="en-US" w:eastAsia="en-US"/>
              </w:rPr>
              <w:t xml:space="preserve"> der class. </w:t>
            </w:r>
            <w:proofErr w:type="spellStart"/>
            <w:r w:rsidRPr="0005021F">
              <w:rPr>
                <w:rFonts w:ascii="Calibri" w:eastAsia="Calibri" w:hAnsi="Calibri" w:cs="Calibri"/>
                <w:i/>
                <w:sz w:val="20"/>
                <w:lang w:val="en-US" w:eastAsia="en-US"/>
              </w:rPr>
              <w:t>Altertumswissenschaft</w:t>
            </w:r>
            <w:proofErr w:type="spellEnd"/>
            <w:r w:rsidRPr="0005021F">
              <w:rPr>
                <w:rFonts w:ascii="Calibri" w:eastAsia="Calibri" w:hAnsi="Calibri" w:cs="Calibri"/>
                <w:i/>
                <w:sz w:val="20"/>
                <w:lang w:val="en-US" w:eastAsia="en-US"/>
              </w:rPr>
              <w:t xml:space="preserve"> </w:t>
            </w:r>
            <w:r w:rsidRPr="0005021F">
              <w:rPr>
                <w:rFonts w:ascii="Calibri" w:eastAsia="Calibri" w:hAnsi="Calibri" w:cs="Calibri"/>
                <w:sz w:val="20"/>
                <w:lang w:val="en-US" w:eastAsia="en-US"/>
              </w:rPr>
              <w:t>XVIII 3 (1949) 833-869.</w:t>
            </w:r>
          </w:p>
        </w:tc>
      </w:tr>
    </w:tbl>
    <w:p w14:paraId="1E62C014" w14:textId="77777777" w:rsidR="00D2759A" w:rsidRPr="0005021F" w:rsidRDefault="00D2759A" w:rsidP="00597490">
      <w:pPr>
        <w:spacing w:after="200"/>
        <w:rPr>
          <w:rFonts w:ascii="Calibri" w:eastAsia="Times New Roman" w:hAnsi="Calibri" w:cs="Calibri"/>
          <w:sz w:val="20"/>
          <w:lang w:eastAsia="en-US"/>
        </w:rPr>
      </w:pPr>
    </w:p>
    <w:p w14:paraId="4D6F8386" w14:textId="77777777" w:rsidR="00D2759A" w:rsidRPr="0005021F" w:rsidRDefault="00D2759A" w:rsidP="00597490">
      <w:pPr>
        <w:widowControl w:val="0"/>
        <w:suppressAutoHyphens/>
        <w:spacing w:before="120"/>
        <w:jc w:val="center"/>
        <w:rPr>
          <w:rFonts w:ascii="Calibri" w:eastAsia="SimSun" w:hAnsi="Calibri" w:cs="Calibri"/>
          <w:b/>
          <w:i/>
          <w:kern w:val="1"/>
          <w:szCs w:val="24"/>
          <w:lang w:val="en-US" w:eastAsia="hi-IN" w:bidi="hi-IN"/>
        </w:rPr>
      </w:pPr>
      <w:r w:rsidRPr="0005021F">
        <w:rPr>
          <w:rFonts w:ascii="Calibri" w:eastAsia="SimSun" w:hAnsi="Calibri" w:cs="Calibri"/>
          <w:b/>
          <w:i/>
          <w:kern w:val="1"/>
          <w:szCs w:val="24"/>
          <w:lang w:val="en-US" w:eastAsia="hi-IN" w:bidi="hi-IN"/>
        </w:rPr>
        <w:t>ANCIENT GREEK TRAGEDY I: AESCHYLUS</w:t>
      </w:r>
    </w:p>
    <w:p w14:paraId="4A1597BA" w14:textId="77777777" w:rsidR="00D2759A" w:rsidRPr="0005021F" w:rsidRDefault="00D2759A" w:rsidP="00597490">
      <w:pPr>
        <w:widowControl w:val="0"/>
        <w:numPr>
          <w:ilvl w:val="0"/>
          <w:numId w:val="7"/>
        </w:numPr>
        <w:suppressAutoHyphens/>
        <w:autoSpaceDE w:val="0"/>
        <w:spacing w:before="120"/>
        <w:ind w:left="357" w:hanging="357"/>
        <w:rPr>
          <w:rFonts w:ascii="Calibri" w:eastAsia="SimSun" w:hAnsi="Calibri" w:cs="Calibri"/>
          <w:b/>
          <w:kern w:val="1"/>
          <w:sz w:val="20"/>
          <w:lang w:eastAsia="hi-IN" w:bidi="hi-IN"/>
        </w:rPr>
      </w:pPr>
      <w:r w:rsidRPr="0005021F">
        <w:rPr>
          <w:rFonts w:ascii="Calibri" w:eastAsia="SimSun" w:hAnsi="Calibri" w:cs="Calibri"/>
          <w:b/>
          <w:kern w:val="1"/>
          <w:sz w:val="20"/>
          <w:lang w:eastAsia="hi-IN" w:bidi="hi-IN"/>
        </w:rPr>
        <w:t>GENERAL</w:t>
      </w:r>
      <w:r w:rsidRPr="0005021F">
        <w:rPr>
          <w:rFonts w:ascii="Calibri" w:eastAsia="SimSun" w:hAnsi="Calibri" w:cs="Calibri"/>
          <w:b/>
          <w:kern w:val="1"/>
          <w:sz w:val="20"/>
          <w:lang w:val="en-US" w:eastAsia="hi-IN" w:bidi="hi-IN"/>
        </w:rPr>
        <w:t xml:space="preserve"> INFORMATION</w:t>
      </w:r>
    </w:p>
    <w:tbl>
      <w:tblPr>
        <w:tblW w:w="0" w:type="auto"/>
        <w:tblInd w:w="-10" w:type="dxa"/>
        <w:tblLayout w:type="fixed"/>
        <w:tblLook w:val="0000" w:firstRow="0" w:lastRow="0" w:firstColumn="0" w:lastColumn="0" w:noHBand="0" w:noVBand="0"/>
      </w:tblPr>
      <w:tblGrid>
        <w:gridCol w:w="2848"/>
        <w:gridCol w:w="970"/>
        <w:gridCol w:w="1102"/>
        <w:gridCol w:w="1199"/>
        <w:gridCol w:w="346"/>
        <w:gridCol w:w="2411"/>
      </w:tblGrid>
      <w:tr w:rsidR="00D2759A" w:rsidRPr="00AD62EA" w14:paraId="02F7E079" w14:textId="77777777" w:rsidTr="008D6388">
        <w:tc>
          <w:tcPr>
            <w:tcW w:w="2848" w:type="dxa"/>
            <w:tcBorders>
              <w:top w:val="single" w:sz="4" w:space="0" w:color="000000"/>
              <w:left w:val="single" w:sz="4" w:space="0" w:color="000000"/>
              <w:bottom w:val="single" w:sz="4" w:space="0" w:color="000000"/>
            </w:tcBorders>
            <w:shd w:val="clear" w:color="auto" w:fill="DDD9C3"/>
          </w:tcPr>
          <w:p w14:paraId="396A9190" w14:textId="77777777" w:rsidR="00D2759A" w:rsidRPr="0005021F" w:rsidRDefault="00D2759A" w:rsidP="00597490">
            <w:pPr>
              <w:widowControl w:val="0"/>
              <w:suppressAutoHyphens/>
              <w:jc w:val="right"/>
              <w:rPr>
                <w:rFonts w:ascii="Calibri" w:eastAsia="SimSun" w:hAnsi="Calibri" w:cs="Calibri"/>
                <w:kern w:val="1"/>
                <w:sz w:val="20"/>
                <w:lang w:eastAsia="hi-IN" w:bidi="hi-IN"/>
              </w:rPr>
            </w:pPr>
            <w:r w:rsidRPr="0005021F">
              <w:rPr>
                <w:rFonts w:ascii="Calibri" w:eastAsia="SimSun" w:hAnsi="Calibri" w:cs="Calibri"/>
                <w:b/>
                <w:kern w:val="1"/>
                <w:sz w:val="20"/>
                <w:lang w:eastAsia="hi-IN" w:bidi="hi-IN"/>
              </w:rPr>
              <w:t>SCHOOL</w:t>
            </w:r>
          </w:p>
        </w:tc>
        <w:tc>
          <w:tcPr>
            <w:tcW w:w="6028" w:type="dxa"/>
            <w:gridSpan w:val="5"/>
            <w:tcBorders>
              <w:top w:val="single" w:sz="4" w:space="0" w:color="000000"/>
              <w:left w:val="single" w:sz="4" w:space="0" w:color="000000"/>
              <w:bottom w:val="single" w:sz="4" w:space="0" w:color="000000"/>
              <w:right w:val="single" w:sz="4" w:space="0" w:color="000000"/>
            </w:tcBorders>
            <w:shd w:val="clear" w:color="auto" w:fill="auto"/>
          </w:tcPr>
          <w:p w14:paraId="485F16BB" w14:textId="77777777" w:rsidR="00D2759A" w:rsidRPr="0005021F" w:rsidRDefault="00D2759A" w:rsidP="00597490">
            <w:pPr>
              <w:widowControl w:val="0"/>
              <w:suppressAutoHyphens/>
              <w:rPr>
                <w:rFonts w:ascii="Calibri" w:eastAsia="SimSun" w:hAnsi="Calibri" w:cs="Calibri"/>
                <w:kern w:val="1"/>
                <w:sz w:val="20"/>
                <w:lang w:val="en-US" w:eastAsia="hi-IN" w:bidi="hi-IN"/>
              </w:rPr>
            </w:pPr>
            <w:r w:rsidRPr="0005021F">
              <w:rPr>
                <w:rFonts w:ascii="Calibri" w:eastAsia="SimSun" w:hAnsi="Calibri" w:cs="Calibri"/>
                <w:kern w:val="1"/>
                <w:sz w:val="20"/>
                <w:lang w:val="en-US" w:eastAsia="hi-IN" w:bidi="hi-IN"/>
              </w:rPr>
              <w:t>FACULTY OF HUMANITIES AND SOCIAL SCIENCES</w:t>
            </w:r>
          </w:p>
        </w:tc>
      </w:tr>
      <w:tr w:rsidR="00D2759A" w:rsidRPr="0005021F" w14:paraId="13349EC6" w14:textId="77777777" w:rsidTr="008D6388">
        <w:tc>
          <w:tcPr>
            <w:tcW w:w="2848" w:type="dxa"/>
            <w:tcBorders>
              <w:top w:val="single" w:sz="4" w:space="0" w:color="000000"/>
              <w:left w:val="single" w:sz="4" w:space="0" w:color="000000"/>
              <w:bottom w:val="single" w:sz="4" w:space="0" w:color="000000"/>
            </w:tcBorders>
            <w:shd w:val="clear" w:color="auto" w:fill="DDD9C3"/>
          </w:tcPr>
          <w:p w14:paraId="7A6B41F1" w14:textId="77777777" w:rsidR="00D2759A" w:rsidRPr="0005021F" w:rsidRDefault="00D2759A" w:rsidP="00597490">
            <w:pPr>
              <w:widowControl w:val="0"/>
              <w:suppressAutoHyphens/>
              <w:jc w:val="right"/>
              <w:rPr>
                <w:rFonts w:ascii="Calibri" w:eastAsia="SimSun" w:hAnsi="Calibri" w:cs="Calibri"/>
                <w:kern w:val="1"/>
                <w:sz w:val="20"/>
                <w:lang w:eastAsia="hi-IN" w:bidi="hi-IN"/>
              </w:rPr>
            </w:pPr>
            <w:r w:rsidRPr="0005021F">
              <w:rPr>
                <w:rFonts w:ascii="Calibri" w:eastAsia="SimSun" w:hAnsi="Calibri" w:cs="Calibri"/>
                <w:b/>
                <w:kern w:val="1"/>
                <w:sz w:val="20"/>
                <w:lang w:eastAsia="hi-IN" w:bidi="hi-IN"/>
              </w:rPr>
              <w:t>DEPARTMENT</w:t>
            </w:r>
          </w:p>
        </w:tc>
        <w:tc>
          <w:tcPr>
            <w:tcW w:w="6028" w:type="dxa"/>
            <w:gridSpan w:val="5"/>
            <w:tcBorders>
              <w:top w:val="single" w:sz="4" w:space="0" w:color="000000"/>
              <w:left w:val="single" w:sz="4" w:space="0" w:color="000000"/>
              <w:bottom w:val="single" w:sz="4" w:space="0" w:color="000000"/>
              <w:right w:val="single" w:sz="4" w:space="0" w:color="000000"/>
            </w:tcBorders>
            <w:shd w:val="clear" w:color="auto" w:fill="auto"/>
          </w:tcPr>
          <w:p w14:paraId="7FCDBF66" w14:textId="77777777" w:rsidR="00D2759A" w:rsidRPr="0005021F" w:rsidRDefault="00D2759A" w:rsidP="00597490">
            <w:pPr>
              <w:widowControl w:val="0"/>
              <w:suppressAutoHyphens/>
              <w:rPr>
                <w:rFonts w:ascii="Calibri" w:eastAsia="SimSun" w:hAnsi="Calibri" w:cs="Calibri"/>
                <w:kern w:val="1"/>
                <w:sz w:val="20"/>
                <w:lang w:eastAsia="hi-IN" w:bidi="hi-IN"/>
              </w:rPr>
            </w:pPr>
            <w:r w:rsidRPr="0005021F">
              <w:rPr>
                <w:rFonts w:ascii="Calibri" w:eastAsia="SimSun" w:hAnsi="Calibri" w:cs="Calibri"/>
                <w:kern w:val="1"/>
                <w:sz w:val="20"/>
                <w:lang w:eastAsia="hi-IN" w:bidi="hi-IN"/>
              </w:rPr>
              <w:t>THEATRE STUDIES</w:t>
            </w:r>
          </w:p>
        </w:tc>
      </w:tr>
      <w:tr w:rsidR="00D2759A" w:rsidRPr="0005021F" w14:paraId="0BCC2E49" w14:textId="77777777" w:rsidTr="008D6388">
        <w:tc>
          <w:tcPr>
            <w:tcW w:w="2848" w:type="dxa"/>
            <w:tcBorders>
              <w:top w:val="single" w:sz="4" w:space="0" w:color="000000"/>
              <w:left w:val="single" w:sz="4" w:space="0" w:color="000000"/>
              <w:bottom w:val="single" w:sz="4" w:space="0" w:color="000000"/>
            </w:tcBorders>
            <w:shd w:val="clear" w:color="auto" w:fill="DDD9C3"/>
          </w:tcPr>
          <w:p w14:paraId="64BBC900" w14:textId="77777777" w:rsidR="00D2759A" w:rsidRPr="0005021F" w:rsidRDefault="00D2759A" w:rsidP="00597490">
            <w:pPr>
              <w:widowControl w:val="0"/>
              <w:suppressAutoHyphens/>
              <w:jc w:val="right"/>
              <w:rPr>
                <w:rFonts w:ascii="Calibri" w:eastAsia="SimSun" w:hAnsi="Calibri" w:cs="Calibri"/>
                <w:kern w:val="1"/>
                <w:sz w:val="20"/>
                <w:lang w:eastAsia="hi-IN" w:bidi="hi-IN"/>
              </w:rPr>
            </w:pPr>
            <w:r w:rsidRPr="0005021F">
              <w:rPr>
                <w:rFonts w:ascii="Calibri" w:eastAsia="SimSun" w:hAnsi="Calibri" w:cs="Calibri"/>
                <w:b/>
                <w:kern w:val="1"/>
                <w:sz w:val="20"/>
                <w:lang w:eastAsia="hi-IN" w:bidi="hi-IN"/>
              </w:rPr>
              <w:t>LEVEL OF COURSE</w:t>
            </w:r>
          </w:p>
        </w:tc>
        <w:tc>
          <w:tcPr>
            <w:tcW w:w="6028" w:type="dxa"/>
            <w:gridSpan w:val="5"/>
            <w:tcBorders>
              <w:top w:val="single" w:sz="4" w:space="0" w:color="000000"/>
              <w:left w:val="single" w:sz="4" w:space="0" w:color="000000"/>
              <w:bottom w:val="single" w:sz="4" w:space="0" w:color="000000"/>
              <w:right w:val="single" w:sz="4" w:space="0" w:color="000000"/>
            </w:tcBorders>
            <w:shd w:val="clear" w:color="auto" w:fill="auto"/>
          </w:tcPr>
          <w:p w14:paraId="131AF240" w14:textId="77777777" w:rsidR="00D2759A" w:rsidRPr="0005021F" w:rsidRDefault="00D2759A" w:rsidP="00597490">
            <w:pPr>
              <w:widowControl w:val="0"/>
              <w:suppressAutoHyphens/>
              <w:rPr>
                <w:rFonts w:ascii="Calibri" w:eastAsia="SimSun" w:hAnsi="Calibri" w:cs="Calibri"/>
                <w:kern w:val="1"/>
                <w:sz w:val="20"/>
                <w:lang w:eastAsia="hi-IN" w:bidi="hi-IN"/>
              </w:rPr>
            </w:pPr>
            <w:r w:rsidRPr="0005021F">
              <w:rPr>
                <w:rFonts w:ascii="Calibri" w:eastAsia="SimSun" w:hAnsi="Calibri" w:cs="Calibri"/>
                <w:kern w:val="1"/>
                <w:sz w:val="20"/>
                <w:lang w:eastAsia="hi-IN" w:bidi="hi-IN"/>
              </w:rPr>
              <w:t>UNDERGRADUATE</w:t>
            </w:r>
          </w:p>
        </w:tc>
      </w:tr>
      <w:tr w:rsidR="00D2759A" w:rsidRPr="0005021F" w14:paraId="7E32E33E" w14:textId="77777777" w:rsidTr="008D6388">
        <w:tc>
          <w:tcPr>
            <w:tcW w:w="2848" w:type="dxa"/>
            <w:tcBorders>
              <w:top w:val="single" w:sz="4" w:space="0" w:color="000000"/>
              <w:left w:val="single" w:sz="4" w:space="0" w:color="000000"/>
              <w:bottom w:val="single" w:sz="4" w:space="0" w:color="000000"/>
            </w:tcBorders>
            <w:shd w:val="clear" w:color="auto" w:fill="DDD9C3"/>
          </w:tcPr>
          <w:p w14:paraId="3318605E" w14:textId="77777777" w:rsidR="00D2759A" w:rsidRPr="0005021F" w:rsidRDefault="00D2759A" w:rsidP="00597490">
            <w:pPr>
              <w:widowControl w:val="0"/>
              <w:suppressAutoHyphens/>
              <w:jc w:val="right"/>
              <w:rPr>
                <w:rFonts w:ascii="Calibri" w:eastAsia="SimSun" w:hAnsi="Calibri" w:cs="Calibri"/>
                <w:kern w:val="1"/>
                <w:sz w:val="20"/>
                <w:lang w:val="en-US" w:eastAsia="hi-IN" w:bidi="hi-IN"/>
              </w:rPr>
            </w:pPr>
            <w:r w:rsidRPr="0005021F">
              <w:rPr>
                <w:rFonts w:ascii="Calibri" w:eastAsia="SimSun" w:hAnsi="Calibri" w:cs="Calibri"/>
                <w:b/>
                <w:kern w:val="1"/>
                <w:sz w:val="20"/>
                <w:lang w:eastAsia="hi-IN" w:bidi="hi-IN"/>
              </w:rPr>
              <w:t>COURSE CODE</w:t>
            </w:r>
          </w:p>
        </w:tc>
        <w:tc>
          <w:tcPr>
            <w:tcW w:w="970" w:type="dxa"/>
            <w:tcBorders>
              <w:top w:val="single" w:sz="4" w:space="0" w:color="000000"/>
              <w:left w:val="single" w:sz="4" w:space="0" w:color="000000"/>
              <w:bottom w:val="single" w:sz="4" w:space="0" w:color="000000"/>
            </w:tcBorders>
            <w:shd w:val="clear" w:color="auto" w:fill="auto"/>
          </w:tcPr>
          <w:p w14:paraId="4935B251" w14:textId="77777777" w:rsidR="00D2759A" w:rsidRPr="0005021F" w:rsidRDefault="00D2759A" w:rsidP="00597490">
            <w:pPr>
              <w:widowControl w:val="0"/>
              <w:suppressAutoHyphens/>
              <w:rPr>
                <w:rFonts w:ascii="Calibri" w:eastAsia="SimSun" w:hAnsi="Calibri" w:cs="Calibri"/>
                <w:b/>
                <w:kern w:val="1"/>
                <w:sz w:val="20"/>
                <w:lang w:eastAsia="hi-IN" w:bidi="hi-IN"/>
              </w:rPr>
            </w:pPr>
            <w:r w:rsidRPr="0005021F">
              <w:rPr>
                <w:rFonts w:ascii="Calibri" w:eastAsia="SimSun" w:hAnsi="Calibri" w:cs="Calibri"/>
                <w:kern w:val="1"/>
                <w:sz w:val="20"/>
                <w:lang w:val="en-US" w:eastAsia="hi-IN" w:bidi="hi-IN"/>
              </w:rPr>
              <w:t>ATH012</w:t>
            </w:r>
          </w:p>
        </w:tc>
        <w:tc>
          <w:tcPr>
            <w:tcW w:w="2301" w:type="dxa"/>
            <w:gridSpan w:val="2"/>
            <w:tcBorders>
              <w:top w:val="single" w:sz="4" w:space="0" w:color="000000"/>
              <w:left w:val="single" w:sz="4" w:space="0" w:color="000000"/>
              <w:bottom w:val="single" w:sz="4" w:space="0" w:color="000000"/>
            </w:tcBorders>
            <w:shd w:val="clear" w:color="auto" w:fill="DDD9C3"/>
          </w:tcPr>
          <w:p w14:paraId="2C06A1CC" w14:textId="77777777" w:rsidR="00D2759A" w:rsidRPr="0005021F" w:rsidRDefault="00D2759A" w:rsidP="00597490">
            <w:pPr>
              <w:widowControl w:val="0"/>
              <w:suppressAutoHyphens/>
              <w:jc w:val="right"/>
              <w:rPr>
                <w:rFonts w:ascii="Calibri" w:eastAsia="SimSun" w:hAnsi="Calibri" w:cs="Calibri"/>
                <w:kern w:val="1"/>
                <w:sz w:val="20"/>
                <w:lang w:val="en-US" w:eastAsia="hi-IN" w:bidi="hi-IN"/>
              </w:rPr>
            </w:pPr>
            <w:r w:rsidRPr="0005021F">
              <w:rPr>
                <w:rFonts w:ascii="Calibri" w:eastAsia="SimSun" w:hAnsi="Calibri" w:cs="Calibri"/>
                <w:b/>
                <w:kern w:val="1"/>
                <w:sz w:val="20"/>
                <w:lang w:eastAsia="hi-IN" w:bidi="hi-IN"/>
              </w:rPr>
              <w:t>SEMESTER OF STUDIES</w:t>
            </w:r>
          </w:p>
        </w:tc>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tcPr>
          <w:p w14:paraId="1579D6D2" w14:textId="77777777" w:rsidR="00D2759A" w:rsidRPr="0005021F" w:rsidRDefault="00D2759A" w:rsidP="00597490">
            <w:pPr>
              <w:widowControl w:val="0"/>
              <w:suppressAutoHyphens/>
              <w:rPr>
                <w:rFonts w:ascii="Calibri" w:eastAsia="SimSun" w:hAnsi="Calibri" w:cs="Calibri"/>
                <w:kern w:val="1"/>
                <w:sz w:val="20"/>
                <w:lang w:val="en-US" w:eastAsia="hi-IN" w:bidi="hi-IN"/>
              </w:rPr>
            </w:pPr>
            <w:r w:rsidRPr="0005021F">
              <w:rPr>
                <w:rFonts w:ascii="Calibri" w:eastAsia="SimSun" w:hAnsi="Calibri" w:cs="Calibri"/>
                <w:kern w:val="1"/>
                <w:sz w:val="20"/>
                <w:lang w:val="en-US" w:eastAsia="hi-IN" w:bidi="hi-IN"/>
              </w:rPr>
              <w:t>8</w:t>
            </w:r>
            <w:r w:rsidRPr="0005021F">
              <w:rPr>
                <w:rFonts w:ascii="Calibri" w:eastAsia="SimSun" w:hAnsi="Calibri" w:cs="Calibri"/>
                <w:kern w:val="1"/>
                <w:sz w:val="20"/>
                <w:vertAlign w:val="superscript"/>
                <w:lang w:val="en-US" w:eastAsia="hi-IN" w:bidi="hi-IN"/>
              </w:rPr>
              <w:t>th</w:t>
            </w:r>
            <w:r w:rsidRPr="0005021F">
              <w:rPr>
                <w:rFonts w:ascii="Calibri" w:eastAsia="SimSun" w:hAnsi="Calibri" w:cs="Calibri"/>
                <w:kern w:val="1"/>
                <w:sz w:val="20"/>
                <w:lang w:val="en-US" w:eastAsia="hi-IN" w:bidi="hi-IN"/>
              </w:rPr>
              <w:t xml:space="preserve"> </w:t>
            </w:r>
          </w:p>
        </w:tc>
      </w:tr>
      <w:tr w:rsidR="00D2759A" w:rsidRPr="00AD62EA" w14:paraId="516C8AA9" w14:textId="77777777" w:rsidTr="008D6388">
        <w:trPr>
          <w:trHeight w:val="375"/>
        </w:trPr>
        <w:tc>
          <w:tcPr>
            <w:tcW w:w="2848" w:type="dxa"/>
            <w:tcBorders>
              <w:top w:val="single" w:sz="4" w:space="0" w:color="000000"/>
              <w:left w:val="single" w:sz="4" w:space="0" w:color="000000"/>
              <w:bottom w:val="single" w:sz="4" w:space="0" w:color="000000"/>
            </w:tcBorders>
            <w:shd w:val="clear" w:color="auto" w:fill="DDD9C3"/>
            <w:vAlign w:val="center"/>
          </w:tcPr>
          <w:p w14:paraId="0144C121" w14:textId="77777777" w:rsidR="00D2759A" w:rsidRPr="0005021F" w:rsidRDefault="00D2759A" w:rsidP="00597490">
            <w:pPr>
              <w:widowControl w:val="0"/>
              <w:suppressAutoHyphens/>
              <w:jc w:val="right"/>
              <w:rPr>
                <w:rFonts w:ascii="Calibri" w:eastAsia="SimSun" w:hAnsi="Calibri" w:cs="Calibri"/>
                <w:kern w:val="1"/>
                <w:sz w:val="20"/>
                <w:lang w:val="en-US" w:eastAsia="hi-IN" w:bidi="hi-IN"/>
              </w:rPr>
            </w:pPr>
            <w:r w:rsidRPr="0005021F">
              <w:rPr>
                <w:rFonts w:ascii="Calibri" w:eastAsia="SimSun" w:hAnsi="Calibri" w:cs="Calibri"/>
                <w:b/>
                <w:kern w:val="1"/>
                <w:sz w:val="20"/>
                <w:lang w:eastAsia="hi-IN" w:bidi="hi-IN"/>
              </w:rPr>
              <w:t>COURSE TITLE</w:t>
            </w:r>
          </w:p>
        </w:tc>
        <w:tc>
          <w:tcPr>
            <w:tcW w:w="60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B1CF5A" w14:textId="77777777" w:rsidR="00D2759A" w:rsidRPr="0005021F" w:rsidRDefault="00D2759A" w:rsidP="00597490">
            <w:pPr>
              <w:widowControl w:val="0"/>
              <w:suppressAutoHyphens/>
              <w:rPr>
                <w:rFonts w:ascii="Calibri" w:eastAsia="SimSun" w:hAnsi="Calibri" w:cs="Calibri"/>
                <w:kern w:val="1"/>
                <w:sz w:val="20"/>
                <w:lang w:val="en-US" w:eastAsia="hi-IN" w:bidi="hi-IN"/>
              </w:rPr>
            </w:pPr>
            <w:r w:rsidRPr="0005021F">
              <w:rPr>
                <w:rFonts w:ascii="Calibri" w:eastAsia="SimSun" w:hAnsi="Calibri" w:cs="Calibri"/>
                <w:kern w:val="1"/>
                <w:sz w:val="20"/>
                <w:lang w:val="en-US" w:eastAsia="hi-IN" w:bidi="hi-IN"/>
              </w:rPr>
              <w:t>ANCIENT GREEK TRAGEDY I: AESCHYLUS</w:t>
            </w:r>
          </w:p>
        </w:tc>
      </w:tr>
      <w:tr w:rsidR="00D2759A" w:rsidRPr="0005021F" w14:paraId="6C1487E3" w14:textId="77777777" w:rsidTr="008D6388">
        <w:trPr>
          <w:trHeight w:val="196"/>
        </w:trPr>
        <w:tc>
          <w:tcPr>
            <w:tcW w:w="4920" w:type="dxa"/>
            <w:gridSpan w:val="3"/>
            <w:tcBorders>
              <w:top w:val="single" w:sz="4" w:space="0" w:color="000000"/>
              <w:left w:val="single" w:sz="4" w:space="0" w:color="000000"/>
              <w:bottom w:val="single" w:sz="4" w:space="0" w:color="000000"/>
            </w:tcBorders>
            <w:shd w:val="clear" w:color="auto" w:fill="DDD9C3"/>
            <w:vAlign w:val="center"/>
          </w:tcPr>
          <w:p w14:paraId="4C1047F7" w14:textId="77777777" w:rsidR="00D2759A" w:rsidRPr="0005021F" w:rsidRDefault="00D2759A" w:rsidP="00597490">
            <w:pPr>
              <w:widowControl w:val="0"/>
              <w:suppressAutoHyphens/>
              <w:jc w:val="center"/>
              <w:rPr>
                <w:rFonts w:ascii="Calibri" w:eastAsia="SimSun" w:hAnsi="Calibri" w:cs="Calibri"/>
                <w:b/>
                <w:kern w:val="1"/>
                <w:sz w:val="20"/>
                <w:lang w:eastAsia="hi-IN" w:bidi="hi-IN"/>
              </w:rPr>
            </w:pPr>
            <w:r w:rsidRPr="0005021F">
              <w:rPr>
                <w:rFonts w:ascii="Calibri" w:eastAsia="SimSun" w:hAnsi="Calibri" w:cs="Calibri"/>
                <w:b/>
                <w:kern w:val="1"/>
                <w:sz w:val="20"/>
                <w:lang w:eastAsia="hi-IN" w:bidi="hi-IN"/>
              </w:rPr>
              <w:t xml:space="preserve">INDEPENDENT TEACHING ACTIVITIES </w:t>
            </w:r>
          </w:p>
        </w:tc>
        <w:tc>
          <w:tcPr>
            <w:tcW w:w="1545" w:type="dxa"/>
            <w:gridSpan w:val="2"/>
            <w:tcBorders>
              <w:top w:val="single" w:sz="4" w:space="0" w:color="000000"/>
              <w:left w:val="single" w:sz="4" w:space="0" w:color="000000"/>
              <w:bottom w:val="single" w:sz="4" w:space="0" w:color="000000"/>
            </w:tcBorders>
            <w:shd w:val="clear" w:color="auto" w:fill="DDD9C3"/>
            <w:vAlign w:val="center"/>
          </w:tcPr>
          <w:p w14:paraId="27A5AF04" w14:textId="77777777" w:rsidR="00D2759A" w:rsidRPr="0005021F" w:rsidRDefault="00D2759A" w:rsidP="00597490">
            <w:pPr>
              <w:widowControl w:val="0"/>
              <w:suppressAutoHyphens/>
              <w:jc w:val="center"/>
              <w:rPr>
                <w:rFonts w:ascii="Calibri" w:eastAsia="SimSun" w:hAnsi="Calibri" w:cs="Calibri"/>
                <w:b/>
                <w:kern w:val="1"/>
                <w:sz w:val="20"/>
                <w:lang w:eastAsia="hi-IN" w:bidi="hi-IN"/>
              </w:rPr>
            </w:pPr>
            <w:r w:rsidRPr="0005021F">
              <w:rPr>
                <w:rFonts w:ascii="Calibri" w:eastAsia="SimSun" w:hAnsi="Calibri" w:cs="Calibri"/>
                <w:b/>
                <w:kern w:val="1"/>
                <w:sz w:val="20"/>
                <w:lang w:eastAsia="hi-IN" w:bidi="hi-IN"/>
              </w:rPr>
              <w:t xml:space="preserve">TEACHING HOURS </w:t>
            </w:r>
          </w:p>
          <w:p w14:paraId="1A37EF97" w14:textId="77777777" w:rsidR="00D2759A" w:rsidRPr="0005021F" w:rsidRDefault="00D2759A" w:rsidP="00597490">
            <w:pPr>
              <w:widowControl w:val="0"/>
              <w:suppressAutoHyphens/>
              <w:jc w:val="center"/>
              <w:rPr>
                <w:rFonts w:ascii="Calibri" w:eastAsia="SimSun" w:hAnsi="Calibri" w:cs="Calibri"/>
                <w:b/>
                <w:kern w:val="1"/>
                <w:sz w:val="20"/>
                <w:lang w:eastAsia="hi-IN" w:bidi="hi-IN"/>
              </w:rPr>
            </w:pPr>
            <w:r w:rsidRPr="0005021F">
              <w:rPr>
                <w:rFonts w:ascii="Calibri" w:eastAsia="SimSun" w:hAnsi="Calibri" w:cs="Calibri"/>
                <w:b/>
                <w:kern w:val="1"/>
                <w:sz w:val="20"/>
                <w:lang w:eastAsia="hi-IN" w:bidi="hi-IN"/>
              </w:rPr>
              <w:t>PER WEEK</w:t>
            </w:r>
          </w:p>
        </w:tc>
        <w:tc>
          <w:tcPr>
            <w:tcW w:w="241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EEF441A" w14:textId="77777777" w:rsidR="00D2759A" w:rsidRPr="0005021F" w:rsidRDefault="00D2759A" w:rsidP="00597490">
            <w:pPr>
              <w:widowControl w:val="0"/>
              <w:suppressAutoHyphens/>
              <w:jc w:val="center"/>
              <w:rPr>
                <w:rFonts w:ascii="Calibri" w:eastAsia="SimSun" w:hAnsi="Calibri" w:cs="Calibri"/>
                <w:kern w:val="1"/>
                <w:sz w:val="20"/>
                <w:lang w:eastAsia="hi-IN" w:bidi="hi-IN"/>
              </w:rPr>
            </w:pPr>
            <w:r w:rsidRPr="0005021F">
              <w:rPr>
                <w:rFonts w:ascii="Calibri" w:eastAsia="SimSun" w:hAnsi="Calibri" w:cs="Calibri"/>
                <w:b/>
                <w:kern w:val="1"/>
                <w:sz w:val="20"/>
                <w:lang w:eastAsia="hi-IN" w:bidi="hi-IN"/>
              </w:rPr>
              <w:t>ECTS CREDITS</w:t>
            </w:r>
          </w:p>
        </w:tc>
      </w:tr>
      <w:tr w:rsidR="00D2759A" w:rsidRPr="0005021F" w14:paraId="10AF3112" w14:textId="77777777" w:rsidTr="008D6388">
        <w:trPr>
          <w:trHeight w:val="194"/>
        </w:trPr>
        <w:tc>
          <w:tcPr>
            <w:tcW w:w="4920" w:type="dxa"/>
            <w:gridSpan w:val="3"/>
            <w:tcBorders>
              <w:top w:val="single" w:sz="4" w:space="0" w:color="000000"/>
              <w:left w:val="single" w:sz="4" w:space="0" w:color="000000"/>
              <w:bottom w:val="single" w:sz="4" w:space="0" w:color="000000"/>
            </w:tcBorders>
            <w:shd w:val="clear" w:color="auto" w:fill="auto"/>
          </w:tcPr>
          <w:p w14:paraId="6AAE05C6" w14:textId="77777777" w:rsidR="00D2759A" w:rsidRPr="0005021F" w:rsidRDefault="00D2759A" w:rsidP="00597490">
            <w:pPr>
              <w:widowControl w:val="0"/>
              <w:suppressAutoHyphens/>
              <w:jc w:val="right"/>
              <w:rPr>
                <w:rFonts w:ascii="Calibri" w:eastAsia="SimSun" w:hAnsi="Calibri" w:cs="Calibri"/>
                <w:kern w:val="1"/>
                <w:sz w:val="20"/>
                <w:lang w:eastAsia="hi-IN" w:bidi="hi-IN"/>
              </w:rPr>
            </w:pPr>
            <w:proofErr w:type="spellStart"/>
            <w:r w:rsidRPr="0005021F">
              <w:rPr>
                <w:rFonts w:ascii="Calibri" w:eastAsia="SimSun" w:hAnsi="Calibri" w:cs="Calibri"/>
                <w:kern w:val="1"/>
                <w:sz w:val="20"/>
                <w:lang w:eastAsia="hi-IN" w:bidi="hi-IN"/>
              </w:rPr>
              <w:t>Lectures</w:t>
            </w:r>
            <w:proofErr w:type="spellEnd"/>
          </w:p>
        </w:tc>
        <w:tc>
          <w:tcPr>
            <w:tcW w:w="1545" w:type="dxa"/>
            <w:gridSpan w:val="2"/>
            <w:tcBorders>
              <w:top w:val="single" w:sz="4" w:space="0" w:color="000000"/>
              <w:left w:val="single" w:sz="4" w:space="0" w:color="000000"/>
              <w:bottom w:val="single" w:sz="4" w:space="0" w:color="000000"/>
            </w:tcBorders>
            <w:shd w:val="clear" w:color="auto" w:fill="auto"/>
          </w:tcPr>
          <w:p w14:paraId="312075F1" w14:textId="77777777" w:rsidR="00D2759A" w:rsidRPr="0005021F" w:rsidRDefault="00D2759A" w:rsidP="00597490">
            <w:pPr>
              <w:widowControl w:val="0"/>
              <w:suppressAutoHyphens/>
              <w:jc w:val="center"/>
              <w:rPr>
                <w:rFonts w:ascii="Calibri" w:eastAsia="SimSun" w:hAnsi="Calibri" w:cs="Calibri"/>
                <w:kern w:val="1"/>
                <w:sz w:val="20"/>
                <w:lang w:eastAsia="hi-IN" w:bidi="hi-IN"/>
              </w:rPr>
            </w:pPr>
            <w:r w:rsidRPr="0005021F">
              <w:rPr>
                <w:rFonts w:ascii="Calibri" w:eastAsia="SimSun" w:hAnsi="Calibri" w:cs="Calibri"/>
                <w:kern w:val="1"/>
                <w:sz w:val="20"/>
                <w:lang w:eastAsia="hi-IN" w:bidi="hi-IN"/>
              </w:rPr>
              <w:t>3</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45595F70" w14:textId="77777777" w:rsidR="00D2759A" w:rsidRPr="0005021F" w:rsidRDefault="00D2759A" w:rsidP="00597490">
            <w:pPr>
              <w:widowControl w:val="0"/>
              <w:suppressAutoHyphens/>
              <w:jc w:val="center"/>
              <w:rPr>
                <w:rFonts w:ascii="Calibri" w:eastAsia="SimSun" w:hAnsi="Calibri" w:cs="Calibri"/>
                <w:kern w:val="1"/>
                <w:sz w:val="20"/>
                <w:lang w:eastAsia="hi-IN" w:bidi="hi-IN"/>
              </w:rPr>
            </w:pPr>
            <w:r w:rsidRPr="0005021F">
              <w:rPr>
                <w:rFonts w:ascii="Calibri" w:eastAsia="SimSun" w:hAnsi="Calibri" w:cs="Calibri"/>
                <w:kern w:val="1"/>
                <w:sz w:val="20"/>
                <w:lang w:eastAsia="hi-IN" w:bidi="hi-IN"/>
              </w:rPr>
              <w:t>5</w:t>
            </w:r>
          </w:p>
        </w:tc>
      </w:tr>
      <w:tr w:rsidR="00D2759A" w:rsidRPr="00AD62EA" w14:paraId="45571694" w14:textId="77777777" w:rsidTr="008D6388">
        <w:trPr>
          <w:trHeight w:val="599"/>
        </w:trPr>
        <w:tc>
          <w:tcPr>
            <w:tcW w:w="2848" w:type="dxa"/>
            <w:tcBorders>
              <w:top w:val="single" w:sz="4" w:space="0" w:color="000000"/>
              <w:left w:val="single" w:sz="4" w:space="0" w:color="000000"/>
              <w:bottom w:val="single" w:sz="4" w:space="0" w:color="000000"/>
            </w:tcBorders>
            <w:shd w:val="clear" w:color="auto" w:fill="DDD9C3"/>
          </w:tcPr>
          <w:p w14:paraId="2BFA29CD" w14:textId="77777777" w:rsidR="00D2759A" w:rsidRPr="0005021F" w:rsidRDefault="00D2759A" w:rsidP="00597490">
            <w:pPr>
              <w:widowControl w:val="0"/>
              <w:suppressAutoHyphens/>
              <w:jc w:val="right"/>
              <w:rPr>
                <w:rFonts w:ascii="Calibri" w:eastAsia="SimSun" w:hAnsi="Calibri" w:cs="Calibri"/>
                <w:b/>
                <w:kern w:val="1"/>
                <w:sz w:val="20"/>
                <w:lang w:eastAsia="hi-IN" w:bidi="hi-IN"/>
              </w:rPr>
            </w:pPr>
            <w:r w:rsidRPr="0005021F">
              <w:rPr>
                <w:rFonts w:ascii="Calibri" w:eastAsia="SimSun" w:hAnsi="Calibri" w:cs="Calibri"/>
                <w:b/>
                <w:kern w:val="1"/>
                <w:sz w:val="20"/>
                <w:lang w:eastAsia="hi-IN" w:bidi="hi-IN"/>
              </w:rPr>
              <w:t>COURSE TYPE</w:t>
            </w:r>
          </w:p>
          <w:p w14:paraId="37226208" w14:textId="77777777" w:rsidR="00D2759A" w:rsidRPr="0005021F" w:rsidRDefault="00D2759A" w:rsidP="00597490">
            <w:pPr>
              <w:widowControl w:val="0"/>
              <w:suppressAutoHyphens/>
              <w:jc w:val="right"/>
              <w:rPr>
                <w:rFonts w:ascii="Calibri" w:eastAsia="SimSun" w:hAnsi="Calibri" w:cs="Calibri"/>
                <w:b/>
                <w:kern w:val="1"/>
                <w:sz w:val="20"/>
                <w:lang w:eastAsia="hi-IN" w:bidi="hi-IN"/>
              </w:rPr>
            </w:pPr>
          </w:p>
        </w:tc>
        <w:tc>
          <w:tcPr>
            <w:tcW w:w="6028" w:type="dxa"/>
            <w:gridSpan w:val="5"/>
            <w:tcBorders>
              <w:top w:val="single" w:sz="4" w:space="0" w:color="000000"/>
              <w:left w:val="single" w:sz="4" w:space="0" w:color="000000"/>
              <w:bottom w:val="single" w:sz="4" w:space="0" w:color="000000"/>
              <w:right w:val="single" w:sz="4" w:space="0" w:color="000000"/>
            </w:tcBorders>
            <w:shd w:val="clear" w:color="auto" w:fill="auto"/>
          </w:tcPr>
          <w:p w14:paraId="3D17AE77" w14:textId="77777777" w:rsidR="00D2759A" w:rsidRPr="0005021F" w:rsidRDefault="00D2759A" w:rsidP="00597490">
            <w:pPr>
              <w:widowControl w:val="0"/>
              <w:suppressAutoHyphens/>
              <w:rPr>
                <w:rFonts w:ascii="Calibri" w:eastAsia="SimSun" w:hAnsi="Calibri" w:cs="Calibri"/>
                <w:kern w:val="1"/>
                <w:sz w:val="20"/>
                <w:lang w:val="en-US" w:eastAsia="hi-IN" w:bidi="hi-IN"/>
              </w:rPr>
            </w:pPr>
            <w:r w:rsidRPr="0005021F">
              <w:rPr>
                <w:rFonts w:ascii="Calibri" w:eastAsia="SimSun" w:hAnsi="Calibri" w:cs="Calibri"/>
                <w:kern w:val="1"/>
                <w:sz w:val="20"/>
                <w:lang w:val="en-US" w:eastAsia="hi-IN" w:bidi="hi-IN"/>
              </w:rPr>
              <w:t>Academic field: Ancient Greek Theatre</w:t>
            </w:r>
          </w:p>
          <w:p w14:paraId="508CD1BD" w14:textId="77777777" w:rsidR="00D2759A" w:rsidRPr="0005021F" w:rsidRDefault="00D2759A" w:rsidP="00597490">
            <w:pPr>
              <w:widowControl w:val="0"/>
              <w:suppressAutoHyphens/>
              <w:rPr>
                <w:rFonts w:ascii="Calibri" w:eastAsia="SimSun" w:hAnsi="Calibri" w:cs="Calibri"/>
                <w:kern w:val="1"/>
                <w:sz w:val="20"/>
                <w:lang w:val="en-US" w:eastAsia="hi-IN" w:bidi="hi-IN"/>
              </w:rPr>
            </w:pPr>
            <w:r w:rsidRPr="0005021F">
              <w:rPr>
                <w:rFonts w:ascii="Calibri" w:eastAsia="SimSun" w:hAnsi="Calibri" w:cs="Calibri"/>
                <w:kern w:val="1"/>
                <w:sz w:val="20"/>
                <w:lang w:eastAsia="hi-IN" w:bidi="hi-IN"/>
              </w:rPr>
              <w:t>Μ</w:t>
            </w:r>
            <w:proofErr w:type="spellStart"/>
            <w:r w:rsidRPr="0005021F">
              <w:rPr>
                <w:rFonts w:ascii="Calibri" w:eastAsia="SimSun" w:hAnsi="Calibri" w:cs="Calibri"/>
                <w:kern w:val="1"/>
                <w:sz w:val="20"/>
                <w:lang w:val="en-US" w:eastAsia="hi-IN" w:bidi="hi-IN"/>
              </w:rPr>
              <w:t>andatory</w:t>
            </w:r>
            <w:proofErr w:type="spellEnd"/>
          </w:p>
        </w:tc>
      </w:tr>
      <w:tr w:rsidR="00D2759A" w:rsidRPr="00AD62EA" w14:paraId="3531D0CF" w14:textId="77777777" w:rsidTr="008D6388">
        <w:tc>
          <w:tcPr>
            <w:tcW w:w="2848" w:type="dxa"/>
            <w:tcBorders>
              <w:top w:val="single" w:sz="4" w:space="0" w:color="000000"/>
              <w:left w:val="single" w:sz="4" w:space="0" w:color="000000"/>
              <w:bottom w:val="single" w:sz="4" w:space="0" w:color="000000"/>
            </w:tcBorders>
            <w:shd w:val="clear" w:color="auto" w:fill="DDD9C3"/>
          </w:tcPr>
          <w:p w14:paraId="3909FA37" w14:textId="77777777" w:rsidR="00D2759A" w:rsidRPr="0005021F" w:rsidRDefault="00D2759A" w:rsidP="00597490">
            <w:pPr>
              <w:widowControl w:val="0"/>
              <w:suppressAutoHyphens/>
              <w:jc w:val="right"/>
              <w:rPr>
                <w:rFonts w:ascii="Calibri" w:eastAsia="SimSun" w:hAnsi="Calibri" w:cs="Calibri"/>
                <w:b/>
                <w:kern w:val="1"/>
                <w:sz w:val="20"/>
                <w:lang w:eastAsia="hi-IN" w:bidi="hi-IN"/>
              </w:rPr>
            </w:pPr>
            <w:r w:rsidRPr="0005021F">
              <w:rPr>
                <w:rFonts w:ascii="Calibri" w:eastAsia="SimSun" w:hAnsi="Calibri" w:cs="Calibri"/>
                <w:b/>
                <w:kern w:val="1"/>
                <w:sz w:val="20"/>
                <w:lang w:eastAsia="hi-IN" w:bidi="hi-IN"/>
              </w:rPr>
              <w:t>PREREQUISITE</w:t>
            </w:r>
            <w:r w:rsidRPr="0005021F">
              <w:rPr>
                <w:rFonts w:ascii="Calibri" w:eastAsia="SimSun" w:hAnsi="Calibri" w:cs="Calibri"/>
                <w:b/>
                <w:kern w:val="1"/>
                <w:sz w:val="20"/>
                <w:lang w:val="en-US" w:eastAsia="hi-IN" w:bidi="hi-IN"/>
              </w:rPr>
              <w:t>S</w:t>
            </w:r>
          </w:p>
          <w:p w14:paraId="4ED0F0A3" w14:textId="77777777" w:rsidR="00D2759A" w:rsidRPr="0005021F" w:rsidRDefault="00D2759A" w:rsidP="00597490">
            <w:pPr>
              <w:widowControl w:val="0"/>
              <w:suppressAutoHyphens/>
              <w:jc w:val="right"/>
              <w:rPr>
                <w:rFonts w:ascii="Calibri" w:eastAsia="SimSun" w:hAnsi="Calibri" w:cs="Calibri"/>
                <w:b/>
                <w:kern w:val="1"/>
                <w:sz w:val="20"/>
                <w:lang w:eastAsia="hi-IN" w:bidi="hi-IN"/>
              </w:rPr>
            </w:pPr>
          </w:p>
        </w:tc>
        <w:tc>
          <w:tcPr>
            <w:tcW w:w="6028" w:type="dxa"/>
            <w:gridSpan w:val="5"/>
            <w:tcBorders>
              <w:top w:val="single" w:sz="4" w:space="0" w:color="000000"/>
              <w:left w:val="single" w:sz="4" w:space="0" w:color="000000"/>
              <w:bottom w:val="single" w:sz="4" w:space="0" w:color="000000"/>
              <w:right w:val="single" w:sz="4" w:space="0" w:color="000000"/>
            </w:tcBorders>
            <w:shd w:val="clear" w:color="auto" w:fill="auto"/>
          </w:tcPr>
          <w:p w14:paraId="40AC8331" w14:textId="77777777" w:rsidR="00D2759A" w:rsidRPr="0005021F" w:rsidRDefault="00D2759A" w:rsidP="00597490">
            <w:pPr>
              <w:widowControl w:val="0"/>
              <w:suppressAutoHyphens/>
              <w:rPr>
                <w:rFonts w:ascii="Calibri" w:eastAsia="SimSun" w:hAnsi="Calibri" w:cs="Calibri"/>
                <w:kern w:val="1"/>
                <w:sz w:val="20"/>
                <w:lang w:val="en-US" w:eastAsia="hi-IN" w:bidi="hi-IN"/>
              </w:rPr>
            </w:pPr>
            <w:r w:rsidRPr="0005021F">
              <w:rPr>
                <w:rFonts w:ascii="Calibri" w:eastAsia="SimSun" w:hAnsi="Calibri" w:cs="Calibri"/>
                <w:kern w:val="1"/>
                <w:sz w:val="20"/>
                <w:lang w:val="en-US" w:eastAsia="hi-IN" w:bidi="hi-IN"/>
              </w:rPr>
              <w:t xml:space="preserve">Successful completion of the course </w:t>
            </w:r>
            <w:r w:rsidRPr="0005021F">
              <w:rPr>
                <w:rFonts w:ascii="Calibri" w:eastAsia="SimSun" w:hAnsi="Calibri" w:cs="Calibri"/>
                <w:i/>
                <w:kern w:val="1"/>
                <w:sz w:val="20"/>
                <w:lang w:val="en-US" w:eastAsia="hi-IN" w:bidi="hi-IN"/>
              </w:rPr>
              <w:t>Introduction to Ancient Theatre</w:t>
            </w:r>
            <w:r w:rsidRPr="0005021F">
              <w:rPr>
                <w:rFonts w:ascii="Calibri" w:eastAsia="SimSun" w:hAnsi="Calibri" w:cs="Calibri"/>
                <w:kern w:val="1"/>
                <w:sz w:val="20"/>
                <w:lang w:val="en-US" w:eastAsia="hi-IN" w:bidi="hi-IN"/>
              </w:rPr>
              <w:t xml:space="preserve"> (</w:t>
            </w:r>
            <w:r w:rsidRPr="0005021F">
              <w:rPr>
                <w:rFonts w:ascii="Calibri" w:eastAsia="SimSun" w:hAnsi="Calibri" w:cs="Calibri"/>
                <w:kern w:val="1"/>
                <w:sz w:val="20"/>
                <w:lang w:eastAsia="hi-IN" w:bidi="hi-IN"/>
              </w:rPr>
              <w:t>Α</w:t>
            </w:r>
            <w:r w:rsidRPr="0005021F">
              <w:rPr>
                <w:rFonts w:ascii="Calibri" w:eastAsia="SimSun" w:hAnsi="Calibri" w:cs="Calibri"/>
                <w:kern w:val="1"/>
                <w:sz w:val="20"/>
                <w:lang w:val="en-US" w:eastAsia="hi-IN" w:bidi="hi-IN"/>
              </w:rPr>
              <w:t>TH011)</w:t>
            </w:r>
          </w:p>
        </w:tc>
      </w:tr>
      <w:tr w:rsidR="00D2759A" w:rsidRPr="00AD62EA" w14:paraId="3B906CE8" w14:textId="77777777" w:rsidTr="008D6388">
        <w:trPr>
          <w:trHeight w:val="507"/>
        </w:trPr>
        <w:tc>
          <w:tcPr>
            <w:tcW w:w="2848" w:type="dxa"/>
            <w:tcBorders>
              <w:top w:val="single" w:sz="4" w:space="0" w:color="000000"/>
              <w:left w:val="single" w:sz="4" w:space="0" w:color="000000"/>
              <w:bottom w:val="single" w:sz="4" w:space="0" w:color="000000"/>
            </w:tcBorders>
            <w:shd w:val="clear" w:color="auto" w:fill="DDD9C3"/>
          </w:tcPr>
          <w:p w14:paraId="53245F27" w14:textId="77777777" w:rsidR="00D2759A" w:rsidRPr="0005021F" w:rsidRDefault="00D2759A" w:rsidP="00597490">
            <w:pPr>
              <w:widowControl w:val="0"/>
              <w:suppressAutoHyphens/>
              <w:jc w:val="right"/>
              <w:rPr>
                <w:rFonts w:ascii="Calibri" w:eastAsia="SimSun" w:hAnsi="Calibri" w:cs="Calibri"/>
                <w:kern w:val="1"/>
                <w:sz w:val="20"/>
                <w:lang w:eastAsia="hi-IN" w:bidi="hi-IN"/>
              </w:rPr>
            </w:pPr>
            <w:r w:rsidRPr="0005021F">
              <w:rPr>
                <w:rFonts w:ascii="Calibri" w:eastAsia="SimSun" w:hAnsi="Calibri" w:cs="Calibri"/>
                <w:b/>
                <w:kern w:val="1"/>
                <w:sz w:val="20"/>
                <w:lang w:eastAsia="hi-IN" w:bidi="hi-IN"/>
              </w:rPr>
              <w:t xml:space="preserve">TEACHING AND </w:t>
            </w:r>
            <w:r w:rsidRPr="0005021F">
              <w:rPr>
                <w:rFonts w:ascii="Calibri" w:eastAsia="SimSun" w:hAnsi="Calibri" w:cs="Calibri"/>
                <w:b/>
                <w:kern w:val="1"/>
                <w:sz w:val="20"/>
                <w:lang w:val="en-US" w:eastAsia="hi-IN" w:bidi="hi-IN"/>
              </w:rPr>
              <w:t>EVALUA</w:t>
            </w:r>
            <w:r w:rsidRPr="0005021F">
              <w:rPr>
                <w:rFonts w:ascii="Calibri" w:eastAsia="SimSun" w:hAnsi="Calibri" w:cs="Calibri"/>
                <w:b/>
                <w:kern w:val="1"/>
                <w:sz w:val="20"/>
                <w:lang w:eastAsia="hi-IN" w:bidi="hi-IN"/>
              </w:rPr>
              <w:t>T</w:t>
            </w:r>
            <w:r w:rsidRPr="0005021F">
              <w:rPr>
                <w:rFonts w:ascii="Calibri" w:eastAsia="SimSun" w:hAnsi="Calibri" w:cs="Calibri"/>
                <w:b/>
                <w:kern w:val="1"/>
                <w:sz w:val="20"/>
                <w:lang w:val="en-US" w:eastAsia="hi-IN" w:bidi="hi-IN"/>
              </w:rPr>
              <w:t>ION</w:t>
            </w:r>
            <w:r w:rsidRPr="0005021F">
              <w:rPr>
                <w:rFonts w:ascii="Calibri" w:eastAsia="SimSun" w:hAnsi="Calibri" w:cs="Calibri"/>
                <w:b/>
                <w:kern w:val="1"/>
                <w:sz w:val="20"/>
                <w:lang w:eastAsia="hi-IN" w:bidi="hi-IN"/>
              </w:rPr>
              <w:t xml:space="preserve"> LANGUAGE</w:t>
            </w:r>
          </w:p>
        </w:tc>
        <w:tc>
          <w:tcPr>
            <w:tcW w:w="6028" w:type="dxa"/>
            <w:gridSpan w:val="5"/>
            <w:tcBorders>
              <w:top w:val="single" w:sz="4" w:space="0" w:color="000000"/>
              <w:left w:val="single" w:sz="4" w:space="0" w:color="000000"/>
              <w:bottom w:val="single" w:sz="4" w:space="0" w:color="000000"/>
              <w:right w:val="single" w:sz="4" w:space="0" w:color="000000"/>
            </w:tcBorders>
            <w:shd w:val="clear" w:color="auto" w:fill="auto"/>
          </w:tcPr>
          <w:p w14:paraId="35633FB9" w14:textId="77777777" w:rsidR="00D2759A" w:rsidRPr="0005021F" w:rsidRDefault="00D2759A" w:rsidP="00597490">
            <w:pPr>
              <w:widowControl w:val="0"/>
              <w:tabs>
                <w:tab w:val="left" w:pos="360"/>
              </w:tabs>
              <w:suppressAutoHyphens/>
              <w:rPr>
                <w:rFonts w:ascii="Calibri" w:eastAsia="SimSun" w:hAnsi="Calibri" w:cs="Calibri"/>
                <w:kern w:val="1"/>
                <w:sz w:val="20"/>
                <w:lang w:val="en-US" w:eastAsia="hi-IN" w:bidi="hi-IN"/>
              </w:rPr>
            </w:pPr>
            <w:r w:rsidRPr="0005021F">
              <w:rPr>
                <w:rFonts w:ascii="Calibri" w:eastAsia="SimSun" w:hAnsi="Calibri" w:cs="Calibri"/>
                <w:kern w:val="1"/>
                <w:sz w:val="20"/>
                <w:lang w:val="en-US" w:eastAsia="hi-IN" w:bidi="hi-IN"/>
              </w:rPr>
              <w:t>Greek. Teaching may be performed in English in case foreign students attend the course</w:t>
            </w:r>
          </w:p>
        </w:tc>
      </w:tr>
      <w:tr w:rsidR="00D2759A" w:rsidRPr="0005021F" w14:paraId="25BEB119" w14:textId="77777777" w:rsidTr="008D6388">
        <w:trPr>
          <w:trHeight w:val="520"/>
        </w:trPr>
        <w:tc>
          <w:tcPr>
            <w:tcW w:w="2848" w:type="dxa"/>
            <w:tcBorders>
              <w:top w:val="single" w:sz="4" w:space="0" w:color="000000"/>
              <w:left w:val="single" w:sz="4" w:space="0" w:color="000000"/>
              <w:bottom w:val="single" w:sz="4" w:space="0" w:color="000000"/>
            </w:tcBorders>
            <w:shd w:val="clear" w:color="auto" w:fill="DDD9C3"/>
          </w:tcPr>
          <w:p w14:paraId="2EAECBCF" w14:textId="77777777" w:rsidR="00D2759A" w:rsidRPr="0005021F" w:rsidRDefault="00D2759A" w:rsidP="00597490">
            <w:pPr>
              <w:widowControl w:val="0"/>
              <w:suppressAutoHyphens/>
              <w:jc w:val="right"/>
              <w:rPr>
                <w:rFonts w:ascii="Calibri" w:eastAsia="SimSun" w:hAnsi="Calibri" w:cs="Calibri"/>
                <w:kern w:val="1"/>
                <w:sz w:val="20"/>
                <w:lang w:val="en-US" w:eastAsia="hi-IN" w:bidi="hi-IN"/>
              </w:rPr>
            </w:pPr>
            <w:r w:rsidRPr="0005021F">
              <w:rPr>
                <w:rFonts w:ascii="Calibri" w:eastAsia="SimSun" w:hAnsi="Calibri" w:cs="Calibri"/>
                <w:b/>
                <w:kern w:val="1"/>
                <w:sz w:val="20"/>
                <w:lang w:val="en-US" w:eastAsia="hi-IN" w:bidi="hi-IN"/>
              </w:rPr>
              <w:t>THE COURSE IS OFFERED TO ERASMUS STUDENTS</w:t>
            </w:r>
          </w:p>
        </w:tc>
        <w:tc>
          <w:tcPr>
            <w:tcW w:w="6028" w:type="dxa"/>
            <w:gridSpan w:val="5"/>
            <w:tcBorders>
              <w:top w:val="single" w:sz="4" w:space="0" w:color="000000"/>
              <w:left w:val="single" w:sz="4" w:space="0" w:color="000000"/>
              <w:bottom w:val="single" w:sz="4" w:space="0" w:color="000000"/>
              <w:right w:val="single" w:sz="4" w:space="0" w:color="000000"/>
            </w:tcBorders>
            <w:shd w:val="clear" w:color="auto" w:fill="auto"/>
          </w:tcPr>
          <w:p w14:paraId="02CDA1A4" w14:textId="77777777" w:rsidR="00D2759A" w:rsidRPr="0005021F" w:rsidRDefault="00D2759A" w:rsidP="00597490">
            <w:pPr>
              <w:widowControl w:val="0"/>
              <w:suppressAutoHyphens/>
              <w:rPr>
                <w:rFonts w:ascii="Calibri" w:eastAsia="SimSun" w:hAnsi="Calibri" w:cs="Calibri"/>
                <w:kern w:val="1"/>
                <w:sz w:val="20"/>
                <w:lang w:eastAsia="hi-IN" w:bidi="hi-IN"/>
              </w:rPr>
            </w:pPr>
            <w:proofErr w:type="spellStart"/>
            <w:r w:rsidRPr="0005021F">
              <w:rPr>
                <w:rFonts w:ascii="Calibri" w:eastAsia="SimSun" w:hAnsi="Calibri" w:cs="Calibri"/>
                <w:kern w:val="1"/>
                <w:sz w:val="20"/>
                <w:lang w:eastAsia="hi-IN" w:bidi="hi-IN"/>
              </w:rPr>
              <w:t>Υes</w:t>
            </w:r>
            <w:proofErr w:type="spellEnd"/>
            <w:r w:rsidRPr="0005021F">
              <w:rPr>
                <w:rFonts w:ascii="Calibri" w:eastAsia="SimSun" w:hAnsi="Calibri" w:cs="Calibri"/>
                <w:kern w:val="1"/>
                <w:sz w:val="20"/>
                <w:lang w:eastAsia="hi-IN" w:bidi="hi-IN"/>
              </w:rPr>
              <w:t xml:space="preserve">, in </w:t>
            </w:r>
            <w:proofErr w:type="spellStart"/>
            <w:r w:rsidRPr="0005021F">
              <w:rPr>
                <w:rFonts w:ascii="Calibri" w:eastAsia="SimSun" w:hAnsi="Calibri" w:cs="Calibri"/>
                <w:kern w:val="1"/>
                <w:sz w:val="20"/>
                <w:lang w:eastAsia="hi-IN" w:bidi="hi-IN"/>
              </w:rPr>
              <w:t>English</w:t>
            </w:r>
            <w:proofErr w:type="spellEnd"/>
          </w:p>
        </w:tc>
      </w:tr>
      <w:tr w:rsidR="00D2759A" w:rsidRPr="0005021F" w14:paraId="3C302435" w14:textId="77777777" w:rsidTr="008D6388">
        <w:tc>
          <w:tcPr>
            <w:tcW w:w="2848" w:type="dxa"/>
            <w:tcBorders>
              <w:top w:val="single" w:sz="4" w:space="0" w:color="000000"/>
              <w:left w:val="single" w:sz="4" w:space="0" w:color="000000"/>
              <w:bottom w:val="single" w:sz="4" w:space="0" w:color="000000"/>
            </w:tcBorders>
            <w:shd w:val="clear" w:color="auto" w:fill="DDD9C3"/>
          </w:tcPr>
          <w:p w14:paraId="1F9CDF7B" w14:textId="77777777" w:rsidR="00D2759A" w:rsidRPr="0005021F" w:rsidRDefault="00D2759A" w:rsidP="00597490">
            <w:pPr>
              <w:widowControl w:val="0"/>
              <w:suppressAutoHyphens/>
              <w:jc w:val="right"/>
              <w:rPr>
                <w:rFonts w:ascii="Calibri" w:eastAsia="SimSun" w:hAnsi="Calibri" w:cs="Calibri"/>
                <w:kern w:val="1"/>
                <w:sz w:val="20"/>
                <w:lang w:eastAsia="hi-IN" w:bidi="hi-IN"/>
              </w:rPr>
            </w:pPr>
            <w:r w:rsidRPr="0005021F">
              <w:rPr>
                <w:rFonts w:ascii="Calibri" w:eastAsia="SimSun" w:hAnsi="Calibri" w:cs="Calibri"/>
                <w:b/>
                <w:kern w:val="1"/>
                <w:sz w:val="20"/>
                <w:lang w:eastAsia="hi-IN" w:bidi="hi-IN"/>
              </w:rPr>
              <w:t>COURSE WEBPAGE (URL)</w:t>
            </w:r>
          </w:p>
        </w:tc>
        <w:tc>
          <w:tcPr>
            <w:tcW w:w="6028" w:type="dxa"/>
            <w:gridSpan w:val="5"/>
            <w:tcBorders>
              <w:top w:val="single" w:sz="4" w:space="0" w:color="000000"/>
              <w:left w:val="single" w:sz="4" w:space="0" w:color="000000"/>
              <w:bottom w:val="single" w:sz="4" w:space="0" w:color="000000"/>
              <w:right w:val="single" w:sz="4" w:space="0" w:color="000000"/>
            </w:tcBorders>
            <w:shd w:val="clear" w:color="auto" w:fill="auto"/>
          </w:tcPr>
          <w:p w14:paraId="60364288" w14:textId="77777777" w:rsidR="00D2759A" w:rsidRPr="0005021F" w:rsidRDefault="00487577" w:rsidP="00597490">
            <w:pPr>
              <w:widowControl w:val="0"/>
              <w:suppressAutoHyphens/>
              <w:rPr>
                <w:rFonts w:ascii="Calibri" w:eastAsia="SimSun" w:hAnsi="Calibri" w:cs="Calibri"/>
                <w:kern w:val="1"/>
                <w:sz w:val="20"/>
                <w:lang w:eastAsia="hi-IN" w:bidi="hi-IN"/>
              </w:rPr>
            </w:pPr>
            <w:hyperlink r:id="rId57" w:history="1">
              <w:r w:rsidR="00D2759A" w:rsidRPr="0005021F">
                <w:rPr>
                  <w:rFonts w:ascii="Calibri" w:eastAsia="SimSun" w:hAnsi="Calibri" w:cs="Calibri"/>
                  <w:color w:val="000080"/>
                  <w:kern w:val="1"/>
                  <w:sz w:val="20"/>
                  <w:u w:val="single"/>
                  <w:lang w:eastAsia="hi-IN" w:bidi="hi-IN"/>
                </w:rPr>
                <w:t>https://eclass.upatras.gr/courses/</w:t>
              </w:r>
            </w:hyperlink>
          </w:p>
          <w:p w14:paraId="1CA334E0" w14:textId="77777777" w:rsidR="00D2759A" w:rsidRPr="0005021F" w:rsidRDefault="00D2759A" w:rsidP="00597490">
            <w:pPr>
              <w:widowControl w:val="0"/>
              <w:suppressAutoHyphens/>
              <w:rPr>
                <w:rFonts w:ascii="Calibri" w:eastAsia="SimSun" w:hAnsi="Calibri" w:cs="Calibri"/>
                <w:kern w:val="1"/>
                <w:sz w:val="20"/>
                <w:lang w:eastAsia="hi-IN" w:bidi="hi-IN"/>
              </w:rPr>
            </w:pPr>
          </w:p>
        </w:tc>
      </w:tr>
    </w:tbl>
    <w:p w14:paraId="1DE9CCE3" w14:textId="77777777" w:rsidR="00D2759A" w:rsidRPr="0005021F" w:rsidRDefault="00D2759A" w:rsidP="00597490">
      <w:pPr>
        <w:widowControl w:val="0"/>
        <w:numPr>
          <w:ilvl w:val="0"/>
          <w:numId w:val="7"/>
        </w:numPr>
        <w:suppressAutoHyphens/>
        <w:autoSpaceDE w:val="0"/>
        <w:spacing w:before="120"/>
        <w:ind w:left="357" w:hanging="357"/>
        <w:rPr>
          <w:rFonts w:ascii="Calibri" w:eastAsia="SimSun" w:hAnsi="Calibri" w:cs="Calibri"/>
          <w:b/>
          <w:kern w:val="1"/>
          <w:sz w:val="20"/>
          <w:lang w:val="en-US" w:eastAsia="hi-IN" w:bidi="hi-IN"/>
        </w:rPr>
      </w:pPr>
      <w:r w:rsidRPr="0005021F">
        <w:rPr>
          <w:rFonts w:ascii="Calibri" w:eastAsia="SimSun" w:hAnsi="Calibri" w:cs="Calibri"/>
          <w:b/>
          <w:kern w:val="1"/>
          <w:sz w:val="20"/>
          <w:lang w:eastAsia="hi-IN" w:bidi="hi-IN"/>
        </w:rPr>
        <w:t>LEARNING OUTCOMES</w:t>
      </w:r>
    </w:p>
    <w:tbl>
      <w:tblPr>
        <w:tblW w:w="0" w:type="auto"/>
        <w:tblInd w:w="-10" w:type="dxa"/>
        <w:tblLayout w:type="fixed"/>
        <w:tblLook w:val="0000" w:firstRow="0" w:lastRow="0" w:firstColumn="0" w:lastColumn="0" w:noHBand="0" w:noVBand="0"/>
      </w:tblPr>
      <w:tblGrid>
        <w:gridCol w:w="8856"/>
        <w:gridCol w:w="18"/>
      </w:tblGrid>
      <w:tr w:rsidR="00D2759A" w:rsidRPr="0005021F" w14:paraId="3A3AEB4A" w14:textId="77777777" w:rsidTr="008D6388">
        <w:tc>
          <w:tcPr>
            <w:tcW w:w="8874" w:type="dxa"/>
            <w:gridSpan w:val="2"/>
            <w:tcBorders>
              <w:top w:val="single" w:sz="4" w:space="0" w:color="000000"/>
              <w:left w:val="single" w:sz="4" w:space="0" w:color="000000"/>
              <w:right w:val="single" w:sz="4" w:space="0" w:color="000000"/>
            </w:tcBorders>
            <w:shd w:val="clear" w:color="auto" w:fill="DDD9C3"/>
          </w:tcPr>
          <w:p w14:paraId="2D65ECD1" w14:textId="77777777" w:rsidR="00D2759A" w:rsidRPr="0005021F" w:rsidRDefault="00D2759A" w:rsidP="00597490">
            <w:pPr>
              <w:widowControl w:val="0"/>
              <w:suppressAutoHyphens/>
              <w:rPr>
                <w:rFonts w:ascii="Calibri" w:eastAsia="SimSun" w:hAnsi="Calibri" w:cs="Calibri"/>
                <w:kern w:val="1"/>
                <w:sz w:val="20"/>
                <w:lang w:eastAsia="hi-IN" w:bidi="hi-IN"/>
              </w:rPr>
            </w:pPr>
            <w:r w:rsidRPr="0005021F">
              <w:rPr>
                <w:rFonts w:ascii="Calibri" w:eastAsia="SimSun" w:hAnsi="Calibri" w:cs="Calibri"/>
                <w:b/>
                <w:kern w:val="1"/>
                <w:sz w:val="20"/>
                <w:lang w:val="en-US" w:eastAsia="hi-IN" w:bidi="hi-IN"/>
              </w:rPr>
              <w:t>Learning</w:t>
            </w:r>
            <w:r w:rsidRPr="0005021F">
              <w:rPr>
                <w:rFonts w:ascii="Calibri" w:eastAsia="SimSun" w:hAnsi="Calibri" w:cs="Calibri"/>
                <w:b/>
                <w:kern w:val="1"/>
                <w:sz w:val="20"/>
                <w:lang w:eastAsia="hi-IN" w:bidi="hi-IN"/>
              </w:rPr>
              <w:t xml:space="preserve"> </w:t>
            </w:r>
            <w:proofErr w:type="spellStart"/>
            <w:r w:rsidRPr="0005021F">
              <w:rPr>
                <w:rFonts w:ascii="Calibri" w:eastAsia="SimSun" w:hAnsi="Calibri" w:cs="Calibri"/>
                <w:b/>
                <w:kern w:val="1"/>
                <w:sz w:val="20"/>
                <w:lang w:eastAsia="hi-IN" w:bidi="hi-IN"/>
              </w:rPr>
              <w:t>outcomes</w:t>
            </w:r>
            <w:proofErr w:type="spellEnd"/>
          </w:p>
        </w:tc>
      </w:tr>
      <w:tr w:rsidR="00D2759A" w:rsidRPr="0005021F" w14:paraId="0959AAA1" w14:textId="77777777" w:rsidTr="008D6388">
        <w:tc>
          <w:tcPr>
            <w:tcW w:w="8874" w:type="dxa"/>
            <w:gridSpan w:val="2"/>
            <w:tcBorders>
              <w:left w:val="single" w:sz="4" w:space="0" w:color="000000"/>
              <w:bottom w:val="single" w:sz="4" w:space="0" w:color="000000"/>
              <w:right w:val="single" w:sz="4" w:space="0" w:color="000000"/>
            </w:tcBorders>
            <w:shd w:val="clear" w:color="auto" w:fill="DDD9C3"/>
          </w:tcPr>
          <w:p w14:paraId="016135CD" w14:textId="77777777" w:rsidR="00D2759A" w:rsidRPr="0005021F" w:rsidRDefault="00D2759A" w:rsidP="00597490">
            <w:pPr>
              <w:widowControl w:val="0"/>
              <w:suppressAutoHyphens/>
              <w:autoSpaceDE w:val="0"/>
              <w:spacing w:after="60"/>
              <w:rPr>
                <w:rFonts w:ascii="Calibri" w:eastAsia="SimSun" w:hAnsi="Calibri" w:cs="Calibri"/>
                <w:kern w:val="1"/>
                <w:sz w:val="20"/>
                <w:lang w:eastAsia="hi-IN" w:bidi="hi-IN"/>
              </w:rPr>
            </w:pPr>
          </w:p>
        </w:tc>
      </w:tr>
      <w:tr w:rsidR="00D2759A" w:rsidRPr="00AD62EA" w14:paraId="2DD4EFB1" w14:textId="77777777" w:rsidTr="008D6388">
        <w:tc>
          <w:tcPr>
            <w:tcW w:w="8874" w:type="dxa"/>
            <w:gridSpan w:val="2"/>
            <w:tcBorders>
              <w:top w:val="single" w:sz="4" w:space="0" w:color="000000"/>
              <w:left w:val="single" w:sz="4" w:space="0" w:color="000000"/>
              <w:bottom w:val="single" w:sz="4" w:space="0" w:color="000000"/>
              <w:right w:val="single" w:sz="4" w:space="0" w:color="000000"/>
            </w:tcBorders>
            <w:shd w:val="clear" w:color="auto" w:fill="auto"/>
          </w:tcPr>
          <w:p w14:paraId="4FF39BF5" w14:textId="77777777" w:rsidR="00D2759A" w:rsidRPr="0005021F" w:rsidRDefault="00D2759A" w:rsidP="00597490">
            <w:pPr>
              <w:widowControl w:val="0"/>
              <w:suppressAutoHyphens/>
              <w:jc w:val="both"/>
              <w:rPr>
                <w:rFonts w:ascii="Calibri" w:eastAsia="SimSun" w:hAnsi="Calibri" w:cs="Calibri"/>
                <w:b/>
                <w:color w:val="000000"/>
                <w:kern w:val="1"/>
                <w:sz w:val="20"/>
                <w:lang w:val="en-US" w:eastAsia="hi-IN" w:bidi="hi-IN"/>
              </w:rPr>
            </w:pPr>
            <w:r w:rsidRPr="0005021F">
              <w:rPr>
                <w:rFonts w:ascii="Calibri" w:eastAsia="SimSun" w:hAnsi="Calibri" w:cs="Calibri"/>
                <w:b/>
                <w:color w:val="000000"/>
                <w:kern w:val="1"/>
                <w:sz w:val="20"/>
                <w:lang w:val="en-US" w:eastAsia="hi-IN" w:bidi="hi-IN"/>
              </w:rPr>
              <w:t>By the end of this course the student will:</w:t>
            </w:r>
          </w:p>
          <w:p w14:paraId="4FB2F78F" w14:textId="77777777" w:rsidR="00D2759A" w:rsidRPr="0005021F" w:rsidRDefault="00D2759A" w:rsidP="00597490">
            <w:pPr>
              <w:widowControl w:val="0"/>
              <w:suppressAutoHyphens/>
              <w:jc w:val="both"/>
              <w:rPr>
                <w:rFonts w:ascii="Calibri" w:eastAsia="SimSun" w:hAnsi="Calibri" w:cs="Calibri"/>
                <w:b/>
                <w:color w:val="000000"/>
                <w:kern w:val="1"/>
                <w:sz w:val="20"/>
                <w:lang w:val="en-US" w:eastAsia="hi-IN" w:bidi="hi-IN"/>
              </w:rPr>
            </w:pPr>
          </w:p>
          <w:p w14:paraId="1FCFFA2C" w14:textId="77777777" w:rsidR="00D2759A" w:rsidRPr="0005021F" w:rsidRDefault="00D2759A" w:rsidP="00597490">
            <w:pPr>
              <w:widowControl w:val="0"/>
              <w:suppressAutoHyphens/>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1. Possess basic knowledge on the life and dramatic work of Aeschylus.</w:t>
            </w:r>
          </w:p>
          <w:p w14:paraId="08BD3FEE" w14:textId="77777777" w:rsidR="00D2759A" w:rsidRPr="0005021F" w:rsidRDefault="00D2759A" w:rsidP="00597490">
            <w:pPr>
              <w:widowControl w:val="0"/>
              <w:suppressAutoHyphens/>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2. Be able to describe the historic and spiritual milieu in which Aeschylus has developed his poetic skill.</w:t>
            </w:r>
          </w:p>
          <w:p w14:paraId="5F4A4E0C" w14:textId="77777777" w:rsidR="00D2759A" w:rsidRPr="0005021F" w:rsidRDefault="00D2759A" w:rsidP="00597490">
            <w:pPr>
              <w:widowControl w:val="0"/>
              <w:suppressAutoHyphens/>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lastRenderedPageBreak/>
              <w:t>3. Know the titles of the extant works of Aeschylus, as well as their plot.</w:t>
            </w:r>
          </w:p>
          <w:p w14:paraId="40A1123A" w14:textId="77777777" w:rsidR="00D2759A" w:rsidRPr="0005021F" w:rsidRDefault="00D2759A" w:rsidP="00597490">
            <w:pPr>
              <w:widowControl w:val="0"/>
              <w:suppressAutoHyphens/>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4. Be familiar with the dramatic form and linguistic style of the poet’s works.</w:t>
            </w:r>
          </w:p>
          <w:p w14:paraId="7E451C2D" w14:textId="77777777" w:rsidR="00D2759A" w:rsidRPr="0005021F" w:rsidRDefault="00D2759A" w:rsidP="00597490">
            <w:pPr>
              <w:widowControl w:val="0"/>
              <w:suppressAutoHyphens/>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 xml:space="preserve">5. Be able to recognize the special characteristics of the poet’s art in the manner, in which he draws his characters, as well as in his employment of the chorus, of music and of choreography. </w:t>
            </w:r>
          </w:p>
          <w:p w14:paraId="3C56D3C6" w14:textId="77777777" w:rsidR="00D2759A" w:rsidRPr="0005021F" w:rsidRDefault="00D2759A" w:rsidP="00597490">
            <w:pPr>
              <w:widowControl w:val="0"/>
              <w:suppressAutoHyphens/>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6. Be aware of the problematic concerning the role of the divine, as well as the import of fate and guilt in Aeschylean drama.</w:t>
            </w:r>
          </w:p>
          <w:p w14:paraId="6A071C48" w14:textId="77777777" w:rsidR="00D2759A" w:rsidRPr="0005021F" w:rsidRDefault="00D2759A" w:rsidP="00597490">
            <w:pPr>
              <w:widowControl w:val="0"/>
              <w:suppressAutoHyphens/>
              <w:jc w:val="both"/>
              <w:rPr>
                <w:rFonts w:ascii="Calibri" w:eastAsia="SimSun" w:hAnsi="Calibri" w:cs="Calibri"/>
                <w:kern w:val="1"/>
                <w:sz w:val="20"/>
                <w:lang w:val="en-US" w:eastAsia="hi-IN" w:bidi="hi-IN"/>
              </w:rPr>
            </w:pPr>
            <w:r w:rsidRPr="0005021F">
              <w:rPr>
                <w:rFonts w:ascii="Calibri" w:eastAsia="SimSun" w:hAnsi="Calibri" w:cs="Calibri"/>
                <w:color w:val="000000"/>
                <w:kern w:val="1"/>
                <w:sz w:val="20"/>
                <w:lang w:val="en-US" w:eastAsia="hi-IN" w:bidi="hi-IN"/>
              </w:rPr>
              <w:t xml:space="preserve">7. Have engaged in in-depth study of one of the poet’s extant plays. </w:t>
            </w:r>
          </w:p>
        </w:tc>
      </w:tr>
      <w:tr w:rsidR="00D2759A" w:rsidRPr="0005021F" w14:paraId="501516D7" w14:textId="77777777" w:rsidTr="008D6388">
        <w:trPr>
          <w:gridAfter w:val="1"/>
          <w:wAfter w:w="18" w:type="dxa"/>
        </w:trPr>
        <w:tc>
          <w:tcPr>
            <w:tcW w:w="8856" w:type="dxa"/>
            <w:tcBorders>
              <w:top w:val="single" w:sz="4" w:space="0" w:color="000000"/>
              <w:left w:val="single" w:sz="4" w:space="0" w:color="000000"/>
              <w:right w:val="single" w:sz="4" w:space="0" w:color="000000"/>
            </w:tcBorders>
            <w:shd w:val="clear" w:color="auto" w:fill="DDD9C3"/>
          </w:tcPr>
          <w:p w14:paraId="5CFC249A" w14:textId="77777777" w:rsidR="00D2759A" w:rsidRPr="0005021F" w:rsidRDefault="00D2759A" w:rsidP="00597490">
            <w:pPr>
              <w:widowControl w:val="0"/>
              <w:suppressAutoHyphens/>
              <w:rPr>
                <w:rFonts w:ascii="Calibri" w:eastAsia="SimSun" w:hAnsi="Calibri" w:cs="Calibri"/>
                <w:kern w:val="1"/>
                <w:sz w:val="20"/>
                <w:lang w:eastAsia="hi-IN" w:bidi="hi-IN"/>
              </w:rPr>
            </w:pPr>
            <w:r w:rsidRPr="0005021F">
              <w:rPr>
                <w:rFonts w:ascii="Calibri" w:eastAsia="SimSun" w:hAnsi="Calibri" w:cs="Calibri"/>
                <w:b/>
                <w:kern w:val="1"/>
                <w:sz w:val="20"/>
                <w:lang w:eastAsia="hi-IN" w:bidi="hi-IN"/>
              </w:rPr>
              <w:lastRenderedPageBreak/>
              <w:t xml:space="preserve">General </w:t>
            </w:r>
            <w:r w:rsidRPr="0005021F">
              <w:rPr>
                <w:rFonts w:ascii="Calibri" w:eastAsia="SimSun" w:hAnsi="Calibri" w:cs="Calibri"/>
                <w:b/>
                <w:kern w:val="1"/>
                <w:sz w:val="20"/>
                <w:lang w:val="en-US" w:eastAsia="hi-IN" w:bidi="hi-IN"/>
              </w:rPr>
              <w:t>skills</w:t>
            </w:r>
          </w:p>
        </w:tc>
      </w:tr>
      <w:tr w:rsidR="00D2759A" w:rsidRPr="00AD62EA" w14:paraId="60EB2949" w14:textId="77777777" w:rsidTr="008D6388">
        <w:tc>
          <w:tcPr>
            <w:tcW w:w="8874" w:type="dxa"/>
            <w:gridSpan w:val="2"/>
            <w:tcBorders>
              <w:top w:val="single" w:sz="4" w:space="0" w:color="000000"/>
              <w:left w:val="single" w:sz="4" w:space="0" w:color="000000"/>
              <w:bottom w:val="single" w:sz="4" w:space="0" w:color="000000"/>
              <w:right w:val="single" w:sz="4" w:space="0" w:color="000000"/>
            </w:tcBorders>
            <w:shd w:val="clear" w:color="auto" w:fill="auto"/>
          </w:tcPr>
          <w:p w14:paraId="541A095A" w14:textId="77777777" w:rsidR="00D2759A" w:rsidRPr="0005021F" w:rsidRDefault="00D2759A" w:rsidP="00597490">
            <w:pPr>
              <w:widowControl w:val="0"/>
              <w:suppressAutoHyphens/>
              <w:rPr>
                <w:rFonts w:ascii="Calibri" w:eastAsia="SimSun" w:hAnsi="Calibri" w:cs="Calibri"/>
                <w:b/>
                <w:color w:val="000000"/>
                <w:kern w:val="1"/>
                <w:sz w:val="20"/>
                <w:lang w:val="en-US" w:eastAsia="hi-IN" w:bidi="hi-IN"/>
              </w:rPr>
            </w:pPr>
            <w:r w:rsidRPr="0005021F">
              <w:rPr>
                <w:rFonts w:ascii="Calibri" w:eastAsia="SimSun" w:hAnsi="Calibri" w:cs="Calibri"/>
                <w:b/>
                <w:color w:val="000000"/>
                <w:kern w:val="1"/>
                <w:sz w:val="20"/>
                <w:lang w:val="en-US" w:eastAsia="hi-IN" w:bidi="hi-IN"/>
              </w:rPr>
              <w:t>By the end of this course the students will, furthermore, have developed the following skills (general abilities):</w:t>
            </w:r>
          </w:p>
          <w:p w14:paraId="05E593F8" w14:textId="77777777" w:rsidR="00D2759A" w:rsidRPr="0005021F" w:rsidRDefault="00D2759A" w:rsidP="00597490">
            <w:pPr>
              <w:widowControl w:val="0"/>
              <w:suppressAutoHyphens/>
              <w:rPr>
                <w:rFonts w:ascii="Calibri" w:eastAsia="SimSun" w:hAnsi="Calibri" w:cs="Calibri"/>
                <w:b/>
                <w:color w:val="000000"/>
                <w:kern w:val="1"/>
                <w:sz w:val="20"/>
                <w:lang w:val="en-US" w:eastAsia="hi-IN" w:bidi="hi-IN"/>
              </w:rPr>
            </w:pPr>
          </w:p>
          <w:p w14:paraId="536A5581" w14:textId="77777777" w:rsidR="00D2759A" w:rsidRPr="0005021F" w:rsidRDefault="00D2759A" w:rsidP="00597490">
            <w:pPr>
              <w:widowControl w:val="0"/>
              <w:suppressAutoHyphens/>
              <w:ind w:left="175" w:hanging="142"/>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w:t>
            </w:r>
            <w:r w:rsidRPr="0005021F">
              <w:rPr>
                <w:rFonts w:ascii="Calibri" w:eastAsia="SimSun" w:hAnsi="Calibri" w:cs="Calibri"/>
                <w:color w:val="000000"/>
                <w:kern w:val="1"/>
                <w:sz w:val="20"/>
                <w:lang w:val="en-US" w:eastAsia="hi-IN" w:bidi="hi-IN"/>
              </w:rPr>
              <w:tab/>
              <w:t xml:space="preserve"> Will be able to recognize the manner, in which Aeschylus has constructed his plot in relation with the mythographic tradition. </w:t>
            </w:r>
          </w:p>
          <w:p w14:paraId="315F097C" w14:textId="77777777" w:rsidR="00D2759A" w:rsidRPr="0005021F" w:rsidRDefault="00D2759A" w:rsidP="00597490">
            <w:pPr>
              <w:widowControl w:val="0"/>
              <w:suppressAutoHyphens/>
              <w:ind w:left="175" w:hanging="142"/>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w:t>
            </w:r>
            <w:r w:rsidRPr="0005021F">
              <w:rPr>
                <w:rFonts w:ascii="Calibri" w:eastAsia="SimSun" w:hAnsi="Calibri" w:cs="Calibri"/>
                <w:color w:val="000000"/>
                <w:kern w:val="1"/>
                <w:sz w:val="20"/>
                <w:lang w:val="en-US" w:eastAsia="hi-IN" w:bidi="hi-IN"/>
              </w:rPr>
              <w:tab/>
              <w:t xml:space="preserve"> Will be able to locate the most important ideological and dramaturgical issues relating to the work of Aeschylus. </w:t>
            </w:r>
          </w:p>
          <w:p w14:paraId="25FBA8CC" w14:textId="77777777" w:rsidR="00D2759A" w:rsidRPr="0005021F" w:rsidRDefault="00D2759A" w:rsidP="00597490">
            <w:pPr>
              <w:widowControl w:val="0"/>
              <w:suppressAutoHyphens/>
              <w:ind w:left="175" w:hanging="142"/>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w:t>
            </w:r>
            <w:r w:rsidRPr="0005021F">
              <w:rPr>
                <w:rFonts w:ascii="Calibri" w:eastAsia="SimSun" w:hAnsi="Calibri" w:cs="Calibri"/>
                <w:color w:val="000000"/>
                <w:kern w:val="1"/>
                <w:sz w:val="20"/>
                <w:lang w:val="en-US" w:eastAsia="hi-IN" w:bidi="hi-IN"/>
              </w:rPr>
              <w:tab/>
              <w:t xml:space="preserve"> Will be able to develop their own views as regards specific tragic heroes, basing themselves on their dramaturgical role and position within the works of the poet.</w:t>
            </w:r>
          </w:p>
          <w:p w14:paraId="42877047" w14:textId="77777777" w:rsidR="00D2759A" w:rsidRPr="0005021F" w:rsidRDefault="00D2759A" w:rsidP="00597490">
            <w:pPr>
              <w:widowControl w:val="0"/>
              <w:suppressAutoHyphens/>
              <w:ind w:left="175" w:hanging="142"/>
              <w:rPr>
                <w:rFonts w:ascii="Calibri" w:eastAsia="SimSun" w:hAnsi="Calibri" w:cs="Calibri"/>
                <w:kern w:val="1"/>
                <w:sz w:val="20"/>
                <w:lang w:val="en-US" w:eastAsia="hi-IN" w:bidi="hi-IN"/>
              </w:rPr>
            </w:pPr>
            <w:r w:rsidRPr="0005021F">
              <w:rPr>
                <w:rFonts w:ascii="Calibri" w:eastAsia="SimSun" w:hAnsi="Calibri" w:cs="Calibri"/>
                <w:color w:val="000000"/>
                <w:kern w:val="1"/>
                <w:sz w:val="20"/>
                <w:lang w:val="en-US" w:eastAsia="hi-IN" w:bidi="hi-IN"/>
              </w:rPr>
              <w:t>•</w:t>
            </w:r>
            <w:r w:rsidRPr="0005021F">
              <w:rPr>
                <w:rFonts w:ascii="Calibri" w:eastAsia="SimSun" w:hAnsi="Calibri" w:cs="Calibri"/>
                <w:color w:val="000000"/>
                <w:kern w:val="1"/>
                <w:sz w:val="20"/>
                <w:lang w:val="en-US" w:eastAsia="hi-IN" w:bidi="hi-IN"/>
              </w:rPr>
              <w:tab/>
              <w:t xml:space="preserve"> Will be able to locate the main ideological aspects of Aeschylus’ work.</w:t>
            </w:r>
          </w:p>
        </w:tc>
      </w:tr>
    </w:tbl>
    <w:p w14:paraId="389BB906" w14:textId="77777777" w:rsidR="00D2759A" w:rsidRPr="0005021F" w:rsidRDefault="00D2759A" w:rsidP="00597490">
      <w:pPr>
        <w:widowControl w:val="0"/>
        <w:numPr>
          <w:ilvl w:val="0"/>
          <w:numId w:val="7"/>
        </w:numPr>
        <w:suppressAutoHyphens/>
        <w:autoSpaceDE w:val="0"/>
        <w:spacing w:before="120"/>
        <w:ind w:left="357" w:hanging="357"/>
        <w:rPr>
          <w:rFonts w:ascii="Calibri" w:eastAsia="SimSun" w:hAnsi="Calibri" w:cs="Calibri"/>
          <w:color w:val="000000"/>
          <w:kern w:val="1"/>
          <w:sz w:val="20"/>
          <w:lang w:val="en-US" w:eastAsia="hi-IN" w:bidi="hi-IN"/>
        </w:rPr>
      </w:pPr>
      <w:r w:rsidRPr="0005021F">
        <w:rPr>
          <w:rFonts w:ascii="Calibri" w:eastAsia="SimSun" w:hAnsi="Calibri" w:cs="Calibri"/>
          <w:b/>
          <w:kern w:val="1"/>
          <w:sz w:val="20"/>
          <w:lang w:eastAsia="hi-IN" w:bidi="hi-IN"/>
        </w:rPr>
        <w:t>COURSE CONTENT</w:t>
      </w:r>
    </w:p>
    <w:tbl>
      <w:tblPr>
        <w:tblW w:w="0" w:type="auto"/>
        <w:tblInd w:w="-10" w:type="dxa"/>
        <w:tblLayout w:type="fixed"/>
        <w:tblLook w:val="0000" w:firstRow="0" w:lastRow="0" w:firstColumn="0" w:lastColumn="0" w:noHBand="0" w:noVBand="0"/>
      </w:tblPr>
      <w:tblGrid>
        <w:gridCol w:w="8914"/>
      </w:tblGrid>
      <w:tr w:rsidR="00D2759A" w:rsidRPr="00AD62EA" w14:paraId="6BA78400" w14:textId="77777777" w:rsidTr="008D6388">
        <w:trPr>
          <w:trHeight w:val="838"/>
        </w:trPr>
        <w:tc>
          <w:tcPr>
            <w:tcW w:w="8914" w:type="dxa"/>
            <w:tcBorders>
              <w:top w:val="single" w:sz="4" w:space="0" w:color="000000"/>
              <w:left w:val="single" w:sz="4" w:space="0" w:color="000000"/>
              <w:bottom w:val="single" w:sz="4" w:space="0" w:color="000000"/>
              <w:right w:val="single" w:sz="4" w:space="0" w:color="000000"/>
            </w:tcBorders>
            <w:shd w:val="clear" w:color="auto" w:fill="auto"/>
          </w:tcPr>
          <w:p w14:paraId="4915FD69" w14:textId="77777777" w:rsidR="00D2759A" w:rsidRPr="0005021F" w:rsidRDefault="00D2759A" w:rsidP="00597490">
            <w:pPr>
              <w:widowControl w:val="0"/>
              <w:suppressAutoHyphens/>
              <w:ind w:left="175" w:firstLine="4"/>
              <w:jc w:val="both"/>
              <w:rPr>
                <w:rFonts w:ascii="Calibri" w:eastAsia="SimSun" w:hAnsi="Calibri" w:cs="Calibri"/>
                <w:kern w:val="1"/>
                <w:sz w:val="20"/>
                <w:lang w:val="en-US" w:eastAsia="hi-IN" w:bidi="hi-IN"/>
              </w:rPr>
            </w:pPr>
            <w:r w:rsidRPr="0005021F">
              <w:rPr>
                <w:rFonts w:ascii="Calibri" w:eastAsia="SimSun" w:hAnsi="Calibri" w:cs="Calibri"/>
                <w:color w:val="000000"/>
                <w:kern w:val="1"/>
                <w:sz w:val="20"/>
                <w:lang w:val="en-US" w:eastAsia="hi-IN" w:bidi="hi-IN"/>
              </w:rPr>
              <w:t xml:space="preserve">The introduction to Aeschylean tragedy focuses on the key parameters of ancient dramatic performances; on the way the poet has reworked traditional mythic stories in order to produce his own plots; on the action and structure of the plays; on the key themes, the linguistic style and the way in which ritual, music and dance are incorporated within the play; finally, the way in which the </w:t>
            </w:r>
            <w:r w:rsidRPr="0005021F">
              <w:rPr>
                <w:rFonts w:ascii="Calibri" w:eastAsia="SimSun" w:hAnsi="Calibri" w:cs="Calibri"/>
                <w:i/>
                <w:iCs/>
                <w:color w:val="000000"/>
                <w:kern w:val="1"/>
                <w:sz w:val="20"/>
                <w:lang w:val="en-US" w:eastAsia="hi-IN" w:bidi="hi-IN"/>
              </w:rPr>
              <w:t>dramatis personae</w:t>
            </w:r>
            <w:r w:rsidRPr="0005021F">
              <w:rPr>
                <w:rFonts w:ascii="Calibri" w:eastAsia="SimSun" w:hAnsi="Calibri" w:cs="Calibri"/>
                <w:color w:val="000000"/>
                <w:kern w:val="1"/>
                <w:sz w:val="20"/>
                <w:lang w:val="en-US" w:eastAsia="hi-IN" w:bidi="hi-IN"/>
              </w:rPr>
              <w:t xml:space="preserve"> are presented and the role assumed by the Chorus as collective voice.</w:t>
            </w:r>
          </w:p>
        </w:tc>
      </w:tr>
    </w:tbl>
    <w:p w14:paraId="147FF28F" w14:textId="77777777" w:rsidR="00D2759A" w:rsidRPr="0005021F" w:rsidRDefault="00D2759A" w:rsidP="00597490">
      <w:pPr>
        <w:widowControl w:val="0"/>
        <w:numPr>
          <w:ilvl w:val="0"/>
          <w:numId w:val="7"/>
        </w:numPr>
        <w:suppressAutoHyphens/>
        <w:autoSpaceDE w:val="0"/>
        <w:spacing w:before="120"/>
        <w:ind w:left="357" w:hanging="357"/>
        <w:rPr>
          <w:rFonts w:ascii="Calibri" w:eastAsia="SimSun" w:hAnsi="Calibri" w:cs="Calibri"/>
          <w:b/>
          <w:kern w:val="1"/>
          <w:sz w:val="20"/>
          <w:lang w:val="en-US" w:eastAsia="hi-IN" w:bidi="hi-IN"/>
        </w:rPr>
      </w:pPr>
      <w:r w:rsidRPr="0005021F">
        <w:rPr>
          <w:rFonts w:ascii="Calibri" w:eastAsia="SimSun" w:hAnsi="Calibri" w:cs="Calibri"/>
          <w:b/>
          <w:kern w:val="1"/>
          <w:sz w:val="20"/>
          <w:lang w:val="en-US" w:eastAsia="hi-IN" w:bidi="hi-IN"/>
        </w:rPr>
        <w:t>TEACHING AND LEARNING METHODS - EVALUATION</w:t>
      </w:r>
    </w:p>
    <w:tbl>
      <w:tblPr>
        <w:tblW w:w="0" w:type="auto"/>
        <w:tblInd w:w="-10" w:type="dxa"/>
        <w:tblLayout w:type="fixed"/>
        <w:tblLook w:val="0000" w:firstRow="0" w:lastRow="0" w:firstColumn="0" w:lastColumn="0" w:noHBand="0" w:noVBand="0"/>
      </w:tblPr>
      <w:tblGrid>
        <w:gridCol w:w="3306"/>
        <w:gridCol w:w="5608"/>
      </w:tblGrid>
      <w:tr w:rsidR="00D2759A" w:rsidRPr="0005021F" w14:paraId="1009260C" w14:textId="77777777" w:rsidTr="008D6388">
        <w:tc>
          <w:tcPr>
            <w:tcW w:w="3306" w:type="dxa"/>
            <w:tcBorders>
              <w:top w:val="single" w:sz="4" w:space="0" w:color="000000"/>
              <w:left w:val="single" w:sz="4" w:space="0" w:color="000000"/>
              <w:bottom w:val="single" w:sz="4" w:space="0" w:color="000000"/>
            </w:tcBorders>
            <w:shd w:val="clear" w:color="auto" w:fill="DDD9C3"/>
          </w:tcPr>
          <w:p w14:paraId="0B89037C" w14:textId="77777777" w:rsidR="00D2759A" w:rsidRPr="0005021F" w:rsidRDefault="00D2759A" w:rsidP="00597490">
            <w:pPr>
              <w:widowControl w:val="0"/>
              <w:suppressAutoHyphens/>
              <w:jc w:val="right"/>
              <w:rPr>
                <w:rFonts w:ascii="Calibri" w:eastAsia="SimSun" w:hAnsi="Calibri" w:cs="Calibri"/>
                <w:kern w:val="1"/>
                <w:sz w:val="20"/>
                <w:lang w:eastAsia="hi-IN" w:bidi="hi-IN"/>
              </w:rPr>
            </w:pPr>
            <w:r w:rsidRPr="0005021F">
              <w:rPr>
                <w:rFonts w:ascii="Calibri" w:eastAsia="SimSun" w:hAnsi="Calibri" w:cs="Calibri"/>
                <w:b/>
                <w:kern w:val="1"/>
                <w:sz w:val="20"/>
                <w:lang w:val="en-US" w:eastAsia="hi-IN" w:bidi="hi-IN"/>
              </w:rPr>
              <w:t>INSTRUCTION</w:t>
            </w:r>
            <w:r w:rsidRPr="0005021F">
              <w:rPr>
                <w:rFonts w:ascii="Calibri" w:eastAsia="SimSun" w:hAnsi="Calibri" w:cs="Calibri"/>
                <w:b/>
                <w:kern w:val="1"/>
                <w:sz w:val="20"/>
                <w:lang w:eastAsia="hi-IN" w:bidi="hi-IN"/>
              </w:rPr>
              <w:t xml:space="preserve"> METHOD</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225773FB" w14:textId="77777777" w:rsidR="00D2759A" w:rsidRPr="0005021F" w:rsidRDefault="00D2759A" w:rsidP="00597490">
            <w:pPr>
              <w:widowControl w:val="0"/>
              <w:tabs>
                <w:tab w:val="left" w:pos="360"/>
              </w:tabs>
              <w:suppressAutoHyphens/>
              <w:spacing w:before="120" w:after="120"/>
              <w:rPr>
                <w:rFonts w:ascii="Calibri" w:eastAsia="SimSun" w:hAnsi="Calibri" w:cs="Calibri"/>
                <w:kern w:val="1"/>
                <w:sz w:val="20"/>
                <w:lang w:eastAsia="hi-IN" w:bidi="hi-IN"/>
              </w:rPr>
            </w:pPr>
            <w:proofErr w:type="spellStart"/>
            <w:r w:rsidRPr="0005021F">
              <w:rPr>
                <w:rFonts w:ascii="Calibri" w:eastAsia="SimSun" w:hAnsi="Calibri" w:cs="Calibri"/>
                <w:kern w:val="1"/>
                <w:sz w:val="20"/>
                <w:lang w:eastAsia="hi-IN" w:bidi="hi-IN"/>
              </w:rPr>
              <w:t>Lectures</w:t>
            </w:r>
            <w:proofErr w:type="spellEnd"/>
          </w:p>
        </w:tc>
      </w:tr>
      <w:tr w:rsidR="00D2759A" w:rsidRPr="00AD62EA" w14:paraId="265DE0D5" w14:textId="77777777" w:rsidTr="008D6388">
        <w:tc>
          <w:tcPr>
            <w:tcW w:w="3306" w:type="dxa"/>
            <w:tcBorders>
              <w:top w:val="single" w:sz="4" w:space="0" w:color="000000"/>
              <w:left w:val="single" w:sz="4" w:space="0" w:color="000000"/>
              <w:bottom w:val="single" w:sz="4" w:space="0" w:color="000000"/>
            </w:tcBorders>
            <w:shd w:val="clear" w:color="auto" w:fill="DDD9C3"/>
          </w:tcPr>
          <w:p w14:paraId="4A05673C" w14:textId="77777777" w:rsidR="00D2759A" w:rsidRPr="0005021F" w:rsidRDefault="00D2759A" w:rsidP="00597490">
            <w:pPr>
              <w:widowControl w:val="0"/>
              <w:suppressAutoHyphens/>
              <w:jc w:val="right"/>
              <w:rPr>
                <w:rFonts w:ascii="Calibri" w:eastAsia="SimSun" w:hAnsi="Calibri" w:cs="Calibri"/>
                <w:kern w:val="1"/>
                <w:sz w:val="20"/>
                <w:lang w:val="en-US" w:eastAsia="hi-IN" w:bidi="hi-IN"/>
              </w:rPr>
            </w:pPr>
            <w:r w:rsidRPr="0005021F">
              <w:rPr>
                <w:rFonts w:ascii="Calibri" w:eastAsia="SimSun" w:hAnsi="Calibri" w:cs="Calibri"/>
                <w:b/>
                <w:kern w:val="1"/>
                <w:sz w:val="20"/>
                <w:lang w:val="en-US" w:eastAsia="hi-IN" w:bidi="hi-IN"/>
              </w:rPr>
              <w:t>USE OF INFORMATION AND COMMUNICATION TECHNOLOGIES</w:t>
            </w:r>
            <w:r w:rsidRPr="0005021F">
              <w:rPr>
                <w:rFonts w:ascii="Calibri" w:eastAsia="SimSun" w:hAnsi="Calibri" w:cs="Calibri"/>
                <w:b/>
                <w:kern w:val="1"/>
                <w:sz w:val="20"/>
                <w:lang w:val="en-US" w:eastAsia="hi-IN" w:bidi="hi-IN"/>
              </w:rPr>
              <w:br/>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4C565092" w14:textId="77777777" w:rsidR="00D2759A" w:rsidRPr="0005021F" w:rsidRDefault="00D2759A" w:rsidP="00597490">
            <w:pPr>
              <w:widowControl w:val="0"/>
              <w:suppressAutoHyphens/>
              <w:rPr>
                <w:rFonts w:ascii="Calibri" w:eastAsia="SimSun" w:hAnsi="Calibri" w:cs="Calibri"/>
                <w:kern w:val="1"/>
                <w:sz w:val="20"/>
                <w:lang w:val="en-US" w:eastAsia="hi-IN" w:bidi="hi-IN"/>
              </w:rPr>
            </w:pPr>
            <w:r w:rsidRPr="0005021F">
              <w:rPr>
                <w:rFonts w:ascii="Calibri" w:eastAsia="SimSun" w:hAnsi="Calibri" w:cs="Calibri"/>
                <w:kern w:val="1"/>
                <w:sz w:val="20"/>
                <w:lang w:val="en-US" w:eastAsia="hi-IN" w:bidi="hi-IN"/>
              </w:rPr>
              <w:t xml:space="preserve">Use of Information and Communication Technologies (ICTs): mainly </w:t>
            </w:r>
            <w:proofErr w:type="spellStart"/>
            <w:r w:rsidRPr="0005021F">
              <w:rPr>
                <w:rFonts w:ascii="Calibri" w:eastAsia="SimSun" w:hAnsi="Calibri" w:cs="Calibri"/>
                <w:kern w:val="1"/>
                <w:sz w:val="20"/>
                <w:lang w:val="en-US" w:eastAsia="hi-IN" w:bidi="hi-IN"/>
              </w:rPr>
              <w:t>powerpoint</w:t>
            </w:r>
            <w:proofErr w:type="spellEnd"/>
            <w:r w:rsidRPr="0005021F">
              <w:rPr>
                <w:rFonts w:ascii="Calibri" w:eastAsia="SimSun" w:hAnsi="Calibri" w:cs="Calibri"/>
                <w:kern w:val="1"/>
                <w:sz w:val="20"/>
                <w:lang w:val="en-US" w:eastAsia="hi-IN" w:bidi="hi-IN"/>
              </w:rPr>
              <w:t xml:space="preserve"> but related websites as well in teaching. The lectures content of the course for each chapter are uploaded on the internet (e-class), in the form of a series of power-point files converted to PDF files, where from the students can freely download them using the password which is provided to them at their enrollment at the Department. </w:t>
            </w:r>
          </w:p>
        </w:tc>
      </w:tr>
      <w:tr w:rsidR="00D2759A" w:rsidRPr="0005021F" w14:paraId="7F2B9737" w14:textId="77777777" w:rsidTr="008D6388">
        <w:tc>
          <w:tcPr>
            <w:tcW w:w="3306" w:type="dxa"/>
            <w:tcBorders>
              <w:top w:val="single" w:sz="4" w:space="0" w:color="000000"/>
              <w:left w:val="single" w:sz="4" w:space="0" w:color="000000"/>
              <w:bottom w:val="single" w:sz="4" w:space="0" w:color="000000"/>
            </w:tcBorders>
            <w:shd w:val="clear" w:color="auto" w:fill="DDD9C3"/>
          </w:tcPr>
          <w:p w14:paraId="7A872584" w14:textId="77777777" w:rsidR="00D2759A" w:rsidRPr="0005021F" w:rsidRDefault="00D2759A" w:rsidP="00597490">
            <w:pPr>
              <w:widowControl w:val="0"/>
              <w:suppressAutoHyphens/>
              <w:jc w:val="right"/>
              <w:rPr>
                <w:rFonts w:ascii="Calibri" w:eastAsia="SimSun" w:hAnsi="Calibri" w:cs="Calibri"/>
                <w:i/>
                <w:kern w:val="1"/>
                <w:sz w:val="20"/>
                <w:lang w:eastAsia="hi-IN" w:bidi="hi-IN"/>
              </w:rPr>
            </w:pPr>
            <w:r w:rsidRPr="0005021F">
              <w:rPr>
                <w:rFonts w:ascii="Calibri" w:eastAsia="SimSun" w:hAnsi="Calibri" w:cs="Calibri"/>
                <w:b/>
                <w:kern w:val="1"/>
                <w:sz w:val="20"/>
                <w:lang w:val="en-US" w:eastAsia="hi-IN" w:bidi="hi-IN"/>
              </w:rPr>
              <w:t xml:space="preserve">INSTRUCTION </w:t>
            </w:r>
            <w:r w:rsidRPr="0005021F">
              <w:rPr>
                <w:rFonts w:ascii="Calibri" w:eastAsia="SimSun" w:hAnsi="Calibri" w:cs="Calibri"/>
                <w:b/>
                <w:kern w:val="1"/>
                <w:sz w:val="20"/>
                <w:lang w:eastAsia="hi-IN" w:bidi="hi-IN"/>
              </w:rPr>
              <w:t>ORGANIZATION</w:t>
            </w:r>
          </w:p>
          <w:p w14:paraId="2DB72680" w14:textId="77777777" w:rsidR="00D2759A" w:rsidRPr="0005021F" w:rsidRDefault="00D2759A" w:rsidP="00597490">
            <w:pPr>
              <w:widowControl w:val="0"/>
              <w:suppressAutoHyphens/>
              <w:jc w:val="both"/>
              <w:rPr>
                <w:rFonts w:ascii="Calibri" w:eastAsia="SimSun" w:hAnsi="Calibri" w:cs="Calibri"/>
                <w:i/>
                <w:kern w:val="1"/>
                <w:sz w:val="20"/>
                <w:lang w:eastAsia="hi-IN" w:bidi="hi-IN"/>
              </w:rPr>
            </w:pPr>
          </w:p>
        </w:tc>
        <w:tc>
          <w:tcPr>
            <w:tcW w:w="560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3238"/>
              <w:gridCol w:w="2144"/>
            </w:tblGrid>
            <w:tr w:rsidR="00D2759A" w:rsidRPr="0005021F" w14:paraId="381035E1" w14:textId="77777777" w:rsidTr="008D6388">
              <w:tc>
                <w:tcPr>
                  <w:tcW w:w="3238" w:type="dxa"/>
                  <w:tcBorders>
                    <w:top w:val="single" w:sz="4" w:space="0" w:color="000000"/>
                    <w:left w:val="single" w:sz="4" w:space="0" w:color="000000"/>
                    <w:bottom w:val="single" w:sz="4" w:space="0" w:color="000000"/>
                  </w:tcBorders>
                  <w:shd w:val="clear" w:color="auto" w:fill="DDD9C3"/>
                  <w:vAlign w:val="center"/>
                </w:tcPr>
                <w:p w14:paraId="664CC58E" w14:textId="77777777" w:rsidR="00D2759A" w:rsidRPr="0005021F" w:rsidRDefault="00D2759A" w:rsidP="00597490">
                  <w:pPr>
                    <w:widowControl w:val="0"/>
                    <w:suppressAutoHyphens/>
                    <w:jc w:val="center"/>
                    <w:rPr>
                      <w:rFonts w:ascii="Calibri" w:eastAsia="SimSun" w:hAnsi="Calibri" w:cs="Calibri"/>
                      <w:b/>
                      <w:i/>
                      <w:kern w:val="1"/>
                      <w:sz w:val="20"/>
                      <w:lang w:val="en-US" w:eastAsia="hi-IN" w:bidi="hi-IN"/>
                    </w:rPr>
                  </w:pPr>
                  <w:r w:rsidRPr="0005021F">
                    <w:rPr>
                      <w:rFonts w:ascii="Calibri" w:eastAsia="SimSun" w:hAnsi="Calibri" w:cs="Calibri"/>
                      <w:b/>
                      <w:i/>
                      <w:kern w:val="1"/>
                      <w:sz w:val="20"/>
                      <w:lang w:val="en-US" w:eastAsia="hi-IN" w:bidi="hi-IN"/>
                    </w:rPr>
                    <w:t>Activities</w:t>
                  </w:r>
                </w:p>
              </w:tc>
              <w:tc>
                <w:tcPr>
                  <w:tcW w:w="21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A43B63F" w14:textId="77777777" w:rsidR="00D2759A" w:rsidRPr="0005021F" w:rsidRDefault="00D2759A" w:rsidP="00597490">
                  <w:pPr>
                    <w:widowControl w:val="0"/>
                    <w:suppressAutoHyphens/>
                    <w:jc w:val="center"/>
                    <w:rPr>
                      <w:rFonts w:ascii="Calibri" w:eastAsia="SimSun" w:hAnsi="Calibri" w:cs="Calibri"/>
                      <w:b/>
                      <w:i/>
                      <w:kern w:val="1"/>
                      <w:sz w:val="20"/>
                      <w:lang w:eastAsia="hi-IN" w:bidi="hi-IN"/>
                    </w:rPr>
                  </w:pPr>
                  <w:proofErr w:type="spellStart"/>
                  <w:r w:rsidRPr="0005021F">
                    <w:rPr>
                      <w:rFonts w:ascii="Calibri" w:eastAsia="SimSun" w:hAnsi="Calibri" w:cs="Calibri"/>
                      <w:b/>
                      <w:i/>
                      <w:kern w:val="1"/>
                      <w:sz w:val="20"/>
                      <w:lang w:eastAsia="hi-IN" w:bidi="hi-IN"/>
                    </w:rPr>
                    <w:t>Semester</w:t>
                  </w:r>
                  <w:proofErr w:type="spellEnd"/>
                </w:p>
                <w:p w14:paraId="02B36AAE" w14:textId="77777777" w:rsidR="00D2759A" w:rsidRPr="0005021F" w:rsidRDefault="00D2759A" w:rsidP="00597490">
                  <w:pPr>
                    <w:widowControl w:val="0"/>
                    <w:suppressAutoHyphens/>
                    <w:jc w:val="center"/>
                    <w:rPr>
                      <w:rFonts w:ascii="Calibri" w:eastAsia="SimSun" w:hAnsi="Calibri" w:cs="Calibri"/>
                      <w:kern w:val="1"/>
                      <w:sz w:val="20"/>
                      <w:lang w:eastAsia="hi-IN" w:bidi="hi-IN"/>
                    </w:rPr>
                  </w:pPr>
                  <w:r w:rsidRPr="0005021F">
                    <w:rPr>
                      <w:rFonts w:ascii="Calibri" w:eastAsia="SimSun" w:hAnsi="Calibri" w:cs="Calibri"/>
                      <w:b/>
                      <w:i/>
                      <w:kern w:val="1"/>
                      <w:sz w:val="20"/>
                      <w:lang w:eastAsia="hi-IN" w:bidi="hi-IN"/>
                    </w:rPr>
                    <w:t xml:space="preserve"> </w:t>
                  </w:r>
                  <w:proofErr w:type="spellStart"/>
                  <w:r w:rsidRPr="0005021F">
                    <w:rPr>
                      <w:rFonts w:ascii="Calibri" w:eastAsia="SimSun" w:hAnsi="Calibri" w:cs="Calibri"/>
                      <w:b/>
                      <w:i/>
                      <w:kern w:val="1"/>
                      <w:sz w:val="20"/>
                      <w:lang w:eastAsia="hi-IN" w:bidi="hi-IN"/>
                    </w:rPr>
                    <w:t>student</w:t>
                  </w:r>
                  <w:proofErr w:type="spellEnd"/>
                  <w:r w:rsidRPr="0005021F">
                    <w:rPr>
                      <w:rFonts w:ascii="Calibri" w:eastAsia="SimSun" w:hAnsi="Calibri" w:cs="Calibri"/>
                      <w:b/>
                      <w:i/>
                      <w:kern w:val="1"/>
                      <w:sz w:val="20"/>
                      <w:lang w:eastAsia="hi-IN" w:bidi="hi-IN"/>
                    </w:rPr>
                    <w:t xml:space="preserve"> </w:t>
                  </w:r>
                  <w:proofErr w:type="spellStart"/>
                  <w:r w:rsidRPr="0005021F">
                    <w:rPr>
                      <w:rFonts w:ascii="Calibri" w:eastAsia="SimSun" w:hAnsi="Calibri" w:cs="Calibri"/>
                      <w:b/>
                      <w:i/>
                      <w:kern w:val="1"/>
                      <w:sz w:val="20"/>
                      <w:lang w:eastAsia="hi-IN" w:bidi="hi-IN"/>
                    </w:rPr>
                    <w:t>workload</w:t>
                  </w:r>
                  <w:proofErr w:type="spellEnd"/>
                </w:p>
              </w:tc>
            </w:tr>
            <w:tr w:rsidR="00D2759A" w:rsidRPr="0005021F" w14:paraId="17F7FC71" w14:textId="77777777" w:rsidTr="008D6388">
              <w:tc>
                <w:tcPr>
                  <w:tcW w:w="3238" w:type="dxa"/>
                  <w:tcBorders>
                    <w:top w:val="single" w:sz="4" w:space="0" w:color="000000"/>
                    <w:left w:val="single" w:sz="4" w:space="0" w:color="000000"/>
                    <w:bottom w:val="single" w:sz="4" w:space="0" w:color="000000"/>
                  </w:tcBorders>
                  <w:shd w:val="clear" w:color="auto" w:fill="auto"/>
                </w:tcPr>
                <w:p w14:paraId="60EFDA12" w14:textId="77777777" w:rsidR="00D2759A" w:rsidRPr="0005021F" w:rsidRDefault="00D2759A" w:rsidP="00597490">
                  <w:pPr>
                    <w:widowControl w:val="0"/>
                    <w:suppressAutoHyphens/>
                    <w:rPr>
                      <w:rFonts w:ascii="Calibri" w:eastAsia="SimSun" w:hAnsi="Calibri" w:cs="Calibri"/>
                      <w:kern w:val="1"/>
                      <w:sz w:val="20"/>
                      <w:lang w:val="en-US" w:eastAsia="hi-IN" w:bidi="hi-IN"/>
                    </w:rPr>
                  </w:pPr>
                  <w:r w:rsidRPr="0005021F">
                    <w:rPr>
                      <w:rFonts w:ascii="Calibri" w:eastAsia="SimSun" w:hAnsi="Calibri" w:cs="Calibri"/>
                      <w:kern w:val="1"/>
                      <w:sz w:val="20"/>
                      <w:lang w:val="en-US" w:eastAsia="hi-IN" w:bidi="hi-IN"/>
                    </w:rPr>
                    <w:t>Lectures (3 hours per week x 13 weeks)</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6C8DD381" w14:textId="77777777" w:rsidR="00D2759A" w:rsidRPr="0005021F" w:rsidRDefault="00D2759A" w:rsidP="00597490">
                  <w:pPr>
                    <w:widowControl w:val="0"/>
                    <w:suppressAutoHyphens/>
                    <w:jc w:val="center"/>
                    <w:rPr>
                      <w:rFonts w:ascii="Calibri" w:eastAsia="SimSun" w:hAnsi="Calibri" w:cs="Calibri"/>
                      <w:kern w:val="1"/>
                      <w:sz w:val="20"/>
                      <w:lang w:eastAsia="hi-IN" w:bidi="hi-IN"/>
                    </w:rPr>
                  </w:pPr>
                  <w:r w:rsidRPr="0005021F">
                    <w:rPr>
                      <w:rFonts w:ascii="Calibri" w:eastAsia="SimSun" w:hAnsi="Calibri" w:cs="Calibri"/>
                      <w:kern w:val="1"/>
                      <w:sz w:val="20"/>
                      <w:lang w:eastAsia="hi-IN" w:bidi="hi-IN"/>
                    </w:rPr>
                    <w:t>39</w:t>
                  </w:r>
                </w:p>
              </w:tc>
            </w:tr>
            <w:tr w:rsidR="00D2759A" w:rsidRPr="0005021F" w14:paraId="297300F3" w14:textId="77777777" w:rsidTr="008D6388">
              <w:tc>
                <w:tcPr>
                  <w:tcW w:w="3238" w:type="dxa"/>
                  <w:tcBorders>
                    <w:top w:val="single" w:sz="4" w:space="0" w:color="000000"/>
                    <w:left w:val="single" w:sz="4" w:space="0" w:color="000000"/>
                    <w:bottom w:val="single" w:sz="4" w:space="0" w:color="000000"/>
                  </w:tcBorders>
                  <w:shd w:val="clear" w:color="auto" w:fill="auto"/>
                </w:tcPr>
                <w:p w14:paraId="1F9C4934" w14:textId="77777777" w:rsidR="00D2759A" w:rsidRPr="0005021F" w:rsidRDefault="00D2759A" w:rsidP="00597490">
                  <w:pPr>
                    <w:widowControl w:val="0"/>
                    <w:suppressAutoHyphens/>
                    <w:rPr>
                      <w:rFonts w:ascii="Calibri" w:eastAsia="SimSun" w:hAnsi="Calibri" w:cs="Calibri"/>
                      <w:kern w:val="1"/>
                      <w:sz w:val="20"/>
                      <w:lang w:val="en-US" w:eastAsia="hi-IN" w:bidi="hi-IN"/>
                    </w:rPr>
                  </w:pPr>
                  <w:r w:rsidRPr="0005021F">
                    <w:rPr>
                      <w:rFonts w:ascii="Calibri" w:eastAsia="SimSun" w:hAnsi="Calibri" w:cs="Calibri"/>
                      <w:kern w:val="1"/>
                      <w:sz w:val="20"/>
                      <w:lang w:val="en-US" w:eastAsia="hi-IN" w:bidi="hi-IN"/>
                    </w:rPr>
                    <w:t>Hours for private study of the student and preparation for each lecture (study of drama texts)</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49B114AD" w14:textId="77777777" w:rsidR="00D2759A" w:rsidRPr="0005021F" w:rsidRDefault="00D2759A" w:rsidP="00597490">
                  <w:pPr>
                    <w:widowControl w:val="0"/>
                    <w:suppressAutoHyphens/>
                    <w:rPr>
                      <w:rFonts w:ascii="Calibri" w:eastAsia="SimSun" w:hAnsi="Calibri" w:cs="Calibri"/>
                      <w:kern w:val="1"/>
                      <w:sz w:val="20"/>
                      <w:lang w:eastAsia="hi-IN" w:bidi="hi-IN"/>
                    </w:rPr>
                  </w:pPr>
                  <w:r w:rsidRPr="0005021F">
                    <w:rPr>
                      <w:rFonts w:ascii="Calibri" w:eastAsia="SimSun" w:hAnsi="Calibri" w:cs="Calibri"/>
                      <w:kern w:val="1"/>
                      <w:sz w:val="20"/>
                      <w:lang w:val="en-US" w:eastAsia="hi-IN" w:bidi="hi-IN"/>
                    </w:rPr>
                    <w:t xml:space="preserve">               </w:t>
                  </w:r>
                  <w:r w:rsidRPr="0005021F">
                    <w:rPr>
                      <w:rFonts w:ascii="Calibri" w:eastAsia="SimSun" w:hAnsi="Calibri" w:cs="Calibri"/>
                      <w:kern w:val="1"/>
                      <w:sz w:val="20"/>
                      <w:lang w:eastAsia="hi-IN" w:bidi="hi-IN"/>
                    </w:rPr>
                    <w:t>7x3=21</w:t>
                  </w:r>
                </w:p>
              </w:tc>
            </w:tr>
            <w:tr w:rsidR="00D2759A" w:rsidRPr="0005021F" w14:paraId="681536AD" w14:textId="77777777" w:rsidTr="008D6388">
              <w:tc>
                <w:tcPr>
                  <w:tcW w:w="3238" w:type="dxa"/>
                  <w:tcBorders>
                    <w:top w:val="single" w:sz="4" w:space="0" w:color="000000"/>
                    <w:left w:val="single" w:sz="4" w:space="0" w:color="000000"/>
                    <w:bottom w:val="single" w:sz="4" w:space="0" w:color="000000"/>
                  </w:tcBorders>
                  <w:shd w:val="clear" w:color="auto" w:fill="auto"/>
                </w:tcPr>
                <w:p w14:paraId="3BF8246C" w14:textId="77777777" w:rsidR="00D2759A" w:rsidRPr="0005021F" w:rsidRDefault="00D2759A" w:rsidP="00597490">
                  <w:pPr>
                    <w:widowControl w:val="0"/>
                    <w:suppressAutoHyphens/>
                    <w:rPr>
                      <w:rFonts w:ascii="Calibri" w:eastAsia="SimSun" w:hAnsi="Calibri" w:cs="Calibri"/>
                      <w:kern w:val="1"/>
                      <w:sz w:val="20"/>
                      <w:lang w:val="en-US" w:eastAsia="hi-IN" w:bidi="hi-IN"/>
                    </w:rPr>
                  </w:pPr>
                  <w:r w:rsidRPr="0005021F">
                    <w:rPr>
                      <w:rFonts w:ascii="Calibri" w:eastAsia="SimSun" w:hAnsi="Calibri" w:cs="Calibri"/>
                      <w:kern w:val="1"/>
                      <w:sz w:val="20"/>
                      <w:lang w:eastAsia="hi-IN" w:bidi="hi-IN"/>
                    </w:rPr>
                    <w:t>Η</w:t>
                  </w:r>
                  <w:r w:rsidRPr="0005021F">
                    <w:rPr>
                      <w:rFonts w:ascii="Calibri" w:eastAsia="SimSun" w:hAnsi="Calibri" w:cs="Calibri"/>
                      <w:kern w:val="1"/>
                      <w:sz w:val="20"/>
                      <w:lang w:val="en-US" w:eastAsia="hi-IN" w:bidi="hi-IN"/>
                    </w:rPr>
                    <w:t>ours for the preparation of the optional written essay</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399A1B47" w14:textId="77777777" w:rsidR="00D2759A" w:rsidRPr="0005021F" w:rsidRDefault="00D2759A" w:rsidP="00597490">
                  <w:pPr>
                    <w:widowControl w:val="0"/>
                    <w:suppressAutoHyphens/>
                    <w:jc w:val="center"/>
                    <w:rPr>
                      <w:rFonts w:ascii="Calibri" w:eastAsia="SimSun" w:hAnsi="Calibri" w:cs="Calibri"/>
                      <w:kern w:val="1"/>
                      <w:sz w:val="20"/>
                      <w:lang w:eastAsia="hi-IN" w:bidi="hi-IN"/>
                    </w:rPr>
                  </w:pPr>
                  <w:r w:rsidRPr="0005021F">
                    <w:rPr>
                      <w:rFonts w:ascii="Calibri" w:eastAsia="SimSun" w:hAnsi="Calibri" w:cs="Calibri"/>
                      <w:kern w:val="1"/>
                      <w:sz w:val="20"/>
                      <w:lang w:eastAsia="hi-IN" w:bidi="hi-IN"/>
                    </w:rPr>
                    <w:t>20</w:t>
                  </w:r>
                </w:p>
              </w:tc>
            </w:tr>
            <w:tr w:rsidR="00D2759A" w:rsidRPr="0005021F" w14:paraId="7DA47F5A" w14:textId="77777777" w:rsidTr="008D6388">
              <w:tc>
                <w:tcPr>
                  <w:tcW w:w="3238" w:type="dxa"/>
                  <w:tcBorders>
                    <w:top w:val="single" w:sz="4" w:space="0" w:color="000000"/>
                    <w:left w:val="single" w:sz="4" w:space="0" w:color="000000"/>
                    <w:bottom w:val="single" w:sz="4" w:space="0" w:color="000000"/>
                  </w:tcBorders>
                  <w:shd w:val="clear" w:color="auto" w:fill="auto"/>
                </w:tcPr>
                <w:p w14:paraId="10DF7A6B" w14:textId="77777777" w:rsidR="00D2759A" w:rsidRPr="0005021F" w:rsidRDefault="00D2759A" w:rsidP="00597490">
                  <w:pPr>
                    <w:widowControl w:val="0"/>
                    <w:suppressAutoHyphens/>
                    <w:rPr>
                      <w:rFonts w:ascii="Calibri" w:eastAsia="SimSun" w:hAnsi="Calibri" w:cs="Calibri"/>
                      <w:kern w:val="1"/>
                      <w:sz w:val="20"/>
                      <w:lang w:val="en-US" w:eastAsia="hi-IN" w:bidi="hi-IN"/>
                    </w:rPr>
                  </w:pPr>
                  <w:r w:rsidRPr="0005021F">
                    <w:rPr>
                      <w:rFonts w:ascii="Calibri" w:eastAsia="SimSun" w:hAnsi="Calibri" w:cs="Calibri"/>
                      <w:kern w:val="1"/>
                      <w:sz w:val="20"/>
                      <w:lang w:val="en-US" w:eastAsia="hi-IN" w:bidi="hi-IN"/>
                    </w:rPr>
                    <w:t>Hours for the preparation for the final examination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6868201A" w14:textId="77777777" w:rsidR="00D2759A" w:rsidRPr="0005021F" w:rsidRDefault="00D2759A" w:rsidP="00597490">
                  <w:pPr>
                    <w:widowControl w:val="0"/>
                    <w:suppressAutoHyphens/>
                    <w:jc w:val="center"/>
                    <w:rPr>
                      <w:rFonts w:ascii="Calibri" w:eastAsia="SimSun" w:hAnsi="Calibri" w:cs="Calibri"/>
                      <w:kern w:val="1"/>
                      <w:sz w:val="20"/>
                      <w:lang w:eastAsia="hi-IN" w:bidi="hi-IN"/>
                    </w:rPr>
                  </w:pPr>
                  <w:r w:rsidRPr="0005021F">
                    <w:rPr>
                      <w:rFonts w:ascii="Calibri" w:eastAsia="SimSun" w:hAnsi="Calibri" w:cs="Calibri"/>
                      <w:kern w:val="1"/>
                      <w:sz w:val="20"/>
                      <w:lang w:eastAsia="hi-IN" w:bidi="hi-IN"/>
                    </w:rPr>
                    <w:t>45</w:t>
                  </w:r>
                </w:p>
              </w:tc>
            </w:tr>
            <w:tr w:rsidR="00D2759A" w:rsidRPr="0005021F" w14:paraId="2CF15E02" w14:textId="77777777" w:rsidTr="008D6388">
              <w:tc>
                <w:tcPr>
                  <w:tcW w:w="3238" w:type="dxa"/>
                  <w:tcBorders>
                    <w:top w:val="single" w:sz="4" w:space="0" w:color="000000"/>
                    <w:left w:val="single" w:sz="4" w:space="0" w:color="000000"/>
                    <w:bottom w:val="single" w:sz="4" w:space="0" w:color="000000"/>
                  </w:tcBorders>
                  <w:shd w:val="clear" w:color="auto" w:fill="auto"/>
                </w:tcPr>
                <w:p w14:paraId="2AB68DD7" w14:textId="77777777" w:rsidR="00D2759A" w:rsidRPr="0005021F" w:rsidRDefault="00D2759A" w:rsidP="00597490">
                  <w:pPr>
                    <w:widowControl w:val="0"/>
                    <w:suppressAutoHyphens/>
                    <w:rPr>
                      <w:rFonts w:ascii="Calibri" w:eastAsia="SimSun" w:hAnsi="Calibri" w:cs="Calibri"/>
                      <w:b/>
                      <w:i/>
                      <w:kern w:val="1"/>
                      <w:sz w:val="20"/>
                      <w:lang w:val="en-US" w:eastAsia="hi-IN" w:bidi="hi-IN"/>
                    </w:rPr>
                  </w:pPr>
                  <w:r w:rsidRPr="0005021F">
                    <w:rPr>
                      <w:rFonts w:ascii="Calibri" w:eastAsia="SimSun" w:hAnsi="Calibri" w:cs="Calibri"/>
                      <w:b/>
                      <w:i/>
                      <w:kern w:val="1"/>
                      <w:sz w:val="20"/>
                      <w:lang w:val="en-US" w:eastAsia="hi-IN" w:bidi="hi-IN"/>
                    </w:rPr>
                    <w:t>Total number of hours for the course (25 hours of workload per ECTS credit)</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C4B8B" w14:textId="77777777" w:rsidR="00D2759A" w:rsidRPr="0005021F" w:rsidRDefault="00D2759A" w:rsidP="00597490">
                  <w:pPr>
                    <w:widowControl w:val="0"/>
                    <w:suppressAutoHyphens/>
                    <w:jc w:val="center"/>
                    <w:rPr>
                      <w:rFonts w:ascii="Calibri" w:eastAsia="SimSun" w:hAnsi="Calibri" w:cs="Calibri"/>
                      <w:b/>
                      <w:i/>
                      <w:kern w:val="1"/>
                      <w:sz w:val="20"/>
                      <w:lang w:val="en-US" w:eastAsia="hi-IN" w:bidi="hi-IN"/>
                    </w:rPr>
                  </w:pPr>
                  <w:r w:rsidRPr="0005021F">
                    <w:rPr>
                      <w:rFonts w:ascii="Calibri" w:eastAsia="SimSun" w:hAnsi="Calibri" w:cs="Calibri"/>
                      <w:b/>
                      <w:i/>
                      <w:kern w:val="1"/>
                      <w:sz w:val="20"/>
                      <w:lang w:val="en-US" w:eastAsia="hi-IN" w:bidi="hi-IN"/>
                    </w:rPr>
                    <w:t xml:space="preserve">125 hours </w:t>
                  </w:r>
                </w:p>
                <w:p w14:paraId="2D9AF68E" w14:textId="77777777" w:rsidR="00D2759A" w:rsidRPr="0005021F" w:rsidRDefault="00D2759A" w:rsidP="00597490">
                  <w:pPr>
                    <w:widowControl w:val="0"/>
                    <w:suppressAutoHyphens/>
                    <w:jc w:val="center"/>
                    <w:rPr>
                      <w:rFonts w:ascii="Calibri" w:eastAsia="SimSun" w:hAnsi="Calibri" w:cs="Calibri"/>
                      <w:kern w:val="1"/>
                      <w:sz w:val="20"/>
                      <w:lang w:val="en-US" w:eastAsia="hi-IN" w:bidi="hi-IN"/>
                    </w:rPr>
                  </w:pPr>
                  <w:r w:rsidRPr="0005021F">
                    <w:rPr>
                      <w:rFonts w:ascii="Calibri" w:eastAsia="SimSun" w:hAnsi="Calibri" w:cs="Calibri"/>
                      <w:b/>
                      <w:i/>
                      <w:kern w:val="1"/>
                      <w:sz w:val="20"/>
                      <w:lang w:val="en-US" w:eastAsia="hi-IN" w:bidi="hi-IN"/>
                    </w:rPr>
                    <w:t>(</w:t>
                  </w:r>
                  <w:proofErr w:type="gramStart"/>
                  <w:r w:rsidRPr="0005021F">
                    <w:rPr>
                      <w:rFonts w:ascii="Calibri" w:eastAsia="SimSun" w:hAnsi="Calibri" w:cs="Calibri"/>
                      <w:b/>
                      <w:i/>
                      <w:kern w:val="1"/>
                      <w:sz w:val="20"/>
                      <w:lang w:val="en-US" w:eastAsia="hi-IN" w:bidi="hi-IN"/>
                    </w:rPr>
                    <w:t>total</w:t>
                  </w:r>
                  <w:proofErr w:type="gramEnd"/>
                  <w:r w:rsidRPr="0005021F">
                    <w:rPr>
                      <w:rFonts w:ascii="Calibri" w:eastAsia="SimSun" w:hAnsi="Calibri" w:cs="Calibri"/>
                      <w:b/>
                      <w:i/>
                      <w:kern w:val="1"/>
                      <w:sz w:val="20"/>
                      <w:lang w:val="en-US" w:eastAsia="hi-IN" w:bidi="hi-IN"/>
                    </w:rPr>
                    <w:t xml:space="preserve"> student workload)</w:t>
                  </w:r>
                </w:p>
              </w:tc>
            </w:tr>
          </w:tbl>
          <w:p w14:paraId="42B043F3" w14:textId="77777777" w:rsidR="00D2759A" w:rsidRPr="0005021F" w:rsidRDefault="00D2759A" w:rsidP="00597490">
            <w:pPr>
              <w:widowControl w:val="0"/>
              <w:suppressAutoHyphens/>
              <w:rPr>
                <w:rFonts w:ascii="Calibri" w:eastAsia="SimSun" w:hAnsi="Calibri" w:cs="Calibri"/>
                <w:b/>
                <w:kern w:val="1"/>
                <w:sz w:val="20"/>
                <w:lang w:val="en-US" w:eastAsia="hi-IN" w:bidi="hi-IN"/>
              </w:rPr>
            </w:pPr>
          </w:p>
        </w:tc>
      </w:tr>
      <w:tr w:rsidR="00D2759A" w:rsidRPr="00AD62EA" w14:paraId="5A45F891" w14:textId="77777777" w:rsidTr="008D6388">
        <w:tc>
          <w:tcPr>
            <w:tcW w:w="3306" w:type="dxa"/>
            <w:tcBorders>
              <w:top w:val="single" w:sz="4" w:space="0" w:color="000000"/>
              <w:left w:val="single" w:sz="4" w:space="0" w:color="000000"/>
              <w:bottom w:val="single" w:sz="4" w:space="0" w:color="000000"/>
            </w:tcBorders>
            <w:shd w:val="clear" w:color="auto" w:fill="auto"/>
          </w:tcPr>
          <w:p w14:paraId="4655264C" w14:textId="77777777" w:rsidR="00D2759A" w:rsidRPr="0005021F" w:rsidRDefault="00D2759A" w:rsidP="00597490">
            <w:pPr>
              <w:widowControl w:val="0"/>
              <w:suppressAutoHyphens/>
              <w:jc w:val="right"/>
              <w:rPr>
                <w:rFonts w:ascii="Calibri" w:eastAsia="SimSun" w:hAnsi="Calibri" w:cs="Calibri"/>
                <w:i/>
                <w:kern w:val="1"/>
                <w:sz w:val="20"/>
                <w:lang w:val="en-US" w:eastAsia="hi-IN" w:bidi="hi-IN"/>
              </w:rPr>
            </w:pPr>
            <w:r w:rsidRPr="0005021F">
              <w:rPr>
                <w:rFonts w:ascii="Calibri" w:eastAsia="SimSun" w:hAnsi="Calibri" w:cs="Calibri"/>
                <w:b/>
                <w:kern w:val="1"/>
                <w:sz w:val="20"/>
                <w:lang w:eastAsia="hi-IN" w:bidi="hi-IN"/>
              </w:rPr>
              <w:t>STUDENT</w:t>
            </w:r>
            <w:r w:rsidRPr="0005021F">
              <w:rPr>
                <w:rFonts w:ascii="Calibri" w:eastAsia="SimSun" w:hAnsi="Calibri" w:cs="Calibri"/>
                <w:b/>
                <w:kern w:val="1"/>
                <w:sz w:val="20"/>
                <w:lang w:val="en-US" w:eastAsia="hi-IN" w:bidi="hi-IN"/>
              </w:rPr>
              <w:t>S’ EVALUA</w:t>
            </w:r>
            <w:r w:rsidRPr="0005021F">
              <w:rPr>
                <w:rFonts w:ascii="Calibri" w:eastAsia="SimSun" w:hAnsi="Calibri" w:cs="Calibri"/>
                <w:b/>
                <w:kern w:val="1"/>
                <w:sz w:val="20"/>
                <w:lang w:eastAsia="hi-IN" w:bidi="hi-IN"/>
              </w:rPr>
              <w:t>T</w:t>
            </w:r>
            <w:r w:rsidRPr="0005021F">
              <w:rPr>
                <w:rFonts w:ascii="Calibri" w:eastAsia="SimSun" w:hAnsi="Calibri" w:cs="Calibri"/>
                <w:b/>
                <w:kern w:val="1"/>
                <w:sz w:val="20"/>
                <w:lang w:val="en-US" w:eastAsia="hi-IN" w:bidi="hi-IN"/>
              </w:rPr>
              <w:t>ION</w:t>
            </w:r>
          </w:p>
          <w:p w14:paraId="4BAAFB43" w14:textId="77777777" w:rsidR="00D2759A" w:rsidRPr="0005021F" w:rsidRDefault="00D2759A" w:rsidP="00597490">
            <w:pPr>
              <w:widowControl w:val="0"/>
              <w:suppressAutoHyphens/>
              <w:jc w:val="both"/>
              <w:rPr>
                <w:rFonts w:ascii="Calibri" w:eastAsia="SimSun" w:hAnsi="Calibri" w:cs="Calibri"/>
                <w:i/>
                <w:kern w:val="1"/>
                <w:sz w:val="20"/>
                <w:lang w:eastAsia="hi-IN" w:bidi="hi-IN"/>
              </w:rPr>
            </w:pP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79762861" w14:textId="77777777" w:rsidR="00D2759A" w:rsidRPr="0005021F" w:rsidRDefault="00D2759A" w:rsidP="00597490">
            <w:pPr>
              <w:widowControl w:val="0"/>
              <w:numPr>
                <w:ilvl w:val="0"/>
                <w:numId w:val="6"/>
              </w:numPr>
              <w:suppressAutoHyphens/>
              <w:ind w:left="340" w:hanging="340"/>
              <w:jc w:val="both"/>
              <w:rPr>
                <w:rFonts w:ascii="Calibri" w:eastAsia="SimSun" w:hAnsi="Calibri" w:cs="Calibri"/>
                <w:kern w:val="1"/>
                <w:sz w:val="20"/>
                <w:lang w:val="en-US" w:eastAsia="hi-IN" w:bidi="hi-IN"/>
              </w:rPr>
            </w:pPr>
            <w:r w:rsidRPr="0005021F">
              <w:rPr>
                <w:rFonts w:ascii="Calibri" w:eastAsia="SimSun" w:hAnsi="Calibri" w:cs="Calibri"/>
                <w:kern w:val="1"/>
                <w:sz w:val="20"/>
                <w:lang w:val="en-US" w:eastAsia="hi-IN" w:bidi="hi-IN"/>
              </w:rPr>
              <w:t>Optionally, preparation of a written essay on a certain aspect/passage of Aeschylean drama. The mean mark from the essay (</w:t>
            </w:r>
            <w:proofErr w:type="spellStart"/>
            <w:r w:rsidRPr="0005021F">
              <w:rPr>
                <w:rFonts w:ascii="Calibri" w:eastAsia="SimSun" w:hAnsi="Calibri" w:cs="Calibri"/>
                <w:kern w:val="1"/>
                <w:sz w:val="20"/>
                <w:lang w:val="en-US" w:eastAsia="hi-IN" w:bidi="hi-IN"/>
              </w:rPr>
              <w:t>G</w:t>
            </w:r>
            <w:r w:rsidRPr="0005021F">
              <w:rPr>
                <w:rFonts w:ascii="Calibri" w:eastAsia="SimSun" w:hAnsi="Calibri" w:cs="Calibri"/>
                <w:kern w:val="1"/>
                <w:sz w:val="20"/>
                <w:vertAlign w:val="subscript"/>
                <w:lang w:val="en-US" w:eastAsia="hi-IN" w:bidi="hi-IN"/>
              </w:rPr>
              <w:t>essay</w:t>
            </w:r>
            <w:proofErr w:type="spellEnd"/>
            <w:r w:rsidRPr="0005021F">
              <w:rPr>
                <w:rFonts w:ascii="Calibri" w:eastAsia="SimSun" w:hAnsi="Calibri" w:cs="Calibri"/>
                <w:kern w:val="1"/>
                <w:sz w:val="20"/>
                <w:lang w:val="en-US" w:eastAsia="hi-IN" w:bidi="hi-IN"/>
              </w:rPr>
              <w:t>) consists in 30% of the final course grade.</w:t>
            </w:r>
          </w:p>
          <w:p w14:paraId="44F818C9" w14:textId="77777777" w:rsidR="00D2759A" w:rsidRPr="0005021F" w:rsidRDefault="00D2759A" w:rsidP="00597490">
            <w:pPr>
              <w:widowControl w:val="0"/>
              <w:numPr>
                <w:ilvl w:val="0"/>
                <w:numId w:val="6"/>
              </w:numPr>
              <w:suppressAutoHyphens/>
              <w:ind w:left="380" w:hanging="340"/>
              <w:jc w:val="both"/>
              <w:rPr>
                <w:rFonts w:ascii="Calibri" w:eastAsia="SimSun" w:hAnsi="Calibri" w:cs="Calibri"/>
                <w:kern w:val="1"/>
                <w:sz w:val="20"/>
                <w:lang w:val="en-US" w:eastAsia="hi-IN" w:bidi="hi-IN"/>
              </w:rPr>
            </w:pPr>
            <w:r w:rsidRPr="0005021F">
              <w:rPr>
                <w:rFonts w:ascii="Calibri" w:eastAsia="SimSun" w:hAnsi="Calibri" w:cs="Calibri"/>
                <w:kern w:val="1"/>
                <w:sz w:val="20"/>
                <w:lang w:val="en-US" w:eastAsia="hi-IN" w:bidi="hi-IN"/>
              </w:rPr>
              <w:t>Written examination after the end of the semester - final grade (</w:t>
            </w:r>
            <w:proofErr w:type="spellStart"/>
            <w:r w:rsidRPr="0005021F">
              <w:rPr>
                <w:rFonts w:ascii="Calibri" w:eastAsia="SimSun" w:hAnsi="Calibri" w:cs="Calibri"/>
                <w:kern w:val="1"/>
                <w:sz w:val="20"/>
                <w:lang w:val="en-US" w:eastAsia="hi-IN" w:bidi="hi-IN"/>
              </w:rPr>
              <w:t>G</w:t>
            </w:r>
            <w:r w:rsidRPr="0005021F">
              <w:rPr>
                <w:rFonts w:ascii="Calibri" w:eastAsia="SimSun" w:hAnsi="Calibri" w:cs="Calibri"/>
                <w:kern w:val="1"/>
                <w:sz w:val="20"/>
                <w:vertAlign w:val="subscript"/>
                <w:lang w:val="en-US" w:eastAsia="hi-IN" w:bidi="hi-IN"/>
              </w:rPr>
              <w:t>exam</w:t>
            </w:r>
            <w:proofErr w:type="spellEnd"/>
            <w:r w:rsidRPr="0005021F">
              <w:rPr>
                <w:rFonts w:ascii="Calibri" w:eastAsia="SimSun" w:hAnsi="Calibri" w:cs="Calibri"/>
                <w:kern w:val="1"/>
                <w:sz w:val="20"/>
                <w:lang w:val="en-US" w:eastAsia="hi-IN" w:bidi="hi-IN"/>
              </w:rPr>
              <w:t xml:space="preserve">). Unless the student has prepared the optional essay (1), the examination mark </w:t>
            </w:r>
            <w:proofErr w:type="gramStart"/>
            <w:r w:rsidRPr="0005021F">
              <w:rPr>
                <w:rFonts w:ascii="Calibri" w:eastAsia="SimSun" w:hAnsi="Calibri" w:cs="Calibri"/>
                <w:kern w:val="1"/>
                <w:sz w:val="20"/>
                <w:lang w:val="en-US" w:eastAsia="hi-IN" w:bidi="hi-IN"/>
              </w:rPr>
              <w:t>consists</w:t>
            </w:r>
            <w:proofErr w:type="gramEnd"/>
            <w:r w:rsidRPr="0005021F">
              <w:rPr>
                <w:rFonts w:ascii="Calibri" w:eastAsia="SimSun" w:hAnsi="Calibri" w:cs="Calibri"/>
                <w:kern w:val="1"/>
                <w:sz w:val="20"/>
                <w:lang w:val="en-US" w:eastAsia="hi-IN" w:bidi="hi-IN"/>
              </w:rPr>
              <w:t xml:space="preserve"> the 100% of the final grade.</w:t>
            </w:r>
          </w:p>
          <w:p w14:paraId="7CDBA11F" w14:textId="77777777" w:rsidR="00D2759A" w:rsidRPr="0005021F" w:rsidRDefault="00D2759A" w:rsidP="00597490">
            <w:pPr>
              <w:widowControl w:val="0"/>
              <w:suppressAutoHyphens/>
              <w:ind w:left="380"/>
              <w:jc w:val="both"/>
              <w:rPr>
                <w:rFonts w:ascii="Calibri" w:eastAsia="SimSun" w:hAnsi="Calibri" w:cs="Calibri"/>
                <w:kern w:val="1"/>
                <w:sz w:val="20"/>
                <w:u w:val="single"/>
                <w:lang w:val="en-US" w:eastAsia="hi-IN" w:bidi="hi-IN"/>
              </w:rPr>
            </w:pPr>
            <w:r w:rsidRPr="0005021F">
              <w:rPr>
                <w:rFonts w:ascii="Calibri" w:eastAsia="SimSun" w:hAnsi="Calibri" w:cs="Calibri"/>
                <w:kern w:val="1"/>
                <w:sz w:val="20"/>
                <w:lang w:val="en-US" w:eastAsia="hi-IN" w:bidi="hi-IN"/>
              </w:rPr>
              <w:t>Minimum passing grade:  5.</w:t>
            </w:r>
          </w:p>
          <w:p w14:paraId="10C114C1" w14:textId="77777777" w:rsidR="00D2759A" w:rsidRPr="0005021F" w:rsidRDefault="00D2759A" w:rsidP="00597490">
            <w:pPr>
              <w:widowControl w:val="0"/>
              <w:suppressAutoHyphens/>
              <w:ind w:left="380"/>
              <w:jc w:val="both"/>
              <w:rPr>
                <w:rFonts w:ascii="Calibri" w:eastAsia="SimSun" w:hAnsi="Calibri" w:cs="Calibri"/>
                <w:kern w:val="1"/>
                <w:sz w:val="20"/>
                <w:lang w:val="en-US" w:eastAsia="hi-IN" w:bidi="hi-IN"/>
              </w:rPr>
            </w:pPr>
            <w:r w:rsidRPr="0005021F">
              <w:rPr>
                <w:rFonts w:ascii="Calibri" w:eastAsia="SimSun" w:hAnsi="Calibri" w:cs="Calibri"/>
                <w:kern w:val="1"/>
                <w:sz w:val="20"/>
                <w:u w:val="single"/>
                <w:lang w:val="en-US" w:eastAsia="hi-IN" w:bidi="hi-IN"/>
              </w:rPr>
              <w:lastRenderedPageBreak/>
              <w:t>Final Course Grade (FCG</w:t>
            </w:r>
            <w:proofErr w:type="gramStart"/>
            <w:r w:rsidRPr="0005021F">
              <w:rPr>
                <w:rFonts w:ascii="Calibri" w:eastAsia="SimSun" w:hAnsi="Calibri" w:cs="Calibri"/>
                <w:kern w:val="1"/>
                <w:sz w:val="20"/>
                <w:u w:val="single"/>
                <w:lang w:val="en-US" w:eastAsia="hi-IN" w:bidi="hi-IN"/>
              </w:rPr>
              <w:t>) :</w:t>
            </w:r>
            <w:proofErr w:type="gramEnd"/>
            <w:r w:rsidRPr="0005021F">
              <w:rPr>
                <w:rFonts w:ascii="Calibri" w:eastAsia="SimSun" w:hAnsi="Calibri" w:cs="Calibri"/>
                <w:kern w:val="1"/>
                <w:sz w:val="20"/>
                <w:u w:val="single"/>
                <w:lang w:val="en-US" w:eastAsia="hi-IN" w:bidi="hi-IN"/>
              </w:rPr>
              <w:t xml:space="preserve"> </w:t>
            </w:r>
            <w:r w:rsidRPr="0005021F">
              <w:rPr>
                <w:rFonts w:ascii="Calibri" w:eastAsia="SimSun" w:hAnsi="Calibri" w:cs="Calibri"/>
                <w:kern w:val="1"/>
                <w:sz w:val="20"/>
                <w:lang w:val="en-US" w:eastAsia="hi-IN" w:bidi="hi-IN"/>
              </w:rPr>
              <w:t xml:space="preserve">FCG = </w:t>
            </w:r>
            <w:proofErr w:type="spellStart"/>
            <w:r w:rsidRPr="0005021F">
              <w:rPr>
                <w:rFonts w:ascii="Calibri" w:eastAsia="SimSun" w:hAnsi="Calibri" w:cs="Calibri"/>
                <w:kern w:val="1"/>
                <w:sz w:val="20"/>
                <w:lang w:val="en-US" w:eastAsia="hi-IN" w:bidi="hi-IN"/>
              </w:rPr>
              <w:t>G</w:t>
            </w:r>
            <w:r w:rsidRPr="0005021F">
              <w:rPr>
                <w:rFonts w:ascii="Calibri" w:eastAsia="SimSun" w:hAnsi="Calibri" w:cs="Calibri"/>
                <w:kern w:val="1"/>
                <w:sz w:val="20"/>
                <w:vertAlign w:val="subscript"/>
                <w:lang w:val="en-US" w:eastAsia="hi-IN" w:bidi="hi-IN"/>
              </w:rPr>
              <w:t>essay</w:t>
            </w:r>
            <w:proofErr w:type="spellEnd"/>
            <w:r w:rsidRPr="0005021F">
              <w:rPr>
                <w:rFonts w:ascii="Calibri" w:eastAsia="SimSun" w:hAnsi="Calibri" w:cs="Calibri"/>
                <w:kern w:val="1"/>
                <w:sz w:val="20"/>
                <w:lang w:val="en-US" w:eastAsia="hi-IN" w:bidi="hi-IN"/>
              </w:rPr>
              <w:t xml:space="preserve"> + </w:t>
            </w:r>
            <w:proofErr w:type="spellStart"/>
            <w:r w:rsidRPr="0005021F">
              <w:rPr>
                <w:rFonts w:ascii="Calibri" w:eastAsia="SimSun" w:hAnsi="Calibri" w:cs="Calibri"/>
                <w:kern w:val="1"/>
                <w:sz w:val="20"/>
                <w:lang w:val="en-US" w:eastAsia="hi-IN" w:bidi="hi-IN"/>
              </w:rPr>
              <w:t>G</w:t>
            </w:r>
            <w:r w:rsidRPr="0005021F">
              <w:rPr>
                <w:rFonts w:ascii="Calibri" w:eastAsia="SimSun" w:hAnsi="Calibri" w:cs="Calibri"/>
                <w:kern w:val="1"/>
                <w:sz w:val="20"/>
                <w:vertAlign w:val="subscript"/>
                <w:lang w:val="en-US" w:eastAsia="hi-IN" w:bidi="hi-IN"/>
              </w:rPr>
              <w:t>exam</w:t>
            </w:r>
            <w:proofErr w:type="spellEnd"/>
          </w:p>
        </w:tc>
      </w:tr>
    </w:tbl>
    <w:p w14:paraId="495DC551" w14:textId="77777777" w:rsidR="00D2759A" w:rsidRPr="0005021F" w:rsidRDefault="00D2759A" w:rsidP="00597490">
      <w:pPr>
        <w:widowControl w:val="0"/>
        <w:numPr>
          <w:ilvl w:val="0"/>
          <w:numId w:val="7"/>
        </w:numPr>
        <w:suppressAutoHyphens/>
        <w:autoSpaceDE w:val="0"/>
        <w:spacing w:before="240"/>
        <w:ind w:left="357" w:hanging="357"/>
        <w:rPr>
          <w:rFonts w:ascii="Calibri" w:eastAsia="SimSun" w:hAnsi="Calibri" w:cs="Calibri"/>
          <w:b/>
          <w:bCs/>
          <w:color w:val="000000"/>
          <w:kern w:val="1"/>
          <w:sz w:val="20"/>
          <w:lang w:val="en-US" w:eastAsia="hi-IN" w:bidi="hi-IN"/>
        </w:rPr>
      </w:pPr>
      <w:r w:rsidRPr="0005021F">
        <w:rPr>
          <w:rFonts w:ascii="Calibri" w:eastAsia="SimSun" w:hAnsi="Calibri" w:cs="Calibri"/>
          <w:b/>
          <w:kern w:val="1"/>
          <w:sz w:val="20"/>
          <w:lang w:eastAsia="hi-IN" w:bidi="hi-IN"/>
        </w:rPr>
        <w:lastRenderedPageBreak/>
        <w:t>RECOMMENDED LITERATURE</w:t>
      </w:r>
    </w:p>
    <w:tbl>
      <w:tblPr>
        <w:tblW w:w="0" w:type="auto"/>
        <w:tblInd w:w="-10" w:type="dxa"/>
        <w:tblLayout w:type="fixed"/>
        <w:tblLook w:val="0000" w:firstRow="0" w:lastRow="0" w:firstColumn="0" w:lastColumn="0" w:noHBand="0" w:noVBand="0"/>
      </w:tblPr>
      <w:tblGrid>
        <w:gridCol w:w="8914"/>
      </w:tblGrid>
      <w:tr w:rsidR="00D2759A" w:rsidRPr="00AD62EA" w14:paraId="143D0100" w14:textId="77777777" w:rsidTr="008D6388">
        <w:tc>
          <w:tcPr>
            <w:tcW w:w="8914" w:type="dxa"/>
            <w:tcBorders>
              <w:top w:val="single" w:sz="4" w:space="0" w:color="000000"/>
              <w:left w:val="single" w:sz="4" w:space="0" w:color="000000"/>
              <w:bottom w:val="single" w:sz="4" w:space="0" w:color="000000"/>
              <w:right w:val="single" w:sz="4" w:space="0" w:color="000000"/>
            </w:tcBorders>
            <w:shd w:val="clear" w:color="auto" w:fill="auto"/>
          </w:tcPr>
          <w:p w14:paraId="2D678AD2" w14:textId="77777777" w:rsidR="00D2759A" w:rsidRPr="0005021F" w:rsidRDefault="00D2759A" w:rsidP="00597490">
            <w:pPr>
              <w:widowControl w:val="0"/>
              <w:suppressAutoHyphens/>
              <w:ind w:left="317"/>
              <w:jc w:val="both"/>
              <w:rPr>
                <w:rFonts w:ascii="Calibri" w:eastAsia="SimSun" w:hAnsi="Calibri" w:cs="Calibri"/>
                <w:color w:val="000000"/>
                <w:kern w:val="1"/>
                <w:sz w:val="20"/>
                <w:lang w:eastAsia="hi-IN" w:bidi="hi-IN"/>
              </w:rPr>
            </w:pPr>
            <w:r w:rsidRPr="0005021F">
              <w:rPr>
                <w:rFonts w:ascii="Calibri" w:eastAsia="SimSun" w:hAnsi="Calibri" w:cs="Calibri"/>
                <w:b/>
                <w:bCs/>
                <w:color w:val="000000"/>
                <w:kern w:val="1"/>
                <w:sz w:val="20"/>
                <w:lang w:val="en-US" w:eastAsia="hi-IN" w:bidi="hi-IN"/>
              </w:rPr>
              <w:t xml:space="preserve">Greek: </w:t>
            </w:r>
          </w:p>
          <w:p w14:paraId="78455E52" w14:textId="77777777" w:rsidR="00D2759A" w:rsidRPr="0005021F" w:rsidRDefault="00D2759A" w:rsidP="00597490">
            <w:pPr>
              <w:widowControl w:val="0"/>
              <w:suppressAutoHyphens/>
              <w:ind w:left="317"/>
              <w:jc w:val="both"/>
              <w:rPr>
                <w:rFonts w:ascii="Calibri" w:eastAsia="SimSun" w:hAnsi="Calibri" w:cs="Calibri"/>
                <w:color w:val="000000"/>
                <w:kern w:val="1"/>
                <w:sz w:val="20"/>
                <w:lang w:eastAsia="hi-IN" w:bidi="hi-IN"/>
              </w:rPr>
            </w:pPr>
          </w:p>
          <w:p w14:paraId="18406D4C" w14:textId="77777777" w:rsidR="00D2759A" w:rsidRPr="0005021F" w:rsidRDefault="00D2759A" w:rsidP="00597490">
            <w:pPr>
              <w:widowControl w:val="0"/>
              <w:suppressAutoHyphens/>
              <w:ind w:left="317"/>
              <w:jc w:val="both"/>
              <w:rPr>
                <w:rFonts w:ascii="Calibri" w:eastAsia="SimSun" w:hAnsi="Calibri" w:cs="Calibri"/>
                <w:color w:val="000000"/>
                <w:kern w:val="1"/>
                <w:sz w:val="20"/>
                <w:lang w:eastAsia="hi-IN" w:bidi="hi-IN"/>
              </w:rPr>
            </w:pPr>
            <w:proofErr w:type="spellStart"/>
            <w:r w:rsidRPr="0005021F">
              <w:rPr>
                <w:rFonts w:ascii="Calibri" w:eastAsia="SimSun" w:hAnsi="Calibri" w:cs="Calibri"/>
                <w:color w:val="000000"/>
                <w:kern w:val="1"/>
                <w:sz w:val="20"/>
                <w:lang w:val="en-US" w:eastAsia="hi-IN" w:bidi="hi-IN"/>
              </w:rPr>
              <w:t>Chourmouziades</w:t>
            </w:r>
            <w:proofErr w:type="spellEnd"/>
            <w:r w:rsidRPr="0005021F">
              <w:rPr>
                <w:rFonts w:ascii="Calibri" w:eastAsia="SimSun" w:hAnsi="Calibri" w:cs="Calibri"/>
                <w:color w:val="000000"/>
                <w:kern w:val="1"/>
                <w:sz w:val="20"/>
                <w:lang w:eastAsia="hi-IN" w:bidi="hi-IN"/>
              </w:rPr>
              <w:t xml:space="preserve"> (</w:t>
            </w:r>
            <w:proofErr w:type="spellStart"/>
            <w:r w:rsidRPr="0005021F">
              <w:rPr>
                <w:rFonts w:ascii="Calibri" w:eastAsia="SimSun" w:hAnsi="Calibri" w:cs="Calibri"/>
                <w:color w:val="000000"/>
                <w:kern w:val="1"/>
                <w:sz w:val="20"/>
                <w:lang w:eastAsia="hi-IN" w:bidi="hi-IN"/>
              </w:rPr>
              <w:t>Χουρμουζιάδης</w:t>
            </w:r>
            <w:proofErr w:type="spellEnd"/>
            <w:r w:rsidRPr="0005021F">
              <w:rPr>
                <w:rFonts w:ascii="Calibri" w:eastAsia="SimSun" w:hAnsi="Calibri" w:cs="Calibri"/>
                <w:color w:val="000000"/>
                <w:kern w:val="1"/>
                <w:sz w:val="20"/>
                <w:lang w:eastAsia="hi-IN" w:bidi="hi-IN"/>
              </w:rPr>
              <w:t>), N. X. (2010)</w:t>
            </w:r>
            <w:r w:rsidRPr="0005021F">
              <w:rPr>
                <w:rFonts w:ascii="Calibri" w:eastAsia="SimSun" w:hAnsi="Calibri" w:cs="Calibri"/>
                <w:i/>
                <w:iCs/>
                <w:color w:val="000000"/>
                <w:kern w:val="1"/>
                <w:sz w:val="20"/>
                <w:lang w:eastAsia="hi-IN" w:bidi="hi-IN"/>
              </w:rPr>
              <w:t xml:space="preserve"> Ὁ </w:t>
            </w:r>
            <w:proofErr w:type="spellStart"/>
            <w:r w:rsidRPr="0005021F">
              <w:rPr>
                <w:rFonts w:ascii="Calibri" w:eastAsia="SimSun" w:hAnsi="Calibri" w:cs="Calibri"/>
                <w:i/>
                <w:iCs/>
                <w:color w:val="000000"/>
                <w:kern w:val="1"/>
                <w:sz w:val="20"/>
                <w:lang w:eastAsia="hi-IN" w:bidi="hi-IN"/>
              </w:rPr>
              <w:t>χορὸς</w:t>
            </w:r>
            <w:proofErr w:type="spellEnd"/>
            <w:r w:rsidRPr="0005021F">
              <w:rPr>
                <w:rFonts w:ascii="Calibri" w:eastAsia="SimSun" w:hAnsi="Calibri" w:cs="Calibri"/>
                <w:i/>
                <w:iCs/>
                <w:color w:val="000000"/>
                <w:kern w:val="1"/>
                <w:sz w:val="20"/>
                <w:lang w:eastAsia="hi-IN" w:bidi="hi-IN"/>
              </w:rPr>
              <w:t xml:space="preserve"> </w:t>
            </w:r>
            <w:proofErr w:type="spellStart"/>
            <w:r w:rsidRPr="0005021F">
              <w:rPr>
                <w:rFonts w:ascii="Calibri" w:eastAsia="SimSun" w:hAnsi="Calibri" w:cs="Calibri"/>
                <w:i/>
                <w:iCs/>
                <w:color w:val="000000"/>
                <w:kern w:val="1"/>
                <w:sz w:val="20"/>
                <w:lang w:eastAsia="hi-IN" w:bidi="hi-IN"/>
              </w:rPr>
              <w:t>στὸ</w:t>
            </w:r>
            <w:proofErr w:type="spellEnd"/>
            <w:r w:rsidRPr="0005021F">
              <w:rPr>
                <w:rFonts w:ascii="Calibri" w:eastAsia="SimSun" w:hAnsi="Calibri" w:cs="Calibri"/>
                <w:i/>
                <w:iCs/>
                <w:color w:val="000000"/>
                <w:kern w:val="1"/>
                <w:sz w:val="20"/>
                <w:lang w:eastAsia="hi-IN" w:bidi="hi-IN"/>
              </w:rPr>
              <w:t xml:space="preserve"> </w:t>
            </w:r>
            <w:proofErr w:type="spellStart"/>
            <w:r w:rsidRPr="0005021F">
              <w:rPr>
                <w:rFonts w:ascii="Calibri" w:eastAsia="SimSun" w:hAnsi="Calibri" w:cs="Calibri"/>
                <w:i/>
                <w:iCs/>
                <w:color w:val="000000"/>
                <w:kern w:val="1"/>
                <w:sz w:val="20"/>
                <w:lang w:eastAsia="hi-IN" w:bidi="hi-IN"/>
              </w:rPr>
              <w:t>ἀρχαῖο</w:t>
            </w:r>
            <w:proofErr w:type="spellEnd"/>
            <w:r w:rsidRPr="0005021F">
              <w:rPr>
                <w:rFonts w:ascii="Calibri" w:eastAsia="SimSun" w:hAnsi="Calibri" w:cs="Calibri"/>
                <w:i/>
                <w:iCs/>
                <w:color w:val="000000"/>
                <w:kern w:val="1"/>
                <w:sz w:val="20"/>
                <w:lang w:eastAsia="hi-IN" w:bidi="hi-IN"/>
              </w:rPr>
              <w:t xml:space="preserve"> </w:t>
            </w:r>
            <w:proofErr w:type="spellStart"/>
            <w:r w:rsidRPr="0005021F">
              <w:rPr>
                <w:rFonts w:ascii="Calibri" w:eastAsia="SimSun" w:hAnsi="Calibri" w:cs="Calibri"/>
                <w:i/>
                <w:iCs/>
                <w:color w:val="000000"/>
                <w:kern w:val="1"/>
                <w:sz w:val="20"/>
                <w:lang w:eastAsia="hi-IN" w:bidi="hi-IN"/>
              </w:rPr>
              <w:t>ἑλληνικὸ</w:t>
            </w:r>
            <w:proofErr w:type="spellEnd"/>
            <w:r w:rsidRPr="0005021F">
              <w:rPr>
                <w:rFonts w:ascii="Calibri" w:eastAsia="SimSun" w:hAnsi="Calibri" w:cs="Calibri"/>
                <w:i/>
                <w:iCs/>
                <w:color w:val="000000"/>
                <w:kern w:val="1"/>
                <w:sz w:val="20"/>
                <w:lang w:eastAsia="hi-IN" w:bidi="hi-IN"/>
              </w:rPr>
              <w:t xml:space="preserve"> δράμα</w:t>
            </w:r>
            <w:r w:rsidRPr="0005021F">
              <w:rPr>
                <w:rFonts w:ascii="Calibri" w:eastAsia="SimSun" w:hAnsi="Calibri" w:cs="Calibri"/>
                <w:color w:val="000000"/>
                <w:kern w:val="1"/>
                <w:sz w:val="20"/>
                <w:lang w:eastAsia="hi-IN" w:bidi="hi-IN"/>
              </w:rPr>
              <w:t xml:space="preserve">, </w:t>
            </w:r>
            <w:r w:rsidRPr="0005021F">
              <w:rPr>
                <w:rFonts w:ascii="Calibri" w:eastAsia="SimSun" w:hAnsi="Calibri" w:cs="Calibri"/>
                <w:color w:val="000000"/>
                <w:kern w:val="1"/>
                <w:sz w:val="20"/>
                <w:lang w:val="en-US" w:eastAsia="hi-IN" w:bidi="hi-IN"/>
              </w:rPr>
              <w:t>Athens</w:t>
            </w:r>
            <w:r w:rsidRPr="0005021F">
              <w:rPr>
                <w:rFonts w:ascii="Calibri" w:eastAsia="SimSun" w:hAnsi="Calibri" w:cs="Calibri"/>
                <w:color w:val="000000"/>
                <w:kern w:val="1"/>
                <w:sz w:val="20"/>
                <w:lang w:eastAsia="hi-IN" w:bidi="hi-IN"/>
              </w:rPr>
              <w:t>.</w:t>
            </w:r>
          </w:p>
          <w:p w14:paraId="7AADB9AC"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proofErr w:type="spellStart"/>
            <w:r w:rsidRPr="0005021F">
              <w:rPr>
                <w:rFonts w:ascii="Calibri" w:eastAsia="SimSun" w:hAnsi="Calibri" w:cs="Calibri"/>
                <w:color w:val="000000"/>
                <w:kern w:val="1"/>
                <w:sz w:val="20"/>
                <w:lang w:eastAsia="hi-IN" w:bidi="hi-IN"/>
              </w:rPr>
              <w:t>Goldhill</w:t>
            </w:r>
            <w:proofErr w:type="spellEnd"/>
            <w:r w:rsidRPr="0005021F">
              <w:rPr>
                <w:rFonts w:ascii="Calibri" w:eastAsia="SimSun" w:hAnsi="Calibri" w:cs="Calibri"/>
                <w:color w:val="000000"/>
                <w:kern w:val="1"/>
                <w:sz w:val="20"/>
                <w:lang w:eastAsia="hi-IN" w:bidi="hi-IN"/>
              </w:rPr>
              <w:t xml:space="preserve">, S. (2008) </w:t>
            </w:r>
            <w:r w:rsidRPr="0005021F">
              <w:rPr>
                <w:rFonts w:ascii="Calibri" w:eastAsia="SimSun" w:hAnsi="Calibri" w:cs="Calibri"/>
                <w:i/>
                <w:iCs/>
                <w:color w:val="000000"/>
                <w:kern w:val="1"/>
                <w:sz w:val="20"/>
                <w:lang w:eastAsia="hi-IN" w:bidi="hi-IN"/>
              </w:rPr>
              <w:t xml:space="preserve">Αισχύλου </w:t>
            </w:r>
            <w:proofErr w:type="spellStart"/>
            <w:r w:rsidRPr="0005021F">
              <w:rPr>
                <w:rFonts w:ascii="Calibri" w:eastAsia="SimSun" w:hAnsi="Calibri" w:cs="Calibri"/>
                <w:i/>
                <w:iCs/>
                <w:color w:val="000000"/>
                <w:kern w:val="1"/>
                <w:sz w:val="20"/>
                <w:lang w:eastAsia="hi-IN" w:bidi="hi-IN"/>
              </w:rPr>
              <w:t>Ορέστεια</w:t>
            </w:r>
            <w:proofErr w:type="spellEnd"/>
            <w:r w:rsidRPr="0005021F">
              <w:rPr>
                <w:rFonts w:ascii="Calibri" w:eastAsia="SimSun" w:hAnsi="Calibri" w:cs="Calibri"/>
                <w:color w:val="000000"/>
                <w:kern w:val="1"/>
                <w:sz w:val="20"/>
                <w:lang w:eastAsia="hi-IN" w:bidi="hi-IN"/>
              </w:rPr>
              <w:t xml:space="preserve">, </w:t>
            </w:r>
            <w:proofErr w:type="spellStart"/>
            <w:r w:rsidRPr="0005021F">
              <w:rPr>
                <w:rFonts w:ascii="Calibri" w:eastAsia="SimSun" w:hAnsi="Calibri" w:cs="Calibri"/>
                <w:color w:val="000000"/>
                <w:kern w:val="1"/>
                <w:sz w:val="20"/>
                <w:lang w:val="en-US" w:eastAsia="hi-IN" w:bidi="hi-IN"/>
              </w:rPr>
              <w:t>transl</w:t>
            </w:r>
            <w:proofErr w:type="spellEnd"/>
            <w:r w:rsidRPr="0005021F">
              <w:rPr>
                <w:rFonts w:ascii="Calibri" w:eastAsia="SimSun" w:hAnsi="Calibri" w:cs="Calibri"/>
                <w:color w:val="000000"/>
                <w:kern w:val="1"/>
                <w:sz w:val="20"/>
                <w:lang w:eastAsia="hi-IN" w:bidi="hi-IN"/>
              </w:rPr>
              <w:t>. Α</w:t>
            </w:r>
            <w:r w:rsidRPr="0005021F">
              <w:rPr>
                <w:rFonts w:ascii="Calibri" w:eastAsia="SimSun" w:hAnsi="Calibri" w:cs="Calibri"/>
                <w:color w:val="000000"/>
                <w:kern w:val="1"/>
                <w:sz w:val="20"/>
                <w:lang w:val="en-US" w:eastAsia="hi-IN" w:bidi="hi-IN"/>
              </w:rPr>
              <w:t xml:space="preserve">. </w:t>
            </w:r>
            <w:proofErr w:type="spellStart"/>
            <w:r w:rsidRPr="0005021F">
              <w:rPr>
                <w:rFonts w:ascii="Calibri" w:eastAsia="SimSun" w:hAnsi="Calibri" w:cs="Calibri"/>
                <w:color w:val="000000"/>
                <w:kern w:val="1"/>
                <w:sz w:val="20"/>
                <w:lang w:val="en-US" w:eastAsia="hi-IN" w:bidi="hi-IN"/>
              </w:rPr>
              <w:t>Papasyriopoulos</w:t>
            </w:r>
            <w:proofErr w:type="spellEnd"/>
            <w:r w:rsidRPr="0005021F">
              <w:rPr>
                <w:rFonts w:ascii="Calibri" w:eastAsia="SimSun" w:hAnsi="Calibri" w:cs="Calibri"/>
                <w:color w:val="000000"/>
                <w:kern w:val="1"/>
                <w:sz w:val="20"/>
                <w:lang w:val="en-US" w:eastAsia="hi-IN" w:bidi="hi-IN"/>
              </w:rPr>
              <w:t xml:space="preserve"> Athens.</w:t>
            </w:r>
          </w:p>
          <w:p w14:paraId="75B8FD1B"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 xml:space="preserve">Herington, H. (2000) </w:t>
            </w:r>
            <w:r w:rsidRPr="0005021F">
              <w:rPr>
                <w:rFonts w:ascii="Calibri" w:eastAsia="SimSun" w:hAnsi="Calibri" w:cs="Calibri"/>
                <w:i/>
                <w:iCs/>
                <w:color w:val="000000"/>
                <w:kern w:val="1"/>
                <w:sz w:val="20"/>
                <w:lang w:eastAsia="hi-IN" w:bidi="hi-IN"/>
              </w:rPr>
              <w:t>Αισχύλος</w:t>
            </w:r>
            <w:r w:rsidRPr="0005021F">
              <w:rPr>
                <w:rFonts w:ascii="Calibri" w:eastAsia="SimSun" w:hAnsi="Calibri" w:cs="Calibri"/>
                <w:i/>
                <w:iCs/>
                <w:color w:val="000000"/>
                <w:kern w:val="1"/>
                <w:sz w:val="20"/>
                <w:lang w:val="en-US" w:eastAsia="hi-IN" w:bidi="hi-IN"/>
              </w:rPr>
              <w:t>,</w:t>
            </w:r>
            <w:r w:rsidRPr="0005021F">
              <w:rPr>
                <w:rFonts w:ascii="Calibri" w:eastAsia="SimSun" w:hAnsi="Calibri" w:cs="Calibri"/>
                <w:color w:val="000000"/>
                <w:kern w:val="1"/>
                <w:sz w:val="20"/>
                <w:lang w:val="en-US" w:eastAsia="hi-IN" w:bidi="hi-IN"/>
              </w:rPr>
              <w:t xml:space="preserve"> transl. </w:t>
            </w:r>
            <w:r w:rsidRPr="0005021F">
              <w:rPr>
                <w:rFonts w:ascii="Calibri" w:eastAsia="SimSun" w:hAnsi="Calibri" w:cs="Calibri"/>
                <w:color w:val="000000"/>
                <w:kern w:val="1"/>
                <w:sz w:val="20"/>
                <w:lang w:eastAsia="hi-IN" w:bidi="hi-IN"/>
              </w:rPr>
              <w:t>Μ</w:t>
            </w:r>
            <w:r w:rsidRPr="0005021F">
              <w:rPr>
                <w:rFonts w:ascii="Calibri" w:eastAsia="SimSun" w:hAnsi="Calibri" w:cs="Calibri"/>
                <w:color w:val="000000"/>
                <w:kern w:val="1"/>
                <w:sz w:val="20"/>
                <w:lang w:val="en-US" w:eastAsia="hi-IN" w:bidi="hi-IN"/>
              </w:rPr>
              <w:t xml:space="preserve">. </w:t>
            </w:r>
            <w:proofErr w:type="spellStart"/>
            <w:r w:rsidRPr="0005021F">
              <w:rPr>
                <w:rFonts w:ascii="Calibri" w:eastAsia="SimSun" w:hAnsi="Calibri" w:cs="Calibri"/>
                <w:color w:val="000000"/>
                <w:kern w:val="1"/>
                <w:sz w:val="20"/>
                <w:lang w:val="en-US" w:eastAsia="hi-IN" w:bidi="hi-IN"/>
              </w:rPr>
              <w:t>Giouni</w:t>
            </w:r>
            <w:proofErr w:type="spellEnd"/>
            <w:r w:rsidRPr="0005021F">
              <w:rPr>
                <w:rFonts w:ascii="Calibri" w:eastAsia="SimSun" w:hAnsi="Calibri" w:cs="Calibri"/>
                <w:color w:val="000000"/>
                <w:kern w:val="1"/>
                <w:sz w:val="20"/>
                <w:lang w:val="en-US" w:eastAsia="hi-IN" w:bidi="hi-IN"/>
              </w:rPr>
              <w:t>, Thessaloniki.</w:t>
            </w:r>
          </w:p>
          <w:p w14:paraId="54D2FE4D" w14:textId="77777777" w:rsidR="00D2759A" w:rsidRPr="0005021F" w:rsidRDefault="00D2759A" w:rsidP="00597490">
            <w:pPr>
              <w:widowControl w:val="0"/>
              <w:suppressAutoHyphens/>
              <w:ind w:left="317"/>
              <w:jc w:val="both"/>
              <w:rPr>
                <w:rFonts w:ascii="Calibri" w:eastAsia="SimSun" w:hAnsi="Calibri" w:cs="Calibri"/>
                <w:color w:val="000000"/>
                <w:kern w:val="1"/>
                <w:sz w:val="20"/>
                <w:lang w:eastAsia="hi-IN" w:bidi="hi-IN"/>
              </w:rPr>
            </w:pPr>
            <w:proofErr w:type="spellStart"/>
            <w:r w:rsidRPr="0005021F">
              <w:rPr>
                <w:rFonts w:ascii="Calibri" w:eastAsia="SimSun" w:hAnsi="Calibri" w:cs="Calibri"/>
                <w:color w:val="000000"/>
                <w:kern w:val="1"/>
                <w:sz w:val="20"/>
                <w:lang w:val="en-US" w:eastAsia="hi-IN" w:bidi="hi-IN"/>
              </w:rPr>
              <w:t>Lossau</w:t>
            </w:r>
            <w:proofErr w:type="spellEnd"/>
            <w:r w:rsidRPr="0005021F">
              <w:rPr>
                <w:rFonts w:ascii="Calibri" w:eastAsia="SimSun" w:hAnsi="Calibri" w:cs="Calibri"/>
                <w:color w:val="000000"/>
                <w:kern w:val="1"/>
                <w:sz w:val="20"/>
                <w:lang w:val="en-US" w:eastAsia="hi-IN" w:bidi="hi-IN"/>
              </w:rPr>
              <w:t xml:space="preserve">, M.-J. (2009) </w:t>
            </w:r>
            <w:r w:rsidRPr="0005021F">
              <w:rPr>
                <w:rFonts w:ascii="Calibri" w:eastAsia="SimSun" w:hAnsi="Calibri" w:cs="Calibri"/>
                <w:i/>
                <w:iCs/>
                <w:color w:val="000000"/>
                <w:kern w:val="1"/>
                <w:sz w:val="20"/>
                <w:lang w:eastAsia="hi-IN" w:bidi="hi-IN"/>
              </w:rPr>
              <w:t>Αισχύλος</w:t>
            </w:r>
            <w:r w:rsidRPr="0005021F">
              <w:rPr>
                <w:rFonts w:ascii="Calibri" w:eastAsia="SimSun" w:hAnsi="Calibri" w:cs="Calibri"/>
                <w:i/>
                <w:iCs/>
                <w:color w:val="000000"/>
                <w:kern w:val="1"/>
                <w:sz w:val="20"/>
                <w:lang w:val="en-US" w:eastAsia="hi-IN" w:bidi="hi-IN"/>
              </w:rPr>
              <w:t>,</w:t>
            </w:r>
            <w:r w:rsidRPr="0005021F">
              <w:rPr>
                <w:rFonts w:ascii="Calibri" w:eastAsia="SimSun" w:hAnsi="Calibri" w:cs="Calibri"/>
                <w:color w:val="000000"/>
                <w:kern w:val="1"/>
                <w:sz w:val="20"/>
                <w:lang w:val="en-US" w:eastAsia="hi-IN" w:bidi="hi-IN"/>
              </w:rPr>
              <w:t xml:space="preserve"> transl. </w:t>
            </w:r>
            <w:r w:rsidRPr="0005021F">
              <w:rPr>
                <w:rFonts w:ascii="Calibri" w:eastAsia="SimSun" w:hAnsi="Calibri" w:cs="Calibri"/>
                <w:color w:val="000000"/>
                <w:kern w:val="1"/>
                <w:sz w:val="20"/>
                <w:lang w:eastAsia="hi-IN" w:bidi="hi-IN"/>
              </w:rPr>
              <w:t xml:space="preserve">Ν. </w:t>
            </w:r>
            <w:r w:rsidRPr="0005021F">
              <w:rPr>
                <w:rFonts w:ascii="Calibri" w:eastAsia="SimSun" w:hAnsi="Calibri" w:cs="Calibri"/>
                <w:color w:val="000000"/>
                <w:kern w:val="1"/>
                <w:sz w:val="20"/>
                <w:lang w:val="en-US" w:eastAsia="hi-IN" w:bidi="hi-IN"/>
              </w:rPr>
              <w:t>P</w:t>
            </w:r>
            <w:r w:rsidRPr="0005021F">
              <w:rPr>
                <w:rFonts w:ascii="Calibri" w:eastAsia="SimSun" w:hAnsi="Calibri" w:cs="Calibri"/>
                <w:color w:val="000000"/>
                <w:kern w:val="1"/>
                <w:sz w:val="20"/>
                <w:lang w:eastAsia="hi-IN" w:bidi="hi-IN"/>
              </w:rPr>
              <w:t xml:space="preserve">. </w:t>
            </w:r>
            <w:proofErr w:type="spellStart"/>
            <w:r w:rsidRPr="0005021F">
              <w:rPr>
                <w:rFonts w:ascii="Calibri" w:eastAsia="SimSun" w:hAnsi="Calibri" w:cs="Calibri"/>
                <w:color w:val="000000"/>
                <w:kern w:val="1"/>
                <w:sz w:val="20"/>
                <w:lang w:val="en-US" w:eastAsia="hi-IN" w:bidi="hi-IN"/>
              </w:rPr>
              <w:t>Bezantakos</w:t>
            </w:r>
            <w:proofErr w:type="spellEnd"/>
            <w:r w:rsidRPr="0005021F">
              <w:rPr>
                <w:rFonts w:ascii="Calibri" w:eastAsia="SimSun" w:hAnsi="Calibri" w:cs="Calibri"/>
                <w:color w:val="000000"/>
                <w:kern w:val="1"/>
                <w:sz w:val="20"/>
                <w:lang w:eastAsia="hi-IN" w:bidi="hi-IN"/>
              </w:rPr>
              <w:t xml:space="preserve">, </w:t>
            </w:r>
            <w:r w:rsidRPr="0005021F">
              <w:rPr>
                <w:rFonts w:ascii="Calibri" w:eastAsia="SimSun" w:hAnsi="Calibri" w:cs="Calibri"/>
                <w:color w:val="000000"/>
                <w:kern w:val="1"/>
                <w:sz w:val="20"/>
                <w:lang w:val="en-US" w:eastAsia="hi-IN" w:bidi="hi-IN"/>
              </w:rPr>
              <w:t>Athens</w:t>
            </w:r>
            <w:r w:rsidRPr="0005021F">
              <w:rPr>
                <w:rFonts w:ascii="Calibri" w:eastAsia="SimSun" w:hAnsi="Calibri" w:cs="Calibri"/>
                <w:color w:val="000000"/>
                <w:kern w:val="1"/>
                <w:sz w:val="20"/>
                <w:lang w:eastAsia="hi-IN" w:bidi="hi-IN"/>
              </w:rPr>
              <w:t xml:space="preserve">. </w:t>
            </w:r>
          </w:p>
          <w:p w14:paraId="3D72B5CD"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proofErr w:type="spellStart"/>
            <w:r w:rsidRPr="0005021F">
              <w:rPr>
                <w:rFonts w:ascii="Calibri" w:eastAsia="SimSun" w:hAnsi="Calibri" w:cs="Calibri"/>
                <w:color w:val="000000"/>
                <w:kern w:val="1"/>
                <w:sz w:val="20"/>
                <w:lang w:eastAsia="hi-IN" w:bidi="hi-IN"/>
              </w:rPr>
              <w:t>Sommerstein</w:t>
            </w:r>
            <w:proofErr w:type="spellEnd"/>
            <w:r w:rsidRPr="0005021F">
              <w:rPr>
                <w:rFonts w:ascii="Calibri" w:eastAsia="SimSun" w:hAnsi="Calibri" w:cs="Calibri"/>
                <w:color w:val="000000"/>
                <w:kern w:val="1"/>
                <w:sz w:val="20"/>
                <w:lang w:eastAsia="hi-IN" w:bidi="hi-IN"/>
              </w:rPr>
              <w:t xml:space="preserve">, Α. Η. (2017) </w:t>
            </w:r>
            <w:r w:rsidRPr="0005021F">
              <w:rPr>
                <w:rFonts w:ascii="Calibri" w:eastAsia="SimSun" w:hAnsi="Calibri" w:cs="Calibri"/>
                <w:i/>
                <w:iCs/>
                <w:color w:val="000000"/>
                <w:kern w:val="1"/>
                <w:sz w:val="20"/>
                <w:lang w:eastAsia="hi-IN" w:bidi="hi-IN"/>
              </w:rPr>
              <w:t>Η Ζωή και το Έργο του Αισχύλου</w:t>
            </w:r>
            <w:r w:rsidRPr="0005021F">
              <w:rPr>
                <w:rFonts w:ascii="Calibri" w:eastAsia="SimSun" w:hAnsi="Calibri" w:cs="Calibri"/>
                <w:color w:val="000000"/>
                <w:kern w:val="1"/>
                <w:sz w:val="20"/>
                <w:lang w:eastAsia="hi-IN" w:bidi="hi-IN"/>
              </w:rPr>
              <w:t xml:space="preserve">, </w:t>
            </w:r>
            <w:proofErr w:type="spellStart"/>
            <w:r w:rsidRPr="0005021F">
              <w:rPr>
                <w:rFonts w:ascii="Calibri" w:eastAsia="SimSun" w:hAnsi="Calibri" w:cs="Calibri"/>
                <w:color w:val="000000"/>
                <w:kern w:val="1"/>
                <w:sz w:val="20"/>
                <w:lang w:val="en-US" w:eastAsia="hi-IN" w:bidi="hi-IN"/>
              </w:rPr>
              <w:t>transl</w:t>
            </w:r>
            <w:proofErr w:type="spellEnd"/>
            <w:r w:rsidRPr="0005021F">
              <w:rPr>
                <w:rFonts w:ascii="Calibri" w:eastAsia="SimSun" w:hAnsi="Calibri" w:cs="Calibri"/>
                <w:color w:val="000000"/>
                <w:kern w:val="1"/>
                <w:sz w:val="20"/>
                <w:lang w:eastAsia="hi-IN" w:bidi="hi-IN"/>
              </w:rPr>
              <w:t xml:space="preserve">. </w:t>
            </w:r>
            <w:r w:rsidRPr="0005021F">
              <w:rPr>
                <w:rFonts w:ascii="Calibri" w:eastAsia="SimSun" w:hAnsi="Calibri" w:cs="Calibri"/>
                <w:color w:val="000000"/>
                <w:kern w:val="1"/>
                <w:sz w:val="20"/>
                <w:lang w:val="en-US" w:eastAsia="hi-IN" w:bidi="hi-IN"/>
              </w:rPr>
              <w:t xml:space="preserve">P. </w:t>
            </w:r>
            <w:proofErr w:type="spellStart"/>
            <w:r w:rsidRPr="0005021F">
              <w:rPr>
                <w:rFonts w:ascii="Calibri" w:eastAsia="SimSun" w:hAnsi="Calibri" w:cs="Calibri"/>
                <w:color w:val="000000"/>
                <w:kern w:val="1"/>
                <w:sz w:val="20"/>
                <w:lang w:val="en-US" w:eastAsia="hi-IN" w:bidi="hi-IN"/>
              </w:rPr>
              <w:t>Polykarpou</w:t>
            </w:r>
            <w:proofErr w:type="spellEnd"/>
            <w:r w:rsidRPr="0005021F">
              <w:rPr>
                <w:rFonts w:ascii="Calibri" w:eastAsia="SimSun" w:hAnsi="Calibri" w:cs="Calibri"/>
                <w:color w:val="000000"/>
                <w:kern w:val="1"/>
                <w:sz w:val="20"/>
                <w:lang w:val="en-US" w:eastAsia="hi-IN" w:bidi="hi-IN"/>
              </w:rPr>
              <w:t xml:space="preserve">, acad. </w:t>
            </w:r>
            <w:proofErr w:type="spellStart"/>
            <w:r w:rsidRPr="0005021F">
              <w:rPr>
                <w:rFonts w:ascii="Calibri" w:eastAsia="SimSun" w:hAnsi="Calibri" w:cs="Calibri"/>
                <w:color w:val="000000"/>
                <w:kern w:val="1"/>
                <w:sz w:val="20"/>
                <w:lang w:val="en-US" w:eastAsia="hi-IN" w:bidi="hi-IN"/>
              </w:rPr>
              <w:t>superv</w:t>
            </w:r>
            <w:proofErr w:type="spellEnd"/>
            <w:r w:rsidRPr="0005021F">
              <w:rPr>
                <w:rFonts w:ascii="Calibri" w:eastAsia="SimSun" w:hAnsi="Calibri" w:cs="Calibri"/>
                <w:color w:val="000000"/>
                <w:kern w:val="1"/>
                <w:sz w:val="20"/>
                <w:lang w:val="en-US" w:eastAsia="hi-IN" w:bidi="hi-IN"/>
              </w:rPr>
              <w:t xml:space="preserve">. </w:t>
            </w:r>
            <w:r w:rsidRPr="0005021F">
              <w:rPr>
                <w:rFonts w:ascii="Calibri" w:eastAsia="SimSun" w:hAnsi="Calibri" w:cs="Calibri"/>
                <w:color w:val="000000"/>
                <w:kern w:val="1"/>
                <w:sz w:val="20"/>
                <w:lang w:eastAsia="hi-IN" w:bidi="hi-IN"/>
              </w:rPr>
              <w:t>Α</w:t>
            </w:r>
            <w:r w:rsidRPr="0005021F">
              <w:rPr>
                <w:rFonts w:ascii="Calibri" w:eastAsia="SimSun" w:hAnsi="Calibri" w:cs="Calibri"/>
                <w:color w:val="000000"/>
                <w:kern w:val="1"/>
                <w:sz w:val="20"/>
                <w:lang w:val="en-US" w:eastAsia="hi-IN" w:bidi="hi-IN"/>
              </w:rPr>
              <w:t xml:space="preserve">. </w:t>
            </w:r>
            <w:proofErr w:type="spellStart"/>
            <w:r w:rsidRPr="0005021F">
              <w:rPr>
                <w:rFonts w:ascii="Calibri" w:eastAsia="SimSun" w:hAnsi="Calibri" w:cs="Calibri"/>
                <w:color w:val="000000"/>
                <w:kern w:val="1"/>
                <w:sz w:val="20"/>
                <w:lang w:val="en-US" w:eastAsia="hi-IN" w:bidi="hi-IN"/>
              </w:rPr>
              <w:t>Markantonatos</w:t>
            </w:r>
            <w:proofErr w:type="spellEnd"/>
            <w:r w:rsidRPr="0005021F">
              <w:rPr>
                <w:rFonts w:ascii="Calibri" w:eastAsia="SimSun" w:hAnsi="Calibri" w:cs="Calibri"/>
                <w:color w:val="000000"/>
                <w:kern w:val="1"/>
                <w:sz w:val="20"/>
                <w:lang w:val="en-US" w:eastAsia="hi-IN" w:bidi="hi-IN"/>
              </w:rPr>
              <w:t>, Athens.</w:t>
            </w:r>
          </w:p>
          <w:p w14:paraId="74B54D8A"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p>
          <w:p w14:paraId="6A6C9FB1"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r w:rsidRPr="0005021F">
              <w:rPr>
                <w:rFonts w:ascii="Calibri" w:eastAsia="SimSun" w:hAnsi="Calibri" w:cs="Calibri"/>
                <w:b/>
                <w:bCs/>
                <w:color w:val="000000"/>
                <w:kern w:val="1"/>
                <w:sz w:val="20"/>
                <w:lang w:val="en-US" w:eastAsia="hi-IN" w:bidi="hi-IN"/>
              </w:rPr>
              <w:t xml:space="preserve">Foreign: </w:t>
            </w:r>
          </w:p>
          <w:p w14:paraId="64372D2E"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p>
          <w:p w14:paraId="33CD1C6C"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Cairns, D. (ed.) (2013)</w:t>
            </w:r>
            <w:r w:rsidRPr="0005021F">
              <w:rPr>
                <w:rFonts w:ascii="Calibri" w:eastAsia="SimSun" w:hAnsi="Calibri" w:cs="Calibri"/>
                <w:i/>
                <w:iCs/>
                <w:color w:val="000000"/>
                <w:kern w:val="1"/>
                <w:sz w:val="20"/>
                <w:lang w:val="en-US" w:eastAsia="hi-IN" w:bidi="hi-IN"/>
              </w:rPr>
              <w:t xml:space="preserve"> Tragedy and Archaic Greek Thought</w:t>
            </w:r>
            <w:r w:rsidRPr="0005021F">
              <w:rPr>
                <w:rFonts w:ascii="Calibri" w:eastAsia="SimSun" w:hAnsi="Calibri" w:cs="Calibri"/>
                <w:color w:val="000000"/>
                <w:kern w:val="1"/>
                <w:sz w:val="20"/>
                <w:lang w:val="en-US" w:eastAsia="hi-IN" w:bidi="hi-IN"/>
              </w:rPr>
              <w:t>, Swansea.</w:t>
            </w:r>
          </w:p>
          <w:p w14:paraId="5EC8257D"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proofErr w:type="spellStart"/>
            <w:r w:rsidRPr="0005021F">
              <w:rPr>
                <w:rFonts w:ascii="Calibri" w:eastAsia="SimSun" w:hAnsi="Calibri" w:cs="Calibri"/>
                <w:color w:val="000000"/>
                <w:kern w:val="1"/>
                <w:sz w:val="20"/>
                <w:lang w:val="en-US" w:eastAsia="hi-IN" w:bidi="hi-IN"/>
              </w:rPr>
              <w:t>Garvie</w:t>
            </w:r>
            <w:proofErr w:type="spellEnd"/>
            <w:r w:rsidRPr="0005021F">
              <w:rPr>
                <w:rFonts w:ascii="Calibri" w:eastAsia="SimSun" w:hAnsi="Calibri" w:cs="Calibri"/>
                <w:color w:val="000000"/>
                <w:kern w:val="1"/>
                <w:sz w:val="20"/>
                <w:lang w:val="en-US" w:eastAsia="hi-IN" w:bidi="hi-IN"/>
              </w:rPr>
              <w:t xml:space="preserve">, A. F. (2009) </w:t>
            </w:r>
            <w:r w:rsidRPr="0005021F">
              <w:rPr>
                <w:rFonts w:ascii="Calibri" w:eastAsia="SimSun" w:hAnsi="Calibri" w:cs="Calibri"/>
                <w:i/>
                <w:iCs/>
                <w:color w:val="000000"/>
                <w:kern w:val="1"/>
                <w:sz w:val="20"/>
                <w:lang w:val="en-US" w:eastAsia="hi-IN" w:bidi="hi-IN"/>
              </w:rPr>
              <w:t xml:space="preserve">Aeschylus, </w:t>
            </w:r>
            <w:proofErr w:type="spellStart"/>
            <w:r w:rsidRPr="0005021F">
              <w:rPr>
                <w:rFonts w:ascii="Calibri" w:eastAsia="SimSun" w:hAnsi="Calibri" w:cs="Calibri"/>
                <w:i/>
                <w:iCs/>
                <w:color w:val="000000"/>
                <w:kern w:val="1"/>
                <w:sz w:val="20"/>
                <w:lang w:val="en-US" w:eastAsia="hi-IN" w:bidi="hi-IN"/>
              </w:rPr>
              <w:t>Persae</w:t>
            </w:r>
            <w:proofErr w:type="spellEnd"/>
            <w:r w:rsidRPr="0005021F">
              <w:rPr>
                <w:rFonts w:ascii="Calibri" w:eastAsia="SimSun" w:hAnsi="Calibri" w:cs="Calibri"/>
                <w:color w:val="000000"/>
                <w:kern w:val="1"/>
                <w:sz w:val="20"/>
                <w:lang w:val="en-US" w:eastAsia="hi-IN" w:bidi="hi-IN"/>
              </w:rPr>
              <w:t>, Oxford.</w:t>
            </w:r>
          </w:p>
          <w:p w14:paraId="3F530679"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 xml:space="preserve">Goldhill, S. (1984) </w:t>
            </w:r>
            <w:r w:rsidRPr="0005021F">
              <w:rPr>
                <w:rFonts w:ascii="Calibri" w:eastAsia="SimSun" w:hAnsi="Calibri" w:cs="Calibri"/>
                <w:i/>
                <w:iCs/>
                <w:color w:val="000000"/>
                <w:kern w:val="1"/>
                <w:sz w:val="20"/>
                <w:lang w:val="en-US" w:eastAsia="hi-IN" w:bidi="hi-IN"/>
              </w:rPr>
              <w:t xml:space="preserve">Language, Sexuality, Narrative. The Oresteia, </w:t>
            </w:r>
            <w:r w:rsidRPr="0005021F">
              <w:rPr>
                <w:rFonts w:ascii="Calibri" w:eastAsia="SimSun" w:hAnsi="Calibri" w:cs="Calibri"/>
                <w:color w:val="000000"/>
                <w:kern w:val="1"/>
                <w:sz w:val="20"/>
                <w:lang w:val="en-US" w:eastAsia="hi-IN" w:bidi="hi-IN"/>
              </w:rPr>
              <w:t>Cambridge.</w:t>
            </w:r>
          </w:p>
          <w:p w14:paraId="6F2C3688"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 xml:space="preserve">Goldhill, S. (1986) </w:t>
            </w:r>
            <w:r w:rsidRPr="0005021F">
              <w:rPr>
                <w:rFonts w:ascii="Calibri" w:eastAsia="SimSun" w:hAnsi="Calibri" w:cs="Calibri"/>
                <w:i/>
                <w:iCs/>
                <w:color w:val="000000"/>
                <w:kern w:val="1"/>
                <w:sz w:val="20"/>
                <w:lang w:val="en-US" w:eastAsia="hi-IN" w:bidi="hi-IN"/>
              </w:rPr>
              <w:t xml:space="preserve">Reading Greek Tragedy, </w:t>
            </w:r>
            <w:r w:rsidRPr="0005021F">
              <w:rPr>
                <w:rFonts w:ascii="Calibri" w:eastAsia="SimSun" w:hAnsi="Calibri" w:cs="Calibri"/>
                <w:color w:val="000000"/>
                <w:kern w:val="1"/>
                <w:sz w:val="20"/>
                <w:lang w:val="en-US" w:eastAsia="hi-IN" w:bidi="hi-IN"/>
              </w:rPr>
              <w:t>Cambridge.</w:t>
            </w:r>
          </w:p>
          <w:p w14:paraId="0E34F2CD"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 xml:space="preserve">Hutchinson, G. O. (1985) </w:t>
            </w:r>
            <w:r w:rsidRPr="0005021F">
              <w:rPr>
                <w:rFonts w:ascii="Calibri" w:eastAsia="SimSun" w:hAnsi="Calibri" w:cs="Calibri"/>
                <w:i/>
                <w:iCs/>
                <w:color w:val="000000"/>
                <w:kern w:val="1"/>
                <w:sz w:val="20"/>
                <w:lang w:val="en-US" w:eastAsia="hi-IN" w:bidi="hi-IN"/>
              </w:rPr>
              <w:t>Aeschylus, Seven Against Thebes</w:t>
            </w:r>
            <w:r w:rsidRPr="0005021F">
              <w:rPr>
                <w:rFonts w:ascii="Calibri" w:eastAsia="SimSun" w:hAnsi="Calibri" w:cs="Calibri"/>
                <w:color w:val="000000"/>
                <w:kern w:val="1"/>
                <w:sz w:val="20"/>
                <w:lang w:val="en-US" w:eastAsia="hi-IN" w:bidi="hi-IN"/>
              </w:rPr>
              <w:t>, Oxford.</w:t>
            </w:r>
          </w:p>
          <w:p w14:paraId="20534B76"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proofErr w:type="spellStart"/>
            <w:r w:rsidRPr="0005021F">
              <w:rPr>
                <w:rFonts w:ascii="Calibri" w:eastAsia="SimSun" w:hAnsi="Calibri" w:cs="Calibri"/>
                <w:color w:val="000000"/>
                <w:kern w:val="1"/>
                <w:sz w:val="20"/>
                <w:lang w:val="en-US" w:eastAsia="hi-IN" w:bidi="hi-IN"/>
              </w:rPr>
              <w:t>Jouanna</w:t>
            </w:r>
            <w:proofErr w:type="spellEnd"/>
            <w:r w:rsidRPr="0005021F">
              <w:rPr>
                <w:rFonts w:ascii="Calibri" w:eastAsia="SimSun" w:hAnsi="Calibri" w:cs="Calibri"/>
                <w:color w:val="000000"/>
                <w:kern w:val="1"/>
                <w:sz w:val="20"/>
                <w:lang w:val="en-US" w:eastAsia="hi-IN" w:bidi="hi-IN"/>
              </w:rPr>
              <w:t xml:space="preserve">, J. </w:t>
            </w:r>
            <w:proofErr w:type="spellStart"/>
            <w:r w:rsidRPr="0005021F">
              <w:rPr>
                <w:rFonts w:ascii="Calibri" w:eastAsia="SimSun" w:hAnsi="Calibri" w:cs="Calibri"/>
                <w:color w:val="000000"/>
                <w:kern w:val="1"/>
                <w:sz w:val="20"/>
                <w:lang w:eastAsia="hi-IN" w:bidi="hi-IN"/>
              </w:rPr>
              <w:t>καὶ</w:t>
            </w:r>
            <w:proofErr w:type="spellEnd"/>
            <w:r w:rsidRPr="0005021F">
              <w:rPr>
                <w:rFonts w:ascii="Calibri" w:eastAsia="SimSun" w:hAnsi="Calibri" w:cs="Calibri"/>
                <w:color w:val="000000"/>
                <w:kern w:val="1"/>
                <w:sz w:val="20"/>
                <w:lang w:val="en-US" w:eastAsia="hi-IN" w:bidi="hi-IN"/>
              </w:rPr>
              <w:t xml:space="preserve"> </w:t>
            </w:r>
            <w:proofErr w:type="spellStart"/>
            <w:r w:rsidRPr="0005021F">
              <w:rPr>
                <w:rFonts w:ascii="Calibri" w:eastAsia="SimSun" w:hAnsi="Calibri" w:cs="Calibri"/>
                <w:color w:val="000000"/>
                <w:kern w:val="1"/>
                <w:sz w:val="20"/>
                <w:lang w:val="en-US" w:eastAsia="hi-IN" w:bidi="hi-IN"/>
              </w:rPr>
              <w:t>Montanari</w:t>
            </w:r>
            <w:proofErr w:type="spellEnd"/>
            <w:r w:rsidRPr="0005021F">
              <w:rPr>
                <w:rFonts w:ascii="Calibri" w:eastAsia="SimSun" w:hAnsi="Calibri" w:cs="Calibri"/>
                <w:color w:val="000000"/>
                <w:kern w:val="1"/>
                <w:sz w:val="20"/>
                <w:lang w:val="en-US" w:eastAsia="hi-IN" w:bidi="hi-IN"/>
              </w:rPr>
              <w:t xml:space="preserve">, F. (ed.) (2009) </w:t>
            </w:r>
            <w:proofErr w:type="spellStart"/>
            <w:r w:rsidRPr="0005021F">
              <w:rPr>
                <w:rFonts w:ascii="Calibri" w:eastAsia="SimSun" w:hAnsi="Calibri" w:cs="Calibri"/>
                <w:i/>
                <w:iCs/>
                <w:color w:val="000000"/>
                <w:kern w:val="1"/>
                <w:sz w:val="20"/>
                <w:lang w:val="en-US" w:eastAsia="hi-IN" w:bidi="hi-IN"/>
              </w:rPr>
              <w:t>Eschyle</w:t>
            </w:r>
            <w:proofErr w:type="spellEnd"/>
            <w:r w:rsidRPr="0005021F">
              <w:rPr>
                <w:rFonts w:ascii="Calibri" w:eastAsia="SimSun" w:hAnsi="Calibri" w:cs="Calibri"/>
                <w:i/>
                <w:iCs/>
                <w:color w:val="000000"/>
                <w:kern w:val="1"/>
                <w:sz w:val="20"/>
                <w:lang w:val="en-US" w:eastAsia="hi-IN" w:bidi="hi-IN"/>
              </w:rPr>
              <w:t xml:space="preserve"> à </w:t>
            </w:r>
            <w:proofErr w:type="spellStart"/>
            <w:r w:rsidRPr="0005021F">
              <w:rPr>
                <w:rFonts w:ascii="Calibri" w:eastAsia="SimSun" w:hAnsi="Calibri" w:cs="Calibri"/>
                <w:i/>
                <w:iCs/>
                <w:color w:val="000000"/>
                <w:kern w:val="1"/>
                <w:sz w:val="20"/>
                <w:lang w:val="en-US" w:eastAsia="hi-IN" w:bidi="hi-IN"/>
              </w:rPr>
              <w:t>l’aube</w:t>
            </w:r>
            <w:proofErr w:type="spellEnd"/>
            <w:r w:rsidRPr="0005021F">
              <w:rPr>
                <w:rFonts w:ascii="Calibri" w:eastAsia="SimSun" w:hAnsi="Calibri" w:cs="Calibri"/>
                <w:i/>
                <w:iCs/>
                <w:color w:val="000000"/>
                <w:kern w:val="1"/>
                <w:sz w:val="20"/>
                <w:lang w:val="en-US" w:eastAsia="hi-IN" w:bidi="hi-IN"/>
              </w:rPr>
              <w:t xml:space="preserve"> du </w:t>
            </w:r>
            <w:proofErr w:type="spellStart"/>
            <w:r w:rsidRPr="0005021F">
              <w:rPr>
                <w:rFonts w:ascii="Calibri" w:eastAsia="SimSun" w:hAnsi="Calibri" w:cs="Calibri"/>
                <w:i/>
                <w:iCs/>
                <w:color w:val="000000"/>
                <w:kern w:val="1"/>
                <w:sz w:val="20"/>
                <w:lang w:val="en-US" w:eastAsia="hi-IN" w:bidi="hi-IN"/>
              </w:rPr>
              <w:t>théâtre</w:t>
            </w:r>
            <w:proofErr w:type="spellEnd"/>
            <w:r w:rsidRPr="0005021F">
              <w:rPr>
                <w:rFonts w:ascii="Calibri" w:eastAsia="SimSun" w:hAnsi="Calibri" w:cs="Calibri"/>
                <w:i/>
                <w:iCs/>
                <w:color w:val="000000"/>
                <w:kern w:val="1"/>
                <w:sz w:val="20"/>
                <w:lang w:val="en-US" w:eastAsia="hi-IN" w:bidi="hi-IN"/>
              </w:rPr>
              <w:t xml:space="preserve"> occidental. Neuf exposés </w:t>
            </w:r>
            <w:proofErr w:type="spellStart"/>
            <w:r w:rsidRPr="0005021F">
              <w:rPr>
                <w:rFonts w:ascii="Calibri" w:eastAsia="SimSun" w:hAnsi="Calibri" w:cs="Calibri"/>
                <w:i/>
                <w:iCs/>
                <w:color w:val="000000"/>
                <w:kern w:val="1"/>
                <w:sz w:val="20"/>
                <w:lang w:val="en-US" w:eastAsia="hi-IN" w:bidi="hi-IN"/>
              </w:rPr>
              <w:t>suivis</w:t>
            </w:r>
            <w:proofErr w:type="spellEnd"/>
            <w:r w:rsidRPr="0005021F">
              <w:rPr>
                <w:rFonts w:ascii="Calibri" w:eastAsia="SimSun" w:hAnsi="Calibri" w:cs="Calibri"/>
                <w:i/>
                <w:iCs/>
                <w:color w:val="000000"/>
                <w:kern w:val="1"/>
                <w:sz w:val="20"/>
                <w:lang w:val="en-US" w:eastAsia="hi-IN" w:bidi="hi-IN"/>
              </w:rPr>
              <w:t xml:space="preserve"> de discussions, </w:t>
            </w:r>
            <w:proofErr w:type="spellStart"/>
            <w:r w:rsidRPr="0005021F">
              <w:rPr>
                <w:rFonts w:ascii="Calibri" w:eastAsia="SimSun" w:hAnsi="Calibri" w:cs="Calibri"/>
                <w:i/>
                <w:iCs/>
                <w:color w:val="000000"/>
                <w:kern w:val="1"/>
                <w:sz w:val="20"/>
                <w:lang w:val="en-US" w:eastAsia="hi-IN" w:bidi="hi-IN"/>
              </w:rPr>
              <w:t>Vandœuvres</w:t>
            </w:r>
            <w:proofErr w:type="spellEnd"/>
            <w:r w:rsidRPr="0005021F">
              <w:rPr>
                <w:rFonts w:ascii="Calibri" w:eastAsia="SimSun" w:hAnsi="Calibri" w:cs="Calibri"/>
                <w:i/>
                <w:iCs/>
                <w:color w:val="000000"/>
                <w:kern w:val="1"/>
                <w:sz w:val="20"/>
                <w:lang w:val="en-US" w:eastAsia="hi-IN" w:bidi="hi-IN"/>
              </w:rPr>
              <w:t xml:space="preserve">-Genève 25-29 </w:t>
            </w:r>
            <w:proofErr w:type="spellStart"/>
            <w:r w:rsidRPr="0005021F">
              <w:rPr>
                <w:rFonts w:ascii="Calibri" w:eastAsia="SimSun" w:hAnsi="Calibri" w:cs="Calibri"/>
                <w:i/>
                <w:iCs/>
                <w:color w:val="000000"/>
                <w:kern w:val="1"/>
                <w:sz w:val="20"/>
                <w:lang w:val="en-US" w:eastAsia="hi-IN" w:bidi="hi-IN"/>
              </w:rPr>
              <w:t>août</w:t>
            </w:r>
            <w:proofErr w:type="spellEnd"/>
            <w:r w:rsidRPr="0005021F">
              <w:rPr>
                <w:rFonts w:ascii="Calibri" w:eastAsia="SimSun" w:hAnsi="Calibri" w:cs="Calibri"/>
                <w:i/>
                <w:iCs/>
                <w:color w:val="000000"/>
                <w:kern w:val="1"/>
                <w:sz w:val="20"/>
                <w:lang w:val="en-US" w:eastAsia="hi-IN" w:bidi="hi-IN"/>
              </w:rPr>
              <w:t xml:space="preserve"> 2008</w:t>
            </w:r>
            <w:r w:rsidRPr="0005021F">
              <w:rPr>
                <w:rFonts w:ascii="Calibri" w:eastAsia="SimSun" w:hAnsi="Calibri" w:cs="Calibri"/>
                <w:color w:val="000000"/>
                <w:kern w:val="1"/>
                <w:sz w:val="20"/>
                <w:lang w:val="en-US" w:eastAsia="hi-IN" w:bidi="hi-IN"/>
              </w:rPr>
              <w:t>, Geneva.</w:t>
            </w:r>
          </w:p>
          <w:p w14:paraId="3682AF0E"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proofErr w:type="spellStart"/>
            <w:r w:rsidRPr="0005021F">
              <w:rPr>
                <w:rFonts w:ascii="Calibri" w:eastAsia="SimSun" w:hAnsi="Calibri" w:cs="Calibri"/>
                <w:color w:val="000000"/>
                <w:kern w:val="1"/>
                <w:sz w:val="20"/>
                <w:lang w:val="en-US" w:eastAsia="hi-IN" w:bidi="hi-IN"/>
              </w:rPr>
              <w:t>Kitto</w:t>
            </w:r>
            <w:proofErr w:type="spellEnd"/>
            <w:r w:rsidRPr="0005021F">
              <w:rPr>
                <w:rFonts w:ascii="Calibri" w:eastAsia="SimSun" w:hAnsi="Calibri" w:cs="Calibri"/>
                <w:color w:val="000000"/>
                <w:kern w:val="1"/>
                <w:sz w:val="20"/>
                <w:lang w:val="en-US" w:eastAsia="hi-IN" w:bidi="hi-IN"/>
              </w:rPr>
              <w:t xml:space="preserve">, H. D. F. (1961) </w:t>
            </w:r>
            <w:r w:rsidRPr="0005021F">
              <w:rPr>
                <w:rFonts w:ascii="Calibri" w:eastAsia="SimSun" w:hAnsi="Calibri" w:cs="Calibri"/>
                <w:i/>
                <w:iCs/>
                <w:color w:val="000000"/>
                <w:kern w:val="1"/>
                <w:sz w:val="20"/>
                <w:lang w:val="en-US" w:eastAsia="hi-IN" w:bidi="hi-IN"/>
              </w:rPr>
              <w:t>Greek Tragedy. A Literary Study</w:t>
            </w:r>
            <w:r w:rsidRPr="0005021F">
              <w:rPr>
                <w:rFonts w:ascii="Calibri" w:eastAsia="SimSun" w:hAnsi="Calibri" w:cs="Calibri"/>
                <w:color w:val="000000"/>
                <w:kern w:val="1"/>
                <w:sz w:val="20"/>
                <w:lang w:val="en-US" w:eastAsia="hi-IN" w:bidi="hi-IN"/>
              </w:rPr>
              <w:t>, London.</w:t>
            </w:r>
          </w:p>
          <w:p w14:paraId="4E8286F9"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 xml:space="preserve">Lloyd, M. (ed.) (2007) </w:t>
            </w:r>
            <w:r w:rsidRPr="0005021F">
              <w:rPr>
                <w:rFonts w:ascii="Calibri" w:eastAsia="SimSun" w:hAnsi="Calibri" w:cs="Calibri"/>
                <w:i/>
                <w:iCs/>
                <w:color w:val="000000"/>
                <w:kern w:val="1"/>
                <w:sz w:val="20"/>
                <w:lang w:val="en-US" w:eastAsia="hi-IN" w:bidi="hi-IN"/>
              </w:rPr>
              <w:t>Oxford Readings in Aeschylus</w:t>
            </w:r>
            <w:r w:rsidRPr="0005021F">
              <w:rPr>
                <w:rFonts w:ascii="Calibri" w:eastAsia="SimSun" w:hAnsi="Calibri" w:cs="Calibri"/>
                <w:color w:val="000000"/>
                <w:kern w:val="1"/>
                <w:sz w:val="20"/>
                <w:lang w:val="en-US" w:eastAsia="hi-IN" w:bidi="hi-IN"/>
              </w:rPr>
              <w:t>, Oxford.</w:t>
            </w:r>
          </w:p>
          <w:p w14:paraId="0080E4F7"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proofErr w:type="spellStart"/>
            <w:r w:rsidRPr="0005021F">
              <w:rPr>
                <w:rFonts w:ascii="Calibri" w:eastAsia="SimSun" w:hAnsi="Calibri" w:cs="Calibri"/>
                <w:color w:val="000000"/>
                <w:kern w:val="1"/>
                <w:sz w:val="20"/>
                <w:lang w:val="en-US" w:eastAsia="hi-IN" w:bidi="hi-IN"/>
              </w:rPr>
              <w:t>Rosenmeyer</w:t>
            </w:r>
            <w:proofErr w:type="spellEnd"/>
            <w:r w:rsidRPr="0005021F">
              <w:rPr>
                <w:rFonts w:ascii="Calibri" w:eastAsia="SimSun" w:hAnsi="Calibri" w:cs="Calibri"/>
                <w:color w:val="000000"/>
                <w:kern w:val="1"/>
                <w:sz w:val="20"/>
                <w:lang w:val="en-US" w:eastAsia="hi-IN" w:bidi="hi-IN"/>
              </w:rPr>
              <w:t xml:space="preserve">, </w:t>
            </w:r>
            <w:r w:rsidRPr="0005021F">
              <w:rPr>
                <w:rFonts w:ascii="Calibri" w:eastAsia="SimSun" w:hAnsi="Calibri" w:cs="Calibri"/>
                <w:color w:val="000000"/>
                <w:kern w:val="1"/>
                <w:sz w:val="20"/>
                <w:lang w:eastAsia="hi-IN" w:bidi="hi-IN"/>
              </w:rPr>
              <w:t>Τ</w:t>
            </w:r>
            <w:r w:rsidRPr="0005021F">
              <w:rPr>
                <w:rFonts w:ascii="Calibri" w:eastAsia="SimSun" w:hAnsi="Calibri" w:cs="Calibri"/>
                <w:color w:val="000000"/>
                <w:kern w:val="1"/>
                <w:sz w:val="20"/>
                <w:lang w:val="en-US" w:eastAsia="hi-IN" w:bidi="hi-IN"/>
              </w:rPr>
              <w:t xml:space="preserve">. G. (1982) </w:t>
            </w:r>
            <w:r w:rsidRPr="0005021F">
              <w:rPr>
                <w:rFonts w:ascii="Calibri" w:eastAsia="SimSun" w:hAnsi="Calibri" w:cs="Calibri"/>
                <w:i/>
                <w:iCs/>
                <w:color w:val="000000"/>
                <w:kern w:val="1"/>
                <w:sz w:val="20"/>
                <w:lang w:eastAsia="hi-IN" w:bidi="hi-IN"/>
              </w:rPr>
              <w:t>Τ</w:t>
            </w:r>
            <w:r w:rsidRPr="0005021F">
              <w:rPr>
                <w:rFonts w:ascii="Calibri" w:eastAsia="SimSun" w:hAnsi="Calibri" w:cs="Calibri"/>
                <w:i/>
                <w:iCs/>
                <w:color w:val="000000"/>
                <w:kern w:val="1"/>
                <w:sz w:val="20"/>
                <w:lang w:val="en-US" w:eastAsia="hi-IN" w:bidi="hi-IN"/>
              </w:rPr>
              <w:t>he Art of Aeschylus</w:t>
            </w:r>
            <w:r w:rsidRPr="0005021F">
              <w:rPr>
                <w:rFonts w:ascii="Calibri" w:eastAsia="SimSun" w:hAnsi="Calibri" w:cs="Calibri"/>
                <w:color w:val="000000"/>
                <w:kern w:val="1"/>
                <w:sz w:val="20"/>
                <w:lang w:val="en-US" w:eastAsia="hi-IN" w:bidi="hi-IN"/>
              </w:rPr>
              <w:t>, Berkeley.</w:t>
            </w:r>
          </w:p>
          <w:p w14:paraId="6BDC776C"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 xml:space="preserve">Scott, W. C. (1984) </w:t>
            </w:r>
            <w:r w:rsidRPr="0005021F">
              <w:rPr>
                <w:rFonts w:ascii="Calibri" w:eastAsia="SimSun" w:hAnsi="Calibri" w:cs="Calibri"/>
                <w:i/>
                <w:iCs/>
                <w:color w:val="000000"/>
                <w:kern w:val="1"/>
                <w:sz w:val="20"/>
                <w:lang w:val="en-US" w:eastAsia="hi-IN" w:bidi="hi-IN"/>
              </w:rPr>
              <w:t>Musical Design in Aeschylean Theater</w:t>
            </w:r>
            <w:r w:rsidRPr="0005021F">
              <w:rPr>
                <w:rFonts w:ascii="Calibri" w:eastAsia="SimSun" w:hAnsi="Calibri" w:cs="Calibri"/>
                <w:color w:val="000000"/>
                <w:kern w:val="1"/>
                <w:sz w:val="20"/>
                <w:lang w:val="en-US" w:eastAsia="hi-IN" w:bidi="hi-IN"/>
              </w:rPr>
              <w:t>, Hanover/London.</w:t>
            </w:r>
          </w:p>
          <w:p w14:paraId="03DE6413"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 xml:space="preserve">Sewell-Rutter, N. J. (2007) </w:t>
            </w:r>
            <w:r w:rsidRPr="0005021F">
              <w:rPr>
                <w:rFonts w:ascii="Calibri" w:eastAsia="SimSun" w:hAnsi="Calibri" w:cs="Calibri"/>
                <w:i/>
                <w:iCs/>
                <w:color w:val="000000"/>
                <w:kern w:val="1"/>
                <w:sz w:val="20"/>
                <w:lang w:val="en-US" w:eastAsia="hi-IN" w:bidi="hi-IN"/>
              </w:rPr>
              <w:t>Guilt by Descent. Moral Inheritance and Decision Making in Greek Tragedy</w:t>
            </w:r>
            <w:r w:rsidRPr="0005021F">
              <w:rPr>
                <w:rFonts w:ascii="Calibri" w:eastAsia="SimSun" w:hAnsi="Calibri" w:cs="Calibri"/>
                <w:color w:val="000000"/>
                <w:kern w:val="1"/>
                <w:sz w:val="20"/>
                <w:lang w:val="en-US" w:eastAsia="hi-IN" w:bidi="hi-IN"/>
              </w:rPr>
              <w:t>, Oxford.</w:t>
            </w:r>
          </w:p>
          <w:p w14:paraId="05B1D2E5"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 xml:space="preserve">Taplin, </w:t>
            </w:r>
            <w:r w:rsidRPr="0005021F">
              <w:rPr>
                <w:rFonts w:ascii="Calibri" w:eastAsia="SimSun" w:hAnsi="Calibri" w:cs="Calibri"/>
                <w:color w:val="000000"/>
                <w:kern w:val="1"/>
                <w:sz w:val="20"/>
                <w:lang w:eastAsia="hi-IN" w:bidi="hi-IN"/>
              </w:rPr>
              <w:t>Ο</w:t>
            </w:r>
            <w:r w:rsidRPr="0005021F">
              <w:rPr>
                <w:rFonts w:ascii="Calibri" w:eastAsia="SimSun" w:hAnsi="Calibri" w:cs="Calibri"/>
                <w:color w:val="000000"/>
                <w:kern w:val="1"/>
                <w:sz w:val="20"/>
                <w:lang w:val="en-US" w:eastAsia="hi-IN" w:bidi="hi-IN"/>
              </w:rPr>
              <w:t xml:space="preserve">. (1977) </w:t>
            </w:r>
            <w:r w:rsidRPr="0005021F">
              <w:rPr>
                <w:rFonts w:ascii="Calibri" w:eastAsia="SimSun" w:hAnsi="Calibri" w:cs="Calibri"/>
                <w:i/>
                <w:iCs/>
                <w:color w:val="000000"/>
                <w:kern w:val="1"/>
                <w:sz w:val="20"/>
                <w:lang w:val="en-US" w:eastAsia="hi-IN" w:bidi="hi-IN"/>
              </w:rPr>
              <w:t>The Stagecraft of Aeschylus</w:t>
            </w:r>
            <w:r w:rsidRPr="0005021F">
              <w:rPr>
                <w:rFonts w:ascii="Calibri" w:eastAsia="SimSun" w:hAnsi="Calibri" w:cs="Calibri"/>
                <w:color w:val="000000"/>
                <w:kern w:val="1"/>
                <w:sz w:val="20"/>
                <w:lang w:val="en-US" w:eastAsia="hi-IN" w:bidi="hi-IN"/>
              </w:rPr>
              <w:t>, Oxford.</w:t>
            </w:r>
          </w:p>
          <w:p w14:paraId="11F45231" w14:textId="77777777" w:rsidR="00D2759A" w:rsidRPr="0005021F" w:rsidRDefault="00D2759A" w:rsidP="00597490">
            <w:pPr>
              <w:widowControl w:val="0"/>
              <w:suppressAutoHyphens/>
              <w:ind w:left="317"/>
              <w:jc w:val="both"/>
              <w:rPr>
                <w:rFonts w:ascii="Calibri" w:eastAsia="SimSun" w:hAnsi="Calibri" w:cs="Calibri"/>
                <w:color w:val="000000"/>
                <w:kern w:val="1"/>
                <w:sz w:val="20"/>
                <w:lang w:val="en-US" w:eastAsia="hi-IN" w:bidi="hi-IN"/>
              </w:rPr>
            </w:pPr>
            <w:r w:rsidRPr="0005021F">
              <w:rPr>
                <w:rFonts w:ascii="Calibri" w:eastAsia="SimSun" w:hAnsi="Calibri" w:cs="Calibri"/>
                <w:color w:val="000000"/>
                <w:kern w:val="1"/>
                <w:sz w:val="20"/>
                <w:lang w:val="en-US" w:eastAsia="hi-IN" w:bidi="hi-IN"/>
              </w:rPr>
              <w:t xml:space="preserve">Winnington-Ingram, R. P. (1983) </w:t>
            </w:r>
            <w:r w:rsidRPr="0005021F">
              <w:rPr>
                <w:rFonts w:ascii="Calibri" w:eastAsia="SimSun" w:hAnsi="Calibri" w:cs="Calibri"/>
                <w:i/>
                <w:iCs/>
                <w:color w:val="000000"/>
                <w:kern w:val="1"/>
                <w:sz w:val="20"/>
                <w:lang w:val="en-US" w:eastAsia="hi-IN" w:bidi="hi-IN"/>
              </w:rPr>
              <w:t>Studies in Aeschylus</w:t>
            </w:r>
            <w:r w:rsidRPr="0005021F">
              <w:rPr>
                <w:rFonts w:ascii="Calibri" w:eastAsia="SimSun" w:hAnsi="Calibri" w:cs="Calibri"/>
                <w:color w:val="000000"/>
                <w:kern w:val="1"/>
                <w:sz w:val="20"/>
                <w:lang w:val="en-US" w:eastAsia="hi-IN" w:bidi="hi-IN"/>
              </w:rPr>
              <w:t>, Cambridge.</w:t>
            </w:r>
          </w:p>
          <w:p w14:paraId="6501E1B6" w14:textId="77777777" w:rsidR="00D2759A" w:rsidRPr="0005021F" w:rsidRDefault="00D2759A" w:rsidP="00597490">
            <w:pPr>
              <w:widowControl w:val="0"/>
              <w:suppressAutoHyphens/>
              <w:ind w:left="317"/>
              <w:jc w:val="both"/>
              <w:rPr>
                <w:rFonts w:ascii="Calibri" w:eastAsia="SimSun" w:hAnsi="Calibri" w:cs="Calibri"/>
                <w:kern w:val="1"/>
                <w:sz w:val="20"/>
                <w:lang w:val="en-US" w:eastAsia="hi-IN" w:bidi="hi-IN"/>
              </w:rPr>
            </w:pPr>
            <w:r w:rsidRPr="0005021F">
              <w:rPr>
                <w:rFonts w:ascii="Calibri" w:eastAsia="SimSun" w:hAnsi="Calibri" w:cs="Calibri"/>
                <w:color w:val="000000"/>
                <w:kern w:val="1"/>
                <w:sz w:val="20"/>
                <w:lang w:val="en-US" w:eastAsia="hi-IN" w:bidi="hi-IN"/>
              </w:rPr>
              <w:t xml:space="preserve">Zeitlin, F. I. (1996) “Playing the Other: Theater, Theatricality, and the Feminine in Greek Drama”, in </w:t>
            </w:r>
            <w:r w:rsidRPr="0005021F">
              <w:rPr>
                <w:rFonts w:ascii="Calibri" w:eastAsia="SimSun" w:hAnsi="Calibri" w:cs="Calibri"/>
                <w:i/>
                <w:iCs/>
                <w:color w:val="000000"/>
                <w:kern w:val="1"/>
                <w:sz w:val="20"/>
                <w:lang w:val="en-US" w:eastAsia="hi-IN" w:bidi="hi-IN"/>
              </w:rPr>
              <w:t>Playing the Other: Gender and Society in Classical Greek Literature</w:t>
            </w:r>
            <w:r w:rsidRPr="0005021F">
              <w:rPr>
                <w:rFonts w:ascii="Calibri" w:eastAsia="SimSun" w:hAnsi="Calibri" w:cs="Calibri"/>
                <w:color w:val="000000"/>
                <w:kern w:val="1"/>
                <w:sz w:val="20"/>
                <w:lang w:val="en-US" w:eastAsia="hi-IN" w:bidi="hi-IN"/>
              </w:rPr>
              <w:t>, Chicago, pp. 341-374.</w:t>
            </w:r>
          </w:p>
        </w:tc>
      </w:tr>
    </w:tbl>
    <w:p w14:paraId="035C1679" w14:textId="77777777" w:rsidR="00D2759A" w:rsidRPr="0005021F" w:rsidRDefault="00D2759A" w:rsidP="00597490">
      <w:pPr>
        <w:widowControl w:val="0"/>
        <w:suppressAutoHyphens/>
        <w:rPr>
          <w:rFonts w:ascii="Calibri" w:eastAsia="SimSun" w:hAnsi="Calibri" w:cs="Calibri"/>
          <w:kern w:val="1"/>
          <w:sz w:val="20"/>
          <w:lang w:val="en-US" w:eastAsia="hi-IN" w:bidi="hi-IN"/>
        </w:rPr>
      </w:pPr>
    </w:p>
    <w:p w14:paraId="7ED6DFA4" w14:textId="77777777" w:rsidR="0005021F" w:rsidRDefault="0005021F" w:rsidP="00597490">
      <w:pPr>
        <w:spacing w:after="200"/>
        <w:jc w:val="center"/>
        <w:rPr>
          <w:rFonts w:ascii="Calibri" w:eastAsia="Calibri" w:hAnsi="Calibri"/>
          <w:b/>
          <w:i/>
          <w:sz w:val="20"/>
          <w:lang w:val="en-US" w:eastAsia="en-US"/>
        </w:rPr>
      </w:pPr>
    </w:p>
    <w:p w14:paraId="144EA5EB" w14:textId="77777777" w:rsidR="008D6388" w:rsidRPr="0005021F" w:rsidRDefault="008D6388" w:rsidP="00597490">
      <w:pPr>
        <w:spacing w:after="200"/>
        <w:jc w:val="center"/>
        <w:rPr>
          <w:rFonts w:ascii="Calibri" w:eastAsia="Calibri" w:hAnsi="Calibri"/>
          <w:b/>
          <w:i/>
          <w:szCs w:val="24"/>
          <w:lang w:val="en-US" w:eastAsia="en-US"/>
        </w:rPr>
      </w:pPr>
      <w:r w:rsidRPr="0005021F">
        <w:rPr>
          <w:rFonts w:ascii="Calibri" w:eastAsia="Calibri" w:hAnsi="Calibri"/>
          <w:b/>
          <w:i/>
          <w:szCs w:val="24"/>
          <w:lang w:val="en-US" w:eastAsia="en-US"/>
        </w:rPr>
        <w:t>ANCIENT GREEK TRAGEDY II SOPHOCLES</w:t>
      </w:r>
    </w:p>
    <w:p w14:paraId="283FEE48" w14:textId="77777777" w:rsidR="008D6388" w:rsidRPr="0005021F" w:rsidRDefault="008D6388" w:rsidP="00597490">
      <w:pPr>
        <w:widowControl w:val="0"/>
        <w:autoSpaceDE w:val="0"/>
        <w:autoSpaceDN w:val="0"/>
        <w:adjustRightInd w:val="0"/>
        <w:spacing w:before="120" w:after="200"/>
        <w:ind w:left="360"/>
        <w:rPr>
          <w:rFonts w:ascii="Calibri" w:eastAsia="Calibri" w:hAnsi="Calibri" w:cs="Arial"/>
          <w:b/>
          <w:sz w:val="20"/>
          <w:lang w:val="en-US" w:eastAsia="en-US"/>
        </w:rPr>
      </w:pPr>
      <w:r w:rsidRPr="0005021F">
        <w:rPr>
          <w:rFonts w:ascii="Calibri" w:eastAsia="Calibri" w:hAnsi="Calibri" w:cs="Arial"/>
          <w:b/>
          <w:sz w:val="20"/>
          <w:lang w:val="en-US" w:eastAsia="en-US"/>
        </w:rPr>
        <w:t>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970"/>
        <w:gridCol w:w="1102"/>
        <w:gridCol w:w="1199"/>
        <w:gridCol w:w="346"/>
        <w:gridCol w:w="2391"/>
      </w:tblGrid>
      <w:tr w:rsidR="008D6388" w:rsidRPr="00AD62EA" w14:paraId="0E5E20B9" w14:textId="77777777" w:rsidTr="008D6388">
        <w:tc>
          <w:tcPr>
            <w:tcW w:w="2848" w:type="dxa"/>
            <w:shd w:val="clear" w:color="auto" w:fill="DDD9C3"/>
          </w:tcPr>
          <w:p w14:paraId="37A505B1" w14:textId="77777777" w:rsidR="008D6388" w:rsidRPr="0005021F" w:rsidRDefault="008D638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SCHOOL</w:t>
            </w:r>
          </w:p>
        </w:tc>
        <w:tc>
          <w:tcPr>
            <w:tcW w:w="6008" w:type="dxa"/>
            <w:gridSpan w:val="5"/>
          </w:tcPr>
          <w:p w14:paraId="50D8205B" w14:textId="77777777" w:rsidR="008D6388" w:rsidRPr="0005021F" w:rsidRDefault="008D6388" w:rsidP="00597490">
            <w:pPr>
              <w:rPr>
                <w:rFonts w:ascii="Calibri" w:eastAsia="Calibri" w:hAnsi="Calibri" w:cs="Arial"/>
                <w:sz w:val="20"/>
                <w:lang w:val="en-US" w:eastAsia="en-US"/>
              </w:rPr>
            </w:pPr>
            <w:r w:rsidRPr="0005021F">
              <w:rPr>
                <w:rFonts w:ascii="Calibri" w:eastAsia="Calibri" w:hAnsi="Calibri" w:cs="Arial"/>
                <w:sz w:val="20"/>
                <w:lang w:val="en-US" w:eastAsia="en-US"/>
              </w:rPr>
              <w:t>FACULTY OF HUMANITIES AND SOCIAL SCIENCES</w:t>
            </w:r>
          </w:p>
        </w:tc>
      </w:tr>
      <w:tr w:rsidR="008D6388" w:rsidRPr="0005021F" w14:paraId="665D766E" w14:textId="77777777" w:rsidTr="008D6388">
        <w:tc>
          <w:tcPr>
            <w:tcW w:w="2848" w:type="dxa"/>
            <w:shd w:val="clear" w:color="auto" w:fill="DDD9C3"/>
          </w:tcPr>
          <w:p w14:paraId="4C1A0EA1" w14:textId="77777777" w:rsidR="008D6388" w:rsidRPr="0005021F" w:rsidRDefault="008D638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DEPARTMENT</w:t>
            </w:r>
          </w:p>
        </w:tc>
        <w:tc>
          <w:tcPr>
            <w:tcW w:w="6008" w:type="dxa"/>
            <w:gridSpan w:val="5"/>
          </w:tcPr>
          <w:p w14:paraId="1EB023E3" w14:textId="77777777" w:rsidR="008D6388" w:rsidRPr="0005021F" w:rsidRDefault="008D6388" w:rsidP="00597490">
            <w:pPr>
              <w:rPr>
                <w:rFonts w:ascii="Calibri" w:eastAsia="Calibri" w:hAnsi="Calibri" w:cs="Arial"/>
                <w:sz w:val="20"/>
                <w:lang w:val="en-US" w:eastAsia="en-US"/>
              </w:rPr>
            </w:pPr>
            <w:r w:rsidRPr="0005021F">
              <w:rPr>
                <w:rFonts w:ascii="Calibri" w:eastAsia="Calibri" w:hAnsi="Calibri" w:cs="Arial"/>
                <w:sz w:val="20"/>
                <w:lang w:val="en-US" w:eastAsia="en-US"/>
              </w:rPr>
              <w:t>THEATRE STUDIES</w:t>
            </w:r>
          </w:p>
        </w:tc>
      </w:tr>
      <w:tr w:rsidR="008D6388" w:rsidRPr="0005021F" w14:paraId="5B1F0295" w14:textId="77777777" w:rsidTr="008D6388">
        <w:tc>
          <w:tcPr>
            <w:tcW w:w="2848" w:type="dxa"/>
            <w:shd w:val="clear" w:color="auto" w:fill="DDD9C3"/>
          </w:tcPr>
          <w:p w14:paraId="2A95584B" w14:textId="77777777" w:rsidR="008D6388" w:rsidRPr="0005021F" w:rsidRDefault="008D638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LEVEL OF COURSE</w:t>
            </w:r>
          </w:p>
        </w:tc>
        <w:tc>
          <w:tcPr>
            <w:tcW w:w="6008" w:type="dxa"/>
            <w:gridSpan w:val="5"/>
          </w:tcPr>
          <w:p w14:paraId="3E68F22A" w14:textId="77777777" w:rsidR="008D6388" w:rsidRPr="0005021F" w:rsidRDefault="008D6388" w:rsidP="00597490">
            <w:pPr>
              <w:rPr>
                <w:rFonts w:ascii="Calibri" w:eastAsia="Calibri" w:hAnsi="Calibri" w:cs="Arial"/>
                <w:sz w:val="20"/>
                <w:lang w:val="en-US" w:eastAsia="en-US"/>
              </w:rPr>
            </w:pPr>
            <w:r w:rsidRPr="0005021F">
              <w:rPr>
                <w:rFonts w:ascii="Calibri" w:eastAsia="Calibri" w:hAnsi="Calibri" w:cs="Arial"/>
                <w:sz w:val="20"/>
                <w:lang w:val="en-US" w:eastAsia="en-US"/>
              </w:rPr>
              <w:t xml:space="preserve"> Undergraduate</w:t>
            </w:r>
          </w:p>
        </w:tc>
      </w:tr>
      <w:tr w:rsidR="008D6388" w:rsidRPr="0005021F" w14:paraId="697BA5C5" w14:textId="77777777" w:rsidTr="008D6388">
        <w:tc>
          <w:tcPr>
            <w:tcW w:w="2848" w:type="dxa"/>
            <w:shd w:val="clear" w:color="auto" w:fill="DDD9C3"/>
          </w:tcPr>
          <w:p w14:paraId="4FB2F95A" w14:textId="77777777" w:rsidR="008D6388" w:rsidRPr="0005021F" w:rsidRDefault="008D638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CODE</w:t>
            </w:r>
          </w:p>
        </w:tc>
        <w:tc>
          <w:tcPr>
            <w:tcW w:w="970" w:type="dxa"/>
          </w:tcPr>
          <w:p w14:paraId="2014C8C4" w14:textId="77777777" w:rsidR="008D6388" w:rsidRPr="0005021F" w:rsidRDefault="008D6388" w:rsidP="00597490">
            <w:pPr>
              <w:rPr>
                <w:rFonts w:ascii="Calibri" w:eastAsia="Calibri" w:hAnsi="Calibri" w:cs="Arial"/>
                <w:sz w:val="20"/>
                <w:lang w:val="en-US" w:eastAsia="en-US"/>
              </w:rPr>
            </w:pPr>
            <w:r w:rsidRPr="0005021F">
              <w:rPr>
                <w:rFonts w:ascii="Calibri" w:eastAsia="Calibri" w:hAnsi="Calibri" w:cs="Arial"/>
                <w:sz w:val="20"/>
                <w:lang w:val="en-US" w:eastAsia="en-US"/>
              </w:rPr>
              <w:t>ATH013</w:t>
            </w:r>
          </w:p>
        </w:tc>
        <w:tc>
          <w:tcPr>
            <w:tcW w:w="2301" w:type="dxa"/>
            <w:gridSpan w:val="2"/>
            <w:shd w:val="clear" w:color="auto" w:fill="DDD9C3"/>
          </w:tcPr>
          <w:p w14:paraId="5866BD3A" w14:textId="77777777" w:rsidR="008D6388" w:rsidRPr="0005021F" w:rsidRDefault="008D638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SEMESTER OF STUDIES</w:t>
            </w:r>
          </w:p>
        </w:tc>
        <w:tc>
          <w:tcPr>
            <w:tcW w:w="2737" w:type="dxa"/>
            <w:gridSpan w:val="2"/>
          </w:tcPr>
          <w:p w14:paraId="7876327C" w14:textId="77777777" w:rsidR="008D6388" w:rsidRPr="0005021F" w:rsidRDefault="008D6388"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2</w:t>
            </w:r>
            <w:r w:rsidRPr="0005021F">
              <w:rPr>
                <w:rFonts w:ascii="Calibri" w:eastAsia="Calibri" w:hAnsi="Calibri" w:cs="Arial"/>
                <w:sz w:val="20"/>
                <w:vertAlign w:val="superscript"/>
                <w:lang w:val="en-US" w:eastAsia="en-US"/>
              </w:rPr>
              <w:t>nd</w:t>
            </w:r>
          </w:p>
        </w:tc>
      </w:tr>
      <w:tr w:rsidR="008D6388" w:rsidRPr="00AD62EA" w14:paraId="41ADDCCD" w14:textId="77777777" w:rsidTr="008D6388">
        <w:trPr>
          <w:trHeight w:val="375"/>
        </w:trPr>
        <w:tc>
          <w:tcPr>
            <w:tcW w:w="2848" w:type="dxa"/>
            <w:shd w:val="clear" w:color="auto" w:fill="DDD9C3"/>
            <w:vAlign w:val="center"/>
          </w:tcPr>
          <w:p w14:paraId="479377F8" w14:textId="77777777" w:rsidR="008D6388" w:rsidRPr="0005021F" w:rsidRDefault="008D638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TITLE</w:t>
            </w:r>
          </w:p>
        </w:tc>
        <w:tc>
          <w:tcPr>
            <w:tcW w:w="6008" w:type="dxa"/>
            <w:gridSpan w:val="5"/>
            <w:vAlign w:val="center"/>
          </w:tcPr>
          <w:p w14:paraId="7F6E332A" w14:textId="77777777" w:rsidR="008D6388" w:rsidRPr="0005021F" w:rsidRDefault="008D6388" w:rsidP="00597490">
            <w:pPr>
              <w:rPr>
                <w:rFonts w:ascii="Calibri" w:eastAsia="Calibri" w:hAnsi="Calibri" w:cs="Arial"/>
                <w:sz w:val="20"/>
                <w:lang w:val="en-US" w:eastAsia="en-US"/>
              </w:rPr>
            </w:pPr>
            <w:r w:rsidRPr="0005021F">
              <w:rPr>
                <w:rFonts w:ascii="Calibri" w:eastAsia="Calibri" w:hAnsi="Calibri" w:cs="Arial"/>
                <w:sz w:val="20"/>
                <w:lang w:eastAsia="en-US"/>
              </w:rPr>
              <w:t>Α</w:t>
            </w:r>
            <w:proofErr w:type="spellStart"/>
            <w:r w:rsidRPr="0005021F">
              <w:rPr>
                <w:rFonts w:ascii="Calibri" w:eastAsia="Calibri" w:hAnsi="Calibri" w:cs="Arial"/>
                <w:sz w:val="20"/>
                <w:lang w:val="en-US" w:eastAsia="en-US"/>
              </w:rPr>
              <w:t>ncient</w:t>
            </w:r>
            <w:proofErr w:type="spellEnd"/>
            <w:r w:rsidRPr="0005021F">
              <w:rPr>
                <w:rFonts w:ascii="Calibri" w:eastAsia="Calibri" w:hAnsi="Calibri" w:cs="Arial"/>
                <w:sz w:val="20"/>
                <w:lang w:val="en-US" w:eastAsia="en-US"/>
              </w:rPr>
              <w:t xml:space="preserve"> Greek Tragedy II Sophocles</w:t>
            </w:r>
          </w:p>
        </w:tc>
      </w:tr>
      <w:tr w:rsidR="008D6388" w:rsidRPr="0005021F" w14:paraId="61CB73B5" w14:textId="77777777" w:rsidTr="008D6388">
        <w:trPr>
          <w:trHeight w:val="196"/>
        </w:trPr>
        <w:tc>
          <w:tcPr>
            <w:tcW w:w="4920" w:type="dxa"/>
            <w:gridSpan w:val="3"/>
            <w:shd w:val="clear" w:color="auto" w:fill="DDD9C3"/>
            <w:vAlign w:val="center"/>
          </w:tcPr>
          <w:p w14:paraId="45FC78C4" w14:textId="77777777" w:rsidR="008D6388" w:rsidRPr="0005021F" w:rsidRDefault="008D6388"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 xml:space="preserve">INDEPENDENT TEACHING ACTIVITIES </w:t>
            </w:r>
          </w:p>
        </w:tc>
        <w:tc>
          <w:tcPr>
            <w:tcW w:w="1545" w:type="dxa"/>
            <w:gridSpan w:val="2"/>
            <w:shd w:val="clear" w:color="auto" w:fill="DDD9C3"/>
            <w:vAlign w:val="center"/>
          </w:tcPr>
          <w:p w14:paraId="01B1DE4F" w14:textId="77777777" w:rsidR="008D6388" w:rsidRPr="0005021F" w:rsidRDefault="008D6388"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 xml:space="preserve">TEACHING HOURS </w:t>
            </w:r>
          </w:p>
          <w:p w14:paraId="1FAA2DC8" w14:textId="77777777" w:rsidR="008D6388" w:rsidRPr="0005021F" w:rsidRDefault="008D6388"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PER WEEK</w:t>
            </w:r>
          </w:p>
        </w:tc>
        <w:tc>
          <w:tcPr>
            <w:tcW w:w="2391" w:type="dxa"/>
            <w:shd w:val="clear" w:color="auto" w:fill="DDD9C3"/>
            <w:vAlign w:val="center"/>
          </w:tcPr>
          <w:p w14:paraId="5EAB0429" w14:textId="77777777" w:rsidR="008D6388" w:rsidRPr="0005021F" w:rsidRDefault="008D6388"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ECTS CREDITS</w:t>
            </w:r>
          </w:p>
        </w:tc>
      </w:tr>
      <w:tr w:rsidR="008D6388" w:rsidRPr="0005021F" w14:paraId="7E418DFA" w14:textId="77777777" w:rsidTr="008D6388">
        <w:trPr>
          <w:trHeight w:val="194"/>
        </w:trPr>
        <w:tc>
          <w:tcPr>
            <w:tcW w:w="4920" w:type="dxa"/>
            <w:gridSpan w:val="3"/>
          </w:tcPr>
          <w:p w14:paraId="5522C649" w14:textId="77777777" w:rsidR="008D6388" w:rsidRPr="0005021F" w:rsidRDefault="008D6388" w:rsidP="00597490">
            <w:pPr>
              <w:jc w:val="right"/>
              <w:rPr>
                <w:rFonts w:ascii="Calibri" w:eastAsia="Calibri" w:hAnsi="Calibri" w:cs="Arial"/>
                <w:sz w:val="20"/>
                <w:lang w:eastAsia="en-US"/>
              </w:rPr>
            </w:pPr>
            <w:r w:rsidRPr="0005021F">
              <w:rPr>
                <w:rFonts w:ascii="Calibri" w:eastAsia="Calibri" w:hAnsi="Calibri" w:cs="Arial"/>
                <w:sz w:val="20"/>
                <w:lang w:val="en-US" w:eastAsia="en-US"/>
              </w:rPr>
              <w:t>Lecture</w:t>
            </w:r>
            <w:r w:rsidRPr="0005021F">
              <w:rPr>
                <w:rFonts w:ascii="Calibri" w:eastAsia="Calibri" w:hAnsi="Calibri" w:cs="Arial"/>
                <w:sz w:val="20"/>
                <w:lang w:eastAsia="en-US"/>
              </w:rPr>
              <w:t>s</w:t>
            </w:r>
          </w:p>
        </w:tc>
        <w:tc>
          <w:tcPr>
            <w:tcW w:w="1545" w:type="dxa"/>
            <w:gridSpan w:val="2"/>
          </w:tcPr>
          <w:p w14:paraId="321DCF10" w14:textId="77777777" w:rsidR="008D6388" w:rsidRPr="0005021F" w:rsidRDefault="008D6388"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3</w:t>
            </w:r>
          </w:p>
        </w:tc>
        <w:tc>
          <w:tcPr>
            <w:tcW w:w="2391" w:type="dxa"/>
          </w:tcPr>
          <w:p w14:paraId="3C9D6BE9" w14:textId="77777777" w:rsidR="008D6388" w:rsidRPr="0005021F" w:rsidRDefault="008D6388"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5</w:t>
            </w:r>
          </w:p>
        </w:tc>
      </w:tr>
      <w:tr w:rsidR="008D6388" w:rsidRPr="00AD62EA" w14:paraId="671EACEE" w14:textId="77777777" w:rsidTr="008D6388">
        <w:trPr>
          <w:trHeight w:val="599"/>
        </w:trPr>
        <w:tc>
          <w:tcPr>
            <w:tcW w:w="2848" w:type="dxa"/>
            <w:shd w:val="clear" w:color="auto" w:fill="DDD9C3"/>
          </w:tcPr>
          <w:p w14:paraId="33F0A2D6" w14:textId="77777777" w:rsidR="008D6388" w:rsidRPr="0005021F" w:rsidRDefault="008D6388" w:rsidP="00597490">
            <w:pPr>
              <w:jc w:val="right"/>
              <w:rPr>
                <w:rFonts w:ascii="Calibri" w:eastAsia="Calibri" w:hAnsi="Calibri" w:cs="Arial"/>
                <w:i/>
                <w:sz w:val="20"/>
                <w:lang w:val="en-US" w:eastAsia="en-US"/>
              </w:rPr>
            </w:pPr>
            <w:r w:rsidRPr="0005021F">
              <w:rPr>
                <w:rFonts w:ascii="Calibri" w:eastAsia="Calibri" w:hAnsi="Calibri" w:cs="Arial"/>
                <w:b/>
                <w:sz w:val="20"/>
                <w:lang w:val="en-US" w:eastAsia="en-US"/>
              </w:rPr>
              <w:t>COURSE TYPE</w:t>
            </w:r>
          </w:p>
          <w:p w14:paraId="31A3BEB0" w14:textId="77777777" w:rsidR="008D6388" w:rsidRPr="0005021F" w:rsidRDefault="008D6388" w:rsidP="00597490">
            <w:pPr>
              <w:jc w:val="right"/>
              <w:rPr>
                <w:rFonts w:ascii="Calibri" w:eastAsia="Calibri" w:hAnsi="Calibri" w:cs="Arial"/>
                <w:b/>
                <w:sz w:val="20"/>
                <w:lang w:val="en-US" w:eastAsia="en-US"/>
              </w:rPr>
            </w:pPr>
          </w:p>
        </w:tc>
        <w:tc>
          <w:tcPr>
            <w:tcW w:w="6008" w:type="dxa"/>
            <w:gridSpan w:val="5"/>
          </w:tcPr>
          <w:p w14:paraId="71D742B2" w14:textId="77777777" w:rsidR="008D6388" w:rsidRPr="0005021F" w:rsidRDefault="008D6388"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 xml:space="preserve">Academic field: </w:t>
            </w:r>
            <w:proofErr w:type="gramStart"/>
            <w:r w:rsidRPr="0005021F">
              <w:rPr>
                <w:rFonts w:ascii="Calibri" w:eastAsia="Calibri" w:hAnsi="Calibri" w:cs="Arial"/>
                <w:sz w:val="20"/>
                <w:lang w:val="en-US" w:eastAsia="en-US"/>
              </w:rPr>
              <w:t>Ancient</w:t>
            </w:r>
            <w:proofErr w:type="gramEnd"/>
            <w:r w:rsidRPr="0005021F">
              <w:rPr>
                <w:rFonts w:ascii="Calibri" w:eastAsia="Calibri" w:hAnsi="Calibri" w:cs="Arial"/>
                <w:sz w:val="20"/>
                <w:lang w:val="en-US" w:eastAsia="en-US"/>
              </w:rPr>
              <w:t xml:space="preserve"> theatre </w:t>
            </w:r>
          </w:p>
          <w:p w14:paraId="6A26A1EB" w14:textId="77777777" w:rsidR="008D6388" w:rsidRPr="0005021F" w:rsidRDefault="008D6388"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Mandatory</w:t>
            </w:r>
          </w:p>
        </w:tc>
      </w:tr>
      <w:tr w:rsidR="008D6388" w:rsidRPr="00AD62EA" w14:paraId="2AD71013" w14:textId="77777777" w:rsidTr="008D6388">
        <w:tc>
          <w:tcPr>
            <w:tcW w:w="2848" w:type="dxa"/>
            <w:shd w:val="clear" w:color="auto" w:fill="DDD9C3"/>
          </w:tcPr>
          <w:p w14:paraId="1EDD0A45" w14:textId="77777777" w:rsidR="008D6388" w:rsidRPr="0005021F" w:rsidRDefault="008D638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PREREQUISITES</w:t>
            </w:r>
          </w:p>
          <w:p w14:paraId="20DFAA72" w14:textId="77777777" w:rsidR="008D6388" w:rsidRPr="0005021F" w:rsidRDefault="008D6388" w:rsidP="00597490">
            <w:pPr>
              <w:jc w:val="right"/>
              <w:rPr>
                <w:rFonts w:ascii="Calibri" w:eastAsia="Calibri" w:hAnsi="Calibri" w:cs="Arial"/>
                <w:b/>
                <w:sz w:val="20"/>
                <w:lang w:val="en-US" w:eastAsia="en-US"/>
              </w:rPr>
            </w:pPr>
          </w:p>
        </w:tc>
        <w:tc>
          <w:tcPr>
            <w:tcW w:w="6008" w:type="dxa"/>
            <w:gridSpan w:val="5"/>
          </w:tcPr>
          <w:p w14:paraId="3F9AA5CA" w14:textId="77777777" w:rsidR="008D6388" w:rsidRPr="0005021F" w:rsidRDefault="008D6388" w:rsidP="00597490">
            <w:pPr>
              <w:spacing w:after="200"/>
              <w:rPr>
                <w:rFonts w:ascii="Calibri" w:eastAsia="Calibri" w:hAnsi="Calibri" w:cs="Arial"/>
                <w:sz w:val="20"/>
                <w:lang w:val="en-US" w:eastAsia="en-US"/>
              </w:rPr>
            </w:pPr>
            <w:r w:rsidRPr="0005021F">
              <w:rPr>
                <w:rFonts w:ascii="Calibri" w:eastAsia="Calibri" w:hAnsi="Calibri" w:cs="Arial"/>
                <w:sz w:val="20"/>
                <w:lang w:val="en-US" w:eastAsia="en-US"/>
              </w:rPr>
              <w:t xml:space="preserve">Successful completion of the course </w:t>
            </w:r>
            <w:r w:rsidRPr="0005021F">
              <w:rPr>
                <w:rFonts w:ascii="Calibri" w:eastAsia="Calibri" w:hAnsi="Calibri" w:cs="Arial"/>
                <w:i/>
                <w:sz w:val="20"/>
                <w:lang w:val="en-US" w:eastAsia="en-US"/>
              </w:rPr>
              <w:t xml:space="preserve">Introduction to Ancient Theatre </w:t>
            </w:r>
            <w:r w:rsidRPr="0005021F">
              <w:rPr>
                <w:rFonts w:ascii="Calibri" w:eastAsia="Calibri" w:hAnsi="Calibri" w:cs="Arial"/>
                <w:sz w:val="20"/>
                <w:lang w:val="en-US" w:eastAsia="en-US"/>
              </w:rPr>
              <w:t>(ATH 011)</w:t>
            </w:r>
          </w:p>
        </w:tc>
      </w:tr>
      <w:tr w:rsidR="008D6388" w:rsidRPr="0005021F" w14:paraId="356F744F" w14:textId="77777777" w:rsidTr="008D6388">
        <w:trPr>
          <w:trHeight w:val="507"/>
        </w:trPr>
        <w:tc>
          <w:tcPr>
            <w:tcW w:w="2848" w:type="dxa"/>
            <w:shd w:val="clear" w:color="auto" w:fill="DDD9C3"/>
          </w:tcPr>
          <w:p w14:paraId="17906CA4" w14:textId="77777777" w:rsidR="008D6388" w:rsidRPr="0005021F" w:rsidRDefault="008D638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TEACHING AND EVALUATION LANGUAGE</w:t>
            </w:r>
          </w:p>
        </w:tc>
        <w:tc>
          <w:tcPr>
            <w:tcW w:w="6008" w:type="dxa"/>
            <w:gridSpan w:val="5"/>
          </w:tcPr>
          <w:p w14:paraId="1AA48AD9" w14:textId="77777777" w:rsidR="008D6388" w:rsidRPr="0005021F" w:rsidRDefault="008D6388" w:rsidP="00597490">
            <w:pPr>
              <w:tabs>
                <w:tab w:val="left" w:pos="360"/>
              </w:tabs>
              <w:rPr>
                <w:rFonts w:ascii="Calibri" w:eastAsia="Calibri" w:hAnsi="Calibri"/>
                <w:sz w:val="20"/>
                <w:lang w:val="en-US" w:eastAsia="en-US"/>
              </w:rPr>
            </w:pPr>
            <w:r w:rsidRPr="0005021F">
              <w:rPr>
                <w:rFonts w:ascii="Calibri" w:eastAsia="Calibri" w:hAnsi="Calibri" w:cs="Arial"/>
                <w:sz w:val="20"/>
                <w:lang w:val="en-US" w:eastAsia="en-US"/>
              </w:rPr>
              <w:t>Greek</w:t>
            </w:r>
          </w:p>
        </w:tc>
      </w:tr>
      <w:tr w:rsidR="008D6388" w:rsidRPr="0005021F" w14:paraId="7B756D80" w14:textId="77777777" w:rsidTr="008D6388">
        <w:trPr>
          <w:trHeight w:val="520"/>
        </w:trPr>
        <w:tc>
          <w:tcPr>
            <w:tcW w:w="2848" w:type="dxa"/>
            <w:shd w:val="clear" w:color="auto" w:fill="DDD9C3"/>
          </w:tcPr>
          <w:p w14:paraId="0FCDCD80" w14:textId="77777777" w:rsidR="008D6388" w:rsidRPr="0005021F" w:rsidRDefault="008D638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lastRenderedPageBreak/>
              <w:t>THE COURSE IS OFFERED TO ERASMUS STUDENTS</w:t>
            </w:r>
          </w:p>
        </w:tc>
        <w:tc>
          <w:tcPr>
            <w:tcW w:w="6008" w:type="dxa"/>
            <w:gridSpan w:val="5"/>
          </w:tcPr>
          <w:p w14:paraId="65514FF6" w14:textId="77777777" w:rsidR="008D6388" w:rsidRPr="0005021F" w:rsidRDefault="008D6388" w:rsidP="00597490">
            <w:pPr>
              <w:rPr>
                <w:rFonts w:ascii="Calibri" w:eastAsia="Calibri" w:hAnsi="Calibri" w:cs="Arial"/>
                <w:sz w:val="20"/>
                <w:lang w:val="en-US" w:eastAsia="en-US"/>
              </w:rPr>
            </w:pPr>
            <w:proofErr w:type="spellStart"/>
            <w:r w:rsidRPr="0005021F">
              <w:rPr>
                <w:rFonts w:ascii="Calibri" w:eastAsia="Calibri" w:hAnsi="Calibri" w:cs="Arial"/>
                <w:sz w:val="20"/>
                <w:lang w:eastAsia="en-US"/>
              </w:rPr>
              <w:t>Υes</w:t>
            </w:r>
            <w:proofErr w:type="spellEnd"/>
            <w:r w:rsidRPr="0005021F">
              <w:rPr>
                <w:rFonts w:ascii="Calibri" w:eastAsia="Calibri" w:hAnsi="Calibri" w:cs="Arial"/>
                <w:sz w:val="20"/>
                <w:lang w:eastAsia="en-US"/>
              </w:rPr>
              <w:t xml:space="preserve">, </w:t>
            </w:r>
            <w:r w:rsidRPr="0005021F">
              <w:rPr>
                <w:rFonts w:ascii="Calibri" w:eastAsia="Calibri" w:hAnsi="Calibri" w:cs="Arial"/>
                <w:sz w:val="20"/>
                <w:lang w:val="en-US" w:eastAsia="en-US"/>
              </w:rPr>
              <w:t>in English</w:t>
            </w:r>
          </w:p>
        </w:tc>
      </w:tr>
      <w:tr w:rsidR="008D6388" w:rsidRPr="00AD62EA" w14:paraId="11443F4D" w14:textId="77777777" w:rsidTr="008D6388">
        <w:tc>
          <w:tcPr>
            <w:tcW w:w="2848" w:type="dxa"/>
            <w:shd w:val="clear" w:color="auto" w:fill="DDD9C3"/>
          </w:tcPr>
          <w:p w14:paraId="62F6BF3C" w14:textId="77777777" w:rsidR="008D6388" w:rsidRPr="0005021F" w:rsidRDefault="008D638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WEBPAGE (URL)</w:t>
            </w:r>
          </w:p>
        </w:tc>
        <w:tc>
          <w:tcPr>
            <w:tcW w:w="6008" w:type="dxa"/>
            <w:gridSpan w:val="5"/>
          </w:tcPr>
          <w:p w14:paraId="2F1344D4" w14:textId="77777777" w:rsidR="008D6388" w:rsidRPr="0005021F" w:rsidRDefault="00487577" w:rsidP="00597490">
            <w:pPr>
              <w:rPr>
                <w:rFonts w:ascii="Calibri" w:eastAsia="Calibri" w:hAnsi="Calibri" w:cs="Arial"/>
                <w:sz w:val="20"/>
                <w:lang w:val="en-US" w:eastAsia="en-US"/>
              </w:rPr>
            </w:pPr>
            <w:hyperlink r:id="rId58" w:history="1">
              <w:r w:rsidR="008D6388" w:rsidRPr="0005021F">
                <w:rPr>
                  <w:rFonts w:ascii="Calibri" w:eastAsia="Calibri" w:hAnsi="Calibri" w:cs="Arial"/>
                  <w:sz w:val="20"/>
                  <w:u w:val="single"/>
                  <w:lang w:val="en-US" w:eastAsia="en-US"/>
                </w:rPr>
                <w:t>https://eclass.upatras.gr/courses/THE774/</w:t>
              </w:r>
            </w:hyperlink>
            <w:r w:rsidR="008D6388" w:rsidRPr="0005021F">
              <w:rPr>
                <w:rFonts w:ascii="Calibri" w:eastAsia="Calibri" w:hAnsi="Calibri" w:cs="Arial"/>
                <w:sz w:val="20"/>
                <w:lang w:val="en-US" w:eastAsia="en-US"/>
              </w:rPr>
              <w:t xml:space="preserve"> </w:t>
            </w:r>
          </w:p>
        </w:tc>
      </w:tr>
    </w:tbl>
    <w:p w14:paraId="023D2EFD" w14:textId="77777777" w:rsidR="008D6388" w:rsidRPr="0005021F" w:rsidRDefault="008D6388" w:rsidP="00597490">
      <w:pPr>
        <w:widowControl w:val="0"/>
        <w:autoSpaceDE w:val="0"/>
        <w:autoSpaceDN w:val="0"/>
        <w:adjustRightInd w:val="0"/>
        <w:spacing w:before="120" w:after="200"/>
        <w:ind w:left="360"/>
        <w:rPr>
          <w:rFonts w:ascii="Calibri" w:eastAsia="Calibri" w:hAnsi="Calibri" w:cs="Arial"/>
          <w:b/>
          <w:sz w:val="20"/>
          <w:lang w:val="en-US" w:eastAsia="en-US"/>
        </w:rPr>
      </w:pPr>
      <w:r w:rsidRPr="0005021F">
        <w:rPr>
          <w:rFonts w:ascii="Calibri" w:eastAsia="Calibri" w:hAnsi="Calibri" w:cs="Arial"/>
          <w:b/>
          <w:sz w:val="20"/>
          <w:lang w:val="en-US" w:eastAsia="en-US"/>
        </w:rPr>
        <w:t>2. 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8D6388" w:rsidRPr="0005021F" w14:paraId="3EF12CF5" w14:textId="77777777" w:rsidTr="008D6388">
        <w:tc>
          <w:tcPr>
            <w:tcW w:w="8854" w:type="dxa"/>
            <w:gridSpan w:val="2"/>
            <w:tcBorders>
              <w:bottom w:val="nil"/>
            </w:tcBorders>
            <w:shd w:val="clear" w:color="auto" w:fill="DDD9C3"/>
          </w:tcPr>
          <w:p w14:paraId="0040545D" w14:textId="77777777" w:rsidR="008D6388" w:rsidRPr="0005021F" w:rsidRDefault="008D6388" w:rsidP="00597490">
            <w:pPr>
              <w:rPr>
                <w:rFonts w:ascii="Calibri" w:eastAsia="Calibri" w:hAnsi="Calibri" w:cs="Arial"/>
                <w:i/>
                <w:sz w:val="20"/>
                <w:lang w:val="en-US" w:eastAsia="en-US"/>
              </w:rPr>
            </w:pPr>
            <w:r w:rsidRPr="0005021F">
              <w:rPr>
                <w:rFonts w:ascii="Calibri" w:eastAsia="Calibri" w:hAnsi="Calibri" w:cs="Arial"/>
                <w:b/>
                <w:sz w:val="20"/>
                <w:lang w:val="en-US" w:eastAsia="en-US"/>
              </w:rPr>
              <w:t>Learning outcomes</w:t>
            </w:r>
          </w:p>
        </w:tc>
      </w:tr>
      <w:tr w:rsidR="008D6388" w:rsidRPr="0005021F" w14:paraId="257F88D9" w14:textId="77777777" w:rsidTr="008D6388">
        <w:tc>
          <w:tcPr>
            <w:tcW w:w="8854" w:type="dxa"/>
            <w:gridSpan w:val="2"/>
            <w:tcBorders>
              <w:top w:val="nil"/>
            </w:tcBorders>
            <w:shd w:val="clear" w:color="auto" w:fill="DDD9C3"/>
          </w:tcPr>
          <w:p w14:paraId="4556942E" w14:textId="77777777" w:rsidR="008D6388" w:rsidRPr="0005021F" w:rsidRDefault="008D6388" w:rsidP="00597490">
            <w:pPr>
              <w:widowControl w:val="0"/>
              <w:autoSpaceDE w:val="0"/>
              <w:autoSpaceDN w:val="0"/>
              <w:adjustRightInd w:val="0"/>
              <w:spacing w:after="60"/>
              <w:rPr>
                <w:rFonts w:ascii="Calibri" w:eastAsia="Calibri" w:hAnsi="Calibri" w:cs="Arial"/>
                <w:i/>
                <w:sz w:val="20"/>
                <w:lang w:val="en-US" w:eastAsia="en-US"/>
              </w:rPr>
            </w:pPr>
          </w:p>
        </w:tc>
      </w:tr>
      <w:tr w:rsidR="008D6388" w:rsidRPr="00AD62EA" w14:paraId="29AC7EBD" w14:textId="77777777" w:rsidTr="008D6388">
        <w:tc>
          <w:tcPr>
            <w:tcW w:w="8854" w:type="dxa"/>
            <w:gridSpan w:val="2"/>
          </w:tcPr>
          <w:p w14:paraId="28B1A208" w14:textId="77777777" w:rsidR="008D6388" w:rsidRPr="0005021F" w:rsidRDefault="008D6388" w:rsidP="00DF6A55">
            <w:pPr>
              <w:spacing w:after="100" w:afterAutospacing="1"/>
              <w:jc w:val="both"/>
              <w:rPr>
                <w:rFonts w:ascii="Calibri" w:eastAsia="Calibri" w:hAnsi="Calibri"/>
                <w:sz w:val="20"/>
                <w:lang w:val="en-US" w:eastAsia="en-US"/>
              </w:rPr>
            </w:pPr>
            <w:r w:rsidRPr="0005021F">
              <w:rPr>
                <w:rFonts w:ascii="Calibri" w:eastAsia="Calibri" w:hAnsi="Calibri"/>
                <w:b/>
                <w:sz w:val="20"/>
                <w:lang w:val="en-US" w:eastAsia="en-US"/>
              </w:rPr>
              <w:t>By the end of this course the student will be able to</w:t>
            </w:r>
            <w:r w:rsidRPr="0005021F">
              <w:rPr>
                <w:rFonts w:ascii="Calibri" w:eastAsia="Calibri" w:hAnsi="Calibri"/>
                <w:sz w:val="20"/>
                <w:lang w:val="en-US" w:eastAsia="en-US"/>
              </w:rPr>
              <w:t>:</w:t>
            </w:r>
          </w:p>
          <w:p w14:paraId="41A1E566" w14:textId="77777777" w:rsidR="008D6388" w:rsidRPr="0005021F" w:rsidRDefault="008D6388" w:rsidP="00DF6A55">
            <w:pPr>
              <w:numPr>
                <w:ilvl w:val="0"/>
                <w:numId w:val="9"/>
              </w:numPr>
              <w:spacing w:after="100" w:afterAutospacing="1"/>
              <w:ind w:left="256" w:hanging="261"/>
              <w:jc w:val="both"/>
              <w:rPr>
                <w:rFonts w:ascii="Calibri" w:eastAsia="Calibri" w:hAnsi="Calibri" w:cs="Calibri"/>
                <w:sz w:val="20"/>
                <w:lang w:val="en-GB" w:eastAsia="en-US"/>
              </w:rPr>
            </w:pPr>
            <w:r w:rsidRPr="0005021F">
              <w:rPr>
                <w:rFonts w:ascii="Calibri" w:eastAsia="Calibri" w:hAnsi="Calibri" w:cs="Calibri"/>
                <w:sz w:val="20"/>
                <w:lang w:val="en-GB" w:eastAsia="en-US"/>
              </w:rPr>
              <w:t>Have a basic knowledge of the life and dramatic works of Sophocles.</w:t>
            </w:r>
          </w:p>
          <w:p w14:paraId="7AEA4162" w14:textId="77777777" w:rsidR="008D6388" w:rsidRPr="0005021F" w:rsidRDefault="008D6388" w:rsidP="00DF6A55">
            <w:pPr>
              <w:numPr>
                <w:ilvl w:val="0"/>
                <w:numId w:val="9"/>
              </w:numPr>
              <w:spacing w:after="100" w:afterAutospacing="1"/>
              <w:ind w:left="256" w:hanging="261"/>
              <w:jc w:val="both"/>
              <w:rPr>
                <w:rFonts w:ascii="Calibri" w:eastAsia="Calibri" w:hAnsi="Calibri" w:cs="Calibri"/>
                <w:sz w:val="20"/>
                <w:lang w:val="en-GB" w:eastAsia="en-US"/>
              </w:rPr>
            </w:pPr>
            <w:r w:rsidRPr="0005021F">
              <w:rPr>
                <w:rFonts w:ascii="Calibri" w:eastAsia="Calibri" w:hAnsi="Calibri" w:cs="Calibri"/>
                <w:sz w:val="20"/>
                <w:lang w:val="en-GB" w:eastAsia="en-US"/>
              </w:rPr>
              <w:t>Have been acquainted with historical data concerning the cultural/intellectual environment of the State of Athens during its period of high prosperity (acme), in which Sophocles developed poetically.</w:t>
            </w:r>
          </w:p>
          <w:p w14:paraId="07DB49CF" w14:textId="77777777" w:rsidR="008D6388" w:rsidRPr="0005021F" w:rsidRDefault="008D6388" w:rsidP="00DF6A55">
            <w:pPr>
              <w:numPr>
                <w:ilvl w:val="0"/>
                <w:numId w:val="9"/>
              </w:numPr>
              <w:spacing w:after="100" w:afterAutospacing="1"/>
              <w:ind w:left="256" w:hanging="261"/>
              <w:jc w:val="both"/>
              <w:rPr>
                <w:rFonts w:ascii="Calibri" w:eastAsia="Calibri" w:hAnsi="Calibri" w:cs="Calibri"/>
                <w:sz w:val="20"/>
                <w:lang w:val="en-GB" w:eastAsia="en-US"/>
              </w:rPr>
            </w:pPr>
            <w:r w:rsidRPr="0005021F">
              <w:rPr>
                <w:rFonts w:ascii="Calibri" w:eastAsia="Calibri" w:hAnsi="Calibri" w:cs="Calibri"/>
                <w:sz w:val="20"/>
                <w:lang w:val="en-GB" w:eastAsia="en-US"/>
              </w:rPr>
              <w:t>Know the themes and works of the poet.</w:t>
            </w:r>
          </w:p>
          <w:p w14:paraId="02AB51C3" w14:textId="77777777" w:rsidR="008D6388" w:rsidRPr="0005021F" w:rsidRDefault="008D6388" w:rsidP="00DF6A55">
            <w:pPr>
              <w:numPr>
                <w:ilvl w:val="0"/>
                <w:numId w:val="9"/>
              </w:numPr>
              <w:spacing w:after="100" w:afterAutospacing="1"/>
              <w:ind w:left="256" w:hanging="261"/>
              <w:jc w:val="both"/>
              <w:rPr>
                <w:rFonts w:ascii="Calibri" w:eastAsia="Calibri" w:hAnsi="Calibri" w:cs="Calibri"/>
                <w:sz w:val="20"/>
                <w:lang w:val="en-GB" w:eastAsia="en-US"/>
              </w:rPr>
            </w:pPr>
            <w:r w:rsidRPr="0005021F">
              <w:rPr>
                <w:rFonts w:ascii="Calibri" w:eastAsia="Calibri" w:hAnsi="Calibri" w:cs="Calibri"/>
                <w:sz w:val="20"/>
                <w:lang w:val="en-GB" w:eastAsia="en-US"/>
              </w:rPr>
              <w:t>Have adequate knowledge of the manuscript tradition and the editions of the extant Sophoclean works.</w:t>
            </w:r>
          </w:p>
          <w:p w14:paraId="016C44DD" w14:textId="77777777" w:rsidR="008D6388" w:rsidRPr="0005021F" w:rsidRDefault="008D6388" w:rsidP="00DF6A55">
            <w:pPr>
              <w:numPr>
                <w:ilvl w:val="0"/>
                <w:numId w:val="9"/>
              </w:numPr>
              <w:spacing w:after="100" w:afterAutospacing="1"/>
              <w:ind w:left="256" w:hanging="261"/>
              <w:jc w:val="both"/>
              <w:rPr>
                <w:rFonts w:ascii="Calibri" w:eastAsia="Calibri" w:hAnsi="Calibri" w:cs="Calibri"/>
                <w:sz w:val="20"/>
                <w:lang w:val="en-GB" w:eastAsia="en-US"/>
              </w:rPr>
            </w:pPr>
            <w:r w:rsidRPr="0005021F">
              <w:rPr>
                <w:rFonts w:ascii="Calibri" w:eastAsia="Calibri" w:hAnsi="Calibri" w:cs="Calibri"/>
                <w:sz w:val="20"/>
                <w:lang w:val="en-GB" w:eastAsia="en-US"/>
              </w:rPr>
              <w:t>Appreciate Sophocles’ personality via his works.</w:t>
            </w:r>
          </w:p>
          <w:p w14:paraId="319A8D68" w14:textId="77777777" w:rsidR="008D6388" w:rsidRPr="0005021F" w:rsidRDefault="008D6388" w:rsidP="00DF6A55">
            <w:pPr>
              <w:numPr>
                <w:ilvl w:val="0"/>
                <w:numId w:val="9"/>
              </w:numPr>
              <w:spacing w:after="100" w:afterAutospacing="1"/>
              <w:ind w:left="256" w:hanging="261"/>
              <w:jc w:val="both"/>
              <w:rPr>
                <w:rFonts w:ascii="Calibri" w:eastAsia="Calibri" w:hAnsi="Calibri" w:cs="Calibri"/>
                <w:sz w:val="20"/>
                <w:lang w:val="en-GB" w:eastAsia="en-US"/>
              </w:rPr>
            </w:pPr>
            <w:r w:rsidRPr="0005021F">
              <w:rPr>
                <w:rFonts w:ascii="Calibri" w:eastAsia="Calibri" w:hAnsi="Calibri" w:cs="Calibri"/>
                <w:sz w:val="20"/>
                <w:lang w:val="en-GB" w:eastAsia="en-US"/>
              </w:rPr>
              <w:t>Know the dramatic form and language style of the poet’s works.</w:t>
            </w:r>
          </w:p>
          <w:p w14:paraId="112FA552" w14:textId="77777777" w:rsidR="008D6388" w:rsidRPr="0005021F" w:rsidRDefault="008D6388" w:rsidP="00DF6A55">
            <w:pPr>
              <w:numPr>
                <w:ilvl w:val="0"/>
                <w:numId w:val="9"/>
              </w:numPr>
              <w:spacing w:after="100" w:afterAutospacing="1"/>
              <w:ind w:left="256" w:hanging="261"/>
              <w:jc w:val="both"/>
              <w:rPr>
                <w:rFonts w:ascii="Calibri" w:eastAsia="Calibri" w:hAnsi="Calibri" w:cs="Calibri"/>
                <w:sz w:val="20"/>
                <w:lang w:val="en-GB" w:eastAsia="en-US"/>
              </w:rPr>
            </w:pPr>
            <w:r w:rsidRPr="0005021F">
              <w:rPr>
                <w:rFonts w:ascii="Calibri" w:eastAsia="Calibri" w:hAnsi="Calibri" w:cs="Calibri"/>
                <w:sz w:val="20"/>
                <w:lang w:val="en-GB" w:eastAsia="en-US"/>
              </w:rPr>
              <w:t>Recognise the distinctive features of the poet’s art as far as dramatic action, irony, dramatic technique, character portrayal, Chorus and stagecraft is concerned.</w:t>
            </w:r>
          </w:p>
          <w:p w14:paraId="6BE5F99D" w14:textId="77777777" w:rsidR="008D6388" w:rsidRPr="0005021F" w:rsidRDefault="008D6388" w:rsidP="00DF6A55">
            <w:pPr>
              <w:numPr>
                <w:ilvl w:val="0"/>
                <w:numId w:val="9"/>
              </w:numPr>
              <w:spacing w:after="100" w:afterAutospacing="1"/>
              <w:ind w:left="256" w:hanging="261"/>
              <w:jc w:val="both"/>
              <w:rPr>
                <w:rFonts w:ascii="Calibri" w:eastAsia="Calibri" w:hAnsi="Calibri" w:cs="Calibri"/>
                <w:sz w:val="20"/>
                <w:lang w:val="en-GB" w:eastAsia="en-US"/>
              </w:rPr>
            </w:pPr>
            <w:r w:rsidRPr="0005021F">
              <w:rPr>
                <w:rFonts w:ascii="Calibri" w:eastAsia="Calibri" w:hAnsi="Calibri" w:cs="Calibri"/>
                <w:sz w:val="20"/>
                <w:lang w:val="en-GB" w:eastAsia="en-US"/>
              </w:rPr>
              <w:t>Consider the position of the human beings in the world, and their relationship with the gods, with society and existential pain.</w:t>
            </w:r>
          </w:p>
          <w:p w14:paraId="70A5F4C8" w14:textId="77777777" w:rsidR="008D6388" w:rsidRPr="0005021F" w:rsidRDefault="008D6388" w:rsidP="00DF6A55">
            <w:pPr>
              <w:numPr>
                <w:ilvl w:val="0"/>
                <w:numId w:val="9"/>
              </w:numPr>
              <w:spacing w:after="100" w:afterAutospacing="1"/>
              <w:ind w:left="256" w:hanging="261"/>
              <w:jc w:val="both"/>
              <w:rPr>
                <w:rFonts w:ascii="Times New Roman" w:eastAsia="Calibri" w:hAnsi="Times New Roman"/>
                <w:sz w:val="20"/>
                <w:lang w:val="en-GB" w:eastAsia="en-US"/>
              </w:rPr>
            </w:pPr>
            <w:r w:rsidRPr="0005021F">
              <w:rPr>
                <w:rFonts w:ascii="Calibri" w:eastAsia="Calibri" w:hAnsi="Calibri" w:cs="Calibri"/>
                <w:sz w:val="20"/>
                <w:lang w:val="en-GB" w:eastAsia="en-US"/>
              </w:rPr>
              <w:t>Appreciate Sophocles’ poetics with regards to the creation and management of the tragic element.</w:t>
            </w:r>
          </w:p>
        </w:tc>
      </w:tr>
      <w:tr w:rsidR="008D6388" w:rsidRPr="0005021F" w14:paraId="27BEB96F" w14:textId="77777777" w:rsidTr="008D6388">
        <w:tblPrEx>
          <w:tblLook w:val="0000" w:firstRow="0" w:lastRow="0" w:firstColumn="0" w:lastColumn="0" w:noHBand="0" w:noVBand="0"/>
        </w:tblPrEx>
        <w:trPr>
          <w:gridBefore w:val="1"/>
          <w:wBefore w:w="18" w:type="dxa"/>
        </w:trPr>
        <w:tc>
          <w:tcPr>
            <w:tcW w:w="8836" w:type="dxa"/>
            <w:tcBorders>
              <w:bottom w:val="nil"/>
            </w:tcBorders>
            <w:shd w:val="clear" w:color="auto" w:fill="DDD9C3"/>
          </w:tcPr>
          <w:p w14:paraId="5986E9A8" w14:textId="77777777" w:rsidR="008D6388" w:rsidRPr="0005021F" w:rsidRDefault="008D6388" w:rsidP="00DF6A55">
            <w:pPr>
              <w:spacing w:after="100" w:afterAutospacing="1"/>
              <w:rPr>
                <w:rFonts w:ascii="Calibri" w:eastAsia="Calibri" w:hAnsi="Calibri" w:cs="Arial"/>
                <w:b/>
                <w:sz w:val="20"/>
                <w:lang w:val="en-US" w:eastAsia="en-US"/>
              </w:rPr>
            </w:pPr>
            <w:r w:rsidRPr="0005021F">
              <w:rPr>
                <w:rFonts w:ascii="Calibri" w:eastAsia="Calibri" w:hAnsi="Calibri" w:cs="Arial"/>
                <w:b/>
                <w:sz w:val="20"/>
                <w:lang w:val="en-US" w:eastAsia="en-US"/>
              </w:rPr>
              <w:t>General skills</w:t>
            </w:r>
          </w:p>
        </w:tc>
      </w:tr>
      <w:tr w:rsidR="008D6388" w:rsidRPr="00AD62EA" w14:paraId="17841A7C" w14:textId="77777777" w:rsidTr="008D6388">
        <w:tc>
          <w:tcPr>
            <w:tcW w:w="8854" w:type="dxa"/>
            <w:gridSpan w:val="2"/>
          </w:tcPr>
          <w:p w14:paraId="5ADCA446" w14:textId="77777777" w:rsidR="008D6388" w:rsidRPr="0005021F" w:rsidRDefault="008D6388" w:rsidP="00DF6A55">
            <w:pPr>
              <w:spacing w:after="100" w:afterAutospacing="1"/>
              <w:jc w:val="both"/>
              <w:rPr>
                <w:rFonts w:ascii="Calibri" w:eastAsia="Calibri" w:hAnsi="Calibri" w:cs="Calibri"/>
                <w:b/>
                <w:sz w:val="20"/>
                <w:lang w:val="en-US" w:eastAsia="en-US"/>
              </w:rPr>
            </w:pPr>
            <w:r w:rsidRPr="0005021F">
              <w:rPr>
                <w:rFonts w:ascii="Calibri" w:eastAsia="Calibri" w:hAnsi="Calibri" w:cs="Calibri"/>
                <w:b/>
                <w:sz w:val="20"/>
                <w:lang w:val="en-US" w:eastAsia="en-US"/>
              </w:rPr>
              <w:t>By the end of this course the student will, furthermore, have developed the following skills (general abilities):</w:t>
            </w:r>
          </w:p>
          <w:p w14:paraId="5D97002C" w14:textId="77777777" w:rsidR="008D6388" w:rsidRPr="0005021F" w:rsidRDefault="008D6388" w:rsidP="00DF6A55">
            <w:pPr>
              <w:numPr>
                <w:ilvl w:val="0"/>
                <w:numId w:val="10"/>
              </w:numPr>
              <w:spacing w:after="100" w:afterAutospacing="1"/>
              <w:ind w:left="176" w:hanging="142"/>
              <w:jc w:val="both"/>
              <w:rPr>
                <w:rFonts w:ascii="Calibri" w:eastAsia="Calibri" w:hAnsi="Calibri" w:cs="Calibri"/>
                <w:sz w:val="20"/>
                <w:lang w:val="en-GB" w:eastAsia="en-US"/>
              </w:rPr>
            </w:pPr>
            <w:r w:rsidRPr="0005021F">
              <w:rPr>
                <w:rFonts w:ascii="Calibri" w:eastAsia="Calibri" w:hAnsi="Calibri" w:cs="Calibri"/>
                <w:sz w:val="20"/>
                <w:lang w:val="en-US" w:eastAsia="en-US"/>
              </w:rPr>
              <w:t xml:space="preserve"> </w:t>
            </w:r>
            <w:r w:rsidRPr="0005021F">
              <w:rPr>
                <w:rFonts w:ascii="Calibri" w:eastAsia="Calibri" w:hAnsi="Calibri" w:cs="Calibri"/>
                <w:sz w:val="20"/>
                <w:lang w:val="en-GB" w:eastAsia="en-US"/>
              </w:rPr>
              <w:t xml:space="preserve">Will have comprehended and will identify the means Sophocles implemented, as far as his works are concerned, </w:t>
            </w:r>
            <w:proofErr w:type="gramStart"/>
            <w:r w:rsidRPr="0005021F">
              <w:rPr>
                <w:rFonts w:ascii="Calibri" w:eastAsia="Calibri" w:hAnsi="Calibri" w:cs="Calibri"/>
                <w:sz w:val="20"/>
                <w:lang w:val="en-GB" w:eastAsia="en-US"/>
              </w:rPr>
              <w:t>in order to</w:t>
            </w:r>
            <w:proofErr w:type="gramEnd"/>
            <w:r w:rsidRPr="0005021F">
              <w:rPr>
                <w:rFonts w:ascii="Calibri" w:eastAsia="Calibri" w:hAnsi="Calibri" w:cs="Calibri"/>
                <w:sz w:val="20"/>
                <w:lang w:val="en-GB" w:eastAsia="en-US"/>
              </w:rPr>
              <w:t xml:space="preserve"> further the dramatic myth which originated in mythological tradition.</w:t>
            </w:r>
          </w:p>
          <w:p w14:paraId="04EE83A9" w14:textId="77777777" w:rsidR="008D6388" w:rsidRPr="0005021F" w:rsidRDefault="008D6388" w:rsidP="00DF6A55">
            <w:pPr>
              <w:numPr>
                <w:ilvl w:val="0"/>
                <w:numId w:val="10"/>
              </w:numPr>
              <w:spacing w:after="100" w:afterAutospacing="1"/>
              <w:ind w:left="176" w:hanging="142"/>
              <w:jc w:val="both"/>
              <w:rPr>
                <w:rFonts w:ascii="Calibri" w:eastAsia="Calibri" w:hAnsi="Calibri" w:cs="Calibri"/>
                <w:sz w:val="20"/>
                <w:lang w:val="en-GB" w:eastAsia="en-US"/>
              </w:rPr>
            </w:pPr>
            <w:r w:rsidRPr="0005021F">
              <w:rPr>
                <w:rFonts w:ascii="Calibri" w:eastAsia="Calibri" w:hAnsi="Calibri" w:cs="Calibri"/>
                <w:sz w:val="20"/>
                <w:lang w:val="en-GB" w:eastAsia="en-US"/>
              </w:rPr>
              <w:t xml:space="preserve">Will be able to identify the significant ideological and theatre issues put forward by Sophocles in his works. </w:t>
            </w:r>
          </w:p>
          <w:p w14:paraId="4D3D9E8B" w14:textId="77777777" w:rsidR="008D6388" w:rsidRPr="0005021F" w:rsidRDefault="008D6388" w:rsidP="00DF6A55">
            <w:pPr>
              <w:numPr>
                <w:ilvl w:val="0"/>
                <w:numId w:val="10"/>
              </w:numPr>
              <w:spacing w:after="100" w:afterAutospacing="1"/>
              <w:ind w:left="176" w:hanging="142"/>
              <w:jc w:val="both"/>
              <w:rPr>
                <w:rFonts w:ascii="Calibri" w:eastAsia="Calibri" w:hAnsi="Calibri" w:cs="Calibri"/>
                <w:sz w:val="20"/>
                <w:lang w:val="en-GB" w:eastAsia="en-US"/>
              </w:rPr>
            </w:pPr>
            <w:r w:rsidRPr="0005021F">
              <w:rPr>
                <w:rFonts w:ascii="Calibri" w:eastAsia="Calibri" w:hAnsi="Calibri" w:cs="Calibri"/>
                <w:sz w:val="20"/>
                <w:lang w:val="en-GB" w:eastAsia="en-US"/>
              </w:rPr>
              <w:t xml:space="preserve">Will distinguish the ideological, </w:t>
            </w:r>
            <w:proofErr w:type="gramStart"/>
            <w:r w:rsidRPr="0005021F">
              <w:rPr>
                <w:rFonts w:ascii="Calibri" w:eastAsia="Calibri" w:hAnsi="Calibri" w:cs="Calibri"/>
                <w:sz w:val="20"/>
                <w:lang w:val="en-GB" w:eastAsia="en-US"/>
              </w:rPr>
              <w:t>philosophical</w:t>
            </w:r>
            <w:proofErr w:type="gramEnd"/>
            <w:r w:rsidRPr="0005021F">
              <w:rPr>
                <w:rFonts w:ascii="Calibri" w:eastAsia="Calibri" w:hAnsi="Calibri" w:cs="Calibri"/>
                <w:sz w:val="20"/>
                <w:lang w:val="en-GB" w:eastAsia="en-US"/>
              </w:rPr>
              <w:t xml:space="preserve"> and dramaturgical features noted in the works of the poet.</w:t>
            </w:r>
          </w:p>
          <w:p w14:paraId="4FF82485" w14:textId="77777777" w:rsidR="008D6388" w:rsidRPr="0005021F" w:rsidRDefault="008D6388" w:rsidP="00DF6A55">
            <w:pPr>
              <w:numPr>
                <w:ilvl w:val="0"/>
                <w:numId w:val="10"/>
              </w:numPr>
              <w:spacing w:after="100" w:afterAutospacing="1"/>
              <w:ind w:left="176" w:hanging="142"/>
              <w:jc w:val="both"/>
              <w:rPr>
                <w:rFonts w:ascii="Calibri" w:eastAsia="Calibri" w:hAnsi="Calibri" w:cs="Calibri"/>
                <w:sz w:val="20"/>
                <w:lang w:val="en-GB" w:eastAsia="en-US"/>
              </w:rPr>
            </w:pPr>
            <w:r w:rsidRPr="0005021F">
              <w:rPr>
                <w:rFonts w:ascii="Calibri" w:eastAsia="Calibri" w:hAnsi="Calibri" w:cs="Calibri"/>
                <w:sz w:val="20"/>
                <w:lang w:val="en-GB" w:eastAsia="en-US"/>
              </w:rPr>
              <w:t>After having considered the heroes’ dramaturgical role and place in the poet’s works, (the student) will have the ability to develop personal points of view related to certain Sophoclean tragic heroes.</w:t>
            </w:r>
          </w:p>
          <w:p w14:paraId="7D9DDCFA" w14:textId="77777777" w:rsidR="008D6388" w:rsidRPr="0005021F" w:rsidRDefault="008D6388" w:rsidP="00DF6A55">
            <w:pPr>
              <w:numPr>
                <w:ilvl w:val="0"/>
                <w:numId w:val="10"/>
              </w:numPr>
              <w:spacing w:after="100" w:afterAutospacing="1"/>
              <w:ind w:left="176" w:hanging="142"/>
              <w:jc w:val="both"/>
              <w:rPr>
                <w:rFonts w:ascii="Calibri" w:eastAsia="Calibri" w:hAnsi="Calibri" w:cs="Calibri"/>
                <w:sz w:val="20"/>
                <w:lang w:val="en-GB" w:eastAsia="en-US"/>
              </w:rPr>
            </w:pPr>
            <w:r w:rsidRPr="0005021F">
              <w:rPr>
                <w:rFonts w:ascii="Calibri" w:eastAsia="Calibri" w:hAnsi="Calibri" w:cs="Calibri"/>
                <w:sz w:val="20"/>
                <w:lang w:val="en-GB" w:eastAsia="en-US"/>
              </w:rPr>
              <w:t xml:space="preserve">Will be able to consider the significance and role of personal responsibility, ethical </w:t>
            </w:r>
            <w:proofErr w:type="gramStart"/>
            <w:r w:rsidRPr="0005021F">
              <w:rPr>
                <w:rFonts w:ascii="Calibri" w:eastAsia="Calibri" w:hAnsi="Calibri" w:cs="Calibri"/>
                <w:sz w:val="20"/>
                <w:lang w:val="en-GB" w:eastAsia="en-US"/>
              </w:rPr>
              <w:t>rules</w:t>
            </w:r>
            <w:proofErr w:type="gramEnd"/>
            <w:r w:rsidRPr="0005021F">
              <w:rPr>
                <w:rFonts w:ascii="Calibri" w:eastAsia="Calibri" w:hAnsi="Calibri" w:cs="Calibri"/>
                <w:sz w:val="20"/>
                <w:lang w:val="en-GB" w:eastAsia="en-US"/>
              </w:rPr>
              <w:t xml:space="preserve"> and duty in the poet’s works. </w:t>
            </w:r>
          </w:p>
          <w:p w14:paraId="2C335AC8" w14:textId="77777777" w:rsidR="008D6388" w:rsidRPr="0005021F" w:rsidRDefault="008D6388" w:rsidP="00DF6A55">
            <w:pPr>
              <w:numPr>
                <w:ilvl w:val="0"/>
                <w:numId w:val="10"/>
              </w:numPr>
              <w:spacing w:after="100" w:afterAutospacing="1"/>
              <w:ind w:left="176" w:hanging="142"/>
              <w:jc w:val="both"/>
              <w:rPr>
                <w:rFonts w:ascii="Calibri" w:eastAsia="Calibri" w:hAnsi="Calibri" w:cs="Calibri"/>
                <w:sz w:val="20"/>
                <w:lang w:val="en-GB" w:eastAsia="en-US"/>
              </w:rPr>
            </w:pPr>
            <w:r w:rsidRPr="0005021F">
              <w:rPr>
                <w:rFonts w:ascii="Calibri" w:eastAsia="Calibri" w:hAnsi="Calibri" w:cs="Calibri"/>
                <w:sz w:val="20"/>
                <w:lang w:val="en-GB" w:eastAsia="en-US"/>
              </w:rPr>
              <w:t xml:space="preserve">Will shed light on critical aspects of Sophoclean works. </w:t>
            </w:r>
          </w:p>
          <w:p w14:paraId="492E7D27" w14:textId="77777777" w:rsidR="008D6388" w:rsidRPr="0005021F" w:rsidRDefault="008D6388" w:rsidP="00DF6A55">
            <w:pPr>
              <w:numPr>
                <w:ilvl w:val="0"/>
                <w:numId w:val="10"/>
              </w:numPr>
              <w:spacing w:after="100" w:afterAutospacing="1"/>
              <w:ind w:left="176" w:hanging="142"/>
              <w:jc w:val="both"/>
              <w:rPr>
                <w:rFonts w:ascii="Calibri" w:eastAsia="Calibri" w:hAnsi="Calibri" w:cs="Calibri"/>
                <w:sz w:val="20"/>
                <w:lang w:val="en-GB" w:eastAsia="en-US"/>
              </w:rPr>
            </w:pPr>
            <w:r w:rsidRPr="0005021F">
              <w:rPr>
                <w:rFonts w:ascii="Calibri" w:eastAsia="Calibri" w:hAnsi="Calibri" w:cs="Calibri"/>
                <w:sz w:val="20"/>
                <w:lang w:val="en-GB" w:eastAsia="en-US"/>
              </w:rPr>
              <w:t>Will distinguish the ideological axes which penetrate the works of Sophocles.</w:t>
            </w:r>
          </w:p>
        </w:tc>
      </w:tr>
    </w:tbl>
    <w:p w14:paraId="41F8CE4E" w14:textId="77777777" w:rsidR="008D6388" w:rsidRPr="0005021F" w:rsidRDefault="008D6388" w:rsidP="00597490">
      <w:pPr>
        <w:pStyle w:val="ListParagraph"/>
        <w:widowControl w:val="0"/>
        <w:numPr>
          <w:ilvl w:val="0"/>
          <w:numId w:val="6"/>
        </w:numPr>
        <w:autoSpaceDE w:val="0"/>
        <w:autoSpaceDN w:val="0"/>
        <w:adjustRightInd w:val="0"/>
        <w:spacing w:before="120" w:after="200"/>
        <w:rPr>
          <w:rFonts w:ascii="Calibri" w:eastAsia="Calibri" w:hAnsi="Calibri" w:cs="Arial"/>
          <w:b/>
          <w:sz w:val="20"/>
          <w:lang w:val="en-US" w:eastAsia="en-US"/>
        </w:rPr>
      </w:pPr>
      <w:r w:rsidRPr="0005021F">
        <w:rPr>
          <w:rFonts w:ascii="Calibri" w:eastAsia="Calibri" w:hAnsi="Calibri" w:cs="Arial"/>
          <w:b/>
          <w:sz w:val="20"/>
          <w:lang w:val="en-US" w:eastAsia="en-US"/>
        </w:rPr>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8D6388" w:rsidRPr="00AD62EA" w14:paraId="446B2138" w14:textId="77777777" w:rsidTr="008D6388">
        <w:trPr>
          <w:trHeight w:val="838"/>
        </w:trPr>
        <w:tc>
          <w:tcPr>
            <w:tcW w:w="8894" w:type="dxa"/>
          </w:tcPr>
          <w:p w14:paraId="010F5637" w14:textId="77777777" w:rsidR="008D6388" w:rsidRPr="0005021F" w:rsidRDefault="008D6388" w:rsidP="00597490">
            <w:pPr>
              <w:jc w:val="both"/>
              <w:rPr>
                <w:rFonts w:ascii="Calibri" w:eastAsia="Calibri" w:hAnsi="Calibri" w:cs="Calibri"/>
                <w:sz w:val="20"/>
                <w:lang w:val="en-US" w:eastAsia="en-US"/>
              </w:rPr>
            </w:pPr>
            <w:r w:rsidRPr="0005021F">
              <w:rPr>
                <w:rFonts w:ascii="Calibri" w:eastAsia="Calibri" w:hAnsi="Calibri" w:cs="Calibri"/>
                <w:sz w:val="20"/>
                <w:lang w:val="en-GB" w:eastAsia="en-US"/>
              </w:rPr>
              <w:t xml:space="preserve">The introduction to Sophoclean tragedy </w:t>
            </w:r>
            <w:r w:rsidRPr="0005021F">
              <w:rPr>
                <w:rFonts w:ascii="Calibri" w:eastAsia="Calibri" w:hAnsi="Calibri" w:cs="Calibri"/>
                <w:bCs/>
                <w:sz w:val="20"/>
                <w:lang w:val="en-GB" w:eastAsia="en-US"/>
              </w:rPr>
              <w:t>deals with the conditions of ancient performances, the workings of tragic myth starting from mythical tradition, the action, the structure, the thematic, the language of tragedy, the use of rites and rhythms, the stagecraft, as well as the</w:t>
            </w:r>
            <w:r w:rsidRPr="0005021F">
              <w:rPr>
                <w:rFonts w:ascii="Calibri" w:eastAsia="Calibri" w:hAnsi="Calibri" w:cs="Calibri"/>
                <w:sz w:val="20"/>
                <w:lang w:val="en-GB" w:eastAsia="en-US"/>
              </w:rPr>
              <w:t xml:space="preserve"> outline of characters,</w:t>
            </w:r>
            <w:r w:rsidRPr="0005021F">
              <w:rPr>
                <w:rFonts w:ascii="Calibri" w:eastAsia="Calibri" w:hAnsi="Calibri" w:cs="Calibri"/>
                <w:bCs/>
                <w:sz w:val="20"/>
                <w:lang w:val="en-GB" w:eastAsia="en-US"/>
              </w:rPr>
              <w:t xml:space="preserve"> and the collective character of the Chorus.</w:t>
            </w:r>
          </w:p>
        </w:tc>
      </w:tr>
    </w:tbl>
    <w:p w14:paraId="5CE645BF" w14:textId="77777777" w:rsidR="008D6388" w:rsidRPr="0005021F" w:rsidRDefault="008D6388" w:rsidP="00597490">
      <w:pPr>
        <w:widowControl w:val="0"/>
        <w:numPr>
          <w:ilvl w:val="0"/>
          <w:numId w:val="6"/>
        </w:numPr>
        <w:autoSpaceDE w:val="0"/>
        <w:autoSpaceDN w:val="0"/>
        <w:adjustRightInd w:val="0"/>
        <w:spacing w:before="120" w:after="200"/>
        <w:ind w:left="357" w:hanging="357"/>
        <w:rPr>
          <w:rFonts w:ascii="Calibri" w:eastAsia="Calibri" w:hAnsi="Calibri" w:cs="Arial"/>
          <w:b/>
          <w:sz w:val="20"/>
          <w:lang w:val="en-US" w:eastAsia="en-US"/>
        </w:rPr>
      </w:pPr>
      <w:r w:rsidRPr="0005021F">
        <w:rPr>
          <w:rFonts w:ascii="Calibri" w:eastAsia="Calibri" w:hAnsi="Calibri" w:cs="Arial"/>
          <w:b/>
          <w:sz w:val="20"/>
          <w:lang w:val="en-US" w:eastAsia="en-US"/>
        </w:rPr>
        <w:t>TEACHING AND LEARNING METHODS - 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8D6388" w:rsidRPr="0005021F" w14:paraId="39C39161" w14:textId="77777777" w:rsidTr="008D6388">
        <w:tc>
          <w:tcPr>
            <w:tcW w:w="3306" w:type="dxa"/>
            <w:shd w:val="clear" w:color="auto" w:fill="DDD9C3"/>
          </w:tcPr>
          <w:p w14:paraId="090EA4FB" w14:textId="77777777" w:rsidR="008D6388" w:rsidRPr="0005021F" w:rsidRDefault="008D6388" w:rsidP="00597490">
            <w:pPr>
              <w:jc w:val="right"/>
              <w:rPr>
                <w:rFonts w:ascii="Calibri" w:eastAsia="Calibri" w:hAnsi="Calibri" w:cs="Arial"/>
                <w:b/>
                <w:sz w:val="20"/>
                <w:lang w:eastAsia="en-US"/>
              </w:rPr>
            </w:pPr>
            <w:r w:rsidRPr="0005021F">
              <w:rPr>
                <w:rFonts w:ascii="Calibri" w:eastAsia="Calibri" w:hAnsi="Calibri" w:cs="Arial"/>
                <w:b/>
                <w:sz w:val="20"/>
                <w:lang w:eastAsia="en-US"/>
              </w:rPr>
              <w:t xml:space="preserve">INSTRUCTION </w:t>
            </w:r>
            <w:r w:rsidRPr="0005021F">
              <w:rPr>
                <w:rFonts w:ascii="Calibri" w:eastAsia="Calibri" w:hAnsi="Calibri" w:cs="Arial"/>
                <w:b/>
                <w:sz w:val="20"/>
                <w:lang w:val="en-US" w:eastAsia="en-US"/>
              </w:rPr>
              <w:t>METHOD</w:t>
            </w:r>
          </w:p>
        </w:tc>
        <w:tc>
          <w:tcPr>
            <w:tcW w:w="5588" w:type="dxa"/>
          </w:tcPr>
          <w:p w14:paraId="11DBD693" w14:textId="77777777" w:rsidR="008D6388" w:rsidRPr="0005021F" w:rsidRDefault="008D6388" w:rsidP="00597490">
            <w:pPr>
              <w:tabs>
                <w:tab w:val="left" w:pos="360"/>
              </w:tabs>
              <w:spacing w:before="120" w:after="120"/>
              <w:rPr>
                <w:rFonts w:ascii="Calibri" w:eastAsia="Calibri" w:hAnsi="Calibri"/>
                <w:sz w:val="20"/>
                <w:lang w:val="en-US" w:eastAsia="en-US"/>
              </w:rPr>
            </w:pPr>
            <w:r w:rsidRPr="0005021F">
              <w:rPr>
                <w:rFonts w:ascii="Calibri" w:eastAsia="Calibri" w:hAnsi="Calibri"/>
                <w:sz w:val="20"/>
                <w:lang w:val="en-US" w:eastAsia="en-US"/>
              </w:rPr>
              <w:t>Lectures</w:t>
            </w:r>
          </w:p>
        </w:tc>
      </w:tr>
      <w:tr w:rsidR="008D6388" w:rsidRPr="00AD62EA" w14:paraId="0A9F9F21" w14:textId="77777777" w:rsidTr="008D6388">
        <w:tc>
          <w:tcPr>
            <w:tcW w:w="3306" w:type="dxa"/>
            <w:shd w:val="clear" w:color="auto" w:fill="DDD9C3"/>
          </w:tcPr>
          <w:p w14:paraId="1EAD171F" w14:textId="77777777" w:rsidR="008D6388" w:rsidRPr="0005021F" w:rsidRDefault="008D6388" w:rsidP="00597490">
            <w:pPr>
              <w:jc w:val="right"/>
              <w:rPr>
                <w:rFonts w:ascii="Calibri" w:eastAsia="Calibri" w:hAnsi="Calibri" w:cs="Arial"/>
                <w:i/>
                <w:sz w:val="20"/>
                <w:lang w:val="en-US" w:eastAsia="en-US"/>
              </w:rPr>
            </w:pPr>
            <w:r w:rsidRPr="0005021F">
              <w:rPr>
                <w:rFonts w:ascii="Calibri" w:eastAsia="Calibri" w:hAnsi="Calibri" w:cs="Arial"/>
                <w:b/>
                <w:sz w:val="20"/>
                <w:lang w:val="en-US" w:eastAsia="en-US"/>
              </w:rPr>
              <w:t>USE OF INFORMATION AND COMMUNICATION TECHNOLOGIES</w:t>
            </w:r>
            <w:r w:rsidRPr="0005021F">
              <w:rPr>
                <w:rFonts w:ascii="Calibri" w:eastAsia="Calibri" w:hAnsi="Calibri" w:cs="Arial"/>
                <w:b/>
                <w:sz w:val="20"/>
                <w:lang w:val="en-US" w:eastAsia="en-US"/>
              </w:rPr>
              <w:br/>
            </w:r>
          </w:p>
        </w:tc>
        <w:tc>
          <w:tcPr>
            <w:tcW w:w="5588" w:type="dxa"/>
          </w:tcPr>
          <w:p w14:paraId="715CD4C7" w14:textId="77777777" w:rsidR="008D6388" w:rsidRPr="0005021F" w:rsidRDefault="008D6388" w:rsidP="00597490">
            <w:pPr>
              <w:rPr>
                <w:rFonts w:ascii="Calibri" w:eastAsia="Calibri" w:hAnsi="Calibri" w:cs="Arial"/>
                <w:b/>
                <w:i/>
                <w:sz w:val="20"/>
                <w:u w:val="single"/>
                <w:lang w:val="en-US" w:eastAsia="en-US"/>
              </w:rPr>
            </w:pPr>
          </w:p>
          <w:p w14:paraId="115BD24D" w14:textId="77777777" w:rsidR="008D6388" w:rsidRPr="0005021F" w:rsidRDefault="008D6388" w:rsidP="00597490">
            <w:pPr>
              <w:jc w:val="both"/>
              <w:rPr>
                <w:rFonts w:ascii="Calibri" w:eastAsia="Calibri" w:hAnsi="Calibri"/>
                <w:sz w:val="20"/>
                <w:lang w:val="en-US" w:eastAsia="en-US"/>
              </w:rPr>
            </w:pPr>
            <w:r w:rsidRPr="0005021F">
              <w:rPr>
                <w:rFonts w:ascii="Calibri" w:eastAsia="Calibri" w:hAnsi="Calibri"/>
                <w:sz w:val="20"/>
                <w:lang w:val="en-US" w:eastAsia="en-US"/>
              </w:rPr>
              <w:t xml:space="preserve"> Mainly power-point. The lectures content of the course for each chapter is uploaded on the internet (e-class), where from the students can freely download the slides, using the password which is provided to them at their enrollment at the Department. </w:t>
            </w:r>
          </w:p>
        </w:tc>
      </w:tr>
      <w:tr w:rsidR="008D6388" w:rsidRPr="00AD62EA" w14:paraId="35AFB29F" w14:textId="77777777" w:rsidTr="008D6388">
        <w:tc>
          <w:tcPr>
            <w:tcW w:w="3306" w:type="dxa"/>
            <w:shd w:val="clear" w:color="auto" w:fill="DDD9C3"/>
          </w:tcPr>
          <w:p w14:paraId="28A86F95" w14:textId="77777777" w:rsidR="008D6388" w:rsidRPr="0005021F" w:rsidRDefault="008D638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INSTRUCTION ORGANIZATION</w:t>
            </w:r>
          </w:p>
          <w:p w14:paraId="60CD829D" w14:textId="77777777" w:rsidR="008D6388" w:rsidRPr="0005021F" w:rsidRDefault="008D6388" w:rsidP="00597490">
            <w:pPr>
              <w:jc w:val="both"/>
              <w:rPr>
                <w:rFonts w:ascii="Calibri" w:eastAsia="Calibri" w:hAnsi="Calibri" w:cs="Arial"/>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6"/>
              <w:gridCol w:w="2146"/>
            </w:tblGrid>
            <w:tr w:rsidR="008D6388" w:rsidRPr="0005021F" w14:paraId="43D0E349" w14:textId="77777777" w:rsidTr="008D6388">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4718B8EC" w14:textId="77777777" w:rsidR="008D6388" w:rsidRPr="0005021F" w:rsidRDefault="008D6388"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lastRenderedPageBreak/>
                    <w:t>Activities</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1A7B0131" w14:textId="77777777" w:rsidR="008D6388" w:rsidRPr="0005021F" w:rsidRDefault="008D6388"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Semester</w:t>
                  </w:r>
                </w:p>
                <w:p w14:paraId="7BE964E7" w14:textId="77777777" w:rsidR="008D6388" w:rsidRPr="0005021F" w:rsidRDefault="008D6388" w:rsidP="00597490">
                  <w:pPr>
                    <w:jc w:val="center"/>
                    <w:rPr>
                      <w:rFonts w:ascii="Calibri" w:eastAsia="Calibri" w:hAnsi="Calibri" w:cs="Arial"/>
                      <w:b/>
                      <w:sz w:val="20"/>
                      <w:lang w:val="en-US" w:eastAsia="en-US"/>
                    </w:rPr>
                  </w:pPr>
                  <w:proofErr w:type="spellStart"/>
                  <w:r w:rsidRPr="0005021F">
                    <w:rPr>
                      <w:rFonts w:ascii="Calibri" w:eastAsia="Calibri" w:hAnsi="Calibri" w:cs="Arial"/>
                      <w:b/>
                      <w:i/>
                      <w:sz w:val="20"/>
                      <w:lang w:eastAsia="en-US"/>
                    </w:rPr>
                    <w:lastRenderedPageBreak/>
                    <w:t>student</w:t>
                  </w:r>
                  <w:proofErr w:type="spellEnd"/>
                  <w:r w:rsidRPr="0005021F">
                    <w:rPr>
                      <w:rFonts w:ascii="Calibri" w:eastAsia="Calibri" w:hAnsi="Calibri" w:cs="Arial"/>
                      <w:b/>
                      <w:i/>
                      <w:sz w:val="20"/>
                      <w:lang w:val="en-US" w:eastAsia="en-US"/>
                    </w:rPr>
                    <w:t xml:space="preserve"> workload</w:t>
                  </w:r>
                </w:p>
              </w:tc>
            </w:tr>
            <w:tr w:rsidR="008D6388" w:rsidRPr="0005021F" w14:paraId="4B378FF3" w14:textId="77777777" w:rsidTr="008D6388">
              <w:tc>
                <w:tcPr>
                  <w:tcW w:w="3919" w:type="dxa"/>
                  <w:tcBorders>
                    <w:top w:val="single" w:sz="4" w:space="0" w:color="auto"/>
                    <w:left w:val="single" w:sz="4" w:space="0" w:color="auto"/>
                    <w:bottom w:val="single" w:sz="4" w:space="0" w:color="auto"/>
                    <w:right w:val="single" w:sz="4" w:space="0" w:color="auto"/>
                  </w:tcBorders>
                </w:tcPr>
                <w:p w14:paraId="3FAC3A9E" w14:textId="77777777" w:rsidR="008D6388" w:rsidRPr="0005021F" w:rsidRDefault="008D6388" w:rsidP="00597490">
                  <w:pPr>
                    <w:rPr>
                      <w:rFonts w:ascii="Calibri" w:eastAsia="Calibri" w:hAnsi="Calibri" w:cs="Arial"/>
                      <w:sz w:val="20"/>
                      <w:lang w:val="en-US" w:eastAsia="en-US"/>
                    </w:rPr>
                  </w:pPr>
                  <w:r w:rsidRPr="0005021F">
                    <w:rPr>
                      <w:rFonts w:ascii="Calibri" w:eastAsia="Calibri" w:hAnsi="Calibri" w:cs="Arial"/>
                      <w:sz w:val="20"/>
                      <w:lang w:val="en-US" w:eastAsia="en-US"/>
                    </w:rPr>
                    <w:lastRenderedPageBreak/>
                    <w:t>Lectures (3 hours per week x 13 weeks)</w:t>
                  </w:r>
                </w:p>
              </w:tc>
              <w:tc>
                <w:tcPr>
                  <w:tcW w:w="2551" w:type="dxa"/>
                  <w:tcBorders>
                    <w:top w:val="single" w:sz="4" w:space="0" w:color="auto"/>
                    <w:left w:val="single" w:sz="4" w:space="0" w:color="auto"/>
                    <w:bottom w:val="single" w:sz="4" w:space="0" w:color="auto"/>
                    <w:right w:val="single" w:sz="4" w:space="0" w:color="auto"/>
                  </w:tcBorders>
                </w:tcPr>
                <w:p w14:paraId="4D5183BC" w14:textId="77777777" w:rsidR="008D6388" w:rsidRPr="0005021F" w:rsidRDefault="008D6388"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39</w:t>
                  </w:r>
                </w:p>
              </w:tc>
            </w:tr>
            <w:tr w:rsidR="008D6388" w:rsidRPr="0005021F" w14:paraId="24688199" w14:textId="77777777" w:rsidTr="008D6388">
              <w:tc>
                <w:tcPr>
                  <w:tcW w:w="3919" w:type="dxa"/>
                  <w:tcBorders>
                    <w:top w:val="single" w:sz="4" w:space="0" w:color="auto"/>
                    <w:left w:val="single" w:sz="4" w:space="0" w:color="auto"/>
                    <w:bottom w:val="single" w:sz="4" w:space="0" w:color="auto"/>
                    <w:right w:val="single" w:sz="4" w:space="0" w:color="auto"/>
                  </w:tcBorders>
                </w:tcPr>
                <w:p w14:paraId="2D9A3026" w14:textId="77777777" w:rsidR="008D6388" w:rsidRPr="0005021F" w:rsidRDefault="008D6388" w:rsidP="00597490">
                  <w:pPr>
                    <w:rPr>
                      <w:rFonts w:ascii="Calibri" w:eastAsia="Calibri" w:hAnsi="Calibri" w:cs="Arial"/>
                      <w:sz w:val="20"/>
                      <w:lang w:val="en-US" w:eastAsia="en-US"/>
                    </w:rPr>
                  </w:pPr>
                  <w:r w:rsidRPr="0005021F">
                    <w:rPr>
                      <w:rFonts w:ascii="Calibri" w:eastAsia="Calibri" w:hAnsi="Calibri" w:cs="Arial"/>
                      <w:sz w:val="20"/>
                      <w:lang w:val="en-US" w:eastAsia="en-US"/>
                    </w:rPr>
                    <w:t>Hours for private study of the student and preparation for each lecture (study of tragedies)</w:t>
                  </w:r>
                </w:p>
              </w:tc>
              <w:tc>
                <w:tcPr>
                  <w:tcW w:w="2551" w:type="dxa"/>
                  <w:tcBorders>
                    <w:top w:val="single" w:sz="4" w:space="0" w:color="auto"/>
                    <w:left w:val="single" w:sz="4" w:space="0" w:color="auto"/>
                    <w:bottom w:val="single" w:sz="4" w:space="0" w:color="auto"/>
                    <w:right w:val="single" w:sz="4" w:space="0" w:color="auto"/>
                  </w:tcBorders>
                </w:tcPr>
                <w:p w14:paraId="0F35F79A" w14:textId="77777777" w:rsidR="008D6388" w:rsidRPr="0005021F" w:rsidRDefault="008D6388" w:rsidP="00597490">
                  <w:pPr>
                    <w:rPr>
                      <w:rFonts w:ascii="Calibri" w:eastAsia="Calibri" w:hAnsi="Calibri" w:cs="Arial"/>
                      <w:sz w:val="20"/>
                      <w:lang w:val="en-US" w:eastAsia="en-US"/>
                    </w:rPr>
                  </w:pPr>
                  <w:r w:rsidRPr="0005021F">
                    <w:rPr>
                      <w:rFonts w:ascii="Calibri" w:eastAsia="Calibri" w:hAnsi="Calibri" w:cs="Arial"/>
                      <w:sz w:val="20"/>
                      <w:lang w:val="en-US" w:eastAsia="en-US"/>
                    </w:rPr>
                    <w:t xml:space="preserve">               </w:t>
                  </w:r>
                  <w:r w:rsidRPr="0005021F">
                    <w:rPr>
                      <w:rFonts w:ascii="Calibri" w:eastAsia="Calibri" w:hAnsi="Calibri" w:cs="Arial"/>
                      <w:sz w:val="20"/>
                      <w:lang w:eastAsia="en-US"/>
                    </w:rPr>
                    <w:t>7</w:t>
                  </w:r>
                  <w:r w:rsidRPr="0005021F">
                    <w:rPr>
                      <w:rFonts w:ascii="Calibri" w:eastAsia="Calibri" w:hAnsi="Calibri" w:cs="Arial"/>
                      <w:sz w:val="20"/>
                      <w:lang w:val="en-US" w:eastAsia="en-US"/>
                    </w:rPr>
                    <w:t>x3=21</w:t>
                  </w:r>
                </w:p>
              </w:tc>
            </w:tr>
            <w:tr w:rsidR="008D6388" w:rsidRPr="0005021F" w14:paraId="1CD8B57B" w14:textId="77777777" w:rsidTr="008D6388">
              <w:tc>
                <w:tcPr>
                  <w:tcW w:w="3919" w:type="dxa"/>
                  <w:tcBorders>
                    <w:top w:val="single" w:sz="4" w:space="0" w:color="auto"/>
                    <w:left w:val="single" w:sz="4" w:space="0" w:color="auto"/>
                    <w:bottom w:val="single" w:sz="4" w:space="0" w:color="auto"/>
                    <w:right w:val="single" w:sz="4" w:space="0" w:color="auto"/>
                  </w:tcBorders>
                </w:tcPr>
                <w:p w14:paraId="58409C54" w14:textId="77777777" w:rsidR="008D6388" w:rsidRPr="0005021F" w:rsidRDefault="008D6388" w:rsidP="00597490">
                  <w:pPr>
                    <w:rPr>
                      <w:rFonts w:ascii="Calibri" w:eastAsia="Calibri" w:hAnsi="Calibri" w:cs="Arial"/>
                      <w:sz w:val="20"/>
                      <w:lang w:val="en-US" w:eastAsia="en-US"/>
                    </w:rPr>
                  </w:pPr>
                  <w:r w:rsidRPr="0005021F">
                    <w:rPr>
                      <w:rFonts w:ascii="Calibri" w:eastAsia="Calibri" w:hAnsi="Calibri" w:cs="Arial"/>
                      <w:sz w:val="20"/>
                      <w:lang w:eastAsia="en-US"/>
                    </w:rPr>
                    <w:t>Η</w:t>
                  </w:r>
                  <w:r w:rsidRPr="0005021F">
                    <w:rPr>
                      <w:rFonts w:ascii="Calibri" w:eastAsia="Calibri" w:hAnsi="Calibri" w:cs="Arial"/>
                      <w:sz w:val="20"/>
                      <w:lang w:val="en-US" w:eastAsia="en-US"/>
                    </w:rPr>
                    <w:t>ours for the preparation of the optional written essay</w:t>
                  </w:r>
                </w:p>
              </w:tc>
              <w:tc>
                <w:tcPr>
                  <w:tcW w:w="2551" w:type="dxa"/>
                  <w:tcBorders>
                    <w:top w:val="single" w:sz="4" w:space="0" w:color="auto"/>
                    <w:left w:val="single" w:sz="4" w:space="0" w:color="auto"/>
                    <w:bottom w:val="single" w:sz="4" w:space="0" w:color="auto"/>
                    <w:right w:val="single" w:sz="4" w:space="0" w:color="auto"/>
                  </w:tcBorders>
                </w:tcPr>
                <w:p w14:paraId="41BA22E0" w14:textId="77777777" w:rsidR="008D6388" w:rsidRPr="0005021F" w:rsidRDefault="008D6388"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20</w:t>
                  </w:r>
                </w:p>
              </w:tc>
            </w:tr>
            <w:tr w:rsidR="008D6388" w:rsidRPr="0005021F" w14:paraId="2C374318" w14:textId="77777777" w:rsidTr="008D6388">
              <w:tc>
                <w:tcPr>
                  <w:tcW w:w="3919" w:type="dxa"/>
                  <w:tcBorders>
                    <w:top w:val="single" w:sz="4" w:space="0" w:color="auto"/>
                    <w:left w:val="single" w:sz="4" w:space="0" w:color="auto"/>
                    <w:bottom w:val="single" w:sz="4" w:space="0" w:color="auto"/>
                    <w:right w:val="single" w:sz="4" w:space="0" w:color="auto"/>
                  </w:tcBorders>
                </w:tcPr>
                <w:p w14:paraId="40B6FBD0" w14:textId="77777777" w:rsidR="008D6388" w:rsidRPr="0005021F" w:rsidRDefault="008D6388" w:rsidP="00597490">
                  <w:pPr>
                    <w:rPr>
                      <w:rFonts w:ascii="Calibri" w:eastAsia="Calibri" w:hAnsi="Calibri" w:cs="Arial"/>
                      <w:sz w:val="20"/>
                      <w:lang w:val="en-US" w:eastAsia="en-US"/>
                    </w:rPr>
                  </w:pPr>
                  <w:r w:rsidRPr="0005021F">
                    <w:rPr>
                      <w:rFonts w:ascii="Calibri" w:eastAsia="Calibri" w:hAnsi="Calibri" w:cs="Arial"/>
                      <w:sz w:val="20"/>
                      <w:lang w:val="en-US" w:eastAsia="en-US"/>
                    </w:rPr>
                    <w:t>Hours for the preparation for the final examination</w:t>
                  </w:r>
                </w:p>
              </w:tc>
              <w:tc>
                <w:tcPr>
                  <w:tcW w:w="2551" w:type="dxa"/>
                  <w:tcBorders>
                    <w:top w:val="single" w:sz="4" w:space="0" w:color="auto"/>
                    <w:left w:val="single" w:sz="4" w:space="0" w:color="auto"/>
                    <w:bottom w:val="single" w:sz="4" w:space="0" w:color="auto"/>
                    <w:right w:val="single" w:sz="4" w:space="0" w:color="auto"/>
                  </w:tcBorders>
                </w:tcPr>
                <w:p w14:paraId="46E72305" w14:textId="77777777" w:rsidR="008D6388" w:rsidRPr="0005021F" w:rsidRDefault="008D6388" w:rsidP="00597490">
                  <w:pPr>
                    <w:jc w:val="center"/>
                    <w:rPr>
                      <w:rFonts w:ascii="Calibri" w:eastAsia="Calibri" w:hAnsi="Calibri" w:cs="Arial"/>
                      <w:sz w:val="20"/>
                      <w:lang w:val="en-US" w:eastAsia="en-US"/>
                    </w:rPr>
                  </w:pPr>
                  <w:r w:rsidRPr="0005021F">
                    <w:rPr>
                      <w:rFonts w:ascii="Calibri" w:eastAsia="Calibri" w:hAnsi="Calibri" w:cs="Arial"/>
                      <w:sz w:val="20"/>
                      <w:lang w:eastAsia="en-US"/>
                    </w:rPr>
                    <w:t>4</w:t>
                  </w:r>
                  <w:r w:rsidRPr="0005021F">
                    <w:rPr>
                      <w:rFonts w:ascii="Calibri" w:eastAsia="Calibri" w:hAnsi="Calibri" w:cs="Arial"/>
                      <w:sz w:val="20"/>
                      <w:lang w:val="en-US" w:eastAsia="en-US"/>
                    </w:rPr>
                    <w:t>5</w:t>
                  </w:r>
                </w:p>
              </w:tc>
            </w:tr>
            <w:tr w:rsidR="008D6388" w:rsidRPr="00AD62EA" w14:paraId="6FC85A2E" w14:textId="77777777" w:rsidTr="008D6388">
              <w:tc>
                <w:tcPr>
                  <w:tcW w:w="3919" w:type="dxa"/>
                  <w:tcBorders>
                    <w:top w:val="single" w:sz="4" w:space="0" w:color="auto"/>
                    <w:left w:val="single" w:sz="4" w:space="0" w:color="auto"/>
                    <w:bottom w:val="single" w:sz="4" w:space="0" w:color="auto"/>
                    <w:right w:val="single" w:sz="4" w:space="0" w:color="auto"/>
                  </w:tcBorders>
                </w:tcPr>
                <w:p w14:paraId="5F15C61C" w14:textId="77777777" w:rsidR="008D6388" w:rsidRPr="0005021F" w:rsidRDefault="008D6388" w:rsidP="00597490">
                  <w:pPr>
                    <w:rPr>
                      <w:rFonts w:ascii="Calibri" w:eastAsia="Calibri" w:hAnsi="Calibri" w:cs="Arial"/>
                      <w:b/>
                      <w:i/>
                      <w:sz w:val="20"/>
                      <w:lang w:val="en-US" w:eastAsia="en-US"/>
                    </w:rPr>
                  </w:pPr>
                  <w:r w:rsidRPr="0005021F">
                    <w:rPr>
                      <w:rFonts w:ascii="Calibri" w:eastAsia="Calibri" w:hAnsi="Calibri" w:cs="Arial"/>
                      <w:b/>
                      <w:i/>
                      <w:sz w:val="20"/>
                      <w:lang w:val="en-US" w:eastAsia="en-US"/>
                    </w:rPr>
                    <w:t xml:space="preserve">Total number of hours for the Course (25 hours of </w:t>
                  </w:r>
                  <w:proofErr w:type="gramStart"/>
                  <w:r w:rsidRPr="0005021F">
                    <w:rPr>
                      <w:rFonts w:ascii="Calibri" w:eastAsia="Calibri" w:hAnsi="Calibri" w:cs="Arial"/>
                      <w:b/>
                      <w:i/>
                      <w:sz w:val="20"/>
                      <w:lang w:val="en-US" w:eastAsia="en-US"/>
                    </w:rPr>
                    <w:t>work-load</w:t>
                  </w:r>
                  <w:proofErr w:type="gramEnd"/>
                  <w:r w:rsidRPr="0005021F">
                    <w:rPr>
                      <w:rFonts w:ascii="Calibri" w:eastAsia="Calibri" w:hAnsi="Calibri" w:cs="Arial"/>
                      <w:b/>
                      <w:i/>
                      <w:sz w:val="20"/>
                      <w:lang w:val="en-US" w:eastAsia="en-US"/>
                    </w:rPr>
                    <w:t xml:space="preserve">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615E0A91" w14:textId="77777777" w:rsidR="008D6388" w:rsidRPr="0005021F" w:rsidRDefault="008D6388"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 xml:space="preserve">125 hours (total student </w:t>
                  </w:r>
                  <w:proofErr w:type="gramStart"/>
                  <w:r w:rsidRPr="0005021F">
                    <w:rPr>
                      <w:rFonts w:ascii="Calibri" w:eastAsia="Calibri" w:hAnsi="Calibri" w:cs="Arial"/>
                      <w:b/>
                      <w:i/>
                      <w:sz w:val="20"/>
                      <w:lang w:val="en-US" w:eastAsia="en-US"/>
                    </w:rPr>
                    <w:t>work-load</w:t>
                  </w:r>
                  <w:proofErr w:type="gramEnd"/>
                  <w:r w:rsidRPr="0005021F">
                    <w:rPr>
                      <w:rFonts w:ascii="Calibri" w:eastAsia="Calibri" w:hAnsi="Calibri" w:cs="Arial"/>
                      <w:b/>
                      <w:i/>
                      <w:sz w:val="20"/>
                      <w:lang w:val="en-US" w:eastAsia="en-US"/>
                    </w:rPr>
                    <w:t>)</w:t>
                  </w:r>
                </w:p>
              </w:tc>
            </w:tr>
          </w:tbl>
          <w:p w14:paraId="74387A10" w14:textId="77777777" w:rsidR="008D6388" w:rsidRPr="0005021F" w:rsidRDefault="008D6388" w:rsidP="00597490">
            <w:pPr>
              <w:rPr>
                <w:rFonts w:ascii="Tahoma" w:eastAsia="Calibri" w:hAnsi="Tahoma" w:cs="Tahoma"/>
                <w:sz w:val="20"/>
                <w:lang w:val="en-US" w:eastAsia="en-US"/>
              </w:rPr>
            </w:pPr>
          </w:p>
        </w:tc>
      </w:tr>
      <w:tr w:rsidR="008D6388" w:rsidRPr="00AD62EA" w14:paraId="7FCF9F6C" w14:textId="77777777" w:rsidTr="008D6388">
        <w:tc>
          <w:tcPr>
            <w:tcW w:w="3306" w:type="dxa"/>
          </w:tcPr>
          <w:p w14:paraId="30644C83" w14:textId="77777777" w:rsidR="008D6388" w:rsidRPr="0005021F" w:rsidRDefault="008D638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lastRenderedPageBreak/>
              <w:t>STUDENTS’ EVALUATION</w:t>
            </w:r>
          </w:p>
          <w:p w14:paraId="12D813C3" w14:textId="77777777" w:rsidR="008D6388" w:rsidRPr="0005021F" w:rsidRDefault="008D6388" w:rsidP="00597490">
            <w:pPr>
              <w:jc w:val="both"/>
              <w:rPr>
                <w:rFonts w:ascii="Calibri" w:eastAsia="Calibri" w:hAnsi="Calibri" w:cs="Arial"/>
                <w:i/>
                <w:sz w:val="20"/>
                <w:lang w:eastAsia="en-US"/>
              </w:rPr>
            </w:pPr>
          </w:p>
        </w:tc>
        <w:tc>
          <w:tcPr>
            <w:tcW w:w="5588" w:type="dxa"/>
          </w:tcPr>
          <w:p w14:paraId="067ACEF9" w14:textId="77777777" w:rsidR="008D6388" w:rsidRPr="0005021F" w:rsidRDefault="008D6388" w:rsidP="00597490">
            <w:pPr>
              <w:numPr>
                <w:ilvl w:val="0"/>
                <w:numId w:val="8"/>
              </w:numPr>
              <w:autoSpaceDN w:val="0"/>
              <w:spacing w:after="200"/>
              <w:ind w:left="340" w:hanging="340"/>
              <w:jc w:val="both"/>
              <w:rPr>
                <w:rFonts w:ascii="Calibri" w:eastAsia="Calibri" w:hAnsi="Calibri"/>
                <w:sz w:val="20"/>
                <w:lang w:val="en-US" w:eastAsia="en-US"/>
              </w:rPr>
            </w:pPr>
            <w:r w:rsidRPr="0005021F">
              <w:rPr>
                <w:rFonts w:ascii="Calibri" w:eastAsia="Calibri" w:hAnsi="Calibri"/>
                <w:sz w:val="20"/>
                <w:lang w:val="en-US" w:eastAsia="en-US"/>
              </w:rPr>
              <w:t xml:space="preserve">Optionally, preparation of a written essay in which the student applies his/her ability to analyze the structure and content of a play in its simultaneity (cultural, </w:t>
            </w:r>
            <w:proofErr w:type="gramStart"/>
            <w:r w:rsidRPr="0005021F">
              <w:rPr>
                <w:rFonts w:ascii="Calibri" w:eastAsia="Calibri" w:hAnsi="Calibri"/>
                <w:sz w:val="20"/>
                <w:lang w:val="en-US" w:eastAsia="en-US"/>
              </w:rPr>
              <w:t>ideological</w:t>
            </w:r>
            <w:proofErr w:type="gramEnd"/>
            <w:r w:rsidRPr="0005021F">
              <w:rPr>
                <w:rFonts w:ascii="Calibri" w:eastAsia="Calibri" w:hAnsi="Calibri"/>
                <w:sz w:val="20"/>
                <w:lang w:val="en-US" w:eastAsia="en-US"/>
              </w:rPr>
              <w:t xml:space="preserve"> and aesthetic context) and its relation to theatrical tradition. The mean mark from the essay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essay</w:t>
            </w:r>
            <w:proofErr w:type="spellEnd"/>
            <w:r w:rsidRPr="0005021F">
              <w:rPr>
                <w:rFonts w:ascii="Calibri" w:eastAsia="Calibri" w:hAnsi="Calibri"/>
                <w:sz w:val="20"/>
                <w:lang w:val="en-US" w:eastAsia="en-US"/>
              </w:rPr>
              <w:t xml:space="preserve">) </w:t>
            </w:r>
            <w:proofErr w:type="gramStart"/>
            <w:r w:rsidRPr="0005021F">
              <w:rPr>
                <w:rFonts w:ascii="Calibri" w:eastAsia="Calibri" w:hAnsi="Calibri"/>
                <w:sz w:val="20"/>
                <w:lang w:val="en-US" w:eastAsia="en-US"/>
              </w:rPr>
              <w:t>consists</w:t>
            </w:r>
            <w:proofErr w:type="gramEnd"/>
            <w:r w:rsidRPr="0005021F">
              <w:rPr>
                <w:rFonts w:ascii="Calibri" w:eastAsia="Calibri" w:hAnsi="Calibri"/>
                <w:sz w:val="20"/>
                <w:lang w:val="en-US" w:eastAsia="en-US"/>
              </w:rPr>
              <w:t xml:space="preserve"> the 30% of the final course grade.</w:t>
            </w:r>
          </w:p>
          <w:p w14:paraId="3062E39A" w14:textId="77777777" w:rsidR="008D6388" w:rsidRPr="0005021F" w:rsidRDefault="008D6388" w:rsidP="00597490">
            <w:pPr>
              <w:numPr>
                <w:ilvl w:val="0"/>
                <w:numId w:val="8"/>
              </w:numPr>
              <w:autoSpaceDN w:val="0"/>
              <w:spacing w:after="200"/>
              <w:ind w:left="380" w:hanging="340"/>
              <w:jc w:val="both"/>
              <w:rPr>
                <w:rFonts w:ascii="Calibri" w:eastAsia="Calibri" w:hAnsi="Calibri"/>
                <w:sz w:val="20"/>
                <w:lang w:val="en-US" w:eastAsia="en-US"/>
              </w:rPr>
            </w:pPr>
            <w:r w:rsidRPr="0005021F">
              <w:rPr>
                <w:rFonts w:ascii="Calibri" w:eastAsia="Calibri" w:hAnsi="Calibri"/>
                <w:sz w:val="20"/>
                <w:lang w:val="en-US" w:eastAsia="en-US"/>
              </w:rPr>
              <w:t>Written examination after the end of the semester - final grade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exam</w:t>
            </w:r>
            <w:proofErr w:type="spellEnd"/>
            <w:r w:rsidRPr="0005021F">
              <w:rPr>
                <w:rFonts w:ascii="Calibri" w:eastAsia="Calibri" w:hAnsi="Calibri"/>
                <w:sz w:val="20"/>
                <w:lang w:val="en-US" w:eastAsia="en-US"/>
              </w:rPr>
              <w:t xml:space="preserve">). Unless the student has prepared the optional essay (1), the examination mark </w:t>
            </w:r>
            <w:proofErr w:type="gramStart"/>
            <w:r w:rsidRPr="0005021F">
              <w:rPr>
                <w:rFonts w:ascii="Calibri" w:eastAsia="Calibri" w:hAnsi="Calibri"/>
                <w:sz w:val="20"/>
                <w:lang w:val="en-US" w:eastAsia="en-US"/>
              </w:rPr>
              <w:t>consists</w:t>
            </w:r>
            <w:proofErr w:type="gramEnd"/>
            <w:r w:rsidRPr="0005021F">
              <w:rPr>
                <w:rFonts w:ascii="Calibri" w:eastAsia="Calibri" w:hAnsi="Calibri"/>
                <w:sz w:val="20"/>
                <w:lang w:val="en-US" w:eastAsia="en-US"/>
              </w:rPr>
              <w:t xml:space="preserve"> the 100% of the final grade.</w:t>
            </w:r>
          </w:p>
          <w:p w14:paraId="5CC246D0" w14:textId="77777777" w:rsidR="008D6388" w:rsidRPr="0005021F" w:rsidRDefault="008D6388" w:rsidP="00597490">
            <w:pPr>
              <w:autoSpaceDN w:val="0"/>
              <w:ind w:left="380"/>
              <w:jc w:val="both"/>
              <w:rPr>
                <w:rFonts w:ascii="Calibri" w:eastAsia="Calibri" w:hAnsi="Calibri"/>
                <w:sz w:val="20"/>
                <w:lang w:val="en-US" w:eastAsia="en-US"/>
              </w:rPr>
            </w:pPr>
            <w:r w:rsidRPr="0005021F">
              <w:rPr>
                <w:rFonts w:ascii="Calibri" w:eastAsia="Calibri" w:hAnsi="Calibri"/>
                <w:sz w:val="20"/>
                <w:lang w:val="en-US" w:eastAsia="en-US"/>
              </w:rPr>
              <w:t>Minimum passing grade:  5.</w:t>
            </w:r>
          </w:p>
          <w:p w14:paraId="2423786C" w14:textId="77777777" w:rsidR="008D6388" w:rsidRPr="0005021F" w:rsidRDefault="008D6388" w:rsidP="00597490">
            <w:pPr>
              <w:autoSpaceDN w:val="0"/>
              <w:ind w:left="380"/>
              <w:jc w:val="both"/>
              <w:rPr>
                <w:rFonts w:ascii="Calibri" w:eastAsia="Calibri" w:hAnsi="Calibri"/>
                <w:sz w:val="20"/>
                <w:lang w:val="en-US" w:eastAsia="en-US"/>
              </w:rPr>
            </w:pPr>
            <w:r w:rsidRPr="0005021F">
              <w:rPr>
                <w:rFonts w:ascii="Calibri" w:eastAsia="Calibri" w:hAnsi="Calibri"/>
                <w:sz w:val="20"/>
                <w:u w:val="single"/>
                <w:lang w:val="en-US" w:eastAsia="en-US"/>
              </w:rPr>
              <w:t xml:space="preserve">Final Course Grade (FCG): </w:t>
            </w:r>
            <w:r w:rsidRPr="0005021F">
              <w:rPr>
                <w:rFonts w:ascii="Calibri" w:eastAsia="Calibri" w:hAnsi="Calibri"/>
                <w:sz w:val="20"/>
                <w:lang w:val="en-US" w:eastAsia="en-US"/>
              </w:rPr>
              <w:t xml:space="preserve">FCG =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essay</w:t>
            </w:r>
            <w:proofErr w:type="spellEnd"/>
            <w:r w:rsidRPr="0005021F">
              <w:rPr>
                <w:rFonts w:ascii="Calibri" w:eastAsia="Calibri" w:hAnsi="Calibri"/>
                <w:sz w:val="20"/>
                <w:lang w:val="en-US" w:eastAsia="en-US"/>
              </w:rPr>
              <w:t xml:space="preserve"> +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exam</w:t>
            </w:r>
            <w:proofErr w:type="spellEnd"/>
          </w:p>
        </w:tc>
      </w:tr>
    </w:tbl>
    <w:p w14:paraId="5B23EA6B" w14:textId="77777777" w:rsidR="008D6388" w:rsidRPr="0005021F" w:rsidRDefault="008D6388" w:rsidP="00597490">
      <w:pPr>
        <w:widowControl w:val="0"/>
        <w:numPr>
          <w:ilvl w:val="0"/>
          <w:numId w:val="6"/>
        </w:numPr>
        <w:autoSpaceDE w:val="0"/>
        <w:autoSpaceDN w:val="0"/>
        <w:adjustRightInd w:val="0"/>
        <w:spacing w:before="240" w:after="200"/>
        <w:ind w:left="357" w:hanging="357"/>
        <w:rPr>
          <w:rFonts w:ascii="Calibri" w:eastAsia="Calibri" w:hAnsi="Calibri" w:cs="Arial"/>
          <w:b/>
          <w:sz w:val="20"/>
          <w:lang w:eastAsia="en-US"/>
        </w:rPr>
      </w:pPr>
      <w:r w:rsidRPr="0005021F">
        <w:rPr>
          <w:rFonts w:ascii="Calibri" w:eastAsia="Calibri" w:hAnsi="Calibri" w:cs="Arial"/>
          <w:b/>
          <w:sz w:val="20"/>
          <w:lang w:val="en-US" w:eastAsia="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8D6388" w:rsidRPr="00AD62EA" w14:paraId="342659D3" w14:textId="77777777" w:rsidTr="008D6388">
        <w:tc>
          <w:tcPr>
            <w:tcW w:w="8894" w:type="dxa"/>
          </w:tcPr>
          <w:p w14:paraId="0BE4F233" w14:textId="77777777" w:rsidR="008D6388" w:rsidRPr="0005021F" w:rsidRDefault="008D6388"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 xml:space="preserve">1. </w:t>
            </w:r>
            <w:proofErr w:type="spellStart"/>
            <w:r w:rsidRPr="0005021F">
              <w:rPr>
                <w:rFonts w:ascii="Calibri" w:eastAsia="Calibri" w:hAnsi="Calibri" w:cs="Arial"/>
                <w:sz w:val="20"/>
                <w:lang w:val="en-US" w:eastAsia="en-US"/>
              </w:rPr>
              <w:t>Finglass</w:t>
            </w:r>
            <w:proofErr w:type="spellEnd"/>
            <w:r w:rsidRPr="0005021F">
              <w:rPr>
                <w:rFonts w:ascii="Calibri" w:eastAsia="Calibri" w:hAnsi="Calibri" w:cs="Arial"/>
                <w:sz w:val="20"/>
                <w:lang w:val="en-US" w:eastAsia="en-US"/>
              </w:rPr>
              <w:t xml:space="preserve">, P. F., </w:t>
            </w:r>
            <w:r w:rsidRPr="0005021F">
              <w:rPr>
                <w:rFonts w:ascii="Calibri" w:eastAsia="Calibri" w:hAnsi="Calibri" w:cs="Arial"/>
                <w:i/>
                <w:sz w:val="20"/>
                <w:lang w:val="en-US" w:eastAsia="en-US"/>
              </w:rPr>
              <w:t>Sophocles’ Ajax</w:t>
            </w:r>
            <w:r w:rsidRPr="0005021F">
              <w:rPr>
                <w:rFonts w:ascii="Calibri" w:eastAsia="Calibri" w:hAnsi="Calibri" w:cs="Arial"/>
                <w:sz w:val="20"/>
                <w:lang w:val="en-US" w:eastAsia="en-US"/>
              </w:rPr>
              <w:t>, Cambridge 2011.</w:t>
            </w:r>
          </w:p>
          <w:p w14:paraId="692C5482" w14:textId="77777777" w:rsidR="008D6388" w:rsidRPr="0005021F" w:rsidRDefault="008D6388"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 xml:space="preserve">2. </w:t>
            </w:r>
            <w:proofErr w:type="spellStart"/>
            <w:r w:rsidRPr="0005021F">
              <w:rPr>
                <w:rFonts w:ascii="Calibri" w:eastAsia="Calibri" w:hAnsi="Calibri" w:cs="Arial"/>
                <w:sz w:val="20"/>
                <w:lang w:val="en-US" w:eastAsia="en-US"/>
              </w:rPr>
              <w:t>Garvie</w:t>
            </w:r>
            <w:proofErr w:type="spellEnd"/>
            <w:r w:rsidRPr="0005021F">
              <w:rPr>
                <w:rFonts w:ascii="Calibri" w:eastAsia="Calibri" w:hAnsi="Calibri" w:cs="Arial"/>
                <w:sz w:val="20"/>
                <w:lang w:val="en-US" w:eastAsia="en-US"/>
              </w:rPr>
              <w:t xml:space="preserve">, A. F., </w:t>
            </w:r>
            <w:r w:rsidRPr="0005021F">
              <w:rPr>
                <w:rFonts w:ascii="Calibri" w:eastAsia="Calibri" w:hAnsi="Calibri" w:cs="Arial"/>
                <w:i/>
                <w:sz w:val="20"/>
                <w:lang w:val="en-US" w:eastAsia="en-US"/>
              </w:rPr>
              <w:t>Sophocles</w:t>
            </w:r>
            <w:r w:rsidRPr="0005021F">
              <w:rPr>
                <w:rFonts w:ascii="Calibri" w:eastAsia="Calibri" w:hAnsi="Calibri" w:cs="Arial"/>
                <w:sz w:val="20"/>
                <w:lang w:val="en-US" w:eastAsia="en-US"/>
              </w:rPr>
              <w:t xml:space="preserve">. </w:t>
            </w:r>
            <w:r w:rsidRPr="0005021F">
              <w:rPr>
                <w:rFonts w:ascii="Calibri" w:eastAsia="Calibri" w:hAnsi="Calibri" w:cs="Arial"/>
                <w:i/>
                <w:sz w:val="20"/>
                <w:lang w:val="en-US" w:eastAsia="en-US"/>
              </w:rPr>
              <w:t>Ajax</w:t>
            </w:r>
            <w:r w:rsidRPr="0005021F">
              <w:rPr>
                <w:rFonts w:ascii="Calibri" w:eastAsia="Calibri" w:hAnsi="Calibri" w:cs="Arial"/>
                <w:sz w:val="20"/>
                <w:lang w:val="en-US" w:eastAsia="en-US"/>
              </w:rPr>
              <w:t>, Warminster 1998.</w:t>
            </w:r>
          </w:p>
          <w:p w14:paraId="64B2F217" w14:textId="77777777" w:rsidR="008D6388" w:rsidRPr="0005021F" w:rsidRDefault="008D6388"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 xml:space="preserve">3. </w:t>
            </w:r>
            <w:proofErr w:type="spellStart"/>
            <w:r w:rsidRPr="0005021F">
              <w:rPr>
                <w:rFonts w:ascii="Calibri" w:eastAsia="Calibri" w:hAnsi="Calibri" w:cs="Arial"/>
                <w:sz w:val="20"/>
                <w:lang w:val="en-US" w:eastAsia="en-US"/>
              </w:rPr>
              <w:t>Kamerbeek</w:t>
            </w:r>
            <w:proofErr w:type="spellEnd"/>
            <w:r w:rsidRPr="0005021F">
              <w:rPr>
                <w:rFonts w:ascii="Calibri" w:eastAsia="Calibri" w:hAnsi="Calibri" w:cs="Arial"/>
                <w:sz w:val="20"/>
                <w:lang w:val="en-US" w:eastAsia="en-US"/>
              </w:rPr>
              <w:t xml:space="preserve">, J. K., </w:t>
            </w:r>
            <w:r w:rsidRPr="0005021F">
              <w:rPr>
                <w:rFonts w:ascii="Calibri" w:eastAsia="Calibri" w:hAnsi="Calibri" w:cs="Arial"/>
                <w:i/>
                <w:sz w:val="20"/>
                <w:lang w:val="en-US" w:eastAsia="en-US"/>
              </w:rPr>
              <w:t xml:space="preserve">The Plays of Sophocles. </w:t>
            </w:r>
            <w:r w:rsidRPr="0005021F">
              <w:rPr>
                <w:rFonts w:ascii="Calibri" w:eastAsia="Calibri" w:hAnsi="Calibri" w:cs="Arial"/>
                <w:sz w:val="20"/>
                <w:lang w:val="en-US" w:eastAsia="en-US"/>
              </w:rPr>
              <w:t>Commentaries</w:t>
            </w:r>
            <w:r w:rsidRPr="0005021F">
              <w:rPr>
                <w:rFonts w:ascii="Calibri" w:eastAsia="Calibri" w:hAnsi="Calibri" w:cs="Arial"/>
                <w:i/>
                <w:sz w:val="20"/>
                <w:lang w:val="en-US" w:eastAsia="en-US"/>
              </w:rPr>
              <w:t>, v. I, The Ajax</w:t>
            </w:r>
            <w:r w:rsidRPr="0005021F">
              <w:rPr>
                <w:rFonts w:ascii="Calibri" w:eastAsia="Calibri" w:hAnsi="Calibri" w:cs="Arial"/>
                <w:sz w:val="20"/>
                <w:lang w:val="en-US" w:eastAsia="en-US"/>
              </w:rPr>
              <w:t>, Leiden 1963.</w:t>
            </w:r>
          </w:p>
          <w:p w14:paraId="3FFE47A7" w14:textId="77777777" w:rsidR="008D6388" w:rsidRPr="0005021F" w:rsidRDefault="008D6388"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 xml:space="preserve">4. </w:t>
            </w:r>
            <w:proofErr w:type="spellStart"/>
            <w:r w:rsidRPr="0005021F">
              <w:rPr>
                <w:rFonts w:ascii="Calibri" w:eastAsia="Calibri" w:hAnsi="Calibri" w:cs="Arial"/>
                <w:sz w:val="20"/>
                <w:lang w:val="en-US" w:eastAsia="en-US"/>
              </w:rPr>
              <w:t>Lesky</w:t>
            </w:r>
            <w:proofErr w:type="spellEnd"/>
            <w:r w:rsidRPr="0005021F">
              <w:rPr>
                <w:rFonts w:ascii="Calibri" w:eastAsia="Calibri" w:hAnsi="Calibri" w:cs="Arial"/>
                <w:sz w:val="20"/>
                <w:lang w:val="en-US" w:eastAsia="en-US"/>
              </w:rPr>
              <w:t xml:space="preserve">, Albin, </w:t>
            </w:r>
            <w:r w:rsidRPr="0005021F">
              <w:rPr>
                <w:rFonts w:ascii="Calibri" w:eastAsia="Calibri" w:hAnsi="Calibri" w:cs="Arial"/>
                <w:i/>
                <w:sz w:val="20"/>
                <w:lang w:val="en-US" w:eastAsia="en-US"/>
              </w:rPr>
              <w:t xml:space="preserve">Die </w:t>
            </w:r>
            <w:proofErr w:type="spellStart"/>
            <w:r w:rsidRPr="0005021F">
              <w:rPr>
                <w:rFonts w:ascii="Calibri" w:eastAsia="Calibri" w:hAnsi="Calibri" w:cs="Arial"/>
                <w:i/>
                <w:sz w:val="20"/>
                <w:lang w:val="en-US" w:eastAsia="en-US"/>
              </w:rPr>
              <w:t>Tragische</w:t>
            </w:r>
            <w:proofErr w:type="spellEnd"/>
            <w:r w:rsidRPr="0005021F">
              <w:rPr>
                <w:rFonts w:ascii="Calibri" w:eastAsia="Calibri" w:hAnsi="Calibri" w:cs="Arial"/>
                <w:i/>
                <w:sz w:val="20"/>
                <w:lang w:val="en-US" w:eastAsia="en-US"/>
              </w:rPr>
              <w:t xml:space="preserve"> </w:t>
            </w:r>
            <w:proofErr w:type="spellStart"/>
            <w:r w:rsidRPr="0005021F">
              <w:rPr>
                <w:rFonts w:ascii="Calibri" w:eastAsia="Calibri" w:hAnsi="Calibri" w:cs="Arial"/>
                <w:i/>
                <w:sz w:val="20"/>
                <w:lang w:val="en-US" w:eastAsia="en-US"/>
              </w:rPr>
              <w:t>Dichtung</w:t>
            </w:r>
            <w:proofErr w:type="spellEnd"/>
            <w:r w:rsidRPr="0005021F">
              <w:rPr>
                <w:rFonts w:ascii="Calibri" w:eastAsia="Calibri" w:hAnsi="Calibri" w:cs="Arial"/>
                <w:i/>
                <w:sz w:val="20"/>
                <w:lang w:val="en-US" w:eastAsia="en-US"/>
              </w:rPr>
              <w:t xml:space="preserve"> der </w:t>
            </w:r>
            <w:proofErr w:type="spellStart"/>
            <w:r w:rsidRPr="0005021F">
              <w:rPr>
                <w:rFonts w:ascii="Calibri" w:eastAsia="Calibri" w:hAnsi="Calibri" w:cs="Arial"/>
                <w:i/>
                <w:sz w:val="20"/>
                <w:lang w:val="en-US" w:eastAsia="en-US"/>
              </w:rPr>
              <w:t>Hellenen</w:t>
            </w:r>
            <w:proofErr w:type="spellEnd"/>
            <w:r w:rsidRPr="0005021F">
              <w:rPr>
                <w:rFonts w:ascii="Calibri" w:eastAsia="Calibri" w:hAnsi="Calibri" w:cs="Arial"/>
                <w:sz w:val="20"/>
                <w:lang w:val="en-US" w:eastAsia="en-US"/>
              </w:rPr>
              <w:t>, Göttingen 1956.</w:t>
            </w:r>
          </w:p>
          <w:p w14:paraId="190FAFB5" w14:textId="77777777" w:rsidR="008D6388" w:rsidRPr="0005021F" w:rsidRDefault="008D6388"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 xml:space="preserve">5. Winnington – Ingram, R. P., </w:t>
            </w:r>
            <w:r w:rsidRPr="0005021F">
              <w:rPr>
                <w:rFonts w:ascii="Calibri" w:eastAsia="Calibri" w:hAnsi="Calibri" w:cs="Arial"/>
                <w:i/>
                <w:sz w:val="20"/>
                <w:lang w:val="en-US" w:eastAsia="en-US"/>
              </w:rPr>
              <w:t>Sophocles</w:t>
            </w:r>
            <w:r w:rsidRPr="0005021F">
              <w:rPr>
                <w:rFonts w:ascii="Calibri" w:eastAsia="Calibri" w:hAnsi="Calibri" w:cs="Arial"/>
                <w:sz w:val="20"/>
                <w:lang w:val="en-US" w:eastAsia="en-US"/>
              </w:rPr>
              <w:t xml:space="preserve">: </w:t>
            </w:r>
            <w:r w:rsidRPr="0005021F">
              <w:rPr>
                <w:rFonts w:ascii="Calibri" w:eastAsia="Calibri" w:hAnsi="Calibri" w:cs="Arial"/>
                <w:i/>
                <w:sz w:val="20"/>
                <w:lang w:val="en-US" w:eastAsia="en-US"/>
              </w:rPr>
              <w:t>An Interpretation</w:t>
            </w:r>
            <w:r w:rsidRPr="0005021F">
              <w:rPr>
                <w:rFonts w:ascii="Calibri" w:eastAsia="Calibri" w:hAnsi="Calibri" w:cs="Arial"/>
                <w:sz w:val="20"/>
                <w:lang w:val="en-US" w:eastAsia="en-US"/>
              </w:rPr>
              <w:t>, Cambridge 1980.</w:t>
            </w:r>
          </w:p>
          <w:p w14:paraId="09D464A9" w14:textId="77777777" w:rsidR="008D6388" w:rsidRPr="0005021F" w:rsidRDefault="008D6388" w:rsidP="00597490">
            <w:pPr>
              <w:ind w:left="340"/>
              <w:jc w:val="both"/>
              <w:rPr>
                <w:rFonts w:ascii="Calibri" w:eastAsia="Calibri" w:hAnsi="Calibri"/>
                <w:sz w:val="20"/>
                <w:lang w:val="en-US" w:eastAsia="en-US"/>
              </w:rPr>
            </w:pPr>
            <w:r w:rsidRPr="0005021F">
              <w:rPr>
                <w:rFonts w:ascii="Calibri" w:eastAsia="Calibri" w:hAnsi="Calibri"/>
                <w:sz w:val="20"/>
                <w:lang w:val="en-US" w:eastAsia="en-US"/>
              </w:rPr>
              <w:t xml:space="preserve"> </w:t>
            </w:r>
          </w:p>
        </w:tc>
      </w:tr>
    </w:tbl>
    <w:p w14:paraId="3E50B07F" w14:textId="77777777" w:rsidR="008D6388" w:rsidRPr="0005021F" w:rsidRDefault="008D6388" w:rsidP="00597490">
      <w:pPr>
        <w:tabs>
          <w:tab w:val="left" w:pos="1859"/>
        </w:tabs>
        <w:spacing w:after="200"/>
        <w:rPr>
          <w:rFonts w:ascii="Calibri" w:eastAsia="Calibri" w:hAnsi="Calibri"/>
          <w:sz w:val="20"/>
          <w:lang w:val="en-US" w:eastAsia="en-US"/>
        </w:rPr>
      </w:pPr>
      <w:r w:rsidRPr="0005021F">
        <w:rPr>
          <w:rFonts w:ascii="Calibri" w:eastAsia="Calibri" w:hAnsi="Calibri"/>
          <w:sz w:val="20"/>
          <w:lang w:val="en-US" w:eastAsia="en-US"/>
        </w:rPr>
        <w:tab/>
      </w:r>
    </w:p>
    <w:p w14:paraId="388FBE7F" w14:textId="77777777" w:rsidR="001906C6" w:rsidRPr="0005021F" w:rsidRDefault="001906C6" w:rsidP="00597490">
      <w:pPr>
        <w:spacing w:after="200"/>
        <w:jc w:val="center"/>
        <w:rPr>
          <w:rFonts w:ascii="Calibri" w:eastAsia="Calibri" w:hAnsi="Calibri"/>
          <w:b/>
          <w:i/>
          <w:szCs w:val="24"/>
          <w:lang w:val="en-US" w:eastAsia="en-US"/>
        </w:rPr>
      </w:pPr>
      <w:r w:rsidRPr="0005021F">
        <w:rPr>
          <w:rFonts w:ascii="Calibri" w:eastAsia="Calibri" w:hAnsi="Calibri"/>
          <w:b/>
          <w:i/>
          <w:szCs w:val="24"/>
          <w:lang w:val="en-US" w:eastAsia="en-US"/>
        </w:rPr>
        <w:t>ANCIENT GREEK TRAGEDY III. EURIPIDES</w:t>
      </w:r>
    </w:p>
    <w:p w14:paraId="7D8BD71D" w14:textId="77777777" w:rsidR="001906C6" w:rsidRPr="0005021F" w:rsidRDefault="001906C6" w:rsidP="00597490">
      <w:pPr>
        <w:widowControl w:val="0"/>
        <w:autoSpaceDE w:val="0"/>
        <w:autoSpaceDN w:val="0"/>
        <w:adjustRightInd w:val="0"/>
        <w:spacing w:before="120" w:after="200"/>
        <w:ind w:left="360"/>
        <w:rPr>
          <w:rFonts w:ascii="Calibri" w:eastAsia="Calibri" w:hAnsi="Calibri" w:cs="Arial"/>
          <w:b/>
          <w:sz w:val="20"/>
          <w:lang w:val="en-US" w:eastAsia="en-US"/>
        </w:rPr>
      </w:pPr>
      <w:r w:rsidRPr="0005021F">
        <w:rPr>
          <w:rFonts w:ascii="Calibri" w:eastAsia="Calibri" w:hAnsi="Calibri" w:cs="Arial"/>
          <w:b/>
          <w:sz w:val="20"/>
          <w:lang w:val="en-US" w:eastAsia="en-US"/>
        </w:rPr>
        <w:t>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970"/>
        <w:gridCol w:w="1102"/>
        <w:gridCol w:w="1199"/>
        <w:gridCol w:w="346"/>
        <w:gridCol w:w="2391"/>
      </w:tblGrid>
      <w:tr w:rsidR="001906C6" w:rsidRPr="00AD62EA" w14:paraId="1C2275CF" w14:textId="77777777" w:rsidTr="009E2D89">
        <w:tc>
          <w:tcPr>
            <w:tcW w:w="2848" w:type="dxa"/>
            <w:shd w:val="clear" w:color="auto" w:fill="DDD9C3"/>
          </w:tcPr>
          <w:p w14:paraId="78C87096" w14:textId="77777777" w:rsidR="001906C6" w:rsidRPr="0005021F" w:rsidRDefault="001906C6"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SCHOOL</w:t>
            </w:r>
          </w:p>
        </w:tc>
        <w:tc>
          <w:tcPr>
            <w:tcW w:w="6008" w:type="dxa"/>
            <w:gridSpan w:val="5"/>
          </w:tcPr>
          <w:p w14:paraId="3C9430D7" w14:textId="77777777" w:rsidR="001906C6" w:rsidRPr="0005021F" w:rsidRDefault="001906C6"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FACULTY OF HUMANITIES AND SOCIAL SCIENCES</w:t>
            </w:r>
          </w:p>
        </w:tc>
      </w:tr>
      <w:tr w:rsidR="001906C6" w:rsidRPr="0005021F" w14:paraId="348A148E" w14:textId="77777777" w:rsidTr="009E2D89">
        <w:tc>
          <w:tcPr>
            <w:tcW w:w="2848" w:type="dxa"/>
            <w:shd w:val="clear" w:color="auto" w:fill="DDD9C3"/>
          </w:tcPr>
          <w:p w14:paraId="710E4789" w14:textId="77777777" w:rsidR="001906C6" w:rsidRPr="0005021F" w:rsidRDefault="001906C6"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DEPARTMENT</w:t>
            </w:r>
          </w:p>
        </w:tc>
        <w:tc>
          <w:tcPr>
            <w:tcW w:w="6008" w:type="dxa"/>
            <w:gridSpan w:val="5"/>
          </w:tcPr>
          <w:p w14:paraId="4BDB3B98" w14:textId="77777777" w:rsidR="001906C6" w:rsidRPr="0005021F" w:rsidRDefault="001906C6"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THEATRE STUDIES</w:t>
            </w:r>
          </w:p>
        </w:tc>
      </w:tr>
      <w:tr w:rsidR="001906C6" w:rsidRPr="0005021F" w14:paraId="6FAB100E" w14:textId="77777777" w:rsidTr="009E2D89">
        <w:tc>
          <w:tcPr>
            <w:tcW w:w="2848" w:type="dxa"/>
            <w:shd w:val="clear" w:color="auto" w:fill="DDD9C3"/>
          </w:tcPr>
          <w:p w14:paraId="3043595D" w14:textId="77777777" w:rsidR="001906C6" w:rsidRPr="0005021F" w:rsidRDefault="001906C6"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LEVEL</w:t>
            </w:r>
          </w:p>
        </w:tc>
        <w:tc>
          <w:tcPr>
            <w:tcW w:w="6008" w:type="dxa"/>
            <w:gridSpan w:val="5"/>
          </w:tcPr>
          <w:p w14:paraId="22C80D18" w14:textId="77777777" w:rsidR="001906C6" w:rsidRPr="0005021F" w:rsidRDefault="001906C6"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Undergraduate</w:t>
            </w:r>
          </w:p>
        </w:tc>
      </w:tr>
      <w:tr w:rsidR="001906C6" w:rsidRPr="0005021F" w14:paraId="15B4B1EF" w14:textId="77777777" w:rsidTr="009E2D89">
        <w:tc>
          <w:tcPr>
            <w:tcW w:w="2848" w:type="dxa"/>
            <w:shd w:val="clear" w:color="auto" w:fill="DDD9C3"/>
          </w:tcPr>
          <w:p w14:paraId="1093EE16" w14:textId="77777777" w:rsidR="001906C6" w:rsidRPr="0005021F" w:rsidRDefault="001906C6"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CODE</w:t>
            </w:r>
          </w:p>
        </w:tc>
        <w:tc>
          <w:tcPr>
            <w:tcW w:w="970" w:type="dxa"/>
          </w:tcPr>
          <w:p w14:paraId="1621855B" w14:textId="77777777" w:rsidR="001906C6" w:rsidRPr="0005021F" w:rsidRDefault="001906C6" w:rsidP="00597490">
            <w:pPr>
              <w:rPr>
                <w:rFonts w:ascii="Calibri" w:eastAsia="Calibri" w:hAnsi="Calibri" w:cs="Arial"/>
                <w:sz w:val="20"/>
                <w:lang w:eastAsia="en-US"/>
              </w:rPr>
            </w:pPr>
            <w:r w:rsidRPr="0005021F">
              <w:rPr>
                <w:rFonts w:ascii="Calibri" w:eastAsia="Calibri" w:hAnsi="Calibri" w:cs="Arial"/>
                <w:sz w:val="20"/>
                <w:lang w:eastAsia="en-US"/>
              </w:rPr>
              <w:t>ΑΤΗ014</w:t>
            </w:r>
          </w:p>
        </w:tc>
        <w:tc>
          <w:tcPr>
            <w:tcW w:w="2301" w:type="dxa"/>
            <w:gridSpan w:val="2"/>
            <w:shd w:val="clear" w:color="auto" w:fill="DDD9C3"/>
          </w:tcPr>
          <w:p w14:paraId="1F05B2DA" w14:textId="77777777" w:rsidR="001906C6" w:rsidRPr="0005021F" w:rsidRDefault="001906C6"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SEMESTER OF STUDIES</w:t>
            </w:r>
          </w:p>
        </w:tc>
        <w:tc>
          <w:tcPr>
            <w:tcW w:w="2737" w:type="dxa"/>
            <w:gridSpan w:val="2"/>
          </w:tcPr>
          <w:p w14:paraId="38AB10EA" w14:textId="77777777" w:rsidR="001906C6" w:rsidRPr="0005021F" w:rsidRDefault="001906C6" w:rsidP="00597490">
            <w:pPr>
              <w:rPr>
                <w:rFonts w:ascii="Calibri" w:eastAsia="Calibri" w:hAnsi="Calibri" w:cs="Arial"/>
                <w:sz w:val="20"/>
                <w:lang w:val="en-US" w:eastAsia="en-US"/>
              </w:rPr>
            </w:pPr>
            <w:r w:rsidRPr="0005021F">
              <w:rPr>
                <w:rFonts w:ascii="Calibri" w:eastAsia="Calibri" w:hAnsi="Calibri" w:cs="Arial"/>
                <w:sz w:val="20"/>
                <w:lang w:val="en-US" w:eastAsia="en-US"/>
              </w:rPr>
              <w:t>6</w:t>
            </w:r>
            <w:r w:rsidRPr="0005021F">
              <w:rPr>
                <w:rFonts w:ascii="Calibri" w:eastAsia="Calibri" w:hAnsi="Calibri" w:cs="Arial"/>
                <w:sz w:val="20"/>
                <w:vertAlign w:val="superscript"/>
                <w:lang w:val="en-US" w:eastAsia="en-US"/>
              </w:rPr>
              <w:t>th</w:t>
            </w:r>
          </w:p>
        </w:tc>
      </w:tr>
      <w:tr w:rsidR="001906C6" w:rsidRPr="00AD62EA" w14:paraId="191021B6" w14:textId="77777777" w:rsidTr="009E2D89">
        <w:trPr>
          <w:trHeight w:val="375"/>
        </w:trPr>
        <w:tc>
          <w:tcPr>
            <w:tcW w:w="2848" w:type="dxa"/>
            <w:shd w:val="clear" w:color="auto" w:fill="DDD9C3"/>
            <w:vAlign w:val="center"/>
          </w:tcPr>
          <w:p w14:paraId="501AD7E5" w14:textId="77777777" w:rsidR="001906C6" w:rsidRPr="0005021F" w:rsidRDefault="001906C6"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TITLE</w:t>
            </w:r>
          </w:p>
        </w:tc>
        <w:tc>
          <w:tcPr>
            <w:tcW w:w="6008" w:type="dxa"/>
            <w:gridSpan w:val="5"/>
            <w:vAlign w:val="center"/>
          </w:tcPr>
          <w:p w14:paraId="30D93D44" w14:textId="77777777" w:rsidR="001906C6" w:rsidRPr="0005021F" w:rsidRDefault="001906C6"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Ancient Greek Tragedy III Euripides</w:t>
            </w:r>
          </w:p>
        </w:tc>
      </w:tr>
      <w:tr w:rsidR="001906C6" w:rsidRPr="0005021F" w14:paraId="7B9D8CF4" w14:textId="77777777" w:rsidTr="009E2D89">
        <w:trPr>
          <w:trHeight w:val="196"/>
        </w:trPr>
        <w:tc>
          <w:tcPr>
            <w:tcW w:w="4920" w:type="dxa"/>
            <w:gridSpan w:val="3"/>
            <w:shd w:val="clear" w:color="auto" w:fill="DDD9C3"/>
            <w:vAlign w:val="center"/>
          </w:tcPr>
          <w:p w14:paraId="1AEA0BF3" w14:textId="77777777" w:rsidR="001906C6" w:rsidRPr="0005021F" w:rsidRDefault="001906C6"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 xml:space="preserve">INDEPENDENT TEACHING ACTIVITIES </w:t>
            </w:r>
          </w:p>
        </w:tc>
        <w:tc>
          <w:tcPr>
            <w:tcW w:w="1545" w:type="dxa"/>
            <w:gridSpan w:val="2"/>
            <w:shd w:val="clear" w:color="auto" w:fill="DDD9C3"/>
            <w:vAlign w:val="center"/>
          </w:tcPr>
          <w:p w14:paraId="1FD93209" w14:textId="77777777" w:rsidR="001906C6" w:rsidRPr="0005021F" w:rsidRDefault="001906C6"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 xml:space="preserve">TEACHING HOURS </w:t>
            </w:r>
          </w:p>
          <w:p w14:paraId="6A61450E" w14:textId="77777777" w:rsidR="001906C6" w:rsidRPr="0005021F" w:rsidRDefault="001906C6"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PER WEEK</w:t>
            </w:r>
          </w:p>
        </w:tc>
        <w:tc>
          <w:tcPr>
            <w:tcW w:w="2391" w:type="dxa"/>
            <w:shd w:val="clear" w:color="auto" w:fill="DDD9C3"/>
            <w:vAlign w:val="center"/>
          </w:tcPr>
          <w:p w14:paraId="30A3165C" w14:textId="77777777" w:rsidR="001906C6" w:rsidRPr="0005021F" w:rsidRDefault="001906C6"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ECTS CREDITS</w:t>
            </w:r>
          </w:p>
        </w:tc>
      </w:tr>
      <w:tr w:rsidR="001906C6" w:rsidRPr="0005021F" w14:paraId="73C95849" w14:textId="77777777" w:rsidTr="009E2D89">
        <w:trPr>
          <w:trHeight w:val="194"/>
        </w:trPr>
        <w:tc>
          <w:tcPr>
            <w:tcW w:w="4920" w:type="dxa"/>
            <w:gridSpan w:val="3"/>
          </w:tcPr>
          <w:p w14:paraId="66355C0F" w14:textId="77777777" w:rsidR="001906C6" w:rsidRPr="0005021F" w:rsidRDefault="001906C6" w:rsidP="00597490">
            <w:pPr>
              <w:jc w:val="right"/>
              <w:rPr>
                <w:rFonts w:ascii="Calibri" w:eastAsia="Calibri" w:hAnsi="Calibri" w:cs="Arial"/>
                <w:sz w:val="20"/>
                <w:lang w:val="en-US" w:eastAsia="en-US"/>
              </w:rPr>
            </w:pPr>
            <w:r w:rsidRPr="0005021F">
              <w:rPr>
                <w:rFonts w:ascii="Calibri" w:eastAsia="Calibri" w:hAnsi="Calibri" w:cs="Arial"/>
                <w:sz w:val="20"/>
                <w:lang w:val="en-US" w:eastAsia="en-US"/>
              </w:rPr>
              <w:t>Lectures</w:t>
            </w:r>
          </w:p>
        </w:tc>
        <w:tc>
          <w:tcPr>
            <w:tcW w:w="1545" w:type="dxa"/>
            <w:gridSpan w:val="2"/>
          </w:tcPr>
          <w:p w14:paraId="28198930" w14:textId="77777777" w:rsidR="001906C6" w:rsidRPr="0005021F" w:rsidRDefault="001906C6"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3</w:t>
            </w:r>
          </w:p>
        </w:tc>
        <w:tc>
          <w:tcPr>
            <w:tcW w:w="2391" w:type="dxa"/>
          </w:tcPr>
          <w:p w14:paraId="76B0B2D4" w14:textId="77777777" w:rsidR="001906C6" w:rsidRPr="0005021F" w:rsidRDefault="001906C6"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5</w:t>
            </w:r>
          </w:p>
        </w:tc>
      </w:tr>
      <w:tr w:rsidR="001906C6" w:rsidRPr="00AD62EA" w14:paraId="4C463A0D" w14:textId="77777777" w:rsidTr="009E2D89">
        <w:trPr>
          <w:trHeight w:val="599"/>
        </w:trPr>
        <w:tc>
          <w:tcPr>
            <w:tcW w:w="2848" w:type="dxa"/>
            <w:shd w:val="clear" w:color="auto" w:fill="DDD9C3"/>
          </w:tcPr>
          <w:p w14:paraId="0E4CF0AB" w14:textId="77777777" w:rsidR="001906C6" w:rsidRPr="0005021F" w:rsidRDefault="001906C6" w:rsidP="00597490">
            <w:pPr>
              <w:jc w:val="right"/>
              <w:rPr>
                <w:rFonts w:ascii="Calibri" w:eastAsia="Calibri" w:hAnsi="Calibri" w:cs="Arial"/>
                <w:i/>
                <w:sz w:val="20"/>
                <w:lang w:val="en-US" w:eastAsia="en-US"/>
              </w:rPr>
            </w:pPr>
            <w:r w:rsidRPr="0005021F">
              <w:rPr>
                <w:rFonts w:ascii="Calibri" w:eastAsia="Calibri" w:hAnsi="Calibri" w:cs="Arial"/>
                <w:b/>
                <w:sz w:val="20"/>
                <w:lang w:val="en-US" w:eastAsia="en-US"/>
              </w:rPr>
              <w:t>COURSE TYPE</w:t>
            </w:r>
          </w:p>
          <w:p w14:paraId="38B9853F" w14:textId="77777777" w:rsidR="001906C6" w:rsidRPr="0005021F" w:rsidRDefault="001906C6" w:rsidP="00597490">
            <w:pPr>
              <w:jc w:val="right"/>
              <w:rPr>
                <w:rFonts w:ascii="Calibri" w:eastAsia="Calibri" w:hAnsi="Calibri" w:cs="Arial"/>
                <w:b/>
                <w:sz w:val="20"/>
                <w:lang w:val="en-US" w:eastAsia="en-US"/>
              </w:rPr>
            </w:pPr>
          </w:p>
        </w:tc>
        <w:tc>
          <w:tcPr>
            <w:tcW w:w="6008" w:type="dxa"/>
            <w:gridSpan w:val="5"/>
          </w:tcPr>
          <w:p w14:paraId="40399369" w14:textId="77777777" w:rsidR="001906C6" w:rsidRPr="0005021F" w:rsidRDefault="001906C6"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 xml:space="preserve">Academic field: Ancient Greek theatre </w:t>
            </w:r>
          </w:p>
          <w:p w14:paraId="7BD8EE98" w14:textId="77777777" w:rsidR="001906C6" w:rsidRPr="0005021F" w:rsidRDefault="001906C6"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Mandatory</w:t>
            </w:r>
          </w:p>
        </w:tc>
      </w:tr>
      <w:tr w:rsidR="001906C6" w:rsidRPr="00AD62EA" w14:paraId="0835ACAD" w14:textId="77777777" w:rsidTr="009E2D89">
        <w:tc>
          <w:tcPr>
            <w:tcW w:w="2848" w:type="dxa"/>
            <w:shd w:val="clear" w:color="auto" w:fill="DDD9C3"/>
          </w:tcPr>
          <w:p w14:paraId="3D2DCFE0" w14:textId="77777777" w:rsidR="001906C6" w:rsidRPr="0005021F" w:rsidRDefault="001906C6"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PREREQUISITES</w:t>
            </w:r>
          </w:p>
          <w:p w14:paraId="218CA556" w14:textId="77777777" w:rsidR="001906C6" w:rsidRPr="0005021F" w:rsidRDefault="001906C6" w:rsidP="00597490">
            <w:pPr>
              <w:jc w:val="right"/>
              <w:rPr>
                <w:rFonts w:ascii="Calibri" w:eastAsia="Calibri" w:hAnsi="Calibri" w:cs="Arial"/>
                <w:b/>
                <w:sz w:val="20"/>
                <w:lang w:val="en-US" w:eastAsia="en-US"/>
              </w:rPr>
            </w:pPr>
          </w:p>
        </w:tc>
        <w:tc>
          <w:tcPr>
            <w:tcW w:w="6008" w:type="dxa"/>
            <w:gridSpan w:val="5"/>
          </w:tcPr>
          <w:p w14:paraId="2BAF895E" w14:textId="77777777" w:rsidR="001906C6" w:rsidRPr="0005021F" w:rsidRDefault="001906C6" w:rsidP="00597490">
            <w:pPr>
              <w:spacing w:after="200"/>
              <w:jc w:val="both"/>
              <w:rPr>
                <w:rFonts w:ascii="Calibri" w:eastAsia="Calibri" w:hAnsi="Calibri" w:cs="Arial"/>
                <w:sz w:val="20"/>
                <w:lang w:val="en-US" w:eastAsia="en-US"/>
              </w:rPr>
            </w:pPr>
            <w:r w:rsidRPr="0005021F">
              <w:rPr>
                <w:rFonts w:ascii="Calibri" w:eastAsia="Calibri" w:hAnsi="Calibri" w:cs="Arial"/>
                <w:sz w:val="20"/>
                <w:lang w:val="en-US" w:eastAsia="en-US"/>
              </w:rPr>
              <w:t xml:space="preserve">Successful completion of the course </w:t>
            </w:r>
            <w:r w:rsidRPr="0005021F">
              <w:rPr>
                <w:rFonts w:ascii="Calibri" w:eastAsia="Calibri" w:hAnsi="Calibri" w:cs="Arial"/>
                <w:i/>
                <w:sz w:val="20"/>
                <w:lang w:val="en-US" w:eastAsia="en-US"/>
              </w:rPr>
              <w:t xml:space="preserve">Introduction to Ancient Theatre </w:t>
            </w:r>
            <w:r w:rsidRPr="0005021F">
              <w:rPr>
                <w:rFonts w:ascii="Calibri" w:eastAsia="Calibri" w:hAnsi="Calibri" w:cs="Arial"/>
                <w:sz w:val="20"/>
                <w:lang w:val="en-US" w:eastAsia="en-US"/>
              </w:rPr>
              <w:t>(ATH011)</w:t>
            </w:r>
          </w:p>
        </w:tc>
      </w:tr>
      <w:tr w:rsidR="001906C6" w:rsidRPr="0005021F" w14:paraId="0F0FA60A" w14:textId="77777777" w:rsidTr="009E2D89">
        <w:trPr>
          <w:trHeight w:val="507"/>
        </w:trPr>
        <w:tc>
          <w:tcPr>
            <w:tcW w:w="2848" w:type="dxa"/>
            <w:shd w:val="clear" w:color="auto" w:fill="DDD9C3"/>
          </w:tcPr>
          <w:p w14:paraId="0E2E0DF1" w14:textId="77777777" w:rsidR="001906C6" w:rsidRPr="0005021F" w:rsidRDefault="001906C6"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lastRenderedPageBreak/>
              <w:t>TEACHING AND EVALUATION LANGUAGE</w:t>
            </w:r>
          </w:p>
        </w:tc>
        <w:tc>
          <w:tcPr>
            <w:tcW w:w="6008" w:type="dxa"/>
            <w:gridSpan w:val="5"/>
          </w:tcPr>
          <w:p w14:paraId="17D986A8" w14:textId="77777777" w:rsidR="001906C6" w:rsidRPr="0005021F" w:rsidRDefault="001906C6" w:rsidP="00597490">
            <w:pPr>
              <w:tabs>
                <w:tab w:val="left" w:pos="360"/>
              </w:tabs>
              <w:jc w:val="both"/>
              <w:rPr>
                <w:rFonts w:ascii="Calibri" w:eastAsia="Calibri" w:hAnsi="Calibri"/>
                <w:sz w:val="20"/>
                <w:lang w:val="en-US" w:eastAsia="en-US"/>
              </w:rPr>
            </w:pPr>
            <w:r w:rsidRPr="0005021F">
              <w:rPr>
                <w:rFonts w:ascii="Calibri" w:eastAsia="Calibri" w:hAnsi="Calibri" w:cs="Arial"/>
                <w:sz w:val="20"/>
                <w:lang w:val="en-US" w:eastAsia="en-US"/>
              </w:rPr>
              <w:t>Greek</w:t>
            </w:r>
          </w:p>
        </w:tc>
      </w:tr>
      <w:tr w:rsidR="001906C6" w:rsidRPr="0005021F" w14:paraId="6190F3CE" w14:textId="77777777" w:rsidTr="009E2D89">
        <w:trPr>
          <w:trHeight w:val="520"/>
        </w:trPr>
        <w:tc>
          <w:tcPr>
            <w:tcW w:w="2848" w:type="dxa"/>
            <w:shd w:val="clear" w:color="auto" w:fill="DDD9C3"/>
          </w:tcPr>
          <w:p w14:paraId="66617A4A" w14:textId="77777777" w:rsidR="001906C6" w:rsidRPr="0005021F" w:rsidRDefault="001906C6"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THE COURSE IS OFFERED TO ERASMUS STUDENTS</w:t>
            </w:r>
          </w:p>
        </w:tc>
        <w:tc>
          <w:tcPr>
            <w:tcW w:w="6008" w:type="dxa"/>
            <w:gridSpan w:val="5"/>
          </w:tcPr>
          <w:p w14:paraId="449D4C9D" w14:textId="77777777" w:rsidR="001906C6" w:rsidRPr="0005021F" w:rsidRDefault="001906C6" w:rsidP="00597490">
            <w:pPr>
              <w:jc w:val="both"/>
              <w:rPr>
                <w:rFonts w:ascii="Calibri" w:eastAsia="Calibri" w:hAnsi="Calibri" w:cs="Arial"/>
                <w:sz w:val="20"/>
                <w:lang w:val="en-US" w:eastAsia="en-US"/>
              </w:rPr>
            </w:pPr>
            <w:proofErr w:type="spellStart"/>
            <w:r w:rsidRPr="0005021F">
              <w:rPr>
                <w:rFonts w:ascii="Calibri" w:eastAsia="Calibri" w:hAnsi="Calibri" w:cs="Arial"/>
                <w:sz w:val="20"/>
                <w:lang w:eastAsia="en-US"/>
              </w:rPr>
              <w:t>Υes</w:t>
            </w:r>
            <w:proofErr w:type="spellEnd"/>
            <w:r w:rsidRPr="0005021F">
              <w:rPr>
                <w:rFonts w:ascii="Calibri" w:eastAsia="Calibri" w:hAnsi="Calibri" w:cs="Arial"/>
                <w:sz w:val="20"/>
                <w:lang w:val="en-US" w:eastAsia="en-US"/>
              </w:rPr>
              <w:t>, in English</w:t>
            </w:r>
          </w:p>
        </w:tc>
      </w:tr>
      <w:tr w:rsidR="001906C6" w:rsidRPr="00AD62EA" w14:paraId="611F4370" w14:textId="77777777" w:rsidTr="009E2D89">
        <w:tc>
          <w:tcPr>
            <w:tcW w:w="2848" w:type="dxa"/>
            <w:shd w:val="clear" w:color="auto" w:fill="DDD9C3"/>
          </w:tcPr>
          <w:p w14:paraId="10E61EB3" w14:textId="77777777" w:rsidR="001906C6" w:rsidRPr="0005021F" w:rsidRDefault="001906C6"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WEBPAGE (URL)</w:t>
            </w:r>
          </w:p>
        </w:tc>
        <w:tc>
          <w:tcPr>
            <w:tcW w:w="6008" w:type="dxa"/>
            <w:gridSpan w:val="5"/>
          </w:tcPr>
          <w:p w14:paraId="67346BFA" w14:textId="77777777" w:rsidR="001906C6" w:rsidRPr="0005021F" w:rsidRDefault="00487577" w:rsidP="00597490">
            <w:pPr>
              <w:rPr>
                <w:rFonts w:ascii="Calibri" w:eastAsia="Calibri" w:hAnsi="Calibri" w:cs="Arial"/>
                <w:sz w:val="20"/>
                <w:lang w:val="en-US" w:eastAsia="en-US"/>
              </w:rPr>
            </w:pPr>
            <w:hyperlink r:id="rId59" w:history="1">
              <w:r w:rsidR="001906C6" w:rsidRPr="0005021F">
                <w:rPr>
                  <w:rFonts w:ascii="Calibri" w:eastAsia="Calibri" w:hAnsi="Calibri" w:cs="Arial"/>
                  <w:sz w:val="20"/>
                  <w:u w:val="single"/>
                  <w:lang w:val="en-US" w:eastAsia="en-US"/>
                </w:rPr>
                <w:t>https://eclass.upatras.gr/courses/THE774/</w:t>
              </w:r>
            </w:hyperlink>
            <w:r w:rsidR="001906C6" w:rsidRPr="0005021F">
              <w:rPr>
                <w:rFonts w:ascii="Calibri" w:eastAsia="Calibri" w:hAnsi="Calibri" w:cs="Arial"/>
                <w:sz w:val="20"/>
                <w:lang w:val="en-US" w:eastAsia="en-US"/>
              </w:rPr>
              <w:t xml:space="preserve"> </w:t>
            </w:r>
          </w:p>
        </w:tc>
      </w:tr>
    </w:tbl>
    <w:p w14:paraId="076B15EE" w14:textId="77777777" w:rsidR="001906C6" w:rsidRPr="0005021F" w:rsidRDefault="001906C6" w:rsidP="00597490">
      <w:pPr>
        <w:widowControl w:val="0"/>
        <w:autoSpaceDE w:val="0"/>
        <w:autoSpaceDN w:val="0"/>
        <w:adjustRightInd w:val="0"/>
        <w:spacing w:before="120" w:after="200"/>
        <w:ind w:left="360"/>
        <w:rPr>
          <w:rFonts w:ascii="Calibri" w:eastAsia="Calibri" w:hAnsi="Calibri" w:cs="Arial"/>
          <w:b/>
          <w:sz w:val="20"/>
          <w:lang w:val="en-US" w:eastAsia="en-US"/>
        </w:rPr>
      </w:pPr>
      <w:r w:rsidRPr="0005021F">
        <w:rPr>
          <w:rFonts w:ascii="Calibri" w:eastAsia="Calibri" w:hAnsi="Calibri" w:cs="Arial"/>
          <w:b/>
          <w:sz w:val="20"/>
          <w:lang w:val="en-US" w:eastAsia="en-US"/>
        </w:rPr>
        <w:t>2. LEARNING OUTCOMES</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
        <w:gridCol w:w="9246"/>
      </w:tblGrid>
      <w:tr w:rsidR="001906C6" w:rsidRPr="0005021F" w14:paraId="3402E76F" w14:textId="77777777" w:rsidTr="009E2D89">
        <w:tc>
          <w:tcPr>
            <w:tcW w:w="9293" w:type="dxa"/>
            <w:gridSpan w:val="2"/>
            <w:tcBorders>
              <w:bottom w:val="nil"/>
            </w:tcBorders>
            <w:shd w:val="clear" w:color="auto" w:fill="DDD9C3"/>
          </w:tcPr>
          <w:p w14:paraId="3234F0B4" w14:textId="77777777" w:rsidR="001906C6" w:rsidRPr="0005021F" w:rsidRDefault="001906C6" w:rsidP="00597490">
            <w:pPr>
              <w:rPr>
                <w:rFonts w:ascii="Calibri" w:eastAsia="Calibri" w:hAnsi="Calibri" w:cs="Arial"/>
                <w:i/>
                <w:sz w:val="20"/>
                <w:lang w:val="en-US" w:eastAsia="en-US"/>
              </w:rPr>
            </w:pPr>
            <w:r w:rsidRPr="0005021F">
              <w:rPr>
                <w:rFonts w:ascii="Calibri" w:eastAsia="Calibri" w:hAnsi="Calibri" w:cs="Arial"/>
                <w:b/>
                <w:sz w:val="20"/>
                <w:lang w:val="en-US" w:eastAsia="en-US"/>
              </w:rPr>
              <w:t>Learning outcomes</w:t>
            </w:r>
          </w:p>
        </w:tc>
      </w:tr>
      <w:tr w:rsidR="001906C6" w:rsidRPr="0005021F" w14:paraId="258E2FC4" w14:textId="77777777" w:rsidTr="009E2D89">
        <w:tc>
          <w:tcPr>
            <w:tcW w:w="9293" w:type="dxa"/>
            <w:gridSpan w:val="2"/>
            <w:tcBorders>
              <w:top w:val="nil"/>
            </w:tcBorders>
            <w:shd w:val="clear" w:color="auto" w:fill="DDD9C3"/>
          </w:tcPr>
          <w:p w14:paraId="6E755015" w14:textId="77777777" w:rsidR="001906C6" w:rsidRPr="0005021F" w:rsidRDefault="001906C6" w:rsidP="00597490">
            <w:pPr>
              <w:widowControl w:val="0"/>
              <w:autoSpaceDE w:val="0"/>
              <w:autoSpaceDN w:val="0"/>
              <w:adjustRightInd w:val="0"/>
              <w:spacing w:after="60"/>
              <w:rPr>
                <w:rFonts w:ascii="Calibri" w:eastAsia="Calibri" w:hAnsi="Calibri" w:cs="Arial"/>
                <w:i/>
                <w:sz w:val="20"/>
                <w:lang w:val="en-US" w:eastAsia="en-US"/>
              </w:rPr>
            </w:pPr>
          </w:p>
        </w:tc>
      </w:tr>
      <w:tr w:rsidR="001906C6" w:rsidRPr="00AD62EA" w14:paraId="78296E14" w14:textId="77777777" w:rsidTr="009E2D89">
        <w:tc>
          <w:tcPr>
            <w:tcW w:w="9293" w:type="dxa"/>
            <w:gridSpan w:val="2"/>
          </w:tcPr>
          <w:p w14:paraId="5ACB28AD" w14:textId="77777777" w:rsidR="001906C6" w:rsidRPr="0005021F" w:rsidRDefault="001906C6" w:rsidP="00597490">
            <w:pPr>
              <w:rPr>
                <w:rFonts w:ascii="Calibri" w:eastAsia="Calibri" w:hAnsi="Calibri" w:cs="Arial"/>
                <w:i/>
                <w:sz w:val="20"/>
                <w:lang w:eastAsia="en-U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7"/>
            </w:tblGrid>
            <w:tr w:rsidR="001906C6" w:rsidRPr="00AD62EA" w14:paraId="5B00FDBA" w14:textId="77777777" w:rsidTr="009E2D89">
              <w:tc>
                <w:tcPr>
                  <w:tcW w:w="9067" w:type="dxa"/>
                  <w:tcBorders>
                    <w:top w:val="single" w:sz="4" w:space="0" w:color="000000"/>
                    <w:left w:val="single" w:sz="4" w:space="0" w:color="000000"/>
                    <w:bottom w:val="single" w:sz="4" w:space="0" w:color="000000"/>
                    <w:right w:val="single" w:sz="4" w:space="0" w:color="000000"/>
                  </w:tcBorders>
                  <w:hideMark/>
                </w:tcPr>
                <w:p w14:paraId="3EE450B6" w14:textId="77777777" w:rsidR="001906C6" w:rsidRPr="0005021F" w:rsidRDefault="001906C6" w:rsidP="00597490">
                  <w:pPr>
                    <w:spacing w:after="200"/>
                    <w:jc w:val="both"/>
                    <w:rPr>
                      <w:rFonts w:ascii="Calibri" w:hAnsi="Calibri" w:cs="Calibri"/>
                      <w:b/>
                      <w:sz w:val="20"/>
                      <w:lang w:val="en-GB" w:eastAsia="en-US"/>
                    </w:rPr>
                  </w:pPr>
                  <w:r w:rsidRPr="0005021F">
                    <w:rPr>
                      <w:rFonts w:ascii="Calibri" w:eastAsia="Calibri" w:hAnsi="Calibri" w:cs="Calibri"/>
                      <w:b/>
                      <w:sz w:val="20"/>
                      <w:lang w:val="en-US" w:eastAsia="en-US"/>
                    </w:rPr>
                    <w:t>By</w:t>
                  </w:r>
                  <w:r w:rsidRPr="0005021F">
                    <w:rPr>
                      <w:rFonts w:ascii="Calibri" w:eastAsia="Calibri" w:hAnsi="Calibri" w:cs="Calibri"/>
                      <w:b/>
                      <w:sz w:val="20"/>
                      <w:lang w:val="en-GB" w:eastAsia="en-US"/>
                    </w:rPr>
                    <w:t xml:space="preserve"> the end of the course the student is expected to:</w:t>
                  </w:r>
                </w:p>
                <w:p w14:paraId="57F9241E" w14:textId="77777777" w:rsidR="001906C6" w:rsidRPr="0005021F" w:rsidRDefault="001906C6" w:rsidP="00DF6A55">
                  <w:pPr>
                    <w:numPr>
                      <w:ilvl w:val="0"/>
                      <w:numId w:val="11"/>
                    </w:numPr>
                    <w:ind w:left="187" w:hanging="193"/>
                    <w:jc w:val="both"/>
                    <w:rPr>
                      <w:rFonts w:ascii="Calibri" w:eastAsia="Calibri" w:hAnsi="Calibri" w:cs="Calibri"/>
                      <w:sz w:val="20"/>
                      <w:lang w:val="en-GB" w:eastAsia="en-US"/>
                    </w:rPr>
                  </w:pPr>
                  <w:r w:rsidRPr="0005021F">
                    <w:rPr>
                      <w:rFonts w:ascii="Calibri" w:eastAsia="Calibri" w:hAnsi="Calibri" w:cs="Calibri"/>
                      <w:sz w:val="20"/>
                      <w:lang w:val="en-GB" w:eastAsia="en-US"/>
                    </w:rPr>
                    <w:t>Have a basic knowledge of the life and dramatic works of Euripides.</w:t>
                  </w:r>
                </w:p>
                <w:p w14:paraId="0BEB701D" w14:textId="77777777" w:rsidR="001906C6" w:rsidRPr="0005021F" w:rsidRDefault="001906C6" w:rsidP="00DF6A55">
                  <w:pPr>
                    <w:numPr>
                      <w:ilvl w:val="0"/>
                      <w:numId w:val="11"/>
                    </w:numPr>
                    <w:ind w:left="187" w:hanging="193"/>
                    <w:jc w:val="both"/>
                    <w:rPr>
                      <w:rFonts w:ascii="Calibri" w:eastAsia="Calibri" w:hAnsi="Calibri" w:cs="Calibri"/>
                      <w:sz w:val="20"/>
                      <w:lang w:val="en-GB" w:eastAsia="en-US"/>
                    </w:rPr>
                  </w:pPr>
                  <w:r w:rsidRPr="0005021F">
                    <w:rPr>
                      <w:rFonts w:ascii="Calibri" w:eastAsia="Calibri" w:hAnsi="Calibri" w:cs="Calibri"/>
                      <w:sz w:val="20"/>
                      <w:lang w:val="en-GB" w:eastAsia="en-US"/>
                    </w:rPr>
                    <w:t xml:space="preserve">Possess basic information on the historical and cultural milieu of the </w:t>
                  </w:r>
                  <w:r w:rsidRPr="0005021F">
                    <w:rPr>
                      <w:rFonts w:ascii="Calibri" w:eastAsia="Calibri" w:hAnsi="Calibri" w:cs="Calibri"/>
                      <w:i/>
                      <w:sz w:val="20"/>
                      <w:lang w:val="en-GB" w:eastAsia="en-US"/>
                    </w:rPr>
                    <w:t>polis</w:t>
                  </w:r>
                  <w:r w:rsidRPr="0005021F">
                    <w:rPr>
                      <w:rFonts w:ascii="Calibri" w:eastAsia="Calibri" w:hAnsi="Calibri" w:cs="Calibri"/>
                      <w:sz w:val="20"/>
                      <w:lang w:val="en-GB" w:eastAsia="en-US"/>
                    </w:rPr>
                    <w:t xml:space="preserve"> of Athens in the classical era.</w:t>
                  </w:r>
                </w:p>
                <w:p w14:paraId="6238BA83" w14:textId="77777777" w:rsidR="001906C6" w:rsidRPr="0005021F" w:rsidRDefault="001906C6" w:rsidP="00DF6A55">
                  <w:pPr>
                    <w:numPr>
                      <w:ilvl w:val="0"/>
                      <w:numId w:val="11"/>
                    </w:numPr>
                    <w:ind w:left="187" w:hanging="193"/>
                    <w:jc w:val="both"/>
                    <w:rPr>
                      <w:rFonts w:ascii="Calibri" w:eastAsia="Calibri" w:hAnsi="Calibri" w:cs="Calibri"/>
                      <w:sz w:val="20"/>
                      <w:lang w:val="en-GB" w:eastAsia="en-US"/>
                    </w:rPr>
                  </w:pPr>
                  <w:r w:rsidRPr="0005021F">
                    <w:rPr>
                      <w:rFonts w:ascii="Calibri" w:eastAsia="Calibri" w:hAnsi="Calibri" w:cs="Calibri"/>
                      <w:sz w:val="20"/>
                      <w:lang w:val="en-GB" w:eastAsia="en-US"/>
                    </w:rPr>
                    <w:t>Be aware of the basic themes permeating Euripides’ dramatic work.</w:t>
                  </w:r>
                </w:p>
                <w:p w14:paraId="35581359" w14:textId="77777777" w:rsidR="001906C6" w:rsidRPr="0005021F" w:rsidRDefault="001906C6" w:rsidP="00DF6A55">
                  <w:pPr>
                    <w:numPr>
                      <w:ilvl w:val="0"/>
                      <w:numId w:val="11"/>
                    </w:numPr>
                    <w:ind w:left="187" w:hanging="193"/>
                    <w:jc w:val="both"/>
                    <w:rPr>
                      <w:rFonts w:ascii="Calibri" w:eastAsia="Calibri" w:hAnsi="Calibri" w:cs="Calibri"/>
                      <w:sz w:val="20"/>
                      <w:lang w:val="en-GB" w:eastAsia="en-US"/>
                    </w:rPr>
                  </w:pPr>
                  <w:r w:rsidRPr="0005021F">
                    <w:rPr>
                      <w:rFonts w:ascii="Calibri" w:eastAsia="Calibri" w:hAnsi="Calibri" w:cs="Calibri"/>
                      <w:sz w:val="20"/>
                      <w:lang w:val="en-GB" w:eastAsia="en-US"/>
                    </w:rPr>
                    <w:t>Be able to identify the distinctive features of the poet’s art.</w:t>
                  </w:r>
                </w:p>
                <w:p w14:paraId="0EEB1C6B" w14:textId="77777777" w:rsidR="001906C6" w:rsidRPr="0005021F" w:rsidRDefault="001906C6" w:rsidP="00DF6A55">
                  <w:pPr>
                    <w:numPr>
                      <w:ilvl w:val="0"/>
                      <w:numId w:val="11"/>
                    </w:numPr>
                    <w:ind w:left="187" w:hanging="193"/>
                    <w:jc w:val="both"/>
                    <w:rPr>
                      <w:rFonts w:ascii="Calibri" w:eastAsia="Calibri" w:hAnsi="Calibri" w:cs="Calibri"/>
                      <w:sz w:val="20"/>
                      <w:lang w:val="en-GB" w:eastAsia="en-US"/>
                    </w:rPr>
                  </w:pPr>
                  <w:r w:rsidRPr="0005021F">
                    <w:rPr>
                      <w:rFonts w:ascii="Calibri" w:eastAsia="Calibri" w:hAnsi="Calibri" w:cs="Calibri"/>
                      <w:sz w:val="20"/>
                      <w:lang w:val="en-GB" w:eastAsia="en-US"/>
                    </w:rPr>
                    <w:t>Possess basic information about the manuscript tradition and the editions of Euripides.</w:t>
                  </w:r>
                </w:p>
                <w:p w14:paraId="6CADFB9A" w14:textId="77777777" w:rsidR="001906C6" w:rsidRPr="0005021F" w:rsidRDefault="001906C6" w:rsidP="00DF6A55">
                  <w:pPr>
                    <w:numPr>
                      <w:ilvl w:val="0"/>
                      <w:numId w:val="11"/>
                    </w:numPr>
                    <w:ind w:left="187" w:hanging="193"/>
                    <w:jc w:val="both"/>
                    <w:rPr>
                      <w:rFonts w:ascii="Calibri" w:eastAsia="Calibri" w:hAnsi="Calibri" w:cs="Calibri"/>
                      <w:sz w:val="20"/>
                      <w:lang w:val="en-GB" w:eastAsia="en-US"/>
                    </w:rPr>
                  </w:pPr>
                  <w:r w:rsidRPr="0005021F">
                    <w:rPr>
                      <w:rFonts w:ascii="Calibri" w:eastAsia="Calibri" w:hAnsi="Calibri" w:cs="Calibri"/>
                      <w:sz w:val="20"/>
                      <w:lang w:val="en-GB" w:eastAsia="en-US"/>
                    </w:rPr>
                    <w:t>Be able to appreciate the dramatic form and language style of the poet’s works, as exemplified by a representative play (</w:t>
                  </w:r>
                  <w:r w:rsidRPr="0005021F">
                    <w:rPr>
                      <w:rFonts w:ascii="Calibri" w:eastAsia="Calibri" w:hAnsi="Calibri" w:cs="Calibri"/>
                      <w:i/>
                      <w:sz w:val="20"/>
                      <w:lang w:val="en-GB" w:eastAsia="en-US"/>
                    </w:rPr>
                    <w:t>Medea</w:t>
                  </w:r>
                  <w:r w:rsidRPr="0005021F">
                    <w:rPr>
                      <w:rFonts w:ascii="Calibri" w:eastAsia="Calibri" w:hAnsi="Calibri" w:cs="Calibri"/>
                      <w:sz w:val="20"/>
                      <w:lang w:val="en-GB" w:eastAsia="en-US"/>
                    </w:rPr>
                    <w:t>).</w:t>
                  </w:r>
                </w:p>
                <w:p w14:paraId="699A2EC4" w14:textId="77777777" w:rsidR="001906C6" w:rsidRPr="0005021F" w:rsidRDefault="001906C6" w:rsidP="00597490">
                  <w:pPr>
                    <w:numPr>
                      <w:ilvl w:val="0"/>
                      <w:numId w:val="11"/>
                    </w:numPr>
                    <w:spacing w:after="200"/>
                    <w:ind w:left="184" w:hanging="191"/>
                    <w:jc w:val="both"/>
                    <w:rPr>
                      <w:rFonts w:ascii="Calibri" w:hAnsi="Calibri" w:cs="Calibri"/>
                      <w:sz w:val="20"/>
                      <w:lang w:val="en-GB" w:eastAsia="en-US"/>
                    </w:rPr>
                  </w:pPr>
                  <w:r w:rsidRPr="0005021F">
                    <w:rPr>
                      <w:rFonts w:ascii="Calibri" w:eastAsia="Calibri" w:hAnsi="Calibri" w:cs="Calibri"/>
                      <w:sz w:val="20"/>
                      <w:lang w:val="en-GB" w:eastAsia="en-US"/>
                    </w:rPr>
                    <w:t xml:space="preserve">Consider the place of human beings in </w:t>
                  </w:r>
                  <w:proofErr w:type="spellStart"/>
                  <w:r w:rsidRPr="0005021F">
                    <w:rPr>
                      <w:rFonts w:ascii="Calibri" w:eastAsia="Calibri" w:hAnsi="Calibri" w:cs="Calibri"/>
                      <w:sz w:val="20"/>
                      <w:lang w:val="en-GB" w:eastAsia="en-US"/>
                    </w:rPr>
                    <w:t>Euripidean</w:t>
                  </w:r>
                  <w:proofErr w:type="spellEnd"/>
                  <w:r w:rsidRPr="0005021F">
                    <w:rPr>
                      <w:rFonts w:ascii="Calibri" w:eastAsia="Calibri" w:hAnsi="Calibri" w:cs="Calibri"/>
                      <w:sz w:val="20"/>
                      <w:lang w:val="en-GB" w:eastAsia="en-US"/>
                    </w:rPr>
                    <w:t xml:space="preserve"> tragedy and on their relationship with the gods, the society and inner existential pain.</w:t>
                  </w:r>
                </w:p>
              </w:tc>
            </w:tr>
          </w:tbl>
          <w:p w14:paraId="5012B152" w14:textId="77777777" w:rsidR="001906C6" w:rsidRPr="0005021F" w:rsidRDefault="001906C6" w:rsidP="00597490">
            <w:pPr>
              <w:rPr>
                <w:rFonts w:ascii="Calibri" w:eastAsia="Calibri" w:hAnsi="Calibri"/>
                <w:sz w:val="20"/>
                <w:lang w:val="en-US" w:eastAsia="en-US"/>
              </w:rPr>
            </w:pPr>
          </w:p>
        </w:tc>
      </w:tr>
      <w:tr w:rsidR="001906C6" w:rsidRPr="0005021F" w14:paraId="4E49C800" w14:textId="77777777" w:rsidTr="009E2D89">
        <w:tblPrEx>
          <w:tblLook w:val="0000" w:firstRow="0" w:lastRow="0" w:firstColumn="0" w:lastColumn="0" w:noHBand="0" w:noVBand="0"/>
        </w:tblPrEx>
        <w:trPr>
          <w:gridBefore w:val="1"/>
          <w:wBefore w:w="47" w:type="dxa"/>
        </w:trPr>
        <w:tc>
          <w:tcPr>
            <w:tcW w:w="9246" w:type="dxa"/>
            <w:tcBorders>
              <w:bottom w:val="nil"/>
            </w:tcBorders>
            <w:shd w:val="clear" w:color="auto" w:fill="DDD9C3"/>
          </w:tcPr>
          <w:p w14:paraId="6870E68E" w14:textId="77777777" w:rsidR="001906C6" w:rsidRPr="0005021F" w:rsidRDefault="001906C6" w:rsidP="00597490">
            <w:pPr>
              <w:rPr>
                <w:rFonts w:ascii="Calibri" w:eastAsia="Calibri" w:hAnsi="Calibri" w:cs="Arial"/>
                <w:b/>
                <w:sz w:val="20"/>
                <w:lang w:val="en-US" w:eastAsia="en-US"/>
              </w:rPr>
            </w:pPr>
            <w:r w:rsidRPr="0005021F">
              <w:rPr>
                <w:rFonts w:ascii="Calibri" w:eastAsia="Calibri" w:hAnsi="Calibri" w:cs="Arial"/>
                <w:b/>
                <w:sz w:val="20"/>
                <w:lang w:val="en-US" w:eastAsia="en-US"/>
              </w:rPr>
              <w:t>General skills</w:t>
            </w:r>
          </w:p>
        </w:tc>
      </w:tr>
      <w:tr w:rsidR="001906C6" w:rsidRPr="00AD62EA" w14:paraId="6845B744" w14:textId="77777777" w:rsidTr="009E2D89">
        <w:tc>
          <w:tcPr>
            <w:tcW w:w="9293" w:type="dxa"/>
            <w:gridSpan w:val="2"/>
          </w:tcPr>
          <w:p w14:paraId="7F8A8FD9" w14:textId="77777777" w:rsidR="001906C6" w:rsidRPr="0005021F" w:rsidRDefault="001906C6" w:rsidP="00597490">
            <w:pPr>
              <w:jc w:val="both"/>
              <w:rPr>
                <w:rFonts w:ascii="Calibri" w:eastAsia="Calibri" w:hAnsi="Calibri" w:cs="Calibri"/>
                <w:sz w:val="20"/>
                <w:lang w:val="en-US" w:eastAsia="en-US"/>
              </w:rPr>
            </w:pPr>
            <w:r w:rsidRPr="0005021F">
              <w:rPr>
                <w:rFonts w:ascii="Calibri" w:eastAsia="Calibri" w:hAnsi="Calibri" w:cs="Calibri"/>
                <w:sz w:val="20"/>
                <w:lang w:val="en-US" w:eastAsia="en-US"/>
              </w:rPr>
              <w:t>By the end of this course the student will, furthermore, have developed the following skills (general abilities):</w:t>
            </w:r>
          </w:p>
          <w:p w14:paraId="01BD6E99" w14:textId="77777777" w:rsidR="001906C6" w:rsidRPr="0005021F" w:rsidRDefault="001906C6" w:rsidP="00597490">
            <w:pPr>
              <w:jc w:val="both"/>
              <w:rPr>
                <w:rFonts w:ascii="Calibri" w:eastAsia="Calibri" w:hAnsi="Calibri" w:cs="Calibri"/>
                <w:sz w:val="20"/>
                <w:lang w:val="en-US" w:eastAsia="en-US"/>
              </w:rPr>
            </w:pPr>
          </w:p>
          <w:p w14:paraId="5B48934F" w14:textId="77777777" w:rsidR="001906C6" w:rsidRPr="0005021F" w:rsidRDefault="001906C6" w:rsidP="00DF6A55">
            <w:pPr>
              <w:numPr>
                <w:ilvl w:val="0"/>
                <w:numId w:val="12"/>
              </w:numPr>
              <w:ind w:left="131" w:hanging="193"/>
              <w:jc w:val="both"/>
              <w:rPr>
                <w:rFonts w:ascii="Calibri" w:eastAsia="Calibri" w:hAnsi="Calibri" w:cs="Calibri"/>
                <w:sz w:val="20"/>
                <w:lang w:val="en-GB" w:eastAsia="en-US"/>
              </w:rPr>
            </w:pPr>
            <w:r w:rsidRPr="0005021F">
              <w:rPr>
                <w:rFonts w:ascii="Calibri" w:eastAsia="Calibri" w:hAnsi="Calibri" w:cs="Calibri"/>
                <w:sz w:val="20"/>
                <w:lang w:val="en-GB" w:eastAsia="en-US"/>
              </w:rPr>
              <w:t xml:space="preserve"> Comprehend and identify the means, by which Euripides transforms traditional myth to create his dramatic plots.</w:t>
            </w:r>
          </w:p>
          <w:p w14:paraId="0A483298" w14:textId="77777777" w:rsidR="001906C6" w:rsidRPr="0005021F" w:rsidRDefault="001906C6" w:rsidP="00DF6A55">
            <w:pPr>
              <w:numPr>
                <w:ilvl w:val="0"/>
                <w:numId w:val="12"/>
              </w:numPr>
              <w:ind w:left="131" w:hanging="193"/>
              <w:jc w:val="both"/>
              <w:rPr>
                <w:rFonts w:ascii="Calibri" w:eastAsia="Calibri" w:hAnsi="Calibri" w:cs="Calibri"/>
                <w:sz w:val="20"/>
                <w:lang w:val="en-GB" w:eastAsia="en-US"/>
              </w:rPr>
            </w:pPr>
            <w:r w:rsidRPr="0005021F">
              <w:rPr>
                <w:rFonts w:ascii="Calibri" w:eastAsia="Calibri" w:hAnsi="Calibri" w:cs="Calibri"/>
                <w:sz w:val="20"/>
                <w:lang w:val="en-GB" w:eastAsia="en-US"/>
              </w:rPr>
              <w:t xml:space="preserve">Identify the most significant ideological and theatre-related issues in the works of Euripides. </w:t>
            </w:r>
          </w:p>
          <w:p w14:paraId="0EC9A320" w14:textId="77777777" w:rsidR="001906C6" w:rsidRPr="0005021F" w:rsidRDefault="001906C6" w:rsidP="00DF6A55">
            <w:pPr>
              <w:numPr>
                <w:ilvl w:val="0"/>
                <w:numId w:val="12"/>
              </w:numPr>
              <w:ind w:left="131" w:hanging="193"/>
              <w:jc w:val="both"/>
              <w:rPr>
                <w:rFonts w:ascii="Calibri" w:eastAsia="Calibri" w:hAnsi="Calibri" w:cs="Calibri"/>
                <w:sz w:val="20"/>
                <w:lang w:val="en-GB" w:eastAsia="en-US"/>
              </w:rPr>
            </w:pPr>
            <w:r w:rsidRPr="0005021F">
              <w:rPr>
                <w:rFonts w:ascii="Calibri" w:eastAsia="Calibri" w:hAnsi="Calibri" w:cs="Calibri"/>
                <w:sz w:val="20"/>
                <w:lang w:val="en-GB" w:eastAsia="en-US"/>
              </w:rPr>
              <w:t xml:space="preserve">Identify the most notable ideological, </w:t>
            </w:r>
            <w:proofErr w:type="gramStart"/>
            <w:r w:rsidRPr="0005021F">
              <w:rPr>
                <w:rFonts w:ascii="Calibri" w:eastAsia="Calibri" w:hAnsi="Calibri" w:cs="Calibri"/>
                <w:sz w:val="20"/>
                <w:lang w:val="en-GB" w:eastAsia="en-US"/>
              </w:rPr>
              <w:t>philosophical</w:t>
            </w:r>
            <w:proofErr w:type="gramEnd"/>
            <w:r w:rsidRPr="0005021F">
              <w:rPr>
                <w:rFonts w:ascii="Calibri" w:eastAsia="Calibri" w:hAnsi="Calibri" w:cs="Calibri"/>
                <w:sz w:val="20"/>
                <w:lang w:val="en-GB" w:eastAsia="en-US"/>
              </w:rPr>
              <w:t xml:space="preserve"> and dramaturgical features in </w:t>
            </w:r>
            <w:r w:rsidRPr="0005021F">
              <w:rPr>
                <w:rFonts w:ascii="Calibri" w:eastAsia="Calibri" w:hAnsi="Calibri" w:cs="Calibri"/>
                <w:sz w:val="20"/>
                <w:lang w:val="en-US" w:eastAsia="en-US"/>
              </w:rPr>
              <w:t>E</w:t>
            </w:r>
            <w:proofErr w:type="spellStart"/>
            <w:r w:rsidRPr="0005021F">
              <w:rPr>
                <w:rFonts w:ascii="Calibri" w:eastAsia="Calibri" w:hAnsi="Calibri" w:cs="Calibri"/>
                <w:sz w:val="20"/>
                <w:lang w:val="en-GB" w:eastAsia="en-US"/>
              </w:rPr>
              <w:t>uripidean</w:t>
            </w:r>
            <w:proofErr w:type="spellEnd"/>
            <w:r w:rsidRPr="0005021F">
              <w:rPr>
                <w:rFonts w:ascii="Calibri" w:eastAsia="Calibri" w:hAnsi="Calibri" w:cs="Calibri"/>
                <w:sz w:val="20"/>
                <w:lang w:val="en-GB" w:eastAsia="en-US"/>
              </w:rPr>
              <w:t xml:space="preserve"> tragedy.</w:t>
            </w:r>
          </w:p>
          <w:p w14:paraId="6883B50D" w14:textId="77777777" w:rsidR="001906C6" w:rsidRPr="0005021F" w:rsidRDefault="001906C6" w:rsidP="00DF6A55">
            <w:pPr>
              <w:numPr>
                <w:ilvl w:val="0"/>
                <w:numId w:val="12"/>
              </w:numPr>
              <w:ind w:left="131" w:hanging="193"/>
              <w:jc w:val="both"/>
              <w:rPr>
                <w:rFonts w:ascii="Calibri" w:eastAsia="Calibri" w:hAnsi="Calibri" w:cs="Calibri"/>
                <w:sz w:val="20"/>
                <w:lang w:val="en-GB" w:eastAsia="en-US"/>
              </w:rPr>
            </w:pPr>
            <w:r w:rsidRPr="0005021F">
              <w:rPr>
                <w:rFonts w:ascii="Calibri" w:eastAsia="Calibri" w:hAnsi="Calibri" w:cs="Calibri"/>
                <w:sz w:val="20"/>
                <w:lang w:val="en-GB" w:eastAsia="en-US"/>
              </w:rPr>
              <w:t>Develop personal points of view on Euripides’ tragic characters, their roles in the drama and their significance in the poet’s work.</w:t>
            </w:r>
          </w:p>
          <w:p w14:paraId="1FC596EE" w14:textId="77777777" w:rsidR="001906C6" w:rsidRPr="0005021F" w:rsidRDefault="001906C6" w:rsidP="00DF6A55">
            <w:pPr>
              <w:numPr>
                <w:ilvl w:val="0"/>
                <w:numId w:val="12"/>
              </w:numPr>
              <w:ind w:left="131" w:hanging="193"/>
              <w:jc w:val="both"/>
              <w:rPr>
                <w:rFonts w:ascii="Calibri" w:eastAsia="Calibri" w:hAnsi="Calibri" w:cs="Calibri"/>
                <w:sz w:val="20"/>
                <w:lang w:val="en-GB" w:eastAsia="en-US"/>
              </w:rPr>
            </w:pPr>
            <w:r w:rsidRPr="0005021F">
              <w:rPr>
                <w:rFonts w:ascii="Calibri" w:eastAsia="Calibri" w:hAnsi="Calibri" w:cs="Calibri"/>
                <w:sz w:val="20"/>
                <w:lang w:val="en-GB" w:eastAsia="en-US"/>
              </w:rPr>
              <w:t xml:space="preserve">Consider the significance and role of personal responsibility and ethic assumptions in the poet’s works. </w:t>
            </w:r>
          </w:p>
          <w:p w14:paraId="7A3BEED1" w14:textId="77777777" w:rsidR="001906C6" w:rsidRPr="0005021F" w:rsidRDefault="001906C6" w:rsidP="00597490">
            <w:pPr>
              <w:numPr>
                <w:ilvl w:val="0"/>
                <w:numId w:val="12"/>
              </w:numPr>
              <w:spacing w:after="200"/>
              <w:ind w:left="128" w:hanging="191"/>
              <w:jc w:val="both"/>
              <w:rPr>
                <w:rFonts w:ascii="Calibri" w:eastAsia="Calibri" w:hAnsi="Calibri" w:cs="Calibri"/>
                <w:sz w:val="20"/>
                <w:lang w:val="en-GB" w:eastAsia="en-US"/>
              </w:rPr>
            </w:pPr>
            <w:r w:rsidRPr="0005021F">
              <w:rPr>
                <w:rFonts w:ascii="Calibri" w:eastAsia="Calibri" w:hAnsi="Calibri" w:cs="Calibri"/>
                <w:sz w:val="20"/>
                <w:lang w:val="en-GB" w:eastAsia="en-US"/>
              </w:rPr>
              <w:t xml:space="preserve"> Point to ideological issues related to the work of Euripides.</w:t>
            </w:r>
            <w:r w:rsidRPr="0005021F">
              <w:rPr>
                <w:rFonts w:ascii="Calibri" w:eastAsia="Calibri" w:hAnsi="Calibri" w:cs="Calibri"/>
                <w:sz w:val="20"/>
                <w:lang w:val="en-US" w:eastAsia="en-US"/>
              </w:rPr>
              <w:t xml:space="preserve"> </w:t>
            </w:r>
          </w:p>
        </w:tc>
      </w:tr>
    </w:tbl>
    <w:p w14:paraId="5594A8E8" w14:textId="77777777" w:rsidR="001906C6" w:rsidRPr="0005021F" w:rsidRDefault="001906C6" w:rsidP="00597490">
      <w:pPr>
        <w:pStyle w:val="ListParagraph"/>
        <w:widowControl w:val="0"/>
        <w:numPr>
          <w:ilvl w:val="0"/>
          <w:numId w:val="8"/>
        </w:numPr>
        <w:autoSpaceDE w:val="0"/>
        <w:autoSpaceDN w:val="0"/>
        <w:adjustRightInd w:val="0"/>
        <w:spacing w:before="120" w:after="200"/>
        <w:rPr>
          <w:rFonts w:ascii="Calibri" w:eastAsia="Calibri" w:hAnsi="Calibri" w:cs="Arial"/>
          <w:b/>
          <w:sz w:val="20"/>
          <w:lang w:val="en-US" w:eastAsia="en-US"/>
        </w:rPr>
      </w:pPr>
      <w:r w:rsidRPr="0005021F">
        <w:rPr>
          <w:rFonts w:ascii="Calibri" w:eastAsia="Calibri" w:hAnsi="Calibri" w:cs="Arial"/>
          <w:b/>
          <w:sz w:val="20"/>
          <w:lang w:val="en-US" w:eastAsia="en-US"/>
        </w:rPr>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1906C6" w:rsidRPr="00AD62EA" w14:paraId="59914267" w14:textId="77777777" w:rsidTr="009E2D89">
        <w:trPr>
          <w:trHeight w:val="838"/>
        </w:trPr>
        <w:tc>
          <w:tcPr>
            <w:tcW w:w="8894" w:type="dxa"/>
          </w:tcPr>
          <w:p w14:paraId="4320BA20" w14:textId="77777777" w:rsidR="001906C6" w:rsidRPr="0005021F" w:rsidRDefault="001906C6" w:rsidP="00597490">
            <w:pPr>
              <w:jc w:val="both"/>
              <w:rPr>
                <w:rFonts w:ascii="Calibri" w:eastAsia="Calibri" w:hAnsi="Calibri"/>
                <w:sz w:val="20"/>
                <w:lang w:val="en-US" w:eastAsia="en-US"/>
              </w:rPr>
            </w:pPr>
            <w:r w:rsidRPr="0005021F">
              <w:rPr>
                <w:rFonts w:ascii="Calibri" w:eastAsia="Calibri" w:hAnsi="Calibri"/>
                <w:sz w:val="20"/>
                <w:lang w:val="en-US" w:eastAsia="en-US"/>
              </w:rPr>
              <w:t xml:space="preserve"> </w:t>
            </w:r>
            <w:r w:rsidRPr="0005021F">
              <w:rPr>
                <w:rFonts w:ascii="Calibri" w:eastAsia="Calibri" w:hAnsi="Calibri"/>
                <w:bCs/>
                <w:sz w:val="20"/>
                <w:lang w:val="en-GB" w:eastAsia="en-US"/>
              </w:rPr>
              <w:t>General introduction to the dramatic work of Euripides: Elaboration of the dramatic myth in relation to mythic tradition. Subject, structure, action, and ideology of the plays with reference to political and cultural facets of the age of Euripides. Language, character portrayal and the Chorus. Courses include the close reading of a complete tragedy (</w:t>
            </w:r>
            <w:r w:rsidRPr="0005021F">
              <w:rPr>
                <w:rFonts w:ascii="Calibri" w:eastAsia="Calibri" w:hAnsi="Calibri"/>
                <w:bCs/>
                <w:i/>
                <w:sz w:val="20"/>
                <w:lang w:val="en-GB" w:eastAsia="en-US"/>
              </w:rPr>
              <w:t>Medea)</w:t>
            </w:r>
            <w:r w:rsidRPr="0005021F">
              <w:rPr>
                <w:rFonts w:ascii="Calibri" w:eastAsia="Calibri" w:hAnsi="Calibri"/>
                <w:bCs/>
                <w:sz w:val="20"/>
                <w:lang w:val="en-GB" w:eastAsia="en-US"/>
              </w:rPr>
              <w:t xml:space="preserve"> and of excerpts from different tragedies.  </w:t>
            </w:r>
          </w:p>
        </w:tc>
      </w:tr>
    </w:tbl>
    <w:p w14:paraId="34AD4F06" w14:textId="77777777" w:rsidR="001906C6" w:rsidRPr="0005021F" w:rsidRDefault="001906C6" w:rsidP="00597490">
      <w:pPr>
        <w:widowControl w:val="0"/>
        <w:numPr>
          <w:ilvl w:val="0"/>
          <w:numId w:val="8"/>
        </w:numPr>
        <w:autoSpaceDE w:val="0"/>
        <w:autoSpaceDN w:val="0"/>
        <w:adjustRightInd w:val="0"/>
        <w:spacing w:before="120" w:after="200"/>
        <w:ind w:left="357" w:hanging="357"/>
        <w:rPr>
          <w:rFonts w:ascii="Calibri" w:eastAsia="Calibri" w:hAnsi="Calibri" w:cs="Arial"/>
          <w:b/>
          <w:sz w:val="20"/>
          <w:lang w:val="en-US" w:eastAsia="en-US"/>
        </w:rPr>
      </w:pPr>
      <w:r w:rsidRPr="0005021F">
        <w:rPr>
          <w:rFonts w:ascii="Calibri" w:eastAsia="Calibri" w:hAnsi="Calibri" w:cs="Arial"/>
          <w:b/>
          <w:sz w:val="20"/>
          <w:lang w:val="en-US" w:eastAsia="en-US"/>
        </w:rPr>
        <w:t>TEACHING AND LEARNING METHODS - 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1906C6" w:rsidRPr="0005021F" w14:paraId="474E4BE0" w14:textId="77777777" w:rsidTr="009E2D89">
        <w:tc>
          <w:tcPr>
            <w:tcW w:w="3306" w:type="dxa"/>
            <w:shd w:val="clear" w:color="auto" w:fill="DDD9C3"/>
          </w:tcPr>
          <w:p w14:paraId="77BD5857" w14:textId="77777777" w:rsidR="001906C6" w:rsidRPr="0005021F" w:rsidRDefault="001906C6" w:rsidP="00597490">
            <w:pPr>
              <w:jc w:val="right"/>
              <w:rPr>
                <w:rFonts w:ascii="Calibri" w:eastAsia="Calibri" w:hAnsi="Calibri" w:cs="Arial"/>
                <w:b/>
                <w:sz w:val="20"/>
                <w:lang w:eastAsia="en-US"/>
              </w:rPr>
            </w:pPr>
            <w:r w:rsidRPr="0005021F">
              <w:rPr>
                <w:rFonts w:ascii="Calibri" w:eastAsia="Calibri" w:hAnsi="Calibri" w:cs="Arial"/>
                <w:b/>
                <w:sz w:val="20"/>
                <w:lang w:eastAsia="en-US"/>
              </w:rPr>
              <w:t xml:space="preserve">INSTRUCTION </w:t>
            </w:r>
            <w:r w:rsidRPr="0005021F">
              <w:rPr>
                <w:rFonts w:ascii="Calibri" w:eastAsia="Calibri" w:hAnsi="Calibri" w:cs="Arial"/>
                <w:b/>
                <w:sz w:val="20"/>
                <w:lang w:val="en-US" w:eastAsia="en-US"/>
              </w:rPr>
              <w:t>METHOD</w:t>
            </w:r>
          </w:p>
        </w:tc>
        <w:tc>
          <w:tcPr>
            <w:tcW w:w="5588" w:type="dxa"/>
          </w:tcPr>
          <w:p w14:paraId="35F30687" w14:textId="77777777" w:rsidR="001906C6" w:rsidRPr="0005021F" w:rsidRDefault="001906C6" w:rsidP="00597490">
            <w:pPr>
              <w:tabs>
                <w:tab w:val="left" w:pos="360"/>
              </w:tabs>
              <w:spacing w:before="120" w:after="120"/>
              <w:rPr>
                <w:rFonts w:ascii="Calibri" w:eastAsia="Calibri" w:hAnsi="Calibri"/>
                <w:sz w:val="20"/>
                <w:lang w:val="en-US" w:eastAsia="en-US"/>
              </w:rPr>
            </w:pPr>
            <w:r w:rsidRPr="0005021F">
              <w:rPr>
                <w:rFonts w:ascii="Calibri" w:eastAsia="Calibri" w:hAnsi="Calibri"/>
                <w:sz w:val="20"/>
                <w:lang w:val="en-US" w:eastAsia="en-US"/>
              </w:rPr>
              <w:t>Lectures</w:t>
            </w:r>
          </w:p>
        </w:tc>
      </w:tr>
      <w:tr w:rsidR="001906C6" w:rsidRPr="00AD62EA" w14:paraId="2300B259" w14:textId="77777777" w:rsidTr="009E2D89">
        <w:tc>
          <w:tcPr>
            <w:tcW w:w="3306" w:type="dxa"/>
            <w:shd w:val="clear" w:color="auto" w:fill="DDD9C3"/>
          </w:tcPr>
          <w:p w14:paraId="21C19A42" w14:textId="77777777" w:rsidR="001906C6" w:rsidRPr="0005021F" w:rsidRDefault="001906C6" w:rsidP="00597490">
            <w:pPr>
              <w:jc w:val="right"/>
              <w:rPr>
                <w:rFonts w:ascii="Calibri" w:eastAsia="Calibri" w:hAnsi="Calibri" w:cs="Arial"/>
                <w:i/>
                <w:sz w:val="20"/>
                <w:lang w:val="en-US" w:eastAsia="en-US"/>
              </w:rPr>
            </w:pPr>
            <w:r w:rsidRPr="0005021F">
              <w:rPr>
                <w:rFonts w:ascii="Calibri" w:eastAsia="Calibri" w:hAnsi="Calibri" w:cs="Arial"/>
                <w:b/>
                <w:sz w:val="20"/>
                <w:lang w:val="en-US" w:eastAsia="en-US"/>
              </w:rPr>
              <w:t>USE OF INFORMATION AND COMMUNICATION TECHNOLOGIES</w:t>
            </w:r>
            <w:r w:rsidRPr="0005021F">
              <w:rPr>
                <w:rFonts w:ascii="Calibri" w:eastAsia="Calibri" w:hAnsi="Calibri" w:cs="Arial"/>
                <w:b/>
                <w:sz w:val="20"/>
                <w:lang w:val="en-US" w:eastAsia="en-US"/>
              </w:rPr>
              <w:br/>
            </w:r>
          </w:p>
        </w:tc>
        <w:tc>
          <w:tcPr>
            <w:tcW w:w="5588" w:type="dxa"/>
          </w:tcPr>
          <w:p w14:paraId="1B478D34" w14:textId="77777777" w:rsidR="001906C6" w:rsidRPr="0005021F" w:rsidRDefault="001906C6" w:rsidP="00597490">
            <w:pPr>
              <w:jc w:val="both"/>
              <w:rPr>
                <w:rFonts w:ascii="Calibri" w:eastAsia="Calibri" w:hAnsi="Calibri"/>
                <w:sz w:val="20"/>
                <w:lang w:val="en-US" w:eastAsia="en-US"/>
              </w:rPr>
            </w:pPr>
            <w:r w:rsidRPr="0005021F">
              <w:rPr>
                <w:rFonts w:ascii="Calibri" w:eastAsia="Calibri" w:hAnsi="Calibri"/>
                <w:sz w:val="20"/>
                <w:lang w:val="en-US" w:eastAsia="en-US"/>
              </w:rPr>
              <w:t xml:space="preserve"> Mainly power-point. The lectures content of the course is uploaded on the internet (e-class), where from the students can freely download the slides, using the password which is provided to them at their enrollment at the Department.</w:t>
            </w:r>
          </w:p>
        </w:tc>
      </w:tr>
      <w:tr w:rsidR="001906C6" w:rsidRPr="0005021F" w14:paraId="52B29CE5" w14:textId="77777777" w:rsidTr="009E2D89">
        <w:tc>
          <w:tcPr>
            <w:tcW w:w="3306" w:type="dxa"/>
            <w:shd w:val="clear" w:color="auto" w:fill="DDD9C3"/>
          </w:tcPr>
          <w:p w14:paraId="6CC6CB7C" w14:textId="77777777" w:rsidR="001906C6" w:rsidRPr="0005021F" w:rsidRDefault="001906C6" w:rsidP="00597490">
            <w:pPr>
              <w:jc w:val="right"/>
              <w:rPr>
                <w:rFonts w:ascii="Calibri" w:eastAsia="Calibri" w:hAnsi="Calibri" w:cs="Arial"/>
                <w:b/>
                <w:sz w:val="20"/>
                <w:lang w:val="en-US" w:eastAsia="en-US"/>
              </w:rPr>
            </w:pPr>
            <w:r w:rsidRPr="0005021F">
              <w:rPr>
                <w:rFonts w:ascii="Calibri" w:eastAsia="Calibri" w:hAnsi="Calibri" w:cs="Arial"/>
                <w:b/>
                <w:sz w:val="20"/>
                <w:lang w:eastAsia="en-US"/>
              </w:rPr>
              <w:t xml:space="preserve">INSTRUCTION </w:t>
            </w:r>
            <w:r w:rsidRPr="0005021F">
              <w:rPr>
                <w:rFonts w:ascii="Calibri" w:eastAsia="Calibri" w:hAnsi="Calibri" w:cs="Arial"/>
                <w:b/>
                <w:sz w:val="20"/>
                <w:lang w:val="en-US" w:eastAsia="en-US"/>
              </w:rPr>
              <w:t>ORGANIZATION</w:t>
            </w:r>
          </w:p>
          <w:p w14:paraId="21793502" w14:textId="77777777" w:rsidR="001906C6" w:rsidRPr="0005021F" w:rsidRDefault="001906C6" w:rsidP="00597490">
            <w:pPr>
              <w:jc w:val="both"/>
              <w:rPr>
                <w:rFonts w:ascii="Calibri" w:eastAsia="Calibri" w:hAnsi="Calibri" w:cs="Arial"/>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5"/>
              <w:gridCol w:w="2157"/>
            </w:tblGrid>
            <w:tr w:rsidR="001906C6" w:rsidRPr="0005021F" w14:paraId="27E1A67C" w14:textId="77777777" w:rsidTr="009E2D89">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41F34300" w14:textId="77777777" w:rsidR="001906C6" w:rsidRPr="0005021F" w:rsidRDefault="001906C6"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Activities</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2C5E3676" w14:textId="77777777" w:rsidR="001906C6" w:rsidRPr="0005021F" w:rsidRDefault="001906C6"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 xml:space="preserve">Semester </w:t>
                  </w:r>
                </w:p>
                <w:p w14:paraId="355C1014" w14:textId="77777777" w:rsidR="001906C6" w:rsidRPr="0005021F" w:rsidRDefault="001906C6"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student workload</w:t>
                  </w:r>
                </w:p>
              </w:tc>
            </w:tr>
            <w:tr w:rsidR="001906C6" w:rsidRPr="0005021F" w14:paraId="1B84AA09" w14:textId="77777777" w:rsidTr="009E2D89">
              <w:tc>
                <w:tcPr>
                  <w:tcW w:w="3919" w:type="dxa"/>
                  <w:tcBorders>
                    <w:top w:val="single" w:sz="4" w:space="0" w:color="auto"/>
                    <w:left w:val="single" w:sz="4" w:space="0" w:color="auto"/>
                    <w:bottom w:val="single" w:sz="4" w:space="0" w:color="auto"/>
                    <w:right w:val="single" w:sz="4" w:space="0" w:color="auto"/>
                  </w:tcBorders>
                </w:tcPr>
                <w:p w14:paraId="16BCA702" w14:textId="77777777" w:rsidR="001906C6" w:rsidRPr="0005021F" w:rsidRDefault="001906C6" w:rsidP="00597490">
                  <w:pPr>
                    <w:rPr>
                      <w:rFonts w:ascii="Calibri" w:eastAsia="Calibri" w:hAnsi="Calibri" w:cs="Arial"/>
                      <w:sz w:val="20"/>
                      <w:lang w:val="en-US" w:eastAsia="en-US"/>
                    </w:rPr>
                  </w:pPr>
                  <w:r w:rsidRPr="0005021F">
                    <w:rPr>
                      <w:rFonts w:ascii="Calibri" w:eastAsia="Calibri" w:hAnsi="Calibri" w:cs="Arial"/>
                      <w:sz w:val="20"/>
                      <w:lang w:val="en-US" w:eastAsia="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tcPr>
                <w:p w14:paraId="5E5FC7E6" w14:textId="77777777" w:rsidR="001906C6" w:rsidRPr="0005021F" w:rsidRDefault="001906C6"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39</w:t>
                  </w:r>
                </w:p>
              </w:tc>
            </w:tr>
            <w:tr w:rsidR="001906C6" w:rsidRPr="0005021F" w14:paraId="75733679" w14:textId="77777777" w:rsidTr="009E2D89">
              <w:tc>
                <w:tcPr>
                  <w:tcW w:w="3919" w:type="dxa"/>
                  <w:tcBorders>
                    <w:top w:val="single" w:sz="4" w:space="0" w:color="auto"/>
                    <w:left w:val="single" w:sz="4" w:space="0" w:color="auto"/>
                    <w:bottom w:val="single" w:sz="4" w:space="0" w:color="auto"/>
                    <w:right w:val="single" w:sz="4" w:space="0" w:color="auto"/>
                  </w:tcBorders>
                </w:tcPr>
                <w:p w14:paraId="4B7BC8D3" w14:textId="77777777" w:rsidR="001906C6" w:rsidRPr="0005021F" w:rsidRDefault="001906C6" w:rsidP="00597490">
                  <w:pPr>
                    <w:rPr>
                      <w:rFonts w:ascii="Calibri" w:eastAsia="Calibri" w:hAnsi="Calibri" w:cs="Arial"/>
                      <w:sz w:val="20"/>
                      <w:lang w:val="en-US" w:eastAsia="en-US"/>
                    </w:rPr>
                  </w:pPr>
                  <w:r w:rsidRPr="0005021F">
                    <w:rPr>
                      <w:rFonts w:ascii="Calibri" w:eastAsia="Calibri" w:hAnsi="Calibri" w:cs="Arial"/>
                      <w:sz w:val="20"/>
                      <w:lang w:val="en-US" w:eastAsia="en-US"/>
                    </w:rPr>
                    <w:t>Hours for private study of the student and preparation for each lecture (study of tragedies)</w:t>
                  </w:r>
                </w:p>
              </w:tc>
              <w:tc>
                <w:tcPr>
                  <w:tcW w:w="2551" w:type="dxa"/>
                  <w:tcBorders>
                    <w:top w:val="single" w:sz="4" w:space="0" w:color="auto"/>
                    <w:left w:val="single" w:sz="4" w:space="0" w:color="auto"/>
                    <w:bottom w:val="single" w:sz="4" w:space="0" w:color="auto"/>
                    <w:right w:val="single" w:sz="4" w:space="0" w:color="auto"/>
                  </w:tcBorders>
                </w:tcPr>
                <w:p w14:paraId="66D43146" w14:textId="77777777" w:rsidR="001906C6" w:rsidRPr="0005021F" w:rsidRDefault="001906C6" w:rsidP="00597490">
                  <w:pPr>
                    <w:rPr>
                      <w:rFonts w:ascii="Calibri" w:eastAsia="Calibri" w:hAnsi="Calibri" w:cs="Arial"/>
                      <w:sz w:val="20"/>
                      <w:lang w:val="en-US" w:eastAsia="en-US"/>
                    </w:rPr>
                  </w:pPr>
                  <w:r w:rsidRPr="0005021F">
                    <w:rPr>
                      <w:rFonts w:ascii="Calibri" w:eastAsia="Calibri" w:hAnsi="Calibri" w:cs="Arial"/>
                      <w:sz w:val="20"/>
                      <w:lang w:val="en-US" w:eastAsia="en-US"/>
                    </w:rPr>
                    <w:t xml:space="preserve">               </w:t>
                  </w:r>
                  <w:r w:rsidRPr="0005021F">
                    <w:rPr>
                      <w:rFonts w:ascii="Calibri" w:eastAsia="Calibri" w:hAnsi="Calibri" w:cs="Arial"/>
                      <w:sz w:val="20"/>
                      <w:lang w:eastAsia="en-US"/>
                    </w:rPr>
                    <w:t>7</w:t>
                  </w:r>
                  <w:r w:rsidRPr="0005021F">
                    <w:rPr>
                      <w:rFonts w:ascii="Calibri" w:eastAsia="Calibri" w:hAnsi="Calibri" w:cs="Arial"/>
                      <w:sz w:val="20"/>
                      <w:lang w:val="en-US" w:eastAsia="en-US"/>
                    </w:rPr>
                    <w:t>x3=21</w:t>
                  </w:r>
                </w:p>
              </w:tc>
            </w:tr>
            <w:tr w:rsidR="001906C6" w:rsidRPr="0005021F" w14:paraId="5814DA17" w14:textId="77777777" w:rsidTr="009E2D89">
              <w:tc>
                <w:tcPr>
                  <w:tcW w:w="3919" w:type="dxa"/>
                  <w:tcBorders>
                    <w:top w:val="single" w:sz="4" w:space="0" w:color="auto"/>
                    <w:left w:val="single" w:sz="4" w:space="0" w:color="auto"/>
                    <w:bottom w:val="single" w:sz="4" w:space="0" w:color="auto"/>
                    <w:right w:val="single" w:sz="4" w:space="0" w:color="auto"/>
                  </w:tcBorders>
                </w:tcPr>
                <w:p w14:paraId="5FFDBD4F" w14:textId="77777777" w:rsidR="001906C6" w:rsidRPr="0005021F" w:rsidRDefault="001906C6" w:rsidP="00597490">
                  <w:pPr>
                    <w:rPr>
                      <w:rFonts w:ascii="Calibri" w:eastAsia="Calibri" w:hAnsi="Calibri" w:cs="Arial"/>
                      <w:sz w:val="20"/>
                      <w:lang w:val="en-US" w:eastAsia="en-US"/>
                    </w:rPr>
                  </w:pPr>
                  <w:r w:rsidRPr="0005021F">
                    <w:rPr>
                      <w:rFonts w:ascii="Calibri" w:eastAsia="Calibri" w:hAnsi="Calibri" w:cs="Arial"/>
                      <w:sz w:val="20"/>
                      <w:lang w:eastAsia="en-US"/>
                    </w:rPr>
                    <w:lastRenderedPageBreak/>
                    <w:t>Η</w:t>
                  </w:r>
                  <w:r w:rsidRPr="0005021F">
                    <w:rPr>
                      <w:rFonts w:ascii="Calibri" w:eastAsia="Calibri" w:hAnsi="Calibri" w:cs="Arial"/>
                      <w:sz w:val="20"/>
                      <w:lang w:val="en-US" w:eastAsia="en-US"/>
                    </w:rPr>
                    <w:t>ours for the preparation of the optional written essay</w:t>
                  </w:r>
                </w:p>
              </w:tc>
              <w:tc>
                <w:tcPr>
                  <w:tcW w:w="2551" w:type="dxa"/>
                  <w:tcBorders>
                    <w:top w:val="single" w:sz="4" w:space="0" w:color="auto"/>
                    <w:left w:val="single" w:sz="4" w:space="0" w:color="auto"/>
                    <w:bottom w:val="single" w:sz="4" w:space="0" w:color="auto"/>
                    <w:right w:val="single" w:sz="4" w:space="0" w:color="auto"/>
                  </w:tcBorders>
                </w:tcPr>
                <w:p w14:paraId="24547B8F" w14:textId="77777777" w:rsidR="001906C6" w:rsidRPr="0005021F" w:rsidRDefault="001906C6"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20</w:t>
                  </w:r>
                </w:p>
              </w:tc>
            </w:tr>
            <w:tr w:rsidR="001906C6" w:rsidRPr="0005021F" w14:paraId="60B5DFE2" w14:textId="77777777" w:rsidTr="009E2D89">
              <w:tc>
                <w:tcPr>
                  <w:tcW w:w="3919" w:type="dxa"/>
                  <w:tcBorders>
                    <w:top w:val="single" w:sz="4" w:space="0" w:color="auto"/>
                    <w:left w:val="single" w:sz="4" w:space="0" w:color="auto"/>
                    <w:bottom w:val="single" w:sz="4" w:space="0" w:color="auto"/>
                    <w:right w:val="single" w:sz="4" w:space="0" w:color="auto"/>
                  </w:tcBorders>
                </w:tcPr>
                <w:p w14:paraId="32FF8696" w14:textId="77777777" w:rsidR="001906C6" w:rsidRPr="0005021F" w:rsidRDefault="001906C6" w:rsidP="00597490">
                  <w:pPr>
                    <w:rPr>
                      <w:rFonts w:ascii="Calibri" w:eastAsia="Calibri" w:hAnsi="Calibri" w:cs="Arial"/>
                      <w:sz w:val="20"/>
                      <w:lang w:val="en-US" w:eastAsia="en-US"/>
                    </w:rPr>
                  </w:pPr>
                  <w:r w:rsidRPr="0005021F">
                    <w:rPr>
                      <w:rFonts w:ascii="Calibri" w:eastAsia="Calibri" w:hAnsi="Calibri" w:cs="Arial"/>
                      <w:sz w:val="20"/>
                      <w:lang w:val="en-US" w:eastAsia="en-US"/>
                    </w:rPr>
                    <w:t>Hours for the preparation for the final examination</w:t>
                  </w:r>
                </w:p>
              </w:tc>
              <w:tc>
                <w:tcPr>
                  <w:tcW w:w="2551" w:type="dxa"/>
                  <w:tcBorders>
                    <w:top w:val="single" w:sz="4" w:space="0" w:color="auto"/>
                    <w:left w:val="single" w:sz="4" w:space="0" w:color="auto"/>
                    <w:bottom w:val="single" w:sz="4" w:space="0" w:color="auto"/>
                    <w:right w:val="single" w:sz="4" w:space="0" w:color="auto"/>
                  </w:tcBorders>
                </w:tcPr>
                <w:p w14:paraId="0FDB075B" w14:textId="77777777" w:rsidR="001906C6" w:rsidRPr="0005021F" w:rsidRDefault="001906C6" w:rsidP="00597490">
                  <w:pPr>
                    <w:jc w:val="center"/>
                    <w:rPr>
                      <w:rFonts w:ascii="Calibri" w:eastAsia="Calibri" w:hAnsi="Calibri" w:cs="Arial"/>
                      <w:sz w:val="20"/>
                      <w:lang w:val="en-US" w:eastAsia="en-US"/>
                    </w:rPr>
                  </w:pPr>
                  <w:r w:rsidRPr="0005021F">
                    <w:rPr>
                      <w:rFonts w:ascii="Calibri" w:eastAsia="Calibri" w:hAnsi="Calibri" w:cs="Arial"/>
                      <w:sz w:val="20"/>
                      <w:lang w:eastAsia="en-US"/>
                    </w:rPr>
                    <w:t>4</w:t>
                  </w:r>
                  <w:r w:rsidRPr="0005021F">
                    <w:rPr>
                      <w:rFonts w:ascii="Calibri" w:eastAsia="Calibri" w:hAnsi="Calibri" w:cs="Arial"/>
                      <w:sz w:val="20"/>
                      <w:lang w:val="en-US" w:eastAsia="en-US"/>
                    </w:rPr>
                    <w:t>5</w:t>
                  </w:r>
                </w:p>
              </w:tc>
            </w:tr>
            <w:tr w:rsidR="001906C6" w:rsidRPr="0005021F" w14:paraId="5949C6D0" w14:textId="77777777" w:rsidTr="009E2D89">
              <w:tc>
                <w:tcPr>
                  <w:tcW w:w="3919" w:type="dxa"/>
                  <w:tcBorders>
                    <w:top w:val="single" w:sz="4" w:space="0" w:color="auto"/>
                    <w:left w:val="single" w:sz="4" w:space="0" w:color="auto"/>
                    <w:bottom w:val="single" w:sz="4" w:space="0" w:color="auto"/>
                    <w:right w:val="single" w:sz="4" w:space="0" w:color="auto"/>
                  </w:tcBorders>
                </w:tcPr>
                <w:p w14:paraId="3C5AD949" w14:textId="77777777" w:rsidR="001906C6" w:rsidRPr="0005021F" w:rsidRDefault="001906C6" w:rsidP="00597490">
                  <w:pPr>
                    <w:rPr>
                      <w:rFonts w:ascii="Calibri" w:eastAsia="Calibri" w:hAnsi="Calibri" w:cs="Arial"/>
                      <w:b/>
                      <w:i/>
                      <w:sz w:val="20"/>
                      <w:lang w:val="en-US" w:eastAsia="en-US"/>
                    </w:rPr>
                  </w:pPr>
                  <w:r w:rsidRPr="0005021F">
                    <w:rPr>
                      <w:rFonts w:ascii="Calibri" w:eastAsia="Calibri" w:hAnsi="Calibri" w:cs="Arial"/>
                      <w:b/>
                      <w:i/>
                      <w:sz w:val="20"/>
                      <w:lang w:val="en-US" w:eastAsia="en-US"/>
                    </w:rPr>
                    <w:t>Total number of hours for the Course (25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044EACDA" w14:textId="77777777" w:rsidR="001906C6" w:rsidRPr="0005021F" w:rsidRDefault="001906C6"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125 hours (total student workload)</w:t>
                  </w:r>
                </w:p>
              </w:tc>
            </w:tr>
          </w:tbl>
          <w:p w14:paraId="7E5D0C6D" w14:textId="77777777" w:rsidR="001906C6" w:rsidRPr="0005021F" w:rsidRDefault="001906C6" w:rsidP="00597490">
            <w:pPr>
              <w:rPr>
                <w:rFonts w:ascii="Tahoma" w:eastAsia="Calibri" w:hAnsi="Tahoma" w:cs="Tahoma"/>
                <w:sz w:val="20"/>
                <w:lang w:val="en-US" w:eastAsia="en-US"/>
              </w:rPr>
            </w:pPr>
          </w:p>
        </w:tc>
      </w:tr>
      <w:tr w:rsidR="001906C6" w:rsidRPr="00AD62EA" w14:paraId="34E190AD" w14:textId="77777777" w:rsidTr="009E2D89">
        <w:tc>
          <w:tcPr>
            <w:tcW w:w="3306" w:type="dxa"/>
          </w:tcPr>
          <w:p w14:paraId="2939DB3A" w14:textId="77777777" w:rsidR="001906C6" w:rsidRPr="0005021F" w:rsidRDefault="001906C6"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lastRenderedPageBreak/>
              <w:t>STUDENTS’ EVALUATION</w:t>
            </w:r>
          </w:p>
          <w:p w14:paraId="2B9C1856" w14:textId="77777777" w:rsidR="001906C6" w:rsidRPr="0005021F" w:rsidRDefault="001906C6" w:rsidP="00597490">
            <w:pPr>
              <w:jc w:val="both"/>
              <w:rPr>
                <w:rFonts w:ascii="Calibri" w:eastAsia="Calibri" w:hAnsi="Calibri" w:cs="Arial"/>
                <w:i/>
                <w:sz w:val="20"/>
                <w:lang w:eastAsia="en-US"/>
              </w:rPr>
            </w:pPr>
          </w:p>
        </w:tc>
        <w:tc>
          <w:tcPr>
            <w:tcW w:w="5588" w:type="dxa"/>
          </w:tcPr>
          <w:p w14:paraId="1E5E7409" w14:textId="77777777" w:rsidR="001906C6" w:rsidRPr="0005021F" w:rsidRDefault="001906C6" w:rsidP="00597490">
            <w:pPr>
              <w:autoSpaceDN w:val="0"/>
              <w:spacing w:after="200"/>
              <w:ind w:left="360"/>
              <w:jc w:val="both"/>
              <w:rPr>
                <w:rFonts w:ascii="Calibri" w:eastAsia="Calibri" w:hAnsi="Calibri"/>
                <w:sz w:val="20"/>
                <w:lang w:val="en-US" w:eastAsia="en-US"/>
              </w:rPr>
            </w:pPr>
            <w:r w:rsidRPr="0005021F">
              <w:rPr>
                <w:rFonts w:ascii="Calibri" w:eastAsia="Calibri" w:hAnsi="Calibri"/>
                <w:sz w:val="20"/>
                <w:lang w:val="en-US" w:eastAsia="en-US"/>
              </w:rPr>
              <w:t xml:space="preserve">Optionally, preparation of a written essay in which the student applies his/her ability to analyze the structure and content of a play in its simultaneity (cultural, </w:t>
            </w:r>
            <w:proofErr w:type="gramStart"/>
            <w:r w:rsidRPr="0005021F">
              <w:rPr>
                <w:rFonts w:ascii="Calibri" w:eastAsia="Calibri" w:hAnsi="Calibri"/>
                <w:sz w:val="20"/>
                <w:lang w:val="en-US" w:eastAsia="en-US"/>
              </w:rPr>
              <w:t>ideological</w:t>
            </w:r>
            <w:proofErr w:type="gramEnd"/>
            <w:r w:rsidRPr="0005021F">
              <w:rPr>
                <w:rFonts w:ascii="Calibri" w:eastAsia="Calibri" w:hAnsi="Calibri"/>
                <w:sz w:val="20"/>
                <w:lang w:val="en-US" w:eastAsia="en-US"/>
              </w:rPr>
              <w:t xml:space="preserve"> and aesthetic context) and in its relation to theatrical tradition. The mean mark from the essay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essay</w:t>
            </w:r>
            <w:proofErr w:type="spellEnd"/>
            <w:r w:rsidRPr="0005021F">
              <w:rPr>
                <w:rFonts w:ascii="Calibri" w:eastAsia="Calibri" w:hAnsi="Calibri"/>
                <w:sz w:val="20"/>
                <w:lang w:val="en-US" w:eastAsia="en-US"/>
              </w:rPr>
              <w:t xml:space="preserve">) </w:t>
            </w:r>
            <w:proofErr w:type="gramStart"/>
            <w:r w:rsidRPr="0005021F">
              <w:rPr>
                <w:rFonts w:ascii="Calibri" w:eastAsia="Calibri" w:hAnsi="Calibri"/>
                <w:sz w:val="20"/>
                <w:lang w:val="en-US" w:eastAsia="en-US"/>
              </w:rPr>
              <w:t>consists</w:t>
            </w:r>
            <w:proofErr w:type="gramEnd"/>
            <w:r w:rsidRPr="0005021F">
              <w:rPr>
                <w:rFonts w:ascii="Calibri" w:eastAsia="Calibri" w:hAnsi="Calibri"/>
                <w:sz w:val="20"/>
                <w:lang w:val="en-US" w:eastAsia="en-US"/>
              </w:rPr>
              <w:t xml:space="preserve"> the 30% of the final course grade.</w:t>
            </w:r>
          </w:p>
          <w:p w14:paraId="28963A1D" w14:textId="77777777" w:rsidR="001906C6" w:rsidRPr="0005021F" w:rsidRDefault="001906C6" w:rsidP="00597490">
            <w:pPr>
              <w:autoSpaceDN w:val="0"/>
              <w:spacing w:after="200"/>
              <w:ind w:left="380"/>
              <w:jc w:val="both"/>
              <w:rPr>
                <w:rFonts w:ascii="Calibri" w:eastAsia="Calibri" w:hAnsi="Calibri"/>
                <w:sz w:val="20"/>
                <w:lang w:val="en-US" w:eastAsia="en-US"/>
              </w:rPr>
            </w:pPr>
            <w:r w:rsidRPr="0005021F">
              <w:rPr>
                <w:rFonts w:ascii="Calibri" w:eastAsia="Calibri" w:hAnsi="Calibri"/>
                <w:sz w:val="20"/>
                <w:lang w:val="en-US" w:eastAsia="en-US"/>
              </w:rPr>
              <w:t>Written examination after the end of the semester - final grade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exam</w:t>
            </w:r>
            <w:proofErr w:type="spellEnd"/>
            <w:r w:rsidRPr="0005021F">
              <w:rPr>
                <w:rFonts w:ascii="Calibri" w:eastAsia="Calibri" w:hAnsi="Calibri"/>
                <w:sz w:val="20"/>
                <w:lang w:val="en-US" w:eastAsia="en-US"/>
              </w:rPr>
              <w:t xml:space="preserve">). Unless the student has prepared the optional essay (1), the examination mark </w:t>
            </w:r>
            <w:proofErr w:type="gramStart"/>
            <w:r w:rsidRPr="0005021F">
              <w:rPr>
                <w:rFonts w:ascii="Calibri" w:eastAsia="Calibri" w:hAnsi="Calibri"/>
                <w:sz w:val="20"/>
                <w:lang w:val="en-US" w:eastAsia="en-US"/>
              </w:rPr>
              <w:t>consists</w:t>
            </w:r>
            <w:proofErr w:type="gramEnd"/>
            <w:r w:rsidRPr="0005021F">
              <w:rPr>
                <w:rFonts w:ascii="Calibri" w:eastAsia="Calibri" w:hAnsi="Calibri"/>
                <w:sz w:val="20"/>
                <w:lang w:val="en-US" w:eastAsia="en-US"/>
              </w:rPr>
              <w:t xml:space="preserve"> the 100% of the final grade.</w:t>
            </w:r>
          </w:p>
          <w:p w14:paraId="264030E5" w14:textId="77777777" w:rsidR="001906C6" w:rsidRPr="0005021F" w:rsidRDefault="001906C6" w:rsidP="00597490">
            <w:pPr>
              <w:autoSpaceDN w:val="0"/>
              <w:ind w:left="380"/>
              <w:jc w:val="both"/>
              <w:rPr>
                <w:rFonts w:ascii="Calibri" w:eastAsia="Calibri" w:hAnsi="Calibri"/>
                <w:sz w:val="20"/>
                <w:lang w:val="en-US" w:eastAsia="en-US"/>
              </w:rPr>
            </w:pPr>
            <w:r w:rsidRPr="0005021F">
              <w:rPr>
                <w:rFonts w:ascii="Calibri" w:eastAsia="Calibri" w:hAnsi="Calibri"/>
                <w:sz w:val="20"/>
                <w:lang w:val="en-US" w:eastAsia="en-US"/>
              </w:rPr>
              <w:t>Minimum passing grade:  5</w:t>
            </w:r>
          </w:p>
          <w:p w14:paraId="07A08A2D" w14:textId="77777777" w:rsidR="001906C6" w:rsidRPr="0005021F" w:rsidRDefault="001906C6" w:rsidP="00597490">
            <w:pPr>
              <w:autoSpaceDN w:val="0"/>
              <w:ind w:left="380"/>
              <w:jc w:val="both"/>
              <w:rPr>
                <w:rFonts w:ascii="Calibri" w:eastAsia="Calibri" w:hAnsi="Calibri"/>
                <w:sz w:val="20"/>
                <w:lang w:val="en-US" w:eastAsia="en-US"/>
              </w:rPr>
            </w:pPr>
            <w:r w:rsidRPr="0005021F">
              <w:rPr>
                <w:rFonts w:ascii="Calibri" w:eastAsia="Calibri" w:hAnsi="Calibri"/>
                <w:sz w:val="20"/>
                <w:u w:val="single"/>
                <w:lang w:val="en-US" w:eastAsia="en-US"/>
              </w:rPr>
              <w:t xml:space="preserve">Final Course Grade (FCG): </w:t>
            </w:r>
            <w:r w:rsidRPr="0005021F">
              <w:rPr>
                <w:rFonts w:ascii="Calibri" w:eastAsia="Calibri" w:hAnsi="Calibri"/>
                <w:sz w:val="20"/>
                <w:lang w:val="en-US" w:eastAsia="en-US"/>
              </w:rPr>
              <w:t xml:space="preserve">FCG =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essay</w:t>
            </w:r>
            <w:proofErr w:type="spellEnd"/>
            <w:r w:rsidRPr="0005021F">
              <w:rPr>
                <w:rFonts w:ascii="Calibri" w:eastAsia="Calibri" w:hAnsi="Calibri"/>
                <w:sz w:val="20"/>
                <w:lang w:val="en-US" w:eastAsia="en-US"/>
              </w:rPr>
              <w:t xml:space="preserve"> +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exam</w:t>
            </w:r>
            <w:proofErr w:type="spellEnd"/>
          </w:p>
        </w:tc>
      </w:tr>
    </w:tbl>
    <w:p w14:paraId="4C781CC1" w14:textId="77777777" w:rsidR="001906C6" w:rsidRPr="0005021F" w:rsidRDefault="001906C6" w:rsidP="00597490">
      <w:pPr>
        <w:widowControl w:val="0"/>
        <w:autoSpaceDE w:val="0"/>
        <w:autoSpaceDN w:val="0"/>
        <w:adjustRightInd w:val="0"/>
        <w:spacing w:before="240" w:after="200"/>
        <w:rPr>
          <w:rFonts w:ascii="Calibri" w:eastAsia="Calibri" w:hAnsi="Calibri" w:cs="Arial"/>
          <w:b/>
          <w:sz w:val="20"/>
          <w:lang w:eastAsia="en-US"/>
        </w:rPr>
      </w:pPr>
      <w:r w:rsidRPr="0005021F">
        <w:rPr>
          <w:rFonts w:ascii="Calibri" w:eastAsia="Calibri" w:hAnsi="Calibri" w:cs="Arial"/>
          <w:b/>
          <w:sz w:val="20"/>
          <w:lang w:val="en-US" w:eastAsia="en-US"/>
        </w:rPr>
        <w:t>5. 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1906C6" w:rsidRPr="00AD62EA" w14:paraId="30FD0BF2" w14:textId="77777777" w:rsidTr="009E2D89">
        <w:tc>
          <w:tcPr>
            <w:tcW w:w="8894" w:type="dxa"/>
          </w:tcPr>
          <w:p w14:paraId="36F40523" w14:textId="77777777" w:rsidR="001906C6" w:rsidRPr="0005021F" w:rsidRDefault="001906C6"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 xml:space="preserve">1. Foley, H., </w:t>
            </w:r>
            <w:r w:rsidRPr="0005021F">
              <w:rPr>
                <w:rFonts w:ascii="Calibri" w:eastAsia="Calibri" w:hAnsi="Calibri" w:cs="Arial"/>
                <w:i/>
                <w:sz w:val="20"/>
                <w:lang w:val="en-US" w:eastAsia="en-US"/>
              </w:rPr>
              <w:t>Female Acts in Greek Tragedy</w:t>
            </w:r>
            <w:r w:rsidRPr="0005021F">
              <w:rPr>
                <w:rFonts w:ascii="Calibri" w:eastAsia="Calibri" w:hAnsi="Calibri" w:cs="Arial"/>
                <w:sz w:val="20"/>
                <w:lang w:val="en-US" w:eastAsia="en-US"/>
              </w:rPr>
              <w:t>, Princeton – Oxford 2001.</w:t>
            </w:r>
          </w:p>
          <w:p w14:paraId="4A75CE34" w14:textId="77777777" w:rsidR="001906C6" w:rsidRPr="0005021F" w:rsidRDefault="001906C6" w:rsidP="00597490">
            <w:pPr>
              <w:jc w:val="both"/>
              <w:rPr>
                <w:rFonts w:ascii="Calibri" w:eastAsia="Calibri" w:hAnsi="Calibri" w:cs="Arial"/>
                <w:i/>
                <w:sz w:val="20"/>
                <w:lang w:val="en-US" w:eastAsia="en-US"/>
              </w:rPr>
            </w:pPr>
            <w:r w:rsidRPr="0005021F">
              <w:rPr>
                <w:rFonts w:ascii="Calibri" w:eastAsia="Calibri" w:hAnsi="Calibri" w:cs="Arial"/>
                <w:sz w:val="20"/>
                <w:lang w:val="en-US" w:eastAsia="en-US"/>
              </w:rPr>
              <w:t xml:space="preserve">2. </w:t>
            </w:r>
            <w:proofErr w:type="spellStart"/>
            <w:r w:rsidRPr="0005021F">
              <w:rPr>
                <w:rFonts w:ascii="Calibri" w:eastAsia="Calibri" w:hAnsi="Calibri" w:cs="Arial"/>
                <w:sz w:val="20"/>
                <w:lang w:val="en-US" w:eastAsia="en-US"/>
              </w:rPr>
              <w:t>Lesky</w:t>
            </w:r>
            <w:proofErr w:type="spellEnd"/>
            <w:r w:rsidRPr="0005021F">
              <w:rPr>
                <w:rFonts w:ascii="Calibri" w:eastAsia="Calibri" w:hAnsi="Calibri" w:cs="Arial"/>
                <w:sz w:val="20"/>
                <w:lang w:val="en-US" w:eastAsia="en-US"/>
              </w:rPr>
              <w:t>, Albin</w:t>
            </w:r>
            <w:r w:rsidRPr="0005021F">
              <w:rPr>
                <w:rFonts w:ascii="Calibri" w:eastAsia="Calibri" w:hAnsi="Calibri" w:cs="Arial"/>
                <w:i/>
                <w:sz w:val="20"/>
                <w:lang w:val="en-US" w:eastAsia="en-US"/>
              </w:rPr>
              <w:t xml:space="preserve">, Die </w:t>
            </w:r>
            <w:proofErr w:type="spellStart"/>
            <w:r w:rsidRPr="0005021F">
              <w:rPr>
                <w:rFonts w:ascii="Calibri" w:eastAsia="Calibri" w:hAnsi="Calibri" w:cs="Arial"/>
                <w:i/>
                <w:sz w:val="20"/>
                <w:lang w:val="en-US" w:eastAsia="en-US"/>
              </w:rPr>
              <w:t>Tragische</w:t>
            </w:r>
            <w:proofErr w:type="spellEnd"/>
            <w:r w:rsidRPr="0005021F">
              <w:rPr>
                <w:rFonts w:ascii="Calibri" w:eastAsia="Calibri" w:hAnsi="Calibri" w:cs="Arial"/>
                <w:i/>
                <w:sz w:val="20"/>
                <w:lang w:val="en-US" w:eastAsia="en-US"/>
              </w:rPr>
              <w:t xml:space="preserve"> </w:t>
            </w:r>
            <w:proofErr w:type="spellStart"/>
            <w:r w:rsidRPr="0005021F">
              <w:rPr>
                <w:rFonts w:ascii="Calibri" w:eastAsia="Calibri" w:hAnsi="Calibri" w:cs="Arial"/>
                <w:i/>
                <w:sz w:val="20"/>
                <w:lang w:val="en-US" w:eastAsia="en-US"/>
              </w:rPr>
              <w:t>Dichtung</w:t>
            </w:r>
            <w:proofErr w:type="spellEnd"/>
            <w:r w:rsidRPr="0005021F">
              <w:rPr>
                <w:rFonts w:ascii="Calibri" w:eastAsia="Calibri" w:hAnsi="Calibri" w:cs="Arial"/>
                <w:i/>
                <w:sz w:val="20"/>
                <w:lang w:val="en-US" w:eastAsia="en-US"/>
              </w:rPr>
              <w:t xml:space="preserve"> der </w:t>
            </w:r>
            <w:proofErr w:type="spellStart"/>
            <w:r w:rsidRPr="0005021F">
              <w:rPr>
                <w:rFonts w:ascii="Calibri" w:eastAsia="Calibri" w:hAnsi="Calibri" w:cs="Arial"/>
                <w:i/>
                <w:sz w:val="20"/>
                <w:lang w:val="en-US" w:eastAsia="en-US"/>
              </w:rPr>
              <w:t>Hellenen</w:t>
            </w:r>
            <w:proofErr w:type="spellEnd"/>
            <w:r w:rsidRPr="0005021F">
              <w:rPr>
                <w:rFonts w:ascii="Calibri" w:eastAsia="Calibri" w:hAnsi="Calibri" w:cs="Arial"/>
                <w:sz w:val="20"/>
                <w:lang w:val="en-US" w:eastAsia="en-US"/>
              </w:rPr>
              <w:t>, Göttingen 1956.</w:t>
            </w:r>
          </w:p>
          <w:p w14:paraId="24748D77" w14:textId="77777777" w:rsidR="001906C6" w:rsidRPr="0005021F" w:rsidRDefault="001906C6" w:rsidP="00597490">
            <w:pPr>
              <w:jc w:val="both"/>
              <w:rPr>
                <w:rFonts w:ascii="Calibri" w:eastAsia="Calibri" w:hAnsi="Calibri" w:cs="Arial"/>
                <w:sz w:val="20"/>
                <w:lang w:val="en-US" w:eastAsia="en-US"/>
              </w:rPr>
            </w:pPr>
            <w:r w:rsidRPr="0005021F">
              <w:rPr>
                <w:rFonts w:ascii="Calibri" w:eastAsia="Calibri" w:hAnsi="Calibri" w:cs="Arial"/>
                <w:sz w:val="20"/>
                <w:lang w:eastAsia="en-US"/>
              </w:rPr>
              <w:t xml:space="preserve">3. </w:t>
            </w:r>
            <w:proofErr w:type="spellStart"/>
            <w:r w:rsidRPr="0005021F">
              <w:rPr>
                <w:rFonts w:ascii="Calibri" w:eastAsia="Calibri" w:hAnsi="Calibri" w:cs="Arial"/>
                <w:sz w:val="20"/>
                <w:lang w:val="en-US" w:eastAsia="en-US"/>
              </w:rPr>
              <w:t>Mastronarde</w:t>
            </w:r>
            <w:proofErr w:type="spellEnd"/>
            <w:r w:rsidRPr="0005021F">
              <w:rPr>
                <w:rFonts w:ascii="Calibri" w:eastAsia="Calibri" w:hAnsi="Calibri" w:cs="Arial"/>
                <w:sz w:val="20"/>
                <w:lang w:eastAsia="en-US"/>
              </w:rPr>
              <w:t xml:space="preserve">, </w:t>
            </w:r>
            <w:r w:rsidRPr="0005021F">
              <w:rPr>
                <w:rFonts w:ascii="Calibri" w:eastAsia="Calibri" w:hAnsi="Calibri" w:cs="Arial"/>
                <w:sz w:val="20"/>
                <w:lang w:val="en-US" w:eastAsia="en-US"/>
              </w:rPr>
              <w:t>D</w:t>
            </w:r>
            <w:r w:rsidRPr="0005021F">
              <w:rPr>
                <w:rFonts w:ascii="Calibri" w:eastAsia="Calibri" w:hAnsi="Calibri" w:cs="Arial"/>
                <w:sz w:val="20"/>
                <w:lang w:eastAsia="en-US"/>
              </w:rPr>
              <w:t xml:space="preserve">., </w:t>
            </w:r>
            <w:r w:rsidRPr="0005021F">
              <w:rPr>
                <w:rFonts w:ascii="Calibri" w:eastAsia="Calibri" w:hAnsi="Calibri" w:cs="Arial"/>
                <w:sz w:val="20"/>
                <w:lang w:val="en-US" w:eastAsia="en-US"/>
              </w:rPr>
              <w:t>J</w:t>
            </w:r>
            <w:r w:rsidRPr="0005021F">
              <w:rPr>
                <w:rFonts w:ascii="Calibri" w:eastAsia="Calibri" w:hAnsi="Calibri" w:cs="Arial"/>
                <w:sz w:val="20"/>
                <w:lang w:eastAsia="en-US"/>
              </w:rPr>
              <w:t xml:space="preserve">., </w:t>
            </w:r>
            <w:proofErr w:type="spellStart"/>
            <w:r w:rsidRPr="0005021F">
              <w:rPr>
                <w:rFonts w:ascii="Calibri" w:eastAsia="Calibri" w:hAnsi="Calibri" w:cs="Arial"/>
                <w:i/>
                <w:sz w:val="20"/>
                <w:lang w:eastAsia="en-US"/>
              </w:rPr>
              <w:t>Ευριπίδου</w:t>
            </w:r>
            <w:proofErr w:type="spellEnd"/>
            <w:r w:rsidRPr="0005021F">
              <w:rPr>
                <w:rFonts w:ascii="Calibri" w:eastAsia="Calibri" w:hAnsi="Calibri" w:cs="Arial"/>
                <w:i/>
                <w:sz w:val="20"/>
                <w:lang w:eastAsia="en-US"/>
              </w:rPr>
              <w:t xml:space="preserve"> Μήδεια</w:t>
            </w:r>
            <w:r w:rsidRPr="0005021F">
              <w:rPr>
                <w:rFonts w:ascii="Calibri" w:eastAsia="Calibri" w:hAnsi="Calibri" w:cs="Arial"/>
                <w:sz w:val="20"/>
                <w:lang w:eastAsia="en-US"/>
              </w:rPr>
              <w:t xml:space="preserve">, </w:t>
            </w:r>
            <w:proofErr w:type="spellStart"/>
            <w:r w:rsidRPr="0005021F">
              <w:rPr>
                <w:rFonts w:ascii="Calibri" w:eastAsia="Calibri" w:hAnsi="Calibri" w:cs="Arial"/>
                <w:sz w:val="20"/>
                <w:lang w:eastAsia="en-US"/>
              </w:rPr>
              <w:t>μετάφρ</w:t>
            </w:r>
            <w:proofErr w:type="spellEnd"/>
            <w:r w:rsidRPr="0005021F">
              <w:rPr>
                <w:rFonts w:ascii="Calibri" w:eastAsia="Calibri" w:hAnsi="Calibri" w:cs="Arial"/>
                <w:sz w:val="20"/>
                <w:lang w:eastAsia="en-US"/>
              </w:rPr>
              <w:t>. Δ</w:t>
            </w:r>
            <w:r w:rsidRPr="0005021F">
              <w:rPr>
                <w:rFonts w:ascii="Calibri" w:eastAsia="Calibri" w:hAnsi="Calibri" w:cs="Arial"/>
                <w:sz w:val="20"/>
                <w:lang w:val="en-US" w:eastAsia="en-US"/>
              </w:rPr>
              <w:t xml:space="preserve">. </w:t>
            </w:r>
            <w:proofErr w:type="spellStart"/>
            <w:r w:rsidRPr="0005021F">
              <w:rPr>
                <w:rFonts w:ascii="Calibri" w:eastAsia="Calibri" w:hAnsi="Calibri" w:cs="Arial"/>
                <w:sz w:val="20"/>
                <w:lang w:eastAsia="en-US"/>
              </w:rPr>
              <w:t>Γιωτοπούλου</w:t>
            </w:r>
            <w:proofErr w:type="spellEnd"/>
            <w:r w:rsidRPr="0005021F">
              <w:rPr>
                <w:rFonts w:ascii="Calibri" w:eastAsia="Calibri" w:hAnsi="Calibri" w:cs="Arial"/>
                <w:sz w:val="20"/>
                <w:lang w:val="en-US" w:eastAsia="en-US"/>
              </w:rPr>
              <w:t xml:space="preserve">, </w:t>
            </w:r>
            <w:r w:rsidRPr="0005021F">
              <w:rPr>
                <w:rFonts w:ascii="Calibri" w:eastAsia="Calibri" w:hAnsi="Calibri" w:cs="Arial"/>
                <w:sz w:val="20"/>
                <w:lang w:eastAsia="en-US"/>
              </w:rPr>
              <w:t>Αθήνα</w:t>
            </w:r>
            <w:r w:rsidRPr="0005021F">
              <w:rPr>
                <w:rFonts w:ascii="Calibri" w:eastAsia="Calibri" w:hAnsi="Calibri" w:cs="Arial"/>
                <w:sz w:val="20"/>
                <w:lang w:val="en-US" w:eastAsia="en-US"/>
              </w:rPr>
              <w:t xml:space="preserve"> 2003.</w:t>
            </w:r>
          </w:p>
          <w:p w14:paraId="2663C947" w14:textId="77777777" w:rsidR="001906C6" w:rsidRPr="0005021F" w:rsidRDefault="001906C6"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 xml:space="preserve">4. Mossman, J., </w:t>
            </w:r>
            <w:r w:rsidRPr="0005021F">
              <w:rPr>
                <w:rFonts w:ascii="Calibri" w:eastAsia="Calibri" w:hAnsi="Calibri" w:cs="Arial"/>
                <w:i/>
                <w:sz w:val="20"/>
                <w:lang w:val="en-US" w:eastAsia="en-US"/>
              </w:rPr>
              <w:t>Euripides Medea. With Introduction, Translation and Commentary</w:t>
            </w:r>
            <w:r w:rsidRPr="0005021F">
              <w:rPr>
                <w:rFonts w:ascii="Calibri" w:eastAsia="Calibri" w:hAnsi="Calibri" w:cs="Arial"/>
                <w:sz w:val="20"/>
                <w:lang w:val="en-US" w:eastAsia="en-US"/>
              </w:rPr>
              <w:t>, Oxford 2011.</w:t>
            </w:r>
          </w:p>
          <w:p w14:paraId="5D2D615D" w14:textId="77777777" w:rsidR="001906C6" w:rsidRPr="0005021F" w:rsidRDefault="001906C6" w:rsidP="00597490">
            <w:pPr>
              <w:jc w:val="both"/>
              <w:rPr>
                <w:rFonts w:ascii="Calibri" w:eastAsia="Calibri" w:hAnsi="Calibri" w:cs="Arial"/>
                <w:sz w:val="20"/>
                <w:lang w:val="en-US" w:eastAsia="en-US"/>
              </w:rPr>
            </w:pPr>
            <w:r w:rsidRPr="0005021F">
              <w:rPr>
                <w:rFonts w:ascii="Calibri" w:eastAsia="Calibri" w:hAnsi="Calibri" w:cs="Arial"/>
                <w:sz w:val="20"/>
                <w:lang w:val="en-US" w:eastAsia="en-US"/>
              </w:rPr>
              <w:t>5. Mossman, J. (επ</w:t>
            </w:r>
            <w:proofErr w:type="spellStart"/>
            <w:r w:rsidRPr="0005021F">
              <w:rPr>
                <w:rFonts w:ascii="Calibri" w:eastAsia="Calibri" w:hAnsi="Calibri" w:cs="Arial"/>
                <w:sz w:val="20"/>
                <w:lang w:val="en-US" w:eastAsia="en-US"/>
              </w:rPr>
              <w:t>ιμ</w:t>
            </w:r>
            <w:proofErr w:type="spellEnd"/>
            <w:r w:rsidRPr="0005021F">
              <w:rPr>
                <w:rFonts w:ascii="Calibri" w:eastAsia="Calibri" w:hAnsi="Calibri" w:cs="Arial"/>
                <w:sz w:val="20"/>
                <w:lang w:val="en-US" w:eastAsia="en-US"/>
              </w:rPr>
              <w:t xml:space="preserve">.), </w:t>
            </w:r>
            <w:r w:rsidRPr="0005021F">
              <w:rPr>
                <w:rFonts w:ascii="Calibri" w:eastAsia="Calibri" w:hAnsi="Calibri" w:cs="Arial"/>
                <w:i/>
                <w:sz w:val="20"/>
                <w:lang w:val="en-US" w:eastAsia="en-US"/>
              </w:rPr>
              <w:t xml:space="preserve">Oxford Readings in Classical Tragedy, </w:t>
            </w:r>
            <w:r w:rsidRPr="0005021F">
              <w:rPr>
                <w:rFonts w:ascii="Calibri" w:eastAsia="Calibri" w:hAnsi="Calibri" w:cs="Arial"/>
                <w:sz w:val="20"/>
                <w:lang w:val="en-US" w:eastAsia="en-US"/>
              </w:rPr>
              <w:t>Oxford – New York 2003.</w:t>
            </w:r>
            <w:r w:rsidRPr="0005021F">
              <w:rPr>
                <w:rFonts w:ascii="Calibri" w:eastAsia="Calibri" w:hAnsi="Calibri"/>
                <w:sz w:val="20"/>
                <w:lang w:val="en-US" w:eastAsia="en-US"/>
              </w:rPr>
              <w:tab/>
            </w:r>
          </w:p>
        </w:tc>
      </w:tr>
    </w:tbl>
    <w:p w14:paraId="76C0109D" w14:textId="77777777" w:rsidR="001906C6" w:rsidRDefault="001906C6" w:rsidP="00597490">
      <w:pPr>
        <w:spacing w:after="200"/>
        <w:rPr>
          <w:rFonts w:ascii="Calibri" w:eastAsia="Calibri" w:hAnsi="Calibri"/>
          <w:sz w:val="20"/>
          <w:lang w:val="en-US" w:eastAsia="en-US"/>
        </w:rPr>
      </w:pPr>
    </w:p>
    <w:p w14:paraId="414A3EBC" w14:textId="77777777" w:rsidR="00D23792" w:rsidRPr="0005021F" w:rsidRDefault="00D23792" w:rsidP="00597490">
      <w:pPr>
        <w:spacing w:after="200"/>
        <w:rPr>
          <w:rFonts w:ascii="Calibri" w:eastAsia="Calibri" w:hAnsi="Calibri"/>
          <w:sz w:val="20"/>
          <w:lang w:val="en-US" w:eastAsia="en-US"/>
        </w:rPr>
      </w:pPr>
    </w:p>
    <w:p w14:paraId="58559B1F" w14:textId="77777777" w:rsidR="00A71A0E" w:rsidRPr="0005021F" w:rsidRDefault="00A71A0E" w:rsidP="00597490">
      <w:pPr>
        <w:spacing w:before="120"/>
        <w:jc w:val="center"/>
        <w:rPr>
          <w:rFonts w:ascii="Calibri" w:eastAsia="Times New Roman" w:hAnsi="Calibri" w:cs="Calibri"/>
          <w:b/>
          <w:i/>
          <w:szCs w:val="24"/>
          <w:lang w:val="en-US" w:eastAsia="en-US"/>
        </w:rPr>
      </w:pPr>
      <w:r w:rsidRPr="0005021F">
        <w:rPr>
          <w:rFonts w:ascii="Calibri" w:eastAsia="Times New Roman" w:hAnsi="Calibri" w:cs="Calibri"/>
          <w:b/>
          <w:i/>
          <w:szCs w:val="24"/>
          <w:lang w:val="en-US" w:eastAsia="en-US"/>
        </w:rPr>
        <w:t>Ancient Greek Comedy: Aristophanes</w:t>
      </w:r>
    </w:p>
    <w:p w14:paraId="672CD285" w14:textId="77777777" w:rsidR="00A71A0E" w:rsidRPr="0005021F" w:rsidRDefault="00A71A0E" w:rsidP="00597490">
      <w:pPr>
        <w:widowControl w:val="0"/>
        <w:autoSpaceDE w:val="0"/>
        <w:autoSpaceDN w:val="0"/>
        <w:adjustRightInd w:val="0"/>
        <w:spacing w:before="120" w:after="200"/>
        <w:ind w:left="360"/>
        <w:rPr>
          <w:rFonts w:ascii="Calibri" w:eastAsia="Times New Roman" w:hAnsi="Calibri" w:cs="Calibri"/>
          <w:b/>
          <w:sz w:val="20"/>
          <w:lang w:val="en-US" w:eastAsia="en-US"/>
        </w:rPr>
      </w:pPr>
      <w:r w:rsidRPr="0005021F">
        <w:rPr>
          <w:rFonts w:ascii="Calibri" w:eastAsia="Times New Roman" w:hAnsi="Calibri" w:cs="Calibri"/>
          <w:b/>
          <w:sz w:val="20"/>
          <w:lang w:val="en-US" w:eastAsia="en-US"/>
        </w:rPr>
        <w:t>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633"/>
        <w:gridCol w:w="2051"/>
        <w:gridCol w:w="394"/>
        <w:gridCol w:w="1934"/>
      </w:tblGrid>
      <w:tr w:rsidR="00A71A0E" w:rsidRPr="00AD62EA" w14:paraId="35160E12" w14:textId="77777777" w:rsidTr="009E2D89">
        <w:tc>
          <w:tcPr>
            <w:tcW w:w="2235" w:type="dxa"/>
            <w:shd w:val="clear" w:color="auto" w:fill="DDD9C3"/>
          </w:tcPr>
          <w:p w14:paraId="3D95257D" w14:textId="77777777" w:rsidR="00A71A0E" w:rsidRPr="0005021F" w:rsidRDefault="00A71A0E" w:rsidP="00597490">
            <w:pPr>
              <w:jc w:val="right"/>
              <w:rPr>
                <w:rFonts w:ascii="Calibri" w:eastAsia="Times New Roman" w:hAnsi="Calibri" w:cs="Calibri"/>
                <w:b/>
                <w:sz w:val="20"/>
                <w:lang w:eastAsia="en-US"/>
              </w:rPr>
            </w:pPr>
            <w:r w:rsidRPr="0005021F">
              <w:rPr>
                <w:rFonts w:ascii="Calibri" w:eastAsia="Times New Roman" w:hAnsi="Calibri" w:cs="Calibri"/>
                <w:b/>
                <w:sz w:val="20"/>
                <w:lang w:val="en-US" w:eastAsia="en-US"/>
              </w:rPr>
              <w:t>FACULTY</w:t>
            </w:r>
          </w:p>
        </w:tc>
        <w:tc>
          <w:tcPr>
            <w:tcW w:w="6287" w:type="dxa"/>
            <w:gridSpan w:val="5"/>
          </w:tcPr>
          <w:p w14:paraId="1DCBF8D7" w14:textId="77777777" w:rsidR="00A71A0E" w:rsidRPr="0005021F" w:rsidRDefault="00A71A0E"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FACULTY OF HUMANITIES AND SOCIAL SCIENCES</w:t>
            </w:r>
          </w:p>
        </w:tc>
      </w:tr>
      <w:tr w:rsidR="00A71A0E" w:rsidRPr="0005021F" w14:paraId="4FF291E6" w14:textId="77777777" w:rsidTr="009E2D89">
        <w:tc>
          <w:tcPr>
            <w:tcW w:w="2235" w:type="dxa"/>
            <w:shd w:val="clear" w:color="auto" w:fill="DDD9C3"/>
          </w:tcPr>
          <w:p w14:paraId="2A26AAB2" w14:textId="77777777" w:rsidR="00A71A0E" w:rsidRPr="0005021F" w:rsidRDefault="00A71A0E" w:rsidP="00597490">
            <w:pPr>
              <w:jc w:val="right"/>
              <w:rPr>
                <w:rFonts w:ascii="Calibri" w:eastAsia="Times New Roman" w:hAnsi="Calibri" w:cs="Calibri"/>
                <w:b/>
                <w:sz w:val="20"/>
                <w:lang w:eastAsia="en-US"/>
              </w:rPr>
            </w:pPr>
            <w:r w:rsidRPr="0005021F">
              <w:rPr>
                <w:rFonts w:ascii="Calibri" w:eastAsia="Times New Roman" w:hAnsi="Calibri" w:cs="Calibri"/>
                <w:b/>
                <w:sz w:val="20"/>
                <w:lang w:val="en-US" w:eastAsia="en-US"/>
              </w:rPr>
              <w:t>DEPARTMENT</w:t>
            </w:r>
          </w:p>
        </w:tc>
        <w:tc>
          <w:tcPr>
            <w:tcW w:w="6287" w:type="dxa"/>
            <w:gridSpan w:val="5"/>
          </w:tcPr>
          <w:p w14:paraId="286F468F" w14:textId="77777777" w:rsidR="00A71A0E" w:rsidRPr="0005021F" w:rsidRDefault="00A71A0E"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THEATRE STUDIES</w:t>
            </w:r>
          </w:p>
        </w:tc>
      </w:tr>
      <w:tr w:rsidR="00A71A0E" w:rsidRPr="0005021F" w14:paraId="25A4876C" w14:textId="77777777" w:rsidTr="009E2D89">
        <w:tc>
          <w:tcPr>
            <w:tcW w:w="2235" w:type="dxa"/>
            <w:shd w:val="clear" w:color="auto" w:fill="DDD9C3"/>
          </w:tcPr>
          <w:p w14:paraId="27D3F601" w14:textId="77777777" w:rsidR="00A71A0E" w:rsidRPr="0005021F" w:rsidRDefault="00A71A0E" w:rsidP="00597490">
            <w:pPr>
              <w:jc w:val="right"/>
              <w:rPr>
                <w:rFonts w:ascii="Calibri" w:eastAsia="Times New Roman" w:hAnsi="Calibri" w:cs="Calibri"/>
                <w:b/>
                <w:sz w:val="20"/>
                <w:lang w:eastAsia="en-US"/>
              </w:rPr>
            </w:pPr>
            <w:r w:rsidRPr="0005021F">
              <w:rPr>
                <w:rFonts w:ascii="Calibri" w:eastAsia="Times New Roman" w:hAnsi="Calibri" w:cs="Calibri"/>
                <w:b/>
                <w:sz w:val="20"/>
                <w:lang w:val="en-US" w:eastAsia="en-US"/>
              </w:rPr>
              <w:t>COURSE LEVEL</w:t>
            </w:r>
            <w:r w:rsidRPr="0005021F">
              <w:rPr>
                <w:rFonts w:ascii="Calibri" w:eastAsia="Times New Roman" w:hAnsi="Calibri" w:cs="Calibri"/>
                <w:b/>
                <w:sz w:val="20"/>
                <w:lang w:eastAsia="en-US"/>
              </w:rPr>
              <w:t xml:space="preserve"> </w:t>
            </w:r>
          </w:p>
        </w:tc>
        <w:tc>
          <w:tcPr>
            <w:tcW w:w="6287" w:type="dxa"/>
            <w:gridSpan w:val="5"/>
          </w:tcPr>
          <w:p w14:paraId="099148DA" w14:textId="77777777" w:rsidR="00A71A0E" w:rsidRPr="0005021F" w:rsidRDefault="00A71A0E" w:rsidP="00597490">
            <w:pPr>
              <w:rPr>
                <w:rFonts w:ascii="Calibri" w:eastAsia="Times New Roman" w:hAnsi="Calibri" w:cs="Calibri"/>
                <w:sz w:val="20"/>
                <w:lang w:eastAsia="en-US"/>
              </w:rPr>
            </w:pPr>
            <w:r w:rsidRPr="0005021F">
              <w:rPr>
                <w:rFonts w:ascii="Calibri" w:eastAsia="Times New Roman" w:hAnsi="Calibri" w:cs="Calibri"/>
                <w:sz w:val="20"/>
                <w:lang w:val="en-US" w:eastAsia="en-US"/>
              </w:rPr>
              <w:t>UNDERGRADUATE</w:t>
            </w:r>
          </w:p>
        </w:tc>
      </w:tr>
      <w:tr w:rsidR="00A71A0E" w:rsidRPr="0005021F" w14:paraId="12799AC5" w14:textId="77777777" w:rsidTr="009E2D89">
        <w:tc>
          <w:tcPr>
            <w:tcW w:w="2235" w:type="dxa"/>
            <w:shd w:val="clear" w:color="auto" w:fill="DDD9C3"/>
          </w:tcPr>
          <w:p w14:paraId="33EC04DD" w14:textId="77777777" w:rsidR="00A71A0E" w:rsidRPr="0005021F" w:rsidRDefault="00A71A0E" w:rsidP="00597490">
            <w:pPr>
              <w:jc w:val="right"/>
              <w:rPr>
                <w:rFonts w:ascii="Calibri" w:eastAsia="Times New Roman" w:hAnsi="Calibri" w:cs="Calibri"/>
                <w:b/>
                <w:sz w:val="20"/>
                <w:lang w:val="en-US" w:eastAsia="en-US"/>
              </w:rPr>
            </w:pPr>
            <w:r w:rsidRPr="0005021F">
              <w:rPr>
                <w:rFonts w:ascii="Calibri" w:eastAsia="Times New Roman" w:hAnsi="Calibri" w:cs="Calibri"/>
                <w:b/>
                <w:sz w:val="20"/>
                <w:lang w:val="en-US" w:eastAsia="en-US"/>
              </w:rPr>
              <w:t>COURSE CODE</w:t>
            </w:r>
          </w:p>
        </w:tc>
        <w:tc>
          <w:tcPr>
            <w:tcW w:w="1275" w:type="dxa"/>
          </w:tcPr>
          <w:p w14:paraId="008368D5" w14:textId="77777777" w:rsidR="00A71A0E" w:rsidRPr="0005021F" w:rsidRDefault="00A71A0E" w:rsidP="00597490">
            <w:pPr>
              <w:rPr>
                <w:rFonts w:ascii="Calibri" w:eastAsia="Times New Roman" w:hAnsi="Calibri" w:cs="Calibri"/>
                <w:sz w:val="20"/>
                <w:lang w:val="en-US" w:eastAsia="en-US"/>
              </w:rPr>
            </w:pPr>
            <w:r w:rsidRPr="0005021F">
              <w:rPr>
                <w:rFonts w:ascii="Calibri" w:eastAsia="Times New Roman" w:hAnsi="Calibri" w:cs="Arial"/>
                <w:sz w:val="20"/>
                <w:lang w:eastAsia="en-US"/>
              </w:rPr>
              <w:t>Α</w:t>
            </w:r>
            <w:r w:rsidRPr="0005021F">
              <w:rPr>
                <w:rFonts w:ascii="Calibri" w:eastAsia="Times New Roman" w:hAnsi="Calibri" w:cs="Arial"/>
                <w:sz w:val="20"/>
                <w:lang w:val="en-US" w:eastAsia="en-US"/>
              </w:rPr>
              <w:t>TH</w:t>
            </w:r>
            <w:r w:rsidRPr="0005021F">
              <w:rPr>
                <w:rFonts w:ascii="Calibri" w:eastAsia="Times New Roman" w:hAnsi="Calibri" w:cs="Arial"/>
                <w:sz w:val="20"/>
                <w:lang w:eastAsia="en-US"/>
              </w:rPr>
              <w:t xml:space="preserve"> 015</w:t>
            </w:r>
          </w:p>
        </w:tc>
        <w:tc>
          <w:tcPr>
            <w:tcW w:w="2684" w:type="dxa"/>
            <w:gridSpan w:val="2"/>
            <w:shd w:val="clear" w:color="auto" w:fill="DDD9C3"/>
          </w:tcPr>
          <w:p w14:paraId="4C595EFD" w14:textId="77777777" w:rsidR="00A71A0E" w:rsidRPr="0005021F" w:rsidRDefault="00A71A0E" w:rsidP="00597490">
            <w:pPr>
              <w:jc w:val="right"/>
              <w:rPr>
                <w:rFonts w:ascii="Calibri" w:eastAsia="Times New Roman" w:hAnsi="Calibri" w:cs="Calibri"/>
                <w:b/>
                <w:sz w:val="20"/>
                <w:lang w:val="en-US" w:eastAsia="en-US"/>
              </w:rPr>
            </w:pPr>
            <w:r w:rsidRPr="0005021F">
              <w:rPr>
                <w:rFonts w:ascii="Calibri" w:eastAsia="Times New Roman" w:hAnsi="Calibri" w:cs="Calibri"/>
                <w:b/>
                <w:sz w:val="20"/>
                <w:lang w:eastAsia="en-US"/>
              </w:rPr>
              <w:t>SEMESTER OF STUDIES</w:t>
            </w:r>
          </w:p>
        </w:tc>
        <w:tc>
          <w:tcPr>
            <w:tcW w:w="2328" w:type="dxa"/>
            <w:gridSpan w:val="2"/>
          </w:tcPr>
          <w:p w14:paraId="1B9DDED0" w14:textId="77777777" w:rsidR="00A71A0E" w:rsidRPr="0005021F" w:rsidRDefault="00A71A0E" w:rsidP="00597490">
            <w:pPr>
              <w:rPr>
                <w:rFonts w:ascii="Calibri" w:eastAsia="Times New Roman" w:hAnsi="Calibri" w:cs="Calibri"/>
                <w:sz w:val="20"/>
                <w:lang w:eastAsia="en-US"/>
              </w:rPr>
            </w:pPr>
            <w:r w:rsidRPr="0005021F">
              <w:rPr>
                <w:rFonts w:ascii="Calibri" w:eastAsia="Times New Roman" w:hAnsi="Calibri" w:cs="Calibri"/>
                <w:sz w:val="20"/>
                <w:lang w:val="en-US" w:eastAsia="en-US"/>
              </w:rPr>
              <w:t>4</w:t>
            </w:r>
            <w:r w:rsidRPr="0005021F">
              <w:rPr>
                <w:rFonts w:ascii="Calibri" w:eastAsia="Times New Roman" w:hAnsi="Calibri" w:cs="Calibri"/>
                <w:sz w:val="20"/>
                <w:vertAlign w:val="superscript"/>
                <w:lang w:val="en-US" w:eastAsia="en-US"/>
              </w:rPr>
              <w:t>th</w:t>
            </w:r>
            <w:r w:rsidRPr="0005021F">
              <w:rPr>
                <w:rFonts w:ascii="Calibri" w:eastAsia="Times New Roman" w:hAnsi="Calibri" w:cs="Calibri"/>
                <w:sz w:val="20"/>
                <w:lang w:val="en-US" w:eastAsia="en-US"/>
              </w:rPr>
              <w:t xml:space="preserve">  </w:t>
            </w:r>
          </w:p>
        </w:tc>
      </w:tr>
      <w:tr w:rsidR="00A71A0E" w:rsidRPr="0005021F" w14:paraId="7E2D7F98" w14:textId="77777777" w:rsidTr="009E2D89">
        <w:trPr>
          <w:trHeight w:val="375"/>
        </w:trPr>
        <w:tc>
          <w:tcPr>
            <w:tcW w:w="2235" w:type="dxa"/>
            <w:shd w:val="clear" w:color="auto" w:fill="DDD9C3"/>
            <w:vAlign w:val="center"/>
          </w:tcPr>
          <w:p w14:paraId="5E333CCC" w14:textId="77777777" w:rsidR="00A71A0E" w:rsidRPr="0005021F" w:rsidRDefault="00A71A0E" w:rsidP="00597490">
            <w:pPr>
              <w:jc w:val="right"/>
              <w:rPr>
                <w:rFonts w:ascii="Calibri" w:eastAsia="Times New Roman" w:hAnsi="Calibri" w:cs="Calibri"/>
                <w:b/>
                <w:sz w:val="20"/>
                <w:lang w:eastAsia="en-US"/>
              </w:rPr>
            </w:pPr>
            <w:r w:rsidRPr="0005021F">
              <w:rPr>
                <w:rFonts w:ascii="Calibri" w:eastAsia="Times New Roman" w:hAnsi="Calibri" w:cs="Calibri"/>
                <w:b/>
                <w:sz w:val="20"/>
                <w:lang w:eastAsia="en-US"/>
              </w:rPr>
              <w:t>COURSE TITLE</w:t>
            </w:r>
          </w:p>
        </w:tc>
        <w:tc>
          <w:tcPr>
            <w:tcW w:w="6287" w:type="dxa"/>
            <w:gridSpan w:val="5"/>
          </w:tcPr>
          <w:p w14:paraId="6EB05804" w14:textId="77777777" w:rsidR="00A71A0E" w:rsidRPr="0005021F" w:rsidRDefault="00A71A0E"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Ancient Greek Comedy: Aristophanes </w:t>
            </w:r>
          </w:p>
        </w:tc>
      </w:tr>
      <w:tr w:rsidR="00A71A0E" w:rsidRPr="0005021F" w14:paraId="34FC3007" w14:textId="77777777" w:rsidTr="009E2D89">
        <w:trPr>
          <w:trHeight w:val="754"/>
        </w:trPr>
        <w:tc>
          <w:tcPr>
            <w:tcW w:w="4143" w:type="dxa"/>
            <w:gridSpan w:val="3"/>
            <w:shd w:val="clear" w:color="auto" w:fill="DDD9C3"/>
            <w:vAlign w:val="center"/>
          </w:tcPr>
          <w:p w14:paraId="3284EB06" w14:textId="77777777" w:rsidR="00A71A0E" w:rsidRPr="0005021F" w:rsidRDefault="00A71A0E" w:rsidP="00597490">
            <w:pPr>
              <w:jc w:val="center"/>
              <w:rPr>
                <w:rFonts w:ascii="Calibri" w:eastAsia="Times New Roman" w:hAnsi="Calibri" w:cs="Calibri"/>
                <w:b/>
                <w:sz w:val="20"/>
                <w:lang w:eastAsia="en-US"/>
              </w:rPr>
            </w:pPr>
            <w:r w:rsidRPr="0005021F">
              <w:rPr>
                <w:rFonts w:ascii="Calibri" w:eastAsia="Times New Roman" w:hAnsi="Calibri" w:cs="Calibri"/>
                <w:b/>
                <w:sz w:val="20"/>
                <w:lang w:eastAsia="en-US"/>
              </w:rPr>
              <w:t>INDEPENDENT TEACHING ACTIVITIES</w:t>
            </w:r>
          </w:p>
        </w:tc>
        <w:tc>
          <w:tcPr>
            <w:tcW w:w="2445" w:type="dxa"/>
            <w:gridSpan w:val="2"/>
            <w:shd w:val="clear" w:color="auto" w:fill="DDD9C3"/>
            <w:vAlign w:val="center"/>
          </w:tcPr>
          <w:p w14:paraId="303901F3" w14:textId="77777777" w:rsidR="00A71A0E" w:rsidRPr="0005021F" w:rsidRDefault="00A71A0E" w:rsidP="00597490">
            <w:pPr>
              <w:jc w:val="center"/>
              <w:rPr>
                <w:rFonts w:ascii="Calibri" w:eastAsia="Times New Roman" w:hAnsi="Calibri" w:cs="Calibri"/>
                <w:b/>
                <w:sz w:val="20"/>
                <w:lang w:eastAsia="en-US"/>
              </w:rPr>
            </w:pPr>
            <w:r w:rsidRPr="0005021F">
              <w:rPr>
                <w:rFonts w:ascii="Calibri" w:eastAsia="Times New Roman" w:hAnsi="Calibri" w:cs="Calibri"/>
                <w:b/>
                <w:sz w:val="20"/>
                <w:lang w:eastAsia="en-US"/>
              </w:rPr>
              <w:t xml:space="preserve">TEACHING HOURS </w:t>
            </w:r>
          </w:p>
          <w:p w14:paraId="160C86AB" w14:textId="77777777" w:rsidR="00A71A0E" w:rsidRPr="0005021F" w:rsidRDefault="00A71A0E" w:rsidP="00597490">
            <w:pPr>
              <w:jc w:val="center"/>
              <w:rPr>
                <w:rFonts w:ascii="Calibri" w:eastAsia="Times New Roman" w:hAnsi="Calibri" w:cs="Calibri"/>
                <w:b/>
                <w:sz w:val="20"/>
                <w:lang w:eastAsia="en-US"/>
              </w:rPr>
            </w:pPr>
            <w:r w:rsidRPr="0005021F">
              <w:rPr>
                <w:rFonts w:ascii="Calibri" w:eastAsia="Times New Roman" w:hAnsi="Calibri" w:cs="Calibri"/>
                <w:b/>
                <w:sz w:val="20"/>
                <w:lang w:eastAsia="en-US"/>
              </w:rPr>
              <w:t>PER WEEK</w:t>
            </w:r>
          </w:p>
        </w:tc>
        <w:tc>
          <w:tcPr>
            <w:tcW w:w="1934" w:type="dxa"/>
            <w:shd w:val="clear" w:color="auto" w:fill="DDD9C3"/>
            <w:vAlign w:val="center"/>
          </w:tcPr>
          <w:p w14:paraId="79971B38" w14:textId="77777777" w:rsidR="00A71A0E" w:rsidRPr="0005021F" w:rsidRDefault="00A71A0E" w:rsidP="00597490">
            <w:pPr>
              <w:jc w:val="center"/>
              <w:rPr>
                <w:rFonts w:ascii="Calibri" w:eastAsia="Times New Roman" w:hAnsi="Calibri" w:cs="Calibri"/>
                <w:b/>
                <w:sz w:val="20"/>
                <w:lang w:eastAsia="en-US"/>
              </w:rPr>
            </w:pPr>
            <w:r w:rsidRPr="0005021F">
              <w:rPr>
                <w:rFonts w:ascii="Calibri" w:eastAsia="Times New Roman" w:hAnsi="Calibri" w:cs="Calibri"/>
                <w:b/>
                <w:sz w:val="20"/>
                <w:lang w:eastAsia="en-US"/>
              </w:rPr>
              <w:t>ECTS CREDITS</w:t>
            </w:r>
          </w:p>
        </w:tc>
      </w:tr>
      <w:tr w:rsidR="00A71A0E" w:rsidRPr="0005021F" w14:paraId="7AF02DA6" w14:textId="77777777" w:rsidTr="009E2D89">
        <w:trPr>
          <w:trHeight w:val="194"/>
        </w:trPr>
        <w:tc>
          <w:tcPr>
            <w:tcW w:w="4143" w:type="dxa"/>
            <w:gridSpan w:val="3"/>
          </w:tcPr>
          <w:p w14:paraId="49CB399C" w14:textId="77777777" w:rsidR="00A71A0E" w:rsidRPr="0005021F" w:rsidRDefault="00A71A0E" w:rsidP="00597490">
            <w:pPr>
              <w:jc w:val="center"/>
              <w:rPr>
                <w:rFonts w:ascii="Calibri" w:eastAsia="Times New Roman" w:hAnsi="Calibri" w:cs="Calibri"/>
                <w:sz w:val="20"/>
                <w:lang w:val="en-US" w:eastAsia="en-US"/>
              </w:rPr>
            </w:pPr>
            <w:r w:rsidRPr="0005021F">
              <w:rPr>
                <w:rFonts w:ascii="Calibri" w:eastAsia="Times New Roman" w:hAnsi="Calibri" w:cs="Calibri"/>
                <w:sz w:val="20"/>
                <w:lang w:val="en-US" w:eastAsia="en-US"/>
              </w:rPr>
              <w:t>Lectures and individual assignments</w:t>
            </w:r>
          </w:p>
        </w:tc>
        <w:tc>
          <w:tcPr>
            <w:tcW w:w="2445" w:type="dxa"/>
            <w:gridSpan w:val="2"/>
          </w:tcPr>
          <w:p w14:paraId="146DF0F0" w14:textId="77777777" w:rsidR="00A71A0E" w:rsidRPr="0005021F" w:rsidRDefault="00A71A0E" w:rsidP="00597490">
            <w:pPr>
              <w:jc w:val="center"/>
              <w:rPr>
                <w:rFonts w:ascii="Calibri" w:eastAsia="Times New Roman" w:hAnsi="Calibri" w:cs="Calibri"/>
                <w:sz w:val="20"/>
                <w:lang w:eastAsia="en-US"/>
              </w:rPr>
            </w:pPr>
            <w:r w:rsidRPr="0005021F">
              <w:rPr>
                <w:rFonts w:ascii="Calibri" w:eastAsia="Times New Roman" w:hAnsi="Calibri" w:cs="Calibri"/>
                <w:sz w:val="20"/>
                <w:lang w:eastAsia="en-US"/>
              </w:rPr>
              <w:t>3</w:t>
            </w:r>
          </w:p>
        </w:tc>
        <w:tc>
          <w:tcPr>
            <w:tcW w:w="1934" w:type="dxa"/>
          </w:tcPr>
          <w:p w14:paraId="58C0E3CE" w14:textId="77777777" w:rsidR="00A71A0E" w:rsidRPr="0005021F" w:rsidRDefault="00A71A0E" w:rsidP="00597490">
            <w:pPr>
              <w:jc w:val="center"/>
              <w:rPr>
                <w:rFonts w:ascii="Calibri" w:eastAsia="Times New Roman" w:hAnsi="Calibri" w:cs="Calibri"/>
                <w:sz w:val="20"/>
                <w:lang w:eastAsia="en-US"/>
              </w:rPr>
            </w:pPr>
            <w:r w:rsidRPr="0005021F">
              <w:rPr>
                <w:rFonts w:ascii="Calibri" w:eastAsia="Times New Roman" w:hAnsi="Calibri" w:cs="Calibri"/>
                <w:sz w:val="20"/>
                <w:lang w:eastAsia="en-US"/>
              </w:rPr>
              <w:t>5</w:t>
            </w:r>
          </w:p>
        </w:tc>
      </w:tr>
      <w:tr w:rsidR="00A71A0E" w:rsidRPr="00AD62EA" w14:paraId="341ADB53" w14:textId="77777777" w:rsidTr="009E2D89">
        <w:trPr>
          <w:trHeight w:val="599"/>
        </w:trPr>
        <w:tc>
          <w:tcPr>
            <w:tcW w:w="2235" w:type="dxa"/>
            <w:shd w:val="clear" w:color="auto" w:fill="DDD9C3"/>
          </w:tcPr>
          <w:p w14:paraId="6B143502" w14:textId="77777777" w:rsidR="00A71A0E" w:rsidRPr="0005021F" w:rsidRDefault="00A71A0E" w:rsidP="00597490">
            <w:pPr>
              <w:jc w:val="right"/>
              <w:rPr>
                <w:rFonts w:ascii="Calibri" w:eastAsia="Times New Roman" w:hAnsi="Calibri" w:cs="Calibri"/>
                <w:i/>
                <w:sz w:val="20"/>
                <w:lang w:eastAsia="en-US"/>
              </w:rPr>
            </w:pPr>
            <w:r w:rsidRPr="0005021F">
              <w:rPr>
                <w:rFonts w:ascii="Calibri" w:eastAsia="Times New Roman" w:hAnsi="Calibri" w:cs="Calibri"/>
                <w:b/>
                <w:sz w:val="20"/>
                <w:lang w:eastAsia="en-US"/>
              </w:rPr>
              <w:t>COURSE TYPE</w:t>
            </w:r>
          </w:p>
          <w:p w14:paraId="014289BD" w14:textId="77777777" w:rsidR="00A71A0E" w:rsidRPr="0005021F" w:rsidRDefault="00A71A0E" w:rsidP="00597490">
            <w:pPr>
              <w:jc w:val="right"/>
              <w:rPr>
                <w:rFonts w:ascii="Calibri" w:eastAsia="Times New Roman" w:hAnsi="Calibri" w:cs="Calibri"/>
                <w:i/>
                <w:sz w:val="20"/>
                <w:lang w:eastAsia="en-US"/>
              </w:rPr>
            </w:pPr>
          </w:p>
        </w:tc>
        <w:tc>
          <w:tcPr>
            <w:tcW w:w="6287" w:type="dxa"/>
            <w:gridSpan w:val="5"/>
          </w:tcPr>
          <w:p w14:paraId="70AABC73" w14:textId="77777777" w:rsidR="00A71A0E" w:rsidRPr="0005021F" w:rsidRDefault="00A71A0E"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Academic field: Ancient Theatre</w:t>
            </w:r>
          </w:p>
          <w:p w14:paraId="610C68BC" w14:textId="77777777" w:rsidR="00A71A0E" w:rsidRPr="0005021F" w:rsidRDefault="00A71A0E"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Mandatory </w:t>
            </w:r>
          </w:p>
        </w:tc>
      </w:tr>
      <w:tr w:rsidR="00A71A0E" w:rsidRPr="00AD62EA" w14:paraId="1F9ABF38" w14:textId="77777777" w:rsidTr="009E2D89">
        <w:tc>
          <w:tcPr>
            <w:tcW w:w="2235" w:type="dxa"/>
            <w:shd w:val="clear" w:color="auto" w:fill="DDD9C3"/>
          </w:tcPr>
          <w:p w14:paraId="055CCFA1" w14:textId="77777777" w:rsidR="00A71A0E" w:rsidRPr="0005021F" w:rsidRDefault="00A71A0E" w:rsidP="00597490">
            <w:pPr>
              <w:jc w:val="right"/>
              <w:rPr>
                <w:rFonts w:ascii="Calibri" w:eastAsia="Times New Roman" w:hAnsi="Calibri" w:cs="Calibri"/>
                <w:b/>
                <w:sz w:val="20"/>
                <w:lang w:val="en-US" w:eastAsia="en-US"/>
              </w:rPr>
            </w:pPr>
            <w:r w:rsidRPr="0005021F">
              <w:rPr>
                <w:rFonts w:ascii="Calibri" w:eastAsia="Times New Roman" w:hAnsi="Calibri" w:cs="Calibri"/>
                <w:b/>
                <w:sz w:val="20"/>
                <w:lang w:val="en-US" w:eastAsia="en-US"/>
              </w:rPr>
              <w:t>PREREQUISITES</w:t>
            </w:r>
          </w:p>
          <w:p w14:paraId="54960A1C" w14:textId="77777777" w:rsidR="00A71A0E" w:rsidRPr="0005021F" w:rsidRDefault="00A71A0E" w:rsidP="00597490">
            <w:pPr>
              <w:jc w:val="right"/>
              <w:rPr>
                <w:rFonts w:ascii="Calibri" w:eastAsia="Times New Roman" w:hAnsi="Calibri" w:cs="Calibri"/>
                <w:b/>
                <w:sz w:val="20"/>
                <w:lang w:eastAsia="en-US"/>
              </w:rPr>
            </w:pPr>
          </w:p>
        </w:tc>
        <w:tc>
          <w:tcPr>
            <w:tcW w:w="6287" w:type="dxa"/>
            <w:gridSpan w:val="5"/>
          </w:tcPr>
          <w:p w14:paraId="1B0EBDF9" w14:textId="77777777" w:rsidR="00A71A0E" w:rsidRPr="0005021F" w:rsidRDefault="00A71A0E" w:rsidP="00597490">
            <w:pPr>
              <w:rPr>
                <w:rFonts w:ascii="Calibri" w:eastAsia="Times New Roman" w:hAnsi="Calibri"/>
                <w:sz w:val="20"/>
                <w:lang w:val="en-US" w:eastAsia="en-US"/>
              </w:rPr>
            </w:pPr>
            <w:r w:rsidRPr="0005021F">
              <w:rPr>
                <w:rFonts w:ascii="Calibri" w:eastAsia="Times New Roman" w:hAnsi="Calibri" w:cs="Calibri"/>
                <w:sz w:val="20"/>
                <w:lang w:val="en-GB" w:eastAsia="en-US"/>
              </w:rPr>
              <w:t xml:space="preserve">Successful completion of the course </w:t>
            </w:r>
            <w:r w:rsidRPr="0005021F">
              <w:rPr>
                <w:rFonts w:ascii="Calibri" w:eastAsia="Times New Roman" w:hAnsi="Calibri" w:cs="Calibri"/>
                <w:i/>
                <w:sz w:val="20"/>
                <w:lang w:val="en-GB" w:eastAsia="en-US"/>
              </w:rPr>
              <w:t>Introduction to Ancient Theatre</w:t>
            </w:r>
            <w:r w:rsidRPr="0005021F">
              <w:rPr>
                <w:rFonts w:ascii="Calibri" w:eastAsia="Times New Roman" w:hAnsi="Calibri" w:cs="Calibri"/>
                <w:sz w:val="20"/>
                <w:lang w:val="en-GB" w:eastAsia="en-US"/>
              </w:rPr>
              <w:t xml:space="preserve"> (ATH 011)</w:t>
            </w:r>
          </w:p>
        </w:tc>
      </w:tr>
      <w:tr w:rsidR="00A71A0E" w:rsidRPr="0005021F" w14:paraId="2D06C5BF" w14:textId="77777777" w:rsidTr="009E2D89">
        <w:tc>
          <w:tcPr>
            <w:tcW w:w="2235" w:type="dxa"/>
            <w:shd w:val="clear" w:color="auto" w:fill="DDD9C3"/>
          </w:tcPr>
          <w:p w14:paraId="0EA67EF2" w14:textId="77777777" w:rsidR="00A71A0E" w:rsidRPr="0005021F" w:rsidRDefault="00A71A0E" w:rsidP="00597490">
            <w:pPr>
              <w:jc w:val="right"/>
              <w:rPr>
                <w:rFonts w:ascii="Calibri" w:eastAsia="Times New Roman" w:hAnsi="Calibri" w:cs="Calibri"/>
                <w:b/>
                <w:sz w:val="20"/>
                <w:lang w:val="en-US" w:eastAsia="en-US"/>
              </w:rPr>
            </w:pPr>
            <w:r w:rsidRPr="0005021F">
              <w:rPr>
                <w:rFonts w:ascii="Calibri" w:eastAsia="Times New Roman" w:hAnsi="Calibri" w:cs="Calibri"/>
                <w:b/>
                <w:sz w:val="20"/>
                <w:lang w:val="en-US" w:eastAsia="en-US"/>
              </w:rPr>
              <w:t>INSTRUCTION</w:t>
            </w:r>
            <w:r w:rsidRPr="0005021F">
              <w:rPr>
                <w:rFonts w:ascii="Calibri" w:eastAsia="Times New Roman" w:hAnsi="Calibri" w:cs="Calibri"/>
                <w:b/>
                <w:sz w:val="20"/>
                <w:lang w:eastAsia="en-US"/>
              </w:rPr>
              <w:t xml:space="preserve"> AND </w:t>
            </w:r>
            <w:r w:rsidRPr="0005021F">
              <w:rPr>
                <w:rFonts w:ascii="Calibri" w:eastAsia="Times New Roman" w:hAnsi="Calibri" w:cs="Calibri"/>
                <w:b/>
                <w:sz w:val="20"/>
                <w:lang w:val="en-US" w:eastAsia="en-US"/>
              </w:rPr>
              <w:t>EVALUATION</w:t>
            </w:r>
            <w:r w:rsidRPr="0005021F">
              <w:rPr>
                <w:rFonts w:ascii="Calibri" w:eastAsia="Times New Roman" w:hAnsi="Calibri" w:cs="Calibri"/>
                <w:b/>
                <w:sz w:val="20"/>
                <w:lang w:eastAsia="en-US"/>
              </w:rPr>
              <w:t xml:space="preserve"> LANGUAGE</w:t>
            </w:r>
          </w:p>
        </w:tc>
        <w:tc>
          <w:tcPr>
            <w:tcW w:w="6287" w:type="dxa"/>
            <w:gridSpan w:val="5"/>
          </w:tcPr>
          <w:p w14:paraId="2460B4DA" w14:textId="77777777" w:rsidR="00A71A0E" w:rsidRPr="0005021F" w:rsidRDefault="00A71A0E"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Greek</w:t>
            </w:r>
          </w:p>
        </w:tc>
      </w:tr>
      <w:tr w:rsidR="00A71A0E" w:rsidRPr="00AD62EA" w14:paraId="0A62416D" w14:textId="77777777" w:rsidTr="009E2D89">
        <w:tc>
          <w:tcPr>
            <w:tcW w:w="2235" w:type="dxa"/>
            <w:shd w:val="clear" w:color="auto" w:fill="DDD9C3"/>
          </w:tcPr>
          <w:p w14:paraId="77DCECDA" w14:textId="77777777" w:rsidR="00A71A0E" w:rsidRPr="0005021F" w:rsidRDefault="00A71A0E" w:rsidP="00597490">
            <w:pPr>
              <w:jc w:val="right"/>
              <w:rPr>
                <w:rFonts w:ascii="Calibri" w:eastAsia="Times New Roman" w:hAnsi="Calibri" w:cs="Calibri"/>
                <w:b/>
                <w:sz w:val="20"/>
                <w:lang w:val="en-US" w:eastAsia="en-US"/>
              </w:rPr>
            </w:pPr>
            <w:r w:rsidRPr="0005021F">
              <w:rPr>
                <w:rFonts w:ascii="Calibri" w:eastAsia="Times New Roman" w:hAnsi="Calibri" w:cs="Calibri"/>
                <w:b/>
                <w:sz w:val="20"/>
                <w:lang w:val="en-US" w:eastAsia="en-US"/>
              </w:rPr>
              <w:t>COURSE OFFERED TO ERASMUS STUDENTS</w:t>
            </w:r>
          </w:p>
        </w:tc>
        <w:tc>
          <w:tcPr>
            <w:tcW w:w="6287" w:type="dxa"/>
            <w:gridSpan w:val="5"/>
          </w:tcPr>
          <w:p w14:paraId="7177576F" w14:textId="77777777" w:rsidR="00A71A0E" w:rsidRPr="0005021F" w:rsidRDefault="00A71A0E"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Yes (in French and English)</w:t>
            </w:r>
          </w:p>
        </w:tc>
      </w:tr>
      <w:tr w:rsidR="00A71A0E" w:rsidRPr="00AD62EA" w14:paraId="6E359BD2" w14:textId="77777777" w:rsidTr="009E2D89">
        <w:tc>
          <w:tcPr>
            <w:tcW w:w="2235" w:type="dxa"/>
            <w:shd w:val="clear" w:color="auto" w:fill="DDD9C3"/>
          </w:tcPr>
          <w:p w14:paraId="7674AF10" w14:textId="77777777" w:rsidR="00A71A0E" w:rsidRPr="0005021F" w:rsidRDefault="00A71A0E" w:rsidP="00597490">
            <w:pPr>
              <w:jc w:val="right"/>
              <w:rPr>
                <w:rFonts w:ascii="Calibri" w:eastAsia="Times New Roman" w:hAnsi="Calibri" w:cs="Calibri"/>
                <w:b/>
                <w:sz w:val="20"/>
                <w:lang w:val="en-GB" w:eastAsia="en-US"/>
              </w:rPr>
            </w:pPr>
            <w:r w:rsidRPr="0005021F">
              <w:rPr>
                <w:rFonts w:ascii="Calibri" w:eastAsia="Times New Roman" w:hAnsi="Calibri" w:cs="Calibri"/>
                <w:b/>
                <w:sz w:val="20"/>
                <w:lang w:eastAsia="en-US"/>
              </w:rPr>
              <w:lastRenderedPageBreak/>
              <w:t>COURSE WEBPAGE (URL)</w:t>
            </w:r>
          </w:p>
        </w:tc>
        <w:tc>
          <w:tcPr>
            <w:tcW w:w="6287" w:type="dxa"/>
            <w:gridSpan w:val="5"/>
          </w:tcPr>
          <w:p w14:paraId="756CE90D" w14:textId="77777777" w:rsidR="00A71A0E" w:rsidRPr="0005021F" w:rsidRDefault="00487577" w:rsidP="00597490">
            <w:pPr>
              <w:spacing w:after="200"/>
              <w:rPr>
                <w:rFonts w:ascii="Calibri" w:eastAsia="Times New Roman" w:hAnsi="Calibri" w:cs="Calibri"/>
                <w:sz w:val="20"/>
                <w:lang w:val="en-GB" w:eastAsia="en-US"/>
              </w:rPr>
            </w:pPr>
            <w:hyperlink r:id="rId60" w:history="1">
              <w:r w:rsidR="00A71A0E" w:rsidRPr="0005021F">
                <w:rPr>
                  <w:rFonts w:ascii="Calibri" w:eastAsia="Times New Roman" w:hAnsi="Calibri" w:cs="Arial"/>
                  <w:sz w:val="20"/>
                  <w:u w:val="single"/>
                  <w:lang w:val="en-GB" w:eastAsia="en-US"/>
                </w:rPr>
                <w:t>http://www.theaterst.upatras.gr/wp-content/uploads/2017/12/%CE%91%CF%81%CF%87%CE%B1%CE%AF%CE%B1-%CE%B5%CE%BB%CE%BB%CE%B7%CE%BD%CE%B9%CE%BA%CE%AE-%CE%BA%CF%89%CE%BC%CF%89%CE%B4%CE%AF%CE%B1.-%CE%91%CF%81%CE%B9%CF%83%CF%84%CE%BF%CF%86%CE%AC%CE%BD%CE%B7%CF%82.pdf</w:t>
              </w:r>
            </w:hyperlink>
          </w:p>
        </w:tc>
      </w:tr>
    </w:tbl>
    <w:p w14:paraId="19A7AA1F" w14:textId="77777777" w:rsidR="00A71A0E" w:rsidRPr="0005021F" w:rsidRDefault="00A71A0E" w:rsidP="00597490">
      <w:pPr>
        <w:pStyle w:val="ListParagraph"/>
        <w:widowControl w:val="0"/>
        <w:numPr>
          <w:ilvl w:val="0"/>
          <w:numId w:val="16"/>
        </w:numPr>
        <w:autoSpaceDE w:val="0"/>
        <w:autoSpaceDN w:val="0"/>
        <w:adjustRightInd w:val="0"/>
        <w:spacing w:before="120" w:after="200"/>
        <w:rPr>
          <w:rFonts w:ascii="Calibri" w:eastAsia="Times New Roman" w:hAnsi="Calibri" w:cs="Calibri"/>
          <w:b/>
          <w:sz w:val="20"/>
          <w:lang w:val="en-US" w:eastAsia="en-US"/>
        </w:rPr>
      </w:pPr>
      <w:r w:rsidRPr="0005021F">
        <w:rPr>
          <w:rFonts w:ascii="Calibri" w:eastAsia="Times New Roman" w:hAnsi="Calibri" w:cs="Calibri"/>
          <w:b/>
          <w:sz w:val="20"/>
          <w:lang w:val="en-US" w:eastAsia="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A71A0E" w:rsidRPr="0005021F" w14:paraId="4A0AEF89" w14:textId="77777777" w:rsidTr="009E2D89">
        <w:tc>
          <w:tcPr>
            <w:tcW w:w="8472" w:type="dxa"/>
            <w:gridSpan w:val="2"/>
            <w:tcBorders>
              <w:bottom w:val="nil"/>
            </w:tcBorders>
            <w:shd w:val="clear" w:color="auto" w:fill="DDD9C3"/>
          </w:tcPr>
          <w:p w14:paraId="50363137" w14:textId="77777777" w:rsidR="00A71A0E" w:rsidRPr="0005021F" w:rsidRDefault="00A71A0E" w:rsidP="00597490">
            <w:pPr>
              <w:rPr>
                <w:rFonts w:ascii="Calibri" w:eastAsia="Times New Roman" w:hAnsi="Calibri" w:cs="Calibri"/>
                <w:i/>
                <w:sz w:val="20"/>
                <w:lang w:eastAsia="en-US"/>
              </w:rPr>
            </w:pPr>
            <w:r w:rsidRPr="0005021F">
              <w:rPr>
                <w:rFonts w:ascii="Calibri" w:eastAsia="Times New Roman" w:hAnsi="Calibri" w:cs="Calibri"/>
                <w:b/>
                <w:sz w:val="20"/>
                <w:lang w:val="en-US" w:eastAsia="en-US"/>
              </w:rPr>
              <w:t xml:space="preserve">Learning outcomes </w:t>
            </w:r>
          </w:p>
        </w:tc>
      </w:tr>
      <w:tr w:rsidR="00A71A0E" w:rsidRPr="0005021F" w14:paraId="6F54661E" w14:textId="77777777" w:rsidTr="009E2D89">
        <w:tc>
          <w:tcPr>
            <w:tcW w:w="8472" w:type="dxa"/>
            <w:gridSpan w:val="2"/>
            <w:tcBorders>
              <w:top w:val="nil"/>
            </w:tcBorders>
            <w:shd w:val="clear" w:color="auto" w:fill="DDD9C3"/>
          </w:tcPr>
          <w:p w14:paraId="20942B78" w14:textId="77777777" w:rsidR="00A71A0E" w:rsidRPr="0005021F" w:rsidRDefault="00A71A0E" w:rsidP="00597490">
            <w:pPr>
              <w:widowControl w:val="0"/>
              <w:autoSpaceDE w:val="0"/>
              <w:autoSpaceDN w:val="0"/>
              <w:adjustRightInd w:val="0"/>
              <w:contextualSpacing/>
              <w:rPr>
                <w:rFonts w:ascii="Calibri" w:eastAsia="Times New Roman" w:hAnsi="Calibri" w:cs="Calibri"/>
                <w:i/>
                <w:sz w:val="20"/>
                <w:lang w:eastAsia="en-US"/>
              </w:rPr>
            </w:pPr>
          </w:p>
        </w:tc>
      </w:tr>
      <w:tr w:rsidR="00A71A0E" w:rsidRPr="00AD62EA" w14:paraId="1DC75546" w14:textId="77777777" w:rsidTr="009E2D89">
        <w:tc>
          <w:tcPr>
            <w:tcW w:w="8472" w:type="dxa"/>
            <w:gridSpan w:val="2"/>
          </w:tcPr>
          <w:p w14:paraId="13DE90B3" w14:textId="77777777" w:rsidR="00A71A0E" w:rsidRPr="0005021F" w:rsidRDefault="00A71A0E" w:rsidP="00DF6A55">
            <w:pPr>
              <w:jc w:val="both"/>
              <w:rPr>
                <w:rFonts w:ascii="Calibri" w:hAnsi="Calibri"/>
                <w:b/>
                <w:sz w:val="20"/>
                <w:lang w:val="en-US"/>
              </w:rPr>
            </w:pPr>
            <w:r w:rsidRPr="0005021F">
              <w:rPr>
                <w:rFonts w:ascii="Calibri" w:hAnsi="Calibri"/>
                <w:b/>
                <w:sz w:val="20"/>
                <w:lang w:val="en-US"/>
              </w:rPr>
              <w:t>By the end of the course the student will:</w:t>
            </w:r>
          </w:p>
          <w:p w14:paraId="5C61E9FC" w14:textId="77777777" w:rsidR="00A71A0E" w:rsidRPr="0005021F" w:rsidRDefault="00A71A0E" w:rsidP="00DF6A55">
            <w:pPr>
              <w:jc w:val="both"/>
              <w:rPr>
                <w:rFonts w:ascii="Calibri" w:hAnsi="Calibri"/>
                <w:b/>
                <w:sz w:val="20"/>
                <w:lang w:val="en-US"/>
              </w:rPr>
            </w:pPr>
          </w:p>
          <w:p w14:paraId="335A42E9" w14:textId="77777777" w:rsidR="00A71A0E" w:rsidRPr="0005021F" w:rsidRDefault="00A71A0E" w:rsidP="00DF6A55">
            <w:pPr>
              <w:numPr>
                <w:ilvl w:val="0"/>
                <w:numId w:val="13"/>
              </w:numPr>
              <w:ind w:left="312" w:hanging="312"/>
              <w:jc w:val="both"/>
              <w:rPr>
                <w:rFonts w:ascii="Calibri" w:hAnsi="Calibri"/>
                <w:sz w:val="20"/>
                <w:lang w:val="en-US"/>
              </w:rPr>
            </w:pPr>
            <w:r w:rsidRPr="0005021F">
              <w:rPr>
                <w:rFonts w:ascii="Calibri" w:hAnsi="Calibri"/>
                <w:sz w:val="20"/>
                <w:lang w:val="en-US"/>
              </w:rPr>
              <w:t>Have a thorough knowledge of the terms (space, time, religious context, structural materials, etc.) and the performance conditions of comedies in classical period.</w:t>
            </w:r>
          </w:p>
          <w:p w14:paraId="28C5C0BC" w14:textId="77777777" w:rsidR="00A71A0E" w:rsidRPr="0005021F" w:rsidRDefault="00A71A0E" w:rsidP="00DF6A55">
            <w:pPr>
              <w:numPr>
                <w:ilvl w:val="0"/>
                <w:numId w:val="13"/>
              </w:numPr>
              <w:ind w:left="312" w:hanging="312"/>
              <w:jc w:val="both"/>
              <w:rPr>
                <w:rFonts w:ascii="Calibri" w:hAnsi="Calibri"/>
                <w:sz w:val="20"/>
                <w:lang w:val="en-US"/>
              </w:rPr>
            </w:pPr>
            <w:r w:rsidRPr="0005021F">
              <w:rPr>
                <w:rFonts w:ascii="Calibri" w:hAnsi="Calibri"/>
                <w:sz w:val="20"/>
                <w:lang w:val="en-US"/>
              </w:rPr>
              <w:t xml:space="preserve">Be familiar with the basic elements about the origins and the very beginning of ancient Greek comedy and be able to differentiate among Old, Middle and New Comedy. </w:t>
            </w:r>
          </w:p>
          <w:p w14:paraId="457FA8D7" w14:textId="77777777" w:rsidR="00A71A0E" w:rsidRPr="0005021F" w:rsidRDefault="00A71A0E" w:rsidP="00DF6A55">
            <w:pPr>
              <w:numPr>
                <w:ilvl w:val="0"/>
                <w:numId w:val="13"/>
              </w:numPr>
              <w:ind w:left="312" w:hanging="312"/>
              <w:jc w:val="both"/>
              <w:rPr>
                <w:rFonts w:ascii="Calibri" w:hAnsi="Calibri"/>
                <w:sz w:val="20"/>
                <w:lang w:val="en-US"/>
              </w:rPr>
            </w:pPr>
            <w:r w:rsidRPr="0005021F">
              <w:rPr>
                <w:rFonts w:ascii="Calibri" w:hAnsi="Calibri"/>
                <w:sz w:val="20"/>
                <w:lang w:val="en-US"/>
              </w:rPr>
              <w:t xml:space="preserve">Have an adequate knowledge of the text tradition mainly of </w:t>
            </w:r>
            <w:proofErr w:type="spellStart"/>
            <w:r w:rsidRPr="0005021F">
              <w:rPr>
                <w:rFonts w:ascii="Calibri" w:hAnsi="Calibri"/>
                <w:sz w:val="20"/>
                <w:lang w:val="en-US"/>
              </w:rPr>
              <w:t>Aristophanic</w:t>
            </w:r>
            <w:proofErr w:type="spellEnd"/>
            <w:r w:rsidRPr="0005021F">
              <w:rPr>
                <w:rFonts w:ascii="Calibri" w:hAnsi="Calibri"/>
                <w:sz w:val="20"/>
                <w:lang w:val="en-US"/>
              </w:rPr>
              <w:t xml:space="preserve"> comedies. </w:t>
            </w:r>
          </w:p>
          <w:p w14:paraId="4D7D10F4" w14:textId="77777777" w:rsidR="00A71A0E" w:rsidRPr="0005021F" w:rsidRDefault="00A71A0E" w:rsidP="00DF6A55">
            <w:pPr>
              <w:numPr>
                <w:ilvl w:val="0"/>
                <w:numId w:val="13"/>
              </w:numPr>
              <w:ind w:left="312" w:hanging="312"/>
              <w:jc w:val="both"/>
              <w:rPr>
                <w:rFonts w:ascii="Calibri" w:hAnsi="Calibri"/>
                <w:sz w:val="20"/>
                <w:lang w:val="en-US"/>
              </w:rPr>
            </w:pPr>
            <w:r w:rsidRPr="0005021F">
              <w:rPr>
                <w:rFonts w:ascii="Calibri" w:hAnsi="Calibri"/>
                <w:sz w:val="20"/>
                <w:lang w:val="en-US"/>
              </w:rPr>
              <w:t xml:space="preserve">Be familiar with the most issues which concerned Aristophanes in his work.  </w:t>
            </w:r>
          </w:p>
          <w:p w14:paraId="52003A1B" w14:textId="77777777" w:rsidR="00A71A0E" w:rsidRPr="0005021F" w:rsidRDefault="00A71A0E" w:rsidP="00DF6A55">
            <w:pPr>
              <w:numPr>
                <w:ilvl w:val="0"/>
                <w:numId w:val="13"/>
              </w:numPr>
              <w:ind w:left="312" w:hanging="312"/>
              <w:jc w:val="both"/>
              <w:rPr>
                <w:rFonts w:ascii="Calibri" w:hAnsi="Calibri"/>
                <w:sz w:val="20"/>
                <w:lang w:val="en-US"/>
              </w:rPr>
            </w:pPr>
            <w:r w:rsidRPr="0005021F">
              <w:rPr>
                <w:rFonts w:ascii="Calibri" w:hAnsi="Calibri"/>
                <w:sz w:val="20"/>
                <w:lang w:val="en-US"/>
              </w:rPr>
              <w:t xml:space="preserve">Recognize the main structural elements of </w:t>
            </w:r>
            <w:proofErr w:type="spellStart"/>
            <w:r w:rsidRPr="0005021F">
              <w:rPr>
                <w:rFonts w:ascii="Calibri" w:hAnsi="Calibri"/>
                <w:sz w:val="20"/>
                <w:lang w:val="en-US"/>
              </w:rPr>
              <w:t>Aristophanic</w:t>
            </w:r>
            <w:proofErr w:type="spellEnd"/>
            <w:r w:rsidRPr="0005021F">
              <w:rPr>
                <w:rFonts w:ascii="Calibri" w:hAnsi="Calibri"/>
                <w:sz w:val="20"/>
                <w:lang w:val="en-US"/>
              </w:rPr>
              <w:t xml:space="preserve"> comedy, Aristophanes’ register and the use of parody, his approach of comic characters and of the Chorus. </w:t>
            </w:r>
          </w:p>
          <w:p w14:paraId="6DC1F300" w14:textId="77777777" w:rsidR="00A71A0E" w:rsidRPr="0005021F" w:rsidRDefault="00A71A0E" w:rsidP="00DF6A55">
            <w:pPr>
              <w:numPr>
                <w:ilvl w:val="0"/>
                <w:numId w:val="13"/>
              </w:numPr>
              <w:ind w:left="312" w:hanging="312"/>
              <w:jc w:val="both"/>
              <w:rPr>
                <w:rFonts w:ascii="Calibri" w:hAnsi="Calibri"/>
                <w:sz w:val="20"/>
                <w:lang w:val="en-US"/>
              </w:rPr>
            </w:pPr>
            <w:r w:rsidRPr="0005021F">
              <w:rPr>
                <w:rFonts w:ascii="Calibri" w:hAnsi="Calibri"/>
                <w:sz w:val="20"/>
                <w:lang w:val="en-US"/>
              </w:rPr>
              <w:t xml:space="preserve">Understand the correlation of Aristophanes’ comedies with the sociopolitical context of their time, </w:t>
            </w:r>
            <w:proofErr w:type="gramStart"/>
            <w:r w:rsidRPr="0005021F">
              <w:rPr>
                <w:rFonts w:ascii="Calibri" w:hAnsi="Calibri"/>
                <w:sz w:val="20"/>
                <w:lang w:val="en-US"/>
              </w:rPr>
              <w:t>religion</w:t>
            </w:r>
            <w:proofErr w:type="gramEnd"/>
            <w:r w:rsidRPr="0005021F">
              <w:rPr>
                <w:rFonts w:ascii="Calibri" w:hAnsi="Calibri"/>
                <w:sz w:val="20"/>
                <w:lang w:val="en-US"/>
              </w:rPr>
              <w:t xml:space="preserve"> and rituals.  </w:t>
            </w:r>
          </w:p>
          <w:p w14:paraId="449434FF" w14:textId="77777777" w:rsidR="00A71A0E" w:rsidRPr="0005021F" w:rsidRDefault="00A71A0E" w:rsidP="00DF6A55">
            <w:pPr>
              <w:numPr>
                <w:ilvl w:val="0"/>
                <w:numId w:val="13"/>
              </w:numPr>
              <w:ind w:left="312" w:hanging="312"/>
              <w:jc w:val="both"/>
              <w:rPr>
                <w:rFonts w:ascii="Calibri" w:hAnsi="Calibri"/>
                <w:sz w:val="20"/>
                <w:lang w:val="en-US"/>
              </w:rPr>
            </w:pPr>
            <w:r w:rsidRPr="0005021F">
              <w:rPr>
                <w:rFonts w:ascii="Calibri" w:hAnsi="Calibri"/>
                <w:sz w:val="20"/>
                <w:lang w:val="en-US"/>
              </w:rPr>
              <w:t xml:space="preserve">Master the content, plot, </w:t>
            </w:r>
            <w:proofErr w:type="gramStart"/>
            <w:r w:rsidRPr="0005021F">
              <w:rPr>
                <w:rFonts w:ascii="Calibri" w:hAnsi="Calibri"/>
                <w:sz w:val="20"/>
                <w:lang w:val="en-US"/>
              </w:rPr>
              <w:t>characters</w:t>
            </w:r>
            <w:proofErr w:type="gramEnd"/>
            <w:r w:rsidRPr="0005021F">
              <w:rPr>
                <w:rFonts w:ascii="Calibri" w:hAnsi="Calibri"/>
                <w:sz w:val="20"/>
                <w:lang w:val="en-US"/>
              </w:rPr>
              <w:t xml:space="preserve"> and their dramatic role in three comedies of Aristophanes and</w:t>
            </w:r>
          </w:p>
          <w:p w14:paraId="04C1E6FE" w14:textId="77777777" w:rsidR="00A71A0E" w:rsidRPr="0005021F" w:rsidRDefault="00A71A0E" w:rsidP="00DF6A55">
            <w:pPr>
              <w:numPr>
                <w:ilvl w:val="0"/>
                <w:numId w:val="13"/>
              </w:numPr>
              <w:ind w:left="312" w:hanging="312"/>
              <w:jc w:val="both"/>
              <w:rPr>
                <w:rFonts w:ascii="Calibri" w:hAnsi="Calibri"/>
                <w:sz w:val="20"/>
                <w:lang w:val="en-US"/>
              </w:rPr>
            </w:pPr>
            <w:r w:rsidRPr="0005021F">
              <w:rPr>
                <w:rFonts w:ascii="Calibri" w:hAnsi="Calibri"/>
                <w:sz w:val="20"/>
                <w:lang w:val="en-US"/>
              </w:rPr>
              <w:t xml:space="preserve">Make a connection between the content of </w:t>
            </w:r>
            <w:proofErr w:type="spellStart"/>
            <w:r w:rsidRPr="0005021F">
              <w:rPr>
                <w:rFonts w:ascii="Calibri" w:hAnsi="Calibri"/>
                <w:sz w:val="20"/>
                <w:lang w:val="en-US"/>
              </w:rPr>
              <w:t>Aristophanic</w:t>
            </w:r>
            <w:proofErr w:type="spellEnd"/>
            <w:r w:rsidRPr="0005021F">
              <w:rPr>
                <w:rFonts w:ascii="Calibri" w:hAnsi="Calibri"/>
                <w:sz w:val="20"/>
                <w:lang w:val="en-US"/>
              </w:rPr>
              <w:t xml:space="preserve"> work and current affairs as well as the social, political, </w:t>
            </w:r>
            <w:proofErr w:type="gramStart"/>
            <w:r w:rsidRPr="0005021F">
              <w:rPr>
                <w:rFonts w:ascii="Calibri" w:hAnsi="Calibri"/>
                <w:sz w:val="20"/>
                <w:lang w:val="en-US"/>
              </w:rPr>
              <w:t>economic</w:t>
            </w:r>
            <w:proofErr w:type="gramEnd"/>
            <w:r w:rsidRPr="0005021F">
              <w:rPr>
                <w:rFonts w:ascii="Calibri" w:hAnsi="Calibri"/>
                <w:sz w:val="20"/>
                <w:lang w:val="en-US"/>
              </w:rPr>
              <w:t xml:space="preserve"> and religious background of the time the comedies were written and produced on stage.  </w:t>
            </w:r>
          </w:p>
        </w:tc>
      </w:tr>
      <w:tr w:rsidR="00A71A0E" w:rsidRPr="0005021F" w14:paraId="5BDBED7C" w14:textId="77777777" w:rsidTr="009E2D89">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031F1E59" w14:textId="77777777" w:rsidR="00A71A0E" w:rsidRPr="0005021F" w:rsidRDefault="00A71A0E" w:rsidP="00DF6A55">
            <w:pPr>
              <w:rPr>
                <w:rFonts w:ascii="Calibri" w:eastAsia="Times New Roman" w:hAnsi="Calibri" w:cs="Calibri"/>
                <w:b/>
                <w:sz w:val="20"/>
                <w:lang w:val="en-US" w:eastAsia="en-US"/>
              </w:rPr>
            </w:pPr>
            <w:r w:rsidRPr="0005021F">
              <w:rPr>
                <w:rFonts w:ascii="Calibri" w:eastAsia="Times New Roman" w:hAnsi="Calibri" w:cs="Calibri"/>
                <w:b/>
                <w:sz w:val="20"/>
                <w:lang w:val="en-US" w:eastAsia="en-US"/>
              </w:rPr>
              <w:t>General skills</w:t>
            </w:r>
          </w:p>
        </w:tc>
      </w:tr>
      <w:tr w:rsidR="00A71A0E" w:rsidRPr="00AD62EA" w14:paraId="5F992992" w14:textId="77777777" w:rsidTr="009E2D89">
        <w:tc>
          <w:tcPr>
            <w:tcW w:w="8472" w:type="dxa"/>
            <w:gridSpan w:val="2"/>
          </w:tcPr>
          <w:p w14:paraId="1F328DE3" w14:textId="77777777" w:rsidR="00A71A0E" w:rsidRPr="0005021F" w:rsidRDefault="00A71A0E" w:rsidP="00DF6A55">
            <w:pPr>
              <w:rPr>
                <w:rFonts w:ascii="Calibri" w:eastAsia="Times New Roman" w:hAnsi="Calibri" w:cs="Calibri"/>
                <w:sz w:val="20"/>
                <w:lang w:val="en-US" w:eastAsia="en-US"/>
              </w:rPr>
            </w:pPr>
            <w:r w:rsidRPr="0005021F">
              <w:rPr>
                <w:rFonts w:ascii="Calibri" w:eastAsia="Times New Roman" w:hAnsi="Calibri" w:cs="Calibri"/>
                <w:b/>
                <w:sz w:val="20"/>
                <w:lang w:val="en-US" w:eastAsia="en-US"/>
              </w:rPr>
              <w:t>By the end of the course the student will have developed the following skills (general abilities)</w:t>
            </w:r>
            <w:r w:rsidRPr="0005021F">
              <w:rPr>
                <w:rFonts w:ascii="Calibri" w:eastAsia="Times New Roman" w:hAnsi="Calibri" w:cs="Calibri"/>
                <w:sz w:val="20"/>
                <w:lang w:val="en-US" w:eastAsia="en-US"/>
              </w:rPr>
              <w:t>:</w:t>
            </w:r>
          </w:p>
          <w:p w14:paraId="7179EDCA" w14:textId="77777777" w:rsidR="00A71A0E" w:rsidRPr="0005021F" w:rsidRDefault="00A71A0E" w:rsidP="00DF6A55">
            <w:pPr>
              <w:rPr>
                <w:rFonts w:ascii="Calibri" w:eastAsia="Times New Roman" w:hAnsi="Calibri" w:cs="Calibri"/>
                <w:sz w:val="20"/>
                <w:lang w:val="en-US" w:eastAsia="en-US"/>
              </w:rPr>
            </w:pPr>
          </w:p>
          <w:p w14:paraId="6DA464A7" w14:textId="77777777" w:rsidR="00A71A0E" w:rsidRPr="0005021F" w:rsidRDefault="00A71A0E" w:rsidP="00DF6A55">
            <w:pPr>
              <w:numPr>
                <w:ilvl w:val="0"/>
                <w:numId w:val="15"/>
              </w:numPr>
              <w:ind w:left="312" w:hanging="284"/>
              <w:contextualSpacing/>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Approach in an interpretative mode the text of at least three </w:t>
            </w:r>
            <w:proofErr w:type="spellStart"/>
            <w:r w:rsidRPr="0005021F">
              <w:rPr>
                <w:rFonts w:ascii="Calibri" w:eastAsia="Times New Roman" w:hAnsi="Calibri" w:cs="Calibri"/>
                <w:sz w:val="20"/>
                <w:lang w:val="en-US" w:eastAsia="en-US"/>
              </w:rPr>
              <w:t>Aristophanic</w:t>
            </w:r>
            <w:proofErr w:type="spellEnd"/>
            <w:r w:rsidRPr="0005021F">
              <w:rPr>
                <w:rFonts w:ascii="Calibri" w:eastAsia="Times New Roman" w:hAnsi="Calibri" w:cs="Calibri"/>
                <w:sz w:val="20"/>
                <w:lang w:val="en-US" w:eastAsia="en-US"/>
              </w:rPr>
              <w:t xml:space="preserve"> comedies.</w:t>
            </w:r>
          </w:p>
          <w:p w14:paraId="56B647B0" w14:textId="77777777" w:rsidR="00A71A0E" w:rsidRPr="0005021F" w:rsidRDefault="00A71A0E" w:rsidP="00DF6A55">
            <w:pPr>
              <w:numPr>
                <w:ilvl w:val="0"/>
                <w:numId w:val="15"/>
              </w:numPr>
              <w:ind w:left="312" w:hanging="284"/>
              <w:contextualSpacing/>
              <w:rPr>
                <w:rFonts w:ascii="Calibri" w:eastAsia="Times New Roman" w:hAnsi="Calibri" w:cs="Calibri"/>
                <w:sz w:val="20"/>
                <w:lang w:val="en-US" w:eastAsia="en-US"/>
              </w:rPr>
            </w:pPr>
            <w:r w:rsidRPr="0005021F">
              <w:rPr>
                <w:rFonts w:ascii="Calibri" w:eastAsia="Times New Roman" w:hAnsi="Calibri" w:cs="Calibri"/>
                <w:sz w:val="20"/>
                <w:lang w:val="en-US" w:eastAsia="en-US"/>
              </w:rPr>
              <w:t>Recognize the comic artifacts of Aristophanes’ comedy.</w:t>
            </w:r>
          </w:p>
          <w:p w14:paraId="29E90FDE" w14:textId="77777777" w:rsidR="00A71A0E" w:rsidRPr="0005021F" w:rsidRDefault="00A71A0E" w:rsidP="00DF6A55">
            <w:pPr>
              <w:numPr>
                <w:ilvl w:val="0"/>
                <w:numId w:val="15"/>
              </w:numPr>
              <w:ind w:left="312" w:hanging="284"/>
              <w:contextualSpacing/>
              <w:rPr>
                <w:rFonts w:ascii="Calibri" w:eastAsia="Times New Roman" w:hAnsi="Calibri" w:cs="Calibri"/>
                <w:sz w:val="20"/>
                <w:lang w:val="en-US" w:eastAsia="en-US"/>
              </w:rPr>
            </w:pPr>
            <w:r w:rsidRPr="0005021F">
              <w:rPr>
                <w:rFonts w:ascii="Calibri" w:eastAsia="Times New Roman" w:hAnsi="Calibri" w:cs="Calibri"/>
                <w:sz w:val="20"/>
                <w:lang w:val="en-US" w:eastAsia="en-US"/>
              </w:rPr>
              <w:t>Refer to the basic works of bibliography on Aristophanes’ comedies.</w:t>
            </w:r>
          </w:p>
          <w:p w14:paraId="6D1284D2" w14:textId="77777777" w:rsidR="00A71A0E" w:rsidRPr="0005021F" w:rsidRDefault="00A71A0E" w:rsidP="00DF6A55">
            <w:pPr>
              <w:numPr>
                <w:ilvl w:val="0"/>
                <w:numId w:val="15"/>
              </w:numPr>
              <w:ind w:left="312" w:hanging="284"/>
              <w:contextualSpacing/>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Trace and explain the presence of a series of fundamental characteristics of </w:t>
            </w:r>
            <w:proofErr w:type="spellStart"/>
            <w:r w:rsidRPr="0005021F">
              <w:rPr>
                <w:rFonts w:ascii="Calibri" w:eastAsia="Times New Roman" w:hAnsi="Calibri" w:cs="Calibri"/>
                <w:sz w:val="20"/>
                <w:lang w:val="en-US" w:eastAsia="en-US"/>
              </w:rPr>
              <w:t>Aristophanic</w:t>
            </w:r>
            <w:proofErr w:type="spellEnd"/>
            <w:r w:rsidRPr="0005021F">
              <w:rPr>
                <w:rFonts w:ascii="Calibri" w:eastAsia="Times New Roman" w:hAnsi="Calibri" w:cs="Calibri"/>
                <w:sz w:val="20"/>
                <w:lang w:val="en-US" w:eastAsia="en-US"/>
              </w:rPr>
              <w:t xml:space="preserve"> comedy, such as parody, obscenity, allegory, metatheatrical references, fantasy worlds and utopia etc.</w:t>
            </w:r>
          </w:p>
          <w:p w14:paraId="7A7E6FEF" w14:textId="77777777" w:rsidR="00A71A0E" w:rsidRPr="0005021F" w:rsidRDefault="00A71A0E" w:rsidP="00DF6A55">
            <w:pPr>
              <w:numPr>
                <w:ilvl w:val="0"/>
                <w:numId w:val="15"/>
              </w:numPr>
              <w:ind w:left="312" w:hanging="284"/>
              <w:contextualSpacing/>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Detect and assess the salient features of Aristophanes’ dramaturgy, </w:t>
            </w:r>
            <w:proofErr w:type="gramStart"/>
            <w:r w:rsidRPr="0005021F">
              <w:rPr>
                <w:rFonts w:ascii="Calibri" w:eastAsia="Times New Roman" w:hAnsi="Calibri" w:cs="Calibri"/>
                <w:sz w:val="20"/>
                <w:lang w:val="en-US" w:eastAsia="en-US"/>
              </w:rPr>
              <w:t>and also</w:t>
            </w:r>
            <w:proofErr w:type="gramEnd"/>
            <w:r w:rsidRPr="0005021F">
              <w:rPr>
                <w:rFonts w:ascii="Calibri" w:eastAsia="Times New Roman" w:hAnsi="Calibri" w:cs="Calibri"/>
                <w:sz w:val="20"/>
                <w:lang w:val="en-US" w:eastAsia="en-US"/>
              </w:rPr>
              <w:t xml:space="preserve"> describe the first production of the plays. </w:t>
            </w:r>
          </w:p>
        </w:tc>
      </w:tr>
    </w:tbl>
    <w:p w14:paraId="11DCA8B9" w14:textId="77777777" w:rsidR="00A71A0E" w:rsidRPr="0005021F" w:rsidRDefault="00A71A0E" w:rsidP="00597490">
      <w:pPr>
        <w:pStyle w:val="ListParagraph"/>
        <w:widowControl w:val="0"/>
        <w:numPr>
          <w:ilvl w:val="0"/>
          <w:numId w:val="16"/>
        </w:numPr>
        <w:autoSpaceDE w:val="0"/>
        <w:autoSpaceDN w:val="0"/>
        <w:adjustRightInd w:val="0"/>
        <w:spacing w:before="120" w:after="200"/>
        <w:rPr>
          <w:rFonts w:ascii="Calibri" w:eastAsia="Times New Roman" w:hAnsi="Calibri" w:cs="Calibri"/>
          <w:b/>
          <w:sz w:val="20"/>
          <w:lang w:eastAsia="en-US"/>
        </w:rPr>
      </w:pPr>
      <w:r w:rsidRPr="0005021F">
        <w:rPr>
          <w:rFonts w:ascii="Calibri" w:eastAsia="Times New Roman" w:hAnsi="Calibri" w:cs="Calibri"/>
          <w:b/>
          <w:sz w:val="20"/>
          <w:lang w:val="en-US" w:eastAsia="en-US"/>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71A0E" w:rsidRPr="00AD62EA" w14:paraId="406B00A2" w14:textId="77777777" w:rsidTr="009E2D89">
        <w:tc>
          <w:tcPr>
            <w:tcW w:w="8472" w:type="dxa"/>
          </w:tcPr>
          <w:p w14:paraId="59417D26" w14:textId="77777777" w:rsidR="00A71A0E" w:rsidRPr="0005021F" w:rsidRDefault="00A71A0E" w:rsidP="00DF6A55">
            <w:pPr>
              <w:ind w:left="170"/>
              <w:jc w:val="both"/>
              <w:rPr>
                <w:rFonts w:ascii="Calibri" w:eastAsia="Times New Roman" w:hAnsi="Calibri" w:cs="Calibri"/>
                <w:iCs/>
                <w:sz w:val="20"/>
                <w:lang w:val="en-US" w:eastAsia="en-US"/>
              </w:rPr>
            </w:pPr>
            <w:r w:rsidRPr="0005021F">
              <w:rPr>
                <w:rFonts w:ascii="Calibri" w:eastAsia="Times New Roman" w:hAnsi="Calibri" w:cs="Calibri"/>
                <w:sz w:val="20"/>
                <w:lang w:val="en-US" w:eastAsia="en-US"/>
              </w:rPr>
              <w:t xml:space="preserve">Introduction to ancient Greek comedy and the theatre of Aristophanes refers to the conditions of ancient performances; the treatment of the comic myth in relation to the historical conditions; the action, </w:t>
            </w:r>
            <w:proofErr w:type="gramStart"/>
            <w:r w:rsidRPr="0005021F">
              <w:rPr>
                <w:rFonts w:ascii="Calibri" w:eastAsia="Times New Roman" w:hAnsi="Calibri" w:cs="Calibri"/>
                <w:sz w:val="20"/>
                <w:lang w:val="en-US" w:eastAsia="en-US"/>
              </w:rPr>
              <w:t>structure</w:t>
            </w:r>
            <w:proofErr w:type="gramEnd"/>
            <w:r w:rsidRPr="0005021F">
              <w:rPr>
                <w:rFonts w:ascii="Calibri" w:eastAsia="Times New Roman" w:hAnsi="Calibri" w:cs="Calibri"/>
                <w:sz w:val="20"/>
                <w:lang w:val="en-US" w:eastAsia="en-US"/>
              </w:rPr>
              <w:t xml:space="preserve"> and themes of </w:t>
            </w:r>
            <w:proofErr w:type="spellStart"/>
            <w:r w:rsidRPr="0005021F">
              <w:rPr>
                <w:rFonts w:ascii="Calibri" w:eastAsia="Times New Roman" w:hAnsi="Calibri" w:cs="Calibri"/>
                <w:sz w:val="20"/>
                <w:lang w:val="en-US" w:eastAsia="en-US"/>
              </w:rPr>
              <w:t>Aristophanic</w:t>
            </w:r>
            <w:proofErr w:type="spellEnd"/>
            <w:r w:rsidRPr="0005021F">
              <w:rPr>
                <w:rFonts w:ascii="Calibri" w:eastAsia="Times New Roman" w:hAnsi="Calibri" w:cs="Calibri"/>
                <w:sz w:val="20"/>
                <w:lang w:val="en-US" w:eastAsia="en-US"/>
              </w:rPr>
              <w:t xml:space="preserve"> comedy; register and the role of parody; the use of rituals and religion; the roles of comic characters and the Chorus. </w:t>
            </w:r>
          </w:p>
        </w:tc>
      </w:tr>
    </w:tbl>
    <w:p w14:paraId="64041AEB" w14:textId="77777777" w:rsidR="00A71A0E" w:rsidRPr="0005021F" w:rsidRDefault="00A71A0E" w:rsidP="00597490">
      <w:pPr>
        <w:pStyle w:val="ListParagraph"/>
        <w:widowControl w:val="0"/>
        <w:numPr>
          <w:ilvl w:val="0"/>
          <w:numId w:val="16"/>
        </w:numPr>
        <w:autoSpaceDE w:val="0"/>
        <w:autoSpaceDN w:val="0"/>
        <w:adjustRightInd w:val="0"/>
        <w:spacing w:before="120" w:after="200"/>
        <w:rPr>
          <w:rFonts w:ascii="Calibri" w:eastAsia="Times New Roman" w:hAnsi="Calibri" w:cs="Calibri"/>
          <w:b/>
          <w:sz w:val="20"/>
          <w:lang w:val="en-US" w:eastAsia="en-US"/>
        </w:rPr>
      </w:pPr>
      <w:r w:rsidRPr="0005021F">
        <w:rPr>
          <w:rFonts w:ascii="Calibri" w:eastAsia="Times New Roman" w:hAnsi="Calibri" w:cs="Calibri"/>
          <w:b/>
          <w:sz w:val="20"/>
          <w:lang w:val="en-US" w:eastAsia="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71A0E" w:rsidRPr="00AD62EA" w14:paraId="43BB0772" w14:textId="77777777" w:rsidTr="009E2D89">
        <w:tc>
          <w:tcPr>
            <w:tcW w:w="3306" w:type="dxa"/>
            <w:shd w:val="clear" w:color="auto" w:fill="DDD9C3"/>
          </w:tcPr>
          <w:p w14:paraId="0C89A1EF" w14:textId="77777777" w:rsidR="00A71A0E" w:rsidRPr="0005021F" w:rsidRDefault="00A71A0E" w:rsidP="00597490">
            <w:pPr>
              <w:jc w:val="right"/>
              <w:rPr>
                <w:rFonts w:ascii="Calibri" w:eastAsia="Times New Roman" w:hAnsi="Calibri" w:cs="Calibri"/>
                <w:b/>
                <w:sz w:val="20"/>
                <w:lang w:eastAsia="en-US"/>
              </w:rPr>
            </w:pPr>
            <w:r w:rsidRPr="0005021F">
              <w:rPr>
                <w:rFonts w:ascii="Calibri" w:eastAsia="Times New Roman" w:hAnsi="Calibri" w:cs="Calibri"/>
                <w:b/>
                <w:sz w:val="20"/>
                <w:lang w:val="en-US" w:eastAsia="en-US"/>
              </w:rPr>
              <w:t>INSTRUCTION METHOD</w:t>
            </w:r>
          </w:p>
        </w:tc>
        <w:tc>
          <w:tcPr>
            <w:tcW w:w="5166" w:type="dxa"/>
          </w:tcPr>
          <w:p w14:paraId="17160B45" w14:textId="77777777" w:rsidR="00A71A0E" w:rsidRPr="0005021F" w:rsidRDefault="00A71A0E" w:rsidP="00597490">
            <w:pPr>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Lectures by the instructor in class</w:t>
            </w:r>
          </w:p>
        </w:tc>
      </w:tr>
      <w:tr w:rsidR="00A71A0E" w:rsidRPr="00AD62EA" w14:paraId="4D813DB6" w14:textId="77777777" w:rsidTr="009E2D89">
        <w:tc>
          <w:tcPr>
            <w:tcW w:w="3306" w:type="dxa"/>
            <w:shd w:val="clear" w:color="auto" w:fill="DDD9C3"/>
          </w:tcPr>
          <w:p w14:paraId="79196EC9" w14:textId="77777777" w:rsidR="00A71A0E" w:rsidRPr="0005021F" w:rsidRDefault="00A71A0E" w:rsidP="00597490">
            <w:pPr>
              <w:jc w:val="right"/>
              <w:rPr>
                <w:rFonts w:ascii="Calibri" w:eastAsia="Times New Roman" w:hAnsi="Calibri" w:cs="Calibri"/>
                <w:i/>
                <w:sz w:val="20"/>
                <w:lang w:val="en-US" w:eastAsia="en-US"/>
              </w:rPr>
            </w:pPr>
            <w:r w:rsidRPr="0005021F">
              <w:rPr>
                <w:rFonts w:ascii="Calibri" w:eastAsia="Times New Roman" w:hAnsi="Calibri" w:cs="Calibri"/>
                <w:b/>
                <w:sz w:val="20"/>
                <w:lang w:val="en-US" w:eastAsia="en-US"/>
              </w:rPr>
              <w:t>USE OF INFORMATION AND COMMUNICATION TECHNOLOGIES</w:t>
            </w:r>
          </w:p>
        </w:tc>
        <w:tc>
          <w:tcPr>
            <w:tcW w:w="5166" w:type="dxa"/>
          </w:tcPr>
          <w:p w14:paraId="5FBC1512" w14:textId="77777777" w:rsidR="00A71A0E" w:rsidRPr="0005021F" w:rsidRDefault="00A71A0E" w:rsidP="00597490">
            <w:pPr>
              <w:rPr>
                <w:rFonts w:ascii="Calibri" w:eastAsia="Times New Roman" w:hAnsi="Calibri"/>
                <w:iCs/>
                <w:sz w:val="20"/>
                <w:lang w:val="en-US" w:eastAsia="en-US"/>
              </w:rPr>
            </w:pPr>
            <w:r w:rsidRPr="0005021F">
              <w:rPr>
                <w:rFonts w:ascii="Calibri" w:eastAsia="Times New Roman" w:hAnsi="Calibri"/>
                <w:iCs/>
                <w:sz w:val="20"/>
                <w:lang w:val="en-US" w:eastAsia="en-US"/>
              </w:rPr>
              <w:t>Images as well as the main points of each lecture are presented via slides (PowerPoint).</w:t>
            </w:r>
            <w:r w:rsidRPr="0005021F">
              <w:rPr>
                <w:rFonts w:ascii="Calibri" w:eastAsia="Times New Roman" w:hAnsi="Calibri" w:cs="Calibri"/>
                <w:iCs/>
                <w:sz w:val="20"/>
                <w:lang w:val="en-US" w:eastAsia="en-US"/>
              </w:rPr>
              <w:t xml:space="preserve"> </w:t>
            </w:r>
          </w:p>
        </w:tc>
      </w:tr>
      <w:tr w:rsidR="00A71A0E" w:rsidRPr="0005021F" w14:paraId="6FCAC556" w14:textId="77777777" w:rsidTr="009E2D89">
        <w:tc>
          <w:tcPr>
            <w:tcW w:w="3306" w:type="dxa"/>
            <w:shd w:val="clear" w:color="auto" w:fill="DDD9C3"/>
          </w:tcPr>
          <w:p w14:paraId="722957B7" w14:textId="77777777" w:rsidR="00A71A0E" w:rsidRPr="0005021F" w:rsidRDefault="00A71A0E" w:rsidP="00597490">
            <w:pPr>
              <w:jc w:val="right"/>
              <w:rPr>
                <w:rFonts w:ascii="Calibri" w:eastAsia="Times New Roman" w:hAnsi="Calibri" w:cs="Calibri"/>
                <w:b/>
                <w:sz w:val="20"/>
                <w:lang w:eastAsia="en-US"/>
              </w:rPr>
            </w:pPr>
            <w:r w:rsidRPr="0005021F">
              <w:rPr>
                <w:rFonts w:ascii="Calibri" w:eastAsia="Times New Roman" w:hAnsi="Calibri" w:cs="Calibri"/>
                <w:b/>
                <w:sz w:val="20"/>
                <w:lang w:eastAsia="en-US"/>
              </w:rPr>
              <w:t>INSTRUCTION ORGANIZATION</w:t>
            </w:r>
          </w:p>
          <w:p w14:paraId="3716F733" w14:textId="77777777" w:rsidR="00A71A0E" w:rsidRPr="0005021F" w:rsidRDefault="00A71A0E" w:rsidP="00597490">
            <w:pPr>
              <w:jc w:val="both"/>
              <w:rPr>
                <w:rFonts w:ascii="Calibri" w:eastAsia="Times New Roman" w:hAnsi="Calibri" w:cs="Calibri"/>
                <w:i/>
                <w:sz w:val="20"/>
                <w:lang w:eastAsia="en-US"/>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71A0E" w:rsidRPr="0005021F" w14:paraId="64AC38AA" w14:textId="77777777" w:rsidTr="009E2D89">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71632C7" w14:textId="77777777" w:rsidR="00A71A0E" w:rsidRPr="0005021F" w:rsidRDefault="00A71A0E" w:rsidP="00597490">
                  <w:pPr>
                    <w:jc w:val="center"/>
                    <w:rPr>
                      <w:rFonts w:ascii="Calibri" w:eastAsia="Times New Roman" w:hAnsi="Calibri" w:cs="Calibri"/>
                      <w:b/>
                      <w:i/>
                      <w:sz w:val="20"/>
                      <w:lang w:val="en-US" w:eastAsia="en-US"/>
                    </w:rPr>
                  </w:pPr>
                  <w:r w:rsidRPr="0005021F">
                    <w:rPr>
                      <w:rFonts w:ascii="Calibri" w:eastAsia="Times New Roman" w:hAnsi="Calibri" w:cs="Calibri"/>
                      <w:b/>
                      <w:i/>
                      <w:sz w:val="20"/>
                      <w:lang w:val="en-US" w:eastAsia="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9A6A833" w14:textId="77777777" w:rsidR="00A71A0E" w:rsidRPr="0005021F" w:rsidRDefault="00A71A0E" w:rsidP="00597490">
                  <w:pPr>
                    <w:jc w:val="center"/>
                    <w:rPr>
                      <w:rFonts w:ascii="Calibri" w:eastAsia="Times New Roman" w:hAnsi="Calibri" w:cs="Calibri"/>
                      <w:b/>
                      <w:i/>
                      <w:sz w:val="20"/>
                      <w:lang w:val="en-US" w:eastAsia="en-US"/>
                    </w:rPr>
                  </w:pPr>
                  <w:r w:rsidRPr="0005021F">
                    <w:rPr>
                      <w:rFonts w:ascii="Calibri" w:eastAsia="Times New Roman" w:hAnsi="Calibri" w:cs="Calibri"/>
                      <w:b/>
                      <w:i/>
                      <w:sz w:val="20"/>
                      <w:lang w:val="en-US" w:eastAsia="en-US"/>
                    </w:rPr>
                    <w:t xml:space="preserve">Semester </w:t>
                  </w:r>
                </w:p>
                <w:p w14:paraId="098F974E" w14:textId="77777777" w:rsidR="00A71A0E" w:rsidRPr="0005021F" w:rsidRDefault="00A71A0E" w:rsidP="00597490">
                  <w:pPr>
                    <w:jc w:val="center"/>
                    <w:rPr>
                      <w:rFonts w:ascii="Calibri" w:eastAsia="Times New Roman" w:hAnsi="Calibri" w:cs="Calibri"/>
                      <w:b/>
                      <w:i/>
                      <w:sz w:val="20"/>
                      <w:lang w:val="en-US" w:eastAsia="en-US"/>
                    </w:rPr>
                  </w:pPr>
                  <w:r w:rsidRPr="0005021F">
                    <w:rPr>
                      <w:rFonts w:ascii="Calibri" w:eastAsia="Times New Roman" w:hAnsi="Calibri" w:cs="Calibri"/>
                      <w:b/>
                      <w:i/>
                      <w:sz w:val="20"/>
                      <w:lang w:val="en-US" w:eastAsia="en-US"/>
                    </w:rPr>
                    <w:t>student workload</w:t>
                  </w:r>
                </w:p>
              </w:tc>
            </w:tr>
            <w:tr w:rsidR="00A71A0E" w:rsidRPr="0005021F" w14:paraId="559B4509" w14:textId="77777777" w:rsidTr="009E2D89">
              <w:tc>
                <w:tcPr>
                  <w:tcW w:w="2467" w:type="dxa"/>
                  <w:tcBorders>
                    <w:top w:val="single" w:sz="4" w:space="0" w:color="auto"/>
                    <w:left w:val="single" w:sz="4" w:space="0" w:color="auto"/>
                    <w:bottom w:val="single" w:sz="4" w:space="0" w:color="auto"/>
                    <w:right w:val="single" w:sz="4" w:space="0" w:color="auto"/>
                  </w:tcBorders>
                </w:tcPr>
                <w:p w14:paraId="3E06CDD7" w14:textId="77777777" w:rsidR="00A71A0E" w:rsidRPr="0005021F" w:rsidRDefault="00A71A0E" w:rsidP="00597490">
                  <w:pPr>
                    <w:rPr>
                      <w:rFonts w:ascii="Calibri" w:eastAsia="Times New Roman" w:hAnsi="Calibri" w:cs="Calibri"/>
                      <w:sz w:val="20"/>
                      <w:lang w:val="en-US" w:eastAsia="en-US"/>
                    </w:rPr>
                  </w:pPr>
                  <w:r w:rsidRPr="0005021F">
                    <w:rPr>
                      <w:rFonts w:ascii="Calibri" w:eastAsia="Times New Roman" w:hAnsi="Calibri" w:cs="Arial"/>
                      <w:sz w:val="20"/>
                      <w:lang w:val="en-US" w:eastAsia="en-US"/>
                    </w:rPr>
                    <w:t>Lectures</w:t>
                  </w:r>
                </w:p>
              </w:tc>
              <w:tc>
                <w:tcPr>
                  <w:tcW w:w="2468" w:type="dxa"/>
                  <w:tcBorders>
                    <w:top w:val="single" w:sz="4" w:space="0" w:color="auto"/>
                    <w:left w:val="single" w:sz="4" w:space="0" w:color="auto"/>
                    <w:bottom w:val="single" w:sz="4" w:space="0" w:color="auto"/>
                    <w:right w:val="single" w:sz="4" w:space="0" w:color="auto"/>
                  </w:tcBorders>
                </w:tcPr>
                <w:p w14:paraId="26138327" w14:textId="77777777" w:rsidR="00A71A0E" w:rsidRPr="0005021F" w:rsidRDefault="00A71A0E" w:rsidP="00597490">
                  <w:pPr>
                    <w:jc w:val="center"/>
                    <w:rPr>
                      <w:rFonts w:ascii="Calibri" w:eastAsia="Times New Roman" w:hAnsi="Calibri" w:cs="Calibri"/>
                      <w:sz w:val="20"/>
                      <w:lang w:val="en-US" w:eastAsia="en-US"/>
                    </w:rPr>
                  </w:pPr>
                  <w:r w:rsidRPr="0005021F">
                    <w:rPr>
                      <w:rFonts w:ascii="Calibri" w:eastAsia="Times New Roman" w:hAnsi="Calibri" w:cs="Calibri"/>
                      <w:sz w:val="20"/>
                      <w:lang w:eastAsia="en-US"/>
                    </w:rPr>
                    <w:t>3</w:t>
                  </w:r>
                  <w:r w:rsidRPr="0005021F">
                    <w:rPr>
                      <w:rFonts w:ascii="Calibri" w:eastAsia="Times New Roman" w:hAnsi="Calibri" w:cs="Calibri"/>
                      <w:sz w:val="20"/>
                      <w:lang w:val="en-US" w:eastAsia="en-US"/>
                    </w:rPr>
                    <w:t>x13=39</w:t>
                  </w:r>
                </w:p>
              </w:tc>
            </w:tr>
            <w:tr w:rsidR="00A71A0E" w:rsidRPr="0005021F" w14:paraId="69189DE4" w14:textId="77777777" w:rsidTr="009E2D89">
              <w:tc>
                <w:tcPr>
                  <w:tcW w:w="2467" w:type="dxa"/>
                  <w:tcBorders>
                    <w:top w:val="single" w:sz="4" w:space="0" w:color="auto"/>
                    <w:left w:val="single" w:sz="4" w:space="0" w:color="auto"/>
                    <w:bottom w:val="single" w:sz="4" w:space="0" w:color="auto"/>
                    <w:right w:val="single" w:sz="4" w:space="0" w:color="auto"/>
                  </w:tcBorders>
                </w:tcPr>
                <w:p w14:paraId="40B44A41" w14:textId="77777777" w:rsidR="00A71A0E" w:rsidRPr="0005021F" w:rsidRDefault="00A71A0E"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Preparation for the lesson: Reading of Aristophanes’ comedies</w:t>
                  </w:r>
                </w:p>
              </w:tc>
              <w:tc>
                <w:tcPr>
                  <w:tcW w:w="2468" w:type="dxa"/>
                  <w:tcBorders>
                    <w:top w:val="single" w:sz="4" w:space="0" w:color="auto"/>
                    <w:left w:val="single" w:sz="4" w:space="0" w:color="auto"/>
                    <w:bottom w:val="single" w:sz="4" w:space="0" w:color="auto"/>
                    <w:right w:val="single" w:sz="4" w:space="0" w:color="auto"/>
                  </w:tcBorders>
                </w:tcPr>
                <w:p w14:paraId="5F916D3D" w14:textId="77777777" w:rsidR="00A71A0E" w:rsidRPr="0005021F" w:rsidRDefault="00A71A0E" w:rsidP="00597490">
                  <w:pPr>
                    <w:jc w:val="center"/>
                    <w:rPr>
                      <w:rFonts w:ascii="Calibri" w:eastAsia="Times New Roman" w:hAnsi="Calibri" w:cs="Calibri"/>
                      <w:sz w:val="20"/>
                      <w:lang w:val="en-US" w:eastAsia="en-US"/>
                    </w:rPr>
                  </w:pPr>
                  <w:r w:rsidRPr="0005021F">
                    <w:rPr>
                      <w:rFonts w:ascii="Calibri" w:eastAsia="Times New Roman" w:hAnsi="Calibri" w:cs="Arial"/>
                      <w:sz w:val="20"/>
                      <w:lang w:eastAsia="en-US"/>
                    </w:rPr>
                    <w:t>7</w:t>
                  </w:r>
                  <w:r w:rsidRPr="0005021F">
                    <w:rPr>
                      <w:rFonts w:ascii="Calibri" w:eastAsia="Times New Roman" w:hAnsi="Calibri" w:cs="Arial"/>
                      <w:sz w:val="20"/>
                      <w:lang w:val="en-US" w:eastAsia="en-US"/>
                    </w:rPr>
                    <w:t>x3=21</w:t>
                  </w:r>
                </w:p>
              </w:tc>
            </w:tr>
            <w:tr w:rsidR="00A71A0E" w:rsidRPr="0005021F" w14:paraId="3E0D0154" w14:textId="77777777" w:rsidTr="009E2D89">
              <w:tc>
                <w:tcPr>
                  <w:tcW w:w="2467" w:type="dxa"/>
                  <w:tcBorders>
                    <w:top w:val="single" w:sz="4" w:space="0" w:color="auto"/>
                    <w:left w:val="single" w:sz="4" w:space="0" w:color="auto"/>
                    <w:bottom w:val="single" w:sz="4" w:space="0" w:color="auto"/>
                    <w:right w:val="single" w:sz="4" w:space="0" w:color="auto"/>
                  </w:tcBorders>
                </w:tcPr>
                <w:p w14:paraId="706E20C5" w14:textId="77777777" w:rsidR="00A71A0E" w:rsidRPr="0005021F" w:rsidRDefault="00A71A0E" w:rsidP="00597490">
                  <w:pPr>
                    <w:rPr>
                      <w:rFonts w:ascii="Calibri" w:eastAsia="Times New Roman" w:hAnsi="Calibri" w:cs="Calibri"/>
                      <w:sz w:val="20"/>
                      <w:lang w:val="en-US" w:eastAsia="en-US"/>
                    </w:rPr>
                  </w:pPr>
                  <w:r w:rsidRPr="0005021F">
                    <w:rPr>
                      <w:rFonts w:ascii="Calibri" w:eastAsia="Times New Roman" w:hAnsi="Calibri" w:cs="Arial"/>
                      <w:sz w:val="20"/>
                      <w:lang w:val="en-US" w:eastAsia="en-US"/>
                    </w:rPr>
                    <w:lastRenderedPageBreak/>
                    <w:t>Participation in optional written assessment (mid-term exam)</w:t>
                  </w:r>
                </w:p>
              </w:tc>
              <w:tc>
                <w:tcPr>
                  <w:tcW w:w="2468" w:type="dxa"/>
                  <w:tcBorders>
                    <w:top w:val="single" w:sz="4" w:space="0" w:color="auto"/>
                    <w:left w:val="single" w:sz="4" w:space="0" w:color="auto"/>
                    <w:bottom w:val="single" w:sz="4" w:space="0" w:color="auto"/>
                    <w:right w:val="single" w:sz="4" w:space="0" w:color="auto"/>
                  </w:tcBorders>
                </w:tcPr>
                <w:p w14:paraId="4BEC29D0" w14:textId="77777777" w:rsidR="00A71A0E" w:rsidRPr="0005021F" w:rsidRDefault="00A71A0E" w:rsidP="00597490">
                  <w:pPr>
                    <w:jc w:val="center"/>
                    <w:rPr>
                      <w:rFonts w:ascii="Calibri" w:eastAsia="Times New Roman" w:hAnsi="Calibri" w:cs="Calibri"/>
                      <w:sz w:val="20"/>
                      <w:lang w:eastAsia="en-US"/>
                    </w:rPr>
                  </w:pPr>
                  <w:r w:rsidRPr="0005021F">
                    <w:rPr>
                      <w:rFonts w:ascii="Calibri" w:eastAsia="Times New Roman" w:hAnsi="Calibri" w:cs="Arial"/>
                      <w:sz w:val="20"/>
                      <w:lang w:eastAsia="en-US"/>
                    </w:rPr>
                    <w:t>21</w:t>
                  </w:r>
                </w:p>
              </w:tc>
            </w:tr>
            <w:tr w:rsidR="00A71A0E" w:rsidRPr="0005021F" w14:paraId="1BAB25A9" w14:textId="77777777" w:rsidTr="009E2D89">
              <w:tc>
                <w:tcPr>
                  <w:tcW w:w="2467" w:type="dxa"/>
                  <w:tcBorders>
                    <w:top w:val="single" w:sz="4" w:space="0" w:color="auto"/>
                    <w:left w:val="single" w:sz="4" w:space="0" w:color="auto"/>
                    <w:bottom w:val="single" w:sz="4" w:space="0" w:color="auto"/>
                    <w:right w:val="single" w:sz="4" w:space="0" w:color="auto"/>
                  </w:tcBorders>
                </w:tcPr>
                <w:p w14:paraId="13F8DB85" w14:textId="77777777" w:rsidR="00A71A0E" w:rsidRPr="0005021F" w:rsidRDefault="00A71A0E"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Preparation for the final written assessment </w:t>
                  </w:r>
                </w:p>
              </w:tc>
              <w:tc>
                <w:tcPr>
                  <w:tcW w:w="2468" w:type="dxa"/>
                  <w:tcBorders>
                    <w:top w:val="single" w:sz="4" w:space="0" w:color="auto"/>
                    <w:left w:val="single" w:sz="4" w:space="0" w:color="auto"/>
                    <w:bottom w:val="single" w:sz="4" w:space="0" w:color="auto"/>
                    <w:right w:val="single" w:sz="4" w:space="0" w:color="auto"/>
                  </w:tcBorders>
                </w:tcPr>
                <w:p w14:paraId="4D0A354A" w14:textId="77777777" w:rsidR="00A71A0E" w:rsidRPr="0005021F" w:rsidRDefault="00A71A0E"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44</w:t>
                  </w:r>
                </w:p>
              </w:tc>
            </w:tr>
            <w:tr w:rsidR="00A71A0E" w:rsidRPr="0005021F" w14:paraId="33DA4B92" w14:textId="77777777" w:rsidTr="009E2D89">
              <w:tc>
                <w:tcPr>
                  <w:tcW w:w="2467" w:type="dxa"/>
                  <w:tcBorders>
                    <w:top w:val="single" w:sz="4" w:space="0" w:color="auto"/>
                    <w:left w:val="single" w:sz="4" w:space="0" w:color="auto"/>
                    <w:bottom w:val="single" w:sz="4" w:space="0" w:color="auto"/>
                    <w:right w:val="single" w:sz="4" w:space="0" w:color="auto"/>
                  </w:tcBorders>
                </w:tcPr>
                <w:p w14:paraId="0FD08CB4" w14:textId="77777777" w:rsidR="00A71A0E" w:rsidRPr="0005021F" w:rsidRDefault="00A71A0E" w:rsidP="00597490">
                  <w:pPr>
                    <w:rPr>
                      <w:rFonts w:ascii="Calibri" w:eastAsia="Times New Roman" w:hAnsi="Calibri" w:cs="Calibri"/>
                      <w:b/>
                      <w:i/>
                      <w:sz w:val="20"/>
                      <w:lang w:val="en-US" w:eastAsia="en-US"/>
                    </w:rPr>
                  </w:pPr>
                  <w:r w:rsidRPr="0005021F">
                    <w:rPr>
                      <w:rFonts w:ascii="Calibri" w:eastAsia="Times New Roman" w:hAnsi="Calibri" w:cs="Calibri"/>
                      <w:b/>
                      <w:i/>
                      <w:sz w:val="20"/>
                      <w:lang w:val="en-US" w:eastAsia="en-US"/>
                    </w:rPr>
                    <w:t>Total number of hours for the course (25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4EB293BB" w14:textId="77777777" w:rsidR="00A71A0E" w:rsidRPr="0005021F" w:rsidRDefault="00A71A0E" w:rsidP="00597490">
                  <w:pPr>
                    <w:jc w:val="center"/>
                    <w:rPr>
                      <w:rFonts w:ascii="Calibri" w:eastAsia="Times New Roman" w:hAnsi="Calibri" w:cs="Calibri"/>
                      <w:b/>
                      <w:i/>
                      <w:sz w:val="20"/>
                      <w:lang w:val="en-US" w:eastAsia="en-US"/>
                    </w:rPr>
                  </w:pPr>
                  <w:r w:rsidRPr="0005021F">
                    <w:rPr>
                      <w:rFonts w:ascii="Calibri" w:eastAsia="Times New Roman" w:hAnsi="Calibri" w:cs="Calibri"/>
                      <w:b/>
                      <w:i/>
                      <w:sz w:val="20"/>
                      <w:lang w:val="en-US" w:eastAsia="en-US"/>
                    </w:rPr>
                    <w:t>125 hours (total student workload)</w:t>
                  </w:r>
                </w:p>
              </w:tc>
            </w:tr>
          </w:tbl>
          <w:p w14:paraId="5891E353" w14:textId="77777777" w:rsidR="00A71A0E" w:rsidRPr="0005021F" w:rsidRDefault="00A71A0E" w:rsidP="00597490">
            <w:pPr>
              <w:rPr>
                <w:rFonts w:ascii="Calibri" w:eastAsia="Times New Roman" w:hAnsi="Calibri" w:cs="Calibri"/>
                <w:sz w:val="20"/>
                <w:lang w:val="en-US" w:eastAsia="en-US"/>
              </w:rPr>
            </w:pPr>
          </w:p>
        </w:tc>
      </w:tr>
      <w:tr w:rsidR="00A71A0E" w:rsidRPr="00AD62EA" w14:paraId="6217CA02" w14:textId="77777777" w:rsidTr="009E2D89">
        <w:tc>
          <w:tcPr>
            <w:tcW w:w="3306" w:type="dxa"/>
          </w:tcPr>
          <w:p w14:paraId="51015A72" w14:textId="77777777" w:rsidR="00A71A0E" w:rsidRPr="0005021F" w:rsidRDefault="00A71A0E" w:rsidP="00597490">
            <w:pPr>
              <w:jc w:val="right"/>
              <w:rPr>
                <w:rFonts w:ascii="Calibri" w:eastAsia="Times New Roman" w:hAnsi="Calibri" w:cs="Calibri"/>
                <w:b/>
                <w:sz w:val="20"/>
                <w:lang w:eastAsia="en-US"/>
              </w:rPr>
            </w:pPr>
            <w:r w:rsidRPr="0005021F">
              <w:rPr>
                <w:rFonts w:ascii="Calibri" w:eastAsia="Times New Roman" w:hAnsi="Calibri" w:cs="Calibri"/>
                <w:b/>
                <w:sz w:val="20"/>
                <w:lang w:eastAsia="en-US"/>
              </w:rPr>
              <w:lastRenderedPageBreak/>
              <w:t>STUDENTS</w:t>
            </w:r>
            <w:r w:rsidRPr="0005021F">
              <w:rPr>
                <w:rFonts w:ascii="Calibri" w:eastAsia="Times New Roman" w:hAnsi="Calibri" w:cs="Calibri"/>
                <w:b/>
                <w:sz w:val="20"/>
                <w:lang w:val="en-US" w:eastAsia="en-US"/>
              </w:rPr>
              <w:t>’</w:t>
            </w:r>
            <w:r w:rsidRPr="0005021F">
              <w:rPr>
                <w:rFonts w:ascii="Calibri" w:eastAsia="Times New Roman" w:hAnsi="Calibri" w:cs="Calibri"/>
                <w:b/>
                <w:sz w:val="20"/>
                <w:lang w:eastAsia="en-US"/>
              </w:rPr>
              <w:t xml:space="preserve"> </w:t>
            </w:r>
            <w:r w:rsidRPr="0005021F">
              <w:rPr>
                <w:rFonts w:ascii="Calibri" w:eastAsia="Times New Roman" w:hAnsi="Calibri" w:cs="Calibri"/>
                <w:b/>
                <w:sz w:val="20"/>
                <w:lang w:val="en-US" w:eastAsia="en-US"/>
              </w:rPr>
              <w:t>EVALUATION</w:t>
            </w:r>
          </w:p>
        </w:tc>
        <w:tc>
          <w:tcPr>
            <w:tcW w:w="5166" w:type="dxa"/>
          </w:tcPr>
          <w:p w14:paraId="3BF797F6" w14:textId="77777777" w:rsidR="00A71A0E" w:rsidRPr="0005021F" w:rsidRDefault="00A71A0E" w:rsidP="00597490">
            <w:pPr>
              <w:ind w:left="261" w:hanging="261"/>
              <w:rPr>
                <w:rFonts w:ascii="Calibri" w:eastAsia="Times New Roman" w:hAnsi="Calibri"/>
                <w:iCs/>
                <w:sz w:val="20"/>
                <w:lang w:val="en-US" w:eastAsia="en-US"/>
              </w:rPr>
            </w:pPr>
            <w:r w:rsidRPr="0005021F">
              <w:rPr>
                <w:rFonts w:ascii="Calibri" w:eastAsia="Times New Roman" w:hAnsi="Calibri"/>
                <w:iCs/>
                <w:sz w:val="20"/>
                <w:lang w:val="en-US" w:eastAsia="en-US"/>
              </w:rPr>
              <w:t>I. Optional written assessment (midterm exam). Students are assessed on their familiarization with Aristophanes’ work and the salient features of his comedies, according to the content of lectures and the relevant bibliography, assigned since the beginning of the semester (20%)</w:t>
            </w:r>
          </w:p>
          <w:p w14:paraId="248D9C53" w14:textId="77777777" w:rsidR="00A71A0E" w:rsidRPr="0005021F" w:rsidRDefault="00A71A0E" w:rsidP="00597490">
            <w:pPr>
              <w:ind w:left="261" w:hanging="261"/>
              <w:rPr>
                <w:rFonts w:ascii="Calibri" w:eastAsia="Times New Roman" w:hAnsi="Calibri"/>
                <w:iCs/>
                <w:sz w:val="20"/>
                <w:lang w:val="en-US" w:eastAsia="en-US"/>
              </w:rPr>
            </w:pPr>
            <w:r w:rsidRPr="0005021F">
              <w:rPr>
                <w:rFonts w:ascii="Calibri" w:eastAsia="Times New Roman" w:hAnsi="Calibri"/>
                <w:iCs/>
                <w:sz w:val="20"/>
                <w:lang w:eastAsia="en-US"/>
              </w:rPr>
              <w:t>ΙΙ</w:t>
            </w:r>
            <w:r w:rsidRPr="0005021F">
              <w:rPr>
                <w:rFonts w:ascii="Calibri" w:eastAsia="Times New Roman" w:hAnsi="Calibri"/>
                <w:iCs/>
                <w:sz w:val="20"/>
                <w:lang w:val="en-US" w:eastAsia="en-US"/>
              </w:rPr>
              <w:t xml:space="preserve">. Written final assessment (80%) or 100% for those who have not participated in the optional written assessment.  </w:t>
            </w:r>
          </w:p>
          <w:p w14:paraId="67B2DB77" w14:textId="77777777" w:rsidR="00A71A0E" w:rsidRPr="0005021F" w:rsidRDefault="00A71A0E" w:rsidP="00597490">
            <w:pPr>
              <w:ind w:left="261" w:hanging="261"/>
              <w:rPr>
                <w:rFonts w:ascii="Calibri" w:eastAsia="Times New Roman" w:hAnsi="Calibri"/>
                <w:iCs/>
                <w:sz w:val="20"/>
                <w:lang w:val="en-US" w:eastAsia="en-US"/>
              </w:rPr>
            </w:pPr>
          </w:p>
          <w:p w14:paraId="539A50BA" w14:textId="77777777" w:rsidR="00A71A0E" w:rsidRPr="0005021F" w:rsidRDefault="00A71A0E" w:rsidP="00597490">
            <w:pPr>
              <w:ind w:hanging="23"/>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 xml:space="preserve">Assessment is conducted in Greek. </w:t>
            </w:r>
            <w:r w:rsidRPr="0005021F">
              <w:rPr>
                <w:rFonts w:ascii="Calibri" w:eastAsia="Times New Roman" w:hAnsi="Calibri"/>
                <w:iCs/>
                <w:sz w:val="20"/>
                <w:lang w:val="en-US" w:eastAsia="en-US"/>
              </w:rPr>
              <w:t xml:space="preserve">Should any Erasmus students enroll in the course, they will be asked to write an essay in French or English.  </w:t>
            </w:r>
          </w:p>
        </w:tc>
      </w:tr>
    </w:tbl>
    <w:p w14:paraId="45AD91C8" w14:textId="77777777" w:rsidR="00A71A0E" w:rsidRPr="0005021F" w:rsidRDefault="00A71A0E" w:rsidP="00597490">
      <w:pPr>
        <w:widowControl w:val="0"/>
        <w:numPr>
          <w:ilvl w:val="0"/>
          <w:numId w:val="16"/>
        </w:numPr>
        <w:autoSpaceDE w:val="0"/>
        <w:autoSpaceDN w:val="0"/>
        <w:adjustRightInd w:val="0"/>
        <w:spacing w:before="240" w:after="200"/>
        <w:ind w:left="357" w:hanging="357"/>
        <w:rPr>
          <w:rFonts w:ascii="Calibri" w:eastAsia="Times New Roman" w:hAnsi="Calibri" w:cs="Calibri"/>
          <w:b/>
          <w:sz w:val="20"/>
          <w:lang w:val="en-US" w:eastAsia="en-US"/>
        </w:rPr>
      </w:pPr>
      <w:r w:rsidRPr="0005021F">
        <w:rPr>
          <w:rFonts w:ascii="Calibri" w:eastAsia="Times New Roman" w:hAnsi="Calibri" w:cs="Calibri"/>
          <w:b/>
          <w:sz w:val="20"/>
          <w:lang w:val="en-US" w:eastAsia="en-US"/>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71A0E" w:rsidRPr="0005021F" w14:paraId="0A7CAECC" w14:textId="77777777" w:rsidTr="009E2D89">
        <w:trPr>
          <w:trHeight w:val="227"/>
        </w:trPr>
        <w:tc>
          <w:tcPr>
            <w:tcW w:w="8472" w:type="dxa"/>
          </w:tcPr>
          <w:p w14:paraId="2EBE8471" w14:textId="77777777" w:rsidR="00A71A0E" w:rsidRPr="0005021F" w:rsidRDefault="00A71A0E" w:rsidP="00597490">
            <w:pPr>
              <w:jc w:val="both"/>
              <w:rPr>
                <w:rFonts w:ascii="Calibri" w:eastAsia="Times New Roman" w:hAnsi="Calibri" w:cs="Calibri"/>
                <w:b/>
                <w:sz w:val="20"/>
                <w:lang w:eastAsia="en-US"/>
              </w:rPr>
            </w:pPr>
            <w:r w:rsidRPr="0005021F">
              <w:rPr>
                <w:rFonts w:ascii="Calibri" w:eastAsia="Times New Roman" w:hAnsi="Calibri" w:cs="Calibri"/>
                <w:b/>
                <w:sz w:val="20"/>
                <w:lang w:val="en-US" w:eastAsia="en-US"/>
              </w:rPr>
              <w:t>Recommended literature</w:t>
            </w:r>
            <w:r w:rsidRPr="0005021F">
              <w:rPr>
                <w:rFonts w:ascii="Calibri" w:eastAsia="Times New Roman" w:hAnsi="Calibri" w:cs="Calibri"/>
                <w:b/>
                <w:sz w:val="20"/>
                <w:lang w:eastAsia="en-US"/>
              </w:rPr>
              <w:t xml:space="preserve">: </w:t>
            </w:r>
          </w:p>
          <w:p w14:paraId="5DEBB446" w14:textId="77777777" w:rsidR="00A71A0E" w:rsidRPr="0005021F" w:rsidRDefault="00A71A0E" w:rsidP="00DF6A55">
            <w:pPr>
              <w:numPr>
                <w:ilvl w:val="0"/>
                <w:numId w:val="14"/>
              </w:numPr>
              <w:spacing w:after="200"/>
              <w:ind w:left="312" w:hanging="283"/>
              <w:contextualSpacing/>
              <w:jc w:val="both"/>
              <w:rPr>
                <w:rFonts w:ascii="Calibri" w:eastAsia="Calibri" w:hAnsi="Calibri" w:cs="Calibri"/>
                <w:sz w:val="20"/>
                <w:lang w:val="en-US" w:eastAsia="en-US"/>
              </w:rPr>
            </w:pPr>
            <w:r w:rsidRPr="0005021F">
              <w:rPr>
                <w:rFonts w:ascii="Calibri" w:eastAsia="Calibri" w:hAnsi="Calibri" w:cs="Calibri"/>
                <w:sz w:val="20"/>
                <w:lang w:val="en-US" w:eastAsia="en-US"/>
              </w:rPr>
              <w:t xml:space="preserve">Wilson, N. G., </w:t>
            </w:r>
            <w:proofErr w:type="spellStart"/>
            <w:r w:rsidRPr="0005021F">
              <w:rPr>
                <w:rFonts w:ascii="Calibri" w:eastAsia="Calibri" w:hAnsi="Calibri" w:cs="Calibri"/>
                <w:i/>
                <w:sz w:val="20"/>
                <w:lang w:val="en-US" w:eastAsia="en-US"/>
              </w:rPr>
              <w:t>Aristophanis</w:t>
            </w:r>
            <w:proofErr w:type="spellEnd"/>
            <w:r w:rsidRPr="0005021F">
              <w:rPr>
                <w:rFonts w:ascii="Calibri" w:eastAsia="Calibri" w:hAnsi="Calibri" w:cs="Calibri"/>
                <w:i/>
                <w:sz w:val="20"/>
                <w:lang w:val="en-US" w:eastAsia="en-US"/>
              </w:rPr>
              <w:t xml:space="preserve"> </w:t>
            </w:r>
            <w:proofErr w:type="spellStart"/>
            <w:r w:rsidRPr="0005021F">
              <w:rPr>
                <w:rFonts w:ascii="Calibri" w:eastAsia="Calibri" w:hAnsi="Calibri" w:cs="Calibri"/>
                <w:i/>
                <w:sz w:val="20"/>
                <w:lang w:val="en-US" w:eastAsia="en-US"/>
              </w:rPr>
              <w:t>comoediae</w:t>
            </w:r>
            <w:proofErr w:type="spellEnd"/>
            <w:r w:rsidRPr="0005021F">
              <w:rPr>
                <w:rFonts w:ascii="Calibri" w:eastAsia="Calibri" w:hAnsi="Calibri" w:cs="Calibri"/>
                <w:sz w:val="20"/>
                <w:lang w:val="en-US" w:eastAsia="en-US"/>
              </w:rPr>
              <w:t xml:space="preserve"> vol. </w:t>
            </w:r>
            <w:r w:rsidRPr="0005021F">
              <w:rPr>
                <w:rFonts w:ascii="Calibri" w:eastAsia="Calibri" w:hAnsi="Calibri" w:cs="Calibri"/>
                <w:sz w:val="20"/>
                <w:lang w:eastAsia="en-US"/>
              </w:rPr>
              <w:t>Ι</w:t>
            </w:r>
            <w:r w:rsidRPr="0005021F">
              <w:rPr>
                <w:rFonts w:ascii="Calibri" w:eastAsia="Calibri" w:hAnsi="Calibri" w:cs="Calibri"/>
                <w:sz w:val="20"/>
                <w:lang w:val="en-US" w:eastAsia="en-US"/>
              </w:rPr>
              <w:t xml:space="preserve"> &amp; II, OCT, Oxford 2007.</w:t>
            </w:r>
          </w:p>
          <w:p w14:paraId="366FB760" w14:textId="77777777" w:rsidR="00A71A0E" w:rsidRPr="0005021F" w:rsidRDefault="00A71A0E" w:rsidP="00DF6A55">
            <w:pPr>
              <w:numPr>
                <w:ilvl w:val="0"/>
                <w:numId w:val="14"/>
              </w:numPr>
              <w:spacing w:after="200"/>
              <w:ind w:left="312" w:hanging="283"/>
              <w:contextualSpacing/>
              <w:jc w:val="both"/>
              <w:rPr>
                <w:rFonts w:ascii="Calibri" w:eastAsia="Calibri" w:hAnsi="Calibri" w:cs="Calibri"/>
                <w:sz w:val="20"/>
                <w:lang w:eastAsia="en-US"/>
              </w:rPr>
            </w:pPr>
            <w:r w:rsidRPr="0005021F">
              <w:rPr>
                <w:rFonts w:ascii="Calibri" w:eastAsia="Calibri" w:hAnsi="Calibri" w:cs="Calibri"/>
                <w:sz w:val="20"/>
                <w:lang w:eastAsia="en-US"/>
              </w:rPr>
              <w:t xml:space="preserve">Ρούσσος, Τάσος, </w:t>
            </w:r>
            <w:r w:rsidRPr="0005021F">
              <w:rPr>
                <w:rFonts w:ascii="Calibri" w:eastAsia="Calibri" w:hAnsi="Calibri" w:cs="Calibri"/>
                <w:i/>
                <w:sz w:val="20"/>
                <w:lang w:eastAsia="en-US"/>
              </w:rPr>
              <w:t>Αριστοφάνης, Βάτραχοι</w:t>
            </w:r>
            <w:r w:rsidRPr="0005021F">
              <w:rPr>
                <w:rFonts w:ascii="Calibri" w:eastAsia="Calibri" w:hAnsi="Calibri" w:cs="Calibri"/>
                <w:sz w:val="20"/>
                <w:lang w:eastAsia="en-US"/>
              </w:rPr>
              <w:t xml:space="preserve">, </w:t>
            </w:r>
            <w:proofErr w:type="spellStart"/>
            <w:r w:rsidRPr="0005021F">
              <w:rPr>
                <w:rFonts w:ascii="Calibri" w:eastAsia="Calibri" w:hAnsi="Calibri" w:cs="Calibri"/>
                <w:sz w:val="20"/>
                <w:lang w:eastAsia="en-US"/>
              </w:rPr>
              <w:t>μτφρ</w:t>
            </w:r>
            <w:proofErr w:type="spellEnd"/>
            <w:r w:rsidRPr="0005021F">
              <w:rPr>
                <w:rFonts w:ascii="Calibri" w:eastAsia="Calibri" w:hAnsi="Calibri" w:cs="Calibri"/>
                <w:sz w:val="20"/>
                <w:lang w:eastAsia="en-US"/>
              </w:rPr>
              <w:t>. Τ. Ρ., Κάκτος, Αθήνα 1993.</w:t>
            </w:r>
          </w:p>
          <w:p w14:paraId="76DA9E76" w14:textId="77777777" w:rsidR="00A71A0E" w:rsidRPr="0005021F" w:rsidRDefault="00A71A0E" w:rsidP="00DF6A55">
            <w:pPr>
              <w:numPr>
                <w:ilvl w:val="0"/>
                <w:numId w:val="14"/>
              </w:numPr>
              <w:spacing w:after="200"/>
              <w:ind w:left="312" w:hanging="283"/>
              <w:contextualSpacing/>
              <w:jc w:val="both"/>
              <w:rPr>
                <w:rFonts w:ascii="Calibri" w:eastAsia="Calibri" w:hAnsi="Calibri" w:cs="Calibri"/>
                <w:sz w:val="20"/>
                <w:lang w:eastAsia="en-US"/>
              </w:rPr>
            </w:pPr>
            <w:r w:rsidRPr="0005021F">
              <w:rPr>
                <w:rFonts w:ascii="Calibri" w:eastAsia="Calibri" w:hAnsi="Calibri" w:cs="Calibri"/>
                <w:sz w:val="20"/>
                <w:lang w:eastAsia="en-US"/>
              </w:rPr>
              <w:t>Σταύρου, Θρασύβουλος, (</w:t>
            </w:r>
            <w:proofErr w:type="spellStart"/>
            <w:r w:rsidRPr="0005021F">
              <w:rPr>
                <w:rFonts w:ascii="Calibri" w:eastAsia="Calibri" w:hAnsi="Calibri" w:cs="Calibri"/>
                <w:sz w:val="20"/>
                <w:lang w:eastAsia="en-US"/>
              </w:rPr>
              <w:t>μτφρ</w:t>
            </w:r>
            <w:proofErr w:type="spellEnd"/>
            <w:r w:rsidRPr="0005021F">
              <w:rPr>
                <w:rFonts w:ascii="Calibri" w:eastAsia="Calibri" w:hAnsi="Calibri" w:cs="Calibri"/>
                <w:sz w:val="20"/>
                <w:lang w:eastAsia="en-US"/>
              </w:rPr>
              <w:t xml:space="preserve">.), </w:t>
            </w:r>
            <w:r w:rsidRPr="0005021F">
              <w:rPr>
                <w:rFonts w:ascii="Calibri" w:eastAsia="Calibri" w:hAnsi="Calibri" w:cs="Calibri"/>
                <w:i/>
                <w:sz w:val="20"/>
                <w:lang w:eastAsia="en-US"/>
              </w:rPr>
              <w:t>Οι κωμωδίες του Αριστοφάνη</w:t>
            </w:r>
            <w:r w:rsidRPr="0005021F">
              <w:rPr>
                <w:rFonts w:ascii="Calibri" w:eastAsia="Calibri" w:hAnsi="Calibri" w:cs="Calibri"/>
                <w:sz w:val="20"/>
                <w:lang w:eastAsia="en-US"/>
              </w:rPr>
              <w:t xml:space="preserve">, </w:t>
            </w:r>
            <w:proofErr w:type="spellStart"/>
            <w:r w:rsidRPr="0005021F">
              <w:rPr>
                <w:rFonts w:ascii="Calibri" w:eastAsia="Calibri" w:hAnsi="Calibri" w:cs="Calibri"/>
                <w:sz w:val="20"/>
                <w:lang w:eastAsia="en-US"/>
              </w:rPr>
              <w:t>Βιβλιοπωλείον</w:t>
            </w:r>
            <w:proofErr w:type="spellEnd"/>
            <w:r w:rsidRPr="0005021F">
              <w:rPr>
                <w:rFonts w:ascii="Calibri" w:eastAsia="Calibri" w:hAnsi="Calibri" w:cs="Calibri"/>
                <w:sz w:val="20"/>
                <w:lang w:eastAsia="en-US"/>
              </w:rPr>
              <w:t xml:space="preserve"> της «Εστίας», Αθήνα </w:t>
            </w:r>
            <w:r w:rsidRPr="0005021F">
              <w:rPr>
                <w:rFonts w:ascii="Calibri" w:eastAsia="Calibri" w:hAnsi="Calibri" w:cs="Calibri"/>
                <w:sz w:val="20"/>
                <w:vertAlign w:val="superscript"/>
                <w:lang w:eastAsia="en-US"/>
              </w:rPr>
              <w:t>9</w:t>
            </w:r>
            <w:r w:rsidRPr="0005021F">
              <w:rPr>
                <w:rFonts w:ascii="Calibri" w:eastAsia="Calibri" w:hAnsi="Calibri" w:cs="Calibri"/>
                <w:sz w:val="20"/>
                <w:lang w:eastAsia="en-US"/>
              </w:rPr>
              <w:t>2004.</w:t>
            </w:r>
          </w:p>
          <w:p w14:paraId="3BFE04BC" w14:textId="77777777" w:rsidR="00A71A0E" w:rsidRPr="0005021F" w:rsidRDefault="00A71A0E" w:rsidP="00DF6A55">
            <w:pPr>
              <w:numPr>
                <w:ilvl w:val="0"/>
                <w:numId w:val="14"/>
              </w:numPr>
              <w:spacing w:after="200"/>
              <w:ind w:left="312" w:hanging="283"/>
              <w:contextualSpacing/>
              <w:jc w:val="both"/>
              <w:rPr>
                <w:rFonts w:ascii="Calibri" w:eastAsia="Calibri" w:hAnsi="Calibri" w:cs="Calibri"/>
                <w:sz w:val="20"/>
                <w:lang w:eastAsia="en-US"/>
              </w:rPr>
            </w:pPr>
            <w:r w:rsidRPr="0005021F">
              <w:rPr>
                <w:rFonts w:ascii="Calibri" w:eastAsia="Times New Roman" w:hAnsi="Calibri" w:cs="Calibri"/>
                <w:sz w:val="20"/>
                <w:lang w:val="fr-FR" w:eastAsia="en-US"/>
              </w:rPr>
              <w:t xml:space="preserve">Bowie, A., </w:t>
            </w:r>
            <w:r w:rsidRPr="0005021F">
              <w:rPr>
                <w:rFonts w:ascii="Calibri" w:eastAsia="Times New Roman" w:hAnsi="Calibri" w:cs="Calibri"/>
                <w:i/>
                <w:sz w:val="20"/>
                <w:lang w:eastAsia="en-US"/>
              </w:rPr>
              <w:t>Αριστοφάνης</w:t>
            </w:r>
            <w:r w:rsidRPr="0005021F">
              <w:rPr>
                <w:rFonts w:ascii="Calibri" w:eastAsia="Times New Roman" w:hAnsi="Calibri" w:cs="Calibri"/>
                <w:i/>
                <w:sz w:val="20"/>
                <w:lang w:val="fr-FR" w:eastAsia="en-US"/>
              </w:rPr>
              <w:t xml:space="preserve">. </w:t>
            </w:r>
            <w:r w:rsidRPr="0005021F">
              <w:rPr>
                <w:rFonts w:ascii="Calibri" w:eastAsia="Times New Roman" w:hAnsi="Calibri" w:cs="Calibri"/>
                <w:i/>
                <w:sz w:val="20"/>
                <w:lang w:eastAsia="en-US"/>
              </w:rPr>
              <w:t>Μύθος</w:t>
            </w:r>
            <w:r w:rsidRPr="0005021F">
              <w:rPr>
                <w:rFonts w:ascii="Calibri" w:eastAsia="Times New Roman" w:hAnsi="Calibri" w:cs="Calibri"/>
                <w:i/>
                <w:sz w:val="20"/>
                <w:lang w:val="fr-FR" w:eastAsia="en-US"/>
              </w:rPr>
              <w:t xml:space="preserve">, </w:t>
            </w:r>
            <w:r w:rsidRPr="0005021F">
              <w:rPr>
                <w:rFonts w:ascii="Calibri" w:eastAsia="Times New Roman" w:hAnsi="Calibri" w:cs="Calibri"/>
                <w:i/>
                <w:sz w:val="20"/>
                <w:lang w:eastAsia="en-US"/>
              </w:rPr>
              <w:t>τελετουργία</w:t>
            </w:r>
            <w:r w:rsidRPr="0005021F">
              <w:rPr>
                <w:rFonts w:ascii="Calibri" w:eastAsia="Times New Roman" w:hAnsi="Calibri" w:cs="Calibri"/>
                <w:i/>
                <w:sz w:val="20"/>
                <w:lang w:val="fr-FR" w:eastAsia="en-US"/>
              </w:rPr>
              <w:t xml:space="preserve"> </w:t>
            </w:r>
            <w:r w:rsidRPr="0005021F">
              <w:rPr>
                <w:rFonts w:ascii="Calibri" w:eastAsia="Times New Roman" w:hAnsi="Calibri" w:cs="Calibri"/>
                <w:i/>
                <w:sz w:val="20"/>
                <w:lang w:eastAsia="en-US"/>
              </w:rPr>
              <w:t>και</w:t>
            </w:r>
            <w:r w:rsidRPr="0005021F">
              <w:rPr>
                <w:rFonts w:ascii="Calibri" w:eastAsia="Times New Roman" w:hAnsi="Calibri" w:cs="Calibri"/>
                <w:i/>
                <w:sz w:val="20"/>
                <w:lang w:val="fr-FR" w:eastAsia="en-US"/>
              </w:rPr>
              <w:t xml:space="preserve"> </w:t>
            </w:r>
            <w:r w:rsidRPr="0005021F">
              <w:rPr>
                <w:rFonts w:ascii="Calibri" w:eastAsia="Times New Roman" w:hAnsi="Calibri" w:cs="Calibri"/>
                <w:i/>
                <w:sz w:val="20"/>
                <w:lang w:eastAsia="en-US"/>
              </w:rPr>
              <w:t>κωμωδία,</w:t>
            </w:r>
            <w:r w:rsidRPr="0005021F">
              <w:rPr>
                <w:rFonts w:ascii="Calibri" w:eastAsia="Times New Roman" w:hAnsi="Calibri" w:cs="Calibri"/>
                <w:i/>
                <w:sz w:val="20"/>
                <w:lang w:val="fr-FR" w:eastAsia="en-US"/>
              </w:rPr>
              <w:t xml:space="preserve"> </w:t>
            </w:r>
            <w:proofErr w:type="spellStart"/>
            <w:r w:rsidRPr="0005021F">
              <w:rPr>
                <w:rFonts w:ascii="Calibri" w:eastAsia="Times New Roman" w:hAnsi="Calibri" w:cs="Calibri"/>
                <w:sz w:val="20"/>
                <w:lang w:eastAsia="en-US"/>
              </w:rPr>
              <w:t>μτφρ</w:t>
            </w:r>
            <w:proofErr w:type="spellEnd"/>
            <w:r w:rsidRPr="0005021F">
              <w:rPr>
                <w:rFonts w:ascii="Calibri" w:eastAsia="Times New Roman" w:hAnsi="Calibri" w:cs="Calibri"/>
                <w:sz w:val="20"/>
                <w:lang w:val="fr-FR" w:eastAsia="en-US"/>
              </w:rPr>
              <w:t>.</w:t>
            </w:r>
            <w:r w:rsidRPr="0005021F">
              <w:rPr>
                <w:rFonts w:ascii="Calibri" w:eastAsia="Times New Roman" w:hAnsi="Calibri" w:cs="Calibri"/>
                <w:sz w:val="20"/>
                <w:lang w:eastAsia="en-US"/>
              </w:rPr>
              <w:t xml:space="preserve"> </w:t>
            </w:r>
            <w:proofErr w:type="spellStart"/>
            <w:r w:rsidRPr="0005021F">
              <w:rPr>
                <w:rFonts w:ascii="Calibri" w:eastAsia="Times New Roman" w:hAnsi="Calibri" w:cs="Calibri"/>
                <w:sz w:val="20"/>
                <w:lang w:eastAsia="en-US"/>
              </w:rPr>
              <w:t>Πόλυ</w:t>
            </w:r>
            <w:proofErr w:type="spellEnd"/>
            <w:r w:rsidRPr="0005021F">
              <w:rPr>
                <w:rFonts w:ascii="Calibri" w:eastAsia="Times New Roman" w:hAnsi="Calibri" w:cs="Calibri"/>
                <w:sz w:val="20"/>
                <w:lang w:eastAsia="en-US"/>
              </w:rPr>
              <w:t xml:space="preserve"> Μοσχοπούλου, </w:t>
            </w:r>
            <w:proofErr w:type="spellStart"/>
            <w:r w:rsidRPr="0005021F">
              <w:rPr>
                <w:rFonts w:ascii="Calibri" w:eastAsia="Times New Roman" w:hAnsi="Calibri" w:cs="Calibri"/>
                <w:sz w:val="20"/>
                <w:lang w:eastAsia="en-US"/>
              </w:rPr>
              <w:t>τυπωθήτω</w:t>
            </w:r>
            <w:proofErr w:type="spellEnd"/>
            <w:r w:rsidRPr="0005021F">
              <w:rPr>
                <w:rFonts w:ascii="Calibri" w:eastAsia="Times New Roman" w:hAnsi="Calibri" w:cs="Calibri"/>
                <w:sz w:val="20"/>
                <w:lang w:eastAsia="en-US"/>
              </w:rPr>
              <w:t xml:space="preserve"> – </w:t>
            </w:r>
            <w:proofErr w:type="spellStart"/>
            <w:r w:rsidRPr="0005021F">
              <w:rPr>
                <w:rFonts w:ascii="Calibri" w:eastAsia="Times New Roman" w:hAnsi="Calibri" w:cs="Calibri"/>
                <w:sz w:val="20"/>
                <w:lang w:eastAsia="en-US"/>
              </w:rPr>
              <w:t>Δαρδανός</w:t>
            </w:r>
            <w:proofErr w:type="spellEnd"/>
            <w:r w:rsidRPr="0005021F">
              <w:rPr>
                <w:rFonts w:ascii="Calibri" w:eastAsia="Times New Roman" w:hAnsi="Calibri" w:cs="Calibri"/>
                <w:sz w:val="20"/>
                <w:lang w:eastAsia="en-US"/>
              </w:rPr>
              <w:t xml:space="preserve">, </w:t>
            </w:r>
            <w:r w:rsidRPr="0005021F">
              <w:rPr>
                <w:rFonts w:ascii="Calibri" w:eastAsia="Times New Roman" w:hAnsi="Calibri" w:cs="Calibri"/>
                <w:sz w:val="20"/>
                <w:lang w:val="fr-FR" w:eastAsia="en-US"/>
              </w:rPr>
              <w:t xml:space="preserve"> </w:t>
            </w:r>
            <w:r w:rsidRPr="0005021F">
              <w:rPr>
                <w:rFonts w:ascii="Calibri" w:eastAsia="Times New Roman" w:hAnsi="Calibri" w:cs="Calibri"/>
                <w:sz w:val="20"/>
                <w:lang w:eastAsia="en-US"/>
              </w:rPr>
              <w:t>Αθήνα 1999.</w:t>
            </w:r>
          </w:p>
          <w:p w14:paraId="1B08817B" w14:textId="77777777" w:rsidR="00A71A0E" w:rsidRPr="0005021F" w:rsidRDefault="00A71A0E" w:rsidP="00DF6A55">
            <w:pPr>
              <w:numPr>
                <w:ilvl w:val="0"/>
                <w:numId w:val="14"/>
              </w:numPr>
              <w:spacing w:after="200"/>
              <w:ind w:left="312" w:hanging="283"/>
              <w:contextualSpacing/>
              <w:jc w:val="both"/>
              <w:rPr>
                <w:rFonts w:ascii="Calibri" w:eastAsia="Calibri" w:hAnsi="Calibri" w:cs="Calibri"/>
                <w:sz w:val="20"/>
                <w:lang w:eastAsia="en-US"/>
              </w:rPr>
            </w:pPr>
            <w:r w:rsidRPr="0005021F">
              <w:rPr>
                <w:rFonts w:ascii="Calibri" w:eastAsia="Calibri" w:hAnsi="Calibri" w:cs="Calibri"/>
                <w:sz w:val="20"/>
                <w:lang w:val="en-US" w:eastAsia="en-US"/>
              </w:rPr>
              <w:t>Dover</w:t>
            </w:r>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K</w:t>
            </w:r>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J</w:t>
            </w:r>
            <w:r w:rsidRPr="0005021F">
              <w:rPr>
                <w:rFonts w:ascii="Calibri" w:eastAsia="Calibri" w:hAnsi="Calibri" w:cs="Calibri"/>
                <w:sz w:val="20"/>
                <w:lang w:eastAsia="en-US"/>
              </w:rPr>
              <w:t xml:space="preserve">., </w:t>
            </w:r>
            <w:r w:rsidRPr="0005021F">
              <w:rPr>
                <w:rFonts w:ascii="Calibri" w:eastAsia="Calibri" w:hAnsi="Calibri" w:cs="Calibri"/>
                <w:i/>
                <w:sz w:val="20"/>
                <w:lang w:eastAsia="en-US"/>
              </w:rPr>
              <w:t>Η κωμωδία του Αριστοφάνη</w:t>
            </w:r>
            <w:r w:rsidRPr="0005021F">
              <w:rPr>
                <w:rFonts w:ascii="Calibri" w:eastAsia="Calibri" w:hAnsi="Calibri" w:cs="Calibri"/>
                <w:sz w:val="20"/>
                <w:lang w:eastAsia="en-US"/>
              </w:rPr>
              <w:t xml:space="preserve">, </w:t>
            </w:r>
            <w:proofErr w:type="spellStart"/>
            <w:r w:rsidRPr="0005021F">
              <w:rPr>
                <w:rFonts w:ascii="Calibri" w:eastAsia="Calibri" w:hAnsi="Calibri" w:cs="Calibri"/>
                <w:sz w:val="20"/>
                <w:lang w:eastAsia="en-US"/>
              </w:rPr>
              <w:t>μτφρ</w:t>
            </w:r>
            <w:proofErr w:type="spellEnd"/>
            <w:r w:rsidRPr="0005021F">
              <w:rPr>
                <w:rFonts w:ascii="Calibri" w:eastAsia="Calibri" w:hAnsi="Calibri" w:cs="Calibri"/>
                <w:sz w:val="20"/>
                <w:lang w:eastAsia="en-US"/>
              </w:rPr>
              <w:t>. Φ. Ι. Κακριδής, ΜΙΕΤ, Αθήνα 1978.</w:t>
            </w:r>
          </w:p>
          <w:p w14:paraId="305C15B7" w14:textId="77777777" w:rsidR="00A71A0E" w:rsidRPr="0005021F" w:rsidRDefault="00A71A0E" w:rsidP="00DF6A55">
            <w:pPr>
              <w:numPr>
                <w:ilvl w:val="0"/>
                <w:numId w:val="14"/>
              </w:numPr>
              <w:spacing w:after="200"/>
              <w:ind w:left="312" w:hanging="283"/>
              <w:contextualSpacing/>
              <w:jc w:val="both"/>
              <w:rPr>
                <w:rFonts w:ascii="Calibri" w:eastAsia="Calibri" w:hAnsi="Calibri" w:cs="Calibri"/>
                <w:sz w:val="20"/>
                <w:lang w:eastAsia="en-US"/>
              </w:rPr>
            </w:pPr>
            <w:proofErr w:type="spellStart"/>
            <w:r w:rsidRPr="0005021F">
              <w:rPr>
                <w:rFonts w:ascii="Calibri" w:eastAsia="Times New Roman" w:hAnsi="Calibri" w:cs="Calibri"/>
                <w:sz w:val="20"/>
              </w:rPr>
              <w:t>Κατσής</w:t>
            </w:r>
            <w:proofErr w:type="spellEnd"/>
            <w:r w:rsidRPr="0005021F">
              <w:rPr>
                <w:rFonts w:ascii="Calibri" w:eastAsia="Times New Roman" w:hAnsi="Calibri" w:cs="Calibri"/>
                <w:sz w:val="20"/>
              </w:rPr>
              <w:t>, Γ.Δ. (</w:t>
            </w:r>
            <w:proofErr w:type="spellStart"/>
            <w:r w:rsidRPr="0005021F">
              <w:rPr>
                <w:rFonts w:ascii="Calibri" w:eastAsia="Times New Roman" w:hAnsi="Calibri" w:cs="Calibri"/>
                <w:sz w:val="20"/>
              </w:rPr>
              <w:t>επιμ</w:t>
            </w:r>
            <w:proofErr w:type="spellEnd"/>
            <w:r w:rsidRPr="0005021F">
              <w:rPr>
                <w:rFonts w:ascii="Calibri" w:eastAsia="Times New Roman" w:hAnsi="Calibri" w:cs="Calibri"/>
                <w:sz w:val="20"/>
              </w:rPr>
              <w:t xml:space="preserve">.), </w:t>
            </w:r>
            <w:r w:rsidRPr="0005021F">
              <w:rPr>
                <w:rFonts w:ascii="Calibri" w:eastAsia="Times New Roman" w:hAnsi="Calibri" w:cs="Calibri"/>
                <w:i/>
                <w:iCs/>
                <w:sz w:val="20"/>
              </w:rPr>
              <w:t xml:space="preserve">Θάλεια: Αριστοφάνης, 15 Μελετήματα, </w:t>
            </w:r>
            <w:proofErr w:type="spellStart"/>
            <w:r w:rsidRPr="0005021F">
              <w:rPr>
                <w:rFonts w:ascii="Calibri" w:eastAsia="Times New Roman" w:hAnsi="Calibri" w:cs="Calibri"/>
                <w:iCs/>
                <w:sz w:val="20"/>
              </w:rPr>
              <w:t>εκδ</w:t>
            </w:r>
            <w:proofErr w:type="spellEnd"/>
            <w:r w:rsidRPr="0005021F">
              <w:rPr>
                <w:rFonts w:ascii="Calibri" w:eastAsia="Times New Roman" w:hAnsi="Calibri" w:cs="Calibri"/>
                <w:iCs/>
                <w:sz w:val="20"/>
              </w:rPr>
              <w:t>. Σμίλη</w:t>
            </w:r>
            <w:r w:rsidRPr="0005021F">
              <w:rPr>
                <w:rFonts w:ascii="Calibri" w:eastAsia="Times New Roman" w:hAnsi="Calibri" w:cs="Calibri"/>
                <w:i/>
                <w:iCs/>
                <w:sz w:val="20"/>
              </w:rPr>
              <w:t xml:space="preserve">, </w:t>
            </w:r>
            <w:r w:rsidRPr="0005021F">
              <w:rPr>
                <w:rFonts w:ascii="Calibri" w:eastAsia="Times New Roman" w:hAnsi="Calibri" w:cs="Calibri"/>
                <w:sz w:val="20"/>
              </w:rPr>
              <w:t>Αθήνα 2007.</w:t>
            </w:r>
            <w:r w:rsidRPr="0005021F">
              <w:rPr>
                <w:rFonts w:ascii="Calibri" w:eastAsia="Times New Roman" w:hAnsi="Calibri" w:cs="Calibri"/>
                <w:sz w:val="20"/>
                <w:lang w:eastAsia="en-US"/>
              </w:rPr>
              <w:t xml:space="preserve"> </w:t>
            </w:r>
          </w:p>
          <w:p w14:paraId="57B9D2A3" w14:textId="77777777" w:rsidR="00A71A0E" w:rsidRPr="0005021F" w:rsidRDefault="00A71A0E" w:rsidP="00DF6A55">
            <w:pPr>
              <w:numPr>
                <w:ilvl w:val="0"/>
                <w:numId w:val="14"/>
              </w:numPr>
              <w:spacing w:after="200"/>
              <w:ind w:left="312" w:hanging="283"/>
              <w:contextualSpacing/>
              <w:jc w:val="both"/>
              <w:rPr>
                <w:rFonts w:ascii="Calibri" w:eastAsia="Calibri" w:hAnsi="Calibri" w:cs="Calibri"/>
                <w:sz w:val="20"/>
                <w:lang w:eastAsia="en-US"/>
              </w:rPr>
            </w:pPr>
            <w:proofErr w:type="spellStart"/>
            <w:r w:rsidRPr="0005021F">
              <w:rPr>
                <w:rFonts w:ascii="Calibri" w:eastAsia="Times New Roman" w:hAnsi="Calibri" w:cs="Calibri"/>
                <w:sz w:val="20"/>
                <w:lang w:val="en-US" w:eastAsia="en-US"/>
              </w:rPr>
              <w:t>Sommerstein</w:t>
            </w:r>
            <w:proofErr w:type="spellEnd"/>
            <w:r w:rsidRPr="0005021F">
              <w:rPr>
                <w:rFonts w:ascii="Calibri" w:eastAsia="Times New Roman" w:hAnsi="Calibri" w:cs="Calibri"/>
                <w:sz w:val="20"/>
                <w:lang w:eastAsia="en-US"/>
              </w:rPr>
              <w:t xml:space="preserve">, </w:t>
            </w:r>
            <w:r w:rsidRPr="0005021F">
              <w:rPr>
                <w:rFonts w:ascii="Calibri" w:eastAsia="Times New Roman" w:hAnsi="Calibri" w:cs="Calibri"/>
                <w:sz w:val="20"/>
                <w:lang w:val="en-US" w:eastAsia="en-US"/>
              </w:rPr>
              <w:t>A</w:t>
            </w:r>
            <w:r w:rsidRPr="0005021F">
              <w:rPr>
                <w:rFonts w:ascii="Calibri" w:eastAsia="Times New Roman" w:hAnsi="Calibri" w:cs="Calibri"/>
                <w:sz w:val="20"/>
                <w:lang w:eastAsia="en-US"/>
              </w:rPr>
              <w:t xml:space="preserve">. </w:t>
            </w:r>
            <w:r w:rsidRPr="0005021F">
              <w:rPr>
                <w:rFonts w:ascii="Calibri" w:eastAsia="Times New Roman" w:hAnsi="Calibri" w:cs="Calibri"/>
                <w:sz w:val="20"/>
                <w:lang w:val="en-US" w:eastAsia="en-US"/>
              </w:rPr>
              <w:t>H</w:t>
            </w:r>
            <w:r w:rsidRPr="0005021F">
              <w:rPr>
                <w:rFonts w:ascii="Calibri" w:eastAsia="Times New Roman" w:hAnsi="Calibri" w:cs="Calibri"/>
                <w:sz w:val="20"/>
                <w:lang w:eastAsia="en-US"/>
              </w:rPr>
              <w:t xml:space="preserve">., </w:t>
            </w:r>
            <w:r w:rsidRPr="0005021F">
              <w:rPr>
                <w:rFonts w:ascii="Calibri" w:eastAsia="Times New Roman" w:hAnsi="Calibri" w:cs="Calibri"/>
                <w:i/>
                <w:sz w:val="20"/>
                <w:lang w:eastAsia="en-US"/>
              </w:rPr>
              <w:t>Αρχαίο ελληνικό δράμα και δραματουργοί</w:t>
            </w:r>
            <w:r w:rsidRPr="0005021F">
              <w:rPr>
                <w:rFonts w:ascii="Calibri" w:eastAsia="Times New Roman" w:hAnsi="Calibri" w:cs="Calibri"/>
                <w:sz w:val="20"/>
                <w:lang w:eastAsia="en-US"/>
              </w:rPr>
              <w:t xml:space="preserve">, </w:t>
            </w:r>
            <w:proofErr w:type="spellStart"/>
            <w:r w:rsidRPr="0005021F">
              <w:rPr>
                <w:rFonts w:ascii="Calibri" w:eastAsia="Times New Roman" w:hAnsi="Calibri" w:cs="Calibri"/>
                <w:sz w:val="20"/>
                <w:lang w:eastAsia="en-US"/>
              </w:rPr>
              <w:t>μτφρ</w:t>
            </w:r>
            <w:proofErr w:type="spellEnd"/>
            <w:r w:rsidRPr="0005021F">
              <w:rPr>
                <w:rFonts w:ascii="Calibri" w:eastAsia="Times New Roman" w:hAnsi="Calibri" w:cs="Calibri"/>
                <w:sz w:val="20"/>
                <w:lang w:eastAsia="en-US"/>
              </w:rPr>
              <w:t xml:space="preserve">. Αρετή Χρήστου, </w:t>
            </w:r>
            <w:proofErr w:type="spellStart"/>
            <w:r w:rsidRPr="0005021F">
              <w:rPr>
                <w:rFonts w:ascii="Calibri" w:eastAsia="Times New Roman" w:hAnsi="Calibri" w:cs="Calibri"/>
                <w:sz w:val="20"/>
                <w:lang w:eastAsia="en-US"/>
              </w:rPr>
              <w:t>εκδ</w:t>
            </w:r>
            <w:proofErr w:type="spellEnd"/>
            <w:r w:rsidRPr="0005021F">
              <w:rPr>
                <w:rFonts w:ascii="Calibri" w:eastAsia="Times New Roman" w:hAnsi="Calibri" w:cs="Calibri"/>
                <w:sz w:val="20"/>
                <w:lang w:eastAsia="en-US"/>
              </w:rPr>
              <w:t>. Μεταίχμιο, Αθήνα 2006.</w:t>
            </w:r>
          </w:p>
          <w:p w14:paraId="0ED2AA28" w14:textId="77777777" w:rsidR="00A71A0E" w:rsidRPr="0005021F" w:rsidRDefault="00A71A0E" w:rsidP="00DF6A55">
            <w:pPr>
              <w:numPr>
                <w:ilvl w:val="0"/>
                <w:numId w:val="14"/>
              </w:numPr>
              <w:spacing w:after="200"/>
              <w:ind w:left="312" w:hanging="283"/>
              <w:contextualSpacing/>
              <w:jc w:val="both"/>
              <w:rPr>
                <w:rFonts w:ascii="Calibri" w:eastAsia="Calibri" w:hAnsi="Calibri" w:cs="Calibri"/>
                <w:sz w:val="20"/>
                <w:lang w:eastAsia="en-US"/>
              </w:rPr>
            </w:pPr>
            <w:r w:rsidRPr="0005021F">
              <w:rPr>
                <w:rFonts w:ascii="Calibri" w:eastAsia="Times New Roman" w:hAnsi="Calibri" w:cs="Calibri"/>
                <w:sz w:val="20"/>
                <w:lang w:eastAsia="en-US"/>
              </w:rPr>
              <w:t xml:space="preserve">Σπυρόπουλος, </w:t>
            </w:r>
            <w:proofErr w:type="spellStart"/>
            <w:r w:rsidRPr="0005021F">
              <w:rPr>
                <w:rFonts w:ascii="Calibri" w:eastAsia="Times New Roman" w:hAnsi="Calibri" w:cs="Calibri"/>
                <w:sz w:val="20"/>
                <w:lang w:eastAsia="en-US"/>
              </w:rPr>
              <w:t>Ηλ</w:t>
            </w:r>
            <w:proofErr w:type="spellEnd"/>
            <w:r w:rsidRPr="0005021F">
              <w:rPr>
                <w:rFonts w:ascii="Calibri" w:eastAsia="Times New Roman" w:hAnsi="Calibri" w:cs="Calibri"/>
                <w:sz w:val="20"/>
                <w:lang w:eastAsia="en-US"/>
              </w:rPr>
              <w:t xml:space="preserve">. Σ., </w:t>
            </w:r>
            <w:r w:rsidRPr="0005021F">
              <w:rPr>
                <w:rFonts w:ascii="Calibri" w:eastAsia="Times New Roman" w:hAnsi="Calibri" w:cs="Calibri"/>
                <w:i/>
                <w:sz w:val="20"/>
                <w:lang w:eastAsia="en-US"/>
              </w:rPr>
              <w:t>Αριστοφάνης, Σάτιρα, Θέατρο, Ποίηση</w:t>
            </w:r>
            <w:r w:rsidRPr="0005021F">
              <w:rPr>
                <w:rFonts w:ascii="Calibri" w:eastAsia="Times New Roman" w:hAnsi="Calibri" w:cs="Calibri"/>
                <w:sz w:val="20"/>
                <w:lang w:eastAsia="en-US"/>
              </w:rPr>
              <w:t>, Θεσσαλονίκη 1988.</w:t>
            </w:r>
          </w:p>
          <w:p w14:paraId="42D68C6F" w14:textId="77777777" w:rsidR="00A71A0E" w:rsidRPr="0005021F" w:rsidRDefault="00A71A0E" w:rsidP="00DF6A55">
            <w:pPr>
              <w:numPr>
                <w:ilvl w:val="0"/>
                <w:numId w:val="14"/>
              </w:numPr>
              <w:spacing w:after="200"/>
              <w:ind w:left="312" w:hanging="283"/>
              <w:contextualSpacing/>
              <w:jc w:val="both"/>
              <w:rPr>
                <w:rFonts w:ascii="Calibri" w:eastAsia="Calibri" w:hAnsi="Calibri" w:cs="Calibri"/>
                <w:sz w:val="20"/>
                <w:lang w:eastAsia="en-US"/>
              </w:rPr>
            </w:pPr>
            <w:proofErr w:type="spellStart"/>
            <w:r w:rsidRPr="0005021F">
              <w:rPr>
                <w:rFonts w:ascii="Calibri" w:eastAsia="Calibri" w:hAnsi="Calibri" w:cs="Calibri"/>
                <w:sz w:val="20"/>
                <w:lang w:val="en-US" w:eastAsia="en-US"/>
              </w:rPr>
              <w:t>Thiercy</w:t>
            </w:r>
            <w:proofErr w:type="spellEnd"/>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Pascal</w:t>
            </w:r>
            <w:r w:rsidRPr="0005021F">
              <w:rPr>
                <w:rFonts w:ascii="Calibri" w:eastAsia="Calibri" w:hAnsi="Calibri" w:cs="Calibri"/>
                <w:sz w:val="20"/>
                <w:lang w:eastAsia="en-US"/>
              </w:rPr>
              <w:t xml:space="preserve">, </w:t>
            </w:r>
            <w:r w:rsidRPr="0005021F">
              <w:rPr>
                <w:rFonts w:ascii="Calibri" w:eastAsia="Calibri" w:hAnsi="Calibri" w:cs="Calibri"/>
                <w:i/>
                <w:sz w:val="20"/>
                <w:lang w:eastAsia="en-US"/>
              </w:rPr>
              <w:t>Ο Αριστοφάνης και η αρχαία κωμωδία</w:t>
            </w:r>
            <w:r w:rsidRPr="0005021F">
              <w:rPr>
                <w:rFonts w:ascii="Calibri" w:eastAsia="Calibri" w:hAnsi="Calibri" w:cs="Calibri"/>
                <w:sz w:val="20"/>
                <w:lang w:eastAsia="en-US"/>
              </w:rPr>
              <w:t xml:space="preserve">, </w:t>
            </w:r>
            <w:proofErr w:type="spellStart"/>
            <w:r w:rsidRPr="0005021F">
              <w:rPr>
                <w:rFonts w:ascii="Calibri" w:eastAsia="Calibri" w:hAnsi="Calibri" w:cs="Calibri"/>
                <w:sz w:val="20"/>
                <w:lang w:eastAsia="en-US"/>
              </w:rPr>
              <w:t>μτφρ</w:t>
            </w:r>
            <w:proofErr w:type="spellEnd"/>
            <w:r w:rsidRPr="0005021F">
              <w:rPr>
                <w:rFonts w:ascii="Calibri" w:eastAsia="Calibri" w:hAnsi="Calibri" w:cs="Calibri"/>
                <w:sz w:val="20"/>
                <w:lang w:eastAsia="en-US"/>
              </w:rPr>
              <w:t>. Γ. Φ. Γαλάνης, Πατάκης, Αθήνα 1999.</w:t>
            </w:r>
          </w:p>
          <w:p w14:paraId="3BD6583D" w14:textId="77777777" w:rsidR="00A71A0E" w:rsidRPr="0005021F" w:rsidRDefault="00A71A0E" w:rsidP="00DF6A55">
            <w:pPr>
              <w:numPr>
                <w:ilvl w:val="0"/>
                <w:numId w:val="14"/>
              </w:numPr>
              <w:spacing w:after="200"/>
              <w:ind w:left="312" w:hanging="283"/>
              <w:contextualSpacing/>
              <w:jc w:val="both"/>
              <w:rPr>
                <w:rFonts w:ascii="Calibri" w:eastAsia="Calibri" w:hAnsi="Calibri" w:cs="Calibri"/>
                <w:sz w:val="20"/>
                <w:lang w:eastAsia="en-US"/>
              </w:rPr>
            </w:pPr>
            <w:r w:rsidRPr="0005021F">
              <w:rPr>
                <w:rFonts w:ascii="Calibri" w:eastAsia="Calibri" w:hAnsi="Calibri" w:cs="Calibri"/>
                <w:sz w:val="20"/>
                <w:lang w:val="en-US" w:eastAsia="en-US"/>
              </w:rPr>
              <w:t>Wiles</w:t>
            </w:r>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D</w:t>
            </w:r>
            <w:r w:rsidRPr="0005021F">
              <w:rPr>
                <w:rFonts w:ascii="Calibri" w:eastAsia="Calibri" w:hAnsi="Calibri" w:cs="Calibri"/>
                <w:sz w:val="20"/>
                <w:lang w:eastAsia="en-US"/>
              </w:rPr>
              <w:t xml:space="preserve">., </w:t>
            </w:r>
            <w:r w:rsidRPr="0005021F">
              <w:rPr>
                <w:rFonts w:ascii="Calibri" w:eastAsia="Calibri" w:hAnsi="Calibri" w:cs="Calibri"/>
                <w:i/>
                <w:sz w:val="20"/>
                <w:lang w:eastAsia="en-US"/>
              </w:rPr>
              <w:t>Το αρχαίο ελληνικό δράμα ως παράσταση. Μια εισαγωγή</w:t>
            </w:r>
            <w:r w:rsidRPr="0005021F">
              <w:rPr>
                <w:rFonts w:ascii="Calibri" w:eastAsia="Calibri" w:hAnsi="Calibri" w:cs="Calibri"/>
                <w:sz w:val="20"/>
                <w:lang w:eastAsia="en-US"/>
              </w:rPr>
              <w:t xml:space="preserve">, </w:t>
            </w:r>
            <w:proofErr w:type="spellStart"/>
            <w:r w:rsidRPr="0005021F">
              <w:rPr>
                <w:rFonts w:ascii="Calibri" w:eastAsia="Calibri" w:hAnsi="Calibri" w:cs="Calibri"/>
                <w:sz w:val="20"/>
                <w:lang w:eastAsia="en-US"/>
              </w:rPr>
              <w:t>μτφρ</w:t>
            </w:r>
            <w:proofErr w:type="spellEnd"/>
            <w:r w:rsidRPr="0005021F">
              <w:rPr>
                <w:rFonts w:ascii="Calibri" w:eastAsia="Calibri" w:hAnsi="Calibri" w:cs="Calibri"/>
                <w:sz w:val="20"/>
                <w:lang w:eastAsia="en-US"/>
              </w:rPr>
              <w:t>. Ελένη Οικονόμου, ΜΙΕΤ, Αθήνα 2009.</w:t>
            </w:r>
          </w:p>
          <w:p w14:paraId="2903F4CD" w14:textId="77777777" w:rsidR="00A71A0E" w:rsidRPr="0005021F" w:rsidRDefault="00A71A0E" w:rsidP="00DF6A55">
            <w:pPr>
              <w:ind w:left="312" w:hanging="283"/>
              <w:contextualSpacing/>
              <w:jc w:val="both"/>
              <w:rPr>
                <w:rFonts w:ascii="Calibri" w:eastAsia="Calibri" w:hAnsi="Calibri" w:cs="Calibri"/>
                <w:sz w:val="20"/>
                <w:lang w:eastAsia="en-US"/>
              </w:rPr>
            </w:pPr>
          </w:p>
          <w:p w14:paraId="17D331BE" w14:textId="77777777" w:rsidR="00A71A0E" w:rsidRPr="0005021F" w:rsidRDefault="00A71A0E" w:rsidP="00597490">
            <w:pPr>
              <w:jc w:val="both"/>
              <w:rPr>
                <w:rFonts w:ascii="Calibri" w:eastAsia="Times New Roman" w:hAnsi="Calibri" w:cs="Arial"/>
                <w:b/>
                <w:sz w:val="20"/>
                <w:lang w:val="en-US" w:eastAsia="en-US"/>
              </w:rPr>
            </w:pPr>
            <w:r w:rsidRPr="0005021F">
              <w:rPr>
                <w:rFonts w:ascii="Calibri" w:eastAsia="Times New Roman" w:hAnsi="Calibri" w:cs="Arial"/>
                <w:b/>
                <w:sz w:val="20"/>
                <w:lang w:val="en-US" w:eastAsia="en-US"/>
              </w:rPr>
              <w:t>Assigned course readings:</w:t>
            </w:r>
          </w:p>
          <w:p w14:paraId="1C2814A0" w14:textId="77777777" w:rsidR="00A71A0E" w:rsidRPr="0005021F" w:rsidRDefault="00A71A0E" w:rsidP="00597490">
            <w:pPr>
              <w:spacing w:after="200"/>
              <w:jc w:val="both"/>
              <w:rPr>
                <w:rFonts w:ascii="Calibri" w:eastAsia="Times New Roman" w:hAnsi="Calibri" w:cs="Calibri"/>
                <w:sz w:val="20"/>
                <w:lang w:eastAsia="en-US"/>
              </w:rPr>
            </w:pPr>
            <w:r w:rsidRPr="0005021F">
              <w:rPr>
                <w:rFonts w:ascii="Calibri" w:eastAsia="Times New Roman" w:hAnsi="Calibri" w:cs="Calibri"/>
                <w:sz w:val="20"/>
                <w:lang w:val="en-US" w:eastAsia="en-US"/>
              </w:rPr>
              <w:t>1</w:t>
            </w:r>
            <w:r w:rsidRPr="0005021F">
              <w:rPr>
                <w:rFonts w:ascii="Calibri" w:eastAsia="Times New Roman" w:hAnsi="Calibri" w:cs="Calibri"/>
                <w:sz w:val="20"/>
                <w:vertAlign w:val="superscript"/>
                <w:lang w:val="en-US" w:eastAsia="en-US"/>
              </w:rPr>
              <w:t>st</w:t>
            </w:r>
            <w:r w:rsidRPr="0005021F">
              <w:rPr>
                <w:rFonts w:ascii="Calibri" w:eastAsia="Times New Roman" w:hAnsi="Calibri" w:cs="Calibri"/>
                <w:sz w:val="20"/>
                <w:lang w:val="en-US" w:eastAsia="en-US"/>
              </w:rPr>
              <w:t xml:space="preserve"> choice: W. B. Stanford, </w:t>
            </w:r>
            <w:r w:rsidRPr="0005021F">
              <w:rPr>
                <w:rFonts w:ascii="Calibri" w:eastAsia="Times New Roman" w:hAnsi="Calibri" w:cs="Calibri"/>
                <w:i/>
                <w:sz w:val="20"/>
                <w:lang w:eastAsia="en-US"/>
              </w:rPr>
              <w:t>Αριστοφάνους</w:t>
            </w:r>
            <w:r w:rsidRPr="0005021F">
              <w:rPr>
                <w:rFonts w:ascii="Calibri" w:eastAsia="Times New Roman" w:hAnsi="Calibri" w:cs="Calibri"/>
                <w:i/>
                <w:sz w:val="20"/>
                <w:lang w:val="en-US" w:eastAsia="en-US"/>
              </w:rPr>
              <w:t xml:space="preserve">, </w:t>
            </w:r>
            <w:r w:rsidRPr="0005021F">
              <w:rPr>
                <w:rFonts w:ascii="Calibri" w:eastAsia="Times New Roman" w:hAnsi="Calibri" w:cs="Calibri"/>
                <w:i/>
                <w:sz w:val="20"/>
                <w:lang w:eastAsia="en-US"/>
              </w:rPr>
              <w:t>Βάτραχοι</w:t>
            </w:r>
            <w:r w:rsidRPr="0005021F">
              <w:rPr>
                <w:rFonts w:ascii="Calibri" w:eastAsia="Times New Roman" w:hAnsi="Calibri" w:cs="Calibri"/>
                <w:i/>
                <w:sz w:val="20"/>
                <w:lang w:val="en-US" w:eastAsia="en-US"/>
              </w:rPr>
              <w:t xml:space="preserve">. </w:t>
            </w:r>
            <w:r w:rsidRPr="0005021F">
              <w:rPr>
                <w:rFonts w:ascii="Calibri" w:eastAsia="Times New Roman" w:hAnsi="Calibri" w:cs="Calibri"/>
                <w:i/>
                <w:sz w:val="20"/>
                <w:lang w:eastAsia="en-US"/>
              </w:rPr>
              <w:t>Κριτική και ερμηνευτική έκδοση</w:t>
            </w:r>
            <w:r w:rsidRPr="0005021F">
              <w:rPr>
                <w:rFonts w:ascii="Calibri" w:eastAsia="Times New Roman" w:hAnsi="Calibri" w:cs="Calibri"/>
                <w:sz w:val="20"/>
                <w:lang w:eastAsia="en-US"/>
              </w:rPr>
              <w:t xml:space="preserve">, </w:t>
            </w:r>
            <w:proofErr w:type="spellStart"/>
            <w:r w:rsidRPr="0005021F">
              <w:rPr>
                <w:rFonts w:ascii="Calibri" w:eastAsia="Times New Roman" w:hAnsi="Calibri" w:cs="Calibri"/>
                <w:sz w:val="20"/>
                <w:lang w:eastAsia="en-US"/>
              </w:rPr>
              <w:t>μτφρ</w:t>
            </w:r>
            <w:proofErr w:type="spellEnd"/>
            <w:r w:rsidRPr="0005021F">
              <w:rPr>
                <w:rFonts w:ascii="Calibri" w:eastAsia="Times New Roman" w:hAnsi="Calibri" w:cs="Calibri"/>
                <w:sz w:val="20"/>
                <w:lang w:eastAsia="en-US"/>
              </w:rPr>
              <w:t xml:space="preserve">. Μάριος </w:t>
            </w:r>
            <w:proofErr w:type="spellStart"/>
            <w:r w:rsidRPr="0005021F">
              <w:rPr>
                <w:rFonts w:ascii="Calibri" w:eastAsia="Times New Roman" w:hAnsi="Calibri" w:cs="Calibri"/>
                <w:sz w:val="20"/>
                <w:lang w:eastAsia="en-US"/>
              </w:rPr>
              <w:t>Μπλέτας</w:t>
            </w:r>
            <w:proofErr w:type="spellEnd"/>
            <w:r w:rsidRPr="0005021F">
              <w:rPr>
                <w:rFonts w:ascii="Calibri" w:eastAsia="Times New Roman" w:hAnsi="Calibri" w:cs="Calibri"/>
                <w:sz w:val="20"/>
                <w:lang w:eastAsia="en-US"/>
              </w:rPr>
              <w:t xml:space="preserve">, </w:t>
            </w:r>
            <w:proofErr w:type="spellStart"/>
            <w:r w:rsidRPr="0005021F">
              <w:rPr>
                <w:rFonts w:ascii="Calibri" w:eastAsia="Times New Roman" w:hAnsi="Calibri" w:cs="Calibri"/>
                <w:sz w:val="20"/>
                <w:lang w:eastAsia="en-US"/>
              </w:rPr>
              <w:t>Καρδαμίτσα</w:t>
            </w:r>
            <w:proofErr w:type="spellEnd"/>
            <w:r w:rsidRPr="0005021F">
              <w:rPr>
                <w:rFonts w:ascii="Calibri" w:eastAsia="Times New Roman" w:hAnsi="Calibri" w:cs="Calibri"/>
                <w:sz w:val="20"/>
                <w:lang w:eastAsia="en-US"/>
              </w:rPr>
              <w:t>, Αθήνα 1993.</w:t>
            </w:r>
          </w:p>
          <w:p w14:paraId="48AC065B" w14:textId="77777777" w:rsidR="00A71A0E" w:rsidRPr="0005021F" w:rsidRDefault="00A71A0E" w:rsidP="00597490">
            <w:pPr>
              <w:spacing w:after="200"/>
              <w:jc w:val="both"/>
              <w:rPr>
                <w:rFonts w:ascii="Calibri" w:eastAsia="Times New Roman" w:hAnsi="Calibri" w:cs="Calibri"/>
                <w:b/>
                <w:sz w:val="20"/>
                <w:lang w:eastAsia="en-US"/>
              </w:rPr>
            </w:pPr>
            <w:r w:rsidRPr="0005021F">
              <w:rPr>
                <w:rFonts w:ascii="Calibri" w:eastAsia="Times New Roman" w:hAnsi="Calibri" w:cs="Calibri"/>
                <w:sz w:val="20"/>
                <w:lang w:eastAsia="en-US"/>
              </w:rPr>
              <w:t>2</w:t>
            </w:r>
            <w:proofErr w:type="spellStart"/>
            <w:r w:rsidRPr="0005021F">
              <w:rPr>
                <w:rFonts w:ascii="Calibri" w:eastAsia="Times New Roman" w:hAnsi="Calibri" w:cs="Calibri"/>
                <w:sz w:val="20"/>
                <w:vertAlign w:val="superscript"/>
                <w:lang w:val="en-US" w:eastAsia="en-US"/>
              </w:rPr>
              <w:t>nd</w:t>
            </w:r>
            <w:proofErr w:type="spellEnd"/>
            <w:r w:rsidRPr="0005021F">
              <w:rPr>
                <w:rFonts w:ascii="Calibri" w:eastAsia="Times New Roman" w:hAnsi="Calibri" w:cs="Calibri"/>
                <w:sz w:val="20"/>
                <w:lang w:eastAsia="en-US"/>
              </w:rPr>
              <w:t xml:space="preserve"> </w:t>
            </w:r>
            <w:r w:rsidRPr="0005021F">
              <w:rPr>
                <w:rFonts w:ascii="Calibri" w:eastAsia="Times New Roman" w:hAnsi="Calibri" w:cs="Calibri"/>
                <w:sz w:val="20"/>
                <w:lang w:val="en-US" w:eastAsia="en-US"/>
              </w:rPr>
              <w:t>choice</w:t>
            </w:r>
            <w:r w:rsidRPr="0005021F">
              <w:rPr>
                <w:rFonts w:ascii="Calibri" w:eastAsia="Times New Roman" w:hAnsi="Calibri" w:cs="Calibri"/>
                <w:sz w:val="20"/>
                <w:lang w:eastAsia="en-US"/>
              </w:rPr>
              <w:t xml:space="preserve">: B. </w:t>
            </w:r>
            <w:proofErr w:type="spellStart"/>
            <w:r w:rsidRPr="0005021F">
              <w:rPr>
                <w:rFonts w:ascii="Calibri" w:eastAsia="Times New Roman" w:hAnsi="Calibri" w:cs="Calibri"/>
                <w:sz w:val="20"/>
                <w:lang w:eastAsia="en-US"/>
              </w:rPr>
              <w:t>Zimmermann</w:t>
            </w:r>
            <w:proofErr w:type="spellEnd"/>
            <w:r w:rsidRPr="0005021F">
              <w:rPr>
                <w:rFonts w:ascii="Calibri" w:eastAsia="Times New Roman" w:hAnsi="Calibri" w:cs="Calibri"/>
                <w:sz w:val="20"/>
                <w:lang w:eastAsia="en-US"/>
              </w:rPr>
              <w:t xml:space="preserve">, </w:t>
            </w:r>
            <w:r w:rsidRPr="0005021F">
              <w:rPr>
                <w:rFonts w:ascii="Calibri" w:eastAsia="Times New Roman" w:hAnsi="Calibri" w:cs="Calibri"/>
                <w:i/>
                <w:sz w:val="20"/>
                <w:lang w:eastAsia="en-US"/>
              </w:rPr>
              <w:t>Η αρχαία ελληνική κωμωδία</w:t>
            </w:r>
            <w:r w:rsidRPr="0005021F">
              <w:rPr>
                <w:rFonts w:ascii="Calibri" w:eastAsia="Times New Roman" w:hAnsi="Calibri" w:cs="Calibri"/>
                <w:sz w:val="20"/>
                <w:lang w:eastAsia="en-US"/>
              </w:rPr>
              <w:t xml:space="preserve">, </w:t>
            </w:r>
            <w:proofErr w:type="spellStart"/>
            <w:r w:rsidRPr="0005021F">
              <w:rPr>
                <w:rFonts w:ascii="Calibri" w:eastAsia="Times New Roman" w:hAnsi="Calibri" w:cs="Calibri"/>
                <w:sz w:val="20"/>
                <w:lang w:eastAsia="en-US"/>
              </w:rPr>
              <w:t>μτφρ</w:t>
            </w:r>
            <w:proofErr w:type="spellEnd"/>
            <w:r w:rsidRPr="0005021F">
              <w:rPr>
                <w:rFonts w:ascii="Calibri" w:eastAsia="Times New Roman" w:hAnsi="Calibri" w:cs="Calibri"/>
                <w:sz w:val="20"/>
                <w:lang w:eastAsia="en-US"/>
              </w:rPr>
              <w:t xml:space="preserve">. Η. </w:t>
            </w:r>
            <w:proofErr w:type="spellStart"/>
            <w:r w:rsidRPr="0005021F">
              <w:rPr>
                <w:rFonts w:ascii="Calibri" w:eastAsia="Times New Roman" w:hAnsi="Calibri" w:cs="Calibri"/>
                <w:sz w:val="20"/>
                <w:lang w:eastAsia="en-US"/>
              </w:rPr>
              <w:t>Τσιριγκάκης</w:t>
            </w:r>
            <w:proofErr w:type="spellEnd"/>
            <w:r w:rsidRPr="0005021F">
              <w:rPr>
                <w:rFonts w:ascii="Calibri" w:eastAsia="Times New Roman" w:hAnsi="Calibri" w:cs="Calibri"/>
                <w:sz w:val="20"/>
                <w:lang w:eastAsia="en-US"/>
              </w:rPr>
              <w:t>, Παπαδήμας, Αθήνα 2002.</w:t>
            </w:r>
          </w:p>
        </w:tc>
      </w:tr>
    </w:tbl>
    <w:p w14:paraId="6C4A8480" w14:textId="77777777" w:rsidR="00742357" w:rsidRPr="0005021F" w:rsidRDefault="00742357" w:rsidP="00597490">
      <w:pPr>
        <w:spacing w:before="120"/>
        <w:jc w:val="center"/>
        <w:rPr>
          <w:rFonts w:ascii="Calibri" w:eastAsia="Times New Roman" w:hAnsi="Calibri" w:cs="Calibri"/>
          <w:b/>
          <w:i/>
          <w:sz w:val="20"/>
          <w:lang w:val="en-GB" w:eastAsia="en-US"/>
        </w:rPr>
      </w:pPr>
    </w:p>
    <w:p w14:paraId="01CA0BC7" w14:textId="77777777" w:rsidR="007E4700" w:rsidRPr="0005021F" w:rsidRDefault="007E4700" w:rsidP="00597490">
      <w:pPr>
        <w:spacing w:before="120"/>
        <w:jc w:val="center"/>
        <w:rPr>
          <w:rFonts w:ascii="Calibri" w:eastAsia="Times New Roman" w:hAnsi="Calibri" w:cs="Calibri"/>
          <w:i/>
          <w:szCs w:val="24"/>
          <w:lang w:eastAsia="en-US"/>
        </w:rPr>
      </w:pPr>
      <w:r w:rsidRPr="0005021F">
        <w:rPr>
          <w:rFonts w:ascii="Calibri" w:eastAsia="Times New Roman" w:hAnsi="Calibri" w:cs="Calibri"/>
          <w:b/>
          <w:i/>
          <w:szCs w:val="24"/>
          <w:lang w:val="en-GB" w:eastAsia="en-US"/>
        </w:rPr>
        <w:t>Aristotle's ‘Poetics’</w:t>
      </w:r>
    </w:p>
    <w:p w14:paraId="3F328CB6" w14:textId="77777777" w:rsidR="007E4700" w:rsidRPr="0005021F" w:rsidRDefault="007E4700" w:rsidP="00597490">
      <w:pPr>
        <w:widowControl w:val="0"/>
        <w:autoSpaceDE w:val="0"/>
        <w:autoSpaceDN w:val="0"/>
        <w:adjustRightInd w:val="0"/>
        <w:spacing w:before="120" w:after="200"/>
        <w:ind w:left="360"/>
        <w:rPr>
          <w:rFonts w:ascii="Calibri" w:eastAsia="Times New Roman" w:hAnsi="Calibri" w:cs="Calibri"/>
          <w:b/>
          <w:sz w:val="20"/>
          <w:lang w:val="en-US" w:eastAsia="en-US"/>
        </w:rPr>
      </w:pPr>
      <w:r w:rsidRPr="0005021F">
        <w:rPr>
          <w:rFonts w:ascii="Calibri" w:eastAsia="Times New Roman" w:hAnsi="Calibri" w:cs="Calibri"/>
          <w:b/>
          <w:sz w:val="20"/>
          <w:lang w:val="en-US" w:eastAsia="en-US"/>
        </w:rPr>
        <w:t>1. GENERAL</w:t>
      </w:r>
      <w:r w:rsidR="00742357" w:rsidRPr="0005021F">
        <w:rPr>
          <w:rFonts w:ascii="Calibri" w:eastAsia="Times New Roman" w:hAnsi="Calibri" w:cs="Calibri"/>
          <w:b/>
          <w:sz w:val="20"/>
          <w:lang w:val="en-US"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093"/>
        <w:gridCol w:w="1108"/>
        <w:gridCol w:w="1489"/>
        <w:gridCol w:w="347"/>
        <w:gridCol w:w="1371"/>
      </w:tblGrid>
      <w:tr w:rsidR="007E4700" w:rsidRPr="00AD62EA" w14:paraId="154E693E" w14:textId="77777777" w:rsidTr="009E2D89">
        <w:tc>
          <w:tcPr>
            <w:tcW w:w="3114" w:type="dxa"/>
            <w:shd w:val="clear" w:color="auto" w:fill="DDD9C3"/>
          </w:tcPr>
          <w:p w14:paraId="114CFD89" w14:textId="77777777" w:rsidR="007E4700" w:rsidRPr="0005021F" w:rsidRDefault="007E4700" w:rsidP="00597490">
            <w:pPr>
              <w:jc w:val="right"/>
              <w:rPr>
                <w:rFonts w:ascii="Calibri" w:eastAsia="Times New Roman" w:hAnsi="Calibri" w:cs="Calibri"/>
                <w:b/>
                <w:sz w:val="20"/>
                <w:lang w:eastAsia="en-US"/>
              </w:rPr>
            </w:pPr>
            <w:r w:rsidRPr="0005021F">
              <w:rPr>
                <w:rFonts w:ascii="Calibri" w:eastAsia="Times New Roman" w:hAnsi="Calibri" w:cs="Calibri"/>
                <w:b/>
                <w:sz w:val="20"/>
                <w:lang w:val="en-US" w:eastAsia="en-US"/>
              </w:rPr>
              <w:t>FACULTY</w:t>
            </w:r>
          </w:p>
        </w:tc>
        <w:tc>
          <w:tcPr>
            <w:tcW w:w="5408" w:type="dxa"/>
            <w:gridSpan w:val="5"/>
          </w:tcPr>
          <w:p w14:paraId="51A72BF6" w14:textId="77777777" w:rsidR="007E4700" w:rsidRPr="0005021F" w:rsidRDefault="007E4700"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FACULTY OF HUMANITIES AND SOCIAL SCIENCES</w:t>
            </w:r>
          </w:p>
        </w:tc>
      </w:tr>
      <w:tr w:rsidR="007E4700" w:rsidRPr="0005021F" w14:paraId="4374E637" w14:textId="77777777" w:rsidTr="009E2D89">
        <w:tc>
          <w:tcPr>
            <w:tcW w:w="3114" w:type="dxa"/>
            <w:shd w:val="clear" w:color="auto" w:fill="DDD9C3"/>
          </w:tcPr>
          <w:p w14:paraId="7C282013" w14:textId="77777777" w:rsidR="007E4700" w:rsidRPr="0005021F" w:rsidRDefault="007E4700" w:rsidP="00597490">
            <w:pPr>
              <w:jc w:val="right"/>
              <w:rPr>
                <w:rFonts w:ascii="Calibri" w:eastAsia="Times New Roman" w:hAnsi="Calibri" w:cs="Calibri"/>
                <w:b/>
                <w:sz w:val="20"/>
                <w:lang w:eastAsia="en-US"/>
              </w:rPr>
            </w:pPr>
            <w:r w:rsidRPr="0005021F">
              <w:rPr>
                <w:rFonts w:ascii="Calibri" w:eastAsia="Times New Roman" w:hAnsi="Calibri" w:cs="Calibri"/>
                <w:b/>
                <w:sz w:val="20"/>
                <w:lang w:val="en-US" w:eastAsia="en-US"/>
              </w:rPr>
              <w:t>DEPARTMENT</w:t>
            </w:r>
          </w:p>
        </w:tc>
        <w:tc>
          <w:tcPr>
            <w:tcW w:w="5408" w:type="dxa"/>
            <w:gridSpan w:val="5"/>
          </w:tcPr>
          <w:p w14:paraId="2A636DB8" w14:textId="77777777" w:rsidR="007E4700" w:rsidRPr="0005021F" w:rsidRDefault="007E4700"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THEATRE STUDIES</w:t>
            </w:r>
          </w:p>
        </w:tc>
      </w:tr>
      <w:tr w:rsidR="007E4700" w:rsidRPr="0005021F" w14:paraId="0DF07AEF" w14:textId="77777777" w:rsidTr="009E2D89">
        <w:tc>
          <w:tcPr>
            <w:tcW w:w="3114" w:type="dxa"/>
            <w:shd w:val="clear" w:color="auto" w:fill="DDD9C3"/>
          </w:tcPr>
          <w:p w14:paraId="76B0928F" w14:textId="77777777" w:rsidR="007E4700" w:rsidRPr="0005021F" w:rsidRDefault="007E4700" w:rsidP="00597490">
            <w:pPr>
              <w:jc w:val="right"/>
              <w:rPr>
                <w:rFonts w:ascii="Calibri" w:eastAsia="Times New Roman" w:hAnsi="Calibri" w:cs="Calibri"/>
                <w:b/>
                <w:sz w:val="20"/>
                <w:lang w:eastAsia="en-US"/>
              </w:rPr>
            </w:pPr>
            <w:r w:rsidRPr="0005021F">
              <w:rPr>
                <w:rFonts w:ascii="Calibri" w:eastAsia="Times New Roman" w:hAnsi="Calibri" w:cs="Calibri"/>
                <w:b/>
                <w:sz w:val="20"/>
                <w:lang w:val="en-US" w:eastAsia="en-US"/>
              </w:rPr>
              <w:t>COURSE LEVEL</w:t>
            </w:r>
            <w:r w:rsidRPr="0005021F">
              <w:rPr>
                <w:rFonts w:ascii="Calibri" w:eastAsia="Times New Roman" w:hAnsi="Calibri" w:cs="Calibri"/>
                <w:b/>
                <w:sz w:val="20"/>
                <w:lang w:eastAsia="en-US"/>
              </w:rPr>
              <w:t xml:space="preserve"> </w:t>
            </w:r>
          </w:p>
        </w:tc>
        <w:tc>
          <w:tcPr>
            <w:tcW w:w="5408" w:type="dxa"/>
            <w:gridSpan w:val="5"/>
          </w:tcPr>
          <w:p w14:paraId="6EF37C32" w14:textId="77777777" w:rsidR="007E4700" w:rsidRPr="0005021F" w:rsidRDefault="007E4700" w:rsidP="00597490">
            <w:pPr>
              <w:rPr>
                <w:rFonts w:ascii="Calibri" w:eastAsia="Times New Roman" w:hAnsi="Calibri" w:cs="Calibri"/>
                <w:sz w:val="20"/>
                <w:lang w:eastAsia="en-US"/>
              </w:rPr>
            </w:pPr>
            <w:r w:rsidRPr="0005021F">
              <w:rPr>
                <w:rFonts w:ascii="Calibri" w:eastAsia="Times New Roman" w:hAnsi="Calibri" w:cs="Calibri"/>
                <w:sz w:val="20"/>
                <w:lang w:val="en-US" w:eastAsia="en-US"/>
              </w:rPr>
              <w:t>UNDERGRADUATE</w:t>
            </w:r>
          </w:p>
        </w:tc>
      </w:tr>
      <w:tr w:rsidR="007E4700" w:rsidRPr="0005021F" w14:paraId="18E416AC" w14:textId="77777777" w:rsidTr="009E2D89">
        <w:tc>
          <w:tcPr>
            <w:tcW w:w="3114" w:type="dxa"/>
            <w:shd w:val="clear" w:color="auto" w:fill="DDD9C3"/>
          </w:tcPr>
          <w:p w14:paraId="5DA8E489" w14:textId="77777777" w:rsidR="007E4700" w:rsidRPr="0005021F" w:rsidRDefault="007E4700" w:rsidP="00597490">
            <w:pPr>
              <w:jc w:val="right"/>
              <w:rPr>
                <w:rFonts w:ascii="Calibri" w:eastAsia="Times New Roman" w:hAnsi="Calibri" w:cs="Calibri"/>
                <w:b/>
                <w:sz w:val="20"/>
                <w:lang w:val="en-US" w:eastAsia="en-US"/>
              </w:rPr>
            </w:pPr>
            <w:r w:rsidRPr="0005021F">
              <w:rPr>
                <w:rFonts w:ascii="Calibri" w:eastAsia="Times New Roman" w:hAnsi="Calibri" w:cs="Calibri"/>
                <w:b/>
                <w:sz w:val="20"/>
                <w:lang w:val="en-US" w:eastAsia="en-US"/>
              </w:rPr>
              <w:t>COURSE CODE</w:t>
            </w:r>
          </w:p>
        </w:tc>
        <w:tc>
          <w:tcPr>
            <w:tcW w:w="1093" w:type="dxa"/>
          </w:tcPr>
          <w:p w14:paraId="33544113" w14:textId="77777777" w:rsidR="007E4700" w:rsidRPr="0005021F" w:rsidRDefault="007E4700"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ATH 016</w:t>
            </w:r>
          </w:p>
        </w:tc>
        <w:tc>
          <w:tcPr>
            <w:tcW w:w="2597" w:type="dxa"/>
            <w:gridSpan w:val="2"/>
            <w:shd w:val="clear" w:color="auto" w:fill="DDD9C3"/>
          </w:tcPr>
          <w:p w14:paraId="42513F8F" w14:textId="77777777" w:rsidR="007E4700" w:rsidRPr="0005021F" w:rsidRDefault="007E4700" w:rsidP="00597490">
            <w:pPr>
              <w:jc w:val="right"/>
              <w:rPr>
                <w:rFonts w:ascii="Calibri" w:eastAsia="Times New Roman" w:hAnsi="Calibri" w:cs="Calibri"/>
                <w:b/>
                <w:sz w:val="20"/>
                <w:lang w:val="en-US" w:eastAsia="en-US"/>
              </w:rPr>
            </w:pPr>
            <w:r w:rsidRPr="0005021F">
              <w:rPr>
                <w:rFonts w:ascii="Calibri" w:eastAsia="Times New Roman" w:hAnsi="Calibri" w:cs="Calibri"/>
                <w:b/>
                <w:sz w:val="20"/>
                <w:lang w:eastAsia="en-US"/>
              </w:rPr>
              <w:t>SEMESTER OF STUDIES</w:t>
            </w:r>
          </w:p>
        </w:tc>
        <w:tc>
          <w:tcPr>
            <w:tcW w:w="1718" w:type="dxa"/>
            <w:gridSpan w:val="2"/>
          </w:tcPr>
          <w:p w14:paraId="420019A1" w14:textId="77777777" w:rsidR="007E4700" w:rsidRPr="0005021F" w:rsidRDefault="007E4700" w:rsidP="00597490">
            <w:pPr>
              <w:rPr>
                <w:rFonts w:ascii="Calibri" w:eastAsia="Times New Roman" w:hAnsi="Calibri" w:cs="Calibri"/>
                <w:sz w:val="20"/>
                <w:lang w:eastAsia="en-US"/>
              </w:rPr>
            </w:pPr>
            <w:r w:rsidRPr="0005021F">
              <w:rPr>
                <w:rFonts w:ascii="Calibri" w:eastAsia="Times New Roman" w:hAnsi="Calibri" w:cs="Calibri"/>
                <w:sz w:val="20"/>
                <w:lang w:val="en-US" w:eastAsia="en-US"/>
              </w:rPr>
              <w:t>6</w:t>
            </w:r>
            <w:r w:rsidRPr="0005021F">
              <w:rPr>
                <w:rFonts w:ascii="Calibri" w:eastAsia="Times New Roman" w:hAnsi="Calibri" w:cs="Calibri"/>
                <w:sz w:val="20"/>
                <w:vertAlign w:val="superscript"/>
                <w:lang w:val="en-US" w:eastAsia="en-US"/>
              </w:rPr>
              <w:t>th</w:t>
            </w:r>
            <w:r w:rsidRPr="0005021F">
              <w:rPr>
                <w:rFonts w:ascii="Calibri" w:eastAsia="Times New Roman" w:hAnsi="Calibri" w:cs="Calibri"/>
                <w:sz w:val="20"/>
                <w:lang w:val="en-US" w:eastAsia="en-US"/>
              </w:rPr>
              <w:t xml:space="preserve"> </w:t>
            </w:r>
          </w:p>
        </w:tc>
      </w:tr>
      <w:tr w:rsidR="007E4700" w:rsidRPr="0005021F" w14:paraId="540DDC1D" w14:textId="77777777" w:rsidTr="009E2D89">
        <w:trPr>
          <w:trHeight w:val="375"/>
        </w:trPr>
        <w:tc>
          <w:tcPr>
            <w:tcW w:w="3114" w:type="dxa"/>
            <w:shd w:val="clear" w:color="auto" w:fill="DDD9C3"/>
            <w:vAlign w:val="center"/>
          </w:tcPr>
          <w:p w14:paraId="01468E85" w14:textId="77777777" w:rsidR="007E4700" w:rsidRPr="0005021F" w:rsidRDefault="007E4700" w:rsidP="00597490">
            <w:pPr>
              <w:jc w:val="right"/>
              <w:rPr>
                <w:rFonts w:ascii="Calibri" w:eastAsia="Times New Roman" w:hAnsi="Calibri" w:cs="Calibri"/>
                <w:b/>
                <w:sz w:val="20"/>
                <w:lang w:eastAsia="en-US"/>
              </w:rPr>
            </w:pPr>
            <w:r w:rsidRPr="0005021F">
              <w:rPr>
                <w:rFonts w:ascii="Calibri" w:eastAsia="Times New Roman" w:hAnsi="Calibri" w:cs="Calibri"/>
                <w:b/>
                <w:sz w:val="20"/>
                <w:lang w:eastAsia="en-US"/>
              </w:rPr>
              <w:t>COURSE TITLE</w:t>
            </w:r>
          </w:p>
        </w:tc>
        <w:tc>
          <w:tcPr>
            <w:tcW w:w="5408" w:type="dxa"/>
            <w:gridSpan w:val="5"/>
          </w:tcPr>
          <w:p w14:paraId="0AD6231E" w14:textId="77777777" w:rsidR="007E4700" w:rsidRPr="0005021F" w:rsidRDefault="007E4700" w:rsidP="00597490">
            <w:pPr>
              <w:rPr>
                <w:rFonts w:ascii="Calibri" w:eastAsia="Times New Roman" w:hAnsi="Calibri" w:cs="Calibri"/>
                <w:sz w:val="20"/>
                <w:lang w:eastAsia="en-US"/>
              </w:rPr>
            </w:pPr>
            <w:r w:rsidRPr="0005021F">
              <w:rPr>
                <w:rFonts w:ascii="Calibri" w:eastAsia="Times New Roman" w:hAnsi="Calibri" w:cs="Calibri"/>
                <w:sz w:val="20"/>
                <w:lang w:val="en-GB" w:eastAsia="en-US"/>
              </w:rPr>
              <w:t xml:space="preserve">Aristotle's </w:t>
            </w:r>
            <w:r w:rsidRPr="0005021F">
              <w:rPr>
                <w:rFonts w:ascii="Calibri" w:eastAsia="Times New Roman" w:hAnsi="Calibri" w:cs="Calibri"/>
                <w:i/>
                <w:sz w:val="20"/>
                <w:lang w:val="en-GB" w:eastAsia="en-US"/>
              </w:rPr>
              <w:t>Poetics</w:t>
            </w:r>
          </w:p>
        </w:tc>
      </w:tr>
      <w:tr w:rsidR="007E4700" w:rsidRPr="0005021F" w14:paraId="11428BAF" w14:textId="77777777" w:rsidTr="009E2D89">
        <w:trPr>
          <w:trHeight w:val="754"/>
        </w:trPr>
        <w:tc>
          <w:tcPr>
            <w:tcW w:w="5315" w:type="dxa"/>
            <w:gridSpan w:val="3"/>
            <w:shd w:val="clear" w:color="auto" w:fill="DDD9C3"/>
            <w:vAlign w:val="center"/>
          </w:tcPr>
          <w:p w14:paraId="32C21BF1" w14:textId="77777777" w:rsidR="007E4700" w:rsidRPr="0005021F" w:rsidRDefault="007E4700" w:rsidP="00597490">
            <w:pPr>
              <w:jc w:val="center"/>
              <w:rPr>
                <w:rFonts w:ascii="Calibri" w:eastAsia="Times New Roman" w:hAnsi="Calibri" w:cs="Calibri"/>
                <w:b/>
                <w:sz w:val="20"/>
                <w:lang w:eastAsia="en-US"/>
              </w:rPr>
            </w:pPr>
            <w:r w:rsidRPr="0005021F">
              <w:rPr>
                <w:rFonts w:ascii="Calibri" w:eastAsia="Times New Roman" w:hAnsi="Calibri" w:cs="Calibri"/>
                <w:b/>
                <w:sz w:val="20"/>
                <w:lang w:eastAsia="en-US"/>
              </w:rPr>
              <w:lastRenderedPageBreak/>
              <w:t>INDEPENDENT TEACHING ACTIVITIES</w:t>
            </w:r>
          </w:p>
        </w:tc>
        <w:tc>
          <w:tcPr>
            <w:tcW w:w="1836" w:type="dxa"/>
            <w:gridSpan w:val="2"/>
            <w:shd w:val="clear" w:color="auto" w:fill="DDD9C3"/>
            <w:vAlign w:val="center"/>
          </w:tcPr>
          <w:p w14:paraId="5BB6AEC9" w14:textId="77777777" w:rsidR="007E4700" w:rsidRPr="0005021F" w:rsidRDefault="007E4700" w:rsidP="00597490">
            <w:pPr>
              <w:jc w:val="center"/>
              <w:rPr>
                <w:rFonts w:ascii="Calibri" w:eastAsia="Times New Roman" w:hAnsi="Calibri" w:cs="Calibri"/>
                <w:b/>
                <w:sz w:val="20"/>
                <w:lang w:eastAsia="en-US"/>
              </w:rPr>
            </w:pPr>
            <w:r w:rsidRPr="0005021F">
              <w:rPr>
                <w:rFonts w:ascii="Calibri" w:eastAsia="Times New Roman" w:hAnsi="Calibri" w:cs="Calibri"/>
                <w:b/>
                <w:sz w:val="20"/>
                <w:lang w:eastAsia="en-US"/>
              </w:rPr>
              <w:t xml:space="preserve">TEACHING HOURS </w:t>
            </w:r>
          </w:p>
          <w:p w14:paraId="0A5C44BE" w14:textId="77777777" w:rsidR="007E4700" w:rsidRPr="0005021F" w:rsidRDefault="007E4700" w:rsidP="00597490">
            <w:pPr>
              <w:jc w:val="center"/>
              <w:rPr>
                <w:rFonts w:ascii="Calibri" w:eastAsia="Times New Roman" w:hAnsi="Calibri" w:cs="Calibri"/>
                <w:b/>
                <w:sz w:val="20"/>
                <w:lang w:eastAsia="en-US"/>
              </w:rPr>
            </w:pPr>
            <w:r w:rsidRPr="0005021F">
              <w:rPr>
                <w:rFonts w:ascii="Calibri" w:eastAsia="Times New Roman" w:hAnsi="Calibri" w:cs="Calibri"/>
                <w:b/>
                <w:sz w:val="20"/>
                <w:lang w:eastAsia="en-US"/>
              </w:rPr>
              <w:t>PER WEEK</w:t>
            </w:r>
          </w:p>
        </w:tc>
        <w:tc>
          <w:tcPr>
            <w:tcW w:w="1371" w:type="dxa"/>
            <w:shd w:val="clear" w:color="auto" w:fill="DDD9C3"/>
            <w:vAlign w:val="center"/>
          </w:tcPr>
          <w:p w14:paraId="10C5D9D5" w14:textId="77777777" w:rsidR="007E4700" w:rsidRPr="0005021F" w:rsidRDefault="007E4700" w:rsidP="00597490">
            <w:pPr>
              <w:jc w:val="center"/>
              <w:rPr>
                <w:rFonts w:ascii="Calibri" w:eastAsia="Times New Roman" w:hAnsi="Calibri" w:cs="Calibri"/>
                <w:b/>
                <w:sz w:val="20"/>
                <w:lang w:eastAsia="en-US"/>
              </w:rPr>
            </w:pPr>
            <w:r w:rsidRPr="0005021F">
              <w:rPr>
                <w:rFonts w:ascii="Calibri" w:eastAsia="Times New Roman" w:hAnsi="Calibri" w:cs="Calibri"/>
                <w:b/>
                <w:sz w:val="20"/>
                <w:lang w:eastAsia="en-US"/>
              </w:rPr>
              <w:t>ECTS CREDITS</w:t>
            </w:r>
          </w:p>
        </w:tc>
      </w:tr>
      <w:tr w:rsidR="007E4700" w:rsidRPr="0005021F" w14:paraId="20DD88D5" w14:textId="77777777" w:rsidTr="009E2D89">
        <w:trPr>
          <w:trHeight w:val="194"/>
        </w:trPr>
        <w:tc>
          <w:tcPr>
            <w:tcW w:w="5315" w:type="dxa"/>
            <w:gridSpan w:val="3"/>
          </w:tcPr>
          <w:p w14:paraId="40F5811B" w14:textId="77777777" w:rsidR="007E4700" w:rsidRPr="0005021F" w:rsidRDefault="007E4700" w:rsidP="00597490">
            <w:pPr>
              <w:jc w:val="center"/>
              <w:rPr>
                <w:rFonts w:ascii="Calibri" w:eastAsia="Times New Roman" w:hAnsi="Calibri" w:cs="Calibri"/>
                <w:sz w:val="20"/>
                <w:lang w:val="en-US" w:eastAsia="en-US"/>
              </w:rPr>
            </w:pPr>
            <w:r w:rsidRPr="0005021F">
              <w:rPr>
                <w:rFonts w:ascii="Calibri" w:eastAsia="Times New Roman" w:hAnsi="Calibri" w:cs="Calibri"/>
                <w:sz w:val="20"/>
                <w:lang w:val="en-US" w:eastAsia="en-US"/>
              </w:rPr>
              <w:t>Lectures and individual assignments</w:t>
            </w:r>
          </w:p>
        </w:tc>
        <w:tc>
          <w:tcPr>
            <w:tcW w:w="1836" w:type="dxa"/>
            <w:gridSpan w:val="2"/>
          </w:tcPr>
          <w:p w14:paraId="2566BC0E" w14:textId="77777777" w:rsidR="007E4700" w:rsidRPr="0005021F" w:rsidRDefault="007E4700" w:rsidP="00597490">
            <w:pPr>
              <w:jc w:val="center"/>
              <w:rPr>
                <w:rFonts w:ascii="Calibri" w:eastAsia="Times New Roman" w:hAnsi="Calibri" w:cs="Calibri"/>
                <w:sz w:val="20"/>
                <w:lang w:eastAsia="en-US"/>
              </w:rPr>
            </w:pPr>
            <w:r w:rsidRPr="0005021F">
              <w:rPr>
                <w:rFonts w:ascii="Calibri" w:eastAsia="Times New Roman" w:hAnsi="Calibri" w:cs="Calibri"/>
                <w:sz w:val="20"/>
                <w:lang w:eastAsia="en-US"/>
              </w:rPr>
              <w:t>3</w:t>
            </w:r>
          </w:p>
        </w:tc>
        <w:tc>
          <w:tcPr>
            <w:tcW w:w="1371" w:type="dxa"/>
          </w:tcPr>
          <w:p w14:paraId="7149375B" w14:textId="77777777" w:rsidR="007E4700" w:rsidRPr="0005021F" w:rsidRDefault="007E4700" w:rsidP="00597490">
            <w:pPr>
              <w:jc w:val="center"/>
              <w:rPr>
                <w:rFonts w:ascii="Calibri" w:eastAsia="Times New Roman" w:hAnsi="Calibri" w:cs="Calibri"/>
                <w:sz w:val="20"/>
                <w:lang w:eastAsia="en-US"/>
              </w:rPr>
            </w:pPr>
            <w:r w:rsidRPr="0005021F">
              <w:rPr>
                <w:rFonts w:ascii="Calibri" w:eastAsia="Times New Roman" w:hAnsi="Calibri" w:cs="Calibri"/>
                <w:sz w:val="20"/>
                <w:lang w:eastAsia="en-US"/>
              </w:rPr>
              <w:t>5</w:t>
            </w:r>
          </w:p>
        </w:tc>
      </w:tr>
      <w:tr w:rsidR="007E4700" w:rsidRPr="00AD62EA" w14:paraId="43AFA51B" w14:textId="77777777" w:rsidTr="009E2D89">
        <w:trPr>
          <w:trHeight w:val="599"/>
        </w:trPr>
        <w:tc>
          <w:tcPr>
            <w:tcW w:w="3114" w:type="dxa"/>
            <w:shd w:val="clear" w:color="auto" w:fill="DDD9C3"/>
          </w:tcPr>
          <w:p w14:paraId="6DD72712" w14:textId="77777777" w:rsidR="007E4700" w:rsidRPr="0005021F" w:rsidRDefault="007E4700" w:rsidP="00597490">
            <w:pPr>
              <w:jc w:val="right"/>
              <w:rPr>
                <w:rFonts w:ascii="Calibri" w:eastAsia="Times New Roman" w:hAnsi="Calibri" w:cs="Calibri"/>
                <w:i/>
                <w:sz w:val="20"/>
                <w:lang w:eastAsia="en-US"/>
              </w:rPr>
            </w:pPr>
            <w:r w:rsidRPr="0005021F">
              <w:rPr>
                <w:rFonts w:ascii="Calibri" w:eastAsia="Times New Roman" w:hAnsi="Calibri" w:cs="Calibri"/>
                <w:b/>
                <w:sz w:val="20"/>
                <w:lang w:eastAsia="en-US"/>
              </w:rPr>
              <w:t>COURSE TYPE</w:t>
            </w:r>
          </w:p>
          <w:p w14:paraId="7202D99E" w14:textId="77777777" w:rsidR="007E4700" w:rsidRPr="0005021F" w:rsidRDefault="007E4700" w:rsidP="00597490">
            <w:pPr>
              <w:jc w:val="right"/>
              <w:rPr>
                <w:rFonts w:ascii="Calibri" w:eastAsia="Times New Roman" w:hAnsi="Calibri" w:cs="Calibri"/>
                <w:i/>
                <w:sz w:val="20"/>
                <w:lang w:eastAsia="en-US"/>
              </w:rPr>
            </w:pPr>
          </w:p>
        </w:tc>
        <w:tc>
          <w:tcPr>
            <w:tcW w:w="5408" w:type="dxa"/>
            <w:gridSpan w:val="5"/>
          </w:tcPr>
          <w:p w14:paraId="72637ACE" w14:textId="77777777" w:rsidR="007E4700" w:rsidRPr="0005021F" w:rsidRDefault="007E4700"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Academic field: Ancient Theatre</w:t>
            </w:r>
          </w:p>
          <w:p w14:paraId="6D6B2D24" w14:textId="77777777" w:rsidR="007E4700" w:rsidRPr="0005021F" w:rsidRDefault="007E4700"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Mandatory</w:t>
            </w:r>
          </w:p>
        </w:tc>
      </w:tr>
      <w:tr w:rsidR="007E4700" w:rsidRPr="00AD62EA" w14:paraId="158F43B4" w14:textId="77777777" w:rsidTr="009E2D89">
        <w:tc>
          <w:tcPr>
            <w:tcW w:w="3114" w:type="dxa"/>
            <w:shd w:val="clear" w:color="auto" w:fill="DDD9C3"/>
          </w:tcPr>
          <w:p w14:paraId="445DCD5B" w14:textId="77777777" w:rsidR="007E4700" w:rsidRPr="0005021F" w:rsidRDefault="007E4700" w:rsidP="00597490">
            <w:pPr>
              <w:jc w:val="right"/>
              <w:rPr>
                <w:rFonts w:ascii="Calibri" w:eastAsia="Times New Roman" w:hAnsi="Calibri" w:cs="Calibri"/>
                <w:b/>
                <w:sz w:val="20"/>
                <w:lang w:val="en-US" w:eastAsia="en-US"/>
              </w:rPr>
            </w:pPr>
            <w:r w:rsidRPr="0005021F">
              <w:rPr>
                <w:rFonts w:ascii="Calibri" w:eastAsia="Times New Roman" w:hAnsi="Calibri" w:cs="Calibri"/>
                <w:b/>
                <w:sz w:val="20"/>
                <w:lang w:val="en-US" w:eastAsia="en-US"/>
              </w:rPr>
              <w:t>PREREQUISITES</w:t>
            </w:r>
          </w:p>
          <w:p w14:paraId="5D9C0003" w14:textId="77777777" w:rsidR="007E4700" w:rsidRPr="0005021F" w:rsidRDefault="007E4700" w:rsidP="00597490">
            <w:pPr>
              <w:jc w:val="right"/>
              <w:rPr>
                <w:rFonts w:ascii="Calibri" w:eastAsia="Times New Roman" w:hAnsi="Calibri" w:cs="Calibri"/>
                <w:b/>
                <w:sz w:val="20"/>
                <w:lang w:eastAsia="en-US"/>
              </w:rPr>
            </w:pPr>
          </w:p>
        </w:tc>
        <w:tc>
          <w:tcPr>
            <w:tcW w:w="5408" w:type="dxa"/>
            <w:gridSpan w:val="5"/>
          </w:tcPr>
          <w:p w14:paraId="44B958C4" w14:textId="77777777" w:rsidR="007E4700" w:rsidRPr="0005021F" w:rsidRDefault="007E4700" w:rsidP="00597490">
            <w:pPr>
              <w:rPr>
                <w:rFonts w:ascii="Calibri" w:eastAsia="Times New Roman" w:hAnsi="Calibri" w:cs="Calibri"/>
                <w:sz w:val="20"/>
                <w:lang w:val="en-US" w:eastAsia="en-US"/>
              </w:rPr>
            </w:pPr>
            <w:r w:rsidRPr="0005021F">
              <w:rPr>
                <w:rFonts w:ascii="Calibri" w:eastAsia="Times New Roman" w:hAnsi="Calibri" w:cs="Calibri"/>
                <w:sz w:val="20"/>
                <w:lang w:val="en-GB" w:eastAsia="en-US"/>
              </w:rPr>
              <w:t xml:space="preserve">Successful completion of the course </w:t>
            </w:r>
            <w:r w:rsidRPr="0005021F">
              <w:rPr>
                <w:rFonts w:ascii="Calibri" w:eastAsia="Times New Roman" w:hAnsi="Calibri" w:cs="Calibri"/>
                <w:i/>
                <w:sz w:val="20"/>
                <w:lang w:val="en-GB" w:eastAsia="en-US"/>
              </w:rPr>
              <w:t>Introduction to Ancient Greek Theatre</w:t>
            </w:r>
            <w:r w:rsidRPr="0005021F">
              <w:rPr>
                <w:rFonts w:ascii="Calibri" w:eastAsia="Times New Roman" w:hAnsi="Calibri" w:cs="Calibri"/>
                <w:sz w:val="20"/>
                <w:lang w:val="en-GB" w:eastAsia="en-US"/>
              </w:rPr>
              <w:t xml:space="preserve"> (ATH 011)</w:t>
            </w:r>
          </w:p>
        </w:tc>
      </w:tr>
      <w:tr w:rsidR="007E4700" w:rsidRPr="0005021F" w14:paraId="4594CB4E" w14:textId="77777777" w:rsidTr="009E2D89">
        <w:tc>
          <w:tcPr>
            <w:tcW w:w="3114" w:type="dxa"/>
            <w:shd w:val="clear" w:color="auto" w:fill="DDD9C3"/>
          </w:tcPr>
          <w:p w14:paraId="34250478" w14:textId="77777777" w:rsidR="007E4700" w:rsidRPr="0005021F" w:rsidRDefault="007E4700" w:rsidP="00597490">
            <w:pPr>
              <w:jc w:val="right"/>
              <w:rPr>
                <w:rFonts w:ascii="Calibri" w:eastAsia="Times New Roman" w:hAnsi="Calibri" w:cs="Calibri"/>
                <w:b/>
                <w:sz w:val="20"/>
                <w:lang w:val="en-US" w:eastAsia="en-US"/>
              </w:rPr>
            </w:pPr>
            <w:r w:rsidRPr="0005021F">
              <w:rPr>
                <w:rFonts w:ascii="Calibri" w:eastAsia="Times New Roman" w:hAnsi="Calibri" w:cs="Arial"/>
                <w:b/>
                <w:sz w:val="20"/>
                <w:lang w:val="en-US" w:eastAsia="en-US"/>
              </w:rPr>
              <w:t>INSTRUCTION</w:t>
            </w:r>
            <w:r w:rsidRPr="0005021F">
              <w:rPr>
                <w:rFonts w:ascii="Calibri" w:eastAsia="Times New Roman" w:hAnsi="Calibri" w:cs="Arial"/>
                <w:b/>
                <w:sz w:val="20"/>
                <w:lang w:eastAsia="en-US"/>
              </w:rPr>
              <w:t xml:space="preserve"> AND ASSESSMENT LANGUAGE</w:t>
            </w:r>
          </w:p>
        </w:tc>
        <w:tc>
          <w:tcPr>
            <w:tcW w:w="5408" w:type="dxa"/>
            <w:gridSpan w:val="5"/>
          </w:tcPr>
          <w:p w14:paraId="0B292C4A" w14:textId="77777777" w:rsidR="007E4700" w:rsidRPr="0005021F" w:rsidRDefault="007E4700"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Greek</w:t>
            </w:r>
          </w:p>
        </w:tc>
      </w:tr>
      <w:tr w:rsidR="007E4700" w:rsidRPr="0005021F" w14:paraId="148DA8DC" w14:textId="77777777" w:rsidTr="009E2D89">
        <w:tc>
          <w:tcPr>
            <w:tcW w:w="3114" w:type="dxa"/>
            <w:shd w:val="clear" w:color="auto" w:fill="DDD9C3"/>
          </w:tcPr>
          <w:p w14:paraId="7848408E" w14:textId="77777777" w:rsidR="007E4700" w:rsidRPr="0005021F" w:rsidRDefault="007E4700" w:rsidP="00597490">
            <w:pPr>
              <w:jc w:val="right"/>
              <w:rPr>
                <w:rFonts w:ascii="Calibri" w:eastAsia="Times New Roman" w:hAnsi="Calibri" w:cs="Calibri"/>
                <w:b/>
                <w:sz w:val="20"/>
                <w:lang w:val="en-US" w:eastAsia="en-US"/>
              </w:rPr>
            </w:pPr>
            <w:r w:rsidRPr="0005021F">
              <w:rPr>
                <w:rFonts w:ascii="Calibri" w:eastAsia="Times New Roman" w:hAnsi="Calibri" w:cs="Arial"/>
                <w:b/>
                <w:sz w:val="20"/>
                <w:lang w:val="en-US" w:eastAsia="en-US"/>
              </w:rPr>
              <w:t>COURSE OFFERED TO ERASMUS STUDENTS</w:t>
            </w:r>
          </w:p>
        </w:tc>
        <w:tc>
          <w:tcPr>
            <w:tcW w:w="5408" w:type="dxa"/>
            <w:gridSpan w:val="5"/>
          </w:tcPr>
          <w:p w14:paraId="06E183E5" w14:textId="77777777" w:rsidR="007E4700" w:rsidRPr="0005021F" w:rsidRDefault="007E4700" w:rsidP="00597490">
            <w:pPr>
              <w:rPr>
                <w:rFonts w:ascii="Calibri" w:eastAsia="Times New Roman" w:hAnsi="Calibri" w:cs="Calibri"/>
                <w:sz w:val="20"/>
                <w:lang w:val="en-US" w:eastAsia="en-US"/>
              </w:rPr>
            </w:pPr>
            <w:r w:rsidRPr="0005021F">
              <w:rPr>
                <w:rFonts w:ascii="Calibri" w:eastAsia="Times New Roman" w:hAnsi="Calibri" w:cs="Calibri"/>
                <w:sz w:val="20"/>
                <w:lang w:val="en-US" w:eastAsia="en-US"/>
              </w:rPr>
              <w:t>No</w:t>
            </w:r>
          </w:p>
        </w:tc>
      </w:tr>
      <w:tr w:rsidR="007E4700" w:rsidRPr="00AD62EA" w14:paraId="74F701A0" w14:textId="77777777" w:rsidTr="009E2D89">
        <w:tc>
          <w:tcPr>
            <w:tcW w:w="3114" w:type="dxa"/>
            <w:shd w:val="clear" w:color="auto" w:fill="DDD9C3"/>
          </w:tcPr>
          <w:p w14:paraId="1993AA09" w14:textId="77777777" w:rsidR="007E4700" w:rsidRPr="0005021F" w:rsidRDefault="007E4700" w:rsidP="00597490">
            <w:pPr>
              <w:jc w:val="right"/>
              <w:rPr>
                <w:rFonts w:ascii="Calibri" w:eastAsia="Times New Roman" w:hAnsi="Calibri" w:cs="Calibri"/>
                <w:b/>
                <w:sz w:val="20"/>
                <w:lang w:val="en-GB" w:eastAsia="en-US"/>
              </w:rPr>
            </w:pPr>
            <w:r w:rsidRPr="0005021F">
              <w:rPr>
                <w:rFonts w:ascii="Calibri" w:eastAsia="Times New Roman" w:hAnsi="Calibri" w:cs="Arial"/>
                <w:b/>
                <w:sz w:val="20"/>
                <w:lang w:eastAsia="en-US"/>
              </w:rPr>
              <w:t>COURSE WEBPAGE (URL)</w:t>
            </w:r>
          </w:p>
        </w:tc>
        <w:tc>
          <w:tcPr>
            <w:tcW w:w="5408" w:type="dxa"/>
            <w:gridSpan w:val="5"/>
          </w:tcPr>
          <w:p w14:paraId="50EED1E4" w14:textId="77777777" w:rsidR="007E4700" w:rsidRPr="0005021F" w:rsidRDefault="00487577" w:rsidP="00597490">
            <w:pPr>
              <w:spacing w:after="200"/>
              <w:rPr>
                <w:rFonts w:ascii="Calibri" w:eastAsia="Times New Roman" w:hAnsi="Calibri" w:cs="Calibri"/>
                <w:sz w:val="20"/>
                <w:lang w:val="en-GB" w:eastAsia="en-US"/>
              </w:rPr>
            </w:pPr>
            <w:hyperlink r:id="rId61" w:history="1">
              <w:r w:rsidR="007E4700" w:rsidRPr="0005021F">
                <w:rPr>
                  <w:rFonts w:ascii="Calibri" w:eastAsia="Times New Roman" w:hAnsi="Calibri" w:cs="Calibri"/>
                  <w:sz w:val="20"/>
                  <w:u w:val="single"/>
                  <w:lang w:val="en-GB" w:eastAsia="en-US"/>
                </w:rPr>
                <w:t>https://eclass.upatras.gr/courses/THE749/</w:t>
              </w:r>
            </w:hyperlink>
            <w:r w:rsidR="007E4700" w:rsidRPr="0005021F">
              <w:rPr>
                <w:rFonts w:ascii="Calibri" w:eastAsia="Times New Roman" w:hAnsi="Calibri" w:cs="Calibri"/>
                <w:sz w:val="20"/>
                <w:lang w:val="en-GB" w:eastAsia="en-US"/>
              </w:rPr>
              <w:t xml:space="preserve"> </w:t>
            </w:r>
          </w:p>
        </w:tc>
      </w:tr>
    </w:tbl>
    <w:p w14:paraId="4306433F" w14:textId="77777777" w:rsidR="007E4700" w:rsidRPr="0005021F" w:rsidRDefault="007E4700" w:rsidP="00597490">
      <w:pPr>
        <w:pStyle w:val="ListParagraph"/>
        <w:widowControl w:val="0"/>
        <w:numPr>
          <w:ilvl w:val="0"/>
          <w:numId w:val="17"/>
        </w:numPr>
        <w:autoSpaceDE w:val="0"/>
        <w:autoSpaceDN w:val="0"/>
        <w:adjustRightInd w:val="0"/>
        <w:spacing w:before="120" w:after="200"/>
        <w:rPr>
          <w:rFonts w:ascii="Calibri" w:eastAsia="Times New Roman" w:hAnsi="Calibri" w:cs="Arial"/>
          <w:b/>
          <w:sz w:val="20"/>
          <w:lang w:val="en-US" w:eastAsia="en-US"/>
        </w:rPr>
      </w:pPr>
      <w:r w:rsidRPr="0005021F">
        <w:rPr>
          <w:rFonts w:ascii="Calibri" w:eastAsia="Times New Roman" w:hAnsi="Calibri" w:cs="Arial"/>
          <w:b/>
          <w:sz w:val="20"/>
          <w:lang w:val="en-US" w:eastAsia="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7E4700" w:rsidRPr="0005021F" w14:paraId="7E4026FF" w14:textId="77777777" w:rsidTr="009E2D89">
        <w:tc>
          <w:tcPr>
            <w:tcW w:w="8472" w:type="dxa"/>
            <w:gridSpan w:val="2"/>
            <w:tcBorders>
              <w:bottom w:val="nil"/>
            </w:tcBorders>
            <w:shd w:val="clear" w:color="auto" w:fill="DDD9C3"/>
          </w:tcPr>
          <w:p w14:paraId="624EA5EC" w14:textId="77777777" w:rsidR="007E4700" w:rsidRPr="0005021F" w:rsidRDefault="007E4700" w:rsidP="00597490">
            <w:pPr>
              <w:rPr>
                <w:rFonts w:ascii="Calibri" w:eastAsia="Times New Roman" w:hAnsi="Calibri" w:cs="Calibri"/>
                <w:i/>
                <w:sz w:val="20"/>
                <w:lang w:eastAsia="en-US"/>
              </w:rPr>
            </w:pPr>
            <w:r w:rsidRPr="0005021F">
              <w:rPr>
                <w:rFonts w:ascii="Calibri" w:eastAsia="Times New Roman" w:hAnsi="Calibri" w:cs="Calibri"/>
                <w:b/>
                <w:sz w:val="20"/>
                <w:lang w:val="en-US" w:eastAsia="en-US"/>
              </w:rPr>
              <w:t xml:space="preserve">Learning outcomes </w:t>
            </w:r>
          </w:p>
        </w:tc>
      </w:tr>
      <w:tr w:rsidR="007E4700" w:rsidRPr="0005021F" w14:paraId="6D0F3FA9" w14:textId="77777777" w:rsidTr="009E2D89">
        <w:tc>
          <w:tcPr>
            <w:tcW w:w="8472" w:type="dxa"/>
            <w:gridSpan w:val="2"/>
            <w:tcBorders>
              <w:top w:val="nil"/>
            </w:tcBorders>
            <w:shd w:val="clear" w:color="auto" w:fill="DDD9C3"/>
          </w:tcPr>
          <w:p w14:paraId="7E2503C9" w14:textId="77777777" w:rsidR="007E4700" w:rsidRPr="0005021F" w:rsidRDefault="007E4700" w:rsidP="00597490">
            <w:pPr>
              <w:widowControl w:val="0"/>
              <w:autoSpaceDE w:val="0"/>
              <w:autoSpaceDN w:val="0"/>
              <w:adjustRightInd w:val="0"/>
              <w:contextualSpacing/>
              <w:rPr>
                <w:rFonts w:ascii="Calibri" w:eastAsia="Times New Roman" w:hAnsi="Calibri" w:cs="Calibri"/>
                <w:i/>
                <w:sz w:val="20"/>
                <w:lang w:eastAsia="en-US"/>
              </w:rPr>
            </w:pPr>
          </w:p>
        </w:tc>
      </w:tr>
      <w:tr w:rsidR="007E4700" w:rsidRPr="00AD62EA" w14:paraId="27768087" w14:textId="77777777" w:rsidTr="009E2D89">
        <w:tc>
          <w:tcPr>
            <w:tcW w:w="8472" w:type="dxa"/>
            <w:gridSpan w:val="2"/>
          </w:tcPr>
          <w:p w14:paraId="7D0A2A28" w14:textId="77777777" w:rsidR="007E4700" w:rsidRPr="0005021F" w:rsidRDefault="007E4700" w:rsidP="00597490">
            <w:pPr>
              <w:spacing w:after="200"/>
              <w:rPr>
                <w:rFonts w:ascii="Calibri" w:eastAsia="Times New Roman" w:hAnsi="Calibri"/>
                <w:b/>
                <w:sz w:val="20"/>
                <w:lang w:val="en-US" w:eastAsia="en-US"/>
              </w:rPr>
            </w:pPr>
            <w:r w:rsidRPr="0005021F">
              <w:rPr>
                <w:rFonts w:ascii="Calibri" w:eastAsia="Times New Roman" w:hAnsi="Calibri"/>
                <w:b/>
                <w:sz w:val="20"/>
                <w:lang w:val="en-US" w:eastAsia="en-US"/>
              </w:rPr>
              <w:t>By the end of this course the student will:</w:t>
            </w:r>
          </w:p>
          <w:p w14:paraId="0A0032CD" w14:textId="77777777" w:rsidR="007E4700" w:rsidRPr="0005021F" w:rsidRDefault="007E4700" w:rsidP="00597490">
            <w:pPr>
              <w:numPr>
                <w:ilvl w:val="0"/>
                <w:numId w:val="2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Be </w:t>
            </w:r>
            <w:r w:rsidRPr="0005021F">
              <w:rPr>
                <w:rFonts w:ascii="Calibri" w:eastAsia="Times New Roman" w:hAnsi="Calibri" w:cs="Calibri"/>
                <w:sz w:val="20"/>
                <w:lang w:val="en-GB" w:eastAsia="en-US"/>
              </w:rPr>
              <w:t xml:space="preserve">familiar with basic principles of the Aristotelian thought and the interpretative </w:t>
            </w:r>
            <w:r w:rsidRPr="0005021F">
              <w:rPr>
                <w:rFonts w:ascii="Calibri" w:eastAsia="Times New Roman" w:hAnsi="Calibri" w:cs="Calibri"/>
                <w:sz w:val="20"/>
                <w:lang w:val="en-US" w:eastAsia="en-US"/>
              </w:rPr>
              <w:t>figures he uses</w:t>
            </w:r>
          </w:p>
          <w:p w14:paraId="44A99619" w14:textId="77777777" w:rsidR="007E4700" w:rsidRPr="0005021F" w:rsidRDefault="007E4700" w:rsidP="00597490">
            <w:pPr>
              <w:numPr>
                <w:ilvl w:val="0"/>
                <w:numId w:val="2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Be </w:t>
            </w:r>
            <w:r w:rsidRPr="0005021F">
              <w:rPr>
                <w:rFonts w:ascii="Calibri" w:eastAsia="Times New Roman" w:hAnsi="Calibri" w:cs="Calibri"/>
                <w:sz w:val="20"/>
                <w:lang w:val="en-GB" w:eastAsia="en-US"/>
              </w:rPr>
              <w:t>sufficiently</w:t>
            </w:r>
            <w:r w:rsidRPr="0005021F">
              <w:rPr>
                <w:rFonts w:ascii="Calibri" w:eastAsia="Times New Roman" w:hAnsi="Calibri" w:cs="Calibri"/>
                <w:sz w:val="20"/>
                <w:lang w:val="en-US" w:eastAsia="en-US"/>
              </w:rPr>
              <w:t xml:space="preserve"> </w:t>
            </w:r>
            <w:r w:rsidRPr="0005021F">
              <w:rPr>
                <w:rFonts w:ascii="Calibri" w:eastAsia="Times New Roman" w:hAnsi="Calibri" w:cs="Calibri"/>
                <w:sz w:val="20"/>
                <w:lang w:val="en-GB" w:eastAsia="en-US"/>
              </w:rPr>
              <w:t>acquainted</w:t>
            </w:r>
            <w:r w:rsidRPr="0005021F">
              <w:rPr>
                <w:rFonts w:ascii="Calibri" w:eastAsia="Times New Roman" w:hAnsi="Calibri" w:cs="Calibri"/>
                <w:sz w:val="20"/>
                <w:lang w:val="en-US" w:eastAsia="en-US"/>
              </w:rPr>
              <w:t xml:space="preserve"> </w:t>
            </w:r>
            <w:r w:rsidRPr="0005021F">
              <w:rPr>
                <w:rFonts w:ascii="Calibri" w:eastAsia="Times New Roman" w:hAnsi="Calibri" w:cs="Calibri"/>
                <w:sz w:val="20"/>
                <w:lang w:val="en-GB" w:eastAsia="en-US"/>
              </w:rPr>
              <w:t>with</w:t>
            </w:r>
            <w:r w:rsidRPr="0005021F">
              <w:rPr>
                <w:rFonts w:ascii="Calibri" w:eastAsia="Times New Roman" w:hAnsi="Calibri" w:cs="Calibri"/>
                <w:sz w:val="20"/>
                <w:lang w:val="en-US" w:eastAsia="en-US"/>
              </w:rPr>
              <w:t xml:space="preserve"> the specificity of Aristotle’s works intended to be used in his lectures and not intended for publication, such as the </w:t>
            </w:r>
            <w:r w:rsidRPr="0005021F">
              <w:rPr>
                <w:rFonts w:ascii="Calibri" w:eastAsia="Times New Roman" w:hAnsi="Calibri" w:cs="Calibri"/>
                <w:i/>
                <w:sz w:val="20"/>
                <w:lang w:val="en-US" w:eastAsia="en-US"/>
              </w:rPr>
              <w:t>Poetics</w:t>
            </w:r>
            <w:r w:rsidRPr="0005021F">
              <w:rPr>
                <w:rFonts w:ascii="Calibri" w:eastAsia="Times New Roman" w:hAnsi="Calibri" w:cs="Calibri"/>
                <w:sz w:val="20"/>
                <w:lang w:val="en-US" w:eastAsia="en-US"/>
              </w:rPr>
              <w:t>, as well as of other Aristotle’s works of similar content (</w:t>
            </w:r>
            <w:r w:rsidRPr="0005021F">
              <w:rPr>
                <w:rFonts w:ascii="Calibri" w:eastAsia="Times New Roman" w:hAnsi="Calibri" w:cs="Calibri"/>
                <w:i/>
                <w:sz w:val="20"/>
                <w:lang w:val="en-US" w:eastAsia="en-US"/>
              </w:rPr>
              <w:t>Dionysiac Victories</w:t>
            </w:r>
            <w:r w:rsidRPr="0005021F">
              <w:rPr>
                <w:rFonts w:ascii="Calibri" w:eastAsia="Times New Roman" w:hAnsi="Calibri" w:cs="Calibri"/>
                <w:sz w:val="20"/>
                <w:lang w:val="en-US" w:eastAsia="en-US"/>
              </w:rPr>
              <w:t xml:space="preserve">, </w:t>
            </w:r>
            <w:r w:rsidRPr="0005021F">
              <w:rPr>
                <w:rFonts w:ascii="Calibri" w:eastAsia="Times New Roman" w:hAnsi="Calibri" w:cs="Calibri"/>
                <w:i/>
                <w:sz w:val="20"/>
                <w:lang w:val="en-US" w:eastAsia="en-US"/>
              </w:rPr>
              <w:t>Homeric Questions</w:t>
            </w:r>
            <w:r w:rsidRPr="0005021F">
              <w:rPr>
                <w:rFonts w:ascii="Calibri" w:eastAsia="Times New Roman" w:hAnsi="Calibri" w:cs="Calibri"/>
                <w:sz w:val="20"/>
                <w:lang w:val="en-US" w:eastAsia="en-US"/>
              </w:rPr>
              <w:t xml:space="preserve"> etc.).</w:t>
            </w:r>
          </w:p>
          <w:p w14:paraId="38F01CB1" w14:textId="77777777" w:rsidR="007E4700" w:rsidRPr="0005021F" w:rsidRDefault="007E4700" w:rsidP="00597490">
            <w:pPr>
              <w:numPr>
                <w:ilvl w:val="0"/>
                <w:numId w:val="2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Have acquired a concrete idea of the nature (descriptive/normative), the configuration and the chronology of </w:t>
            </w:r>
            <w:r w:rsidRPr="0005021F">
              <w:rPr>
                <w:rFonts w:ascii="Calibri" w:eastAsia="Times New Roman" w:hAnsi="Calibri" w:cs="Calibri"/>
                <w:i/>
                <w:sz w:val="20"/>
                <w:lang w:val="en-US" w:eastAsia="en-US"/>
              </w:rPr>
              <w:t>Poetics</w:t>
            </w:r>
            <w:r w:rsidRPr="0005021F">
              <w:rPr>
                <w:rFonts w:ascii="Calibri" w:eastAsia="Times New Roman" w:hAnsi="Calibri" w:cs="Calibri"/>
                <w:sz w:val="20"/>
                <w:lang w:val="en-US" w:eastAsia="en-US"/>
              </w:rPr>
              <w:t xml:space="preserve">. </w:t>
            </w:r>
          </w:p>
          <w:p w14:paraId="6E898372" w14:textId="77777777" w:rsidR="007E4700" w:rsidRPr="0005021F" w:rsidRDefault="007E4700" w:rsidP="00597490">
            <w:pPr>
              <w:numPr>
                <w:ilvl w:val="0"/>
                <w:numId w:val="2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Know the content (at least on a first level) of all chapters of </w:t>
            </w:r>
            <w:r w:rsidRPr="0005021F">
              <w:rPr>
                <w:rFonts w:ascii="Calibri" w:eastAsia="Times New Roman" w:hAnsi="Calibri" w:cs="Calibri"/>
                <w:i/>
                <w:sz w:val="20"/>
                <w:lang w:val="en-US" w:eastAsia="en-US"/>
              </w:rPr>
              <w:t>Poetics</w:t>
            </w:r>
            <w:r w:rsidRPr="0005021F">
              <w:rPr>
                <w:rFonts w:ascii="Calibri" w:eastAsia="Times New Roman" w:hAnsi="Calibri" w:cs="Calibri"/>
                <w:sz w:val="20"/>
                <w:lang w:val="en-US" w:eastAsia="en-US"/>
              </w:rPr>
              <w:t xml:space="preserve">. </w:t>
            </w:r>
          </w:p>
          <w:p w14:paraId="2C84A1C1" w14:textId="77777777" w:rsidR="007E4700" w:rsidRPr="0005021F" w:rsidRDefault="007E4700" w:rsidP="00597490">
            <w:pPr>
              <w:numPr>
                <w:ilvl w:val="0"/>
                <w:numId w:val="2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Understand basic concepts of </w:t>
            </w:r>
            <w:r w:rsidRPr="0005021F">
              <w:rPr>
                <w:rFonts w:ascii="Calibri" w:eastAsia="Times New Roman" w:hAnsi="Calibri" w:cs="Calibri"/>
                <w:i/>
                <w:sz w:val="20"/>
                <w:lang w:val="en-US" w:eastAsia="en-US"/>
              </w:rPr>
              <w:t>Poetics</w:t>
            </w:r>
            <w:r w:rsidRPr="0005021F">
              <w:rPr>
                <w:rFonts w:ascii="Calibri" w:eastAsia="Times New Roman" w:hAnsi="Calibri" w:cs="Calibri"/>
                <w:sz w:val="20"/>
                <w:lang w:val="en-US" w:eastAsia="en-US"/>
              </w:rPr>
              <w:t xml:space="preserve"> such as</w:t>
            </w:r>
            <w:r w:rsidRPr="0005021F">
              <w:rPr>
                <w:rFonts w:ascii="Calibri" w:eastAsia="Times New Roman" w:hAnsi="Calibri" w:cs="Calibri"/>
                <w:i/>
                <w:sz w:val="20"/>
                <w:lang w:val="en-US" w:eastAsia="en-US"/>
              </w:rPr>
              <w:t xml:space="preserve"> </w:t>
            </w:r>
            <w:r w:rsidRPr="0005021F">
              <w:rPr>
                <w:rFonts w:ascii="Calibri" w:eastAsia="Times New Roman" w:hAnsi="Calibri" w:cs="Calibri"/>
                <w:i/>
                <w:sz w:val="20"/>
                <w:lang w:val="en-GB" w:eastAsia="en-US"/>
              </w:rPr>
              <w:t>mimesis</w:t>
            </w:r>
            <w:r w:rsidRPr="0005021F">
              <w:rPr>
                <w:rFonts w:ascii="Calibri" w:eastAsia="Times New Roman" w:hAnsi="Calibri" w:cs="Calibri"/>
                <w:sz w:val="20"/>
                <w:lang w:val="en-US" w:eastAsia="en-US"/>
              </w:rPr>
              <w:t xml:space="preserve">, </w:t>
            </w:r>
            <w:r w:rsidRPr="0005021F">
              <w:rPr>
                <w:rFonts w:ascii="Calibri" w:eastAsia="Times New Roman" w:hAnsi="Calibri" w:cs="Calibri"/>
                <w:i/>
                <w:sz w:val="20"/>
                <w:lang w:val="en-GB" w:eastAsia="en-US"/>
              </w:rPr>
              <w:t>mythos</w:t>
            </w:r>
            <w:r w:rsidRPr="0005021F">
              <w:rPr>
                <w:rFonts w:ascii="Calibri" w:eastAsia="Times New Roman" w:hAnsi="Calibri" w:cs="Calibri"/>
                <w:sz w:val="20"/>
                <w:lang w:val="en-US" w:eastAsia="en-US"/>
              </w:rPr>
              <w:t xml:space="preserve">, </w:t>
            </w:r>
            <w:r w:rsidRPr="0005021F">
              <w:rPr>
                <w:rFonts w:ascii="Calibri" w:eastAsia="Times New Roman" w:hAnsi="Calibri" w:cs="Calibri"/>
                <w:i/>
                <w:sz w:val="20"/>
                <w:lang w:val="en-GB" w:eastAsia="en-US"/>
              </w:rPr>
              <w:t>ethos</w:t>
            </w:r>
            <w:r w:rsidRPr="0005021F">
              <w:rPr>
                <w:rFonts w:ascii="Calibri" w:eastAsia="Times New Roman" w:hAnsi="Calibri" w:cs="Calibri"/>
                <w:sz w:val="20"/>
                <w:lang w:val="en-US" w:eastAsia="en-US"/>
              </w:rPr>
              <w:t xml:space="preserve">, </w:t>
            </w:r>
            <w:r w:rsidRPr="0005021F">
              <w:rPr>
                <w:rFonts w:ascii="Calibri" w:eastAsia="Times New Roman" w:hAnsi="Calibri" w:cs="Calibri"/>
                <w:i/>
                <w:sz w:val="20"/>
                <w:lang w:val="en-GB" w:eastAsia="en-US"/>
              </w:rPr>
              <w:t>thought</w:t>
            </w:r>
            <w:r w:rsidRPr="0005021F">
              <w:rPr>
                <w:rFonts w:ascii="Calibri" w:eastAsia="Times New Roman" w:hAnsi="Calibri" w:cs="Calibri"/>
                <w:sz w:val="20"/>
                <w:lang w:val="en-US" w:eastAsia="en-US"/>
              </w:rPr>
              <w:t xml:space="preserve">, </w:t>
            </w:r>
            <w:r w:rsidRPr="0005021F">
              <w:rPr>
                <w:rFonts w:ascii="Calibri" w:eastAsia="Times New Roman" w:hAnsi="Calibri" w:cs="Calibri"/>
                <w:i/>
                <w:sz w:val="20"/>
                <w:lang w:val="en-GB" w:eastAsia="en-US"/>
              </w:rPr>
              <w:t>reversal</w:t>
            </w:r>
            <w:r w:rsidRPr="0005021F">
              <w:rPr>
                <w:rFonts w:ascii="Calibri" w:eastAsia="Times New Roman" w:hAnsi="Calibri" w:cs="Calibri"/>
                <w:sz w:val="20"/>
                <w:lang w:val="en-US" w:eastAsia="en-US"/>
              </w:rPr>
              <w:t xml:space="preserve">, </w:t>
            </w:r>
            <w:r w:rsidRPr="0005021F">
              <w:rPr>
                <w:rFonts w:ascii="Calibri" w:eastAsia="Times New Roman" w:hAnsi="Calibri" w:cs="Calibri"/>
                <w:sz w:val="20"/>
                <w:lang w:val="en-GB" w:eastAsia="en-US"/>
              </w:rPr>
              <w:t>etc</w:t>
            </w:r>
            <w:r w:rsidRPr="0005021F">
              <w:rPr>
                <w:rFonts w:ascii="Calibri" w:eastAsia="Times New Roman" w:hAnsi="Calibri" w:cs="Calibri"/>
                <w:sz w:val="20"/>
                <w:lang w:val="en-US" w:eastAsia="en-US"/>
              </w:rPr>
              <w:t xml:space="preserve">., as well as the debate on the interpretation of certain concepts of the Aristotelian thinking.   </w:t>
            </w:r>
          </w:p>
          <w:p w14:paraId="773E2DF8" w14:textId="77777777" w:rsidR="007E4700" w:rsidRPr="0005021F" w:rsidRDefault="007E4700" w:rsidP="00597490">
            <w:pPr>
              <w:numPr>
                <w:ilvl w:val="0"/>
                <w:numId w:val="23"/>
              </w:numPr>
              <w:spacing w:after="200"/>
              <w:contextualSpacing/>
              <w:jc w:val="both"/>
              <w:rPr>
                <w:rFonts w:ascii="Calibri" w:eastAsia="Times New Roman" w:hAnsi="Calibri" w:cs="Calibri"/>
                <w:sz w:val="20"/>
                <w:lang w:val="en-US" w:eastAsia="en-US"/>
              </w:rPr>
            </w:pPr>
            <w:r w:rsidRPr="0005021F">
              <w:rPr>
                <w:rFonts w:ascii="Calibri" w:eastAsia="Times New Roman" w:hAnsi="Calibri" w:cs="Calibri"/>
                <w:sz w:val="20"/>
                <w:lang w:val="en-US" w:eastAsia="en-US"/>
              </w:rPr>
              <w:t xml:space="preserve">Have acquired a concrete idea of the monumental influence of </w:t>
            </w:r>
            <w:r w:rsidRPr="0005021F">
              <w:rPr>
                <w:rFonts w:ascii="Calibri" w:eastAsia="Times New Roman" w:hAnsi="Calibri" w:cs="Calibri"/>
                <w:i/>
                <w:sz w:val="20"/>
                <w:lang w:val="en-US" w:eastAsia="en-US"/>
              </w:rPr>
              <w:t>Poetics</w:t>
            </w:r>
            <w:r w:rsidRPr="0005021F">
              <w:rPr>
                <w:rFonts w:ascii="Calibri" w:eastAsia="Times New Roman" w:hAnsi="Calibri" w:cs="Calibri"/>
                <w:sz w:val="20"/>
                <w:lang w:val="en-US" w:eastAsia="en-US"/>
              </w:rPr>
              <w:t xml:space="preserve"> on the theory and practice of theatre from the Renaissance up to the present.</w:t>
            </w:r>
          </w:p>
        </w:tc>
      </w:tr>
      <w:tr w:rsidR="007E4700" w:rsidRPr="0005021F" w14:paraId="525D3155" w14:textId="77777777" w:rsidTr="009E2D89">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082D7138" w14:textId="77777777" w:rsidR="007E4700" w:rsidRPr="0005021F" w:rsidRDefault="007E4700" w:rsidP="00597490">
            <w:pPr>
              <w:rPr>
                <w:rFonts w:ascii="Calibri" w:eastAsia="Times New Roman" w:hAnsi="Calibri" w:cs="Calibri"/>
                <w:b/>
                <w:sz w:val="20"/>
                <w:lang w:val="en-US" w:eastAsia="en-US"/>
              </w:rPr>
            </w:pPr>
            <w:r w:rsidRPr="0005021F">
              <w:rPr>
                <w:rFonts w:ascii="Calibri" w:eastAsia="Times New Roman" w:hAnsi="Calibri" w:cs="Calibri"/>
                <w:b/>
                <w:sz w:val="20"/>
                <w:lang w:val="en-US" w:eastAsia="en-US"/>
              </w:rPr>
              <w:t>General skills</w:t>
            </w:r>
          </w:p>
        </w:tc>
      </w:tr>
      <w:tr w:rsidR="007E4700" w:rsidRPr="00AD62EA" w14:paraId="28799A8D" w14:textId="77777777" w:rsidTr="009E2D89">
        <w:tc>
          <w:tcPr>
            <w:tcW w:w="8472" w:type="dxa"/>
            <w:gridSpan w:val="2"/>
          </w:tcPr>
          <w:p w14:paraId="5C3A685D" w14:textId="77777777" w:rsidR="007E4700" w:rsidRPr="0005021F" w:rsidRDefault="007E4700" w:rsidP="00597490">
            <w:pPr>
              <w:rPr>
                <w:rFonts w:ascii="Calibri" w:eastAsia="Times New Roman" w:hAnsi="Calibri"/>
                <w:b/>
                <w:sz w:val="20"/>
                <w:lang w:val="en-US" w:eastAsia="en-US"/>
              </w:rPr>
            </w:pPr>
            <w:r w:rsidRPr="0005021F">
              <w:rPr>
                <w:rFonts w:ascii="Calibri" w:eastAsia="Times New Roman" w:hAnsi="Calibri"/>
                <w:b/>
                <w:sz w:val="20"/>
                <w:lang w:val="en-US" w:eastAsia="en-US"/>
              </w:rPr>
              <w:t>By the end of the course the student will have developed the following skills (general abilities):</w:t>
            </w:r>
          </w:p>
          <w:p w14:paraId="47C2937F" w14:textId="77777777" w:rsidR="007E4700" w:rsidRPr="0005021F" w:rsidRDefault="007E4700" w:rsidP="00597490">
            <w:pPr>
              <w:widowControl w:val="0"/>
              <w:autoSpaceDE w:val="0"/>
              <w:autoSpaceDN w:val="0"/>
              <w:adjustRightInd w:val="0"/>
              <w:ind w:left="175" w:hanging="142"/>
              <w:rPr>
                <w:rFonts w:ascii="Calibri" w:eastAsia="Times New Roman" w:hAnsi="Calibri" w:cs="Calibri"/>
                <w:sz w:val="20"/>
                <w:lang w:val="en-US" w:eastAsia="en-US"/>
              </w:rPr>
            </w:pPr>
            <w:r w:rsidRPr="0005021F">
              <w:rPr>
                <w:rFonts w:ascii="Calibri" w:eastAsia="Times New Roman" w:hAnsi="Calibri" w:cs="Calibri"/>
                <w:sz w:val="20"/>
                <w:lang w:val="en-US" w:eastAsia="en-US"/>
              </w:rPr>
              <w:t>•</w:t>
            </w:r>
            <w:r w:rsidRPr="0005021F">
              <w:rPr>
                <w:rFonts w:ascii="Calibri" w:eastAsia="Times New Roman" w:hAnsi="Calibri" w:cs="Calibri"/>
                <w:sz w:val="20"/>
                <w:lang w:val="en-US" w:eastAsia="en-US"/>
              </w:rPr>
              <w:tab/>
              <w:t xml:space="preserve"> Familiar with approaching and interpreting complex theoretical texts such as the </w:t>
            </w:r>
            <w:r w:rsidRPr="0005021F">
              <w:rPr>
                <w:rFonts w:ascii="Calibri" w:eastAsia="Times New Roman" w:hAnsi="Calibri" w:cs="Calibri"/>
                <w:i/>
                <w:sz w:val="20"/>
                <w:lang w:val="en-US" w:eastAsia="en-US"/>
              </w:rPr>
              <w:t>Poetics</w:t>
            </w:r>
            <w:r w:rsidRPr="0005021F">
              <w:rPr>
                <w:rFonts w:ascii="Calibri" w:eastAsia="Times New Roman" w:hAnsi="Calibri" w:cs="Calibri"/>
                <w:sz w:val="20"/>
                <w:lang w:val="en-US" w:eastAsia="en-US"/>
              </w:rPr>
              <w:t>, which are of profound meaning and present difficult interpretation problems.</w:t>
            </w:r>
          </w:p>
          <w:p w14:paraId="0EA15591" w14:textId="77777777" w:rsidR="007E4700" w:rsidRPr="0005021F" w:rsidRDefault="007E4700" w:rsidP="00597490">
            <w:pPr>
              <w:widowControl w:val="0"/>
              <w:autoSpaceDE w:val="0"/>
              <w:autoSpaceDN w:val="0"/>
              <w:adjustRightInd w:val="0"/>
              <w:ind w:left="175" w:hanging="142"/>
              <w:rPr>
                <w:rFonts w:ascii="Calibri" w:eastAsia="Times New Roman" w:hAnsi="Calibri" w:cs="Calibri"/>
                <w:sz w:val="20"/>
                <w:lang w:val="en-US" w:eastAsia="en-US"/>
              </w:rPr>
            </w:pPr>
            <w:r w:rsidRPr="0005021F">
              <w:rPr>
                <w:rFonts w:ascii="Calibri" w:eastAsia="Times New Roman" w:hAnsi="Calibri" w:cs="Calibri"/>
                <w:sz w:val="20"/>
                <w:lang w:val="en-US" w:eastAsia="en-US"/>
              </w:rPr>
              <w:t>•</w:t>
            </w:r>
            <w:r w:rsidRPr="0005021F">
              <w:rPr>
                <w:rFonts w:ascii="Calibri" w:eastAsia="Times New Roman" w:hAnsi="Calibri" w:cs="Calibri"/>
                <w:sz w:val="20"/>
                <w:lang w:val="en-US" w:eastAsia="en-US"/>
              </w:rPr>
              <w:tab/>
              <w:t xml:space="preserve"> Familiar with an abstract and theoretical mode to interpret theatre.</w:t>
            </w:r>
          </w:p>
          <w:p w14:paraId="5E5C5AC4" w14:textId="77777777" w:rsidR="007E4700" w:rsidRPr="0005021F" w:rsidRDefault="007E4700" w:rsidP="00597490">
            <w:pPr>
              <w:widowControl w:val="0"/>
              <w:autoSpaceDE w:val="0"/>
              <w:autoSpaceDN w:val="0"/>
              <w:adjustRightInd w:val="0"/>
              <w:ind w:left="175" w:hanging="142"/>
              <w:rPr>
                <w:rFonts w:ascii="Calibri" w:eastAsia="Times New Roman" w:hAnsi="Calibri" w:cs="Calibri"/>
                <w:sz w:val="20"/>
                <w:lang w:val="en-US" w:eastAsia="en-US"/>
              </w:rPr>
            </w:pPr>
            <w:r w:rsidRPr="0005021F">
              <w:rPr>
                <w:rFonts w:ascii="Calibri" w:eastAsia="Times New Roman" w:hAnsi="Calibri" w:cs="Calibri"/>
                <w:sz w:val="20"/>
                <w:lang w:val="en-US" w:eastAsia="en-US"/>
              </w:rPr>
              <w:t>•</w:t>
            </w:r>
            <w:r w:rsidRPr="0005021F">
              <w:rPr>
                <w:rFonts w:ascii="Calibri" w:eastAsia="Times New Roman" w:hAnsi="Calibri" w:cs="Calibri"/>
                <w:sz w:val="20"/>
                <w:lang w:val="en-US" w:eastAsia="en-US"/>
              </w:rPr>
              <w:tab/>
              <w:t xml:space="preserve"> Comprehend the various ways theatre, and generally the artistic phenomenon, has been interpreted in older times.</w:t>
            </w:r>
          </w:p>
          <w:p w14:paraId="1812E8CC" w14:textId="77777777" w:rsidR="007E4700" w:rsidRPr="0005021F" w:rsidRDefault="007E4700" w:rsidP="00597490">
            <w:pPr>
              <w:widowControl w:val="0"/>
              <w:autoSpaceDE w:val="0"/>
              <w:autoSpaceDN w:val="0"/>
              <w:adjustRightInd w:val="0"/>
              <w:ind w:left="175" w:hanging="142"/>
              <w:rPr>
                <w:rFonts w:ascii="Calibri" w:eastAsia="Times New Roman" w:hAnsi="Calibri" w:cs="Calibri"/>
                <w:sz w:val="20"/>
                <w:lang w:val="en-US" w:eastAsia="en-US"/>
              </w:rPr>
            </w:pPr>
            <w:r w:rsidRPr="0005021F">
              <w:rPr>
                <w:rFonts w:ascii="Calibri" w:eastAsia="Times New Roman" w:hAnsi="Calibri" w:cs="Calibri"/>
                <w:sz w:val="20"/>
                <w:lang w:val="en-US" w:eastAsia="en-US"/>
              </w:rPr>
              <w:t>•</w:t>
            </w:r>
            <w:r w:rsidRPr="0005021F">
              <w:rPr>
                <w:rFonts w:ascii="Calibri" w:eastAsia="Times New Roman" w:hAnsi="Calibri" w:cs="Calibri"/>
                <w:sz w:val="20"/>
                <w:lang w:val="en-US" w:eastAsia="en-US"/>
              </w:rPr>
              <w:tab/>
              <w:t xml:space="preserve"> Realizes the development and continuation of the theoretical debate on theatre from antiquity to the present. </w:t>
            </w:r>
          </w:p>
        </w:tc>
      </w:tr>
    </w:tbl>
    <w:p w14:paraId="5C2ACECA" w14:textId="77777777" w:rsidR="007E4700" w:rsidRPr="0005021F" w:rsidRDefault="007E4700" w:rsidP="00597490">
      <w:pPr>
        <w:pStyle w:val="ListParagraph"/>
        <w:widowControl w:val="0"/>
        <w:numPr>
          <w:ilvl w:val="0"/>
          <w:numId w:val="17"/>
        </w:numPr>
        <w:autoSpaceDE w:val="0"/>
        <w:autoSpaceDN w:val="0"/>
        <w:adjustRightInd w:val="0"/>
        <w:spacing w:before="120" w:after="200"/>
        <w:rPr>
          <w:rFonts w:ascii="Calibri" w:eastAsia="Times New Roman" w:hAnsi="Calibri" w:cs="Calibri"/>
          <w:b/>
          <w:sz w:val="20"/>
          <w:lang w:eastAsia="en-US"/>
        </w:rPr>
      </w:pPr>
      <w:r w:rsidRPr="0005021F">
        <w:rPr>
          <w:rFonts w:ascii="Calibri" w:eastAsia="Times New Roman" w:hAnsi="Calibri" w:cs="Calibri"/>
          <w:b/>
          <w:sz w:val="20"/>
          <w:lang w:val="en-US" w:eastAsia="en-US"/>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E4700" w:rsidRPr="00AD62EA" w14:paraId="0C5E629D" w14:textId="77777777" w:rsidTr="009E2D89">
        <w:tc>
          <w:tcPr>
            <w:tcW w:w="8472" w:type="dxa"/>
          </w:tcPr>
          <w:p w14:paraId="714C04BB" w14:textId="77777777" w:rsidR="007E4700" w:rsidRPr="0005021F" w:rsidRDefault="007E4700" w:rsidP="00597490">
            <w:pPr>
              <w:widowControl w:val="0"/>
              <w:autoSpaceDE w:val="0"/>
              <w:autoSpaceDN w:val="0"/>
              <w:adjustRightInd w:val="0"/>
              <w:ind w:left="175" w:hanging="33"/>
              <w:jc w:val="both"/>
              <w:rPr>
                <w:rFonts w:ascii="Calibri" w:eastAsia="Times New Roman" w:hAnsi="Calibri" w:cs="Calibri"/>
                <w:sz w:val="20"/>
                <w:lang w:val="en-US" w:eastAsia="en-US"/>
              </w:rPr>
            </w:pPr>
            <w:r w:rsidRPr="0005021F">
              <w:rPr>
                <w:rFonts w:ascii="Calibri" w:eastAsia="Times New Roman" w:hAnsi="Calibri" w:cs="Calibri"/>
                <w:sz w:val="20"/>
                <w:lang w:val="en-GB" w:eastAsia="en-US"/>
              </w:rPr>
              <w:t xml:space="preserve">Introduction to Aristotle’s treatise and presentation of basic elements of his thinking (mainly teleological conception). </w:t>
            </w:r>
            <w:r w:rsidRPr="0005021F">
              <w:rPr>
                <w:rFonts w:ascii="Calibri" w:eastAsia="Times New Roman" w:hAnsi="Calibri" w:cs="Calibri"/>
                <w:i/>
                <w:sz w:val="20"/>
                <w:lang w:val="en-US" w:eastAsia="en-US"/>
              </w:rPr>
              <w:t xml:space="preserve">Poetics’ </w:t>
            </w:r>
            <w:r w:rsidRPr="0005021F">
              <w:rPr>
                <w:rFonts w:ascii="Calibri" w:eastAsia="Times New Roman" w:hAnsi="Calibri" w:cs="Calibri"/>
                <w:sz w:val="20"/>
                <w:lang w:val="en-GB" w:eastAsia="en-US"/>
              </w:rPr>
              <w:t>main</w:t>
            </w:r>
            <w:r w:rsidRPr="0005021F">
              <w:rPr>
                <w:rFonts w:ascii="Calibri" w:eastAsia="Times New Roman" w:hAnsi="Calibri" w:cs="Calibri"/>
                <w:sz w:val="20"/>
                <w:lang w:val="en-US" w:eastAsia="en-US"/>
              </w:rPr>
              <w:t xml:space="preserve"> </w:t>
            </w:r>
            <w:r w:rsidRPr="0005021F">
              <w:rPr>
                <w:rFonts w:ascii="Calibri" w:eastAsia="Times New Roman" w:hAnsi="Calibri" w:cs="Calibri"/>
                <w:sz w:val="20"/>
                <w:lang w:val="en-GB" w:eastAsia="en-US"/>
              </w:rPr>
              <w:t>characteristics</w:t>
            </w:r>
            <w:r w:rsidRPr="0005021F">
              <w:rPr>
                <w:rFonts w:ascii="Calibri" w:eastAsia="Times New Roman" w:hAnsi="Calibri" w:cs="Calibri"/>
                <w:sz w:val="20"/>
                <w:lang w:val="en-US" w:eastAsia="en-US"/>
              </w:rPr>
              <w:t xml:space="preserve"> </w:t>
            </w:r>
            <w:r w:rsidRPr="0005021F">
              <w:rPr>
                <w:rFonts w:ascii="Calibri" w:eastAsia="Times New Roman" w:hAnsi="Calibri" w:cs="Calibri"/>
                <w:sz w:val="20"/>
                <w:lang w:val="en-GB" w:eastAsia="en-US"/>
              </w:rPr>
              <w:t>and problems</w:t>
            </w:r>
            <w:r w:rsidRPr="0005021F">
              <w:rPr>
                <w:rFonts w:ascii="Calibri" w:eastAsia="Times New Roman" w:hAnsi="Calibri" w:cs="Calibri"/>
                <w:sz w:val="20"/>
                <w:lang w:val="en-US" w:eastAsia="en-US"/>
              </w:rPr>
              <w:t xml:space="preserve"> of interpretation (manuscript tradition, chronology etc.). History of the treatise’s influence in the modern ages. Analytical interpretation of the text giving special emphasis on the treatment of </w:t>
            </w:r>
            <w:r w:rsidRPr="0005021F">
              <w:rPr>
                <w:rFonts w:ascii="Calibri" w:eastAsia="Times New Roman" w:hAnsi="Calibri" w:cs="Calibri"/>
                <w:sz w:val="20"/>
                <w:lang w:val="en-GB" w:eastAsia="en-US"/>
              </w:rPr>
              <w:t>specific central meanings of the Aristotelian theory (</w:t>
            </w:r>
            <w:r w:rsidRPr="0005021F">
              <w:rPr>
                <w:rFonts w:ascii="Calibri" w:eastAsia="Times New Roman" w:hAnsi="Calibri" w:cs="Calibri"/>
                <w:i/>
                <w:sz w:val="20"/>
                <w:lang w:val="en-GB" w:eastAsia="en-US"/>
              </w:rPr>
              <w:t>mimesis</w:t>
            </w:r>
            <w:r w:rsidRPr="0005021F">
              <w:rPr>
                <w:rFonts w:ascii="Calibri" w:eastAsia="Times New Roman" w:hAnsi="Calibri" w:cs="Calibri"/>
                <w:sz w:val="20"/>
                <w:lang w:val="en-GB" w:eastAsia="en-US"/>
              </w:rPr>
              <w:t xml:space="preserve">, </w:t>
            </w:r>
            <w:r w:rsidRPr="0005021F">
              <w:rPr>
                <w:rFonts w:ascii="Calibri" w:eastAsia="Times New Roman" w:hAnsi="Calibri" w:cs="Calibri"/>
                <w:i/>
                <w:sz w:val="20"/>
                <w:lang w:val="en-GB" w:eastAsia="en-US"/>
              </w:rPr>
              <w:t>mythos</w:t>
            </w:r>
            <w:r w:rsidRPr="0005021F">
              <w:rPr>
                <w:rFonts w:ascii="Calibri" w:eastAsia="Times New Roman" w:hAnsi="Calibri" w:cs="Calibri"/>
                <w:sz w:val="20"/>
                <w:lang w:val="en-GB" w:eastAsia="en-US"/>
              </w:rPr>
              <w:t xml:space="preserve">, </w:t>
            </w:r>
            <w:r w:rsidRPr="0005021F">
              <w:rPr>
                <w:rFonts w:ascii="Calibri" w:eastAsia="Times New Roman" w:hAnsi="Calibri" w:cs="Calibri"/>
                <w:i/>
                <w:sz w:val="20"/>
                <w:lang w:val="en-GB" w:eastAsia="en-US"/>
              </w:rPr>
              <w:t>catharsis</w:t>
            </w:r>
            <w:r w:rsidRPr="0005021F">
              <w:rPr>
                <w:rFonts w:ascii="Calibri" w:eastAsia="Times New Roman" w:hAnsi="Calibri" w:cs="Calibri"/>
                <w:sz w:val="20"/>
                <w:lang w:val="en-GB" w:eastAsia="en-US"/>
              </w:rPr>
              <w:t xml:space="preserve">, </w:t>
            </w:r>
            <w:proofErr w:type="spellStart"/>
            <w:r w:rsidRPr="0005021F">
              <w:rPr>
                <w:rFonts w:ascii="Calibri" w:eastAsia="Times New Roman" w:hAnsi="Calibri" w:cs="Calibri"/>
                <w:i/>
                <w:sz w:val="20"/>
                <w:lang w:val="en-GB" w:eastAsia="en-US"/>
              </w:rPr>
              <w:t>oikeia</w:t>
            </w:r>
            <w:proofErr w:type="spellEnd"/>
            <w:r w:rsidRPr="0005021F">
              <w:rPr>
                <w:rFonts w:ascii="Calibri" w:eastAsia="Times New Roman" w:hAnsi="Calibri" w:cs="Calibri"/>
                <w:i/>
                <w:sz w:val="20"/>
                <w:lang w:val="en-GB" w:eastAsia="en-US"/>
              </w:rPr>
              <w:t xml:space="preserve"> </w:t>
            </w:r>
            <w:proofErr w:type="spellStart"/>
            <w:r w:rsidRPr="0005021F">
              <w:rPr>
                <w:rFonts w:ascii="Calibri" w:eastAsia="Times New Roman" w:hAnsi="Calibri" w:cs="Calibri"/>
                <w:i/>
                <w:sz w:val="20"/>
                <w:lang w:val="en-GB" w:eastAsia="en-US"/>
              </w:rPr>
              <w:t>hedone</w:t>
            </w:r>
            <w:proofErr w:type="spellEnd"/>
            <w:r w:rsidRPr="0005021F">
              <w:rPr>
                <w:rFonts w:ascii="Calibri" w:eastAsia="Times New Roman" w:hAnsi="Calibri" w:cs="Calibri"/>
                <w:sz w:val="20"/>
                <w:lang w:val="en-GB" w:eastAsia="en-US"/>
              </w:rPr>
              <w:t xml:space="preserve">, etc.). Aristotle’s treatise is taught in the original language (using the critical edition of R. Kassel). A translation by the instructor will be used to aid the instruction.  </w:t>
            </w:r>
          </w:p>
        </w:tc>
      </w:tr>
    </w:tbl>
    <w:p w14:paraId="1BF9CB13" w14:textId="77777777" w:rsidR="007E4700" w:rsidRPr="0005021F" w:rsidRDefault="007E4700" w:rsidP="00597490">
      <w:pPr>
        <w:widowControl w:val="0"/>
        <w:numPr>
          <w:ilvl w:val="0"/>
          <w:numId w:val="17"/>
        </w:numPr>
        <w:autoSpaceDE w:val="0"/>
        <w:autoSpaceDN w:val="0"/>
        <w:adjustRightInd w:val="0"/>
        <w:spacing w:before="120" w:after="200"/>
        <w:ind w:left="357" w:hanging="357"/>
        <w:rPr>
          <w:rFonts w:ascii="Calibri" w:eastAsia="Times New Roman" w:hAnsi="Calibri" w:cs="Arial"/>
          <w:b/>
          <w:sz w:val="20"/>
          <w:lang w:val="en-US" w:eastAsia="en-US"/>
        </w:rPr>
      </w:pPr>
      <w:r w:rsidRPr="0005021F">
        <w:rPr>
          <w:rFonts w:ascii="Calibri" w:eastAsia="Times New Roman" w:hAnsi="Calibri" w:cs="Arial"/>
          <w:b/>
          <w:sz w:val="20"/>
          <w:lang w:val="en-US" w:eastAsia="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E4700" w:rsidRPr="0005021F" w14:paraId="3C7E409C" w14:textId="77777777" w:rsidTr="009E2D89">
        <w:tc>
          <w:tcPr>
            <w:tcW w:w="3306" w:type="dxa"/>
            <w:shd w:val="clear" w:color="auto" w:fill="DDD9C3"/>
          </w:tcPr>
          <w:p w14:paraId="58F0478E" w14:textId="77777777" w:rsidR="007E4700" w:rsidRPr="0005021F" w:rsidRDefault="007E4700" w:rsidP="00597490">
            <w:pPr>
              <w:jc w:val="right"/>
              <w:rPr>
                <w:rFonts w:ascii="Calibri" w:eastAsia="Times New Roman" w:hAnsi="Calibri" w:cs="Calibri"/>
                <w:b/>
                <w:sz w:val="20"/>
                <w:lang w:eastAsia="en-US"/>
              </w:rPr>
            </w:pPr>
            <w:r w:rsidRPr="0005021F">
              <w:rPr>
                <w:rFonts w:ascii="Calibri" w:eastAsia="Times New Roman" w:hAnsi="Calibri" w:cs="Arial"/>
                <w:b/>
                <w:sz w:val="20"/>
                <w:lang w:val="en-US" w:eastAsia="en-US"/>
              </w:rPr>
              <w:t>INSTRUCTION METHOD</w:t>
            </w:r>
          </w:p>
        </w:tc>
        <w:tc>
          <w:tcPr>
            <w:tcW w:w="5166" w:type="dxa"/>
          </w:tcPr>
          <w:p w14:paraId="14F60082" w14:textId="77777777" w:rsidR="007E4700" w:rsidRPr="0005021F" w:rsidRDefault="007E4700" w:rsidP="00597490">
            <w:pPr>
              <w:rPr>
                <w:rFonts w:ascii="Calibri" w:eastAsia="Times New Roman" w:hAnsi="Calibri" w:cs="Calibri"/>
                <w:iCs/>
                <w:sz w:val="20"/>
                <w:lang w:eastAsia="en-US"/>
              </w:rPr>
            </w:pPr>
            <w:proofErr w:type="spellStart"/>
            <w:r w:rsidRPr="0005021F">
              <w:rPr>
                <w:rFonts w:ascii="Calibri" w:eastAsia="Times New Roman" w:hAnsi="Calibri" w:cs="Calibri"/>
                <w:iCs/>
                <w:sz w:val="20"/>
                <w:lang w:eastAsia="en-US"/>
              </w:rPr>
              <w:t>Classroom</w:t>
            </w:r>
            <w:proofErr w:type="spellEnd"/>
            <w:r w:rsidRPr="0005021F">
              <w:rPr>
                <w:rFonts w:ascii="Calibri" w:eastAsia="Times New Roman" w:hAnsi="Calibri" w:cs="Calibri"/>
                <w:iCs/>
                <w:sz w:val="20"/>
                <w:lang w:eastAsia="en-US"/>
              </w:rPr>
              <w:t xml:space="preserve"> </w:t>
            </w:r>
          </w:p>
        </w:tc>
      </w:tr>
      <w:tr w:rsidR="007E4700" w:rsidRPr="00AD62EA" w14:paraId="1BBBA594" w14:textId="77777777" w:rsidTr="009E2D89">
        <w:tc>
          <w:tcPr>
            <w:tcW w:w="3306" w:type="dxa"/>
            <w:shd w:val="clear" w:color="auto" w:fill="DDD9C3"/>
          </w:tcPr>
          <w:p w14:paraId="52818227" w14:textId="77777777" w:rsidR="007E4700" w:rsidRPr="0005021F" w:rsidRDefault="007E4700" w:rsidP="00597490">
            <w:pPr>
              <w:jc w:val="right"/>
              <w:rPr>
                <w:rFonts w:ascii="Calibri" w:eastAsia="Times New Roman" w:hAnsi="Calibri" w:cs="Calibri"/>
                <w:i/>
                <w:sz w:val="20"/>
                <w:lang w:val="en-US" w:eastAsia="en-US"/>
              </w:rPr>
            </w:pPr>
            <w:r w:rsidRPr="0005021F">
              <w:rPr>
                <w:rFonts w:ascii="Calibri" w:eastAsia="Times New Roman" w:hAnsi="Calibri" w:cs="Arial"/>
                <w:b/>
                <w:sz w:val="20"/>
                <w:lang w:val="en-US" w:eastAsia="en-US"/>
              </w:rPr>
              <w:t>USE OF INFORMATION AND COMMUNICATION TECHNOLOGIES</w:t>
            </w:r>
          </w:p>
        </w:tc>
        <w:tc>
          <w:tcPr>
            <w:tcW w:w="5166" w:type="dxa"/>
          </w:tcPr>
          <w:p w14:paraId="4D6AF812" w14:textId="77777777" w:rsidR="007E4700" w:rsidRPr="0005021F" w:rsidRDefault="007E4700" w:rsidP="00597490">
            <w:pPr>
              <w:rPr>
                <w:rFonts w:ascii="Calibri" w:eastAsia="Times New Roman" w:hAnsi="Calibri" w:cs="Calibri"/>
                <w:iCs/>
                <w:sz w:val="20"/>
                <w:lang w:val="en-US" w:eastAsia="en-US"/>
              </w:rPr>
            </w:pPr>
            <w:r w:rsidRPr="0005021F">
              <w:rPr>
                <w:rFonts w:ascii="Calibri" w:eastAsia="Times New Roman" w:hAnsi="Calibri"/>
                <w:iCs/>
                <w:sz w:val="20"/>
                <w:lang w:val="en-US" w:eastAsia="en-US"/>
              </w:rPr>
              <w:t xml:space="preserve">The main points of each lecture are presented via slides (PowerPoint). Then the slides are converted into PDF files </w:t>
            </w:r>
            <w:r w:rsidRPr="0005021F">
              <w:rPr>
                <w:rFonts w:ascii="Calibri" w:eastAsia="Times New Roman" w:hAnsi="Calibri"/>
                <w:iCs/>
                <w:sz w:val="20"/>
                <w:lang w:val="en-US" w:eastAsia="en-US"/>
              </w:rPr>
              <w:lastRenderedPageBreak/>
              <w:t>and are uploaded to the e-class, so as students can easily access and use them.</w:t>
            </w:r>
          </w:p>
        </w:tc>
      </w:tr>
      <w:tr w:rsidR="007E4700" w:rsidRPr="0005021F" w14:paraId="7C1AC86F" w14:textId="77777777" w:rsidTr="009E2D89">
        <w:tc>
          <w:tcPr>
            <w:tcW w:w="3306" w:type="dxa"/>
            <w:shd w:val="clear" w:color="auto" w:fill="DDD9C3"/>
          </w:tcPr>
          <w:p w14:paraId="08CBECD8" w14:textId="77777777" w:rsidR="007E4700" w:rsidRPr="0005021F" w:rsidRDefault="007E4700"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lastRenderedPageBreak/>
              <w:t>INSTRUCTION ORGANIZATION</w:t>
            </w:r>
          </w:p>
          <w:p w14:paraId="1249D84A" w14:textId="77777777" w:rsidR="007E4700" w:rsidRPr="0005021F" w:rsidRDefault="007E4700" w:rsidP="00597490">
            <w:pPr>
              <w:jc w:val="both"/>
              <w:rPr>
                <w:rFonts w:ascii="Calibri" w:eastAsia="Times New Roman" w:hAnsi="Calibri" w:cs="Calibri"/>
                <w:i/>
                <w:sz w:val="20"/>
                <w:lang w:eastAsia="en-US"/>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E4700" w:rsidRPr="0005021F" w14:paraId="3A65E831" w14:textId="77777777" w:rsidTr="009E2D89">
              <w:tc>
                <w:tcPr>
                  <w:tcW w:w="2467" w:type="dxa"/>
                  <w:tcBorders>
                    <w:top w:val="single" w:sz="4" w:space="0" w:color="auto"/>
                    <w:left w:val="single" w:sz="4" w:space="0" w:color="auto"/>
                    <w:bottom w:val="single" w:sz="4" w:space="0" w:color="auto"/>
                    <w:right w:val="single" w:sz="4" w:space="0" w:color="auto"/>
                  </w:tcBorders>
                </w:tcPr>
                <w:p w14:paraId="35FB3CBD" w14:textId="77777777" w:rsidR="007E4700" w:rsidRPr="0005021F" w:rsidRDefault="007E4700" w:rsidP="00597490">
                  <w:pPr>
                    <w:jc w:val="cente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Activities</w:t>
                  </w:r>
                </w:p>
              </w:tc>
              <w:tc>
                <w:tcPr>
                  <w:tcW w:w="2468" w:type="dxa"/>
                  <w:tcBorders>
                    <w:top w:val="single" w:sz="4" w:space="0" w:color="auto"/>
                    <w:left w:val="single" w:sz="4" w:space="0" w:color="auto"/>
                    <w:bottom w:val="single" w:sz="4" w:space="0" w:color="auto"/>
                    <w:right w:val="single" w:sz="4" w:space="0" w:color="auto"/>
                  </w:tcBorders>
                </w:tcPr>
                <w:p w14:paraId="0255FECC" w14:textId="77777777" w:rsidR="007E4700" w:rsidRPr="0005021F" w:rsidRDefault="007E4700" w:rsidP="00597490">
                  <w:pPr>
                    <w:jc w:val="cente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Semester</w:t>
                  </w:r>
                </w:p>
                <w:p w14:paraId="381C8D4F" w14:textId="77777777" w:rsidR="007E4700" w:rsidRPr="0005021F" w:rsidRDefault="007E4700" w:rsidP="00597490">
                  <w:pPr>
                    <w:jc w:val="center"/>
                    <w:rPr>
                      <w:rFonts w:ascii="Calibri" w:eastAsia="Times New Roman" w:hAnsi="Calibri" w:cs="Arial"/>
                      <w:sz w:val="20"/>
                      <w:lang w:val="en-US" w:eastAsia="en-US"/>
                    </w:rPr>
                  </w:pPr>
                  <w:r w:rsidRPr="0005021F">
                    <w:rPr>
                      <w:rFonts w:ascii="Calibri" w:eastAsia="Times New Roman" w:hAnsi="Calibri" w:cs="Arial"/>
                      <w:b/>
                      <w:i/>
                      <w:sz w:val="20"/>
                      <w:lang w:val="en-US" w:eastAsia="en-US"/>
                    </w:rPr>
                    <w:t xml:space="preserve"> student workload</w:t>
                  </w:r>
                </w:p>
              </w:tc>
            </w:tr>
            <w:tr w:rsidR="007E4700" w:rsidRPr="0005021F" w14:paraId="106FF43B" w14:textId="77777777" w:rsidTr="009E2D89">
              <w:tc>
                <w:tcPr>
                  <w:tcW w:w="2467" w:type="dxa"/>
                  <w:tcBorders>
                    <w:top w:val="single" w:sz="4" w:space="0" w:color="auto"/>
                    <w:left w:val="single" w:sz="4" w:space="0" w:color="auto"/>
                    <w:bottom w:val="single" w:sz="4" w:space="0" w:color="auto"/>
                    <w:right w:val="single" w:sz="4" w:space="0" w:color="auto"/>
                  </w:tcBorders>
                </w:tcPr>
                <w:p w14:paraId="72897E22" w14:textId="77777777" w:rsidR="007E4700" w:rsidRPr="0005021F" w:rsidRDefault="007E4700"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Lectures</w:t>
                  </w:r>
                </w:p>
              </w:tc>
              <w:tc>
                <w:tcPr>
                  <w:tcW w:w="2468" w:type="dxa"/>
                  <w:tcBorders>
                    <w:top w:val="single" w:sz="4" w:space="0" w:color="auto"/>
                    <w:left w:val="single" w:sz="4" w:space="0" w:color="auto"/>
                    <w:bottom w:val="single" w:sz="4" w:space="0" w:color="auto"/>
                    <w:right w:val="single" w:sz="4" w:space="0" w:color="auto"/>
                  </w:tcBorders>
                </w:tcPr>
                <w:p w14:paraId="1FB8D27E" w14:textId="77777777" w:rsidR="007E4700" w:rsidRPr="0005021F" w:rsidRDefault="007E4700" w:rsidP="00597490">
                  <w:pPr>
                    <w:jc w:val="center"/>
                    <w:rPr>
                      <w:rFonts w:ascii="Calibri" w:eastAsia="Times New Roman" w:hAnsi="Calibri" w:cs="Arial"/>
                      <w:sz w:val="20"/>
                      <w:lang w:val="en-US" w:eastAsia="en-US"/>
                    </w:rPr>
                  </w:pPr>
                  <w:r w:rsidRPr="0005021F">
                    <w:rPr>
                      <w:rFonts w:ascii="Calibri" w:eastAsia="Times New Roman" w:hAnsi="Calibri" w:cs="Arial"/>
                      <w:sz w:val="20"/>
                      <w:lang w:eastAsia="en-US"/>
                    </w:rPr>
                    <w:t>3</w:t>
                  </w:r>
                  <w:r w:rsidRPr="0005021F">
                    <w:rPr>
                      <w:rFonts w:ascii="Calibri" w:eastAsia="Times New Roman" w:hAnsi="Calibri" w:cs="Arial"/>
                      <w:sz w:val="20"/>
                      <w:lang w:val="en-US" w:eastAsia="en-US"/>
                    </w:rPr>
                    <w:t>x13=39</w:t>
                  </w:r>
                </w:p>
              </w:tc>
            </w:tr>
            <w:tr w:rsidR="007E4700" w:rsidRPr="0005021F" w14:paraId="2BFE50A0" w14:textId="77777777" w:rsidTr="009E2D89">
              <w:tc>
                <w:tcPr>
                  <w:tcW w:w="2467" w:type="dxa"/>
                  <w:tcBorders>
                    <w:top w:val="single" w:sz="4" w:space="0" w:color="auto"/>
                    <w:left w:val="single" w:sz="4" w:space="0" w:color="auto"/>
                    <w:bottom w:val="single" w:sz="4" w:space="0" w:color="auto"/>
                    <w:right w:val="single" w:sz="4" w:space="0" w:color="auto"/>
                  </w:tcBorders>
                </w:tcPr>
                <w:p w14:paraId="31F947B6" w14:textId="77777777" w:rsidR="007E4700" w:rsidRPr="0005021F" w:rsidRDefault="007E4700"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Preparation for lectures: Reading respective chapters of the treatise as well as relevant texts by Plato and Aristotle </w:t>
                  </w:r>
                </w:p>
              </w:tc>
              <w:tc>
                <w:tcPr>
                  <w:tcW w:w="2468" w:type="dxa"/>
                  <w:tcBorders>
                    <w:top w:val="single" w:sz="4" w:space="0" w:color="auto"/>
                    <w:left w:val="single" w:sz="4" w:space="0" w:color="auto"/>
                    <w:bottom w:val="single" w:sz="4" w:space="0" w:color="auto"/>
                    <w:right w:val="single" w:sz="4" w:space="0" w:color="auto"/>
                  </w:tcBorders>
                </w:tcPr>
                <w:p w14:paraId="4340E782" w14:textId="77777777" w:rsidR="007E4700" w:rsidRPr="0005021F" w:rsidRDefault="007E4700" w:rsidP="00597490">
                  <w:pPr>
                    <w:jc w:val="center"/>
                    <w:rPr>
                      <w:rFonts w:ascii="Calibri" w:eastAsia="Times New Roman" w:hAnsi="Calibri" w:cs="Arial"/>
                      <w:sz w:val="20"/>
                      <w:lang w:val="en-US" w:eastAsia="en-US"/>
                    </w:rPr>
                  </w:pPr>
                  <w:r w:rsidRPr="0005021F">
                    <w:rPr>
                      <w:rFonts w:ascii="Calibri" w:eastAsia="Times New Roman" w:hAnsi="Calibri" w:cs="Arial"/>
                      <w:sz w:val="20"/>
                      <w:lang w:eastAsia="en-US"/>
                    </w:rPr>
                    <w:t>1</w:t>
                  </w:r>
                  <w:r w:rsidRPr="0005021F">
                    <w:rPr>
                      <w:rFonts w:ascii="Calibri" w:eastAsia="Times New Roman" w:hAnsi="Calibri" w:cs="Arial"/>
                      <w:sz w:val="20"/>
                      <w:lang w:val="en-US" w:eastAsia="en-US"/>
                    </w:rPr>
                    <w:t>x13=13</w:t>
                  </w:r>
                </w:p>
              </w:tc>
            </w:tr>
            <w:tr w:rsidR="007E4700" w:rsidRPr="0005021F" w14:paraId="471600BE" w14:textId="77777777" w:rsidTr="009E2D89">
              <w:tc>
                <w:tcPr>
                  <w:tcW w:w="2467" w:type="dxa"/>
                  <w:tcBorders>
                    <w:top w:val="single" w:sz="4" w:space="0" w:color="auto"/>
                    <w:left w:val="single" w:sz="4" w:space="0" w:color="auto"/>
                    <w:bottom w:val="single" w:sz="4" w:space="0" w:color="auto"/>
                    <w:right w:val="single" w:sz="4" w:space="0" w:color="auto"/>
                  </w:tcBorders>
                </w:tcPr>
                <w:p w14:paraId="5667E144" w14:textId="77777777" w:rsidR="007E4700" w:rsidRPr="0005021F" w:rsidRDefault="007E4700"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Preparation for final written evaluation</w:t>
                  </w:r>
                </w:p>
              </w:tc>
              <w:tc>
                <w:tcPr>
                  <w:tcW w:w="2468" w:type="dxa"/>
                  <w:tcBorders>
                    <w:top w:val="single" w:sz="4" w:space="0" w:color="auto"/>
                    <w:left w:val="single" w:sz="4" w:space="0" w:color="auto"/>
                    <w:bottom w:val="single" w:sz="4" w:space="0" w:color="auto"/>
                    <w:right w:val="single" w:sz="4" w:space="0" w:color="auto"/>
                  </w:tcBorders>
                </w:tcPr>
                <w:p w14:paraId="6A39D10E" w14:textId="77777777" w:rsidR="007E4700" w:rsidRPr="0005021F" w:rsidRDefault="007E4700"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73</w:t>
                  </w:r>
                </w:p>
              </w:tc>
            </w:tr>
            <w:tr w:rsidR="007E4700" w:rsidRPr="0005021F" w14:paraId="2173FC0B" w14:textId="77777777" w:rsidTr="009E2D89">
              <w:tc>
                <w:tcPr>
                  <w:tcW w:w="2467" w:type="dxa"/>
                  <w:tcBorders>
                    <w:top w:val="single" w:sz="4" w:space="0" w:color="auto"/>
                    <w:left w:val="single" w:sz="4" w:space="0" w:color="auto"/>
                    <w:bottom w:val="single" w:sz="4" w:space="0" w:color="auto"/>
                    <w:right w:val="single" w:sz="4" w:space="0" w:color="auto"/>
                  </w:tcBorders>
                </w:tcPr>
                <w:p w14:paraId="32276020" w14:textId="77777777" w:rsidR="007E4700" w:rsidRPr="0005021F" w:rsidRDefault="007E4700" w:rsidP="00597490">
                  <w:pP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Total number of hours for the course (25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2B9F8311" w14:textId="77777777" w:rsidR="007E4700" w:rsidRPr="0005021F" w:rsidRDefault="007E4700" w:rsidP="00597490">
                  <w:pPr>
                    <w:jc w:val="cente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125 hours (total student workload)</w:t>
                  </w:r>
                </w:p>
              </w:tc>
            </w:tr>
          </w:tbl>
          <w:p w14:paraId="7998F5CE" w14:textId="77777777" w:rsidR="007E4700" w:rsidRPr="0005021F" w:rsidRDefault="007E4700" w:rsidP="00597490">
            <w:pPr>
              <w:rPr>
                <w:rFonts w:ascii="Calibri" w:eastAsia="Times New Roman" w:hAnsi="Calibri" w:cs="Calibri"/>
                <w:sz w:val="20"/>
                <w:lang w:val="en-US" w:eastAsia="en-US"/>
              </w:rPr>
            </w:pPr>
          </w:p>
        </w:tc>
      </w:tr>
      <w:tr w:rsidR="007E4700" w:rsidRPr="00AD62EA" w14:paraId="3D08B2F0" w14:textId="77777777" w:rsidTr="009E2D89">
        <w:tc>
          <w:tcPr>
            <w:tcW w:w="3306" w:type="dxa"/>
          </w:tcPr>
          <w:p w14:paraId="2A883A0B" w14:textId="77777777" w:rsidR="007E4700" w:rsidRPr="0005021F" w:rsidRDefault="007E4700" w:rsidP="00597490">
            <w:pPr>
              <w:jc w:val="right"/>
              <w:rPr>
                <w:rFonts w:ascii="Calibri" w:eastAsia="Times New Roman" w:hAnsi="Calibri" w:cs="Calibri"/>
                <w:b/>
                <w:sz w:val="20"/>
                <w:lang w:eastAsia="en-US"/>
              </w:rPr>
            </w:pPr>
            <w:r w:rsidRPr="0005021F">
              <w:rPr>
                <w:rFonts w:ascii="Calibri" w:eastAsia="Times New Roman" w:hAnsi="Calibri" w:cs="Arial"/>
                <w:b/>
                <w:sz w:val="20"/>
                <w:lang w:eastAsia="en-US"/>
              </w:rPr>
              <w:t>STUDENTS</w:t>
            </w:r>
            <w:r w:rsidRPr="0005021F">
              <w:rPr>
                <w:rFonts w:ascii="Calibri" w:eastAsia="Times New Roman" w:hAnsi="Calibri" w:cs="Arial"/>
                <w:b/>
                <w:sz w:val="20"/>
                <w:lang w:val="en-US" w:eastAsia="en-US"/>
              </w:rPr>
              <w:t>’</w:t>
            </w:r>
            <w:r w:rsidRPr="0005021F">
              <w:rPr>
                <w:rFonts w:ascii="Calibri" w:eastAsia="Times New Roman" w:hAnsi="Calibri" w:cs="Arial"/>
                <w:b/>
                <w:sz w:val="20"/>
                <w:lang w:eastAsia="en-US"/>
              </w:rPr>
              <w:t xml:space="preserve"> </w:t>
            </w:r>
            <w:r w:rsidRPr="0005021F">
              <w:rPr>
                <w:rFonts w:ascii="Calibri" w:eastAsia="Times New Roman" w:hAnsi="Calibri" w:cs="Arial"/>
                <w:b/>
                <w:sz w:val="20"/>
                <w:lang w:val="en-US" w:eastAsia="en-US"/>
              </w:rPr>
              <w:t>EVALUATION</w:t>
            </w:r>
          </w:p>
        </w:tc>
        <w:tc>
          <w:tcPr>
            <w:tcW w:w="5166" w:type="dxa"/>
          </w:tcPr>
          <w:p w14:paraId="47278B3E" w14:textId="77777777" w:rsidR="007E4700" w:rsidRPr="0005021F" w:rsidRDefault="007E4700" w:rsidP="00597490">
            <w:pPr>
              <w:ind w:hanging="23"/>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Final written evaluation (100%)</w:t>
            </w:r>
          </w:p>
          <w:p w14:paraId="53159BCB" w14:textId="77777777" w:rsidR="007E4700" w:rsidRPr="0005021F" w:rsidRDefault="007E4700" w:rsidP="00597490">
            <w:pPr>
              <w:ind w:left="261" w:hanging="23"/>
              <w:rPr>
                <w:rFonts w:ascii="Calibri" w:eastAsia="Times New Roman" w:hAnsi="Calibri" w:cs="Calibri"/>
                <w:iCs/>
                <w:sz w:val="20"/>
                <w:lang w:val="en-US" w:eastAsia="en-US"/>
              </w:rPr>
            </w:pPr>
          </w:p>
          <w:p w14:paraId="7F06A584" w14:textId="77777777" w:rsidR="007E4700" w:rsidRPr="0005021F" w:rsidRDefault="007E4700" w:rsidP="00597490">
            <w:pPr>
              <w:ind w:hanging="23"/>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Assessment is conducted in Greek.</w:t>
            </w:r>
          </w:p>
        </w:tc>
      </w:tr>
    </w:tbl>
    <w:p w14:paraId="11C56FF1" w14:textId="77777777" w:rsidR="007E4700" w:rsidRPr="0005021F" w:rsidRDefault="007E4700" w:rsidP="00597490">
      <w:pPr>
        <w:widowControl w:val="0"/>
        <w:numPr>
          <w:ilvl w:val="0"/>
          <w:numId w:val="17"/>
        </w:numPr>
        <w:autoSpaceDE w:val="0"/>
        <w:autoSpaceDN w:val="0"/>
        <w:adjustRightInd w:val="0"/>
        <w:spacing w:before="240" w:after="200"/>
        <w:ind w:left="357" w:hanging="357"/>
        <w:rPr>
          <w:rFonts w:ascii="Calibri" w:eastAsia="Times New Roman" w:hAnsi="Calibri" w:cs="Calibri"/>
          <w:b/>
          <w:sz w:val="20"/>
          <w:lang w:val="en-US" w:eastAsia="en-US"/>
        </w:rPr>
      </w:pPr>
      <w:r w:rsidRPr="0005021F">
        <w:rPr>
          <w:rFonts w:ascii="Calibri" w:eastAsia="Times New Roman" w:hAnsi="Calibri" w:cs="Calibri"/>
          <w:b/>
          <w:sz w:val="20"/>
          <w:lang w:val="en-US" w:eastAsia="en-US"/>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E4700" w:rsidRPr="0005021F" w14:paraId="7D8A755B" w14:textId="77777777" w:rsidTr="009E2D89">
        <w:trPr>
          <w:trHeight w:val="227"/>
        </w:trPr>
        <w:tc>
          <w:tcPr>
            <w:tcW w:w="8472" w:type="dxa"/>
          </w:tcPr>
          <w:p w14:paraId="5E64205A" w14:textId="77777777" w:rsidR="007E4700" w:rsidRPr="0005021F" w:rsidRDefault="007E4700" w:rsidP="00DF6A55">
            <w:pPr>
              <w:shd w:val="clear" w:color="auto" w:fill="FFFFFF"/>
              <w:ind w:left="312" w:hanging="284"/>
              <w:rPr>
                <w:rFonts w:ascii="Calibri" w:eastAsia="Calibri" w:hAnsi="Calibri" w:cs="Calibri"/>
                <w:sz w:val="20"/>
                <w:lang w:eastAsia="en-US"/>
              </w:rPr>
            </w:pPr>
            <w:r w:rsidRPr="0005021F">
              <w:rPr>
                <w:rFonts w:ascii="Calibri" w:eastAsia="Calibri" w:hAnsi="Calibri" w:cs="Calibri"/>
                <w:sz w:val="20"/>
                <w:lang w:eastAsia="en-US"/>
              </w:rPr>
              <w:t xml:space="preserve">1. </w:t>
            </w:r>
            <w:proofErr w:type="spellStart"/>
            <w:r w:rsidRPr="0005021F">
              <w:rPr>
                <w:rFonts w:ascii="Calibri" w:eastAsia="Calibri" w:hAnsi="Calibri" w:cs="Calibri"/>
                <w:i/>
                <w:sz w:val="20"/>
                <w:lang w:eastAsia="en-US"/>
              </w:rPr>
              <w:t>Ἀριστοτέλους</w:t>
            </w:r>
            <w:proofErr w:type="spellEnd"/>
            <w:r w:rsidRPr="0005021F">
              <w:rPr>
                <w:rFonts w:ascii="Calibri" w:eastAsia="Calibri" w:hAnsi="Calibri" w:cs="Calibri"/>
                <w:i/>
                <w:sz w:val="20"/>
                <w:lang w:eastAsia="en-US"/>
              </w:rPr>
              <w:t xml:space="preserve"> </w:t>
            </w:r>
            <w:proofErr w:type="spellStart"/>
            <w:r w:rsidRPr="0005021F">
              <w:rPr>
                <w:rFonts w:ascii="Calibri" w:eastAsia="Calibri" w:hAnsi="Calibri" w:cs="Calibri"/>
                <w:i/>
                <w:sz w:val="20"/>
                <w:lang w:eastAsia="en-US"/>
              </w:rPr>
              <w:t>Περὶ</w:t>
            </w:r>
            <w:proofErr w:type="spellEnd"/>
            <w:r w:rsidRPr="0005021F">
              <w:rPr>
                <w:rFonts w:ascii="Calibri" w:eastAsia="Calibri" w:hAnsi="Calibri" w:cs="Calibri"/>
                <w:i/>
                <w:sz w:val="20"/>
                <w:lang w:eastAsia="en-US"/>
              </w:rPr>
              <w:t xml:space="preserve"> </w:t>
            </w:r>
            <w:proofErr w:type="spellStart"/>
            <w:r w:rsidRPr="0005021F">
              <w:rPr>
                <w:rFonts w:ascii="Calibri" w:eastAsia="Calibri" w:hAnsi="Calibri" w:cs="Calibri"/>
                <w:i/>
                <w:sz w:val="20"/>
                <w:lang w:eastAsia="en-US"/>
              </w:rPr>
              <w:t>ποιητικῆς</w:t>
            </w:r>
            <w:proofErr w:type="spellEnd"/>
            <w:r w:rsidRPr="0005021F">
              <w:rPr>
                <w:rFonts w:ascii="Calibri" w:eastAsia="Calibri" w:hAnsi="Calibri" w:cs="Calibri"/>
                <w:i/>
                <w:iCs/>
                <w:sz w:val="20"/>
                <w:lang w:eastAsia="en-US"/>
              </w:rPr>
              <w:t>,</w:t>
            </w:r>
            <w:r w:rsidRPr="0005021F">
              <w:rPr>
                <w:rFonts w:ascii="Calibri" w:eastAsia="Calibri" w:hAnsi="Calibri" w:cs="Calibri"/>
                <w:sz w:val="20"/>
                <w:lang w:val="en-US" w:eastAsia="en-US"/>
              </w:rPr>
              <w:t> </w:t>
            </w:r>
            <w:r w:rsidRPr="0005021F">
              <w:rPr>
                <w:rFonts w:ascii="Calibri" w:eastAsia="Calibri" w:hAnsi="Calibri" w:cs="Calibri"/>
                <w:sz w:val="20"/>
                <w:lang w:eastAsia="en-US"/>
              </w:rPr>
              <w:t xml:space="preserve">μετ. Σ. </w:t>
            </w:r>
            <w:proofErr w:type="spellStart"/>
            <w:r w:rsidRPr="0005021F">
              <w:rPr>
                <w:rFonts w:ascii="Calibri" w:eastAsia="Calibri" w:hAnsi="Calibri" w:cs="Calibri"/>
                <w:sz w:val="20"/>
                <w:lang w:eastAsia="en-US"/>
              </w:rPr>
              <w:t>Μενάρδου</w:t>
            </w:r>
            <w:proofErr w:type="spellEnd"/>
            <w:r w:rsidRPr="0005021F">
              <w:rPr>
                <w:rFonts w:ascii="Calibri" w:eastAsia="Calibri" w:hAnsi="Calibri" w:cs="Calibri"/>
                <w:sz w:val="20"/>
                <w:lang w:eastAsia="en-US"/>
              </w:rPr>
              <w:t>, εισαγωγή–κείμενο–ερμηνεία Ι. Συκουτρή, (</w:t>
            </w:r>
            <w:r w:rsidRPr="0005021F">
              <w:rPr>
                <w:rFonts w:ascii="Calibri" w:eastAsia="Calibri" w:hAnsi="Calibri" w:cs="Calibri"/>
                <w:sz w:val="20"/>
                <w:lang w:val="en-US" w:eastAsia="en-US"/>
              </w:rPr>
              <w:t>A</w:t>
            </w:r>
            <w:proofErr w:type="spellStart"/>
            <w:r w:rsidRPr="0005021F">
              <w:rPr>
                <w:rFonts w:ascii="Calibri" w:eastAsia="Calibri" w:hAnsi="Calibri" w:cs="Calibri"/>
                <w:sz w:val="20"/>
                <w:lang w:eastAsia="en-US"/>
              </w:rPr>
              <w:t>καδημία</w:t>
            </w:r>
            <w:proofErr w:type="spellEnd"/>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A</w:t>
            </w:r>
            <w:proofErr w:type="spellStart"/>
            <w:r w:rsidRPr="0005021F">
              <w:rPr>
                <w:rFonts w:ascii="Calibri" w:eastAsia="Calibri" w:hAnsi="Calibri" w:cs="Calibri"/>
                <w:sz w:val="20"/>
                <w:lang w:eastAsia="en-US"/>
              </w:rPr>
              <w:t>θηνών</w:t>
            </w:r>
            <w:proofErr w:type="spellEnd"/>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E</w:t>
            </w:r>
            <w:proofErr w:type="spellStart"/>
            <w:r w:rsidRPr="0005021F">
              <w:rPr>
                <w:rFonts w:ascii="Calibri" w:eastAsia="Calibri" w:hAnsi="Calibri" w:cs="Calibri"/>
                <w:sz w:val="20"/>
                <w:lang w:eastAsia="en-US"/>
              </w:rPr>
              <w:t>λλην</w:t>
            </w:r>
            <w:proofErr w:type="spellEnd"/>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B</w:t>
            </w:r>
            <w:proofErr w:type="spellStart"/>
            <w:r w:rsidRPr="0005021F">
              <w:rPr>
                <w:rFonts w:ascii="Calibri" w:eastAsia="Calibri" w:hAnsi="Calibri" w:cs="Calibri"/>
                <w:sz w:val="20"/>
                <w:lang w:eastAsia="en-US"/>
              </w:rPr>
              <w:t>ιβλιοθ</w:t>
            </w:r>
            <w:proofErr w:type="spellEnd"/>
            <w:r w:rsidRPr="0005021F">
              <w:rPr>
                <w:rFonts w:ascii="Calibri" w:eastAsia="Calibri" w:hAnsi="Calibri" w:cs="Calibri"/>
                <w:sz w:val="20"/>
                <w:lang w:eastAsia="en-US"/>
              </w:rPr>
              <w:t>. 2) Αθήναι 1937.</w:t>
            </w:r>
          </w:p>
          <w:p w14:paraId="423A188D" w14:textId="77777777" w:rsidR="007E4700" w:rsidRPr="0005021F" w:rsidRDefault="007E4700" w:rsidP="00DF6A55">
            <w:pPr>
              <w:shd w:val="clear" w:color="auto" w:fill="FFFFFF"/>
              <w:ind w:left="312" w:hanging="284"/>
              <w:rPr>
                <w:rFonts w:ascii="Calibri" w:eastAsia="Calibri" w:hAnsi="Calibri" w:cs="Calibri"/>
                <w:sz w:val="20"/>
                <w:lang w:eastAsia="en-US"/>
              </w:rPr>
            </w:pPr>
            <w:r w:rsidRPr="0005021F">
              <w:rPr>
                <w:rFonts w:ascii="Calibri" w:eastAsia="Calibri" w:hAnsi="Calibri" w:cs="Calibri"/>
                <w:sz w:val="20"/>
                <w:lang w:eastAsia="en-US"/>
              </w:rPr>
              <w:t xml:space="preserve">2. </w:t>
            </w:r>
            <w:r w:rsidRPr="0005021F">
              <w:rPr>
                <w:rFonts w:ascii="Calibri" w:eastAsia="Calibri" w:hAnsi="Calibri" w:cs="Calibri"/>
                <w:sz w:val="20"/>
                <w:lang w:val="en-US" w:eastAsia="en-US"/>
              </w:rPr>
              <w:t>G</w:t>
            </w:r>
            <w:r w:rsidRPr="0005021F">
              <w:rPr>
                <w:rFonts w:ascii="Calibri" w:eastAsia="Calibri" w:hAnsi="Calibri" w:cs="Calibri"/>
                <w:sz w:val="20"/>
                <w:lang w:eastAsia="en-US"/>
              </w:rPr>
              <w:t>.</w:t>
            </w:r>
            <w:r w:rsidRPr="0005021F">
              <w:rPr>
                <w:rFonts w:ascii="Calibri" w:eastAsia="Calibri" w:hAnsi="Calibri" w:cs="Calibri"/>
                <w:sz w:val="20"/>
                <w:lang w:val="en-US" w:eastAsia="en-US"/>
              </w:rPr>
              <w:t>M</w:t>
            </w:r>
            <w:r w:rsidRPr="0005021F">
              <w:rPr>
                <w:rFonts w:ascii="Calibri" w:eastAsia="Calibri" w:hAnsi="Calibri" w:cs="Calibri"/>
                <w:sz w:val="20"/>
                <w:lang w:eastAsia="en-US"/>
              </w:rPr>
              <w:t>.</w:t>
            </w:r>
            <w:r w:rsidRPr="0005021F">
              <w:rPr>
                <w:rFonts w:ascii="Calibri" w:eastAsia="Calibri" w:hAnsi="Calibri" w:cs="Calibri"/>
                <w:sz w:val="20"/>
                <w:lang w:val="en-US" w:eastAsia="en-US"/>
              </w:rPr>
              <w:t>A</w:t>
            </w:r>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Grube</w:t>
            </w:r>
            <w:r w:rsidRPr="0005021F">
              <w:rPr>
                <w:rFonts w:ascii="Calibri" w:eastAsia="Calibri" w:hAnsi="Calibri" w:cs="Calibri"/>
                <w:sz w:val="20"/>
                <w:lang w:eastAsia="en-US"/>
              </w:rPr>
              <w:t xml:space="preserve">, </w:t>
            </w:r>
            <w:r w:rsidRPr="0005021F">
              <w:rPr>
                <w:rFonts w:ascii="Calibri" w:eastAsia="Calibri" w:hAnsi="Calibri" w:cs="Calibri"/>
                <w:i/>
                <w:sz w:val="20"/>
                <w:lang w:eastAsia="en-US"/>
              </w:rPr>
              <w:t xml:space="preserve">Ο Αριστοτέλης για την ποίηση και το ύφος, </w:t>
            </w:r>
            <w:proofErr w:type="spellStart"/>
            <w:r w:rsidRPr="0005021F">
              <w:rPr>
                <w:rFonts w:ascii="Calibri" w:eastAsia="Calibri" w:hAnsi="Calibri" w:cs="Calibri"/>
                <w:sz w:val="20"/>
                <w:lang w:eastAsia="en-US"/>
              </w:rPr>
              <w:t>μτφρ</w:t>
            </w:r>
            <w:proofErr w:type="spellEnd"/>
            <w:r w:rsidRPr="0005021F">
              <w:rPr>
                <w:rFonts w:ascii="Calibri" w:eastAsia="Calibri" w:hAnsi="Calibri" w:cs="Calibri"/>
                <w:sz w:val="20"/>
                <w:lang w:eastAsia="en-US"/>
              </w:rPr>
              <w:t>. Γ. Χρυσάφης, Αθήνα 1995.</w:t>
            </w:r>
          </w:p>
          <w:p w14:paraId="49CCBCBA" w14:textId="77777777" w:rsidR="007E4700" w:rsidRPr="00AD62EA" w:rsidRDefault="007E4700" w:rsidP="00DF6A55">
            <w:pPr>
              <w:shd w:val="clear" w:color="auto" w:fill="FFFFFF"/>
              <w:ind w:left="312" w:hanging="284"/>
              <w:rPr>
                <w:rFonts w:ascii="Calibri" w:eastAsia="Calibri" w:hAnsi="Calibri" w:cs="Calibri"/>
                <w:sz w:val="20"/>
                <w:lang w:val="en-US" w:eastAsia="en-US"/>
              </w:rPr>
            </w:pPr>
            <w:r w:rsidRPr="0005021F">
              <w:rPr>
                <w:rFonts w:ascii="Calibri" w:eastAsia="Calibri" w:hAnsi="Calibri" w:cs="Calibri"/>
                <w:sz w:val="20"/>
                <w:lang w:eastAsia="en-US"/>
              </w:rPr>
              <w:t xml:space="preserve">3. </w:t>
            </w:r>
            <w:r w:rsidRPr="0005021F">
              <w:rPr>
                <w:rFonts w:ascii="Calibri" w:eastAsia="Calibri" w:hAnsi="Calibri" w:cs="Calibri"/>
                <w:sz w:val="20"/>
                <w:lang w:val="en-US" w:eastAsia="en-US"/>
              </w:rPr>
              <w:t>M</w:t>
            </w:r>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Fuhrmann</w:t>
            </w:r>
            <w:r w:rsidRPr="0005021F">
              <w:rPr>
                <w:rFonts w:ascii="Calibri" w:eastAsia="Calibri" w:hAnsi="Calibri" w:cs="Calibri"/>
                <w:sz w:val="20"/>
                <w:lang w:eastAsia="en-US"/>
              </w:rPr>
              <w:t xml:space="preserve">, </w:t>
            </w:r>
            <w:r w:rsidRPr="0005021F">
              <w:rPr>
                <w:rFonts w:ascii="Calibri" w:eastAsia="Calibri" w:hAnsi="Calibri" w:cs="Calibri"/>
                <w:i/>
                <w:sz w:val="20"/>
                <w:lang w:eastAsia="en-US"/>
              </w:rPr>
              <w:t xml:space="preserve">Αρχαία λογοτεχνική θεωρία: Αριστοτέλης, </w:t>
            </w:r>
            <w:proofErr w:type="spellStart"/>
            <w:r w:rsidRPr="0005021F">
              <w:rPr>
                <w:rFonts w:ascii="Calibri" w:eastAsia="Calibri" w:hAnsi="Calibri" w:cs="Calibri"/>
                <w:i/>
                <w:sz w:val="20"/>
                <w:lang w:eastAsia="en-US"/>
              </w:rPr>
              <w:t>Οράτιος</w:t>
            </w:r>
            <w:proofErr w:type="spellEnd"/>
            <w:r w:rsidRPr="0005021F">
              <w:rPr>
                <w:rFonts w:ascii="Calibri" w:eastAsia="Calibri" w:hAnsi="Calibri" w:cs="Calibri"/>
                <w:i/>
                <w:sz w:val="20"/>
                <w:lang w:eastAsia="en-US"/>
              </w:rPr>
              <w:t>, «Λογγίνος»</w:t>
            </w:r>
            <w:r w:rsidRPr="0005021F">
              <w:rPr>
                <w:rFonts w:ascii="Calibri" w:eastAsia="Calibri" w:hAnsi="Calibri" w:cs="Calibri"/>
                <w:i/>
                <w:iCs/>
                <w:sz w:val="20"/>
                <w:lang w:eastAsia="en-US"/>
              </w:rPr>
              <w:t>,</w:t>
            </w:r>
            <w:r w:rsidRPr="0005021F">
              <w:rPr>
                <w:rFonts w:ascii="Calibri" w:eastAsia="Calibri" w:hAnsi="Calibri" w:cs="Calibri"/>
                <w:sz w:val="20"/>
                <w:lang w:val="en-US" w:eastAsia="en-US"/>
              </w:rPr>
              <w:t> </w:t>
            </w:r>
            <w:r w:rsidRPr="0005021F">
              <w:rPr>
                <w:rFonts w:ascii="Calibri" w:eastAsia="Calibri" w:hAnsi="Calibri" w:cs="Calibri"/>
                <w:sz w:val="20"/>
                <w:lang w:eastAsia="en-US"/>
              </w:rPr>
              <w:t xml:space="preserve">μετ. Μ. </w:t>
            </w:r>
            <w:proofErr w:type="spellStart"/>
            <w:r w:rsidRPr="0005021F">
              <w:rPr>
                <w:rFonts w:ascii="Calibri" w:eastAsia="Calibri" w:hAnsi="Calibri" w:cs="Calibri"/>
                <w:sz w:val="20"/>
                <w:lang w:eastAsia="en-US"/>
              </w:rPr>
              <w:t>Καίσαρ</w:t>
            </w:r>
            <w:proofErr w:type="spellEnd"/>
            <w:r w:rsidRPr="0005021F">
              <w:rPr>
                <w:rFonts w:ascii="Calibri" w:eastAsia="Calibri" w:hAnsi="Calibri" w:cs="Calibri"/>
                <w:sz w:val="20"/>
                <w:lang w:eastAsia="en-US"/>
              </w:rPr>
              <w:t xml:space="preserve">, </w:t>
            </w:r>
            <w:proofErr w:type="spellStart"/>
            <w:r w:rsidRPr="0005021F">
              <w:rPr>
                <w:rFonts w:ascii="Calibri" w:eastAsia="Calibri" w:hAnsi="Calibri" w:cs="Calibri"/>
                <w:sz w:val="20"/>
                <w:lang w:eastAsia="en-US"/>
              </w:rPr>
              <w:t>εκδ</w:t>
            </w:r>
            <w:proofErr w:type="spellEnd"/>
            <w:r w:rsidRPr="0005021F">
              <w:rPr>
                <w:rFonts w:ascii="Calibri" w:eastAsia="Calibri" w:hAnsi="Calibri" w:cs="Calibri"/>
                <w:sz w:val="20"/>
                <w:lang w:eastAsia="en-US"/>
              </w:rPr>
              <w:t>. Παπαδήμας</w:t>
            </w:r>
            <w:r w:rsidRPr="00AD62EA">
              <w:rPr>
                <w:rFonts w:ascii="Calibri" w:eastAsia="Calibri" w:hAnsi="Calibri" w:cs="Calibri"/>
                <w:sz w:val="20"/>
                <w:lang w:val="en-US" w:eastAsia="en-US"/>
              </w:rPr>
              <w:t xml:space="preserve">, </w:t>
            </w:r>
            <w:r w:rsidRPr="0005021F">
              <w:rPr>
                <w:rFonts w:ascii="Calibri" w:eastAsia="Calibri" w:hAnsi="Calibri" w:cs="Calibri"/>
                <w:sz w:val="20"/>
                <w:lang w:eastAsia="en-US"/>
              </w:rPr>
              <w:t>Αθήνα</w:t>
            </w:r>
            <w:r w:rsidRPr="00AD62EA">
              <w:rPr>
                <w:rFonts w:ascii="Calibri" w:eastAsia="Calibri" w:hAnsi="Calibri" w:cs="Calibri"/>
                <w:sz w:val="20"/>
                <w:lang w:val="en-US" w:eastAsia="en-US"/>
              </w:rPr>
              <w:t xml:space="preserve"> 2007, </w:t>
            </w:r>
            <w:proofErr w:type="spellStart"/>
            <w:r w:rsidRPr="0005021F">
              <w:rPr>
                <w:rFonts w:ascii="Calibri" w:eastAsia="Calibri" w:hAnsi="Calibri" w:cs="Calibri"/>
                <w:sz w:val="20"/>
                <w:lang w:eastAsia="en-US"/>
              </w:rPr>
              <w:t>σελ</w:t>
            </w:r>
            <w:proofErr w:type="spellEnd"/>
            <w:r w:rsidRPr="00AD62EA">
              <w:rPr>
                <w:rFonts w:ascii="Calibri" w:eastAsia="Calibri" w:hAnsi="Calibri" w:cs="Calibri"/>
                <w:sz w:val="20"/>
                <w:lang w:val="en-US" w:eastAsia="en-US"/>
              </w:rPr>
              <w:t>. 25-197.</w:t>
            </w:r>
          </w:p>
          <w:p w14:paraId="4E710DCD" w14:textId="77777777" w:rsidR="007E4700" w:rsidRPr="0005021F" w:rsidRDefault="007E4700" w:rsidP="00DF6A55">
            <w:pPr>
              <w:shd w:val="clear" w:color="auto" w:fill="FFFFFF"/>
              <w:ind w:left="312" w:hanging="284"/>
              <w:rPr>
                <w:rFonts w:ascii="Calibri" w:eastAsia="Calibri" w:hAnsi="Calibri" w:cs="Calibri"/>
                <w:sz w:val="20"/>
                <w:lang w:val="en-US" w:eastAsia="en-US"/>
              </w:rPr>
            </w:pPr>
            <w:r w:rsidRPr="00AD62EA">
              <w:rPr>
                <w:rFonts w:ascii="Calibri" w:eastAsia="Calibri" w:hAnsi="Calibri" w:cs="Calibri"/>
                <w:sz w:val="20"/>
                <w:lang w:val="en-US" w:eastAsia="en-US"/>
              </w:rPr>
              <w:t xml:space="preserve">4. </w:t>
            </w:r>
            <w:r w:rsidRPr="0005021F">
              <w:rPr>
                <w:rFonts w:ascii="Calibri" w:eastAsia="Calibri" w:hAnsi="Calibri" w:cs="Calibri"/>
                <w:sz w:val="20"/>
                <w:lang w:val="en-US" w:eastAsia="en-US"/>
              </w:rPr>
              <w:t>Lucas</w:t>
            </w:r>
            <w:r w:rsidRPr="00AD62EA">
              <w:rPr>
                <w:rFonts w:ascii="Calibri" w:eastAsia="Calibri" w:hAnsi="Calibri" w:cs="Calibri"/>
                <w:sz w:val="20"/>
                <w:lang w:val="en-US" w:eastAsia="en-US"/>
              </w:rPr>
              <w:t xml:space="preserve">, </w:t>
            </w:r>
            <w:r w:rsidRPr="0005021F">
              <w:rPr>
                <w:rFonts w:ascii="Calibri" w:eastAsia="Calibri" w:hAnsi="Calibri" w:cs="Calibri"/>
                <w:sz w:val="20"/>
                <w:lang w:val="en-US" w:eastAsia="en-US"/>
              </w:rPr>
              <w:t>D</w:t>
            </w:r>
            <w:r w:rsidRPr="00AD62EA">
              <w:rPr>
                <w:rFonts w:ascii="Calibri" w:eastAsia="Calibri" w:hAnsi="Calibri" w:cs="Calibri"/>
                <w:sz w:val="20"/>
                <w:lang w:val="en-US" w:eastAsia="en-US"/>
              </w:rPr>
              <w:t>.</w:t>
            </w:r>
            <w:r w:rsidRPr="00AD62EA">
              <w:rPr>
                <w:rFonts w:ascii="Calibri" w:eastAsia="Calibri" w:hAnsi="Calibri" w:cs="Calibri"/>
                <w:i/>
                <w:iCs/>
                <w:sz w:val="20"/>
                <w:lang w:val="en-US" w:eastAsia="en-US"/>
              </w:rPr>
              <w:t>,</w:t>
            </w:r>
            <w:r w:rsidRPr="0005021F">
              <w:rPr>
                <w:rFonts w:ascii="Calibri" w:eastAsia="Calibri" w:hAnsi="Calibri" w:cs="Calibri"/>
                <w:i/>
                <w:iCs/>
                <w:sz w:val="20"/>
                <w:lang w:val="en-US" w:eastAsia="en-US"/>
              </w:rPr>
              <w:t> </w:t>
            </w:r>
            <w:r w:rsidRPr="0005021F">
              <w:rPr>
                <w:rFonts w:ascii="Calibri" w:eastAsia="Calibri" w:hAnsi="Calibri" w:cs="Calibri"/>
                <w:i/>
                <w:sz w:val="20"/>
                <w:lang w:val="en-US" w:eastAsia="en-US"/>
              </w:rPr>
              <w:t>Aristotle</w:t>
            </w:r>
            <w:r w:rsidRPr="00AD62EA">
              <w:rPr>
                <w:rFonts w:ascii="Calibri" w:eastAsia="Calibri" w:hAnsi="Calibri" w:cs="Calibri"/>
                <w:i/>
                <w:sz w:val="20"/>
                <w:lang w:val="en-US" w:eastAsia="en-US"/>
              </w:rPr>
              <w:t>’</w:t>
            </w:r>
            <w:r w:rsidRPr="0005021F">
              <w:rPr>
                <w:rFonts w:ascii="Calibri" w:eastAsia="Calibri" w:hAnsi="Calibri" w:cs="Calibri"/>
                <w:i/>
                <w:sz w:val="20"/>
                <w:lang w:val="en-US" w:eastAsia="en-US"/>
              </w:rPr>
              <w:t>s</w:t>
            </w:r>
            <w:r w:rsidRPr="00AD62EA">
              <w:rPr>
                <w:rFonts w:ascii="Calibri" w:eastAsia="Calibri" w:hAnsi="Calibri" w:cs="Calibri"/>
                <w:i/>
                <w:sz w:val="20"/>
                <w:lang w:val="en-US" w:eastAsia="en-US"/>
              </w:rPr>
              <w:t xml:space="preserve"> </w:t>
            </w:r>
            <w:r w:rsidRPr="0005021F">
              <w:rPr>
                <w:rFonts w:ascii="Calibri" w:eastAsia="Calibri" w:hAnsi="Calibri" w:cs="Calibri"/>
                <w:i/>
                <w:sz w:val="20"/>
                <w:lang w:val="en-US" w:eastAsia="en-US"/>
              </w:rPr>
              <w:t>Poetics</w:t>
            </w:r>
            <w:r w:rsidRPr="00AD62EA">
              <w:rPr>
                <w:rFonts w:ascii="Calibri" w:eastAsia="Calibri" w:hAnsi="Calibri" w:cs="Calibri"/>
                <w:i/>
                <w:sz w:val="20"/>
                <w:lang w:val="en-US" w:eastAsia="en-US"/>
              </w:rPr>
              <w:t xml:space="preserve">. </w:t>
            </w:r>
            <w:r w:rsidRPr="0005021F">
              <w:rPr>
                <w:rFonts w:ascii="Calibri" w:eastAsia="Calibri" w:hAnsi="Calibri" w:cs="Calibri"/>
                <w:i/>
                <w:sz w:val="20"/>
                <w:lang w:val="en-US" w:eastAsia="en-US"/>
              </w:rPr>
              <w:t>Introduction, Commentary and Appendice</w:t>
            </w:r>
            <w:r w:rsidRPr="0005021F">
              <w:rPr>
                <w:rFonts w:ascii="Calibri" w:eastAsia="Calibri" w:hAnsi="Calibri" w:cs="Calibri"/>
                <w:iCs/>
                <w:sz w:val="20"/>
                <w:lang w:val="en-US" w:eastAsia="en-US"/>
              </w:rPr>
              <w:t>s</w:t>
            </w:r>
            <w:r w:rsidRPr="0005021F">
              <w:rPr>
                <w:rFonts w:ascii="Calibri" w:eastAsia="Calibri" w:hAnsi="Calibri" w:cs="Calibri"/>
                <w:i/>
                <w:iCs/>
                <w:sz w:val="20"/>
                <w:lang w:val="en-US" w:eastAsia="en-US"/>
              </w:rPr>
              <w:t>,</w:t>
            </w:r>
            <w:r w:rsidRPr="0005021F">
              <w:rPr>
                <w:rFonts w:ascii="Calibri" w:eastAsia="Calibri" w:hAnsi="Calibri" w:cs="Calibri"/>
                <w:sz w:val="20"/>
                <w:lang w:val="en-US" w:eastAsia="en-US"/>
              </w:rPr>
              <w:t> Oxford 1968.</w:t>
            </w:r>
          </w:p>
          <w:p w14:paraId="622B5055" w14:textId="77777777" w:rsidR="007E4700" w:rsidRPr="0005021F" w:rsidRDefault="007E4700" w:rsidP="00DF6A55">
            <w:pPr>
              <w:shd w:val="clear" w:color="auto" w:fill="FFFFFF"/>
              <w:ind w:left="312" w:hanging="284"/>
              <w:rPr>
                <w:rFonts w:ascii="Calibri" w:eastAsia="Calibri" w:hAnsi="Calibri" w:cs="Calibri"/>
                <w:sz w:val="20"/>
                <w:lang w:val="en-US" w:eastAsia="en-US"/>
              </w:rPr>
            </w:pPr>
            <w:r w:rsidRPr="0005021F">
              <w:rPr>
                <w:rFonts w:ascii="Calibri" w:eastAsia="Calibri" w:hAnsi="Calibri" w:cs="Calibri"/>
                <w:sz w:val="20"/>
                <w:lang w:val="en-US" w:eastAsia="en-US"/>
              </w:rPr>
              <w:t xml:space="preserve">5. Halliwell, St., </w:t>
            </w:r>
            <w:r w:rsidRPr="0005021F">
              <w:rPr>
                <w:rFonts w:ascii="Calibri" w:eastAsia="Calibri" w:hAnsi="Calibri" w:cs="Calibri"/>
                <w:i/>
                <w:sz w:val="20"/>
                <w:lang w:val="en-US" w:eastAsia="en-US"/>
              </w:rPr>
              <w:t>Aristotle’s Poetics</w:t>
            </w:r>
            <w:r w:rsidRPr="0005021F">
              <w:rPr>
                <w:rFonts w:ascii="Calibri" w:eastAsia="Calibri" w:hAnsi="Calibri" w:cs="Calibri"/>
                <w:i/>
                <w:iCs/>
                <w:sz w:val="20"/>
                <w:lang w:val="en-US" w:eastAsia="en-US"/>
              </w:rPr>
              <w:t>, </w:t>
            </w:r>
            <w:r w:rsidRPr="0005021F">
              <w:rPr>
                <w:rFonts w:ascii="Calibri" w:eastAsia="Calibri" w:hAnsi="Calibri" w:cs="Calibri"/>
                <w:sz w:val="20"/>
                <w:lang w:val="en-US" w:eastAsia="en-US"/>
              </w:rPr>
              <w:t>London 1986.</w:t>
            </w:r>
          </w:p>
          <w:p w14:paraId="32B5A512" w14:textId="77777777" w:rsidR="007E4700" w:rsidRPr="0005021F" w:rsidRDefault="007E4700" w:rsidP="00DF6A55">
            <w:pPr>
              <w:shd w:val="clear" w:color="auto" w:fill="FFFFFF"/>
              <w:ind w:left="312" w:hanging="284"/>
              <w:rPr>
                <w:rFonts w:ascii="Calibri" w:eastAsia="Calibri" w:hAnsi="Calibri" w:cs="Calibri"/>
                <w:sz w:val="20"/>
                <w:lang w:val="en-US" w:eastAsia="en-US"/>
              </w:rPr>
            </w:pPr>
            <w:r w:rsidRPr="0005021F">
              <w:rPr>
                <w:rFonts w:ascii="Calibri" w:eastAsia="Calibri" w:hAnsi="Calibri" w:cs="Calibri"/>
                <w:sz w:val="20"/>
                <w:lang w:eastAsia="en-US"/>
              </w:rPr>
              <w:t xml:space="preserve">6. Α. </w:t>
            </w:r>
            <w:proofErr w:type="spellStart"/>
            <w:r w:rsidRPr="0005021F">
              <w:rPr>
                <w:rFonts w:ascii="Calibri" w:eastAsia="Calibri" w:hAnsi="Calibri" w:cs="Calibri"/>
                <w:sz w:val="20"/>
                <w:lang w:val="en-US" w:eastAsia="en-US"/>
              </w:rPr>
              <w:t>Oksenberg</w:t>
            </w:r>
            <w:proofErr w:type="spellEnd"/>
            <w:r w:rsidRPr="0005021F">
              <w:rPr>
                <w:rFonts w:ascii="Calibri" w:eastAsia="Calibri" w:hAnsi="Calibri" w:cs="Calibri"/>
                <w:sz w:val="20"/>
                <w:lang w:eastAsia="en-US"/>
              </w:rPr>
              <w:t xml:space="preserve"> </w:t>
            </w:r>
            <w:proofErr w:type="spellStart"/>
            <w:r w:rsidRPr="0005021F">
              <w:rPr>
                <w:rFonts w:ascii="Calibri" w:eastAsia="Calibri" w:hAnsi="Calibri" w:cs="Calibri"/>
                <w:sz w:val="20"/>
                <w:lang w:val="en-US" w:eastAsia="en-US"/>
              </w:rPr>
              <w:t>Rorty</w:t>
            </w:r>
            <w:proofErr w:type="spellEnd"/>
            <w:r w:rsidRPr="0005021F">
              <w:rPr>
                <w:rFonts w:ascii="Calibri" w:eastAsia="Calibri" w:hAnsi="Calibri" w:cs="Calibri"/>
                <w:sz w:val="20"/>
                <w:lang w:eastAsia="en-US"/>
              </w:rPr>
              <w:t xml:space="preserve"> (</w:t>
            </w:r>
            <w:proofErr w:type="spellStart"/>
            <w:r w:rsidRPr="0005021F">
              <w:rPr>
                <w:rFonts w:ascii="Calibri" w:eastAsia="Calibri" w:hAnsi="Calibri" w:cs="Calibri"/>
                <w:sz w:val="20"/>
                <w:lang w:eastAsia="en-US"/>
              </w:rPr>
              <w:t>επιμ</w:t>
            </w:r>
            <w:proofErr w:type="spellEnd"/>
            <w:r w:rsidRPr="0005021F">
              <w:rPr>
                <w:rFonts w:ascii="Calibri" w:eastAsia="Calibri" w:hAnsi="Calibri" w:cs="Calibri"/>
                <w:sz w:val="20"/>
                <w:lang w:eastAsia="en-US"/>
              </w:rPr>
              <w:t xml:space="preserve">.), </w:t>
            </w:r>
            <w:r w:rsidRPr="0005021F">
              <w:rPr>
                <w:rFonts w:ascii="Calibri" w:eastAsia="Calibri" w:hAnsi="Calibri" w:cs="Calibri"/>
                <w:i/>
                <w:sz w:val="20"/>
                <w:lang w:eastAsia="en-US"/>
              </w:rPr>
              <w:t>6+1 δοκίμια για την Ποιητική του Αριστοτέλη</w:t>
            </w:r>
            <w:r w:rsidRPr="0005021F">
              <w:rPr>
                <w:rFonts w:ascii="Calibri" w:eastAsia="Calibri" w:hAnsi="Calibri" w:cs="Calibri"/>
                <w:iCs/>
                <w:sz w:val="20"/>
                <w:lang w:eastAsia="en-US"/>
              </w:rPr>
              <w:t>,</w:t>
            </w:r>
            <w:r w:rsidRPr="0005021F">
              <w:rPr>
                <w:rFonts w:ascii="Calibri" w:eastAsia="Calibri" w:hAnsi="Calibri" w:cs="Calibri"/>
                <w:sz w:val="20"/>
                <w:lang w:val="en-US" w:eastAsia="en-US"/>
              </w:rPr>
              <w:t> </w:t>
            </w:r>
            <w:proofErr w:type="spellStart"/>
            <w:r w:rsidRPr="0005021F">
              <w:rPr>
                <w:rFonts w:ascii="Calibri" w:eastAsia="Calibri" w:hAnsi="Calibri" w:cs="Calibri"/>
                <w:sz w:val="20"/>
                <w:lang w:eastAsia="en-US"/>
              </w:rPr>
              <w:t>μτφρ</w:t>
            </w:r>
            <w:proofErr w:type="spellEnd"/>
            <w:r w:rsidRPr="0005021F">
              <w:rPr>
                <w:rFonts w:ascii="Calibri" w:eastAsia="Calibri" w:hAnsi="Calibri" w:cs="Calibri"/>
                <w:sz w:val="20"/>
                <w:lang w:eastAsia="en-US"/>
              </w:rPr>
              <w:t xml:space="preserve">. </w:t>
            </w:r>
            <w:r w:rsidRPr="0005021F">
              <w:rPr>
                <w:rFonts w:ascii="Calibri" w:eastAsia="Calibri" w:hAnsi="Calibri" w:cs="Calibri"/>
                <w:sz w:val="20"/>
                <w:lang w:val="en-US" w:eastAsia="en-US"/>
              </w:rPr>
              <w:t>Κ. Χα</w:t>
            </w:r>
            <w:proofErr w:type="spellStart"/>
            <w:r w:rsidRPr="0005021F">
              <w:rPr>
                <w:rFonts w:ascii="Calibri" w:eastAsia="Calibri" w:hAnsi="Calibri" w:cs="Calibri"/>
                <w:sz w:val="20"/>
                <w:lang w:val="en-US" w:eastAsia="en-US"/>
              </w:rPr>
              <w:t>τζο</w:t>
            </w:r>
            <w:proofErr w:type="spellEnd"/>
            <w:r w:rsidRPr="0005021F">
              <w:rPr>
                <w:rFonts w:ascii="Calibri" w:eastAsia="Calibri" w:hAnsi="Calibri" w:cs="Calibri"/>
                <w:sz w:val="20"/>
                <w:lang w:val="en-US" w:eastAsia="en-US"/>
              </w:rPr>
              <w:t xml:space="preserve">πούλου, </w:t>
            </w:r>
            <w:proofErr w:type="spellStart"/>
            <w:r w:rsidRPr="0005021F">
              <w:rPr>
                <w:rFonts w:ascii="Calibri" w:eastAsia="Calibri" w:hAnsi="Calibri" w:cs="Calibri"/>
                <w:sz w:val="20"/>
                <w:lang w:val="en-US" w:eastAsia="en-US"/>
              </w:rPr>
              <w:t>εκδ</w:t>
            </w:r>
            <w:proofErr w:type="spellEnd"/>
            <w:r w:rsidRPr="0005021F">
              <w:rPr>
                <w:rFonts w:ascii="Calibri" w:eastAsia="Calibri" w:hAnsi="Calibri" w:cs="Calibri"/>
                <w:sz w:val="20"/>
                <w:lang w:val="en-US" w:eastAsia="en-US"/>
              </w:rPr>
              <w:t xml:space="preserve">. </w:t>
            </w:r>
            <w:proofErr w:type="spellStart"/>
            <w:r w:rsidRPr="0005021F">
              <w:rPr>
                <w:rFonts w:ascii="Calibri" w:eastAsia="Calibri" w:hAnsi="Calibri" w:cs="Calibri"/>
                <w:sz w:val="20"/>
                <w:lang w:val="en-US" w:eastAsia="en-US"/>
              </w:rPr>
              <w:t>Βάνι</w:t>
            </w:r>
            <w:proofErr w:type="spellEnd"/>
            <w:r w:rsidRPr="0005021F">
              <w:rPr>
                <w:rFonts w:ascii="Calibri" w:eastAsia="Calibri" w:hAnsi="Calibri" w:cs="Calibri"/>
                <w:sz w:val="20"/>
                <w:lang w:val="en-US" w:eastAsia="en-US"/>
              </w:rPr>
              <w:t xml:space="preserve">ας, </w:t>
            </w:r>
            <w:proofErr w:type="spellStart"/>
            <w:r w:rsidRPr="0005021F">
              <w:rPr>
                <w:rFonts w:ascii="Calibri" w:eastAsia="Calibri" w:hAnsi="Calibri" w:cs="Calibri"/>
                <w:sz w:val="20"/>
                <w:lang w:val="en-US" w:eastAsia="en-US"/>
              </w:rPr>
              <w:t>Θεσσ</w:t>
            </w:r>
            <w:proofErr w:type="spellEnd"/>
            <w:r w:rsidRPr="0005021F">
              <w:rPr>
                <w:rFonts w:ascii="Calibri" w:eastAsia="Calibri" w:hAnsi="Calibri" w:cs="Calibri"/>
                <w:sz w:val="20"/>
                <w:lang w:val="en-US" w:eastAsia="en-US"/>
              </w:rPr>
              <w:t>αλονίκη 2006.</w:t>
            </w:r>
          </w:p>
        </w:tc>
      </w:tr>
    </w:tbl>
    <w:p w14:paraId="43C531C0" w14:textId="77777777" w:rsidR="007E4700" w:rsidRPr="0005021F" w:rsidRDefault="007E4700" w:rsidP="00597490">
      <w:pPr>
        <w:spacing w:after="200"/>
        <w:rPr>
          <w:rFonts w:ascii="Calibri" w:eastAsia="Times New Roman" w:hAnsi="Calibri" w:cs="Calibri"/>
          <w:sz w:val="20"/>
          <w:lang w:eastAsia="en-US"/>
        </w:rPr>
      </w:pPr>
    </w:p>
    <w:p w14:paraId="7F1258CE" w14:textId="77777777" w:rsidR="00DA457D" w:rsidRPr="0005021F" w:rsidRDefault="00DA457D" w:rsidP="00597490">
      <w:pPr>
        <w:spacing w:before="120"/>
        <w:jc w:val="both"/>
        <w:rPr>
          <w:rFonts w:ascii="Calibri" w:eastAsia="Times New Roman" w:hAnsi="Calibri" w:cs="Calibri"/>
          <w:b/>
          <w:szCs w:val="24"/>
          <w:lang w:val="en-US" w:eastAsia="en-US"/>
        </w:rPr>
      </w:pPr>
      <w:r w:rsidRPr="0005021F">
        <w:rPr>
          <w:rFonts w:ascii="Calibri" w:eastAsia="Times New Roman" w:hAnsi="Calibri" w:cs="Calibri"/>
          <w:b/>
          <w:szCs w:val="24"/>
          <w:lang w:val="en-US" w:eastAsia="en-US"/>
        </w:rPr>
        <w:t>WORLD THEATRE (WTH): Mandatory courses</w:t>
      </w:r>
    </w:p>
    <w:p w14:paraId="7DE5D0AA" w14:textId="77777777" w:rsidR="00DA457D" w:rsidRPr="0005021F" w:rsidRDefault="00DA457D" w:rsidP="00597490">
      <w:pPr>
        <w:spacing w:after="200"/>
        <w:rPr>
          <w:rFonts w:ascii="Calibri" w:eastAsia="Times New Roman" w:hAnsi="Calibri" w:cs="Calibri"/>
          <w:sz w:val="20"/>
          <w:lang w:val="en-US" w:eastAsia="en-US"/>
        </w:rPr>
      </w:pPr>
    </w:p>
    <w:p w14:paraId="74831772" w14:textId="77777777" w:rsidR="00BE6108" w:rsidRPr="0005021F" w:rsidRDefault="00BE6108" w:rsidP="00597490">
      <w:pPr>
        <w:spacing w:before="120"/>
        <w:jc w:val="center"/>
        <w:rPr>
          <w:rFonts w:ascii="Calibri" w:eastAsia="Calibri" w:hAnsi="Calibri" w:cs="Arial"/>
          <w:b/>
          <w:i/>
          <w:szCs w:val="24"/>
          <w:lang w:eastAsia="en-US"/>
        </w:rPr>
      </w:pPr>
      <w:proofErr w:type="spellStart"/>
      <w:r w:rsidRPr="0005021F">
        <w:rPr>
          <w:rFonts w:ascii="Calibri" w:eastAsia="Calibri" w:hAnsi="Calibri" w:cs="Arial"/>
          <w:b/>
          <w:i/>
          <w:szCs w:val="24"/>
          <w:lang w:eastAsia="en-US"/>
        </w:rPr>
        <w:t>Medieval</w:t>
      </w:r>
      <w:proofErr w:type="spellEnd"/>
      <w:r w:rsidRPr="0005021F">
        <w:rPr>
          <w:rFonts w:ascii="Calibri" w:eastAsia="Calibri" w:hAnsi="Calibri" w:cs="Arial"/>
          <w:b/>
          <w:i/>
          <w:szCs w:val="24"/>
          <w:lang w:eastAsia="en-US"/>
        </w:rPr>
        <w:t xml:space="preserve">, </w:t>
      </w:r>
      <w:proofErr w:type="spellStart"/>
      <w:r w:rsidRPr="0005021F">
        <w:rPr>
          <w:rFonts w:ascii="Calibri" w:eastAsia="Calibri" w:hAnsi="Calibri" w:cs="Arial"/>
          <w:b/>
          <w:i/>
          <w:szCs w:val="24"/>
          <w:lang w:eastAsia="en-US"/>
        </w:rPr>
        <w:t>Renaissance</w:t>
      </w:r>
      <w:proofErr w:type="spellEnd"/>
      <w:r w:rsidRPr="0005021F">
        <w:rPr>
          <w:rFonts w:ascii="Calibri" w:eastAsia="Calibri" w:hAnsi="Calibri" w:cs="Arial"/>
          <w:b/>
          <w:i/>
          <w:szCs w:val="24"/>
          <w:lang w:eastAsia="en-US"/>
        </w:rPr>
        <w:t xml:space="preserve"> and </w:t>
      </w:r>
      <w:proofErr w:type="spellStart"/>
      <w:r w:rsidRPr="0005021F">
        <w:rPr>
          <w:rFonts w:ascii="Calibri" w:eastAsia="Calibri" w:hAnsi="Calibri" w:cs="Arial"/>
          <w:b/>
          <w:i/>
          <w:szCs w:val="24"/>
          <w:lang w:eastAsia="en-US"/>
        </w:rPr>
        <w:t>Elizabethan</w:t>
      </w:r>
      <w:proofErr w:type="spellEnd"/>
      <w:r w:rsidRPr="0005021F">
        <w:rPr>
          <w:rFonts w:ascii="Calibri" w:eastAsia="Calibri" w:hAnsi="Calibri" w:cs="Arial"/>
          <w:b/>
          <w:i/>
          <w:szCs w:val="24"/>
          <w:lang w:eastAsia="en-US"/>
        </w:rPr>
        <w:t xml:space="preserve"> </w:t>
      </w:r>
      <w:proofErr w:type="spellStart"/>
      <w:r w:rsidRPr="0005021F">
        <w:rPr>
          <w:rFonts w:ascii="Calibri" w:eastAsia="Calibri" w:hAnsi="Calibri" w:cs="Arial"/>
          <w:b/>
          <w:i/>
          <w:szCs w:val="24"/>
          <w:lang w:eastAsia="en-US"/>
        </w:rPr>
        <w:t>Drama</w:t>
      </w:r>
      <w:proofErr w:type="spellEnd"/>
    </w:p>
    <w:p w14:paraId="64275CD5" w14:textId="77777777" w:rsidR="00BE6108" w:rsidRPr="0005021F" w:rsidRDefault="00BE6108" w:rsidP="00597490">
      <w:pPr>
        <w:widowControl w:val="0"/>
        <w:autoSpaceDE w:val="0"/>
        <w:autoSpaceDN w:val="0"/>
        <w:adjustRightInd w:val="0"/>
        <w:spacing w:before="120"/>
        <w:ind w:left="360"/>
        <w:rPr>
          <w:rFonts w:ascii="Calibri" w:eastAsia="Calibri" w:hAnsi="Calibri" w:cs="Arial"/>
          <w:b/>
          <w:sz w:val="20"/>
          <w:lang w:val="en-US" w:eastAsia="en-US"/>
        </w:rPr>
      </w:pPr>
      <w:r w:rsidRPr="0005021F">
        <w:rPr>
          <w:rFonts w:ascii="Calibri" w:eastAsia="Calibri" w:hAnsi="Calibri" w:cs="Arial"/>
          <w:b/>
          <w:sz w:val="20"/>
          <w:lang w:val="en-US" w:eastAsia="en-US"/>
        </w:rPr>
        <w:t xml:space="preserve">1. GENERAL </w:t>
      </w:r>
      <w:r w:rsidRPr="0005021F">
        <w:rPr>
          <w:rFonts w:ascii="Calibri" w:eastAsia="Calibri" w:hAnsi="Calibri" w:cs="Arial"/>
          <w:b/>
          <w:sz w:val="20"/>
          <w:lang w:eastAsia="en-US"/>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1080"/>
        <w:gridCol w:w="992"/>
        <w:gridCol w:w="1199"/>
        <w:gridCol w:w="346"/>
        <w:gridCol w:w="2391"/>
      </w:tblGrid>
      <w:tr w:rsidR="00BE6108" w:rsidRPr="00AD62EA" w14:paraId="5CBB930C" w14:textId="77777777" w:rsidTr="009E2D89">
        <w:tc>
          <w:tcPr>
            <w:tcW w:w="2848" w:type="dxa"/>
            <w:shd w:val="clear" w:color="auto" w:fill="DDD9C3"/>
          </w:tcPr>
          <w:p w14:paraId="55215149" w14:textId="77777777" w:rsidR="00BE6108" w:rsidRPr="0005021F" w:rsidRDefault="00BE610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SCHOOL</w:t>
            </w:r>
          </w:p>
        </w:tc>
        <w:tc>
          <w:tcPr>
            <w:tcW w:w="6008" w:type="dxa"/>
            <w:gridSpan w:val="5"/>
          </w:tcPr>
          <w:p w14:paraId="7A384BA9" w14:textId="77777777" w:rsidR="00BE6108" w:rsidRPr="0005021F" w:rsidRDefault="00BE6108" w:rsidP="00597490">
            <w:pPr>
              <w:rPr>
                <w:rFonts w:ascii="Calibri" w:eastAsia="Calibri" w:hAnsi="Calibri" w:cs="Arial"/>
                <w:sz w:val="20"/>
                <w:lang w:val="en-US" w:eastAsia="en-US"/>
              </w:rPr>
            </w:pPr>
            <w:r w:rsidRPr="0005021F">
              <w:rPr>
                <w:rFonts w:ascii="Calibri" w:eastAsia="Calibri" w:hAnsi="Calibri" w:cs="Arial"/>
                <w:sz w:val="20"/>
                <w:lang w:val="en-US" w:eastAsia="en-US"/>
              </w:rPr>
              <w:t>FACULTY OF HUMANITIES AND SOCIAL SCIENCES</w:t>
            </w:r>
          </w:p>
        </w:tc>
      </w:tr>
      <w:tr w:rsidR="00BE6108" w:rsidRPr="0005021F" w14:paraId="3289EBB2" w14:textId="77777777" w:rsidTr="009E2D89">
        <w:tc>
          <w:tcPr>
            <w:tcW w:w="2848" w:type="dxa"/>
            <w:shd w:val="clear" w:color="auto" w:fill="DDD9C3"/>
          </w:tcPr>
          <w:p w14:paraId="2305088E" w14:textId="77777777" w:rsidR="00BE6108" w:rsidRPr="0005021F" w:rsidRDefault="00BE610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DEPARTMENT</w:t>
            </w:r>
          </w:p>
        </w:tc>
        <w:tc>
          <w:tcPr>
            <w:tcW w:w="6008" w:type="dxa"/>
            <w:gridSpan w:val="5"/>
          </w:tcPr>
          <w:p w14:paraId="1325F738" w14:textId="77777777" w:rsidR="00BE6108" w:rsidRPr="0005021F" w:rsidRDefault="00BE6108" w:rsidP="00597490">
            <w:pPr>
              <w:rPr>
                <w:rFonts w:ascii="Calibri" w:eastAsia="Calibri" w:hAnsi="Calibri" w:cs="Arial"/>
                <w:sz w:val="20"/>
                <w:lang w:val="en-US" w:eastAsia="en-US"/>
              </w:rPr>
            </w:pPr>
            <w:r w:rsidRPr="0005021F">
              <w:rPr>
                <w:rFonts w:ascii="Calibri" w:eastAsia="Calibri" w:hAnsi="Calibri" w:cs="Arial"/>
                <w:sz w:val="20"/>
                <w:lang w:val="en-US" w:eastAsia="en-US"/>
              </w:rPr>
              <w:t>THEATRE STUDIES</w:t>
            </w:r>
          </w:p>
        </w:tc>
      </w:tr>
      <w:tr w:rsidR="00BE6108" w:rsidRPr="0005021F" w14:paraId="61A06D18" w14:textId="77777777" w:rsidTr="009E2D89">
        <w:tc>
          <w:tcPr>
            <w:tcW w:w="2848" w:type="dxa"/>
            <w:shd w:val="clear" w:color="auto" w:fill="DDD9C3"/>
          </w:tcPr>
          <w:p w14:paraId="7023E906" w14:textId="77777777" w:rsidR="00BE6108" w:rsidRPr="0005021F" w:rsidRDefault="00BE610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LEVEL</w:t>
            </w:r>
          </w:p>
        </w:tc>
        <w:tc>
          <w:tcPr>
            <w:tcW w:w="6008" w:type="dxa"/>
            <w:gridSpan w:val="5"/>
          </w:tcPr>
          <w:p w14:paraId="2CAF7175" w14:textId="77777777" w:rsidR="00BE6108" w:rsidRPr="0005021F" w:rsidRDefault="00BE6108" w:rsidP="00597490">
            <w:pPr>
              <w:rPr>
                <w:rFonts w:ascii="Calibri" w:eastAsia="Calibri" w:hAnsi="Calibri" w:cs="Arial"/>
                <w:sz w:val="20"/>
                <w:lang w:val="en-US" w:eastAsia="en-US"/>
              </w:rPr>
            </w:pPr>
            <w:r w:rsidRPr="0005021F">
              <w:rPr>
                <w:rFonts w:ascii="Calibri" w:eastAsia="Calibri" w:hAnsi="Calibri" w:cs="Arial"/>
                <w:sz w:val="20"/>
                <w:lang w:val="en-US" w:eastAsia="en-US"/>
              </w:rPr>
              <w:t>UNDERGRADUATE</w:t>
            </w:r>
          </w:p>
        </w:tc>
      </w:tr>
      <w:tr w:rsidR="00BE6108" w:rsidRPr="0005021F" w14:paraId="1A7BD248" w14:textId="77777777" w:rsidTr="009E2D89">
        <w:tc>
          <w:tcPr>
            <w:tcW w:w="2848" w:type="dxa"/>
            <w:shd w:val="clear" w:color="auto" w:fill="DDD9C3"/>
          </w:tcPr>
          <w:p w14:paraId="62861885" w14:textId="77777777" w:rsidR="00BE6108" w:rsidRPr="0005021F" w:rsidRDefault="00BE610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CODE</w:t>
            </w:r>
          </w:p>
        </w:tc>
        <w:tc>
          <w:tcPr>
            <w:tcW w:w="1080" w:type="dxa"/>
          </w:tcPr>
          <w:p w14:paraId="4D67883F" w14:textId="77777777" w:rsidR="00BE6108" w:rsidRPr="0005021F" w:rsidRDefault="00BE6108" w:rsidP="00597490">
            <w:pPr>
              <w:rPr>
                <w:rFonts w:ascii="Calibri" w:eastAsia="Calibri" w:hAnsi="Calibri" w:cs="Arial"/>
                <w:sz w:val="20"/>
                <w:lang w:eastAsia="en-US"/>
              </w:rPr>
            </w:pPr>
            <w:r w:rsidRPr="0005021F">
              <w:rPr>
                <w:rFonts w:ascii="Calibri" w:eastAsia="Calibri" w:hAnsi="Calibri" w:cs="Arial"/>
                <w:sz w:val="20"/>
                <w:lang w:eastAsia="en-US"/>
              </w:rPr>
              <w:t>WTH 021</w:t>
            </w:r>
          </w:p>
        </w:tc>
        <w:tc>
          <w:tcPr>
            <w:tcW w:w="2191" w:type="dxa"/>
            <w:gridSpan w:val="2"/>
            <w:shd w:val="clear" w:color="auto" w:fill="DDD9C3"/>
          </w:tcPr>
          <w:p w14:paraId="17E2C23D" w14:textId="77777777" w:rsidR="00BE6108" w:rsidRPr="0005021F" w:rsidRDefault="00BE610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SEMESTER OF STUDIES</w:t>
            </w:r>
          </w:p>
        </w:tc>
        <w:tc>
          <w:tcPr>
            <w:tcW w:w="2737" w:type="dxa"/>
            <w:gridSpan w:val="2"/>
          </w:tcPr>
          <w:p w14:paraId="71426078" w14:textId="77777777" w:rsidR="00BE6108" w:rsidRPr="0005021F" w:rsidRDefault="00BE6108" w:rsidP="00597490">
            <w:pPr>
              <w:rPr>
                <w:rFonts w:ascii="Calibri" w:eastAsia="Calibri" w:hAnsi="Calibri" w:cs="Arial"/>
                <w:sz w:val="20"/>
                <w:lang w:eastAsia="en-US"/>
              </w:rPr>
            </w:pPr>
            <w:r w:rsidRPr="0005021F">
              <w:rPr>
                <w:rFonts w:ascii="Calibri" w:eastAsia="Calibri" w:hAnsi="Calibri" w:cs="Arial"/>
                <w:sz w:val="20"/>
                <w:lang w:eastAsia="en-US"/>
              </w:rPr>
              <w:t>2</w:t>
            </w:r>
            <w:r w:rsidRPr="0005021F">
              <w:rPr>
                <w:rFonts w:ascii="Calibri" w:eastAsia="Calibri" w:hAnsi="Calibri" w:cs="Arial"/>
                <w:sz w:val="20"/>
                <w:vertAlign w:val="superscript"/>
                <w:lang w:eastAsia="en-US"/>
              </w:rPr>
              <w:t>nd</w:t>
            </w:r>
          </w:p>
        </w:tc>
      </w:tr>
      <w:tr w:rsidR="00BE6108" w:rsidRPr="00AD62EA" w14:paraId="34981CD6" w14:textId="77777777" w:rsidTr="009E2D89">
        <w:trPr>
          <w:trHeight w:val="375"/>
        </w:trPr>
        <w:tc>
          <w:tcPr>
            <w:tcW w:w="2848" w:type="dxa"/>
            <w:shd w:val="clear" w:color="auto" w:fill="DDD9C3"/>
            <w:vAlign w:val="center"/>
          </w:tcPr>
          <w:p w14:paraId="1B3EE335" w14:textId="77777777" w:rsidR="00BE6108" w:rsidRPr="0005021F" w:rsidRDefault="00BE610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TITLE</w:t>
            </w:r>
          </w:p>
        </w:tc>
        <w:tc>
          <w:tcPr>
            <w:tcW w:w="6008" w:type="dxa"/>
            <w:gridSpan w:val="5"/>
            <w:vAlign w:val="center"/>
          </w:tcPr>
          <w:p w14:paraId="569F33EE" w14:textId="77777777" w:rsidR="00BE6108" w:rsidRPr="0005021F" w:rsidRDefault="00BE6108" w:rsidP="00597490">
            <w:pPr>
              <w:rPr>
                <w:rFonts w:ascii="Calibri" w:eastAsia="Calibri" w:hAnsi="Calibri" w:cs="Arial"/>
                <w:sz w:val="20"/>
                <w:lang w:val="en-US" w:eastAsia="en-US"/>
              </w:rPr>
            </w:pPr>
            <w:r w:rsidRPr="0005021F">
              <w:rPr>
                <w:rFonts w:ascii="Calibri" w:eastAsia="Calibri" w:hAnsi="Calibri" w:cs="Arial"/>
                <w:sz w:val="20"/>
                <w:lang w:val="en-US" w:eastAsia="en-US"/>
              </w:rPr>
              <w:t>MEDIEVAL, RENAISSANCE AND ELIZABETHAN DRAMA</w:t>
            </w:r>
          </w:p>
        </w:tc>
      </w:tr>
      <w:tr w:rsidR="00BE6108" w:rsidRPr="0005021F" w14:paraId="1F3A1F66" w14:textId="77777777" w:rsidTr="009E2D89">
        <w:trPr>
          <w:trHeight w:val="196"/>
        </w:trPr>
        <w:tc>
          <w:tcPr>
            <w:tcW w:w="4920" w:type="dxa"/>
            <w:gridSpan w:val="3"/>
            <w:shd w:val="clear" w:color="auto" w:fill="DDD9C3"/>
            <w:vAlign w:val="center"/>
          </w:tcPr>
          <w:p w14:paraId="4A96FC62" w14:textId="77777777" w:rsidR="00BE6108" w:rsidRPr="0005021F" w:rsidRDefault="00BE6108" w:rsidP="00597490">
            <w:pPr>
              <w:jc w:val="center"/>
              <w:rPr>
                <w:rFonts w:ascii="Calibri" w:eastAsia="Calibri" w:hAnsi="Calibri" w:cs="Arial"/>
                <w:b/>
                <w:sz w:val="20"/>
                <w:lang w:eastAsia="en-US"/>
              </w:rPr>
            </w:pPr>
            <w:r w:rsidRPr="0005021F">
              <w:rPr>
                <w:rFonts w:ascii="Calibri" w:eastAsia="Calibri" w:hAnsi="Calibri" w:cs="Arial"/>
                <w:b/>
                <w:sz w:val="20"/>
                <w:lang w:val="en-US" w:eastAsia="en-US"/>
              </w:rPr>
              <w:t>INDEPENDENT</w:t>
            </w:r>
            <w:r w:rsidRPr="0005021F">
              <w:rPr>
                <w:rFonts w:ascii="Calibri" w:eastAsia="Calibri" w:hAnsi="Calibri" w:cs="Arial"/>
                <w:b/>
                <w:sz w:val="20"/>
                <w:lang w:eastAsia="en-US"/>
              </w:rPr>
              <w:t xml:space="preserve"> </w:t>
            </w:r>
            <w:r w:rsidRPr="0005021F">
              <w:rPr>
                <w:rFonts w:ascii="Calibri" w:eastAsia="Calibri" w:hAnsi="Calibri" w:cs="Arial"/>
                <w:b/>
                <w:sz w:val="20"/>
                <w:lang w:val="en-US" w:eastAsia="en-US"/>
              </w:rPr>
              <w:t>TEACHING</w:t>
            </w:r>
            <w:r w:rsidRPr="0005021F">
              <w:rPr>
                <w:rFonts w:ascii="Calibri" w:eastAsia="Calibri" w:hAnsi="Calibri" w:cs="Arial"/>
                <w:b/>
                <w:sz w:val="20"/>
                <w:lang w:eastAsia="en-US"/>
              </w:rPr>
              <w:t xml:space="preserve"> </w:t>
            </w:r>
            <w:r w:rsidRPr="0005021F">
              <w:rPr>
                <w:rFonts w:ascii="Calibri" w:eastAsia="Calibri" w:hAnsi="Calibri" w:cs="Arial"/>
                <w:b/>
                <w:sz w:val="20"/>
                <w:lang w:val="en-US" w:eastAsia="en-US"/>
              </w:rPr>
              <w:t>ACTIVITIES</w:t>
            </w:r>
            <w:r w:rsidRPr="0005021F">
              <w:rPr>
                <w:rFonts w:ascii="Calibri" w:eastAsia="Calibri" w:hAnsi="Calibri" w:cs="Arial"/>
                <w:b/>
                <w:sz w:val="20"/>
                <w:lang w:eastAsia="en-US"/>
              </w:rPr>
              <w:t xml:space="preserve"> </w:t>
            </w:r>
          </w:p>
        </w:tc>
        <w:tc>
          <w:tcPr>
            <w:tcW w:w="1545" w:type="dxa"/>
            <w:gridSpan w:val="2"/>
            <w:shd w:val="clear" w:color="auto" w:fill="DDD9C3"/>
            <w:vAlign w:val="center"/>
          </w:tcPr>
          <w:p w14:paraId="1D5D0FC0" w14:textId="77777777" w:rsidR="00BE6108" w:rsidRPr="0005021F" w:rsidRDefault="00BE6108"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 xml:space="preserve">TEACHING HOURS </w:t>
            </w:r>
          </w:p>
          <w:p w14:paraId="1631EB8E" w14:textId="77777777" w:rsidR="00BE6108" w:rsidRPr="0005021F" w:rsidRDefault="00BE6108"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PER WEEK</w:t>
            </w:r>
          </w:p>
        </w:tc>
        <w:tc>
          <w:tcPr>
            <w:tcW w:w="2391" w:type="dxa"/>
            <w:shd w:val="clear" w:color="auto" w:fill="DDD9C3"/>
            <w:vAlign w:val="center"/>
          </w:tcPr>
          <w:p w14:paraId="14265FE9" w14:textId="77777777" w:rsidR="00BE6108" w:rsidRPr="0005021F" w:rsidRDefault="00BE6108"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ECTS CREDITS</w:t>
            </w:r>
          </w:p>
        </w:tc>
      </w:tr>
      <w:tr w:rsidR="00BE6108" w:rsidRPr="0005021F" w14:paraId="05097886" w14:textId="77777777" w:rsidTr="009E2D89">
        <w:trPr>
          <w:trHeight w:val="194"/>
        </w:trPr>
        <w:tc>
          <w:tcPr>
            <w:tcW w:w="4920" w:type="dxa"/>
            <w:gridSpan w:val="3"/>
          </w:tcPr>
          <w:p w14:paraId="13D356E9" w14:textId="77777777" w:rsidR="00BE6108" w:rsidRPr="0005021F" w:rsidRDefault="00BE6108" w:rsidP="00597490">
            <w:pPr>
              <w:jc w:val="right"/>
              <w:rPr>
                <w:rFonts w:ascii="Calibri" w:eastAsia="Calibri" w:hAnsi="Calibri" w:cs="Arial"/>
                <w:sz w:val="20"/>
                <w:lang w:val="en-US" w:eastAsia="en-US"/>
              </w:rPr>
            </w:pPr>
            <w:r w:rsidRPr="0005021F">
              <w:rPr>
                <w:rFonts w:ascii="Calibri" w:eastAsia="Calibri" w:hAnsi="Calibri" w:cs="Arial"/>
                <w:sz w:val="20"/>
                <w:lang w:val="en-US" w:eastAsia="en-US"/>
              </w:rPr>
              <w:t>Lectures</w:t>
            </w:r>
          </w:p>
        </w:tc>
        <w:tc>
          <w:tcPr>
            <w:tcW w:w="1545" w:type="dxa"/>
            <w:gridSpan w:val="2"/>
          </w:tcPr>
          <w:p w14:paraId="2DB9EDBB" w14:textId="77777777" w:rsidR="00BE6108" w:rsidRPr="0005021F" w:rsidRDefault="00BE6108" w:rsidP="00597490">
            <w:pPr>
              <w:jc w:val="center"/>
              <w:rPr>
                <w:rFonts w:ascii="Calibri" w:eastAsia="Calibri" w:hAnsi="Calibri" w:cs="Arial"/>
                <w:sz w:val="20"/>
                <w:lang w:eastAsia="en-US"/>
              </w:rPr>
            </w:pPr>
            <w:r w:rsidRPr="0005021F">
              <w:rPr>
                <w:rFonts w:ascii="Calibri" w:eastAsia="Calibri" w:hAnsi="Calibri" w:cs="Arial"/>
                <w:sz w:val="20"/>
                <w:lang w:eastAsia="en-US"/>
              </w:rPr>
              <w:t>3</w:t>
            </w:r>
          </w:p>
        </w:tc>
        <w:tc>
          <w:tcPr>
            <w:tcW w:w="2391" w:type="dxa"/>
          </w:tcPr>
          <w:p w14:paraId="50E1E48B" w14:textId="77777777" w:rsidR="00BE6108" w:rsidRPr="0005021F" w:rsidRDefault="00BE6108" w:rsidP="00597490">
            <w:pPr>
              <w:jc w:val="center"/>
              <w:rPr>
                <w:rFonts w:ascii="Calibri" w:eastAsia="Calibri" w:hAnsi="Calibri" w:cs="Arial"/>
                <w:sz w:val="20"/>
                <w:lang w:eastAsia="en-US"/>
              </w:rPr>
            </w:pPr>
            <w:r w:rsidRPr="0005021F">
              <w:rPr>
                <w:rFonts w:ascii="Calibri" w:eastAsia="Calibri" w:hAnsi="Calibri" w:cs="Arial"/>
                <w:sz w:val="20"/>
                <w:lang w:eastAsia="en-US"/>
              </w:rPr>
              <w:t>5</w:t>
            </w:r>
          </w:p>
        </w:tc>
      </w:tr>
      <w:tr w:rsidR="00BE6108" w:rsidRPr="00AD62EA" w14:paraId="630089E0" w14:textId="77777777" w:rsidTr="009E2D89">
        <w:trPr>
          <w:trHeight w:val="599"/>
        </w:trPr>
        <w:tc>
          <w:tcPr>
            <w:tcW w:w="2848" w:type="dxa"/>
            <w:shd w:val="clear" w:color="auto" w:fill="DDD9C3"/>
          </w:tcPr>
          <w:p w14:paraId="57615FDB" w14:textId="77777777" w:rsidR="00BE6108" w:rsidRPr="0005021F" w:rsidRDefault="00BE6108" w:rsidP="00597490">
            <w:pPr>
              <w:jc w:val="right"/>
              <w:rPr>
                <w:rFonts w:ascii="Calibri" w:eastAsia="Calibri" w:hAnsi="Calibri" w:cs="Arial"/>
                <w:i/>
                <w:sz w:val="20"/>
                <w:lang w:val="en-US" w:eastAsia="en-US"/>
              </w:rPr>
            </w:pPr>
            <w:r w:rsidRPr="0005021F">
              <w:rPr>
                <w:rFonts w:ascii="Calibri" w:eastAsia="Calibri" w:hAnsi="Calibri" w:cs="Arial"/>
                <w:b/>
                <w:sz w:val="20"/>
                <w:lang w:val="en-US" w:eastAsia="en-US"/>
              </w:rPr>
              <w:t>COURSE TYPE</w:t>
            </w:r>
          </w:p>
          <w:p w14:paraId="4DA730B8" w14:textId="77777777" w:rsidR="00BE6108" w:rsidRPr="0005021F" w:rsidRDefault="00BE6108" w:rsidP="00597490">
            <w:pPr>
              <w:jc w:val="right"/>
              <w:rPr>
                <w:rFonts w:ascii="Calibri" w:eastAsia="Calibri" w:hAnsi="Calibri" w:cs="Arial"/>
                <w:b/>
                <w:sz w:val="20"/>
                <w:lang w:eastAsia="en-US"/>
              </w:rPr>
            </w:pPr>
          </w:p>
        </w:tc>
        <w:tc>
          <w:tcPr>
            <w:tcW w:w="6008" w:type="dxa"/>
            <w:gridSpan w:val="5"/>
          </w:tcPr>
          <w:p w14:paraId="2204ECB8" w14:textId="77777777" w:rsidR="00BE6108" w:rsidRPr="0005021F" w:rsidRDefault="00BE6108" w:rsidP="00597490">
            <w:pPr>
              <w:rPr>
                <w:rFonts w:ascii="Calibri" w:eastAsia="Calibri" w:hAnsi="Calibri" w:cs="Arial"/>
                <w:sz w:val="20"/>
                <w:lang w:val="en-US" w:eastAsia="en-US"/>
              </w:rPr>
            </w:pPr>
            <w:r w:rsidRPr="0005021F">
              <w:rPr>
                <w:rFonts w:ascii="Calibri" w:eastAsia="Calibri" w:hAnsi="Calibri" w:cs="Arial"/>
                <w:sz w:val="20"/>
                <w:lang w:val="en-US" w:eastAsia="en-US"/>
              </w:rPr>
              <w:t>Academic field: World Theatre</w:t>
            </w:r>
          </w:p>
          <w:p w14:paraId="31FA1B92" w14:textId="77777777" w:rsidR="00BE6108" w:rsidRPr="0005021F" w:rsidRDefault="00BE6108" w:rsidP="00597490">
            <w:pPr>
              <w:rPr>
                <w:rFonts w:ascii="Calibri" w:eastAsia="Calibri" w:hAnsi="Calibri" w:cs="Arial"/>
                <w:sz w:val="20"/>
                <w:lang w:val="en-US" w:eastAsia="en-US"/>
              </w:rPr>
            </w:pPr>
            <w:r w:rsidRPr="0005021F">
              <w:rPr>
                <w:rFonts w:ascii="Calibri" w:eastAsia="Calibri" w:hAnsi="Calibri" w:cs="Arial"/>
                <w:sz w:val="20"/>
                <w:lang w:val="en-US" w:eastAsia="en-US"/>
              </w:rPr>
              <w:t>Mandatory</w:t>
            </w:r>
          </w:p>
        </w:tc>
      </w:tr>
      <w:tr w:rsidR="00BE6108" w:rsidRPr="00AD62EA" w14:paraId="6FDE6663" w14:textId="77777777" w:rsidTr="009E2D89">
        <w:tc>
          <w:tcPr>
            <w:tcW w:w="2848" w:type="dxa"/>
            <w:shd w:val="clear" w:color="auto" w:fill="DDD9C3"/>
          </w:tcPr>
          <w:p w14:paraId="26B64E69" w14:textId="77777777" w:rsidR="00BE6108" w:rsidRPr="0005021F" w:rsidRDefault="00BE610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PREREQUISITES</w:t>
            </w:r>
          </w:p>
          <w:p w14:paraId="3AEAEB89" w14:textId="77777777" w:rsidR="00BE6108" w:rsidRPr="0005021F" w:rsidRDefault="00BE6108" w:rsidP="00597490">
            <w:pPr>
              <w:jc w:val="right"/>
              <w:rPr>
                <w:rFonts w:ascii="Calibri" w:eastAsia="Calibri" w:hAnsi="Calibri" w:cs="Arial"/>
                <w:b/>
                <w:sz w:val="20"/>
                <w:lang w:val="en-US" w:eastAsia="en-US"/>
              </w:rPr>
            </w:pPr>
          </w:p>
        </w:tc>
        <w:tc>
          <w:tcPr>
            <w:tcW w:w="6008" w:type="dxa"/>
            <w:gridSpan w:val="5"/>
          </w:tcPr>
          <w:p w14:paraId="615AB4FE" w14:textId="77777777" w:rsidR="00BE6108" w:rsidRPr="0005021F" w:rsidRDefault="00BE6108" w:rsidP="00597490">
            <w:pPr>
              <w:rPr>
                <w:rFonts w:ascii="Calibri" w:eastAsia="Calibri" w:hAnsi="Calibri" w:cs="Arial"/>
                <w:sz w:val="20"/>
                <w:lang w:val="en-US" w:eastAsia="en-US"/>
              </w:rPr>
            </w:pPr>
            <w:r w:rsidRPr="0005021F">
              <w:rPr>
                <w:rFonts w:ascii="Calibri" w:eastAsia="Calibri" w:hAnsi="Calibri" w:cs="Arial"/>
                <w:sz w:val="20"/>
                <w:lang w:val="en-US" w:eastAsia="en-US"/>
              </w:rPr>
              <w:t xml:space="preserve">Successful completion of the course </w:t>
            </w:r>
            <w:r w:rsidRPr="0005021F">
              <w:rPr>
                <w:rFonts w:ascii="Calibri" w:eastAsia="Calibri" w:hAnsi="Calibri" w:cs="Arial"/>
                <w:i/>
                <w:sz w:val="20"/>
                <w:lang w:val="en-US" w:eastAsia="en-US"/>
              </w:rPr>
              <w:t>Introduction to Theatre Studies (Modern Theatre)</w:t>
            </w:r>
            <w:r w:rsidRPr="0005021F">
              <w:rPr>
                <w:rFonts w:ascii="Calibri" w:eastAsia="Calibri" w:hAnsi="Calibri" w:cs="Arial"/>
                <w:sz w:val="20"/>
                <w:lang w:val="en-US" w:eastAsia="en-US"/>
              </w:rPr>
              <w:t xml:space="preserve"> (THE041)</w:t>
            </w:r>
          </w:p>
        </w:tc>
      </w:tr>
      <w:tr w:rsidR="00BE6108" w:rsidRPr="00AD62EA" w14:paraId="1D0DAB9B" w14:textId="77777777" w:rsidTr="009E2D89">
        <w:trPr>
          <w:trHeight w:val="507"/>
        </w:trPr>
        <w:tc>
          <w:tcPr>
            <w:tcW w:w="2848" w:type="dxa"/>
            <w:shd w:val="clear" w:color="auto" w:fill="DDD9C3"/>
          </w:tcPr>
          <w:p w14:paraId="420AD64E" w14:textId="77777777" w:rsidR="00BE6108" w:rsidRPr="0005021F" w:rsidRDefault="00BE610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 xml:space="preserve">TEACHING AND </w:t>
            </w:r>
            <w:r w:rsidRPr="0005021F">
              <w:rPr>
                <w:rFonts w:ascii="Calibri" w:eastAsia="Calibri" w:hAnsi="Calibri" w:cs="Arial"/>
                <w:b/>
                <w:sz w:val="20"/>
                <w:lang w:eastAsia="en-US"/>
              </w:rPr>
              <w:t>EVALUATION</w:t>
            </w:r>
            <w:r w:rsidRPr="0005021F">
              <w:rPr>
                <w:rFonts w:ascii="Calibri" w:eastAsia="Calibri" w:hAnsi="Calibri" w:cs="Arial"/>
                <w:b/>
                <w:sz w:val="20"/>
                <w:lang w:val="en-US" w:eastAsia="en-US"/>
              </w:rPr>
              <w:t xml:space="preserve"> LANGUAGE</w:t>
            </w:r>
          </w:p>
        </w:tc>
        <w:tc>
          <w:tcPr>
            <w:tcW w:w="6008" w:type="dxa"/>
            <w:gridSpan w:val="5"/>
          </w:tcPr>
          <w:p w14:paraId="34CC4F5E" w14:textId="77777777" w:rsidR="00BE6108" w:rsidRPr="0005021F" w:rsidRDefault="00BE6108" w:rsidP="00597490">
            <w:pPr>
              <w:tabs>
                <w:tab w:val="left" w:pos="360"/>
              </w:tabs>
              <w:rPr>
                <w:rFonts w:ascii="Calibri" w:eastAsia="Calibri" w:hAnsi="Calibri"/>
                <w:sz w:val="20"/>
                <w:lang w:val="en-US" w:eastAsia="en-US"/>
              </w:rPr>
            </w:pPr>
            <w:r w:rsidRPr="0005021F">
              <w:rPr>
                <w:rFonts w:ascii="Calibri" w:eastAsia="Calibri" w:hAnsi="Calibri" w:cs="Arial"/>
                <w:sz w:val="20"/>
                <w:lang w:val="en-US" w:eastAsia="en-US"/>
              </w:rPr>
              <w:t>Greek. Teaching may be performed in English in case foreign students attend the course.</w:t>
            </w:r>
          </w:p>
        </w:tc>
      </w:tr>
      <w:tr w:rsidR="00BE6108" w:rsidRPr="0005021F" w14:paraId="3C9619DC" w14:textId="77777777" w:rsidTr="009E2D89">
        <w:trPr>
          <w:trHeight w:val="520"/>
        </w:trPr>
        <w:tc>
          <w:tcPr>
            <w:tcW w:w="2848" w:type="dxa"/>
            <w:shd w:val="clear" w:color="auto" w:fill="DDD9C3"/>
          </w:tcPr>
          <w:p w14:paraId="307D26B6" w14:textId="77777777" w:rsidR="00BE6108" w:rsidRPr="0005021F" w:rsidRDefault="00BE610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THE COURSE IS OFFERED TO ERASMUS STUDENTS</w:t>
            </w:r>
          </w:p>
        </w:tc>
        <w:tc>
          <w:tcPr>
            <w:tcW w:w="6008" w:type="dxa"/>
            <w:gridSpan w:val="5"/>
          </w:tcPr>
          <w:p w14:paraId="4C42DFF2" w14:textId="77777777" w:rsidR="00BE6108" w:rsidRPr="0005021F" w:rsidRDefault="00BE6108" w:rsidP="00597490">
            <w:pPr>
              <w:rPr>
                <w:rFonts w:ascii="Calibri" w:eastAsia="Calibri" w:hAnsi="Calibri" w:cs="Arial"/>
                <w:sz w:val="20"/>
                <w:lang w:val="en-US" w:eastAsia="en-US"/>
              </w:rPr>
            </w:pPr>
            <w:proofErr w:type="spellStart"/>
            <w:r w:rsidRPr="0005021F">
              <w:rPr>
                <w:rFonts w:ascii="Calibri" w:eastAsia="Calibri" w:hAnsi="Calibri" w:cs="Arial"/>
                <w:sz w:val="20"/>
                <w:lang w:eastAsia="en-US"/>
              </w:rPr>
              <w:t>Υes</w:t>
            </w:r>
            <w:proofErr w:type="spellEnd"/>
            <w:r w:rsidRPr="0005021F">
              <w:rPr>
                <w:rFonts w:ascii="Calibri" w:eastAsia="Calibri" w:hAnsi="Calibri" w:cs="Arial"/>
                <w:sz w:val="20"/>
                <w:lang w:eastAsia="en-US"/>
              </w:rPr>
              <w:t xml:space="preserve">, </w:t>
            </w:r>
            <w:r w:rsidRPr="0005021F">
              <w:rPr>
                <w:rFonts w:ascii="Calibri" w:eastAsia="Calibri" w:hAnsi="Calibri" w:cs="Arial"/>
                <w:sz w:val="20"/>
                <w:lang w:val="en-US" w:eastAsia="en-US"/>
              </w:rPr>
              <w:t>in English</w:t>
            </w:r>
          </w:p>
        </w:tc>
      </w:tr>
      <w:tr w:rsidR="00BE6108" w:rsidRPr="00AD62EA" w14:paraId="2A58D4B8" w14:textId="77777777" w:rsidTr="009E2D89">
        <w:tc>
          <w:tcPr>
            <w:tcW w:w="2848" w:type="dxa"/>
            <w:shd w:val="clear" w:color="auto" w:fill="DDD9C3"/>
          </w:tcPr>
          <w:p w14:paraId="656AE9AE" w14:textId="77777777" w:rsidR="00BE6108" w:rsidRPr="0005021F" w:rsidRDefault="00BE6108"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lastRenderedPageBreak/>
              <w:t>COURSE WEBPAGE (URL)</w:t>
            </w:r>
          </w:p>
        </w:tc>
        <w:tc>
          <w:tcPr>
            <w:tcW w:w="6008" w:type="dxa"/>
            <w:gridSpan w:val="5"/>
          </w:tcPr>
          <w:p w14:paraId="5193B378" w14:textId="77777777" w:rsidR="00BE6108" w:rsidRPr="0005021F" w:rsidRDefault="00487577" w:rsidP="00597490">
            <w:pPr>
              <w:rPr>
                <w:rFonts w:ascii="Calibri" w:eastAsia="Calibri" w:hAnsi="Calibri" w:cs="Arial"/>
                <w:sz w:val="20"/>
                <w:lang w:val="en-US" w:eastAsia="en-US"/>
              </w:rPr>
            </w:pPr>
            <w:hyperlink r:id="rId62" w:history="1">
              <w:r w:rsidR="00BE6108" w:rsidRPr="0005021F">
                <w:rPr>
                  <w:rFonts w:ascii="Calibri" w:eastAsia="Calibri" w:hAnsi="Calibri" w:cs="Arial"/>
                  <w:sz w:val="20"/>
                  <w:u w:val="single"/>
                  <w:lang w:val="en-US" w:eastAsia="en-US"/>
                </w:rPr>
                <w:t>https://eclass.upatras.gr/courses/THE751/</w:t>
              </w:r>
            </w:hyperlink>
            <w:r w:rsidR="00BE6108" w:rsidRPr="0005021F">
              <w:rPr>
                <w:rFonts w:ascii="Calibri" w:eastAsia="Calibri" w:hAnsi="Calibri" w:cs="Arial"/>
                <w:sz w:val="20"/>
                <w:lang w:val="en-US" w:eastAsia="en-US"/>
              </w:rPr>
              <w:t xml:space="preserve"> </w:t>
            </w:r>
          </w:p>
        </w:tc>
      </w:tr>
    </w:tbl>
    <w:p w14:paraId="2CE54D51" w14:textId="77777777" w:rsidR="00BE6108" w:rsidRPr="0005021F" w:rsidRDefault="00BE6108" w:rsidP="00597490">
      <w:pPr>
        <w:pStyle w:val="ListParagraph"/>
        <w:widowControl w:val="0"/>
        <w:numPr>
          <w:ilvl w:val="0"/>
          <w:numId w:val="20"/>
        </w:numPr>
        <w:autoSpaceDE w:val="0"/>
        <w:autoSpaceDN w:val="0"/>
        <w:adjustRightInd w:val="0"/>
        <w:spacing w:before="120"/>
        <w:rPr>
          <w:rFonts w:ascii="Calibri" w:eastAsia="Calibri" w:hAnsi="Calibri" w:cs="Arial"/>
          <w:b/>
          <w:sz w:val="20"/>
          <w:lang w:val="en-US" w:eastAsia="en-US"/>
        </w:rPr>
      </w:pPr>
      <w:r w:rsidRPr="0005021F">
        <w:rPr>
          <w:rFonts w:ascii="Calibri" w:eastAsia="Calibri" w:hAnsi="Calibri" w:cs="Arial"/>
          <w:b/>
          <w:sz w:val="20"/>
          <w:lang w:val="en-US" w:eastAsia="en-US"/>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BE6108" w:rsidRPr="0005021F" w14:paraId="25E8FCE3" w14:textId="77777777" w:rsidTr="009E2D89">
        <w:tc>
          <w:tcPr>
            <w:tcW w:w="8854" w:type="dxa"/>
            <w:gridSpan w:val="2"/>
            <w:tcBorders>
              <w:bottom w:val="nil"/>
            </w:tcBorders>
            <w:shd w:val="clear" w:color="auto" w:fill="DDD9C3"/>
          </w:tcPr>
          <w:p w14:paraId="73D3F849" w14:textId="77777777" w:rsidR="00BE6108" w:rsidRPr="0005021F" w:rsidRDefault="00BE6108" w:rsidP="00597490">
            <w:pPr>
              <w:rPr>
                <w:rFonts w:ascii="Calibri" w:eastAsia="Calibri" w:hAnsi="Calibri" w:cs="Arial"/>
                <w:i/>
                <w:sz w:val="20"/>
                <w:lang w:val="en-US" w:eastAsia="en-US"/>
              </w:rPr>
            </w:pPr>
            <w:r w:rsidRPr="0005021F">
              <w:rPr>
                <w:rFonts w:ascii="Calibri" w:eastAsia="Calibri" w:hAnsi="Calibri" w:cs="Arial"/>
                <w:b/>
                <w:sz w:val="20"/>
                <w:lang w:val="en-US" w:eastAsia="en-US"/>
              </w:rPr>
              <w:t>Learning outcomes</w:t>
            </w:r>
          </w:p>
        </w:tc>
      </w:tr>
      <w:tr w:rsidR="00BE6108" w:rsidRPr="0005021F" w14:paraId="34D18046" w14:textId="77777777" w:rsidTr="009E2D89">
        <w:tc>
          <w:tcPr>
            <w:tcW w:w="8854" w:type="dxa"/>
            <w:gridSpan w:val="2"/>
            <w:tcBorders>
              <w:top w:val="nil"/>
            </w:tcBorders>
            <w:shd w:val="clear" w:color="auto" w:fill="DDD9C3"/>
          </w:tcPr>
          <w:p w14:paraId="763A4762" w14:textId="77777777" w:rsidR="00BE6108" w:rsidRPr="0005021F" w:rsidRDefault="00BE6108" w:rsidP="00597490">
            <w:pPr>
              <w:widowControl w:val="0"/>
              <w:autoSpaceDE w:val="0"/>
              <w:autoSpaceDN w:val="0"/>
              <w:adjustRightInd w:val="0"/>
              <w:spacing w:after="60"/>
              <w:rPr>
                <w:rFonts w:ascii="Calibri" w:eastAsia="Calibri" w:hAnsi="Calibri" w:cs="Arial"/>
                <w:i/>
                <w:sz w:val="20"/>
                <w:lang w:eastAsia="en-US"/>
              </w:rPr>
            </w:pPr>
          </w:p>
        </w:tc>
      </w:tr>
      <w:tr w:rsidR="00BE6108" w:rsidRPr="00AD62EA" w14:paraId="160031B7" w14:textId="77777777" w:rsidTr="009E2D89">
        <w:tc>
          <w:tcPr>
            <w:tcW w:w="8854" w:type="dxa"/>
            <w:gridSpan w:val="2"/>
          </w:tcPr>
          <w:p w14:paraId="6432D911" w14:textId="77777777" w:rsidR="00BE6108" w:rsidRPr="0005021F" w:rsidRDefault="00BE6108" w:rsidP="00597490">
            <w:pPr>
              <w:rPr>
                <w:rFonts w:ascii="Calibri" w:eastAsia="Calibri" w:hAnsi="Calibri"/>
                <w:b/>
                <w:sz w:val="20"/>
                <w:lang w:val="en-US" w:eastAsia="en-US"/>
              </w:rPr>
            </w:pPr>
            <w:r w:rsidRPr="0005021F">
              <w:rPr>
                <w:rFonts w:ascii="Calibri" w:eastAsia="Calibri" w:hAnsi="Calibri"/>
                <w:b/>
                <w:sz w:val="20"/>
                <w:lang w:val="en-US" w:eastAsia="en-US"/>
              </w:rPr>
              <w:t>By the end of this course the student will be able to:</w:t>
            </w:r>
          </w:p>
          <w:p w14:paraId="0DBE40A3" w14:textId="77777777" w:rsidR="00BE6108" w:rsidRPr="0005021F" w:rsidRDefault="00BE6108" w:rsidP="00597490">
            <w:pPr>
              <w:ind w:left="284" w:hanging="284"/>
              <w:rPr>
                <w:rFonts w:ascii="Calibri" w:eastAsia="Calibri" w:hAnsi="Calibri"/>
                <w:sz w:val="20"/>
                <w:lang w:val="en-US" w:eastAsia="en-US"/>
              </w:rPr>
            </w:pPr>
            <w:r w:rsidRPr="0005021F">
              <w:rPr>
                <w:rFonts w:ascii="Calibri" w:eastAsia="Calibri" w:hAnsi="Calibri"/>
                <w:sz w:val="20"/>
                <w:lang w:val="en-US" w:eastAsia="en-US"/>
              </w:rPr>
              <w:t>1.</w:t>
            </w:r>
            <w:r w:rsidRPr="0005021F">
              <w:rPr>
                <w:rFonts w:ascii="Calibri" w:eastAsia="Calibri" w:hAnsi="Calibri"/>
                <w:sz w:val="20"/>
                <w:lang w:val="en-US" w:eastAsia="en-US"/>
              </w:rPr>
              <w:tab/>
              <w:t xml:space="preserve"> Present the principal aesthetic and ideological elements of Classicism and Baroque.</w:t>
            </w:r>
          </w:p>
          <w:p w14:paraId="56C2706D" w14:textId="77777777" w:rsidR="00BE6108" w:rsidRPr="0005021F" w:rsidRDefault="00BE6108" w:rsidP="00597490">
            <w:pPr>
              <w:ind w:left="284" w:hanging="284"/>
              <w:rPr>
                <w:rFonts w:ascii="Calibri" w:eastAsia="Calibri" w:hAnsi="Calibri"/>
                <w:sz w:val="20"/>
                <w:lang w:val="en-US" w:eastAsia="en-US"/>
              </w:rPr>
            </w:pPr>
            <w:r w:rsidRPr="0005021F">
              <w:rPr>
                <w:rFonts w:ascii="Calibri" w:eastAsia="Calibri" w:hAnsi="Calibri"/>
                <w:sz w:val="20"/>
                <w:lang w:val="en-US" w:eastAsia="en-US"/>
              </w:rPr>
              <w:t>2.</w:t>
            </w:r>
            <w:r w:rsidRPr="0005021F">
              <w:rPr>
                <w:rFonts w:ascii="Calibri" w:eastAsia="Calibri" w:hAnsi="Calibri"/>
                <w:sz w:val="20"/>
                <w:lang w:val="en-US" w:eastAsia="en-US"/>
              </w:rPr>
              <w:tab/>
              <w:t xml:space="preserve"> Recognize the main characteristics of selected dramatic works of the period’s most significant playwrights.</w:t>
            </w:r>
          </w:p>
          <w:p w14:paraId="7C5FDCD0" w14:textId="77777777" w:rsidR="00BE6108" w:rsidRPr="0005021F" w:rsidRDefault="00BE6108" w:rsidP="00597490">
            <w:pPr>
              <w:ind w:left="284" w:hanging="284"/>
              <w:rPr>
                <w:rFonts w:ascii="Calibri" w:eastAsia="Calibri" w:hAnsi="Calibri"/>
                <w:sz w:val="20"/>
                <w:lang w:val="en-US" w:eastAsia="en-US"/>
              </w:rPr>
            </w:pPr>
            <w:r w:rsidRPr="0005021F">
              <w:rPr>
                <w:rFonts w:ascii="Calibri" w:eastAsia="Calibri" w:hAnsi="Calibri"/>
                <w:sz w:val="20"/>
                <w:lang w:val="en-US" w:eastAsia="en-US"/>
              </w:rPr>
              <w:t>3.</w:t>
            </w:r>
            <w:r w:rsidRPr="0005021F">
              <w:rPr>
                <w:rFonts w:ascii="Calibri" w:eastAsia="Calibri" w:hAnsi="Calibri"/>
                <w:sz w:val="20"/>
                <w:lang w:val="en-US" w:eastAsia="en-US"/>
              </w:rPr>
              <w:tab/>
              <w:t xml:space="preserve"> Analyze selected plays of the period according to both the principles of the theatrical movements they belong to and the playwright’s specific traits.</w:t>
            </w:r>
          </w:p>
          <w:p w14:paraId="04A701E4" w14:textId="77777777" w:rsidR="00BE6108" w:rsidRPr="0005021F" w:rsidRDefault="00BE6108" w:rsidP="00597490">
            <w:pPr>
              <w:ind w:left="284" w:hanging="284"/>
              <w:rPr>
                <w:rFonts w:ascii="Calibri" w:eastAsia="Calibri" w:hAnsi="Calibri"/>
                <w:sz w:val="20"/>
                <w:lang w:val="en-US" w:eastAsia="en-US"/>
              </w:rPr>
            </w:pPr>
            <w:r w:rsidRPr="0005021F">
              <w:rPr>
                <w:rFonts w:ascii="Calibri" w:eastAsia="Calibri" w:hAnsi="Calibri"/>
                <w:sz w:val="20"/>
                <w:lang w:val="en-US" w:eastAsia="en-US"/>
              </w:rPr>
              <w:t>4.</w:t>
            </w:r>
            <w:r w:rsidRPr="0005021F">
              <w:rPr>
                <w:rFonts w:ascii="Calibri" w:eastAsia="Calibri" w:hAnsi="Calibri"/>
                <w:sz w:val="20"/>
                <w:lang w:val="en-US" w:eastAsia="en-US"/>
              </w:rPr>
              <w:tab/>
              <w:t xml:space="preserve"> Present the most significant developments of the theatre regarding acting styles and actors, management of theatre companies, types of theatrical space, scenic design, drama texts, and the audience’s social origins and preferences.</w:t>
            </w:r>
          </w:p>
        </w:tc>
      </w:tr>
      <w:tr w:rsidR="00BE6108" w:rsidRPr="0005021F" w14:paraId="69C8C11C" w14:textId="77777777" w:rsidTr="009E2D89">
        <w:tblPrEx>
          <w:tblLook w:val="0000" w:firstRow="0" w:lastRow="0" w:firstColumn="0" w:lastColumn="0" w:noHBand="0" w:noVBand="0"/>
        </w:tblPrEx>
        <w:trPr>
          <w:gridBefore w:val="1"/>
          <w:wBefore w:w="18" w:type="dxa"/>
        </w:trPr>
        <w:tc>
          <w:tcPr>
            <w:tcW w:w="8836" w:type="dxa"/>
            <w:tcBorders>
              <w:bottom w:val="nil"/>
            </w:tcBorders>
            <w:shd w:val="clear" w:color="auto" w:fill="DDD9C3"/>
          </w:tcPr>
          <w:p w14:paraId="20800190" w14:textId="77777777" w:rsidR="00BE6108" w:rsidRPr="0005021F" w:rsidRDefault="00BE6108" w:rsidP="00597490">
            <w:pPr>
              <w:rPr>
                <w:rFonts w:ascii="Calibri" w:eastAsia="Calibri" w:hAnsi="Calibri" w:cs="Arial"/>
                <w:b/>
                <w:sz w:val="20"/>
                <w:lang w:eastAsia="en-US"/>
              </w:rPr>
            </w:pPr>
            <w:r w:rsidRPr="0005021F">
              <w:rPr>
                <w:rFonts w:ascii="Calibri" w:eastAsia="Calibri" w:hAnsi="Calibri" w:cs="Arial"/>
                <w:b/>
                <w:sz w:val="20"/>
                <w:lang w:val="en-US" w:eastAsia="en-US"/>
              </w:rPr>
              <w:t xml:space="preserve">General </w:t>
            </w:r>
            <w:proofErr w:type="spellStart"/>
            <w:r w:rsidRPr="0005021F">
              <w:rPr>
                <w:rFonts w:ascii="Calibri" w:eastAsia="Calibri" w:hAnsi="Calibri" w:cs="Arial"/>
                <w:b/>
                <w:sz w:val="20"/>
                <w:lang w:eastAsia="en-US"/>
              </w:rPr>
              <w:t>skills</w:t>
            </w:r>
            <w:proofErr w:type="spellEnd"/>
          </w:p>
        </w:tc>
      </w:tr>
      <w:tr w:rsidR="00BE6108" w:rsidRPr="00AD62EA" w14:paraId="576BA6A5" w14:textId="77777777" w:rsidTr="009E2D89">
        <w:tc>
          <w:tcPr>
            <w:tcW w:w="8854" w:type="dxa"/>
            <w:gridSpan w:val="2"/>
          </w:tcPr>
          <w:p w14:paraId="55A53A2B" w14:textId="77777777" w:rsidR="00BE6108" w:rsidRPr="0005021F" w:rsidRDefault="00BE6108" w:rsidP="00597490">
            <w:pPr>
              <w:rPr>
                <w:rFonts w:ascii="Calibri" w:eastAsia="Calibri" w:hAnsi="Calibri"/>
                <w:b/>
                <w:sz w:val="20"/>
                <w:lang w:val="en-US" w:eastAsia="en-US"/>
              </w:rPr>
            </w:pPr>
            <w:r w:rsidRPr="0005021F">
              <w:rPr>
                <w:rFonts w:ascii="Calibri" w:eastAsia="Calibri" w:hAnsi="Calibri"/>
                <w:b/>
                <w:sz w:val="20"/>
                <w:lang w:val="en-US" w:eastAsia="en-US"/>
              </w:rPr>
              <w:t>By the end of this course the student will, furthermore, have developed the following skills (general abilities):</w:t>
            </w:r>
          </w:p>
          <w:p w14:paraId="3EB56C25" w14:textId="77777777" w:rsidR="00BE6108" w:rsidRPr="0005021F" w:rsidRDefault="00BE6108" w:rsidP="00597490">
            <w:pPr>
              <w:ind w:left="284" w:hanging="284"/>
              <w:rPr>
                <w:rFonts w:ascii="Calibri" w:eastAsia="Calibri" w:hAnsi="Calibri"/>
                <w:sz w:val="20"/>
                <w:lang w:val="en-US" w:eastAsia="en-US"/>
              </w:rPr>
            </w:pPr>
            <w:r w:rsidRPr="0005021F">
              <w:rPr>
                <w:rFonts w:ascii="Calibri" w:eastAsia="Calibri" w:hAnsi="Calibri"/>
                <w:sz w:val="20"/>
                <w:lang w:val="en-US" w:eastAsia="en-US"/>
              </w:rPr>
              <w:t>•</w:t>
            </w:r>
            <w:r w:rsidRPr="0005021F">
              <w:rPr>
                <w:rFonts w:ascii="Calibri" w:eastAsia="Calibri" w:hAnsi="Calibri"/>
                <w:sz w:val="20"/>
                <w:lang w:val="en-US" w:eastAsia="en-US"/>
              </w:rPr>
              <w:tab/>
              <w:t xml:space="preserve">Explain </w:t>
            </w:r>
            <w:proofErr w:type="gramStart"/>
            <w:r w:rsidRPr="0005021F">
              <w:rPr>
                <w:rFonts w:ascii="Calibri" w:eastAsia="Calibri" w:hAnsi="Calibri"/>
                <w:sz w:val="20"/>
                <w:lang w:val="en-US" w:eastAsia="en-US"/>
              </w:rPr>
              <w:t>particular theatrical</w:t>
            </w:r>
            <w:proofErr w:type="gramEnd"/>
            <w:r w:rsidRPr="0005021F">
              <w:rPr>
                <w:rFonts w:ascii="Calibri" w:eastAsia="Calibri" w:hAnsi="Calibri"/>
                <w:sz w:val="20"/>
                <w:lang w:val="en-US" w:eastAsia="en-US"/>
              </w:rPr>
              <w:t xml:space="preserve"> phenomena according to their aesthetic and ideological context.</w:t>
            </w:r>
          </w:p>
          <w:p w14:paraId="5102B031" w14:textId="77777777" w:rsidR="00BE6108" w:rsidRPr="0005021F" w:rsidRDefault="00BE6108" w:rsidP="00597490">
            <w:pPr>
              <w:ind w:left="284" w:hanging="284"/>
              <w:rPr>
                <w:rFonts w:ascii="Calibri" w:eastAsia="Calibri" w:hAnsi="Calibri"/>
                <w:sz w:val="20"/>
                <w:lang w:val="en-US" w:eastAsia="en-US"/>
              </w:rPr>
            </w:pPr>
            <w:r w:rsidRPr="0005021F">
              <w:rPr>
                <w:rFonts w:ascii="Calibri" w:eastAsia="Calibri" w:hAnsi="Calibri"/>
                <w:sz w:val="20"/>
                <w:lang w:val="en-US" w:eastAsia="en-US"/>
              </w:rPr>
              <w:t>•</w:t>
            </w:r>
            <w:r w:rsidRPr="0005021F">
              <w:rPr>
                <w:rFonts w:ascii="Calibri" w:eastAsia="Calibri" w:hAnsi="Calibri"/>
                <w:sz w:val="20"/>
                <w:lang w:val="en-US" w:eastAsia="en-US"/>
              </w:rPr>
              <w:tab/>
              <w:t>Identify the alterations of a theatrical phenomenon from one period to another.</w:t>
            </w:r>
          </w:p>
          <w:p w14:paraId="6F2E1F17" w14:textId="77777777" w:rsidR="00BE6108" w:rsidRPr="0005021F" w:rsidRDefault="00BE6108" w:rsidP="00597490">
            <w:pPr>
              <w:ind w:left="284" w:hanging="284"/>
              <w:rPr>
                <w:rFonts w:ascii="Calibri" w:eastAsia="Calibri" w:hAnsi="Calibri"/>
                <w:sz w:val="20"/>
                <w:lang w:val="en-US" w:eastAsia="en-US"/>
              </w:rPr>
            </w:pPr>
            <w:r w:rsidRPr="0005021F">
              <w:rPr>
                <w:rFonts w:ascii="Calibri" w:eastAsia="Calibri" w:hAnsi="Calibri"/>
                <w:sz w:val="20"/>
                <w:lang w:val="en-US" w:eastAsia="en-US"/>
              </w:rPr>
              <w:t>•</w:t>
            </w:r>
            <w:r w:rsidRPr="0005021F">
              <w:rPr>
                <w:rFonts w:ascii="Calibri" w:eastAsia="Calibri" w:hAnsi="Calibri"/>
                <w:sz w:val="20"/>
                <w:lang w:val="en-US" w:eastAsia="en-US"/>
              </w:rPr>
              <w:tab/>
              <w:t xml:space="preserve">Analyze the structure and content of a play in its simultaneity (cultural, </w:t>
            </w:r>
            <w:proofErr w:type="gramStart"/>
            <w:r w:rsidRPr="0005021F">
              <w:rPr>
                <w:rFonts w:ascii="Calibri" w:eastAsia="Calibri" w:hAnsi="Calibri"/>
                <w:sz w:val="20"/>
                <w:lang w:val="en-US" w:eastAsia="en-US"/>
              </w:rPr>
              <w:t>ideological</w:t>
            </w:r>
            <w:proofErr w:type="gramEnd"/>
            <w:r w:rsidRPr="0005021F">
              <w:rPr>
                <w:rFonts w:ascii="Calibri" w:eastAsia="Calibri" w:hAnsi="Calibri"/>
                <w:sz w:val="20"/>
                <w:lang w:val="en-US" w:eastAsia="en-US"/>
              </w:rPr>
              <w:t xml:space="preserve"> and aesthetic context) and its relation to theatrical tradition.</w:t>
            </w:r>
          </w:p>
        </w:tc>
      </w:tr>
    </w:tbl>
    <w:p w14:paraId="57E4FA5B" w14:textId="77777777" w:rsidR="00BE6108" w:rsidRPr="0005021F" w:rsidRDefault="00BE6108" w:rsidP="00597490">
      <w:pPr>
        <w:pStyle w:val="ListParagraph"/>
        <w:widowControl w:val="0"/>
        <w:numPr>
          <w:ilvl w:val="0"/>
          <w:numId w:val="20"/>
        </w:numPr>
        <w:autoSpaceDE w:val="0"/>
        <w:autoSpaceDN w:val="0"/>
        <w:adjustRightInd w:val="0"/>
        <w:spacing w:before="120"/>
        <w:rPr>
          <w:rFonts w:ascii="Calibri" w:eastAsia="Calibri" w:hAnsi="Calibri" w:cs="Arial"/>
          <w:b/>
          <w:sz w:val="20"/>
          <w:lang w:val="en-US" w:eastAsia="en-US"/>
        </w:rPr>
      </w:pPr>
      <w:r w:rsidRPr="0005021F">
        <w:rPr>
          <w:rFonts w:ascii="Calibri" w:eastAsia="Calibri" w:hAnsi="Calibri" w:cs="Arial"/>
          <w:b/>
          <w:sz w:val="20"/>
          <w:lang w:val="en-US" w:eastAsia="en-US"/>
        </w:rPr>
        <w:t xml:space="preserve">COURSE CONTENT </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BE6108" w:rsidRPr="00AD62EA" w14:paraId="0B26FD54" w14:textId="77777777" w:rsidTr="009E2D89">
        <w:trPr>
          <w:trHeight w:val="838"/>
        </w:trPr>
        <w:tc>
          <w:tcPr>
            <w:tcW w:w="8894" w:type="dxa"/>
          </w:tcPr>
          <w:p w14:paraId="06655CEA" w14:textId="77777777" w:rsidR="00BE6108" w:rsidRPr="0005021F" w:rsidRDefault="00BE6108" w:rsidP="00597490">
            <w:pPr>
              <w:jc w:val="both"/>
              <w:rPr>
                <w:rFonts w:ascii="Calibri" w:eastAsia="Calibri" w:hAnsi="Calibri"/>
                <w:sz w:val="20"/>
                <w:lang w:val="en-US" w:eastAsia="en-US"/>
              </w:rPr>
            </w:pPr>
            <w:r w:rsidRPr="0005021F">
              <w:rPr>
                <w:rFonts w:ascii="Calibri" w:eastAsia="Calibri" w:hAnsi="Calibri"/>
                <w:sz w:val="20"/>
                <w:lang w:val="en-US" w:eastAsia="en-US"/>
              </w:rPr>
              <w:t xml:space="preserve">The course examines the theatrical developments from the Medieval period to the Italian Renaissance, and further on to the Spanish </w:t>
            </w:r>
            <w:r w:rsidRPr="0005021F">
              <w:rPr>
                <w:rFonts w:ascii="Calibri" w:eastAsia="Calibri" w:hAnsi="Calibri"/>
                <w:i/>
                <w:sz w:val="20"/>
                <w:lang w:val="en-US" w:eastAsia="en-US"/>
              </w:rPr>
              <w:t>Golden Age</w:t>
            </w:r>
            <w:r w:rsidRPr="0005021F">
              <w:rPr>
                <w:rFonts w:ascii="Calibri" w:eastAsia="Calibri" w:hAnsi="Calibri"/>
                <w:sz w:val="20"/>
                <w:lang w:val="en-US" w:eastAsia="en-US"/>
              </w:rPr>
              <w:t xml:space="preserve"> and English Elizabethan and Jacobean theatre:</w:t>
            </w:r>
          </w:p>
          <w:p w14:paraId="79AA270A" w14:textId="77777777" w:rsidR="00BE6108" w:rsidRPr="0005021F" w:rsidRDefault="00BE6108" w:rsidP="00597490">
            <w:pPr>
              <w:numPr>
                <w:ilvl w:val="0"/>
                <w:numId w:val="19"/>
              </w:numPr>
              <w:ind w:left="284"/>
              <w:jc w:val="both"/>
              <w:rPr>
                <w:rFonts w:ascii="Calibri" w:eastAsia="Calibri" w:hAnsi="Calibri"/>
                <w:sz w:val="20"/>
                <w:lang w:val="en-US" w:eastAsia="en-US"/>
              </w:rPr>
            </w:pPr>
            <w:r w:rsidRPr="0005021F">
              <w:rPr>
                <w:rFonts w:ascii="Calibri" w:eastAsia="Calibri" w:hAnsi="Calibri"/>
                <w:sz w:val="20"/>
                <w:lang w:val="en-US" w:eastAsia="en-US"/>
              </w:rPr>
              <w:t xml:space="preserve"> The re-emergence of European theatre in the 10</w:t>
            </w:r>
            <w:r w:rsidRPr="0005021F">
              <w:rPr>
                <w:rFonts w:ascii="Calibri" w:eastAsia="Calibri" w:hAnsi="Calibri"/>
                <w:sz w:val="20"/>
                <w:vertAlign w:val="superscript"/>
                <w:lang w:val="en-US" w:eastAsia="en-US"/>
              </w:rPr>
              <w:t>th</w:t>
            </w:r>
            <w:r w:rsidRPr="0005021F">
              <w:rPr>
                <w:rFonts w:ascii="Calibri" w:eastAsia="Calibri" w:hAnsi="Calibri"/>
                <w:sz w:val="20"/>
                <w:lang w:val="en-US" w:eastAsia="en-US"/>
              </w:rPr>
              <w:t xml:space="preserve"> century. </w:t>
            </w:r>
          </w:p>
          <w:p w14:paraId="0FA8A704" w14:textId="77777777" w:rsidR="00BE6108" w:rsidRPr="0005021F" w:rsidRDefault="00BE6108" w:rsidP="00597490">
            <w:pPr>
              <w:numPr>
                <w:ilvl w:val="0"/>
                <w:numId w:val="19"/>
              </w:numPr>
              <w:ind w:left="284"/>
              <w:jc w:val="both"/>
              <w:rPr>
                <w:rFonts w:ascii="Calibri" w:eastAsia="Calibri" w:hAnsi="Calibri"/>
                <w:sz w:val="20"/>
                <w:lang w:val="en-US" w:eastAsia="en-US"/>
              </w:rPr>
            </w:pPr>
            <w:r w:rsidRPr="0005021F">
              <w:rPr>
                <w:rFonts w:ascii="Calibri" w:eastAsia="Calibri" w:hAnsi="Calibri"/>
                <w:sz w:val="20"/>
                <w:lang w:val="en-US" w:eastAsia="en-US"/>
              </w:rPr>
              <w:t xml:space="preserve"> Medieval religious theatre: liturgical drama, mystery plays, passion plays, and miracle plays.</w:t>
            </w:r>
          </w:p>
          <w:p w14:paraId="541C0C02" w14:textId="77777777" w:rsidR="00BE6108" w:rsidRPr="0005021F" w:rsidRDefault="00BE6108" w:rsidP="00597490">
            <w:pPr>
              <w:numPr>
                <w:ilvl w:val="0"/>
                <w:numId w:val="19"/>
              </w:numPr>
              <w:ind w:left="284"/>
              <w:jc w:val="both"/>
              <w:rPr>
                <w:rFonts w:ascii="Calibri" w:eastAsia="Calibri" w:hAnsi="Calibri"/>
                <w:sz w:val="20"/>
                <w:lang w:val="en-US" w:eastAsia="en-US"/>
              </w:rPr>
            </w:pPr>
            <w:r w:rsidRPr="0005021F">
              <w:rPr>
                <w:rFonts w:ascii="Calibri" w:eastAsia="Calibri" w:hAnsi="Calibri"/>
                <w:sz w:val="20"/>
                <w:lang w:val="en-US" w:eastAsia="en-US"/>
              </w:rPr>
              <w:t xml:space="preserve"> Secular theatre in the Late-Medieval period: farce, soties, the feast of fools, morality plays, and interludes.</w:t>
            </w:r>
          </w:p>
          <w:p w14:paraId="53059479" w14:textId="77777777" w:rsidR="00BE6108" w:rsidRPr="0005021F" w:rsidRDefault="00BE6108" w:rsidP="00597490">
            <w:pPr>
              <w:numPr>
                <w:ilvl w:val="0"/>
                <w:numId w:val="19"/>
              </w:numPr>
              <w:ind w:left="284"/>
              <w:jc w:val="both"/>
              <w:rPr>
                <w:rFonts w:ascii="Calibri" w:eastAsia="Calibri" w:hAnsi="Calibri"/>
                <w:sz w:val="20"/>
                <w:lang w:val="en-US" w:eastAsia="en-US"/>
              </w:rPr>
            </w:pPr>
            <w:r w:rsidRPr="0005021F">
              <w:rPr>
                <w:rFonts w:ascii="Calibri" w:eastAsia="Calibri" w:hAnsi="Calibri"/>
                <w:sz w:val="20"/>
                <w:lang w:val="en-US" w:eastAsia="en-US"/>
              </w:rPr>
              <w:t xml:space="preserve"> The theatre of Renaissance in Italy: Neoclassical theory, commedia </w:t>
            </w:r>
            <w:proofErr w:type="spellStart"/>
            <w:r w:rsidRPr="0005021F">
              <w:rPr>
                <w:rFonts w:ascii="Calibri" w:eastAsia="Calibri" w:hAnsi="Calibri"/>
                <w:sz w:val="20"/>
                <w:lang w:val="en-US" w:eastAsia="en-US"/>
              </w:rPr>
              <w:t>erudita</w:t>
            </w:r>
            <w:proofErr w:type="spellEnd"/>
            <w:r w:rsidRPr="0005021F">
              <w:rPr>
                <w:rFonts w:ascii="Calibri" w:eastAsia="Calibri" w:hAnsi="Calibri"/>
                <w:sz w:val="20"/>
                <w:lang w:val="en-US" w:eastAsia="en-US"/>
              </w:rPr>
              <w:t>, Renaissance comedy and tragedy, tragicomedy, and pastoral drama.</w:t>
            </w:r>
          </w:p>
          <w:p w14:paraId="181DC771" w14:textId="77777777" w:rsidR="00BE6108" w:rsidRPr="0005021F" w:rsidRDefault="00BE6108" w:rsidP="00597490">
            <w:pPr>
              <w:numPr>
                <w:ilvl w:val="0"/>
                <w:numId w:val="19"/>
              </w:numPr>
              <w:ind w:left="284"/>
              <w:jc w:val="both"/>
              <w:rPr>
                <w:rFonts w:ascii="Calibri" w:eastAsia="Calibri" w:hAnsi="Calibri"/>
                <w:sz w:val="20"/>
                <w:lang w:val="en-US" w:eastAsia="en-US"/>
              </w:rPr>
            </w:pPr>
            <w:r w:rsidRPr="0005021F">
              <w:rPr>
                <w:rFonts w:ascii="Calibri" w:eastAsia="Calibri" w:hAnsi="Calibri"/>
                <w:sz w:val="20"/>
                <w:lang w:val="en-US" w:eastAsia="en-US"/>
              </w:rPr>
              <w:t>Commedia dell’arte.</w:t>
            </w:r>
          </w:p>
          <w:p w14:paraId="4978F997" w14:textId="77777777" w:rsidR="00BE6108" w:rsidRPr="0005021F" w:rsidRDefault="00BE6108" w:rsidP="00597490">
            <w:pPr>
              <w:numPr>
                <w:ilvl w:val="0"/>
                <w:numId w:val="19"/>
              </w:numPr>
              <w:ind w:left="284"/>
              <w:jc w:val="both"/>
              <w:rPr>
                <w:rFonts w:ascii="Calibri" w:eastAsia="Calibri" w:hAnsi="Calibri"/>
                <w:sz w:val="20"/>
                <w:lang w:val="en-US" w:eastAsia="en-US"/>
              </w:rPr>
            </w:pPr>
            <w:r w:rsidRPr="0005021F">
              <w:rPr>
                <w:rFonts w:ascii="Calibri" w:eastAsia="Calibri" w:hAnsi="Calibri"/>
                <w:sz w:val="20"/>
                <w:lang w:val="en-US" w:eastAsia="en-US"/>
              </w:rPr>
              <w:t xml:space="preserve"> The theatre of the Spanish </w:t>
            </w:r>
            <w:r w:rsidRPr="0005021F">
              <w:rPr>
                <w:rFonts w:ascii="Calibri" w:eastAsia="Calibri" w:hAnsi="Calibri"/>
                <w:i/>
                <w:sz w:val="20"/>
                <w:lang w:val="en-US" w:eastAsia="en-US"/>
              </w:rPr>
              <w:t>Golden Age</w:t>
            </w:r>
            <w:r w:rsidRPr="0005021F">
              <w:rPr>
                <w:rFonts w:ascii="Calibri" w:eastAsia="Calibri" w:hAnsi="Calibri"/>
                <w:sz w:val="20"/>
                <w:lang w:val="en-US" w:eastAsia="en-US"/>
              </w:rPr>
              <w:t xml:space="preserve"> (autos </w:t>
            </w:r>
            <w:proofErr w:type="spellStart"/>
            <w:r w:rsidRPr="0005021F">
              <w:rPr>
                <w:rFonts w:ascii="Calibri" w:eastAsia="Calibri" w:hAnsi="Calibri"/>
                <w:sz w:val="20"/>
                <w:lang w:val="en-US" w:eastAsia="en-US"/>
              </w:rPr>
              <w:t>sacramentales</w:t>
            </w:r>
            <w:proofErr w:type="spellEnd"/>
            <w:r w:rsidRPr="0005021F">
              <w:rPr>
                <w:rFonts w:ascii="Calibri" w:eastAsia="Calibri" w:hAnsi="Calibri"/>
                <w:sz w:val="20"/>
                <w:lang w:val="en-US" w:eastAsia="en-US"/>
              </w:rPr>
              <w:t xml:space="preserve">, </w:t>
            </w:r>
            <w:proofErr w:type="spellStart"/>
            <w:r w:rsidRPr="0005021F">
              <w:rPr>
                <w:rFonts w:ascii="Calibri" w:eastAsia="Calibri" w:hAnsi="Calibri"/>
                <w:sz w:val="20"/>
                <w:lang w:val="en-US" w:eastAsia="en-US"/>
              </w:rPr>
              <w:t>corrales</w:t>
            </w:r>
            <w:proofErr w:type="spellEnd"/>
            <w:r w:rsidRPr="0005021F">
              <w:rPr>
                <w:rFonts w:ascii="Calibri" w:eastAsia="Calibri" w:hAnsi="Calibri"/>
                <w:sz w:val="20"/>
                <w:lang w:val="en-US" w:eastAsia="en-US"/>
              </w:rPr>
              <w:t xml:space="preserve">, scenography, performances, play writers, </w:t>
            </w:r>
            <w:proofErr w:type="spellStart"/>
            <w:r w:rsidRPr="0005021F">
              <w:rPr>
                <w:rFonts w:ascii="Calibri" w:eastAsia="Calibri" w:hAnsi="Calibri"/>
                <w:sz w:val="20"/>
                <w:lang w:val="en-US" w:eastAsia="en-US"/>
              </w:rPr>
              <w:t>comedia</w:t>
            </w:r>
            <w:proofErr w:type="spellEnd"/>
            <w:r w:rsidRPr="0005021F">
              <w:rPr>
                <w:rFonts w:ascii="Calibri" w:eastAsia="Calibri" w:hAnsi="Calibri"/>
                <w:sz w:val="20"/>
                <w:lang w:val="en-US" w:eastAsia="en-US"/>
              </w:rPr>
              <w:t>).</w:t>
            </w:r>
          </w:p>
          <w:p w14:paraId="410BF0E5" w14:textId="77777777" w:rsidR="00BE6108" w:rsidRPr="0005021F" w:rsidRDefault="00BE6108" w:rsidP="00597490">
            <w:pPr>
              <w:numPr>
                <w:ilvl w:val="0"/>
                <w:numId w:val="19"/>
              </w:numPr>
              <w:ind w:left="284"/>
              <w:jc w:val="both"/>
              <w:rPr>
                <w:rFonts w:ascii="Calibri" w:eastAsia="Calibri" w:hAnsi="Calibri"/>
                <w:sz w:val="20"/>
                <w:lang w:val="en-US" w:eastAsia="en-US"/>
              </w:rPr>
            </w:pPr>
            <w:r w:rsidRPr="0005021F">
              <w:rPr>
                <w:rFonts w:ascii="Calibri" w:eastAsia="Calibri" w:hAnsi="Calibri"/>
                <w:sz w:val="20"/>
                <w:lang w:val="en-US" w:eastAsia="en-US"/>
              </w:rPr>
              <w:t>The Theatre of late Renaissance in England and the theatre of Jacobean period: the establishing of professional theatre, theatre buildings, acting, playwrights, dramatic plays).</w:t>
            </w:r>
          </w:p>
          <w:p w14:paraId="02254F45" w14:textId="77777777" w:rsidR="00BE6108" w:rsidRPr="0005021F" w:rsidRDefault="00BE6108" w:rsidP="00597490">
            <w:pPr>
              <w:numPr>
                <w:ilvl w:val="0"/>
                <w:numId w:val="19"/>
              </w:numPr>
              <w:ind w:left="284"/>
              <w:jc w:val="both"/>
              <w:rPr>
                <w:rFonts w:ascii="Calibri" w:eastAsia="Calibri" w:hAnsi="Calibri"/>
                <w:sz w:val="20"/>
                <w:lang w:val="en-US" w:eastAsia="en-US"/>
              </w:rPr>
            </w:pPr>
            <w:r w:rsidRPr="0005021F">
              <w:rPr>
                <w:rFonts w:ascii="Calibri" w:eastAsia="Calibri" w:hAnsi="Calibri"/>
                <w:sz w:val="20"/>
                <w:lang w:val="en-US" w:eastAsia="en-US"/>
              </w:rPr>
              <w:t>Baroque theatre</w:t>
            </w:r>
          </w:p>
          <w:p w14:paraId="6C5EC7E1" w14:textId="77777777" w:rsidR="00BE6108" w:rsidRPr="0005021F" w:rsidRDefault="00BE6108" w:rsidP="00597490">
            <w:pPr>
              <w:numPr>
                <w:ilvl w:val="0"/>
                <w:numId w:val="19"/>
              </w:numPr>
              <w:ind w:left="284"/>
              <w:jc w:val="both"/>
              <w:rPr>
                <w:rFonts w:ascii="Calibri" w:eastAsia="Calibri" w:hAnsi="Calibri"/>
                <w:sz w:val="20"/>
                <w:lang w:val="en-US" w:eastAsia="en-US"/>
              </w:rPr>
            </w:pPr>
            <w:r w:rsidRPr="0005021F">
              <w:rPr>
                <w:rFonts w:ascii="Calibri" w:eastAsia="Calibri" w:hAnsi="Calibri"/>
                <w:sz w:val="20"/>
                <w:lang w:val="en-US" w:eastAsia="en-US"/>
              </w:rPr>
              <w:t xml:space="preserve"> Analysis of commedia dell’arte scenarios, farces and plays by </w:t>
            </w:r>
            <w:proofErr w:type="spellStart"/>
            <w:r w:rsidRPr="0005021F">
              <w:rPr>
                <w:rFonts w:ascii="Calibri" w:eastAsia="Calibri" w:hAnsi="Calibri"/>
                <w:sz w:val="20"/>
                <w:lang w:val="en-US" w:eastAsia="en-US"/>
              </w:rPr>
              <w:t>Niccolo</w:t>
            </w:r>
            <w:proofErr w:type="spellEnd"/>
            <w:r w:rsidRPr="0005021F">
              <w:rPr>
                <w:rFonts w:ascii="Calibri" w:eastAsia="Calibri" w:hAnsi="Calibri"/>
                <w:sz w:val="20"/>
                <w:lang w:val="en-US" w:eastAsia="en-US"/>
              </w:rPr>
              <w:t xml:space="preserve"> Machiavelli, Lope de Vega, Calderon, Christopher Marlowe, Ben Jonson, and William Shakespeare.</w:t>
            </w:r>
          </w:p>
        </w:tc>
      </w:tr>
    </w:tbl>
    <w:p w14:paraId="71D129FF" w14:textId="77777777" w:rsidR="00BE6108" w:rsidRPr="0005021F" w:rsidRDefault="00BE6108" w:rsidP="00597490">
      <w:pPr>
        <w:widowControl w:val="0"/>
        <w:numPr>
          <w:ilvl w:val="0"/>
          <w:numId w:val="20"/>
        </w:numPr>
        <w:autoSpaceDE w:val="0"/>
        <w:autoSpaceDN w:val="0"/>
        <w:adjustRightInd w:val="0"/>
        <w:spacing w:before="120"/>
        <w:ind w:left="357" w:hanging="357"/>
        <w:rPr>
          <w:rFonts w:ascii="Calibri" w:eastAsia="Calibri" w:hAnsi="Calibri" w:cs="Arial"/>
          <w:b/>
          <w:sz w:val="20"/>
          <w:lang w:val="en-US" w:eastAsia="en-US"/>
        </w:rPr>
      </w:pPr>
      <w:r w:rsidRPr="0005021F">
        <w:rPr>
          <w:rFonts w:ascii="Calibri" w:eastAsia="Calibri" w:hAnsi="Calibri" w:cs="Arial"/>
          <w:b/>
          <w:sz w:val="20"/>
          <w:lang w:val="en-US" w:eastAsia="en-US"/>
        </w:rPr>
        <w:t xml:space="preserve">TEACHING AND LEARNING METHODS – EVALUATION </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BE6108" w:rsidRPr="00AD62EA" w14:paraId="278B0FF4" w14:textId="77777777" w:rsidTr="009E2D89">
        <w:tc>
          <w:tcPr>
            <w:tcW w:w="3306" w:type="dxa"/>
            <w:shd w:val="clear" w:color="auto" w:fill="DDD9C3"/>
          </w:tcPr>
          <w:p w14:paraId="00451B78" w14:textId="77777777" w:rsidR="00BE6108" w:rsidRPr="0005021F" w:rsidRDefault="00BE6108" w:rsidP="00597490">
            <w:pPr>
              <w:jc w:val="right"/>
              <w:rPr>
                <w:rFonts w:ascii="Calibri" w:eastAsia="Calibri" w:hAnsi="Calibri" w:cs="Arial"/>
                <w:b/>
                <w:sz w:val="20"/>
                <w:lang w:eastAsia="en-US"/>
              </w:rPr>
            </w:pPr>
            <w:r w:rsidRPr="0005021F">
              <w:rPr>
                <w:rFonts w:ascii="Calibri" w:eastAsia="Calibri" w:hAnsi="Calibri" w:cs="Arial"/>
                <w:b/>
                <w:sz w:val="20"/>
                <w:lang w:eastAsia="en-US"/>
              </w:rPr>
              <w:t xml:space="preserve">INSTRUCTION </w:t>
            </w:r>
            <w:r w:rsidRPr="0005021F">
              <w:rPr>
                <w:rFonts w:ascii="Calibri" w:eastAsia="Calibri" w:hAnsi="Calibri" w:cs="Arial"/>
                <w:b/>
                <w:sz w:val="20"/>
                <w:lang w:val="en-US" w:eastAsia="en-US"/>
              </w:rPr>
              <w:t>METHOD</w:t>
            </w:r>
          </w:p>
        </w:tc>
        <w:tc>
          <w:tcPr>
            <w:tcW w:w="5588" w:type="dxa"/>
          </w:tcPr>
          <w:p w14:paraId="763B7992" w14:textId="77777777" w:rsidR="00BE6108" w:rsidRPr="0005021F" w:rsidRDefault="00BE6108" w:rsidP="00597490">
            <w:pPr>
              <w:tabs>
                <w:tab w:val="left" w:pos="360"/>
              </w:tabs>
              <w:rPr>
                <w:rFonts w:ascii="Calibri" w:eastAsia="Calibri" w:hAnsi="Calibri"/>
                <w:sz w:val="20"/>
                <w:lang w:val="en-US" w:eastAsia="en-US"/>
              </w:rPr>
            </w:pPr>
            <w:r w:rsidRPr="0005021F">
              <w:rPr>
                <w:rFonts w:ascii="Calibri" w:eastAsia="Calibri" w:hAnsi="Calibri"/>
                <w:sz w:val="20"/>
                <w:lang w:val="en-US" w:eastAsia="en-US"/>
              </w:rPr>
              <w:t>Lectures</w:t>
            </w:r>
          </w:p>
          <w:p w14:paraId="62B3D1F8" w14:textId="77777777" w:rsidR="00BE6108" w:rsidRPr="0005021F" w:rsidRDefault="00BE6108" w:rsidP="00597490">
            <w:pPr>
              <w:tabs>
                <w:tab w:val="left" w:pos="360"/>
              </w:tabs>
              <w:rPr>
                <w:rFonts w:ascii="Calibri" w:eastAsia="Calibri" w:hAnsi="Calibri"/>
                <w:sz w:val="20"/>
                <w:lang w:val="en-US" w:eastAsia="en-US"/>
              </w:rPr>
            </w:pPr>
            <w:r w:rsidRPr="0005021F">
              <w:rPr>
                <w:rFonts w:ascii="Calibri" w:eastAsia="Calibri" w:hAnsi="Calibri"/>
                <w:sz w:val="20"/>
                <w:lang w:val="en-US" w:eastAsia="en-US"/>
              </w:rPr>
              <w:t>Attendance of dramatic performances and discussion with the stage director and the actors</w:t>
            </w:r>
          </w:p>
        </w:tc>
      </w:tr>
      <w:tr w:rsidR="00BE6108" w:rsidRPr="00AD62EA" w14:paraId="46855C37" w14:textId="77777777" w:rsidTr="009E2D89">
        <w:tc>
          <w:tcPr>
            <w:tcW w:w="3306" w:type="dxa"/>
            <w:shd w:val="clear" w:color="auto" w:fill="DDD9C3"/>
          </w:tcPr>
          <w:p w14:paraId="1CEFDCF5" w14:textId="77777777" w:rsidR="00BE6108" w:rsidRPr="0005021F" w:rsidRDefault="00BE6108" w:rsidP="00597490">
            <w:pPr>
              <w:jc w:val="right"/>
              <w:rPr>
                <w:rFonts w:ascii="Calibri" w:eastAsia="Calibri" w:hAnsi="Calibri" w:cs="Arial"/>
                <w:i/>
                <w:sz w:val="20"/>
                <w:lang w:val="en-US" w:eastAsia="en-US"/>
              </w:rPr>
            </w:pPr>
            <w:r w:rsidRPr="0005021F">
              <w:rPr>
                <w:rFonts w:ascii="Calibri" w:eastAsia="Calibri" w:hAnsi="Calibri" w:cs="Arial"/>
                <w:b/>
                <w:sz w:val="20"/>
                <w:lang w:val="en-US" w:eastAsia="en-US"/>
              </w:rPr>
              <w:t>USE OF INFORMATION AND COMMUNICATION TECHNOLOGIES</w:t>
            </w:r>
            <w:r w:rsidRPr="0005021F">
              <w:rPr>
                <w:rFonts w:ascii="Calibri" w:eastAsia="Calibri" w:hAnsi="Calibri" w:cs="Arial"/>
                <w:b/>
                <w:sz w:val="20"/>
                <w:lang w:val="en-US" w:eastAsia="en-US"/>
              </w:rPr>
              <w:br/>
            </w:r>
          </w:p>
        </w:tc>
        <w:tc>
          <w:tcPr>
            <w:tcW w:w="5588" w:type="dxa"/>
          </w:tcPr>
          <w:p w14:paraId="38FC6A43" w14:textId="77777777" w:rsidR="00BE6108" w:rsidRPr="0005021F" w:rsidRDefault="00BE6108" w:rsidP="00597490">
            <w:pPr>
              <w:rPr>
                <w:rFonts w:ascii="Calibri" w:eastAsia="Calibri" w:hAnsi="Calibri"/>
                <w:sz w:val="20"/>
                <w:lang w:val="en-US" w:eastAsia="en-US"/>
              </w:rPr>
            </w:pPr>
            <w:r w:rsidRPr="0005021F">
              <w:rPr>
                <w:rFonts w:ascii="Calibri" w:eastAsia="Calibri" w:hAnsi="Calibri"/>
                <w:sz w:val="20"/>
                <w:lang w:val="en-US" w:eastAsia="en-US"/>
              </w:rPr>
              <w:t xml:space="preserve">Instruction is aided mainly by PowerPoint presentations as well as related websites as well. Lecture notes for each chapter are uploaded on the internet (e-class) in the form of a series of PowerPoint slides converted to PDF files. The files are freely accessed by students using the password which is provided to them at their enrolment at the Department. </w:t>
            </w:r>
          </w:p>
        </w:tc>
      </w:tr>
      <w:tr w:rsidR="00BE6108" w:rsidRPr="0005021F" w14:paraId="410E5607" w14:textId="77777777" w:rsidTr="009E2D89">
        <w:tc>
          <w:tcPr>
            <w:tcW w:w="3306" w:type="dxa"/>
            <w:shd w:val="clear" w:color="auto" w:fill="DDD9C3"/>
          </w:tcPr>
          <w:p w14:paraId="052F7596" w14:textId="77777777" w:rsidR="00BE6108" w:rsidRPr="0005021F" w:rsidRDefault="00BE6108" w:rsidP="00597490">
            <w:pPr>
              <w:jc w:val="right"/>
              <w:rPr>
                <w:rFonts w:ascii="Calibri" w:eastAsia="Calibri" w:hAnsi="Calibri" w:cs="Arial"/>
                <w:b/>
                <w:sz w:val="20"/>
                <w:lang w:val="en-US" w:eastAsia="en-US"/>
              </w:rPr>
            </w:pPr>
            <w:r w:rsidRPr="0005021F">
              <w:rPr>
                <w:rFonts w:ascii="Calibri" w:eastAsia="Calibri" w:hAnsi="Calibri" w:cs="Arial"/>
                <w:b/>
                <w:sz w:val="20"/>
                <w:lang w:eastAsia="en-US"/>
              </w:rPr>
              <w:t>INSTRUCTION</w:t>
            </w:r>
            <w:r w:rsidRPr="0005021F">
              <w:rPr>
                <w:rFonts w:ascii="Calibri" w:eastAsia="Calibri" w:hAnsi="Calibri" w:cs="Arial"/>
                <w:b/>
                <w:sz w:val="20"/>
                <w:lang w:val="en-US" w:eastAsia="en-US"/>
              </w:rPr>
              <w:t xml:space="preserve"> ORGANIZATION</w:t>
            </w:r>
          </w:p>
          <w:p w14:paraId="08BEB989" w14:textId="77777777" w:rsidR="00BE6108" w:rsidRPr="0005021F" w:rsidRDefault="00BE6108" w:rsidP="00597490">
            <w:pPr>
              <w:jc w:val="both"/>
              <w:rPr>
                <w:rFonts w:ascii="Calibri" w:eastAsia="Calibri" w:hAnsi="Calibri" w:cs="Arial"/>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2153"/>
            </w:tblGrid>
            <w:tr w:rsidR="00BE6108" w:rsidRPr="0005021F" w14:paraId="3DFD8E32" w14:textId="77777777" w:rsidTr="009E2D89">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17E07F89" w14:textId="77777777" w:rsidR="00BE6108" w:rsidRPr="0005021F" w:rsidRDefault="00BE6108"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Activities</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1A89582E" w14:textId="77777777" w:rsidR="00BE6108" w:rsidRPr="0005021F" w:rsidRDefault="00BE6108"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 xml:space="preserve">Semester </w:t>
                  </w:r>
                </w:p>
                <w:p w14:paraId="22089309" w14:textId="77777777" w:rsidR="00BE6108" w:rsidRPr="0005021F" w:rsidRDefault="00BE6108"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student workload</w:t>
                  </w:r>
                </w:p>
              </w:tc>
            </w:tr>
            <w:tr w:rsidR="00BE6108" w:rsidRPr="0005021F" w14:paraId="75354DE7" w14:textId="77777777" w:rsidTr="009E2D89">
              <w:tc>
                <w:tcPr>
                  <w:tcW w:w="3919" w:type="dxa"/>
                  <w:tcBorders>
                    <w:top w:val="single" w:sz="4" w:space="0" w:color="auto"/>
                    <w:left w:val="single" w:sz="4" w:space="0" w:color="auto"/>
                    <w:bottom w:val="single" w:sz="4" w:space="0" w:color="auto"/>
                    <w:right w:val="single" w:sz="4" w:space="0" w:color="auto"/>
                  </w:tcBorders>
                </w:tcPr>
                <w:p w14:paraId="4344EA68" w14:textId="77777777" w:rsidR="00BE6108" w:rsidRPr="0005021F" w:rsidRDefault="00BE6108" w:rsidP="00597490">
                  <w:pPr>
                    <w:rPr>
                      <w:rFonts w:ascii="Calibri" w:eastAsia="Calibri" w:hAnsi="Calibri" w:cs="Arial"/>
                      <w:sz w:val="20"/>
                      <w:lang w:val="en-US" w:eastAsia="en-US"/>
                    </w:rPr>
                  </w:pPr>
                  <w:r w:rsidRPr="0005021F">
                    <w:rPr>
                      <w:rFonts w:ascii="Calibri" w:eastAsia="Calibri" w:hAnsi="Calibri" w:cs="Arial"/>
                      <w:sz w:val="20"/>
                      <w:lang w:val="en-US" w:eastAsia="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tcPr>
                <w:p w14:paraId="45E1743E" w14:textId="77777777" w:rsidR="00BE6108" w:rsidRPr="0005021F" w:rsidRDefault="00BE6108"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39</w:t>
                  </w:r>
                </w:p>
              </w:tc>
            </w:tr>
            <w:tr w:rsidR="00BE6108" w:rsidRPr="0005021F" w14:paraId="35767C6C" w14:textId="77777777" w:rsidTr="009E2D89">
              <w:tc>
                <w:tcPr>
                  <w:tcW w:w="3919" w:type="dxa"/>
                  <w:tcBorders>
                    <w:top w:val="single" w:sz="4" w:space="0" w:color="auto"/>
                    <w:left w:val="single" w:sz="4" w:space="0" w:color="auto"/>
                    <w:bottom w:val="single" w:sz="4" w:space="0" w:color="auto"/>
                    <w:right w:val="single" w:sz="4" w:space="0" w:color="auto"/>
                  </w:tcBorders>
                </w:tcPr>
                <w:p w14:paraId="18FA9FE4" w14:textId="77777777" w:rsidR="00BE6108" w:rsidRPr="0005021F" w:rsidRDefault="00BE6108" w:rsidP="00597490">
                  <w:pPr>
                    <w:rPr>
                      <w:rFonts w:ascii="Calibri" w:eastAsia="Calibri" w:hAnsi="Calibri" w:cs="Arial"/>
                      <w:sz w:val="20"/>
                      <w:lang w:val="en-US" w:eastAsia="en-US"/>
                    </w:rPr>
                  </w:pPr>
                  <w:r w:rsidRPr="0005021F">
                    <w:rPr>
                      <w:rFonts w:ascii="Calibri" w:eastAsia="Calibri" w:hAnsi="Calibri" w:cs="Arial"/>
                      <w:sz w:val="20"/>
                      <w:lang w:val="en-US" w:eastAsia="en-US"/>
                    </w:rPr>
                    <w:t>Hours for student’s individual study and preparation for each lecture (study of drama texts)</w:t>
                  </w:r>
                </w:p>
              </w:tc>
              <w:tc>
                <w:tcPr>
                  <w:tcW w:w="2551" w:type="dxa"/>
                  <w:tcBorders>
                    <w:top w:val="single" w:sz="4" w:space="0" w:color="auto"/>
                    <w:left w:val="single" w:sz="4" w:space="0" w:color="auto"/>
                    <w:bottom w:val="single" w:sz="4" w:space="0" w:color="auto"/>
                    <w:right w:val="single" w:sz="4" w:space="0" w:color="auto"/>
                  </w:tcBorders>
                </w:tcPr>
                <w:p w14:paraId="61D4A2CD" w14:textId="77777777" w:rsidR="00BE6108" w:rsidRPr="0005021F" w:rsidRDefault="00BE6108" w:rsidP="00597490">
                  <w:pPr>
                    <w:rPr>
                      <w:rFonts w:ascii="Calibri" w:eastAsia="Calibri" w:hAnsi="Calibri" w:cs="Arial"/>
                      <w:sz w:val="20"/>
                      <w:lang w:val="en-US" w:eastAsia="en-US"/>
                    </w:rPr>
                  </w:pPr>
                  <w:r w:rsidRPr="0005021F">
                    <w:rPr>
                      <w:rFonts w:ascii="Calibri" w:eastAsia="Calibri" w:hAnsi="Calibri" w:cs="Arial"/>
                      <w:sz w:val="20"/>
                      <w:lang w:val="en-US" w:eastAsia="en-US"/>
                    </w:rPr>
                    <w:t xml:space="preserve">               </w:t>
                  </w:r>
                  <w:r w:rsidRPr="0005021F">
                    <w:rPr>
                      <w:rFonts w:ascii="Calibri" w:eastAsia="Calibri" w:hAnsi="Calibri" w:cs="Arial"/>
                      <w:sz w:val="20"/>
                      <w:lang w:eastAsia="en-US"/>
                    </w:rPr>
                    <w:t>8</w:t>
                  </w:r>
                  <w:r w:rsidRPr="0005021F">
                    <w:rPr>
                      <w:rFonts w:ascii="Calibri" w:eastAsia="Calibri" w:hAnsi="Calibri" w:cs="Arial"/>
                      <w:sz w:val="20"/>
                      <w:lang w:val="en-US" w:eastAsia="en-US"/>
                    </w:rPr>
                    <w:t>x3=24</w:t>
                  </w:r>
                </w:p>
              </w:tc>
            </w:tr>
            <w:tr w:rsidR="00BE6108" w:rsidRPr="0005021F" w14:paraId="312334C2" w14:textId="77777777" w:rsidTr="009E2D89">
              <w:tc>
                <w:tcPr>
                  <w:tcW w:w="3919" w:type="dxa"/>
                  <w:tcBorders>
                    <w:top w:val="single" w:sz="4" w:space="0" w:color="auto"/>
                    <w:left w:val="single" w:sz="4" w:space="0" w:color="auto"/>
                    <w:bottom w:val="single" w:sz="4" w:space="0" w:color="auto"/>
                    <w:right w:val="single" w:sz="4" w:space="0" w:color="auto"/>
                  </w:tcBorders>
                </w:tcPr>
                <w:p w14:paraId="1D900EEF" w14:textId="77777777" w:rsidR="00BE6108" w:rsidRPr="0005021F" w:rsidRDefault="00BE6108" w:rsidP="00597490">
                  <w:pPr>
                    <w:rPr>
                      <w:rFonts w:ascii="Calibri" w:eastAsia="Calibri" w:hAnsi="Calibri" w:cs="Arial"/>
                      <w:sz w:val="20"/>
                      <w:lang w:val="en-US" w:eastAsia="en-US"/>
                    </w:rPr>
                  </w:pPr>
                  <w:r w:rsidRPr="0005021F">
                    <w:rPr>
                      <w:rFonts w:ascii="Calibri" w:eastAsia="Calibri" w:hAnsi="Calibri" w:cs="Arial"/>
                      <w:sz w:val="20"/>
                      <w:lang w:val="en-US" w:eastAsia="en-US"/>
                    </w:rPr>
                    <w:lastRenderedPageBreak/>
                    <w:t>Hours for attendance of performance and discussion about it</w:t>
                  </w:r>
                </w:p>
              </w:tc>
              <w:tc>
                <w:tcPr>
                  <w:tcW w:w="2551" w:type="dxa"/>
                  <w:tcBorders>
                    <w:top w:val="single" w:sz="4" w:space="0" w:color="auto"/>
                    <w:left w:val="single" w:sz="4" w:space="0" w:color="auto"/>
                    <w:bottom w:val="single" w:sz="4" w:space="0" w:color="auto"/>
                    <w:right w:val="single" w:sz="4" w:space="0" w:color="auto"/>
                  </w:tcBorders>
                </w:tcPr>
                <w:p w14:paraId="3A99962E" w14:textId="77777777" w:rsidR="00BE6108" w:rsidRPr="0005021F" w:rsidRDefault="00BE6108" w:rsidP="00597490">
                  <w:pPr>
                    <w:jc w:val="center"/>
                    <w:rPr>
                      <w:rFonts w:ascii="Calibri" w:eastAsia="Calibri" w:hAnsi="Calibri" w:cs="Arial"/>
                      <w:sz w:val="20"/>
                      <w:lang w:eastAsia="en-US"/>
                    </w:rPr>
                  </w:pPr>
                  <w:r w:rsidRPr="0005021F">
                    <w:rPr>
                      <w:rFonts w:ascii="Calibri" w:eastAsia="Calibri" w:hAnsi="Calibri" w:cs="Arial"/>
                      <w:sz w:val="20"/>
                      <w:lang w:eastAsia="en-US"/>
                    </w:rPr>
                    <w:t>4</w:t>
                  </w:r>
                </w:p>
              </w:tc>
            </w:tr>
            <w:tr w:rsidR="00BE6108" w:rsidRPr="0005021F" w14:paraId="0061FD45" w14:textId="77777777" w:rsidTr="009E2D89">
              <w:tc>
                <w:tcPr>
                  <w:tcW w:w="3919" w:type="dxa"/>
                  <w:tcBorders>
                    <w:top w:val="single" w:sz="4" w:space="0" w:color="auto"/>
                    <w:left w:val="single" w:sz="4" w:space="0" w:color="auto"/>
                    <w:bottom w:val="single" w:sz="4" w:space="0" w:color="auto"/>
                    <w:right w:val="single" w:sz="4" w:space="0" w:color="auto"/>
                  </w:tcBorders>
                </w:tcPr>
                <w:p w14:paraId="2EABCC59" w14:textId="77777777" w:rsidR="00BE6108" w:rsidRPr="0005021F" w:rsidRDefault="00BE6108" w:rsidP="00597490">
                  <w:pPr>
                    <w:rPr>
                      <w:rFonts w:ascii="Calibri" w:eastAsia="Calibri" w:hAnsi="Calibri" w:cs="Arial"/>
                      <w:sz w:val="20"/>
                      <w:lang w:val="en-US" w:eastAsia="en-US"/>
                    </w:rPr>
                  </w:pPr>
                  <w:r w:rsidRPr="0005021F">
                    <w:rPr>
                      <w:rFonts w:ascii="Calibri" w:eastAsia="Calibri" w:hAnsi="Calibri" w:cs="Arial"/>
                      <w:sz w:val="20"/>
                      <w:lang w:val="en-US" w:eastAsia="en-US"/>
                    </w:rPr>
                    <w:t>H</w:t>
                  </w:r>
                  <w:r w:rsidRPr="0005021F">
                    <w:rPr>
                      <w:rFonts w:ascii="Calibri" w:eastAsia="Calibri" w:hAnsi="Calibri" w:cs="Arial"/>
                      <w:sz w:val="20"/>
                      <w:lang w:val="en-GB" w:eastAsia="en-US"/>
                    </w:rPr>
                    <w:t>ours for the preparation for the final written examination</w:t>
                  </w:r>
                </w:p>
              </w:tc>
              <w:tc>
                <w:tcPr>
                  <w:tcW w:w="2551" w:type="dxa"/>
                  <w:tcBorders>
                    <w:top w:val="single" w:sz="4" w:space="0" w:color="auto"/>
                    <w:left w:val="single" w:sz="4" w:space="0" w:color="auto"/>
                    <w:bottom w:val="single" w:sz="4" w:space="0" w:color="auto"/>
                    <w:right w:val="single" w:sz="4" w:space="0" w:color="auto"/>
                  </w:tcBorders>
                </w:tcPr>
                <w:p w14:paraId="0FCB2BF5" w14:textId="77777777" w:rsidR="00BE6108" w:rsidRPr="0005021F" w:rsidRDefault="00BE6108" w:rsidP="00597490">
                  <w:pPr>
                    <w:jc w:val="center"/>
                    <w:rPr>
                      <w:rFonts w:ascii="Calibri" w:eastAsia="Calibri" w:hAnsi="Calibri" w:cs="Arial"/>
                      <w:sz w:val="20"/>
                      <w:lang w:eastAsia="en-US"/>
                    </w:rPr>
                  </w:pPr>
                  <w:r w:rsidRPr="0005021F">
                    <w:rPr>
                      <w:rFonts w:ascii="Calibri" w:eastAsia="Calibri" w:hAnsi="Calibri" w:cs="Arial"/>
                      <w:sz w:val="20"/>
                      <w:lang w:eastAsia="en-US"/>
                    </w:rPr>
                    <w:t>58</w:t>
                  </w:r>
                </w:p>
              </w:tc>
            </w:tr>
            <w:tr w:rsidR="00BE6108" w:rsidRPr="0005021F" w14:paraId="7F61E121" w14:textId="77777777" w:rsidTr="009E2D89">
              <w:tc>
                <w:tcPr>
                  <w:tcW w:w="3919" w:type="dxa"/>
                  <w:tcBorders>
                    <w:top w:val="single" w:sz="4" w:space="0" w:color="auto"/>
                    <w:left w:val="single" w:sz="4" w:space="0" w:color="auto"/>
                    <w:bottom w:val="single" w:sz="4" w:space="0" w:color="auto"/>
                    <w:right w:val="single" w:sz="4" w:space="0" w:color="auto"/>
                  </w:tcBorders>
                </w:tcPr>
                <w:p w14:paraId="4A3DFA6F" w14:textId="77777777" w:rsidR="00BE6108" w:rsidRPr="0005021F" w:rsidRDefault="00BE6108" w:rsidP="00597490">
                  <w:pPr>
                    <w:rPr>
                      <w:rFonts w:ascii="Calibri" w:eastAsia="Calibri" w:hAnsi="Calibri" w:cs="Arial"/>
                      <w:b/>
                      <w:i/>
                      <w:sz w:val="20"/>
                      <w:lang w:val="en-US" w:eastAsia="en-US"/>
                    </w:rPr>
                  </w:pPr>
                  <w:r w:rsidRPr="0005021F">
                    <w:rPr>
                      <w:rFonts w:ascii="Calibri" w:eastAsia="Calibri" w:hAnsi="Calibri" w:cs="Arial"/>
                      <w:b/>
                      <w:i/>
                      <w:sz w:val="20"/>
                      <w:lang w:val="en-US" w:eastAsia="en-US"/>
                    </w:rPr>
                    <w:t>Total number of hours for the Course (25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46BD6145" w14:textId="77777777" w:rsidR="00BE6108" w:rsidRPr="0005021F" w:rsidRDefault="00BE6108"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 xml:space="preserve">125 hours </w:t>
                  </w:r>
                </w:p>
                <w:p w14:paraId="6A498056" w14:textId="77777777" w:rsidR="00BE6108" w:rsidRPr="0005021F" w:rsidRDefault="00BE6108"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w:t>
                  </w:r>
                  <w:proofErr w:type="gramStart"/>
                  <w:r w:rsidRPr="0005021F">
                    <w:rPr>
                      <w:rFonts w:ascii="Calibri" w:eastAsia="Calibri" w:hAnsi="Calibri" w:cs="Arial"/>
                      <w:b/>
                      <w:i/>
                      <w:sz w:val="20"/>
                      <w:lang w:val="en-US" w:eastAsia="en-US"/>
                    </w:rPr>
                    <w:t>total</w:t>
                  </w:r>
                  <w:proofErr w:type="gramEnd"/>
                  <w:r w:rsidRPr="0005021F">
                    <w:rPr>
                      <w:rFonts w:ascii="Calibri" w:eastAsia="Calibri" w:hAnsi="Calibri" w:cs="Arial"/>
                      <w:b/>
                      <w:i/>
                      <w:sz w:val="20"/>
                      <w:lang w:val="en-US" w:eastAsia="en-US"/>
                    </w:rPr>
                    <w:t xml:space="preserve"> </w:t>
                  </w:r>
                </w:p>
                <w:p w14:paraId="20CD4F24" w14:textId="77777777" w:rsidR="00BE6108" w:rsidRPr="0005021F" w:rsidRDefault="00BE6108"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student workload)</w:t>
                  </w:r>
                </w:p>
              </w:tc>
            </w:tr>
          </w:tbl>
          <w:p w14:paraId="6906B302" w14:textId="77777777" w:rsidR="00BE6108" w:rsidRPr="0005021F" w:rsidRDefault="00BE6108" w:rsidP="00597490">
            <w:pPr>
              <w:rPr>
                <w:rFonts w:ascii="Calibri" w:eastAsia="Calibri" w:hAnsi="Calibri" w:cs="Tahoma"/>
                <w:sz w:val="20"/>
                <w:lang w:val="en-US" w:eastAsia="en-US"/>
              </w:rPr>
            </w:pPr>
          </w:p>
        </w:tc>
      </w:tr>
      <w:tr w:rsidR="00BE6108" w:rsidRPr="00AD62EA" w14:paraId="63587EC2" w14:textId="77777777" w:rsidTr="009E2D89">
        <w:tc>
          <w:tcPr>
            <w:tcW w:w="3306" w:type="dxa"/>
          </w:tcPr>
          <w:p w14:paraId="5E071F83" w14:textId="77777777" w:rsidR="00BE6108" w:rsidRPr="0005021F" w:rsidRDefault="00BE6108" w:rsidP="00597490">
            <w:pPr>
              <w:jc w:val="right"/>
              <w:rPr>
                <w:rFonts w:ascii="Calibri" w:eastAsia="Calibri" w:hAnsi="Calibri" w:cs="Arial"/>
                <w:b/>
                <w:sz w:val="20"/>
                <w:lang w:eastAsia="en-US"/>
              </w:rPr>
            </w:pPr>
            <w:r w:rsidRPr="0005021F">
              <w:rPr>
                <w:rFonts w:ascii="Calibri" w:eastAsia="Calibri" w:hAnsi="Calibri" w:cs="Arial"/>
                <w:b/>
                <w:sz w:val="20"/>
                <w:lang w:eastAsia="en-US"/>
              </w:rPr>
              <w:lastRenderedPageBreak/>
              <w:t>STUDENTS’ EVALUATION</w:t>
            </w:r>
          </w:p>
          <w:p w14:paraId="5250BDAE" w14:textId="77777777" w:rsidR="00BE6108" w:rsidRPr="0005021F" w:rsidRDefault="00BE6108" w:rsidP="00597490">
            <w:pPr>
              <w:jc w:val="both"/>
              <w:rPr>
                <w:rFonts w:ascii="Calibri" w:eastAsia="Calibri" w:hAnsi="Calibri" w:cs="Arial"/>
                <w:i/>
                <w:sz w:val="20"/>
                <w:lang w:eastAsia="en-US"/>
              </w:rPr>
            </w:pPr>
          </w:p>
        </w:tc>
        <w:tc>
          <w:tcPr>
            <w:tcW w:w="5588" w:type="dxa"/>
          </w:tcPr>
          <w:p w14:paraId="7E8994EC" w14:textId="77777777" w:rsidR="00BE6108" w:rsidRPr="0005021F" w:rsidRDefault="00BE6108" w:rsidP="00597490">
            <w:pPr>
              <w:autoSpaceDN w:val="0"/>
              <w:ind w:left="360"/>
              <w:jc w:val="both"/>
              <w:rPr>
                <w:rFonts w:ascii="Calibri" w:eastAsia="Calibri" w:hAnsi="Calibri"/>
                <w:sz w:val="20"/>
                <w:lang w:val="en-US" w:eastAsia="en-US"/>
              </w:rPr>
            </w:pPr>
            <w:r w:rsidRPr="0005021F">
              <w:rPr>
                <w:rFonts w:ascii="Calibri" w:eastAsia="Calibri" w:hAnsi="Calibri"/>
                <w:sz w:val="20"/>
                <w:lang w:val="en-US" w:eastAsia="en-US"/>
              </w:rPr>
              <w:t>Written examination after the end of the semester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exam</w:t>
            </w:r>
            <w:proofErr w:type="spellEnd"/>
            <w:r w:rsidRPr="0005021F">
              <w:rPr>
                <w:rFonts w:ascii="Calibri" w:eastAsia="Calibri" w:hAnsi="Calibri"/>
                <w:sz w:val="20"/>
                <w:lang w:val="en-US" w:eastAsia="en-US"/>
              </w:rPr>
              <w:t xml:space="preserve"> 100%)</w:t>
            </w:r>
          </w:p>
          <w:p w14:paraId="7F232455" w14:textId="77777777" w:rsidR="00BE6108" w:rsidRPr="0005021F" w:rsidRDefault="00BE6108" w:rsidP="00597490">
            <w:pPr>
              <w:autoSpaceDN w:val="0"/>
              <w:ind w:left="380"/>
              <w:jc w:val="both"/>
              <w:rPr>
                <w:rFonts w:ascii="Calibri" w:eastAsia="Calibri" w:hAnsi="Calibri"/>
                <w:sz w:val="20"/>
                <w:lang w:val="en-US" w:eastAsia="en-US"/>
              </w:rPr>
            </w:pPr>
            <w:r w:rsidRPr="0005021F">
              <w:rPr>
                <w:rFonts w:ascii="Calibri" w:eastAsia="Calibri" w:hAnsi="Calibri"/>
                <w:sz w:val="20"/>
                <w:lang w:val="en-US" w:eastAsia="en-US"/>
              </w:rPr>
              <w:t>Minimum passing grade:  5.</w:t>
            </w:r>
          </w:p>
          <w:p w14:paraId="0235C1CD" w14:textId="77777777" w:rsidR="00BE6108" w:rsidRPr="0005021F" w:rsidRDefault="00BE6108" w:rsidP="00597490">
            <w:pPr>
              <w:autoSpaceDN w:val="0"/>
              <w:ind w:left="380"/>
              <w:jc w:val="both"/>
              <w:rPr>
                <w:rFonts w:ascii="Calibri" w:eastAsia="Calibri" w:hAnsi="Calibri"/>
                <w:sz w:val="20"/>
                <w:lang w:val="en-US" w:eastAsia="en-US"/>
              </w:rPr>
            </w:pPr>
            <w:r w:rsidRPr="0005021F">
              <w:rPr>
                <w:rFonts w:ascii="Calibri" w:eastAsia="Calibri" w:hAnsi="Calibri"/>
                <w:sz w:val="20"/>
                <w:u w:val="single"/>
                <w:lang w:val="en-US" w:eastAsia="en-US"/>
              </w:rPr>
              <w:t>Final Course Grade (FCG</w:t>
            </w:r>
            <w:proofErr w:type="gramStart"/>
            <w:r w:rsidRPr="0005021F">
              <w:rPr>
                <w:rFonts w:ascii="Calibri" w:eastAsia="Calibri" w:hAnsi="Calibri"/>
                <w:sz w:val="20"/>
                <w:u w:val="single"/>
                <w:lang w:val="en-US" w:eastAsia="en-US"/>
              </w:rPr>
              <w:t>)</w:t>
            </w:r>
            <w:r w:rsidRPr="0005021F">
              <w:rPr>
                <w:rFonts w:ascii="Calibri" w:eastAsia="Calibri" w:hAnsi="Calibri"/>
                <w:sz w:val="20"/>
                <w:lang w:val="en-US" w:eastAsia="en-US"/>
              </w:rPr>
              <w:t xml:space="preserve"> :</w:t>
            </w:r>
            <w:proofErr w:type="gramEnd"/>
            <w:r w:rsidRPr="0005021F">
              <w:rPr>
                <w:rFonts w:ascii="Calibri" w:eastAsia="Calibri" w:hAnsi="Calibri"/>
                <w:sz w:val="20"/>
                <w:lang w:val="en-US" w:eastAsia="en-US"/>
              </w:rPr>
              <w:t xml:space="preserve"> FCG =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exam</w:t>
            </w:r>
            <w:proofErr w:type="spellEnd"/>
          </w:p>
        </w:tc>
      </w:tr>
    </w:tbl>
    <w:p w14:paraId="5503B58A" w14:textId="77777777" w:rsidR="00BE6108" w:rsidRPr="0005021F" w:rsidRDefault="00BE6108" w:rsidP="00597490">
      <w:pPr>
        <w:widowControl w:val="0"/>
        <w:numPr>
          <w:ilvl w:val="0"/>
          <w:numId w:val="20"/>
        </w:numPr>
        <w:autoSpaceDE w:val="0"/>
        <w:autoSpaceDN w:val="0"/>
        <w:adjustRightInd w:val="0"/>
        <w:spacing w:before="240"/>
        <w:ind w:left="357" w:hanging="357"/>
        <w:rPr>
          <w:rFonts w:ascii="Calibri" w:eastAsia="Calibri" w:hAnsi="Calibri" w:cs="Arial"/>
          <w:b/>
          <w:sz w:val="20"/>
          <w:lang w:eastAsia="en-US"/>
        </w:rPr>
      </w:pPr>
      <w:r w:rsidRPr="0005021F">
        <w:rPr>
          <w:rFonts w:ascii="Calibri" w:eastAsia="Calibri" w:hAnsi="Calibri" w:cs="Arial"/>
          <w:b/>
          <w:sz w:val="20"/>
          <w:lang w:val="en-US" w:eastAsia="en-US"/>
        </w:rPr>
        <w:t xml:space="preserve">RECOMMENDED LITERATURE </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BE6108" w:rsidRPr="00AD62EA" w14:paraId="6BA74551" w14:textId="77777777" w:rsidTr="009E2D89">
        <w:tc>
          <w:tcPr>
            <w:tcW w:w="8894" w:type="dxa"/>
          </w:tcPr>
          <w:p w14:paraId="0A58508B" w14:textId="77777777" w:rsidR="00BE6108" w:rsidRPr="0005021F" w:rsidRDefault="00BE6108" w:rsidP="00597490">
            <w:pPr>
              <w:ind w:left="340"/>
              <w:jc w:val="both"/>
              <w:rPr>
                <w:rFonts w:ascii="Calibri" w:eastAsia="Calibri" w:hAnsi="Calibri"/>
                <w:b/>
                <w:sz w:val="20"/>
                <w:lang w:val="en-US" w:eastAsia="en-US"/>
              </w:rPr>
            </w:pPr>
            <w:r w:rsidRPr="0005021F">
              <w:rPr>
                <w:rFonts w:ascii="Calibri" w:eastAsia="Calibri" w:hAnsi="Calibri"/>
                <w:b/>
                <w:sz w:val="20"/>
                <w:lang w:val="en-US" w:eastAsia="en-US"/>
              </w:rPr>
              <w:t>Plays</w:t>
            </w:r>
          </w:p>
          <w:p w14:paraId="79169D10" w14:textId="77777777" w:rsidR="00BE6108" w:rsidRPr="0005021F" w:rsidRDefault="00BE6108" w:rsidP="00597490">
            <w:pPr>
              <w:numPr>
                <w:ilvl w:val="0"/>
                <w:numId w:val="18"/>
              </w:numPr>
              <w:ind w:left="340" w:hanging="340"/>
              <w:jc w:val="both"/>
              <w:rPr>
                <w:rFonts w:ascii="Calibri" w:eastAsia="Calibri" w:hAnsi="Calibri"/>
                <w:bCs/>
                <w:i/>
                <w:sz w:val="20"/>
                <w:lang w:val="fr-FR" w:eastAsia="en-US"/>
              </w:rPr>
            </w:pPr>
            <w:r w:rsidRPr="0005021F">
              <w:rPr>
                <w:rFonts w:ascii="Calibri" w:eastAsia="Calibri" w:hAnsi="Calibri"/>
                <w:bCs/>
                <w:i/>
                <w:sz w:val="20"/>
                <w:lang w:val="fr-FR" w:eastAsia="en-US"/>
              </w:rPr>
              <w:t xml:space="preserve">La farce du diable et de la </w:t>
            </w:r>
            <w:proofErr w:type="spellStart"/>
            <w:r w:rsidRPr="0005021F">
              <w:rPr>
                <w:rFonts w:ascii="Calibri" w:eastAsia="Calibri" w:hAnsi="Calibri"/>
                <w:bCs/>
                <w:i/>
                <w:sz w:val="20"/>
                <w:lang w:val="fr-FR" w:eastAsia="en-US"/>
              </w:rPr>
              <w:t>meuniere</w:t>
            </w:r>
            <w:proofErr w:type="spellEnd"/>
            <w:r w:rsidRPr="0005021F">
              <w:rPr>
                <w:rFonts w:ascii="Calibri" w:eastAsia="Calibri" w:hAnsi="Calibri"/>
                <w:bCs/>
                <w:sz w:val="20"/>
                <w:lang w:val="fr-FR" w:eastAsia="en-US"/>
              </w:rPr>
              <w:t>, 1496</w:t>
            </w:r>
          </w:p>
          <w:p w14:paraId="73947455" w14:textId="77777777" w:rsidR="00BE6108" w:rsidRPr="0005021F" w:rsidRDefault="00BE6108" w:rsidP="00597490">
            <w:pPr>
              <w:numPr>
                <w:ilvl w:val="0"/>
                <w:numId w:val="18"/>
              </w:numPr>
              <w:ind w:left="340" w:hanging="340"/>
              <w:jc w:val="both"/>
              <w:rPr>
                <w:rFonts w:ascii="Calibri" w:eastAsia="Calibri" w:hAnsi="Calibri"/>
                <w:bCs/>
                <w:i/>
                <w:sz w:val="20"/>
                <w:lang w:val="it-IT" w:eastAsia="en-US"/>
              </w:rPr>
            </w:pPr>
            <w:r w:rsidRPr="0005021F">
              <w:rPr>
                <w:rFonts w:ascii="Calibri" w:eastAsia="Calibri" w:hAnsi="Calibri"/>
                <w:bCs/>
                <w:sz w:val="20"/>
                <w:lang w:val="it-IT" w:eastAsia="en-US"/>
              </w:rPr>
              <w:t xml:space="preserve">Commedia dell’arte: «The Betrothed», </w:t>
            </w:r>
            <w:r w:rsidRPr="0005021F">
              <w:rPr>
                <w:rFonts w:ascii="Calibri" w:eastAsia="Calibri" w:hAnsi="Calibri"/>
                <w:bCs/>
                <w:i/>
                <w:sz w:val="20"/>
                <w:lang w:val="it-IT" w:eastAsia="en-US"/>
              </w:rPr>
              <w:t>Scenarios of the Commedia dell’Arte. Flaminio Scalla’s «Il Teatro delle Favole Rappresentative»</w:t>
            </w:r>
            <w:r w:rsidRPr="0005021F">
              <w:rPr>
                <w:rFonts w:ascii="Calibri" w:eastAsia="Calibri" w:hAnsi="Calibri"/>
                <w:bCs/>
                <w:sz w:val="20"/>
                <w:lang w:val="it-IT" w:eastAsia="en-US"/>
              </w:rPr>
              <w:t>, ed. and transl. by H. E. Salerno, intr. by K. McKee, Limelight Editions, N. York, 1992, pp. 73-77.</w:t>
            </w:r>
          </w:p>
          <w:p w14:paraId="213FD518" w14:textId="77777777" w:rsidR="00BE6108" w:rsidRPr="0005021F" w:rsidRDefault="00BE6108" w:rsidP="00597490">
            <w:pPr>
              <w:numPr>
                <w:ilvl w:val="0"/>
                <w:numId w:val="18"/>
              </w:numPr>
              <w:ind w:left="340" w:hanging="340"/>
              <w:jc w:val="both"/>
              <w:rPr>
                <w:rFonts w:ascii="Calibri" w:eastAsia="Calibri" w:hAnsi="Calibri"/>
                <w:bCs/>
                <w:sz w:val="20"/>
                <w:lang w:val="en-US" w:eastAsia="en-US"/>
              </w:rPr>
            </w:pPr>
            <w:r w:rsidRPr="0005021F">
              <w:rPr>
                <w:rFonts w:ascii="Calibri" w:eastAsia="Calibri" w:hAnsi="Calibri"/>
                <w:bCs/>
                <w:sz w:val="20"/>
                <w:lang w:val="en-US" w:eastAsia="en-US"/>
              </w:rPr>
              <w:t xml:space="preserve">Machiavelli, Niccolò, “The </w:t>
            </w:r>
            <w:proofErr w:type="spellStart"/>
            <w:r w:rsidRPr="0005021F">
              <w:rPr>
                <w:rFonts w:ascii="Calibri" w:eastAsia="Calibri" w:hAnsi="Calibri"/>
                <w:bCs/>
                <w:sz w:val="20"/>
                <w:lang w:val="en-US" w:eastAsia="en-US"/>
              </w:rPr>
              <w:t>Mandragola</w:t>
            </w:r>
            <w:proofErr w:type="spellEnd"/>
            <w:r w:rsidRPr="0005021F">
              <w:rPr>
                <w:rFonts w:ascii="Calibri" w:eastAsia="Calibri" w:hAnsi="Calibri"/>
                <w:bCs/>
                <w:i/>
                <w:sz w:val="20"/>
                <w:lang w:val="en-US" w:eastAsia="en-US"/>
              </w:rPr>
              <w:t xml:space="preserve">”, </w:t>
            </w:r>
            <w:r w:rsidRPr="0005021F">
              <w:rPr>
                <w:rFonts w:ascii="Calibri" w:eastAsia="Calibri" w:hAnsi="Calibri"/>
                <w:bCs/>
                <w:sz w:val="20"/>
                <w:lang w:val="en-US" w:eastAsia="en-US"/>
              </w:rPr>
              <w:t xml:space="preserve">transl. by B. Penman, in </w:t>
            </w:r>
            <w:r w:rsidRPr="0005021F">
              <w:rPr>
                <w:rFonts w:ascii="Calibri" w:eastAsia="Calibri" w:hAnsi="Calibri"/>
                <w:bCs/>
                <w:i/>
                <w:sz w:val="20"/>
                <w:lang w:val="en-US" w:eastAsia="en-US"/>
              </w:rPr>
              <w:t>Five Italian Renaissance comedies</w:t>
            </w:r>
            <w:r w:rsidRPr="0005021F">
              <w:rPr>
                <w:rFonts w:ascii="Calibri" w:eastAsia="Calibri" w:hAnsi="Calibri"/>
                <w:bCs/>
                <w:sz w:val="20"/>
                <w:lang w:val="en-US" w:eastAsia="en-US"/>
              </w:rPr>
              <w:t>, ed. by Bruce Penman, Harmondsworth, New York, Penguin Books, 1978, pp. 11-58.</w:t>
            </w:r>
          </w:p>
          <w:p w14:paraId="28DEC912" w14:textId="77777777" w:rsidR="00BE6108" w:rsidRPr="0005021F" w:rsidRDefault="00BE6108" w:rsidP="00597490">
            <w:pPr>
              <w:numPr>
                <w:ilvl w:val="0"/>
                <w:numId w:val="18"/>
              </w:numPr>
              <w:ind w:left="340" w:hanging="340"/>
              <w:jc w:val="both"/>
              <w:rPr>
                <w:rFonts w:ascii="Calibri" w:eastAsia="Calibri" w:hAnsi="Calibri"/>
                <w:bCs/>
                <w:i/>
                <w:sz w:val="20"/>
                <w:lang w:val="en-US" w:eastAsia="en-US"/>
              </w:rPr>
            </w:pPr>
            <w:r w:rsidRPr="0005021F">
              <w:rPr>
                <w:rFonts w:ascii="Calibri" w:eastAsia="Calibri" w:hAnsi="Calibri"/>
                <w:bCs/>
                <w:sz w:val="20"/>
                <w:lang w:val="en-US" w:eastAsia="en-US"/>
              </w:rPr>
              <w:t xml:space="preserve">Marlowe, Christopher, </w:t>
            </w:r>
            <w:r w:rsidRPr="0005021F">
              <w:rPr>
                <w:rFonts w:ascii="Calibri" w:eastAsia="Calibri" w:hAnsi="Calibri"/>
                <w:bCs/>
                <w:i/>
                <w:sz w:val="20"/>
                <w:lang w:val="en-US" w:eastAsia="en-US"/>
              </w:rPr>
              <w:t xml:space="preserve">Doctor Faustus, </w:t>
            </w:r>
            <w:r w:rsidRPr="0005021F">
              <w:rPr>
                <w:rFonts w:ascii="Calibri" w:eastAsia="Calibri" w:hAnsi="Calibri"/>
                <w:bCs/>
                <w:sz w:val="20"/>
                <w:lang w:val="en-US" w:eastAsia="en-US"/>
              </w:rPr>
              <w:t xml:space="preserve">ed. by J. B. </w:t>
            </w:r>
            <w:proofErr w:type="spellStart"/>
            <w:r w:rsidRPr="0005021F">
              <w:rPr>
                <w:rFonts w:ascii="Calibri" w:eastAsia="Calibri" w:hAnsi="Calibri"/>
                <w:bCs/>
                <w:sz w:val="20"/>
                <w:lang w:val="en-US" w:eastAsia="en-US"/>
              </w:rPr>
              <w:t>Steane</w:t>
            </w:r>
            <w:proofErr w:type="spellEnd"/>
            <w:r w:rsidRPr="0005021F">
              <w:rPr>
                <w:rFonts w:ascii="Calibri" w:eastAsia="Calibri" w:hAnsi="Calibri"/>
                <w:bCs/>
                <w:sz w:val="20"/>
                <w:lang w:val="en-US" w:eastAsia="en-US"/>
              </w:rPr>
              <w:t>, Penguin Books, 1989.</w:t>
            </w:r>
          </w:p>
          <w:p w14:paraId="05D478BB" w14:textId="77777777" w:rsidR="00BE6108" w:rsidRPr="0005021F" w:rsidRDefault="00BE6108" w:rsidP="00597490">
            <w:pPr>
              <w:numPr>
                <w:ilvl w:val="0"/>
                <w:numId w:val="18"/>
              </w:numPr>
              <w:ind w:left="340" w:hanging="340"/>
              <w:jc w:val="both"/>
              <w:rPr>
                <w:rFonts w:ascii="Calibri" w:eastAsia="Calibri" w:hAnsi="Calibri"/>
                <w:bCs/>
                <w:i/>
                <w:sz w:val="20"/>
                <w:lang w:val="en-GB" w:eastAsia="en-US"/>
              </w:rPr>
            </w:pPr>
            <w:r w:rsidRPr="0005021F">
              <w:rPr>
                <w:rFonts w:ascii="Calibri" w:eastAsia="Calibri" w:hAnsi="Calibri"/>
                <w:bCs/>
                <w:sz w:val="20"/>
                <w:lang w:val="en-GB" w:eastAsia="en-US"/>
              </w:rPr>
              <w:t xml:space="preserve">Shakespeare, William, </w:t>
            </w:r>
            <w:r w:rsidRPr="0005021F">
              <w:rPr>
                <w:rFonts w:ascii="Calibri" w:eastAsia="Calibri" w:hAnsi="Calibri"/>
                <w:bCs/>
                <w:i/>
                <w:sz w:val="20"/>
                <w:lang w:val="en-GB" w:eastAsia="en-US"/>
              </w:rPr>
              <w:t>“King Lear”, Complete Works of William Shakespeare –The Alexander Text</w:t>
            </w:r>
            <w:r w:rsidRPr="0005021F">
              <w:rPr>
                <w:rFonts w:ascii="Calibri" w:eastAsia="Calibri" w:hAnsi="Calibri"/>
                <w:bCs/>
                <w:sz w:val="20"/>
                <w:lang w:val="en-GB" w:eastAsia="en-US"/>
              </w:rPr>
              <w:t xml:space="preserve">, </w:t>
            </w:r>
            <w:proofErr w:type="gramStart"/>
            <w:r w:rsidRPr="0005021F">
              <w:rPr>
                <w:rFonts w:ascii="Calibri" w:eastAsia="Calibri" w:hAnsi="Calibri"/>
                <w:bCs/>
                <w:sz w:val="20"/>
                <w:lang w:val="en-GB" w:eastAsia="en-US"/>
              </w:rPr>
              <w:t>Harper</w:t>
            </w:r>
            <w:proofErr w:type="gramEnd"/>
            <w:r w:rsidRPr="0005021F">
              <w:rPr>
                <w:rFonts w:ascii="Calibri" w:eastAsia="Calibri" w:hAnsi="Calibri"/>
                <w:bCs/>
                <w:sz w:val="20"/>
                <w:lang w:val="en-GB" w:eastAsia="en-US"/>
              </w:rPr>
              <w:t xml:space="preserve"> and Collins Publ., 1994, pp. 1126-1167.</w:t>
            </w:r>
          </w:p>
          <w:p w14:paraId="43285275" w14:textId="77777777" w:rsidR="00BE6108" w:rsidRPr="0005021F" w:rsidRDefault="00BE6108" w:rsidP="00597490">
            <w:pPr>
              <w:numPr>
                <w:ilvl w:val="0"/>
                <w:numId w:val="18"/>
              </w:numPr>
              <w:ind w:left="340" w:hanging="340"/>
              <w:jc w:val="both"/>
              <w:rPr>
                <w:rFonts w:ascii="Calibri" w:eastAsia="Calibri" w:hAnsi="Calibri"/>
                <w:bCs/>
                <w:i/>
                <w:sz w:val="20"/>
                <w:lang w:val="en-US" w:eastAsia="en-US"/>
              </w:rPr>
            </w:pPr>
            <w:r w:rsidRPr="0005021F">
              <w:rPr>
                <w:rFonts w:ascii="Calibri" w:eastAsia="Calibri" w:hAnsi="Calibri"/>
                <w:bCs/>
                <w:sz w:val="20"/>
                <w:lang w:val="en-GB" w:eastAsia="en-US"/>
              </w:rPr>
              <w:t>Jonson, Ben, «</w:t>
            </w:r>
            <w:proofErr w:type="spellStart"/>
            <w:r w:rsidRPr="0005021F">
              <w:rPr>
                <w:rFonts w:ascii="Calibri" w:eastAsia="Calibri" w:hAnsi="Calibri"/>
                <w:bCs/>
                <w:sz w:val="20"/>
                <w:lang w:val="en-GB" w:eastAsia="en-US"/>
              </w:rPr>
              <w:t>Volpone</w:t>
            </w:r>
            <w:proofErr w:type="spellEnd"/>
            <w:r w:rsidRPr="0005021F">
              <w:rPr>
                <w:rFonts w:ascii="Calibri" w:eastAsia="Calibri" w:hAnsi="Calibri"/>
                <w:bCs/>
                <w:sz w:val="20"/>
                <w:lang w:val="en-GB" w:eastAsia="en-US"/>
              </w:rPr>
              <w:t xml:space="preserve">», in </w:t>
            </w:r>
            <w:r w:rsidRPr="0005021F">
              <w:rPr>
                <w:rFonts w:ascii="Calibri" w:eastAsia="Calibri" w:hAnsi="Calibri"/>
                <w:bCs/>
                <w:i/>
                <w:sz w:val="20"/>
                <w:lang w:val="en-GB" w:eastAsia="en-US"/>
              </w:rPr>
              <w:t>The Alchemist and other plays</w:t>
            </w:r>
            <w:r w:rsidRPr="0005021F">
              <w:rPr>
                <w:rFonts w:ascii="Calibri" w:eastAsia="Calibri" w:hAnsi="Calibri"/>
                <w:bCs/>
                <w:sz w:val="20"/>
                <w:lang w:val="en-GB" w:eastAsia="en-US"/>
              </w:rPr>
              <w:t>, ed. by G. Campbell, Oxford U. P.</w:t>
            </w:r>
            <w:r w:rsidRPr="0005021F">
              <w:rPr>
                <w:rFonts w:ascii="Calibri" w:eastAsia="Calibri" w:hAnsi="Calibri"/>
                <w:bCs/>
                <w:sz w:val="20"/>
                <w:lang w:val="en-US" w:eastAsia="en-US"/>
              </w:rPr>
              <w:t>, 1995, pp. 1-117.</w:t>
            </w:r>
          </w:p>
          <w:p w14:paraId="7CF03901" w14:textId="77777777" w:rsidR="00BE6108" w:rsidRPr="0005021F" w:rsidRDefault="00BE6108" w:rsidP="00597490">
            <w:pPr>
              <w:numPr>
                <w:ilvl w:val="0"/>
                <w:numId w:val="18"/>
              </w:numPr>
              <w:ind w:left="340" w:hanging="340"/>
              <w:jc w:val="both"/>
              <w:rPr>
                <w:rFonts w:ascii="Calibri" w:eastAsia="Calibri" w:hAnsi="Calibri"/>
                <w:bCs/>
                <w:sz w:val="20"/>
                <w:lang w:val="en-US" w:eastAsia="en-US"/>
              </w:rPr>
            </w:pPr>
            <w:r w:rsidRPr="0005021F">
              <w:rPr>
                <w:rFonts w:ascii="Calibri" w:eastAsia="Calibri" w:hAnsi="Calibri"/>
                <w:bCs/>
                <w:sz w:val="20"/>
                <w:lang w:val="en-US" w:eastAsia="en-US"/>
              </w:rPr>
              <w:t>Vega, Lope de,</w:t>
            </w:r>
            <w:r w:rsidRPr="0005021F">
              <w:rPr>
                <w:rFonts w:ascii="Calibri" w:eastAsia="Calibri" w:hAnsi="Calibri"/>
                <w:bCs/>
                <w:i/>
                <w:sz w:val="20"/>
                <w:lang w:val="en-US" w:eastAsia="en-US"/>
              </w:rPr>
              <w:t xml:space="preserve"> </w:t>
            </w:r>
            <w:proofErr w:type="spellStart"/>
            <w:r w:rsidRPr="0005021F">
              <w:rPr>
                <w:rFonts w:ascii="Calibri" w:eastAsia="Calibri" w:hAnsi="Calibri"/>
                <w:bCs/>
                <w:i/>
                <w:sz w:val="20"/>
                <w:lang w:eastAsia="en-US"/>
              </w:rPr>
              <w:t>Φουέντε</w:t>
            </w:r>
            <w:proofErr w:type="spellEnd"/>
            <w:r w:rsidRPr="0005021F">
              <w:rPr>
                <w:rFonts w:ascii="Calibri" w:eastAsia="Calibri" w:hAnsi="Calibri"/>
                <w:bCs/>
                <w:i/>
                <w:sz w:val="20"/>
                <w:lang w:val="en-US" w:eastAsia="en-US"/>
              </w:rPr>
              <w:t xml:space="preserve"> </w:t>
            </w:r>
            <w:proofErr w:type="spellStart"/>
            <w:r w:rsidRPr="0005021F">
              <w:rPr>
                <w:rFonts w:ascii="Calibri" w:eastAsia="Calibri" w:hAnsi="Calibri"/>
                <w:bCs/>
                <w:i/>
                <w:sz w:val="20"/>
                <w:lang w:eastAsia="en-US"/>
              </w:rPr>
              <w:t>Οβεχούνα</w:t>
            </w:r>
            <w:proofErr w:type="spellEnd"/>
            <w:r w:rsidRPr="0005021F">
              <w:rPr>
                <w:rFonts w:ascii="Calibri" w:eastAsia="Calibri" w:hAnsi="Calibri"/>
                <w:bCs/>
                <w:i/>
                <w:sz w:val="20"/>
                <w:lang w:val="en-US" w:eastAsia="en-US"/>
              </w:rPr>
              <w:t xml:space="preserve"> </w:t>
            </w:r>
            <w:r w:rsidRPr="0005021F">
              <w:rPr>
                <w:rFonts w:ascii="Calibri" w:eastAsia="Calibri" w:hAnsi="Calibri"/>
                <w:bCs/>
                <w:sz w:val="20"/>
                <w:lang w:val="en-US" w:eastAsia="en-US"/>
              </w:rPr>
              <w:t>[</w:t>
            </w:r>
            <w:proofErr w:type="spellStart"/>
            <w:r w:rsidRPr="0005021F">
              <w:rPr>
                <w:rFonts w:ascii="Calibri" w:eastAsia="Calibri" w:hAnsi="Calibri"/>
                <w:bCs/>
                <w:i/>
                <w:sz w:val="20"/>
                <w:lang w:val="en-US" w:eastAsia="en-US"/>
              </w:rPr>
              <w:t>Fuenteovejuna</w:t>
            </w:r>
            <w:proofErr w:type="spellEnd"/>
            <w:r w:rsidRPr="0005021F">
              <w:rPr>
                <w:rFonts w:ascii="Calibri" w:eastAsia="Calibri" w:hAnsi="Calibri"/>
                <w:bCs/>
                <w:sz w:val="20"/>
                <w:lang w:val="en-US" w:eastAsia="en-US"/>
              </w:rPr>
              <w:t xml:space="preserve">], trans. in Greek </w:t>
            </w:r>
            <w:r w:rsidRPr="0005021F">
              <w:rPr>
                <w:rFonts w:ascii="Calibri" w:eastAsia="Calibri" w:hAnsi="Calibri"/>
                <w:bCs/>
                <w:sz w:val="20"/>
                <w:lang w:eastAsia="en-US"/>
              </w:rPr>
              <w:t>Κ</w:t>
            </w:r>
            <w:r w:rsidRPr="0005021F">
              <w:rPr>
                <w:rFonts w:ascii="Calibri" w:eastAsia="Calibri" w:hAnsi="Calibri"/>
                <w:bCs/>
                <w:sz w:val="20"/>
                <w:lang w:val="en-US" w:eastAsia="en-US"/>
              </w:rPr>
              <w:t xml:space="preserve">. </w:t>
            </w:r>
            <w:r w:rsidRPr="0005021F">
              <w:rPr>
                <w:rFonts w:ascii="Calibri" w:eastAsia="Calibri" w:hAnsi="Calibri"/>
                <w:bCs/>
                <w:sz w:val="20"/>
                <w:lang w:eastAsia="en-US"/>
              </w:rPr>
              <w:t>Κάστρο</w:t>
            </w:r>
            <w:r w:rsidRPr="0005021F">
              <w:rPr>
                <w:rFonts w:ascii="Calibri" w:eastAsia="Calibri" w:hAnsi="Calibri"/>
                <w:bCs/>
                <w:sz w:val="20"/>
                <w:lang w:val="en-US" w:eastAsia="en-US"/>
              </w:rPr>
              <w:t xml:space="preserve">, </w:t>
            </w:r>
            <w:r w:rsidRPr="0005021F">
              <w:rPr>
                <w:rFonts w:ascii="Calibri" w:eastAsia="Calibri" w:hAnsi="Calibri"/>
                <w:bCs/>
                <w:sz w:val="20"/>
                <w:lang w:eastAsia="en-US"/>
              </w:rPr>
              <w:t>Δωδώνη</w:t>
            </w:r>
            <w:r w:rsidRPr="0005021F">
              <w:rPr>
                <w:rFonts w:ascii="Calibri" w:eastAsia="Calibri" w:hAnsi="Calibri"/>
                <w:bCs/>
                <w:sz w:val="20"/>
                <w:lang w:val="en-US" w:eastAsia="en-US"/>
              </w:rPr>
              <w:t>, Athens, 1977.</w:t>
            </w:r>
          </w:p>
          <w:p w14:paraId="26C7C7C9" w14:textId="77777777" w:rsidR="00BE6108" w:rsidRPr="0005021F" w:rsidRDefault="00BE6108" w:rsidP="00597490">
            <w:pPr>
              <w:numPr>
                <w:ilvl w:val="0"/>
                <w:numId w:val="18"/>
              </w:numPr>
              <w:ind w:left="340" w:hanging="340"/>
              <w:jc w:val="both"/>
              <w:rPr>
                <w:rFonts w:ascii="Calibri" w:eastAsia="Calibri" w:hAnsi="Calibri"/>
                <w:bCs/>
                <w:sz w:val="20"/>
                <w:lang w:val="es-ES" w:eastAsia="en-US"/>
              </w:rPr>
            </w:pPr>
            <w:proofErr w:type="spellStart"/>
            <w:r w:rsidRPr="0005021F">
              <w:rPr>
                <w:rFonts w:ascii="Calibri" w:eastAsia="Calibri" w:hAnsi="Calibri"/>
                <w:bCs/>
                <w:sz w:val="20"/>
                <w:lang w:val="es-ES" w:eastAsia="en-US"/>
              </w:rPr>
              <w:t>Calderon</w:t>
            </w:r>
            <w:proofErr w:type="spellEnd"/>
            <w:r w:rsidRPr="0005021F">
              <w:rPr>
                <w:rFonts w:ascii="Calibri" w:eastAsia="Calibri" w:hAnsi="Calibri"/>
                <w:bCs/>
                <w:sz w:val="20"/>
                <w:lang w:val="es-ES" w:eastAsia="en-US"/>
              </w:rPr>
              <w:t xml:space="preserve"> de la Barca, Pedro, </w:t>
            </w:r>
            <w:r w:rsidRPr="0005021F">
              <w:rPr>
                <w:rFonts w:ascii="Calibri" w:eastAsia="Calibri" w:hAnsi="Calibri"/>
                <w:bCs/>
                <w:i/>
                <w:sz w:val="20"/>
                <w:lang w:val="es-ES" w:eastAsia="en-US"/>
              </w:rPr>
              <w:t xml:space="preserve">Η </w:t>
            </w:r>
            <w:proofErr w:type="spellStart"/>
            <w:r w:rsidRPr="0005021F">
              <w:rPr>
                <w:rFonts w:ascii="Calibri" w:eastAsia="Calibri" w:hAnsi="Calibri"/>
                <w:bCs/>
                <w:i/>
                <w:sz w:val="20"/>
                <w:lang w:val="es-ES" w:eastAsia="en-US"/>
              </w:rPr>
              <w:t>ζωή</w:t>
            </w:r>
            <w:proofErr w:type="spellEnd"/>
            <w:r w:rsidRPr="0005021F">
              <w:rPr>
                <w:rFonts w:ascii="Calibri" w:eastAsia="Calibri" w:hAnsi="Calibri"/>
                <w:bCs/>
                <w:i/>
                <w:sz w:val="20"/>
                <w:lang w:val="es-ES" w:eastAsia="en-US"/>
              </w:rPr>
              <w:t xml:space="preserve"> </w:t>
            </w:r>
            <w:proofErr w:type="spellStart"/>
            <w:r w:rsidRPr="0005021F">
              <w:rPr>
                <w:rFonts w:ascii="Calibri" w:eastAsia="Calibri" w:hAnsi="Calibri"/>
                <w:bCs/>
                <w:i/>
                <w:sz w:val="20"/>
                <w:lang w:val="es-ES" w:eastAsia="en-US"/>
              </w:rPr>
              <w:t>είν</w:t>
            </w:r>
            <w:proofErr w:type="spellEnd"/>
            <w:r w:rsidRPr="0005021F">
              <w:rPr>
                <w:rFonts w:ascii="Calibri" w:eastAsia="Calibri" w:hAnsi="Calibri"/>
                <w:bCs/>
                <w:i/>
                <w:sz w:val="20"/>
                <w:lang w:val="es-ES" w:eastAsia="en-US"/>
              </w:rPr>
              <w:t xml:space="preserve">αι </w:t>
            </w:r>
            <w:proofErr w:type="spellStart"/>
            <w:r w:rsidRPr="0005021F">
              <w:rPr>
                <w:rFonts w:ascii="Calibri" w:eastAsia="Calibri" w:hAnsi="Calibri"/>
                <w:bCs/>
                <w:i/>
                <w:sz w:val="20"/>
                <w:lang w:val="es-ES" w:eastAsia="en-US"/>
              </w:rPr>
              <w:t>όνειρο</w:t>
            </w:r>
            <w:proofErr w:type="spellEnd"/>
            <w:r w:rsidRPr="0005021F">
              <w:rPr>
                <w:rFonts w:ascii="Calibri" w:eastAsia="Calibri" w:hAnsi="Calibri"/>
                <w:sz w:val="20"/>
                <w:lang w:val="es-ES" w:eastAsia="en-US"/>
              </w:rPr>
              <w:t xml:space="preserve"> [</w:t>
            </w:r>
            <w:r w:rsidRPr="0005021F">
              <w:rPr>
                <w:rFonts w:ascii="Calibri" w:eastAsia="Calibri" w:hAnsi="Calibri"/>
                <w:bCs/>
                <w:i/>
                <w:sz w:val="20"/>
                <w:lang w:val="es-ES" w:eastAsia="en-US"/>
              </w:rPr>
              <w:t>La vida es sueño</w:t>
            </w:r>
            <w:r w:rsidRPr="0005021F">
              <w:rPr>
                <w:rFonts w:ascii="Calibri" w:eastAsia="Calibri" w:hAnsi="Calibri"/>
                <w:bCs/>
                <w:sz w:val="20"/>
                <w:lang w:val="es-ES" w:eastAsia="en-US"/>
              </w:rPr>
              <w:t xml:space="preserve">], </w:t>
            </w:r>
            <w:r w:rsidRPr="0005021F">
              <w:rPr>
                <w:rFonts w:ascii="Calibri" w:eastAsia="Calibri" w:hAnsi="Calibri"/>
                <w:bCs/>
                <w:sz w:val="20"/>
                <w:lang w:val="en-US" w:eastAsia="en-US"/>
              </w:rPr>
              <w:t xml:space="preserve">trans. in Greek </w:t>
            </w:r>
            <w:r w:rsidRPr="0005021F">
              <w:rPr>
                <w:rFonts w:ascii="Calibri" w:eastAsia="Calibri" w:hAnsi="Calibri"/>
                <w:bCs/>
                <w:sz w:val="20"/>
                <w:lang w:val="es-ES" w:eastAsia="en-US"/>
              </w:rPr>
              <w:t xml:space="preserve">Π. </w:t>
            </w:r>
            <w:proofErr w:type="spellStart"/>
            <w:r w:rsidRPr="0005021F">
              <w:rPr>
                <w:rFonts w:ascii="Calibri" w:eastAsia="Calibri" w:hAnsi="Calibri"/>
                <w:bCs/>
                <w:sz w:val="20"/>
                <w:lang w:val="es-ES" w:eastAsia="en-US"/>
              </w:rPr>
              <w:t>Πρε</w:t>
            </w:r>
            <w:proofErr w:type="spellEnd"/>
            <w:r w:rsidRPr="0005021F">
              <w:rPr>
                <w:rFonts w:ascii="Calibri" w:eastAsia="Calibri" w:hAnsi="Calibri"/>
                <w:bCs/>
                <w:sz w:val="20"/>
                <w:lang w:val="es-ES" w:eastAsia="en-US"/>
              </w:rPr>
              <w:t xml:space="preserve">βελάκης, </w:t>
            </w:r>
            <w:proofErr w:type="spellStart"/>
            <w:r w:rsidRPr="0005021F">
              <w:rPr>
                <w:rFonts w:ascii="Calibri" w:eastAsia="Calibri" w:hAnsi="Calibri"/>
                <w:bCs/>
                <w:sz w:val="20"/>
                <w:lang w:val="es-ES" w:eastAsia="en-US"/>
              </w:rPr>
              <w:t>Ετ</w:t>
            </w:r>
            <w:proofErr w:type="spellEnd"/>
            <w:r w:rsidRPr="0005021F">
              <w:rPr>
                <w:rFonts w:ascii="Calibri" w:eastAsia="Calibri" w:hAnsi="Calibri"/>
                <w:bCs/>
                <w:sz w:val="20"/>
                <w:lang w:val="es-ES" w:eastAsia="en-US"/>
              </w:rPr>
              <w:t>αιρεία Σπ</w:t>
            </w:r>
            <w:proofErr w:type="spellStart"/>
            <w:r w:rsidRPr="0005021F">
              <w:rPr>
                <w:rFonts w:ascii="Calibri" w:eastAsia="Calibri" w:hAnsi="Calibri"/>
                <w:bCs/>
                <w:sz w:val="20"/>
                <w:lang w:val="es-ES" w:eastAsia="en-US"/>
              </w:rPr>
              <w:t>ουδών</w:t>
            </w:r>
            <w:proofErr w:type="spellEnd"/>
            <w:r w:rsidRPr="0005021F">
              <w:rPr>
                <w:rFonts w:ascii="Calibri" w:eastAsia="Calibri" w:hAnsi="Calibri"/>
                <w:bCs/>
                <w:sz w:val="20"/>
                <w:lang w:val="es-ES" w:eastAsia="en-US"/>
              </w:rPr>
              <w:t xml:space="preserve"> </w:t>
            </w:r>
            <w:proofErr w:type="spellStart"/>
            <w:r w:rsidRPr="0005021F">
              <w:rPr>
                <w:rFonts w:ascii="Calibri" w:eastAsia="Calibri" w:hAnsi="Calibri"/>
                <w:bCs/>
                <w:sz w:val="20"/>
                <w:lang w:val="es-ES" w:eastAsia="en-US"/>
              </w:rPr>
              <w:t>Νεοελληνικού</w:t>
            </w:r>
            <w:proofErr w:type="spellEnd"/>
            <w:r w:rsidRPr="0005021F">
              <w:rPr>
                <w:rFonts w:ascii="Calibri" w:eastAsia="Calibri" w:hAnsi="Calibri"/>
                <w:bCs/>
                <w:sz w:val="20"/>
                <w:lang w:val="es-ES" w:eastAsia="en-US"/>
              </w:rPr>
              <w:t xml:space="preserve"> </w:t>
            </w:r>
            <w:proofErr w:type="spellStart"/>
            <w:r w:rsidRPr="0005021F">
              <w:rPr>
                <w:rFonts w:ascii="Calibri" w:eastAsia="Calibri" w:hAnsi="Calibri"/>
                <w:bCs/>
                <w:sz w:val="20"/>
                <w:lang w:val="es-ES" w:eastAsia="en-US"/>
              </w:rPr>
              <w:t>Πολιτισμού</w:t>
            </w:r>
            <w:proofErr w:type="spellEnd"/>
            <w:r w:rsidRPr="0005021F">
              <w:rPr>
                <w:rFonts w:ascii="Calibri" w:eastAsia="Calibri" w:hAnsi="Calibri"/>
                <w:bCs/>
                <w:sz w:val="20"/>
                <w:lang w:val="es-ES" w:eastAsia="en-US"/>
              </w:rPr>
              <w:t xml:space="preserve"> και </w:t>
            </w:r>
            <w:proofErr w:type="spellStart"/>
            <w:r w:rsidRPr="0005021F">
              <w:rPr>
                <w:rFonts w:ascii="Calibri" w:eastAsia="Calibri" w:hAnsi="Calibri"/>
                <w:bCs/>
                <w:sz w:val="20"/>
                <w:lang w:val="es-ES" w:eastAsia="en-US"/>
              </w:rPr>
              <w:t>Γενικής</w:t>
            </w:r>
            <w:proofErr w:type="spellEnd"/>
            <w:r w:rsidRPr="0005021F">
              <w:rPr>
                <w:rFonts w:ascii="Calibri" w:eastAsia="Calibri" w:hAnsi="Calibri"/>
                <w:bCs/>
                <w:sz w:val="20"/>
                <w:lang w:val="es-ES" w:eastAsia="en-US"/>
              </w:rPr>
              <w:t xml:space="preserve"> Πα</w:t>
            </w:r>
            <w:proofErr w:type="spellStart"/>
            <w:r w:rsidRPr="0005021F">
              <w:rPr>
                <w:rFonts w:ascii="Calibri" w:eastAsia="Calibri" w:hAnsi="Calibri"/>
                <w:bCs/>
                <w:sz w:val="20"/>
                <w:lang w:val="es-ES" w:eastAsia="en-US"/>
              </w:rPr>
              <w:t>ιδεί</w:t>
            </w:r>
            <w:proofErr w:type="spellEnd"/>
            <w:r w:rsidRPr="0005021F">
              <w:rPr>
                <w:rFonts w:ascii="Calibri" w:eastAsia="Calibri" w:hAnsi="Calibri"/>
                <w:bCs/>
                <w:sz w:val="20"/>
                <w:lang w:val="es-ES" w:eastAsia="en-US"/>
              </w:rPr>
              <w:t xml:space="preserve">ας, </w:t>
            </w:r>
            <w:proofErr w:type="spellStart"/>
            <w:r w:rsidRPr="0005021F">
              <w:rPr>
                <w:rFonts w:ascii="Calibri" w:eastAsia="Calibri" w:hAnsi="Calibri"/>
                <w:bCs/>
                <w:sz w:val="20"/>
                <w:lang w:val="es-ES" w:eastAsia="en-US"/>
              </w:rPr>
              <w:t>Σχολή</w:t>
            </w:r>
            <w:proofErr w:type="spellEnd"/>
            <w:r w:rsidRPr="0005021F">
              <w:rPr>
                <w:rFonts w:ascii="Calibri" w:eastAsia="Calibri" w:hAnsi="Calibri"/>
                <w:bCs/>
                <w:sz w:val="20"/>
                <w:lang w:val="es-ES" w:eastAsia="en-US"/>
              </w:rPr>
              <w:t xml:space="preserve"> </w:t>
            </w:r>
            <w:proofErr w:type="spellStart"/>
            <w:r w:rsidRPr="0005021F">
              <w:rPr>
                <w:rFonts w:ascii="Calibri" w:eastAsia="Calibri" w:hAnsi="Calibri"/>
                <w:bCs/>
                <w:sz w:val="20"/>
                <w:lang w:val="es-ES" w:eastAsia="en-US"/>
              </w:rPr>
              <w:t>Μωρ</w:t>
            </w:r>
            <w:proofErr w:type="spellEnd"/>
            <w:r w:rsidRPr="0005021F">
              <w:rPr>
                <w:rFonts w:ascii="Calibri" w:eastAsia="Calibri" w:hAnsi="Calibri"/>
                <w:bCs/>
                <w:sz w:val="20"/>
                <w:lang w:val="es-ES" w:eastAsia="en-US"/>
              </w:rPr>
              <w:t>αΐτη, Athens, 1975</w:t>
            </w:r>
          </w:p>
          <w:p w14:paraId="59483D90" w14:textId="77777777" w:rsidR="00BE6108" w:rsidRPr="0005021F" w:rsidRDefault="00BE6108" w:rsidP="00597490">
            <w:pPr>
              <w:ind w:left="426"/>
              <w:jc w:val="both"/>
              <w:rPr>
                <w:rFonts w:ascii="Calibri" w:eastAsia="Calibri" w:hAnsi="Calibri"/>
                <w:b/>
                <w:sz w:val="20"/>
                <w:lang w:val="en-US" w:eastAsia="en-US"/>
              </w:rPr>
            </w:pPr>
          </w:p>
          <w:p w14:paraId="436EAB75" w14:textId="77777777" w:rsidR="00BE6108" w:rsidRPr="0005021F" w:rsidRDefault="00BE6108" w:rsidP="00597490">
            <w:pPr>
              <w:ind w:left="426"/>
              <w:jc w:val="both"/>
              <w:rPr>
                <w:rFonts w:ascii="Calibri" w:eastAsia="Calibri" w:hAnsi="Calibri"/>
                <w:b/>
                <w:sz w:val="20"/>
                <w:lang w:val="en-US" w:eastAsia="en-US"/>
              </w:rPr>
            </w:pPr>
            <w:r w:rsidRPr="0005021F">
              <w:rPr>
                <w:rFonts w:ascii="Calibri" w:eastAsia="Calibri" w:hAnsi="Calibri"/>
                <w:b/>
                <w:sz w:val="20"/>
                <w:lang w:val="en-US" w:eastAsia="en-US"/>
              </w:rPr>
              <w:t>Essays-Books</w:t>
            </w:r>
          </w:p>
          <w:p w14:paraId="07B481CC" w14:textId="77777777" w:rsidR="00BE6108" w:rsidRPr="0005021F" w:rsidRDefault="00BE6108" w:rsidP="00597490">
            <w:pPr>
              <w:numPr>
                <w:ilvl w:val="3"/>
                <w:numId w:val="20"/>
              </w:numPr>
              <w:ind w:left="350"/>
              <w:jc w:val="both"/>
              <w:rPr>
                <w:rFonts w:ascii="Calibri" w:eastAsia="Calibri" w:hAnsi="Calibri"/>
                <w:sz w:val="20"/>
                <w:lang w:val="en-US" w:eastAsia="en-US"/>
              </w:rPr>
            </w:pPr>
            <w:r w:rsidRPr="0005021F">
              <w:rPr>
                <w:rFonts w:ascii="Calibri" w:eastAsia="Calibri" w:hAnsi="Calibri"/>
                <w:sz w:val="20"/>
                <w:lang w:val="en-US" w:eastAsia="en-US"/>
              </w:rPr>
              <w:t xml:space="preserve">Adams, Robert M., </w:t>
            </w:r>
            <w:r w:rsidRPr="0005021F">
              <w:rPr>
                <w:rFonts w:ascii="Calibri" w:eastAsia="Calibri" w:hAnsi="Calibri"/>
                <w:i/>
                <w:sz w:val="20"/>
                <w:lang w:val="en-US" w:eastAsia="en-US"/>
              </w:rPr>
              <w:t>Ben Jonson's Plays and Masks</w:t>
            </w:r>
            <w:r w:rsidRPr="0005021F">
              <w:rPr>
                <w:rFonts w:ascii="Calibri" w:eastAsia="Calibri" w:hAnsi="Calibri"/>
                <w:sz w:val="20"/>
                <w:lang w:val="en-US" w:eastAsia="en-US"/>
              </w:rPr>
              <w:t>, W.W. Norton, 1979.</w:t>
            </w:r>
          </w:p>
          <w:p w14:paraId="32E41DDE" w14:textId="77777777" w:rsidR="00BE6108" w:rsidRPr="0005021F" w:rsidRDefault="00BE6108" w:rsidP="00597490">
            <w:pPr>
              <w:numPr>
                <w:ilvl w:val="3"/>
                <w:numId w:val="20"/>
              </w:numPr>
              <w:ind w:left="350"/>
              <w:jc w:val="both"/>
              <w:rPr>
                <w:rFonts w:ascii="Calibri" w:eastAsia="Calibri" w:hAnsi="Calibri"/>
                <w:sz w:val="20"/>
                <w:lang w:val="en-US" w:eastAsia="en-US"/>
              </w:rPr>
            </w:pPr>
            <w:r w:rsidRPr="0005021F">
              <w:rPr>
                <w:rFonts w:ascii="Calibri" w:eastAsia="Calibri" w:hAnsi="Calibri"/>
                <w:sz w:val="20"/>
                <w:lang w:val="en-US" w:eastAsia="en-US"/>
              </w:rPr>
              <w:t xml:space="preserve">Bartels, Emily V., «Christopher Marlowe», in: Kinney, Arthur F. (ed.), </w:t>
            </w:r>
            <w:r w:rsidRPr="0005021F">
              <w:rPr>
                <w:rFonts w:ascii="Calibri" w:eastAsia="Calibri" w:hAnsi="Calibri"/>
                <w:i/>
                <w:iCs/>
                <w:sz w:val="20"/>
                <w:lang w:val="en-US" w:eastAsia="en-US"/>
              </w:rPr>
              <w:t>A Companion to Renaissance Drama</w:t>
            </w:r>
            <w:r w:rsidRPr="0005021F">
              <w:rPr>
                <w:rFonts w:ascii="Calibri" w:eastAsia="Calibri" w:hAnsi="Calibri"/>
                <w:sz w:val="20"/>
                <w:lang w:val="en-US" w:eastAsia="en-US"/>
              </w:rPr>
              <w:t>, Blackwell Companions to Literature and Culture, Blackwell Pub., Oxford, Malden, Mass., 2002, pp. 446-63.</w:t>
            </w:r>
          </w:p>
          <w:p w14:paraId="745A8E4F" w14:textId="77777777" w:rsidR="00BE6108" w:rsidRPr="0005021F" w:rsidRDefault="00BE6108" w:rsidP="00597490">
            <w:pPr>
              <w:numPr>
                <w:ilvl w:val="3"/>
                <w:numId w:val="20"/>
              </w:numPr>
              <w:ind w:left="350"/>
              <w:jc w:val="both"/>
              <w:rPr>
                <w:rFonts w:ascii="Calibri" w:eastAsia="Calibri" w:hAnsi="Calibri"/>
                <w:sz w:val="20"/>
                <w:lang w:val="en-US" w:eastAsia="en-US"/>
              </w:rPr>
            </w:pPr>
            <w:r w:rsidRPr="0005021F">
              <w:rPr>
                <w:rFonts w:ascii="Calibri" w:eastAsia="Calibri" w:hAnsi="Calibri"/>
                <w:sz w:val="20"/>
                <w:lang w:val="en-US" w:eastAsia="en-US"/>
              </w:rPr>
              <w:t>Brockett, Oscar</w:t>
            </w:r>
            <w:r w:rsidRPr="0005021F">
              <w:rPr>
                <w:rFonts w:ascii="Calibri" w:eastAsia="Calibri" w:hAnsi="Calibri"/>
                <w:i/>
                <w:sz w:val="20"/>
                <w:lang w:val="en-US" w:eastAsia="en-US"/>
              </w:rPr>
              <w:t>, History of the Theatre</w:t>
            </w:r>
            <w:r w:rsidRPr="0005021F">
              <w:rPr>
                <w:rFonts w:ascii="Calibri" w:eastAsia="Calibri" w:hAnsi="Calibri"/>
                <w:sz w:val="20"/>
                <w:lang w:val="en-US" w:eastAsia="en-US"/>
              </w:rPr>
              <w:t xml:space="preserve">, Allyn and Bacon, Boston, London, etc., </w:t>
            </w:r>
            <w:r w:rsidRPr="0005021F">
              <w:rPr>
                <w:rFonts w:ascii="Calibri" w:eastAsia="Calibri" w:hAnsi="Calibri"/>
                <w:sz w:val="20"/>
                <w:vertAlign w:val="superscript"/>
                <w:lang w:val="en-US" w:eastAsia="en-US"/>
              </w:rPr>
              <w:t>6</w:t>
            </w:r>
            <w:r w:rsidRPr="0005021F">
              <w:rPr>
                <w:rFonts w:ascii="Calibri" w:eastAsia="Calibri" w:hAnsi="Calibri"/>
                <w:sz w:val="20"/>
                <w:lang w:val="en-US" w:eastAsia="en-US"/>
              </w:rPr>
              <w:t>1991.</w:t>
            </w:r>
          </w:p>
          <w:p w14:paraId="51126389" w14:textId="77777777" w:rsidR="00BE6108" w:rsidRPr="0005021F" w:rsidRDefault="00BE6108" w:rsidP="00597490">
            <w:pPr>
              <w:numPr>
                <w:ilvl w:val="3"/>
                <w:numId w:val="20"/>
              </w:numPr>
              <w:ind w:left="350"/>
              <w:jc w:val="both"/>
              <w:rPr>
                <w:rFonts w:ascii="Calibri" w:eastAsia="Calibri" w:hAnsi="Calibri"/>
                <w:bCs/>
                <w:sz w:val="20"/>
                <w:lang w:val="en-US" w:eastAsia="en-US"/>
              </w:rPr>
            </w:pPr>
            <w:r w:rsidRPr="0005021F">
              <w:rPr>
                <w:rFonts w:ascii="Calibri" w:eastAsia="Calibri" w:hAnsi="Calibri"/>
                <w:sz w:val="20"/>
                <w:lang w:val="en-US" w:eastAsia="en-US"/>
              </w:rPr>
              <w:t>Brown</w:t>
            </w:r>
            <w:r w:rsidRPr="0005021F">
              <w:rPr>
                <w:rFonts w:ascii="Calibri" w:eastAsia="Calibri" w:hAnsi="Calibri"/>
                <w:sz w:val="20"/>
                <w:lang w:val="en-GB" w:eastAsia="en-US"/>
              </w:rPr>
              <w:t xml:space="preserve">, </w:t>
            </w:r>
            <w:r w:rsidRPr="0005021F">
              <w:rPr>
                <w:rFonts w:ascii="Calibri" w:eastAsia="Calibri" w:hAnsi="Calibri"/>
                <w:sz w:val="20"/>
                <w:lang w:val="en-US" w:eastAsia="en-US"/>
              </w:rPr>
              <w:t xml:space="preserve">J. R. </w:t>
            </w:r>
            <w:r w:rsidRPr="0005021F">
              <w:rPr>
                <w:rFonts w:ascii="Calibri" w:eastAsia="Calibri" w:hAnsi="Calibri"/>
                <w:sz w:val="20"/>
                <w:lang w:val="en-GB" w:eastAsia="en-US"/>
              </w:rPr>
              <w:t>(</w:t>
            </w:r>
            <w:r w:rsidRPr="0005021F">
              <w:rPr>
                <w:rFonts w:ascii="Calibri" w:eastAsia="Calibri" w:hAnsi="Calibri"/>
                <w:sz w:val="20"/>
                <w:lang w:val="en-US" w:eastAsia="en-US"/>
              </w:rPr>
              <w:t xml:space="preserve">ed.), </w:t>
            </w:r>
            <w:r w:rsidRPr="0005021F">
              <w:rPr>
                <w:rFonts w:ascii="Calibri" w:eastAsia="Calibri" w:hAnsi="Calibri"/>
                <w:i/>
                <w:sz w:val="20"/>
                <w:lang w:val="en-US" w:eastAsia="en-US"/>
              </w:rPr>
              <w:t>The Oxford Illustrated History of Theatre</w:t>
            </w:r>
            <w:r w:rsidRPr="0005021F">
              <w:rPr>
                <w:rFonts w:ascii="Calibri" w:eastAsia="Calibri" w:hAnsi="Calibri"/>
                <w:sz w:val="20"/>
                <w:lang w:val="en-US" w:eastAsia="en-US"/>
              </w:rPr>
              <w:t>, Oxford University Press, Oxford, 1995, pp. 107-219.</w:t>
            </w:r>
          </w:p>
          <w:p w14:paraId="49815BE8" w14:textId="77777777" w:rsidR="00BE6108" w:rsidRPr="0005021F" w:rsidRDefault="00BE6108" w:rsidP="00597490">
            <w:pPr>
              <w:numPr>
                <w:ilvl w:val="3"/>
                <w:numId w:val="20"/>
              </w:numPr>
              <w:ind w:left="350"/>
              <w:jc w:val="both"/>
              <w:rPr>
                <w:rFonts w:ascii="Calibri" w:eastAsia="Calibri" w:hAnsi="Calibri"/>
                <w:bCs/>
                <w:sz w:val="20"/>
                <w:lang w:val="en-US" w:eastAsia="en-US"/>
              </w:rPr>
            </w:pPr>
            <w:proofErr w:type="spellStart"/>
            <w:r w:rsidRPr="0005021F">
              <w:rPr>
                <w:rFonts w:ascii="Calibri" w:eastAsia="Calibri" w:hAnsi="Calibri"/>
                <w:bCs/>
                <w:sz w:val="20"/>
                <w:lang w:val="en-US" w:eastAsia="en-US"/>
              </w:rPr>
              <w:t>Kierman</w:t>
            </w:r>
            <w:proofErr w:type="spellEnd"/>
            <w:r w:rsidRPr="0005021F">
              <w:rPr>
                <w:rFonts w:ascii="Calibri" w:eastAsia="Calibri" w:hAnsi="Calibri"/>
                <w:bCs/>
                <w:sz w:val="20"/>
                <w:lang w:val="en-US" w:eastAsia="en-US"/>
              </w:rPr>
              <w:t>, R., “</w:t>
            </w:r>
            <w:r w:rsidRPr="0005021F">
              <w:rPr>
                <w:rFonts w:ascii="Calibri" w:eastAsia="Calibri" w:hAnsi="Calibri"/>
                <w:bCs/>
                <w:i/>
                <w:sz w:val="20"/>
                <w:lang w:val="en-US" w:eastAsia="en-US"/>
              </w:rPr>
              <w:t>King Lear</w:t>
            </w:r>
            <w:r w:rsidRPr="0005021F">
              <w:rPr>
                <w:rFonts w:ascii="Calibri" w:eastAsia="Calibri" w:hAnsi="Calibri"/>
                <w:bCs/>
                <w:sz w:val="20"/>
                <w:lang w:val="en-US" w:eastAsia="en-US"/>
              </w:rPr>
              <w:t xml:space="preserve">”, in R. Dutton – J. E. Howard, </w:t>
            </w:r>
            <w:r w:rsidRPr="0005021F">
              <w:rPr>
                <w:rFonts w:ascii="Calibri" w:eastAsia="Calibri" w:hAnsi="Calibri"/>
                <w:bCs/>
                <w:i/>
                <w:sz w:val="20"/>
                <w:lang w:val="en-US" w:eastAsia="en-US"/>
              </w:rPr>
              <w:t>A Companion to Shakespeare’ Works. The Tragedies,</w:t>
            </w:r>
            <w:r w:rsidRPr="0005021F">
              <w:rPr>
                <w:rFonts w:ascii="Calibri" w:eastAsia="Calibri" w:hAnsi="Calibri"/>
                <w:bCs/>
                <w:sz w:val="20"/>
                <w:lang w:val="en-US" w:eastAsia="en-US"/>
              </w:rPr>
              <w:t xml:space="preserve"> Blackwell Publishing, 2006, pp. 375-92.</w:t>
            </w:r>
          </w:p>
          <w:p w14:paraId="02AFA4A8" w14:textId="77777777" w:rsidR="00BE6108" w:rsidRPr="0005021F" w:rsidRDefault="00BE6108" w:rsidP="00597490">
            <w:pPr>
              <w:numPr>
                <w:ilvl w:val="3"/>
                <w:numId w:val="20"/>
              </w:numPr>
              <w:ind w:left="350"/>
              <w:jc w:val="both"/>
              <w:rPr>
                <w:rFonts w:ascii="Calibri" w:eastAsia="Calibri" w:hAnsi="Calibri"/>
                <w:bCs/>
                <w:sz w:val="20"/>
                <w:lang w:val="en-US" w:eastAsia="en-US"/>
              </w:rPr>
            </w:pPr>
            <w:r w:rsidRPr="0005021F">
              <w:rPr>
                <w:rFonts w:ascii="Calibri" w:eastAsia="Calibri" w:hAnsi="Calibri"/>
                <w:bCs/>
                <w:sz w:val="20"/>
                <w:lang w:val="en-US" w:eastAsia="en-US"/>
              </w:rPr>
              <w:t xml:space="preserve">Dollimore, Jonathan, </w:t>
            </w:r>
            <w:r w:rsidRPr="0005021F">
              <w:rPr>
                <w:rFonts w:ascii="Calibri" w:eastAsia="Calibri" w:hAnsi="Calibri"/>
                <w:bCs/>
                <w:i/>
                <w:iCs/>
                <w:sz w:val="20"/>
                <w:lang w:val="en-US" w:eastAsia="en-US"/>
              </w:rPr>
              <w:t>Radical Tragedy: Religion, Ideology, and Power in the Drama of Shakespeare and His Contemporaries</w:t>
            </w:r>
            <w:r w:rsidRPr="0005021F">
              <w:rPr>
                <w:rFonts w:ascii="Calibri" w:eastAsia="Calibri" w:hAnsi="Calibri"/>
                <w:bCs/>
                <w:iCs/>
                <w:sz w:val="20"/>
                <w:lang w:val="en-US" w:eastAsia="en-US"/>
              </w:rPr>
              <w:t>,</w:t>
            </w:r>
            <w:r w:rsidRPr="0005021F">
              <w:rPr>
                <w:rFonts w:ascii="Calibri" w:eastAsia="Calibri" w:hAnsi="Calibri"/>
                <w:bCs/>
                <w:sz w:val="20"/>
                <w:lang w:val="en-US" w:eastAsia="en-US"/>
              </w:rPr>
              <w:t xml:space="preserve"> Harvester Wheatsheaf, New York, </w:t>
            </w:r>
            <w:r w:rsidRPr="0005021F">
              <w:rPr>
                <w:rFonts w:ascii="Calibri" w:eastAsia="Calibri" w:hAnsi="Calibri"/>
                <w:bCs/>
                <w:sz w:val="20"/>
                <w:vertAlign w:val="superscript"/>
                <w:lang w:val="en-US" w:eastAsia="en-US"/>
              </w:rPr>
              <w:t>2</w:t>
            </w:r>
            <w:r w:rsidRPr="0005021F">
              <w:rPr>
                <w:rFonts w:ascii="Calibri" w:eastAsia="Calibri" w:hAnsi="Calibri"/>
                <w:bCs/>
                <w:sz w:val="20"/>
                <w:lang w:val="en-US" w:eastAsia="en-US"/>
              </w:rPr>
              <w:t>1989.</w:t>
            </w:r>
          </w:p>
          <w:p w14:paraId="274C7E8D" w14:textId="77777777" w:rsidR="00BE6108" w:rsidRPr="0005021F" w:rsidRDefault="00BE6108" w:rsidP="00597490">
            <w:pPr>
              <w:numPr>
                <w:ilvl w:val="3"/>
                <w:numId w:val="20"/>
              </w:numPr>
              <w:ind w:left="350"/>
              <w:jc w:val="both"/>
              <w:rPr>
                <w:rFonts w:ascii="Calibri" w:eastAsia="Calibri" w:hAnsi="Calibri"/>
                <w:sz w:val="20"/>
                <w:lang w:val="en-US" w:eastAsia="en-US"/>
              </w:rPr>
            </w:pPr>
            <w:proofErr w:type="spellStart"/>
            <w:r w:rsidRPr="0005021F">
              <w:rPr>
                <w:rFonts w:ascii="Calibri" w:eastAsia="Calibri" w:hAnsi="Calibri"/>
                <w:sz w:val="20"/>
                <w:lang w:val="en-US" w:eastAsia="en-US"/>
              </w:rPr>
              <w:t>Cañadas</w:t>
            </w:r>
            <w:proofErr w:type="spellEnd"/>
            <w:r w:rsidRPr="0005021F">
              <w:rPr>
                <w:rFonts w:ascii="Calibri" w:eastAsia="Calibri" w:hAnsi="Calibri"/>
                <w:sz w:val="20"/>
                <w:lang w:val="en-US" w:eastAsia="en-US"/>
              </w:rPr>
              <w:t xml:space="preserve">, Ivan, «Class, Gender and Community in Thomas Dekker’s “The Shoemaker’s Holiday”, and Lope de Vega’s “Fuente </w:t>
            </w:r>
            <w:proofErr w:type="spellStart"/>
            <w:r w:rsidRPr="0005021F">
              <w:rPr>
                <w:rFonts w:ascii="Calibri" w:eastAsia="Calibri" w:hAnsi="Calibri"/>
                <w:sz w:val="20"/>
                <w:lang w:val="en-US" w:eastAsia="en-US"/>
              </w:rPr>
              <w:t>Ovejuna</w:t>
            </w:r>
            <w:proofErr w:type="spellEnd"/>
            <w:r w:rsidRPr="0005021F">
              <w:rPr>
                <w:rFonts w:ascii="Calibri" w:eastAsia="Calibri" w:hAnsi="Calibri"/>
                <w:sz w:val="20"/>
                <w:lang w:val="en-US" w:eastAsia="en-US"/>
              </w:rPr>
              <w:t xml:space="preserve">”, </w:t>
            </w:r>
            <w:r w:rsidRPr="0005021F">
              <w:rPr>
                <w:rFonts w:ascii="Calibri" w:eastAsia="Calibri" w:hAnsi="Calibri"/>
                <w:i/>
                <w:iCs/>
                <w:sz w:val="20"/>
                <w:lang w:val="en-US" w:eastAsia="en-US"/>
              </w:rPr>
              <w:t>Parergon</w:t>
            </w:r>
            <w:r w:rsidRPr="0005021F">
              <w:rPr>
                <w:rFonts w:ascii="Calibri" w:eastAsia="Calibri" w:hAnsi="Calibri"/>
                <w:iCs/>
                <w:sz w:val="20"/>
                <w:lang w:val="en-US" w:eastAsia="en-US"/>
              </w:rPr>
              <w:t xml:space="preserve">, </w:t>
            </w:r>
            <w:proofErr w:type="spellStart"/>
            <w:r w:rsidRPr="0005021F">
              <w:rPr>
                <w:rFonts w:ascii="Calibri" w:eastAsia="Calibri" w:hAnsi="Calibri"/>
                <w:iCs/>
                <w:sz w:val="20"/>
                <w:lang w:eastAsia="en-US"/>
              </w:rPr>
              <w:t>τόμ</w:t>
            </w:r>
            <w:proofErr w:type="spellEnd"/>
            <w:r w:rsidRPr="0005021F">
              <w:rPr>
                <w:rFonts w:ascii="Calibri" w:eastAsia="Calibri" w:hAnsi="Calibri"/>
                <w:iCs/>
                <w:sz w:val="20"/>
                <w:lang w:val="en-US" w:eastAsia="en-US"/>
              </w:rPr>
              <w:t>.</w:t>
            </w:r>
            <w:r w:rsidRPr="0005021F">
              <w:rPr>
                <w:rFonts w:ascii="Calibri" w:eastAsia="Calibri" w:hAnsi="Calibri"/>
                <w:sz w:val="20"/>
                <w:lang w:val="en-US" w:eastAsia="en-US"/>
              </w:rPr>
              <w:t xml:space="preserve"> 19, </w:t>
            </w:r>
            <w:proofErr w:type="spellStart"/>
            <w:r w:rsidRPr="0005021F">
              <w:rPr>
                <w:rFonts w:ascii="Calibri" w:eastAsia="Calibri" w:hAnsi="Calibri"/>
                <w:sz w:val="20"/>
                <w:lang w:val="en-US" w:eastAsia="en-US"/>
              </w:rPr>
              <w:t>τχ</w:t>
            </w:r>
            <w:proofErr w:type="spellEnd"/>
            <w:r w:rsidRPr="0005021F">
              <w:rPr>
                <w:rFonts w:ascii="Calibri" w:eastAsia="Calibri" w:hAnsi="Calibri"/>
                <w:sz w:val="20"/>
                <w:lang w:val="en-US" w:eastAsia="en-US"/>
              </w:rPr>
              <w:t xml:space="preserve">. 2 (2002), pp. 119–50. </w:t>
            </w:r>
          </w:p>
          <w:p w14:paraId="3C9F9F92" w14:textId="77777777" w:rsidR="00BE6108" w:rsidRPr="0005021F" w:rsidRDefault="00BE6108" w:rsidP="00597490">
            <w:pPr>
              <w:numPr>
                <w:ilvl w:val="3"/>
                <w:numId w:val="20"/>
              </w:numPr>
              <w:ind w:left="350"/>
              <w:jc w:val="both"/>
              <w:rPr>
                <w:rFonts w:ascii="Calibri" w:eastAsia="Calibri" w:hAnsi="Calibri"/>
                <w:sz w:val="20"/>
                <w:lang w:val="en-US" w:eastAsia="en-US"/>
              </w:rPr>
            </w:pPr>
            <w:proofErr w:type="spellStart"/>
            <w:r w:rsidRPr="0005021F">
              <w:rPr>
                <w:rFonts w:ascii="Calibri" w:eastAsia="Calibri" w:hAnsi="Calibri"/>
                <w:sz w:val="20"/>
                <w:lang w:val="en-US" w:eastAsia="en-US"/>
              </w:rPr>
              <w:t>Farell</w:t>
            </w:r>
            <w:proofErr w:type="spellEnd"/>
            <w:r w:rsidRPr="0005021F">
              <w:rPr>
                <w:rFonts w:ascii="Calibri" w:eastAsia="Calibri" w:hAnsi="Calibri"/>
                <w:sz w:val="20"/>
                <w:lang w:val="en-US" w:eastAsia="en-US"/>
              </w:rPr>
              <w:t xml:space="preserve">, J. &amp; </w:t>
            </w:r>
            <w:proofErr w:type="spellStart"/>
            <w:r w:rsidRPr="0005021F">
              <w:rPr>
                <w:rFonts w:ascii="Calibri" w:eastAsia="Calibri" w:hAnsi="Calibri"/>
                <w:sz w:val="20"/>
                <w:lang w:val="en-US" w:eastAsia="en-US"/>
              </w:rPr>
              <w:t>Puppa</w:t>
            </w:r>
            <w:proofErr w:type="spellEnd"/>
            <w:r w:rsidRPr="0005021F">
              <w:rPr>
                <w:rFonts w:ascii="Calibri" w:eastAsia="Calibri" w:hAnsi="Calibri"/>
                <w:sz w:val="20"/>
                <w:lang w:val="en-US" w:eastAsia="en-US"/>
              </w:rPr>
              <w:t xml:space="preserve"> P. (ed.), </w:t>
            </w:r>
            <w:r w:rsidRPr="0005021F">
              <w:rPr>
                <w:rFonts w:ascii="Calibri" w:eastAsia="Calibri" w:hAnsi="Calibri"/>
                <w:i/>
                <w:sz w:val="20"/>
                <w:lang w:val="en-GB" w:eastAsia="en-US"/>
              </w:rPr>
              <w:t>A History of Italian Theatre</w:t>
            </w:r>
            <w:r w:rsidRPr="0005021F">
              <w:rPr>
                <w:rFonts w:ascii="Calibri" w:eastAsia="Calibri" w:hAnsi="Calibri"/>
                <w:sz w:val="20"/>
                <w:lang w:val="en-GB" w:eastAsia="en-US"/>
              </w:rPr>
              <w:t>, Cambridge University Press, Cambridge</w:t>
            </w:r>
            <w:r w:rsidRPr="0005021F">
              <w:rPr>
                <w:rFonts w:ascii="Calibri" w:eastAsia="Calibri" w:hAnsi="Calibri"/>
                <w:sz w:val="20"/>
                <w:lang w:val="en-US" w:eastAsia="en-US"/>
              </w:rPr>
              <w:t>, 2006.</w:t>
            </w:r>
          </w:p>
          <w:p w14:paraId="52B9854C" w14:textId="77777777" w:rsidR="00BE6108" w:rsidRPr="0005021F" w:rsidRDefault="00BE6108" w:rsidP="00597490">
            <w:pPr>
              <w:numPr>
                <w:ilvl w:val="3"/>
                <w:numId w:val="20"/>
              </w:numPr>
              <w:ind w:left="350"/>
              <w:jc w:val="both"/>
              <w:rPr>
                <w:rFonts w:ascii="Calibri" w:eastAsia="Calibri" w:hAnsi="Calibri"/>
                <w:sz w:val="20"/>
                <w:lang w:val="en-GB" w:eastAsia="en-US"/>
              </w:rPr>
            </w:pPr>
            <w:r w:rsidRPr="0005021F">
              <w:rPr>
                <w:rFonts w:ascii="Calibri" w:eastAsia="Calibri" w:hAnsi="Calibri"/>
                <w:sz w:val="20"/>
                <w:lang w:val="en-GB" w:eastAsia="en-US"/>
              </w:rPr>
              <w:t>Fitzpatrick, Tim,</w:t>
            </w:r>
            <w:r w:rsidRPr="0005021F">
              <w:rPr>
                <w:rFonts w:ascii="Calibri" w:eastAsia="Calibri" w:hAnsi="Calibri"/>
                <w:i/>
                <w:sz w:val="20"/>
                <w:lang w:val="en-GB" w:eastAsia="en-US"/>
              </w:rPr>
              <w:t xml:space="preserve"> The Relationship of Oral and Literate Performance Processes in the Commedia dell' </w:t>
            </w:r>
            <w:proofErr w:type="spellStart"/>
            <w:r w:rsidRPr="0005021F">
              <w:rPr>
                <w:rFonts w:ascii="Calibri" w:eastAsia="Calibri" w:hAnsi="Calibri"/>
                <w:i/>
                <w:sz w:val="20"/>
                <w:lang w:val="en-GB" w:eastAsia="en-US"/>
              </w:rPr>
              <w:t>arte</w:t>
            </w:r>
            <w:proofErr w:type="spellEnd"/>
            <w:r w:rsidRPr="0005021F">
              <w:rPr>
                <w:rFonts w:ascii="Calibri" w:eastAsia="Calibri" w:hAnsi="Calibri"/>
                <w:i/>
                <w:sz w:val="20"/>
                <w:lang w:val="en-GB" w:eastAsia="en-US"/>
              </w:rPr>
              <w:t>,</w:t>
            </w:r>
            <w:r w:rsidRPr="0005021F">
              <w:rPr>
                <w:rFonts w:ascii="Calibri" w:eastAsia="Calibri" w:hAnsi="Calibri"/>
                <w:sz w:val="20"/>
                <w:lang w:val="en-GB" w:eastAsia="en-US"/>
              </w:rPr>
              <w:t xml:space="preserve"> The Edwin </w:t>
            </w:r>
            <w:proofErr w:type="spellStart"/>
            <w:r w:rsidRPr="0005021F">
              <w:rPr>
                <w:rFonts w:ascii="Calibri" w:eastAsia="Calibri" w:hAnsi="Calibri"/>
                <w:sz w:val="20"/>
                <w:lang w:val="en-GB" w:eastAsia="en-US"/>
              </w:rPr>
              <w:t>Mellen</w:t>
            </w:r>
            <w:proofErr w:type="spellEnd"/>
            <w:r w:rsidRPr="0005021F">
              <w:rPr>
                <w:rFonts w:ascii="Calibri" w:eastAsia="Calibri" w:hAnsi="Calibri"/>
                <w:sz w:val="20"/>
                <w:lang w:val="en-GB" w:eastAsia="en-US"/>
              </w:rPr>
              <w:t xml:space="preserve"> Press, 1995.</w:t>
            </w:r>
          </w:p>
          <w:p w14:paraId="323B859C" w14:textId="77777777" w:rsidR="00BE6108" w:rsidRPr="0005021F" w:rsidRDefault="00BE6108" w:rsidP="00597490">
            <w:pPr>
              <w:numPr>
                <w:ilvl w:val="3"/>
                <w:numId w:val="20"/>
              </w:numPr>
              <w:ind w:left="350"/>
              <w:jc w:val="both"/>
              <w:rPr>
                <w:rFonts w:ascii="Calibri" w:eastAsia="Calibri" w:hAnsi="Calibri"/>
                <w:sz w:val="20"/>
                <w:lang w:val="en-US" w:eastAsia="en-US"/>
              </w:rPr>
            </w:pPr>
            <w:proofErr w:type="spellStart"/>
            <w:r w:rsidRPr="0005021F">
              <w:rPr>
                <w:rFonts w:ascii="Calibri" w:eastAsia="Calibri" w:hAnsi="Calibri"/>
                <w:sz w:val="20"/>
                <w:lang w:val="en-US" w:eastAsia="en-US"/>
              </w:rPr>
              <w:t>Ganelin</w:t>
            </w:r>
            <w:proofErr w:type="spellEnd"/>
            <w:r w:rsidRPr="0005021F">
              <w:rPr>
                <w:rFonts w:ascii="Calibri" w:eastAsia="Calibri" w:hAnsi="Calibri"/>
                <w:sz w:val="20"/>
                <w:lang w:val="en-US" w:eastAsia="en-US"/>
              </w:rPr>
              <w:t xml:space="preserve">, Charles, </w:t>
            </w:r>
            <w:r w:rsidRPr="0005021F">
              <w:rPr>
                <w:rFonts w:ascii="Calibri" w:eastAsia="Calibri" w:hAnsi="Calibri"/>
                <w:i/>
                <w:iCs/>
                <w:sz w:val="20"/>
                <w:lang w:val="en-US" w:eastAsia="en-US"/>
              </w:rPr>
              <w:t xml:space="preserve">The Golden Age </w:t>
            </w:r>
            <w:proofErr w:type="spellStart"/>
            <w:r w:rsidRPr="0005021F">
              <w:rPr>
                <w:rFonts w:ascii="Calibri" w:eastAsia="Calibri" w:hAnsi="Calibri"/>
                <w:i/>
                <w:iCs/>
                <w:sz w:val="20"/>
                <w:lang w:val="en-US" w:eastAsia="en-US"/>
              </w:rPr>
              <w:t>Comedia</w:t>
            </w:r>
            <w:proofErr w:type="spellEnd"/>
            <w:r w:rsidRPr="0005021F">
              <w:rPr>
                <w:rFonts w:ascii="Calibri" w:eastAsia="Calibri" w:hAnsi="Calibri"/>
                <w:i/>
                <w:iCs/>
                <w:sz w:val="20"/>
                <w:lang w:val="en-US" w:eastAsia="en-US"/>
              </w:rPr>
              <w:t>: Text, Theory, and Performance</w:t>
            </w:r>
            <w:r w:rsidRPr="0005021F">
              <w:rPr>
                <w:rFonts w:ascii="Calibri" w:eastAsia="Calibri" w:hAnsi="Calibri"/>
                <w:sz w:val="20"/>
                <w:lang w:val="en-US" w:eastAsia="en-US"/>
              </w:rPr>
              <w:t>, Purdue University Press, West Lafayette, Ind., 1995.</w:t>
            </w:r>
          </w:p>
          <w:p w14:paraId="308172B6" w14:textId="77777777" w:rsidR="00BE6108" w:rsidRPr="0005021F" w:rsidRDefault="00BE6108" w:rsidP="00597490">
            <w:pPr>
              <w:numPr>
                <w:ilvl w:val="3"/>
                <w:numId w:val="20"/>
              </w:numPr>
              <w:ind w:left="350"/>
              <w:jc w:val="both"/>
              <w:rPr>
                <w:rFonts w:ascii="Calibri" w:eastAsia="Calibri" w:hAnsi="Calibri"/>
                <w:sz w:val="20"/>
                <w:lang w:val="en-US" w:eastAsia="en-US"/>
              </w:rPr>
            </w:pPr>
            <w:proofErr w:type="spellStart"/>
            <w:r w:rsidRPr="0005021F">
              <w:rPr>
                <w:rFonts w:ascii="Calibri" w:eastAsia="Calibri" w:hAnsi="Calibri"/>
                <w:sz w:val="20"/>
                <w:lang w:val="en-US" w:eastAsia="en-US"/>
              </w:rPr>
              <w:t>Gies</w:t>
            </w:r>
            <w:proofErr w:type="spellEnd"/>
            <w:r w:rsidRPr="0005021F">
              <w:rPr>
                <w:rFonts w:ascii="Calibri" w:eastAsia="Calibri" w:hAnsi="Calibri"/>
                <w:sz w:val="20"/>
                <w:lang w:val="en-US" w:eastAsia="en-US"/>
              </w:rPr>
              <w:t xml:space="preserve">, David Thatcher (ed.), </w:t>
            </w:r>
            <w:r w:rsidRPr="0005021F">
              <w:rPr>
                <w:rFonts w:ascii="Calibri" w:eastAsia="Calibri" w:hAnsi="Calibri"/>
                <w:i/>
                <w:iCs/>
                <w:sz w:val="20"/>
                <w:lang w:val="en-US" w:eastAsia="en-US"/>
              </w:rPr>
              <w:t>The Cambridge History of Spanish literature</w:t>
            </w:r>
            <w:r w:rsidRPr="0005021F">
              <w:rPr>
                <w:rFonts w:ascii="Calibri" w:eastAsia="Calibri" w:hAnsi="Calibri"/>
                <w:sz w:val="20"/>
                <w:lang w:val="en-US" w:eastAsia="en-US"/>
              </w:rPr>
              <w:t>, Cambridge University Press, Cambridge, 2009.</w:t>
            </w:r>
          </w:p>
          <w:p w14:paraId="711A7D11" w14:textId="77777777" w:rsidR="00BE6108" w:rsidRPr="0005021F" w:rsidRDefault="00BE6108" w:rsidP="00597490">
            <w:pPr>
              <w:numPr>
                <w:ilvl w:val="3"/>
                <w:numId w:val="20"/>
              </w:numPr>
              <w:ind w:left="350"/>
              <w:jc w:val="both"/>
              <w:rPr>
                <w:rFonts w:ascii="Calibri" w:eastAsia="Calibri" w:hAnsi="Calibri"/>
                <w:iCs/>
                <w:sz w:val="20"/>
                <w:lang w:val="en-US" w:eastAsia="en-US"/>
              </w:rPr>
            </w:pPr>
            <w:r w:rsidRPr="0005021F">
              <w:rPr>
                <w:rFonts w:ascii="Calibri" w:eastAsia="Calibri" w:hAnsi="Calibri"/>
                <w:iCs/>
                <w:sz w:val="20"/>
                <w:lang w:val="en-US" w:eastAsia="en-US"/>
              </w:rPr>
              <w:t>Stroud, Matthew D., «</w:t>
            </w:r>
            <w:r w:rsidRPr="0005021F">
              <w:rPr>
                <w:rFonts w:ascii="Calibri" w:eastAsia="Calibri" w:hAnsi="Calibri"/>
                <w:bCs/>
                <w:iCs/>
                <w:sz w:val="20"/>
                <w:lang w:val="en-US" w:eastAsia="en-US"/>
              </w:rPr>
              <w:t>Pedro Calderón de la Barca</w:t>
            </w:r>
            <w:r w:rsidRPr="0005021F">
              <w:rPr>
                <w:rFonts w:ascii="Calibri" w:eastAsia="Calibri" w:hAnsi="Calibri"/>
                <w:iCs/>
                <w:sz w:val="20"/>
                <w:lang w:val="en-US" w:eastAsia="en-US"/>
              </w:rPr>
              <w:t xml:space="preserve">» in: Parker, Mary (ed.) </w:t>
            </w:r>
            <w:r w:rsidRPr="0005021F">
              <w:rPr>
                <w:rFonts w:ascii="Calibri" w:eastAsia="Calibri" w:hAnsi="Calibri"/>
                <w:i/>
                <w:iCs/>
                <w:sz w:val="20"/>
                <w:lang w:val="en-US" w:eastAsia="en-US"/>
              </w:rPr>
              <w:t>Spanish Dramatists of the Golden Age: A Bio-Bibliographical sourcebook,</w:t>
            </w:r>
            <w:r w:rsidRPr="0005021F">
              <w:rPr>
                <w:rFonts w:ascii="Calibri" w:eastAsia="Calibri" w:hAnsi="Calibri"/>
                <w:iCs/>
                <w:sz w:val="20"/>
                <w:lang w:val="en-US" w:eastAsia="en-US"/>
              </w:rPr>
              <w:t xml:space="preserve"> Greenwood Press, Westport, Conn., 1998, pp. 39-50.</w:t>
            </w:r>
          </w:p>
          <w:p w14:paraId="203CE3EC" w14:textId="77777777" w:rsidR="00BE6108" w:rsidRPr="0005021F" w:rsidRDefault="00BE6108" w:rsidP="00597490">
            <w:pPr>
              <w:numPr>
                <w:ilvl w:val="3"/>
                <w:numId w:val="20"/>
              </w:numPr>
              <w:ind w:left="350"/>
              <w:jc w:val="both"/>
              <w:rPr>
                <w:rFonts w:ascii="Calibri" w:eastAsia="Calibri" w:hAnsi="Calibri"/>
                <w:iCs/>
                <w:sz w:val="20"/>
                <w:lang w:val="en-US" w:eastAsia="en-US"/>
              </w:rPr>
            </w:pPr>
            <w:r w:rsidRPr="0005021F">
              <w:rPr>
                <w:rFonts w:ascii="Calibri" w:eastAsia="Calibri" w:hAnsi="Calibri"/>
                <w:iCs/>
                <w:sz w:val="20"/>
                <w:lang w:val="en-GB" w:eastAsia="en-US"/>
              </w:rPr>
              <w:t xml:space="preserve">Thacker, Jonathan, </w:t>
            </w:r>
            <w:r w:rsidRPr="0005021F">
              <w:rPr>
                <w:rFonts w:ascii="Calibri" w:eastAsia="Calibri" w:hAnsi="Calibri"/>
                <w:i/>
                <w:iCs/>
                <w:sz w:val="20"/>
                <w:lang w:val="en-GB" w:eastAsia="en-US"/>
              </w:rPr>
              <w:t>A Companion to Golden Age Theatre</w:t>
            </w:r>
            <w:r w:rsidRPr="0005021F">
              <w:rPr>
                <w:rFonts w:ascii="Calibri" w:eastAsia="Calibri" w:hAnsi="Calibri"/>
                <w:iCs/>
                <w:sz w:val="20"/>
                <w:lang w:val="en-GB" w:eastAsia="en-US"/>
              </w:rPr>
              <w:t xml:space="preserve">, </w:t>
            </w:r>
            <w:proofErr w:type="spellStart"/>
            <w:r w:rsidRPr="0005021F">
              <w:rPr>
                <w:rFonts w:ascii="Calibri" w:eastAsia="Calibri" w:hAnsi="Calibri"/>
                <w:iCs/>
                <w:sz w:val="20"/>
                <w:lang w:val="en-GB" w:eastAsia="en-US"/>
              </w:rPr>
              <w:t>Colección</w:t>
            </w:r>
            <w:proofErr w:type="spellEnd"/>
            <w:r w:rsidRPr="0005021F">
              <w:rPr>
                <w:rFonts w:ascii="Calibri" w:eastAsia="Calibri" w:hAnsi="Calibri"/>
                <w:iCs/>
                <w:sz w:val="20"/>
                <w:lang w:val="en-GB" w:eastAsia="en-US"/>
              </w:rPr>
              <w:t xml:space="preserve"> </w:t>
            </w:r>
            <w:proofErr w:type="spellStart"/>
            <w:r w:rsidRPr="0005021F">
              <w:rPr>
                <w:rFonts w:ascii="Calibri" w:eastAsia="Calibri" w:hAnsi="Calibri"/>
                <w:iCs/>
                <w:sz w:val="20"/>
                <w:lang w:val="en-GB" w:eastAsia="en-US"/>
              </w:rPr>
              <w:t>Tamesis</w:t>
            </w:r>
            <w:proofErr w:type="spellEnd"/>
            <w:r w:rsidRPr="0005021F">
              <w:rPr>
                <w:rFonts w:ascii="Calibri" w:eastAsia="Calibri" w:hAnsi="Calibri"/>
                <w:iCs/>
                <w:sz w:val="20"/>
                <w:lang w:val="en-GB" w:eastAsia="en-US"/>
              </w:rPr>
              <w:t xml:space="preserve"> Serie A, </w:t>
            </w:r>
            <w:proofErr w:type="spellStart"/>
            <w:r w:rsidRPr="0005021F">
              <w:rPr>
                <w:rFonts w:ascii="Calibri" w:eastAsia="Calibri" w:hAnsi="Calibri"/>
                <w:iCs/>
                <w:sz w:val="20"/>
                <w:lang w:val="en-GB" w:eastAsia="en-US"/>
              </w:rPr>
              <w:t>Monografías</w:t>
            </w:r>
            <w:proofErr w:type="spellEnd"/>
            <w:r w:rsidRPr="0005021F">
              <w:rPr>
                <w:rFonts w:ascii="Calibri" w:eastAsia="Calibri" w:hAnsi="Calibri"/>
                <w:iCs/>
                <w:sz w:val="20"/>
                <w:lang w:val="en-GB" w:eastAsia="en-US"/>
              </w:rPr>
              <w:t xml:space="preserve"> 235, </w:t>
            </w:r>
            <w:proofErr w:type="spellStart"/>
            <w:r w:rsidRPr="0005021F">
              <w:rPr>
                <w:rFonts w:ascii="Calibri" w:eastAsia="Calibri" w:hAnsi="Calibri"/>
                <w:iCs/>
                <w:sz w:val="20"/>
                <w:lang w:val="en-GB" w:eastAsia="en-US"/>
              </w:rPr>
              <w:t>Tamesis</w:t>
            </w:r>
            <w:proofErr w:type="spellEnd"/>
            <w:r w:rsidRPr="0005021F">
              <w:rPr>
                <w:rFonts w:ascii="Calibri" w:eastAsia="Calibri" w:hAnsi="Calibri"/>
                <w:iCs/>
                <w:sz w:val="20"/>
                <w:lang w:val="en-GB" w:eastAsia="en-US"/>
              </w:rPr>
              <w:t>,</w:t>
            </w:r>
            <w:r w:rsidRPr="0005021F">
              <w:rPr>
                <w:rFonts w:ascii="Calibri" w:eastAsia="Calibri" w:hAnsi="Calibri"/>
                <w:iCs/>
                <w:sz w:val="20"/>
                <w:lang w:val="en-US" w:eastAsia="en-US"/>
              </w:rPr>
              <w:t xml:space="preserve"> </w:t>
            </w:r>
            <w:r w:rsidRPr="0005021F">
              <w:rPr>
                <w:rFonts w:ascii="Calibri" w:eastAsia="Calibri" w:hAnsi="Calibri"/>
                <w:iCs/>
                <w:sz w:val="20"/>
                <w:lang w:val="en-GB" w:eastAsia="en-US"/>
              </w:rPr>
              <w:t xml:space="preserve">Woodbridge, </w:t>
            </w:r>
            <w:r w:rsidRPr="0005021F">
              <w:rPr>
                <w:rFonts w:ascii="Calibri" w:eastAsia="Calibri" w:hAnsi="Calibri"/>
                <w:iCs/>
                <w:sz w:val="20"/>
                <w:lang w:val="en-US" w:eastAsia="en-US"/>
              </w:rPr>
              <w:t>2010.</w:t>
            </w:r>
          </w:p>
          <w:p w14:paraId="5B009A31" w14:textId="77777777" w:rsidR="00BE6108" w:rsidRPr="0005021F" w:rsidRDefault="00BE6108" w:rsidP="00597490">
            <w:pPr>
              <w:numPr>
                <w:ilvl w:val="3"/>
                <w:numId w:val="20"/>
              </w:numPr>
              <w:ind w:left="350"/>
              <w:jc w:val="both"/>
              <w:rPr>
                <w:rFonts w:ascii="Calibri" w:eastAsia="Calibri" w:hAnsi="Calibri"/>
                <w:b/>
                <w:sz w:val="20"/>
                <w:lang w:val="en-US" w:eastAsia="en-US"/>
              </w:rPr>
            </w:pPr>
            <w:proofErr w:type="spellStart"/>
            <w:r w:rsidRPr="0005021F">
              <w:rPr>
                <w:rFonts w:ascii="Calibri" w:eastAsia="Calibri" w:hAnsi="Calibri"/>
                <w:sz w:val="20"/>
                <w:lang w:val="en-GB" w:eastAsia="en-US"/>
              </w:rPr>
              <w:t>Trussler</w:t>
            </w:r>
            <w:proofErr w:type="spellEnd"/>
            <w:r w:rsidRPr="0005021F">
              <w:rPr>
                <w:rFonts w:ascii="Calibri" w:eastAsia="Calibri" w:hAnsi="Calibri"/>
                <w:sz w:val="20"/>
                <w:lang w:val="en-GB" w:eastAsia="en-US"/>
              </w:rPr>
              <w:t>, Simon</w:t>
            </w:r>
            <w:r w:rsidRPr="0005021F">
              <w:rPr>
                <w:rFonts w:ascii="Calibri" w:eastAsia="Calibri" w:hAnsi="Calibri"/>
                <w:i/>
                <w:sz w:val="20"/>
                <w:lang w:val="en-GB" w:eastAsia="en-US"/>
              </w:rPr>
              <w:t>, The Cambridge Illustrated History of British Theatre</w:t>
            </w:r>
            <w:r w:rsidRPr="0005021F">
              <w:rPr>
                <w:rFonts w:ascii="Calibri" w:eastAsia="Calibri" w:hAnsi="Calibri"/>
                <w:sz w:val="20"/>
                <w:lang w:val="en-GB" w:eastAsia="en-US"/>
              </w:rPr>
              <w:t>, Cambridge University Press, Cambridge - New York, USA, 1994</w:t>
            </w:r>
            <w:r w:rsidRPr="0005021F">
              <w:rPr>
                <w:rFonts w:ascii="Calibri" w:eastAsia="Calibri" w:hAnsi="Calibri"/>
                <w:sz w:val="20"/>
                <w:lang w:val="en-US" w:eastAsia="en-US"/>
              </w:rPr>
              <w:t>, pp. 32-118.</w:t>
            </w:r>
          </w:p>
          <w:p w14:paraId="41283240" w14:textId="77777777" w:rsidR="00BE6108" w:rsidRPr="0005021F" w:rsidRDefault="00BE6108" w:rsidP="00597490">
            <w:pPr>
              <w:numPr>
                <w:ilvl w:val="3"/>
                <w:numId w:val="20"/>
              </w:numPr>
              <w:ind w:left="350"/>
              <w:jc w:val="both"/>
              <w:rPr>
                <w:rFonts w:ascii="Calibri" w:eastAsia="Calibri" w:hAnsi="Calibri"/>
                <w:sz w:val="20"/>
                <w:lang w:val="en-US" w:eastAsia="en-US"/>
              </w:rPr>
            </w:pPr>
            <w:r w:rsidRPr="0005021F">
              <w:rPr>
                <w:rFonts w:ascii="Calibri" w:eastAsia="Calibri" w:hAnsi="Calibri"/>
                <w:sz w:val="20"/>
                <w:lang w:val="en-US" w:eastAsia="en-US"/>
              </w:rPr>
              <w:lastRenderedPageBreak/>
              <w:t xml:space="preserve">Wickham, Glynne, </w:t>
            </w:r>
            <w:r w:rsidRPr="0005021F">
              <w:rPr>
                <w:rFonts w:ascii="Calibri" w:eastAsia="Calibri" w:hAnsi="Calibri"/>
                <w:i/>
                <w:sz w:val="20"/>
                <w:lang w:val="en-US" w:eastAsia="en-US"/>
              </w:rPr>
              <w:t>A History of the Theatre</w:t>
            </w:r>
            <w:r w:rsidRPr="0005021F">
              <w:rPr>
                <w:rFonts w:ascii="Calibri" w:eastAsia="Calibri" w:hAnsi="Calibri"/>
                <w:sz w:val="20"/>
                <w:lang w:val="en-US" w:eastAsia="en-US"/>
              </w:rPr>
              <w:t xml:space="preserve">, London, </w:t>
            </w:r>
            <w:proofErr w:type="spellStart"/>
            <w:r w:rsidRPr="0005021F">
              <w:rPr>
                <w:rFonts w:ascii="Calibri" w:eastAsia="Calibri" w:hAnsi="Calibri"/>
                <w:sz w:val="20"/>
                <w:lang w:val="en-US" w:eastAsia="en-US"/>
              </w:rPr>
              <w:t>Phaidon</w:t>
            </w:r>
            <w:proofErr w:type="spellEnd"/>
            <w:r w:rsidRPr="0005021F">
              <w:rPr>
                <w:rFonts w:ascii="Calibri" w:eastAsia="Calibri" w:hAnsi="Calibri"/>
                <w:sz w:val="20"/>
                <w:lang w:val="en-US" w:eastAsia="en-US"/>
              </w:rPr>
              <w:t xml:space="preserve">, </w:t>
            </w:r>
            <w:r w:rsidRPr="0005021F">
              <w:rPr>
                <w:rFonts w:ascii="Calibri" w:eastAsia="Calibri" w:hAnsi="Calibri"/>
                <w:sz w:val="20"/>
                <w:vertAlign w:val="superscript"/>
                <w:lang w:val="en-US" w:eastAsia="en-US"/>
              </w:rPr>
              <w:t>[2]</w:t>
            </w:r>
            <w:r w:rsidRPr="0005021F">
              <w:rPr>
                <w:rFonts w:ascii="Calibri" w:eastAsia="Calibri" w:hAnsi="Calibri"/>
                <w:sz w:val="20"/>
                <w:lang w:val="en-US" w:eastAsia="en-US"/>
              </w:rPr>
              <w:t>1992, pp. 68-144</w:t>
            </w:r>
            <w:r w:rsidRPr="0005021F">
              <w:rPr>
                <w:rFonts w:ascii="Calibri" w:eastAsia="Calibri" w:hAnsi="Calibri"/>
                <w:sz w:val="20"/>
                <w:lang w:val="en-GB" w:eastAsia="en-US"/>
              </w:rPr>
              <w:t>.</w:t>
            </w:r>
          </w:p>
          <w:p w14:paraId="3E1CA308" w14:textId="77777777" w:rsidR="00BE6108" w:rsidRPr="0005021F" w:rsidRDefault="00BE6108" w:rsidP="00597490">
            <w:pPr>
              <w:numPr>
                <w:ilvl w:val="3"/>
                <w:numId w:val="20"/>
              </w:numPr>
              <w:ind w:left="350"/>
              <w:jc w:val="both"/>
              <w:rPr>
                <w:rFonts w:ascii="Calibri" w:eastAsia="Calibri" w:hAnsi="Calibri"/>
                <w:sz w:val="20"/>
                <w:lang w:val="en-US" w:eastAsia="en-US"/>
              </w:rPr>
            </w:pPr>
            <w:r w:rsidRPr="0005021F">
              <w:rPr>
                <w:rFonts w:ascii="Calibri" w:eastAsia="Calibri" w:hAnsi="Calibri"/>
                <w:sz w:val="20"/>
                <w:lang w:val="en-US" w:eastAsia="en-US"/>
              </w:rPr>
              <w:t>Instructor’s notes of lectures in Greek, and essay extracts handed over in the class.</w:t>
            </w:r>
          </w:p>
        </w:tc>
      </w:tr>
    </w:tbl>
    <w:p w14:paraId="0B1B2559" w14:textId="77777777" w:rsidR="00D23792" w:rsidRPr="00523D4F" w:rsidRDefault="00D23792" w:rsidP="00597490">
      <w:pPr>
        <w:spacing w:before="120"/>
        <w:jc w:val="center"/>
        <w:rPr>
          <w:rFonts w:ascii="Calibri" w:eastAsia="Times New Roman" w:hAnsi="Calibri" w:cs="Arial"/>
          <w:b/>
          <w:i/>
          <w:szCs w:val="24"/>
          <w:lang w:val="en-US" w:eastAsia="en-US"/>
        </w:rPr>
      </w:pPr>
    </w:p>
    <w:p w14:paraId="2B74709E" w14:textId="77777777" w:rsidR="00742357" w:rsidRPr="0005021F" w:rsidRDefault="00742357" w:rsidP="00597490">
      <w:pPr>
        <w:spacing w:before="120"/>
        <w:jc w:val="center"/>
        <w:rPr>
          <w:rFonts w:ascii="Calibri" w:eastAsia="Times New Roman" w:hAnsi="Calibri" w:cs="Arial"/>
          <w:b/>
          <w:i/>
          <w:szCs w:val="24"/>
          <w:lang w:eastAsia="en-US"/>
        </w:rPr>
      </w:pPr>
      <w:proofErr w:type="spellStart"/>
      <w:r w:rsidRPr="0005021F">
        <w:rPr>
          <w:rFonts w:ascii="Calibri" w:eastAsia="Times New Roman" w:hAnsi="Calibri" w:cs="Arial"/>
          <w:b/>
          <w:i/>
          <w:szCs w:val="24"/>
          <w:lang w:eastAsia="en-US"/>
        </w:rPr>
        <w:t>Shakespeare’s</w:t>
      </w:r>
      <w:proofErr w:type="spellEnd"/>
      <w:r w:rsidRPr="0005021F">
        <w:rPr>
          <w:rFonts w:ascii="Calibri" w:eastAsia="Times New Roman" w:hAnsi="Calibri" w:cs="Arial"/>
          <w:b/>
          <w:i/>
          <w:szCs w:val="24"/>
          <w:lang w:eastAsia="en-US"/>
        </w:rPr>
        <w:t xml:space="preserve"> </w:t>
      </w:r>
      <w:proofErr w:type="spellStart"/>
      <w:r w:rsidRPr="0005021F">
        <w:rPr>
          <w:rFonts w:ascii="Calibri" w:eastAsia="Times New Roman" w:hAnsi="Calibri" w:cs="Arial"/>
          <w:b/>
          <w:i/>
          <w:szCs w:val="24"/>
          <w:lang w:eastAsia="en-US"/>
        </w:rPr>
        <w:t>Theatre</w:t>
      </w:r>
      <w:proofErr w:type="spellEnd"/>
    </w:p>
    <w:p w14:paraId="2D113A76" w14:textId="77777777" w:rsidR="00742357" w:rsidRPr="0005021F" w:rsidRDefault="00742357" w:rsidP="00597490">
      <w:pPr>
        <w:widowControl w:val="0"/>
        <w:autoSpaceDE w:val="0"/>
        <w:autoSpaceDN w:val="0"/>
        <w:adjustRightInd w:val="0"/>
        <w:spacing w:before="120" w:after="200"/>
        <w:ind w:left="360"/>
        <w:rPr>
          <w:rFonts w:ascii="Calibri" w:eastAsia="Times New Roman" w:hAnsi="Calibri" w:cs="Arial"/>
          <w:b/>
          <w:sz w:val="20"/>
          <w:lang w:eastAsia="en-US"/>
        </w:rPr>
      </w:pPr>
      <w:r w:rsidRPr="0005021F">
        <w:rPr>
          <w:rFonts w:ascii="Calibri" w:eastAsia="Times New Roman" w:hAnsi="Calibri" w:cs="Arial"/>
          <w:b/>
          <w:sz w:val="20"/>
          <w:lang w:val="en-US" w:eastAsia="en-US"/>
        </w:rPr>
        <w:t xml:space="preserve">1. </w:t>
      </w:r>
      <w:r w:rsidRPr="0005021F">
        <w:rPr>
          <w:rFonts w:ascii="Calibri" w:eastAsia="Times New Roman" w:hAnsi="Calibri" w:cs="Arial"/>
          <w:b/>
          <w:sz w:val="20"/>
          <w:lang w:eastAsia="en-US"/>
        </w:rPr>
        <w:t>GENERAL</w:t>
      </w:r>
      <w:r w:rsidRPr="0005021F">
        <w:rPr>
          <w:rFonts w:ascii="Calibri" w:eastAsia="Times New Roman" w:hAnsi="Calibri" w:cs="Arial"/>
          <w:b/>
          <w:sz w:val="20"/>
          <w:lang w:val="en-US" w:eastAsia="en-US"/>
        </w:rPr>
        <w:t xml:space="preserve"> INFORMATION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1061"/>
        <w:gridCol w:w="1160"/>
        <w:gridCol w:w="1455"/>
        <w:gridCol w:w="491"/>
        <w:gridCol w:w="1843"/>
      </w:tblGrid>
      <w:tr w:rsidR="00742357" w:rsidRPr="00AD62EA" w14:paraId="1BC37083" w14:textId="77777777" w:rsidTr="0000131F">
        <w:tc>
          <w:tcPr>
            <w:tcW w:w="2916" w:type="dxa"/>
            <w:shd w:val="clear" w:color="auto" w:fill="DDD9C3"/>
          </w:tcPr>
          <w:p w14:paraId="08FC8B46" w14:textId="77777777" w:rsidR="00742357" w:rsidRPr="0005021F" w:rsidRDefault="00742357"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FACULTY</w:t>
            </w:r>
          </w:p>
        </w:tc>
        <w:tc>
          <w:tcPr>
            <w:tcW w:w="6010" w:type="dxa"/>
            <w:gridSpan w:val="5"/>
          </w:tcPr>
          <w:p w14:paraId="5B77BE11" w14:textId="77777777" w:rsidR="00742357" w:rsidRPr="0005021F" w:rsidRDefault="00742357"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FACULTY OF HUMANITIES AND SOCIAL SCIENCES</w:t>
            </w:r>
          </w:p>
        </w:tc>
      </w:tr>
      <w:tr w:rsidR="00742357" w:rsidRPr="0005021F" w14:paraId="0A9043D9" w14:textId="77777777" w:rsidTr="0000131F">
        <w:tc>
          <w:tcPr>
            <w:tcW w:w="2916" w:type="dxa"/>
            <w:shd w:val="clear" w:color="auto" w:fill="DDD9C3"/>
          </w:tcPr>
          <w:p w14:paraId="33C01F5E" w14:textId="77777777" w:rsidR="00742357" w:rsidRPr="0005021F" w:rsidRDefault="00742357"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DEPARTMENT</w:t>
            </w:r>
          </w:p>
        </w:tc>
        <w:tc>
          <w:tcPr>
            <w:tcW w:w="6010" w:type="dxa"/>
            <w:gridSpan w:val="5"/>
          </w:tcPr>
          <w:p w14:paraId="6C802174" w14:textId="77777777" w:rsidR="00742357" w:rsidRPr="0005021F" w:rsidRDefault="00742357"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THEATRE STUDIES</w:t>
            </w:r>
          </w:p>
        </w:tc>
      </w:tr>
      <w:tr w:rsidR="00742357" w:rsidRPr="0005021F" w14:paraId="509CDDE7" w14:textId="77777777" w:rsidTr="0000131F">
        <w:tc>
          <w:tcPr>
            <w:tcW w:w="2916" w:type="dxa"/>
            <w:shd w:val="clear" w:color="auto" w:fill="DDD9C3"/>
          </w:tcPr>
          <w:p w14:paraId="5B87941A" w14:textId="77777777" w:rsidR="00742357" w:rsidRPr="0005021F" w:rsidRDefault="00742357" w:rsidP="00597490">
            <w:pPr>
              <w:jc w:val="right"/>
              <w:rPr>
                <w:rFonts w:ascii="Calibri" w:eastAsia="Times New Roman" w:hAnsi="Calibri" w:cs="Arial"/>
                <w:b/>
                <w:sz w:val="20"/>
                <w:lang w:eastAsia="en-US"/>
              </w:rPr>
            </w:pPr>
            <w:r w:rsidRPr="0005021F">
              <w:rPr>
                <w:rFonts w:ascii="Calibri" w:eastAsia="Times New Roman" w:hAnsi="Calibri" w:cs="Arial"/>
                <w:b/>
                <w:sz w:val="20"/>
                <w:lang w:val="en-US" w:eastAsia="en-US"/>
              </w:rPr>
              <w:t>COURSE LEVEL</w:t>
            </w:r>
            <w:r w:rsidRPr="0005021F">
              <w:rPr>
                <w:rFonts w:ascii="Calibri" w:eastAsia="Times New Roman" w:hAnsi="Calibri" w:cs="Arial"/>
                <w:b/>
                <w:sz w:val="20"/>
                <w:lang w:eastAsia="en-US"/>
              </w:rPr>
              <w:t xml:space="preserve"> </w:t>
            </w:r>
          </w:p>
        </w:tc>
        <w:tc>
          <w:tcPr>
            <w:tcW w:w="6010" w:type="dxa"/>
            <w:gridSpan w:val="5"/>
          </w:tcPr>
          <w:p w14:paraId="7B499317" w14:textId="77777777" w:rsidR="00742357" w:rsidRPr="0005021F" w:rsidRDefault="00742357"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UNDERGRADUATE</w:t>
            </w:r>
          </w:p>
        </w:tc>
      </w:tr>
      <w:tr w:rsidR="00742357" w:rsidRPr="0005021F" w14:paraId="4A546255" w14:textId="77777777" w:rsidTr="0000131F">
        <w:tc>
          <w:tcPr>
            <w:tcW w:w="2916" w:type="dxa"/>
            <w:shd w:val="clear" w:color="auto" w:fill="DDD9C3"/>
          </w:tcPr>
          <w:p w14:paraId="2CF9CD32" w14:textId="77777777" w:rsidR="00742357" w:rsidRPr="0005021F" w:rsidRDefault="00742357"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COURSE CODE</w:t>
            </w:r>
          </w:p>
        </w:tc>
        <w:tc>
          <w:tcPr>
            <w:tcW w:w="1061" w:type="dxa"/>
          </w:tcPr>
          <w:p w14:paraId="0641CEAF" w14:textId="77777777" w:rsidR="00742357" w:rsidRPr="0005021F" w:rsidRDefault="00742357" w:rsidP="00597490">
            <w:pPr>
              <w:rPr>
                <w:rFonts w:ascii="Calibri" w:eastAsia="Times New Roman" w:hAnsi="Calibri" w:cs="Arial"/>
                <w:b/>
                <w:sz w:val="20"/>
                <w:lang w:val="en-US" w:eastAsia="en-US"/>
              </w:rPr>
            </w:pPr>
            <w:r w:rsidRPr="0005021F">
              <w:rPr>
                <w:rFonts w:ascii="Calibri" w:eastAsia="Times New Roman" w:hAnsi="Calibri" w:cs="Arial"/>
                <w:sz w:val="20"/>
                <w:lang w:val="en-US" w:eastAsia="en-US"/>
              </w:rPr>
              <w:t>WTH027</w:t>
            </w:r>
          </w:p>
        </w:tc>
        <w:tc>
          <w:tcPr>
            <w:tcW w:w="2615" w:type="dxa"/>
            <w:gridSpan w:val="2"/>
            <w:shd w:val="clear" w:color="auto" w:fill="DDD9C3"/>
          </w:tcPr>
          <w:p w14:paraId="25A2C90C" w14:textId="77777777" w:rsidR="00742357" w:rsidRPr="0005021F" w:rsidRDefault="00742357" w:rsidP="00597490">
            <w:pPr>
              <w:jc w:val="right"/>
              <w:rPr>
                <w:rFonts w:ascii="Calibri" w:eastAsia="Times New Roman" w:hAnsi="Calibri" w:cs="Arial"/>
                <w:b/>
                <w:sz w:val="20"/>
                <w:lang w:val="en-US" w:eastAsia="en-US"/>
              </w:rPr>
            </w:pPr>
            <w:r w:rsidRPr="0005021F">
              <w:rPr>
                <w:rFonts w:ascii="Calibri" w:eastAsia="Times New Roman" w:hAnsi="Calibri" w:cs="Arial"/>
                <w:b/>
                <w:sz w:val="20"/>
                <w:lang w:eastAsia="en-US"/>
              </w:rPr>
              <w:t>SEMESTER OF STUDIES</w:t>
            </w:r>
          </w:p>
        </w:tc>
        <w:tc>
          <w:tcPr>
            <w:tcW w:w="2334" w:type="dxa"/>
            <w:gridSpan w:val="2"/>
          </w:tcPr>
          <w:p w14:paraId="7107910C" w14:textId="77777777" w:rsidR="00742357" w:rsidRPr="0005021F" w:rsidRDefault="00742357"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4</w:t>
            </w:r>
            <w:r w:rsidRPr="0005021F">
              <w:rPr>
                <w:rFonts w:ascii="Calibri" w:eastAsia="Times New Roman" w:hAnsi="Calibri" w:cs="Arial"/>
                <w:sz w:val="20"/>
                <w:vertAlign w:val="superscript"/>
                <w:lang w:val="en-US" w:eastAsia="en-US"/>
              </w:rPr>
              <w:t>th</w:t>
            </w:r>
            <w:r w:rsidRPr="0005021F">
              <w:rPr>
                <w:rFonts w:ascii="Calibri" w:eastAsia="Times New Roman" w:hAnsi="Calibri" w:cs="Arial"/>
                <w:sz w:val="20"/>
                <w:lang w:val="en-US" w:eastAsia="en-US"/>
              </w:rPr>
              <w:t xml:space="preserve"> </w:t>
            </w:r>
          </w:p>
        </w:tc>
      </w:tr>
      <w:tr w:rsidR="00742357" w:rsidRPr="0005021F" w14:paraId="2A596673" w14:textId="77777777" w:rsidTr="0000131F">
        <w:trPr>
          <w:trHeight w:val="375"/>
        </w:trPr>
        <w:tc>
          <w:tcPr>
            <w:tcW w:w="2916" w:type="dxa"/>
            <w:shd w:val="clear" w:color="auto" w:fill="DDD9C3"/>
            <w:vAlign w:val="center"/>
          </w:tcPr>
          <w:p w14:paraId="224D4327" w14:textId="77777777" w:rsidR="00742357" w:rsidRPr="0005021F" w:rsidRDefault="00742357"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TITLE</w:t>
            </w:r>
          </w:p>
        </w:tc>
        <w:tc>
          <w:tcPr>
            <w:tcW w:w="6010" w:type="dxa"/>
            <w:gridSpan w:val="5"/>
            <w:vAlign w:val="center"/>
          </w:tcPr>
          <w:p w14:paraId="0915F4B5" w14:textId="77777777" w:rsidR="00742357" w:rsidRPr="0005021F" w:rsidRDefault="00742357" w:rsidP="00597490">
            <w:pPr>
              <w:spacing w:before="120"/>
              <w:jc w:val="cente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SHAKESPEARE’S THEATRE </w:t>
            </w:r>
          </w:p>
        </w:tc>
      </w:tr>
      <w:tr w:rsidR="00742357" w:rsidRPr="0005021F" w14:paraId="715E1F95" w14:textId="77777777" w:rsidTr="0000131F">
        <w:trPr>
          <w:trHeight w:val="196"/>
        </w:trPr>
        <w:tc>
          <w:tcPr>
            <w:tcW w:w="5137" w:type="dxa"/>
            <w:gridSpan w:val="3"/>
            <w:shd w:val="clear" w:color="auto" w:fill="DDD9C3"/>
            <w:vAlign w:val="center"/>
          </w:tcPr>
          <w:p w14:paraId="42BC0113" w14:textId="77777777" w:rsidR="00742357" w:rsidRPr="0005021F" w:rsidRDefault="00742357"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 xml:space="preserve">INDEPENDENT TEACHING ACTIVITIES </w:t>
            </w:r>
          </w:p>
        </w:tc>
        <w:tc>
          <w:tcPr>
            <w:tcW w:w="1946" w:type="dxa"/>
            <w:gridSpan w:val="2"/>
            <w:shd w:val="clear" w:color="auto" w:fill="DDD9C3"/>
            <w:vAlign w:val="center"/>
          </w:tcPr>
          <w:p w14:paraId="418211B1" w14:textId="77777777" w:rsidR="00742357" w:rsidRPr="0005021F" w:rsidRDefault="00742357"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 xml:space="preserve">TEACHING HOURS </w:t>
            </w:r>
          </w:p>
          <w:p w14:paraId="35ED7A55" w14:textId="77777777" w:rsidR="00742357" w:rsidRPr="0005021F" w:rsidRDefault="00742357"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PER WEEK</w:t>
            </w:r>
          </w:p>
        </w:tc>
        <w:tc>
          <w:tcPr>
            <w:tcW w:w="1843" w:type="dxa"/>
            <w:shd w:val="clear" w:color="auto" w:fill="DDD9C3"/>
            <w:vAlign w:val="center"/>
          </w:tcPr>
          <w:p w14:paraId="727AF035" w14:textId="77777777" w:rsidR="00742357" w:rsidRPr="0005021F" w:rsidRDefault="00742357"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ECTS CREDITS</w:t>
            </w:r>
          </w:p>
        </w:tc>
      </w:tr>
      <w:tr w:rsidR="00742357" w:rsidRPr="0005021F" w14:paraId="3DEDB44A" w14:textId="77777777" w:rsidTr="0000131F">
        <w:trPr>
          <w:trHeight w:val="194"/>
        </w:trPr>
        <w:tc>
          <w:tcPr>
            <w:tcW w:w="5137" w:type="dxa"/>
            <w:gridSpan w:val="3"/>
          </w:tcPr>
          <w:p w14:paraId="42EE7A8F" w14:textId="77777777" w:rsidR="00742357" w:rsidRPr="0005021F" w:rsidRDefault="00742357" w:rsidP="00597490">
            <w:pPr>
              <w:jc w:val="center"/>
              <w:rPr>
                <w:rFonts w:ascii="Calibri" w:eastAsia="Times New Roman" w:hAnsi="Calibri" w:cs="Arial"/>
                <w:sz w:val="20"/>
                <w:lang w:val="en-US" w:eastAsia="en-US"/>
              </w:rPr>
            </w:pPr>
            <w:r w:rsidRPr="0005021F">
              <w:rPr>
                <w:rFonts w:ascii="Calibri" w:eastAsia="Times New Roman" w:hAnsi="Calibri" w:cs="Arial"/>
                <w:sz w:val="20"/>
                <w:lang w:val="en-US" w:eastAsia="en-US"/>
              </w:rPr>
              <w:t>Lectures</w:t>
            </w:r>
          </w:p>
        </w:tc>
        <w:tc>
          <w:tcPr>
            <w:tcW w:w="1946" w:type="dxa"/>
            <w:gridSpan w:val="2"/>
          </w:tcPr>
          <w:p w14:paraId="51E09B49" w14:textId="77777777" w:rsidR="00742357" w:rsidRPr="0005021F" w:rsidRDefault="00742357"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w:t>
            </w:r>
          </w:p>
        </w:tc>
        <w:tc>
          <w:tcPr>
            <w:tcW w:w="1843" w:type="dxa"/>
          </w:tcPr>
          <w:p w14:paraId="30B22978" w14:textId="77777777" w:rsidR="00742357" w:rsidRPr="0005021F" w:rsidRDefault="00742357"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5</w:t>
            </w:r>
          </w:p>
        </w:tc>
      </w:tr>
      <w:tr w:rsidR="00742357" w:rsidRPr="00AD62EA" w14:paraId="7D0BA36F" w14:textId="77777777" w:rsidTr="0000131F">
        <w:trPr>
          <w:trHeight w:val="599"/>
        </w:trPr>
        <w:tc>
          <w:tcPr>
            <w:tcW w:w="2916" w:type="dxa"/>
            <w:shd w:val="clear" w:color="auto" w:fill="DDD9C3"/>
          </w:tcPr>
          <w:p w14:paraId="632A5099" w14:textId="77777777" w:rsidR="00742357" w:rsidRPr="0005021F" w:rsidRDefault="00742357" w:rsidP="00597490">
            <w:pPr>
              <w:jc w:val="right"/>
              <w:rPr>
                <w:rFonts w:ascii="Calibri" w:eastAsia="Times New Roman" w:hAnsi="Calibri" w:cs="Arial"/>
                <w:i/>
                <w:sz w:val="20"/>
                <w:lang w:eastAsia="en-US"/>
              </w:rPr>
            </w:pPr>
            <w:r w:rsidRPr="0005021F">
              <w:rPr>
                <w:rFonts w:ascii="Calibri" w:eastAsia="Times New Roman" w:hAnsi="Calibri" w:cs="Arial"/>
                <w:b/>
                <w:sz w:val="20"/>
                <w:lang w:eastAsia="en-US"/>
              </w:rPr>
              <w:t>COURSE TYPE</w:t>
            </w:r>
          </w:p>
          <w:p w14:paraId="6962F5FD" w14:textId="77777777" w:rsidR="00742357" w:rsidRPr="0005021F" w:rsidRDefault="00742357" w:rsidP="00597490">
            <w:pPr>
              <w:jc w:val="right"/>
              <w:rPr>
                <w:rFonts w:ascii="Calibri" w:eastAsia="Times New Roman" w:hAnsi="Calibri" w:cs="Arial"/>
                <w:i/>
                <w:sz w:val="20"/>
                <w:lang w:eastAsia="en-US"/>
              </w:rPr>
            </w:pPr>
          </w:p>
        </w:tc>
        <w:tc>
          <w:tcPr>
            <w:tcW w:w="6010" w:type="dxa"/>
            <w:gridSpan w:val="5"/>
          </w:tcPr>
          <w:p w14:paraId="1483E725" w14:textId="77777777" w:rsidR="00742357" w:rsidRPr="0005021F" w:rsidRDefault="00742357"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Academic subject: World Theatre</w:t>
            </w:r>
          </w:p>
          <w:p w14:paraId="23473010" w14:textId="77777777" w:rsidR="00742357" w:rsidRPr="0005021F" w:rsidRDefault="00742357"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Mandatory </w:t>
            </w:r>
          </w:p>
        </w:tc>
      </w:tr>
      <w:tr w:rsidR="00742357" w:rsidRPr="00AD62EA" w14:paraId="69B2F0AE" w14:textId="77777777" w:rsidTr="0000131F">
        <w:tc>
          <w:tcPr>
            <w:tcW w:w="2916" w:type="dxa"/>
            <w:shd w:val="clear" w:color="auto" w:fill="DDD9C3"/>
          </w:tcPr>
          <w:p w14:paraId="4289E06C" w14:textId="77777777" w:rsidR="00742357" w:rsidRPr="0005021F" w:rsidRDefault="00742357"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PREREQUISITES</w:t>
            </w:r>
          </w:p>
        </w:tc>
        <w:tc>
          <w:tcPr>
            <w:tcW w:w="6010" w:type="dxa"/>
            <w:gridSpan w:val="5"/>
          </w:tcPr>
          <w:p w14:paraId="3E7355E4" w14:textId="77777777" w:rsidR="00742357" w:rsidRPr="0005021F" w:rsidRDefault="00742357" w:rsidP="00597490">
            <w:pPr>
              <w:rPr>
                <w:rFonts w:ascii="Calibri" w:eastAsia="Times New Roman" w:hAnsi="Calibri" w:cs="Arial"/>
                <w:i/>
                <w:sz w:val="20"/>
                <w:lang w:val="en-US" w:eastAsia="en-US"/>
              </w:rPr>
            </w:pPr>
            <w:r w:rsidRPr="0005021F">
              <w:rPr>
                <w:rFonts w:ascii="Calibri" w:eastAsia="Times New Roman" w:hAnsi="Calibri" w:cs="Arial"/>
                <w:sz w:val="20"/>
                <w:lang w:val="en-US" w:eastAsia="en-US"/>
              </w:rPr>
              <w:t xml:space="preserve">Successful completion of the course THE041 </w:t>
            </w:r>
            <w:r w:rsidRPr="0005021F">
              <w:rPr>
                <w:rFonts w:ascii="Calibri" w:eastAsia="Times New Roman" w:hAnsi="Calibri" w:cs="Arial"/>
                <w:i/>
                <w:sz w:val="20"/>
                <w:lang w:val="en-US" w:eastAsia="en-US"/>
              </w:rPr>
              <w:t>Introduction to Theatre Studies (Modern Theatre)</w:t>
            </w:r>
          </w:p>
        </w:tc>
      </w:tr>
      <w:tr w:rsidR="00742357" w:rsidRPr="0005021F" w14:paraId="5EDC5DBF" w14:textId="77777777" w:rsidTr="0000131F">
        <w:tc>
          <w:tcPr>
            <w:tcW w:w="2916" w:type="dxa"/>
            <w:shd w:val="clear" w:color="auto" w:fill="DDD9C3"/>
          </w:tcPr>
          <w:p w14:paraId="10C82FC9" w14:textId="77777777" w:rsidR="00742357" w:rsidRPr="0005021F" w:rsidRDefault="00742357"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INSTRUCTION</w:t>
            </w:r>
            <w:r w:rsidRPr="0005021F">
              <w:rPr>
                <w:rFonts w:ascii="Calibri" w:eastAsia="Times New Roman" w:hAnsi="Calibri" w:cs="Arial"/>
                <w:b/>
                <w:sz w:val="20"/>
                <w:lang w:eastAsia="en-US"/>
              </w:rPr>
              <w:t xml:space="preserve"> AND </w:t>
            </w:r>
            <w:r w:rsidRPr="0005021F">
              <w:rPr>
                <w:rFonts w:ascii="Calibri" w:eastAsia="Times New Roman" w:hAnsi="Calibri" w:cs="Arial"/>
                <w:b/>
                <w:sz w:val="20"/>
                <w:lang w:val="en-US" w:eastAsia="en-US"/>
              </w:rPr>
              <w:t>EVALUATION</w:t>
            </w:r>
            <w:r w:rsidRPr="0005021F">
              <w:rPr>
                <w:rFonts w:ascii="Calibri" w:eastAsia="Times New Roman" w:hAnsi="Calibri" w:cs="Arial"/>
                <w:b/>
                <w:sz w:val="20"/>
                <w:lang w:eastAsia="en-US"/>
              </w:rPr>
              <w:t xml:space="preserve"> LANGUAGE</w:t>
            </w:r>
          </w:p>
        </w:tc>
        <w:tc>
          <w:tcPr>
            <w:tcW w:w="6010" w:type="dxa"/>
            <w:gridSpan w:val="5"/>
          </w:tcPr>
          <w:p w14:paraId="6ADDED10" w14:textId="77777777" w:rsidR="00742357" w:rsidRPr="0005021F" w:rsidRDefault="00742357"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Greek </w:t>
            </w:r>
          </w:p>
        </w:tc>
      </w:tr>
      <w:tr w:rsidR="00742357" w:rsidRPr="0005021F" w14:paraId="09EE268B" w14:textId="77777777" w:rsidTr="0000131F">
        <w:tc>
          <w:tcPr>
            <w:tcW w:w="2916" w:type="dxa"/>
            <w:shd w:val="clear" w:color="auto" w:fill="DDD9C3"/>
          </w:tcPr>
          <w:p w14:paraId="4705479F" w14:textId="77777777" w:rsidR="00742357" w:rsidRPr="0005021F" w:rsidRDefault="00742357"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 xml:space="preserve">COURSE OFFERED TO ERASMUS STUDENTS </w:t>
            </w:r>
          </w:p>
        </w:tc>
        <w:tc>
          <w:tcPr>
            <w:tcW w:w="6010" w:type="dxa"/>
            <w:gridSpan w:val="5"/>
          </w:tcPr>
          <w:p w14:paraId="3099736F" w14:textId="77777777" w:rsidR="00742357" w:rsidRPr="0005021F" w:rsidRDefault="00742357"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Yes (in English)</w:t>
            </w:r>
          </w:p>
        </w:tc>
      </w:tr>
      <w:tr w:rsidR="00742357" w:rsidRPr="00AD62EA" w14:paraId="140BADF7" w14:textId="77777777" w:rsidTr="0000131F">
        <w:tc>
          <w:tcPr>
            <w:tcW w:w="2916" w:type="dxa"/>
            <w:shd w:val="clear" w:color="auto" w:fill="DDD9C3"/>
          </w:tcPr>
          <w:p w14:paraId="10496556" w14:textId="77777777" w:rsidR="00742357" w:rsidRPr="0005021F" w:rsidRDefault="00742357" w:rsidP="00597490">
            <w:pPr>
              <w:jc w:val="right"/>
              <w:rPr>
                <w:rFonts w:ascii="Calibri" w:eastAsia="Times New Roman" w:hAnsi="Calibri" w:cs="Arial"/>
                <w:b/>
                <w:sz w:val="20"/>
                <w:lang w:val="en-GB" w:eastAsia="en-US"/>
              </w:rPr>
            </w:pPr>
            <w:r w:rsidRPr="0005021F">
              <w:rPr>
                <w:rFonts w:ascii="Calibri" w:eastAsia="Times New Roman" w:hAnsi="Calibri" w:cs="Arial"/>
                <w:b/>
                <w:sz w:val="20"/>
                <w:lang w:eastAsia="en-US"/>
              </w:rPr>
              <w:t xml:space="preserve">COURSE WEBPAGE (URL) </w:t>
            </w:r>
          </w:p>
        </w:tc>
        <w:tc>
          <w:tcPr>
            <w:tcW w:w="6010" w:type="dxa"/>
            <w:gridSpan w:val="5"/>
          </w:tcPr>
          <w:p w14:paraId="6AC1489D" w14:textId="77777777" w:rsidR="00742357" w:rsidRPr="0005021F" w:rsidRDefault="00487577" w:rsidP="00597490">
            <w:pPr>
              <w:spacing w:after="200"/>
              <w:rPr>
                <w:rFonts w:ascii="Calibri" w:eastAsia="Times New Roman" w:hAnsi="Calibri"/>
                <w:sz w:val="20"/>
                <w:lang w:val="en-GB" w:eastAsia="en-US"/>
              </w:rPr>
            </w:pPr>
            <w:hyperlink r:id="rId63" w:history="1">
              <w:r w:rsidR="00742357" w:rsidRPr="0005021F">
                <w:rPr>
                  <w:rFonts w:ascii="Calibri" w:eastAsia="Times New Roman" w:hAnsi="Calibri"/>
                  <w:color w:val="0000FF"/>
                  <w:sz w:val="20"/>
                  <w:u w:val="single"/>
                  <w:lang w:val="en-GB" w:eastAsia="en-US"/>
                </w:rPr>
                <w:t>https://eclass.upatras.gr/courses/THE778/</w:t>
              </w:r>
            </w:hyperlink>
          </w:p>
        </w:tc>
      </w:tr>
    </w:tbl>
    <w:p w14:paraId="1F1DAB08" w14:textId="77777777" w:rsidR="00742357" w:rsidRPr="0005021F" w:rsidRDefault="00742357" w:rsidP="00597490">
      <w:pPr>
        <w:pStyle w:val="ListParagraph"/>
        <w:widowControl w:val="0"/>
        <w:numPr>
          <w:ilvl w:val="0"/>
          <w:numId w:val="24"/>
        </w:numPr>
        <w:autoSpaceDE w:val="0"/>
        <w:autoSpaceDN w:val="0"/>
        <w:adjustRightInd w:val="0"/>
        <w:spacing w:before="120" w:after="200"/>
        <w:rPr>
          <w:rFonts w:ascii="Calibri" w:eastAsia="Times New Roman" w:hAnsi="Calibri" w:cs="Arial"/>
          <w:b/>
          <w:sz w:val="20"/>
          <w:lang w:val="en-US" w:eastAsia="en-US"/>
        </w:rPr>
      </w:pPr>
      <w:r w:rsidRPr="0005021F">
        <w:rPr>
          <w:rFonts w:ascii="Calibri" w:eastAsia="Times New Roman" w:hAnsi="Calibri" w:cs="Arial"/>
          <w:b/>
          <w:sz w:val="20"/>
          <w:lang w:val="en-US" w:eastAsia="en-US"/>
        </w:rPr>
        <w:t>LEARNING OUTCOMES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742357" w:rsidRPr="0005021F" w14:paraId="6E84FC58" w14:textId="77777777" w:rsidTr="0000131F">
        <w:tc>
          <w:tcPr>
            <w:tcW w:w="8926" w:type="dxa"/>
            <w:gridSpan w:val="2"/>
            <w:tcBorders>
              <w:bottom w:val="nil"/>
            </w:tcBorders>
            <w:shd w:val="clear" w:color="auto" w:fill="DDD9C3"/>
          </w:tcPr>
          <w:p w14:paraId="503724A0" w14:textId="77777777" w:rsidR="00742357" w:rsidRPr="0005021F" w:rsidRDefault="00742357" w:rsidP="00597490">
            <w:pPr>
              <w:rPr>
                <w:rFonts w:ascii="Calibri" w:eastAsia="Times New Roman" w:hAnsi="Calibri" w:cs="Arial"/>
                <w:i/>
                <w:sz w:val="20"/>
                <w:lang w:val="en-US" w:eastAsia="en-US"/>
              </w:rPr>
            </w:pPr>
            <w:r w:rsidRPr="0005021F">
              <w:rPr>
                <w:rFonts w:ascii="Calibri" w:eastAsia="Times New Roman" w:hAnsi="Calibri" w:cs="Arial"/>
                <w:b/>
                <w:sz w:val="20"/>
                <w:lang w:val="en-US" w:eastAsia="en-US"/>
              </w:rPr>
              <w:t>Learning outcomes</w:t>
            </w:r>
          </w:p>
        </w:tc>
      </w:tr>
      <w:tr w:rsidR="00742357" w:rsidRPr="0005021F" w14:paraId="4A898B38" w14:textId="77777777" w:rsidTr="0000131F">
        <w:tc>
          <w:tcPr>
            <w:tcW w:w="8926" w:type="dxa"/>
            <w:gridSpan w:val="2"/>
            <w:tcBorders>
              <w:top w:val="nil"/>
            </w:tcBorders>
            <w:shd w:val="clear" w:color="auto" w:fill="DDD9C3"/>
          </w:tcPr>
          <w:p w14:paraId="7ED19D39" w14:textId="77777777" w:rsidR="00742357" w:rsidRPr="0005021F" w:rsidRDefault="00742357" w:rsidP="00597490">
            <w:pPr>
              <w:widowControl w:val="0"/>
              <w:autoSpaceDE w:val="0"/>
              <w:autoSpaceDN w:val="0"/>
              <w:adjustRightInd w:val="0"/>
              <w:contextualSpacing/>
              <w:rPr>
                <w:rFonts w:ascii="Calibri" w:eastAsia="Times New Roman" w:hAnsi="Calibri" w:cs="Arial"/>
                <w:i/>
                <w:sz w:val="20"/>
                <w:lang w:eastAsia="en-US"/>
              </w:rPr>
            </w:pPr>
          </w:p>
        </w:tc>
      </w:tr>
      <w:tr w:rsidR="00742357" w:rsidRPr="00AD62EA" w14:paraId="4866982A" w14:textId="77777777" w:rsidTr="0000131F">
        <w:tc>
          <w:tcPr>
            <w:tcW w:w="8926" w:type="dxa"/>
            <w:gridSpan w:val="2"/>
          </w:tcPr>
          <w:p w14:paraId="19AEB265" w14:textId="77777777" w:rsidR="00742357" w:rsidRPr="0005021F" w:rsidRDefault="00742357" w:rsidP="0000131F">
            <w:pPr>
              <w:spacing w:after="200"/>
              <w:ind w:left="312" w:hanging="312"/>
              <w:rPr>
                <w:rFonts w:ascii="Calibri" w:eastAsia="Times New Roman" w:hAnsi="Calibri"/>
                <w:b/>
                <w:sz w:val="20"/>
                <w:lang w:val="en-US" w:eastAsia="en-US"/>
              </w:rPr>
            </w:pPr>
            <w:r w:rsidRPr="0005021F">
              <w:rPr>
                <w:rFonts w:ascii="Calibri" w:eastAsia="Times New Roman" w:hAnsi="Calibri"/>
                <w:b/>
                <w:sz w:val="20"/>
                <w:lang w:val="en-US" w:eastAsia="en-US"/>
              </w:rPr>
              <w:t>By the end of this course the student is expected to:</w:t>
            </w:r>
          </w:p>
          <w:p w14:paraId="5DFE985E" w14:textId="77777777" w:rsidR="00742357" w:rsidRPr="0005021F" w:rsidRDefault="00742357" w:rsidP="0000131F">
            <w:pPr>
              <w:numPr>
                <w:ilvl w:val="0"/>
                <w:numId w:val="21"/>
              </w:numPr>
              <w:spacing w:after="200"/>
              <w:ind w:left="312" w:hanging="312"/>
              <w:contextualSpacing/>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recognize the salient characteristics of Shakespeare’s dramaturgy</w:t>
            </w:r>
          </w:p>
          <w:p w14:paraId="0B283986" w14:textId="77777777" w:rsidR="00742357" w:rsidRPr="0005021F" w:rsidRDefault="00742357" w:rsidP="0000131F">
            <w:pPr>
              <w:numPr>
                <w:ilvl w:val="0"/>
                <w:numId w:val="21"/>
              </w:numPr>
              <w:spacing w:after="200"/>
              <w:ind w:left="312" w:hanging="312"/>
              <w:contextualSpacing/>
              <w:jc w:val="both"/>
              <w:rPr>
                <w:rFonts w:ascii="Calibri" w:eastAsia="Times New Roman" w:hAnsi="Calibri" w:cs="Arial"/>
                <w:sz w:val="20"/>
                <w:lang w:val="en-US" w:eastAsia="en-US"/>
              </w:rPr>
            </w:pPr>
            <w:r w:rsidRPr="0005021F">
              <w:rPr>
                <w:rFonts w:ascii="Calibri" w:eastAsia="Times New Roman" w:hAnsi="Calibri"/>
                <w:sz w:val="20"/>
                <w:lang w:val="en-US" w:eastAsia="en-US"/>
              </w:rPr>
              <w:t>master basic methodological tools for the analysis of a Shakespearean play</w:t>
            </w:r>
          </w:p>
          <w:p w14:paraId="21338852" w14:textId="77777777" w:rsidR="00742357" w:rsidRPr="0005021F" w:rsidRDefault="00742357" w:rsidP="0000131F">
            <w:pPr>
              <w:numPr>
                <w:ilvl w:val="0"/>
                <w:numId w:val="21"/>
              </w:numPr>
              <w:spacing w:after="200"/>
              <w:ind w:left="312" w:hanging="312"/>
              <w:contextualSpacing/>
              <w:jc w:val="both"/>
              <w:rPr>
                <w:rFonts w:ascii="Calibri" w:eastAsia="Times New Roman" w:hAnsi="Calibri" w:cs="Arial"/>
                <w:sz w:val="20"/>
                <w:lang w:val="en-US" w:eastAsia="en-US"/>
              </w:rPr>
            </w:pPr>
            <w:r w:rsidRPr="0005021F">
              <w:rPr>
                <w:rFonts w:ascii="Calibri" w:eastAsia="Times New Roman" w:hAnsi="Calibri"/>
                <w:sz w:val="20"/>
                <w:lang w:val="en-US" w:eastAsia="en-US"/>
              </w:rPr>
              <w:t>recognize the salient characteristics of Shakespeare’s theatre</w:t>
            </w:r>
          </w:p>
          <w:p w14:paraId="510185EF" w14:textId="77777777" w:rsidR="00742357" w:rsidRPr="0005021F" w:rsidRDefault="00742357" w:rsidP="0000131F">
            <w:pPr>
              <w:numPr>
                <w:ilvl w:val="0"/>
                <w:numId w:val="21"/>
              </w:numPr>
              <w:spacing w:after="200"/>
              <w:ind w:left="312" w:hanging="312"/>
              <w:contextualSpacing/>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be </w:t>
            </w:r>
            <w:r w:rsidRPr="0005021F">
              <w:rPr>
                <w:rFonts w:ascii="Calibri" w:eastAsia="Times New Roman" w:hAnsi="Calibri"/>
                <w:sz w:val="20"/>
                <w:lang w:val="en-US" w:eastAsia="en-US"/>
              </w:rPr>
              <w:t xml:space="preserve">familiar with the historical and social background in which the great English playwright lived  </w:t>
            </w:r>
          </w:p>
          <w:p w14:paraId="427BFAFD" w14:textId="77777777" w:rsidR="00742357" w:rsidRPr="0005021F" w:rsidRDefault="00742357" w:rsidP="0000131F">
            <w:pPr>
              <w:numPr>
                <w:ilvl w:val="0"/>
                <w:numId w:val="21"/>
              </w:numPr>
              <w:spacing w:after="200"/>
              <w:ind w:left="312" w:hanging="312"/>
              <w:contextualSpacing/>
              <w:jc w:val="both"/>
              <w:rPr>
                <w:rFonts w:ascii="Calibri" w:eastAsia="Times New Roman" w:hAnsi="Calibri" w:cs="Arial"/>
                <w:sz w:val="20"/>
                <w:lang w:val="en-US" w:eastAsia="en-US"/>
              </w:rPr>
            </w:pPr>
            <w:r w:rsidRPr="0005021F">
              <w:rPr>
                <w:rFonts w:ascii="Calibri" w:eastAsia="Times New Roman" w:hAnsi="Calibri"/>
                <w:sz w:val="20"/>
                <w:lang w:val="en-US" w:eastAsia="en-US"/>
              </w:rPr>
              <w:t>be able to recognize the influences the playwright has accepted and offered likewise</w:t>
            </w:r>
          </w:p>
          <w:p w14:paraId="29589B98" w14:textId="77777777" w:rsidR="00742357" w:rsidRPr="0005021F" w:rsidRDefault="00742357" w:rsidP="0000131F">
            <w:pPr>
              <w:numPr>
                <w:ilvl w:val="0"/>
                <w:numId w:val="21"/>
              </w:numPr>
              <w:spacing w:after="200"/>
              <w:ind w:left="312" w:hanging="312"/>
              <w:contextualSpacing/>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analyze the cultural and ideological background of Shakespeare’s drama </w:t>
            </w:r>
          </w:p>
          <w:p w14:paraId="4755EE56" w14:textId="77777777" w:rsidR="00742357" w:rsidRPr="0005021F" w:rsidRDefault="00742357" w:rsidP="0000131F">
            <w:pPr>
              <w:numPr>
                <w:ilvl w:val="0"/>
                <w:numId w:val="21"/>
              </w:numPr>
              <w:spacing w:after="200"/>
              <w:ind w:left="312" w:hanging="312"/>
              <w:contextualSpacing/>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be familiar with the dramatic language, style, the </w:t>
            </w:r>
            <w:proofErr w:type="gramStart"/>
            <w:r w:rsidRPr="0005021F">
              <w:rPr>
                <w:rFonts w:ascii="Calibri" w:eastAsia="Times New Roman" w:hAnsi="Calibri" w:cs="Arial"/>
                <w:sz w:val="20"/>
                <w:lang w:val="en-US" w:eastAsia="en-US"/>
              </w:rPr>
              <w:t>form</w:t>
            </w:r>
            <w:proofErr w:type="gramEnd"/>
            <w:r w:rsidRPr="0005021F">
              <w:rPr>
                <w:rFonts w:ascii="Calibri" w:eastAsia="Times New Roman" w:hAnsi="Calibri" w:cs="Arial"/>
                <w:sz w:val="20"/>
                <w:lang w:val="en-US" w:eastAsia="en-US"/>
              </w:rPr>
              <w:t xml:space="preserve"> and the imagery used by Shakespeare</w:t>
            </w:r>
          </w:p>
          <w:p w14:paraId="46A52418" w14:textId="77777777" w:rsidR="00742357" w:rsidRPr="0005021F" w:rsidRDefault="00742357" w:rsidP="0000131F">
            <w:pPr>
              <w:numPr>
                <w:ilvl w:val="0"/>
                <w:numId w:val="21"/>
              </w:numPr>
              <w:spacing w:after="200"/>
              <w:ind w:left="312" w:hanging="312"/>
              <w:contextualSpacing/>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have quite a comprehensive view of contemporary trends in </w:t>
            </w:r>
            <w:proofErr w:type="gramStart"/>
            <w:r w:rsidRPr="0005021F">
              <w:rPr>
                <w:rFonts w:ascii="Calibri" w:eastAsia="Times New Roman" w:hAnsi="Calibri" w:cs="Arial"/>
                <w:sz w:val="20"/>
                <w:lang w:val="en-US" w:eastAsia="en-US"/>
              </w:rPr>
              <w:t>staging  Shakespeare’s</w:t>
            </w:r>
            <w:proofErr w:type="gramEnd"/>
            <w:r w:rsidRPr="0005021F">
              <w:rPr>
                <w:rFonts w:ascii="Calibri" w:eastAsia="Times New Roman" w:hAnsi="Calibri" w:cs="Arial"/>
                <w:sz w:val="20"/>
                <w:lang w:val="en-US" w:eastAsia="en-US"/>
              </w:rPr>
              <w:t xml:space="preserve"> theatre.</w:t>
            </w:r>
          </w:p>
        </w:tc>
      </w:tr>
      <w:tr w:rsidR="00742357" w:rsidRPr="0005021F" w14:paraId="49FFFA75" w14:textId="77777777" w:rsidTr="0000131F">
        <w:tblPrEx>
          <w:tblLook w:val="0000" w:firstRow="0" w:lastRow="0" w:firstColumn="0" w:lastColumn="0" w:noHBand="0" w:noVBand="0"/>
        </w:tblPrEx>
        <w:trPr>
          <w:gridBefore w:val="1"/>
          <w:wBefore w:w="18" w:type="dxa"/>
        </w:trPr>
        <w:tc>
          <w:tcPr>
            <w:tcW w:w="8908" w:type="dxa"/>
            <w:tcBorders>
              <w:bottom w:val="nil"/>
            </w:tcBorders>
            <w:shd w:val="clear" w:color="auto" w:fill="DDD9C3"/>
          </w:tcPr>
          <w:p w14:paraId="22E86F3B" w14:textId="77777777" w:rsidR="00742357" w:rsidRPr="0005021F" w:rsidRDefault="00742357" w:rsidP="0000131F">
            <w:pPr>
              <w:ind w:left="312" w:hanging="312"/>
              <w:rPr>
                <w:rFonts w:ascii="Calibri" w:eastAsia="Times New Roman" w:hAnsi="Calibri" w:cs="Arial"/>
                <w:b/>
                <w:sz w:val="20"/>
                <w:lang w:val="en-US" w:eastAsia="en-US"/>
              </w:rPr>
            </w:pPr>
            <w:r w:rsidRPr="0005021F">
              <w:rPr>
                <w:rFonts w:ascii="Calibri" w:eastAsia="Times New Roman" w:hAnsi="Calibri" w:cs="Arial"/>
                <w:b/>
                <w:sz w:val="20"/>
                <w:lang w:val="en-US" w:eastAsia="en-US"/>
              </w:rPr>
              <w:t>General skills</w:t>
            </w:r>
          </w:p>
        </w:tc>
      </w:tr>
      <w:tr w:rsidR="00742357" w:rsidRPr="00AD62EA" w14:paraId="5E375108" w14:textId="77777777" w:rsidTr="0000131F">
        <w:tc>
          <w:tcPr>
            <w:tcW w:w="8926" w:type="dxa"/>
            <w:gridSpan w:val="2"/>
          </w:tcPr>
          <w:p w14:paraId="7C38340A" w14:textId="77777777" w:rsidR="00742357" w:rsidRPr="0005021F" w:rsidRDefault="00742357" w:rsidP="0000131F">
            <w:pPr>
              <w:ind w:left="312" w:hanging="312"/>
              <w:rPr>
                <w:rFonts w:ascii="Calibri" w:eastAsia="Times New Roman" w:hAnsi="Calibri"/>
                <w:b/>
                <w:sz w:val="20"/>
                <w:lang w:val="en-US" w:eastAsia="en-US"/>
              </w:rPr>
            </w:pPr>
            <w:r w:rsidRPr="0005021F">
              <w:rPr>
                <w:rFonts w:ascii="Calibri" w:eastAsia="Times New Roman" w:hAnsi="Calibri"/>
                <w:b/>
                <w:sz w:val="20"/>
                <w:lang w:val="en-US" w:eastAsia="en-US"/>
              </w:rPr>
              <w:t>By the end of the course the student will have developed the following skills (general abilities):</w:t>
            </w:r>
          </w:p>
          <w:p w14:paraId="13316629" w14:textId="77777777" w:rsidR="00742357" w:rsidRPr="0005021F" w:rsidRDefault="00742357" w:rsidP="0000131F">
            <w:pPr>
              <w:ind w:left="312" w:hanging="312"/>
              <w:rPr>
                <w:rFonts w:ascii="Calibri" w:eastAsia="Times New Roman" w:hAnsi="Calibri"/>
                <w:b/>
                <w:sz w:val="20"/>
                <w:lang w:val="en-US" w:eastAsia="en-US"/>
              </w:rPr>
            </w:pPr>
          </w:p>
          <w:p w14:paraId="6928F68D" w14:textId="77777777" w:rsidR="00742357" w:rsidRPr="0005021F" w:rsidRDefault="00742357" w:rsidP="0000131F">
            <w:pPr>
              <w:widowControl w:val="0"/>
              <w:numPr>
                <w:ilvl w:val="0"/>
                <w:numId w:val="22"/>
              </w:numPr>
              <w:autoSpaceDE w:val="0"/>
              <w:autoSpaceDN w:val="0"/>
              <w:adjustRightInd w:val="0"/>
              <w:spacing w:after="200"/>
              <w:ind w:left="312" w:hanging="312"/>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familiar with the characteristics of Shakespeare’s historical dramas, tragedies, </w:t>
            </w:r>
            <w:proofErr w:type="gramStart"/>
            <w:r w:rsidRPr="0005021F">
              <w:rPr>
                <w:rFonts w:ascii="Calibri" w:eastAsia="Times New Roman" w:hAnsi="Calibri"/>
                <w:sz w:val="20"/>
                <w:lang w:val="en-US" w:eastAsia="en-US"/>
              </w:rPr>
              <w:t>comedies</w:t>
            </w:r>
            <w:proofErr w:type="gramEnd"/>
            <w:r w:rsidRPr="0005021F">
              <w:rPr>
                <w:rFonts w:ascii="Calibri" w:eastAsia="Times New Roman" w:hAnsi="Calibri"/>
                <w:sz w:val="20"/>
                <w:lang w:val="en-US" w:eastAsia="en-US"/>
              </w:rPr>
              <w:t xml:space="preserve"> and fairy-tale dramas </w:t>
            </w:r>
          </w:p>
          <w:p w14:paraId="6387803F" w14:textId="77777777" w:rsidR="00742357" w:rsidRPr="0005021F" w:rsidRDefault="00742357" w:rsidP="0000131F">
            <w:pPr>
              <w:widowControl w:val="0"/>
              <w:numPr>
                <w:ilvl w:val="0"/>
                <w:numId w:val="22"/>
              </w:numPr>
              <w:autoSpaceDE w:val="0"/>
              <w:autoSpaceDN w:val="0"/>
              <w:adjustRightInd w:val="0"/>
              <w:spacing w:after="200"/>
              <w:ind w:left="312" w:hanging="312"/>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familiar with the English playwright’s stagecraft </w:t>
            </w:r>
          </w:p>
          <w:p w14:paraId="604FE8D8" w14:textId="77777777" w:rsidR="00742357" w:rsidRPr="0005021F" w:rsidRDefault="00742357" w:rsidP="0000131F">
            <w:pPr>
              <w:widowControl w:val="0"/>
              <w:numPr>
                <w:ilvl w:val="0"/>
                <w:numId w:val="22"/>
              </w:numPr>
              <w:autoSpaceDE w:val="0"/>
              <w:autoSpaceDN w:val="0"/>
              <w:adjustRightInd w:val="0"/>
              <w:spacing w:after="200"/>
              <w:ind w:left="312" w:hanging="312"/>
              <w:contextualSpacing/>
              <w:rPr>
                <w:rFonts w:ascii="Calibri" w:eastAsia="Times New Roman" w:hAnsi="Calibri"/>
                <w:sz w:val="20"/>
                <w:lang w:val="en-US" w:eastAsia="en-US"/>
              </w:rPr>
            </w:pPr>
            <w:r w:rsidRPr="0005021F">
              <w:rPr>
                <w:rFonts w:ascii="Calibri" w:eastAsia="Times New Roman" w:hAnsi="Calibri"/>
                <w:sz w:val="20"/>
                <w:lang w:val="en-US" w:eastAsia="en-US"/>
              </w:rPr>
              <w:t>recognize the factors which influenced the reception of Shakespeare in world theatre as well as in the Greek theatre</w:t>
            </w:r>
          </w:p>
          <w:p w14:paraId="74A49F40" w14:textId="77777777" w:rsidR="00742357" w:rsidRPr="0005021F" w:rsidRDefault="00742357" w:rsidP="0000131F">
            <w:pPr>
              <w:widowControl w:val="0"/>
              <w:numPr>
                <w:ilvl w:val="0"/>
                <w:numId w:val="22"/>
              </w:numPr>
              <w:autoSpaceDE w:val="0"/>
              <w:autoSpaceDN w:val="0"/>
              <w:adjustRightInd w:val="0"/>
              <w:spacing w:after="200"/>
              <w:ind w:left="312" w:hanging="312"/>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refer to Shakespeare’s plays as case studies for the discussion of themes and characters </w:t>
            </w:r>
          </w:p>
          <w:p w14:paraId="6A7E52F5" w14:textId="77777777" w:rsidR="00742357" w:rsidRPr="0005021F" w:rsidRDefault="00742357" w:rsidP="0000131F">
            <w:pPr>
              <w:widowControl w:val="0"/>
              <w:numPr>
                <w:ilvl w:val="0"/>
                <w:numId w:val="22"/>
              </w:numPr>
              <w:autoSpaceDE w:val="0"/>
              <w:autoSpaceDN w:val="0"/>
              <w:adjustRightInd w:val="0"/>
              <w:spacing w:after="200"/>
              <w:ind w:left="312" w:hanging="312"/>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refer to Shakespeare’s plays as case studies for the discussion of theatrical topics, stage issues and translation aspects in Shakespeare’s drama </w:t>
            </w:r>
          </w:p>
          <w:p w14:paraId="0B4172D3" w14:textId="77777777" w:rsidR="00742357" w:rsidRPr="0005021F" w:rsidRDefault="00742357" w:rsidP="0000131F">
            <w:pPr>
              <w:widowControl w:val="0"/>
              <w:numPr>
                <w:ilvl w:val="0"/>
                <w:numId w:val="22"/>
              </w:numPr>
              <w:autoSpaceDE w:val="0"/>
              <w:autoSpaceDN w:val="0"/>
              <w:adjustRightInd w:val="0"/>
              <w:spacing w:after="200"/>
              <w:ind w:left="312" w:hanging="312"/>
              <w:contextualSpacing/>
              <w:rPr>
                <w:rFonts w:ascii="Calibri" w:eastAsia="Times New Roman" w:hAnsi="Calibri"/>
                <w:sz w:val="20"/>
                <w:lang w:val="en-US" w:eastAsia="en-US"/>
              </w:rPr>
            </w:pPr>
            <w:r w:rsidRPr="0005021F">
              <w:rPr>
                <w:rFonts w:ascii="Calibri" w:eastAsia="Times New Roman" w:hAnsi="Calibri" w:cs="Calibri"/>
                <w:sz w:val="20"/>
                <w:lang w:val="en-US" w:eastAsia="en-US"/>
              </w:rPr>
              <w:t xml:space="preserve">be aware of </w:t>
            </w:r>
            <w:proofErr w:type="spellStart"/>
            <w:r w:rsidRPr="0005021F">
              <w:rPr>
                <w:rFonts w:ascii="Calibri" w:eastAsia="Times New Roman" w:hAnsi="Calibri" w:cs="Calibri"/>
                <w:sz w:val="20"/>
                <w:lang w:val="en-US" w:eastAsia="en-US"/>
              </w:rPr>
              <w:t>of</w:t>
            </w:r>
            <w:proofErr w:type="spellEnd"/>
            <w:r w:rsidRPr="0005021F">
              <w:rPr>
                <w:rFonts w:ascii="Calibri" w:eastAsia="Times New Roman" w:hAnsi="Calibri" w:cs="Calibri"/>
                <w:sz w:val="20"/>
                <w:lang w:val="en-US" w:eastAsia="en-US"/>
              </w:rPr>
              <w:t xml:space="preserve"> the 20</w:t>
            </w:r>
            <w:r w:rsidRPr="0005021F">
              <w:rPr>
                <w:rFonts w:ascii="Calibri" w:eastAsia="Times New Roman" w:hAnsi="Calibri" w:cs="Calibri"/>
                <w:sz w:val="20"/>
                <w:vertAlign w:val="superscript"/>
                <w:lang w:val="en-US" w:eastAsia="en-US"/>
              </w:rPr>
              <w:t xml:space="preserve">th </w:t>
            </w:r>
            <w:r w:rsidRPr="0005021F">
              <w:rPr>
                <w:rFonts w:ascii="Calibri" w:eastAsia="Times New Roman" w:hAnsi="Calibri" w:cs="Calibri"/>
                <w:sz w:val="20"/>
                <w:lang w:val="en-US" w:eastAsia="en-US"/>
              </w:rPr>
              <w:t>century critical trends in Shakespeare’s theatre</w:t>
            </w:r>
          </w:p>
          <w:p w14:paraId="68DEB8C1" w14:textId="77777777" w:rsidR="00742357" w:rsidRPr="0005021F" w:rsidRDefault="00742357" w:rsidP="0000131F">
            <w:pPr>
              <w:widowControl w:val="0"/>
              <w:numPr>
                <w:ilvl w:val="0"/>
                <w:numId w:val="22"/>
              </w:numPr>
              <w:autoSpaceDE w:val="0"/>
              <w:autoSpaceDN w:val="0"/>
              <w:adjustRightInd w:val="0"/>
              <w:spacing w:after="200"/>
              <w:ind w:left="312" w:hanging="312"/>
              <w:contextualSpacing/>
              <w:rPr>
                <w:rFonts w:ascii="Calibri" w:eastAsia="Times New Roman" w:hAnsi="Calibri"/>
                <w:sz w:val="20"/>
                <w:lang w:val="en-US" w:eastAsia="en-US"/>
              </w:rPr>
            </w:pPr>
            <w:r w:rsidRPr="0005021F">
              <w:rPr>
                <w:rFonts w:ascii="Calibri" w:eastAsia="Times New Roman" w:hAnsi="Calibri"/>
                <w:color w:val="000000"/>
                <w:sz w:val="20"/>
                <w:lang w:val="en-US" w:eastAsia="en-US"/>
              </w:rPr>
              <w:t xml:space="preserve">further their analytical thought and skill, </w:t>
            </w:r>
            <w:proofErr w:type="gramStart"/>
            <w:r w:rsidRPr="0005021F">
              <w:rPr>
                <w:rFonts w:ascii="Calibri" w:eastAsia="Times New Roman" w:hAnsi="Calibri"/>
                <w:color w:val="000000"/>
                <w:sz w:val="20"/>
                <w:lang w:val="en-US" w:eastAsia="en-US"/>
              </w:rPr>
              <w:t>so as to</w:t>
            </w:r>
            <w:proofErr w:type="gramEnd"/>
            <w:r w:rsidRPr="0005021F">
              <w:rPr>
                <w:rFonts w:ascii="Calibri" w:eastAsia="Times New Roman" w:hAnsi="Calibri"/>
                <w:color w:val="000000"/>
                <w:sz w:val="20"/>
                <w:lang w:val="en-US" w:eastAsia="en-US"/>
              </w:rPr>
              <w:t xml:space="preserve"> write academic texts on Shakespeare’s theatre</w:t>
            </w:r>
          </w:p>
          <w:p w14:paraId="4362B57B" w14:textId="77777777" w:rsidR="00742357" w:rsidRPr="0005021F" w:rsidRDefault="00742357" w:rsidP="0000131F">
            <w:pPr>
              <w:numPr>
                <w:ilvl w:val="0"/>
                <w:numId w:val="22"/>
              </w:numPr>
              <w:spacing w:after="160"/>
              <w:ind w:left="312" w:hanging="312"/>
              <w:contextualSpacing/>
              <w:rPr>
                <w:rFonts w:ascii="Calibri" w:eastAsia="Times New Roman" w:hAnsi="Calibri"/>
                <w:sz w:val="20"/>
                <w:lang w:val="en-US" w:eastAsia="en-US"/>
              </w:rPr>
            </w:pPr>
            <w:r w:rsidRPr="0005021F">
              <w:rPr>
                <w:rFonts w:ascii="Calibri" w:eastAsia="Times New Roman" w:hAnsi="Calibri"/>
                <w:color w:val="000000"/>
                <w:sz w:val="20"/>
                <w:lang w:val="en-US" w:eastAsia="en-US"/>
              </w:rPr>
              <w:t xml:space="preserve">develop argumentation and produce evidentiary discourse </w:t>
            </w:r>
          </w:p>
          <w:p w14:paraId="3CD902B4" w14:textId="77777777" w:rsidR="00742357" w:rsidRPr="0005021F" w:rsidRDefault="00742357" w:rsidP="0000131F">
            <w:pPr>
              <w:numPr>
                <w:ilvl w:val="0"/>
                <w:numId w:val="22"/>
              </w:numPr>
              <w:spacing w:after="160"/>
              <w:ind w:left="312" w:hanging="312"/>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search, analyze and synthesize data and information, also aided </w:t>
            </w:r>
            <w:proofErr w:type="gramStart"/>
            <w:r w:rsidRPr="0005021F">
              <w:rPr>
                <w:rFonts w:ascii="Calibri" w:eastAsia="Times New Roman" w:hAnsi="Calibri"/>
                <w:sz w:val="20"/>
                <w:lang w:val="en-US" w:eastAsia="en-US"/>
              </w:rPr>
              <w:t>by the use of</w:t>
            </w:r>
            <w:proofErr w:type="gramEnd"/>
            <w:r w:rsidRPr="0005021F">
              <w:rPr>
                <w:rFonts w:ascii="Calibri" w:eastAsia="Times New Roman" w:hAnsi="Calibri"/>
                <w:sz w:val="20"/>
                <w:lang w:val="en-US" w:eastAsia="en-US"/>
              </w:rPr>
              <w:t xml:space="preserve"> IC technologies </w:t>
            </w:r>
          </w:p>
          <w:p w14:paraId="6C49971E" w14:textId="77777777" w:rsidR="00742357" w:rsidRPr="0005021F" w:rsidRDefault="00742357" w:rsidP="0000131F">
            <w:pPr>
              <w:numPr>
                <w:ilvl w:val="0"/>
                <w:numId w:val="22"/>
              </w:numPr>
              <w:spacing w:after="200"/>
              <w:ind w:left="312" w:hanging="312"/>
              <w:contextualSpacing/>
              <w:rPr>
                <w:rFonts w:ascii="Calibri" w:eastAsia="Times New Roman" w:hAnsi="Calibri"/>
                <w:b/>
                <w:sz w:val="20"/>
                <w:lang w:val="en-US" w:eastAsia="en-US"/>
              </w:rPr>
            </w:pPr>
            <w:r w:rsidRPr="0005021F">
              <w:rPr>
                <w:rFonts w:ascii="Calibri" w:eastAsia="Times New Roman" w:hAnsi="Calibri"/>
                <w:sz w:val="20"/>
                <w:lang w:val="en-US" w:eastAsia="en-US"/>
              </w:rPr>
              <w:lastRenderedPageBreak/>
              <w:t>work individually and in groups, criticize and be criticized in a reasonable and documented mode.</w:t>
            </w:r>
            <w:r w:rsidRPr="0005021F">
              <w:rPr>
                <w:rFonts w:ascii="Calibri" w:eastAsia="Times New Roman" w:hAnsi="Calibri"/>
                <w:color w:val="000000"/>
                <w:sz w:val="20"/>
                <w:lang w:val="en-US" w:eastAsia="en-US"/>
              </w:rPr>
              <w:t xml:space="preserve"> </w:t>
            </w:r>
          </w:p>
        </w:tc>
      </w:tr>
    </w:tbl>
    <w:p w14:paraId="0B2C98EB" w14:textId="77777777" w:rsidR="00742357" w:rsidRPr="0005021F" w:rsidRDefault="00742357" w:rsidP="00597490">
      <w:pPr>
        <w:pStyle w:val="ListParagraph"/>
        <w:widowControl w:val="0"/>
        <w:numPr>
          <w:ilvl w:val="0"/>
          <w:numId w:val="24"/>
        </w:numPr>
        <w:autoSpaceDE w:val="0"/>
        <w:autoSpaceDN w:val="0"/>
        <w:adjustRightInd w:val="0"/>
        <w:spacing w:before="120" w:after="200"/>
        <w:rPr>
          <w:rFonts w:ascii="Calibri" w:eastAsia="Times New Roman" w:hAnsi="Calibri" w:cs="Arial"/>
          <w:b/>
          <w:sz w:val="20"/>
          <w:lang w:eastAsia="en-US"/>
        </w:rPr>
      </w:pPr>
      <w:r w:rsidRPr="0005021F">
        <w:rPr>
          <w:rFonts w:ascii="Calibri" w:eastAsia="Times New Roman" w:hAnsi="Calibri" w:cs="Arial"/>
          <w:b/>
          <w:sz w:val="20"/>
          <w:lang w:val="en-US" w:eastAsia="en-US"/>
        </w:rPr>
        <w:lastRenderedPageBreak/>
        <w:t>COURSE CONTENT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42357" w:rsidRPr="00AD62EA" w14:paraId="348F395B" w14:textId="77777777" w:rsidTr="0000131F">
        <w:tc>
          <w:tcPr>
            <w:tcW w:w="8926" w:type="dxa"/>
          </w:tcPr>
          <w:p w14:paraId="48F33042" w14:textId="77777777" w:rsidR="00742357" w:rsidRPr="0005021F" w:rsidRDefault="00742357" w:rsidP="00597490">
            <w:pPr>
              <w:spacing w:after="200"/>
              <w:jc w:val="both"/>
              <w:rPr>
                <w:rFonts w:ascii="Calibri" w:eastAsia="Times New Roman" w:hAnsi="Calibri" w:cs="Segoe UI"/>
                <w:sz w:val="20"/>
                <w:lang w:val="en-US" w:eastAsia="en-US"/>
              </w:rPr>
            </w:pPr>
            <w:r w:rsidRPr="0005021F">
              <w:rPr>
                <w:rFonts w:ascii="Calibri" w:eastAsia="Times New Roman" w:hAnsi="Calibri"/>
                <w:sz w:val="20"/>
                <w:lang w:val="en-US" w:eastAsia="en-US"/>
              </w:rPr>
              <w:t>The course aims at familiarizing students with Shakespeare’s drama and theatre. Besides it focuses on the translation trends and stage representation of Shakespeare in the 20</w:t>
            </w:r>
            <w:r w:rsidRPr="0005021F">
              <w:rPr>
                <w:rFonts w:ascii="Calibri" w:eastAsia="Times New Roman" w:hAnsi="Calibri"/>
                <w:sz w:val="20"/>
                <w:vertAlign w:val="superscript"/>
                <w:lang w:val="en-US" w:eastAsia="en-US"/>
              </w:rPr>
              <w:t>th</w:t>
            </w:r>
            <w:r w:rsidRPr="0005021F">
              <w:rPr>
                <w:rFonts w:ascii="Calibri" w:eastAsia="Times New Roman" w:hAnsi="Calibri"/>
                <w:sz w:val="20"/>
                <w:lang w:val="en-US" w:eastAsia="en-US"/>
              </w:rPr>
              <w:t xml:space="preserve"> and 21</w:t>
            </w:r>
            <w:r w:rsidRPr="0005021F">
              <w:rPr>
                <w:rFonts w:ascii="Calibri" w:eastAsia="Times New Roman" w:hAnsi="Calibri"/>
                <w:sz w:val="20"/>
                <w:vertAlign w:val="superscript"/>
                <w:lang w:val="en-US" w:eastAsia="en-US"/>
              </w:rPr>
              <w:t>st</w:t>
            </w:r>
            <w:r w:rsidRPr="0005021F">
              <w:rPr>
                <w:rFonts w:ascii="Calibri" w:eastAsia="Times New Roman" w:hAnsi="Calibri"/>
                <w:sz w:val="20"/>
                <w:lang w:val="en-US" w:eastAsia="en-US"/>
              </w:rPr>
              <w:t xml:space="preserve"> centuries. In this context several issues are discussed: cultural values, conflict resolution, gender issues, identity and otherness, and humor. The course also looks forward to familiarizing students with the classification of the playwrights’ drama into comedies, tragedies, historical </w:t>
            </w:r>
            <w:proofErr w:type="gramStart"/>
            <w:r w:rsidRPr="0005021F">
              <w:rPr>
                <w:rFonts w:ascii="Calibri" w:eastAsia="Times New Roman" w:hAnsi="Calibri"/>
                <w:sz w:val="20"/>
                <w:lang w:val="en-US" w:eastAsia="en-US"/>
              </w:rPr>
              <w:t>plays</w:t>
            </w:r>
            <w:proofErr w:type="gramEnd"/>
            <w:r w:rsidRPr="0005021F">
              <w:rPr>
                <w:rFonts w:ascii="Calibri" w:eastAsia="Times New Roman" w:hAnsi="Calibri"/>
                <w:sz w:val="20"/>
                <w:lang w:val="en-US" w:eastAsia="en-US"/>
              </w:rPr>
              <w:t xml:space="preserve"> and fairy-tale dramas, as well as with special issues of interest to modern research, criticism and stage representation.</w:t>
            </w:r>
          </w:p>
        </w:tc>
      </w:tr>
    </w:tbl>
    <w:p w14:paraId="759828AE" w14:textId="77777777" w:rsidR="00742357" w:rsidRPr="0005021F" w:rsidRDefault="00742357" w:rsidP="00597490">
      <w:pPr>
        <w:widowControl w:val="0"/>
        <w:numPr>
          <w:ilvl w:val="0"/>
          <w:numId w:val="24"/>
        </w:numPr>
        <w:autoSpaceDE w:val="0"/>
        <w:autoSpaceDN w:val="0"/>
        <w:adjustRightInd w:val="0"/>
        <w:spacing w:before="120" w:after="200"/>
        <w:ind w:left="357" w:hanging="357"/>
        <w:rPr>
          <w:rFonts w:ascii="Calibri" w:eastAsia="Times New Roman" w:hAnsi="Calibri" w:cs="Arial"/>
          <w:b/>
          <w:sz w:val="20"/>
          <w:lang w:val="en-US" w:eastAsia="en-US"/>
        </w:rPr>
      </w:pPr>
      <w:r w:rsidRPr="0005021F">
        <w:rPr>
          <w:rFonts w:ascii="Calibri" w:eastAsia="Times New Roman" w:hAnsi="Calibri" w:cs="Arial"/>
          <w:b/>
          <w:sz w:val="20"/>
          <w:lang w:val="en-US" w:eastAsia="en-US"/>
        </w:rPr>
        <w:t>TEACHING AND LEARNING METHODS - EVALUATION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742357" w:rsidRPr="00AD62EA" w14:paraId="5C0C3C05" w14:textId="77777777" w:rsidTr="0000131F">
        <w:tc>
          <w:tcPr>
            <w:tcW w:w="3306" w:type="dxa"/>
            <w:shd w:val="clear" w:color="auto" w:fill="DDD9C3"/>
          </w:tcPr>
          <w:p w14:paraId="695D8622" w14:textId="77777777" w:rsidR="00742357" w:rsidRPr="0005021F" w:rsidRDefault="00742357"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INSTRUCTION METHOD</w:t>
            </w:r>
          </w:p>
        </w:tc>
        <w:tc>
          <w:tcPr>
            <w:tcW w:w="5620" w:type="dxa"/>
          </w:tcPr>
          <w:p w14:paraId="43EFA7FC" w14:textId="77777777" w:rsidR="00742357" w:rsidRPr="0005021F" w:rsidRDefault="00742357" w:rsidP="00597490">
            <w:pPr>
              <w:rPr>
                <w:rFonts w:ascii="Calibri" w:eastAsia="Times New Roman" w:hAnsi="Calibri"/>
                <w:iCs/>
                <w:sz w:val="20"/>
                <w:lang w:val="en-US" w:eastAsia="en-US"/>
              </w:rPr>
            </w:pPr>
            <w:r w:rsidRPr="0005021F">
              <w:rPr>
                <w:rFonts w:ascii="Calibri" w:eastAsia="Times New Roman" w:hAnsi="Calibri"/>
                <w:iCs/>
                <w:sz w:val="20"/>
                <w:lang w:val="en-US" w:eastAsia="en-US"/>
              </w:rPr>
              <w:t>Classroom (lectures, discussion, oral presentations of assignments, feedback)</w:t>
            </w:r>
          </w:p>
        </w:tc>
      </w:tr>
      <w:tr w:rsidR="00742357" w:rsidRPr="0005021F" w14:paraId="68614C13" w14:textId="77777777" w:rsidTr="0000131F">
        <w:tc>
          <w:tcPr>
            <w:tcW w:w="3306" w:type="dxa"/>
            <w:shd w:val="clear" w:color="auto" w:fill="DDD9C3"/>
          </w:tcPr>
          <w:p w14:paraId="5C6784F9" w14:textId="77777777" w:rsidR="00742357" w:rsidRPr="0005021F" w:rsidRDefault="00742357" w:rsidP="00597490">
            <w:pPr>
              <w:jc w:val="right"/>
              <w:rPr>
                <w:rFonts w:ascii="Calibri" w:eastAsia="Times New Roman" w:hAnsi="Calibri" w:cs="Arial"/>
                <w:i/>
                <w:sz w:val="20"/>
                <w:lang w:val="en-US" w:eastAsia="en-US"/>
              </w:rPr>
            </w:pPr>
            <w:r w:rsidRPr="0005021F">
              <w:rPr>
                <w:rFonts w:ascii="Calibri" w:eastAsia="Times New Roman" w:hAnsi="Calibri" w:cs="Arial"/>
                <w:b/>
                <w:sz w:val="20"/>
                <w:lang w:val="en-US" w:eastAsia="en-US"/>
              </w:rPr>
              <w:t>USE OF INFORMATION AND COMMUNICATION TECHNOLOGIES</w:t>
            </w:r>
          </w:p>
        </w:tc>
        <w:tc>
          <w:tcPr>
            <w:tcW w:w="5620" w:type="dxa"/>
          </w:tcPr>
          <w:p w14:paraId="0A6539A6" w14:textId="77777777" w:rsidR="00742357" w:rsidRPr="0005021F" w:rsidRDefault="00742357" w:rsidP="00597490">
            <w:pPr>
              <w:rPr>
                <w:rFonts w:ascii="Calibri" w:eastAsia="Times New Roman" w:hAnsi="Calibri"/>
                <w:iCs/>
                <w:sz w:val="20"/>
                <w:lang w:val="en-US" w:eastAsia="en-US"/>
              </w:rPr>
            </w:pPr>
            <w:r w:rsidRPr="0005021F">
              <w:rPr>
                <w:rFonts w:ascii="Calibri" w:eastAsia="Times New Roman" w:hAnsi="Calibri"/>
                <w:iCs/>
                <w:sz w:val="20"/>
                <w:lang w:val="en-US" w:eastAsia="en-US"/>
              </w:rPr>
              <w:t>Supportive images and the main points of each lecture are presented via slides (PowerPoint). Then the slides are converted into PDF files and are uploaded to the e-class, so as students can easily access and use them. Screening of videotaped theatre performances Worksheets, handouts, bibliographical material for classroom use. Select</w:t>
            </w:r>
            <w:r w:rsidRPr="0005021F">
              <w:rPr>
                <w:rFonts w:ascii="Calibri" w:eastAsia="Times New Roman" w:hAnsi="Calibri"/>
                <w:iCs/>
                <w:sz w:val="20"/>
                <w:lang w:eastAsia="en-US"/>
              </w:rPr>
              <w:t xml:space="preserve"> </w:t>
            </w:r>
            <w:r w:rsidRPr="0005021F">
              <w:rPr>
                <w:rFonts w:ascii="Calibri" w:eastAsia="Times New Roman" w:hAnsi="Calibri"/>
                <w:iCs/>
                <w:sz w:val="20"/>
                <w:lang w:val="en-US" w:eastAsia="en-US"/>
              </w:rPr>
              <w:t>webpages</w:t>
            </w:r>
            <w:r w:rsidRPr="0005021F">
              <w:rPr>
                <w:rFonts w:ascii="Calibri" w:eastAsia="Times New Roman" w:hAnsi="Calibri"/>
                <w:iCs/>
                <w:sz w:val="20"/>
                <w:lang w:eastAsia="en-US"/>
              </w:rPr>
              <w:t xml:space="preserve"> </w:t>
            </w:r>
            <w:r w:rsidRPr="0005021F">
              <w:rPr>
                <w:rFonts w:ascii="Calibri" w:eastAsia="Times New Roman" w:hAnsi="Calibri"/>
                <w:iCs/>
                <w:sz w:val="20"/>
                <w:lang w:val="en-US" w:eastAsia="en-US"/>
              </w:rPr>
              <w:t>are</w:t>
            </w:r>
            <w:r w:rsidRPr="0005021F">
              <w:rPr>
                <w:rFonts w:ascii="Calibri" w:eastAsia="Times New Roman" w:hAnsi="Calibri"/>
                <w:iCs/>
                <w:sz w:val="20"/>
                <w:lang w:eastAsia="en-US"/>
              </w:rPr>
              <w:t xml:space="preserve"> </w:t>
            </w:r>
            <w:r w:rsidRPr="0005021F">
              <w:rPr>
                <w:rFonts w:ascii="Calibri" w:eastAsia="Times New Roman" w:hAnsi="Calibri"/>
                <w:iCs/>
                <w:sz w:val="20"/>
                <w:lang w:val="en-US" w:eastAsia="en-US"/>
              </w:rPr>
              <w:t xml:space="preserve">suggested for autonomous study. </w:t>
            </w:r>
          </w:p>
        </w:tc>
      </w:tr>
      <w:tr w:rsidR="00742357" w:rsidRPr="0005021F" w14:paraId="403DD2B0" w14:textId="77777777" w:rsidTr="0000131F">
        <w:tc>
          <w:tcPr>
            <w:tcW w:w="3306" w:type="dxa"/>
            <w:shd w:val="clear" w:color="auto" w:fill="DDD9C3"/>
          </w:tcPr>
          <w:p w14:paraId="77B06CA2" w14:textId="77777777" w:rsidR="00742357" w:rsidRPr="0005021F" w:rsidRDefault="00742357"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INSTRUCTION ORGANIZATION</w:t>
            </w:r>
          </w:p>
          <w:p w14:paraId="46448D18" w14:textId="77777777" w:rsidR="00742357" w:rsidRPr="0005021F" w:rsidRDefault="00742357" w:rsidP="00597490">
            <w:pPr>
              <w:jc w:val="both"/>
              <w:rPr>
                <w:rFonts w:ascii="Calibri" w:eastAsia="Times New Roman" w:hAnsi="Calibri" w:cs="Arial"/>
                <w:i/>
                <w:sz w:val="20"/>
                <w:lang w:eastAsia="en-US"/>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42357" w:rsidRPr="0005021F" w14:paraId="433AFAC7" w14:textId="77777777" w:rsidTr="009E2D89">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EE5B081" w14:textId="77777777" w:rsidR="00742357" w:rsidRPr="0005021F" w:rsidRDefault="00742357" w:rsidP="00597490">
                  <w:pPr>
                    <w:jc w:val="cente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CB11616" w14:textId="77777777" w:rsidR="00742357" w:rsidRPr="0005021F" w:rsidRDefault="00742357"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t>Semester</w:t>
                  </w:r>
                  <w:proofErr w:type="spellEnd"/>
                  <w:r w:rsidRPr="0005021F">
                    <w:rPr>
                      <w:rFonts w:ascii="Calibri" w:eastAsia="Times New Roman" w:hAnsi="Calibri" w:cs="Arial"/>
                      <w:b/>
                      <w:i/>
                      <w:sz w:val="20"/>
                      <w:lang w:eastAsia="en-US"/>
                    </w:rPr>
                    <w:t xml:space="preserve"> </w:t>
                  </w:r>
                </w:p>
                <w:p w14:paraId="10A91FF0" w14:textId="77777777" w:rsidR="00742357" w:rsidRPr="0005021F" w:rsidRDefault="00742357"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t>student</w:t>
                  </w:r>
                  <w:proofErr w:type="spellEnd"/>
                  <w:r w:rsidRPr="0005021F">
                    <w:rPr>
                      <w:rFonts w:ascii="Calibri" w:eastAsia="Times New Roman" w:hAnsi="Calibri" w:cs="Arial"/>
                      <w:b/>
                      <w:i/>
                      <w:sz w:val="20"/>
                      <w:lang w:eastAsia="en-US"/>
                    </w:rPr>
                    <w:t xml:space="preserve"> </w:t>
                  </w:r>
                  <w:proofErr w:type="spellStart"/>
                  <w:r w:rsidRPr="0005021F">
                    <w:rPr>
                      <w:rFonts w:ascii="Calibri" w:eastAsia="Times New Roman" w:hAnsi="Calibri" w:cs="Arial"/>
                      <w:b/>
                      <w:i/>
                      <w:sz w:val="20"/>
                      <w:lang w:eastAsia="en-US"/>
                    </w:rPr>
                    <w:t>workload</w:t>
                  </w:r>
                  <w:proofErr w:type="spellEnd"/>
                </w:p>
              </w:tc>
            </w:tr>
            <w:tr w:rsidR="00742357" w:rsidRPr="0005021F" w14:paraId="4C498367" w14:textId="77777777" w:rsidTr="009E2D89">
              <w:tc>
                <w:tcPr>
                  <w:tcW w:w="2467" w:type="dxa"/>
                  <w:tcBorders>
                    <w:top w:val="single" w:sz="4" w:space="0" w:color="auto"/>
                    <w:left w:val="single" w:sz="4" w:space="0" w:color="auto"/>
                    <w:bottom w:val="single" w:sz="4" w:space="0" w:color="auto"/>
                    <w:right w:val="single" w:sz="4" w:space="0" w:color="auto"/>
                  </w:tcBorders>
                </w:tcPr>
                <w:p w14:paraId="48B36DCC" w14:textId="77777777" w:rsidR="00742357" w:rsidRPr="0005021F" w:rsidRDefault="00742357"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Lectures</w:t>
                  </w:r>
                </w:p>
              </w:tc>
              <w:tc>
                <w:tcPr>
                  <w:tcW w:w="2468" w:type="dxa"/>
                  <w:tcBorders>
                    <w:top w:val="single" w:sz="4" w:space="0" w:color="auto"/>
                    <w:left w:val="single" w:sz="4" w:space="0" w:color="auto"/>
                    <w:bottom w:val="single" w:sz="4" w:space="0" w:color="auto"/>
                    <w:right w:val="single" w:sz="4" w:space="0" w:color="auto"/>
                  </w:tcBorders>
                </w:tcPr>
                <w:p w14:paraId="26880C38" w14:textId="77777777" w:rsidR="00742357" w:rsidRPr="0005021F" w:rsidRDefault="00742357"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3x13=39</w:t>
                  </w:r>
                </w:p>
              </w:tc>
            </w:tr>
            <w:tr w:rsidR="00742357" w:rsidRPr="0005021F" w14:paraId="322FB8E1" w14:textId="77777777" w:rsidTr="009E2D89">
              <w:tc>
                <w:tcPr>
                  <w:tcW w:w="2467" w:type="dxa"/>
                  <w:tcBorders>
                    <w:top w:val="single" w:sz="4" w:space="0" w:color="auto"/>
                    <w:left w:val="single" w:sz="4" w:space="0" w:color="auto"/>
                    <w:bottom w:val="single" w:sz="4" w:space="0" w:color="auto"/>
                    <w:right w:val="single" w:sz="4" w:space="0" w:color="auto"/>
                  </w:tcBorders>
                </w:tcPr>
                <w:p w14:paraId="3B42F610" w14:textId="77777777" w:rsidR="00742357" w:rsidRPr="0005021F" w:rsidRDefault="00742357"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Class preparation: Reading plays  </w:t>
                  </w:r>
                </w:p>
              </w:tc>
              <w:tc>
                <w:tcPr>
                  <w:tcW w:w="2468" w:type="dxa"/>
                  <w:tcBorders>
                    <w:top w:val="single" w:sz="4" w:space="0" w:color="auto"/>
                    <w:left w:val="single" w:sz="4" w:space="0" w:color="auto"/>
                    <w:bottom w:val="single" w:sz="4" w:space="0" w:color="auto"/>
                    <w:right w:val="single" w:sz="4" w:space="0" w:color="auto"/>
                  </w:tcBorders>
                </w:tcPr>
                <w:p w14:paraId="12E69005" w14:textId="77777777" w:rsidR="00742357" w:rsidRPr="0005021F" w:rsidRDefault="00742357"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6</w:t>
                  </w:r>
                  <w:r w:rsidRPr="0005021F">
                    <w:rPr>
                      <w:rFonts w:ascii="Calibri" w:eastAsia="Times New Roman" w:hAnsi="Calibri" w:cs="Arial"/>
                      <w:sz w:val="20"/>
                      <w:lang w:val="en-US" w:eastAsia="en-US"/>
                    </w:rPr>
                    <w:t>x3=</w:t>
                  </w:r>
                  <w:r w:rsidRPr="0005021F">
                    <w:rPr>
                      <w:rFonts w:ascii="Calibri" w:eastAsia="Times New Roman" w:hAnsi="Calibri" w:cs="Arial"/>
                      <w:sz w:val="20"/>
                      <w:lang w:eastAsia="en-US"/>
                    </w:rPr>
                    <w:t>18</w:t>
                  </w:r>
                </w:p>
              </w:tc>
            </w:tr>
            <w:tr w:rsidR="00742357" w:rsidRPr="0005021F" w14:paraId="52101808" w14:textId="77777777" w:rsidTr="009E2D89">
              <w:tc>
                <w:tcPr>
                  <w:tcW w:w="2467" w:type="dxa"/>
                  <w:tcBorders>
                    <w:top w:val="single" w:sz="4" w:space="0" w:color="auto"/>
                    <w:left w:val="single" w:sz="4" w:space="0" w:color="auto"/>
                    <w:bottom w:val="single" w:sz="4" w:space="0" w:color="auto"/>
                    <w:right w:val="single" w:sz="4" w:space="0" w:color="auto"/>
                  </w:tcBorders>
                </w:tcPr>
                <w:p w14:paraId="6BD457E4" w14:textId="77777777" w:rsidR="00742357" w:rsidRPr="0005021F" w:rsidRDefault="00742357"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Assignment preparation and presentation</w:t>
                  </w:r>
                </w:p>
              </w:tc>
              <w:tc>
                <w:tcPr>
                  <w:tcW w:w="2468" w:type="dxa"/>
                  <w:tcBorders>
                    <w:top w:val="single" w:sz="4" w:space="0" w:color="auto"/>
                    <w:left w:val="single" w:sz="4" w:space="0" w:color="auto"/>
                    <w:bottom w:val="single" w:sz="4" w:space="0" w:color="auto"/>
                    <w:right w:val="single" w:sz="4" w:space="0" w:color="auto"/>
                  </w:tcBorders>
                </w:tcPr>
                <w:p w14:paraId="4C3CC2F5" w14:textId="77777777" w:rsidR="00742357" w:rsidRPr="0005021F" w:rsidRDefault="00742357"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33</w:t>
                  </w:r>
                </w:p>
              </w:tc>
            </w:tr>
            <w:tr w:rsidR="00742357" w:rsidRPr="0005021F" w14:paraId="4D755581" w14:textId="77777777" w:rsidTr="009E2D89">
              <w:tc>
                <w:tcPr>
                  <w:tcW w:w="2467" w:type="dxa"/>
                  <w:tcBorders>
                    <w:top w:val="single" w:sz="4" w:space="0" w:color="auto"/>
                    <w:left w:val="single" w:sz="4" w:space="0" w:color="auto"/>
                    <w:bottom w:val="single" w:sz="4" w:space="0" w:color="auto"/>
                    <w:right w:val="single" w:sz="4" w:space="0" w:color="auto"/>
                  </w:tcBorders>
                </w:tcPr>
                <w:p w14:paraId="4E76BB61" w14:textId="77777777" w:rsidR="00742357" w:rsidRPr="0005021F" w:rsidRDefault="00742357"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Autonomous study</w:t>
                  </w:r>
                </w:p>
              </w:tc>
              <w:tc>
                <w:tcPr>
                  <w:tcW w:w="2468" w:type="dxa"/>
                  <w:tcBorders>
                    <w:top w:val="single" w:sz="4" w:space="0" w:color="auto"/>
                    <w:left w:val="single" w:sz="4" w:space="0" w:color="auto"/>
                    <w:bottom w:val="single" w:sz="4" w:space="0" w:color="auto"/>
                    <w:right w:val="single" w:sz="4" w:space="0" w:color="auto"/>
                  </w:tcBorders>
                </w:tcPr>
                <w:p w14:paraId="3BFF553A" w14:textId="77777777" w:rsidR="00742357" w:rsidRPr="0005021F" w:rsidRDefault="00742357"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35</w:t>
                  </w:r>
                </w:p>
              </w:tc>
            </w:tr>
            <w:tr w:rsidR="00742357" w:rsidRPr="0005021F" w14:paraId="18AFB287" w14:textId="77777777" w:rsidTr="009E2D89">
              <w:tc>
                <w:tcPr>
                  <w:tcW w:w="2467" w:type="dxa"/>
                  <w:tcBorders>
                    <w:top w:val="single" w:sz="4" w:space="0" w:color="auto"/>
                    <w:left w:val="single" w:sz="4" w:space="0" w:color="auto"/>
                    <w:bottom w:val="single" w:sz="4" w:space="0" w:color="auto"/>
                    <w:right w:val="single" w:sz="4" w:space="0" w:color="auto"/>
                  </w:tcBorders>
                </w:tcPr>
                <w:p w14:paraId="295E21FD" w14:textId="77777777" w:rsidR="00742357" w:rsidRPr="0005021F" w:rsidRDefault="00742357" w:rsidP="00597490">
                  <w:pP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Total number of hours for the course (25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1B4A9E82" w14:textId="77777777" w:rsidR="00742357" w:rsidRPr="0005021F" w:rsidRDefault="00742357" w:rsidP="00597490">
                  <w:pPr>
                    <w:jc w:val="cente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125 hours (total student workload)</w:t>
                  </w:r>
                </w:p>
              </w:tc>
            </w:tr>
          </w:tbl>
          <w:p w14:paraId="27609B98" w14:textId="77777777" w:rsidR="00742357" w:rsidRPr="0005021F" w:rsidRDefault="00742357" w:rsidP="00597490">
            <w:pPr>
              <w:rPr>
                <w:rFonts w:ascii="Calibri" w:eastAsia="Times New Roman" w:hAnsi="Calibri" w:cs="Tahoma"/>
                <w:sz w:val="20"/>
                <w:lang w:val="en-US" w:eastAsia="en-US"/>
              </w:rPr>
            </w:pPr>
          </w:p>
        </w:tc>
      </w:tr>
      <w:tr w:rsidR="00742357" w:rsidRPr="00AD62EA" w14:paraId="78F34D08" w14:textId="77777777" w:rsidTr="0000131F">
        <w:tc>
          <w:tcPr>
            <w:tcW w:w="3306" w:type="dxa"/>
          </w:tcPr>
          <w:p w14:paraId="1EC873D2" w14:textId="77777777" w:rsidR="00742357" w:rsidRPr="0005021F" w:rsidRDefault="00742357"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STUDENTS</w:t>
            </w:r>
            <w:r w:rsidRPr="0005021F">
              <w:rPr>
                <w:rFonts w:ascii="Calibri" w:eastAsia="Times New Roman" w:hAnsi="Calibri" w:cs="Arial"/>
                <w:b/>
                <w:sz w:val="20"/>
                <w:lang w:val="en-US" w:eastAsia="en-US"/>
              </w:rPr>
              <w:t>’</w:t>
            </w:r>
            <w:r w:rsidRPr="0005021F">
              <w:rPr>
                <w:rFonts w:ascii="Calibri" w:eastAsia="Times New Roman" w:hAnsi="Calibri" w:cs="Arial"/>
                <w:b/>
                <w:sz w:val="20"/>
                <w:lang w:eastAsia="en-US"/>
              </w:rPr>
              <w:t xml:space="preserve"> </w:t>
            </w:r>
            <w:r w:rsidRPr="0005021F">
              <w:rPr>
                <w:rFonts w:ascii="Calibri" w:eastAsia="Times New Roman" w:hAnsi="Calibri" w:cs="Arial"/>
                <w:b/>
                <w:sz w:val="20"/>
                <w:lang w:val="en-US" w:eastAsia="en-US"/>
              </w:rPr>
              <w:t>EVALUATION</w:t>
            </w:r>
            <w:r w:rsidRPr="0005021F">
              <w:rPr>
                <w:rFonts w:ascii="Calibri" w:eastAsia="Times New Roman" w:hAnsi="Calibri" w:cs="Arial"/>
                <w:b/>
                <w:sz w:val="20"/>
                <w:lang w:eastAsia="en-US"/>
              </w:rPr>
              <w:t xml:space="preserve"> </w:t>
            </w:r>
          </w:p>
        </w:tc>
        <w:tc>
          <w:tcPr>
            <w:tcW w:w="5620" w:type="dxa"/>
          </w:tcPr>
          <w:p w14:paraId="0B0FF684" w14:textId="77777777" w:rsidR="003A58AC" w:rsidRDefault="00742357" w:rsidP="00A85228">
            <w:pPr>
              <w:pStyle w:val="ListParagraph"/>
              <w:numPr>
                <w:ilvl w:val="0"/>
                <w:numId w:val="79"/>
              </w:numPr>
              <w:rPr>
                <w:rFonts w:ascii="Calibri" w:eastAsia="Times New Roman" w:hAnsi="Calibri"/>
                <w:iCs/>
                <w:sz w:val="20"/>
                <w:lang w:val="en-US" w:eastAsia="en-US"/>
              </w:rPr>
            </w:pPr>
            <w:r w:rsidRPr="003A58AC">
              <w:rPr>
                <w:rFonts w:ascii="Calibri" w:eastAsia="Times New Roman" w:hAnsi="Calibri"/>
                <w:iCs/>
                <w:sz w:val="20"/>
                <w:lang w:val="en-US" w:eastAsia="en-US"/>
              </w:rPr>
              <w:t xml:space="preserve">Oral OR written assignment (mandatory) (30%). The </w:t>
            </w:r>
            <w:r w:rsidRPr="003A58AC">
              <w:rPr>
                <w:rFonts w:ascii="Calibri" w:eastAsia="Times New Roman" w:hAnsi="Calibri"/>
                <w:iCs/>
                <w:sz w:val="20"/>
                <w:u w:val="single"/>
                <w:lang w:val="en-US" w:eastAsia="en-US"/>
              </w:rPr>
              <w:t>oral assignment</w:t>
            </w:r>
            <w:r w:rsidRPr="003A58AC">
              <w:rPr>
                <w:rFonts w:ascii="Calibri" w:eastAsia="Times New Roman" w:hAnsi="Calibri"/>
                <w:iCs/>
                <w:sz w:val="20"/>
                <w:lang w:val="en-US" w:eastAsia="en-US"/>
              </w:rPr>
              <w:t xml:space="preserve"> relates to the presentation and analysis of a play or the discussion of an issue referring to Shakespeare’s stagecraft. Alternatively, students are requested to work on a </w:t>
            </w:r>
            <w:r w:rsidRPr="003A58AC">
              <w:rPr>
                <w:rFonts w:ascii="Calibri" w:eastAsia="Times New Roman" w:hAnsi="Calibri"/>
                <w:iCs/>
                <w:sz w:val="20"/>
                <w:u w:val="single"/>
                <w:lang w:val="en-US" w:eastAsia="en-US"/>
              </w:rPr>
              <w:t>written assignment</w:t>
            </w:r>
            <w:r w:rsidRPr="003A58AC">
              <w:rPr>
                <w:rFonts w:ascii="Calibri" w:eastAsia="Times New Roman" w:hAnsi="Calibri"/>
                <w:iCs/>
                <w:sz w:val="20"/>
                <w:lang w:val="en-US" w:eastAsia="en-US"/>
              </w:rPr>
              <w:t xml:space="preserve"> either on the stage representation or the translation of Shakespeare’s plays</w:t>
            </w:r>
          </w:p>
          <w:p w14:paraId="7E70D468" w14:textId="77777777" w:rsidR="003A58AC" w:rsidRDefault="003A58AC" w:rsidP="00A85228">
            <w:pPr>
              <w:pStyle w:val="ListParagraph"/>
              <w:numPr>
                <w:ilvl w:val="0"/>
                <w:numId w:val="79"/>
              </w:numPr>
              <w:rPr>
                <w:rFonts w:ascii="Calibri" w:eastAsia="Times New Roman" w:hAnsi="Calibri"/>
                <w:iCs/>
                <w:sz w:val="20"/>
                <w:lang w:val="en-US" w:eastAsia="en-US"/>
              </w:rPr>
            </w:pPr>
            <w:r w:rsidRPr="003A58AC">
              <w:rPr>
                <w:rFonts w:ascii="Calibri" w:eastAsia="Times New Roman" w:hAnsi="Calibri"/>
                <w:iCs/>
                <w:sz w:val="20"/>
                <w:lang w:val="en-US" w:eastAsia="en-US"/>
              </w:rPr>
              <w:t>Written final evaluation (70%) consisting of open and closed questions, which promote students’ critical thinking.</w:t>
            </w:r>
          </w:p>
          <w:p w14:paraId="49918B4C" w14:textId="77777777" w:rsidR="00742357" w:rsidRPr="0005021F" w:rsidRDefault="00742357" w:rsidP="00597490">
            <w:pPr>
              <w:rPr>
                <w:rFonts w:ascii="Calibri" w:eastAsia="Times New Roman" w:hAnsi="Calibri"/>
                <w:iCs/>
                <w:sz w:val="20"/>
                <w:lang w:val="en-US" w:eastAsia="en-US"/>
              </w:rPr>
            </w:pPr>
          </w:p>
          <w:p w14:paraId="6F99C3A4" w14:textId="77777777" w:rsidR="00742357" w:rsidRPr="0005021F" w:rsidRDefault="00742357" w:rsidP="00597490">
            <w:pPr>
              <w:rPr>
                <w:rFonts w:ascii="Calibri" w:eastAsia="Times New Roman" w:hAnsi="Calibri"/>
                <w:iCs/>
                <w:sz w:val="20"/>
                <w:lang w:val="en-US" w:eastAsia="en-US"/>
              </w:rPr>
            </w:pPr>
            <w:r w:rsidRPr="0005021F">
              <w:rPr>
                <w:rFonts w:ascii="Calibri" w:eastAsia="Times New Roman" w:hAnsi="Calibri" w:cs="Calibri"/>
                <w:iCs/>
                <w:sz w:val="20"/>
                <w:lang w:val="en-US" w:eastAsia="en-US"/>
              </w:rPr>
              <w:t xml:space="preserve">Assessment is conducted in Greek. </w:t>
            </w:r>
            <w:r w:rsidRPr="0005021F">
              <w:rPr>
                <w:rFonts w:ascii="Calibri" w:eastAsia="Times New Roman" w:hAnsi="Calibri"/>
                <w:iCs/>
                <w:sz w:val="20"/>
                <w:lang w:val="en-US" w:eastAsia="en-US"/>
              </w:rPr>
              <w:t xml:space="preserve">Should any Erasmus students enroll in the course, they will be asked to write an essay in English.  </w:t>
            </w:r>
          </w:p>
        </w:tc>
      </w:tr>
    </w:tbl>
    <w:p w14:paraId="28DF1FD2" w14:textId="77777777" w:rsidR="00D23792" w:rsidRDefault="00D23792" w:rsidP="00D23792">
      <w:pPr>
        <w:widowControl w:val="0"/>
        <w:autoSpaceDE w:val="0"/>
        <w:autoSpaceDN w:val="0"/>
        <w:adjustRightInd w:val="0"/>
        <w:spacing w:before="240" w:after="200"/>
        <w:ind w:left="357"/>
        <w:rPr>
          <w:rFonts w:ascii="Calibri" w:eastAsia="Times New Roman" w:hAnsi="Calibri" w:cs="Arial"/>
          <w:b/>
          <w:sz w:val="20"/>
          <w:lang w:val="en-US" w:eastAsia="en-US"/>
        </w:rPr>
      </w:pPr>
    </w:p>
    <w:p w14:paraId="12D49522" w14:textId="77777777" w:rsidR="00D23792" w:rsidRDefault="00D23792" w:rsidP="00D23792">
      <w:pPr>
        <w:widowControl w:val="0"/>
        <w:autoSpaceDE w:val="0"/>
        <w:autoSpaceDN w:val="0"/>
        <w:adjustRightInd w:val="0"/>
        <w:spacing w:before="240" w:after="200"/>
        <w:ind w:left="357"/>
        <w:rPr>
          <w:rFonts w:ascii="Calibri" w:eastAsia="Times New Roman" w:hAnsi="Calibri" w:cs="Arial"/>
          <w:b/>
          <w:sz w:val="20"/>
          <w:lang w:val="en-US" w:eastAsia="en-US"/>
        </w:rPr>
      </w:pPr>
    </w:p>
    <w:p w14:paraId="0069E4AA" w14:textId="77777777" w:rsidR="00D23792" w:rsidRDefault="00D23792" w:rsidP="00D23792">
      <w:pPr>
        <w:widowControl w:val="0"/>
        <w:autoSpaceDE w:val="0"/>
        <w:autoSpaceDN w:val="0"/>
        <w:adjustRightInd w:val="0"/>
        <w:spacing w:before="240" w:after="200"/>
        <w:ind w:left="357"/>
        <w:rPr>
          <w:rFonts w:ascii="Calibri" w:eastAsia="Times New Roman" w:hAnsi="Calibri" w:cs="Arial"/>
          <w:b/>
          <w:sz w:val="20"/>
          <w:lang w:val="en-US" w:eastAsia="en-US"/>
        </w:rPr>
      </w:pPr>
    </w:p>
    <w:p w14:paraId="797600C8" w14:textId="77777777" w:rsidR="00D23792" w:rsidRDefault="00D23792" w:rsidP="00D23792">
      <w:pPr>
        <w:widowControl w:val="0"/>
        <w:autoSpaceDE w:val="0"/>
        <w:autoSpaceDN w:val="0"/>
        <w:adjustRightInd w:val="0"/>
        <w:spacing w:before="240" w:after="200"/>
        <w:ind w:left="357"/>
        <w:rPr>
          <w:rFonts w:ascii="Calibri" w:eastAsia="Times New Roman" w:hAnsi="Calibri" w:cs="Arial"/>
          <w:b/>
          <w:sz w:val="20"/>
          <w:lang w:val="en-US" w:eastAsia="en-US"/>
        </w:rPr>
      </w:pPr>
    </w:p>
    <w:p w14:paraId="3F08ED3F" w14:textId="77777777" w:rsidR="00742357" w:rsidRPr="0005021F" w:rsidRDefault="00742357" w:rsidP="00597490">
      <w:pPr>
        <w:widowControl w:val="0"/>
        <w:numPr>
          <w:ilvl w:val="0"/>
          <w:numId w:val="24"/>
        </w:numPr>
        <w:autoSpaceDE w:val="0"/>
        <w:autoSpaceDN w:val="0"/>
        <w:adjustRightInd w:val="0"/>
        <w:spacing w:before="240" w:after="200"/>
        <w:ind w:left="357" w:hanging="357"/>
        <w:rPr>
          <w:rFonts w:ascii="Calibri" w:eastAsia="Times New Roman" w:hAnsi="Calibri" w:cs="Arial"/>
          <w:b/>
          <w:sz w:val="20"/>
          <w:lang w:val="en-US" w:eastAsia="en-US"/>
        </w:rPr>
      </w:pPr>
      <w:r w:rsidRPr="0005021F">
        <w:rPr>
          <w:rFonts w:ascii="Calibri" w:eastAsia="Times New Roman" w:hAnsi="Calibri" w:cs="Arial"/>
          <w:b/>
          <w:sz w:val="20"/>
          <w:lang w:val="en-US" w:eastAsia="en-US"/>
        </w:rPr>
        <w:lastRenderedPageBreak/>
        <w:t>RECOMMENDED LITERATURE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42357" w:rsidRPr="0005021F" w14:paraId="0EB0F2C6" w14:textId="77777777" w:rsidTr="0000131F">
        <w:trPr>
          <w:trHeight w:val="2400"/>
        </w:trPr>
        <w:tc>
          <w:tcPr>
            <w:tcW w:w="8926" w:type="dxa"/>
          </w:tcPr>
          <w:p w14:paraId="54826406" w14:textId="77777777" w:rsidR="00742357" w:rsidRPr="0005021F" w:rsidRDefault="00742357" w:rsidP="0000131F">
            <w:pPr>
              <w:autoSpaceDE w:val="0"/>
              <w:autoSpaceDN w:val="0"/>
              <w:adjustRightInd w:val="0"/>
              <w:ind w:left="312" w:hanging="284"/>
              <w:rPr>
                <w:rFonts w:ascii="Calibri" w:eastAsia="Calibri" w:hAnsi="Calibri"/>
                <w:color w:val="000000"/>
                <w:sz w:val="20"/>
              </w:rPr>
            </w:pPr>
            <w:proofErr w:type="spellStart"/>
            <w:r w:rsidRPr="0005021F">
              <w:rPr>
                <w:rFonts w:ascii="Calibri" w:eastAsia="Calibri" w:hAnsi="Calibri"/>
                <w:color w:val="000000"/>
                <w:sz w:val="20"/>
              </w:rPr>
              <w:t>Fischer-Lichte</w:t>
            </w:r>
            <w:proofErr w:type="spellEnd"/>
            <w:r w:rsidRPr="0005021F">
              <w:rPr>
                <w:rFonts w:ascii="Calibri" w:eastAsia="Calibri" w:hAnsi="Calibri"/>
                <w:color w:val="000000"/>
                <w:sz w:val="20"/>
              </w:rPr>
              <w:t xml:space="preserve">, E. (2012). </w:t>
            </w:r>
            <w:r w:rsidRPr="0005021F">
              <w:rPr>
                <w:rFonts w:ascii="Calibri" w:eastAsia="Calibri" w:hAnsi="Calibri"/>
                <w:i/>
                <w:iCs/>
                <w:color w:val="000000"/>
                <w:sz w:val="20"/>
              </w:rPr>
              <w:t xml:space="preserve">Ιστορία Ευρωπαϊκού Δράματος και Θεάτρου. </w:t>
            </w:r>
            <w:r w:rsidRPr="0005021F">
              <w:rPr>
                <w:rFonts w:ascii="Calibri" w:eastAsia="Calibri" w:hAnsi="Calibri"/>
                <w:color w:val="000000"/>
                <w:sz w:val="20"/>
              </w:rPr>
              <w:t xml:space="preserve">Τ. 1. </w:t>
            </w:r>
            <w:r w:rsidRPr="0005021F">
              <w:rPr>
                <w:rFonts w:ascii="Calibri" w:eastAsia="Calibri" w:hAnsi="Calibri"/>
                <w:i/>
                <w:iCs/>
                <w:color w:val="000000"/>
                <w:sz w:val="20"/>
              </w:rPr>
              <w:t>Από την Αρχαιότητα στους Γερμανούς Κλασικούς</w:t>
            </w:r>
            <w:r w:rsidRPr="0005021F">
              <w:rPr>
                <w:rFonts w:ascii="Calibri" w:eastAsia="Calibri" w:hAnsi="Calibri"/>
                <w:color w:val="000000"/>
                <w:sz w:val="20"/>
              </w:rPr>
              <w:t xml:space="preserve">. Αθήνα: </w:t>
            </w:r>
            <w:proofErr w:type="spellStart"/>
            <w:r w:rsidRPr="0005021F">
              <w:rPr>
                <w:rFonts w:ascii="Calibri" w:eastAsia="Calibri" w:hAnsi="Calibri"/>
                <w:color w:val="000000"/>
                <w:sz w:val="20"/>
              </w:rPr>
              <w:t>Πλέθρον</w:t>
            </w:r>
            <w:proofErr w:type="spellEnd"/>
            <w:r w:rsidRPr="0005021F">
              <w:rPr>
                <w:rFonts w:ascii="Calibri" w:eastAsia="Calibri" w:hAnsi="Calibri"/>
                <w:color w:val="000000"/>
                <w:sz w:val="20"/>
              </w:rPr>
              <w:t xml:space="preserve">. </w:t>
            </w:r>
          </w:p>
          <w:p w14:paraId="294427BA" w14:textId="77777777" w:rsidR="00742357" w:rsidRPr="0005021F" w:rsidRDefault="00742357" w:rsidP="0000131F">
            <w:pPr>
              <w:autoSpaceDE w:val="0"/>
              <w:autoSpaceDN w:val="0"/>
              <w:adjustRightInd w:val="0"/>
              <w:ind w:left="312" w:hanging="284"/>
              <w:rPr>
                <w:rFonts w:ascii="Calibri" w:eastAsia="Calibri" w:hAnsi="Calibri"/>
                <w:color w:val="000000"/>
                <w:sz w:val="20"/>
              </w:rPr>
            </w:pPr>
            <w:proofErr w:type="spellStart"/>
            <w:r w:rsidRPr="0005021F">
              <w:rPr>
                <w:rFonts w:ascii="Calibri" w:eastAsia="Calibri" w:hAnsi="Calibri"/>
                <w:color w:val="000000"/>
                <w:sz w:val="20"/>
              </w:rPr>
              <w:t>Hartnoll</w:t>
            </w:r>
            <w:proofErr w:type="spellEnd"/>
            <w:r w:rsidRPr="0005021F">
              <w:rPr>
                <w:rFonts w:ascii="Calibri" w:eastAsia="Calibri" w:hAnsi="Calibri"/>
                <w:color w:val="000000"/>
                <w:sz w:val="20"/>
              </w:rPr>
              <w:t xml:space="preserve">, P. &amp; </w:t>
            </w:r>
            <w:proofErr w:type="spellStart"/>
            <w:r w:rsidRPr="0005021F">
              <w:rPr>
                <w:rFonts w:ascii="Calibri" w:eastAsia="Calibri" w:hAnsi="Calibri"/>
                <w:color w:val="000000"/>
                <w:sz w:val="20"/>
              </w:rPr>
              <w:t>Found</w:t>
            </w:r>
            <w:proofErr w:type="spellEnd"/>
            <w:r w:rsidRPr="0005021F">
              <w:rPr>
                <w:rFonts w:ascii="Calibri" w:eastAsia="Calibri" w:hAnsi="Calibri"/>
                <w:color w:val="000000"/>
                <w:sz w:val="20"/>
              </w:rPr>
              <w:t xml:space="preserve">, P. (2000). </w:t>
            </w:r>
            <w:r w:rsidRPr="0005021F">
              <w:rPr>
                <w:rFonts w:ascii="Calibri" w:eastAsia="Calibri" w:hAnsi="Calibri"/>
                <w:i/>
                <w:iCs/>
                <w:color w:val="000000"/>
                <w:sz w:val="20"/>
              </w:rPr>
              <w:t>Λεξικό του θεάτρου</w:t>
            </w:r>
            <w:r w:rsidRPr="0005021F">
              <w:rPr>
                <w:rFonts w:ascii="Calibri" w:eastAsia="Calibri" w:hAnsi="Calibri"/>
                <w:color w:val="000000"/>
                <w:sz w:val="20"/>
              </w:rPr>
              <w:t xml:space="preserve">. </w:t>
            </w:r>
            <w:proofErr w:type="spellStart"/>
            <w:r w:rsidRPr="0005021F">
              <w:rPr>
                <w:rFonts w:ascii="Calibri" w:eastAsia="Calibri" w:hAnsi="Calibri"/>
                <w:color w:val="000000"/>
                <w:sz w:val="20"/>
              </w:rPr>
              <w:t>Mτφρ</w:t>
            </w:r>
            <w:proofErr w:type="spellEnd"/>
            <w:r w:rsidRPr="0005021F">
              <w:rPr>
                <w:rFonts w:ascii="Calibri" w:eastAsia="Calibri" w:hAnsi="Calibri"/>
                <w:color w:val="000000"/>
                <w:sz w:val="20"/>
              </w:rPr>
              <w:t xml:space="preserve">. Νίκος Χατζόπουλος. Αθήνα: Νεφέλη. </w:t>
            </w:r>
          </w:p>
          <w:p w14:paraId="36B4D37A" w14:textId="77777777" w:rsidR="00742357" w:rsidRPr="0005021F" w:rsidRDefault="00742357" w:rsidP="0000131F">
            <w:pPr>
              <w:autoSpaceDE w:val="0"/>
              <w:autoSpaceDN w:val="0"/>
              <w:adjustRightInd w:val="0"/>
              <w:ind w:left="312" w:hanging="284"/>
              <w:rPr>
                <w:rFonts w:ascii="Calibri" w:eastAsia="Calibri" w:hAnsi="Calibri"/>
                <w:color w:val="000000"/>
                <w:sz w:val="20"/>
              </w:rPr>
            </w:pPr>
            <w:proofErr w:type="spellStart"/>
            <w:r w:rsidRPr="0005021F">
              <w:rPr>
                <w:rFonts w:ascii="Calibri" w:eastAsia="Calibri" w:hAnsi="Calibri"/>
                <w:color w:val="000000"/>
                <w:sz w:val="20"/>
              </w:rPr>
              <w:t>Hartnoll</w:t>
            </w:r>
            <w:proofErr w:type="spellEnd"/>
            <w:r w:rsidRPr="0005021F">
              <w:rPr>
                <w:rFonts w:ascii="Calibri" w:eastAsia="Calibri" w:hAnsi="Calibri"/>
                <w:color w:val="000000"/>
                <w:sz w:val="20"/>
              </w:rPr>
              <w:t xml:space="preserve">, P. (1980). </w:t>
            </w:r>
            <w:r w:rsidRPr="0005021F">
              <w:rPr>
                <w:rFonts w:ascii="Calibri" w:eastAsia="Calibri" w:hAnsi="Calibri"/>
                <w:i/>
                <w:iCs/>
                <w:color w:val="000000"/>
                <w:sz w:val="20"/>
              </w:rPr>
              <w:t>Ιστορία του Θεάτρου</w:t>
            </w:r>
            <w:r w:rsidRPr="0005021F">
              <w:rPr>
                <w:rFonts w:ascii="Calibri" w:eastAsia="Calibri" w:hAnsi="Calibri"/>
                <w:color w:val="000000"/>
                <w:sz w:val="20"/>
              </w:rPr>
              <w:t xml:space="preserve">. </w:t>
            </w:r>
            <w:proofErr w:type="spellStart"/>
            <w:r w:rsidRPr="0005021F">
              <w:rPr>
                <w:rFonts w:ascii="Calibri" w:eastAsia="Calibri" w:hAnsi="Calibri"/>
                <w:color w:val="000000"/>
                <w:sz w:val="20"/>
              </w:rPr>
              <w:t>Mτφρ</w:t>
            </w:r>
            <w:proofErr w:type="spellEnd"/>
            <w:r w:rsidRPr="0005021F">
              <w:rPr>
                <w:rFonts w:ascii="Calibri" w:eastAsia="Calibri" w:hAnsi="Calibri"/>
                <w:color w:val="000000"/>
                <w:sz w:val="20"/>
              </w:rPr>
              <w:t xml:space="preserve">. Ρούλα Πατεράκη. Αθήνα: Υποδομή. </w:t>
            </w:r>
          </w:p>
          <w:p w14:paraId="5221BF0B" w14:textId="77777777" w:rsidR="00742357" w:rsidRPr="0005021F" w:rsidRDefault="00742357" w:rsidP="0000131F">
            <w:pPr>
              <w:autoSpaceDE w:val="0"/>
              <w:autoSpaceDN w:val="0"/>
              <w:adjustRightInd w:val="0"/>
              <w:ind w:left="312" w:hanging="284"/>
              <w:rPr>
                <w:rFonts w:ascii="Calibri" w:eastAsia="Calibri" w:hAnsi="Calibri"/>
                <w:color w:val="000000"/>
                <w:sz w:val="20"/>
              </w:rPr>
            </w:pPr>
            <w:proofErr w:type="spellStart"/>
            <w:r w:rsidRPr="0005021F">
              <w:rPr>
                <w:rFonts w:ascii="Calibri" w:eastAsia="Calibri" w:hAnsi="Calibri"/>
                <w:color w:val="000000"/>
                <w:sz w:val="20"/>
              </w:rPr>
              <w:t>Κόττ</w:t>
            </w:r>
            <w:proofErr w:type="spellEnd"/>
            <w:r w:rsidRPr="0005021F">
              <w:rPr>
                <w:rFonts w:ascii="Calibri" w:eastAsia="Calibri" w:hAnsi="Calibri"/>
                <w:color w:val="000000"/>
                <w:sz w:val="20"/>
              </w:rPr>
              <w:t xml:space="preserve">, Γ. (1970). </w:t>
            </w:r>
            <w:r w:rsidRPr="0005021F">
              <w:rPr>
                <w:rFonts w:ascii="Calibri" w:eastAsia="Calibri" w:hAnsi="Calibri"/>
                <w:i/>
                <w:iCs/>
                <w:color w:val="000000"/>
                <w:sz w:val="20"/>
              </w:rPr>
              <w:t>Σαίξπηρ, ο σύγχρονός μας</w:t>
            </w:r>
            <w:r w:rsidRPr="0005021F">
              <w:rPr>
                <w:rFonts w:ascii="Calibri" w:eastAsia="Calibri" w:hAnsi="Calibri"/>
                <w:color w:val="000000"/>
                <w:sz w:val="20"/>
              </w:rPr>
              <w:t xml:space="preserve">. Αθήνα: Ηριδανός. </w:t>
            </w:r>
          </w:p>
          <w:p w14:paraId="73AAED06" w14:textId="77777777" w:rsidR="00742357" w:rsidRPr="0005021F" w:rsidRDefault="00742357" w:rsidP="0000131F">
            <w:pPr>
              <w:autoSpaceDE w:val="0"/>
              <w:autoSpaceDN w:val="0"/>
              <w:adjustRightInd w:val="0"/>
              <w:ind w:left="312" w:hanging="284"/>
              <w:rPr>
                <w:rFonts w:ascii="Calibri" w:eastAsia="Calibri" w:hAnsi="Calibri"/>
                <w:color w:val="000000"/>
                <w:sz w:val="20"/>
                <w:lang w:val="en-US"/>
              </w:rPr>
            </w:pPr>
            <w:proofErr w:type="spellStart"/>
            <w:r w:rsidRPr="0005021F">
              <w:rPr>
                <w:rFonts w:ascii="Calibri" w:eastAsia="Calibri" w:hAnsi="Calibri"/>
                <w:color w:val="000000"/>
                <w:sz w:val="20"/>
              </w:rPr>
              <w:t>Κροντήρη</w:t>
            </w:r>
            <w:proofErr w:type="spellEnd"/>
            <w:r w:rsidRPr="0005021F">
              <w:rPr>
                <w:rFonts w:ascii="Calibri" w:eastAsia="Calibri" w:hAnsi="Calibri"/>
                <w:color w:val="000000"/>
                <w:sz w:val="20"/>
              </w:rPr>
              <w:t xml:space="preserve">, Τ. (2002). </w:t>
            </w:r>
            <w:r w:rsidRPr="0005021F">
              <w:rPr>
                <w:rFonts w:ascii="Calibri" w:eastAsia="Calibri" w:hAnsi="Calibri"/>
                <w:i/>
                <w:iCs/>
                <w:color w:val="000000"/>
                <w:sz w:val="20"/>
              </w:rPr>
              <w:t>Ο Σαίξπηρ, η Αναγέννηση κι εμείς</w:t>
            </w:r>
            <w:r w:rsidRPr="0005021F">
              <w:rPr>
                <w:rFonts w:ascii="Calibri" w:eastAsia="Calibri" w:hAnsi="Calibri"/>
                <w:color w:val="000000"/>
                <w:sz w:val="20"/>
              </w:rPr>
              <w:t>. Θεσσαλονίκη</w:t>
            </w:r>
            <w:r w:rsidRPr="0005021F">
              <w:rPr>
                <w:rFonts w:ascii="Calibri" w:eastAsia="Calibri" w:hAnsi="Calibri"/>
                <w:color w:val="000000"/>
                <w:sz w:val="20"/>
                <w:lang w:val="en-US"/>
              </w:rPr>
              <w:t xml:space="preserve">: University Studio Press. </w:t>
            </w:r>
          </w:p>
          <w:p w14:paraId="7F53EBD2" w14:textId="77777777" w:rsidR="00742357" w:rsidRPr="0005021F" w:rsidRDefault="00742357" w:rsidP="0000131F">
            <w:pPr>
              <w:autoSpaceDE w:val="0"/>
              <w:autoSpaceDN w:val="0"/>
              <w:adjustRightInd w:val="0"/>
              <w:ind w:left="312" w:hanging="284"/>
              <w:rPr>
                <w:rFonts w:ascii="Calibri" w:eastAsia="Calibri" w:hAnsi="Calibri"/>
                <w:color w:val="000000"/>
                <w:sz w:val="20"/>
              </w:rPr>
            </w:pPr>
            <w:r w:rsidRPr="0005021F">
              <w:rPr>
                <w:rFonts w:ascii="Calibri" w:eastAsia="Calibri" w:hAnsi="Calibri"/>
                <w:color w:val="000000"/>
                <w:sz w:val="20"/>
              </w:rPr>
              <w:t>Πλωρίτης</w:t>
            </w:r>
            <w:r w:rsidRPr="0005021F">
              <w:rPr>
                <w:rFonts w:ascii="Calibri" w:eastAsia="Calibri" w:hAnsi="Calibri"/>
                <w:color w:val="000000"/>
                <w:sz w:val="20"/>
                <w:lang w:val="en-US"/>
              </w:rPr>
              <w:t xml:space="preserve">, </w:t>
            </w:r>
            <w:r w:rsidRPr="0005021F">
              <w:rPr>
                <w:rFonts w:ascii="Calibri" w:eastAsia="Calibri" w:hAnsi="Calibri"/>
                <w:color w:val="000000"/>
                <w:sz w:val="20"/>
              </w:rPr>
              <w:t>Μ</w:t>
            </w:r>
            <w:r w:rsidRPr="0005021F">
              <w:rPr>
                <w:rFonts w:ascii="Calibri" w:eastAsia="Calibri" w:hAnsi="Calibri"/>
                <w:color w:val="000000"/>
                <w:sz w:val="20"/>
                <w:lang w:val="en-US"/>
              </w:rPr>
              <w:t xml:space="preserve">. (2002). </w:t>
            </w:r>
            <w:r w:rsidRPr="0005021F">
              <w:rPr>
                <w:rFonts w:ascii="Calibri" w:eastAsia="Calibri" w:hAnsi="Calibri"/>
                <w:i/>
                <w:iCs/>
                <w:color w:val="000000"/>
                <w:sz w:val="20"/>
              </w:rPr>
              <w:t>Ο πολιτικός Σαίξπηρ: η τραγωδία της εξουσίας</w:t>
            </w:r>
            <w:r w:rsidRPr="0005021F">
              <w:rPr>
                <w:rFonts w:ascii="Calibri" w:eastAsia="Calibri" w:hAnsi="Calibri"/>
                <w:color w:val="000000"/>
                <w:sz w:val="20"/>
              </w:rPr>
              <w:t xml:space="preserve">. Αθήνα: Καστανιώτης. </w:t>
            </w:r>
          </w:p>
          <w:p w14:paraId="518AE62D" w14:textId="77777777" w:rsidR="00742357" w:rsidRPr="0005021F" w:rsidRDefault="00742357" w:rsidP="0000131F">
            <w:pPr>
              <w:autoSpaceDE w:val="0"/>
              <w:autoSpaceDN w:val="0"/>
              <w:adjustRightInd w:val="0"/>
              <w:ind w:left="312" w:hanging="284"/>
              <w:rPr>
                <w:rFonts w:ascii="Calibri" w:eastAsia="Calibri" w:hAnsi="Calibri"/>
                <w:color w:val="000000"/>
                <w:sz w:val="20"/>
              </w:rPr>
            </w:pPr>
            <w:r w:rsidRPr="0005021F">
              <w:rPr>
                <w:rFonts w:ascii="Calibri" w:eastAsia="Calibri" w:hAnsi="Calibri"/>
                <w:color w:val="000000"/>
                <w:sz w:val="20"/>
              </w:rPr>
              <w:t xml:space="preserve">Σαίξπηρ, Ου. (2015). </w:t>
            </w:r>
            <w:r w:rsidRPr="0005021F">
              <w:rPr>
                <w:rFonts w:ascii="Calibri" w:eastAsia="Calibri" w:hAnsi="Calibri"/>
                <w:i/>
                <w:iCs/>
                <w:color w:val="000000"/>
                <w:sz w:val="20"/>
              </w:rPr>
              <w:t>Άμλετ</w:t>
            </w:r>
            <w:r w:rsidRPr="0005021F">
              <w:rPr>
                <w:rFonts w:ascii="Calibri" w:eastAsia="Calibri" w:hAnsi="Calibri"/>
                <w:color w:val="000000"/>
                <w:sz w:val="20"/>
              </w:rPr>
              <w:t>. (</w:t>
            </w:r>
            <w:proofErr w:type="spellStart"/>
            <w:r w:rsidRPr="0005021F">
              <w:rPr>
                <w:rFonts w:ascii="Calibri" w:eastAsia="Calibri" w:hAnsi="Calibri"/>
                <w:color w:val="000000"/>
                <w:sz w:val="20"/>
              </w:rPr>
              <w:t>Μτφρ</w:t>
            </w:r>
            <w:proofErr w:type="spellEnd"/>
            <w:r w:rsidRPr="0005021F">
              <w:rPr>
                <w:rFonts w:ascii="Calibri" w:eastAsia="Calibri" w:hAnsi="Calibri"/>
                <w:color w:val="000000"/>
                <w:sz w:val="20"/>
              </w:rPr>
              <w:t xml:space="preserve">. Δ. Καψάλης). Αθήνα: </w:t>
            </w:r>
            <w:r w:rsidRPr="0005021F">
              <w:rPr>
                <w:rFonts w:ascii="Calibri" w:eastAsia="Calibri" w:hAnsi="Calibri"/>
                <w:color w:val="000000"/>
                <w:sz w:val="20"/>
                <w:lang w:val="en-US"/>
              </w:rPr>
              <w:t>Gutenberg</w:t>
            </w:r>
            <w:r w:rsidRPr="0005021F">
              <w:rPr>
                <w:rFonts w:ascii="Calibri" w:eastAsia="Calibri" w:hAnsi="Calibri"/>
                <w:color w:val="000000"/>
                <w:sz w:val="20"/>
              </w:rPr>
              <w:t xml:space="preserve">. </w:t>
            </w:r>
          </w:p>
          <w:p w14:paraId="58AD352C" w14:textId="77777777" w:rsidR="00742357" w:rsidRPr="0005021F" w:rsidRDefault="00742357" w:rsidP="0000131F">
            <w:pPr>
              <w:autoSpaceDE w:val="0"/>
              <w:autoSpaceDN w:val="0"/>
              <w:adjustRightInd w:val="0"/>
              <w:ind w:left="312" w:hanging="284"/>
              <w:rPr>
                <w:rFonts w:ascii="Calibri" w:eastAsia="Calibri" w:hAnsi="Calibri"/>
                <w:sz w:val="20"/>
              </w:rPr>
            </w:pPr>
            <w:r w:rsidRPr="0005021F">
              <w:rPr>
                <w:rFonts w:ascii="Calibri" w:eastAsia="Calibri" w:hAnsi="Calibri"/>
                <w:sz w:val="20"/>
              </w:rPr>
              <w:t xml:space="preserve">Σαίξπηρ, Ου. (1992). </w:t>
            </w:r>
            <w:r w:rsidRPr="0005021F">
              <w:rPr>
                <w:rFonts w:ascii="Calibri" w:eastAsia="Calibri" w:hAnsi="Calibri"/>
                <w:i/>
                <w:iCs/>
                <w:sz w:val="20"/>
              </w:rPr>
              <w:t xml:space="preserve">Βασιλιάς </w:t>
            </w:r>
            <w:proofErr w:type="spellStart"/>
            <w:r w:rsidRPr="0005021F">
              <w:rPr>
                <w:rFonts w:ascii="Calibri" w:eastAsia="Calibri" w:hAnsi="Calibri"/>
                <w:i/>
                <w:iCs/>
                <w:sz w:val="20"/>
              </w:rPr>
              <w:t>Ληρ</w:t>
            </w:r>
            <w:proofErr w:type="spellEnd"/>
            <w:r w:rsidRPr="0005021F">
              <w:rPr>
                <w:rFonts w:ascii="Calibri" w:eastAsia="Calibri" w:hAnsi="Calibri"/>
                <w:sz w:val="20"/>
              </w:rPr>
              <w:t>. (</w:t>
            </w:r>
            <w:proofErr w:type="spellStart"/>
            <w:r w:rsidRPr="0005021F">
              <w:rPr>
                <w:rFonts w:ascii="Calibri" w:eastAsia="Calibri" w:hAnsi="Calibri"/>
                <w:sz w:val="20"/>
              </w:rPr>
              <w:t>Μτφρ</w:t>
            </w:r>
            <w:proofErr w:type="spellEnd"/>
            <w:r w:rsidRPr="0005021F">
              <w:rPr>
                <w:rFonts w:ascii="Calibri" w:eastAsia="Calibri" w:hAnsi="Calibri"/>
                <w:sz w:val="20"/>
              </w:rPr>
              <w:t xml:space="preserve">. Β. Ρώτα &amp; Β. </w:t>
            </w:r>
            <w:proofErr w:type="spellStart"/>
            <w:r w:rsidRPr="0005021F">
              <w:rPr>
                <w:rFonts w:ascii="Calibri" w:eastAsia="Calibri" w:hAnsi="Calibri"/>
                <w:sz w:val="20"/>
              </w:rPr>
              <w:t>Δαμιανάκου</w:t>
            </w:r>
            <w:proofErr w:type="spellEnd"/>
            <w:r w:rsidRPr="0005021F">
              <w:rPr>
                <w:rFonts w:ascii="Calibri" w:eastAsia="Calibri" w:hAnsi="Calibri"/>
                <w:sz w:val="20"/>
              </w:rPr>
              <w:t xml:space="preserve">). Αθήνα: Επικαιρότητα. </w:t>
            </w:r>
          </w:p>
          <w:p w14:paraId="07DDB73F" w14:textId="77777777" w:rsidR="00742357" w:rsidRPr="0005021F" w:rsidRDefault="00742357" w:rsidP="0000131F">
            <w:pPr>
              <w:autoSpaceDE w:val="0"/>
              <w:autoSpaceDN w:val="0"/>
              <w:adjustRightInd w:val="0"/>
              <w:ind w:left="312" w:hanging="284"/>
              <w:rPr>
                <w:rFonts w:ascii="Calibri" w:eastAsia="Calibri" w:hAnsi="Calibri"/>
                <w:sz w:val="20"/>
              </w:rPr>
            </w:pPr>
            <w:r w:rsidRPr="0005021F">
              <w:rPr>
                <w:rFonts w:ascii="Calibri" w:eastAsia="Calibri" w:hAnsi="Calibri"/>
                <w:sz w:val="20"/>
              </w:rPr>
              <w:t xml:space="preserve">Σαίξπηρ, Ου. (1992). </w:t>
            </w:r>
            <w:r w:rsidRPr="0005021F">
              <w:rPr>
                <w:rFonts w:ascii="Calibri" w:eastAsia="Calibri" w:hAnsi="Calibri"/>
                <w:i/>
                <w:iCs/>
                <w:sz w:val="20"/>
              </w:rPr>
              <w:t>Βασιλιάς Ριχάρδος ο Γ΄</w:t>
            </w:r>
            <w:r w:rsidRPr="0005021F">
              <w:rPr>
                <w:rFonts w:ascii="Calibri" w:eastAsia="Calibri" w:hAnsi="Calibri"/>
                <w:sz w:val="20"/>
              </w:rPr>
              <w:t>. (</w:t>
            </w:r>
            <w:proofErr w:type="spellStart"/>
            <w:r w:rsidRPr="0005021F">
              <w:rPr>
                <w:rFonts w:ascii="Calibri" w:eastAsia="Calibri" w:hAnsi="Calibri"/>
                <w:sz w:val="20"/>
              </w:rPr>
              <w:t>Μτφρ</w:t>
            </w:r>
            <w:proofErr w:type="spellEnd"/>
            <w:r w:rsidRPr="0005021F">
              <w:rPr>
                <w:rFonts w:ascii="Calibri" w:eastAsia="Calibri" w:hAnsi="Calibri"/>
                <w:sz w:val="20"/>
              </w:rPr>
              <w:t xml:space="preserve">. Β. Ρώτα &amp; Β. </w:t>
            </w:r>
            <w:proofErr w:type="spellStart"/>
            <w:r w:rsidRPr="0005021F">
              <w:rPr>
                <w:rFonts w:ascii="Calibri" w:eastAsia="Calibri" w:hAnsi="Calibri"/>
                <w:sz w:val="20"/>
              </w:rPr>
              <w:t>Δαμιανάκου</w:t>
            </w:r>
            <w:proofErr w:type="spellEnd"/>
            <w:r w:rsidRPr="0005021F">
              <w:rPr>
                <w:rFonts w:ascii="Calibri" w:eastAsia="Calibri" w:hAnsi="Calibri"/>
                <w:sz w:val="20"/>
              </w:rPr>
              <w:t xml:space="preserve">). Αθήνα: Επικαιρότητα. </w:t>
            </w:r>
          </w:p>
          <w:p w14:paraId="5FCBB2B1" w14:textId="77777777" w:rsidR="00742357" w:rsidRPr="0005021F" w:rsidRDefault="00742357" w:rsidP="0000131F">
            <w:pPr>
              <w:autoSpaceDE w:val="0"/>
              <w:autoSpaceDN w:val="0"/>
              <w:adjustRightInd w:val="0"/>
              <w:ind w:left="312" w:hanging="284"/>
              <w:rPr>
                <w:rFonts w:ascii="Calibri" w:eastAsia="Calibri" w:hAnsi="Calibri"/>
                <w:color w:val="000000"/>
                <w:sz w:val="20"/>
              </w:rPr>
            </w:pPr>
            <w:r w:rsidRPr="0005021F">
              <w:rPr>
                <w:rFonts w:ascii="Calibri" w:eastAsia="Calibri" w:hAnsi="Calibri"/>
                <w:color w:val="000000"/>
                <w:sz w:val="20"/>
              </w:rPr>
              <w:t xml:space="preserve">Σαίξπηρ, Ου. (2016). </w:t>
            </w:r>
            <w:proofErr w:type="spellStart"/>
            <w:r w:rsidRPr="0005021F">
              <w:rPr>
                <w:rFonts w:ascii="Calibri" w:eastAsia="Calibri" w:hAnsi="Calibri"/>
                <w:i/>
                <w:iCs/>
                <w:color w:val="000000"/>
                <w:sz w:val="20"/>
              </w:rPr>
              <w:t>Κυμβελίνος</w:t>
            </w:r>
            <w:proofErr w:type="spellEnd"/>
            <w:r w:rsidRPr="0005021F">
              <w:rPr>
                <w:rFonts w:ascii="Calibri" w:eastAsia="Calibri" w:hAnsi="Calibri"/>
                <w:color w:val="000000"/>
                <w:sz w:val="20"/>
              </w:rPr>
              <w:t>. (</w:t>
            </w:r>
            <w:proofErr w:type="spellStart"/>
            <w:r w:rsidRPr="0005021F">
              <w:rPr>
                <w:rFonts w:ascii="Calibri" w:eastAsia="Calibri" w:hAnsi="Calibri"/>
                <w:color w:val="000000"/>
                <w:sz w:val="20"/>
              </w:rPr>
              <w:t>Μτφρ</w:t>
            </w:r>
            <w:proofErr w:type="spellEnd"/>
            <w:r w:rsidRPr="0005021F">
              <w:rPr>
                <w:rFonts w:ascii="Calibri" w:eastAsia="Calibri" w:hAnsi="Calibri"/>
                <w:color w:val="000000"/>
                <w:sz w:val="20"/>
              </w:rPr>
              <w:t xml:space="preserve">. Α. Κοέν). Αθήνα: </w:t>
            </w:r>
            <w:proofErr w:type="spellStart"/>
            <w:r w:rsidRPr="0005021F">
              <w:rPr>
                <w:rFonts w:ascii="Calibri" w:eastAsia="Calibri" w:hAnsi="Calibri"/>
                <w:color w:val="000000"/>
                <w:sz w:val="20"/>
              </w:rPr>
              <w:t>υπερίων</w:t>
            </w:r>
            <w:proofErr w:type="spellEnd"/>
            <w:r w:rsidRPr="0005021F">
              <w:rPr>
                <w:rFonts w:ascii="Calibri" w:eastAsia="Calibri" w:hAnsi="Calibri"/>
                <w:color w:val="000000"/>
                <w:sz w:val="20"/>
              </w:rPr>
              <w:t xml:space="preserve">. </w:t>
            </w:r>
          </w:p>
          <w:p w14:paraId="24932318" w14:textId="77777777" w:rsidR="00742357" w:rsidRPr="0005021F" w:rsidRDefault="00742357" w:rsidP="0000131F">
            <w:pPr>
              <w:autoSpaceDE w:val="0"/>
              <w:autoSpaceDN w:val="0"/>
              <w:adjustRightInd w:val="0"/>
              <w:ind w:left="312" w:hanging="284"/>
              <w:rPr>
                <w:rFonts w:ascii="Calibri" w:eastAsia="Calibri" w:hAnsi="Calibri"/>
                <w:color w:val="000000"/>
                <w:sz w:val="20"/>
              </w:rPr>
            </w:pPr>
            <w:r w:rsidRPr="0005021F">
              <w:rPr>
                <w:rFonts w:ascii="Calibri" w:eastAsia="Calibri" w:hAnsi="Calibri"/>
                <w:color w:val="000000"/>
                <w:sz w:val="20"/>
              </w:rPr>
              <w:t xml:space="preserve">Σαίξπηρ, Ου. (2012). </w:t>
            </w:r>
            <w:r w:rsidRPr="0005021F">
              <w:rPr>
                <w:rFonts w:ascii="Calibri" w:eastAsia="Calibri" w:hAnsi="Calibri"/>
                <w:i/>
                <w:iCs/>
                <w:color w:val="000000"/>
                <w:sz w:val="20"/>
              </w:rPr>
              <w:t>Όνειρο καλοκαιρινής νύχτας</w:t>
            </w:r>
            <w:r w:rsidRPr="0005021F">
              <w:rPr>
                <w:rFonts w:ascii="Calibri" w:eastAsia="Calibri" w:hAnsi="Calibri"/>
                <w:color w:val="000000"/>
                <w:sz w:val="20"/>
              </w:rPr>
              <w:t>. (</w:t>
            </w:r>
            <w:proofErr w:type="spellStart"/>
            <w:r w:rsidRPr="0005021F">
              <w:rPr>
                <w:rFonts w:ascii="Calibri" w:eastAsia="Calibri" w:hAnsi="Calibri"/>
                <w:color w:val="000000"/>
                <w:sz w:val="20"/>
              </w:rPr>
              <w:t>Μτφρ</w:t>
            </w:r>
            <w:proofErr w:type="spellEnd"/>
            <w:r w:rsidRPr="0005021F">
              <w:rPr>
                <w:rFonts w:ascii="Calibri" w:eastAsia="Calibri" w:hAnsi="Calibri"/>
                <w:color w:val="000000"/>
                <w:sz w:val="20"/>
              </w:rPr>
              <w:t xml:space="preserve">. Δ. Καψάλης). Αθήνα: Άγρα. </w:t>
            </w:r>
          </w:p>
          <w:p w14:paraId="3BB60DAF" w14:textId="77777777" w:rsidR="00742357" w:rsidRPr="0005021F" w:rsidRDefault="00742357" w:rsidP="0000131F">
            <w:pPr>
              <w:autoSpaceDE w:val="0"/>
              <w:autoSpaceDN w:val="0"/>
              <w:adjustRightInd w:val="0"/>
              <w:ind w:left="312" w:hanging="284"/>
              <w:rPr>
                <w:rFonts w:ascii="Calibri" w:eastAsia="Calibri" w:hAnsi="Calibri"/>
                <w:color w:val="000000"/>
                <w:sz w:val="20"/>
              </w:rPr>
            </w:pPr>
            <w:r w:rsidRPr="0005021F">
              <w:rPr>
                <w:rFonts w:ascii="Calibri" w:eastAsia="Calibri" w:hAnsi="Calibri"/>
                <w:color w:val="000000"/>
                <w:sz w:val="20"/>
              </w:rPr>
              <w:t xml:space="preserve">Σαίξπηρ, Ου. (1996). </w:t>
            </w:r>
            <w:r w:rsidRPr="0005021F">
              <w:rPr>
                <w:rFonts w:ascii="Calibri" w:eastAsia="Calibri" w:hAnsi="Calibri"/>
                <w:i/>
                <w:iCs/>
                <w:color w:val="000000"/>
                <w:sz w:val="20"/>
              </w:rPr>
              <w:t xml:space="preserve">Ρωμαίος και </w:t>
            </w:r>
            <w:proofErr w:type="spellStart"/>
            <w:r w:rsidRPr="0005021F">
              <w:rPr>
                <w:rFonts w:ascii="Calibri" w:eastAsia="Calibri" w:hAnsi="Calibri"/>
                <w:i/>
                <w:iCs/>
                <w:color w:val="000000"/>
                <w:sz w:val="20"/>
              </w:rPr>
              <w:t>Ιουλιέττα</w:t>
            </w:r>
            <w:proofErr w:type="spellEnd"/>
            <w:r w:rsidRPr="0005021F">
              <w:rPr>
                <w:rFonts w:ascii="Calibri" w:eastAsia="Calibri" w:hAnsi="Calibri"/>
                <w:color w:val="000000"/>
                <w:sz w:val="20"/>
              </w:rPr>
              <w:t>. (</w:t>
            </w:r>
            <w:proofErr w:type="spellStart"/>
            <w:r w:rsidRPr="0005021F">
              <w:rPr>
                <w:rFonts w:ascii="Calibri" w:eastAsia="Calibri" w:hAnsi="Calibri"/>
                <w:color w:val="000000"/>
                <w:sz w:val="20"/>
              </w:rPr>
              <w:t>Μτφρ</w:t>
            </w:r>
            <w:proofErr w:type="spellEnd"/>
            <w:r w:rsidRPr="0005021F">
              <w:rPr>
                <w:rFonts w:ascii="Calibri" w:eastAsia="Calibri" w:hAnsi="Calibri"/>
                <w:color w:val="000000"/>
                <w:sz w:val="20"/>
              </w:rPr>
              <w:t xml:space="preserve">. Δ. Καψάλης). Αθήνα: Πατάκης. </w:t>
            </w:r>
          </w:p>
          <w:p w14:paraId="5237D4BB" w14:textId="77777777" w:rsidR="00742357" w:rsidRPr="0005021F" w:rsidRDefault="00742357" w:rsidP="0000131F">
            <w:pPr>
              <w:autoSpaceDE w:val="0"/>
              <w:autoSpaceDN w:val="0"/>
              <w:adjustRightInd w:val="0"/>
              <w:ind w:left="312" w:hanging="284"/>
              <w:rPr>
                <w:rFonts w:ascii="Calibri" w:eastAsia="Calibri" w:hAnsi="Calibri"/>
                <w:color w:val="000000"/>
                <w:sz w:val="20"/>
              </w:rPr>
            </w:pPr>
            <w:r w:rsidRPr="0005021F">
              <w:rPr>
                <w:rFonts w:ascii="Calibri" w:eastAsia="Calibri" w:hAnsi="Calibri"/>
                <w:color w:val="000000"/>
                <w:sz w:val="20"/>
              </w:rPr>
              <w:t xml:space="preserve">Σαίξπηρ, Ου. (2004). </w:t>
            </w:r>
            <w:r w:rsidRPr="0005021F">
              <w:rPr>
                <w:rFonts w:ascii="Calibri" w:eastAsia="Calibri" w:hAnsi="Calibri"/>
                <w:i/>
                <w:iCs/>
                <w:color w:val="000000"/>
                <w:sz w:val="20"/>
              </w:rPr>
              <w:t>Χειμωνιάτικο Παραμύθι</w:t>
            </w:r>
            <w:r w:rsidRPr="0005021F">
              <w:rPr>
                <w:rFonts w:ascii="Calibri" w:eastAsia="Calibri" w:hAnsi="Calibri"/>
                <w:color w:val="000000"/>
                <w:sz w:val="20"/>
              </w:rPr>
              <w:t>. (</w:t>
            </w:r>
            <w:proofErr w:type="spellStart"/>
            <w:r w:rsidRPr="0005021F">
              <w:rPr>
                <w:rFonts w:ascii="Calibri" w:eastAsia="Calibri" w:hAnsi="Calibri"/>
                <w:color w:val="000000"/>
                <w:sz w:val="20"/>
              </w:rPr>
              <w:t>Μτφρ</w:t>
            </w:r>
            <w:proofErr w:type="spellEnd"/>
            <w:r w:rsidRPr="0005021F">
              <w:rPr>
                <w:rFonts w:ascii="Calibri" w:eastAsia="Calibri" w:hAnsi="Calibri"/>
                <w:color w:val="000000"/>
                <w:sz w:val="20"/>
              </w:rPr>
              <w:t xml:space="preserve">. Ν. Χατζόπουλος). Αθήνα: Νεφέλη. </w:t>
            </w:r>
          </w:p>
          <w:p w14:paraId="42E8E1D3" w14:textId="77777777" w:rsidR="00742357" w:rsidRPr="0005021F" w:rsidRDefault="00742357" w:rsidP="0000131F">
            <w:pPr>
              <w:ind w:left="312" w:hanging="284"/>
              <w:contextualSpacing/>
              <w:jc w:val="both"/>
              <w:rPr>
                <w:rFonts w:ascii="Calibri" w:eastAsia="Times New Roman" w:hAnsi="Calibri" w:cs="Arial"/>
                <w:b/>
                <w:sz w:val="20"/>
                <w:lang w:eastAsia="en-US"/>
              </w:rPr>
            </w:pPr>
            <w:proofErr w:type="spellStart"/>
            <w:r w:rsidRPr="0005021F">
              <w:rPr>
                <w:rFonts w:ascii="Calibri" w:eastAsia="Times New Roman" w:hAnsi="Calibri"/>
                <w:sz w:val="20"/>
                <w:lang w:eastAsia="en-US"/>
              </w:rPr>
              <w:t>Σήγκελ</w:t>
            </w:r>
            <w:proofErr w:type="spellEnd"/>
            <w:r w:rsidRPr="0005021F">
              <w:rPr>
                <w:rFonts w:ascii="Calibri" w:eastAsia="Times New Roman" w:hAnsi="Calibri"/>
                <w:sz w:val="20"/>
                <w:lang w:eastAsia="en-US"/>
              </w:rPr>
              <w:t xml:space="preserve">, Π. (2000). </w:t>
            </w:r>
            <w:r w:rsidRPr="0005021F">
              <w:rPr>
                <w:rFonts w:ascii="Calibri" w:eastAsia="Times New Roman" w:hAnsi="Calibri"/>
                <w:i/>
                <w:iCs/>
                <w:sz w:val="20"/>
                <w:lang w:eastAsia="en-US"/>
              </w:rPr>
              <w:t>Ο Σαίξπηρ στην εποχή του και στην εποχή μας</w:t>
            </w:r>
            <w:r w:rsidRPr="0005021F">
              <w:rPr>
                <w:rFonts w:ascii="Calibri" w:eastAsia="Times New Roman" w:hAnsi="Calibri"/>
                <w:sz w:val="20"/>
                <w:lang w:eastAsia="en-US"/>
              </w:rPr>
              <w:t xml:space="preserve">. Αθήνα: Κώστας </w:t>
            </w:r>
            <w:proofErr w:type="spellStart"/>
            <w:r w:rsidRPr="0005021F">
              <w:rPr>
                <w:rFonts w:ascii="Calibri" w:eastAsia="Times New Roman" w:hAnsi="Calibri"/>
                <w:sz w:val="20"/>
                <w:lang w:eastAsia="en-US"/>
              </w:rPr>
              <w:t>Κοροντζής</w:t>
            </w:r>
            <w:proofErr w:type="spellEnd"/>
            <w:r w:rsidRPr="0005021F">
              <w:rPr>
                <w:rFonts w:ascii="Calibri" w:eastAsia="Times New Roman" w:hAnsi="Calibri"/>
                <w:sz w:val="20"/>
                <w:lang w:eastAsia="en-US"/>
              </w:rPr>
              <w:t>.</w:t>
            </w:r>
          </w:p>
          <w:p w14:paraId="7B2C37F6" w14:textId="77777777" w:rsidR="00742357" w:rsidRPr="0005021F" w:rsidRDefault="00742357" w:rsidP="0000131F">
            <w:pPr>
              <w:autoSpaceDE w:val="0"/>
              <w:autoSpaceDN w:val="0"/>
              <w:adjustRightInd w:val="0"/>
              <w:ind w:left="312" w:hanging="284"/>
              <w:rPr>
                <w:rFonts w:ascii="Calibri" w:eastAsia="Calibri" w:hAnsi="Calibri"/>
                <w:color w:val="000000"/>
                <w:sz w:val="20"/>
                <w:lang w:val="en-US"/>
              </w:rPr>
            </w:pPr>
            <w:proofErr w:type="spellStart"/>
            <w:r w:rsidRPr="0005021F">
              <w:rPr>
                <w:rFonts w:ascii="Calibri" w:eastAsia="Calibri" w:hAnsi="Calibri"/>
                <w:color w:val="000000"/>
                <w:sz w:val="20"/>
              </w:rPr>
              <w:t>Wright</w:t>
            </w:r>
            <w:proofErr w:type="spellEnd"/>
            <w:r w:rsidRPr="0005021F">
              <w:rPr>
                <w:rFonts w:ascii="Calibri" w:eastAsia="Calibri" w:hAnsi="Calibri"/>
                <w:color w:val="000000"/>
                <w:sz w:val="20"/>
              </w:rPr>
              <w:t xml:space="preserve">, L. B. (2005). </w:t>
            </w:r>
            <w:r w:rsidRPr="0005021F">
              <w:rPr>
                <w:rFonts w:ascii="Calibri" w:eastAsia="Calibri" w:hAnsi="Calibri"/>
                <w:i/>
                <w:iCs/>
                <w:color w:val="000000"/>
                <w:sz w:val="20"/>
              </w:rPr>
              <w:t>Ο Σαίξπηρ και η εποχή του</w:t>
            </w:r>
            <w:r w:rsidRPr="0005021F">
              <w:rPr>
                <w:rFonts w:ascii="Calibri" w:eastAsia="Calibri" w:hAnsi="Calibri"/>
                <w:color w:val="000000"/>
                <w:sz w:val="20"/>
              </w:rPr>
              <w:t>. Αθήνα</w:t>
            </w:r>
            <w:r w:rsidRPr="0005021F">
              <w:rPr>
                <w:rFonts w:ascii="Calibri" w:eastAsia="Calibri" w:hAnsi="Calibri"/>
                <w:color w:val="000000"/>
                <w:sz w:val="20"/>
                <w:lang w:val="en-US"/>
              </w:rPr>
              <w:t xml:space="preserve">: </w:t>
            </w:r>
            <w:r w:rsidRPr="0005021F">
              <w:rPr>
                <w:rFonts w:ascii="Calibri" w:eastAsia="Calibri" w:hAnsi="Calibri"/>
                <w:color w:val="000000"/>
                <w:sz w:val="20"/>
              </w:rPr>
              <w:t>Ηριδανός</w:t>
            </w:r>
            <w:r w:rsidRPr="0005021F">
              <w:rPr>
                <w:rFonts w:ascii="Calibri" w:eastAsia="Calibri" w:hAnsi="Calibri"/>
                <w:color w:val="000000"/>
                <w:sz w:val="20"/>
                <w:lang w:val="en-US"/>
              </w:rPr>
              <w:t xml:space="preserve">. </w:t>
            </w:r>
          </w:p>
          <w:p w14:paraId="6A6BD02D" w14:textId="77777777" w:rsidR="00742357" w:rsidRPr="0005021F" w:rsidRDefault="00742357" w:rsidP="00597490">
            <w:pPr>
              <w:ind w:left="360"/>
              <w:jc w:val="both"/>
              <w:rPr>
                <w:rFonts w:ascii="Calibri" w:eastAsia="Times New Roman" w:hAnsi="Calibri" w:cs="Arial"/>
                <w:b/>
                <w:sz w:val="20"/>
                <w:lang w:val="en-US" w:eastAsia="en-US"/>
              </w:rPr>
            </w:pPr>
          </w:p>
          <w:p w14:paraId="451E3945" w14:textId="77777777" w:rsidR="00742357" w:rsidRPr="0005021F" w:rsidRDefault="00742357" w:rsidP="00597490">
            <w:pPr>
              <w:jc w:val="both"/>
              <w:rPr>
                <w:rFonts w:ascii="Calibri" w:eastAsia="Times New Roman" w:hAnsi="Calibri" w:cs="Arial"/>
                <w:b/>
                <w:sz w:val="20"/>
                <w:lang w:val="en-US" w:eastAsia="en-US"/>
              </w:rPr>
            </w:pPr>
            <w:r w:rsidRPr="0005021F">
              <w:rPr>
                <w:rFonts w:ascii="Calibri" w:eastAsia="Times New Roman" w:hAnsi="Calibri" w:cs="Arial"/>
                <w:b/>
                <w:sz w:val="20"/>
                <w:lang w:val="en-US" w:eastAsia="en-US"/>
              </w:rPr>
              <w:t>Assigned course readings:</w:t>
            </w:r>
          </w:p>
          <w:p w14:paraId="3387EDA0" w14:textId="77777777" w:rsidR="00742357" w:rsidRPr="0005021F" w:rsidRDefault="00742357" w:rsidP="0000131F">
            <w:pPr>
              <w:ind w:left="312" w:hanging="284"/>
              <w:jc w:val="both"/>
              <w:rPr>
                <w:rFonts w:ascii="Calibri" w:eastAsia="Times New Roman" w:hAnsi="Calibri"/>
                <w:sz w:val="20"/>
                <w:lang w:eastAsia="en-US"/>
              </w:rPr>
            </w:pPr>
            <w:r w:rsidRPr="0005021F">
              <w:rPr>
                <w:rFonts w:ascii="Calibri" w:eastAsia="Times New Roman" w:hAnsi="Calibri" w:cs="Arial"/>
                <w:sz w:val="20"/>
                <w:u w:val="single"/>
                <w:lang w:eastAsia="en-US"/>
              </w:rPr>
              <w:t>1</w:t>
            </w:r>
            <w:proofErr w:type="spellStart"/>
            <w:r w:rsidRPr="0005021F">
              <w:rPr>
                <w:rFonts w:ascii="Calibri" w:eastAsia="Times New Roman" w:hAnsi="Calibri" w:cs="Arial"/>
                <w:sz w:val="20"/>
                <w:u w:val="single"/>
                <w:vertAlign w:val="superscript"/>
                <w:lang w:val="en-US" w:eastAsia="en-US"/>
              </w:rPr>
              <w:t>st</w:t>
            </w:r>
            <w:proofErr w:type="spellEnd"/>
            <w:r w:rsidRPr="0005021F">
              <w:rPr>
                <w:rFonts w:ascii="Calibri" w:eastAsia="Times New Roman" w:hAnsi="Calibri" w:cs="Arial"/>
                <w:sz w:val="20"/>
                <w:u w:val="single"/>
                <w:lang w:eastAsia="en-US"/>
              </w:rPr>
              <w:t xml:space="preserve"> </w:t>
            </w:r>
            <w:r w:rsidRPr="0005021F">
              <w:rPr>
                <w:rFonts w:ascii="Calibri" w:eastAsia="Times New Roman" w:hAnsi="Calibri" w:cs="Arial"/>
                <w:sz w:val="20"/>
                <w:u w:val="single"/>
                <w:lang w:val="en-US" w:eastAsia="en-US"/>
              </w:rPr>
              <w:t>choice</w:t>
            </w:r>
            <w:r w:rsidRPr="0005021F">
              <w:rPr>
                <w:rFonts w:ascii="Calibri" w:eastAsia="Times New Roman" w:hAnsi="Calibri" w:cs="Arial"/>
                <w:sz w:val="20"/>
                <w:lang w:eastAsia="en-US"/>
              </w:rPr>
              <w:t>:</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Kermode</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Frank</w:t>
            </w:r>
            <w:proofErr w:type="spellEnd"/>
            <w:r w:rsidRPr="0005021F">
              <w:rPr>
                <w:rFonts w:ascii="Calibri" w:eastAsia="Times New Roman" w:hAnsi="Calibri"/>
                <w:sz w:val="20"/>
                <w:lang w:eastAsia="en-US"/>
              </w:rPr>
              <w:t xml:space="preserve"> (2011) </w:t>
            </w:r>
            <w:r w:rsidRPr="0005021F">
              <w:rPr>
                <w:rFonts w:ascii="Calibri" w:eastAsia="Times New Roman" w:hAnsi="Calibri"/>
                <w:i/>
                <w:sz w:val="20"/>
                <w:lang w:eastAsia="en-US"/>
              </w:rPr>
              <w:t>Όλος ο κόσμος μια σκηνή. Η εποχή του Σαίξπηρ</w:t>
            </w:r>
            <w:r w:rsidRPr="0005021F">
              <w:rPr>
                <w:rFonts w:ascii="Calibri" w:eastAsia="Times New Roman" w:hAnsi="Calibri"/>
                <w:sz w:val="20"/>
                <w:lang w:eastAsia="en-US"/>
              </w:rPr>
              <w:t xml:space="preserve"> (μτφ. Λήδα </w:t>
            </w:r>
            <w:proofErr w:type="spellStart"/>
            <w:r w:rsidRPr="0005021F">
              <w:rPr>
                <w:rFonts w:ascii="Calibri" w:eastAsia="Times New Roman" w:hAnsi="Calibri"/>
                <w:sz w:val="20"/>
                <w:lang w:eastAsia="en-US"/>
              </w:rPr>
              <w:t>Φιλιπποπούλου</w:t>
            </w:r>
            <w:proofErr w:type="spellEnd"/>
            <w:r w:rsidRPr="0005021F">
              <w:rPr>
                <w:rFonts w:ascii="Calibri" w:eastAsia="Times New Roman" w:hAnsi="Calibri"/>
                <w:sz w:val="20"/>
                <w:lang w:eastAsia="en-US"/>
              </w:rPr>
              <w:t xml:space="preserve">). Αθήνα: Μορφωτικό Ίδρυμα Εθνικής Τραπέζης. </w:t>
            </w:r>
          </w:p>
          <w:p w14:paraId="00B3D9A3" w14:textId="77777777" w:rsidR="00742357" w:rsidRPr="0005021F" w:rsidRDefault="00742357" w:rsidP="0000131F">
            <w:pPr>
              <w:ind w:left="312" w:hanging="284"/>
              <w:jc w:val="both"/>
              <w:rPr>
                <w:rFonts w:ascii="Calibri" w:eastAsia="Times New Roman" w:hAnsi="Calibri"/>
                <w:sz w:val="20"/>
                <w:lang w:val="en-US" w:eastAsia="en-US"/>
              </w:rPr>
            </w:pPr>
            <w:r w:rsidRPr="0005021F">
              <w:rPr>
                <w:rFonts w:ascii="Calibri" w:eastAsia="Times New Roman" w:hAnsi="Calibri" w:cs="Arial"/>
                <w:sz w:val="20"/>
                <w:u w:val="single"/>
                <w:lang w:eastAsia="en-US"/>
              </w:rPr>
              <w:t>2</w:t>
            </w:r>
            <w:proofErr w:type="spellStart"/>
            <w:r w:rsidRPr="0005021F">
              <w:rPr>
                <w:rFonts w:ascii="Calibri" w:eastAsia="Times New Roman" w:hAnsi="Calibri" w:cs="Arial"/>
                <w:sz w:val="20"/>
                <w:u w:val="single"/>
                <w:vertAlign w:val="superscript"/>
                <w:lang w:val="en-US" w:eastAsia="en-US"/>
              </w:rPr>
              <w:t>nd</w:t>
            </w:r>
            <w:proofErr w:type="spellEnd"/>
            <w:r w:rsidRPr="0005021F">
              <w:rPr>
                <w:rFonts w:ascii="Calibri" w:eastAsia="Times New Roman" w:hAnsi="Calibri" w:cs="Arial"/>
                <w:sz w:val="20"/>
                <w:u w:val="single"/>
                <w:lang w:eastAsia="en-US"/>
              </w:rPr>
              <w:t xml:space="preserve"> </w:t>
            </w:r>
            <w:r w:rsidRPr="0005021F">
              <w:rPr>
                <w:rFonts w:ascii="Calibri" w:eastAsia="Times New Roman" w:hAnsi="Calibri" w:cs="Arial"/>
                <w:sz w:val="20"/>
                <w:u w:val="single"/>
                <w:lang w:val="en-US" w:eastAsia="en-US"/>
              </w:rPr>
              <w:t>choice</w:t>
            </w:r>
            <w:r w:rsidRPr="0005021F">
              <w:rPr>
                <w:rFonts w:ascii="Calibri" w:eastAsia="Times New Roman" w:hAnsi="Calibri" w:cs="Arial"/>
                <w:sz w:val="20"/>
                <w:u w:val="single"/>
                <w:lang w:eastAsia="en-US"/>
              </w:rPr>
              <w:t>:</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Κοττ</w:t>
            </w:r>
            <w:proofErr w:type="spellEnd"/>
            <w:r w:rsidRPr="0005021F">
              <w:rPr>
                <w:rFonts w:ascii="Calibri" w:eastAsia="Times New Roman" w:hAnsi="Calibri"/>
                <w:sz w:val="20"/>
                <w:lang w:eastAsia="en-US"/>
              </w:rPr>
              <w:t xml:space="preserve">, Γιαν (2006 [1970]) </w:t>
            </w:r>
            <w:r w:rsidRPr="0005021F">
              <w:rPr>
                <w:rFonts w:ascii="Calibri" w:eastAsia="Times New Roman" w:hAnsi="Calibri"/>
                <w:i/>
                <w:sz w:val="20"/>
                <w:lang w:eastAsia="en-US"/>
              </w:rPr>
              <w:t>Σαίξπηρ. Ο Σύγχρονός μας</w:t>
            </w:r>
            <w:r w:rsidRPr="0005021F">
              <w:rPr>
                <w:rFonts w:ascii="Calibri" w:eastAsia="Times New Roman" w:hAnsi="Calibri"/>
                <w:sz w:val="20"/>
                <w:lang w:eastAsia="en-US"/>
              </w:rPr>
              <w:t xml:space="preserve"> (μτφ. Αλέξανδρος Κοτζιάς). Αθήνα: Ηριδανός.</w:t>
            </w:r>
          </w:p>
        </w:tc>
      </w:tr>
    </w:tbl>
    <w:p w14:paraId="355E3E05" w14:textId="77777777" w:rsidR="00742357" w:rsidRPr="0005021F" w:rsidRDefault="00742357" w:rsidP="00597490">
      <w:pPr>
        <w:spacing w:after="200"/>
        <w:rPr>
          <w:rFonts w:ascii="Calibri" w:eastAsia="Times New Roman" w:hAnsi="Calibri"/>
          <w:sz w:val="20"/>
          <w:lang w:val="en-US" w:eastAsia="en-US"/>
        </w:rPr>
      </w:pPr>
    </w:p>
    <w:p w14:paraId="7B7E0B9C" w14:textId="77777777" w:rsidR="009E2D89" w:rsidRPr="0005021F" w:rsidRDefault="009E2D89" w:rsidP="00597490">
      <w:pPr>
        <w:spacing w:before="120"/>
        <w:jc w:val="center"/>
        <w:rPr>
          <w:rFonts w:ascii="Calibri" w:eastAsia="Calibri" w:hAnsi="Calibri" w:cs="Arial"/>
          <w:b/>
          <w:i/>
          <w:szCs w:val="24"/>
          <w:lang w:val="en-US" w:eastAsia="en-US"/>
        </w:rPr>
      </w:pPr>
      <w:r w:rsidRPr="0005021F">
        <w:rPr>
          <w:rFonts w:ascii="Calibri" w:eastAsia="Calibri" w:hAnsi="Calibri" w:cs="Arial"/>
          <w:b/>
          <w:i/>
          <w:szCs w:val="24"/>
          <w:lang w:val="en-US" w:eastAsia="en-US"/>
        </w:rPr>
        <w:t>European Theatre from 17</w:t>
      </w:r>
      <w:r w:rsidRPr="0005021F">
        <w:rPr>
          <w:rFonts w:ascii="Calibri" w:eastAsia="Calibri" w:hAnsi="Calibri" w:cs="Arial"/>
          <w:b/>
          <w:i/>
          <w:szCs w:val="24"/>
          <w:vertAlign w:val="superscript"/>
          <w:lang w:val="en-US" w:eastAsia="en-US"/>
        </w:rPr>
        <w:t>th</w:t>
      </w:r>
      <w:r w:rsidRPr="0005021F">
        <w:rPr>
          <w:rFonts w:ascii="Calibri" w:eastAsia="Calibri" w:hAnsi="Calibri" w:cs="Arial"/>
          <w:b/>
          <w:i/>
          <w:szCs w:val="24"/>
          <w:lang w:val="en-US" w:eastAsia="en-US"/>
        </w:rPr>
        <w:t xml:space="preserve"> to 19</w:t>
      </w:r>
      <w:r w:rsidRPr="0005021F">
        <w:rPr>
          <w:rFonts w:ascii="Calibri" w:eastAsia="Calibri" w:hAnsi="Calibri" w:cs="Arial"/>
          <w:b/>
          <w:i/>
          <w:szCs w:val="24"/>
          <w:vertAlign w:val="superscript"/>
          <w:lang w:val="en-US" w:eastAsia="en-US"/>
        </w:rPr>
        <w:t>th</w:t>
      </w:r>
      <w:r w:rsidRPr="0005021F">
        <w:rPr>
          <w:rFonts w:ascii="Calibri" w:eastAsia="Calibri" w:hAnsi="Calibri" w:cs="Arial"/>
          <w:b/>
          <w:i/>
          <w:szCs w:val="24"/>
          <w:lang w:val="en-US" w:eastAsia="en-US"/>
        </w:rPr>
        <w:t xml:space="preserve"> century (From Classicism to Romanticism)</w:t>
      </w:r>
    </w:p>
    <w:p w14:paraId="2D90544D" w14:textId="77777777" w:rsidR="009E2D89" w:rsidRPr="0005021F" w:rsidRDefault="006F1772" w:rsidP="00597490">
      <w:pPr>
        <w:widowControl w:val="0"/>
        <w:autoSpaceDE w:val="0"/>
        <w:autoSpaceDN w:val="0"/>
        <w:adjustRightInd w:val="0"/>
        <w:spacing w:before="120" w:after="200"/>
        <w:ind w:left="360"/>
        <w:rPr>
          <w:rFonts w:ascii="Calibri" w:eastAsia="Calibri" w:hAnsi="Calibri" w:cs="Arial"/>
          <w:b/>
          <w:sz w:val="20"/>
          <w:lang w:val="en-US" w:eastAsia="en-US"/>
        </w:rPr>
      </w:pPr>
      <w:r w:rsidRPr="0005021F">
        <w:rPr>
          <w:rFonts w:ascii="Calibri" w:eastAsia="Calibri" w:hAnsi="Calibri" w:cs="Arial"/>
          <w:b/>
          <w:sz w:val="20"/>
          <w:lang w:val="en-US" w:eastAsia="en-US"/>
        </w:rPr>
        <w:t xml:space="preserve">1. </w:t>
      </w:r>
      <w:r w:rsidR="009E2D89" w:rsidRPr="0005021F">
        <w:rPr>
          <w:rFonts w:ascii="Calibri" w:eastAsia="Calibri" w:hAnsi="Calibri" w:cs="Arial"/>
          <w:b/>
          <w:sz w:val="20"/>
          <w:lang w:val="en-US" w:eastAsia="en-US"/>
        </w:rPr>
        <w:t>GENERAL</w:t>
      </w:r>
      <w:r w:rsidR="009E2D89" w:rsidRPr="0005021F">
        <w:rPr>
          <w:rFonts w:ascii="Calibri" w:eastAsia="Calibri" w:hAnsi="Calibri" w:cs="Arial"/>
          <w:b/>
          <w:sz w:val="20"/>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970"/>
        <w:gridCol w:w="1102"/>
        <w:gridCol w:w="1199"/>
        <w:gridCol w:w="346"/>
        <w:gridCol w:w="2391"/>
      </w:tblGrid>
      <w:tr w:rsidR="009E2D89" w:rsidRPr="00AD62EA" w14:paraId="7261527B" w14:textId="77777777" w:rsidTr="009E2D89">
        <w:tc>
          <w:tcPr>
            <w:tcW w:w="2848" w:type="dxa"/>
            <w:shd w:val="clear" w:color="auto" w:fill="DDD9C3"/>
          </w:tcPr>
          <w:p w14:paraId="14FECA25" w14:textId="77777777" w:rsidR="009E2D89" w:rsidRPr="0005021F" w:rsidRDefault="009E2D8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SCHOOL</w:t>
            </w:r>
          </w:p>
        </w:tc>
        <w:tc>
          <w:tcPr>
            <w:tcW w:w="6008" w:type="dxa"/>
            <w:gridSpan w:val="5"/>
          </w:tcPr>
          <w:p w14:paraId="0D9D9B73" w14:textId="77777777" w:rsidR="009E2D89" w:rsidRPr="0005021F" w:rsidRDefault="009E2D89" w:rsidP="00597490">
            <w:pPr>
              <w:rPr>
                <w:rFonts w:ascii="Calibri" w:eastAsia="Calibri" w:hAnsi="Calibri" w:cs="Arial"/>
                <w:sz w:val="20"/>
                <w:lang w:val="en-US" w:eastAsia="en-US"/>
              </w:rPr>
            </w:pPr>
            <w:r w:rsidRPr="0005021F">
              <w:rPr>
                <w:rFonts w:ascii="Calibri" w:eastAsia="Calibri" w:hAnsi="Calibri" w:cs="Arial"/>
                <w:sz w:val="20"/>
                <w:lang w:val="en-US" w:eastAsia="en-US"/>
              </w:rPr>
              <w:t>FACULTY OF HUMANITIES AND SOCIAL SCIENCES</w:t>
            </w:r>
          </w:p>
        </w:tc>
      </w:tr>
      <w:tr w:rsidR="009E2D89" w:rsidRPr="0005021F" w14:paraId="60C5D19D" w14:textId="77777777" w:rsidTr="009E2D89">
        <w:tc>
          <w:tcPr>
            <w:tcW w:w="2848" w:type="dxa"/>
            <w:shd w:val="clear" w:color="auto" w:fill="DDD9C3"/>
          </w:tcPr>
          <w:p w14:paraId="1AA6325F" w14:textId="77777777" w:rsidR="009E2D89" w:rsidRPr="0005021F" w:rsidRDefault="009E2D8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DEPARTMENT</w:t>
            </w:r>
          </w:p>
        </w:tc>
        <w:tc>
          <w:tcPr>
            <w:tcW w:w="6008" w:type="dxa"/>
            <w:gridSpan w:val="5"/>
          </w:tcPr>
          <w:p w14:paraId="74E71963" w14:textId="77777777" w:rsidR="009E2D89" w:rsidRPr="0005021F" w:rsidRDefault="009E2D89" w:rsidP="00597490">
            <w:pPr>
              <w:rPr>
                <w:rFonts w:ascii="Calibri" w:eastAsia="Calibri" w:hAnsi="Calibri" w:cs="Arial"/>
                <w:sz w:val="20"/>
                <w:lang w:val="en-US" w:eastAsia="en-US"/>
              </w:rPr>
            </w:pPr>
            <w:r w:rsidRPr="0005021F">
              <w:rPr>
                <w:rFonts w:ascii="Calibri" w:eastAsia="Calibri" w:hAnsi="Calibri" w:cs="Arial"/>
                <w:sz w:val="20"/>
                <w:lang w:val="en-US" w:eastAsia="en-US"/>
              </w:rPr>
              <w:t>THEATRE STUDIES</w:t>
            </w:r>
          </w:p>
        </w:tc>
      </w:tr>
      <w:tr w:rsidR="009E2D89" w:rsidRPr="0005021F" w14:paraId="2A1B6A14" w14:textId="77777777" w:rsidTr="009E2D89">
        <w:tc>
          <w:tcPr>
            <w:tcW w:w="2848" w:type="dxa"/>
            <w:shd w:val="clear" w:color="auto" w:fill="DDD9C3"/>
          </w:tcPr>
          <w:p w14:paraId="20076E8C" w14:textId="77777777" w:rsidR="009E2D89" w:rsidRPr="0005021F" w:rsidRDefault="009E2D8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LEVEL</w:t>
            </w:r>
          </w:p>
        </w:tc>
        <w:tc>
          <w:tcPr>
            <w:tcW w:w="6008" w:type="dxa"/>
            <w:gridSpan w:val="5"/>
          </w:tcPr>
          <w:p w14:paraId="5828A3A9" w14:textId="77777777" w:rsidR="009E2D89" w:rsidRPr="0005021F" w:rsidRDefault="009E2D89" w:rsidP="00597490">
            <w:pPr>
              <w:rPr>
                <w:rFonts w:ascii="Calibri" w:eastAsia="Calibri" w:hAnsi="Calibri" w:cs="Arial"/>
                <w:sz w:val="20"/>
                <w:lang w:val="en-US" w:eastAsia="en-US"/>
              </w:rPr>
            </w:pPr>
            <w:r w:rsidRPr="0005021F">
              <w:rPr>
                <w:rFonts w:ascii="Calibri" w:eastAsia="Calibri" w:hAnsi="Calibri" w:cs="Arial"/>
                <w:sz w:val="20"/>
                <w:lang w:val="en-US" w:eastAsia="en-US"/>
              </w:rPr>
              <w:t>UNDERGRADUATE</w:t>
            </w:r>
          </w:p>
        </w:tc>
      </w:tr>
      <w:tr w:rsidR="009E2D89" w:rsidRPr="0005021F" w14:paraId="508A9D4B" w14:textId="77777777" w:rsidTr="009E2D89">
        <w:tc>
          <w:tcPr>
            <w:tcW w:w="2848" w:type="dxa"/>
            <w:shd w:val="clear" w:color="auto" w:fill="DDD9C3"/>
          </w:tcPr>
          <w:p w14:paraId="78C15961" w14:textId="77777777" w:rsidR="009E2D89" w:rsidRPr="0005021F" w:rsidRDefault="009E2D8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CODE</w:t>
            </w:r>
          </w:p>
        </w:tc>
        <w:tc>
          <w:tcPr>
            <w:tcW w:w="970" w:type="dxa"/>
          </w:tcPr>
          <w:p w14:paraId="2C8ECF75" w14:textId="77777777" w:rsidR="009E2D89" w:rsidRPr="0005021F" w:rsidRDefault="009E2D89" w:rsidP="00597490">
            <w:pPr>
              <w:rPr>
                <w:rFonts w:ascii="Calibri" w:eastAsia="Calibri" w:hAnsi="Calibri" w:cs="Arial"/>
                <w:sz w:val="20"/>
                <w:lang w:eastAsia="en-US"/>
              </w:rPr>
            </w:pPr>
            <w:r w:rsidRPr="0005021F">
              <w:rPr>
                <w:rFonts w:ascii="Calibri" w:eastAsia="Calibri" w:hAnsi="Calibri" w:cs="Arial"/>
                <w:sz w:val="20"/>
                <w:lang w:eastAsia="en-US"/>
              </w:rPr>
              <w:t>WTH 022</w:t>
            </w:r>
          </w:p>
        </w:tc>
        <w:tc>
          <w:tcPr>
            <w:tcW w:w="2301" w:type="dxa"/>
            <w:gridSpan w:val="2"/>
            <w:shd w:val="clear" w:color="auto" w:fill="DDD9C3"/>
          </w:tcPr>
          <w:p w14:paraId="7DB980A9" w14:textId="77777777" w:rsidR="009E2D89" w:rsidRPr="0005021F" w:rsidRDefault="009E2D8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SEMESTER OF STUDIES</w:t>
            </w:r>
          </w:p>
        </w:tc>
        <w:tc>
          <w:tcPr>
            <w:tcW w:w="2737" w:type="dxa"/>
            <w:gridSpan w:val="2"/>
          </w:tcPr>
          <w:p w14:paraId="5089C655" w14:textId="77777777" w:rsidR="009E2D89" w:rsidRPr="0005021F" w:rsidRDefault="009E2D89" w:rsidP="00597490">
            <w:pPr>
              <w:rPr>
                <w:rFonts w:ascii="Calibri" w:eastAsia="Calibri" w:hAnsi="Calibri" w:cs="Arial"/>
                <w:sz w:val="20"/>
                <w:lang w:val="en-US" w:eastAsia="en-US"/>
              </w:rPr>
            </w:pPr>
            <w:r w:rsidRPr="0005021F">
              <w:rPr>
                <w:rFonts w:ascii="Calibri" w:eastAsia="Calibri" w:hAnsi="Calibri" w:cs="Arial"/>
                <w:sz w:val="20"/>
                <w:lang w:val="en-US" w:eastAsia="en-US"/>
              </w:rPr>
              <w:t>3RD</w:t>
            </w:r>
          </w:p>
        </w:tc>
      </w:tr>
      <w:tr w:rsidR="009E2D89" w:rsidRPr="00AD62EA" w14:paraId="5E0055C6" w14:textId="77777777" w:rsidTr="009E2D89">
        <w:trPr>
          <w:trHeight w:val="375"/>
        </w:trPr>
        <w:tc>
          <w:tcPr>
            <w:tcW w:w="2848" w:type="dxa"/>
            <w:shd w:val="clear" w:color="auto" w:fill="DDD9C3"/>
            <w:vAlign w:val="center"/>
          </w:tcPr>
          <w:p w14:paraId="70C12E18" w14:textId="77777777" w:rsidR="009E2D89" w:rsidRPr="0005021F" w:rsidRDefault="009E2D8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TITLE</w:t>
            </w:r>
          </w:p>
        </w:tc>
        <w:tc>
          <w:tcPr>
            <w:tcW w:w="6008" w:type="dxa"/>
            <w:gridSpan w:val="5"/>
            <w:vAlign w:val="center"/>
          </w:tcPr>
          <w:p w14:paraId="3E12457B" w14:textId="77777777" w:rsidR="009E2D89" w:rsidRPr="0005021F" w:rsidRDefault="009E2D89" w:rsidP="00597490">
            <w:pPr>
              <w:rPr>
                <w:rFonts w:ascii="Calibri" w:eastAsia="Calibri" w:hAnsi="Calibri" w:cs="Arial"/>
                <w:sz w:val="20"/>
                <w:lang w:val="en-US" w:eastAsia="en-US"/>
              </w:rPr>
            </w:pPr>
            <w:r w:rsidRPr="0005021F">
              <w:rPr>
                <w:rFonts w:ascii="Calibri" w:eastAsia="Calibri" w:hAnsi="Calibri" w:cs="Arial"/>
                <w:sz w:val="20"/>
                <w:lang w:val="en-US" w:eastAsia="en-US"/>
              </w:rPr>
              <w:t>EUROPEAN THEATRE FROM 17</w:t>
            </w:r>
            <w:r w:rsidRPr="0005021F">
              <w:rPr>
                <w:rFonts w:ascii="Calibri" w:eastAsia="Calibri" w:hAnsi="Calibri" w:cs="Arial"/>
                <w:sz w:val="20"/>
                <w:vertAlign w:val="superscript"/>
                <w:lang w:val="en-US" w:eastAsia="en-US"/>
              </w:rPr>
              <w:t>TH</w:t>
            </w:r>
            <w:r w:rsidRPr="0005021F">
              <w:rPr>
                <w:rFonts w:ascii="Calibri" w:eastAsia="Calibri" w:hAnsi="Calibri" w:cs="Arial"/>
                <w:sz w:val="20"/>
                <w:lang w:val="en-US" w:eastAsia="en-US"/>
              </w:rPr>
              <w:t xml:space="preserve"> TO 19</w:t>
            </w:r>
            <w:r w:rsidRPr="0005021F">
              <w:rPr>
                <w:rFonts w:ascii="Calibri" w:eastAsia="Calibri" w:hAnsi="Calibri" w:cs="Arial"/>
                <w:sz w:val="20"/>
                <w:vertAlign w:val="superscript"/>
                <w:lang w:val="en-US" w:eastAsia="en-US"/>
              </w:rPr>
              <w:t>TH</w:t>
            </w:r>
            <w:r w:rsidRPr="0005021F">
              <w:rPr>
                <w:rFonts w:ascii="Calibri" w:eastAsia="Calibri" w:hAnsi="Calibri" w:cs="Arial"/>
                <w:sz w:val="20"/>
                <w:lang w:val="en-US" w:eastAsia="en-US"/>
              </w:rPr>
              <w:t xml:space="preserve"> CENTURY (FROM CLASSICISM TO ROMANTICISM)</w:t>
            </w:r>
          </w:p>
        </w:tc>
      </w:tr>
      <w:tr w:rsidR="009E2D89" w:rsidRPr="0005021F" w14:paraId="60882CBC" w14:textId="77777777" w:rsidTr="009E2D89">
        <w:trPr>
          <w:trHeight w:val="196"/>
        </w:trPr>
        <w:tc>
          <w:tcPr>
            <w:tcW w:w="4920" w:type="dxa"/>
            <w:gridSpan w:val="3"/>
            <w:shd w:val="clear" w:color="auto" w:fill="DDD9C3"/>
            <w:vAlign w:val="center"/>
          </w:tcPr>
          <w:p w14:paraId="4DE781D1" w14:textId="77777777" w:rsidR="009E2D89" w:rsidRPr="0005021F" w:rsidRDefault="009E2D89" w:rsidP="00597490">
            <w:pPr>
              <w:jc w:val="center"/>
              <w:rPr>
                <w:rFonts w:ascii="Calibri" w:eastAsia="Calibri" w:hAnsi="Calibri" w:cs="Arial"/>
                <w:b/>
                <w:sz w:val="20"/>
                <w:lang w:eastAsia="en-US"/>
              </w:rPr>
            </w:pPr>
            <w:r w:rsidRPr="0005021F">
              <w:rPr>
                <w:rFonts w:ascii="Calibri" w:eastAsia="Calibri" w:hAnsi="Calibri" w:cs="Arial"/>
                <w:b/>
                <w:sz w:val="20"/>
                <w:lang w:val="en-US" w:eastAsia="en-US"/>
              </w:rPr>
              <w:t>INDEPENDENT</w:t>
            </w:r>
            <w:r w:rsidRPr="0005021F">
              <w:rPr>
                <w:rFonts w:ascii="Calibri" w:eastAsia="Calibri" w:hAnsi="Calibri" w:cs="Arial"/>
                <w:b/>
                <w:sz w:val="20"/>
                <w:lang w:eastAsia="en-US"/>
              </w:rPr>
              <w:t xml:space="preserve"> </w:t>
            </w:r>
            <w:r w:rsidRPr="0005021F">
              <w:rPr>
                <w:rFonts w:ascii="Calibri" w:eastAsia="Calibri" w:hAnsi="Calibri" w:cs="Arial"/>
                <w:b/>
                <w:sz w:val="20"/>
                <w:lang w:val="en-US" w:eastAsia="en-US"/>
              </w:rPr>
              <w:t>TEACHING</w:t>
            </w:r>
            <w:r w:rsidRPr="0005021F">
              <w:rPr>
                <w:rFonts w:ascii="Calibri" w:eastAsia="Calibri" w:hAnsi="Calibri" w:cs="Arial"/>
                <w:b/>
                <w:sz w:val="20"/>
                <w:lang w:eastAsia="en-US"/>
              </w:rPr>
              <w:t xml:space="preserve"> </w:t>
            </w:r>
            <w:r w:rsidRPr="0005021F">
              <w:rPr>
                <w:rFonts w:ascii="Calibri" w:eastAsia="Calibri" w:hAnsi="Calibri" w:cs="Arial"/>
                <w:b/>
                <w:sz w:val="20"/>
                <w:lang w:val="en-US" w:eastAsia="en-US"/>
              </w:rPr>
              <w:t>ACTIVITIES</w:t>
            </w:r>
            <w:r w:rsidRPr="0005021F">
              <w:rPr>
                <w:rFonts w:ascii="Calibri" w:eastAsia="Calibri" w:hAnsi="Calibri" w:cs="Arial"/>
                <w:b/>
                <w:sz w:val="20"/>
                <w:lang w:eastAsia="en-US"/>
              </w:rPr>
              <w:t xml:space="preserve"> </w:t>
            </w:r>
          </w:p>
        </w:tc>
        <w:tc>
          <w:tcPr>
            <w:tcW w:w="1545" w:type="dxa"/>
            <w:gridSpan w:val="2"/>
            <w:shd w:val="clear" w:color="auto" w:fill="DDD9C3"/>
            <w:vAlign w:val="center"/>
          </w:tcPr>
          <w:p w14:paraId="456C168D" w14:textId="77777777" w:rsidR="009E2D89" w:rsidRPr="0005021F" w:rsidRDefault="009E2D89"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 xml:space="preserve">TEACHING HOURS </w:t>
            </w:r>
          </w:p>
          <w:p w14:paraId="5EAA0114" w14:textId="77777777" w:rsidR="009E2D89" w:rsidRPr="0005021F" w:rsidRDefault="009E2D89"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PER WEEK</w:t>
            </w:r>
          </w:p>
        </w:tc>
        <w:tc>
          <w:tcPr>
            <w:tcW w:w="2391" w:type="dxa"/>
            <w:shd w:val="clear" w:color="auto" w:fill="DDD9C3"/>
            <w:vAlign w:val="center"/>
          </w:tcPr>
          <w:p w14:paraId="3AF83EA6" w14:textId="77777777" w:rsidR="009E2D89" w:rsidRPr="0005021F" w:rsidRDefault="009E2D89"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ECTS CREDITS</w:t>
            </w:r>
          </w:p>
        </w:tc>
      </w:tr>
      <w:tr w:rsidR="009E2D89" w:rsidRPr="0005021F" w14:paraId="1BC5AB56" w14:textId="77777777" w:rsidTr="009E2D89">
        <w:trPr>
          <w:trHeight w:val="194"/>
        </w:trPr>
        <w:tc>
          <w:tcPr>
            <w:tcW w:w="4920" w:type="dxa"/>
            <w:gridSpan w:val="3"/>
          </w:tcPr>
          <w:p w14:paraId="63291E9B" w14:textId="77777777" w:rsidR="009E2D89" w:rsidRPr="0005021F" w:rsidRDefault="009E2D89" w:rsidP="00597490">
            <w:pPr>
              <w:jc w:val="right"/>
              <w:rPr>
                <w:rFonts w:ascii="Calibri" w:eastAsia="Calibri" w:hAnsi="Calibri" w:cs="Arial"/>
                <w:sz w:val="20"/>
                <w:lang w:val="en-US" w:eastAsia="en-US"/>
              </w:rPr>
            </w:pPr>
            <w:r w:rsidRPr="0005021F">
              <w:rPr>
                <w:rFonts w:ascii="Calibri" w:eastAsia="Calibri" w:hAnsi="Calibri" w:cs="Arial"/>
                <w:sz w:val="20"/>
                <w:lang w:val="en-US" w:eastAsia="en-US"/>
              </w:rPr>
              <w:t>Lectures</w:t>
            </w:r>
          </w:p>
        </w:tc>
        <w:tc>
          <w:tcPr>
            <w:tcW w:w="1545" w:type="dxa"/>
            <w:gridSpan w:val="2"/>
          </w:tcPr>
          <w:p w14:paraId="3B88193E" w14:textId="77777777" w:rsidR="009E2D89" w:rsidRPr="0005021F" w:rsidRDefault="009E2D89" w:rsidP="00597490">
            <w:pPr>
              <w:jc w:val="center"/>
              <w:rPr>
                <w:rFonts w:ascii="Calibri" w:eastAsia="Calibri" w:hAnsi="Calibri" w:cs="Arial"/>
                <w:sz w:val="20"/>
                <w:lang w:eastAsia="en-US"/>
              </w:rPr>
            </w:pPr>
            <w:r w:rsidRPr="0005021F">
              <w:rPr>
                <w:rFonts w:ascii="Calibri" w:eastAsia="Calibri" w:hAnsi="Calibri" w:cs="Arial"/>
                <w:sz w:val="20"/>
                <w:lang w:eastAsia="en-US"/>
              </w:rPr>
              <w:t>3</w:t>
            </w:r>
          </w:p>
        </w:tc>
        <w:tc>
          <w:tcPr>
            <w:tcW w:w="2391" w:type="dxa"/>
          </w:tcPr>
          <w:p w14:paraId="6F3D3FCE" w14:textId="77777777" w:rsidR="009E2D89" w:rsidRPr="0005021F" w:rsidRDefault="009E2D89" w:rsidP="00597490">
            <w:pPr>
              <w:jc w:val="center"/>
              <w:rPr>
                <w:rFonts w:ascii="Calibri" w:eastAsia="Calibri" w:hAnsi="Calibri" w:cs="Arial"/>
                <w:sz w:val="20"/>
                <w:lang w:eastAsia="en-US"/>
              </w:rPr>
            </w:pPr>
            <w:r w:rsidRPr="0005021F">
              <w:rPr>
                <w:rFonts w:ascii="Calibri" w:eastAsia="Calibri" w:hAnsi="Calibri" w:cs="Arial"/>
                <w:sz w:val="20"/>
                <w:lang w:eastAsia="en-US"/>
              </w:rPr>
              <w:t>5</w:t>
            </w:r>
          </w:p>
        </w:tc>
      </w:tr>
      <w:tr w:rsidR="009E2D89" w:rsidRPr="00AD62EA" w14:paraId="09B2BF9D" w14:textId="77777777" w:rsidTr="009E2D89">
        <w:trPr>
          <w:trHeight w:val="599"/>
        </w:trPr>
        <w:tc>
          <w:tcPr>
            <w:tcW w:w="2848" w:type="dxa"/>
            <w:shd w:val="clear" w:color="auto" w:fill="DDD9C3"/>
          </w:tcPr>
          <w:p w14:paraId="094AD27E" w14:textId="77777777" w:rsidR="009E2D89" w:rsidRPr="0005021F" w:rsidRDefault="009E2D89" w:rsidP="00597490">
            <w:pPr>
              <w:jc w:val="right"/>
              <w:rPr>
                <w:rFonts w:ascii="Calibri" w:eastAsia="Calibri" w:hAnsi="Calibri" w:cs="Arial"/>
                <w:i/>
                <w:sz w:val="20"/>
                <w:lang w:val="en-US" w:eastAsia="en-US"/>
              </w:rPr>
            </w:pPr>
            <w:r w:rsidRPr="0005021F">
              <w:rPr>
                <w:rFonts w:ascii="Calibri" w:eastAsia="Calibri" w:hAnsi="Calibri" w:cs="Arial"/>
                <w:b/>
                <w:sz w:val="20"/>
                <w:lang w:val="en-US" w:eastAsia="en-US"/>
              </w:rPr>
              <w:t>COURSE TYPE</w:t>
            </w:r>
          </w:p>
          <w:p w14:paraId="1679F3DB" w14:textId="77777777" w:rsidR="009E2D89" w:rsidRPr="0005021F" w:rsidRDefault="009E2D89" w:rsidP="00597490">
            <w:pPr>
              <w:jc w:val="right"/>
              <w:rPr>
                <w:rFonts w:ascii="Calibri" w:eastAsia="Calibri" w:hAnsi="Calibri" w:cs="Arial"/>
                <w:b/>
                <w:sz w:val="20"/>
                <w:lang w:eastAsia="en-US"/>
              </w:rPr>
            </w:pPr>
          </w:p>
        </w:tc>
        <w:tc>
          <w:tcPr>
            <w:tcW w:w="6008" w:type="dxa"/>
            <w:gridSpan w:val="5"/>
          </w:tcPr>
          <w:p w14:paraId="5F8CE85B" w14:textId="77777777" w:rsidR="009E2D89" w:rsidRPr="0005021F" w:rsidRDefault="009E2D89" w:rsidP="00597490">
            <w:pPr>
              <w:rPr>
                <w:rFonts w:ascii="Calibri" w:eastAsia="Calibri" w:hAnsi="Calibri" w:cs="Arial"/>
                <w:sz w:val="20"/>
                <w:lang w:val="en-US" w:eastAsia="en-US"/>
              </w:rPr>
            </w:pPr>
            <w:r w:rsidRPr="0005021F">
              <w:rPr>
                <w:rFonts w:ascii="Calibri" w:eastAsia="Calibri" w:hAnsi="Calibri" w:cs="Arial"/>
                <w:sz w:val="20"/>
                <w:lang w:val="en-US" w:eastAsia="en-US"/>
              </w:rPr>
              <w:t>Academic field: World Theatre</w:t>
            </w:r>
          </w:p>
          <w:p w14:paraId="3BBAD60F" w14:textId="77777777" w:rsidR="009E2D89" w:rsidRPr="0005021F" w:rsidRDefault="009E2D89" w:rsidP="00597490">
            <w:pPr>
              <w:rPr>
                <w:rFonts w:ascii="Calibri" w:eastAsia="Calibri" w:hAnsi="Calibri" w:cs="Arial"/>
                <w:sz w:val="20"/>
                <w:lang w:val="en-US" w:eastAsia="en-US"/>
              </w:rPr>
            </w:pPr>
            <w:r w:rsidRPr="0005021F">
              <w:rPr>
                <w:rFonts w:ascii="Calibri" w:eastAsia="Calibri" w:hAnsi="Calibri" w:cs="Arial"/>
                <w:sz w:val="20"/>
                <w:lang w:val="en-US" w:eastAsia="en-US"/>
              </w:rPr>
              <w:t>Mandatory</w:t>
            </w:r>
          </w:p>
        </w:tc>
      </w:tr>
      <w:tr w:rsidR="009E2D89" w:rsidRPr="00AD62EA" w14:paraId="4FAAFF82" w14:textId="77777777" w:rsidTr="009E2D89">
        <w:tc>
          <w:tcPr>
            <w:tcW w:w="2848" w:type="dxa"/>
            <w:shd w:val="clear" w:color="auto" w:fill="DDD9C3"/>
          </w:tcPr>
          <w:p w14:paraId="296DAC6C" w14:textId="77777777" w:rsidR="009E2D89" w:rsidRPr="0005021F" w:rsidRDefault="009E2D8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PREREQUISITES</w:t>
            </w:r>
          </w:p>
          <w:p w14:paraId="6F7C8286" w14:textId="77777777" w:rsidR="009E2D89" w:rsidRPr="0005021F" w:rsidRDefault="009E2D89" w:rsidP="00597490">
            <w:pPr>
              <w:jc w:val="right"/>
              <w:rPr>
                <w:rFonts w:ascii="Calibri" w:eastAsia="Calibri" w:hAnsi="Calibri" w:cs="Arial"/>
                <w:b/>
                <w:sz w:val="20"/>
                <w:lang w:val="en-US" w:eastAsia="en-US"/>
              </w:rPr>
            </w:pPr>
          </w:p>
        </w:tc>
        <w:tc>
          <w:tcPr>
            <w:tcW w:w="6008" w:type="dxa"/>
            <w:gridSpan w:val="5"/>
          </w:tcPr>
          <w:p w14:paraId="16A83FF9" w14:textId="77777777" w:rsidR="009E2D89" w:rsidRPr="0005021F" w:rsidRDefault="009E2D89" w:rsidP="00597490">
            <w:pPr>
              <w:spacing w:after="200"/>
              <w:rPr>
                <w:rFonts w:ascii="Calibri" w:eastAsia="Calibri" w:hAnsi="Calibri" w:cs="Arial"/>
                <w:sz w:val="20"/>
                <w:lang w:val="en-US" w:eastAsia="en-US"/>
              </w:rPr>
            </w:pPr>
            <w:r w:rsidRPr="0005021F">
              <w:rPr>
                <w:rFonts w:ascii="Calibri" w:eastAsia="Calibri" w:hAnsi="Calibri" w:cs="Arial"/>
                <w:sz w:val="20"/>
                <w:lang w:val="en-US" w:eastAsia="en-US"/>
              </w:rPr>
              <w:t xml:space="preserve">Successful completion of the course </w:t>
            </w:r>
            <w:r w:rsidRPr="0005021F">
              <w:rPr>
                <w:rFonts w:ascii="Calibri" w:eastAsia="Calibri" w:hAnsi="Calibri" w:cs="Arial"/>
                <w:i/>
                <w:sz w:val="20"/>
                <w:lang w:val="en-US" w:eastAsia="en-US"/>
              </w:rPr>
              <w:t>Introduction to Theatre Studies (Modern Theatre)</w:t>
            </w:r>
            <w:r w:rsidRPr="0005021F">
              <w:rPr>
                <w:rFonts w:ascii="Calibri" w:eastAsia="Calibri" w:hAnsi="Calibri" w:cs="Arial"/>
                <w:sz w:val="20"/>
                <w:lang w:val="en-US" w:eastAsia="en-US"/>
              </w:rPr>
              <w:t xml:space="preserve"> (THE041)</w:t>
            </w:r>
          </w:p>
        </w:tc>
      </w:tr>
      <w:tr w:rsidR="009E2D89" w:rsidRPr="00AD62EA" w14:paraId="2DB238DA" w14:textId="77777777" w:rsidTr="009E2D89">
        <w:trPr>
          <w:trHeight w:val="507"/>
        </w:trPr>
        <w:tc>
          <w:tcPr>
            <w:tcW w:w="2848" w:type="dxa"/>
            <w:shd w:val="clear" w:color="auto" w:fill="DDD9C3"/>
          </w:tcPr>
          <w:p w14:paraId="6E190613" w14:textId="77777777" w:rsidR="009E2D89" w:rsidRPr="0005021F" w:rsidRDefault="009E2D89" w:rsidP="00597490">
            <w:pPr>
              <w:jc w:val="right"/>
              <w:rPr>
                <w:rFonts w:ascii="Calibri" w:eastAsia="Calibri" w:hAnsi="Calibri" w:cs="Arial"/>
                <w:b/>
                <w:sz w:val="20"/>
                <w:lang w:val="en-US" w:eastAsia="en-US"/>
              </w:rPr>
            </w:pPr>
            <w:r w:rsidRPr="0005021F">
              <w:rPr>
                <w:rFonts w:ascii="Calibri" w:eastAsia="Calibri" w:hAnsi="Calibri" w:cs="Arial"/>
                <w:b/>
                <w:sz w:val="20"/>
                <w:lang w:eastAsia="en-US"/>
              </w:rPr>
              <w:t>INSTRUCTION</w:t>
            </w:r>
            <w:r w:rsidRPr="0005021F">
              <w:rPr>
                <w:rFonts w:ascii="Calibri" w:eastAsia="Calibri" w:hAnsi="Calibri" w:cs="Arial"/>
                <w:b/>
                <w:sz w:val="20"/>
                <w:lang w:val="en-US" w:eastAsia="en-US"/>
              </w:rPr>
              <w:t xml:space="preserve"> AND </w:t>
            </w:r>
            <w:r w:rsidRPr="0005021F">
              <w:rPr>
                <w:rFonts w:ascii="Calibri" w:eastAsia="Calibri" w:hAnsi="Calibri" w:cs="Arial"/>
                <w:b/>
                <w:sz w:val="20"/>
                <w:lang w:eastAsia="en-US"/>
              </w:rPr>
              <w:t xml:space="preserve">EVALUATION </w:t>
            </w:r>
            <w:r w:rsidRPr="0005021F">
              <w:rPr>
                <w:rFonts w:ascii="Calibri" w:eastAsia="Calibri" w:hAnsi="Calibri" w:cs="Arial"/>
                <w:b/>
                <w:sz w:val="20"/>
                <w:lang w:val="en-US" w:eastAsia="en-US"/>
              </w:rPr>
              <w:t>LANGUAGE</w:t>
            </w:r>
          </w:p>
        </w:tc>
        <w:tc>
          <w:tcPr>
            <w:tcW w:w="6008" w:type="dxa"/>
            <w:gridSpan w:val="5"/>
          </w:tcPr>
          <w:p w14:paraId="510AFDAA" w14:textId="77777777" w:rsidR="009E2D89" w:rsidRPr="0005021F" w:rsidRDefault="009E2D89" w:rsidP="00597490">
            <w:pPr>
              <w:tabs>
                <w:tab w:val="left" w:pos="360"/>
              </w:tabs>
              <w:rPr>
                <w:rFonts w:ascii="Calibri" w:eastAsia="Calibri" w:hAnsi="Calibri"/>
                <w:sz w:val="20"/>
                <w:lang w:val="en-US" w:eastAsia="en-US"/>
              </w:rPr>
            </w:pPr>
            <w:r w:rsidRPr="0005021F">
              <w:rPr>
                <w:rFonts w:ascii="Calibri" w:eastAsia="Calibri" w:hAnsi="Calibri" w:cs="Arial"/>
                <w:sz w:val="20"/>
                <w:lang w:val="en-US" w:eastAsia="en-US"/>
              </w:rPr>
              <w:t>Greek. Teaching may be performed in English in case foreign students attend the course.</w:t>
            </w:r>
          </w:p>
        </w:tc>
      </w:tr>
      <w:tr w:rsidR="009E2D89" w:rsidRPr="0005021F" w14:paraId="73334873" w14:textId="77777777" w:rsidTr="009E2D89">
        <w:trPr>
          <w:trHeight w:val="520"/>
        </w:trPr>
        <w:tc>
          <w:tcPr>
            <w:tcW w:w="2848" w:type="dxa"/>
            <w:shd w:val="clear" w:color="auto" w:fill="DDD9C3"/>
          </w:tcPr>
          <w:p w14:paraId="293BD1B9" w14:textId="77777777" w:rsidR="009E2D89" w:rsidRPr="0005021F" w:rsidRDefault="009E2D8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THE COURSE IS OFFERED TO ERASMUS STUDENTS</w:t>
            </w:r>
          </w:p>
        </w:tc>
        <w:tc>
          <w:tcPr>
            <w:tcW w:w="6008" w:type="dxa"/>
            <w:gridSpan w:val="5"/>
          </w:tcPr>
          <w:p w14:paraId="76E96777" w14:textId="77777777" w:rsidR="009E2D89" w:rsidRPr="0005021F" w:rsidRDefault="009E2D89" w:rsidP="00597490">
            <w:pPr>
              <w:rPr>
                <w:rFonts w:ascii="Calibri" w:eastAsia="Calibri" w:hAnsi="Calibri" w:cs="Arial"/>
                <w:sz w:val="20"/>
                <w:lang w:val="en-US" w:eastAsia="en-US"/>
              </w:rPr>
            </w:pPr>
            <w:proofErr w:type="spellStart"/>
            <w:r w:rsidRPr="0005021F">
              <w:rPr>
                <w:rFonts w:ascii="Calibri" w:eastAsia="Calibri" w:hAnsi="Calibri" w:cs="Arial"/>
                <w:sz w:val="20"/>
                <w:lang w:eastAsia="en-US"/>
              </w:rPr>
              <w:t>Υes</w:t>
            </w:r>
            <w:proofErr w:type="spellEnd"/>
            <w:r w:rsidRPr="0005021F">
              <w:rPr>
                <w:rFonts w:ascii="Calibri" w:eastAsia="Calibri" w:hAnsi="Calibri" w:cs="Arial"/>
                <w:sz w:val="20"/>
                <w:lang w:eastAsia="en-US"/>
              </w:rPr>
              <w:t xml:space="preserve">, </w:t>
            </w:r>
            <w:r w:rsidRPr="0005021F">
              <w:rPr>
                <w:rFonts w:ascii="Calibri" w:eastAsia="Calibri" w:hAnsi="Calibri" w:cs="Arial"/>
                <w:sz w:val="20"/>
                <w:lang w:val="en-US" w:eastAsia="en-US"/>
              </w:rPr>
              <w:t>in English</w:t>
            </w:r>
          </w:p>
        </w:tc>
      </w:tr>
      <w:tr w:rsidR="009E2D89" w:rsidRPr="00AD62EA" w14:paraId="2D766F1E" w14:textId="77777777" w:rsidTr="009E2D89">
        <w:tc>
          <w:tcPr>
            <w:tcW w:w="2848" w:type="dxa"/>
            <w:shd w:val="clear" w:color="auto" w:fill="DDD9C3"/>
          </w:tcPr>
          <w:p w14:paraId="116F4650" w14:textId="77777777" w:rsidR="009E2D89" w:rsidRPr="0005021F" w:rsidRDefault="009E2D8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WEBPAGE (URL)</w:t>
            </w:r>
          </w:p>
        </w:tc>
        <w:tc>
          <w:tcPr>
            <w:tcW w:w="6008" w:type="dxa"/>
            <w:gridSpan w:val="5"/>
          </w:tcPr>
          <w:p w14:paraId="74E91924" w14:textId="77777777" w:rsidR="009E2D89" w:rsidRPr="0005021F" w:rsidRDefault="00487577" w:rsidP="00597490">
            <w:pPr>
              <w:rPr>
                <w:rFonts w:ascii="Calibri" w:eastAsia="Calibri" w:hAnsi="Calibri" w:cs="Arial"/>
                <w:sz w:val="20"/>
                <w:lang w:val="en-US" w:eastAsia="en-US"/>
              </w:rPr>
            </w:pPr>
            <w:hyperlink r:id="rId64" w:history="1">
              <w:r w:rsidR="009E2D89" w:rsidRPr="0005021F">
                <w:rPr>
                  <w:rFonts w:ascii="Calibri" w:eastAsia="Calibri" w:hAnsi="Calibri" w:cs="Arial"/>
                  <w:color w:val="0000FF"/>
                  <w:sz w:val="20"/>
                  <w:u w:val="single"/>
                  <w:lang w:val="en-US" w:eastAsia="en-US"/>
                </w:rPr>
                <w:t>https://eclass.upatras.gr/courses/THE743/</w:t>
              </w:r>
            </w:hyperlink>
            <w:r w:rsidR="009E2D89" w:rsidRPr="0005021F">
              <w:rPr>
                <w:rFonts w:ascii="Calibri" w:eastAsia="Calibri" w:hAnsi="Calibri" w:cs="Arial"/>
                <w:sz w:val="20"/>
                <w:lang w:val="en-US" w:eastAsia="en-US"/>
              </w:rPr>
              <w:t xml:space="preserve"> </w:t>
            </w:r>
          </w:p>
        </w:tc>
      </w:tr>
    </w:tbl>
    <w:p w14:paraId="3391A140" w14:textId="77777777" w:rsidR="009E2D89" w:rsidRPr="0005021F" w:rsidRDefault="009E2D89" w:rsidP="00597490">
      <w:pPr>
        <w:pStyle w:val="ListParagraph"/>
        <w:widowControl w:val="0"/>
        <w:numPr>
          <w:ilvl w:val="0"/>
          <w:numId w:val="25"/>
        </w:numPr>
        <w:autoSpaceDE w:val="0"/>
        <w:autoSpaceDN w:val="0"/>
        <w:adjustRightInd w:val="0"/>
        <w:spacing w:before="120" w:after="200"/>
        <w:rPr>
          <w:rFonts w:ascii="Calibri" w:eastAsia="Calibri" w:hAnsi="Calibri" w:cs="Arial"/>
          <w:b/>
          <w:sz w:val="20"/>
          <w:lang w:val="en-US" w:eastAsia="en-US"/>
        </w:rPr>
      </w:pPr>
      <w:r w:rsidRPr="0005021F">
        <w:rPr>
          <w:rFonts w:ascii="Calibri" w:eastAsia="Calibri" w:hAnsi="Calibri" w:cs="Arial"/>
          <w:b/>
          <w:sz w:val="20"/>
          <w:lang w:val="en-US" w:eastAsia="en-US"/>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9E2D89" w:rsidRPr="0005021F" w14:paraId="63800493" w14:textId="77777777" w:rsidTr="009E2D89">
        <w:tc>
          <w:tcPr>
            <w:tcW w:w="8854" w:type="dxa"/>
            <w:gridSpan w:val="2"/>
            <w:tcBorders>
              <w:bottom w:val="nil"/>
            </w:tcBorders>
            <w:shd w:val="clear" w:color="auto" w:fill="DDD9C3"/>
          </w:tcPr>
          <w:p w14:paraId="74E3D56F" w14:textId="77777777" w:rsidR="009E2D89" w:rsidRPr="0005021F" w:rsidRDefault="009E2D89" w:rsidP="00597490">
            <w:pPr>
              <w:rPr>
                <w:rFonts w:ascii="Calibri" w:eastAsia="Calibri" w:hAnsi="Calibri" w:cs="Arial"/>
                <w:i/>
                <w:sz w:val="20"/>
                <w:lang w:val="en-US" w:eastAsia="en-US"/>
              </w:rPr>
            </w:pPr>
            <w:r w:rsidRPr="0005021F">
              <w:rPr>
                <w:rFonts w:ascii="Calibri" w:eastAsia="Calibri" w:hAnsi="Calibri" w:cs="Arial"/>
                <w:b/>
                <w:sz w:val="20"/>
                <w:lang w:val="en-US" w:eastAsia="en-US"/>
              </w:rPr>
              <w:t>Le</w:t>
            </w:r>
            <w:r w:rsidRPr="0005021F">
              <w:rPr>
                <w:rFonts w:ascii="Calibri" w:eastAsia="Calibri" w:hAnsi="Calibri" w:cs="Arial"/>
                <w:b/>
                <w:sz w:val="20"/>
                <w:lang w:eastAsia="en-US"/>
              </w:rPr>
              <w:t>a</w:t>
            </w:r>
            <w:proofErr w:type="spellStart"/>
            <w:r w:rsidRPr="0005021F">
              <w:rPr>
                <w:rFonts w:ascii="Calibri" w:eastAsia="Calibri" w:hAnsi="Calibri" w:cs="Arial"/>
                <w:b/>
                <w:sz w:val="20"/>
                <w:lang w:val="en-US" w:eastAsia="en-US"/>
              </w:rPr>
              <w:t>rning</w:t>
            </w:r>
            <w:proofErr w:type="spellEnd"/>
            <w:r w:rsidRPr="0005021F">
              <w:rPr>
                <w:rFonts w:ascii="Calibri" w:eastAsia="Calibri" w:hAnsi="Calibri" w:cs="Arial"/>
                <w:b/>
                <w:sz w:val="20"/>
                <w:lang w:val="en-US" w:eastAsia="en-US"/>
              </w:rPr>
              <w:t xml:space="preserve"> outcomes</w:t>
            </w:r>
          </w:p>
        </w:tc>
      </w:tr>
      <w:tr w:rsidR="009E2D89" w:rsidRPr="0005021F" w14:paraId="4487A736" w14:textId="77777777" w:rsidTr="009E2D89">
        <w:tc>
          <w:tcPr>
            <w:tcW w:w="8854" w:type="dxa"/>
            <w:gridSpan w:val="2"/>
            <w:tcBorders>
              <w:top w:val="nil"/>
            </w:tcBorders>
            <w:shd w:val="clear" w:color="auto" w:fill="DDD9C3"/>
          </w:tcPr>
          <w:p w14:paraId="413C61FB" w14:textId="77777777" w:rsidR="009E2D89" w:rsidRPr="0005021F" w:rsidRDefault="009E2D89" w:rsidP="00597490">
            <w:pPr>
              <w:widowControl w:val="0"/>
              <w:autoSpaceDE w:val="0"/>
              <w:autoSpaceDN w:val="0"/>
              <w:adjustRightInd w:val="0"/>
              <w:spacing w:after="60"/>
              <w:rPr>
                <w:rFonts w:ascii="Calibri" w:eastAsia="Calibri" w:hAnsi="Calibri" w:cs="Arial"/>
                <w:i/>
                <w:sz w:val="20"/>
                <w:lang w:eastAsia="en-US"/>
              </w:rPr>
            </w:pPr>
          </w:p>
        </w:tc>
      </w:tr>
      <w:tr w:rsidR="009E2D89" w:rsidRPr="00AD62EA" w14:paraId="2F274A33" w14:textId="77777777" w:rsidTr="009E2D89">
        <w:tc>
          <w:tcPr>
            <w:tcW w:w="8854" w:type="dxa"/>
            <w:gridSpan w:val="2"/>
          </w:tcPr>
          <w:p w14:paraId="232691F8" w14:textId="77777777" w:rsidR="009E2D89" w:rsidRPr="0005021F" w:rsidRDefault="009E2D89" w:rsidP="00597490">
            <w:pPr>
              <w:rPr>
                <w:rFonts w:ascii="Calibri" w:eastAsia="Calibri" w:hAnsi="Calibri"/>
                <w:b/>
                <w:sz w:val="20"/>
                <w:lang w:val="en-US" w:eastAsia="en-US"/>
              </w:rPr>
            </w:pPr>
            <w:r w:rsidRPr="0005021F">
              <w:rPr>
                <w:rFonts w:ascii="Calibri" w:eastAsia="Calibri" w:hAnsi="Calibri"/>
                <w:b/>
                <w:sz w:val="20"/>
                <w:lang w:val="en-US" w:eastAsia="en-US"/>
              </w:rPr>
              <w:t>By the end of this course the student will be able to:</w:t>
            </w:r>
          </w:p>
          <w:p w14:paraId="19BA9849" w14:textId="77777777" w:rsidR="009E2D89" w:rsidRPr="0005021F" w:rsidRDefault="009E2D89" w:rsidP="00597490">
            <w:pPr>
              <w:rPr>
                <w:rFonts w:ascii="Calibri" w:eastAsia="Calibri" w:hAnsi="Calibri"/>
                <w:b/>
                <w:sz w:val="20"/>
                <w:lang w:val="en-US" w:eastAsia="en-US"/>
              </w:rPr>
            </w:pPr>
          </w:p>
          <w:p w14:paraId="2670DD0C" w14:textId="77777777" w:rsidR="009E2D89" w:rsidRPr="0005021F" w:rsidRDefault="009E2D89" w:rsidP="00597490">
            <w:pPr>
              <w:ind w:left="284" w:hanging="284"/>
              <w:rPr>
                <w:rFonts w:ascii="Calibri" w:eastAsia="Calibri" w:hAnsi="Calibri"/>
                <w:sz w:val="20"/>
                <w:lang w:val="en-US" w:eastAsia="en-US"/>
              </w:rPr>
            </w:pPr>
            <w:r w:rsidRPr="0005021F">
              <w:rPr>
                <w:rFonts w:ascii="Calibri" w:eastAsia="Calibri" w:hAnsi="Calibri"/>
                <w:sz w:val="20"/>
                <w:lang w:val="en-US" w:eastAsia="en-US"/>
              </w:rPr>
              <w:lastRenderedPageBreak/>
              <w:t>1.</w:t>
            </w:r>
            <w:r w:rsidRPr="0005021F">
              <w:rPr>
                <w:rFonts w:ascii="Calibri" w:eastAsia="Calibri" w:hAnsi="Calibri"/>
                <w:sz w:val="20"/>
                <w:lang w:val="en-US" w:eastAsia="en-US"/>
              </w:rPr>
              <w:tab/>
              <w:t xml:space="preserve"> Present the principal aesthetic and ideological elements of Classicism, Baroque, Enlightenment, and Romanticism.</w:t>
            </w:r>
          </w:p>
          <w:p w14:paraId="52DCD57F" w14:textId="77777777" w:rsidR="009E2D89" w:rsidRPr="0005021F" w:rsidRDefault="009E2D89" w:rsidP="00597490">
            <w:pPr>
              <w:ind w:left="284" w:hanging="284"/>
              <w:rPr>
                <w:rFonts w:ascii="Calibri" w:eastAsia="Calibri" w:hAnsi="Calibri"/>
                <w:sz w:val="20"/>
                <w:lang w:val="en-US" w:eastAsia="en-US"/>
              </w:rPr>
            </w:pPr>
            <w:r w:rsidRPr="0005021F">
              <w:rPr>
                <w:rFonts w:ascii="Calibri" w:eastAsia="Calibri" w:hAnsi="Calibri"/>
                <w:sz w:val="20"/>
                <w:lang w:val="en-US" w:eastAsia="en-US"/>
              </w:rPr>
              <w:t>2.</w:t>
            </w:r>
            <w:r w:rsidRPr="0005021F">
              <w:rPr>
                <w:rFonts w:ascii="Calibri" w:eastAsia="Calibri" w:hAnsi="Calibri"/>
                <w:sz w:val="20"/>
                <w:lang w:val="en-US" w:eastAsia="en-US"/>
              </w:rPr>
              <w:tab/>
              <w:t xml:space="preserve"> Recognize the main characteristics of the dramatic work of the period’s most significant playwrights.</w:t>
            </w:r>
          </w:p>
          <w:p w14:paraId="7CF7558E" w14:textId="77777777" w:rsidR="009E2D89" w:rsidRPr="0005021F" w:rsidRDefault="009E2D89" w:rsidP="00597490">
            <w:pPr>
              <w:ind w:left="284" w:hanging="284"/>
              <w:rPr>
                <w:rFonts w:ascii="Calibri" w:eastAsia="Calibri" w:hAnsi="Calibri"/>
                <w:sz w:val="20"/>
                <w:lang w:val="en-US" w:eastAsia="en-US"/>
              </w:rPr>
            </w:pPr>
            <w:r w:rsidRPr="0005021F">
              <w:rPr>
                <w:rFonts w:ascii="Calibri" w:eastAsia="Calibri" w:hAnsi="Calibri"/>
                <w:sz w:val="20"/>
                <w:lang w:val="en-US" w:eastAsia="en-US"/>
              </w:rPr>
              <w:t>3.</w:t>
            </w:r>
            <w:r w:rsidRPr="0005021F">
              <w:rPr>
                <w:rFonts w:ascii="Calibri" w:eastAsia="Calibri" w:hAnsi="Calibri"/>
                <w:sz w:val="20"/>
                <w:lang w:val="en-US" w:eastAsia="en-US"/>
              </w:rPr>
              <w:tab/>
              <w:t xml:space="preserve"> Analyze selected plays of the period according both to the principles of the theatrical movements they belong to and to the playwright’s specific traits.</w:t>
            </w:r>
          </w:p>
          <w:p w14:paraId="379A226C" w14:textId="77777777" w:rsidR="009E2D89" w:rsidRPr="0005021F" w:rsidRDefault="009E2D89" w:rsidP="00597490">
            <w:pPr>
              <w:ind w:left="284" w:hanging="284"/>
              <w:rPr>
                <w:rFonts w:ascii="Calibri" w:eastAsia="Calibri" w:hAnsi="Calibri"/>
                <w:sz w:val="20"/>
                <w:lang w:val="en-US" w:eastAsia="en-US"/>
              </w:rPr>
            </w:pPr>
            <w:r w:rsidRPr="0005021F">
              <w:rPr>
                <w:rFonts w:ascii="Calibri" w:eastAsia="Calibri" w:hAnsi="Calibri"/>
                <w:sz w:val="20"/>
                <w:lang w:val="en-US" w:eastAsia="en-US"/>
              </w:rPr>
              <w:t>4.</w:t>
            </w:r>
            <w:r w:rsidRPr="0005021F">
              <w:rPr>
                <w:rFonts w:ascii="Calibri" w:eastAsia="Calibri" w:hAnsi="Calibri"/>
                <w:sz w:val="20"/>
                <w:lang w:val="en-US" w:eastAsia="en-US"/>
              </w:rPr>
              <w:tab/>
              <w:t xml:space="preserve"> Present the most significant developments of the theatre regarding acting styles and actors, management of theatre companies, types of theatrical space, scenic design, drama texts, and the audience’s social origins and preferences.</w:t>
            </w:r>
          </w:p>
        </w:tc>
      </w:tr>
      <w:tr w:rsidR="009E2D89" w:rsidRPr="0005021F" w14:paraId="36C20A18" w14:textId="77777777" w:rsidTr="009E2D89">
        <w:tblPrEx>
          <w:tblLook w:val="0000" w:firstRow="0" w:lastRow="0" w:firstColumn="0" w:lastColumn="0" w:noHBand="0" w:noVBand="0"/>
        </w:tblPrEx>
        <w:trPr>
          <w:gridBefore w:val="1"/>
          <w:wBefore w:w="18" w:type="dxa"/>
        </w:trPr>
        <w:tc>
          <w:tcPr>
            <w:tcW w:w="8836" w:type="dxa"/>
            <w:tcBorders>
              <w:bottom w:val="nil"/>
            </w:tcBorders>
            <w:shd w:val="clear" w:color="auto" w:fill="DDD9C3"/>
          </w:tcPr>
          <w:p w14:paraId="11564C83" w14:textId="77777777" w:rsidR="009E2D89" w:rsidRPr="0005021F" w:rsidRDefault="009E2D89" w:rsidP="00597490">
            <w:pPr>
              <w:rPr>
                <w:rFonts w:ascii="Calibri" w:eastAsia="Calibri" w:hAnsi="Calibri" w:cs="Arial"/>
                <w:b/>
                <w:sz w:val="20"/>
                <w:lang w:eastAsia="en-US"/>
              </w:rPr>
            </w:pPr>
            <w:r w:rsidRPr="0005021F">
              <w:rPr>
                <w:rFonts w:ascii="Calibri" w:eastAsia="Calibri" w:hAnsi="Calibri" w:cs="Arial"/>
                <w:b/>
                <w:sz w:val="20"/>
                <w:lang w:val="en-US" w:eastAsia="en-US"/>
              </w:rPr>
              <w:lastRenderedPageBreak/>
              <w:t xml:space="preserve">General </w:t>
            </w:r>
            <w:proofErr w:type="spellStart"/>
            <w:r w:rsidRPr="0005021F">
              <w:rPr>
                <w:rFonts w:ascii="Calibri" w:eastAsia="Calibri" w:hAnsi="Calibri" w:cs="Arial"/>
                <w:b/>
                <w:sz w:val="20"/>
                <w:lang w:eastAsia="en-US"/>
              </w:rPr>
              <w:t>skills</w:t>
            </w:r>
            <w:proofErr w:type="spellEnd"/>
          </w:p>
        </w:tc>
      </w:tr>
      <w:tr w:rsidR="009E2D89" w:rsidRPr="00AD62EA" w14:paraId="7789167E" w14:textId="77777777" w:rsidTr="009E2D89">
        <w:tc>
          <w:tcPr>
            <w:tcW w:w="8854" w:type="dxa"/>
            <w:gridSpan w:val="2"/>
          </w:tcPr>
          <w:p w14:paraId="4D09FFA7" w14:textId="77777777" w:rsidR="009E2D89" w:rsidRPr="0005021F" w:rsidRDefault="009E2D89" w:rsidP="00597490">
            <w:pPr>
              <w:rPr>
                <w:rFonts w:ascii="Calibri" w:eastAsia="Calibri" w:hAnsi="Calibri"/>
                <w:b/>
                <w:sz w:val="20"/>
                <w:lang w:val="en-US" w:eastAsia="en-US"/>
              </w:rPr>
            </w:pPr>
            <w:r w:rsidRPr="0005021F">
              <w:rPr>
                <w:rFonts w:ascii="Calibri" w:eastAsia="Calibri" w:hAnsi="Calibri"/>
                <w:b/>
                <w:sz w:val="20"/>
                <w:lang w:val="en-US" w:eastAsia="en-US"/>
              </w:rPr>
              <w:t>By the end of this course the student will, furthermore, have developed the following skills (general abilities):</w:t>
            </w:r>
          </w:p>
          <w:p w14:paraId="13A187B5" w14:textId="77777777" w:rsidR="009E2D89" w:rsidRPr="0005021F" w:rsidRDefault="009E2D89" w:rsidP="00597490">
            <w:pPr>
              <w:rPr>
                <w:rFonts w:ascii="Calibri" w:eastAsia="Calibri" w:hAnsi="Calibri"/>
                <w:b/>
                <w:sz w:val="20"/>
                <w:lang w:val="en-US" w:eastAsia="en-US"/>
              </w:rPr>
            </w:pPr>
          </w:p>
          <w:p w14:paraId="36DFDCA8" w14:textId="77777777" w:rsidR="009E2D89" w:rsidRPr="0005021F" w:rsidRDefault="009E2D89" w:rsidP="00597490">
            <w:pPr>
              <w:ind w:left="284" w:hanging="284"/>
              <w:rPr>
                <w:rFonts w:ascii="Calibri" w:eastAsia="Calibri" w:hAnsi="Calibri"/>
                <w:sz w:val="20"/>
                <w:lang w:val="en-US" w:eastAsia="en-US"/>
              </w:rPr>
            </w:pPr>
            <w:r w:rsidRPr="0005021F">
              <w:rPr>
                <w:rFonts w:ascii="Calibri" w:eastAsia="Calibri" w:hAnsi="Calibri"/>
                <w:sz w:val="20"/>
                <w:lang w:val="en-US" w:eastAsia="en-US"/>
              </w:rPr>
              <w:t>•</w:t>
            </w:r>
            <w:r w:rsidRPr="0005021F">
              <w:rPr>
                <w:rFonts w:ascii="Calibri" w:eastAsia="Calibri" w:hAnsi="Calibri"/>
                <w:sz w:val="20"/>
                <w:lang w:val="en-US" w:eastAsia="en-US"/>
              </w:rPr>
              <w:tab/>
              <w:t xml:space="preserve">Explain </w:t>
            </w:r>
            <w:proofErr w:type="gramStart"/>
            <w:r w:rsidRPr="0005021F">
              <w:rPr>
                <w:rFonts w:ascii="Calibri" w:eastAsia="Calibri" w:hAnsi="Calibri"/>
                <w:sz w:val="20"/>
                <w:lang w:val="en-US" w:eastAsia="en-US"/>
              </w:rPr>
              <w:t>particular theatrical</w:t>
            </w:r>
            <w:proofErr w:type="gramEnd"/>
            <w:r w:rsidRPr="0005021F">
              <w:rPr>
                <w:rFonts w:ascii="Calibri" w:eastAsia="Calibri" w:hAnsi="Calibri"/>
                <w:sz w:val="20"/>
                <w:lang w:val="en-US" w:eastAsia="en-US"/>
              </w:rPr>
              <w:t xml:space="preserve"> phenomena according to their aesthetic and ideological context.</w:t>
            </w:r>
          </w:p>
          <w:p w14:paraId="4520F1D2" w14:textId="77777777" w:rsidR="009E2D89" w:rsidRPr="0005021F" w:rsidRDefault="009E2D89" w:rsidP="00597490">
            <w:pPr>
              <w:ind w:left="284" w:hanging="284"/>
              <w:rPr>
                <w:rFonts w:ascii="Calibri" w:eastAsia="Calibri" w:hAnsi="Calibri"/>
                <w:sz w:val="20"/>
                <w:lang w:val="en-US" w:eastAsia="en-US"/>
              </w:rPr>
            </w:pPr>
            <w:r w:rsidRPr="0005021F">
              <w:rPr>
                <w:rFonts w:ascii="Calibri" w:eastAsia="Calibri" w:hAnsi="Calibri"/>
                <w:sz w:val="20"/>
                <w:lang w:val="en-US" w:eastAsia="en-US"/>
              </w:rPr>
              <w:t>•</w:t>
            </w:r>
            <w:r w:rsidRPr="0005021F">
              <w:rPr>
                <w:rFonts w:ascii="Calibri" w:eastAsia="Calibri" w:hAnsi="Calibri"/>
                <w:sz w:val="20"/>
                <w:lang w:val="en-US" w:eastAsia="en-US"/>
              </w:rPr>
              <w:tab/>
              <w:t>Identify the alterations of a theatrical phenomenon from one period to another.</w:t>
            </w:r>
          </w:p>
          <w:p w14:paraId="1BE9E87F" w14:textId="77777777" w:rsidR="009E2D89" w:rsidRPr="0005021F" w:rsidRDefault="009E2D89" w:rsidP="00597490">
            <w:pPr>
              <w:ind w:left="284" w:hanging="284"/>
              <w:rPr>
                <w:rFonts w:ascii="Calibri" w:eastAsia="Calibri" w:hAnsi="Calibri"/>
                <w:sz w:val="20"/>
                <w:lang w:val="en-US" w:eastAsia="en-US"/>
              </w:rPr>
            </w:pPr>
            <w:r w:rsidRPr="0005021F">
              <w:rPr>
                <w:rFonts w:ascii="Calibri" w:eastAsia="Calibri" w:hAnsi="Calibri"/>
                <w:sz w:val="20"/>
                <w:lang w:val="en-US" w:eastAsia="en-US"/>
              </w:rPr>
              <w:t>•</w:t>
            </w:r>
            <w:r w:rsidRPr="0005021F">
              <w:rPr>
                <w:rFonts w:ascii="Calibri" w:eastAsia="Calibri" w:hAnsi="Calibri"/>
                <w:sz w:val="20"/>
                <w:lang w:val="en-US" w:eastAsia="en-US"/>
              </w:rPr>
              <w:tab/>
              <w:t xml:space="preserve">Analyze the structure and content of a play in its simultaneity (cultural, </w:t>
            </w:r>
            <w:proofErr w:type="gramStart"/>
            <w:r w:rsidRPr="0005021F">
              <w:rPr>
                <w:rFonts w:ascii="Calibri" w:eastAsia="Calibri" w:hAnsi="Calibri"/>
                <w:sz w:val="20"/>
                <w:lang w:val="en-US" w:eastAsia="en-US"/>
              </w:rPr>
              <w:t>ideological</w:t>
            </w:r>
            <w:proofErr w:type="gramEnd"/>
            <w:r w:rsidRPr="0005021F">
              <w:rPr>
                <w:rFonts w:ascii="Calibri" w:eastAsia="Calibri" w:hAnsi="Calibri"/>
                <w:sz w:val="20"/>
                <w:lang w:val="en-US" w:eastAsia="en-US"/>
              </w:rPr>
              <w:t xml:space="preserve"> and aesthetic context) and its relation to theatrical tradition.</w:t>
            </w:r>
          </w:p>
        </w:tc>
      </w:tr>
    </w:tbl>
    <w:p w14:paraId="6130CF1D" w14:textId="77777777" w:rsidR="009E2D89" w:rsidRPr="0005021F" w:rsidRDefault="009E2D89" w:rsidP="00597490">
      <w:pPr>
        <w:pStyle w:val="ListParagraph"/>
        <w:widowControl w:val="0"/>
        <w:numPr>
          <w:ilvl w:val="0"/>
          <w:numId w:val="25"/>
        </w:numPr>
        <w:autoSpaceDE w:val="0"/>
        <w:autoSpaceDN w:val="0"/>
        <w:adjustRightInd w:val="0"/>
        <w:spacing w:before="120" w:after="200"/>
        <w:rPr>
          <w:rFonts w:ascii="Calibri" w:eastAsia="Calibri" w:hAnsi="Calibri" w:cs="Arial"/>
          <w:b/>
          <w:sz w:val="20"/>
          <w:lang w:val="en-US" w:eastAsia="en-US"/>
        </w:rPr>
      </w:pPr>
      <w:r w:rsidRPr="0005021F">
        <w:rPr>
          <w:rFonts w:ascii="Calibri" w:eastAsia="Calibri" w:hAnsi="Calibri" w:cs="Arial"/>
          <w:b/>
          <w:sz w:val="20"/>
          <w:lang w:val="en-US" w:eastAsia="en-US"/>
        </w:rPr>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9E2D89" w:rsidRPr="00AD62EA" w14:paraId="4C38A881" w14:textId="77777777" w:rsidTr="009E2D89">
        <w:trPr>
          <w:trHeight w:val="838"/>
        </w:trPr>
        <w:tc>
          <w:tcPr>
            <w:tcW w:w="8894" w:type="dxa"/>
          </w:tcPr>
          <w:p w14:paraId="288688BE" w14:textId="77777777" w:rsidR="009E2D89" w:rsidRPr="0005021F" w:rsidRDefault="009E2D89" w:rsidP="00597490">
            <w:pPr>
              <w:jc w:val="both"/>
              <w:rPr>
                <w:rFonts w:ascii="Calibri" w:eastAsia="Calibri" w:hAnsi="Calibri"/>
                <w:sz w:val="20"/>
                <w:lang w:val="en-US" w:eastAsia="en-US"/>
              </w:rPr>
            </w:pPr>
            <w:r w:rsidRPr="0005021F">
              <w:rPr>
                <w:rFonts w:ascii="Calibri" w:eastAsia="Calibri" w:hAnsi="Calibri"/>
                <w:sz w:val="20"/>
                <w:lang w:val="en-US" w:eastAsia="en-US"/>
              </w:rPr>
              <w:t xml:space="preserve">The course focuses on the classical period of French Theatre, the English Theatre of Restoration, the theatre of Enlightenment, and the dramatic genres and the theatre practices that are inscribed to Romanticism. </w:t>
            </w:r>
            <w:proofErr w:type="gramStart"/>
            <w:r w:rsidRPr="0005021F">
              <w:rPr>
                <w:rFonts w:ascii="Calibri" w:eastAsia="Calibri" w:hAnsi="Calibri"/>
                <w:sz w:val="20"/>
                <w:lang w:val="en-US" w:eastAsia="en-US"/>
              </w:rPr>
              <w:t>Students</w:t>
            </w:r>
            <w:proofErr w:type="gramEnd"/>
            <w:r w:rsidRPr="0005021F">
              <w:rPr>
                <w:rFonts w:ascii="Calibri" w:eastAsia="Calibri" w:hAnsi="Calibri"/>
                <w:sz w:val="20"/>
                <w:lang w:val="en-US" w:eastAsia="en-US"/>
              </w:rPr>
              <w:t xml:space="preserve"> study plays of Corneille, Molière, Racine, Goldoni, Marivaux, Goethe, Kleist, and Hugo. They also study a text from the genre of melodrama.</w:t>
            </w:r>
          </w:p>
        </w:tc>
      </w:tr>
    </w:tbl>
    <w:p w14:paraId="34A541A5" w14:textId="77777777" w:rsidR="009E2D89" w:rsidRPr="0005021F" w:rsidRDefault="009E2D89" w:rsidP="00597490">
      <w:pPr>
        <w:widowControl w:val="0"/>
        <w:numPr>
          <w:ilvl w:val="0"/>
          <w:numId w:val="25"/>
        </w:numPr>
        <w:autoSpaceDE w:val="0"/>
        <w:autoSpaceDN w:val="0"/>
        <w:adjustRightInd w:val="0"/>
        <w:spacing w:before="120" w:after="200"/>
        <w:ind w:left="357" w:hanging="357"/>
        <w:rPr>
          <w:rFonts w:ascii="Calibri" w:eastAsia="Calibri" w:hAnsi="Calibri" w:cs="Arial"/>
          <w:b/>
          <w:sz w:val="20"/>
          <w:lang w:eastAsia="en-US"/>
        </w:rPr>
      </w:pPr>
      <w:r w:rsidRPr="0005021F">
        <w:rPr>
          <w:rFonts w:ascii="Calibri" w:eastAsia="Calibri" w:hAnsi="Calibri" w:cs="Arial"/>
          <w:b/>
          <w:sz w:val="20"/>
          <w:lang w:val="en-US" w:eastAsia="en-US"/>
        </w:rPr>
        <w:t>TEACHING AND LEARNING METHODS</w:t>
      </w:r>
      <w:r w:rsidRPr="0005021F">
        <w:rPr>
          <w:rFonts w:ascii="Calibri" w:eastAsia="Calibri" w:hAnsi="Calibri" w:cs="Arial"/>
          <w:b/>
          <w:sz w:val="20"/>
          <w:lang w:eastAsia="en-US"/>
        </w:rPr>
        <w:t xml:space="preserve"> - 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9E2D89" w:rsidRPr="0005021F" w14:paraId="5805AAB8" w14:textId="77777777" w:rsidTr="009E2D89">
        <w:tc>
          <w:tcPr>
            <w:tcW w:w="3306" w:type="dxa"/>
            <w:shd w:val="clear" w:color="auto" w:fill="DDD9C3"/>
          </w:tcPr>
          <w:p w14:paraId="42D4162E" w14:textId="77777777" w:rsidR="009E2D89" w:rsidRPr="0005021F" w:rsidRDefault="009E2D89" w:rsidP="00597490">
            <w:pPr>
              <w:jc w:val="right"/>
              <w:rPr>
                <w:rFonts w:ascii="Calibri" w:eastAsia="Calibri" w:hAnsi="Calibri" w:cs="Arial"/>
                <w:b/>
                <w:sz w:val="20"/>
                <w:lang w:eastAsia="en-US"/>
              </w:rPr>
            </w:pPr>
            <w:r w:rsidRPr="0005021F">
              <w:rPr>
                <w:rFonts w:ascii="Calibri" w:eastAsia="Calibri" w:hAnsi="Calibri" w:cs="Arial"/>
                <w:b/>
                <w:sz w:val="20"/>
                <w:lang w:eastAsia="en-US"/>
              </w:rPr>
              <w:t xml:space="preserve">INSTRUCTION </w:t>
            </w:r>
            <w:r w:rsidRPr="0005021F">
              <w:rPr>
                <w:rFonts w:ascii="Calibri" w:eastAsia="Calibri" w:hAnsi="Calibri" w:cs="Arial"/>
                <w:b/>
                <w:sz w:val="20"/>
                <w:lang w:val="en-US" w:eastAsia="en-US"/>
              </w:rPr>
              <w:t>METHOD</w:t>
            </w:r>
          </w:p>
        </w:tc>
        <w:tc>
          <w:tcPr>
            <w:tcW w:w="5588" w:type="dxa"/>
          </w:tcPr>
          <w:p w14:paraId="5D63C83D" w14:textId="77777777" w:rsidR="009E2D89" w:rsidRPr="0005021F" w:rsidRDefault="009E2D89" w:rsidP="00597490">
            <w:pPr>
              <w:tabs>
                <w:tab w:val="left" w:pos="360"/>
              </w:tabs>
              <w:spacing w:before="120" w:after="120"/>
              <w:rPr>
                <w:rFonts w:ascii="Calibri" w:eastAsia="Calibri" w:hAnsi="Calibri"/>
                <w:sz w:val="20"/>
                <w:lang w:val="en-US" w:eastAsia="en-US"/>
              </w:rPr>
            </w:pPr>
            <w:r w:rsidRPr="0005021F">
              <w:rPr>
                <w:rFonts w:ascii="Calibri" w:eastAsia="Calibri" w:hAnsi="Calibri"/>
                <w:sz w:val="20"/>
                <w:lang w:val="en-US" w:eastAsia="en-US"/>
              </w:rPr>
              <w:t>Lectures</w:t>
            </w:r>
          </w:p>
        </w:tc>
      </w:tr>
      <w:tr w:rsidR="009E2D89" w:rsidRPr="00AD62EA" w14:paraId="19C13661" w14:textId="77777777" w:rsidTr="009E2D89">
        <w:tc>
          <w:tcPr>
            <w:tcW w:w="3306" w:type="dxa"/>
            <w:shd w:val="clear" w:color="auto" w:fill="DDD9C3"/>
          </w:tcPr>
          <w:p w14:paraId="6C733786" w14:textId="77777777" w:rsidR="009E2D89" w:rsidRPr="0005021F" w:rsidRDefault="009E2D89" w:rsidP="00597490">
            <w:pPr>
              <w:jc w:val="right"/>
              <w:rPr>
                <w:rFonts w:ascii="Calibri" w:eastAsia="Calibri" w:hAnsi="Calibri" w:cs="Arial"/>
                <w:i/>
                <w:sz w:val="20"/>
                <w:lang w:val="en-US" w:eastAsia="en-US"/>
              </w:rPr>
            </w:pPr>
            <w:r w:rsidRPr="0005021F">
              <w:rPr>
                <w:rFonts w:ascii="Calibri" w:eastAsia="Calibri" w:hAnsi="Calibri" w:cs="Arial"/>
                <w:b/>
                <w:sz w:val="20"/>
                <w:lang w:val="en-US" w:eastAsia="en-US"/>
              </w:rPr>
              <w:t>USE OF INFORMATION AND COMMUNICATION TECHNOLOGIES</w:t>
            </w:r>
            <w:r w:rsidRPr="0005021F">
              <w:rPr>
                <w:rFonts w:ascii="Calibri" w:eastAsia="Calibri" w:hAnsi="Calibri" w:cs="Arial"/>
                <w:b/>
                <w:sz w:val="20"/>
                <w:lang w:val="en-US" w:eastAsia="en-US"/>
              </w:rPr>
              <w:br/>
            </w:r>
          </w:p>
        </w:tc>
        <w:tc>
          <w:tcPr>
            <w:tcW w:w="5588" w:type="dxa"/>
          </w:tcPr>
          <w:p w14:paraId="1B25F1FD" w14:textId="77777777" w:rsidR="009E2D89" w:rsidRPr="0005021F" w:rsidRDefault="009E2D89" w:rsidP="00597490">
            <w:pPr>
              <w:rPr>
                <w:rFonts w:ascii="Calibri" w:eastAsia="Calibri" w:hAnsi="Calibri"/>
                <w:sz w:val="20"/>
                <w:lang w:val="en-US" w:eastAsia="en-US"/>
              </w:rPr>
            </w:pPr>
            <w:r w:rsidRPr="0005021F">
              <w:rPr>
                <w:rFonts w:ascii="Calibri" w:eastAsia="Calibri" w:hAnsi="Calibri"/>
                <w:sz w:val="20"/>
                <w:lang w:val="en-US" w:eastAsia="en-US"/>
              </w:rPr>
              <w:t xml:space="preserve">Mainly power-point but related websites as well in teaching. The lectures content of the course for each chapter is uploaded on the internet (e-class), in the form of a series of power-point slides converted to PDF files, where from the students can freely download them using the password which is provided to them at their enrolment at the Department. </w:t>
            </w:r>
          </w:p>
        </w:tc>
      </w:tr>
      <w:tr w:rsidR="009E2D89" w:rsidRPr="0005021F" w14:paraId="5433B36F" w14:textId="77777777" w:rsidTr="009E2D89">
        <w:tc>
          <w:tcPr>
            <w:tcW w:w="3306" w:type="dxa"/>
            <w:shd w:val="clear" w:color="auto" w:fill="DDD9C3"/>
          </w:tcPr>
          <w:p w14:paraId="244FD4F2" w14:textId="77777777" w:rsidR="009E2D89" w:rsidRPr="0005021F" w:rsidRDefault="009E2D89" w:rsidP="00597490">
            <w:pPr>
              <w:jc w:val="right"/>
              <w:rPr>
                <w:rFonts w:ascii="Calibri" w:eastAsia="Calibri" w:hAnsi="Calibri" w:cs="Arial"/>
                <w:b/>
                <w:sz w:val="20"/>
                <w:lang w:val="en-US" w:eastAsia="en-US"/>
              </w:rPr>
            </w:pPr>
            <w:r w:rsidRPr="0005021F">
              <w:rPr>
                <w:rFonts w:ascii="Calibri" w:eastAsia="Calibri" w:hAnsi="Calibri" w:cs="Arial"/>
                <w:b/>
                <w:sz w:val="20"/>
                <w:lang w:eastAsia="en-US"/>
              </w:rPr>
              <w:t xml:space="preserve">INSTRUCTION </w:t>
            </w:r>
            <w:r w:rsidRPr="0005021F">
              <w:rPr>
                <w:rFonts w:ascii="Calibri" w:eastAsia="Calibri" w:hAnsi="Calibri" w:cs="Arial"/>
                <w:b/>
                <w:sz w:val="20"/>
                <w:lang w:val="en-US" w:eastAsia="en-US"/>
              </w:rPr>
              <w:t>ORGANIZATION</w:t>
            </w:r>
          </w:p>
          <w:p w14:paraId="25A91A1D" w14:textId="77777777" w:rsidR="009E2D89" w:rsidRPr="0005021F" w:rsidRDefault="009E2D89" w:rsidP="00597490">
            <w:pPr>
              <w:jc w:val="both"/>
              <w:rPr>
                <w:rFonts w:ascii="Calibri" w:eastAsia="Calibri" w:hAnsi="Calibri" w:cs="Arial"/>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5"/>
              <w:gridCol w:w="2157"/>
            </w:tblGrid>
            <w:tr w:rsidR="009E2D89" w:rsidRPr="0005021F" w14:paraId="4284B7B0" w14:textId="77777777" w:rsidTr="009E2D89">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35B87F9" w14:textId="77777777" w:rsidR="009E2D89" w:rsidRPr="0005021F" w:rsidRDefault="009E2D89"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Activities</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97C5990" w14:textId="77777777" w:rsidR="009E2D89" w:rsidRPr="0005021F" w:rsidRDefault="009E2D89"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Semester student workload</w:t>
                  </w:r>
                </w:p>
              </w:tc>
            </w:tr>
            <w:tr w:rsidR="009E2D89" w:rsidRPr="0005021F" w14:paraId="0FC49458" w14:textId="77777777" w:rsidTr="009E2D89">
              <w:tc>
                <w:tcPr>
                  <w:tcW w:w="3919" w:type="dxa"/>
                  <w:tcBorders>
                    <w:top w:val="single" w:sz="4" w:space="0" w:color="auto"/>
                    <w:left w:val="single" w:sz="4" w:space="0" w:color="auto"/>
                    <w:bottom w:val="single" w:sz="4" w:space="0" w:color="auto"/>
                    <w:right w:val="single" w:sz="4" w:space="0" w:color="auto"/>
                  </w:tcBorders>
                </w:tcPr>
                <w:p w14:paraId="7887B4A0" w14:textId="77777777" w:rsidR="009E2D89" w:rsidRPr="0005021F" w:rsidRDefault="009E2D89" w:rsidP="00597490">
                  <w:pPr>
                    <w:rPr>
                      <w:rFonts w:ascii="Calibri" w:eastAsia="Calibri" w:hAnsi="Calibri" w:cs="Arial"/>
                      <w:sz w:val="20"/>
                      <w:lang w:val="en-US" w:eastAsia="en-US"/>
                    </w:rPr>
                  </w:pPr>
                  <w:r w:rsidRPr="0005021F">
                    <w:rPr>
                      <w:rFonts w:ascii="Calibri" w:eastAsia="Calibri" w:hAnsi="Calibri" w:cs="Arial"/>
                      <w:sz w:val="20"/>
                      <w:lang w:val="en-US" w:eastAsia="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tcPr>
                <w:p w14:paraId="0929483A" w14:textId="77777777" w:rsidR="009E2D89" w:rsidRPr="0005021F" w:rsidRDefault="009E2D89"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39</w:t>
                  </w:r>
                </w:p>
              </w:tc>
            </w:tr>
            <w:tr w:rsidR="009E2D89" w:rsidRPr="0005021F" w14:paraId="7135EF6B" w14:textId="77777777" w:rsidTr="009E2D89">
              <w:tc>
                <w:tcPr>
                  <w:tcW w:w="3919" w:type="dxa"/>
                  <w:tcBorders>
                    <w:top w:val="single" w:sz="4" w:space="0" w:color="auto"/>
                    <w:left w:val="single" w:sz="4" w:space="0" w:color="auto"/>
                    <w:bottom w:val="single" w:sz="4" w:space="0" w:color="auto"/>
                    <w:right w:val="single" w:sz="4" w:space="0" w:color="auto"/>
                  </w:tcBorders>
                </w:tcPr>
                <w:p w14:paraId="037B9B16" w14:textId="77777777" w:rsidR="009E2D89" w:rsidRPr="0005021F" w:rsidRDefault="009E2D89" w:rsidP="00597490">
                  <w:pPr>
                    <w:rPr>
                      <w:rFonts w:ascii="Calibri" w:eastAsia="Calibri" w:hAnsi="Calibri" w:cs="Arial"/>
                      <w:sz w:val="20"/>
                      <w:lang w:val="en-US" w:eastAsia="en-US"/>
                    </w:rPr>
                  </w:pPr>
                  <w:r w:rsidRPr="0005021F">
                    <w:rPr>
                      <w:rFonts w:ascii="Calibri" w:eastAsia="Calibri" w:hAnsi="Calibri" w:cs="Arial"/>
                      <w:sz w:val="20"/>
                      <w:lang w:val="en-US" w:eastAsia="en-US"/>
                    </w:rPr>
                    <w:t>Hours for student’s individual study and preparation for each lecture (study of drama texts)</w:t>
                  </w:r>
                </w:p>
              </w:tc>
              <w:tc>
                <w:tcPr>
                  <w:tcW w:w="2551" w:type="dxa"/>
                  <w:tcBorders>
                    <w:top w:val="single" w:sz="4" w:space="0" w:color="auto"/>
                    <w:left w:val="single" w:sz="4" w:space="0" w:color="auto"/>
                    <w:bottom w:val="single" w:sz="4" w:space="0" w:color="auto"/>
                    <w:right w:val="single" w:sz="4" w:space="0" w:color="auto"/>
                  </w:tcBorders>
                </w:tcPr>
                <w:p w14:paraId="37F9476D" w14:textId="77777777" w:rsidR="009E2D89" w:rsidRPr="0005021F" w:rsidRDefault="009E2D89" w:rsidP="00597490">
                  <w:pPr>
                    <w:rPr>
                      <w:rFonts w:ascii="Calibri" w:eastAsia="Calibri" w:hAnsi="Calibri" w:cs="Arial"/>
                      <w:sz w:val="20"/>
                      <w:lang w:val="en-US" w:eastAsia="en-US"/>
                    </w:rPr>
                  </w:pPr>
                  <w:r w:rsidRPr="0005021F">
                    <w:rPr>
                      <w:rFonts w:ascii="Calibri" w:eastAsia="Calibri" w:hAnsi="Calibri" w:cs="Arial"/>
                      <w:sz w:val="20"/>
                      <w:lang w:val="en-US" w:eastAsia="en-US"/>
                    </w:rPr>
                    <w:t xml:space="preserve">               </w:t>
                  </w:r>
                  <w:r w:rsidRPr="0005021F">
                    <w:rPr>
                      <w:rFonts w:ascii="Calibri" w:eastAsia="Calibri" w:hAnsi="Calibri" w:cs="Arial"/>
                      <w:sz w:val="20"/>
                      <w:lang w:eastAsia="en-US"/>
                    </w:rPr>
                    <w:t>7</w:t>
                  </w:r>
                  <w:r w:rsidRPr="0005021F">
                    <w:rPr>
                      <w:rFonts w:ascii="Calibri" w:eastAsia="Calibri" w:hAnsi="Calibri" w:cs="Arial"/>
                      <w:sz w:val="20"/>
                      <w:lang w:val="en-US" w:eastAsia="en-US"/>
                    </w:rPr>
                    <w:t>x3=21</w:t>
                  </w:r>
                </w:p>
              </w:tc>
            </w:tr>
            <w:tr w:rsidR="009E2D89" w:rsidRPr="0005021F" w14:paraId="7D6371D9" w14:textId="77777777" w:rsidTr="009E2D89">
              <w:tc>
                <w:tcPr>
                  <w:tcW w:w="3919" w:type="dxa"/>
                  <w:tcBorders>
                    <w:top w:val="single" w:sz="4" w:space="0" w:color="auto"/>
                    <w:left w:val="single" w:sz="4" w:space="0" w:color="auto"/>
                    <w:bottom w:val="single" w:sz="4" w:space="0" w:color="auto"/>
                    <w:right w:val="single" w:sz="4" w:space="0" w:color="auto"/>
                  </w:tcBorders>
                </w:tcPr>
                <w:p w14:paraId="3D2EDF5F" w14:textId="77777777" w:rsidR="009E2D89" w:rsidRPr="0005021F" w:rsidRDefault="009E2D89" w:rsidP="00597490">
                  <w:pPr>
                    <w:rPr>
                      <w:rFonts w:ascii="Calibri" w:eastAsia="Calibri" w:hAnsi="Calibri" w:cs="Arial"/>
                      <w:sz w:val="20"/>
                      <w:lang w:val="en-US" w:eastAsia="en-US"/>
                    </w:rPr>
                  </w:pPr>
                  <w:r w:rsidRPr="0005021F">
                    <w:rPr>
                      <w:rFonts w:ascii="Calibri" w:eastAsia="Calibri" w:hAnsi="Calibri" w:cs="Arial"/>
                      <w:sz w:val="20"/>
                      <w:lang w:eastAsia="en-US"/>
                    </w:rPr>
                    <w:t>Η</w:t>
                  </w:r>
                  <w:r w:rsidRPr="0005021F">
                    <w:rPr>
                      <w:rFonts w:ascii="Calibri" w:eastAsia="Calibri" w:hAnsi="Calibri" w:cs="Arial"/>
                      <w:sz w:val="20"/>
                      <w:lang w:val="en-US" w:eastAsia="en-US"/>
                    </w:rPr>
                    <w:t>ours for the preparation of optional written essay</w:t>
                  </w:r>
                </w:p>
              </w:tc>
              <w:tc>
                <w:tcPr>
                  <w:tcW w:w="2551" w:type="dxa"/>
                  <w:tcBorders>
                    <w:top w:val="single" w:sz="4" w:space="0" w:color="auto"/>
                    <w:left w:val="single" w:sz="4" w:space="0" w:color="auto"/>
                    <w:bottom w:val="single" w:sz="4" w:space="0" w:color="auto"/>
                    <w:right w:val="single" w:sz="4" w:space="0" w:color="auto"/>
                  </w:tcBorders>
                </w:tcPr>
                <w:p w14:paraId="4A3C10F5" w14:textId="77777777" w:rsidR="009E2D89" w:rsidRPr="0005021F" w:rsidRDefault="009E2D89"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20</w:t>
                  </w:r>
                </w:p>
              </w:tc>
            </w:tr>
            <w:tr w:rsidR="009E2D89" w:rsidRPr="0005021F" w14:paraId="4B7CDDCB" w14:textId="77777777" w:rsidTr="009E2D89">
              <w:tc>
                <w:tcPr>
                  <w:tcW w:w="3919" w:type="dxa"/>
                  <w:tcBorders>
                    <w:top w:val="single" w:sz="4" w:space="0" w:color="auto"/>
                    <w:left w:val="single" w:sz="4" w:space="0" w:color="auto"/>
                    <w:bottom w:val="single" w:sz="4" w:space="0" w:color="auto"/>
                    <w:right w:val="single" w:sz="4" w:space="0" w:color="auto"/>
                  </w:tcBorders>
                </w:tcPr>
                <w:p w14:paraId="6B1392C8" w14:textId="77777777" w:rsidR="009E2D89" w:rsidRPr="0005021F" w:rsidRDefault="009E2D89" w:rsidP="00597490">
                  <w:pPr>
                    <w:rPr>
                      <w:rFonts w:ascii="Calibri" w:eastAsia="Calibri" w:hAnsi="Calibri" w:cs="Arial"/>
                      <w:sz w:val="20"/>
                      <w:lang w:val="en-US" w:eastAsia="en-US"/>
                    </w:rPr>
                  </w:pPr>
                  <w:r w:rsidRPr="0005021F">
                    <w:rPr>
                      <w:rFonts w:ascii="Calibri" w:eastAsia="Calibri" w:hAnsi="Calibri" w:cs="Arial"/>
                      <w:sz w:val="20"/>
                      <w:lang w:val="en-US" w:eastAsia="en-US"/>
                    </w:rPr>
                    <w:t>H</w:t>
                  </w:r>
                  <w:r w:rsidRPr="0005021F">
                    <w:rPr>
                      <w:rFonts w:ascii="Calibri" w:eastAsia="Calibri" w:hAnsi="Calibri" w:cs="Arial"/>
                      <w:sz w:val="20"/>
                      <w:lang w:val="en-GB" w:eastAsia="en-US"/>
                    </w:rPr>
                    <w:t>ours for the preparation for the final written examination</w:t>
                  </w:r>
                </w:p>
              </w:tc>
              <w:tc>
                <w:tcPr>
                  <w:tcW w:w="2551" w:type="dxa"/>
                  <w:tcBorders>
                    <w:top w:val="single" w:sz="4" w:space="0" w:color="auto"/>
                    <w:left w:val="single" w:sz="4" w:space="0" w:color="auto"/>
                    <w:bottom w:val="single" w:sz="4" w:space="0" w:color="auto"/>
                    <w:right w:val="single" w:sz="4" w:space="0" w:color="auto"/>
                  </w:tcBorders>
                </w:tcPr>
                <w:p w14:paraId="68F2F3B9" w14:textId="77777777" w:rsidR="009E2D89" w:rsidRPr="0005021F" w:rsidRDefault="009E2D89"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45</w:t>
                  </w:r>
                </w:p>
              </w:tc>
            </w:tr>
            <w:tr w:rsidR="009E2D89" w:rsidRPr="0005021F" w14:paraId="46C287F9" w14:textId="77777777" w:rsidTr="009E2D89">
              <w:tc>
                <w:tcPr>
                  <w:tcW w:w="3919" w:type="dxa"/>
                  <w:tcBorders>
                    <w:top w:val="single" w:sz="4" w:space="0" w:color="auto"/>
                    <w:left w:val="single" w:sz="4" w:space="0" w:color="auto"/>
                    <w:bottom w:val="single" w:sz="4" w:space="0" w:color="auto"/>
                    <w:right w:val="single" w:sz="4" w:space="0" w:color="auto"/>
                  </w:tcBorders>
                </w:tcPr>
                <w:p w14:paraId="10558991" w14:textId="77777777" w:rsidR="009E2D89" w:rsidRPr="0005021F" w:rsidRDefault="009E2D89" w:rsidP="00597490">
                  <w:pPr>
                    <w:rPr>
                      <w:rFonts w:ascii="Calibri" w:eastAsia="Calibri" w:hAnsi="Calibri" w:cs="Arial"/>
                      <w:b/>
                      <w:i/>
                      <w:sz w:val="20"/>
                      <w:lang w:val="en-US" w:eastAsia="en-US"/>
                    </w:rPr>
                  </w:pPr>
                  <w:r w:rsidRPr="0005021F">
                    <w:rPr>
                      <w:rFonts w:ascii="Calibri" w:eastAsia="Calibri" w:hAnsi="Calibri" w:cs="Arial"/>
                      <w:b/>
                      <w:i/>
                      <w:sz w:val="20"/>
                      <w:lang w:val="en-US" w:eastAsia="en-US"/>
                    </w:rPr>
                    <w:t>Total number of hours for the course (25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3C8B4AD4" w14:textId="77777777" w:rsidR="009E2D89" w:rsidRPr="0005021F" w:rsidRDefault="009E2D89"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125 hours (total student workload)</w:t>
                  </w:r>
                </w:p>
              </w:tc>
            </w:tr>
          </w:tbl>
          <w:p w14:paraId="2FE736F2" w14:textId="77777777" w:rsidR="009E2D89" w:rsidRPr="0005021F" w:rsidRDefault="009E2D89" w:rsidP="00597490">
            <w:pPr>
              <w:rPr>
                <w:rFonts w:ascii="Calibri" w:eastAsia="Calibri" w:hAnsi="Calibri" w:cs="Tahoma"/>
                <w:sz w:val="20"/>
                <w:lang w:val="en-US" w:eastAsia="en-US"/>
              </w:rPr>
            </w:pPr>
          </w:p>
        </w:tc>
      </w:tr>
      <w:tr w:rsidR="009E2D89" w:rsidRPr="00AD62EA" w14:paraId="76D328C5" w14:textId="77777777" w:rsidTr="009E2D89">
        <w:tc>
          <w:tcPr>
            <w:tcW w:w="3306" w:type="dxa"/>
          </w:tcPr>
          <w:p w14:paraId="5E779B24" w14:textId="77777777" w:rsidR="009E2D89" w:rsidRPr="0005021F" w:rsidRDefault="009E2D8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STUDENT</w:t>
            </w:r>
            <w:r w:rsidRPr="0005021F">
              <w:rPr>
                <w:rFonts w:ascii="Calibri" w:eastAsia="Calibri" w:hAnsi="Calibri" w:cs="Arial"/>
                <w:b/>
                <w:sz w:val="20"/>
                <w:lang w:eastAsia="en-US"/>
              </w:rPr>
              <w:t>S’ EVALUATION</w:t>
            </w:r>
          </w:p>
          <w:p w14:paraId="2D878A8C" w14:textId="77777777" w:rsidR="009E2D89" w:rsidRPr="0005021F" w:rsidRDefault="009E2D89" w:rsidP="00597490">
            <w:pPr>
              <w:jc w:val="both"/>
              <w:rPr>
                <w:rFonts w:ascii="Calibri" w:eastAsia="Calibri" w:hAnsi="Calibri" w:cs="Arial"/>
                <w:i/>
                <w:sz w:val="20"/>
                <w:lang w:eastAsia="en-US"/>
              </w:rPr>
            </w:pPr>
          </w:p>
        </w:tc>
        <w:tc>
          <w:tcPr>
            <w:tcW w:w="5588" w:type="dxa"/>
          </w:tcPr>
          <w:p w14:paraId="43DAE7DD" w14:textId="77777777" w:rsidR="009E2D89" w:rsidRPr="001D683E" w:rsidRDefault="009E2D89" w:rsidP="00A85228">
            <w:pPr>
              <w:pStyle w:val="ListParagraph"/>
              <w:numPr>
                <w:ilvl w:val="0"/>
                <w:numId w:val="80"/>
              </w:numPr>
              <w:autoSpaceDN w:val="0"/>
              <w:spacing w:after="200"/>
              <w:jc w:val="both"/>
              <w:rPr>
                <w:rFonts w:ascii="Calibri" w:eastAsia="Calibri" w:hAnsi="Calibri"/>
                <w:sz w:val="20"/>
                <w:lang w:val="en-US" w:eastAsia="en-US"/>
              </w:rPr>
            </w:pPr>
            <w:r w:rsidRPr="001D683E">
              <w:rPr>
                <w:rFonts w:ascii="Calibri" w:eastAsia="Calibri" w:hAnsi="Calibri"/>
                <w:sz w:val="20"/>
                <w:lang w:val="en-US" w:eastAsia="en-US"/>
              </w:rPr>
              <w:t xml:space="preserve">Optionally, composition of a personal written essay in which the student practices their ability to analyze the structure and content of a play in its simultaneity (cultural, </w:t>
            </w:r>
            <w:proofErr w:type="gramStart"/>
            <w:r w:rsidRPr="001D683E">
              <w:rPr>
                <w:rFonts w:ascii="Calibri" w:eastAsia="Calibri" w:hAnsi="Calibri"/>
                <w:sz w:val="20"/>
                <w:lang w:val="en-US" w:eastAsia="en-US"/>
              </w:rPr>
              <w:t>ideological</w:t>
            </w:r>
            <w:proofErr w:type="gramEnd"/>
            <w:r w:rsidRPr="001D683E">
              <w:rPr>
                <w:rFonts w:ascii="Calibri" w:eastAsia="Calibri" w:hAnsi="Calibri"/>
                <w:sz w:val="20"/>
                <w:lang w:val="en-US" w:eastAsia="en-US"/>
              </w:rPr>
              <w:t xml:space="preserve"> and aesthetic context) and its relation to theatrical tradition. The mark from the essay (</w:t>
            </w:r>
            <w:proofErr w:type="spellStart"/>
            <w:r w:rsidRPr="001D683E">
              <w:rPr>
                <w:rFonts w:ascii="Calibri" w:eastAsia="Calibri" w:hAnsi="Calibri"/>
                <w:sz w:val="20"/>
                <w:lang w:val="en-US" w:eastAsia="en-US"/>
              </w:rPr>
              <w:t>G</w:t>
            </w:r>
            <w:r w:rsidRPr="001D683E">
              <w:rPr>
                <w:rFonts w:ascii="Calibri" w:eastAsia="Calibri" w:hAnsi="Calibri"/>
                <w:sz w:val="20"/>
                <w:vertAlign w:val="subscript"/>
                <w:lang w:val="en-US" w:eastAsia="en-US"/>
              </w:rPr>
              <w:t>essay</w:t>
            </w:r>
            <w:proofErr w:type="spellEnd"/>
            <w:r w:rsidRPr="001D683E">
              <w:rPr>
                <w:rFonts w:ascii="Calibri" w:eastAsia="Calibri" w:hAnsi="Calibri"/>
                <w:sz w:val="20"/>
                <w:lang w:val="en-US" w:eastAsia="en-US"/>
              </w:rPr>
              <w:t xml:space="preserve">) </w:t>
            </w:r>
            <w:proofErr w:type="gramStart"/>
            <w:r w:rsidRPr="001D683E">
              <w:rPr>
                <w:rFonts w:ascii="Calibri" w:eastAsia="Calibri" w:hAnsi="Calibri"/>
                <w:sz w:val="20"/>
                <w:lang w:val="en-US" w:eastAsia="en-US"/>
              </w:rPr>
              <w:t>consists</w:t>
            </w:r>
            <w:proofErr w:type="gramEnd"/>
            <w:r w:rsidRPr="001D683E">
              <w:rPr>
                <w:rFonts w:ascii="Calibri" w:eastAsia="Calibri" w:hAnsi="Calibri"/>
                <w:sz w:val="20"/>
                <w:lang w:val="en-US" w:eastAsia="en-US"/>
              </w:rPr>
              <w:t xml:space="preserve"> the 30% of the final course grade.</w:t>
            </w:r>
          </w:p>
          <w:p w14:paraId="3FFDDC4E" w14:textId="77777777" w:rsidR="009E2D89" w:rsidRPr="001D683E" w:rsidRDefault="009E2D89" w:rsidP="00A85228">
            <w:pPr>
              <w:pStyle w:val="ListParagraph"/>
              <w:numPr>
                <w:ilvl w:val="0"/>
                <w:numId w:val="80"/>
              </w:numPr>
              <w:autoSpaceDN w:val="0"/>
              <w:spacing w:after="200"/>
              <w:jc w:val="both"/>
              <w:rPr>
                <w:rFonts w:ascii="Calibri" w:eastAsia="Calibri" w:hAnsi="Calibri"/>
                <w:sz w:val="20"/>
                <w:lang w:val="en-US" w:eastAsia="en-US"/>
              </w:rPr>
            </w:pPr>
            <w:r w:rsidRPr="001D683E">
              <w:rPr>
                <w:rFonts w:ascii="Calibri" w:eastAsia="Calibri" w:hAnsi="Calibri"/>
                <w:sz w:val="20"/>
                <w:lang w:val="en-US" w:eastAsia="en-US"/>
              </w:rPr>
              <w:t>Written examination after the end of the semester (</w:t>
            </w:r>
            <w:proofErr w:type="spellStart"/>
            <w:r w:rsidRPr="001D683E">
              <w:rPr>
                <w:rFonts w:ascii="Calibri" w:eastAsia="Calibri" w:hAnsi="Calibri"/>
                <w:sz w:val="20"/>
                <w:lang w:val="en-US" w:eastAsia="en-US"/>
              </w:rPr>
              <w:t>G</w:t>
            </w:r>
            <w:r w:rsidRPr="001D683E">
              <w:rPr>
                <w:rFonts w:ascii="Calibri" w:eastAsia="Calibri" w:hAnsi="Calibri"/>
                <w:sz w:val="20"/>
                <w:vertAlign w:val="subscript"/>
                <w:lang w:val="en-US" w:eastAsia="en-US"/>
              </w:rPr>
              <w:t>wexam</w:t>
            </w:r>
            <w:proofErr w:type="spellEnd"/>
            <w:r w:rsidRPr="001D683E">
              <w:rPr>
                <w:rFonts w:ascii="Calibri" w:eastAsia="Calibri" w:hAnsi="Calibri"/>
                <w:sz w:val="20"/>
                <w:lang w:val="en-US" w:eastAsia="en-US"/>
              </w:rPr>
              <w:t xml:space="preserve">). Unless the student has prepared the </w:t>
            </w:r>
            <w:r w:rsidRPr="001D683E">
              <w:rPr>
                <w:rFonts w:ascii="Calibri" w:eastAsia="Calibri" w:hAnsi="Calibri"/>
                <w:sz w:val="20"/>
                <w:lang w:val="en-US" w:eastAsia="en-US"/>
              </w:rPr>
              <w:lastRenderedPageBreak/>
              <w:t>optional essay (1), the examination mark consists 100% of the final grade.</w:t>
            </w:r>
          </w:p>
          <w:p w14:paraId="08F98012" w14:textId="77777777" w:rsidR="009E2D89" w:rsidRPr="0005021F" w:rsidRDefault="009E2D89" w:rsidP="00597490">
            <w:pPr>
              <w:autoSpaceDN w:val="0"/>
              <w:ind w:left="380"/>
              <w:jc w:val="both"/>
              <w:rPr>
                <w:rFonts w:ascii="Calibri" w:eastAsia="Calibri" w:hAnsi="Calibri"/>
                <w:sz w:val="20"/>
                <w:lang w:val="en-US" w:eastAsia="en-US"/>
              </w:rPr>
            </w:pPr>
            <w:r w:rsidRPr="0005021F">
              <w:rPr>
                <w:rFonts w:ascii="Calibri" w:eastAsia="Calibri" w:hAnsi="Calibri"/>
                <w:sz w:val="20"/>
                <w:lang w:val="en-US" w:eastAsia="en-US"/>
              </w:rPr>
              <w:t>Minimum passing grade:  5</w:t>
            </w:r>
          </w:p>
          <w:p w14:paraId="66B2DCF2" w14:textId="77777777" w:rsidR="009E2D89" w:rsidRPr="0005021F" w:rsidRDefault="009E2D89" w:rsidP="00597490">
            <w:pPr>
              <w:autoSpaceDN w:val="0"/>
              <w:ind w:left="380"/>
              <w:jc w:val="both"/>
              <w:rPr>
                <w:rFonts w:ascii="Calibri" w:eastAsia="Calibri" w:hAnsi="Calibri"/>
                <w:sz w:val="20"/>
                <w:lang w:val="en-US" w:eastAsia="en-US"/>
              </w:rPr>
            </w:pPr>
            <w:r w:rsidRPr="0005021F">
              <w:rPr>
                <w:rFonts w:ascii="Calibri" w:eastAsia="Calibri" w:hAnsi="Calibri"/>
                <w:sz w:val="20"/>
                <w:u w:val="single"/>
                <w:lang w:val="en-US" w:eastAsia="en-US"/>
              </w:rPr>
              <w:t>Final Course Grade (FCG</w:t>
            </w:r>
            <w:proofErr w:type="gramStart"/>
            <w:r w:rsidRPr="0005021F">
              <w:rPr>
                <w:rFonts w:ascii="Calibri" w:eastAsia="Calibri" w:hAnsi="Calibri"/>
                <w:sz w:val="20"/>
                <w:lang w:val="en-US" w:eastAsia="en-US"/>
              </w:rPr>
              <w:t>) :</w:t>
            </w:r>
            <w:proofErr w:type="gramEnd"/>
            <w:r w:rsidRPr="0005021F">
              <w:rPr>
                <w:rFonts w:ascii="Calibri" w:eastAsia="Calibri" w:hAnsi="Calibri"/>
                <w:sz w:val="20"/>
                <w:lang w:val="en-US" w:eastAsia="en-US"/>
              </w:rPr>
              <w:t xml:space="preserve"> FCG =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wexam</w:t>
            </w:r>
            <w:proofErr w:type="spellEnd"/>
            <w:r w:rsidRPr="0005021F">
              <w:rPr>
                <w:rFonts w:ascii="Calibri" w:eastAsia="Calibri" w:hAnsi="Calibri"/>
                <w:sz w:val="20"/>
                <w:lang w:val="en-US" w:eastAsia="en-US"/>
              </w:rPr>
              <w:t xml:space="preserve"> or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essay</w:t>
            </w:r>
            <w:proofErr w:type="spellEnd"/>
            <w:r w:rsidRPr="0005021F">
              <w:rPr>
                <w:rFonts w:ascii="Calibri" w:eastAsia="Calibri" w:hAnsi="Calibri"/>
                <w:sz w:val="20"/>
                <w:lang w:val="en-US" w:eastAsia="en-US"/>
              </w:rPr>
              <w:t xml:space="preserve"> +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wexam</w:t>
            </w:r>
            <w:proofErr w:type="spellEnd"/>
          </w:p>
        </w:tc>
      </w:tr>
    </w:tbl>
    <w:p w14:paraId="1DD00D3F" w14:textId="77777777" w:rsidR="009E2D89" w:rsidRPr="0005021F" w:rsidRDefault="009E2D89" w:rsidP="00597490">
      <w:pPr>
        <w:widowControl w:val="0"/>
        <w:numPr>
          <w:ilvl w:val="0"/>
          <w:numId w:val="25"/>
        </w:numPr>
        <w:autoSpaceDE w:val="0"/>
        <w:autoSpaceDN w:val="0"/>
        <w:adjustRightInd w:val="0"/>
        <w:spacing w:before="240" w:after="200"/>
        <w:ind w:left="357" w:hanging="357"/>
        <w:rPr>
          <w:rFonts w:ascii="Calibri" w:eastAsia="Calibri" w:hAnsi="Calibri" w:cs="Arial"/>
          <w:b/>
          <w:sz w:val="20"/>
          <w:lang w:eastAsia="en-US"/>
        </w:rPr>
      </w:pPr>
      <w:r w:rsidRPr="0005021F">
        <w:rPr>
          <w:rFonts w:ascii="Calibri" w:eastAsia="Calibri" w:hAnsi="Calibri" w:cs="Arial"/>
          <w:b/>
          <w:sz w:val="20"/>
          <w:lang w:val="en-US" w:eastAsia="en-US"/>
        </w:rPr>
        <w:lastRenderedPageBreak/>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9E2D89" w:rsidRPr="00AD62EA" w14:paraId="4D3D0E6F" w14:textId="77777777" w:rsidTr="009E2D89">
        <w:tc>
          <w:tcPr>
            <w:tcW w:w="8894" w:type="dxa"/>
          </w:tcPr>
          <w:p w14:paraId="5198F125" w14:textId="77777777" w:rsidR="009E2D89" w:rsidRPr="0005021F" w:rsidRDefault="009E2D89" w:rsidP="00597490">
            <w:pPr>
              <w:ind w:left="340"/>
              <w:jc w:val="both"/>
              <w:rPr>
                <w:rFonts w:ascii="Calibri" w:eastAsia="Calibri" w:hAnsi="Calibri"/>
                <w:b/>
                <w:sz w:val="20"/>
                <w:lang w:val="en-US" w:eastAsia="en-US"/>
              </w:rPr>
            </w:pPr>
            <w:r w:rsidRPr="0005021F">
              <w:rPr>
                <w:rFonts w:ascii="Calibri" w:eastAsia="Calibri" w:hAnsi="Calibri"/>
                <w:b/>
                <w:sz w:val="20"/>
                <w:lang w:val="en-US" w:eastAsia="en-US"/>
              </w:rPr>
              <w:t>Plays</w:t>
            </w:r>
          </w:p>
          <w:p w14:paraId="7367E850" w14:textId="77777777" w:rsidR="009E2D89" w:rsidRPr="0005021F" w:rsidRDefault="009E2D89" w:rsidP="0000131F">
            <w:pPr>
              <w:numPr>
                <w:ilvl w:val="0"/>
                <w:numId w:val="18"/>
              </w:numPr>
              <w:ind w:left="340" w:hanging="340"/>
              <w:jc w:val="both"/>
              <w:rPr>
                <w:rFonts w:ascii="Calibri" w:eastAsia="Calibri" w:hAnsi="Calibri"/>
                <w:sz w:val="20"/>
                <w:lang w:val="en-US" w:eastAsia="en-US"/>
              </w:rPr>
            </w:pPr>
            <w:r w:rsidRPr="0005021F">
              <w:rPr>
                <w:rFonts w:ascii="Calibri" w:eastAsia="Calibri" w:hAnsi="Calibri"/>
                <w:sz w:val="20"/>
                <w:lang w:val="en-US" w:eastAsia="en-US"/>
              </w:rPr>
              <w:t xml:space="preserve">Corneille, Pierre, «The Cid», transl. by R. D. MacDonald, in D. </w:t>
            </w:r>
            <w:proofErr w:type="spellStart"/>
            <w:r w:rsidRPr="0005021F">
              <w:rPr>
                <w:rFonts w:ascii="Calibri" w:eastAsia="Calibri" w:hAnsi="Calibri"/>
                <w:sz w:val="20"/>
                <w:lang w:val="en-US" w:eastAsia="en-US"/>
              </w:rPr>
              <w:t>Bryer</w:t>
            </w:r>
            <w:proofErr w:type="spellEnd"/>
            <w:r w:rsidRPr="0005021F">
              <w:rPr>
                <w:rFonts w:ascii="Calibri" w:eastAsia="Calibri" w:hAnsi="Calibri"/>
                <w:sz w:val="20"/>
                <w:lang w:val="en-US" w:eastAsia="en-US"/>
              </w:rPr>
              <w:t xml:space="preserve">, </w:t>
            </w:r>
            <w:r w:rsidRPr="0005021F">
              <w:rPr>
                <w:rFonts w:ascii="Calibri" w:eastAsia="Calibri" w:hAnsi="Calibri"/>
                <w:i/>
                <w:sz w:val="20"/>
                <w:lang w:val="en-US" w:eastAsia="en-US"/>
              </w:rPr>
              <w:t>Landmarks of French Classical Drama</w:t>
            </w:r>
            <w:r w:rsidRPr="0005021F">
              <w:rPr>
                <w:rFonts w:ascii="Calibri" w:eastAsia="Calibri" w:hAnsi="Calibri"/>
                <w:sz w:val="20"/>
                <w:lang w:val="en-US" w:eastAsia="en-US"/>
              </w:rPr>
              <w:t>, Methuen, Reading GB, pp. 1-84.</w:t>
            </w:r>
          </w:p>
          <w:p w14:paraId="74483707" w14:textId="77777777" w:rsidR="009E2D89" w:rsidRPr="0005021F" w:rsidRDefault="009E2D89" w:rsidP="0000131F">
            <w:pPr>
              <w:numPr>
                <w:ilvl w:val="0"/>
                <w:numId w:val="18"/>
              </w:numPr>
              <w:ind w:left="340" w:hanging="340"/>
              <w:jc w:val="both"/>
              <w:rPr>
                <w:rFonts w:ascii="Calibri" w:eastAsia="Calibri" w:hAnsi="Calibri"/>
                <w:sz w:val="20"/>
                <w:lang w:val="en-US" w:eastAsia="en-US"/>
              </w:rPr>
            </w:pPr>
            <w:r w:rsidRPr="0005021F">
              <w:rPr>
                <w:rFonts w:ascii="Calibri" w:eastAsia="Calibri" w:hAnsi="Calibri"/>
                <w:sz w:val="20"/>
                <w:lang w:val="en-US" w:eastAsia="en-US"/>
              </w:rPr>
              <w:t xml:space="preserve">Racine, “Andromache”, </w:t>
            </w:r>
            <w:r w:rsidRPr="0005021F">
              <w:rPr>
                <w:rFonts w:ascii="Calibri" w:eastAsia="Calibri" w:hAnsi="Calibri"/>
                <w:i/>
                <w:sz w:val="20"/>
                <w:lang w:val="en-US" w:eastAsia="en-US"/>
              </w:rPr>
              <w:t>Andromache and other Plays</w:t>
            </w:r>
            <w:r w:rsidRPr="0005021F">
              <w:rPr>
                <w:rFonts w:ascii="Calibri" w:eastAsia="Calibri" w:hAnsi="Calibri"/>
                <w:sz w:val="20"/>
                <w:lang w:val="en-US" w:eastAsia="en-US"/>
              </w:rPr>
              <w:t xml:space="preserve">, transl. by J. </w:t>
            </w:r>
            <w:proofErr w:type="spellStart"/>
            <w:r w:rsidRPr="0005021F">
              <w:rPr>
                <w:rFonts w:ascii="Calibri" w:eastAsia="Calibri" w:hAnsi="Calibri"/>
                <w:sz w:val="20"/>
                <w:lang w:val="en-US" w:eastAsia="en-US"/>
              </w:rPr>
              <w:t>Cairncross</w:t>
            </w:r>
            <w:proofErr w:type="spellEnd"/>
            <w:r w:rsidRPr="0005021F">
              <w:rPr>
                <w:rFonts w:ascii="Calibri" w:eastAsia="Calibri" w:hAnsi="Calibri"/>
                <w:sz w:val="20"/>
                <w:lang w:val="en-US" w:eastAsia="en-US"/>
              </w:rPr>
              <w:t>, Penguin Books, 1967, pp. 31-111.</w:t>
            </w:r>
          </w:p>
          <w:p w14:paraId="1173EC06" w14:textId="77777777" w:rsidR="009E2D89" w:rsidRPr="0005021F" w:rsidRDefault="009E2D89" w:rsidP="0000131F">
            <w:pPr>
              <w:numPr>
                <w:ilvl w:val="0"/>
                <w:numId w:val="18"/>
              </w:numPr>
              <w:ind w:left="340" w:hanging="340"/>
              <w:jc w:val="both"/>
              <w:rPr>
                <w:rFonts w:ascii="Calibri" w:eastAsia="Calibri" w:hAnsi="Calibri"/>
                <w:sz w:val="20"/>
                <w:lang w:val="en-US" w:eastAsia="en-US"/>
              </w:rPr>
            </w:pPr>
            <w:r w:rsidRPr="0005021F">
              <w:rPr>
                <w:rFonts w:ascii="Calibri" w:eastAsia="Calibri" w:hAnsi="Calibri"/>
                <w:sz w:val="20"/>
                <w:lang w:val="en-US" w:eastAsia="en-US"/>
              </w:rPr>
              <w:t xml:space="preserve">Moliere, “The Imaginary Invalid”, </w:t>
            </w:r>
            <w:r w:rsidRPr="0005021F">
              <w:rPr>
                <w:rFonts w:ascii="Calibri" w:eastAsia="Calibri" w:hAnsi="Calibri"/>
                <w:i/>
                <w:sz w:val="20"/>
                <w:lang w:val="en-US" w:eastAsia="en-US"/>
              </w:rPr>
              <w:t>The Misanthrope and other Plays</w:t>
            </w:r>
            <w:r w:rsidRPr="0005021F">
              <w:rPr>
                <w:rFonts w:ascii="Calibri" w:eastAsia="Calibri" w:hAnsi="Calibri"/>
                <w:sz w:val="20"/>
                <w:lang w:val="en-US" w:eastAsia="en-US"/>
              </w:rPr>
              <w:t>, transl. by J. Wood, Penguin Books, London, 1959, pp. 201-80</w:t>
            </w:r>
          </w:p>
          <w:p w14:paraId="27326BFC" w14:textId="77777777" w:rsidR="009E2D89" w:rsidRPr="0005021F" w:rsidRDefault="009E2D89" w:rsidP="0000131F">
            <w:pPr>
              <w:numPr>
                <w:ilvl w:val="0"/>
                <w:numId w:val="18"/>
              </w:numPr>
              <w:ind w:left="340" w:hanging="340"/>
              <w:jc w:val="both"/>
              <w:rPr>
                <w:rFonts w:ascii="Calibri" w:eastAsia="Calibri" w:hAnsi="Calibri"/>
                <w:sz w:val="20"/>
                <w:lang w:val="fr-FR" w:eastAsia="en-US"/>
              </w:rPr>
            </w:pPr>
            <w:r w:rsidRPr="0005021F">
              <w:rPr>
                <w:rFonts w:ascii="Calibri" w:eastAsia="Calibri" w:hAnsi="Calibri"/>
                <w:sz w:val="20"/>
                <w:lang w:val="fr-FR" w:eastAsia="en-US"/>
              </w:rPr>
              <w:t xml:space="preserve">Marivaux, « Le jeu de l'Amour et du Hasard », </w:t>
            </w:r>
            <w:r w:rsidRPr="0005021F">
              <w:rPr>
                <w:rFonts w:ascii="Calibri" w:eastAsia="Calibri" w:hAnsi="Calibri"/>
                <w:i/>
                <w:sz w:val="20"/>
                <w:lang w:val="fr-FR" w:eastAsia="en-US"/>
              </w:rPr>
              <w:t xml:space="preserve">Théâtre complet, </w:t>
            </w:r>
            <w:r w:rsidRPr="0005021F">
              <w:rPr>
                <w:rFonts w:ascii="Calibri" w:eastAsia="Calibri" w:hAnsi="Calibri"/>
                <w:sz w:val="20"/>
                <w:lang w:val="fr-FR" w:eastAsia="en-US"/>
              </w:rPr>
              <w:t xml:space="preserve">éd. </w:t>
            </w:r>
            <w:proofErr w:type="gramStart"/>
            <w:r w:rsidRPr="0005021F">
              <w:rPr>
                <w:rFonts w:ascii="Calibri" w:eastAsia="Calibri" w:hAnsi="Calibri"/>
                <w:sz w:val="20"/>
                <w:lang w:val="fr-FR" w:eastAsia="en-US"/>
              </w:rPr>
              <w:t>de</w:t>
            </w:r>
            <w:proofErr w:type="gramEnd"/>
            <w:r w:rsidRPr="0005021F">
              <w:rPr>
                <w:rFonts w:ascii="Calibri" w:eastAsia="Calibri" w:hAnsi="Calibri"/>
                <w:sz w:val="20"/>
                <w:lang w:val="fr-FR" w:eastAsia="en-US"/>
              </w:rPr>
              <w:t xml:space="preserve"> F. Deloffre et F. </w:t>
            </w:r>
            <w:proofErr w:type="spellStart"/>
            <w:r w:rsidRPr="0005021F">
              <w:rPr>
                <w:rFonts w:ascii="Calibri" w:eastAsia="Calibri" w:hAnsi="Calibri"/>
                <w:sz w:val="20"/>
                <w:lang w:val="fr-FR" w:eastAsia="en-US"/>
              </w:rPr>
              <w:t>Rubellin</w:t>
            </w:r>
            <w:proofErr w:type="spellEnd"/>
            <w:r w:rsidRPr="0005021F">
              <w:rPr>
                <w:rFonts w:ascii="Calibri" w:eastAsia="Calibri" w:hAnsi="Calibri"/>
                <w:i/>
                <w:sz w:val="20"/>
                <w:lang w:val="fr-FR" w:eastAsia="en-US"/>
              </w:rPr>
              <w:t>,</w:t>
            </w:r>
            <w:r w:rsidRPr="0005021F">
              <w:rPr>
                <w:rFonts w:ascii="Calibri" w:eastAsia="Calibri" w:hAnsi="Calibri"/>
                <w:sz w:val="20"/>
                <w:lang w:val="fr-FR" w:eastAsia="en-US"/>
              </w:rPr>
              <w:t xml:space="preserve"> Bordas, Paris, 1989, tom. 1,</w:t>
            </w:r>
            <w:r w:rsidRPr="0005021F">
              <w:rPr>
                <w:rFonts w:ascii="Calibri" w:eastAsia="Calibri" w:hAnsi="Calibri"/>
                <w:i/>
                <w:sz w:val="20"/>
                <w:lang w:val="fr-FR" w:eastAsia="en-US"/>
              </w:rPr>
              <w:t xml:space="preserve"> </w:t>
            </w:r>
            <w:r w:rsidRPr="0005021F">
              <w:rPr>
                <w:rFonts w:ascii="Calibri" w:eastAsia="Calibri" w:hAnsi="Calibri"/>
                <w:sz w:val="20"/>
                <w:lang w:val="fr-FR" w:eastAsia="en-US"/>
              </w:rPr>
              <w:t>pp. 777-845.</w:t>
            </w:r>
          </w:p>
          <w:p w14:paraId="5465792A" w14:textId="77777777" w:rsidR="009E2D89" w:rsidRPr="0005021F" w:rsidRDefault="009E2D89" w:rsidP="0000131F">
            <w:pPr>
              <w:numPr>
                <w:ilvl w:val="0"/>
                <w:numId w:val="18"/>
              </w:numPr>
              <w:ind w:left="340" w:hanging="340"/>
              <w:jc w:val="both"/>
              <w:rPr>
                <w:rFonts w:ascii="Calibri" w:eastAsia="Calibri" w:hAnsi="Calibri"/>
                <w:sz w:val="20"/>
                <w:lang w:val="en-US" w:eastAsia="en-US"/>
              </w:rPr>
            </w:pPr>
            <w:r w:rsidRPr="0005021F">
              <w:rPr>
                <w:rFonts w:ascii="Calibri" w:eastAsia="Calibri" w:hAnsi="Calibri"/>
                <w:sz w:val="20"/>
                <w:lang w:val="en-US" w:eastAsia="en-US"/>
              </w:rPr>
              <w:t xml:space="preserve">Goldoni, Carlo, “The Superior Residence”, </w:t>
            </w:r>
            <w:r w:rsidRPr="0005021F">
              <w:rPr>
                <w:rFonts w:ascii="Calibri" w:eastAsia="Calibri" w:hAnsi="Calibri"/>
                <w:i/>
                <w:sz w:val="20"/>
                <w:lang w:val="en-US" w:eastAsia="en-US"/>
              </w:rPr>
              <w:t>Four Comedies,</w:t>
            </w:r>
            <w:r w:rsidRPr="0005021F">
              <w:rPr>
                <w:rFonts w:ascii="Calibri" w:eastAsia="Calibri" w:hAnsi="Calibri"/>
                <w:sz w:val="20"/>
                <w:lang w:val="en-US" w:eastAsia="en-US"/>
              </w:rPr>
              <w:t xml:space="preserve"> transl. by F. Davies, Penguin Books, London, 1968, pp. 255-332.</w:t>
            </w:r>
          </w:p>
          <w:p w14:paraId="53E61932" w14:textId="77777777" w:rsidR="009E2D89" w:rsidRPr="0005021F" w:rsidRDefault="009E2D89" w:rsidP="0000131F">
            <w:pPr>
              <w:numPr>
                <w:ilvl w:val="0"/>
                <w:numId w:val="18"/>
              </w:numPr>
              <w:ind w:left="340" w:hanging="340"/>
              <w:jc w:val="both"/>
              <w:rPr>
                <w:rFonts w:ascii="Calibri" w:eastAsia="Calibri" w:hAnsi="Calibri"/>
                <w:sz w:val="20"/>
                <w:lang w:val="de-DE" w:eastAsia="en-US"/>
              </w:rPr>
            </w:pPr>
            <w:r w:rsidRPr="0005021F">
              <w:rPr>
                <w:rFonts w:ascii="Calibri" w:eastAsia="Calibri" w:hAnsi="Calibri"/>
                <w:sz w:val="20"/>
                <w:lang w:val="de-DE" w:eastAsia="en-US"/>
              </w:rPr>
              <w:t xml:space="preserve">Schiller, Friedrich, ”Maria Stuart”, </w:t>
            </w:r>
            <w:r w:rsidRPr="0005021F">
              <w:rPr>
                <w:rFonts w:ascii="Calibri" w:eastAsia="Calibri" w:hAnsi="Calibri"/>
                <w:i/>
                <w:sz w:val="20"/>
                <w:lang w:val="de-DE" w:eastAsia="en-US"/>
              </w:rPr>
              <w:t>Schillers Werke Nationalausgabe, Maria Stuart/Die Jungfrau von Orleans</w:t>
            </w:r>
            <w:r w:rsidRPr="0005021F">
              <w:rPr>
                <w:rFonts w:ascii="Calibri" w:eastAsia="Calibri" w:hAnsi="Calibri"/>
                <w:sz w:val="20"/>
                <w:lang w:val="de-DE" w:eastAsia="en-US"/>
              </w:rPr>
              <w:t>,</w:t>
            </w:r>
            <w:r w:rsidRPr="0005021F">
              <w:rPr>
                <w:rFonts w:ascii="Calibri" w:eastAsia="Calibri" w:hAnsi="Calibri"/>
                <w:i/>
                <w:sz w:val="20"/>
                <w:lang w:val="de-DE" w:eastAsia="en-US"/>
              </w:rPr>
              <w:t xml:space="preserve"> </w:t>
            </w:r>
            <w:r w:rsidRPr="0005021F">
              <w:rPr>
                <w:rFonts w:ascii="Calibri" w:eastAsia="Calibri" w:hAnsi="Calibri"/>
                <w:sz w:val="20"/>
                <w:lang w:val="de-DE" w:eastAsia="en-US"/>
              </w:rPr>
              <w:t>B. von Weise, L. Blumenthal, Weimar, 1983.</w:t>
            </w:r>
          </w:p>
          <w:p w14:paraId="3D61844E" w14:textId="77777777" w:rsidR="009E2D89" w:rsidRPr="0005021F" w:rsidRDefault="009E2D89" w:rsidP="0000131F">
            <w:pPr>
              <w:numPr>
                <w:ilvl w:val="0"/>
                <w:numId w:val="18"/>
              </w:numPr>
              <w:ind w:left="340" w:hanging="340"/>
              <w:jc w:val="both"/>
              <w:rPr>
                <w:rFonts w:ascii="Calibri" w:eastAsia="Calibri" w:hAnsi="Calibri"/>
                <w:sz w:val="20"/>
                <w:lang w:val="de-DE" w:eastAsia="en-US"/>
              </w:rPr>
            </w:pPr>
            <w:r w:rsidRPr="0005021F">
              <w:rPr>
                <w:rFonts w:ascii="Calibri" w:eastAsia="Calibri" w:hAnsi="Calibri"/>
                <w:sz w:val="20"/>
                <w:lang w:val="en-US" w:eastAsia="en-US"/>
              </w:rPr>
              <w:t>Hugo, Victor, “</w:t>
            </w:r>
            <w:r w:rsidRPr="0005021F">
              <w:rPr>
                <w:rFonts w:ascii="Calibri" w:eastAsia="Calibri" w:hAnsi="Calibri"/>
                <w:i/>
                <w:sz w:val="20"/>
                <w:lang w:val="en-US" w:eastAsia="en-US"/>
              </w:rPr>
              <w:t>Hernani”</w:t>
            </w:r>
            <w:r w:rsidRPr="0005021F">
              <w:rPr>
                <w:rFonts w:ascii="Calibri" w:eastAsia="Calibri" w:hAnsi="Calibri"/>
                <w:sz w:val="20"/>
                <w:lang w:val="en-US" w:eastAsia="en-US"/>
              </w:rPr>
              <w:t xml:space="preserve">, in Wren Keith, </w:t>
            </w:r>
            <w:r w:rsidRPr="0005021F">
              <w:rPr>
                <w:rFonts w:ascii="Calibri" w:eastAsia="Calibri" w:hAnsi="Calibri"/>
                <w:i/>
                <w:sz w:val="20"/>
                <w:lang w:val="en-GB" w:eastAsia="en-US"/>
              </w:rPr>
              <w:t>Hernani and Rui Blass. Critical guides to French Texts</w:t>
            </w:r>
            <w:r w:rsidRPr="0005021F">
              <w:rPr>
                <w:rFonts w:ascii="Calibri" w:eastAsia="Calibri" w:hAnsi="Calibri"/>
                <w:sz w:val="20"/>
                <w:lang w:val="en-GB" w:eastAsia="en-US"/>
              </w:rPr>
              <w:t xml:space="preserve">, </w:t>
            </w:r>
            <w:proofErr w:type="gramStart"/>
            <w:r w:rsidRPr="0005021F">
              <w:rPr>
                <w:rFonts w:ascii="Calibri" w:eastAsia="Calibri" w:hAnsi="Calibri"/>
                <w:sz w:val="20"/>
                <w:lang w:val="en-US" w:eastAsia="en-US"/>
              </w:rPr>
              <w:t>Grant</w:t>
            </w:r>
            <w:proofErr w:type="gramEnd"/>
            <w:r w:rsidRPr="0005021F">
              <w:rPr>
                <w:rFonts w:ascii="Calibri" w:eastAsia="Calibri" w:hAnsi="Calibri"/>
                <w:sz w:val="20"/>
                <w:lang w:val="en-US" w:eastAsia="en-US"/>
              </w:rPr>
              <w:t xml:space="preserve"> and Cutler, 1983, pp. 17-43.</w:t>
            </w:r>
          </w:p>
          <w:p w14:paraId="611D88D0" w14:textId="77777777" w:rsidR="009E2D89" w:rsidRPr="0005021F" w:rsidRDefault="009E2D89" w:rsidP="0000131F">
            <w:pPr>
              <w:ind w:left="340"/>
              <w:jc w:val="both"/>
              <w:rPr>
                <w:rFonts w:ascii="Calibri" w:eastAsia="Calibri" w:hAnsi="Calibri"/>
                <w:sz w:val="20"/>
                <w:lang w:val="de-DE" w:eastAsia="en-US"/>
              </w:rPr>
            </w:pPr>
          </w:p>
          <w:p w14:paraId="451683A8" w14:textId="77777777" w:rsidR="009E2D89" w:rsidRPr="0005021F" w:rsidRDefault="009E2D89" w:rsidP="0000131F">
            <w:pPr>
              <w:ind w:left="426"/>
              <w:jc w:val="both"/>
              <w:rPr>
                <w:rFonts w:ascii="Calibri" w:eastAsia="Calibri" w:hAnsi="Calibri"/>
                <w:b/>
                <w:sz w:val="20"/>
                <w:lang w:val="en-US" w:eastAsia="en-US"/>
              </w:rPr>
            </w:pPr>
            <w:r w:rsidRPr="0005021F">
              <w:rPr>
                <w:rFonts w:ascii="Calibri" w:eastAsia="Calibri" w:hAnsi="Calibri"/>
                <w:b/>
                <w:sz w:val="20"/>
                <w:lang w:val="en-US" w:eastAsia="en-US"/>
              </w:rPr>
              <w:t>Essays-Books</w:t>
            </w:r>
          </w:p>
          <w:p w14:paraId="0BC593AF" w14:textId="77777777" w:rsidR="009E2D89" w:rsidRPr="0005021F" w:rsidRDefault="009E2D89" w:rsidP="0000131F">
            <w:pPr>
              <w:numPr>
                <w:ilvl w:val="3"/>
                <w:numId w:val="25"/>
              </w:numPr>
              <w:ind w:left="364" w:hanging="315"/>
              <w:jc w:val="both"/>
              <w:rPr>
                <w:rFonts w:ascii="Calibri" w:eastAsia="Calibri" w:hAnsi="Calibri"/>
                <w:color w:val="000000"/>
                <w:sz w:val="20"/>
                <w:lang w:val="en-US" w:eastAsia="en-US"/>
              </w:rPr>
            </w:pPr>
            <w:r w:rsidRPr="0005021F">
              <w:rPr>
                <w:rFonts w:ascii="Calibri" w:eastAsia="Calibri" w:hAnsi="Calibri"/>
                <w:color w:val="000000"/>
                <w:sz w:val="20"/>
                <w:lang w:val="en-US" w:eastAsia="en-US"/>
              </w:rPr>
              <w:t xml:space="preserve">Barnwell, H. T., </w:t>
            </w:r>
            <w:r w:rsidRPr="0005021F">
              <w:rPr>
                <w:rFonts w:ascii="Calibri" w:eastAsia="Calibri" w:hAnsi="Calibri"/>
                <w:i/>
                <w:iCs/>
                <w:color w:val="000000"/>
                <w:sz w:val="20"/>
                <w:lang w:val="en-US" w:eastAsia="en-US"/>
              </w:rPr>
              <w:t xml:space="preserve">The Tragic Drama of </w:t>
            </w:r>
            <w:proofErr w:type="gramStart"/>
            <w:r w:rsidRPr="0005021F">
              <w:rPr>
                <w:rFonts w:ascii="Calibri" w:eastAsia="Calibri" w:hAnsi="Calibri"/>
                <w:i/>
                <w:iCs/>
                <w:color w:val="000000"/>
                <w:sz w:val="20"/>
                <w:lang w:val="en-US" w:eastAsia="en-US"/>
              </w:rPr>
              <w:t>Corneille</w:t>
            </w:r>
            <w:proofErr w:type="gramEnd"/>
            <w:r w:rsidRPr="0005021F">
              <w:rPr>
                <w:rFonts w:ascii="Calibri" w:eastAsia="Calibri" w:hAnsi="Calibri"/>
                <w:i/>
                <w:iCs/>
                <w:color w:val="000000"/>
                <w:sz w:val="20"/>
                <w:lang w:val="en-US" w:eastAsia="en-US"/>
              </w:rPr>
              <w:t xml:space="preserve"> and Racine. An Old Parallel Revisited</w:t>
            </w:r>
            <w:r w:rsidRPr="0005021F">
              <w:rPr>
                <w:rFonts w:ascii="Calibri" w:eastAsia="Calibri" w:hAnsi="Calibri"/>
                <w:color w:val="000000"/>
                <w:sz w:val="20"/>
                <w:lang w:val="en-US" w:eastAsia="en-US"/>
              </w:rPr>
              <w:t>, Clarendon Press – Oxford, New York, 1982.</w:t>
            </w:r>
          </w:p>
          <w:p w14:paraId="35BF5746" w14:textId="77777777" w:rsidR="009E2D89" w:rsidRPr="0005021F" w:rsidRDefault="009E2D89" w:rsidP="0000131F">
            <w:pPr>
              <w:numPr>
                <w:ilvl w:val="3"/>
                <w:numId w:val="25"/>
              </w:numPr>
              <w:ind w:left="364" w:hanging="315"/>
              <w:jc w:val="both"/>
              <w:rPr>
                <w:rFonts w:ascii="Calibri" w:eastAsia="Calibri" w:hAnsi="Calibri"/>
                <w:b/>
                <w:color w:val="000000"/>
                <w:sz w:val="20"/>
                <w:lang w:val="en-GB" w:eastAsia="en-US"/>
              </w:rPr>
            </w:pPr>
            <w:r w:rsidRPr="0005021F">
              <w:rPr>
                <w:rFonts w:ascii="Calibri" w:eastAsia="Calibri" w:hAnsi="Calibri"/>
                <w:sz w:val="20"/>
                <w:lang w:val="en-US" w:eastAsia="en-US"/>
              </w:rPr>
              <w:t xml:space="preserve">Brockett, Oscar G. – </w:t>
            </w:r>
            <w:proofErr w:type="spellStart"/>
            <w:r w:rsidRPr="0005021F">
              <w:rPr>
                <w:rFonts w:ascii="Calibri" w:eastAsia="Calibri" w:hAnsi="Calibri"/>
                <w:sz w:val="20"/>
                <w:lang w:val="en-US" w:eastAsia="en-US"/>
              </w:rPr>
              <w:t>Hildy</w:t>
            </w:r>
            <w:proofErr w:type="spellEnd"/>
            <w:r w:rsidRPr="0005021F">
              <w:rPr>
                <w:rFonts w:ascii="Calibri" w:eastAsia="Calibri" w:hAnsi="Calibri"/>
                <w:sz w:val="20"/>
                <w:lang w:val="en-US" w:eastAsia="en-US"/>
              </w:rPr>
              <w:t xml:space="preserve">, Franklin J., </w:t>
            </w:r>
            <w:r w:rsidRPr="0005021F">
              <w:rPr>
                <w:rFonts w:ascii="Calibri" w:eastAsia="Calibri" w:hAnsi="Calibri"/>
                <w:i/>
                <w:sz w:val="20"/>
                <w:lang w:val="en-US" w:eastAsia="en-US"/>
              </w:rPr>
              <w:t>History of the Theatre</w:t>
            </w:r>
            <w:r w:rsidRPr="0005021F">
              <w:rPr>
                <w:rFonts w:ascii="Calibri" w:eastAsia="Calibri" w:hAnsi="Calibri"/>
                <w:sz w:val="20"/>
                <w:lang w:val="en-US" w:eastAsia="en-US"/>
              </w:rPr>
              <w:t xml:space="preserve">, Allyn and Bacon, Boston, London, etc., </w:t>
            </w:r>
            <w:r w:rsidRPr="0005021F">
              <w:rPr>
                <w:rFonts w:ascii="Calibri" w:eastAsia="Calibri" w:hAnsi="Calibri"/>
                <w:sz w:val="20"/>
                <w:vertAlign w:val="superscript"/>
                <w:lang w:val="en-US" w:eastAsia="en-US"/>
              </w:rPr>
              <w:t>9</w:t>
            </w:r>
            <w:r w:rsidRPr="0005021F">
              <w:rPr>
                <w:rFonts w:ascii="Calibri" w:eastAsia="Calibri" w:hAnsi="Calibri"/>
                <w:sz w:val="20"/>
                <w:lang w:val="en-US" w:eastAsia="en-US"/>
              </w:rPr>
              <w:t>2003.</w:t>
            </w:r>
          </w:p>
          <w:p w14:paraId="0883E2D6" w14:textId="77777777" w:rsidR="009E2D89" w:rsidRPr="0005021F" w:rsidRDefault="009E2D89" w:rsidP="0000131F">
            <w:pPr>
              <w:numPr>
                <w:ilvl w:val="3"/>
                <w:numId w:val="25"/>
              </w:numPr>
              <w:ind w:left="364" w:hanging="315"/>
              <w:jc w:val="both"/>
              <w:rPr>
                <w:rFonts w:ascii="Calibri" w:eastAsia="Calibri" w:hAnsi="Calibri"/>
                <w:b/>
                <w:color w:val="000000"/>
                <w:sz w:val="20"/>
                <w:lang w:val="en-GB" w:eastAsia="en-US"/>
              </w:rPr>
            </w:pPr>
            <w:r w:rsidRPr="0005021F">
              <w:rPr>
                <w:rFonts w:ascii="Calibri" w:eastAsia="Calibri" w:hAnsi="Calibri"/>
                <w:sz w:val="20"/>
                <w:lang w:val="en-US" w:eastAsia="en-US"/>
              </w:rPr>
              <w:t>Brown</w:t>
            </w:r>
            <w:r w:rsidRPr="0005021F">
              <w:rPr>
                <w:rFonts w:ascii="Calibri" w:eastAsia="Calibri" w:hAnsi="Calibri"/>
                <w:sz w:val="20"/>
                <w:lang w:val="en-GB" w:eastAsia="en-US"/>
              </w:rPr>
              <w:t xml:space="preserve">, </w:t>
            </w:r>
            <w:r w:rsidRPr="0005021F">
              <w:rPr>
                <w:rFonts w:ascii="Calibri" w:eastAsia="Calibri" w:hAnsi="Calibri"/>
                <w:sz w:val="20"/>
                <w:lang w:val="en-US" w:eastAsia="en-US"/>
              </w:rPr>
              <w:t xml:space="preserve">J. R. </w:t>
            </w:r>
            <w:r w:rsidRPr="0005021F">
              <w:rPr>
                <w:rFonts w:ascii="Calibri" w:eastAsia="Calibri" w:hAnsi="Calibri"/>
                <w:sz w:val="20"/>
                <w:lang w:val="en-GB" w:eastAsia="en-US"/>
              </w:rPr>
              <w:t>(ed.)</w:t>
            </w:r>
            <w:r w:rsidRPr="0005021F">
              <w:rPr>
                <w:rFonts w:ascii="Calibri" w:eastAsia="Calibri" w:hAnsi="Calibri"/>
                <w:sz w:val="20"/>
                <w:lang w:val="en-US" w:eastAsia="en-US"/>
              </w:rPr>
              <w:t xml:space="preserve">, </w:t>
            </w:r>
            <w:r w:rsidRPr="0005021F">
              <w:rPr>
                <w:rFonts w:ascii="Calibri" w:eastAsia="Calibri" w:hAnsi="Calibri"/>
                <w:i/>
                <w:sz w:val="20"/>
                <w:lang w:val="en-US" w:eastAsia="en-US"/>
              </w:rPr>
              <w:t>The Oxford Illustrated History of Theatre</w:t>
            </w:r>
            <w:r w:rsidRPr="0005021F">
              <w:rPr>
                <w:rFonts w:ascii="Calibri" w:eastAsia="Calibri" w:hAnsi="Calibri"/>
                <w:sz w:val="20"/>
                <w:lang w:val="en-US" w:eastAsia="en-US"/>
              </w:rPr>
              <w:t>, Oxford University Press, Oxford, 1995.</w:t>
            </w:r>
            <w:r w:rsidRPr="0005021F">
              <w:rPr>
                <w:rFonts w:ascii="Calibri" w:eastAsia="Calibri" w:hAnsi="Calibri"/>
                <w:sz w:val="20"/>
                <w:lang w:val="en-GB" w:eastAsia="en-US"/>
              </w:rPr>
              <w:t xml:space="preserve"> </w:t>
            </w:r>
            <w:r w:rsidRPr="0005021F">
              <w:rPr>
                <w:rFonts w:ascii="Calibri" w:eastAsia="Calibri" w:hAnsi="Calibri"/>
                <w:sz w:val="20"/>
                <w:lang w:val="en-US" w:eastAsia="en-US"/>
              </w:rPr>
              <w:t>especially the chapters</w:t>
            </w:r>
            <w:r w:rsidRPr="0005021F">
              <w:rPr>
                <w:rFonts w:ascii="Calibri" w:eastAsia="Calibri" w:hAnsi="Calibri"/>
                <w:sz w:val="20"/>
                <w:lang w:val="en-GB" w:eastAsia="en-US"/>
              </w:rPr>
              <w:t>:</w:t>
            </w:r>
          </w:p>
          <w:p w14:paraId="46A1ED61" w14:textId="77777777" w:rsidR="009E2D89" w:rsidRPr="0005021F" w:rsidRDefault="009E2D89" w:rsidP="0000131F">
            <w:pPr>
              <w:ind w:left="426" w:hanging="142"/>
              <w:jc w:val="both"/>
              <w:rPr>
                <w:rFonts w:ascii="Calibri" w:eastAsia="Calibri" w:hAnsi="Calibri"/>
                <w:sz w:val="20"/>
                <w:lang w:val="en-US" w:eastAsia="en-US"/>
              </w:rPr>
            </w:pPr>
            <w:r w:rsidRPr="0005021F">
              <w:rPr>
                <w:rFonts w:ascii="Calibri" w:eastAsia="Calibri" w:hAnsi="Calibri"/>
                <w:sz w:val="20"/>
                <w:lang w:val="en-US" w:eastAsia="en-US"/>
              </w:rPr>
              <w:t>Hogarth, William D., «French Renaissance and Neo-Classical Theatre», pp. 220-251</w:t>
            </w:r>
            <w:r w:rsidRPr="0005021F">
              <w:rPr>
                <w:rFonts w:ascii="Calibri" w:eastAsia="Calibri" w:hAnsi="Calibri"/>
                <w:sz w:val="20"/>
                <w:lang w:val="en-GB" w:eastAsia="en-US"/>
              </w:rPr>
              <w:t>.</w:t>
            </w:r>
          </w:p>
          <w:p w14:paraId="4D1C8093" w14:textId="77777777" w:rsidR="009E2D89" w:rsidRPr="0005021F" w:rsidRDefault="009E2D89" w:rsidP="0000131F">
            <w:pPr>
              <w:ind w:left="426" w:hanging="142"/>
              <w:jc w:val="both"/>
              <w:rPr>
                <w:rFonts w:ascii="Calibri" w:eastAsia="Calibri" w:hAnsi="Calibri"/>
                <w:sz w:val="20"/>
                <w:lang w:val="en-US" w:eastAsia="en-US"/>
              </w:rPr>
            </w:pPr>
            <w:r w:rsidRPr="0005021F">
              <w:rPr>
                <w:rFonts w:ascii="Calibri" w:eastAsia="Calibri" w:hAnsi="Calibri"/>
                <w:sz w:val="20"/>
                <w:lang w:val="en-US" w:eastAsia="en-US"/>
              </w:rPr>
              <w:t>Holland, Peter and Patterson, Michael, «Eighteenth-Century Theatre», pp. 255-298.</w:t>
            </w:r>
          </w:p>
          <w:p w14:paraId="597D552D" w14:textId="77777777" w:rsidR="009E2D89" w:rsidRPr="0005021F" w:rsidRDefault="009E2D89" w:rsidP="0000131F">
            <w:pPr>
              <w:ind w:left="426" w:hanging="142"/>
              <w:jc w:val="both"/>
              <w:rPr>
                <w:rFonts w:ascii="Calibri" w:eastAsia="Calibri" w:hAnsi="Calibri"/>
                <w:sz w:val="20"/>
                <w:lang w:val="en-US" w:eastAsia="en-US"/>
              </w:rPr>
            </w:pPr>
            <w:r w:rsidRPr="0005021F">
              <w:rPr>
                <w:rFonts w:ascii="Calibri" w:eastAsia="Calibri" w:hAnsi="Calibri"/>
                <w:sz w:val="20"/>
                <w:lang w:val="en-US" w:eastAsia="en-US"/>
              </w:rPr>
              <w:t>Booth, Michel R., «Nineteenth-Century Theatre», pp. 299-324</w:t>
            </w:r>
          </w:p>
          <w:p w14:paraId="38398E04" w14:textId="77777777" w:rsidR="009E2D89" w:rsidRPr="0005021F" w:rsidRDefault="009E2D89" w:rsidP="0000131F">
            <w:pPr>
              <w:numPr>
                <w:ilvl w:val="3"/>
                <w:numId w:val="25"/>
              </w:numPr>
              <w:ind w:left="284" w:hanging="284"/>
              <w:jc w:val="both"/>
              <w:rPr>
                <w:rFonts w:ascii="Calibri" w:eastAsia="Calibri" w:hAnsi="Calibri"/>
                <w:sz w:val="20"/>
                <w:lang w:val="en-US" w:eastAsia="en-US"/>
              </w:rPr>
            </w:pPr>
            <w:bookmarkStart w:id="23" w:name="_Toc318620509"/>
            <w:proofErr w:type="spellStart"/>
            <w:r w:rsidRPr="0005021F">
              <w:rPr>
                <w:rFonts w:ascii="Calibri" w:eastAsia="Calibri" w:hAnsi="Calibri"/>
                <w:sz w:val="20"/>
                <w:lang w:val="en-GB" w:eastAsia="en-US"/>
              </w:rPr>
              <w:t>Harsall</w:t>
            </w:r>
            <w:proofErr w:type="spellEnd"/>
            <w:r w:rsidRPr="0005021F">
              <w:rPr>
                <w:rFonts w:ascii="Calibri" w:eastAsia="Calibri" w:hAnsi="Calibri"/>
                <w:sz w:val="20"/>
                <w:lang w:val="en-GB" w:eastAsia="en-US"/>
              </w:rPr>
              <w:t xml:space="preserve">, Albert, </w:t>
            </w:r>
            <w:r w:rsidRPr="0005021F">
              <w:rPr>
                <w:rFonts w:ascii="Calibri" w:eastAsia="Calibri" w:hAnsi="Calibri"/>
                <w:i/>
                <w:sz w:val="20"/>
                <w:lang w:val="en-GB" w:eastAsia="en-US"/>
              </w:rPr>
              <w:t>Victor Hugo and the Romantic Drama</w:t>
            </w:r>
            <w:r w:rsidRPr="0005021F">
              <w:rPr>
                <w:rFonts w:ascii="Calibri" w:eastAsia="Calibri" w:hAnsi="Calibri"/>
                <w:sz w:val="20"/>
                <w:lang w:val="en-GB" w:eastAsia="en-US"/>
              </w:rPr>
              <w:t>, University of Toronto Press, Toronto, Buffalo and London, 1998.</w:t>
            </w:r>
            <w:bookmarkEnd w:id="23"/>
          </w:p>
          <w:p w14:paraId="130A1429" w14:textId="77777777" w:rsidR="009E2D89" w:rsidRPr="0005021F" w:rsidRDefault="009E2D89" w:rsidP="0000131F">
            <w:pPr>
              <w:numPr>
                <w:ilvl w:val="3"/>
                <w:numId w:val="25"/>
              </w:numPr>
              <w:ind w:left="284" w:hanging="284"/>
              <w:jc w:val="both"/>
              <w:rPr>
                <w:rFonts w:ascii="Calibri" w:eastAsia="Calibri" w:hAnsi="Calibri"/>
                <w:sz w:val="20"/>
                <w:lang w:val="en-US" w:eastAsia="en-US"/>
              </w:rPr>
            </w:pPr>
            <w:proofErr w:type="spellStart"/>
            <w:r w:rsidRPr="0005021F">
              <w:rPr>
                <w:rFonts w:ascii="Calibri" w:eastAsia="Calibri" w:hAnsi="Calibri"/>
                <w:sz w:val="20"/>
                <w:lang w:val="en-US" w:eastAsia="en-US"/>
              </w:rPr>
              <w:t>Papageorgiou</w:t>
            </w:r>
            <w:proofErr w:type="spellEnd"/>
            <w:r w:rsidRPr="0005021F">
              <w:rPr>
                <w:rFonts w:ascii="Calibri" w:eastAsia="Calibri" w:hAnsi="Calibri"/>
                <w:sz w:val="20"/>
                <w:lang w:val="en-US" w:eastAsia="en-US"/>
              </w:rPr>
              <w:t xml:space="preserve">, </w:t>
            </w:r>
            <w:proofErr w:type="spellStart"/>
            <w:r w:rsidRPr="0005021F">
              <w:rPr>
                <w:rFonts w:ascii="Calibri" w:eastAsia="Calibri" w:hAnsi="Calibri"/>
                <w:sz w:val="20"/>
                <w:lang w:val="en-US" w:eastAsia="en-US"/>
              </w:rPr>
              <w:t>Ioanna</w:t>
            </w:r>
            <w:proofErr w:type="spellEnd"/>
            <w:r w:rsidRPr="0005021F">
              <w:rPr>
                <w:rFonts w:ascii="Calibri" w:eastAsia="Calibri" w:hAnsi="Calibri"/>
                <w:sz w:val="20"/>
                <w:lang w:val="en-US" w:eastAsia="en-US"/>
              </w:rPr>
              <w:t xml:space="preserve">, </w:t>
            </w:r>
            <w:r w:rsidRPr="0005021F">
              <w:rPr>
                <w:rFonts w:ascii="Calibri" w:eastAsia="Calibri" w:hAnsi="Calibri"/>
                <w:i/>
                <w:sz w:val="20"/>
                <w:lang w:val="en-US" w:eastAsia="en-US"/>
              </w:rPr>
              <w:t>European Theatre from the 17th to the 19th Century (from Classicism to Romanticism</w:t>
            </w:r>
            <w:r w:rsidRPr="0005021F">
              <w:rPr>
                <w:rFonts w:ascii="Calibri" w:eastAsia="Calibri" w:hAnsi="Calibri"/>
                <w:sz w:val="20"/>
                <w:lang w:val="en-US" w:eastAsia="en-US"/>
              </w:rPr>
              <w:t xml:space="preserve">), </w:t>
            </w:r>
            <w:r w:rsidRPr="0005021F">
              <w:rPr>
                <w:rFonts w:ascii="Calibri" w:eastAsia="Calibri" w:hAnsi="Calibri"/>
                <w:color w:val="000000"/>
                <w:sz w:val="20"/>
                <w:lang w:val="en-GB" w:eastAsia="en-US"/>
              </w:rPr>
              <w:t xml:space="preserve">in Greek language only, </w:t>
            </w:r>
            <w:r w:rsidRPr="0005021F">
              <w:rPr>
                <w:rFonts w:ascii="Calibri" w:eastAsia="Calibri" w:hAnsi="Calibri" w:cs="Arial"/>
                <w:color w:val="000000"/>
                <w:sz w:val="20"/>
                <w:lang w:val="en-US" w:eastAsia="en-US"/>
              </w:rPr>
              <w:t>University of Patras Publications Centre</w:t>
            </w:r>
            <w:r w:rsidRPr="0005021F">
              <w:rPr>
                <w:rFonts w:ascii="Calibri" w:eastAsia="Calibri" w:hAnsi="Calibri"/>
                <w:color w:val="000000"/>
                <w:sz w:val="20"/>
                <w:lang w:val="en-GB" w:eastAsia="en-US"/>
              </w:rPr>
              <w:t xml:space="preserve">, </w:t>
            </w:r>
            <w:r w:rsidRPr="0005021F">
              <w:rPr>
                <w:rFonts w:ascii="Calibri" w:eastAsia="Calibri" w:hAnsi="Calibri"/>
                <w:color w:val="000000"/>
                <w:sz w:val="20"/>
                <w:lang w:val="en-US" w:eastAsia="en-US"/>
              </w:rPr>
              <w:t>Patras</w:t>
            </w:r>
            <w:r w:rsidRPr="0005021F">
              <w:rPr>
                <w:rFonts w:ascii="Calibri" w:eastAsia="Calibri" w:hAnsi="Calibri"/>
                <w:color w:val="000000"/>
                <w:sz w:val="20"/>
                <w:lang w:val="en-GB" w:eastAsia="en-US"/>
              </w:rPr>
              <w:t>, 2012.</w:t>
            </w:r>
          </w:p>
          <w:p w14:paraId="04B4212B" w14:textId="77777777" w:rsidR="009E2D89" w:rsidRPr="0005021F" w:rsidRDefault="009E2D89" w:rsidP="0000131F">
            <w:pPr>
              <w:numPr>
                <w:ilvl w:val="0"/>
                <w:numId w:val="25"/>
              </w:numPr>
              <w:ind w:left="284" w:hanging="284"/>
              <w:jc w:val="both"/>
              <w:rPr>
                <w:rFonts w:ascii="Calibri" w:eastAsia="Calibri" w:hAnsi="Calibri"/>
                <w:sz w:val="20"/>
                <w:lang w:val="en-US" w:eastAsia="en-US"/>
              </w:rPr>
            </w:pPr>
            <w:proofErr w:type="spellStart"/>
            <w:r w:rsidRPr="0005021F">
              <w:rPr>
                <w:rFonts w:ascii="Calibri" w:eastAsia="Calibri" w:hAnsi="Calibri"/>
                <w:sz w:val="20"/>
                <w:lang w:val="en-US" w:eastAsia="en-US"/>
              </w:rPr>
              <w:t>Trussler</w:t>
            </w:r>
            <w:proofErr w:type="spellEnd"/>
            <w:r w:rsidRPr="0005021F">
              <w:rPr>
                <w:rFonts w:ascii="Calibri" w:eastAsia="Calibri" w:hAnsi="Calibri"/>
                <w:sz w:val="20"/>
                <w:lang w:val="en-US" w:eastAsia="en-US"/>
              </w:rPr>
              <w:t xml:space="preserve">, Simon, </w:t>
            </w:r>
            <w:r w:rsidRPr="0005021F">
              <w:rPr>
                <w:rFonts w:ascii="Calibri" w:eastAsia="Calibri" w:hAnsi="Calibri"/>
                <w:i/>
                <w:sz w:val="20"/>
                <w:lang w:val="en-US" w:eastAsia="en-US"/>
              </w:rPr>
              <w:t>The Cambridge Illustrated History of British Theatre</w:t>
            </w:r>
            <w:r w:rsidRPr="0005021F">
              <w:rPr>
                <w:rFonts w:ascii="Calibri" w:eastAsia="Calibri" w:hAnsi="Calibri"/>
                <w:sz w:val="20"/>
                <w:lang w:val="en-US" w:eastAsia="en-US"/>
              </w:rPr>
              <w:t xml:space="preserve">, Cambridge University Press, Cambridge, </w:t>
            </w:r>
            <w:proofErr w:type="gramStart"/>
            <w:r w:rsidRPr="0005021F">
              <w:rPr>
                <w:rFonts w:ascii="Calibri" w:eastAsia="Calibri" w:hAnsi="Calibri"/>
                <w:sz w:val="20"/>
                <w:lang w:val="en-US" w:eastAsia="en-US"/>
              </w:rPr>
              <w:t>New York</w:t>
            </w:r>
            <w:proofErr w:type="gramEnd"/>
            <w:r w:rsidRPr="0005021F">
              <w:rPr>
                <w:rFonts w:ascii="Calibri" w:eastAsia="Calibri" w:hAnsi="Calibri"/>
                <w:sz w:val="20"/>
                <w:lang w:val="en-US" w:eastAsia="en-US"/>
              </w:rPr>
              <w:t xml:space="preserve"> and Melbourne, 1994, pp. 118- 210.</w:t>
            </w:r>
          </w:p>
          <w:p w14:paraId="0D6931E9" w14:textId="77777777" w:rsidR="009E2D89" w:rsidRPr="0005021F" w:rsidRDefault="009E2D89" w:rsidP="0000131F">
            <w:pPr>
              <w:numPr>
                <w:ilvl w:val="0"/>
                <w:numId w:val="25"/>
              </w:numPr>
              <w:ind w:left="284" w:hanging="284"/>
              <w:jc w:val="both"/>
              <w:rPr>
                <w:rFonts w:ascii="Calibri" w:eastAsia="Calibri" w:hAnsi="Calibri"/>
                <w:sz w:val="20"/>
                <w:lang w:val="en-GB" w:eastAsia="en-US"/>
              </w:rPr>
            </w:pPr>
            <w:r w:rsidRPr="0005021F">
              <w:rPr>
                <w:rFonts w:ascii="Calibri" w:eastAsia="Calibri" w:hAnsi="Calibri"/>
                <w:sz w:val="20"/>
                <w:lang w:val="en-US" w:eastAsia="en-US"/>
              </w:rPr>
              <w:t xml:space="preserve">Wickham, Glynne, </w:t>
            </w:r>
            <w:r w:rsidRPr="0005021F">
              <w:rPr>
                <w:rFonts w:ascii="Calibri" w:eastAsia="Calibri" w:hAnsi="Calibri"/>
                <w:i/>
                <w:sz w:val="20"/>
                <w:lang w:val="en-US" w:eastAsia="en-US"/>
              </w:rPr>
              <w:t>A History of the Theatre</w:t>
            </w:r>
            <w:r w:rsidRPr="0005021F">
              <w:rPr>
                <w:rFonts w:ascii="Calibri" w:eastAsia="Calibri" w:hAnsi="Calibri"/>
                <w:sz w:val="20"/>
                <w:lang w:val="en-US" w:eastAsia="en-US"/>
              </w:rPr>
              <w:t xml:space="preserve">, London, </w:t>
            </w:r>
            <w:proofErr w:type="spellStart"/>
            <w:r w:rsidRPr="0005021F">
              <w:rPr>
                <w:rFonts w:ascii="Calibri" w:eastAsia="Calibri" w:hAnsi="Calibri"/>
                <w:sz w:val="20"/>
                <w:lang w:val="en-US" w:eastAsia="en-US"/>
              </w:rPr>
              <w:t>Phaidon</w:t>
            </w:r>
            <w:proofErr w:type="spellEnd"/>
            <w:r w:rsidRPr="0005021F">
              <w:rPr>
                <w:rFonts w:ascii="Calibri" w:eastAsia="Calibri" w:hAnsi="Calibri"/>
                <w:sz w:val="20"/>
                <w:lang w:val="en-US" w:eastAsia="en-US"/>
              </w:rPr>
              <w:t xml:space="preserve">, </w:t>
            </w:r>
            <w:r w:rsidRPr="0005021F">
              <w:rPr>
                <w:rFonts w:ascii="Calibri" w:eastAsia="Calibri" w:hAnsi="Calibri"/>
                <w:sz w:val="20"/>
                <w:vertAlign w:val="superscript"/>
                <w:lang w:val="en-US" w:eastAsia="en-US"/>
              </w:rPr>
              <w:t>[2]</w:t>
            </w:r>
            <w:r w:rsidRPr="0005021F">
              <w:rPr>
                <w:rFonts w:ascii="Calibri" w:eastAsia="Calibri" w:hAnsi="Calibri"/>
                <w:sz w:val="20"/>
                <w:lang w:val="en-US" w:eastAsia="en-US"/>
              </w:rPr>
              <w:t>1992, pp. 145-201</w:t>
            </w:r>
            <w:r w:rsidRPr="0005021F">
              <w:rPr>
                <w:rFonts w:ascii="Calibri" w:eastAsia="Calibri" w:hAnsi="Calibri"/>
                <w:sz w:val="20"/>
                <w:lang w:val="en-GB" w:eastAsia="en-US"/>
              </w:rPr>
              <w:t>.</w:t>
            </w:r>
          </w:p>
          <w:p w14:paraId="17AC6F78" w14:textId="77777777" w:rsidR="009E2D89" w:rsidRPr="0005021F" w:rsidRDefault="009E2D89" w:rsidP="0000131F">
            <w:pPr>
              <w:numPr>
                <w:ilvl w:val="0"/>
                <w:numId w:val="25"/>
              </w:numPr>
              <w:ind w:left="284" w:hanging="284"/>
              <w:jc w:val="both"/>
              <w:rPr>
                <w:rFonts w:ascii="Calibri" w:eastAsia="Calibri" w:hAnsi="Calibri"/>
                <w:sz w:val="20"/>
                <w:lang w:val="en-GB" w:eastAsia="en-US"/>
              </w:rPr>
            </w:pPr>
            <w:r w:rsidRPr="0005021F">
              <w:rPr>
                <w:rFonts w:ascii="Calibri" w:eastAsia="Calibri" w:hAnsi="Calibri"/>
                <w:color w:val="000000"/>
                <w:sz w:val="20"/>
                <w:lang w:val="en-US" w:eastAsia="en-US"/>
              </w:rPr>
              <w:t xml:space="preserve">Instructor’s lecture notes in Greek. </w:t>
            </w:r>
          </w:p>
        </w:tc>
      </w:tr>
    </w:tbl>
    <w:p w14:paraId="3A5F88DF" w14:textId="77777777" w:rsidR="009E2D89" w:rsidRPr="0005021F" w:rsidRDefault="009E2D89" w:rsidP="00597490">
      <w:pPr>
        <w:spacing w:after="200"/>
        <w:rPr>
          <w:rFonts w:ascii="Calibri" w:eastAsia="Calibri" w:hAnsi="Calibri"/>
          <w:sz w:val="20"/>
          <w:lang w:val="en-US" w:eastAsia="en-US"/>
        </w:rPr>
      </w:pPr>
    </w:p>
    <w:p w14:paraId="7E12B6F6" w14:textId="77777777" w:rsidR="008F22E1" w:rsidRPr="0005021F" w:rsidRDefault="008F22E1" w:rsidP="00597490">
      <w:pPr>
        <w:spacing w:before="120"/>
        <w:jc w:val="cente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19</w:t>
      </w:r>
      <w:r w:rsidRPr="0005021F">
        <w:rPr>
          <w:rFonts w:ascii="Calibri" w:eastAsia="Times New Roman" w:hAnsi="Calibri" w:cs="Arial"/>
          <w:b/>
          <w:i/>
          <w:sz w:val="20"/>
          <w:vertAlign w:val="superscript"/>
          <w:lang w:val="en-US" w:eastAsia="en-US"/>
        </w:rPr>
        <w:t>th</w:t>
      </w:r>
      <w:r w:rsidRPr="0005021F">
        <w:rPr>
          <w:rFonts w:ascii="Calibri" w:eastAsia="Times New Roman" w:hAnsi="Calibri" w:cs="Arial"/>
          <w:b/>
          <w:i/>
          <w:sz w:val="20"/>
          <w:lang w:val="en-US" w:eastAsia="en-US"/>
        </w:rPr>
        <w:t xml:space="preserve"> Century Theatre: Realism, naturalism, psychological drama</w:t>
      </w:r>
    </w:p>
    <w:p w14:paraId="2F020769" w14:textId="77777777" w:rsidR="008F22E1" w:rsidRPr="0005021F" w:rsidRDefault="00DF2E7A" w:rsidP="00597490">
      <w:pPr>
        <w:widowControl w:val="0"/>
        <w:autoSpaceDE w:val="0"/>
        <w:autoSpaceDN w:val="0"/>
        <w:adjustRightInd w:val="0"/>
        <w:spacing w:before="120" w:after="200"/>
        <w:ind w:left="360"/>
        <w:rPr>
          <w:rFonts w:ascii="Calibri" w:eastAsia="Times New Roman" w:hAnsi="Calibri" w:cs="Arial"/>
          <w:b/>
          <w:sz w:val="20"/>
          <w:lang w:eastAsia="en-US"/>
        </w:rPr>
      </w:pPr>
      <w:r w:rsidRPr="0005021F">
        <w:rPr>
          <w:rFonts w:ascii="Calibri" w:eastAsia="Times New Roman" w:hAnsi="Calibri" w:cs="Arial"/>
          <w:b/>
          <w:sz w:val="20"/>
          <w:lang w:val="en-US" w:eastAsia="en-US"/>
        </w:rPr>
        <w:t xml:space="preserve">1. </w:t>
      </w:r>
      <w:r w:rsidR="008F22E1" w:rsidRPr="0005021F">
        <w:rPr>
          <w:rFonts w:ascii="Calibri" w:eastAsia="Times New Roman" w:hAnsi="Calibri" w:cs="Arial"/>
          <w:b/>
          <w:sz w:val="20"/>
          <w:lang w:eastAsia="en-US"/>
        </w:rPr>
        <w:t>GENERAL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gridCol w:w="1036"/>
        <w:gridCol w:w="1164"/>
        <w:gridCol w:w="1457"/>
        <w:gridCol w:w="339"/>
        <w:gridCol w:w="2001"/>
      </w:tblGrid>
      <w:tr w:rsidR="008F22E1" w:rsidRPr="00AD62EA" w14:paraId="76771F60" w14:textId="77777777" w:rsidTr="0000131F">
        <w:tc>
          <w:tcPr>
            <w:tcW w:w="2929" w:type="dxa"/>
            <w:shd w:val="clear" w:color="auto" w:fill="DDD9C3"/>
          </w:tcPr>
          <w:p w14:paraId="7BE30D59" w14:textId="77777777" w:rsidR="008F22E1" w:rsidRPr="0005021F" w:rsidRDefault="008F22E1"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FACULTY</w:t>
            </w:r>
          </w:p>
        </w:tc>
        <w:tc>
          <w:tcPr>
            <w:tcW w:w="5997" w:type="dxa"/>
            <w:gridSpan w:val="5"/>
          </w:tcPr>
          <w:p w14:paraId="5084171A" w14:textId="77777777" w:rsidR="008F22E1" w:rsidRPr="0005021F" w:rsidRDefault="008F22E1"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FACULTY OF HUMANITIES AND SOCIAL SCIENCES</w:t>
            </w:r>
          </w:p>
        </w:tc>
      </w:tr>
      <w:tr w:rsidR="008F22E1" w:rsidRPr="0005021F" w14:paraId="297FD48F" w14:textId="77777777" w:rsidTr="0000131F">
        <w:tc>
          <w:tcPr>
            <w:tcW w:w="2929" w:type="dxa"/>
            <w:shd w:val="clear" w:color="auto" w:fill="DDD9C3"/>
          </w:tcPr>
          <w:p w14:paraId="52FBAB65" w14:textId="77777777" w:rsidR="008F22E1" w:rsidRPr="0005021F" w:rsidRDefault="008F22E1"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DEPARTMENT</w:t>
            </w:r>
          </w:p>
        </w:tc>
        <w:tc>
          <w:tcPr>
            <w:tcW w:w="5997" w:type="dxa"/>
            <w:gridSpan w:val="5"/>
          </w:tcPr>
          <w:p w14:paraId="1BEB35E8" w14:textId="77777777" w:rsidR="008F22E1" w:rsidRPr="0005021F" w:rsidRDefault="008F22E1"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THEATRE STUDIES</w:t>
            </w:r>
          </w:p>
        </w:tc>
      </w:tr>
      <w:tr w:rsidR="008F22E1" w:rsidRPr="0005021F" w14:paraId="1581A29E" w14:textId="77777777" w:rsidTr="0000131F">
        <w:tc>
          <w:tcPr>
            <w:tcW w:w="2929" w:type="dxa"/>
            <w:shd w:val="clear" w:color="auto" w:fill="DDD9C3"/>
          </w:tcPr>
          <w:p w14:paraId="280A2C2C" w14:textId="77777777" w:rsidR="008F22E1" w:rsidRPr="0005021F" w:rsidRDefault="008F22E1" w:rsidP="00597490">
            <w:pPr>
              <w:jc w:val="right"/>
              <w:rPr>
                <w:rFonts w:ascii="Calibri" w:eastAsia="Times New Roman" w:hAnsi="Calibri" w:cs="Arial"/>
                <w:b/>
                <w:sz w:val="20"/>
                <w:lang w:eastAsia="en-US"/>
              </w:rPr>
            </w:pPr>
            <w:r w:rsidRPr="0005021F">
              <w:rPr>
                <w:rFonts w:ascii="Calibri" w:eastAsia="Times New Roman" w:hAnsi="Calibri" w:cs="Arial"/>
                <w:b/>
                <w:sz w:val="20"/>
                <w:lang w:val="en-US" w:eastAsia="en-US"/>
              </w:rPr>
              <w:t>COURSE LEVEL</w:t>
            </w:r>
            <w:r w:rsidRPr="0005021F">
              <w:rPr>
                <w:rFonts w:ascii="Calibri" w:eastAsia="Times New Roman" w:hAnsi="Calibri" w:cs="Arial"/>
                <w:b/>
                <w:sz w:val="20"/>
                <w:lang w:eastAsia="en-US"/>
              </w:rPr>
              <w:t xml:space="preserve"> </w:t>
            </w:r>
          </w:p>
        </w:tc>
        <w:tc>
          <w:tcPr>
            <w:tcW w:w="5997" w:type="dxa"/>
            <w:gridSpan w:val="5"/>
          </w:tcPr>
          <w:p w14:paraId="294D4CA2" w14:textId="77777777" w:rsidR="008F22E1" w:rsidRPr="0005021F" w:rsidRDefault="008F22E1"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UNDERGRADUATE</w:t>
            </w:r>
          </w:p>
        </w:tc>
      </w:tr>
      <w:tr w:rsidR="008F22E1" w:rsidRPr="0005021F" w14:paraId="5354AD80" w14:textId="77777777" w:rsidTr="0000131F">
        <w:tc>
          <w:tcPr>
            <w:tcW w:w="2929" w:type="dxa"/>
            <w:shd w:val="clear" w:color="auto" w:fill="DDD9C3"/>
          </w:tcPr>
          <w:p w14:paraId="294850FB" w14:textId="77777777" w:rsidR="008F22E1" w:rsidRPr="0005021F" w:rsidRDefault="008F22E1"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COURSE CODE</w:t>
            </w:r>
          </w:p>
        </w:tc>
        <w:tc>
          <w:tcPr>
            <w:tcW w:w="1036" w:type="dxa"/>
          </w:tcPr>
          <w:p w14:paraId="56576EE5" w14:textId="77777777" w:rsidR="008F22E1" w:rsidRPr="0005021F" w:rsidRDefault="008F22E1" w:rsidP="00597490">
            <w:pPr>
              <w:rPr>
                <w:rFonts w:ascii="Calibri" w:eastAsia="Times New Roman" w:hAnsi="Calibri" w:cs="Arial"/>
                <w:sz w:val="20"/>
                <w:lang w:eastAsia="en-US"/>
              </w:rPr>
            </w:pPr>
            <w:r w:rsidRPr="0005021F">
              <w:rPr>
                <w:rFonts w:ascii="Calibri" w:eastAsia="Times New Roman" w:hAnsi="Calibri" w:cs="Arial"/>
                <w:sz w:val="20"/>
                <w:lang w:val="en-US" w:eastAsia="en-US"/>
              </w:rPr>
              <w:t>THE 0</w:t>
            </w:r>
            <w:r w:rsidRPr="0005021F">
              <w:rPr>
                <w:rFonts w:ascii="Calibri" w:eastAsia="Times New Roman" w:hAnsi="Calibri" w:cs="Arial"/>
                <w:sz w:val="20"/>
                <w:lang w:eastAsia="en-US"/>
              </w:rPr>
              <w:t>23</w:t>
            </w:r>
          </w:p>
        </w:tc>
        <w:tc>
          <w:tcPr>
            <w:tcW w:w="2621" w:type="dxa"/>
            <w:gridSpan w:val="2"/>
            <w:shd w:val="clear" w:color="auto" w:fill="DDD9C3"/>
          </w:tcPr>
          <w:p w14:paraId="73462C7E" w14:textId="77777777" w:rsidR="008F22E1" w:rsidRPr="0005021F" w:rsidRDefault="008F22E1" w:rsidP="00597490">
            <w:pPr>
              <w:jc w:val="right"/>
              <w:rPr>
                <w:rFonts w:ascii="Calibri" w:eastAsia="Times New Roman" w:hAnsi="Calibri" w:cs="Arial"/>
                <w:b/>
                <w:sz w:val="20"/>
                <w:lang w:val="en-US" w:eastAsia="en-US"/>
              </w:rPr>
            </w:pPr>
            <w:r w:rsidRPr="0005021F">
              <w:rPr>
                <w:rFonts w:ascii="Calibri" w:eastAsia="Times New Roman" w:hAnsi="Calibri" w:cs="Arial"/>
                <w:b/>
                <w:sz w:val="20"/>
                <w:lang w:eastAsia="en-US"/>
              </w:rPr>
              <w:t>SEMESTER OF STUDIES</w:t>
            </w:r>
          </w:p>
        </w:tc>
        <w:tc>
          <w:tcPr>
            <w:tcW w:w="2340" w:type="dxa"/>
            <w:gridSpan w:val="2"/>
          </w:tcPr>
          <w:p w14:paraId="6625CDCA" w14:textId="77777777" w:rsidR="008F22E1" w:rsidRPr="0005021F" w:rsidRDefault="008F22E1" w:rsidP="00597490">
            <w:pPr>
              <w:rPr>
                <w:rFonts w:ascii="Calibri" w:eastAsia="Times New Roman" w:hAnsi="Calibri" w:cs="Arial"/>
                <w:sz w:val="20"/>
                <w:lang w:eastAsia="en-US"/>
              </w:rPr>
            </w:pPr>
            <w:r w:rsidRPr="0005021F">
              <w:rPr>
                <w:rFonts w:ascii="Calibri" w:eastAsia="Times New Roman" w:hAnsi="Calibri" w:cs="Arial"/>
                <w:sz w:val="20"/>
                <w:lang w:eastAsia="en-US"/>
              </w:rPr>
              <w:t>4</w:t>
            </w:r>
            <w:r w:rsidRPr="0005021F">
              <w:rPr>
                <w:rFonts w:ascii="Calibri" w:eastAsia="Times New Roman" w:hAnsi="Calibri" w:cs="Arial"/>
                <w:sz w:val="20"/>
                <w:vertAlign w:val="superscript"/>
                <w:lang w:eastAsia="en-US"/>
              </w:rPr>
              <w:t>th</w:t>
            </w:r>
            <w:r w:rsidRPr="0005021F">
              <w:rPr>
                <w:rFonts w:ascii="Calibri" w:eastAsia="Times New Roman" w:hAnsi="Calibri" w:cs="Arial"/>
                <w:sz w:val="20"/>
                <w:lang w:eastAsia="en-US"/>
              </w:rPr>
              <w:t xml:space="preserve"> </w:t>
            </w:r>
          </w:p>
        </w:tc>
      </w:tr>
      <w:tr w:rsidR="008F22E1" w:rsidRPr="00AD62EA" w14:paraId="5964B65F" w14:textId="77777777" w:rsidTr="0000131F">
        <w:trPr>
          <w:trHeight w:val="375"/>
        </w:trPr>
        <w:tc>
          <w:tcPr>
            <w:tcW w:w="2929" w:type="dxa"/>
            <w:shd w:val="clear" w:color="auto" w:fill="DDD9C3"/>
            <w:vAlign w:val="center"/>
          </w:tcPr>
          <w:p w14:paraId="7290EFA6" w14:textId="77777777" w:rsidR="008F22E1" w:rsidRPr="0005021F" w:rsidRDefault="008F22E1"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TITLE</w:t>
            </w:r>
          </w:p>
        </w:tc>
        <w:tc>
          <w:tcPr>
            <w:tcW w:w="5997" w:type="dxa"/>
            <w:gridSpan w:val="5"/>
            <w:vAlign w:val="center"/>
          </w:tcPr>
          <w:p w14:paraId="3D469F94" w14:textId="77777777" w:rsidR="008F22E1" w:rsidRPr="0005021F" w:rsidRDefault="008F22E1" w:rsidP="00597490">
            <w:pPr>
              <w:spacing w:before="120"/>
              <w:rPr>
                <w:rFonts w:ascii="Calibri" w:eastAsia="Times New Roman" w:hAnsi="Calibri" w:cs="Arial"/>
                <w:sz w:val="20"/>
                <w:lang w:val="en-US" w:eastAsia="en-US"/>
              </w:rPr>
            </w:pPr>
            <w:r w:rsidRPr="0005021F">
              <w:rPr>
                <w:rFonts w:ascii="Calibri" w:eastAsia="Times New Roman" w:hAnsi="Calibri" w:cs="Arial"/>
                <w:sz w:val="20"/>
                <w:lang w:val="en-US" w:eastAsia="en-US"/>
              </w:rPr>
              <w:t>19</w:t>
            </w:r>
            <w:r w:rsidRPr="0005021F">
              <w:rPr>
                <w:rFonts w:ascii="Calibri" w:eastAsia="Times New Roman" w:hAnsi="Calibri" w:cs="Arial"/>
                <w:sz w:val="20"/>
                <w:vertAlign w:val="superscript"/>
                <w:lang w:val="en-US" w:eastAsia="en-US"/>
              </w:rPr>
              <w:t>th</w:t>
            </w:r>
            <w:r w:rsidRPr="0005021F">
              <w:rPr>
                <w:rFonts w:ascii="Calibri" w:eastAsia="Times New Roman" w:hAnsi="Calibri" w:cs="Arial"/>
                <w:sz w:val="20"/>
                <w:lang w:val="en-US" w:eastAsia="en-US"/>
              </w:rPr>
              <w:t xml:space="preserve"> Century Theatre: Realism, naturalism, psychological drama</w:t>
            </w:r>
          </w:p>
        </w:tc>
      </w:tr>
      <w:tr w:rsidR="008F22E1" w:rsidRPr="0005021F" w14:paraId="58F4C9C3" w14:textId="77777777" w:rsidTr="0000131F">
        <w:trPr>
          <w:trHeight w:val="196"/>
        </w:trPr>
        <w:tc>
          <w:tcPr>
            <w:tcW w:w="5129" w:type="dxa"/>
            <w:gridSpan w:val="3"/>
            <w:shd w:val="clear" w:color="auto" w:fill="DDD9C3"/>
            <w:vAlign w:val="center"/>
          </w:tcPr>
          <w:p w14:paraId="07B550E7" w14:textId="77777777" w:rsidR="008F22E1" w:rsidRPr="0005021F" w:rsidRDefault="008F22E1"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 xml:space="preserve">INDEPENDENT TEACHING ACTIVITIES </w:t>
            </w:r>
          </w:p>
        </w:tc>
        <w:tc>
          <w:tcPr>
            <w:tcW w:w="1796" w:type="dxa"/>
            <w:gridSpan w:val="2"/>
            <w:shd w:val="clear" w:color="auto" w:fill="DDD9C3"/>
            <w:vAlign w:val="center"/>
          </w:tcPr>
          <w:p w14:paraId="51ED6118" w14:textId="77777777" w:rsidR="008F22E1" w:rsidRPr="0005021F" w:rsidRDefault="008F22E1"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 xml:space="preserve">TEACHING HOURS </w:t>
            </w:r>
          </w:p>
          <w:p w14:paraId="1AB2B1E2" w14:textId="77777777" w:rsidR="008F22E1" w:rsidRPr="0005021F" w:rsidRDefault="008F22E1"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PER WEEK</w:t>
            </w:r>
          </w:p>
        </w:tc>
        <w:tc>
          <w:tcPr>
            <w:tcW w:w="2001" w:type="dxa"/>
            <w:shd w:val="clear" w:color="auto" w:fill="DDD9C3"/>
            <w:vAlign w:val="center"/>
          </w:tcPr>
          <w:p w14:paraId="545EEE9C" w14:textId="77777777" w:rsidR="008F22E1" w:rsidRPr="0005021F" w:rsidRDefault="008F22E1"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ECTS CREDITS</w:t>
            </w:r>
          </w:p>
        </w:tc>
      </w:tr>
      <w:tr w:rsidR="008F22E1" w:rsidRPr="0005021F" w14:paraId="06B8A201" w14:textId="77777777" w:rsidTr="0000131F">
        <w:trPr>
          <w:trHeight w:val="194"/>
        </w:trPr>
        <w:tc>
          <w:tcPr>
            <w:tcW w:w="5129" w:type="dxa"/>
            <w:gridSpan w:val="3"/>
          </w:tcPr>
          <w:p w14:paraId="41ED17AE" w14:textId="77777777" w:rsidR="008F22E1" w:rsidRPr="0005021F" w:rsidRDefault="008F22E1" w:rsidP="00597490">
            <w:pPr>
              <w:jc w:val="center"/>
              <w:rPr>
                <w:rFonts w:ascii="Calibri" w:eastAsia="Times New Roman" w:hAnsi="Calibri" w:cs="Arial"/>
                <w:sz w:val="20"/>
                <w:lang w:val="en-US" w:eastAsia="en-US"/>
              </w:rPr>
            </w:pPr>
            <w:r w:rsidRPr="0005021F">
              <w:rPr>
                <w:rFonts w:ascii="Calibri" w:eastAsia="Times New Roman" w:hAnsi="Calibri" w:cs="Arial"/>
                <w:sz w:val="20"/>
                <w:lang w:val="en-US" w:eastAsia="en-US"/>
              </w:rPr>
              <w:t>Lectures</w:t>
            </w:r>
          </w:p>
        </w:tc>
        <w:tc>
          <w:tcPr>
            <w:tcW w:w="1796" w:type="dxa"/>
            <w:gridSpan w:val="2"/>
          </w:tcPr>
          <w:p w14:paraId="3FB23FE2" w14:textId="77777777" w:rsidR="008F22E1" w:rsidRPr="0005021F" w:rsidRDefault="008F22E1"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w:t>
            </w:r>
          </w:p>
        </w:tc>
        <w:tc>
          <w:tcPr>
            <w:tcW w:w="2001" w:type="dxa"/>
          </w:tcPr>
          <w:p w14:paraId="34499A7E" w14:textId="77777777" w:rsidR="008F22E1" w:rsidRPr="0005021F" w:rsidRDefault="008F22E1"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5</w:t>
            </w:r>
          </w:p>
        </w:tc>
      </w:tr>
      <w:tr w:rsidR="008F22E1" w:rsidRPr="00AD62EA" w14:paraId="21B7906C" w14:textId="77777777" w:rsidTr="0000131F">
        <w:trPr>
          <w:trHeight w:val="599"/>
        </w:trPr>
        <w:tc>
          <w:tcPr>
            <w:tcW w:w="2929" w:type="dxa"/>
            <w:shd w:val="clear" w:color="auto" w:fill="DDD9C3"/>
          </w:tcPr>
          <w:p w14:paraId="742BA5C0" w14:textId="77777777" w:rsidR="008F22E1" w:rsidRPr="0005021F" w:rsidRDefault="008F22E1" w:rsidP="00597490">
            <w:pPr>
              <w:jc w:val="right"/>
              <w:rPr>
                <w:rFonts w:ascii="Calibri" w:eastAsia="Times New Roman" w:hAnsi="Calibri" w:cs="Arial"/>
                <w:i/>
                <w:sz w:val="20"/>
                <w:lang w:eastAsia="en-US"/>
              </w:rPr>
            </w:pPr>
            <w:r w:rsidRPr="0005021F">
              <w:rPr>
                <w:rFonts w:ascii="Calibri" w:eastAsia="Times New Roman" w:hAnsi="Calibri" w:cs="Arial"/>
                <w:b/>
                <w:sz w:val="20"/>
                <w:lang w:eastAsia="en-US"/>
              </w:rPr>
              <w:lastRenderedPageBreak/>
              <w:t>COURSE TYPE</w:t>
            </w:r>
          </w:p>
        </w:tc>
        <w:tc>
          <w:tcPr>
            <w:tcW w:w="5997" w:type="dxa"/>
            <w:gridSpan w:val="5"/>
          </w:tcPr>
          <w:p w14:paraId="4982A917" w14:textId="77777777" w:rsidR="008F22E1" w:rsidRPr="0005021F" w:rsidRDefault="008F22E1"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Academic field: Theory of Theatre</w:t>
            </w:r>
          </w:p>
          <w:p w14:paraId="349DB863" w14:textId="77777777" w:rsidR="008F22E1" w:rsidRPr="0005021F" w:rsidRDefault="008F22E1"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Mandatory</w:t>
            </w:r>
          </w:p>
        </w:tc>
      </w:tr>
      <w:tr w:rsidR="008F22E1" w:rsidRPr="00AD62EA" w14:paraId="72EDD9F0" w14:textId="77777777" w:rsidTr="0000131F">
        <w:tc>
          <w:tcPr>
            <w:tcW w:w="2929" w:type="dxa"/>
            <w:shd w:val="clear" w:color="auto" w:fill="DDD9C3"/>
          </w:tcPr>
          <w:p w14:paraId="1A2C4CA3" w14:textId="77777777" w:rsidR="008F22E1" w:rsidRPr="0005021F" w:rsidRDefault="008F22E1"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PREREQUISITES</w:t>
            </w:r>
          </w:p>
        </w:tc>
        <w:tc>
          <w:tcPr>
            <w:tcW w:w="5997" w:type="dxa"/>
            <w:gridSpan w:val="5"/>
          </w:tcPr>
          <w:p w14:paraId="3084D50B" w14:textId="77777777" w:rsidR="008F22E1" w:rsidRPr="0005021F" w:rsidRDefault="008F22E1"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Successful completion of the course THE041: Introduction to Theatre Studies (Modern Theatre) </w:t>
            </w:r>
          </w:p>
        </w:tc>
      </w:tr>
      <w:tr w:rsidR="008F22E1" w:rsidRPr="0005021F" w14:paraId="1574BCDF" w14:textId="77777777" w:rsidTr="0000131F">
        <w:tc>
          <w:tcPr>
            <w:tcW w:w="2929" w:type="dxa"/>
            <w:shd w:val="clear" w:color="auto" w:fill="DDD9C3"/>
          </w:tcPr>
          <w:p w14:paraId="29CECF50" w14:textId="77777777" w:rsidR="008F22E1" w:rsidRPr="0005021F" w:rsidRDefault="008F22E1"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INSTRUCTION</w:t>
            </w:r>
            <w:r w:rsidRPr="0005021F">
              <w:rPr>
                <w:rFonts w:ascii="Calibri" w:eastAsia="Times New Roman" w:hAnsi="Calibri" w:cs="Arial"/>
                <w:b/>
                <w:sz w:val="20"/>
                <w:lang w:eastAsia="en-US"/>
              </w:rPr>
              <w:t xml:space="preserve"> AND ASSESSMENT LANGUAGE:</w:t>
            </w:r>
          </w:p>
        </w:tc>
        <w:tc>
          <w:tcPr>
            <w:tcW w:w="5997" w:type="dxa"/>
            <w:gridSpan w:val="5"/>
          </w:tcPr>
          <w:p w14:paraId="7DF4051A" w14:textId="77777777" w:rsidR="008F22E1" w:rsidRPr="0005021F" w:rsidRDefault="008F22E1"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Greek </w:t>
            </w:r>
          </w:p>
        </w:tc>
      </w:tr>
      <w:tr w:rsidR="008F22E1" w:rsidRPr="0005021F" w14:paraId="31435174" w14:textId="77777777" w:rsidTr="0000131F">
        <w:tc>
          <w:tcPr>
            <w:tcW w:w="2929" w:type="dxa"/>
            <w:shd w:val="clear" w:color="auto" w:fill="DDD9C3"/>
          </w:tcPr>
          <w:p w14:paraId="3A7E6565" w14:textId="77777777" w:rsidR="008F22E1" w:rsidRPr="0005021F" w:rsidRDefault="008F22E1"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 xml:space="preserve">COURSE OFFERED TO ERASMUS STUDENTS </w:t>
            </w:r>
          </w:p>
        </w:tc>
        <w:tc>
          <w:tcPr>
            <w:tcW w:w="5997" w:type="dxa"/>
            <w:gridSpan w:val="5"/>
          </w:tcPr>
          <w:p w14:paraId="1E0497E1" w14:textId="77777777" w:rsidR="008F22E1" w:rsidRPr="0005021F" w:rsidRDefault="008F22E1" w:rsidP="00597490">
            <w:pPr>
              <w:rPr>
                <w:rFonts w:ascii="Calibri" w:eastAsia="Times New Roman" w:hAnsi="Calibri" w:cs="Arial"/>
                <w:sz w:val="20"/>
                <w:lang w:eastAsia="en-US"/>
              </w:rPr>
            </w:pPr>
            <w:proofErr w:type="spellStart"/>
            <w:r w:rsidRPr="0005021F">
              <w:rPr>
                <w:rFonts w:ascii="Calibri" w:eastAsia="Times New Roman" w:hAnsi="Calibri" w:cs="Arial"/>
                <w:sz w:val="20"/>
                <w:lang w:eastAsia="en-US"/>
              </w:rPr>
              <w:t>No</w:t>
            </w:r>
            <w:proofErr w:type="spellEnd"/>
          </w:p>
        </w:tc>
      </w:tr>
      <w:tr w:rsidR="008F22E1" w:rsidRPr="0005021F" w14:paraId="3D64912A" w14:textId="77777777" w:rsidTr="0000131F">
        <w:tc>
          <w:tcPr>
            <w:tcW w:w="2929" w:type="dxa"/>
            <w:shd w:val="clear" w:color="auto" w:fill="DDD9C3"/>
          </w:tcPr>
          <w:p w14:paraId="7E98AA40" w14:textId="77777777" w:rsidR="008F22E1" w:rsidRPr="0005021F" w:rsidRDefault="008F22E1" w:rsidP="00597490">
            <w:pPr>
              <w:jc w:val="right"/>
              <w:rPr>
                <w:rFonts w:ascii="Calibri" w:eastAsia="Times New Roman" w:hAnsi="Calibri" w:cs="Arial"/>
                <w:b/>
                <w:sz w:val="20"/>
                <w:lang w:val="en-GB" w:eastAsia="en-US"/>
              </w:rPr>
            </w:pPr>
            <w:r w:rsidRPr="0005021F">
              <w:rPr>
                <w:rFonts w:ascii="Calibri" w:eastAsia="Times New Roman" w:hAnsi="Calibri" w:cs="Arial"/>
                <w:b/>
                <w:sz w:val="20"/>
                <w:lang w:eastAsia="en-US"/>
              </w:rPr>
              <w:t xml:space="preserve">COURSE WEBPAGE (URL) </w:t>
            </w:r>
          </w:p>
        </w:tc>
        <w:tc>
          <w:tcPr>
            <w:tcW w:w="5997" w:type="dxa"/>
            <w:gridSpan w:val="5"/>
          </w:tcPr>
          <w:p w14:paraId="41C854A8" w14:textId="77777777" w:rsidR="008F22E1" w:rsidRPr="0005021F" w:rsidRDefault="008F22E1" w:rsidP="00597490">
            <w:pPr>
              <w:spacing w:after="200"/>
              <w:rPr>
                <w:rFonts w:ascii="Calibri" w:eastAsia="Times New Roman" w:hAnsi="Calibri" w:cs="Arial"/>
                <w:sz w:val="20"/>
                <w:u w:val="single"/>
                <w:lang w:val="en-GB" w:eastAsia="en-US"/>
              </w:rPr>
            </w:pPr>
          </w:p>
        </w:tc>
      </w:tr>
    </w:tbl>
    <w:p w14:paraId="5621D3D2" w14:textId="77777777" w:rsidR="008F22E1" w:rsidRPr="0005021F" w:rsidRDefault="008F22E1" w:rsidP="00597490">
      <w:pPr>
        <w:pStyle w:val="ListParagraph"/>
        <w:widowControl w:val="0"/>
        <w:numPr>
          <w:ilvl w:val="0"/>
          <w:numId w:val="29"/>
        </w:numPr>
        <w:autoSpaceDE w:val="0"/>
        <w:autoSpaceDN w:val="0"/>
        <w:adjustRightInd w:val="0"/>
        <w:spacing w:before="120" w:after="200"/>
        <w:rPr>
          <w:rFonts w:ascii="Calibri" w:eastAsia="Times New Roman" w:hAnsi="Calibri" w:cs="Arial"/>
          <w:b/>
          <w:sz w:val="20"/>
          <w:lang w:val="en-US" w:eastAsia="en-US"/>
        </w:rPr>
      </w:pPr>
      <w:r w:rsidRPr="0005021F">
        <w:rPr>
          <w:rFonts w:ascii="Calibri" w:eastAsia="Times New Roman" w:hAnsi="Calibri" w:cs="Arial"/>
          <w:b/>
          <w:sz w:val="20"/>
          <w:lang w:val="en-US" w:eastAsia="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8F22E1" w:rsidRPr="0005021F" w14:paraId="14797AFE" w14:textId="77777777" w:rsidTr="00D53D47">
        <w:tc>
          <w:tcPr>
            <w:tcW w:w="8472" w:type="dxa"/>
            <w:gridSpan w:val="2"/>
            <w:tcBorders>
              <w:bottom w:val="nil"/>
            </w:tcBorders>
            <w:shd w:val="clear" w:color="auto" w:fill="DDD9C3"/>
          </w:tcPr>
          <w:p w14:paraId="6AC7F7C7" w14:textId="77777777" w:rsidR="008F22E1" w:rsidRPr="0005021F" w:rsidRDefault="008F22E1" w:rsidP="00597490">
            <w:pPr>
              <w:rPr>
                <w:rFonts w:ascii="Calibri" w:eastAsia="Times New Roman" w:hAnsi="Calibri" w:cs="Arial"/>
                <w:i/>
                <w:sz w:val="20"/>
                <w:lang w:val="en-US" w:eastAsia="en-US"/>
              </w:rPr>
            </w:pPr>
            <w:r w:rsidRPr="0005021F">
              <w:rPr>
                <w:rFonts w:ascii="Calibri" w:eastAsia="Times New Roman" w:hAnsi="Calibri" w:cs="Arial"/>
                <w:b/>
                <w:sz w:val="20"/>
                <w:lang w:val="en-US" w:eastAsia="en-US"/>
              </w:rPr>
              <w:t>Learning outcomes</w:t>
            </w:r>
          </w:p>
        </w:tc>
      </w:tr>
      <w:tr w:rsidR="008F22E1" w:rsidRPr="0005021F" w14:paraId="4D8C3D98" w14:textId="77777777" w:rsidTr="00D53D47">
        <w:tc>
          <w:tcPr>
            <w:tcW w:w="8472" w:type="dxa"/>
            <w:gridSpan w:val="2"/>
            <w:tcBorders>
              <w:top w:val="nil"/>
            </w:tcBorders>
            <w:shd w:val="clear" w:color="auto" w:fill="DDD9C3"/>
          </w:tcPr>
          <w:p w14:paraId="137012C1" w14:textId="77777777" w:rsidR="008F22E1" w:rsidRPr="0005021F" w:rsidRDefault="008F22E1" w:rsidP="00597490">
            <w:pPr>
              <w:widowControl w:val="0"/>
              <w:autoSpaceDE w:val="0"/>
              <w:autoSpaceDN w:val="0"/>
              <w:adjustRightInd w:val="0"/>
              <w:contextualSpacing/>
              <w:rPr>
                <w:rFonts w:ascii="Calibri" w:eastAsia="Times New Roman" w:hAnsi="Calibri" w:cs="Arial"/>
                <w:i/>
                <w:sz w:val="20"/>
                <w:lang w:eastAsia="en-US"/>
              </w:rPr>
            </w:pPr>
          </w:p>
        </w:tc>
      </w:tr>
      <w:tr w:rsidR="008F22E1" w:rsidRPr="0005021F" w14:paraId="2A16ED4D" w14:textId="77777777" w:rsidTr="00D53D47">
        <w:tc>
          <w:tcPr>
            <w:tcW w:w="8472" w:type="dxa"/>
            <w:gridSpan w:val="2"/>
          </w:tcPr>
          <w:p w14:paraId="1823D500" w14:textId="77777777" w:rsidR="008F22E1" w:rsidRPr="0005021F" w:rsidRDefault="008F22E1" w:rsidP="00597490">
            <w:pPr>
              <w:spacing w:after="200"/>
              <w:rPr>
                <w:rFonts w:ascii="Calibri" w:eastAsia="Times New Roman" w:hAnsi="Calibri"/>
                <w:b/>
                <w:sz w:val="20"/>
                <w:lang w:val="en-US" w:eastAsia="en-US"/>
              </w:rPr>
            </w:pPr>
            <w:r w:rsidRPr="0005021F">
              <w:rPr>
                <w:rFonts w:ascii="Calibri" w:eastAsia="Times New Roman" w:hAnsi="Calibri"/>
                <w:b/>
                <w:sz w:val="20"/>
                <w:lang w:val="en-US" w:eastAsia="en-US"/>
              </w:rPr>
              <w:t>By the end of this course the student will:</w:t>
            </w:r>
          </w:p>
          <w:p w14:paraId="31AF203E" w14:textId="77777777" w:rsidR="008F22E1" w:rsidRPr="0005021F" w:rsidRDefault="008F22E1" w:rsidP="00EE088E">
            <w:pPr>
              <w:numPr>
                <w:ilvl w:val="0"/>
                <w:numId w:val="27"/>
              </w:numPr>
              <w:ind w:left="312" w:hanging="312"/>
              <w:rPr>
                <w:rFonts w:ascii="Calibri" w:eastAsia="Times New Roman" w:hAnsi="Calibri"/>
                <w:sz w:val="20"/>
                <w:lang w:val="en-GB" w:eastAsia="en-US"/>
              </w:rPr>
            </w:pPr>
            <w:r w:rsidRPr="0005021F">
              <w:rPr>
                <w:rFonts w:ascii="Calibri" w:eastAsia="Times New Roman" w:hAnsi="Calibri"/>
                <w:sz w:val="20"/>
                <w:lang w:val="en-GB" w:eastAsia="en-US"/>
              </w:rPr>
              <w:t>Have acquired knowledge of the key aesthetic movements of the 19th century and specifically realism and naturalism</w:t>
            </w:r>
            <w:r w:rsidRPr="0005021F">
              <w:rPr>
                <w:rFonts w:ascii="Calibri" w:eastAsia="Times New Roman" w:hAnsi="Calibri"/>
                <w:sz w:val="20"/>
                <w:lang w:val="en-US" w:eastAsia="en-US"/>
              </w:rPr>
              <w:t xml:space="preserve">; </w:t>
            </w:r>
            <w:r w:rsidRPr="0005021F">
              <w:rPr>
                <w:rFonts w:ascii="Calibri" w:eastAsia="Times New Roman" w:hAnsi="Calibri"/>
                <w:sz w:val="20"/>
                <w:lang w:val="en-GB" w:eastAsia="en-US"/>
              </w:rPr>
              <w:t>Compare and contrast their principles</w:t>
            </w:r>
            <w:r w:rsidRPr="0005021F">
              <w:rPr>
                <w:rFonts w:ascii="Calibri" w:eastAsia="Times New Roman" w:hAnsi="Calibri"/>
                <w:color w:val="000000"/>
                <w:sz w:val="20"/>
                <w:lang w:val="en-GB" w:eastAsia="en-US"/>
              </w:rPr>
              <w:t xml:space="preserve"> with</w:t>
            </w:r>
            <w:r w:rsidRPr="0005021F">
              <w:rPr>
                <w:rFonts w:ascii="Calibri" w:eastAsia="Times New Roman" w:hAnsi="Calibri"/>
                <w:color w:val="FF0000"/>
                <w:sz w:val="20"/>
                <w:lang w:val="en-GB" w:eastAsia="en-US"/>
              </w:rPr>
              <w:t xml:space="preserve"> </w:t>
            </w:r>
            <w:r w:rsidRPr="0005021F">
              <w:rPr>
                <w:rFonts w:ascii="Calibri" w:eastAsia="Times New Roman" w:hAnsi="Calibri"/>
                <w:sz w:val="20"/>
                <w:lang w:val="en-GB" w:eastAsia="en-US"/>
              </w:rPr>
              <w:t xml:space="preserve">the previous movements of classicism and romanticism. </w:t>
            </w:r>
          </w:p>
          <w:p w14:paraId="2674A9B1" w14:textId="77777777" w:rsidR="008F22E1" w:rsidRPr="0005021F" w:rsidRDefault="008F22E1" w:rsidP="00EE088E">
            <w:pPr>
              <w:numPr>
                <w:ilvl w:val="0"/>
                <w:numId w:val="27"/>
              </w:numPr>
              <w:ind w:left="312" w:hanging="312"/>
              <w:rPr>
                <w:rFonts w:ascii="Calibri" w:eastAsia="Times New Roman" w:hAnsi="Calibri"/>
                <w:sz w:val="20"/>
                <w:lang w:val="en-GB" w:eastAsia="en-US"/>
              </w:rPr>
            </w:pPr>
            <w:r w:rsidRPr="0005021F">
              <w:rPr>
                <w:rFonts w:ascii="Calibri" w:eastAsia="Times New Roman" w:hAnsi="Calibri"/>
                <w:sz w:val="20"/>
                <w:lang w:val="en-GB" w:eastAsia="en-US"/>
              </w:rPr>
              <w:t xml:space="preserve">Present the </w:t>
            </w:r>
            <w:proofErr w:type="gramStart"/>
            <w:r w:rsidRPr="0005021F">
              <w:rPr>
                <w:rFonts w:ascii="Calibri" w:eastAsia="Times New Roman" w:hAnsi="Calibri"/>
                <w:sz w:val="20"/>
                <w:lang w:val="en-GB" w:eastAsia="en-US"/>
              </w:rPr>
              <w:t>particular characteristics</w:t>
            </w:r>
            <w:proofErr w:type="gramEnd"/>
            <w:r w:rsidRPr="0005021F">
              <w:rPr>
                <w:rFonts w:ascii="Calibri" w:eastAsia="Times New Roman" w:hAnsi="Calibri"/>
                <w:sz w:val="20"/>
                <w:lang w:val="en-GB" w:eastAsia="en-US"/>
              </w:rPr>
              <w:t xml:space="preserve"> of each movement, as they developed in accordance with the respective European country (France, Norway, Sweden, Germany, Britain, Russia, and Italy), and the </w:t>
            </w:r>
            <w:r w:rsidRPr="0005021F">
              <w:rPr>
                <w:rFonts w:ascii="Calibri" w:eastAsia="Times New Roman" w:hAnsi="Calibri"/>
                <w:sz w:val="20"/>
                <w:lang w:val="en-US" w:eastAsia="en-US"/>
              </w:rPr>
              <w:t xml:space="preserve">poetics of each </w:t>
            </w:r>
            <w:r w:rsidRPr="0005021F">
              <w:rPr>
                <w:rFonts w:ascii="Calibri" w:eastAsia="Times New Roman" w:hAnsi="Calibri"/>
                <w:sz w:val="20"/>
                <w:lang w:val="en-GB" w:eastAsia="en-US"/>
              </w:rPr>
              <w:t>playwright.</w:t>
            </w:r>
          </w:p>
          <w:p w14:paraId="649EA37F" w14:textId="77777777" w:rsidR="008F22E1" w:rsidRPr="0005021F" w:rsidRDefault="008F22E1" w:rsidP="00EE088E">
            <w:pPr>
              <w:numPr>
                <w:ilvl w:val="0"/>
                <w:numId w:val="27"/>
              </w:numPr>
              <w:ind w:left="312" w:hanging="312"/>
              <w:rPr>
                <w:rFonts w:ascii="Calibri" w:eastAsia="Times New Roman" w:hAnsi="Calibri"/>
                <w:sz w:val="20"/>
                <w:lang w:val="en-GB" w:eastAsia="en-US"/>
              </w:rPr>
            </w:pPr>
            <w:r w:rsidRPr="0005021F">
              <w:rPr>
                <w:rFonts w:ascii="Calibri" w:eastAsia="Times New Roman" w:hAnsi="Calibri"/>
                <w:sz w:val="20"/>
                <w:lang w:val="en-GB" w:eastAsia="en-US"/>
              </w:rPr>
              <w:t xml:space="preserve">Have sufficient knowledge of the bibliography </w:t>
            </w:r>
            <w:r w:rsidRPr="0005021F">
              <w:rPr>
                <w:rFonts w:ascii="Calibri" w:eastAsia="Times New Roman" w:hAnsi="Calibri"/>
                <w:sz w:val="20"/>
                <w:lang w:val="en-US" w:eastAsia="en-US"/>
              </w:rPr>
              <w:t>regarding</w:t>
            </w:r>
            <w:r w:rsidRPr="0005021F">
              <w:rPr>
                <w:rFonts w:ascii="Calibri" w:eastAsia="Times New Roman" w:hAnsi="Calibri"/>
                <w:sz w:val="20"/>
                <w:lang w:val="en-GB" w:eastAsia="en-US"/>
              </w:rPr>
              <w:t xml:space="preserve"> </w:t>
            </w:r>
            <w:r w:rsidRPr="0005021F">
              <w:rPr>
                <w:rFonts w:ascii="Calibri" w:eastAsia="Times New Roman" w:hAnsi="Calibri"/>
                <w:color w:val="000000"/>
                <w:sz w:val="20"/>
                <w:lang w:val="en-GB" w:eastAsia="en-US"/>
              </w:rPr>
              <w:t>key</w:t>
            </w:r>
            <w:r w:rsidRPr="0005021F">
              <w:rPr>
                <w:rFonts w:ascii="Calibri" w:eastAsia="Times New Roman" w:hAnsi="Calibri"/>
                <w:sz w:val="20"/>
                <w:lang w:val="en-GB" w:eastAsia="en-US"/>
              </w:rPr>
              <w:t xml:space="preserve"> dramatic texts of modern theatre.</w:t>
            </w:r>
          </w:p>
          <w:p w14:paraId="34F321D1" w14:textId="77777777" w:rsidR="008F22E1" w:rsidRPr="0005021F" w:rsidRDefault="008F22E1" w:rsidP="00EE088E">
            <w:pPr>
              <w:numPr>
                <w:ilvl w:val="0"/>
                <w:numId w:val="27"/>
              </w:numPr>
              <w:tabs>
                <w:tab w:val="left" w:pos="743"/>
              </w:tabs>
              <w:ind w:left="312" w:hanging="312"/>
              <w:rPr>
                <w:rFonts w:ascii="Calibri" w:eastAsia="Times New Roman" w:hAnsi="Calibri"/>
                <w:sz w:val="20"/>
                <w:lang w:val="en-GB" w:eastAsia="en-US"/>
              </w:rPr>
            </w:pPr>
            <w:r w:rsidRPr="0005021F">
              <w:rPr>
                <w:rFonts w:ascii="Calibri" w:eastAsia="Times New Roman" w:hAnsi="Calibri"/>
                <w:sz w:val="20"/>
                <w:lang w:val="en-GB" w:eastAsia="en-US"/>
              </w:rPr>
              <w:t xml:space="preserve">Have comprehended the theoretical and methodological principles of approach to dramatic texts </w:t>
            </w:r>
            <w:r w:rsidRPr="0005021F">
              <w:rPr>
                <w:rFonts w:ascii="Calibri" w:eastAsia="Times New Roman" w:hAnsi="Calibri"/>
                <w:sz w:val="20"/>
                <w:lang w:val="en-US" w:eastAsia="en-US"/>
              </w:rPr>
              <w:t xml:space="preserve">of </w:t>
            </w:r>
            <w:r w:rsidRPr="0005021F">
              <w:rPr>
                <w:rFonts w:ascii="Calibri" w:eastAsia="Times New Roman" w:hAnsi="Calibri"/>
                <w:sz w:val="20"/>
                <w:lang w:val="en-GB" w:eastAsia="en-US"/>
              </w:rPr>
              <w:t xml:space="preserve">outstanding playwrights who </w:t>
            </w:r>
            <w:r w:rsidRPr="0005021F">
              <w:rPr>
                <w:rFonts w:ascii="Calibri" w:eastAsia="Times New Roman" w:hAnsi="Calibri"/>
                <w:sz w:val="20"/>
                <w:lang w:val="en-US" w:eastAsia="en-US"/>
              </w:rPr>
              <w:t>had an impact on</w:t>
            </w:r>
            <w:r w:rsidRPr="0005021F">
              <w:rPr>
                <w:rFonts w:ascii="Calibri" w:eastAsia="Times New Roman" w:hAnsi="Calibri"/>
                <w:sz w:val="20"/>
                <w:lang w:val="en-GB" w:eastAsia="en-US"/>
              </w:rPr>
              <w:t xml:space="preserve"> the history of theatre, such as Ibsen, </w:t>
            </w:r>
            <w:proofErr w:type="gramStart"/>
            <w:r w:rsidRPr="0005021F">
              <w:rPr>
                <w:rFonts w:ascii="Calibri" w:eastAsia="Times New Roman" w:hAnsi="Calibri"/>
                <w:sz w:val="20"/>
                <w:lang w:val="en-GB" w:eastAsia="en-US"/>
              </w:rPr>
              <w:t>Strindberg</w:t>
            </w:r>
            <w:proofErr w:type="gramEnd"/>
            <w:r w:rsidRPr="0005021F">
              <w:rPr>
                <w:rFonts w:ascii="Calibri" w:eastAsia="Times New Roman" w:hAnsi="Calibri"/>
                <w:sz w:val="20"/>
                <w:lang w:val="en-GB" w:eastAsia="en-US"/>
              </w:rPr>
              <w:t xml:space="preserve"> and Chekhov. </w:t>
            </w:r>
          </w:p>
          <w:p w14:paraId="6E65313B" w14:textId="77777777" w:rsidR="008F22E1" w:rsidRPr="0005021F" w:rsidRDefault="008F22E1" w:rsidP="00EE088E">
            <w:pPr>
              <w:numPr>
                <w:ilvl w:val="0"/>
                <w:numId w:val="27"/>
              </w:numPr>
              <w:ind w:left="312" w:hanging="312"/>
              <w:rPr>
                <w:rFonts w:ascii="Calibri" w:eastAsia="Times New Roman" w:hAnsi="Calibri"/>
                <w:sz w:val="20"/>
                <w:lang w:val="en-GB" w:eastAsia="en-US"/>
              </w:rPr>
            </w:pPr>
            <w:r w:rsidRPr="0005021F">
              <w:rPr>
                <w:rFonts w:ascii="Calibri" w:eastAsia="Times New Roman" w:hAnsi="Calibri"/>
                <w:sz w:val="20"/>
                <w:lang w:val="en-GB" w:eastAsia="en-US"/>
              </w:rPr>
              <w:t xml:space="preserve">Discern the structure of the dramatic text and the potentials of its stage </w:t>
            </w:r>
            <w:r w:rsidRPr="0005021F">
              <w:rPr>
                <w:rFonts w:ascii="Calibri" w:eastAsia="Times New Roman" w:hAnsi="Calibri"/>
                <w:color w:val="000000"/>
                <w:sz w:val="20"/>
                <w:lang w:val="en-GB" w:eastAsia="en-US"/>
              </w:rPr>
              <w:t>reading</w:t>
            </w:r>
            <w:r w:rsidRPr="0005021F">
              <w:rPr>
                <w:rFonts w:ascii="Calibri" w:eastAsia="Times New Roman" w:hAnsi="Calibri"/>
                <w:sz w:val="20"/>
                <w:lang w:val="en-GB" w:eastAsia="en-US"/>
              </w:rPr>
              <w:t>.</w:t>
            </w:r>
          </w:p>
          <w:p w14:paraId="3B1E8A43" w14:textId="77777777" w:rsidR="008F22E1" w:rsidRPr="0005021F" w:rsidRDefault="008F22E1" w:rsidP="00EE088E">
            <w:pPr>
              <w:numPr>
                <w:ilvl w:val="0"/>
                <w:numId w:val="27"/>
              </w:numPr>
              <w:ind w:left="312" w:hanging="312"/>
              <w:rPr>
                <w:rFonts w:ascii="Calibri" w:eastAsia="Times New Roman" w:hAnsi="Calibri"/>
                <w:sz w:val="20"/>
                <w:lang w:val="en-GB" w:eastAsia="en-US"/>
              </w:rPr>
            </w:pPr>
            <w:r w:rsidRPr="0005021F">
              <w:rPr>
                <w:rFonts w:ascii="Calibri" w:eastAsia="Times New Roman" w:hAnsi="Calibri"/>
                <w:sz w:val="20"/>
                <w:lang w:val="en-GB" w:eastAsia="en-US"/>
              </w:rPr>
              <w:t xml:space="preserve">Identify the relationships </w:t>
            </w:r>
            <w:r w:rsidRPr="0005021F">
              <w:rPr>
                <w:rFonts w:ascii="Calibri" w:eastAsia="Times New Roman" w:hAnsi="Calibri"/>
                <w:sz w:val="20"/>
                <w:lang w:val="en-US" w:eastAsia="en-US"/>
              </w:rPr>
              <w:t xml:space="preserve">among </w:t>
            </w:r>
            <w:r w:rsidRPr="0005021F">
              <w:rPr>
                <w:rFonts w:ascii="Calibri" w:eastAsia="Times New Roman" w:hAnsi="Calibri"/>
                <w:sz w:val="20"/>
                <w:lang w:val="en-GB" w:eastAsia="en-US"/>
              </w:rPr>
              <w:t xml:space="preserve">different dramatic texts and know the forms of </w:t>
            </w:r>
            <w:r w:rsidRPr="0005021F">
              <w:rPr>
                <w:rFonts w:ascii="Calibri" w:eastAsia="Times New Roman" w:hAnsi="Calibri"/>
                <w:color w:val="000000"/>
                <w:sz w:val="20"/>
                <w:lang w:val="en-GB" w:eastAsia="en-US"/>
              </w:rPr>
              <w:t>commercial theatre</w:t>
            </w:r>
            <w:r w:rsidRPr="0005021F">
              <w:rPr>
                <w:rFonts w:ascii="Calibri" w:eastAsia="Times New Roman" w:hAnsi="Calibri"/>
                <w:sz w:val="20"/>
                <w:lang w:val="en-GB" w:eastAsia="en-US"/>
              </w:rPr>
              <w:t xml:space="preserve">. </w:t>
            </w:r>
          </w:p>
          <w:p w14:paraId="1DAB007D" w14:textId="77777777" w:rsidR="008F22E1" w:rsidRPr="0005021F" w:rsidRDefault="008F22E1" w:rsidP="00EE088E">
            <w:pPr>
              <w:numPr>
                <w:ilvl w:val="0"/>
                <w:numId w:val="27"/>
              </w:numPr>
              <w:ind w:left="312" w:hanging="312"/>
              <w:rPr>
                <w:rFonts w:ascii="Calibri" w:eastAsia="Times New Roman" w:hAnsi="Calibri"/>
                <w:sz w:val="20"/>
                <w:lang w:val="en-GB" w:eastAsia="en-US"/>
              </w:rPr>
            </w:pPr>
            <w:r w:rsidRPr="0005021F">
              <w:rPr>
                <w:rFonts w:ascii="Calibri" w:eastAsia="Times New Roman" w:hAnsi="Calibri"/>
                <w:sz w:val="20"/>
                <w:lang w:val="en-GB" w:eastAsia="en-US"/>
              </w:rPr>
              <w:t xml:space="preserve">Recognise the influence of the social and historical </w:t>
            </w:r>
            <w:r w:rsidRPr="0005021F">
              <w:rPr>
                <w:rFonts w:ascii="Calibri" w:eastAsia="Times New Roman" w:hAnsi="Calibri"/>
                <w:sz w:val="20"/>
                <w:lang w:val="en-US" w:eastAsia="en-US"/>
              </w:rPr>
              <w:t xml:space="preserve">background </w:t>
            </w:r>
            <w:r w:rsidRPr="0005021F">
              <w:rPr>
                <w:rFonts w:ascii="Calibri" w:eastAsia="Times New Roman" w:hAnsi="Calibri"/>
                <w:sz w:val="20"/>
                <w:lang w:val="en-GB" w:eastAsia="en-US"/>
              </w:rPr>
              <w:t xml:space="preserve">on the composition of a dramatic text, and the association of theatre with other disciplines, such as medicine, biology, </w:t>
            </w:r>
            <w:proofErr w:type="gramStart"/>
            <w:r w:rsidRPr="0005021F">
              <w:rPr>
                <w:rFonts w:ascii="Calibri" w:eastAsia="Times New Roman" w:hAnsi="Calibri"/>
                <w:sz w:val="20"/>
                <w:lang w:val="en-GB" w:eastAsia="en-US"/>
              </w:rPr>
              <w:t>philosophy</w:t>
            </w:r>
            <w:proofErr w:type="gramEnd"/>
            <w:r w:rsidRPr="0005021F">
              <w:rPr>
                <w:rFonts w:ascii="Calibri" w:eastAsia="Times New Roman" w:hAnsi="Calibri"/>
                <w:sz w:val="20"/>
                <w:lang w:val="en-GB" w:eastAsia="en-US"/>
              </w:rPr>
              <w:t xml:space="preserve"> and theology. </w:t>
            </w:r>
          </w:p>
          <w:p w14:paraId="443E6E36" w14:textId="77777777" w:rsidR="008F22E1" w:rsidRPr="0005021F" w:rsidRDefault="008F22E1" w:rsidP="00EE088E">
            <w:pPr>
              <w:numPr>
                <w:ilvl w:val="0"/>
                <w:numId w:val="27"/>
              </w:numPr>
              <w:spacing w:after="200"/>
              <w:ind w:left="312" w:hanging="312"/>
              <w:rPr>
                <w:rFonts w:ascii="Calibri" w:eastAsia="Times New Roman" w:hAnsi="Calibri"/>
                <w:sz w:val="20"/>
                <w:lang w:val="en-GB" w:eastAsia="en-US"/>
              </w:rPr>
            </w:pPr>
            <w:r w:rsidRPr="0005021F">
              <w:rPr>
                <w:rFonts w:ascii="Calibri" w:eastAsia="Times New Roman" w:hAnsi="Calibri"/>
                <w:sz w:val="20"/>
                <w:lang w:val="en-GB" w:eastAsia="en-US"/>
              </w:rPr>
              <w:t>Recognise the components of the identity of dramatic characters, based on recent theories of gendered identities, and identify the factors in their formulation. Identify the essential characteristics of 19</w:t>
            </w:r>
            <w:r w:rsidRPr="0005021F">
              <w:rPr>
                <w:rFonts w:ascii="Calibri" w:eastAsia="Times New Roman" w:hAnsi="Calibri"/>
                <w:sz w:val="20"/>
                <w:vertAlign w:val="superscript"/>
                <w:lang w:val="en-GB" w:eastAsia="en-US"/>
              </w:rPr>
              <w:t>th</w:t>
            </w:r>
            <w:r w:rsidRPr="0005021F">
              <w:rPr>
                <w:rFonts w:ascii="Calibri" w:eastAsia="Times New Roman" w:hAnsi="Calibri"/>
                <w:sz w:val="20"/>
                <w:lang w:val="en-GB" w:eastAsia="en-US"/>
              </w:rPr>
              <w:t xml:space="preserve"> century </w:t>
            </w:r>
            <w:r w:rsidRPr="0005021F">
              <w:rPr>
                <w:rFonts w:ascii="Calibri" w:eastAsia="Times New Roman" w:hAnsi="Calibri"/>
                <w:color w:val="000000"/>
                <w:sz w:val="20"/>
                <w:lang w:val="en-GB" w:eastAsia="en-US"/>
              </w:rPr>
              <w:t>comedy writing.</w:t>
            </w:r>
          </w:p>
        </w:tc>
      </w:tr>
      <w:tr w:rsidR="008F22E1" w:rsidRPr="0005021F" w14:paraId="5D70EC35" w14:textId="77777777" w:rsidTr="00D53D47">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4C9A7B16" w14:textId="77777777" w:rsidR="008F22E1" w:rsidRPr="0005021F" w:rsidRDefault="008F22E1" w:rsidP="00597490">
            <w:pPr>
              <w:rPr>
                <w:rFonts w:ascii="Calibri" w:eastAsia="Times New Roman" w:hAnsi="Calibri" w:cs="Arial"/>
                <w:b/>
                <w:sz w:val="20"/>
                <w:lang w:val="en-US" w:eastAsia="en-US"/>
              </w:rPr>
            </w:pPr>
            <w:r w:rsidRPr="0005021F">
              <w:rPr>
                <w:rFonts w:ascii="Calibri" w:eastAsia="Times New Roman" w:hAnsi="Calibri" w:cs="Arial"/>
                <w:b/>
                <w:sz w:val="20"/>
                <w:lang w:val="en-US" w:eastAsia="en-US"/>
              </w:rPr>
              <w:t>General skills</w:t>
            </w:r>
          </w:p>
        </w:tc>
      </w:tr>
      <w:tr w:rsidR="008F22E1" w:rsidRPr="00AD62EA" w14:paraId="5FD9674D" w14:textId="77777777" w:rsidTr="00D53D47">
        <w:tc>
          <w:tcPr>
            <w:tcW w:w="8472" w:type="dxa"/>
            <w:gridSpan w:val="2"/>
          </w:tcPr>
          <w:p w14:paraId="502298B3" w14:textId="77777777" w:rsidR="008F22E1" w:rsidRPr="0005021F" w:rsidRDefault="008F22E1" w:rsidP="00597490">
            <w:pPr>
              <w:rPr>
                <w:rFonts w:ascii="Calibri" w:eastAsia="Times New Roman" w:hAnsi="Calibri"/>
                <w:b/>
                <w:sz w:val="20"/>
                <w:lang w:val="en-US" w:eastAsia="en-US"/>
              </w:rPr>
            </w:pPr>
            <w:r w:rsidRPr="0005021F">
              <w:rPr>
                <w:rFonts w:ascii="Calibri" w:eastAsia="Times New Roman" w:hAnsi="Calibri"/>
                <w:b/>
                <w:sz w:val="20"/>
                <w:lang w:val="en-US" w:eastAsia="en-US"/>
              </w:rPr>
              <w:t>By the end of the course the student will have developed the following skills (general abilities):</w:t>
            </w:r>
          </w:p>
          <w:p w14:paraId="5A48F6FF" w14:textId="77777777" w:rsidR="008F22E1" w:rsidRPr="0005021F" w:rsidRDefault="008F22E1" w:rsidP="00EE088E">
            <w:pPr>
              <w:numPr>
                <w:ilvl w:val="0"/>
                <w:numId w:val="26"/>
              </w:numPr>
              <w:ind w:left="312" w:hanging="357"/>
              <w:rPr>
                <w:rFonts w:ascii="Calibri" w:eastAsia="Times New Roman" w:hAnsi="Calibri"/>
                <w:b/>
                <w:sz w:val="20"/>
                <w:lang w:val="en-GB" w:eastAsia="en-US"/>
              </w:rPr>
            </w:pPr>
            <w:r w:rsidRPr="0005021F">
              <w:rPr>
                <w:rFonts w:ascii="Calibri" w:eastAsia="Times New Roman" w:hAnsi="Calibri"/>
                <w:sz w:val="20"/>
                <w:lang w:val="en-GB" w:eastAsia="en-US"/>
              </w:rPr>
              <w:t xml:space="preserve">Present the rules and principles of major aesthetic movements. </w:t>
            </w:r>
          </w:p>
          <w:p w14:paraId="3C388B06" w14:textId="77777777" w:rsidR="008F22E1" w:rsidRPr="0005021F" w:rsidRDefault="008F22E1" w:rsidP="00EE088E">
            <w:pPr>
              <w:numPr>
                <w:ilvl w:val="0"/>
                <w:numId w:val="26"/>
              </w:numPr>
              <w:ind w:left="312" w:hanging="357"/>
              <w:rPr>
                <w:rFonts w:ascii="Calibri" w:eastAsia="Times New Roman" w:hAnsi="Calibri"/>
                <w:color w:val="000000"/>
                <w:sz w:val="20"/>
                <w:lang w:val="en-GB" w:eastAsia="en-US"/>
              </w:rPr>
            </w:pPr>
            <w:r w:rsidRPr="0005021F">
              <w:rPr>
                <w:rFonts w:ascii="Calibri" w:eastAsia="Times New Roman" w:hAnsi="Calibri"/>
                <w:sz w:val="20"/>
                <w:lang w:val="en-GB" w:eastAsia="en-US"/>
              </w:rPr>
              <w:t xml:space="preserve">Develop </w:t>
            </w:r>
            <w:r w:rsidRPr="0005021F">
              <w:rPr>
                <w:rFonts w:ascii="Calibri" w:eastAsia="Times New Roman" w:hAnsi="Calibri"/>
                <w:color w:val="000000"/>
                <w:sz w:val="20"/>
                <w:lang w:val="en-US" w:eastAsia="en-US"/>
              </w:rPr>
              <w:t>argumentation</w:t>
            </w:r>
            <w:r w:rsidRPr="0005021F">
              <w:rPr>
                <w:rFonts w:ascii="Calibri" w:eastAsia="Times New Roman" w:hAnsi="Calibri"/>
                <w:color w:val="000000"/>
                <w:sz w:val="20"/>
                <w:lang w:val="en-GB" w:eastAsia="en-US"/>
              </w:rPr>
              <w:t xml:space="preserve"> and produce probative discourse.</w:t>
            </w:r>
          </w:p>
          <w:p w14:paraId="603A3EB8" w14:textId="77777777" w:rsidR="008F22E1" w:rsidRPr="0005021F" w:rsidRDefault="008F22E1" w:rsidP="00EE088E">
            <w:pPr>
              <w:numPr>
                <w:ilvl w:val="0"/>
                <w:numId w:val="26"/>
              </w:numPr>
              <w:ind w:left="312" w:hanging="357"/>
              <w:rPr>
                <w:rFonts w:ascii="Calibri" w:eastAsia="Times New Roman" w:hAnsi="Calibri"/>
                <w:sz w:val="20"/>
                <w:lang w:val="en-GB" w:eastAsia="en-US"/>
              </w:rPr>
            </w:pPr>
            <w:r w:rsidRPr="0005021F">
              <w:rPr>
                <w:rFonts w:ascii="Calibri" w:eastAsia="Times New Roman" w:hAnsi="Calibri"/>
                <w:sz w:val="20"/>
                <w:lang w:val="en-GB" w:eastAsia="en-US"/>
              </w:rPr>
              <w:t>Comparatively present the main features of dramatic types and their key representatives.</w:t>
            </w:r>
          </w:p>
          <w:p w14:paraId="3584F502" w14:textId="77777777" w:rsidR="008F22E1" w:rsidRPr="0005021F" w:rsidRDefault="008F22E1" w:rsidP="00EE088E">
            <w:pPr>
              <w:numPr>
                <w:ilvl w:val="0"/>
                <w:numId w:val="26"/>
              </w:numPr>
              <w:ind w:left="312" w:hanging="357"/>
              <w:rPr>
                <w:rFonts w:ascii="Calibri" w:eastAsia="Times New Roman" w:hAnsi="Calibri"/>
                <w:sz w:val="20"/>
                <w:lang w:val="en-GB" w:eastAsia="en-US"/>
              </w:rPr>
            </w:pPr>
            <w:r w:rsidRPr="0005021F">
              <w:rPr>
                <w:rFonts w:ascii="Calibri" w:eastAsia="Times New Roman" w:hAnsi="Calibri"/>
                <w:sz w:val="20"/>
                <w:lang w:val="en-GB" w:eastAsia="en-US"/>
              </w:rPr>
              <w:t xml:space="preserve">Apply methodological /theoretical approaches to drama </w:t>
            </w:r>
            <w:r w:rsidRPr="0005021F">
              <w:rPr>
                <w:rFonts w:ascii="Calibri" w:eastAsia="Times New Roman" w:hAnsi="Calibri"/>
                <w:sz w:val="20"/>
                <w:lang w:val="en-US" w:eastAsia="en-US"/>
              </w:rPr>
              <w:t>in</w:t>
            </w:r>
            <w:r w:rsidRPr="0005021F">
              <w:rPr>
                <w:rFonts w:ascii="Calibri" w:eastAsia="Times New Roman" w:hAnsi="Calibri"/>
                <w:sz w:val="20"/>
                <w:lang w:val="en-GB" w:eastAsia="en-US"/>
              </w:rPr>
              <w:t xml:space="preserve"> the analysis of a </w:t>
            </w:r>
            <w:r w:rsidRPr="0005021F">
              <w:rPr>
                <w:rFonts w:ascii="Calibri" w:eastAsia="Times New Roman" w:hAnsi="Calibri"/>
                <w:sz w:val="20"/>
                <w:lang w:val="en-US" w:eastAsia="en-US"/>
              </w:rPr>
              <w:t>play</w:t>
            </w:r>
            <w:r w:rsidRPr="0005021F">
              <w:rPr>
                <w:rFonts w:ascii="Calibri" w:eastAsia="Times New Roman" w:hAnsi="Calibri"/>
                <w:sz w:val="20"/>
                <w:lang w:val="en-GB" w:eastAsia="en-US"/>
              </w:rPr>
              <w:t xml:space="preserve">. </w:t>
            </w:r>
          </w:p>
          <w:p w14:paraId="48B8113D" w14:textId="77777777" w:rsidR="008F22E1" w:rsidRPr="0005021F" w:rsidRDefault="008F22E1" w:rsidP="00EE088E">
            <w:pPr>
              <w:numPr>
                <w:ilvl w:val="0"/>
                <w:numId w:val="26"/>
              </w:numPr>
              <w:ind w:left="312" w:hanging="357"/>
              <w:rPr>
                <w:rFonts w:ascii="Calibri" w:eastAsia="Times New Roman" w:hAnsi="Calibri"/>
                <w:sz w:val="20"/>
                <w:lang w:val="en-GB" w:eastAsia="en-US"/>
              </w:rPr>
            </w:pPr>
            <w:r w:rsidRPr="0005021F">
              <w:rPr>
                <w:rFonts w:ascii="Calibri" w:eastAsia="Times New Roman" w:hAnsi="Calibri"/>
                <w:sz w:val="20"/>
                <w:lang w:val="en-GB" w:eastAsia="en-US"/>
              </w:rPr>
              <w:t xml:space="preserve">Apply </w:t>
            </w:r>
            <w:r w:rsidRPr="0005021F">
              <w:rPr>
                <w:rFonts w:ascii="Calibri" w:eastAsia="Times New Roman" w:hAnsi="Calibri"/>
                <w:sz w:val="20"/>
                <w:lang w:val="en-US" w:eastAsia="en-US"/>
              </w:rPr>
              <w:t>academic</w:t>
            </w:r>
            <w:r w:rsidRPr="0005021F">
              <w:rPr>
                <w:rFonts w:ascii="Calibri" w:eastAsia="Times New Roman" w:hAnsi="Calibri"/>
                <w:sz w:val="20"/>
                <w:lang w:val="en-GB" w:eastAsia="en-US"/>
              </w:rPr>
              <w:t xml:space="preserve"> criteria </w:t>
            </w:r>
            <w:r w:rsidRPr="0005021F">
              <w:rPr>
                <w:rFonts w:ascii="Calibri" w:eastAsia="Times New Roman" w:hAnsi="Calibri"/>
                <w:sz w:val="20"/>
                <w:lang w:val="en-US" w:eastAsia="en-US"/>
              </w:rPr>
              <w:t xml:space="preserve">on using drama </w:t>
            </w:r>
            <w:r w:rsidRPr="0005021F">
              <w:rPr>
                <w:rFonts w:ascii="Calibri" w:eastAsia="Times New Roman" w:hAnsi="Calibri"/>
                <w:sz w:val="20"/>
                <w:lang w:val="en-GB" w:eastAsia="en-US"/>
              </w:rPr>
              <w:t>bibliography a</w:t>
            </w:r>
            <w:r w:rsidRPr="0005021F">
              <w:rPr>
                <w:rFonts w:ascii="Calibri" w:eastAsia="Times New Roman" w:hAnsi="Calibri"/>
                <w:sz w:val="20"/>
                <w:lang w:val="en-US" w:eastAsia="en-US"/>
              </w:rPr>
              <w:t>s well as bibliography pertinent to other academic subjects; Employ a creative approach to research</w:t>
            </w:r>
            <w:r w:rsidRPr="0005021F">
              <w:rPr>
                <w:rFonts w:ascii="Calibri" w:eastAsia="Times New Roman" w:hAnsi="Calibri"/>
                <w:sz w:val="20"/>
                <w:lang w:val="en-GB" w:eastAsia="en-US"/>
              </w:rPr>
              <w:t>.</w:t>
            </w:r>
          </w:p>
          <w:p w14:paraId="587A1DE3" w14:textId="77777777" w:rsidR="008F22E1" w:rsidRPr="0005021F" w:rsidRDefault="008F22E1" w:rsidP="00597490">
            <w:pPr>
              <w:widowControl w:val="0"/>
              <w:numPr>
                <w:ilvl w:val="0"/>
                <w:numId w:val="26"/>
              </w:numPr>
              <w:autoSpaceDE w:val="0"/>
              <w:autoSpaceDN w:val="0"/>
              <w:adjustRightInd w:val="0"/>
              <w:spacing w:after="200"/>
              <w:contextualSpacing/>
              <w:rPr>
                <w:rFonts w:ascii="Calibri" w:eastAsia="Times New Roman" w:hAnsi="Calibri"/>
                <w:sz w:val="20"/>
                <w:lang w:val="en-US" w:eastAsia="en-US"/>
              </w:rPr>
            </w:pPr>
            <w:r w:rsidRPr="0005021F">
              <w:rPr>
                <w:rFonts w:ascii="Calibri" w:eastAsia="Times New Roman" w:hAnsi="Calibri"/>
                <w:sz w:val="20"/>
                <w:lang w:val="en-GB" w:eastAsia="en-US"/>
              </w:rPr>
              <w:t>Identify the aesthetic, ideological and cognitive parameters that determined the composition of a dramatic text.</w:t>
            </w:r>
            <w:r w:rsidRPr="0005021F">
              <w:rPr>
                <w:rFonts w:ascii="Calibri" w:eastAsia="Times New Roman" w:hAnsi="Calibri"/>
                <w:sz w:val="20"/>
                <w:lang w:val="en-US" w:eastAsia="en-US"/>
              </w:rPr>
              <w:t xml:space="preserve"> </w:t>
            </w:r>
          </w:p>
        </w:tc>
      </w:tr>
    </w:tbl>
    <w:p w14:paraId="325CED02" w14:textId="77777777" w:rsidR="008F22E1" w:rsidRPr="0005021F" w:rsidRDefault="008F22E1" w:rsidP="00597490">
      <w:pPr>
        <w:pStyle w:val="ListParagraph"/>
        <w:widowControl w:val="0"/>
        <w:numPr>
          <w:ilvl w:val="0"/>
          <w:numId w:val="29"/>
        </w:numPr>
        <w:autoSpaceDE w:val="0"/>
        <w:autoSpaceDN w:val="0"/>
        <w:adjustRightInd w:val="0"/>
        <w:spacing w:before="120" w:after="200"/>
        <w:rPr>
          <w:rFonts w:ascii="Calibri" w:eastAsia="Times New Roman" w:hAnsi="Calibri" w:cs="Arial"/>
          <w:b/>
          <w:sz w:val="20"/>
          <w:lang w:eastAsia="en-US"/>
        </w:rPr>
      </w:pPr>
      <w:r w:rsidRPr="0005021F">
        <w:rPr>
          <w:rFonts w:ascii="Calibri" w:eastAsia="Times New Roman" w:hAnsi="Calibri" w:cs="Arial"/>
          <w:b/>
          <w:sz w:val="20"/>
          <w:lang w:val="en-US" w:eastAsia="en-US"/>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F22E1" w:rsidRPr="00AD62EA" w14:paraId="5B6B301F" w14:textId="77777777" w:rsidTr="00D53D47">
        <w:tc>
          <w:tcPr>
            <w:tcW w:w="8472" w:type="dxa"/>
          </w:tcPr>
          <w:p w14:paraId="31FD3F1E" w14:textId="77777777" w:rsidR="008F22E1" w:rsidRPr="0005021F" w:rsidRDefault="008F22E1" w:rsidP="00EE088E">
            <w:pPr>
              <w:spacing w:after="200"/>
              <w:jc w:val="both"/>
              <w:rPr>
                <w:rFonts w:ascii="Calibri" w:eastAsia="Times New Roman" w:hAnsi="Calibri" w:cs="Segoe UI"/>
                <w:sz w:val="20"/>
                <w:lang w:val="en-US"/>
              </w:rPr>
            </w:pPr>
            <w:r w:rsidRPr="0005021F">
              <w:rPr>
                <w:rFonts w:ascii="Calibri" w:eastAsia="Times New Roman" w:hAnsi="Calibri"/>
                <w:bCs/>
                <w:sz w:val="20"/>
                <w:lang w:val="en-GB" w:eastAsia="en-US"/>
              </w:rPr>
              <w:t>The naturalistic movement; social and psychological drama</w:t>
            </w:r>
            <w:r w:rsidRPr="0005021F">
              <w:rPr>
                <w:rFonts w:ascii="Calibri" w:eastAsia="Times New Roman" w:hAnsi="Calibri"/>
                <w:bCs/>
                <w:sz w:val="20"/>
                <w:lang w:val="en-US" w:eastAsia="en-US"/>
              </w:rPr>
              <w:t>;</w:t>
            </w:r>
            <w:r w:rsidRPr="0005021F">
              <w:rPr>
                <w:rFonts w:ascii="Calibri" w:eastAsia="Times New Roman" w:hAnsi="Calibri"/>
                <w:bCs/>
                <w:sz w:val="20"/>
                <w:lang w:val="en-GB" w:eastAsia="en-US"/>
              </w:rPr>
              <w:t xml:space="preserve"> the </w:t>
            </w:r>
            <w:r w:rsidRPr="0005021F">
              <w:rPr>
                <w:rFonts w:ascii="Calibri" w:eastAsia="Times New Roman" w:hAnsi="Calibri" w:cs="Calibri"/>
                <w:bCs/>
                <w:sz w:val="20"/>
                <w:lang w:val="en-GB" w:eastAsia="en-US"/>
              </w:rPr>
              <w:t>ʺ</w:t>
            </w:r>
            <w:r w:rsidRPr="0005021F">
              <w:rPr>
                <w:rFonts w:ascii="Calibri" w:eastAsia="Times New Roman" w:hAnsi="Calibri"/>
                <w:bCs/>
                <w:sz w:val="20"/>
                <w:lang w:val="en-GB" w:eastAsia="en-US"/>
              </w:rPr>
              <w:t>well-made” play; the entertaining spectacle and the boulevard in bourgeois society of the 19</w:t>
            </w:r>
            <w:r w:rsidRPr="0005021F">
              <w:rPr>
                <w:rFonts w:ascii="Calibri" w:eastAsia="Times New Roman" w:hAnsi="Calibri"/>
                <w:bCs/>
                <w:sz w:val="20"/>
                <w:vertAlign w:val="superscript"/>
                <w:lang w:val="en-GB" w:eastAsia="en-US"/>
              </w:rPr>
              <w:t>th</w:t>
            </w:r>
            <w:r w:rsidRPr="0005021F">
              <w:rPr>
                <w:rFonts w:ascii="Calibri" w:eastAsia="Times New Roman" w:hAnsi="Calibri"/>
                <w:bCs/>
                <w:sz w:val="20"/>
                <w:lang w:val="en-GB" w:eastAsia="en-US"/>
              </w:rPr>
              <w:t xml:space="preserve"> century</w:t>
            </w:r>
            <w:r w:rsidRPr="0005021F">
              <w:rPr>
                <w:rFonts w:ascii="Calibri" w:eastAsia="Times New Roman" w:hAnsi="Calibri"/>
                <w:bCs/>
                <w:sz w:val="20"/>
                <w:lang w:val="en-US" w:eastAsia="en-US"/>
              </w:rPr>
              <w:t>;</w:t>
            </w:r>
            <w:r w:rsidRPr="0005021F">
              <w:rPr>
                <w:rFonts w:ascii="Calibri" w:eastAsia="Times New Roman" w:hAnsi="Calibri"/>
                <w:bCs/>
                <w:sz w:val="20"/>
                <w:lang w:val="en-GB" w:eastAsia="en-US"/>
              </w:rPr>
              <w:t xml:space="preserve"> the rise of the art of the director. </w:t>
            </w:r>
            <w:proofErr w:type="gramStart"/>
            <w:r w:rsidRPr="0005021F">
              <w:rPr>
                <w:rFonts w:ascii="Calibri" w:eastAsia="Times New Roman" w:hAnsi="Calibri"/>
                <w:bCs/>
                <w:sz w:val="20"/>
                <w:lang w:val="en-GB" w:eastAsia="en-US"/>
              </w:rPr>
              <w:t>Students</w:t>
            </w:r>
            <w:proofErr w:type="gramEnd"/>
            <w:r w:rsidRPr="0005021F">
              <w:rPr>
                <w:rFonts w:ascii="Calibri" w:eastAsia="Times New Roman" w:hAnsi="Calibri"/>
                <w:bCs/>
                <w:sz w:val="20"/>
                <w:lang w:val="en-GB" w:eastAsia="en-US"/>
              </w:rPr>
              <w:t xml:space="preserve"> study</w:t>
            </w:r>
            <w:r w:rsidRPr="0005021F">
              <w:rPr>
                <w:rFonts w:ascii="Calibri" w:eastAsia="Times New Roman" w:hAnsi="Calibri"/>
                <w:bCs/>
                <w:sz w:val="20"/>
                <w:lang w:val="en-US" w:eastAsia="en-US"/>
              </w:rPr>
              <w:t xml:space="preserve"> selected</w:t>
            </w:r>
            <w:r w:rsidRPr="0005021F">
              <w:rPr>
                <w:rFonts w:ascii="Calibri" w:eastAsia="Times New Roman" w:hAnsi="Calibri"/>
                <w:bCs/>
                <w:sz w:val="20"/>
                <w:lang w:val="en-GB" w:eastAsia="en-US"/>
              </w:rPr>
              <w:t xml:space="preserve"> plays from Ibsen, Chekhov, Strindberg, Zola, </w:t>
            </w:r>
            <w:proofErr w:type="spellStart"/>
            <w:r w:rsidRPr="0005021F">
              <w:rPr>
                <w:rFonts w:ascii="Calibri" w:eastAsia="Times New Roman" w:hAnsi="Calibri"/>
                <w:bCs/>
                <w:sz w:val="20"/>
                <w:lang w:val="en-GB" w:eastAsia="en-US"/>
              </w:rPr>
              <w:t>Labiche</w:t>
            </w:r>
            <w:proofErr w:type="spellEnd"/>
            <w:r w:rsidRPr="0005021F">
              <w:rPr>
                <w:rFonts w:ascii="Calibri" w:eastAsia="Times New Roman" w:hAnsi="Calibri"/>
                <w:bCs/>
                <w:sz w:val="20"/>
                <w:lang w:val="en-GB" w:eastAsia="en-US"/>
              </w:rPr>
              <w:t>, and Wilde.</w:t>
            </w:r>
          </w:p>
        </w:tc>
      </w:tr>
    </w:tbl>
    <w:p w14:paraId="3A220761" w14:textId="77777777" w:rsidR="008F22E1" w:rsidRPr="0005021F" w:rsidRDefault="008F22E1" w:rsidP="00597490">
      <w:pPr>
        <w:widowControl w:val="0"/>
        <w:numPr>
          <w:ilvl w:val="0"/>
          <w:numId w:val="29"/>
        </w:numPr>
        <w:autoSpaceDE w:val="0"/>
        <w:autoSpaceDN w:val="0"/>
        <w:adjustRightInd w:val="0"/>
        <w:spacing w:before="120" w:after="200"/>
        <w:ind w:left="357" w:hanging="357"/>
        <w:rPr>
          <w:rFonts w:ascii="Calibri" w:eastAsia="Times New Roman" w:hAnsi="Calibri" w:cs="Arial"/>
          <w:b/>
          <w:sz w:val="20"/>
          <w:lang w:val="en-US" w:eastAsia="en-US"/>
        </w:rPr>
      </w:pPr>
      <w:r w:rsidRPr="0005021F">
        <w:rPr>
          <w:rFonts w:ascii="Calibri" w:eastAsia="Times New Roman" w:hAnsi="Calibri" w:cs="Arial"/>
          <w:b/>
          <w:sz w:val="20"/>
          <w:lang w:val="en-US" w:eastAsia="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F22E1" w:rsidRPr="0005021F" w14:paraId="72A6B8CD" w14:textId="77777777" w:rsidTr="00D53D47">
        <w:tc>
          <w:tcPr>
            <w:tcW w:w="3306" w:type="dxa"/>
            <w:shd w:val="clear" w:color="auto" w:fill="DDD9C3"/>
          </w:tcPr>
          <w:p w14:paraId="4681E037" w14:textId="77777777" w:rsidR="008F22E1" w:rsidRPr="0005021F" w:rsidRDefault="008F22E1"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INSTRUCTION METHOD</w:t>
            </w:r>
          </w:p>
        </w:tc>
        <w:tc>
          <w:tcPr>
            <w:tcW w:w="5166" w:type="dxa"/>
          </w:tcPr>
          <w:p w14:paraId="7F837EDC" w14:textId="77777777" w:rsidR="008F22E1" w:rsidRPr="0005021F" w:rsidRDefault="008F22E1" w:rsidP="00597490">
            <w:pPr>
              <w:rPr>
                <w:rFonts w:ascii="Calibri" w:eastAsia="Times New Roman" w:hAnsi="Calibri"/>
                <w:iCs/>
                <w:sz w:val="20"/>
                <w:lang w:eastAsia="en-US"/>
              </w:rPr>
            </w:pPr>
            <w:r w:rsidRPr="0005021F">
              <w:rPr>
                <w:rFonts w:ascii="Calibri" w:eastAsia="Times New Roman" w:hAnsi="Calibri"/>
                <w:iCs/>
                <w:sz w:val="20"/>
                <w:lang w:eastAsia="en-US"/>
              </w:rPr>
              <w:t xml:space="preserve">In </w:t>
            </w:r>
            <w:proofErr w:type="spellStart"/>
            <w:r w:rsidRPr="0005021F">
              <w:rPr>
                <w:rFonts w:ascii="Calibri" w:eastAsia="Times New Roman" w:hAnsi="Calibri"/>
                <w:iCs/>
                <w:sz w:val="20"/>
                <w:lang w:eastAsia="en-US"/>
              </w:rPr>
              <w:t>class</w:t>
            </w:r>
            <w:proofErr w:type="spellEnd"/>
          </w:p>
        </w:tc>
      </w:tr>
      <w:tr w:rsidR="008F22E1" w:rsidRPr="00AD62EA" w14:paraId="3C9F20FB" w14:textId="77777777" w:rsidTr="00D53D47">
        <w:tc>
          <w:tcPr>
            <w:tcW w:w="3306" w:type="dxa"/>
            <w:shd w:val="clear" w:color="auto" w:fill="DDD9C3"/>
          </w:tcPr>
          <w:p w14:paraId="010C8C7C" w14:textId="77777777" w:rsidR="008F22E1" w:rsidRPr="0005021F" w:rsidRDefault="008F22E1" w:rsidP="00597490">
            <w:pPr>
              <w:jc w:val="right"/>
              <w:rPr>
                <w:rFonts w:ascii="Calibri" w:eastAsia="Times New Roman" w:hAnsi="Calibri" w:cs="Arial"/>
                <w:i/>
                <w:sz w:val="20"/>
                <w:lang w:val="en-US" w:eastAsia="en-US"/>
              </w:rPr>
            </w:pPr>
            <w:r w:rsidRPr="0005021F">
              <w:rPr>
                <w:rFonts w:ascii="Calibri" w:eastAsia="Times New Roman" w:hAnsi="Calibri" w:cs="Arial"/>
                <w:b/>
                <w:sz w:val="20"/>
                <w:lang w:val="en-US" w:eastAsia="en-US"/>
              </w:rPr>
              <w:lastRenderedPageBreak/>
              <w:t>USE OF INFORMATION AND COMMUNICATION TECHNOLOGIES</w:t>
            </w:r>
          </w:p>
        </w:tc>
        <w:tc>
          <w:tcPr>
            <w:tcW w:w="5166" w:type="dxa"/>
          </w:tcPr>
          <w:p w14:paraId="597615D6" w14:textId="77777777" w:rsidR="008F22E1" w:rsidRPr="0005021F" w:rsidRDefault="008F22E1" w:rsidP="00597490">
            <w:pPr>
              <w:rPr>
                <w:rFonts w:ascii="Calibri" w:eastAsia="Times New Roman" w:hAnsi="Calibri"/>
                <w:iCs/>
                <w:sz w:val="20"/>
                <w:lang w:val="en-US" w:eastAsia="en-US"/>
              </w:rPr>
            </w:pPr>
            <w:r w:rsidRPr="0005021F">
              <w:rPr>
                <w:rFonts w:ascii="Calibri" w:eastAsia="Times New Roman" w:hAnsi="Calibri"/>
                <w:iCs/>
                <w:sz w:val="20"/>
                <w:lang w:val="en-US" w:eastAsia="en-US"/>
              </w:rPr>
              <w:t xml:space="preserve">Lecture notes are converted into pdf files and then they are uploaded to the e-class.  Screening of videotaped performances of plays by Ibsen and Chekhov; radio </w:t>
            </w:r>
            <w:proofErr w:type="spellStart"/>
            <w:r w:rsidRPr="0005021F">
              <w:rPr>
                <w:rFonts w:ascii="Calibri" w:eastAsia="Times New Roman" w:hAnsi="Calibri"/>
                <w:iCs/>
                <w:sz w:val="20"/>
                <w:lang w:val="en-US" w:eastAsia="en-US"/>
              </w:rPr>
              <w:t>programmes</w:t>
            </w:r>
            <w:proofErr w:type="spellEnd"/>
            <w:r w:rsidRPr="0005021F">
              <w:rPr>
                <w:rFonts w:ascii="Calibri" w:eastAsia="Times New Roman" w:hAnsi="Calibri"/>
                <w:iCs/>
                <w:sz w:val="20"/>
                <w:lang w:val="en-US" w:eastAsia="en-US"/>
              </w:rPr>
              <w:t xml:space="preserve"> of classical plays are </w:t>
            </w:r>
          </w:p>
          <w:p w14:paraId="223093B4" w14:textId="77777777" w:rsidR="008F22E1" w:rsidRPr="0005021F" w:rsidRDefault="008F22E1" w:rsidP="00597490">
            <w:pPr>
              <w:rPr>
                <w:rFonts w:ascii="Calibri" w:eastAsia="Times New Roman" w:hAnsi="Calibri"/>
                <w:iCs/>
                <w:sz w:val="20"/>
                <w:lang w:val="en-US" w:eastAsia="en-US"/>
              </w:rPr>
            </w:pPr>
            <w:r w:rsidRPr="0005021F">
              <w:rPr>
                <w:rFonts w:ascii="Calibri" w:eastAsia="Times New Roman" w:hAnsi="Calibri"/>
                <w:iCs/>
                <w:sz w:val="20"/>
                <w:lang w:val="en-US" w:eastAsia="en-US"/>
              </w:rPr>
              <w:t xml:space="preserve">employed in class; screening of complete or select sections of film adaptations of Chekhov, </w:t>
            </w:r>
            <w:proofErr w:type="gramStart"/>
            <w:r w:rsidRPr="0005021F">
              <w:rPr>
                <w:rFonts w:ascii="Calibri" w:eastAsia="Times New Roman" w:hAnsi="Calibri"/>
                <w:iCs/>
                <w:sz w:val="20"/>
                <w:lang w:val="en-US" w:eastAsia="en-US"/>
              </w:rPr>
              <w:t>Wilde</w:t>
            </w:r>
            <w:proofErr w:type="gramEnd"/>
            <w:r w:rsidRPr="0005021F">
              <w:rPr>
                <w:rFonts w:ascii="Calibri" w:eastAsia="Times New Roman" w:hAnsi="Calibri"/>
                <w:iCs/>
                <w:sz w:val="20"/>
                <w:lang w:val="en-US" w:eastAsia="en-US"/>
              </w:rPr>
              <w:t xml:space="preserve"> and Strindberg’s plays. </w:t>
            </w:r>
          </w:p>
        </w:tc>
      </w:tr>
      <w:tr w:rsidR="008F22E1" w:rsidRPr="0005021F" w14:paraId="71B3955E" w14:textId="77777777" w:rsidTr="00D53D47">
        <w:tc>
          <w:tcPr>
            <w:tcW w:w="3306" w:type="dxa"/>
            <w:shd w:val="clear" w:color="auto" w:fill="DDD9C3"/>
          </w:tcPr>
          <w:p w14:paraId="3FC106B0" w14:textId="77777777" w:rsidR="008F22E1" w:rsidRPr="0005021F" w:rsidRDefault="008F22E1"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INSTRUCTION ORGANIZATION</w:t>
            </w:r>
          </w:p>
          <w:p w14:paraId="6B2A6F0B" w14:textId="77777777" w:rsidR="008F22E1" w:rsidRPr="0005021F" w:rsidRDefault="008F22E1" w:rsidP="00597490">
            <w:pPr>
              <w:jc w:val="both"/>
              <w:rPr>
                <w:rFonts w:ascii="Calibri" w:eastAsia="Times New Roman" w:hAnsi="Calibri" w:cs="Arial"/>
                <w:i/>
                <w:sz w:val="20"/>
                <w:lang w:eastAsia="en-US"/>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F22E1" w:rsidRPr="0005021F" w14:paraId="234C1DD9" w14:textId="77777777" w:rsidTr="00D53D4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5F2E26B" w14:textId="77777777" w:rsidR="008F22E1" w:rsidRPr="0005021F" w:rsidRDefault="008F22E1" w:rsidP="00597490">
                  <w:pPr>
                    <w:jc w:val="cente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1E51296" w14:textId="77777777" w:rsidR="008F22E1" w:rsidRPr="0005021F" w:rsidRDefault="008F22E1"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t>Semester</w:t>
                  </w:r>
                  <w:proofErr w:type="spellEnd"/>
                  <w:r w:rsidRPr="0005021F">
                    <w:rPr>
                      <w:rFonts w:ascii="Calibri" w:eastAsia="Times New Roman" w:hAnsi="Calibri" w:cs="Arial"/>
                      <w:b/>
                      <w:i/>
                      <w:sz w:val="20"/>
                      <w:lang w:eastAsia="en-US"/>
                    </w:rPr>
                    <w:t xml:space="preserve"> </w:t>
                  </w:r>
                  <w:proofErr w:type="spellStart"/>
                  <w:r w:rsidRPr="0005021F">
                    <w:rPr>
                      <w:rFonts w:ascii="Calibri" w:eastAsia="Times New Roman" w:hAnsi="Calibri" w:cs="Arial"/>
                      <w:b/>
                      <w:i/>
                      <w:sz w:val="20"/>
                      <w:lang w:eastAsia="en-US"/>
                    </w:rPr>
                    <w:t>student</w:t>
                  </w:r>
                  <w:proofErr w:type="spellEnd"/>
                  <w:r w:rsidRPr="0005021F">
                    <w:rPr>
                      <w:rFonts w:ascii="Calibri" w:eastAsia="Times New Roman" w:hAnsi="Calibri" w:cs="Arial"/>
                      <w:b/>
                      <w:i/>
                      <w:sz w:val="20"/>
                      <w:lang w:eastAsia="en-US"/>
                    </w:rPr>
                    <w:t xml:space="preserve"> </w:t>
                  </w:r>
                </w:p>
                <w:p w14:paraId="2C06FE07" w14:textId="77777777" w:rsidR="008F22E1" w:rsidRPr="0005021F" w:rsidRDefault="008F22E1"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t>workload</w:t>
                  </w:r>
                  <w:proofErr w:type="spellEnd"/>
                </w:p>
              </w:tc>
            </w:tr>
            <w:tr w:rsidR="008F22E1" w:rsidRPr="0005021F" w14:paraId="3647E22E" w14:textId="77777777" w:rsidTr="00D53D47">
              <w:tc>
                <w:tcPr>
                  <w:tcW w:w="2467" w:type="dxa"/>
                  <w:tcBorders>
                    <w:top w:val="single" w:sz="4" w:space="0" w:color="auto"/>
                    <w:left w:val="single" w:sz="4" w:space="0" w:color="auto"/>
                    <w:bottom w:val="single" w:sz="4" w:space="0" w:color="auto"/>
                    <w:right w:val="single" w:sz="4" w:space="0" w:color="auto"/>
                  </w:tcBorders>
                </w:tcPr>
                <w:p w14:paraId="3A21D65D" w14:textId="77777777" w:rsidR="008F22E1" w:rsidRPr="0005021F" w:rsidRDefault="008F22E1" w:rsidP="00597490">
                  <w:pPr>
                    <w:rPr>
                      <w:rFonts w:ascii="Calibri" w:eastAsia="Times New Roman" w:hAnsi="Calibri" w:cs="Arial"/>
                      <w:sz w:val="20"/>
                      <w:lang w:eastAsia="en-US"/>
                    </w:rPr>
                  </w:pPr>
                  <w:proofErr w:type="spellStart"/>
                  <w:r w:rsidRPr="0005021F">
                    <w:rPr>
                      <w:rFonts w:ascii="Calibri" w:eastAsia="Times New Roman" w:hAnsi="Calibri" w:cs="Arial"/>
                      <w:sz w:val="20"/>
                      <w:lang w:eastAsia="en-US"/>
                    </w:rPr>
                    <w:t>Lectures</w:t>
                  </w:r>
                  <w:proofErr w:type="spellEnd"/>
                </w:p>
              </w:tc>
              <w:tc>
                <w:tcPr>
                  <w:tcW w:w="2468" w:type="dxa"/>
                  <w:tcBorders>
                    <w:top w:val="single" w:sz="4" w:space="0" w:color="auto"/>
                    <w:left w:val="single" w:sz="4" w:space="0" w:color="auto"/>
                    <w:bottom w:val="single" w:sz="4" w:space="0" w:color="auto"/>
                    <w:right w:val="single" w:sz="4" w:space="0" w:color="auto"/>
                  </w:tcBorders>
                </w:tcPr>
                <w:p w14:paraId="3F298108" w14:textId="77777777" w:rsidR="008F22E1" w:rsidRPr="0005021F" w:rsidRDefault="008F22E1"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3x13=39</w:t>
                  </w:r>
                </w:p>
              </w:tc>
            </w:tr>
            <w:tr w:rsidR="008F22E1" w:rsidRPr="0005021F" w14:paraId="63835FD9" w14:textId="77777777" w:rsidTr="00D53D47">
              <w:tc>
                <w:tcPr>
                  <w:tcW w:w="2467" w:type="dxa"/>
                  <w:tcBorders>
                    <w:top w:val="single" w:sz="4" w:space="0" w:color="auto"/>
                    <w:left w:val="single" w:sz="4" w:space="0" w:color="auto"/>
                    <w:bottom w:val="single" w:sz="4" w:space="0" w:color="auto"/>
                    <w:right w:val="single" w:sz="4" w:space="0" w:color="auto"/>
                  </w:tcBorders>
                </w:tcPr>
                <w:p w14:paraId="7EBCC31E" w14:textId="77777777" w:rsidR="008F22E1" w:rsidRPr="0005021F" w:rsidRDefault="008F22E1"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Class preparation: Reading plays  </w:t>
                  </w:r>
                </w:p>
              </w:tc>
              <w:tc>
                <w:tcPr>
                  <w:tcW w:w="2468" w:type="dxa"/>
                  <w:tcBorders>
                    <w:top w:val="single" w:sz="4" w:space="0" w:color="auto"/>
                    <w:left w:val="single" w:sz="4" w:space="0" w:color="auto"/>
                    <w:bottom w:val="single" w:sz="4" w:space="0" w:color="auto"/>
                    <w:right w:val="single" w:sz="4" w:space="0" w:color="auto"/>
                  </w:tcBorders>
                </w:tcPr>
                <w:p w14:paraId="2A964FE2" w14:textId="77777777" w:rsidR="008F22E1" w:rsidRPr="0005021F" w:rsidRDefault="008F22E1"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5</w:t>
                  </w:r>
                  <w:r w:rsidRPr="0005021F">
                    <w:rPr>
                      <w:rFonts w:ascii="Calibri" w:eastAsia="Times New Roman" w:hAnsi="Calibri" w:cs="Arial"/>
                      <w:sz w:val="20"/>
                      <w:lang w:val="en-US" w:eastAsia="en-US"/>
                    </w:rPr>
                    <w:t>x3=15</w:t>
                  </w:r>
                </w:p>
              </w:tc>
            </w:tr>
            <w:tr w:rsidR="008F22E1" w:rsidRPr="0005021F" w14:paraId="7BCF3C4B" w14:textId="77777777" w:rsidTr="00D53D47">
              <w:tc>
                <w:tcPr>
                  <w:tcW w:w="2467" w:type="dxa"/>
                  <w:tcBorders>
                    <w:top w:val="single" w:sz="4" w:space="0" w:color="auto"/>
                    <w:left w:val="single" w:sz="4" w:space="0" w:color="auto"/>
                    <w:bottom w:val="single" w:sz="4" w:space="0" w:color="auto"/>
                    <w:right w:val="single" w:sz="4" w:space="0" w:color="auto"/>
                  </w:tcBorders>
                </w:tcPr>
                <w:p w14:paraId="4201045D" w14:textId="77777777" w:rsidR="008F22E1" w:rsidRPr="0005021F" w:rsidRDefault="008F22E1"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Composition of 1</w:t>
                  </w:r>
                  <w:r w:rsidRPr="0005021F">
                    <w:rPr>
                      <w:rFonts w:ascii="Calibri" w:eastAsia="Times New Roman" w:hAnsi="Calibri" w:cs="Arial"/>
                      <w:sz w:val="20"/>
                      <w:vertAlign w:val="superscript"/>
                      <w:lang w:val="en-US" w:eastAsia="en-US"/>
                    </w:rPr>
                    <w:t xml:space="preserve">st </w:t>
                  </w:r>
                  <w:r w:rsidRPr="0005021F">
                    <w:rPr>
                      <w:rFonts w:ascii="Calibri" w:eastAsia="Times New Roman" w:hAnsi="Calibri" w:cs="Arial"/>
                      <w:sz w:val="20"/>
                      <w:lang w:val="en-US" w:eastAsia="en-US"/>
                    </w:rPr>
                    <w:t>individual written assignment</w:t>
                  </w:r>
                </w:p>
              </w:tc>
              <w:tc>
                <w:tcPr>
                  <w:tcW w:w="2468" w:type="dxa"/>
                  <w:tcBorders>
                    <w:top w:val="single" w:sz="4" w:space="0" w:color="auto"/>
                    <w:left w:val="single" w:sz="4" w:space="0" w:color="auto"/>
                    <w:bottom w:val="single" w:sz="4" w:space="0" w:color="auto"/>
                    <w:right w:val="single" w:sz="4" w:space="0" w:color="auto"/>
                  </w:tcBorders>
                </w:tcPr>
                <w:p w14:paraId="3C113947" w14:textId="77777777" w:rsidR="008F22E1" w:rsidRPr="0005021F" w:rsidRDefault="008F22E1"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6</w:t>
                  </w:r>
                </w:p>
              </w:tc>
            </w:tr>
            <w:tr w:rsidR="008F22E1" w:rsidRPr="0005021F" w14:paraId="1DC512CB" w14:textId="77777777" w:rsidTr="00D53D47">
              <w:tc>
                <w:tcPr>
                  <w:tcW w:w="2467" w:type="dxa"/>
                  <w:tcBorders>
                    <w:top w:val="single" w:sz="4" w:space="0" w:color="auto"/>
                    <w:left w:val="single" w:sz="4" w:space="0" w:color="auto"/>
                    <w:bottom w:val="single" w:sz="4" w:space="0" w:color="auto"/>
                    <w:right w:val="single" w:sz="4" w:space="0" w:color="auto"/>
                  </w:tcBorders>
                </w:tcPr>
                <w:p w14:paraId="584911D7" w14:textId="77777777" w:rsidR="008F22E1" w:rsidRPr="0005021F" w:rsidRDefault="008F22E1"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Composition of 2</w:t>
                  </w:r>
                  <w:r w:rsidRPr="0005021F">
                    <w:rPr>
                      <w:rFonts w:ascii="Calibri" w:eastAsia="Times New Roman" w:hAnsi="Calibri" w:cs="Arial"/>
                      <w:sz w:val="20"/>
                      <w:vertAlign w:val="superscript"/>
                      <w:lang w:val="en-US" w:eastAsia="en-US"/>
                    </w:rPr>
                    <w:t>nd</w:t>
                  </w:r>
                  <w:r w:rsidRPr="0005021F">
                    <w:rPr>
                      <w:rFonts w:ascii="Calibri" w:eastAsia="Times New Roman" w:hAnsi="Calibri" w:cs="Arial"/>
                      <w:sz w:val="20"/>
                      <w:lang w:val="en-US" w:eastAsia="en-US"/>
                    </w:rPr>
                    <w:t xml:space="preserve"> individual or group written assignment</w:t>
                  </w:r>
                </w:p>
              </w:tc>
              <w:tc>
                <w:tcPr>
                  <w:tcW w:w="2468" w:type="dxa"/>
                  <w:tcBorders>
                    <w:top w:val="single" w:sz="4" w:space="0" w:color="auto"/>
                    <w:left w:val="single" w:sz="4" w:space="0" w:color="auto"/>
                    <w:bottom w:val="single" w:sz="4" w:space="0" w:color="auto"/>
                    <w:right w:val="single" w:sz="4" w:space="0" w:color="auto"/>
                  </w:tcBorders>
                </w:tcPr>
                <w:p w14:paraId="063E440B" w14:textId="77777777" w:rsidR="008F22E1" w:rsidRPr="0005021F" w:rsidRDefault="008F22E1"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8</w:t>
                  </w:r>
                </w:p>
              </w:tc>
            </w:tr>
            <w:tr w:rsidR="008F22E1" w:rsidRPr="0005021F" w14:paraId="0E72455D" w14:textId="77777777" w:rsidTr="00D53D47">
              <w:tc>
                <w:tcPr>
                  <w:tcW w:w="2467" w:type="dxa"/>
                  <w:tcBorders>
                    <w:top w:val="single" w:sz="4" w:space="0" w:color="auto"/>
                    <w:left w:val="single" w:sz="4" w:space="0" w:color="auto"/>
                    <w:bottom w:val="single" w:sz="4" w:space="0" w:color="auto"/>
                    <w:right w:val="single" w:sz="4" w:space="0" w:color="auto"/>
                  </w:tcBorders>
                </w:tcPr>
                <w:p w14:paraId="2C6EC373" w14:textId="77777777" w:rsidR="008F22E1" w:rsidRPr="0005021F" w:rsidRDefault="008F22E1"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Composition of final mandatory written assignment</w:t>
                  </w:r>
                </w:p>
              </w:tc>
              <w:tc>
                <w:tcPr>
                  <w:tcW w:w="2468" w:type="dxa"/>
                  <w:tcBorders>
                    <w:top w:val="single" w:sz="4" w:space="0" w:color="auto"/>
                    <w:left w:val="single" w:sz="4" w:space="0" w:color="auto"/>
                    <w:bottom w:val="single" w:sz="4" w:space="0" w:color="auto"/>
                    <w:right w:val="single" w:sz="4" w:space="0" w:color="auto"/>
                  </w:tcBorders>
                </w:tcPr>
                <w:p w14:paraId="304CD41E" w14:textId="77777777" w:rsidR="008F22E1" w:rsidRPr="0005021F" w:rsidRDefault="008F22E1"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24</w:t>
                  </w:r>
                </w:p>
              </w:tc>
            </w:tr>
            <w:tr w:rsidR="008F22E1" w:rsidRPr="0005021F" w14:paraId="3DA1F407" w14:textId="77777777" w:rsidTr="00D53D47">
              <w:tc>
                <w:tcPr>
                  <w:tcW w:w="2467" w:type="dxa"/>
                  <w:tcBorders>
                    <w:top w:val="single" w:sz="4" w:space="0" w:color="auto"/>
                    <w:left w:val="single" w:sz="4" w:space="0" w:color="auto"/>
                    <w:bottom w:val="single" w:sz="4" w:space="0" w:color="auto"/>
                    <w:right w:val="single" w:sz="4" w:space="0" w:color="auto"/>
                  </w:tcBorders>
                </w:tcPr>
                <w:p w14:paraId="50DBB8AE" w14:textId="77777777" w:rsidR="008F22E1" w:rsidRPr="0005021F" w:rsidRDefault="008F22E1"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Preparation for final written evaluation </w:t>
                  </w:r>
                </w:p>
              </w:tc>
              <w:tc>
                <w:tcPr>
                  <w:tcW w:w="2468" w:type="dxa"/>
                  <w:tcBorders>
                    <w:top w:val="single" w:sz="4" w:space="0" w:color="auto"/>
                    <w:left w:val="single" w:sz="4" w:space="0" w:color="auto"/>
                    <w:bottom w:val="single" w:sz="4" w:space="0" w:color="auto"/>
                    <w:right w:val="single" w:sz="4" w:space="0" w:color="auto"/>
                  </w:tcBorders>
                </w:tcPr>
                <w:p w14:paraId="1848D862" w14:textId="77777777" w:rsidR="008F22E1" w:rsidRPr="0005021F" w:rsidRDefault="008F22E1"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33</w:t>
                  </w:r>
                </w:p>
              </w:tc>
            </w:tr>
            <w:tr w:rsidR="008F22E1" w:rsidRPr="0005021F" w14:paraId="493E7683" w14:textId="77777777" w:rsidTr="00D53D47">
              <w:tc>
                <w:tcPr>
                  <w:tcW w:w="2467" w:type="dxa"/>
                  <w:tcBorders>
                    <w:top w:val="single" w:sz="4" w:space="0" w:color="auto"/>
                    <w:left w:val="single" w:sz="4" w:space="0" w:color="auto"/>
                    <w:bottom w:val="single" w:sz="4" w:space="0" w:color="auto"/>
                    <w:right w:val="single" w:sz="4" w:space="0" w:color="auto"/>
                  </w:tcBorders>
                </w:tcPr>
                <w:p w14:paraId="091B94E0" w14:textId="77777777" w:rsidR="008F22E1" w:rsidRPr="0005021F" w:rsidRDefault="008F22E1" w:rsidP="00597490">
                  <w:pP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Total number of hours for the course (25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022B112C" w14:textId="77777777" w:rsidR="008F22E1" w:rsidRPr="0005021F" w:rsidRDefault="008F22E1" w:rsidP="00597490">
                  <w:pPr>
                    <w:jc w:val="cente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125 hours (total student workload)</w:t>
                  </w:r>
                </w:p>
              </w:tc>
            </w:tr>
          </w:tbl>
          <w:p w14:paraId="7C555BE7" w14:textId="77777777" w:rsidR="008F22E1" w:rsidRPr="0005021F" w:rsidRDefault="008F22E1" w:rsidP="00597490">
            <w:pPr>
              <w:rPr>
                <w:rFonts w:ascii="Calibri" w:eastAsia="Times New Roman" w:hAnsi="Calibri" w:cs="Tahoma"/>
                <w:sz w:val="20"/>
                <w:lang w:val="en-US" w:eastAsia="en-US"/>
              </w:rPr>
            </w:pPr>
          </w:p>
        </w:tc>
      </w:tr>
      <w:tr w:rsidR="008F22E1" w:rsidRPr="00AD62EA" w14:paraId="6E5107BF" w14:textId="77777777" w:rsidTr="00D53D47">
        <w:tc>
          <w:tcPr>
            <w:tcW w:w="3306" w:type="dxa"/>
          </w:tcPr>
          <w:p w14:paraId="11761915" w14:textId="77777777" w:rsidR="008F22E1" w:rsidRPr="0005021F" w:rsidRDefault="008F22E1"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STUDENTS</w:t>
            </w:r>
            <w:r w:rsidR="00DF2E7A" w:rsidRPr="0005021F">
              <w:rPr>
                <w:rFonts w:ascii="Calibri" w:eastAsia="Times New Roman" w:hAnsi="Calibri" w:cs="Arial"/>
                <w:b/>
                <w:sz w:val="20"/>
                <w:lang w:val="en-US" w:eastAsia="en-US"/>
              </w:rPr>
              <w:t>’</w:t>
            </w:r>
            <w:r w:rsidRPr="0005021F">
              <w:rPr>
                <w:rFonts w:ascii="Calibri" w:eastAsia="Times New Roman" w:hAnsi="Calibri" w:cs="Arial"/>
                <w:b/>
                <w:sz w:val="20"/>
                <w:lang w:eastAsia="en-US"/>
              </w:rPr>
              <w:t xml:space="preserve"> </w:t>
            </w:r>
            <w:r w:rsidRPr="0005021F">
              <w:rPr>
                <w:rFonts w:ascii="Calibri" w:eastAsia="Times New Roman" w:hAnsi="Calibri" w:cs="Arial"/>
                <w:b/>
                <w:sz w:val="20"/>
                <w:lang w:val="en-US" w:eastAsia="en-US"/>
              </w:rPr>
              <w:t>EVALUATION</w:t>
            </w:r>
            <w:r w:rsidRPr="0005021F">
              <w:rPr>
                <w:rFonts w:ascii="Calibri" w:eastAsia="Times New Roman" w:hAnsi="Calibri" w:cs="Arial"/>
                <w:b/>
                <w:sz w:val="20"/>
                <w:lang w:eastAsia="en-US"/>
              </w:rPr>
              <w:t xml:space="preserve"> </w:t>
            </w:r>
          </w:p>
        </w:tc>
        <w:tc>
          <w:tcPr>
            <w:tcW w:w="5166" w:type="dxa"/>
          </w:tcPr>
          <w:p w14:paraId="7AACFDB0" w14:textId="77777777" w:rsidR="008F22E1" w:rsidRPr="0005021F" w:rsidRDefault="008F22E1" w:rsidP="00EE088E">
            <w:pPr>
              <w:numPr>
                <w:ilvl w:val="0"/>
                <w:numId w:val="28"/>
              </w:numPr>
              <w:spacing w:after="200"/>
              <w:ind w:left="407" w:hanging="330"/>
              <w:contextualSpacing/>
              <w:jc w:val="both"/>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Mandatory individual assignment (dramaturgical analysis of a play) using foreign bibliography. The assignment is due in the 4</w:t>
            </w:r>
            <w:r w:rsidRPr="0005021F">
              <w:rPr>
                <w:rFonts w:ascii="Calibri" w:eastAsia="Times New Roman" w:hAnsi="Calibri" w:cs="Calibri"/>
                <w:iCs/>
                <w:sz w:val="20"/>
                <w:vertAlign w:val="superscript"/>
                <w:lang w:val="en-US" w:eastAsia="en-US"/>
              </w:rPr>
              <w:t>th</w:t>
            </w:r>
            <w:r w:rsidRPr="0005021F">
              <w:rPr>
                <w:rFonts w:ascii="Calibri" w:eastAsia="Times New Roman" w:hAnsi="Calibri" w:cs="Calibri"/>
                <w:iCs/>
                <w:sz w:val="20"/>
                <w:lang w:val="en-US" w:eastAsia="en-US"/>
              </w:rPr>
              <w:t xml:space="preserve"> lecture. (10%)</w:t>
            </w:r>
          </w:p>
          <w:p w14:paraId="598D3894" w14:textId="77777777" w:rsidR="008F22E1" w:rsidRPr="0005021F" w:rsidRDefault="008F22E1" w:rsidP="00EE088E">
            <w:pPr>
              <w:numPr>
                <w:ilvl w:val="0"/>
                <w:numId w:val="28"/>
              </w:numPr>
              <w:spacing w:after="200"/>
              <w:ind w:left="407" w:hanging="330"/>
              <w:contextualSpacing/>
              <w:jc w:val="both"/>
              <w:rPr>
                <w:rFonts w:ascii="Calibri" w:eastAsia="Times New Roman" w:hAnsi="Calibri" w:cs="Calibri"/>
                <w:iCs/>
                <w:sz w:val="20"/>
                <w:lang w:val="en-US" w:eastAsia="en-US"/>
              </w:rPr>
            </w:pPr>
            <w:r w:rsidRPr="0005021F">
              <w:rPr>
                <w:rFonts w:ascii="Calibri" w:eastAsia="Times New Roman" w:hAnsi="Calibri"/>
                <w:sz w:val="20"/>
                <w:lang w:val="en-US" w:eastAsia="en-US"/>
              </w:rPr>
              <w:t>M</w:t>
            </w:r>
            <w:r w:rsidRPr="0005021F">
              <w:rPr>
                <w:rFonts w:ascii="Calibri" w:eastAsia="Times New Roman" w:hAnsi="Calibri" w:cs="Calibri"/>
                <w:iCs/>
                <w:sz w:val="20"/>
                <w:lang w:val="en-US" w:eastAsia="en-US"/>
              </w:rPr>
              <w:t>andatory individual or group assignment regarding the reception on stage of 19</w:t>
            </w:r>
            <w:r w:rsidRPr="0005021F">
              <w:rPr>
                <w:rFonts w:ascii="Calibri" w:eastAsia="Times New Roman" w:hAnsi="Calibri" w:cs="Calibri"/>
                <w:iCs/>
                <w:sz w:val="20"/>
                <w:vertAlign w:val="superscript"/>
                <w:lang w:val="en-US" w:eastAsia="en-US"/>
              </w:rPr>
              <w:t>th</w:t>
            </w:r>
            <w:r w:rsidRPr="0005021F">
              <w:rPr>
                <w:rFonts w:ascii="Calibri" w:eastAsia="Times New Roman" w:hAnsi="Calibri" w:cs="Calibri"/>
                <w:iCs/>
                <w:sz w:val="20"/>
                <w:lang w:val="en-US" w:eastAsia="en-US"/>
              </w:rPr>
              <w:t xml:space="preserve"> century plays in Greek theatre. Students compose their assignment after consulting and employing documentary materials (theatre reviews and theatre performance programs) available from studies of performance documentation, as well as electronic sources and posts of university departments and theatre groups</w:t>
            </w:r>
            <w:proofErr w:type="gramStart"/>
            <w:r w:rsidRPr="0005021F">
              <w:rPr>
                <w:rFonts w:ascii="Calibri" w:eastAsia="Times New Roman" w:hAnsi="Calibri" w:cs="Calibri"/>
                <w:iCs/>
                <w:sz w:val="20"/>
                <w:lang w:val="en-US" w:eastAsia="en-US"/>
              </w:rPr>
              <w:t xml:space="preserve">   (</w:t>
            </w:r>
            <w:proofErr w:type="gramEnd"/>
            <w:r w:rsidRPr="0005021F">
              <w:rPr>
                <w:rFonts w:ascii="Calibri" w:eastAsia="Times New Roman" w:hAnsi="Calibri" w:cs="Calibri"/>
                <w:iCs/>
                <w:sz w:val="20"/>
                <w:lang w:val="en-US" w:eastAsia="en-US"/>
              </w:rPr>
              <w:t xml:space="preserve">the National Theatre of Greece, the State Theatre of Northern Greece, the Art Theatre- </w:t>
            </w:r>
            <w:proofErr w:type="spellStart"/>
            <w:r w:rsidRPr="0005021F">
              <w:rPr>
                <w:rFonts w:ascii="Calibri" w:eastAsia="Times New Roman" w:hAnsi="Calibri" w:cs="Calibri"/>
                <w:iCs/>
                <w:sz w:val="20"/>
                <w:lang w:val="en-US" w:eastAsia="en-US"/>
              </w:rPr>
              <w:t>Karolos</w:t>
            </w:r>
            <w:proofErr w:type="spellEnd"/>
            <w:r w:rsidRPr="0005021F">
              <w:rPr>
                <w:rFonts w:ascii="Calibri" w:eastAsia="Times New Roman" w:hAnsi="Calibri" w:cs="Calibri"/>
                <w:iCs/>
                <w:sz w:val="20"/>
                <w:lang w:val="en-US" w:eastAsia="en-US"/>
              </w:rPr>
              <w:t xml:space="preserve"> </w:t>
            </w:r>
            <w:proofErr w:type="spellStart"/>
            <w:r w:rsidRPr="0005021F">
              <w:rPr>
                <w:rFonts w:ascii="Calibri" w:eastAsia="Times New Roman" w:hAnsi="Calibri" w:cs="Calibri"/>
                <w:iCs/>
                <w:sz w:val="20"/>
                <w:lang w:val="en-US" w:eastAsia="en-US"/>
              </w:rPr>
              <w:t>Koun</w:t>
            </w:r>
            <w:proofErr w:type="spellEnd"/>
            <w:r w:rsidRPr="0005021F">
              <w:rPr>
                <w:rFonts w:ascii="Calibri" w:eastAsia="Times New Roman" w:hAnsi="Calibri" w:cs="Calibri"/>
                <w:iCs/>
                <w:sz w:val="20"/>
                <w:lang w:val="en-US" w:eastAsia="en-US"/>
              </w:rPr>
              <w:t>, Municipal Regional Theatres). (20%)</w:t>
            </w:r>
          </w:p>
          <w:p w14:paraId="19C0787C" w14:textId="77777777" w:rsidR="008F22E1" w:rsidRPr="0005021F" w:rsidRDefault="008F22E1" w:rsidP="00EE088E">
            <w:pPr>
              <w:numPr>
                <w:ilvl w:val="0"/>
                <w:numId w:val="28"/>
              </w:numPr>
              <w:autoSpaceDN w:val="0"/>
              <w:spacing w:after="200"/>
              <w:ind w:left="407" w:hanging="330"/>
              <w:contextualSpacing/>
              <w:jc w:val="both"/>
              <w:rPr>
                <w:rFonts w:ascii="Times New Roman" w:eastAsia="Times New Roman" w:hAnsi="Times New Roman"/>
                <w:sz w:val="20"/>
                <w:lang w:eastAsia="en-US"/>
              </w:rPr>
            </w:pPr>
            <w:r w:rsidRPr="0005021F">
              <w:rPr>
                <w:rFonts w:ascii="Calibri" w:eastAsia="Times New Roman" w:hAnsi="Calibri" w:cs="Calibri"/>
                <w:iCs/>
                <w:sz w:val="20"/>
                <w:lang w:val="en-US" w:eastAsia="en-US"/>
              </w:rPr>
              <w:t xml:space="preserve">Mandatory individual written assignment: the students choose a topic of their interest among a variety of topics presented by the instructor in class and then uploaded to the instructor’s webpage. The assignment is of a synthetic character and refers to the dramaturgy of a playwright or to approaches to different topics. </w:t>
            </w:r>
            <w:r w:rsidRPr="0005021F">
              <w:rPr>
                <w:rFonts w:ascii="Calibri" w:eastAsia="Times New Roman" w:hAnsi="Calibri"/>
                <w:sz w:val="20"/>
                <w:lang w:eastAsia="en-US"/>
              </w:rPr>
              <w:t>(40%).</w:t>
            </w:r>
          </w:p>
          <w:p w14:paraId="07DAE40C" w14:textId="77777777" w:rsidR="008F22E1" w:rsidRPr="0005021F" w:rsidRDefault="008F22E1" w:rsidP="00EE088E">
            <w:pPr>
              <w:numPr>
                <w:ilvl w:val="0"/>
                <w:numId w:val="28"/>
              </w:numPr>
              <w:spacing w:after="200"/>
              <w:ind w:left="407" w:hanging="330"/>
              <w:contextualSpacing/>
              <w:jc w:val="both"/>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Written final assessment or midterm exams during the last weeks of the semester. Course curriculum (dramaturgy, history, theory) also includes instructor’s notes (electronically accessible). (30%)</w:t>
            </w:r>
          </w:p>
          <w:p w14:paraId="736B6045" w14:textId="77777777" w:rsidR="008F22E1" w:rsidRPr="0005021F" w:rsidRDefault="008F22E1" w:rsidP="00EE088E">
            <w:pPr>
              <w:ind w:left="407" w:hanging="330"/>
              <w:jc w:val="both"/>
              <w:rPr>
                <w:rFonts w:ascii="Calibri" w:eastAsia="Times New Roman" w:hAnsi="Calibri" w:cs="Calibri"/>
                <w:iCs/>
                <w:sz w:val="20"/>
                <w:lang w:val="en-US" w:eastAsia="en-US"/>
              </w:rPr>
            </w:pPr>
          </w:p>
          <w:p w14:paraId="795934F1" w14:textId="77777777" w:rsidR="008F22E1" w:rsidRPr="0005021F" w:rsidRDefault="008F22E1" w:rsidP="00EE088E">
            <w:pPr>
              <w:ind w:left="407" w:hanging="330"/>
              <w:jc w:val="both"/>
              <w:rPr>
                <w:rFonts w:ascii="Calibri" w:eastAsia="Times New Roman" w:hAnsi="Calibri"/>
                <w:iCs/>
                <w:sz w:val="20"/>
                <w:lang w:val="en-US" w:eastAsia="en-US"/>
              </w:rPr>
            </w:pPr>
            <w:r w:rsidRPr="0005021F">
              <w:rPr>
                <w:rFonts w:ascii="Calibri" w:eastAsia="Times New Roman" w:hAnsi="Calibri" w:cs="Calibri"/>
                <w:iCs/>
                <w:sz w:val="20"/>
                <w:lang w:val="en-US" w:eastAsia="en-US"/>
              </w:rPr>
              <w:t>Assessment is conducted in Greek. S</w:t>
            </w:r>
            <w:r w:rsidRPr="0005021F">
              <w:rPr>
                <w:rFonts w:ascii="Calibri" w:eastAsia="Times New Roman" w:hAnsi="Calibri"/>
                <w:iCs/>
                <w:sz w:val="20"/>
                <w:lang w:val="en-US" w:eastAsia="en-US"/>
              </w:rPr>
              <w:t xml:space="preserve">hould any Erasmus students enroll in the course, they will be assessed on the composition of a written assignment in English.  </w:t>
            </w:r>
          </w:p>
        </w:tc>
      </w:tr>
    </w:tbl>
    <w:p w14:paraId="35A31084" w14:textId="77777777" w:rsidR="00D23792" w:rsidRDefault="00D23792" w:rsidP="00D23792">
      <w:pPr>
        <w:widowControl w:val="0"/>
        <w:autoSpaceDE w:val="0"/>
        <w:autoSpaceDN w:val="0"/>
        <w:adjustRightInd w:val="0"/>
        <w:spacing w:before="240" w:after="200"/>
        <w:ind w:left="357"/>
        <w:rPr>
          <w:rFonts w:ascii="Calibri" w:eastAsia="Times New Roman" w:hAnsi="Calibri" w:cs="Arial"/>
          <w:b/>
          <w:sz w:val="20"/>
          <w:lang w:val="en-US" w:eastAsia="en-US"/>
        </w:rPr>
      </w:pPr>
    </w:p>
    <w:p w14:paraId="4BBD619B" w14:textId="77777777" w:rsidR="008F22E1" w:rsidRPr="0005021F" w:rsidRDefault="008F22E1" w:rsidP="00597490">
      <w:pPr>
        <w:widowControl w:val="0"/>
        <w:numPr>
          <w:ilvl w:val="0"/>
          <w:numId w:val="29"/>
        </w:numPr>
        <w:autoSpaceDE w:val="0"/>
        <w:autoSpaceDN w:val="0"/>
        <w:adjustRightInd w:val="0"/>
        <w:spacing w:before="240" w:after="200"/>
        <w:ind w:left="357" w:hanging="357"/>
        <w:rPr>
          <w:rFonts w:ascii="Calibri" w:eastAsia="Times New Roman" w:hAnsi="Calibri" w:cs="Arial"/>
          <w:b/>
          <w:sz w:val="20"/>
          <w:lang w:val="en-US" w:eastAsia="en-US"/>
        </w:rPr>
      </w:pPr>
      <w:r w:rsidRPr="0005021F">
        <w:rPr>
          <w:rFonts w:ascii="Calibri" w:eastAsia="Times New Roman" w:hAnsi="Calibri" w:cs="Arial"/>
          <w:b/>
          <w:sz w:val="20"/>
          <w:lang w:val="en-US" w:eastAsia="en-US"/>
        </w:rPr>
        <w:lastRenderedPageBreak/>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F22E1" w:rsidRPr="0005021F" w14:paraId="5BF05620" w14:textId="77777777" w:rsidTr="001D683E">
        <w:trPr>
          <w:trHeight w:val="1124"/>
        </w:trPr>
        <w:tc>
          <w:tcPr>
            <w:tcW w:w="8472" w:type="dxa"/>
          </w:tcPr>
          <w:p w14:paraId="3B56665A" w14:textId="77777777" w:rsidR="008F22E1" w:rsidRPr="0005021F" w:rsidRDefault="008F22E1" w:rsidP="00597490">
            <w:pPr>
              <w:autoSpaceDN w:val="0"/>
              <w:ind w:left="360"/>
              <w:jc w:val="both"/>
              <w:rPr>
                <w:rFonts w:ascii="Calibri" w:eastAsia="Times New Roman" w:hAnsi="Calibri"/>
                <w:b/>
                <w:sz w:val="20"/>
                <w:lang w:val="en-US" w:eastAsia="en-US"/>
              </w:rPr>
            </w:pPr>
            <w:r w:rsidRPr="0005021F">
              <w:rPr>
                <w:rFonts w:ascii="Calibri" w:eastAsia="Times New Roman" w:hAnsi="Calibri"/>
                <w:b/>
                <w:sz w:val="20"/>
                <w:lang w:val="en-US" w:eastAsia="en-US"/>
              </w:rPr>
              <w:t xml:space="preserve">Primary sources (Plays) </w:t>
            </w:r>
          </w:p>
          <w:p w14:paraId="7CA16BE0" w14:textId="77777777" w:rsidR="008F22E1" w:rsidRPr="0005021F" w:rsidRDefault="008F22E1" w:rsidP="00EE088E">
            <w:pPr>
              <w:autoSpaceDN w:val="0"/>
              <w:ind w:left="312" w:hanging="284"/>
              <w:jc w:val="both"/>
              <w:rPr>
                <w:rFonts w:ascii="Calibri" w:eastAsia="Times New Roman" w:hAnsi="Calibri"/>
                <w:sz w:val="20"/>
                <w:lang w:eastAsia="en-US"/>
              </w:rPr>
            </w:pPr>
            <w:proofErr w:type="spellStart"/>
            <w:r w:rsidRPr="0005021F">
              <w:rPr>
                <w:rFonts w:ascii="Calibri" w:eastAsia="Times New Roman" w:hAnsi="Calibri"/>
                <w:sz w:val="20"/>
                <w:lang w:eastAsia="en-US"/>
              </w:rPr>
              <w:t>Γκόγκολ</w:t>
            </w:r>
            <w:proofErr w:type="spellEnd"/>
            <w:r w:rsidRPr="0005021F">
              <w:rPr>
                <w:rFonts w:ascii="Calibri" w:eastAsia="Times New Roman" w:hAnsi="Calibri"/>
                <w:sz w:val="20"/>
                <w:lang w:eastAsia="en-US"/>
              </w:rPr>
              <w:t xml:space="preserve">, Νικολάι, </w:t>
            </w:r>
            <w:r w:rsidRPr="0005021F">
              <w:rPr>
                <w:rFonts w:ascii="Calibri" w:eastAsia="Times New Roman" w:hAnsi="Calibri"/>
                <w:i/>
                <w:iCs/>
                <w:sz w:val="20"/>
                <w:lang w:eastAsia="en-US"/>
              </w:rPr>
              <w:t>Ο επιθεωρητής. Τα παντρολογήματα</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Άρης Αλεξάνδρου, </w:t>
            </w:r>
            <w:proofErr w:type="spellStart"/>
            <w:r w:rsidRPr="0005021F">
              <w:rPr>
                <w:rFonts w:ascii="Calibri" w:eastAsia="Times New Roman" w:hAnsi="Calibri"/>
                <w:sz w:val="20"/>
                <w:lang w:eastAsia="en-US"/>
              </w:rPr>
              <w:t>Γκοβόστης</w:t>
            </w:r>
            <w:proofErr w:type="spellEnd"/>
            <w:r w:rsidRPr="0005021F">
              <w:rPr>
                <w:rFonts w:ascii="Calibri" w:eastAsia="Times New Roman" w:hAnsi="Calibri"/>
                <w:sz w:val="20"/>
                <w:lang w:eastAsia="en-US"/>
              </w:rPr>
              <w:t xml:space="preserve">, Αθήνα, </w:t>
            </w:r>
            <w:proofErr w:type="spellStart"/>
            <w:r w:rsidRPr="0005021F">
              <w:rPr>
                <w:rFonts w:ascii="Calibri" w:eastAsia="Times New Roman" w:hAnsi="Calibri"/>
                <w:sz w:val="20"/>
                <w:lang w:eastAsia="en-US"/>
              </w:rPr>
              <w:t>χ.χ</w:t>
            </w:r>
            <w:proofErr w:type="spellEnd"/>
            <w:r w:rsidRPr="0005021F">
              <w:rPr>
                <w:rFonts w:ascii="Calibri" w:eastAsia="Times New Roman" w:hAnsi="Calibri"/>
                <w:sz w:val="20"/>
                <w:lang w:eastAsia="en-US"/>
              </w:rPr>
              <w:t>.</w:t>
            </w:r>
          </w:p>
          <w:p w14:paraId="57B460C4" w14:textId="77777777" w:rsidR="008F22E1" w:rsidRPr="0005021F" w:rsidRDefault="008F22E1" w:rsidP="00EE088E">
            <w:pPr>
              <w:autoSpaceDN w:val="0"/>
              <w:ind w:left="312" w:hanging="284"/>
              <w:jc w:val="both"/>
              <w:rPr>
                <w:rFonts w:ascii="Calibri" w:eastAsia="Times New Roman" w:hAnsi="Calibri"/>
                <w:sz w:val="20"/>
                <w:lang w:eastAsia="en-US"/>
              </w:rPr>
            </w:pPr>
            <w:r w:rsidRPr="0005021F">
              <w:rPr>
                <w:rFonts w:ascii="Calibri" w:eastAsia="Times New Roman" w:hAnsi="Calibri"/>
                <w:sz w:val="20"/>
                <w:lang w:eastAsia="en-US"/>
              </w:rPr>
              <w:t xml:space="preserve">Ζολά, </w:t>
            </w:r>
            <w:proofErr w:type="spellStart"/>
            <w:r w:rsidRPr="0005021F">
              <w:rPr>
                <w:rFonts w:ascii="Calibri" w:eastAsia="Times New Roman" w:hAnsi="Calibri"/>
                <w:sz w:val="20"/>
                <w:lang w:eastAsia="en-US"/>
              </w:rPr>
              <w:t>Εμίλ</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i/>
                <w:iCs/>
                <w:sz w:val="20"/>
                <w:lang w:eastAsia="en-US"/>
              </w:rPr>
              <w:t>Τερέζ</w:t>
            </w:r>
            <w:proofErr w:type="spellEnd"/>
            <w:r w:rsidRPr="0005021F">
              <w:rPr>
                <w:rFonts w:ascii="Calibri" w:eastAsia="Times New Roman" w:hAnsi="Calibri"/>
                <w:i/>
                <w:iCs/>
                <w:sz w:val="20"/>
                <w:lang w:eastAsia="en-US"/>
              </w:rPr>
              <w:t xml:space="preserve"> </w:t>
            </w:r>
            <w:proofErr w:type="spellStart"/>
            <w:r w:rsidRPr="0005021F">
              <w:rPr>
                <w:rFonts w:ascii="Calibri" w:eastAsia="Times New Roman" w:hAnsi="Calibri"/>
                <w:i/>
                <w:iCs/>
                <w:sz w:val="20"/>
                <w:lang w:eastAsia="en-US"/>
              </w:rPr>
              <w:t>Ρακέν</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Κλαίρη Μητσοτάκη, Γαλλικό Ινστιτούτο Αθηνών, Αθήνα, 1996. </w:t>
            </w:r>
          </w:p>
          <w:p w14:paraId="3DF12ABA" w14:textId="77777777" w:rsidR="008F22E1" w:rsidRPr="0005021F" w:rsidRDefault="008F22E1" w:rsidP="00EE088E">
            <w:pPr>
              <w:autoSpaceDN w:val="0"/>
              <w:ind w:left="312" w:hanging="284"/>
              <w:jc w:val="both"/>
              <w:rPr>
                <w:rFonts w:ascii="Calibri" w:eastAsia="Times New Roman" w:hAnsi="Calibri"/>
                <w:sz w:val="20"/>
                <w:lang w:eastAsia="en-US"/>
              </w:rPr>
            </w:pPr>
            <w:proofErr w:type="spellStart"/>
            <w:r w:rsidRPr="0005021F">
              <w:rPr>
                <w:rFonts w:ascii="Calibri" w:eastAsia="Times New Roman" w:hAnsi="Calibri"/>
                <w:sz w:val="20"/>
                <w:lang w:eastAsia="en-US"/>
              </w:rPr>
              <w:t>Ίψεν</w:t>
            </w:r>
            <w:proofErr w:type="spellEnd"/>
            <w:r w:rsidRPr="0005021F">
              <w:rPr>
                <w:rFonts w:ascii="Calibri" w:eastAsia="Times New Roman" w:hAnsi="Calibri"/>
                <w:sz w:val="20"/>
                <w:lang w:eastAsia="en-US"/>
              </w:rPr>
              <w:t xml:space="preserve">, Ερρίκος. </w:t>
            </w:r>
            <w:proofErr w:type="spellStart"/>
            <w:r w:rsidRPr="0005021F">
              <w:rPr>
                <w:rFonts w:ascii="Calibri" w:eastAsia="Times New Roman" w:hAnsi="Calibri"/>
                <w:i/>
                <w:iCs/>
                <w:sz w:val="20"/>
                <w:lang w:eastAsia="en-US"/>
              </w:rPr>
              <w:t>Βρυκόλακες</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Γ.Ν. Πολίτης, Αθήνα: Δωδώνη, Αθήνα,1977. </w:t>
            </w:r>
          </w:p>
          <w:p w14:paraId="6800EE25" w14:textId="77777777" w:rsidR="008F22E1" w:rsidRPr="0005021F" w:rsidRDefault="008F22E1" w:rsidP="00EE088E">
            <w:pPr>
              <w:autoSpaceDN w:val="0"/>
              <w:ind w:left="312" w:hanging="284"/>
              <w:jc w:val="both"/>
              <w:rPr>
                <w:rFonts w:ascii="Calibri" w:eastAsia="Times New Roman" w:hAnsi="Calibri"/>
                <w:sz w:val="20"/>
                <w:lang w:eastAsia="en-US"/>
              </w:rPr>
            </w:pPr>
            <w:proofErr w:type="spellStart"/>
            <w:r w:rsidRPr="0005021F">
              <w:rPr>
                <w:rFonts w:ascii="Calibri" w:eastAsia="Times New Roman" w:hAnsi="Calibri"/>
                <w:sz w:val="20"/>
                <w:lang w:eastAsia="en-US"/>
              </w:rPr>
              <w:t>Ίψεν</w:t>
            </w:r>
            <w:proofErr w:type="spellEnd"/>
            <w:r w:rsidRPr="0005021F">
              <w:rPr>
                <w:rFonts w:ascii="Calibri" w:eastAsia="Times New Roman" w:hAnsi="Calibri"/>
                <w:sz w:val="20"/>
                <w:lang w:eastAsia="en-US"/>
              </w:rPr>
              <w:t xml:space="preserve">, Ερρίκος. </w:t>
            </w:r>
            <w:proofErr w:type="spellStart"/>
            <w:r w:rsidRPr="0005021F">
              <w:rPr>
                <w:rFonts w:ascii="Calibri" w:eastAsia="Times New Roman" w:hAnsi="Calibri"/>
                <w:i/>
                <w:iCs/>
                <w:sz w:val="20"/>
                <w:lang w:eastAsia="en-US"/>
              </w:rPr>
              <w:t>Έντα</w:t>
            </w:r>
            <w:proofErr w:type="spellEnd"/>
            <w:r w:rsidRPr="0005021F">
              <w:rPr>
                <w:rFonts w:ascii="Calibri" w:eastAsia="Times New Roman" w:hAnsi="Calibri"/>
                <w:i/>
                <w:iCs/>
                <w:sz w:val="20"/>
                <w:lang w:eastAsia="en-US"/>
              </w:rPr>
              <w:t xml:space="preserve"> </w:t>
            </w:r>
            <w:proofErr w:type="spellStart"/>
            <w:r w:rsidRPr="0005021F">
              <w:rPr>
                <w:rFonts w:ascii="Calibri" w:eastAsia="Times New Roman" w:hAnsi="Calibri"/>
                <w:i/>
                <w:iCs/>
                <w:sz w:val="20"/>
                <w:lang w:eastAsia="en-US"/>
              </w:rPr>
              <w:t>Γκάμπλερ</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Γ.Ν. Πολίτης, Αθήνα-Γιάννινα: Δωδώνη, 1977. </w:t>
            </w:r>
          </w:p>
          <w:p w14:paraId="06BCF3B6" w14:textId="77777777" w:rsidR="008F22E1" w:rsidRPr="0005021F" w:rsidRDefault="008F22E1" w:rsidP="00EE088E">
            <w:pPr>
              <w:autoSpaceDN w:val="0"/>
              <w:ind w:left="312" w:hanging="284"/>
              <w:jc w:val="both"/>
              <w:rPr>
                <w:rFonts w:ascii="Calibri" w:eastAsia="Times New Roman" w:hAnsi="Calibri"/>
                <w:sz w:val="20"/>
                <w:lang w:eastAsia="en-US"/>
              </w:rPr>
            </w:pPr>
            <w:proofErr w:type="spellStart"/>
            <w:r w:rsidRPr="0005021F">
              <w:rPr>
                <w:rFonts w:ascii="Calibri" w:eastAsia="Times New Roman" w:hAnsi="Calibri"/>
                <w:sz w:val="20"/>
                <w:lang w:eastAsia="en-US"/>
              </w:rPr>
              <w:t>Μπύχνερ</w:t>
            </w:r>
            <w:proofErr w:type="spellEnd"/>
            <w:r w:rsidRPr="0005021F">
              <w:rPr>
                <w:rFonts w:ascii="Calibri" w:eastAsia="Times New Roman" w:hAnsi="Calibri"/>
                <w:sz w:val="20"/>
                <w:lang w:eastAsia="en-US"/>
              </w:rPr>
              <w:t xml:space="preserve">, Γκέοργκ. </w:t>
            </w:r>
            <w:proofErr w:type="spellStart"/>
            <w:r w:rsidRPr="0005021F">
              <w:rPr>
                <w:rFonts w:ascii="Calibri" w:eastAsia="Times New Roman" w:hAnsi="Calibri"/>
                <w:i/>
                <w:iCs/>
                <w:sz w:val="20"/>
                <w:lang w:eastAsia="en-US"/>
              </w:rPr>
              <w:t>Βόιτσεκ</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Κοραλία Σωτηριάδου, βιβλίο-πρόγραμμα παράστασης θεάτρου του Νέου Κόσμου, Αθήνα, 2004. </w:t>
            </w:r>
          </w:p>
          <w:p w14:paraId="19DE40AC" w14:textId="77777777" w:rsidR="008F22E1" w:rsidRPr="0005021F" w:rsidRDefault="008F22E1" w:rsidP="00EE088E">
            <w:pPr>
              <w:autoSpaceDN w:val="0"/>
              <w:ind w:left="312" w:hanging="284"/>
              <w:jc w:val="both"/>
              <w:rPr>
                <w:rFonts w:ascii="Calibri" w:eastAsia="Times New Roman" w:hAnsi="Calibri"/>
                <w:sz w:val="20"/>
                <w:lang w:eastAsia="en-US"/>
              </w:rPr>
            </w:pPr>
            <w:proofErr w:type="spellStart"/>
            <w:r w:rsidRPr="0005021F">
              <w:rPr>
                <w:rFonts w:ascii="Calibri" w:eastAsia="Times New Roman" w:hAnsi="Calibri"/>
                <w:sz w:val="20"/>
                <w:lang w:eastAsia="en-US"/>
              </w:rPr>
              <w:t>Ουάιλντ</w:t>
            </w:r>
            <w:proofErr w:type="spellEnd"/>
            <w:r w:rsidRPr="0005021F">
              <w:rPr>
                <w:rFonts w:ascii="Calibri" w:eastAsia="Times New Roman" w:hAnsi="Calibri"/>
                <w:sz w:val="20"/>
                <w:lang w:eastAsia="en-US"/>
              </w:rPr>
              <w:t xml:space="preserve">, Όσκαρ. </w:t>
            </w:r>
            <w:r w:rsidRPr="0005021F">
              <w:rPr>
                <w:rFonts w:ascii="Calibri" w:eastAsia="Times New Roman" w:hAnsi="Calibri"/>
                <w:i/>
                <w:iCs/>
                <w:sz w:val="20"/>
                <w:lang w:eastAsia="en-US"/>
              </w:rPr>
              <w:t xml:space="preserve">Ο σοβαρός κύριος </w:t>
            </w:r>
            <w:proofErr w:type="spellStart"/>
            <w:r w:rsidRPr="0005021F">
              <w:rPr>
                <w:rFonts w:ascii="Calibri" w:eastAsia="Times New Roman" w:hAnsi="Calibri"/>
                <w:i/>
                <w:iCs/>
                <w:sz w:val="20"/>
                <w:lang w:eastAsia="en-US"/>
              </w:rPr>
              <w:t>Ερνέστος</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Μάριος Πλωρίτης, </w:t>
            </w:r>
            <w:r w:rsidRPr="0005021F">
              <w:rPr>
                <w:rFonts w:ascii="Calibri" w:eastAsia="Times New Roman" w:hAnsi="Calibri"/>
                <w:i/>
                <w:iCs/>
                <w:sz w:val="20"/>
                <w:lang w:eastAsia="en-US"/>
              </w:rPr>
              <w:t>Θέατρο ’69</w:t>
            </w:r>
            <w:r w:rsidRPr="0005021F">
              <w:rPr>
                <w:rFonts w:ascii="Calibri" w:eastAsia="Times New Roman" w:hAnsi="Calibri"/>
                <w:sz w:val="20"/>
                <w:lang w:eastAsia="en-US"/>
              </w:rPr>
              <w:t xml:space="preserve">, σελ. 172-196. </w:t>
            </w:r>
          </w:p>
          <w:p w14:paraId="7E63B8C2" w14:textId="77777777" w:rsidR="008F22E1" w:rsidRPr="0005021F" w:rsidRDefault="008F22E1" w:rsidP="00EE088E">
            <w:pPr>
              <w:autoSpaceDN w:val="0"/>
              <w:ind w:left="312" w:hanging="284"/>
              <w:jc w:val="both"/>
              <w:rPr>
                <w:rFonts w:ascii="Calibri" w:eastAsia="Times New Roman" w:hAnsi="Calibri"/>
                <w:sz w:val="20"/>
                <w:lang w:eastAsia="en-US"/>
              </w:rPr>
            </w:pPr>
            <w:proofErr w:type="spellStart"/>
            <w:r w:rsidRPr="0005021F">
              <w:rPr>
                <w:rFonts w:ascii="Calibri" w:eastAsia="Times New Roman" w:hAnsi="Calibri"/>
                <w:sz w:val="20"/>
                <w:lang w:eastAsia="en-US"/>
              </w:rPr>
              <w:t>Στρίντμπεργκ</w:t>
            </w:r>
            <w:proofErr w:type="spellEnd"/>
            <w:r w:rsidRPr="0005021F">
              <w:rPr>
                <w:rFonts w:ascii="Calibri" w:eastAsia="Times New Roman" w:hAnsi="Calibri"/>
                <w:sz w:val="20"/>
                <w:lang w:eastAsia="en-US"/>
              </w:rPr>
              <w:t xml:space="preserve">, Αύγουστος. </w:t>
            </w:r>
            <w:r w:rsidRPr="0005021F">
              <w:rPr>
                <w:rFonts w:ascii="Calibri" w:eastAsia="Times New Roman" w:hAnsi="Calibri"/>
                <w:i/>
                <w:iCs/>
                <w:sz w:val="20"/>
                <w:lang w:eastAsia="en-US"/>
              </w:rPr>
              <w:t>Δεσποινίς Τζούλια</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Μαργαρίτα </w:t>
            </w:r>
            <w:proofErr w:type="spellStart"/>
            <w:r w:rsidRPr="0005021F">
              <w:rPr>
                <w:rFonts w:ascii="Calibri" w:eastAsia="Times New Roman" w:hAnsi="Calibri"/>
                <w:sz w:val="20"/>
                <w:lang w:eastAsia="en-US"/>
              </w:rPr>
              <w:t>Μέλμπεργκ</w:t>
            </w:r>
            <w:proofErr w:type="spellEnd"/>
            <w:r w:rsidRPr="0005021F">
              <w:rPr>
                <w:rFonts w:ascii="Calibri" w:eastAsia="Times New Roman" w:hAnsi="Calibri"/>
                <w:sz w:val="20"/>
                <w:lang w:eastAsia="en-US"/>
              </w:rPr>
              <w:t xml:space="preserve">, Νεφέλη, Αθήνα, 1996. </w:t>
            </w:r>
          </w:p>
          <w:p w14:paraId="52B3E61C" w14:textId="77777777" w:rsidR="008F22E1" w:rsidRPr="0005021F" w:rsidRDefault="008F22E1" w:rsidP="00EE088E">
            <w:pPr>
              <w:autoSpaceDN w:val="0"/>
              <w:ind w:left="312" w:hanging="284"/>
              <w:jc w:val="both"/>
              <w:rPr>
                <w:rFonts w:ascii="Calibri" w:eastAsia="Times New Roman" w:hAnsi="Calibri"/>
                <w:sz w:val="20"/>
                <w:lang w:eastAsia="en-US"/>
              </w:rPr>
            </w:pPr>
            <w:proofErr w:type="spellStart"/>
            <w:r w:rsidRPr="0005021F">
              <w:rPr>
                <w:rFonts w:ascii="Calibri" w:eastAsia="Times New Roman" w:hAnsi="Calibri"/>
                <w:sz w:val="20"/>
                <w:lang w:eastAsia="en-US"/>
              </w:rPr>
              <w:t>Στρίντμπεργκ</w:t>
            </w:r>
            <w:proofErr w:type="spellEnd"/>
            <w:r w:rsidRPr="0005021F">
              <w:rPr>
                <w:rFonts w:ascii="Calibri" w:eastAsia="Times New Roman" w:hAnsi="Calibri"/>
                <w:sz w:val="20"/>
                <w:lang w:eastAsia="en-US"/>
              </w:rPr>
              <w:t xml:space="preserve">, Αύγουστος. </w:t>
            </w:r>
            <w:r w:rsidRPr="0005021F">
              <w:rPr>
                <w:rFonts w:ascii="Calibri" w:eastAsia="Times New Roman" w:hAnsi="Calibri"/>
                <w:i/>
                <w:iCs/>
                <w:sz w:val="20"/>
                <w:lang w:eastAsia="en-US"/>
              </w:rPr>
              <w:t>Ο πατέρας</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Ανδρέας Μαραγκός, Αθήνα-Γιάννινα: Δωδώνη, 1985. </w:t>
            </w:r>
          </w:p>
          <w:p w14:paraId="5A8F8EEC" w14:textId="77777777" w:rsidR="008F22E1" w:rsidRPr="0005021F" w:rsidRDefault="008F22E1" w:rsidP="00EE088E">
            <w:pPr>
              <w:autoSpaceDN w:val="0"/>
              <w:ind w:left="312" w:hanging="284"/>
              <w:jc w:val="both"/>
              <w:rPr>
                <w:rFonts w:ascii="Calibri" w:eastAsia="Times New Roman" w:hAnsi="Calibri"/>
                <w:sz w:val="20"/>
                <w:lang w:val="en-US" w:eastAsia="en-US"/>
              </w:rPr>
            </w:pPr>
            <w:proofErr w:type="spellStart"/>
            <w:r w:rsidRPr="0005021F">
              <w:rPr>
                <w:rFonts w:ascii="Calibri" w:eastAsia="Times New Roman" w:hAnsi="Calibri"/>
                <w:sz w:val="20"/>
                <w:lang w:eastAsia="en-US"/>
              </w:rPr>
              <w:t>Τσέχωφ</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Αντόν</w:t>
            </w:r>
            <w:proofErr w:type="spellEnd"/>
            <w:r w:rsidRPr="0005021F">
              <w:rPr>
                <w:rFonts w:ascii="Calibri" w:eastAsia="Times New Roman" w:hAnsi="Calibri"/>
                <w:sz w:val="20"/>
                <w:lang w:eastAsia="en-US"/>
              </w:rPr>
              <w:t xml:space="preserve">. Τόμος Α΄: </w:t>
            </w:r>
            <w:r w:rsidRPr="0005021F">
              <w:rPr>
                <w:rFonts w:ascii="Calibri" w:eastAsia="Times New Roman" w:hAnsi="Calibri"/>
                <w:i/>
                <w:iCs/>
                <w:sz w:val="20"/>
                <w:lang w:eastAsia="en-US"/>
              </w:rPr>
              <w:t xml:space="preserve">Ο γλάρος, Θείος </w:t>
            </w:r>
            <w:proofErr w:type="spellStart"/>
            <w:r w:rsidRPr="0005021F">
              <w:rPr>
                <w:rFonts w:ascii="Calibri" w:eastAsia="Times New Roman" w:hAnsi="Calibri"/>
                <w:i/>
                <w:iCs/>
                <w:sz w:val="20"/>
                <w:lang w:eastAsia="en-US"/>
              </w:rPr>
              <w:t>Βάνιας</w:t>
            </w:r>
            <w:proofErr w:type="spellEnd"/>
            <w:r w:rsidRPr="0005021F">
              <w:rPr>
                <w:rFonts w:ascii="Calibri" w:eastAsia="Times New Roman" w:hAnsi="Calibri"/>
                <w:i/>
                <w:iCs/>
                <w:sz w:val="20"/>
                <w:lang w:eastAsia="en-US"/>
              </w:rPr>
              <w:t>, Πρόταση γάμου, Η αρκούδα</w:t>
            </w:r>
            <w:r w:rsidRPr="0005021F">
              <w:rPr>
                <w:rFonts w:ascii="Calibri" w:eastAsia="Times New Roman" w:hAnsi="Calibri"/>
                <w:sz w:val="20"/>
                <w:lang w:eastAsia="en-US"/>
              </w:rPr>
              <w:t xml:space="preserve">. Τόμος Β΄: </w:t>
            </w:r>
            <w:r w:rsidRPr="0005021F">
              <w:rPr>
                <w:rFonts w:ascii="Calibri" w:eastAsia="Times New Roman" w:hAnsi="Calibri"/>
                <w:i/>
                <w:iCs/>
                <w:sz w:val="20"/>
                <w:lang w:eastAsia="en-US"/>
              </w:rPr>
              <w:t xml:space="preserve">Οι τρεις αδελφές, Ο </w:t>
            </w:r>
            <w:proofErr w:type="spellStart"/>
            <w:r w:rsidRPr="0005021F">
              <w:rPr>
                <w:rFonts w:ascii="Calibri" w:eastAsia="Times New Roman" w:hAnsi="Calibri"/>
                <w:i/>
                <w:iCs/>
                <w:sz w:val="20"/>
                <w:lang w:eastAsia="en-US"/>
              </w:rPr>
              <w:t>βυσσινόκηπος</w:t>
            </w:r>
            <w:proofErr w:type="spellEnd"/>
            <w:r w:rsidRPr="0005021F">
              <w:rPr>
                <w:rFonts w:ascii="Calibri" w:eastAsia="Times New Roman" w:hAnsi="Calibri"/>
                <w:i/>
                <w:iCs/>
                <w:sz w:val="20"/>
                <w:lang w:eastAsia="en-US"/>
              </w:rPr>
              <w:t>, Ο γάμος, Το κύκνειο άσμα</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Λυκούργος</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Καλλέργης</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Αθήνα</w:t>
            </w:r>
            <w:r w:rsidRPr="0005021F">
              <w:rPr>
                <w:rFonts w:ascii="Calibri" w:eastAsia="Times New Roman" w:hAnsi="Calibri"/>
                <w:sz w:val="20"/>
                <w:lang w:val="en-US" w:eastAsia="en-US"/>
              </w:rPr>
              <w:t>-</w:t>
            </w:r>
            <w:r w:rsidRPr="0005021F">
              <w:rPr>
                <w:rFonts w:ascii="Calibri" w:eastAsia="Times New Roman" w:hAnsi="Calibri"/>
                <w:sz w:val="20"/>
                <w:lang w:eastAsia="en-US"/>
              </w:rPr>
              <w:t>Γιάννινα</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Δωδώνη</w:t>
            </w:r>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eastAsia="en-US"/>
              </w:rPr>
              <w:t>αρ</w:t>
            </w:r>
            <w:proofErr w:type="spellEnd"/>
            <w:r w:rsidRPr="0005021F">
              <w:rPr>
                <w:rFonts w:ascii="Calibri" w:eastAsia="Times New Roman" w:hAnsi="Calibri"/>
                <w:sz w:val="20"/>
                <w:lang w:val="en-US" w:eastAsia="en-US"/>
              </w:rPr>
              <w:t xml:space="preserve">. 97 </w:t>
            </w:r>
            <w:r w:rsidRPr="0005021F">
              <w:rPr>
                <w:rFonts w:ascii="Calibri" w:eastAsia="Times New Roman" w:hAnsi="Calibri"/>
                <w:sz w:val="20"/>
                <w:lang w:eastAsia="en-US"/>
              </w:rPr>
              <w:t>και</w:t>
            </w:r>
            <w:r w:rsidRPr="0005021F">
              <w:rPr>
                <w:rFonts w:ascii="Calibri" w:eastAsia="Times New Roman" w:hAnsi="Calibri"/>
                <w:sz w:val="20"/>
                <w:lang w:val="en-US" w:eastAsia="en-US"/>
              </w:rPr>
              <w:t xml:space="preserve"> 98, 1986. </w:t>
            </w:r>
          </w:p>
          <w:p w14:paraId="506AC9E7" w14:textId="77777777" w:rsidR="008F22E1" w:rsidRPr="0005021F" w:rsidRDefault="008F22E1" w:rsidP="00EE088E">
            <w:pPr>
              <w:ind w:left="312" w:hanging="284"/>
              <w:jc w:val="both"/>
              <w:rPr>
                <w:rFonts w:ascii="Calibri" w:eastAsia="Times New Roman" w:hAnsi="Calibri"/>
                <w:sz w:val="20"/>
                <w:lang w:val="en-US" w:eastAsia="en-US"/>
              </w:rPr>
            </w:pPr>
          </w:p>
          <w:p w14:paraId="2BD0786A" w14:textId="77777777" w:rsidR="008F22E1" w:rsidRPr="0005021F" w:rsidRDefault="008F22E1" w:rsidP="00EE088E">
            <w:pPr>
              <w:ind w:left="312" w:hanging="284"/>
              <w:jc w:val="both"/>
              <w:rPr>
                <w:rFonts w:ascii="Calibri" w:eastAsia="Times New Roman" w:hAnsi="Calibri"/>
                <w:b/>
                <w:sz w:val="20"/>
                <w:lang w:val="en-US" w:eastAsia="en-US"/>
              </w:rPr>
            </w:pPr>
            <w:r w:rsidRPr="0005021F">
              <w:rPr>
                <w:rFonts w:ascii="Calibri" w:eastAsia="Times New Roman" w:hAnsi="Calibri"/>
                <w:sz w:val="20"/>
                <w:lang w:val="en-US" w:eastAsia="en-US"/>
              </w:rPr>
              <w:t xml:space="preserve">Photocopied notes and instructor’s articles (350 pp) are handed out during lectures. Available also in electronic form.  </w:t>
            </w:r>
          </w:p>
          <w:p w14:paraId="77A837A5" w14:textId="77777777" w:rsidR="008F22E1" w:rsidRPr="0005021F" w:rsidRDefault="008F22E1" w:rsidP="00EE088E">
            <w:pPr>
              <w:ind w:left="312" w:hanging="284"/>
              <w:jc w:val="both"/>
              <w:rPr>
                <w:rFonts w:ascii="Calibri" w:eastAsia="Times New Roman" w:hAnsi="Calibri"/>
                <w:b/>
                <w:bCs/>
                <w:sz w:val="20"/>
                <w:lang w:val="en-US" w:eastAsia="en-US"/>
              </w:rPr>
            </w:pPr>
          </w:p>
          <w:p w14:paraId="0B6BBD8A" w14:textId="77777777" w:rsidR="008F22E1" w:rsidRPr="0005021F" w:rsidRDefault="008F22E1" w:rsidP="00EE088E">
            <w:pPr>
              <w:ind w:left="312" w:hanging="284"/>
              <w:jc w:val="both"/>
              <w:rPr>
                <w:rFonts w:ascii="Calibri" w:eastAsia="Times New Roman" w:hAnsi="Calibri"/>
                <w:b/>
                <w:bCs/>
                <w:sz w:val="20"/>
                <w:lang w:val="en-US" w:eastAsia="en-US"/>
              </w:rPr>
            </w:pPr>
            <w:r w:rsidRPr="0005021F">
              <w:rPr>
                <w:rFonts w:ascii="Calibri" w:eastAsia="Times New Roman" w:hAnsi="Calibri"/>
                <w:b/>
                <w:bCs/>
                <w:sz w:val="20"/>
                <w:lang w:val="en-US" w:eastAsia="en-US"/>
              </w:rPr>
              <w:t xml:space="preserve">Selected secondary sources  </w:t>
            </w:r>
          </w:p>
          <w:p w14:paraId="3F530FB4" w14:textId="77777777" w:rsidR="008F22E1" w:rsidRPr="0005021F" w:rsidRDefault="008F22E1" w:rsidP="00EE088E">
            <w:pPr>
              <w:ind w:left="312" w:hanging="284"/>
              <w:jc w:val="both"/>
              <w:rPr>
                <w:rFonts w:ascii="Calibri" w:eastAsia="Times New Roman" w:hAnsi="Calibri"/>
                <w:b/>
                <w:bCs/>
                <w:sz w:val="20"/>
                <w:u w:val="single"/>
                <w:lang w:val="en-US" w:eastAsia="en-US"/>
              </w:rPr>
            </w:pPr>
            <w:r w:rsidRPr="0005021F">
              <w:rPr>
                <w:rFonts w:ascii="Calibri" w:eastAsia="Times New Roman" w:hAnsi="Calibri"/>
                <w:b/>
                <w:bCs/>
                <w:sz w:val="20"/>
                <w:lang w:val="en-US" w:eastAsia="en-US"/>
              </w:rPr>
              <w:t>General bibliography</w:t>
            </w:r>
          </w:p>
          <w:p w14:paraId="708E4B8C" w14:textId="77777777" w:rsidR="008F22E1" w:rsidRPr="0005021F" w:rsidRDefault="008F22E1" w:rsidP="00EE088E">
            <w:pPr>
              <w:ind w:left="312" w:hanging="284"/>
              <w:jc w:val="both"/>
              <w:rPr>
                <w:rFonts w:ascii="Calibri" w:eastAsia="Times New Roman" w:hAnsi="Calibri"/>
                <w:sz w:val="20"/>
                <w:lang w:eastAsia="en-US"/>
              </w:rPr>
            </w:pPr>
            <w:r w:rsidRPr="0005021F">
              <w:rPr>
                <w:rFonts w:ascii="Calibri" w:eastAsia="Times New Roman" w:hAnsi="Calibri"/>
                <w:sz w:val="20"/>
                <w:lang w:val="en-US" w:eastAsia="en-US"/>
              </w:rPr>
              <w:t>Fisher-</w:t>
            </w:r>
            <w:proofErr w:type="spellStart"/>
            <w:r w:rsidRPr="0005021F">
              <w:rPr>
                <w:rFonts w:ascii="Calibri" w:eastAsia="Times New Roman" w:hAnsi="Calibri"/>
                <w:sz w:val="20"/>
                <w:lang w:val="en-US" w:eastAsia="en-US"/>
              </w:rPr>
              <w:t>Lichte</w:t>
            </w:r>
            <w:proofErr w:type="spellEnd"/>
            <w:r w:rsidRPr="0005021F">
              <w:rPr>
                <w:rFonts w:ascii="Calibri" w:eastAsia="Times New Roman" w:hAnsi="Calibri"/>
                <w:sz w:val="20"/>
                <w:lang w:val="en-US" w:eastAsia="en-US"/>
              </w:rPr>
              <w:t xml:space="preserve">, Erika. </w:t>
            </w:r>
            <w:r w:rsidRPr="0005021F">
              <w:rPr>
                <w:rFonts w:ascii="Calibri" w:eastAsia="Times New Roman" w:hAnsi="Calibri"/>
                <w:i/>
                <w:sz w:val="20"/>
                <w:lang w:eastAsia="en-US"/>
              </w:rPr>
              <w:t>Ιστορία ευρωπαϊκού θεάτρου και δράματος. Από το ρομαντισμό μέχρι σήμερα</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Γιώργος </w:t>
            </w:r>
            <w:proofErr w:type="spellStart"/>
            <w:r w:rsidRPr="0005021F">
              <w:rPr>
                <w:rFonts w:ascii="Calibri" w:eastAsia="Times New Roman" w:hAnsi="Calibri"/>
                <w:sz w:val="20"/>
                <w:lang w:eastAsia="en-US"/>
              </w:rPr>
              <w:t>Σαγκριώτης</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Πλέθρον</w:t>
            </w:r>
            <w:proofErr w:type="spellEnd"/>
            <w:r w:rsidRPr="0005021F">
              <w:rPr>
                <w:rFonts w:ascii="Calibri" w:eastAsia="Times New Roman" w:hAnsi="Calibri"/>
                <w:sz w:val="20"/>
                <w:lang w:eastAsia="en-US"/>
              </w:rPr>
              <w:t xml:space="preserve">, Αθήνα, 2012. </w:t>
            </w:r>
          </w:p>
          <w:p w14:paraId="1DF52DED" w14:textId="77777777" w:rsidR="008F22E1" w:rsidRPr="0005021F" w:rsidRDefault="008F22E1" w:rsidP="00EE088E">
            <w:pPr>
              <w:autoSpaceDN w:val="0"/>
              <w:ind w:left="312" w:hanging="284"/>
              <w:jc w:val="both"/>
              <w:rPr>
                <w:rFonts w:ascii="Calibri" w:eastAsia="Times New Roman" w:hAnsi="Calibri"/>
                <w:sz w:val="20"/>
                <w:lang w:eastAsia="en-US"/>
              </w:rPr>
            </w:pPr>
            <w:proofErr w:type="spellStart"/>
            <w:r w:rsidRPr="0005021F">
              <w:rPr>
                <w:rFonts w:ascii="Calibri" w:eastAsia="Times New Roman" w:hAnsi="Calibri"/>
                <w:sz w:val="20"/>
                <w:lang w:eastAsia="en-US"/>
              </w:rPr>
              <w:t>Μποζίζιο</w:t>
            </w:r>
            <w:proofErr w:type="spellEnd"/>
            <w:r w:rsidRPr="0005021F">
              <w:rPr>
                <w:rFonts w:ascii="Calibri" w:eastAsia="Times New Roman" w:hAnsi="Calibri"/>
                <w:sz w:val="20"/>
                <w:lang w:eastAsia="en-US"/>
              </w:rPr>
              <w:t xml:space="preserve">, Πάολο. </w:t>
            </w:r>
            <w:r w:rsidRPr="0005021F">
              <w:rPr>
                <w:rFonts w:ascii="Calibri" w:eastAsia="Times New Roman" w:hAnsi="Calibri"/>
                <w:i/>
                <w:sz w:val="20"/>
                <w:lang w:eastAsia="en-US"/>
              </w:rPr>
              <w:t>Ιστορία του θεάτρου. Β΄ Τόμος</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και επιμέλεια </w:t>
            </w:r>
            <w:proofErr w:type="spellStart"/>
            <w:r w:rsidRPr="0005021F">
              <w:rPr>
                <w:rFonts w:ascii="Calibri" w:eastAsia="Times New Roman" w:hAnsi="Calibri"/>
                <w:sz w:val="20"/>
                <w:lang w:eastAsia="en-US"/>
              </w:rPr>
              <w:t>Ελίνα</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Νταρακλίτσα</w:t>
            </w:r>
            <w:proofErr w:type="spellEnd"/>
            <w:r w:rsidRPr="0005021F">
              <w:rPr>
                <w:rFonts w:ascii="Calibri" w:eastAsia="Times New Roman" w:hAnsi="Calibri"/>
                <w:sz w:val="20"/>
                <w:lang w:eastAsia="en-US"/>
              </w:rPr>
              <w:t xml:space="preserve">, δεύτερη αναθεωρημένη έκδοση, Αιγόκερως, 2010. </w:t>
            </w:r>
          </w:p>
          <w:p w14:paraId="61EF9E82" w14:textId="77777777" w:rsidR="008F22E1" w:rsidRPr="0005021F" w:rsidRDefault="008F22E1" w:rsidP="00EE088E">
            <w:pPr>
              <w:autoSpaceDN w:val="0"/>
              <w:ind w:left="312" w:hanging="284"/>
              <w:jc w:val="both"/>
              <w:rPr>
                <w:rFonts w:ascii="Calibri" w:eastAsia="Times New Roman" w:hAnsi="Calibri"/>
                <w:sz w:val="20"/>
                <w:lang w:eastAsia="en-US"/>
              </w:rPr>
            </w:pPr>
            <w:proofErr w:type="spellStart"/>
            <w:r w:rsidRPr="0005021F">
              <w:rPr>
                <w:rFonts w:ascii="Calibri" w:eastAsia="Times New Roman" w:hAnsi="Calibri"/>
                <w:sz w:val="20"/>
                <w:lang w:eastAsia="en-US"/>
              </w:rPr>
              <w:t>Νίκολ</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Αλλαρντάις</w:t>
            </w:r>
            <w:proofErr w:type="spellEnd"/>
            <w:r w:rsidRPr="0005021F">
              <w:rPr>
                <w:rFonts w:ascii="Calibri" w:eastAsia="Times New Roman" w:hAnsi="Calibri"/>
                <w:sz w:val="20"/>
                <w:lang w:eastAsia="en-US"/>
              </w:rPr>
              <w:t xml:space="preserve">. </w:t>
            </w:r>
            <w:r w:rsidRPr="0005021F">
              <w:rPr>
                <w:rFonts w:ascii="Calibri" w:eastAsia="Times New Roman" w:hAnsi="Calibri"/>
                <w:i/>
                <w:iCs/>
                <w:sz w:val="20"/>
                <w:lang w:eastAsia="en-US"/>
              </w:rPr>
              <w:t xml:space="preserve">Παγκόσμια Ιστορία Θεάτρου. Από τον Αισχύλο ως τον </w:t>
            </w:r>
            <w:proofErr w:type="spellStart"/>
            <w:r w:rsidRPr="0005021F">
              <w:rPr>
                <w:rFonts w:ascii="Calibri" w:eastAsia="Times New Roman" w:hAnsi="Calibri"/>
                <w:i/>
                <w:iCs/>
                <w:sz w:val="20"/>
                <w:lang w:eastAsia="en-US"/>
              </w:rPr>
              <w:t>Ανούιγ</w:t>
            </w:r>
            <w:proofErr w:type="spellEnd"/>
            <w:r w:rsidRPr="0005021F">
              <w:rPr>
                <w:rFonts w:ascii="Calibri" w:eastAsia="Times New Roman" w:hAnsi="Calibri"/>
                <w:sz w:val="20"/>
                <w:lang w:eastAsia="en-US"/>
              </w:rPr>
              <w:t xml:space="preserve"> [Τόμος Γ΄: «Από το </w:t>
            </w:r>
            <w:proofErr w:type="spellStart"/>
            <w:r w:rsidRPr="0005021F">
              <w:rPr>
                <w:rFonts w:ascii="Calibri" w:eastAsia="Times New Roman" w:hAnsi="Calibri"/>
                <w:sz w:val="20"/>
                <w:lang w:eastAsia="en-US"/>
              </w:rPr>
              <w:t>μεσαιωνιστικό</w:t>
            </w:r>
            <w:proofErr w:type="spellEnd"/>
            <w:r w:rsidRPr="0005021F">
              <w:rPr>
                <w:rFonts w:ascii="Calibri" w:eastAsia="Times New Roman" w:hAnsi="Calibri"/>
                <w:sz w:val="20"/>
                <w:lang w:eastAsia="en-US"/>
              </w:rPr>
              <w:t xml:space="preserve"> δράμα στο υλιστικό» (σ. 211-311). Τόμος Δ΄: «Ο θρίαμβος του ρεαλισμού» (σ. 7-197) και «Μπαίνοντας στον εικοστό αιώνα». Κεφάλαιο Β΄: «Το άπλωμα του ρεαλιστικού στοιχείου» (σ. 291-307)],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Μαρία Οικονόμου, Αθήνα: εκδόσεις </w:t>
            </w:r>
            <w:proofErr w:type="spellStart"/>
            <w:r w:rsidRPr="0005021F">
              <w:rPr>
                <w:rFonts w:ascii="Calibri" w:eastAsia="Times New Roman" w:hAnsi="Calibri"/>
                <w:sz w:val="20"/>
                <w:lang w:eastAsia="en-US"/>
              </w:rPr>
              <w:t>Σμυρνιώτη</w:t>
            </w:r>
            <w:proofErr w:type="spellEnd"/>
            <w:r w:rsidRPr="0005021F">
              <w:rPr>
                <w:rFonts w:ascii="Calibri" w:eastAsia="Times New Roman" w:hAnsi="Calibri"/>
                <w:sz w:val="20"/>
                <w:lang w:eastAsia="en-US"/>
              </w:rPr>
              <w:t xml:space="preserve"> [επανέκδοση], </w:t>
            </w:r>
            <w:proofErr w:type="spellStart"/>
            <w:r w:rsidRPr="0005021F">
              <w:rPr>
                <w:rFonts w:ascii="Calibri" w:eastAsia="Times New Roman" w:hAnsi="Calibri"/>
                <w:sz w:val="20"/>
                <w:lang w:eastAsia="en-US"/>
              </w:rPr>
              <w:t>χ.χ</w:t>
            </w:r>
            <w:proofErr w:type="spellEnd"/>
            <w:r w:rsidRPr="0005021F">
              <w:rPr>
                <w:rFonts w:ascii="Calibri" w:eastAsia="Times New Roman" w:hAnsi="Calibri"/>
                <w:sz w:val="20"/>
                <w:lang w:eastAsia="en-US"/>
              </w:rPr>
              <w:t xml:space="preserve">. </w:t>
            </w:r>
          </w:p>
          <w:p w14:paraId="40A0D105" w14:textId="77777777" w:rsidR="008F22E1" w:rsidRPr="0005021F" w:rsidRDefault="008F22E1" w:rsidP="00EE088E">
            <w:pPr>
              <w:autoSpaceDN w:val="0"/>
              <w:ind w:left="312" w:hanging="284"/>
              <w:jc w:val="both"/>
              <w:rPr>
                <w:rFonts w:ascii="Calibri" w:eastAsia="Times New Roman" w:hAnsi="Calibri"/>
                <w:sz w:val="20"/>
                <w:lang w:val="en-US" w:eastAsia="en-US"/>
              </w:rPr>
            </w:pPr>
            <w:proofErr w:type="spellStart"/>
            <w:r w:rsidRPr="0005021F">
              <w:rPr>
                <w:rFonts w:ascii="Calibri" w:eastAsia="Times New Roman" w:hAnsi="Calibri"/>
                <w:sz w:val="20"/>
                <w:lang w:val="en-US" w:eastAsia="en-US"/>
              </w:rPr>
              <w:t>Hartnoll</w:t>
            </w:r>
            <w:proofErr w:type="spellEnd"/>
            <w:r w:rsidRPr="0005021F">
              <w:rPr>
                <w:rFonts w:ascii="Calibri" w:eastAsia="Times New Roman" w:hAnsi="Calibri"/>
                <w:sz w:val="20"/>
                <w:lang w:val="en-US" w:eastAsia="en-US"/>
              </w:rPr>
              <w:t xml:space="preserve"> Phyllis &amp; Peter Found (</w:t>
            </w:r>
            <w:r w:rsidRPr="0005021F">
              <w:rPr>
                <w:rFonts w:ascii="Calibri" w:eastAsia="Times New Roman" w:hAnsi="Calibri"/>
                <w:sz w:val="20"/>
                <w:lang w:eastAsia="en-US"/>
              </w:rPr>
              <w:t>επιμέλεια</w:t>
            </w:r>
            <w:r w:rsidRPr="0005021F">
              <w:rPr>
                <w:rFonts w:ascii="Calibri" w:eastAsia="Times New Roman" w:hAnsi="Calibri"/>
                <w:sz w:val="20"/>
                <w:lang w:val="en-US" w:eastAsia="en-US"/>
              </w:rPr>
              <w:t xml:space="preserve">). </w:t>
            </w:r>
            <w:r w:rsidRPr="0005021F">
              <w:rPr>
                <w:rFonts w:ascii="Calibri" w:eastAsia="Times New Roman" w:hAnsi="Calibri"/>
                <w:i/>
                <w:iCs/>
                <w:sz w:val="20"/>
                <w:lang w:eastAsia="en-US"/>
              </w:rPr>
              <w:t>Λεξικό του θεάτρου. Πανεπιστήμιο της Οξφόρδης</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Νίκος</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Χατζόπουλος</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Νεφέλη</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Αθήνα</w:t>
            </w:r>
            <w:r w:rsidRPr="0005021F">
              <w:rPr>
                <w:rFonts w:ascii="Calibri" w:eastAsia="Times New Roman" w:hAnsi="Calibri"/>
                <w:sz w:val="20"/>
                <w:lang w:val="en-US" w:eastAsia="en-US"/>
              </w:rPr>
              <w:t xml:space="preserve">, 2000. </w:t>
            </w:r>
          </w:p>
          <w:p w14:paraId="747F86F4" w14:textId="77777777" w:rsidR="008F22E1" w:rsidRPr="0005021F" w:rsidRDefault="008F22E1" w:rsidP="00EE088E">
            <w:pPr>
              <w:ind w:left="312" w:hanging="284"/>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Kennedy, Dennis (ed.). </w:t>
            </w:r>
            <w:r w:rsidRPr="0005021F">
              <w:rPr>
                <w:rFonts w:ascii="Calibri" w:eastAsia="Times New Roman" w:hAnsi="Calibri"/>
                <w:i/>
                <w:sz w:val="20"/>
                <w:lang w:val="en-GB" w:eastAsia="en-US"/>
              </w:rPr>
              <w:t xml:space="preserve">The Oxford </w:t>
            </w:r>
            <w:proofErr w:type="spellStart"/>
            <w:r w:rsidRPr="0005021F">
              <w:rPr>
                <w:rFonts w:ascii="Calibri" w:eastAsia="Times New Roman" w:hAnsi="Calibri"/>
                <w:i/>
                <w:sz w:val="20"/>
                <w:lang w:val="en-GB" w:eastAsia="en-US"/>
              </w:rPr>
              <w:t>Encyclopedia</w:t>
            </w:r>
            <w:proofErr w:type="spellEnd"/>
            <w:r w:rsidRPr="0005021F">
              <w:rPr>
                <w:rFonts w:ascii="Calibri" w:eastAsia="Times New Roman" w:hAnsi="Calibri"/>
                <w:i/>
                <w:sz w:val="20"/>
                <w:lang w:val="en-GB" w:eastAsia="en-US"/>
              </w:rPr>
              <w:t xml:space="preserve"> of Theatre and Performance</w:t>
            </w:r>
            <w:r w:rsidRPr="0005021F">
              <w:rPr>
                <w:rFonts w:ascii="Calibri" w:eastAsia="Times New Roman" w:hAnsi="Calibri"/>
                <w:sz w:val="20"/>
                <w:lang w:val="en-GB" w:eastAsia="en-US"/>
              </w:rPr>
              <w:t>, Volumes 1-2, Oxford University Press, 2003.</w:t>
            </w:r>
          </w:p>
          <w:p w14:paraId="5B692C2F" w14:textId="77777777" w:rsidR="008F22E1" w:rsidRPr="0005021F" w:rsidRDefault="008F22E1" w:rsidP="00EE088E">
            <w:pPr>
              <w:ind w:left="312" w:hanging="284"/>
              <w:jc w:val="both"/>
              <w:rPr>
                <w:rFonts w:ascii="Calibri" w:eastAsia="Times New Roman" w:hAnsi="Calibri"/>
                <w:sz w:val="20"/>
                <w:lang w:val="en-US" w:eastAsia="en-US"/>
              </w:rPr>
            </w:pPr>
            <w:r w:rsidRPr="0005021F">
              <w:rPr>
                <w:rFonts w:ascii="Calibri" w:eastAsia="Times New Roman" w:hAnsi="Calibri"/>
                <w:sz w:val="20"/>
                <w:lang w:val="en-US" w:eastAsia="en-US"/>
              </w:rPr>
              <w:t xml:space="preserve">Mc Graw, Hill. </w:t>
            </w:r>
            <w:proofErr w:type="spellStart"/>
            <w:r w:rsidRPr="0005021F">
              <w:rPr>
                <w:rFonts w:ascii="Calibri" w:eastAsia="Times New Roman" w:hAnsi="Calibri"/>
                <w:i/>
                <w:sz w:val="20"/>
                <w:lang w:val="en-GB" w:eastAsia="en-US"/>
              </w:rPr>
              <w:t>Encyclopedia</w:t>
            </w:r>
            <w:proofErr w:type="spellEnd"/>
            <w:r w:rsidRPr="0005021F">
              <w:rPr>
                <w:rFonts w:ascii="Calibri" w:eastAsia="Times New Roman" w:hAnsi="Calibri"/>
                <w:i/>
                <w:sz w:val="20"/>
                <w:lang w:val="en-GB" w:eastAsia="en-US"/>
              </w:rPr>
              <w:t xml:space="preserve"> of World Drama. </w:t>
            </w:r>
            <w:proofErr w:type="gramStart"/>
            <w:r w:rsidRPr="0005021F">
              <w:rPr>
                <w:rFonts w:ascii="Calibri" w:eastAsia="Times New Roman" w:hAnsi="Calibri"/>
                <w:i/>
                <w:sz w:val="20"/>
                <w:lang w:val="en-GB" w:eastAsia="en-US"/>
              </w:rPr>
              <w:t>A</w:t>
            </w:r>
            <w:proofErr w:type="gramEnd"/>
            <w:r w:rsidRPr="0005021F">
              <w:rPr>
                <w:rFonts w:ascii="Calibri" w:eastAsia="Times New Roman" w:hAnsi="Calibri"/>
                <w:i/>
                <w:sz w:val="20"/>
                <w:lang w:val="en-GB" w:eastAsia="en-US"/>
              </w:rPr>
              <w:t xml:space="preserve"> International Reference Work. In Four Volumes</w:t>
            </w:r>
            <w:r w:rsidRPr="0005021F">
              <w:rPr>
                <w:rFonts w:ascii="Calibri" w:eastAsia="Times New Roman" w:hAnsi="Calibri"/>
                <w:sz w:val="20"/>
                <w:lang w:val="en-GB" w:eastAsia="en-US"/>
              </w:rPr>
              <w:t>,</w:t>
            </w:r>
            <w:r w:rsidRPr="0005021F">
              <w:rPr>
                <w:rFonts w:ascii="Calibri" w:eastAsia="Times New Roman" w:hAnsi="Calibri"/>
                <w:i/>
                <w:sz w:val="20"/>
                <w:lang w:val="en-GB" w:eastAsia="en-US"/>
              </w:rPr>
              <w:t xml:space="preserve"> </w:t>
            </w:r>
            <w:r w:rsidRPr="0005021F">
              <w:rPr>
                <w:rFonts w:ascii="Calibri" w:eastAsia="Times New Roman" w:hAnsi="Calibri"/>
                <w:sz w:val="20"/>
                <w:lang w:val="en-GB" w:eastAsia="en-US"/>
              </w:rPr>
              <w:t>1972.</w:t>
            </w:r>
          </w:p>
          <w:p w14:paraId="6CD0F67D" w14:textId="77777777" w:rsidR="008F22E1" w:rsidRPr="0005021F" w:rsidRDefault="008F22E1" w:rsidP="00EE088E">
            <w:pPr>
              <w:ind w:left="312" w:hanging="284"/>
              <w:jc w:val="both"/>
              <w:rPr>
                <w:rFonts w:ascii="Calibri" w:eastAsia="Times New Roman" w:hAnsi="Calibri"/>
                <w:sz w:val="20"/>
                <w:lang w:val="en-GB" w:eastAsia="en-US"/>
              </w:rPr>
            </w:pPr>
            <w:r w:rsidRPr="0005021F">
              <w:rPr>
                <w:rFonts w:ascii="Calibri" w:eastAsia="Times New Roman" w:hAnsi="Calibri"/>
                <w:sz w:val="20"/>
                <w:lang w:val="en-US" w:eastAsia="en-US"/>
              </w:rPr>
              <w:t>Magill, F</w:t>
            </w:r>
            <w:r w:rsidRPr="0005021F">
              <w:rPr>
                <w:rFonts w:ascii="Calibri" w:eastAsia="Times New Roman" w:hAnsi="Calibri"/>
                <w:sz w:val="20"/>
                <w:lang w:val="en-GB" w:eastAsia="en-US"/>
              </w:rPr>
              <w:t xml:space="preserve">rank </w:t>
            </w:r>
            <w:r w:rsidRPr="0005021F">
              <w:rPr>
                <w:rFonts w:ascii="Calibri" w:eastAsia="Times New Roman" w:hAnsi="Calibri"/>
                <w:sz w:val="20"/>
                <w:lang w:val="en-US" w:eastAsia="en-US"/>
              </w:rPr>
              <w:t>N</w:t>
            </w:r>
            <w:r w:rsidRPr="0005021F">
              <w:rPr>
                <w:rFonts w:ascii="Calibri" w:eastAsia="Times New Roman" w:hAnsi="Calibri"/>
                <w:sz w:val="20"/>
                <w:lang w:val="en-GB" w:eastAsia="en-US"/>
              </w:rPr>
              <w:t>.</w:t>
            </w:r>
            <w:r w:rsidRPr="0005021F">
              <w:rPr>
                <w:rFonts w:ascii="Calibri" w:eastAsia="Times New Roman" w:hAnsi="Calibri"/>
                <w:sz w:val="20"/>
                <w:lang w:val="en-US" w:eastAsia="en-US"/>
              </w:rPr>
              <w:t xml:space="preserve"> </w:t>
            </w:r>
            <w:proofErr w:type="spellStart"/>
            <w:r w:rsidRPr="0005021F">
              <w:rPr>
                <w:rFonts w:ascii="Calibri" w:eastAsia="Times New Roman" w:hAnsi="Calibri"/>
                <w:i/>
                <w:sz w:val="20"/>
                <w:lang w:val="en-US" w:eastAsia="en-US"/>
              </w:rPr>
              <w:t>Masterplots</w:t>
            </w:r>
            <w:proofErr w:type="spellEnd"/>
            <w:r w:rsidRPr="0005021F">
              <w:rPr>
                <w:rFonts w:ascii="Calibri" w:eastAsia="Times New Roman" w:hAnsi="Calibri"/>
                <w:i/>
                <w:sz w:val="20"/>
                <w:lang w:val="en-US" w:eastAsia="en-US"/>
              </w:rPr>
              <w:t xml:space="preserve"> Drama Series</w:t>
            </w:r>
            <w:r w:rsidRPr="0005021F">
              <w:rPr>
                <w:rFonts w:ascii="Calibri" w:eastAsia="Times New Roman" w:hAnsi="Calibri"/>
                <w:sz w:val="20"/>
                <w:lang w:val="en-US" w:eastAsia="en-US"/>
              </w:rPr>
              <w:t>, Pasadena</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California</w:t>
            </w:r>
            <w:r w:rsidRPr="0005021F">
              <w:rPr>
                <w:rFonts w:ascii="Calibri" w:eastAsia="Times New Roman" w:hAnsi="Calibri"/>
                <w:sz w:val="20"/>
                <w:lang w:val="en-GB" w:eastAsia="en-US"/>
              </w:rPr>
              <w:t>-</w:t>
            </w:r>
            <w:r w:rsidRPr="0005021F">
              <w:rPr>
                <w:rFonts w:ascii="Calibri" w:eastAsia="Times New Roman" w:hAnsi="Calibri"/>
                <w:sz w:val="20"/>
                <w:lang w:val="en-US" w:eastAsia="en-US"/>
              </w:rPr>
              <w:t xml:space="preserve">Englewood </w:t>
            </w:r>
            <w:r w:rsidRPr="0005021F">
              <w:rPr>
                <w:rFonts w:ascii="Calibri" w:eastAsia="Times New Roman" w:hAnsi="Calibri"/>
                <w:sz w:val="20"/>
                <w:lang w:val="en-GB" w:eastAsia="en-US"/>
              </w:rPr>
              <w:t>-</w:t>
            </w:r>
            <w:r w:rsidRPr="0005021F">
              <w:rPr>
                <w:rFonts w:ascii="Calibri" w:eastAsia="Times New Roman" w:hAnsi="Calibri"/>
                <w:sz w:val="20"/>
                <w:lang w:val="en-US" w:eastAsia="en-US"/>
              </w:rPr>
              <w:t xml:space="preserve">Cliffs </w:t>
            </w:r>
            <w:r w:rsidRPr="0005021F">
              <w:rPr>
                <w:rFonts w:ascii="Calibri" w:eastAsia="Times New Roman" w:hAnsi="Calibri"/>
                <w:sz w:val="20"/>
                <w:lang w:val="en-GB" w:eastAsia="en-US"/>
              </w:rPr>
              <w:t>-</w:t>
            </w:r>
            <w:r w:rsidRPr="0005021F">
              <w:rPr>
                <w:rFonts w:ascii="Calibri" w:eastAsia="Times New Roman" w:hAnsi="Calibri"/>
                <w:sz w:val="20"/>
                <w:lang w:val="en-US" w:eastAsia="en-US"/>
              </w:rPr>
              <w:t>New</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Jersey</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Salem</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Press</w:t>
            </w:r>
            <w:r w:rsidRPr="0005021F">
              <w:rPr>
                <w:rFonts w:ascii="Calibri" w:eastAsia="Times New Roman" w:hAnsi="Calibri"/>
                <w:sz w:val="20"/>
                <w:lang w:val="en-GB" w:eastAsia="en-US"/>
              </w:rPr>
              <w:t>, 1990.</w:t>
            </w:r>
          </w:p>
          <w:p w14:paraId="278D1D70" w14:textId="77777777" w:rsidR="008F22E1" w:rsidRPr="0005021F" w:rsidRDefault="008F22E1" w:rsidP="00EE088E">
            <w:pPr>
              <w:ind w:left="312" w:hanging="284"/>
              <w:jc w:val="both"/>
              <w:rPr>
                <w:rFonts w:ascii="Calibri" w:eastAsia="Times New Roman" w:hAnsi="Calibri"/>
                <w:sz w:val="20"/>
                <w:lang w:val="en-GB" w:eastAsia="en-US"/>
              </w:rPr>
            </w:pPr>
            <w:r w:rsidRPr="0005021F">
              <w:rPr>
                <w:rFonts w:ascii="Calibri" w:eastAsia="Times New Roman" w:hAnsi="Calibri"/>
                <w:sz w:val="20"/>
                <w:lang w:eastAsia="en-US"/>
              </w:rPr>
              <w:t>Μ</w:t>
            </w:r>
            <w:proofErr w:type="spellStart"/>
            <w:r w:rsidRPr="0005021F">
              <w:rPr>
                <w:rFonts w:ascii="Calibri" w:eastAsia="Times New Roman" w:hAnsi="Calibri"/>
                <w:sz w:val="20"/>
                <w:lang w:val="en-US" w:eastAsia="en-US"/>
              </w:rPr>
              <w:t>agill</w:t>
            </w:r>
            <w:proofErr w:type="spellEnd"/>
            <w:r w:rsidRPr="0005021F">
              <w:rPr>
                <w:rFonts w:ascii="Calibri" w:eastAsia="Times New Roman" w:hAnsi="Calibri"/>
                <w:sz w:val="20"/>
                <w:lang w:val="en-US" w:eastAsia="en-US"/>
              </w:rPr>
              <w:t>, Frank</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N</w:t>
            </w:r>
            <w:r w:rsidRPr="0005021F">
              <w:rPr>
                <w:rFonts w:ascii="Calibri" w:eastAsia="Times New Roman" w:hAnsi="Calibri"/>
                <w:sz w:val="20"/>
                <w:lang w:val="en-GB" w:eastAsia="en-US"/>
              </w:rPr>
              <w:t xml:space="preserve">. </w:t>
            </w:r>
            <w:proofErr w:type="spellStart"/>
            <w:r w:rsidRPr="0005021F">
              <w:rPr>
                <w:rFonts w:ascii="Calibri" w:eastAsia="Times New Roman" w:hAnsi="Calibri"/>
                <w:i/>
                <w:sz w:val="20"/>
                <w:lang w:val="en-US" w:eastAsia="en-US"/>
              </w:rPr>
              <w:t>Masterplots</w:t>
            </w:r>
            <w:proofErr w:type="spellEnd"/>
            <w:r w:rsidRPr="0005021F">
              <w:rPr>
                <w:rFonts w:ascii="Calibri" w:eastAsia="Times New Roman" w:hAnsi="Calibri"/>
                <w:i/>
                <w:sz w:val="20"/>
                <w:lang w:val="en-GB" w:eastAsia="en-US"/>
              </w:rPr>
              <w:t xml:space="preserve"> 2. </w:t>
            </w:r>
            <w:r w:rsidRPr="0005021F">
              <w:rPr>
                <w:rFonts w:ascii="Calibri" w:eastAsia="Times New Roman" w:hAnsi="Calibri"/>
                <w:i/>
                <w:sz w:val="20"/>
                <w:lang w:val="en-US" w:eastAsia="en-US"/>
              </w:rPr>
              <w:t>Dram</w:t>
            </w:r>
            <w:r w:rsidRPr="0005021F">
              <w:rPr>
                <w:rFonts w:ascii="Calibri" w:eastAsia="Times New Roman" w:hAnsi="Calibri"/>
                <w:i/>
                <w:sz w:val="20"/>
                <w:lang w:eastAsia="en-US"/>
              </w:rPr>
              <w:t>α</w:t>
            </w:r>
            <w:r w:rsidRPr="0005021F">
              <w:rPr>
                <w:rFonts w:ascii="Calibri" w:eastAsia="Times New Roman" w:hAnsi="Calibri"/>
                <w:i/>
                <w:sz w:val="20"/>
                <w:lang w:val="en-GB" w:eastAsia="en-US"/>
              </w:rPr>
              <w:t xml:space="preserve"> </w:t>
            </w:r>
            <w:r w:rsidRPr="0005021F">
              <w:rPr>
                <w:rFonts w:ascii="Calibri" w:eastAsia="Times New Roman" w:hAnsi="Calibri"/>
                <w:i/>
                <w:sz w:val="20"/>
                <w:lang w:val="en-US" w:eastAsia="en-US"/>
              </w:rPr>
              <w:t>Series</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Salem</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Press</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Pasadena</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California</w:t>
            </w:r>
            <w:r w:rsidRPr="0005021F">
              <w:rPr>
                <w:rFonts w:ascii="Calibri" w:eastAsia="Times New Roman" w:hAnsi="Calibri"/>
                <w:sz w:val="20"/>
                <w:lang w:val="en-GB" w:eastAsia="en-US"/>
              </w:rPr>
              <w:t>-</w:t>
            </w:r>
            <w:r w:rsidRPr="0005021F">
              <w:rPr>
                <w:rFonts w:ascii="Calibri" w:eastAsia="Times New Roman" w:hAnsi="Calibri"/>
                <w:sz w:val="20"/>
                <w:lang w:val="en-US" w:eastAsia="en-US"/>
              </w:rPr>
              <w:t>Englewood</w:t>
            </w:r>
            <w:r w:rsidRPr="0005021F">
              <w:rPr>
                <w:rFonts w:ascii="Calibri" w:eastAsia="Times New Roman" w:hAnsi="Calibri"/>
                <w:sz w:val="20"/>
                <w:lang w:val="en-GB" w:eastAsia="en-US"/>
              </w:rPr>
              <w:t>-</w:t>
            </w:r>
            <w:r w:rsidRPr="0005021F">
              <w:rPr>
                <w:rFonts w:ascii="Calibri" w:eastAsia="Times New Roman" w:hAnsi="Calibri"/>
                <w:sz w:val="20"/>
                <w:lang w:val="en-US" w:eastAsia="en-US"/>
              </w:rPr>
              <w:t>Cliffs/New</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Jersey</w:t>
            </w:r>
            <w:r w:rsidRPr="0005021F">
              <w:rPr>
                <w:rFonts w:ascii="Calibri" w:eastAsia="Times New Roman" w:hAnsi="Calibri"/>
                <w:sz w:val="20"/>
                <w:lang w:val="en-GB" w:eastAsia="en-US"/>
              </w:rPr>
              <w:t xml:space="preserve"> 1990.</w:t>
            </w:r>
          </w:p>
          <w:p w14:paraId="6BAF0742" w14:textId="77777777" w:rsidR="008F22E1" w:rsidRPr="0005021F" w:rsidRDefault="008F22E1" w:rsidP="00EE088E">
            <w:pPr>
              <w:ind w:left="312" w:hanging="284"/>
              <w:jc w:val="both"/>
              <w:rPr>
                <w:rFonts w:ascii="Calibri" w:eastAsia="Times New Roman" w:hAnsi="Calibri"/>
                <w:sz w:val="20"/>
                <w:lang w:eastAsia="en-US"/>
              </w:rPr>
            </w:pPr>
            <w:r w:rsidRPr="0005021F">
              <w:rPr>
                <w:rFonts w:ascii="Calibri" w:eastAsia="Times New Roman" w:hAnsi="Calibri"/>
                <w:sz w:val="20"/>
                <w:lang w:eastAsia="en-US"/>
              </w:rPr>
              <w:t>Πολίτη-</w:t>
            </w:r>
            <w:proofErr w:type="spellStart"/>
            <w:r w:rsidRPr="0005021F">
              <w:rPr>
                <w:rFonts w:ascii="Calibri" w:eastAsia="Times New Roman" w:hAnsi="Calibri"/>
                <w:sz w:val="20"/>
                <w:lang w:eastAsia="en-US"/>
              </w:rPr>
              <w:t>Μαρμαρινού</w:t>
            </w:r>
            <w:proofErr w:type="spellEnd"/>
            <w:r w:rsidRPr="0005021F">
              <w:rPr>
                <w:rFonts w:ascii="Calibri" w:eastAsia="Times New Roman" w:hAnsi="Calibri"/>
                <w:sz w:val="20"/>
                <w:lang w:eastAsia="en-US"/>
              </w:rPr>
              <w:t xml:space="preserve">, Ελένη και Βίκυ </w:t>
            </w:r>
            <w:proofErr w:type="spellStart"/>
            <w:r w:rsidRPr="0005021F">
              <w:rPr>
                <w:rFonts w:ascii="Calibri" w:eastAsia="Times New Roman" w:hAnsi="Calibri"/>
                <w:sz w:val="20"/>
                <w:lang w:eastAsia="en-US"/>
              </w:rPr>
              <w:t>Πάτσιου</w:t>
            </w:r>
            <w:proofErr w:type="spellEnd"/>
            <w:r w:rsidRPr="0005021F">
              <w:rPr>
                <w:rFonts w:ascii="Calibri" w:eastAsia="Times New Roman" w:hAnsi="Calibri"/>
                <w:sz w:val="20"/>
                <w:lang w:eastAsia="en-US"/>
              </w:rPr>
              <w:t xml:space="preserve">. </w:t>
            </w:r>
            <w:r w:rsidRPr="0005021F">
              <w:rPr>
                <w:rFonts w:ascii="Calibri" w:eastAsia="Times New Roman" w:hAnsi="Calibri"/>
                <w:i/>
                <w:sz w:val="20"/>
                <w:lang w:eastAsia="en-US"/>
              </w:rPr>
              <w:t>Ο νατουραλισμός στην Ελλάδα. Διαστάσεις, μετασχηματισμοί, όρια</w:t>
            </w:r>
            <w:r w:rsidRPr="0005021F">
              <w:rPr>
                <w:rFonts w:ascii="Calibri" w:eastAsia="Times New Roman" w:hAnsi="Calibri"/>
                <w:sz w:val="20"/>
                <w:lang w:eastAsia="en-US"/>
              </w:rPr>
              <w:t xml:space="preserve">, Ελληνική Εταιρεία Γενικής και Συγκριτικής Γραμματολογίας, Μεταίχμιο, Αθήνα, 2007. </w:t>
            </w:r>
          </w:p>
          <w:p w14:paraId="34B66A4F" w14:textId="77777777" w:rsidR="008F22E1" w:rsidRPr="0005021F" w:rsidRDefault="008F22E1" w:rsidP="00EE088E">
            <w:pPr>
              <w:tabs>
                <w:tab w:val="left" w:pos="284"/>
              </w:tabs>
              <w:autoSpaceDN w:val="0"/>
              <w:ind w:left="312" w:hanging="284"/>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Furst</w:t>
            </w:r>
            <w:proofErr w:type="spellEnd"/>
            <w:r w:rsidRPr="0005021F">
              <w:rPr>
                <w:rFonts w:ascii="Calibri" w:eastAsia="Times New Roman" w:hAnsi="Calibri"/>
                <w:sz w:val="20"/>
                <w:lang w:val="en-US" w:eastAsia="en-US"/>
              </w:rPr>
              <w:t xml:space="preserve"> Lilian </w:t>
            </w:r>
            <w:r w:rsidRPr="0005021F">
              <w:rPr>
                <w:rFonts w:ascii="Calibri" w:eastAsia="Times New Roman" w:hAnsi="Calibri"/>
                <w:sz w:val="20"/>
                <w:lang w:eastAsia="en-US"/>
              </w:rPr>
              <w:t>και</w:t>
            </w:r>
            <w:r w:rsidRPr="0005021F">
              <w:rPr>
                <w:rFonts w:ascii="Calibri" w:eastAsia="Times New Roman" w:hAnsi="Calibri"/>
                <w:sz w:val="20"/>
                <w:lang w:val="en-US" w:eastAsia="en-US"/>
              </w:rPr>
              <w:t xml:space="preserve"> P. Skyline. </w:t>
            </w:r>
            <w:r w:rsidRPr="0005021F">
              <w:rPr>
                <w:rFonts w:ascii="Calibri" w:eastAsia="Times New Roman" w:hAnsi="Calibri"/>
                <w:i/>
                <w:iCs/>
                <w:sz w:val="20"/>
                <w:lang w:eastAsia="en-US"/>
              </w:rPr>
              <w:t>Νατουραλισμός</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Λία Μεγάλου, Ερμής. Η γλώσσα της κριτικής, Αθήνα, 1972. </w:t>
            </w:r>
          </w:p>
          <w:p w14:paraId="551931F0" w14:textId="77777777" w:rsidR="008F22E1" w:rsidRPr="0005021F" w:rsidRDefault="008F22E1" w:rsidP="00EE088E">
            <w:pPr>
              <w:ind w:left="312" w:hanging="284"/>
              <w:jc w:val="both"/>
              <w:rPr>
                <w:rFonts w:ascii="Calibri" w:eastAsia="Times New Roman" w:hAnsi="Calibri"/>
                <w:b/>
                <w:bCs/>
                <w:sz w:val="20"/>
                <w:lang w:eastAsia="en-US"/>
              </w:rPr>
            </w:pPr>
          </w:p>
          <w:p w14:paraId="429DAAD7" w14:textId="77777777" w:rsidR="008F22E1" w:rsidRPr="0005021F" w:rsidRDefault="008F22E1" w:rsidP="00EE088E">
            <w:pPr>
              <w:ind w:left="312" w:hanging="284"/>
              <w:jc w:val="both"/>
              <w:rPr>
                <w:rFonts w:ascii="Calibri" w:eastAsia="Times New Roman" w:hAnsi="Calibri"/>
                <w:b/>
                <w:bCs/>
                <w:sz w:val="20"/>
                <w:lang w:eastAsia="en-US"/>
              </w:rPr>
            </w:pPr>
            <w:proofErr w:type="spellStart"/>
            <w:r w:rsidRPr="0005021F">
              <w:rPr>
                <w:rFonts w:ascii="Calibri" w:eastAsia="Times New Roman" w:hAnsi="Calibri"/>
                <w:b/>
                <w:bCs/>
                <w:sz w:val="20"/>
                <w:lang w:eastAsia="en-US"/>
              </w:rPr>
              <w:t>Bibliography</w:t>
            </w:r>
            <w:proofErr w:type="spellEnd"/>
            <w:r w:rsidRPr="0005021F">
              <w:rPr>
                <w:rFonts w:ascii="Calibri" w:eastAsia="Times New Roman" w:hAnsi="Calibri"/>
                <w:b/>
                <w:bCs/>
                <w:sz w:val="20"/>
                <w:lang w:eastAsia="en-US"/>
              </w:rPr>
              <w:t xml:space="preserve"> of </w:t>
            </w:r>
            <w:proofErr w:type="spellStart"/>
            <w:r w:rsidRPr="0005021F">
              <w:rPr>
                <w:rFonts w:ascii="Calibri" w:eastAsia="Times New Roman" w:hAnsi="Calibri"/>
                <w:b/>
                <w:bCs/>
                <w:sz w:val="20"/>
                <w:lang w:eastAsia="en-US"/>
              </w:rPr>
              <w:t>special</w:t>
            </w:r>
            <w:proofErr w:type="spellEnd"/>
            <w:r w:rsidRPr="0005021F">
              <w:rPr>
                <w:rFonts w:ascii="Calibri" w:eastAsia="Times New Roman" w:hAnsi="Calibri"/>
                <w:b/>
                <w:bCs/>
                <w:sz w:val="20"/>
                <w:lang w:eastAsia="en-US"/>
              </w:rPr>
              <w:t xml:space="preserve"> </w:t>
            </w:r>
            <w:proofErr w:type="spellStart"/>
            <w:r w:rsidRPr="0005021F">
              <w:rPr>
                <w:rFonts w:ascii="Calibri" w:eastAsia="Times New Roman" w:hAnsi="Calibri"/>
                <w:b/>
                <w:bCs/>
                <w:sz w:val="20"/>
                <w:lang w:eastAsia="en-US"/>
              </w:rPr>
              <w:t>interest</w:t>
            </w:r>
            <w:proofErr w:type="spellEnd"/>
          </w:p>
          <w:p w14:paraId="35AFCE1A" w14:textId="77777777" w:rsidR="008F22E1" w:rsidRPr="0005021F" w:rsidRDefault="008F22E1" w:rsidP="00EE088E">
            <w:pPr>
              <w:ind w:left="312" w:hanging="284"/>
              <w:jc w:val="both"/>
              <w:rPr>
                <w:rFonts w:ascii="Calibri" w:eastAsia="Times New Roman" w:hAnsi="Calibri"/>
                <w:sz w:val="20"/>
                <w:lang w:eastAsia="en-US"/>
              </w:rPr>
            </w:pPr>
            <w:proofErr w:type="spellStart"/>
            <w:r w:rsidRPr="0005021F">
              <w:rPr>
                <w:rFonts w:ascii="Calibri" w:eastAsia="Times New Roman" w:hAnsi="Calibri"/>
                <w:sz w:val="20"/>
                <w:lang w:eastAsia="en-US"/>
              </w:rPr>
              <w:t>Αλεξανδρόπουλος</w:t>
            </w:r>
            <w:proofErr w:type="spellEnd"/>
            <w:r w:rsidRPr="0005021F">
              <w:rPr>
                <w:rFonts w:ascii="Calibri" w:eastAsia="Times New Roman" w:hAnsi="Calibri"/>
                <w:sz w:val="20"/>
                <w:lang w:eastAsia="en-US"/>
              </w:rPr>
              <w:t xml:space="preserve">, Μήτσος. </w:t>
            </w:r>
            <w:r w:rsidRPr="0005021F">
              <w:rPr>
                <w:rFonts w:ascii="Calibri" w:eastAsia="Times New Roman" w:hAnsi="Calibri"/>
                <w:i/>
                <w:sz w:val="20"/>
                <w:lang w:eastAsia="en-US"/>
              </w:rPr>
              <w:t xml:space="preserve">Πέντε </w:t>
            </w:r>
            <w:proofErr w:type="spellStart"/>
            <w:r w:rsidRPr="0005021F">
              <w:rPr>
                <w:rFonts w:ascii="Calibri" w:eastAsia="Times New Roman" w:hAnsi="Calibri"/>
                <w:i/>
                <w:sz w:val="20"/>
                <w:lang w:eastAsia="en-US"/>
              </w:rPr>
              <w:t>ρώσοι</w:t>
            </w:r>
            <w:proofErr w:type="spellEnd"/>
            <w:r w:rsidRPr="0005021F">
              <w:rPr>
                <w:rFonts w:ascii="Calibri" w:eastAsia="Times New Roman" w:hAnsi="Calibri"/>
                <w:i/>
                <w:sz w:val="20"/>
                <w:lang w:eastAsia="en-US"/>
              </w:rPr>
              <w:t xml:space="preserve"> κλασικοί</w:t>
            </w:r>
            <w:r w:rsidRPr="0005021F">
              <w:rPr>
                <w:rFonts w:ascii="Calibri" w:eastAsia="Times New Roman" w:hAnsi="Calibri"/>
                <w:sz w:val="20"/>
                <w:lang w:eastAsia="en-US"/>
              </w:rPr>
              <w:t>, Ελληνικά Γράμματα, Αθήνα, 2006.</w:t>
            </w:r>
          </w:p>
          <w:p w14:paraId="348286AD" w14:textId="77777777" w:rsidR="008F22E1" w:rsidRPr="0005021F" w:rsidRDefault="008F22E1" w:rsidP="00EE088E">
            <w:pPr>
              <w:tabs>
                <w:tab w:val="left" w:pos="284"/>
              </w:tabs>
              <w:autoSpaceDN w:val="0"/>
              <w:ind w:left="312" w:hanging="284"/>
              <w:jc w:val="both"/>
              <w:rPr>
                <w:rFonts w:ascii="Calibri" w:eastAsia="Times New Roman" w:hAnsi="Calibri"/>
                <w:sz w:val="20"/>
                <w:lang w:eastAsia="en-US"/>
              </w:rPr>
            </w:pPr>
            <w:proofErr w:type="spellStart"/>
            <w:r w:rsidRPr="0005021F">
              <w:rPr>
                <w:rFonts w:ascii="Calibri" w:eastAsia="Times New Roman" w:hAnsi="Calibri"/>
                <w:sz w:val="20"/>
                <w:lang w:eastAsia="en-US"/>
              </w:rPr>
              <w:t>Βαλούκος</w:t>
            </w:r>
            <w:proofErr w:type="spellEnd"/>
            <w:r w:rsidRPr="0005021F">
              <w:rPr>
                <w:rFonts w:ascii="Calibri" w:eastAsia="Times New Roman" w:hAnsi="Calibri"/>
                <w:sz w:val="20"/>
                <w:lang w:eastAsia="en-US"/>
              </w:rPr>
              <w:t xml:space="preserve">, Στάθης. </w:t>
            </w:r>
            <w:r w:rsidRPr="0005021F">
              <w:rPr>
                <w:rFonts w:ascii="Calibri" w:eastAsia="Times New Roman" w:hAnsi="Calibri"/>
                <w:i/>
                <w:iCs/>
                <w:sz w:val="20"/>
                <w:lang w:eastAsia="en-US"/>
              </w:rPr>
              <w:t>Η κωμωδία</w:t>
            </w:r>
            <w:r w:rsidRPr="0005021F">
              <w:rPr>
                <w:rFonts w:ascii="Calibri" w:eastAsia="Times New Roman" w:hAnsi="Calibri"/>
                <w:sz w:val="20"/>
                <w:lang w:eastAsia="en-US"/>
              </w:rPr>
              <w:t xml:space="preserve">, Αιγόκερως, Αθήνα, 2001. </w:t>
            </w:r>
          </w:p>
          <w:p w14:paraId="0E755C6A" w14:textId="77777777" w:rsidR="008F22E1" w:rsidRPr="0005021F" w:rsidRDefault="008F22E1" w:rsidP="00EE088E">
            <w:pPr>
              <w:ind w:left="312" w:hanging="284"/>
              <w:jc w:val="both"/>
              <w:rPr>
                <w:rFonts w:ascii="Calibri" w:eastAsia="Times New Roman" w:hAnsi="Calibri"/>
                <w:sz w:val="20"/>
                <w:lang w:eastAsia="en-US"/>
              </w:rPr>
            </w:pPr>
            <w:r w:rsidRPr="0005021F">
              <w:rPr>
                <w:rFonts w:ascii="Calibri" w:eastAsia="Times New Roman" w:hAnsi="Calibri"/>
                <w:sz w:val="20"/>
                <w:lang w:eastAsia="en-US"/>
              </w:rPr>
              <w:t xml:space="preserve">Ζολά, </w:t>
            </w:r>
            <w:proofErr w:type="spellStart"/>
            <w:r w:rsidRPr="0005021F">
              <w:rPr>
                <w:rFonts w:ascii="Calibri" w:eastAsia="Times New Roman" w:hAnsi="Calibri"/>
                <w:sz w:val="20"/>
                <w:lang w:eastAsia="en-US"/>
              </w:rPr>
              <w:t>Εμίλ</w:t>
            </w:r>
            <w:proofErr w:type="spellEnd"/>
            <w:r w:rsidRPr="0005021F">
              <w:rPr>
                <w:rFonts w:ascii="Calibri" w:eastAsia="Times New Roman" w:hAnsi="Calibri"/>
                <w:sz w:val="20"/>
                <w:lang w:eastAsia="en-US"/>
              </w:rPr>
              <w:t xml:space="preserve">. </w:t>
            </w:r>
            <w:r w:rsidRPr="0005021F">
              <w:rPr>
                <w:rFonts w:ascii="Calibri" w:eastAsia="Times New Roman" w:hAnsi="Calibri"/>
                <w:i/>
                <w:iCs/>
                <w:sz w:val="20"/>
                <w:lang w:eastAsia="en-US"/>
              </w:rPr>
              <w:t>Κείμενα για την κριτική και το θέατρο</w:t>
            </w:r>
            <w:r w:rsidRPr="0005021F">
              <w:rPr>
                <w:rFonts w:ascii="Calibri" w:eastAsia="Times New Roman" w:hAnsi="Calibri"/>
                <w:sz w:val="20"/>
                <w:lang w:eastAsia="en-US"/>
              </w:rPr>
              <w:t>, εισαγωγή-</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Χαρά </w:t>
            </w:r>
            <w:proofErr w:type="spellStart"/>
            <w:r w:rsidRPr="0005021F">
              <w:rPr>
                <w:rFonts w:ascii="Calibri" w:eastAsia="Times New Roman" w:hAnsi="Calibri"/>
                <w:sz w:val="20"/>
                <w:lang w:eastAsia="en-US"/>
              </w:rPr>
              <w:t>Μπακονικόλα</w:t>
            </w:r>
            <w:proofErr w:type="spellEnd"/>
            <w:r w:rsidRPr="0005021F">
              <w:rPr>
                <w:rFonts w:ascii="Calibri" w:eastAsia="Times New Roman" w:hAnsi="Calibri"/>
                <w:sz w:val="20"/>
                <w:lang w:eastAsia="en-US"/>
              </w:rPr>
              <w:t xml:space="preserve">-Γεωργοπούλου και Ξένια Γεωργοπούλου, Εκδόσεις του εικοστού πρώτου, Αθήνα, 1991. </w:t>
            </w:r>
          </w:p>
          <w:p w14:paraId="4766FF83" w14:textId="77777777" w:rsidR="008F22E1" w:rsidRPr="0005021F" w:rsidRDefault="008F22E1" w:rsidP="00EE088E">
            <w:pPr>
              <w:autoSpaceDN w:val="0"/>
              <w:ind w:left="312" w:hanging="284"/>
              <w:jc w:val="both"/>
              <w:rPr>
                <w:rFonts w:ascii="Calibri" w:eastAsia="Times New Roman" w:hAnsi="Calibri"/>
                <w:sz w:val="20"/>
                <w:lang w:eastAsia="en-US"/>
              </w:rPr>
            </w:pPr>
            <w:r w:rsidRPr="0005021F">
              <w:rPr>
                <w:rFonts w:ascii="Calibri" w:eastAsia="Times New Roman" w:hAnsi="Calibri"/>
                <w:sz w:val="20"/>
                <w:lang w:val="en-US" w:eastAsia="en-US"/>
              </w:rPr>
              <w:t>Kott</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Jan</w:t>
            </w:r>
            <w:r w:rsidRPr="0005021F">
              <w:rPr>
                <w:rFonts w:ascii="Calibri" w:eastAsia="Times New Roman" w:hAnsi="Calibri"/>
                <w:sz w:val="20"/>
                <w:lang w:eastAsia="en-US"/>
              </w:rPr>
              <w:t xml:space="preserve">. </w:t>
            </w:r>
            <w:r w:rsidRPr="0005021F">
              <w:rPr>
                <w:rFonts w:ascii="Calibri" w:eastAsia="Times New Roman" w:hAnsi="Calibri"/>
                <w:i/>
                <w:iCs/>
                <w:sz w:val="20"/>
                <w:lang w:eastAsia="en-US"/>
              </w:rPr>
              <w:t>Ένα θέατρο ουσίας</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Έλενα Πατρικίου και Ελένη Παπάζογλου, εκδόσεις </w:t>
            </w:r>
            <w:proofErr w:type="spellStart"/>
            <w:r w:rsidRPr="0005021F">
              <w:rPr>
                <w:rFonts w:ascii="Calibri" w:eastAsia="Times New Roman" w:hAnsi="Calibri"/>
                <w:sz w:val="20"/>
                <w:lang w:eastAsia="en-US"/>
              </w:rPr>
              <w:t>Χατζηνικολή</w:t>
            </w:r>
            <w:proofErr w:type="spellEnd"/>
            <w:r w:rsidRPr="0005021F">
              <w:rPr>
                <w:rFonts w:ascii="Calibri" w:eastAsia="Times New Roman" w:hAnsi="Calibri"/>
                <w:sz w:val="20"/>
                <w:lang w:eastAsia="en-US"/>
              </w:rPr>
              <w:t xml:space="preserve">, Αθήνα, 1988. </w:t>
            </w:r>
          </w:p>
          <w:p w14:paraId="5565167C" w14:textId="77777777" w:rsidR="008F22E1" w:rsidRPr="0005021F" w:rsidRDefault="008F22E1" w:rsidP="00EE088E">
            <w:pPr>
              <w:tabs>
                <w:tab w:val="left" w:pos="284"/>
              </w:tabs>
              <w:autoSpaceDN w:val="0"/>
              <w:ind w:left="312" w:hanging="284"/>
              <w:jc w:val="both"/>
              <w:rPr>
                <w:rFonts w:ascii="Calibri" w:eastAsia="Times New Roman" w:hAnsi="Calibri"/>
                <w:sz w:val="20"/>
                <w:lang w:eastAsia="en-US"/>
              </w:rPr>
            </w:pPr>
            <w:r w:rsidRPr="0005021F">
              <w:rPr>
                <w:rFonts w:ascii="Calibri" w:eastAsia="Times New Roman" w:hAnsi="Calibri"/>
                <w:sz w:val="20"/>
                <w:lang w:val="en-GB" w:eastAsia="en-US"/>
              </w:rPr>
              <w:t>K</w:t>
            </w:r>
            <w:proofErr w:type="spellStart"/>
            <w:r w:rsidRPr="0005021F">
              <w:rPr>
                <w:rFonts w:ascii="Calibri" w:eastAsia="Times New Roman" w:hAnsi="Calibri"/>
                <w:sz w:val="20"/>
                <w:lang w:eastAsia="en-US"/>
              </w:rPr>
              <w:t>υριακός</w:t>
            </w:r>
            <w:proofErr w:type="spellEnd"/>
            <w:r w:rsidRPr="0005021F">
              <w:rPr>
                <w:rFonts w:ascii="Calibri" w:eastAsia="Times New Roman" w:hAnsi="Calibri"/>
                <w:sz w:val="20"/>
                <w:lang w:eastAsia="en-US"/>
              </w:rPr>
              <w:t>, Κωνσταντίνος. «</w:t>
            </w:r>
            <w:r w:rsidRPr="0005021F">
              <w:rPr>
                <w:rFonts w:ascii="Calibri" w:eastAsia="Times New Roman" w:hAnsi="Calibri"/>
                <w:sz w:val="20"/>
                <w:lang w:val="en-GB" w:eastAsia="en-US"/>
              </w:rPr>
              <w:t>T</w:t>
            </w:r>
            <w:r w:rsidRPr="0005021F">
              <w:rPr>
                <w:rFonts w:ascii="Calibri" w:eastAsia="Times New Roman" w:hAnsi="Calibri"/>
                <w:sz w:val="20"/>
                <w:lang w:eastAsia="en-US"/>
              </w:rPr>
              <w:t xml:space="preserve">α έργα του </w:t>
            </w:r>
            <w:proofErr w:type="spellStart"/>
            <w:r w:rsidRPr="0005021F">
              <w:rPr>
                <w:rFonts w:ascii="Calibri" w:eastAsia="Times New Roman" w:hAnsi="Calibri"/>
                <w:sz w:val="20"/>
                <w:lang w:eastAsia="en-US"/>
              </w:rPr>
              <w:t>Φεντώ</w:t>
            </w:r>
            <w:proofErr w:type="spellEnd"/>
            <w:r w:rsidRPr="0005021F">
              <w:rPr>
                <w:rFonts w:ascii="Calibri" w:eastAsia="Times New Roman" w:hAnsi="Calibri"/>
                <w:sz w:val="20"/>
                <w:lang w:eastAsia="en-US"/>
              </w:rPr>
              <w:t xml:space="preserve"> στην ελληνική σκηνή. Από την ελαφρόπετρα της φάρσας στη σπουδή του κωμικού παραλόγου»,</w:t>
            </w:r>
            <w:r w:rsidRPr="0005021F">
              <w:rPr>
                <w:rFonts w:ascii="Calibri" w:eastAsia="Times New Roman" w:hAnsi="Calibri"/>
                <w:i/>
                <w:sz w:val="20"/>
                <w:lang w:eastAsia="en-US"/>
              </w:rPr>
              <w:t xml:space="preserve"> Θεατρικά Τετράδια: Ο Ζωρζ </w:t>
            </w:r>
            <w:proofErr w:type="spellStart"/>
            <w:r w:rsidRPr="0005021F">
              <w:rPr>
                <w:rFonts w:ascii="Calibri" w:eastAsia="Times New Roman" w:hAnsi="Calibri"/>
                <w:i/>
                <w:sz w:val="20"/>
                <w:lang w:eastAsia="en-US"/>
              </w:rPr>
              <w:t>Φεντώ</w:t>
            </w:r>
            <w:proofErr w:type="spellEnd"/>
            <w:r w:rsidRPr="0005021F">
              <w:rPr>
                <w:rFonts w:ascii="Calibri" w:eastAsia="Times New Roman" w:hAnsi="Calibri"/>
                <w:i/>
                <w:sz w:val="20"/>
                <w:lang w:eastAsia="en-US"/>
              </w:rPr>
              <w:t xml:space="preserve"> και Το έξυπνο πουλί (αφιέρωμα)</w:t>
            </w:r>
            <w:r w:rsidRPr="0005021F">
              <w:rPr>
                <w:rFonts w:ascii="Calibri" w:eastAsia="Times New Roman" w:hAnsi="Calibri"/>
                <w:sz w:val="20"/>
                <w:lang w:eastAsia="en-US"/>
              </w:rPr>
              <w:t xml:space="preserve">, 53 (Οκτώβριος 2009), σ. 12-29. </w:t>
            </w:r>
          </w:p>
          <w:p w14:paraId="221C8158" w14:textId="77777777" w:rsidR="008F22E1" w:rsidRPr="0005021F" w:rsidRDefault="008F22E1" w:rsidP="00EE088E">
            <w:pPr>
              <w:tabs>
                <w:tab w:val="left" w:pos="284"/>
              </w:tabs>
              <w:ind w:left="312" w:hanging="284"/>
              <w:jc w:val="both"/>
              <w:rPr>
                <w:rFonts w:ascii="Calibri" w:eastAsia="Times New Roman" w:hAnsi="Calibri"/>
                <w:sz w:val="20"/>
                <w:lang w:eastAsia="en-US"/>
              </w:rPr>
            </w:pPr>
            <w:r w:rsidRPr="0005021F">
              <w:rPr>
                <w:rFonts w:ascii="Calibri" w:eastAsia="Times New Roman" w:hAnsi="Calibri"/>
                <w:sz w:val="20"/>
                <w:lang w:eastAsia="en-US"/>
              </w:rPr>
              <w:lastRenderedPageBreak/>
              <w:t>Κυριακός, Κωνσταντίνος.</w:t>
            </w:r>
            <w:r w:rsidRPr="0005021F">
              <w:rPr>
                <w:rFonts w:ascii="Calibri" w:eastAsia="Times New Roman" w:hAnsi="Calibri"/>
                <w:i/>
                <w:sz w:val="20"/>
                <w:lang w:eastAsia="en-US"/>
              </w:rPr>
              <w:t xml:space="preserve"> </w:t>
            </w:r>
            <w:r w:rsidRPr="0005021F">
              <w:rPr>
                <w:rFonts w:ascii="Calibri" w:eastAsia="Times New Roman" w:hAnsi="Calibri"/>
                <w:sz w:val="20"/>
                <w:lang w:eastAsia="en-US"/>
              </w:rPr>
              <w:t xml:space="preserve">«Ανεπαισθήτως. Αναφορά στο </w:t>
            </w:r>
            <w:r w:rsidRPr="0005021F">
              <w:rPr>
                <w:rFonts w:ascii="Calibri" w:eastAsia="Times New Roman" w:hAnsi="Calibri"/>
                <w:i/>
                <w:sz w:val="20"/>
                <w:lang w:eastAsia="en-US"/>
              </w:rPr>
              <w:t xml:space="preserve">Θείο </w:t>
            </w:r>
            <w:proofErr w:type="spellStart"/>
            <w:r w:rsidRPr="0005021F">
              <w:rPr>
                <w:rFonts w:ascii="Calibri" w:eastAsia="Times New Roman" w:hAnsi="Calibri"/>
                <w:i/>
                <w:sz w:val="20"/>
                <w:lang w:eastAsia="en-US"/>
              </w:rPr>
              <w:t>Βάνια</w:t>
            </w:r>
            <w:proofErr w:type="spellEnd"/>
            <w:r w:rsidRPr="0005021F">
              <w:rPr>
                <w:rFonts w:ascii="Calibri" w:eastAsia="Times New Roman" w:hAnsi="Calibri"/>
                <w:sz w:val="20"/>
                <w:lang w:eastAsia="en-US"/>
              </w:rPr>
              <w:t xml:space="preserve"> του Άντον </w:t>
            </w:r>
            <w:proofErr w:type="spellStart"/>
            <w:r w:rsidRPr="0005021F">
              <w:rPr>
                <w:rFonts w:ascii="Calibri" w:eastAsia="Times New Roman" w:hAnsi="Calibri"/>
                <w:sz w:val="20"/>
                <w:lang w:eastAsia="en-US"/>
              </w:rPr>
              <w:t>Τσέχοφ</w:t>
            </w:r>
            <w:proofErr w:type="spellEnd"/>
            <w:r w:rsidRPr="0005021F">
              <w:rPr>
                <w:rFonts w:ascii="Calibri" w:eastAsia="Times New Roman" w:hAnsi="Calibri"/>
                <w:sz w:val="20"/>
                <w:lang w:eastAsia="en-US"/>
              </w:rPr>
              <w:t>», βιβλίο-πρόγραμμα παράστασης «Ανοιχτού Θεάτρου»:</w:t>
            </w:r>
            <w:r w:rsidRPr="0005021F">
              <w:rPr>
                <w:rFonts w:ascii="Calibri" w:eastAsia="Times New Roman" w:hAnsi="Calibri"/>
                <w:i/>
                <w:sz w:val="20"/>
                <w:lang w:eastAsia="en-US"/>
              </w:rPr>
              <w:t xml:space="preserve"> Θείος </w:t>
            </w:r>
            <w:proofErr w:type="spellStart"/>
            <w:r w:rsidRPr="0005021F">
              <w:rPr>
                <w:rFonts w:ascii="Calibri" w:eastAsia="Times New Roman" w:hAnsi="Calibri"/>
                <w:i/>
                <w:sz w:val="20"/>
                <w:lang w:eastAsia="en-US"/>
              </w:rPr>
              <w:t>Βάνιας</w:t>
            </w:r>
            <w:proofErr w:type="spellEnd"/>
            <w:r w:rsidRPr="0005021F">
              <w:rPr>
                <w:rFonts w:ascii="Calibri" w:eastAsia="Times New Roman" w:hAnsi="Calibri"/>
                <w:sz w:val="20"/>
                <w:lang w:eastAsia="en-US"/>
              </w:rPr>
              <w:t>, θεατρική</w:t>
            </w:r>
            <w:r w:rsidRPr="0005021F">
              <w:rPr>
                <w:rFonts w:ascii="Calibri" w:eastAsia="Times New Roman" w:hAnsi="Calibri"/>
                <w:i/>
                <w:sz w:val="20"/>
                <w:lang w:eastAsia="en-US"/>
              </w:rPr>
              <w:t xml:space="preserve"> </w:t>
            </w:r>
            <w:r w:rsidRPr="0005021F">
              <w:rPr>
                <w:rFonts w:ascii="Calibri" w:eastAsia="Times New Roman" w:hAnsi="Calibri"/>
                <w:sz w:val="20"/>
                <w:lang w:eastAsia="en-US"/>
              </w:rPr>
              <w:t xml:space="preserve">περίοδος 2007-2008, Δεκέμβριος 2007, σ. 89-112. </w:t>
            </w:r>
          </w:p>
          <w:p w14:paraId="3A9ACED5" w14:textId="77777777" w:rsidR="008F22E1" w:rsidRPr="0005021F" w:rsidRDefault="008F22E1" w:rsidP="00EE088E">
            <w:pPr>
              <w:ind w:left="312" w:hanging="284"/>
              <w:jc w:val="both"/>
              <w:rPr>
                <w:rFonts w:ascii="Calibri" w:eastAsia="Times New Roman" w:hAnsi="Calibri"/>
                <w:sz w:val="20"/>
                <w:lang w:eastAsia="en-US"/>
              </w:rPr>
            </w:pPr>
            <w:r w:rsidRPr="0005021F">
              <w:rPr>
                <w:rFonts w:ascii="Calibri" w:eastAsia="Times New Roman" w:hAnsi="Calibri"/>
                <w:sz w:val="20"/>
                <w:lang w:eastAsia="en-US"/>
              </w:rPr>
              <w:t>Κυριακός, Κωνσταντίνος.</w:t>
            </w:r>
            <w:r w:rsidRPr="0005021F">
              <w:rPr>
                <w:rFonts w:ascii="Calibri" w:eastAsia="Times New Roman" w:hAnsi="Calibri"/>
                <w:i/>
                <w:sz w:val="20"/>
                <w:lang w:eastAsia="en-US"/>
              </w:rPr>
              <w:t xml:space="preserve"> Ρωσικό θέατρο και ελληνική σκηνή</w:t>
            </w:r>
            <w:r w:rsidRPr="0005021F">
              <w:rPr>
                <w:rFonts w:ascii="Calibri" w:eastAsia="Times New Roman" w:hAnsi="Calibri"/>
                <w:sz w:val="20"/>
                <w:lang w:eastAsia="en-US"/>
              </w:rPr>
              <w:t xml:space="preserve">, Αιγόκερως, Αθήνα, 2012. </w:t>
            </w:r>
          </w:p>
          <w:p w14:paraId="5FFD8E41" w14:textId="77777777" w:rsidR="008F22E1" w:rsidRPr="0005021F" w:rsidRDefault="008F22E1" w:rsidP="00EE088E">
            <w:pPr>
              <w:tabs>
                <w:tab w:val="left" w:pos="284"/>
              </w:tabs>
              <w:ind w:left="312" w:hanging="284"/>
              <w:jc w:val="both"/>
              <w:rPr>
                <w:rFonts w:ascii="Calibri" w:eastAsia="Times New Roman" w:hAnsi="Calibri"/>
                <w:sz w:val="20"/>
                <w:lang w:eastAsia="en-US"/>
              </w:rPr>
            </w:pPr>
            <w:r w:rsidRPr="0005021F">
              <w:rPr>
                <w:rFonts w:ascii="Calibri" w:eastAsia="Times New Roman" w:hAnsi="Calibri"/>
                <w:sz w:val="20"/>
                <w:lang w:eastAsia="en-US"/>
              </w:rPr>
              <w:t>Κυριακός, Κωνσταντίνος. «Φορούν το πένθος της ζωής τους;»: η περιπέτεια της ερμηνείας του</w:t>
            </w:r>
            <w:r w:rsidRPr="0005021F">
              <w:rPr>
                <w:rFonts w:ascii="Calibri" w:eastAsia="Times New Roman" w:hAnsi="Calibri"/>
                <w:i/>
                <w:sz w:val="20"/>
                <w:lang w:eastAsia="en-US"/>
              </w:rPr>
              <w:t xml:space="preserve"> Γλάρου</w:t>
            </w:r>
            <w:r w:rsidRPr="0005021F">
              <w:rPr>
                <w:rFonts w:ascii="Calibri" w:eastAsia="Times New Roman" w:hAnsi="Calibri"/>
                <w:sz w:val="20"/>
                <w:lang w:eastAsia="en-US"/>
              </w:rPr>
              <w:t xml:space="preserve"> (</w:t>
            </w:r>
            <w:proofErr w:type="spellStart"/>
            <w:r w:rsidRPr="0005021F">
              <w:rPr>
                <w:rFonts w:ascii="Calibri" w:eastAsia="Times New Roman" w:hAnsi="Calibri"/>
                <w:i/>
                <w:sz w:val="20"/>
                <w:lang w:val="en-US" w:eastAsia="en-US"/>
              </w:rPr>
              <w:t>Chaika</w:t>
            </w:r>
            <w:proofErr w:type="spellEnd"/>
            <w:r w:rsidRPr="0005021F">
              <w:rPr>
                <w:rFonts w:ascii="Calibri" w:eastAsia="Times New Roman" w:hAnsi="Calibri"/>
                <w:sz w:val="20"/>
                <w:lang w:eastAsia="en-US"/>
              </w:rPr>
              <w:t xml:space="preserve">) του Άντον </w:t>
            </w:r>
            <w:proofErr w:type="spellStart"/>
            <w:r w:rsidRPr="0005021F">
              <w:rPr>
                <w:rFonts w:ascii="Calibri" w:eastAsia="Times New Roman" w:hAnsi="Calibri"/>
                <w:sz w:val="20"/>
                <w:lang w:eastAsia="en-US"/>
              </w:rPr>
              <w:t>Τσέχοφ</w:t>
            </w:r>
            <w:proofErr w:type="spellEnd"/>
            <w:r w:rsidRPr="0005021F">
              <w:rPr>
                <w:rFonts w:ascii="Calibri" w:eastAsia="Times New Roman" w:hAnsi="Calibri"/>
                <w:sz w:val="20"/>
                <w:lang w:eastAsia="en-US"/>
              </w:rPr>
              <w:t xml:space="preserve"> στην ελληνική σκηνή σε σχέση με τα διεθνή παράλληλα», στα Πρακτικά του Διεθνούς επιστημονικού συνεδρίου «Σκηνική πράξη στο μεταπολεμικό θέατρο: συνέχειες και ρήξεις», επιμέλεια Αντρέας Δημητριάδης, Ιουλία </w:t>
            </w:r>
            <w:proofErr w:type="spellStart"/>
            <w:r w:rsidRPr="0005021F">
              <w:rPr>
                <w:rFonts w:ascii="Calibri" w:eastAsia="Times New Roman" w:hAnsi="Calibri"/>
                <w:sz w:val="20"/>
                <w:lang w:eastAsia="en-US"/>
              </w:rPr>
              <w:t>Πιπινιά</w:t>
            </w:r>
            <w:proofErr w:type="spellEnd"/>
            <w:r w:rsidRPr="0005021F">
              <w:rPr>
                <w:rFonts w:ascii="Calibri" w:eastAsia="Times New Roman" w:hAnsi="Calibri"/>
                <w:sz w:val="20"/>
                <w:lang w:eastAsia="en-US"/>
              </w:rPr>
              <w:t xml:space="preserve">, Άννα </w:t>
            </w:r>
            <w:proofErr w:type="spellStart"/>
            <w:r w:rsidRPr="0005021F">
              <w:rPr>
                <w:rFonts w:ascii="Calibri" w:eastAsia="Times New Roman" w:hAnsi="Calibri"/>
                <w:sz w:val="20"/>
                <w:lang w:eastAsia="en-US"/>
              </w:rPr>
              <w:t>Σταυρακοπούλου</w:t>
            </w:r>
            <w:proofErr w:type="spellEnd"/>
            <w:r w:rsidRPr="0005021F">
              <w:rPr>
                <w:rFonts w:ascii="Calibri" w:eastAsia="Times New Roman" w:hAnsi="Calibri"/>
                <w:sz w:val="20"/>
                <w:lang w:eastAsia="en-US"/>
              </w:rPr>
              <w:t xml:space="preserve">, εκδόσεις ΑΠΘ, Τμήμα Θεάτρου, Σχολή Καλών Τεχνών, Θεσσαλονίκη 2014, 275-285. </w:t>
            </w:r>
          </w:p>
          <w:p w14:paraId="1D473B64" w14:textId="77777777" w:rsidR="008F22E1" w:rsidRPr="0005021F" w:rsidRDefault="008F22E1" w:rsidP="00EE088E">
            <w:pPr>
              <w:tabs>
                <w:tab w:val="left" w:pos="284"/>
              </w:tabs>
              <w:autoSpaceDN w:val="0"/>
              <w:ind w:left="312" w:hanging="284"/>
              <w:jc w:val="both"/>
              <w:rPr>
                <w:rFonts w:ascii="Calibri" w:eastAsia="Times New Roman" w:hAnsi="Calibri"/>
                <w:sz w:val="20"/>
                <w:lang w:eastAsia="en-US"/>
              </w:rPr>
            </w:pPr>
            <w:r w:rsidRPr="0005021F">
              <w:rPr>
                <w:rFonts w:ascii="Calibri" w:eastAsia="Times New Roman" w:hAnsi="Calibri"/>
                <w:sz w:val="20"/>
                <w:lang w:eastAsia="en-US"/>
              </w:rPr>
              <w:t xml:space="preserve">Παπανδρέου, Νικηφόρος. </w:t>
            </w:r>
            <w:r w:rsidRPr="0005021F">
              <w:rPr>
                <w:rFonts w:ascii="Calibri" w:eastAsia="Times New Roman" w:hAnsi="Calibri"/>
                <w:i/>
                <w:iCs/>
                <w:sz w:val="20"/>
                <w:lang w:eastAsia="en-US"/>
              </w:rPr>
              <w:t xml:space="preserve">Ο </w:t>
            </w:r>
            <w:proofErr w:type="spellStart"/>
            <w:r w:rsidRPr="0005021F">
              <w:rPr>
                <w:rFonts w:ascii="Calibri" w:eastAsia="Times New Roman" w:hAnsi="Calibri"/>
                <w:i/>
                <w:iCs/>
                <w:sz w:val="20"/>
                <w:lang w:eastAsia="en-US"/>
              </w:rPr>
              <w:t>Ίψεν</w:t>
            </w:r>
            <w:proofErr w:type="spellEnd"/>
            <w:r w:rsidRPr="0005021F">
              <w:rPr>
                <w:rFonts w:ascii="Calibri" w:eastAsia="Times New Roman" w:hAnsi="Calibri"/>
                <w:i/>
                <w:iCs/>
                <w:sz w:val="20"/>
                <w:lang w:eastAsia="en-US"/>
              </w:rPr>
              <w:t xml:space="preserve"> στην Ελλάδα. Από τη γνωριμία στην καθιέρωση 1890-1910</w:t>
            </w:r>
            <w:r w:rsidRPr="0005021F">
              <w:rPr>
                <w:rFonts w:ascii="Calibri" w:eastAsia="Times New Roman" w:hAnsi="Calibri"/>
                <w:sz w:val="20"/>
                <w:lang w:eastAsia="en-US"/>
              </w:rPr>
              <w:t>, Κέδρος, Αθήνα, 1983.</w:t>
            </w:r>
          </w:p>
          <w:p w14:paraId="50BE34C2" w14:textId="77777777" w:rsidR="008F22E1" w:rsidRPr="0005021F" w:rsidRDefault="008F22E1" w:rsidP="00EE088E">
            <w:pPr>
              <w:tabs>
                <w:tab w:val="left" w:pos="284"/>
              </w:tabs>
              <w:autoSpaceDN w:val="0"/>
              <w:ind w:left="312" w:hanging="284"/>
              <w:jc w:val="both"/>
              <w:rPr>
                <w:rFonts w:ascii="Calibri" w:eastAsia="Times New Roman" w:hAnsi="Calibri"/>
                <w:sz w:val="20"/>
                <w:lang w:eastAsia="en-US"/>
              </w:rPr>
            </w:pPr>
            <w:r w:rsidRPr="0005021F">
              <w:rPr>
                <w:rFonts w:ascii="Calibri" w:eastAsia="Times New Roman" w:hAnsi="Calibri"/>
                <w:sz w:val="20"/>
                <w:lang w:eastAsia="en-US"/>
              </w:rPr>
              <w:t xml:space="preserve">Σω, </w:t>
            </w:r>
            <w:proofErr w:type="spellStart"/>
            <w:r w:rsidRPr="0005021F">
              <w:rPr>
                <w:rFonts w:ascii="Calibri" w:eastAsia="Times New Roman" w:hAnsi="Calibri"/>
                <w:sz w:val="20"/>
                <w:lang w:eastAsia="en-US"/>
              </w:rPr>
              <w:t>Μπέρναρ</w:t>
            </w:r>
            <w:proofErr w:type="spellEnd"/>
            <w:r w:rsidRPr="0005021F">
              <w:rPr>
                <w:rFonts w:ascii="Calibri" w:eastAsia="Times New Roman" w:hAnsi="Calibri"/>
                <w:sz w:val="20"/>
                <w:lang w:eastAsia="en-US"/>
              </w:rPr>
              <w:t xml:space="preserve">. </w:t>
            </w:r>
            <w:r w:rsidRPr="0005021F">
              <w:rPr>
                <w:rFonts w:ascii="Calibri" w:eastAsia="Times New Roman" w:hAnsi="Calibri"/>
                <w:i/>
                <w:iCs/>
                <w:sz w:val="20"/>
                <w:lang w:eastAsia="en-US"/>
              </w:rPr>
              <w:t xml:space="preserve">Η πεμπτουσία του </w:t>
            </w:r>
            <w:proofErr w:type="spellStart"/>
            <w:r w:rsidRPr="0005021F">
              <w:rPr>
                <w:rFonts w:ascii="Calibri" w:eastAsia="Times New Roman" w:hAnsi="Calibri"/>
                <w:i/>
                <w:iCs/>
                <w:sz w:val="20"/>
                <w:lang w:eastAsia="en-US"/>
              </w:rPr>
              <w:t>Ιψενισμού</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.-εισαγωγή Γιώργος Χριστογιάννης, Δωδώνη, Αθήνα-Γιάννινα, 1993.</w:t>
            </w:r>
          </w:p>
          <w:p w14:paraId="2BFAD09E" w14:textId="77777777" w:rsidR="008F22E1" w:rsidRPr="0005021F" w:rsidRDefault="008F22E1" w:rsidP="00EE088E">
            <w:pPr>
              <w:tabs>
                <w:tab w:val="left" w:pos="284"/>
              </w:tabs>
              <w:autoSpaceDN w:val="0"/>
              <w:ind w:left="312" w:hanging="284"/>
              <w:jc w:val="both"/>
              <w:rPr>
                <w:rFonts w:ascii="Calibri" w:eastAsia="Times New Roman" w:hAnsi="Calibri"/>
                <w:sz w:val="20"/>
                <w:lang w:eastAsia="en-US"/>
              </w:rPr>
            </w:pPr>
            <w:proofErr w:type="spellStart"/>
            <w:r w:rsidRPr="0005021F">
              <w:rPr>
                <w:rFonts w:ascii="Calibri" w:eastAsia="Times New Roman" w:hAnsi="Calibri"/>
                <w:sz w:val="20"/>
                <w:lang w:eastAsia="en-US"/>
              </w:rPr>
              <w:t>Μέλμπεργκ</w:t>
            </w:r>
            <w:proofErr w:type="spellEnd"/>
            <w:r w:rsidRPr="0005021F">
              <w:rPr>
                <w:rFonts w:ascii="Calibri" w:eastAsia="Times New Roman" w:hAnsi="Calibri"/>
                <w:sz w:val="20"/>
                <w:lang w:eastAsia="en-US"/>
              </w:rPr>
              <w:t xml:space="preserve">, Μαργαρίτα (επιμέλεια). </w:t>
            </w:r>
            <w:r w:rsidRPr="0005021F">
              <w:rPr>
                <w:rFonts w:ascii="Calibri" w:eastAsia="Times New Roman" w:hAnsi="Calibri"/>
                <w:i/>
                <w:iCs/>
                <w:sz w:val="20"/>
                <w:lang w:eastAsia="en-US"/>
              </w:rPr>
              <w:t xml:space="preserve">Ο </w:t>
            </w:r>
            <w:proofErr w:type="spellStart"/>
            <w:r w:rsidRPr="0005021F">
              <w:rPr>
                <w:rFonts w:ascii="Calibri" w:eastAsia="Times New Roman" w:hAnsi="Calibri"/>
                <w:i/>
                <w:iCs/>
                <w:sz w:val="20"/>
                <w:lang w:eastAsia="en-US"/>
              </w:rPr>
              <w:t>Στρίντμπεργκ</w:t>
            </w:r>
            <w:proofErr w:type="spellEnd"/>
            <w:r w:rsidRPr="0005021F">
              <w:rPr>
                <w:rFonts w:ascii="Calibri" w:eastAsia="Times New Roman" w:hAnsi="Calibri"/>
                <w:i/>
                <w:iCs/>
                <w:sz w:val="20"/>
                <w:lang w:eastAsia="en-US"/>
              </w:rPr>
              <w:t xml:space="preserve"> και η σύγχρονη δραματουργία. Συμπόσιο στους Δελφούς 7-12 Μαΐου 1998</w:t>
            </w:r>
            <w:r w:rsidRPr="0005021F">
              <w:rPr>
                <w:rFonts w:ascii="Calibri" w:eastAsia="Times New Roman" w:hAnsi="Calibri"/>
                <w:sz w:val="20"/>
                <w:lang w:eastAsia="en-US"/>
              </w:rPr>
              <w:t xml:space="preserve">, Βιβλιοπωλείο της «Εστίας», Αθήνα, 1997. </w:t>
            </w:r>
          </w:p>
          <w:p w14:paraId="50220494" w14:textId="77777777" w:rsidR="008F22E1" w:rsidRPr="0005021F" w:rsidRDefault="008F22E1" w:rsidP="00EE088E">
            <w:pPr>
              <w:ind w:left="312" w:hanging="284"/>
              <w:jc w:val="both"/>
              <w:rPr>
                <w:rFonts w:ascii="Calibri" w:eastAsia="Times New Roman" w:hAnsi="Calibri"/>
                <w:sz w:val="20"/>
                <w:lang w:eastAsia="en-US"/>
              </w:rPr>
            </w:pPr>
            <w:proofErr w:type="spellStart"/>
            <w:r w:rsidRPr="0005021F">
              <w:rPr>
                <w:rFonts w:ascii="Calibri" w:eastAsia="Times New Roman" w:hAnsi="Calibri"/>
                <w:sz w:val="20"/>
                <w:lang w:eastAsia="en-US"/>
              </w:rPr>
              <w:t>Μαράκα</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Λίλα</w:t>
            </w:r>
            <w:proofErr w:type="spellEnd"/>
            <w:r w:rsidRPr="0005021F">
              <w:rPr>
                <w:rFonts w:ascii="Calibri" w:eastAsia="Times New Roman" w:hAnsi="Calibri"/>
                <w:sz w:val="20"/>
                <w:lang w:eastAsia="en-US"/>
              </w:rPr>
              <w:t xml:space="preserve">. </w:t>
            </w:r>
            <w:r w:rsidRPr="0005021F">
              <w:rPr>
                <w:rFonts w:ascii="Calibri" w:eastAsia="Times New Roman" w:hAnsi="Calibri"/>
                <w:i/>
                <w:iCs/>
                <w:sz w:val="20"/>
                <w:lang w:eastAsia="en-US"/>
              </w:rPr>
              <w:t xml:space="preserve">Κάφκα. </w:t>
            </w:r>
            <w:proofErr w:type="spellStart"/>
            <w:r w:rsidRPr="0005021F">
              <w:rPr>
                <w:rFonts w:ascii="Calibri" w:eastAsia="Times New Roman" w:hAnsi="Calibri"/>
                <w:i/>
                <w:iCs/>
                <w:sz w:val="20"/>
                <w:lang w:eastAsia="en-US"/>
              </w:rPr>
              <w:t>Μπύχνερ</w:t>
            </w:r>
            <w:proofErr w:type="spellEnd"/>
            <w:r w:rsidRPr="0005021F">
              <w:rPr>
                <w:rFonts w:ascii="Calibri" w:eastAsia="Times New Roman" w:hAnsi="Calibri"/>
                <w:i/>
                <w:iCs/>
                <w:sz w:val="20"/>
                <w:lang w:eastAsia="en-US"/>
              </w:rPr>
              <w:t xml:space="preserve">. </w:t>
            </w:r>
            <w:proofErr w:type="spellStart"/>
            <w:r w:rsidRPr="0005021F">
              <w:rPr>
                <w:rFonts w:ascii="Calibri" w:eastAsia="Times New Roman" w:hAnsi="Calibri"/>
                <w:i/>
                <w:iCs/>
                <w:sz w:val="20"/>
                <w:lang w:eastAsia="en-US"/>
              </w:rPr>
              <w:t>Βάις</w:t>
            </w:r>
            <w:proofErr w:type="spellEnd"/>
            <w:r w:rsidRPr="0005021F">
              <w:rPr>
                <w:rFonts w:ascii="Calibri" w:eastAsia="Times New Roman" w:hAnsi="Calibri"/>
                <w:sz w:val="20"/>
                <w:lang w:eastAsia="en-US"/>
              </w:rPr>
              <w:t xml:space="preserve">, Διογένης, Αθήνα, 1977, 93-111. </w:t>
            </w:r>
          </w:p>
          <w:p w14:paraId="44169109" w14:textId="77777777" w:rsidR="008F22E1" w:rsidRPr="0005021F" w:rsidRDefault="008F22E1" w:rsidP="00EE088E">
            <w:pPr>
              <w:tabs>
                <w:tab w:val="left" w:pos="284"/>
              </w:tabs>
              <w:ind w:left="312" w:hanging="284"/>
              <w:jc w:val="both"/>
              <w:rPr>
                <w:rFonts w:ascii="Calibri" w:eastAsia="Times New Roman" w:hAnsi="Calibri"/>
                <w:sz w:val="20"/>
                <w:lang w:eastAsia="en-US"/>
              </w:rPr>
            </w:pPr>
            <w:proofErr w:type="spellStart"/>
            <w:r w:rsidRPr="0005021F">
              <w:rPr>
                <w:rFonts w:ascii="Calibri" w:eastAsia="Times New Roman" w:hAnsi="Calibri"/>
                <w:sz w:val="20"/>
                <w:lang w:eastAsia="en-US"/>
              </w:rPr>
              <w:t>Μπακονικόλα</w:t>
            </w:r>
            <w:proofErr w:type="spellEnd"/>
            <w:r w:rsidRPr="0005021F">
              <w:rPr>
                <w:rFonts w:ascii="Calibri" w:eastAsia="Times New Roman" w:hAnsi="Calibri"/>
                <w:sz w:val="20"/>
                <w:lang w:eastAsia="en-US"/>
              </w:rPr>
              <w:t xml:space="preserve">, Χαρά. </w:t>
            </w:r>
            <w:r w:rsidRPr="0005021F">
              <w:rPr>
                <w:rFonts w:ascii="Calibri" w:eastAsia="Times New Roman" w:hAnsi="Calibri"/>
                <w:i/>
                <w:sz w:val="20"/>
                <w:lang w:val="en-US" w:eastAsia="en-US"/>
              </w:rPr>
              <w:t>Maurice</w:t>
            </w:r>
            <w:r w:rsidRPr="0005021F">
              <w:rPr>
                <w:rFonts w:ascii="Calibri" w:eastAsia="Times New Roman" w:hAnsi="Calibri"/>
                <w:i/>
                <w:sz w:val="20"/>
                <w:lang w:eastAsia="en-US"/>
              </w:rPr>
              <w:t xml:space="preserve"> </w:t>
            </w:r>
            <w:proofErr w:type="spellStart"/>
            <w:r w:rsidRPr="0005021F">
              <w:rPr>
                <w:rFonts w:ascii="Calibri" w:eastAsia="Times New Roman" w:hAnsi="Calibri"/>
                <w:i/>
                <w:sz w:val="20"/>
                <w:lang w:val="en-US" w:eastAsia="en-US"/>
              </w:rPr>
              <w:t>Maetirlinck</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Επτάλοφος</w:t>
            </w:r>
            <w:proofErr w:type="spellEnd"/>
            <w:r w:rsidRPr="0005021F">
              <w:rPr>
                <w:rFonts w:ascii="Calibri" w:eastAsia="Times New Roman" w:hAnsi="Calibri"/>
                <w:sz w:val="20"/>
                <w:lang w:eastAsia="en-US"/>
              </w:rPr>
              <w:t xml:space="preserve">, Αθήνα, 2015. </w:t>
            </w:r>
          </w:p>
          <w:p w14:paraId="30C6D5FF" w14:textId="77777777" w:rsidR="008F22E1" w:rsidRPr="0005021F" w:rsidRDefault="008F22E1" w:rsidP="00EE088E">
            <w:pPr>
              <w:tabs>
                <w:tab w:val="left" w:pos="284"/>
              </w:tabs>
              <w:ind w:left="312" w:hanging="284"/>
              <w:jc w:val="both"/>
              <w:rPr>
                <w:rFonts w:ascii="Calibri" w:eastAsia="Times New Roman" w:hAnsi="Calibri"/>
                <w:sz w:val="20"/>
                <w:lang w:eastAsia="en-US"/>
              </w:rPr>
            </w:pPr>
            <w:proofErr w:type="spellStart"/>
            <w:r w:rsidRPr="0005021F">
              <w:rPr>
                <w:rFonts w:ascii="Calibri" w:eastAsia="Times New Roman" w:hAnsi="Calibri"/>
                <w:sz w:val="20"/>
                <w:lang w:eastAsia="en-US"/>
              </w:rPr>
              <w:t>Ραίηφηλντ</w:t>
            </w:r>
            <w:proofErr w:type="spellEnd"/>
            <w:r w:rsidRPr="0005021F">
              <w:rPr>
                <w:rFonts w:ascii="Calibri" w:eastAsia="Times New Roman" w:hAnsi="Calibri"/>
                <w:sz w:val="20"/>
                <w:lang w:eastAsia="en-US"/>
              </w:rPr>
              <w:t>, Ντόναλντ. «</w:t>
            </w:r>
            <w:r w:rsidRPr="0005021F">
              <w:rPr>
                <w:rFonts w:ascii="Calibri" w:eastAsia="Times New Roman" w:hAnsi="Calibri"/>
                <w:i/>
                <w:sz w:val="20"/>
                <w:lang w:eastAsia="en-US"/>
              </w:rPr>
              <w:t>Ο Γλάρος</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Αντιγόνη </w:t>
            </w:r>
            <w:proofErr w:type="spellStart"/>
            <w:r w:rsidRPr="0005021F">
              <w:rPr>
                <w:rFonts w:ascii="Calibri" w:eastAsia="Times New Roman" w:hAnsi="Calibri"/>
                <w:sz w:val="20"/>
                <w:lang w:eastAsia="en-US"/>
              </w:rPr>
              <w:t>Φιλιπποπούλου</w:t>
            </w:r>
            <w:proofErr w:type="spellEnd"/>
            <w:r w:rsidRPr="0005021F">
              <w:rPr>
                <w:rFonts w:ascii="Calibri" w:eastAsia="Times New Roman" w:hAnsi="Calibri"/>
                <w:sz w:val="20"/>
                <w:lang w:eastAsia="en-US"/>
              </w:rPr>
              <w:t xml:space="preserve">, βιβλίο-πρόγραμμα παράστασης «Θεάτρου Νέου Κόσμου»: </w:t>
            </w:r>
            <w:r w:rsidRPr="0005021F">
              <w:rPr>
                <w:rFonts w:ascii="Calibri" w:eastAsia="Times New Roman" w:hAnsi="Calibri"/>
                <w:i/>
                <w:sz w:val="20"/>
                <w:lang w:eastAsia="en-US"/>
              </w:rPr>
              <w:t>Ο Γλάρος</w:t>
            </w:r>
            <w:r w:rsidRPr="0005021F">
              <w:rPr>
                <w:rFonts w:ascii="Calibri" w:eastAsia="Times New Roman" w:hAnsi="Calibri"/>
                <w:sz w:val="20"/>
                <w:lang w:eastAsia="en-US"/>
              </w:rPr>
              <w:t xml:space="preserve">, Αθήνα, 2002, 31-51. </w:t>
            </w:r>
          </w:p>
          <w:p w14:paraId="570C554D" w14:textId="77777777" w:rsidR="008F22E1" w:rsidRPr="0005021F" w:rsidRDefault="008F22E1" w:rsidP="00EE088E">
            <w:pPr>
              <w:ind w:left="312" w:hanging="284"/>
              <w:jc w:val="both"/>
              <w:rPr>
                <w:rFonts w:ascii="Calibri" w:eastAsia="Times New Roman" w:hAnsi="Calibri" w:cs="Arial"/>
                <w:b/>
                <w:sz w:val="20"/>
                <w:lang w:eastAsia="en-US"/>
              </w:rPr>
            </w:pPr>
          </w:p>
          <w:p w14:paraId="0F31579F" w14:textId="77777777" w:rsidR="008F22E1" w:rsidRPr="0005021F" w:rsidRDefault="008F22E1" w:rsidP="00EE088E">
            <w:pPr>
              <w:ind w:left="312" w:hanging="284"/>
              <w:jc w:val="both"/>
              <w:rPr>
                <w:rFonts w:ascii="Calibri" w:eastAsia="Times New Roman" w:hAnsi="Calibri" w:cs="Arial"/>
                <w:b/>
                <w:sz w:val="20"/>
                <w:lang w:val="en-US" w:eastAsia="en-US"/>
              </w:rPr>
            </w:pPr>
            <w:r w:rsidRPr="0005021F">
              <w:rPr>
                <w:rFonts w:ascii="Calibri" w:eastAsia="Times New Roman" w:hAnsi="Calibri" w:cs="Arial"/>
                <w:b/>
                <w:sz w:val="20"/>
                <w:lang w:val="en-US" w:eastAsia="en-US"/>
              </w:rPr>
              <w:t>Assigned course readings:</w:t>
            </w:r>
          </w:p>
          <w:p w14:paraId="72FB30C5" w14:textId="77777777" w:rsidR="008F22E1" w:rsidRPr="0005021F" w:rsidRDefault="008F22E1" w:rsidP="00EE088E">
            <w:pPr>
              <w:ind w:left="312" w:hanging="284"/>
              <w:jc w:val="both"/>
              <w:rPr>
                <w:rFonts w:ascii="Calibri" w:eastAsia="Times New Roman" w:hAnsi="Calibri"/>
                <w:b/>
                <w:color w:val="002060"/>
                <w:sz w:val="20"/>
                <w:lang w:eastAsia="en-US"/>
              </w:rPr>
            </w:pPr>
            <w:r w:rsidRPr="0005021F">
              <w:rPr>
                <w:rFonts w:ascii="Calibri" w:eastAsia="Times New Roman" w:hAnsi="Calibri"/>
                <w:sz w:val="20"/>
                <w:lang w:eastAsia="en-US"/>
              </w:rPr>
              <w:t>Κυριακός</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Κωνσταντίνος</w:t>
            </w:r>
            <w:r w:rsidRPr="0005021F">
              <w:rPr>
                <w:rFonts w:ascii="Calibri" w:eastAsia="Times New Roman" w:hAnsi="Calibri"/>
                <w:sz w:val="20"/>
                <w:lang w:val="en-US" w:eastAsia="en-US"/>
              </w:rPr>
              <w:t>.</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Ρωσικό θέατρο και ελληνική σκηνή</w:t>
            </w:r>
            <w:r w:rsidRPr="0005021F">
              <w:rPr>
                <w:rFonts w:ascii="Calibri" w:eastAsia="Times New Roman" w:hAnsi="Calibri"/>
                <w:sz w:val="20"/>
                <w:lang w:eastAsia="en-US"/>
              </w:rPr>
              <w:t xml:space="preserve">, Αιγόκερως, Αθήνα, 2012. </w:t>
            </w:r>
          </w:p>
          <w:p w14:paraId="298AF6BF" w14:textId="77777777" w:rsidR="008F22E1" w:rsidRPr="0005021F" w:rsidRDefault="008F22E1" w:rsidP="00EE088E">
            <w:pPr>
              <w:ind w:left="312" w:hanging="284"/>
              <w:jc w:val="both"/>
              <w:rPr>
                <w:rFonts w:ascii="Calibri" w:eastAsia="Times New Roman" w:hAnsi="Calibri"/>
                <w:b/>
                <w:color w:val="002060"/>
                <w:sz w:val="20"/>
                <w:lang w:eastAsia="en-US"/>
              </w:rPr>
            </w:pPr>
            <w:proofErr w:type="spellStart"/>
            <w:r w:rsidRPr="0005021F">
              <w:rPr>
                <w:rFonts w:ascii="Calibri" w:eastAsia="Times New Roman" w:hAnsi="Calibri"/>
                <w:sz w:val="20"/>
                <w:lang w:eastAsia="en-US"/>
              </w:rPr>
              <w:t>Μποζίζιο</w:t>
            </w:r>
            <w:proofErr w:type="spellEnd"/>
            <w:r w:rsidRPr="0005021F">
              <w:rPr>
                <w:rFonts w:ascii="Calibri" w:eastAsia="Times New Roman" w:hAnsi="Calibri"/>
                <w:sz w:val="20"/>
                <w:lang w:eastAsia="en-US"/>
              </w:rPr>
              <w:t xml:space="preserve">, Πάολο. </w:t>
            </w:r>
            <w:r w:rsidRPr="0005021F">
              <w:rPr>
                <w:rFonts w:ascii="Calibri" w:eastAsia="Times New Roman" w:hAnsi="Calibri"/>
                <w:i/>
                <w:sz w:val="20"/>
                <w:lang w:eastAsia="en-US"/>
              </w:rPr>
              <w:t>Ιστορία του θεάτρου. Β΄ Τόμος</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και επιμέλεια </w:t>
            </w:r>
            <w:proofErr w:type="spellStart"/>
            <w:r w:rsidRPr="0005021F">
              <w:rPr>
                <w:rFonts w:ascii="Calibri" w:eastAsia="Times New Roman" w:hAnsi="Calibri"/>
                <w:sz w:val="20"/>
                <w:lang w:eastAsia="en-US"/>
              </w:rPr>
              <w:t>Ελίνα</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Νταρακλίτσα</w:t>
            </w:r>
            <w:proofErr w:type="spellEnd"/>
            <w:r w:rsidRPr="0005021F">
              <w:rPr>
                <w:rFonts w:ascii="Calibri" w:eastAsia="Times New Roman" w:hAnsi="Calibri"/>
                <w:sz w:val="20"/>
                <w:lang w:eastAsia="en-US"/>
              </w:rPr>
              <w:t xml:space="preserve">, δεύτερη αναθεωρημένη έκδοση, Αιγόκερως, Αθήνα, 2010. </w:t>
            </w:r>
          </w:p>
          <w:p w14:paraId="5328B68E" w14:textId="77777777" w:rsidR="008F22E1" w:rsidRPr="0005021F" w:rsidRDefault="008F22E1" w:rsidP="00EE088E">
            <w:pPr>
              <w:ind w:left="312" w:hanging="284"/>
              <w:jc w:val="both"/>
              <w:rPr>
                <w:rFonts w:ascii="Calibri" w:eastAsia="Times New Roman" w:hAnsi="Calibri" w:cs="Arial"/>
                <w:b/>
                <w:sz w:val="20"/>
                <w:lang w:val="en-US" w:eastAsia="en-US"/>
              </w:rPr>
            </w:pPr>
            <w:r w:rsidRPr="0005021F">
              <w:rPr>
                <w:rFonts w:ascii="Calibri" w:eastAsia="Times New Roman" w:hAnsi="Calibri"/>
                <w:sz w:val="20"/>
                <w:lang w:val="en-US" w:eastAsia="en-US"/>
              </w:rPr>
              <w:t>Fisher</w:t>
            </w:r>
            <w:r w:rsidRPr="0005021F">
              <w:rPr>
                <w:rFonts w:ascii="Calibri" w:eastAsia="Times New Roman" w:hAnsi="Calibri"/>
                <w:sz w:val="20"/>
                <w:lang w:eastAsia="en-US"/>
              </w:rPr>
              <w:t>-</w:t>
            </w:r>
            <w:proofErr w:type="spellStart"/>
            <w:r w:rsidRPr="0005021F">
              <w:rPr>
                <w:rFonts w:ascii="Calibri" w:eastAsia="Times New Roman" w:hAnsi="Calibri"/>
                <w:sz w:val="20"/>
                <w:lang w:val="en-US" w:eastAsia="en-US"/>
              </w:rPr>
              <w:t>Lichte</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Erika</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Ιστορία ευρωπαϊκού θεάτρου και δράματος. Από το ρομαντισμό μέχρι σήμερα</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Γιώργος </w:t>
            </w:r>
            <w:proofErr w:type="spellStart"/>
            <w:r w:rsidRPr="0005021F">
              <w:rPr>
                <w:rFonts w:ascii="Calibri" w:eastAsia="Times New Roman" w:hAnsi="Calibri"/>
                <w:sz w:val="20"/>
                <w:lang w:eastAsia="en-US"/>
              </w:rPr>
              <w:t>Σαγκριώτης</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Πλέθρον</w:t>
            </w:r>
            <w:proofErr w:type="spellEnd"/>
            <w:r w:rsidRPr="0005021F">
              <w:rPr>
                <w:rFonts w:ascii="Calibri" w:eastAsia="Times New Roman" w:hAnsi="Calibri"/>
                <w:sz w:val="20"/>
                <w:lang w:eastAsia="en-US"/>
              </w:rPr>
              <w:t>, Αθήνα, 2012.</w:t>
            </w:r>
          </w:p>
        </w:tc>
      </w:tr>
    </w:tbl>
    <w:p w14:paraId="2E250316" w14:textId="77777777" w:rsidR="008F22E1" w:rsidRPr="0005021F" w:rsidRDefault="008F22E1" w:rsidP="00597490">
      <w:pPr>
        <w:jc w:val="both"/>
        <w:rPr>
          <w:rFonts w:ascii="Calibri" w:eastAsia="Times New Roman" w:hAnsi="Calibri"/>
          <w:sz w:val="20"/>
          <w:lang w:val="en-US" w:eastAsia="en-US"/>
        </w:rPr>
      </w:pPr>
    </w:p>
    <w:p w14:paraId="5CF42753" w14:textId="77777777" w:rsidR="000018A9" w:rsidRPr="0005021F" w:rsidRDefault="000018A9" w:rsidP="00597490">
      <w:pPr>
        <w:spacing w:before="120"/>
        <w:jc w:val="center"/>
        <w:rPr>
          <w:rFonts w:ascii="Calibri" w:eastAsia="Calibri" w:hAnsi="Calibri"/>
          <w:b/>
          <w:i/>
          <w:sz w:val="20"/>
          <w:lang w:val="en-US" w:eastAsia="en-US"/>
        </w:rPr>
      </w:pPr>
      <w:r w:rsidRPr="001D683E">
        <w:rPr>
          <w:rFonts w:ascii="Calibri" w:eastAsia="Calibri" w:hAnsi="Calibri"/>
          <w:b/>
          <w:i/>
          <w:szCs w:val="24"/>
          <w:lang w:val="en-US" w:eastAsia="en-US"/>
        </w:rPr>
        <w:t>European Theatre of the 20</w:t>
      </w:r>
      <w:r w:rsidRPr="001D683E">
        <w:rPr>
          <w:rFonts w:ascii="Calibri" w:eastAsia="Calibri" w:hAnsi="Calibri"/>
          <w:b/>
          <w:i/>
          <w:szCs w:val="24"/>
          <w:vertAlign w:val="superscript"/>
          <w:lang w:val="en-US" w:eastAsia="en-US"/>
        </w:rPr>
        <w:t>th</w:t>
      </w:r>
      <w:r w:rsidRPr="001D683E">
        <w:rPr>
          <w:rFonts w:ascii="Calibri" w:eastAsia="Calibri" w:hAnsi="Calibri"/>
          <w:b/>
          <w:i/>
          <w:szCs w:val="24"/>
          <w:lang w:val="en-US" w:eastAsia="en-US"/>
        </w:rPr>
        <w:t xml:space="preserve"> Century (1900-1960</w:t>
      </w:r>
      <w:r w:rsidRPr="0005021F">
        <w:rPr>
          <w:rFonts w:ascii="Calibri" w:eastAsia="Calibri" w:hAnsi="Calibri"/>
          <w:b/>
          <w:i/>
          <w:sz w:val="20"/>
          <w:lang w:val="en-US" w:eastAsia="en-US"/>
        </w:rPr>
        <w:t>)</w:t>
      </w:r>
    </w:p>
    <w:p w14:paraId="1D958E2B" w14:textId="77777777" w:rsidR="000018A9" w:rsidRPr="0005021F" w:rsidRDefault="000018A9" w:rsidP="00597490">
      <w:pPr>
        <w:widowControl w:val="0"/>
        <w:autoSpaceDE w:val="0"/>
        <w:autoSpaceDN w:val="0"/>
        <w:adjustRightInd w:val="0"/>
        <w:spacing w:before="120"/>
        <w:rPr>
          <w:rFonts w:ascii="Calibri" w:eastAsia="Calibri" w:hAnsi="Calibri"/>
          <w:b/>
          <w:sz w:val="20"/>
          <w:lang w:eastAsia="en-US"/>
        </w:rPr>
      </w:pPr>
      <w:r w:rsidRPr="0005021F">
        <w:rPr>
          <w:rFonts w:ascii="Calibri" w:eastAsia="Calibri" w:hAnsi="Calibri"/>
          <w:b/>
          <w:sz w:val="20"/>
          <w:lang w:eastAsia="en-US"/>
        </w:rPr>
        <w:t xml:space="preserve">1. </w:t>
      </w:r>
      <w:r w:rsidRPr="0005021F">
        <w:rPr>
          <w:rFonts w:ascii="Calibri" w:eastAsia="Calibri" w:hAnsi="Calibri"/>
          <w:b/>
          <w:sz w:val="20"/>
          <w:lang w:val="en-US" w:eastAsia="en-US"/>
        </w:rPr>
        <w:t>GENERAL</w:t>
      </w:r>
      <w:r w:rsidRPr="0005021F">
        <w:rPr>
          <w:rFonts w:ascii="Calibri" w:eastAsia="Calibri" w:hAnsi="Calibri"/>
          <w:b/>
          <w:sz w:val="20"/>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970"/>
        <w:gridCol w:w="1102"/>
        <w:gridCol w:w="1199"/>
        <w:gridCol w:w="346"/>
        <w:gridCol w:w="2391"/>
      </w:tblGrid>
      <w:tr w:rsidR="000018A9" w:rsidRPr="00AD62EA" w14:paraId="570238B1" w14:textId="77777777" w:rsidTr="00D53D47">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0D7BDA7F" w14:textId="77777777" w:rsidR="000018A9" w:rsidRPr="0005021F" w:rsidRDefault="000018A9" w:rsidP="00597490">
            <w:pPr>
              <w:jc w:val="right"/>
              <w:rPr>
                <w:rFonts w:ascii="Calibri" w:eastAsia="Calibri" w:hAnsi="Calibri"/>
                <w:b/>
                <w:sz w:val="20"/>
                <w:lang w:val="en-US" w:eastAsia="en-US"/>
              </w:rPr>
            </w:pPr>
            <w:r w:rsidRPr="0005021F">
              <w:rPr>
                <w:rFonts w:ascii="Calibri" w:eastAsia="Calibri" w:hAnsi="Calibri"/>
                <w:b/>
                <w:sz w:val="20"/>
                <w:lang w:val="en-US" w:eastAsia="en-US"/>
              </w:rPr>
              <w:t>SCHOOL</w:t>
            </w:r>
          </w:p>
        </w:tc>
        <w:tc>
          <w:tcPr>
            <w:tcW w:w="6008" w:type="dxa"/>
            <w:gridSpan w:val="5"/>
            <w:tcBorders>
              <w:top w:val="single" w:sz="4" w:space="0" w:color="auto"/>
              <w:left w:val="single" w:sz="4" w:space="0" w:color="auto"/>
              <w:bottom w:val="single" w:sz="4" w:space="0" w:color="auto"/>
              <w:right w:val="single" w:sz="4" w:space="0" w:color="auto"/>
            </w:tcBorders>
            <w:hideMark/>
          </w:tcPr>
          <w:p w14:paraId="6379E991" w14:textId="77777777" w:rsidR="000018A9" w:rsidRPr="0005021F" w:rsidRDefault="000018A9" w:rsidP="00597490">
            <w:pPr>
              <w:rPr>
                <w:rFonts w:ascii="Calibri" w:eastAsia="Calibri" w:hAnsi="Calibri"/>
                <w:sz w:val="20"/>
                <w:lang w:val="en-US" w:eastAsia="en-US"/>
              </w:rPr>
            </w:pPr>
            <w:r w:rsidRPr="0005021F">
              <w:rPr>
                <w:rFonts w:ascii="Calibri" w:eastAsia="Calibri" w:hAnsi="Calibri"/>
                <w:sz w:val="20"/>
                <w:lang w:val="en-US" w:eastAsia="en-US"/>
              </w:rPr>
              <w:t>FACULTY OF HUMANITIES AND SOCIAL SCIENCES</w:t>
            </w:r>
          </w:p>
        </w:tc>
      </w:tr>
      <w:tr w:rsidR="000018A9" w:rsidRPr="0005021F" w14:paraId="39AC08F3" w14:textId="77777777" w:rsidTr="00D53D47">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0B45B00D" w14:textId="77777777" w:rsidR="000018A9" w:rsidRPr="0005021F" w:rsidRDefault="000018A9" w:rsidP="00597490">
            <w:pPr>
              <w:jc w:val="right"/>
              <w:rPr>
                <w:rFonts w:ascii="Calibri" w:eastAsia="Calibri" w:hAnsi="Calibri"/>
                <w:b/>
                <w:sz w:val="20"/>
                <w:lang w:val="en-US" w:eastAsia="en-US"/>
              </w:rPr>
            </w:pPr>
            <w:r w:rsidRPr="0005021F">
              <w:rPr>
                <w:rFonts w:ascii="Calibri" w:eastAsia="Calibri" w:hAnsi="Calibri"/>
                <w:b/>
                <w:sz w:val="20"/>
                <w:lang w:val="en-US" w:eastAsia="en-US"/>
              </w:rPr>
              <w:t>DEPARTMENT</w:t>
            </w:r>
          </w:p>
        </w:tc>
        <w:tc>
          <w:tcPr>
            <w:tcW w:w="6008" w:type="dxa"/>
            <w:gridSpan w:val="5"/>
            <w:tcBorders>
              <w:top w:val="single" w:sz="4" w:space="0" w:color="auto"/>
              <w:left w:val="single" w:sz="4" w:space="0" w:color="auto"/>
              <w:bottom w:val="single" w:sz="4" w:space="0" w:color="auto"/>
              <w:right w:val="single" w:sz="4" w:space="0" w:color="auto"/>
            </w:tcBorders>
            <w:hideMark/>
          </w:tcPr>
          <w:p w14:paraId="0B7F9CB8" w14:textId="77777777" w:rsidR="000018A9" w:rsidRPr="0005021F" w:rsidRDefault="000018A9" w:rsidP="00597490">
            <w:pPr>
              <w:rPr>
                <w:rFonts w:ascii="Calibri" w:eastAsia="Calibri" w:hAnsi="Calibri"/>
                <w:sz w:val="20"/>
                <w:lang w:val="en-US" w:eastAsia="en-US"/>
              </w:rPr>
            </w:pPr>
            <w:r w:rsidRPr="0005021F">
              <w:rPr>
                <w:rFonts w:ascii="Calibri" w:eastAsia="Calibri" w:hAnsi="Calibri"/>
                <w:sz w:val="20"/>
                <w:lang w:val="en-US" w:eastAsia="en-US"/>
              </w:rPr>
              <w:t>THEATRE STUDIES</w:t>
            </w:r>
          </w:p>
        </w:tc>
      </w:tr>
      <w:tr w:rsidR="000018A9" w:rsidRPr="0005021F" w14:paraId="4175A470" w14:textId="77777777" w:rsidTr="00D53D47">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17E01E68" w14:textId="77777777" w:rsidR="000018A9" w:rsidRPr="0005021F" w:rsidRDefault="000018A9"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LEVEL</w:t>
            </w:r>
          </w:p>
        </w:tc>
        <w:tc>
          <w:tcPr>
            <w:tcW w:w="6008" w:type="dxa"/>
            <w:gridSpan w:val="5"/>
            <w:tcBorders>
              <w:top w:val="single" w:sz="4" w:space="0" w:color="auto"/>
              <w:left w:val="single" w:sz="4" w:space="0" w:color="auto"/>
              <w:bottom w:val="single" w:sz="4" w:space="0" w:color="auto"/>
              <w:right w:val="single" w:sz="4" w:space="0" w:color="auto"/>
            </w:tcBorders>
            <w:hideMark/>
          </w:tcPr>
          <w:p w14:paraId="0BFB443E" w14:textId="77777777" w:rsidR="000018A9" w:rsidRPr="0005021F" w:rsidRDefault="000018A9" w:rsidP="00597490">
            <w:pPr>
              <w:rPr>
                <w:rFonts w:ascii="Calibri" w:eastAsia="Calibri" w:hAnsi="Calibri"/>
                <w:sz w:val="20"/>
                <w:lang w:val="en-US" w:eastAsia="en-US"/>
              </w:rPr>
            </w:pPr>
            <w:r w:rsidRPr="0005021F">
              <w:rPr>
                <w:rFonts w:ascii="Calibri" w:eastAsia="Calibri" w:hAnsi="Calibri"/>
                <w:sz w:val="20"/>
                <w:lang w:val="en-US" w:eastAsia="en-US"/>
              </w:rPr>
              <w:t>UNDERGRADUATE</w:t>
            </w:r>
          </w:p>
        </w:tc>
      </w:tr>
      <w:tr w:rsidR="000018A9" w:rsidRPr="0005021F" w14:paraId="31BF50E3" w14:textId="77777777" w:rsidTr="00D53D47">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59323314" w14:textId="77777777" w:rsidR="000018A9" w:rsidRPr="0005021F" w:rsidRDefault="000018A9"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CODE</w:t>
            </w:r>
          </w:p>
        </w:tc>
        <w:tc>
          <w:tcPr>
            <w:tcW w:w="970" w:type="dxa"/>
            <w:tcBorders>
              <w:top w:val="single" w:sz="4" w:space="0" w:color="auto"/>
              <w:left w:val="single" w:sz="4" w:space="0" w:color="auto"/>
              <w:bottom w:val="single" w:sz="4" w:space="0" w:color="auto"/>
              <w:right w:val="single" w:sz="4" w:space="0" w:color="auto"/>
            </w:tcBorders>
            <w:hideMark/>
          </w:tcPr>
          <w:p w14:paraId="75DE70A9" w14:textId="77777777" w:rsidR="000018A9" w:rsidRPr="0005021F" w:rsidRDefault="000018A9" w:rsidP="00597490">
            <w:pPr>
              <w:jc w:val="center"/>
              <w:rPr>
                <w:rFonts w:ascii="Calibri" w:eastAsia="Calibri" w:hAnsi="Calibri"/>
                <w:sz w:val="20"/>
                <w:lang w:eastAsia="en-US"/>
              </w:rPr>
            </w:pPr>
            <w:r w:rsidRPr="0005021F">
              <w:rPr>
                <w:rFonts w:ascii="Calibri" w:eastAsia="Calibri" w:hAnsi="Calibri"/>
                <w:sz w:val="20"/>
                <w:lang w:val="en-GB" w:eastAsia="en-US"/>
              </w:rPr>
              <w:t>WTH024</w:t>
            </w:r>
          </w:p>
        </w:tc>
        <w:tc>
          <w:tcPr>
            <w:tcW w:w="2301"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719500E6" w14:textId="77777777" w:rsidR="000018A9" w:rsidRPr="0005021F" w:rsidRDefault="000018A9" w:rsidP="00597490">
            <w:pPr>
              <w:jc w:val="center"/>
              <w:rPr>
                <w:rFonts w:ascii="Calibri" w:eastAsia="Calibri" w:hAnsi="Calibri"/>
                <w:b/>
                <w:sz w:val="20"/>
                <w:lang w:val="en-US" w:eastAsia="en-US"/>
              </w:rPr>
            </w:pPr>
            <w:r w:rsidRPr="0005021F">
              <w:rPr>
                <w:rFonts w:ascii="Calibri" w:eastAsia="Calibri" w:hAnsi="Calibri"/>
                <w:b/>
                <w:sz w:val="20"/>
                <w:lang w:val="en-US" w:eastAsia="en-US"/>
              </w:rPr>
              <w:t>SEMESTER OF STUDIES</w:t>
            </w:r>
          </w:p>
        </w:tc>
        <w:tc>
          <w:tcPr>
            <w:tcW w:w="2737" w:type="dxa"/>
            <w:gridSpan w:val="2"/>
            <w:tcBorders>
              <w:top w:val="single" w:sz="4" w:space="0" w:color="auto"/>
              <w:left w:val="single" w:sz="4" w:space="0" w:color="auto"/>
              <w:bottom w:val="single" w:sz="4" w:space="0" w:color="auto"/>
              <w:right w:val="single" w:sz="4" w:space="0" w:color="auto"/>
            </w:tcBorders>
            <w:hideMark/>
          </w:tcPr>
          <w:p w14:paraId="7C505AFB" w14:textId="77777777" w:rsidR="000018A9" w:rsidRPr="0005021F" w:rsidRDefault="000018A9" w:rsidP="00597490">
            <w:pPr>
              <w:jc w:val="center"/>
              <w:rPr>
                <w:rFonts w:ascii="Calibri" w:eastAsia="Calibri" w:hAnsi="Calibri"/>
                <w:sz w:val="20"/>
                <w:lang w:eastAsia="en-US"/>
              </w:rPr>
            </w:pPr>
            <w:r w:rsidRPr="0005021F">
              <w:rPr>
                <w:rFonts w:ascii="Calibri" w:eastAsia="Calibri" w:hAnsi="Calibri"/>
                <w:sz w:val="20"/>
                <w:lang w:eastAsia="en-US"/>
              </w:rPr>
              <w:t>5</w:t>
            </w:r>
            <w:r w:rsidRPr="0005021F">
              <w:rPr>
                <w:rFonts w:ascii="Calibri" w:eastAsia="Calibri" w:hAnsi="Calibri"/>
                <w:sz w:val="20"/>
                <w:vertAlign w:val="superscript"/>
                <w:lang w:eastAsia="en-US"/>
              </w:rPr>
              <w:t xml:space="preserve">th </w:t>
            </w:r>
          </w:p>
        </w:tc>
      </w:tr>
      <w:tr w:rsidR="000018A9" w:rsidRPr="00AD62EA" w14:paraId="07C4CE7C" w14:textId="77777777" w:rsidTr="00D53D47">
        <w:trPr>
          <w:trHeight w:val="375"/>
        </w:trPr>
        <w:tc>
          <w:tcPr>
            <w:tcW w:w="284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38ED821" w14:textId="77777777" w:rsidR="000018A9" w:rsidRPr="0005021F" w:rsidRDefault="000018A9"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TITLE</w:t>
            </w:r>
          </w:p>
        </w:tc>
        <w:tc>
          <w:tcPr>
            <w:tcW w:w="6008" w:type="dxa"/>
            <w:gridSpan w:val="5"/>
            <w:tcBorders>
              <w:top w:val="single" w:sz="4" w:space="0" w:color="auto"/>
              <w:left w:val="single" w:sz="4" w:space="0" w:color="auto"/>
              <w:bottom w:val="single" w:sz="4" w:space="0" w:color="auto"/>
              <w:right w:val="single" w:sz="4" w:space="0" w:color="auto"/>
            </w:tcBorders>
            <w:vAlign w:val="center"/>
            <w:hideMark/>
          </w:tcPr>
          <w:p w14:paraId="6A061E49" w14:textId="77777777" w:rsidR="000018A9" w:rsidRPr="0005021F" w:rsidRDefault="000018A9" w:rsidP="00597490">
            <w:pPr>
              <w:rPr>
                <w:rFonts w:ascii="Calibri" w:eastAsia="Calibri" w:hAnsi="Calibri"/>
                <w:sz w:val="20"/>
                <w:highlight w:val="green"/>
                <w:lang w:val="en-GB" w:eastAsia="en-US"/>
              </w:rPr>
            </w:pPr>
            <w:r w:rsidRPr="0005021F">
              <w:rPr>
                <w:rFonts w:ascii="Calibri" w:eastAsia="Calibri" w:hAnsi="Calibri"/>
                <w:sz w:val="20"/>
                <w:lang w:val="en-US" w:eastAsia="en-US"/>
              </w:rPr>
              <w:t>European Theatre of the 20</w:t>
            </w:r>
            <w:r w:rsidRPr="0005021F">
              <w:rPr>
                <w:rFonts w:ascii="Calibri" w:eastAsia="Calibri" w:hAnsi="Calibri"/>
                <w:sz w:val="20"/>
                <w:vertAlign w:val="superscript"/>
                <w:lang w:val="en-US" w:eastAsia="en-US"/>
              </w:rPr>
              <w:t xml:space="preserve">th </w:t>
            </w:r>
            <w:r w:rsidRPr="0005021F">
              <w:rPr>
                <w:rFonts w:ascii="Calibri" w:eastAsia="Calibri" w:hAnsi="Calibri"/>
                <w:sz w:val="20"/>
                <w:lang w:val="en-US" w:eastAsia="en-US"/>
              </w:rPr>
              <w:t xml:space="preserve">Century </w:t>
            </w:r>
            <w:r w:rsidRPr="0005021F">
              <w:rPr>
                <w:rFonts w:ascii="Calibri" w:eastAsia="Calibri" w:hAnsi="Calibri"/>
                <w:sz w:val="20"/>
                <w:lang w:val="en-GB" w:eastAsia="en-US"/>
              </w:rPr>
              <w:t>(1900-1960)</w:t>
            </w:r>
          </w:p>
        </w:tc>
      </w:tr>
      <w:tr w:rsidR="000018A9" w:rsidRPr="0005021F" w14:paraId="6B13DA91" w14:textId="77777777" w:rsidTr="00D53D47">
        <w:trPr>
          <w:trHeight w:val="196"/>
        </w:trPr>
        <w:tc>
          <w:tcPr>
            <w:tcW w:w="4920"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2432171B" w14:textId="77777777" w:rsidR="000018A9" w:rsidRPr="0005021F" w:rsidRDefault="000018A9" w:rsidP="00597490">
            <w:pPr>
              <w:jc w:val="center"/>
              <w:rPr>
                <w:rFonts w:ascii="Calibri" w:eastAsia="Calibri" w:hAnsi="Calibri"/>
                <w:b/>
                <w:sz w:val="20"/>
                <w:lang w:eastAsia="en-US"/>
              </w:rPr>
            </w:pPr>
            <w:r w:rsidRPr="0005021F">
              <w:rPr>
                <w:rFonts w:ascii="Calibri" w:eastAsia="Calibri" w:hAnsi="Calibri"/>
                <w:b/>
                <w:sz w:val="20"/>
                <w:lang w:val="en-US" w:eastAsia="en-US"/>
              </w:rPr>
              <w:t>INDEPENDENT</w:t>
            </w:r>
            <w:r w:rsidRPr="0005021F">
              <w:rPr>
                <w:rFonts w:ascii="Calibri" w:eastAsia="Calibri" w:hAnsi="Calibri"/>
                <w:b/>
                <w:sz w:val="20"/>
                <w:lang w:eastAsia="en-US"/>
              </w:rPr>
              <w:t xml:space="preserve"> </w:t>
            </w:r>
            <w:r w:rsidRPr="0005021F">
              <w:rPr>
                <w:rFonts w:ascii="Calibri" w:eastAsia="Calibri" w:hAnsi="Calibri"/>
                <w:b/>
                <w:sz w:val="20"/>
                <w:lang w:val="en-US" w:eastAsia="en-US"/>
              </w:rPr>
              <w:t>TEACHING</w:t>
            </w:r>
            <w:r w:rsidRPr="0005021F">
              <w:rPr>
                <w:rFonts w:ascii="Calibri" w:eastAsia="Calibri" w:hAnsi="Calibri"/>
                <w:b/>
                <w:sz w:val="20"/>
                <w:lang w:eastAsia="en-US"/>
              </w:rPr>
              <w:t xml:space="preserve"> </w:t>
            </w:r>
            <w:r w:rsidRPr="0005021F">
              <w:rPr>
                <w:rFonts w:ascii="Calibri" w:eastAsia="Calibri" w:hAnsi="Calibri"/>
                <w:b/>
                <w:sz w:val="20"/>
                <w:lang w:val="en-US" w:eastAsia="en-US"/>
              </w:rPr>
              <w:t>ACTIVITIES</w:t>
            </w:r>
          </w:p>
        </w:tc>
        <w:tc>
          <w:tcPr>
            <w:tcW w:w="1545"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0AD3928" w14:textId="77777777" w:rsidR="000018A9" w:rsidRPr="0005021F" w:rsidRDefault="000018A9" w:rsidP="00597490">
            <w:pPr>
              <w:jc w:val="center"/>
              <w:rPr>
                <w:rFonts w:ascii="Calibri" w:eastAsia="Calibri" w:hAnsi="Calibri"/>
                <w:b/>
                <w:sz w:val="20"/>
                <w:lang w:val="en-US" w:eastAsia="en-US"/>
              </w:rPr>
            </w:pPr>
            <w:r w:rsidRPr="0005021F">
              <w:rPr>
                <w:rFonts w:ascii="Calibri" w:eastAsia="Calibri" w:hAnsi="Calibri"/>
                <w:b/>
                <w:sz w:val="20"/>
                <w:lang w:val="en-US" w:eastAsia="en-US"/>
              </w:rPr>
              <w:t>TEACHING HOURS</w:t>
            </w:r>
          </w:p>
          <w:p w14:paraId="00767EEA" w14:textId="77777777" w:rsidR="000018A9" w:rsidRPr="0005021F" w:rsidRDefault="000018A9" w:rsidP="00597490">
            <w:pPr>
              <w:jc w:val="center"/>
              <w:rPr>
                <w:rFonts w:ascii="Calibri" w:eastAsia="Calibri" w:hAnsi="Calibri"/>
                <w:b/>
                <w:sz w:val="20"/>
                <w:lang w:val="en-US" w:eastAsia="en-US"/>
              </w:rPr>
            </w:pPr>
            <w:r w:rsidRPr="0005021F">
              <w:rPr>
                <w:rFonts w:ascii="Calibri" w:eastAsia="Calibri" w:hAnsi="Calibri"/>
                <w:b/>
                <w:sz w:val="20"/>
                <w:lang w:val="en-US" w:eastAsia="en-US"/>
              </w:rPr>
              <w:t>PER WEEK</w:t>
            </w:r>
          </w:p>
        </w:tc>
        <w:tc>
          <w:tcPr>
            <w:tcW w:w="239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CEF8024" w14:textId="77777777" w:rsidR="000018A9" w:rsidRPr="0005021F" w:rsidRDefault="000018A9" w:rsidP="00597490">
            <w:pPr>
              <w:jc w:val="center"/>
              <w:rPr>
                <w:rFonts w:ascii="Calibri" w:eastAsia="Calibri" w:hAnsi="Calibri"/>
                <w:b/>
                <w:sz w:val="20"/>
                <w:lang w:val="en-US" w:eastAsia="en-US"/>
              </w:rPr>
            </w:pPr>
            <w:r w:rsidRPr="0005021F">
              <w:rPr>
                <w:rFonts w:ascii="Calibri" w:eastAsia="Calibri" w:hAnsi="Calibri"/>
                <w:b/>
                <w:sz w:val="20"/>
                <w:lang w:val="en-US" w:eastAsia="en-US"/>
              </w:rPr>
              <w:t>ECTS CREDITS</w:t>
            </w:r>
          </w:p>
        </w:tc>
      </w:tr>
      <w:tr w:rsidR="000018A9" w:rsidRPr="0005021F" w14:paraId="5E98F7AE" w14:textId="77777777" w:rsidTr="00D53D47">
        <w:trPr>
          <w:trHeight w:val="194"/>
        </w:trPr>
        <w:tc>
          <w:tcPr>
            <w:tcW w:w="4920" w:type="dxa"/>
            <w:gridSpan w:val="3"/>
            <w:tcBorders>
              <w:top w:val="single" w:sz="4" w:space="0" w:color="auto"/>
              <w:left w:val="single" w:sz="4" w:space="0" w:color="auto"/>
              <w:bottom w:val="single" w:sz="4" w:space="0" w:color="auto"/>
              <w:right w:val="single" w:sz="4" w:space="0" w:color="auto"/>
            </w:tcBorders>
            <w:hideMark/>
          </w:tcPr>
          <w:p w14:paraId="73B4CAC8" w14:textId="77777777" w:rsidR="000018A9" w:rsidRPr="0005021F" w:rsidRDefault="000018A9" w:rsidP="00597490">
            <w:pPr>
              <w:jc w:val="center"/>
              <w:rPr>
                <w:rFonts w:ascii="Calibri" w:eastAsia="Calibri" w:hAnsi="Calibri"/>
                <w:sz w:val="20"/>
                <w:lang w:eastAsia="en-US"/>
              </w:rPr>
            </w:pPr>
            <w:r w:rsidRPr="0005021F">
              <w:rPr>
                <w:rFonts w:ascii="Calibri" w:eastAsia="Calibri" w:hAnsi="Calibri"/>
                <w:sz w:val="20"/>
                <w:lang w:val="en-US" w:eastAsia="en-US"/>
              </w:rPr>
              <w:t>Lecture</w:t>
            </w:r>
            <w:r w:rsidRPr="0005021F">
              <w:rPr>
                <w:rFonts w:ascii="Calibri" w:eastAsia="Calibri" w:hAnsi="Calibri"/>
                <w:sz w:val="20"/>
                <w:lang w:eastAsia="en-US"/>
              </w:rPr>
              <w:t>s</w:t>
            </w:r>
          </w:p>
        </w:tc>
        <w:tc>
          <w:tcPr>
            <w:tcW w:w="1545" w:type="dxa"/>
            <w:gridSpan w:val="2"/>
            <w:tcBorders>
              <w:top w:val="single" w:sz="4" w:space="0" w:color="auto"/>
              <w:left w:val="single" w:sz="4" w:space="0" w:color="auto"/>
              <w:bottom w:val="single" w:sz="4" w:space="0" w:color="auto"/>
              <w:right w:val="single" w:sz="4" w:space="0" w:color="auto"/>
            </w:tcBorders>
            <w:hideMark/>
          </w:tcPr>
          <w:p w14:paraId="79D46040" w14:textId="77777777" w:rsidR="000018A9" w:rsidRPr="0005021F" w:rsidRDefault="000018A9" w:rsidP="00597490">
            <w:pPr>
              <w:jc w:val="center"/>
              <w:rPr>
                <w:rFonts w:ascii="Calibri" w:eastAsia="Calibri" w:hAnsi="Calibri"/>
                <w:sz w:val="20"/>
                <w:lang w:eastAsia="en-US"/>
              </w:rPr>
            </w:pPr>
            <w:r w:rsidRPr="0005021F">
              <w:rPr>
                <w:rFonts w:ascii="Calibri" w:eastAsia="Calibri" w:hAnsi="Calibri"/>
                <w:sz w:val="20"/>
                <w:lang w:eastAsia="en-US"/>
              </w:rPr>
              <w:t>3</w:t>
            </w:r>
          </w:p>
        </w:tc>
        <w:tc>
          <w:tcPr>
            <w:tcW w:w="2391" w:type="dxa"/>
            <w:tcBorders>
              <w:top w:val="single" w:sz="4" w:space="0" w:color="auto"/>
              <w:left w:val="single" w:sz="4" w:space="0" w:color="auto"/>
              <w:bottom w:val="single" w:sz="4" w:space="0" w:color="auto"/>
              <w:right w:val="single" w:sz="4" w:space="0" w:color="auto"/>
            </w:tcBorders>
            <w:hideMark/>
          </w:tcPr>
          <w:p w14:paraId="637D725B" w14:textId="77777777" w:rsidR="000018A9" w:rsidRPr="0005021F" w:rsidRDefault="000018A9" w:rsidP="00597490">
            <w:pPr>
              <w:jc w:val="center"/>
              <w:rPr>
                <w:rFonts w:ascii="Calibri" w:eastAsia="Calibri" w:hAnsi="Calibri"/>
                <w:sz w:val="20"/>
                <w:lang w:eastAsia="en-US"/>
              </w:rPr>
            </w:pPr>
            <w:r w:rsidRPr="0005021F">
              <w:rPr>
                <w:rFonts w:ascii="Calibri" w:eastAsia="Calibri" w:hAnsi="Calibri"/>
                <w:sz w:val="20"/>
                <w:lang w:eastAsia="en-US"/>
              </w:rPr>
              <w:t>5</w:t>
            </w:r>
          </w:p>
        </w:tc>
      </w:tr>
      <w:tr w:rsidR="000018A9" w:rsidRPr="00AD62EA" w14:paraId="6A492AFA" w14:textId="77777777" w:rsidTr="00D53D47">
        <w:trPr>
          <w:trHeight w:val="599"/>
        </w:trPr>
        <w:tc>
          <w:tcPr>
            <w:tcW w:w="2848" w:type="dxa"/>
            <w:tcBorders>
              <w:top w:val="single" w:sz="4" w:space="0" w:color="auto"/>
              <w:left w:val="single" w:sz="4" w:space="0" w:color="auto"/>
              <w:bottom w:val="single" w:sz="4" w:space="0" w:color="auto"/>
              <w:right w:val="single" w:sz="4" w:space="0" w:color="auto"/>
            </w:tcBorders>
            <w:shd w:val="clear" w:color="auto" w:fill="DDD9C3"/>
          </w:tcPr>
          <w:p w14:paraId="2D62BA42" w14:textId="77777777" w:rsidR="000018A9" w:rsidRPr="0005021F" w:rsidRDefault="000018A9" w:rsidP="00597490">
            <w:pPr>
              <w:jc w:val="right"/>
              <w:rPr>
                <w:rFonts w:ascii="Calibri" w:eastAsia="Calibri" w:hAnsi="Calibri"/>
                <w:i/>
                <w:sz w:val="20"/>
                <w:lang w:val="en-US" w:eastAsia="en-US"/>
              </w:rPr>
            </w:pPr>
            <w:r w:rsidRPr="0005021F">
              <w:rPr>
                <w:rFonts w:ascii="Calibri" w:eastAsia="Calibri" w:hAnsi="Calibri"/>
                <w:b/>
                <w:sz w:val="20"/>
                <w:lang w:val="en-US" w:eastAsia="en-US"/>
              </w:rPr>
              <w:t>COURSE TYPE</w:t>
            </w:r>
          </w:p>
          <w:p w14:paraId="3F904CF8" w14:textId="77777777" w:rsidR="000018A9" w:rsidRPr="0005021F" w:rsidRDefault="000018A9" w:rsidP="00597490">
            <w:pPr>
              <w:jc w:val="right"/>
              <w:rPr>
                <w:rFonts w:ascii="Calibri" w:eastAsia="Calibri" w:hAnsi="Calibri"/>
                <w:b/>
                <w:sz w:val="20"/>
                <w:lang w:eastAsia="en-US"/>
              </w:rPr>
            </w:pPr>
          </w:p>
        </w:tc>
        <w:tc>
          <w:tcPr>
            <w:tcW w:w="6008" w:type="dxa"/>
            <w:gridSpan w:val="5"/>
            <w:tcBorders>
              <w:top w:val="single" w:sz="4" w:space="0" w:color="auto"/>
              <w:left w:val="single" w:sz="4" w:space="0" w:color="auto"/>
              <w:bottom w:val="single" w:sz="4" w:space="0" w:color="auto"/>
              <w:right w:val="single" w:sz="4" w:space="0" w:color="auto"/>
            </w:tcBorders>
            <w:hideMark/>
          </w:tcPr>
          <w:p w14:paraId="1DE59B84" w14:textId="77777777" w:rsidR="000018A9" w:rsidRPr="0005021F" w:rsidRDefault="000018A9" w:rsidP="00597490">
            <w:pPr>
              <w:rPr>
                <w:rFonts w:ascii="Calibri" w:eastAsia="Calibri" w:hAnsi="Calibri"/>
                <w:sz w:val="20"/>
                <w:lang w:val="en-GB" w:eastAsia="en-US"/>
              </w:rPr>
            </w:pPr>
            <w:r w:rsidRPr="0005021F">
              <w:rPr>
                <w:rFonts w:ascii="Calibri" w:eastAsia="Calibri" w:hAnsi="Calibri"/>
                <w:sz w:val="20"/>
                <w:lang w:val="en-US" w:eastAsia="en-US"/>
              </w:rPr>
              <w:t xml:space="preserve">Academic field: </w:t>
            </w:r>
            <w:r w:rsidRPr="0005021F">
              <w:rPr>
                <w:rFonts w:ascii="Calibri" w:eastAsia="Calibri" w:hAnsi="Calibri"/>
                <w:sz w:val="20"/>
                <w:lang w:val="en-GB" w:eastAsia="en-US"/>
              </w:rPr>
              <w:t>World Theatre</w:t>
            </w:r>
          </w:p>
          <w:p w14:paraId="0C8BCD21" w14:textId="77777777" w:rsidR="000018A9" w:rsidRPr="0005021F" w:rsidRDefault="000018A9" w:rsidP="00597490">
            <w:pPr>
              <w:rPr>
                <w:rFonts w:ascii="Calibri" w:eastAsia="Calibri" w:hAnsi="Calibri"/>
                <w:sz w:val="20"/>
                <w:lang w:val="en-US" w:eastAsia="en-US"/>
              </w:rPr>
            </w:pPr>
            <w:r w:rsidRPr="0005021F">
              <w:rPr>
                <w:rFonts w:ascii="Calibri" w:eastAsia="Calibri" w:hAnsi="Calibri"/>
                <w:sz w:val="20"/>
                <w:lang w:val="en-US" w:eastAsia="en-US"/>
              </w:rPr>
              <w:t>Mandatory</w:t>
            </w:r>
          </w:p>
        </w:tc>
      </w:tr>
      <w:tr w:rsidR="000018A9" w:rsidRPr="00AD62EA" w14:paraId="56948D79" w14:textId="77777777" w:rsidTr="00D53D47">
        <w:tc>
          <w:tcPr>
            <w:tcW w:w="2848" w:type="dxa"/>
            <w:tcBorders>
              <w:top w:val="single" w:sz="4" w:space="0" w:color="auto"/>
              <w:left w:val="single" w:sz="4" w:space="0" w:color="auto"/>
              <w:bottom w:val="single" w:sz="4" w:space="0" w:color="auto"/>
              <w:right w:val="single" w:sz="4" w:space="0" w:color="auto"/>
            </w:tcBorders>
            <w:shd w:val="clear" w:color="auto" w:fill="DDD9C3"/>
          </w:tcPr>
          <w:p w14:paraId="1402974F" w14:textId="77777777" w:rsidR="000018A9" w:rsidRPr="0005021F" w:rsidRDefault="000018A9" w:rsidP="00597490">
            <w:pPr>
              <w:jc w:val="right"/>
              <w:rPr>
                <w:rFonts w:ascii="Calibri" w:eastAsia="Calibri" w:hAnsi="Calibri"/>
                <w:b/>
                <w:sz w:val="20"/>
                <w:lang w:val="en-US" w:eastAsia="en-US"/>
              </w:rPr>
            </w:pPr>
            <w:r w:rsidRPr="0005021F">
              <w:rPr>
                <w:rFonts w:ascii="Calibri" w:eastAsia="Calibri" w:hAnsi="Calibri"/>
                <w:b/>
                <w:sz w:val="20"/>
                <w:lang w:val="en-US" w:eastAsia="en-US"/>
              </w:rPr>
              <w:t>PREREQUISITES</w:t>
            </w:r>
          </w:p>
          <w:p w14:paraId="4273670C" w14:textId="77777777" w:rsidR="000018A9" w:rsidRPr="0005021F" w:rsidRDefault="000018A9" w:rsidP="00597490">
            <w:pPr>
              <w:jc w:val="right"/>
              <w:rPr>
                <w:rFonts w:ascii="Calibri" w:eastAsia="Calibri" w:hAnsi="Calibri"/>
                <w:b/>
                <w:sz w:val="20"/>
                <w:lang w:val="en-US" w:eastAsia="en-US"/>
              </w:rPr>
            </w:pPr>
          </w:p>
        </w:tc>
        <w:tc>
          <w:tcPr>
            <w:tcW w:w="6008" w:type="dxa"/>
            <w:gridSpan w:val="5"/>
            <w:tcBorders>
              <w:top w:val="single" w:sz="4" w:space="0" w:color="auto"/>
              <w:left w:val="single" w:sz="4" w:space="0" w:color="auto"/>
              <w:bottom w:val="single" w:sz="4" w:space="0" w:color="auto"/>
              <w:right w:val="single" w:sz="4" w:space="0" w:color="auto"/>
            </w:tcBorders>
            <w:hideMark/>
          </w:tcPr>
          <w:p w14:paraId="60451DC9" w14:textId="77777777" w:rsidR="000018A9" w:rsidRPr="0005021F" w:rsidRDefault="000018A9" w:rsidP="00597490">
            <w:pPr>
              <w:spacing w:after="200"/>
              <w:rPr>
                <w:rFonts w:ascii="Calibri" w:eastAsia="Calibri" w:hAnsi="Calibri"/>
                <w:sz w:val="20"/>
                <w:lang w:val="en-US" w:eastAsia="en-US"/>
              </w:rPr>
            </w:pPr>
            <w:r w:rsidRPr="0005021F">
              <w:rPr>
                <w:rFonts w:ascii="Calibri" w:eastAsia="Calibri" w:hAnsi="Calibri"/>
                <w:sz w:val="20"/>
                <w:lang w:val="en-US" w:eastAsia="en-US"/>
              </w:rPr>
              <w:t xml:space="preserve">Successful completion of </w:t>
            </w:r>
            <w:r w:rsidRPr="0005021F">
              <w:rPr>
                <w:rFonts w:ascii="Calibri" w:eastAsia="Calibri" w:hAnsi="Calibri"/>
                <w:i/>
                <w:sz w:val="20"/>
                <w:lang w:val="en-US" w:eastAsia="en-US"/>
              </w:rPr>
              <w:t>Introduction to Theatre Studies</w:t>
            </w:r>
            <w:r w:rsidRPr="0005021F">
              <w:rPr>
                <w:rFonts w:ascii="Calibri" w:eastAsia="Calibri" w:hAnsi="Calibri"/>
                <w:sz w:val="20"/>
                <w:lang w:val="en-US" w:eastAsia="en-US"/>
              </w:rPr>
              <w:t xml:space="preserve"> (THE041) (Modern Theatre) </w:t>
            </w:r>
          </w:p>
        </w:tc>
      </w:tr>
      <w:tr w:rsidR="000018A9" w:rsidRPr="00AD62EA" w14:paraId="64103453" w14:textId="77777777" w:rsidTr="00D53D47">
        <w:trPr>
          <w:trHeight w:val="507"/>
        </w:trPr>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1C04328D" w14:textId="77777777" w:rsidR="000018A9" w:rsidRPr="0005021F" w:rsidRDefault="000018A9" w:rsidP="00597490">
            <w:pPr>
              <w:jc w:val="right"/>
              <w:rPr>
                <w:rFonts w:ascii="Calibri" w:eastAsia="Calibri" w:hAnsi="Calibri"/>
                <w:b/>
                <w:sz w:val="20"/>
                <w:lang w:val="en-US" w:eastAsia="en-US"/>
              </w:rPr>
            </w:pPr>
            <w:r w:rsidRPr="0005021F">
              <w:rPr>
                <w:rFonts w:ascii="Calibri" w:eastAsia="Calibri" w:hAnsi="Calibri"/>
                <w:b/>
                <w:sz w:val="20"/>
                <w:lang w:val="en-US" w:eastAsia="en-US"/>
              </w:rPr>
              <w:t xml:space="preserve">TEACHING AND </w:t>
            </w:r>
            <w:r w:rsidRPr="0005021F">
              <w:rPr>
                <w:rFonts w:ascii="Calibri" w:eastAsia="Calibri" w:hAnsi="Calibri"/>
                <w:b/>
                <w:sz w:val="20"/>
                <w:lang w:eastAsia="en-US"/>
              </w:rPr>
              <w:t>EVALUATION</w:t>
            </w:r>
            <w:r w:rsidRPr="0005021F">
              <w:rPr>
                <w:rFonts w:ascii="Calibri" w:eastAsia="Calibri" w:hAnsi="Calibri"/>
                <w:b/>
                <w:sz w:val="20"/>
                <w:lang w:val="en-US" w:eastAsia="en-US"/>
              </w:rPr>
              <w:t xml:space="preserve"> LANGUAGE</w:t>
            </w:r>
          </w:p>
        </w:tc>
        <w:tc>
          <w:tcPr>
            <w:tcW w:w="6008" w:type="dxa"/>
            <w:gridSpan w:val="5"/>
            <w:tcBorders>
              <w:top w:val="single" w:sz="4" w:space="0" w:color="auto"/>
              <w:left w:val="single" w:sz="4" w:space="0" w:color="auto"/>
              <w:bottom w:val="single" w:sz="4" w:space="0" w:color="auto"/>
              <w:right w:val="single" w:sz="4" w:space="0" w:color="auto"/>
            </w:tcBorders>
            <w:hideMark/>
          </w:tcPr>
          <w:p w14:paraId="68140BA9" w14:textId="77777777" w:rsidR="000018A9" w:rsidRPr="0005021F" w:rsidRDefault="000018A9" w:rsidP="00597490">
            <w:pPr>
              <w:tabs>
                <w:tab w:val="left" w:pos="360"/>
              </w:tabs>
              <w:rPr>
                <w:rFonts w:ascii="Calibri" w:eastAsia="Calibri" w:hAnsi="Calibri"/>
                <w:sz w:val="20"/>
                <w:lang w:val="en-US" w:eastAsia="en-US"/>
              </w:rPr>
            </w:pPr>
            <w:r w:rsidRPr="0005021F">
              <w:rPr>
                <w:rFonts w:ascii="Calibri" w:eastAsia="Calibri" w:hAnsi="Calibri"/>
                <w:sz w:val="20"/>
                <w:lang w:val="en-US" w:eastAsia="en-US"/>
              </w:rPr>
              <w:t>Greek. Teaching may be performed in English in case foreign students attend the course.</w:t>
            </w:r>
          </w:p>
        </w:tc>
      </w:tr>
      <w:tr w:rsidR="000018A9" w:rsidRPr="0005021F" w14:paraId="16B2CEAC" w14:textId="77777777" w:rsidTr="00D53D47">
        <w:trPr>
          <w:trHeight w:val="520"/>
        </w:trPr>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5CB43D80" w14:textId="77777777" w:rsidR="000018A9" w:rsidRPr="0005021F" w:rsidRDefault="000018A9" w:rsidP="00597490">
            <w:pPr>
              <w:jc w:val="right"/>
              <w:rPr>
                <w:rFonts w:ascii="Calibri" w:eastAsia="Calibri" w:hAnsi="Calibri"/>
                <w:b/>
                <w:sz w:val="20"/>
                <w:lang w:val="en-US" w:eastAsia="en-US"/>
              </w:rPr>
            </w:pPr>
            <w:r w:rsidRPr="0005021F">
              <w:rPr>
                <w:rFonts w:ascii="Calibri" w:eastAsia="Calibri" w:hAnsi="Calibri"/>
                <w:b/>
                <w:sz w:val="20"/>
                <w:lang w:val="en-US" w:eastAsia="en-US"/>
              </w:rPr>
              <w:t>THE COURSE IS OFFERED TO ERASMUS STUDENTS</w:t>
            </w:r>
          </w:p>
        </w:tc>
        <w:tc>
          <w:tcPr>
            <w:tcW w:w="6008" w:type="dxa"/>
            <w:gridSpan w:val="5"/>
            <w:tcBorders>
              <w:top w:val="single" w:sz="4" w:space="0" w:color="auto"/>
              <w:left w:val="single" w:sz="4" w:space="0" w:color="auto"/>
              <w:bottom w:val="single" w:sz="4" w:space="0" w:color="auto"/>
              <w:right w:val="single" w:sz="4" w:space="0" w:color="auto"/>
            </w:tcBorders>
            <w:hideMark/>
          </w:tcPr>
          <w:p w14:paraId="09A8402E" w14:textId="77777777" w:rsidR="000018A9" w:rsidRPr="0005021F" w:rsidRDefault="000018A9" w:rsidP="00597490">
            <w:pPr>
              <w:rPr>
                <w:rFonts w:ascii="Calibri" w:eastAsia="Calibri" w:hAnsi="Calibri"/>
                <w:sz w:val="20"/>
                <w:lang w:eastAsia="en-US"/>
              </w:rPr>
            </w:pPr>
            <w:proofErr w:type="spellStart"/>
            <w:r w:rsidRPr="0005021F">
              <w:rPr>
                <w:rFonts w:ascii="Calibri" w:eastAsia="Calibri" w:hAnsi="Calibri"/>
                <w:sz w:val="20"/>
                <w:lang w:eastAsia="en-US"/>
              </w:rPr>
              <w:t>Υes</w:t>
            </w:r>
            <w:proofErr w:type="spellEnd"/>
            <w:r w:rsidRPr="0005021F">
              <w:rPr>
                <w:rFonts w:ascii="Calibri" w:eastAsia="Calibri" w:hAnsi="Calibri"/>
                <w:sz w:val="20"/>
                <w:lang w:eastAsia="en-US"/>
              </w:rPr>
              <w:t xml:space="preserve">, </w:t>
            </w:r>
            <w:r w:rsidRPr="0005021F">
              <w:rPr>
                <w:rFonts w:ascii="Calibri" w:eastAsia="Calibri" w:hAnsi="Calibri"/>
                <w:sz w:val="20"/>
                <w:lang w:val="en-US" w:eastAsia="en-US"/>
              </w:rPr>
              <w:t>in English</w:t>
            </w:r>
          </w:p>
        </w:tc>
      </w:tr>
      <w:tr w:rsidR="000018A9" w:rsidRPr="00AD62EA" w14:paraId="4D452AC9" w14:textId="77777777" w:rsidTr="00D53D47">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64AF6B88" w14:textId="77777777" w:rsidR="000018A9" w:rsidRPr="0005021F" w:rsidRDefault="000018A9"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WEBPAGE (URL)</w:t>
            </w:r>
          </w:p>
        </w:tc>
        <w:tc>
          <w:tcPr>
            <w:tcW w:w="6008" w:type="dxa"/>
            <w:gridSpan w:val="5"/>
            <w:tcBorders>
              <w:top w:val="single" w:sz="4" w:space="0" w:color="auto"/>
              <w:left w:val="single" w:sz="4" w:space="0" w:color="auto"/>
              <w:bottom w:val="single" w:sz="4" w:space="0" w:color="auto"/>
              <w:right w:val="single" w:sz="4" w:space="0" w:color="auto"/>
            </w:tcBorders>
            <w:hideMark/>
          </w:tcPr>
          <w:p w14:paraId="38BD3273" w14:textId="77777777" w:rsidR="000018A9" w:rsidRPr="0005021F" w:rsidRDefault="00487577" w:rsidP="00597490">
            <w:pPr>
              <w:rPr>
                <w:rFonts w:ascii="Calibri" w:eastAsia="Calibri" w:hAnsi="Calibri"/>
                <w:sz w:val="20"/>
                <w:lang w:val="en-US" w:eastAsia="en-US"/>
              </w:rPr>
            </w:pPr>
            <w:hyperlink r:id="rId65" w:history="1">
              <w:r w:rsidR="000018A9" w:rsidRPr="0005021F">
                <w:rPr>
                  <w:rFonts w:ascii="Calibri" w:eastAsia="Calibri" w:hAnsi="Calibri"/>
                  <w:sz w:val="20"/>
                  <w:lang w:val="en-US" w:eastAsia="en-US"/>
                </w:rPr>
                <w:t xml:space="preserve"> https://eclass.upatras.gr/courses/THE734/</w:t>
              </w:r>
            </w:hyperlink>
            <w:r w:rsidR="000018A9" w:rsidRPr="0005021F">
              <w:rPr>
                <w:rFonts w:ascii="Calibri" w:eastAsia="Calibri" w:hAnsi="Calibri"/>
                <w:sz w:val="20"/>
                <w:lang w:val="en-US" w:eastAsia="en-US"/>
              </w:rPr>
              <w:t xml:space="preserve">  </w:t>
            </w:r>
          </w:p>
        </w:tc>
      </w:tr>
    </w:tbl>
    <w:p w14:paraId="71874605" w14:textId="77777777" w:rsidR="000018A9" w:rsidRPr="0005021F" w:rsidRDefault="000018A9" w:rsidP="00597490">
      <w:pPr>
        <w:widowControl w:val="0"/>
        <w:autoSpaceDE w:val="0"/>
        <w:autoSpaceDN w:val="0"/>
        <w:adjustRightInd w:val="0"/>
        <w:spacing w:before="120"/>
        <w:rPr>
          <w:rFonts w:ascii="Calibri" w:eastAsia="Calibri" w:hAnsi="Calibri"/>
          <w:b/>
          <w:sz w:val="20"/>
          <w:lang w:val="en-US" w:eastAsia="en-US"/>
        </w:rPr>
      </w:pPr>
      <w:r w:rsidRPr="0005021F">
        <w:rPr>
          <w:rFonts w:ascii="Calibri" w:eastAsia="Calibri" w:hAnsi="Calibri"/>
          <w:b/>
          <w:sz w:val="20"/>
          <w:lang w:eastAsia="en-US"/>
        </w:rPr>
        <w:t xml:space="preserve">2. </w:t>
      </w:r>
      <w:r w:rsidRPr="0005021F">
        <w:rPr>
          <w:rFonts w:ascii="Calibri" w:eastAsia="Calibri" w:hAnsi="Calibri"/>
          <w:b/>
          <w:sz w:val="20"/>
          <w:lang w:val="en-US" w:eastAsia="en-US"/>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0018A9" w:rsidRPr="0005021F" w14:paraId="3495D165" w14:textId="77777777" w:rsidTr="00D53D47">
        <w:tc>
          <w:tcPr>
            <w:tcW w:w="8854" w:type="dxa"/>
            <w:gridSpan w:val="2"/>
            <w:tcBorders>
              <w:top w:val="single" w:sz="4" w:space="0" w:color="auto"/>
              <w:left w:val="single" w:sz="4" w:space="0" w:color="auto"/>
              <w:bottom w:val="nil"/>
              <w:right w:val="single" w:sz="4" w:space="0" w:color="auto"/>
            </w:tcBorders>
            <w:shd w:val="clear" w:color="auto" w:fill="DDD9C3"/>
            <w:hideMark/>
          </w:tcPr>
          <w:p w14:paraId="6D962852" w14:textId="77777777" w:rsidR="000018A9" w:rsidRPr="0005021F" w:rsidRDefault="000018A9" w:rsidP="00597490">
            <w:pPr>
              <w:rPr>
                <w:rFonts w:ascii="Calibri" w:eastAsia="Calibri" w:hAnsi="Calibri"/>
                <w:i/>
                <w:sz w:val="20"/>
                <w:lang w:val="en-US" w:eastAsia="en-US"/>
              </w:rPr>
            </w:pPr>
            <w:r w:rsidRPr="0005021F">
              <w:rPr>
                <w:rFonts w:ascii="Calibri" w:eastAsia="Calibri" w:hAnsi="Calibri"/>
                <w:b/>
                <w:sz w:val="20"/>
                <w:lang w:val="en-US" w:eastAsia="en-US"/>
              </w:rPr>
              <w:t>Learning outcomes</w:t>
            </w:r>
          </w:p>
        </w:tc>
      </w:tr>
      <w:tr w:rsidR="000018A9" w:rsidRPr="00AD62EA" w14:paraId="2445C529" w14:textId="77777777" w:rsidTr="00D53D47">
        <w:tc>
          <w:tcPr>
            <w:tcW w:w="8854" w:type="dxa"/>
            <w:gridSpan w:val="2"/>
            <w:tcBorders>
              <w:top w:val="single" w:sz="4" w:space="0" w:color="auto"/>
              <w:left w:val="single" w:sz="4" w:space="0" w:color="auto"/>
              <w:bottom w:val="single" w:sz="4" w:space="0" w:color="auto"/>
              <w:right w:val="single" w:sz="4" w:space="0" w:color="auto"/>
            </w:tcBorders>
          </w:tcPr>
          <w:p w14:paraId="728ED00D" w14:textId="77777777" w:rsidR="000018A9" w:rsidRPr="0005021F" w:rsidRDefault="000018A9" w:rsidP="00EE088E">
            <w:pPr>
              <w:ind w:left="312" w:hanging="312"/>
              <w:jc w:val="both"/>
              <w:rPr>
                <w:rFonts w:ascii="Calibri" w:eastAsia="Calibri" w:hAnsi="Calibri"/>
                <w:b/>
                <w:sz w:val="20"/>
                <w:lang w:val="en-US" w:eastAsia="en-US"/>
              </w:rPr>
            </w:pPr>
            <w:r w:rsidRPr="0005021F">
              <w:rPr>
                <w:rFonts w:ascii="Calibri" w:eastAsia="Calibri" w:hAnsi="Calibri"/>
                <w:b/>
                <w:sz w:val="20"/>
                <w:lang w:val="en-US" w:eastAsia="en-US"/>
              </w:rPr>
              <w:t>By the end of this course the student will be able to:</w:t>
            </w:r>
          </w:p>
          <w:p w14:paraId="6BD0840C" w14:textId="77777777" w:rsidR="000018A9" w:rsidRPr="0005021F" w:rsidRDefault="000018A9" w:rsidP="00EE088E">
            <w:pPr>
              <w:numPr>
                <w:ilvl w:val="0"/>
                <w:numId w:val="33"/>
              </w:numPr>
              <w:ind w:left="312" w:hanging="312"/>
              <w:jc w:val="both"/>
              <w:rPr>
                <w:rFonts w:ascii="Calibri" w:eastAsia="Calibri" w:hAnsi="Calibri"/>
                <w:sz w:val="20"/>
                <w:lang w:val="en-GB" w:eastAsia="en-US"/>
              </w:rPr>
            </w:pPr>
            <w:r w:rsidRPr="0005021F">
              <w:rPr>
                <w:rFonts w:ascii="Calibri" w:eastAsia="Calibri" w:hAnsi="Calibri"/>
                <w:sz w:val="20"/>
                <w:lang w:val="en-GB" w:eastAsia="en-US"/>
              </w:rPr>
              <w:lastRenderedPageBreak/>
              <w:t xml:space="preserve">Have acquired sufficient knowledge of the major movements of modernism and the historical avant-garde (1875-1930) and the influence they exerted on drama and performance practice: Symbolism, Expressionism, Futurism, Dada and Surrealism. </w:t>
            </w:r>
          </w:p>
          <w:p w14:paraId="3966ADFB" w14:textId="77777777" w:rsidR="000018A9" w:rsidRPr="0005021F" w:rsidRDefault="000018A9" w:rsidP="00EE088E">
            <w:pPr>
              <w:numPr>
                <w:ilvl w:val="0"/>
                <w:numId w:val="33"/>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Present an outline of the major developments in European drama and performance during the interwar years.</w:t>
            </w:r>
          </w:p>
          <w:p w14:paraId="332D4622" w14:textId="77777777" w:rsidR="000018A9" w:rsidRPr="0005021F" w:rsidRDefault="000018A9" w:rsidP="00EE088E">
            <w:pPr>
              <w:numPr>
                <w:ilvl w:val="0"/>
                <w:numId w:val="33"/>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Have acquired sufficient knowledge of the major tendencies of European drama during the first decade of the post-war era (theatre of the absurd, political theatre).</w:t>
            </w:r>
          </w:p>
          <w:p w14:paraId="6AE858EC" w14:textId="77777777" w:rsidR="000018A9" w:rsidRPr="0005021F" w:rsidRDefault="000018A9" w:rsidP="00EE088E">
            <w:pPr>
              <w:numPr>
                <w:ilvl w:val="0"/>
                <w:numId w:val="33"/>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Identify and describe the key formal elements of the plays that undermine the principles of realistic representation (dramatic time and space, story and plot, characters).</w:t>
            </w:r>
          </w:p>
          <w:p w14:paraId="6EA83604" w14:textId="77777777" w:rsidR="000018A9" w:rsidRPr="0005021F" w:rsidRDefault="000018A9" w:rsidP="00EE088E">
            <w:pPr>
              <w:numPr>
                <w:ilvl w:val="0"/>
                <w:numId w:val="33"/>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Discuss the interaction between theatre and other art</w:t>
            </w:r>
            <w:r w:rsidRPr="0005021F">
              <w:rPr>
                <w:rFonts w:ascii="Calibri" w:eastAsia="Calibri" w:hAnsi="Calibri"/>
                <w:sz w:val="20"/>
                <w:lang w:val="en-US" w:eastAsia="en-US"/>
              </w:rPr>
              <w:t xml:space="preserve"> </w:t>
            </w:r>
            <w:r w:rsidRPr="0005021F">
              <w:rPr>
                <w:rFonts w:ascii="Calibri" w:eastAsia="Calibri" w:hAnsi="Calibri"/>
                <w:sz w:val="20"/>
                <w:lang w:val="en-GB" w:eastAsia="en-US"/>
              </w:rPr>
              <w:t>forms as well as the influence exerted by the philosophical and ideological trends of the period.</w:t>
            </w:r>
          </w:p>
          <w:p w14:paraId="462D2107" w14:textId="77777777" w:rsidR="000018A9" w:rsidRPr="0005021F" w:rsidRDefault="000018A9" w:rsidP="00EE088E">
            <w:pPr>
              <w:numPr>
                <w:ilvl w:val="0"/>
                <w:numId w:val="33"/>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Be familiar with the different theoretical approaches of the plays under examination.</w:t>
            </w:r>
          </w:p>
          <w:p w14:paraId="4C58E0D6" w14:textId="77777777" w:rsidR="000018A9" w:rsidRPr="0005021F" w:rsidRDefault="000018A9" w:rsidP="00EE088E">
            <w:pPr>
              <w:numPr>
                <w:ilvl w:val="0"/>
                <w:numId w:val="33"/>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 xml:space="preserve">Identify the </w:t>
            </w:r>
            <w:proofErr w:type="gramStart"/>
            <w:r w:rsidRPr="0005021F">
              <w:rPr>
                <w:rFonts w:ascii="Calibri" w:eastAsia="Calibri" w:hAnsi="Calibri"/>
                <w:sz w:val="20"/>
                <w:lang w:val="en-GB" w:eastAsia="en-US"/>
              </w:rPr>
              <w:t>particular traits</w:t>
            </w:r>
            <w:proofErr w:type="gramEnd"/>
            <w:r w:rsidRPr="0005021F">
              <w:rPr>
                <w:rFonts w:ascii="Calibri" w:eastAsia="Calibri" w:hAnsi="Calibri"/>
                <w:sz w:val="20"/>
                <w:lang w:val="en-GB" w:eastAsia="en-US"/>
              </w:rPr>
              <w:t xml:space="preserve"> of each playwright’s dramaturgy and its affiliation to the artistic movements of the period.</w:t>
            </w:r>
          </w:p>
          <w:p w14:paraId="08B63CAD" w14:textId="77777777" w:rsidR="000018A9" w:rsidRPr="0005021F" w:rsidRDefault="000018A9" w:rsidP="00EE088E">
            <w:pPr>
              <w:numPr>
                <w:ilvl w:val="0"/>
                <w:numId w:val="33"/>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 xml:space="preserve">Recognize and describe the wider historical, </w:t>
            </w:r>
            <w:proofErr w:type="gramStart"/>
            <w:r w:rsidRPr="0005021F">
              <w:rPr>
                <w:rFonts w:ascii="Calibri" w:eastAsia="Calibri" w:hAnsi="Calibri"/>
                <w:sz w:val="20"/>
                <w:lang w:val="en-GB" w:eastAsia="en-US"/>
              </w:rPr>
              <w:t>political</w:t>
            </w:r>
            <w:proofErr w:type="gramEnd"/>
            <w:r w:rsidRPr="0005021F">
              <w:rPr>
                <w:rFonts w:ascii="Calibri" w:eastAsia="Calibri" w:hAnsi="Calibri"/>
                <w:sz w:val="20"/>
                <w:lang w:val="en-GB" w:eastAsia="en-US"/>
              </w:rPr>
              <w:t xml:space="preserve"> and cultural context within which the major movements of the historical avant-garde, interwar theatre and post-war drama develop.</w:t>
            </w:r>
          </w:p>
          <w:p w14:paraId="52425E89" w14:textId="77777777" w:rsidR="000018A9" w:rsidRPr="0005021F" w:rsidRDefault="000018A9" w:rsidP="00EE088E">
            <w:pPr>
              <w:numPr>
                <w:ilvl w:val="0"/>
                <w:numId w:val="33"/>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Be familiar with the key bibliographical references concerning the dramatic production of the period (1875-1960).</w:t>
            </w:r>
          </w:p>
          <w:p w14:paraId="5731959E" w14:textId="77777777" w:rsidR="000018A9" w:rsidRPr="0005021F" w:rsidRDefault="000018A9" w:rsidP="00EE088E">
            <w:pPr>
              <w:numPr>
                <w:ilvl w:val="0"/>
                <w:numId w:val="33"/>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Be familiar with the appropriate research tools and methodology concerning the handling of primary and secondary sources and be acquainted with the methods of recording scholarly information (references, footnotes, and quotations).</w:t>
            </w:r>
          </w:p>
        </w:tc>
      </w:tr>
      <w:tr w:rsidR="000018A9" w:rsidRPr="0005021F" w14:paraId="3A695791" w14:textId="77777777" w:rsidTr="00D53D47">
        <w:trPr>
          <w:gridBefore w:val="1"/>
          <w:wBefore w:w="18" w:type="dxa"/>
        </w:trPr>
        <w:tc>
          <w:tcPr>
            <w:tcW w:w="8836" w:type="dxa"/>
            <w:tcBorders>
              <w:top w:val="single" w:sz="4" w:space="0" w:color="auto"/>
              <w:left w:val="single" w:sz="4" w:space="0" w:color="auto"/>
              <w:bottom w:val="nil"/>
              <w:right w:val="single" w:sz="4" w:space="0" w:color="auto"/>
            </w:tcBorders>
            <w:shd w:val="clear" w:color="auto" w:fill="DDD9C3"/>
            <w:hideMark/>
          </w:tcPr>
          <w:p w14:paraId="23A98BEA" w14:textId="77777777" w:rsidR="000018A9" w:rsidRPr="0005021F" w:rsidRDefault="000018A9" w:rsidP="00EE088E">
            <w:pPr>
              <w:ind w:left="312" w:hanging="312"/>
              <w:jc w:val="both"/>
              <w:rPr>
                <w:rFonts w:ascii="Calibri" w:eastAsia="Calibri" w:hAnsi="Calibri"/>
                <w:b/>
                <w:sz w:val="20"/>
                <w:lang w:eastAsia="en-US"/>
              </w:rPr>
            </w:pPr>
            <w:r w:rsidRPr="0005021F">
              <w:rPr>
                <w:rFonts w:ascii="Calibri" w:eastAsia="Calibri" w:hAnsi="Calibri"/>
                <w:b/>
                <w:sz w:val="20"/>
                <w:lang w:val="en-US" w:eastAsia="en-US"/>
              </w:rPr>
              <w:lastRenderedPageBreak/>
              <w:t xml:space="preserve">General </w:t>
            </w:r>
            <w:proofErr w:type="spellStart"/>
            <w:r w:rsidRPr="0005021F">
              <w:rPr>
                <w:rFonts w:ascii="Calibri" w:eastAsia="Calibri" w:hAnsi="Calibri"/>
                <w:b/>
                <w:sz w:val="20"/>
                <w:lang w:eastAsia="en-US"/>
              </w:rPr>
              <w:t>skills</w:t>
            </w:r>
            <w:proofErr w:type="spellEnd"/>
          </w:p>
        </w:tc>
      </w:tr>
      <w:tr w:rsidR="000018A9" w:rsidRPr="00AD62EA" w14:paraId="556FD956" w14:textId="77777777" w:rsidTr="00D53D47">
        <w:tc>
          <w:tcPr>
            <w:tcW w:w="8854" w:type="dxa"/>
            <w:gridSpan w:val="2"/>
            <w:tcBorders>
              <w:top w:val="single" w:sz="4" w:space="0" w:color="auto"/>
              <w:left w:val="single" w:sz="4" w:space="0" w:color="auto"/>
              <w:bottom w:val="single" w:sz="4" w:space="0" w:color="auto"/>
              <w:right w:val="single" w:sz="4" w:space="0" w:color="auto"/>
            </w:tcBorders>
            <w:hideMark/>
          </w:tcPr>
          <w:p w14:paraId="76511B0E" w14:textId="77777777" w:rsidR="000018A9" w:rsidRPr="0005021F" w:rsidRDefault="000018A9" w:rsidP="00EE088E">
            <w:pPr>
              <w:numPr>
                <w:ilvl w:val="0"/>
                <w:numId w:val="30"/>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 xml:space="preserve">To distinguish the formal innovations in the dramatic production of the period and classify the plays within the framework of </w:t>
            </w:r>
            <w:proofErr w:type="gramStart"/>
            <w:r w:rsidRPr="0005021F">
              <w:rPr>
                <w:rFonts w:ascii="Calibri" w:eastAsia="Calibri" w:hAnsi="Calibri"/>
                <w:sz w:val="20"/>
                <w:lang w:val="en-GB" w:eastAsia="en-US"/>
              </w:rPr>
              <w:t>particular artistic</w:t>
            </w:r>
            <w:proofErr w:type="gramEnd"/>
            <w:r w:rsidRPr="0005021F">
              <w:rPr>
                <w:rFonts w:ascii="Calibri" w:eastAsia="Calibri" w:hAnsi="Calibri"/>
                <w:sz w:val="20"/>
                <w:lang w:val="en-GB" w:eastAsia="en-US"/>
              </w:rPr>
              <w:t xml:space="preserve"> or literary movements and trends.</w:t>
            </w:r>
          </w:p>
          <w:p w14:paraId="2087EFEF" w14:textId="77777777" w:rsidR="000018A9" w:rsidRPr="0005021F" w:rsidRDefault="000018A9" w:rsidP="00EE088E">
            <w:pPr>
              <w:numPr>
                <w:ilvl w:val="0"/>
                <w:numId w:val="30"/>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To identify and discuss the most important aesthetic, ideological and philosophical aspects that define the development of Modernism and its relation to drama and theatre production.</w:t>
            </w:r>
          </w:p>
          <w:p w14:paraId="1A0C6371" w14:textId="77777777" w:rsidR="000018A9" w:rsidRPr="0005021F" w:rsidRDefault="000018A9" w:rsidP="00EE088E">
            <w:pPr>
              <w:numPr>
                <w:ilvl w:val="0"/>
                <w:numId w:val="30"/>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To identify and discuss the major points of the Brechtian theory of epic theatre and Artaud’s Theatre of cruelty and the influence both exerted on post-war European theatre.</w:t>
            </w:r>
          </w:p>
          <w:p w14:paraId="684FA1B1" w14:textId="77777777" w:rsidR="000018A9" w:rsidRPr="0005021F" w:rsidRDefault="000018A9" w:rsidP="00EE088E">
            <w:pPr>
              <w:numPr>
                <w:ilvl w:val="0"/>
                <w:numId w:val="30"/>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To identify and discuss the formal innovations and thematic emphases introduced by the playwrights of the absurd.</w:t>
            </w:r>
          </w:p>
          <w:p w14:paraId="51FAF39E" w14:textId="77777777" w:rsidR="000018A9" w:rsidRPr="0005021F" w:rsidRDefault="000018A9" w:rsidP="00EE088E">
            <w:pPr>
              <w:numPr>
                <w:ilvl w:val="0"/>
                <w:numId w:val="30"/>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 xml:space="preserve">To understand and interpret the work of the European playwrights of the period, and to be able to identify his/her artistic, </w:t>
            </w:r>
            <w:proofErr w:type="gramStart"/>
            <w:r w:rsidRPr="0005021F">
              <w:rPr>
                <w:rFonts w:ascii="Calibri" w:eastAsia="Calibri" w:hAnsi="Calibri"/>
                <w:sz w:val="20"/>
                <w:lang w:val="en-GB" w:eastAsia="en-US"/>
              </w:rPr>
              <w:t>intellectual</w:t>
            </w:r>
            <w:proofErr w:type="gramEnd"/>
            <w:r w:rsidRPr="0005021F">
              <w:rPr>
                <w:rFonts w:ascii="Calibri" w:eastAsia="Calibri" w:hAnsi="Calibri"/>
                <w:sz w:val="20"/>
                <w:lang w:val="en-GB" w:eastAsia="en-US"/>
              </w:rPr>
              <w:t xml:space="preserve"> and ideological affiliations.</w:t>
            </w:r>
          </w:p>
          <w:p w14:paraId="2360D8F4" w14:textId="77777777" w:rsidR="000018A9" w:rsidRPr="0005021F" w:rsidRDefault="000018A9" w:rsidP="00EE088E">
            <w:pPr>
              <w:numPr>
                <w:ilvl w:val="0"/>
                <w:numId w:val="30"/>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 xml:space="preserve">To place the </w:t>
            </w:r>
            <w:proofErr w:type="gramStart"/>
            <w:r w:rsidRPr="0005021F">
              <w:rPr>
                <w:rFonts w:ascii="Calibri" w:eastAsia="Calibri" w:hAnsi="Calibri"/>
                <w:sz w:val="20"/>
                <w:lang w:val="en-GB" w:eastAsia="en-US"/>
              </w:rPr>
              <w:t>particular plays</w:t>
            </w:r>
            <w:proofErr w:type="gramEnd"/>
            <w:r w:rsidRPr="0005021F">
              <w:rPr>
                <w:rFonts w:ascii="Calibri" w:eastAsia="Calibri" w:hAnsi="Calibri"/>
                <w:sz w:val="20"/>
                <w:lang w:val="en-GB" w:eastAsia="en-US"/>
              </w:rPr>
              <w:t xml:space="preserve"> within the wider context of the development of European theatre and highlight their divergence from the tradition of 19</w:t>
            </w:r>
            <w:r w:rsidRPr="0005021F">
              <w:rPr>
                <w:rFonts w:ascii="Calibri" w:eastAsia="Calibri" w:hAnsi="Calibri"/>
                <w:sz w:val="20"/>
                <w:vertAlign w:val="superscript"/>
                <w:lang w:val="en-GB" w:eastAsia="en-US"/>
              </w:rPr>
              <w:t>th</w:t>
            </w:r>
            <w:r w:rsidRPr="0005021F">
              <w:rPr>
                <w:rFonts w:ascii="Calibri" w:eastAsia="Calibri" w:hAnsi="Calibri"/>
                <w:sz w:val="20"/>
                <w:lang w:val="en-GB" w:eastAsia="en-US"/>
              </w:rPr>
              <w:t xml:space="preserve"> century realism.</w:t>
            </w:r>
          </w:p>
        </w:tc>
      </w:tr>
    </w:tbl>
    <w:p w14:paraId="3EF1AA22" w14:textId="77777777" w:rsidR="000018A9" w:rsidRPr="0005021F" w:rsidRDefault="000018A9" w:rsidP="00597490">
      <w:pPr>
        <w:widowControl w:val="0"/>
        <w:autoSpaceDE w:val="0"/>
        <w:autoSpaceDN w:val="0"/>
        <w:adjustRightInd w:val="0"/>
        <w:spacing w:before="120"/>
        <w:ind w:left="284" w:hanging="284"/>
        <w:jc w:val="both"/>
        <w:rPr>
          <w:rFonts w:ascii="Calibri" w:eastAsia="Calibri" w:hAnsi="Calibri"/>
          <w:b/>
          <w:sz w:val="20"/>
          <w:lang w:val="en-US" w:eastAsia="en-US"/>
        </w:rPr>
      </w:pPr>
      <w:r w:rsidRPr="0005021F">
        <w:rPr>
          <w:rFonts w:ascii="Calibri" w:eastAsia="Calibri" w:hAnsi="Calibri"/>
          <w:b/>
          <w:sz w:val="20"/>
          <w:lang w:eastAsia="en-US"/>
        </w:rPr>
        <w:t xml:space="preserve">3. </w:t>
      </w:r>
      <w:r w:rsidRPr="0005021F">
        <w:rPr>
          <w:rFonts w:ascii="Calibri" w:eastAsia="Calibri" w:hAnsi="Calibri"/>
          <w:b/>
          <w:sz w:val="20"/>
          <w:lang w:val="en-US" w:eastAsia="en-US"/>
        </w:rPr>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0018A9" w:rsidRPr="00AD62EA" w14:paraId="15FD7899" w14:textId="77777777" w:rsidTr="00D53D47">
        <w:trPr>
          <w:trHeight w:val="838"/>
        </w:trPr>
        <w:tc>
          <w:tcPr>
            <w:tcW w:w="8894" w:type="dxa"/>
            <w:tcBorders>
              <w:top w:val="single" w:sz="4" w:space="0" w:color="auto"/>
              <w:left w:val="single" w:sz="4" w:space="0" w:color="auto"/>
              <w:bottom w:val="single" w:sz="4" w:space="0" w:color="auto"/>
              <w:right w:val="single" w:sz="4" w:space="0" w:color="auto"/>
            </w:tcBorders>
            <w:hideMark/>
          </w:tcPr>
          <w:p w14:paraId="5818B7C9" w14:textId="77777777" w:rsidR="000018A9" w:rsidRPr="0005021F" w:rsidRDefault="000018A9" w:rsidP="00EE088E">
            <w:pPr>
              <w:ind w:left="312" w:hanging="284"/>
              <w:jc w:val="both"/>
              <w:rPr>
                <w:rFonts w:ascii="Calibri" w:eastAsia="Calibri" w:hAnsi="Calibri"/>
                <w:sz w:val="20"/>
                <w:lang w:val="en-US" w:eastAsia="en-US"/>
              </w:rPr>
            </w:pPr>
            <w:r w:rsidRPr="0005021F">
              <w:rPr>
                <w:rFonts w:ascii="Calibri" w:eastAsia="Calibri" w:hAnsi="Calibri"/>
                <w:sz w:val="20"/>
                <w:lang w:val="en-US" w:eastAsia="en-US"/>
              </w:rPr>
              <w:t xml:space="preserve">The course examines the major theatrical movements in Europe from the </w:t>
            </w:r>
            <w:r w:rsidRPr="0005021F">
              <w:rPr>
                <w:rFonts w:ascii="Calibri" w:eastAsia="Calibri" w:hAnsi="Calibri"/>
                <w:i/>
                <w:sz w:val="20"/>
                <w:lang w:val="en-US" w:eastAsia="en-US"/>
              </w:rPr>
              <w:t>fin-de-siècle</w:t>
            </w:r>
            <w:r w:rsidRPr="0005021F">
              <w:rPr>
                <w:rFonts w:ascii="Calibri" w:eastAsia="Calibri" w:hAnsi="Calibri"/>
                <w:sz w:val="20"/>
                <w:lang w:val="en-US" w:eastAsia="en-US"/>
              </w:rPr>
              <w:t xml:space="preserve"> to the 1950s. </w:t>
            </w:r>
          </w:p>
          <w:p w14:paraId="474F8744" w14:textId="77777777" w:rsidR="000018A9" w:rsidRPr="0005021F" w:rsidRDefault="000018A9" w:rsidP="00EE088E">
            <w:pPr>
              <w:numPr>
                <w:ilvl w:val="0"/>
                <w:numId w:val="34"/>
              </w:numPr>
              <w:spacing w:after="200"/>
              <w:ind w:left="312" w:hanging="284"/>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The philosophical, </w:t>
            </w:r>
            <w:proofErr w:type="gramStart"/>
            <w:r w:rsidRPr="0005021F">
              <w:rPr>
                <w:rFonts w:ascii="Calibri" w:eastAsia="Times New Roman" w:hAnsi="Calibri"/>
                <w:sz w:val="20"/>
                <w:lang w:val="en-GB" w:eastAsia="en-US"/>
              </w:rPr>
              <w:t>artistic</w:t>
            </w:r>
            <w:proofErr w:type="gramEnd"/>
            <w:r w:rsidRPr="0005021F">
              <w:rPr>
                <w:rFonts w:ascii="Calibri" w:eastAsia="Times New Roman" w:hAnsi="Calibri"/>
                <w:sz w:val="20"/>
                <w:lang w:val="en-GB" w:eastAsia="en-US"/>
              </w:rPr>
              <w:t xml:space="preserve"> and intellectual context of Modernism and historical avant-garde: Symbolism, German Expressionism, Italian Futurism, Dada and Surrealism.</w:t>
            </w:r>
          </w:p>
          <w:p w14:paraId="51050F19" w14:textId="77777777" w:rsidR="000018A9" w:rsidRPr="0005021F" w:rsidRDefault="000018A9" w:rsidP="00EE088E">
            <w:pPr>
              <w:numPr>
                <w:ilvl w:val="0"/>
                <w:numId w:val="34"/>
              </w:numPr>
              <w:spacing w:after="200"/>
              <w:ind w:left="312" w:hanging="284"/>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Theatre in the interwar years: Bertolt Brecht and epic theatre – Antonin Artaud and the theatre of cruelty.</w:t>
            </w:r>
          </w:p>
          <w:p w14:paraId="4A21124A" w14:textId="77777777" w:rsidR="000018A9" w:rsidRPr="0005021F" w:rsidRDefault="000018A9" w:rsidP="00EE088E">
            <w:pPr>
              <w:numPr>
                <w:ilvl w:val="0"/>
                <w:numId w:val="34"/>
              </w:numPr>
              <w:spacing w:after="200"/>
              <w:ind w:left="312" w:hanging="284"/>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Luigi Pirandello and his version of ‘theatricality’.  </w:t>
            </w:r>
          </w:p>
          <w:p w14:paraId="71C78369" w14:textId="77777777" w:rsidR="000018A9" w:rsidRPr="0005021F" w:rsidRDefault="000018A9" w:rsidP="00EE088E">
            <w:pPr>
              <w:numPr>
                <w:ilvl w:val="0"/>
                <w:numId w:val="34"/>
              </w:numPr>
              <w:spacing w:after="200"/>
              <w:ind w:left="312" w:hanging="284"/>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The school of ‘literary drama’ in France: myth and intertextuality.</w:t>
            </w:r>
          </w:p>
          <w:p w14:paraId="0E094DE1" w14:textId="77777777" w:rsidR="000018A9" w:rsidRPr="0005021F" w:rsidRDefault="000018A9" w:rsidP="00EE088E">
            <w:pPr>
              <w:numPr>
                <w:ilvl w:val="0"/>
                <w:numId w:val="34"/>
              </w:numPr>
              <w:spacing w:after="200"/>
              <w:ind w:left="312" w:hanging="284"/>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Post-war European drama: political theatre and theatre of the absurd. </w:t>
            </w:r>
          </w:p>
        </w:tc>
      </w:tr>
    </w:tbl>
    <w:p w14:paraId="3808407A" w14:textId="77777777" w:rsidR="000018A9" w:rsidRPr="0005021F" w:rsidRDefault="000018A9" w:rsidP="00597490">
      <w:pPr>
        <w:widowControl w:val="0"/>
        <w:autoSpaceDE w:val="0"/>
        <w:autoSpaceDN w:val="0"/>
        <w:adjustRightInd w:val="0"/>
        <w:spacing w:before="120"/>
        <w:rPr>
          <w:rFonts w:ascii="Calibri" w:eastAsia="Calibri" w:hAnsi="Calibri"/>
          <w:b/>
          <w:sz w:val="20"/>
          <w:lang w:val="en-GB" w:eastAsia="en-US"/>
        </w:rPr>
      </w:pPr>
      <w:r w:rsidRPr="0005021F">
        <w:rPr>
          <w:rFonts w:ascii="Calibri" w:eastAsia="Calibri" w:hAnsi="Calibri"/>
          <w:b/>
          <w:sz w:val="20"/>
          <w:lang w:val="en-GB" w:eastAsia="en-US"/>
        </w:rPr>
        <w:t>4.</w:t>
      </w:r>
      <w:r w:rsidRPr="0005021F">
        <w:rPr>
          <w:rFonts w:ascii="Calibri" w:eastAsia="Calibri" w:hAnsi="Calibri"/>
          <w:b/>
          <w:sz w:val="20"/>
          <w:lang w:val="en-US" w:eastAsia="en-US"/>
        </w:rPr>
        <w:t xml:space="preserve"> TEACHING AND LEARNING METHODS</w:t>
      </w:r>
      <w:r w:rsidRPr="0005021F">
        <w:rPr>
          <w:rFonts w:ascii="Calibri" w:eastAsia="Calibri" w:hAnsi="Calibri"/>
          <w:b/>
          <w:sz w:val="20"/>
          <w:lang w:val="en-GB" w:eastAsia="en-US"/>
        </w:rPr>
        <w:t xml:space="preserve"> - </w:t>
      </w:r>
      <w:r w:rsidRPr="0005021F">
        <w:rPr>
          <w:rFonts w:ascii="Calibri" w:eastAsia="Calibri" w:hAnsi="Calibri"/>
          <w:b/>
          <w:sz w:val="20"/>
          <w:lang w:eastAsia="en-US"/>
        </w:rPr>
        <w:t>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588"/>
      </w:tblGrid>
      <w:tr w:rsidR="000018A9" w:rsidRPr="0005021F" w14:paraId="5CCA14F7" w14:textId="77777777" w:rsidTr="00D53D47">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2F9E5952" w14:textId="77777777" w:rsidR="000018A9" w:rsidRPr="0005021F" w:rsidRDefault="000018A9" w:rsidP="00597490">
            <w:pPr>
              <w:jc w:val="right"/>
              <w:rPr>
                <w:rFonts w:ascii="Calibri" w:eastAsia="Calibri" w:hAnsi="Calibri"/>
                <w:b/>
                <w:sz w:val="20"/>
                <w:lang w:eastAsia="en-US"/>
              </w:rPr>
            </w:pPr>
            <w:r w:rsidRPr="0005021F">
              <w:rPr>
                <w:rFonts w:ascii="Calibri" w:eastAsia="Calibri" w:hAnsi="Calibri"/>
                <w:b/>
                <w:sz w:val="20"/>
                <w:lang w:eastAsia="en-US"/>
              </w:rPr>
              <w:t xml:space="preserve">INSTRUCTION </w:t>
            </w:r>
            <w:r w:rsidRPr="0005021F">
              <w:rPr>
                <w:rFonts w:ascii="Calibri" w:eastAsia="Calibri" w:hAnsi="Calibri"/>
                <w:b/>
                <w:sz w:val="20"/>
                <w:lang w:val="en-US" w:eastAsia="en-US"/>
              </w:rPr>
              <w:t>METHOD</w:t>
            </w:r>
          </w:p>
        </w:tc>
        <w:tc>
          <w:tcPr>
            <w:tcW w:w="5588" w:type="dxa"/>
            <w:tcBorders>
              <w:top w:val="single" w:sz="4" w:space="0" w:color="auto"/>
              <w:left w:val="single" w:sz="4" w:space="0" w:color="auto"/>
              <w:bottom w:val="single" w:sz="4" w:space="0" w:color="auto"/>
              <w:right w:val="single" w:sz="4" w:space="0" w:color="auto"/>
            </w:tcBorders>
            <w:hideMark/>
          </w:tcPr>
          <w:p w14:paraId="68D55FD3" w14:textId="77777777" w:rsidR="000018A9" w:rsidRPr="0005021F" w:rsidRDefault="000018A9" w:rsidP="00597490">
            <w:pPr>
              <w:tabs>
                <w:tab w:val="left" w:pos="360"/>
              </w:tabs>
              <w:spacing w:before="120" w:after="120"/>
              <w:rPr>
                <w:rFonts w:ascii="Calibri" w:eastAsia="Calibri" w:hAnsi="Calibri"/>
                <w:sz w:val="20"/>
                <w:lang w:val="en-US" w:eastAsia="en-US"/>
              </w:rPr>
            </w:pPr>
            <w:r w:rsidRPr="0005021F">
              <w:rPr>
                <w:rFonts w:ascii="Calibri" w:eastAsia="Calibri" w:hAnsi="Calibri"/>
                <w:sz w:val="20"/>
                <w:lang w:val="en-US" w:eastAsia="en-US"/>
              </w:rPr>
              <w:t xml:space="preserve">Lectures </w:t>
            </w:r>
          </w:p>
        </w:tc>
      </w:tr>
      <w:tr w:rsidR="000018A9" w:rsidRPr="00AD62EA" w14:paraId="04CE1A01" w14:textId="77777777" w:rsidTr="00D53D47">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4F933679" w14:textId="77777777" w:rsidR="000018A9" w:rsidRPr="0005021F" w:rsidRDefault="000018A9" w:rsidP="00597490">
            <w:pPr>
              <w:jc w:val="right"/>
              <w:rPr>
                <w:rFonts w:ascii="Calibri" w:eastAsia="Calibri" w:hAnsi="Calibri"/>
                <w:i/>
                <w:sz w:val="20"/>
                <w:lang w:val="en-GB" w:eastAsia="en-US"/>
              </w:rPr>
            </w:pPr>
            <w:r w:rsidRPr="0005021F">
              <w:rPr>
                <w:rFonts w:ascii="Calibri" w:eastAsia="Calibri" w:hAnsi="Calibri"/>
                <w:b/>
                <w:sz w:val="20"/>
                <w:lang w:val="en-US" w:eastAsia="en-US"/>
              </w:rPr>
              <w:t>USE</w:t>
            </w:r>
            <w:r w:rsidRPr="0005021F">
              <w:rPr>
                <w:rFonts w:ascii="Calibri" w:eastAsia="Calibri" w:hAnsi="Calibri"/>
                <w:b/>
                <w:sz w:val="20"/>
                <w:lang w:val="en-GB" w:eastAsia="en-US"/>
              </w:rPr>
              <w:t xml:space="preserve"> </w:t>
            </w:r>
            <w:r w:rsidRPr="0005021F">
              <w:rPr>
                <w:rFonts w:ascii="Calibri" w:eastAsia="Calibri" w:hAnsi="Calibri"/>
                <w:b/>
                <w:sz w:val="20"/>
                <w:lang w:val="en-US" w:eastAsia="en-US"/>
              </w:rPr>
              <w:t>OF</w:t>
            </w:r>
            <w:r w:rsidRPr="0005021F">
              <w:rPr>
                <w:rFonts w:ascii="Calibri" w:eastAsia="Calibri" w:hAnsi="Calibri"/>
                <w:b/>
                <w:sz w:val="20"/>
                <w:lang w:val="en-GB" w:eastAsia="en-US"/>
              </w:rPr>
              <w:t xml:space="preserve"> </w:t>
            </w:r>
            <w:r w:rsidRPr="0005021F">
              <w:rPr>
                <w:rFonts w:ascii="Calibri" w:eastAsia="Calibri" w:hAnsi="Calibri"/>
                <w:b/>
                <w:sz w:val="20"/>
                <w:lang w:val="en-US" w:eastAsia="en-US"/>
              </w:rPr>
              <w:t>INFORMATION</w:t>
            </w:r>
            <w:r w:rsidRPr="0005021F">
              <w:rPr>
                <w:rFonts w:ascii="Calibri" w:eastAsia="Calibri" w:hAnsi="Calibri"/>
                <w:b/>
                <w:sz w:val="20"/>
                <w:lang w:val="en-GB" w:eastAsia="en-US"/>
              </w:rPr>
              <w:t xml:space="preserve"> </w:t>
            </w:r>
            <w:r w:rsidRPr="0005021F">
              <w:rPr>
                <w:rFonts w:ascii="Calibri" w:eastAsia="Calibri" w:hAnsi="Calibri"/>
                <w:b/>
                <w:sz w:val="20"/>
                <w:lang w:val="en-US" w:eastAsia="en-US"/>
              </w:rPr>
              <w:t>AND</w:t>
            </w:r>
            <w:r w:rsidRPr="0005021F">
              <w:rPr>
                <w:rFonts w:ascii="Calibri" w:eastAsia="Calibri" w:hAnsi="Calibri"/>
                <w:b/>
                <w:sz w:val="20"/>
                <w:lang w:val="en-GB" w:eastAsia="en-US"/>
              </w:rPr>
              <w:t xml:space="preserve"> </w:t>
            </w:r>
            <w:r w:rsidRPr="0005021F">
              <w:rPr>
                <w:rFonts w:ascii="Calibri" w:eastAsia="Calibri" w:hAnsi="Calibri"/>
                <w:b/>
                <w:sz w:val="20"/>
                <w:lang w:val="en-US" w:eastAsia="en-US"/>
              </w:rPr>
              <w:t>COMMUNICATION</w:t>
            </w:r>
            <w:r w:rsidRPr="0005021F">
              <w:rPr>
                <w:rFonts w:ascii="Calibri" w:eastAsia="Calibri" w:hAnsi="Calibri"/>
                <w:b/>
                <w:sz w:val="20"/>
                <w:lang w:val="en-GB" w:eastAsia="en-US"/>
              </w:rPr>
              <w:t xml:space="preserve"> </w:t>
            </w:r>
            <w:r w:rsidRPr="0005021F">
              <w:rPr>
                <w:rFonts w:ascii="Calibri" w:eastAsia="Calibri" w:hAnsi="Calibri"/>
                <w:b/>
                <w:sz w:val="20"/>
                <w:lang w:val="en-US" w:eastAsia="en-US"/>
              </w:rPr>
              <w:t>TECHNOLOGIES</w:t>
            </w:r>
            <w:r w:rsidRPr="0005021F">
              <w:rPr>
                <w:rFonts w:ascii="Calibri" w:eastAsia="Calibri" w:hAnsi="Calibri"/>
                <w:b/>
                <w:sz w:val="20"/>
                <w:lang w:val="en-GB" w:eastAsia="en-US"/>
              </w:rPr>
              <w:br/>
            </w:r>
          </w:p>
        </w:tc>
        <w:tc>
          <w:tcPr>
            <w:tcW w:w="5588" w:type="dxa"/>
            <w:tcBorders>
              <w:top w:val="single" w:sz="4" w:space="0" w:color="auto"/>
              <w:left w:val="single" w:sz="4" w:space="0" w:color="auto"/>
              <w:bottom w:val="single" w:sz="4" w:space="0" w:color="auto"/>
              <w:right w:val="single" w:sz="4" w:space="0" w:color="auto"/>
            </w:tcBorders>
            <w:hideMark/>
          </w:tcPr>
          <w:p w14:paraId="5D9DABA1" w14:textId="77777777" w:rsidR="000018A9" w:rsidRPr="0005021F" w:rsidRDefault="000018A9" w:rsidP="00597490">
            <w:pPr>
              <w:rPr>
                <w:rFonts w:ascii="Calibri" w:eastAsia="Calibri" w:hAnsi="Calibri"/>
                <w:sz w:val="20"/>
                <w:lang w:val="en-US" w:eastAsia="en-US"/>
              </w:rPr>
            </w:pPr>
            <w:r w:rsidRPr="0005021F">
              <w:rPr>
                <w:rFonts w:ascii="Calibri" w:eastAsia="Calibri" w:hAnsi="Calibri"/>
                <w:sz w:val="20"/>
                <w:lang w:val="en-US" w:eastAsia="en-US"/>
              </w:rPr>
              <w:t>Power-point presentations are used including the lectures’ main topics and the relevant visual material. Recorded performances are also presented. The course outline and the relevant study material is uploaded on the internet (e-class), where from the students can freely download them using the password which is provided to them when they are enrolled at the Department.</w:t>
            </w:r>
          </w:p>
        </w:tc>
      </w:tr>
      <w:tr w:rsidR="000018A9" w:rsidRPr="0005021F" w14:paraId="29F5C13F" w14:textId="77777777" w:rsidTr="00D53D47">
        <w:tc>
          <w:tcPr>
            <w:tcW w:w="3306" w:type="dxa"/>
            <w:tcBorders>
              <w:top w:val="single" w:sz="4" w:space="0" w:color="auto"/>
              <w:left w:val="single" w:sz="4" w:space="0" w:color="auto"/>
              <w:bottom w:val="single" w:sz="4" w:space="0" w:color="auto"/>
              <w:right w:val="single" w:sz="4" w:space="0" w:color="auto"/>
            </w:tcBorders>
            <w:shd w:val="clear" w:color="auto" w:fill="DDD9C3"/>
          </w:tcPr>
          <w:p w14:paraId="71C85C05" w14:textId="77777777" w:rsidR="000018A9" w:rsidRPr="0005021F" w:rsidRDefault="000018A9" w:rsidP="00597490">
            <w:pPr>
              <w:jc w:val="right"/>
              <w:rPr>
                <w:rFonts w:ascii="Calibri" w:eastAsia="Calibri" w:hAnsi="Calibri"/>
                <w:b/>
                <w:sz w:val="20"/>
                <w:lang w:val="en-US" w:eastAsia="en-US"/>
              </w:rPr>
            </w:pPr>
            <w:r w:rsidRPr="0005021F">
              <w:rPr>
                <w:rFonts w:ascii="Calibri" w:eastAsia="Calibri" w:hAnsi="Calibri"/>
                <w:b/>
                <w:sz w:val="20"/>
                <w:lang w:eastAsia="en-US"/>
              </w:rPr>
              <w:t>INSTRUCTION</w:t>
            </w:r>
            <w:r w:rsidRPr="0005021F">
              <w:rPr>
                <w:rFonts w:ascii="Calibri" w:eastAsia="Calibri" w:hAnsi="Calibri"/>
                <w:b/>
                <w:sz w:val="20"/>
                <w:lang w:val="en-US" w:eastAsia="en-US"/>
              </w:rPr>
              <w:t xml:space="preserve"> ORGANIZATION</w:t>
            </w:r>
          </w:p>
          <w:p w14:paraId="2E7F2CD8" w14:textId="77777777" w:rsidR="000018A9" w:rsidRPr="0005021F" w:rsidRDefault="000018A9" w:rsidP="00597490">
            <w:pPr>
              <w:jc w:val="both"/>
              <w:rPr>
                <w:rFonts w:ascii="Calibri" w:eastAsia="Calibri" w:hAnsi="Calibri"/>
                <w:i/>
                <w:sz w:val="20"/>
                <w:lang w:eastAsia="en-US"/>
              </w:rPr>
            </w:pPr>
          </w:p>
        </w:tc>
        <w:tc>
          <w:tcPr>
            <w:tcW w:w="5588"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9"/>
              <w:gridCol w:w="2123"/>
            </w:tblGrid>
            <w:tr w:rsidR="000018A9" w:rsidRPr="0005021F" w14:paraId="0B7F233F" w14:textId="77777777" w:rsidTr="00D53D47">
              <w:tc>
                <w:tcPr>
                  <w:tcW w:w="323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FE82C37" w14:textId="77777777" w:rsidR="000018A9" w:rsidRPr="0005021F" w:rsidRDefault="000018A9"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Activities</w:t>
                  </w:r>
                </w:p>
              </w:tc>
              <w:tc>
                <w:tcPr>
                  <w:tcW w:w="212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8F51A56" w14:textId="77777777" w:rsidR="000018A9" w:rsidRPr="0005021F" w:rsidRDefault="000018A9"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 xml:space="preserve">Semester </w:t>
                  </w:r>
                </w:p>
                <w:p w14:paraId="1E0045B6" w14:textId="77777777" w:rsidR="000018A9" w:rsidRPr="0005021F" w:rsidRDefault="000018A9"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 xml:space="preserve">student workload </w:t>
                  </w:r>
                </w:p>
              </w:tc>
            </w:tr>
            <w:tr w:rsidR="000018A9" w:rsidRPr="0005021F" w14:paraId="684A4347" w14:textId="77777777" w:rsidTr="00D53D47">
              <w:tc>
                <w:tcPr>
                  <w:tcW w:w="3239" w:type="dxa"/>
                  <w:tcBorders>
                    <w:top w:val="single" w:sz="4" w:space="0" w:color="auto"/>
                    <w:left w:val="single" w:sz="4" w:space="0" w:color="auto"/>
                    <w:bottom w:val="single" w:sz="4" w:space="0" w:color="auto"/>
                    <w:right w:val="single" w:sz="4" w:space="0" w:color="auto"/>
                  </w:tcBorders>
                  <w:hideMark/>
                </w:tcPr>
                <w:p w14:paraId="2777F058" w14:textId="77777777" w:rsidR="000018A9" w:rsidRPr="0005021F" w:rsidRDefault="000018A9" w:rsidP="00597490">
                  <w:pPr>
                    <w:rPr>
                      <w:rFonts w:ascii="Calibri" w:eastAsia="Calibri" w:hAnsi="Calibri"/>
                      <w:sz w:val="20"/>
                      <w:lang w:val="en-US" w:eastAsia="en-US"/>
                    </w:rPr>
                  </w:pPr>
                  <w:r w:rsidRPr="0005021F">
                    <w:rPr>
                      <w:rFonts w:ascii="Calibri" w:eastAsia="Calibri" w:hAnsi="Calibri"/>
                      <w:sz w:val="20"/>
                      <w:lang w:val="en-US" w:eastAsia="en-US"/>
                    </w:rPr>
                    <w:lastRenderedPageBreak/>
                    <w:t>Lectures (3 hours per week x 13 weeks)</w:t>
                  </w:r>
                </w:p>
              </w:tc>
              <w:tc>
                <w:tcPr>
                  <w:tcW w:w="2123" w:type="dxa"/>
                  <w:tcBorders>
                    <w:top w:val="single" w:sz="4" w:space="0" w:color="auto"/>
                    <w:left w:val="single" w:sz="4" w:space="0" w:color="auto"/>
                    <w:bottom w:val="single" w:sz="4" w:space="0" w:color="auto"/>
                    <w:right w:val="single" w:sz="4" w:space="0" w:color="auto"/>
                  </w:tcBorders>
                  <w:hideMark/>
                </w:tcPr>
                <w:p w14:paraId="3F4C2C3F" w14:textId="77777777" w:rsidR="000018A9" w:rsidRPr="0005021F" w:rsidRDefault="000018A9" w:rsidP="00597490">
                  <w:pPr>
                    <w:jc w:val="center"/>
                    <w:rPr>
                      <w:rFonts w:ascii="Calibri" w:eastAsia="Calibri" w:hAnsi="Calibri"/>
                      <w:sz w:val="20"/>
                      <w:lang w:val="en-US" w:eastAsia="en-US"/>
                    </w:rPr>
                  </w:pPr>
                  <w:r w:rsidRPr="0005021F">
                    <w:rPr>
                      <w:rFonts w:ascii="Calibri" w:eastAsia="Calibri" w:hAnsi="Calibri"/>
                      <w:sz w:val="20"/>
                      <w:lang w:val="en-US" w:eastAsia="en-US"/>
                    </w:rPr>
                    <w:t>3x13=39</w:t>
                  </w:r>
                </w:p>
              </w:tc>
            </w:tr>
            <w:tr w:rsidR="000018A9" w:rsidRPr="0005021F" w14:paraId="527983E8" w14:textId="77777777" w:rsidTr="00D53D47">
              <w:tc>
                <w:tcPr>
                  <w:tcW w:w="3239" w:type="dxa"/>
                  <w:tcBorders>
                    <w:top w:val="single" w:sz="4" w:space="0" w:color="auto"/>
                    <w:left w:val="single" w:sz="4" w:space="0" w:color="auto"/>
                    <w:bottom w:val="single" w:sz="4" w:space="0" w:color="auto"/>
                    <w:right w:val="single" w:sz="4" w:space="0" w:color="auto"/>
                  </w:tcBorders>
                  <w:hideMark/>
                </w:tcPr>
                <w:p w14:paraId="0403E532" w14:textId="77777777" w:rsidR="000018A9" w:rsidRPr="0005021F" w:rsidRDefault="000018A9" w:rsidP="00597490">
                  <w:pPr>
                    <w:rPr>
                      <w:rFonts w:ascii="Calibri" w:eastAsia="Calibri" w:hAnsi="Calibri"/>
                      <w:sz w:val="20"/>
                      <w:lang w:val="en-US" w:eastAsia="en-US"/>
                    </w:rPr>
                  </w:pPr>
                  <w:r w:rsidRPr="0005021F">
                    <w:rPr>
                      <w:rFonts w:ascii="Calibri" w:eastAsia="Calibri" w:hAnsi="Calibri"/>
                      <w:sz w:val="20"/>
                      <w:lang w:val="en-US" w:eastAsia="en-US"/>
                    </w:rPr>
                    <w:t>Hours for private study of the student and preparation for each lecture (study of drama texts)</w:t>
                  </w:r>
                </w:p>
              </w:tc>
              <w:tc>
                <w:tcPr>
                  <w:tcW w:w="2123" w:type="dxa"/>
                  <w:tcBorders>
                    <w:top w:val="single" w:sz="4" w:space="0" w:color="auto"/>
                    <w:left w:val="single" w:sz="4" w:space="0" w:color="auto"/>
                    <w:bottom w:val="single" w:sz="4" w:space="0" w:color="auto"/>
                    <w:right w:val="single" w:sz="4" w:space="0" w:color="auto"/>
                  </w:tcBorders>
                  <w:hideMark/>
                </w:tcPr>
                <w:p w14:paraId="247C5FF2" w14:textId="77777777" w:rsidR="000018A9" w:rsidRPr="0005021F" w:rsidRDefault="000018A9" w:rsidP="00597490">
                  <w:pPr>
                    <w:jc w:val="center"/>
                    <w:rPr>
                      <w:rFonts w:ascii="Calibri" w:eastAsia="Calibri" w:hAnsi="Calibri"/>
                      <w:sz w:val="20"/>
                      <w:lang w:val="en-US" w:eastAsia="en-US"/>
                    </w:rPr>
                  </w:pPr>
                  <w:r w:rsidRPr="0005021F">
                    <w:rPr>
                      <w:rFonts w:ascii="Calibri" w:eastAsia="Calibri" w:hAnsi="Calibri"/>
                      <w:sz w:val="20"/>
                      <w:lang w:val="en-GB" w:eastAsia="en-US"/>
                    </w:rPr>
                    <w:t>14</w:t>
                  </w:r>
                  <w:r w:rsidRPr="0005021F">
                    <w:rPr>
                      <w:rFonts w:ascii="Calibri" w:eastAsia="Calibri" w:hAnsi="Calibri"/>
                      <w:sz w:val="20"/>
                      <w:lang w:val="en-US" w:eastAsia="en-US"/>
                    </w:rPr>
                    <w:t>x2=28</w:t>
                  </w:r>
                </w:p>
              </w:tc>
            </w:tr>
            <w:tr w:rsidR="000018A9" w:rsidRPr="0005021F" w14:paraId="0D72894F" w14:textId="77777777" w:rsidTr="00D53D47">
              <w:tc>
                <w:tcPr>
                  <w:tcW w:w="3239" w:type="dxa"/>
                  <w:tcBorders>
                    <w:top w:val="single" w:sz="4" w:space="0" w:color="auto"/>
                    <w:left w:val="single" w:sz="4" w:space="0" w:color="auto"/>
                    <w:bottom w:val="single" w:sz="4" w:space="0" w:color="auto"/>
                    <w:right w:val="single" w:sz="4" w:space="0" w:color="auto"/>
                  </w:tcBorders>
                  <w:hideMark/>
                </w:tcPr>
                <w:p w14:paraId="1AC62F94" w14:textId="77777777" w:rsidR="000018A9" w:rsidRPr="0005021F" w:rsidRDefault="000018A9" w:rsidP="00597490">
                  <w:pPr>
                    <w:rPr>
                      <w:rFonts w:ascii="Calibri" w:eastAsia="Calibri" w:hAnsi="Calibri"/>
                      <w:sz w:val="20"/>
                      <w:lang w:val="en-GB" w:eastAsia="en-US"/>
                    </w:rPr>
                  </w:pPr>
                  <w:r w:rsidRPr="0005021F">
                    <w:rPr>
                      <w:rFonts w:ascii="Calibri" w:eastAsia="Calibri" w:hAnsi="Calibri"/>
                      <w:sz w:val="20"/>
                      <w:lang w:val="en-GB" w:eastAsia="en-US"/>
                    </w:rPr>
                    <w:t>Hours for the composition of the final essay</w:t>
                  </w:r>
                </w:p>
              </w:tc>
              <w:tc>
                <w:tcPr>
                  <w:tcW w:w="2123" w:type="dxa"/>
                  <w:tcBorders>
                    <w:top w:val="single" w:sz="4" w:space="0" w:color="auto"/>
                    <w:left w:val="single" w:sz="4" w:space="0" w:color="auto"/>
                    <w:bottom w:val="single" w:sz="4" w:space="0" w:color="auto"/>
                    <w:right w:val="single" w:sz="4" w:space="0" w:color="auto"/>
                  </w:tcBorders>
                  <w:hideMark/>
                </w:tcPr>
                <w:p w14:paraId="401C0181" w14:textId="77777777" w:rsidR="000018A9" w:rsidRPr="0005021F" w:rsidRDefault="000018A9" w:rsidP="00597490">
                  <w:pPr>
                    <w:jc w:val="center"/>
                    <w:rPr>
                      <w:rFonts w:ascii="Calibri" w:eastAsia="Calibri" w:hAnsi="Calibri"/>
                      <w:sz w:val="20"/>
                      <w:lang w:val="en-GB" w:eastAsia="en-US"/>
                    </w:rPr>
                  </w:pPr>
                  <w:r w:rsidRPr="0005021F">
                    <w:rPr>
                      <w:rFonts w:ascii="Calibri" w:eastAsia="Calibri" w:hAnsi="Calibri"/>
                      <w:sz w:val="20"/>
                      <w:lang w:eastAsia="en-US"/>
                    </w:rPr>
                    <w:t>2</w:t>
                  </w:r>
                  <w:r w:rsidRPr="0005021F">
                    <w:rPr>
                      <w:rFonts w:ascii="Calibri" w:eastAsia="Calibri" w:hAnsi="Calibri"/>
                      <w:sz w:val="20"/>
                      <w:lang w:val="en-GB" w:eastAsia="en-US"/>
                    </w:rPr>
                    <w:t>5</w:t>
                  </w:r>
                </w:p>
              </w:tc>
            </w:tr>
            <w:tr w:rsidR="000018A9" w:rsidRPr="0005021F" w14:paraId="42608FB4" w14:textId="77777777" w:rsidTr="00D53D47">
              <w:tc>
                <w:tcPr>
                  <w:tcW w:w="3239" w:type="dxa"/>
                  <w:tcBorders>
                    <w:top w:val="single" w:sz="4" w:space="0" w:color="auto"/>
                    <w:left w:val="single" w:sz="4" w:space="0" w:color="auto"/>
                    <w:bottom w:val="single" w:sz="4" w:space="0" w:color="auto"/>
                    <w:right w:val="single" w:sz="4" w:space="0" w:color="auto"/>
                  </w:tcBorders>
                  <w:hideMark/>
                </w:tcPr>
                <w:p w14:paraId="7E0A4E33" w14:textId="77777777" w:rsidR="000018A9" w:rsidRPr="0005021F" w:rsidRDefault="000018A9" w:rsidP="00597490">
                  <w:pPr>
                    <w:rPr>
                      <w:rFonts w:ascii="Calibri" w:eastAsia="Calibri" w:hAnsi="Calibri"/>
                      <w:sz w:val="20"/>
                      <w:lang w:val="en-GB" w:eastAsia="en-US"/>
                    </w:rPr>
                  </w:pPr>
                  <w:r w:rsidRPr="0005021F">
                    <w:rPr>
                      <w:rFonts w:ascii="Calibri" w:eastAsia="Calibri" w:hAnsi="Calibri"/>
                      <w:sz w:val="20"/>
                      <w:lang w:val="en-GB" w:eastAsia="en-US"/>
                    </w:rPr>
                    <w:t>Hours for the preparation for the final written examination</w:t>
                  </w:r>
                </w:p>
              </w:tc>
              <w:tc>
                <w:tcPr>
                  <w:tcW w:w="2123" w:type="dxa"/>
                  <w:tcBorders>
                    <w:top w:val="single" w:sz="4" w:space="0" w:color="auto"/>
                    <w:left w:val="single" w:sz="4" w:space="0" w:color="auto"/>
                    <w:bottom w:val="single" w:sz="4" w:space="0" w:color="auto"/>
                    <w:right w:val="single" w:sz="4" w:space="0" w:color="auto"/>
                  </w:tcBorders>
                  <w:hideMark/>
                </w:tcPr>
                <w:p w14:paraId="6C66E4B3" w14:textId="77777777" w:rsidR="000018A9" w:rsidRPr="0005021F" w:rsidRDefault="000018A9" w:rsidP="00597490">
                  <w:pPr>
                    <w:jc w:val="center"/>
                    <w:rPr>
                      <w:rFonts w:ascii="Calibri" w:eastAsia="Calibri" w:hAnsi="Calibri"/>
                      <w:sz w:val="20"/>
                      <w:lang w:eastAsia="en-US"/>
                    </w:rPr>
                  </w:pPr>
                  <w:r w:rsidRPr="0005021F">
                    <w:rPr>
                      <w:rFonts w:ascii="Calibri" w:eastAsia="Calibri" w:hAnsi="Calibri"/>
                      <w:sz w:val="20"/>
                      <w:lang w:eastAsia="en-US"/>
                    </w:rPr>
                    <w:t>33</w:t>
                  </w:r>
                </w:p>
              </w:tc>
            </w:tr>
            <w:tr w:rsidR="000018A9" w:rsidRPr="0005021F" w14:paraId="2103A1FA" w14:textId="77777777" w:rsidTr="00D53D47">
              <w:tc>
                <w:tcPr>
                  <w:tcW w:w="3239" w:type="dxa"/>
                  <w:tcBorders>
                    <w:top w:val="single" w:sz="4" w:space="0" w:color="auto"/>
                    <w:left w:val="single" w:sz="4" w:space="0" w:color="auto"/>
                    <w:bottom w:val="single" w:sz="4" w:space="0" w:color="auto"/>
                    <w:right w:val="single" w:sz="4" w:space="0" w:color="auto"/>
                  </w:tcBorders>
                  <w:hideMark/>
                </w:tcPr>
                <w:p w14:paraId="0D75BCCB" w14:textId="77777777" w:rsidR="000018A9" w:rsidRPr="0005021F" w:rsidRDefault="000018A9" w:rsidP="00597490">
                  <w:pPr>
                    <w:rPr>
                      <w:rFonts w:ascii="Calibri" w:eastAsia="Calibri" w:hAnsi="Calibri"/>
                      <w:b/>
                      <w:i/>
                      <w:sz w:val="20"/>
                      <w:lang w:val="en-US" w:eastAsia="en-US"/>
                    </w:rPr>
                  </w:pPr>
                  <w:r w:rsidRPr="0005021F">
                    <w:rPr>
                      <w:rFonts w:ascii="Calibri" w:eastAsia="Calibri" w:hAnsi="Calibri"/>
                      <w:b/>
                      <w:i/>
                      <w:sz w:val="20"/>
                      <w:lang w:val="en-US" w:eastAsia="en-US"/>
                    </w:rPr>
                    <w:t>Total number of hours for the Course (25 hours of workload per ECTS credit)</w:t>
                  </w:r>
                </w:p>
              </w:tc>
              <w:tc>
                <w:tcPr>
                  <w:tcW w:w="2123" w:type="dxa"/>
                  <w:tcBorders>
                    <w:top w:val="single" w:sz="4" w:space="0" w:color="auto"/>
                    <w:left w:val="single" w:sz="4" w:space="0" w:color="auto"/>
                    <w:bottom w:val="single" w:sz="4" w:space="0" w:color="auto"/>
                    <w:right w:val="single" w:sz="4" w:space="0" w:color="auto"/>
                  </w:tcBorders>
                  <w:vAlign w:val="center"/>
                  <w:hideMark/>
                </w:tcPr>
                <w:p w14:paraId="78D86766" w14:textId="77777777" w:rsidR="000018A9" w:rsidRPr="0005021F" w:rsidRDefault="000018A9"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125 hours (total student workload)</w:t>
                  </w:r>
                </w:p>
              </w:tc>
            </w:tr>
          </w:tbl>
          <w:p w14:paraId="2369B948" w14:textId="77777777" w:rsidR="000018A9" w:rsidRPr="0005021F" w:rsidRDefault="000018A9" w:rsidP="00597490">
            <w:pPr>
              <w:rPr>
                <w:rFonts w:ascii="Calibri" w:eastAsia="Calibri" w:hAnsi="Calibri"/>
                <w:sz w:val="20"/>
                <w:lang w:val="en-US" w:eastAsia="en-US"/>
              </w:rPr>
            </w:pPr>
          </w:p>
        </w:tc>
      </w:tr>
      <w:tr w:rsidR="000018A9" w:rsidRPr="00AD62EA" w14:paraId="6DF67749" w14:textId="77777777" w:rsidTr="00D53D47">
        <w:tc>
          <w:tcPr>
            <w:tcW w:w="3306" w:type="dxa"/>
            <w:tcBorders>
              <w:top w:val="single" w:sz="4" w:space="0" w:color="auto"/>
              <w:left w:val="single" w:sz="4" w:space="0" w:color="auto"/>
              <w:bottom w:val="single" w:sz="4" w:space="0" w:color="auto"/>
              <w:right w:val="single" w:sz="4" w:space="0" w:color="auto"/>
            </w:tcBorders>
          </w:tcPr>
          <w:p w14:paraId="5403494E" w14:textId="77777777" w:rsidR="000018A9" w:rsidRPr="0005021F" w:rsidRDefault="000018A9" w:rsidP="00597490">
            <w:pPr>
              <w:jc w:val="right"/>
              <w:rPr>
                <w:rFonts w:ascii="Calibri" w:eastAsia="Calibri" w:hAnsi="Calibri"/>
                <w:b/>
                <w:sz w:val="20"/>
                <w:lang w:eastAsia="en-US"/>
              </w:rPr>
            </w:pPr>
            <w:r w:rsidRPr="0005021F">
              <w:rPr>
                <w:rFonts w:ascii="Calibri" w:eastAsia="Calibri" w:hAnsi="Calibri"/>
                <w:b/>
                <w:sz w:val="20"/>
                <w:lang w:val="en-US" w:eastAsia="en-US"/>
              </w:rPr>
              <w:lastRenderedPageBreak/>
              <w:t>STUDENT</w:t>
            </w:r>
            <w:r w:rsidRPr="0005021F">
              <w:rPr>
                <w:rFonts w:ascii="Calibri" w:eastAsia="Calibri" w:hAnsi="Calibri"/>
                <w:b/>
                <w:sz w:val="20"/>
                <w:lang w:eastAsia="en-US"/>
              </w:rPr>
              <w:t>S’</w:t>
            </w:r>
            <w:r w:rsidRPr="0005021F">
              <w:rPr>
                <w:rFonts w:ascii="Calibri" w:eastAsia="Calibri" w:hAnsi="Calibri"/>
                <w:b/>
                <w:sz w:val="20"/>
                <w:lang w:val="en-US" w:eastAsia="en-US"/>
              </w:rPr>
              <w:t xml:space="preserve"> </w:t>
            </w:r>
            <w:r w:rsidRPr="0005021F">
              <w:rPr>
                <w:rFonts w:ascii="Calibri" w:eastAsia="Calibri" w:hAnsi="Calibri"/>
                <w:b/>
                <w:sz w:val="20"/>
                <w:lang w:eastAsia="en-US"/>
              </w:rPr>
              <w:t>EVALUATION</w:t>
            </w:r>
          </w:p>
          <w:p w14:paraId="1D2010C0" w14:textId="77777777" w:rsidR="000018A9" w:rsidRPr="0005021F" w:rsidRDefault="000018A9" w:rsidP="00597490">
            <w:pPr>
              <w:jc w:val="both"/>
              <w:rPr>
                <w:rFonts w:ascii="Calibri" w:eastAsia="Calibri" w:hAnsi="Calibri"/>
                <w:i/>
                <w:sz w:val="20"/>
                <w:lang w:eastAsia="en-US"/>
              </w:rPr>
            </w:pPr>
          </w:p>
        </w:tc>
        <w:tc>
          <w:tcPr>
            <w:tcW w:w="5588" w:type="dxa"/>
            <w:tcBorders>
              <w:top w:val="single" w:sz="4" w:space="0" w:color="auto"/>
              <w:left w:val="single" w:sz="4" w:space="0" w:color="auto"/>
              <w:bottom w:val="single" w:sz="4" w:space="0" w:color="auto"/>
              <w:right w:val="single" w:sz="4" w:space="0" w:color="auto"/>
            </w:tcBorders>
            <w:hideMark/>
          </w:tcPr>
          <w:p w14:paraId="722F604D" w14:textId="77777777" w:rsidR="000018A9" w:rsidRPr="0005021F" w:rsidRDefault="000018A9" w:rsidP="00597490">
            <w:pPr>
              <w:numPr>
                <w:ilvl w:val="0"/>
                <w:numId w:val="32"/>
              </w:numPr>
              <w:tabs>
                <w:tab w:val="num" w:pos="550"/>
              </w:tabs>
              <w:autoSpaceDN w:val="0"/>
              <w:spacing w:after="200"/>
              <w:ind w:left="409"/>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Mandatory composition of a written-essay in which students practice their ability to </w:t>
            </w:r>
            <w:proofErr w:type="spellStart"/>
            <w:r w:rsidRPr="0005021F">
              <w:rPr>
                <w:rFonts w:ascii="Calibri" w:eastAsia="Times New Roman" w:hAnsi="Calibri"/>
                <w:sz w:val="20"/>
                <w:lang w:val="en-GB" w:eastAsia="en-US"/>
              </w:rPr>
              <w:t>analyze</w:t>
            </w:r>
            <w:proofErr w:type="spellEnd"/>
            <w:r w:rsidRPr="0005021F">
              <w:rPr>
                <w:rFonts w:ascii="Calibri" w:eastAsia="Times New Roman" w:hAnsi="Calibri"/>
                <w:sz w:val="20"/>
                <w:lang w:val="en-GB" w:eastAsia="en-US"/>
              </w:rPr>
              <w:t xml:space="preserve"> and interpret a play highlighting its aesthetic and ideological elements </w:t>
            </w:r>
            <w:proofErr w:type="gramStart"/>
            <w:r w:rsidRPr="0005021F">
              <w:rPr>
                <w:rFonts w:ascii="Calibri" w:eastAsia="Times New Roman" w:hAnsi="Calibri"/>
                <w:sz w:val="20"/>
                <w:lang w:val="en-GB" w:eastAsia="en-US"/>
              </w:rPr>
              <w:t>and  discuss</w:t>
            </w:r>
            <w:proofErr w:type="gramEnd"/>
            <w:r w:rsidRPr="0005021F">
              <w:rPr>
                <w:rFonts w:ascii="Calibri" w:eastAsia="Times New Roman" w:hAnsi="Calibri"/>
                <w:sz w:val="20"/>
                <w:lang w:val="en-GB" w:eastAsia="en-US"/>
              </w:rPr>
              <w:t xml:space="preserve"> it in the context of a wider artistic movement of the period  (G</w:t>
            </w:r>
            <w:r w:rsidRPr="0005021F">
              <w:rPr>
                <w:rFonts w:ascii="Calibri" w:eastAsia="Times New Roman" w:hAnsi="Calibri"/>
                <w:sz w:val="20"/>
                <w:vertAlign w:val="subscript"/>
                <w:lang w:val="en-GB" w:eastAsia="en-US"/>
              </w:rPr>
              <w:t>essay1</w:t>
            </w:r>
            <w:r w:rsidRPr="0005021F">
              <w:rPr>
                <w:rFonts w:ascii="Calibri" w:eastAsia="Times New Roman" w:hAnsi="Calibri"/>
                <w:sz w:val="20"/>
                <w:lang w:val="en-GB" w:eastAsia="en-US"/>
              </w:rPr>
              <w:t xml:space="preserve">). The mark from the essay </w:t>
            </w:r>
            <w:proofErr w:type="gramStart"/>
            <w:r w:rsidRPr="0005021F">
              <w:rPr>
                <w:rFonts w:ascii="Calibri" w:eastAsia="Times New Roman" w:hAnsi="Calibri"/>
                <w:sz w:val="20"/>
                <w:lang w:val="en-GB" w:eastAsia="en-US"/>
              </w:rPr>
              <w:t>consists</w:t>
            </w:r>
            <w:proofErr w:type="gramEnd"/>
            <w:r w:rsidRPr="0005021F">
              <w:rPr>
                <w:rFonts w:ascii="Calibri" w:eastAsia="Times New Roman" w:hAnsi="Calibri"/>
                <w:sz w:val="20"/>
                <w:lang w:val="en-GB" w:eastAsia="en-US"/>
              </w:rPr>
              <w:t xml:space="preserve"> the 15% of the final course grade.</w:t>
            </w:r>
          </w:p>
          <w:p w14:paraId="1E8E5FEA" w14:textId="77777777" w:rsidR="000018A9" w:rsidRPr="0005021F" w:rsidRDefault="000018A9" w:rsidP="00597490">
            <w:pPr>
              <w:numPr>
                <w:ilvl w:val="0"/>
                <w:numId w:val="32"/>
              </w:numPr>
              <w:tabs>
                <w:tab w:val="num" w:pos="409"/>
                <w:tab w:val="num" w:pos="550"/>
              </w:tabs>
              <w:autoSpaceDN w:val="0"/>
              <w:spacing w:after="200"/>
              <w:ind w:left="409"/>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Mandatory, written examination after the end of the semester - final grade (</w:t>
            </w:r>
            <w:proofErr w:type="spellStart"/>
            <w:r w:rsidRPr="0005021F">
              <w:rPr>
                <w:rFonts w:ascii="Calibri" w:eastAsia="Times New Roman" w:hAnsi="Calibri"/>
                <w:sz w:val="20"/>
                <w:lang w:val="en-GB" w:eastAsia="en-US"/>
              </w:rPr>
              <w:t>G</w:t>
            </w:r>
            <w:r w:rsidRPr="0005021F">
              <w:rPr>
                <w:rFonts w:ascii="Calibri" w:eastAsia="Times New Roman" w:hAnsi="Calibri"/>
                <w:sz w:val="20"/>
                <w:vertAlign w:val="subscript"/>
                <w:lang w:val="en-GB" w:eastAsia="en-US"/>
              </w:rPr>
              <w:t>wexam</w:t>
            </w:r>
            <w:proofErr w:type="spellEnd"/>
            <w:r w:rsidRPr="0005021F">
              <w:rPr>
                <w:rFonts w:ascii="Calibri" w:eastAsia="Times New Roman" w:hAnsi="Calibri"/>
                <w:sz w:val="20"/>
                <w:lang w:val="en-GB" w:eastAsia="en-US"/>
              </w:rPr>
              <w:t xml:space="preserve">). The examination mark </w:t>
            </w:r>
            <w:proofErr w:type="gramStart"/>
            <w:r w:rsidRPr="0005021F">
              <w:rPr>
                <w:rFonts w:ascii="Calibri" w:eastAsia="Times New Roman" w:hAnsi="Calibri"/>
                <w:sz w:val="20"/>
                <w:lang w:val="en-GB" w:eastAsia="en-US"/>
              </w:rPr>
              <w:t>consists</w:t>
            </w:r>
            <w:proofErr w:type="gramEnd"/>
            <w:r w:rsidRPr="0005021F">
              <w:rPr>
                <w:rFonts w:ascii="Calibri" w:eastAsia="Times New Roman" w:hAnsi="Calibri"/>
                <w:sz w:val="20"/>
                <w:lang w:val="en-GB" w:eastAsia="en-US"/>
              </w:rPr>
              <w:t xml:space="preserve"> the 85% of the final grade.</w:t>
            </w:r>
          </w:p>
          <w:p w14:paraId="570243E3" w14:textId="77777777" w:rsidR="000018A9" w:rsidRPr="0005021F" w:rsidRDefault="000018A9" w:rsidP="00597490">
            <w:pPr>
              <w:autoSpaceDN w:val="0"/>
              <w:jc w:val="both"/>
              <w:rPr>
                <w:rFonts w:ascii="Calibri" w:eastAsia="Calibri" w:hAnsi="Calibri"/>
                <w:sz w:val="20"/>
                <w:lang w:val="en-GB" w:eastAsia="en-US"/>
              </w:rPr>
            </w:pPr>
            <w:r w:rsidRPr="0005021F">
              <w:rPr>
                <w:rFonts w:ascii="Calibri" w:eastAsia="Calibri" w:hAnsi="Calibri"/>
                <w:iCs/>
                <w:sz w:val="20"/>
                <w:lang w:val="en-GB" w:eastAsia="en-US"/>
              </w:rPr>
              <w:t xml:space="preserve">Written examination is in Greek. Erasmus students may be examined by presenting an essay in English. </w:t>
            </w:r>
          </w:p>
          <w:p w14:paraId="0CF337EE" w14:textId="77777777" w:rsidR="000018A9" w:rsidRPr="0005021F" w:rsidRDefault="000018A9" w:rsidP="00597490">
            <w:pPr>
              <w:autoSpaceDN w:val="0"/>
              <w:ind w:left="240" w:hanging="240"/>
              <w:jc w:val="both"/>
              <w:rPr>
                <w:rFonts w:ascii="Calibri" w:eastAsia="Calibri" w:hAnsi="Calibri"/>
                <w:sz w:val="20"/>
                <w:lang w:val="en-GB" w:eastAsia="en-US"/>
              </w:rPr>
            </w:pPr>
            <w:r w:rsidRPr="0005021F">
              <w:rPr>
                <w:rFonts w:ascii="Calibri" w:eastAsia="Calibri" w:hAnsi="Calibri"/>
                <w:sz w:val="20"/>
                <w:lang w:val="en-US" w:eastAsia="en-US"/>
              </w:rPr>
              <w:t>Minimum passing grade</w:t>
            </w:r>
            <w:r w:rsidRPr="0005021F">
              <w:rPr>
                <w:rFonts w:ascii="Calibri" w:eastAsia="Calibri" w:hAnsi="Calibri"/>
                <w:sz w:val="20"/>
                <w:lang w:val="en-GB" w:eastAsia="en-US"/>
              </w:rPr>
              <w:t>:  5.</w:t>
            </w:r>
          </w:p>
          <w:p w14:paraId="69B55E7B" w14:textId="77777777" w:rsidR="000018A9" w:rsidRPr="0005021F" w:rsidRDefault="000018A9" w:rsidP="00597490">
            <w:pPr>
              <w:autoSpaceDN w:val="0"/>
              <w:jc w:val="both"/>
              <w:rPr>
                <w:rFonts w:ascii="Calibri" w:eastAsia="Calibri" w:hAnsi="Calibri"/>
                <w:sz w:val="20"/>
                <w:lang w:val="en-US" w:eastAsia="en-US"/>
              </w:rPr>
            </w:pPr>
            <w:r w:rsidRPr="0005021F">
              <w:rPr>
                <w:rFonts w:ascii="Calibri" w:eastAsia="Calibri" w:hAnsi="Calibri"/>
                <w:sz w:val="20"/>
                <w:u w:val="single"/>
                <w:lang w:val="en-US" w:eastAsia="en-US"/>
              </w:rPr>
              <w:t>Final Course Grade (FCG</w:t>
            </w:r>
            <w:proofErr w:type="gramStart"/>
            <w:r w:rsidRPr="0005021F">
              <w:rPr>
                <w:rFonts w:ascii="Calibri" w:eastAsia="Calibri" w:hAnsi="Calibri"/>
                <w:sz w:val="20"/>
                <w:u w:val="single"/>
                <w:lang w:val="en-US" w:eastAsia="en-US"/>
              </w:rPr>
              <w:t>)</w:t>
            </w:r>
            <w:r w:rsidRPr="0005021F">
              <w:rPr>
                <w:rFonts w:ascii="Calibri" w:eastAsia="Calibri" w:hAnsi="Calibri"/>
                <w:sz w:val="20"/>
                <w:lang w:val="en-US" w:eastAsia="en-US"/>
              </w:rPr>
              <w:t xml:space="preserve"> :</w:t>
            </w:r>
            <w:proofErr w:type="gramEnd"/>
            <w:r w:rsidRPr="0005021F">
              <w:rPr>
                <w:rFonts w:ascii="Calibri" w:eastAsia="Calibri" w:hAnsi="Calibri"/>
                <w:sz w:val="20"/>
                <w:lang w:val="en-US" w:eastAsia="en-US"/>
              </w:rPr>
              <w:t xml:space="preserve"> FCG =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exam</w:t>
            </w:r>
            <w:proofErr w:type="spellEnd"/>
            <w:r w:rsidRPr="0005021F">
              <w:rPr>
                <w:rFonts w:ascii="Calibri" w:eastAsia="Calibri" w:hAnsi="Calibri"/>
                <w:sz w:val="20"/>
                <w:vertAlign w:val="subscript"/>
                <w:lang w:val="en-US" w:eastAsia="en-US"/>
              </w:rPr>
              <w:t xml:space="preserve"> </w:t>
            </w:r>
            <w:r w:rsidRPr="0005021F">
              <w:rPr>
                <w:rFonts w:ascii="Calibri" w:eastAsia="Calibri" w:hAnsi="Calibri"/>
                <w:sz w:val="20"/>
                <w:lang w:val="en-US" w:eastAsia="en-US"/>
              </w:rPr>
              <w:t xml:space="preserve">+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essay</w:t>
            </w:r>
            <w:proofErr w:type="spellEnd"/>
          </w:p>
        </w:tc>
      </w:tr>
    </w:tbl>
    <w:p w14:paraId="234B2D39" w14:textId="77777777" w:rsidR="000018A9" w:rsidRPr="0005021F" w:rsidRDefault="000018A9" w:rsidP="00597490">
      <w:pPr>
        <w:widowControl w:val="0"/>
        <w:autoSpaceDE w:val="0"/>
        <w:autoSpaceDN w:val="0"/>
        <w:adjustRightInd w:val="0"/>
        <w:spacing w:before="240"/>
        <w:rPr>
          <w:rFonts w:ascii="Calibri" w:eastAsia="Calibri" w:hAnsi="Calibri"/>
          <w:b/>
          <w:sz w:val="20"/>
          <w:lang w:eastAsia="en-US"/>
        </w:rPr>
      </w:pPr>
      <w:r w:rsidRPr="0005021F">
        <w:rPr>
          <w:rFonts w:ascii="Calibri" w:eastAsia="Calibri" w:hAnsi="Calibri"/>
          <w:b/>
          <w:sz w:val="20"/>
          <w:lang w:eastAsia="en-US"/>
        </w:rPr>
        <w:t xml:space="preserve">5. </w:t>
      </w:r>
      <w:r w:rsidRPr="0005021F">
        <w:rPr>
          <w:rFonts w:ascii="Calibri" w:eastAsia="Calibri" w:hAnsi="Calibri"/>
          <w:b/>
          <w:sz w:val="20"/>
          <w:lang w:val="en-US" w:eastAsia="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0018A9" w:rsidRPr="00AD62EA" w14:paraId="0D473012" w14:textId="77777777" w:rsidTr="00D53D47">
        <w:tc>
          <w:tcPr>
            <w:tcW w:w="8894" w:type="dxa"/>
            <w:tcBorders>
              <w:top w:val="single" w:sz="4" w:space="0" w:color="auto"/>
              <w:left w:val="single" w:sz="4" w:space="0" w:color="auto"/>
              <w:bottom w:val="single" w:sz="4" w:space="0" w:color="auto"/>
              <w:right w:val="single" w:sz="4" w:space="0" w:color="auto"/>
            </w:tcBorders>
            <w:hideMark/>
          </w:tcPr>
          <w:p w14:paraId="1612A75F" w14:textId="77777777" w:rsidR="000018A9" w:rsidRPr="0005021F" w:rsidRDefault="000018A9" w:rsidP="00597490">
            <w:pPr>
              <w:jc w:val="both"/>
              <w:rPr>
                <w:rFonts w:ascii="Calibri" w:eastAsia="Calibri" w:hAnsi="Calibri"/>
                <w:b/>
                <w:sz w:val="20"/>
                <w:lang w:val="en-GB" w:eastAsia="en-US"/>
              </w:rPr>
            </w:pPr>
            <w:r w:rsidRPr="0005021F">
              <w:rPr>
                <w:rFonts w:ascii="Calibri" w:eastAsia="Calibri" w:hAnsi="Calibri"/>
                <w:b/>
                <w:sz w:val="20"/>
                <w:lang w:val="en-GB" w:eastAsia="en-US"/>
              </w:rPr>
              <w:t>Plays</w:t>
            </w:r>
          </w:p>
          <w:p w14:paraId="64AB9BCF" w14:textId="77777777" w:rsidR="000018A9" w:rsidRPr="0005021F" w:rsidRDefault="000018A9" w:rsidP="00EE088E">
            <w:pPr>
              <w:numPr>
                <w:ilvl w:val="0"/>
                <w:numId w:val="31"/>
              </w:numPr>
              <w:shd w:val="clear" w:color="auto" w:fill="FFFFFF"/>
              <w:ind w:left="312" w:hanging="312"/>
              <w:outlineLvl w:val="0"/>
              <w:rPr>
                <w:rFonts w:ascii="Calibri" w:eastAsia="Times New Roman" w:hAnsi="Calibri"/>
                <w:bCs/>
                <w:kern w:val="36"/>
                <w:sz w:val="20"/>
                <w:lang w:val="en-GB" w:eastAsia="en-GB"/>
              </w:rPr>
            </w:pPr>
            <w:r w:rsidRPr="0005021F">
              <w:rPr>
                <w:rFonts w:ascii="Calibri" w:eastAsia="Times New Roman" w:hAnsi="Calibri"/>
                <w:bCs/>
                <w:kern w:val="36"/>
                <w:sz w:val="20"/>
                <w:lang w:val="en-US" w:eastAsia="en-GB"/>
              </w:rPr>
              <w:t>M</w:t>
            </w:r>
            <w:proofErr w:type="spellStart"/>
            <w:r w:rsidRPr="0005021F">
              <w:rPr>
                <w:rFonts w:ascii="Calibri" w:eastAsia="Times New Roman" w:hAnsi="Calibri"/>
                <w:bCs/>
                <w:kern w:val="36"/>
                <w:sz w:val="20"/>
                <w:lang w:val="en-GB" w:eastAsia="en-GB"/>
              </w:rPr>
              <w:t>aurice</w:t>
            </w:r>
            <w:proofErr w:type="spellEnd"/>
            <w:r w:rsidRPr="0005021F">
              <w:rPr>
                <w:rFonts w:ascii="Calibri" w:eastAsia="Times New Roman" w:hAnsi="Calibri"/>
                <w:bCs/>
                <w:kern w:val="36"/>
                <w:sz w:val="20"/>
                <w:lang w:val="en-GB" w:eastAsia="en-GB"/>
              </w:rPr>
              <w:t xml:space="preserve"> </w:t>
            </w:r>
            <w:r w:rsidRPr="0005021F">
              <w:rPr>
                <w:rFonts w:ascii="Calibri" w:eastAsia="Times New Roman" w:hAnsi="Calibri"/>
                <w:bCs/>
                <w:kern w:val="36"/>
                <w:sz w:val="20"/>
                <w:lang w:val="en-US" w:eastAsia="en-GB"/>
              </w:rPr>
              <w:t>Maeterlinck</w:t>
            </w:r>
            <w:r w:rsidRPr="0005021F">
              <w:rPr>
                <w:rFonts w:ascii="Calibri" w:eastAsia="Times New Roman" w:hAnsi="Calibri"/>
                <w:bCs/>
                <w:kern w:val="36"/>
                <w:sz w:val="20"/>
                <w:lang w:val="en-GB" w:eastAsia="en-GB"/>
              </w:rPr>
              <w:t xml:space="preserve">, </w:t>
            </w:r>
            <w:r w:rsidRPr="0005021F">
              <w:rPr>
                <w:rFonts w:ascii="Calibri" w:eastAsia="Times New Roman" w:hAnsi="Calibri"/>
                <w:bCs/>
                <w:i/>
                <w:iCs/>
                <w:kern w:val="36"/>
                <w:sz w:val="20"/>
                <w:lang w:val="en-GB" w:eastAsia="en-GB"/>
              </w:rPr>
              <w:t>Interior</w:t>
            </w:r>
            <w:r w:rsidRPr="0005021F">
              <w:rPr>
                <w:rFonts w:ascii="Calibri" w:eastAsia="Times New Roman" w:hAnsi="Calibri"/>
                <w:bCs/>
                <w:iCs/>
                <w:kern w:val="36"/>
                <w:sz w:val="20"/>
                <w:lang w:val="en-GB" w:eastAsia="en-GB"/>
              </w:rPr>
              <w:t xml:space="preserve">, in: </w:t>
            </w:r>
            <w:r w:rsidRPr="0005021F">
              <w:rPr>
                <w:rFonts w:ascii="Calibri" w:eastAsia="Times New Roman" w:hAnsi="Calibri"/>
                <w:bCs/>
                <w:i/>
                <w:kern w:val="36"/>
                <w:sz w:val="20"/>
                <w:lang w:val="en-GB" w:eastAsia="en-GB"/>
              </w:rPr>
              <w:t xml:space="preserve">Three Little Dramas: </w:t>
            </w:r>
            <w:proofErr w:type="spellStart"/>
            <w:r w:rsidRPr="0005021F">
              <w:rPr>
                <w:rFonts w:ascii="Calibri" w:eastAsia="Times New Roman" w:hAnsi="Calibri"/>
                <w:bCs/>
                <w:i/>
                <w:kern w:val="36"/>
                <w:sz w:val="20"/>
                <w:lang w:val="en-GB" w:eastAsia="en-GB"/>
              </w:rPr>
              <w:t>Alladine</w:t>
            </w:r>
            <w:proofErr w:type="spellEnd"/>
            <w:r w:rsidRPr="0005021F">
              <w:rPr>
                <w:rFonts w:ascii="Calibri" w:eastAsia="Times New Roman" w:hAnsi="Calibri"/>
                <w:bCs/>
                <w:i/>
                <w:kern w:val="36"/>
                <w:sz w:val="20"/>
                <w:lang w:val="en-GB" w:eastAsia="en-GB"/>
              </w:rPr>
              <w:t xml:space="preserve"> and </w:t>
            </w:r>
            <w:proofErr w:type="spellStart"/>
            <w:r w:rsidRPr="0005021F">
              <w:rPr>
                <w:rFonts w:ascii="Calibri" w:eastAsia="Times New Roman" w:hAnsi="Calibri"/>
                <w:bCs/>
                <w:i/>
                <w:kern w:val="36"/>
                <w:sz w:val="20"/>
                <w:lang w:val="en-GB" w:eastAsia="en-GB"/>
              </w:rPr>
              <w:t>Palomides</w:t>
            </w:r>
            <w:proofErr w:type="spellEnd"/>
            <w:r w:rsidRPr="0005021F">
              <w:rPr>
                <w:rFonts w:ascii="Calibri" w:eastAsia="Times New Roman" w:hAnsi="Calibri"/>
                <w:bCs/>
                <w:i/>
                <w:kern w:val="36"/>
                <w:sz w:val="20"/>
                <w:lang w:val="en-GB" w:eastAsia="en-GB"/>
              </w:rPr>
              <w:t xml:space="preserve">; Interior; Death of </w:t>
            </w:r>
            <w:proofErr w:type="spellStart"/>
            <w:r w:rsidRPr="0005021F">
              <w:rPr>
                <w:rFonts w:ascii="Calibri" w:eastAsia="Times New Roman" w:hAnsi="Calibri"/>
                <w:bCs/>
                <w:i/>
                <w:kern w:val="36"/>
                <w:sz w:val="20"/>
                <w:lang w:val="en-GB" w:eastAsia="en-GB"/>
              </w:rPr>
              <w:t>Tintagiles</w:t>
            </w:r>
            <w:proofErr w:type="spellEnd"/>
            <w:r w:rsidRPr="0005021F">
              <w:rPr>
                <w:rFonts w:ascii="Calibri" w:eastAsia="Times New Roman" w:hAnsi="Calibri"/>
                <w:bCs/>
                <w:kern w:val="36"/>
                <w:sz w:val="20"/>
                <w:lang w:val="en-GB" w:eastAsia="en-GB"/>
              </w:rPr>
              <w:t>, Leopold Classic Library, 2015.</w:t>
            </w:r>
          </w:p>
          <w:p w14:paraId="26854C29" w14:textId="77777777" w:rsidR="000018A9" w:rsidRPr="0005021F" w:rsidRDefault="000018A9" w:rsidP="00EE088E">
            <w:pPr>
              <w:numPr>
                <w:ilvl w:val="0"/>
                <w:numId w:val="31"/>
              </w:numPr>
              <w:shd w:val="clear" w:color="auto" w:fill="FFFFFF"/>
              <w:ind w:left="312" w:hanging="312"/>
              <w:outlineLvl w:val="0"/>
              <w:rPr>
                <w:rFonts w:ascii="Calibri" w:eastAsia="Times New Roman" w:hAnsi="Calibri"/>
                <w:bCs/>
                <w:kern w:val="36"/>
                <w:sz w:val="20"/>
                <w:lang w:val="en-GB" w:eastAsia="en-GB"/>
              </w:rPr>
            </w:pPr>
            <w:r w:rsidRPr="0005021F">
              <w:rPr>
                <w:rFonts w:ascii="Calibri" w:eastAsia="Times New Roman" w:hAnsi="Calibri"/>
                <w:bCs/>
                <w:kern w:val="36"/>
                <w:sz w:val="20"/>
                <w:lang w:val="en-GB" w:eastAsia="en-GB"/>
              </w:rPr>
              <w:t xml:space="preserve">Oscar Wilde, </w:t>
            </w:r>
            <w:r w:rsidRPr="0005021F">
              <w:rPr>
                <w:rFonts w:ascii="Calibri" w:eastAsia="Times New Roman" w:hAnsi="Calibri"/>
                <w:bCs/>
                <w:i/>
                <w:kern w:val="36"/>
                <w:sz w:val="20"/>
                <w:lang w:val="en-GB" w:eastAsia="en-GB"/>
              </w:rPr>
              <w:t>Salome</w:t>
            </w:r>
            <w:r w:rsidRPr="0005021F">
              <w:rPr>
                <w:rFonts w:ascii="Calibri" w:eastAsia="Times New Roman" w:hAnsi="Calibri"/>
                <w:bCs/>
                <w:kern w:val="36"/>
                <w:sz w:val="20"/>
                <w:lang w:val="en-GB" w:eastAsia="en-GB"/>
              </w:rPr>
              <w:t>, Corundum Classics, 2014.</w:t>
            </w:r>
          </w:p>
          <w:p w14:paraId="62C79350" w14:textId="77777777" w:rsidR="000018A9" w:rsidRPr="0005021F" w:rsidRDefault="000018A9" w:rsidP="00EE088E">
            <w:pPr>
              <w:numPr>
                <w:ilvl w:val="0"/>
                <w:numId w:val="31"/>
              </w:numPr>
              <w:shd w:val="clear" w:color="auto" w:fill="FFFFFF"/>
              <w:ind w:left="312" w:hanging="312"/>
              <w:outlineLvl w:val="0"/>
              <w:rPr>
                <w:rFonts w:ascii="Calibri" w:eastAsia="Times New Roman" w:hAnsi="Calibri"/>
                <w:bCs/>
                <w:kern w:val="36"/>
                <w:sz w:val="20"/>
                <w:lang w:val="en-GB" w:eastAsia="en-GB"/>
              </w:rPr>
            </w:pPr>
            <w:r w:rsidRPr="0005021F">
              <w:rPr>
                <w:rFonts w:ascii="Calibri" w:eastAsia="Times New Roman" w:hAnsi="Calibri"/>
                <w:bCs/>
                <w:kern w:val="36"/>
                <w:sz w:val="20"/>
                <w:lang w:val="en-GB" w:eastAsia="en-GB"/>
              </w:rPr>
              <w:t xml:space="preserve">Frank </w:t>
            </w:r>
            <w:proofErr w:type="spellStart"/>
            <w:r w:rsidRPr="0005021F">
              <w:rPr>
                <w:rFonts w:ascii="Calibri" w:eastAsia="Times New Roman" w:hAnsi="Calibri"/>
                <w:bCs/>
                <w:kern w:val="36"/>
                <w:sz w:val="20"/>
                <w:lang w:val="en-GB" w:eastAsia="en-GB"/>
              </w:rPr>
              <w:t>Wedekind</w:t>
            </w:r>
            <w:proofErr w:type="spellEnd"/>
            <w:r w:rsidRPr="0005021F">
              <w:rPr>
                <w:rFonts w:ascii="Calibri" w:eastAsia="Times New Roman" w:hAnsi="Calibri"/>
                <w:bCs/>
                <w:kern w:val="36"/>
                <w:sz w:val="20"/>
                <w:lang w:val="en-GB" w:eastAsia="en-GB"/>
              </w:rPr>
              <w:t xml:space="preserve">, </w:t>
            </w:r>
            <w:r w:rsidRPr="0005021F">
              <w:rPr>
                <w:rFonts w:ascii="Calibri" w:eastAsia="Times New Roman" w:hAnsi="Calibri"/>
                <w:bCs/>
                <w:i/>
                <w:kern w:val="36"/>
                <w:sz w:val="20"/>
                <w:lang w:val="en-GB" w:eastAsia="en-GB"/>
              </w:rPr>
              <w:t>Spring’s Awakening</w:t>
            </w:r>
            <w:r w:rsidRPr="0005021F">
              <w:rPr>
                <w:rFonts w:ascii="Calibri" w:eastAsia="Times New Roman" w:hAnsi="Calibri"/>
                <w:bCs/>
                <w:kern w:val="36"/>
                <w:sz w:val="20"/>
                <w:lang w:val="en-GB" w:eastAsia="en-GB"/>
              </w:rPr>
              <w:t>, Alma Classics, 2015.</w:t>
            </w:r>
            <w:r w:rsidRPr="0005021F">
              <w:rPr>
                <w:rFonts w:ascii="Calibri" w:eastAsia="Times New Roman" w:hAnsi="Calibri"/>
                <w:bCs/>
                <w:kern w:val="36"/>
                <w:sz w:val="20"/>
                <w:lang w:val="en-GB" w:eastAsia="en-GB"/>
              </w:rPr>
              <w:tab/>
            </w:r>
          </w:p>
          <w:p w14:paraId="1D6B5CC6" w14:textId="77777777" w:rsidR="000018A9" w:rsidRPr="0005021F" w:rsidRDefault="000018A9" w:rsidP="00EE088E">
            <w:pPr>
              <w:numPr>
                <w:ilvl w:val="0"/>
                <w:numId w:val="31"/>
              </w:numPr>
              <w:ind w:left="312" w:hanging="312"/>
              <w:contextualSpacing/>
              <w:jc w:val="both"/>
              <w:rPr>
                <w:rFonts w:ascii="Calibri" w:eastAsia="Times New Roman" w:hAnsi="Calibri"/>
                <w:i/>
                <w:sz w:val="20"/>
                <w:lang w:val="en-GB"/>
              </w:rPr>
            </w:pPr>
            <w:r w:rsidRPr="0005021F">
              <w:rPr>
                <w:rFonts w:ascii="Calibri" w:eastAsia="Times New Roman" w:hAnsi="Calibri"/>
                <w:sz w:val="20"/>
                <w:lang w:eastAsia="en-US"/>
              </w:rPr>
              <w:t>Β</w:t>
            </w:r>
            <w:r w:rsidRPr="0005021F">
              <w:rPr>
                <w:rFonts w:ascii="Calibri" w:eastAsia="Times New Roman" w:hAnsi="Calibri"/>
                <w:sz w:val="20"/>
                <w:lang w:val="de-DE" w:eastAsia="en-US"/>
              </w:rPr>
              <w:t>ertolt</w:t>
            </w:r>
            <w:r w:rsidRPr="0005021F">
              <w:rPr>
                <w:rFonts w:ascii="Calibri" w:eastAsia="Times New Roman" w:hAnsi="Calibri"/>
                <w:sz w:val="20"/>
                <w:lang w:val="en-GB" w:eastAsia="en-US"/>
              </w:rPr>
              <w:t xml:space="preserve">  </w:t>
            </w:r>
            <w:r w:rsidRPr="0005021F">
              <w:rPr>
                <w:rFonts w:ascii="Calibri" w:eastAsia="Times New Roman" w:hAnsi="Calibri"/>
                <w:sz w:val="20"/>
                <w:lang w:val="de-DE" w:eastAsia="en-US"/>
              </w:rPr>
              <w:t>Brecht</w:t>
            </w:r>
            <w:r w:rsidRPr="0005021F">
              <w:rPr>
                <w:rFonts w:ascii="Calibri" w:eastAsia="Times New Roman" w:hAnsi="Calibri"/>
                <w:sz w:val="20"/>
                <w:lang w:val="en-GB" w:eastAsia="en-US"/>
              </w:rPr>
              <w:t xml:space="preserve">, </w:t>
            </w:r>
            <w:r w:rsidRPr="0005021F">
              <w:rPr>
                <w:rFonts w:ascii="Calibri" w:eastAsia="Times New Roman" w:hAnsi="Calibri"/>
                <w:i/>
                <w:sz w:val="20"/>
                <w:lang w:val="en-GB" w:eastAsia="en-US"/>
              </w:rPr>
              <w:t>The Good Person of Szechwan</w:t>
            </w:r>
            <w:r w:rsidRPr="0005021F">
              <w:rPr>
                <w:rFonts w:ascii="Calibri" w:eastAsia="Times New Roman" w:hAnsi="Calibri"/>
                <w:sz w:val="20"/>
                <w:lang w:val="en-GB" w:eastAsia="en-US"/>
              </w:rPr>
              <w:t>, Methuen, London 1985.</w:t>
            </w:r>
          </w:p>
          <w:p w14:paraId="3AD2E34F"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GB" w:eastAsia="en-US"/>
              </w:rPr>
            </w:pPr>
            <w:r w:rsidRPr="0005021F">
              <w:rPr>
                <w:rFonts w:ascii="Calibri" w:eastAsia="Times New Roman" w:hAnsi="Calibri"/>
                <w:sz w:val="20"/>
                <w:lang w:val="en-US" w:eastAsia="en-US"/>
              </w:rPr>
              <w:t>A</w:t>
            </w:r>
            <w:proofErr w:type="spellStart"/>
            <w:r w:rsidRPr="0005021F">
              <w:rPr>
                <w:rFonts w:ascii="Calibri" w:eastAsia="Times New Roman" w:hAnsi="Calibri"/>
                <w:sz w:val="20"/>
                <w:lang w:val="en-GB" w:eastAsia="en-US"/>
              </w:rPr>
              <w:t>lfred</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US" w:eastAsia="en-US"/>
              </w:rPr>
              <w:t>Jarry</w:t>
            </w:r>
            <w:proofErr w:type="spellEnd"/>
            <w:r w:rsidRPr="0005021F">
              <w:rPr>
                <w:rFonts w:ascii="Calibri" w:eastAsia="Times New Roman" w:hAnsi="Calibri"/>
                <w:sz w:val="20"/>
                <w:lang w:val="en-GB" w:eastAsia="en-US"/>
              </w:rPr>
              <w:t xml:space="preserve">, </w:t>
            </w:r>
            <w:r w:rsidRPr="0005021F">
              <w:rPr>
                <w:rFonts w:ascii="Calibri" w:eastAsia="Times New Roman" w:hAnsi="Calibri"/>
                <w:i/>
                <w:sz w:val="20"/>
                <w:lang w:val="en-GB" w:eastAsia="en-US"/>
              </w:rPr>
              <w:t>Kin</w:t>
            </w:r>
            <w:r w:rsidRPr="0005021F">
              <w:rPr>
                <w:rFonts w:ascii="Calibri" w:eastAsia="Times New Roman" w:hAnsi="Calibri"/>
                <w:sz w:val="20"/>
                <w:lang w:val="en-GB" w:eastAsia="en-US"/>
              </w:rPr>
              <w:t xml:space="preserve">g </w:t>
            </w:r>
            <w:proofErr w:type="spellStart"/>
            <w:r w:rsidRPr="0005021F">
              <w:rPr>
                <w:rFonts w:ascii="Calibri" w:eastAsia="Times New Roman" w:hAnsi="Calibri"/>
                <w:i/>
                <w:sz w:val="20"/>
                <w:lang w:val="en-GB" w:eastAsia="en-US"/>
              </w:rPr>
              <w:t>Ubu</w:t>
            </w:r>
            <w:proofErr w:type="spellEnd"/>
            <w:r w:rsidRPr="0005021F">
              <w:rPr>
                <w:rFonts w:ascii="Calibri" w:eastAsia="Times New Roman" w:hAnsi="Calibri"/>
                <w:sz w:val="20"/>
                <w:lang w:val="en-GB" w:eastAsia="en-US"/>
              </w:rPr>
              <w:t xml:space="preserve">, </w:t>
            </w:r>
            <w:r w:rsidRPr="0005021F">
              <w:rPr>
                <w:rFonts w:ascii="Calibri" w:eastAsia="Times New Roman" w:hAnsi="Calibri"/>
                <w:i/>
                <w:sz w:val="20"/>
                <w:lang w:val="en-GB" w:eastAsia="en-US"/>
              </w:rPr>
              <w:t xml:space="preserve">Three Pre-surrealist Plays: "The Blind" by </w:t>
            </w:r>
            <w:proofErr w:type="spellStart"/>
            <w:proofErr w:type="gramStart"/>
            <w:r w:rsidRPr="0005021F">
              <w:rPr>
                <w:rFonts w:ascii="Calibri" w:eastAsia="Times New Roman" w:hAnsi="Calibri"/>
                <w:i/>
                <w:sz w:val="20"/>
                <w:lang w:val="en-GB" w:eastAsia="en-US"/>
              </w:rPr>
              <w:t>M.Maeterlinck</w:t>
            </w:r>
            <w:proofErr w:type="spellEnd"/>
            <w:proofErr w:type="gramEnd"/>
            <w:r w:rsidRPr="0005021F">
              <w:rPr>
                <w:rFonts w:ascii="Calibri" w:eastAsia="Times New Roman" w:hAnsi="Calibri"/>
                <w:i/>
                <w:sz w:val="20"/>
                <w:lang w:val="en-GB" w:eastAsia="en-US"/>
              </w:rPr>
              <w:t>, "</w:t>
            </w:r>
            <w:proofErr w:type="spellStart"/>
            <w:r w:rsidRPr="0005021F">
              <w:rPr>
                <w:rFonts w:ascii="Calibri" w:eastAsia="Times New Roman" w:hAnsi="Calibri"/>
                <w:i/>
                <w:sz w:val="20"/>
                <w:lang w:val="en-GB" w:eastAsia="en-US"/>
              </w:rPr>
              <w:t>Ubu</w:t>
            </w:r>
            <w:proofErr w:type="spellEnd"/>
            <w:r w:rsidRPr="0005021F">
              <w:rPr>
                <w:rFonts w:ascii="Calibri" w:eastAsia="Times New Roman" w:hAnsi="Calibri"/>
                <w:i/>
                <w:sz w:val="20"/>
                <w:lang w:val="en-GB" w:eastAsia="en-US"/>
              </w:rPr>
              <w:t xml:space="preserve"> the King" by </w:t>
            </w:r>
            <w:proofErr w:type="spellStart"/>
            <w:r w:rsidRPr="0005021F">
              <w:rPr>
                <w:rFonts w:ascii="Calibri" w:eastAsia="Times New Roman" w:hAnsi="Calibri"/>
                <w:i/>
                <w:sz w:val="20"/>
                <w:lang w:val="en-GB" w:eastAsia="en-US"/>
              </w:rPr>
              <w:t>A.Jarry</w:t>
            </w:r>
            <w:proofErr w:type="spellEnd"/>
            <w:r w:rsidRPr="0005021F">
              <w:rPr>
                <w:rFonts w:ascii="Calibri" w:eastAsia="Times New Roman" w:hAnsi="Calibri"/>
                <w:i/>
                <w:sz w:val="20"/>
                <w:lang w:val="en-GB" w:eastAsia="en-US"/>
              </w:rPr>
              <w:t>, "</w:t>
            </w:r>
            <w:proofErr w:type="spellStart"/>
            <w:r w:rsidRPr="0005021F">
              <w:rPr>
                <w:rFonts w:ascii="Calibri" w:eastAsia="Times New Roman" w:hAnsi="Calibri"/>
                <w:i/>
                <w:sz w:val="20"/>
                <w:lang w:val="en-GB" w:eastAsia="en-US"/>
              </w:rPr>
              <w:t>Mammaries</w:t>
            </w:r>
            <w:proofErr w:type="spellEnd"/>
            <w:r w:rsidRPr="0005021F">
              <w:rPr>
                <w:rFonts w:ascii="Calibri" w:eastAsia="Times New Roman" w:hAnsi="Calibri"/>
                <w:i/>
                <w:sz w:val="20"/>
                <w:lang w:val="en-GB" w:eastAsia="en-US"/>
              </w:rPr>
              <w:t xml:space="preserve"> of Tiresias" by </w:t>
            </w:r>
            <w:proofErr w:type="spellStart"/>
            <w:r w:rsidRPr="0005021F">
              <w:rPr>
                <w:rFonts w:ascii="Calibri" w:eastAsia="Times New Roman" w:hAnsi="Calibri"/>
                <w:i/>
                <w:sz w:val="20"/>
                <w:lang w:val="en-GB" w:eastAsia="en-US"/>
              </w:rPr>
              <w:t>G.Apollinaire</w:t>
            </w:r>
            <w:proofErr w:type="spellEnd"/>
            <w:r w:rsidRPr="0005021F">
              <w:rPr>
                <w:rFonts w:ascii="Calibri" w:eastAsia="Times New Roman" w:hAnsi="Calibri"/>
                <w:i/>
                <w:sz w:val="20"/>
                <w:lang w:val="en-GB" w:eastAsia="en-US"/>
              </w:rPr>
              <w:t xml:space="preserve">, </w:t>
            </w:r>
            <w:r w:rsidRPr="0005021F">
              <w:rPr>
                <w:rFonts w:ascii="Calibri" w:eastAsia="Times New Roman" w:hAnsi="Calibri"/>
                <w:sz w:val="20"/>
                <w:lang w:val="en-GB" w:eastAsia="en-US"/>
              </w:rPr>
              <w:t xml:space="preserve">Oxford University Press, </w:t>
            </w:r>
            <w:proofErr w:type="spellStart"/>
            <w:r w:rsidRPr="0005021F">
              <w:rPr>
                <w:rFonts w:ascii="Calibri" w:eastAsia="Times New Roman" w:hAnsi="Calibri"/>
                <w:sz w:val="20"/>
                <w:lang w:val="en-GB" w:eastAsia="en-US"/>
              </w:rPr>
              <w:t>Ofxord</w:t>
            </w:r>
            <w:proofErr w:type="spellEnd"/>
            <w:r w:rsidRPr="0005021F">
              <w:rPr>
                <w:rFonts w:ascii="Calibri" w:eastAsia="Times New Roman" w:hAnsi="Calibri"/>
                <w:sz w:val="20"/>
                <w:lang w:val="en-GB" w:eastAsia="en-US"/>
              </w:rPr>
              <w:t xml:space="preserve"> 1997.  </w:t>
            </w:r>
          </w:p>
          <w:p w14:paraId="47671D33"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GB" w:eastAsia="en-US"/>
              </w:rPr>
            </w:pPr>
            <w:r w:rsidRPr="0005021F">
              <w:rPr>
                <w:rFonts w:ascii="Calibri" w:eastAsia="Times New Roman" w:hAnsi="Calibri"/>
                <w:sz w:val="20"/>
                <w:lang w:val="en-US" w:eastAsia="en-US"/>
              </w:rPr>
              <w:t>G</w:t>
            </w:r>
            <w:proofErr w:type="spellStart"/>
            <w:r w:rsidRPr="0005021F">
              <w:rPr>
                <w:rFonts w:ascii="Calibri" w:eastAsia="Times New Roman" w:hAnsi="Calibri"/>
                <w:sz w:val="20"/>
                <w:lang w:val="en-GB" w:eastAsia="en-US"/>
              </w:rPr>
              <w:t>uillaume</w:t>
            </w:r>
            <w:proofErr w:type="spellEnd"/>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Apollinaire</w:t>
            </w:r>
            <w:r w:rsidRPr="0005021F">
              <w:rPr>
                <w:rFonts w:ascii="Calibri" w:eastAsia="Times New Roman" w:hAnsi="Calibri"/>
                <w:sz w:val="20"/>
                <w:lang w:val="en-GB" w:eastAsia="en-US"/>
              </w:rPr>
              <w:t>,</w:t>
            </w:r>
            <w:r w:rsidRPr="0005021F">
              <w:rPr>
                <w:rFonts w:ascii="Calibri" w:eastAsia="Times New Roman" w:hAnsi="Calibri"/>
                <w:sz w:val="20"/>
                <w:lang w:val="en-GB" w:eastAsia="en-US"/>
              </w:rPr>
              <w:tab/>
            </w:r>
            <w:proofErr w:type="spellStart"/>
            <w:r w:rsidRPr="0005021F">
              <w:rPr>
                <w:rFonts w:ascii="Calibri" w:eastAsia="Times New Roman" w:hAnsi="Calibri"/>
                <w:i/>
                <w:sz w:val="20"/>
                <w:lang w:val="en-GB" w:eastAsia="en-US"/>
              </w:rPr>
              <w:t>Mammaries</w:t>
            </w:r>
            <w:proofErr w:type="spellEnd"/>
            <w:r w:rsidRPr="0005021F">
              <w:rPr>
                <w:rFonts w:ascii="Calibri" w:eastAsia="Times New Roman" w:hAnsi="Calibri"/>
                <w:i/>
                <w:sz w:val="20"/>
                <w:lang w:val="en-GB" w:eastAsia="en-US"/>
              </w:rPr>
              <w:t xml:space="preserve"> of Tiresias</w:t>
            </w:r>
            <w:r w:rsidRPr="0005021F">
              <w:rPr>
                <w:rFonts w:ascii="Calibri" w:eastAsia="Times New Roman" w:hAnsi="Calibri"/>
                <w:sz w:val="20"/>
                <w:lang w:val="en-GB" w:eastAsia="en-US"/>
              </w:rPr>
              <w:t xml:space="preserve">, in: Jean Cocteau, </w:t>
            </w:r>
            <w:r w:rsidRPr="0005021F">
              <w:rPr>
                <w:rFonts w:ascii="Calibri" w:eastAsia="Times New Roman" w:hAnsi="Calibri"/>
                <w:i/>
                <w:sz w:val="20"/>
                <w:lang w:val="en-GB" w:eastAsia="en-US"/>
              </w:rPr>
              <w:t xml:space="preserve">Three Pre-surrealist Plays: "The Blind" by </w:t>
            </w:r>
            <w:proofErr w:type="spellStart"/>
            <w:proofErr w:type="gramStart"/>
            <w:r w:rsidRPr="0005021F">
              <w:rPr>
                <w:rFonts w:ascii="Calibri" w:eastAsia="Times New Roman" w:hAnsi="Calibri"/>
                <w:i/>
                <w:sz w:val="20"/>
                <w:lang w:val="en-GB" w:eastAsia="en-US"/>
              </w:rPr>
              <w:t>M.Maeterlinck</w:t>
            </w:r>
            <w:proofErr w:type="spellEnd"/>
            <w:proofErr w:type="gramEnd"/>
            <w:r w:rsidRPr="0005021F">
              <w:rPr>
                <w:rFonts w:ascii="Calibri" w:eastAsia="Times New Roman" w:hAnsi="Calibri"/>
                <w:i/>
                <w:sz w:val="20"/>
                <w:lang w:val="en-GB" w:eastAsia="en-US"/>
              </w:rPr>
              <w:t>, "</w:t>
            </w:r>
            <w:proofErr w:type="spellStart"/>
            <w:r w:rsidRPr="0005021F">
              <w:rPr>
                <w:rFonts w:ascii="Calibri" w:eastAsia="Times New Roman" w:hAnsi="Calibri"/>
                <w:i/>
                <w:sz w:val="20"/>
                <w:lang w:val="en-GB" w:eastAsia="en-US"/>
              </w:rPr>
              <w:t>Ubu</w:t>
            </w:r>
            <w:proofErr w:type="spellEnd"/>
            <w:r w:rsidRPr="0005021F">
              <w:rPr>
                <w:rFonts w:ascii="Calibri" w:eastAsia="Times New Roman" w:hAnsi="Calibri"/>
                <w:i/>
                <w:sz w:val="20"/>
                <w:lang w:val="en-GB" w:eastAsia="en-US"/>
              </w:rPr>
              <w:t xml:space="preserve"> the King" by </w:t>
            </w:r>
            <w:proofErr w:type="spellStart"/>
            <w:r w:rsidRPr="0005021F">
              <w:rPr>
                <w:rFonts w:ascii="Calibri" w:eastAsia="Times New Roman" w:hAnsi="Calibri"/>
                <w:i/>
                <w:sz w:val="20"/>
                <w:lang w:val="en-GB" w:eastAsia="en-US"/>
              </w:rPr>
              <w:t>A.Jarry</w:t>
            </w:r>
            <w:proofErr w:type="spellEnd"/>
            <w:r w:rsidRPr="0005021F">
              <w:rPr>
                <w:rFonts w:ascii="Calibri" w:eastAsia="Times New Roman" w:hAnsi="Calibri"/>
                <w:i/>
                <w:sz w:val="20"/>
                <w:lang w:val="en-GB" w:eastAsia="en-US"/>
              </w:rPr>
              <w:t>, "</w:t>
            </w:r>
            <w:proofErr w:type="spellStart"/>
            <w:r w:rsidRPr="0005021F">
              <w:rPr>
                <w:rFonts w:ascii="Calibri" w:eastAsia="Times New Roman" w:hAnsi="Calibri"/>
                <w:i/>
                <w:sz w:val="20"/>
                <w:lang w:val="en-GB" w:eastAsia="en-US"/>
              </w:rPr>
              <w:t>Mammaries</w:t>
            </w:r>
            <w:proofErr w:type="spellEnd"/>
            <w:r w:rsidRPr="0005021F">
              <w:rPr>
                <w:rFonts w:ascii="Calibri" w:eastAsia="Times New Roman" w:hAnsi="Calibri"/>
                <w:i/>
                <w:sz w:val="20"/>
                <w:lang w:val="en-GB" w:eastAsia="en-US"/>
              </w:rPr>
              <w:t xml:space="preserve"> of Tiresias" by </w:t>
            </w:r>
            <w:proofErr w:type="spellStart"/>
            <w:r w:rsidRPr="0005021F">
              <w:rPr>
                <w:rFonts w:ascii="Calibri" w:eastAsia="Times New Roman" w:hAnsi="Calibri"/>
                <w:i/>
                <w:sz w:val="20"/>
                <w:lang w:val="en-GB" w:eastAsia="en-US"/>
              </w:rPr>
              <w:t>G.Apollinaire</w:t>
            </w:r>
            <w:proofErr w:type="spellEnd"/>
            <w:r w:rsidRPr="0005021F">
              <w:rPr>
                <w:rFonts w:ascii="Calibri" w:eastAsia="Times New Roman" w:hAnsi="Calibri"/>
                <w:i/>
                <w:sz w:val="20"/>
                <w:lang w:val="en-GB" w:eastAsia="en-US"/>
              </w:rPr>
              <w:t xml:space="preserve">, </w:t>
            </w:r>
            <w:r w:rsidRPr="0005021F">
              <w:rPr>
                <w:rFonts w:ascii="Calibri" w:eastAsia="Times New Roman" w:hAnsi="Calibri"/>
                <w:sz w:val="20"/>
                <w:lang w:val="en-GB" w:eastAsia="en-US"/>
              </w:rPr>
              <w:t xml:space="preserve">Oxford University Press, </w:t>
            </w:r>
            <w:proofErr w:type="spellStart"/>
            <w:r w:rsidRPr="0005021F">
              <w:rPr>
                <w:rFonts w:ascii="Calibri" w:eastAsia="Times New Roman" w:hAnsi="Calibri"/>
                <w:sz w:val="20"/>
                <w:lang w:val="en-GB" w:eastAsia="en-US"/>
              </w:rPr>
              <w:t>Ofxord</w:t>
            </w:r>
            <w:proofErr w:type="spellEnd"/>
            <w:r w:rsidRPr="0005021F">
              <w:rPr>
                <w:rFonts w:ascii="Calibri" w:eastAsia="Times New Roman" w:hAnsi="Calibri"/>
                <w:sz w:val="20"/>
                <w:lang w:val="en-GB" w:eastAsia="en-US"/>
              </w:rPr>
              <w:t xml:space="preserve"> 1997.  </w:t>
            </w:r>
          </w:p>
          <w:p w14:paraId="59D7FCA6" w14:textId="77777777" w:rsidR="000018A9" w:rsidRPr="0005021F" w:rsidRDefault="000018A9" w:rsidP="00EE088E">
            <w:pPr>
              <w:numPr>
                <w:ilvl w:val="0"/>
                <w:numId w:val="31"/>
              </w:numPr>
              <w:ind w:left="312" w:hanging="312"/>
              <w:contextualSpacing/>
              <w:jc w:val="both"/>
              <w:rPr>
                <w:rFonts w:ascii="Calibri" w:eastAsia="Times New Roman" w:hAnsi="Calibri"/>
                <w:i/>
                <w:sz w:val="20"/>
                <w:lang w:val="en-GB"/>
              </w:rPr>
            </w:pPr>
            <w:r w:rsidRPr="0005021F">
              <w:rPr>
                <w:rFonts w:ascii="Calibri" w:eastAsia="Times New Roman" w:hAnsi="Calibri"/>
                <w:sz w:val="20"/>
                <w:lang w:val="fr-FR" w:eastAsia="en-US"/>
              </w:rPr>
              <w:t>J</w:t>
            </w:r>
            <w:proofErr w:type="spellStart"/>
            <w:r w:rsidRPr="0005021F">
              <w:rPr>
                <w:rFonts w:ascii="Calibri" w:eastAsia="Times New Roman" w:hAnsi="Calibri"/>
                <w:sz w:val="20"/>
                <w:lang w:val="en-GB" w:eastAsia="en-US"/>
              </w:rPr>
              <w:t>ean</w:t>
            </w:r>
            <w:proofErr w:type="spellEnd"/>
            <w:r w:rsidRPr="0005021F">
              <w:rPr>
                <w:rFonts w:ascii="Calibri" w:eastAsia="Times New Roman" w:hAnsi="Calibri"/>
                <w:sz w:val="20"/>
                <w:lang w:val="en-GB" w:eastAsia="en-US"/>
              </w:rPr>
              <w:t xml:space="preserve"> </w:t>
            </w:r>
            <w:r w:rsidRPr="0005021F">
              <w:rPr>
                <w:rFonts w:ascii="Calibri" w:eastAsia="Times New Roman" w:hAnsi="Calibri"/>
                <w:sz w:val="20"/>
                <w:lang w:val="fr-FR" w:eastAsia="en-US"/>
              </w:rPr>
              <w:t>Cocteau</w:t>
            </w:r>
            <w:r w:rsidRPr="0005021F">
              <w:rPr>
                <w:rFonts w:ascii="Calibri" w:eastAsia="Times New Roman" w:hAnsi="Calibri"/>
                <w:sz w:val="20"/>
                <w:lang w:val="en-GB" w:eastAsia="en-US"/>
              </w:rPr>
              <w:t xml:space="preserve">, </w:t>
            </w:r>
            <w:r w:rsidRPr="0005021F">
              <w:rPr>
                <w:rFonts w:ascii="Calibri" w:eastAsia="Times New Roman" w:hAnsi="Calibri"/>
                <w:i/>
                <w:sz w:val="20"/>
                <w:lang w:val="en-GB" w:eastAsia="en-US"/>
              </w:rPr>
              <w:t xml:space="preserve">The Infernal </w:t>
            </w:r>
            <w:proofErr w:type="gramStart"/>
            <w:r w:rsidRPr="0005021F">
              <w:rPr>
                <w:rFonts w:ascii="Calibri" w:eastAsia="Times New Roman" w:hAnsi="Calibri"/>
                <w:i/>
                <w:sz w:val="20"/>
                <w:lang w:val="en-GB" w:eastAsia="en-US"/>
              </w:rPr>
              <w:t>Machine</w:t>
            </w:r>
            <w:r w:rsidRPr="0005021F">
              <w:rPr>
                <w:rFonts w:ascii="Calibri" w:eastAsia="Times New Roman" w:hAnsi="Calibri"/>
                <w:sz w:val="20"/>
                <w:lang w:val="en-GB" w:eastAsia="en-US"/>
              </w:rPr>
              <w:t xml:space="preserve">, </w:t>
            </w:r>
            <w:r w:rsidRPr="0005021F">
              <w:rPr>
                <w:rFonts w:ascii="Calibri" w:eastAsia="Times New Roman" w:hAnsi="Calibri"/>
                <w:i/>
                <w:sz w:val="20"/>
                <w:lang w:val="en-GB" w:eastAsia="en-US"/>
              </w:rPr>
              <w:t xml:space="preserve"> </w:t>
            </w:r>
            <w:r w:rsidRPr="0005021F">
              <w:rPr>
                <w:rFonts w:ascii="Calibri" w:eastAsia="Times New Roman" w:hAnsi="Calibri"/>
                <w:sz w:val="20"/>
                <w:lang w:val="en-GB" w:eastAsia="en-US"/>
              </w:rPr>
              <w:t>in</w:t>
            </w:r>
            <w:proofErr w:type="gramEnd"/>
            <w:r w:rsidRPr="0005021F">
              <w:rPr>
                <w:rFonts w:ascii="Calibri" w:eastAsia="Times New Roman" w:hAnsi="Calibri"/>
                <w:sz w:val="20"/>
                <w:lang w:val="en-GB" w:eastAsia="en-US"/>
              </w:rPr>
              <w:t xml:space="preserve">: </w:t>
            </w:r>
            <w:r w:rsidRPr="0005021F">
              <w:rPr>
                <w:rFonts w:ascii="Calibri" w:eastAsia="Times New Roman" w:hAnsi="Calibri"/>
                <w:i/>
                <w:sz w:val="20"/>
                <w:lang w:val="en-GB" w:eastAsia="en-US"/>
              </w:rPr>
              <w:t xml:space="preserve">The </w:t>
            </w:r>
            <w:proofErr w:type="spellStart"/>
            <w:r w:rsidRPr="0005021F">
              <w:rPr>
                <w:rFonts w:ascii="Calibri" w:eastAsia="Times New Roman" w:hAnsi="Calibri"/>
                <w:i/>
                <w:sz w:val="20"/>
                <w:lang w:val="en-GB" w:eastAsia="en-US"/>
              </w:rPr>
              <w:t>Iinfernal</w:t>
            </w:r>
            <w:proofErr w:type="spellEnd"/>
            <w:r w:rsidRPr="0005021F">
              <w:rPr>
                <w:rFonts w:ascii="Calibri" w:eastAsia="Times New Roman" w:hAnsi="Calibri"/>
                <w:i/>
                <w:sz w:val="20"/>
                <w:lang w:val="en-GB" w:eastAsia="en-US"/>
              </w:rPr>
              <w:t xml:space="preserve"> Machine and Other Plays</w:t>
            </w:r>
            <w:r w:rsidRPr="0005021F">
              <w:rPr>
                <w:rFonts w:ascii="Calibri" w:eastAsia="Times New Roman" w:hAnsi="Calibri"/>
                <w:sz w:val="20"/>
                <w:lang w:val="en-GB" w:eastAsia="en-US"/>
              </w:rPr>
              <w:t>,</w:t>
            </w:r>
            <w:r w:rsidRPr="0005021F">
              <w:rPr>
                <w:rFonts w:ascii="Calibri" w:eastAsia="Times New Roman" w:hAnsi="Calibri"/>
                <w:i/>
                <w:sz w:val="20"/>
                <w:lang w:val="en-GB" w:eastAsia="en-US"/>
              </w:rPr>
              <w:t xml:space="preserve"> </w:t>
            </w:r>
            <w:r w:rsidRPr="0005021F">
              <w:rPr>
                <w:rFonts w:ascii="Calibri" w:eastAsia="Times New Roman" w:hAnsi="Calibri"/>
                <w:sz w:val="20"/>
                <w:lang w:val="en-GB" w:eastAsia="en-US"/>
              </w:rPr>
              <w:t>New Directions, 1982.</w:t>
            </w:r>
          </w:p>
          <w:p w14:paraId="4E046550" w14:textId="77777777" w:rsidR="000018A9" w:rsidRPr="0005021F" w:rsidRDefault="000018A9" w:rsidP="00EE088E">
            <w:pPr>
              <w:numPr>
                <w:ilvl w:val="0"/>
                <w:numId w:val="31"/>
              </w:numPr>
              <w:ind w:left="312" w:hanging="312"/>
              <w:contextualSpacing/>
              <w:jc w:val="both"/>
              <w:rPr>
                <w:rFonts w:ascii="Calibri" w:eastAsia="Times New Roman" w:hAnsi="Calibri"/>
                <w:i/>
                <w:sz w:val="20"/>
                <w:lang w:val="en-GB"/>
              </w:rPr>
            </w:pPr>
            <w:r w:rsidRPr="0005021F">
              <w:rPr>
                <w:rFonts w:ascii="Calibri" w:eastAsia="Times New Roman" w:hAnsi="Calibri"/>
                <w:iCs/>
                <w:sz w:val="20"/>
                <w:lang w:val="fr-FR" w:eastAsia="en-US"/>
              </w:rPr>
              <w:t>Jean</w:t>
            </w:r>
            <w:r w:rsidRPr="0005021F">
              <w:rPr>
                <w:rFonts w:ascii="Calibri" w:eastAsia="Times New Roman" w:hAnsi="Calibri"/>
                <w:iCs/>
                <w:sz w:val="20"/>
                <w:lang w:val="en-GB" w:eastAsia="en-US"/>
              </w:rPr>
              <w:t>-</w:t>
            </w:r>
            <w:r w:rsidRPr="0005021F">
              <w:rPr>
                <w:rFonts w:ascii="Calibri" w:eastAsia="Times New Roman" w:hAnsi="Calibri"/>
                <w:iCs/>
                <w:sz w:val="20"/>
                <w:lang w:val="fr-FR" w:eastAsia="en-US"/>
              </w:rPr>
              <w:t>Paul Sartre</w:t>
            </w:r>
            <w:r w:rsidRPr="0005021F">
              <w:rPr>
                <w:rFonts w:ascii="Calibri" w:eastAsia="Times New Roman" w:hAnsi="Calibri"/>
                <w:iCs/>
                <w:sz w:val="20"/>
                <w:lang w:val="en-GB" w:eastAsia="en-US"/>
              </w:rPr>
              <w:t xml:space="preserve">, </w:t>
            </w:r>
            <w:r w:rsidRPr="0005021F">
              <w:rPr>
                <w:rFonts w:ascii="Calibri" w:eastAsia="Times New Roman" w:hAnsi="Calibri"/>
                <w:i/>
                <w:sz w:val="20"/>
                <w:lang w:val="en-GB" w:eastAsia="en-US"/>
              </w:rPr>
              <w:t>The Flies</w:t>
            </w:r>
            <w:r w:rsidRPr="0005021F">
              <w:rPr>
                <w:rFonts w:ascii="Calibri" w:eastAsia="Times New Roman" w:hAnsi="Calibri"/>
                <w:sz w:val="20"/>
                <w:lang w:val="en-GB" w:eastAsia="en-US"/>
              </w:rPr>
              <w:t xml:space="preserve">, </w:t>
            </w:r>
            <w:proofErr w:type="gramStart"/>
            <w:r w:rsidRPr="0005021F">
              <w:rPr>
                <w:rFonts w:ascii="Calibri" w:eastAsia="Times New Roman" w:hAnsi="Calibri"/>
                <w:sz w:val="20"/>
                <w:lang w:val="en-GB" w:eastAsia="en-US"/>
              </w:rPr>
              <w:t>in:</w:t>
            </w:r>
            <w:proofErr w:type="gramEnd"/>
            <w:r w:rsidRPr="0005021F">
              <w:rPr>
                <w:rFonts w:ascii="Calibri" w:eastAsia="Times New Roman" w:hAnsi="Calibri"/>
                <w:sz w:val="20"/>
                <w:lang w:val="en-GB" w:eastAsia="en-US"/>
              </w:rPr>
              <w:t xml:space="preserve"> J. P. Sartre, </w:t>
            </w:r>
            <w:r w:rsidRPr="0005021F">
              <w:rPr>
                <w:rFonts w:ascii="Calibri" w:eastAsia="Times New Roman" w:hAnsi="Calibri"/>
                <w:i/>
                <w:sz w:val="20"/>
                <w:lang w:val="en-GB" w:eastAsia="en-US"/>
              </w:rPr>
              <w:t>Three Plays: Altona, Men Without Shadows, The Flies,</w:t>
            </w:r>
            <w:r w:rsidRPr="0005021F">
              <w:rPr>
                <w:rFonts w:ascii="Calibri" w:eastAsia="Times New Roman" w:hAnsi="Calibri"/>
                <w:sz w:val="20"/>
                <w:lang w:val="en-GB" w:eastAsia="en-US"/>
              </w:rPr>
              <w:t xml:space="preserve"> Penguin, London 1981.</w:t>
            </w:r>
          </w:p>
          <w:p w14:paraId="19AF9551" w14:textId="77777777" w:rsidR="000018A9" w:rsidRPr="0005021F" w:rsidRDefault="000018A9" w:rsidP="00EE088E">
            <w:pPr>
              <w:numPr>
                <w:ilvl w:val="0"/>
                <w:numId w:val="31"/>
              </w:numPr>
              <w:ind w:left="312" w:hanging="312"/>
              <w:contextualSpacing/>
              <w:jc w:val="both"/>
              <w:rPr>
                <w:rFonts w:ascii="Calibri" w:eastAsia="Times New Roman" w:hAnsi="Calibri"/>
                <w:i/>
                <w:sz w:val="20"/>
                <w:lang w:val="en-GB"/>
              </w:rPr>
            </w:pPr>
            <w:r w:rsidRPr="0005021F">
              <w:rPr>
                <w:rFonts w:ascii="Calibri" w:eastAsia="Times New Roman" w:hAnsi="Calibri"/>
                <w:sz w:val="20"/>
                <w:lang w:val="fr-FR" w:eastAsia="en-US"/>
              </w:rPr>
              <w:t>Luigi Pirandello</w:t>
            </w:r>
            <w:r w:rsidRPr="0005021F">
              <w:rPr>
                <w:rFonts w:ascii="Calibri" w:eastAsia="Times New Roman" w:hAnsi="Calibri"/>
                <w:sz w:val="20"/>
                <w:lang w:val="en-GB" w:eastAsia="en-US"/>
              </w:rPr>
              <w:t xml:space="preserve">, </w:t>
            </w:r>
            <w:r w:rsidRPr="0005021F">
              <w:rPr>
                <w:rFonts w:ascii="Calibri" w:eastAsia="Times New Roman" w:hAnsi="Calibri"/>
                <w:i/>
                <w:sz w:val="20"/>
                <w:lang w:val="en-GB" w:eastAsia="en-US"/>
              </w:rPr>
              <w:t>Tonight we Improvise</w:t>
            </w:r>
            <w:r w:rsidRPr="0005021F">
              <w:rPr>
                <w:rFonts w:ascii="Calibri" w:eastAsia="Times New Roman" w:hAnsi="Calibri"/>
                <w:sz w:val="20"/>
                <w:lang w:val="en-GB" w:eastAsia="en-US"/>
              </w:rPr>
              <w:t xml:space="preserve">, </w:t>
            </w:r>
            <w:proofErr w:type="gramStart"/>
            <w:r w:rsidRPr="0005021F">
              <w:rPr>
                <w:rFonts w:ascii="Calibri" w:eastAsia="Times New Roman" w:hAnsi="Calibri"/>
                <w:sz w:val="20"/>
                <w:lang w:val="en-GB" w:eastAsia="en-US"/>
              </w:rPr>
              <w:t>in:</w:t>
            </w:r>
            <w:proofErr w:type="gramEnd"/>
            <w:r w:rsidRPr="0005021F">
              <w:rPr>
                <w:rFonts w:ascii="Calibri" w:eastAsia="Times New Roman" w:hAnsi="Calibri"/>
                <w:sz w:val="20"/>
                <w:lang w:val="en-GB" w:eastAsia="en-US"/>
              </w:rPr>
              <w:t xml:space="preserve"> Luigi Pirandello, </w:t>
            </w:r>
            <w:r w:rsidRPr="0005021F">
              <w:rPr>
                <w:rFonts w:ascii="Calibri" w:eastAsia="Times New Roman" w:hAnsi="Calibri"/>
                <w:i/>
                <w:sz w:val="20"/>
                <w:lang w:val="en-GB" w:eastAsia="en-US"/>
              </w:rPr>
              <w:t>Tonight we Improvise</w:t>
            </w:r>
            <w:r w:rsidRPr="0005021F">
              <w:rPr>
                <w:rFonts w:ascii="Calibri" w:eastAsia="Times New Roman" w:hAnsi="Calibri"/>
                <w:sz w:val="20"/>
                <w:lang w:val="en-GB" w:eastAsia="en-US"/>
              </w:rPr>
              <w:t xml:space="preserve"> and </w:t>
            </w:r>
            <w:r w:rsidRPr="0005021F">
              <w:rPr>
                <w:rFonts w:ascii="Calibri" w:eastAsia="Times New Roman" w:hAnsi="Calibri"/>
                <w:i/>
                <w:sz w:val="20"/>
                <w:lang w:val="en-GB" w:eastAsia="en-US"/>
              </w:rPr>
              <w:t xml:space="preserve">Leonora, </w:t>
            </w:r>
            <w:proofErr w:type="spellStart"/>
            <w:r w:rsidRPr="0005021F">
              <w:rPr>
                <w:rFonts w:ascii="Calibri" w:eastAsia="Times New Roman" w:hAnsi="Calibri"/>
                <w:i/>
                <w:sz w:val="20"/>
                <w:lang w:val="en-GB" w:eastAsia="en-US"/>
              </w:rPr>
              <w:t>addio</w:t>
            </w:r>
            <w:proofErr w:type="spellEnd"/>
            <w:r w:rsidRPr="0005021F">
              <w:rPr>
                <w:rFonts w:ascii="Calibri" w:eastAsia="Times New Roman" w:hAnsi="Calibri"/>
                <w:i/>
                <w:sz w:val="20"/>
                <w:lang w:val="en-GB" w:eastAsia="en-US"/>
              </w:rPr>
              <w:t>!</w:t>
            </w:r>
            <w:r w:rsidRPr="0005021F">
              <w:rPr>
                <w:rFonts w:ascii="Calibri" w:eastAsia="Times New Roman" w:hAnsi="Calibri"/>
                <w:sz w:val="20"/>
                <w:lang w:val="en-GB" w:eastAsia="en-US"/>
              </w:rPr>
              <w:t>, Canadian Society for Italian Studies, Ottawa 1987.</w:t>
            </w:r>
          </w:p>
          <w:p w14:paraId="00000372"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GB" w:eastAsia="en-US"/>
              </w:rPr>
            </w:pPr>
            <w:proofErr w:type="spellStart"/>
            <w:r w:rsidRPr="0005021F">
              <w:rPr>
                <w:rFonts w:ascii="Calibri" w:eastAsia="Times New Roman" w:hAnsi="Calibri"/>
                <w:sz w:val="20"/>
                <w:lang w:val="fr-FR" w:eastAsia="en-US"/>
              </w:rPr>
              <w:t>Eug</w:t>
            </w:r>
            <w:proofErr w:type="spellEnd"/>
            <w:r w:rsidRPr="0005021F">
              <w:rPr>
                <w:rFonts w:ascii="Calibri" w:eastAsia="Times New Roman" w:hAnsi="Calibri"/>
                <w:sz w:val="20"/>
                <w:lang w:val="en-GB" w:eastAsia="en-US"/>
              </w:rPr>
              <w:t>è</w:t>
            </w:r>
            <w:r w:rsidRPr="0005021F">
              <w:rPr>
                <w:rFonts w:ascii="Calibri" w:eastAsia="Times New Roman" w:hAnsi="Calibri"/>
                <w:sz w:val="20"/>
                <w:lang w:val="fr-FR" w:eastAsia="en-US"/>
              </w:rPr>
              <w:t>ne Ionesco</w:t>
            </w:r>
            <w:r w:rsidRPr="0005021F">
              <w:rPr>
                <w:rFonts w:ascii="Calibri" w:eastAsia="Times New Roman" w:hAnsi="Calibri"/>
                <w:sz w:val="20"/>
                <w:lang w:val="en-GB" w:eastAsia="en-US"/>
              </w:rPr>
              <w:t xml:space="preserve">, </w:t>
            </w:r>
            <w:r w:rsidRPr="0005021F">
              <w:rPr>
                <w:rFonts w:ascii="Calibri" w:eastAsia="Times New Roman" w:hAnsi="Calibri"/>
                <w:i/>
                <w:sz w:val="20"/>
                <w:lang w:val="en-GB" w:eastAsia="en-US"/>
              </w:rPr>
              <w:t>The B</w:t>
            </w:r>
            <w:r w:rsidRPr="0005021F">
              <w:rPr>
                <w:rFonts w:ascii="Calibri" w:eastAsia="Times New Roman" w:hAnsi="Calibri"/>
                <w:i/>
                <w:iCs/>
                <w:sz w:val="20"/>
                <w:lang w:val="en-GB" w:eastAsia="en-US"/>
              </w:rPr>
              <w:t xml:space="preserve">ald Soprano, The Lesson, </w:t>
            </w:r>
            <w:r w:rsidRPr="0005021F">
              <w:rPr>
                <w:rFonts w:ascii="Calibri" w:eastAsia="Times New Roman" w:hAnsi="Calibri"/>
                <w:iCs/>
                <w:sz w:val="20"/>
                <w:lang w:val="en-GB" w:eastAsia="en-US"/>
              </w:rPr>
              <w:t>Grove Press, New York 2007.</w:t>
            </w:r>
          </w:p>
          <w:p w14:paraId="1B90D6AD"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GB" w:eastAsia="en-US"/>
              </w:rPr>
            </w:pPr>
            <w:r w:rsidRPr="0005021F">
              <w:rPr>
                <w:rFonts w:ascii="Calibri" w:eastAsia="Times New Roman" w:hAnsi="Calibri"/>
                <w:sz w:val="20"/>
                <w:lang w:val="fr-FR" w:eastAsia="en-US"/>
              </w:rPr>
              <w:t>Samuel Beckett</w:t>
            </w:r>
            <w:r w:rsidRPr="0005021F">
              <w:rPr>
                <w:rFonts w:ascii="Calibri" w:eastAsia="Times New Roman" w:hAnsi="Calibri"/>
                <w:sz w:val="20"/>
                <w:lang w:val="en-GB" w:eastAsia="en-US"/>
              </w:rPr>
              <w:t xml:space="preserve">, </w:t>
            </w:r>
            <w:r w:rsidRPr="0005021F">
              <w:rPr>
                <w:rFonts w:ascii="Calibri" w:eastAsia="Times New Roman" w:hAnsi="Calibri"/>
                <w:i/>
                <w:sz w:val="20"/>
                <w:lang w:val="en-GB" w:eastAsia="en-US"/>
              </w:rPr>
              <w:t>Endgame</w:t>
            </w:r>
            <w:r w:rsidRPr="0005021F">
              <w:rPr>
                <w:rFonts w:ascii="Calibri" w:eastAsia="Times New Roman" w:hAnsi="Calibri"/>
                <w:sz w:val="20"/>
                <w:lang w:val="en-GB" w:eastAsia="en-US"/>
              </w:rPr>
              <w:t xml:space="preserve">, Faber &amp; Faber, London 2009.  </w:t>
            </w:r>
            <w:r w:rsidRPr="0005021F">
              <w:rPr>
                <w:rFonts w:ascii="Calibri" w:eastAsia="Times New Roman" w:hAnsi="Calibri"/>
                <w:i/>
                <w:sz w:val="20"/>
                <w:lang w:val="en-GB" w:eastAsia="en-US"/>
              </w:rPr>
              <w:t xml:space="preserve"> </w:t>
            </w:r>
          </w:p>
          <w:p w14:paraId="1E886F69"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Jean Genet, </w:t>
            </w:r>
            <w:r w:rsidRPr="0005021F">
              <w:rPr>
                <w:rFonts w:ascii="Calibri" w:eastAsia="Times New Roman" w:hAnsi="Calibri"/>
                <w:i/>
                <w:sz w:val="20"/>
                <w:lang w:val="en-GB" w:eastAsia="en-US"/>
              </w:rPr>
              <w:t>The Maids</w:t>
            </w:r>
            <w:r w:rsidRPr="0005021F">
              <w:rPr>
                <w:rFonts w:ascii="Calibri" w:eastAsia="Times New Roman" w:hAnsi="Calibri"/>
                <w:sz w:val="20"/>
                <w:lang w:val="en-GB" w:eastAsia="en-US"/>
              </w:rPr>
              <w:t xml:space="preserve">, Faber &amp; Faber, London 2016.  </w:t>
            </w:r>
            <w:r w:rsidRPr="0005021F">
              <w:rPr>
                <w:rFonts w:ascii="Calibri" w:eastAsia="Times New Roman" w:hAnsi="Calibri"/>
                <w:i/>
                <w:sz w:val="20"/>
                <w:lang w:val="en-GB" w:eastAsia="en-US"/>
              </w:rPr>
              <w:t xml:space="preserve"> </w:t>
            </w:r>
          </w:p>
          <w:p w14:paraId="7326D81F"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GB" w:eastAsia="en-US"/>
              </w:rPr>
            </w:pPr>
            <w:r w:rsidRPr="0005021F">
              <w:rPr>
                <w:rFonts w:ascii="Calibri" w:eastAsia="Times New Roman" w:hAnsi="Calibri"/>
                <w:sz w:val="20"/>
                <w:lang w:val="fr-FR" w:eastAsia="en-US"/>
              </w:rPr>
              <w:t>Harold Pinter</w:t>
            </w:r>
            <w:r w:rsidRPr="0005021F">
              <w:rPr>
                <w:rFonts w:ascii="Calibri" w:eastAsia="Times New Roman" w:hAnsi="Calibri"/>
                <w:sz w:val="20"/>
                <w:lang w:val="en-GB" w:eastAsia="en-US"/>
              </w:rPr>
              <w:t xml:space="preserve">, </w:t>
            </w:r>
            <w:r w:rsidRPr="0005021F">
              <w:rPr>
                <w:rFonts w:ascii="Calibri" w:eastAsia="Times New Roman" w:hAnsi="Calibri"/>
                <w:i/>
                <w:sz w:val="20"/>
                <w:lang w:val="en-GB" w:eastAsia="en-US"/>
              </w:rPr>
              <w:t>Birthday Party</w:t>
            </w:r>
            <w:r w:rsidRPr="0005021F">
              <w:rPr>
                <w:rFonts w:ascii="Calibri" w:eastAsia="Times New Roman" w:hAnsi="Calibri"/>
                <w:sz w:val="20"/>
                <w:lang w:val="en-GB" w:eastAsia="en-US"/>
              </w:rPr>
              <w:t xml:space="preserve">, Faber &amp; Faber, London 1991.  </w:t>
            </w:r>
            <w:r w:rsidRPr="0005021F">
              <w:rPr>
                <w:rFonts w:ascii="Calibri" w:eastAsia="Times New Roman" w:hAnsi="Calibri"/>
                <w:i/>
                <w:sz w:val="20"/>
                <w:lang w:val="en-GB" w:eastAsia="en-US"/>
              </w:rPr>
              <w:t xml:space="preserve"> </w:t>
            </w:r>
          </w:p>
          <w:p w14:paraId="343E1A51" w14:textId="77777777" w:rsidR="000018A9" w:rsidRPr="0005021F" w:rsidRDefault="000018A9" w:rsidP="00EE088E">
            <w:pPr>
              <w:numPr>
                <w:ilvl w:val="0"/>
                <w:numId w:val="31"/>
              </w:numPr>
              <w:ind w:left="312" w:hanging="312"/>
              <w:contextualSpacing/>
              <w:jc w:val="both"/>
              <w:rPr>
                <w:rFonts w:ascii="Calibri" w:eastAsia="Times New Roman" w:hAnsi="Calibri"/>
                <w:i/>
                <w:iCs/>
                <w:sz w:val="20"/>
                <w:lang w:val="en-GB"/>
              </w:rPr>
            </w:pPr>
            <w:r w:rsidRPr="0005021F">
              <w:rPr>
                <w:rFonts w:ascii="Calibri" w:eastAsia="Times New Roman" w:hAnsi="Calibri"/>
                <w:sz w:val="20"/>
                <w:lang w:val="de-DE" w:eastAsia="en-US"/>
              </w:rPr>
              <w:t>Friedrich D</w:t>
            </w:r>
            <w:r w:rsidRPr="0005021F">
              <w:rPr>
                <w:rFonts w:ascii="Calibri" w:eastAsia="Times New Roman" w:hAnsi="Calibri"/>
                <w:sz w:val="20"/>
                <w:lang w:val="en-GB" w:eastAsia="en-US"/>
              </w:rPr>
              <w:t>ü</w:t>
            </w:r>
            <w:r w:rsidRPr="0005021F">
              <w:rPr>
                <w:rFonts w:ascii="Calibri" w:eastAsia="Times New Roman" w:hAnsi="Calibri"/>
                <w:sz w:val="20"/>
                <w:lang w:val="de-DE" w:eastAsia="en-US"/>
              </w:rPr>
              <w:t>rrenmatt</w:t>
            </w:r>
            <w:r w:rsidRPr="0005021F">
              <w:rPr>
                <w:rFonts w:ascii="Calibri" w:eastAsia="Times New Roman" w:hAnsi="Calibri"/>
                <w:sz w:val="20"/>
                <w:lang w:val="en-GB" w:eastAsia="en-US"/>
              </w:rPr>
              <w:t xml:space="preserve">, </w:t>
            </w:r>
            <w:r w:rsidRPr="0005021F">
              <w:rPr>
                <w:rFonts w:ascii="Calibri" w:eastAsia="Times New Roman" w:hAnsi="Calibri"/>
                <w:i/>
                <w:iCs/>
                <w:sz w:val="20"/>
                <w:lang w:val="en-GB" w:eastAsia="en-US"/>
              </w:rPr>
              <w:t>The Visit</w:t>
            </w:r>
            <w:r w:rsidRPr="0005021F">
              <w:rPr>
                <w:rFonts w:ascii="Calibri" w:eastAsia="Times New Roman" w:hAnsi="Calibri"/>
                <w:iCs/>
                <w:sz w:val="20"/>
                <w:lang w:val="en-GB" w:eastAsia="en-US"/>
              </w:rPr>
              <w:t>, Samuel French, London 1986.</w:t>
            </w:r>
          </w:p>
          <w:p w14:paraId="4D847569" w14:textId="77777777" w:rsidR="000018A9" w:rsidRPr="0005021F" w:rsidRDefault="000018A9" w:rsidP="00EE088E">
            <w:pPr>
              <w:ind w:left="312" w:hanging="312"/>
              <w:jc w:val="both"/>
              <w:rPr>
                <w:rFonts w:ascii="Calibri" w:eastAsia="Calibri" w:hAnsi="Calibri"/>
                <w:b/>
                <w:sz w:val="20"/>
                <w:lang w:val="en-US" w:eastAsia="en-US"/>
              </w:rPr>
            </w:pPr>
            <w:r w:rsidRPr="0005021F">
              <w:rPr>
                <w:rFonts w:ascii="Calibri" w:eastAsia="Calibri" w:hAnsi="Calibri"/>
                <w:b/>
                <w:sz w:val="20"/>
                <w:lang w:val="en-US" w:eastAsia="en-US"/>
              </w:rPr>
              <w:t>Books</w:t>
            </w:r>
          </w:p>
          <w:p w14:paraId="6D990AC5" w14:textId="77777777" w:rsidR="000018A9" w:rsidRPr="0005021F" w:rsidRDefault="000018A9" w:rsidP="00EE088E">
            <w:pPr>
              <w:numPr>
                <w:ilvl w:val="0"/>
                <w:numId w:val="31"/>
              </w:numPr>
              <w:ind w:left="312" w:hanging="312"/>
              <w:contextualSpacing/>
              <w:jc w:val="both"/>
              <w:rPr>
                <w:rFonts w:ascii="Calibri" w:eastAsia="Times New Roman" w:hAnsi="Calibri"/>
                <w:sz w:val="20"/>
                <w:lang w:val="fr-FR"/>
              </w:rPr>
            </w:pPr>
            <w:proofErr w:type="spellStart"/>
            <w:r w:rsidRPr="0005021F">
              <w:rPr>
                <w:rFonts w:ascii="Calibri" w:eastAsia="Times New Roman" w:hAnsi="Calibri"/>
                <w:sz w:val="20"/>
                <w:lang w:val="fr-FR"/>
              </w:rPr>
              <w:t>Berghaus</w:t>
            </w:r>
            <w:proofErr w:type="spellEnd"/>
            <w:r w:rsidRPr="0005021F">
              <w:rPr>
                <w:rFonts w:ascii="Calibri" w:eastAsia="Times New Roman" w:hAnsi="Calibri"/>
                <w:sz w:val="20"/>
                <w:lang w:val="fr-FR"/>
              </w:rPr>
              <w:t xml:space="preserve">, Günter, </w:t>
            </w:r>
            <w:proofErr w:type="spellStart"/>
            <w:r w:rsidRPr="0005021F">
              <w:rPr>
                <w:rFonts w:ascii="Calibri" w:eastAsia="Times New Roman" w:hAnsi="Calibri"/>
                <w:i/>
                <w:sz w:val="20"/>
                <w:lang w:val="fr-FR"/>
              </w:rPr>
              <w:t>Theatre</w:t>
            </w:r>
            <w:proofErr w:type="spellEnd"/>
            <w:r w:rsidRPr="0005021F">
              <w:rPr>
                <w:rFonts w:ascii="Calibri" w:eastAsia="Times New Roman" w:hAnsi="Calibri"/>
                <w:i/>
                <w:sz w:val="20"/>
                <w:lang w:val="fr-FR"/>
              </w:rPr>
              <w:t xml:space="preserve">, Performance and the </w:t>
            </w:r>
            <w:proofErr w:type="spellStart"/>
            <w:r w:rsidRPr="0005021F">
              <w:rPr>
                <w:rFonts w:ascii="Calibri" w:eastAsia="Times New Roman" w:hAnsi="Calibri"/>
                <w:i/>
                <w:sz w:val="20"/>
                <w:lang w:val="fr-FR"/>
              </w:rPr>
              <w:t>Historical</w:t>
            </w:r>
            <w:proofErr w:type="spellEnd"/>
            <w:r w:rsidRPr="0005021F">
              <w:rPr>
                <w:rFonts w:ascii="Calibri" w:eastAsia="Times New Roman" w:hAnsi="Calibri"/>
                <w:i/>
                <w:sz w:val="20"/>
                <w:lang w:val="fr-FR"/>
              </w:rPr>
              <w:t xml:space="preserve"> Avant-Garde</w:t>
            </w:r>
            <w:r w:rsidRPr="0005021F">
              <w:rPr>
                <w:rFonts w:ascii="Calibri" w:eastAsia="Times New Roman" w:hAnsi="Calibri"/>
                <w:sz w:val="20"/>
                <w:lang w:val="fr-FR"/>
              </w:rPr>
              <w:t xml:space="preserve">, </w:t>
            </w:r>
            <w:proofErr w:type="spellStart"/>
            <w:r w:rsidRPr="0005021F">
              <w:rPr>
                <w:rFonts w:ascii="Calibri" w:eastAsia="Times New Roman" w:hAnsi="Calibri"/>
                <w:sz w:val="20"/>
                <w:lang w:val="fr-FR"/>
              </w:rPr>
              <w:t>Palgrave</w:t>
            </w:r>
            <w:proofErr w:type="spellEnd"/>
            <w:r w:rsidRPr="0005021F">
              <w:rPr>
                <w:rFonts w:ascii="Calibri" w:eastAsia="Times New Roman" w:hAnsi="Calibri"/>
                <w:sz w:val="20"/>
                <w:lang w:val="fr-FR"/>
              </w:rPr>
              <w:t xml:space="preserve"> MacMillan,</w:t>
            </w:r>
            <w:r w:rsidRPr="0005021F">
              <w:rPr>
                <w:rFonts w:ascii="Calibri" w:eastAsia="Times New Roman" w:hAnsi="Calibri"/>
                <w:sz w:val="20"/>
                <w:lang w:val="en-GB"/>
              </w:rPr>
              <w:t xml:space="preserve"> Hampshire</w:t>
            </w:r>
            <w:r w:rsidRPr="0005021F">
              <w:rPr>
                <w:rFonts w:ascii="Calibri" w:eastAsia="Times New Roman" w:hAnsi="Calibri"/>
                <w:sz w:val="20"/>
                <w:lang w:val="fr-FR"/>
              </w:rPr>
              <w:t xml:space="preserve"> 2005.</w:t>
            </w:r>
          </w:p>
          <w:p w14:paraId="233F084D"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US"/>
              </w:rPr>
            </w:pPr>
            <w:r w:rsidRPr="0005021F">
              <w:rPr>
                <w:rFonts w:ascii="Calibri" w:eastAsia="Times New Roman" w:hAnsi="Calibri"/>
                <w:sz w:val="20"/>
                <w:lang w:val="en-US"/>
              </w:rPr>
              <w:t xml:space="preserve">Bradby, D., </w:t>
            </w:r>
            <w:r w:rsidRPr="0005021F">
              <w:rPr>
                <w:rFonts w:ascii="Calibri" w:eastAsia="Times New Roman" w:hAnsi="Calibri"/>
                <w:i/>
                <w:sz w:val="20"/>
                <w:lang w:val="en-US"/>
              </w:rPr>
              <w:t>Modern French Theatre 1940 - 1990</w:t>
            </w:r>
            <w:r w:rsidRPr="0005021F">
              <w:rPr>
                <w:rFonts w:ascii="Calibri" w:eastAsia="Times New Roman" w:hAnsi="Calibri"/>
                <w:sz w:val="20"/>
                <w:lang w:val="en-US"/>
              </w:rPr>
              <w:t>, Cambridge University Press, Cambridge 1991 (second edition).</w:t>
            </w:r>
          </w:p>
          <w:p w14:paraId="442E38A1"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US"/>
              </w:rPr>
            </w:pPr>
            <w:r w:rsidRPr="0005021F">
              <w:rPr>
                <w:rFonts w:ascii="Calibri" w:eastAsia="Times New Roman" w:hAnsi="Calibri"/>
                <w:sz w:val="20"/>
                <w:lang w:val="en-GB"/>
              </w:rPr>
              <w:t xml:space="preserve">Dashwood, J. (ed.), </w:t>
            </w:r>
            <w:r w:rsidRPr="0005021F">
              <w:rPr>
                <w:rFonts w:ascii="Calibri" w:eastAsia="Times New Roman" w:hAnsi="Calibri"/>
                <w:i/>
                <w:iCs/>
                <w:sz w:val="20"/>
                <w:lang w:val="en-GB"/>
              </w:rPr>
              <w:t>Luigi Pirandello, The Theatre of Paradox</w:t>
            </w:r>
            <w:r w:rsidRPr="0005021F">
              <w:rPr>
                <w:rFonts w:ascii="Calibri" w:eastAsia="Times New Roman" w:hAnsi="Calibri"/>
                <w:sz w:val="20"/>
                <w:lang w:val="en-GB"/>
              </w:rPr>
              <w:t xml:space="preserve">, The Edwin </w:t>
            </w:r>
            <w:proofErr w:type="spellStart"/>
            <w:r w:rsidRPr="0005021F">
              <w:rPr>
                <w:rFonts w:ascii="Calibri" w:eastAsia="Times New Roman" w:hAnsi="Calibri"/>
                <w:sz w:val="20"/>
                <w:lang w:val="en-GB"/>
              </w:rPr>
              <w:t>Mellen</w:t>
            </w:r>
            <w:proofErr w:type="spellEnd"/>
            <w:r w:rsidRPr="0005021F">
              <w:rPr>
                <w:rFonts w:ascii="Calibri" w:eastAsia="Times New Roman" w:hAnsi="Calibri"/>
                <w:sz w:val="20"/>
                <w:lang w:val="en-GB"/>
              </w:rPr>
              <w:t xml:space="preserve"> Press, New York 1996.</w:t>
            </w:r>
          </w:p>
          <w:p w14:paraId="3C3F5D58"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GB" w:eastAsia="en-US"/>
              </w:rPr>
            </w:pPr>
            <w:proofErr w:type="spellStart"/>
            <w:r w:rsidRPr="0005021F">
              <w:rPr>
                <w:rFonts w:ascii="Calibri" w:eastAsia="Times New Roman" w:hAnsi="Calibri"/>
                <w:sz w:val="20"/>
                <w:lang w:val="en-GB"/>
              </w:rPr>
              <w:t>Esslin</w:t>
            </w:r>
            <w:proofErr w:type="spellEnd"/>
            <w:r w:rsidRPr="0005021F">
              <w:rPr>
                <w:rFonts w:ascii="Calibri" w:eastAsia="Times New Roman" w:hAnsi="Calibri"/>
                <w:sz w:val="20"/>
                <w:lang w:val="en-GB"/>
              </w:rPr>
              <w:t xml:space="preserve">, M., </w:t>
            </w:r>
            <w:r w:rsidRPr="0005021F">
              <w:rPr>
                <w:rFonts w:ascii="Calibri" w:eastAsia="Times New Roman" w:hAnsi="Calibri"/>
                <w:i/>
                <w:sz w:val="20"/>
                <w:lang w:val="en-GB"/>
              </w:rPr>
              <w:t>Theatre of the Absurd</w:t>
            </w:r>
            <w:r w:rsidRPr="0005021F">
              <w:rPr>
                <w:rFonts w:ascii="Calibri" w:eastAsia="Times New Roman" w:hAnsi="Calibri"/>
                <w:sz w:val="20"/>
                <w:lang w:val="en-GB"/>
              </w:rPr>
              <w:t>, Bloomsbury Academic, London 2014 (Reissue edition).</w:t>
            </w:r>
          </w:p>
          <w:p w14:paraId="65ECBF2D"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lastRenderedPageBreak/>
              <w:t xml:space="preserve">Gray, R., </w:t>
            </w:r>
            <w:r w:rsidRPr="0005021F">
              <w:rPr>
                <w:rFonts w:ascii="Calibri" w:eastAsia="Times New Roman" w:hAnsi="Calibri"/>
                <w:i/>
                <w:sz w:val="20"/>
                <w:lang w:val="en-GB" w:eastAsia="en-US"/>
              </w:rPr>
              <w:t xml:space="preserve">Brecht </w:t>
            </w:r>
            <w:proofErr w:type="gramStart"/>
            <w:r w:rsidRPr="0005021F">
              <w:rPr>
                <w:rFonts w:ascii="Calibri" w:eastAsia="Times New Roman" w:hAnsi="Calibri"/>
                <w:i/>
                <w:sz w:val="20"/>
                <w:lang w:val="en-GB" w:eastAsia="en-US"/>
              </w:rPr>
              <w:t>The</w:t>
            </w:r>
            <w:proofErr w:type="gramEnd"/>
            <w:r w:rsidRPr="0005021F">
              <w:rPr>
                <w:rFonts w:ascii="Calibri" w:eastAsia="Times New Roman" w:hAnsi="Calibri"/>
                <w:i/>
                <w:sz w:val="20"/>
                <w:lang w:val="en-GB" w:eastAsia="en-US"/>
              </w:rPr>
              <w:t xml:space="preserve"> Dramatist</w:t>
            </w:r>
            <w:r w:rsidRPr="0005021F">
              <w:rPr>
                <w:rFonts w:ascii="Calibri" w:eastAsia="Times New Roman" w:hAnsi="Calibri"/>
                <w:sz w:val="20"/>
                <w:lang w:val="en-GB" w:eastAsia="en-US"/>
              </w:rPr>
              <w:t>, Cambridge University Press, Cambridge 2010.</w:t>
            </w:r>
          </w:p>
          <w:p w14:paraId="466F02C1"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GB" w:eastAsia="en-US"/>
              </w:rPr>
            </w:pPr>
            <w:r w:rsidRPr="0005021F">
              <w:rPr>
                <w:rFonts w:ascii="Calibri" w:eastAsia="Times New Roman" w:hAnsi="Calibri"/>
                <w:sz w:val="20"/>
                <w:lang w:val="en-GB"/>
              </w:rPr>
              <w:t xml:space="preserve">Harding, J., M. (ed.), </w:t>
            </w:r>
            <w:r w:rsidRPr="0005021F">
              <w:rPr>
                <w:rFonts w:ascii="Calibri" w:eastAsia="Times New Roman" w:hAnsi="Calibri"/>
                <w:i/>
                <w:sz w:val="20"/>
                <w:lang w:val="en-GB"/>
              </w:rPr>
              <w:t>Contours of the Theatrical Avant-Garde. Performance and Textuality</w:t>
            </w:r>
            <w:r w:rsidRPr="0005021F">
              <w:rPr>
                <w:rFonts w:ascii="Calibri" w:eastAsia="Times New Roman" w:hAnsi="Calibri"/>
                <w:sz w:val="20"/>
                <w:lang w:val="en-GB"/>
              </w:rPr>
              <w:t xml:space="preserve">, The </w:t>
            </w:r>
            <w:proofErr w:type="spellStart"/>
            <w:r w:rsidRPr="0005021F">
              <w:rPr>
                <w:rFonts w:ascii="Calibri" w:eastAsia="Times New Roman" w:hAnsi="Calibri"/>
                <w:sz w:val="20"/>
                <w:lang w:val="en-GB"/>
              </w:rPr>
              <w:t>Univerity</w:t>
            </w:r>
            <w:proofErr w:type="spellEnd"/>
            <w:r w:rsidRPr="0005021F">
              <w:rPr>
                <w:rFonts w:ascii="Calibri" w:eastAsia="Times New Roman" w:hAnsi="Calibri"/>
                <w:sz w:val="20"/>
                <w:lang w:val="en-GB"/>
              </w:rPr>
              <w:t xml:space="preserve"> of Michigan Press, Ann Arbor 2000.</w:t>
            </w:r>
          </w:p>
          <w:p w14:paraId="2BC9850D"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US" w:eastAsia="en-GB"/>
              </w:rPr>
            </w:pPr>
            <w:r w:rsidRPr="0005021F">
              <w:rPr>
                <w:rFonts w:ascii="Calibri" w:eastAsia="Times New Roman" w:hAnsi="Calibri"/>
                <w:sz w:val="20"/>
                <w:lang w:val="en-US"/>
              </w:rPr>
              <w:t xml:space="preserve">Innes, C., </w:t>
            </w:r>
            <w:r w:rsidRPr="0005021F">
              <w:rPr>
                <w:rFonts w:ascii="Calibri" w:eastAsia="Times New Roman" w:hAnsi="Calibri"/>
                <w:i/>
                <w:iCs/>
                <w:sz w:val="20"/>
                <w:lang w:val="en-US"/>
              </w:rPr>
              <w:t>Modern British Drama 1890 – 1990</w:t>
            </w:r>
            <w:r w:rsidRPr="0005021F">
              <w:rPr>
                <w:rFonts w:ascii="Calibri" w:eastAsia="Times New Roman" w:hAnsi="Calibri"/>
                <w:sz w:val="20"/>
                <w:lang w:val="en-US"/>
              </w:rPr>
              <w:t xml:space="preserve">, Cambridge University Press, </w:t>
            </w:r>
            <w:r w:rsidRPr="0005021F">
              <w:rPr>
                <w:rFonts w:ascii="Calibri" w:eastAsia="Times New Roman" w:hAnsi="Calibri"/>
                <w:sz w:val="20"/>
                <w:lang w:val="en-GB"/>
              </w:rPr>
              <w:t>Cambridge</w:t>
            </w:r>
            <w:r w:rsidRPr="0005021F">
              <w:rPr>
                <w:rFonts w:ascii="Calibri" w:eastAsia="Times New Roman" w:hAnsi="Calibri"/>
                <w:sz w:val="20"/>
                <w:lang w:val="en-US"/>
              </w:rPr>
              <w:t xml:space="preserve"> 1992.</w:t>
            </w:r>
          </w:p>
          <w:p w14:paraId="6D01FC84"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US" w:eastAsia="en-GB"/>
              </w:rPr>
            </w:pPr>
            <w:r w:rsidRPr="0005021F">
              <w:rPr>
                <w:rFonts w:ascii="Calibri" w:eastAsia="Times New Roman" w:hAnsi="Calibri"/>
                <w:sz w:val="20"/>
                <w:lang w:val="en-US"/>
              </w:rPr>
              <w:t xml:space="preserve">Innes, C., </w:t>
            </w:r>
            <w:r w:rsidRPr="0005021F">
              <w:rPr>
                <w:rFonts w:ascii="Calibri" w:eastAsia="Times New Roman" w:hAnsi="Calibri"/>
                <w:i/>
                <w:iCs/>
                <w:sz w:val="20"/>
                <w:lang w:val="en-US"/>
              </w:rPr>
              <w:t>Avant Garde Theatre 1892 – 1992</w:t>
            </w:r>
            <w:r w:rsidRPr="0005021F">
              <w:rPr>
                <w:rFonts w:ascii="Calibri" w:eastAsia="Times New Roman" w:hAnsi="Calibri"/>
                <w:sz w:val="20"/>
                <w:lang w:val="en-US"/>
              </w:rPr>
              <w:t>, Routledge, London 1993.</w:t>
            </w:r>
          </w:p>
          <w:p w14:paraId="00414805"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US" w:eastAsia="en-GB"/>
              </w:rPr>
            </w:pPr>
            <w:r w:rsidRPr="0005021F">
              <w:rPr>
                <w:rFonts w:ascii="Calibri" w:eastAsia="Times New Roman" w:hAnsi="Calibri"/>
                <w:sz w:val="20"/>
                <w:lang w:val="en-US"/>
              </w:rPr>
              <w:t xml:space="preserve">Innes, C. “Modernism in drama”, </w:t>
            </w:r>
            <w:r w:rsidRPr="0005021F">
              <w:rPr>
                <w:rFonts w:ascii="Calibri" w:eastAsia="Times New Roman" w:hAnsi="Calibri"/>
                <w:sz w:val="20"/>
              </w:rPr>
              <w:t>στο</w:t>
            </w:r>
            <w:r w:rsidRPr="0005021F">
              <w:rPr>
                <w:rFonts w:ascii="Calibri" w:eastAsia="Times New Roman" w:hAnsi="Calibri"/>
                <w:sz w:val="20"/>
                <w:lang w:val="en-US"/>
              </w:rPr>
              <w:t xml:space="preserve"> Levenson, M. (ed.), </w:t>
            </w:r>
            <w:r w:rsidRPr="0005021F">
              <w:rPr>
                <w:rFonts w:ascii="Calibri" w:eastAsia="Times New Roman" w:hAnsi="Calibri"/>
                <w:i/>
                <w:iCs/>
                <w:sz w:val="20"/>
                <w:lang w:val="en-US"/>
              </w:rPr>
              <w:t>The Cambridge Companion to Modernism</w:t>
            </w:r>
            <w:r w:rsidRPr="0005021F">
              <w:rPr>
                <w:rFonts w:ascii="Calibri" w:eastAsia="Times New Roman" w:hAnsi="Calibri"/>
                <w:sz w:val="20"/>
                <w:lang w:val="en-US"/>
              </w:rPr>
              <w:t xml:space="preserve">, Cambridge University Press, </w:t>
            </w:r>
            <w:r w:rsidRPr="0005021F">
              <w:rPr>
                <w:rFonts w:ascii="Calibri" w:eastAsia="Times New Roman" w:hAnsi="Calibri"/>
                <w:sz w:val="20"/>
                <w:lang w:val="en-GB"/>
              </w:rPr>
              <w:t>Cambridge</w:t>
            </w:r>
            <w:r w:rsidRPr="0005021F">
              <w:rPr>
                <w:rFonts w:ascii="Calibri" w:eastAsia="Times New Roman" w:hAnsi="Calibri"/>
                <w:sz w:val="20"/>
                <w:lang w:val="en-US"/>
              </w:rPr>
              <w:t xml:space="preserve"> 1999.</w:t>
            </w:r>
          </w:p>
          <w:p w14:paraId="6374A93A"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US" w:eastAsia="en-GB"/>
              </w:rPr>
            </w:pPr>
            <w:r w:rsidRPr="0005021F">
              <w:rPr>
                <w:rFonts w:ascii="Calibri" w:eastAsia="Times New Roman" w:hAnsi="Calibri"/>
                <w:sz w:val="20"/>
                <w:lang w:val="en-US"/>
              </w:rPr>
              <w:t xml:space="preserve">Knapp, B., </w:t>
            </w:r>
            <w:r w:rsidRPr="0005021F">
              <w:rPr>
                <w:rFonts w:ascii="Calibri" w:eastAsia="Times New Roman" w:hAnsi="Calibri"/>
                <w:i/>
                <w:iCs/>
                <w:sz w:val="20"/>
                <w:lang w:val="en-US"/>
              </w:rPr>
              <w:t>French Theatre 1918-1939</w:t>
            </w:r>
            <w:r w:rsidRPr="0005021F">
              <w:rPr>
                <w:rFonts w:ascii="Calibri" w:eastAsia="Times New Roman" w:hAnsi="Calibri"/>
                <w:sz w:val="20"/>
                <w:lang w:val="en-US"/>
              </w:rPr>
              <w:t>, London: MacMillan, 1985.</w:t>
            </w:r>
          </w:p>
          <w:p w14:paraId="0D8D05DE" w14:textId="77777777" w:rsidR="000018A9" w:rsidRPr="0005021F" w:rsidRDefault="000018A9" w:rsidP="00EE088E">
            <w:pPr>
              <w:numPr>
                <w:ilvl w:val="0"/>
                <w:numId w:val="31"/>
              </w:numPr>
              <w:ind w:left="312" w:hanging="312"/>
              <w:contextualSpacing/>
              <w:jc w:val="both"/>
              <w:rPr>
                <w:rFonts w:ascii="Calibri" w:eastAsia="Times New Roman" w:hAnsi="Calibri"/>
                <w:sz w:val="20"/>
                <w:lang w:val="en-US"/>
              </w:rPr>
            </w:pPr>
            <w:r w:rsidRPr="0005021F">
              <w:rPr>
                <w:rFonts w:ascii="Calibri" w:eastAsia="Times New Roman" w:hAnsi="Calibri"/>
                <w:sz w:val="20"/>
                <w:lang w:val="en-US"/>
              </w:rPr>
              <w:t xml:space="preserve">Kuhns, D., </w:t>
            </w:r>
            <w:r w:rsidRPr="0005021F">
              <w:rPr>
                <w:rFonts w:ascii="Calibri" w:eastAsia="Times New Roman" w:hAnsi="Calibri"/>
                <w:i/>
                <w:iCs/>
                <w:sz w:val="20"/>
                <w:lang w:val="en-US"/>
              </w:rPr>
              <w:t>German Expressionist Theatre, the Actor and the Stage</w:t>
            </w:r>
            <w:r w:rsidRPr="0005021F">
              <w:rPr>
                <w:rFonts w:ascii="Calibri" w:eastAsia="Times New Roman" w:hAnsi="Calibri"/>
                <w:sz w:val="20"/>
                <w:lang w:val="en-US"/>
              </w:rPr>
              <w:t xml:space="preserve">, Cambridge University Press, </w:t>
            </w:r>
            <w:r w:rsidRPr="0005021F">
              <w:rPr>
                <w:rFonts w:ascii="Calibri" w:eastAsia="Times New Roman" w:hAnsi="Calibri"/>
                <w:sz w:val="20"/>
                <w:lang w:val="en-GB"/>
              </w:rPr>
              <w:t xml:space="preserve">Cambridge </w:t>
            </w:r>
            <w:r w:rsidRPr="0005021F">
              <w:rPr>
                <w:rFonts w:ascii="Calibri" w:eastAsia="Times New Roman" w:hAnsi="Calibri"/>
                <w:sz w:val="20"/>
                <w:lang w:val="en-US"/>
              </w:rPr>
              <w:t>1997.</w:t>
            </w:r>
          </w:p>
          <w:p w14:paraId="7626D7CF" w14:textId="77777777" w:rsidR="000018A9" w:rsidRPr="0005021F" w:rsidRDefault="000018A9" w:rsidP="00EE088E">
            <w:pPr>
              <w:numPr>
                <w:ilvl w:val="0"/>
                <w:numId w:val="31"/>
              </w:numPr>
              <w:ind w:left="312" w:hanging="312"/>
              <w:jc w:val="both"/>
              <w:rPr>
                <w:rFonts w:ascii="Calibri" w:eastAsia="Calibri" w:hAnsi="Calibri"/>
                <w:sz w:val="20"/>
                <w:lang w:val="en-GB" w:eastAsia="en-US"/>
              </w:rPr>
            </w:pPr>
            <w:r w:rsidRPr="0005021F">
              <w:rPr>
                <w:rFonts w:ascii="Calibri" w:eastAsia="Calibri" w:hAnsi="Calibri"/>
                <w:sz w:val="20"/>
                <w:lang w:val="en-US" w:eastAsia="en-US"/>
              </w:rPr>
              <w:t xml:space="preserve">Lamont, R., </w:t>
            </w:r>
            <w:r w:rsidRPr="0005021F">
              <w:rPr>
                <w:rFonts w:ascii="Calibri" w:eastAsia="Calibri" w:hAnsi="Calibri"/>
                <w:i/>
                <w:sz w:val="20"/>
                <w:lang w:val="en-US" w:eastAsia="en-US"/>
              </w:rPr>
              <w:t>Ionesco’s Imperatives. The Politics of Culture</w:t>
            </w:r>
            <w:r w:rsidRPr="0005021F">
              <w:rPr>
                <w:rFonts w:ascii="Calibri" w:eastAsia="Calibri" w:hAnsi="Calibri"/>
                <w:sz w:val="20"/>
                <w:lang w:val="en-US" w:eastAsia="en-US"/>
              </w:rPr>
              <w:t>, The University of Michigan Press, Ann Arbor 1993.</w:t>
            </w:r>
          </w:p>
          <w:p w14:paraId="4B3208F3" w14:textId="77777777" w:rsidR="000018A9" w:rsidRPr="0005021F" w:rsidRDefault="000018A9" w:rsidP="00EE088E">
            <w:pPr>
              <w:numPr>
                <w:ilvl w:val="0"/>
                <w:numId w:val="31"/>
              </w:numPr>
              <w:ind w:left="312" w:hanging="312"/>
              <w:jc w:val="both"/>
              <w:rPr>
                <w:rFonts w:ascii="Calibri" w:eastAsia="Calibri" w:hAnsi="Calibri"/>
                <w:sz w:val="20"/>
                <w:lang w:val="en-GB" w:eastAsia="en-US"/>
              </w:rPr>
            </w:pPr>
            <w:r w:rsidRPr="0005021F">
              <w:rPr>
                <w:rFonts w:ascii="Calibri" w:eastAsia="Calibri" w:hAnsi="Calibri"/>
                <w:sz w:val="20"/>
                <w:lang w:val="en-US" w:eastAsia="en-US"/>
              </w:rPr>
              <w:t xml:space="preserve">Melzer, A., </w:t>
            </w:r>
            <w:r w:rsidRPr="0005021F">
              <w:rPr>
                <w:rFonts w:ascii="Calibri" w:eastAsia="Calibri" w:hAnsi="Calibri"/>
                <w:i/>
                <w:iCs/>
                <w:sz w:val="20"/>
                <w:lang w:val="en-US" w:eastAsia="en-US"/>
              </w:rPr>
              <w:t>Dada and Surrealist Performance</w:t>
            </w:r>
            <w:r w:rsidRPr="0005021F">
              <w:rPr>
                <w:rFonts w:ascii="Calibri" w:eastAsia="Calibri" w:hAnsi="Calibri"/>
                <w:sz w:val="20"/>
                <w:lang w:val="en-US" w:eastAsia="en-US"/>
              </w:rPr>
              <w:t>, Johns Hopkins University Press, Baltimore 1976.</w:t>
            </w:r>
          </w:p>
          <w:p w14:paraId="598E29B8" w14:textId="77777777" w:rsidR="000018A9" w:rsidRPr="0005021F" w:rsidRDefault="000018A9" w:rsidP="00EE088E">
            <w:pPr>
              <w:numPr>
                <w:ilvl w:val="0"/>
                <w:numId w:val="31"/>
              </w:numPr>
              <w:ind w:left="312" w:hanging="312"/>
              <w:jc w:val="both"/>
              <w:rPr>
                <w:rFonts w:ascii="Calibri" w:eastAsia="Calibri" w:hAnsi="Calibri"/>
                <w:sz w:val="20"/>
                <w:lang w:val="en-GB" w:eastAsia="en-US"/>
              </w:rPr>
            </w:pPr>
            <w:r w:rsidRPr="0005021F">
              <w:rPr>
                <w:rFonts w:ascii="Calibri" w:eastAsia="Calibri" w:hAnsi="Calibri"/>
                <w:sz w:val="20"/>
                <w:lang w:val="en-US" w:eastAsia="en-US"/>
              </w:rPr>
              <w:t xml:space="preserve">Pattie, D., </w:t>
            </w:r>
            <w:r w:rsidRPr="0005021F">
              <w:rPr>
                <w:rFonts w:ascii="Calibri" w:eastAsia="Calibri" w:hAnsi="Calibri"/>
                <w:i/>
                <w:iCs/>
                <w:sz w:val="20"/>
                <w:lang w:val="en-US" w:eastAsia="en-US"/>
              </w:rPr>
              <w:t>The Complete Critical Guide to Samuel Beckett</w:t>
            </w:r>
            <w:r w:rsidRPr="0005021F">
              <w:rPr>
                <w:rFonts w:ascii="Calibri" w:eastAsia="Calibri" w:hAnsi="Calibri"/>
                <w:sz w:val="20"/>
                <w:lang w:val="en-US" w:eastAsia="en-US"/>
              </w:rPr>
              <w:t>, Routledge, London 2000</w:t>
            </w:r>
          </w:p>
          <w:p w14:paraId="3DE350B6" w14:textId="77777777" w:rsidR="000018A9" w:rsidRPr="0005021F" w:rsidRDefault="000018A9" w:rsidP="00EE088E">
            <w:pPr>
              <w:numPr>
                <w:ilvl w:val="0"/>
                <w:numId w:val="31"/>
              </w:numPr>
              <w:ind w:left="312" w:hanging="312"/>
              <w:jc w:val="both"/>
              <w:rPr>
                <w:rFonts w:ascii="Calibri" w:eastAsia="Calibri" w:hAnsi="Calibri"/>
                <w:sz w:val="20"/>
                <w:lang w:val="en-GB" w:eastAsia="en-US"/>
              </w:rPr>
            </w:pPr>
            <w:r w:rsidRPr="0005021F">
              <w:rPr>
                <w:rFonts w:ascii="Calibri" w:eastAsia="Calibri" w:hAnsi="Calibri"/>
                <w:sz w:val="20"/>
                <w:lang w:val="en-US" w:eastAsia="en-US"/>
              </w:rPr>
              <w:t xml:space="preserve">Pilling, J., (ed.), </w:t>
            </w:r>
            <w:r w:rsidRPr="0005021F">
              <w:rPr>
                <w:rFonts w:ascii="Calibri" w:eastAsia="Calibri" w:hAnsi="Calibri"/>
                <w:i/>
                <w:sz w:val="20"/>
                <w:lang w:val="en-US" w:eastAsia="en-US"/>
              </w:rPr>
              <w:t>The Cambridge Companion to Beckett</w:t>
            </w:r>
            <w:r w:rsidRPr="0005021F">
              <w:rPr>
                <w:rFonts w:ascii="Calibri" w:eastAsia="Calibri" w:hAnsi="Calibri"/>
                <w:sz w:val="20"/>
                <w:lang w:val="en-US" w:eastAsia="en-US"/>
              </w:rPr>
              <w:t>, Cambridge University Press, Cambridge 1994.</w:t>
            </w:r>
          </w:p>
          <w:p w14:paraId="549C19ED" w14:textId="77777777" w:rsidR="000018A9" w:rsidRPr="0005021F" w:rsidRDefault="000018A9" w:rsidP="00EE088E">
            <w:pPr>
              <w:numPr>
                <w:ilvl w:val="0"/>
                <w:numId w:val="31"/>
              </w:numPr>
              <w:ind w:left="312" w:hanging="312"/>
              <w:jc w:val="both"/>
              <w:rPr>
                <w:rFonts w:ascii="Calibri" w:eastAsia="Calibri" w:hAnsi="Calibri"/>
                <w:sz w:val="20"/>
                <w:lang w:val="en-GB" w:eastAsia="en-US"/>
              </w:rPr>
            </w:pPr>
            <w:r w:rsidRPr="0005021F">
              <w:rPr>
                <w:rFonts w:ascii="Calibri" w:eastAsia="Calibri" w:hAnsi="Calibri"/>
                <w:sz w:val="20"/>
                <w:lang w:val="en-GB" w:eastAsia="en-US"/>
              </w:rPr>
              <w:t xml:space="preserve">Raby, P. (ed.), </w:t>
            </w:r>
            <w:r w:rsidRPr="0005021F">
              <w:rPr>
                <w:rFonts w:ascii="Calibri" w:eastAsia="Calibri" w:hAnsi="Calibri"/>
                <w:i/>
                <w:iCs/>
                <w:sz w:val="20"/>
                <w:lang w:val="en-GB" w:eastAsia="en-US"/>
              </w:rPr>
              <w:t>The Cambridge Companion to Harold Pinter</w:t>
            </w:r>
            <w:r w:rsidRPr="0005021F">
              <w:rPr>
                <w:rFonts w:ascii="Calibri" w:eastAsia="Calibri" w:hAnsi="Calibri"/>
                <w:sz w:val="20"/>
                <w:lang w:val="en-GB" w:eastAsia="en-US"/>
              </w:rPr>
              <w:t xml:space="preserve">, Cambridge University Press, </w:t>
            </w:r>
            <w:r w:rsidRPr="0005021F">
              <w:rPr>
                <w:rFonts w:ascii="Calibri" w:eastAsia="Calibri" w:hAnsi="Calibri"/>
                <w:sz w:val="20"/>
                <w:lang w:val="en-US" w:eastAsia="en-US"/>
              </w:rPr>
              <w:t>Cambridge</w:t>
            </w:r>
            <w:r w:rsidRPr="0005021F">
              <w:rPr>
                <w:rFonts w:ascii="Calibri" w:eastAsia="Calibri" w:hAnsi="Calibri"/>
                <w:sz w:val="20"/>
                <w:lang w:val="en-GB" w:eastAsia="en-US"/>
              </w:rPr>
              <w:t xml:space="preserve"> 2001.</w:t>
            </w:r>
          </w:p>
          <w:p w14:paraId="039B81B4" w14:textId="77777777" w:rsidR="000018A9" w:rsidRPr="0005021F" w:rsidRDefault="000018A9" w:rsidP="00EE088E">
            <w:pPr>
              <w:numPr>
                <w:ilvl w:val="0"/>
                <w:numId w:val="31"/>
              </w:numPr>
              <w:ind w:left="312" w:hanging="312"/>
              <w:jc w:val="both"/>
              <w:rPr>
                <w:rFonts w:ascii="Calibri" w:eastAsia="Calibri" w:hAnsi="Calibri"/>
                <w:sz w:val="20"/>
                <w:lang w:val="en-GB" w:eastAsia="en-US"/>
              </w:rPr>
            </w:pPr>
            <w:r w:rsidRPr="0005021F">
              <w:rPr>
                <w:rFonts w:ascii="Calibri" w:eastAsia="Calibri" w:hAnsi="Calibri"/>
                <w:sz w:val="20"/>
                <w:lang w:val="en-US" w:eastAsia="en-US"/>
              </w:rPr>
              <w:t xml:space="preserve">Rose, M., </w:t>
            </w:r>
            <w:r w:rsidRPr="0005021F">
              <w:rPr>
                <w:rFonts w:ascii="Calibri" w:eastAsia="Calibri" w:hAnsi="Calibri"/>
                <w:i/>
                <w:iCs/>
                <w:sz w:val="20"/>
                <w:lang w:val="en-US" w:eastAsia="en-US"/>
              </w:rPr>
              <w:t>The Symbolist Theatre Tradition, From Maeterlinck and Yeats to Beckett and Pinter</w:t>
            </w:r>
            <w:r w:rsidRPr="0005021F">
              <w:rPr>
                <w:rFonts w:ascii="Calibri" w:eastAsia="Calibri" w:hAnsi="Calibri"/>
                <w:sz w:val="20"/>
                <w:lang w:val="en-US" w:eastAsia="en-US"/>
              </w:rPr>
              <w:t xml:space="preserve">, </w:t>
            </w:r>
            <w:proofErr w:type="spellStart"/>
            <w:r w:rsidRPr="0005021F">
              <w:rPr>
                <w:rFonts w:ascii="Calibri" w:eastAsia="Calibri" w:hAnsi="Calibri"/>
                <w:sz w:val="20"/>
                <w:lang w:val="en-US" w:eastAsia="en-US"/>
              </w:rPr>
              <w:t>Edizioni</w:t>
            </w:r>
            <w:proofErr w:type="spellEnd"/>
            <w:r w:rsidRPr="0005021F">
              <w:rPr>
                <w:rFonts w:ascii="Calibri" w:eastAsia="Calibri" w:hAnsi="Calibri"/>
                <w:sz w:val="20"/>
                <w:lang w:val="en-US" w:eastAsia="en-US"/>
              </w:rPr>
              <w:t xml:space="preserve"> </w:t>
            </w:r>
            <w:proofErr w:type="spellStart"/>
            <w:r w:rsidRPr="0005021F">
              <w:rPr>
                <w:rFonts w:ascii="Calibri" w:eastAsia="Calibri" w:hAnsi="Calibri"/>
                <w:sz w:val="20"/>
                <w:lang w:val="en-US" w:eastAsia="en-US"/>
              </w:rPr>
              <w:t>Unicopli</w:t>
            </w:r>
            <w:proofErr w:type="spellEnd"/>
            <w:r w:rsidRPr="0005021F">
              <w:rPr>
                <w:rFonts w:ascii="Calibri" w:eastAsia="Calibri" w:hAnsi="Calibri"/>
                <w:sz w:val="20"/>
                <w:lang w:val="en-US" w:eastAsia="en-US"/>
              </w:rPr>
              <w:t>, Milano 1989.</w:t>
            </w:r>
          </w:p>
          <w:p w14:paraId="7FCB7961" w14:textId="77777777" w:rsidR="000018A9" w:rsidRPr="0005021F" w:rsidRDefault="000018A9" w:rsidP="00EE088E">
            <w:pPr>
              <w:numPr>
                <w:ilvl w:val="0"/>
                <w:numId w:val="31"/>
              </w:numPr>
              <w:ind w:left="312" w:hanging="312"/>
              <w:jc w:val="both"/>
              <w:rPr>
                <w:rFonts w:ascii="Calibri" w:eastAsia="Calibri" w:hAnsi="Calibri"/>
                <w:sz w:val="20"/>
                <w:lang w:val="en-GB" w:eastAsia="en-US"/>
              </w:rPr>
            </w:pPr>
            <w:r w:rsidRPr="0005021F">
              <w:rPr>
                <w:rFonts w:ascii="Calibri" w:eastAsia="Calibri" w:hAnsi="Calibri"/>
                <w:sz w:val="20"/>
                <w:lang w:val="en-US" w:eastAsia="en-US"/>
              </w:rPr>
              <w:t xml:space="preserve">Scheer, E. (ed.), </w:t>
            </w:r>
            <w:r w:rsidRPr="0005021F">
              <w:rPr>
                <w:rFonts w:ascii="Calibri" w:eastAsia="Calibri" w:hAnsi="Calibri"/>
                <w:i/>
                <w:sz w:val="20"/>
                <w:lang w:val="en-US" w:eastAsia="en-US"/>
              </w:rPr>
              <w:t>Antonin Artaud, A Critical Reader</w:t>
            </w:r>
            <w:r w:rsidRPr="0005021F">
              <w:rPr>
                <w:rFonts w:ascii="Calibri" w:eastAsia="Calibri" w:hAnsi="Calibri"/>
                <w:sz w:val="20"/>
                <w:lang w:val="en-US" w:eastAsia="en-US"/>
              </w:rPr>
              <w:t>, Routledge, London 2004.</w:t>
            </w:r>
          </w:p>
          <w:p w14:paraId="3BFC77C6" w14:textId="77777777" w:rsidR="000018A9" w:rsidRPr="0005021F" w:rsidRDefault="000018A9" w:rsidP="00EE088E">
            <w:pPr>
              <w:numPr>
                <w:ilvl w:val="0"/>
                <w:numId w:val="31"/>
              </w:numPr>
              <w:ind w:left="312" w:hanging="312"/>
              <w:jc w:val="both"/>
              <w:rPr>
                <w:rFonts w:ascii="Calibri" w:eastAsia="Calibri" w:hAnsi="Calibri"/>
                <w:sz w:val="20"/>
                <w:lang w:val="en-GB" w:eastAsia="en-US"/>
              </w:rPr>
            </w:pPr>
            <w:proofErr w:type="spellStart"/>
            <w:r w:rsidRPr="0005021F">
              <w:rPr>
                <w:rFonts w:ascii="Calibri" w:eastAsia="Calibri" w:hAnsi="Calibri"/>
                <w:sz w:val="20"/>
                <w:lang w:val="en-US" w:eastAsia="en-US"/>
              </w:rPr>
              <w:t>Styan</w:t>
            </w:r>
            <w:proofErr w:type="spellEnd"/>
            <w:r w:rsidRPr="0005021F">
              <w:rPr>
                <w:rFonts w:ascii="Calibri" w:eastAsia="Calibri" w:hAnsi="Calibri"/>
                <w:sz w:val="20"/>
                <w:lang w:val="en-US" w:eastAsia="en-US"/>
              </w:rPr>
              <w:t xml:space="preserve">, J.L., </w:t>
            </w:r>
            <w:r w:rsidRPr="0005021F">
              <w:rPr>
                <w:rFonts w:ascii="Calibri" w:eastAsia="Calibri" w:hAnsi="Calibri"/>
                <w:i/>
                <w:sz w:val="20"/>
                <w:lang w:val="en-US" w:eastAsia="en-US"/>
              </w:rPr>
              <w:t>Modern Drama in Theory and Practice</w:t>
            </w:r>
            <w:r w:rsidRPr="0005021F">
              <w:rPr>
                <w:rFonts w:ascii="Calibri" w:eastAsia="Calibri" w:hAnsi="Calibri"/>
                <w:sz w:val="20"/>
                <w:lang w:val="en-US" w:eastAsia="en-US"/>
              </w:rPr>
              <w:t xml:space="preserve">: </w:t>
            </w:r>
            <w:r w:rsidRPr="0005021F">
              <w:rPr>
                <w:rFonts w:ascii="Calibri" w:eastAsia="Calibri" w:hAnsi="Calibri"/>
                <w:i/>
                <w:sz w:val="20"/>
                <w:lang w:val="en-US" w:eastAsia="en-US"/>
              </w:rPr>
              <w:t>2. Symbolism, Surrealism and the Absurd, 3. Expressionism and Epic Theatre</w:t>
            </w:r>
            <w:r w:rsidRPr="0005021F">
              <w:rPr>
                <w:rFonts w:ascii="Calibri" w:eastAsia="Calibri" w:hAnsi="Calibri"/>
                <w:sz w:val="20"/>
                <w:lang w:val="en-US" w:eastAsia="en-US"/>
              </w:rPr>
              <w:t>, Cambridge University Press, Cambridge 1981.</w:t>
            </w:r>
          </w:p>
          <w:p w14:paraId="5F8BB262" w14:textId="77777777" w:rsidR="000018A9" w:rsidRPr="0005021F" w:rsidRDefault="000018A9" w:rsidP="00EE088E">
            <w:pPr>
              <w:numPr>
                <w:ilvl w:val="0"/>
                <w:numId w:val="31"/>
              </w:numPr>
              <w:ind w:left="312" w:hanging="312"/>
              <w:jc w:val="both"/>
              <w:rPr>
                <w:rFonts w:ascii="Calibri" w:eastAsia="Calibri" w:hAnsi="Calibri"/>
                <w:sz w:val="20"/>
                <w:lang w:val="en-US" w:eastAsia="en-US"/>
              </w:rPr>
            </w:pPr>
            <w:r w:rsidRPr="0005021F">
              <w:rPr>
                <w:rFonts w:ascii="Calibri" w:eastAsia="Calibri" w:hAnsi="Calibri"/>
                <w:sz w:val="20"/>
                <w:lang w:val="en-US" w:eastAsia="en-US"/>
              </w:rPr>
              <w:t xml:space="preserve">Instructor’s notes in Greek in PDF form (e-class). </w:t>
            </w:r>
          </w:p>
        </w:tc>
      </w:tr>
    </w:tbl>
    <w:p w14:paraId="7F0BED8A" w14:textId="77777777" w:rsidR="00742357" w:rsidRPr="0005021F" w:rsidRDefault="00742357" w:rsidP="00597490">
      <w:pPr>
        <w:spacing w:after="200"/>
        <w:rPr>
          <w:rFonts w:ascii="Calibri" w:eastAsia="Times New Roman" w:hAnsi="Calibri"/>
          <w:sz w:val="20"/>
          <w:lang w:val="en-US" w:eastAsia="en-US"/>
        </w:rPr>
      </w:pPr>
    </w:p>
    <w:p w14:paraId="07A4C085" w14:textId="77777777" w:rsidR="003C4A30" w:rsidRPr="003E16F3" w:rsidRDefault="003C4A30" w:rsidP="00597490">
      <w:pPr>
        <w:spacing w:before="120"/>
        <w:jc w:val="center"/>
        <w:rPr>
          <w:rFonts w:ascii="Calibri" w:eastAsia="Calibri" w:hAnsi="Calibri" w:cs="Arial"/>
          <w:b/>
          <w:i/>
          <w:szCs w:val="24"/>
          <w:lang w:val="en-US" w:eastAsia="en-US"/>
        </w:rPr>
      </w:pPr>
      <w:r w:rsidRPr="003E16F3">
        <w:rPr>
          <w:rFonts w:ascii="Calibri" w:eastAsia="Calibri" w:hAnsi="Calibri" w:cs="Arial"/>
          <w:b/>
          <w:i/>
          <w:szCs w:val="24"/>
          <w:lang w:val="en-US" w:eastAsia="en-US"/>
        </w:rPr>
        <w:t>Scenography, Theatre Architecture, Set and Costume Design in Modern Times</w:t>
      </w:r>
    </w:p>
    <w:p w14:paraId="567A6BAE" w14:textId="77777777" w:rsidR="003C4A30" w:rsidRPr="0005021F" w:rsidRDefault="003C4A30" w:rsidP="00597490">
      <w:pPr>
        <w:widowControl w:val="0"/>
        <w:autoSpaceDE w:val="0"/>
        <w:autoSpaceDN w:val="0"/>
        <w:adjustRightInd w:val="0"/>
        <w:spacing w:before="120" w:after="200"/>
        <w:ind w:left="360"/>
        <w:rPr>
          <w:rFonts w:ascii="Calibri" w:eastAsia="Calibri" w:hAnsi="Calibri" w:cs="Arial"/>
          <w:b/>
          <w:sz w:val="20"/>
          <w:lang w:val="en-US" w:eastAsia="en-US"/>
        </w:rPr>
      </w:pPr>
      <w:r w:rsidRPr="0005021F">
        <w:rPr>
          <w:rFonts w:ascii="Calibri" w:eastAsia="Calibri" w:hAnsi="Calibri" w:cs="Arial"/>
          <w:b/>
          <w:sz w:val="20"/>
          <w:lang w:eastAsia="en-US"/>
        </w:rPr>
        <w:t xml:space="preserve">1. </w:t>
      </w:r>
      <w:r w:rsidRPr="0005021F">
        <w:rPr>
          <w:rFonts w:ascii="Calibri" w:eastAsia="Calibri" w:hAnsi="Calibri" w:cs="Arial"/>
          <w:b/>
          <w:sz w:val="20"/>
          <w:lang w:val="en-US" w:eastAsia="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970"/>
        <w:gridCol w:w="1102"/>
        <w:gridCol w:w="1199"/>
        <w:gridCol w:w="346"/>
        <w:gridCol w:w="2391"/>
      </w:tblGrid>
      <w:tr w:rsidR="003C4A30" w:rsidRPr="00AD62EA" w14:paraId="74A21754" w14:textId="77777777" w:rsidTr="00D53D47">
        <w:tc>
          <w:tcPr>
            <w:tcW w:w="2848" w:type="dxa"/>
            <w:shd w:val="clear" w:color="auto" w:fill="DDD9C3"/>
          </w:tcPr>
          <w:p w14:paraId="3181E959" w14:textId="77777777" w:rsidR="003C4A30" w:rsidRPr="0005021F" w:rsidRDefault="003C4A30"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SCHOOL</w:t>
            </w:r>
          </w:p>
        </w:tc>
        <w:tc>
          <w:tcPr>
            <w:tcW w:w="6008" w:type="dxa"/>
            <w:gridSpan w:val="5"/>
          </w:tcPr>
          <w:p w14:paraId="5FE1CDD4" w14:textId="77777777" w:rsidR="003C4A30" w:rsidRPr="0005021F" w:rsidRDefault="003C4A30" w:rsidP="00597490">
            <w:pPr>
              <w:rPr>
                <w:rFonts w:ascii="Calibri" w:eastAsia="Calibri" w:hAnsi="Calibri" w:cs="Arial"/>
                <w:sz w:val="20"/>
                <w:lang w:val="en-US" w:eastAsia="en-US"/>
              </w:rPr>
            </w:pPr>
            <w:r w:rsidRPr="0005021F">
              <w:rPr>
                <w:rFonts w:ascii="Calibri" w:eastAsia="Calibri" w:hAnsi="Calibri" w:cs="Arial"/>
                <w:sz w:val="20"/>
                <w:lang w:val="en-US" w:eastAsia="en-US"/>
              </w:rPr>
              <w:t>FACULTY OF HUMANITIES AND SOCIAL SCIENCES</w:t>
            </w:r>
          </w:p>
        </w:tc>
      </w:tr>
      <w:tr w:rsidR="003C4A30" w:rsidRPr="0005021F" w14:paraId="16687955" w14:textId="77777777" w:rsidTr="00D53D47">
        <w:tc>
          <w:tcPr>
            <w:tcW w:w="2848" w:type="dxa"/>
            <w:shd w:val="clear" w:color="auto" w:fill="DDD9C3"/>
          </w:tcPr>
          <w:p w14:paraId="0965DF24" w14:textId="77777777" w:rsidR="003C4A30" w:rsidRPr="0005021F" w:rsidRDefault="003C4A30"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DEPARTMENT</w:t>
            </w:r>
          </w:p>
        </w:tc>
        <w:tc>
          <w:tcPr>
            <w:tcW w:w="6008" w:type="dxa"/>
            <w:gridSpan w:val="5"/>
          </w:tcPr>
          <w:p w14:paraId="242E11AA" w14:textId="77777777" w:rsidR="003C4A30" w:rsidRPr="0005021F" w:rsidRDefault="003C4A30" w:rsidP="00597490">
            <w:pPr>
              <w:rPr>
                <w:rFonts w:ascii="Calibri" w:eastAsia="Calibri" w:hAnsi="Calibri" w:cs="Arial"/>
                <w:sz w:val="20"/>
                <w:lang w:val="en-US" w:eastAsia="en-US"/>
              </w:rPr>
            </w:pPr>
            <w:r w:rsidRPr="0005021F">
              <w:rPr>
                <w:rFonts w:ascii="Calibri" w:eastAsia="Calibri" w:hAnsi="Calibri" w:cs="Arial"/>
                <w:sz w:val="20"/>
                <w:lang w:val="en-US" w:eastAsia="en-US"/>
              </w:rPr>
              <w:t>THEATRE STUDIES</w:t>
            </w:r>
          </w:p>
        </w:tc>
      </w:tr>
      <w:tr w:rsidR="003C4A30" w:rsidRPr="0005021F" w14:paraId="54DFE2EB" w14:textId="77777777" w:rsidTr="00D53D47">
        <w:tc>
          <w:tcPr>
            <w:tcW w:w="2848" w:type="dxa"/>
            <w:shd w:val="clear" w:color="auto" w:fill="DDD9C3"/>
          </w:tcPr>
          <w:p w14:paraId="41036BCC" w14:textId="77777777" w:rsidR="003C4A30" w:rsidRPr="0005021F" w:rsidRDefault="003C4A30"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LEVEL OF COURSE</w:t>
            </w:r>
          </w:p>
        </w:tc>
        <w:tc>
          <w:tcPr>
            <w:tcW w:w="6008" w:type="dxa"/>
            <w:gridSpan w:val="5"/>
          </w:tcPr>
          <w:p w14:paraId="3B4B5A9C" w14:textId="77777777" w:rsidR="003C4A30" w:rsidRPr="0005021F" w:rsidRDefault="003C4A30" w:rsidP="00597490">
            <w:pPr>
              <w:rPr>
                <w:rFonts w:ascii="Calibri" w:eastAsia="Calibri" w:hAnsi="Calibri" w:cs="Arial"/>
                <w:sz w:val="20"/>
                <w:lang w:val="en-US" w:eastAsia="en-US"/>
              </w:rPr>
            </w:pPr>
            <w:r w:rsidRPr="0005021F">
              <w:rPr>
                <w:rFonts w:ascii="Calibri" w:eastAsia="Calibri" w:hAnsi="Calibri" w:cs="Arial"/>
                <w:sz w:val="20"/>
                <w:lang w:val="en-US" w:eastAsia="en-US"/>
              </w:rPr>
              <w:t>UNDERGRADUATE</w:t>
            </w:r>
          </w:p>
        </w:tc>
      </w:tr>
      <w:tr w:rsidR="003C4A30" w:rsidRPr="0005021F" w14:paraId="3342AA42" w14:textId="77777777" w:rsidTr="00D53D47">
        <w:tc>
          <w:tcPr>
            <w:tcW w:w="2848" w:type="dxa"/>
            <w:shd w:val="clear" w:color="auto" w:fill="DDD9C3"/>
          </w:tcPr>
          <w:p w14:paraId="2C113FD1" w14:textId="77777777" w:rsidR="003C4A30" w:rsidRPr="0005021F" w:rsidRDefault="003C4A30"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CODE</w:t>
            </w:r>
          </w:p>
        </w:tc>
        <w:tc>
          <w:tcPr>
            <w:tcW w:w="970" w:type="dxa"/>
          </w:tcPr>
          <w:p w14:paraId="2CCA04BA" w14:textId="77777777" w:rsidR="003C4A30" w:rsidRPr="0005021F" w:rsidRDefault="003C4A30" w:rsidP="00597490">
            <w:pPr>
              <w:rPr>
                <w:rFonts w:ascii="Calibri" w:eastAsia="Calibri" w:hAnsi="Calibri" w:cs="Arial"/>
                <w:sz w:val="20"/>
                <w:lang w:eastAsia="en-US"/>
              </w:rPr>
            </w:pPr>
            <w:r w:rsidRPr="0005021F">
              <w:rPr>
                <w:rFonts w:ascii="Calibri" w:eastAsia="Calibri" w:hAnsi="Calibri" w:cs="Arial"/>
                <w:sz w:val="20"/>
                <w:lang w:eastAsia="en-US"/>
              </w:rPr>
              <w:t>WTH 026</w:t>
            </w:r>
          </w:p>
        </w:tc>
        <w:tc>
          <w:tcPr>
            <w:tcW w:w="2301" w:type="dxa"/>
            <w:gridSpan w:val="2"/>
            <w:shd w:val="clear" w:color="auto" w:fill="DDD9C3"/>
          </w:tcPr>
          <w:p w14:paraId="5D241834" w14:textId="77777777" w:rsidR="003C4A30" w:rsidRPr="0005021F" w:rsidRDefault="003C4A30"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SEMESTER OF STUDIES</w:t>
            </w:r>
          </w:p>
        </w:tc>
        <w:tc>
          <w:tcPr>
            <w:tcW w:w="2737" w:type="dxa"/>
            <w:gridSpan w:val="2"/>
          </w:tcPr>
          <w:p w14:paraId="4CC16B6A" w14:textId="77777777" w:rsidR="003C4A30" w:rsidRPr="0005021F" w:rsidRDefault="003C4A30" w:rsidP="00597490">
            <w:pPr>
              <w:rPr>
                <w:rFonts w:ascii="Calibri" w:eastAsia="Calibri" w:hAnsi="Calibri" w:cs="Arial"/>
                <w:sz w:val="20"/>
                <w:lang w:eastAsia="en-US"/>
              </w:rPr>
            </w:pPr>
            <w:r w:rsidRPr="0005021F">
              <w:rPr>
                <w:rFonts w:ascii="Calibri" w:eastAsia="Calibri" w:hAnsi="Calibri" w:cs="Arial"/>
                <w:sz w:val="20"/>
                <w:lang w:val="en-US" w:eastAsia="en-US"/>
              </w:rPr>
              <w:t>SIXTH</w:t>
            </w:r>
          </w:p>
        </w:tc>
      </w:tr>
      <w:tr w:rsidR="003C4A30" w:rsidRPr="00AD62EA" w14:paraId="268524B1" w14:textId="77777777" w:rsidTr="00D53D47">
        <w:trPr>
          <w:trHeight w:val="375"/>
        </w:trPr>
        <w:tc>
          <w:tcPr>
            <w:tcW w:w="2848" w:type="dxa"/>
            <w:shd w:val="clear" w:color="auto" w:fill="DDD9C3"/>
            <w:vAlign w:val="center"/>
          </w:tcPr>
          <w:p w14:paraId="1F8A7D45" w14:textId="77777777" w:rsidR="003C4A30" w:rsidRPr="0005021F" w:rsidRDefault="003C4A30"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TITLE</w:t>
            </w:r>
          </w:p>
        </w:tc>
        <w:tc>
          <w:tcPr>
            <w:tcW w:w="6008" w:type="dxa"/>
            <w:gridSpan w:val="5"/>
            <w:vAlign w:val="center"/>
          </w:tcPr>
          <w:p w14:paraId="1EF48AFF" w14:textId="77777777" w:rsidR="003C4A30" w:rsidRPr="0005021F" w:rsidRDefault="003C4A30" w:rsidP="00597490">
            <w:pPr>
              <w:rPr>
                <w:rFonts w:ascii="Calibri" w:eastAsia="Calibri" w:hAnsi="Calibri" w:cs="Arial"/>
                <w:sz w:val="20"/>
                <w:lang w:val="en-US" w:eastAsia="en-US"/>
              </w:rPr>
            </w:pPr>
            <w:r w:rsidRPr="0005021F">
              <w:rPr>
                <w:rFonts w:ascii="Calibri" w:eastAsia="Calibri" w:hAnsi="Calibri" w:cs="Arial"/>
                <w:sz w:val="20"/>
                <w:lang w:val="en-US" w:eastAsia="en-US"/>
              </w:rPr>
              <w:t>SCENOGRAPHY, THEATRE ARCHITECTURE, SET AND COSTUME DESIGN IN MODERN TIMES</w:t>
            </w:r>
          </w:p>
        </w:tc>
      </w:tr>
      <w:tr w:rsidR="003C4A30" w:rsidRPr="0005021F" w14:paraId="1729312B" w14:textId="77777777" w:rsidTr="00D53D47">
        <w:trPr>
          <w:trHeight w:val="196"/>
        </w:trPr>
        <w:tc>
          <w:tcPr>
            <w:tcW w:w="4920" w:type="dxa"/>
            <w:gridSpan w:val="3"/>
            <w:shd w:val="clear" w:color="auto" w:fill="DDD9C3"/>
            <w:vAlign w:val="center"/>
          </w:tcPr>
          <w:p w14:paraId="5CDD5BC9" w14:textId="77777777" w:rsidR="003C4A30" w:rsidRPr="0005021F" w:rsidRDefault="003C4A30" w:rsidP="00597490">
            <w:pPr>
              <w:jc w:val="center"/>
              <w:rPr>
                <w:rFonts w:ascii="Calibri" w:eastAsia="Calibri" w:hAnsi="Calibri" w:cs="Arial"/>
                <w:b/>
                <w:sz w:val="20"/>
                <w:lang w:eastAsia="en-US"/>
              </w:rPr>
            </w:pPr>
            <w:r w:rsidRPr="0005021F">
              <w:rPr>
                <w:rFonts w:ascii="Calibri" w:eastAsia="Calibri" w:hAnsi="Calibri" w:cs="Arial"/>
                <w:b/>
                <w:sz w:val="20"/>
                <w:lang w:val="en-US" w:eastAsia="en-US"/>
              </w:rPr>
              <w:t>INDEPENDENT</w:t>
            </w:r>
            <w:r w:rsidRPr="0005021F">
              <w:rPr>
                <w:rFonts w:ascii="Calibri" w:eastAsia="Calibri" w:hAnsi="Calibri" w:cs="Arial"/>
                <w:b/>
                <w:sz w:val="20"/>
                <w:lang w:eastAsia="en-US"/>
              </w:rPr>
              <w:t xml:space="preserve"> </w:t>
            </w:r>
            <w:r w:rsidRPr="0005021F">
              <w:rPr>
                <w:rFonts w:ascii="Calibri" w:eastAsia="Calibri" w:hAnsi="Calibri" w:cs="Arial"/>
                <w:b/>
                <w:sz w:val="20"/>
                <w:lang w:val="en-US" w:eastAsia="en-US"/>
              </w:rPr>
              <w:t>TEACHING</w:t>
            </w:r>
            <w:r w:rsidRPr="0005021F">
              <w:rPr>
                <w:rFonts w:ascii="Calibri" w:eastAsia="Calibri" w:hAnsi="Calibri" w:cs="Arial"/>
                <w:b/>
                <w:sz w:val="20"/>
                <w:lang w:eastAsia="en-US"/>
              </w:rPr>
              <w:t xml:space="preserve"> </w:t>
            </w:r>
            <w:r w:rsidRPr="0005021F">
              <w:rPr>
                <w:rFonts w:ascii="Calibri" w:eastAsia="Calibri" w:hAnsi="Calibri" w:cs="Arial"/>
                <w:b/>
                <w:sz w:val="20"/>
                <w:lang w:val="en-US" w:eastAsia="en-US"/>
              </w:rPr>
              <w:t>ACTIVITIES</w:t>
            </w:r>
            <w:r w:rsidRPr="0005021F">
              <w:rPr>
                <w:rFonts w:ascii="Calibri" w:eastAsia="Calibri" w:hAnsi="Calibri" w:cs="Arial"/>
                <w:b/>
                <w:sz w:val="20"/>
                <w:lang w:eastAsia="en-US"/>
              </w:rPr>
              <w:t xml:space="preserve"> </w:t>
            </w:r>
          </w:p>
        </w:tc>
        <w:tc>
          <w:tcPr>
            <w:tcW w:w="1545" w:type="dxa"/>
            <w:gridSpan w:val="2"/>
            <w:shd w:val="clear" w:color="auto" w:fill="DDD9C3"/>
            <w:vAlign w:val="center"/>
          </w:tcPr>
          <w:p w14:paraId="331724C8" w14:textId="77777777" w:rsidR="003C4A30" w:rsidRPr="0005021F" w:rsidRDefault="003C4A30"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 xml:space="preserve">TEACHING HOURS </w:t>
            </w:r>
          </w:p>
          <w:p w14:paraId="19EAE2AD" w14:textId="77777777" w:rsidR="003C4A30" w:rsidRPr="0005021F" w:rsidRDefault="003C4A30"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PER WEEK</w:t>
            </w:r>
          </w:p>
        </w:tc>
        <w:tc>
          <w:tcPr>
            <w:tcW w:w="2391" w:type="dxa"/>
            <w:shd w:val="clear" w:color="auto" w:fill="DDD9C3"/>
            <w:vAlign w:val="center"/>
          </w:tcPr>
          <w:p w14:paraId="6306CE67" w14:textId="77777777" w:rsidR="003C4A30" w:rsidRPr="0005021F" w:rsidRDefault="003C4A30"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ECTS CREDITS</w:t>
            </w:r>
          </w:p>
        </w:tc>
      </w:tr>
      <w:tr w:rsidR="003C4A30" w:rsidRPr="0005021F" w14:paraId="7DE372D8" w14:textId="77777777" w:rsidTr="00D53D47">
        <w:trPr>
          <w:trHeight w:val="194"/>
        </w:trPr>
        <w:tc>
          <w:tcPr>
            <w:tcW w:w="4920" w:type="dxa"/>
            <w:gridSpan w:val="3"/>
          </w:tcPr>
          <w:p w14:paraId="224FF9BE" w14:textId="77777777" w:rsidR="003C4A30" w:rsidRPr="0005021F" w:rsidRDefault="003C4A30" w:rsidP="00597490">
            <w:pPr>
              <w:jc w:val="right"/>
              <w:rPr>
                <w:rFonts w:ascii="Calibri" w:eastAsia="Calibri" w:hAnsi="Calibri" w:cs="Arial"/>
                <w:sz w:val="20"/>
                <w:lang w:val="en-US" w:eastAsia="en-US"/>
              </w:rPr>
            </w:pPr>
            <w:r w:rsidRPr="0005021F">
              <w:rPr>
                <w:rFonts w:ascii="Calibri" w:eastAsia="Calibri" w:hAnsi="Calibri" w:cs="Arial"/>
                <w:sz w:val="20"/>
                <w:lang w:val="en-US" w:eastAsia="en-US"/>
              </w:rPr>
              <w:t>Lectures</w:t>
            </w:r>
          </w:p>
        </w:tc>
        <w:tc>
          <w:tcPr>
            <w:tcW w:w="1545" w:type="dxa"/>
            <w:gridSpan w:val="2"/>
          </w:tcPr>
          <w:p w14:paraId="712CAD8F" w14:textId="77777777" w:rsidR="003C4A30" w:rsidRPr="0005021F" w:rsidRDefault="003C4A30" w:rsidP="00597490">
            <w:pPr>
              <w:jc w:val="center"/>
              <w:rPr>
                <w:rFonts w:ascii="Calibri" w:eastAsia="Calibri" w:hAnsi="Calibri" w:cs="Arial"/>
                <w:sz w:val="20"/>
                <w:lang w:eastAsia="en-US"/>
              </w:rPr>
            </w:pPr>
            <w:r w:rsidRPr="0005021F">
              <w:rPr>
                <w:rFonts w:ascii="Calibri" w:eastAsia="Calibri" w:hAnsi="Calibri" w:cs="Arial"/>
                <w:sz w:val="20"/>
                <w:lang w:eastAsia="en-US"/>
              </w:rPr>
              <w:t>3</w:t>
            </w:r>
          </w:p>
        </w:tc>
        <w:tc>
          <w:tcPr>
            <w:tcW w:w="2391" w:type="dxa"/>
          </w:tcPr>
          <w:p w14:paraId="5A0B4859" w14:textId="77777777" w:rsidR="003C4A30" w:rsidRPr="0005021F" w:rsidRDefault="003C4A30" w:rsidP="00597490">
            <w:pPr>
              <w:jc w:val="center"/>
              <w:rPr>
                <w:rFonts w:ascii="Calibri" w:eastAsia="Calibri" w:hAnsi="Calibri" w:cs="Arial"/>
                <w:sz w:val="20"/>
                <w:lang w:eastAsia="en-US"/>
              </w:rPr>
            </w:pPr>
            <w:r w:rsidRPr="0005021F">
              <w:rPr>
                <w:rFonts w:ascii="Calibri" w:eastAsia="Calibri" w:hAnsi="Calibri" w:cs="Arial"/>
                <w:sz w:val="20"/>
                <w:lang w:eastAsia="en-US"/>
              </w:rPr>
              <w:t>5</w:t>
            </w:r>
          </w:p>
        </w:tc>
      </w:tr>
      <w:tr w:rsidR="003C4A30" w:rsidRPr="00AD62EA" w14:paraId="2C4A90D7" w14:textId="77777777" w:rsidTr="00D53D47">
        <w:trPr>
          <w:trHeight w:val="599"/>
        </w:trPr>
        <w:tc>
          <w:tcPr>
            <w:tcW w:w="2848" w:type="dxa"/>
            <w:shd w:val="clear" w:color="auto" w:fill="DDD9C3"/>
          </w:tcPr>
          <w:p w14:paraId="19B9B39E" w14:textId="77777777" w:rsidR="003C4A30" w:rsidRPr="0005021F" w:rsidRDefault="003C4A30" w:rsidP="00597490">
            <w:pPr>
              <w:jc w:val="right"/>
              <w:rPr>
                <w:rFonts w:ascii="Calibri" w:eastAsia="Calibri" w:hAnsi="Calibri" w:cs="Arial"/>
                <w:i/>
                <w:sz w:val="20"/>
                <w:lang w:val="en-US" w:eastAsia="en-US"/>
              </w:rPr>
            </w:pPr>
            <w:r w:rsidRPr="0005021F">
              <w:rPr>
                <w:rFonts w:ascii="Calibri" w:eastAsia="Calibri" w:hAnsi="Calibri" w:cs="Arial"/>
                <w:b/>
                <w:sz w:val="20"/>
                <w:lang w:val="en-US" w:eastAsia="en-US"/>
              </w:rPr>
              <w:t>COURSE TYPE</w:t>
            </w:r>
          </w:p>
          <w:p w14:paraId="042C84A7" w14:textId="77777777" w:rsidR="003C4A30" w:rsidRPr="0005021F" w:rsidRDefault="003C4A30" w:rsidP="00597490">
            <w:pPr>
              <w:jc w:val="right"/>
              <w:rPr>
                <w:rFonts w:ascii="Calibri" w:eastAsia="Calibri" w:hAnsi="Calibri" w:cs="Arial"/>
                <w:b/>
                <w:sz w:val="20"/>
                <w:lang w:eastAsia="en-US"/>
              </w:rPr>
            </w:pPr>
          </w:p>
        </w:tc>
        <w:tc>
          <w:tcPr>
            <w:tcW w:w="6008" w:type="dxa"/>
            <w:gridSpan w:val="5"/>
          </w:tcPr>
          <w:p w14:paraId="3AE99C63" w14:textId="77777777" w:rsidR="003C4A30" w:rsidRPr="0005021F" w:rsidRDefault="003C4A30" w:rsidP="00597490">
            <w:pPr>
              <w:rPr>
                <w:rFonts w:ascii="Calibri" w:eastAsia="Calibri" w:hAnsi="Calibri" w:cs="Arial"/>
                <w:sz w:val="20"/>
                <w:lang w:val="en-US" w:eastAsia="en-US"/>
              </w:rPr>
            </w:pPr>
            <w:r w:rsidRPr="0005021F">
              <w:rPr>
                <w:rFonts w:ascii="Calibri" w:eastAsia="Calibri" w:hAnsi="Calibri" w:cs="Arial"/>
                <w:sz w:val="20"/>
                <w:lang w:val="en-US" w:eastAsia="en-US"/>
              </w:rPr>
              <w:t xml:space="preserve">Academic field: World Theatre </w:t>
            </w:r>
          </w:p>
          <w:p w14:paraId="2F2151C4" w14:textId="77777777" w:rsidR="003C4A30" w:rsidRPr="0005021F" w:rsidRDefault="003C4A30" w:rsidP="00597490">
            <w:pPr>
              <w:rPr>
                <w:rFonts w:ascii="Calibri" w:eastAsia="Calibri" w:hAnsi="Calibri" w:cs="Arial"/>
                <w:sz w:val="20"/>
                <w:lang w:val="en-US" w:eastAsia="en-US"/>
              </w:rPr>
            </w:pPr>
            <w:r w:rsidRPr="0005021F">
              <w:rPr>
                <w:rFonts w:ascii="Calibri" w:eastAsia="Calibri" w:hAnsi="Calibri" w:cs="Arial"/>
                <w:sz w:val="20"/>
                <w:lang w:eastAsia="en-US"/>
              </w:rPr>
              <w:t>Μ</w:t>
            </w:r>
            <w:proofErr w:type="spellStart"/>
            <w:r w:rsidRPr="0005021F">
              <w:rPr>
                <w:rFonts w:ascii="Calibri" w:eastAsia="Calibri" w:hAnsi="Calibri" w:cs="Arial"/>
                <w:sz w:val="20"/>
                <w:lang w:val="en-US" w:eastAsia="en-US"/>
              </w:rPr>
              <w:t>andatory</w:t>
            </w:r>
            <w:proofErr w:type="spellEnd"/>
          </w:p>
        </w:tc>
      </w:tr>
      <w:tr w:rsidR="003C4A30" w:rsidRPr="00AD62EA" w14:paraId="4D263541" w14:textId="77777777" w:rsidTr="00D53D47">
        <w:tc>
          <w:tcPr>
            <w:tcW w:w="2848" w:type="dxa"/>
            <w:shd w:val="clear" w:color="auto" w:fill="DDD9C3"/>
          </w:tcPr>
          <w:p w14:paraId="43A34A44" w14:textId="77777777" w:rsidR="003C4A30" w:rsidRPr="0005021F" w:rsidRDefault="003C4A30"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PREREQUISITE COURSES:</w:t>
            </w:r>
          </w:p>
          <w:p w14:paraId="6A64FB73" w14:textId="77777777" w:rsidR="003C4A30" w:rsidRPr="0005021F" w:rsidRDefault="003C4A30" w:rsidP="00597490">
            <w:pPr>
              <w:jc w:val="right"/>
              <w:rPr>
                <w:rFonts w:ascii="Calibri" w:eastAsia="Calibri" w:hAnsi="Calibri" w:cs="Arial"/>
                <w:b/>
                <w:sz w:val="20"/>
                <w:lang w:val="en-US" w:eastAsia="en-US"/>
              </w:rPr>
            </w:pPr>
          </w:p>
        </w:tc>
        <w:tc>
          <w:tcPr>
            <w:tcW w:w="6008" w:type="dxa"/>
            <w:gridSpan w:val="5"/>
          </w:tcPr>
          <w:p w14:paraId="3F0F686F" w14:textId="77777777" w:rsidR="003C4A30" w:rsidRPr="0005021F" w:rsidRDefault="003C4A30" w:rsidP="00597490">
            <w:pPr>
              <w:spacing w:after="200"/>
              <w:rPr>
                <w:rFonts w:ascii="Calibri" w:eastAsia="Calibri" w:hAnsi="Calibri" w:cs="Arial"/>
                <w:sz w:val="20"/>
                <w:lang w:val="en-US" w:eastAsia="en-US"/>
              </w:rPr>
            </w:pPr>
            <w:r w:rsidRPr="0005021F">
              <w:rPr>
                <w:rFonts w:ascii="Calibri" w:eastAsia="Calibri" w:hAnsi="Calibri" w:cs="Arial"/>
                <w:sz w:val="20"/>
                <w:lang w:val="en-US" w:eastAsia="en-US"/>
              </w:rPr>
              <w:t xml:space="preserve">Successful completion of the course </w:t>
            </w:r>
            <w:r w:rsidRPr="0005021F">
              <w:rPr>
                <w:rFonts w:ascii="Calibri" w:eastAsia="Calibri" w:hAnsi="Calibri" w:cs="Arial"/>
                <w:i/>
                <w:sz w:val="20"/>
                <w:lang w:val="en-US" w:eastAsia="en-US"/>
              </w:rPr>
              <w:t>Introduction to Theatre Studies (Modern Theatre)</w:t>
            </w:r>
            <w:r w:rsidRPr="0005021F">
              <w:rPr>
                <w:rFonts w:ascii="Calibri" w:eastAsia="Calibri" w:hAnsi="Calibri" w:cs="Arial"/>
                <w:sz w:val="20"/>
                <w:lang w:val="en-US" w:eastAsia="en-US"/>
              </w:rPr>
              <w:t xml:space="preserve"> (THE041)</w:t>
            </w:r>
          </w:p>
        </w:tc>
      </w:tr>
      <w:tr w:rsidR="003C4A30" w:rsidRPr="00AD62EA" w14:paraId="53790812" w14:textId="77777777" w:rsidTr="00D53D47">
        <w:trPr>
          <w:trHeight w:val="507"/>
        </w:trPr>
        <w:tc>
          <w:tcPr>
            <w:tcW w:w="2848" w:type="dxa"/>
            <w:shd w:val="clear" w:color="auto" w:fill="DDD9C3"/>
          </w:tcPr>
          <w:p w14:paraId="4DD5CAAA" w14:textId="77777777" w:rsidR="003C4A30" w:rsidRPr="0005021F" w:rsidRDefault="003C4A30"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TEACHING AND EVALUATION LANGUAGE</w:t>
            </w:r>
          </w:p>
        </w:tc>
        <w:tc>
          <w:tcPr>
            <w:tcW w:w="6008" w:type="dxa"/>
            <w:gridSpan w:val="5"/>
          </w:tcPr>
          <w:p w14:paraId="1DCCC39C" w14:textId="77777777" w:rsidR="003C4A30" w:rsidRPr="0005021F" w:rsidRDefault="003C4A30" w:rsidP="00597490">
            <w:pPr>
              <w:tabs>
                <w:tab w:val="left" w:pos="360"/>
              </w:tabs>
              <w:rPr>
                <w:rFonts w:ascii="Calibri" w:eastAsia="Calibri" w:hAnsi="Calibri"/>
                <w:sz w:val="20"/>
                <w:lang w:val="en-US" w:eastAsia="en-US"/>
              </w:rPr>
            </w:pPr>
            <w:r w:rsidRPr="0005021F">
              <w:rPr>
                <w:rFonts w:ascii="Calibri" w:eastAsia="Calibri" w:hAnsi="Calibri" w:cs="Arial"/>
                <w:sz w:val="20"/>
                <w:lang w:val="en-US" w:eastAsia="en-US"/>
              </w:rPr>
              <w:t xml:space="preserve"> In Greek. Teaching may be performed in English in case foreign students attend the course.</w:t>
            </w:r>
          </w:p>
        </w:tc>
      </w:tr>
      <w:tr w:rsidR="003C4A30" w:rsidRPr="0005021F" w14:paraId="00A2719D" w14:textId="77777777" w:rsidTr="00D53D47">
        <w:trPr>
          <w:trHeight w:val="520"/>
        </w:trPr>
        <w:tc>
          <w:tcPr>
            <w:tcW w:w="2848" w:type="dxa"/>
            <w:shd w:val="clear" w:color="auto" w:fill="DDD9C3"/>
          </w:tcPr>
          <w:p w14:paraId="6537708E" w14:textId="77777777" w:rsidR="003C4A30" w:rsidRPr="0005021F" w:rsidRDefault="003C4A30"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THE COURSE IS OFFERED TO ERASMUS STUDENTS</w:t>
            </w:r>
          </w:p>
        </w:tc>
        <w:tc>
          <w:tcPr>
            <w:tcW w:w="6008" w:type="dxa"/>
            <w:gridSpan w:val="5"/>
          </w:tcPr>
          <w:p w14:paraId="1AE5E582" w14:textId="77777777" w:rsidR="003C4A30" w:rsidRPr="0005021F" w:rsidRDefault="003C4A30" w:rsidP="00597490">
            <w:pPr>
              <w:rPr>
                <w:rFonts w:ascii="Calibri" w:eastAsia="Calibri" w:hAnsi="Calibri" w:cs="Arial"/>
                <w:sz w:val="20"/>
                <w:lang w:val="en-US" w:eastAsia="en-US"/>
              </w:rPr>
            </w:pPr>
            <w:proofErr w:type="spellStart"/>
            <w:r w:rsidRPr="0005021F">
              <w:rPr>
                <w:rFonts w:ascii="Calibri" w:eastAsia="Calibri" w:hAnsi="Calibri" w:cs="Arial"/>
                <w:sz w:val="20"/>
                <w:lang w:eastAsia="en-US"/>
              </w:rPr>
              <w:t>Υes</w:t>
            </w:r>
            <w:proofErr w:type="spellEnd"/>
            <w:r w:rsidRPr="0005021F">
              <w:rPr>
                <w:rFonts w:ascii="Calibri" w:eastAsia="Calibri" w:hAnsi="Calibri" w:cs="Arial"/>
                <w:sz w:val="20"/>
                <w:lang w:eastAsia="en-US"/>
              </w:rPr>
              <w:t xml:space="preserve">, </w:t>
            </w:r>
            <w:r w:rsidRPr="0005021F">
              <w:rPr>
                <w:rFonts w:ascii="Calibri" w:eastAsia="Calibri" w:hAnsi="Calibri" w:cs="Arial"/>
                <w:sz w:val="20"/>
                <w:lang w:val="en-US" w:eastAsia="en-US"/>
              </w:rPr>
              <w:t>in English</w:t>
            </w:r>
          </w:p>
        </w:tc>
      </w:tr>
      <w:tr w:rsidR="003C4A30" w:rsidRPr="0005021F" w14:paraId="19B8A61E" w14:textId="77777777" w:rsidTr="00D53D47">
        <w:tc>
          <w:tcPr>
            <w:tcW w:w="2848" w:type="dxa"/>
            <w:shd w:val="clear" w:color="auto" w:fill="DDD9C3"/>
          </w:tcPr>
          <w:p w14:paraId="72ED4F27" w14:textId="77777777" w:rsidR="003C4A30" w:rsidRPr="0005021F" w:rsidRDefault="003C4A30"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WEBPAGE (URL)</w:t>
            </w:r>
          </w:p>
        </w:tc>
        <w:tc>
          <w:tcPr>
            <w:tcW w:w="6008" w:type="dxa"/>
            <w:gridSpan w:val="5"/>
          </w:tcPr>
          <w:p w14:paraId="15027113" w14:textId="77777777" w:rsidR="003C4A30" w:rsidRPr="0005021F" w:rsidRDefault="003C4A30" w:rsidP="00597490">
            <w:pPr>
              <w:rPr>
                <w:rFonts w:ascii="Calibri" w:eastAsia="Calibri" w:hAnsi="Calibri" w:cs="Arial"/>
                <w:sz w:val="20"/>
                <w:lang w:val="en-US" w:eastAsia="en-US"/>
              </w:rPr>
            </w:pPr>
          </w:p>
        </w:tc>
      </w:tr>
    </w:tbl>
    <w:p w14:paraId="5BC999EC" w14:textId="77777777" w:rsidR="003C4A30" w:rsidRPr="0005021F" w:rsidRDefault="003C4A30" w:rsidP="00597490">
      <w:pPr>
        <w:pStyle w:val="ListParagraph"/>
        <w:widowControl w:val="0"/>
        <w:numPr>
          <w:ilvl w:val="0"/>
          <w:numId w:val="35"/>
        </w:numPr>
        <w:autoSpaceDE w:val="0"/>
        <w:autoSpaceDN w:val="0"/>
        <w:adjustRightInd w:val="0"/>
        <w:spacing w:before="120" w:after="200"/>
        <w:rPr>
          <w:rFonts w:ascii="Calibri" w:eastAsia="Calibri" w:hAnsi="Calibri" w:cs="Arial"/>
          <w:b/>
          <w:sz w:val="20"/>
          <w:lang w:val="en-US" w:eastAsia="en-US"/>
        </w:rPr>
      </w:pPr>
      <w:r w:rsidRPr="0005021F">
        <w:rPr>
          <w:rFonts w:ascii="Calibri" w:eastAsia="Calibri" w:hAnsi="Calibri" w:cs="Arial"/>
          <w:b/>
          <w:sz w:val="20"/>
          <w:lang w:val="en-US" w:eastAsia="en-US"/>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3C4A30" w:rsidRPr="0005021F" w14:paraId="363C44F7" w14:textId="77777777" w:rsidTr="00D53D47">
        <w:tc>
          <w:tcPr>
            <w:tcW w:w="8854" w:type="dxa"/>
            <w:gridSpan w:val="2"/>
            <w:tcBorders>
              <w:bottom w:val="nil"/>
            </w:tcBorders>
            <w:shd w:val="clear" w:color="auto" w:fill="DDD9C3"/>
          </w:tcPr>
          <w:p w14:paraId="6022E872" w14:textId="77777777" w:rsidR="003C4A30" w:rsidRPr="0005021F" w:rsidRDefault="00D23792" w:rsidP="00597490">
            <w:pPr>
              <w:rPr>
                <w:rFonts w:ascii="Calibri" w:eastAsia="Calibri" w:hAnsi="Calibri" w:cs="Arial"/>
                <w:i/>
                <w:sz w:val="20"/>
                <w:lang w:val="en-US" w:eastAsia="en-US"/>
              </w:rPr>
            </w:pPr>
            <w:r w:rsidRPr="0005021F">
              <w:rPr>
                <w:rFonts w:ascii="Calibri" w:eastAsia="Calibri" w:hAnsi="Calibri"/>
                <w:b/>
                <w:sz w:val="20"/>
                <w:lang w:val="en-US" w:eastAsia="en-US"/>
              </w:rPr>
              <w:t>Learning outcomes</w:t>
            </w:r>
          </w:p>
        </w:tc>
      </w:tr>
      <w:tr w:rsidR="003C4A30" w:rsidRPr="00AD62EA" w14:paraId="13A5418A" w14:textId="77777777" w:rsidTr="00D53D47">
        <w:tc>
          <w:tcPr>
            <w:tcW w:w="8854" w:type="dxa"/>
            <w:gridSpan w:val="2"/>
          </w:tcPr>
          <w:p w14:paraId="412E929E" w14:textId="77777777" w:rsidR="003C4A30" w:rsidRPr="0005021F" w:rsidRDefault="003C4A30" w:rsidP="00597490">
            <w:pPr>
              <w:spacing w:after="200"/>
              <w:jc w:val="both"/>
              <w:rPr>
                <w:rFonts w:ascii="Calibri" w:eastAsia="Calibri" w:hAnsi="Calibri" w:cs="Calibri"/>
                <w:bCs/>
                <w:sz w:val="20"/>
                <w:lang w:val="en-GB" w:eastAsia="en-US"/>
              </w:rPr>
            </w:pPr>
            <w:r w:rsidRPr="0005021F">
              <w:rPr>
                <w:rFonts w:ascii="Calibri" w:eastAsia="Calibri" w:hAnsi="Calibri" w:cs="Calibri"/>
                <w:bCs/>
                <w:sz w:val="20"/>
                <w:lang w:val="en-GB" w:eastAsia="en-US"/>
              </w:rPr>
              <w:t>The course focuses on the morphology and the typology of the theatrical building, the evolution of scene and scene technology, the overall artistic style of theatrical performance in different periods in modern times, mainly the 20</w:t>
            </w:r>
            <w:r w:rsidRPr="0005021F">
              <w:rPr>
                <w:rFonts w:ascii="Calibri" w:eastAsia="Calibri" w:hAnsi="Calibri" w:cs="Calibri"/>
                <w:bCs/>
                <w:sz w:val="20"/>
                <w:vertAlign w:val="superscript"/>
                <w:lang w:val="en-GB" w:eastAsia="en-US"/>
              </w:rPr>
              <w:t>th</w:t>
            </w:r>
            <w:r w:rsidRPr="0005021F">
              <w:rPr>
                <w:rFonts w:ascii="Calibri" w:eastAsia="Calibri" w:hAnsi="Calibri" w:cs="Calibri"/>
                <w:bCs/>
                <w:sz w:val="20"/>
                <w:lang w:val="en-GB" w:eastAsia="en-US"/>
              </w:rPr>
              <w:t xml:space="preserve"> century.</w:t>
            </w:r>
          </w:p>
          <w:p w14:paraId="32BB9DE7" w14:textId="77777777" w:rsidR="003C4A30" w:rsidRPr="0005021F" w:rsidRDefault="003C4A30" w:rsidP="00597490">
            <w:pPr>
              <w:spacing w:after="200"/>
              <w:jc w:val="both"/>
              <w:rPr>
                <w:rFonts w:ascii="Calibri" w:eastAsia="Calibri" w:hAnsi="Calibri"/>
                <w:sz w:val="20"/>
                <w:lang w:val="en-US" w:eastAsia="en-US"/>
              </w:rPr>
            </w:pPr>
            <w:r w:rsidRPr="0005021F">
              <w:rPr>
                <w:rFonts w:ascii="Calibri" w:eastAsia="Calibri" w:hAnsi="Calibri"/>
                <w:sz w:val="20"/>
                <w:lang w:val="en-US" w:eastAsia="en-US"/>
              </w:rPr>
              <w:lastRenderedPageBreak/>
              <w:t>By the end of this course the student will be able to:</w:t>
            </w:r>
          </w:p>
          <w:p w14:paraId="62A56CF9" w14:textId="77777777" w:rsidR="003C4A30" w:rsidRPr="0005021F" w:rsidRDefault="003C4A30" w:rsidP="00597490">
            <w:pPr>
              <w:ind w:left="284" w:hanging="284"/>
              <w:jc w:val="both"/>
              <w:rPr>
                <w:rFonts w:ascii="Calibri" w:eastAsia="Calibri" w:hAnsi="Calibri"/>
                <w:sz w:val="20"/>
                <w:lang w:val="en-US" w:eastAsia="en-US"/>
              </w:rPr>
            </w:pPr>
            <w:r w:rsidRPr="0005021F">
              <w:rPr>
                <w:rFonts w:ascii="Calibri" w:eastAsia="Calibri" w:hAnsi="Calibri"/>
                <w:sz w:val="20"/>
                <w:lang w:val="en-US" w:eastAsia="en-US"/>
              </w:rPr>
              <w:t>1.</w:t>
            </w:r>
            <w:r w:rsidRPr="0005021F">
              <w:rPr>
                <w:rFonts w:ascii="Calibri" w:eastAsia="Calibri" w:hAnsi="Calibri"/>
                <w:sz w:val="20"/>
                <w:lang w:val="en-US" w:eastAsia="en-US"/>
              </w:rPr>
              <w:tab/>
              <w:t xml:space="preserve">Present the principal visual, </w:t>
            </w:r>
            <w:proofErr w:type="gramStart"/>
            <w:r w:rsidRPr="0005021F">
              <w:rPr>
                <w:rFonts w:ascii="Calibri" w:eastAsia="Calibri" w:hAnsi="Calibri"/>
                <w:sz w:val="20"/>
                <w:lang w:val="en-US" w:eastAsia="en-US"/>
              </w:rPr>
              <w:t>aesthetic</w:t>
            </w:r>
            <w:proofErr w:type="gramEnd"/>
            <w:r w:rsidRPr="0005021F">
              <w:rPr>
                <w:rFonts w:ascii="Calibri" w:eastAsia="Calibri" w:hAnsi="Calibri"/>
                <w:sz w:val="20"/>
                <w:lang w:val="en-US" w:eastAsia="en-US"/>
              </w:rPr>
              <w:t xml:space="preserve"> and conceptual features in </w:t>
            </w:r>
            <w:proofErr w:type="spellStart"/>
            <w:r w:rsidRPr="0005021F">
              <w:rPr>
                <w:rFonts w:ascii="Calibri" w:eastAsia="Calibri" w:hAnsi="Calibri"/>
                <w:sz w:val="20"/>
                <w:lang w:val="en-US" w:eastAsia="en-US"/>
              </w:rPr>
              <w:t>scenographic</w:t>
            </w:r>
            <w:proofErr w:type="spellEnd"/>
            <w:r w:rsidRPr="0005021F">
              <w:rPr>
                <w:rFonts w:ascii="Calibri" w:eastAsia="Calibri" w:hAnsi="Calibri"/>
                <w:sz w:val="20"/>
                <w:lang w:val="en-US" w:eastAsia="en-US"/>
              </w:rPr>
              <w:t xml:space="preserve"> work since the first half of the 20</w:t>
            </w:r>
            <w:r w:rsidRPr="0005021F">
              <w:rPr>
                <w:rFonts w:ascii="Calibri" w:eastAsia="Calibri" w:hAnsi="Calibri"/>
                <w:sz w:val="20"/>
                <w:vertAlign w:val="superscript"/>
                <w:lang w:val="en-US" w:eastAsia="en-US"/>
              </w:rPr>
              <w:t>th</w:t>
            </w:r>
            <w:r w:rsidRPr="0005021F">
              <w:rPr>
                <w:rFonts w:ascii="Calibri" w:eastAsia="Calibri" w:hAnsi="Calibri"/>
                <w:sz w:val="20"/>
                <w:lang w:val="en-US" w:eastAsia="en-US"/>
              </w:rPr>
              <w:t xml:space="preserve"> century as well as the post-war period. Modern art movements and styles include Realism/Naturalism, Abstraction, Expressionism, </w:t>
            </w:r>
            <w:proofErr w:type="spellStart"/>
            <w:r w:rsidRPr="0005021F">
              <w:rPr>
                <w:rFonts w:ascii="Calibri" w:eastAsia="Calibri" w:hAnsi="Calibri"/>
                <w:sz w:val="20"/>
                <w:lang w:val="en-US" w:eastAsia="en-US"/>
              </w:rPr>
              <w:t>Cubo</w:t>
            </w:r>
            <w:proofErr w:type="spellEnd"/>
            <w:r w:rsidRPr="0005021F">
              <w:rPr>
                <w:rFonts w:ascii="Calibri" w:eastAsia="Calibri" w:hAnsi="Calibri"/>
                <w:sz w:val="20"/>
                <w:lang w:val="en-US" w:eastAsia="en-US"/>
              </w:rPr>
              <w:t>-Futurism, Constructivism. With specific reference to the postwar period we introduce Brechtian staging, poor theatre aesthetics and staging, environmental scenography and theatre, as well as postmodernism.</w:t>
            </w:r>
          </w:p>
          <w:p w14:paraId="7F528649" w14:textId="77777777" w:rsidR="003C4A30" w:rsidRPr="0005021F" w:rsidRDefault="003C4A30" w:rsidP="00597490">
            <w:pPr>
              <w:ind w:left="284" w:hanging="284"/>
              <w:jc w:val="both"/>
              <w:rPr>
                <w:rFonts w:ascii="Calibri" w:eastAsia="Calibri" w:hAnsi="Calibri"/>
                <w:sz w:val="20"/>
                <w:lang w:val="en-US" w:eastAsia="en-US"/>
              </w:rPr>
            </w:pPr>
            <w:r w:rsidRPr="0005021F">
              <w:rPr>
                <w:rFonts w:ascii="Calibri" w:eastAsia="Calibri" w:hAnsi="Calibri"/>
                <w:sz w:val="20"/>
                <w:lang w:val="en-US" w:eastAsia="en-US"/>
              </w:rPr>
              <w:t>2.</w:t>
            </w:r>
            <w:r w:rsidRPr="0005021F">
              <w:rPr>
                <w:rFonts w:ascii="Calibri" w:eastAsia="Calibri" w:hAnsi="Calibri"/>
                <w:sz w:val="20"/>
                <w:lang w:val="en-US" w:eastAsia="en-US"/>
              </w:rPr>
              <w:tab/>
              <w:t xml:space="preserve"> Recognize key works by influential directors and scenographers, for example Craig, </w:t>
            </w:r>
            <w:proofErr w:type="spellStart"/>
            <w:r w:rsidRPr="0005021F">
              <w:rPr>
                <w:rFonts w:ascii="Calibri" w:eastAsia="Calibri" w:hAnsi="Calibri"/>
                <w:sz w:val="20"/>
                <w:lang w:val="en-US" w:eastAsia="en-US"/>
              </w:rPr>
              <w:t>Appia</w:t>
            </w:r>
            <w:proofErr w:type="spellEnd"/>
            <w:r w:rsidRPr="0005021F">
              <w:rPr>
                <w:rFonts w:ascii="Calibri" w:eastAsia="Calibri" w:hAnsi="Calibri"/>
                <w:sz w:val="20"/>
                <w:lang w:val="en-US" w:eastAsia="en-US"/>
              </w:rPr>
              <w:t>, Meyerhold/Popova, Brecht/Karl von Appen, Svoboda, Grotowski, and so on.</w:t>
            </w:r>
          </w:p>
          <w:p w14:paraId="1BF6AC10" w14:textId="77777777" w:rsidR="003C4A30" w:rsidRPr="0005021F" w:rsidRDefault="003C4A30" w:rsidP="00597490">
            <w:pPr>
              <w:ind w:left="284" w:hanging="284"/>
              <w:jc w:val="both"/>
              <w:rPr>
                <w:rFonts w:ascii="Calibri" w:eastAsia="Calibri" w:hAnsi="Calibri"/>
                <w:sz w:val="20"/>
                <w:lang w:val="en-US" w:eastAsia="en-US"/>
              </w:rPr>
            </w:pPr>
            <w:r w:rsidRPr="0005021F">
              <w:rPr>
                <w:rFonts w:ascii="Calibri" w:eastAsia="Calibri" w:hAnsi="Calibri"/>
                <w:sz w:val="20"/>
                <w:lang w:val="en-US" w:eastAsia="en-US"/>
              </w:rPr>
              <w:t>3.</w:t>
            </w:r>
            <w:r w:rsidRPr="0005021F">
              <w:rPr>
                <w:rFonts w:ascii="Calibri" w:eastAsia="Calibri" w:hAnsi="Calibri"/>
                <w:sz w:val="20"/>
                <w:lang w:val="en-US" w:eastAsia="en-US"/>
              </w:rPr>
              <w:tab/>
              <w:t xml:space="preserve"> Analyze selected </w:t>
            </w:r>
            <w:proofErr w:type="spellStart"/>
            <w:r w:rsidRPr="0005021F">
              <w:rPr>
                <w:rFonts w:ascii="Calibri" w:eastAsia="Calibri" w:hAnsi="Calibri"/>
                <w:sz w:val="20"/>
                <w:lang w:val="en-US" w:eastAsia="en-US"/>
              </w:rPr>
              <w:t>scenographic</w:t>
            </w:r>
            <w:proofErr w:type="spellEnd"/>
            <w:r w:rsidRPr="0005021F">
              <w:rPr>
                <w:rFonts w:ascii="Calibri" w:eastAsia="Calibri" w:hAnsi="Calibri"/>
                <w:sz w:val="20"/>
                <w:lang w:val="en-US" w:eastAsia="en-US"/>
              </w:rPr>
              <w:t xml:space="preserve"> examples of the modern and post-war period according to the principles of art/</w:t>
            </w:r>
            <w:proofErr w:type="spellStart"/>
            <w:r w:rsidRPr="0005021F">
              <w:rPr>
                <w:rFonts w:ascii="Calibri" w:eastAsia="Calibri" w:hAnsi="Calibri"/>
                <w:sz w:val="20"/>
                <w:lang w:val="en-US" w:eastAsia="en-US"/>
              </w:rPr>
              <w:t>scenographic</w:t>
            </w:r>
            <w:proofErr w:type="spellEnd"/>
            <w:r w:rsidRPr="0005021F">
              <w:rPr>
                <w:rFonts w:ascii="Calibri" w:eastAsia="Calibri" w:hAnsi="Calibri"/>
                <w:sz w:val="20"/>
                <w:lang w:val="en-US" w:eastAsia="en-US"/>
              </w:rPr>
              <w:t xml:space="preserve"> movements they belong to and to individual creative styles.</w:t>
            </w:r>
          </w:p>
          <w:p w14:paraId="613399EF" w14:textId="77777777" w:rsidR="003C4A30" w:rsidRPr="0005021F" w:rsidRDefault="003C4A30" w:rsidP="00597490">
            <w:pPr>
              <w:ind w:left="284" w:hanging="284"/>
              <w:jc w:val="both"/>
              <w:rPr>
                <w:rFonts w:ascii="Calibri" w:eastAsia="Calibri" w:hAnsi="Calibri"/>
                <w:sz w:val="20"/>
                <w:lang w:val="en-US" w:eastAsia="en-US"/>
              </w:rPr>
            </w:pPr>
            <w:r w:rsidRPr="0005021F">
              <w:rPr>
                <w:rFonts w:ascii="Calibri" w:eastAsia="Calibri" w:hAnsi="Calibri"/>
                <w:sz w:val="20"/>
                <w:lang w:val="en-US" w:eastAsia="en-US"/>
              </w:rPr>
              <w:t>4.</w:t>
            </w:r>
            <w:r w:rsidRPr="0005021F">
              <w:rPr>
                <w:rFonts w:ascii="Calibri" w:eastAsia="Calibri" w:hAnsi="Calibri"/>
                <w:sz w:val="20"/>
                <w:lang w:val="en-US" w:eastAsia="en-US"/>
              </w:rPr>
              <w:tab/>
              <w:t xml:space="preserve"> Present the most significant developments in modern and postwar theatre, regarding theatre architecture and types of theatrical space, scenic design (involving technology and light design), as well as elements of costume.</w:t>
            </w:r>
          </w:p>
        </w:tc>
      </w:tr>
      <w:tr w:rsidR="003C4A30" w:rsidRPr="0005021F" w14:paraId="594A629E" w14:textId="77777777" w:rsidTr="00D53D47">
        <w:tblPrEx>
          <w:tblLook w:val="0000" w:firstRow="0" w:lastRow="0" w:firstColumn="0" w:lastColumn="0" w:noHBand="0" w:noVBand="0"/>
        </w:tblPrEx>
        <w:trPr>
          <w:gridBefore w:val="1"/>
          <w:wBefore w:w="18" w:type="dxa"/>
        </w:trPr>
        <w:tc>
          <w:tcPr>
            <w:tcW w:w="8836" w:type="dxa"/>
            <w:tcBorders>
              <w:bottom w:val="nil"/>
            </w:tcBorders>
            <w:shd w:val="clear" w:color="auto" w:fill="DDD9C3"/>
          </w:tcPr>
          <w:p w14:paraId="45D00B32" w14:textId="77777777" w:rsidR="003C4A30" w:rsidRPr="0005021F" w:rsidRDefault="003C4A30" w:rsidP="00597490">
            <w:pPr>
              <w:rPr>
                <w:rFonts w:ascii="Calibri" w:eastAsia="Calibri" w:hAnsi="Calibri" w:cs="Arial"/>
                <w:b/>
                <w:sz w:val="20"/>
                <w:lang w:val="en-US" w:eastAsia="en-US"/>
              </w:rPr>
            </w:pPr>
            <w:r w:rsidRPr="0005021F">
              <w:rPr>
                <w:rFonts w:ascii="Calibri" w:eastAsia="Calibri" w:hAnsi="Calibri" w:cs="Arial"/>
                <w:b/>
                <w:sz w:val="20"/>
                <w:lang w:val="en-US" w:eastAsia="en-US"/>
              </w:rPr>
              <w:lastRenderedPageBreak/>
              <w:t xml:space="preserve">General </w:t>
            </w:r>
            <w:r w:rsidR="00166037" w:rsidRPr="0005021F">
              <w:rPr>
                <w:rFonts w:ascii="Calibri" w:eastAsia="Calibri" w:hAnsi="Calibri" w:cs="Arial"/>
                <w:b/>
                <w:sz w:val="20"/>
                <w:lang w:val="en-US" w:eastAsia="en-US"/>
              </w:rPr>
              <w:t>skills</w:t>
            </w:r>
          </w:p>
        </w:tc>
      </w:tr>
      <w:tr w:rsidR="003C4A30" w:rsidRPr="00AD62EA" w14:paraId="4FDBAF5C" w14:textId="77777777" w:rsidTr="00D53D47">
        <w:tc>
          <w:tcPr>
            <w:tcW w:w="8854" w:type="dxa"/>
            <w:gridSpan w:val="2"/>
          </w:tcPr>
          <w:p w14:paraId="15B61EFE" w14:textId="77777777" w:rsidR="003C4A30" w:rsidRPr="0005021F" w:rsidRDefault="003C4A30" w:rsidP="00597490">
            <w:pPr>
              <w:jc w:val="both"/>
              <w:rPr>
                <w:rFonts w:ascii="Calibri" w:eastAsia="Calibri" w:hAnsi="Calibri"/>
                <w:sz w:val="20"/>
                <w:lang w:val="en-US" w:eastAsia="en-US"/>
              </w:rPr>
            </w:pPr>
            <w:r w:rsidRPr="0005021F">
              <w:rPr>
                <w:rFonts w:ascii="Calibri" w:eastAsia="Calibri" w:hAnsi="Calibri"/>
                <w:sz w:val="20"/>
                <w:lang w:val="en-US" w:eastAsia="en-US"/>
              </w:rPr>
              <w:t>By the end of this course the student will have developed the following general skills:</w:t>
            </w:r>
          </w:p>
          <w:p w14:paraId="06CFB6B7" w14:textId="77777777" w:rsidR="003C4A30" w:rsidRPr="0005021F" w:rsidRDefault="003C4A30" w:rsidP="00597490">
            <w:pPr>
              <w:jc w:val="both"/>
              <w:rPr>
                <w:rFonts w:ascii="Calibri" w:eastAsia="Calibri" w:hAnsi="Calibri"/>
                <w:sz w:val="20"/>
                <w:lang w:val="en-US" w:eastAsia="en-US"/>
              </w:rPr>
            </w:pPr>
          </w:p>
          <w:p w14:paraId="69A1460C" w14:textId="77777777" w:rsidR="003C4A30" w:rsidRPr="0005021F" w:rsidRDefault="003C4A30" w:rsidP="00597490">
            <w:pPr>
              <w:ind w:left="284" w:hanging="284"/>
              <w:jc w:val="both"/>
              <w:rPr>
                <w:rFonts w:ascii="Calibri" w:eastAsia="Calibri" w:hAnsi="Calibri"/>
                <w:sz w:val="20"/>
                <w:lang w:val="en-US" w:eastAsia="en-US"/>
              </w:rPr>
            </w:pPr>
            <w:r w:rsidRPr="0005021F">
              <w:rPr>
                <w:rFonts w:ascii="Calibri" w:eastAsia="Calibri" w:hAnsi="Calibri"/>
                <w:sz w:val="20"/>
                <w:lang w:val="en-US" w:eastAsia="en-US"/>
              </w:rPr>
              <w:t>•</w:t>
            </w:r>
            <w:r w:rsidRPr="0005021F">
              <w:rPr>
                <w:rFonts w:ascii="Calibri" w:eastAsia="Calibri" w:hAnsi="Calibri"/>
                <w:sz w:val="20"/>
                <w:lang w:val="en-US" w:eastAsia="en-US"/>
              </w:rPr>
              <w:tab/>
              <w:t xml:space="preserve">Explain </w:t>
            </w:r>
            <w:proofErr w:type="gramStart"/>
            <w:r w:rsidRPr="0005021F">
              <w:rPr>
                <w:rFonts w:ascii="Calibri" w:eastAsia="Calibri" w:hAnsi="Calibri"/>
                <w:sz w:val="20"/>
                <w:lang w:val="en-US" w:eastAsia="en-US"/>
              </w:rPr>
              <w:t>particular</w:t>
            </w:r>
            <w:r w:rsidR="00BC50F5" w:rsidRPr="0005021F">
              <w:rPr>
                <w:rFonts w:ascii="Calibri" w:eastAsia="Calibri" w:hAnsi="Calibri"/>
                <w:sz w:val="20"/>
                <w:lang w:val="en-US" w:eastAsia="en-US"/>
              </w:rPr>
              <w:t xml:space="preserve"> </w:t>
            </w:r>
            <w:proofErr w:type="spellStart"/>
            <w:r w:rsidRPr="0005021F">
              <w:rPr>
                <w:rFonts w:ascii="Calibri" w:eastAsia="Calibri" w:hAnsi="Calibri"/>
                <w:sz w:val="20"/>
                <w:lang w:val="en-US" w:eastAsia="en-US"/>
              </w:rPr>
              <w:t>scenographic</w:t>
            </w:r>
            <w:proofErr w:type="spellEnd"/>
            <w:proofErr w:type="gramEnd"/>
            <w:r w:rsidRPr="0005021F">
              <w:rPr>
                <w:rFonts w:ascii="Calibri" w:eastAsia="Calibri" w:hAnsi="Calibri"/>
                <w:sz w:val="20"/>
                <w:lang w:val="en-US" w:eastAsia="en-US"/>
              </w:rPr>
              <w:t xml:space="preserve"> works and phenomena according to their formal, as well as aesthetic and ideological historical context.</w:t>
            </w:r>
          </w:p>
          <w:p w14:paraId="6B0923B5" w14:textId="77777777" w:rsidR="003C4A30" w:rsidRPr="0005021F" w:rsidRDefault="003C4A30" w:rsidP="00597490">
            <w:pPr>
              <w:ind w:left="284" w:hanging="284"/>
              <w:jc w:val="both"/>
              <w:rPr>
                <w:rFonts w:ascii="Calibri" w:eastAsia="Calibri" w:hAnsi="Calibri"/>
                <w:sz w:val="20"/>
                <w:lang w:val="en-US" w:eastAsia="en-US"/>
              </w:rPr>
            </w:pPr>
            <w:r w:rsidRPr="0005021F">
              <w:rPr>
                <w:rFonts w:ascii="Calibri" w:eastAsia="Calibri" w:hAnsi="Calibri"/>
                <w:sz w:val="20"/>
                <w:lang w:val="en-US" w:eastAsia="en-US"/>
              </w:rPr>
              <w:t>•</w:t>
            </w:r>
            <w:r w:rsidRPr="0005021F">
              <w:rPr>
                <w:rFonts w:ascii="Calibri" w:eastAsia="Calibri" w:hAnsi="Calibri"/>
                <w:sz w:val="20"/>
                <w:lang w:val="en-US" w:eastAsia="en-US"/>
              </w:rPr>
              <w:tab/>
              <w:t xml:space="preserve">Identify the development of a </w:t>
            </w:r>
            <w:proofErr w:type="spellStart"/>
            <w:r w:rsidRPr="0005021F">
              <w:rPr>
                <w:rFonts w:ascii="Calibri" w:eastAsia="Calibri" w:hAnsi="Calibri"/>
                <w:sz w:val="20"/>
                <w:lang w:val="en-US" w:eastAsia="en-US"/>
              </w:rPr>
              <w:t>scenographic</w:t>
            </w:r>
            <w:proofErr w:type="spellEnd"/>
            <w:r w:rsidRPr="0005021F">
              <w:rPr>
                <w:rFonts w:ascii="Calibri" w:eastAsia="Calibri" w:hAnsi="Calibri"/>
                <w:sz w:val="20"/>
                <w:lang w:val="en-US" w:eastAsia="en-US"/>
              </w:rPr>
              <w:t xml:space="preserve"> style of representation in different periods and according to different theatre artists.</w:t>
            </w:r>
          </w:p>
          <w:p w14:paraId="58ABBF6D" w14:textId="77777777" w:rsidR="003C4A30" w:rsidRPr="0005021F" w:rsidRDefault="003C4A30" w:rsidP="00597490">
            <w:pPr>
              <w:ind w:left="284" w:hanging="284"/>
              <w:jc w:val="both"/>
              <w:rPr>
                <w:rFonts w:ascii="Calibri" w:eastAsia="Calibri" w:hAnsi="Calibri"/>
                <w:sz w:val="20"/>
                <w:lang w:val="en-US" w:eastAsia="en-US"/>
              </w:rPr>
            </w:pPr>
            <w:r w:rsidRPr="0005021F">
              <w:rPr>
                <w:rFonts w:ascii="Calibri" w:eastAsia="Calibri" w:hAnsi="Calibri"/>
                <w:sz w:val="20"/>
                <w:lang w:val="en-US" w:eastAsia="en-US"/>
              </w:rPr>
              <w:t>•</w:t>
            </w:r>
            <w:r w:rsidRPr="0005021F">
              <w:rPr>
                <w:rFonts w:ascii="Calibri" w:eastAsia="Calibri" w:hAnsi="Calibri"/>
                <w:sz w:val="20"/>
                <w:lang w:val="en-US" w:eastAsia="en-US"/>
              </w:rPr>
              <w:tab/>
              <w:t xml:space="preserve">Analyze the form, </w:t>
            </w:r>
            <w:proofErr w:type="gramStart"/>
            <w:r w:rsidRPr="0005021F">
              <w:rPr>
                <w:rFonts w:ascii="Calibri" w:eastAsia="Calibri" w:hAnsi="Calibri"/>
                <w:sz w:val="20"/>
                <w:lang w:val="en-US" w:eastAsia="en-US"/>
              </w:rPr>
              <w:t>structure</w:t>
            </w:r>
            <w:proofErr w:type="gramEnd"/>
            <w:r w:rsidRPr="0005021F">
              <w:rPr>
                <w:rFonts w:ascii="Calibri" w:eastAsia="Calibri" w:hAnsi="Calibri"/>
                <w:sz w:val="20"/>
                <w:lang w:val="en-US" w:eastAsia="en-US"/>
              </w:rPr>
              <w:t xml:space="preserve"> and content of a staging arrangement according to its visual and aesthetic elements, using the specialist terminology of the set and costume design academic field.</w:t>
            </w:r>
          </w:p>
        </w:tc>
      </w:tr>
    </w:tbl>
    <w:p w14:paraId="39E33271" w14:textId="77777777" w:rsidR="003C4A30" w:rsidRPr="0005021F" w:rsidRDefault="003C4A30" w:rsidP="00597490">
      <w:pPr>
        <w:pStyle w:val="ListParagraph"/>
        <w:widowControl w:val="0"/>
        <w:numPr>
          <w:ilvl w:val="0"/>
          <w:numId w:val="35"/>
        </w:numPr>
        <w:autoSpaceDE w:val="0"/>
        <w:autoSpaceDN w:val="0"/>
        <w:adjustRightInd w:val="0"/>
        <w:spacing w:before="120" w:after="200"/>
        <w:jc w:val="both"/>
        <w:rPr>
          <w:rFonts w:ascii="Calibri" w:eastAsia="Calibri" w:hAnsi="Calibri" w:cs="Arial"/>
          <w:b/>
          <w:sz w:val="20"/>
          <w:lang w:val="en-US" w:eastAsia="en-US"/>
        </w:rPr>
      </w:pPr>
      <w:r w:rsidRPr="0005021F">
        <w:rPr>
          <w:rFonts w:ascii="Calibri" w:eastAsia="Calibri" w:hAnsi="Calibri" w:cs="Arial"/>
          <w:b/>
          <w:sz w:val="20"/>
          <w:lang w:val="en-US" w:eastAsia="en-US"/>
        </w:rPr>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3C4A30" w:rsidRPr="00AD62EA" w14:paraId="2D7DA894" w14:textId="77777777" w:rsidTr="00D53D47">
        <w:trPr>
          <w:trHeight w:val="838"/>
        </w:trPr>
        <w:tc>
          <w:tcPr>
            <w:tcW w:w="8894" w:type="dxa"/>
          </w:tcPr>
          <w:p w14:paraId="5C12E09B" w14:textId="77777777" w:rsidR="003C4A30" w:rsidRPr="0005021F" w:rsidRDefault="003C4A30" w:rsidP="00597490">
            <w:pPr>
              <w:jc w:val="both"/>
              <w:rPr>
                <w:rFonts w:ascii="Calibri" w:eastAsia="Calibri" w:hAnsi="Calibri"/>
                <w:sz w:val="20"/>
                <w:lang w:val="en-US" w:eastAsia="en-US"/>
              </w:rPr>
            </w:pPr>
            <w:r w:rsidRPr="0005021F">
              <w:rPr>
                <w:rFonts w:ascii="Calibri" w:eastAsia="Calibri" w:hAnsi="Calibri"/>
                <w:sz w:val="20"/>
                <w:lang w:val="en-US" w:eastAsia="en-US"/>
              </w:rPr>
              <w:t>The course focuses on the staging history of both high and late modernity periods.</w:t>
            </w:r>
          </w:p>
          <w:p w14:paraId="5B3F860E" w14:textId="77777777" w:rsidR="003C4A30" w:rsidRPr="0005021F" w:rsidRDefault="003C4A30" w:rsidP="00597490">
            <w:pPr>
              <w:jc w:val="both"/>
              <w:rPr>
                <w:rFonts w:ascii="Calibri" w:eastAsia="Calibri" w:hAnsi="Calibri"/>
                <w:sz w:val="20"/>
                <w:lang w:val="en-US" w:eastAsia="en-US"/>
              </w:rPr>
            </w:pPr>
            <w:r w:rsidRPr="0005021F">
              <w:rPr>
                <w:rFonts w:ascii="Calibri" w:eastAsia="Calibri" w:hAnsi="Calibri"/>
                <w:sz w:val="20"/>
                <w:lang w:val="en-US" w:eastAsia="en-US"/>
              </w:rPr>
              <w:t xml:space="preserve">With a core emphasis on stage typology and design, the principal </w:t>
            </w:r>
            <w:proofErr w:type="gramStart"/>
            <w:r w:rsidRPr="0005021F">
              <w:rPr>
                <w:rFonts w:ascii="Calibri" w:eastAsia="Calibri" w:hAnsi="Calibri"/>
                <w:sz w:val="20"/>
                <w:lang w:val="en-US" w:eastAsia="en-US"/>
              </w:rPr>
              <w:t>aesthetic</w:t>
            </w:r>
            <w:proofErr w:type="gramEnd"/>
            <w:r w:rsidRPr="0005021F">
              <w:rPr>
                <w:rFonts w:ascii="Calibri" w:eastAsia="Calibri" w:hAnsi="Calibri"/>
                <w:sz w:val="20"/>
                <w:lang w:val="en-US" w:eastAsia="en-US"/>
              </w:rPr>
              <w:t xml:space="preserve"> and conceptual elements of both the first half of the 20</w:t>
            </w:r>
            <w:r w:rsidRPr="0005021F">
              <w:rPr>
                <w:rFonts w:ascii="Calibri" w:eastAsia="Calibri" w:hAnsi="Calibri"/>
                <w:sz w:val="20"/>
                <w:vertAlign w:val="superscript"/>
                <w:lang w:val="en-US" w:eastAsia="en-US"/>
              </w:rPr>
              <w:t>th</w:t>
            </w:r>
            <w:r w:rsidRPr="0005021F">
              <w:rPr>
                <w:rFonts w:ascii="Calibri" w:eastAsia="Calibri" w:hAnsi="Calibri"/>
                <w:sz w:val="20"/>
                <w:lang w:val="en-US" w:eastAsia="en-US"/>
              </w:rPr>
              <w:t xml:space="preserve"> century and the post-war period, modern art movements and styles are introduced. These include Realism/Naturalism, Abstraction, Expressionism, </w:t>
            </w:r>
            <w:proofErr w:type="spellStart"/>
            <w:r w:rsidRPr="0005021F">
              <w:rPr>
                <w:rFonts w:ascii="Calibri" w:eastAsia="Calibri" w:hAnsi="Calibri"/>
                <w:sz w:val="20"/>
                <w:lang w:val="en-US" w:eastAsia="en-US"/>
              </w:rPr>
              <w:t>Cubo</w:t>
            </w:r>
            <w:proofErr w:type="spellEnd"/>
            <w:r w:rsidRPr="0005021F">
              <w:rPr>
                <w:rFonts w:ascii="Calibri" w:eastAsia="Calibri" w:hAnsi="Calibri"/>
                <w:sz w:val="20"/>
                <w:lang w:val="en-US" w:eastAsia="en-US"/>
              </w:rPr>
              <w:t>-Futurism and Constructivism. In the post-war period we introduce Brechtian staging, Grotowski’s poor theatre aesthetics and staging, environmental scenography &amp; theatre, as well as postmodernism.</w:t>
            </w:r>
          </w:p>
          <w:p w14:paraId="2F06A892" w14:textId="77777777" w:rsidR="003C4A30" w:rsidRPr="0005021F" w:rsidRDefault="003C4A30" w:rsidP="00597490">
            <w:pPr>
              <w:jc w:val="both"/>
              <w:rPr>
                <w:rFonts w:ascii="Calibri" w:eastAsia="Calibri" w:hAnsi="Calibri"/>
                <w:sz w:val="20"/>
                <w:lang w:val="en-US" w:eastAsia="en-US"/>
              </w:rPr>
            </w:pPr>
            <w:proofErr w:type="gramStart"/>
            <w:r w:rsidRPr="0005021F">
              <w:rPr>
                <w:rFonts w:ascii="Calibri" w:eastAsia="Calibri" w:hAnsi="Calibri"/>
                <w:sz w:val="20"/>
                <w:lang w:val="en-US" w:eastAsia="en-US"/>
              </w:rPr>
              <w:t>Students</w:t>
            </w:r>
            <w:proofErr w:type="gramEnd"/>
            <w:r w:rsidRPr="0005021F">
              <w:rPr>
                <w:rFonts w:ascii="Calibri" w:eastAsia="Calibri" w:hAnsi="Calibri"/>
                <w:sz w:val="20"/>
                <w:lang w:val="en-US" w:eastAsia="en-US"/>
              </w:rPr>
              <w:t xml:space="preserve"> study and analyze visual material from various historical theatre performances and their sources of documentation. </w:t>
            </w:r>
          </w:p>
        </w:tc>
      </w:tr>
    </w:tbl>
    <w:p w14:paraId="48B910CE" w14:textId="77777777" w:rsidR="003C4A30" w:rsidRPr="000260F1" w:rsidRDefault="003C4A30" w:rsidP="00597490">
      <w:pPr>
        <w:widowControl w:val="0"/>
        <w:numPr>
          <w:ilvl w:val="0"/>
          <w:numId w:val="35"/>
        </w:numPr>
        <w:autoSpaceDE w:val="0"/>
        <w:autoSpaceDN w:val="0"/>
        <w:adjustRightInd w:val="0"/>
        <w:spacing w:before="120" w:after="200"/>
        <w:ind w:left="357" w:hanging="357"/>
        <w:rPr>
          <w:rFonts w:ascii="Calibri" w:eastAsia="Calibri" w:hAnsi="Calibri" w:cs="Arial"/>
          <w:b/>
          <w:sz w:val="20"/>
          <w:lang w:val="en-US" w:eastAsia="en-US"/>
        </w:rPr>
      </w:pPr>
      <w:r w:rsidRPr="0005021F">
        <w:rPr>
          <w:rFonts w:ascii="Calibri" w:eastAsia="Calibri" w:hAnsi="Calibri" w:cs="Arial"/>
          <w:b/>
          <w:sz w:val="20"/>
          <w:lang w:val="en-US" w:eastAsia="en-US"/>
        </w:rPr>
        <w:t>TEACHING AND LEARNING METHODS</w:t>
      </w:r>
      <w:r w:rsidRPr="000260F1">
        <w:rPr>
          <w:rFonts w:ascii="Calibri" w:eastAsia="Calibri" w:hAnsi="Calibri" w:cs="Arial"/>
          <w:b/>
          <w:sz w:val="20"/>
          <w:lang w:val="en-US" w:eastAsia="en-US"/>
        </w:rPr>
        <w:t xml:space="preserve"> - </w:t>
      </w:r>
      <w:r w:rsidR="000260F1" w:rsidRPr="000260F1">
        <w:rPr>
          <w:rFonts w:ascii="Calibri" w:eastAsia="Calibri" w:hAnsi="Calibri" w:cs="Arial"/>
          <w:b/>
          <w:sz w:val="20"/>
          <w:lang w:val="en-US" w:eastAsia="en-US"/>
        </w:rPr>
        <w:t>EVALUA</w:t>
      </w:r>
      <w:r w:rsidRPr="0005021F">
        <w:rPr>
          <w:rFonts w:ascii="Calibri" w:eastAsia="Calibri" w:hAnsi="Calibri" w:cs="Arial"/>
          <w:b/>
          <w:sz w:val="20"/>
          <w:lang w:val="en-US" w:eastAsia="en-US"/>
        </w:rPr>
        <w:t>T</w:t>
      </w:r>
      <w:r w:rsidR="000260F1">
        <w:rPr>
          <w:rFonts w:ascii="Calibri" w:eastAsia="Calibri" w:hAnsi="Calibri" w:cs="Arial"/>
          <w:b/>
          <w:sz w:val="20"/>
          <w:lang w:eastAsia="en-US"/>
        </w:rPr>
        <w: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3C4A30" w:rsidRPr="0005021F" w14:paraId="2B81A4F3" w14:textId="77777777" w:rsidTr="00D53D47">
        <w:tc>
          <w:tcPr>
            <w:tcW w:w="3306" w:type="dxa"/>
            <w:shd w:val="clear" w:color="auto" w:fill="DDD9C3"/>
          </w:tcPr>
          <w:p w14:paraId="7EC67CE8" w14:textId="77777777" w:rsidR="003C4A30" w:rsidRPr="0005021F" w:rsidRDefault="003C4A30" w:rsidP="00597490">
            <w:pPr>
              <w:jc w:val="right"/>
              <w:rPr>
                <w:rFonts w:ascii="Calibri" w:eastAsia="Calibri" w:hAnsi="Calibri" w:cs="Arial"/>
                <w:b/>
                <w:sz w:val="20"/>
                <w:lang w:eastAsia="en-US"/>
              </w:rPr>
            </w:pPr>
            <w:r w:rsidRPr="0005021F">
              <w:rPr>
                <w:rFonts w:ascii="Calibri" w:eastAsia="Calibri" w:hAnsi="Calibri" w:cs="Arial"/>
                <w:b/>
                <w:sz w:val="20"/>
                <w:lang w:val="en-US" w:eastAsia="en-US"/>
              </w:rPr>
              <w:t>TEACHING</w:t>
            </w:r>
            <w:r w:rsidRPr="0005021F">
              <w:rPr>
                <w:rFonts w:ascii="Calibri" w:eastAsia="Calibri" w:hAnsi="Calibri" w:cs="Arial"/>
                <w:b/>
                <w:sz w:val="20"/>
                <w:lang w:eastAsia="en-US"/>
              </w:rPr>
              <w:t xml:space="preserve"> </w:t>
            </w:r>
            <w:r w:rsidRPr="0005021F">
              <w:rPr>
                <w:rFonts w:ascii="Calibri" w:eastAsia="Calibri" w:hAnsi="Calibri" w:cs="Arial"/>
                <w:b/>
                <w:sz w:val="20"/>
                <w:lang w:val="en-US" w:eastAsia="en-US"/>
              </w:rPr>
              <w:t>METHOD</w:t>
            </w:r>
          </w:p>
        </w:tc>
        <w:tc>
          <w:tcPr>
            <w:tcW w:w="5588" w:type="dxa"/>
          </w:tcPr>
          <w:p w14:paraId="1FB2DAD3" w14:textId="77777777" w:rsidR="003C4A30" w:rsidRPr="0005021F" w:rsidRDefault="003C4A30" w:rsidP="00597490">
            <w:pPr>
              <w:tabs>
                <w:tab w:val="left" w:pos="360"/>
              </w:tabs>
              <w:spacing w:before="120" w:after="120"/>
              <w:rPr>
                <w:rFonts w:ascii="Calibri" w:eastAsia="Calibri" w:hAnsi="Calibri"/>
                <w:sz w:val="20"/>
                <w:lang w:val="en-US" w:eastAsia="en-US"/>
              </w:rPr>
            </w:pPr>
            <w:r w:rsidRPr="0005021F">
              <w:rPr>
                <w:rFonts w:ascii="Calibri" w:eastAsia="Calibri" w:hAnsi="Calibri"/>
                <w:sz w:val="20"/>
                <w:lang w:val="en-US" w:eastAsia="en-US"/>
              </w:rPr>
              <w:t>Lectures</w:t>
            </w:r>
          </w:p>
        </w:tc>
      </w:tr>
      <w:tr w:rsidR="003C4A30" w:rsidRPr="00AD62EA" w14:paraId="76B2D10E" w14:textId="77777777" w:rsidTr="00D53D47">
        <w:tc>
          <w:tcPr>
            <w:tcW w:w="3306" w:type="dxa"/>
            <w:shd w:val="clear" w:color="auto" w:fill="DDD9C3"/>
          </w:tcPr>
          <w:p w14:paraId="27A1BF04" w14:textId="77777777" w:rsidR="003C4A30" w:rsidRPr="0005021F" w:rsidRDefault="003C4A30" w:rsidP="00597490">
            <w:pPr>
              <w:jc w:val="right"/>
              <w:rPr>
                <w:rFonts w:ascii="Calibri" w:eastAsia="Calibri" w:hAnsi="Calibri" w:cs="Arial"/>
                <w:i/>
                <w:sz w:val="20"/>
                <w:lang w:val="en-US" w:eastAsia="en-US"/>
              </w:rPr>
            </w:pPr>
            <w:r w:rsidRPr="0005021F">
              <w:rPr>
                <w:rFonts w:ascii="Calibri" w:eastAsia="Calibri" w:hAnsi="Calibri" w:cs="Arial"/>
                <w:b/>
                <w:sz w:val="20"/>
                <w:lang w:val="en-US" w:eastAsia="en-US"/>
              </w:rPr>
              <w:t>USE OF INFORMATION AND COMMUNICATION TECHNOLOGIES</w:t>
            </w:r>
            <w:r w:rsidRPr="0005021F">
              <w:rPr>
                <w:rFonts w:ascii="Calibri" w:eastAsia="Calibri" w:hAnsi="Calibri" w:cs="Arial"/>
                <w:b/>
                <w:sz w:val="20"/>
                <w:lang w:val="en-US" w:eastAsia="en-US"/>
              </w:rPr>
              <w:br/>
            </w:r>
          </w:p>
        </w:tc>
        <w:tc>
          <w:tcPr>
            <w:tcW w:w="5588" w:type="dxa"/>
          </w:tcPr>
          <w:p w14:paraId="0329D3E6" w14:textId="77777777" w:rsidR="003C4A30" w:rsidRPr="0005021F" w:rsidRDefault="003C4A30" w:rsidP="00597490">
            <w:pPr>
              <w:rPr>
                <w:rFonts w:ascii="Calibri" w:eastAsia="Calibri" w:hAnsi="Calibri"/>
                <w:sz w:val="20"/>
                <w:lang w:val="en-US" w:eastAsia="en-US"/>
              </w:rPr>
            </w:pPr>
            <w:r w:rsidRPr="0005021F">
              <w:rPr>
                <w:rFonts w:ascii="Calibri" w:eastAsia="Calibri" w:hAnsi="Calibri"/>
                <w:sz w:val="20"/>
                <w:lang w:val="en-US" w:eastAsia="en-US"/>
              </w:rPr>
              <w:t xml:space="preserve">Use of Information and Communication Technologies (ICTs): Lectures using mainly </w:t>
            </w:r>
            <w:proofErr w:type="spellStart"/>
            <w:r w:rsidRPr="0005021F">
              <w:rPr>
                <w:rFonts w:ascii="Calibri" w:eastAsia="Calibri" w:hAnsi="Calibri"/>
                <w:sz w:val="20"/>
                <w:lang w:val="en-US" w:eastAsia="en-US"/>
              </w:rPr>
              <w:t>powerpoint</w:t>
            </w:r>
            <w:proofErr w:type="spellEnd"/>
            <w:r w:rsidRPr="0005021F">
              <w:rPr>
                <w:rFonts w:ascii="Calibri" w:eastAsia="Calibri" w:hAnsi="Calibri"/>
                <w:sz w:val="20"/>
                <w:lang w:val="en-US" w:eastAsia="en-US"/>
              </w:rPr>
              <w:t xml:space="preserve"> and other audiovisual material. </w:t>
            </w:r>
            <w:proofErr w:type="gramStart"/>
            <w:r w:rsidRPr="0005021F">
              <w:rPr>
                <w:rFonts w:ascii="Calibri" w:eastAsia="Calibri" w:hAnsi="Calibri"/>
                <w:sz w:val="20"/>
                <w:lang w:val="en-US" w:eastAsia="en-US"/>
              </w:rPr>
              <w:t>Also</w:t>
            </w:r>
            <w:proofErr w:type="gramEnd"/>
            <w:r w:rsidRPr="0005021F">
              <w:rPr>
                <w:rFonts w:ascii="Calibri" w:eastAsia="Calibri" w:hAnsi="Calibri"/>
                <w:sz w:val="20"/>
                <w:lang w:val="en-US" w:eastAsia="en-US"/>
              </w:rPr>
              <w:t xml:space="preserve"> use of online web resources, websites, internet galleries, etc. </w:t>
            </w:r>
          </w:p>
        </w:tc>
      </w:tr>
      <w:tr w:rsidR="003C4A30" w:rsidRPr="00AD62EA" w14:paraId="09CAE856" w14:textId="77777777" w:rsidTr="00D53D47">
        <w:tc>
          <w:tcPr>
            <w:tcW w:w="3306" w:type="dxa"/>
            <w:shd w:val="clear" w:color="auto" w:fill="DDD9C3"/>
          </w:tcPr>
          <w:p w14:paraId="450AF043" w14:textId="77777777" w:rsidR="003C4A30" w:rsidRPr="0005021F" w:rsidRDefault="003C4A30"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TEACHING ORGANIZATION</w:t>
            </w:r>
          </w:p>
          <w:p w14:paraId="4FB01394" w14:textId="77777777" w:rsidR="003C4A30" w:rsidRPr="0005021F" w:rsidRDefault="003C4A30" w:rsidP="00597490">
            <w:pPr>
              <w:jc w:val="both"/>
              <w:rPr>
                <w:rFonts w:ascii="Calibri" w:eastAsia="Calibri" w:hAnsi="Calibri" w:cs="Arial"/>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2149"/>
            </w:tblGrid>
            <w:tr w:rsidR="003C4A30" w:rsidRPr="0005021F" w14:paraId="23E90EE1" w14:textId="77777777" w:rsidTr="00D53D47">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30EBFB6B" w14:textId="77777777" w:rsidR="003C4A30" w:rsidRPr="0005021F" w:rsidRDefault="003C4A30" w:rsidP="00597490">
                  <w:pPr>
                    <w:rPr>
                      <w:rFonts w:ascii="Calibri" w:eastAsia="Calibri" w:hAnsi="Calibri" w:cs="Arial"/>
                      <w:b/>
                      <w:i/>
                      <w:sz w:val="20"/>
                      <w:lang w:val="en-US" w:eastAsia="en-US"/>
                    </w:rPr>
                  </w:pPr>
                  <w:r w:rsidRPr="0005021F">
                    <w:rPr>
                      <w:rFonts w:ascii="Calibri" w:eastAsia="Calibri" w:hAnsi="Calibri" w:cs="Arial"/>
                      <w:b/>
                      <w:i/>
                      <w:sz w:val="20"/>
                      <w:lang w:val="en-US" w:eastAsia="en-US"/>
                    </w:rPr>
                    <w:t>Activity</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68190BDD" w14:textId="77777777" w:rsidR="003C4A30" w:rsidRPr="0005021F" w:rsidRDefault="003C4A30"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Semester Workload</w:t>
                  </w:r>
                </w:p>
              </w:tc>
            </w:tr>
            <w:tr w:rsidR="003C4A30" w:rsidRPr="0005021F" w14:paraId="4FAA5F80" w14:textId="77777777" w:rsidTr="00D53D47">
              <w:tc>
                <w:tcPr>
                  <w:tcW w:w="3919" w:type="dxa"/>
                  <w:tcBorders>
                    <w:top w:val="single" w:sz="4" w:space="0" w:color="auto"/>
                    <w:left w:val="single" w:sz="4" w:space="0" w:color="auto"/>
                    <w:bottom w:val="single" w:sz="4" w:space="0" w:color="auto"/>
                    <w:right w:val="single" w:sz="4" w:space="0" w:color="auto"/>
                  </w:tcBorders>
                </w:tcPr>
                <w:p w14:paraId="3EEC8F4D" w14:textId="77777777" w:rsidR="003C4A30" w:rsidRPr="0005021F" w:rsidRDefault="003C4A30" w:rsidP="00597490">
                  <w:pPr>
                    <w:rPr>
                      <w:rFonts w:ascii="Calibri" w:eastAsia="Calibri" w:hAnsi="Calibri" w:cs="Arial"/>
                      <w:sz w:val="20"/>
                      <w:lang w:val="en-US" w:eastAsia="en-US"/>
                    </w:rPr>
                  </w:pPr>
                  <w:r w:rsidRPr="0005021F">
                    <w:rPr>
                      <w:rFonts w:ascii="Calibri" w:eastAsia="Calibri" w:hAnsi="Calibri" w:cs="Arial"/>
                      <w:sz w:val="20"/>
                      <w:lang w:val="en-US" w:eastAsia="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tcPr>
                <w:p w14:paraId="14425458" w14:textId="77777777" w:rsidR="003C4A30" w:rsidRPr="0005021F" w:rsidRDefault="003C4A30"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39</w:t>
                  </w:r>
                </w:p>
              </w:tc>
            </w:tr>
            <w:tr w:rsidR="003C4A30" w:rsidRPr="0005021F" w14:paraId="42AF1B55" w14:textId="77777777" w:rsidTr="00D53D47">
              <w:tc>
                <w:tcPr>
                  <w:tcW w:w="3919" w:type="dxa"/>
                  <w:tcBorders>
                    <w:top w:val="single" w:sz="4" w:space="0" w:color="auto"/>
                    <w:left w:val="single" w:sz="4" w:space="0" w:color="auto"/>
                    <w:bottom w:val="single" w:sz="4" w:space="0" w:color="auto"/>
                    <w:right w:val="single" w:sz="4" w:space="0" w:color="auto"/>
                  </w:tcBorders>
                </w:tcPr>
                <w:p w14:paraId="561E9FCB" w14:textId="77777777" w:rsidR="003C4A30" w:rsidRPr="0005021F" w:rsidRDefault="003C4A30" w:rsidP="00597490">
                  <w:pPr>
                    <w:rPr>
                      <w:rFonts w:ascii="Calibri" w:eastAsia="Calibri" w:hAnsi="Calibri" w:cs="Arial"/>
                      <w:sz w:val="20"/>
                      <w:lang w:val="en-US" w:eastAsia="en-US"/>
                    </w:rPr>
                  </w:pPr>
                  <w:r w:rsidRPr="0005021F">
                    <w:rPr>
                      <w:rFonts w:ascii="Calibri" w:eastAsia="Calibri" w:hAnsi="Calibri" w:cs="Arial"/>
                      <w:sz w:val="20"/>
                      <w:lang w:val="en-US" w:eastAsia="en-US"/>
                    </w:rPr>
                    <w:t xml:space="preserve">Individual study and preparation for each lecture </w:t>
                  </w:r>
                </w:p>
              </w:tc>
              <w:tc>
                <w:tcPr>
                  <w:tcW w:w="2551" w:type="dxa"/>
                  <w:tcBorders>
                    <w:top w:val="single" w:sz="4" w:space="0" w:color="auto"/>
                    <w:left w:val="single" w:sz="4" w:space="0" w:color="auto"/>
                    <w:bottom w:val="single" w:sz="4" w:space="0" w:color="auto"/>
                    <w:right w:val="single" w:sz="4" w:space="0" w:color="auto"/>
                  </w:tcBorders>
                </w:tcPr>
                <w:p w14:paraId="6FE516F8" w14:textId="77777777" w:rsidR="003C4A30" w:rsidRPr="0005021F" w:rsidRDefault="003C4A30" w:rsidP="00597490">
                  <w:pPr>
                    <w:rPr>
                      <w:rFonts w:ascii="Calibri" w:eastAsia="Calibri" w:hAnsi="Calibri" w:cs="Arial"/>
                      <w:sz w:val="20"/>
                      <w:lang w:val="en-US" w:eastAsia="en-US"/>
                    </w:rPr>
                  </w:pPr>
                  <w:r w:rsidRPr="0005021F">
                    <w:rPr>
                      <w:rFonts w:ascii="Calibri" w:eastAsia="Calibri" w:hAnsi="Calibri" w:cs="Arial"/>
                      <w:sz w:val="20"/>
                      <w:lang w:val="en-US" w:eastAsia="en-US"/>
                    </w:rPr>
                    <w:t xml:space="preserve">               </w:t>
                  </w:r>
                  <w:r w:rsidRPr="0005021F">
                    <w:rPr>
                      <w:rFonts w:ascii="Calibri" w:eastAsia="Calibri" w:hAnsi="Calibri" w:cs="Arial"/>
                      <w:sz w:val="20"/>
                      <w:lang w:eastAsia="en-US"/>
                    </w:rPr>
                    <w:t>7</w:t>
                  </w:r>
                  <w:r w:rsidRPr="0005021F">
                    <w:rPr>
                      <w:rFonts w:ascii="Calibri" w:eastAsia="Calibri" w:hAnsi="Calibri" w:cs="Arial"/>
                      <w:sz w:val="20"/>
                      <w:lang w:val="en-US" w:eastAsia="en-US"/>
                    </w:rPr>
                    <w:t>x3=21</w:t>
                  </w:r>
                </w:p>
              </w:tc>
            </w:tr>
            <w:tr w:rsidR="003C4A30" w:rsidRPr="0005021F" w14:paraId="63B305C9" w14:textId="77777777" w:rsidTr="00D53D47">
              <w:tc>
                <w:tcPr>
                  <w:tcW w:w="3919" w:type="dxa"/>
                  <w:tcBorders>
                    <w:top w:val="single" w:sz="4" w:space="0" w:color="auto"/>
                    <w:left w:val="single" w:sz="4" w:space="0" w:color="auto"/>
                    <w:bottom w:val="single" w:sz="4" w:space="0" w:color="auto"/>
                    <w:right w:val="single" w:sz="4" w:space="0" w:color="auto"/>
                  </w:tcBorders>
                </w:tcPr>
                <w:p w14:paraId="52B873CE" w14:textId="77777777" w:rsidR="003C4A30" w:rsidRPr="0005021F" w:rsidRDefault="003C4A30" w:rsidP="00597490">
                  <w:pPr>
                    <w:rPr>
                      <w:rFonts w:ascii="Calibri" w:eastAsia="Calibri" w:hAnsi="Calibri" w:cs="Arial"/>
                      <w:sz w:val="20"/>
                      <w:lang w:val="en-US" w:eastAsia="en-US"/>
                    </w:rPr>
                  </w:pPr>
                  <w:r w:rsidRPr="0005021F">
                    <w:rPr>
                      <w:rFonts w:ascii="Calibri" w:eastAsia="Calibri" w:hAnsi="Calibri" w:cs="Arial"/>
                      <w:sz w:val="20"/>
                      <w:lang w:val="en-US" w:eastAsia="en-US"/>
                    </w:rPr>
                    <w:t>Research and preparation of optional presentation</w:t>
                  </w:r>
                </w:p>
              </w:tc>
              <w:tc>
                <w:tcPr>
                  <w:tcW w:w="2551" w:type="dxa"/>
                  <w:tcBorders>
                    <w:top w:val="single" w:sz="4" w:space="0" w:color="auto"/>
                    <w:left w:val="single" w:sz="4" w:space="0" w:color="auto"/>
                    <w:bottom w:val="single" w:sz="4" w:space="0" w:color="auto"/>
                    <w:right w:val="single" w:sz="4" w:space="0" w:color="auto"/>
                  </w:tcBorders>
                </w:tcPr>
                <w:p w14:paraId="093F7D35" w14:textId="77777777" w:rsidR="003C4A30" w:rsidRPr="0005021F" w:rsidRDefault="003C4A30" w:rsidP="00597490">
                  <w:pPr>
                    <w:jc w:val="center"/>
                    <w:rPr>
                      <w:rFonts w:ascii="Calibri" w:eastAsia="Calibri" w:hAnsi="Calibri" w:cs="Arial"/>
                      <w:sz w:val="20"/>
                      <w:lang w:eastAsia="en-US"/>
                    </w:rPr>
                  </w:pPr>
                  <w:r w:rsidRPr="0005021F">
                    <w:rPr>
                      <w:rFonts w:ascii="Calibri" w:eastAsia="Calibri" w:hAnsi="Calibri" w:cs="Arial"/>
                      <w:sz w:val="20"/>
                      <w:lang w:eastAsia="en-US"/>
                    </w:rPr>
                    <w:t>20</w:t>
                  </w:r>
                </w:p>
              </w:tc>
            </w:tr>
            <w:tr w:rsidR="003C4A30" w:rsidRPr="0005021F" w14:paraId="62EE62C2" w14:textId="77777777" w:rsidTr="00D53D47">
              <w:tc>
                <w:tcPr>
                  <w:tcW w:w="3919" w:type="dxa"/>
                  <w:tcBorders>
                    <w:top w:val="single" w:sz="4" w:space="0" w:color="auto"/>
                    <w:left w:val="single" w:sz="4" w:space="0" w:color="auto"/>
                    <w:bottom w:val="single" w:sz="4" w:space="0" w:color="auto"/>
                    <w:right w:val="single" w:sz="4" w:space="0" w:color="auto"/>
                  </w:tcBorders>
                </w:tcPr>
                <w:p w14:paraId="65F1DE50" w14:textId="77777777" w:rsidR="003C4A30" w:rsidRPr="0005021F" w:rsidRDefault="003C4A30" w:rsidP="00597490">
                  <w:pPr>
                    <w:rPr>
                      <w:rFonts w:ascii="Calibri" w:eastAsia="Calibri" w:hAnsi="Calibri" w:cs="Arial"/>
                      <w:sz w:val="20"/>
                      <w:lang w:val="en-US" w:eastAsia="en-US"/>
                    </w:rPr>
                  </w:pPr>
                  <w:r w:rsidRPr="0005021F">
                    <w:rPr>
                      <w:rFonts w:ascii="Calibri" w:eastAsia="Calibri" w:hAnsi="Calibri" w:cs="Arial"/>
                      <w:sz w:val="20"/>
                      <w:lang w:val="en-US" w:eastAsia="en-US"/>
                    </w:rPr>
                    <w:t>Preparation for final evaluation</w:t>
                  </w:r>
                </w:p>
              </w:tc>
              <w:tc>
                <w:tcPr>
                  <w:tcW w:w="2551" w:type="dxa"/>
                  <w:tcBorders>
                    <w:top w:val="single" w:sz="4" w:space="0" w:color="auto"/>
                    <w:left w:val="single" w:sz="4" w:space="0" w:color="auto"/>
                    <w:bottom w:val="single" w:sz="4" w:space="0" w:color="auto"/>
                    <w:right w:val="single" w:sz="4" w:space="0" w:color="auto"/>
                  </w:tcBorders>
                </w:tcPr>
                <w:p w14:paraId="0AEA8B4B" w14:textId="77777777" w:rsidR="003C4A30" w:rsidRPr="0005021F" w:rsidRDefault="003C4A30" w:rsidP="00597490">
                  <w:pPr>
                    <w:jc w:val="center"/>
                    <w:rPr>
                      <w:rFonts w:ascii="Calibri" w:eastAsia="Calibri" w:hAnsi="Calibri" w:cs="Arial"/>
                      <w:sz w:val="20"/>
                      <w:lang w:eastAsia="en-US"/>
                    </w:rPr>
                  </w:pPr>
                  <w:r w:rsidRPr="0005021F">
                    <w:rPr>
                      <w:rFonts w:ascii="Calibri" w:eastAsia="Calibri" w:hAnsi="Calibri" w:cs="Arial"/>
                      <w:sz w:val="20"/>
                      <w:lang w:eastAsia="en-US"/>
                    </w:rPr>
                    <w:t>45</w:t>
                  </w:r>
                </w:p>
              </w:tc>
            </w:tr>
            <w:tr w:rsidR="003C4A30" w:rsidRPr="00AD62EA" w14:paraId="1306BF23" w14:textId="77777777" w:rsidTr="00D53D47">
              <w:tc>
                <w:tcPr>
                  <w:tcW w:w="3919" w:type="dxa"/>
                  <w:tcBorders>
                    <w:top w:val="single" w:sz="4" w:space="0" w:color="auto"/>
                    <w:left w:val="single" w:sz="4" w:space="0" w:color="auto"/>
                    <w:bottom w:val="single" w:sz="4" w:space="0" w:color="auto"/>
                    <w:right w:val="single" w:sz="4" w:space="0" w:color="auto"/>
                  </w:tcBorders>
                </w:tcPr>
                <w:p w14:paraId="6E4F9440" w14:textId="77777777" w:rsidR="003C4A30" w:rsidRPr="0005021F" w:rsidRDefault="003C4A30" w:rsidP="00597490">
                  <w:pPr>
                    <w:rPr>
                      <w:rFonts w:ascii="Calibri" w:eastAsia="Calibri" w:hAnsi="Calibri" w:cs="Arial"/>
                      <w:b/>
                      <w:i/>
                      <w:sz w:val="20"/>
                      <w:lang w:val="en-US" w:eastAsia="en-US"/>
                    </w:rPr>
                  </w:pPr>
                  <w:r w:rsidRPr="0005021F">
                    <w:rPr>
                      <w:rFonts w:ascii="Calibri" w:eastAsia="Calibri" w:hAnsi="Calibri" w:cs="Arial"/>
                      <w:b/>
                      <w:i/>
                      <w:sz w:val="20"/>
                      <w:lang w:val="en-US" w:eastAsia="en-US"/>
                    </w:rPr>
                    <w:t xml:space="preserve">Total number of hours for the Course (25 hours of </w:t>
                  </w:r>
                  <w:proofErr w:type="gramStart"/>
                  <w:r w:rsidRPr="0005021F">
                    <w:rPr>
                      <w:rFonts w:ascii="Calibri" w:eastAsia="Calibri" w:hAnsi="Calibri" w:cs="Arial"/>
                      <w:b/>
                      <w:i/>
                      <w:sz w:val="20"/>
                      <w:lang w:val="en-US" w:eastAsia="en-US"/>
                    </w:rPr>
                    <w:t>work-load</w:t>
                  </w:r>
                  <w:proofErr w:type="gramEnd"/>
                  <w:r w:rsidRPr="0005021F">
                    <w:rPr>
                      <w:rFonts w:ascii="Calibri" w:eastAsia="Calibri" w:hAnsi="Calibri" w:cs="Arial"/>
                      <w:b/>
                      <w:i/>
                      <w:sz w:val="20"/>
                      <w:lang w:val="en-US" w:eastAsia="en-US"/>
                    </w:rPr>
                    <w:t xml:space="preserve">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7DF74B0A" w14:textId="77777777" w:rsidR="003C4A30" w:rsidRPr="0005021F" w:rsidRDefault="003C4A30"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 xml:space="preserve">125 hours (total student </w:t>
                  </w:r>
                  <w:proofErr w:type="gramStart"/>
                  <w:r w:rsidRPr="0005021F">
                    <w:rPr>
                      <w:rFonts w:ascii="Calibri" w:eastAsia="Calibri" w:hAnsi="Calibri" w:cs="Arial"/>
                      <w:b/>
                      <w:i/>
                      <w:sz w:val="20"/>
                      <w:lang w:val="en-US" w:eastAsia="en-US"/>
                    </w:rPr>
                    <w:t>work-load</w:t>
                  </w:r>
                  <w:proofErr w:type="gramEnd"/>
                  <w:r w:rsidRPr="0005021F">
                    <w:rPr>
                      <w:rFonts w:ascii="Calibri" w:eastAsia="Calibri" w:hAnsi="Calibri" w:cs="Arial"/>
                      <w:b/>
                      <w:i/>
                      <w:sz w:val="20"/>
                      <w:lang w:val="en-US" w:eastAsia="en-US"/>
                    </w:rPr>
                    <w:t>)</w:t>
                  </w:r>
                </w:p>
              </w:tc>
            </w:tr>
          </w:tbl>
          <w:p w14:paraId="04DF68FA" w14:textId="77777777" w:rsidR="003C4A30" w:rsidRPr="0005021F" w:rsidRDefault="003C4A30" w:rsidP="00597490">
            <w:pPr>
              <w:rPr>
                <w:rFonts w:ascii="Tahoma" w:eastAsia="Calibri" w:hAnsi="Tahoma" w:cs="Tahoma"/>
                <w:sz w:val="20"/>
                <w:lang w:val="en-US" w:eastAsia="en-US"/>
              </w:rPr>
            </w:pPr>
          </w:p>
        </w:tc>
      </w:tr>
      <w:tr w:rsidR="003C4A30" w:rsidRPr="0005021F" w14:paraId="56B552CE" w14:textId="77777777" w:rsidTr="00D53D47">
        <w:tc>
          <w:tcPr>
            <w:tcW w:w="3306" w:type="dxa"/>
          </w:tcPr>
          <w:p w14:paraId="483FD07B" w14:textId="77777777" w:rsidR="003C4A30" w:rsidRPr="0005021F" w:rsidRDefault="003C4A30"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STUDENTS’ EVALUATION</w:t>
            </w:r>
          </w:p>
          <w:p w14:paraId="532DE316" w14:textId="77777777" w:rsidR="003C4A30" w:rsidRPr="0005021F" w:rsidRDefault="003C4A30" w:rsidP="00597490">
            <w:pPr>
              <w:jc w:val="both"/>
              <w:rPr>
                <w:rFonts w:ascii="Calibri" w:eastAsia="Calibri" w:hAnsi="Calibri" w:cs="Arial"/>
                <w:i/>
                <w:sz w:val="20"/>
                <w:lang w:eastAsia="en-US"/>
              </w:rPr>
            </w:pPr>
          </w:p>
        </w:tc>
        <w:tc>
          <w:tcPr>
            <w:tcW w:w="5588" w:type="dxa"/>
          </w:tcPr>
          <w:p w14:paraId="226DAC1E" w14:textId="77777777" w:rsidR="003C4A30" w:rsidRPr="0005021F" w:rsidRDefault="003C4A30" w:rsidP="00597490">
            <w:pPr>
              <w:autoSpaceDN w:val="0"/>
              <w:spacing w:after="200"/>
              <w:ind w:left="360"/>
              <w:jc w:val="both"/>
              <w:rPr>
                <w:rFonts w:ascii="Calibri" w:eastAsia="Calibri" w:hAnsi="Calibri"/>
                <w:sz w:val="20"/>
                <w:lang w:val="en-US" w:eastAsia="en-US"/>
              </w:rPr>
            </w:pPr>
            <w:r w:rsidRPr="0005021F">
              <w:rPr>
                <w:rFonts w:ascii="Calibri" w:eastAsia="Calibri" w:hAnsi="Calibri"/>
                <w:sz w:val="20"/>
                <w:lang w:val="en-US" w:eastAsia="en-US"/>
              </w:rPr>
              <w:t>Written examination after the end of the semester - final grade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exam</w:t>
            </w:r>
            <w:proofErr w:type="spellEnd"/>
            <w:r w:rsidRPr="0005021F">
              <w:rPr>
                <w:rFonts w:ascii="Calibri" w:eastAsia="Calibri" w:hAnsi="Calibri"/>
                <w:sz w:val="20"/>
                <w:lang w:val="en-US" w:eastAsia="en-US"/>
              </w:rPr>
              <w:t>). Minimum passing grade:  5.</w:t>
            </w:r>
          </w:p>
          <w:p w14:paraId="6470CEAB" w14:textId="77777777" w:rsidR="003C4A30" w:rsidRPr="0005021F" w:rsidRDefault="003C4A30" w:rsidP="00597490">
            <w:pPr>
              <w:autoSpaceDN w:val="0"/>
              <w:ind w:left="380"/>
              <w:jc w:val="both"/>
              <w:rPr>
                <w:rFonts w:ascii="Calibri" w:eastAsia="Calibri" w:hAnsi="Calibri"/>
                <w:sz w:val="20"/>
                <w:lang w:val="en-US" w:eastAsia="en-US"/>
              </w:rPr>
            </w:pPr>
            <w:r w:rsidRPr="0005021F">
              <w:rPr>
                <w:rFonts w:ascii="Calibri" w:eastAsia="Calibri" w:hAnsi="Calibri"/>
                <w:sz w:val="20"/>
                <w:u w:val="single"/>
                <w:lang w:val="en-US" w:eastAsia="en-US"/>
              </w:rPr>
              <w:t>Final Course Grade (FCG</w:t>
            </w:r>
            <w:proofErr w:type="gramStart"/>
            <w:r w:rsidRPr="0005021F">
              <w:rPr>
                <w:rFonts w:ascii="Calibri" w:eastAsia="Calibri" w:hAnsi="Calibri"/>
                <w:sz w:val="20"/>
                <w:u w:val="single"/>
                <w:lang w:val="en-US" w:eastAsia="en-US"/>
              </w:rPr>
              <w:t>) :</w:t>
            </w:r>
            <w:proofErr w:type="gramEnd"/>
            <w:r w:rsidRPr="0005021F">
              <w:rPr>
                <w:rFonts w:ascii="Calibri" w:eastAsia="Calibri" w:hAnsi="Calibri"/>
                <w:sz w:val="20"/>
                <w:u w:val="single"/>
                <w:lang w:val="en-US" w:eastAsia="en-US"/>
              </w:rPr>
              <w:t xml:space="preserve"> </w:t>
            </w:r>
            <w:r w:rsidRPr="0005021F">
              <w:rPr>
                <w:rFonts w:ascii="Calibri" w:eastAsia="Calibri" w:hAnsi="Calibri"/>
                <w:sz w:val="20"/>
                <w:lang w:val="en-US" w:eastAsia="en-US"/>
              </w:rPr>
              <w:t xml:space="preserve">FCG =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exam</w:t>
            </w:r>
            <w:proofErr w:type="spellEnd"/>
          </w:p>
        </w:tc>
      </w:tr>
    </w:tbl>
    <w:p w14:paraId="05369D21" w14:textId="77777777" w:rsidR="003C4A30" w:rsidRPr="0005021F" w:rsidRDefault="003C4A30" w:rsidP="00597490">
      <w:pPr>
        <w:widowControl w:val="0"/>
        <w:numPr>
          <w:ilvl w:val="0"/>
          <w:numId w:val="35"/>
        </w:numPr>
        <w:autoSpaceDE w:val="0"/>
        <w:autoSpaceDN w:val="0"/>
        <w:adjustRightInd w:val="0"/>
        <w:spacing w:before="240" w:after="200"/>
        <w:ind w:left="357" w:hanging="357"/>
        <w:rPr>
          <w:rFonts w:ascii="Calibri" w:eastAsia="Calibri" w:hAnsi="Calibri" w:cs="Arial"/>
          <w:b/>
          <w:sz w:val="20"/>
          <w:lang w:eastAsia="en-US"/>
        </w:rPr>
      </w:pPr>
      <w:r w:rsidRPr="0005021F">
        <w:rPr>
          <w:rFonts w:ascii="Calibri" w:eastAsia="Calibri" w:hAnsi="Calibri" w:cs="Arial"/>
          <w:b/>
          <w:sz w:val="20"/>
          <w:lang w:val="en-US" w:eastAsia="en-US"/>
        </w:rPr>
        <w:lastRenderedPageBreak/>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3C4A30" w:rsidRPr="0005021F" w14:paraId="753DA0A6" w14:textId="77777777" w:rsidTr="00D53D47">
        <w:tc>
          <w:tcPr>
            <w:tcW w:w="8894" w:type="dxa"/>
          </w:tcPr>
          <w:p w14:paraId="1B36AADF" w14:textId="77777777" w:rsidR="003C4A30" w:rsidRPr="0005021F" w:rsidRDefault="003C4A30" w:rsidP="00EE088E">
            <w:pPr>
              <w:ind w:left="312" w:hanging="312"/>
              <w:jc w:val="both"/>
              <w:rPr>
                <w:rFonts w:ascii="Calibri" w:eastAsia="Calibri" w:hAnsi="Calibri" w:cs="Calibri"/>
                <w:sz w:val="20"/>
                <w:lang w:val="en-US"/>
              </w:rPr>
            </w:pPr>
            <w:proofErr w:type="spellStart"/>
            <w:r w:rsidRPr="0005021F">
              <w:rPr>
                <w:rFonts w:ascii="Calibri" w:eastAsia="Calibri" w:hAnsi="Calibri" w:cs="Calibri"/>
                <w:sz w:val="20"/>
                <w:lang w:val="en-US" w:eastAsia="ar-SA"/>
              </w:rPr>
              <w:t>Bablet</w:t>
            </w:r>
            <w:proofErr w:type="spellEnd"/>
            <w:r w:rsidRPr="0005021F">
              <w:rPr>
                <w:rFonts w:ascii="Calibri" w:eastAsia="Calibri" w:hAnsi="Calibri" w:cs="Calibri"/>
                <w:sz w:val="20"/>
                <w:lang w:val="en-US" w:eastAsia="ar-SA"/>
              </w:rPr>
              <w:t xml:space="preserve">, Denis, </w:t>
            </w:r>
            <w:r w:rsidRPr="0005021F">
              <w:rPr>
                <w:rFonts w:ascii="Calibri" w:eastAsia="Calibri" w:hAnsi="Calibri" w:cs="Calibri"/>
                <w:i/>
                <w:sz w:val="20"/>
                <w:lang w:val="en-US" w:eastAsia="ar-SA"/>
              </w:rPr>
              <w:t xml:space="preserve">Le décor </w:t>
            </w:r>
            <w:proofErr w:type="spellStart"/>
            <w:r w:rsidRPr="0005021F">
              <w:rPr>
                <w:rFonts w:ascii="Calibri" w:eastAsia="Calibri" w:hAnsi="Calibri" w:cs="Calibri"/>
                <w:i/>
                <w:sz w:val="20"/>
                <w:lang w:val="en-US" w:eastAsia="ar-SA"/>
              </w:rPr>
              <w:t>theatrale</w:t>
            </w:r>
            <w:proofErr w:type="spellEnd"/>
            <w:r w:rsidRPr="0005021F">
              <w:rPr>
                <w:rFonts w:ascii="Calibri" w:eastAsia="Calibri" w:hAnsi="Calibri" w:cs="Calibri"/>
                <w:i/>
                <w:sz w:val="20"/>
                <w:lang w:val="en-US" w:eastAsia="ar-SA"/>
              </w:rPr>
              <w:t xml:space="preserve"> de 1870-1914</w:t>
            </w:r>
            <w:r w:rsidRPr="0005021F">
              <w:rPr>
                <w:rFonts w:ascii="Calibri" w:eastAsia="Calibri" w:hAnsi="Calibri" w:cs="Calibri"/>
                <w:sz w:val="20"/>
                <w:lang w:val="en-US" w:eastAsia="ar-SA"/>
              </w:rPr>
              <w:t xml:space="preserve">, CNRS, Paris, 1965. </w:t>
            </w:r>
          </w:p>
          <w:p w14:paraId="1B45E31D" w14:textId="77777777" w:rsidR="003C4A30" w:rsidRPr="0005021F" w:rsidRDefault="003C4A30" w:rsidP="00EE088E">
            <w:pPr>
              <w:suppressAutoHyphens/>
              <w:ind w:left="312" w:hanging="312"/>
              <w:rPr>
                <w:rFonts w:ascii="Calibri" w:eastAsia="Calibri" w:hAnsi="Calibri" w:cs="Calibri"/>
                <w:bCs/>
                <w:sz w:val="20"/>
                <w:lang w:val="en-US" w:eastAsia="ar-SA"/>
              </w:rPr>
            </w:pPr>
            <w:r w:rsidRPr="0005021F">
              <w:rPr>
                <w:rFonts w:ascii="Calibri" w:eastAsia="Calibri" w:hAnsi="Calibri" w:cs="Calibri"/>
                <w:bCs/>
                <w:sz w:val="20"/>
                <w:lang w:val="en-US" w:eastAsia="ar-SA"/>
              </w:rPr>
              <w:t xml:space="preserve">Brockett, Oscar G., Mitchell, Margaret, </w:t>
            </w:r>
            <w:proofErr w:type="spellStart"/>
            <w:r w:rsidRPr="0005021F">
              <w:rPr>
                <w:rFonts w:ascii="Calibri" w:eastAsia="Calibri" w:hAnsi="Calibri" w:cs="Calibri"/>
                <w:bCs/>
                <w:sz w:val="20"/>
                <w:lang w:val="en-US" w:eastAsia="ar-SA"/>
              </w:rPr>
              <w:t>Hardberger</w:t>
            </w:r>
            <w:proofErr w:type="spellEnd"/>
            <w:r w:rsidRPr="0005021F">
              <w:rPr>
                <w:rFonts w:ascii="Calibri" w:eastAsia="Calibri" w:hAnsi="Calibri" w:cs="Calibri"/>
                <w:bCs/>
                <w:sz w:val="20"/>
                <w:lang w:val="en-US" w:eastAsia="ar-SA"/>
              </w:rPr>
              <w:t xml:space="preserve">, Linda, </w:t>
            </w:r>
            <w:r w:rsidRPr="0005021F">
              <w:rPr>
                <w:rFonts w:ascii="Calibri" w:eastAsia="Calibri" w:hAnsi="Calibri" w:cs="Calibri"/>
                <w:bCs/>
                <w:i/>
                <w:iCs/>
                <w:sz w:val="20"/>
                <w:lang w:val="en-US" w:eastAsia="ar-SA"/>
              </w:rPr>
              <w:t>Making the Scene- A History of Stage Design and Technology in Europe and the United States</w:t>
            </w:r>
            <w:r w:rsidRPr="0005021F">
              <w:rPr>
                <w:rFonts w:ascii="Calibri" w:eastAsia="Calibri" w:hAnsi="Calibri" w:cs="Calibri"/>
                <w:bCs/>
                <w:sz w:val="20"/>
                <w:lang w:val="en-US" w:eastAsia="ar-SA"/>
              </w:rPr>
              <w:t>, Tobin Theatre Arts Fund, San Antonio Texas, 2010.</w:t>
            </w:r>
          </w:p>
          <w:p w14:paraId="6326888E" w14:textId="77777777" w:rsidR="003C4A30" w:rsidRPr="0005021F" w:rsidRDefault="003C4A30" w:rsidP="00EE088E">
            <w:pPr>
              <w:suppressAutoHyphens/>
              <w:ind w:left="312" w:hanging="312"/>
              <w:rPr>
                <w:rFonts w:ascii="Calibri" w:eastAsia="Calibri" w:hAnsi="Calibri" w:cs="Calibri"/>
                <w:bCs/>
                <w:sz w:val="20"/>
                <w:lang w:val="en-US" w:eastAsia="ar-SA"/>
              </w:rPr>
            </w:pPr>
            <w:r w:rsidRPr="0005021F">
              <w:rPr>
                <w:rFonts w:ascii="Calibri" w:eastAsia="Calibri" w:hAnsi="Calibri" w:cs="Calibri"/>
                <w:bCs/>
                <w:sz w:val="20"/>
                <w:lang w:val="en-US" w:eastAsia="ar-SA"/>
              </w:rPr>
              <w:t xml:space="preserve">Brook, Peter, </w:t>
            </w:r>
            <w:r w:rsidRPr="0005021F">
              <w:rPr>
                <w:rFonts w:ascii="Calibri" w:eastAsia="Calibri" w:hAnsi="Calibri" w:cs="Calibri"/>
                <w:bCs/>
                <w:i/>
                <w:sz w:val="20"/>
                <w:lang w:val="en-US" w:eastAsia="ar-SA"/>
              </w:rPr>
              <w:t>The empty space</w:t>
            </w:r>
            <w:r w:rsidRPr="0005021F">
              <w:rPr>
                <w:rFonts w:ascii="Calibri" w:eastAsia="Calibri" w:hAnsi="Calibri" w:cs="Calibri"/>
                <w:bCs/>
                <w:sz w:val="20"/>
                <w:lang w:val="en-US" w:eastAsia="ar-SA"/>
              </w:rPr>
              <w:t xml:space="preserve">, McGibbon &amp; Kee, London, 1968.  </w:t>
            </w:r>
          </w:p>
          <w:p w14:paraId="58519231" w14:textId="77777777" w:rsidR="003C4A30" w:rsidRPr="0005021F" w:rsidRDefault="003C4A30" w:rsidP="00EE088E">
            <w:pPr>
              <w:suppressAutoHyphens/>
              <w:ind w:left="312" w:hanging="312"/>
              <w:rPr>
                <w:rFonts w:ascii="Calibri" w:eastAsia="Calibri" w:hAnsi="Calibri" w:cs="Calibri"/>
                <w:bCs/>
                <w:sz w:val="20"/>
                <w:lang w:val="en-US" w:eastAsia="ar-SA"/>
              </w:rPr>
            </w:pPr>
            <w:r w:rsidRPr="0005021F">
              <w:rPr>
                <w:rFonts w:ascii="Calibri" w:eastAsia="Calibri" w:hAnsi="Calibri" w:cs="Calibri"/>
                <w:bCs/>
                <w:sz w:val="20"/>
                <w:lang w:val="en-US" w:eastAsia="ar-SA"/>
              </w:rPr>
              <w:t xml:space="preserve">Carlson, Marvin, </w:t>
            </w:r>
            <w:r w:rsidRPr="0005021F">
              <w:rPr>
                <w:rFonts w:ascii="Calibri" w:eastAsia="Calibri" w:hAnsi="Calibri" w:cs="Calibri"/>
                <w:bCs/>
                <w:i/>
                <w:iCs/>
                <w:sz w:val="20"/>
                <w:lang w:val="en-US" w:eastAsia="ar-SA"/>
              </w:rPr>
              <w:t>Places of Performance, Semiotics of Theatre Architecture</w:t>
            </w:r>
            <w:r w:rsidRPr="0005021F">
              <w:rPr>
                <w:rFonts w:ascii="Calibri" w:eastAsia="Calibri" w:hAnsi="Calibri" w:cs="Calibri"/>
                <w:bCs/>
                <w:sz w:val="20"/>
                <w:lang w:val="en-US" w:eastAsia="ar-SA"/>
              </w:rPr>
              <w:t xml:space="preserve">, Cornell University Press, </w:t>
            </w:r>
            <w:proofErr w:type="gramStart"/>
            <w:r w:rsidRPr="0005021F">
              <w:rPr>
                <w:rFonts w:ascii="Calibri" w:eastAsia="Calibri" w:hAnsi="Calibri" w:cs="Calibri"/>
                <w:bCs/>
                <w:sz w:val="20"/>
                <w:lang w:val="en-US" w:eastAsia="ar-SA"/>
              </w:rPr>
              <w:t>Ithaca</w:t>
            </w:r>
            <w:proofErr w:type="gramEnd"/>
            <w:r w:rsidRPr="0005021F">
              <w:rPr>
                <w:rFonts w:ascii="Calibri" w:eastAsia="Calibri" w:hAnsi="Calibri" w:cs="Calibri"/>
                <w:bCs/>
                <w:sz w:val="20"/>
                <w:lang w:val="en-US" w:eastAsia="ar-SA"/>
              </w:rPr>
              <w:t xml:space="preserve"> and London, 1993.</w:t>
            </w:r>
          </w:p>
          <w:p w14:paraId="4C623D23" w14:textId="77777777" w:rsidR="003C4A30" w:rsidRPr="0005021F" w:rsidRDefault="003C4A30" w:rsidP="00EE088E">
            <w:pPr>
              <w:tabs>
                <w:tab w:val="left" w:pos="765"/>
              </w:tabs>
              <w:suppressAutoHyphens/>
              <w:ind w:left="312" w:hanging="312"/>
              <w:rPr>
                <w:rFonts w:ascii="Calibri" w:eastAsia="Calibri" w:hAnsi="Calibri" w:cs="Calibri"/>
                <w:sz w:val="20"/>
                <w:lang w:val="en-US" w:eastAsia="ar-SA"/>
              </w:rPr>
            </w:pPr>
            <w:proofErr w:type="spellStart"/>
            <w:r w:rsidRPr="0005021F">
              <w:rPr>
                <w:rFonts w:ascii="Calibri" w:eastAsia="Calibri" w:hAnsi="Calibri" w:cs="Calibri"/>
                <w:sz w:val="20"/>
                <w:lang w:val="en-US" w:eastAsia="ar-SA"/>
              </w:rPr>
              <w:t>Fuerst</w:t>
            </w:r>
            <w:proofErr w:type="spellEnd"/>
            <w:r w:rsidRPr="0005021F">
              <w:rPr>
                <w:rFonts w:ascii="Calibri" w:eastAsia="Calibri" w:hAnsi="Calibri" w:cs="Calibri"/>
                <w:sz w:val="20"/>
                <w:lang w:val="en-US" w:eastAsia="ar-SA"/>
              </w:rPr>
              <w:t xml:space="preserve">, Walter Rene, &amp; Hume, Samuel J., </w:t>
            </w:r>
            <w:r w:rsidRPr="0005021F">
              <w:rPr>
                <w:rFonts w:ascii="Calibri" w:eastAsia="Calibri" w:hAnsi="Calibri" w:cs="Calibri"/>
                <w:i/>
                <w:sz w:val="20"/>
                <w:lang w:val="en-US" w:eastAsia="ar-SA"/>
              </w:rPr>
              <w:t>Twentieth Century Stage Decoration</w:t>
            </w:r>
            <w:r w:rsidRPr="0005021F">
              <w:rPr>
                <w:rFonts w:ascii="Calibri" w:eastAsia="Calibri" w:hAnsi="Calibri" w:cs="Calibri"/>
                <w:sz w:val="20"/>
                <w:lang w:val="en-US" w:eastAsia="ar-SA"/>
              </w:rPr>
              <w:t xml:space="preserve">, Dover, New York, 1967. </w:t>
            </w:r>
          </w:p>
          <w:p w14:paraId="6FD051A9" w14:textId="77777777" w:rsidR="003C4A30" w:rsidRPr="0005021F" w:rsidRDefault="003C4A30" w:rsidP="00EE088E">
            <w:pPr>
              <w:suppressAutoHyphens/>
              <w:ind w:left="312" w:hanging="312"/>
              <w:rPr>
                <w:rFonts w:ascii="Calibri" w:eastAsia="Calibri" w:hAnsi="Calibri" w:cs="Calibri"/>
                <w:sz w:val="20"/>
                <w:lang w:val="en-US" w:eastAsia="ar-SA"/>
              </w:rPr>
            </w:pPr>
            <w:r w:rsidRPr="0005021F">
              <w:rPr>
                <w:rFonts w:ascii="Calibri" w:eastAsia="Calibri" w:hAnsi="Calibri" w:cs="Calibri"/>
                <w:sz w:val="20"/>
                <w:lang w:val="en-US" w:eastAsia="ar-SA"/>
              </w:rPr>
              <w:t xml:space="preserve">Grotowski, Jerzy, </w:t>
            </w:r>
            <w:r w:rsidRPr="0005021F">
              <w:rPr>
                <w:rFonts w:ascii="Calibri" w:eastAsia="Calibri" w:hAnsi="Calibri" w:cs="Calibri"/>
                <w:i/>
                <w:sz w:val="20"/>
                <w:lang w:val="en-US" w:eastAsia="ar-SA"/>
              </w:rPr>
              <w:t>Towards a poor theatre</w:t>
            </w:r>
            <w:r w:rsidRPr="0005021F">
              <w:rPr>
                <w:rFonts w:ascii="Calibri" w:eastAsia="Calibri" w:hAnsi="Calibri" w:cs="Calibri"/>
                <w:sz w:val="20"/>
                <w:lang w:val="en-US" w:eastAsia="ar-SA"/>
              </w:rPr>
              <w:t>, Clarion, New York, 1968.</w:t>
            </w:r>
          </w:p>
          <w:p w14:paraId="25D9BA74" w14:textId="77777777" w:rsidR="003C4A30" w:rsidRPr="0005021F" w:rsidRDefault="003C4A30" w:rsidP="00EE088E">
            <w:pPr>
              <w:suppressAutoHyphens/>
              <w:ind w:left="312" w:hanging="312"/>
              <w:rPr>
                <w:rFonts w:ascii="Calibri" w:eastAsia="Calibri" w:hAnsi="Calibri" w:cs="Calibri"/>
                <w:sz w:val="20"/>
                <w:lang w:val="en-US" w:eastAsia="ar-SA"/>
              </w:rPr>
            </w:pPr>
            <w:r w:rsidRPr="0005021F">
              <w:rPr>
                <w:rFonts w:ascii="Calibri" w:eastAsia="Calibri" w:hAnsi="Calibri" w:cs="Calibri"/>
                <w:sz w:val="20"/>
                <w:lang w:val="en-US" w:eastAsia="ar-SA"/>
              </w:rPr>
              <w:t xml:space="preserve">Howard, Pamela, </w:t>
            </w:r>
            <w:r w:rsidRPr="0005021F">
              <w:rPr>
                <w:rFonts w:ascii="Calibri" w:eastAsia="Calibri" w:hAnsi="Calibri" w:cs="Calibri"/>
                <w:i/>
                <w:sz w:val="20"/>
                <w:lang w:val="en-US" w:eastAsia="ar-SA"/>
              </w:rPr>
              <w:t xml:space="preserve">What is </w:t>
            </w:r>
            <w:proofErr w:type="gramStart"/>
            <w:r w:rsidRPr="0005021F">
              <w:rPr>
                <w:rFonts w:ascii="Calibri" w:eastAsia="Calibri" w:hAnsi="Calibri" w:cs="Calibri"/>
                <w:i/>
                <w:sz w:val="20"/>
                <w:lang w:val="en-US" w:eastAsia="ar-SA"/>
              </w:rPr>
              <w:t>scenography?</w:t>
            </w:r>
            <w:r w:rsidRPr="0005021F">
              <w:rPr>
                <w:rFonts w:ascii="Calibri" w:eastAsia="Calibri" w:hAnsi="Calibri" w:cs="Calibri"/>
                <w:sz w:val="20"/>
                <w:lang w:val="en-US" w:eastAsia="ar-SA"/>
              </w:rPr>
              <w:t>,</w:t>
            </w:r>
            <w:proofErr w:type="gramEnd"/>
            <w:r w:rsidRPr="0005021F">
              <w:rPr>
                <w:rFonts w:ascii="Calibri" w:eastAsia="Calibri" w:hAnsi="Calibri" w:cs="Calibri"/>
                <w:sz w:val="20"/>
                <w:lang w:val="en-US" w:eastAsia="ar-SA"/>
              </w:rPr>
              <w:t xml:space="preserve"> Routledge, London, 2002.</w:t>
            </w:r>
          </w:p>
          <w:p w14:paraId="2CD2C9EF" w14:textId="77777777" w:rsidR="003C4A30" w:rsidRPr="0005021F" w:rsidRDefault="003C4A30" w:rsidP="00EE088E">
            <w:pPr>
              <w:suppressAutoHyphens/>
              <w:ind w:left="312" w:hanging="312"/>
              <w:rPr>
                <w:rFonts w:ascii="Calibri" w:eastAsia="Calibri" w:hAnsi="Calibri" w:cs="Calibri"/>
                <w:bCs/>
                <w:sz w:val="20"/>
                <w:lang w:val="en-US" w:eastAsia="ar-SA"/>
              </w:rPr>
            </w:pPr>
            <w:r w:rsidRPr="0005021F">
              <w:rPr>
                <w:rFonts w:ascii="Calibri" w:eastAsia="Calibri" w:hAnsi="Calibri" w:cs="Calibri"/>
                <w:bCs/>
                <w:sz w:val="20"/>
                <w:lang w:val="en-US" w:eastAsia="ar-SA"/>
              </w:rPr>
              <w:t xml:space="preserve">Innes, Christopher, </w:t>
            </w:r>
            <w:r w:rsidRPr="0005021F">
              <w:rPr>
                <w:rFonts w:ascii="Calibri" w:eastAsia="Calibri" w:hAnsi="Calibri" w:cs="Calibri"/>
                <w:bCs/>
                <w:i/>
                <w:iCs/>
                <w:sz w:val="20"/>
                <w:lang w:val="en-US" w:eastAsia="ar-SA"/>
              </w:rPr>
              <w:t>Avant Garde Theatre 1892-1992,</w:t>
            </w:r>
            <w:r w:rsidRPr="0005021F">
              <w:rPr>
                <w:rFonts w:ascii="Calibri" w:eastAsia="Calibri" w:hAnsi="Calibri" w:cs="Calibri"/>
                <w:bCs/>
                <w:sz w:val="20"/>
                <w:lang w:val="en-US" w:eastAsia="ar-SA"/>
              </w:rPr>
              <w:t xml:space="preserve"> Routledge, London, 1993.</w:t>
            </w:r>
          </w:p>
          <w:p w14:paraId="2D99AED7" w14:textId="77777777" w:rsidR="003C4A30" w:rsidRPr="0005021F" w:rsidRDefault="003C4A30" w:rsidP="00EE088E">
            <w:pPr>
              <w:ind w:left="312" w:hanging="312"/>
              <w:jc w:val="both"/>
              <w:rPr>
                <w:rFonts w:ascii="Calibri" w:eastAsia="Calibri" w:hAnsi="Calibri" w:cs="Calibri"/>
                <w:sz w:val="20"/>
                <w:lang w:val="en-US" w:eastAsia="ar-SA"/>
              </w:rPr>
            </w:pPr>
            <w:r w:rsidRPr="0005021F">
              <w:rPr>
                <w:rFonts w:ascii="Calibri" w:eastAsia="Calibri" w:hAnsi="Calibri" w:cs="Calibri"/>
                <w:sz w:val="20"/>
                <w:lang w:val="en-US" w:eastAsia="ar-SA"/>
              </w:rPr>
              <w:t xml:space="preserve">Southern, Richard, </w:t>
            </w:r>
            <w:r w:rsidRPr="0005021F">
              <w:rPr>
                <w:rFonts w:ascii="Calibri" w:eastAsia="Calibri" w:hAnsi="Calibri" w:cs="Calibri"/>
                <w:i/>
                <w:iCs/>
                <w:sz w:val="20"/>
                <w:lang w:val="en-US" w:eastAsia="ar-SA"/>
              </w:rPr>
              <w:t>The seven ages of Theatre</w:t>
            </w:r>
            <w:r w:rsidRPr="0005021F">
              <w:rPr>
                <w:rFonts w:ascii="Calibri" w:eastAsia="Calibri" w:hAnsi="Calibri" w:cs="Calibri"/>
                <w:sz w:val="20"/>
                <w:lang w:val="en-US" w:eastAsia="ar-SA"/>
              </w:rPr>
              <w:t>, Faber &amp; Faber, London, 1968.</w:t>
            </w:r>
          </w:p>
          <w:p w14:paraId="7BD53FD9" w14:textId="77777777" w:rsidR="003C4A30" w:rsidRPr="0005021F" w:rsidRDefault="003C4A30" w:rsidP="00EE088E">
            <w:pPr>
              <w:ind w:left="312" w:hanging="312"/>
              <w:jc w:val="both"/>
              <w:rPr>
                <w:rFonts w:ascii="Calibri" w:eastAsia="Calibri" w:hAnsi="Calibri" w:cs="Calibri"/>
                <w:sz w:val="20"/>
                <w:lang w:val="en-US" w:eastAsia="ar-SA"/>
              </w:rPr>
            </w:pPr>
          </w:p>
          <w:p w14:paraId="3EFF6E8E" w14:textId="77777777" w:rsidR="003C4A30" w:rsidRPr="0005021F" w:rsidRDefault="003C4A30" w:rsidP="00EE088E">
            <w:pPr>
              <w:ind w:left="312" w:hanging="312"/>
              <w:jc w:val="both"/>
              <w:rPr>
                <w:rFonts w:ascii="Calibri" w:eastAsia="Calibri" w:hAnsi="Calibri" w:cs="Calibri"/>
                <w:sz w:val="20"/>
                <w:lang w:eastAsia="en-US"/>
              </w:rPr>
            </w:pPr>
            <w:r w:rsidRPr="0005021F">
              <w:rPr>
                <w:rFonts w:ascii="Calibri" w:eastAsia="Calibri" w:hAnsi="Calibri" w:cs="Calibri"/>
                <w:b/>
                <w:sz w:val="20"/>
                <w:lang w:eastAsia="en-US"/>
              </w:rPr>
              <w:t>Β</w:t>
            </w:r>
            <w:r w:rsidRPr="0005021F">
              <w:rPr>
                <w:rFonts w:ascii="Calibri" w:eastAsia="Calibri" w:hAnsi="Calibri" w:cs="Calibri"/>
                <w:b/>
                <w:sz w:val="20"/>
                <w:lang w:val="en-US" w:eastAsia="en-US"/>
              </w:rPr>
              <w:t>IBLIOGRAPHY</w:t>
            </w:r>
            <w:r w:rsidRPr="0005021F">
              <w:rPr>
                <w:rFonts w:ascii="Calibri" w:eastAsia="Calibri" w:hAnsi="Calibri" w:cs="Calibri"/>
                <w:b/>
                <w:sz w:val="20"/>
                <w:lang w:eastAsia="en-US"/>
              </w:rPr>
              <w:t xml:space="preserve"> </w:t>
            </w:r>
            <w:r w:rsidRPr="0005021F">
              <w:rPr>
                <w:rFonts w:ascii="Calibri" w:eastAsia="Calibri" w:hAnsi="Calibri" w:cs="Calibri"/>
                <w:b/>
                <w:sz w:val="20"/>
                <w:lang w:val="en-US" w:eastAsia="en-US"/>
              </w:rPr>
              <w:t>IN</w:t>
            </w:r>
            <w:r w:rsidRPr="0005021F">
              <w:rPr>
                <w:rFonts w:ascii="Calibri" w:eastAsia="Calibri" w:hAnsi="Calibri" w:cs="Calibri"/>
                <w:b/>
                <w:sz w:val="20"/>
                <w:lang w:eastAsia="en-US"/>
              </w:rPr>
              <w:t xml:space="preserve"> </w:t>
            </w:r>
            <w:r w:rsidRPr="0005021F">
              <w:rPr>
                <w:rFonts w:ascii="Calibri" w:eastAsia="Calibri" w:hAnsi="Calibri" w:cs="Calibri"/>
                <w:b/>
                <w:sz w:val="20"/>
                <w:lang w:val="en-US" w:eastAsia="en-US"/>
              </w:rPr>
              <w:t>GREEK</w:t>
            </w:r>
            <w:r w:rsidRPr="0005021F">
              <w:rPr>
                <w:rFonts w:ascii="Calibri" w:eastAsia="Calibri" w:hAnsi="Calibri" w:cs="Calibri"/>
                <w:sz w:val="20"/>
                <w:lang w:eastAsia="en-US"/>
              </w:rPr>
              <w:t>:</w:t>
            </w:r>
          </w:p>
          <w:p w14:paraId="684107D6" w14:textId="77777777" w:rsidR="003C4A30" w:rsidRPr="0005021F" w:rsidRDefault="003C4A30" w:rsidP="00EE088E">
            <w:pPr>
              <w:suppressAutoHyphens/>
              <w:ind w:left="312" w:hanging="312"/>
              <w:rPr>
                <w:rFonts w:ascii="Calibri" w:eastAsia="Calibri" w:hAnsi="Calibri" w:cs="Calibri"/>
                <w:sz w:val="20"/>
                <w:lang w:eastAsia="ar-SA"/>
              </w:rPr>
            </w:pPr>
            <w:proofErr w:type="spellStart"/>
            <w:r w:rsidRPr="0005021F">
              <w:rPr>
                <w:rFonts w:ascii="Calibri" w:eastAsia="Calibri" w:hAnsi="Calibri" w:cs="Calibri"/>
                <w:sz w:val="20"/>
                <w:lang w:eastAsia="ar-SA"/>
              </w:rPr>
              <w:t>Μαρτινίδης</w:t>
            </w:r>
            <w:proofErr w:type="spellEnd"/>
            <w:r w:rsidRPr="0005021F">
              <w:rPr>
                <w:rFonts w:ascii="Calibri" w:eastAsia="Calibri" w:hAnsi="Calibri" w:cs="Calibri"/>
                <w:sz w:val="20"/>
                <w:lang w:eastAsia="ar-SA"/>
              </w:rPr>
              <w:t xml:space="preserve">, Πέτρος, </w:t>
            </w:r>
            <w:r w:rsidRPr="0005021F">
              <w:rPr>
                <w:rFonts w:ascii="Calibri" w:eastAsia="Calibri" w:hAnsi="Calibri" w:cs="Calibri"/>
                <w:i/>
                <w:sz w:val="20"/>
                <w:lang w:eastAsia="ar-SA"/>
              </w:rPr>
              <w:t>Μεταμορφώσεις του θεατρικού χώρου</w:t>
            </w:r>
            <w:r w:rsidRPr="0005021F">
              <w:rPr>
                <w:rFonts w:ascii="Calibri" w:eastAsia="Calibri" w:hAnsi="Calibri" w:cs="Calibri"/>
                <w:sz w:val="20"/>
                <w:lang w:eastAsia="ar-SA"/>
              </w:rPr>
              <w:t xml:space="preserve">, </w:t>
            </w:r>
            <w:r w:rsidRPr="0005021F">
              <w:rPr>
                <w:rFonts w:ascii="Calibri" w:eastAsia="Calibri" w:hAnsi="Calibri" w:cs="Calibri"/>
                <w:i/>
                <w:sz w:val="20"/>
                <w:lang w:eastAsia="ar-SA"/>
              </w:rPr>
              <w:t>Τυπικές φάσεις κατά την εξέλιξη</w:t>
            </w:r>
            <w:r w:rsidRPr="0005021F">
              <w:rPr>
                <w:rFonts w:ascii="Calibri" w:eastAsia="Calibri" w:hAnsi="Calibri" w:cs="Calibri"/>
                <w:sz w:val="20"/>
                <w:lang w:eastAsia="ar-SA"/>
              </w:rPr>
              <w:t xml:space="preserve"> </w:t>
            </w:r>
            <w:r w:rsidRPr="0005021F">
              <w:rPr>
                <w:rFonts w:ascii="Calibri" w:eastAsia="Calibri" w:hAnsi="Calibri" w:cs="Calibri"/>
                <w:i/>
                <w:sz w:val="20"/>
                <w:lang w:eastAsia="ar-SA"/>
              </w:rPr>
              <w:t>της αρχιτεκτονικής των θεάτρων στη Δύση</w:t>
            </w:r>
            <w:r w:rsidRPr="0005021F">
              <w:rPr>
                <w:rFonts w:ascii="Calibri" w:eastAsia="Calibri" w:hAnsi="Calibri" w:cs="Calibri"/>
                <w:sz w:val="20"/>
                <w:lang w:eastAsia="ar-SA"/>
              </w:rPr>
              <w:t>, Νεφέλη, Αθήνα, 1999.</w:t>
            </w:r>
          </w:p>
          <w:p w14:paraId="21D69D2C" w14:textId="77777777" w:rsidR="003C4A30" w:rsidRPr="0005021F" w:rsidRDefault="003C4A30" w:rsidP="00EE088E">
            <w:pPr>
              <w:suppressAutoHyphens/>
              <w:ind w:left="312" w:hanging="312"/>
              <w:jc w:val="both"/>
              <w:rPr>
                <w:rFonts w:ascii="Calibri" w:eastAsia="Calibri" w:hAnsi="Calibri" w:cs="Calibri"/>
                <w:sz w:val="20"/>
                <w:lang w:eastAsia="ar-SA"/>
              </w:rPr>
            </w:pPr>
            <w:proofErr w:type="spellStart"/>
            <w:r w:rsidRPr="0005021F">
              <w:rPr>
                <w:rFonts w:ascii="Calibri" w:eastAsia="Calibri" w:hAnsi="Calibri" w:cs="Calibri"/>
                <w:sz w:val="20"/>
                <w:lang w:eastAsia="ar-SA"/>
              </w:rPr>
              <w:t>Πατρικαλάκις</w:t>
            </w:r>
            <w:proofErr w:type="spellEnd"/>
            <w:r w:rsidRPr="0005021F">
              <w:rPr>
                <w:rFonts w:ascii="Calibri" w:eastAsia="Calibri" w:hAnsi="Calibri" w:cs="Calibri"/>
                <w:sz w:val="20"/>
                <w:lang w:eastAsia="ar-SA"/>
              </w:rPr>
              <w:t xml:space="preserve">, Φαίδων, </w:t>
            </w:r>
            <w:r w:rsidRPr="0005021F">
              <w:rPr>
                <w:rFonts w:ascii="Calibri" w:eastAsia="Calibri" w:hAnsi="Calibri" w:cs="Calibri"/>
                <w:i/>
                <w:sz w:val="20"/>
                <w:lang w:eastAsia="ar-SA"/>
              </w:rPr>
              <w:t>Ιστορία της Σκηνογραφίας, 15ος-19ος αιώνας</w:t>
            </w:r>
            <w:r w:rsidRPr="0005021F">
              <w:rPr>
                <w:rFonts w:ascii="Calibri" w:eastAsia="Calibri" w:hAnsi="Calibri" w:cs="Calibri"/>
                <w:sz w:val="20"/>
                <w:lang w:eastAsia="ar-SA"/>
              </w:rPr>
              <w:t xml:space="preserve">, Αιγόκερως, Αθήνα, 1984. </w:t>
            </w:r>
          </w:p>
          <w:p w14:paraId="41586133" w14:textId="77777777" w:rsidR="003C4A30" w:rsidRPr="0005021F" w:rsidRDefault="003C4A30" w:rsidP="00EE088E">
            <w:pPr>
              <w:suppressAutoHyphens/>
              <w:ind w:left="312" w:hanging="312"/>
              <w:jc w:val="both"/>
              <w:rPr>
                <w:rFonts w:ascii="Calibri" w:eastAsia="Calibri" w:hAnsi="Calibri" w:cs="Calibri"/>
                <w:sz w:val="20"/>
                <w:lang w:eastAsia="ar-SA"/>
              </w:rPr>
            </w:pPr>
            <w:proofErr w:type="spellStart"/>
            <w:r w:rsidRPr="0005021F">
              <w:rPr>
                <w:rFonts w:ascii="Calibri" w:eastAsia="Calibri" w:hAnsi="Calibri" w:cs="Calibri"/>
                <w:sz w:val="20"/>
                <w:lang w:eastAsia="ar-SA"/>
              </w:rPr>
              <w:t>Πατρικαλάκις</w:t>
            </w:r>
            <w:proofErr w:type="spellEnd"/>
            <w:r w:rsidRPr="0005021F">
              <w:rPr>
                <w:rFonts w:ascii="Calibri" w:eastAsia="Calibri" w:hAnsi="Calibri" w:cs="Calibri"/>
                <w:sz w:val="20"/>
                <w:lang w:eastAsia="ar-SA"/>
              </w:rPr>
              <w:t xml:space="preserve">, Φαίδων, </w:t>
            </w:r>
            <w:r w:rsidRPr="0005021F">
              <w:rPr>
                <w:rFonts w:ascii="Calibri" w:eastAsia="Calibri" w:hAnsi="Calibri" w:cs="Calibri"/>
                <w:i/>
                <w:sz w:val="20"/>
                <w:lang w:eastAsia="ar-SA"/>
              </w:rPr>
              <w:t>Ιστορία της Σκηνογραφίας, 19ος-20ός αιώνας</w:t>
            </w:r>
            <w:r w:rsidRPr="0005021F">
              <w:rPr>
                <w:rFonts w:ascii="Calibri" w:eastAsia="Calibri" w:hAnsi="Calibri" w:cs="Calibri"/>
                <w:sz w:val="20"/>
                <w:lang w:eastAsia="ar-SA"/>
              </w:rPr>
              <w:t xml:space="preserve">, Αιγόκερως, Αθήνα, 1984. </w:t>
            </w:r>
          </w:p>
          <w:p w14:paraId="7695AE8D" w14:textId="77777777" w:rsidR="003C4A30" w:rsidRPr="0005021F" w:rsidRDefault="003C4A30" w:rsidP="00EE088E">
            <w:pPr>
              <w:suppressAutoHyphens/>
              <w:ind w:left="312" w:hanging="312"/>
              <w:jc w:val="both"/>
              <w:rPr>
                <w:rFonts w:ascii="Calibri" w:eastAsia="Calibri" w:hAnsi="Calibri" w:cs="Calibri"/>
                <w:sz w:val="20"/>
                <w:lang w:eastAsia="ar-SA"/>
              </w:rPr>
            </w:pPr>
            <w:proofErr w:type="spellStart"/>
            <w:r w:rsidRPr="0005021F">
              <w:rPr>
                <w:rFonts w:ascii="Calibri" w:eastAsia="Calibri" w:hAnsi="Calibri"/>
                <w:sz w:val="20"/>
                <w:lang w:val="en-US" w:eastAsia="en-US"/>
              </w:rPr>
              <w:t>Surgers</w:t>
            </w:r>
            <w:proofErr w:type="spellEnd"/>
            <w:r w:rsidRPr="0005021F">
              <w:rPr>
                <w:rFonts w:ascii="Calibri" w:eastAsia="Calibri" w:hAnsi="Calibri"/>
                <w:sz w:val="20"/>
                <w:lang w:eastAsia="en-US"/>
              </w:rPr>
              <w:t>, Α</w:t>
            </w:r>
            <w:proofErr w:type="spellStart"/>
            <w:r w:rsidRPr="0005021F">
              <w:rPr>
                <w:rFonts w:ascii="Calibri" w:eastAsia="Calibri" w:hAnsi="Calibri"/>
                <w:sz w:val="20"/>
                <w:lang w:val="en-US" w:eastAsia="en-US"/>
              </w:rPr>
              <w:t>nne</w:t>
            </w:r>
            <w:proofErr w:type="spellEnd"/>
            <w:r w:rsidRPr="0005021F">
              <w:rPr>
                <w:rFonts w:ascii="Calibri" w:eastAsia="Calibri" w:hAnsi="Calibri"/>
                <w:sz w:val="20"/>
                <w:lang w:eastAsia="en-US"/>
              </w:rPr>
              <w:t xml:space="preserve">, Σταθμοί της </w:t>
            </w:r>
            <w:r w:rsidRPr="0005021F">
              <w:rPr>
                <w:rFonts w:ascii="Calibri" w:eastAsia="Calibri" w:hAnsi="Calibri"/>
                <w:i/>
                <w:iCs/>
                <w:sz w:val="20"/>
                <w:lang w:eastAsia="en-US"/>
              </w:rPr>
              <w:t>Σκηνογραφίας</w:t>
            </w:r>
            <w:r w:rsidRPr="0005021F">
              <w:rPr>
                <w:rFonts w:ascii="Calibri" w:eastAsia="Calibri" w:hAnsi="Calibri"/>
                <w:sz w:val="20"/>
                <w:lang w:eastAsia="en-US"/>
              </w:rPr>
              <w:t xml:space="preserve"> </w:t>
            </w:r>
            <w:r w:rsidRPr="0005021F">
              <w:rPr>
                <w:rFonts w:ascii="Calibri" w:eastAsia="Calibri" w:hAnsi="Calibri"/>
                <w:i/>
                <w:sz w:val="20"/>
                <w:lang w:eastAsia="en-US"/>
              </w:rPr>
              <w:t>του Δυτικού Θεάτρου</w:t>
            </w:r>
            <w:r w:rsidRPr="0005021F">
              <w:rPr>
                <w:rFonts w:ascii="Calibri" w:eastAsia="Calibri" w:hAnsi="Calibri"/>
                <w:sz w:val="20"/>
                <w:lang w:eastAsia="en-US"/>
              </w:rPr>
              <w:t xml:space="preserve">, Αιγόκερως, </w:t>
            </w:r>
            <w:r w:rsidRPr="0005021F">
              <w:rPr>
                <w:rFonts w:ascii="Calibri" w:eastAsia="Calibri" w:hAnsi="Calibri"/>
                <w:sz w:val="20"/>
                <w:lang w:val="en-US" w:eastAsia="en-US"/>
              </w:rPr>
              <w:t>A</w:t>
            </w:r>
            <w:proofErr w:type="spellStart"/>
            <w:r w:rsidRPr="0005021F">
              <w:rPr>
                <w:rFonts w:ascii="Calibri" w:eastAsia="Calibri" w:hAnsi="Calibri"/>
                <w:sz w:val="20"/>
                <w:lang w:eastAsia="en-US"/>
              </w:rPr>
              <w:t>θήνα</w:t>
            </w:r>
            <w:proofErr w:type="spellEnd"/>
            <w:r w:rsidRPr="0005021F">
              <w:rPr>
                <w:rFonts w:ascii="Calibri" w:eastAsia="Calibri" w:hAnsi="Calibri"/>
                <w:sz w:val="20"/>
                <w:lang w:eastAsia="en-US"/>
              </w:rPr>
              <w:t>, 2014.</w:t>
            </w:r>
          </w:p>
          <w:p w14:paraId="67564CEF" w14:textId="77777777" w:rsidR="003C4A30" w:rsidRPr="0005021F" w:rsidRDefault="003C4A30" w:rsidP="00EE088E">
            <w:pPr>
              <w:suppressAutoHyphens/>
              <w:ind w:left="312" w:hanging="312"/>
              <w:jc w:val="both"/>
              <w:rPr>
                <w:rFonts w:ascii="Calibri" w:eastAsia="Calibri" w:hAnsi="Calibri" w:cs="Calibri"/>
                <w:sz w:val="20"/>
                <w:lang w:eastAsia="ar-SA"/>
              </w:rPr>
            </w:pPr>
            <w:proofErr w:type="spellStart"/>
            <w:r w:rsidRPr="0005021F">
              <w:rPr>
                <w:rFonts w:ascii="Calibri" w:eastAsia="Calibri" w:hAnsi="Calibri" w:cs="Calibri"/>
                <w:sz w:val="20"/>
                <w:lang w:eastAsia="ar-SA"/>
              </w:rPr>
              <w:t>Φεσσά</w:t>
            </w:r>
            <w:proofErr w:type="spellEnd"/>
            <w:r w:rsidRPr="0005021F">
              <w:rPr>
                <w:rFonts w:ascii="Calibri" w:eastAsia="Calibri" w:hAnsi="Calibri" w:cs="Calibri"/>
                <w:sz w:val="20"/>
                <w:lang w:eastAsia="ar-SA"/>
              </w:rPr>
              <w:t xml:space="preserve">-Εμμανουήλ, Ελένη,  «Αρχιτεκτονική Θεάτρου», </w:t>
            </w:r>
            <w:r w:rsidRPr="0005021F">
              <w:rPr>
                <w:rFonts w:ascii="Calibri" w:eastAsia="Calibri" w:hAnsi="Calibri" w:cs="Calibri"/>
                <w:i/>
                <w:sz w:val="20"/>
                <w:lang w:eastAsia="ar-SA"/>
              </w:rPr>
              <w:t xml:space="preserve">Εκπαιδευτική Ελληνική </w:t>
            </w:r>
            <w:r w:rsidRPr="0005021F">
              <w:rPr>
                <w:rFonts w:ascii="Calibri" w:eastAsia="Calibri" w:hAnsi="Calibri" w:cs="Calibri"/>
                <w:i/>
                <w:sz w:val="20"/>
                <w:lang w:eastAsia="ar-SA"/>
              </w:rPr>
              <w:tab/>
              <w:t>Εγκυκλοπαίδεια</w:t>
            </w:r>
            <w:r w:rsidRPr="0005021F">
              <w:rPr>
                <w:rFonts w:ascii="Calibri" w:eastAsia="Calibri" w:hAnsi="Calibri" w:cs="Calibri"/>
                <w:sz w:val="20"/>
                <w:lang w:eastAsia="ar-SA"/>
              </w:rPr>
              <w:t xml:space="preserve">, </w:t>
            </w:r>
            <w:proofErr w:type="spellStart"/>
            <w:r w:rsidRPr="0005021F">
              <w:rPr>
                <w:rFonts w:ascii="Calibri" w:eastAsia="Calibri" w:hAnsi="Calibri" w:cs="Calibri"/>
                <w:sz w:val="20"/>
                <w:lang w:eastAsia="ar-SA"/>
              </w:rPr>
              <w:t>τόμ</w:t>
            </w:r>
            <w:proofErr w:type="spellEnd"/>
            <w:r w:rsidRPr="0005021F">
              <w:rPr>
                <w:rFonts w:ascii="Calibri" w:eastAsia="Calibri" w:hAnsi="Calibri" w:cs="Calibri"/>
                <w:sz w:val="20"/>
                <w:lang w:eastAsia="ar-SA"/>
              </w:rPr>
              <w:t xml:space="preserve">. 28, </w:t>
            </w:r>
            <w:r w:rsidRPr="0005021F">
              <w:rPr>
                <w:rFonts w:ascii="Calibri" w:eastAsia="Calibri" w:hAnsi="Calibri" w:cs="Calibri"/>
                <w:i/>
                <w:sz w:val="20"/>
                <w:lang w:eastAsia="ar-SA"/>
              </w:rPr>
              <w:t>Θέατρο</w:t>
            </w:r>
            <w:r w:rsidRPr="0005021F">
              <w:rPr>
                <w:rFonts w:ascii="Calibri" w:eastAsia="Calibri" w:hAnsi="Calibri" w:cs="Calibri"/>
                <w:sz w:val="20"/>
                <w:lang w:eastAsia="ar-SA"/>
              </w:rPr>
              <w:t>,</w:t>
            </w:r>
            <w:r w:rsidRPr="0005021F">
              <w:rPr>
                <w:rFonts w:ascii="Calibri" w:eastAsia="Calibri" w:hAnsi="Calibri" w:cs="Calibri"/>
                <w:i/>
                <w:sz w:val="20"/>
                <w:lang w:eastAsia="ar-SA"/>
              </w:rPr>
              <w:t xml:space="preserve"> Κινηματογράφος, Μουσική</w:t>
            </w:r>
            <w:r w:rsidRPr="0005021F">
              <w:rPr>
                <w:rFonts w:ascii="Calibri" w:eastAsia="Calibri" w:hAnsi="Calibri" w:cs="Calibri"/>
                <w:sz w:val="20"/>
                <w:lang w:eastAsia="ar-SA"/>
              </w:rPr>
              <w:t>,</w:t>
            </w:r>
            <w:r w:rsidRPr="0005021F">
              <w:rPr>
                <w:rFonts w:ascii="Calibri" w:eastAsia="Calibri" w:hAnsi="Calibri" w:cs="Calibri"/>
                <w:i/>
                <w:sz w:val="20"/>
                <w:lang w:eastAsia="ar-SA"/>
              </w:rPr>
              <w:t xml:space="preserve"> Χορός</w:t>
            </w:r>
            <w:r w:rsidRPr="0005021F">
              <w:rPr>
                <w:rFonts w:ascii="Calibri" w:eastAsia="Calibri" w:hAnsi="Calibri" w:cs="Calibri"/>
                <w:sz w:val="20"/>
                <w:lang w:eastAsia="ar-SA"/>
              </w:rPr>
              <w:t>,  Εκδοτική Αθηνών, Αθήνα, 1999, σ. 40-46.</w:t>
            </w:r>
          </w:p>
          <w:p w14:paraId="74D25472" w14:textId="77777777" w:rsidR="003C4A30" w:rsidRPr="0005021F" w:rsidRDefault="003C4A30" w:rsidP="00EE088E">
            <w:pPr>
              <w:suppressAutoHyphens/>
              <w:ind w:left="312" w:hanging="312"/>
              <w:jc w:val="both"/>
              <w:rPr>
                <w:rFonts w:ascii="Calibri" w:eastAsia="Calibri" w:hAnsi="Calibri" w:cs="Calibri"/>
                <w:sz w:val="20"/>
                <w:lang w:eastAsia="ar-SA"/>
              </w:rPr>
            </w:pPr>
            <w:proofErr w:type="spellStart"/>
            <w:r w:rsidRPr="0005021F">
              <w:rPr>
                <w:rFonts w:ascii="Calibri" w:eastAsia="Calibri" w:hAnsi="Calibri" w:cs="Calibri"/>
                <w:sz w:val="20"/>
                <w:lang w:eastAsia="ar-SA"/>
              </w:rPr>
              <w:t>Φεσσά</w:t>
            </w:r>
            <w:proofErr w:type="spellEnd"/>
            <w:r w:rsidRPr="0005021F">
              <w:rPr>
                <w:rFonts w:ascii="Calibri" w:eastAsia="Calibri" w:hAnsi="Calibri" w:cs="Calibri"/>
                <w:sz w:val="20"/>
                <w:lang w:eastAsia="ar-SA"/>
              </w:rPr>
              <w:t xml:space="preserve">-Εμμανουήλ, Ελένη, «Ενδυματολογία», </w:t>
            </w:r>
            <w:r w:rsidRPr="0005021F">
              <w:rPr>
                <w:rFonts w:ascii="Calibri" w:eastAsia="Calibri" w:hAnsi="Calibri" w:cs="Calibri"/>
                <w:i/>
                <w:sz w:val="20"/>
                <w:lang w:eastAsia="ar-SA"/>
              </w:rPr>
              <w:t>Εκπαιδευτική Ελληνική Εγκυκλοπαίδεια</w:t>
            </w:r>
            <w:r w:rsidRPr="0005021F">
              <w:rPr>
                <w:rFonts w:ascii="Calibri" w:eastAsia="Calibri" w:hAnsi="Calibri" w:cs="Calibri"/>
                <w:sz w:val="20"/>
                <w:lang w:eastAsia="ar-SA"/>
              </w:rPr>
              <w:t xml:space="preserve">, </w:t>
            </w:r>
            <w:proofErr w:type="spellStart"/>
            <w:r w:rsidRPr="0005021F">
              <w:rPr>
                <w:rFonts w:ascii="Calibri" w:eastAsia="Calibri" w:hAnsi="Calibri" w:cs="Calibri"/>
                <w:sz w:val="20"/>
                <w:lang w:eastAsia="ar-SA"/>
              </w:rPr>
              <w:t>τόμ</w:t>
            </w:r>
            <w:proofErr w:type="spellEnd"/>
            <w:r w:rsidRPr="0005021F">
              <w:rPr>
                <w:rFonts w:ascii="Calibri" w:eastAsia="Calibri" w:hAnsi="Calibri" w:cs="Calibri"/>
                <w:sz w:val="20"/>
                <w:lang w:eastAsia="ar-SA"/>
              </w:rPr>
              <w:t xml:space="preserve">. 28, </w:t>
            </w:r>
            <w:r w:rsidRPr="0005021F">
              <w:rPr>
                <w:rFonts w:ascii="Calibri" w:eastAsia="Calibri" w:hAnsi="Calibri" w:cs="Calibri"/>
                <w:i/>
                <w:sz w:val="20"/>
                <w:lang w:eastAsia="ar-SA"/>
              </w:rPr>
              <w:t>Θέατρο</w:t>
            </w:r>
            <w:r w:rsidRPr="0005021F">
              <w:rPr>
                <w:rFonts w:ascii="Calibri" w:eastAsia="Calibri" w:hAnsi="Calibri" w:cs="Calibri"/>
                <w:sz w:val="20"/>
                <w:lang w:eastAsia="ar-SA"/>
              </w:rPr>
              <w:t>,</w:t>
            </w:r>
            <w:r w:rsidRPr="0005021F">
              <w:rPr>
                <w:rFonts w:ascii="Calibri" w:eastAsia="Calibri" w:hAnsi="Calibri" w:cs="Calibri"/>
                <w:i/>
                <w:sz w:val="20"/>
                <w:lang w:eastAsia="ar-SA"/>
              </w:rPr>
              <w:t xml:space="preserve"> Κινηματογράφος, Μουσική</w:t>
            </w:r>
            <w:r w:rsidRPr="0005021F">
              <w:rPr>
                <w:rFonts w:ascii="Calibri" w:eastAsia="Calibri" w:hAnsi="Calibri" w:cs="Calibri"/>
                <w:sz w:val="20"/>
                <w:lang w:eastAsia="ar-SA"/>
              </w:rPr>
              <w:t>,</w:t>
            </w:r>
            <w:r w:rsidRPr="0005021F">
              <w:rPr>
                <w:rFonts w:ascii="Calibri" w:eastAsia="Calibri" w:hAnsi="Calibri" w:cs="Calibri"/>
                <w:i/>
                <w:sz w:val="20"/>
                <w:lang w:eastAsia="ar-SA"/>
              </w:rPr>
              <w:t xml:space="preserve"> Χορός</w:t>
            </w:r>
            <w:r w:rsidRPr="0005021F">
              <w:rPr>
                <w:rFonts w:ascii="Calibri" w:eastAsia="Calibri" w:hAnsi="Calibri" w:cs="Calibri"/>
                <w:sz w:val="20"/>
                <w:lang w:eastAsia="ar-SA"/>
              </w:rPr>
              <w:t>,  Εκδοτική Αθηνών, Αθήνα, 1999,  σ. 127-134.</w:t>
            </w:r>
          </w:p>
          <w:p w14:paraId="43FEA1A2" w14:textId="77777777" w:rsidR="003C4A30" w:rsidRPr="0005021F" w:rsidRDefault="003C4A30" w:rsidP="00EE088E">
            <w:pPr>
              <w:suppressAutoHyphens/>
              <w:ind w:left="312" w:hanging="312"/>
              <w:jc w:val="both"/>
              <w:rPr>
                <w:rFonts w:ascii="Calibri" w:eastAsia="Calibri" w:hAnsi="Calibri" w:cs="Calibri"/>
                <w:sz w:val="20"/>
                <w:lang w:eastAsia="ar-SA"/>
              </w:rPr>
            </w:pPr>
            <w:proofErr w:type="spellStart"/>
            <w:r w:rsidRPr="0005021F">
              <w:rPr>
                <w:rFonts w:ascii="Calibri" w:eastAsia="Calibri" w:hAnsi="Calibri" w:cs="Calibri"/>
                <w:sz w:val="20"/>
                <w:lang w:eastAsia="ar-SA"/>
              </w:rPr>
              <w:t>Φεσσά</w:t>
            </w:r>
            <w:proofErr w:type="spellEnd"/>
            <w:r w:rsidRPr="0005021F">
              <w:rPr>
                <w:rFonts w:ascii="Calibri" w:eastAsia="Calibri" w:hAnsi="Calibri" w:cs="Calibri"/>
                <w:sz w:val="20"/>
                <w:lang w:eastAsia="ar-SA"/>
              </w:rPr>
              <w:t xml:space="preserve">-Εμμανουήλ, Ελένη, «Σκηνογραφία», </w:t>
            </w:r>
            <w:r w:rsidRPr="0005021F">
              <w:rPr>
                <w:rFonts w:ascii="Calibri" w:eastAsia="Calibri" w:hAnsi="Calibri" w:cs="Calibri"/>
                <w:i/>
                <w:sz w:val="20"/>
                <w:lang w:eastAsia="ar-SA"/>
              </w:rPr>
              <w:t>Εκπαιδευτική Ελληνική Εγκυκλοπαίδεια</w:t>
            </w:r>
            <w:r w:rsidRPr="0005021F">
              <w:rPr>
                <w:rFonts w:ascii="Calibri" w:eastAsia="Calibri" w:hAnsi="Calibri" w:cs="Calibri"/>
                <w:sz w:val="20"/>
                <w:lang w:eastAsia="ar-SA"/>
              </w:rPr>
              <w:t xml:space="preserve">, </w:t>
            </w:r>
            <w:proofErr w:type="spellStart"/>
            <w:r w:rsidRPr="0005021F">
              <w:rPr>
                <w:rFonts w:ascii="Calibri" w:eastAsia="Calibri" w:hAnsi="Calibri" w:cs="Calibri"/>
                <w:sz w:val="20"/>
                <w:lang w:eastAsia="ar-SA"/>
              </w:rPr>
              <w:t>τόμ</w:t>
            </w:r>
            <w:proofErr w:type="spellEnd"/>
            <w:r w:rsidRPr="0005021F">
              <w:rPr>
                <w:rFonts w:ascii="Calibri" w:eastAsia="Calibri" w:hAnsi="Calibri" w:cs="Calibri"/>
                <w:sz w:val="20"/>
                <w:lang w:eastAsia="ar-SA"/>
              </w:rPr>
              <w:t xml:space="preserve">. 28, </w:t>
            </w:r>
            <w:r w:rsidRPr="0005021F">
              <w:rPr>
                <w:rFonts w:ascii="Calibri" w:eastAsia="Calibri" w:hAnsi="Calibri" w:cs="Calibri"/>
                <w:i/>
                <w:sz w:val="20"/>
                <w:lang w:eastAsia="ar-SA"/>
              </w:rPr>
              <w:t>Θέατρο</w:t>
            </w:r>
            <w:r w:rsidRPr="0005021F">
              <w:rPr>
                <w:rFonts w:ascii="Calibri" w:eastAsia="Calibri" w:hAnsi="Calibri" w:cs="Calibri"/>
                <w:sz w:val="20"/>
                <w:lang w:eastAsia="ar-SA"/>
              </w:rPr>
              <w:t>,</w:t>
            </w:r>
            <w:r w:rsidRPr="0005021F">
              <w:rPr>
                <w:rFonts w:ascii="Calibri" w:eastAsia="Calibri" w:hAnsi="Calibri" w:cs="Calibri"/>
                <w:i/>
                <w:sz w:val="20"/>
                <w:lang w:eastAsia="ar-SA"/>
              </w:rPr>
              <w:t xml:space="preserve"> Κινηματογράφος, Μουσική</w:t>
            </w:r>
            <w:r w:rsidRPr="0005021F">
              <w:rPr>
                <w:rFonts w:ascii="Calibri" w:eastAsia="Calibri" w:hAnsi="Calibri" w:cs="Calibri"/>
                <w:sz w:val="20"/>
                <w:lang w:eastAsia="ar-SA"/>
              </w:rPr>
              <w:t>,</w:t>
            </w:r>
            <w:r w:rsidRPr="0005021F">
              <w:rPr>
                <w:rFonts w:ascii="Calibri" w:eastAsia="Calibri" w:hAnsi="Calibri" w:cs="Calibri"/>
                <w:i/>
                <w:sz w:val="20"/>
                <w:lang w:eastAsia="ar-SA"/>
              </w:rPr>
              <w:t xml:space="preserve"> Χορός</w:t>
            </w:r>
            <w:r w:rsidRPr="0005021F">
              <w:rPr>
                <w:rFonts w:ascii="Calibri" w:eastAsia="Calibri" w:hAnsi="Calibri" w:cs="Calibri"/>
                <w:sz w:val="20"/>
                <w:lang w:eastAsia="ar-SA"/>
              </w:rPr>
              <w:t xml:space="preserve">,  Εκδοτική Αθηνών, Αθήνα, 1999, σ. 364-372. </w:t>
            </w:r>
          </w:p>
          <w:p w14:paraId="1A8BA663" w14:textId="77777777" w:rsidR="003C4A30" w:rsidRPr="0005021F" w:rsidRDefault="003C4A30" w:rsidP="00EE088E">
            <w:pPr>
              <w:suppressAutoHyphens/>
              <w:ind w:left="312" w:hanging="312"/>
              <w:jc w:val="both"/>
              <w:rPr>
                <w:rFonts w:ascii="Calibri" w:eastAsia="Calibri" w:hAnsi="Calibri" w:cs="Calibri"/>
                <w:sz w:val="20"/>
                <w:lang w:eastAsia="ar-SA"/>
              </w:rPr>
            </w:pPr>
          </w:p>
          <w:p w14:paraId="7A7AD1F8" w14:textId="77777777" w:rsidR="003C4A30" w:rsidRPr="0005021F" w:rsidRDefault="003C4A30" w:rsidP="00EE088E">
            <w:pPr>
              <w:ind w:left="312" w:hanging="312"/>
              <w:jc w:val="both"/>
              <w:rPr>
                <w:rFonts w:ascii="Calibri" w:eastAsia="Calibri" w:hAnsi="Calibri" w:cs="Calibri"/>
                <w:sz w:val="20"/>
                <w:lang w:eastAsia="zh-CN"/>
              </w:rPr>
            </w:pPr>
            <w:r w:rsidRPr="0005021F">
              <w:rPr>
                <w:rFonts w:ascii="Calibri" w:eastAsia="Calibri" w:hAnsi="Calibri" w:cs="Calibri"/>
                <w:b/>
                <w:sz w:val="20"/>
                <w:lang w:eastAsia="zh-CN"/>
              </w:rPr>
              <w:t>STUDENT HANDBOOK</w:t>
            </w:r>
            <w:r w:rsidRPr="0005021F">
              <w:rPr>
                <w:rFonts w:ascii="Calibri" w:eastAsia="Calibri" w:hAnsi="Calibri" w:cs="Calibri"/>
                <w:b/>
                <w:sz w:val="20"/>
                <w:lang w:val="en-US" w:eastAsia="zh-CN"/>
              </w:rPr>
              <w:t>S</w:t>
            </w:r>
            <w:r w:rsidRPr="0005021F">
              <w:rPr>
                <w:rFonts w:ascii="Calibri" w:eastAsia="Calibri" w:hAnsi="Calibri" w:cs="Calibri"/>
                <w:b/>
                <w:sz w:val="20"/>
                <w:lang w:eastAsia="zh-CN"/>
              </w:rPr>
              <w:t xml:space="preserve"> &amp; OTHER MATERIAL</w:t>
            </w:r>
            <w:r w:rsidRPr="0005021F">
              <w:rPr>
                <w:rFonts w:ascii="Calibri" w:eastAsia="Calibri" w:hAnsi="Calibri" w:cs="Calibri"/>
                <w:sz w:val="20"/>
                <w:lang w:eastAsia="zh-CN"/>
              </w:rPr>
              <w:t>:</w:t>
            </w:r>
          </w:p>
          <w:p w14:paraId="54D6052A" w14:textId="77777777" w:rsidR="003C4A30" w:rsidRPr="0005021F" w:rsidRDefault="003C4A30" w:rsidP="00EE088E">
            <w:pPr>
              <w:ind w:left="312" w:hanging="312"/>
              <w:jc w:val="both"/>
              <w:rPr>
                <w:rFonts w:ascii="Calibri" w:eastAsia="Calibri" w:hAnsi="Calibri" w:cs="Calibri"/>
                <w:sz w:val="20"/>
              </w:rPr>
            </w:pPr>
            <w:r w:rsidRPr="0005021F">
              <w:rPr>
                <w:rFonts w:ascii="Calibri" w:eastAsia="Calibri" w:hAnsi="Calibri" w:cs="Calibri"/>
                <w:sz w:val="20"/>
                <w:lang w:eastAsia="zh-CN"/>
              </w:rPr>
              <w:t xml:space="preserve">Αθανασόπουλος, Χρήστος, </w:t>
            </w:r>
            <w:r w:rsidRPr="0005021F">
              <w:rPr>
                <w:rFonts w:ascii="Calibri" w:eastAsia="Calibri" w:hAnsi="Calibri" w:cs="Calibri"/>
                <w:i/>
                <w:sz w:val="20"/>
                <w:lang w:eastAsia="zh-CN"/>
              </w:rPr>
              <w:t>Προβλήματα στις εξελίξεις του σύγχρονου θεάτρου</w:t>
            </w:r>
            <w:r w:rsidRPr="0005021F">
              <w:rPr>
                <w:rFonts w:ascii="Calibri" w:eastAsia="Calibri" w:hAnsi="Calibri" w:cs="Calibri"/>
                <w:sz w:val="20"/>
                <w:lang w:eastAsia="zh-CN"/>
              </w:rPr>
              <w:t xml:space="preserve">, </w:t>
            </w:r>
            <w:proofErr w:type="spellStart"/>
            <w:r w:rsidRPr="0005021F">
              <w:rPr>
                <w:rFonts w:ascii="Calibri" w:eastAsia="Calibri" w:hAnsi="Calibri" w:cs="Calibri"/>
                <w:sz w:val="20"/>
                <w:lang w:eastAsia="zh-CN"/>
              </w:rPr>
              <w:t>εκδ</w:t>
            </w:r>
            <w:proofErr w:type="spellEnd"/>
            <w:r w:rsidRPr="0005021F">
              <w:rPr>
                <w:rFonts w:ascii="Calibri" w:eastAsia="Calibri" w:hAnsi="Calibri" w:cs="Calibri"/>
                <w:sz w:val="20"/>
                <w:lang w:eastAsia="zh-CN"/>
              </w:rPr>
              <w:t>. Σιδέρη, 2015 (1976)</w:t>
            </w:r>
            <w:r w:rsidRPr="0005021F">
              <w:rPr>
                <w:rFonts w:ascii="Calibri" w:eastAsia="Calibri" w:hAnsi="Calibri" w:cs="Calibri"/>
                <w:sz w:val="20"/>
              </w:rPr>
              <w:t xml:space="preserve">  </w:t>
            </w:r>
          </w:p>
          <w:p w14:paraId="3190EFA7" w14:textId="77777777" w:rsidR="003C4A30" w:rsidRPr="0005021F" w:rsidRDefault="003C4A30" w:rsidP="00EE088E">
            <w:pPr>
              <w:ind w:left="312" w:hanging="312"/>
              <w:jc w:val="both"/>
              <w:rPr>
                <w:rFonts w:ascii="Calibri" w:eastAsia="Calibri" w:hAnsi="Calibri" w:cs="Calibri"/>
                <w:sz w:val="20"/>
              </w:rPr>
            </w:pPr>
            <w:proofErr w:type="spellStart"/>
            <w:r w:rsidRPr="0005021F">
              <w:rPr>
                <w:rFonts w:ascii="Calibri" w:eastAsia="Calibri" w:hAnsi="Calibri" w:cs="Calibri"/>
                <w:sz w:val="20"/>
              </w:rPr>
              <w:t>Βακαλό</w:t>
            </w:r>
            <w:proofErr w:type="spellEnd"/>
            <w:r w:rsidRPr="0005021F">
              <w:rPr>
                <w:rFonts w:ascii="Calibri" w:eastAsia="Calibri" w:hAnsi="Calibri" w:cs="Calibri"/>
                <w:sz w:val="20"/>
              </w:rPr>
              <w:t xml:space="preserve">,  Γιώργος,  </w:t>
            </w:r>
            <w:r w:rsidRPr="0005021F">
              <w:rPr>
                <w:rFonts w:ascii="Calibri" w:eastAsia="Calibri" w:hAnsi="Calibri" w:cs="Calibri"/>
                <w:i/>
                <w:sz w:val="20"/>
              </w:rPr>
              <w:t>Σύντομη Ιστορία της Σκηνογραφίας</w:t>
            </w:r>
            <w:r w:rsidRPr="0005021F">
              <w:rPr>
                <w:rFonts w:ascii="Calibri" w:eastAsia="Calibri" w:hAnsi="Calibri" w:cs="Calibri"/>
                <w:sz w:val="20"/>
              </w:rPr>
              <w:t>, Κέδρος, Αθήνα, 2005.</w:t>
            </w:r>
          </w:p>
          <w:p w14:paraId="2046B9E1" w14:textId="77777777" w:rsidR="003C4A30" w:rsidRPr="0005021F" w:rsidRDefault="003C4A30" w:rsidP="00EE088E">
            <w:pPr>
              <w:ind w:left="312" w:hanging="312"/>
              <w:jc w:val="both"/>
              <w:rPr>
                <w:rFonts w:ascii="Calibri" w:eastAsia="Calibri" w:hAnsi="Calibri" w:cs="Calibri"/>
                <w:sz w:val="20"/>
              </w:rPr>
            </w:pPr>
          </w:p>
          <w:p w14:paraId="5455A8E8" w14:textId="77777777" w:rsidR="003C4A30" w:rsidRPr="0005021F" w:rsidRDefault="003C4A30" w:rsidP="00EE088E">
            <w:pPr>
              <w:ind w:left="312" w:hanging="312"/>
              <w:jc w:val="both"/>
              <w:rPr>
                <w:rFonts w:ascii="Calibri" w:eastAsia="Calibri" w:hAnsi="Calibri" w:cs="Calibri"/>
                <w:sz w:val="20"/>
              </w:rPr>
            </w:pPr>
            <w:r w:rsidRPr="0005021F">
              <w:rPr>
                <w:rFonts w:ascii="Calibri" w:eastAsia="Calibri" w:hAnsi="Calibri" w:cs="Calibri"/>
                <w:sz w:val="20"/>
                <w:lang w:val="en-US"/>
              </w:rPr>
              <w:t>Photocopied</w:t>
            </w:r>
            <w:r w:rsidRPr="0005021F">
              <w:rPr>
                <w:rFonts w:ascii="Calibri" w:eastAsia="Calibri" w:hAnsi="Calibri" w:cs="Calibri"/>
                <w:sz w:val="20"/>
              </w:rPr>
              <w:t xml:space="preserve"> </w:t>
            </w:r>
            <w:r w:rsidRPr="0005021F">
              <w:rPr>
                <w:rFonts w:ascii="Calibri" w:eastAsia="Calibri" w:hAnsi="Calibri" w:cs="Calibri"/>
                <w:sz w:val="20"/>
                <w:lang w:val="en-US"/>
              </w:rPr>
              <w:t>material</w:t>
            </w:r>
            <w:r w:rsidRPr="0005021F">
              <w:rPr>
                <w:rFonts w:ascii="Calibri" w:eastAsia="Calibri" w:hAnsi="Calibri" w:cs="Calibri"/>
                <w:sz w:val="20"/>
              </w:rPr>
              <w:t xml:space="preserve">, </w:t>
            </w:r>
            <w:proofErr w:type="gramStart"/>
            <w:r w:rsidRPr="0005021F">
              <w:rPr>
                <w:rFonts w:ascii="Calibri" w:eastAsia="Calibri" w:hAnsi="Calibri" w:cs="Calibri"/>
                <w:sz w:val="20"/>
                <w:lang w:val="en-US"/>
              </w:rPr>
              <w:t>handouts</w:t>
            </w:r>
            <w:proofErr w:type="gramEnd"/>
            <w:r w:rsidRPr="0005021F">
              <w:rPr>
                <w:rFonts w:ascii="Calibri" w:eastAsia="Calibri" w:hAnsi="Calibri" w:cs="Calibri"/>
                <w:sz w:val="20"/>
              </w:rPr>
              <w:t xml:space="preserve"> </w:t>
            </w:r>
            <w:r w:rsidRPr="0005021F">
              <w:rPr>
                <w:rFonts w:ascii="Calibri" w:eastAsia="Calibri" w:hAnsi="Calibri" w:cs="Calibri"/>
                <w:sz w:val="20"/>
                <w:lang w:val="en-US"/>
              </w:rPr>
              <w:t>and</w:t>
            </w:r>
            <w:r w:rsidRPr="0005021F">
              <w:rPr>
                <w:rFonts w:ascii="Calibri" w:eastAsia="Calibri" w:hAnsi="Calibri" w:cs="Calibri"/>
                <w:sz w:val="20"/>
              </w:rPr>
              <w:t xml:space="preserve"> </w:t>
            </w:r>
            <w:r w:rsidRPr="0005021F">
              <w:rPr>
                <w:rFonts w:ascii="Calibri" w:eastAsia="Calibri" w:hAnsi="Calibri" w:cs="Calibri"/>
                <w:sz w:val="20"/>
                <w:lang w:val="en-US"/>
              </w:rPr>
              <w:t>lecture</w:t>
            </w:r>
            <w:r w:rsidRPr="0005021F">
              <w:rPr>
                <w:rFonts w:ascii="Calibri" w:eastAsia="Calibri" w:hAnsi="Calibri" w:cs="Calibri"/>
                <w:sz w:val="20"/>
              </w:rPr>
              <w:t xml:space="preserve"> </w:t>
            </w:r>
            <w:r w:rsidRPr="0005021F">
              <w:rPr>
                <w:rFonts w:ascii="Calibri" w:eastAsia="Calibri" w:hAnsi="Calibri" w:cs="Calibri"/>
                <w:sz w:val="20"/>
                <w:lang w:val="en-US"/>
              </w:rPr>
              <w:t>notes</w:t>
            </w:r>
            <w:r w:rsidRPr="0005021F">
              <w:rPr>
                <w:rFonts w:ascii="Calibri" w:eastAsia="Calibri" w:hAnsi="Calibri" w:cs="Calibri"/>
                <w:sz w:val="20"/>
              </w:rPr>
              <w:t>.</w:t>
            </w:r>
          </w:p>
        </w:tc>
      </w:tr>
    </w:tbl>
    <w:p w14:paraId="5848EE60" w14:textId="77777777" w:rsidR="003C4A30" w:rsidRPr="0005021F" w:rsidRDefault="003C4A30" w:rsidP="00597490">
      <w:pPr>
        <w:spacing w:after="200"/>
        <w:rPr>
          <w:rFonts w:ascii="Calibri" w:eastAsia="Calibri" w:hAnsi="Calibri"/>
          <w:sz w:val="20"/>
          <w:lang w:eastAsia="en-US"/>
        </w:rPr>
      </w:pPr>
    </w:p>
    <w:p w14:paraId="00EDAC46" w14:textId="77777777" w:rsidR="00FD73CD" w:rsidRPr="00D9107D" w:rsidRDefault="00FD73CD" w:rsidP="00597490">
      <w:pPr>
        <w:spacing w:before="120"/>
        <w:jc w:val="both"/>
        <w:rPr>
          <w:rFonts w:ascii="Calibri" w:eastAsia="Times New Roman" w:hAnsi="Calibri" w:cs="Calibri"/>
          <w:b/>
          <w:szCs w:val="24"/>
          <w:lang w:val="en-US" w:eastAsia="en-US"/>
        </w:rPr>
      </w:pPr>
      <w:r w:rsidRPr="00D9107D">
        <w:rPr>
          <w:rFonts w:ascii="Calibri" w:eastAsia="Times New Roman" w:hAnsi="Calibri" w:cs="Calibri"/>
          <w:b/>
          <w:szCs w:val="24"/>
          <w:lang w:val="en-US" w:eastAsia="en-US"/>
        </w:rPr>
        <w:t>MODERN GREEK THEATRE (MGTH): Mandatory courses</w:t>
      </w:r>
    </w:p>
    <w:p w14:paraId="38F6B346" w14:textId="77777777" w:rsidR="003C4A30" w:rsidRPr="00D9107D" w:rsidRDefault="003C4A30" w:rsidP="00597490">
      <w:pPr>
        <w:spacing w:after="200"/>
        <w:rPr>
          <w:rFonts w:ascii="Calibri" w:eastAsia="Times New Roman" w:hAnsi="Calibri"/>
          <w:szCs w:val="24"/>
          <w:lang w:val="en-US" w:eastAsia="en-US"/>
        </w:rPr>
      </w:pPr>
    </w:p>
    <w:p w14:paraId="6B4866F6" w14:textId="77777777" w:rsidR="00484CDB" w:rsidRPr="00D9107D" w:rsidRDefault="00484CDB" w:rsidP="00597490">
      <w:pPr>
        <w:spacing w:before="120"/>
        <w:jc w:val="center"/>
        <w:rPr>
          <w:rFonts w:ascii="Calibri" w:eastAsia="Times New Roman" w:hAnsi="Calibri" w:cs="Arial"/>
          <w:b/>
          <w:i/>
          <w:szCs w:val="24"/>
          <w:lang w:eastAsia="en-US"/>
        </w:rPr>
      </w:pPr>
      <w:proofErr w:type="spellStart"/>
      <w:r w:rsidRPr="00D9107D">
        <w:rPr>
          <w:rFonts w:ascii="Calibri" w:eastAsia="Times New Roman" w:hAnsi="Calibri" w:cs="Arial"/>
          <w:b/>
          <w:i/>
          <w:szCs w:val="24"/>
          <w:lang w:eastAsia="en-US"/>
        </w:rPr>
        <w:t>Cretan</w:t>
      </w:r>
      <w:proofErr w:type="spellEnd"/>
      <w:r w:rsidRPr="00D9107D">
        <w:rPr>
          <w:rFonts w:ascii="Calibri" w:eastAsia="Times New Roman" w:hAnsi="Calibri" w:cs="Arial"/>
          <w:b/>
          <w:i/>
          <w:szCs w:val="24"/>
          <w:lang w:eastAsia="en-US"/>
        </w:rPr>
        <w:t xml:space="preserve"> </w:t>
      </w:r>
      <w:proofErr w:type="spellStart"/>
      <w:r w:rsidRPr="00D9107D">
        <w:rPr>
          <w:rFonts w:ascii="Calibri" w:eastAsia="Times New Roman" w:hAnsi="Calibri" w:cs="Arial"/>
          <w:b/>
          <w:i/>
          <w:szCs w:val="24"/>
          <w:lang w:eastAsia="en-US"/>
        </w:rPr>
        <w:t>Renaissance</w:t>
      </w:r>
      <w:proofErr w:type="spellEnd"/>
      <w:r w:rsidRPr="00D9107D">
        <w:rPr>
          <w:rFonts w:ascii="Calibri" w:eastAsia="Times New Roman" w:hAnsi="Calibri" w:cs="Arial"/>
          <w:b/>
          <w:i/>
          <w:szCs w:val="24"/>
          <w:lang w:eastAsia="en-US"/>
        </w:rPr>
        <w:t xml:space="preserve"> </w:t>
      </w:r>
      <w:proofErr w:type="spellStart"/>
      <w:r w:rsidRPr="00D9107D">
        <w:rPr>
          <w:rFonts w:ascii="Calibri" w:eastAsia="Times New Roman" w:hAnsi="Calibri" w:cs="Arial"/>
          <w:b/>
          <w:i/>
          <w:szCs w:val="24"/>
          <w:lang w:eastAsia="en-US"/>
        </w:rPr>
        <w:t>Theatre</w:t>
      </w:r>
      <w:proofErr w:type="spellEnd"/>
    </w:p>
    <w:p w14:paraId="53A2CB33" w14:textId="77777777" w:rsidR="00484CDB" w:rsidRPr="0005021F" w:rsidRDefault="00484CDB" w:rsidP="00597490">
      <w:pPr>
        <w:widowControl w:val="0"/>
        <w:numPr>
          <w:ilvl w:val="0"/>
          <w:numId w:val="37"/>
        </w:numPr>
        <w:autoSpaceDE w:val="0"/>
        <w:autoSpaceDN w:val="0"/>
        <w:adjustRightInd w:val="0"/>
        <w:spacing w:before="120"/>
        <w:rPr>
          <w:rFonts w:ascii="Calibri" w:eastAsia="Times New Roman" w:hAnsi="Calibri" w:cs="Arial"/>
          <w:b/>
          <w:sz w:val="20"/>
          <w:lang w:eastAsia="en-US"/>
        </w:rPr>
      </w:pPr>
      <w:r w:rsidRPr="0005021F">
        <w:rPr>
          <w:rFonts w:ascii="Calibri" w:eastAsia="Times New Roman" w:hAnsi="Calibri" w:cs="Arial"/>
          <w:b/>
          <w:sz w:val="20"/>
          <w:lang w:eastAsia="en-US"/>
        </w:rPr>
        <w:t>GENERAL INFORMATION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1199"/>
        <w:gridCol w:w="794"/>
        <w:gridCol w:w="1184"/>
        <w:gridCol w:w="337"/>
        <w:gridCol w:w="2675"/>
      </w:tblGrid>
      <w:tr w:rsidR="00EE088E" w:rsidRPr="00AD62EA" w14:paraId="1F3AF7C0" w14:textId="77777777" w:rsidTr="00EE088E">
        <w:tc>
          <w:tcPr>
            <w:tcW w:w="2737" w:type="dxa"/>
            <w:shd w:val="clear" w:color="auto" w:fill="DDD9C3"/>
          </w:tcPr>
          <w:p w14:paraId="275A49A8" w14:textId="77777777" w:rsidR="00484CDB" w:rsidRPr="0005021F" w:rsidRDefault="00484CDB"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SCHOOL</w:t>
            </w:r>
          </w:p>
        </w:tc>
        <w:tc>
          <w:tcPr>
            <w:tcW w:w="6189" w:type="dxa"/>
            <w:gridSpan w:val="5"/>
          </w:tcPr>
          <w:p w14:paraId="4DC87B9C" w14:textId="77777777" w:rsidR="00484CDB" w:rsidRPr="0005021F" w:rsidRDefault="00484CDB" w:rsidP="00597490">
            <w:pPr>
              <w:rPr>
                <w:rFonts w:ascii="Calibri" w:eastAsia="Times New Roman" w:hAnsi="Calibri" w:cs="Arial"/>
                <w:sz w:val="20"/>
                <w:lang w:val="en-GB" w:eastAsia="en-US"/>
              </w:rPr>
            </w:pPr>
            <w:r w:rsidRPr="0005021F">
              <w:rPr>
                <w:rFonts w:ascii="Calibri" w:eastAsia="Times New Roman" w:hAnsi="Calibri" w:cs="Arial"/>
                <w:sz w:val="20"/>
                <w:lang w:val="en-GB" w:eastAsia="en-US"/>
              </w:rPr>
              <w:t>FACULTY OF HUMANITIES AND SOCIAL SCIENCES</w:t>
            </w:r>
          </w:p>
        </w:tc>
      </w:tr>
      <w:tr w:rsidR="00EE088E" w:rsidRPr="0005021F" w14:paraId="065EA9B0" w14:textId="77777777" w:rsidTr="00EE088E">
        <w:tc>
          <w:tcPr>
            <w:tcW w:w="2737" w:type="dxa"/>
            <w:shd w:val="clear" w:color="auto" w:fill="DDD9C3"/>
          </w:tcPr>
          <w:p w14:paraId="343F3FB1" w14:textId="77777777" w:rsidR="00484CDB" w:rsidRPr="0005021F" w:rsidRDefault="00484CDB"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DEPARTMENT</w:t>
            </w:r>
          </w:p>
        </w:tc>
        <w:tc>
          <w:tcPr>
            <w:tcW w:w="6189" w:type="dxa"/>
            <w:gridSpan w:val="5"/>
          </w:tcPr>
          <w:p w14:paraId="797B32F4" w14:textId="77777777" w:rsidR="00484CDB" w:rsidRPr="0005021F" w:rsidRDefault="00484CDB" w:rsidP="00597490">
            <w:pPr>
              <w:rPr>
                <w:rFonts w:ascii="Calibri" w:eastAsia="Times New Roman" w:hAnsi="Calibri" w:cs="Arial"/>
                <w:sz w:val="20"/>
                <w:lang w:eastAsia="en-US"/>
              </w:rPr>
            </w:pPr>
            <w:r w:rsidRPr="0005021F">
              <w:rPr>
                <w:rFonts w:ascii="Calibri" w:eastAsia="Times New Roman" w:hAnsi="Calibri" w:cs="Arial"/>
                <w:sz w:val="20"/>
                <w:lang w:eastAsia="en-US"/>
              </w:rPr>
              <w:t>THEATRE STUDIES</w:t>
            </w:r>
          </w:p>
        </w:tc>
      </w:tr>
      <w:tr w:rsidR="00EE088E" w:rsidRPr="0005021F" w14:paraId="0150B752" w14:textId="77777777" w:rsidTr="00EE088E">
        <w:tc>
          <w:tcPr>
            <w:tcW w:w="2737" w:type="dxa"/>
            <w:shd w:val="clear" w:color="auto" w:fill="DDD9C3"/>
          </w:tcPr>
          <w:p w14:paraId="78A07FE7" w14:textId="77777777" w:rsidR="00484CDB" w:rsidRPr="0005021F" w:rsidRDefault="00484CDB"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LEVEL</w:t>
            </w:r>
          </w:p>
        </w:tc>
        <w:tc>
          <w:tcPr>
            <w:tcW w:w="6189" w:type="dxa"/>
            <w:gridSpan w:val="5"/>
          </w:tcPr>
          <w:p w14:paraId="4057BF3F" w14:textId="77777777" w:rsidR="00484CDB" w:rsidRPr="0005021F" w:rsidRDefault="00484CDB" w:rsidP="00597490">
            <w:pPr>
              <w:rPr>
                <w:rFonts w:ascii="Calibri" w:eastAsia="Times New Roman" w:hAnsi="Calibri" w:cs="Arial"/>
                <w:sz w:val="20"/>
                <w:lang w:eastAsia="en-US"/>
              </w:rPr>
            </w:pPr>
            <w:r w:rsidRPr="0005021F">
              <w:rPr>
                <w:rFonts w:ascii="Calibri" w:eastAsia="Times New Roman" w:hAnsi="Calibri" w:cs="Arial"/>
                <w:sz w:val="20"/>
                <w:lang w:eastAsia="en-US"/>
              </w:rPr>
              <w:t>UNDERGRADUATE</w:t>
            </w:r>
          </w:p>
        </w:tc>
      </w:tr>
      <w:tr w:rsidR="00EE088E" w:rsidRPr="0005021F" w14:paraId="7565E4A7" w14:textId="77777777" w:rsidTr="00EE088E">
        <w:tc>
          <w:tcPr>
            <w:tcW w:w="2737" w:type="dxa"/>
            <w:shd w:val="clear" w:color="auto" w:fill="DDD9C3"/>
          </w:tcPr>
          <w:p w14:paraId="109579B1" w14:textId="77777777" w:rsidR="00484CDB" w:rsidRPr="0005021F" w:rsidRDefault="00484CDB"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CODE</w:t>
            </w:r>
          </w:p>
        </w:tc>
        <w:tc>
          <w:tcPr>
            <w:tcW w:w="1199" w:type="dxa"/>
          </w:tcPr>
          <w:p w14:paraId="516A37EB" w14:textId="77777777" w:rsidR="00484CDB" w:rsidRPr="0005021F" w:rsidRDefault="00484CDB" w:rsidP="00597490">
            <w:pPr>
              <w:rPr>
                <w:rFonts w:ascii="Calibri" w:eastAsia="Times New Roman" w:hAnsi="Calibri" w:cs="Arial"/>
                <w:sz w:val="20"/>
                <w:lang w:eastAsia="en-US"/>
              </w:rPr>
            </w:pPr>
            <w:r w:rsidRPr="0005021F">
              <w:rPr>
                <w:rFonts w:ascii="Calibri" w:eastAsia="Times New Roman" w:hAnsi="Calibri"/>
                <w:sz w:val="20"/>
                <w:lang w:val="en-GB" w:eastAsia="en-US"/>
              </w:rPr>
              <w:t>MGTH 031</w:t>
            </w:r>
          </w:p>
        </w:tc>
        <w:tc>
          <w:tcPr>
            <w:tcW w:w="1978" w:type="dxa"/>
            <w:gridSpan w:val="2"/>
            <w:shd w:val="clear" w:color="auto" w:fill="DDD9C3"/>
          </w:tcPr>
          <w:p w14:paraId="72F015B0" w14:textId="77777777" w:rsidR="00484CDB" w:rsidRPr="0005021F" w:rsidRDefault="00484CDB"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SEMESTER OF STUDIES</w:t>
            </w:r>
          </w:p>
        </w:tc>
        <w:tc>
          <w:tcPr>
            <w:tcW w:w="3012" w:type="dxa"/>
            <w:gridSpan w:val="2"/>
          </w:tcPr>
          <w:p w14:paraId="7F7CE4E3" w14:textId="77777777" w:rsidR="00484CDB" w:rsidRPr="0005021F" w:rsidRDefault="00484CDB" w:rsidP="00597490">
            <w:pPr>
              <w:rPr>
                <w:rFonts w:ascii="Calibri" w:eastAsia="Times New Roman" w:hAnsi="Calibri" w:cs="Arial"/>
                <w:sz w:val="20"/>
                <w:lang w:eastAsia="en-US"/>
              </w:rPr>
            </w:pPr>
            <w:r w:rsidRPr="0005021F">
              <w:rPr>
                <w:rFonts w:ascii="Calibri" w:eastAsia="Times New Roman" w:hAnsi="Calibri"/>
                <w:sz w:val="20"/>
                <w:lang w:val="en-GB" w:eastAsia="en-US"/>
              </w:rPr>
              <w:t>5</w:t>
            </w:r>
            <w:r w:rsidRPr="0005021F">
              <w:rPr>
                <w:rFonts w:ascii="Calibri" w:eastAsia="Times New Roman" w:hAnsi="Calibri"/>
                <w:sz w:val="20"/>
                <w:vertAlign w:val="superscript"/>
                <w:lang w:val="en-GB" w:eastAsia="en-US"/>
              </w:rPr>
              <w:t>th</w:t>
            </w:r>
          </w:p>
        </w:tc>
      </w:tr>
      <w:tr w:rsidR="00EE088E" w:rsidRPr="0005021F" w14:paraId="495C7925" w14:textId="77777777" w:rsidTr="00EE088E">
        <w:trPr>
          <w:trHeight w:val="375"/>
        </w:trPr>
        <w:tc>
          <w:tcPr>
            <w:tcW w:w="2737" w:type="dxa"/>
            <w:shd w:val="clear" w:color="auto" w:fill="DDD9C3"/>
            <w:vAlign w:val="center"/>
          </w:tcPr>
          <w:p w14:paraId="6101D52D" w14:textId="77777777" w:rsidR="00484CDB" w:rsidRPr="0005021F" w:rsidRDefault="00484CDB"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TITLE</w:t>
            </w:r>
          </w:p>
        </w:tc>
        <w:tc>
          <w:tcPr>
            <w:tcW w:w="6189" w:type="dxa"/>
            <w:gridSpan w:val="5"/>
            <w:vAlign w:val="center"/>
          </w:tcPr>
          <w:p w14:paraId="1E5BF897" w14:textId="77777777" w:rsidR="00484CDB" w:rsidRPr="0005021F" w:rsidRDefault="00484CDB" w:rsidP="00597490">
            <w:pPr>
              <w:rPr>
                <w:rFonts w:ascii="Calibri" w:eastAsia="Times New Roman" w:hAnsi="Calibri" w:cs="Arial"/>
                <w:sz w:val="20"/>
                <w:lang w:eastAsia="en-US"/>
              </w:rPr>
            </w:pPr>
            <w:r w:rsidRPr="0005021F">
              <w:rPr>
                <w:rFonts w:ascii="Calibri" w:eastAsia="Times New Roman" w:hAnsi="Calibri"/>
                <w:sz w:val="20"/>
                <w:lang w:val="en-GB" w:eastAsia="en-US"/>
              </w:rPr>
              <w:t>Cretan Renaissance Theatre</w:t>
            </w:r>
          </w:p>
        </w:tc>
      </w:tr>
      <w:tr w:rsidR="00EE088E" w:rsidRPr="0005021F" w14:paraId="3A8F5CD9" w14:textId="77777777" w:rsidTr="00EE088E">
        <w:trPr>
          <w:trHeight w:val="196"/>
        </w:trPr>
        <w:tc>
          <w:tcPr>
            <w:tcW w:w="4730" w:type="dxa"/>
            <w:gridSpan w:val="3"/>
            <w:shd w:val="clear" w:color="auto" w:fill="DDD9C3"/>
            <w:vAlign w:val="center"/>
          </w:tcPr>
          <w:p w14:paraId="7BA0546F" w14:textId="77777777" w:rsidR="00484CDB" w:rsidRPr="0005021F" w:rsidRDefault="00484CDB"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 xml:space="preserve">INDEPENDENT TEACHING ACTIVITIES </w:t>
            </w:r>
          </w:p>
        </w:tc>
        <w:tc>
          <w:tcPr>
            <w:tcW w:w="1521" w:type="dxa"/>
            <w:gridSpan w:val="2"/>
            <w:shd w:val="clear" w:color="auto" w:fill="DDD9C3"/>
            <w:vAlign w:val="center"/>
          </w:tcPr>
          <w:p w14:paraId="50D417EA" w14:textId="77777777" w:rsidR="00484CDB" w:rsidRPr="0005021F" w:rsidRDefault="00484CDB"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 xml:space="preserve">TEACHING HOURS </w:t>
            </w:r>
          </w:p>
          <w:p w14:paraId="73A653EE" w14:textId="77777777" w:rsidR="00484CDB" w:rsidRPr="0005021F" w:rsidRDefault="00484CDB"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PER WEEK</w:t>
            </w:r>
          </w:p>
        </w:tc>
        <w:tc>
          <w:tcPr>
            <w:tcW w:w="2675" w:type="dxa"/>
            <w:shd w:val="clear" w:color="auto" w:fill="DDD9C3"/>
            <w:vAlign w:val="center"/>
          </w:tcPr>
          <w:p w14:paraId="4EEECF31" w14:textId="77777777" w:rsidR="00484CDB" w:rsidRPr="0005021F" w:rsidRDefault="00484CDB"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ECTS CREDITS</w:t>
            </w:r>
          </w:p>
        </w:tc>
      </w:tr>
      <w:tr w:rsidR="00EE088E" w:rsidRPr="0005021F" w14:paraId="360BF637" w14:textId="77777777" w:rsidTr="00EE088E">
        <w:trPr>
          <w:trHeight w:val="194"/>
        </w:trPr>
        <w:tc>
          <w:tcPr>
            <w:tcW w:w="4730" w:type="dxa"/>
            <w:gridSpan w:val="3"/>
          </w:tcPr>
          <w:p w14:paraId="28E9C6B4" w14:textId="77777777" w:rsidR="00484CDB" w:rsidRPr="0005021F" w:rsidRDefault="00484CDB" w:rsidP="00597490">
            <w:pPr>
              <w:jc w:val="right"/>
              <w:rPr>
                <w:rFonts w:ascii="Calibri" w:eastAsia="Times New Roman" w:hAnsi="Calibri" w:cs="Arial"/>
                <w:sz w:val="20"/>
                <w:lang w:eastAsia="en-US"/>
              </w:rPr>
            </w:pPr>
            <w:proofErr w:type="spellStart"/>
            <w:r w:rsidRPr="0005021F">
              <w:rPr>
                <w:rFonts w:ascii="Calibri" w:eastAsia="Times New Roman" w:hAnsi="Calibri" w:cs="Arial"/>
                <w:sz w:val="20"/>
                <w:lang w:eastAsia="en-US"/>
              </w:rPr>
              <w:t>Lectures</w:t>
            </w:r>
            <w:proofErr w:type="spellEnd"/>
          </w:p>
        </w:tc>
        <w:tc>
          <w:tcPr>
            <w:tcW w:w="1521" w:type="dxa"/>
            <w:gridSpan w:val="2"/>
          </w:tcPr>
          <w:p w14:paraId="2B78A103" w14:textId="77777777" w:rsidR="00484CDB" w:rsidRPr="0005021F" w:rsidRDefault="00484CDB"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w:t>
            </w:r>
          </w:p>
        </w:tc>
        <w:tc>
          <w:tcPr>
            <w:tcW w:w="2675" w:type="dxa"/>
          </w:tcPr>
          <w:p w14:paraId="4DC5BDB7" w14:textId="77777777" w:rsidR="00484CDB" w:rsidRPr="0005021F" w:rsidRDefault="00484CDB"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5</w:t>
            </w:r>
          </w:p>
        </w:tc>
      </w:tr>
      <w:tr w:rsidR="00EE088E" w:rsidRPr="0005021F" w14:paraId="2AA4C763" w14:textId="77777777" w:rsidTr="00EE088E">
        <w:trPr>
          <w:trHeight w:val="599"/>
        </w:trPr>
        <w:tc>
          <w:tcPr>
            <w:tcW w:w="2737" w:type="dxa"/>
            <w:shd w:val="clear" w:color="auto" w:fill="DDD9C3"/>
          </w:tcPr>
          <w:p w14:paraId="03F16291" w14:textId="77777777" w:rsidR="00484CDB" w:rsidRPr="0005021F" w:rsidRDefault="00484CDB" w:rsidP="00597490">
            <w:pPr>
              <w:jc w:val="right"/>
              <w:rPr>
                <w:rFonts w:ascii="Calibri" w:eastAsia="Times New Roman" w:hAnsi="Calibri" w:cs="Arial"/>
                <w:i/>
                <w:sz w:val="20"/>
                <w:lang w:eastAsia="en-US"/>
              </w:rPr>
            </w:pPr>
            <w:r w:rsidRPr="0005021F">
              <w:rPr>
                <w:rFonts w:ascii="Calibri" w:eastAsia="Times New Roman" w:hAnsi="Calibri" w:cs="Arial"/>
                <w:b/>
                <w:sz w:val="20"/>
                <w:lang w:eastAsia="en-US"/>
              </w:rPr>
              <w:t>COURSE TYPE</w:t>
            </w:r>
          </w:p>
          <w:p w14:paraId="5E5F0C32" w14:textId="77777777" w:rsidR="00484CDB" w:rsidRPr="0005021F" w:rsidRDefault="00484CDB" w:rsidP="00597490">
            <w:pPr>
              <w:jc w:val="right"/>
              <w:rPr>
                <w:rFonts w:ascii="Calibri" w:eastAsia="Times New Roman" w:hAnsi="Calibri" w:cs="Arial"/>
                <w:b/>
                <w:sz w:val="20"/>
                <w:lang w:eastAsia="en-US"/>
              </w:rPr>
            </w:pPr>
          </w:p>
        </w:tc>
        <w:tc>
          <w:tcPr>
            <w:tcW w:w="6189" w:type="dxa"/>
            <w:gridSpan w:val="5"/>
          </w:tcPr>
          <w:p w14:paraId="7F63CADA" w14:textId="77777777" w:rsidR="00484CDB" w:rsidRPr="0005021F" w:rsidRDefault="00484CDB"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Academic field</w:t>
            </w:r>
            <w:r w:rsidRPr="0005021F">
              <w:rPr>
                <w:rFonts w:ascii="Calibri" w:eastAsia="Times New Roman" w:hAnsi="Calibri" w:cs="Arial"/>
                <w:sz w:val="20"/>
                <w:lang w:val="en-GB" w:eastAsia="en-US"/>
              </w:rPr>
              <w:t xml:space="preserve">: </w:t>
            </w:r>
            <w:r w:rsidRPr="0005021F">
              <w:rPr>
                <w:rFonts w:ascii="Calibri" w:eastAsia="Times New Roman" w:hAnsi="Calibri" w:cs="Arial"/>
                <w:sz w:val="20"/>
                <w:lang w:val="en-US" w:eastAsia="en-US"/>
              </w:rPr>
              <w:t>History of Modern Greek Theatre</w:t>
            </w:r>
          </w:p>
          <w:p w14:paraId="326A1498" w14:textId="77777777" w:rsidR="00484CDB" w:rsidRPr="0005021F" w:rsidRDefault="00484CDB"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Mandatory</w:t>
            </w:r>
          </w:p>
        </w:tc>
      </w:tr>
      <w:tr w:rsidR="00EE088E" w:rsidRPr="00AD62EA" w14:paraId="19AF32D3" w14:textId="77777777" w:rsidTr="00EE088E">
        <w:tc>
          <w:tcPr>
            <w:tcW w:w="2737" w:type="dxa"/>
            <w:shd w:val="clear" w:color="auto" w:fill="DDD9C3"/>
          </w:tcPr>
          <w:p w14:paraId="0E81F556" w14:textId="77777777" w:rsidR="00484CDB" w:rsidRPr="0005021F" w:rsidRDefault="00484CDB"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PREREQUISITES</w:t>
            </w:r>
          </w:p>
          <w:p w14:paraId="2AADABF3" w14:textId="77777777" w:rsidR="00484CDB" w:rsidRPr="0005021F" w:rsidRDefault="00484CDB" w:rsidP="00597490">
            <w:pPr>
              <w:jc w:val="right"/>
              <w:rPr>
                <w:rFonts w:ascii="Calibri" w:eastAsia="Times New Roman" w:hAnsi="Calibri" w:cs="Arial"/>
                <w:b/>
                <w:sz w:val="20"/>
                <w:lang w:eastAsia="en-US"/>
              </w:rPr>
            </w:pPr>
          </w:p>
        </w:tc>
        <w:tc>
          <w:tcPr>
            <w:tcW w:w="6189" w:type="dxa"/>
            <w:gridSpan w:val="5"/>
          </w:tcPr>
          <w:p w14:paraId="63AA5C99" w14:textId="77777777" w:rsidR="00484CDB" w:rsidRPr="0005021F" w:rsidRDefault="00484CDB" w:rsidP="00597490">
            <w:pPr>
              <w:rPr>
                <w:rFonts w:ascii="Calibri" w:eastAsia="Times New Roman" w:hAnsi="Calibri" w:cs="Arial"/>
                <w:sz w:val="20"/>
                <w:lang w:val="en-GB" w:eastAsia="en-US"/>
              </w:rPr>
            </w:pPr>
            <w:r w:rsidRPr="0005021F">
              <w:rPr>
                <w:rFonts w:ascii="Calibri" w:eastAsia="Times New Roman" w:hAnsi="Calibri" w:cs="Arial"/>
                <w:sz w:val="20"/>
                <w:lang w:val="en-GB" w:eastAsia="en-US"/>
              </w:rPr>
              <w:t xml:space="preserve">Successful completion of the course </w:t>
            </w:r>
            <w:r w:rsidRPr="0005021F">
              <w:rPr>
                <w:rFonts w:ascii="Calibri" w:eastAsia="Times New Roman" w:hAnsi="Calibri" w:cs="Arial"/>
                <w:i/>
                <w:sz w:val="20"/>
                <w:lang w:val="en-GB" w:eastAsia="en-US"/>
              </w:rPr>
              <w:t>Introduction to Theatre Studies (Modern Theatre)</w:t>
            </w:r>
            <w:r w:rsidRPr="0005021F">
              <w:rPr>
                <w:rFonts w:ascii="Calibri" w:eastAsia="Times New Roman" w:hAnsi="Calibri" w:cs="Arial"/>
                <w:sz w:val="20"/>
                <w:lang w:val="en-GB" w:eastAsia="en-US"/>
              </w:rPr>
              <w:t xml:space="preserve"> (THE041)</w:t>
            </w:r>
          </w:p>
        </w:tc>
      </w:tr>
      <w:tr w:rsidR="00EE088E" w:rsidRPr="00AD62EA" w14:paraId="0E671B2A" w14:textId="77777777" w:rsidTr="00EE088E">
        <w:trPr>
          <w:trHeight w:val="507"/>
        </w:trPr>
        <w:tc>
          <w:tcPr>
            <w:tcW w:w="2737" w:type="dxa"/>
            <w:shd w:val="clear" w:color="auto" w:fill="DDD9C3"/>
          </w:tcPr>
          <w:p w14:paraId="713D88F0" w14:textId="77777777" w:rsidR="00484CDB" w:rsidRPr="0005021F" w:rsidRDefault="00484CDB"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lastRenderedPageBreak/>
              <w:t>TEACHING AND EVALUATION LANGUAGE</w:t>
            </w:r>
          </w:p>
        </w:tc>
        <w:tc>
          <w:tcPr>
            <w:tcW w:w="6189" w:type="dxa"/>
            <w:gridSpan w:val="5"/>
          </w:tcPr>
          <w:p w14:paraId="60BB598B" w14:textId="77777777" w:rsidR="00484CDB" w:rsidRPr="0005021F" w:rsidRDefault="00484CDB" w:rsidP="00597490">
            <w:pPr>
              <w:tabs>
                <w:tab w:val="left" w:pos="360"/>
              </w:tabs>
              <w:rPr>
                <w:rFonts w:ascii="Calibri" w:eastAsia="Times New Roman" w:hAnsi="Calibri"/>
                <w:sz w:val="20"/>
                <w:lang w:val="en-US" w:eastAsia="en-US"/>
              </w:rPr>
            </w:pPr>
            <w:r w:rsidRPr="0005021F">
              <w:rPr>
                <w:rFonts w:ascii="Calibri" w:eastAsia="Times New Roman" w:hAnsi="Calibri" w:cs="Arial"/>
                <w:sz w:val="20"/>
                <w:lang w:val="en-GB" w:eastAsia="en-US"/>
              </w:rPr>
              <w:t>Greek. Teaching may be performed in English in case foreign students attend the course</w:t>
            </w:r>
            <w:r w:rsidRPr="0005021F">
              <w:rPr>
                <w:rFonts w:ascii="Calibri" w:eastAsia="Times New Roman" w:hAnsi="Calibri" w:cs="Arial"/>
                <w:sz w:val="20"/>
                <w:lang w:val="en-US" w:eastAsia="en-US"/>
              </w:rPr>
              <w:t>.</w:t>
            </w:r>
          </w:p>
        </w:tc>
      </w:tr>
      <w:tr w:rsidR="00EE088E" w:rsidRPr="0005021F" w14:paraId="79791CC2" w14:textId="77777777" w:rsidTr="00EE088E">
        <w:trPr>
          <w:trHeight w:val="520"/>
        </w:trPr>
        <w:tc>
          <w:tcPr>
            <w:tcW w:w="2737" w:type="dxa"/>
            <w:shd w:val="clear" w:color="auto" w:fill="DDD9C3"/>
          </w:tcPr>
          <w:p w14:paraId="2489E2CA" w14:textId="77777777" w:rsidR="00484CDB" w:rsidRPr="0005021F" w:rsidRDefault="00484CDB" w:rsidP="00597490">
            <w:pPr>
              <w:jc w:val="right"/>
              <w:rPr>
                <w:rFonts w:ascii="Calibri" w:eastAsia="Times New Roman" w:hAnsi="Calibri" w:cs="Arial"/>
                <w:b/>
                <w:sz w:val="20"/>
                <w:lang w:val="en-GB" w:eastAsia="en-US"/>
              </w:rPr>
            </w:pPr>
            <w:r w:rsidRPr="0005021F">
              <w:rPr>
                <w:rFonts w:ascii="Calibri" w:eastAsia="Times New Roman" w:hAnsi="Calibri" w:cs="Arial"/>
                <w:b/>
                <w:sz w:val="20"/>
                <w:lang w:val="en-GB" w:eastAsia="en-US"/>
              </w:rPr>
              <w:t>THE COURSE IS OFFERED TO ERASMUS STUDENTS</w:t>
            </w:r>
          </w:p>
        </w:tc>
        <w:tc>
          <w:tcPr>
            <w:tcW w:w="6189" w:type="dxa"/>
            <w:gridSpan w:val="5"/>
          </w:tcPr>
          <w:p w14:paraId="58CE32A1" w14:textId="77777777" w:rsidR="00484CDB" w:rsidRPr="0005021F" w:rsidRDefault="00484CDB" w:rsidP="00597490">
            <w:pPr>
              <w:rPr>
                <w:rFonts w:ascii="Calibri" w:eastAsia="Times New Roman" w:hAnsi="Calibri" w:cs="Arial"/>
                <w:sz w:val="20"/>
                <w:lang w:val="en-US" w:eastAsia="en-US"/>
              </w:rPr>
            </w:pPr>
            <w:proofErr w:type="spellStart"/>
            <w:r w:rsidRPr="0005021F">
              <w:rPr>
                <w:rFonts w:ascii="Calibri" w:eastAsia="Times New Roman" w:hAnsi="Calibri" w:cs="Arial"/>
                <w:sz w:val="20"/>
                <w:lang w:eastAsia="en-US"/>
              </w:rPr>
              <w:t>Υes</w:t>
            </w:r>
            <w:proofErr w:type="spellEnd"/>
            <w:r w:rsidRPr="0005021F">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whenever</w:t>
            </w:r>
            <w:r w:rsidRPr="0005021F">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needed</w:t>
            </w:r>
          </w:p>
        </w:tc>
      </w:tr>
      <w:tr w:rsidR="00EE088E" w:rsidRPr="0005021F" w14:paraId="6F2A34E5" w14:textId="77777777" w:rsidTr="00EE088E">
        <w:tc>
          <w:tcPr>
            <w:tcW w:w="2737" w:type="dxa"/>
            <w:shd w:val="clear" w:color="auto" w:fill="DDD9C3"/>
          </w:tcPr>
          <w:p w14:paraId="36512940" w14:textId="77777777" w:rsidR="00484CDB" w:rsidRPr="0005021F" w:rsidRDefault="00484CDB"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WEBPAGE (URL)</w:t>
            </w:r>
          </w:p>
        </w:tc>
        <w:tc>
          <w:tcPr>
            <w:tcW w:w="6189" w:type="dxa"/>
            <w:gridSpan w:val="5"/>
          </w:tcPr>
          <w:p w14:paraId="62A84FF1" w14:textId="77777777" w:rsidR="00484CDB" w:rsidRPr="0005021F" w:rsidRDefault="00487577" w:rsidP="00597490">
            <w:pPr>
              <w:rPr>
                <w:rFonts w:ascii="Calibri" w:eastAsia="Times New Roman" w:hAnsi="Calibri" w:cs="Arial"/>
                <w:sz w:val="20"/>
                <w:lang w:eastAsia="en-US"/>
              </w:rPr>
            </w:pPr>
            <w:hyperlink r:id="rId66" w:history="1">
              <w:r w:rsidR="00484CDB" w:rsidRPr="0005021F">
                <w:rPr>
                  <w:rFonts w:ascii="Calibri" w:eastAsia="Times New Roman" w:hAnsi="Calibri" w:cs="Arial"/>
                  <w:color w:val="0000FF"/>
                  <w:sz w:val="20"/>
                  <w:u w:val="single"/>
                  <w:lang w:val="en-US" w:eastAsia="en-US"/>
                </w:rPr>
                <w:t>https</w:t>
              </w:r>
              <w:r w:rsidR="00484CDB" w:rsidRPr="0005021F">
                <w:rPr>
                  <w:rFonts w:ascii="Calibri" w:eastAsia="Times New Roman" w:hAnsi="Calibri" w:cs="Arial"/>
                  <w:color w:val="0000FF"/>
                  <w:sz w:val="20"/>
                  <w:u w:val="single"/>
                  <w:lang w:eastAsia="en-US"/>
                </w:rPr>
                <w:t>://</w:t>
              </w:r>
              <w:proofErr w:type="spellStart"/>
              <w:r w:rsidR="00484CDB" w:rsidRPr="0005021F">
                <w:rPr>
                  <w:rFonts w:ascii="Calibri" w:eastAsia="Times New Roman" w:hAnsi="Calibri" w:cs="Arial"/>
                  <w:color w:val="0000FF"/>
                  <w:sz w:val="20"/>
                  <w:u w:val="single"/>
                  <w:lang w:val="en-US" w:eastAsia="en-US"/>
                </w:rPr>
                <w:t>eclass</w:t>
              </w:r>
              <w:proofErr w:type="spellEnd"/>
              <w:r w:rsidR="00484CDB" w:rsidRPr="0005021F">
                <w:rPr>
                  <w:rFonts w:ascii="Calibri" w:eastAsia="Times New Roman" w:hAnsi="Calibri" w:cs="Arial"/>
                  <w:color w:val="0000FF"/>
                  <w:sz w:val="20"/>
                  <w:u w:val="single"/>
                  <w:lang w:eastAsia="en-US"/>
                </w:rPr>
                <w:t>.</w:t>
              </w:r>
              <w:proofErr w:type="spellStart"/>
              <w:r w:rsidR="00484CDB" w:rsidRPr="0005021F">
                <w:rPr>
                  <w:rFonts w:ascii="Calibri" w:eastAsia="Times New Roman" w:hAnsi="Calibri" w:cs="Arial"/>
                  <w:color w:val="0000FF"/>
                  <w:sz w:val="20"/>
                  <w:u w:val="single"/>
                  <w:lang w:val="en-US" w:eastAsia="en-US"/>
                </w:rPr>
                <w:t>upatras</w:t>
              </w:r>
              <w:proofErr w:type="spellEnd"/>
              <w:r w:rsidR="00484CDB" w:rsidRPr="0005021F">
                <w:rPr>
                  <w:rFonts w:ascii="Calibri" w:eastAsia="Times New Roman" w:hAnsi="Calibri" w:cs="Arial"/>
                  <w:color w:val="0000FF"/>
                  <w:sz w:val="20"/>
                  <w:u w:val="single"/>
                  <w:lang w:eastAsia="en-US"/>
                </w:rPr>
                <w:t>.</w:t>
              </w:r>
              <w:r w:rsidR="00484CDB" w:rsidRPr="0005021F">
                <w:rPr>
                  <w:rFonts w:ascii="Calibri" w:eastAsia="Times New Roman" w:hAnsi="Calibri" w:cs="Arial"/>
                  <w:color w:val="0000FF"/>
                  <w:sz w:val="20"/>
                  <w:u w:val="single"/>
                  <w:lang w:val="en-US" w:eastAsia="en-US"/>
                </w:rPr>
                <w:t>gr</w:t>
              </w:r>
              <w:r w:rsidR="00484CDB" w:rsidRPr="0005021F">
                <w:rPr>
                  <w:rFonts w:ascii="Calibri" w:eastAsia="Times New Roman" w:hAnsi="Calibri" w:cs="Arial"/>
                  <w:color w:val="0000FF"/>
                  <w:sz w:val="20"/>
                  <w:u w:val="single"/>
                  <w:lang w:eastAsia="en-US"/>
                </w:rPr>
                <w:t>/</w:t>
              </w:r>
              <w:r w:rsidR="00484CDB" w:rsidRPr="0005021F">
                <w:rPr>
                  <w:rFonts w:ascii="Calibri" w:eastAsia="Times New Roman" w:hAnsi="Calibri" w:cs="Arial"/>
                  <w:color w:val="0000FF"/>
                  <w:sz w:val="20"/>
                  <w:u w:val="single"/>
                  <w:lang w:val="en-US" w:eastAsia="en-US"/>
                </w:rPr>
                <w:t>courses</w:t>
              </w:r>
              <w:r w:rsidR="00484CDB" w:rsidRPr="0005021F">
                <w:rPr>
                  <w:rFonts w:ascii="Calibri" w:eastAsia="Times New Roman" w:hAnsi="Calibri" w:cs="Arial"/>
                  <w:color w:val="0000FF"/>
                  <w:sz w:val="20"/>
                  <w:u w:val="single"/>
                  <w:lang w:eastAsia="en-US"/>
                </w:rPr>
                <w:t>/</w:t>
              </w:r>
              <w:r w:rsidR="00484CDB" w:rsidRPr="0005021F">
                <w:rPr>
                  <w:rFonts w:ascii="Calibri" w:eastAsia="Times New Roman" w:hAnsi="Calibri" w:cs="Arial"/>
                  <w:color w:val="0000FF"/>
                  <w:sz w:val="20"/>
                  <w:u w:val="single"/>
                  <w:lang w:val="en-US" w:eastAsia="en-US"/>
                </w:rPr>
                <w:t>THE</w:t>
              </w:r>
              <w:r w:rsidR="00484CDB" w:rsidRPr="0005021F">
                <w:rPr>
                  <w:rFonts w:ascii="Calibri" w:eastAsia="Times New Roman" w:hAnsi="Calibri" w:cs="Arial"/>
                  <w:color w:val="0000FF"/>
                  <w:sz w:val="20"/>
                  <w:u w:val="single"/>
                  <w:lang w:eastAsia="en-US"/>
                </w:rPr>
                <w:t>766/</w:t>
              </w:r>
            </w:hyperlink>
          </w:p>
          <w:p w14:paraId="6E0FCCA1" w14:textId="77777777" w:rsidR="00484CDB" w:rsidRPr="0005021F" w:rsidRDefault="00484CDB" w:rsidP="00597490">
            <w:pPr>
              <w:rPr>
                <w:rFonts w:ascii="Calibri" w:eastAsia="Times New Roman" w:hAnsi="Calibri" w:cs="Arial"/>
                <w:sz w:val="20"/>
                <w:lang w:eastAsia="en-US"/>
              </w:rPr>
            </w:pPr>
          </w:p>
        </w:tc>
      </w:tr>
    </w:tbl>
    <w:p w14:paraId="413C317F" w14:textId="77777777" w:rsidR="00484CDB" w:rsidRPr="0005021F" w:rsidRDefault="00484CDB" w:rsidP="00597490">
      <w:pPr>
        <w:widowControl w:val="0"/>
        <w:numPr>
          <w:ilvl w:val="0"/>
          <w:numId w:val="37"/>
        </w:numPr>
        <w:autoSpaceDE w:val="0"/>
        <w:autoSpaceDN w:val="0"/>
        <w:adjustRightInd w:val="0"/>
        <w:spacing w:before="120"/>
        <w:ind w:left="357" w:hanging="357"/>
        <w:rPr>
          <w:rFonts w:ascii="Calibri" w:eastAsia="Times New Roman" w:hAnsi="Calibri" w:cs="Arial"/>
          <w:b/>
          <w:sz w:val="20"/>
          <w:lang w:eastAsia="en-US"/>
        </w:rPr>
      </w:pPr>
      <w:r w:rsidRPr="0005021F">
        <w:rPr>
          <w:rFonts w:ascii="Calibri" w:eastAsia="Times New Roman" w:hAnsi="Calibri" w:cs="Arial"/>
          <w:b/>
          <w:sz w:val="20"/>
          <w:lang w:eastAsia="en-US"/>
        </w:rPr>
        <w:t>LEARNING OUTCOMES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484CDB" w:rsidRPr="0005021F" w14:paraId="6A9667BB" w14:textId="77777777" w:rsidTr="00EE088E">
        <w:tc>
          <w:tcPr>
            <w:tcW w:w="8926" w:type="dxa"/>
            <w:gridSpan w:val="2"/>
            <w:tcBorders>
              <w:bottom w:val="nil"/>
            </w:tcBorders>
            <w:shd w:val="clear" w:color="auto" w:fill="DDD9C3"/>
          </w:tcPr>
          <w:p w14:paraId="3D43BC2A" w14:textId="77777777" w:rsidR="00484CDB" w:rsidRPr="0005021F" w:rsidRDefault="00484CDB" w:rsidP="00597490">
            <w:pPr>
              <w:rPr>
                <w:rFonts w:ascii="Calibri" w:eastAsia="Times New Roman" w:hAnsi="Calibri" w:cs="Arial"/>
                <w:i/>
                <w:sz w:val="20"/>
                <w:lang w:eastAsia="en-US"/>
              </w:rPr>
            </w:pPr>
            <w:proofErr w:type="spellStart"/>
            <w:r w:rsidRPr="0005021F">
              <w:rPr>
                <w:rFonts w:ascii="Calibri" w:eastAsia="Times New Roman" w:hAnsi="Calibri" w:cs="Arial"/>
                <w:b/>
                <w:sz w:val="20"/>
                <w:lang w:eastAsia="en-US"/>
              </w:rPr>
              <w:t>Lea</w:t>
            </w:r>
            <w:proofErr w:type="spellEnd"/>
            <w:r w:rsidRPr="0005021F">
              <w:rPr>
                <w:rFonts w:ascii="Calibri" w:eastAsia="Times New Roman" w:hAnsi="Calibri" w:cs="Arial"/>
                <w:b/>
                <w:sz w:val="20"/>
                <w:lang w:val="en-US" w:eastAsia="en-US"/>
              </w:rPr>
              <w:t>r</w:t>
            </w:r>
            <w:proofErr w:type="spellStart"/>
            <w:r w:rsidRPr="0005021F">
              <w:rPr>
                <w:rFonts w:ascii="Calibri" w:eastAsia="Times New Roman" w:hAnsi="Calibri" w:cs="Arial"/>
                <w:b/>
                <w:sz w:val="20"/>
                <w:lang w:eastAsia="en-US"/>
              </w:rPr>
              <w:t>ning</w:t>
            </w:r>
            <w:proofErr w:type="spellEnd"/>
            <w:r w:rsidRPr="0005021F">
              <w:rPr>
                <w:rFonts w:ascii="Calibri" w:eastAsia="Times New Roman" w:hAnsi="Calibri" w:cs="Arial"/>
                <w:b/>
                <w:sz w:val="20"/>
                <w:lang w:eastAsia="en-US"/>
              </w:rPr>
              <w:t xml:space="preserve"> </w:t>
            </w:r>
            <w:proofErr w:type="spellStart"/>
            <w:r w:rsidRPr="0005021F">
              <w:rPr>
                <w:rFonts w:ascii="Calibri" w:eastAsia="Times New Roman" w:hAnsi="Calibri" w:cs="Arial"/>
                <w:b/>
                <w:sz w:val="20"/>
                <w:lang w:eastAsia="en-US"/>
              </w:rPr>
              <w:t>outcomes</w:t>
            </w:r>
            <w:proofErr w:type="spellEnd"/>
          </w:p>
        </w:tc>
      </w:tr>
      <w:tr w:rsidR="00484CDB" w:rsidRPr="0005021F" w14:paraId="1DB81A2C" w14:textId="77777777" w:rsidTr="00EE088E">
        <w:tc>
          <w:tcPr>
            <w:tcW w:w="8926" w:type="dxa"/>
            <w:gridSpan w:val="2"/>
            <w:tcBorders>
              <w:top w:val="nil"/>
            </w:tcBorders>
            <w:shd w:val="clear" w:color="auto" w:fill="DDD9C3"/>
          </w:tcPr>
          <w:p w14:paraId="27164DEC" w14:textId="77777777" w:rsidR="00484CDB" w:rsidRPr="0005021F" w:rsidRDefault="00484CDB" w:rsidP="00597490">
            <w:pPr>
              <w:widowControl w:val="0"/>
              <w:autoSpaceDE w:val="0"/>
              <w:autoSpaceDN w:val="0"/>
              <w:adjustRightInd w:val="0"/>
              <w:spacing w:after="60"/>
              <w:rPr>
                <w:rFonts w:ascii="Calibri" w:eastAsia="Times New Roman" w:hAnsi="Calibri" w:cs="Arial"/>
                <w:i/>
                <w:sz w:val="20"/>
                <w:lang w:eastAsia="en-US"/>
              </w:rPr>
            </w:pPr>
          </w:p>
        </w:tc>
      </w:tr>
      <w:tr w:rsidR="00484CDB" w:rsidRPr="00AD62EA" w14:paraId="04FADBA8" w14:textId="77777777" w:rsidTr="00EE088E">
        <w:tc>
          <w:tcPr>
            <w:tcW w:w="8926" w:type="dxa"/>
            <w:gridSpan w:val="2"/>
          </w:tcPr>
          <w:p w14:paraId="3AD0CFBE" w14:textId="77777777" w:rsidR="00484CDB" w:rsidRPr="0005021F" w:rsidRDefault="00484CDB" w:rsidP="00597490">
            <w:pPr>
              <w:jc w:val="both"/>
              <w:rPr>
                <w:rFonts w:ascii="Calibri" w:eastAsia="Times New Roman" w:hAnsi="Calibri"/>
                <w:b/>
                <w:sz w:val="20"/>
                <w:lang w:val="en-GB" w:eastAsia="en-US"/>
              </w:rPr>
            </w:pPr>
            <w:r w:rsidRPr="0005021F">
              <w:rPr>
                <w:rFonts w:ascii="Calibri" w:eastAsia="Times New Roman" w:hAnsi="Calibri"/>
                <w:b/>
                <w:sz w:val="20"/>
                <w:lang w:val="en-GB" w:eastAsia="en-US"/>
              </w:rPr>
              <w:t>By the end of this course the student will be able to:</w:t>
            </w:r>
          </w:p>
          <w:p w14:paraId="77BE89FB" w14:textId="77777777" w:rsidR="00484CDB" w:rsidRPr="0005021F" w:rsidRDefault="00484CDB" w:rsidP="00597490">
            <w:pPr>
              <w:jc w:val="both"/>
              <w:rPr>
                <w:rFonts w:ascii="Calibri" w:eastAsia="Times New Roman" w:hAnsi="Calibri"/>
                <w:b/>
                <w:sz w:val="20"/>
                <w:lang w:val="en-GB" w:eastAsia="en-US"/>
              </w:rPr>
            </w:pPr>
          </w:p>
          <w:p w14:paraId="63C059D8" w14:textId="77777777" w:rsidR="00484CDB" w:rsidRPr="0005021F" w:rsidRDefault="00484CDB" w:rsidP="00597490">
            <w:pPr>
              <w:ind w:left="180" w:hanging="232"/>
              <w:jc w:val="both"/>
              <w:rPr>
                <w:rFonts w:ascii="Calibri" w:eastAsia="Times New Roman" w:hAnsi="Calibri"/>
                <w:sz w:val="20"/>
                <w:lang w:val="en-GB" w:eastAsia="en-US"/>
              </w:rPr>
            </w:pPr>
            <w:r w:rsidRPr="0005021F">
              <w:rPr>
                <w:rFonts w:ascii="Calibri" w:eastAsia="Times New Roman" w:hAnsi="Calibri"/>
                <w:sz w:val="20"/>
                <w:lang w:val="en-GB" w:eastAsia="en-US"/>
              </w:rPr>
              <w:t>1. Acquire preliminary knowledge of Italian Renaissance theatre and its dramatic genres (tragedy, comedy, religious and pastoral drama), which influenced the respective dramatic genres of Cretan theatre during the period of Venetian occupation in the 16</w:t>
            </w:r>
            <w:r w:rsidRPr="0005021F">
              <w:rPr>
                <w:rFonts w:ascii="Calibri" w:eastAsia="Times New Roman" w:hAnsi="Calibri"/>
                <w:sz w:val="20"/>
                <w:vertAlign w:val="superscript"/>
                <w:lang w:val="en-GB" w:eastAsia="en-US"/>
              </w:rPr>
              <w:t>th</w:t>
            </w:r>
            <w:r w:rsidRPr="0005021F">
              <w:rPr>
                <w:rFonts w:ascii="Calibri" w:eastAsia="Times New Roman" w:hAnsi="Calibri"/>
                <w:sz w:val="20"/>
                <w:lang w:val="en-GB" w:eastAsia="en-US"/>
              </w:rPr>
              <w:t xml:space="preserve"> and 17</w:t>
            </w:r>
            <w:r w:rsidRPr="0005021F">
              <w:rPr>
                <w:rFonts w:ascii="Calibri" w:eastAsia="Times New Roman" w:hAnsi="Calibri"/>
                <w:sz w:val="20"/>
                <w:vertAlign w:val="superscript"/>
                <w:lang w:val="en-GB" w:eastAsia="en-US"/>
              </w:rPr>
              <w:t>th</w:t>
            </w:r>
            <w:r w:rsidRPr="0005021F">
              <w:rPr>
                <w:rFonts w:ascii="Calibri" w:eastAsia="Times New Roman" w:hAnsi="Calibri"/>
                <w:sz w:val="20"/>
                <w:lang w:val="en-GB" w:eastAsia="en-US"/>
              </w:rPr>
              <w:t xml:space="preserve"> centuries.</w:t>
            </w:r>
          </w:p>
          <w:p w14:paraId="65439074" w14:textId="77777777" w:rsidR="00484CDB" w:rsidRPr="0005021F" w:rsidRDefault="00484CDB" w:rsidP="00597490">
            <w:pPr>
              <w:ind w:left="180" w:hanging="180"/>
              <w:jc w:val="both"/>
              <w:rPr>
                <w:rFonts w:ascii="Calibri" w:eastAsia="Times New Roman" w:hAnsi="Calibri"/>
                <w:sz w:val="20"/>
                <w:lang w:val="en-GB" w:eastAsia="en-US"/>
              </w:rPr>
            </w:pPr>
            <w:r w:rsidRPr="0005021F">
              <w:rPr>
                <w:rFonts w:ascii="Calibri" w:eastAsia="Times New Roman" w:hAnsi="Calibri"/>
                <w:sz w:val="20"/>
                <w:lang w:val="en-GB" w:eastAsia="en-US"/>
              </w:rPr>
              <w:t>2. Comprehend the general meaning of the term ‘Cretan Renaissance’ as a chronological and cultural period which defined a part of the Greek-speaking world in contact with the Italian Renaissance and the European Baroque.</w:t>
            </w:r>
          </w:p>
          <w:p w14:paraId="6C099BF0" w14:textId="77777777" w:rsidR="00484CDB" w:rsidRPr="0005021F" w:rsidRDefault="00484CDB" w:rsidP="00597490">
            <w:pPr>
              <w:ind w:left="180" w:hanging="180"/>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3. Acquire knowledge of the forerunners of Cretan literature and poetry, and especially of the Cretan playwrights (Georgios </w:t>
            </w:r>
            <w:proofErr w:type="spellStart"/>
            <w:r w:rsidRPr="0005021F">
              <w:rPr>
                <w:rFonts w:ascii="Calibri" w:eastAsia="Times New Roman" w:hAnsi="Calibri"/>
                <w:sz w:val="20"/>
                <w:lang w:val="en-GB" w:eastAsia="en-US"/>
              </w:rPr>
              <w:t>Chortatsis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Ioannis</w:t>
            </w:r>
            <w:proofErr w:type="spellEnd"/>
            <w:r w:rsidRPr="0005021F">
              <w:rPr>
                <w:rFonts w:ascii="Calibri" w:eastAsia="Times New Roman" w:hAnsi="Calibri"/>
                <w:sz w:val="20"/>
                <w:lang w:val="en-GB" w:eastAsia="en-US"/>
              </w:rPr>
              <w:t xml:space="preserve"> Andreas </w:t>
            </w:r>
            <w:proofErr w:type="spellStart"/>
            <w:r w:rsidRPr="0005021F">
              <w:rPr>
                <w:rFonts w:ascii="Calibri" w:eastAsia="Times New Roman" w:hAnsi="Calibri"/>
                <w:sz w:val="20"/>
                <w:lang w:val="en-GB" w:eastAsia="en-US"/>
              </w:rPr>
              <w:t>Troilos</w:t>
            </w:r>
            <w:proofErr w:type="spellEnd"/>
            <w:r w:rsidRPr="0005021F">
              <w:rPr>
                <w:rFonts w:ascii="Calibri" w:eastAsia="Times New Roman" w:hAnsi="Calibri"/>
                <w:sz w:val="20"/>
                <w:lang w:val="en-GB" w:eastAsia="en-US"/>
              </w:rPr>
              <w:t xml:space="preserve">, Markos </w:t>
            </w:r>
            <w:proofErr w:type="spellStart"/>
            <w:r w:rsidRPr="0005021F">
              <w:rPr>
                <w:rFonts w:ascii="Calibri" w:eastAsia="Times New Roman" w:hAnsi="Calibri"/>
                <w:sz w:val="20"/>
                <w:lang w:val="en-GB" w:eastAsia="en-US"/>
              </w:rPr>
              <w:t>Antonios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Foscolos</w:t>
            </w:r>
            <w:proofErr w:type="spellEnd"/>
            <w:r w:rsidRPr="0005021F">
              <w:rPr>
                <w:rFonts w:ascii="Calibri" w:eastAsia="Times New Roman" w:hAnsi="Calibri"/>
                <w:sz w:val="20"/>
                <w:lang w:val="en-GB" w:eastAsia="en-US"/>
              </w:rPr>
              <w:t xml:space="preserve">), as well as of the themes and forms of their plays, </w:t>
            </w:r>
            <w:r w:rsidRPr="0005021F">
              <w:rPr>
                <w:rFonts w:ascii="Calibri" w:eastAsia="Times New Roman" w:hAnsi="Calibri"/>
                <w:sz w:val="20"/>
                <w:lang w:val="en-US" w:eastAsia="en-US"/>
              </w:rPr>
              <w:t>according to the aesthetic rules of Neoclassicism</w:t>
            </w:r>
            <w:r w:rsidRPr="0005021F">
              <w:rPr>
                <w:rFonts w:ascii="Calibri" w:eastAsia="Times New Roman" w:hAnsi="Calibri"/>
                <w:sz w:val="20"/>
                <w:lang w:val="en-GB" w:eastAsia="en-US"/>
              </w:rPr>
              <w:t>.</w:t>
            </w:r>
          </w:p>
          <w:p w14:paraId="47B0324F" w14:textId="77777777" w:rsidR="00484CDB" w:rsidRPr="0005021F" w:rsidRDefault="00484CDB" w:rsidP="00597490">
            <w:pPr>
              <w:ind w:left="180" w:hanging="180"/>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4. Learn to compare each Cretan play with its respective Italian model by analysing their similarities and differences, </w:t>
            </w:r>
            <w:proofErr w:type="gramStart"/>
            <w:r w:rsidRPr="0005021F">
              <w:rPr>
                <w:rFonts w:ascii="Calibri" w:eastAsia="Times New Roman" w:hAnsi="Calibri"/>
                <w:sz w:val="20"/>
                <w:lang w:val="en-GB" w:eastAsia="en-US"/>
              </w:rPr>
              <w:t>in order to</w:t>
            </w:r>
            <w:proofErr w:type="gramEnd"/>
            <w:r w:rsidRPr="0005021F">
              <w:rPr>
                <w:rFonts w:ascii="Calibri" w:eastAsia="Times New Roman" w:hAnsi="Calibri"/>
                <w:sz w:val="20"/>
                <w:lang w:val="en-GB" w:eastAsia="en-US"/>
              </w:rPr>
              <w:t xml:space="preserve"> discern the original contribution of the Cretan playwrights in relation to their Italian sources.</w:t>
            </w:r>
          </w:p>
          <w:p w14:paraId="4D86DEBC" w14:textId="77777777" w:rsidR="00484CDB" w:rsidRPr="0005021F" w:rsidRDefault="00484CDB" w:rsidP="00597490">
            <w:pPr>
              <w:ind w:left="-52"/>
              <w:jc w:val="both"/>
              <w:rPr>
                <w:rFonts w:ascii="Calibri" w:eastAsia="Times New Roman" w:hAnsi="Calibri"/>
                <w:sz w:val="20"/>
                <w:lang w:val="en-GB" w:eastAsia="en-US"/>
              </w:rPr>
            </w:pPr>
            <w:r w:rsidRPr="0005021F">
              <w:rPr>
                <w:rFonts w:ascii="Calibri" w:eastAsia="Times New Roman" w:hAnsi="Calibri"/>
                <w:sz w:val="20"/>
                <w:lang w:val="en-GB" w:eastAsia="en-US"/>
              </w:rPr>
              <w:t>5. Become informed of the restoration of the dramatic texts by Greek and foreign scholars.</w:t>
            </w:r>
          </w:p>
          <w:p w14:paraId="4A1BAA90" w14:textId="77777777" w:rsidR="00484CDB" w:rsidRPr="0005021F" w:rsidRDefault="00484CDB" w:rsidP="00597490">
            <w:pPr>
              <w:ind w:left="180" w:hanging="232"/>
              <w:jc w:val="both"/>
              <w:rPr>
                <w:rFonts w:ascii="Calibri" w:eastAsia="Times New Roman" w:hAnsi="Calibri"/>
                <w:sz w:val="20"/>
                <w:lang w:val="en-GB" w:eastAsia="en-US"/>
              </w:rPr>
            </w:pPr>
            <w:r w:rsidRPr="0005021F">
              <w:rPr>
                <w:rFonts w:ascii="Calibri" w:eastAsia="Times New Roman" w:hAnsi="Calibri"/>
                <w:sz w:val="20"/>
                <w:lang w:val="en-GB" w:eastAsia="en-US"/>
              </w:rPr>
              <w:t>6. Become aware of the phenomenon concerning the influence of a scholarly written theatrical text on the subsequent development of oral popular culture (</w:t>
            </w:r>
            <w:proofErr w:type="gramStart"/>
            <w:r w:rsidRPr="0005021F">
              <w:rPr>
                <w:rFonts w:ascii="Calibri" w:eastAsia="Times New Roman" w:hAnsi="Calibri"/>
                <w:sz w:val="20"/>
                <w:lang w:val="en-GB" w:eastAsia="en-US"/>
              </w:rPr>
              <w:t>i.e.</w:t>
            </w:r>
            <w:proofErr w:type="gramEnd"/>
            <w:r w:rsidRPr="0005021F">
              <w:rPr>
                <w:rFonts w:ascii="Calibri" w:eastAsia="Times New Roman" w:hAnsi="Calibri"/>
                <w:sz w:val="20"/>
                <w:lang w:val="en-GB" w:eastAsia="en-US"/>
              </w:rPr>
              <w:t xml:space="preserve"> conversion of Cretan dramas to the Ionian-islands’ popular ‘</w:t>
            </w:r>
            <w:proofErr w:type="spellStart"/>
            <w:r w:rsidRPr="0005021F">
              <w:rPr>
                <w:rFonts w:ascii="Calibri" w:eastAsia="Times New Roman" w:hAnsi="Calibri"/>
                <w:sz w:val="20"/>
                <w:lang w:val="en-GB" w:eastAsia="en-US"/>
              </w:rPr>
              <w:t>Omilies</w:t>
            </w:r>
            <w:proofErr w:type="spellEnd"/>
            <w:r w:rsidRPr="0005021F">
              <w:rPr>
                <w:rFonts w:ascii="Calibri" w:eastAsia="Times New Roman" w:hAnsi="Calibri"/>
                <w:sz w:val="20"/>
                <w:lang w:val="en-GB" w:eastAsia="en-US"/>
              </w:rPr>
              <w:t>’).</w:t>
            </w:r>
          </w:p>
          <w:p w14:paraId="226B2F1B" w14:textId="77777777" w:rsidR="00484CDB" w:rsidRPr="0005021F" w:rsidRDefault="00484CDB" w:rsidP="00597490">
            <w:pPr>
              <w:ind w:left="180" w:hanging="232"/>
              <w:jc w:val="both"/>
              <w:rPr>
                <w:rFonts w:ascii="Calibri" w:eastAsia="Times New Roman" w:hAnsi="Calibri"/>
                <w:sz w:val="20"/>
                <w:lang w:val="en-GB" w:eastAsia="en-US"/>
              </w:rPr>
            </w:pPr>
            <w:r w:rsidRPr="0005021F">
              <w:rPr>
                <w:rFonts w:ascii="Calibri" w:eastAsia="Times New Roman" w:hAnsi="Calibri"/>
                <w:sz w:val="20"/>
                <w:lang w:val="en-GB" w:eastAsia="en-US"/>
              </w:rPr>
              <w:t>7. Be familiarised with the sources related to the performances of Cretan dramas during the period of their composition, as well as to their revival by important stage directors of the Inter-War period (</w:t>
            </w:r>
            <w:proofErr w:type="spellStart"/>
            <w:r w:rsidRPr="0005021F">
              <w:rPr>
                <w:rFonts w:ascii="Calibri" w:eastAsia="Times New Roman" w:hAnsi="Calibri"/>
                <w:sz w:val="20"/>
                <w:lang w:val="en-GB" w:eastAsia="en-US"/>
              </w:rPr>
              <w:t>Fotos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Politis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Karolos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Koun</w:t>
            </w:r>
            <w:proofErr w:type="spellEnd"/>
            <w:r w:rsidRPr="0005021F">
              <w:rPr>
                <w:rFonts w:ascii="Calibri" w:eastAsia="Times New Roman" w:hAnsi="Calibri"/>
                <w:sz w:val="20"/>
                <w:lang w:val="en-GB" w:eastAsia="en-US"/>
              </w:rPr>
              <w:t xml:space="preserve">, Spyros Melas, </w:t>
            </w:r>
            <w:proofErr w:type="spellStart"/>
            <w:r w:rsidRPr="0005021F">
              <w:rPr>
                <w:rFonts w:ascii="Calibri" w:eastAsia="Times New Roman" w:hAnsi="Calibri"/>
                <w:sz w:val="20"/>
                <w:lang w:val="en-GB" w:eastAsia="en-US"/>
              </w:rPr>
              <w:t>Giannoulis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Sarantidis</w:t>
            </w:r>
            <w:proofErr w:type="spellEnd"/>
            <w:r w:rsidRPr="0005021F">
              <w:rPr>
                <w:rFonts w:ascii="Calibri" w:eastAsia="Times New Roman" w:hAnsi="Calibri"/>
                <w:sz w:val="20"/>
                <w:lang w:val="en-GB" w:eastAsia="en-US"/>
              </w:rPr>
              <w:t>).</w:t>
            </w:r>
          </w:p>
        </w:tc>
      </w:tr>
      <w:tr w:rsidR="00484CDB" w:rsidRPr="0005021F" w14:paraId="15DC4187" w14:textId="77777777" w:rsidTr="00EE088E">
        <w:tblPrEx>
          <w:tblLook w:val="0000" w:firstRow="0" w:lastRow="0" w:firstColumn="0" w:lastColumn="0" w:noHBand="0" w:noVBand="0"/>
        </w:tblPrEx>
        <w:trPr>
          <w:gridBefore w:val="1"/>
          <w:wBefore w:w="18" w:type="dxa"/>
        </w:trPr>
        <w:tc>
          <w:tcPr>
            <w:tcW w:w="8908" w:type="dxa"/>
            <w:tcBorders>
              <w:bottom w:val="nil"/>
            </w:tcBorders>
            <w:shd w:val="clear" w:color="auto" w:fill="DDD9C3"/>
          </w:tcPr>
          <w:p w14:paraId="26C95C07" w14:textId="77777777" w:rsidR="00484CDB" w:rsidRPr="0005021F" w:rsidRDefault="00484CDB" w:rsidP="00597490">
            <w:pPr>
              <w:rPr>
                <w:rFonts w:ascii="Calibri" w:eastAsia="Times New Roman" w:hAnsi="Calibri" w:cs="Arial"/>
                <w:b/>
                <w:sz w:val="20"/>
                <w:lang w:eastAsia="en-US"/>
              </w:rPr>
            </w:pPr>
            <w:r w:rsidRPr="0005021F">
              <w:rPr>
                <w:rFonts w:ascii="Calibri" w:eastAsia="Times New Roman" w:hAnsi="Calibri" w:cs="Arial"/>
                <w:b/>
                <w:sz w:val="20"/>
                <w:lang w:eastAsia="en-US"/>
              </w:rPr>
              <w:t xml:space="preserve">General </w:t>
            </w:r>
            <w:proofErr w:type="spellStart"/>
            <w:r w:rsidRPr="0005021F">
              <w:rPr>
                <w:rFonts w:ascii="Calibri" w:eastAsia="Times New Roman" w:hAnsi="Calibri" w:cs="Arial"/>
                <w:b/>
                <w:sz w:val="20"/>
                <w:lang w:eastAsia="en-US"/>
              </w:rPr>
              <w:t>skills</w:t>
            </w:r>
            <w:proofErr w:type="spellEnd"/>
          </w:p>
        </w:tc>
      </w:tr>
      <w:tr w:rsidR="00484CDB" w:rsidRPr="00AD62EA" w14:paraId="5DB20680" w14:textId="77777777" w:rsidTr="00EE088E">
        <w:tc>
          <w:tcPr>
            <w:tcW w:w="8926" w:type="dxa"/>
            <w:gridSpan w:val="2"/>
          </w:tcPr>
          <w:p w14:paraId="3DCA885F" w14:textId="77777777" w:rsidR="00484CDB" w:rsidRPr="0005021F" w:rsidRDefault="00484CDB" w:rsidP="00597490">
            <w:pPr>
              <w:rPr>
                <w:rFonts w:ascii="Calibri" w:eastAsia="Times New Roman" w:hAnsi="Calibri"/>
                <w:b/>
                <w:sz w:val="20"/>
                <w:lang w:val="en-GB" w:eastAsia="en-US"/>
              </w:rPr>
            </w:pPr>
            <w:r w:rsidRPr="0005021F">
              <w:rPr>
                <w:rFonts w:ascii="Calibri" w:eastAsia="Times New Roman" w:hAnsi="Calibri"/>
                <w:b/>
                <w:sz w:val="20"/>
                <w:lang w:val="en-GB" w:eastAsia="en-US"/>
              </w:rPr>
              <w:t>By the end of this course the student will, furthermore, have developed the following skills (general abilities):</w:t>
            </w:r>
          </w:p>
          <w:p w14:paraId="1DDE846C" w14:textId="77777777" w:rsidR="00484CDB" w:rsidRPr="0005021F" w:rsidRDefault="00484CDB" w:rsidP="00597490">
            <w:pPr>
              <w:rPr>
                <w:rFonts w:ascii="Calibri" w:eastAsia="Times New Roman" w:hAnsi="Calibri"/>
                <w:b/>
                <w:sz w:val="20"/>
                <w:lang w:val="en-GB" w:eastAsia="en-US"/>
              </w:rPr>
            </w:pPr>
          </w:p>
          <w:p w14:paraId="7C8AE9E3" w14:textId="77777777" w:rsidR="00484CDB" w:rsidRPr="0005021F" w:rsidRDefault="00484CDB" w:rsidP="00EE088E">
            <w:pPr>
              <w:numPr>
                <w:ilvl w:val="0"/>
                <w:numId w:val="36"/>
              </w:numPr>
              <w:tabs>
                <w:tab w:val="clear" w:pos="720"/>
              </w:tabs>
              <w:ind w:left="176" w:right="-35" w:hanging="261"/>
              <w:rPr>
                <w:rFonts w:ascii="Calibri" w:eastAsia="Times New Roman" w:hAnsi="Calibri"/>
                <w:sz w:val="20"/>
                <w:lang w:val="en-GB" w:eastAsia="en-US"/>
              </w:rPr>
            </w:pPr>
            <w:r w:rsidRPr="0005021F">
              <w:rPr>
                <w:rFonts w:ascii="Calibri" w:eastAsia="Times New Roman" w:hAnsi="Calibri"/>
                <w:sz w:val="20"/>
                <w:lang w:val="en-GB" w:eastAsia="en-US"/>
              </w:rPr>
              <w:t xml:space="preserve">To define the historical, social, </w:t>
            </w:r>
            <w:proofErr w:type="gramStart"/>
            <w:r w:rsidRPr="0005021F">
              <w:rPr>
                <w:rFonts w:ascii="Calibri" w:eastAsia="Times New Roman" w:hAnsi="Calibri"/>
                <w:sz w:val="20"/>
                <w:lang w:val="en-GB" w:eastAsia="en-US"/>
              </w:rPr>
              <w:t>ideological</w:t>
            </w:r>
            <w:proofErr w:type="gramEnd"/>
            <w:r w:rsidRPr="0005021F">
              <w:rPr>
                <w:rFonts w:ascii="Calibri" w:eastAsia="Times New Roman" w:hAnsi="Calibri"/>
                <w:sz w:val="20"/>
                <w:lang w:val="en-GB" w:eastAsia="en-US"/>
              </w:rPr>
              <w:t xml:space="preserve"> and aesthetic context of both Italian Renaissance and Cretan culture during the Venetian occupation.</w:t>
            </w:r>
          </w:p>
          <w:p w14:paraId="783BB4AE" w14:textId="77777777" w:rsidR="00484CDB" w:rsidRPr="0005021F" w:rsidRDefault="00484CDB" w:rsidP="00597490">
            <w:pPr>
              <w:numPr>
                <w:ilvl w:val="0"/>
                <w:numId w:val="36"/>
              </w:numPr>
              <w:tabs>
                <w:tab w:val="clear" w:pos="720"/>
              </w:tabs>
              <w:ind w:left="176" w:hanging="261"/>
              <w:rPr>
                <w:rFonts w:ascii="Calibri" w:eastAsia="Times New Roman" w:hAnsi="Calibri"/>
                <w:sz w:val="20"/>
                <w:lang w:val="en-GB" w:eastAsia="en-US"/>
              </w:rPr>
            </w:pPr>
            <w:r w:rsidRPr="0005021F">
              <w:rPr>
                <w:rFonts w:ascii="Calibri" w:eastAsia="Times New Roman" w:hAnsi="Calibri"/>
                <w:sz w:val="20"/>
                <w:lang w:val="en-GB" w:eastAsia="en-US"/>
              </w:rPr>
              <w:t>To understand without difficulty the Cretan dialect of the dramatic texts of that period.</w:t>
            </w:r>
          </w:p>
          <w:p w14:paraId="258F63EF" w14:textId="77777777" w:rsidR="00484CDB" w:rsidRPr="0005021F" w:rsidRDefault="00484CDB" w:rsidP="00597490">
            <w:pPr>
              <w:numPr>
                <w:ilvl w:val="0"/>
                <w:numId w:val="36"/>
              </w:numPr>
              <w:tabs>
                <w:tab w:val="clear" w:pos="720"/>
              </w:tabs>
              <w:ind w:left="176" w:hanging="261"/>
              <w:rPr>
                <w:rFonts w:ascii="Calibri" w:eastAsia="Times New Roman" w:hAnsi="Calibri"/>
                <w:sz w:val="20"/>
                <w:lang w:val="en-GB" w:eastAsia="en-US"/>
              </w:rPr>
            </w:pPr>
            <w:r w:rsidRPr="0005021F">
              <w:rPr>
                <w:rFonts w:ascii="Calibri" w:eastAsia="Times New Roman" w:hAnsi="Calibri"/>
                <w:sz w:val="20"/>
                <w:lang w:val="en-GB" w:eastAsia="en-US"/>
              </w:rPr>
              <w:t>To compare Cretan dramas with their Italian models.</w:t>
            </w:r>
          </w:p>
          <w:p w14:paraId="08F990E2" w14:textId="77777777" w:rsidR="00484CDB" w:rsidRPr="0005021F" w:rsidRDefault="00484CDB" w:rsidP="00597490">
            <w:pPr>
              <w:numPr>
                <w:ilvl w:val="0"/>
                <w:numId w:val="36"/>
              </w:numPr>
              <w:tabs>
                <w:tab w:val="clear" w:pos="720"/>
              </w:tabs>
              <w:ind w:left="176" w:hanging="261"/>
              <w:rPr>
                <w:rFonts w:ascii="Calibri" w:eastAsia="Times New Roman" w:hAnsi="Calibri"/>
                <w:sz w:val="20"/>
                <w:lang w:val="en-GB" w:eastAsia="en-US"/>
              </w:rPr>
            </w:pPr>
            <w:r w:rsidRPr="0005021F">
              <w:rPr>
                <w:rFonts w:ascii="Calibri" w:eastAsia="Times New Roman" w:hAnsi="Calibri"/>
                <w:sz w:val="20"/>
                <w:lang w:val="en-GB" w:eastAsia="en-US"/>
              </w:rPr>
              <w:t>To define the distinctive features of each dramatic genre (comedy, tragedy, religious and pastoral drama) that attracted the interest of Cretan playwrights.</w:t>
            </w:r>
          </w:p>
          <w:p w14:paraId="6937E565" w14:textId="77777777" w:rsidR="00484CDB" w:rsidRPr="0005021F" w:rsidRDefault="00484CDB" w:rsidP="00597490">
            <w:pPr>
              <w:numPr>
                <w:ilvl w:val="0"/>
                <w:numId w:val="36"/>
              </w:numPr>
              <w:tabs>
                <w:tab w:val="clear" w:pos="720"/>
              </w:tabs>
              <w:ind w:left="176" w:hanging="261"/>
              <w:rPr>
                <w:rFonts w:ascii="Calibri" w:eastAsia="Times New Roman" w:hAnsi="Calibri"/>
                <w:sz w:val="20"/>
                <w:lang w:val="en-GB" w:eastAsia="en-US"/>
              </w:rPr>
            </w:pPr>
            <w:r w:rsidRPr="0005021F">
              <w:rPr>
                <w:rFonts w:ascii="Calibri" w:eastAsia="Times New Roman" w:hAnsi="Calibri"/>
                <w:sz w:val="20"/>
                <w:lang w:val="en-GB" w:eastAsia="en-US"/>
              </w:rPr>
              <w:t>To compare the themes and the forms of texts belonging to the same or a different genre.</w:t>
            </w:r>
          </w:p>
          <w:p w14:paraId="206855D8" w14:textId="77777777" w:rsidR="00484CDB" w:rsidRPr="0005021F" w:rsidRDefault="00484CDB" w:rsidP="00597490">
            <w:pPr>
              <w:numPr>
                <w:ilvl w:val="0"/>
                <w:numId w:val="36"/>
              </w:numPr>
              <w:tabs>
                <w:tab w:val="clear" w:pos="720"/>
              </w:tabs>
              <w:ind w:left="176" w:hanging="261"/>
              <w:rPr>
                <w:rFonts w:ascii="Calibri" w:eastAsia="Times New Roman" w:hAnsi="Calibri"/>
                <w:sz w:val="20"/>
                <w:lang w:val="en-GB" w:eastAsia="en-US"/>
              </w:rPr>
            </w:pPr>
            <w:r w:rsidRPr="0005021F">
              <w:rPr>
                <w:rFonts w:ascii="Calibri" w:eastAsia="Times New Roman" w:hAnsi="Calibri"/>
                <w:sz w:val="20"/>
                <w:lang w:val="en-GB" w:eastAsia="en-US"/>
              </w:rPr>
              <w:t>To recognise the transference of Cretan dramas into their stage interpretations in the modern era.</w:t>
            </w:r>
          </w:p>
        </w:tc>
      </w:tr>
    </w:tbl>
    <w:p w14:paraId="11B03DD6" w14:textId="77777777" w:rsidR="00484CDB" w:rsidRPr="0005021F" w:rsidRDefault="00484CDB" w:rsidP="00597490">
      <w:pPr>
        <w:widowControl w:val="0"/>
        <w:numPr>
          <w:ilvl w:val="0"/>
          <w:numId w:val="37"/>
        </w:numPr>
        <w:autoSpaceDE w:val="0"/>
        <w:autoSpaceDN w:val="0"/>
        <w:adjustRightInd w:val="0"/>
        <w:spacing w:before="120"/>
        <w:ind w:left="357" w:hanging="357"/>
        <w:rPr>
          <w:rFonts w:ascii="Calibri" w:eastAsia="Times New Roman" w:hAnsi="Calibri" w:cs="Arial"/>
          <w:b/>
          <w:sz w:val="20"/>
          <w:lang w:eastAsia="en-US"/>
        </w:rPr>
      </w:pPr>
      <w:r w:rsidRPr="0005021F">
        <w:rPr>
          <w:rFonts w:ascii="Calibri" w:eastAsia="Times New Roman" w:hAnsi="Calibri" w:cs="Arial"/>
          <w:b/>
          <w:sz w:val="20"/>
          <w:lang w:eastAsia="en-US"/>
        </w:rPr>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484CDB" w:rsidRPr="00AD62EA" w14:paraId="22B7CF40" w14:textId="77777777" w:rsidTr="00D53D47">
        <w:trPr>
          <w:trHeight w:val="838"/>
        </w:trPr>
        <w:tc>
          <w:tcPr>
            <w:tcW w:w="8894" w:type="dxa"/>
          </w:tcPr>
          <w:p w14:paraId="3140EC59" w14:textId="77777777" w:rsidR="00484CDB" w:rsidRPr="0005021F" w:rsidRDefault="00484CDB" w:rsidP="00597490">
            <w:pPr>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An introduction to the historical, social, </w:t>
            </w:r>
            <w:proofErr w:type="gramStart"/>
            <w:r w:rsidRPr="0005021F">
              <w:rPr>
                <w:rFonts w:ascii="Calibri" w:eastAsia="Times New Roman" w:hAnsi="Calibri"/>
                <w:sz w:val="20"/>
                <w:lang w:val="en-GB" w:eastAsia="en-US"/>
              </w:rPr>
              <w:t>cultural</w:t>
            </w:r>
            <w:proofErr w:type="gramEnd"/>
            <w:r w:rsidRPr="0005021F">
              <w:rPr>
                <w:rFonts w:ascii="Calibri" w:eastAsia="Times New Roman" w:hAnsi="Calibri"/>
                <w:sz w:val="20"/>
                <w:lang w:val="en-GB" w:eastAsia="en-US"/>
              </w:rPr>
              <w:t xml:space="preserve"> and aesthetic background of Renaissance Crete, followed by an analysis of the plays </w:t>
            </w:r>
            <w:proofErr w:type="spellStart"/>
            <w:r w:rsidRPr="0005021F">
              <w:rPr>
                <w:rFonts w:ascii="Calibri" w:eastAsia="Times New Roman" w:hAnsi="Calibri"/>
                <w:i/>
                <w:sz w:val="20"/>
                <w:lang w:val="en-GB" w:eastAsia="en-US"/>
              </w:rPr>
              <w:t>Erophili</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i/>
                <w:sz w:val="20"/>
                <w:lang w:val="en-GB" w:eastAsia="en-US"/>
              </w:rPr>
              <w:t>Panoria</w:t>
            </w:r>
            <w:proofErr w:type="spellEnd"/>
            <w:r w:rsidRPr="0005021F">
              <w:rPr>
                <w:rFonts w:ascii="Calibri" w:eastAsia="Times New Roman" w:hAnsi="Calibri"/>
                <w:i/>
                <w:sz w:val="20"/>
                <w:lang w:val="en-GB" w:eastAsia="en-US"/>
              </w:rPr>
              <w:t xml:space="preserve">, </w:t>
            </w:r>
            <w:r w:rsidRPr="0005021F">
              <w:rPr>
                <w:rFonts w:ascii="Calibri" w:eastAsia="Times New Roman" w:hAnsi="Calibri"/>
                <w:sz w:val="20"/>
                <w:lang w:val="en-GB" w:eastAsia="en-US"/>
              </w:rPr>
              <w:t xml:space="preserve">and </w:t>
            </w:r>
            <w:proofErr w:type="spellStart"/>
            <w:r w:rsidRPr="0005021F">
              <w:rPr>
                <w:rFonts w:ascii="Calibri" w:eastAsia="Times New Roman" w:hAnsi="Calibri"/>
                <w:i/>
                <w:sz w:val="20"/>
                <w:lang w:val="en-GB" w:eastAsia="en-US"/>
              </w:rPr>
              <w:t>Katzourbos</w:t>
            </w:r>
            <w:proofErr w:type="spellEnd"/>
            <w:r w:rsidRPr="0005021F">
              <w:rPr>
                <w:rFonts w:ascii="Calibri" w:eastAsia="Times New Roman" w:hAnsi="Calibri"/>
                <w:i/>
                <w:sz w:val="20"/>
                <w:lang w:val="en-GB" w:eastAsia="en-US"/>
              </w:rPr>
              <w:t xml:space="preserve"> </w:t>
            </w:r>
            <w:r w:rsidRPr="0005021F">
              <w:rPr>
                <w:rFonts w:ascii="Calibri" w:eastAsia="Times New Roman" w:hAnsi="Calibri"/>
                <w:sz w:val="20"/>
                <w:lang w:val="en-GB" w:eastAsia="en-US"/>
              </w:rPr>
              <w:t xml:space="preserve">by Georgios </w:t>
            </w:r>
            <w:proofErr w:type="spellStart"/>
            <w:r w:rsidRPr="0005021F">
              <w:rPr>
                <w:rFonts w:ascii="Calibri" w:eastAsia="Times New Roman" w:hAnsi="Calibri"/>
                <w:sz w:val="20"/>
                <w:lang w:val="en-GB" w:eastAsia="en-US"/>
              </w:rPr>
              <w:t>Chortatsis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i/>
                <w:sz w:val="20"/>
                <w:lang w:val="en-US" w:eastAsia="en-US"/>
              </w:rPr>
              <w:t>Rodolinos</w:t>
            </w:r>
            <w:proofErr w:type="spellEnd"/>
            <w:r w:rsidRPr="0005021F">
              <w:rPr>
                <w:rFonts w:ascii="Calibri" w:eastAsia="Times New Roman" w:hAnsi="Calibri"/>
                <w:sz w:val="20"/>
                <w:lang w:val="en-US" w:eastAsia="en-US"/>
              </w:rPr>
              <w:t xml:space="preserve"> by </w:t>
            </w:r>
            <w:proofErr w:type="spellStart"/>
            <w:r w:rsidRPr="0005021F">
              <w:rPr>
                <w:rFonts w:ascii="Calibri" w:eastAsia="Times New Roman" w:hAnsi="Calibri"/>
                <w:sz w:val="20"/>
                <w:lang w:val="en-US" w:eastAsia="en-US"/>
              </w:rPr>
              <w:t>Ioannis</w:t>
            </w:r>
            <w:proofErr w:type="spellEnd"/>
            <w:r w:rsidRPr="0005021F">
              <w:rPr>
                <w:rFonts w:ascii="Calibri" w:eastAsia="Times New Roman" w:hAnsi="Calibri"/>
                <w:sz w:val="20"/>
                <w:lang w:val="en-US" w:eastAsia="en-US"/>
              </w:rPr>
              <w:t xml:space="preserve"> Andreas </w:t>
            </w:r>
            <w:proofErr w:type="spellStart"/>
            <w:r w:rsidRPr="0005021F">
              <w:rPr>
                <w:rFonts w:ascii="Calibri" w:eastAsia="Times New Roman" w:hAnsi="Calibri"/>
                <w:sz w:val="20"/>
                <w:lang w:val="en-US" w:eastAsia="en-US"/>
              </w:rPr>
              <w:t>Troilos</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i/>
                <w:sz w:val="20"/>
                <w:lang w:val="en-US" w:eastAsia="en-US"/>
              </w:rPr>
              <w:t>Fortounatos</w:t>
            </w:r>
            <w:proofErr w:type="spellEnd"/>
            <w:r w:rsidRPr="0005021F">
              <w:rPr>
                <w:rFonts w:ascii="Calibri" w:eastAsia="Times New Roman" w:hAnsi="Calibri"/>
                <w:sz w:val="20"/>
                <w:lang w:val="en-US" w:eastAsia="en-US"/>
              </w:rPr>
              <w:t xml:space="preserve"> by Markos </w:t>
            </w:r>
            <w:proofErr w:type="spellStart"/>
            <w:r w:rsidRPr="0005021F">
              <w:rPr>
                <w:rFonts w:ascii="Calibri" w:eastAsia="Times New Roman" w:hAnsi="Calibri"/>
                <w:sz w:val="20"/>
                <w:lang w:val="en-US" w:eastAsia="en-US"/>
              </w:rPr>
              <w:t>Antonios</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Foscolos</w:t>
            </w:r>
            <w:proofErr w:type="spellEnd"/>
            <w:r w:rsidRPr="0005021F">
              <w:rPr>
                <w:rFonts w:ascii="Calibri" w:eastAsia="Times New Roman" w:hAnsi="Calibri"/>
                <w:sz w:val="20"/>
                <w:lang w:val="en-US" w:eastAsia="en-US"/>
              </w:rPr>
              <w:t xml:space="preserve"> and </w:t>
            </w:r>
            <w:r w:rsidRPr="0005021F">
              <w:rPr>
                <w:rFonts w:ascii="Calibri" w:eastAsia="Times New Roman" w:hAnsi="Calibri"/>
                <w:i/>
                <w:sz w:val="20"/>
                <w:lang w:val="en-GB" w:eastAsia="en-US"/>
              </w:rPr>
              <w:t>The Sacrifice of Abraham</w:t>
            </w:r>
            <w:r w:rsidRPr="0005021F">
              <w:rPr>
                <w:rFonts w:ascii="Calibri" w:eastAsia="Times New Roman" w:hAnsi="Calibri"/>
                <w:sz w:val="20"/>
                <w:lang w:val="en-GB" w:eastAsia="en-US"/>
              </w:rPr>
              <w:t>. Consideration is given to the modern staging of Cretan Renaissance theatre.</w:t>
            </w:r>
          </w:p>
        </w:tc>
      </w:tr>
    </w:tbl>
    <w:p w14:paraId="00969795" w14:textId="77777777" w:rsidR="00484CDB" w:rsidRPr="0005021F" w:rsidRDefault="00484CDB" w:rsidP="00597490">
      <w:pPr>
        <w:widowControl w:val="0"/>
        <w:numPr>
          <w:ilvl w:val="0"/>
          <w:numId w:val="37"/>
        </w:numPr>
        <w:autoSpaceDE w:val="0"/>
        <w:autoSpaceDN w:val="0"/>
        <w:adjustRightInd w:val="0"/>
        <w:spacing w:before="120"/>
        <w:ind w:left="357" w:hanging="357"/>
        <w:rPr>
          <w:rFonts w:ascii="Calibri" w:eastAsia="Times New Roman" w:hAnsi="Calibri" w:cs="Arial"/>
          <w:b/>
          <w:sz w:val="20"/>
          <w:lang w:eastAsia="en-US"/>
        </w:rPr>
      </w:pPr>
      <w:r w:rsidRPr="0005021F">
        <w:rPr>
          <w:rFonts w:ascii="Calibri" w:eastAsia="Times New Roman" w:hAnsi="Calibri" w:cs="Arial"/>
          <w:b/>
          <w:sz w:val="20"/>
          <w:lang w:eastAsia="en-US"/>
        </w:rPr>
        <w:t>TEACHING AND LEARNING METHODS - 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484CDB" w:rsidRPr="0005021F" w14:paraId="357D21B1" w14:textId="77777777" w:rsidTr="00D53D47">
        <w:tc>
          <w:tcPr>
            <w:tcW w:w="3306" w:type="dxa"/>
            <w:shd w:val="clear" w:color="auto" w:fill="DDD9C3"/>
          </w:tcPr>
          <w:p w14:paraId="2C41CDA0" w14:textId="77777777" w:rsidR="00484CDB" w:rsidRPr="0005021F" w:rsidRDefault="00484CDB"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INSTRUCTION METHOD</w:t>
            </w:r>
          </w:p>
        </w:tc>
        <w:tc>
          <w:tcPr>
            <w:tcW w:w="5588" w:type="dxa"/>
          </w:tcPr>
          <w:p w14:paraId="737A4A31" w14:textId="77777777" w:rsidR="00484CDB" w:rsidRPr="0005021F" w:rsidRDefault="00484CDB" w:rsidP="00597490">
            <w:pPr>
              <w:tabs>
                <w:tab w:val="left" w:pos="360"/>
              </w:tabs>
              <w:spacing w:before="120" w:after="120"/>
              <w:rPr>
                <w:rFonts w:ascii="Calibri" w:eastAsia="Times New Roman" w:hAnsi="Calibri"/>
                <w:sz w:val="20"/>
                <w:lang w:eastAsia="en-US"/>
              </w:rPr>
            </w:pPr>
            <w:proofErr w:type="spellStart"/>
            <w:r w:rsidRPr="0005021F">
              <w:rPr>
                <w:rFonts w:ascii="Calibri" w:eastAsia="Times New Roman" w:hAnsi="Calibri"/>
                <w:sz w:val="20"/>
                <w:lang w:eastAsia="en-US"/>
              </w:rPr>
              <w:t>Lectures</w:t>
            </w:r>
            <w:proofErr w:type="spellEnd"/>
          </w:p>
        </w:tc>
      </w:tr>
      <w:tr w:rsidR="00484CDB" w:rsidRPr="00AD62EA" w14:paraId="48F11AA8" w14:textId="77777777" w:rsidTr="00D53D47">
        <w:tc>
          <w:tcPr>
            <w:tcW w:w="3306" w:type="dxa"/>
            <w:shd w:val="clear" w:color="auto" w:fill="DDD9C3"/>
          </w:tcPr>
          <w:p w14:paraId="1C82441E" w14:textId="77777777" w:rsidR="00484CDB" w:rsidRPr="0005021F" w:rsidRDefault="00484CDB" w:rsidP="00597490">
            <w:pPr>
              <w:jc w:val="right"/>
              <w:rPr>
                <w:rFonts w:ascii="Calibri" w:eastAsia="Times New Roman" w:hAnsi="Calibri" w:cs="Arial"/>
                <w:i/>
                <w:sz w:val="20"/>
                <w:lang w:val="en-GB" w:eastAsia="en-US"/>
              </w:rPr>
            </w:pPr>
            <w:r w:rsidRPr="0005021F">
              <w:rPr>
                <w:rFonts w:ascii="Calibri" w:eastAsia="Times New Roman" w:hAnsi="Calibri" w:cs="Arial"/>
                <w:b/>
                <w:sz w:val="20"/>
                <w:lang w:val="en-GB" w:eastAsia="en-US"/>
              </w:rPr>
              <w:t>USE OF INFORMATION AND COMMUNICATION TECHNOLOGIES</w:t>
            </w:r>
            <w:r w:rsidRPr="0005021F">
              <w:rPr>
                <w:rFonts w:ascii="Calibri" w:eastAsia="Times New Roman" w:hAnsi="Calibri" w:cs="Arial"/>
                <w:b/>
                <w:sz w:val="20"/>
                <w:lang w:val="en-GB" w:eastAsia="en-US"/>
              </w:rPr>
              <w:br/>
            </w:r>
          </w:p>
        </w:tc>
        <w:tc>
          <w:tcPr>
            <w:tcW w:w="5588" w:type="dxa"/>
          </w:tcPr>
          <w:p w14:paraId="4C7BEAF2" w14:textId="77777777" w:rsidR="00484CDB" w:rsidRPr="0005021F" w:rsidRDefault="00484CDB" w:rsidP="00597490">
            <w:pPr>
              <w:rPr>
                <w:rFonts w:ascii="Calibri" w:eastAsia="Times New Roman" w:hAnsi="Calibri"/>
                <w:sz w:val="20"/>
                <w:lang w:val="en-GB" w:eastAsia="en-US"/>
              </w:rPr>
            </w:pPr>
            <w:r w:rsidRPr="0005021F">
              <w:rPr>
                <w:rFonts w:ascii="Calibri" w:eastAsia="Times New Roman" w:hAnsi="Calibri"/>
                <w:sz w:val="20"/>
                <w:lang w:val="en-GB" w:eastAsia="en-US"/>
              </w:rPr>
              <w:t xml:space="preserve">Use of power-point and videotaped performances. </w:t>
            </w:r>
          </w:p>
        </w:tc>
      </w:tr>
      <w:tr w:rsidR="00484CDB" w:rsidRPr="0005021F" w14:paraId="7EA4E168" w14:textId="77777777" w:rsidTr="00D53D47">
        <w:tc>
          <w:tcPr>
            <w:tcW w:w="3306" w:type="dxa"/>
            <w:shd w:val="clear" w:color="auto" w:fill="DDD9C3"/>
          </w:tcPr>
          <w:p w14:paraId="64988994" w14:textId="77777777" w:rsidR="00484CDB" w:rsidRPr="0005021F" w:rsidRDefault="00484CDB"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INSTRUCTION ORGANIZATION</w:t>
            </w:r>
          </w:p>
          <w:p w14:paraId="4AE2D7D8" w14:textId="77777777" w:rsidR="00484CDB" w:rsidRPr="0005021F" w:rsidRDefault="00484CDB" w:rsidP="00597490">
            <w:pPr>
              <w:jc w:val="both"/>
              <w:rPr>
                <w:rFonts w:ascii="Calibri" w:eastAsia="Times New Roman" w:hAnsi="Calibri" w:cs="Arial"/>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5"/>
              <w:gridCol w:w="2157"/>
            </w:tblGrid>
            <w:tr w:rsidR="00484CDB" w:rsidRPr="0005021F" w14:paraId="4EF0C776" w14:textId="77777777" w:rsidTr="00D53D47">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7B7F5494" w14:textId="77777777" w:rsidR="00484CDB" w:rsidRPr="0005021F" w:rsidRDefault="00484CDB"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lastRenderedPageBreak/>
                    <w:t>Activities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5EDCAD2C" w14:textId="77777777" w:rsidR="00484CDB" w:rsidRPr="0005021F" w:rsidRDefault="00484CDB"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t>Semester</w:t>
                  </w:r>
                  <w:proofErr w:type="spellEnd"/>
                </w:p>
                <w:p w14:paraId="52EC511E" w14:textId="77777777" w:rsidR="00484CDB" w:rsidRPr="0005021F" w:rsidRDefault="00484CDB"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lastRenderedPageBreak/>
                    <w:t>student</w:t>
                  </w:r>
                  <w:proofErr w:type="spellEnd"/>
                  <w:r w:rsidRPr="0005021F">
                    <w:rPr>
                      <w:rFonts w:ascii="Calibri" w:eastAsia="Times New Roman" w:hAnsi="Calibri" w:cs="Arial"/>
                      <w:b/>
                      <w:i/>
                      <w:sz w:val="20"/>
                      <w:lang w:eastAsia="en-US"/>
                    </w:rPr>
                    <w:t xml:space="preserve"> </w:t>
                  </w:r>
                  <w:proofErr w:type="spellStart"/>
                  <w:r w:rsidRPr="0005021F">
                    <w:rPr>
                      <w:rFonts w:ascii="Calibri" w:eastAsia="Times New Roman" w:hAnsi="Calibri" w:cs="Arial"/>
                      <w:b/>
                      <w:i/>
                      <w:sz w:val="20"/>
                      <w:lang w:eastAsia="en-US"/>
                    </w:rPr>
                    <w:t>workload</w:t>
                  </w:r>
                  <w:proofErr w:type="spellEnd"/>
                </w:p>
              </w:tc>
            </w:tr>
            <w:tr w:rsidR="00484CDB" w:rsidRPr="0005021F" w14:paraId="1DFEF4F5" w14:textId="77777777" w:rsidTr="00D53D47">
              <w:tc>
                <w:tcPr>
                  <w:tcW w:w="3919" w:type="dxa"/>
                  <w:tcBorders>
                    <w:top w:val="single" w:sz="4" w:space="0" w:color="auto"/>
                    <w:left w:val="single" w:sz="4" w:space="0" w:color="auto"/>
                    <w:bottom w:val="single" w:sz="4" w:space="0" w:color="auto"/>
                    <w:right w:val="single" w:sz="4" w:space="0" w:color="auto"/>
                  </w:tcBorders>
                </w:tcPr>
                <w:p w14:paraId="0620D25D" w14:textId="77777777" w:rsidR="00484CDB" w:rsidRPr="0005021F" w:rsidRDefault="00484CDB" w:rsidP="00597490">
                  <w:pPr>
                    <w:rPr>
                      <w:rFonts w:ascii="Calibri" w:eastAsia="Times New Roman" w:hAnsi="Calibri" w:cs="Arial"/>
                      <w:sz w:val="20"/>
                      <w:lang w:val="en-GB" w:eastAsia="en-US"/>
                    </w:rPr>
                  </w:pPr>
                  <w:r w:rsidRPr="0005021F">
                    <w:rPr>
                      <w:rFonts w:ascii="Calibri" w:eastAsia="Times New Roman" w:hAnsi="Calibri" w:cs="Arial"/>
                      <w:sz w:val="20"/>
                      <w:lang w:val="en-GB" w:eastAsia="en-US"/>
                    </w:rPr>
                    <w:lastRenderedPageBreak/>
                    <w:t>Lectures (3 hours per week x 13 weeks)</w:t>
                  </w:r>
                </w:p>
              </w:tc>
              <w:tc>
                <w:tcPr>
                  <w:tcW w:w="2551" w:type="dxa"/>
                  <w:tcBorders>
                    <w:top w:val="single" w:sz="4" w:space="0" w:color="auto"/>
                    <w:left w:val="single" w:sz="4" w:space="0" w:color="auto"/>
                    <w:bottom w:val="single" w:sz="4" w:space="0" w:color="auto"/>
                    <w:right w:val="single" w:sz="4" w:space="0" w:color="auto"/>
                  </w:tcBorders>
                </w:tcPr>
                <w:p w14:paraId="3432DAC1" w14:textId="77777777" w:rsidR="00484CDB" w:rsidRPr="0005021F" w:rsidRDefault="00484CDB"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39</w:t>
                  </w:r>
                </w:p>
              </w:tc>
            </w:tr>
            <w:tr w:rsidR="00484CDB" w:rsidRPr="0005021F" w14:paraId="680E2B41" w14:textId="77777777" w:rsidTr="00D53D47">
              <w:tc>
                <w:tcPr>
                  <w:tcW w:w="3919" w:type="dxa"/>
                  <w:tcBorders>
                    <w:top w:val="single" w:sz="4" w:space="0" w:color="auto"/>
                    <w:left w:val="single" w:sz="4" w:space="0" w:color="auto"/>
                    <w:bottom w:val="single" w:sz="4" w:space="0" w:color="auto"/>
                    <w:right w:val="single" w:sz="4" w:space="0" w:color="auto"/>
                  </w:tcBorders>
                </w:tcPr>
                <w:p w14:paraId="5908227C" w14:textId="77777777" w:rsidR="00484CDB" w:rsidRPr="0005021F" w:rsidRDefault="00484CDB" w:rsidP="00597490">
                  <w:pPr>
                    <w:rPr>
                      <w:rFonts w:ascii="Calibri" w:eastAsia="Times New Roman" w:hAnsi="Calibri" w:cs="Arial"/>
                      <w:sz w:val="20"/>
                      <w:lang w:val="en-GB" w:eastAsia="en-US"/>
                    </w:rPr>
                  </w:pPr>
                  <w:r w:rsidRPr="0005021F">
                    <w:rPr>
                      <w:rFonts w:ascii="Calibri" w:eastAsia="Times New Roman" w:hAnsi="Calibri" w:cs="Arial"/>
                      <w:sz w:val="20"/>
                      <w:lang w:val="en-GB" w:eastAsia="en-US"/>
                    </w:rPr>
                    <w:t xml:space="preserve">Hours </w:t>
                  </w:r>
                  <w:r w:rsidRPr="0005021F">
                    <w:rPr>
                      <w:rFonts w:ascii="Calibri" w:eastAsia="Times New Roman" w:hAnsi="Calibri" w:cs="Arial"/>
                      <w:sz w:val="20"/>
                      <w:lang w:val="en-US" w:eastAsia="en-US"/>
                    </w:rPr>
                    <w:t>for student’s individual</w:t>
                  </w:r>
                  <w:r w:rsidRPr="0005021F">
                    <w:rPr>
                      <w:rFonts w:ascii="Calibri" w:eastAsia="Times New Roman" w:hAnsi="Calibri" w:cs="Arial"/>
                      <w:sz w:val="20"/>
                      <w:lang w:val="en-GB" w:eastAsia="en-US"/>
                    </w:rPr>
                    <w:t xml:space="preserve"> study and preparation for each lecture (study of drama texts)</w:t>
                  </w:r>
                </w:p>
              </w:tc>
              <w:tc>
                <w:tcPr>
                  <w:tcW w:w="2551" w:type="dxa"/>
                  <w:tcBorders>
                    <w:top w:val="single" w:sz="4" w:space="0" w:color="auto"/>
                    <w:left w:val="single" w:sz="4" w:space="0" w:color="auto"/>
                    <w:bottom w:val="single" w:sz="4" w:space="0" w:color="auto"/>
                    <w:right w:val="single" w:sz="4" w:space="0" w:color="auto"/>
                  </w:tcBorders>
                </w:tcPr>
                <w:p w14:paraId="281FD3D4" w14:textId="77777777" w:rsidR="00484CDB" w:rsidRPr="0005021F" w:rsidRDefault="00484CDB" w:rsidP="00597490">
                  <w:pPr>
                    <w:rPr>
                      <w:rFonts w:ascii="Calibri" w:eastAsia="Times New Roman" w:hAnsi="Calibri" w:cs="Arial"/>
                      <w:sz w:val="20"/>
                      <w:lang w:eastAsia="en-US"/>
                    </w:rPr>
                  </w:pPr>
                  <w:r w:rsidRPr="0005021F">
                    <w:rPr>
                      <w:rFonts w:ascii="Calibri" w:eastAsia="Times New Roman" w:hAnsi="Calibri" w:cs="Arial"/>
                      <w:sz w:val="20"/>
                      <w:lang w:val="en-GB" w:eastAsia="en-US"/>
                    </w:rPr>
                    <w:t xml:space="preserve">               </w:t>
                  </w:r>
                  <w:r w:rsidRPr="0005021F">
                    <w:rPr>
                      <w:rFonts w:ascii="Calibri" w:eastAsia="Times New Roman" w:hAnsi="Calibri" w:cs="Arial"/>
                      <w:sz w:val="20"/>
                      <w:lang w:eastAsia="en-US"/>
                    </w:rPr>
                    <w:t>7x3=21</w:t>
                  </w:r>
                </w:p>
              </w:tc>
            </w:tr>
            <w:tr w:rsidR="00484CDB" w:rsidRPr="0005021F" w14:paraId="49B578E6" w14:textId="77777777" w:rsidTr="00D53D47">
              <w:tc>
                <w:tcPr>
                  <w:tcW w:w="3919" w:type="dxa"/>
                  <w:tcBorders>
                    <w:top w:val="single" w:sz="4" w:space="0" w:color="auto"/>
                    <w:left w:val="single" w:sz="4" w:space="0" w:color="auto"/>
                    <w:bottom w:val="single" w:sz="4" w:space="0" w:color="auto"/>
                    <w:right w:val="single" w:sz="4" w:space="0" w:color="auto"/>
                  </w:tcBorders>
                </w:tcPr>
                <w:p w14:paraId="029E4225" w14:textId="77777777" w:rsidR="00484CDB" w:rsidRPr="0005021F" w:rsidRDefault="00484CDB" w:rsidP="00597490">
                  <w:pPr>
                    <w:rPr>
                      <w:rFonts w:ascii="Calibri" w:eastAsia="Times New Roman" w:hAnsi="Calibri" w:cs="Arial"/>
                      <w:sz w:val="20"/>
                      <w:lang w:val="en-GB" w:eastAsia="en-US"/>
                    </w:rPr>
                  </w:pPr>
                  <w:r w:rsidRPr="0005021F">
                    <w:rPr>
                      <w:rFonts w:ascii="Calibri" w:eastAsia="Times New Roman" w:hAnsi="Calibri" w:cs="Arial"/>
                      <w:sz w:val="20"/>
                      <w:lang w:eastAsia="en-US"/>
                    </w:rPr>
                    <w:t>Η</w:t>
                  </w:r>
                  <w:r w:rsidRPr="0005021F">
                    <w:rPr>
                      <w:rFonts w:ascii="Calibri" w:eastAsia="Times New Roman" w:hAnsi="Calibri" w:cs="Arial"/>
                      <w:sz w:val="20"/>
                      <w:lang w:val="en-GB" w:eastAsia="en-US"/>
                    </w:rPr>
                    <w:t>ours for the preparation of the optional written essay</w:t>
                  </w:r>
                </w:p>
              </w:tc>
              <w:tc>
                <w:tcPr>
                  <w:tcW w:w="2551" w:type="dxa"/>
                  <w:tcBorders>
                    <w:top w:val="single" w:sz="4" w:space="0" w:color="auto"/>
                    <w:left w:val="single" w:sz="4" w:space="0" w:color="auto"/>
                    <w:bottom w:val="single" w:sz="4" w:space="0" w:color="auto"/>
                    <w:right w:val="single" w:sz="4" w:space="0" w:color="auto"/>
                  </w:tcBorders>
                </w:tcPr>
                <w:p w14:paraId="0C5C3DA4" w14:textId="77777777" w:rsidR="00484CDB" w:rsidRPr="0005021F" w:rsidRDefault="00484CDB" w:rsidP="00597490">
                  <w:pPr>
                    <w:jc w:val="center"/>
                    <w:rPr>
                      <w:rFonts w:ascii="Calibri" w:eastAsia="Times New Roman" w:hAnsi="Calibri" w:cs="Arial"/>
                      <w:sz w:val="20"/>
                      <w:lang w:val="en-US" w:eastAsia="en-US"/>
                    </w:rPr>
                  </w:pPr>
                  <w:r w:rsidRPr="0005021F">
                    <w:rPr>
                      <w:rFonts w:ascii="Calibri" w:eastAsia="Times New Roman" w:hAnsi="Calibri" w:cs="Arial"/>
                      <w:sz w:val="20"/>
                      <w:lang w:val="en-US" w:eastAsia="en-US"/>
                    </w:rPr>
                    <w:t>20</w:t>
                  </w:r>
                </w:p>
              </w:tc>
            </w:tr>
            <w:tr w:rsidR="00484CDB" w:rsidRPr="0005021F" w14:paraId="3FA16F0C" w14:textId="77777777" w:rsidTr="00D53D47">
              <w:tc>
                <w:tcPr>
                  <w:tcW w:w="3919" w:type="dxa"/>
                  <w:tcBorders>
                    <w:top w:val="single" w:sz="4" w:space="0" w:color="auto"/>
                    <w:left w:val="single" w:sz="4" w:space="0" w:color="auto"/>
                    <w:bottom w:val="single" w:sz="4" w:space="0" w:color="auto"/>
                    <w:right w:val="single" w:sz="4" w:space="0" w:color="auto"/>
                  </w:tcBorders>
                </w:tcPr>
                <w:p w14:paraId="51EBE27D" w14:textId="77777777" w:rsidR="00484CDB" w:rsidRPr="0005021F" w:rsidRDefault="00484CDB" w:rsidP="00597490">
                  <w:pPr>
                    <w:rPr>
                      <w:rFonts w:ascii="Calibri" w:eastAsia="Times New Roman" w:hAnsi="Calibri" w:cs="Arial"/>
                      <w:sz w:val="20"/>
                      <w:lang w:val="en-GB" w:eastAsia="en-US"/>
                    </w:rPr>
                  </w:pPr>
                  <w:r w:rsidRPr="0005021F">
                    <w:rPr>
                      <w:rFonts w:ascii="Calibri" w:eastAsia="Times New Roman" w:hAnsi="Calibri" w:cs="Arial"/>
                      <w:sz w:val="20"/>
                      <w:lang w:val="en-GB" w:eastAsia="en-US"/>
                    </w:rPr>
                    <w:t>Hours for the preparation for the final examination</w:t>
                  </w:r>
                </w:p>
              </w:tc>
              <w:tc>
                <w:tcPr>
                  <w:tcW w:w="2551" w:type="dxa"/>
                  <w:tcBorders>
                    <w:top w:val="single" w:sz="4" w:space="0" w:color="auto"/>
                    <w:left w:val="single" w:sz="4" w:space="0" w:color="auto"/>
                    <w:bottom w:val="single" w:sz="4" w:space="0" w:color="auto"/>
                    <w:right w:val="single" w:sz="4" w:space="0" w:color="auto"/>
                  </w:tcBorders>
                </w:tcPr>
                <w:p w14:paraId="615CC93F" w14:textId="77777777" w:rsidR="00484CDB" w:rsidRPr="0005021F" w:rsidRDefault="00484CDB" w:rsidP="00597490">
                  <w:pPr>
                    <w:jc w:val="center"/>
                    <w:rPr>
                      <w:rFonts w:ascii="Calibri" w:eastAsia="Times New Roman" w:hAnsi="Calibri" w:cs="Arial"/>
                      <w:sz w:val="20"/>
                      <w:lang w:val="en-US" w:eastAsia="en-US"/>
                    </w:rPr>
                  </w:pPr>
                  <w:r w:rsidRPr="0005021F">
                    <w:rPr>
                      <w:rFonts w:ascii="Calibri" w:eastAsia="Times New Roman" w:hAnsi="Calibri" w:cs="Arial"/>
                      <w:sz w:val="20"/>
                      <w:lang w:val="en-US" w:eastAsia="en-US"/>
                    </w:rPr>
                    <w:t>45</w:t>
                  </w:r>
                </w:p>
              </w:tc>
            </w:tr>
            <w:tr w:rsidR="00484CDB" w:rsidRPr="0005021F" w14:paraId="5DA49B2A" w14:textId="77777777" w:rsidTr="00D53D47">
              <w:tc>
                <w:tcPr>
                  <w:tcW w:w="3919" w:type="dxa"/>
                  <w:tcBorders>
                    <w:top w:val="single" w:sz="4" w:space="0" w:color="auto"/>
                    <w:left w:val="single" w:sz="4" w:space="0" w:color="auto"/>
                    <w:bottom w:val="single" w:sz="4" w:space="0" w:color="auto"/>
                    <w:right w:val="single" w:sz="4" w:space="0" w:color="auto"/>
                  </w:tcBorders>
                </w:tcPr>
                <w:p w14:paraId="2F2DEE2F" w14:textId="77777777" w:rsidR="00484CDB" w:rsidRPr="0005021F" w:rsidRDefault="00484CDB" w:rsidP="00597490">
                  <w:pPr>
                    <w:rPr>
                      <w:rFonts w:ascii="Calibri" w:eastAsia="Times New Roman" w:hAnsi="Calibri" w:cs="Arial"/>
                      <w:b/>
                      <w:i/>
                      <w:sz w:val="20"/>
                      <w:lang w:val="en-GB" w:eastAsia="en-US"/>
                    </w:rPr>
                  </w:pPr>
                  <w:r w:rsidRPr="0005021F">
                    <w:rPr>
                      <w:rFonts w:ascii="Calibri" w:eastAsia="Times New Roman" w:hAnsi="Calibri" w:cs="Arial"/>
                      <w:b/>
                      <w:i/>
                      <w:sz w:val="20"/>
                      <w:lang w:val="en-GB" w:eastAsia="en-US"/>
                    </w:rPr>
                    <w:t>Total number of hours for the Course (25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10175E37" w14:textId="77777777" w:rsidR="00484CDB" w:rsidRPr="0005021F" w:rsidRDefault="00484CDB" w:rsidP="00597490">
                  <w:pPr>
                    <w:jc w:val="center"/>
                    <w:rPr>
                      <w:rFonts w:ascii="Calibri" w:eastAsia="Times New Roman" w:hAnsi="Calibri" w:cs="Arial"/>
                      <w:b/>
                      <w:i/>
                      <w:sz w:val="20"/>
                      <w:lang w:val="en-GB" w:eastAsia="en-US"/>
                    </w:rPr>
                  </w:pPr>
                  <w:r w:rsidRPr="0005021F">
                    <w:rPr>
                      <w:rFonts w:ascii="Calibri" w:eastAsia="Times New Roman" w:hAnsi="Calibri" w:cs="Arial"/>
                      <w:b/>
                      <w:i/>
                      <w:sz w:val="20"/>
                      <w:lang w:val="en-GB" w:eastAsia="en-US"/>
                    </w:rPr>
                    <w:t xml:space="preserve">125 hours </w:t>
                  </w:r>
                </w:p>
                <w:p w14:paraId="6B860EFD" w14:textId="77777777" w:rsidR="00484CDB" w:rsidRPr="0005021F" w:rsidRDefault="00484CDB" w:rsidP="00597490">
                  <w:pPr>
                    <w:jc w:val="center"/>
                    <w:rPr>
                      <w:rFonts w:ascii="Calibri" w:eastAsia="Times New Roman" w:hAnsi="Calibri" w:cs="Arial"/>
                      <w:b/>
                      <w:i/>
                      <w:sz w:val="20"/>
                      <w:lang w:val="en-GB" w:eastAsia="en-US"/>
                    </w:rPr>
                  </w:pPr>
                  <w:r w:rsidRPr="0005021F">
                    <w:rPr>
                      <w:rFonts w:ascii="Calibri" w:eastAsia="Times New Roman" w:hAnsi="Calibri" w:cs="Arial"/>
                      <w:b/>
                      <w:i/>
                      <w:sz w:val="20"/>
                      <w:lang w:val="en-GB" w:eastAsia="en-US"/>
                    </w:rPr>
                    <w:t>(</w:t>
                  </w:r>
                  <w:proofErr w:type="gramStart"/>
                  <w:r w:rsidRPr="0005021F">
                    <w:rPr>
                      <w:rFonts w:ascii="Calibri" w:eastAsia="Times New Roman" w:hAnsi="Calibri" w:cs="Arial"/>
                      <w:b/>
                      <w:i/>
                      <w:sz w:val="20"/>
                      <w:lang w:val="en-GB" w:eastAsia="en-US"/>
                    </w:rPr>
                    <w:t>total</w:t>
                  </w:r>
                  <w:proofErr w:type="gramEnd"/>
                  <w:r w:rsidRPr="0005021F">
                    <w:rPr>
                      <w:rFonts w:ascii="Calibri" w:eastAsia="Times New Roman" w:hAnsi="Calibri" w:cs="Arial"/>
                      <w:b/>
                      <w:i/>
                      <w:sz w:val="20"/>
                      <w:lang w:val="en-GB" w:eastAsia="en-US"/>
                    </w:rPr>
                    <w:t xml:space="preserve"> </w:t>
                  </w:r>
                </w:p>
                <w:p w14:paraId="10F9E3CB" w14:textId="77777777" w:rsidR="00484CDB" w:rsidRPr="0005021F" w:rsidRDefault="00484CDB" w:rsidP="00597490">
                  <w:pPr>
                    <w:jc w:val="center"/>
                    <w:rPr>
                      <w:rFonts w:ascii="Calibri" w:eastAsia="Times New Roman" w:hAnsi="Calibri" w:cs="Arial"/>
                      <w:b/>
                      <w:i/>
                      <w:sz w:val="20"/>
                      <w:lang w:val="en-GB" w:eastAsia="en-US"/>
                    </w:rPr>
                  </w:pPr>
                  <w:r w:rsidRPr="0005021F">
                    <w:rPr>
                      <w:rFonts w:ascii="Calibri" w:eastAsia="Times New Roman" w:hAnsi="Calibri" w:cs="Arial"/>
                      <w:b/>
                      <w:i/>
                      <w:sz w:val="20"/>
                      <w:lang w:val="en-GB" w:eastAsia="en-US"/>
                    </w:rPr>
                    <w:t>student workload)</w:t>
                  </w:r>
                </w:p>
              </w:tc>
            </w:tr>
          </w:tbl>
          <w:p w14:paraId="0EE191D9" w14:textId="77777777" w:rsidR="00484CDB" w:rsidRPr="0005021F" w:rsidRDefault="00484CDB" w:rsidP="00597490">
            <w:pPr>
              <w:rPr>
                <w:rFonts w:ascii="Calibri" w:eastAsia="Times New Roman" w:hAnsi="Calibri" w:cs="Tahoma"/>
                <w:sz w:val="20"/>
                <w:lang w:val="en-GB" w:eastAsia="en-US"/>
              </w:rPr>
            </w:pPr>
          </w:p>
        </w:tc>
      </w:tr>
      <w:tr w:rsidR="00484CDB" w:rsidRPr="00AD62EA" w14:paraId="01FE55CE" w14:textId="77777777" w:rsidTr="00D53D47">
        <w:tc>
          <w:tcPr>
            <w:tcW w:w="3306" w:type="dxa"/>
          </w:tcPr>
          <w:p w14:paraId="16686019" w14:textId="77777777" w:rsidR="00484CDB" w:rsidRPr="0005021F" w:rsidRDefault="00484CDB"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lastRenderedPageBreak/>
              <w:t>STUDENTS’ EVALUATION</w:t>
            </w:r>
          </w:p>
          <w:p w14:paraId="3D3B68BD" w14:textId="77777777" w:rsidR="00484CDB" w:rsidRPr="0005021F" w:rsidRDefault="00484CDB" w:rsidP="00597490">
            <w:pPr>
              <w:jc w:val="both"/>
              <w:rPr>
                <w:rFonts w:ascii="Calibri" w:eastAsia="Times New Roman" w:hAnsi="Calibri" w:cs="Arial"/>
                <w:i/>
                <w:sz w:val="20"/>
                <w:lang w:eastAsia="en-US"/>
              </w:rPr>
            </w:pPr>
          </w:p>
        </w:tc>
        <w:tc>
          <w:tcPr>
            <w:tcW w:w="5588" w:type="dxa"/>
          </w:tcPr>
          <w:p w14:paraId="2B2DE358" w14:textId="77777777" w:rsidR="00484CDB" w:rsidRPr="0005021F" w:rsidRDefault="00D9107D" w:rsidP="00597490">
            <w:pPr>
              <w:autoSpaceDN w:val="0"/>
              <w:jc w:val="both"/>
              <w:rPr>
                <w:rFonts w:ascii="Calibri" w:eastAsia="Times New Roman" w:hAnsi="Calibri"/>
                <w:sz w:val="20"/>
                <w:lang w:val="en-GB" w:eastAsia="en-US"/>
              </w:rPr>
            </w:pPr>
            <w:r w:rsidRPr="00D9107D">
              <w:rPr>
                <w:rFonts w:ascii="Calibri" w:eastAsia="Times New Roman" w:hAnsi="Calibri"/>
                <w:sz w:val="20"/>
                <w:lang w:val="en-US" w:eastAsia="en-US"/>
              </w:rPr>
              <w:t xml:space="preserve">1.  </w:t>
            </w:r>
            <w:r w:rsidR="00484CDB" w:rsidRPr="0005021F">
              <w:rPr>
                <w:rFonts w:ascii="Calibri" w:eastAsia="Times New Roman" w:hAnsi="Calibri"/>
                <w:sz w:val="20"/>
                <w:lang w:val="en-GB" w:eastAsia="en-US"/>
              </w:rPr>
              <w:t xml:space="preserve">Optionally, preparation of an oral or </w:t>
            </w:r>
            <w:proofErr w:type="gramStart"/>
            <w:r w:rsidR="00484CDB" w:rsidRPr="0005021F">
              <w:rPr>
                <w:rFonts w:ascii="Calibri" w:eastAsia="Times New Roman" w:hAnsi="Calibri"/>
                <w:sz w:val="20"/>
                <w:lang w:val="en-GB" w:eastAsia="en-US"/>
              </w:rPr>
              <w:t>written-essay</w:t>
            </w:r>
            <w:proofErr w:type="gramEnd"/>
            <w:r w:rsidR="00484CDB" w:rsidRPr="0005021F">
              <w:rPr>
                <w:rFonts w:ascii="Calibri" w:eastAsia="Times New Roman" w:hAnsi="Calibri"/>
                <w:sz w:val="20"/>
                <w:lang w:val="en-GB" w:eastAsia="en-US"/>
              </w:rPr>
              <w:t xml:space="preserve"> in which the student</w:t>
            </w:r>
            <w:r w:rsidR="00484CDB" w:rsidRPr="0005021F">
              <w:rPr>
                <w:rFonts w:ascii="Calibri" w:eastAsia="Times New Roman" w:hAnsi="Calibri"/>
                <w:sz w:val="20"/>
                <w:lang w:val="en-US" w:eastAsia="en-US"/>
              </w:rPr>
              <w:t>s</w:t>
            </w:r>
            <w:r w:rsidR="00484CDB" w:rsidRPr="0005021F">
              <w:rPr>
                <w:rFonts w:ascii="Calibri" w:eastAsia="Times New Roman" w:hAnsi="Calibri"/>
                <w:sz w:val="20"/>
                <w:lang w:val="en-GB" w:eastAsia="en-US"/>
              </w:rPr>
              <w:t xml:space="preserve"> demonstrate their ability to analyse the structure and content of a play within its cultural, ideological and aesthetic context. The mean mark from the essay (</w:t>
            </w:r>
            <w:proofErr w:type="spellStart"/>
            <w:r w:rsidR="00484CDB" w:rsidRPr="0005021F">
              <w:rPr>
                <w:rFonts w:ascii="Calibri" w:eastAsia="Times New Roman" w:hAnsi="Calibri"/>
                <w:sz w:val="20"/>
                <w:lang w:val="en-GB" w:eastAsia="en-US"/>
              </w:rPr>
              <w:t>G</w:t>
            </w:r>
            <w:r w:rsidR="00484CDB" w:rsidRPr="0005021F">
              <w:rPr>
                <w:rFonts w:ascii="Calibri" w:eastAsia="Times New Roman" w:hAnsi="Calibri"/>
                <w:sz w:val="20"/>
                <w:vertAlign w:val="subscript"/>
                <w:lang w:val="en-GB" w:eastAsia="en-US"/>
              </w:rPr>
              <w:t>essay</w:t>
            </w:r>
            <w:proofErr w:type="spellEnd"/>
            <w:r w:rsidR="00484CDB" w:rsidRPr="0005021F">
              <w:rPr>
                <w:rFonts w:ascii="Calibri" w:eastAsia="Times New Roman" w:hAnsi="Calibri"/>
                <w:sz w:val="20"/>
                <w:lang w:val="en-GB" w:eastAsia="en-US"/>
              </w:rPr>
              <w:t>) represents 10% of the final course grade.</w:t>
            </w:r>
          </w:p>
          <w:p w14:paraId="1A7761CA" w14:textId="77777777" w:rsidR="00484CDB" w:rsidRDefault="00D9107D" w:rsidP="00597490">
            <w:pPr>
              <w:autoSpaceDN w:val="0"/>
              <w:jc w:val="both"/>
              <w:rPr>
                <w:rFonts w:ascii="Calibri" w:eastAsia="Times New Roman" w:hAnsi="Calibri"/>
                <w:sz w:val="20"/>
                <w:lang w:val="en-GB" w:eastAsia="en-US"/>
              </w:rPr>
            </w:pPr>
            <w:r w:rsidRPr="00D9107D">
              <w:rPr>
                <w:rFonts w:ascii="Calibri" w:eastAsia="Times New Roman" w:hAnsi="Calibri"/>
                <w:sz w:val="20"/>
                <w:lang w:val="en-US" w:eastAsia="en-US"/>
              </w:rPr>
              <w:t xml:space="preserve">2. </w:t>
            </w:r>
            <w:r w:rsidR="00484CDB" w:rsidRPr="0005021F">
              <w:rPr>
                <w:rFonts w:ascii="Calibri" w:eastAsia="Times New Roman" w:hAnsi="Calibri"/>
                <w:sz w:val="20"/>
                <w:lang w:val="en-GB" w:eastAsia="en-US"/>
              </w:rPr>
              <w:t>Written examination after the end of the semester - final grade (</w:t>
            </w:r>
            <w:proofErr w:type="spellStart"/>
            <w:r w:rsidR="00484CDB" w:rsidRPr="0005021F">
              <w:rPr>
                <w:rFonts w:ascii="Calibri" w:eastAsia="Times New Roman" w:hAnsi="Calibri"/>
                <w:sz w:val="20"/>
                <w:lang w:val="en-GB" w:eastAsia="en-US"/>
              </w:rPr>
              <w:t>G</w:t>
            </w:r>
            <w:r w:rsidR="00484CDB" w:rsidRPr="0005021F">
              <w:rPr>
                <w:rFonts w:ascii="Calibri" w:eastAsia="Times New Roman" w:hAnsi="Calibri"/>
                <w:sz w:val="20"/>
                <w:vertAlign w:val="subscript"/>
                <w:lang w:val="en-GB" w:eastAsia="en-US"/>
              </w:rPr>
              <w:t>exam</w:t>
            </w:r>
            <w:proofErr w:type="spellEnd"/>
            <w:r w:rsidR="00484CDB" w:rsidRPr="0005021F">
              <w:rPr>
                <w:rFonts w:ascii="Calibri" w:eastAsia="Times New Roman" w:hAnsi="Calibri"/>
                <w:sz w:val="20"/>
                <w:lang w:val="en-GB" w:eastAsia="en-US"/>
              </w:rPr>
              <w:t>). Unless the student has prepared the optional essay (1), the examination mark represents 100% of the final grade.</w:t>
            </w:r>
          </w:p>
          <w:p w14:paraId="70EF4C69" w14:textId="77777777" w:rsidR="00D9107D" w:rsidRPr="0005021F" w:rsidRDefault="00D9107D" w:rsidP="00597490">
            <w:pPr>
              <w:autoSpaceDN w:val="0"/>
              <w:jc w:val="both"/>
              <w:rPr>
                <w:rFonts w:ascii="Calibri" w:eastAsia="Times New Roman" w:hAnsi="Calibri"/>
                <w:sz w:val="20"/>
                <w:lang w:val="en-GB" w:eastAsia="en-US"/>
              </w:rPr>
            </w:pPr>
          </w:p>
          <w:p w14:paraId="275343AB" w14:textId="77777777" w:rsidR="00484CDB" w:rsidRPr="0005021F" w:rsidRDefault="00484CDB" w:rsidP="00597490">
            <w:pPr>
              <w:autoSpaceDN w:val="0"/>
              <w:ind w:left="380"/>
              <w:jc w:val="both"/>
              <w:rPr>
                <w:rFonts w:ascii="Calibri" w:eastAsia="Times New Roman" w:hAnsi="Calibri"/>
                <w:sz w:val="20"/>
                <w:lang w:val="en-GB" w:eastAsia="en-US"/>
              </w:rPr>
            </w:pPr>
            <w:r w:rsidRPr="0005021F">
              <w:rPr>
                <w:rFonts w:ascii="Calibri" w:eastAsia="Times New Roman" w:hAnsi="Calibri"/>
                <w:sz w:val="20"/>
                <w:lang w:val="en-GB" w:eastAsia="en-US"/>
              </w:rPr>
              <w:t>Minimum passing grade:  5.</w:t>
            </w:r>
          </w:p>
          <w:p w14:paraId="4057C3C6" w14:textId="77777777" w:rsidR="00484CDB" w:rsidRPr="0005021F" w:rsidRDefault="00484CDB" w:rsidP="00597490">
            <w:pPr>
              <w:autoSpaceDN w:val="0"/>
              <w:ind w:left="380"/>
              <w:jc w:val="both"/>
              <w:rPr>
                <w:rFonts w:ascii="Calibri" w:eastAsia="Times New Roman" w:hAnsi="Calibri"/>
                <w:sz w:val="20"/>
                <w:lang w:val="en-GB" w:eastAsia="en-US"/>
              </w:rPr>
            </w:pPr>
            <w:r w:rsidRPr="0005021F">
              <w:rPr>
                <w:rFonts w:ascii="Calibri" w:eastAsia="Times New Roman" w:hAnsi="Calibri"/>
                <w:sz w:val="20"/>
                <w:u w:val="single"/>
                <w:lang w:val="en-GB" w:eastAsia="en-US"/>
              </w:rPr>
              <w:t>Final Course Grade (FCG</w:t>
            </w:r>
            <w:proofErr w:type="gramStart"/>
            <w:r w:rsidRPr="0005021F">
              <w:rPr>
                <w:rFonts w:ascii="Calibri" w:eastAsia="Times New Roman" w:hAnsi="Calibri"/>
                <w:sz w:val="20"/>
                <w:u w:val="single"/>
                <w:lang w:val="en-GB" w:eastAsia="en-US"/>
              </w:rPr>
              <w:t>) :</w:t>
            </w:r>
            <w:proofErr w:type="gramEnd"/>
            <w:r w:rsidRPr="0005021F">
              <w:rPr>
                <w:rFonts w:ascii="Calibri" w:eastAsia="Times New Roman" w:hAnsi="Calibri"/>
                <w:sz w:val="20"/>
                <w:u w:val="single"/>
                <w:lang w:val="en-GB" w:eastAsia="en-US"/>
              </w:rPr>
              <w:t xml:space="preserve"> </w:t>
            </w:r>
            <w:r w:rsidRPr="0005021F">
              <w:rPr>
                <w:rFonts w:ascii="Calibri" w:eastAsia="Times New Roman" w:hAnsi="Calibri"/>
                <w:sz w:val="20"/>
                <w:lang w:val="en-GB" w:eastAsia="en-US"/>
              </w:rPr>
              <w:t xml:space="preserve">FCG = </w:t>
            </w:r>
            <w:proofErr w:type="spellStart"/>
            <w:r w:rsidRPr="0005021F">
              <w:rPr>
                <w:rFonts w:ascii="Calibri" w:eastAsia="Times New Roman" w:hAnsi="Calibri"/>
                <w:sz w:val="20"/>
                <w:lang w:val="en-GB" w:eastAsia="en-US"/>
              </w:rPr>
              <w:t>G</w:t>
            </w:r>
            <w:r w:rsidRPr="0005021F">
              <w:rPr>
                <w:rFonts w:ascii="Calibri" w:eastAsia="Times New Roman" w:hAnsi="Calibri"/>
                <w:sz w:val="20"/>
                <w:vertAlign w:val="subscript"/>
                <w:lang w:val="en-GB" w:eastAsia="en-US"/>
              </w:rPr>
              <w:t>essay</w:t>
            </w:r>
            <w:proofErr w:type="spellEnd"/>
            <w:r w:rsidRPr="0005021F">
              <w:rPr>
                <w:rFonts w:ascii="Calibri" w:eastAsia="Times New Roman" w:hAnsi="Calibri"/>
                <w:sz w:val="20"/>
                <w:lang w:val="en-GB" w:eastAsia="en-US"/>
              </w:rPr>
              <w:t xml:space="preserve"> + </w:t>
            </w:r>
            <w:proofErr w:type="spellStart"/>
            <w:r w:rsidRPr="0005021F">
              <w:rPr>
                <w:rFonts w:ascii="Calibri" w:eastAsia="Times New Roman" w:hAnsi="Calibri"/>
                <w:sz w:val="20"/>
                <w:lang w:val="en-GB" w:eastAsia="en-US"/>
              </w:rPr>
              <w:t>G</w:t>
            </w:r>
            <w:r w:rsidRPr="0005021F">
              <w:rPr>
                <w:rFonts w:ascii="Calibri" w:eastAsia="Times New Roman" w:hAnsi="Calibri"/>
                <w:sz w:val="20"/>
                <w:vertAlign w:val="subscript"/>
                <w:lang w:val="en-GB" w:eastAsia="en-US"/>
              </w:rPr>
              <w:t>exam</w:t>
            </w:r>
            <w:proofErr w:type="spellEnd"/>
          </w:p>
        </w:tc>
      </w:tr>
    </w:tbl>
    <w:p w14:paraId="152E6F45" w14:textId="77777777" w:rsidR="00484CDB" w:rsidRPr="0005021F" w:rsidRDefault="00484CDB" w:rsidP="00597490">
      <w:pPr>
        <w:widowControl w:val="0"/>
        <w:numPr>
          <w:ilvl w:val="0"/>
          <w:numId w:val="37"/>
        </w:numPr>
        <w:autoSpaceDE w:val="0"/>
        <w:autoSpaceDN w:val="0"/>
        <w:adjustRightInd w:val="0"/>
        <w:spacing w:before="240"/>
        <w:ind w:left="357" w:hanging="357"/>
        <w:rPr>
          <w:rFonts w:ascii="Calibri" w:eastAsia="Times New Roman" w:hAnsi="Calibri" w:cs="Arial"/>
          <w:b/>
          <w:sz w:val="20"/>
          <w:lang w:eastAsia="en-US"/>
        </w:rPr>
      </w:pPr>
      <w:r w:rsidRPr="0005021F">
        <w:rPr>
          <w:rFonts w:ascii="Calibri" w:eastAsia="Times New Roman" w:hAnsi="Calibri" w:cs="Arial"/>
          <w:b/>
          <w:sz w:val="20"/>
          <w:lang w:eastAsia="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484CDB" w:rsidRPr="00AD62EA" w14:paraId="7F6F153C" w14:textId="77777777" w:rsidTr="00D53D47">
        <w:tc>
          <w:tcPr>
            <w:tcW w:w="8894" w:type="dxa"/>
          </w:tcPr>
          <w:p w14:paraId="316F5CB9" w14:textId="77777777" w:rsidR="00484CDB" w:rsidRPr="0005021F" w:rsidRDefault="00484CDB" w:rsidP="00597490">
            <w:pPr>
              <w:ind w:left="340"/>
              <w:jc w:val="both"/>
              <w:rPr>
                <w:rFonts w:ascii="Calibri" w:eastAsia="Times New Roman" w:hAnsi="Calibri"/>
                <w:b/>
                <w:sz w:val="20"/>
                <w:lang w:eastAsia="en-US"/>
              </w:rPr>
            </w:pPr>
            <w:proofErr w:type="spellStart"/>
            <w:r w:rsidRPr="0005021F">
              <w:rPr>
                <w:rFonts w:ascii="Calibri" w:eastAsia="Times New Roman" w:hAnsi="Calibri"/>
                <w:b/>
                <w:sz w:val="20"/>
                <w:lang w:eastAsia="en-US"/>
              </w:rPr>
              <w:t>Plays</w:t>
            </w:r>
            <w:proofErr w:type="spellEnd"/>
          </w:p>
          <w:p w14:paraId="1844E799" w14:textId="77777777" w:rsidR="00484CDB" w:rsidRPr="0005021F" w:rsidRDefault="00484CDB" w:rsidP="00A85228">
            <w:pPr>
              <w:numPr>
                <w:ilvl w:val="0"/>
                <w:numId w:val="81"/>
              </w:numPr>
              <w:jc w:val="both"/>
              <w:rPr>
                <w:rFonts w:ascii="Calibri" w:eastAsia="Times New Roman" w:hAnsi="Calibri"/>
                <w:sz w:val="20"/>
                <w:lang w:val="en-GB" w:eastAsia="en-US"/>
              </w:rPr>
            </w:pPr>
            <w:r w:rsidRPr="0005021F">
              <w:rPr>
                <w:rFonts w:ascii="Calibri" w:eastAsia="Times New Roman" w:hAnsi="Calibri"/>
                <w:sz w:val="20"/>
                <w:lang w:val="en-US" w:eastAsia="en-US"/>
              </w:rPr>
              <w:t>Georgios</w:t>
            </w:r>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US" w:eastAsia="en-US"/>
              </w:rPr>
              <w:t>Chortatsis</w:t>
            </w:r>
            <w:proofErr w:type="spellEnd"/>
            <w:r w:rsidRPr="0005021F">
              <w:rPr>
                <w:rFonts w:ascii="Calibri" w:eastAsia="Times New Roman" w:hAnsi="Calibri"/>
                <w:sz w:val="20"/>
                <w:lang w:val="en-GB" w:eastAsia="en-US"/>
              </w:rPr>
              <w:t xml:space="preserve">, </w:t>
            </w:r>
            <w:r w:rsidRPr="0005021F">
              <w:rPr>
                <w:rFonts w:ascii="Calibri" w:eastAsia="Times New Roman" w:hAnsi="Calibri"/>
                <w:i/>
                <w:sz w:val="20"/>
                <w:lang w:eastAsia="en-US"/>
              </w:rPr>
              <w:t>Ερωφίλη</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Stylianos</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Alexiou</w:t>
            </w:r>
            <w:r w:rsidRPr="0005021F">
              <w:rPr>
                <w:rFonts w:ascii="Calibri" w:eastAsia="Times New Roman" w:hAnsi="Calibri"/>
                <w:sz w:val="20"/>
                <w:lang w:val="en-GB" w:eastAsia="en-US"/>
              </w:rPr>
              <w:t xml:space="preserve"> – </w:t>
            </w:r>
            <w:r w:rsidRPr="0005021F">
              <w:rPr>
                <w:rFonts w:ascii="Calibri" w:eastAsia="Times New Roman" w:hAnsi="Calibri"/>
                <w:sz w:val="20"/>
                <w:lang w:val="en-US" w:eastAsia="en-US"/>
              </w:rPr>
              <w:t>Martha</w:t>
            </w:r>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US" w:eastAsia="en-US"/>
              </w:rPr>
              <w:t>Aposkiti</w:t>
            </w:r>
            <w:proofErr w:type="spellEnd"/>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eds</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Στιγμή</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val="en-GB" w:eastAsia="en-US"/>
              </w:rPr>
              <w:t xml:space="preserve">, 1988. </w:t>
            </w:r>
          </w:p>
          <w:p w14:paraId="26758983" w14:textId="77777777" w:rsidR="00484CDB" w:rsidRPr="0005021F" w:rsidRDefault="00484CDB" w:rsidP="00A85228">
            <w:pPr>
              <w:numPr>
                <w:ilvl w:val="0"/>
                <w:numId w:val="81"/>
              </w:numPr>
              <w:jc w:val="both"/>
              <w:rPr>
                <w:rFonts w:ascii="Calibri" w:eastAsia="Times New Roman" w:hAnsi="Calibri"/>
                <w:sz w:val="20"/>
                <w:lang w:val="en-GB" w:eastAsia="en-US"/>
              </w:rPr>
            </w:pPr>
            <w:proofErr w:type="spellStart"/>
            <w:r w:rsidRPr="0005021F">
              <w:rPr>
                <w:rFonts w:ascii="Calibri" w:eastAsia="Times New Roman" w:hAnsi="Calibri"/>
                <w:sz w:val="20"/>
                <w:lang w:val="en-US" w:eastAsia="en-US"/>
              </w:rPr>
              <w:t>Ioannis</w:t>
            </w:r>
            <w:proofErr w:type="spellEnd"/>
            <w:r w:rsidRPr="0005021F">
              <w:rPr>
                <w:rFonts w:ascii="Calibri" w:eastAsia="Times New Roman" w:hAnsi="Calibri"/>
                <w:sz w:val="20"/>
                <w:lang w:val="en-US" w:eastAsia="en-US"/>
              </w:rPr>
              <w:t xml:space="preserve"> Andreas </w:t>
            </w:r>
            <w:proofErr w:type="spellStart"/>
            <w:r w:rsidRPr="0005021F">
              <w:rPr>
                <w:rFonts w:ascii="Calibri" w:eastAsia="Times New Roman" w:hAnsi="Calibri"/>
                <w:sz w:val="20"/>
                <w:lang w:val="en-US" w:eastAsia="en-US"/>
              </w:rPr>
              <w:t>Troilos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i/>
                <w:sz w:val="20"/>
                <w:lang w:eastAsia="en-US"/>
              </w:rPr>
              <w:t>Ροδολίνος</w:t>
            </w:r>
            <w:proofErr w:type="spellEnd"/>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Preface by Stylianos Alexiou</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 xml:space="preserve">Martha </w:t>
            </w:r>
            <w:proofErr w:type="spellStart"/>
            <w:r w:rsidRPr="0005021F">
              <w:rPr>
                <w:rFonts w:ascii="Calibri" w:eastAsia="Times New Roman" w:hAnsi="Calibri"/>
                <w:sz w:val="20"/>
                <w:lang w:val="en-US" w:eastAsia="en-US"/>
              </w:rPr>
              <w:t>Aposkiti</w:t>
            </w:r>
            <w:proofErr w:type="spellEnd"/>
            <w:r w:rsidRPr="0005021F">
              <w:rPr>
                <w:rFonts w:ascii="Calibri" w:eastAsia="Times New Roman" w:hAnsi="Calibri"/>
                <w:sz w:val="20"/>
                <w:lang w:val="en-US" w:eastAsia="en-US"/>
              </w:rPr>
              <w:t xml:space="preserve"> (ed.)</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Στιγμή</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val="en-GB" w:eastAsia="en-US"/>
              </w:rPr>
              <w:t xml:space="preserve">, 1987. </w:t>
            </w:r>
          </w:p>
          <w:p w14:paraId="06293186" w14:textId="77777777" w:rsidR="00484CDB" w:rsidRPr="0005021F" w:rsidRDefault="00484CDB" w:rsidP="00A85228">
            <w:pPr>
              <w:numPr>
                <w:ilvl w:val="0"/>
                <w:numId w:val="81"/>
              </w:numPr>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Markos </w:t>
            </w:r>
            <w:proofErr w:type="spellStart"/>
            <w:r w:rsidRPr="0005021F">
              <w:rPr>
                <w:rFonts w:ascii="Calibri" w:eastAsia="Times New Roman" w:hAnsi="Calibri"/>
                <w:sz w:val="20"/>
                <w:lang w:val="en-GB" w:eastAsia="en-US"/>
              </w:rPr>
              <w:t>Antonios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Foscolos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i/>
                <w:sz w:val="20"/>
                <w:lang w:eastAsia="en-US"/>
              </w:rPr>
              <w:t>Φορτουνάτος</w:t>
            </w:r>
            <w:proofErr w:type="spellEnd"/>
            <w:r w:rsidRPr="0005021F">
              <w:rPr>
                <w:rFonts w:ascii="Calibri" w:eastAsia="Times New Roman" w:hAnsi="Calibri"/>
                <w:sz w:val="20"/>
                <w:lang w:val="en-GB" w:eastAsia="en-US"/>
              </w:rPr>
              <w:t xml:space="preserve">, critical edition – commentaries – glossary by </w:t>
            </w:r>
            <w:r w:rsidRPr="0005021F">
              <w:rPr>
                <w:rFonts w:ascii="Calibri" w:eastAsia="Times New Roman" w:hAnsi="Calibri"/>
                <w:sz w:val="20"/>
                <w:lang w:val="en-US" w:eastAsia="en-US"/>
              </w:rPr>
              <w:t>Alfred</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Vincent</w:t>
            </w:r>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US" w:eastAsia="en-US"/>
              </w:rPr>
              <w:t>Theocharis</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Detorakis</w:t>
            </w:r>
            <w:proofErr w:type="spellEnd"/>
            <w:r w:rsidRPr="0005021F">
              <w:rPr>
                <w:rFonts w:ascii="Calibri" w:eastAsia="Times New Roman" w:hAnsi="Calibri"/>
                <w:sz w:val="20"/>
                <w:lang w:val="en-US" w:eastAsia="en-US"/>
              </w:rPr>
              <w:t xml:space="preserve"> (ed.)</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Εταιρία</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Κρητικών</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Ιστορικών</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Μελετών</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Heraklion - Crete</w:t>
            </w:r>
            <w:r w:rsidRPr="0005021F">
              <w:rPr>
                <w:rFonts w:ascii="Calibri" w:eastAsia="Times New Roman" w:hAnsi="Calibri"/>
                <w:sz w:val="20"/>
                <w:lang w:val="en-GB" w:eastAsia="en-US"/>
              </w:rPr>
              <w:t xml:space="preserve">, 1980. </w:t>
            </w:r>
          </w:p>
          <w:p w14:paraId="755D875E" w14:textId="77777777" w:rsidR="00484CDB" w:rsidRPr="0005021F" w:rsidRDefault="00484CDB" w:rsidP="00A85228">
            <w:pPr>
              <w:numPr>
                <w:ilvl w:val="0"/>
                <w:numId w:val="81"/>
              </w:numPr>
              <w:jc w:val="both"/>
              <w:rPr>
                <w:rFonts w:ascii="Calibri" w:eastAsia="Times New Roman" w:hAnsi="Calibri"/>
                <w:sz w:val="20"/>
                <w:lang w:val="en-GB" w:eastAsia="en-US"/>
              </w:rPr>
            </w:pPr>
            <w:r w:rsidRPr="0005021F">
              <w:rPr>
                <w:rFonts w:ascii="Calibri" w:eastAsia="Times New Roman" w:hAnsi="Calibri"/>
                <w:sz w:val="20"/>
                <w:lang w:val="en-US" w:eastAsia="en-US"/>
              </w:rPr>
              <w:t>Georgios</w:t>
            </w:r>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US" w:eastAsia="en-US"/>
              </w:rPr>
              <w:t>Chortatsis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i/>
                <w:sz w:val="20"/>
                <w:lang w:eastAsia="en-US"/>
              </w:rPr>
              <w:t>Κατζούρμπος</w:t>
            </w:r>
            <w:proofErr w:type="spellEnd"/>
            <w:r w:rsidRPr="0005021F">
              <w:rPr>
                <w:rFonts w:ascii="Calibri" w:eastAsia="Times New Roman" w:hAnsi="Calibri"/>
                <w:sz w:val="20"/>
                <w:lang w:val="en-GB" w:eastAsia="en-US"/>
              </w:rPr>
              <w:t xml:space="preserve">, critical edition </w:t>
            </w:r>
            <w:r w:rsidRPr="0005021F">
              <w:rPr>
                <w:rFonts w:ascii="Calibri" w:eastAsia="Times New Roman" w:hAnsi="Calibri"/>
                <w:sz w:val="20"/>
                <w:lang w:val="en-US" w:eastAsia="en-US"/>
              </w:rPr>
              <w:t xml:space="preserve">by </w:t>
            </w:r>
            <w:proofErr w:type="spellStart"/>
            <w:r w:rsidRPr="0005021F">
              <w:rPr>
                <w:rFonts w:ascii="Calibri" w:eastAsia="Times New Roman" w:hAnsi="Calibri"/>
                <w:sz w:val="20"/>
                <w:lang w:val="en-US" w:eastAsia="en-US"/>
              </w:rPr>
              <w:t>Linos</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Politis</w:t>
            </w:r>
            <w:proofErr w:type="spellEnd"/>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Εταιρία</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Κρητικών</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Ιστορικών</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Σπουδών</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Heraklion - Crete</w:t>
            </w:r>
            <w:r w:rsidRPr="0005021F">
              <w:rPr>
                <w:rFonts w:ascii="Calibri" w:eastAsia="Times New Roman" w:hAnsi="Calibri"/>
                <w:sz w:val="20"/>
                <w:lang w:val="en-GB" w:eastAsia="en-US"/>
              </w:rPr>
              <w:t xml:space="preserve">, 1964. </w:t>
            </w:r>
          </w:p>
          <w:p w14:paraId="201F0900" w14:textId="77777777" w:rsidR="00484CDB" w:rsidRPr="0005021F" w:rsidRDefault="00484CDB" w:rsidP="00A85228">
            <w:pPr>
              <w:numPr>
                <w:ilvl w:val="0"/>
                <w:numId w:val="81"/>
              </w:numPr>
              <w:jc w:val="both"/>
              <w:rPr>
                <w:rFonts w:ascii="Calibri" w:eastAsia="Times New Roman" w:hAnsi="Calibri"/>
                <w:sz w:val="20"/>
                <w:lang w:val="en-GB" w:eastAsia="en-US"/>
              </w:rPr>
            </w:pPr>
            <w:r w:rsidRPr="0005021F">
              <w:rPr>
                <w:rFonts w:ascii="Calibri" w:eastAsia="Times New Roman" w:hAnsi="Calibri"/>
                <w:sz w:val="20"/>
                <w:lang w:val="en-US" w:eastAsia="en-US"/>
              </w:rPr>
              <w:t>Georgios</w:t>
            </w:r>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US" w:eastAsia="en-US"/>
              </w:rPr>
              <w:t>Chortatsis</w:t>
            </w:r>
            <w:proofErr w:type="spellEnd"/>
            <w:r w:rsidRPr="0005021F">
              <w:rPr>
                <w:rFonts w:ascii="Calibri" w:eastAsia="Times New Roman" w:hAnsi="Calibri"/>
                <w:sz w:val="20"/>
                <w:lang w:val="en-GB" w:eastAsia="en-US"/>
              </w:rPr>
              <w:t xml:space="preserve">, </w:t>
            </w:r>
            <w:r w:rsidRPr="0005021F">
              <w:rPr>
                <w:rFonts w:ascii="Calibri" w:eastAsia="Times New Roman" w:hAnsi="Calibri"/>
                <w:i/>
                <w:sz w:val="20"/>
                <w:lang w:eastAsia="en-US"/>
              </w:rPr>
              <w:t>Πανώρια</w:t>
            </w:r>
            <w:r w:rsidRPr="0005021F">
              <w:rPr>
                <w:rFonts w:ascii="Calibri" w:eastAsia="Times New Roman" w:hAnsi="Calibri"/>
                <w:sz w:val="20"/>
                <w:lang w:val="en-GB" w:eastAsia="en-US"/>
              </w:rPr>
              <w:t xml:space="preserve">, critical edition </w:t>
            </w:r>
            <w:r w:rsidRPr="0005021F">
              <w:rPr>
                <w:rFonts w:ascii="Calibri" w:eastAsia="Times New Roman" w:hAnsi="Calibri"/>
                <w:sz w:val="20"/>
                <w:lang w:val="en-US" w:eastAsia="en-US"/>
              </w:rPr>
              <w:t xml:space="preserve">by Emmanuel </w:t>
            </w:r>
            <w:proofErr w:type="spellStart"/>
            <w:r w:rsidRPr="0005021F">
              <w:rPr>
                <w:rFonts w:ascii="Calibri" w:eastAsia="Times New Roman" w:hAnsi="Calibri"/>
                <w:sz w:val="20"/>
                <w:lang w:val="en-US" w:eastAsia="en-US"/>
              </w:rPr>
              <w:t>Kriaras</w:t>
            </w:r>
            <w:proofErr w:type="spellEnd"/>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Thessaloniki</w:t>
            </w:r>
            <w:r w:rsidRPr="0005021F">
              <w:rPr>
                <w:rFonts w:ascii="Calibri" w:eastAsia="Times New Roman" w:hAnsi="Calibri"/>
                <w:sz w:val="20"/>
                <w:lang w:val="en-GB" w:eastAsia="en-US"/>
              </w:rPr>
              <w:t>, 1975.</w:t>
            </w:r>
          </w:p>
          <w:p w14:paraId="61A9158C" w14:textId="77777777" w:rsidR="00484CDB" w:rsidRPr="0005021F" w:rsidRDefault="00484CDB" w:rsidP="00A85228">
            <w:pPr>
              <w:numPr>
                <w:ilvl w:val="0"/>
                <w:numId w:val="81"/>
              </w:numPr>
              <w:jc w:val="both"/>
              <w:rPr>
                <w:rFonts w:ascii="Calibri" w:eastAsia="Times New Roman" w:hAnsi="Calibri"/>
                <w:sz w:val="20"/>
                <w:lang w:val="en-GB" w:eastAsia="en-US"/>
              </w:rPr>
            </w:pPr>
            <w:r w:rsidRPr="0005021F">
              <w:rPr>
                <w:rFonts w:ascii="Calibri" w:eastAsia="Times New Roman" w:hAnsi="Calibri"/>
                <w:i/>
                <w:sz w:val="20"/>
                <w:lang w:eastAsia="en-US"/>
              </w:rPr>
              <w:t>Η</w:t>
            </w:r>
            <w:r w:rsidRPr="0005021F">
              <w:rPr>
                <w:rFonts w:ascii="Calibri" w:eastAsia="Times New Roman" w:hAnsi="Calibri"/>
                <w:i/>
                <w:sz w:val="20"/>
                <w:lang w:val="en-GB" w:eastAsia="en-US"/>
              </w:rPr>
              <w:t xml:space="preserve"> </w:t>
            </w:r>
            <w:r w:rsidRPr="0005021F">
              <w:rPr>
                <w:rFonts w:ascii="Calibri" w:eastAsia="Times New Roman" w:hAnsi="Calibri"/>
                <w:i/>
                <w:sz w:val="20"/>
                <w:lang w:eastAsia="en-US"/>
              </w:rPr>
              <w:t>Θυσία</w:t>
            </w:r>
            <w:r w:rsidRPr="0005021F">
              <w:rPr>
                <w:rFonts w:ascii="Calibri" w:eastAsia="Times New Roman" w:hAnsi="Calibri"/>
                <w:i/>
                <w:sz w:val="20"/>
                <w:lang w:val="en-GB" w:eastAsia="en-US"/>
              </w:rPr>
              <w:t xml:space="preserve"> </w:t>
            </w:r>
            <w:r w:rsidRPr="0005021F">
              <w:rPr>
                <w:rFonts w:ascii="Calibri" w:eastAsia="Times New Roman" w:hAnsi="Calibri"/>
                <w:i/>
                <w:sz w:val="20"/>
                <w:lang w:eastAsia="en-US"/>
              </w:rPr>
              <w:t>του</w:t>
            </w:r>
            <w:r w:rsidRPr="0005021F">
              <w:rPr>
                <w:rFonts w:ascii="Calibri" w:eastAsia="Times New Roman" w:hAnsi="Calibri"/>
                <w:i/>
                <w:sz w:val="20"/>
                <w:lang w:val="en-GB" w:eastAsia="en-US"/>
              </w:rPr>
              <w:t xml:space="preserve"> </w:t>
            </w:r>
            <w:r w:rsidRPr="0005021F">
              <w:rPr>
                <w:rFonts w:ascii="Calibri" w:eastAsia="Times New Roman" w:hAnsi="Calibri"/>
                <w:i/>
                <w:sz w:val="20"/>
                <w:lang w:eastAsia="en-US"/>
              </w:rPr>
              <w:t>Αβραάμ</w:t>
            </w:r>
            <w:r w:rsidRPr="0005021F">
              <w:rPr>
                <w:rFonts w:ascii="Calibri" w:eastAsia="Times New Roman" w:hAnsi="Calibri"/>
                <w:sz w:val="20"/>
                <w:lang w:val="en-GB" w:eastAsia="en-US"/>
              </w:rPr>
              <w:t xml:space="preserve">, critical edition </w:t>
            </w:r>
            <w:r w:rsidRPr="0005021F">
              <w:rPr>
                <w:rFonts w:ascii="Calibri" w:eastAsia="Times New Roman" w:hAnsi="Calibri"/>
                <w:sz w:val="20"/>
                <w:lang w:val="en-US" w:eastAsia="en-US"/>
              </w:rPr>
              <w:t>Wim</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F</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Bakker</w:t>
            </w:r>
            <w:r w:rsidRPr="0005021F">
              <w:rPr>
                <w:rFonts w:ascii="Calibri" w:eastAsia="Times New Roman" w:hAnsi="Calibri"/>
                <w:sz w:val="20"/>
                <w:lang w:val="en-GB" w:eastAsia="en-US"/>
              </w:rPr>
              <w:t xml:space="preserve"> – </w:t>
            </w:r>
            <w:r w:rsidRPr="0005021F">
              <w:rPr>
                <w:rFonts w:ascii="Calibri" w:eastAsia="Times New Roman" w:hAnsi="Calibri"/>
                <w:sz w:val="20"/>
                <w:lang w:val="en-US" w:eastAsia="en-US"/>
              </w:rPr>
              <w:t>Arnold</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F</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van</w:t>
            </w:r>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US" w:eastAsia="en-US"/>
              </w:rPr>
              <w:t>Gemert</w:t>
            </w:r>
            <w:proofErr w:type="spellEnd"/>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Πανεπιστημιακές</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Εκδόσεις</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Κρήτης</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Heraklion - Crete</w:t>
            </w:r>
            <w:r w:rsidRPr="0005021F">
              <w:rPr>
                <w:rFonts w:ascii="Calibri" w:eastAsia="Times New Roman" w:hAnsi="Calibri"/>
                <w:sz w:val="20"/>
                <w:lang w:val="en-GB" w:eastAsia="en-US"/>
              </w:rPr>
              <w:t xml:space="preserve">, 1996. </w:t>
            </w:r>
          </w:p>
          <w:p w14:paraId="2EAC7FD1" w14:textId="77777777" w:rsidR="00484CDB" w:rsidRPr="0005021F" w:rsidRDefault="00484CDB" w:rsidP="00597490">
            <w:pPr>
              <w:jc w:val="both"/>
              <w:rPr>
                <w:rFonts w:ascii="Calibri" w:eastAsia="Times New Roman" w:hAnsi="Calibri"/>
                <w:sz w:val="20"/>
                <w:lang w:val="en-GB" w:eastAsia="en-US"/>
              </w:rPr>
            </w:pPr>
          </w:p>
          <w:p w14:paraId="2AB0343E" w14:textId="77777777" w:rsidR="00484CDB" w:rsidRPr="0005021F" w:rsidRDefault="00484CDB" w:rsidP="00597490">
            <w:pPr>
              <w:jc w:val="both"/>
              <w:rPr>
                <w:rFonts w:ascii="Calibri" w:eastAsia="Times New Roman" w:hAnsi="Calibri"/>
                <w:b/>
                <w:sz w:val="20"/>
                <w:lang w:eastAsia="en-US"/>
              </w:rPr>
            </w:pPr>
            <w:proofErr w:type="spellStart"/>
            <w:r w:rsidRPr="0005021F">
              <w:rPr>
                <w:rFonts w:ascii="Calibri" w:eastAsia="Times New Roman" w:hAnsi="Calibri"/>
                <w:b/>
                <w:sz w:val="20"/>
                <w:lang w:eastAsia="en-US"/>
              </w:rPr>
              <w:t>Essays-Books</w:t>
            </w:r>
            <w:proofErr w:type="spellEnd"/>
          </w:p>
          <w:p w14:paraId="44D0F4A8" w14:textId="77777777" w:rsidR="00484CDB" w:rsidRPr="0005021F" w:rsidRDefault="00484CDB" w:rsidP="00597490">
            <w:pPr>
              <w:numPr>
                <w:ilvl w:val="3"/>
                <w:numId w:val="37"/>
              </w:numPr>
              <w:ind w:left="360"/>
              <w:jc w:val="both"/>
              <w:rPr>
                <w:rFonts w:ascii="Calibri" w:eastAsia="Times New Roman" w:hAnsi="Calibri"/>
                <w:sz w:val="20"/>
                <w:lang w:eastAsia="en-US"/>
              </w:rPr>
            </w:pPr>
            <w:r w:rsidRPr="0005021F">
              <w:rPr>
                <w:rFonts w:ascii="Calibri" w:eastAsia="Times New Roman" w:hAnsi="Calibri"/>
                <w:sz w:val="20"/>
                <w:lang w:val="en-US" w:eastAsia="en-US"/>
              </w:rPr>
              <w:t>David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Holton</w:t>
            </w:r>
            <w:r w:rsidRPr="0005021F">
              <w:rPr>
                <w:rFonts w:ascii="Calibri" w:eastAsia="Times New Roman" w:hAnsi="Calibri"/>
                <w:sz w:val="20"/>
                <w:lang w:eastAsia="en-US"/>
              </w:rPr>
              <w:t xml:space="preserve">, «Η κρητική αναγέννηση»,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David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Holton</w:t>
            </w:r>
            <w:r w:rsidRPr="0005021F">
              <w:rPr>
                <w:rFonts w:ascii="Calibri" w:eastAsia="Times New Roman" w:hAnsi="Calibri"/>
                <w:i/>
                <w:sz w:val="20"/>
                <w:lang w:eastAsia="en-US"/>
              </w:rPr>
              <w:t xml:space="preserve"> </w:t>
            </w:r>
            <w:r w:rsidRPr="0005021F">
              <w:rPr>
                <w:rFonts w:ascii="Calibri" w:eastAsia="Times New Roman" w:hAnsi="Calibri"/>
                <w:sz w:val="20"/>
                <w:lang w:eastAsia="en-US"/>
              </w:rPr>
              <w:t>(</w:t>
            </w:r>
            <w:r w:rsidRPr="0005021F">
              <w:rPr>
                <w:rFonts w:ascii="Calibri" w:eastAsia="Times New Roman" w:hAnsi="Calibri"/>
                <w:sz w:val="20"/>
                <w:lang w:val="en-US" w:eastAsia="en-US"/>
              </w:rPr>
              <w:t>ed</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Λογοτεχνία και Κοινωνία στην Κρήτη της Αναγέννησης,</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translation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Greek</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by</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Natalia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Deligiannaki</w:t>
            </w:r>
            <w:proofErr w:type="spellEnd"/>
            <w:r w:rsidRPr="0005021F">
              <w:rPr>
                <w:rFonts w:ascii="Calibri" w:eastAsia="Times New Roman" w:hAnsi="Calibri"/>
                <w:sz w:val="20"/>
                <w:lang w:eastAsia="en-US"/>
              </w:rPr>
              <w:t xml:space="preserve">, Πανεπιστημιακές Εκδόσεις Κρήτης, </w:t>
            </w:r>
            <w:r w:rsidRPr="0005021F">
              <w:rPr>
                <w:rFonts w:ascii="Calibri" w:eastAsia="Times New Roman" w:hAnsi="Calibri"/>
                <w:sz w:val="20"/>
                <w:lang w:val="en-US" w:eastAsia="en-US"/>
              </w:rPr>
              <w:t>Heraklion</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Crete</w:t>
            </w:r>
            <w:r w:rsidRPr="0005021F">
              <w:rPr>
                <w:rFonts w:ascii="Calibri" w:eastAsia="Times New Roman" w:hAnsi="Calibri"/>
                <w:sz w:val="20"/>
                <w:lang w:eastAsia="en-US"/>
              </w:rPr>
              <w:t xml:space="preserve">, 2002, </w:t>
            </w:r>
            <w:r w:rsidRPr="0005021F">
              <w:rPr>
                <w:rFonts w:ascii="Calibri" w:eastAsia="Times New Roman" w:hAnsi="Calibri"/>
                <w:sz w:val="20"/>
                <w:lang w:val="en-US" w:eastAsia="en-US"/>
              </w:rPr>
              <w:t>p</w:t>
            </w:r>
            <w:r w:rsidRPr="0005021F">
              <w:rPr>
                <w:rFonts w:ascii="Calibri" w:eastAsia="Times New Roman" w:hAnsi="Calibri"/>
                <w:sz w:val="20"/>
                <w:lang w:eastAsia="en-US"/>
              </w:rPr>
              <w:t>. 1-20.</w:t>
            </w:r>
          </w:p>
          <w:p w14:paraId="1F46AB79" w14:textId="77777777" w:rsidR="00484CDB" w:rsidRPr="0005021F" w:rsidRDefault="00484CDB" w:rsidP="00597490">
            <w:pPr>
              <w:numPr>
                <w:ilvl w:val="3"/>
                <w:numId w:val="37"/>
              </w:numPr>
              <w:ind w:left="36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Chrysa</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Maltezou</w:t>
            </w:r>
            <w:proofErr w:type="spellEnd"/>
            <w:r w:rsidRPr="0005021F">
              <w:rPr>
                <w:rFonts w:ascii="Calibri" w:eastAsia="Times New Roman" w:hAnsi="Calibri"/>
                <w:sz w:val="20"/>
                <w:lang w:eastAsia="en-US"/>
              </w:rPr>
              <w:t xml:space="preserve">, «Το ιστορικό και κοινωνικό πλαίσιο»,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David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Holton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w:t>
            </w:r>
            <w:r w:rsidRPr="0005021F">
              <w:rPr>
                <w:rFonts w:ascii="Calibri" w:eastAsia="Times New Roman" w:hAnsi="Calibri"/>
                <w:sz w:val="20"/>
                <w:lang w:eastAsia="en-US"/>
              </w:rPr>
              <w:t>.</w:t>
            </w:r>
            <w:proofErr w:type="gramStart"/>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 Λογοτεχνία</w:t>
            </w:r>
            <w:proofErr w:type="gramEnd"/>
            <w:r w:rsidRPr="0005021F">
              <w:rPr>
                <w:rFonts w:ascii="Calibri" w:eastAsia="Times New Roman" w:hAnsi="Calibri"/>
                <w:i/>
                <w:sz w:val="20"/>
                <w:lang w:eastAsia="en-US"/>
              </w:rPr>
              <w:t xml:space="preserve"> και Κοινωνία στην Κρήτη της Αναγέννησης,</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translation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Greek</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by</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Natalia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Deligiannaki</w:t>
            </w:r>
            <w:proofErr w:type="spellEnd"/>
            <w:r w:rsidRPr="0005021F">
              <w:rPr>
                <w:rFonts w:ascii="Calibri" w:eastAsia="Times New Roman" w:hAnsi="Calibri"/>
                <w:sz w:val="20"/>
                <w:lang w:eastAsia="en-US"/>
              </w:rPr>
              <w:t xml:space="preserve">, Πανεπιστημιακές Εκδόσεις Κρήτης, </w:t>
            </w:r>
            <w:r w:rsidRPr="0005021F">
              <w:rPr>
                <w:rFonts w:ascii="Calibri" w:eastAsia="Times New Roman" w:hAnsi="Calibri"/>
                <w:sz w:val="20"/>
                <w:lang w:val="en-US" w:eastAsia="en-US"/>
              </w:rPr>
              <w:t>Heraklion</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Crete</w:t>
            </w:r>
            <w:r w:rsidRPr="0005021F">
              <w:rPr>
                <w:rFonts w:ascii="Calibri" w:eastAsia="Times New Roman" w:hAnsi="Calibri"/>
                <w:sz w:val="20"/>
                <w:lang w:eastAsia="en-US"/>
              </w:rPr>
              <w:t xml:space="preserve">, 2002, </w:t>
            </w:r>
            <w:r w:rsidRPr="0005021F">
              <w:rPr>
                <w:rFonts w:ascii="Calibri" w:eastAsia="Times New Roman" w:hAnsi="Calibri"/>
                <w:sz w:val="20"/>
                <w:lang w:val="en-US" w:eastAsia="en-US"/>
              </w:rPr>
              <w:t>p</w:t>
            </w:r>
            <w:r w:rsidRPr="0005021F">
              <w:rPr>
                <w:rFonts w:ascii="Calibri" w:eastAsia="Times New Roman" w:hAnsi="Calibri"/>
                <w:sz w:val="20"/>
                <w:lang w:eastAsia="en-US"/>
              </w:rPr>
              <w:t>. 21-58.</w:t>
            </w:r>
          </w:p>
          <w:p w14:paraId="752CFDA5" w14:textId="77777777" w:rsidR="00484CDB" w:rsidRPr="0005021F" w:rsidRDefault="00484CDB" w:rsidP="00597490">
            <w:pPr>
              <w:numPr>
                <w:ilvl w:val="3"/>
                <w:numId w:val="37"/>
              </w:numPr>
              <w:ind w:left="360"/>
              <w:jc w:val="both"/>
              <w:rPr>
                <w:rFonts w:ascii="Calibri" w:eastAsia="Times New Roman" w:hAnsi="Calibri"/>
                <w:sz w:val="20"/>
                <w:lang w:eastAsia="en-US"/>
              </w:rPr>
            </w:pPr>
            <w:r w:rsidRPr="0005021F">
              <w:rPr>
                <w:rFonts w:ascii="Calibri" w:eastAsia="Times New Roman" w:hAnsi="Calibri"/>
                <w:sz w:val="20"/>
                <w:lang w:val="en-US" w:eastAsia="en-US"/>
              </w:rPr>
              <w:t>Arnold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van</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Gemert</w:t>
            </w:r>
            <w:proofErr w:type="spellEnd"/>
            <w:r w:rsidRPr="0005021F">
              <w:rPr>
                <w:rFonts w:ascii="Calibri" w:eastAsia="Times New Roman" w:hAnsi="Calibri"/>
                <w:sz w:val="20"/>
                <w:lang w:eastAsia="en-US"/>
              </w:rPr>
              <w:t xml:space="preserve">, «Λογοτεχνικοί πρόδρομοι»,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David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Holton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w:t>
            </w:r>
            <w:r w:rsidRPr="0005021F">
              <w:rPr>
                <w:rFonts w:ascii="Calibri" w:eastAsia="Times New Roman" w:hAnsi="Calibri"/>
                <w:sz w:val="20"/>
                <w:lang w:eastAsia="en-US"/>
              </w:rPr>
              <w:t>.</w:t>
            </w:r>
            <w:proofErr w:type="gramStart"/>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 Λογοτεχνία</w:t>
            </w:r>
            <w:proofErr w:type="gramEnd"/>
            <w:r w:rsidRPr="0005021F">
              <w:rPr>
                <w:rFonts w:ascii="Calibri" w:eastAsia="Times New Roman" w:hAnsi="Calibri"/>
                <w:i/>
                <w:sz w:val="20"/>
                <w:lang w:eastAsia="en-US"/>
              </w:rPr>
              <w:t xml:space="preserve"> και Κοινωνία στην Κρήτη της Αναγέννησης,</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translation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Greek</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by</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Natalia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Deligiannaki</w:t>
            </w:r>
            <w:proofErr w:type="spellEnd"/>
            <w:r w:rsidRPr="0005021F">
              <w:rPr>
                <w:rFonts w:ascii="Calibri" w:eastAsia="Times New Roman" w:hAnsi="Calibri"/>
                <w:sz w:val="20"/>
                <w:lang w:eastAsia="en-US"/>
              </w:rPr>
              <w:t xml:space="preserve">, Πανεπιστημιακές Εκδόσεις Κρήτης, </w:t>
            </w:r>
            <w:r w:rsidRPr="0005021F">
              <w:rPr>
                <w:rFonts w:ascii="Calibri" w:eastAsia="Times New Roman" w:hAnsi="Calibri"/>
                <w:sz w:val="20"/>
                <w:lang w:val="en-US" w:eastAsia="en-US"/>
              </w:rPr>
              <w:t>Heraklion</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Crete</w:t>
            </w:r>
            <w:r w:rsidRPr="0005021F">
              <w:rPr>
                <w:rFonts w:ascii="Calibri" w:eastAsia="Times New Roman" w:hAnsi="Calibri"/>
                <w:sz w:val="20"/>
                <w:lang w:eastAsia="en-US"/>
              </w:rPr>
              <w:t xml:space="preserve">, 2002,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59-94. </w:t>
            </w:r>
          </w:p>
          <w:p w14:paraId="5A0BA816" w14:textId="77777777" w:rsidR="00484CDB" w:rsidRPr="0005021F" w:rsidRDefault="00484CDB" w:rsidP="00597490">
            <w:pPr>
              <w:numPr>
                <w:ilvl w:val="3"/>
                <w:numId w:val="37"/>
              </w:numPr>
              <w:ind w:left="360"/>
              <w:jc w:val="both"/>
              <w:rPr>
                <w:rFonts w:ascii="Calibri" w:eastAsia="Times New Roman" w:hAnsi="Calibri"/>
                <w:sz w:val="20"/>
                <w:lang w:eastAsia="en-US"/>
              </w:rPr>
            </w:pPr>
            <w:r w:rsidRPr="0005021F">
              <w:rPr>
                <w:rFonts w:ascii="Calibri" w:eastAsia="Times New Roman" w:hAnsi="Calibri"/>
                <w:sz w:val="20"/>
                <w:lang w:val="en-US" w:eastAsia="en-US"/>
              </w:rPr>
              <w:t>Rosemary</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Bancroft</w:t>
            </w:r>
            <w:r w:rsidRPr="0005021F">
              <w:rPr>
                <w:rFonts w:ascii="Calibri" w:eastAsia="Times New Roman" w:hAnsi="Calibri"/>
                <w:sz w:val="20"/>
                <w:lang w:eastAsia="en-US"/>
              </w:rPr>
              <w:t>-</w:t>
            </w:r>
            <w:r w:rsidRPr="0005021F">
              <w:rPr>
                <w:rFonts w:ascii="Calibri" w:eastAsia="Times New Roman" w:hAnsi="Calibri"/>
                <w:sz w:val="20"/>
                <w:lang w:val="en-US" w:eastAsia="en-US"/>
              </w:rPr>
              <w:t>Marcus</w:t>
            </w:r>
            <w:r w:rsidRPr="0005021F">
              <w:rPr>
                <w:rFonts w:ascii="Calibri" w:eastAsia="Times New Roman" w:hAnsi="Calibri"/>
                <w:sz w:val="20"/>
                <w:lang w:eastAsia="en-US"/>
              </w:rPr>
              <w:t xml:space="preserve">, «Ποιμενικό δράμα και ειδύλλιο»,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David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Holton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w:t>
            </w:r>
            <w:r w:rsidRPr="0005021F">
              <w:rPr>
                <w:rFonts w:ascii="Calibri" w:eastAsia="Times New Roman" w:hAnsi="Calibri"/>
                <w:sz w:val="20"/>
                <w:lang w:eastAsia="en-US"/>
              </w:rPr>
              <w:t>.</w:t>
            </w:r>
            <w:proofErr w:type="gramStart"/>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 Λογοτεχνία</w:t>
            </w:r>
            <w:proofErr w:type="gramEnd"/>
            <w:r w:rsidRPr="0005021F">
              <w:rPr>
                <w:rFonts w:ascii="Calibri" w:eastAsia="Times New Roman" w:hAnsi="Calibri"/>
                <w:i/>
                <w:sz w:val="20"/>
                <w:lang w:eastAsia="en-US"/>
              </w:rPr>
              <w:t xml:space="preserve"> και Κοινωνία στην Κρήτη της Αναγέννησης,</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translation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Greek</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by</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Natalia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Deligiannaki</w:t>
            </w:r>
            <w:proofErr w:type="spellEnd"/>
            <w:r w:rsidRPr="0005021F">
              <w:rPr>
                <w:rFonts w:ascii="Calibri" w:eastAsia="Times New Roman" w:hAnsi="Calibri"/>
                <w:sz w:val="20"/>
                <w:lang w:eastAsia="en-US"/>
              </w:rPr>
              <w:t xml:space="preserve">, Πανεπιστημιακές Εκδόσεις Κρήτης, </w:t>
            </w:r>
            <w:r w:rsidRPr="0005021F">
              <w:rPr>
                <w:rFonts w:ascii="Calibri" w:eastAsia="Times New Roman" w:hAnsi="Calibri"/>
                <w:sz w:val="20"/>
                <w:lang w:val="en-US" w:eastAsia="en-US"/>
              </w:rPr>
              <w:t>Heraklion</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Crete</w:t>
            </w:r>
            <w:r w:rsidRPr="0005021F">
              <w:rPr>
                <w:rFonts w:ascii="Calibri" w:eastAsia="Times New Roman" w:hAnsi="Calibri"/>
                <w:sz w:val="20"/>
                <w:lang w:eastAsia="en-US"/>
              </w:rPr>
              <w:t xml:space="preserve">, 2002,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95-124. </w:t>
            </w:r>
          </w:p>
          <w:p w14:paraId="0C3C4BA8" w14:textId="77777777" w:rsidR="00484CDB" w:rsidRPr="0005021F" w:rsidRDefault="00484CDB" w:rsidP="00597490">
            <w:pPr>
              <w:numPr>
                <w:ilvl w:val="3"/>
                <w:numId w:val="37"/>
              </w:numPr>
              <w:ind w:left="360"/>
              <w:jc w:val="both"/>
              <w:rPr>
                <w:rFonts w:ascii="Calibri" w:eastAsia="Times New Roman" w:hAnsi="Calibri"/>
                <w:sz w:val="20"/>
                <w:lang w:eastAsia="en-US"/>
              </w:rPr>
            </w:pPr>
            <w:r w:rsidRPr="0005021F">
              <w:rPr>
                <w:rFonts w:ascii="Calibri" w:eastAsia="Times New Roman" w:hAnsi="Calibri"/>
                <w:sz w:val="20"/>
                <w:lang w:val="en-US" w:eastAsia="en-US"/>
              </w:rPr>
              <w:t>Alfred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Vincent</w:t>
            </w:r>
            <w:r w:rsidRPr="0005021F">
              <w:rPr>
                <w:rFonts w:ascii="Calibri" w:eastAsia="Times New Roman" w:hAnsi="Calibri"/>
                <w:sz w:val="20"/>
                <w:lang w:eastAsia="en-US"/>
              </w:rPr>
              <w:t xml:space="preserve">, «Κωμωδία»,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David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Holton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Λογοτεχνία και Κοινωνία στην Κρήτη της Αναγέννησης,</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translation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Greek</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by</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Natalia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Deligiannaki</w:t>
            </w:r>
            <w:proofErr w:type="spellEnd"/>
            <w:r w:rsidRPr="0005021F">
              <w:rPr>
                <w:rFonts w:ascii="Calibri" w:eastAsia="Times New Roman" w:hAnsi="Calibri"/>
                <w:sz w:val="20"/>
                <w:lang w:eastAsia="en-US"/>
              </w:rPr>
              <w:t xml:space="preserve">, Πανεπιστημιακές Εκδόσεις Κρήτης, </w:t>
            </w:r>
            <w:r w:rsidRPr="0005021F">
              <w:rPr>
                <w:rFonts w:ascii="Calibri" w:eastAsia="Times New Roman" w:hAnsi="Calibri"/>
                <w:sz w:val="20"/>
                <w:lang w:val="en-US" w:eastAsia="en-US"/>
              </w:rPr>
              <w:t>Heraklion</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Crete</w:t>
            </w:r>
            <w:r w:rsidRPr="0005021F">
              <w:rPr>
                <w:rFonts w:ascii="Calibri" w:eastAsia="Times New Roman" w:hAnsi="Calibri"/>
                <w:sz w:val="20"/>
                <w:lang w:eastAsia="en-US"/>
              </w:rPr>
              <w:t xml:space="preserve">, 2002, </w:t>
            </w:r>
            <w:r w:rsidRPr="0005021F">
              <w:rPr>
                <w:rFonts w:ascii="Calibri" w:eastAsia="Times New Roman" w:hAnsi="Calibri"/>
                <w:sz w:val="20"/>
                <w:lang w:val="en-US" w:eastAsia="en-US"/>
              </w:rPr>
              <w:t>p</w:t>
            </w:r>
            <w:r w:rsidRPr="0005021F">
              <w:rPr>
                <w:rFonts w:ascii="Calibri" w:eastAsia="Times New Roman" w:hAnsi="Calibri"/>
                <w:sz w:val="20"/>
                <w:lang w:eastAsia="en-US"/>
              </w:rPr>
              <w:t>. 125-156.</w:t>
            </w:r>
          </w:p>
          <w:p w14:paraId="002F2295" w14:textId="77777777" w:rsidR="00484CDB" w:rsidRPr="0005021F" w:rsidRDefault="00484CDB" w:rsidP="00597490">
            <w:pPr>
              <w:numPr>
                <w:ilvl w:val="3"/>
                <w:numId w:val="37"/>
              </w:numPr>
              <w:ind w:left="360"/>
              <w:jc w:val="both"/>
              <w:rPr>
                <w:rFonts w:ascii="Calibri" w:eastAsia="Times New Roman" w:hAnsi="Calibri"/>
                <w:sz w:val="20"/>
                <w:lang w:eastAsia="en-US"/>
              </w:rPr>
            </w:pPr>
            <w:r w:rsidRPr="0005021F">
              <w:rPr>
                <w:rFonts w:ascii="Calibri" w:eastAsia="Times New Roman" w:hAnsi="Calibri"/>
                <w:sz w:val="20"/>
                <w:lang w:val="de-DE" w:eastAsia="en-US"/>
              </w:rPr>
              <w:lastRenderedPageBreak/>
              <w:t>Walter</w:t>
            </w:r>
            <w:r w:rsidRPr="0005021F">
              <w:rPr>
                <w:rFonts w:ascii="Calibri" w:eastAsia="Times New Roman" w:hAnsi="Calibri"/>
                <w:sz w:val="20"/>
                <w:lang w:eastAsia="en-US"/>
              </w:rPr>
              <w:t xml:space="preserve"> </w:t>
            </w:r>
            <w:r w:rsidRPr="0005021F">
              <w:rPr>
                <w:rFonts w:ascii="Calibri" w:eastAsia="Times New Roman" w:hAnsi="Calibri"/>
                <w:sz w:val="20"/>
                <w:lang w:val="de-DE" w:eastAsia="en-US"/>
              </w:rPr>
              <w:t>Puchner</w:t>
            </w:r>
            <w:r w:rsidRPr="0005021F">
              <w:rPr>
                <w:rFonts w:ascii="Calibri" w:eastAsia="Times New Roman" w:hAnsi="Calibri"/>
                <w:sz w:val="20"/>
                <w:lang w:eastAsia="en-US"/>
              </w:rPr>
              <w:t xml:space="preserve">, «Τραγωδία»,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David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Holton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Λογοτεχνία και Κοινωνία στην Κρήτη της Αναγέννησης,</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translation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Greek</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by</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Natalia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Deligiannaki</w:t>
            </w:r>
            <w:proofErr w:type="spellEnd"/>
            <w:r w:rsidRPr="0005021F">
              <w:rPr>
                <w:rFonts w:ascii="Calibri" w:eastAsia="Times New Roman" w:hAnsi="Calibri"/>
                <w:sz w:val="20"/>
                <w:lang w:eastAsia="en-US"/>
              </w:rPr>
              <w:t xml:space="preserve">, Πανεπιστημιακές Εκδόσεις Κρήτης, </w:t>
            </w:r>
            <w:r w:rsidRPr="0005021F">
              <w:rPr>
                <w:rFonts w:ascii="Calibri" w:eastAsia="Times New Roman" w:hAnsi="Calibri"/>
                <w:sz w:val="20"/>
                <w:lang w:val="en-US" w:eastAsia="en-US"/>
              </w:rPr>
              <w:t>Heraklion</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Crete</w:t>
            </w:r>
            <w:r w:rsidRPr="0005021F">
              <w:rPr>
                <w:rFonts w:ascii="Calibri" w:eastAsia="Times New Roman" w:hAnsi="Calibri"/>
                <w:sz w:val="20"/>
                <w:lang w:eastAsia="en-US"/>
              </w:rPr>
              <w:t xml:space="preserve">, 2002, </w:t>
            </w:r>
            <w:r w:rsidRPr="0005021F">
              <w:rPr>
                <w:rFonts w:ascii="Calibri" w:eastAsia="Times New Roman" w:hAnsi="Calibri"/>
                <w:sz w:val="20"/>
                <w:lang w:val="en-US" w:eastAsia="en-US"/>
              </w:rPr>
              <w:t>p</w:t>
            </w:r>
            <w:r w:rsidRPr="0005021F">
              <w:rPr>
                <w:rFonts w:ascii="Calibri" w:eastAsia="Times New Roman" w:hAnsi="Calibri"/>
                <w:sz w:val="20"/>
                <w:lang w:eastAsia="en-US"/>
              </w:rPr>
              <w:t>. 157-194.</w:t>
            </w:r>
          </w:p>
          <w:p w14:paraId="2B4E6A99" w14:textId="77777777" w:rsidR="00484CDB" w:rsidRPr="0005021F" w:rsidRDefault="00484CDB" w:rsidP="00597490">
            <w:pPr>
              <w:numPr>
                <w:ilvl w:val="3"/>
                <w:numId w:val="37"/>
              </w:numPr>
              <w:ind w:left="360"/>
              <w:jc w:val="both"/>
              <w:rPr>
                <w:rFonts w:ascii="Calibri" w:eastAsia="Times New Roman" w:hAnsi="Calibri"/>
                <w:sz w:val="20"/>
                <w:lang w:eastAsia="en-US"/>
              </w:rPr>
            </w:pPr>
            <w:r w:rsidRPr="0005021F">
              <w:rPr>
                <w:rFonts w:ascii="Calibri" w:eastAsia="Times New Roman" w:hAnsi="Calibri"/>
                <w:sz w:val="20"/>
                <w:lang w:val="en-US" w:eastAsia="en-US"/>
              </w:rPr>
              <w:t>Rosemary</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Bancroft</w:t>
            </w:r>
            <w:r w:rsidRPr="0005021F">
              <w:rPr>
                <w:rFonts w:ascii="Calibri" w:eastAsia="Times New Roman" w:hAnsi="Calibri"/>
                <w:sz w:val="20"/>
                <w:lang w:eastAsia="en-US"/>
              </w:rPr>
              <w:t>-</w:t>
            </w:r>
            <w:r w:rsidRPr="0005021F">
              <w:rPr>
                <w:rFonts w:ascii="Calibri" w:eastAsia="Times New Roman" w:hAnsi="Calibri"/>
                <w:sz w:val="20"/>
                <w:lang w:val="en-US" w:eastAsia="en-US"/>
              </w:rPr>
              <w:t>Marcus</w:t>
            </w:r>
            <w:r w:rsidRPr="0005021F">
              <w:rPr>
                <w:rFonts w:ascii="Calibri" w:eastAsia="Times New Roman" w:hAnsi="Calibri"/>
                <w:sz w:val="20"/>
                <w:lang w:eastAsia="en-US"/>
              </w:rPr>
              <w:t xml:space="preserve">, «Ιντερμέδια»,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David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Holton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Λογοτεχνία και Κοινωνία στην Κρήτη της Αναγέννησης,</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translation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Greek</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by</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Natalia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Deligiannaki</w:t>
            </w:r>
            <w:proofErr w:type="spellEnd"/>
            <w:r w:rsidRPr="0005021F">
              <w:rPr>
                <w:rFonts w:ascii="Calibri" w:eastAsia="Times New Roman" w:hAnsi="Calibri"/>
                <w:sz w:val="20"/>
                <w:lang w:eastAsia="en-US"/>
              </w:rPr>
              <w:t xml:space="preserve">, Πανεπιστημιακές Εκδόσεις Κρήτης, </w:t>
            </w:r>
            <w:r w:rsidRPr="0005021F">
              <w:rPr>
                <w:rFonts w:ascii="Calibri" w:eastAsia="Times New Roman" w:hAnsi="Calibri"/>
                <w:sz w:val="20"/>
                <w:lang w:val="en-US" w:eastAsia="en-US"/>
              </w:rPr>
              <w:t>Heraklion</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Crete</w:t>
            </w:r>
            <w:r w:rsidRPr="0005021F">
              <w:rPr>
                <w:rFonts w:ascii="Calibri" w:eastAsia="Times New Roman" w:hAnsi="Calibri"/>
                <w:sz w:val="20"/>
                <w:lang w:eastAsia="en-US"/>
              </w:rPr>
              <w:t xml:space="preserve">, 2002, </w:t>
            </w:r>
            <w:r w:rsidRPr="0005021F">
              <w:rPr>
                <w:rFonts w:ascii="Calibri" w:eastAsia="Times New Roman" w:hAnsi="Calibri"/>
                <w:sz w:val="20"/>
                <w:lang w:val="en-US" w:eastAsia="en-US"/>
              </w:rPr>
              <w:t>p</w:t>
            </w:r>
            <w:r w:rsidRPr="0005021F">
              <w:rPr>
                <w:rFonts w:ascii="Calibri" w:eastAsia="Times New Roman" w:hAnsi="Calibri"/>
                <w:sz w:val="20"/>
                <w:lang w:eastAsia="en-US"/>
              </w:rPr>
              <w:t>. 195-222.</w:t>
            </w:r>
          </w:p>
          <w:p w14:paraId="7A5C3976" w14:textId="77777777" w:rsidR="00484CDB" w:rsidRPr="0005021F" w:rsidRDefault="00484CDB" w:rsidP="00597490">
            <w:pPr>
              <w:numPr>
                <w:ilvl w:val="3"/>
                <w:numId w:val="37"/>
              </w:numPr>
              <w:ind w:left="360"/>
              <w:jc w:val="both"/>
              <w:rPr>
                <w:rFonts w:ascii="Calibri" w:eastAsia="Times New Roman" w:hAnsi="Calibri"/>
                <w:sz w:val="20"/>
                <w:lang w:eastAsia="en-US"/>
              </w:rPr>
            </w:pPr>
            <w:r w:rsidRPr="0005021F">
              <w:rPr>
                <w:rFonts w:ascii="Calibri" w:eastAsia="Times New Roman" w:hAnsi="Calibri"/>
                <w:sz w:val="20"/>
                <w:lang w:val="en-GB" w:eastAsia="en-US"/>
              </w:rPr>
              <w:t>Wim</w:t>
            </w:r>
            <w:r w:rsidRPr="0005021F">
              <w:rPr>
                <w:rFonts w:ascii="Calibri" w:eastAsia="Times New Roman" w:hAnsi="Calibri"/>
                <w:sz w:val="20"/>
                <w:lang w:eastAsia="en-US"/>
              </w:rPr>
              <w:t xml:space="preserve"> </w:t>
            </w:r>
            <w:r w:rsidRPr="0005021F">
              <w:rPr>
                <w:rFonts w:ascii="Calibri" w:eastAsia="Times New Roman" w:hAnsi="Calibri"/>
                <w:sz w:val="20"/>
                <w:lang w:val="en-GB" w:eastAsia="en-US"/>
              </w:rPr>
              <w:t>Bakker</w:t>
            </w:r>
            <w:r w:rsidRPr="0005021F">
              <w:rPr>
                <w:rFonts w:ascii="Calibri" w:eastAsia="Times New Roman" w:hAnsi="Calibri"/>
                <w:sz w:val="20"/>
                <w:lang w:eastAsia="en-US"/>
              </w:rPr>
              <w:t xml:space="preserve">, «Θρησκευτικό δράμα»,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David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Holton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Λογοτεχνία και Κοινωνία στην Κρήτη της Αναγέννησης,</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translation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Greek</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by</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Natalia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Deligiannaki</w:t>
            </w:r>
            <w:proofErr w:type="spellEnd"/>
            <w:r w:rsidRPr="0005021F">
              <w:rPr>
                <w:rFonts w:ascii="Calibri" w:eastAsia="Times New Roman" w:hAnsi="Calibri"/>
                <w:sz w:val="20"/>
                <w:lang w:eastAsia="en-US"/>
              </w:rPr>
              <w:t xml:space="preserve">, Πανεπιστημιακές Εκδόσεις Κρήτης, </w:t>
            </w:r>
            <w:r w:rsidRPr="0005021F">
              <w:rPr>
                <w:rFonts w:ascii="Calibri" w:eastAsia="Times New Roman" w:hAnsi="Calibri"/>
                <w:sz w:val="20"/>
                <w:lang w:val="en-US" w:eastAsia="en-US"/>
              </w:rPr>
              <w:t>Heraklion</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Crete</w:t>
            </w:r>
            <w:r w:rsidRPr="0005021F">
              <w:rPr>
                <w:rFonts w:ascii="Calibri" w:eastAsia="Times New Roman" w:hAnsi="Calibri"/>
                <w:sz w:val="20"/>
                <w:lang w:eastAsia="en-US"/>
              </w:rPr>
              <w:t xml:space="preserve">, 2002,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223-252. </w:t>
            </w:r>
          </w:p>
          <w:p w14:paraId="3F154FD7" w14:textId="77777777" w:rsidR="00484CDB" w:rsidRPr="0005021F" w:rsidRDefault="00484CDB" w:rsidP="00597490">
            <w:pPr>
              <w:numPr>
                <w:ilvl w:val="3"/>
                <w:numId w:val="37"/>
              </w:numPr>
              <w:ind w:left="360"/>
              <w:jc w:val="both"/>
              <w:rPr>
                <w:rFonts w:ascii="Calibri" w:eastAsia="Times New Roman" w:hAnsi="Calibri"/>
                <w:sz w:val="20"/>
                <w:lang w:eastAsia="en-US"/>
              </w:rPr>
            </w:pPr>
            <w:r w:rsidRPr="0005021F">
              <w:rPr>
                <w:rFonts w:ascii="Calibri" w:eastAsia="Times New Roman" w:hAnsi="Calibri"/>
                <w:sz w:val="20"/>
                <w:lang w:val="en-US" w:eastAsia="en-US"/>
              </w:rPr>
              <w:t>Nikolaos</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M</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Panagiotakis</w:t>
            </w:r>
            <w:proofErr w:type="spellEnd"/>
            <w:r w:rsidRPr="0005021F">
              <w:rPr>
                <w:rFonts w:ascii="Calibri" w:eastAsia="Times New Roman" w:hAnsi="Calibri"/>
                <w:sz w:val="20"/>
                <w:lang w:eastAsia="en-US"/>
              </w:rPr>
              <w:t>, «Ιταλικές Ακαδημίες και Θέατρο. Οι</w:t>
            </w:r>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Stravaganti</w:t>
            </w:r>
            <w:proofErr w:type="spellEnd"/>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του</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Χάνδακα</w:t>
            </w:r>
            <w:r w:rsidRPr="0005021F">
              <w:rPr>
                <w:rFonts w:ascii="Calibri" w:eastAsia="Times New Roman" w:hAnsi="Calibri"/>
                <w:sz w:val="20"/>
                <w:lang w:val="en-US" w:eastAsia="en-US"/>
              </w:rPr>
              <w:t xml:space="preserve">», in Stefanos </w:t>
            </w:r>
            <w:proofErr w:type="spellStart"/>
            <w:r w:rsidRPr="0005021F">
              <w:rPr>
                <w:rFonts w:ascii="Calibri" w:eastAsia="Times New Roman" w:hAnsi="Calibri"/>
                <w:sz w:val="20"/>
                <w:lang w:val="en-US" w:eastAsia="en-US"/>
              </w:rPr>
              <w:t>Kaklamanis</w:t>
            </w:r>
            <w:proofErr w:type="spellEnd"/>
            <w:r w:rsidRPr="0005021F">
              <w:rPr>
                <w:rFonts w:ascii="Calibri" w:eastAsia="Times New Roman" w:hAnsi="Calibri"/>
                <w:sz w:val="20"/>
                <w:lang w:val="en-US" w:eastAsia="en-US"/>
              </w:rPr>
              <w:t xml:space="preserve"> – Giannis </w:t>
            </w:r>
            <w:proofErr w:type="spellStart"/>
            <w:r w:rsidRPr="0005021F">
              <w:rPr>
                <w:rFonts w:ascii="Calibri" w:eastAsia="Times New Roman" w:hAnsi="Calibri"/>
                <w:sz w:val="20"/>
                <w:lang w:val="en-US" w:eastAsia="en-US"/>
              </w:rPr>
              <w:t>Mavromatis</w:t>
            </w:r>
            <w:proofErr w:type="spellEnd"/>
            <w:r w:rsidRPr="0005021F">
              <w:rPr>
                <w:rFonts w:ascii="Calibri" w:eastAsia="Times New Roman" w:hAnsi="Calibri"/>
                <w:sz w:val="20"/>
                <w:lang w:val="en-US" w:eastAsia="en-US"/>
              </w:rPr>
              <w:t xml:space="preserve"> (eds.), </w:t>
            </w:r>
            <w:r w:rsidRPr="0005021F">
              <w:rPr>
                <w:rFonts w:ascii="Calibri" w:eastAsia="Times New Roman" w:hAnsi="Calibri"/>
                <w:i/>
                <w:sz w:val="20"/>
                <w:lang w:eastAsia="en-US"/>
              </w:rPr>
              <w:t>Κρητικό</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Θέατρο</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Μελέτες</w:t>
            </w:r>
            <w:r w:rsidRPr="0005021F">
              <w:rPr>
                <w:rFonts w:ascii="Calibri" w:eastAsia="Times New Roman" w:hAnsi="Calibri"/>
                <w:sz w:val="20"/>
                <w:lang w:eastAsia="en-US"/>
              </w:rPr>
              <w:t xml:space="preserve">, Στιγμή,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1998,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11-64. </w:t>
            </w:r>
          </w:p>
          <w:p w14:paraId="2FA4BB35" w14:textId="77777777" w:rsidR="00484CDB" w:rsidRPr="0005021F" w:rsidRDefault="00484CDB" w:rsidP="00597490">
            <w:pPr>
              <w:numPr>
                <w:ilvl w:val="3"/>
                <w:numId w:val="37"/>
              </w:numPr>
              <w:ind w:left="360"/>
              <w:jc w:val="both"/>
              <w:rPr>
                <w:rFonts w:ascii="Calibri" w:eastAsia="Times New Roman" w:hAnsi="Calibri"/>
                <w:sz w:val="20"/>
                <w:lang w:eastAsia="en-US"/>
              </w:rPr>
            </w:pPr>
            <w:r w:rsidRPr="0005021F">
              <w:rPr>
                <w:rFonts w:ascii="Calibri" w:eastAsia="Times New Roman" w:hAnsi="Calibri"/>
                <w:sz w:val="20"/>
                <w:lang w:val="en-US" w:eastAsia="en-US"/>
              </w:rPr>
              <w:t>Nikolaos</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M</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Panagiotakis</w:t>
            </w:r>
            <w:proofErr w:type="spellEnd"/>
            <w:r w:rsidRPr="0005021F">
              <w:rPr>
                <w:rFonts w:ascii="Calibri" w:eastAsia="Times New Roman" w:hAnsi="Calibri"/>
                <w:sz w:val="20"/>
                <w:lang w:eastAsia="en-US"/>
              </w:rPr>
              <w:t>, «</w:t>
            </w:r>
            <w:r w:rsidRPr="0005021F">
              <w:rPr>
                <w:rFonts w:ascii="Calibri" w:eastAsia="Times New Roman" w:hAnsi="Calibri"/>
                <w:sz w:val="20"/>
                <w:lang w:val="en-US" w:eastAsia="en-US"/>
              </w:rPr>
              <w:t>O</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Francesco</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Barozzi</w:t>
            </w:r>
            <w:proofErr w:type="spellEnd"/>
            <w:r w:rsidRPr="0005021F">
              <w:rPr>
                <w:rFonts w:ascii="Calibri" w:eastAsia="Times New Roman" w:hAnsi="Calibri"/>
                <w:sz w:val="20"/>
                <w:lang w:eastAsia="en-US"/>
              </w:rPr>
              <w:t xml:space="preserve"> και η Ακαδημία των </w:t>
            </w:r>
            <w:r w:rsidRPr="0005021F">
              <w:rPr>
                <w:rFonts w:ascii="Calibri" w:eastAsia="Times New Roman" w:hAnsi="Calibri"/>
                <w:sz w:val="20"/>
                <w:lang w:val="en-US" w:eastAsia="en-US"/>
              </w:rPr>
              <w:t>Vivi</w:t>
            </w:r>
            <w:r w:rsidRPr="0005021F">
              <w:rPr>
                <w:rFonts w:ascii="Calibri" w:eastAsia="Times New Roman" w:hAnsi="Calibri"/>
                <w:sz w:val="20"/>
                <w:lang w:eastAsia="en-US"/>
              </w:rPr>
              <w:t xml:space="preserve"> του Ρεθύμνου»,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Stefanos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Kaklamanis</w:t>
            </w:r>
            <w:proofErr w:type="spellEnd"/>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Giannis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Mavromatis</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eds</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Κρητικό Θέατρο. Μελέτες</w:t>
            </w:r>
            <w:r w:rsidRPr="0005021F">
              <w:rPr>
                <w:rFonts w:ascii="Calibri" w:eastAsia="Times New Roman" w:hAnsi="Calibri"/>
                <w:sz w:val="20"/>
                <w:lang w:eastAsia="en-US"/>
              </w:rPr>
              <w:t xml:space="preserve">, Στιγμή,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1998, </w:t>
            </w:r>
            <w:r w:rsidRPr="0005021F">
              <w:rPr>
                <w:rFonts w:ascii="Calibri" w:eastAsia="Times New Roman" w:hAnsi="Calibri"/>
                <w:sz w:val="20"/>
                <w:lang w:val="en-US" w:eastAsia="en-US"/>
              </w:rPr>
              <w:t>p</w:t>
            </w:r>
            <w:r w:rsidRPr="0005021F">
              <w:rPr>
                <w:rFonts w:ascii="Calibri" w:eastAsia="Times New Roman" w:hAnsi="Calibri"/>
                <w:sz w:val="20"/>
                <w:lang w:eastAsia="en-US"/>
              </w:rPr>
              <w:t>. 65-90.</w:t>
            </w:r>
          </w:p>
          <w:p w14:paraId="5DAE9A66" w14:textId="77777777" w:rsidR="00484CDB" w:rsidRPr="0005021F" w:rsidRDefault="00484CDB" w:rsidP="00597490">
            <w:pPr>
              <w:numPr>
                <w:ilvl w:val="3"/>
                <w:numId w:val="37"/>
              </w:numPr>
              <w:ind w:left="360"/>
              <w:jc w:val="both"/>
              <w:rPr>
                <w:rFonts w:ascii="Calibri" w:eastAsia="Times New Roman" w:hAnsi="Calibri"/>
                <w:sz w:val="20"/>
                <w:lang w:eastAsia="en-US"/>
              </w:rPr>
            </w:pPr>
            <w:r w:rsidRPr="0005021F">
              <w:rPr>
                <w:rFonts w:ascii="Calibri" w:eastAsia="Times New Roman" w:hAnsi="Calibri"/>
                <w:sz w:val="20"/>
                <w:lang w:val="en-US" w:eastAsia="en-US"/>
              </w:rPr>
              <w:t>Nikolaos</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M</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Panagiotakis</w:t>
            </w:r>
            <w:proofErr w:type="spellEnd"/>
            <w:r w:rsidRPr="0005021F">
              <w:rPr>
                <w:rFonts w:ascii="Calibri" w:eastAsia="Times New Roman" w:hAnsi="Calibri"/>
                <w:sz w:val="20"/>
                <w:lang w:eastAsia="en-US"/>
              </w:rPr>
              <w:t>, «</w:t>
            </w:r>
            <w:r w:rsidRPr="0005021F">
              <w:rPr>
                <w:rFonts w:ascii="Calibri" w:eastAsia="Times New Roman" w:hAnsi="Calibri"/>
                <w:sz w:val="20"/>
                <w:lang w:val="en-US" w:eastAsia="en-US"/>
              </w:rPr>
              <w:t>O</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Antonio</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Molino</w:t>
            </w:r>
            <w:r w:rsidRPr="0005021F">
              <w:rPr>
                <w:rFonts w:ascii="Calibri" w:eastAsia="Times New Roman" w:hAnsi="Calibri"/>
                <w:sz w:val="20"/>
                <w:lang w:eastAsia="en-US"/>
              </w:rPr>
              <w:t xml:space="preserve"> στην Κέρκυρα, στην Κρήτη και στη Βενετία»,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Stefanos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Kaklamanis</w:t>
            </w:r>
            <w:proofErr w:type="spellEnd"/>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Giannis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Mavromatis</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eds</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Κρητικό Θέατρο. Μελέτες</w:t>
            </w:r>
            <w:r w:rsidRPr="0005021F">
              <w:rPr>
                <w:rFonts w:ascii="Calibri" w:eastAsia="Times New Roman" w:hAnsi="Calibri"/>
                <w:sz w:val="20"/>
                <w:lang w:eastAsia="en-US"/>
              </w:rPr>
              <w:t xml:space="preserve">, Στιγμή,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1998, </w:t>
            </w:r>
            <w:r w:rsidRPr="0005021F">
              <w:rPr>
                <w:rFonts w:ascii="Calibri" w:eastAsia="Times New Roman" w:hAnsi="Calibri"/>
                <w:sz w:val="20"/>
                <w:lang w:val="en-US" w:eastAsia="en-US"/>
              </w:rPr>
              <w:t>p</w:t>
            </w:r>
            <w:r w:rsidRPr="0005021F">
              <w:rPr>
                <w:rFonts w:ascii="Calibri" w:eastAsia="Times New Roman" w:hAnsi="Calibri"/>
                <w:sz w:val="20"/>
                <w:lang w:eastAsia="en-US"/>
              </w:rPr>
              <w:t>. 91-118.</w:t>
            </w:r>
          </w:p>
          <w:p w14:paraId="0E661319" w14:textId="77777777" w:rsidR="00484CDB" w:rsidRPr="0005021F" w:rsidRDefault="00484CDB" w:rsidP="00597490">
            <w:pPr>
              <w:ind w:left="360" w:hanging="360"/>
              <w:jc w:val="both"/>
              <w:rPr>
                <w:rFonts w:ascii="Calibri" w:eastAsia="Times New Roman" w:hAnsi="Calibri"/>
                <w:sz w:val="20"/>
                <w:lang w:val="en-GB" w:eastAsia="en-US"/>
              </w:rPr>
            </w:pPr>
            <w:r w:rsidRPr="0005021F">
              <w:rPr>
                <w:rFonts w:ascii="Calibri" w:eastAsia="Times New Roman" w:hAnsi="Calibri"/>
                <w:sz w:val="20"/>
                <w:lang w:eastAsia="en-US"/>
              </w:rPr>
              <w:t xml:space="preserve">12.  </w:t>
            </w:r>
            <w:r w:rsidRPr="0005021F">
              <w:rPr>
                <w:rFonts w:ascii="Calibri" w:eastAsia="Times New Roman" w:hAnsi="Calibri"/>
                <w:sz w:val="20"/>
                <w:lang w:val="en-US" w:eastAsia="en-US"/>
              </w:rPr>
              <w:t>Dimitris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Spathis</w:t>
            </w:r>
            <w:proofErr w:type="spellEnd"/>
            <w:r w:rsidRPr="0005021F">
              <w:rPr>
                <w:rFonts w:ascii="Calibri" w:eastAsia="Times New Roman" w:hAnsi="Calibri"/>
                <w:sz w:val="20"/>
                <w:lang w:eastAsia="en-US"/>
              </w:rPr>
              <w:t>, «Ιταλικές πηγές και κρητική αναγεννησιακή δραματουργία (</w:t>
            </w:r>
            <w:proofErr w:type="spellStart"/>
            <w:r w:rsidRPr="0005021F">
              <w:rPr>
                <w:rFonts w:ascii="Calibri" w:eastAsia="Times New Roman" w:hAnsi="Calibri"/>
                <w:sz w:val="20"/>
                <w:lang w:eastAsia="en-US"/>
              </w:rPr>
              <w:t>Χορτάτσης</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Τζιράλντι</w:t>
            </w:r>
            <w:proofErr w:type="spellEnd"/>
            <w:r w:rsidRPr="0005021F">
              <w:rPr>
                <w:rFonts w:ascii="Calibri" w:eastAsia="Times New Roman" w:hAnsi="Calibri"/>
                <w:sz w:val="20"/>
                <w:lang w:eastAsia="en-US"/>
              </w:rPr>
              <w:t xml:space="preserve"> και </w:t>
            </w:r>
            <w:proofErr w:type="gramStart"/>
            <w:r w:rsidRPr="0005021F">
              <w:rPr>
                <w:rFonts w:ascii="Calibri" w:eastAsia="Times New Roman" w:hAnsi="Calibri"/>
                <w:sz w:val="20"/>
                <w:lang w:eastAsia="en-US"/>
              </w:rPr>
              <w:t>Ευριπίδης)»</w:t>
            </w:r>
            <w:proofErr w:type="gram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Iossif</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Vivilakis</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Δάφνη</w:t>
            </w:r>
            <w:r w:rsidRPr="0005021F">
              <w:rPr>
                <w:rFonts w:ascii="Calibri" w:eastAsia="Times New Roman" w:hAnsi="Calibri"/>
                <w:sz w:val="20"/>
                <w:lang w:eastAsia="en-US"/>
              </w:rPr>
              <w:t xml:space="preserve">. </w:t>
            </w:r>
            <w:r w:rsidRPr="0005021F">
              <w:rPr>
                <w:rFonts w:ascii="Calibri" w:eastAsia="Times New Roman" w:hAnsi="Calibri"/>
                <w:i/>
                <w:sz w:val="20"/>
                <w:lang w:val="en-US" w:eastAsia="en-US"/>
              </w:rPr>
              <w:t>Honorary</w:t>
            </w:r>
            <w:r w:rsidRPr="0005021F">
              <w:rPr>
                <w:rFonts w:ascii="Calibri" w:eastAsia="Times New Roman" w:hAnsi="Calibri"/>
                <w:i/>
                <w:sz w:val="20"/>
                <w:lang w:val="en-GB" w:eastAsia="en-US"/>
              </w:rPr>
              <w:t xml:space="preserve"> </w:t>
            </w:r>
            <w:r w:rsidRPr="0005021F">
              <w:rPr>
                <w:rFonts w:ascii="Calibri" w:eastAsia="Times New Roman" w:hAnsi="Calibri"/>
                <w:i/>
                <w:sz w:val="20"/>
                <w:lang w:val="en-US" w:eastAsia="en-US"/>
              </w:rPr>
              <w:t>Volume</w:t>
            </w:r>
            <w:r w:rsidRPr="0005021F">
              <w:rPr>
                <w:rFonts w:ascii="Calibri" w:eastAsia="Times New Roman" w:hAnsi="Calibri"/>
                <w:i/>
                <w:sz w:val="20"/>
                <w:lang w:val="en-GB" w:eastAsia="en-US"/>
              </w:rPr>
              <w:t xml:space="preserve"> </w:t>
            </w:r>
            <w:r w:rsidRPr="0005021F">
              <w:rPr>
                <w:rFonts w:ascii="Calibri" w:eastAsia="Times New Roman" w:hAnsi="Calibri"/>
                <w:i/>
                <w:sz w:val="20"/>
                <w:lang w:val="en-US" w:eastAsia="en-US"/>
              </w:rPr>
              <w:t>Dedicated</w:t>
            </w:r>
            <w:r w:rsidRPr="0005021F">
              <w:rPr>
                <w:rFonts w:ascii="Calibri" w:eastAsia="Times New Roman" w:hAnsi="Calibri"/>
                <w:i/>
                <w:sz w:val="20"/>
                <w:lang w:val="en-GB" w:eastAsia="en-US"/>
              </w:rPr>
              <w:t xml:space="preserve"> </w:t>
            </w:r>
            <w:r w:rsidRPr="0005021F">
              <w:rPr>
                <w:rFonts w:ascii="Calibri" w:eastAsia="Times New Roman" w:hAnsi="Calibri"/>
                <w:i/>
                <w:sz w:val="20"/>
                <w:lang w:val="en-US" w:eastAsia="en-US"/>
              </w:rPr>
              <w:t>to</w:t>
            </w:r>
            <w:r w:rsidRPr="0005021F">
              <w:rPr>
                <w:rFonts w:ascii="Calibri" w:eastAsia="Times New Roman" w:hAnsi="Calibri"/>
                <w:i/>
                <w:sz w:val="20"/>
                <w:lang w:val="en-GB" w:eastAsia="en-US"/>
              </w:rPr>
              <w:t xml:space="preserve"> </w:t>
            </w:r>
            <w:r w:rsidRPr="0005021F">
              <w:rPr>
                <w:rFonts w:ascii="Calibri" w:eastAsia="Times New Roman" w:hAnsi="Calibri"/>
                <w:i/>
                <w:sz w:val="20"/>
                <w:lang w:val="en-US" w:eastAsia="en-US"/>
              </w:rPr>
              <w:t>Spyros</w:t>
            </w:r>
            <w:r w:rsidRPr="0005021F">
              <w:rPr>
                <w:rFonts w:ascii="Calibri" w:eastAsia="Times New Roman" w:hAnsi="Calibri"/>
                <w:i/>
                <w:sz w:val="20"/>
                <w:lang w:val="en-GB" w:eastAsia="en-US"/>
              </w:rPr>
              <w:t xml:space="preserve"> </w:t>
            </w:r>
            <w:r w:rsidRPr="0005021F">
              <w:rPr>
                <w:rFonts w:ascii="Calibri" w:eastAsia="Times New Roman" w:hAnsi="Calibri"/>
                <w:i/>
                <w:sz w:val="20"/>
                <w:lang w:val="en-US" w:eastAsia="en-US"/>
              </w:rPr>
              <w:t>A</w:t>
            </w:r>
            <w:r w:rsidRPr="0005021F">
              <w:rPr>
                <w:rFonts w:ascii="Calibri" w:eastAsia="Times New Roman" w:hAnsi="Calibri"/>
                <w:i/>
                <w:sz w:val="20"/>
                <w:lang w:val="en-GB" w:eastAsia="en-US"/>
              </w:rPr>
              <w:t xml:space="preserve">. </w:t>
            </w:r>
            <w:proofErr w:type="spellStart"/>
            <w:r w:rsidRPr="0005021F">
              <w:rPr>
                <w:rFonts w:ascii="Calibri" w:eastAsia="Times New Roman" w:hAnsi="Calibri"/>
                <w:i/>
                <w:sz w:val="20"/>
                <w:lang w:val="en-US" w:eastAsia="en-US"/>
              </w:rPr>
              <w:t>Evangelatos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i/>
                <w:sz w:val="20"/>
                <w:lang w:eastAsia="en-US"/>
              </w:rPr>
              <w:t>Παράβασις</w:t>
            </w:r>
            <w:proofErr w:type="spellEnd"/>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Scientific</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Journal</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of</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the</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Department</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of</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Theatre</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Studies</w:t>
            </w:r>
            <w:r w:rsidRPr="0005021F">
              <w:rPr>
                <w:rFonts w:ascii="Calibri" w:eastAsia="Times New Roman" w:hAnsi="Calibri"/>
                <w:sz w:val="20"/>
                <w:lang w:val="en-GB" w:eastAsia="en-US"/>
              </w:rPr>
              <w:t xml:space="preserve"> / </w:t>
            </w:r>
            <w:proofErr w:type="spellStart"/>
            <w:r w:rsidRPr="0005021F">
              <w:rPr>
                <w:rFonts w:ascii="Calibri" w:eastAsia="Times New Roman" w:hAnsi="Calibri"/>
                <w:sz w:val="20"/>
                <w:lang w:val="en-US" w:eastAsia="en-US"/>
              </w:rPr>
              <w:t>Kapodistrian</w:t>
            </w:r>
            <w:proofErr w:type="spellEnd"/>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University</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of</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Ergo</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val="en-GB" w:eastAsia="en-US"/>
              </w:rPr>
              <w:t xml:space="preserve">, 2001, </w:t>
            </w:r>
            <w:r w:rsidRPr="0005021F">
              <w:rPr>
                <w:rFonts w:ascii="Calibri" w:eastAsia="Times New Roman" w:hAnsi="Calibri"/>
                <w:sz w:val="20"/>
                <w:lang w:val="en-US" w:eastAsia="en-US"/>
              </w:rPr>
              <w:t>p</w:t>
            </w:r>
            <w:r w:rsidRPr="0005021F">
              <w:rPr>
                <w:rFonts w:ascii="Calibri" w:eastAsia="Times New Roman" w:hAnsi="Calibri"/>
                <w:sz w:val="20"/>
                <w:lang w:val="en-GB" w:eastAsia="en-US"/>
              </w:rPr>
              <w:t>. 319-342.</w:t>
            </w:r>
          </w:p>
          <w:p w14:paraId="7CF769F7" w14:textId="77777777" w:rsidR="00484CDB" w:rsidRPr="0005021F" w:rsidRDefault="00484CDB" w:rsidP="00597490">
            <w:pPr>
              <w:ind w:left="360" w:hanging="360"/>
              <w:jc w:val="both"/>
              <w:rPr>
                <w:rFonts w:ascii="Calibri" w:eastAsia="Times New Roman" w:hAnsi="Calibri"/>
                <w:sz w:val="20"/>
                <w:lang w:val="en-GB" w:eastAsia="en-US"/>
              </w:rPr>
            </w:pPr>
            <w:r w:rsidRPr="0005021F">
              <w:rPr>
                <w:rFonts w:ascii="Calibri" w:eastAsia="Times New Roman" w:hAnsi="Calibri"/>
                <w:sz w:val="20"/>
                <w:lang w:eastAsia="en-US"/>
              </w:rPr>
              <w:t xml:space="preserve">13. </w:t>
            </w:r>
            <w:r w:rsidRPr="0005021F">
              <w:rPr>
                <w:rFonts w:ascii="Calibri" w:eastAsia="Times New Roman" w:hAnsi="Calibri"/>
                <w:sz w:val="20"/>
                <w:lang w:val="en-US" w:eastAsia="en-US"/>
              </w:rPr>
              <w:t>Anastasia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Papadia</w:t>
            </w:r>
            <w:proofErr w:type="spellEnd"/>
            <w:r w:rsidRPr="0005021F">
              <w:rPr>
                <w:rFonts w:ascii="Calibri" w:eastAsia="Times New Roman" w:hAnsi="Calibri"/>
                <w:sz w:val="20"/>
                <w:lang w:eastAsia="en-US"/>
              </w:rPr>
              <w:t>-</w:t>
            </w:r>
            <w:r w:rsidRPr="0005021F">
              <w:rPr>
                <w:rFonts w:ascii="Calibri" w:eastAsia="Times New Roman" w:hAnsi="Calibri"/>
                <w:sz w:val="20"/>
                <w:lang w:val="en-US" w:eastAsia="en-US"/>
              </w:rPr>
              <w:t>Lala</w:t>
            </w:r>
            <w:r w:rsidRPr="0005021F">
              <w:rPr>
                <w:rFonts w:ascii="Calibri" w:eastAsia="Times New Roman" w:hAnsi="Calibri"/>
                <w:sz w:val="20"/>
                <w:lang w:eastAsia="en-US"/>
              </w:rPr>
              <w:t xml:space="preserve">, «Οικιακή εργασία στο αστικό περιβάλλον της κρητικής κωμωδίας. Λογοτεχνικές απεικονίσεις και ιστορική πραγματικότητα»,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Iossif</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Vivilakis</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Δάφνη</w:t>
            </w:r>
            <w:r w:rsidRPr="0005021F">
              <w:rPr>
                <w:rFonts w:ascii="Calibri" w:eastAsia="Times New Roman" w:hAnsi="Calibri"/>
                <w:sz w:val="20"/>
                <w:lang w:eastAsia="en-US"/>
              </w:rPr>
              <w:t xml:space="preserve">. </w:t>
            </w:r>
            <w:r w:rsidRPr="0005021F">
              <w:rPr>
                <w:rFonts w:ascii="Calibri" w:eastAsia="Times New Roman" w:hAnsi="Calibri"/>
                <w:i/>
                <w:sz w:val="20"/>
                <w:lang w:val="en-US" w:eastAsia="en-US"/>
              </w:rPr>
              <w:t>Honorary</w:t>
            </w:r>
            <w:r w:rsidRPr="0005021F">
              <w:rPr>
                <w:rFonts w:ascii="Calibri" w:eastAsia="Times New Roman" w:hAnsi="Calibri"/>
                <w:i/>
                <w:sz w:val="20"/>
                <w:lang w:val="en-GB" w:eastAsia="en-US"/>
              </w:rPr>
              <w:t xml:space="preserve"> </w:t>
            </w:r>
            <w:r w:rsidRPr="0005021F">
              <w:rPr>
                <w:rFonts w:ascii="Calibri" w:eastAsia="Times New Roman" w:hAnsi="Calibri"/>
                <w:i/>
                <w:sz w:val="20"/>
                <w:lang w:val="en-US" w:eastAsia="en-US"/>
              </w:rPr>
              <w:t>Volume</w:t>
            </w:r>
            <w:r w:rsidRPr="0005021F">
              <w:rPr>
                <w:rFonts w:ascii="Calibri" w:eastAsia="Times New Roman" w:hAnsi="Calibri"/>
                <w:i/>
                <w:sz w:val="20"/>
                <w:lang w:val="en-GB" w:eastAsia="en-US"/>
              </w:rPr>
              <w:t xml:space="preserve"> </w:t>
            </w:r>
            <w:r w:rsidRPr="0005021F">
              <w:rPr>
                <w:rFonts w:ascii="Calibri" w:eastAsia="Times New Roman" w:hAnsi="Calibri"/>
                <w:i/>
                <w:sz w:val="20"/>
                <w:lang w:val="en-US" w:eastAsia="en-US"/>
              </w:rPr>
              <w:t>Dedicated</w:t>
            </w:r>
            <w:r w:rsidRPr="0005021F">
              <w:rPr>
                <w:rFonts w:ascii="Calibri" w:eastAsia="Times New Roman" w:hAnsi="Calibri"/>
                <w:i/>
                <w:sz w:val="20"/>
                <w:lang w:val="en-GB" w:eastAsia="en-US"/>
              </w:rPr>
              <w:t xml:space="preserve"> </w:t>
            </w:r>
            <w:r w:rsidRPr="0005021F">
              <w:rPr>
                <w:rFonts w:ascii="Calibri" w:eastAsia="Times New Roman" w:hAnsi="Calibri"/>
                <w:i/>
                <w:sz w:val="20"/>
                <w:lang w:val="en-US" w:eastAsia="en-US"/>
              </w:rPr>
              <w:t>to</w:t>
            </w:r>
            <w:r w:rsidRPr="0005021F">
              <w:rPr>
                <w:rFonts w:ascii="Calibri" w:eastAsia="Times New Roman" w:hAnsi="Calibri"/>
                <w:i/>
                <w:sz w:val="20"/>
                <w:lang w:val="en-GB" w:eastAsia="en-US"/>
              </w:rPr>
              <w:t xml:space="preserve"> </w:t>
            </w:r>
            <w:r w:rsidRPr="0005021F">
              <w:rPr>
                <w:rFonts w:ascii="Calibri" w:eastAsia="Times New Roman" w:hAnsi="Calibri"/>
                <w:i/>
                <w:sz w:val="20"/>
                <w:lang w:val="en-US" w:eastAsia="en-US"/>
              </w:rPr>
              <w:t>Spyros</w:t>
            </w:r>
            <w:r w:rsidRPr="0005021F">
              <w:rPr>
                <w:rFonts w:ascii="Calibri" w:eastAsia="Times New Roman" w:hAnsi="Calibri"/>
                <w:i/>
                <w:sz w:val="20"/>
                <w:lang w:val="en-GB" w:eastAsia="en-US"/>
              </w:rPr>
              <w:t xml:space="preserve"> </w:t>
            </w:r>
            <w:r w:rsidRPr="0005021F">
              <w:rPr>
                <w:rFonts w:ascii="Calibri" w:eastAsia="Times New Roman" w:hAnsi="Calibri"/>
                <w:i/>
                <w:sz w:val="20"/>
                <w:lang w:val="en-US" w:eastAsia="en-US"/>
              </w:rPr>
              <w:t>A</w:t>
            </w:r>
            <w:r w:rsidRPr="0005021F">
              <w:rPr>
                <w:rFonts w:ascii="Calibri" w:eastAsia="Times New Roman" w:hAnsi="Calibri"/>
                <w:i/>
                <w:sz w:val="20"/>
                <w:lang w:val="en-GB" w:eastAsia="en-US"/>
              </w:rPr>
              <w:t xml:space="preserve">. </w:t>
            </w:r>
            <w:proofErr w:type="spellStart"/>
            <w:r w:rsidRPr="0005021F">
              <w:rPr>
                <w:rFonts w:ascii="Calibri" w:eastAsia="Times New Roman" w:hAnsi="Calibri"/>
                <w:i/>
                <w:sz w:val="20"/>
                <w:lang w:val="en-US" w:eastAsia="en-US"/>
              </w:rPr>
              <w:t>Evangelatos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i/>
                <w:sz w:val="20"/>
                <w:lang w:eastAsia="en-US"/>
              </w:rPr>
              <w:t>Παράβασις</w:t>
            </w:r>
            <w:proofErr w:type="spellEnd"/>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Scientific</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Journal</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of</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the</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Department</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of</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Theatre</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Studies</w:t>
            </w:r>
            <w:r w:rsidRPr="0005021F">
              <w:rPr>
                <w:rFonts w:ascii="Calibri" w:eastAsia="Times New Roman" w:hAnsi="Calibri"/>
                <w:sz w:val="20"/>
                <w:lang w:val="en-GB" w:eastAsia="en-US"/>
              </w:rPr>
              <w:t xml:space="preserve"> / </w:t>
            </w:r>
            <w:proofErr w:type="spellStart"/>
            <w:r w:rsidRPr="0005021F">
              <w:rPr>
                <w:rFonts w:ascii="Calibri" w:eastAsia="Times New Roman" w:hAnsi="Calibri"/>
                <w:sz w:val="20"/>
                <w:lang w:val="en-US" w:eastAsia="en-US"/>
              </w:rPr>
              <w:t>Kapodistrian</w:t>
            </w:r>
            <w:proofErr w:type="spellEnd"/>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University</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of</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Ergo</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val="en-GB" w:eastAsia="en-US"/>
              </w:rPr>
              <w:t xml:space="preserve">, 2001, </w:t>
            </w:r>
            <w:r w:rsidRPr="0005021F">
              <w:rPr>
                <w:rFonts w:ascii="Calibri" w:eastAsia="Times New Roman" w:hAnsi="Calibri"/>
                <w:sz w:val="20"/>
                <w:lang w:val="en-US" w:eastAsia="en-US"/>
              </w:rPr>
              <w:t>p</w:t>
            </w:r>
            <w:r w:rsidRPr="0005021F">
              <w:rPr>
                <w:rFonts w:ascii="Calibri" w:eastAsia="Times New Roman" w:hAnsi="Calibri"/>
                <w:sz w:val="20"/>
                <w:lang w:val="en-GB" w:eastAsia="en-US"/>
              </w:rPr>
              <w:t xml:space="preserve">. 241-250. </w:t>
            </w:r>
          </w:p>
          <w:p w14:paraId="3AA9184D" w14:textId="77777777" w:rsidR="00484CDB" w:rsidRPr="0005021F" w:rsidRDefault="00484CDB" w:rsidP="00597490">
            <w:pPr>
              <w:ind w:left="360" w:hanging="360"/>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14. </w:t>
            </w:r>
            <w:r w:rsidRPr="0005021F">
              <w:rPr>
                <w:rFonts w:ascii="Calibri" w:eastAsia="Times New Roman" w:hAnsi="Calibri"/>
                <w:sz w:val="20"/>
                <w:lang w:val="en-US" w:eastAsia="en-US"/>
              </w:rPr>
              <w:t>Apostolos</w:t>
            </w:r>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US" w:eastAsia="en-US"/>
              </w:rPr>
              <w:t>Sachinis</w:t>
            </w:r>
            <w:proofErr w:type="spellEnd"/>
            <w:r w:rsidRPr="0005021F">
              <w:rPr>
                <w:rFonts w:ascii="Calibri" w:eastAsia="Times New Roman" w:hAnsi="Calibri"/>
                <w:sz w:val="20"/>
                <w:lang w:val="en-GB" w:eastAsia="en-US"/>
              </w:rPr>
              <w:t xml:space="preserve">, </w:t>
            </w:r>
            <w:r w:rsidRPr="0005021F">
              <w:rPr>
                <w:rFonts w:ascii="Calibri" w:eastAsia="Times New Roman" w:hAnsi="Calibri"/>
                <w:i/>
                <w:sz w:val="20"/>
                <w:lang w:eastAsia="en-US"/>
              </w:rPr>
              <w:t>Γύρω</w:t>
            </w:r>
            <w:r w:rsidRPr="0005021F">
              <w:rPr>
                <w:rFonts w:ascii="Calibri" w:eastAsia="Times New Roman" w:hAnsi="Calibri"/>
                <w:i/>
                <w:sz w:val="20"/>
                <w:lang w:val="en-GB" w:eastAsia="en-US"/>
              </w:rPr>
              <w:t xml:space="preserve"> </w:t>
            </w:r>
            <w:r w:rsidRPr="0005021F">
              <w:rPr>
                <w:rFonts w:ascii="Calibri" w:eastAsia="Times New Roman" w:hAnsi="Calibri"/>
                <w:i/>
                <w:sz w:val="20"/>
                <w:lang w:eastAsia="en-US"/>
              </w:rPr>
              <w:t>στο</w:t>
            </w:r>
            <w:r w:rsidRPr="0005021F">
              <w:rPr>
                <w:rFonts w:ascii="Calibri" w:eastAsia="Times New Roman" w:hAnsi="Calibri"/>
                <w:i/>
                <w:sz w:val="20"/>
                <w:lang w:val="en-GB" w:eastAsia="en-US"/>
              </w:rPr>
              <w:t xml:space="preserve"> </w:t>
            </w:r>
            <w:r w:rsidRPr="0005021F">
              <w:rPr>
                <w:rFonts w:ascii="Calibri" w:eastAsia="Times New Roman" w:hAnsi="Calibri"/>
                <w:i/>
                <w:sz w:val="20"/>
                <w:lang w:eastAsia="en-US"/>
              </w:rPr>
              <w:t>Κρητικό</w:t>
            </w:r>
            <w:r w:rsidRPr="0005021F">
              <w:rPr>
                <w:rFonts w:ascii="Calibri" w:eastAsia="Times New Roman" w:hAnsi="Calibri"/>
                <w:i/>
                <w:sz w:val="20"/>
                <w:lang w:val="en-GB" w:eastAsia="en-US"/>
              </w:rPr>
              <w:t xml:space="preserve"> </w:t>
            </w:r>
            <w:r w:rsidRPr="0005021F">
              <w:rPr>
                <w:rFonts w:ascii="Calibri" w:eastAsia="Times New Roman" w:hAnsi="Calibri"/>
                <w:i/>
                <w:sz w:val="20"/>
                <w:lang w:eastAsia="en-US"/>
              </w:rPr>
              <w:t>Θέατρο</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Κωνσταντινίδης</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Thessaloniki</w:t>
            </w:r>
            <w:r w:rsidRPr="0005021F">
              <w:rPr>
                <w:rFonts w:ascii="Calibri" w:eastAsia="Times New Roman" w:hAnsi="Calibri"/>
                <w:sz w:val="20"/>
                <w:lang w:val="en-GB" w:eastAsia="en-US"/>
              </w:rPr>
              <w:t>, 1980.</w:t>
            </w:r>
          </w:p>
          <w:p w14:paraId="04160749" w14:textId="77777777" w:rsidR="00484CDB" w:rsidRPr="0005021F" w:rsidRDefault="00484CDB" w:rsidP="00597490">
            <w:pPr>
              <w:ind w:left="360" w:hanging="360"/>
              <w:jc w:val="both"/>
              <w:rPr>
                <w:rFonts w:ascii="Calibri" w:eastAsia="Times New Roman" w:hAnsi="Calibri"/>
                <w:sz w:val="20"/>
                <w:lang w:eastAsia="en-US"/>
              </w:rPr>
            </w:pPr>
            <w:r w:rsidRPr="0005021F">
              <w:rPr>
                <w:rFonts w:ascii="Calibri" w:eastAsia="Times New Roman" w:hAnsi="Calibri"/>
                <w:sz w:val="20"/>
                <w:lang w:eastAsia="en-US"/>
              </w:rPr>
              <w:t xml:space="preserve">15. </w:t>
            </w:r>
            <w:r w:rsidRPr="0005021F">
              <w:rPr>
                <w:rFonts w:ascii="Calibri" w:eastAsia="Times New Roman" w:hAnsi="Calibri"/>
                <w:sz w:val="20"/>
                <w:lang w:val="en-US" w:eastAsia="en-US"/>
              </w:rPr>
              <w:t>Stylianos</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Alexiou</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Η Κρητική Λογοτεχνία και η εποχή της. Μελέτη φιλολογική και ιστορική</w:t>
            </w:r>
            <w:r w:rsidRPr="0005021F">
              <w:rPr>
                <w:rFonts w:ascii="Calibri" w:eastAsia="Times New Roman" w:hAnsi="Calibri"/>
                <w:sz w:val="20"/>
                <w:lang w:eastAsia="en-US"/>
              </w:rPr>
              <w:t xml:space="preserve">, Στιγμή, </w:t>
            </w:r>
            <w:r w:rsidRPr="0005021F">
              <w:rPr>
                <w:rFonts w:ascii="Calibri" w:eastAsia="Times New Roman" w:hAnsi="Calibri"/>
                <w:sz w:val="20"/>
                <w:lang w:val="en-US" w:eastAsia="en-US"/>
              </w:rPr>
              <w:t>Athens</w:t>
            </w:r>
            <w:r w:rsidRPr="0005021F">
              <w:rPr>
                <w:rFonts w:ascii="Calibri" w:eastAsia="Times New Roman" w:hAnsi="Calibri"/>
                <w:sz w:val="20"/>
                <w:lang w:eastAsia="en-US"/>
              </w:rPr>
              <w:t>, 1995.</w:t>
            </w:r>
          </w:p>
          <w:p w14:paraId="5C222FAB" w14:textId="77777777" w:rsidR="00484CDB" w:rsidRPr="0005021F" w:rsidRDefault="00484CDB" w:rsidP="00597490">
            <w:pPr>
              <w:ind w:left="360" w:hanging="360"/>
              <w:jc w:val="both"/>
              <w:rPr>
                <w:rFonts w:ascii="Calibri" w:eastAsia="Times New Roman" w:hAnsi="Calibri"/>
                <w:sz w:val="20"/>
                <w:lang w:eastAsia="en-US"/>
              </w:rPr>
            </w:pPr>
            <w:r w:rsidRPr="0005021F">
              <w:rPr>
                <w:rFonts w:ascii="Calibri" w:eastAsia="Times New Roman" w:hAnsi="Calibri"/>
                <w:sz w:val="20"/>
                <w:lang w:eastAsia="en-US"/>
              </w:rPr>
              <w:t xml:space="preserve">16. </w:t>
            </w:r>
            <w:r w:rsidRPr="0005021F">
              <w:rPr>
                <w:rFonts w:ascii="Calibri" w:eastAsia="Times New Roman" w:hAnsi="Calibri"/>
                <w:sz w:val="20"/>
                <w:lang w:val="en-US" w:eastAsia="en-US"/>
              </w:rPr>
              <w:t>Stephanos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Kaklamanis</w:t>
            </w:r>
            <w:proofErr w:type="spellEnd"/>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Έρευνες για το πρόσωπο και την εποχή του Γεωργίου </w:t>
            </w:r>
            <w:proofErr w:type="spellStart"/>
            <w:r w:rsidRPr="0005021F">
              <w:rPr>
                <w:rFonts w:ascii="Calibri" w:eastAsia="Times New Roman" w:hAnsi="Calibri"/>
                <w:i/>
                <w:sz w:val="20"/>
                <w:lang w:eastAsia="en-US"/>
              </w:rPr>
              <w:t>Χορτάτση</w:t>
            </w:r>
            <w:proofErr w:type="spellEnd"/>
            <w:r w:rsidRPr="0005021F">
              <w:rPr>
                <w:rFonts w:ascii="Calibri" w:eastAsia="Times New Roman" w:hAnsi="Calibri"/>
                <w:sz w:val="20"/>
                <w:lang w:eastAsia="en-US"/>
              </w:rPr>
              <w:t>, Εταιρία Κρητικών Ιστορικών Μελετών, 1993.</w:t>
            </w:r>
          </w:p>
          <w:p w14:paraId="268B9D26" w14:textId="77777777" w:rsidR="00484CDB" w:rsidRPr="0005021F" w:rsidRDefault="00484CDB" w:rsidP="00597490">
            <w:pPr>
              <w:ind w:left="360" w:hanging="360"/>
              <w:jc w:val="both"/>
              <w:rPr>
                <w:rFonts w:ascii="Calibri" w:eastAsia="Times New Roman" w:hAnsi="Calibri"/>
                <w:sz w:val="20"/>
                <w:lang w:val="en-US" w:eastAsia="en-US"/>
              </w:rPr>
            </w:pPr>
            <w:r w:rsidRPr="0005021F">
              <w:rPr>
                <w:rFonts w:ascii="Calibri" w:eastAsia="Times New Roman" w:hAnsi="Calibri"/>
                <w:sz w:val="20"/>
                <w:lang w:val="en-US" w:eastAsia="en-US"/>
              </w:rPr>
              <w:t xml:space="preserve">17. Georgios </w:t>
            </w:r>
            <w:proofErr w:type="spellStart"/>
            <w:r w:rsidRPr="0005021F">
              <w:rPr>
                <w:rFonts w:ascii="Calibri" w:eastAsia="Times New Roman" w:hAnsi="Calibri"/>
                <w:sz w:val="20"/>
                <w:lang w:val="en-US" w:eastAsia="en-US"/>
              </w:rPr>
              <w:t>Chortatsis</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i/>
                <w:sz w:val="20"/>
                <w:lang w:eastAsia="en-US"/>
              </w:rPr>
              <w:t>Κατσούρμπος</w:t>
            </w:r>
            <w:proofErr w:type="spellEnd"/>
            <w:r w:rsidRPr="0005021F">
              <w:rPr>
                <w:rFonts w:ascii="Calibri" w:eastAsia="Times New Roman" w:hAnsi="Calibri"/>
                <w:sz w:val="20"/>
                <w:lang w:val="en-US" w:eastAsia="en-US"/>
              </w:rPr>
              <w:t>, playbill from the performance presented by «</w:t>
            </w:r>
            <w:r w:rsidRPr="0005021F">
              <w:rPr>
                <w:rFonts w:ascii="Calibri" w:eastAsia="Times New Roman" w:hAnsi="Calibri"/>
                <w:sz w:val="20"/>
                <w:lang w:eastAsia="en-US"/>
              </w:rPr>
              <w:t>Νέα</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Σκηνή</w:t>
            </w:r>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Lefteris</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Vogiatzis</w:t>
            </w:r>
            <w:proofErr w:type="spellEnd"/>
            <w:r w:rsidRPr="0005021F">
              <w:rPr>
                <w:rFonts w:ascii="Calibri" w:eastAsia="Times New Roman" w:hAnsi="Calibri"/>
                <w:sz w:val="20"/>
                <w:lang w:val="en-US" w:eastAsia="en-US"/>
              </w:rPr>
              <w:t xml:space="preserve">, Stefanos </w:t>
            </w:r>
            <w:proofErr w:type="spellStart"/>
            <w:r w:rsidRPr="0005021F">
              <w:rPr>
                <w:rFonts w:ascii="Calibri" w:eastAsia="Times New Roman" w:hAnsi="Calibri"/>
                <w:sz w:val="20"/>
                <w:lang w:val="en-US" w:eastAsia="en-US"/>
              </w:rPr>
              <w:t>Kaklamanis</w:t>
            </w:r>
            <w:proofErr w:type="spellEnd"/>
            <w:r w:rsidRPr="0005021F">
              <w:rPr>
                <w:rFonts w:ascii="Calibri" w:eastAsia="Times New Roman" w:hAnsi="Calibri"/>
                <w:sz w:val="20"/>
                <w:lang w:val="en-US" w:eastAsia="en-US"/>
              </w:rPr>
              <w:t xml:space="preserve"> (ed.), May 1993.</w:t>
            </w:r>
          </w:p>
          <w:p w14:paraId="55186F1B" w14:textId="77777777" w:rsidR="00484CDB" w:rsidRPr="0005021F" w:rsidRDefault="00484CDB" w:rsidP="00597490">
            <w:pPr>
              <w:ind w:left="360" w:hanging="360"/>
              <w:jc w:val="both"/>
              <w:rPr>
                <w:rFonts w:ascii="Calibri" w:eastAsia="Times New Roman" w:hAnsi="Calibri"/>
                <w:sz w:val="20"/>
                <w:lang w:val="en-US" w:eastAsia="en-US"/>
              </w:rPr>
            </w:pPr>
            <w:r w:rsidRPr="0005021F">
              <w:rPr>
                <w:rFonts w:ascii="Calibri" w:eastAsia="Times New Roman" w:hAnsi="Calibri"/>
                <w:sz w:val="20"/>
                <w:lang w:eastAsia="en-US"/>
              </w:rPr>
              <w:t xml:space="preserve">18. </w:t>
            </w:r>
            <w:proofErr w:type="spellStart"/>
            <w:r w:rsidRPr="0005021F">
              <w:rPr>
                <w:rFonts w:ascii="Calibri" w:eastAsia="Times New Roman" w:hAnsi="Calibri"/>
                <w:sz w:val="20"/>
                <w:lang w:val="en-US" w:eastAsia="en-US"/>
              </w:rPr>
              <w:t>Areti</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Vasiliou</w:t>
            </w:r>
            <w:proofErr w:type="spellEnd"/>
            <w:r w:rsidRPr="0005021F">
              <w:rPr>
                <w:rFonts w:ascii="Calibri" w:eastAsia="Times New Roman" w:hAnsi="Calibri"/>
                <w:sz w:val="20"/>
                <w:lang w:eastAsia="en-US"/>
              </w:rPr>
              <w:t xml:space="preserve">, «Η αναβίωση του </w:t>
            </w:r>
            <w:proofErr w:type="spellStart"/>
            <w:r w:rsidRPr="0005021F">
              <w:rPr>
                <w:rFonts w:ascii="Calibri" w:eastAsia="Times New Roman" w:hAnsi="Calibri"/>
                <w:sz w:val="20"/>
                <w:lang w:eastAsia="en-US"/>
              </w:rPr>
              <w:t>κρητο</w:t>
            </w:r>
            <w:proofErr w:type="spellEnd"/>
            <w:r w:rsidRPr="0005021F">
              <w:rPr>
                <w:rFonts w:ascii="Calibri" w:eastAsia="Times New Roman" w:hAnsi="Calibri"/>
                <w:sz w:val="20"/>
                <w:lang w:eastAsia="en-US"/>
              </w:rPr>
              <w:t xml:space="preserve">-επτανησιακού θεάτρου στον Μεσοπόλεμο»,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Iossif</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Vivilakis</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Πρακτικά Α΄ Πανελληνίου </w:t>
            </w:r>
            <w:proofErr w:type="spellStart"/>
            <w:r w:rsidRPr="0005021F">
              <w:rPr>
                <w:rFonts w:ascii="Calibri" w:eastAsia="Times New Roman" w:hAnsi="Calibri"/>
                <w:i/>
                <w:sz w:val="20"/>
                <w:lang w:eastAsia="en-US"/>
              </w:rPr>
              <w:t>Θεατρολογικού</w:t>
            </w:r>
            <w:proofErr w:type="spellEnd"/>
            <w:r w:rsidRPr="0005021F">
              <w:rPr>
                <w:rFonts w:ascii="Calibri" w:eastAsia="Times New Roman" w:hAnsi="Calibri"/>
                <w:i/>
                <w:sz w:val="20"/>
                <w:lang w:eastAsia="en-US"/>
              </w:rPr>
              <w:t xml:space="preserve"> Συνεδρίου. Το</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Ελληνικό</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Θέατρο</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από</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τον</w:t>
            </w:r>
            <w:r w:rsidRPr="0005021F">
              <w:rPr>
                <w:rFonts w:ascii="Calibri" w:eastAsia="Times New Roman" w:hAnsi="Calibri"/>
                <w:i/>
                <w:sz w:val="20"/>
                <w:lang w:val="en-US" w:eastAsia="en-US"/>
              </w:rPr>
              <w:t xml:space="preserve"> 17</w:t>
            </w:r>
            <w:r w:rsidRPr="0005021F">
              <w:rPr>
                <w:rFonts w:ascii="Calibri" w:eastAsia="Times New Roman" w:hAnsi="Calibri"/>
                <w:i/>
                <w:sz w:val="20"/>
                <w:vertAlign w:val="superscript"/>
                <w:lang w:eastAsia="en-US"/>
              </w:rPr>
              <w:t>ο</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στον</w:t>
            </w:r>
            <w:r w:rsidRPr="0005021F">
              <w:rPr>
                <w:rFonts w:ascii="Calibri" w:eastAsia="Times New Roman" w:hAnsi="Calibri"/>
                <w:i/>
                <w:sz w:val="20"/>
                <w:lang w:val="en-US" w:eastAsia="en-US"/>
              </w:rPr>
              <w:t xml:space="preserve"> 20</w:t>
            </w:r>
            <w:r w:rsidRPr="0005021F">
              <w:rPr>
                <w:rFonts w:ascii="Calibri" w:eastAsia="Times New Roman" w:hAnsi="Calibri"/>
                <w:i/>
                <w:sz w:val="20"/>
                <w:lang w:eastAsia="en-US"/>
              </w:rPr>
              <w:t>ό</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αιώνα</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Παράρτημα</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Μελετήματα</w:t>
            </w:r>
            <w:r w:rsidRPr="0005021F">
              <w:rPr>
                <w:rFonts w:ascii="Calibri" w:eastAsia="Times New Roman" w:hAnsi="Calibri"/>
                <w:sz w:val="20"/>
                <w:lang w:val="en-US" w:eastAsia="en-US"/>
              </w:rPr>
              <w:t xml:space="preserve"> 2), </w:t>
            </w:r>
            <w:proofErr w:type="spellStart"/>
            <w:r w:rsidRPr="0005021F">
              <w:rPr>
                <w:rFonts w:ascii="Calibri" w:eastAsia="Times New Roman" w:hAnsi="Calibri"/>
                <w:i/>
                <w:sz w:val="20"/>
                <w:lang w:eastAsia="en-US"/>
              </w:rPr>
              <w:t>Παράβασις</w:t>
            </w:r>
            <w:proofErr w:type="spellEnd"/>
            <w:r w:rsidRPr="0005021F">
              <w:rPr>
                <w:rFonts w:ascii="Calibri" w:eastAsia="Times New Roman" w:hAnsi="Calibri"/>
                <w:sz w:val="20"/>
                <w:lang w:val="en-US" w:eastAsia="en-US"/>
              </w:rPr>
              <w:t xml:space="preserve"> (Scientific Journal of the Department of Theatre Studies / </w:t>
            </w:r>
            <w:proofErr w:type="spellStart"/>
            <w:r w:rsidRPr="0005021F">
              <w:rPr>
                <w:rFonts w:ascii="Calibri" w:eastAsia="Times New Roman" w:hAnsi="Calibri"/>
                <w:sz w:val="20"/>
                <w:lang w:val="en-US" w:eastAsia="en-US"/>
              </w:rPr>
              <w:t>Kapodistrian</w:t>
            </w:r>
            <w:proofErr w:type="spellEnd"/>
            <w:r w:rsidRPr="0005021F">
              <w:rPr>
                <w:rFonts w:ascii="Calibri" w:eastAsia="Times New Roman" w:hAnsi="Calibri"/>
                <w:sz w:val="20"/>
                <w:lang w:val="en-US" w:eastAsia="en-US"/>
              </w:rPr>
              <w:t xml:space="preserve"> University of Athens), Athens, 2002, p. 275-288.</w:t>
            </w:r>
          </w:p>
          <w:p w14:paraId="256B3068" w14:textId="77777777" w:rsidR="00484CDB" w:rsidRPr="0005021F" w:rsidRDefault="00484CDB" w:rsidP="00597490">
            <w:pPr>
              <w:ind w:left="360" w:hanging="360"/>
              <w:jc w:val="both"/>
              <w:rPr>
                <w:rFonts w:ascii="Calibri" w:eastAsia="Times New Roman" w:hAnsi="Calibri"/>
                <w:sz w:val="20"/>
                <w:lang w:val="en-US" w:eastAsia="en-US"/>
              </w:rPr>
            </w:pPr>
            <w:r w:rsidRPr="0005021F">
              <w:rPr>
                <w:rFonts w:ascii="Calibri" w:eastAsia="Times New Roman" w:hAnsi="Calibri"/>
                <w:sz w:val="20"/>
                <w:lang w:val="en-US" w:eastAsia="en-US"/>
              </w:rPr>
              <w:t xml:space="preserve">19. </w:t>
            </w:r>
            <w:proofErr w:type="spellStart"/>
            <w:r w:rsidRPr="0005021F">
              <w:rPr>
                <w:rFonts w:ascii="Calibri" w:eastAsia="Times New Roman" w:hAnsi="Calibri"/>
                <w:sz w:val="20"/>
                <w:lang w:val="en-US" w:eastAsia="en-US"/>
              </w:rPr>
              <w:t>Thodoros</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Chatzipantazis</w:t>
            </w:r>
            <w:proofErr w:type="spellEnd"/>
            <w:r w:rsidRPr="0005021F">
              <w:rPr>
                <w:rFonts w:ascii="Calibri" w:eastAsia="Times New Roman" w:hAnsi="Calibri"/>
                <w:sz w:val="20"/>
                <w:lang w:val="en-US" w:eastAsia="en-US"/>
              </w:rPr>
              <w:t xml:space="preserve">, </w:t>
            </w:r>
            <w:r w:rsidRPr="0005021F">
              <w:rPr>
                <w:rFonts w:ascii="Calibri" w:eastAsia="Times New Roman" w:hAnsi="Calibri"/>
                <w:i/>
                <w:sz w:val="20"/>
                <w:lang w:eastAsia="en-US"/>
              </w:rPr>
              <w:t>Διάγραμμα</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Ιστορίας</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Νεοελληνικού</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Θεάτρου</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Ινστιτούτο</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Μεσογειακών</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Σπουδών</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Πανεπιστημιακές</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Εκδόσεις</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Κρήτης</w:t>
            </w:r>
            <w:r w:rsidRPr="0005021F">
              <w:rPr>
                <w:rFonts w:ascii="Calibri" w:eastAsia="Times New Roman" w:hAnsi="Calibri"/>
                <w:sz w:val="20"/>
                <w:lang w:val="en-US" w:eastAsia="en-US"/>
              </w:rPr>
              <w:t xml:space="preserve">, Heraklion - Crete, 2014. </w:t>
            </w:r>
          </w:p>
          <w:p w14:paraId="1C2CD834" w14:textId="77777777" w:rsidR="00484CDB" w:rsidRPr="0005021F" w:rsidRDefault="00484CDB" w:rsidP="00597490">
            <w:pPr>
              <w:ind w:left="360" w:hanging="360"/>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20. Notes in Greek by the lecturer. </w:t>
            </w:r>
          </w:p>
        </w:tc>
      </w:tr>
    </w:tbl>
    <w:p w14:paraId="638E9089" w14:textId="77777777" w:rsidR="00484CDB" w:rsidRPr="0005021F" w:rsidRDefault="00484CDB" w:rsidP="00597490">
      <w:pPr>
        <w:rPr>
          <w:rFonts w:ascii="Calibri" w:eastAsia="Times New Roman" w:hAnsi="Calibri"/>
          <w:sz w:val="20"/>
          <w:lang w:val="en-GB" w:eastAsia="en-US"/>
        </w:rPr>
      </w:pPr>
    </w:p>
    <w:p w14:paraId="6F4BCDC7" w14:textId="77777777" w:rsidR="00D53D47" w:rsidRPr="00D9107D" w:rsidRDefault="00D53D47" w:rsidP="00597490">
      <w:pPr>
        <w:spacing w:before="120"/>
        <w:jc w:val="center"/>
        <w:rPr>
          <w:rFonts w:ascii="Calibri" w:eastAsia="Times New Roman" w:hAnsi="Calibri"/>
          <w:b/>
          <w:i/>
          <w:szCs w:val="24"/>
          <w:lang w:val="en-GB" w:eastAsia="en-US"/>
        </w:rPr>
      </w:pPr>
      <w:r w:rsidRPr="00D9107D">
        <w:rPr>
          <w:rFonts w:ascii="Calibri" w:eastAsia="Times New Roman" w:hAnsi="Calibri"/>
          <w:b/>
          <w:i/>
          <w:szCs w:val="24"/>
          <w:lang w:val="en-US" w:eastAsia="en-US"/>
        </w:rPr>
        <w:t>E</w:t>
      </w:r>
      <w:proofErr w:type="spellStart"/>
      <w:r w:rsidRPr="00D9107D">
        <w:rPr>
          <w:rFonts w:ascii="Calibri" w:eastAsia="Times New Roman" w:hAnsi="Calibri"/>
          <w:b/>
          <w:i/>
          <w:szCs w:val="24"/>
          <w:lang w:val="en-GB" w:eastAsia="en-US"/>
        </w:rPr>
        <w:t>uropean</w:t>
      </w:r>
      <w:proofErr w:type="spellEnd"/>
      <w:r w:rsidRPr="00D9107D">
        <w:rPr>
          <w:rFonts w:ascii="Calibri" w:eastAsia="Times New Roman" w:hAnsi="Calibri"/>
          <w:b/>
          <w:i/>
          <w:szCs w:val="24"/>
          <w:lang w:val="en-GB" w:eastAsia="en-US"/>
        </w:rPr>
        <w:t xml:space="preserve"> </w:t>
      </w:r>
      <w:r w:rsidRPr="00D9107D">
        <w:rPr>
          <w:rFonts w:ascii="Calibri" w:eastAsia="Times New Roman" w:hAnsi="Calibri"/>
          <w:b/>
          <w:i/>
          <w:szCs w:val="24"/>
          <w:lang w:val="en-US" w:eastAsia="en-US"/>
        </w:rPr>
        <w:t>Theatre</w:t>
      </w:r>
      <w:r w:rsidRPr="00D9107D">
        <w:rPr>
          <w:rFonts w:ascii="Calibri" w:eastAsia="Times New Roman" w:hAnsi="Calibri"/>
          <w:b/>
          <w:i/>
          <w:szCs w:val="24"/>
          <w:lang w:val="en-GB" w:eastAsia="en-US"/>
        </w:rPr>
        <w:t xml:space="preserve"> Movements of the 19</w:t>
      </w:r>
      <w:r w:rsidRPr="00D9107D">
        <w:rPr>
          <w:rFonts w:ascii="Calibri" w:eastAsia="Times New Roman" w:hAnsi="Calibri"/>
          <w:b/>
          <w:i/>
          <w:szCs w:val="24"/>
          <w:vertAlign w:val="superscript"/>
          <w:lang w:val="en-GB" w:eastAsia="en-US"/>
        </w:rPr>
        <w:t>th</w:t>
      </w:r>
      <w:r w:rsidRPr="00D9107D">
        <w:rPr>
          <w:rFonts w:ascii="Calibri" w:eastAsia="Times New Roman" w:hAnsi="Calibri"/>
          <w:b/>
          <w:i/>
          <w:szCs w:val="24"/>
          <w:lang w:val="en-GB" w:eastAsia="en-US"/>
        </w:rPr>
        <w:t xml:space="preserve"> Century and Post-Revolutionary Greek Stage and Drama</w:t>
      </w:r>
    </w:p>
    <w:p w14:paraId="4A224EB8" w14:textId="77777777" w:rsidR="00D53D47" w:rsidRPr="0005021F" w:rsidRDefault="00D53D47" w:rsidP="00597490">
      <w:pPr>
        <w:widowControl w:val="0"/>
        <w:numPr>
          <w:ilvl w:val="0"/>
          <w:numId w:val="39"/>
        </w:numPr>
        <w:autoSpaceDE w:val="0"/>
        <w:autoSpaceDN w:val="0"/>
        <w:adjustRightInd w:val="0"/>
        <w:spacing w:before="120"/>
        <w:rPr>
          <w:rFonts w:ascii="Calibri" w:eastAsia="Times New Roman" w:hAnsi="Calibri" w:cs="Arial"/>
          <w:b/>
          <w:sz w:val="20"/>
          <w:lang w:eastAsia="en-US"/>
        </w:rPr>
      </w:pPr>
      <w:r w:rsidRPr="0005021F">
        <w:rPr>
          <w:rFonts w:ascii="Calibri" w:eastAsia="Times New Roman" w:hAnsi="Calibri" w:cs="Arial"/>
          <w:b/>
          <w:sz w:val="20"/>
          <w:lang w:eastAsia="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5"/>
        <w:gridCol w:w="1481"/>
        <w:gridCol w:w="513"/>
        <w:gridCol w:w="1184"/>
        <w:gridCol w:w="337"/>
        <w:gridCol w:w="2671"/>
      </w:tblGrid>
      <w:tr w:rsidR="00D53D47" w:rsidRPr="00AD62EA" w14:paraId="2BDF3995" w14:textId="77777777" w:rsidTr="001411AE">
        <w:tc>
          <w:tcPr>
            <w:tcW w:w="2737" w:type="dxa"/>
            <w:shd w:val="clear" w:color="auto" w:fill="DDD9C3"/>
          </w:tcPr>
          <w:p w14:paraId="2132B366" w14:textId="77777777" w:rsidR="00D53D47" w:rsidRPr="0005021F" w:rsidRDefault="00D53D47"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SCHOOL</w:t>
            </w:r>
          </w:p>
        </w:tc>
        <w:tc>
          <w:tcPr>
            <w:tcW w:w="6189" w:type="dxa"/>
            <w:gridSpan w:val="5"/>
          </w:tcPr>
          <w:p w14:paraId="31191FA1" w14:textId="77777777" w:rsidR="00D53D47" w:rsidRPr="0005021F" w:rsidRDefault="00D53D47" w:rsidP="00597490">
            <w:pPr>
              <w:rPr>
                <w:rFonts w:ascii="Calibri" w:eastAsia="Times New Roman" w:hAnsi="Calibri" w:cs="Arial"/>
                <w:sz w:val="20"/>
                <w:lang w:val="en-GB" w:eastAsia="en-US"/>
              </w:rPr>
            </w:pPr>
            <w:r w:rsidRPr="0005021F">
              <w:rPr>
                <w:rFonts w:ascii="Calibri" w:eastAsia="Times New Roman" w:hAnsi="Calibri" w:cs="Arial"/>
                <w:sz w:val="20"/>
                <w:lang w:val="en-GB" w:eastAsia="en-US"/>
              </w:rPr>
              <w:t>FACULTY OF HUMANITIES AND SOCIAL SCIENCES</w:t>
            </w:r>
          </w:p>
        </w:tc>
      </w:tr>
      <w:tr w:rsidR="00D53D47" w:rsidRPr="0005021F" w14:paraId="70C7641A" w14:textId="77777777" w:rsidTr="001411AE">
        <w:tc>
          <w:tcPr>
            <w:tcW w:w="2737" w:type="dxa"/>
            <w:shd w:val="clear" w:color="auto" w:fill="DDD9C3"/>
          </w:tcPr>
          <w:p w14:paraId="2DB0D7A8" w14:textId="77777777" w:rsidR="00D53D47" w:rsidRPr="0005021F" w:rsidRDefault="00D53D47"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DEPARTMENT</w:t>
            </w:r>
          </w:p>
        </w:tc>
        <w:tc>
          <w:tcPr>
            <w:tcW w:w="6189" w:type="dxa"/>
            <w:gridSpan w:val="5"/>
          </w:tcPr>
          <w:p w14:paraId="744E094A" w14:textId="77777777" w:rsidR="00D53D47" w:rsidRPr="0005021F" w:rsidRDefault="00D53D47" w:rsidP="00597490">
            <w:pPr>
              <w:rPr>
                <w:rFonts w:ascii="Calibri" w:eastAsia="Times New Roman" w:hAnsi="Calibri" w:cs="Arial"/>
                <w:sz w:val="20"/>
                <w:lang w:eastAsia="en-US"/>
              </w:rPr>
            </w:pPr>
            <w:r w:rsidRPr="0005021F">
              <w:rPr>
                <w:rFonts w:ascii="Calibri" w:eastAsia="Times New Roman" w:hAnsi="Calibri" w:cs="Arial"/>
                <w:sz w:val="20"/>
                <w:lang w:eastAsia="en-US"/>
              </w:rPr>
              <w:t>THEATRE STUDIES</w:t>
            </w:r>
          </w:p>
        </w:tc>
      </w:tr>
      <w:tr w:rsidR="00D53D47" w:rsidRPr="0005021F" w14:paraId="759A7160" w14:textId="77777777" w:rsidTr="001411AE">
        <w:tc>
          <w:tcPr>
            <w:tcW w:w="2737" w:type="dxa"/>
            <w:shd w:val="clear" w:color="auto" w:fill="DDD9C3"/>
          </w:tcPr>
          <w:p w14:paraId="2C581BFA" w14:textId="77777777" w:rsidR="00D53D47" w:rsidRPr="0005021F" w:rsidRDefault="00D53D47"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LEVEL</w:t>
            </w:r>
          </w:p>
        </w:tc>
        <w:tc>
          <w:tcPr>
            <w:tcW w:w="6189" w:type="dxa"/>
            <w:gridSpan w:val="5"/>
          </w:tcPr>
          <w:p w14:paraId="4B361A44" w14:textId="77777777" w:rsidR="00D53D47" w:rsidRPr="0005021F" w:rsidRDefault="00D53D47" w:rsidP="00597490">
            <w:pPr>
              <w:rPr>
                <w:rFonts w:ascii="Calibri" w:eastAsia="Times New Roman" w:hAnsi="Calibri" w:cs="Arial"/>
                <w:sz w:val="20"/>
                <w:lang w:eastAsia="en-US"/>
              </w:rPr>
            </w:pPr>
            <w:r w:rsidRPr="0005021F">
              <w:rPr>
                <w:rFonts w:ascii="Calibri" w:eastAsia="Times New Roman" w:hAnsi="Calibri" w:cs="Arial"/>
                <w:sz w:val="20"/>
                <w:lang w:eastAsia="en-US"/>
              </w:rPr>
              <w:t>UNDERGRADUATE</w:t>
            </w:r>
          </w:p>
        </w:tc>
      </w:tr>
      <w:tr w:rsidR="00D53D47" w:rsidRPr="0005021F" w14:paraId="0218B4D6" w14:textId="77777777" w:rsidTr="001411AE">
        <w:tc>
          <w:tcPr>
            <w:tcW w:w="2737" w:type="dxa"/>
            <w:shd w:val="clear" w:color="auto" w:fill="DDD9C3"/>
          </w:tcPr>
          <w:p w14:paraId="40FC6570" w14:textId="77777777" w:rsidR="00D53D47" w:rsidRPr="0005021F" w:rsidRDefault="00D53D47"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CODE</w:t>
            </w:r>
          </w:p>
        </w:tc>
        <w:tc>
          <w:tcPr>
            <w:tcW w:w="1482" w:type="dxa"/>
          </w:tcPr>
          <w:p w14:paraId="2DCC5361" w14:textId="77777777" w:rsidR="00D53D47" w:rsidRPr="0005021F" w:rsidRDefault="00D550FB" w:rsidP="00597490">
            <w:pPr>
              <w:rPr>
                <w:rFonts w:ascii="Calibri" w:eastAsia="Times New Roman" w:hAnsi="Calibri" w:cs="Arial"/>
                <w:sz w:val="20"/>
                <w:lang w:eastAsia="en-US"/>
              </w:rPr>
            </w:pPr>
            <w:r w:rsidRPr="0005021F">
              <w:rPr>
                <w:rFonts w:ascii="Calibri" w:eastAsia="Times New Roman" w:hAnsi="Calibri"/>
                <w:sz w:val="20"/>
                <w:lang w:val="en-GB" w:eastAsia="en-US"/>
              </w:rPr>
              <w:t>MG</w:t>
            </w:r>
            <w:r w:rsidR="00D53D47" w:rsidRPr="0005021F">
              <w:rPr>
                <w:rFonts w:ascii="Calibri" w:eastAsia="Times New Roman" w:hAnsi="Calibri"/>
                <w:sz w:val="20"/>
                <w:lang w:val="en-GB" w:eastAsia="en-US"/>
              </w:rPr>
              <w:t>TH 032</w:t>
            </w:r>
          </w:p>
        </w:tc>
        <w:tc>
          <w:tcPr>
            <w:tcW w:w="1697" w:type="dxa"/>
            <w:gridSpan w:val="2"/>
            <w:shd w:val="clear" w:color="auto" w:fill="DDD9C3"/>
          </w:tcPr>
          <w:p w14:paraId="12A773FA" w14:textId="77777777" w:rsidR="00D53D47" w:rsidRPr="0005021F" w:rsidRDefault="00D53D47"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SEMESTER OF STUDIES</w:t>
            </w:r>
          </w:p>
        </w:tc>
        <w:tc>
          <w:tcPr>
            <w:tcW w:w="3010" w:type="dxa"/>
            <w:gridSpan w:val="2"/>
          </w:tcPr>
          <w:p w14:paraId="3D18F917" w14:textId="77777777" w:rsidR="00D53D47" w:rsidRPr="0005021F" w:rsidRDefault="00D53D47" w:rsidP="00597490">
            <w:pPr>
              <w:rPr>
                <w:rFonts w:ascii="Calibri" w:eastAsia="Times New Roman" w:hAnsi="Calibri" w:cs="Arial"/>
                <w:sz w:val="20"/>
                <w:lang w:eastAsia="en-US"/>
              </w:rPr>
            </w:pPr>
            <w:r w:rsidRPr="0005021F">
              <w:rPr>
                <w:rFonts w:ascii="Calibri" w:eastAsia="Times New Roman" w:hAnsi="Calibri"/>
                <w:sz w:val="20"/>
                <w:lang w:val="en-GB" w:eastAsia="en-US"/>
              </w:rPr>
              <w:t>3</w:t>
            </w:r>
            <w:r w:rsidRPr="0005021F">
              <w:rPr>
                <w:rFonts w:ascii="Calibri" w:eastAsia="Times New Roman" w:hAnsi="Calibri"/>
                <w:sz w:val="20"/>
                <w:vertAlign w:val="superscript"/>
                <w:lang w:val="en-GB" w:eastAsia="en-US"/>
              </w:rPr>
              <w:t>rd</w:t>
            </w:r>
          </w:p>
        </w:tc>
      </w:tr>
      <w:tr w:rsidR="00D53D47" w:rsidRPr="00AD62EA" w14:paraId="2B9E771E" w14:textId="77777777" w:rsidTr="001411AE">
        <w:trPr>
          <w:trHeight w:val="375"/>
        </w:trPr>
        <w:tc>
          <w:tcPr>
            <w:tcW w:w="2737" w:type="dxa"/>
            <w:shd w:val="clear" w:color="auto" w:fill="DDD9C3"/>
            <w:vAlign w:val="center"/>
          </w:tcPr>
          <w:p w14:paraId="08DE222E" w14:textId="77777777" w:rsidR="00D53D47" w:rsidRPr="0005021F" w:rsidRDefault="00D53D47"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TITLE</w:t>
            </w:r>
          </w:p>
        </w:tc>
        <w:tc>
          <w:tcPr>
            <w:tcW w:w="6189" w:type="dxa"/>
            <w:gridSpan w:val="5"/>
            <w:vAlign w:val="center"/>
          </w:tcPr>
          <w:p w14:paraId="4CD1E72D" w14:textId="77777777" w:rsidR="00D53D47" w:rsidRPr="0005021F" w:rsidRDefault="00D53D47" w:rsidP="00597490">
            <w:pPr>
              <w:rPr>
                <w:rFonts w:ascii="Calibri" w:eastAsia="Times New Roman" w:hAnsi="Calibri" w:cs="Arial"/>
                <w:sz w:val="20"/>
                <w:lang w:val="en-GB" w:eastAsia="en-US"/>
              </w:rPr>
            </w:pPr>
            <w:r w:rsidRPr="0005021F">
              <w:rPr>
                <w:rFonts w:ascii="Calibri" w:eastAsia="Times New Roman" w:hAnsi="Calibri"/>
                <w:sz w:val="20"/>
                <w:lang w:val="en-US" w:eastAsia="en-US"/>
              </w:rPr>
              <w:t>E</w:t>
            </w:r>
            <w:proofErr w:type="spellStart"/>
            <w:r w:rsidRPr="0005021F">
              <w:rPr>
                <w:rFonts w:ascii="Calibri" w:eastAsia="Times New Roman" w:hAnsi="Calibri"/>
                <w:sz w:val="20"/>
                <w:lang w:val="en-GB" w:eastAsia="en-US"/>
              </w:rPr>
              <w:t>uropean</w:t>
            </w:r>
            <w:proofErr w:type="spellEnd"/>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Theatre</w:t>
            </w:r>
            <w:r w:rsidRPr="0005021F">
              <w:rPr>
                <w:rFonts w:ascii="Calibri" w:eastAsia="Times New Roman" w:hAnsi="Calibri"/>
                <w:sz w:val="20"/>
                <w:lang w:val="en-GB" w:eastAsia="en-US"/>
              </w:rPr>
              <w:t xml:space="preserve"> Movements of the 19</w:t>
            </w:r>
            <w:r w:rsidRPr="0005021F">
              <w:rPr>
                <w:rFonts w:ascii="Calibri" w:eastAsia="Times New Roman" w:hAnsi="Calibri"/>
                <w:sz w:val="20"/>
                <w:vertAlign w:val="superscript"/>
                <w:lang w:val="en-GB" w:eastAsia="en-US"/>
              </w:rPr>
              <w:t>th</w:t>
            </w:r>
            <w:r w:rsidRPr="0005021F">
              <w:rPr>
                <w:rFonts w:ascii="Calibri" w:eastAsia="Times New Roman" w:hAnsi="Calibri"/>
                <w:sz w:val="20"/>
                <w:lang w:val="en-GB" w:eastAsia="en-US"/>
              </w:rPr>
              <w:t xml:space="preserve"> Century and Post-Revolutionary Greek Stage and Drama</w:t>
            </w:r>
          </w:p>
        </w:tc>
      </w:tr>
      <w:tr w:rsidR="00D53D47" w:rsidRPr="0005021F" w14:paraId="2E397B61" w14:textId="77777777" w:rsidTr="001411AE">
        <w:trPr>
          <w:trHeight w:val="196"/>
        </w:trPr>
        <w:tc>
          <w:tcPr>
            <w:tcW w:w="4732" w:type="dxa"/>
            <w:gridSpan w:val="3"/>
            <w:shd w:val="clear" w:color="auto" w:fill="DDD9C3"/>
            <w:vAlign w:val="center"/>
          </w:tcPr>
          <w:p w14:paraId="794C72EA" w14:textId="77777777" w:rsidR="00D53D47" w:rsidRPr="0005021F" w:rsidRDefault="00D53D47"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 xml:space="preserve">INDEPENDENT TEACHING ACTIVITIES </w:t>
            </w:r>
          </w:p>
        </w:tc>
        <w:tc>
          <w:tcPr>
            <w:tcW w:w="1521" w:type="dxa"/>
            <w:gridSpan w:val="2"/>
            <w:shd w:val="clear" w:color="auto" w:fill="DDD9C3"/>
            <w:vAlign w:val="center"/>
          </w:tcPr>
          <w:p w14:paraId="04E183FB" w14:textId="77777777" w:rsidR="00D53D47" w:rsidRPr="0005021F" w:rsidRDefault="00D53D47"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 xml:space="preserve">TEACHING HOURS </w:t>
            </w:r>
          </w:p>
          <w:p w14:paraId="5A90E928" w14:textId="77777777" w:rsidR="00D53D47" w:rsidRPr="0005021F" w:rsidRDefault="00D53D47"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PER WEEK</w:t>
            </w:r>
          </w:p>
        </w:tc>
        <w:tc>
          <w:tcPr>
            <w:tcW w:w="2673" w:type="dxa"/>
            <w:shd w:val="clear" w:color="auto" w:fill="DDD9C3"/>
            <w:vAlign w:val="center"/>
          </w:tcPr>
          <w:p w14:paraId="044D8D7C" w14:textId="77777777" w:rsidR="00D53D47" w:rsidRPr="0005021F" w:rsidRDefault="00D53D47"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ECTS CREDITS</w:t>
            </w:r>
          </w:p>
        </w:tc>
      </w:tr>
      <w:tr w:rsidR="00D53D47" w:rsidRPr="0005021F" w14:paraId="64A1DAB5" w14:textId="77777777" w:rsidTr="001411AE">
        <w:trPr>
          <w:trHeight w:val="194"/>
        </w:trPr>
        <w:tc>
          <w:tcPr>
            <w:tcW w:w="4732" w:type="dxa"/>
            <w:gridSpan w:val="3"/>
          </w:tcPr>
          <w:p w14:paraId="6E3F0DF4" w14:textId="77777777" w:rsidR="00D53D47" w:rsidRPr="0005021F" w:rsidRDefault="00D53D47" w:rsidP="00597490">
            <w:pPr>
              <w:jc w:val="right"/>
              <w:rPr>
                <w:rFonts w:ascii="Calibri" w:eastAsia="Times New Roman" w:hAnsi="Calibri" w:cs="Arial"/>
                <w:sz w:val="20"/>
                <w:lang w:eastAsia="en-US"/>
              </w:rPr>
            </w:pPr>
            <w:proofErr w:type="spellStart"/>
            <w:r w:rsidRPr="0005021F">
              <w:rPr>
                <w:rFonts w:ascii="Calibri" w:eastAsia="Times New Roman" w:hAnsi="Calibri" w:cs="Arial"/>
                <w:sz w:val="20"/>
                <w:lang w:eastAsia="en-US"/>
              </w:rPr>
              <w:t>Lecture</w:t>
            </w:r>
            <w:proofErr w:type="spellEnd"/>
          </w:p>
        </w:tc>
        <w:tc>
          <w:tcPr>
            <w:tcW w:w="1521" w:type="dxa"/>
            <w:gridSpan w:val="2"/>
          </w:tcPr>
          <w:p w14:paraId="0407420E" w14:textId="77777777" w:rsidR="00D53D47" w:rsidRPr="0005021F" w:rsidRDefault="00D53D47"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w:t>
            </w:r>
          </w:p>
        </w:tc>
        <w:tc>
          <w:tcPr>
            <w:tcW w:w="2673" w:type="dxa"/>
          </w:tcPr>
          <w:p w14:paraId="257DC2AB" w14:textId="77777777" w:rsidR="00D53D47" w:rsidRPr="0005021F" w:rsidRDefault="00D53D47"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5</w:t>
            </w:r>
          </w:p>
        </w:tc>
      </w:tr>
      <w:tr w:rsidR="00D53D47" w:rsidRPr="0005021F" w14:paraId="6F096446" w14:textId="77777777" w:rsidTr="001411AE">
        <w:trPr>
          <w:trHeight w:val="599"/>
        </w:trPr>
        <w:tc>
          <w:tcPr>
            <w:tcW w:w="2737" w:type="dxa"/>
            <w:shd w:val="clear" w:color="auto" w:fill="DDD9C3"/>
          </w:tcPr>
          <w:p w14:paraId="305041A0" w14:textId="77777777" w:rsidR="00D53D47" w:rsidRPr="0005021F" w:rsidRDefault="00D53D47" w:rsidP="00597490">
            <w:pPr>
              <w:jc w:val="right"/>
              <w:rPr>
                <w:rFonts w:ascii="Calibri" w:eastAsia="Times New Roman" w:hAnsi="Calibri" w:cs="Arial"/>
                <w:i/>
                <w:sz w:val="20"/>
                <w:lang w:eastAsia="en-US"/>
              </w:rPr>
            </w:pPr>
            <w:r w:rsidRPr="0005021F">
              <w:rPr>
                <w:rFonts w:ascii="Calibri" w:eastAsia="Times New Roman" w:hAnsi="Calibri" w:cs="Arial"/>
                <w:b/>
                <w:sz w:val="20"/>
                <w:lang w:eastAsia="en-US"/>
              </w:rPr>
              <w:t>COURSE TYPE</w:t>
            </w:r>
          </w:p>
          <w:p w14:paraId="11F251DF" w14:textId="77777777" w:rsidR="00D53D47" w:rsidRPr="0005021F" w:rsidRDefault="00D53D47" w:rsidP="00597490">
            <w:pPr>
              <w:jc w:val="right"/>
              <w:rPr>
                <w:rFonts w:ascii="Calibri" w:eastAsia="Times New Roman" w:hAnsi="Calibri" w:cs="Arial"/>
                <w:b/>
                <w:sz w:val="20"/>
                <w:lang w:eastAsia="en-US"/>
              </w:rPr>
            </w:pPr>
          </w:p>
        </w:tc>
        <w:tc>
          <w:tcPr>
            <w:tcW w:w="6189" w:type="dxa"/>
            <w:gridSpan w:val="5"/>
          </w:tcPr>
          <w:p w14:paraId="183B9B13" w14:textId="77777777" w:rsidR="00D53D47" w:rsidRPr="0005021F" w:rsidRDefault="00D53D47"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Academic field</w:t>
            </w:r>
            <w:r w:rsidRPr="0005021F">
              <w:rPr>
                <w:rFonts w:ascii="Calibri" w:eastAsia="Times New Roman" w:hAnsi="Calibri" w:cs="Arial"/>
                <w:sz w:val="20"/>
                <w:lang w:val="en-GB" w:eastAsia="en-US"/>
              </w:rPr>
              <w:t xml:space="preserve">: </w:t>
            </w:r>
            <w:r w:rsidRPr="0005021F">
              <w:rPr>
                <w:rFonts w:ascii="Calibri" w:eastAsia="Times New Roman" w:hAnsi="Calibri" w:cs="Arial"/>
                <w:sz w:val="20"/>
                <w:lang w:val="en-US" w:eastAsia="en-US"/>
              </w:rPr>
              <w:t>History of Modern Greek Theatre</w:t>
            </w:r>
          </w:p>
          <w:p w14:paraId="41B8F12F" w14:textId="77777777" w:rsidR="00D53D47" w:rsidRPr="0005021F" w:rsidRDefault="00D53D47"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Mandatory</w:t>
            </w:r>
          </w:p>
        </w:tc>
      </w:tr>
      <w:tr w:rsidR="00D53D47" w:rsidRPr="00AD62EA" w14:paraId="7FC65793" w14:textId="77777777" w:rsidTr="001411AE">
        <w:tc>
          <w:tcPr>
            <w:tcW w:w="2737" w:type="dxa"/>
            <w:shd w:val="clear" w:color="auto" w:fill="DDD9C3"/>
          </w:tcPr>
          <w:p w14:paraId="5658C737" w14:textId="77777777" w:rsidR="00D53D47" w:rsidRPr="0005021F" w:rsidRDefault="00D53D47"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lastRenderedPageBreak/>
              <w:t>PREREQUISITES</w:t>
            </w:r>
          </w:p>
          <w:p w14:paraId="26DF7780" w14:textId="77777777" w:rsidR="00D53D47" w:rsidRPr="0005021F" w:rsidRDefault="00D53D47" w:rsidP="00597490">
            <w:pPr>
              <w:jc w:val="right"/>
              <w:rPr>
                <w:rFonts w:ascii="Calibri" w:eastAsia="Times New Roman" w:hAnsi="Calibri" w:cs="Arial"/>
                <w:b/>
                <w:sz w:val="20"/>
                <w:lang w:eastAsia="en-US"/>
              </w:rPr>
            </w:pPr>
          </w:p>
        </w:tc>
        <w:tc>
          <w:tcPr>
            <w:tcW w:w="6189" w:type="dxa"/>
            <w:gridSpan w:val="5"/>
          </w:tcPr>
          <w:p w14:paraId="65F84044" w14:textId="77777777" w:rsidR="00D53D47" w:rsidRPr="0005021F" w:rsidRDefault="00D53D47" w:rsidP="00597490">
            <w:pPr>
              <w:rPr>
                <w:rFonts w:ascii="Calibri" w:eastAsia="Times New Roman" w:hAnsi="Calibri" w:cs="Arial"/>
                <w:sz w:val="20"/>
                <w:lang w:val="en-GB" w:eastAsia="en-US"/>
              </w:rPr>
            </w:pPr>
            <w:r w:rsidRPr="0005021F">
              <w:rPr>
                <w:rFonts w:ascii="Calibri" w:eastAsia="Times New Roman" w:hAnsi="Calibri" w:cs="Arial"/>
                <w:sz w:val="20"/>
                <w:lang w:val="en-GB" w:eastAsia="en-US"/>
              </w:rPr>
              <w:t xml:space="preserve">Successful completion of the course </w:t>
            </w:r>
            <w:r w:rsidRPr="0005021F">
              <w:rPr>
                <w:rFonts w:ascii="Calibri" w:eastAsia="Times New Roman" w:hAnsi="Calibri" w:cs="Arial"/>
                <w:i/>
                <w:sz w:val="20"/>
                <w:lang w:val="en-GB" w:eastAsia="en-US"/>
              </w:rPr>
              <w:t>Introduction to Theatre Studies (Modern Theatre)</w:t>
            </w:r>
            <w:r w:rsidRPr="0005021F">
              <w:rPr>
                <w:rFonts w:ascii="Calibri" w:eastAsia="Times New Roman" w:hAnsi="Calibri" w:cs="Arial"/>
                <w:sz w:val="20"/>
                <w:lang w:val="en-GB" w:eastAsia="en-US"/>
              </w:rPr>
              <w:t xml:space="preserve"> (THE041)</w:t>
            </w:r>
          </w:p>
        </w:tc>
      </w:tr>
      <w:tr w:rsidR="00D53D47" w:rsidRPr="00AD62EA" w14:paraId="71B8CBAB" w14:textId="77777777" w:rsidTr="001411AE">
        <w:trPr>
          <w:trHeight w:val="507"/>
        </w:trPr>
        <w:tc>
          <w:tcPr>
            <w:tcW w:w="2737" w:type="dxa"/>
            <w:shd w:val="clear" w:color="auto" w:fill="DDD9C3"/>
          </w:tcPr>
          <w:p w14:paraId="771AB1AA" w14:textId="77777777" w:rsidR="00D53D47" w:rsidRPr="0005021F" w:rsidRDefault="00D53D47"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INSTRUCTION AND EVALUATION LANGUAGE</w:t>
            </w:r>
          </w:p>
        </w:tc>
        <w:tc>
          <w:tcPr>
            <w:tcW w:w="6189" w:type="dxa"/>
            <w:gridSpan w:val="5"/>
          </w:tcPr>
          <w:p w14:paraId="561EABFC" w14:textId="77777777" w:rsidR="00D53D47" w:rsidRPr="0005021F" w:rsidRDefault="00D53D47" w:rsidP="00597490">
            <w:pPr>
              <w:tabs>
                <w:tab w:val="left" w:pos="360"/>
              </w:tabs>
              <w:rPr>
                <w:rFonts w:ascii="Calibri" w:eastAsia="Times New Roman" w:hAnsi="Calibri"/>
                <w:sz w:val="20"/>
                <w:lang w:val="en-US" w:eastAsia="en-US"/>
              </w:rPr>
            </w:pPr>
            <w:r w:rsidRPr="0005021F">
              <w:rPr>
                <w:rFonts w:ascii="Calibri" w:eastAsia="Times New Roman" w:hAnsi="Calibri" w:cs="Arial"/>
                <w:sz w:val="20"/>
                <w:lang w:val="en-GB" w:eastAsia="en-US"/>
              </w:rPr>
              <w:t>Greek. Teaching may be performed in English in case foreign students attend the course</w:t>
            </w:r>
            <w:r w:rsidRPr="0005021F">
              <w:rPr>
                <w:rFonts w:ascii="Calibri" w:eastAsia="Times New Roman" w:hAnsi="Calibri" w:cs="Arial"/>
                <w:sz w:val="20"/>
                <w:lang w:val="en-US" w:eastAsia="en-US"/>
              </w:rPr>
              <w:t>.</w:t>
            </w:r>
          </w:p>
        </w:tc>
      </w:tr>
      <w:tr w:rsidR="00D53D47" w:rsidRPr="0005021F" w14:paraId="6C64EAA3" w14:textId="77777777" w:rsidTr="001411AE">
        <w:trPr>
          <w:trHeight w:val="520"/>
        </w:trPr>
        <w:tc>
          <w:tcPr>
            <w:tcW w:w="2737" w:type="dxa"/>
            <w:shd w:val="clear" w:color="auto" w:fill="DDD9C3"/>
          </w:tcPr>
          <w:p w14:paraId="596A5941" w14:textId="77777777" w:rsidR="00D53D47" w:rsidRPr="0005021F" w:rsidRDefault="00D53D47" w:rsidP="00597490">
            <w:pPr>
              <w:jc w:val="right"/>
              <w:rPr>
                <w:rFonts w:ascii="Calibri" w:eastAsia="Times New Roman" w:hAnsi="Calibri" w:cs="Arial"/>
                <w:b/>
                <w:sz w:val="20"/>
                <w:lang w:val="en-GB" w:eastAsia="en-US"/>
              </w:rPr>
            </w:pPr>
            <w:r w:rsidRPr="0005021F">
              <w:rPr>
                <w:rFonts w:ascii="Calibri" w:eastAsia="Times New Roman" w:hAnsi="Calibri" w:cs="Arial"/>
                <w:b/>
                <w:sz w:val="20"/>
                <w:lang w:val="en-GB" w:eastAsia="en-US"/>
              </w:rPr>
              <w:t>THE COURSE IS OFFERED TO ERASMUS STUDENTS</w:t>
            </w:r>
          </w:p>
        </w:tc>
        <w:tc>
          <w:tcPr>
            <w:tcW w:w="6189" w:type="dxa"/>
            <w:gridSpan w:val="5"/>
          </w:tcPr>
          <w:p w14:paraId="5FEEEF73" w14:textId="77777777" w:rsidR="00D53D47" w:rsidRPr="0005021F" w:rsidRDefault="00D53D47" w:rsidP="00597490">
            <w:pPr>
              <w:rPr>
                <w:rFonts w:ascii="Calibri" w:eastAsia="Times New Roman" w:hAnsi="Calibri" w:cs="Arial"/>
                <w:sz w:val="20"/>
                <w:lang w:eastAsia="en-US"/>
              </w:rPr>
            </w:pPr>
            <w:proofErr w:type="spellStart"/>
            <w:r w:rsidRPr="0005021F">
              <w:rPr>
                <w:rFonts w:ascii="Calibri" w:eastAsia="Times New Roman" w:hAnsi="Calibri" w:cs="Arial"/>
                <w:sz w:val="20"/>
                <w:lang w:eastAsia="en-US"/>
              </w:rPr>
              <w:t>Υes</w:t>
            </w:r>
            <w:proofErr w:type="spellEnd"/>
            <w:r w:rsidRPr="0005021F">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whenever needed</w:t>
            </w:r>
            <w:r w:rsidRPr="0005021F">
              <w:rPr>
                <w:rFonts w:ascii="Calibri" w:eastAsia="Times New Roman" w:hAnsi="Calibri" w:cs="Arial"/>
                <w:sz w:val="20"/>
                <w:lang w:eastAsia="en-US"/>
              </w:rPr>
              <w:t>.</w:t>
            </w:r>
          </w:p>
        </w:tc>
      </w:tr>
      <w:tr w:rsidR="00D53D47" w:rsidRPr="0005021F" w14:paraId="0C4DCA6B" w14:textId="77777777" w:rsidTr="001411AE">
        <w:tc>
          <w:tcPr>
            <w:tcW w:w="2737" w:type="dxa"/>
            <w:shd w:val="clear" w:color="auto" w:fill="DDD9C3"/>
          </w:tcPr>
          <w:p w14:paraId="768A6393" w14:textId="77777777" w:rsidR="00D53D47" w:rsidRPr="0005021F" w:rsidRDefault="00D53D47"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WEBPAGE (URL)</w:t>
            </w:r>
          </w:p>
        </w:tc>
        <w:tc>
          <w:tcPr>
            <w:tcW w:w="6189" w:type="dxa"/>
            <w:gridSpan w:val="5"/>
          </w:tcPr>
          <w:p w14:paraId="361B020D" w14:textId="77777777" w:rsidR="00D53D47" w:rsidRPr="0005021F" w:rsidRDefault="00487577" w:rsidP="00597490">
            <w:pPr>
              <w:rPr>
                <w:rFonts w:ascii="Calibri" w:eastAsia="Times New Roman" w:hAnsi="Calibri" w:cs="Arial"/>
                <w:sz w:val="20"/>
                <w:lang w:eastAsia="en-US"/>
              </w:rPr>
            </w:pPr>
            <w:hyperlink r:id="rId67" w:history="1">
              <w:r w:rsidR="00D53D47" w:rsidRPr="0005021F">
                <w:rPr>
                  <w:rFonts w:ascii="Calibri" w:eastAsia="Times New Roman" w:hAnsi="Calibri" w:cs="Arial"/>
                  <w:color w:val="0000FF"/>
                  <w:sz w:val="20"/>
                  <w:u w:val="single"/>
                  <w:lang w:val="en-US" w:eastAsia="en-US"/>
                </w:rPr>
                <w:t>https</w:t>
              </w:r>
              <w:r w:rsidR="00D53D47" w:rsidRPr="0005021F">
                <w:rPr>
                  <w:rFonts w:ascii="Calibri" w:eastAsia="Times New Roman" w:hAnsi="Calibri" w:cs="Arial"/>
                  <w:color w:val="0000FF"/>
                  <w:sz w:val="20"/>
                  <w:u w:val="single"/>
                  <w:lang w:eastAsia="en-US"/>
                </w:rPr>
                <w:t>://</w:t>
              </w:r>
              <w:proofErr w:type="spellStart"/>
              <w:r w:rsidR="00D53D47" w:rsidRPr="0005021F">
                <w:rPr>
                  <w:rFonts w:ascii="Calibri" w:eastAsia="Times New Roman" w:hAnsi="Calibri" w:cs="Arial"/>
                  <w:color w:val="0000FF"/>
                  <w:sz w:val="20"/>
                  <w:u w:val="single"/>
                  <w:lang w:val="en-US" w:eastAsia="en-US"/>
                </w:rPr>
                <w:t>eclass</w:t>
              </w:r>
              <w:proofErr w:type="spellEnd"/>
              <w:r w:rsidR="00D53D47" w:rsidRPr="0005021F">
                <w:rPr>
                  <w:rFonts w:ascii="Calibri" w:eastAsia="Times New Roman" w:hAnsi="Calibri" w:cs="Arial"/>
                  <w:color w:val="0000FF"/>
                  <w:sz w:val="20"/>
                  <w:u w:val="single"/>
                  <w:lang w:eastAsia="en-US"/>
                </w:rPr>
                <w:t>.</w:t>
              </w:r>
              <w:proofErr w:type="spellStart"/>
              <w:r w:rsidR="00D53D47" w:rsidRPr="0005021F">
                <w:rPr>
                  <w:rFonts w:ascii="Calibri" w:eastAsia="Times New Roman" w:hAnsi="Calibri" w:cs="Arial"/>
                  <w:color w:val="0000FF"/>
                  <w:sz w:val="20"/>
                  <w:u w:val="single"/>
                  <w:lang w:val="en-US" w:eastAsia="en-US"/>
                </w:rPr>
                <w:t>upatras</w:t>
              </w:r>
              <w:proofErr w:type="spellEnd"/>
              <w:r w:rsidR="00D53D47" w:rsidRPr="0005021F">
                <w:rPr>
                  <w:rFonts w:ascii="Calibri" w:eastAsia="Times New Roman" w:hAnsi="Calibri" w:cs="Arial"/>
                  <w:color w:val="0000FF"/>
                  <w:sz w:val="20"/>
                  <w:u w:val="single"/>
                  <w:lang w:eastAsia="en-US"/>
                </w:rPr>
                <w:t>.</w:t>
              </w:r>
              <w:r w:rsidR="00D53D47" w:rsidRPr="0005021F">
                <w:rPr>
                  <w:rFonts w:ascii="Calibri" w:eastAsia="Times New Roman" w:hAnsi="Calibri" w:cs="Arial"/>
                  <w:color w:val="0000FF"/>
                  <w:sz w:val="20"/>
                  <w:u w:val="single"/>
                  <w:lang w:val="en-US" w:eastAsia="en-US"/>
                </w:rPr>
                <w:t>gr</w:t>
              </w:r>
              <w:r w:rsidR="00D53D47" w:rsidRPr="0005021F">
                <w:rPr>
                  <w:rFonts w:ascii="Calibri" w:eastAsia="Times New Roman" w:hAnsi="Calibri" w:cs="Arial"/>
                  <w:color w:val="0000FF"/>
                  <w:sz w:val="20"/>
                  <w:u w:val="single"/>
                  <w:lang w:eastAsia="en-US"/>
                </w:rPr>
                <w:t>/</w:t>
              </w:r>
              <w:r w:rsidR="00D53D47" w:rsidRPr="0005021F">
                <w:rPr>
                  <w:rFonts w:ascii="Calibri" w:eastAsia="Times New Roman" w:hAnsi="Calibri" w:cs="Arial"/>
                  <w:color w:val="0000FF"/>
                  <w:sz w:val="20"/>
                  <w:u w:val="single"/>
                  <w:lang w:val="en-US" w:eastAsia="en-US"/>
                </w:rPr>
                <w:t>courses</w:t>
              </w:r>
              <w:r w:rsidR="00D53D47" w:rsidRPr="0005021F">
                <w:rPr>
                  <w:rFonts w:ascii="Calibri" w:eastAsia="Times New Roman" w:hAnsi="Calibri" w:cs="Arial"/>
                  <w:color w:val="0000FF"/>
                  <w:sz w:val="20"/>
                  <w:u w:val="single"/>
                  <w:lang w:eastAsia="en-US"/>
                </w:rPr>
                <w:t>/</w:t>
              </w:r>
              <w:r w:rsidR="00D53D47" w:rsidRPr="0005021F">
                <w:rPr>
                  <w:rFonts w:ascii="Calibri" w:eastAsia="Times New Roman" w:hAnsi="Calibri" w:cs="Arial"/>
                  <w:color w:val="0000FF"/>
                  <w:sz w:val="20"/>
                  <w:u w:val="single"/>
                  <w:lang w:val="en-US" w:eastAsia="en-US"/>
                </w:rPr>
                <w:t>THE</w:t>
              </w:r>
              <w:r w:rsidR="00D53D47" w:rsidRPr="0005021F">
                <w:rPr>
                  <w:rFonts w:ascii="Calibri" w:eastAsia="Times New Roman" w:hAnsi="Calibri" w:cs="Arial"/>
                  <w:color w:val="0000FF"/>
                  <w:sz w:val="20"/>
                  <w:u w:val="single"/>
                  <w:lang w:eastAsia="en-US"/>
                </w:rPr>
                <w:t>767/</w:t>
              </w:r>
            </w:hyperlink>
          </w:p>
          <w:p w14:paraId="452A8C1B" w14:textId="77777777" w:rsidR="00D53D47" w:rsidRPr="0005021F" w:rsidRDefault="00D53D47" w:rsidP="00597490">
            <w:pPr>
              <w:rPr>
                <w:rFonts w:ascii="Calibri" w:eastAsia="Times New Roman" w:hAnsi="Calibri" w:cs="Arial"/>
                <w:sz w:val="20"/>
                <w:lang w:eastAsia="en-US"/>
              </w:rPr>
            </w:pPr>
          </w:p>
        </w:tc>
      </w:tr>
    </w:tbl>
    <w:p w14:paraId="1F5B1FD9" w14:textId="77777777" w:rsidR="00D53D47" w:rsidRPr="0005021F" w:rsidRDefault="00D53D47" w:rsidP="00597490">
      <w:pPr>
        <w:widowControl w:val="0"/>
        <w:numPr>
          <w:ilvl w:val="0"/>
          <w:numId w:val="39"/>
        </w:numPr>
        <w:autoSpaceDE w:val="0"/>
        <w:autoSpaceDN w:val="0"/>
        <w:adjustRightInd w:val="0"/>
        <w:spacing w:before="120"/>
        <w:rPr>
          <w:rFonts w:ascii="Calibri" w:eastAsia="Times New Roman" w:hAnsi="Calibri" w:cs="Arial"/>
          <w:b/>
          <w:sz w:val="20"/>
          <w:lang w:eastAsia="en-US"/>
        </w:rPr>
      </w:pPr>
      <w:r w:rsidRPr="0005021F">
        <w:rPr>
          <w:rFonts w:ascii="Calibri" w:eastAsia="Times New Roman" w:hAnsi="Calibri" w:cs="Arial"/>
          <w:b/>
          <w:sz w:val="20"/>
          <w:lang w:eastAsia="en-US"/>
        </w:rPr>
        <w:t>LEARNING OUTCOMES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D53D47" w:rsidRPr="0005021F" w14:paraId="38AE5B91" w14:textId="77777777" w:rsidTr="001411AE">
        <w:tc>
          <w:tcPr>
            <w:tcW w:w="8926" w:type="dxa"/>
            <w:gridSpan w:val="2"/>
            <w:tcBorders>
              <w:bottom w:val="nil"/>
            </w:tcBorders>
            <w:shd w:val="clear" w:color="auto" w:fill="DDD9C3"/>
          </w:tcPr>
          <w:p w14:paraId="05E18B6C" w14:textId="77777777" w:rsidR="00D53D47" w:rsidRPr="0005021F" w:rsidRDefault="00D53D47" w:rsidP="00597490">
            <w:pPr>
              <w:rPr>
                <w:rFonts w:ascii="Calibri" w:eastAsia="Times New Roman" w:hAnsi="Calibri" w:cs="Arial"/>
                <w:i/>
                <w:sz w:val="20"/>
                <w:lang w:eastAsia="en-US"/>
              </w:rPr>
            </w:pPr>
            <w:proofErr w:type="spellStart"/>
            <w:r w:rsidRPr="0005021F">
              <w:rPr>
                <w:rFonts w:ascii="Calibri" w:eastAsia="Times New Roman" w:hAnsi="Calibri" w:cs="Arial"/>
                <w:b/>
                <w:sz w:val="20"/>
                <w:lang w:eastAsia="en-US"/>
              </w:rPr>
              <w:t>Lea</w:t>
            </w:r>
            <w:proofErr w:type="spellEnd"/>
            <w:r w:rsidRPr="0005021F">
              <w:rPr>
                <w:rFonts w:ascii="Calibri" w:eastAsia="Times New Roman" w:hAnsi="Calibri" w:cs="Arial"/>
                <w:b/>
                <w:sz w:val="20"/>
                <w:lang w:val="en-US" w:eastAsia="en-US"/>
              </w:rPr>
              <w:t>r</w:t>
            </w:r>
            <w:proofErr w:type="spellStart"/>
            <w:r w:rsidRPr="0005021F">
              <w:rPr>
                <w:rFonts w:ascii="Calibri" w:eastAsia="Times New Roman" w:hAnsi="Calibri" w:cs="Arial"/>
                <w:b/>
                <w:sz w:val="20"/>
                <w:lang w:eastAsia="en-US"/>
              </w:rPr>
              <w:t>ning</w:t>
            </w:r>
            <w:proofErr w:type="spellEnd"/>
            <w:r w:rsidRPr="0005021F">
              <w:rPr>
                <w:rFonts w:ascii="Calibri" w:eastAsia="Times New Roman" w:hAnsi="Calibri" w:cs="Arial"/>
                <w:b/>
                <w:sz w:val="20"/>
                <w:lang w:eastAsia="en-US"/>
              </w:rPr>
              <w:t xml:space="preserve"> </w:t>
            </w:r>
            <w:proofErr w:type="spellStart"/>
            <w:r w:rsidRPr="0005021F">
              <w:rPr>
                <w:rFonts w:ascii="Calibri" w:eastAsia="Times New Roman" w:hAnsi="Calibri" w:cs="Arial"/>
                <w:b/>
                <w:sz w:val="20"/>
                <w:lang w:eastAsia="en-US"/>
              </w:rPr>
              <w:t>outcomes</w:t>
            </w:r>
            <w:proofErr w:type="spellEnd"/>
          </w:p>
        </w:tc>
      </w:tr>
      <w:tr w:rsidR="00D53D47" w:rsidRPr="0005021F" w14:paraId="371EB7BD" w14:textId="77777777" w:rsidTr="001411AE">
        <w:tc>
          <w:tcPr>
            <w:tcW w:w="8926" w:type="dxa"/>
            <w:gridSpan w:val="2"/>
            <w:tcBorders>
              <w:top w:val="nil"/>
            </w:tcBorders>
            <w:shd w:val="clear" w:color="auto" w:fill="DDD9C3"/>
          </w:tcPr>
          <w:p w14:paraId="13FB9F66" w14:textId="77777777" w:rsidR="00D53D47" w:rsidRPr="0005021F" w:rsidRDefault="00D53D47" w:rsidP="00597490">
            <w:pPr>
              <w:widowControl w:val="0"/>
              <w:autoSpaceDE w:val="0"/>
              <w:autoSpaceDN w:val="0"/>
              <w:adjustRightInd w:val="0"/>
              <w:spacing w:after="60"/>
              <w:rPr>
                <w:rFonts w:ascii="Calibri" w:eastAsia="Times New Roman" w:hAnsi="Calibri" w:cs="Arial"/>
                <w:i/>
                <w:sz w:val="20"/>
                <w:lang w:eastAsia="en-US"/>
              </w:rPr>
            </w:pPr>
          </w:p>
        </w:tc>
      </w:tr>
      <w:tr w:rsidR="00D53D47" w:rsidRPr="00AD62EA" w14:paraId="569D66EC" w14:textId="77777777" w:rsidTr="001411AE">
        <w:tc>
          <w:tcPr>
            <w:tcW w:w="8926" w:type="dxa"/>
            <w:gridSpan w:val="2"/>
          </w:tcPr>
          <w:p w14:paraId="307BA387" w14:textId="77777777" w:rsidR="00D53D47" w:rsidRPr="0005021F" w:rsidRDefault="00D53D47" w:rsidP="00597490">
            <w:pPr>
              <w:jc w:val="both"/>
              <w:rPr>
                <w:rFonts w:ascii="Calibri" w:eastAsia="Times New Roman" w:hAnsi="Calibri"/>
                <w:b/>
                <w:sz w:val="20"/>
                <w:lang w:val="en-GB" w:eastAsia="en-US"/>
              </w:rPr>
            </w:pPr>
            <w:r w:rsidRPr="0005021F">
              <w:rPr>
                <w:rFonts w:ascii="Calibri" w:eastAsia="Times New Roman" w:hAnsi="Calibri"/>
                <w:b/>
                <w:sz w:val="20"/>
                <w:lang w:val="en-GB" w:eastAsia="en-US"/>
              </w:rPr>
              <w:t>By the end of this course the student will be able to:</w:t>
            </w:r>
          </w:p>
          <w:p w14:paraId="123D5207" w14:textId="77777777" w:rsidR="00D53D47" w:rsidRPr="0005021F" w:rsidRDefault="00D53D47" w:rsidP="00597490">
            <w:pPr>
              <w:jc w:val="both"/>
              <w:rPr>
                <w:rFonts w:ascii="Calibri" w:eastAsia="Times New Roman" w:hAnsi="Calibri"/>
                <w:b/>
                <w:sz w:val="20"/>
                <w:lang w:val="en-GB" w:eastAsia="en-US"/>
              </w:rPr>
            </w:pPr>
          </w:p>
          <w:p w14:paraId="5580A42B" w14:textId="77777777" w:rsidR="00D53D47" w:rsidRPr="0005021F" w:rsidRDefault="00D53D47" w:rsidP="00597490">
            <w:pPr>
              <w:numPr>
                <w:ilvl w:val="0"/>
                <w:numId w:val="40"/>
              </w:numPr>
              <w:ind w:left="176" w:hanging="261"/>
              <w:jc w:val="both"/>
              <w:rPr>
                <w:rFonts w:ascii="Calibri" w:eastAsia="Times New Roman" w:hAnsi="Calibri"/>
                <w:sz w:val="20"/>
                <w:lang w:val="en-GB" w:eastAsia="en-US"/>
              </w:rPr>
            </w:pPr>
            <w:r w:rsidRPr="0005021F">
              <w:rPr>
                <w:rFonts w:ascii="Calibri" w:eastAsia="Times New Roman" w:hAnsi="Calibri"/>
                <w:sz w:val="20"/>
                <w:lang w:val="en-GB" w:eastAsia="en-US"/>
              </w:rPr>
              <w:t>Get acquainted with the 19</w:t>
            </w:r>
            <w:r w:rsidRPr="0005021F">
              <w:rPr>
                <w:rFonts w:ascii="Calibri" w:eastAsia="Times New Roman" w:hAnsi="Calibri"/>
                <w:sz w:val="20"/>
                <w:vertAlign w:val="superscript"/>
                <w:lang w:val="en-GB" w:eastAsia="en-US"/>
              </w:rPr>
              <w:t>th</w:t>
            </w:r>
            <w:r w:rsidRPr="0005021F">
              <w:rPr>
                <w:rFonts w:ascii="Calibri" w:eastAsia="Times New Roman" w:hAnsi="Calibri"/>
                <w:sz w:val="20"/>
                <w:lang w:val="en-GB" w:eastAsia="en-US"/>
              </w:rPr>
              <w:t>-century social and ideological background in Europe and Greece that led to the emergence of both nationalism and the historically oriented national identity.</w:t>
            </w:r>
          </w:p>
          <w:p w14:paraId="4326E65B" w14:textId="77777777" w:rsidR="00D53D47" w:rsidRPr="0005021F" w:rsidRDefault="00D53D47" w:rsidP="00597490">
            <w:pPr>
              <w:numPr>
                <w:ilvl w:val="0"/>
                <w:numId w:val="40"/>
              </w:numPr>
              <w:ind w:left="176" w:hanging="261"/>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Have knowledge of the development of the first Modern Greek professional theatre companies until their consolidation in the Greek State and in the Greek communities of the Eastern Mediterranean area, through the practice of theatrical tours. </w:t>
            </w:r>
          </w:p>
          <w:p w14:paraId="465FF7A4" w14:textId="77777777" w:rsidR="00D53D47" w:rsidRPr="0005021F" w:rsidRDefault="00D53D47" w:rsidP="00597490">
            <w:pPr>
              <w:numPr>
                <w:ilvl w:val="0"/>
                <w:numId w:val="40"/>
              </w:numPr>
              <w:ind w:left="176" w:hanging="261"/>
              <w:jc w:val="both"/>
              <w:rPr>
                <w:rFonts w:ascii="Calibri" w:eastAsia="Times New Roman" w:hAnsi="Calibri"/>
                <w:sz w:val="20"/>
                <w:lang w:val="en-GB" w:eastAsia="en-US"/>
              </w:rPr>
            </w:pPr>
            <w:r w:rsidRPr="0005021F">
              <w:rPr>
                <w:rFonts w:ascii="Calibri" w:eastAsia="Times New Roman" w:hAnsi="Calibri"/>
                <w:sz w:val="20"/>
                <w:lang w:val="en-GB" w:eastAsia="en-US"/>
              </w:rPr>
              <w:t>Be aware of the factors that delayed the consolidation of Greek companies in their own country (dominance of Italian opera and French operetta, lack of state funding, scarcity of cultivated audiences and actors, shortage of plays and theatre buildings).</w:t>
            </w:r>
          </w:p>
          <w:p w14:paraId="6AAC2C76" w14:textId="77777777" w:rsidR="00D53D47" w:rsidRPr="0005021F" w:rsidRDefault="00D53D47" w:rsidP="00597490">
            <w:pPr>
              <w:numPr>
                <w:ilvl w:val="0"/>
                <w:numId w:val="40"/>
              </w:numPr>
              <w:ind w:left="176" w:hanging="261"/>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Acquire knowledge of the principal playwrights and their </w:t>
            </w:r>
            <w:r w:rsidRPr="0005021F">
              <w:rPr>
                <w:rFonts w:ascii="Calibri" w:eastAsia="Times New Roman" w:hAnsi="Calibri"/>
                <w:sz w:val="20"/>
                <w:lang w:val="en-US" w:eastAsia="en-US"/>
              </w:rPr>
              <w:t xml:space="preserve">theoretical </w:t>
            </w:r>
            <w:r w:rsidRPr="0005021F">
              <w:rPr>
                <w:rFonts w:ascii="Calibri" w:eastAsia="Times New Roman" w:hAnsi="Calibri"/>
                <w:sz w:val="20"/>
                <w:lang w:val="en-GB" w:eastAsia="en-US"/>
              </w:rPr>
              <w:t>viewpoints, and of the main representatives of Romantic drama (</w:t>
            </w:r>
            <w:proofErr w:type="spellStart"/>
            <w:r w:rsidRPr="0005021F">
              <w:rPr>
                <w:rFonts w:ascii="Calibri" w:eastAsia="Times New Roman" w:hAnsi="Calibri"/>
                <w:sz w:val="20"/>
                <w:lang w:val="en-GB" w:eastAsia="en-US"/>
              </w:rPr>
              <w:t>Ioannis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Zambelios</w:t>
            </w:r>
            <w:proofErr w:type="spellEnd"/>
            <w:r w:rsidRPr="0005021F">
              <w:rPr>
                <w:rFonts w:ascii="Calibri" w:eastAsia="Times New Roman" w:hAnsi="Calibri"/>
                <w:sz w:val="20"/>
                <w:lang w:val="en-GB" w:eastAsia="en-US"/>
              </w:rPr>
              <w:t xml:space="preserve">, A.R. </w:t>
            </w:r>
            <w:proofErr w:type="spellStart"/>
            <w:r w:rsidRPr="0005021F">
              <w:rPr>
                <w:rFonts w:ascii="Calibri" w:eastAsia="Times New Roman" w:hAnsi="Calibri"/>
                <w:sz w:val="20"/>
                <w:lang w:val="en-GB" w:eastAsia="en-US"/>
              </w:rPr>
              <w:t>Rangaves</w:t>
            </w:r>
            <w:proofErr w:type="spellEnd"/>
            <w:r w:rsidRPr="0005021F">
              <w:rPr>
                <w:rFonts w:ascii="Calibri" w:eastAsia="Times New Roman" w:hAnsi="Calibri"/>
                <w:sz w:val="20"/>
                <w:lang w:val="en-GB" w:eastAsia="en-US"/>
              </w:rPr>
              <w:t xml:space="preserve">, Panayiotis </w:t>
            </w:r>
            <w:proofErr w:type="spellStart"/>
            <w:r w:rsidRPr="0005021F">
              <w:rPr>
                <w:rFonts w:ascii="Calibri" w:eastAsia="Times New Roman" w:hAnsi="Calibri"/>
                <w:sz w:val="20"/>
                <w:lang w:val="en-GB" w:eastAsia="en-US"/>
              </w:rPr>
              <w:t>Soutsos</w:t>
            </w:r>
            <w:proofErr w:type="spellEnd"/>
            <w:r w:rsidRPr="0005021F">
              <w:rPr>
                <w:rFonts w:ascii="Calibri" w:eastAsia="Times New Roman" w:hAnsi="Calibri"/>
                <w:sz w:val="20"/>
                <w:lang w:val="en-GB" w:eastAsia="en-US"/>
              </w:rPr>
              <w:t xml:space="preserve">, Demetrios </w:t>
            </w:r>
            <w:proofErr w:type="spellStart"/>
            <w:r w:rsidRPr="0005021F">
              <w:rPr>
                <w:rFonts w:ascii="Calibri" w:eastAsia="Times New Roman" w:hAnsi="Calibri"/>
                <w:sz w:val="20"/>
                <w:lang w:val="en-GB" w:eastAsia="en-US"/>
              </w:rPr>
              <w:t>Vernardakis</w:t>
            </w:r>
            <w:proofErr w:type="spellEnd"/>
            <w:r w:rsidRPr="0005021F">
              <w:rPr>
                <w:rFonts w:ascii="Calibri" w:eastAsia="Times New Roman" w:hAnsi="Calibri"/>
                <w:sz w:val="20"/>
                <w:lang w:val="en-GB" w:eastAsia="en-US"/>
              </w:rPr>
              <w:t xml:space="preserve">, Spyridon </w:t>
            </w:r>
            <w:proofErr w:type="spellStart"/>
            <w:r w:rsidRPr="0005021F">
              <w:rPr>
                <w:rFonts w:ascii="Calibri" w:eastAsia="Times New Roman" w:hAnsi="Calibri"/>
                <w:sz w:val="20"/>
                <w:lang w:val="en-GB" w:eastAsia="en-US"/>
              </w:rPr>
              <w:t>Vasiliades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Kleon</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Rangaves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Timoleon</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Ampelas</w:t>
            </w:r>
            <w:proofErr w:type="spellEnd"/>
            <w:r w:rsidRPr="0005021F">
              <w:rPr>
                <w:rFonts w:ascii="Calibri" w:eastAsia="Times New Roman" w:hAnsi="Calibri"/>
                <w:sz w:val="20"/>
                <w:lang w:val="en-GB" w:eastAsia="en-US"/>
              </w:rPr>
              <w:t>, etc.).</w:t>
            </w:r>
          </w:p>
          <w:p w14:paraId="6A329B8F" w14:textId="77777777" w:rsidR="00D53D47" w:rsidRPr="0005021F" w:rsidRDefault="00D53D47" w:rsidP="00597490">
            <w:pPr>
              <w:numPr>
                <w:ilvl w:val="0"/>
                <w:numId w:val="40"/>
              </w:numPr>
              <w:ind w:left="176" w:hanging="261"/>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Understand the principles of the Greek Romantic manifestos (‘Preface’ in </w:t>
            </w:r>
            <w:proofErr w:type="spellStart"/>
            <w:r w:rsidRPr="0005021F">
              <w:rPr>
                <w:rFonts w:ascii="Calibri" w:eastAsia="Times New Roman" w:hAnsi="Calibri"/>
                <w:sz w:val="20"/>
                <w:lang w:val="en-GB" w:eastAsia="en-US"/>
              </w:rPr>
              <w:t>Al.R</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Rangaves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i/>
                <w:sz w:val="20"/>
                <w:lang w:val="en-GB" w:eastAsia="en-US"/>
              </w:rPr>
              <w:t>Frosini</w:t>
            </w:r>
            <w:proofErr w:type="spellEnd"/>
            <w:r w:rsidRPr="0005021F">
              <w:rPr>
                <w:rFonts w:ascii="Calibri" w:eastAsia="Times New Roman" w:hAnsi="Calibri"/>
                <w:i/>
                <w:sz w:val="20"/>
                <w:lang w:val="en-GB" w:eastAsia="en-US"/>
              </w:rPr>
              <w:t>,</w:t>
            </w:r>
            <w:r w:rsidRPr="0005021F">
              <w:rPr>
                <w:rFonts w:ascii="Calibri" w:eastAsia="Times New Roman" w:hAnsi="Calibri"/>
                <w:sz w:val="20"/>
                <w:lang w:val="en-GB" w:eastAsia="en-US"/>
              </w:rPr>
              <w:t xml:space="preserve"> ‘Forewords’ to D. </w:t>
            </w:r>
            <w:proofErr w:type="spellStart"/>
            <w:r w:rsidRPr="0005021F">
              <w:rPr>
                <w:rFonts w:ascii="Calibri" w:eastAsia="Times New Roman" w:hAnsi="Calibri"/>
                <w:sz w:val="20"/>
                <w:lang w:val="en-GB" w:eastAsia="en-US"/>
              </w:rPr>
              <w:t>Vernardakis</w:t>
            </w:r>
            <w:proofErr w:type="spellEnd"/>
            <w:r w:rsidRPr="0005021F">
              <w:rPr>
                <w:rFonts w:ascii="Calibri" w:eastAsia="Times New Roman" w:hAnsi="Calibri"/>
                <w:sz w:val="20"/>
                <w:lang w:val="en-GB" w:eastAsia="en-US"/>
              </w:rPr>
              <w:t xml:space="preserve">’ </w:t>
            </w:r>
            <w:r w:rsidRPr="0005021F">
              <w:rPr>
                <w:rFonts w:ascii="Calibri" w:eastAsia="Times New Roman" w:hAnsi="Calibri"/>
                <w:i/>
                <w:sz w:val="20"/>
                <w:lang w:val="en-GB" w:eastAsia="en-US"/>
              </w:rPr>
              <w:t xml:space="preserve">Maria </w:t>
            </w:r>
            <w:proofErr w:type="spellStart"/>
            <w:r w:rsidRPr="0005021F">
              <w:rPr>
                <w:rFonts w:ascii="Calibri" w:eastAsia="Times New Roman" w:hAnsi="Calibri"/>
                <w:i/>
                <w:sz w:val="20"/>
                <w:lang w:val="en-GB" w:eastAsia="en-US"/>
              </w:rPr>
              <w:t>Doxapatri</w:t>
            </w:r>
            <w:proofErr w:type="spellEnd"/>
            <w:r w:rsidRPr="0005021F">
              <w:rPr>
                <w:rFonts w:ascii="Calibri" w:eastAsia="Times New Roman" w:hAnsi="Calibri"/>
                <w:sz w:val="20"/>
                <w:lang w:val="en-GB" w:eastAsia="en-US"/>
              </w:rPr>
              <w:t>), apply those principles to the texts, and comprehend their differences in relation to the aesthetic rules of Classicism (such as the German-bred veneration of Shakespeare, the commencement of the study of Byzantine and Modern-Greek history, the violation of Aristotelian rules, the nostalgic return to folk tradition).</w:t>
            </w:r>
          </w:p>
          <w:p w14:paraId="32869DFC" w14:textId="77777777" w:rsidR="00D53D47" w:rsidRPr="0005021F" w:rsidRDefault="00D53D47" w:rsidP="00597490">
            <w:pPr>
              <w:numPr>
                <w:ilvl w:val="0"/>
                <w:numId w:val="40"/>
              </w:numPr>
              <w:ind w:left="176" w:hanging="261"/>
              <w:jc w:val="both"/>
              <w:rPr>
                <w:rFonts w:ascii="Calibri" w:eastAsia="Times New Roman" w:hAnsi="Calibri"/>
                <w:sz w:val="20"/>
                <w:lang w:val="en-GB" w:eastAsia="en-US"/>
              </w:rPr>
            </w:pPr>
            <w:r w:rsidRPr="0005021F">
              <w:rPr>
                <w:rFonts w:ascii="Calibri" w:eastAsia="Times New Roman" w:hAnsi="Calibri"/>
                <w:sz w:val="20"/>
                <w:lang w:val="en-GB" w:eastAsia="en-US"/>
              </w:rPr>
              <w:t>Comprehend the reasons behind the use of “</w:t>
            </w:r>
            <w:proofErr w:type="spellStart"/>
            <w:r w:rsidRPr="0005021F">
              <w:rPr>
                <w:rFonts w:ascii="Calibri" w:eastAsia="Times New Roman" w:hAnsi="Calibri"/>
                <w:sz w:val="20"/>
                <w:lang w:val="en-GB" w:eastAsia="en-US"/>
              </w:rPr>
              <w:t>katharevousa</w:t>
            </w:r>
            <w:proofErr w:type="spellEnd"/>
            <w:r w:rsidRPr="0005021F">
              <w:rPr>
                <w:rFonts w:ascii="Calibri" w:eastAsia="Times New Roman" w:hAnsi="Calibri"/>
                <w:sz w:val="20"/>
                <w:lang w:val="en-GB" w:eastAsia="en-US"/>
              </w:rPr>
              <w:t>”</w:t>
            </w:r>
            <w:r w:rsidRPr="0005021F">
              <w:rPr>
                <w:rFonts w:ascii="Calibri" w:eastAsia="Times New Roman" w:hAnsi="Calibri"/>
                <w:b/>
                <w:sz w:val="20"/>
                <w:lang w:val="en-GB" w:eastAsia="en-US"/>
              </w:rPr>
              <w:t xml:space="preserve"> </w:t>
            </w:r>
            <w:r w:rsidRPr="0005021F">
              <w:rPr>
                <w:rFonts w:ascii="Calibri" w:eastAsia="Times New Roman" w:hAnsi="Calibri"/>
                <w:sz w:val="20"/>
                <w:lang w:val="en-GB" w:eastAsia="en-US"/>
              </w:rPr>
              <w:t>in Modern Greek Romantic drama during the 19</w:t>
            </w:r>
            <w:r w:rsidRPr="0005021F">
              <w:rPr>
                <w:rFonts w:ascii="Calibri" w:eastAsia="Times New Roman" w:hAnsi="Calibri"/>
                <w:sz w:val="20"/>
                <w:vertAlign w:val="superscript"/>
                <w:lang w:val="en-GB" w:eastAsia="en-US"/>
              </w:rPr>
              <w:t>th</w:t>
            </w:r>
            <w:r w:rsidRPr="0005021F">
              <w:rPr>
                <w:rFonts w:ascii="Calibri" w:eastAsia="Times New Roman" w:hAnsi="Calibri"/>
                <w:sz w:val="20"/>
                <w:lang w:val="en-GB" w:eastAsia="en-US"/>
              </w:rPr>
              <w:t xml:space="preserve"> century.</w:t>
            </w:r>
          </w:p>
          <w:p w14:paraId="716788A3" w14:textId="77777777" w:rsidR="00D53D47" w:rsidRPr="0005021F" w:rsidRDefault="00D53D47" w:rsidP="00597490">
            <w:pPr>
              <w:numPr>
                <w:ilvl w:val="0"/>
                <w:numId w:val="40"/>
              </w:numPr>
              <w:ind w:left="176" w:hanging="261"/>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Have acquired an overview of the </w:t>
            </w:r>
            <w:proofErr w:type="gramStart"/>
            <w:r w:rsidRPr="0005021F">
              <w:rPr>
                <w:rFonts w:ascii="Calibri" w:eastAsia="Times New Roman" w:hAnsi="Calibri"/>
                <w:sz w:val="20"/>
                <w:lang w:val="en-GB" w:eastAsia="en-US"/>
              </w:rPr>
              <w:t>particular character</w:t>
            </w:r>
            <w:proofErr w:type="gramEnd"/>
            <w:r w:rsidRPr="0005021F">
              <w:rPr>
                <w:rFonts w:ascii="Calibri" w:eastAsia="Times New Roman" w:hAnsi="Calibri"/>
                <w:sz w:val="20"/>
                <w:lang w:val="en-GB" w:eastAsia="en-US"/>
              </w:rPr>
              <w:t xml:space="preserve"> of Greek </w:t>
            </w:r>
            <w:r w:rsidRPr="0005021F">
              <w:rPr>
                <w:rFonts w:ascii="Calibri" w:eastAsia="Times New Roman" w:hAnsi="Calibri"/>
                <w:i/>
                <w:sz w:val="20"/>
                <w:lang w:val="en-GB" w:eastAsia="en-US"/>
              </w:rPr>
              <w:t>Classical</w:t>
            </w:r>
            <w:r w:rsidRPr="0005021F">
              <w:rPr>
                <w:rFonts w:ascii="Calibri" w:eastAsia="Times New Roman" w:hAnsi="Calibri"/>
                <w:sz w:val="20"/>
                <w:lang w:val="en-GB" w:eastAsia="en-US"/>
              </w:rPr>
              <w:t xml:space="preserve"> Romanticism and its deviation from European Romanticism.</w:t>
            </w:r>
          </w:p>
          <w:p w14:paraId="2BF1C8FB" w14:textId="77777777" w:rsidR="00D53D47" w:rsidRPr="0005021F" w:rsidRDefault="00D53D47" w:rsidP="00597490">
            <w:pPr>
              <w:numPr>
                <w:ilvl w:val="0"/>
                <w:numId w:val="40"/>
              </w:numPr>
              <w:ind w:left="176" w:hanging="261"/>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Be acquainted with Greek comedy of the </w:t>
            </w:r>
            <w:proofErr w:type="spellStart"/>
            <w:r w:rsidRPr="0005021F">
              <w:rPr>
                <w:rFonts w:ascii="Calibri" w:eastAsia="Times New Roman" w:hAnsi="Calibri"/>
                <w:sz w:val="20"/>
                <w:lang w:val="en-GB" w:eastAsia="en-US"/>
              </w:rPr>
              <w:t>Othonian</w:t>
            </w:r>
            <w:proofErr w:type="spellEnd"/>
            <w:r w:rsidRPr="0005021F">
              <w:rPr>
                <w:rFonts w:ascii="Calibri" w:eastAsia="Times New Roman" w:hAnsi="Calibri"/>
                <w:sz w:val="20"/>
                <w:lang w:val="en-GB" w:eastAsia="en-US"/>
              </w:rPr>
              <w:t xml:space="preserve"> and Georgian periods (A.R. </w:t>
            </w:r>
            <w:proofErr w:type="spellStart"/>
            <w:r w:rsidRPr="0005021F">
              <w:rPr>
                <w:rFonts w:ascii="Calibri" w:eastAsia="Times New Roman" w:hAnsi="Calibri"/>
                <w:sz w:val="20"/>
                <w:lang w:val="en-GB" w:eastAsia="en-US"/>
              </w:rPr>
              <w:t>Rangaves</w:t>
            </w:r>
            <w:proofErr w:type="spellEnd"/>
            <w:r w:rsidRPr="0005021F">
              <w:rPr>
                <w:rFonts w:ascii="Calibri" w:eastAsia="Times New Roman" w:hAnsi="Calibri"/>
                <w:sz w:val="20"/>
                <w:lang w:val="en-GB" w:eastAsia="en-US"/>
              </w:rPr>
              <w:t xml:space="preserve">, D. </w:t>
            </w:r>
            <w:proofErr w:type="spellStart"/>
            <w:r w:rsidRPr="0005021F">
              <w:rPr>
                <w:rFonts w:ascii="Calibri" w:eastAsia="Times New Roman" w:hAnsi="Calibri"/>
                <w:sz w:val="20"/>
                <w:lang w:val="en-GB" w:eastAsia="en-US"/>
              </w:rPr>
              <w:t>Vyzantios</w:t>
            </w:r>
            <w:proofErr w:type="spellEnd"/>
            <w:r w:rsidRPr="0005021F">
              <w:rPr>
                <w:rFonts w:ascii="Calibri" w:eastAsia="Times New Roman" w:hAnsi="Calibri"/>
                <w:sz w:val="20"/>
                <w:lang w:val="en-GB" w:eastAsia="en-US"/>
              </w:rPr>
              <w:t xml:space="preserve">, Mich. </w:t>
            </w:r>
            <w:proofErr w:type="spellStart"/>
            <w:r w:rsidRPr="0005021F">
              <w:rPr>
                <w:rFonts w:ascii="Calibri" w:eastAsia="Times New Roman" w:hAnsi="Calibri"/>
                <w:sz w:val="20"/>
                <w:lang w:val="en-GB" w:eastAsia="en-US"/>
              </w:rPr>
              <w:t>Chourmouzis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Angelos</w:t>
            </w:r>
            <w:proofErr w:type="spellEnd"/>
            <w:r w:rsidRPr="0005021F">
              <w:rPr>
                <w:rFonts w:ascii="Calibri" w:eastAsia="Times New Roman" w:hAnsi="Calibri"/>
                <w:sz w:val="20"/>
                <w:lang w:val="en-GB" w:eastAsia="en-US"/>
              </w:rPr>
              <w:t xml:space="preserve"> Vlachos, Demetrios </w:t>
            </w:r>
            <w:proofErr w:type="spellStart"/>
            <w:r w:rsidRPr="0005021F">
              <w:rPr>
                <w:rFonts w:ascii="Calibri" w:eastAsia="Times New Roman" w:hAnsi="Calibri"/>
                <w:sz w:val="20"/>
                <w:lang w:val="en-GB" w:eastAsia="en-US"/>
              </w:rPr>
              <w:t>Koromilas</w:t>
            </w:r>
            <w:proofErr w:type="spellEnd"/>
            <w:r w:rsidRPr="0005021F">
              <w:rPr>
                <w:rFonts w:ascii="Calibri" w:eastAsia="Times New Roman" w:hAnsi="Calibri"/>
                <w:sz w:val="20"/>
                <w:lang w:val="en-GB" w:eastAsia="en-US"/>
              </w:rPr>
              <w:t>, etc) and its models (comedy of social manners/</w:t>
            </w:r>
            <w:proofErr w:type="spellStart"/>
            <w:r w:rsidRPr="0005021F">
              <w:rPr>
                <w:rFonts w:ascii="Calibri" w:eastAsia="Times New Roman" w:hAnsi="Calibri"/>
                <w:bCs/>
                <w:sz w:val="20"/>
                <w:lang w:val="en-GB" w:eastAsia="en-US"/>
              </w:rPr>
              <w:t>comédie</w:t>
            </w:r>
            <w:proofErr w:type="spellEnd"/>
            <w:r w:rsidRPr="0005021F">
              <w:rPr>
                <w:rFonts w:ascii="Calibri" w:eastAsia="Times New Roman" w:hAnsi="Calibri"/>
                <w:bCs/>
                <w:sz w:val="20"/>
                <w:lang w:val="en-GB" w:eastAsia="en-US"/>
              </w:rPr>
              <w:t xml:space="preserve"> de </w:t>
            </w:r>
            <w:proofErr w:type="spellStart"/>
            <w:r w:rsidRPr="0005021F">
              <w:rPr>
                <w:rFonts w:ascii="Calibri" w:eastAsia="Times New Roman" w:hAnsi="Calibri"/>
                <w:bCs/>
                <w:sz w:val="20"/>
                <w:lang w:val="en-GB" w:eastAsia="en-US"/>
              </w:rPr>
              <w:t>mœurs</w:t>
            </w:r>
            <w:proofErr w:type="spellEnd"/>
            <w:r w:rsidRPr="0005021F">
              <w:rPr>
                <w:rFonts w:ascii="Calibri" w:eastAsia="Times New Roman" w:hAnsi="Calibri"/>
                <w:sz w:val="20"/>
                <w:lang w:val="en-GB" w:eastAsia="en-US"/>
              </w:rPr>
              <w:t xml:space="preserve">, Moliere’s </w:t>
            </w:r>
            <w:proofErr w:type="spellStart"/>
            <w:r w:rsidRPr="0005021F">
              <w:rPr>
                <w:rFonts w:ascii="Calibri" w:eastAsia="Times New Roman" w:hAnsi="Calibri"/>
                <w:sz w:val="20"/>
                <w:lang w:val="en-GB" w:eastAsia="en-US"/>
              </w:rPr>
              <w:t>morilizing</w:t>
            </w:r>
            <w:proofErr w:type="spellEnd"/>
            <w:r w:rsidRPr="0005021F">
              <w:rPr>
                <w:rFonts w:ascii="Calibri" w:eastAsia="Times New Roman" w:hAnsi="Calibri"/>
                <w:sz w:val="20"/>
                <w:lang w:val="en-GB" w:eastAsia="en-US"/>
              </w:rPr>
              <w:t xml:space="preserve"> comedy, and Aristophanes).</w:t>
            </w:r>
          </w:p>
          <w:p w14:paraId="75B81115" w14:textId="77777777" w:rsidR="00D53D47" w:rsidRPr="0005021F" w:rsidRDefault="00D53D47" w:rsidP="00597490">
            <w:pPr>
              <w:numPr>
                <w:ilvl w:val="0"/>
                <w:numId w:val="40"/>
              </w:numPr>
              <w:ind w:left="176" w:hanging="261"/>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Be acquainted with the invasion of the entertaining “boulevard” theatre on the Modern Greek stage, and the maturing of the comedy of bourgeois manners by the playwrights Nikolaos Laskaris, Elias </w:t>
            </w:r>
            <w:proofErr w:type="spellStart"/>
            <w:r w:rsidRPr="0005021F">
              <w:rPr>
                <w:rFonts w:ascii="Calibri" w:eastAsia="Times New Roman" w:hAnsi="Calibri"/>
                <w:sz w:val="20"/>
                <w:lang w:val="en-GB" w:eastAsia="en-US"/>
              </w:rPr>
              <w:t>Kapetanakis</w:t>
            </w:r>
            <w:proofErr w:type="spellEnd"/>
            <w:r w:rsidRPr="0005021F">
              <w:rPr>
                <w:rFonts w:ascii="Calibri" w:eastAsia="Times New Roman" w:hAnsi="Calibri"/>
                <w:sz w:val="20"/>
                <w:lang w:val="en-GB" w:eastAsia="en-US"/>
              </w:rPr>
              <w:t xml:space="preserve">, and </w:t>
            </w:r>
            <w:proofErr w:type="spellStart"/>
            <w:r w:rsidRPr="0005021F">
              <w:rPr>
                <w:rFonts w:ascii="Calibri" w:eastAsia="Times New Roman" w:hAnsi="Calibri"/>
                <w:sz w:val="20"/>
                <w:lang w:val="en-GB" w:eastAsia="en-US"/>
              </w:rPr>
              <w:t>Charalampos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Anninos</w:t>
            </w:r>
            <w:proofErr w:type="spellEnd"/>
            <w:r w:rsidRPr="0005021F">
              <w:rPr>
                <w:rFonts w:ascii="Calibri" w:eastAsia="Times New Roman" w:hAnsi="Calibri"/>
                <w:sz w:val="20"/>
                <w:lang w:val="en-GB" w:eastAsia="en-US"/>
              </w:rPr>
              <w:t>.</w:t>
            </w:r>
          </w:p>
          <w:p w14:paraId="317452E8" w14:textId="77777777" w:rsidR="00D53D47" w:rsidRPr="0005021F" w:rsidRDefault="00D53D47" w:rsidP="00597490">
            <w:pPr>
              <w:ind w:left="180" w:hanging="232"/>
              <w:jc w:val="both"/>
              <w:rPr>
                <w:rFonts w:ascii="Calibri" w:eastAsia="Times New Roman" w:hAnsi="Calibri"/>
                <w:sz w:val="20"/>
                <w:lang w:val="en-GB" w:eastAsia="en-US"/>
              </w:rPr>
            </w:pPr>
            <w:r w:rsidRPr="0005021F">
              <w:rPr>
                <w:rFonts w:ascii="Calibri" w:eastAsia="Times New Roman" w:hAnsi="Calibri"/>
                <w:sz w:val="20"/>
                <w:lang w:val="en-GB" w:eastAsia="en-US"/>
              </w:rPr>
              <w:t>10. Be acquainted with the forms of commercial theatre which inundated the Greek stage during the last quarter of the 19</w:t>
            </w:r>
            <w:r w:rsidRPr="0005021F">
              <w:rPr>
                <w:rFonts w:ascii="Calibri" w:eastAsia="Times New Roman" w:hAnsi="Calibri"/>
                <w:sz w:val="20"/>
                <w:vertAlign w:val="superscript"/>
                <w:lang w:val="en-GB" w:eastAsia="en-US"/>
              </w:rPr>
              <w:t>th</w:t>
            </w:r>
            <w:r w:rsidRPr="0005021F">
              <w:rPr>
                <w:rFonts w:ascii="Calibri" w:eastAsia="Times New Roman" w:hAnsi="Calibri"/>
                <w:sz w:val="20"/>
                <w:lang w:val="en-GB" w:eastAsia="en-US"/>
              </w:rPr>
              <w:t xml:space="preserve"> century, such as Vaudeville (</w:t>
            </w:r>
            <w:proofErr w:type="spellStart"/>
            <w:r w:rsidRPr="0005021F">
              <w:rPr>
                <w:rFonts w:ascii="Calibri" w:eastAsia="Times New Roman" w:hAnsi="Calibri"/>
                <w:sz w:val="20"/>
                <w:lang w:val="en-GB" w:eastAsia="en-US"/>
              </w:rPr>
              <w:t>Komeidyllion</w:t>
            </w:r>
            <w:proofErr w:type="spellEnd"/>
            <w:r w:rsidRPr="0005021F">
              <w:rPr>
                <w:rFonts w:ascii="Calibri" w:eastAsia="Times New Roman" w:hAnsi="Calibri"/>
                <w:sz w:val="20"/>
                <w:lang w:val="en-GB" w:eastAsia="en-US"/>
              </w:rPr>
              <w:t>), the Dramatic Idyll, and Melodrama.</w:t>
            </w:r>
          </w:p>
        </w:tc>
      </w:tr>
      <w:tr w:rsidR="00D53D47" w:rsidRPr="0005021F" w14:paraId="730491F6" w14:textId="77777777" w:rsidTr="001411AE">
        <w:tblPrEx>
          <w:tblLook w:val="0000" w:firstRow="0" w:lastRow="0" w:firstColumn="0" w:lastColumn="0" w:noHBand="0" w:noVBand="0"/>
        </w:tblPrEx>
        <w:trPr>
          <w:gridBefore w:val="1"/>
          <w:wBefore w:w="18" w:type="dxa"/>
        </w:trPr>
        <w:tc>
          <w:tcPr>
            <w:tcW w:w="8908" w:type="dxa"/>
            <w:tcBorders>
              <w:bottom w:val="nil"/>
            </w:tcBorders>
            <w:shd w:val="clear" w:color="auto" w:fill="DDD9C3"/>
          </w:tcPr>
          <w:p w14:paraId="6F824100" w14:textId="77777777" w:rsidR="00D53D47" w:rsidRPr="0005021F" w:rsidRDefault="00D53D47" w:rsidP="00597490">
            <w:pPr>
              <w:rPr>
                <w:rFonts w:ascii="Calibri" w:eastAsia="Times New Roman" w:hAnsi="Calibri" w:cs="Arial"/>
                <w:b/>
                <w:sz w:val="20"/>
                <w:lang w:eastAsia="en-US"/>
              </w:rPr>
            </w:pPr>
            <w:r w:rsidRPr="0005021F">
              <w:rPr>
                <w:rFonts w:ascii="Calibri" w:eastAsia="Times New Roman" w:hAnsi="Calibri" w:cs="Arial"/>
                <w:b/>
                <w:sz w:val="20"/>
                <w:lang w:eastAsia="en-US"/>
              </w:rPr>
              <w:t xml:space="preserve">General </w:t>
            </w:r>
            <w:proofErr w:type="spellStart"/>
            <w:r w:rsidRPr="0005021F">
              <w:rPr>
                <w:rFonts w:ascii="Calibri" w:eastAsia="Times New Roman" w:hAnsi="Calibri" w:cs="Arial"/>
                <w:b/>
                <w:sz w:val="20"/>
                <w:lang w:eastAsia="en-US"/>
              </w:rPr>
              <w:t>skills</w:t>
            </w:r>
            <w:proofErr w:type="spellEnd"/>
          </w:p>
        </w:tc>
      </w:tr>
      <w:tr w:rsidR="00D53D47" w:rsidRPr="00AD62EA" w14:paraId="3194BA8D" w14:textId="77777777" w:rsidTr="001411AE">
        <w:tc>
          <w:tcPr>
            <w:tcW w:w="8926" w:type="dxa"/>
            <w:gridSpan w:val="2"/>
          </w:tcPr>
          <w:p w14:paraId="1160790A" w14:textId="77777777" w:rsidR="00D53D47" w:rsidRPr="0005021F" w:rsidRDefault="00D53D47" w:rsidP="00597490">
            <w:pPr>
              <w:rPr>
                <w:rFonts w:ascii="Calibri" w:eastAsia="Times New Roman" w:hAnsi="Calibri"/>
                <w:b/>
                <w:sz w:val="20"/>
                <w:lang w:val="en-GB" w:eastAsia="en-US"/>
              </w:rPr>
            </w:pPr>
            <w:r w:rsidRPr="0005021F">
              <w:rPr>
                <w:rFonts w:ascii="Calibri" w:eastAsia="Times New Roman" w:hAnsi="Calibri"/>
                <w:b/>
                <w:sz w:val="20"/>
                <w:lang w:val="en-GB" w:eastAsia="en-US"/>
              </w:rPr>
              <w:t>By the end of this course the student will, furthermore, have developed the following skills (general abilities):</w:t>
            </w:r>
          </w:p>
          <w:p w14:paraId="3D10330C" w14:textId="77777777" w:rsidR="00D53D47" w:rsidRPr="0005021F" w:rsidRDefault="00D53D47" w:rsidP="00597490">
            <w:pPr>
              <w:rPr>
                <w:rFonts w:ascii="Calibri" w:eastAsia="Times New Roman" w:hAnsi="Calibri"/>
                <w:sz w:val="20"/>
                <w:lang w:val="en-GB" w:eastAsia="en-US"/>
              </w:rPr>
            </w:pPr>
          </w:p>
          <w:p w14:paraId="318338F7" w14:textId="77777777" w:rsidR="00D53D47" w:rsidRPr="0005021F" w:rsidRDefault="00D53D47" w:rsidP="00597490">
            <w:pPr>
              <w:numPr>
                <w:ilvl w:val="0"/>
                <w:numId w:val="41"/>
              </w:numPr>
              <w:ind w:left="176" w:hanging="170"/>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To recognize the ideological and historical parameters of the period under study.  </w:t>
            </w:r>
          </w:p>
          <w:p w14:paraId="122D1AE6" w14:textId="77777777" w:rsidR="00D53D47" w:rsidRPr="0005021F" w:rsidRDefault="00D53D47" w:rsidP="00597490">
            <w:pPr>
              <w:numPr>
                <w:ilvl w:val="0"/>
                <w:numId w:val="41"/>
              </w:numPr>
              <w:ind w:left="176" w:hanging="170"/>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To discern the main characteristics of the aesthetic movements analysed during the </w:t>
            </w:r>
            <w:proofErr w:type="gramStart"/>
            <w:r w:rsidRPr="0005021F">
              <w:rPr>
                <w:rFonts w:ascii="Calibri" w:eastAsia="Times New Roman" w:hAnsi="Calibri"/>
                <w:sz w:val="20"/>
                <w:lang w:val="en-GB" w:eastAsia="en-US"/>
              </w:rPr>
              <w:t>course, and</w:t>
            </w:r>
            <w:proofErr w:type="gramEnd"/>
            <w:r w:rsidRPr="0005021F">
              <w:rPr>
                <w:rFonts w:ascii="Calibri" w:eastAsia="Times New Roman" w:hAnsi="Calibri"/>
                <w:sz w:val="20"/>
                <w:lang w:val="en-GB" w:eastAsia="en-US"/>
              </w:rPr>
              <w:t xml:space="preserve"> apply them to specific dramatic texts of the 19</w:t>
            </w:r>
            <w:r w:rsidRPr="0005021F">
              <w:rPr>
                <w:rFonts w:ascii="Calibri" w:eastAsia="Times New Roman" w:hAnsi="Calibri"/>
                <w:sz w:val="20"/>
                <w:vertAlign w:val="superscript"/>
                <w:lang w:val="en-GB" w:eastAsia="en-US"/>
              </w:rPr>
              <w:t>th</w:t>
            </w:r>
            <w:r w:rsidRPr="0005021F">
              <w:rPr>
                <w:rFonts w:ascii="Calibri" w:eastAsia="Times New Roman" w:hAnsi="Calibri"/>
                <w:sz w:val="20"/>
                <w:lang w:val="en-GB" w:eastAsia="en-US"/>
              </w:rPr>
              <w:t xml:space="preserve"> century.</w:t>
            </w:r>
          </w:p>
          <w:p w14:paraId="676DA1C0" w14:textId="77777777" w:rsidR="00D53D47" w:rsidRPr="0005021F" w:rsidRDefault="00D53D47" w:rsidP="00597490">
            <w:pPr>
              <w:numPr>
                <w:ilvl w:val="0"/>
                <w:numId w:val="41"/>
              </w:numPr>
              <w:ind w:left="176" w:hanging="170"/>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To understand without difficulty the </w:t>
            </w:r>
            <w:proofErr w:type="spellStart"/>
            <w:r w:rsidRPr="0005021F">
              <w:rPr>
                <w:rFonts w:ascii="Calibri" w:eastAsia="Times New Roman" w:hAnsi="Calibri"/>
                <w:sz w:val="20"/>
                <w:lang w:val="en-GB" w:eastAsia="en-US"/>
              </w:rPr>
              <w:t>katharevousa</w:t>
            </w:r>
            <w:proofErr w:type="spellEnd"/>
            <w:r w:rsidRPr="0005021F">
              <w:rPr>
                <w:rFonts w:ascii="Calibri" w:eastAsia="Times New Roman" w:hAnsi="Calibri"/>
                <w:sz w:val="20"/>
                <w:lang w:val="en-GB" w:eastAsia="en-US"/>
              </w:rPr>
              <w:t xml:space="preserve"> of 19</w:t>
            </w:r>
            <w:r w:rsidRPr="0005021F">
              <w:rPr>
                <w:rFonts w:ascii="Calibri" w:eastAsia="Times New Roman" w:hAnsi="Calibri"/>
                <w:sz w:val="20"/>
                <w:vertAlign w:val="superscript"/>
                <w:lang w:val="en-GB" w:eastAsia="en-US"/>
              </w:rPr>
              <w:t>th</w:t>
            </w:r>
            <w:r w:rsidRPr="0005021F">
              <w:rPr>
                <w:rFonts w:ascii="Calibri" w:eastAsia="Times New Roman" w:hAnsi="Calibri"/>
                <w:sz w:val="20"/>
                <w:lang w:val="en-GB" w:eastAsia="en-US"/>
              </w:rPr>
              <w:t>-century dramas and comedies.</w:t>
            </w:r>
          </w:p>
          <w:p w14:paraId="73E3256D" w14:textId="77777777" w:rsidR="00D53D47" w:rsidRPr="0005021F" w:rsidRDefault="00D53D47" w:rsidP="00597490">
            <w:pPr>
              <w:numPr>
                <w:ilvl w:val="0"/>
                <w:numId w:val="41"/>
              </w:numPr>
              <w:ind w:left="176" w:hanging="170"/>
              <w:jc w:val="both"/>
              <w:rPr>
                <w:rFonts w:ascii="Calibri" w:eastAsia="Times New Roman" w:hAnsi="Calibri"/>
                <w:sz w:val="20"/>
                <w:lang w:val="en-GB" w:eastAsia="en-US"/>
              </w:rPr>
            </w:pPr>
            <w:r w:rsidRPr="0005021F">
              <w:rPr>
                <w:rFonts w:ascii="Calibri" w:eastAsia="Times New Roman" w:hAnsi="Calibri"/>
                <w:sz w:val="20"/>
                <w:lang w:val="en-GB" w:eastAsia="en-US"/>
              </w:rPr>
              <w:t>To discern the alterations which the ideological and aesthetic movements had undergone during their transmission from Europe to the Greek ideological and artistic environment.</w:t>
            </w:r>
          </w:p>
          <w:p w14:paraId="6C1FCF44" w14:textId="77777777" w:rsidR="00D53D47" w:rsidRPr="0005021F" w:rsidRDefault="00D53D47" w:rsidP="00597490">
            <w:pPr>
              <w:numPr>
                <w:ilvl w:val="0"/>
                <w:numId w:val="41"/>
              </w:numPr>
              <w:ind w:left="176" w:hanging="170"/>
              <w:jc w:val="both"/>
              <w:rPr>
                <w:rFonts w:ascii="Calibri" w:eastAsia="Times New Roman" w:hAnsi="Calibri"/>
                <w:sz w:val="20"/>
                <w:lang w:val="en-GB" w:eastAsia="en-US"/>
              </w:rPr>
            </w:pPr>
            <w:r w:rsidRPr="0005021F">
              <w:rPr>
                <w:rFonts w:ascii="Calibri" w:eastAsia="Times New Roman" w:hAnsi="Calibri"/>
                <w:sz w:val="20"/>
                <w:lang w:val="en-GB" w:eastAsia="en-US"/>
              </w:rPr>
              <w:t>To realise the particularities of stage practices in the Greek Theatre of the period (formation of theatre companies, acting methods).</w:t>
            </w:r>
          </w:p>
          <w:p w14:paraId="1B5F4989" w14:textId="77777777" w:rsidR="00D53D47" w:rsidRPr="0005021F" w:rsidRDefault="00D53D47" w:rsidP="00597490">
            <w:pPr>
              <w:numPr>
                <w:ilvl w:val="0"/>
                <w:numId w:val="36"/>
              </w:numPr>
              <w:tabs>
                <w:tab w:val="clear" w:pos="720"/>
              </w:tabs>
              <w:ind w:left="176" w:hanging="176"/>
              <w:jc w:val="both"/>
              <w:rPr>
                <w:rFonts w:ascii="Calibri" w:eastAsia="Times New Roman" w:hAnsi="Calibri"/>
                <w:sz w:val="20"/>
                <w:lang w:val="en-GB" w:eastAsia="en-US"/>
              </w:rPr>
            </w:pPr>
            <w:r w:rsidRPr="0005021F">
              <w:rPr>
                <w:rFonts w:ascii="Calibri" w:eastAsia="Times New Roman" w:hAnsi="Calibri"/>
                <w:sz w:val="20"/>
                <w:lang w:val="en-GB" w:eastAsia="en-US"/>
              </w:rPr>
              <w:t>To appraise the significance of both the commercial and the artistic theatres, and the social and educational formulation of the spectators.</w:t>
            </w:r>
          </w:p>
        </w:tc>
      </w:tr>
    </w:tbl>
    <w:p w14:paraId="31C58C63" w14:textId="77777777" w:rsidR="00D53D47" w:rsidRPr="0005021F" w:rsidRDefault="00D53D47" w:rsidP="00597490">
      <w:pPr>
        <w:widowControl w:val="0"/>
        <w:numPr>
          <w:ilvl w:val="0"/>
          <w:numId w:val="39"/>
        </w:numPr>
        <w:autoSpaceDE w:val="0"/>
        <w:autoSpaceDN w:val="0"/>
        <w:adjustRightInd w:val="0"/>
        <w:spacing w:before="120"/>
        <w:ind w:left="357" w:hanging="357"/>
        <w:rPr>
          <w:rFonts w:ascii="Calibri" w:eastAsia="Times New Roman" w:hAnsi="Calibri" w:cs="Arial"/>
          <w:b/>
          <w:sz w:val="20"/>
          <w:lang w:eastAsia="en-US"/>
        </w:rPr>
      </w:pPr>
      <w:r w:rsidRPr="0005021F">
        <w:rPr>
          <w:rFonts w:ascii="Calibri" w:eastAsia="Times New Roman" w:hAnsi="Calibri" w:cs="Arial"/>
          <w:b/>
          <w:sz w:val="20"/>
          <w:lang w:eastAsia="en-US"/>
        </w:rPr>
        <w:lastRenderedPageBreak/>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D53D47" w:rsidRPr="00AD62EA" w14:paraId="718B656B" w14:textId="77777777" w:rsidTr="001411AE">
        <w:trPr>
          <w:trHeight w:val="838"/>
        </w:trPr>
        <w:tc>
          <w:tcPr>
            <w:tcW w:w="8894" w:type="dxa"/>
          </w:tcPr>
          <w:p w14:paraId="02A791A7" w14:textId="77777777" w:rsidR="00D53D47" w:rsidRPr="0005021F" w:rsidRDefault="00D53D47" w:rsidP="00597490">
            <w:pPr>
              <w:jc w:val="both"/>
              <w:rPr>
                <w:rFonts w:ascii="Calibri" w:eastAsia="Times New Roman" w:hAnsi="Calibri"/>
                <w:sz w:val="20"/>
                <w:lang w:val="en-GB" w:eastAsia="en-US"/>
              </w:rPr>
            </w:pPr>
            <w:r w:rsidRPr="0005021F">
              <w:rPr>
                <w:rFonts w:ascii="Calibri" w:eastAsia="Times New Roman" w:hAnsi="Calibri"/>
                <w:bCs/>
                <w:sz w:val="20"/>
                <w:lang w:val="en-GB" w:eastAsia="en-US"/>
              </w:rPr>
              <w:t>The different phases in the establishment of professional theatre in the independent state (1828 to the end of the 19</w:t>
            </w:r>
            <w:r w:rsidRPr="0005021F">
              <w:rPr>
                <w:rFonts w:ascii="Calibri" w:eastAsia="Times New Roman" w:hAnsi="Calibri"/>
                <w:bCs/>
                <w:sz w:val="20"/>
                <w:vertAlign w:val="superscript"/>
                <w:lang w:val="en-GB" w:eastAsia="en-US"/>
              </w:rPr>
              <w:t>th</w:t>
            </w:r>
            <w:r w:rsidRPr="0005021F">
              <w:rPr>
                <w:rFonts w:ascii="Calibri" w:eastAsia="Times New Roman" w:hAnsi="Calibri"/>
                <w:bCs/>
                <w:sz w:val="20"/>
                <w:lang w:val="en-GB" w:eastAsia="en-US"/>
              </w:rPr>
              <w:t xml:space="preserve"> century in Syros, </w:t>
            </w:r>
            <w:proofErr w:type="spellStart"/>
            <w:r w:rsidRPr="0005021F">
              <w:rPr>
                <w:rFonts w:ascii="Calibri" w:eastAsia="Times New Roman" w:hAnsi="Calibri"/>
                <w:bCs/>
                <w:sz w:val="20"/>
                <w:lang w:val="en-GB" w:eastAsia="en-US"/>
              </w:rPr>
              <w:t>Nauplio</w:t>
            </w:r>
            <w:proofErr w:type="spellEnd"/>
            <w:r w:rsidRPr="0005021F">
              <w:rPr>
                <w:rFonts w:ascii="Calibri" w:eastAsia="Times New Roman" w:hAnsi="Calibri"/>
                <w:bCs/>
                <w:sz w:val="20"/>
                <w:lang w:val="en-GB" w:eastAsia="en-US"/>
              </w:rPr>
              <w:t xml:space="preserve">, Patras, Athens, touring in East Mediterranean and final establishment in the Greek capital). The formulation of dramatic genres in dialogue with European ones: classical-romantic tragedy (I. </w:t>
            </w:r>
            <w:proofErr w:type="spellStart"/>
            <w:r w:rsidRPr="0005021F">
              <w:rPr>
                <w:rFonts w:ascii="Calibri" w:eastAsia="Times New Roman" w:hAnsi="Calibri"/>
                <w:bCs/>
                <w:sz w:val="20"/>
                <w:lang w:val="en-GB" w:eastAsia="en-US"/>
              </w:rPr>
              <w:t>Zambelios</w:t>
            </w:r>
            <w:proofErr w:type="spellEnd"/>
            <w:r w:rsidRPr="0005021F">
              <w:rPr>
                <w:rFonts w:ascii="Calibri" w:eastAsia="Times New Roman" w:hAnsi="Calibri"/>
                <w:bCs/>
                <w:sz w:val="20"/>
                <w:lang w:val="en-GB" w:eastAsia="en-US"/>
              </w:rPr>
              <w:t xml:space="preserve">, A.R. </w:t>
            </w:r>
            <w:proofErr w:type="spellStart"/>
            <w:r w:rsidRPr="0005021F">
              <w:rPr>
                <w:rFonts w:ascii="Calibri" w:eastAsia="Times New Roman" w:hAnsi="Calibri"/>
                <w:bCs/>
                <w:sz w:val="20"/>
                <w:lang w:val="en-GB" w:eastAsia="en-US"/>
              </w:rPr>
              <w:t>Rangaves</w:t>
            </w:r>
            <w:proofErr w:type="spellEnd"/>
            <w:r w:rsidRPr="0005021F">
              <w:rPr>
                <w:rFonts w:ascii="Calibri" w:eastAsia="Times New Roman" w:hAnsi="Calibri"/>
                <w:bCs/>
                <w:sz w:val="20"/>
                <w:lang w:val="en-GB" w:eastAsia="en-US"/>
              </w:rPr>
              <w:t xml:space="preserve">, P. </w:t>
            </w:r>
            <w:proofErr w:type="spellStart"/>
            <w:r w:rsidRPr="0005021F">
              <w:rPr>
                <w:rFonts w:ascii="Calibri" w:eastAsia="Times New Roman" w:hAnsi="Calibri"/>
                <w:bCs/>
                <w:sz w:val="20"/>
                <w:lang w:val="en-GB" w:eastAsia="en-US"/>
              </w:rPr>
              <w:t>Soutsos</w:t>
            </w:r>
            <w:proofErr w:type="spellEnd"/>
            <w:r w:rsidRPr="0005021F">
              <w:rPr>
                <w:rFonts w:ascii="Calibri" w:eastAsia="Times New Roman" w:hAnsi="Calibri"/>
                <w:bCs/>
                <w:sz w:val="20"/>
                <w:lang w:val="en-GB" w:eastAsia="en-US"/>
              </w:rPr>
              <w:t xml:space="preserve">, D. </w:t>
            </w:r>
            <w:proofErr w:type="spellStart"/>
            <w:r w:rsidRPr="0005021F">
              <w:rPr>
                <w:rFonts w:ascii="Calibri" w:eastAsia="Times New Roman" w:hAnsi="Calibri"/>
                <w:bCs/>
                <w:sz w:val="20"/>
                <w:lang w:val="en-GB" w:eastAsia="en-US"/>
              </w:rPr>
              <w:t>Vernardakis</w:t>
            </w:r>
            <w:proofErr w:type="spellEnd"/>
            <w:r w:rsidRPr="0005021F">
              <w:rPr>
                <w:rFonts w:ascii="Calibri" w:eastAsia="Times New Roman" w:hAnsi="Calibri"/>
                <w:bCs/>
                <w:sz w:val="20"/>
                <w:lang w:val="en-GB" w:eastAsia="en-US"/>
              </w:rPr>
              <w:t xml:space="preserve">, S. </w:t>
            </w:r>
            <w:proofErr w:type="spellStart"/>
            <w:r w:rsidRPr="0005021F">
              <w:rPr>
                <w:rFonts w:ascii="Calibri" w:eastAsia="Times New Roman" w:hAnsi="Calibri"/>
                <w:bCs/>
                <w:sz w:val="20"/>
                <w:lang w:val="en-GB" w:eastAsia="en-US"/>
              </w:rPr>
              <w:t>Vasiliades</w:t>
            </w:r>
            <w:proofErr w:type="spellEnd"/>
            <w:r w:rsidRPr="0005021F">
              <w:rPr>
                <w:rFonts w:ascii="Calibri" w:eastAsia="Times New Roman" w:hAnsi="Calibri"/>
                <w:bCs/>
                <w:sz w:val="20"/>
                <w:lang w:val="en-GB" w:eastAsia="en-US"/>
              </w:rPr>
              <w:t xml:space="preserve">, etc.), comedy (I.R. </w:t>
            </w:r>
            <w:proofErr w:type="spellStart"/>
            <w:r w:rsidRPr="0005021F">
              <w:rPr>
                <w:rFonts w:ascii="Calibri" w:eastAsia="Times New Roman" w:hAnsi="Calibri"/>
                <w:bCs/>
                <w:sz w:val="20"/>
                <w:lang w:val="en-GB" w:eastAsia="en-US"/>
              </w:rPr>
              <w:t>Neroulos</w:t>
            </w:r>
            <w:proofErr w:type="spellEnd"/>
            <w:r w:rsidRPr="0005021F">
              <w:rPr>
                <w:rFonts w:ascii="Calibri" w:eastAsia="Times New Roman" w:hAnsi="Calibri"/>
                <w:bCs/>
                <w:sz w:val="20"/>
                <w:lang w:val="en-GB" w:eastAsia="en-US"/>
              </w:rPr>
              <w:t xml:space="preserve">, D. </w:t>
            </w:r>
            <w:proofErr w:type="spellStart"/>
            <w:r w:rsidRPr="0005021F">
              <w:rPr>
                <w:rFonts w:ascii="Calibri" w:eastAsia="Times New Roman" w:hAnsi="Calibri"/>
                <w:bCs/>
                <w:sz w:val="20"/>
                <w:lang w:val="en-GB" w:eastAsia="en-US"/>
              </w:rPr>
              <w:t>Vyzantios</w:t>
            </w:r>
            <w:proofErr w:type="spellEnd"/>
            <w:r w:rsidRPr="0005021F">
              <w:rPr>
                <w:rFonts w:ascii="Calibri" w:eastAsia="Times New Roman" w:hAnsi="Calibri"/>
                <w:bCs/>
                <w:sz w:val="20"/>
                <w:lang w:val="en-GB" w:eastAsia="en-US"/>
              </w:rPr>
              <w:t xml:space="preserve">, M. </w:t>
            </w:r>
            <w:proofErr w:type="spellStart"/>
            <w:r w:rsidRPr="0005021F">
              <w:rPr>
                <w:rFonts w:ascii="Calibri" w:eastAsia="Times New Roman" w:hAnsi="Calibri"/>
                <w:bCs/>
                <w:sz w:val="20"/>
                <w:lang w:val="en-GB" w:eastAsia="en-US"/>
              </w:rPr>
              <w:t>Chourmouzis</w:t>
            </w:r>
            <w:proofErr w:type="spellEnd"/>
            <w:r w:rsidRPr="0005021F">
              <w:rPr>
                <w:rFonts w:ascii="Calibri" w:eastAsia="Times New Roman" w:hAnsi="Calibri"/>
                <w:bCs/>
                <w:sz w:val="20"/>
                <w:lang w:val="en-GB" w:eastAsia="en-US"/>
              </w:rPr>
              <w:t xml:space="preserve">, A.R. </w:t>
            </w:r>
            <w:proofErr w:type="spellStart"/>
            <w:r w:rsidRPr="0005021F">
              <w:rPr>
                <w:rFonts w:ascii="Calibri" w:eastAsia="Times New Roman" w:hAnsi="Calibri"/>
                <w:bCs/>
                <w:sz w:val="20"/>
                <w:lang w:val="en-GB" w:eastAsia="en-US"/>
              </w:rPr>
              <w:t>Rangaves</w:t>
            </w:r>
            <w:proofErr w:type="spellEnd"/>
            <w:r w:rsidRPr="0005021F">
              <w:rPr>
                <w:rFonts w:ascii="Calibri" w:eastAsia="Times New Roman" w:hAnsi="Calibri"/>
                <w:bCs/>
                <w:sz w:val="20"/>
                <w:lang w:val="en-GB" w:eastAsia="en-US"/>
              </w:rPr>
              <w:t xml:space="preserve">, A. Vlachos, D. </w:t>
            </w:r>
            <w:proofErr w:type="spellStart"/>
            <w:r w:rsidRPr="0005021F">
              <w:rPr>
                <w:rFonts w:ascii="Calibri" w:eastAsia="Times New Roman" w:hAnsi="Calibri"/>
                <w:bCs/>
                <w:sz w:val="20"/>
                <w:lang w:val="en-GB" w:eastAsia="en-US"/>
              </w:rPr>
              <w:t>Koromilas</w:t>
            </w:r>
            <w:proofErr w:type="spellEnd"/>
            <w:r w:rsidRPr="0005021F">
              <w:rPr>
                <w:rFonts w:ascii="Calibri" w:eastAsia="Times New Roman" w:hAnsi="Calibri"/>
                <w:bCs/>
                <w:sz w:val="20"/>
                <w:lang w:val="en-GB" w:eastAsia="en-US"/>
              </w:rPr>
              <w:t xml:space="preserve">, N. </w:t>
            </w:r>
            <w:proofErr w:type="spellStart"/>
            <w:r w:rsidRPr="0005021F">
              <w:rPr>
                <w:rFonts w:ascii="Calibri" w:eastAsia="Times New Roman" w:hAnsi="Calibri"/>
                <w:bCs/>
                <w:sz w:val="20"/>
                <w:lang w:val="en-GB" w:eastAsia="en-US"/>
              </w:rPr>
              <w:t>Lascaris</w:t>
            </w:r>
            <w:proofErr w:type="spellEnd"/>
            <w:r w:rsidRPr="0005021F">
              <w:rPr>
                <w:rFonts w:ascii="Calibri" w:eastAsia="Times New Roman" w:hAnsi="Calibri"/>
                <w:bCs/>
                <w:sz w:val="20"/>
                <w:lang w:val="en-GB" w:eastAsia="en-US"/>
              </w:rPr>
              <w:t>, etc.), Vaudeville/</w:t>
            </w:r>
            <w:proofErr w:type="spellStart"/>
            <w:r w:rsidRPr="0005021F">
              <w:rPr>
                <w:rFonts w:ascii="Calibri" w:eastAsia="Times New Roman" w:hAnsi="Calibri"/>
                <w:bCs/>
                <w:sz w:val="20"/>
                <w:lang w:val="en-GB" w:eastAsia="en-US"/>
              </w:rPr>
              <w:t>Komeidyllion</w:t>
            </w:r>
            <w:proofErr w:type="spellEnd"/>
            <w:r w:rsidRPr="0005021F">
              <w:rPr>
                <w:rFonts w:ascii="Calibri" w:eastAsia="Times New Roman" w:hAnsi="Calibri"/>
                <w:bCs/>
                <w:sz w:val="20"/>
                <w:lang w:val="en-GB" w:eastAsia="en-US"/>
              </w:rPr>
              <w:t xml:space="preserve">, Dramatic Idyll. The role of foreign theatre on the Greek stage (Italian opera, French operetta, melodrama). The emergence of </w:t>
            </w:r>
            <w:r w:rsidRPr="0005021F">
              <w:rPr>
                <w:rFonts w:ascii="Calibri" w:eastAsia="Times New Roman" w:hAnsi="Calibri"/>
                <w:sz w:val="20"/>
                <w:lang w:val="en-GB" w:eastAsia="en-US"/>
              </w:rPr>
              <w:t xml:space="preserve">nationalism and the historically oriented national identity. </w:t>
            </w:r>
          </w:p>
        </w:tc>
      </w:tr>
    </w:tbl>
    <w:p w14:paraId="0BBEAB18" w14:textId="77777777" w:rsidR="00D53D47" w:rsidRPr="0005021F" w:rsidRDefault="00D53D47" w:rsidP="00597490">
      <w:pPr>
        <w:widowControl w:val="0"/>
        <w:numPr>
          <w:ilvl w:val="0"/>
          <w:numId w:val="39"/>
        </w:numPr>
        <w:autoSpaceDE w:val="0"/>
        <w:autoSpaceDN w:val="0"/>
        <w:adjustRightInd w:val="0"/>
        <w:spacing w:before="120"/>
        <w:ind w:left="357" w:hanging="357"/>
        <w:rPr>
          <w:rFonts w:ascii="Calibri" w:eastAsia="Times New Roman" w:hAnsi="Calibri" w:cs="Arial"/>
          <w:b/>
          <w:sz w:val="20"/>
          <w:lang w:val="en-GB" w:eastAsia="en-US"/>
        </w:rPr>
      </w:pPr>
      <w:r w:rsidRPr="0005021F">
        <w:rPr>
          <w:rFonts w:ascii="Calibri" w:eastAsia="Times New Roman" w:hAnsi="Calibri" w:cs="Arial"/>
          <w:b/>
          <w:sz w:val="20"/>
          <w:lang w:val="en-GB" w:eastAsia="en-US"/>
        </w:rPr>
        <w:t xml:space="preserve">TEACHING AND LEARNING METHODS - </w:t>
      </w:r>
      <w:r w:rsidRPr="0005021F">
        <w:rPr>
          <w:rFonts w:ascii="Calibri" w:eastAsia="Times New Roman" w:hAnsi="Calibri" w:cs="Arial"/>
          <w:b/>
          <w:sz w:val="20"/>
          <w:lang w:eastAsia="en-US"/>
        </w:rPr>
        <w:t>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D53D47" w:rsidRPr="0005021F" w14:paraId="7EC109D9" w14:textId="77777777" w:rsidTr="001411AE">
        <w:tc>
          <w:tcPr>
            <w:tcW w:w="3306" w:type="dxa"/>
            <w:shd w:val="clear" w:color="auto" w:fill="DDD9C3"/>
          </w:tcPr>
          <w:p w14:paraId="2CB66D72" w14:textId="77777777" w:rsidR="00D53D47" w:rsidRPr="0005021F" w:rsidRDefault="00D53D47"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INSTRUCTION METHOD</w:t>
            </w:r>
          </w:p>
        </w:tc>
        <w:tc>
          <w:tcPr>
            <w:tcW w:w="5588" w:type="dxa"/>
          </w:tcPr>
          <w:p w14:paraId="6D916AF4" w14:textId="77777777" w:rsidR="00D53D47" w:rsidRPr="0005021F" w:rsidRDefault="00D53D47" w:rsidP="00597490">
            <w:pPr>
              <w:tabs>
                <w:tab w:val="left" w:pos="360"/>
              </w:tabs>
              <w:spacing w:before="120" w:after="120"/>
              <w:rPr>
                <w:rFonts w:ascii="Calibri" w:eastAsia="Times New Roman" w:hAnsi="Calibri"/>
                <w:sz w:val="20"/>
                <w:lang w:eastAsia="en-US"/>
              </w:rPr>
            </w:pPr>
            <w:proofErr w:type="spellStart"/>
            <w:r w:rsidRPr="0005021F">
              <w:rPr>
                <w:rFonts w:ascii="Calibri" w:eastAsia="Times New Roman" w:hAnsi="Calibri"/>
                <w:sz w:val="20"/>
                <w:lang w:eastAsia="en-US"/>
              </w:rPr>
              <w:t>Lectures</w:t>
            </w:r>
            <w:proofErr w:type="spellEnd"/>
          </w:p>
        </w:tc>
      </w:tr>
      <w:tr w:rsidR="00D53D47" w:rsidRPr="00AD62EA" w14:paraId="31370B40" w14:textId="77777777" w:rsidTr="001411AE">
        <w:tc>
          <w:tcPr>
            <w:tcW w:w="3306" w:type="dxa"/>
            <w:shd w:val="clear" w:color="auto" w:fill="DDD9C3"/>
          </w:tcPr>
          <w:p w14:paraId="4EA3C9BC" w14:textId="77777777" w:rsidR="00D53D47" w:rsidRPr="0005021F" w:rsidRDefault="00D53D47" w:rsidP="00597490">
            <w:pPr>
              <w:jc w:val="right"/>
              <w:rPr>
                <w:rFonts w:ascii="Calibri" w:eastAsia="Times New Roman" w:hAnsi="Calibri" w:cs="Arial"/>
                <w:i/>
                <w:sz w:val="20"/>
                <w:lang w:val="en-GB" w:eastAsia="en-US"/>
              </w:rPr>
            </w:pPr>
            <w:r w:rsidRPr="0005021F">
              <w:rPr>
                <w:rFonts w:ascii="Calibri" w:eastAsia="Times New Roman" w:hAnsi="Calibri" w:cs="Arial"/>
                <w:b/>
                <w:sz w:val="20"/>
                <w:lang w:val="en-GB" w:eastAsia="en-US"/>
              </w:rPr>
              <w:t>USE OF INFORMATION AND COMMUNICATION TECHNOLOGIES</w:t>
            </w:r>
            <w:r w:rsidRPr="0005021F">
              <w:rPr>
                <w:rFonts w:ascii="Calibri" w:eastAsia="Times New Roman" w:hAnsi="Calibri" w:cs="Arial"/>
                <w:b/>
                <w:sz w:val="20"/>
                <w:lang w:val="en-GB" w:eastAsia="en-US"/>
              </w:rPr>
              <w:br/>
            </w:r>
          </w:p>
        </w:tc>
        <w:tc>
          <w:tcPr>
            <w:tcW w:w="5588" w:type="dxa"/>
          </w:tcPr>
          <w:p w14:paraId="7C7F0D88" w14:textId="77777777" w:rsidR="00D53D47" w:rsidRPr="0005021F" w:rsidRDefault="00D53D47" w:rsidP="00597490">
            <w:pPr>
              <w:rPr>
                <w:rFonts w:ascii="Calibri" w:eastAsia="Times New Roman" w:hAnsi="Calibri"/>
                <w:sz w:val="20"/>
                <w:lang w:val="en-GB" w:eastAsia="en-US"/>
              </w:rPr>
            </w:pPr>
            <w:r w:rsidRPr="0005021F">
              <w:rPr>
                <w:rFonts w:ascii="Calibri" w:eastAsia="Times New Roman" w:hAnsi="Calibri"/>
                <w:sz w:val="20"/>
                <w:lang w:val="en-GB" w:eastAsia="en-US"/>
              </w:rPr>
              <w:t>Use of power-point, videotaped performances and websites of national libraries, universities, etc., where Greek plays of the 19</w:t>
            </w:r>
            <w:r w:rsidRPr="0005021F">
              <w:rPr>
                <w:rFonts w:ascii="Calibri" w:eastAsia="Times New Roman" w:hAnsi="Calibri"/>
                <w:sz w:val="20"/>
                <w:vertAlign w:val="superscript"/>
                <w:lang w:val="en-GB" w:eastAsia="en-US"/>
              </w:rPr>
              <w:t>th</w:t>
            </w:r>
            <w:r w:rsidRPr="0005021F">
              <w:rPr>
                <w:rFonts w:ascii="Calibri" w:eastAsia="Times New Roman" w:hAnsi="Calibri"/>
                <w:sz w:val="20"/>
                <w:lang w:val="en-GB" w:eastAsia="en-US"/>
              </w:rPr>
              <w:t xml:space="preserve"> century are posted. </w:t>
            </w:r>
          </w:p>
        </w:tc>
      </w:tr>
      <w:tr w:rsidR="00D53D47" w:rsidRPr="0005021F" w14:paraId="459722F7" w14:textId="77777777" w:rsidTr="001411AE">
        <w:tc>
          <w:tcPr>
            <w:tcW w:w="3306" w:type="dxa"/>
            <w:shd w:val="clear" w:color="auto" w:fill="DDD9C3"/>
          </w:tcPr>
          <w:p w14:paraId="27B75F02" w14:textId="77777777" w:rsidR="00D53D47" w:rsidRPr="0005021F" w:rsidRDefault="00D53D47"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INSTRUCTION ORGANIZATION</w:t>
            </w:r>
          </w:p>
          <w:p w14:paraId="40C49184" w14:textId="77777777" w:rsidR="00D53D47" w:rsidRPr="0005021F" w:rsidRDefault="00D53D47" w:rsidP="00597490">
            <w:pPr>
              <w:jc w:val="both"/>
              <w:rPr>
                <w:rFonts w:ascii="Calibri" w:eastAsia="Times New Roman" w:hAnsi="Calibri" w:cs="Arial"/>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3"/>
              <w:gridCol w:w="2129"/>
            </w:tblGrid>
            <w:tr w:rsidR="00D53D47" w:rsidRPr="0005021F" w14:paraId="2A504259" w14:textId="77777777" w:rsidTr="00D53D47">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500F3ADC" w14:textId="77777777" w:rsidR="00D53D47" w:rsidRPr="0005021F" w:rsidRDefault="00D53D47" w:rsidP="00597490">
                  <w:pPr>
                    <w:jc w:val="center"/>
                    <w:rPr>
                      <w:rFonts w:ascii="Calibri" w:eastAsia="Times New Roman" w:hAnsi="Calibri" w:cs="Arial"/>
                      <w:b/>
                      <w:i/>
                      <w:sz w:val="20"/>
                      <w:lang w:eastAsia="en-US"/>
                    </w:rPr>
                  </w:pPr>
                  <w:r w:rsidRPr="0005021F">
                    <w:rPr>
                      <w:rFonts w:ascii="Calibri" w:eastAsia="Times New Roman" w:hAnsi="Calibri" w:cs="Arial"/>
                      <w:b/>
                      <w:i/>
                      <w:sz w:val="20"/>
                      <w:lang w:eastAsia="en-US"/>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7351F5D1" w14:textId="77777777" w:rsidR="00D53D47" w:rsidRPr="0005021F" w:rsidRDefault="00D53D47" w:rsidP="00597490">
                  <w:pPr>
                    <w:jc w:val="center"/>
                    <w:rPr>
                      <w:rFonts w:ascii="Calibri" w:eastAsia="Times New Roman" w:hAnsi="Calibri" w:cs="Arial"/>
                      <w:b/>
                      <w:i/>
                      <w:sz w:val="20"/>
                      <w:lang w:eastAsia="en-US"/>
                    </w:rPr>
                  </w:pPr>
                  <w:r w:rsidRPr="0005021F">
                    <w:rPr>
                      <w:rFonts w:ascii="Calibri" w:eastAsia="Times New Roman" w:hAnsi="Calibri" w:cs="Arial"/>
                      <w:b/>
                      <w:i/>
                      <w:sz w:val="20"/>
                      <w:lang w:eastAsia="en-US"/>
                    </w:rPr>
                    <w:t>Φόρτος Εργασίας Εξαμήνου</w:t>
                  </w:r>
                </w:p>
              </w:tc>
            </w:tr>
            <w:tr w:rsidR="00D53D47" w:rsidRPr="0005021F" w14:paraId="0663DFB8" w14:textId="77777777" w:rsidTr="00D53D47">
              <w:tc>
                <w:tcPr>
                  <w:tcW w:w="3919" w:type="dxa"/>
                  <w:tcBorders>
                    <w:top w:val="single" w:sz="4" w:space="0" w:color="auto"/>
                    <w:left w:val="single" w:sz="4" w:space="0" w:color="auto"/>
                    <w:bottom w:val="single" w:sz="4" w:space="0" w:color="auto"/>
                    <w:right w:val="single" w:sz="4" w:space="0" w:color="auto"/>
                  </w:tcBorders>
                </w:tcPr>
                <w:p w14:paraId="640E07B4" w14:textId="77777777" w:rsidR="00D53D47" w:rsidRPr="0005021F" w:rsidRDefault="00D53D47" w:rsidP="00597490">
                  <w:pPr>
                    <w:rPr>
                      <w:rFonts w:ascii="Calibri" w:eastAsia="Times New Roman" w:hAnsi="Calibri" w:cs="Arial"/>
                      <w:sz w:val="20"/>
                      <w:lang w:val="en-GB" w:eastAsia="en-US"/>
                    </w:rPr>
                  </w:pPr>
                  <w:r w:rsidRPr="0005021F">
                    <w:rPr>
                      <w:rFonts w:ascii="Calibri" w:eastAsia="Times New Roman" w:hAnsi="Calibri" w:cs="Arial"/>
                      <w:sz w:val="20"/>
                      <w:lang w:val="en-GB" w:eastAsia="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tcPr>
                <w:p w14:paraId="094A6726" w14:textId="77777777" w:rsidR="00D53D47" w:rsidRPr="0005021F" w:rsidRDefault="00D53D47"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39</w:t>
                  </w:r>
                </w:p>
              </w:tc>
            </w:tr>
            <w:tr w:rsidR="00D53D47" w:rsidRPr="0005021F" w14:paraId="239916C7" w14:textId="77777777" w:rsidTr="00D53D47">
              <w:tc>
                <w:tcPr>
                  <w:tcW w:w="3919" w:type="dxa"/>
                  <w:tcBorders>
                    <w:top w:val="single" w:sz="4" w:space="0" w:color="auto"/>
                    <w:left w:val="single" w:sz="4" w:space="0" w:color="auto"/>
                    <w:bottom w:val="single" w:sz="4" w:space="0" w:color="auto"/>
                    <w:right w:val="single" w:sz="4" w:space="0" w:color="auto"/>
                  </w:tcBorders>
                </w:tcPr>
                <w:p w14:paraId="408A5130" w14:textId="77777777" w:rsidR="00D53D47" w:rsidRPr="0005021F" w:rsidRDefault="00D53D47" w:rsidP="00597490">
                  <w:pPr>
                    <w:rPr>
                      <w:rFonts w:ascii="Calibri" w:eastAsia="Times New Roman" w:hAnsi="Calibri" w:cs="Arial"/>
                      <w:sz w:val="20"/>
                      <w:lang w:val="en-GB" w:eastAsia="en-US"/>
                    </w:rPr>
                  </w:pPr>
                  <w:r w:rsidRPr="0005021F">
                    <w:rPr>
                      <w:rFonts w:ascii="Calibri" w:eastAsia="Times New Roman" w:hAnsi="Calibri" w:cs="Arial"/>
                      <w:sz w:val="20"/>
                      <w:lang w:val="en-GB" w:eastAsia="en-US"/>
                    </w:rPr>
                    <w:t xml:space="preserve">Hours for </w:t>
                  </w:r>
                  <w:r w:rsidRPr="0005021F">
                    <w:rPr>
                      <w:rFonts w:ascii="Calibri" w:eastAsia="Times New Roman" w:hAnsi="Calibri" w:cs="Arial"/>
                      <w:sz w:val="20"/>
                      <w:lang w:val="en-US" w:eastAsia="en-US"/>
                    </w:rPr>
                    <w:t>student’s individual</w:t>
                  </w:r>
                  <w:r w:rsidRPr="0005021F">
                    <w:rPr>
                      <w:rFonts w:ascii="Calibri" w:eastAsia="Times New Roman" w:hAnsi="Calibri" w:cs="Arial"/>
                      <w:sz w:val="20"/>
                      <w:lang w:val="en-GB" w:eastAsia="en-US"/>
                    </w:rPr>
                    <w:t xml:space="preserve"> study and preparation for each lecture (study of drama texts)</w:t>
                  </w:r>
                </w:p>
              </w:tc>
              <w:tc>
                <w:tcPr>
                  <w:tcW w:w="2551" w:type="dxa"/>
                  <w:tcBorders>
                    <w:top w:val="single" w:sz="4" w:space="0" w:color="auto"/>
                    <w:left w:val="single" w:sz="4" w:space="0" w:color="auto"/>
                    <w:bottom w:val="single" w:sz="4" w:space="0" w:color="auto"/>
                    <w:right w:val="single" w:sz="4" w:space="0" w:color="auto"/>
                  </w:tcBorders>
                </w:tcPr>
                <w:p w14:paraId="155972E2" w14:textId="77777777" w:rsidR="00D53D47" w:rsidRPr="0005021F" w:rsidRDefault="00D53D47" w:rsidP="00597490">
                  <w:pPr>
                    <w:rPr>
                      <w:rFonts w:ascii="Calibri" w:eastAsia="Times New Roman" w:hAnsi="Calibri" w:cs="Arial"/>
                      <w:sz w:val="20"/>
                      <w:lang w:eastAsia="en-US"/>
                    </w:rPr>
                  </w:pPr>
                  <w:r w:rsidRPr="0005021F">
                    <w:rPr>
                      <w:rFonts w:ascii="Calibri" w:eastAsia="Times New Roman" w:hAnsi="Calibri" w:cs="Arial"/>
                      <w:sz w:val="20"/>
                      <w:lang w:val="en-GB" w:eastAsia="en-US"/>
                    </w:rPr>
                    <w:t xml:space="preserve">               </w:t>
                  </w:r>
                  <w:r w:rsidRPr="0005021F">
                    <w:rPr>
                      <w:rFonts w:ascii="Calibri" w:eastAsia="Times New Roman" w:hAnsi="Calibri" w:cs="Arial"/>
                      <w:sz w:val="20"/>
                      <w:lang w:eastAsia="en-US"/>
                    </w:rPr>
                    <w:t>7x3=21</w:t>
                  </w:r>
                </w:p>
              </w:tc>
            </w:tr>
            <w:tr w:rsidR="00D53D47" w:rsidRPr="0005021F" w14:paraId="04E77F19" w14:textId="77777777" w:rsidTr="00D53D47">
              <w:tc>
                <w:tcPr>
                  <w:tcW w:w="3919" w:type="dxa"/>
                  <w:tcBorders>
                    <w:top w:val="single" w:sz="4" w:space="0" w:color="auto"/>
                    <w:left w:val="single" w:sz="4" w:space="0" w:color="auto"/>
                    <w:bottom w:val="single" w:sz="4" w:space="0" w:color="auto"/>
                    <w:right w:val="single" w:sz="4" w:space="0" w:color="auto"/>
                  </w:tcBorders>
                </w:tcPr>
                <w:p w14:paraId="430B9F7E" w14:textId="77777777" w:rsidR="00D53D47" w:rsidRPr="0005021F" w:rsidRDefault="00D53D47" w:rsidP="00597490">
                  <w:pPr>
                    <w:rPr>
                      <w:rFonts w:ascii="Calibri" w:eastAsia="Times New Roman" w:hAnsi="Calibri" w:cs="Arial"/>
                      <w:sz w:val="20"/>
                      <w:lang w:val="en-GB" w:eastAsia="en-US"/>
                    </w:rPr>
                  </w:pPr>
                  <w:r w:rsidRPr="0005021F">
                    <w:rPr>
                      <w:rFonts w:ascii="Calibri" w:eastAsia="Times New Roman" w:hAnsi="Calibri" w:cs="Arial"/>
                      <w:sz w:val="20"/>
                      <w:lang w:eastAsia="en-US"/>
                    </w:rPr>
                    <w:t>Η</w:t>
                  </w:r>
                  <w:r w:rsidRPr="0005021F">
                    <w:rPr>
                      <w:rFonts w:ascii="Calibri" w:eastAsia="Times New Roman" w:hAnsi="Calibri" w:cs="Arial"/>
                      <w:sz w:val="20"/>
                      <w:lang w:val="en-GB" w:eastAsia="en-US"/>
                    </w:rPr>
                    <w:t>ours for the preparation of the optional written essay</w:t>
                  </w:r>
                </w:p>
              </w:tc>
              <w:tc>
                <w:tcPr>
                  <w:tcW w:w="2551" w:type="dxa"/>
                  <w:tcBorders>
                    <w:top w:val="single" w:sz="4" w:space="0" w:color="auto"/>
                    <w:left w:val="single" w:sz="4" w:space="0" w:color="auto"/>
                    <w:bottom w:val="single" w:sz="4" w:space="0" w:color="auto"/>
                    <w:right w:val="single" w:sz="4" w:space="0" w:color="auto"/>
                  </w:tcBorders>
                </w:tcPr>
                <w:p w14:paraId="2FF27E64" w14:textId="77777777" w:rsidR="00D53D47" w:rsidRPr="0005021F" w:rsidRDefault="00D53D47" w:rsidP="00597490">
                  <w:pPr>
                    <w:jc w:val="center"/>
                    <w:rPr>
                      <w:rFonts w:ascii="Calibri" w:eastAsia="Times New Roman" w:hAnsi="Calibri" w:cs="Arial"/>
                      <w:sz w:val="20"/>
                      <w:lang w:val="en-US" w:eastAsia="en-US"/>
                    </w:rPr>
                  </w:pPr>
                  <w:r w:rsidRPr="0005021F">
                    <w:rPr>
                      <w:rFonts w:ascii="Calibri" w:eastAsia="Times New Roman" w:hAnsi="Calibri" w:cs="Arial"/>
                      <w:sz w:val="20"/>
                      <w:lang w:val="en-US" w:eastAsia="en-US"/>
                    </w:rPr>
                    <w:t>20</w:t>
                  </w:r>
                </w:p>
              </w:tc>
            </w:tr>
            <w:tr w:rsidR="00D53D47" w:rsidRPr="0005021F" w14:paraId="1C7C51C5" w14:textId="77777777" w:rsidTr="00D53D47">
              <w:tc>
                <w:tcPr>
                  <w:tcW w:w="3919" w:type="dxa"/>
                  <w:tcBorders>
                    <w:top w:val="single" w:sz="4" w:space="0" w:color="auto"/>
                    <w:left w:val="single" w:sz="4" w:space="0" w:color="auto"/>
                    <w:bottom w:val="single" w:sz="4" w:space="0" w:color="auto"/>
                    <w:right w:val="single" w:sz="4" w:space="0" w:color="auto"/>
                  </w:tcBorders>
                </w:tcPr>
                <w:p w14:paraId="4003A179" w14:textId="77777777" w:rsidR="00D53D47" w:rsidRPr="0005021F" w:rsidRDefault="00D53D47" w:rsidP="00597490">
                  <w:pPr>
                    <w:rPr>
                      <w:rFonts w:ascii="Calibri" w:eastAsia="Times New Roman" w:hAnsi="Calibri" w:cs="Arial"/>
                      <w:sz w:val="20"/>
                      <w:lang w:val="en-GB" w:eastAsia="en-US"/>
                    </w:rPr>
                  </w:pPr>
                  <w:r w:rsidRPr="0005021F">
                    <w:rPr>
                      <w:rFonts w:ascii="Calibri" w:eastAsia="Times New Roman" w:hAnsi="Calibri" w:cs="Arial"/>
                      <w:sz w:val="20"/>
                      <w:lang w:val="en-GB" w:eastAsia="en-US"/>
                    </w:rPr>
                    <w:t>Hours for the preparation for the final examination</w:t>
                  </w:r>
                </w:p>
              </w:tc>
              <w:tc>
                <w:tcPr>
                  <w:tcW w:w="2551" w:type="dxa"/>
                  <w:tcBorders>
                    <w:top w:val="single" w:sz="4" w:space="0" w:color="auto"/>
                    <w:left w:val="single" w:sz="4" w:space="0" w:color="auto"/>
                    <w:bottom w:val="single" w:sz="4" w:space="0" w:color="auto"/>
                    <w:right w:val="single" w:sz="4" w:space="0" w:color="auto"/>
                  </w:tcBorders>
                </w:tcPr>
                <w:p w14:paraId="66566C0E" w14:textId="77777777" w:rsidR="00D53D47" w:rsidRPr="0005021F" w:rsidRDefault="00D53D47" w:rsidP="00597490">
                  <w:pPr>
                    <w:jc w:val="center"/>
                    <w:rPr>
                      <w:rFonts w:ascii="Calibri" w:eastAsia="Times New Roman" w:hAnsi="Calibri" w:cs="Arial"/>
                      <w:sz w:val="20"/>
                      <w:lang w:val="en-US" w:eastAsia="en-US"/>
                    </w:rPr>
                  </w:pPr>
                  <w:r w:rsidRPr="0005021F">
                    <w:rPr>
                      <w:rFonts w:ascii="Calibri" w:eastAsia="Times New Roman" w:hAnsi="Calibri" w:cs="Arial"/>
                      <w:sz w:val="20"/>
                      <w:lang w:eastAsia="en-US"/>
                    </w:rPr>
                    <w:t>4</w:t>
                  </w:r>
                  <w:r w:rsidRPr="0005021F">
                    <w:rPr>
                      <w:rFonts w:ascii="Calibri" w:eastAsia="Times New Roman" w:hAnsi="Calibri" w:cs="Arial"/>
                      <w:sz w:val="20"/>
                      <w:lang w:val="en-US" w:eastAsia="en-US"/>
                    </w:rPr>
                    <w:t>5</w:t>
                  </w:r>
                </w:p>
              </w:tc>
            </w:tr>
            <w:tr w:rsidR="00D53D47" w:rsidRPr="0005021F" w14:paraId="029EF9EA" w14:textId="77777777" w:rsidTr="00D53D47">
              <w:tc>
                <w:tcPr>
                  <w:tcW w:w="3919" w:type="dxa"/>
                  <w:tcBorders>
                    <w:top w:val="single" w:sz="4" w:space="0" w:color="auto"/>
                    <w:left w:val="single" w:sz="4" w:space="0" w:color="auto"/>
                    <w:bottom w:val="single" w:sz="4" w:space="0" w:color="auto"/>
                    <w:right w:val="single" w:sz="4" w:space="0" w:color="auto"/>
                  </w:tcBorders>
                </w:tcPr>
                <w:p w14:paraId="6859AFA1" w14:textId="77777777" w:rsidR="00D53D47" w:rsidRPr="0005021F" w:rsidRDefault="00D53D47" w:rsidP="00597490">
                  <w:pPr>
                    <w:rPr>
                      <w:rFonts w:ascii="Calibri" w:eastAsia="Times New Roman" w:hAnsi="Calibri" w:cs="Arial"/>
                      <w:b/>
                      <w:i/>
                      <w:sz w:val="20"/>
                      <w:lang w:val="en-GB" w:eastAsia="en-US"/>
                    </w:rPr>
                  </w:pPr>
                  <w:r w:rsidRPr="0005021F">
                    <w:rPr>
                      <w:rFonts w:ascii="Calibri" w:eastAsia="Times New Roman" w:hAnsi="Calibri" w:cs="Arial"/>
                      <w:b/>
                      <w:i/>
                      <w:sz w:val="20"/>
                      <w:lang w:val="en-GB" w:eastAsia="en-US"/>
                    </w:rPr>
                    <w:t>Total number of hours for the course (25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53B3B51D" w14:textId="77777777" w:rsidR="00D53D47" w:rsidRPr="0005021F" w:rsidRDefault="00D53D47" w:rsidP="00597490">
                  <w:pPr>
                    <w:jc w:val="center"/>
                    <w:rPr>
                      <w:rFonts w:ascii="Calibri" w:eastAsia="Times New Roman" w:hAnsi="Calibri" w:cs="Arial"/>
                      <w:b/>
                      <w:i/>
                      <w:sz w:val="20"/>
                      <w:lang w:val="en-GB" w:eastAsia="en-US"/>
                    </w:rPr>
                  </w:pPr>
                  <w:r w:rsidRPr="0005021F">
                    <w:rPr>
                      <w:rFonts w:ascii="Calibri" w:eastAsia="Times New Roman" w:hAnsi="Calibri" w:cs="Arial"/>
                      <w:b/>
                      <w:i/>
                      <w:sz w:val="20"/>
                      <w:lang w:val="en-GB" w:eastAsia="en-US"/>
                    </w:rPr>
                    <w:t>125 hours</w:t>
                  </w:r>
                </w:p>
                <w:p w14:paraId="3037FC84" w14:textId="77777777" w:rsidR="00D53D47" w:rsidRPr="0005021F" w:rsidRDefault="00D53D47" w:rsidP="00597490">
                  <w:pPr>
                    <w:jc w:val="center"/>
                    <w:rPr>
                      <w:rFonts w:ascii="Calibri" w:eastAsia="Times New Roman" w:hAnsi="Calibri" w:cs="Arial"/>
                      <w:b/>
                      <w:i/>
                      <w:sz w:val="20"/>
                      <w:lang w:val="en-GB" w:eastAsia="en-US"/>
                    </w:rPr>
                  </w:pPr>
                  <w:r w:rsidRPr="0005021F">
                    <w:rPr>
                      <w:rFonts w:ascii="Calibri" w:eastAsia="Times New Roman" w:hAnsi="Calibri" w:cs="Arial"/>
                      <w:b/>
                      <w:i/>
                      <w:sz w:val="20"/>
                      <w:lang w:val="en-GB" w:eastAsia="en-US"/>
                    </w:rPr>
                    <w:t xml:space="preserve"> (</w:t>
                  </w:r>
                  <w:proofErr w:type="gramStart"/>
                  <w:r w:rsidRPr="0005021F">
                    <w:rPr>
                      <w:rFonts w:ascii="Calibri" w:eastAsia="Times New Roman" w:hAnsi="Calibri" w:cs="Arial"/>
                      <w:b/>
                      <w:i/>
                      <w:sz w:val="20"/>
                      <w:lang w:val="en-GB" w:eastAsia="en-US"/>
                    </w:rPr>
                    <w:t>total</w:t>
                  </w:r>
                  <w:proofErr w:type="gramEnd"/>
                  <w:r w:rsidRPr="0005021F">
                    <w:rPr>
                      <w:rFonts w:ascii="Calibri" w:eastAsia="Times New Roman" w:hAnsi="Calibri" w:cs="Arial"/>
                      <w:b/>
                      <w:i/>
                      <w:sz w:val="20"/>
                      <w:lang w:val="en-GB" w:eastAsia="en-US"/>
                    </w:rPr>
                    <w:t xml:space="preserve"> </w:t>
                  </w:r>
                </w:p>
                <w:p w14:paraId="6EDF2BC4" w14:textId="77777777" w:rsidR="00D53D47" w:rsidRPr="0005021F" w:rsidRDefault="00D53D47" w:rsidP="00597490">
                  <w:pPr>
                    <w:jc w:val="center"/>
                    <w:rPr>
                      <w:rFonts w:ascii="Calibri" w:eastAsia="Times New Roman" w:hAnsi="Calibri" w:cs="Arial"/>
                      <w:b/>
                      <w:i/>
                      <w:sz w:val="20"/>
                      <w:lang w:val="en-GB" w:eastAsia="en-US"/>
                    </w:rPr>
                  </w:pPr>
                  <w:r w:rsidRPr="0005021F">
                    <w:rPr>
                      <w:rFonts w:ascii="Calibri" w:eastAsia="Times New Roman" w:hAnsi="Calibri" w:cs="Arial"/>
                      <w:b/>
                      <w:i/>
                      <w:sz w:val="20"/>
                      <w:lang w:val="en-GB" w:eastAsia="en-US"/>
                    </w:rPr>
                    <w:t>student workload)</w:t>
                  </w:r>
                </w:p>
              </w:tc>
            </w:tr>
          </w:tbl>
          <w:p w14:paraId="27E6354A" w14:textId="77777777" w:rsidR="00D53D47" w:rsidRPr="0005021F" w:rsidRDefault="00D53D47" w:rsidP="00597490">
            <w:pPr>
              <w:rPr>
                <w:rFonts w:ascii="Calibri" w:eastAsia="Times New Roman" w:hAnsi="Calibri" w:cs="Tahoma"/>
                <w:sz w:val="20"/>
                <w:lang w:val="en-GB" w:eastAsia="en-US"/>
              </w:rPr>
            </w:pPr>
          </w:p>
        </w:tc>
      </w:tr>
      <w:tr w:rsidR="00D53D47" w:rsidRPr="00AD62EA" w14:paraId="129A568F" w14:textId="77777777" w:rsidTr="001411AE">
        <w:tc>
          <w:tcPr>
            <w:tcW w:w="3306" w:type="dxa"/>
          </w:tcPr>
          <w:p w14:paraId="5225285C" w14:textId="77777777" w:rsidR="00D53D47" w:rsidRPr="0005021F" w:rsidRDefault="00D53D47"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STUDENTS’ EVALUATION</w:t>
            </w:r>
          </w:p>
          <w:p w14:paraId="768A27F6" w14:textId="77777777" w:rsidR="00D53D47" w:rsidRPr="0005021F" w:rsidRDefault="00D53D47" w:rsidP="00597490">
            <w:pPr>
              <w:jc w:val="both"/>
              <w:rPr>
                <w:rFonts w:ascii="Calibri" w:eastAsia="Times New Roman" w:hAnsi="Calibri" w:cs="Arial"/>
                <w:i/>
                <w:sz w:val="20"/>
                <w:lang w:eastAsia="en-US"/>
              </w:rPr>
            </w:pPr>
          </w:p>
        </w:tc>
        <w:tc>
          <w:tcPr>
            <w:tcW w:w="5588" w:type="dxa"/>
          </w:tcPr>
          <w:p w14:paraId="2D2C00B4" w14:textId="77777777" w:rsidR="00D53D47" w:rsidRPr="0005021F" w:rsidRDefault="00D53D47" w:rsidP="00597490">
            <w:pPr>
              <w:autoSpaceDN w:val="0"/>
              <w:ind w:left="294" w:hanging="294"/>
              <w:jc w:val="both"/>
              <w:rPr>
                <w:rFonts w:ascii="Calibri" w:eastAsia="Times New Roman" w:hAnsi="Calibri"/>
                <w:sz w:val="20"/>
                <w:lang w:val="en-GB" w:eastAsia="en-US"/>
              </w:rPr>
            </w:pPr>
            <w:r w:rsidRPr="0005021F">
              <w:rPr>
                <w:rFonts w:ascii="Calibri" w:eastAsia="Times New Roman" w:hAnsi="Calibri"/>
                <w:sz w:val="20"/>
                <w:lang w:eastAsia="en-US"/>
              </w:rPr>
              <w:t>Ι</w:t>
            </w:r>
            <w:r w:rsidRPr="0005021F">
              <w:rPr>
                <w:rFonts w:ascii="Calibri" w:eastAsia="Times New Roman" w:hAnsi="Calibri"/>
                <w:sz w:val="20"/>
                <w:lang w:val="en-GB" w:eastAsia="en-US"/>
              </w:rPr>
              <w:t>. Optionally, preparation of an oral or written essay in which the student</w:t>
            </w:r>
            <w:r w:rsidRPr="0005021F">
              <w:rPr>
                <w:rFonts w:ascii="Calibri" w:eastAsia="Times New Roman" w:hAnsi="Calibri"/>
                <w:sz w:val="20"/>
                <w:lang w:val="en-US" w:eastAsia="en-US"/>
              </w:rPr>
              <w:t>s</w:t>
            </w:r>
            <w:r w:rsidRPr="0005021F">
              <w:rPr>
                <w:rFonts w:ascii="Calibri" w:eastAsia="Times New Roman" w:hAnsi="Calibri"/>
                <w:sz w:val="20"/>
                <w:lang w:val="en-GB" w:eastAsia="en-US"/>
              </w:rPr>
              <w:t xml:space="preserve"> demonstrate their ability to analyse the structure and content of a play within its cultural, </w:t>
            </w:r>
            <w:proofErr w:type="gramStart"/>
            <w:r w:rsidRPr="0005021F">
              <w:rPr>
                <w:rFonts w:ascii="Calibri" w:eastAsia="Times New Roman" w:hAnsi="Calibri"/>
                <w:sz w:val="20"/>
                <w:lang w:val="en-GB" w:eastAsia="en-US"/>
              </w:rPr>
              <w:t>ideological</w:t>
            </w:r>
            <w:proofErr w:type="gramEnd"/>
            <w:r w:rsidRPr="0005021F">
              <w:rPr>
                <w:rFonts w:ascii="Calibri" w:eastAsia="Times New Roman" w:hAnsi="Calibri"/>
                <w:sz w:val="20"/>
                <w:lang w:val="en-GB" w:eastAsia="en-US"/>
              </w:rPr>
              <w:t xml:space="preserve"> and aesthetic context. The mean mark from the essay (</w:t>
            </w:r>
            <w:proofErr w:type="spellStart"/>
            <w:r w:rsidRPr="0005021F">
              <w:rPr>
                <w:rFonts w:ascii="Calibri" w:eastAsia="Times New Roman" w:hAnsi="Calibri"/>
                <w:sz w:val="20"/>
                <w:lang w:val="en-GB" w:eastAsia="en-US"/>
              </w:rPr>
              <w:t>G</w:t>
            </w:r>
            <w:r w:rsidRPr="0005021F">
              <w:rPr>
                <w:rFonts w:ascii="Calibri" w:eastAsia="Times New Roman" w:hAnsi="Calibri"/>
                <w:sz w:val="20"/>
                <w:vertAlign w:val="subscript"/>
                <w:lang w:val="en-GB" w:eastAsia="en-US"/>
              </w:rPr>
              <w:t>essay</w:t>
            </w:r>
            <w:proofErr w:type="spellEnd"/>
            <w:r w:rsidRPr="0005021F">
              <w:rPr>
                <w:rFonts w:ascii="Calibri" w:eastAsia="Times New Roman" w:hAnsi="Calibri"/>
                <w:sz w:val="20"/>
                <w:lang w:val="en-GB" w:eastAsia="en-US"/>
              </w:rPr>
              <w:t>) represents 10% of the final course grade.</w:t>
            </w:r>
          </w:p>
          <w:p w14:paraId="0C23C872" w14:textId="77777777" w:rsidR="00D53D47" w:rsidRPr="0005021F" w:rsidRDefault="00D53D47" w:rsidP="00597490">
            <w:pPr>
              <w:autoSpaceDN w:val="0"/>
              <w:ind w:left="294" w:hanging="294"/>
              <w:jc w:val="both"/>
              <w:rPr>
                <w:rFonts w:ascii="Calibri" w:eastAsia="Times New Roman" w:hAnsi="Calibri"/>
                <w:sz w:val="20"/>
                <w:lang w:val="en-GB" w:eastAsia="en-US"/>
              </w:rPr>
            </w:pPr>
            <w:r w:rsidRPr="0005021F">
              <w:rPr>
                <w:rFonts w:ascii="Calibri" w:eastAsia="Times New Roman" w:hAnsi="Calibri"/>
                <w:sz w:val="20"/>
                <w:lang w:eastAsia="en-US"/>
              </w:rPr>
              <w:t>ΙΙ</w:t>
            </w:r>
            <w:r w:rsidRPr="0005021F">
              <w:rPr>
                <w:rFonts w:ascii="Calibri" w:eastAsia="Times New Roman" w:hAnsi="Calibri"/>
                <w:sz w:val="20"/>
                <w:lang w:val="en-GB" w:eastAsia="en-US"/>
              </w:rPr>
              <w:t>. Written examination after the end of the semester - final grade (</w:t>
            </w:r>
            <w:proofErr w:type="spellStart"/>
            <w:r w:rsidRPr="0005021F">
              <w:rPr>
                <w:rFonts w:ascii="Calibri" w:eastAsia="Times New Roman" w:hAnsi="Calibri"/>
                <w:sz w:val="20"/>
                <w:lang w:val="en-GB" w:eastAsia="en-US"/>
              </w:rPr>
              <w:t>G</w:t>
            </w:r>
            <w:r w:rsidRPr="0005021F">
              <w:rPr>
                <w:rFonts w:ascii="Calibri" w:eastAsia="Times New Roman" w:hAnsi="Calibri"/>
                <w:sz w:val="20"/>
                <w:vertAlign w:val="subscript"/>
                <w:lang w:val="en-GB" w:eastAsia="en-US"/>
              </w:rPr>
              <w:t>exam</w:t>
            </w:r>
            <w:proofErr w:type="spellEnd"/>
            <w:r w:rsidRPr="0005021F">
              <w:rPr>
                <w:rFonts w:ascii="Calibri" w:eastAsia="Times New Roman" w:hAnsi="Calibri"/>
                <w:sz w:val="20"/>
                <w:lang w:val="en-GB" w:eastAsia="en-US"/>
              </w:rPr>
              <w:t>). Unless the student has prepared the optional essay (I), the examination mark represents 100% of the final grade.</w:t>
            </w:r>
          </w:p>
          <w:p w14:paraId="53CD62BA" w14:textId="77777777" w:rsidR="00D53D47" w:rsidRPr="0005021F" w:rsidRDefault="00D53D47" w:rsidP="00597490">
            <w:pPr>
              <w:autoSpaceDN w:val="0"/>
              <w:ind w:left="294"/>
              <w:jc w:val="both"/>
              <w:rPr>
                <w:rFonts w:ascii="Calibri" w:eastAsia="Times New Roman" w:hAnsi="Calibri"/>
                <w:sz w:val="20"/>
                <w:lang w:val="en-GB" w:eastAsia="en-US"/>
              </w:rPr>
            </w:pPr>
            <w:r w:rsidRPr="0005021F">
              <w:rPr>
                <w:rFonts w:ascii="Calibri" w:eastAsia="Times New Roman" w:hAnsi="Calibri"/>
                <w:sz w:val="20"/>
                <w:lang w:val="en-GB" w:eastAsia="en-US"/>
              </w:rPr>
              <w:t>Minimum passing grade:  5</w:t>
            </w:r>
          </w:p>
          <w:p w14:paraId="095164F2" w14:textId="77777777" w:rsidR="00D53D47" w:rsidRPr="0005021F" w:rsidRDefault="00D53D47" w:rsidP="00597490">
            <w:pPr>
              <w:autoSpaceDN w:val="0"/>
              <w:ind w:left="294"/>
              <w:jc w:val="both"/>
              <w:rPr>
                <w:rFonts w:ascii="Calibri" w:eastAsia="Times New Roman" w:hAnsi="Calibri"/>
                <w:sz w:val="20"/>
                <w:lang w:val="en-GB" w:eastAsia="en-US"/>
              </w:rPr>
            </w:pPr>
            <w:r w:rsidRPr="0005021F">
              <w:rPr>
                <w:rFonts w:ascii="Calibri" w:eastAsia="Times New Roman" w:hAnsi="Calibri"/>
                <w:sz w:val="20"/>
                <w:u w:val="single"/>
                <w:lang w:val="en-GB" w:eastAsia="en-US"/>
              </w:rPr>
              <w:t>Final Course Grade (FCG</w:t>
            </w:r>
            <w:proofErr w:type="gramStart"/>
            <w:r w:rsidRPr="0005021F">
              <w:rPr>
                <w:rFonts w:ascii="Calibri" w:eastAsia="Times New Roman" w:hAnsi="Calibri"/>
                <w:sz w:val="20"/>
                <w:lang w:val="en-GB" w:eastAsia="en-US"/>
              </w:rPr>
              <w:t>) :</w:t>
            </w:r>
            <w:proofErr w:type="gramEnd"/>
            <w:r w:rsidRPr="0005021F">
              <w:rPr>
                <w:rFonts w:ascii="Calibri" w:eastAsia="Times New Roman" w:hAnsi="Calibri"/>
                <w:sz w:val="20"/>
                <w:u w:val="single"/>
                <w:lang w:val="en-GB" w:eastAsia="en-US"/>
              </w:rPr>
              <w:t xml:space="preserve"> </w:t>
            </w:r>
            <w:r w:rsidRPr="0005021F">
              <w:rPr>
                <w:rFonts w:ascii="Calibri" w:eastAsia="Times New Roman" w:hAnsi="Calibri"/>
                <w:sz w:val="20"/>
                <w:lang w:val="en-GB" w:eastAsia="en-US"/>
              </w:rPr>
              <w:t xml:space="preserve">FCG = </w:t>
            </w:r>
            <w:proofErr w:type="spellStart"/>
            <w:r w:rsidRPr="0005021F">
              <w:rPr>
                <w:rFonts w:ascii="Calibri" w:eastAsia="Times New Roman" w:hAnsi="Calibri"/>
                <w:sz w:val="20"/>
                <w:lang w:val="en-GB" w:eastAsia="en-US"/>
              </w:rPr>
              <w:t>G</w:t>
            </w:r>
            <w:r w:rsidRPr="0005021F">
              <w:rPr>
                <w:rFonts w:ascii="Calibri" w:eastAsia="Times New Roman" w:hAnsi="Calibri"/>
                <w:sz w:val="20"/>
                <w:vertAlign w:val="subscript"/>
                <w:lang w:val="en-GB" w:eastAsia="en-US"/>
              </w:rPr>
              <w:t>essay</w:t>
            </w:r>
            <w:proofErr w:type="spellEnd"/>
            <w:r w:rsidRPr="0005021F">
              <w:rPr>
                <w:rFonts w:ascii="Calibri" w:eastAsia="Times New Roman" w:hAnsi="Calibri"/>
                <w:sz w:val="20"/>
                <w:lang w:val="en-GB" w:eastAsia="en-US"/>
              </w:rPr>
              <w:t xml:space="preserve"> + </w:t>
            </w:r>
            <w:proofErr w:type="spellStart"/>
            <w:r w:rsidRPr="0005021F">
              <w:rPr>
                <w:rFonts w:ascii="Calibri" w:eastAsia="Times New Roman" w:hAnsi="Calibri"/>
                <w:sz w:val="20"/>
                <w:lang w:val="en-GB" w:eastAsia="en-US"/>
              </w:rPr>
              <w:t>G</w:t>
            </w:r>
            <w:r w:rsidRPr="0005021F">
              <w:rPr>
                <w:rFonts w:ascii="Calibri" w:eastAsia="Times New Roman" w:hAnsi="Calibri"/>
                <w:sz w:val="20"/>
                <w:vertAlign w:val="subscript"/>
                <w:lang w:val="en-GB" w:eastAsia="en-US"/>
              </w:rPr>
              <w:t>exam</w:t>
            </w:r>
            <w:proofErr w:type="spellEnd"/>
          </w:p>
        </w:tc>
      </w:tr>
    </w:tbl>
    <w:p w14:paraId="45F759BB" w14:textId="77777777" w:rsidR="00D53D47" w:rsidRPr="0005021F" w:rsidRDefault="00D53D47" w:rsidP="00597490">
      <w:pPr>
        <w:widowControl w:val="0"/>
        <w:numPr>
          <w:ilvl w:val="0"/>
          <w:numId w:val="39"/>
        </w:numPr>
        <w:autoSpaceDE w:val="0"/>
        <w:autoSpaceDN w:val="0"/>
        <w:adjustRightInd w:val="0"/>
        <w:spacing w:before="240"/>
        <w:ind w:left="357" w:hanging="357"/>
        <w:rPr>
          <w:rFonts w:ascii="Calibri" w:eastAsia="Times New Roman" w:hAnsi="Calibri" w:cs="Arial"/>
          <w:b/>
          <w:sz w:val="20"/>
          <w:lang w:eastAsia="en-US"/>
        </w:rPr>
      </w:pPr>
      <w:r w:rsidRPr="0005021F">
        <w:rPr>
          <w:rFonts w:ascii="Calibri" w:eastAsia="Times New Roman" w:hAnsi="Calibri" w:cs="Arial"/>
          <w:b/>
          <w:sz w:val="20"/>
          <w:lang w:eastAsia="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D53D47" w:rsidRPr="00AD62EA" w14:paraId="6435AC42" w14:textId="77777777" w:rsidTr="00D53D47">
        <w:tc>
          <w:tcPr>
            <w:tcW w:w="8894" w:type="dxa"/>
          </w:tcPr>
          <w:p w14:paraId="3D3A3419" w14:textId="77777777" w:rsidR="00D53D47" w:rsidRPr="0005021F" w:rsidRDefault="00D53D47" w:rsidP="00597490">
            <w:pPr>
              <w:ind w:left="340"/>
              <w:jc w:val="both"/>
              <w:rPr>
                <w:rFonts w:ascii="Calibri" w:eastAsia="Times New Roman" w:hAnsi="Calibri"/>
                <w:b/>
                <w:sz w:val="20"/>
                <w:lang w:val="en-US" w:eastAsia="en-US"/>
              </w:rPr>
            </w:pPr>
            <w:proofErr w:type="spellStart"/>
            <w:r w:rsidRPr="0005021F">
              <w:rPr>
                <w:rFonts w:ascii="Calibri" w:eastAsia="Times New Roman" w:hAnsi="Calibri"/>
                <w:b/>
                <w:sz w:val="20"/>
                <w:lang w:eastAsia="en-US"/>
              </w:rPr>
              <w:t>Plays</w:t>
            </w:r>
            <w:proofErr w:type="spellEnd"/>
          </w:p>
          <w:p w14:paraId="7CED82C3" w14:textId="77777777" w:rsidR="00D53D47" w:rsidRPr="0005021F" w:rsidRDefault="00D53D47" w:rsidP="00597490">
            <w:pPr>
              <w:numPr>
                <w:ilvl w:val="0"/>
                <w:numId w:val="38"/>
              </w:numPr>
              <w:jc w:val="both"/>
              <w:rPr>
                <w:rFonts w:ascii="Calibri" w:eastAsia="Times New Roman" w:hAnsi="Calibri"/>
                <w:sz w:val="20"/>
              </w:rPr>
            </w:pPr>
            <w:proofErr w:type="spellStart"/>
            <w:r w:rsidRPr="0005021F">
              <w:rPr>
                <w:rFonts w:ascii="Calibri" w:eastAsia="Times New Roman" w:hAnsi="Calibri"/>
                <w:sz w:val="20"/>
                <w:lang w:val="en-US"/>
              </w:rPr>
              <w:t>Ioannis</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Zambelios</w:t>
            </w:r>
            <w:proofErr w:type="spellEnd"/>
            <w:r w:rsidRPr="0005021F">
              <w:rPr>
                <w:rFonts w:ascii="Calibri" w:eastAsia="Times New Roman" w:hAnsi="Calibri"/>
                <w:sz w:val="20"/>
              </w:rPr>
              <w:t xml:space="preserve">, </w:t>
            </w:r>
            <w:r w:rsidRPr="0005021F">
              <w:rPr>
                <w:rFonts w:ascii="Calibri" w:eastAsia="Times New Roman" w:hAnsi="Calibri"/>
                <w:i/>
                <w:sz w:val="20"/>
              </w:rPr>
              <w:t>Χριστίνα Αναγνωστόπουλος</w:t>
            </w:r>
            <w:r w:rsidRPr="0005021F">
              <w:rPr>
                <w:rFonts w:ascii="Calibri" w:eastAsia="Times New Roman" w:hAnsi="Calibri"/>
                <w:sz w:val="20"/>
              </w:rPr>
              <w:t xml:space="preserve">, </w:t>
            </w:r>
            <w:proofErr w:type="spellStart"/>
            <w:r w:rsidRPr="0005021F">
              <w:rPr>
                <w:rFonts w:ascii="Calibri" w:eastAsia="Times New Roman" w:hAnsi="Calibri"/>
                <w:i/>
                <w:sz w:val="20"/>
              </w:rPr>
              <w:t>Τραγωδίαι</w:t>
            </w:r>
            <w:proofErr w:type="spellEnd"/>
            <w:r w:rsidRPr="0005021F">
              <w:rPr>
                <w:rFonts w:ascii="Calibri" w:eastAsia="Times New Roman" w:hAnsi="Calibri"/>
                <w:i/>
                <w:sz w:val="20"/>
              </w:rPr>
              <w:t xml:space="preserve"> Ιωάννου Ζαμπελίου </w:t>
            </w:r>
            <w:proofErr w:type="spellStart"/>
            <w:r w:rsidRPr="0005021F">
              <w:rPr>
                <w:rFonts w:ascii="Calibri" w:eastAsia="Times New Roman" w:hAnsi="Calibri"/>
                <w:i/>
                <w:sz w:val="20"/>
              </w:rPr>
              <w:t>Λευκαδίου</w:t>
            </w:r>
            <w:proofErr w:type="spellEnd"/>
            <w:r w:rsidRPr="0005021F">
              <w:rPr>
                <w:rFonts w:ascii="Calibri" w:eastAsia="Times New Roman" w:hAnsi="Calibri"/>
                <w:sz w:val="20"/>
              </w:rPr>
              <w:t xml:space="preserve">, </w:t>
            </w:r>
            <w:r w:rsidRPr="0005021F">
              <w:rPr>
                <w:rFonts w:ascii="Calibri" w:eastAsia="Times New Roman" w:hAnsi="Calibri"/>
                <w:sz w:val="20"/>
                <w:lang w:val="en-US"/>
              </w:rPr>
              <w:t>vol</w:t>
            </w:r>
            <w:r w:rsidRPr="0005021F">
              <w:rPr>
                <w:rFonts w:ascii="Calibri" w:eastAsia="Times New Roman" w:hAnsi="Calibri"/>
                <w:sz w:val="20"/>
              </w:rPr>
              <w:t xml:space="preserve">. </w:t>
            </w:r>
            <w:r w:rsidRPr="0005021F">
              <w:rPr>
                <w:rFonts w:ascii="Calibri" w:eastAsia="Times New Roman" w:hAnsi="Calibri"/>
                <w:sz w:val="20"/>
                <w:lang w:val="en-US"/>
              </w:rPr>
              <w:t>II</w:t>
            </w:r>
            <w:r w:rsidRPr="0005021F">
              <w:rPr>
                <w:rFonts w:ascii="Calibri" w:eastAsia="Times New Roman" w:hAnsi="Calibri"/>
                <w:sz w:val="20"/>
              </w:rPr>
              <w:t xml:space="preserve">, </w:t>
            </w:r>
            <w:proofErr w:type="spellStart"/>
            <w:r w:rsidRPr="0005021F">
              <w:rPr>
                <w:rFonts w:ascii="Calibri" w:eastAsia="Times New Roman" w:hAnsi="Calibri"/>
                <w:sz w:val="20"/>
              </w:rPr>
              <w:t>έκδοσις</w:t>
            </w:r>
            <w:proofErr w:type="spellEnd"/>
            <w:r w:rsidRPr="0005021F">
              <w:rPr>
                <w:rFonts w:ascii="Calibri" w:eastAsia="Times New Roman" w:hAnsi="Calibri"/>
                <w:sz w:val="20"/>
              </w:rPr>
              <w:t xml:space="preserve"> Σεργίου Χ. </w:t>
            </w:r>
            <w:proofErr w:type="spellStart"/>
            <w:r w:rsidRPr="0005021F">
              <w:rPr>
                <w:rFonts w:ascii="Calibri" w:eastAsia="Times New Roman" w:hAnsi="Calibri"/>
                <w:sz w:val="20"/>
              </w:rPr>
              <w:t>Ραφτάνη</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rPr>
              <w:t>Ηπειρώτου</w:t>
            </w:r>
            <w:proofErr w:type="spellEnd"/>
            <w:r w:rsidRPr="0005021F">
              <w:rPr>
                <w:rFonts w:ascii="Calibri" w:eastAsia="Times New Roman" w:hAnsi="Calibri"/>
                <w:sz w:val="20"/>
              </w:rPr>
              <w:t xml:space="preserve">, </w:t>
            </w:r>
            <w:r w:rsidRPr="0005021F">
              <w:rPr>
                <w:rFonts w:ascii="Calibri" w:eastAsia="Times New Roman" w:hAnsi="Calibri"/>
                <w:sz w:val="20"/>
                <w:lang w:val="en-US"/>
              </w:rPr>
              <w:t>Zante</w:t>
            </w:r>
            <w:r w:rsidRPr="0005021F">
              <w:rPr>
                <w:rFonts w:ascii="Calibri" w:eastAsia="Times New Roman" w:hAnsi="Calibri"/>
                <w:sz w:val="20"/>
              </w:rPr>
              <w:t>, 1860.</w:t>
            </w:r>
          </w:p>
          <w:p w14:paraId="3EBE7152"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2. </w:t>
            </w:r>
            <w:r w:rsidRPr="0005021F">
              <w:rPr>
                <w:rFonts w:ascii="Calibri" w:eastAsia="Times New Roman" w:hAnsi="Calibri"/>
                <w:sz w:val="20"/>
                <w:lang w:val="en-US"/>
              </w:rPr>
              <w:t>Alexandros</w:t>
            </w:r>
            <w:r w:rsidRPr="0005021F">
              <w:rPr>
                <w:rFonts w:ascii="Calibri" w:eastAsia="Times New Roman" w:hAnsi="Calibri"/>
                <w:sz w:val="20"/>
              </w:rPr>
              <w:t xml:space="preserve"> </w:t>
            </w:r>
            <w:proofErr w:type="spellStart"/>
            <w:r w:rsidRPr="0005021F">
              <w:rPr>
                <w:rFonts w:ascii="Calibri" w:eastAsia="Times New Roman" w:hAnsi="Calibri"/>
                <w:sz w:val="20"/>
                <w:lang w:val="en-US"/>
              </w:rPr>
              <w:t>Rizos</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Rangaves</w:t>
            </w:r>
            <w:proofErr w:type="spellEnd"/>
            <w:r w:rsidRPr="0005021F">
              <w:rPr>
                <w:rFonts w:ascii="Calibri" w:eastAsia="Times New Roman" w:hAnsi="Calibri"/>
                <w:sz w:val="20"/>
              </w:rPr>
              <w:t xml:space="preserve">, </w:t>
            </w:r>
            <w:proofErr w:type="spellStart"/>
            <w:r w:rsidRPr="0005021F">
              <w:rPr>
                <w:rFonts w:ascii="Calibri" w:eastAsia="Times New Roman" w:hAnsi="Calibri"/>
                <w:i/>
                <w:sz w:val="20"/>
              </w:rPr>
              <w:t>Φροσύνη</w:t>
            </w:r>
            <w:proofErr w:type="spellEnd"/>
            <w:r w:rsidRPr="0005021F">
              <w:rPr>
                <w:rFonts w:ascii="Calibri" w:eastAsia="Times New Roman" w:hAnsi="Calibri"/>
                <w:i/>
                <w:sz w:val="20"/>
              </w:rPr>
              <w:t>, Διάφορα ποιήματα Αλ. Ρ. Ραγκαβή</w:t>
            </w:r>
            <w:r w:rsidRPr="0005021F">
              <w:rPr>
                <w:rFonts w:ascii="Calibri" w:eastAsia="Times New Roman" w:hAnsi="Calibri"/>
                <w:sz w:val="20"/>
              </w:rPr>
              <w:t xml:space="preserve">, τυπ. Ανδρέου Κορομηλά, </w:t>
            </w:r>
            <w:r w:rsidRPr="0005021F">
              <w:rPr>
                <w:rFonts w:ascii="Calibri" w:eastAsia="Times New Roman" w:hAnsi="Calibri"/>
                <w:sz w:val="20"/>
                <w:lang w:val="en-US"/>
              </w:rPr>
              <w:t>Athens</w:t>
            </w:r>
            <w:r w:rsidRPr="0005021F">
              <w:rPr>
                <w:rFonts w:ascii="Calibri" w:eastAsia="Times New Roman" w:hAnsi="Calibri"/>
                <w:sz w:val="20"/>
              </w:rPr>
              <w:t xml:space="preserve">, 1837. </w:t>
            </w:r>
          </w:p>
          <w:p w14:paraId="2B0E21A5"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3. </w:t>
            </w:r>
            <w:r w:rsidRPr="0005021F">
              <w:rPr>
                <w:rFonts w:ascii="Calibri" w:eastAsia="Times New Roman" w:hAnsi="Calibri"/>
                <w:sz w:val="20"/>
                <w:lang w:val="en-US"/>
              </w:rPr>
              <w:t>Demetrios</w:t>
            </w:r>
            <w:r w:rsidRPr="0005021F">
              <w:rPr>
                <w:rFonts w:ascii="Calibri" w:eastAsia="Times New Roman" w:hAnsi="Calibri"/>
                <w:sz w:val="20"/>
              </w:rPr>
              <w:t xml:space="preserve"> </w:t>
            </w:r>
            <w:proofErr w:type="spellStart"/>
            <w:r w:rsidRPr="0005021F">
              <w:rPr>
                <w:rFonts w:ascii="Calibri" w:eastAsia="Times New Roman" w:hAnsi="Calibri"/>
                <w:sz w:val="20"/>
                <w:lang w:val="en-US"/>
              </w:rPr>
              <w:t>Vernardakis</w:t>
            </w:r>
            <w:proofErr w:type="spellEnd"/>
            <w:r w:rsidRPr="0005021F">
              <w:rPr>
                <w:rFonts w:ascii="Calibri" w:eastAsia="Times New Roman" w:hAnsi="Calibri"/>
                <w:sz w:val="20"/>
              </w:rPr>
              <w:t xml:space="preserve">, </w:t>
            </w:r>
            <w:r w:rsidRPr="0005021F">
              <w:rPr>
                <w:rFonts w:ascii="Calibri" w:eastAsia="Times New Roman" w:hAnsi="Calibri"/>
                <w:i/>
                <w:sz w:val="20"/>
              </w:rPr>
              <w:t xml:space="preserve">Μαρία </w:t>
            </w:r>
            <w:proofErr w:type="spellStart"/>
            <w:r w:rsidRPr="0005021F">
              <w:rPr>
                <w:rFonts w:ascii="Calibri" w:eastAsia="Times New Roman" w:hAnsi="Calibri"/>
                <w:i/>
                <w:sz w:val="20"/>
              </w:rPr>
              <w:t>Δοξαπατρή</w:t>
            </w:r>
            <w:proofErr w:type="spellEnd"/>
            <w:r w:rsidRPr="0005021F">
              <w:rPr>
                <w:rFonts w:ascii="Calibri" w:eastAsia="Times New Roman" w:hAnsi="Calibri"/>
                <w:sz w:val="20"/>
              </w:rPr>
              <w:t xml:space="preserve">, εκ του ακαδημαϊκού τυπογραφείου Ι. Γ. </w:t>
            </w:r>
            <w:proofErr w:type="spellStart"/>
            <w:r w:rsidRPr="0005021F">
              <w:rPr>
                <w:rFonts w:ascii="Calibri" w:eastAsia="Times New Roman" w:hAnsi="Calibri"/>
                <w:sz w:val="20"/>
              </w:rPr>
              <w:t>Ουεισσίου</w:t>
            </w:r>
            <w:proofErr w:type="spellEnd"/>
            <w:r w:rsidRPr="0005021F">
              <w:rPr>
                <w:rFonts w:ascii="Calibri" w:eastAsia="Times New Roman" w:hAnsi="Calibri"/>
                <w:sz w:val="20"/>
              </w:rPr>
              <w:t xml:space="preserve">, </w:t>
            </w:r>
            <w:r w:rsidRPr="0005021F">
              <w:rPr>
                <w:rFonts w:ascii="Calibri" w:eastAsia="Times New Roman" w:hAnsi="Calibri"/>
                <w:sz w:val="20"/>
                <w:lang w:val="en-US"/>
              </w:rPr>
              <w:t>Munich</w:t>
            </w:r>
            <w:r w:rsidRPr="0005021F">
              <w:rPr>
                <w:rFonts w:ascii="Calibri" w:eastAsia="Times New Roman" w:hAnsi="Calibri"/>
                <w:sz w:val="20"/>
              </w:rPr>
              <w:t xml:space="preserve">, 1858. </w:t>
            </w:r>
          </w:p>
          <w:p w14:paraId="582D7C06"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4. </w:t>
            </w:r>
            <w:r w:rsidRPr="0005021F">
              <w:rPr>
                <w:rFonts w:ascii="Calibri" w:eastAsia="Times New Roman" w:hAnsi="Calibri"/>
                <w:sz w:val="20"/>
                <w:lang w:val="en-US"/>
              </w:rPr>
              <w:t>Spyridon</w:t>
            </w:r>
            <w:r w:rsidRPr="0005021F">
              <w:rPr>
                <w:rFonts w:ascii="Calibri" w:eastAsia="Times New Roman" w:hAnsi="Calibri"/>
                <w:sz w:val="20"/>
              </w:rPr>
              <w:t xml:space="preserve"> </w:t>
            </w:r>
            <w:proofErr w:type="spellStart"/>
            <w:r w:rsidRPr="0005021F">
              <w:rPr>
                <w:rFonts w:ascii="Calibri" w:eastAsia="Times New Roman" w:hAnsi="Calibri"/>
                <w:sz w:val="20"/>
                <w:lang w:val="en-US"/>
              </w:rPr>
              <w:t>Vasiliades</w:t>
            </w:r>
            <w:proofErr w:type="spellEnd"/>
            <w:r w:rsidRPr="0005021F">
              <w:rPr>
                <w:rFonts w:ascii="Calibri" w:eastAsia="Times New Roman" w:hAnsi="Calibri"/>
                <w:sz w:val="20"/>
              </w:rPr>
              <w:t xml:space="preserve">, </w:t>
            </w:r>
            <w:r w:rsidRPr="0005021F">
              <w:rPr>
                <w:rFonts w:ascii="Calibri" w:eastAsia="Times New Roman" w:hAnsi="Calibri"/>
                <w:i/>
                <w:sz w:val="20"/>
              </w:rPr>
              <w:t>Γαλάτεια</w:t>
            </w:r>
            <w:r w:rsidRPr="0005021F">
              <w:rPr>
                <w:rFonts w:ascii="Calibri" w:eastAsia="Times New Roman" w:hAnsi="Calibri"/>
                <w:sz w:val="20"/>
              </w:rPr>
              <w:t xml:space="preserve">, </w:t>
            </w:r>
            <w:r w:rsidRPr="0005021F">
              <w:rPr>
                <w:rFonts w:ascii="Calibri" w:eastAsia="Times New Roman" w:hAnsi="Calibri"/>
                <w:sz w:val="20"/>
                <w:lang w:val="en-US"/>
              </w:rPr>
              <w:t>in</w:t>
            </w:r>
            <w:r w:rsidRPr="0005021F">
              <w:rPr>
                <w:rFonts w:ascii="Calibri" w:eastAsia="Times New Roman" w:hAnsi="Calibri"/>
                <w:sz w:val="20"/>
              </w:rPr>
              <w:t xml:space="preserve"> </w:t>
            </w:r>
            <w:proofErr w:type="spellStart"/>
            <w:r w:rsidRPr="0005021F">
              <w:rPr>
                <w:rFonts w:ascii="Calibri" w:eastAsia="Times New Roman" w:hAnsi="Calibri"/>
                <w:i/>
                <w:sz w:val="20"/>
              </w:rPr>
              <w:t>Αττικαί</w:t>
            </w:r>
            <w:proofErr w:type="spellEnd"/>
            <w:r w:rsidRPr="0005021F">
              <w:rPr>
                <w:rFonts w:ascii="Calibri" w:eastAsia="Times New Roman" w:hAnsi="Calibri"/>
                <w:i/>
                <w:sz w:val="20"/>
              </w:rPr>
              <w:t xml:space="preserve"> Νύκτες</w:t>
            </w:r>
            <w:r w:rsidRPr="0005021F">
              <w:rPr>
                <w:rFonts w:ascii="Calibri" w:eastAsia="Times New Roman" w:hAnsi="Calibri"/>
                <w:sz w:val="20"/>
              </w:rPr>
              <w:t xml:space="preserve"> (</w:t>
            </w:r>
            <w:r w:rsidRPr="0005021F">
              <w:rPr>
                <w:rFonts w:ascii="Calibri" w:eastAsia="Times New Roman" w:hAnsi="Calibri"/>
                <w:i/>
                <w:sz w:val="20"/>
              </w:rPr>
              <w:t>Τα Άπαντα</w:t>
            </w:r>
            <w:r w:rsidRPr="0005021F">
              <w:rPr>
                <w:rFonts w:ascii="Calibri" w:eastAsia="Times New Roman" w:hAnsi="Calibri"/>
                <w:sz w:val="20"/>
              </w:rPr>
              <w:t xml:space="preserve">), Γ. Φέξης, </w:t>
            </w:r>
            <w:r w:rsidRPr="0005021F">
              <w:rPr>
                <w:rFonts w:ascii="Calibri" w:eastAsia="Times New Roman" w:hAnsi="Calibri"/>
                <w:sz w:val="20"/>
                <w:lang w:val="en-US"/>
              </w:rPr>
              <w:t>Athens</w:t>
            </w:r>
            <w:r w:rsidRPr="0005021F">
              <w:rPr>
                <w:rFonts w:ascii="Calibri" w:eastAsia="Times New Roman" w:hAnsi="Calibri"/>
                <w:sz w:val="20"/>
              </w:rPr>
              <w:t xml:space="preserve">, ³1915. </w:t>
            </w:r>
          </w:p>
          <w:p w14:paraId="63FBDE26"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5. </w:t>
            </w:r>
            <w:r w:rsidRPr="0005021F">
              <w:rPr>
                <w:rFonts w:ascii="Calibri" w:eastAsia="Times New Roman" w:hAnsi="Calibri"/>
                <w:sz w:val="20"/>
                <w:lang w:val="en-US"/>
              </w:rPr>
              <w:t>Alexandros</w:t>
            </w:r>
            <w:r w:rsidRPr="0005021F">
              <w:rPr>
                <w:rFonts w:ascii="Calibri" w:eastAsia="Times New Roman" w:hAnsi="Calibri"/>
                <w:sz w:val="20"/>
              </w:rPr>
              <w:t xml:space="preserve"> </w:t>
            </w:r>
            <w:proofErr w:type="spellStart"/>
            <w:r w:rsidRPr="0005021F">
              <w:rPr>
                <w:rFonts w:ascii="Calibri" w:eastAsia="Times New Roman" w:hAnsi="Calibri"/>
                <w:sz w:val="20"/>
                <w:lang w:val="en-US"/>
              </w:rPr>
              <w:t>Moraitides</w:t>
            </w:r>
            <w:proofErr w:type="spellEnd"/>
            <w:r w:rsidRPr="0005021F">
              <w:rPr>
                <w:rFonts w:ascii="Calibri" w:eastAsia="Times New Roman" w:hAnsi="Calibri"/>
                <w:sz w:val="20"/>
              </w:rPr>
              <w:t xml:space="preserve">, </w:t>
            </w:r>
            <w:r w:rsidRPr="0005021F">
              <w:rPr>
                <w:rFonts w:ascii="Calibri" w:eastAsia="Times New Roman" w:hAnsi="Calibri"/>
                <w:i/>
                <w:sz w:val="20"/>
              </w:rPr>
              <w:t>Πόλεως άλωσις</w:t>
            </w:r>
            <w:r w:rsidRPr="0005021F">
              <w:rPr>
                <w:rFonts w:ascii="Calibri" w:eastAsia="Times New Roman" w:hAnsi="Calibri"/>
                <w:sz w:val="20"/>
              </w:rPr>
              <w:t xml:space="preserve">, </w:t>
            </w:r>
            <w:r w:rsidRPr="0005021F">
              <w:rPr>
                <w:rFonts w:ascii="Calibri" w:eastAsia="Times New Roman" w:hAnsi="Calibri"/>
                <w:sz w:val="20"/>
                <w:lang w:val="en-US"/>
              </w:rPr>
              <w:t>in</w:t>
            </w:r>
            <w:r w:rsidRPr="0005021F">
              <w:rPr>
                <w:rFonts w:ascii="Calibri" w:eastAsia="Times New Roman" w:hAnsi="Calibri"/>
                <w:sz w:val="20"/>
              </w:rPr>
              <w:t xml:space="preserve"> </w:t>
            </w:r>
            <w:proofErr w:type="spellStart"/>
            <w:r w:rsidRPr="0005021F">
              <w:rPr>
                <w:rFonts w:ascii="Calibri" w:eastAsia="Times New Roman" w:hAnsi="Calibri"/>
                <w:sz w:val="20"/>
                <w:lang w:val="en-US"/>
              </w:rPr>
              <w:t>Areti</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Vasiliou</w:t>
            </w:r>
            <w:proofErr w:type="spellEnd"/>
            <w:r w:rsidRPr="0005021F">
              <w:rPr>
                <w:rFonts w:ascii="Calibri" w:eastAsia="Times New Roman" w:hAnsi="Calibri"/>
                <w:sz w:val="20"/>
              </w:rPr>
              <w:t xml:space="preserve">, </w:t>
            </w:r>
            <w:proofErr w:type="spellStart"/>
            <w:r w:rsidRPr="0005021F">
              <w:rPr>
                <w:rFonts w:ascii="Calibri" w:eastAsia="Times New Roman" w:hAnsi="Calibri"/>
                <w:i/>
                <w:sz w:val="20"/>
              </w:rPr>
              <w:t>Τρυγών</w:t>
            </w:r>
            <w:proofErr w:type="spellEnd"/>
            <w:r w:rsidRPr="0005021F">
              <w:rPr>
                <w:rFonts w:ascii="Calibri" w:eastAsia="Times New Roman" w:hAnsi="Calibri"/>
                <w:i/>
                <w:sz w:val="20"/>
              </w:rPr>
              <w:t xml:space="preserve"> η φιλέρημος. Το θέατρο του Αλέξανδρου </w:t>
            </w:r>
            <w:proofErr w:type="spellStart"/>
            <w:r w:rsidRPr="0005021F">
              <w:rPr>
                <w:rFonts w:ascii="Calibri" w:eastAsia="Times New Roman" w:hAnsi="Calibri"/>
                <w:i/>
                <w:sz w:val="20"/>
              </w:rPr>
              <w:t>Μωραϊτίδη</w:t>
            </w:r>
            <w:proofErr w:type="spellEnd"/>
            <w:r w:rsidRPr="0005021F">
              <w:rPr>
                <w:rFonts w:ascii="Calibri" w:eastAsia="Times New Roman" w:hAnsi="Calibri"/>
                <w:i/>
                <w:sz w:val="20"/>
              </w:rPr>
              <w:t xml:space="preserve"> και η αναζήτηση της καλλιτεχνικής και </w:t>
            </w:r>
            <w:proofErr w:type="spellStart"/>
            <w:r w:rsidRPr="0005021F">
              <w:rPr>
                <w:rFonts w:ascii="Calibri" w:eastAsia="Times New Roman" w:hAnsi="Calibri"/>
                <w:i/>
                <w:sz w:val="20"/>
              </w:rPr>
              <w:t>εθνικοθρησκευτικής</w:t>
            </w:r>
            <w:proofErr w:type="spellEnd"/>
            <w:r w:rsidRPr="0005021F">
              <w:rPr>
                <w:rFonts w:ascii="Calibri" w:eastAsia="Times New Roman" w:hAnsi="Calibri"/>
                <w:i/>
                <w:sz w:val="20"/>
              </w:rPr>
              <w:t xml:space="preserve"> ταυτότητας στο τελευταίο τέταρτο του 19</w:t>
            </w:r>
            <w:r w:rsidRPr="0005021F">
              <w:rPr>
                <w:rFonts w:ascii="Calibri" w:eastAsia="Times New Roman" w:hAnsi="Calibri"/>
                <w:i/>
                <w:sz w:val="20"/>
                <w:vertAlign w:val="superscript"/>
              </w:rPr>
              <w:t>ου</w:t>
            </w:r>
            <w:r w:rsidRPr="0005021F">
              <w:rPr>
                <w:rFonts w:ascii="Calibri" w:eastAsia="Times New Roman" w:hAnsi="Calibri"/>
                <w:i/>
                <w:sz w:val="20"/>
              </w:rPr>
              <w:t xml:space="preserve"> και το πρώτο του 20ού αιώνα</w:t>
            </w:r>
            <w:r w:rsidRPr="0005021F">
              <w:rPr>
                <w:rFonts w:ascii="Calibri" w:eastAsia="Times New Roman" w:hAnsi="Calibri"/>
                <w:sz w:val="20"/>
              </w:rPr>
              <w:t xml:space="preserve">, Πανεπιστημιακές Εκδόσεις Κρήτης, </w:t>
            </w:r>
            <w:r w:rsidRPr="0005021F">
              <w:rPr>
                <w:rFonts w:ascii="Calibri" w:eastAsia="Times New Roman" w:hAnsi="Calibri"/>
                <w:sz w:val="20"/>
                <w:lang w:val="en-US"/>
              </w:rPr>
              <w:t>Heraklion</w:t>
            </w:r>
            <w:r w:rsidRPr="0005021F">
              <w:rPr>
                <w:rFonts w:ascii="Calibri" w:eastAsia="Times New Roman" w:hAnsi="Calibri"/>
                <w:sz w:val="20"/>
              </w:rPr>
              <w:t xml:space="preserve"> - </w:t>
            </w:r>
            <w:r w:rsidRPr="0005021F">
              <w:rPr>
                <w:rFonts w:ascii="Calibri" w:eastAsia="Times New Roman" w:hAnsi="Calibri"/>
                <w:sz w:val="20"/>
                <w:lang w:val="en-US"/>
              </w:rPr>
              <w:t>Crete</w:t>
            </w:r>
            <w:r w:rsidRPr="0005021F">
              <w:rPr>
                <w:rFonts w:ascii="Calibri" w:eastAsia="Times New Roman" w:hAnsi="Calibri"/>
                <w:sz w:val="20"/>
              </w:rPr>
              <w:t xml:space="preserve">, 2015, </w:t>
            </w:r>
            <w:r w:rsidRPr="0005021F">
              <w:rPr>
                <w:rFonts w:ascii="Calibri" w:eastAsia="Times New Roman" w:hAnsi="Calibri"/>
                <w:sz w:val="20"/>
                <w:lang w:val="en-US"/>
              </w:rPr>
              <w:t>p</w:t>
            </w:r>
            <w:r w:rsidRPr="0005021F">
              <w:rPr>
                <w:rFonts w:ascii="Calibri" w:eastAsia="Times New Roman" w:hAnsi="Calibri"/>
                <w:sz w:val="20"/>
              </w:rPr>
              <w:t xml:space="preserve">. Π1-Π127. </w:t>
            </w:r>
          </w:p>
          <w:p w14:paraId="50864E31"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6. </w:t>
            </w:r>
            <w:r w:rsidRPr="0005021F">
              <w:rPr>
                <w:rFonts w:ascii="Calibri" w:eastAsia="Times New Roman" w:hAnsi="Calibri"/>
                <w:sz w:val="20"/>
                <w:lang w:val="en-US"/>
              </w:rPr>
              <w:t>Demetrios</w:t>
            </w:r>
            <w:r w:rsidRPr="0005021F">
              <w:rPr>
                <w:rFonts w:ascii="Calibri" w:eastAsia="Times New Roman" w:hAnsi="Calibri"/>
                <w:sz w:val="20"/>
              </w:rPr>
              <w:t xml:space="preserve"> </w:t>
            </w:r>
            <w:r w:rsidRPr="0005021F">
              <w:rPr>
                <w:rFonts w:ascii="Calibri" w:eastAsia="Times New Roman" w:hAnsi="Calibri"/>
                <w:sz w:val="20"/>
                <w:lang w:val="en-US"/>
              </w:rPr>
              <w:t>Ch</w:t>
            </w:r>
            <w:r w:rsidRPr="0005021F">
              <w:rPr>
                <w:rFonts w:ascii="Calibri" w:eastAsia="Times New Roman" w:hAnsi="Calibri"/>
                <w:sz w:val="20"/>
              </w:rPr>
              <w:t xml:space="preserve">. </w:t>
            </w:r>
            <w:proofErr w:type="spellStart"/>
            <w:r w:rsidRPr="0005021F">
              <w:rPr>
                <w:rFonts w:ascii="Calibri" w:eastAsia="Times New Roman" w:hAnsi="Calibri"/>
                <w:sz w:val="20"/>
                <w:lang w:val="en-US"/>
              </w:rPr>
              <w:t>Vyzantios</w:t>
            </w:r>
            <w:proofErr w:type="spellEnd"/>
            <w:r w:rsidRPr="0005021F">
              <w:rPr>
                <w:rFonts w:ascii="Calibri" w:eastAsia="Times New Roman" w:hAnsi="Calibri"/>
                <w:sz w:val="20"/>
              </w:rPr>
              <w:t xml:space="preserve">, </w:t>
            </w:r>
            <w:r w:rsidRPr="0005021F">
              <w:rPr>
                <w:rFonts w:ascii="Calibri" w:eastAsia="Times New Roman" w:hAnsi="Calibri"/>
                <w:i/>
                <w:sz w:val="20"/>
              </w:rPr>
              <w:t>Βαβυλωνία</w:t>
            </w:r>
            <w:r w:rsidRPr="0005021F">
              <w:rPr>
                <w:rFonts w:ascii="Calibri" w:eastAsia="Times New Roman" w:hAnsi="Calibri"/>
                <w:sz w:val="20"/>
              </w:rPr>
              <w:t xml:space="preserve">, </w:t>
            </w:r>
            <w:r w:rsidRPr="0005021F">
              <w:rPr>
                <w:rFonts w:ascii="Calibri" w:eastAsia="Times New Roman" w:hAnsi="Calibri"/>
                <w:sz w:val="20"/>
                <w:lang w:val="en-US"/>
              </w:rPr>
              <w:t>Spyros</w:t>
            </w:r>
            <w:r w:rsidRPr="0005021F">
              <w:rPr>
                <w:rFonts w:ascii="Calibri" w:eastAsia="Times New Roman" w:hAnsi="Calibri"/>
                <w:sz w:val="20"/>
              </w:rPr>
              <w:t xml:space="preserve"> </w:t>
            </w:r>
            <w:proofErr w:type="spellStart"/>
            <w:r w:rsidRPr="0005021F">
              <w:rPr>
                <w:rFonts w:ascii="Calibri" w:eastAsia="Times New Roman" w:hAnsi="Calibri"/>
                <w:sz w:val="20"/>
                <w:lang w:val="en-US"/>
              </w:rPr>
              <w:t>Evangelatos</w:t>
            </w:r>
            <w:proofErr w:type="spellEnd"/>
            <w:r w:rsidRPr="0005021F">
              <w:rPr>
                <w:rFonts w:ascii="Calibri" w:eastAsia="Times New Roman" w:hAnsi="Calibri"/>
                <w:sz w:val="20"/>
              </w:rPr>
              <w:t xml:space="preserve"> (</w:t>
            </w:r>
            <w:r w:rsidRPr="0005021F">
              <w:rPr>
                <w:rFonts w:ascii="Calibri" w:eastAsia="Times New Roman" w:hAnsi="Calibri"/>
                <w:sz w:val="20"/>
                <w:lang w:val="en-US"/>
              </w:rPr>
              <w:t>ed</w:t>
            </w:r>
            <w:r w:rsidRPr="0005021F">
              <w:rPr>
                <w:rFonts w:ascii="Calibri" w:eastAsia="Times New Roman" w:hAnsi="Calibri"/>
                <w:sz w:val="20"/>
              </w:rPr>
              <w:t xml:space="preserve">.), </w:t>
            </w:r>
            <w:proofErr w:type="spellStart"/>
            <w:r w:rsidRPr="0005021F">
              <w:rPr>
                <w:rFonts w:ascii="Calibri" w:eastAsia="Times New Roman" w:hAnsi="Calibri"/>
                <w:sz w:val="20"/>
              </w:rPr>
              <w:t>Βιβλιοπωλείον</w:t>
            </w:r>
            <w:proofErr w:type="spellEnd"/>
            <w:r w:rsidRPr="0005021F">
              <w:rPr>
                <w:rFonts w:ascii="Calibri" w:eastAsia="Times New Roman" w:hAnsi="Calibri"/>
                <w:sz w:val="20"/>
              </w:rPr>
              <w:t xml:space="preserve"> της Εστίας Ι.Δ. Κολλάρου, </w:t>
            </w:r>
            <w:r w:rsidRPr="0005021F">
              <w:rPr>
                <w:rFonts w:ascii="Calibri" w:eastAsia="Times New Roman" w:hAnsi="Calibri"/>
                <w:sz w:val="20"/>
                <w:lang w:val="en-US"/>
              </w:rPr>
              <w:t>Athens</w:t>
            </w:r>
            <w:r w:rsidRPr="0005021F">
              <w:rPr>
                <w:rFonts w:ascii="Calibri" w:eastAsia="Times New Roman" w:hAnsi="Calibri"/>
                <w:sz w:val="20"/>
              </w:rPr>
              <w:t>, ³1996.</w:t>
            </w:r>
          </w:p>
          <w:p w14:paraId="4B728757"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7. </w:t>
            </w:r>
            <w:proofErr w:type="spellStart"/>
            <w:r w:rsidRPr="0005021F">
              <w:rPr>
                <w:rFonts w:ascii="Calibri" w:eastAsia="Times New Roman" w:hAnsi="Calibri"/>
                <w:sz w:val="20"/>
                <w:lang w:val="en-US"/>
              </w:rPr>
              <w:t>Angelos</w:t>
            </w:r>
            <w:proofErr w:type="spellEnd"/>
            <w:r w:rsidRPr="0005021F">
              <w:rPr>
                <w:rFonts w:ascii="Calibri" w:eastAsia="Times New Roman" w:hAnsi="Calibri"/>
                <w:sz w:val="20"/>
              </w:rPr>
              <w:t xml:space="preserve"> </w:t>
            </w:r>
            <w:r w:rsidRPr="0005021F">
              <w:rPr>
                <w:rFonts w:ascii="Calibri" w:eastAsia="Times New Roman" w:hAnsi="Calibri"/>
                <w:sz w:val="20"/>
                <w:lang w:val="en-US"/>
              </w:rPr>
              <w:t>Vlachos</w:t>
            </w:r>
            <w:r w:rsidRPr="0005021F">
              <w:rPr>
                <w:rFonts w:ascii="Calibri" w:eastAsia="Times New Roman" w:hAnsi="Calibri"/>
                <w:sz w:val="20"/>
              </w:rPr>
              <w:t xml:space="preserve">, </w:t>
            </w:r>
            <w:r w:rsidRPr="0005021F">
              <w:rPr>
                <w:rFonts w:ascii="Calibri" w:eastAsia="Times New Roman" w:hAnsi="Calibri"/>
                <w:i/>
                <w:sz w:val="20"/>
              </w:rPr>
              <w:t xml:space="preserve">Η κόρη του </w:t>
            </w:r>
            <w:proofErr w:type="spellStart"/>
            <w:r w:rsidRPr="0005021F">
              <w:rPr>
                <w:rFonts w:ascii="Calibri" w:eastAsia="Times New Roman" w:hAnsi="Calibri"/>
                <w:i/>
                <w:sz w:val="20"/>
              </w:rPr>
              <w:t>παντοπώλου</w:t>
            </w:r>
            <w:proofErr w:type="spellEnd"/>
            <w:r w:rsidRPr="0005021F">
              <w:rPr>
                <w:rFonts w:ascii="Calibri" w:eastAsia="Times New Roman" w:hAnsi="Calibri"/>
                <w:sz w:val="20"/>
              </w:rPr>
              <w:t xml:space="preserve">, εκ. του τυπογραφείου «Αι </w:t>
            </w:r>
            <w:proofErr w:type="spellStart"/>
            <w:r w:rsidRPr="0005021F">
              <w:rPr>
                <w:rFonts w:ascii="Calibri" w:eastAsia="Times New Roman" w:hAnsi="Calibri"/>
                <w:sz w:val="20"/>
              </w:rPr>
              <w:t>Μούσαι</w:t>
            </w:r>
            <w:proofErr w:type="spellEnd"/>
            <w:r w:rsidRPr="0005021F">
              <w:rPr>
                <w:rFonts w:ascii="Calibri" w:eastAsia="Times New Roman" w:hAnsi="Calibri"/>
                <w:sz w:val="20"/>
              </w:rPr>
              <w:t xml:space="preserve">», </w:t>
            </w:r>
            <w:r w:rsidRPr="0005021F">
              <w:rPr>
                <w:rFonts w:ascii="Calibri" w:eastAsia="Times New Roman" w:hAnsi="Calibri"/>
                <w:sz w:val="20"/>
                <w:lang w:val="en-US"/>
              </w:rPr>
              <w:t>Athens</w:t>
            </w:r>
            <w:r w:rsidRPr="0005021F">
              <w:rPr>
                <w:rFonts w:ascii="Calibri" w:eastAsia="Times New Roman" w:hAnsi="Calibri"/>
                <w:sz w:val="20"/>
              </w:rPr>
              <w:t xml:space="preserve">, 1881. </w:t>
            </w:r>
          </w:p>
          <w:p w14:paraId="03BEF0C5" w14:textId="77777777" w:rsidR="00D53D47" w:rsidRPr="0005021F" w:rsidRDefault="00D53D47" w:rsidP="00597490">
            <w:pPr>
              <w:ind w:left="284" w:hanging="284"/>
              <w:jc w:val="both"/>
              <w:rPr>
                <w:rFonts w:ascii="Calibri" w:eastAsia="Times New Roman" w:hAnsi="Calibri"/>
                <w:sz w:val="20"/>
              </w:rPr>
            </w:pPr>
            <w:r w:rsidRPr="0005021F">
              <w:rPr>
                <w:rFonts w:ascii="Calibri" w:eastAsia="Times New Roman" w:hAnsi="Calibri"/>
                <w:sz w:val="20"/>
              </w:rPr>
              <w:lastRenderedPageBreak/>
              <w:t xml:space="preserve">8. </w:t>
            </w:r>
            <w:r w:rsidRPr="0005021F">
              <w:rPr>
                <w:rFonts w:ascii="Calibri" w:eastAsia="Times New Roman" w:hAnsi="Calibri"/>
                <w:sz w:val="20"/>
                <w:lang w:val="en-US"/>
              </w:rPr>
              <w:t>Elias</w:t>
            </w:r>
            <w:r w:rsidRPr="0005021F">
              <w:rPr>
                <w:rFonts w:ascii="Calibri" w:eastAsia="Times New Roman" w:hAnsi="Calibri"/>
                <w:sz w:val="20"/>
              </w:rPr>
              <w:t xml:space="preserve"> </w:t>
            </w:r>
            <w:proofErr w:type="spellStart"/>
            <w:r w:rsidRPr="0005021F">
              <w:rPr>
                <w:rFonts w:ascii="Calibri" w:eastAsia="Times New Roman" w:hAnsi="Calibri"/>
                <w:sz w:val="20"/>
                <w:lang w:val="en-US"/>
              </w:rPr>
              <w:t>Kapetanakis</w:t>
            </w:r>
            <w:proofErr w:type="spellEnd"/>
            <w:r w:rsidRPr="0005021F">
              <w:rPr>
                <w:rFonts w:ascii="Calibri" w:eastAsia="Times New Roman" w:hAnsi="Calibri"/>
                <w:sz w:val="20"/>
              </w:rPr>
              <w:t xml:space="preserve">, </w:t>
            </w:r>
            <w:r w:rsidRPr="0005021F">
              <w:rPr>
                <w:rFonts w:ascii="Calibri" w:eastAsia="Times New Roman" w:hAnsi="Calibri"/>
                <w:i/>
                <w:sz w:val="20"/>
              </w:rPr>
              <w:t>Ο γενικός γραμματεύς</w:t>
            </w:r>
            <w:r w:rsidRPr="0005021F">
              <w:rPr>
                <w:rFonts w:ascii="Calibri" w:eastAsia="Times New Roman" w:hAnsi="Calibri"/>
                <w:sz w:val="20"/>
              </w:rPr>
              <w:t xml:space="preserve">, </w:t>
            </w:r>
            <w:r w:rsidRPr="0005021F">
              <w:rPr>
                <w:rFonts w:ascii="Calibri" w:eastAsia="Times New Roman" w:hAnsi="Calibri"/>
                <w:sz w:val="20"/>
                <w:lang w:val="en-US"/>
              </w:rPr>
              <w:t>Preface</w:t>
            </w:r>
            <w:r w:rsidRPr="0005021F">
              <w:rPr>
                <w:rFonts w:ascii="Calibri" w:eastAsia="Times New Roman" w:hAnsi="Calibri"/>
                <w:sz w:val="20"/>
              </w:rPr>
              <w:t xml:space="preserve"> </w:t>
            </w:r>
            <w:r w:rsidRPr="0005021F">
              <w:rPr>
                <w:rFonts w:ascii="Calibri" w:eastAsia="Times New Roman" w:hAnsi="Calibri"/>
                <w:sz w:val="20"/>
                <w:lang w:val="en-US"/>
              </w:rPr>
              <w:t>by</w:t>
            </w:r>
            <w:r w:rsidRPr="0005021F">
              <w:rPr>
                <w:rFonts w:ascii="Calibri" w:eastAsia="Times New Roman" w:hAnsi="Calibri"/>
                <w:sz w:val="20"/>
              </w:rPr>
              <w:t xml:space="preserve"> </w:t>
            </w:r>
            <w:proofErr w:type="spellStart"/>
            <w:r w:rsidRPr="0005021F">
              <w:rPr>
                <w:rFonts w:ascii="Calibri" w:eastAsia="Times New Roman" w:hAnsi="Calibri"/>
                <w:sz w:val="20"/>
                <w:lang w:val="en-US"/>
              </w:rPr>
              <w:t>Platon</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Mavromoustakos</w:t>
            </w:r>
            <w:proofErr w:type="spellEnd"/>
            <w:r w:rsidRPr="0005021F">
              <w:rPr>
                <w:rFonts w:ascii="Calibri" w:eastAsia="Times New Roman" w:hAnsi="Calibri"/>
                <w:sz w:val="20"/>
              </w:rPr>
              <w:t xml:space="preserve">, Δωδώνη, </w:t>
            </w:r>
            <w:r w:rsidRPr="0005021F">
              <w:rPr>
                <w:rFonts w:ascii="Calibri" w:eastAsia="Times New Roman" w:hAnsi="Calibri"/>
                <w:sz w:val="20"/>
                <w:lang w:val="en-US"/>
              </w:rPr>
              <w:t>Athens</w:t>
            </w:r>
            <w:r w:rsidRPr="0005021F">
              <w:rPr>
                <w:rFonts w:ascii="Calibri" w:eastAsia="Times New Roman" w:hAnsi="Calibri"/>
                <w:sz w:val="20"/>
              </w:rPr>
              <w:t xml:space="preserve"> - </w:t>
            </w:r>
            <w:r w:rsidRPr="0005021F">
              <w:rPr>
                <w:rFonts w:ascii="Calibri" w:eastAsia="Times New Roman" w:hAnsi="Calibri"/>
                <w:sz w:val="20"/>
                <w:lang w:val="en-US"/>
              </w:rPr>
              <w:t>Ioannina</w:t>
            </w:r>
            <w:r w:rsidRPr="0005021F">
              <w:rPr>
                <w:rFonts w:ascii="Calibri" w:eastAsia="Times New Roman" w:hAnsi="Calibri"/>
                <w:sz w:val="20"/>
              </w:rPr>
              <w:t xml:space="preserve">, 1992. </w:t>
            </w:r>
          </w:p>
          <w:p w14:paraId="4F277914" w14:textId="77777777" w:rsidR="00D53D47" w:rsidRPr="0005021F" w:rsidRDefault="00D53D47" w:rsidP="00597490">
            <w:pPr>
              <w:jc w:val="both"/>
              <w:rPr>
                <w:rFonts w:ascii="Calibri" w:eastAsia="Times New Roman" w:hAnsi="Calibri"/>
                <w:sz w:val="20"/>
              </w:rPr>
            </w:pPr>
            <w:r w:rsidRPr="0005021F">
              <w:rPr>
                <w:rFonts w:ascii="Calibri" w:eastAsia="Times New Roman" w:hAnsi="Calibri"/>
                <w:sz w:val="20"/>
              </w:rPr>
              <w:t xml:space="preserve">9.  </w:t>
            </w:r>
            <w:r w:rsidRPr="0005021F">
              <w:rPr>
                <w:rFonts w:ascii="Calibri" w:eastAsia="Times New Roman" w:hAnsi="Calibri"/>
                <w:sz w:val="20"/>
                <w:lang w:val="en-US"/>
              </w:rPr>
              <w:t>Demetrios</w:t>
            </w:r>
            <w:r w:rsidRPr="0005021F">
              <w:rPr>
                <w:rFonts w:ascii="Calibri" w:eastAsia="Times New Roman" w:hAnsi="Calibri"/>
                <w:sz w:val="20"/>
              </w:rPr>
              <w:t xml:space="preserve"> </w:t>
            </w:r>
            <w:proofErr w:type="spellStart"/>
            <w:r w:rsidRPr="0005021F">
              <w:rPr>
                <w:rFonts w:ascii="Calibri" w:eastAsia="Times New Roman" w:hAnsi="Calibri"/>
                <w:sz w:val="20"/>
                <w:lang w:val="en-US"/>
              </w:rPr>
              <w:t>Koromilas</w:t>
            </w:r>
            <w:proofErr w:type="spellEnd"/>
            <w:r w:rsidRPr="0005021F">
              <w:rPr>
                <w:rFonts w:ascii="Calibri" w:eastAsia="Times New Roman" w:hAnsi="Calibri"/>
                <w:sz w:val="20"/>
              </w:rPr>
              <w:t xml:space="preserve">, </w:t>
            </w:r>
            <w:r w:rsidRPr="0005021F">
              <w:rPr>
                <w:rFonts w:ascii="Calibri" w:eastAsia="Times New Roman" w:hAnsi="Calibri"/>
                <w:i/>
                <w:sz w:val="20"/>
              </w:rPr>
              <w:t xml:space="preserve">Η τύχη της </w:t>
            </w:r>
            <w:proofErr w:type="spellStart"/>
            <w:r w:rsidRPr="0005021F">
              <w:rPr>
                <w:rFonts w:ascii="Calibri" w:eastAsia="Times New Roman" w:hAnsi="Calibri"/>
                <w:i/>
                <w:sz w:val="20"/>
              </w:rPr>
              <w:t>Μαρούλας</w:t>
            </w:r>
            <w:proofErr w:type="spellEnd"/>
            <w:r w:rsidRPr="0005021F">
              <w:rPr>
                <w:rFonts w:ascii="Calibri" w:eastAsia="Times New Roman" w:hAnsi="Calibri"/>
                <w:sz w:val="20"/>
              </w:rPr>
              <w:t xml:space="preserve">, </w:t>
            </w:r>
            <w:r w:rsidRPr="0005021F">
              <w:rPr>
                <w:rFonts w:ascii="Calibri" w:eastAsia="Times New Roman" w:hAnsi="Calibri"/>
                <w:i/>
                <w:sz w:val="20"/>
              </w:rPr>
              <w:t xml:space="preserve">Ελληνικό Θέατρο </w:t>
            </w:r>
            <w:proofErr w:type="spellStart"/>
            <w:r w:rsidRPr="0005021F">
              <w:rPr>
                <w:rFonts w:ascii="Calibri" w:eastAsia="Times New Roman" w:hAnsi="Calibri"/>
                <w:i/>
                <w:sz w:val="20"/>
              </w:rPr>
              <w:t>Δημ</w:t>
            </w:r>
            <w:proofErr w:type="spellEnd"/>
            <w:r w:rsidRPr="0005021F">
              <w:rPr>
                <w:rFonts w:ascii="Calibri" w:eastAsia="Times New Roman" w:hAnsi="Calibri"/>
                <w:i/>
                <w:sz w:val="20"/>
              </w:rPr>
              <w:t>. Κορομηλά</w:t>
            </w:r>
            <w:r w:rsidRPr="0005021F">
              <w:rPr>
                <w:rFonts w:ascii="Calibri" w:eastAsia="Times New Roman" w:hAnsi="Calibri"/>
                <w:sz w:val="20"/>
              </w:rPr>
              <w:t xml:space="preserve">, </w:t>
            </w:r>
            <w:r w:rsidRPr="0005021F">
              <w:rPr>
                <w:rFonts w:ascii="Calibri" w:eastAsia="Times New Roman" w:hAnsi="Calibri"/>
                <w:sz w:val="20"/>
                <w:lang w:val="en-US"/>
              </w:rPr>
              <w:t>Vassilis</w:t>
            </w:r>
            <w:r w:rsidRPr="0005021F">
              <w:rPr>
                <w:rFonts w:ascii="Calibri" w:eastAsia="Times New Roman" w:hAnsi="Calibri"/>
                <w:sz w:val="20"/>
              </w:rPr>
              <w:t xml:space="preserve"> </w:t>
            </w:r>
            <w:r w:rsidRPr="0005021F">
              <w:rPr>
                <w:rFonts w:ascii="Calibri" w:eastAsia="Times New Roman" w:hAnsi="Calibri"/>
                <w:sz w:val="20"/>
                <w:lang w:val="en-US"/>
              </w:rPr>
              <w:t>Ch</w:t>
            </w:r>
            <w:r w:rsidRPr="0005021F">
              <w:rPr>
                <w:rFonts w:ascii="Calibri" w:eastAsia="Times New Roman" w:hAnsi="Calibri"/>
                <w:sz w:val="20"/>
              </w:rPr>
              <w:t xml:space="preserve">. </w:t>
            </w:r>
            <w:r w:rsidRPr="0005021F">
              <w:rPr>
                <w:rFonts w:ascii="Calibri" w:eastAsia="Times New Roman" w:hAnsi="Calibri"/>
                <w:sz w:val="20"/>
                <w:lang w:val="en-US"/>
              </w:rPr>
              <w:t>Makis</w:t>
            </w:r>
            <w:r w:rsidRPr="0005021F">
              <w:rPr>
                <w:rFonts w:ascii="Calibri" w:eastAsia="Times New Roman" w:hAnsi="Calibri"/>
                <w:sz w:val="20"/>
              </w:rPr>
              <w:t xml:space="preserve"> (</w:t>
            </w:r>
            <w:r w:rsidRPr="0005021F">
              <w:rPr>
                <w:rFonts w:ascii="Calibri" w:eastAsia="Times New Roman" w:hAnsi="Calibri"/>
                <w:sz w:val="20"/>
                <w:lang w:val="en-US"/>
              </w:rPr>
              <w:t>ed</w:t>
            </w:r>
            <w:r w:rsidRPr="0005021F">
              <w:rPr>
                <w:rFonts w:ascii="Calibri" w:eastAsia="Times New Roman" w:hAnsi="Calibri"/>
                <w:sz w:val="20"/>
              </w:rPr>
              <w:t xml:space="preserve">.),     </w:t>
            </w:r>
          </w:p>
          <w:p w14:paraId="385CC0FE" w14:textId="77777777" w:rsidR="00D53D47" w:rsidRPr="00785E93" w:rsidRDefault="00D53D47" w:rsidP="00597490">
            <w:pPr>
              <w:jc w:val="both"/>
              <w:rPr>
                <w:rFonts w:ascii="Calibri" w:eastAsia="Times New Roman" w:hAnsi="Calibri"/>
                <w:sz w:val="20"/>
              </w:rPr>
            </w:pPr>
            <w:r w:rsidRPr="0005021F">
              <w:rPr>
                <w:rFonts w:ascii="Calibri" w:eastAsia="Times New Roman" w:hAnsi="Calibri"/>
                <w:sz w:val="20"/>
              </w:rPr>
              <w:t xml:space="preserve">    Δωδώνη</w:t>
            </w:r>
            <w:r w:rsidRPr="00785E93">
              <w:rPr>
                <w:rFonts w:ascii="Calibri" w:eastAsia="Times New Roman" w:hAnsi="Calibri"/>
                <w:sz w:val="20"/>
              </w:rPr>
              <w:t>, 1984.</w:t>
            </w:r>
          </w:p>
          <w:p w14:paraId="5964AA1C" w14:textId="77777777" w:rsidR="00D53D47" w:rsidRPr="0005021F" w:rsidRDefault="00D53D47" w:rsidP="00597490">
            <w:pPr>
              <w:jc w:val="both"/>
              <w:rPr>
                <w:rFonts w:ascii="Calibri" w:eastAsia="Times New Roman" w:hAnsi="Calibri"/>
                <w:sz w:val="20"/>
                <w:lang w:val="en-US"/>
              </w:rPr>
            </w:pPr>
            <w:r w:rsidRPr="00785E93">
              <w:rPr>
                <w:rFonts w:ascii="Calibri" w:eastAsia="Times New Roman" w:hAnsi="Calibri"/>
                <w:sz w:val="20"/>
              </w:rPr>
              <w:t xml:space="preserve">10. </w:t>
            </w:r>
            <w:r w:rsidRPr="0005021F">
              <w:rPr>
                <w:rFonts w:ascii="Calibri" w:eastAsia="Times New Roman" w:hAnsi="Calibri"/>
                <w:sz w:val="20"/>
                <w:lang w:val="en-US"/>
              </w:rPr>
              <w:t>Spyridon</w:t>
            </w:r>
            <w:r w:rsidRPr="00785E93">
              <w:rPr>
                <w:rFonts w:ascii="Calibri" w:eastAsia="Times New Roman" w:hAnsi="Calibri"/>
                <w:sz w:val="20"/>
              </w:rPr>
              <w:t xml:space="preserve"> </w:t>
            </w:r>
            <w:proofErr w:type="spellStart"/>
            <w:r w:rsidRPr="0005021F">
              <w:rPr>
                <w:rFonts w:ascii="Calibri" w:eastAsia="Times New Roman" w:hAnsi="Calibri"/>
                <w:sz w:val="20"/>
                <w:lang w:val="en-US"/>
              </w:rPr>
              <w:t>Vasiliades</w:t>
            </w:r>
            <w:proofErr w:type="spellEnd"/>
            <w:r w:rsidRPr="00785E93">
              <w:rPr>
                <w:rFonts w:ascii="Calibri" w:eastAsia="Times New Roman" w:hAnsi="Calibri"/>
                <w:sz w:val="20"/>
              </w:rPr>
              <w:t xml:space="preserve">, </w:t>
            </w:r>
            <w:proofErr w:type="spellStart"/>
            <w:r w:rsidRPr="0005021F">
              <w:rPr>
                <w:rFonts w:ascii="Calibri" w:eastAsia="Times New Roman" w:hAnsi="Calibri"/>
                <w:i/>
                <w:sz w:val="20"/>
              </w:rPr>
              <w:t>Γκόλφω</w:t>
            </w:r>
            <w:proofErr w:type="spellEnd"/>
            <w:r w:rsidRPr="00785E93">
              <w:rPr>
                <w:rFonts w:ascii="Calibri" w:eastAsia="Times New Roman" w:hAnsi="Calibri"/>
                <w:sz w:val="20"/>
              </w:rPr>
              <w:t xml:space="preserve">, </w:t>
            </w:r>
            <w:r w:rsidRPr="0005021F">
              <w:rPr>
                <w:rFonts w:ascii="Calibri" w:eastAsia="Times New Roman" w:hAnsi="Calibri"/>
                <w:sz w:val="20"/>
                <w:lang w:val="en-US"/>
              </w:rPr>
              <w:t>Anastasios</w:t>
            </w:r>
            <w:r w:rsidRPr="00785E93">
              <w:rPr>
                <w:rFonts w:ascii="Calibri" w:eastAsia="Times New Roman" w:hAnsi="Calibri"/>
                <w:sz w:val="20"/>
              </w:rPr>
              <w:t xml:space="preserve"> </w:t>
            </w:r>
            <w:proofErr w:type="spellStart"/>
            <w:r w:rsidRPr="0005021F">
              <w:rPr>
                <w:rFonts w:ascii="Calibri" w:eastAsia="Times New Roman" w:hAnsi="Calibri"/>
                <w:sz w:val="20"/>
                <w:lang w:val="en-US"/>
              </w:rPr>
              <w:t>Mich</w:t>
            </w:r>
            <w:proofErr w:type="spellEnd"/>
            <w:r w:rsidRPr="00785E93">
              <w:rPr>
                <w:rFonts w:ascii="Calibri" w:eastAsia="Times New Roman" w:hAnsi="Calibri"/>
                <w:sz w:val="20"/>
              </w:rPr>
              <w:t xml:space="preserve">. </w:t>
            </w:r>
            <w:proofErr w:type="spellStart"/>
            <w:r w:rsidRPr="0005021F">
              <w:rPr>
                <w:rFonts w:ascii="Calibri" w:eastAsia="Times New Roman" w:hAnsi="Calibri"/>
                <w:sz w:val="20"/>
                <w:lang w:val="en-US"/>
              </w:rPr>
              <w:t>Georgantopoulos</w:t>
            </w:r>
            <w:proofErr w:type="spellEnd"/>
            <w:r w:rsidRPr="0005021F">
              <w:rPr>
                <w:rFonts w:ascii="Calibri" w:eastAsia="Times New Roman" w:hAnsi="Calibri"/>
                <w:sz w:val="20"/>
                <w:lang w:val="en-US"/>
              </w:rPr>
              <w:t xml:space="preserve"> (ed.), </w:t>
            </w:r>
            <w:r w:rsidRPr="0005021F">
              <w:rPr>
                <w:rFonts w:ascii="Calibri" w:eastAsia="Times New Roman" w:hAnsi="Calibri"/>
                <w:sz w:val="20"/>
              </w:rPr>
              <w:t>Τέσσερα</w:t>
            </w:r>
            <w:r w:rsidRPr="0005021F">
              <w:rPr>
                <w:rFonts w:ascii="Calibri" w:eastAsia="Times New Roman" w:hAnsi="Calibri"/>
                <w:sz w:val="20"/>
                <w:lang w:val="en-US"/>
              </w:rPr>
              <w:t xml:space="preserve"> </w:t>
            </w:r>
            <w:r w:rsidRPr="0005021F">
              <w:rPr>
                <w:rFonts w:ascii="Calibri" w:eastAsia="Times New Roman" w:hAnsi="Calibri"/>
                <w:sz w:val="20"/>
              </w:rPr>
              <w:t>Έψιλον</w:t>
            </w:r>
            <w:r w:rsidRPr="0005021F">
              <w:rPr>
                <w:rFonts w:ascii="Calibri" w:eastAsia="Times New Roman" w:hAnsi="Calibri"/>
                <w:sz w:val="20"/>
                <w:lang w:val="en-US"/>
              </w:rPr>
              <w:t xml:space="preserve">, Athens, </w:t>
            </w:r>
          </w:p>
          <w:p w14:paraId="05DEEC36" w14:textId="77777777" w:rsidR="00D53D47" w:rsidRPr="0005021F" w:rsidRDefault="00D53D47" w:rsidP="00597490">
            <w:pPr>
              <w:jc w:val="both"/>
              <w:rPr>
                <w:rFonts w:ascii="Calibri" w:eastAsia="Times New Roman" w:hAnsi="Calibri"/>
                <w:sz w:val="20"/>
                <w:lang w:val="en-US"/>
              </w:rPr>
            </w:pPr>
            <w:r w:rsidRPr="0005021F">
              <w:rPr>
                <w:rFonts w:ascii="Calibri" w:eastAsia="Times New Roman" w:hAnsi="Calibri"/>
                <w:sz w:val="20"/>
                <w:lang w:val="en-US"/>
              </w:rPr>
              <w:t xml:space="preserve">     1993. </w:t>
            </w:r>
          </w:p>
          <w:p w14:paraId="541886A4" w14:textId="77777777" w:rsidR="00D53D47" w:rsidRPr="0005021F" w:rsidRDefault="00D53D47" w:rsidP="00597490">
            <w:pPr>
              <w:jc w:val="both"/>
              <w:rPr>
                <w:rFonts w:ascii="Calibri" w:eastAsia="Times New Roman" w:hAnsi="Calibri"/>
                <w:sz w:val="20"/>
                <w:lang w:val="en-US" w:eastAsia="en-US"/>
              </w:rPr>
            </w:pPr>
          </w:p>
          <w:p w14:paraId="4BF2362B" w14:textId="77777777" w:rsidR="00D53D47" w:rsidRPr="0005021F" w:rsidRDefault="00D53D47" w:rsidP="00597490">
            <w:pPr>
              <w:jc w:val="both"/>
              <w:rPr>
                <w:rFonts w:ascii="Calibri" w:eastAsia="Times New Roman" w:hAnsi="Calibri"/>
                <w:b/>
                <w:sz w:val="20"/>
                <w:lang w:val="en-US" w:eastAsia="en-US"/>
              </w:rPr>
            </w:pPr>
            <w:r w:rsidRPr="0005021F">
              <w:rPr>
                <w:rFonts w:ascii="Calibri" w:eastAsia="Times New Roman" w:hAnsi="Calibri"/>
                <w:b/>
                <w:sz w:val="20"/>
                <w:lang w:val="en-GB" w:eastAsia="en-US"/>
              </w:rPr>
              <w:t>Essays</w:t>
            </w:r>
            <w:r w:rsidRPr="0005021F">
              <w:rPr>
                <w:rFonts w:ascii="Calibri" w:eastAsia="Times New Roman" w:hAnsi="Calibri"/>
                <w:b/>
                <w:sz w:val="20"/>
                <w:lang w:val="en-US" w:eastAsia="en-US"/>
              </w:rPr>
              <w:t>-</w:t>
            </w:r>
            <w:r w:rsidRPr="0005021F">
              <w:rPr>
                <w:rFonts w:ascii="Calibri" w:eastAsia="Times New Roman" w:hAnsi="Calibri"/>
                <w:b/>
                <w:sz w:val="20"/>
                <w:lang w:val="en-GB" w:eastAsia="en-US"/>
              </w:rPr>
              <w:t>Books</w:t>
            </w:r>
          </w:p>
          <w:p w14:paraId="2614DB60" w14:textId="77777777" w:rsidR="00D53D47" w:rsidRPr="0005021F" w:rsidRDefault="00D53D47" w:rsidP="00597490">
            <w:pPr>
              <w:ind w:left="180" w:hanging="180"/>
              <w:jc w:val="both"/>
              <w:rPr>
                <w:rFonts w:ascii="Calibri" w:eastAsia="Times New Roman" w:hAnsi="Calibri"/>
                <w:sz w:val="20"/>
              </w:rPr>
            </w:pPr>
            <w:r w:rsidRPr="0005021F">
              <w:rPr>
                <w:rFonts w:ascii="Calibri" w:eastAsia="Times New Roman" w:hAnsi="Calibri"/>
                <w:sz w:val="20"/>
                <w:lang w:val="en-US"/>
              </w:rPr>
              <w:t xml:space="preserve">1. </w:t>
            </w:r>
            <w:proofErr w:type="spellStart"/>
            <w:r w:rsidRPr="0005021F">
              <w:rPr>
                <w:rFonts w:ascii="Calibri" w:eastAsia="Times New Roman" w:hAnsi="Calibri"/>
                <w:sz w:val="20"/>
                <w:lang w:val="en-US"/>
              </w:rPr>
              <w:t>Areti</w:t>
            </w:r>
            <w:proofErr w:type="spellEnd"/>
            <w:r w:rsidRPr="0005021F">
              <w:rPr>
                <w:rFonts w:ascii="Calibri" w:eastAsia="Times New Roman" w:hAnsi="Calibri"/>
                <w:sz w:val="20"/>
                <w:lang w:val="en-US"/>
              </w:rPr>
              <w:t xml:space="preserve"> </w:t>
            </w:r>
            <w:proofErr w:type="spellStart"/>
            <w:r w:rsidRPr="0005021F">
              <w:rPr>
                <w:rFonts w:ascii="Calibri" w:eastAsia="Times New Roman" w:hAnsi="Calibri"/>
                <w:sz w:val="20"/>
                <w:lang w:val="en-US"/>
              </w:rPr>
              <w:t>Vasiliou</w:t>
            </w:r>
            <w:proofErr w:type="spellEnd"/>
            <w:r w:rsidRPr="0005021F">
              <w:rPr>
                <w:rFonts w:ascii="Calibri" w:eastAsia="Times New Roman" w:hAnsi="Calibri"/>
                <w:sz w:val="20"/>
                <w:lang w:val="en-US"/>
              </w:rPr>
              <w:t xml:space="preserve">, </w:t>
            </w:r>
            <w:proofErr w:type="spellStart"/>
            <w:r w:rsidRPr="0005021F">
              <w:rPr>
                <w:rFonts w:ascii="Calibri" w:eastAsia="Times New Roman" w:hAnsi="Calibri"/>
                <w:i/>
                <w:sz w:val="20"/>
              </w:rPr>
              <w:t>Τρυγών</w:t>
            </w:r>
            <w:proofErr w:type="spellEnd"/>
            <w:r w:rsidRPr="0005021F">
              <w:rPr>
                <w:rFonts w:ascii="Calibri" w:eastAsia="Times New Roman" w:hAnsi="Calibri"/>
                <w:i/>
                <w:sz w:val="20"/>
                <w:lang w:val="en-US"/>
              </w:rPr>
              <w:t xml:space="preserve"> </w:t>
            </w:r>
            <w:r w:rsidRPr="0005021F">
              <w:rPr>
                <w:rFonts w:ascii="Calibri" w:eastAsia="Times New Roman" w:hAnsi="Calibri"/>
                <w:i/>
                <w:sz w:val="20"/>
              </w:rPr>
              <w:t>η</w:t>
            </w:r>
            <w:r w:rsidRPr="0005021F">
              <w:rPr>
                <w:rFonts w:ascii="Calibri" w:eastAsia="Times New Roman" w:hAnsi="Calibri"/>
                <w:i/>
                <w:sz w:val="20"/>
                <w:lang w:val="en-US"/>
              </w:rPr>
              <w:t xml:space="preserve"> </w:t>
            </w:r>
            <w:r w:rsidRPr="0005021F">
              <w:rPr>
                <w:rFonts w:ascii="Calibri" w:eastAsia="Times New Roman" w:hAnsi="Calibri"/>
                <w:i/>
                <w:sz w:val="20"/>
              </w:rPr>
              <w:t>φιλέρημος</w:t>
            </w:r>
            <w:r w:rsidRPr="0005021F">
              <w:rPr>
                <w:rFonts w:ascii="Calibri" w:eastAsia="Times New Roman" w:hAnsi="Calibri"/>
                <w:i/>
                <w:sz w:val="20"/>
                <w:lang w:val="en-US"/>
              </w:rPr>
              <w:t xml:space="preserve">. </w:t>
            </w:r>
            <w:r w:rsidRPr="0005021F">
              <w:rPr>
                <w:rFonts w:ascii="Calibri" w:eastAsia="Times New Roman" w:hAnsi="Calibri"/>
                <w:i/>
                <w:sz w:val="20"/>
              </w:rPr>
              <w:t xml:space="preserve">Το θέατρο του Αλέξανδρου </w:t>
            </w:r>
            <w:proofErr w:type="spellStart"/>
            <w:r w:rsidRPr="0005021F">
              <w:rPr>
                <w:rFonts w:ascii="Calibri" w:eastAsia="Times New Roman" w:hAnsi="Calibri"/>
                <w:i/>
                <w:sz w:val="20"/>
              </w:rPr>
              <w:t>Μωραϊτίδη</w:t>
            </w:r>
            <w:proofErr w:type="spellEnd"/>
            <w:r w:rsidRPr="0005021F">
              <w:rPr>
                <w:rFonts w:ascii="Calibri" w:eastAsia="Times New Roman" w:hAnsi="Calibri"/>
                <w:i/>
                <w:sz w:val="20"/>
              </w:rPr>
              <w:t xml:space="preserve"> και η αναζήτηση της καλλιτεχνικής και </w:t>
            </w:r>
            <w:proofErr w:type="spellStart"/>
            <w:r w:rsidRPr="0005021F">
              <w:rPr>
                <w:rFonts w:ascii="Calibri" w:eastAsia="Times New Roman" w:hAnsi="Calibri"/>
                <w:i/>
                <w:sz w:val="20"/>
              </w:rPr>
              <w:t>εθνικοθρησκευτικής</w:t>
            </w:r>
            <w:proofErr w:type="spellEnd"/>
            <w:r w:rsidRPr="0005021F">
              <w:rPr>
                <w:rFonts w:ascii="Calibri" w:eastAsia="Times New Roman" w:hAnsi="Calibri"/>
                <w:i/>
                <w:sz w:val="20"/>
              </w:rPr>
              <w:t xml:space="preserve"> ταυτότητας στο τελευταίο τέταρτο του 19</w:t>
            </w:r>
            <w:r w:rsidRPr="0005021F">
              <w:rPr>
                <w:rFonts w:ascii="Calibri" w:eastAsia="Times New Roman" w:hAnsi="Calibri"/>
                <w:i/>
                <w:sz w:val="20"/>
                <w:vertAlign w:val="superscript"/>
              </w:rPr>
              <w:t>ου</w:t>
            </w:r>
            <w:r w:rsidRPr="0005021F">
              <w:rPr>
                <w:rFonts w:ascii="Calibri" w:eastAsia="Times New Roman" w:hAnsi="Calibri"/>
                <w:i/>
                <w:sz w:val="20"/>
              </w:rPr>
              <w:t xml:space="preserve"> και το πρώτο του 20ού αιώνα</w:t>
            </w:r>
            <w:r w:rsidRPr="0005021F">
              <w:rPr>
                <w:rFonts w:ascii="Calibri" w:eastAsia="Times New Roman" w:hAnsi="Calibri"/>
                <w:sz w:val="20"/>
              </w:rPr>
              <w:t xml:space="preserve">, Πανεπιστημιακές Εκδόσεις Κρήτης, </w:t>
            </w:r>
            <w:r w:rsidRPr="0005021F">
              <w:rPr>
                <w:rFonts w:ascii="Calibri" w:eastAsia="Times New Roman" w:hAnsi="Calibri"/>
                <w:sz w:val="20"/>
                <w:lang w:val="en-US"/>
              </w:rPr>
              <w:t>Heraklion</w:t>
            </w:r>
            <w:r w:rsidRPr="0005021F">
              <w:rPr>
                <w:rFonts w:ascii="Calibri" w:eastAsia="Times New Roman" w:hAnsi="Calibri"/>
                <w:sz w:val="20"/>
              </w:rPr>
              <w:t xml:space="preserve"> - </w:t>
            </w:r>
            <w:r w:rsidRPr="0005021F">
              <w:rPr>
                <w:rFonts w:ascii="Calibri" w:eastAsia="Times New Roman" w:hAnsi="Calibri"/>
                <w:sz w:val="20"/>
                <w:lang w:val="en-US"/>
              </w:rPr>
              <w:t>Crete</w:t>
            </w:r>
            <w:r w:rsidRPr="0005021F">
              <w:rPr>
                <w:rFonts w:ascii="Calibri" w:eastAsia="Times New Roman" w:hAnsi="Calibri"/>
                <w:sz w:val="20"/>
              </w:rPr>
              <w:t xml:space="preserve">, 2015. </w:t>
            </w:r>
          </w:p>
          <w:p w14:paraId="0930BDDB" w14:textId="77777777" w:rsidR="00D53D47" w:rsidRPr="0005021F" w:rsidRDefault="00D53D47" w:rsidP="00597490">
            <w:pPr>
              <w:ind w:left="180" w:hanging="180"/>
              <w:jc w:val="both"/>
              <w:rPr>
                <w:rFonts w:ascii="Calibri" w:eastAsia="Times New Roman" w:hAnsi="Calibri"/>
                <w:sz w:val="20"/>
              </w:rPr>
            </w:pPr>
            <w:r w:rsidRPr="0005021F">
              <w:rPr>
                <w:rFonts w:ascii="Calibri" w:eastAsia="Times New Roman" w:hAnsi="Calibri"/>
                <w:sz w:val="20"/>
              </w:rPr>
              <w:t xml:space="preserve">2. </w:t>
            </w:r>
            <w:proofErr w:type="spellStart"/>
            <w:r w:rsidRPr="0005021F">
              <w:rPr>
                <w:rFonts w:ascii="Calibri" w:eastAsia="Times New Roman" w:hAnsi="Calibri"/>
                <w:sz w:val="20"/>
                <w:lang w:val="en-US"/>
              </w:rPr>
              <w:t>Thodoros</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Chatzipantazis</w:t>
            </w:r>
            <w:proofErr w:type="spellEnd"/>
            <w:r w:rsidRPr="0005021F">
              <w:rPr>
                <w:rFonts w:ascii="Calibri" w:eastAsia="Times New Roman" w:hAnsi="Calibri"/>
                <w:sz w:val="20"/>
              </w:rPr>
              <w:t xml:space="preserve">, </w:t>
            </w:r>
            <w:r w:rsidRPr="0005021F">
              <w:rPr>
                <w:rFonts w:ascii="Calibri" w:eastAsia="Times New Roman" w:hAnsi="Calibri"/>
                <w:i/>
                <w:sz w:val="20"/>
              </w:rPr>
              <w:t xml:space="preserve">Από του Νείλου μέχρι του Δουνάβεως (Το χρονικό </w:t>
            </w:r>
            <w:proofErr w:type="gramStart"/>
            <w:r w:rsidRPr="0005021F">
              <w:rPr>
                <w:rFonts w:ascii="Calibri" w:eastAsia="Times New Roman" w:hAnsi="Calibri"/>
                <w:i/>
                <w:sz w:val="20"/>
              </w:rPr>
              <w:t>της  ανάπτυξης</w:t>
            </w:r>
            <w:proofErr w:type="gramEnd"/>
            <w:r w:rsidRPr="0005021F">
              <w:rPr>
                <w:rFonts w:ascii="Calibri" w:eastAsia="Times New Roman" w:hAnsi="Calibri"/>
                <w:i/>
                <w:sz w:val="20"/>
              </w:rPr>
              <w:t xml:space="preserve"> του ελληνικού επαγγελματικού θεάτρου στο ευρύτερο πλαίσιο της Ανατολικής Μεσογείου, από την ίδρυση του ανεξάρτητου κράτους </w:t>
            </w:r>
            <w:proofErr w:type="spellStart"/>
            <w:r w:rsidRPr="0005021F">
              <w:rPr>
                <w:rFonts w:ascii="Calibri" w:eastAsia="Times New Roman" w:hAnsi="Calibri"/>
                <w:i/>
                <w:sz w:val="20"/>
              </w:rPr>
              <w:t>ώς</w:t>
            </w:r>
            <w:proofErr w:type="spellEnd"/>
            <w:r w:rsidRPr="0005021F">
              <w:rPr>
                <w:rFonts w:ascii="Calibri" w:eastAsia="Times New Roman" w:hAnsi="Calibri"/>
                <w:i/>
                <w:sz w:val="20"/>
              </w:rPr>
              <w:t xml:space="preserve"> τη Μικρασιατική Καταστροφή, 1828-1875</w:t>
            </w:r>
            <w:r w:rsidRPr="0005021F">
              <w:rPr>
                <w:rFonts w:ascii="Calibri" w:eastAsia="Times New Roman" w:hAnsi="Calibri"/>
                <w:sz w:val="20"/>
              </w:rPr>
              <w:t xml:space="preserve">), </w:t>
            </w:r>
            <w:r w:rsidRPr="0005021F">
              <w:rPr>
                <w:rFonts w:ascii="Calibri" w:eastAsia="Times New Roman" w:hAnsi="Calibri"/>
                <w:sz w:val="20"/>
                <w:lang w:val="en-US"/>
              </w:rPr>
              <w:t>vol</w:t>
            </w:r>
            <w:r w:rsidRPr="0005021F">
              <w:rPr>
                <w:rFonts w:ascii="Calibri" w:eastAsia="Times New Roman" w:hAnsi="Calibri"/>
                <w:sz w:val="20"/>
              </w:rPr>
              <w:t xml:space="preserve">. Α1, Α2, Πανεπιστημιακές Εκδόσεις Κρήτης, </w:t>
            </w:r>
            <w:r w:rsidRPr="0005021F">
              <w:rPr>
                <w:rFonts w:ascii="Calibri" w:eastAsia="Times New Roman" w:hAnsi="Calibri"/>
                <w:sz w:val="20"/>
                <w:lang w:val="en-US"/>
              </w:rPr>
              <w:t>Heraklion</w:t>
            </w:r>
            <w:r w:rsidRPr="0005021F">
              <w:rPr>
                <w:rFonts w:ascii="Calibri" w:eastAsia="Times New Roman" w:hAnsi="Calibri"/>
                <w:sz w:val="20"/>
              </w:rPr>
              <w:t xml:space="preserve"> - </w:t>
            </w:r>
            <w:r w:rsidRPr="0005021F">
              <w:rPr>
                <w:rFonts w:ascii="Calibri" w:eastAsia="Times New Roman" w:hAnsi="Calibri"/>
                <w:sz w:val="20"/>
                <w:lang w:val="en-US"/>
              </w:rPr>
              <w:t>Crete</w:t>
            </w:r>
            <w:r w:rsidRPr="0005021F">
              <w:rPr>
                <w:rFonts w:ascii="Calibri" w:eastAsia="Times New Roman" w:hAnsi="Calibri"/>
                <w:sz w:val="20"/>
              </w:rPr>
              <w:t>, 2002.</w:t>
            </w:r>
          </w:p>
          <w:p w14:paraId="2DF03514"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3. </w:t>
            </w:r>
            <w:proofErr w:type="spellStart"/>
            <w:r w:rsidRPr="0005021F">
              <w:rPr>
                <w:rFonts w:ascii="Calibri" w:eastAsia="Times New Roman" w:hAnsi="Calibri"/>
                <w:sz w:val="20"/>
                <w:lang w:val="en-US"/>
              </w:rPr>
              <w:t>Thodoros</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Chatzipantazis</w:t>
            </w:r>
            <w:proofErr w:type="spellEnd"/>
            <w:r w:rsidRPr="0005021F">
              <w:rPr>
                <w:rFonts w:ascii="Calibri" w:eastAsia="Times New Roman" w:hAnsi="Calibri"/>
                <w:sz w:val="20"/>
              </w:rPr>
              <w:t xml:space="preserve">, </w:t>
            </w:r>
            <w:r w:rsidRPr="0005021F">
              <w:rPr>
                <w:rFonts w:ascii="Calibri" w:eastAsia="Times New Roman" w:hAnsi="Calibri"/>
                <w:i/>
                <w:sz w:val="20"/>
              </w:rPr>
              <w:t xml:space="preserve">Από του Νείλου μέχρι του Δουνάβεως (Το χρονικό </w:t>
            </w:r>
            <w:proofErr w:type="gramStart"/>
            <w:r w:rsidRPr="0005021F">
              <w:rPr>
                <w:rFonts w:ascii="Calibri" w:eastAsia="Times New Roman" w:hAnsi="Calibri"/>
                <w:i/>
                <w:sz w:val="20"/>
              </w:rPr>
              <w:t>της  ανάπτυξης</w:t>
            </w:r>
            <w:proofErr w:type="gramEnd"/>
            <w:r w:rsidRPr="0005021F">
              <w:rPr>
                <w:rFonts w:ascii="Calibri" w:eastAsia="Times New Roman" w:hAnsi="Calibri"/>
                <w:i/>
                <w:sz w:val="20"/>
              </w:rPr>
              <w:t xml:space="preserve"> του ελληνικού επαγγελματικού θεάτρου στο ευρύτερο πλαίσιο της Ανατολικής Μεσογείου, από την ίδρυση του ανεξάρτητου κράτους </w:t>
            </w:r>
            <w:proofErr w:type="spellStart"/>
            <w:r w:rsidRPr="0005021F">
              <w:rPr>
                <w:rFonts w:ascii="Calibri" w:eastAsia="Times New Roman" w:hAnsi="Calibri"/>
                <w:i/>
                <w:sz w:val="20"/>
              </w:rPr>
              <w:t>ώς</w:t>
            </w:r>
            <w:proofErr w:type="spellEnd"/>
            <w:r w:rsidRPr="0005021F">
              <w:rPr>
                <w:rFonts w:ascii="Calibri" w:eastAsia="Times New Roman" w:hAnsi="Calibri"/>
                <w:i/>
                <w:sz w:val="20"/>
              </w:rPr>
              <w:t xml:space="preserve"> τη Μικρασιατική Καταστροφή, 1828-1875</w:t>
            </w:r>
            <w:r w:rsidRPr="0005021F">
              <w:rPr>
                <w:rFonts w:ascii="Calibri" w:eastAsia="Times New Roman" w:hAnsi="Calibri"/>
                <w:sz w:val="20"/>
              </w:rPr>
              <w:t xml:space="preserve">), </w:t>
            </w:r>
            <w:r w:rsidRPr="0005021F">
              <w:rPr>
                <w:rFonts w:ascii="Calibri" w:eastAsia="Times New Roman" w:hAnsi="Calibri"/>
                <w:sz w:val="20"/>
                <w:lang w:val="en-US"/>
              </w:rPr>
              <w:t>vol</w:t>
            </w:r>
            <w:r w:rsidRPr="0005021F">
              <w:rPr>
                <w:rFonts w:ascii="Calibri" w:eastAsia="Times New Roman" w:hAnsi="Calibri"/>
                <w:sz w:val="20"/>
              </w:rPr>
              <w:t xml:space="preserve">. Β1, Β2, Πανεπιστημιακές Εκδόσεις Κρήτης, </w:t>
            </w:r>
            <w:r w:rsidRPr="0005021F">
              <w:rPr>
                <w:rFonts w:ascii="Calibri" w:eastAsia="Times New Roman" w:hAnsi="Calibri"/>
                <w:sz w:val="20"/>
                <w:lang w:val="en-US"/>
              </w:rPr>
              <w:t>Heraklion</w:t>
            </w:r>
            <w:r w:rsidRPr="0005021F">
              <w:rPr>
                <w:rFonts w:ascii="Calibri" w:eastAsia="Times New Roman" w:hAnsi="Calibri"/>
                <w:sz w:val="20"/>
              </w:rPr>
              <w:t xml:space="preserve"> - </w:t>
            </w:r>
            <w:r w:rsidRPr="0005021F">
              <w:rPr>
                <w:rFonts w:ascii="Calibri" w:eastAsia="Times New Roman" w:hAnsi="Calibri"/>
                <w:sz w:val="20"/>
                <w:lang w:val="en-US"/>
              </w:rPr>
              <w:t>Crete</w:t>
            </w:r>
            <w:r w:rsidRPr="0005021F">
              <w:rPr>
                <w:rFonts w:ascii="Calibri" w:eastAsia="Times New Roman" w:hAnsi="Calibri"/>
                <w:sz w:val="20"/>
              </w:rPr>
              <w:t>, 2012.</w:t>
            </w:r>
          </w:p>
          <w:p w14:paraId="733114C8" w14:textId="77777777" w:rsidR="00D53D47" w:rsidRPr="0005021F" w:rsidRDefault="00D53D47" w:rsidP="00597490">
            <w:pPr>
              <w:tabs>
                <w:tab w:val="num" w:pos="360"/>
              </w:tabs>
              <w:ind w:left="360" w:hanging="360"/>
              <w:jc w:val="both"/>
              <w:rPr>
                <w:rFonts w:ascii="Calibri" w:eastAsia="Times New Roman" w:hAnsi="Calibri"/>
                <w:sz w:val="20"/>
                <w:lang w:val="en-GB"/>
              </w:rPr>
            </w:pPr>
            <w:r w:rsidRPr="0057221D">
              <w:rPr>
                <w:rFonts w:ascii="Calibri" w:eastAsia="Times New Roman" w:hAnsi="Calibri"/>
                <w:sz w:val="20"/>
              </w:rPr>
              <w:t xml:space="preserve">4. </w:t>
            </w:r>
            <w:r w:rsidRPr="0005021F">
              <w:rPr>
                <w:rFonts w:ascii="Calibri" w:eastAsia="Times New Roman" w:hAnsi="Calibri"/>
                <w:i/>
                <w:sz w:val="20"/>
              </w:rPr>
              <w:t>Το</w:t>
            </w:r>
            <w:r w:rsidRPr="0057221D">
              <w:rPr>
                <w:rFonts w:ascii="Calibri" w:eastAsia="Times New Roman" w:hAnsi="Calibri"/>
                <w:i/>
                <w:sz w:val="20"/>
              </w:rPr>
              <w:t xml:space="preserve"> </w:t>
            </w:r>
            <w:r w:rsidRPr="0005021F">
              <w:rPr>
                <w:rFonts w:ascii="Calibri" w:eastAsia="Times New Roman" w:hAnsi="Calibri"/>
                <w:i/>
                <w:sz w:val="20"/>
              </w:rPr>
              <w:t>Κωμειδύλλιο</w:t>
            </w:r>
            <w:r w:rsidRPr="0057221D">
              <w:rPr>
                <w:rFonts w:ascii="Calibri" w:eastAsia="Times New Roman" w:hAnsi="Calibri"/>
                <w:sz w:val="20"/>
              </w:rPr>
              <w:t xml:space="preserve">, </w:t>
            </w:r>
            <w:r w:rsidRPr="0005021F">
              <w:rPr>
                <w:rFonts w:ascii="Calibri" w:eastAsia="Times New Roman" w:hAnsi="Calibri"/>
                <w:sz w:val="20"/>
                <w:lang w:val="en-US"/>
              </w:rPr>
              <w:t>Preface</w:t>
            </w:r>
            <w:r w:rsidRPr="0057221D">
              <w:rPr>
                <w:rFonts w:ascii="Calibri" w:eastAsia="Times New Roman" w:hAnsi="Calibri"/>
                <w:sz w:val="20"/>
              </w:rPr>
              <w:t xml:space="preserve"> </w:t>
            </w:r>
            <w:r w:rsidRPr="0005021F">
              <w:rPr>
                <w:rFonts w:ascii="Calibri" w:eastAsia="Times New Roman" w:hAnsi="Calibri"/>
                <w:sz w:val="20"/>
                <w:lang w:val="en-US"/>
              </w:rPr>
              <w:t>by</w:t>
            </w:r>
            <w:r w:rsidRPr="0057221D">
              <w:rPr>
                <w:rFonts w:ascii="Calibri" w:eastAsia="Times New Roman" w:hAnsi="Calibri"/>
                <w:sz w:val="20"/>
              </w:rPr>
              <w:t xml:space="preserve"> </w:t>
            </w:r>
            <w:proofErr w:type="spellStart"/>
            <w:r w:rsidRPr="0005021F">
              <w:rPr>
                <w:rFonts w:ascii="Calibri" w:eastAsia="Times New Roman" w:hAnsi="Calibri"/>
                <w:sz w:val="20"/>
                <w:lang w:val="en-US"/>
              </w:rPr>
              <w:t>Thodoros</w:t>
            </w:r>
            <w:proofErr w:type="spellEnd"/>
            <w:r w:rsidRPr="0057221D">
              <w:rPr>
                <w:rFonts w:ascii="Calibri" w:eastAsia="Times New Roman" w:hAnsi="Calibri"/>
                <w:sz w:val="20"/>
              </w:rPr>
              <w:t xml:space="preserve"> </w:t>
            </w:r>
            <w:proofErr w:type="spellStart"/>
            <w:r w:rsidRPr="0005021F">
              <w:rPr>
                <w:rFonts w:ascii="Calibri" w:eastAsia="Times New Roman" w:hAnsi="Calibri"/>
                <w:sz w:val="20"/>
                <w:lang w:val="en-US"/>
              </w:rPr>
              <w:t>Chatzipantazis</w:t>
            </w:r>
            <w:proofErr w:type="spellEnd"/>
            <w:r w:rsidRPr="0057221D">
              <w:rPr>
                <w:rFonts w:ascii="Calibri" w:eastAsia="Times New Roman" w:hAnsi="Calibri"/>
                <w:sz w:val="20"/>
              </w:rPr>
              <w:t xml:space="preserve">, </w:t>
            </w:r>
            <w:r w:rsidRPr="0005021F">
              <w:rPr>
                <w:rFonts w:ascii="Calibri" w:eastAsia="Times New Roman" w:hAnsi="Calibri"/>
                <w:sz w:val="20"/>
                <w:lang w:val="en-US"/>
              </w:rPr>
              <w:t>vol</w:t>
            </w:r>
            <w:r w:rsidRPr="0057221D">
              <w:rPr>
                <w:rFonts w:ascii="Calibri" w:eastAsia="Times New Roman" w:hAnsi="Calibri"/>
                <w:sz w:val="20"/>
              </w:rPr>
              <w:t xml:space="preserve">. </w:t>
            </w:r>
            <w:r w:rsidRPr="0005021F">
              <w:rPr>
                <w:rFonts w:ascii="Calibri" w:eastAsia="Times New Roman" w:hAnsi="Calibri"/>
                <w:sz w:val="20"/>
                <w:lang w:val="en-US"/>
              </w:rPr>
              <w:t>I</w:t>
            </w:r>
            <w:r w:rsidRPr="0005021F">
              <w:rPr>
                <w:rFonts w:ascii="Calibri" w:eastAsia="Times New Roman" w:hAnsi="Calibri"/>
                <w:sz w:val="20"/>
                <w:lang w:val="en-GB"/>
              </w:rPr>
              <w:t>-</w:t>
            </w:r>
            <w:r w:rsidRPr="0005021F">
              <w:rPr>
                <w:rFonts w:ascii="Calibri" w:eastAsia="Times New Roman" w:hAnsi="Calibri"/>
                <w:sz w:val="20"/>
                <w:lang w:val="en-US"/>
              </w:rPr>
              <w:t>II</w:t>
            </w:r>
            <w:r w:rsidRPr="0005021F">
              <w:rPr>
                <w:rFonts w:ascii="Calibri" w:eastAsia="Times New Roman" w:hAnsi="Calibri"/>
                <w:sz w:val="20"/>
                <w:lang w:val="en-GB"/>
              </w:rPr>
              <w:t xml:space="preserve">, </w:t>
            </w:r>
            <w:r w:rsidRPr="0005021F">
              <w:rPr>
                <w:rFonts w:ascii="Calibri" w:eastAsia="Times New Roman" w:hAnsi="Calibri"/>
                <w:sz w:val="20"/>
              </w:rPr>
              <w:t>Ερμής</w:t>
            </w:r>
            <w:r w:rsidRPr="0005021F">
              <w:rPr>
                <w:rFonts w:ascii="Calibri" w:eastAsia="Times New Roman" w:hAnsi="Calibri"/>
                <w:sz w:val="20"/>
                <w:lang w:val="en-GB"/>
              </w:rPr>
              <w:t xml:space="preserve">, </w:t>
            </w:r>
            <w:r w:rsidRPr="0005021F">
              <w:rPr>
                <w:rFonts w:ascii="Calibri" w:eastAsia="Times New Roman" w:hAnsi="Calibri"/>
                <w:sz w:val="20"/>
                <w:lang w:val="en-US"/>
              </w:rPr>
              <w:t>Athens</w:t>
            </w:r>
            <w:r w:rsidRPr="0005021F">
              <w:rPr>
                <w:rFonts w:ascii="Calibri" w:eastAsia="Times New Roman" w:hAnsi="Calibri"/>
                <w:sz w:val="20"/>
                <w:lang w:val="en-GB"/>
              </w:rPr>
              <w:t>, 1981.</w:t>
            </w:r>
          </w:p>
          <w:p w14:paraId="3CF738AA" w14:textId="77777777" w:rsidR="00D53D47" w:rsidRPr="00785E93"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lang w:val="en-GB"/>
              </w:rPr>
              <w:t xml:space="preserve">5. </w:t>
            </w:r>
            <w:r w:rsidRPr="0005021F">
              <w:rPr>
                <w:rFonts w:ascii="Calibri" w:eastAsia="Times New Roman" w:hAnsi="Calibri"/>
                <w:sz w:val="20"/>
              </w:rPr>
              <w:t>Κ</w:t>
            </w:r>
            <w:r w:rsidRPr="0005021F">
              <w:rPr>
                <w:rFonts w:ascii="Calibri" w:eastAsia="Times New Roman" w:hAnsi="Calibri"/>
                <w:sz w:val="20"/>
                <w:lang w:val="en-GB"/>
              </w:rPr>
              <w:t xml:space="preserve">. </w:t>
            </w:r>
            <w:r w:rsidRPr="0005021F">
              <w:rPr>
                <w:rFonts w:ascii="Calibri" w:eastAsia="Times New Roman" w:hAnsi="Calibri"/>
                <w:sz w:val="20"/>
                <w:lang w:val="en-US"/>
              </w:rPr>
              <w:t>Th</w:t>
            </w:r>
            <w:r w:rsidRPr="0005021F">
              <w:rPr>
                <w:rFonts w:ascii="Calibri" w:eastAsia="Times New Roman" w:hAnsi="Calibri"/>
                <w:sz w:val="20"/>
                <w:lang w:val="en-GB"/>
              </w:rPr>
              <w:t xml:space="preserve">. </w:t>
            </w:r>
            <w:proofErr w:type="spellStart"/>
            <w:r w:rsidRPr="0005021F">
              <w:rPr>
                <w:rFonts w:ascii="Calibri" w:eastAsia="Times New Roman" w:hAnsi="Calibri"/>
                <w:sz w:val="20"/>
                <w:lang w:val="en-US"/>
              </w:rPr>
              <w:t>Dimaras</w:t>
            </w:r>
            <w:proofErr w:type="spellEnd"/>
            <w:r w:rsidRPr="00785E93">
              <w:rPr>
                <w:rFonts w:ascii="Calibri" w:eastAsia="Times New Roman" w:hAnsi="Calibri"/>
                <w:sz w:val="20"/>
              </w:rPr>
              <w:t xml:space="preserve">, </w:t>
            </w:r>
            <w:r w:rsidRPr="0005021F">
              <w:rPr>
                <w:rFonts w:ascii="Calibri" w:eastAsia="Times New Roman" w:hAnsi="Calibri"/>
                <w:i/>
                <w:sz w:val="20"/>
              </w:rPr>
              <w:t>Ελληνικός</w:t>
            </w:r>
            <w:r w:rsidRPr="00785E93">
              <w:rPr>
                <w:rFonts w:ascii="Calibri" w:eastAsia="Times New Roman" w:hAnsi="Calibri"/>
                <w:i/>
                <w:sz w:val="20"/>
              </w:rPr>
              <w:t xml:space="preserve"> </w:t>
            </w:r>
            <w:proofErr w:type="spellStart"/>
            <w:r w:rsidRPr="0005021F">
              <w:rPr>
                <w:rFonts w:ascii="Calibri" w:eastAsia="Times New Roman" w:hAnsi="Calibri"/>
                <w:i/>
                <w:sz w:val="20"/>
              </w:rPr>
              <w:t>Ρωμαντισμός</w:t>
            </w:r>
            <w:proofErr w:type="spellEnd"/>
            <w:r w:rsidRPr="00785E93">
              <w:rPr>
                <w:rFonts w:ascii="Calibri" w:eastAsia="Times New Roman" w:hAnsi="Calibri"/>
                <w:sz w:val="20"/>
              </w:rPr>
              <w:t xml:space="preserve">, </w:t>
            </w:r>
            <w:r w:rsidRPr="0005021F">
              <w:rPr>
                <w:rFonts w:ascii="Calibri" w:eastAsia="Times New Roman" w:hAnsi="Calibri"/>
                <w:sz w:val="20"/>
              </w:rPr>
              <w:t>Ερμής</w:t>
            </w:r>
            <w:r w:rsidRPr="00785E93">
              <w:rPr>
                <w:rFonts w:ascii="Calibri" w:eastAsia="Times New Roman" w:hAnsi="Calibri"/>
                <w:sz w:val="20"/>
              </w:rPr>
              <w:t xml:space="preserve">, </w:t>
            </w:r>
            <w:r w:rsidRPr="0005021F">
              <w:rPr>
                <w:rFonts w:ascii="Calibri" w:eastAsia="Times New Roman" w:hAnsi="Calibri"/>
                <w:sz w:val="20"/>
                <w:lang w:val="en-US"/>
              </w:rPr>
              <w:t>Athens</w:t>
            </w:r>
            <w:r w:rsidRPr="00785E93">
              <w:rPr>
                <w:rFonts w:ascii="Calibri" w:eastAsia="Times New Roman" w:hAnsi="Calibri"/>
                <w:sz w:val="20"/>
              </w:rPr>
              <w:t>, 1985.</w:t>
            </w:r>
          </w:p>
          <w:p w14:paraId="73459CE8" w14:textId="77777777" w:rsidR="00D53D47" w:rsidRPr="0005021F" w:rsidRDefault="00D53D47" w:rsidP="00597490">
            <w:pPr>
              <w:tabs>
                <w:tab w:val="num" w:pos="360"/>
              </w:tabs>
              <w:ind w:left="360" w:hanging="360"/>
              <w:jc w:val="both"/>
              <w:rPr>
                <w:rFonts w:ascii="Calibri" w:eastAsia="Times New Roman" w:hAnsi="Calibri"/>
                <w:sz w:val="20"/>
                <w:lang w:val="en-GB"/>
              </w:rPr>
            </w:pPr>
            <w:r w:rsidRPr="0005021F">
              <w:rPr>
                <w:rFonts w:ascii="Calibri" w:eastAsia="Times New Roman" w:hAnsi="Calibri"/>
                <w:sz w:val="20"/>
              </w:rPr>
              <w:t xml:space="preserve">6. </w:t>
            </w:r>
            <w:r w:rsidRPr="0005021F">
              <w:rPr>
                <w:rFonts w:ascii="Calibri" w:eastAsia="Times New Roman" w:hAnsi="Calibri"/>
                <w:sz w:val="20"/>
                <w:lang w:val="en-US"/>
              </w:rPr>
              <w:t>Dimitris</w:t>
            </w:r>
            <w:r w:rsidRPr="0005021F">
              <w:rPr>
                <w:rFonts w:ascii="Calibri" w:eastAsia="Times New Roman" w:hAnsi="Calibri"/>
                <w:sz w:val="20"/>
              </w:rPr>
              <w:t xml:space="preserve"> </w:t>
            </w:r>
            <w:proofErr w:type="spellStart"/>
            <w:r w:rsidRPr="0005021F">
              <w:rPr>
                <w:rFonts w:ascii="Calibri" w:eastAsia="Times New Roman" w:hAnsi="Calibri"/>
                <w:sz w:val="20"/>
                <w:lang w:val="en-US"/>
              </w:rPr>
              <w:t>Spathis</w:t>
            </w:r>
            <w:proofErr w:type="spellEnd"/>
            <w:r w:rsidRPr="0005021F">
              <w:rPr>
                <w:rFonts w:ascii="Calibri" w:eastAsia="Times New Roman" w:hAnsi="Calibri"/>
                <w:sz w:val="20"/>
              </w:rPr>
              <w:t xml:space="preserve">, </w:t>
            </w:r>
            <w:r w:rsidRPr="0005021F">
              <w:rPr>
                <w:rFonts w:ascii="Calibri" w:eastAsia="Times New Roman" w:hAnsi="Calibri"/>
                <w:i/>
                <w:sz w:val="20"/>
              </w:rPr>
              <w:t>Ο Διαφωτισμός και το Νεοελληνικό Θέατρο. Επτά</w:t>
            </w:r>
            <w:r w:rsidRPr="0005021F">
              <w:rPr>
                <w:rFonts w:ascii="Calibri" w:eastAsia="Times New Roman" w:hAnsi="Calibri"/>
                <w:i/>
                <w:sz w:val="20"/>
                <w:lang w:val="en-GB"/>
              </w:rPr>
              <w:t xml:space="preserve"> </w:t>
            </w:r>
            <w:r w:rsidRPr="0005021F">
              <w:rPr>
                <w:rFonts w:ascii="Calibri" w:eastAsia="Times New Roman" w:hAnsi="Calibri"/>
                <w:i/>
                <w:sz w:val="20"/>
              </w:rPr>
              <w:t>μελέτες</w:t>
            </w:r>
            <w:r w:rsidRPr="0005021F">
              <w:rPr>
                <w:rFonts w:ascii="Calibri" w:eastAsia="Times New Roman" w:hAnsi="Calibri"/>
                <w:sz w:val="20"/>
                <w:lang w:val="en-GB"/>
              </w:rPr>
              <w:t xml:space="preserve">, </w:t>
            </w:r>
            <w:r w:rsidRPr="0005021F">
              <w:rPr>
                <w:rFonts w:ascii="Calibri" w:eastAsia="Times New Roman" w:hAnsi="Calibri"/>
                <w:sz w:val="20"/>
                <w:lang w:val="en-US"/>
              </w:rPr>
              <w:t>University</w:t>
            </w:r>
            <w:r w:rsidRPr="0005021F">
              <w:rPr>
                <w:rFonts w:ascii="Calibri" w:eastAsia="Times New Roman" w:hAnsi="Calibri"/>
                <w:sz w:val="20"/>
                <w:lang w:val="en-GB"/>
              </w:rPr>
              <w:t xml:space="preserve"> </w:t>
            </w:r>
            <w:r w:rsidRPr="0005021F">
              <w:rPr>
                <w:rFonts w:ascii="Calibri" w:eastAsia="Times New Roman" w:hAnsi="Calibri"/>
                <w:sz w:val="20"/>
                <w:lang w:val="en-US"/>
              </w:rPr>
              <w:t>Studio</w:t>
            </w:r>
            <w:r w:rsidRPr="0005021F">
              <w:rPr>
                <w:rFonts w:ascii="Calibri" w:eastAsia="Times New Roman" w:hAnsi="Calibri"/>
                <w:sz w:val="20"/>
                <w:lang w:val="en-GB"/>
              </w:rPr>
              <w:t xml:space="preserve"> </w:t>
            </w:r>
            <w:r w:rsidRPr="0005021F">
              <w:rPr>
                <w:rFonts w:ascii="Calibri" w:eastAsia="Times New Roman" w:hAnsi="Calibri"/>
                <w:sz w:val="20"/>
                <w:lang w:val="en-US"/>
              </w:rPr>
              <w:t>Press</w:t>
            </w:r>
            <w:r w:rsidRPr="0005021F">
              <w:rPr>
                <w:rFonts w:ascii="Calibri" w:eastAsia="Times New Roman" w:hAnsi="Calibri"/>
                <w:sz w:val="20"/>
                <w:lang w:val="en-GB"/>
              </w:rPr>
              <w:t xml:space="preserve">, </w:t>
            </w:r>
            <w:r w:rsidRPr="0005021F">
              <w:rPr>
                <w:rFonts w:ascii="Calibri" w:eastAsia="Times New Roman" w:hAnsi="Calibri"/>
                <w:sz w:val="20"/>
                <w:lang w:val="en-US"/>
              </w:rPr>
              <w:t>Thessaloniki</w:t>
            </w:r>
            <w:r w:rsidRPr="0005021F">
              <w:rPr>
                <w:rFonts w:ascii="Calibri" w:eastAsia="Times New Roman" w:hAnsi="Calibri"/>
                <w:sz w:val="20"/>
                <w:lang w:val="en-GB"/>
              </w:rPr>
              <w:t>, 1986.</w:t>
            </w:r>
          </w:p>
          <w:p w14:paraId="50A1779A"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7. </w:t>
            </w:r>
            <w:r w:rsidRPr="0005021F">
              <w:rPr>
                <w:rFonts w:ascii="Calibri" w:eastAsia="Times New Roman" w:hAnsi="Calibri"/>
                <w:sz w:val="20"/>
                <w:lang w:val="en-US"/>
              </w:rPr>
              <w:t>Panagiotis</w:t>
            </w:r>
            <w:r w:rsidRPr="0005021F">
              <w:rPr>
                <w:rFonts w:ascii="Calibri" w:eastAsia="Times New Roman" w:hAnsi="Calibri"/>
                <w:sz w:val="20"/>
              </w:rPr>
              <w:t xml:space="preserve"> </w:t>
            </w:r>
            <w:proofErr w:type="spellStart"/>
            <w:r w:rsidRPr="0005021F">
              <w:rPr>
                <w:rFonts w:ascii="Calibri" w:eastAsia="Times New Roman" w:hAnsi="Calibri"/>
                <w:sz w:val="20"/>
                <w:lang w:val="en-US"/>
              </w:rPr>
              <w:t>Kondylis</w:t>
            </w:r>
            <w:proofErr w:type="spellEnd"/>
            <w:r w:rsidRPr="0005021F">
              <w:rPr>
                <w:rFonts w:ascii="Calibri" w:eastAsia="Times New Roman" w:hAnsi="Calibri"/>
                <w:sz w:val="20"/>
              </w:rPr>
              <w:t xml:space="preserve">, </w:t>
            </w:r>
            <w:r w:rsidRPr="0005021F">
              <w:rPr>
                <w:rFonts w:ascii="Calibri" w:eastAsia="Times New Roman" w:hAnsi="Calibri"/>
                <w:i/>
                <w:sz w:val="20"/>
              </w:rPr>
              <w:t>Ο Νεοελληνικός Διαφωτισμός. Οι φιλοσοφικές ιδέες</w:t>
            </w:r>
            <w:r w:rsidRPr="0005021F">
              <w:rPr>
                <w:rFonts w:ascii="Calibri" w:eastAsia="Times New Roman" w:hAnsi="Calibri"/>
                <w:sz w:val="20"/>
              </w:rPr>
              <w:t xml:space="preserve">, Ιστορική Βιβλιοθήκη Θεμέλιο, </w:t>
            </w:r>
            <w:r w:rsidRPr="0005021F">
              <w:rPr>
                <w:rFonts w:ascii="Calibri" w:eastAsia="Times New Roman" w:hAnsi="Calibri"/>
                <w:sz w:val="20"/>
                <w:lang w:val="en-US"/>
              </w:rPr>
              <w:t>Athens</w:t>
            </w:r>
            <w:r w:rsidRPr="0005021F">
              <w:rPr>
                <w:rFonts w:ascii="Calibri" w:eastAsia="Times New Roman" w:hAnsi="Calibri"/>
                <w:sz w:val="20"/>
              </w:rPr>
              <w:t>, 1988.</w:t>
            </w:r>
          </w:p>
          <w:p w14:paraId="5D762A95"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8. Κ. </w:t>
            </w:r>
            <w:r w:rsidRPr="0005021F">
              <w:rPr>
                <w:rFonts w:ascii="Calibri" w:eastAsia="Times New Roman" w:hAnsi="Calibri"/>
                <w:sz w:val="20"/>
                <w:lang w:val="en-US"/>
              </w:rPr>
              <w:t>Th</w:t>
            </w:r>
            <w:r w:rsidRPr="0005021F">
              <w:rPr>
                <w:rFonts w:ascii="Calibri" w:eastAsia="Times New Roman" w:hAnsi="Calibri"/>
                <w:sz w:val="20"/>
              </w:rPr>
              <w:t xml:space="preserve">. </w:t>
            </w:r>
            <w:proofErr w:type="spellStart"/>
            <w:r w:rsidRPr="0005021F">
              <w:rPr>
                <w:rFonts w:ascii="Calibri" w:eastAsia="Times New Roman" w:hAnsi="Calibri"/>
                <w:sz w:val="20"/>
                <w:lang w:val="en-US"/>
              </w:rPr>
              <w:t>Dimaras</w:t>
            </w:r>
            <w:proofErr w:type="spellEnd"/>
            <w:r w:rsidRPr="0005021F">
              <w:rPr>
                <w:rFonts w:ascii="Calibri" w:eastAsia="Times New Roman" w:hAnsi="Calibri"/>
                <w:sz w:val="20"/>
              </w:rPr>
              <w:t xml:space="preserve">, </w:t>
            </w:r>
            <w:r w:rsidRPr="0005021F">
              <w:rPr>
                <w:rFonts w:ascii="Calibri" w:eastAsia="Times New Roman" w:hAnsi="Calibri"/>
                <w:i/>
                <w:sz w:val="20"/>
              </w:rPr>
              <w:t>Νεοελληνικός Διαφωτισμός</w:t>
            </w:r>
            <w:r w:rsidRPr="0005021F">
              <w:rPr>
                <w:rFonts w:ascii="Calibri" w:eastAsia="Times New Roman" w:hAnsi="Calibri"/>
                <w:sz w:val="20"/>
              </w:rPr>
              <w:t xml:space="preserve">, Ερμής, </w:t>
            </w:r>
            <w:r w:rsidRPr="0005021F">
              <w:rPr>
                <w:rFonts w:ascii="Calibri" w:eastAsia="Times New Roman" w:hAnsi="Calibri"/>
                <w:sz w:val="20"/>
                <w:lang w:val="en-US"/>
              </w:rPr>
              <w:t>Athens</w:t>
            </w:r>
            <w:r w:rsidRPr="0005021F">
              <w:rPr>
                <w:rFonts w:ascii="Calibri" w:eastAsia="Times New Roman" w:hAnsi="Calibri"/>
                <w:sz w:val="20"/>
              </w:rPr>
              <w:t>, ⁵1989.</w:t>
            </w:r>
          </w:p>
          <w:p w14:paraId="194C7597"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9. </w:t>
            </w:r>
            <w:r w:rsidRPr="0005021F">
              <w:rPr>
                <w:rFonts w:ascii="Calibri" w:eastAsia="Times New Roman" w:hAnsi="Calibri"/>
                <w:sz w:val="20"/>
                <w:lang w:val="en-US"/>
              </w:rPr>
              <w:t>Pan</w:t>
            </w:r>
            <w:r w:rsidRPr="0005021F">
              <w:rPr>
                <w:rFonts w:ascii="Calibri" w:eastAsia="Times New Roman" w:hAnsi="Calibri"/>
                <w:sz w:val="20"/>
              </w:rPr>
              <w:t xml:space="preserve">. </w:t>
            </w:r>
            <w:proofErr w:type="spellStart"/>
            <w:r w:rsidRPr="0005021F">
              <w:rPr>
                <w:rFonts w:ascii="Calibri" w:eastAsia="Times New Roman" w:hAnsi="Calibri"/>
                <w:sz w:val="20"/>
                <w:lang w:val="en-US"/>
              </w:rPr>
              <w:t>Moulas</w:t>
            </w:r>
            <w:proofErr w:type="spellEnd"/>
            <w:r w:rsidRPr="0005021F">
              <w:rPr>
                <w:rFonts w:ascii="Calibri" w:eastAsia="Times New Roman" w:hAnsi="Calibri"/>
                <w:sz w:val="20"/>
              </w:rPr>
              <w:t xml:space="preserve">, </w:t>
            </w:r>
            <w:r w:rsidRPr="0005021F">
              <w:rPr>
                <w:rFonts w:ascii="Calibri" w:eastAsia="Times New Roman" w:hAnsi="Calibri"/>
                <w:i/>
                <w:sz w:val="20"/>
              </w:rPr>
              <w:t>Ρήξεις και συνέχειες. Μελέτες για τον 19</w:t>
            </w:r>
            <w:r w:rsidRPr="0005021F">
              <w:rPr>
                <w:rFonts w:ascii="Calibri" w:eastAsia="Times New Roman" w:hAnsi="Calibri"/>
                <w:i/>
                <w:sz w:val="20"/>
                <w:vertAlign w:val="superscript"/>
              </w:rPr>
              <w:t>ο</w:t>
            </w:r>
            <w:r w:rsidRPr="0005021F">
              <w:rPr>
                <w:rFonts w:ascii="Calibri" w:eastAsia="Times New Roman" w:hAnsi="Calibri"/>
                <w:i/>
                <w:sz w:val="20"/>
              </w:rPr>
              <w:t xml:space="preserve"> αιώνα</w:t>
            </w:r>
            <w:r w:rsidRPr="0005021F">
              <w:rPr>
                <w:rFonts w:ascii="Calibri" w:eastAsia="Times New Roman" w:hAnsi="Calibri"/>
                <w:sz w:val="20"/>
              </w:rPr>
              <w:t xml:space="preserve">, </w:t>
            </w:r>
            <w:proofErr w:type="spellStart"/>
            <w:r w:rsidRPr="0005021F">
              <w:rPr>
                <w:rFonts w:ascii="Calibri" w:eastAsia="Times New Roman" w:hAnsi="Calibri"/>
                <w:sz w:val="20"/>
              </w:rPr>
              <w:t>Σοκόλης</w:t>
            </w:r>
            <w:proofErr w:type="spellEnd"/>
            <w:r w:rsidRPr="0005021F">
              <w:rPr>
                <w:rFonts w:ascii="Calibri" w:eastAsia="Times New Roman" w:hAnsi="Calibri"/>
                <w:sz w:val="20"/>
              </w:rPr>
              <w:t xml:space="preserve">, </w:t>
            </w:r>
            <w:r w:rsidRPr="0005021F">
              <w:rPr>
                <w:rFonts w:ascii="Calibri" w:eastAsia="Times New Roman" w:hAnsi="Calibri"/>
                <w:sz w:val="20"/>
                <w:lang w:val="en-US"/>
              </w:rPr>
              <w:t>Athens</w:t>
            </w:r>
            <w:r w:rsidRPr="0005021F">
              <w:rPr>
                <w:rFonts w:ascii="Calibri" w:eastAsia="Times New Roman" w:hAnsi="Calibri"/>
                <w:sz w:val="20"/>
              </w:rPr>
              <w:t>, 1993.</w:t>
            </w:r>
          </w:p>
          <w:p w14:paraId="2547E511"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10. </w:t>
            </w:r>
            <w:r w:rsidRPr="0005021F">
              <w:rPr>
                <w:rFonts w:ascii="Calibri" w:eastAsia="Times New Roman" w:hAnsi="Calibri"/>
                <w:sz w:val="20"/>
                <w:lang w:val="en-US"/>
              </w:rPr>
              <w:t>Alexis</w:t>
            </w:r>
            <w:r w:rsidRPr="0005021F">
              <w:rPr>
                <w:rFonts w:ascii="Calibri" w:eastAsia="Times New Roman" w:hAnsi="Calibri"/>
                <w:sz w:val="20"/>
              </w:rPr>
              <w:t xml:space="preserve"> </w:t>
            </w:r>
            <w:proofErr w:type="spellStart"/>
            <w:r w:rsidRPr="0005021F">
              <w:rPr>
                <w:rFonts w:ascii="Calibri" w:eastAsia="Times New Roman" w:hAnsi="Calibri"/>
                <w:sz w:val="20"/>
                <w:lang w:val="en-US"/>
              </w:rPr>
              <w:t>Politis</w:t>
            </w:r>
            <w:proofErr w:type="spellEnd"/>
            <w:r w:rsidRPr="0005021F">
              <w:rPr>
                <w:rFonts w:ascii="Calibri" w:eastAsia="Times New Roman" w:hAnsi="Calibri"/>
                <w:sz w:val="20"/>
              </w:rPr>
              <w:t xml:space="preserve">, </w:t>
            </w:r>
            <w:r w:rsidRPr="0005021F">
              <w:rPr>
                <w:rFonts w:ascii="Calibri" w:eastAsia="Times New Roman" w:hAnsi="Calibri"/>
                <w:i/>
                <w:sz w:val="20"/>
              </w:rPr>
              <w:t>Ρομαντικά χρόνια. Ιδεολογίες και Νοοτροπίες στην Ελλάδα του 1830-1880</w:t>
            </w:r>
            <w:r w:rsidRPr="0005021F">
              <w:rPr>
                <w:rFonts w:ascii="Calibri" w:eastAsia="Times New Roman" w:hAnsi="Calibri"/>
                <w:sz w:val="20"/>
              </w:rPr>
              <w:t>, Ε.Μ.Ν.Ε.-Μνήμων, 1993.</w:t>
            </w:r>
          </w:p>
          <w:p w14:paraId="522B9464"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11. </w:t>
            </w:r>
            <w:r w:rsidRPr="0005021F">
              <w:rPr>
                <w:rFonts w:ascii="Calibri" w:eastAsia="Times New Roman" w:hAnsi="Calibri"/>
                <w:sz w:val="20"/>
                <w:lang w:val="en-US"/>
              </w:rPr>
              <w:t>Anna</w:t>
            </w:r>
            <w:r w:rsidRPr="0005021F">
              <w:rPr>
                <w:rFonts w:ascii="Calibri" w:eastAsia="Times New Roman" w:hAnsi="Calibri"/>
                <w:sz w:val="20"/>
              </w:rPr>
              <w:t xml:space="preserve"> </w:t>
            </w:r>
            <w:proofErr w:type="spellStart"/>
            <w:r w:rsidRPr="0005021F">
              <w:rPr>
                <w:rFonts w:ascii="Calibri" w:eastAsia="Times New Roman" w:hAnsi="Calibri"/>
                <w:sz w:val="20"/>
                <w:lang w:val="en-US"/>
              </w:rPr>
              <w:t>Tabaki</w:t>
            </w:r>
            <w:proofErr w:type="spellEnd"/>
            <w:r w:rsidRPr="0005021F">
              <w:rPr>
                <w:rFonts w:ascii="Calibri" w:eastAsia="Times New Roman" w:hAnsi="Calibri"/>
                <w:sz w:val="20"/>
              </w:rPr>
              <w:t xml:space="preserve">, </w:t>
            </w:r>
            <w:r w:rsidRPr="0005021F">
              <w:rPr>
                <w:rFonts w:ascii="Calibri" w:eastAsia="Times New Roman" w:hAnsi="Calibri"/>
                <w:i/>
                <w:sz w:val="20"/>
              </w:rPr>
              <w:t>Η νεοελληνική δραματουργία και οι δυτικές της επιδράσεις (18</w:t>
            </w:r>
            <w:r w:rsidRPr="0005021F">
              <w:rPr>
                <w:rFonts w:ascii="Calibri" w:eastAsia="Times New Roman" w:hAnsi="Calibri"/>
                <w:i/>
                <w:sz w:val="20"/>
                <w:vertAlign w:val="superscript"/>
              </w:rPr>
              <w:t>ος</w:t>
            </w:r>
            <w:r w:rsidRPr="0005021F">
              <w:rPr>
                <w:rFonts w:ascii="Calibri" w:eastAsia="Times New Roman" w:hAnsi="Calibri"/>
                <w:i/>
                <w:sz w:val="20"/>
              </w:rPr>
              <w:t xml:space="preserve"> – 19</w:t>
            </w:r>
            <w:r w:rsidRPr="0005021F">
              <w:rPr>
                <w:rFonts w:ascii="Calibri" w:eastAsia="Times New Roman" w:hAnsi="Calibri"/>
                <w:i/>
                <w:sz w:val="20"/>
                <w:vertAlign w:val="superscript"/>
              </w:rPr>
              <w:t>ος</w:t>
            </w:r>
            <w:r w:rsidRPr="0005021F">
              <w:rPr>
                <w:rFonts w:ascii="Calibri" w:eastAsia="Times New Roman" w:hAnsi="Calibri"/>
                <w:i/>
                <w:sz w:val="20"/>
              </w:rPr>
              <w:t xml:space="preserve"> αιώνας). Μια συγκριτική προσέγγιση</w:t>
            </w:r>
            <w:r w:rsidRPr="0005021F">
              <w:rPr>
                <w:rFonts w:ascii="Calibri" w:eastAsia="Times New Roman" w:hAnsi="Calibri"/>
                <w:sz w:val="20"/>
              </w:rPr>
              <w:t xml:space="preserve">, Αφοί </w:t>
            </w:r>
            <w:proofErr w:type="spellStart"/>
            <w:r w:rsidRPr="0005021F">
              <w:rPr>
                <w:rFonts w:ascii="Calibri" w:eastAsia="Times New Roman" w:hAnsi="Calibri"/>
                <w:sz w:val="20"/>
              </w:rPr>
              <w:t>Τολίδη</w:t>
            </w:r>
            <w:proofErr w:type="spellEnd"/>
            <w:r w:rsidRPr="0005021F">
              <w:rPr>
                <w:rFonts w:ascii="Calibri" w:eastAsia="Times New Roman" w:hAnsi="Calibri"/>
                <w:sz w:val="20"/>
              </w:rPr>
              <w:t xml:space="preserve">, </w:t>
            </w:r>
            <w:r w:rsidRPr="0005021F">
              <w:rPr>
                <w:rFonts w:ascii="Calibri" w:eastAsia="Times New Roman" w:hAnsi="Calibri"/>
                <w:sz w:val="20"/>
                <w:lang w:val="en-US"/>
              </w:rPr>
              <w:t>Athens</w:t>
            </w:r>
            <w:r w:rsidRPr="0005021F">
              <w:rPr>
                <w:rFonts w:ascii="Calibri" w:eastAsia="Times New Roman" w:hAnsi="Calibri"/>
                <w:sz w:val="20"/>
              </w:rPr>
              <w:t>, 1993.</w:t>
            </w:r>
          </w:p>
          <w:p w14:paraId="6CE8AAA6"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12. </w:t>
            </w:r>
            <w:r w:rsidRPr="0005021F">
              <w:rPr>
                <w:rFonts w:ascii="Calibri" w:eastAsia="Times New Roman" w:hAnsi="Calibri"/>
                <w:sz w:val="20"/>
                <w:lang w:val="en-US"/>
              </w:rPr>
              <w:t>Paschalis</w:t>
            </w:r>
            <w:r w:rsidRPr="0005021F">
              <w:rPr>
                <w:rFonts w:ascii="Calibri" w:eastAsia="Times New Roman" w:hAnsi="Calibri"/>
                <w:sz w:val="20"/>
              </w:rPr>
              <w:t xml:space="preserve"> </w:t>
            </w:r>
            <w:proofErr w:type="spellStart"/>
            <w:r w:rsidRPr="0005021F">
              <w:rPr>
                <w:rFonts w:ascii="Calibri" w:eastAsia="Times New Roman" w:hAnsi="Calibri"/>
                <w:sz w:val="20"/>
                <w:lang w:val="en-US"/>
              </w:rPr>
              <w:t>Kitromilides</w:t>
            </w:r>
            <w:proofErr w:type="spellEnd"/>
            <w:r w:rsidRPr="0005021F">
              <w:rPr>
                <w:rFonts w:ascii="Calibri" w:eastAsia="Times New Roman" w:hAnsi="Calibri"/>
                <w:sz w:val="20"/>
              </w:rPr>
              <w:t xml:space="preserve">, </w:t>
            </w:r>
            <w:r w:rsidRPr="0005021F">
              <w:rPr>
                <w:rFonts w:ascii="Calibri" w:eastAsia="Times New Roman" w:hAnsi="Calibri"/>
                <w:i/>
                <w:sz w:val="20"/>
              </w:rPr>
              <w:t>Νεοελληνικός Διαφωτισμός. Οι πολιτικές και κοινωνικές ιδέες</w:t>
            </w:r>
            <w:r w:rsidRPr="0005021F">
              <w:rPr>
                <w:rFonts w:ascii="Calibri" w:eastAsia="Times New Roman" w:hAnsi="Calibri"/>
                <w:sz w:val="20"/>
              </w:rPr>
              <w:t xml:space="preserve">, Μορφωτικό Ίδρυμα Εθνικής Τραπέζης, </w:t>
            </w:r>
            <w:r w:rsidRPr="0005021F">
              <w:rPr>
                <w:rFonts w:ascii="Calibri" w:eastAsia="Times New Roman" w:hAnsi="Calibri"/>
                <w:sz w:val="20"/>
                <w:lang w:val="en-US"/>
              </w:rPr>
              <w:t>Athens</w:t>
            </w:r>
            <w:r w:rsidRPr="0005021F">
              <w:rPr>
                <w:rFonts w:ascii="Calibri" w:eastAsia="Times New Roman" w:hAnsi="Calibri"/>
                <w:sz w:val="20"/>
              </w:rPr>
              <w:t>, ³2000.</w:t>
            </w:r>
          </w:p>
          <w:p w14:paraId="34E798D8" w14:textId="77777777" w:rsidR="00D53D47" w:rsidRPr="0005021F" w:rsidRDefault="00D53D47" w:rsidP="00597490">
            <w:pPr>
              <w:tabs>
                <w:tab w:val="num" w:pos="360"/>
              </w:tabs>
              <w:jc w:val="both"/>
              <w:rPr>
                <w:rFonts w:ascii="Calibri" w:eastAsia="Times New Roman" w:hAnsi="Calibri"/>
                <w:sz w:val="20"/>
              </w:rPr>
            </w:pPr>
            <w:r w:rsidRPr="0005021F">
              <w:rPr>
                <w:rFonts w:ascii="Calibri" w:eastAsia="Times New Roman" w:hAnsi="Calibri"/>
                <w:sz w:val="20"/>
              </w:rPr>
              <w:t xml:space="preserve">13. </w:t>
            </w:r>
            <w:proofErr w:type="spellStart"/>
            <w:r w:rsidRPr="0005021F">
              <w:rPr>
                <w:rFonts w:ascii="Calibri" w:eastAsia="Times New Roman" w:hAnsi="Calibri"/>
                <w:sz w:val="20"/>
                <w:lang w:val="en-US"/>
              </w:rPr>
              <w:t>Kyriaki</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Petrakou</w:t>
            </w:r>
            <w:proofErr w:type="spellEnd"/>
            <w:r w:rsidRPr="0005021F">
              <w:rPr>
                <w:rFonts w:ascii="Calibri" w:eastAsia="Times New Roman" w:hAnsi="Calibri"/>
                <w:sz w:val="20"/>
              </w:rPr>
              <w:t xml:space="preserve">, </w:t>
            </w:r>
            <w:r w:rsidRPr="0005021F">
              <w:rPr>
                <w:rFonts w:ascii="Calibri" w:eastAsia="Times New Roman" w:hAnsi="Calibri"/>
                <w:i/>
                <w:sz w:val="20"/>
              </w:rPr>
              <w:t>Οι θεατρικοί διαγωνισμοί (1870-1925)</w:t>
            </w:r>
            <w:r w:rsidRPr="0005021F">
              <w:rPr>
                <w:rFonts w:ascii="Calibri" w:eastAsia="Times New Roman" w:hAnsi="Calibri"/>
                <w:sz w:val="20"/>
              </w:rPr>
              <w:t xml:space="preserve">, Ελληνικά Γράμματα, </w:t>
            </w:r>
            <w:r w:rsidRPr="0005021F">
              <w:rPr>
                <w:rFonts w:ascii="Calibri" w:eastAsia="Times New Roman" w:hAnsi="Calibri"/>
                <w:sz w:val="20"/>
                <w:lang w:val="en-US"/>
              </w:rPr>
              <w:t>Athens</w:t>
            </w:r>
            <w:r w:rsidRPr="0005021F">
              <w:rPr>
                <w:rFonts w:ascii="Calibri" w:eastAsia="Times New Roman" w:hAnsi="Calibri"/>
                <w:sz w:val="20"/>
              </w:rPr>
              <w:t>, 2000.</w:t>
            </w:r>
          </w:p>
          <w:p w14:paraId="33DF57BB"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14. </w:t>
            </w:r>
            <w:r w:rsidRPr="0005021F">
              <w:rPr>
                <w:rFonts w:ascii="Calibri" w:eastAsia="Times New Roman" w:hAnsi="Calibri"/>
                <w:sz w:val="20"/>
                <w:lang w:val="en-US"/>
              </w:rPr>
              <w:t>Dimitris</w:t>
            </w:r>
            <w:r w:rsidRPr="0005021F">
              <w:rPr>
                <w:rFonts w:ascii="Calibri" w:eastAsia="Times New Roman" w:hAnsi="Calibri"/>
                <w:sz w:val="20"/>
              </w:rPr>
              <w:t xml:space="preserve"> </w:t>
            </w:r>
            <w:proofErr w:type="spellStart"/>
            <w:r w:rsidRPr="0005021F">
              <w:rPr>
                <w:rFonts w:ascii="Calibri" w:eastAsia="Times New Roman" w:hAnsi="Calibri"/>
                <w:sz w:val="20"/>
                <w:lang w:val="en-US"/>
              </w:rPr>
              <w:t>Spathis</w:t>
            </w:r>
            <w:proofErr w:type="spellEnd"/>
            <w:r w:rsidRPr="0005021F">
              <w:rPr>
                <w:rFonts w:ascii="Calibri" w:eastAsia="Times New Roman" w:hAnsi="Calibri"/>
                <w:sz w:val="20"/>
              </w:rPr>
              <w:t xml:space="preserve">, «Η εμφάνιση και καθιέρωση του μελοδράματος στην ελληνική σκηνή», </w:t>
            </w:r>
            <w:r w:rsidRPr="0005021F">
              <w:rPr>
                <w:rFonts w:ascii="Calibri" w:eastAsia="Times New Roman" w:hAnsi="Calibri"/>
                <w:sz w:val="20"/>
                <w:lang w:val="en-US"/>
              </w:rPr>
              <w:t>in</w:t>
            </w:r>
            <w:r w:rsidRPr="0005021F">
              <w:rPr>
                <w:rFonts w:ascii="Calibri" w:eastAsia="Times New Roman" w:hAnsi="Calibri"/>
                <w:sz w:val="20"/>
              </w:rPr>
              <w:t xml:space="preserve"> </w:t>
            </w:r>
            <w:proofErr w:type="spellStart"/>
            <w:r w:rsidRPr="0005021F">
              <w:rPr>
                <w:rFonts w:ascii="Calibri" w:eastAsia="Times New Roman" w:hAnsi="Calibri"/>
                <w:sz w:val="20"/>
                <w:lang w:val="en-US"/>
              </w:rPr>
              <w:t>Savvas</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Patsalides</w:t>
            </w:r>
            <w:proofErr w:type="spellEnd"/>
            <w:r w:rsidRPr="0005021F">
              <w:rPr>
                <w:rFonts w:ascii="Calibri" w:eastAsia="Times New Roman" w:hAnsi="Calibri"/>
                <w:sz w:val="20"/>
              </w:rPr>
              <w:t xml:space="preserve"> – </w:t>
            </w:r>
            <w:r w:rsidRPr="0005021F">
              <w:rPr>
                <w:rFonts w:ascii="Calibri" w:eastAsia="Times New Roman" w:hAnsi="Calibri"/>
                <w:sz w:val="20"/>
                <w:lang w:val="en-US"/>
              </w:rPr>
              <w:t>Anastasia</w:t>
            </w:r>
            <w:r w:rsidRPr="0005021F">
              <w:rPr>
                <w:rFonts w:ascii="Calibri" w:eastAsia="Times New Roman" w:hAnsi="Calibri"/>
                <w:sz w:val="20"/>
              </w:rPr>
              <w:t xml:space="preserve"> </w:t>
            </w:r>
            <w:proofErr w:type="spellStart"/>
            <w:r w:rsidRPr="0005021F">
              <w:rPr>
                <w:rFonts w:ascii="Calibri" w:eastAsia="Times New Roman" w:hAnsi="Calibri"/>
                <w:sz w:val="20"/>
                <w:lang w:val="en-US"/>
              </w:rPr>
              <w:t>Nikolopoulou</w:t>
            </w:r>
            <w:proofErr w:type="spellEnd"/>
            <w:r w:rsidRPr="0005021F">
              <w:rPr>
                <w:rFonts w:ascii="Calibri" w:eastAsia="Times New Roman" w:hAnsi="Calibri"/>
                <w:sz w:val="20"/>
              </w:rPr>
              <w:t xml:space="preserve"> (</w:t>
            </w:r>
            <w:r w:rsidRPr="0005021F">
              <w:rPr>
                <w:rFonts w:ascii="Calibri" w:eastAsia="Times New Roman" w:hAnsi="Calibri"/>
                <w:sz w:val="20"/>
                <w:lang w:val="en-US"/>
              </w:rPr>
              <w:t>eds</w:t>
            </w:r>
            <w:r w:rsidRPr="0005021F">
              <w:rPr>
                <w:rFonts w:ascii="Calibri" w:eastAsia="Times New Roman" w:hAnsi="Calibri"/>
                <w:sz w:val="20"/>
              </w:rPr>
              <w:t xml:space="preserve">.), </w:t>
            </w:r>
            <w:r w:rsidRPr="0005021F">
              <w:rPr>
                <w:rFonts w:ascii="Calibri" w:eastAsia="Times New Roman" w:hAnsi="Calibri"/>
                <w:i/>
                <w:sz w:val="20"/>
              </w:rPr>
              <w:t>Μελόδραμα. Ειδολογικοί και Ιδεολογικοί μετασχηματισμοί</w:t>
            </w:r>
            <w:r w:rsidRPr="0005021F">
              <w:rPr>
                <w:rFonts w:ascii="Calibri" w:eastAsia="Times New Roman" w:hAnsi="Calibri"/>
                <w:sz w:val="20"/>
              </w:rPr>
              <w:t xml:space="preserve">, </w:t>
            </w:r>
            <w:r w:rsidRPr="0005021F">
              <w:rPr>
                <w:rFonts w:ascii="Calibri" w:eastAsia="Times New Roman" w:hAnsi="Calibri"/>
                <w:sz w:val="20"/>
                <w:lang w:val="en-US"/>
              </w:rPr>
              <w:t>University</w:t>
            </w:r>
            <w:r w:rsidRPr="0005021F">
              <w:rPr>
                <w:rFonts w:ascii="Calibri" w:eastAsia="Times New Roman" w:hAnsi="Calibri"/>
                <w:sz w:val="20"/>
              </w:rPr>
              <w:t xml:space="preserve"> </w:t>
            </w:r>
            <w:r w:rsidRPr="0005021F">
              <w:rPr>
                <w:rFonts w:ascii="Calibri" w:eastAsia="Times New Roman" w:hAnsi="Calibri"/>
                <w:sz w:val="20"/>
                <w:lang w:val="en-US"/>
              </w:rPr>
              <w:t>Studio</w:t>
            </w:r>
            <w:r w:rsidRPr="0005021F">
              <w:rPr>
                <w:rFonts w:ascii="Calibri" w:eastAsia="Times New Roman" w:hAnsi="Calibri"/>
                <w:sz w:val="20"/>
              </w:rPr>
              <w:t xml:space="preserve"> </w:t>
            </w:r>
            <w:r w:rsidRPr="0005021F">
              <w:rPr>
                <w:rFonts w:ascii="Calibri" w:eastAsia="Times New Roman" w:hAnsi="Calibri"/>
                <w:sz w:val="20"/>
                <w:lang w:val="en-US"/>
              </w:rPr>
              <w:t>Press</w:t>
            </w:r>
            <w:r w:rsidRPr="0005021F">
              <w:rPr>
                <w:rFonts w:ascii="Calibri" w:eastAsia="Times New Roman" w:hAnsi="Calibri"/>
                <w:sz w:val="20"/>
              </w:rPr>
              <w:t xml:space="preserve">, </w:t>
            </w:r>
            <w:r w:rsidRPr="0005021F">
              <w:rPr>
                <w:rFonts w:ascii="Calibri" w:eastAsia="Times New Roman" w:hAnsi="Calibri"/>
                <w:sz w:val="20"/>
                <w:lang w:val="en-US"/>
              </w:rPr>
              <w:t>Thessaloniki</w:t>
            </w:r>
            <w:r w:rsidRPr="0005021F">
              <w:rPr>
                <w:rFonts w:ascii="Calibri" w:eastAsia="Times New Roman" w:hAnsi="Calibri"/>
                <w:sz w:val="20"/>
              </w:rPr>
              <w:t xml:space="preserve">, 2001, </w:t>
            </w:r>
            <w:r w:rsidRPr="0005021F">
              <w:rPr>
                <w:rFonts w:ascii="Calibri" w:eastAsia="Times New Roman" w:hAnsi="Calibri"/>
                <w:sz w:val="20"/>
                <w:lang w:val="en-US"/>
              </w:rPr>
              <w:t>p</w:t>
            </w:r>
            <w:r w:rsidRPr="0005021F">
              <w:rPr>
                <w:rFonts w:ascii="Calibri" w:eastAsia="Times New Roman" w:hAnsi="Calibri"/>
                <w:sz w:val="20"/>
              </w:rPr>
              <w:t>. 165-226.</w:t>
            </w:r>
          </w:p>
          <w:p w14:paraId="1A3582CB"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15. </w:t>
            </w:r>
            <w:r w:rsidRPr="0005021F">
              <w:rPr>
                <w:rFonts w:ascii="Calibri" w:eastAsia="Times New Roman" w:hAnsi="Calibri"/>
                <w:sz w:val="20"/>
                <w:lang w:val="en-US"/>
              </w:rPr>
              <w:t>Walter</w:t>
            </w:r>
            <w:r w:rsidRPr="0005021F">
              <w:rPr>
                <w:rFonts w:ascii="Calibri" w:eastAsia="Times New Roman" w:hAnsi="Calibri"/>
                <w:sz w:val="20"/>
              </w:rPr>
              <w:t xml:space="preserve"> </w:t>
            </w:r>
            <w:r w:rsidRPr="0005021F">
              <w:rPr>
                <w:rFonts w:ascii="Calibri" w:eastAsia="Times New Roman" w:hAnsi="Calibri"/>
                <w:sz w:val="20"/>
                <w:lang w:val="en-US"/>
              </w:rPr>
              <w:t>Puchner</w:t>
            </w:r>
            <w:r w:rsidRPr="0005021F">
              <w:rPr>
                <w:rFonts w:ascii="Calibri" w:eastAsia="Times New Roman" w:hAnsi="Calibri"/>
                <w:sz w:val="20"/>
              </w:rPr>
              <w:t xml:space="preserve">, </w:t>
            </w:r>
            <w:r w:rsidRPr="0005021F">
              <w:rPr>
                <w:rFonts w:ascii="Calibri" w:eastAsia="Times New Roman" w:hAnsi="Calibri"/>
                <w:i/>
                <w:sz w:val="20"/>
              </w:rPr>
              <w:t xml:space="preserve">Γυναικεία δραματουργία στα χρόνια της Επανάστασης. </w:t>
            </w:r>
            <w:proofErr w:type="spellStart"/>
            <w:r w:rsidRPr="0005021F">
              <w:rPr>
                <w:rFonts w:ascii="Calibri" w:eastAsia="Times New Roman" w:hAnsi="Calibri"/>
                <w:i/>
                <w:sz w:val="20"/>
              </w:rPr>
              <w:t>Μητιώ</w:t>
            </w:r>
            <w:proofErr w:type="spellEnd"/>
            <w:r w:rsidRPr="0005021F">
              <w:rPr>
                <w:rFonts w:ascii="Calibri" w:eastAsia="Times New Roman" w:hAnsi="Calibri"/>
                <w:i/>
                <w:sz w:val="20"/>
              </w:rPr>
              <w:t xml:space="preserve"> Σακελλαρίου, Ελισάβετ </w:t>
            </w:r>
            <w:proofErr w:type="spellStart"/>
            <w:r w:rsidRPr="0005021F">
              <w:rPr>
                <w:rFonts w:ascii="Calibri" w:eastAsia="Times New Roman" w:hAnsi="Calibri"/>
                <w:i/>
                <w:sz w:val="20"/>
              </w:rPr>
              <w:t>Μουτζάν-Μαρτινέγκου</w:t>
            </w:r>
            <w:proofErr w:type="spellEnd"/>
            <w:r w:rsidRPr="0005021F">
              <w:rPr>
                <w:rFonts w:ascii="Calibri" w:eastAsia="Times New Roman" w:hAnsi="Calibri"/>
                <w:i/>
                <w:sz w:val="20"/>
              </w:rPr>
              <w:t xml:space="preserve">, Ευανθία </w:t>
            </w:r>
            <w:proofErr w:type="spellStart"/>
            <w:r w:rsidRPr="0005021F">
              <w:rPr>
                <w:rFonts w:ascii="Calibri" w:eastAsia="Times New Roman" w:hAnsi="Calibri"/>
                <w:i/>
                <w:sz w:val="20"/>
              </w:rPr>
              <w:t>Καΐρη</w:t>
            </w:r>
            <w:proofErr w:type="spellEnd"/>
            <w:r w:rsidRPr="0005021F">
              <w:rPr>
                <w:rFonts w:ascii="Calibri" w:eastAsia="Times New Roman" w:hAnsi="Calibri"/>
                <w:i/>
                <w:sz w:val="20"/>
              </w:rPr>
              <w:t xml:space="preserve">. Χειραφέτηση και αλληλεγγύη των γυναικών στο </w:t>
            </w:r>
            <w:proofErr w:type="spellStart"/>
            <w:r w:rsidRPr="0005021F">
              <w:rPr>
                <w:rFonts w:ascii="Calibri" w:eastAsia="Times New Roman" w:hAnsi="Calibri"/>
                <w:i/>
                <w:sz w:val="20"/>
              </w:rPr>
              <w:t>ηθικοδιδακτικό</w:t>
            </w:r>
            <w:proofErr w:type="spellEnd"/>
            <w:r w:rsidRPr="0005021F">
              <w:rPr>
                <w:rFonts w:ascii="Calibri" w:eastAsia="Times New Roman" w:hAnsi="Calibri"/>
                <w:i/>
                <w:sz w:val="20"/>
              </w:rPr>
              <w:t xml:space="preserve"> και επαναστατικό δράμα</w:t>
            </w:r>
            <w:r w:rsidRPr="0005021F">
              <w:rPr>
                <w:rFonts w:ascii="Calibri" w:eastAsia="Times New Roman" w:hAnsi="Calibri"/>
                <w:sz w:val="20"/>
              </w:rPr>
              <w:t xml:space="preserve">, Α. </w:t>
            </w:r>
            <w:proofErr w:type="spellStart"/>
            <w:r w:rsidRPr="0005021F">
              <w:rPr>
                <w:rFonts w:ascii="Calibri" w:eastAsia="Times New Roman" w:hAnsi="Calibri"/>
                <w:sz w:val="20"/>
              </w:rPr>
              <w:t>Καρδαμίτσας</w:t>
            </w:r>
            <w:proofErr w:type="spellEnd"/>
            <w:r w:rsidRPr="0005021F">
              <w:rPr>
                <w:rFonts w:ascii="Calibri" w:eastAsia="Times New Roman" w:hAnsi="Calibri"/>
                <w:sz w:val="20"/>
              </w:rPr>
              <w:t xml:space="preserve">, </w:t>
            </w:r>
            <w:r w:rsidRPr="0005021F">
              <w:rPr>
                <w:rFonts w:ascii="Calibri" w:eastAsia="Times New Roman" w:hAnsi="Calibri"/>
                <w:sz w:val="20"/>
                <w:lang w:val="en-US"/>
              </w:rPr>
              <w:t>Athens</w:t>
            </w:r>
            <w:r w:rsidRPr="0005021F">
              <w:rPr>
                <w:rFonts w:ascii="Calibri" w:eastAsia="Times New Roman" w:hAnsi="Calibri"/>
                <w:sz w:val="20"/>
              </w:rPr>
              <w:t xml:space="preserve">, 2001. </w:t>
            </w:r>
          </w:p>
          <w:p w14:paraId="11E761C4"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lang w:val="en-GB"/>
              </w:rPr>
              <w:t xml:space="preserve">16. Maria </w:t>
            </w:r>
            <w:r w:rsidRPr="0005021F">
              <w:rPr>
                <w:rFonts w:ascii="Calibri" w:eastAsia="Times New Roman" w:hAnsi="Calibri"/>
                <w:sz w:val="20"/>
                <w:lang w:val="en-US"/>
              </w:rPr>
              <w:t>D</w:t>
            </w:r>
            <w:r w:rsidRPr="0005021F">
              <w:rPr>
                <w:rFonts w:ascii="Calibri" w:eastAsia="Times New Roman" w:hAnsi="Calibri"/>
                <w:sz w:val="20"/>
                <w:lang w:val="en-GB"/>
              </w:rPr>
              <w:t xml:space="preserve">emaki-Zora, </w:t>
            </w:r>
            <w:r w:rsidRPr="0005021F">
              <w:rPr>
                <w:rFonts w:ascii="Calibri" w:eastAsia="Times New Roman" w:hAnsi="Calibri"/>
                <w:i/>
                <w:sz w:val="20"/>
              </w:rPr>
              <w:t>Σ</w:t>
            </w:r>
            <w:r w:rsidRPr="0005021F">
              <w:rPr>
                <w:rFonts w:ascii="Calibri" w:eastAsia="Times New Roman" w:hAnsi="Calibri"/>
                <w:i/>
                <w:sz w:val="20"/>
                <w:lang w:val="en-GB"/>
              </w:rPr>
              <w:t xml:space="preserve">. </w:t>
            </w:r>
            <w:r w:rsidRPr="0005021F">
              <w:rPr>
                <w:rFonts w:ascii="Calibri" w:eastAsia="Times New Roman" w:hAnsi="Calibri"/>
                <w:i/>
                <w:sz w:val="20"/>
              </w:rPr>
              <w:t>Ν</w:t>
            </w:r>
            <w:r w:rsidRPr="0005021F">
              <w:rPr>
                <w:rFonts w:ascii="Calibri" w:eastAsia="Times New Roman" w:hAnsi="Calibri"/>
                <w:i/>
                <w:sz w:val="20"/>
                <w:lang w:val="en-GB"/>
              </w:rPr>
              <w:t xml:space="preserve">. </w:t>
            </w:r>
            <w:r w:rsidRPr="0005021F">
              <w:rPr>
                <w:rFonts w:ascii="Calibri" w:eastAsia="Times New Roman" w:hAnsi="Calibri"/>
                <w:i/>
                <w:sz w:val="20"/>
              </w:rPr>
              <w:t>Βασιλειάδης</w:t>
            </w:r>
            <w:r w:rsidRPr="0005021F">
              <w:rPr>
                <w:rFonts w:ascii="Calibri" w:eastAsia="Times New Roman" w:hAnsi="Calibri"/>
                <w:i/>
                <w:sz w:val="20"/>
                <w:lang w:val="en-GB"/>
              </w:rPr>
              <w:t xml:space="preserve">. </w:t>
            </w:r>
            <w:r w:rsidRPr="0005021F">
              <w:rPr>
                <w:rFonts w:ascii="Calibri" w:eastAsia="Times New Roman" w:hAnsi="Calibri"/>
                <w:i/>
                <w:sz w:val="20"/>
              </w:rPr>
              <w:t>Η ζωή και το έργο του</w:t>
            </w:r>
            <w:r w:rsidRPr="0005021F">
              <w:rPr>
                <w:rFonts w:ascii="Calibri" w:eastAsia="Times New Roman" w:hAnsi="Calibri"/>
                <w:sz w:val="20"/>
              </w:rPr>
              <w:t xml:space="preserve">, Ίδρυμα Κώστα και Ελένης </w:t>
            </w:r>
            <w:proofErr w:type="spellStart"/>
            <w:r w:rsidRPr="0005021F">
              <w:rPr>
                <w:rFonts w:ascii="Calibri" w:eastAsia="Times New Roman" w:hAnsi="Calibri"/>
                <w:sz w:val="20"/>
              </w:rPr>
              <w:t>Ουράνη</w:t>
            </w:r>
            <w:proofErr w:type="spellEnd"/>
            <w:r w:rsidRPr="0005021F">
              <w:rPr>
                <w:rFonts w:ascii="Calibri" w:eastAsia="Times New Roman" w:hAnsi="Calibri"/>
                <w:sz w:val="20"/>
              </w:rPr>
              <w:t xml:space="preserve">, </w:t>
            </w:r>
            <w:r w:rsidRPr="0005021F">
              <w:rPr>
                <w:rFonts w:ascii="Calibri" w:eastAsia="Times New Roman" w:hAnsi="Calibri"/>
                <w:sz w:val="20"/>
                <w:lang w:val="en-US"/>
              </w:rPr>
              <w:t>Athens</w:t>
            </w:r>
            <w:r w:rsidRPr="0005021F">
              <w:rPr>
                <w:rFonts w:ascii="Calibri" w:eastAsia="Times New Roman" w:hAnsi="Calibri"/>
                <w:sz w:val="20"/>
              </w:rPr>
              <w:t>, 2002.</w:t>
            </w:r>
          </w:p>
          <w:p w14:paraId="749E62A2"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17. </w:t>
            </w:r>
            <w:proofErr w:type="spellStart"/>
            <w:r w:rsidRPr="0005021F">
              <w:rPr>
                <w:rFonts w:ascii="Calibri" w:eastAsia="Times New Roman" w:hAnsi="Calibri"/>
                <w:sz w:val="20"/>
                <w:lang w:val="en-US"/>
              </w:rPr>
              <w:t>Thodoros</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Chatzipantazis</w:t>
            </w:r>
            <w:proofErr w:type="spellEnd"/>
            <w:r w:rsidRPr="0005021F">
              <w:rPr>
                <w:rFonts w:ascii="Calibri" w:eastAsia="Times New Roman" w:hAnsi="Calibri"/>
                <w:sz w:val="20"/>
              </w:rPr>
              <w:t xml:space="preserve">, «Ο ιδιόμορφος χαρακτήρας του Ρομαντισμού στο ελληνικό θέατρο», </w:t>
            </w:r>
            <w:r w:rsidRPr="0005021F">
              <w:rPr>
                <w:rFonts w:ascii="Calibri" w:eastAsia="Times New Roman" w:hAnsi="Calibri"/>
                <w:sz w:val="20"/>
                <w:lang w:val="en-US"/>
              </w:rPr>
              <w:t>in</w:t>
            </w:r>
            <w:r w:rsidRPr="0005021F">
              <w:rPr>
                <w:rFonts w:ascii="Calibri" w:eastAsia="Times New Roman" w:hAnsi="Calibri"/>
                <w:sz w:val="20"/>
              </w:rPr>
              <w:t xml:space="preserve"> </w:t>
            </w:r>
            <w:proofErr w:type="spellStart"/>
            <w:r w:rsidRPr="0005021F">
              <w:rPr>
                <w:rFonts w:ascii="Calibri" w:eastAsia="Times New Roman" w:hAnsi="Calibri"/>
                <w:sz w:val="20"/>
                <w:lang w:val="en-US"/>
              </w:rPr>
              <w:t>Constantza</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Georgakaki</w:t>
            </w:r>
            <w:proofErr w:type="spellEnd"/>
            <w:r w:rsidRPr="0005021F">
              <w:rPr>
                <w:rFonts w:ascii="Calibri" w:eastAsia="Times New Roman" w:hAnsi="Calibri"/>
                <w:sz w:val="20"/>
              </w:rPr>
              <w:t xml:space="preserve"> (</w:t>
            </w:r>
            <w:r w:rsidRPr="0005021F">
              <w:rPr>
                <w:rFonts w:ascii="Calibri" w:eastAsia="Times New Roman" w:hAnsi="Calibri"/>
                <w:sz w:val="20"/>
                <w:lang w:val="en-US"/>
              </w:rPr>
              <w:t>ed</w:t>
            </w:r>
            <w:r w:rsidRPr="0005021F">
              <w:rPr>
                <w:rFonts w:ascii="Calibri" w:eastAsia="Times New Roman" w:hAnsi="Calibri"/>
                <w:sz w:val="20"/>
              </w:rPr>
              <w:t xml:space="preserve">.), </w:t>
            </w:r>
            <w:r w:rsidRPr="0005021F">
              <w:rPr>
                <w:rFonts w:ascii="Calibri" w:eastAsia="Times New Roman" w:hAnsi="Calibri"/>
                <w:i/>
                <w:sz w:val="20"/>
              </w:rPr>
              <w:t xml:space="preserve">Πρακτικά Β΄ Πανελλήνιου </w:t>
            </w:r>
            <w:proofErr w:type="spellStart"/>
            <w:r w:rsidRPr="0005021F">
              <w:rPr>
                <w:rFonts w:ascii="Calibri" w:eastAsia="Times New Roman" w:hAnsi="Calibri"/>
                <w:i/>
                <w:sz w:val="20"/>
              </w:rPr>
              <w:t>Θεατρολογικού</w:t>
            </w:r>
            <w:proofErr w:type="spellEnd"/>
            <w:r w:rsidRPr="0005021F">
              <w:rPr>
                <w:rFonts w:ascii="Calibri" w:eastAsia="Times New Roman" w:hAnsi="Calibri"/>
                <w:i/>
                <w:sz w:val="20"/>
              </w:rPr>
              <w:t xml:space="preserve"> Συνεδρίου Σχέσεις του Νεοελληνικού Θεάτρου με το Ευρωπαϊκό</w:t>
            </w:r>
            <w:r w:rsidRPr="0005021F">
              <w:rPr>
                <w:rFonts w:ascii="Calibri" w:eastAsia="Times New Roman" w:hAnsi="Calibri"/>
                <w:sz w:val="20"/>
              </w:rPr>
              <w:t xml:space="preserve"> (18-21 Απριλίου 2002), </w:t>
            </w:r>
            <w:r w:rsidRPr="0005021F">
              <w:rPr>
                <w:rFonts w:ascii="Calibri" w:eastAsia="Times New Roman" w:hAnsi="Calibri"/>
                <w:sz w:val="20"/>
                <w:lang w:val="en-US"/>
              </w:rPr>
              <w:t>Ergo</w:t>
            </w:r>
            <w:r w:rsidRPr="0005021F">
              <w:rPr>
                <w:rFonts w:ascii="Calibri" w:eastAsia="Times New Roman" w:hAnsi="Calibri"/>
                <w:sz w:val="20"/>
              </w:rPr>
              <w:t xml:space="preserve">, </w:t>
            </w:r>
            <w:r w:rsidRPr="0005021F">
              <w:rPr>
                <w:rFonts w:ascii="Calibri" w:eastAsia="Times New Roman" w:hAnsi="Calibri"/>
                <w:sz w:val="20"/>
                <w:lang w:val="en-US"/>
              </w:rPr>
              <w:t>Athens</w:t>
            </w:r>
            <w:r w:rsidRPr="0005021F">
              <w:rPr>
                <w:rFonts w:ascii="Calibri" w:eastAsia="Times New Roman" w:hAnsi="Calibri"/>
                <w:sz w:val="20"/>
              </w:rPr>
              <w:t xml:space="preserve">, 2004, </w:t>
            </w:r>
            <w:r w:rsidRPr="0005021F">
              <w:rPr>
                <w:rFonts w:ascii="Calibri" w:eastAsia="Times New Roman" w:hAnsi="Calibri"/>
                <w:sz w:val="20"/>
                <w:lang w:val="en-US"/>
              </w:rPr>
              <w:t>p</w:t>
            </w:r>
            <w:r w:rsidRPr="0005021F">
              <w:rPr>
                <w:rFonts w:ascii="Calibri" w:eastAsia="Times New Roman" w:hAnsi="Calibri"/>
                <w:sz w:val="20"/>
              </w:rPr>
              <w:t xml:space="preserve">. 59-69. </w:t>
            </w:r>
          </w:p>
          <w:p w14:paraId="7B3AD729"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18. </w:t>
            </w:r>
            <w:proofErr w:type="spellStart"/>
            <w:r w:rsidRPr="0005021F">
              <w:rPr>
                <w:rFonts w:ascii="Calibri" w:eastAsia="Times New Roman" w:hAnsi="Calibri"/>
                <w:sz w:val="20"/>
                <w:lang w:val="en-US"/>
              </w:rPr>
              <w:t>Thodoros</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Chatzipantazis</w:t>
            </w:r>
            <w:proofErr w:type="spellEnd"/>
            <w:r w:rsidRPr="0005021F">
              <w:rPr>
                <w:rFonts w:ascii="Calibri" w:eastAsia="Times New Roman" w:hAnsi="Calibri"/>
                <w:sz w:val="20"/>
              </w:rPr>
              <w:t xml:space="preserve">, </w:t>
            </w:r>
            <w:r w:rsidRPr="0005021F">
              <w:rPr>
                <w:rFonts w:ascii="Calibri" w:eastAsia="Times New Roman" w:hAnsi="Calibri"/>
                <w:i/>
                <w:sz w:val="20"/>
              </w:rPr>
              <w:t>Η ελληνική κωμωδία και τα πρότυπά της στον 19</w:t>
            </w:r>
            <w:r w:rsidRPr="0005021F">
              <w:rPr>
                <w:rFonts w:ascii="Calibri" w:eastAsia="Times New Roman" w:hAnsi="Calibri"/>
                <w:i/>
                <w:sz w:val="20"/>
                <w:vertAlign w:val="superscript"/>
              </w:rPr>
              <w:t>ο</w:t>
            </w:r>
            <w:r w:rsidRPr="0005021F">
              <w:rPr>
                <w:rFonts w:ascii="Calibri" w:eastAsia="Times New Roman" w:hAnsi="Calibri"/>
                <w:i/>
                <w:sz w:val="20"/>
              </w:rPr>
              <w:t xml:space="preserve"> αιώνα</w:t>
            </w:r>
            <w:r w:rsidRPr="0005021F">
              <w:rPr>
                <w:rFonts w:ascii="Calibri" w:eastAsia="Times New Roman" w:hAnsi="Calibri"/>
                <w:sz w:val="20"/>
              </w:rPr>
              <w:t xml:space="preserve">, Πανεπιστημιακές Εκδόσεις Κρήτης, </w:t>
            </w:r>
            <w:r w:rsidRPr="0005021F">
              <w:rPr>
                <w:rFonts w:ascii="Calibri" w:eastAsia="Times New Roman" w:hAnsi="Calibri"/>
                <w:sz w:val="20"/>
                <w:lang w:val="en-US"/>
              </w:rPr>
              <w:t>Heraklion</w:t>
            </w:r>
            <w:r w:rsidRPr="0005021F">
              <w:rPr>
                <w:rFonts w:ascii="Calibri" w:eastAsia="Times New Roman" w:hAnsi="Calibri"/>
                <w:sz w:val="20"/>
              </w:rPr>
              <w:t xml:space="preserve"> - </w:t>
            </w:r>
            <w:r w:rsidRPr="0005021F">
              <w:rPr>
                <w:rFonts w:ascii="Calibri" w:eastAsia="Times New Roman" w:hAnsi="Calibri"/>
                <w:sz w:val="20"/>
                <w:lang w:val="en-US"/>
              </w:rPr>
              <w:t>Crete</w:t>
            </w:r>
            <w:r w:rsidRPr="0005021F">
              <w:rPr>
                <w:rFonts w:ascii="Calibri" w:eastAsia="Times New Roman" w:hAnsi="Calibri"/>
                <w:sz w:val="20"/>
              </w:rPr>
              <w:t xml:space="preserve">, 2004. </w:t>
            </w:r>
          </w:p>
          <w:p w14:paraId="1B5D38E8"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19. </w:t>
            </w:r>
            <w:r w:rsidRPr="0005021F">
              <w:rPr>
                <w:rFonts w:ascii="Calibri" w:eastAsia="Times New Roman" w:hAnsi="Calibri"/>
                <w:sz w:val="20"/>
                <w:lang w:val="en-US"/>
              </w:rPr>
              <w:t>Anna</w:t>
            </w:r>
            <w:r w:rsidRPr="0005021F">
              <w:rPr>
                <w:rFonts w:ascii="Calibri" w:eastAsia="Times New Roman" w:hAnsi="Calibri"/>
                <w:sz w:val="20"/>
              </w:rPr>
              <w:t xml:space="preserve"> </w:t>
            </w:r>
            <w:proofErr w:type="spellStart"/>
            <w:r w:rsidRPr="0005021F">
              <w:rPr>
                <w:rFonts w:ascii="Calibri" w:eastAsia="Times New Roman" w:hAnsi="Calibri"/>
                <w:sz w:val="20"/>
                <w:lang w:val="en-US"/>
              </w:rPr>
              <w:t>Tabaki</w:t>
            </w:r>
            <w:proofErr w:type="spellEnd"/>
            <w:r w:rsidRPr="0005021F">
              <w:rPr>
                <w:rFonts w:ascii="Calibri" w:eastAsia="Times New Roman" w:hAnsi="Calibri"/>
                <w:sz w:val="20"/>
              </w:rPr>
              <w:t xml:space="preserve">, </w:t>
            </w:r>
            <w:r w:rsidRPr="0005021F">
              <w:rPr>
                <w:rFonts w:ascii="Calibri" w:eastAsia="Times New Roman" w:hAnsi="Calibri"/>
                <w:i/>
                <w:sz w:val="20"/>
              </w:rPr>
              <w:t>Περί νεοελληνικού Διαφωτισμού. Ρεύματα ιδεών &amp; δίαυλοι επικοινωνίας με τη δυτική σκέψη</w:t>
            </w:r>
            <w:r w:rsidRPr="0005021F">
              <w:rPr>
                <w:rFonts w:ascii="Calibri" w:eastAsia="Times New Roman" w:hAnsi="Calibri"/>
                <w:sz w:val="20"/>
              </w:rPr>
              <w:t xml:space="preserve">, </w:t>
            </w:r>
            <w:r w:rsidRPr="0005021F">
              <w:rPr>
                <w:rFonts w:ascii="Calibri" w:eastAsia="Times New Roman" w:hAnsi="Calibri"/>
                <w:sz w:val="20"/>
                <w:lang w:val="en-US"/>
              </w:rPr>
              <w:t>Ergo</w:t>
            </w:r>
            <w:r w:rsidRPr="0005021F">
              <w:rPr>
                <w:rFonts w:ascii="Calibri" w:eastAsia="Times New Roman" w:hAnsi="Calibri"/>
                <w:sz w:val="20"/>
              </w:rPr>
              <w:t xml:space="preserve">, </w:t>
            </w:r>
            <w:r w:rsidRPr="0005021F">
              <w:rPr>
                <w:rFonts w:ascii="Calibri" w:eastAsia="Times New Roman" w:hAnsi="Calibri"/>
                <w:sz w:val="20"/>
                <w:lang w:val="en-US"/>
              </w:rPr>
              <w:t>Athens</w:t>
            </w:r>
            <w:r w:rsidRPr="0005021F">
              <w:rPr>
                <w:rFonts w:ascii="Calibri" w:eastAsia="Times New Roman" w:hAnsi="Calibri"/>
                <w:sz w:val="20"/>
              </w:rPr>
              <w:t xml:space="preserve">, 2004. </w:t>
            </w:r>
          </w:p>
          <w:p w14:paraId="625CDD3E"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20. </w:t>
            </w:r>
            <w:r w:rsidRPr="0005021F">
              <w:rPr>
                <w:rFonts w:ascii="Calibri" w:eastAsia="Times New Roman" w:hAnsi="Calibri"/>
                <w:sz w:val="20"/>
                <w:lang w:val="en-US"/>
              </w:rPr>
              <w:t>Anna</w:t>
            </w:r>
            <w:r w:rsidRPr="0005021F">
              <w:rPr>
                <w:rFonts w:ascii="Calibri" w:eastAsia="Times New Roman" w:hAnsi="Calibri"/>
                <w:sz w:val="20"/>
              </w:rPr>
              <w:t xml:space="preserve"> </w:t>
            </w:r>
            <w:proofErr w:type="spellStart"/>
            <w:r w:rsidRPr="0005021F">
              <w:rPr>
                <w:rFonts w:ascii="Calibri" w:eastAsia="Times New Roman" w:hAnsi="Calibri"/>
                <w:sz w:val="20"/>
                <w:lang w:val="en-US"/>
              </w:rPr>
              <w:t>Tabaki</w:t>
            </w:r>
            <w:proofErr w:type="spellEnd"/>
            <w:r w:rsidRPr="0005021F">
              <w:rPr>
                <w:rFonts w:ascii="Calibri" w:eastAsia="Times New Roman" w:hAnsi="Calibri"/>
                <w:sz w:val="20"/>
              </w:rPr>
              <w:t xml:space="preserve">, </w:t>
            </w:r>
            <w:r w:rsidRPr="0005021F">
              <w:rPr>
                <w:rFonts w:ascii="Calibri" w:eastAsia="Times New Roman" w:hAnsi="Calibri"/>
                <w:i/>
                <w:sz w:val="20"/>
              </w:rPr>
              <w:t>Το Νεοελληνικό Θέατρο (18</w:t>
            </w:r>
            <w:r w:rsidRPr="0005021F">
              <w:rPr>
                <w:rFonts w:ascii="Calibri" w:eastAsia="Times New Roman" w:hAnsi="Calibri"/>
                <w:i/>
                <w:sz w:val="20"/>
                <w:vertAlign w:val="superscript"/>
              </w:rPr>
              <w:t>ος</w:t>
            </w:r>
            <w:r w:rsidRPr="0005021F">
              <w:rPr>
                <w:rFonts w:ascii="Calibri" w:eastAsia="Times New Roman" w:hAnsi="Calibri"/>
                <w:i/>
                <w:sz w:val="20"/>
              </w:rPr>
              <w:t>-19</w:t>
            </w:r>
            <w:r w:rsidRPr="0005021F">
              <w:rPr>
                <w:rFonts w:ascii="Calibri" w:eastAsia="Times New Roman" w:hAnsi="Calibri"/>
                <w:i/>
                <w:sz w:val="20"/>
                <w:vertAlign w:val="superscript"/>
              </w:rPr>
              <w:t>ος</w:t>
            </w:r>
            <w:r w:rsidRPr="0005021F">
              <w:rPr>
                <w:rFonts w:ascii="Calibri" w:eastAsia="Times New Roman" w:hAnsi="Calibri"/>
                <w:i/>
                <w:sz w:val="20"/>
              </w:rPr>
              <w:t xml:space="preserve"> αι.). Ερμηνευτικές προσεγγίσεις</w:t>
            </w:r>
            <w:r w:rsidRPr="0005021F">
              <w:rPr>
                <w:rFonts w:ascii="Calibri" w:eastAsia="Times New Roman" w:hAnsi="Calibri"/>
                <w:sz w:val="20"/>
              </w:rPr>
              <w:t xml:space="preserve">, Δίαυλος, </w:t>
            </w:r>
            <w:r w:rsidRPr="0005021F">
              <w:rPr>
                <w:rFonts w:ascii="Calibri" w:eastAsia="Times New Roman" w:hAnsi="Calibri"/>
                <w:sz w:val="20"/>
                <w:lang w:val="en-US"/>
              </w:rPr>
              <w:t>Athens</w:t>
            </w:r>
            <w:r w:rsidRPr="0005021F">
              <w:rPr>
                <w:rFonts w:ascii="Calibri" w:eastAsia="Times New Roman" w:hAnsi="Calibri"/>
                <w:sz w:val="20"/>
              </w:rPr>
              <w:t xml:space="preserve">, 2005. </w:t>
            </w:r>
          </w:p>
          <w:p w14:paraId="1FA07FDF"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21. </w:t>
            </w:r>
            <w:r w:rsidRPr="0005021F">
              <w:rPr>
                <w:rFonts w:ascii="Calibri" w:eastAsia="Times New Roman" w:hAnsi="Calibri"/>
                <w:sz w:val="20"/>
                <w:lang w:val="en-US"/>
              </w:rPr>
              <w:t>Andreas</w:t>
            </w:r>
            <w:r w:rsidRPr="0005021F">
              <w:rPr>
                <w:rFonts w:ascii="Calibri" w:eastAsia="Times New Roman" w:hAnsi="Calibri"/>
                <w:sz w:val="20"/>
              </w:rPr>
              <w:t xml:space="preserve"> </w:t>
            </w:r>
            <w:proofErr w:type="spellStart"/>
            <w:r w:rsidRPr="0005021F">
              <w:rPr>
                <w:rFonts w:ascii="Calibri" w:eastAsia="Times New Roman" w:hAnsi="Calibri"/>
                <w:sz w:val="20"/>
                <w:lang w:val="en-US"/>
              </w:rPr>
              <w:t>Demetriades</w:t>
            </w:r>
            <w:proofErr w:type="spellEnd"/>
            <w:r w:rsidRPr="0005021F">
              <w:rPr>
                <w:rFonts w:ascii="Calibri" w:eastAsia="Times New Roman" w:hAnsi="Calibri"/>
                <w:sz w:val="20"/>
              </w:rPr>
              <w:t xml:space="preserve">, </w:t>
            </w:r>
            <w:r w:rsidRPr="0005021F">
              <w:rPr>
                <w:rFonts w:ascii="Calibri" w:eastAsia="Times New Roman" w:hAnsi="Calibri"/>
                <w:i/>
                <w:sz w:val="20"/>
              </w:rPr>
              <w:t xml:space="preserve">Σαιξπηριστής, άρα περιττός. Ο ηθοποιός Νικόλαος </w:t>
            </w:r>
            <w:proofErr w:type="spellStart"/>
            <w:r w:rsidRPr="0005021F">
              <w:rPr>
                <w:rFonts w:ascii="Calibri" w:eastAsia="Times New Roman" w:hAnsi="Calibri"/>
                <w:i/>
                <w:sz w:val="20"/>
              </w:rPr>
              <w:t>Λεκατσάς</w:t>
            </w:r>
            <w:proofErr w:type="spellEnd"/>
            <w:r w:rsidRPr="0005021F">
              <w:rPr>
                <w:rFonts w:ascii="Calibri" w:eastAsia="Times New Roman" w:hAnsi="Calibri"/>
                <w:i/>
                <w:sz w:val="20"/>
              </w:rPr>
              <w:t xml:space="preserve"> και ο δύσβατος δρόμος της θεατρικής ανανέωσης στην Ελλάδα του 19</w:t>
            </w:r>
            <w:r w:rsidRPr="0005021F">
              <w:rPr>
                <w:rFonts w:ascii="Calibri" w:eastAsia="Times New Roman" w:hAnsi="Calibri"/>
                <w:i/>
                <w:sz w:val="20"/>
                <w:vertAlign w:val="superscript"/>
              </w:rPr>
              <w:t>ου</w:t>
            </w:r>
            <w:r w:rsidRPr="0005021F">
              <w:rPr>
                <w:rFonts w:ascii="Calibri" w:eastAsia="Times New Roman" w:hAnsi="Calibri"/>
                <w:i/>
                <w:sz w:val="20"/>
              </w:rPr>
              <w:t xml:space="preserve"> αιώνα</w:t>
            </w:r>
            <w:r w:rsidRPr="0005021F">
              <w:rPr>
                <w:rFonts w:ascii="Calibri" w:eastAsia="Times New Roman" w:hAnsi="Calibri"/>
                <w:sz w:val="20"/>
              </w:rPr>
              <w:t xml:space="preserve">, Ινστιτούτο Μεσογειακών Σπουδών – Πανεπιστημιακές Εκδόσεις Κρήτης, </w:t>
            </w:r>
            <w:r w:rsidRPr="0005021F">
              <w:rPr>
                <w:rFonts w:ascii="Calibri" w:eastAsia="Times New Roman" w:hAnsi="Calibri"/>
                <w:sz w:val="20"/>
                <w:lang w:val="en-US"/>
              </w:rPr>
              <w:t>Heraklion</w:t>
            </w:r>
            <w:r w:rsidRPr="0005021F">
              <w:rPr>
                <w:rFonts w:ascii="Calibri" w:eastAsia="Times New Roman" w:hAnsi="Calibri"/>
                <w:sz w:val="20"/>
              </w:rPr>
              <w:t xml:space="preserve"> - </w:t>
            </w:r>
            <w:r w:rsidRPr="0005021F">
              <w:rPr>
                <w:rFonts w:ascii="Calibri" w:eastAsia="Times New Roman" w:hAnsi="Calibri"/>
                <w:sz w:val="20"/>
                <w:lang w:val="en-US"/>
              </w:rPr>
              <w:t>Crete</w:t>
            </w:r>
            <w:r w:rsidRPr="0005021F">
              <w:rPr>
                <w:rFonts w:ascii="Calibri" w:eastAsia="Times New Roman" w:hAnsi="Calibri"/>
                <w:sz w:val="20"/>
              </w:rPr>
              <w:t xml:space="preserve">, 2006. </w:t>
            </w:r>
          </w:p>
          <w:p w14:paraId="6B565A83"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22. </w:t>
            </w:r>
            <w:proofErr w:type="spellStart"/>
            <w:r w:rsidRPr="0005021F">
              <w:rPr>
                <w:rFonts w:ascii="Calibri" w:eastAsia="Times New Roman" w:hAnsi="Calibri"/>
                <w:sz w:val="20"/>
                <w:lang w:val="en-US"/>
              </w:rPr>
              <w:t>Chrysothemis</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Stamatopoulou</w:t>
            </w:r>
            <w:proofErr w:type="spellEnd"/>
            <w:r w:rsidRPr="0005021F">
              <w:rPr>
                <w:rFonts w:ascii="Calibri" w:eastAsia="Times New Roman" w:hAnsi="Calibri"/>
                <w:sz w:val="20"/>
              </w:rPr>
              <w:t xml:space="preserve"> - </w:t>
            </w:r>
            <w:proofErr w:type="spellStart"/>
            <w:r w:rsidRPr="0005021F">
              <w:rPr>
                <w:rFonts w:ascii="Calibri" w:eastAsia="Times New Roman" w:hAnsi="Calibri"/>
                <w:sz w:val="20"/>
                <w:lang w:val="en-US"/>
              </w:rPr>
              <w:t>Vasilakou</w:t>
            </w:r>
            <w:proofErr w:type="spellEnd"/>
            <w:r w:rsidRPr="0005021F">
              <w:rPr>
                <w:rFonts w:ascii="Calibri" w:eastAsia="Times New Roman" w:hAnsi="Calibri"/>
                <w:sz w:val="20"/>
              </w:rPr>
              <w:t xml:space="preserve">, </w:t>
            </w:r>
            <w:r w:rsidRPr="0005021F">
              <w:rPr>
                <w:rFonts w:ascii="Calibri" w:eastAsia="Times New Roman" w:hAnsi="Calibri"/>
                <w:i/>
                <w:sz w:val="20"/>
              </w:rPr>
              <w:t>Το θέατρο στην καθ’ ημάς Ανατολή: Κωνσταντινούπολη, Σμύρνη. Οκτώ μελετήματα</w:t>
            </w:r>
            <w:r w:rsidRPr="0005021F">
              <w:rPr>
                <w:rFonts w:ascii="Calibri" w:eastAsia="Times New Roman" w:hAnsi="Calibri"/>
                <w:sz w:val="20"/>
              </w:rPr>
              <w:t xml:space="preserve">, </w:t>
            </w:r>
            <w:proofErr w:type="spellStart"/>
            <w:r w:rsidRPr="0005021F">
              <w:rPr>
                <w:rFonts w:ascii="Calibri" w:eastAsia="Times New Roman" w:hAnsi="Calibri"/>
                <w:sz w:val="20"/>
              </w:rPr>
              <w:t>Πολύτροπον</w:t>
            </w:r>
            <w:proofErr w:type="spellEnd"/>
            <w:r w:rsidRPr="0005021F">
              <w:rPr>
                <w:rFonts w:ascii="Calibri" w:eastAsia="Times New Roman" w:hAnsi="Calibri"/>
                <w:sz w:val="20"/>
              </w:rPr>
              <w:t xml:space="preserve">, </w:t>
            </w:r>
            <w:r w:rsidRPr="0005021F">
              <w:rPr>
                <w:rFonts w:ascii="Calibri" w:eastAsia="Times New Roman" w:hAnsi="Calibri"/>
                <w:sz w:val="20"/>
                <w:lang w:val="en-US"/>
              </w:rPr>
              <w:t>Athens</w:t>
            </w:r>
            <w:r w:rsidRPr="0005021F">
              <w:rPr>
                <w:rFonts w:ascii="Calibri" w:eastAsia="Times New Roman" w:hAnsi="Calibri"/>
                <w:sz w:val="20"/>
              </w:rPr>
              <w:t xml:space="preserve">, 2006. </w:t>
            </w:r>
          </w:p>
          <w:p w14:paraId="6ADB3EE3"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lastRenderedPageBreak/>
              <w:t xml:space="preserve">23. </w:t>
            </w:r>
            <w:r w:rsidRPr="0005021F">
              <w:rPr>
                <w:rFonts w:ascii="Calibri" w:eastAsia="Times New Roman" w:hAnsi="Calibri"/>
                <w:sz w:val="20"/>
                <w:lang w:val="en-US"/>
              </w:rPr>
              <w:t>Konstantina</w:t>
            </w:r>
            <w:r w:rsidRPr="0005021F">
              <w:rPr>
                <w:rFonts w:ascii="Calibri" w:eastAsia="Times New Roman" w:hAnsi="Calibri"/>
                <w:sz w:val="20"/>
              </w:rPr>
              <w:t xml:space="preserve"> </w:t>
            </w:r>
            <w:proofErr w:type="spellStart"/>
            <w:r w:rsidRPr="0005021F">
              <w:rPr>
                <w:rFonts w:ascii="Calibri" w:eastAsia="Times New Roman" w:hAnsi="Calibri"/>
                <w:sz w:val="20"/>
                <w:lang w:val="en-US"/>
              </w:rPr>
              <w:t>Ritsatou</w:t>
            </w:r>
            <w:proofErr w:type="spellEnd"/>
            <w:r w:rsidRPr="0005021F">
              <w:rPr>
                <w:rFonts w:ascii="Calibri" w:eastAsia="Times New Roman" w:hAnsi="Calibri"/>
                <w:sz w:val="20"/>
              </w:rPr>
              <w:t xml:space="preserve">, </w:t>
            </w:r>
            <w:r w:rsidRPr="0005021F">
              <w:rPr>
                <w:rFonts w:ascii="Calibri" w:eastAsia="Times New Roman" w:hAnsi="Calibri"/>
                <w:i/>
                <w:sz w:val="20"/>
              </w:rPr>
              <w:t>“Με των Μουσών τον έρωτα…”. Ο Αλέξανδρος Ρίζος Ραγκαβής και το νεοελληνικό θέατρο</w:t>
            </w:r>
            <w:r w:rsidRPr="0005021F">
              <w:rPr>
                <w:rFonts w:ascii="Calibri" w:eastAsia="Times New Roman" w:hAnsi="Calibri"/>
                <w:sz w:val="20"/>
              </w:rPr>
              <w:t xml:space="preserve">, Πανεπιστημιακές Εκδόσεις Κρήτης, </w:t>
            </w:r>
            <w:r w:rsidRPr="0005021F">
              <w:rPr>
                <w:rFonts w:ascii="Calibri" w:eastAsia="Times New Roman" w:hAnsi="Calibri"/>
                <w:sz w:val="20"/>
                <w:lang w:val="en-US"/>
              </w:rPr>
              <w:t>Heraklion</w:t>
            </w:r>
            <w:r w:rsidRPr="0005021F">
              <w:rPr>
                <w:rFonts w:ascii="Calibri" w:eastAsia="Times New Roman" w:hAnsi="Calibri"/>
                <w:sz w:val="20"/>
              </w:rPr>
              <w:t xml:space="preserve"> - </w:t>
            </w:r>
            <w:r w:rsidRPr="0005021F">
              <w:rPr>
                <w:rFonts w:ascii="Calibri" w:eastAsia="Times New Roman" w:hAnsi="Calibri"/>
                <w:sz w:val="20"/>
                <w:lang w:val="en-US"/>
              </w:rPr>
              <w:t>Crete</w:t>
            </w:r>
            <w:r w:rsidRPr="0005021F">
              <w:rPr>
                <w:rFonts w:ascii="Calibri" w:eastAsia="Times New Roman" w:hAnsi="Calibri"/>
                <w:sz w:val="20"/>
              </w:rPr>
              <w:t xml:space="preserve">, 2011. </w:t>
            </w:r>
          </w:p>
          <w:p w14:paraId="7808687F"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24. </w:t>
            </w:r>
            <w:proofErr w:type="spellStart"/>
            <w:r w:rsidRPr="0005021F">
              <w:rPr>
                <w:rFonts w:ascii="Calibri" w:eastAsia="Times New Roman" w:hAnsi="Calibri"/>
                <w:sz w:val="20"/>
                <w:lang w:val="en-US"/>
              </w:rPr>
              <w:t>Areti</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Vasiliou</w:t>
            </w:r>
            <w:proofErr w:type="spellEnd"/>
            <w:r w:rsidRPr="0005021F">
              <w:rPr>
                <w:rFonts w:ascii="Calibri" w:eastAsia="Times New Roman" w:hAnsi="Calibri"/>
                <w:sz w:val="20"/>
              </w:rPr>
              <w:t xml:space="preserve">, «Η </w:t>
            </w:r>
            <w:r w:rsidRPr="0005021F">
              <w:rPr>
                <w:rFonts w:ascii="Calibri" w:eastAsia="Times New Roman" w:hAnsi="Calibri"/>
                <w:i/>
                <w:sz w:val="20"/>
              </w:rPr>
              <w:t>Μήδεια</w:t>
            </w:r>
            <w:r w:rsidRPr="0005021F">
              <w:rPr>
                <w:rFonts w:ascii="Calibri" w:eastAsia="Times New Roman" w:hAnsi="Calibri"/>
                <w:sz w:val="20"/>
              </w:rPr>
              <w:t xml:space="preserve"> του Ιωάννη Ζαμπέλιου και το ιταλικό πρότυπό της», </w:t>
            </w:r>
            <w:r w:rsidRPr="0005021F">
              <w:rPr>
                <w:rFonts w:ascii="Calibri" w:eastAsia="Times New Roman" w:hAnsi="Calibri"/>
                <w:sz w:val="20"/>
                <w:lang w:val="en-US"/>
              </w:rPr>
              <w:t>in</w:t>
            </w:r>
            <w:r w:rsidRPr="0005021F">
              <w:rPr>
                <w:rFonts w:ascii="Calibri" w:eastAsia="Times New Roman" w:hAnsi="Calibri"/>
                <w:sz w:val="20"/>
              </w:rPr>
              <w:t xml:space="preserve"> </w:t>
            </w:r>
            <w:r w:rsidRPr="0005021F">
              <w:rPr>
                <w:rFonts w:ascii="Calibri" w:eastAsia="Times New Roman" w:hAnsi="Calibri"/>
                <w:i/>
                <w:sz w:val="20"/>
              </w:rPr>
              <w:t xml:space="preserve">Επί </w:t>
            </w:r>
            <w:proofErr w:type="spellStart"/>
            <w:r w:rsidRPr="0005021F">
              <w:rPr>
                <w:rFonts w:ascii="Calibri" w:eastAsia="Times New Roman" w:hAnsi="Calibri"/>
                <w:i/>
                <w:sz w:val="20"/>
              </w:rPr>
              <w:t>ξυρού</w:t>
            </w:r>
            <w:proofErr w:type="spellEnd"/>
            <w:r w:rsidRPr="0005021F">
              <w:rPr>
                <w:rFonts w:ascii="Calibri" w:eastAsia="Times New Roman" w:hAnsi="Calibri"/>
                <w:i/>
                <w:sz w:val="20"/>
              </w:rPr>
              <w:t xml:space="preserve"> ακμής. Ιστορικά Νεοελληνικού Θεάτρου</w:t>
            </w:r>
            <w:r w:rsidRPr="0005021F">
              <w:rPr>
                <w:rFonts w:ascii="Calibri" w:eastAsia="Times New Roman" w:hAnsi="Calibri"/>
                <w:sz w:val="20"/>
              </w:rPr>
              <w:t xml:space="preserve">, </w:t>
            </w:r>
            <w:proofErr w:type="spellStart"/>
            <w:r w:rsidRPr="0005021F">
              <w:rPr>
                <w:rFonts w:ascii="Calibri" w:eastAsia="Times New Roman" w:hAnsi="Calibri"/>
                <w:sz w:val="20"/>
              </w:rPr>
              <w:t>Παπαζήσης</w:t>
            </w:r>
            <w:proofErr w:type="spellEnd"/>
            <w:r w:rsidRPr="0005021F">
              <w:rPr>
                <w:rFonts w:ascii="Calibri" w:eastAsia="Times New Roman" w:hAnsi="Calibri"/>
                <w:sz w:val="20"/>
              </w:rPr>
              <w:t xml:space="preserve">, </w:t>
            </w:r>
            <w:r w:rsidRPr="0005021F">
              <w:rPr>
                <w:rFonts w:ascii="Calibri" w:eastAsia="Times New Roman" w:hAnsi="Calibri"/>
                <w:sz w:val="20"/>
                <w:lang w:val="en-US"/>
              </w:rPr>
              <w:t>Athens</w:t>
            </w:r>
            <w:r w:rsidRPr="0005021F">
              <w:rPr>
                <w:rFonts w:ascii="Calibri" w:eastAsia="Times New Roman" w:hAnsi="Calibri"/>
                <w:sz w:val="20"/>
              </w:rPr>
              <w:t xml:space="preserve">, 2012, </w:t>
            </w:r>
            <w:r w:rsidRPr="0005021F">
              <w:rPr>
                <w:rFonts w:ascii="Calibri" w:eastAsia="Times New Roman" w:hAnsi="Calibri"/>
                <w:sz w:val="20"/>
                <w:lang w:val="en-US"/>
              </w:rPr>
              <w:t>p</w:t>
            </w:r>
            <w:r w:rsidRPr="0005021F">
              <w:rPr>
                <w:rFonts w:ascii="Calibri" w:eastAsia="Times New Roman" w:hAnsi="Calibri"/>
                <w:sz w:val="20"/>
              </w:rPr>
              <w:t>. 159-182.</w:t>
            </w:r>
          </w:p>
          <w:p w14:paraId="759DCED6"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25. </w:t>
            </w:r>
            <w:proofErr w:type="spellStart"/>
            <w:r w:rsidRPr="0005021F">
              <w:rPr>
                <w:rFonts w:ascii="Calibri" w:eastAsia="Times New Roman" w:hAnsi="Calibri"/>
                <w:sz w:val="20"/>
                <w:lang w:val="en-US"/>
              </w:rPr>
              <w:t>Areti</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Vasiliou</w:t>
            </w:r>
            <w:proofErr w:type="spellEnd"/>
            <w:r w:rsidRPr="0005021F">
              <w:rPr>
                <w:rFonts w:ascii="Calibri" w:eastAsia="Times New Roman" w:hAnsi="Calibri"/>
                <w:sz w:val="20"/>
              </w:rPr>
              <w:t xml:space="preserve">, «Τα πολλαπλά είδωλα του Γεώργιου Καραϊσκάκη στην ελληνική δραματουργία», </w:t>
            </w:r>
            <w:r w:rsidRPr="0005021F">
              <w:rPr>
                <w:rFonts w:ascii="Calibri" w:eastAsia="Times New Roman" w:hAnsi="Calibri"/>
                <w:sz w:val="20"/>
                <w:lang w:val="en-US"/>
              </w:rPr>
              <w:t>in</w:t>
            </w:r>
            <w:r w:rsidRPr="0005021F">
              <w:rPr>
                <w:rFonts w:ascii="Calibri" w:eastAsia="Times New Roman" w:hAnsi="Calibri"/>
                <w:sz w:val="20"/>
              </w:rPr>
              <w:t xml:space="preserve"> </w:t>
            </w:r>
            <w:r w:rsidRPr="0005021F">
              <w:rPr>
                <w:rFonts w:ascii="Calibri" w:eastAsia="Times New Roman" w:hAnsi="Calibri"/>
                <w:i/>
                <w:sz w:val="20"/>
              </w:rPr>
              <w:t xml:space="preserve">Επί </w:t>
            </w:r>
            <w:proofErr w:type="spellStart"/>
            <w:r w:rsidRPr="0005021F">
              <w:rPr>
                <w:rFonts w:ascii="Calibri" w:eastAsia="Times New Roman" w:hAnsi="Calibri"/>
                <w:i/>
                <w:sz w:val="20"/>
              </w:rPr>
              <w:t>ξυρού</w:t>
            </w:r>
            <w:proofErr w:type="spellEnd"/>
            <w:r w:rsidRPr="0005021F">
              <w:rPr>
                <w:rFonts w:ascii="Calibri" w:eastAsia="Times New Roman" w:hAnsi="Calibri"/>
                <w:i/>
                <w:sz w:val="20"/>
              </w:rPr>
              <w:t xml:space="preserve"> ακμής. Ιστορικά Νεοελληνικού Θεάτρου</w:t>
            </w:r>
            <w:r w:rsidRPr="0005021F">
              <w:rPr>
                <w:rFonts w:ascii="Calibri" w:eastAsia="Times New Roman" w:hAnsi="Calibri"/>
                <w:sz w:val="20"/>
              </w:rPr>
              <w:t xml:space="preserve">, </w:t>
            </w:r>
            <w:proofErr w:type="spellStart"/>
            <w:r w:rsidRPr="0005021F">
              <w:rPr>
                <w:rFonts w:ascii="Calibri" w:eastAsia="Times New Roman" w:hAnsi="Calibri"/>
                <w:sz w:val="20"/>
              </w:rPr>
              <w:t>Παπαζήσης</w:t>
            </w:r>
            <w:proofErr w:type="spellEnd"/>
            <w:r w:rsidRPr="0005021F">
              <w:rPr>
                <w:rFonts w:ascii="Calibri" w:eastAsia="Times New Roman" w:hAnsi="Calibri"/>
                <w:sz w:val="20"/>
              </w:rPr>
              <w:t xml:space="preserve">, </w:t>
            </w:r>
            <w:r w:rsidRPr="0005021F">
              <w:rPr>
                <w:rFonts w:ascii="Calibri" w:eastAsia="Times New Roman" w:hAnsi="Calibri"/>
                <w:sz w:val="20"/>
                <w:lang w:val="en-US"/>
              </w:rPr>
              <w:t>Athens</w:t>
            </w:r>
            <w:r w:rsidRPr="0005021F">
              <w:rPr>
                <w:rFonts w:ascii="Calibri" w:eastAsia="Times New Roman" w:hAnsi="Calibri"/>
                <w:sz w:val="20"/>
              </w:rPr>
              <w:t xml:space="preserve">, 2012, </w:t>
            </w:r>
            <w:r w:rsidRPr="0005021F">
              <w:rPr>
                <w:rFonts w:ascii="Calibri" w:eastAsia="Times New Roman" w:hAnsi="Calibri"/>
                <w:sz w:val="20"/>
                <w:lang w:val="en-US"/>
              </w:rPr>
              <w:t>p</w:t>
            </w:r>
            <w:r w:rsidRPr="0005021F">
              <w:rPr>
                <w:rFonts w:ascii="Calibri" w:eastAsia="Times New Roman" w:hAnsi="Calibri"/>
                <w:sz w:val="20"/>
              </w:rPr>
              <w:t>. 127-158.</w:t>
            </w:r>
          </w:p>
          <w:p w14:paraId="4214EDF0"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26. </w:t>
            </w:r>
            <w:proofErr w:type="spellStart"/>
            <w:r w:rsidRPr="0005021F">
              <w:rPr>
                <w:rFonts w:ascii="Calibri" w:eastAsia="Times New Roman" w:hAnsi="Calibri"/>
                <w:sz w:val="20"/>
                <w:lang w:val="en-US"/>
              </w:rPr>
              <w:t>Areti</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Vasiliou</w:t>
            </w:r>
            <w:proofErr w:type="spellEnd"/>
            <w:r w:rsidRPr="0005021F">
              <w:rPr>
                <w:rFonts w:ascii="Calibri" w:eastAsia="Times New Roman" w:hAnsi="Calibri"/>
                <w:sz w:val="20"/>
              </w:rPr>
              <w:t xml:space="preserve">, «Πτωχεία και πλούτος, </w:t>
            </w:r>
            <w:proofErr w:type="spellStart"/>
            <w:r w:rsidRPr="0005021F">
              <w:rPr>
                <w:rFonts w:ascii="Calibri" w:eastAsia="Times New Roman" w:hAnsi="Calibri"/>
                <w:sz w:val="20"/>
              </w:rPr>
              <w:t>λιτότης</w:t>
            </w:r>
            <w:proofErr w:type="spellEnd"/>
            <w:r w:rsidRPr="0005021F">
              <w:rPr>
                <w:rFonts w:ascii="Calibri" w:eastAsia="Times New Roman" w:hAnsi="Calibri"/>
                <w:sz w:val="20"/>
              </w:rPr>
              <w:t xml:space="preserve"> και πολυτέλεια: ιδεαλιστικοί ορισμοί της ευτυχίας σε δράματα του 19</w:t>
            </w:r>
            <w:r w:rsidRPr="0005021F">
              <w:rPr>
                <w:rFonts w:ascii="Calibri" w:eastAsia="Times New Roman" w:hAnsi="Calibri"/>
                <w:sz w:val="20"/>
                <w:vertAlign w:val="superscript"/>
              </w:rPr>
              <w:t>ου</w:t>
            </w:r>
            <w:r w:rsidRPr="0005021F">
              <w:rPr>
                <w:rFonts w:ascii="Calibri" w:eastAsia="Times New Roman" w:hAnsi="Calibri"/>
                <w:sz w:val="20"/>
              </w:rPr>
              <w:t xml:space="preserve"> αιώνα», </w:t>
            </w:r>
            <w:r w:rsidRPr="0005021F">
              <w:rPr>
                <w:rFonts w:ascii="Calibri" w:eastAsia="Times New Roman" w:hAnsi="Calibri"/>
                <w:sz w:val="20"/>
                <w:lang w:val="en-US"/>
              </w:rPr>
              <w:t>in</w:t>
            </w:r>
            <w:r w:rsidRPr="0005021F">
              <w:rPr>
                <w:rFonts w:ascii="Calibri" w:eastAsia="Times New Roman" w:hAnsi="Calibri"/>
                <w:sz w:val="20"/>
              </w:rPr>
              <w:t xml:space="preserve"> </w:t>
            </w:r>
            <w:r w:rsidRPr="0005021F">
              <w:rPr>
                <w:rFonts w:ascii="Calibri" w:eastAsia="Times New Roman" w:hAnsi="Calibri"/>
                <w:i/>
                <w:sz w:val="20"/>
              </w:rPr>
              <w:t xml:space="preserve">Επί </w:t>
            </w:r>
            <w:proofErr w:type="spellStart"/>
            <w:r w:rsidRPr="0005021F">
              <w:rPr>
                <w:rFonts w:ascii="Calibri" w:eastAsia="Times New Roman" w:hAnsi="Calibri"/>
                <w:i/>
                <w:sz w:val="20"/>
              </w:rPr>
              <w:t>ξυρού</w:t>
            </w:r>
            <w:proofErr w:type="spellEnd"/>
            <w:r w:rsidRPr="0005021F">
              <w:rPr>
                <w:rFonts w:ascii="Calibri" w:eastAsia="Times New Roman" w:hAnsi="Calibri"/>
                <w:i/>
                <w:sz w:val="20"/>
              </w:rPr>
              <w:t xml:space="preserve"> ακμής. Ιστορικά Νεοελληνικού Θεάτρου</w:t>
            </w:r>
            <w:r w:rsidRPr="0005021F">
              <w:rPr>
                <w:rFonts w:ascii="Calibri" w:eastAsia="Times New Roman" w:hAnsi="Calibri"/>
                <w:sz w:val="20"/>
              </w:rPr>
              <w:t xml:space="preserve">, </w:t>
            </w:r>
            <w:proofErr w:type="spellStart"/>
            <w:r w:rsidRPr="0005021F">
              <w:rPr>
                <w:rFonts w:ascii="Calibri" w:eastAsia="Times New Roman" w:hAnsi="Calibri"/>
                <w:sz w:val="20"/>
              </w:rPr>
              <w:t>Παπαζήσης</w:t>
            </w:r>
            <w:proofErr w:type="spellEnd"/>
            <w:r w:rsidRPr="0005021F">
              <w:rPr>
                <w:rFonts w:ascii="Calibri" w:eastAsia="Times New Roman" w:hAnsi="Calibri"/>
                <w:sz w:val="20"/>
              </w:rPr>
              <w:t xml:space="preserve">, </w:t>
            </w:r>
            <w:r w:rsidRPr="0005021F">
              <w:rPr>
                <w:rFonts w:ascii="Calibri" w:eastAsia="Times New Roman" w:hAnsi="Calibri"/>
                <w:sz w:val="20"/>
                <w:lang w:val="en-US"/>
              </w:rPr>
              <w:t>Athens</w:t>
            </w:r>
            <w:r w:rsidRPr="0005021F">
              <w:rPr>
                <w:rFonts w:ascii="Calibri" w:eastAsia="Times New Roman" w:hAnsi="Calibri"/>
                <w:sz w:val="20"/>
              </w:rPr>
              <w:t xml:space="preserve">, 2012, </w:t>
            </w:r>
            <w:r w:rsidRPr="0005021F">
              <w:rPr>
                <w:rFonts w:ascii="Calibri" w:eastAsia="Times New Roman" w:hAnsi="Calibri"/>
                <w:sz w:val="20"/>
                <w:lang w:val="en-US"/>
              </w:rPr>
              <w:t>p</w:t>
            </w:r>
            <w:r w:rsidRPr="0005021F">
              <w:rPr>
                <w:rFonts w:ascii="Calibri" w:eastAsia="Times New Roman" w:hAnsi="Calibri"/>
                <w:sz w:val="20"/>
              </w:rPr>
              <w:t>. 445-466.</w:t>
            </w:r>
          </w:p>
          <w:p w14:paraId="37F8F651"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27. </w:t>
            </w:r>
            <w:proofErr w:type="spellStart"/>
            <w:r w:rsidRPr="0005021F">
              <w:rPr>
                <w:rFonts w:ascii="Calibri" w:eastAsia="Times New Roman" w:hAnsi="Calibri"/>
                <w:sz w:val="20"/>
                <w:lang w:val="en-US"/>
              </w:rPr>
              <w:t>Areti</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Vasiliou</w:t>
            </w:r>
            <w:proofErr w:type="spellEnd"/>
            <w:r w:rsidRPr="0005021F">
              <w:rPr>
                <w:rFonts w:ascii="Calibri" w:eastAsia="Times New Roman" w:hAnsi="Calibri"/>
                <w:sz w:val="20"/>
              </w:rPr>
              <w:t xml:space="preserve">, «Ο Ποιητής και ο Προφήτης: ο θεσμός της μαντείας στη νεοελληνική δραματουργία», </w:t>
            </w:r>
            <w:r w:rsidRPr="0005021F">
              <w:rPr>
                <w:rFonts w:ascii="Calibri" w:eastAsia="Times New Roman" w:hAnsi="Calibri"/>
                <w:sz w:val="20"/>
                <w:lang w:val="en-US"/>
              </w:rPr>
              <w:t>in</w:t>
            </w:r>
            <w:r w:rsidRPr="0005021F">
              <w:rPr>
                <w:rFonts w:ascii="Calibri" w:eastAsia="Times New Roman" w:hAnsi="Calibri"/>
                <w:sz w:val="20"/>
              </w:rPr>
              <w:t xml:space="preserve"> </w:t>
            </w:r>
            <w:r w:rsidRPr="0005021F">
              <w:rPr>
                <w:rFonts w:ascii="Calibri" w:eastAsia="Times New Roman" w:hAnsi="Calibri"/>
                <w:i/>
                <w:sz w:val="20"/>
              </w:rPr>
              <w:t xml:space="preserve">Επί </w:t>
            </w:r>
            <w:proofErr w:type="spellStart"/>
            <w:r w:rsidRPr="0005021F">
              <w:rPr>
                <w:rFonts w:ascii="Calibri" w:eastAsia="Times New Roman" w:hAnsi="Calibri"/>
                <w:i/>
                <w:sz w:val="20"/>
              </w:rPr>
              <w:t>ξυρού</w:t>
            </w:r>
            <w:proofErr w:type="spellEnd"/>
            <w:r w:rsidRPr="0005021F">
              <w:rPr>
                <w:rFonts w:ascii="Calibri" w:eastAsia="Times New Roman" w:hAnsi="Calibri"/>
                <w:i/>
                <w:sz w:val="20"/>
              </w:rPr>
              <w:t xml:space="preserve"> ακμής. Ιστορικά Νεοελληνικού Θεάτρου</w:t>
            </w:r>
            <w:r w:rsidRPr="0005021F">
              <w:rPr>
                <w:rFonts w:ascii="Calibri" w:eastAsia="Times New Roman" w:hAnsi="Calibri"/>
                <w:sz w:val="20"/>
              </w:rPr>
              <w:t xml:space="preserve">, </w:t>
            </w:r>
            <w:proofErr w:type="spellStart"/>
            <w:r w:rsidRPr="0005021F">
              <w:rPr>
                <w:rFonts w:ascii="Calibri" w:eastAsia="Times New Roman" w:hAnsi="Calibri"/>
                <w:sz w:val="20"/>
              </w:rPr>
              <w:t>Παπαζήσης</w:t>
            </w:r>
            <w:proofErr w:type="spellEnd"/>
            <w:r w:rsidRPr="0005021F">
              <w:rPr>
                <w:rFonts w:ascii="Calibri" w:eastAsia="Times New Roman" w:hAnsi="Calibri"/>
                <w:sz w:val="20"/>
              </w:rPr>
              <w:t xml:space="preserve">, </w:t>
            </w:r>
            <w:r w:rsidRPr="0005021F">
              <w:rPr>
                <w:rFonts w:ascii="Calibri" w:eastAsia="Times New Roman" w:hAnsi="Calibri"/>
                <w:sz w:val="20"/>
                <w:lang w:val="en-US"/>
              </w:rPr>
              <w:t>Athens</w:t>
            </w:r>
            <w:r w:rsidRPr="0005021F">
              <w:rPr>
                <w:rFonts w:ascii="Calibri" w:eastAsia="Times New Roman" w:hAnsi="Calibri"/>
                <w:sz w:val="20"/>
              </w:rPr>
              <w:t xml:space="preserve">, 2012, </w:t>
            </w:r>
            <w:r w:rsidRPr="0005021F">
              <w:rPr>
                <w:rFonts w:ascii="Calibri" w:eastAsia="Times New Roman" w:hAnsi="Calibri"/>
                <w:sz w:val="20"/>
                <w:lang w:val="en-US"/>
              </w:rPr>
              <w:t>p</w:t>
            </w:r>
            <w:r w:rsidRPr="0005021F">
              <w:rPr>
                <w:rFonts w:ascii="Calibri" w:eastAsia="Times New Roman" w:hAnsi="Calibri"/>
                <w:sz w:val="20"/>
              </w:rPr>
              <w:t>. 269-292.</w:t>
            </w:r>
          </w:p>
          <w:p w14:paraId="650E4B01" w14:textId="77777777" w:rsidR="00D53D47" w:rsidRPr="0005021F" w:rsidRDefault="00D53D47" w:rsidP="00597490">
            <w:pPr>
              <w:tabs>
                <w:tab w:val="num" w:pos="360"/>
              </w:tabs>
              <w:ind w:left="360" w:hanging="360"/>
              <w:jc w:val="both"/>
              <w:rPr>
                <w:rFonts w:ascii="Calibri" w:eastAsia="Times New Roman" w:hAnsi="Calibri"/>
                <w:sz w:val="20"/>
              </w:rPr>
            </w:pPr>
            <w:r w:rsidRPr="0005021F">
              <w:rPr>
                <w:rFonts w:ascii="Calibri" w:eastAsia="Times New Roman" w:hAnsi="Calibri"/>
                <w:sz w:val="20"/>
              </w:rPr>
              <w:t xml:space="preserve">28. </w:t>
            </w:r>
            <w:proofErr w:type="spellStart"/>
            <w:r w:rsidRPr="0005021F">
              <w:rPr>
                <w:rFonts w:ascii="Calibri" w:eastAsia="Times New Roman" w:hAnsi="Calibri"/>
                <w:sz w:val="20"/>
                <w:lang w:val="en-US"/>
              </w:rPr>
              <w:t>Kyriaki</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Petrakou</w:t>
            </w:r>
            <w:proofErr w:type="spellEnd"/>
            <w:r w:rsidRPr="0005021F">
              <w:rPr>
                <w:rFonts w:ascii="Calibri" w:eastAsia="Times New Roman" w:hAnsi="Calibri"/>
                <w:sz w:val="20"/>
              </w:rPr>
              <w:t xml:space="preserve">, «Οι </w:t>
            </w:r>
            <w:proofErr w:type="spellStart"/>
            <w:r w:rsidRPr="0005021F">
              <w:rPr>
                <w:rFonts w:ascii="Calibri" w:eastAsia="Times New Roman" w:hAnsi="Calibri"/>
                <w:sz w:val="20"/>
              </w:rPr>
              <w:t>κλασικο</w:t>
            </w:r>
            <w:proofErr w:type="spellEnd"/>
            <w:r w:rsidRPr="0005021F">
              <w:rPr>
                <w:rFonts w:ascii="Calibri" w:eastAsia="Times New Roman" w:hAnsi="Calibri"/>
                <w:sz w:val="20"/>
              </w:rPr>
              <w:t xml:space="preserve">-ρομαντικές αντιφάσεις του Σπυρίδωνος Βασιλειάδη», </w:t>
            </w:r>
            <w:r w:rsidRPr="0005021F">
              <w:rPr>
                <w:rFonts w:ascii="Calibri" w:eastAsia="Times New Roman" w:hAnsi="Calibri"/>
                <w:sz w:val="20"/>
                <w:lang w:val="en-US"/>
              </w:rPr>
              <w:t>in</w:t>
            </w:r>
            <w:r w:rsidRPr="0005021F">
              <w:rPr>
                <w:rFonts w:ascii="Calibri" w:eastAsia="Times New Roman" w:hAnsi="Calibri"/>
                <w:sz w:val="20"/>
              </w:rPr>
              <w:t xml:space="preserve"> </w:t>
            </w:r>
            <w:r w:rsidRPr="0005021F">
              <w:rPr>
                <w:rFonts w:ascii="Calibri" w:eastAsia="Times New Roman" w:hAnsi="Calibri"/>
                <w:i/>
                <w:sz w:val="20"/>
              </w:rPr>
              <w:t>Θεατρικές (Σ)Τάσεις και Πορείες. Δεκαέξι μελετήματα για το Νεοελληνικό Θέατρο</w:t>
            </w:r>
            <w:r w:rsidRPr="0005021F">
              <w:rPr>
                <w:rFonts w:ascii="Calibri" w:eastAsia="Times New Roman" w:hAnsi="Calibri"/>
                <w:sz w:val="20"/>
              </w:rPr>
              <w:t xml:space="preserve">, </w:t>
            </w:r>
            <w:proofErr w:type="spellStart"/>
            <w:r w:rsidRPr="0005021F">
              <w:rPr>
                <w:rFonts w:ascii="Calibri" w:eastAsia="Times New Roman" w:hAnsi="Calibri"/>
                <w:sz w:val="20"/>
              </w:rPr>
              <w:t>Παπαζήσης</w:t>
            </w:r>
            <w:proofErr w:type="spellEnd"/>
            <w:r w:rsidRPr="0005021F">
              <w:rPr>
                <w:rFonts w:ascii="Calibri" w:eastAsia="Times New Roman" w:hAnsi="Calibri"/>
                <w:sz w:val="20"/>
              </w:rPr>
              <w:t xml:space="preserve">, </w:t>
            </w:r>
            <w:r w:rsidRPr="0005021F">
              <w:rPr>
                <w:rFonts w:ascii="Calibri" w:eastAsia="Times New Roman" w:hAnsi="Calibri"/>
                <w:sz w:val="20"/>
                <w:lang w:val="en-US"/>
              </w:rPr>
              <w:t>Athens</w:t>
            </w:r>
            <w:r w:rsidRPr="0005021F">
              <w:rPr>
                <w:rFonts w:ascii="Calibri" w:eastAsia="Times New Roman" w:hAnsi="Calibri"/>
                <w:sz w:val="20"/>
              </w:rPr>
              <w:t xml:space="preserve">, 2007, </w:t>
            </w:r>
            <w:r w:rsidRPr="0005021F">
              <w:rPr>
                <w:rFonts w:ascii="Calibri" w:eastAsia="Times New Roman" w:hAnsi="Calibri"/>
                <w:sz w:val="20"/>
                <w:lang w:val="en-US"/>
              </w:rPr>
              <w:t>p</w:t>
            </w:r>
            <w:r w:rsidRPr="0005021F">
              <w:rPr>
                <w:rFonts w:ascii="Calibri" w:eastAsia="Times New Roman" w:hAnsi="Calibri"/>
                <w:sz w:val="20"/>
              </w:rPr>
              <w:t>. 15-50.</w:t>
            </w:r>
          </w:p>
          <w:p w14:paraId="70604D70" w14:textId="77777777" w:rsidR="00D53D47" w:rsidRPr="0005021F" w:rsidRDefault="00D53D47" w:rsidP="00597490">
            <w:pPr>
              <w:ind w:left="360" w:hanging="360"/>
              <w:jc w:val="both"/>
              <w:rPr>
                <w:rFonts w:ascii="Calibri" w:eastAsia="Times New Roman" w:hAnsi="Calibri"/>
                <w:sz w:val="20"/>
                <w:lang w:val="en-GB"/>
              </w:rPr>
            </w:pPr>
            <w:r w:rsidRPr="0005021F">
              <w:rPr>
                <w:rFonts w:ascii="Calibri" w:eastAsia="Times New Roman" w:hAnsi="Calibri"/>
                <w:sz w:val="20"/>
              </w:rPr>
              <w:t xml:space="preserve">29. </w:t>
            </w:r>
            <w:proofErr w:type="spellStart"/>
            <w:r w:rsidRPr="0005021F">
              <w:rPr>
                <w:rFonts w:ascii="Calibri" w:eastAsia="Times New Roman" w:hAnsi="Calibri"/>
                <w:sz w:val="20"/>
                <w:lang w:val="en-US"/>
              </w:rPr>
              <w:t>Areti</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Vasiliou</w:t>
            </w:r>
            <w:proofErr w:type="spellEnd"/>
            <w:r w:rsidRPr="0005021F">
              <w:rPr>
                <w:rFonts w:ascii="Calibri" w:eastAsia="Times New Roman" w:hAnsi="Calibri"/>
                <w:sz w:val="20"/>
              </w:rPr>
              <w:t xml:space="preserve">, «Βαρβάρων ερωτικά πάθη και τυραννοκτονίες: </w:t>
            </w:r>
            <w:r w:rsidRPr="0005021F">
              <w:rPr>
                <w:rFonts w:ascii="Calibri" w:eastAsia="Times New Roman" w:hAnsi="Calibri"/>
                <w:i/>
                <w:sz w:val="20"/>
              </w:rPr>
              <w:t xml:space="preserve">Η Ιφιγένεια εν </w:t>
            </w:r>
            <w:proofErr w:type="spellStart"/>
            <w:r w:rsidRPr="0005021F">
              <w:rPr>
                <w:rFonts w:ascii="Calibri" w:eastAsia="Times New Roman" w:hAnsi="Calibri"/>
                <w:i/>
                <w:sz w:val="20"/>
              </w:rPr>
              <w:t>Ταυρίδι</w:t>
            </w:r>
            <w:proofErr w:type="spellEnd"/>
            <w:r w:rsidRPr="0005021F">
              <w:rPr>
                <w:rFonts w:ascii="Calibri" w:eastAsia="Times New Roman" w:hAnsi="Calibri"/>
                <w:sz w:val="20"/>
              </w:rPr>
              <w:t xml:space="preserve"> του Ν.Ι. </w:t>
            </w:r>
            <w:proofErr w:type="spellStart"/>
            <w:r w:rsidRPr="0005021F">
              <w:rPr>
                <w:rFonts w:ascii="Calibri" w:eastAsia="Times New Roman" w:hAnsi="Calibri"/>
                <w:sz w:val="20"/>
              </w:rPr>
              <w:t>Σούτζου</w:t>
            </w:r>
            <w:proofErr w:type="spellEnd"/>
            <w:r w:rsidRPr="0005021F">
              <w:rPr>
                <w:rFonts w:ascii="Calibri" w:eastAsia="Times New Roman" w:hAnsi="Calibri"/>
                <w:sz w:val="20"/>
              </w:rPr>
              <w:t xml:space="preserve"> (1837) και τα γαλλικά νεοκλασικά της πρότυπα από τον 17</w:t>
            </w:r>
            <w:r w:rsidRPr="0005021F">
              <w:rPr>
                <w:rFonts w:ascii="Calibri" w:eastAsia="Times New Roman" w:hAnsi="Calibri"/>
                <w:sz w:val="20"/>
                <w:vertAlign w:val="superscript"/>
              </w:rPr>
              <w:t>ο</w:t>
            </w:r>
            <w:r w:rsidRPr="0005021F">
              <w:rPr>
                <w:rFonts w:ascii="Calibri" w:eastAsia="Times New Roman" w:hAnsi="Calibri"/>
                <w:sz w:val="20"/>
              </w:rPr>
              <w:t xml:space="preserve"> και 18</w:t>
            </w:r>
            <w:r w:rsidRPr="0005021F">
              <w:rPr>
                <w:rFonts w:ascii="Calibri" w:eastAsia="Times New Roman" w:hAnsi="Calibri"/>
                <w:sz w:val="20"/>
                <w:vertAlign w:val="superscript"/>
              </w:rPr>
              <w:t>ο</w:t>
            </w:r>
            <w:r w:rsidRPr="0005021F">
              <w:rPr>
                <w:rFonts w:ascii="Calibri" w:eastAsia="Times New Roman" w:hAnsi="Calibri"/>
                <w:sz w:val="20"/>
              </w:rPr>
              <w:t xml:space="preserve"> αιώνα (</w:t>
            </w:r>
            <w:r w:rsidRPr="0005021F">
              <w:rPr>
                <w:rFonts w:ascii="Calibri" w:eastAsia="Times New Roman" w:hAnsi="Calibri"/>
                <w:sz w:val="20"/>
                <w:lang w:val="en-US"/>
              </w:rPr>
              <w:t>Lagrange</w:t>
            </w:r>
            <w:r w:rsidRPr="0005021F">
              <w:rPr>
                <w:rFonts w:ascii="Calibri" w:eastAsia="Times New Roman" w:hAnsi="Calibri"/>
                <w:sz w:val="20"/>
              </w:rPr>
              <w:t>-</w:t>
            </w:r>
            <w:r w:rsidRPr="0005021F">
              <w:rPr>
                <w:rFonts w:ascii="Calibri" w:eastAsia="Times New Roman" w:hAnsi="Calibri"/>
                <w:sz w:val="20"/>
                <w:lang w:val="en-US"/>
              </w:rPr>
              <w:t>Chancel</w:t>
            </w:r>
            <w:r w:rsidRPr="0005021F">
              <w:rPr>
                <w:rFonts w:ascii="Calibri" w:eastAsia="Times New Roman" w:hAnsi="Calibri"/>
                <w:sz w:val="20"/>
              </w:rPr>
              <w:t xml:space="preserve"> και </w:t>
            </w:r>
            <w:r w:rsidRPr="0005021F">
              <w:rPr>
                <w:rFonts w:ascii="Calibri" w:eastAsia="Times New Roman" w:hAnsi="Calibri"/>
                <w:sz w:val="20"/>
                <w:lang w:val="en-US"/>
              </w:rPr>
              <w:t>De</w:t>
            </w:r>
            <w:r w:rsidRPr="0005021F">
              <w:rPr>
                <w:rFonts w:ascii="Calibri" w:eastAsia="Times New Roman" w:hAnsi="Calibri"/>
                <w:sz w:val="20"/>
              </w:rPr>
              <w:t xml:space="preserve"> </w:t>
            </w:r>
            <w:r w:rsidRPr="0005021F">
              <w:rPr>
                <w:rFonts w:ascii="Calibri" w:eastAsia="Times New Roman" w:hAnsi="Calibri"/>
                <w:sz w:val="20"/>
                <w:lang w:val="en-US"/>
              </w:rPr>
              <w:t>La</w:t>
            </w:r>
            <w:r w:rsidRPr="0005021F">
              <w:rPr>
                <w:rFonts w:ascii="Calibri" w:eastAsia="Times New Roman" w:hAnsi="Calibri"/>
                <w:sz w:val="20"/>
              </w:rPr>
              <w:t xml:space="preserve"> </w:t>
            </w:r>
            <w:proofErr w:type="spellStart"/>
            <w:proofErr w:type="gramStart"/>
            <w:r w:rsidRPr="0005021F">
              <w:rPr>
                <w:rFonts w:ascii="Calibri" w:eastAsia="Times New Roman" w:hAnsi="Calibri"/>
                <w:sz w:val="20"/>
                <w:lang w:val="en-US"/>
              </w:rPr>
              <w:t>Touche</w:t>
            </w:r>
            <w:proofErr w:type="spellEnd"/>
            <w:r w:rsidRPr="0005021F">
              <w:rPr>
                <w:rFonts w:ascii="Calibri" w:eastAsia="Times New Roman" w:hAnsi="Calibri"/>
                <w:sz w:val="20"/>
              </w:rPr>
              <w:t>)»</w:t>
            </w:r>
            <w:proofErr w:type="gramEnd"/>
            <w:r w:rsidRPr="0005021F">
              <w:rPr>
                <w:rFonts w:ascii="Calibri" w:eastAsia="Times New Roman" w:hAnsi="Calibri"/>
                <w:sz w:val="20"/>
              </w:rPr>
              <w:t xml:space="preserve">, </w:t>
            </w:r>
            <w:r w:rsidRPr="0005021F">
              <w:rPr>
                <w:rFonts w:ascii="Calibri" w:eastAsia="Times New Roman" w:hAnsi="Calibri"/>
                <w:sz w:val="20"/>
                <w:lang w:val="en-US"/>
              </w:rPr>
              <w:t>in</w:t>
            </w:r>
            <w:r w:rsidRPr="0005021F">
              <w:rPr>
                <w:rFonts w:ascii="Calibri" w:eastAsia="Times New Roman" w:hAnsi="Calibri"/>
                <w:sz w:val="20"/>
              </w:rPr>
              <w:t xml:space="preserve"> </w:t>
            </w:r>
            <w:r w:rsidRPr="0005021F">
              <w:rPr>
                <w:rFonts w:ascii="Calibri" w:eastAsia="Times New Roman" w:hAnsi="Calibri"/>
                <w:sz w:val="20"/>
                <w:lang w:val="en-US"/>
              </w:rPr>
              <w:t>Anna</w:t>
            </w:r>
            <w:r w:rsidRPr="0005021F">
              <w:rPr>
                <w:rFonts w:ascii="Calibri" w:eastAsia="Times New Roman" w:hAnsi="Calibri"/>
                <w:sz w:val="20"/>
              </w:rPr>
              <w:t xml:space="preserve"> </w:t>
            </w:r>
            <w:proofErr w:type="spellStart"/>
            <w:r w:rsidRPr="0005021F">
              <w:rPr>
                <w:rFonts w:ascii="Calibri" w:eastAsia="Times New Roman" w:hAnsi="Calibri"/>
                <w:sz w:val="20"/>
                <w:lang w:val="en-US"/>
              </w:rPr>
              <w:t>Tabaki</w:t>
            </w:r>
            <w:proofErr w:type="spellEnd"/>
            <w:r w:rsidRPr="0005021F">
              <w:rPr>
                <w:rFonts w:ascii="Calibri" w:eastAsia="Times New Roman" w:hAnsi="Calibri"/>
                <w:sz w:val="20"/>
              </w:rPr>
              <w:t xml:space="preserve"> – </w:t>
            </w:r>
            <w:proofErr w:type="spellStart"/>
            <w:r w:rsidRPr="0005021F">
              <w:rPr>
                <w:rFonts w:ascii="Calibri" w:eastAsia="Times New Roman" w:hAnsi="Calibri"/>
                <w:sz w:val="20"/>
                <w:lang w:val="en-US"/>
              </w:rPr>
              <w:t>Ourania</w:t>
            </w:r>
            <w:proofErr w:type="spellEnd"/>
            <w:r w:rsidRPr="0005021F">
              <w:rPr>
                <w:rFonts w:ascii="Calibri" w:eastAsia="Times New Roman" w:hAnsi="Calibri"/>
                <w:sz w:val="20"/>
              </w:rPr>
              <w:t xml:space="preserve"> </w:t>
            </w:r>
            <w:proofErr w:type="spellStart"/>
            <w:r w:rsidRPr="0005021F">
              <w:rPr>
                <w:rFonts w:ascii="Calibri" w:eastAsia="Times New Roman" w:hAnsi="Calibri"/>
                <w:sz w:val="20"/>
                <w:lang w:val="en-US"/>
              </w:rPr>
              <w:t>Polykandrioti</w:t>
            </w:r>
            <w:proofErr w:type="spellEnd"/>
            <w:r w:rsidRPr="0005021F">
              <w:rPr>
                <w:rFonts w:ascii="Calibri" w:eastAsia="Times New Roman" w:hAnsi="Calibri"/>
                <w:sz w:val="20"/>
              </w:rPr>
              <w:t xml:space="preserve"> (</w:t>
            </w:r>
            <w:r w:rsidRPr="0005021F">
              <w:rPr>
                <w:rFonts w:ascii="Calibri" w:eastAsia="Times New Roman" w:hAnsi="Calibri"/>
                <w:sz w:val="20"/>
                <w:lang w:val="en-US"/>
              </w:rPr>
              <w:t>eds</w:t>
            </w:r>
            <w:r w:rsidRPr="0005021F">
              <w:rPr>
                <w:rFonts w:ascii="Calibri" w:eastAsia="Times New Roman" w:hAnsi="Calibri"/>
                <w:sz w:val="20"/>
              </w:rPr>
              <w:t xml:space="preserve">.), </w:t>
            </w:r>
            <w:r w:rsidRPr="0005021F">
              <w:rPr>
                <w:rFonts w:ascii="Calibri" w:eastAsia="Times New Roman" w:hAnsi="Calibri"/>
                <w:i/>
                <w:sz w:val="20"/>
                <w:lang w:val="en-GB"/>
              </w:rPr>
              <w:t>Proceedings</w:t>
            </w:r>
            <w:r w:rsidRPr="0005021F">
              <w:rPr>
                <w:rFonts w:ascii="Calibri" w:eastAsia="Times New Roman" w:hAnsi="Calibri"/>
                <w:i/>
                <w:sz w:val="20"/>
              </w:rPr>
              <w:t xml:space="preserve"> </w:t>
            </w:r>
            <w:r w:rsidRPr="0005021F">
              <w:rPr>
                <w:rFonts w:ascii="Calibri" w:eastAsia="Times New Roman" w:hAnsi="Calibri"/>
                <w:i/>
                <w:sz w:val="20"/>
                <w:lang w:val="en-GB"/>
              </w:rPr>
              <w:t>of</w:t>
            </w:r>
            <w:r w:rsidRPr="0005021F">
              <w:rPr>
                <w:rFonts w:ascii="Calibri" w:eastAsia="Times New Roman" w:hAnsi="Calibri"/>
                <w:i/>
                <w:sz w:val="20"/>
              </w:rPr>
              <w:t xml:space="preserve"> </w:t>
            </w:r>
            <w:r w:rsidRPr="0005021F">
              <w:rPr>
                <w:rFonts w:ascii="Calibri" w:eastAsia="Times New Roman" w:hAnsi="Calibri"/>
                <w:i/>
                <w:sz w:val="20"/>
                <w:lang w:val="en-GB"/>
              </w:rPr>
              <w:t>the</w:t>
            </w:r>
            <w:r w:rsidRPr="0005021F">
              <w:rPr>
                <w:rFonts w:ascii="Calibri" w:eastAsia="Times New Roman" w:hAnsi="Calibri"/>
                <w:i/>
                <w:sz w:val="20"/>
              </w:rPr>
              <w:t xml:space="preserve"> </w:t>
            </w:r>
            <w:r w:rsidRPr="0005021F">
              <w:rPr>
                <w:rFonts w:ascii="Calibri" w:eastAsia="Times New Roman" w:hAnsi="Calibri"/>
                <w:i/>
                <w:sz w:val="20"/>
                <w:lang w:val="en-GB"/>
              </w:rPr>
              <w:t>Congress</w:t>
            </w:r>
            <w:r w:rsidRPr="0005021F">
              <w:rPr>
                <w:rFonts w:ascii="Calibri" w:eastAsia="Times New Roman" w:hAnsi="Calibri"/>
                <w:i/>
                <w:sz w:val="20"/>
              </w:rPr>
              <w:t xml:space="preserve"> Ελληνικότητα και Ετερότητα. Πολιτισμικές</w:t>
            </w:r>
            <w:r w:rsidRPr="0005021F">
              <w:rPr>
                <w:rFonts w:ascii="Calibri" w:eastAsia="Times New Roman" w:hAnsi="Calibri"/>
                <w:i/>
                <w:sz w:val="20"/>
                <w:lang w:val="en-GB"/>
              </w:rPr>
              <w:t xml:space="preserve"> </w:t>
            </w:r>
            <w:r w:rsidRPr="0005021F">
              <w:rPr>
                <w:rFonts w:ascii="Calibri" w:eastAsia="Times New Roman" w:hAnsi="Calibri"/>
                <w:i/>
                <w:sz w:val="20"/>
              </w:rPr>
              <w:t>διαμεσολαβήσεις</w:t>
            </w:r>
            <w:r w:rsidRPr="0005021F">
              <w:rPr>
                <w:rFonts w:ascii="Calibri" w:eastAsia="Times New Roman" w:hAnsi="Calibri"/>
                <w:i/>
                <w:sz w:val="20"/>
                <w:lang w:val="en-GB"/>
              </w:rPr>
              <w:t xml:space="preserve"> </w:t>
            </w:r>
            <w:r w:rsidRPr="0005021F">
              <w:rPr>
                <w:rFonts w:ascii="Calibri" w:eastAsia="Times New Roman" w:hAnsi="Calibri"/>
                <w:i/>
                <w:sz w:val="20"/>
              </w:rPr>
              <w:t>και</w:t>
            </w:r>
            <w:r w:rsidRPr="0005021F">
              <w:rPr>
                <w:rFonts w:ascii="Calibri" w:eastAsia="Times New Roman" w:hAnsi="Calibri"/>
                <w:i/>
                <w:sz w:val="20"/>
                <w:lang w:val="en-GB"/>
              </w:rPr>
              <w:t xml:space="preserve"> “</w:t>
            </w:r>
            <w:r w:rsidRPr="0005021F">
              <w:rPr>
                <w:rFonts w:ascii="Calibri" w:eastAsia="Times New Roman" w:hAnsi="Calibri"/>
                <w:i/>
                <w:sz w:val="20"/>
              </w:rPr>
              <w:t>εθνικός</w:t>
            </w:r>
            <w:r w:rsidRPr="0005021F">
              <w:rPr>
                <w:rFonts w:ascii="Calibri" w:eastAsia="Times New Roman" w:hAnsi="Calibri"/>
                <w:i/>
                <w:sz w:val="20"/>
                <w:lang w:val="en-GB"/>
              </w:rPr>
              <w:t xml:space="preserve"> </w:t>
            </w:r>
            <w:r w:rsidRPr="0005021F">
              <w:rPr>
                <w:rFonts w:ascii="Calibri" w:eastAsia="Times New Roman" w:hAnsi="Calibri"/>
                <w:i/>
                <w:sz w:val="20"/>
              </w:rPr>
              <w:t>χαρακτήρας</w:t>
            </w:r>
            <w:r w:rsidRPr="0005021F">
              <w:rPr>
                <w:rFonts w:ascii="Calibri" w:eastAsia="Times New Roman" w:hAnsi="Calibri"/>
                <w:i/>
                <w:sz w:val="20"/>
                <w:lang w:val="en-GB"/>
              </w:rPr>
              <w:t xml:space="preserve">” </w:t>
            </w:r>
            <w:r w:rsidRPr="0005021F">
              <w:rPr>
                <w:rFonts w:ascii="Calibri" w:eastAsia="Times New Roman" w:hAnsi="Calibri"/>
                <w:i/>
                <w:sz w:val="20"/>
              </w:rPr>
              <w:t>στον</w:t>
            </w:r>
            <w:r w:rsidRPr="0005021F">
              <w:rPr>
                <w:rFonts w:ascii="Calibri" w:eastAsia="Times New Roman" w:hAnsi="Calibri"/>
                <w:i/>
                <w:sz w:val="20"/>
                <w:lang w:val="en-GB"/>
              </w:rPr>
              <w:t xml:space="preserve"> 19</w:t>
            </w:r>
            <w:r w:rsidRPr="0005021F">
              <w:rPr>
                <w:rFonts w:ascii="Calibri" w:eastAsia="Times New Roman" w:hAnsi="Calibri"/>
                <w:i/>
                <w:sz w:val="20"/>
                <w:vertAlign w:val="superscript"/>
              </w:rPr>
              <w:t>ο</w:t>
            </w:r>
            <w:r w:rsidRPr="0005021F">
              <w:rPr>
                <w:rFonts w:ascii="Calibri" w:eastAsia="Times New Roman" w:hAnsi="Calibri"/>
                <w:i/>
                <w:sz w:val="20"/>
                <w:lang w:val="en-GB"/>
              </w:rPr>
              <w:t xml:space="preserve"> </w:t>
            </w:r>
            <w:r w:rsidRPr="0005021F">
              <w:rPr>
                <w:rFonts w:ascii="Calibri" w:eastAsia="Times New Roman" w:hAnsi="Calibri"/>
                <w:i/>
                <w:sz w:val="20"/>
              </w:rPr>
              <w:t>αιώνα</w:t>
            </w:r>
            <w:r w:rsidRPr="0005021F">
              <w:rPr>
                <w:rFonts w:ascii="Calibri" w:eastAsia="Times New Roman" w:hAnsi="Calibri"/>
                <w:sz w:val="20"/>
                <w:lang w:val="en-GB"/>
              </w:rPr>
              <w:t xml:space="preserve">, </w:t>
            </w:r>
            <w:r w:rsidRPr="0005021F">
              <w:rPr>
                <w:rFonts w:ascii="Calibri" w:eastAsia="Times New Roman" w:hAnsi="Calibri"/>
                <w:sz w:val="20"/>
                <w:lang w:val="en-US"/>
              </w:rPr>
              <w:t>vol</w:t>
            </w:r>
            <w:r w:rsidRPr="0005021F">
              <w:rPr>
                <w:rFonts w:ascii="Calibri" w:eastAsia="Times New Roman" w:hAnsi="Calibri"/>
                <w:sz w:val="20"/>
                <w:lang w:val="en-GB"/>
              </w:rPr>
              <w:t xml:space="preserve">. </w:t>
            </w:r>
            <w:r w:rsidRPr="0005021F">
              <w:rPr>
                <w:rFonts w:ascii="Calibri" w:eastAsia="Times New Roman" w:hAnsi="Calibri"/>
                <w:sz w:val="20"/>
                <w:lang w:val="en-US"/>
              </w:rPr>
              <w:t>II</w:t>
            </w:r>
            <w:r w:rsidRPr="0005021F">
              <w:rPr>
                <w:rFonts w:ascii="Calibri" w:eastAsia="Times New Roman" w:hAnsi="Calibri"/>
                <w:sz w:val="20"/>
                <w:lang w:val="en-GB"/>
              </w:rPr>
              <w:t xml:space="preserve">, </w:t>
            </w:r>
            <w:r w:rsidRPr="0005021F">
              <w:rPr>
                <w:rFonts w:ascii="Calibri" w:eastAsia="Times New Roman" w:hAnsi="Calibri"/>
                <w:sz w:val="20"/>
                <w:lang w:val="en-US"/>
              </w:rPr>
              <w:t>Department of Theatre Studies / University of Athens</w:t>
            </w:r>
            <w:r w:rsidRPr="0005021F">
              <w:rPr>
                <w:rFonts w:ascii="Calibri" w:eastAsia="Times New Roman" w:hAnsi="Calibri"/>
                <w:sz w:val="20"/>
                <w:lang w:val="en-GB"/>
              </w:rPr>
              <w:t xml:space="preserve"> – </w:t>
            </w:r>
            <w:r w:rsidRPr="0005021F">
              <w:rPr>
                <w:rFonts w:ascii="Calibri" w:eastAsia="Times New Roman" w:hAnsi="Calibri"/>
                <w:sz w:val="20"/>
                <w:lang w:val="en-US"/>
              </w:rPr>
              <w:t>National Hellenic Research Foundation</w:t>
            </w:r>
            <w:r w:rsidRPr="0005021F">
              <w:rPr>
                <w:rFonts w:ascii="Calibri" w:eastAsia="Times New Roman" w:hAnsi="Calibri"/>
                <w:sz w:val="20"/>
                <w:lang w:val="en-GB"/>
              </w:rPr>
              <w:t xml:space="preserve">, </w:t>
            </w:r>
            <w:r w:rsidRPr="0005021F">
              <w:rPr>
                <w:rFonts w:ascii="Calibri" w:eastAsia="Times New Roman" w:hAnsi="Calibri"/>
                <w:sz w:val="20"/>
                <w:lang w:val="en-US"/>
              </w:rPr>
              <w:t>Athens</w:t>
            </w:r>
            <w:r w:rsidRPr="0005021F">
              <w:rPr>
                <w:rFonts w:ascii="Calibri" w:eastAsia="Times New Roman" w:hAnsi="Calibri"/>
                <w:sz w:val="20"/>
                <w:lang w:val="en-GB"/>
              </w:rPr>
              <w:t xml:space="preserve">, 2016, </w:t>
            </w:r>
            <w:r w:rsidRPr="0005021F">
              <w:rPr>
                <w:rFonts w:ascii="Calibri" w:eastAsia="Times New Roman" w:hAnsi="Calibri"/>
                <w:sz w:val="20"/>
                <w:lang w:val="en-US"/>
              </w:rPr>
              <w:t>p</w:t>
            </w:r>
            <w:r w:rsidRPr="0005021F">
              <w:rPr>
                <w:rFonts w:ascii="Calibri" w:eastAsia="Times New Roman" w:hAnsi="Calibri"/>
                <w:sz w:val="20"/>
                <w:lang w:val="en-GB"/>
              </w:rPr>
              <w:t xml:space="preserve">. 479-492. </w:t>
            </w:r>
          </w:p>
          <w:p w14:paraId="3987A6FE" w14:textId="77777777" w:rsidR="00D53D47" w:rsidRPr="0005021F" w:rsidRDefault="00D53D47" w:rsidP="00597490">
            <w:pPr>
              <w:ind w:left="360" w:hanging="360"/>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30. </w:t>
            </w:r>
            <w:proofErr w:type="spellStart"/>
            <w:r w:rsidRPr="0005021F">
              <w:rPr>
                <w:rFonts w:ascii="Calibri" w:eastAsia="Times New Roman" w:hAnsi="Calibri"/>
                <w:sz w:val="20"/>
                <w:lang w:val="en-US" w:eastAsia="en-US"/>
              </w:rPr>
              <w:t>Areti</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US" w:eastAsia="en-US"/>
              </w:rPr>
              <w:t>Vasiliou</w:t>
            </w:r>
            <w:proofErr w:type="spellEnd"/>
            <w:r w:rsidRPr="0005021F">
              <w:rPr>
                <w:rFonts w:ascii="Calibri" w:eastAsia="Times New Roman" w:hAnsi="Calibri"/>
                <w:sz w:val="20"/>
                <w:lang w:val="en-GB" w:eastAsia="en-US"/>
              </w:rPr>
              <w:t>, «</w:t>
            </w:r>
            <w:r w:rsidRPr="0005021F">
              <w:rPr>
                <w:rFonts w:ascii="Calibri" w:eastAsia="Times New Roman" w:hAnsi="Calibri"/>
                <w:sz w:val="20"/>
                <w:lang w:eastAsia="en-US"/>
              </w:rPr>
              <w:t>Το</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χειρόγραφο</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της</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ιστορικής</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τραγωδίας</w:t>
            </w:r>
            <w:r w:rsidRPr="0005021F">
              <w:rPr>
                <w:rFonts w:ascii="Calibri" w:eastAsia="Times New Roman" w:hAnsi="Calibri"/>
                <w:sz w:val="20"/>
                <w:lang w:val="en-GB" w:eastAsia="en-US"/>
              </w:rPr>
              <w:t xml:space="preserve"> </w:t>
            </w:r>
            <w:proofErr w:type="spellStart"/>
            <w:r w:rsidRPr="0005021F">
              <w:rPr>
                <w:rFonts w:ascii="Calibri" w:eastAsia="Times New Roman" w:hAnsi="Calibri"/>
                <w:i/>
                <w:sz w:val="20"/>
                <w:lang w:eastAsia="en-US"/>
              </w:rPr>
              <w:t>Ίσαυροι</w:t>
            </w:r>
            <w:proofErr w:type="spellEnd"/>
            <w:r w:rsidRPr="0005021F">
              <w:rPr>
                <w:rFonts w:ascii="Calibri" w:eastAsia="Times New Roman" w:hAnsi="Calibri"/>
                <w:i/>
                <w:sz w:val="20"/>
                <w:lang w:val="en-GB" w:eastAsia="en-US"/>
              </w:rPr>
              <w:t>/</w:t>
            </w:r>
            <w:proofErr w:type="spellStart"/>
            <w:r w:rsidRPr="0005021F">
              <w:rPr>
                <w:rFonts w:ascii="Calibri" w:eastAsia="Times New Roman" w:hAnsi="Calibri"/>
                <w:i/>
                <w:sz w:val="20"/>
                <w:lang w:eastAsia="en-US"/>
              </w:rPr>
              <w:t>Εικονοκλάσται</w:t>
            </w:r>
            <w:proofErr w:type="spellEnd"/>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του</w:t>
            </w:r>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eastAsia="en-US"/>
              </w:rPr>
              <w:t>Κλέωνος</w:t>
            </w:r>
            <w:proofErr w:type="spellEnd"/>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Ραγκαβή</w:t>
            </w:r>
            <w:r w:rsidRPr="0005021F">
              <w:rPr>
                <w:rFonts w:ascii="Calibri" w:eastAsia="Times New Roman" w:hAnsi="Calibri"/>
                <w:sz w:val="20"/>
                <w:lang w:val="en-GB" w:eastAsia="en-US"/>
              </w:rPr>
              <w:t xml:space="preserve"> (1887) </w:t>
            </w:r>
            <w:r w:rsidRPr="0005021F">
              <w:rPr>
                <w:rFonts w:ascii="Calibri" w:eastAsia="Times New Roman" w:hAnsi="Calibri"/>
                <w:sz w:val="20"/>
                <w:lang w:eastAsia="en-US"/>
              </w:rPr>
              <w:t>και</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η</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παράστασή</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της</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από</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το</w:t>
            </w:r>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eastAsia="en-US"/>
              </w:rPr>
              <w:t>Βασιλικόν</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eastAsia="en-US"/>
              </w:rPr>
              <w:t>Θέατρον</w:t>
            </w:r>
            <w:proofErr w:type="spellEnd"/>
            <w:r w:rsidRPr="0005021F">
              <w:rPr>
                <w:rFonts w:ascii="Calibri" w:eastAsia="Times New Roman" w:hAnsi="Calibri"/>
                <w:sz w:val="20"/>
                <w:lang w:val="en-GB" w:eastAsia="en-US"/>
              </w:rPr>
              <w:t>» (</w:t>
            </w:r>
            <w:proofErr w:type="gramStart"/>
            <w:r w:rsidRPr="0005021F">
              <w:rPr>
                <w:rFonts w:ascii="Calibri" w:eastAsia="Times New Roman" w:hAnsi="Calibri"/>
                <w:sz w:val="20"/>
                <w:lang w:val="en-GB" w:eastAsia="en-US"/>
              </w:rPr>
              <w:t>1904)»</w:t>
            </w:r>
            <w:proofErr w:type="gram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ejournal</w:t>
            </w:r>
            <w:proofErr w:type="spellEnd"/>
            <w:r w:rsidRPr="0005021F">
              <w:rPr>
                <w:rFonts w:ascii="Calibri" w:eastAsia="Times New Roman" w:hAnsi="Calibri"/>
                <w:sz w:val="20"/>
                <w:lang w:val="en-GB" w:eastAsia="en-US"/>
              </w:rPr>
              <w:t xml:space="preserve"> </w:t>
            </w:r>
            <w:r w:rsidRPr="0005021F">
              <w:rPr>
                <w:rFonts w:ascii="Calibri" w:eastAsia="Times New Roman" w:hAnsi="Calibri"/>
                <w:i/>
                <w:sz w:val="20"/>
                <w:lang w:eastAsia="en-US"/>
              </w:rPr>
              <w:t>Σκηνή</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School</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of</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Drama</w:t>
            </w:r>
            <w:r w:rsidRPr="0005021F">
              <w:rPr>
                <w:rFonts w:ascii="Calibri" w:eastAsia="Times New Roman" w:hAnsi="Calibri"/>
                <w:sz w:val="20"/>
                <w:lang w:val="en-GB" w:eastAsia="en-US"/>
              </w:rPr>
              <w:t xml:space="preserve"> – </w:t>
            </w:r>
            <w:r w:rsidRPr="0005021F">
              <w:rPr>
                <w:rFonts w:ascii="Calibri" w:eastAsia="Times New Roman" w:hAnsi="Calibri"/>
                <w:sz w:val="20"/>
                <w:lang w:val="en-US" w:eastAsia="en-US"/>
              </w:rPr>
              <w:t>University</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of</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Thessaloniki</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issue</w:t>
            </w:r>
            <w:r w:rsidRPr="0005021F">
              <w:rPr>
                <w:rFonts w:ascii="Calibri" w:eastAsia="Times New Roman" w:hAnsi="Calibri"/>
                <w:sz w:val="20"/>
                <w:lang w:val="en-GB" w:eastAsia="en-US"/>
              </w:rPr>
              <w:t xml:space="preserve"> 7 (2015), </w:t>
            </w:r>
            <w:r w:rsidRPr="0005021F">
              <w:rPr>
                <w:rFonts w:ascii="Calibri" w:eastAsia="Times New Roman" w:hAnsi="Calibri"/>
                <w:sz w:val="20"/>
                <w:lang w:val="en-US" w:eastAsia="en-US"/>
              </w:rPr>
              <w:t>p</w:t>
            </w:r>
            <w:r w:rsidRPr="0005021F">
              <w:rPr>
                <w:rFonts w:ascii="Calibri" w:eastAsia="Times New Roman" w:hAnsi="Calibri"/>
                <w:sz w:val="20"/>
                <w:lang w:val="en-GB" w:eastAsia="en-US"/>
              </w:rPr>
              <w:t>. 1-234.</w:t>
            </w:r>
          </w:p>
          <w:p w14:paraId="241E27EE" w14:textId="77777777" w:rsidR="00D53D47" w:rsidRPr="0005021F" w:rsidRDefault="00D53D47" w:rsidP="00597490">
            <w:pPr>
              <w:ind w:left="360" w:hanging="360"/>
              <w:jc w:val="both"/>
              <w:rPr>
                <w:rFonts w:ascii="Calibri" w:eastAsia="Times New Roman" w:hAnsi="Calibri"/>
                <w:sz w:val="20"/>
                <w:lang w:val="en-GB" w:eastAsia="en-US"/>
              </w:rPr>
            </w:pPr>
            <w:r w:rsidRPr="0005021F">
              <w:rPr>
                <w:rFonts w:ascii="Calibri" w:eastAsia="Times New Roman" w:hAnsi="Calibri"/>
                <w:sz w:val="20"/>
                <w:lang w:eastAsia="en-US"/>
              </w:rPr>
              <w:t xml:space="preserve">31. </w:t>
            </w:r>
            <w:proofErr w:type="spellStart"/>
            <w:r w:rsidRPr="0005021F">
              <w:rPr>
                <w:rFonts w:ascii="Calibri" w:eastAsia="Times New Roman" w:hAnsi="Calibri"/>
                <w:sz w:val="20"/>
                <w:lang w:val="en-US" w:eastAsia="en-US"/>
              </w:rPr>
              <w:t>Areti</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Vasiliou</w:t>
            </w:r>
            <w:proofErr w:type="spellEnd"/>
            <w:r w:rsidRPr="0005021F">
              <w:rPr>
                <w:rFonts w:ascii="Calibri" w:eastAsia="Times New Roman" w:hAnsi="Calibri"/>
                <w:sz w:val="20"/>
                <w:lang w:eastAsia="en-US"/>
              </w:rPr>
              <w:t xml:space="preserve">, «Ερωτική επιθυμία και εθνικισμός: το θέμα της αδελφικής </w:t>
            </w:r>
            <w:proofErr w:type="spellStart"/>
            <w:r w:rsidRPr="0005021F">
              <w:rPr>
                <w:rFonts w:ascii="Calibri" w:eastAsia="Times New Roman" w:hAnsi="Calibri"/>
                <w:sz w:val="20"/>
                <w:lang w:eastAsia="en-US"/>
              </w:rPr>
              <w:t>αιμομειξίας</w:t>
            </w:r>
            <w:proofErr w:type="spellEnd"/>
            <w:r w:rsidRPr="0005021F">
              <w:rPr>
                <w:rFonts w:ascii="Calibri" w:eastAsia="Times New Roman" w:hAnsi="Calibri"/>
                <w:sz w:val="20"/>
                <w:lang w:eastAsia="en-US"/>
              </w:rPr>
              <w:t xml:space="preserve"> στην ελληνική ρομαντική δραματουργία του 19</w:t>
            </w:r>
            <w:r w:rsidRPr="0005021F">
              <w:rPr>
                <w:rFonts w:ascii="Calibri" w:eastAsia="Times New Roman" w:hAnsi="Calibri"/>
                <w:sz w:val="20"/>
                <w:vertAlign w:val="superscript"/>
                <w:lang w:eastAsia="en-US"/>
              </w:rPr>
              <w:t>ου</w:t>
            </w:r>
            <w:r w:rsidRPr="0005021F">
              <w:rPr>
                <w:rFonts w:ascii="Calibri" w:eastAsia="Times New Roman" w:hAnsi="Calibri"/>
                <w:sz w:val="20"/>
                <w:lang w:eastAsia="en-US"/>
              </w:rPr>
              <w:t xml:space="preserve"> αιώνα»,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 xml:space="preserve">Konstantinos D. </w:t>
            </w:r>
            <w:proofErr w:type="spellStart"/>
            <w:r w:rsidRPr="0005021F">
              <w:rPr>
                <w:rFonts w:ascii="Calibri" w:eastAsia="Times New Roman" w:hAnsi="Calibri"/>
                <w:sz w:val="20"/>
                <w:lang w:val="en-US" w:eastAsia="en-US"/>
              </w:rPr>
              <w:t>Dimadis</w:t>
            </w:r>
            <w:proofErr w:type="spellEnd"/>
            <w:r w:rsidRPr="0005021F">
              <w:rPr>
                <w:rFonts w:ascii="Calibri" w:eastAsia="Times New Roman" w:hAnsi="Calibri"/>
                <w:sz w:val="20"/>
                <w:lang w:val="en-US" w:eastAsia="en-US"/>
              </w:rPr>
              <w:t xml:space="preserve"> (ed.)</w:t>
            </w:r>
            <w:r w:rsidRPr="0005021F">
              <w:rPr>
                <w:rFonts w:ascii="Calibri" w:eastAsia="Times New Roman" w:hAnsi="Calibri"/>
                <w:sz w:val="20"/>
                <w:lang w:val="en-GB" w:eastAsia="en-US"/>
              </w:rPr>
              <w:t xml:space="preserve">, </w:t>
            </w:r>
            <w:r w:rsidRPr="0005021F">
              <w:rPr>
                <w:rFonts w:ascii="Calibri" w:eastAsia="Times New Roman" w:hAnsi="Calibri"/>
                <w:i/>
                <w:sz w:val="20"/>
                <w:lang w:val="en-GB" w:eastAsia="en-US"/>
              </w:rPr>
              <w:t>Proceedings of the 5</w:t>
            </w:r>
            <w:r w:rsidRPr="0005021F">
              <w:rPr>
                <w:rFonts w:ascii="Calibri" w:eastAsia="Times New Roman" w:hAnsi="Calibri"/>
                <w:i/>
                <w:sz w:val="20"/>
                <w:vertAlign w:val="superscript"/>
                <w:lang w:val="en-GB" w:eastAsia="en-US"/>
              </w:rPr>
              <w:t>th</w:t>
            </w:r>
            <w:r w:rsidRPr="0005021F">
              <w:rPr>
                <w:rFonts w:ascii="Calibri" w:eastAsia="Times New Roman" w:hAnsi="Calibri"/>
                <w:i/>
                <w:sz w:val="20"/>
                <w:lang w:val="en-GB" w:eastAsia="en-US"/>
              </w:rPr>
              <w:t xml:space="preserve"> European Congress of Modern Greek Studies of the European Society of Modern Greek Studies Continuities, Discontinuities, Ruptures in the Greek World (1204-2014): Economy, Society, History, Literature</w:t>
            </w:r>
            <w:r w:rsidRPr="0005021F">
              <w:rPr>
                <w:rFonts w:ascii="Calibri" w:eastAsia="Times New Roman" w:hAnsi="Calibri"/>
                <w:sz w:val="20"/>
                <w:lang w:val="en-GB" w:eastAsia="en-US"/>
              </w:rPr>
              <w:t xml:space="preserve"> (Thessaloniki, 2-5 October 2014), </w:t>
            </w:r>
            <w:r w:rsidRPr="0005021F">
              <w:rPr>
                <w:rFonts w:ascii="Calibri" w:eastAsia="Times New Roman" w:hAnsi="Calibri"/>
                <w:sz w:val="20"/>
                <w:lang w:val="en-US" w:eastAsia="en-US"/>
              </w:rPr>
              <w:t>vol. IV</w:t>
            </w:r>
            <w:r w:rsidRPr="0005021F">
              <w:rPr>
                <w:rFonts w:ascii="Calibri" w:eastAsia="Times New Roman" w:hAnsi="Calibri"/>
                <w:sz w:val="20"/>
                <w:lang w:val="en-GB" w:eastAsia="en-US"/>
              </w:rPr>
              <w:t xml:space="preserve">, European Society of Modern Greek Studies, </w:t>
            </w:r>
            <w:r w:rsidRPr="0005021F">
              <w:rPr>
                <w:rFonts w:ascii="Calibri" w:eastAsia="Times New Roman" w:hAnsi="Calibri"/>
                <w:sz w:val="20"/>
                <w:lang w:eastAsia="en-US"/>
              </w:rPr>
              <w:t>Αθήνα</w:t>
            </w:r>
            <w:r w:rsidRPr="0005021F">
              <w:rPr>
                <w:rFonts w:ascii="Calibri" w:eastAsia="Times New Roman" w:hAnsi="Calibri"/>
                <w:sz w:val="20"/>
                <w:lang w:val="en-GB" w:eastAsia="en-US"/>
              </w:rPr>
              <w:t xml:space="preserve">, 2015, </w:t>
            </w:r>
            <w:r w:rsidRPr="0005021F">
              <w:rPr>
                <w:rFonts w:ascii="Calibri" w:eastAsia="Times New Roman" w:hAnsi="Calibri"/>
                <w:sz w:val="20"/>
                <w:lang w:val="en-US" w:eastAsia="en-US"/>
              </w:rPr>
              <w:t>p</w:t>
            </w:r>
            <w:r w:rsidRPr="0005021F">
              <w:rPr>
                <w:rFonts w:ascii="Calibri" w:eastAsia="Times New Roman" w:hAnsi="Calibri"/>
                <w:sz w:val="20"/>
                <w:lang w:val="en-GB" w:eastAsia="en-US"/>
              </w:rPr>
              <w:t>. 29-45.</w:t>
            </w:r>
          </w:p>
          <w:p w14:paraId="33EE9E24" w14:textId="77777777" w:rsidR="00D53D47" w:rsidRPr="0005021F" w:rsidRDefault="00D53D47" w:rsidP="00597490">
            <w:pPr>
              <w:jc w:val="both"/>
              <w:rPr>
                <w:rFonts w:ascii="Calibri" w:eastAsia="Times New Roman" w:hAnsi="Calibri"/>
                <w:sz w:val="20"/>
                <w:lang w:val="en-GB" w:eastAsia="en-US"/>
              </w:rPr>
            </w:pPr>
            <w:r w:rsidRPr="0005021F">
              <w:rPr>
                <w:rFonts w:ascii="Calibri" w:eastAsia="Times New Roman" w:hAnsi="Calibri"/>
                <w:sz w:val="20"/>
                <w:lang w:val="en-US" w:eastAsia="en-US"/>
              </w:rPr>
              <w:t>32. Instructor’s n</w:t>
            </w:r>
            <w:proofErr w:type="spellStart"/>
            <w:r w:rsidRPr="0005021F">
              <w:rPr>
                <w:rFonts w:ascii="Calibri" w:eastAsia="Times New Roman" w:hAnsi="Calibri"/>
                <w:sz w:val="20"/>
                <w:lang w:val="en-GB" w:eastAsia="en-US"/>
              </w:rPr>
              <w:t>otes</w:t>
            </w:r>
            <w:proofErr w:type="spellEnd"/>
            <w:r w:rsidRPr="0005021F">
              <w:rPr>
                <w:rFonts w:ascii="Calibri" w:eastAsia="Times New Roman" w:hAnsi="Calibri"/>
                <w:sz w:val="20"/>
                <w:lang w:val="en-GB" w:eastAsia="en-US"/>
              </w:rPr>
              <w:t xml:space="preserve"> in Greek</w:t>
            </w:r>
          </w:p>
        </w:tc>
      </w:tr>
    </w:tbl>
    <w:p w14:paraId="7A1E505E" w14:textId="77777777" w:rsidR="00D53D47" w:rsidRPr="0005021F" w:rsidRDefault="00D53D47" w:rsidP="00597490">
      <w:pPr>
        <w:rPr>
          <w:rFonts w:ascii="Calibri" w:eastAsia="Times New Roman" w:hAnsi="Calibri"/>
          <w:sz w:val="20"/>
          <w:lang w:val="en-GB" w:eastAsia="en-US"/>
        </w:rPr>
      </w:pPr>
    </w:p>
    <w:p w14:paraId="77FE11AB" w14:textId="77777777" w:rsidR="00FE480A" w:rsidRPr="0005021F" w:rsidRDefault="00FE480A" w:rsidP="00597490">
      <w:pPr>
        <w:spacing w:before="120"/>
        <w:jc w:val="center"/>
        <w:rPr>
          <w:rFonts w:ascii="Calibri" w:eastAsia="Times New Roman" w:hAnsi="Calibri"/>
          <w:b/>
          <w:i/>
          <w:sz w:val="20"/>
          <w:lang w:val="en-GB" w:eastAsia="en-US"/>
        </w:rPr>
      </w:pPr>
      <w:r w:rsidRPr="0005021F">
        <w:rPr>
          <w:rFonts w:ascii="Calibri" w:eastAsia="Times New Roman" w:hAnsi="Calibri"/>
          <w:b/>
          <w:i/>
          <w:sz w:val="20"/>
          <w:lang w:val="en-GB" w:eastAsia="en-US"/>
        </w:rPr>
        <w:t>Modern Greek Theatre of the First Half of the 20</w:t>
      </w:r>
      <w:r w:rsidRPr="0005021F">
        <w:rPr>
          <w:rFonts w:ascii="Calibri" w:eastAsia="Times New Roman" w:hAnsi="Calibri"/>
          <w:b/>
          <w:i/>
          <w:sz w:val="20"/>
          <w:vertAlign w:val="superscript"/>
          <w:lang w:val="en-GB" w:eastAsia="en-US"/>
        </w:rPr>
        <w:t>th</w:t>
      </w:r>
      <w:r w:rsidRPr="0005021F">
        <w:rPr>
          <w:rFonts w:ascii="Calibri" w:eastAsia="Times New Roman" w:hAnsi="Calibri"/>
          <w:b/>
          <w:i/>
          <w:sz w:val="20"/>
          <w:lang w:val="en-GB" w:eastAsia="en-US"/>
        </w:rPr>
        <w:t xml:space="preserve"> Century</w:t>
      </w:r>
    </w:p>
    <w:p w14:paraId="68F8C022" w14:textId="77777777" w:rsidR="00FE480A" w:rsidRPr="0005021F" w:rsidRDefault="00D9107D" w:rsidP="00597490">
      <w:pPr>
        <w:widowControl w:val="0"/>
        <w:autoSpaceDE w:val="0"/>
        <w:autoSpaceDN w:val="0"/>
        <w:adjustRightInd w:val="0"/>
        <w:spacing w:before="120"/>
        <w:rPr>
          <w:rFonts w:ascii="Calibri" w:eastAsia="Times New Roman" w:hAnsi="Calibri" w:cs="Arial"/>
          <w:b/>
          <w:sz w:val="20"/>
          <w:lang w:eastAsia="en-US"/>
        </w:rPr>
      </w:pPr>
      <w:r>
        <w:rPr>
          <w:rFonts w:ascii="Calibri" w:eastAsia="Times New Roman" w:hAnsi="Calibri" w:cs="Arial"/>
          <w:b/>
          <w:sz w:val="20"/>
          <w:lang w:eastAsia="en-US"/>
        </w:rPr>
        <w:t xml:space="preserve">1. </w:t>
      </w:r>
      <w:r w:rsidR="00FE480A" w:rsidRPr="0005021F">
        <w:rPr>
          <w:rFonts w:ascii="Calibri" w:eastAsia="Times New Roman" w:hAnsi="Calibri" w:cs="Arial"/>
          <w:b/>
          <w:sz w:val="20"/>
          <w:lang w:eastAsia="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1200"/>
        <w:gridCol w:w="797"/>
        <w:gridCol w:w="1184"/>
        <w:gridCol w:w="337"/>
        <w:gridCol w:w="2670"/>
      </w:tblGrid>
      <w:tr w:rsidR="00FE480A" w:rsidRPr="00AD62EA" w14:paraId="0CAA5C6E" w14:textId="77777777" w:rsidTr="001411AE">
        <w:tc>
          <w:tcPr>
            <w:tcW w:w="2736" w:type="dxa"/>
            <w:shd w:val="clear" w:color="auto" w:fill="DDD9C3"/>
          </w:tcPr>
          <w:p w14:paraId="29EFD1AA" w14:textId="77777777" w:rsidR="00FE480A" w:rsidRPr="0005021F" w:rsidRDefault="00FE480A"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SCHOOL</w:t>
            </w:r>
          </w:p>
        </w:tc>
        <w:tc>
          <w:tcPr>
            <w:tcW w:w="6190" w:type="dxa"/>
            <w:gridSpan w:val="5"/>
          </w:tcPr>
          <w:p w14:paraId="704B1D27" w14:textId="77777777" w:rsidR="00FE480A" w:rsidRPr="0005021F" w:rsidRDefault="00FE480A" w:rsidP="00597490">
            <w:pPr>
              <w:rPr>
                <w:rFonts w:ascii="Calibri" w:eastAsia="Times New Roman" w:hAnsi="Calibri" w:cs="Arial"/>
                <w:sz w:val="20"/>
                <w:lang w:val="en-GB" w:eastAsia="en-US"/>
              </w:rPr>
            </w:pPr>
            <w:r w:rsidRPr="0005021F">
              <w:rPr>
                <w:rFonts w:ascii="Calibri" w:eastAsia="Times New Roman" w:hAnsi="Calibri" w:cs="Arial"/>
                <w:sz w:val="20"/>
                <w:lang w:val="en-GB" w:eastAsia="en-US"/>
              </w:rPr>
              <w:t>FACULTY OF HUMANITIES AND SOCIAL SCIENCES</w:t>
            </w:r>
          </w:p>
        </w:tc>
      </w:tr>
      <w:tr w:rsidR="00FE480A" w:rsidRPr="0005021F" w14:paraId="7B7A16F6" w14:textId="77777777" w:rsidTr="001411AE">
        <w:tc>
          <w:tcPr>
            <w:tcW w:w="2736" w:type="dxa"/>
            <w:shd w:val="clear" w:color="auto" w:fill="DDD9C3"/>
          </w:tcPr>
          <w:p w14:paraId="7EA893CA" w14:textId="77777777" w:rsidR="00FE480A" w:rsidRPr="0005021F" w:rsidRDefault="00FE480A"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DEPARTMENT</w:t>
            </w:r>
          </w:p>
        </w:tc>
        <w:tc>
          <w:tcPr>
            <w:tcW w:w="6190" w:type="dxa"/>
            <w:gridSpan w:val="5"/>
          </w:tcPr>
          <w:p w14:paraId="243AB68D" w14:textId="77777777" w:rsidR="00FE480A" w:rsidRPr="0005021F" w:rsidRDefault="00FE480A" w:rsidP="00597490">
            <w:pPr>
              <w:rPr>
                <w:rFonts w:ascii="Calibri" w:eastAsia="Times New Roman" w:hAnsi="Calibri" w:cs="Arial"/>
                <w:sz w:val="20"/>
                <w:lang w:eastAsia="en-US"/>
              </w:rPr>
            </w:pPr>
            <w:r w:rsidRPr="0005021F">
              <w:rPr>
                <w:rFonts w:ascii="Calibri" w:eastAsia="Times New Roman" w:hAnsi="Calibri" w:cs="Arial"/>
                <w:sz w:val="20"/>
                <w:lang w:eastAsia="en-US"/>
              </w:rPr>
              <w:t>THEATRE STUDIES</w:t>
            </w:r>
          </w:p>
        </w:tc>
      </w:tr>
      <w:tr w:rsidR="00FE480A" w:rsidRPr="0005021F" w14:paraId="2F0132FA" w14:textId="77777777" w:rsidTr="001411AE">
        <w:tc>
          <w:tcPr>
            <w:tcW w:w="2736" w:type="dxa"/>
            <w:shd w:val="clear" w:color="auto" w:fill="DDD9C3"/>
          </w:tcPr>
          <w:p w14:paraId="15CFD01C" w14:textId="77777777" w:rsidR="00FE480A" w:rsidRPr="0005021F" w:rsidRDefault="00FE480A"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LEVEL</w:t>
            </w:r>
          </w:p>
        </w:tc>
        <w:tc>
          <w:tcPr>
            <w:tcW w:w="6190" w:type="dxa"/>
            <w:gridSpan w:val="5"/>
          </w:tcPr>
          <w:p w14:paraId="606F75A5" w14:textId="77777777" w:rsidR="00FE480A" w:rsidRPr="0005021F" w:rsidRDefault="00FE480A" w:rsidP="00597490">
            <w:pPr>
              <w:rPr>
                <w:rFonts w:ascii="Calibri" w:eastAsia="Times New Roman" w:hAnsi="Calibri" w:cs="Arial"/>
                <w:sz w:val="20"/>
                <w:lang w:eastAsia="en-US"/>
              </w:rPr>
            </w:pPr>
            <w:r w:rsidRPr="0005021F">
              <w:rPr>
                <w:rFonts w:ascii="Calibri" w:eastAsia="Times New Roman" w:hAnsi="Calibri" w:cs="Arial"/>
                <w:sz w:val="20"/>
                <w:lang w:eastAsia="en-US"/>
              </w:rPr>
              <w:t>UNDERGRADUATE</w:t>
            </w:r>
          </w:p>
        </w:tc>
      </w:tr>
      <w:tr w:rsidR="00FE480A" w:rsidRPr="0005021F" w14:paraId="0D8A6576" w14:textId="77777777" w:rsidTr="001411AE">
        <w:tc>
          <w:tcPr>
            <w:tcW w:w="2736" w:type="dxa"/>
            <w:shd w:val="clear" w:color="auto" w:fill="DDD9C3"/>
          </w:tcPr>
          <w:p w14:paraId="5C0D7A35" w14:textId="77777777" w:rsidR="00FE480A" w:rsidRPr="0005021F" w:rsidRDefault="00FE480A"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CODE</w:t>
            </w:r>
          </w:p>
        </w:tc>
        <w:tc>
          <w:tcPr>
            <w:tcW w:w="1200" w:type="dxa"/>
          </w:tcPr>
          <w:p w14:paraId="0C1637D9" w14:textId="77777777" w:rsidR="00FE480A" w:rsidRPr="0005021F" w:rsidRDefault="00300355" w:rsidP="00597490">
            <w:pPr>
              <w:rPr>
                <w:rFonts w:ascii="Calibri" w:eastAsia="Times New Roman" w:hAnsi="Calibri" w:cs="Arial"/>
                <w:sz w:val="20"/>
                <w:lang w:eastAsia="en-US"/>
              </w:rPr>
            </w:pPr>
            <w:r w:rsidRPr="0005021F">
              <w:rPr>
                <w:rFonts w:ascii="Calibri" w:eastAsia="Times New Roman" w:hAnsi="Calibri"/>
                <w:sz w:val="20"/>
                <w:lang w:val="en-GB" w:eastAsia="en-US"/>
              </w:rPr>
              <w:t>MG</w:t>
            </w:r>
            <w:r w:rsidR="00FE480A" w:rsidRPr="0005021F">
              <w:rPr>
                <w:rFonts w:ascii="Calibri" w:eastAsia="Times New Roman" w:hAnsi="Calibri"/>
                <w:sz w:val="20"/>
                <w:lang w:val="en-GB" w:eastAsia="en-US"/>
              </w:rPr>
              <w:t>TH 033</w:t>
            </w:r>
          </w:p>
        </w:tc>
        <w:tc>
          <w:tcPr>
            <w:tcW w:w="1981" w:type="dxa"/>
            <w:gridSpan w:val="2"/>
            <w:shd w:val="clear" w:color="auto" w:fill="DDD9C3"/>
          </w:tcPr>
          <w:p w14:paraId="4B692539" w14:textId="77777777" w:rsidR="00FE480A" w:rsidRPr="0005021F" w:rsidRDefault="00FE480A"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SEMESTER OF STUDIES</w:t>
            </w:r>
          </w:p>
        </w:tc>
        <w:tc>
          <w:tcPr>
            <w:tcW w:w="3009" w:type="dxa"/>
            <w:gridSpan w:val="2"/>
          </w:tcPr>
          <w:p w14:paraId="1BC5C7B0" w14:textId="77777777" w:rsidR="00FE480A" w:rsidRPr="0005021F" w:rsidRDefault="00FE480A" w:rsidP="00597490">
            <w:pPr>
              <w:rPr>
                <w:rFonts w:ascii="Calibri" w:eastAsia="Times New Roman" w:hAnsi="Calibri" w:cs="Arial"/>
                <w:sz w:val="20"/>
                <w:lang w:eastAsia="en-US"/>
              </w:rPr>
            </w:pPr>
            <w:r w:rsidRPr="0005021F">
              <w:rPr>
                <w:rFonts w:ascii="Calibri" w:eastAsia="Times New Roman" w:hAnsi="Calibri"/>
                <w:sz w:val="20"/>
                <w:lang w:val="en-GB" w:eastAsia="en-US"/>
              </w:rPr>
              <w:t>4</w:t>
            </w:r>
            <w:r w:rsidRPr="0005021F">
              <w:rPr>
                <w:rFonts w:ascii="Calibri" w:eastAsia="Times New Roman" w:hAnsi="Calibri"/>
                <w:sz w:val="20"/>
                <w:vertAlign w:val="superscript"/>
                <w:lang w:val="en-GB" w:eastAsia="en-US"/>
              </w:rPr>
              <w:t>th</w:t>
            </w:r>
          </w:p>
        </w:tc>
      </w:tr>
      <w:tr w:rsidR="00FE480A" w:rsidRPr="00AD62EA" w14:paraId="330756BB" w14:textId="77777777" w:rsidTr="001411AE">
        <w:trPr>
          <w:trHeight w:val="375"/>
        </w:trPr>
        <w:tc>
          <w:tcPr>
            <w:tcW w:w="2736" w:type="dxa"/>
            <w:shd w:val="clear" w:color="auto" w:fill="DDD9C3"/>
            <w:vAlign w:val="center"/>
          </w:tcPr>
          <w:p w14:paraId="11630E07" w14:textId="77777777" w:rsidR="00FE480A" w:rsidRPr="0005021F" w:rsidRDefault="00FE480A"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TITLE</w:t>
            </w:r>
          </w:p>
        </w:tc>
        <w:tc>
          <w:tcPr>
            <w:tcW w:w="6190" w:type="dxa"/>
            <w:gridSpan w:val="5"/>
            <w:vAlign w:val="center"/>
          </w:tcPr>
          <w:p w14:paraId="201DD1D3" w14:textId="77777777" w:rsidR="00FE480A" w:rsidRPr="0005021F" w:rsidRDefault="00FE480A" w:rsidP="00597490">
            <w:pPr>
              <w:rPr>
                <w:rFonts w:ascii="Calibri" w:eastAsia="Times New Roman" w:hAnsi="Calibri" w:cs="Arial"/>
                <w:sz w:val="20"/>
                <w:lang w:val="en-GB" w:eastAsia="en-US"/>
              </w:rPr>
            </w:pPr>
            <w:r w:rsidRPr="0005021F">
              <w:rPr>
                <w:rFonts w:ascii="Calibri" w:eastAsia="Times New Roman" w:hAnsi="Calibri"/>
                <w:sz w:val="20"/>
                <w:lang w:val="en-GB" w:eastAsia="en-US"/>
              </w:rPr>
              <w:t>Modern Greek Theatre of the First Half of the 20</w:t>
            </w:r>
            <w:r w:rsidRPr="0005021F">
              <w:rPr>
                <w:rFonts w:ascii="Calibri" w:eastAsia="Times New Roman" w:hAnsi="Calibri"/>
                <w:sz w:val="20"/>
                <w:vertAlign w:val="superscript"/>
                <w:lang w:val="en-GB" w:eastAsia="en-US"/>
              </w:rPr>
              <w:t>th</w:t>
            </w:r>
            <w:r w:rsidRPr="0005021F">
              <w:rPr>
                <w:rFonts w:ascii="Calibri" w:eastAsia="Times New Roman" w:hAnsi="Calibri"/>
                <w:sz w:val="20"/>
                <w:lang w:val="en-GB" w:eastAsia="en-US"/>
              </w:rPr>
              <w:t xml:space="preserve"> Century</w:t>
            </w:r>
          </w:p>
        </w:tc>
      </w:tr>
      <w:tr w:rsidR="00FE480A" w:rsidRPr="0005021F" w14:paraId="4CAFF615" w14:textId="77777777" w:rsidTr="001411AE">
        <w:trPr>
          <w:trHeight w:val="196"/>
        </w:trPr>
        <w:tc>
          <w:tcPr>
            <w:tcW w:w="4733" w:type="dxa"/>
            <w:gridSpan w:val="3"/>
            <w:shd w:val="clear" w:color="auto" w:fill="DDD9C3"/>
            <w:vAlign w:val="center"/>
          </w:tcPr>
          <w:p w14:paraId="3B971DEC" w14:textId="77777777" w:rsidR="00FE480A" w:rsidRPr="0005021F" w:rsidRDefault="00FE480A"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 xml:space="preserve">INDEPENDENT TEACHING ACTIVITIES </w:t>
            </w:r>
          </w:p>
        </w:tc>
        <w:tc>
          <w:tcPr>
            <w:tcW w:w="1521" w:type="dxa"/>
            <w:gridSpan w:val="2"/>
            <w:shd w:val="clear" w:color="auto" w:fill="DDD9C3"/>
            <w:vAlign w:val="center"/>
          </w:tcPr>
          <w:p w14:paraId="2F63C658" w14:textId="77777777" w:rsidR="00FE480A" w:rsidRPr="0005021F" w:rsidRDefault="00FE480A"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 xml:space="preserve">TEACHING HOURS </w:t>
            </w:r>
          </w:p>
          <w:p w14:paraId="21BCEF1E" w14:textId="77777777" w:rsidR="00FE480A" w:rsidRPr="0005021F" w:rsidRDefault="00FE480A"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PER WEEK</w:t>
            </w:r>
          </w:p>
        </w:tc>
        <w:tc>
          <w:tcPr>
            <w:tcW w:w="2672" w:type="dxa"/>
            <w:shd w:val="clear" w:color="auto" w:fill="DDD9C3"/>
            <w:vAlign w:val="center"/>
          </w:tcPr>
          <w:p w14:paraId="682E20DF" w14:textId="77777777" w:rsidR="00FE480A" w:rsidRPr="0005021F" w:rsidRDefault="00FE480A"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ECTS CREDITS</w:t>
            </w:r>
          </w:p>
        </w:tc>
      </w:tr>
      <w:tr w:rsidR="00FE480A" w:rsidRPr="0005021F" w14:paraId="6DC359B1" w14:textId="77777777" w:rsidTr="001411AE">
        <w:trPr>
          <w:trHeight w:val="194"/>
        </w:trPr>
        <w:tc>
          <w:tcPr>
            <w:tcW w:w="4733" w:type="dxa"/>
            <w:gridSpan w:val="3"/>
          </w:tcPr>
          <w:p w14:paraId="15807320" w14:textId="77777777" w:rsidR="00FE480A" w:rsidRPr="0005021F" w:rsidRDefault="00FE480A" w:rsidP="00597490">
            <w:pPr>
              <w:jc w:val="right"/>
              <w:rPr>
                <w:rFonts w:ascii="Calibri" w:eastAsia="Times New Roman" w:hAnsi="Calibri" w:cs="Arial"/>
                <w:sz w:val="20"/>
                <w:lang w:eastAsia="en-US"/>
              </w:rPr>
            </w:pPr>
            <w:proofErr w:type="spellStart"/>
            <w:r w:rsidRPr="0005021F">
              <w:rPr>
                <w:rFonts w:ascii="Calibri" w:eastAsia="Times New Roman" w:hAnsi="Calibri" w:cs="Arial"/>
                <w:sz w:val="20"/>
                <w:lang w:eastAsia="en-US"/>
              </w:rPr>
              <w:t>Lectures</w:t>
            </w:r>
            <w:proofErr w:type="spellEnd"/>
          </w:p>
        </w:tc>
        <w:tc>
          <w:tcPr>
            <w:tcW w:w="1521" w:type="dxa"/>
            <w:gridSpan w:val="2"/>
          </w:tcPr>
          <w:p w14:paraId="7BCD50E3" w14:textId="77777777" w:rsidR="00FE480A" w:rsidRPr="0005021F" w:rsidRDefault="00FE480A"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w:t>
            </w:r>
          </w:p>
        </w:tc>
        <w:tc>
          <w:tcPr>
            <w:tcW w:w="2672" w:type="dxa"/>
          </w:tcPr>
          <w:p w14:paraId="0EA5127F" w14:textId="77777777" w:rsidR="00FE480A" w:rsidRPr="0005021F" w:rsidRDefault="00FE480A"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5</w:t>
            </w:r>
          </w:p>
        </w:tc>
      </w:tr>
      <w:tr w:rsidR="00FE480A" w:rsidRPr="0005021F" w14:paraId="4FE5C893" w14:textId="77777777" w:rsidTr="001411AE">
        <w:trPr>
          <w:trHeight w:val="599"/>
        </w:trPr>
        <w:tc>
          <w:tcPr>
            <w:tcW w:w="2736" w:type="dxa"/>
            <w:shd w:val="clear" w:color="auto" w:fill="DDD9C3"/>
          </w:tcPr>
          <w:p w14:paraId="7A54C70B" w14:textId="77777777" w:rsidR="00FE480A" w:rsidRPr="0005021F" w:rsidRDefault="00FE480A" w:rsidP="00597490">
            <w:pPr>
              <w:jc w:val="right"/>
              <w:rPr>
                <w:rFonts w:ascii="Calibri" w:eastAsia="Times New Roman" w:hAnsi="Calibri" w:cs="Arial"/>
                <w:i/>
                <w:sz w:val="20"/>
                <w:lang w:eastAsia="en-US"/>
              </w:rPr>
            </w:pPr>
            <w:r w:rsidRPr="0005021F">
              <w:rPr>
                <w:rFonts w:ascii="Calibri" w:eastAsia="Times New Roman" w:hAnsi="Calibri" w:cs="Arial"/>
                <w:b/>
                <w:sz w:val="20"/>
                <w:lang w:eastAsia="en-US"/>
              </w:rPr>
              <w:t>COURSE TYPE</w:t>
            </w:r>
          </w:p>
          <w:p w14:paraId="2164F8FE" w14:textId="77777777" w:rsidR="00FE480A" w:rsidRPr="0005021F" w:rsidRDefault="00FE480A" w:rsidP="00597490">
            <w:pPr>
              <w:jc w:val="right"/>
              <w:rPr>
                <w:rFonts w:ascii="Calibri" w:eastAsia="Times New Roman" w:hAnsi="Calibri" w:cs="Arial"/>
                <w:b/>
                <w:sz w:val="20"/>
                <w:lang w:eastAsia="en-US"/>
              </w:rPr>
            </w:pPr>
          </w:p>
        </w:tc>
        <w:tc>
          <w:tcPr>
            <w:tcW w:w="6190" w:type="dxa"/>
            <w:gridSpan w:val="5"/>
          </w:tcPr>
          <w:p w14:paraId="39B0F5D3" w14:textId="77777777" w:rsidR="00FE480A" w:rsidRPr="0005021F" w:rsidRDefault="00FE480A"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Academic field</w:t>
            </w:r>
            <w:r w:rsidRPr="0005021F">
              <w:rPr>
                <w:rFonts w:ascii="Calibri" w:eastAsia="Times New Roman" w:hAnsi="Calibri" w:cs="Arial"/>
                <w:sz w:val="20"/>
                <w:lang w:val="en-GB" w:eastAsia="en-US"/>
              </w:rPr>
              <w:t xml:space="preserve">: </w:t>
            </w:r>
            <w:r w:rsidRPr="0005021F">
              <w:rPr>
                <w:rFonts w:ascii="Calibri" w:eastAsia="Times New Roman" w:hAnsi="Calibri" w:cs="Arial"/>
                <w:sz w:val="20"/>
                <w:lang w:val="en-US" w:eastAsia="en-US"/>
              </w:rPr>
              <w:t>History of Modern Greek Theatre</w:t>
            </w:r>
          </w:p>
          <w:p w14:paraId="54D3796A" w14:textId="77777777" w:rsidR="00FE480A" w:rsidRPr="0005021F" w:rsidRDefault="00FE480A"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Mandatory</w:t>
            </w:r>
          </w:p>
        </w:tc>
      </w:tr>
      <w:tr w:rsidR="00FE480A" w:rsidRPr="00AD62EA" w14:paraId="7B99B3BE" w14:textId="77777777" w:rsidTr="001411AE">
        <w:tc>
          <w:tcPr>
            <w:tcW w:w="2736" w:type="dxa"/>
            <w:shd w:val="clear" w:color="auto" w:fill="DDD9C3"/>
          </w:tcPr>
          <w:p w14:paraId="3D4C8CEA" w14:textId="77777777" w:rsidR="00FE480A" w:rsidRPr="0005021F" w:rsidRDefault="00FE480A"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PREREQUISITES</w:t>
            </w:r>
          </w:p>
          <w:p w14:paraId="3CC6BADC" w14:textId="77777777" w:rsidR="00FE480A" w:rsidRPr="0005021F" w:rsidRDefault="00FE480A" w:rsidP="00597490">
            <w:pPr>
              <w:jc w:val="right"/>
              <w:rPr>
                <w:rFonts w:ascii="Calibri" w:eastAsia="Times New Roman" w:hAnsi="Calibri" w:cs="Arial"/>
                <w:b/>
                <w:sz w:val="20"/>
                <w:lang w:eastAsia="en-US"/>
              </w:rPr>
            </w:pPr>
          </w:p>
        </w:tc>
        <w:tc>
          <w:tcPr>
            <w:tcW w:w="6190" w:type="dxa"/>
            <w:gridSpan w:val="5"/>
          </w:tcPr>
          <w:p w14:paraId="2EFB5933" w14:textId="77777777" w:rsidR="00FE480A" w:rsidRPr="0005021F" w:rsidRDefault="00FE480A" w:rsidP="00597490">
            <w:pPr>
              <w:rPr>
                <w:rFonts w:ascii="Calibri" w:eastAsia="Times New Roman" w:hAnsi="Calibri" w:cs="Arial"/>
                <w:sz w:val="20"/>
                <w:lang w:val="en-GB" w:eastAsia="en-US"/>
              </w:rPr>
            </w:pPr>
            <w:r w:rsidRPr="0005021F">
              <w:rPr>
                <w:rFonts w:ascii="Calibri" w:eastAsia="Times New Roman" w:hAnsi="Calibri" w:cs="Arial"/>
                <w:sz w:val="20"/>
                <w:lang w:val="en-GB" w:eastAsia="en-US"/>
              </w:rPr>
              <w:t xml:space="preserve">Successful completion of the course </w:t>
            </w:r>
            <w:r w:rsidRPr="0005021F">
              <w:rPr>
                <w:rFonts w:ascii="Calibri" w:eastAsia="Times New Roman" w:hAnsi="Calibri" w:cs="Arial"/>
                <w:i/>
                <w:sz w:val="20"/>
                <w:lang w:val="en-GB" w:eastAsia="en-US"/>
              </w:rPr>
              <w:t>Introduction to Theatre Studies (Modern Theatre)</w:t>
            </w:r>
            <w:r w:rsidRPr="0005021F">
              <w:rPr>
                <w:rFonts w:ascii="Calibri" w:eastAsia="Times New Roman" w:hAnsi="Calibri" w:cs="Arial"/>
                <w:sz w:val="20"/>
                <w:lang w:val="en-GB" w:eastAsia="en-US"/>
              </w:rPr>
              <w:t xml:space="preserve"> (THE041)</w:t>
            </w:r>
          </w:p>
        </w:tc>
      </w:tr>
      <w:tr w:rsidR="00FE480A" w:rsidRPr="00AD62EA" w14:paraId="1BFD96DF" w14:textId="77777777" w:rsidTr="001411AE">
        <w:trPr>
          <w:trHeight w:val="507"/>
        </w:trPr>
        <w:tc>
          <w:tcPr>
            <w:tcW w:w="2736" w:type="dxa"/>
            <w:shd w:val="clear" w:color="auto" w:fill="DDD9C3"/>
          </w:tcPr>
          <w:p w14:paraId="52918565" w14:textId="77777777" w:rsidR="00FE480A" w:rsidRPr="0005021F" w:rsidRDefault="00FE480A"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TEACHING AND EVALUATION LANGUAGE</w:t>
            </w:r>
          </w:p>
        </w:tc>
        <w:tc>
          <w:tcPr>
            <w:tcW w:w="6190" w:type="dxa"/>
            <w:gridSpan w:val="5"/>
          </w:tcPr>
          <w:p w14:paraId="33B759D2" w14:textId="77777777" w:rsidR="00FE480A" w:rsidRPr="0005021F" w:rsidRDefault="00FE480A" w:rsidP="00597490">
            <w:pPr>
              <w:tabs>
                <w:tab w:val="left" w:pos="360"/>
              </w:tabs>
              <w:rPr>
                <w:rFonts w:ascii="Calibri" w:eastAsia="Times New Roman" w:hAnsi="Calibri"/>
                <w:sz w:val="20"/>
                <w:lang w:val="en-GB" w:eastAsia="en-US"/>
              </w:rPr>
            </w:pPr>
            <w:r w:rsidRPr="0005021F">
              <w:rPr>
                <w:rFonts w:ascii="Calibri" w:eastAsia="Times New Roman" w:hAnsi="Calibri" w:cs="Arial"/>
                <w:sz w:val="20"/>
                <w:lang w:val="en-GB" w:eastAsia="en-US"/>
              </w:rPr>
              <w:t>Greek. Teaching may be performed in English in case foreign students attend the course</w:t>
            </w:r>
          </w:p>
        </w:tc>
      </w:tr>
      <w:tr w:rsidR="00FE480A" w:rsidRPr="0005021F" w14:paraId="0D364B3F" w14:textId="77777777" w:rsidTr="001411AE">
        <w:trPr>
          <w:trHeight w:val="520"/>
        </w:trPr>
        <w:tc>
          <w:tcPr>
            <w:tcW w:w="2736" w:type="dxa"/>
            <w:shd w:val="clear" w:color="auto" w:fill="DDD9C3"/>
          </w:tcPr>
          <w:p w14:paraId="6A91AAB9" w14:textId="77777777" w:rsidR="00FE480A" w:rsidRPr="0005021F" w:rsidRDefault="00FE480A" w:rsidP="00597490">
            <w:pPr>
              <w:jc w:val="right"/>
              <w:rPr>
                <w:rFonts w:ascii="Calibri" w:eastAsia="Times New Roman" w:hAnsi="Calibri" w:cs="Arial"/>
                <w:b/>
                <w:sz w:val="20"/>
                <w:lang w:val="en-GB" w:eastAsia="en-US"/>
              </w:rPr>
            </w:pPr>
            <w:r w:rsidRPr="0005021F">
              <w:rPr>
                <w:rFonts w:ascii="Calibri" w:eastAsia="Times New Roman" w:hAnsi="Calibri" w:cs="Arial"/>
                <w:b/>
                <w:sz w:val="20"/>
                <w:lang w:val="en-GB" w:eastAsia="en-US"/>
              </w:rPr>
              <w:t>THE COURSE IS OFFERED TO ERASMUS STUDENTS</w:t>
            </w:r>
          </w:p>
        </w:tc>
        <w:tc>
          <w:tcPr>
            <w:tcW w:w="6190" w:type="dxa"/>
            <w:gridSpan w:val="5"/>
          </w:tcPr>
          <w:p w14:paraId="714F6082" w14:textId="77777777" w:rsidR="00FE480A" w:rsidRPr="0005021F" w:rsidRDefault="00FE480A" w:rsidP="00597490">
            <w:pPr>
              <w:rPr>
                <w:rFonts w:ascii="Calibri" w:eastAsia="Times New Roman" w:hAnsi="Calibri" w:cs="Arial"/>
                <w:sz w:val="20"/>
                <w:lang w:val="en-US" w:eastAsia="en-US"/>
              </w:rPr>
            </w:pPr>
            <w:proofErr w:type="spellStart"/>
            <w:r w:rsidRPr="0005021F">
              <w:rPr>
                <w:rFonts w:ascii="Calibri" w:eastAsia="Times New Roman" w:hAnsi="Calibri" w:cs="Arial"/>
                <w:sz w:val="20"/>
                <w:lang w:eastAsia="en-US"/>
              </w:rPr>
              <w:t>Υes</w:t>
            </w:r>
            <w:proofErr w:type="spellEnd"/>
            <w:r w:rsidRPr="0005021F">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whenever is needed</w:t>
            </w:r>
          </w:p>
        </w:tc>
      </w:tr>
      <w:tr w:rsidR="00FE480A" w:rsidRPr="0005021F" w14:paraId="28DA8DBF" w14:textId="77777777" w:rsidTr="001411AE">
        <w:tc>
          <w:tcPr>
            <w:tcW w:w="2736" w:type="dxa"/>
            <w:shd w:val="clear" w:color="auto" w:fill="DDD9C3"/>
          </w:tcPr>
          <w:p w14:paraId="76F178A4" w14:textId="77777777" w:rsidR="00FE480A" w:rsidRPr="0005021F" w:rsidRDefault="00FE480A"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WEBPAGE (URL)</w:t>
            </w:r>
          </w:p>
        </w:tc>
        <w:tc>
          <w:tcPr>
            <w:tcW w:w="6190" w:type="dxa"/>
            <w:gridSpan w:val="5"/>
          </w:tcPr>
          <w:p w14:paraId="28AE13BB" w14:textId="77777777" w:rsidR="00FE480A" w:rsidRPr="0005021F" w:rsidRDefault="00487577" w:rsidP="00597490">
            <w:pPr>
              <w:rPr>
                <w:rFonts w:ascii="Calibri" w:eastAsia="Times New Roman" w:hAnsi="Calibri" w:cs="Arial"/>
                <w:sz w:val="20"/>
                <w:lang w:eastAsia="en-US"/>
              </w:rPr>
            </w:pPr>
            <w:hyperlink r:id="rId68" w:history="1">
              <w:r w:rsidR="00FE480A" w:rsidRPr="0005021F">
                <w:rPr>
                  <w:rFonts w:ascii="Calibri" w:eastAsia="Times New Roman" w:hAnsi="Calibri" w:cs="Arial"/>
                  <w:color w:val="0000FF"/>
                  <w:sz w:val="20"/>
                  <w:u w:val="single"/>
                  <w:lang w:val="en-US" w:eastAsia="en-US"/>
                </w:rPr>
                <w:t>https</w:t>
              </w:r>
              <w:r w:rsidR="00FE480A" w:rsidRPr="0005021F">
                <w:rPr>
                  <w:rFonts w:ascii="Calibri" w:eastAsia="Times New Roman" w:hAnsi="Calibri" w:cs="Arial"/>
                  <w:color w:val="0000FF"/>
                  <w:sz w:val="20"/>
                  <w:u w:val="single"/>
                  <w:lang w:eastAsia="en-US"/>
                </w:rPr>
                <w:t>://</w:t>
              </w:r>
              <w:proofErr w:type="spellStart"/>
              <w:r w:rsidR="00FE480A" w:rsidRPr="0005021F">
                <w:rPr>
                  <w:rFonts w:ascii="Calibri" w:eastAsia="Times New Roman" w:hAnsi="Calibri" w:cs="Arial"/>
                  <w:color w:val="0000FF"/>
                  <w:sz w:val="20"/>
                  <w:u w:val="single"/>
                  <w:lang w:val="en-US" w:eastAsia="en-US"/>
                </w:rPr>
                <w:t>eclass</w:t>
              </w:r>
              <w:proofErr w:type="spellEnd"/>
              <w:r w:rsidR="00FE480A" w:rsidRPr="0005021F">
                <w:rPr>
                  <w:rFonts w:ascii="Calibri" w:eastAsia="Times New Roman" w:hAnsi="Calibri" w:cs="Arial"/>
                  <w:color w:val="0000FF"/>
                  <w:sz w:val="20"/>
                  <w:u w:val="single"/>
                  <w:lang w:eastAsia="en-US"/>
                </w:rPr>
                <w:t>.</w:t>
              </w:r>
              <w:proofErr w:type="spellStart"/>
              <w:r w:rsidR="00FE480A" w:rsidRPr="0005021F">
                <w:rPr>
                  <w:rFonts w:ascii="Calibri" w:eastAsia="Times New Roman" w:hAnsi="Calibri" w:cs="Arial"/>
                  <w:color w:val="0000FF"/>
                  <w:sz w:val="20"/>
                  <w:u w:val="single"/>
                  <w:lang w:val="en-US" w:eastAsia="en-US"/>
                </w:rPr>
                <w:t>upatras</w:t>
              </w:r>
              <w:proofErr w:type="spellEnd"/>
              <w:r w:rsidR="00FE480A" w:rsidRPr="0005021F">
                <w:rPr>
                  <w:rFonts w:ascii="Calibri" w:eastAsia="Times New Roman" w:hAnsi="Calibri" w:cs="Arial"/>
                  <w:color w:val="0000FF"/>
                  <w:sz w:val="20"/>
                  <w:u w:val="single"/>
                  <w:lang w:eastAsia="en-US"/>
                </w:rPr>
                <w:t>.</w:t>
              </w:r>
              <w:r w:rsidR="00FE480A" w:rsidRPr="0005021F">
                <w:rPr>
                  <w:rFonts w:ascii="Calibri" w:eastAsia="Times New Roman" w:hAnsi="Calibri" w:cs="Arial"/>
                  <w:color w:val="0000FF"/>
                  <w:sz w:val="20"/>
                  <w:u w:val="single"/>
                  <w:lang w:val="en-US" w:eastAsia="en-US"/>
                </w:rPr>
                <w:t>gr</w:t>
              </w:r>
              <w:r w:rsidR="00FE480A" w:rsidRPr="0005021F">
                <w:rPr>
                  <w:rFonts w:ascii="Calibri" w:eastAsia="Times New Roman" w:hAnsi="Calibri" w:cs="Arial"/>
                  <w:color w:val="0000FF"/>
                  <w:sz w:val="20"/>
                  <w:u w:val="single"/>
                  <w:lang w:eastAsia="en-US"/>
                </w:rPr>
                <w:t>/</w:t>
              </w:r>
              <w:r w:rsidR="00FE480A" w:rsidRPr="0005021F">
                <w:rPr>
                  <w:rFonts w:ascii="Calibri" w:eastAsia="Times New Roman" w:hAnsi="Calibri" w:cs="Arial"/>
                  <w:color w:val="0000FF"/>
                  <w:sz w:val="20"/>
                  <w:u w:val="single"/>
                  <w:lang w:val="en-US" w:eastAsia="en-US"/>
                </w:rPr>
                <w:t>courses</w:t>
              </w:r>
              <w:r w:rsidR="00FE480A" w:rsidRPr="0005021F">
                <w:rPr>
                  <w:rFonts w:ascii="Calibri" w:eastAsia="Times New Roman" w:hAnsi="Calibri" w:cs="Arial"/>
                  <w:color w:val="0000FF"/>
                  <w:sz w:val="20"/>
                  <w:u w:val="single"/>
                  <w:lang w:eastAsia="en-US"/>
                </w:rPr>
                <w:t>/</w:t>
              </w:r>
              <w:r w:rsidR="00FE480A" w:rsidRPr="0005021F">
                <w:rPr>
                  <w:rFonts w:ascii="Calibri" w:eastAsia="Times New Roman" w:hAnsi="Calibri" w:cs="Arial"/>
                  <w:color w:val="0000FF"/>
                  <w:sz w:val="20"/>
                  <w:u w:val="single"/>
                  <w:lang w:val="en-US" w:eastAsia="en-US"/>
                </w:rPr>
                <w:t>THE</w:t>
              </w:r>
              <w:r w:rsidR="00FE480A" w:rsidRPr="0005021F">
                <w:rPr>
                  <w:rFonts w:ascii="Calibri" w:eastAsia="Times New Roman" w:hAnsi="Calibri" w:cs="Arial"/>
                  <w:color w:val="0000FF"/>
                  <w:sz w:val="20"/>
                  <w:u w:val="single"/>
                  <w:lang w:eastAsia="en-US"/>
                </w:rPr>
                <w:t>768/</w:t>
              </w:r>
            </w:hyperlink>
          </w:p>
          <w:p w14:paraId="3937B2FE" w14:textId="77777777" w:rsidR="00FE480A" w:rsidRPr="0005021F" w:rsidRDefault="00FE480A" w:rsidP="00597490">
            <w:pPr>
              <w:rPr>
                <w:rFonts w:ascii="Calibri" w:eastAsia="Times New Roman" w:hAnsi="Calibri" w:cs="Arial"/>
                <w:sz w:val="20"/>
                <w:lang w:eastAsia="en-US"/>
              </w:rPr>
            </w:pPr>
          </w:p>
        </w:tc>
      </w:tr>
    </w:tbl>
    <w:p w14:paraId="637C9933" w14:textId="77777777" w:rsidR="00FE480A" w:rsidRPr="00D9107D" w:rsidRDefault="00FE480A" w:rsidP="00597490">
      <w:pPr>
        <w:pStyle w:val="ListParagraph"/>
        <w:widowControl w:val="0"/>
        <w:numPr>
          <w:ilvl w:val="0"/>
          <w:numId w:val="38"/>
        </w:numPr>
        <w:autoSpaceDE w:val="0"/>
        <w:autoSpaceDN w:val="0"/>
        <w:adjustRightInd w:val="0"/>
        <w:spacing w:before="120"/>
        <w:rPr>
          <w:rFonts w:ascii="Calibri" w:eastAsia="Times New Roman" w:hAnsi="Calibri" w:cs="Arial"/>
          <w:b/>
          <w:sz w:val="20"/>
          <w:lang w:eastAsia="en-US"/>
        </w:rPr>
      </w:pPr>
      <w:r w:rsidRPr="00D9107D">
        <w:rPr>
          <w:rFonts w:ascii="Calibri" w:eastAsia="Times New Roman" w:hAnsi="Calibri" w:cs="Arial"/>
          <w:b/>
          <w:sz w:val="20"/>
          <w:lang w:eastAsia="en-US"/>
        </w:rPr>
        <w:lastRenderedPageBreak/>
        <w:t>LEARNING OUTCOMES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FE480A" w:rsidRPr="0005021F" w14:paraId="3DB926EF" w14:textId="77777777" w:rsidTr="001411AE">
        <w:tc>
          <w:tcPr>
            <w:tcW w:w="8926" w:type="dxa"/>
            <w:gridSpan w:val="2"/>
            <w:tcBorders>
              <w:bottom w:val="nil"/>
            </w:tcBorders>
            <w:shd w:val="clear" w:color="auto" w:fill="DDD9C3"/>
          </w:tcPr>
          <w:p w14:paraId="3E0E17F0" w14:textId="77777777" w:rsidR="00FE480A" w:rsidRPr="0005021F" w:rsidRDefault="00FE480A" w:rsidP="00597490">
            <w:pPr>
              <w:rPr>
                <w:rFonts w:ascii="Calibri" w:eastAsia="Times New Roman" w:hAnsi="Calibri" w:cs="Arial"/>
                <w:i/>
                <w:sz w:val="20"/>
                <w:lang w:eastAsia="en-US"/>
              </w:rPr>
            </w:pPr>
            <w:proofErr w:type="spellStart"/>
            <w:r w:rsidRPr="0005021F">
              <w:rPr>
                <w:rFonts w:ascii="Calibri" w:eastAsia="Times New Roman" w:hAnsi="Calibri" w:cs="Arial"/>
                <w:b/>
                <w:sz w:val="20"/>
                <w:lang w:eastAsia="en-US"/>
              </w:rPr>
              <w:t>Lea</w:t>
            </w:r>
            <w:proofErr w:type="spellEnd"/>
            <w:r w:rsidRPr="0005021F">
              <w:rPr>
                <w:rFonts w:ascii="Calibri" w:eastAsia="Times New Roman" w:hAnsi="Calibri" w:cs="Arial"/>
                <w:b/>
                <w:sz w:val="20"/>
                <w:lang w:val="en-US" w:eastAsia="en-US"/>
              </w:rPr>
              <w:t>r</w:t>
            </w:r>
            <w:proofErr w:type="spellStart"/>
            <w:r w:rsidRPr="0005021F">
              <w:rPr>
                <w:rFonts w:ascii="Calibri" w:eastAsia="Times New Roman" w:hAnsi="Calibri" w:cs="Arial"/>
                <w:b/>
                <w:sz w:val="20"/>
                <w:lang w:eastAsia="en-US"/>
              </w:rPr>
              <w:t>ning</w:t>
            </w:r>
            <w:proofErr w:type="spellEnd"/>
            <w:r w:rsidRPr="0005021F">
              <w:rPr>
                <w:rFonts w:ascii="Calibri" w:eastAsia="Times New Roman" w:hAnsi="Calibri" w:cs="Arial"/>
                <w:b/>
                <w:sz w:val="20"/>
                <w:lang w:eastAsia="en-US"/>
              </w:rPr>
              <w:t xml:space="preserve"> </w:t>
            </w:r>
            <w:proofErr w:type="spellStart"/>
            <w:r w:rsidRPr="0005021F">
              <w:rPr>
                <w:rFonts w:ascii="Calibri" w:eastAsia="Times New Roman" w:hAnsi="Calibri" w:cs="Arial"/>
                <w:b/>
                <w:sz w:val="20"/>
                <w:lang w:eastAsia="en-US"/>
              </w:rPr>
              <w:t>outcomes</w:t>
            </w:r>
            <w:proofErr w:type="spellEnd"/>
          </w:p>
        </w:tc>
      </w:tr>
      <w:tr w:rsidR="00FE480A" w:rsidRPr="0005021F" w14:paraId="333E28CE" w14:textId="77777777" w:rsidTr="001411AE">
        <w:tc>
          <w:tcPr>
            <w:tcW w:w="8926" w:type="dxa"/>
            <w:gridSpan w:val="2"/>
            <w:tcBorders>
              <w:top w:val="nil"/>
            </w:tcBorders>
            <w:shd w:val="clear" w:color="auto" w:fill="DDD9C3"/>
          </w:tcPr>
          <w:p w14:paraId="03176303" w14:textId="77777777" w:rsidR="00FE480A" w:rsidRPr="0005021F" w:rsidRDefault="00FE480A" w:rsidP="00597490">
            <w:pPr>
              <w:widowControl w:val="0"/>
              <w:autoSpaceDE w:val="0"/>
              <w:autoSpaceDN w:val="0"/>
              <w:adjustRightInd w:val="0"/>
              <w:spacing w:after="60"/>
              <w:rPr>
                <w:rFonts w:ascii="Calibri" w:eastAsia="Times New Roman" w:hAnsi="Calibri" w:cs="Arial"/>
                <w:i/>
                <w:sz w:val="20"/>
                <w:lang w:eastAsia="en-US"/>
              </w:rPr>
            </w:pPr>
          </w:p>
        </w:tc>
      </w:tr>
      <w:tr w:rsidR="00FE480A" w:rsidRPr="00AD62EA" w14:paraId="4E210B11" w14:textId="77777777" w:rsidTr="001411AE">
        <w:tc>
          <w:tcPr>
            <w:tcW w:w="8926" w:type="dxa"/>
            <w:gridSpan w:val="2"/>
          </w:tcPr>
          <w:p w14:paraId="72B041F3" w14:textId="77777777" w:rsidR="00FE480A" w:rsidRPr="0005021F" w:rsidRDefault="00FE480A" w:rsidP="00597490">
            <w:pPr>
              <w:jc w:val="both"/>
              <w:rPr>
                <w:rFonts w:ascii="Calibri" w:eastAsia="Times New Roman" w:hAnsi="Calibri"/>
                <w:b/>
                <w:sz w:val="20"/>
                <w:lang w:val="en-GB" w:eastAsia="en-US"/>
              </w:rPr>
            </w:pPr>
            <w:r w:rsidRPr="0005021F">
              <w:rPr>
                <w:rFonts w:ascii="Calibri" w:eastAsia="Times New Roman" w:hAnsi="Calibri"/>
                <w:b/>
                <w:sz w:val="20"/>
                <w:lang w:val="en-GB" w:eastAsia="en-US"/>
              </w:rPr>
              <w:t>By the end of this course the student will be able to:</w:t>
            </w:r>
          </w:p>
          <w:p w14:paraId="6EDEF352" w14:textId="77777777" w:rsidR="00FE480A" w:rsidRPr="0005021F" w:rsidRDefault="00FE480A" w:rsidP="00597490">
            <w:pPr>
              <w:jc w:val="both"/>
              <w:rPr>
                <w:rFonts w:ascii="Calibri" w:eastAsia="Times New Roman" w:hAnsi="Calibri"/>
                <w:sz w:val="20"/>
                <w:lang w:val="en-GB" w:eastAsia="en-US"/>
              </w:rPr>
            </w:pPr>
          </w:p>
          <w:p w14:paraId="7A298E4A" w14:textId="77777777" w:rsidR="00FE480A" w:rsidRPr="0005021F" w:rsidRDefault="00FE480A" w:rsidP="00597490">
            <w:pPr>
              <w:numPr>
                <w:ilvl w:val="0"/>
                <w:numId w:val="42"/>
              </w:numPr>
              <w:ind w:left="214" w:hanging="254"/>
              <w:jc w:val="both"/>
              <w:rPr>
                <w:rFonts w:ascii="Calibri" w:eastAsia="Times New Roman" w:hAnsi="Calibri"/>
                <w:sz w:val="20"/>
                <w:lang w:val="en-GB" w:eastAsia="en-US"/>
              </w:rPr>
            </w:pPr>
            <w:r w:rsidRPr="0005021F">
              <w:rPr>
                <w:rFonts w:ascii="Calibri" w:eastAsia="Times New Roman" w:hAnsi="Calibri"/>
                <w:sz w:val="20"/>
                <w:lang w:val="en-GB" w:eastAsia="en-US"/>
              </w:rPr>
              <w:t>Have sufficient knowledge of the conditions of professional Athenian theatre during the first two decades of the 20</w:t>
            </w:r>
            <w:r w:rsidRPr="0005021F">
              <w:rPr>
                <w:rFonts w:ascii="Calibri" w:eastAsia="Times New Roman" w:hAnsi="Calibri"/>
                <w:sz w:val="20"/>
                <w:vertAlign w:val="superscript"/>
                <w:lang w:val="en-GB" w:eastAsia="en-US"/>
              </w:rPr>
              <w:t>th</w:t>
            </w:r>
            <w:r w:rsidRPr="0005021F">
              <w:rPr>
                <w:rFonts w:ascii="Calibri" w:eastAsia="Times New Roman" w:hAnsi="Calibri"/>
                <w:sz w:val="20"/>
                <w:lang w:val="en-GB" w:eastAsia="en-US"/>
              </w:rPr>
              <w:t xml:space="preserve"> century – a theatre leaded by the first two Greek stage directors, </w:t>
            </w:r>
            <w:proofErr w:type="spellStart"/>
            <w:r w:rsidRPr="0005021F">
              <w:rPr>
                <w:rFonts w:ascii="Calibri" w:eastAsia="Times New Roman" w:hAnsi="Calibri"/>
                <w:sz w:val="20"/>
                <w:lang w:val="en-GB" w:eastAsia="en-US"/>
              </w:rPr>
              <w:t>Constantinos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Christomanos</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Nea</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Skini</w:t>
            </w:r>
            <w:proofErr w:type="spellEnd"/>
            <w:r w:rsidRPr="0005021F">
              <w:rPr>
                <w:rFonts w:ascii="Calibri" w:eastAsia="Times New Roman" w:hAnsi="Calibri"/>
                <w:sz w:val="20"/>
                <w:lang w:val="en-GB" w:eastAsia="en-US"/>
              </w:rPr>
              <w:t xml:space="preserve">’) and Thomas </w:t>
            </w:r>
            <w:proofErr w:type="spellStart"/>
            <w:r w:rsidRPr="0005021F">
              <w:rPr>
                <w:rFonts w:ascii="Calibri" w:eastAsia="Times New Roman" w:hAnsi="Calibri"/>
                <w:sz w:val="20"/>
                <w:lang w:val="en-GB" w:eastAsia="en-US"/>
              </w:rPr>
              <w:t>Oikonomou</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Vasilikon</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Theatron</w:t>
            </w:r>
            <w:proofErr w:type="spellEnd"/>
            <w:r w:rsidRPr="0005021F">
              <w:rPr>
                <w:rFonts w:ascii="Calibri" w:eastAsia="Times New Roman" w:hAnsi="Calibri"/>
                <w:sz w:val="20"/>
                <w:lang w:val="en-GB" w:eastAsia="en-US"/>
              </w:rPr>
              <w:t xml:space="preserve">’), whose stage practices were modelled according to the ensemble work of the </w:t>
            </w:r>
            <w:r w:rsidRPr="0005021F">
              <w:rPr>
                <w:rFonts w:ascii="Calibri" w:eastAsia="Times New Roman" w:hAnsi="Calibri"/>
                <w:sz w:val="20"/>
                <w:lang w:val="en-US" w:eastAsia="en-US"/>
              </w:rPr>
              <w:t xml:space="preserve">European </w:t>
            </w:r>
            <w:r w:rsidRPr="0005021F">
              <w:rPr>
                <w:rFonts w:ascii="Calibri" w:eastAsia="Times New Roman" w:hAnsi="Calibri"/>
                <w:sz w:val="20"/>
                <w:lang w:val="en-GB" w:eastAsia="en-US"/>
              </w:rPr>
              <w:t>independent theatres at the beginning of the 20</w:t>
            </w:r>
            <w:r w:rsidRPr="0005021F">
              <w:rPr>
                <w:rFonts w:ascii="Calibri" w:eastAsia="Times New Roman" w:hAnsi="Calibri"/>
                <w:sz w:val="20"/>
                <w:vertAlign w:val="superscript"/>
                <w:lang w:val="en-GB" w:eastAsia="en-US"/>
              </w:rPr>
              <w:t>th</w:t>
            </w:r>
            <w:r w:rsidRPr="0005021F">
              <w:rPr>
                <w:rFonts w:ascii="Calibri" w:eastAsia="Times New Roman" w:hAnsi="Calibri"/>
                <w:sz w:val="20"/>
                <w:lang w:val="en-GB" w:eastAsia="en-US"/>
              </w:rPr>
              <w:t xml:space="preserve"> century (</w:t>
            </w:r>
            <w:r w:rsidRPr="0005021F">
              <w:rPr>
                <w:rFonts w:ascii="Calibri" w:eastAsia="Times New Roman" w:hAnsi="Calibri"/>
                <w:sz w:val="20"/>
                <w:lang w:eastAsia="en-US"/>
              </w:rPr>
              <w:t>Α</w:t>
            </w:r>
            <w:proofErr w:type="spellStart"/>
            <w:r w:rsidRPr="0005021F">
              <w:rPr>
                <w:rFonts w:ascii="Calibri" w:eastAsia="Times New Roman" w:hAnsi="Calibri"/>
                <w:sz w:val="20"/>
                <w:lang w:val="en-US" w:eastAsia="en-US"/>
              </w:rPr>
              <w:t>ndr</w:t>
            </w:r>
            <w:proofErr w:type="spellEnd"/>
            <w:r w:rsidRPr="0005021F">
              <w:rPr>
                <w:rFonts w:ascii="Calibri" w:eastAsia="Times New Roman" w:hAnsi="Calibri"/>
                <w:bCs/>
                <w:iCs/>
                <w:sz w:val="20"/>
                <w:lang w:val="en-GB" w:eastAsia="en-US"/>
              </w:rPr>
              <w:t>é</w:t>
            </w:r>
            <w:r w:rsidRPr="0005021F">
              <w:rPr>
                <w:rFonts w:ascii="Calibri" w:eastAsia="Times New Roman" w:hAnsi="Calibri"/>
                <w:sz w:val="20"/>
                <w:lang w:val="en-GB" w:eastAsia="en-US"/>
              </w:rPr>
              <w:t xml:space="preserve"> Antoine, </w:t>
            </w:r>
            <w:r w:rsidRPr="0005021F">
              <w:rPr>
                <w:rFonts w:ascii="Calibri" w:eastAsia="Times New Roman" w:hAnsi="Calibri"/>
                <w:sz w:val="20"/>
                <w:lang w:eastAsia="en-US"/>
              </w:rPr>
              <w:t>Ο</w:t>
            </w:r>
            <w:proofErr w:type="spellStart"/>
            <w:r w:rsidRPr="0005021F">
              <w:rPr>
                <w:rFonts w:ascii="Calibri" w:eastAsia="Times New Roman" w:hAnsi="Calibri"/>
                <w:sz w:val="20"/>
                <w:lang w:val="en-US" w:eastAsia="en-US"/>
              </w:rPr>
              <w:t>tto</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Brahm</w:t>
            </w:r>
            <w:proofErr w:type="spellEnd"/>
            <w:r w:rsidRPr="0005021F">
              <w:rPr>
                <w:rFonts w:ascii="Calibri" w:eastAsia="Times New Roman" w:hAnsi="Calibri"/>
                <w:sz w:val="20"/>
                <w:lang w:val="en-GB" w:eastAsia="en-US"/>
              </w:rPr>
              <w:t>, J</w:t>
            </w:r>
            <w:proofErr w:type="spellStart"/>
            <w:r w:rsidRPr="0005021F">
              <w:rPr>
                <w:rFonts w:ascii="Calibri" w:eastAsia="Times New Roman" w:hAnsi="Calibri"/>
                <w:sz w:val="20"/>
                <w:lang w:val="en-US" w:eastAsia="en-US"/>
              </w:rPr>
              <w:t>acob</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Grein</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Lugn</w:t>
            </w:r>
            <w:r w:rsidRPr="0005021F">
              <w:rPr>
                <w:rFonts w:ascii="Calibri" w:eastAsia="Times New Roman" w:hAnsi="Calibri"/>
                <w:bCs/>
                <w:iCs/>
                <w:sz w:val="20"/>
                <w:lang w:val="en-GB" w:eastAsia="en-US"/>
              </w:rPr>
              <w:t>é</w:t>
            </w:r>
            <w:proofErr w:type="spellEnd"/>
            <w:r w:rsidRPr="0005021F">
              <w:rPr>
                <w:rFonts w:ascii="Calibri" w:eastAsia="Times New Roman" w:hAnsi="Calibri"/>
                <w:sz w:val="20"/>
                <w:lang w:val="en-GB" w:eastAsia="en-US"/>
              </w:rPr>
              <w:t xml:space="preserve">-Poe, K. Stanislavski - V. </w:t>
            </w:r>
            <w:proofErr w:type="spellStart"/>
            <w:r w:rsidRPr="0005021F">
              <w:rPr>
                <w:rFonts w:ascii="Calibri" w:eastAsia="Times New Roman" w:hAnsi="Calibri"/>
                <w:sz w:val="20"/>
                <w:lang w:val="en-GB" w:eastAsia="en-US"/>
              </w:rPr>
              <w:t>Nemirovich-Danchenko</w:t>
            </w:r>
            <w:proofErr w:type="spellEnd"/>
            <w:r w:rsidRPr="0005021F">
              <w:rPr>
                <w:rFonts w:ascii="Calibri" w:eastAsia="Times New Roman" w:hAnsi="Calibri"/>
                <w:sz w:val="20"/>
                <w:lang w:val="en-GB" w:eastAsia="en-US"/>
              </w:rPr>
              <w:t>).</w:t>
            </w:r>
          </w:p>
          <w:p w14:paraId="2744B6AE" w14:textId="77777777" w:rsidR="00FE480A" w:rsidRPr="0005021F" w:rsidRDefault="00FE480A" w:rsidP="00597490">
            <w:pPr>
              <w:numPr>
                <w:ilvl w:val="0"/>
                <w:numId w:val="42"/>
              </w:numPr>
              <w:ind w:left="214" w:hanging="254"/>
              <w:jc w:val="both"/>
              <w:rPr>
                <w:rFonts w:ascii="Calibri" w:eastAsia="Times New Roman" w:hAnsi="Calibri"/>
                <w:sz w:val="20"/>
                <w:lang w:val="en-GB" w:eastAsia="en-US"/>
              </w:rPr>
            </w:pPr>
            <w:r w:rsidRPr="0005021F">
              <w:rPr>
                <w:rFonts w:ascii="Calibri" w:eastAsia="Times New Roman" w:hAnsi="Calibri"/>
                <w:sz w:val="20"/>
                <w:lang w:val="en-GB" w:eastAsia="en-US"/>
              </w:rPr>
              <w:t>Be acquainted with the reception of the period’s European avant-garde by Greek intellectuals (introduction of Ibsen and Realistic-Naturalistic drama, of Aestheticism and Symbolism).</w:t>
            </w:r>
          </w:p>
          <w:p w14:paraId="1220E630" w14:textId="77777777" w:rsidR="00FE480A" w:rsidRPr="0005021F" w:rsidRDefault="00FE480A" w:rsidP="00597490">
            <w:pPr>
              <w:numPr>
                <w:ilvl w:val="0"/>
                <w:numId w:val="42"/>
              </w:numPr>
              <w:ind w:left="214" w:hanging="254"/>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Be able to analyse the dramatic work of the most important exponents of the demotic language, who, at the same time, were representatives of the above-mentioned aesthetic movements (Gr. </w:t>
            </w:r>
            <w:proofErr w:type="spellStart"/>
            <w:r w:rsidRPr="0005021F">
              <w:rPr>
                <w:rFonts w:ascii="Calibri" w:eastAsia="Times New Roman" w:hAnsi="Calibri"/>
                <w:sz w:val="20"/>
                <w:lang w:val="en-GB" w:eastAsia="en-US"/>
              </w:rPr>
              <w:t>Xenopoulos</w:t>
            </w:r>
            <w:proofErr w:type="spellEnd"/>
            <w:r w:rsidRPr="0005021F">
              <w:rPr>
                <w:rFonts w:ascii="Calibri" w:eastAsia="Times New Roman" w:hAnsi="Calibri"/>
                <w:sz w:val="20"/>
                <w:lang w:val="en-GB" w:eastAsia="en-US"/>
              </w:rPr>
              <w:t xml:space="preserve">, G. </w:t>
            </w:r>
            <w:proofErr w:type="spellStart"/>
            <w:r w:rsidRPr="0005021F">
              <w:rPr>
                <w:rFonts w:ascii="Calibri" w:eastAsia="Times New Roman" w:hAnsi="Calibri"/>
                <w:sz w:val="20"/>
                <w:lang w:val="en-GB" w:eastAsia="en-US"/>
              </w:rPr>
              <w:t>Kampyses</w:t>
            </w:r>
            <w:proofErr w:type="spellEnd"/>
            <w:r w:rsidRPr="0005021F">
              <w:rPr>
                <w:rFonts w:ascii="Calibri" w:eastAsia="Times New Roman" w:hAnsi="Calibri"/>
                <w:sz w:val="20"/>
                <w:lang w:val="en-GB" w:eastAsia="en-US"/>
              </w:rPr>
              <w:t xml:space="preserve">, K. </w:t>
            </w:r>
            <w:proofErr w:type="spellStart"/>
            <w:r w:rsidRPr="0005021F">
              <w:rPr>
                <w:rFonts w:ascii="Calibri" w:eastAsia="Times New Roman" w:hAnsi="Calibri"/>
                <w:sz w:val="20"/>
                <w:lang w:val="en-GB" w:eastAsia="en-US"/>
              </w:rPr>
              <w:t>Palamas</w:t>
            </w:r>
            <w:proofErr w:type="spellEnd"/>
            <w:r w:rsidRPr="0005021F">
              <w:rPr>
                <w:rFonts w:ascii="Calibri" w:eastAsia="Times New Roman" w:hAnsi="Calibri"/>
                <w:sz w:val="20"/>
                <w:lang w:val="en-GB" w:eastAsia="en-US"/>
              </w:rPr>
              <w:t xml:space="preserve">, G. </w:t>
            </w:r>
            <w:proofErr w:type="spellStart"/>
            <w:r w:rsidRPr="0005021F">
              <w:rPr>
                <w:rFonts w:ascii="Calibri" w:eastAsia="Times New Roman" w:hAnsi="Calibri"/>
                <w:sz w:val="20"/>
                <w:lang w:val="en-GB" w:eastAsia="en-US"/>
              </w:rPr>
              <w:t>Psycharis</w:t>
            </w:r>
            <w:proofErr w:type="spellEnd"/>
            <w:r w:rsidRPr="0005021F">
              <w:rPr>
                <w:rFonts w:ascii="Calibri" w:eastAsia="Times New Roman" w:hAnsi="Calibri"/>
                <w:sz w:val="20"/>
                <w:lang w:val="en-GB" w:eastAsia="en-US"/>
              </w:rPr>
              <w:t xml:space="preserve">, N. Kazantzakis, P. Nirvanas, D. </w:t>
            </w:r>
            <w:proofErr w:type="spellStart"/>
            <w:r w:rsidRPr="0005021F">
              <w:rPr>
                <w:rFonts w:ascii="Calibri" w:eastAsia="Times New Roman" w:hAnsi="Calibri"/>
                <w:sz w:val="20"/>
                <w:lang w:val="en-GB" w:eastAsia="en-US"/>
              </w:rPr>
              <w:t>Tangopoulos</w:t>
            </w:r>
            <w:proofErr w:type="spellEnd"/>
            <w:r w:rsidRPr="0005021F">
              <w:rPr>
                <w:rFonts w:ascii="Calibri" w:eastAsia="Times New Roman" w:hAnsi="Calibri"/>
                <w:sz w:val="20"/>
                <w:lang w:val="en-GB" w:eastAsia="en-US"/>
              </w:rPr>
              <w:t>, Sp. Melas, P. Horn etc.).</w:t>
            </w:r>
          </w:p>
          <w:p w14:paraId="132B8307" w14:textId="77777777" w:rsidR="00FE480A" w:rsidRPr="0005021F" w:rsidRDefault="00FE480A" w:rsidP="00597490">
            <w:pPr>
              <w:numPr>
                <w:ilvl w:val="0"/>
                <w:numId w:val="42"/>
              </w:numPr>
              <w:ind w:left="214" w:hanging="254"/>
              <w:jc w:val="both"/>
              <w:rPr>
                <w:rFonts w:ascii="Calibri" w:eastAsia="Times New Roman" w:hAnsi="Calibri"/>
                <w:sz w:val="20"/>
                <w:lang w:val="en-GB" w:eastAsia="en-US"/>
              </w:rPr>
            </w:pPr>
            <w:r w:rsidRPr="0005021F">
              <w:rPr>
                <w:rFonts w:ascii="Calibri" w:eastAsia="Times New Roman" w:hAnsi="Calibri"/>
                <w:sz w:val="20"/>
                <w:lang w:val="en-GB" w:eastAsia="en-US"/>
              </w:rPr>
              <w:t>Be able to analyse the preoccupation of the above-mentioned playwrights with social problems, with the issue of woman’s emancipation, and with the issues of social equality and family relationships.</w:t>
            </w:r>
          </w:p>
          <w:p w14:paraId="074E50E1" w14:textId="77777777" w:rsidR="00FE480A" w:rsidRPr="0005021F" w:rsidRDefault="00FE480A" w:rsidP="00597490">
            <w:pPr>
              <w:numPr>
                <w:ilvl w:val="0"/>
                <w:numId w:val="42"/>
              </w:numPr>
              <w:ind w:left="214" w:hanging="254"/>
              <w:jc w:val="both"/>
              <w:rPr>
                <w:rFonts w:ascii="Calibri" w:eastAsia="Times New Roman" w:hAnsi="Calibri"/>
                <w:sz w:val="20"/>
                <w:lang w:val="en-GB" w:eastAsia="en-US"/>
              </w:rPr>
            </w:pPr>
            <w:r w:rsidRPr="0005021F">
              <w:rPr>
                <w:rFonts w:ascii="Calibri" w:eastAsia="Times New Roman" w:hAnsi="Calibri"/>
                <w:sz w:val="20"/>
                <w:lang w:val="en-GB" w:eastAsia="en-US"/>
              </w:rPr>
              <w:t>Be acquainted with the formation of the professional theatre of the Inter-War period (1918-1940).</w:t>
            </w:r>
          </w:p>
          <w:p w14:paraId="62817717" w14:textId="77777777" w:rsidR="00FE480A" w:rsidRPr="0005021F" w:rsidRDefault="00FE480A" w:rsidP="00597490">
            <w:pPr>
              <w:numPr>
                <w:ilvl w:val="0"/>
                <w:numId w:val="42"/>
              </w:numPr>
              <w:ind w:left="214" w:hanging="254"/>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Be acquainted with the demand for theatre modernisation and regeneration made by dramatic schools, by the newly educated generation of actors, by avant-garde stage directors of the Inter-War period (Sp. </w:t>
            </w:r>
            <w:proofErr w:type="spellStart"/>
            <w:r w:rsidRPr="0005021F">
              <w:rPr>
                <w:rFonts w:ascii="Calibri" w:eastAsia="Times New Roman" w:hAnsi="Calibri"/>
                <w:sz w:val="20"/>
                <w:lang w:val="fr-FR" w:eastAsia="en-US"/>
              </w:rPr>
              <w:t>Melas</w:t>
            </w:r>
            <w:proofErr w:type="spellEnd"/>
            <w:r w:rsidRPr="0005021F">
              <w:rPr>
                <w:rFonts w:ascii="Calibri" w:eastAsia="Times New Roman" w:hAnsi="Calibri"/>
                <w:sz w:val="20"/>
                <w:lang w:val="fr-FR" w:eastAsia="en-US"/>
              </w:rPr>
              <w:t xml:space="preserve">, K. </w:t>
            </w:r>
            <w:proofErr w:type="spellStart"/>
            <w:r w:rsidRPr="0005021F">
              <w:rPr>
                <w:rFonts w:ascii="Calibri" w:eastAsia="Times New Roman" w:hAnsi="Calibri"/>
                <w:sz w:val="20"/>
                <w:lang w:val="fr-FR" w:eastAsia="en-US"/>
              </w:rPr>
              <w:t>Koun</w:t>
            </w:r>
            <w:proofErr w:type="spellEnd"/>
            <w:r w:rsidRPr="0005021F">
              <w:rPr>
                <w:rFonts w:ascii="Calibri" w:eastAsia="Times New Roman" w:hAnsi="Calibri"/>
                <w:sz w:val="20"/>
                <w:lang w:val="fr-FR" w:eastAsia="en-US"/>
              </w:rPr>
              <w:t xml:space="preserve">, G. </w:t>
            </w:r>
            <w:proofErr w:type="spellStart"/>
            <w:r w:rsidRPr="0005021F">
              <w:rPr>
                <w:rFonts w:ascii="Calibri" w:eastAsia="Times New Roman" w:hAnsi="Calibri"/>
                <w:sz w:val="20"/>
                <w:lang w:val="fr-FR" w:eastAsia="en-US"/>
              </w:rPr>
              <w:t>Sarandides</w:t>
            </w:r>
            <w:proofErr w:type="spellEnd"/>
            <w:r w:rsidRPr="0005021F">
              <w:rPr>
                <w:rFonts w:ascii="Calibri" w:eastAsia="Times New Roman" w:hAnsi="Calibri"/>
                <w:sz w:val="20"/>
                <w:lang w:val="fr-FR" w:eastAsia="en-US"/>
              </w:rPr>
              <w:t xml:space="preserve">, F. Politis, D. </w:t>
            </w:r>
            <w:proofErr w:type="spellStart"/>
            <w:r w:rsidRPr="0005021F">
              <w:rPr>
                <w:rFonts w:ascii="Calibri" w:eastAsia="Times New Roman" w:hAnsi="Calibri"/>
                <w:sz w:val="20"/>
                <w:lang w:val="fr-FR" w:eastAsia="en-US"/>
              </w:rPr>
              <w:t>Rontires</w:t>
            </w:r>
            <w:proofErr w:type="spellEnd"/>
            <w:r w:rsidRPr="0005021F">
              <w:rPr>
                <w:rFonts w:ascii="Calibri" w:eastAsia="Times New Roman" w:hAnsi="Calibri"/>
                <w:sz w:val="20"/>
                <w:lang w:val="fr-FR" w:eastAsia="en-US"/>
              </w:rPr>
              <w:t xml:space="preserve">, Mich. </w:t>
            </w:r>
            <w:proofErr w:type="spellStart"/>
            <w:r w:rsidRPr="0005021F">
              <w:rPr>
                <w:rFonts w:ascii="Calibri" w:eastAsia="Times New Roman" w:hAnsi="Calibri"/>
                <w:sz w:val="20"/>
                <w:lang w:val="en-GB" w:eastAsia="en-US"/>
              </w:rPr>
              <w:t>Kounelakis</w:t>
            </w:r>
            <w:proofErr w:type="spellEnd"/>
            <w:r w:rsidRPr="0005021F">
              <w:rPr>
                <w:rFonts w:ascii="Calibri" w:eastAsia="Times New Roman" w:hAnsi="Calibri"/>
                <w:sz w:val="20"/>
                <w:lang w:val="en-GB" w:eastAsia="en-US"/>
              </w:rPr>
              <w:t>, V. Rotas), by trade-unionist actors, and by the pioneering companies of young actors (‘</w:t>
            </w:r>
            <w:proofErr w:type="spellStart"/>
            <w:r w:rsidRPr="0005021F">
              <w:rPr>
                <w:rFonts w:ascii="Calibri" w:eastAsia="Times New Roman" w:hAnsi="Calibri"/>
                <w:sz w:val="20"/>
                <w:lang w:val="en-GB" w:eastAsia="en-US"/>
              </w:rPr>
              <w:t>Thiasos</w:t>
            </w:r>
            <w:proofErr w:type="spellEnd"/>
            <w:r w:rsidRPr="0005021F">
              <w:rPr>
                <w:rFonts w:ascii="Calibri" w:eastAsia="Times New Roman" w:hAnsi="Calibri"/>
                <w:sz w:val="20"/>
                <w:lang w:val="en-GB" w:eastAsia="en-US"/>
              </w:rPr>
              <w:t xml:space="preserve"> Neon </w:t>
            </w:r>
            <w:proofErr w:type="spellStart"/>
            <w:r w:rsidRPr="0005021F">
              <w:rPr>
                <w:rFonts w:ascii="Calibri" w:eastAsia="Times New Roman" w:hAnsi="Calibri"/>
                <w:sz w:val="20"/>
                <w:lang w:val="en-GB" w:eastAsia="en-US"/>
              </w:rPr>
              <w:t>Pagratiou</w:t>
            </w:r>
            <w:proofErr w:type="spellEnd"/>
            <w:r w:rsidRPr="0005021F">
              <w:rPr>
                <w:rFonts w:ascii="Calibri" w:eastAsia="Times New Roman" w:hAnsi="Calibri"/>
                <w:sz w:val="20"/>
                <w:lang w:val="en-GB" w:eastAsia="en-US"/>
              </w:rPr>
              <w:t xml:space="preserve">’, Vasilis Rotas’ </w:t>
            </w:r>
            <w:proofErr w:type="spellStart"/>
            <w:r w:rsidRPr="0005021F">
              <w:rPr>
                <w:rFonts w:ascii="Calibri" w:eastAsia="Times New Roman" w:hAnsi="Calibri"/>
                <w:sz w:val="20"/>
                <w:lang w:val="en-GB" w:eastAsia="en-US"/>
              </w:rPr>
              <w:t>Laiko</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Theatro</w:t>
            </w:r>
            <w:proofErr w:type="spellEnd"/>
            <w:r w:rsidRPr="0005021F">
              <w:rPr>
                <w:rFonts w:ascii="Calibri" w:eastAsia="Times New Roman" w:hAnsi="Calibri"/>
                <w:sz w:val="20"/>
                <w:lang w:val="en-GB" w:eastAsia="en-US"/>
              </w:rPr>
              <w:t>’, etc).</w:t>
            </w:r>
          </w:p>
          <w:p w14:paraId="1BC2A5C5" w14:textId="77777777" w:rsidR="00FE480A" w:rsidRPr="0005021F" w:rsidRDefault="00FE480A" w:rsidP="00597490">
            <w:pPr>
              <w:numPr>
                <w:ilvl w:val="0"/>
                <w:numId w:val="42"/>
              </w:numPr>
              <w:ind w:left="214" w:hanging="254"/>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Be able to discuss the reception of avant-garde European movements by the Greek playwrights of the Inter-War period (Freudian psychoanalysis, </w:t>
            </w:r>
            <w:proofErr w:type="spellStart"/>
            <w:r w:rsidRPr="0005021F">
              <w:rPr>
                <w:rFonts w:ascii="Calibri" w:eastAsia="Times New Roman" w:hAnsi="Calibri"/>
                <w:sz w:val="20"/>
                <w:lang w:val="en-GB" w:eastAsia="en-US"/>
              </w:rPr>
              <w:t>Bergsonian</w:t>
            </w:r>
            <w:proofErr w:type="spellEnd"/>
            <w:r w:rsidRPr="0005021F">
              <w:rPr>
                <w:rFonts w:ascii="Calibri" w:eastAsia="Times New Roman" w:hAnsi="Calibri"/>
                <w:sz w:val="20"/>
                <w:lang w:val="en-GB" w:eastAsia="en-US"/>
              </w:rPr>
              <w:t xml:space="preserve"> psychology, Pirandello and Theatricalism, Surrealism, and the application of cinematic tableau to drama).</w:t>
            </w:r>
          </w:p>
          <w:p w14:paraId="155E2613" w14:textId="77777777" w:rsidR="00FE480A" w:rsidRPr="0005021F" w:rsidRDefault="00FE480A" w:rsidP="00597490">
            <w:pPr>
              <w:numPr>
                <w:ilvl w:val="0"/>
                <w:numId w:val="42"/>
              </w:numPr>
              <w:ind w:left="214" w:hanging="254"/>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Be aware of the older dramatic forms that survived – sometimes having been modernised –during the Inter-War period (historical drama, Naturalism and Ibsen’s Realism, psychological drama after the model of Anton Chekhov, preoccupation with women’s independence). </w:t>
            </w:r>
          </w:p>
          <w:p w14:paraId="57E76085" w14:textId="77777777" w:rsidR="00FE480A" w:rsidRPr="0005021F" w:rsidRDefault="00FE480A" w:rsidP="00597490">
            <w:pPr>
              <w:numPr>
                <w:ilvl w:val="0"/>
                <w:numId w:val="42"/>
              </w:numPr>
              <w:ind w:left="214" w:hanging="254"/>
              <w:jc w:val="both"/>
              <w:rPr>
                <w:rFonts w:ascii="Calibri" w:eastAsia="Times New Roman" w:hAnsi="Calibri"/>
                <w:sz w:val="20"/>
                <w:lang w:val="en-GB" w:eastAsia="en-US"/>
              </w:rPr>
            </w:pPr>
            <w:r w:rsidRPr="0005021F">
              <w:rPr>
                <w:rFonts w:ascii="Calibri" w:eastAsia="Times New Roman" w:hAnsi="Calibri"/>
                <w:sz w:val="20"/>
                <w:lang w:val="en-GB" w:eastAsia="en-US"/>
              </w:rPr>
              <w:t>Be able to describe the progress of the National Theatre’s foundation in 1932 and its effect on the professional theatre before and after the Metaxas dictatorship.</w:t>
            </w:r>
          </w:p>
          <w:p w14:paraId="626EC24E" w14:textId="77777777" w:rsidR="00FE480A" w:rsidRPr="0005021F" w:rsidRDefault="00FE480A" w:rsidP="00597490">
            <w:pPr>
              <w:ind w:left="180" w:hanging="232"/>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10. Have acquired knowledge of the theatrical form that appeared during the period of Greek Resistance – otherwise known as ‘the Theatre of the mountains’ - in the 1940s, whose main representatives were V. Rotas, G. </w:t>
            </w:r>
            <w:proofErr w:type="spellStart"/>
            <w:r w:rsidRPr="0005021F">
              <w:rPr>
                <w:rFonts w:ascii="Calibri" w:eastAsia="Times New Roman" w:hAnsi="Calibri"/>
                <w:sz w:val="20"/>
                <w:lang w:val="en-GB" w:eastAsia="en-US"/>
              </w:rPr>
              <w:t>Kotzioulas</w:t>
            </w:r>
            <w:proofErr w:type="spellEnd"/>
            <w:r w:rsidRPr="0005021F">
              <w:rPr>
                <w:rFonts w:ascii="Calibri" w:eastAsia="Times New Roman" w:hAnsi="Calibri"/>
                <w:sz w:val="20"/>
                <w:lang w:val="en-GB" w:eastAsia="en-US"/>
              </w:rPr>
              <w:t xml:space="preserve">, and G. </w:t>
            </w:r>
            <w:proofErr w:type="spellStart"/>
            <w:r w:rsidRPr="0005021F">
              <w:rPr>
                <w:rFonts w:ascii="Calibri" w:eastAsia="Times New Roman" w:hAnsi="Calibri"/>
                <w:sz w:val="20"/>
                <w:lang w:val="en-GB" w:eastAsia="en-US"/>
              </w:rPr>
              <w:t>Kaftantzes</w:t>
            </w:r>
            <w:proofErr w:type="spellEnd"/>
            <w:r w:rsidRPr="0005021F">
              <w:rPr>
                <w:rFonts w:ascii="Calibri" w:eastAsia="Times New Roman" w:hAnsi="Calibri"/>
                <w:sz w:val="20"/>
                <w:lang w:val="en-GB" w:eastAsia="en-US"/>
              </w:rPr>
              <w:t xml:space="preserve">. Have also acquired knowledge of the various dramaturgical experimentations with the shadow theatre (G. </w:t>
            </w:r>
            <w:proofErr w:type="spellStart"/>
            <w:r w:rsidRPr="0005021F">
              <w:rPr>
                <w:rFonts w:ascii="Calibri" w:eastAsia="Times New Roman" w:hAnsi="Calibri"/>
                <w:sz w:val="20"/>
                <w:lang w:val="en-GB" w:eastAsia="en-US"/>
              </w:rPr>
              <w:t>Theotokas</w:t>
            </w:r>
            <w:proofErr w:type="spellEnd"/>
            <w:r w:rsidRPr="0005021F">
              <w:rPr>
                <w:rFonts w:ascii="Calibri" w:eastAsia="Times New Roman" w:hAnsi="Calibri"/>
                <w:sz w:val="20"/>
                <w:lang w:val="en-GB" w:eastAsia="en-US"/>
              </w:rPr>
              <w:t xml:space="preserve"> and V. Rotas), with the religious mysticism (G. </w:t>
            </w:r>
            <w:proofErr w:type="spellStart"/>
            <w:r w:rsidRPr="0005021F">
              <w:rPr>
                <w:rFonts w:ascii="Calibri" w:eastAsia="Times New Roman" w:hAnsi="Calibri"/>
                <w:sz w:val="20"/>
                <w:lang w:val="en-GB" w:eastAsia="en-US"/>
              </w:rPr>
              <w:t>Theotokas</w:t>
            </w:r>
            <w:proofErr w:type="spellEnd"/>
            <w:r w:rsidRPr="0005021F">
              <w:rPr>
                <w:rFonts w:ascii="Calibri" w:eastAsia="Times New Roman" w:hAnsi="Calibri"/>
                <w:sz w:val="20"/>
                <w:lang w:val="en-GB" w:eastAsia="en-US"/>
              </w:rPr>
              <w:t xml:space="preserve">, A. </w:t>
            </w:r>
            <w:proofErr w:type="spellStart"/>
            <w:r w:rsidRPr="0005021F">
              <w:rPr>
                <w:rFonts w:ascii="Calibri" w:eastAsia="Times New Roman" w:hAnsi="Calibri"/>
                <w:sz w:val="20"/>
                <w:lang w:val="en-GB" w:eastAsia="en-US"/>
              </w:rPr>
              <w:t>Sicelianos</w:t>
            </w:r>
            <w:proofErr w:type="spellEnd"/>
            <w:r w:rsidRPr="0005021F">
              <w:rPr>
                <w:rFonts w:ascii="Calibri" w:eastAsia="Times New Roman" w:hAnsi="Calibri"/>
                <w:sz w:val="20"/>
                <w:lang w:val="en-GB" w:eastAsia="en-US"/>
              </w:rPr>
              <w:t>, N. Kazantzakis) and with the reconsideration of Greek history by leftist playwrights (V. Rotas, D. Fotiadis).</w:t>
            </w:r>
          </w:p>
        </w:tc>
      </w:tr>
      <w:tr w:rsidR="00FE480A" w:rsidRPr="0005021F" w14:paraId="2DB71B26" w14:textId="77777777" w:rsidTr="001411AE">
        <w:tblPrEx>
          <w:tblLook w:val="0000" w:firstRow="0" w:lastRow="0" w:firstColumn="0" w:lastColumn="0" w:noHBand="0" w:noVBand="0"/>
        </w:tblPrEx>
        <w:trPr>
          <w:gridBefore w:val="1"/>
          <w:wBefore w:w="18" w:type="dxa"/>
        </w:trPr>
        <w:tc>
          <w:tcPr>
            <w:tcW w:w="8908" w:type="dxa"/>
            <w:tcBorders>
              <w:bottom w:val="nil"/>
            </w:tcBorders>
            <w:shd w:val="clear" w:color="auto" w:fill="DDD9C3"/>
          </w:tcPr>
          <w:p w14:paraId="64B2781F" w14:textId="77777777" w:rsidR="00FE480A" w:rsidRPr="0005021F" w:rsidRDefault="00FE480A" w:rsidP="00597490">
            <w:pPr>
              <w:rPr>
                <w:rFonts w:ascii="Calibri" w:eastAsia="Times New Roman" w:hAnsi="Calibri" w:cs="Arial"/>
                <w:b/>
                <w:sz w:val="20"/>
                <w:lang w:val="en-GB" w:eastAsia="en-US"/>
              </w:rPr>
            </w:pPr>
            <w:r w:rsidRPr="0005021F">
              <w:rPr>
                <w:rFonts w:ascii="Calibri" w:eastAsia="Times New Roman" w:hAnsi="Calibri" w:cs="Arial"/>
                <w:b/>
                <w:sz w:val="20"/>
                <w:lang w:val="en-GB" w:eastAsia="en-US"/>
              </w:rPr>
              <w:t>General skills</w:t>
            </w:r>
          </w:p>
        </w:tc>
      </w:tr>
      <w:tr w:rsidR="00FE480A" w:rsidRPr="00AD62EA" w14:paraId="7B50B4DB" w14:textId="77777777" w:rsidTr="001411AE">
        <w:tc>
          <w:tcPr>
            <w:tcW w:w="8926" w:type="dxa"/>
            <w:gridSpan w:val="2"/>
          </w:tcPr>
          <w:p w14:paraId="64994B22" w14:textId="77777777" w:rsidR="00FE480A" w:rsidRPr="0005021F" w:rsidRDefault="00FE480A" w:rsidP="00597490">
            <w:pPr>
              <w:rPr>
                <w:rFonts w:ascii="Calibri" w:eastAsia="Times New Roman" w:hAnsi="Calibri"/>
                <w:b/>
                <w:sz w:val="20"/>
                <w:lang w:val="en-GB" w:eastAsia="en-US"/>
              </w:rPr>
            </w:pPr>
            <w:r w:rsidRPr="0005021F">
              <w:rPr>
                <w:rFonts w:ascii="Calibri" w:eastAsia="Times New Roman" w:hAnsi="Calibri"/>
                <w:b/>
                <w:sz w:val="20"/>
                <w:lang w:val="en-GB" w:eastAsia="en-US"/>
              </w:rPr>
              <w:t>By the end of this course the student will, furthermore, have developed the following skills (general abilities):</w:t>
            </w:r>
          </w:p>
          <w:p w14:paraId="67E43862" w14:textId="77777777" w:rsidR="00FE480A" w:rsidRPr="0005021F" w:rsidRDefault="00FE480A" w:rsidP="00597490">
            <w:pPr>
              <w:rPr>
                <w:rFonts w:ascii="Calibri" w:eastAsia="Times New Roman" w:hAnsi="Calibri"/>
                <w:sz w:val="20"/>
                <w:lang w:val="en-GB" w:eastAsia="en-US"/>
              </w:rPr>
            </w:pPr>
          </w:p>
          <w:p w14:paraId="3953EA0F" w14:textId="77777777" w:rsidR="00FE480A" w:rsidRPr="0005021F" w:rsidRDefault="00FE480A" w:rsidP="00597490">
            <w:pPr>
              <w:numPr>
                <w:ilvl w:val="0"/>
                <w:numId w:val="43"/>
              </w:numPr>
              <w:ind w:left="130" w:hanging="142"/>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To define the </w:t>
            </w:r>
            <w:proofErr w:type="gramStart"/>
            <w:r w:rsidRPr="0005021F">
              <w:rPr>
                <w:rFonts w:ascii="Calibri" w:eastAsia="Times New Roman" w:hAnsi="Calibri"/>
                <w:sz w:val="20"/>
                <w:lang w:val="en-GB" w:eastAsia="en-US"/>
              </w:rPr>
              <w:t>particular characteristics</w:t>
            </w:r>
            <w:proofErr w:type="gramEnd"/>
            <w:r w:rsidRPr="0005021F">
              <w:rPr>
                <w:rFonts w:ascii="Calibri" w:eastAsia="Times New Roman" w:hAnsi="Calibri"/>
                <w:sz w:val="20"/>
                <w:lang w:val="en-GB" w:eastAsia="en-US"/>
              </w:rPr>
              <w:t xml:space="preserve"> of each principal Greek stage director of the period and the influences exerted by their European colleagues.</w:t>
            </w:r>
          </w:p>
          <w:p w14:paraId="63470ED9" w14:textId="77777777" w:rsidR="00FE480A" w:rsidRPr="0005021F" w:rsidRDefault="00FE480A" w:rsidP="00597490">
            <w:pPr>
              <w:numPr>
                <w:ilvl w:val="0"/>
                <w:numId w:val="43"/>
              </w:numPr>
              <w:ind w:left="130" w:hanging="142"/>
              <w:jc w:val="both"/>
              <w:rPr>
                <w:rFonts w:ascii="Calibri" w:eastAsia="Times New Roman" w:hAnsi="Calibri"/>
                <w:sz w:val="20"/>
                <w:lang w:val="en-GB" w:eastAsia="en-US"/>
              </w:rPr>
            </w:pPr>
            <w:r w:rsidRPr="0005021F">
              <w:rPr>
                <w:rFonts w:ascii="Calibri" w:eastAsia="Times New Roman" w:hAnsi="Calibri"/>
                <w:sz w:val="20"/>
                <w:lang w:val="en-GB" w:eastAsia="en-US"/>
              </w:rPr>
              <w:t>To define the identity of the principal theatre companies of the period as well as the criteria according which those companies have been classified among either avant-</w:t>
            </w:r>
            <w:proofErr w:type="gramStart"/>
            <w:r w:rsidRPr="0005021F">
              <w:rPr>
                <w:rFonts w:ascii="Calibri" w:eastAsia="Times New Roman" w:hAnsi="Calibri"/>
                <w:sz w:val="20"/>
                <w:lang w:val="en-GB" w:eastAsia="en-US"/>
              </w:rPr>
              <w:t>garde  or</w:t>
            </w:r>
            <w:proofErr w:type="gramEnd"/>
            <w:r w:rsidRPr="0005021F">
              <w:rPr>
                <w:rFonts w:ascii="Calibri" w:eastAsia="Times New Roman" w:hAnsi="Calibri"/>
                <w:sz w:val="20"/>
                <w:lang w:val="en-GB" w:eastAsia="en-US"/>
              </w:rPr>
              <w:t xml:space="preserve"> traditional theatres.</w:t>
            </w:r>
          </w:p>
          <w:p w14:paraId="38118D06" w14:textId="77777777" w:rsidR="00FE480A" w:rsidRPr="0005021F" w:rsidRDefault="00FE480A" w:rsidP="00597490">
            <w:pPr>
              <w:numPr>
                <w:ilvl w:val="0"/>
                <w:numId w:val="43"/>
              </w:numPr>
              <w:ind w:left="130" w:hanging="142"/>
              <w:jc w:val="both"/>
              <w:rPr>
                <w:rFonts w:ascii="Calibri" w:eastAsia="Times New Roman" w:hAnsi="Calibri"/>
                <w:sz w:val="20"/>
                <w:lang w:val="en-GB" w:eastAsia="en-US"/>
              </w:rPr>
            </w:pPr>
            <w:r w:rsidRPr="0005021F">
              <w:rPr>
                <w:rFonts w:ascii="Calibri" w:eastAsia="Times New Roman" w:hAnsi="Calibri"/>
                <w:sz w:val="20"/>
                <w:lang w:val="en-GB" w:eastAsia="en-US"/>
              </w:rPr>
              <w:t>To identify the main formalistic and thematic elements of the European avant-garde of that period, and to apply those elements to specific Greek dramatic texts.</w:t>
            </w:r>
          </w:p>
          <w:p w14:paraId="145BF221" w14:textId="77777777" w:rsidR="00FE480A" w:rsidRPr="0005021F" w:rsidRDefault="00FE480A" w:rsidP="00597490">
            <w:pPr>
              <w:numPr>
                <w:ilvl w:val="0"/>
                <w:numId w:val="43"/>
              </w:numPr>
              <w:ind w:left="130" w:hanging="142"/>
              <w:jc w:val="both"/>
              <w:rPr>
                <w:rFonts w:ascii="Calibri" w:eastAsia="Times New Roman" w:hAnsi="Calibri"/>
                <w:sz w:val="20"/>
                <w:lang w:val="en-GB" w:eastAsia="en-US"/>
              </w:rPr>
            </w:pPr>
            <w:r w:rsidRPr="0005021F">
              <w:rPr>
                <w:rFonts w:ascii="Calibri" w:eastAsia="Times New Roman" w:hAnsi="Calibri"/>
                <w:sz w:val="20"/>
                <w:lang w:val="en-GB" w:eastAsia="en-US"/>
              </w:rPr>
              <w:t>To identify the impact of the ideological and social context of that period on the content and the structure of the dramatic texts.</w:t>
            </w:r>
          </w:p>
          <w:p w14:paraId="26649263" w14:textId="77777777" w:rsidR="00FE480A" w:rsidRPr="0005021F" w:rsidRDefault="00FE480A" w:rsidP="00597490">
            <w:pPr>
              <w:numPr>
                <w:ilvl w:val="0"/>
                <w:numId w:val="36"/>
              </w:numPr>
              <w:tabs>
                <w:tab w:val="clear" w:pos="720"/>
              </w:tabs>
              <w:ind w:left="176" w:hanging="176"/>
              <w:jc w:val="both"/>
              <w:rPr>
                <w:rFonts w:ascii="Calibri" w:eastAsia="Times New Roman" w:hAnsi="Calibri"/>
                <w:sz w:val="20"/>
                <w:lang w:val="en-GB" w:eastAsia="en-US"/>
              </w:rPr>
            </w:pPr>
            <w:r w:rsidRPr="0005021F">
              <w:rPr>
                <w:rFonts w:ascii="Calibri" w:eastAsia="Times New Roman" w:hAnsi="Calibri"/>
                <w:sz w:val="20"/>
                <w:lang w:val="en-GB" w:eastAsia="en-US"/>
              </w:rPr>
              <w:t>To recognise the impact of the epistemological and artistic achievements (psychological, philosophical, cinematic, musical) on the Greek theatre of that period.</w:t>
            </w:r>
          </w:p>
        </w:tc>
      </w:tr>
    </w:tbl>
    <w:p w14:paraId="62372E0B" w14:textId="77777777" w:rsidR="00FE480A" w:rsidRPr="00BA50ED" w:rsidRDefault="00FE480A" w:rsidP="00597490">
      <w:pPr>
        <w:pStyle w:val="ListParagraph"/>
        <w:widowControl w:val="0"/>
        <w:numPr>
          <w:ilvl w:val="0"/>
          <w:numId w:val="38"/>
        </w:numPr>
        <w:autoSpaceDE w:val="0"/>
        <w:autoSpaceDN w:val="0"/>
        <w:adjustRightInd w:val="0"/>
        <w:spacing w:before="120"/>
        <w:rPr>
          <w:rFonts w:ascii="Calibri" w:eastAsia="Times New Roman" w:hAnsi="Calibri" w:cs="Arial"/>
          <w:b/>
          <w:sz w:val="20"/>
          <w:lang w:eastAsia="en-US"/>
        </w:rPr>
      </w:pPr>
      <w:r w:rsidRPr="00BA50ED">
        <w:rPr>
          <w:rFonts w:ascii="Calibri" w:eastAsia="Times New Roman" w:hAnsi="Calibri" w:cs="Arial"/>
          <w:b/>
          <w:sz w:val="20"/>
          <w:lang w:eastAsia="en-US"/>
        </w:rPr>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FE480A" w:rsidRPr="00AD62EA" w14:paraId="43071F3E" w14:textId="77777777" w:rsidTr="000D7EF4">
        <w:trPr>
          <w:trHeight w:val="838"/>
        </w:trPr>
        <w:tc>
          <w:tcPr>
            <w:tcW w:w="8894" w:type="dxa"/>
          </w:tcPr>
          <w:p w14:paraId="79EE38D4" w14:textId="77777777" w:rsidR="00FE480A" w:rsidRPr="0005021F" w:rsidRDefault="00FE480A" w:rsidP="00597490">
            <w:pPr>
              <w:jc w:val="both"/>
              <w:rPr>
                <w:rFonts w:ascii="Calibri" w:eastAsia="Times New Roman" w:hAnsi="Calibri"/>
                <w:sz w:val="20"/>
                <w:lang w:val="en-GB" w:eastAsia="en-US"/>
              </w:rPr>
            </w:pPr>
            <w:r w:rsidRPr="0005021F">
              <w:rPr>
                <w:rFonts w:ascii="Calibri" w:eastAsia="Times New Roman" w:hAnsi="Calibri"/>
                <w:bCs/>
                <w:sz w:val="20"/>
                <w:lang w:val="en-GB" w:eastAsia="en-US"/>
              </w:rPr>
              <w:t>The transition of dramaturgy from the old forms of the 19</w:t>
            </w:r>
            <w:r w:rsidRPr="0005021F">
              <w:rPr>
                <w:rFonts w:ascii="Calibri" w:eastAsia="Times New Roman" w:hAnsi="Calibri"/>
                <w:bCs/>
                <w:sz w:val="20"/>
                <w:vertAlign w:val="superscript"/>
                <w:lang w:val="en-GB" w:eastAsia="en-US"/>
              </w:rPr>
              <w:t>th</w:t>
            </w:r>
            <w:r w:rsidRPr="0005021F">
              <w:rPr>
                <w:rFonts w:ascii="Calibri" w:eastAsia="Times New Roman" w:hAnsi="Calibri"/>
                <w:bCs/>
                <w:sz w:val="20"/>
                <w:lang w:val="en-GB" w:eastAsia="en-US"/>
              </w:rPr>
              <w:t xml:space="preserve"> century (classical-romantic historical tragedy, Vaudeville/</w:t>
            </w:r>
            <w:proofErr w:type="spellStart"/>
            <w:r w:rsidRPr="0005021F">
              <w:rPr>
                <w:rFonts w:ascii="Calibri" w:eastAsia="Times New Roman" w:hAnsi="Calibri"/>
                <w:bCs/>
                <w:sz w:val="20"/>
                <w:lang w:val="en-GB" w:eastAsia="en-US"/>
              </w:rPr>
              <w:t>Komeidyllion</w:t>
            </w:r>
            <w:proofErr w:type="spellEnd"/>
            <w:r w:rsidRPr="0005021F">
              <w:rPr>
                <w:rFonts w:ascii="Calibri" w:eastAsia="Times New Roman" w:hAnsi="Calibri"/>
                <w:bCs/>
                <w:sz w:val="20"/>
                <w:lang w:val="en-GB" w:eastAsia="en-US"/>
              </w:rPr>
              <w:t>, Dramatic Idyll)</w:t>
            </w:r>
            <w:r w:rsidRPr="0005021F">
              <w:rPr>
                <w:rFonts w:ascii="Calibri" w:eastAsia="Times New Roman" w:hAnsi="Calibri"/>
                <w:b/>
                <w:sz w:val="20"/>
                <w:lang w:val="en-GB" w:eastAsia="en-US"/>
              </w:rPr>
              <w:t xml:space="preserve"> </w:t>
            </w:r>
            <w:r w:rsidRPr="0005021F">
              <w:rPr>
                <w:rFonts w:ascii="Calibri" w:eastAsia="Times New Roman" w:hAnsi="Calibri"/>
                <w:bCs/>
                <w:sz w:val="20"/>
                <w:lang w:val="en-GB" w:eastAsia="en-US"/>
              </w:rPr>
              <w:t>to new forms of the 20</w:t>
            </w:r>
            <w:r w:rsidRPr="0005021F">
              <w:rPr>
                <w:rFonts w:ascii="Calibri" w:eastAsia="Times New Roman" w:hAnsi="Calibri"/>
                <w:bCs/>
                <w:sz w:val="20"/>
                <w:vertAlign w:val="superscript"/>
                <w:lang w:val="en-GB" w:eastAsia="en-US"/>
              </w:rPr>
              <w:t>th</w:t>
            </w:r>
            <w:r w:rsidRPr="0005021F">
              <w:rPr>
                <w:rFonts w:ascii="Calibri" w:eastAsia="Times New Roman" w:hAnsi="Calibri"/>
                <w:bCs/>
                <w:sz w:val="20"/>
                <w:lang w:val="en-GB" w:eastAsia="en-US"/>
              </w:rPr>
              <w:t xml:space="preserve"> century: Realism / Naturalism, Aestheticism and Symbolism according to European models. The effort of the first Greek professional </w:t>
            </w:r>
            <w:r w:rsidRPr="0005021F">
              <w:rPr>
                <w:rFonts w:ascii="Calibri" w:eastAsia="Times New Roman" w:hAnsi="Calibri"/>
                <w:bCs/>
                <w:sz w:val="20"/>
                <w:lang w:val="en-GB" w:eastAsia="en-US"/>
              </w:rPr>
              <w:lastRenderedPageBreak/>
              <w:t>directors to imitate European “independent” theatres. The developments in Greek theatre and drama during the Inter-War period. The foundation of the National Greek Theatre, the new directors of the avant-garde, the creation of dramatic schools, the dramaturgical experimentations with the European avant-garde (Freudian psychoanalysis, Bergson, Expressionism, Pirandello and Theatricalism, Surrealism, cinematic decoupage applied to drama).</w:t>
            </w:r>
            <w:r w:rsidRPr="0005021F">
              <w:rPr>
                <w:rFonts w:ascii="Calibri" w:eastAsia="Times New Roman" w:hAnsi="Calibri"/>
                <w:sz w:val="20"/>
                <w:lang w:val="en-GB" w:eastAsia="en-US"/>
              </w:rPr>
              <w:t xml:space="preserve"> The theatre of the Greek Resistance (‘the Theatre of the mountains’) and the first post</w:t>
            </w:r>
            <w:r w:rsidRPr="0005021F">
              <w:rPr>
                <w:rFonts w:ascii="Calibri" w:eastAsia="Times New Roman" w:hAnsi="Calibri"/>
                <w:sz w:val="20"/>
                <w:lang w:val="en-US" w:eastAsia="en-US"/>
              </w:rPr>
              <w:t>-</w:t>
            </w:r>
            <w:r w:rsidRPr="0005021F">
              <w:rPr>
                <w:rFonts w:ascii="Calibri" w:eastAsia="Times New Roman" w:hAnsi="Calibri"/>
                <w:sz w:val="20"/>
                <w:lang w:val="en-GB" w:eastAsia="en-US"/>
              </w:rPr>
              <w:t>war playwrights.</w:t>
            </w:r>
          </w:p>
        </w:tc>
      </w:tr>
    </w:tbl>
    <w:p w14:paraId="03465BAD" w14:textId="77777777" w:rsidR="00FE480A" w:rsidRPr="00BA50ED" w:rsidRDefault="00FE480A" w:rsidP="00597490">
      <w:pPr>
        <w:pStyle w:val="ListParagraph"/>
        <w:widowControl w:val="0"/>
        <w:numPr>
          <w:ilvl w:val="0"/>
          <w:numId w:val="38"/>
        </w:numPr>
        <w:autoSpaceDE w:val="0"/>
        <w:autoSpaceDN w:val="0"/>
        <w:adjustRightInd w:val="0"/>
        <w:spacing w:before="120"/>
        <w:rPr>
          <w:rFonts w:ascii="Calibri" w:eastAsia="Times New Roman" w:hAnsi="Calibri" w:cs="Arial"/>
          <w:b/>
          <w:sz w:val="20"/>
          <w:lang w:val="en-GB" w:eastAsia="en-US"/>
        </w:rPr>
      </w:pPr>
      <w:r w:rsidRPr="00BA50ED">
        <w:rPr>
          <w:rFonts w:ascii="Calibri" w:eastAsia="Times New Roman" w:hAnsi="Calibri" w:cs="Arial"/>
          <w:b/>
          <w:sz w:val="20"/>
          <w:lang w:val="en-GB" w:eastAsia="en-US"/>
        </w:rPr>
        <w:lastRenderedPageBreak/>
        <w:t xml:space="preserve">TEACHING AND LEARNING METHODS - </w:t>
      </w:r>
      <w:r w:rsidRPr="00BA50ED">
        <w:rPr>
          <w:rFonts w:ascii="Calibri" w:eastAsia="Times New Roman" w:hAnsi="Calibri" w:cs="Arial"/>
          <w:b/>
          <w:sz w:val="20"/>
          <w:lang w:val="en-US" w:eastAsia="en-US"/>
        </w:rPr>
        <w:t>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FE480A" w:rsidRPr="0005021F" w14:paraId="72741FC9" w14:textId="77777777" w:rsidTr="000D7EF4">
        <w:tc>
          <w:tcPr>
            <w:tcW w:w="3306" w:type="dxa"/>
            <w:shd w:val="clear" w:color="auto" w:fill="DDD9C3"/>
          </w:tcPr>
          <w:p w14:paraId="3D37C0A2" w14:textId="77777777" w:rsidR="00FE480A" w:rsidRPr="0005021F" w:rsidRDefault="00FE480A"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INSTRUCTION METHOD</w:t>
            </w:r>
          </w:p>
        </w:tc>
        <w:tc>
          <w:tcPr>
            <w:tcW w:w="5588" w:type="dxa"/>
          </w:tcPr>
          <w:p w14:paraId="1EE5D6F4" w14:textId="77777777" w:rsidR="00FE480A" w:rsidRPr="0005021F" w:rsidRDefault="00FE480A" w:rsidP="00597490">
            <w:pPr>
              <w:tabs>
                <w:tab w:val="left" w:pos="360"/>
              </w:tabs>
              <w:spacing w:before="120" w:after="120"/>
              <w:rPr>
                <w:rFonts w:ascii="Calibri" w:eastAsia="Times New Roman" w:hAnsi="Calibri"/>
                <w:sz w:val="20"/>
                <w:lang w:eastAsia="en-US"/>
              </w:rPr>
            </w:pPr>
            <w:proofErr w:type="spellStart"/>
            <w:r w:rsidRPr="0005021F">
              <w:rPr>
                <w:rFonts w:ascii="Calibri" w:eastAsia="Times New Roman" w:hAnsi="Calibri"/>
                <w:sz w:val="20"/>
                <w:lang w:eastAsia="en-US"/>
              </w:rPr>
              <w:t>Lectures</w:t>
            </w:r>
            <w:proofErr w:type="spellEnd"/>
          </w:p>
        </w:tc>
      </w:tr>
      <w:tr w:rsidR="00FE480A" w:rsidRPr="00AD62EA" w14:paraId="74E4864C" w14:textId="77777777" w:rsidTr="000D7EF4">
        <w:tc>
          <w:tcPr>
            <w:tcW w:w="3306" w:type="dxa"/>
            <w:shd w:val="clear" w:color="auto" w:fill="DDD9C3"/>
          </w:tcPr>
          <w:p w14:paraId="6BF4575B" w14:textId="77777777" w:rsidR="00FE480A" w:rsidRPr="0005021F" w:rsidRDefault="00FE480A" w:rsidP="00597490">
            <w:pPr>
              <w:jc w:val="right"/>
              <w:rPr>
                <w:rFonts w:ascii="Calibri" w:eastAsia="Times New Roman" w:hAnsi="Calibri" w:cs="Arial"/>
                <w:i/>
                <w:sz w:val="20"/>
                <w:lang w:val="en-GB" w:eastAsia="en-US"/>
              </w:rPr>
            </w:pPr>
            <w:r w:rsidRPr="0005021F">
              <w:rPr>
                <w:rFonts w:ascii="Calibri" w:eastAsia="Times New Roman" w:hAnsi="Calibri" w:cs="Arial"/>
                <w:b/>
                <w:sz w:val="20"/>
                <w:lang w:val="en-GB" w:eastAsia="en-US"/>
              </w:rPr>
              <w:t>USE OF INFORMATION AND COMMUNICATION TECHNOLOGIES</w:t>
            </w:r>
            <w:r w:rsidRPr="0005021F">
              <w:rPr>
                <w:rFonts w:ascii="Calibri" w:eastAsia="Times New Roman" w:hAnsi="Calibri" w:cs="Arial"/>
                <w:b/>
                <w:sz w:val="20"/>
                <w:lang w:val="en-GB" w:eastAsia="en-US"/>
              </w:rPr>
              <w:br/>
            </w:r>
          </w:p>
        </w:tc>
        <w:tc>
          <w:tcPr>
            <w:tcW w:w="5588" w:type="dxa"/>
          </w:tcPr>
          <w:p w14:paraId="17C82949" w14:textId="77777777" w:rsidR="00FE480A" w:rsidRPr="0005021F" w:rsidRDefault="00FE480A" w:rsidP="00597490">
            <w:pPr>
              <w:jc w:val="both"/>
              <w:rPr>
                <w:rFonts w:ascii="Calibri" w:eastAsia="Times New Roman" w:hAnsi="Calibri"/>
                <w:sz w:val="20"/>
                <w:lang w:val="en-GB" w:eastAsia="en-US"/>
              </w:rPr>
            </w:pPr>
            <w:r w:rsidRPr="0005021F">
              <w:rPr>
                <w:rFonts w:ascii="Calibri" w:eastAsia="Times New Roman" w:hAnsi="Calibri"/>
                <w:sz w:val="20"/>
                <w:lang w:val="en-GB" w:eastAsia="en-US"/>
              </w:rPr>
              <w:t>Use of power-point, videotaped performances and websites of national libraries, universities, etc., where Greek plays of the 20</w:t>
            </w:r>
            <w:r w:rsidRPr="0005021F">
              <w:rPr>
                <w:rFonts w:ascii="Calibri" w:eastAsia="Times New Roman" w:hAnsi="Calibri"/>
                <w:sz w:val="20"/>
                <w:vertAlign w:val="superscript"/>
                <w:lang w:val="en-GB" w:eastAsia="en-US"/>
              </w:rPr>
              <w:t>th</w:t>
            </w:r>
            <w:r w:rsidRPr="0005021F">
              <w:rPr>
                <w:rFonts w:ascii="Calibri" w:eastAsia="Times New Roman" w:hAnsi="Calibri"/>
                <w:sz w:val="20"/>
                <w:lang w:val="en-GB" w:eastAsia="en-US"/>
              </w:rPr>
              <w:t xml:space="preserve"> century are posted.</w:t>
            </w:r>
          </w:p>
        </w:tc>
      </w:tr>
      <w:tr w:rsidR="00FE480A" w:rsidRPr="0005021F" w14:paraId="124E350E" w14:textId="77777777" w:rsidTr="000D7EF4">
        <w:tc>
          <w:tcPr>
            <w:tcW w:w="3306" w:type="dxa"/>
            <w:shd w:val="clear" w:color="auto" w:fill="DDD9C3"/>
          </w:tcPr>
          <w:p w14:paraId="7E00F4F6" w14:textId="77777777" w:rsidR="00FE480A" w:rsidRPr="0005021F" w:rsidRDefault="00FE480A"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INSTRUCTION ORGANIZATION</w:t>
            </w:r>
          </w:p>
          <w:p w14:paraId="05C27C2E" w14:textId="77777777" w:rsidR="00FE480A" w:rsidRPr="0005021F" w:rsidRDefault="00FE480A" w:rsidP="00597490">
            <w:pPr>
              <w:jc w:val="both"/>
              <w:rPr>
                <w:rFonts w:ascii="Calibri" w:eastAsia="Times New Roman" w:hAnsi="Calibri" w:cs="Arial"/>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5"/>
              <w:gridCol w:w="2157"/>
            </w:tblGrid>
            <w:tr w:rsidR="00FE480A" w:rsidRPr="0005021F" w14:paraId="6791929A" w14:textId="77777777" w:rsidTr="000D7EF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1122991A" w14:textId="77777777" w:rsidR="00FE480A" w:rsidRPr="0005021F" w:rsidRDefault="00FE480A"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t>Activities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77582A3F" w14:textId="77777777" w:rsidR="00FE480A" w:rsidRPr="0005021F" w:rsidRDefault="00FE480A"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t>Semester</w:t>
                  </w:r>
                  <w:proofErr w:type="spellEnd"/>
                  <w:r w:rsidRPr="0005021F">
                    <w:rPr>
                      <w:rFonts w:ascii="Calibri" w:eastAsia="Times New Roman" w:hAnsi="Calibri" w:cs="Arial"/>
                      <w:b/>
                      <w:i/>
                      <w:sz w:val="20"/>
                      <w:lang w:eastAsia="en-US"/>
                    </w:rPr>
                    <w:t xml:space="preserve"> </w:t>
                  </w:r>
                </w:p>
                <w:p w14:paraId="0C59AEBF" w14:textId="77777777" w:rsidR="00FE480A" w:rsidRPr="0005021F" w:rsidRDefault="00FE480A"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t>student</w:t>
                  </w:r>
                  <w:proofErr w:type="spellEnd"/>
                  <w:r w:rsidRPr="0005021F">
                    <w:rPr>
                      <w:rFonts w:ascii="Calibri" w:eastAsia="Times New Roman" w:hAnsi="Calibri" w:cs="Arial"/>
                      <w:b/>
                      <w:i/>
                      <w:sz w:val="20"/>
                      <w:lang w:eastAsia="en-US"/>
                    </w:rPr>
                    <w:t xml:space="preserve"> </w:t>
                  </w:r>
                  <w:proofErr w:type="spellStart"/>
                  <w:r w:rsidRPr="0005021F">
                    <w:rPr>
                      <w:rFonts w:ascii="Calibri" w:eastAsia="Times New Roman" w:hAnsi="Calibri" w:cs="Arial"/>
                      <w:b/>
                      <w:i/>
                      <w:sz w:val="20"/>
                      <w:lang w:eastAsia="en-US"/>
                    </w:rPr>
                    <w:t>workload</w:t>
                  </w:r>
                  <w:proofErr w:type="spellEnd"/>
                </w:p>
              </w:tc>
            </w:tr>
            <w:tr w:rsidR="00FE480A" w:rsidRPr="0005021F" w14:paraId="65D94A46" w14:textId="77777777" w:rsidTr="000D7EF4">
              <w:tc>
                <w:tcPr>
                  <w:tcW w:w="3919" w:type="dxa"/>
                  <w:tcBorders>
                    <w:top w:val="single" w:sz="4" w:space="0" w:color="auto"/>
                    <w:left w:val="single" w:sz="4" w:space="0" w:color="auto"/>
                    <w:bottom w:val="single" w:sz="4" w:space="0" w:color="auto"/>
                    <w:right w:val="single" w:sz="4" w:space="0" w:color="auto"/>
                  </w:tcBorders>
                </w:tcPr>
                <w:p w14:paraId="56B20725" w14:textId="77777777" w:rsidR="00FE480A" w:rsidRPr="0005021F" w:rsidRDefault="00FE480A" w:rsidP="00597490">
                  <w:pPr>
                    <w:rPr>
                      <w:rFonts w:ascii="Calibri" w:eastAsia="Times New Roman" w:hAnsi="Calibri" w:cs="Arial"/>
                      <w:sz w:val="20"/>
                      <w:lang w:val="en-GB" w:eastAsia="en-US"/>
                    </w:rPr>
                  </w:pPr>
                  <w:r w:rsidRPr="0005021F">
                    <w:rPr>
                      <w:rFonts w:ascii="Calibri" w:eastAsia="Times New Roman" w:hAnsi="Calibri" w:cs="Arial"/>
                      <w:sz w:val="20"/>
                      <w:lang w:val="en-GB" w:eastAsia="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tcPr>
                <w:p w14:paraId="06C8F12F" w14:textId="77777777" w:rsidR="00FE480A" w:rsidRPr="0005021F" w:rsidRDefault="00FE480A"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39</w:t>
                  </w:r>
                </w:p>
              </w:tc>
            </w:tr>
            <w:tr w:rsidR="00FE480A" w:rsidRPr="0005021F" w14:paraId="3F9789E8" w14:textId="77777777" w:rsidTr="000D7EF4">
              <w:tc>
                <w:tcPr>
                  <w:tcW w:w="3919" w:type="dxa"/>
                  <w:tcBorders>
                    <w:top w:val="single" w:sz="4" w:space="0" w:color="auto"/>
                    <w:left w:val="single" w:sz="4" w:space="0" w:color="auto"/>
                    <w:bottom w:val="single" w:sz="4" w:space="0" w:color="auto"/>
                    <w:right w:val="single" w:sz="4" w:space="0" w:color="auto"/>
                  </w:tcBorders>
                </w:tcPr>
                <w:p w14:paraId="5C035417" w14:textId="77777777" w:rsidR="00FE480A" w:rsidRPr="0005021F" w:rsidRDefault="00FE480A" w:rsidP="00597490">
                  <w:pPr>
                    <w:rPr>
                      <w:rFonts w:ascii="Calibri" w:eastAsia="Times New Roman" w:hAnsi="Calibri" w:cs="Arial"/>
                      <w:sz w:val="20"/>
                      <w:lang w:val="en-GB" w:eastAsia="en-US"/>
                    </w:rPr>
                  </w:pPr>
                  <w:r w:rsidRPr="0005021F">
                    <w:rPr>
                      <w:rFonts w:ascii="Calibri" w:eastAsia="Times New Roman" w:hAnsi="Calibri" w:cs="Arial"/>
                      <w:sz w:val="20"/>
                      <w:lang w:val="en-GB" w:eastAsia="en-US"/>
                    </w:rPr>
                    <w:t>Hours for private study of the student and preparation for each lecture (study of drama texts)</w:t>
                  </w:r>
                </w:p>
              </w:tc>
              <w:tc>
                <w:tcPr>
                  <w:tcW w:w="2551" w:type="dxa"/>
                  <w:tcBorders>
                    <w:top w:val="single" w:sz="4" w:space="0" w:color="auto"/>
                    <w:left w:val="single" w:sz="4" w:space="0" w:color="auto"/>
                    <w:bottom w:val="single" w:sz="4" w:space="0" w:color="auto"/>
                    <w:right w:val="single" w:sz="4" w:space="0" w:color="auto"/>
                  </w:tcBorders>
                </w:tcPr>
                <w:p w14:paraId="06BDEF72" w14:textId="77777777" w:rsidR="00FE480A" w:rsidRPr="0005021F" w:rsidRDefault="00FE480A" w:rsidP="00597490">
                  <w:pPr>
                    <w:rPr>
                      <w:rFonts w:ascii="Calibri" w:eastAsia="Times New Roman" w:hAnsi="Calibri" w:cs="Arial"/>
                      <w:sz w:val="20"/>
                      <w:lang w:eastAsia="en-US"/>
                    </w:rPr>
                  </w:pPr>
                  <w:r w:rsidRPr="0005021F">
                    <w:rPr>
                      <w:rFonts w:ascii="Calibri" w:eastAsia="Times New Roman" w:hAnsi="Calibri" w:cs="Arial"/>
                      <w:sz w:val="20"/>
                      <w:lang w:val="en-GB" w:eastAsia="en-US"/>
                    </w:rPr>
                    <w:t xml:space="preserve">               </w:t>
                  </w:r>
                  <w:r w:rsidRPr="0005021F">
                    <w:rPr>
                      <w:rFonts w:ascii="Calibri" w:eastAsia="Times New Roman" w:hAnsi="Calibri" w:cs="Arial"/>
                      <w:sz w:val="20"/>
                      <w:lang w:eastAsia="en-US"/>
                    </w:rPr>
                    <w:t>7x3=21</w:t>
                  </w:r>
                </w:p>
              </w:tc>
            </w:tr>
            <w:tr w:rsidR="00FE480A" w:rsidRPr="0005021F" w14:paraId="1B4E3664" w14:textId="77777777" w:rsidTr="000D7EF4">
              <w:tc>
                <w:tcPr>
                  <w:tcW w:w="3919" w:type="dxa"/>
                  <w:tcBorders>
                    <w:top w:val="single" w:sz="4" w:space="0" w:color="auto"/>
                    <w:left w:val="single" w:sz="4" w:space="0" w:color="auto"/>
                    <w:bottom w:val="single" w:sz="4" w:space="0" w:color="auto"/>
                    <w:right w:val="single" w:sz="4" w:space="0" w:color="auto"/>
                  </w:tcBorders>
                </w:tcPr>
                <w:p w14:paraId="33926A8A" w14:textId="77777777" w:rsidR="00FE480A" w:rsidRPr="0005021F" w:rsidRDefault="00FE480A" w:rsidP="00597490">
                  <w:pPr>
                    <w:rPr>
                      <w:rFonts w:ascii="Calibri" w:eastAsia="Times New Roman" w:hAnsi="Calibri" w:cs="Arial"/>
                      <w:sz w:val="20"/>
                      <w:lang w:val="en-GB" w:eastAsia="en-US"/>
                    </w:rPr>
                  </w:pPr>
                  <w:r w:rsidRPr="0005021F">
                    <w:rPr>
                      <w:rFonts w:ascii="Calibri" w:eastAsia="Times New Roman" w:hAnsi="Calibri" w:cs="Arial"/>
                      <w:sz w:val="20"/>
                      <w:lang w:eastAsia="en-US"/>
                    </w:rPr>
                    <w:t>Η</w:t>
                  </w:r>
                  <w:r w:rsidRPr="0005021F">
                    <w:rPr>
                      <w:rFonts w:ascii="Calibri" w:eastAsia="Times New Roman" w:hAnsi="Calibri" w:cs="Arial"/>
                      <w:sz w:val="20"/>
                      <w:lang w:val="en-GB" w:eastAsia="en-US"/>
                    </w:rPr>
                    <w:t>ours for the preparation of the optional written essay</w:t>
                  </w:r>
                </w:p>
              </w:tc>
              <w:tc>
                <w:tcPr>
                  <w:tcW w:w="2551" w:type="dxa"/>
                  <w:tcBorders>
                    <w:top w:val="single" w:sz="4" w:space="0" w:color="auto"/>
                    <w:left w:val="single" w:sz="4" w:space="0" w:color="auto"/>
                    <w:bottom w:val="single" w:sz="4" w:space="0" w:color="auto"/>
                    <w:right w:val="single" w:sz="4" w:space="0" w:color="auto"/>
                  </w:tcBorders>
                </w:tcPr>
                <w:p w14:paraId="130E0122" w14:textId="77777777" w:rsidR="00FE480A" w:rsidRPr="0005021F" w:rsidRDefault="00FE480A" w:rsidP="00597490">
                  <w:pPr>
                    <w:jc w:val="center"/>
                    <w:rPr>
                      <w:rFonts w:ascii="Calibri" w:eastAsia="Times New Roman" w:hAnsi="Calibri" w:cs="Arial"/>
                      <w:sz w:val="20"/>
                      <w:lang w:val="en-US" w:eastAsia="en-US"/>
                    </w:rPr>
                  </w:pPr>
                  <w:r w:rsidRPr="0005021F">
                    <w:rPr>
                      <w:rFonts w:ascii="Calibri" w:eastAsia="Times New Roman" w:hAnsi="Calibri" w:cs="Arial"/>
                      <w:sz w:val="20"/>
                      <w:lang w:val="en-US" w:eastAsia="en-US"/>
                    </w:rPr>
                    <w:t>20</w:t>
                  </w:r>
                </w:p>
              </w:tc>
            </w:tr>
            <w:tr w:rsidR="00FE480A" w:rsidRPr="0005021F" w14:paraId="5A4A5C71" w14:textId="77777777" w:rsidTr="000D7EF4">
              <w:tc>
                <w:tcPr>
                  <w:tcW w:w="3919" w:type="dxa"/>
                  <w:tcBorders>
                    <w:top w:val="single" w:sz="4" w:space="0" w:color="auto"/>
                    <w:left w:val="single" w:sz="4" w:space="0" w:color="auto"/>
                    <w:bottom w:val="single" w:sz="4" w:space="0" w:color="auto"/>
                    <w:right w:val="single" w:sz="4" w:space="0" w:color="auto"/>
                  </w:tcBorders>
                </w:tcPr>
                <w:p w14:paraId="22896748" w14:textId="77777777" w:rsidR="00FE480A" w:rsidRPr="0005021F" w:rsidRDefault="00FE480A" w:rsidP="00597490">
                  <w:pPr>
                    <w:rPr>
                      <w:rFonts w:ascii="Calibri" w:eastAsia="Times New Roman" w:hAnsi="Calibri" w:cs="Arial"/>
                      <w:sz w:val="20"/>
                      <w:lang w:val="en-GB" w:eastAsia="en-US"/>
                    </w:rPr>
                  </w:pPr>
                  <w:r w:rsidRPr="0005021F">
                    <w:rPr>
                      <w:rFonts w:ascii="Calibri" w:eastAsia="Times New Roman" w:hAnsi="Calibri" w:cs="Arial"/>
                      <w:sz w:val="20"/>
                      <w:lang w:val="en-GB" w:eastAsia="en-US"/>
                    </w:rPr>
                    <w:t>Hours for the preparation for the final examination</w:t>
                  </w:r>
                </w:p>
              </w:tc>
              <w:tc>
                <w:tcPr>
                  <w:tcW w:w="2551" w:type="dxa"/>
                  <w:tcBorders>
                    <w:top w:val="single" w:sz="4" w:space="0" w:color="auto"/>
                    <w:left w:val="single" w:sz="4" w:space="0" w:color="auto"/>
                    <w:bottom w:val="single" w:sz="4" w:space="0" w:color="auto"/>
                    <w:right w:val="single" w:sz="4" w:space="0" w:color="auto"/>
                  </w:tcBorders>
                </w:tcPr>
                <w:p w14:paraId="0C4BFD8A" w14:textId="77777777" w:rsidR="00FE480A" w:rsidRPr="0005021F" w:rsidRDefault="00FE480A" w:rsidP="00597490">
                  <w:pPr>
                    <w:jc w:val="center"/>
                    <w:rPr>
                      <w:rFonts w:ascii="Calibri" w:eastAsia="Times New Roman" w:hAnsi="Calibri" w:cs="Arial"/>
                      <w:sz w:val="20"/>
                      <w:lang w:val="en-US" w:eastAsia="en-US"/>
                    </w:rPr>
                  </w:pPr>
                  <w:r w:rsidRPr="0005021F">
                    <w:rPr>
                      <w:rFonts w:ascii="Calibri" w:eastAsia="Times New Roman" w:hAnsi="Calibri" w:cs="Arial"/>
                      <w:sz w:val="20"/>
                      <w:lang w:val="en-US" w:eastAsia="en-US"/>
                    </w:rPr>
                    <w:t>45</w:t>
                  </w:r>
                </w:p>
              </w:tc>
            </w:tr>
            <w:tr w:rsidR="00FE480A" w:rsidRPr="0005021F" w14:paraId="037120FC" w14:textId="77777777" w:rsidTr="000D7EF4">
              <w:tc>
                <w:tcPr>
                  <w:tcW w:w="3919" w:type="dxa"/>
                  <w:tcBorders>
                    <w:top w:val="single" w:sz="4" w:space="0" w:color="auto"/>
                    <w:left w:val="single" w:sz="4" w:space="0" w:color="auto"/>
                    <w:bottom w:val="single" w:sz="4" w:space="0" w:color="auto"/>
                    <w:right w:val="single" w:sz="4" w:space="0" w:color="auto"/>
                  </w:tcBorders>
                </w:tcPr>
                <w:p w14:paraId="71C93590" w14:textId="77777777" w:rsidR="00FE480A" w:rsidRPr="0005021F" w:rsidRDefault="00FE480A" w:rsidP="00597490">
                  <w:pPr>
                    <w:rPr>
                      <w:rFonts w:ascii="Calibri" w:eastAsia="Times New Roman" w:hAnsi="Calibri" w:cs="Arial"/>
                      <w:b/>
                      <w:i/>
                      <w:sz w:val="20"/>
                      <w:lang w:val="en-GB" w:eastAsia="en-US"/>
                    </w:rPr>
                  </w:pPr>
                  <w:r w:rsidRPr="0005021F">
                    <w:rPr>
                      <w:rFonts w:ascii="Calibri" w:eastAsia="Times New Roman" w:hAnsi="Calibri" w:cs="Arial"/>
                      <w:b/>
                      <w:i/>
                      <w:sz w:val="20"/>
                      <w:lang w:val="en-GB" w:eastAsia="en-US"/>
                    </w:rPr>
                    <w:t>Total number of hours for the Course (25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4F18BF56" w14:textId="77777777" w:rsidR="00FE480A" w:rsidRPr="0005021F" w:rsidRDefault="00FE480A" w:rsidP="00597490">
                  <w:pPr>
                    <w:jc w:val="center"/>
                    <w:rPr>
                      <w:rFonts w:ascii="Calibri" w:eastAsia="Times New Roman" w:hAnsi="Calibri" w:cs="Arial"/>
                      <w:b/>
                      <w:i/>
                      <w:sz w:val="20"/>
                      <w:lang w:val="en-GB" w:eastAsia="en-US"/>
                    </w:rPr>
                  </w:pPr>
                  <w:r w:rsidRPr="0005021F">
                    <w:rPr>
                      <w:rFonts w:ascii="Calibri" w:eastAsia="Times New Roman" w:hAnsi="Calibri" w:cs="Arial"/>
                      <w:b/>
                      <w:i/>
                      <w:sz w:val="20"/>
                      <w:lang w:val="en-GB" w:eastAsia="en-US"/>
                    </w:rPr>
                    <w:t>125 hours (total student workload)</w:t>
                  </w:r>
                </w:p>
              </w:tc>
            </w:tr>
          </w:tbl>
          <w:p w14:paraId="260B15C0" w14:textId="77777777" w:rsidR="00FE480A" w:rsidRPr="0005021F" w:rsidRDefault="00FE480A" w:rsidP="00597490">
            <w:pPr>
              <w:rPr>
                <w:rFonts w:ascii="Calibri" w:eastAsia="Times New Roman" w:hAnsi="Calibri" w:cs="Tahoma"/>
                <w:sz w:val="20"/>
                <w:lang w:val="en-GB" w:eastAsia="en-US"/>
              </w:rPr>
            </w:pPr>
          </w:p>
        </w:tc>
      </w:tr>
      <w:tr w:rsidR="00FE480A" w:rsidRPr="00AD62EA" w14:paraId="535C0CB5" w14:textId="77777777" w:rsidTr="000D7EF4">
        <w:tc>
          <w:tcPr>
            <w:tcW w:w="3306" w:type="dxa"/>
          </w:tcPr>
          <w:p w14:paraId="5D560671" w14:textId="77777777" w:rsidR="00FE480A" w:rsidRPr="0005021F" w:rsidRDefault="00FE480A"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STUDENTS’ EVALUATION</w:t>
            </w:r>
          </w:p>
          <w:p w14:paraId="48420B45" w14:textId="77777777" w:rsidR="00FE480A" w:rsidRPr="0005021F" w:rsidRDefault="00FE480A" w:rsidP="00597490">
            <w:pPr>
              <w:jc w:val="both"/>
              <w:rPr>
                <w:rFonts w:ascii="Calibri" w:eastAsia="Times New Roman" w:hAnsi="Calibri" w:cs="Arial"/>
                <w:i/>
                <w:sz w:val="20"/>
                <w:lang w:eastAsia="en-US"/>
              </w:rPr>
            </w:pPr>
          </w:p>
        </w:tc>
        <w:tc>
          <w:tcPr>
            <w:tcW w:w="5588" w:type="dxa"/>
          </w:tcPr>
          <w:p w14:paraId="28B73753" w14:textId="77777777" w:rsidR="00FE480A" w:rsidRPr="0005021F" w:rsidRDefault="00FE480A" w:rsidP="00597490">
            <w:pPr>
              <w:autoSpaceDN w:val="0"/>
              <w:ind w:left="294" w:hanging="294"/>
              <w:jc w:val="both"/>
              <w:rPr>
                <w:rFonts w:ascii="Calibri" w:eastAsia="Times New Roman" w:hAnsi="Calibri"/>
                <w:sz w:val="20"/>
                <w:lang w:val="en-GB" w:eastAsia="en-US"/>
              </w:rPr>
            </w:pPr>
            <w:r w:rsidRPr="0005021F">
              <w:rPr>
                <w:rFonts w:ascii="Calibri" w:eastAsia="Times New Roman" w:hAnsi="Calibri"/>
                <w:sz w:val="20"/>
                <w:lang w:eastAsia="en-US"/>
              </w:rPr>
              <w:t>Ι</w:t>
            </w:r>
            <w:r w:rsidRPr="0005021F">
              <w:rPr>
                <w:rFonts w:ascii="Calibri" w:eastAsia="Times New Roman" w:hAnsi="Calibri"/>
                <w:sz w:val="20"/>
                <w:lang w:val="en-GB" w:eastAsia="en-US"/>
              </w:rPr>
              <w:t xml:space="preserve">. Optionally, preparation of an oral or </w:t>
            </w:r>
            <w:proofErr w:type="gramStart"/>
            <w:r w:rsidRPr="0005021F">
              <w:rPr>
                <w:rFonts w:ascii="Calibri" w:eastAsia="Times New Roman" w:hAnsi="Calibri"/>
                <w:sz w:val="20"/>
                <w:lang w:val="en-GB" w:eastAsia="en-US"/>
              </w:rPr>
              <w:t>written-essay</w:t>
            </w:r>
            <w:proofErr w:type="gramEnd"/>
            <w:r w:rsidRPr="0005021F">
              <w:rPr>
                <w:rFonts w:ascii="Calibri" w:eastAsia="Times New Roman" w:hAnsi="Calibri"/>
                <w:sz w:val="20"/>
                <w:lang w:val="en-GB" w:eastAsia="en-US"/>
              </w:rPr>
              <w:t xml:space="preserve"> in which the student</w:t>
            </w:r>
            <w:r w:rsidRPr="0005021F">
              <w:rPr>
                <w:rFonts w:ascii="Calibri" w:eastAsia="Times New Roman" w:hAnsi="Calibri"/>
                <w:sz w:val="20"/>
                <w:lang w:val="en-US" w:eastAsia="en-US"/>
              </w:rPr>
              <w:t>s</w:t>
            </w:r>
            <w:r w:rsidRPr="0005021F">
              <w:rPr>
                <w:rFonts w:ascii="Calibri" w:eastAsia="Times New Roman" w:hAnsi="Calibri"/>
                <w:sz w:val="20"/>
                <w:lang w:val="en-GB" w:eastAsia="en-US"/>
              </w:rPr>
              <w:t xml:space="preserve"> demonstrate their ability to analyse the structure and content of a play within its cultural, ideological and aesthetic context. The mean mark from the essay (</w:t>
            </w:r>
            <w:proofErr w:type="spellStart"/>
            <w:r w:rsidRPr="0005021F">
              <w:rPr>
                <w:rFonts w:ascii="Calibri" w:eastAsia="Times New Roman" w:hAnsi="Calibri"/>
                <w:sz w:val="20"/>
                <w:lang w:val="en-GB" w:eastAsia="en-US"/>
              </w:rPr>
              <w:t>G</w:t>
            </w:r>
            <w:r w:rsidRPr="0005021F">
              <w:rPr>
                <w:rFonts w:ascii="Calibri" w:eastAsia="Times New Roman" w:hAnsi="Calibri"/>
                <w:sz w:val="20"/>
                <w:vertAlign w:val="subscript"/>
                <w:lang w:val="en-GB" w:eastAsia="en-US"/>
              </w:rPr>
              <w:t>essay</w:t>
            </w:r>
            <w:proofErr w:type="spellEnd"/>
            <w:r w:rsidRPr="0005021F">
              <w:rPr>
                <w:rFonts w:ascii="Calibri" w:eastAsia="Times New Roman" w:hAnsi="Calibri"/>
                <w:sz w:val="20"/>
                <w:lang w:val="en-GB" w:eastAsia="en-US"/>
              </w:rPr>
              <w:t>) represents 10% of the final course grade.</w:t>
            </w:r>
          </w:p>
          <w:p w14:paraId="17D23C27" w14:textId="77777777" w:rsidR="00FE480A" w:rsidRPr="0005021F" w:rsidRDefault="00FE480A" w:rsidP="00597490">
            <w:pPr>
              <w:autoSpaceDN w:val="0"/>
              <w:ind w:left="294" w:hanging="294"/>
              <w:jc w:val="both"/>
              <w:rPr>
                <w:rFonts w:ascii="Calibri" w:eastAsia="Times New Roman" w:hAnsi="Calibri"/>
                <w:sz w:val="20"/>
                <w:lang w:val="en-GB" w:eastAsia="en-US"/>
              </w:rPr>
            </w:pPr>
            <w:r w:rsidRPr="0005021F">
              <w:rPr>
                <w:rFonts w:ascii="Calibri" w:eastAsia="Times New Roman" w:hAnsi="Calibri"/>
                <w:sz w:val="20"/>
                <w:lang w:eastAsia="en-US"/>
              </w:rPr>
              <w:t>ΙΙ</w:t>
            </w:r>
            <w:r w:rsidRPr="0005021F">
              <w:rPr>
                <w:rFonts w:ascii="Calibri" w:eastAsia="Times New Roman" w:hAnsi="Calibri"/>
                <w:sz w:val="20"/>
                <w:lang w:val="en-GB" w:eastAsia="en-US"/>
              </w:rPr>
              <w:t>. Written examination after the end of the semester - final grade (</w:t>
            </w:r>
            <w:proofErr w:type="spellStart"/>
            <w:r w:rsidRPr="0005021F">
              <w:rPr>
                <w:rFonts w:ascii="Calibri" w:eastAsia="Times New Roman" w:hAnsi="Calibri"/>
                <w:sz w:val="20"/>
                <w:lang w:val="en-GB" w:eastAsia="en-US"/>
              </w:rPr>
              <w:t>G</w:t>
            </w:r>
            <w:r w:rsidRPr="0005021F">
              <w:rPr>
                <w:rFonts w:ascii="Calibri" w:eastAsia="Times New Roman" w:hAnsi="Calibri"/>
                <w:sz w:val="20"/>
                <w:vertAlign w:val="subscript"/>
                <w:lang w:val="en-GB" w:eastAsia="en-US"/>
              </w:rPr>
              <w:t>exam</w:t>
            </w:r>
            <w:proofErr w:type="spellEnd"/>
            <w:r w:rsidRPr="0005021F">
              <w:rPr>
                <w:rFonts w:ascii="Calibri" w:eastAsia="Times New Roman" w:hAnsi="Calibri"/>
                <w:sz w:val="20"/>
                <w:lang w:val="en-GB" w:eastAsia="en-US"/>
              </w:rPr>
              <w:t>). Unless the student has prepared the optional essay (I), the examination mark represents 100% of the final grade.</w:t>
            </w:r>
          </w:p>
          <w:p w14:paraId="775A6534" w14:textId="77777777" w:rsidR="00FE480A" w:rsidRPr="0005021F" w:rsidRDefault="00FE480A" w:rsidP="00597490">
            <w:pPr>
              <w:autoSpaceDN w:val="0"/>
              <w:ind w:left="294"/>
              <w:jc w:val="both"/>
              <w:rPr>
                <w:rFonts w:ascii="Calibri" w:eastAsia="Times New Roman" w:hAnsi="Calibri"/>
                <w:sz w:val="20"/>
                <w:lang w:val="en-GB" w:eastAsia="en-US"/>
              </w:rPr>
            </w:pPr>
            <w:r w:rsidRPr="0005021F">
              <w:rPr>
                <w:rFonts w:ascii="Calibri" w:eastAsia="Times New Roman" w:hAnsi="Calibri"/>
                <w:sz w:val="20"/>
                <w:lang w:val="en-GB" w:eastAsia="en-US"/>
              </w:rPr>
              <w:t>Minimum passing grade:  5.</w:t>
            </w:r>
          </w:p>
          <w:p w14:paraId="61E96F34" w14:textId="77777777" w:rsidR="00FE480A" w:rsidRPr="0005021F" w:rsidRDefault="00FE480A" w:rsidP="00597490">
            <w:pPr>
              <w:autoSpaceDN w:val="0"/>
              <w:ind w:left="380"/>
              <w:jc w:val="both"/>
              <w:rPr>
                <w:rFonts w:ascii="Calibri" w:eastAsia="Times New Roman" w:hAnsi="Calibri"/>
                <w:sz w:val="20"/>
                <w:lang w:val="en-GB" w:eastAsia="en-US"/>
              </w:rPr>
            </w:pPr>
            <w:r w:rsidRPr="0005021F">
              <w:rPr>
                <w:rFonts w:ascii="Calibri" w:eastAsia="Times New Roman" w:hAnsi="Calibri"/>
                <w:sz w:val="20"/>
                <w:u w:val="single"/>
                <w:lang w:val="en-GB" w:eastAsia="en-US"/>
              </w:rPr>
              <w:t>Final Course Grade (FCG</w:t>
            </w:r>
            <w:proofErr w:type="gramStart"/>
            <w:r w:rsidRPr="0005021F">
              <w:rPr>
                <w:rFonts w:ascii="Calibri" w:eastAsia="Times New Roman" w:hAnsi="Calibri"/>
                <w:sz w:val="20"/>
                <w:u w:val="single"/>
                <w:lang w:val="en-GB" w:eastAsia="en-US"/>
              </w:rPr>
              <w:t>) :</w:t>
            </w:r>
            <w:proofErr w:type="gramEnd"/>
            <w:r w:rsidRPr="0005021F">
              <w:rPr>
                <w:rFonts w:ascii="Calibri" w:eastAsia="Times New Roman" w:hAnsi="Calibri"/>
                <w:sz w:val="20"/>
                <w:u w:val="single"/>
                <w:lang w:val="en-GB" w:eastAsia="en-US"/>
              </w:rPr>
              <w:t xml:space="preserve"> </w:t>
            </w:r>
            <w:r w:rsidRPr="0005021F">
              <w:rPr>
                <w:rFonts w:ascii="Calibri" w:eastAsia="Times New Roman" w:hAnsi="Calibri"/>
                <w:sz w:val="20"/>
                <w:lang w:val="en-GB" w:eastAsia="en-US"/>
              </w:rPr>
              <w:t xml:space="preserve">FCG = </w:t>
            </w:r>
            <w:proofErr w:type="spellStart"/>
            <w:r w:rsidRPr="0005021F">
              <w:rPr>
                <w:rFonts w:ascii="Calibri" w:eastAsia="Times New Roman" w:hAnsi="Calibri"/>
                <w:sz w:val="20"/>
                <w:lang w:val="en-GB" w:eastAsia="en-US"/>
              </w:rPr>
              <w:t>G</w:t>
            </w:r>
            <w:r w:rsidRPr="0005021F">
              <w:rPr>
                <w:rFonts w:ascii="Calibri" w:eastAsia="Times New Roman" w:hAnsi="Calibri"/>
                <w:sz w:val="20"/>
                <w:vertAlign w:val="subscript"/>
                <w:lang w:val="en-GB" w:eastAsia="en-US"/>
              </w:rPr>
              <w:t>essay</w:t>
            </w:r>
            <w:proofErr w:type="spellEnd"/>
            <w:r w:rsidRPr="0005021F">
              <w:rPr>
                <w:rFonts w:ascii="Calibri" w:eastAsia="Times New Roman" w:hAnsi="Calibri"/>
                <w:sz w:val="20"/>
                <w:lang w:val="en-GB" w:eastAsia="en-US"/>
              </w:rPr>
              <w:t xml:space="preserve"> + </w:t>
            </w:r>
            <w:proofErr w:type="spellStart"/>
            <w:r w:rsidRPr="0005021F">
              <w:rPr>
                <w:rFonts w:ascii="Calibri" w:eastAsia="Times New Roman" w:hAnsi="Calibri"/>
                <w:sz w:val="20"/>
                <w:lang w:val="en-GB" w:eastAsia="en-US"/>
              </w:rPr>
              <w:t>G</w:t>
            </w:r>
            <w:r w:rsidRPr="0005021F">
              <w:rPr>
                <w:rFonts w:ascii="Calibri" w:eastAsia="Times New Roman" w:hAnsi="Calibri"/>
                <w:sz w:val="20"/>
                <w:vertAlign w:val="subscript"/>
                <w:lang w:val="en-GB" w:eastAsia="en-US"/>
              </w:rPr>
              <w:t>exam</w:t>
            </w:r>
            <w:proofErr w:type="spellEnd"/>
          </w:p>
        </w:tc>
      </w:tr>
    </w:tbl>
    <w:p w14:paraId="0D606E66" w14:textId="77777777" w:rsidR="00FE480A" w:rsidRPr="00BA50ED" w:rsidRDefault="00FE480A" w:rsidP="00597490">
      <w:pPr>
        <w:pStyle w:val="ListParagraph"/>
        <w:widowControl w:val="0"/>
        <w:numPr>
          <w:ilvl w:val="0"/>
          <w:numId w:val="38"/>
        </w:numPr>
        <w:autoSpaceDE w:val="0"/>
        <w:autoSpaceDN w:val="0"/>
        <w:adjustRightInd w:val="0"/>
        <w:spacing w:before="240"/>
        <w:rPr>
          <w:rFonts w:ascii="Calibri" w:eastAsia="Times New Roman" w:hAnsi="Calibri" w:cs="Arial"/>
          <w:b/>
          <w:sz w:val="20"/>
          <w:lang w:eastAsia="en-US"/>
        </w:rPr>
      </w:pPr>
      <w:r w:rsidRPr="00BA50ED">
        <w:rPr>
          <w:rFonts w:ascii="Calibri" w:eastAsia="Times New Roman" w:hAnsi="Calibri" w:cs="Arial"/>
          <w:b/>
          <w:sz w:val="20"/>
          <w:lang w:eastAsia="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FE480A" w:rsidRPr="0005021F" w14:paraId="2845383F" w14:textId="77777777" w:rsidTr="000D7EF4">
        <w:tc>
          <w:tcPr>
            <w:tcW w:w="8894" w:type="dxa"/>
          </w:tcPr>
          <w:p w14:paraId="4777EF15" w14:textId="77777777" w:rsidR="00FE480A" w:rsidRPr="0005021F" w:rsidRDefault="00FE480A" w:rsidP="00597490">
            <w:pPr>
              <w:ind w:left="340"/>
              <w:jc w:val="both"/>
              <w:rPr>
                <w:rFonts w:ascii="Calibri" w:eastAsia="Times New Roman" w:hAnsi="Calibri"/>
                <w:b/>
                <w:sz w:val="20"/>
                <w:lang w:val="en-US" w:eastAsia="en-US"/>
              </w:rPr>
            </w:pPr>
            <w:proofErr w:type="spellStart"/>
            <w:r w:rsidRPr="0005021F">
              <w:rPr>
                <w:rFonts w:ascii="Calibri" w:eastAsia="Times New Roman" w:hAnsi="Calibri"/>
                <w:b/>
                <w:sz w:val="20"/>
                <w:lang w:eastAsia="en-US"/>
              </w:rPr>
              <w:t>Plays</w:t>
            </w:r>
            <w:proofErr w:type="spellEnd"/>
          </w:p>
          <w:p w14:paraId="5F1BE307" w14:textId="77777777" w:rsidR="00FE480A" w:rsidRPr="0005021F" w:rsidRDefault="00FE480A" w:rsidP="00597490">
            <w:pPr>
              <w:numPr>
                <w:ilvl w:val="0"/>
                <w:numId w:val="44"/>
              </w:numPr>
              <w:ind w:left="180" w:hanging="180"/>
              <w:jc w:val="both"/>
              <w:rPr>
                <w:rFonts w:ascii="Calibri" w:eastAsia="Times New Roman" w:hAnsi="Calibri"/>
                <w:sz w:val="20"/>
                <w:lang w:val="en-US" w:eastAsia="en-US"/>
              </w:rPr>
            </w:pPr>
            <w:proofErr w:type="spellStart"/>
            <w:r w:rsidRPr="0005021F">
              <w:rPr>
                <w:rFonts w:ascii="Calibri" w:eastAsia="Times New Roman" w:hAnsi="Calibri"/>
                <w:sz w:val="20"/>
                <w:lang w:val="en-US" w:eastAsia="en-US"/>
              </w:rPr>
              <w:t>Gregorios</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Xenopoulos</w:t>
            </w:r>
            <w:proofErr w:type="spellEnd"/>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Το μυστικό της </w:t>
            </w:r>
            <w:proofErr w:type="spellStart"/>
            <w:r w:rsidRPr="0005021F">
              <w:rPr>
                <w:rFonts w:ascii="Calibri" w:eastAsia="Times New Roman" w:hAnsi="Calibri"/>
                <w:i/>
                <w:sz w:val="20"/>
                <w:lang w:eastAsia="en-US"/>
              </w:rPr>
              <w:t>κοντέσσας</w:t>
            </w:r>
            <w:proofErr w:type="spellEnd"/>
            <w:r w:rsidRPr="0005021F">
              <w:rPr>
                <w:rFonts w:ascii="Calibri" w:eastAsia="Times New Roman" w:hAnsi="Calibri"/>
                <w:i/>
                <w:sz w:val="20"/>
                <w:lang w:eastAsia="en-US"/>
              </w:rPr>
              <w:t xml:space="preserve"> </w:t>
            </w:r>
            <w:proofErr w:type="spellStart"/>
            <w:r w:rsidRPr="0005021F">
              <w:rPr>
                <w:rFonts w:ascii="Calibri" w:eastAsia="Times New Roman" w:hAnsi="Calibri"/>
                <w:i/>
                <w:sz w:val="20"/>
                <w:lang w:eastAsia="en-US"/>
              </w:rPr>
              <w:t>Βαλέραινας</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Θέατρο</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vol</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 xml:space="preserve">I, </w:t>
            </w:r>
            <w:r w:rsidRPr="0005021F">
              <w:rPr>
                <w:rFonts w:ascii="Calibri" w:eastAsia="Times New Roman" w:hAnsi="Calibri"/>
                <w:sz w:val="20"/>
                <w:lang w:eastAsia="en-US"/>
              </w:rPr>
              <w:t>Αδελφοί</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Βλάσση</w:t>
            </w:r>
            <w:r w:rsidRPr="0005021F">
              <w:rPr>
                <w:rFonts w:ascii="Calibri" w:eastAsia="Times New Roman" w:hAnsi="Calibri"/>
                <w:sz w:val="20"/>
                <w:lang w:val="en-US" w:eastAsia="en-US"/>
              </w:rPr>
              <w:t>, Athens, 1991.</w:t>
            </w:r>
          </w:p>
          <w:p w14:paraId="4BE15AAF" w14:textId="77777777" w:rsidR="00FE480A" w:rsidRPr="0005021F" w:rsidRDefault="00FE480A" w:rsidP="00597490">
            <w:pPr>
              <w:numPr>
                <w:ilvl w:val="0"/>
                <w:numId w:val="44"/>
              </w:numPr>
              <w:ind w:left="180" w:hanging="180"/>
              <w:jc w:val="both"/>
              <w:rPr>
                <w:rFonts w:ascii="Calibri" w:eastAsia="Times New Roman" w:hAnsi="Calibri"/>
                <w:sz w:val="20"/>
                <w:lang w:val="en-US" w:eastAsia="en-US"/>
              </w:rPr>
            </w:pPr>
            <w:r w:rsidRPr="0005021F">
              <w:rPr>
                <w:rFonts w:ascii="Calibri" w:eastAsia="Times New Roman" w:hAnsi="Calibri"/>
                <w:sz w:val="20"/>
                <w:lang w:val="en-US" w:eastAsia="en-US"/>
              </w:rPr>
              <w:t xml:space="preserve">Kostis </w:t>
            </w:r>
            <w:proofErr w:type="spellStart"/>
            <w:r w:rsidRPr="0005021F">
              <w:rPr>
                <w:rFonts w:ascii="Calibri" w:eastAsia="Times New Roman" w:hAnsi="Calibri"/>
                <w:sz w:val="20"/>
                <w:lang w:val="en-US" w:eastAsia="en-US"/>
              </w:rPr>
              <w:t>Palamas</w:t>
            </w:r>
            <w:proofErr w:type="spellEnd"/>
            <w:r w:rsidRPr="0005021F">
              <w:rPr>
                <w:rFonts w:ascii="Calibri" w:eastAsia="Times New Roman" w:hAnsi="Calibri"/>
                <w:sz w:val="20"/>
                <w:lang w:val="en-US" w:eastAsia="en-US"/>
              </w:rPr>
              <w:t xml:space="preserve">, </w:t>
            </w:r>
            <w:r w:rsidRPr="0005021F">
              <w:rPr>
                <w:rFonts w:ascii="Calibri" w:eastAsia="Times New Roman" w:hAnsi="Calibri"/>
                <w:i/>
                <w:sz w:val="20"/>
                <w:lang w:eastAsia="en-US"/>
              </w:rPr>
              <w:t>Τρισεύγενη</w:t>
            </w:r>
            <w:r w:rsidRPr="0005021F">
              <w:rPr>
                <w:rFonts w:ascii="Calibri" w:eastAsia="Times New Roman" w:hAnsi="Calibri"/>
                <w:sz w:val="20"/>
                <w:lang w:val="en-US" w:eastAsia="en-US"/>
              </w:rPr>
              <w:t xml:space="preserve">, Walter Puchner (ed.), </w:t>
            </w:r>
            <w:r w:rsidRPr="0005021F">
              <w:rPr>
                <w:rFonts w:ascii="Calibri" w:eastAsia="Times New Roman" w:hAnsi="Calibri"/>
                <w:sz w:val="20"/>
                <w:lang w:eastAsia="en-US"/>
              </w:rPr>
              <w:t>Ίδρυμα</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Κώστα</w:t>
            </w:r>
            <w:r w:rsidRPr="0005021F">
              <w:rPr>
                <w:rFonts w:ascii="Calibri" w:eastAsia="Times New Roman" w:hAnsi="Calibri"/>
                <w:sz w:val="20"/>
                <w:lang w:val="en-US" w:eastAsia="en-US"/>
              </w:rPr>
              <w:t xml:space="preserve"> &amp; </w:t>
            </w:r>
            <w:r w:rsidRPr="0005021F">
              <w:rPr>
                <w:rFonts w:ascii="Calibri" w:eastAsia="Times New Roman" w:hAnsi="Calibri"/>
                <w:sz w:val="20"/>
                <w:lang w:eastAsia="en-US"/>
              </w:rPr>
              <w:t>Ελένης</w:t>
            </w:r>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eastAsia="en-US"/>
              </w:rPr>
              <w:t>Ουράνη</w:t>
            </w:r>
            <w:proofErr w:type="spellEnd"/>
            <w:r w:rsidRPr="0005021F">
              <w:rPr>
                <w:rFonts w:ascii="Calibri" w:eastAsia="Times New Roman" w:hAnsi="Calibri"/>
                <w:sz w:val="20"/>
                <w:lang w:val="en-US" w:eastAsia="en-US"/>
              </w:rPr>
              <w:t xml:space="preserve">, Athens, 1995. </w:t>
            </w:r>
          </w:p>
          <w:p w14:paraId="1F60CEEE" w14:textId="77777777" w:rsidR="00FE480A" w:rsidRPr="0005021F" w:rsidRDefault="00FE480A" w:rsidP="00597490">
            <w:pPr>
              <w:numPr>
                <w:ilvl w:val="0"/>
                <w:numId w:val="44"/>
              </w:numPr>
              <w:ind w:left="180" w:hanging="180"/>
              <w:jc w:val="both"/>
              <w:rPr>
                <w:rFonts w:ascii="Calibri" w:eastAsia="Times New Roman" w:hAnsi="Calibri"/>
                <w:sz w:val="20"/>
                <w:lang w:val="en-US" w:eastAsia="en-US"/>
              </w:rPr>
            </w:pPr>
            <w:r w:rsidRPr="0005021F">
              <w:rPr>
                <w:rFonts w:ascii="Calibri" w:eastAsia="Times New Roman" w:hAnsi="Calibri"/>
                <w:sz w:val="20"/>
                <w:lang w:val="en-US" w:eastAsia="en-US"/>
              </w:rPr>
              <w:t xml:space="preserve">Nikos Kazantzakis, </w:t>
            </w:r>
            <w:r w:rsidRPr="0005021F">
              <w:rPr>
                <w:rFonts w:ascii="Calibri" w:eastAsia="Times New Roman" w:hAnsi="Calibri"/>
                <w:i/>
                <w:sz w:val="20"/>
                <w:lang w:eastAsia="en-US"/>
              </w:rPr>
              <w:t>Ο</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Πρωτομάστορας</w:t>
            </w:r>
            <w:r w:rsidRPr="0005021F">
              <w:rPr>
                <w:rFonts w:ascii="Calibri" w:eastAsia="Times New Roman" w:hAnsi="Calibri"/>
                <w:sz w:val="20"/>
                <w:lang w:val="en-US" w:eastAsia="en-US"/>
              </w:rPr>
              <w:t xml:space="preserve">, </w:t>
            </w:r>
            <w:proofErr w:type="spellStart"/>
            <w:r w:rsidRPr="0005021F">
              <w:rPr>
                <w:rFonts w:ascii="Calibri" w:eastAsia="Times New Roman" w:hAnsi="Calibri"/>
                <w:i/>
                <w:sz w:val="20"/>
                <w:lang w:eastAsia="en-US"/>
              </w:rPr>
              <w:t>Παναθήναια</w:t>
            </w:r>
            <w:proofErr w:type="spellEnd"/>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Ι΄</w:t>
            </w:r>
            <w:r w:rsidRPr="0005021F">
              <w:rPr>
                <w:rFonts w:ascii="Calibri" w:eastAsia="Times New Roman" w:hAnsi="Calibri"/>
                <w:sz w:val="20"/>
                <w:lang w:val="en-US" w:eastAsia="en-US"/>
              </w:rPr>
              <w:t>, no. 233-234 (15-30 of June), p. 131-144.</w:t>
            </w:r>
          </w:p>
          <w:p w14:paraId="5FEF54C1" w14:textId="77777777" w:rsidR="00FE480A" w:rsidRPr="0005021F" w:rsidRDefault="00FE480A" w:rsidP="00597490">
            <w:pPr>
              <w:numPr>
                <w:ilvl w:val="0"/>
                <w:numId w:val="44"/>
              </w:numPr>
              <w:ind w:left="180" w:hanging="180"/>
              <w:jc w:val="both"/>
              <w:rPr>
                <w:rFonts w:ascii="Calibri" w:eastAsia="Times New Roman" w:hAnsi="Calibri"/>
                <w:sz w:val="20"/>
                <w:lang w:val="en-US" w:eastAsia="en-US"/>
              </w:rPr>
            </w:pPr>
            <w:proofErr w:type="spellStart"/>
            <w:r w:rsidRPr="0005021F">
              <w:rPr>
                <w:rFonts w:ascii="Calibri" w:eastAsia="Times New Roman" w:hAnsi="Calibri"/>
                <w:sz w:val="20"/>
                <w:lang w:val="en-US" w:eastAsia="en-US"/>
              </w:rPr>
              <w:t>Pantelis</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Chorn</w:t>
            </w:r>
            <w:proofErr w:type="spellEnd"/>
            <w:r w:rsidRPr="0005021F">
              <w:rPr>
                <w:rFonts w:ascii="Calibri" w:eastAsia="Times New Roman" w:hAnsi="Calibri"/>
                <w:sz w:val="20"/>
                <w:lang w:val="en-US" w:eastAsia="en-US"/>
              </w:rPr>
              <w:t xml:space="preserve">, </w:t>
            </w:r>
            <w:r w:rsidRPr="0005021F">
              <w:rPr>
                <w:rFonts w:ascii="Calibri" w:eastAsia="Times New Roman" w:hAnsi="Calibri"/>
                <w:i/>
                <w:sz w:val="20"/>
                <w:lang w:eastAsia="en-US"/>
              </w:rPr>
              <w:t>Φιντανάκι</w:t>
            </w:r>
            <w:r w:rsidRPr="0005021F">
              <w:rPr>
                <w:rFonts w:ascii="Calibri" w:eastAsia="Times New Roman" w:hAnsi="Calibri"/>
                <w:sz w:val="20"/>
                <w:lang w:val="en-US" w:eastAsia="en-US"/>
              </w:rPr>
              <w:t xml:space="preserve">, in </w:t>
            </w:r>
            <w:proofErr w:type="spellStart"/>
            <w:r w:rsidRPr="0005021F">
              <w:rPr>
                <w:rFonts w:ascii="Calibri" w:eastAsia="Times New Roman" w:hAnsi="Calibri"/>
                <w:sz w:val="20"/>
                <w:lang w:val="en-US" w:eastAsia="en-US"/>
              </w:rPr>
              <w:t>Efi</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Vafiadi</w:t>
            </w:r>
            <w:proofErr w:type="spellEnd"/>
            <w:r w:rsidRPr="0005021F">
              <w:rPr>
                <w:rFonts w:ascii="Calibri" w:eastAsia="Times New Roman" w:hAnsi="Calibri"/>
                <w:sz w:val="20"/>
                <w:lang w:val="en-US" w:eastAsia="en-US"/>
              </w:rPr>
              <w:t xml:space="preserve"> (ed.), </w:t>
            </w:r>
            <w:r w:rsidRPr="0005021F">
              <w:rPr>
                <w:rFonts w:ascii="Calibri" w:eastAsia="Times New Roman" w:hAnsi="Calibri"/>
                <w:i/>
                <w:sz w:val="20"/>
                <w:lang w:eastAsia="en-US"/>
              </w:rPr>
              <w:t>Τα</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Θεατρικά</w:t>
            </w:r>
            <w:r w:rsidRPr="0005021F">
              <w:rPr>
                <w:rFonts w:ascii="Calibri" w:eastAsia="Times New Roman" w:hAnsi="Calibri"/>
                <w:sz w:val="20"/>
                <w:lang w:val="en-US" w:eastAsia="en-US"/>
              </w:rPr>
              <w:t xml:space="preserve">, vol. II, </w:t>
            </w:r>
            <w:r w:rsidRPr="0005021F">
              <w:rPr>
                <w:rFonts w:ascii="Calibri" w:eastAsia="Times New Roman" w:hAnsi="Calibri"/>
                <w:sz w:val="20"/>
                <w:lang w:eastAsia="en-US"/>
              </w:rPr>
              <w:t>Ίδρυμα</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Γουλανδρή</w:t>
            </w:r>
            <w:r w:rsidRPr="0005021F">
              <w:rPr>
                <w:rFonts w:ascii="Calibri" w:eastAsia="Times New Roman" w:hAnsi="Calibri"/>
                <w:sz w:val="20"/>
                <w:lang w:val="en-US" w:eastAsia="en-US"/>
              </w:rPr>
              <w:t>-</w:t>
            </w:r>
            <w:r w:rsidRPr="0005021F">
              <w:rPr>
                <w:rFonts w:ascii="Calibri" w:eastAsia="Times New Roman" w:hAnsi="Calibri"/>
                <w:sz w:val="20"/>
                <w:lang w:eastAsia="en-US"/>
              </w:rPr>
              <w:t>Χορν</w:t>
            </w:r>
            <w:r w:rsidRPr="0005021F">
              <w:rPr>
                <w:rFonts w:ascii="Calibri" w:eastAsia="Times New Roman" w:hAnsi="Calibri"/>
                <w:sz w:val="20"/>
                <w:lang w:val="en-US" w:eastAsia="en-US"/>
              </w:rPr>
              <w:t>, Athens, 1996.</w:t>
            </w:r>
          </w:p>
          <w:p w14:paraId="7B935736" w14:textId="77777777" w:rsidR="00FE480A" w:rsidRPr="0005021F" w:rsidRDefault="00FE480A" w:rsidP="00597490">
            <w:pPr>
              <w:numPr>
                <w:ilvl w:val="0"/>
                <w:numId w:val="44"/>
              </w:numPr>
              <w:ind w:left="180" w:hanging="180"/>
              <w:jc w:val="both"/>
              <w:rPr>
                <w:rFonts w:ascii="Calibri" w:eastAsia="Times New Roman" w:hAnsi="Calibri"/>
                <w:sz w:val="20"/>
                <w:lang w:val="en-US" w:eastAsia="en-US"/>
              </w:rPr>
            </w:pPr>
            <w:proofErr w:type="spellStart"/>
            <w:r w:rsidRPr="0005021F">
              <w:rPr>
                <w:rFonts w:ascii="Calibri" w:eastAsia="Times New Roman" w:hAnsi="Calibri"/>
                <w:sz w:val="20"/>
                <w:lang w:val="en-US" w:eastAsia="en-US"/>
              </w:rPr>
              <w:t>Alecos</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Lidorikis</w:t>
            </w:r>
            <w:proofErr w:type="spellEnd"/>
            <w:r w:rsidRPr="0005021F">
              <w:rPr>
                <w:rFonts w:ascii="Calibri" w:eastAsia="Times New Roman" w:hAnsi="Calibri"/>
                <w:sz w:val="20"/>
                <w:lang w:val="en-US" w:eastAsia="en-US"/>
              </w:rPr>
              <w:t xml:space="preserve">, </w:t>
            </w:r>
            <w:r w:rsidRPr="0005021F">
              <w:rPr>
                <w:rFonts w:ascii="Calibri" w:eastAsia="Times New Roman" w:hAnsi="Calibri"/>
                <w:i/>
                <w:sz w:val="20"/>
                <w:lang w:eastAsia="en-US"/>
              </w:rPr>
              <w:t>Λόρδος</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Βύρων</w:t>
            </w:r>
            <w:r w:rsidRPr="0005021F">
              <w:rPr>
                <w:rFonts w:ascii="Calibri" w:eastAsia="Times New Roman" w:hAnsi="Calibri"/>
                <w:sz w:val="20"/>
                <w:lang w:val="en-US" w:eastAsia="en-US"/>
              </w:rPr>
              <w:t xml:space="preserve">, in </w:t>
            </w:r>
            <w:r w:rsidRPr="0005021F">
              <w:rPr>
                <w:rFonts w:ascii="Calibri" w:eastAsia="Times New Roman" w:hAnsi="Calibri"/>
                <w:i/>
                <w:sz w:val="20"/>
                <w:lang w:eastAsia="en-US"/>
              </w:rPr>
              <w:t>Θέατρο</w:t>
            </w:r>
            <w:r w:rsidRPr="0005021F">
              <w:rPr>
                <w:rFonts w:ascii="Calibri" w:eastAsia="Times New Roman" w:hAnsi="Calibri"/>
                <w:sz w:val="20"/>
                <w:lang w:val="en-US" w:eastAsia="en-US"/>
              </w:rPr>
              <w:t xml:space="preserve">, vol. I, </w:t>
            </w:r>
            <w:r w:rsidRPr="0005021F">
              <w:rPr>
                <w:rFonts w:ascii="Calibri" w:eastAsia="Times New Roman" w:hAnsi="Calibri"/>
                <w:sz w:val="20"/>
                <w:lang w:eastAsia="en-US"/>
              </w:rPr>
              <w:t>Δωδώνη</w:t>
            </w:r>
            <w:r w:rsidRPr="0005021F">
              <w:rPr>
                <w:rFonts w:ascii="Calibri" w:eastAsia="Times New Roman" w:hAnsi="Calibri"/>
                <w:sz w:val="20"/>
                <w:lang w:val="en-US" w:eastAsia="en-US"/>
              </w:rPr>
              <w:t>, Athens - Ioannina, 1983.</w:t>
            </w:r>
          </w:p>
          <w:p w14:paraId="5E85B06C" w14:textId="77777777" w:rsidR="00FE480A" w:rsidRPr="0005021F" w:rsidRDefault="00FE480A" w:rsidP="00597490">
            <w:pPr>
              <w:numPr>
                <w:ilvl w:val="0"/>
                <w:numId w:val="44"/>
              </w:numPr>
              <w:ind w:left="180" w:hanging="180"/>
              <w:jc w:val="both"/>
              <w:rPr>
                <w:rFonts w:ascii="Calibri" w:eastAsia="Times New Roman" w:hAnsi="Calibri"/>
                <w:sz w:val="20"/>
                <w:lang w:val="en-US" w:eastAsia="en-US"/>
              </w:rPr>
            </w:pPr>
            <w:proofErr w:type="spellStart"/>
            <w:r w:rsidRPr="0005021F">
              <w:rPr>
                <w:rFonts w:ascii="Calibri" w:eastAsia="Times New Roman" w:hAnsi="Calibri"/>
                <w:sz w:val="20"/>
                <w:lang w:val="en-US" w:eastAsia="en-US"/>
              </w:rPr>
              <w:t>Angelos</w:t>
            </w:r>
            <w:proofErr w:type="spellEnd"/>
            <w:r w:rsidRPr="0005021F">
              <w:rPr>
                <w:rFonts w:ascii="Calibri" w:eastAsia="Times New Roman" w:hAnsi="Calibri"/>
                <w:sz w:val="20"/>
                <w:lang w:val="en-US" w:eastAsia="en-US"/>
              </w:rPr>
              <w:t xml:space="preserve"> Terzakis, </w:t>
            </w:r>
            <w:r w:rsidRPr="0005021F">
              <w:rPr>
                <w:rFonts w:ascii="Calibri" w:eastAsia="Times New Roman" w:hAnsi="Calibri"/>
                <w:i/>
                <w:sz w:val="20"/>
                <w:lang w:eastAsia="en-US"/>
              </w:rPr>
              <w:t>Γαμήλιο</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εμβατήριο</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Ι</w:t>
            </w:r>
            <w:r w:rsidRPr="0005021F">
              <w:rPr>
                <w:rFonts w:ascii="Calibri" w:eastAsia="Times New Roman" w:hAnsi="Calibri"/>
                <w:sz w:val="20"/>
                <w:lang w:val="en-US" w:eastAsia="en-US"/>
              </w:rPr>
              <w:t>.</w:t>
            </w:r>
            <w:r w:rsidRPr="0005021F">
              <w:rPr>
                <w:rFonts w:ascii="Calibri" w:eastAsia="Times New Roman" w:hAnsi="Calibri"/>
                <w:sz w:val="20"/>
                <w:lang w:eastAsia="en-US"/>
              </w:rPr>
              <w:t>Δ</w:t>
            </w:r>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eastAsia="en-US"/>
              </w:rPr>
              <w:t>Κολλάρος</w:t>
            </w:r>
            <w:proofErr w:type="spellEnd"/>
            <w:r w:rsidRPr="0005021F">
              <w:rPr>
                <w:rFonts w:ascii="Calibri" w:eastAsia="Times New Roman" w:hAnsi="Calibri"/>
                <w:sz w:val="20"/>
                <w:lang w:val="en-US" w:eastAsia="en-US"/>
              </w:rPr>
              <w:t xml:space="preserve">, Athens, </w:t>
            </w:r>
            <w:r w:rsidRPr="0005021F">
              <w:rPr>
                <w:rFonts w:ascii="Calibri" w:eastAsia="Times New Roman" w:hAnsi="Calibri"/>
                <w:sz w:val="20"/>
                <w:lang w:eastAsia="en-US"/>
              </w:rPr>
              <w:t>χ</w:t>
            </w:r>
            <w:r w:rsidRPr="0005021F">
              <w:rPr>
                <w:rFonts w:ascii="Calibri" w:eastAsia="Times New Roman" w:hAnsi="Calibri"/>
                <w:sz w:val="20"/>
                <w:lang w:val="en-US" w:eastAsia="en-US"/>
              </w:rPr>
              <w:t>.</w:t>
            </w:r>
            <w:r w:rsidRPr="0005021F">
              <w:rPr>
                <w:rFonts w:ascii="Calibri" w:eastAsia="Times New Roman" w:hAnsi="Calibri"/>
                <w:sz w:val="20"/>
                <w:lang w:eastAsia="en-US"/>
              </w:rPr>
              <w:t>χ</w:t>
            </w:r>
            <w:r w:rsidRPr="0005021F">
              <w:rPr>
                <w:rFonts w:ascii="Calibri" w:eastAsia="Times New Roman" w:hAnsi="Calibri"/>
                <w:sz w:val="20"/>
                <w:lang w:val="en-US" w:eastAsia="en-US"/>
              </w:rPr>
              <w:t>.</w:t>
            </w:r>
          </w:p>
          <w:p w14:paraId="49CDF82D" w14:textId="77777777" w:rsidR="00FE480A" w:rsidRPr="0005021F" w:rsidRDefault="00FE480A" w:rsidP="00597490">
            <w:pPr>
              <w:numPr>
                <w:ilvl w:val="0"/>
                <w:numId w:val="44"/>
              </w:numPr>
              <w:ind w:left="180" w:hanging="180"/>
              <w:jc w:val="both"/>
              <w:rPr>
                <w:rFonts w:ascii="Calibri" w:eastAsia="Times New Roman" w:hAnsi="Calibri"/>
                <w:sz w:val="20"/>
                <w:lang w:val="en-US" w:eastAsia="en-US"/>
              </w:rPr>
            </w:pPr>
            <w:proofErr w:type="spellStart"/>
            <w:r w:rsidRPr="0005021F">
              <w:rPr>
                <w:rFonts w:ascii="Calibri" w:eastAsia="Times New Roman" w:hAnsi="Calibri"/>
                <w:sz w:val="20"/>
                <w:lang w:val="en-US" w:eastAsia="en-US"/>
              </w:rPr>
              <w:t>Pantelis</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Chorn</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i/>
                <w:sz w:val="20"/>
                <w:lang w:eastAsia="en-US"/>
              </w:rPr>
              <w:t>Φλαντρώ</w:t>
            </w:r>
            <w:proofErr w:type="spellEnd"/>
            <w:r w:rsidRPr="0005021F">
              <w:rPr>
                <w:rFonts w:ascii="Calibri" w:eastAsia="Times New Roman" w:hAnsi="Calibri"/>
                <w:sz w:val="20"/>
                <w:lang w:val="en-US" w:eastAsia="en-US"/>
              </w:rPr>
              <w:t xml:space="preserve">, in </w:t>
            </w:r>
            <w:proofErr w:type="spellStart"/>
            <w:r w:rsidRPr="0005021F">
              <w:rPr>
                <w:rFonts w:ascii="Calibri" w:eastAsia="Times New Roman" w:hAnsi="Calibri"/>
                <w:sz w:val="20"/>
                <w:lang w:val="en-US" w:eastAsia="en-US"/>
              </w:rPr>
              <w:t>Efi</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Vafiadi</w:t>
            </w:r>
            <w:proofErr w:type="spellEnd"/>
            <w:r w:rsidRPr="0005021F">
              <w:rPr>
                <w:rFonts w:ascii="Calibri" w:eastAsia="Times New Roman" w:hAnsi="Calibri"/>
                <w:sz w:val="20"/>
                <w:lang w:val="en-US" w:eastAsia="en-US"/>
              </w:rPr>
              <w:t xml:space="preserve"> (ed.), </w:t>
            </w:r>
            <w:r w:rsidRPr="0005021F">
              <w:rPr>
                <w:rFonts w:ascii="Calibri" w:eastAsia="Times New Roman" w:hAnsi="Calibri"/>
                <w:i/>
                <w:sz w:val="20"/>
                <w:lang w:eastAsia="en-US"/>
              </w:rPr>
              <w:t>Τα</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Θεατρικά</w:t>
            </w:r>
            <w:r w:rsidRPr="0005021F">
              <w:rPr>
                <w:rFonts w:ascii="Calibri" w:eastAsia="Times New Roman" w:hAnsi="Calibri"/>
                <w:sz w:val="20"/>
                <w:lang w:val="en-US" w:eastAsia="en-US"/>
              </w:rPr>
              <w:t xml:space="preserve">, vol. IV, </w:t>
            </w:r>
            <w:r w:rsidRPr="0005021F">
              <w:rPr>
                <w:rFonts w:ascii="Calibri" w:eastAsia="Times New Roman" w:hAnsi="Calibri"/>
                <w:sz w:val="20"/>
                <w:lang w:eastAsia="en-US"/>
              </w:rPr>
              <w:t>Ίδρυμα</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Γουλανδρή</w:t>
            </w:r>
            <w:r w:rsidRPr="0005021F">
              <w:rPr>
                <w:rFonts w:ascii="Calibri" w:eastAsia="Times New Roman" w:hAnsi="Calibri"/>
                <w:sz w:val="20"/>
                <w:lang w:val="en-US" w:eastAsia="en-US"/>
              </w:rPr>
              <w:t>-</w:t>
            </w:r>
            <w:r w:rsidRPr="0005021F">
              <w:rPr>
                <w:rFonts w:ascii="Calibri" w:eastAsia="Times New Roman" w:hAnsi="Calibri"/>
                <w:sz w:val="20"/>
                <w:lang w:eastAsia="en-US"/>
              </w:rPr>
              <w:t>Χορν</w:t>
            </w:r>
            <w:r w:rsidRPr="0005021F">
              <w:rPr>
                <w:rFonts w:ascii="Calibri" w:eastAsia="Times New Roman" w:hAnsi="Calibri"/>
                <w:sz w:val="20"/>
                <w:lang w:val="en-US" w:eastAsia="en-US"/>
              </w:rPr>
              <w:t>, Athens, 1996.</w:t>
            </w:r>
          </w:p>
          <w:p w14:paraId="7DB6A11F" w14:textId="77777777" w:rsidR="00FE480A" w:rsidRPr="0005021F" w:rsidRDefault="00FE480A" w:rsidP="00597490">
            <w:pPr>
              <w:numPr>
                <w:ilvl w:val="0"/>
                <w:numId w:val="44"/>
              </w:numPr>
              <w:ind w:left="180" w:hanging="180"/>
              <w:jc w:val="both"/>
              <w:rPr>
                <w:rFonts w:ascii="Calibri" w:eastAsia="Times New Roman" w:hAnsi="Calibri"/>
                <w:sz w:val="20"/>
                <w:lang w:eastAsia="en-US"/>
              </w:rPr>
            </w:pPr>
            <w:r w:rsidRPr="0005021F">
              <w:rPr>
                <w:rFonts w:ascii="Calibri" w:eastAsia="Times New Roman" w:hAnsi="Calibri"/>
                <w:sz w:val="20"/>
                <w:lang w:val="en-US" w:eastAsia="en-US"/>
              </w:rPr>
              <w:t>Spyros</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Melas</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Ο μπαμπάς εκπαιδεύεται</w:t>
            </w:r>
            <w:r w:rsidRPr="0005021F">
              <w:rPr>
                <w:rFonts w:ascii="Calibri" w:eastAsia="Times New Roman" w:hAnsi="Calibri"/>
                <w:sz w:val="20"/>
                <w:lang w:eastAsia="en-US"/>
              </w:rPr>
              <w:t xml:space="preserve">, Βιβλιοθήκη </w:t>
            </w:r>
            <w:r w:rsidRPr="0005021F">
              <w:rPr>
                <w:rFonts w:ascii="Calibri" w:eastAsia="Times New Roman" w:hAnsi="Calibri"/>
                <w:i/>
                <w:sz w:val="20"/>
                <w:lang w:eastAsia="en-US"/>
              </w:rPr>
              <w:t>Ελληνικής Δημιουργίας</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eastAsia="en-US"/>
              </w:rPr>
              <w:t>, 1954.</w:t>
            </w:r>
          </w:p>
          <w:p w14:paraId="62502D1A" w14:textId="77777777" w:rsidR="00FE480A" w:rsidRPr="0005021F" w:rsidRDefault="00FE480A" w:rsidP="00597490">
            <w:pPr>
              <w:numPr>
                <w:ilvl w:val="0"/>
                <w:numId w:val="44"/>
              </w:numPr>
              <w:ind w:left="180" w:hanging="18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Alecos</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Lidorikis</w:t>
            </w:r>
            <w:proofErr w:type="spellEnd"/>
            <w:r w:rsidRPr="0005021F">
              <w:rPr>
                <w:rFonts w:ascii="Calibri" w:eastAsia="Times New Roman" w:hAnsi="Calibri"/>
                <w:sz w:val="20"/>
                <w:lang w:eastAsia="en-US"/>
              </w:rPr>
              <w:t xml:space="preserve">, </w:t>
            </w:r>
            <w:r w:rsidRPr="0005021F">
              <w:rPr>
                <w:rFonts w:ascii="Calibri" w:eastAsia="Times New Roman" w:hAnsi="Calibri"/>
                <w:i/>
                <w:sz w:val="20"/>
                <w:lang w:eastAsia="en-US"/>
              </w:rPr>
              <w:t>Η μεγάλη στιγμή</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Θέατρο</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vol</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w:t>
            </w:r>
            <w:r w:rsidRPr="0005021F">
              <w:rPr>
                <w:rFonts w:ascii="Calibri" w:eastAsia="Times New Roman" w:hAnsi="Calibri"/>
                <w:sz w:val="20"/>
                <w:lang w:eastAsia="en-US"/>
              </w:rPr>
              <w:t xml:space="preserve">, Δωδώνη, </w:t>
            </w:r>
            <w:r w:rsidRPr="0005021F">
              <w:rPr>
                <w:rFonts w:ascii="Calibri" w:eastAsia="Times New Roman" w:hAnsi="Calibri"/>
                <w:sz w:val="20"/>
                <w:lang w:val="en-US" w:eastAsia="en-US"/>
              </w:rPr>
              <w:t>Athens - Ioannina</w:t>
            </w:r>
            <w:r w:rsidRPr="0005021F">
              <w:rPr>
                <w:rFonts w:ascii="Calibri" w:eastAsia="Times New Roman" w:hAnsi="Calibri"/>
                <w:sz w:val="20"/>
                <w:lang w:eastAsia="en-US"/>
              </w:rPr>
              <w:t>, 1983.</w:t>
            </w:r>
          </w:p>
          <w:p w14:paraId="38DF2E9D" w14:textId="77777777" w:rsidR="00FE480A" w:rsidRPr="0005021F" w:rsidRDefault="00FE480A" w:rsidP="00597490">
            <w:pPr>
              <w:jc w:val="both"/>
              <w:rPr>
                <w:rFonts w:ascii="Calibri" w:eastAsia="Times New Roman" w:hAnsi="Calibri"/>
                <w:sz w:val="20"/>
                <w:lang w:eastAsia="en-US"/>
              </w:rPr>
            </w:pPr>
            <w:r w:rsidRPr="0005021F">
              <w:rPr>
                <w:rFonts w:ascii="Calibri" w:eastAsia="Times New Roman" w:hAnsi="Calibri"/>
                <w:sz w:val="20"/>
                <w:lang w:eastAsia="en-US"/>
              </w:rPr>
              <w:t xml:space="preserve">10. </w:t>
            </w:r>
            <w:proofErr w:type="spellStart"/>
            <w:r w:rsidRPr="0005021F">
              <w:rPr>
                <w:rFonts w:ascii="Calibri" w:eastAsia="Times New Roman" w:hAnsi="Calibri"/>
                <w:sz w:val="20"/>
                <w:lang w:val="en-US" w:eastAsia="en-US"/>
              </w:rPr>
              <w:t>Georgos</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The</w:t>
            </w:r>
            <w:r w:rsidR="00BC12C3">
              <w:rPr>
                <w:rFonts w:ascii="Calibri" w:eastAsia="Times New Roman" w:hAnsi="Calibri"/>
                <w:sz w:val="20"/>
                <w:lang w:eastAsia="en-US"/>
              </w:rPr>
              <w:t>ο</w:t>
            </w:r>
            <w:proofErr w:type="spellStart"/>
            <w:r w:rsidRPr="0005021F">
              <w:rPr>
                <w:rFonts w:ascii="Calibri" w:eastAsia="Times New Roman" w:hAnsi="Calibri"/>
                <w:sz w:val="20"/>
                <w:lang w:val="en-US" w:eastAsia="en-US"/>
              </w:rPr>
              <w:t>tokas</w:t>
            </w:r>
            <w:proofErr w:type="spellEnd"/>
            <w:r w:rsidRPr="0005021F">
              <w:rPr>
                <w:rFonts w:ascii="Calibri" w:eastAsia="Times New Roman" w:hAnsi="Calibri"/>
                <w:sz w:val="20"/>
                <w:lang w:eastAsia="en-US"/>
              </w:rPr>
              <w:t xml:space="preserve">, </w:t>
            </w:r>
            <w:r w:rsidRPr="0005021F">
              <w:rPr>
                <w:rFonts w:ascii="Calibri" w:eastAsia="Times New Roman" w:hAnsi="Calibri"/>
                <w:i/>
                <w:sz w:val="20"/>
                <w:lang w:eastAsia="en-US"/>
              </w:rPr>
              <w:t>Το παιχνίδι της τρέλας και της φρονιμάδας</w:t>
            </w:r>
            <w:r w:rsidRPr="0005021F">
              <w:rPr>
                <w:rFonts w:ascii="Calibri" w:eastAsia="Times New Roman" w:hAnsi="Calibri"/>
                <w:sz w:val="20"/>
                <w:lang w:eastAsia="en-US"/>
              </w:rPr>
              <w:t xml:space="preserve">, Ίκαρος, </w:t>
            </w:r>
            <w:r w:rsidRPr="0005021F">
              <w:rPr>
                <w:rFonts w:ascii="Calibri" w:eastAsia="Times New Roman" w:hAnsi="Calibri"/>
                <w:sz w:val="20"/>
                <w:lang w:val="en-US" w:eastAsia="en-US"/>
              </w:rPr>
              <w:t>Athens</w:t>
            </w:r>
            <w:r w:rsidRPr="0005021F">
              <w:rPr>
                <w:rFonts w:ascii="Calibri" w:eastAsia="Times New Roman" w:hAnsi="Calibri"/>
                <w:sz w:val="20"/>
                <w:lang w:eastAsia="en-US"/>
              </w:rPr>
              <w:t>, 1947.</w:t>
            </w:r>
          </w:p>
          <w:p w14:paraId="650C13A6" w14:textId="77777777" w:rsidR="00FE480A" w:rsidRPr="0005021F" w:rsidRDefault="00FE480A" w:rsidP="00597490">
            <w:pPr>
              <w:ind w:left="340"/>
              <w:jc w:val="both"/>
              <w:rPr>
                <w:rFonts w:ascii="Calibri" w:eastAsia="Times New Roman" w:hAnsi="Calibri"/>
                <w:b/>
                <w:sz w:val="20"/>
                <w:lang w:eastAsia="en-US"/>
              </w:rPr>
            </w:pPr>
          </w:p>
          <w:p w14:paraId="1B5AC69C" w14:textId="77777777" w:rsidR="00FE480A" w:rsidRPr="0005021F" w:rsidRDefault="00FE480A" w:rsidP="00597490">
            <w:pPr>
              <w:jc w:val="both"/>
              <w:rPr>
                <w:rFonts w:ascii="Calibri" w:eastAsia="Times New Roman" w:hAnsi="Calibri"/>
                <w:b/>
                <w:sz w:val="20"/>
                <w:lang w:eastAsia="en-US"/>
              </w:rPr>
            </w:pPr>
            <w:proofErr w:type="spellStart"/>
            <w:r w:rsidRPr="0005021F">
              <w:rPr>
                <w:rFonts w:ascii="Calibri" w:eastAsia="Times New Roman" w:hAnsi="Calibri"/>
                <w:b/>
                <w:sz w:val="20"/>
                <w:lang w:eastAsia="en-US"/>
              </w:rPr>
              <w:t>Essays-Books</w:t>
            </w:r>
            <w:proofErr w:type="spellEnd"/>
          </w:p>
          <w:p w14:paraId="04821974" w14:textId="77777777" w:rsidR="00FE480A" w:rsidRPr="0005021F" w:rsidRDefault="00FE480A" w:rsidP="00597490">
            <w:pPr>
              <w:numPr>
                <w:ilvl w:val="0"/>
                <w:numId w:val="45"/>
              </w:numPr>
              <w:ind w:left="360"/>
              <w:jc w:val="both"/>
              <w:rPr>
                <w:rFonts w:ascii="Calibri" w:eastAsia="Times New Roman" w:hAnsi="Calibri"/>
                <w:sz w:val="20"/>
                <w:lang w:eastAsia="en-US"/>
              </w:rPr>
            </w:pPr>
            <w:r w:rsidRPr="0005021F">
              <w:rPr>
                <w:rFonts w:ascii="Calibri" w:eastAsia="Times New Roman" w:hAnsi="Calibri"/>
                <w:i/>
                <w:sz w:val="20"/>
                <w:lang w:eastAsia="en-US"/>
              </w:rPr>
              <w:t>Η</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Αθηναϊκή</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Επιθεώρηση</w:t>
            </w:r>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Thodoros</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Chatzipantazis</w:t>
            </w:r>
            <w:proofErr w:type="spellEnd"/>
            <w:r w:rsidRPr="0005021F">
              <w:rPr>
                <w:rFonts w:ascii="Calibri" w:eastAsia="Times New Roman" w:hAnsi="Calibri"/>
                <w:sz w:val="20"/>
                <w:lang w:val="en-US" w:eastAsia="en-US"/>
              </w:rPr>
              <w:t xml:space="preserve"> – Lila </w:t>
            </w:r>
            <w:proofErr w:type="spellStart"/>
            <w:r w:rsidRPr="0005021F">
              <w:rPr>
                <w:rFonts w:ascii="Calibri" w:eastAsia="Times New Roman" w:hAnsi="Calibri"/>
                <w:sz w:val="20"/>
                <w:lang w:val="en-US" w:eastAsia="en-US"/>
              </w:rPr>
              <w:t>Maraka</w:t>
            </w:r>
            <w:proofErr w:type="spellEnd"/>
            <w:r w:rsidRPr="0005021F">
              <w:rPr>
                <w:rFonts w:ascii="Calibri" w:eastAsia="Times New Roman" w:hAnsi="Calibri"/>
                <w:sz w:val="20"/>
                <w:lang w:val="en-US" w:eastAsia="en-US"/>
              </w:rPr>
              <w:t xml:space="preserve"> (eds.), Preface by </w:t>
            </w:r>
            <w:proofErr w:type="spellStart"/>
            <w:r w:rsidRPr="0005021F">
              <w:rPr>
                <w:rFonts w:ascii="Calibri" w:eastAsia="Times New Roman" w:hAnsi="Calibri"/>
                <w:sz w:val="20"/>
                <w:lang w:val="en-US" w:eastAsia="en-US"/>
              </w:rPr>
              <w:t>Thodoros</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Chatzipantazis</w:t>
            </w:r>
            <w:proofErr w:type="spellEnd"/>
            <w:r w:rsidRPr="0005021F">
              <w:rPr>
                <w:rFonts w:ascii="Calibri" w:eastAsia="Times New Roman" w:hAnsi="Calibri"/>
                <w:sz w:val="20"/>
                <w:lang w:val="en-US" w:eastAsia="en-US"/>
              </w:rPr>
              <w:t>, vol. I</w:t>
            </w:r>
            <w:r w:rsidRPr="0005021F">
              <w:rPr>
                <w:rFonts w:ascii="Calibri" w:eastAsia="Times New Roman" w:hAnsi="Calibri"/>
                <w:sz w:val="20"/>
                <w:lang w:eastAsia="en-US"/>
              </w:rPr>
              <w:t xml:space="preserve">, Ερμής,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1977, </w:t>
            </w:r>
            <w:r w:rsidRPr="0005021F">
              <w:rPr>
                <w:rFonts w:ascii="Calibri" w:eastAsia="Times New Roman" w:hAnsi="Calibri"/>
                <w:sz w:val="20"/>
                <w:lang w:val="en-US" w:eastAsia="en-US"/>
              </w:rPr>
              <w:t>p</w:t>
            </w:r>
            <w:r w:rsidRPr="0005021F">
              <w:rPr>
                <w:rFonts w:ascii="Calibri" w:eastAsia="Times New Roman" w:hAnsi="Calibri"/>
                <w:sz w:val="20"/>
                <w:lang w:eastAsia="en-US"/>
              </w:rPr>
              <w:t>. 7-32</w:t>
            </w:r>
          </w:p>
          <w:p w14:paraId="0E173542" w14:textId="77777777" w:rsidR="00FE480A" w:rsidRPr="0005021F" w:rsidRDefault="00FE480A" w:rsidP="00597490">
            <w:pPr>
              <w:numPr>
                <w:ilvl w:val="0"/>
                <w:numId w:val="45"/>
              </w:numPr>
              <w:ind w:left="36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lastRenderedPageBreak/>
              <w:t>Nikiforos</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Papandreou</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Ο </w:t>
            </w:r>
            <w:proofErr w:type="spellStart"/>
            <w:r w:rsidRPr="0005021F">
              <w:rPr>
                <w:rFonts w:ascii="Calibri" w:eastAsia="Times New Roman" w:hAnsi="Calibri"/>
                <w:i/>
                <w:sz w:val="20"/>
                <w:lang w:eastAsia="en-US"/>
              </w:rPr>
              <w:t>Ίψεν</w:t>
            </w:r>
            <w:proofErr w:type="spellEnd"/>
            <w:r w:rsidRPr="0005021F">
              <w:rPr>
                <w:rFonts w:ascii="Calibri" w:eastAsia="Times New Roman" w:hAnsi="Calibri"/>
                <w:i/>
                <w:sz w:val="20"/>
                <w:lang w:eastAsia="en-US"/>
              </w:rPr>
              <w:t xml:space="preserve"> στην Ελλάδα. Από την πρώτη γνωριμία στην καθιέρωση 1890-1910</w:t>
            </w:r>
            <w:r w:rsidRPr="0005021F">
              <w:rPr>
                <w:rFonts w:ascii="Calibri" w:eastAsia="Times New Roman" w:hAnsi="Calibri"/>
                <w:sz w:val="20"/>
                <w:lang w:eastAsia="en-US"/>
              </w:rPr>
              <w:t xml:space="preserve">, Κέδρος, </w:t>
            </w:r>
            <w:r w:rsidRPr="0005021F">
              <w:rPr>
                <w:rFonts w:ascii="Calibri" w:eastAsia="Times New Roman" w:hAnsi="Calibri"/>
                <w:sz w:val="20"/>
                <w:lang w:val="en-US" w:eastAsia="en-US"/>
              </w:rPr>
              <w:t>Athens</w:t>
            </w:r>
            <w:r w:rsidRPr="0005021F">
              <w:rPr>
                <w:rFonts w:ascii="Calibri" w:eastAsia="Times New Roman" w:hAnsi="Calibri"/>
                <w:sz w:val="20"/>
                <w:lang w:eastAsia="en-US"/>
              </w:rPr>
              <w:t>, 1983.</w:t>
            </w:r>
          </w:p>
          <w:p w14:paraId="2B62EEB5" w14:textId="77777777" w:rsidR="00FE480A" w:rsidRPr="0005021F" w:rsidRDefault="00FE480A" w:rsidP="00597490">
            <w:pPr>
              <w:numPr>
                <w:ilvl w:val="0"/>
                <w:numId w:val="45"/>
              </w:numPr>
              <w:ind w:left="360"/>
              <w:jc w:val="both"/>
              <w:rPr>
                <w:rFonts w:ascii="Calibri" w:eastAsia="Times New Roman" w:hAnsi="Calibri"/>
                <w:sz w:val="20"/>
                <w:lang w:eastAsia="en-US"/>
              </w:rPr>
            </w:pPr>
            <w:r w:rsidRPr="0005021F">
              <w:rPr>
                <w:rFonts w:ascii="Calibri" w:eastAsia="Times New Roman" w:hAnsi="Calibri"/>
                <w:sz w:val="20"/>
                <w:lang w:val="en-US" w:eastAsia="en-US"/>
              </w:rPr>
              <w:t>Antonis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Glytzouris</w:t>
            </w:r>
            <w:proofErr w:type="spellEnd"/>
            <w:r w:rsidRPr="0005021F">
              <w:rPr>
                <w:rFonts w:ascii="Calibri" w:eastAsia="Times New Roman" w:hAnsi="Calibri"/>
                <w:sz w:val="20"/>
                <w:lang w:eastAsia="en-US"/>
              </w:rPr>
              <w:t xml:space="preserve">, «Η δημιουργία θέσης σκηνοθέτη στο </w:t>
            </w:r>
            <w:proofErr w:type="spellStart"/>
            <w:r w:rsidRPr="0005021F">
              <w:rPr>
                <w:rFonts w:ascii="Calibri" w:eastAsia="Times New Roman" w:hAnsi="Calibri"/>
                <w:sz w:val="20"/>
                <w:lang w:eastAsia="en-US"/>
              </w:rPr>
              <w:t>Βασιλικόν</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Θέατρον</w:t>
            </w:r>
            <w:proofErr w:type="spellEnd"/>
            <w:r w:rsidRPr="0005021F">
              <w:rPr>
                <w:rFonts w:ascii="Calibri" w:eastAsia="Times New Roman" w:hAnsi="Calibri"/>
                <w:sz w:val="20"/>
                <w:lang w:eastAsia="en-US"/>
              </w:rPr>
              <w:t xml:space="preserve"> (1898-</w:t>
            </w:r>
            <w:proofErr w:type="gramStart"/>
            <w:r w:rsidRPr="0005021F">
              <w:rPr>
                <w:rFonts w:ascii="Calibri" w:eastAsia="Times New Roman" w:hAnsi="Calibri"/>
                <w:sz w:val="20"/>
                <w:lang w:eastAsia="en-US"/>
              </w:rPr>
              <w:t>1902)»</w:t>
            </w:r>
            <w:proofErr w:type="gramEnd"/>
            <w:r w:rsidRPr="0005021F">
              <w:rPr>
                <w:rFonts w:ascii="Calibri" w:eastAsia="Times New Roman" w:hAnsi="Calibri"/>
                <w:sz w:val="20"/>
                <w:lang w:eastAsia="en-US"/>
              </w:rPr>
              <w:t xml:space="preserve">, </w:t>
            </w:r>
            <w:r w:rsidRPr="0005021F">
              <w:rPr>
                <w:rFonts w:ascii="Calibri" w:eastAsia="Times New Roman" w:hAnsi="Calibri"/>
                <w:i/>
                <w:sz w:val="20"/>
                <w:lang w:eastAsia="en-US"/>
              </w:rPr>
              <w:t>Μνήμων</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no</w:t>
            </w:r>
            <w:r w:rsidRPr="0005021F">
              <w:rPr>
                <w:rFonts w:ascii="Calibri" w:eastAsia="Times New Roman" w:hAnsi="Calibri"/>
                <w:sz w:val="20"/>
                <w:lang w:eastAsia="en-US"/>
              </w:rPr>
              <w:t xml:space="preserve">. 18 (1996), </w:t>
            </w:r>
            <w:r w:rsidRPr="0005021F">
              <w:rPr>
                <w:rFonts w:ascii="Calibri" w:eastAsia="Times New Roman" w:hAnsi="Calibri"/>
                <w:sz w:val="20"/>
                <w:lang w:val="en-US" w:eastAsia="en-US"/>
              </w:rPr>
              <w:t>p</w:t>
            </w:r>
            <w:r w:rsidRPr="0005021F">
              <w:rPr>
                <w:rFonts w:ascii="Calibri" w:eastAsia="Times New Roman" w:hAnsi="Calibri"/>
                <w:sz w:val="20"/>
                <w:lang w:eastAsia="en-US"/>
              </w:rPr>
              <w:t>. 61-88.</w:t>
            </w:r>
          </w:p>
          <w:p w14:paraId="0D6C6568" w14:textId="77777777" w:rsidR="00FE480A" w:rsidRPr="0005021F" w:rsidRDefault="00FE480A" w:rsidP="00597490">
            <w:pPr>
              <w:ind w:left="360" w:hanging="360"/>
              <w:jc w:val="both"/>
              <w:rPr>
                <w:rFonts w:ascii="Calibri" w:eastAsia="Times New Roman" w:hAnsi="Calibri"/>
                <w:sz w:val="20"/>
                <w:lang w:eastAsia="en-US"/>
              </w:rPr>
            </w:pPr>
            <w:r w:rsidRPr="0005021F">
              <w:rPr>
                <w:rFonts w:ascii="Calibri" w:eastAsia="Times New Roman" w:hAnsi="Calibri"/>
                <w:sz w:val="20"/>
                <w:lang w:eastAsia="en-US"/>
              </w:rPr>
              <w:t xml:space="preserve">4. </w:t>
            </w:r>
            <w:r w:rsidRPr="0005021F">
              <w:rPr>
                <w:rFonts w:ascii="Calibri" w:eastAsia="Times New Roman" w:hAnsi="Calibri"/>
                <w:sz w:val="20"/>
                <w:lang w:val="en-US" w:eastAsia="en-US"/>
              </w:rPr>
              <w:t>Dimitris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Spathis</w:t>
            </w:r>
            <w:proofErr w:type="spellEnd"/>
            <w:r w:rsidRPr="0005021F">
              <w:rPr>
                <w:rFonts w:ascii="Calibri" w:eastAsia="Times New Roman" w:hAnsi="Calibri"/>
                <w:sz w:val="20"/>
                <w:lang w:eastAsia="en-US"/>
              </w:rPr>
              <w:t xml:space="preserve">, «Ο Κωνσταντίνος Χρηστομάνος και η καθιέρωση της σκηνοθεσίας στο ελληνικό θέατρο», </w:t>
            </w:r>
            <w:r w:rsidRPr="0005021F">
              <w:rPr>
                <w:rFonts w:ascii="Calibri" w:eastAsia="Times New Roman" w:hAnsi="Calibri"/>
                <w:i/>
                <w:sz w:val="20"/>
                <w:lang w:eastAsia="en-US"/>
              </w:rPr>
              <w:t>Πρακτικά Ημερίδας “Ο Κωνσταντίνος Χρηστομάνος και η εποχή του”</w:t>
            </w:r>
            <w:r w:rsidRPr="0005021F">
              <w:rPr>
                <w:rFonts w:ascii="Calibri" w:eastAsia="Times New Roman" w:hAnsi="Calibri"/>
                <w:sz w:val="20"/>
                <w:lang w:eastAsia="en-US"/>
              </w:rPr>
              <w:t xml:space="preserve">, Ίδρυμα Γουλανδρή-Χορν,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1999,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137-155. </w:t>
            </w:r>
          </w:p>
          <w:p w14:paraId="127AFD7B" w14:textId="77777777" w:rsidR="00FE480A" w:rsidRPr="0005021F" w:rsidRDefault="00FE480A" w:rsidP="00597490">
            <w:pPr>
              <w:ind w:left="360" w:hanging="360"/>
              <w:jc w:val="both"/>
              <w:rPr>
                <w:rFonts w:ascii="Calibri" w:eastAsia="Times New Roman" w:hAnsi="Calibri"/>
                <w:sz w:val="20"/>
                <w:lang w:eastAsia="en-US"/>
              </w:rPr>
            </w:pPr>
            <w:r w:rsidRPr="0005021F">
              <w:rPr>
                <w:rFonts w:ascii="Calibri" w:eastAsia="Times New Roman" w:hAnsi="Calibri"/>
                <w:sz w:val="20"/>
                <w:lang w:eastAsia="en-US"/>
              </w:rPr>
              <w:t xml:space="preserve">5. </w:t>
            </w:r>
            <w:proofErr w:type="spellStart"/>
            <w:r w:rsidRPr="0005021F">
              <w:rPr>
                <w:rFonts w:ascii="Calibri" w:eastAsia="Times New Roman" w:hAnsi="Calibri"/>
                <w:sz w:val="20"/>
                <w:lang w:val="en-US" w:eastAsia="en-US"/>
              </w:rPr>
              <w:t>Ioulia</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Pipinia</w:t>
            </w:r>
            <w:proofErr w:type="spellEnd"/>
            <w:r w:rsidRPr="0005021F">
              <w:rPr>
                <w:rFonts w:ascii="Calibri" w:eastAsia="Times New Roman" w:hAnsi="Calibri"/>
                <w:sz w:val="20"/>
                <w:lang w:eastAsia="en-US"/>
              </w:rPr>
              <w:t xml:space="preserve">, «Η Νέα Σκηνή του Χρηστομάνου και το κίνημα των ελεύθερων θεάτρων στην Ευρώπη», </w:t>
            </w:r>
            <w:r w:rsidRPr="0005021F">
              <w:rPr>
                <w:rFonts w:ascii="Calibri" w:eastAsia="Times New Roman" w:hAnsi="Calibri"/>
                <w:i/>
                <w:sz w:val="20"/>
                <w:lang w:eastAsia="en-US"/>
              </w:rPr>
              <w:t>Πρακτικά Ημερίδας “Ο Κωνσταντίνος Χρηστομάνος και η εποχή του”</w:t>
            </w:r>
            <w:r w:rsidRPr="0005021F">
              <w:rPr>
                <w:rFonts w:ascii="Calibri" w:eastAsia="Times New Roman" w:hAnsi="Calibri"/>
                <w:sz w:val="20"/>
                <w:lang w:eastAsia="en-US"/>
              </w:rPr>
              <w:t xml:space="preserve">, Ίδρυμα Γουλανδρή-Χορν,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1999, </w:t>
            </w:r>
            <w:r w:rsidRPr="0005021F">
              <w:rPr>
                <w:rFonts w:ascii="Calibri" w:eastAsia="Times New Roman" w:hAnsi="Calibri"/>
                <w:sz w:val="20"/>
                <w:lang w:val="en-US" w:eastAsia="en-US"/>
              </w:rPr>
              <w:t>p</w:t>
            </w:r>
            <w:r w:rsidRPr="0005021F">
              <w:rPr>
                <w:rFonts w:ascii="Calibri" w:eastAsia="Times New Roman" w:hAnsi="Calibri"/>
                <w:sz w:val="20"/>
                <w:lang w:eastAsia="en-US"/>
              </w:rPr>
              <w:t>. 61-96</w:t>
            </w:r>
          </w:p>
          <w:p w14:paraId="135B2217"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Antonis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Glytzouris</w:t>
            </w:r>
            <w:proofErr w:type="spellEnd"/>
            <w:r w:rsidRPr="0005021F">
              <w:rPr>
                <w:rFonts w:ascii="Calibri" w:eastAsia="Times New Roman" w:hAnsi="Calibri"/>
                <w:sz w:val="20"/>
                <w:lang w:eastAsia="en-US"/>
              </w:rPr>
              <w:t xml:space="preserve">, </w:t>
            </w:r>
            <w:r w:rsidRPr="0005021F">
              <w:rPr>
                <w:rFonts w:ascii="Calibri" w:eastAsia="Times New Roman" w:hAnsi="Calibri"/>
                <w:i/>
                <w:sz w:val="20"/>
                <w:lang w:eastAsia="en-US"/>
              </w:rPr>
              <w:t>Η σκηνοθετική τέχνη στην Ελλάδα. Η ανάδυση και η εδραίωση της τέχνης του σκηνοθέτη στο νεοελληνικό θέατρο</w:t>
            </w:r>
            <w:r w:rsidRPr="0005021F">
              <w:rPr>
                <w:rFonts w:ascii="Calibri" w:eastAsia="Times New Roman" w:hAnsi="Calibri"/>
                <w:sz w:val="20"/>
                <w:lang w:eastAsia="en-US"/>
              </w:rPr>
              <w:t xml:space="preserve">, Ελληνικά Γράμματα,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2001,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65-94. </w:t>
            </w:r>
          </w:p>
          <w:p w14:paraId="2A378DFF" w14:textId="77777777" w:rsidR="00FE480A" w:rsidRPr="0005021F" w:rsidRDefault="00FE480A" w:rsidP="00597490">
            <w:pPr>
              <w:numPr>
                <w:ilvl w:val="3"/>
                <w:numId w:val="38"/>
              </w:numPr>
              <w:ind w:left="36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Areti</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Vasiliou</w:t>
            </w:r>
            <w:proofErr w:type="spellEnd"/>
            <w:r w:rsidRPr="0005021F">
              <w:rPr>
                <w:rFonts w:ascii="Calibri" w:eastAsia="Times New Roman" w:hAnsi="Calibri"/>
                <w:sz w:val="20"/>
                <w:lang w:eastAsia="en-US"/>
              </w:rPr>
              <w:t xml:space="preserve">, </w:t>
            </w:r>
            <w:r w:rsidRPr="0005021F">
              <w:rPr>
                <w:rFonts w:ascii="Calibri" w:eastAsia="Times New Roman" w:hAnsi="Calibri"/>
                <w:i/>
                <w:sz w:val="20"/>
                <w:lang w:eastAsia="en-US"/>
              </w:rPr>
              <w:t>Εκσυγχρονισμός ή παράδοση; Το θέατρο πρόζας στην Αθήνα του Μεσοπολέμου</w:t>
            </w:r>
            <w:r w:rsidRPr="0005021F">
              <w:rPr>
                <w:rFonts w:ascii="Calibri" w:eastAsia="Times New Roman" w:hAnsi="Calibri"/>
                <w:sz w:val="20"/>
                <w:lang w:eastAsia="en-US"/>
              </w:rPr>
              <w:t xml:space="preserve">, Μεταίχμιο, </w:t>
            </w:r>
            <w:r w:rsidRPr="0005021F">
              <w:rPr>
                <w:rFonts w:ascii="Calibri" w:eastAsia="Times New Roman" w:hAnsi="Calibri"/>
                <w:sz w:val="20"/>
                <w:lang w:val="en-US" w:eastAsia="en-US"/>
              </w:rPr>
              <w:t>Athens</w:t>
            </w:r>
            <w:r w:rsidRPr="0005021F">
              <w:rPr>
                <w:rFonts w:ascii="Calibri" w:eastAsia="Times New Roman" w:hAnsi="Calibri"/>
                <w:sz w:val="20"/>
                <w:lang w:eastAsia="en-US"/>
              </w:rPr>
              <w:t>, 2005.</w:t>
            </w:r>
          </w:p>
          <w:p w14:paraId="304F279C"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Walter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Puchner</w:t>
            </w:r>
            <w:r w:rsidRPr="0005021F">
              <w:rPr>
                <w:rFonts w:ascii="Calibri" w:eastAsia="Times New Roman" w:hAnsi="Calibri"/>
                <w:sz w:val="20"/>
                <w:lang w:eastAsia="en-US"/>
              </w:rPr>
              <w:t xml:space="preserve">, «Ο Συμβολισμός και ο Νεορομαντισμός στο “Θέατρο των </w:t>
            </w:r>
            <w:proofErr w:type="gramStart"/>
            <w:r w:rsidRPr="0005021F">
              <w:rPr>
                <w:rFonts w:ascii="Calibri" w:eastAsia="Times New Roman" w:hAnsi="Calibri"/>
                <w:sz w:val="20"/>
                <w:lang w:eastAsia="en-US"/>
              </w:rPr>
              <w:t>Ιδεών”»</w:t>
            </w:r>
            <w:proofErr w:type="gram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Η πρόσληψη της γαλλικής δραματουργίας στο νεοελληνικό θέατρο (17</w:t>
            </w:r>
            <w:r w:rsidRPr="0005021F">
              <w:rPr>
                <w:rFonts w:ascii="Calibri" w:eastAsia="Times New Roman" w:hAnsi="Calibri"/>
                <w:i/>
                <w:sz w:val="20"/>
                <w:vertAlign w:val="superscript"/>
                <w:lang w:eastAsia="en-US"/>
              </w:rPr>
              <w:t>ος</w:t>
            </w:r>
            <w:r w:rsidRPr="0005021F">
              <w:rPr>
                <w:rFonts w:ascii="Calibri" w:eastAsia="Times New Roman" w:hAnsi="Calibri"/>
                <w:i/>
                <w:sz w:val="20"/>
                <w:lang w:eastAsia="en-US"/>
              </w:rPr>
              <w:t xml:space="preserve"> – 20ός αιώνας). Μια πρώτη σφαιρική προσέγγιση</w:t>
            </w:r>
            <w:r w:rsidRPr="0005021F">
              <w:rPr>
                <w:rFonts w:ascii="Calibri" w:eastAsia="Times New Roman" w:hAnsi="Calibri"/>
                <w:sz w:val="20"/>
                <w:lang w:eastAsia="en-US"/>
              </w:rPr>
              <w:t xml:space="preserve">, Ελληνικά Γράμματα,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1999,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116-137. </w:t>
            </w:r>
          </w:p>
          <w:p w14:paraId="67AF5972" w14:textId="77777777" w:rsidR="00FE480A" w:rsidRPr="0005021F" w:rsidRDefault="00FE480A" w:rsidP="00597490">
            <w:pPr>
              <w:numPr>
                <w:ilvl w:val="3"/>
                <w:numId w:val="38"/>
              </w:numPr>
              <w:ind w:left="360"/>
              <w:jc w:val="both"/>
              <w:rPr>
                <w:rFonts w:ascii="Calibri" w:eastAsia="Times New Roman" w:hAnsi="Calibri"/>
                <w:sz w:val="20"/>
                <w:lang w:val="en-US" w:eastAsia="en-US"/>
              </w:rPr>
            </w:pPr>
            <w:r w:rsidRPr="0005021F">
              <w:rPr>
                <w:rFonts w:ascii="Calibri" w:eastAsia="Times New Roman" w:hAnsi="Calibri"/>
                <w:sz w:val="20"/>
                <w:lang w:val="en-US" w:eastAsia="en-US"/>
              </w:rPr>
              <w:t xml:space="preserve">Antonis </w:t>
            </w:r>
            <w:proofErr w:type="spellStart"/>
            <w:r w:rsidRPr="0005021F">
              <w:rPr>
                <w:rFonts w:ascii="Calibri" w:eastAsia="Times New Roman" w:hAnsi="Calibri"/>
                <w:sz w:val="20"/>
                <w:lang w:val="en-US" w:eastAsia="en-US"/>
              </w:rPr>
              <w:t>Glytzouris</w:t>
            </w:r>
            <w:proofErr w:type="spellEnd"/>
            <w:r w:rsidRPr="0005021F">
              <w:rPr>
                <w:rFonts w:ascii="Calibri" w:eastAsia="Times New Roman" w:hAnsi="Calibri"/>
                <w:sz w:val="20"/>
                <w:lang w:val="en-US" w:eastAsia="en-US"/>
              </w:rPr>
              <w:t>, «</w:t>
            </w:r>
            <w:r w:rsidRPr="0005021F">
              <w:rPr>
                <w:rFonts w:ascii="Calibri" w:eastAsia="Times New Roman" w:hAnsi="Calibri"/>
                <w:sz w:val="20"/>
                <w:lang w:eastAsia="en-US"/>
              </w:rPr>
              <w:t>Ο</w:t>
            </w:r>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eastAsia="en-US"/>
              </w:rPr>
              <w:t>Μωρίς</w:t>
            </w:r>
            <w:proofErr w:type="spellEnd"/>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Μαίτερλινκ</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και</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οι</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απόψεις</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του</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Κωστή</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Παλαμά</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για</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το</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θέατρο</w:t>
            </w:r>
            <w:r w:rsidRPr="0005021F">
              <w:rPr>
                <w:rFonts w:ascii="Calibri" w:eastAsia="Times New Roman" w:hAnsi="Calibri"/>
                <w:sz w:val="20"/>
                <w:lang w:val="en-US" w:eastAsia="en-US"/>
              </w:rPr>
              <w:t xml:space="preserve">», </w:t>
            </w:r>
            <w:r w:rsidRPr="0005021F">
              <w:rPr>
                <w:rFonts w:ascii="Calibri" w:eastAsia="Times New Roman" w:hAnsi="Calibri"/>
                <w:i/>
                <w:sz w:val="20"/>
                <w:lang w:eastAsia="en-US"/>
              </w:rPr>
              <w:t>Αριάδνη</w:t>
            </w:r>
            <w:r w:rsidRPr="0005021F">
              <w:rPr>
                <w:rFonts w:ascii="Calibri" w:eastAsia="Times New Roman" w:hAnsi="Calibri"/>
                <w:sz w:val="20"/>
                <w:lang w:val="en-US" w:eastAsia="en-US"/>
              </w:rPr>
              <w:t xml:space="preserve"> (Scientific Journal of the Faculty of Humanities – University of Crete), vol. 9, </w:t>
            </w:r>
            <w:proofErr w:type="spellStart"/>
            <w:r w:rsidRPr="0005021F">
              <w:rPr>
                <w:rFonts w:ascii="Calibri" w:eastAsia="Times New Roman" w:hAnsi="Calibri"/>
                <w:sz w:val="20"/>
                <w:lang w:val="en-US" w:eastAsia="en-US"/>
              </w:rPr>
              <w:t>Rethymnon</w:t>
            </w:r>
            <w:proofErr w:type="spellEnd"/>
            <w:r w:rsidRPr="0005021F">
              <w:rPr>
                <w:rFonts w:ascii="Calibri" w:eastAsia="Times New Roman" w:hAnsi="Calibri"/>
                <w:sz w:val="20"/>
                <w:lang w:val="en-US" w:eastAsia="en-US"/>
              </w:rPr>
              <w:t xml:space="preserve"> - Crete, 2003, p. 189-201. </w:t>
            </w:r>
          </w:p>
          <w:p w14:paraId="4D075915" w14:textId="77777777" w:rsidR="00FE480A" w:rsidRPr="0005021F" w:rsidRDefault="00FE480A" w:rsidP="00597490">
            <w:pPr>
              <w:numPr>
                <w:ilvl w:val="3"/>
                <w:numId w:val="38"/>
              </w:numPr>
              <w:ind w:left="360"/>
              <w:jc w:val="both"/>
              <w:rPr>
                <w:rFonts w:ascii="Calibri" w:eastAsia="Times New Roman" w:hAnsi="Calibri"/>
                <w:sz w:val="20"/>
                <w:lang w:val="en-US" w:eastAsia="en-US"/>
              </w:rPr>
            </w:pPr>
            <w:proofErr w:type="spellStart"/>
            <w:r w:rsidRPr="0005021F">
              <w:rPr>
                <w:rFonts w:ascii="Calibri" w:eastAsia="Times New Roman" w:hAnsi="Calibri"/>
                <w:sz w:val="20"/>
                <w:lang w:val="en-US" w:eastAsia="en-US"/>
              </w:rPr>
              <w:t>Kyriaki</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Petrakou</w:t>
            </w:r>
            <w:proofErr w:type="spellEnd"/>
            <w:r w:rsidRPr="0005021F">
              <w:rPr>
                <w:rFonts w:ascii="Calibri" w:eastAsia="Times New Roman" w:hAnsi="Calibri"/>
                <w:sz w:val="20"/>
                <w:lang w:val="en-US" w:eastAsia="en-US"/>
              </w:rPr>
              <w:t>, «</w:t>
            </w:r>
            <w:r w:rsidRPr="0005021F">
              <w:rPr>
                <w:rFonts w:ascii="Calibri" w:eastAsia="Times New Roman" w:hAnsi="Calibri"/>
                <w:sz w:val="20"/>
                <w:lang w:eastAsia="en-US"/>
              </w:rPr>
              <w:t>Η</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πρόσληψη</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του</w:t>
            </w:r>
            <w:r w:rsidRPr="0005021F">
              <w:rPr>
                <w:rFonts w:ascii="Calibri" w:eastAsia="Times New Roman" w:hAnsi="Calibri"/>
                <w:sz w:val="20"/>
                <w:lang w:val="en-US" w:eastAsia="en-US"/>
              </w:rPr>
              <w:t xml:space="preserve"> Oscar Wilde </w:t>
            </w:r>
            <w:r w:rsidRPr="0005021F">
              <w:rPr>
                <w:rFonts w:ascii="Calibri" w:eastAsia="Times New Roman" w:hAnsi="Calibri"/>
                <w:sz w:val="20"/>
                <w:lang w:eastAsia="en-US"/>
              </w:rPr>
              <w:t>στο</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ελληνικό</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θέατρο</w:t>
            </w:r>
            <w:r w:rsidRPr="0005021F">
              <w:rPr>
                <w:rFonts w:ascii="Calibri" w:eastAsia="Times New Roman" w:hAnsi="Calibri"/>
                <w:sz w:val="20"/>
                <w:lang w:val="en-US" w:eastAsia="en-US"/>
              </w:rPr>
              <w:t xml:space="preserve">», in </w:t>
            </w:r>
            <w:proofErr w:type="spellStart"/>
            <w:r w:rsidRPr="0005021F">
              <w:rPr>
                <w:rFonts w:ascii="Calibri" w:eastAsia="Times New Roman" w:hAnsi="Calibri"/>
                <w:i/>
                <w:sz w:val="20"/>
                <w:lang w:eastAsia="en-US"/>
              </w:rPr>
              <w:t>Θεατρολογικά</w:t>
            </w:r>
            <w:proofErr w:type="spellEnd"/>
            <w:r w:rsidRPr="0005021F">
              <w:rPr>
                <w:rFonts w:ascii="Calibri" w:eastAsia="Times New Roman" w:hAnsi="Calibri"/>
                <w:i/>
                <w:sz w:val="20"/>
                <w:lang w:val="en-US" w:eastAsia="en-US"/>
              </w:rPr>
              <w:t xml:space="preserve"> Miscellanea</w:t>
            </w:r>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Δίαυλος</w:t>
            </w:r>
            <w:r w:rsidRPr="0005021F">
              <w:rPr>
                <w:rFonts w:ascii="Calibri" w:eastAsia="Times New Roman" w:hAnsi="Calibri"/>
                <w:sz w:val="20"/>
                <w:lang w:val="en-US" w:eastAsia="en-US"/>
              </w:rPr>
              <w:t xml:space="preserve">, Athens, 2004, p. 71-133. </w:t>
            </w:r>
          </w:p>
          <w:p w14:paraId="2DF15F55"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Walter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Puchner</w:t>
            </w:r>
            <w:r w:rsidRPr="0005021F">
              <w:rPr>
                <w:rFonts w:ascii="Calibri" w:eastAsia="Times New Roman" w:hAnsi="Calibri"/>
                <w:sz w:val="20"/>
                <w:lang w:eastAsia="en-US"/>
              </w:rPr>
              <w:t xml:space="preserve">, «Τα πρώτα δραματικά έργα του Γρηγόριου Ξενόπουλου, ήτοι Η (σχεδόν) αποτυχημένη θεατρική σταδιοδρομία του </w:t>
            </w:r>
            <w:proofErr w:type="spellStart"/>
            <w:r w:rsidRPr="0005021F">
              <w:rPr>
                <w:rFonts w:ascii="Calibri" w:eastAsia="Times New Roman" w:hAnsi="Calibri"/>
                <w:sz w:val="20"/>
                <w:lang w:eastAsia="en-US"/>
              </w:rPr>
              <w:t>Νέστορα</w:t>
            </w:r>
            <w:proofErr w:type="spellEnd"/>
            <w:r w:rsidRPr="0005021F">
              <w:rPr>
                <w:rFonts w:ascii="Calibri" w:eastAsia="Times New Roman" w:hAnsi="Calibri"/>
                <w:sz w:val="20"/>
                <w:lang w:eastAsia="en-US"/>
              </w:rPr>
              <w:t xml:space="preserve"> της ελληνικής δραματογραφίας στη στροφή του αιώνα»,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Αναγνώσεις και Ερμηνεύματα. Πέντε </w:t>
            </w:r>
            <w:proofErr w:type="spellStart"/>
            <w:r w:rsidRPr="0005021F">
              <w:rPr>
                <w:rFonts w:ascii="Calibri" w:eastAsia="Times New Roman" w:hAnsi="Calibri"/>
                <w:i/>
                <w:sz w:val="20"/>
                <w:lang w:eastAsia="en-US"/>
              </w:rPr>
              <w:t>Θεατρολογικά</w:t>
            </w:r>
            <w:proofErr w:type="spellEnd"/>
            <w:r w:rsidRPr="0005021F">
              <w:rPr>
                <w:rFonts w:ascii="Calibri" w:eastAsia="Times New Roman" w:hAnsi="Calibri"/>
                <w:i/>
                <w:sz w:val="20"/>
                <w:lang w:eastAsia="en-US"/>
              </w:rPr>
              <w:t xml:space="preserve"> Μελετήματα</w:t>
            </w:r>
            <w:r w:rsidRPr="0005021F">
              <w:rPr>
                <w:rFonts w:ascii="Calibri" w:eastAsia="Times New Roman" w:hAnsi="Calibri"/>
                <w:sz w:val="20"/>
                <w:lang w:eastAsia="en-US"/>
              </w:rPr>
              <w:t xml:space="preserve">, Κορφή,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2002,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173-264. </w:t>
            </w:r>
          </w:p>
          <w:p w14:paraId="1FE31E84"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 xml:space="preserve">G.P. Pefanis (ed.), </w:t>
            </w:r>
            <w:r w:rsidRPr="0005021F">
              <w:rPr>
                <w:rFonts w:ascii="Calibri" w:eastAsia="Times New Roman" w:hAnsi="Calibri"/>
                <w:i/>
                <w:sz w:val="20"/>
                <w:lang w:val="de-DE" w:eastAsia="en-US"/>
              </w:rPr>
              <w:t>Nulla</w:t>
            </w:r>
            <w:r w:rsidRPr="0005021F">
              <w:rPr>
                <w:rFonts w:ascii="Calibri" w:eastAsia="Times New Roman" w:hAnsi="Calibri"/>
                <w:i/>
                <w:sz w:val="20"/>
                <w:lang w:val="en-US" w:eastAsia="en-US"/>
              </w:rPr>
              <w:t xml:space="preserve"> </w:t>
            </w:r>
            <w:r w:rsidRPr="0005021F">
              <w:rPr>
                <w:rFonts w:ascii="Calibri" w:eastAsia="Times New Roman" w:hAnsi="Calibri"/>
                <w:i/>
                <w:sz w:val="20"/>
                <w:lang w:val="de-DE" w:eastAsia="en-US"/>
              </w:rPr>
              <w:t>dies</w:t>
            </w:r>
            <w:r w:rsidRPr="0005021F">
              <w:rPr>
                <w:rFonts w:ascii="Calibri" w:eastAsia="Times New Roman" w:hAnsi="Calibri"/>
                <w:i/>
                <w:sz w:val="20"/>
                <w:lang w:val="en-US" w:eastAsia="en-US"/>
              </w:rPr>
              <w:t xml:space="preserve"> </w:t>
            </w:r>
            <w:r w:rsidRPr="0005021F">
              <w:rPr>
                <w:rFonts w:ascii="Calibri" w:eastAsia="Times New Roman" w:hAnsi="Calibri"/>
                <w:i/>
                <w:sz w:val="20"/>
                <w:lang w:val="de-DE" w:eastAsia="en-US"/>
              </w:rPr>
              <w:t>sine</w:t>
            </w:r>
            <w:r w:rsidRPr="0005021F">
              <w:rPr>
                <w:rFonts w:ascii="Calibri" w:eastAsia="Times New Roman" w:hAnsi="Calibri"/>
                <w:i/>
                <w:sz w:val="20"/>
                <w:lang w:val="en-US" w:eastAsia="en-US"/>
              </w:rPr>
              <w:t xml:space="preserve"> </w:t>
            </w:r>
            <w:r w:rsidRPr="0005021F">
              <w:rPr>
                <w:rFonts w:ascii="Calibri" w:eastAsia="Times New Roman" w:hAnsi="Calibri"/>
                <w:i/>
                <w:sz w:val="20"/>
                <w:lang w:val="de-DE" w:eastAsia="en-US"/>
              </w:rPr>
              <w:t>linea</w:t>
            </w:r>
            <w:r w:rsidRPr="0005021F">
              <w:rPr>
                <w:rFonts w:ascii="Calibri" w:eastAsia="Times New Roman" w:hAnsi="Calibri"/>
                <w:i/>
                <w:sz w:val="20"/>
                <w:lang w:val="en-US" w:eastAsia="en-US"/>
              </w:rPr>
              <w:t xml:space="preserve">. </w:t>
            </w:r>
            <w:r w:rsidRPr="0005021F">
              <w:rPr>
                <w:rFonts w:ascii="Calibri" w:eastAsia="Times New Roman" w:hAnsi="Calibri"/>
                <w:i/>
                <w:sz w:val="20"/>
                <w:lang w:eastAsia="en-US"/>
              </w:rPr>
              <w:t>Προσεγγίσεις στο έργο του Γρηγόριου Ξενόπουλου</w:t>
            </w:r>
            <w:r w:rsidRPr="0005021F">
              <w:rPr>
                <w:rFonts w:ascii="Calibri" w:eastAsia="Times New Roman" w:hAnsi="Calibri"/>
                <w:sz w:val="20"/>
                <w:lang w:eastAsia="en-US"/>
              </w:rPr>
              <w:t xml:space="preserve">, Ίδρυμα Κώστα &amp; Ελένης </w:t>
            </w:r>
            <w:proofErr w:type="spellStart"/>
            <w:r w:rsidRPr="0005021F">
              <w:rPr>
                <w:rFonts w:ascii="Calibri" w:eastAsia="Times New Roman" w:hAnsi="Calibri"/>
                <w:sz w:val="20"/>
                <w:lang w:eastAsia="en-US"/>
              </w:rPr>
              <w:t>Ουράνη</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eastAsia="en-US"/>
              </w:rPr>
              <w:t>, 2007.</w:t>
            </w:r>
          </w:p>
          <w:p w14:paraId="6716713D"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Theodoros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Grammatas</w:t>
            </w:r>
            <w:proofErr w:type="spellEnd"/>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Το θεατρικό έργο του Γιάννη </w:t>
            </w:r>
            <w:proofErr w:type="spellStart"/>
            <w:r w:rsidRPr="0005021F">
              <w:rPr>
                <w:rFonts w:ascii="Calibri" w:eastAsia="Times New Roman" w:hAnsi="Calibri"/>
                <w:i/>
                <w:sz w:val="20"/>
                <w:lang w:eastAsia="en-US"/>
              </w:rPr>
              <w:t>Καμπύση</w:t>
            </w:r>
            <w:proofErr w:type="spellEnd"/>
            <w:r w:rsidRPr="0005021F">
              <w:rPr>
                <w:rFonts w:ascii="Calibri" w:eastAsia="Times New Roman" w:hAnsi="Calibri"/>
                <w:sz w:val="20"/>
                <w:lang w:eastAsia="en-US"/>
              </w:rPr>
              <w:t xml:space="preserve">, Πανεπιστήμιο Ιωαννίνων, Επιστημονική Επετηρίδα Φιλοσοφικής Σχολής, Δωδώνη, </w:t>
            </w:r>
            <w:r w:rsidRPr="0005021F">
              <w:rPr>
                <w:rFonts w:ascii="Calibri" w:eastAsia="Times New Roman" w:hAnsi="Calibri"/>
                <w:sz w:val="20"/>
                <w:lang w:val="en-US" w:eastAsia="en-US"/>
              </w:rPr>
              <w:t>Ioannina</w:t>
            </w:r>
            <w:r w:rsidRPr="0005021F">
              <w:rPr>
                <w:rFonts w:ascii="Calibri" w:eastAsia="Times New Roman" w:hAnsi="Calibri"/>
                <w:sz w:val="20"/>
                <w:lang w:eastAsia="en-US"/>
              </w:rPr>
              <w:t xml:space="preserve">, 1984. </w:t>
            </w:r>
          </w:p>
          <w:p w14:paraId="63030F58"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Theodoros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Grammatas</w:t>
            </w:r>
            <w:proofErr w:type="spellEnd"/>
            <w:r w:rsidRPr="0005021F">
              <w:rPr>
                <w:rFonts w:ascii="Calibri" w:eastAsia="Times New Roman" w:hAnsi="Calibri"/>
                <w:sz w:val="20"/>
                <w:lang w:eastAsia="en-US"/>
              </w:rPr>
              <w:t xml:space="preserve">, «Η παρουσία της μαρξιστικής σκέψης στο ελληνικό θέατρο», στο </w:t>
            </w:r>
            <w:r w:rsidRPr="0005021F">
              <w:rPr>
                <w:rFonts w:ascii="Calibri" w:eastAsia="Times New Roman" w:hAnsi="Calibri"/>
                <w:i/>
                <w:sz w:val="20"/>
                <w:lang w:eastAsia="en-US"/>
              </w:rPr>
              <w:t>Νεοελληνικό Θέατρο – Ιστορία – Δραματουργία</w:t>
            </w:r>
            <w:r w:rsidRPr="0005021F">
              <w:rPr>
                <w:rFonts w:ascii="Calibri" w:eastAsia="Times New Roman" w:hAnsi="Calibri"/>
                <w:sz w:val="20"/>
                <w:lang w:eastAsia="en-US"/>
              </w:rPr>
              <w:t xml:space="preserve">, Κουλτούρα,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1987,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130-143. </w:t>
            </w:r>
          </w:p>
          <w:p w14:paraId="0770892D"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Theodoros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Grammatas</w:t>
            </w:r>
            <w:proofErr w:type="spellEnd"/>
            <w:r w:rsidRPr="0005021F">
              <w:rPr>
                <w:rFonts w:ascii="Calibri" w:eastAsia="Times New Roman" w:hAnsi="Calibri"/>
                <w:sz w:val="20"/>
                <w:lang w:eastAsia="en-US"/>
              </w:rPr>
              <w:t>, «Από το “</w:t>
            </w:r>
            <w:r w:rsidRPr="0005021F">
              <w:rPr>
                <w:rFonts w:ascii="Calibri" w:eastAsia="Times New Roman" w:hAnsi="Calibri"/>
                <w:sz w:val="20"/>
                <w:lang w:val="en-US" w:eastAsia="en-US"/>
              </w:rPr>
              <w:t>Intima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Teatern</w:t>
            </w:r>
            <w:proofErr w:type="spellEnd"/>
            <w:r w:rsidRPr="0005021F">
              <w:rPr>
                <w:rFonts w:ascii="Calibri" w:eastAsia="Times New Roman" w:hAnsi="Calibri"/>
                <w:sz w:val="20"/>
                <w:lang w:eastAsia="en-US"/>
              </w:rPr>
              <w:t xml:space="preserve">” του </w:t>
            </w:r>
            <w:proofErr w:type="spellStart"/>
            <w:r w:rsidRPr="0005021F">
              <w:rPr>
                <w:rFonts w:ascii="Calibri" w:eastAsia="Times New Roman" w:hAnsi="Calibri"/>
                <w:sz w:val="20"/>
                <w:lang w:eastAsia="en-US"/>
              </w:rPr>
              <w:t>Στρίντμπεργκ</w:t>
            </w:r>
            <w:proofErr w:type="spellEnd"/>
            <w:r w:rsidRPr="0005021F">
              <w:rPr>
                <w:rFonts w:ascii="Calibri" w:eastAsia="Times New Roman" w:hAnsi="Calibri"/>
                <w:sz w:val="20"/>
                <w:lang w:eastAsia="en-US"/>
              </w:rPr>
              <w:t xml:space="preserve"> και το “Θέατρο συναναστροφής” του </w:t>
            </w:r>
            <w:proofErr w:type="spellStart"/>
            <w:r w:rsidRPr="0005021F">
              <w:rPr>
                <w:rFonts w:ascii="Calibri" w:eastAsia="Times New Roman" w:hAnsi="Calibri"/>
                <w:sz w:val="20"/>
                <w:lang w:eastAsia="en-US"/>
              </w:rPr>
              <w:t>Καμπύση</w:t>
            </w:r>
            <w:proofErr w:type="spellEnd"/>
            <w:r w:rsidRPr="0005021F">
              <w:rPr>
                <w:rFonts w:ascii="Calibri" w:eastAsia="Times New Roman" w:hAnsi="Calibri"/>
                <w:sz w:val="20"/>
                <w:lang w:eastAsia="en-US"/>
              </w:rPr>
              <w:t xml:space="preserve"> στο ελληνικό αστικό θέατρο»,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Δοκίμια</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Θεατρολογίας</w:t>
            </w:r>
            <w:r w:rsidRPr="0005021F">
              <w:rPr>
                <w:rFonts w:ascii="Calibri" w:eastAsia="Times New Roman" w:hAnsi="Calibri"/>
                <w:sz w:val="20"/>
                <w:lang w:eastAsia="en-US"/>
              </w:rPr>
              <w:t xml:space="preserve">, Επικαιρότητα,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1990,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135-149. </w:t>
            </w:r>
          </w:p>
          <w:p w14:paraId="034B2D89" w14:textId="77777777" w:rsidR="00FE480A" w:rsidRPr="0005021F" w:rsidRDefault="00FE480A" w:rsidP="00597490">
            <w:pPr>
              <w:numPr>
                <w:ilvl w:val="3"/>
                <w:numId w:val="38"/>
              </w:numPr>
              <w:ind w:left="360"/>
              <w:jc w:val="both"/>
              <w:rPr>
                <w:rFonts w:ascii="Calibri" w:eastAsia="Times New Roman" w:hAnsi="Calibri"/>
                <w:sz w:val="20"/>
                <w:lang w:val="en-GB" w:eastAsia="en-US"/>
              </w:rPr>
            </w:pPr>
            <w:r w:rsidRPr="0005021F">
              <w:rPr>
                <w:rFonts w:ascii="Calibri" w:eastAsia="Times New Roman" w:hAnsi="Calibri"/>
                <w:sz w:val="20"/>
                <w:lang w:val="en-US" w:eastAsia="en-US"/>
              </w:rPr>
              <w:t>Lilian</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R</w:t>
            </w:r>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US" w:eastAsia="en-US"/>
              </w:rPr>
              <w:t>Furst</w:t>
            </w:r>
            <w:proofErr w:type="spellEnd"/>
            <w:r w:rsidRPr="0005021F">
              <w:rPr>
                <w:rFonts w:ascii="Calibri" w:eastAsia="Times New Roman" w:hAnsi="Calibri"/>
                <w:sz w:val="20"/>
                <w:lang w:val="en-GB" w:eastAsia="en-US"/>
              </w:rPr>
              <w:t xml:space="preserve"> – </w:t>
            </w:r>
            <w:r w:rsidRPr="0005021F">
              <w:rPr>
                <w:rFonts w:ascii="Calibri" w:eastAsia="Times New Roman" w:hAnsi="Calibri"/>
                <w:sz w:val="20"/>
                <w:lang w:val="en-US" w:eastAsia="en-US"/>
              </w:rPr>
              <w:t>Peter</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N</w:t>
            </w:r>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US" w:eastAsia="en-US"/>
              </w:rPr>
              <w:t>Skrine</w:t>
            </w:r>
            <w:proofErr w:type="spellEnd"/>
            <w:r w:rsidRPr="0005021F">
              <w:rPr>
                <w:rFonts w:ascii="Calibri" w:eastAsia="Times New Roman" w:hAnsi="Calibri"/>
                <w:sz w:val="20"/>
                <w:lang w:val="en-GB" w:eastAsia="en-US"/>
              </w:rPr>
              <w:t xml:space="preserve">, </w:t>
            </w:r>
            <w:r w:rsidRPr="0005021F">
              <w:rPr>
                <w:rFonts w:ascii="Calibri" w:eastAsia="Times New Roman" w:hAnsi="Calibri"/>
                <w:i/>
                <w:sz w:val="20"/>
                <w:lang w:eastAsia="en-US"/>
              </w:rPr>
              <w:t>Νατουραλισμός</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 xml:space="preserve">translated in Greek by Lia </w:t>
            </w:r>
            <w:proofErr w:type="spellStart"/>
            <w:r w:rsidRPr="0005021F">
              <w:rPr>
                <w:rFonts w:ascii="Calibri" w:eastAsia="Times New Roman" w:hAnsi="Calibri"/>
                <w:sz w:val="20"/>
                <w:lang w:val="en-US" w:eastAsia="en-US"/>
              </w:rPr>
              <w:t>Megalou</w:t>
            </w:r>
            <w:proofErr w:type="spellEnd"/>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Ερμής</w:t>
            </w:r>
            <w:r w:rsidRPr="0005021F">
              <w:rPr>
                <w:rFonts w:ascii="Calibri" w:eastAsia="Times New Roman" w:hAnsi="Calibri"/>
                <w:sz w:val="20"/>
                <w:lang w:val="en-GB"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val="en-GB" w:eastAsia="en-US"/>
              </w:rPr>
              <w:t>, 1990.</w:t>
            </w:r>
          </w:p>
          <w:p w14:paraId="761E9E5C" w14:textId="77777777" w:rsidR="00FE480A" w:rsidRPr="0005021F" w:rsidRDefault="00FE480A" w:rsidP="00597490">
            <w:pPr>
              <w:numPr>
                <w:ilvl w:val="3"/>
                <w:numId w:val="38"/>
              </w:numPr>
              <w:ind w:left="360"/>
              <w:jc w:val="both"/>
              <w:rPr>
                <w:rFonts w:ascii="Calibri" w:eastAsia="Times New Roman" w:hAnsi="Calibri"/>
                <w:sz w:val="20"/>
                <w:lang w:val="en-US" w:eastAsia="en-US"/>
              </w:rPr>
            </w:pPr>
            <w:r w:rsidRPr="0005021F">
              <w:rPr>
                <w:rFonts w:ascii="Calibri" w:eastAsia="Times New Roman" w:hAnsi="Calibri"/>
                <w:sz w:val="20"/>
                <w:lang w:val="en-US" w:eastAsia="en-US"/>
              </w:rPr>
              <w:t>Walter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Puchner</w:t>
            </w:r>
            <w:r w:rsidRPr="0005021F">
              <w:rPr>
                <w:rFonts w:ascii="Calibri" w:eastAsia="Times New Roman" w:hAnsi="Calibri"/>
                <w:sz w:val="20"/>
                <w:lang w:eastAsia="en-US"/>
              </w:rPr>
              <w:t xml:space="preserve">, «Ο Πρόλογος “Για το Ρωμαίικο Θέατρο” (1900) του Ψυχάρη. Ένα ιδιότυπο μανιφέστο του “θεάτρου των ιδεών”»,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Φιλολογικά και </w:t>
            </w:r>
            <w:proofErr w:type="spellStart"/>
            <w:r w:rsidRPr="0005021F">
              <w:rPr>
                <w:rFonts w:ascii="Calibri" w:eastAsia="Times New Roman" w:hAnsi="Calibri"/>
                <w:i/>
                <w:sz w:val="20"/>
                <w:lang w:eastAsia="en-US"/>
              </w:rPr>
              <w:t>Θεατρολογικά</w:t>
            </w:r>
            <w:proofErr w:type="spellEnd"/>
            <w:r w:rsidRPr="0005021F">
              <w:rPr>
                <w:rFonts w:ascii="Calibri" w:eastAsia="Times New Roman" w:hAnsi="Calibri"/>
                <w:i/>
                <w:sz w:val="20"/>
                <w:lang w:eastAsia="en-US"/>
              </w:rPr>
              <w:t xml:space="preserve"> </w:t>
            </w:r>
            <w:proofErr w:type="spellStart"/>
            <w:r w:rsidRPr="0005021F">
              <w:rPr>
                <w:rFonts w:ascii="Calibri" w:eastAsia="Times New Roman" w:hAnsi="Calibri"/>
                <w:i/>
                <w:sz w:val="20"/>
                <w:lang w:eastAsia="en-US"/>
              </w:rPr>
              <w:t>Ανάλεκτα</w:t>
            </w:r>
            <w:proofErr w:type="spellEnd"/>
            <w:r w:rsidRPr="0005021F">
              <w:rPr>
                <w:rFonts w:ascii="Calibri" w:eastAsia="Times New Roman" w:hAnsi="Calibri"/>
                <w:i/>
                <w:sz w:val="20"/>
                <w:lang w:eastAsia="en-US"/>
              </w:rPr>
              <w:t>. Πέντε μελετήματα</w:t>
            </w:r>
            <w:r w:rsidRPr="0005021F">
              <w:rPr>
                <w:rFonts w:ascii="Calibri" w:eastAsia="Times New Roman" w:hAnsi="Calibri"/>
                <w:sz w:val="20"/>
                <w:lang w:eastAsia="en-US"/>
              </w:rPr>
              <w:t xml:space="preserve">, Καστανιώτης,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1995,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15-76. </w:t>
            </w:r>
          </w:p>
          <w:p w14:paraId="0FAE151B"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Walter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Puchner</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Ο Παλαμάς και το θέατρο</w:t>
            </w:r>
            <w:r w:rsidRPr="0005021F">
              <w:rPr>
                <w:rFonts w:ascii="Calibri" w:eastAsia="Times New Roman" w:hAnsi="Calibri"/>
                <w:sz w:val="20"/>
                <w:lang w:eastAsia="en-US"/>
              </w:rPr>
              <w:t xml:space="preserve">, Καστανιώτης, </w:t>
            </w:r>
            <w:r w:rsidRPr="0005021F">
              <w:rPr>
                <w:rFonts w:ascii="Calibri" w:eastAsia="Times New Roman" w:hAnsi="Calibri"/>
                <w:sz w:val="20"/>
                <w:lang w:val="en-US" w:eastAsia="en-US"/>
              </w:rPr>
              <w:t>Athens</w:t>
            </w:r>
            <w:r w:rsidRPr="0005021F">
              <w:rPr>
                <w:rFonts w:ascii="Calibri" w:eastAsia="Times New Roman" w:hAnsi="Calibri"/>
                <w:sz w:val="20"/>
                <w:lang w:eastAsia="en-US"/>
              </w:rPr>
              <w:t>, 1995.</w:t>
            </w:r>
          </w:p>
          <w:p w14:paraId="246C6395"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D</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Gounelas</w:t>
            </w:r>
            <w:proofErr w:type="spellEnd"/>
            <w:r w:rsidRPr="0005021F">
              <w:rPr>
                <w:rFonts w:ascii="Calibri" w:eastAsia="Times New Roman" w:hAnsi="Calibri"/>
                <w:sz w:val="20"/>
                <w:lang w:eastAsia="en-US"/>
              </w:rPr>
              <w:t xml:space="preserve">, «Εισαγωγή στα τρία μονόπρακτα του Καζαντζάκη», </w:t>
            </w:r>
            <w:r w:rsidRPr="0005021F">
              <w:rPr>
                <w:rFonts w:ascii="Calibri" w:eastAsia="Times New Roman" w:hAnsi="Calibri"/>
                <w:i/>
                <w:sz w:val="20"/>
                <w:lang w:eastAsia="en-US"/>
              </w:rPr>
              <w:t>Νέα</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Εστία</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Christmas</w:t>
            </w:r>
            <w:r w:rsidRPr="0005021F">
              <w:rPr>
                <w:rFonts w:ascii="Calibri" w:eastAsia="Times New Roman" w:hAnsi="Calibri"/>
                <w:sz w:val="20"/>
                <w:lang w:eastAsia="en-US"/>
              </w:rPr>
              <w:t xml:space="preserve"> 1977,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166-182. </w:t>
            </w:r>
          </w:p>
          <w:p w14:paraId="6D351C80"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Walter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Puchner</w:t>
            </w:r>
            <w:r w:rsidRPr="0005021F">
              <w:rPr>
                <w:rFonts w:ascii="Calibri" w:eastAsia="Times New Roman" w:hAnsi="Calibri"/>
                <w:sz w:val="20"/>
                <w:lang w:eastAsia="en-US"/>
              </w:rPr>
              <w:t xml:space="preserve">, «Δραματικά πρότυπα στο πρώιμο θεατρικό έργο του Νίκου Καζαντζάκη», </w:t>
            </w:r>
            <w:r w:rsidRPr="0005021F">
              <w:rPr>
                <w:rFonts w:ascii="Calibri" w:eastAsia="Times New Roman" w:hAnsi="Calibri"/>
                <w:i/>
                <w:sz w:val="20"/>
                <w:lang w:eastAsia="en-US"/>
              </w:rPr>
              <w:t xml:space="preserve">Φιλολογικά και </w:t>
            </w:r>
            <w:proofErr w:type="spellStart"/>
            <w:r w:rsidRPr="0005021F">
              <w:rPr>
                <w:rFonts w:ascii="Calibri" w:eastAsia="Times New Roman" w:hAnsi="Calibri"/>
                <w:i/>
                <w:sz w:val="20"/>
                <w:lang w:eastAsia="en-US"/>
              </w:rPr>
              <w:t>θεατρολογικά</w:t>
            </w:r>
            <w:proofErr w:type="spellEnd"/>
            <w:r w:rsidRPr="0005021F">
              <w:rPr>
                <w:rFonts w:ascii="Calibri" w:eastAsia="Times New Roman" w:hAnsi="Calibri"/>
                <w:i/>
                <w:sz w:val="20"/>
                <w:lang w:eastAsia="en-US"/>
              </w:rPr>
              <w:t xml:space="preserve"> </w:t>
            </w:r>
            <w:proofErr w:type="spellStart"/>
            <w:r w:rsidRPr="0005021F">
              <w:rPr>
                <w:rFonts w:ascii="Calibri" w:eastAsia="Times New Roman" w:hAnsi="Calibri"/>
                <w:i/>
                <w:sz w:val="20"/>
                <w:lang w:eastAsia="en-US"/>
              </w:rPr>
              <w:t>ανάλεκτα</w:t>
            </w:r>
            <w:proofErr w:type="spellEnd"/>
            <w:r w:rsidRPr="0005021F">
              <w:rPr>
                <w:rFonts w:ascii="Calibri" w:eastAsia="Times New Roman" w:hAnsi="Calibri"/>
                <w:i/>
                <w:sz w:val="20"/>
                <w:lang w:eastAsia="en-US"/>
              </w:rPr>
              <w:t>. Πέντε μελετήματα</w:t>
            </w:r>
            <w:r w:rsidRPr="0005021F">
              <w:rPr>
                <w:rFonts w:ascii="Calibri" w:eastAsia="Times New Roman" w:hAnsi="Calibri"/>
                <w:sz w:val="20"/>
                <w:lang w:eastAsia="en-US"/>
              </w:rPr>
              <w:t xml:space="preserve">, Καστανιώτης,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1995,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375-392. </w:t>
            </w:r>
          </w:p>
          <w:p w14:paraId="29933E62"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Walter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Puchner</w:t>
            </w:r>
            <w:r w:rsidRPr="0005021F">
              <w:rPr>
                <w:rFonts w:ascii="Calibri" w:eastAsia="Times New Roman" w:hAnsi="Calibri"/>
                <w:sz w:val="20"/>
                <w:lang w:eastAsia="en-US"/>
              </w:rPr>
              <w:t xml:space="preserve">, «Το πρώιμο θεατρικό έργο του Νίκου Καζαντζάκη»,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Ανιχνεύοντας τη θεατρική παράδοση. Δέκα μελετήματα</w:t>
            </w:r>
            <w:r w:rsidRPr="0005021F">
              <w:rPr>
                <w:rFonts w:ascii="Calibri" w:eastAsia="Times New Roman" w:hAnsi="Calibri"/>
                <w:sz w:val="20"/>
                <w:lang w:eastAsia="en-US"/>
              </w:rPr>
              <w:t xml:space="preserve">, Οδυσσέας,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1995,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318-433. </w:t>
            </w:r>
          </w:p>
          <w:p w14:paraId="10CCEE07" w14:textId="77777777" w:rsidR="00FE480A" w:rsidRPr="0005021F" w:rsidRDefault="00FE480A" w:rsidP="00597490">
            <w:pPr>
              <w:numPr>
                <w:ilvl w:val="3"/>
                <w:numId w:val="38"/>
              </w:numPr>
              <w:ind w:left="36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Ioanna</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Papageorgiou</w:t>
            </w:r>
            <w:proofErr w:type="spellEnd"/>
            <w:r w:rsidRPr="0005021F">
              <w:rPr>
                <w:rFonts w:ascii="Calibri" w:eastAsia="Times New Roman" w:hAnsi="Calibri"/>
                <w:sz w:val="20"/>
                <w:lang w:eastAsia="en-US"/>
              </w:rPr>
              <w:t>, «Επιρροές της ευρωπαϊκής θεωρίας του 19</w:t>
            </w:r>
            <w:r w:rsidRPr="0005021F">
              <w:rPr>
                <w:rFonts w:ascii="Calibri" w:eastAsia="Times New Roman" w:hAnsi="Calibri"/>
                <w:sz w:val="20"/>
                <w:vertAlign w:val="superscript"/>
                <w:lang w:eastAsia="en-US"/>
              </w:rPr>
              <w:t>ου</w:t>
            </w:r>
            <w:r w:rsidRPr="0005021F">
              <w:rPr>
                <w:rFonts w:ascii="Calibri" w:eastAsia="Times New Roman" w:hAnsi="Calibri"/>
                <w:sz w:val="20"/>
                <w:lang w:eastAsia="en-US"/>
              </w:rPr>
              <w:t xml:space="preserve"> και αρχών του 20ού αιώνα στη </w:t>
            </w:r>
            <w:r w:rsidRPr="0005021F">
              <w:rPr>
                <w:rFonts w:ascii="Calibri" w:eastAsia="Times New Roman" w:hAnsi="Calibri"/>
                <w:i/>
                <w:sz w:val="20"/>
                <w:lang w:eastAsia="en-US"/>
              </w:rPr>
              <w:t>Θυσία</w:t>
            </w:r>
            <w:r w:rsidRPr="0005021F">
              <w:rPr>
                <w:rFonts w:ascii="Calibri" w:eastAsia="Times New Roman" w:hAnsi="Calibri"/>
                <w:sz w:val="20"/>
                <w:lang w:eastAsia="en-US"/>
              </w:rPr>
              <w:t xml:space="preserve"> του Νίκου Καζαντζάκη»,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Iossif</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Vivilakis</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Πρακτικά Α΄ Πανελληνίου </w:t>
            </w:r>
            <w:proofErr w:type="spellStart"/>
            <w:r w:rsidRPr="0005021F">
              <w:rPr>
                <w:rFonts w:ascii="Calibri" w:eastAsia="Times New Roman" w:hAnsi="Calibri"/>
                <w:i/>
                <w:sz w:val="20"/>
                <w:lang w:eastAsia="en-US"/>
              </w:rPr>
              <w:t>Θεατρολογικού</w:t>
            </w:r>
            <w:proofErr w:type="spellEnd"/>
            <w:r w:rsidRPr="0005021F">
              <w:rPr>
                <w:rFonts w:ascii="Calibri" w:eastAsia="Times New Roman" w:hAnsi="Calibri"/>
                <w:i/>
                <w:sz w:val="20"/>
                <w:lang w:eastAsia="en-US"/>
              </w:rPr>
              <w:t xml:space="preserve"> Συνεδρίου “Το Ελληνικό Θέατρο από τον 17</w:t>
            </w:r>
            <w:r w:rsidRPr="0005021F">
              <w:rPr>
                <w:rFonts w:ascii="Calibri" w:eastAsia="Times New Roman" w:hAnsi="Calibri"/>
                <w:i/>
                <w:sz w:val="20"/>
                <w:vertAlign w:val="superscript"/>
                <w:lang w:eastAsia="en-US"/>
              </w:rPr>
              <w:t>ο</w:t>
            </w:r>
            <w:r w:rsidRPr="0005021F">
              <w:rPr>
                <w:rFonts w:ascii="Calibri" w:eastAsia="Times New Roman" w:hAnsi="Calibri"/>
                <w:i/>
                <w:sz w:val="20"/>
                <w:lang w:eastAsia="en-US"/>
              </w:rPr>
              <w:t xml:space="preserve"> στον 20ό αιώνα”</w:t>
            </w:r>
            <w:r w:rsidRPr="0005021F">
              <w:rPr>
                <w:rFonts w:ascii="Calibri" w:eastAsia="Times New Roman" w:hAnsi="Calibri"/>
                <w:sz w:val="20"/>
                <w:lang w:eastAsia="en-US"/>
              </w:rPr>
              <w:t xml:space="preserve"> (1998), </w:t>
            </w:r>
            <w:r w:rsidRPr="0005021F">
              <w:rPr>
                <w:rFonts w:ascii="Calibri" w:eastAsia="Times New Roman" w:hAnsi="Calibri"/>
                <w:sz w:val="20"/>
                <w:lang w:val="en-US" w:eastAsia="en-US"/>
              </w:rPr>
              <w:t>Department</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of</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Theatre</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Studies</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University</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of</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Ergo</w:t>
            </w:r>
            <w:r w:rsidRPr="0005021F">
              <w:rPr>
                <w:rFonts w:ascii="Calibri" w:eastAsia="Times New Roman" w:hAnsi="Calibri"/>
                <w:sz w:val="20"/>
                <w:lang w:eastAsia="en-US"/>
              </w:rPr>
              <w:t xml:space="preserve">, 2002,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235-242. </w:t>
            </w:r>
          </w:p>
          <w:p w14:paraId="20D42D67" w14:textId="77777777" w:rsidR="00FE480A" w:rsidRPr="0005021F" w:rsidRDefault="00FE480A" w:rsidP="00597490">
            <w:pPr>
              <w:numPr>
                <w:ilvl w:val="3"/>
                <w:numId w:val="38"/>
              </w:numPr>
              <w:ind w:left="36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Kyriaki</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Petrakou</w:t>
            </w:r>
            <w:proofErr w:type="spellEnd"/>
            <w:r w:rsidRPr="0005021F">
              <w:rPr>
                <w:rFonts w:ascii="Calibri" w:eastAsia="Times New Roman" w:hAnsi="Calibri"/>
                <w:sz w:val="20"/>
                <w:lang w:eastAsia="en-US"/>
              </w:rPr>
              <w:t xml:space="preserve">, </w:t>
            </w:r>
            <w:r w:rsidRPr="0005021F">
              <w:rPr>
                <w:rFonts w:ascii="Calibri" w:eastAsia="Times New Roman" w:hAnsi="Calibri"/>
                <w:i/>
                <w:sz w:val="20"/>
                <w:lang w:eastAsia="en-US"/>
              </w:rPr>
              <w:t>Ο Καζαντζάκης και το θέατρο</w:t>
            </w:r>
            <w:r w:rsidRPr="0005021F">
              <w:rPr>
                <w:rFonts w:ascii="Calibri" w:eastAsia="Times New Roman" w:hAnsi="Calibri"/>
                <w:sz w:val="20"/>
                <w:lang w:eastAsia="en-US"/>
              </w:rPr>
              <w:t xml:space="preserve">, Μίλητος, </w:t>
            </w:r>
            <w:r w:rsidRPr="0005021F">
              <w:rPr>
                <w:rFonts w:ascii="Calibri" w:eastAsia="Times New Roman" w:hAnsi="Calibri"/>
                <w:sz w:val="20"/>
                <w:lang w:val="en-US" w:eastAsia="en-US"/>
              </w:rPr>
              <w:t>Athens</w:t>
            </w:r>
            <w:r w:rsidRPr="0005021F">
              <w:rPr>
                <w:rFonts w:ascii="Calibri" w:eastAsia="Times New Roman" w:hAnsi="Calibri"/>
                <w:sz w:val="20"/>
                <w:lang w:eastAsia="en-US"/>
              </w:rPr>
              <w:t>, 2005.</w:t>
            </w:r>
          </w:p>
          <w:p w14:paraId="06DE9E5D"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Antonis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Glytzouris</w:t>
            </w:r>
            <w:proofErr w:type="spellEnd"/>
            <w:r w:rsidRPr="0005021F">
              <w:rPr>
                <w:rFonts w:ascii="Calibri" w:eastAsia="Times New Roman" w:hAnsi="Calibri"/>
                <w:sz w:val="20"/>
                <w:lang w:eastAsia="en-US"/>
              </w:rPr>
              <w:t xml:space="preserve">, </w:t>
            </w:r>
            <w:r w:rsidRPr="0005021F">
              <w:rPr>
                <w:rFonts w:ascii="Calibri" w:eastAsia="Times New Roman" w:hAnsi="Calibri"/>
                <w:i/>
                <w:sz w:val="20"/>
                <w:lang w:eastAsia="en-US"/>
              </w:rPr>
              <w:t>Πόθοι αετού και φτερά πεταλούδας. Το πρώιμο θεατρικό έργο του Νίκου Καζαντζάκη και οι ευρωπαϊκές πρωτοπορίες της εποχής του. Συμβολή στη μελέτη της Παρακμής στη νεοελληνική δραματουργία των αρχών του εικοστού αιώνα</w:t>
            </w:r>
            <w:r w:rsidRPr="0005021F">
              <w:rPr>
                <w:rFonts w:ascii="Calibri" w:eastAsia="Times New Roman" w:hAnsi="Calibri"/>
                <w:sz w:val="20"/>
                <w:lang w:eastAsia="en-US"/>
              </w:rPr>
              <w:t xml:space="preserve">, Πανεπιστημιακές Εκδόσεις Κρήτης, </w:t>
            </w:r>
            <w:r w:rsidRPr="0005021F">
              <w:rPr>
                <w:rFonts w:ascii="Calibri" w:eastAsia="Times New Roman" w:hAnsi="Calibri"/>
                <w:sz w:val="20"/>
                <w:lang w:val="en-US" w:eastAsia="en-US"/>
              </w:rPr>
              <w:t>Heraklion</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Crete</w:t>
            </w:r>
            <w:r w:rsidRPr="0005021F">
              <w:rPr>
                <w:rFonts w:ascii="Calibri" w:eastAsia="Times New Roman" w:hAnsi="Calibri"/>
                <w:sz w:val="20"/>
                <w:lang w:eastAsia="en-US"/>
              </w:rPr>
              <w:t>, 2009.</w:t>
            </w:r>
          </w:p>
          <w:p w14:paraId="256E1660"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lastRenderedPageBreak/>
              <w:t>Antonis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Glytzouris</w:t>
            </w:r>
            <w:proofErr w:type="spellEnd"/>
            <w:r w:rsidRPr="0005021F">
              <w:rPr>
                <w:rFonts w:ascii="Calibri" w:eastAsia="Times New Roman" w:hAnsi="Calibri"/>
                <w:sz w:val="20"/>
                <w:lang w:eastAsia="en-US"/>
              </w:rPr>
              <w:t xml:space="preserve">, «Ο Δ. Π. </w:t>
            </w:r>
            <w:proofErr w:type="spellStart"/>
            <w:r w:rsidRPr="0005021F">
              <w:rPr>
                <w:rFonts w:ascii="Calibri" w:eastAsia="Times New Roman" w:hAnsi="Calibri"/>
                <w:sz w:val="20"/>
                <w:lang w:eastAsia="en-US"/>
              </w:rPr>
              <w:t>Ταγκόπουλος</w:t>
            </w:r>
            <w:proofErr w:type="spellEnd"/>
            <w:r w:rsidRPr="0005021F">
              <w:rPr>
                <w:rFonts w:ascii="Calibri" w:eastAsia="Times New Roman" w:hAnsi="Calibri"/>
                <w:sz w:val="20"/>
                <w:lang w:eastAsia="en-US"/>
              </w:rPr>
              <w:t xml:space="preserve"> και το πρόβλημα του ρεαλισμού στη νεοελληνική δραματουργία των αρχών του αιώνα», </w:t>
            </w:r>
            <w:r w:rsidRPr="0005021F">
              <w:rPr>
                <w:rFonts w:ascii="Calibri" w:eastAsia="Times New Roman" w:hAnsi="Calibri"/>
                <w:i/>
                <w:sz w:val="20"/>
                <w:lang w:eastAsia="en-US"/>
              </w:rPr>
              <w:t>Τα Ιστορικά</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vol</w:t>
            </w:r>
            <w:r w:rsidRPr="0005021F">
              <w:rPr>
                <w:rFonts w:ascii="Calibri" w:eastAsia="Times New Roman" w:hAnsi="Calibri"/>
                <w:sz w:val="20"/>
                <w:lang w:eastAsia="en-US"/>
              </w:rPr>
              <w:t xml:space="preserve">. 18, </w:t>
            </w:r>
            <w:r w:rsidRPr="0005021F">
              <w:rPr>
                <w:rFonts w:ascii="Calibri" w:eastAsia="Times New Roman" w:hAnsi="Calibri"/>
                <w:sz w:val="20"/>
                <w:lang w:val="en-US" w:eastAsia="en-US"/>
              </w:rPr>
              <w:t>no</w:t>
            </w:r>
            <w:r w:rsidRPr="0005021F">
              <w:rPr>
                <w:rFonts w:ascii="Calibri" w:eastAsia="Times New Roman" w:hAnsi="Calibri"/>
                <w:sz w:val="20"/>
                <w:lang w:eastAsia="en-US"/>
              </w:rPr>
              <w:t>. 35 (</w:t>
            </w:r>
            <w:r w:rsidRPr="0005021F">
              <w:rPr>
                <w:rFonts w:ascii="Calibri" w:eastAsia="Times New Roman" w:hAnsi="Calibri"/>
                <w:sz w:val="20"/>
                <w:lang w:val="en-US" w:eastAsia="en-US"/>
              </w:rPr>
              <w:t>December</w:t>
            </w:r>
            <w:r w:rsidRPr="0005021F">
              <w:rPr>
                <w:rFonts w:ascii="Calibri" w:eastAsia="Times New Roman" w:hAnsi="Calibri"/>
                <w:sz w:val="20"/>
                <w:lang w:eastAsia="en-US"/>
              </w:rPr>
              <w:t xml:space="preserve"> 2001),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335-370. </w:t>
            </w:r>
          </w:p>
          <w:p w14:paraId="0B5D2A62"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Walter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Puchner</w:t>
            </w:r>
            <w:r w:rsidRPr="0005021F">
              <w:rPr>
                <w:rFonts w:ascii="Calibri" w:eastAsia="Times New Roman" w:hAnsi="Calibri"/>
                <w:sz w:val="20"/>
                <w:lang w:eastAsia="en-US"/>
              </w:rPr>
              <w:t xml:space="preserve">, «Ο νεαρός Σπύρος Μελάς ως δραματογράφος, ή Τα κριτήρια της “σκηνικής επιτυχίας” την εποχή του “Θεάτρου των ιδεών”. Μία επανεξέταση»,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Φαινόμενα και Νοούμενα. Δέκα </w:t>
            </w:r>
            <w:proofErr w:type="spellStart"/>
            <w:r w:rsidRPr="0005021F">
              <w:rPr>
                <w:rFonts w:ascii="Calibri" w:eastAsia="Times New Roman" w:hAnsi="Calibri"/>
                <w:i/>
                <w:sz w:val="20"/>
                <w:lang w:eastAsia="en-US"/>
              </w:rPr>
              <w:t>θεατρολογικά</w:t>
            </w:r>
            <w:proofErr w:type="spellEnd"/>
            <w:r w:rsidRPr="0005021F">
              <w:rPr>
                <w:rFonts w:ascii="Calibri" w:eastAsia="Times New Roman" w:hAnsi="Calibri"/>
                <w:i/>
                <w:sz w:val="20"/>
                <w:lang w:eastAsia="en-US"/>
              </w:rPr>
              <w:t xml:space="preserve"> μελετήματα</w:t>
            </w:r>
            <w:r w:rsidRPr="0005021F">
              <w:rPr>
                <w:rFonts w:ascii="Calibri" w:eastAsia="Times New Roman" w:hAnsi="Calibri"/>
                <w:sz w:val="20"/>
                <w:lang w:eastAsia="en-US"/>
              </w:rPr>
              <w:t xml:space="preserve">, Ελληνικά Γράμματα,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1999,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265-280. </w:t>
            </w:r>
          </w:p>
          <w:p w14:paraId="102FAC59" w14:textId="77777777" w:rsidR="00FE480A" w:rsidRPr="0005021F" w:rsidRDefault="00FE480A" w:rsidP="00597490">
            <w:pPr>
              <w:numPr>
                <w:ilvl w:val="3"/>
                <w:numId w:val="38"/>
              </w:numPr>
              <w:ind w:left="36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Efi</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Vafiadi</w:t>
            </w:r>
            <w:proofErr w:type="spellEnd"/>
            <w:r w:rsidRPr="0005021F">
              <w:rPr>
                <w:rFonts w:ascii="Calibri" w:eastAsia="Times New Roman" w:hAnsi="Calibri"/>
                <w:sz w:val="20"/>
                <w:lang w:eastAsia="en-US"/>
              </w:rPr>
              <w:t>, «Πρόλογος», «Ο Παντελής Χορν και η εποχή του», «</w:t>
            </w:r>
            <w:proofErr w:type="spellStart"/>
            <w:r w:rsidRPr="0005021F">
              <w:rPr>
                <w:rFonts w:ascii="Calibri" w:eastAsia="Times New Roman" w:hAnsi="Calibri"/>
                <w:sz w:val="20"/>
                <w:lang w:eastAsia="en-US"/>
              </w:rPr>
              <w:t>Εργογραφία</w:t>
            </w:r>
            <w:proofErr w:type="spellEnd"/>
            <w:r w:rsidRPr="0005021F">
              <w:rPr>
                <w:rFonts w:ascii="Calibri" w:eastAsia="Times New Roman" w:hAnsi="Calibri"/>
                <w:sz w:val="20"/>
                <w:lang w:eastAsia="en-US"/>
              </w:rPr>
              <w:t xml:space="preserve"> Παντελή Χορν»,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Θεατρικά</w:t>
            </w:r>
            <w:r w:rsidRPr="0005021F">
              <w:rPr>
                <w:rFonts w:ascii="Calibri" w:eastAsia="Times New Roman" w:hAnsi="Calibri"/>
                <w:sz w:val="20"/>
                <w:lang w:eastAsia="en-US"/>
              </w:rPr>
              <w:t xml:space="preserve"> του Π. Χορν, </w:t>
            </w:r>
            <w:r w:rsidRPr="0005021F">
              <w:rPr>
                <w:rFonts w:ascii="Calibri" w:eastAsia="Times New Roman" w:hAnsi="Calibri"/>
                <w:sz w:val="20"/>
                <w:lang w:val="en-US" w:eastAsia="en-US"/>
              </w:rPr>
              <w:t>vol</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w:t>
            </w:r>
            <w:r w:rsidRPr="0005021F">
              <w:rPr>
                <w:rFonts w:ascii="Calibri" w:eastAsia="Times New Roman" w:hAnsi="Calibri"/>
                <w:sz w:val="20"/>
                <w:lang w:eastAsia="en-US"/>
              </w:rPr>
              <w:t xml:space="preserve">, Ίδρυμα Γουλανδρή-Χορν,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1993,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17-165. </w:t>
            </w:r>
          </w:p>
          <w:p w14:paraId="0FF39565"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Dimitris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Moschos</w:t>
            </w:r>
            <w:proofErr w:type="spellEnd"/>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Ο Ερρίκος </w:t>
            </w:r>
            <w:proofErr w:type="spellStart"/>
            <w:r w:rsidRPr="0005021F">
              <w:rPr>
                <w:rFonts w:ascii="Calibri" w:eastAsia="Times New Roman" w:hAnsi="Calibri"/>
                <w:i/>
                <w:sz w:val="20"/>
                <w:lang w:eastAsia="en-US"/>
              </w:rPr>
              <w:t>Ίψεν</w:t>
            </w:r>
            <w:proofErr w:type="spellEnd"/>
            <w:r w:rsidRPr="0005021F">
              <w:rPr>
                <w:rFonts w:ascii="Calibri" w:eastAsia="Times New Roman" w:hAnsi="Calibri"/>
                <w:i/>
                <w:sz w:val="20"/>
                <w:lang w:eastAsia="en-US"/>
              </w:rPr>
              <w:t xml:space="preserve"> στην ελληνική σκηνή. Από τους </w:t>
            </w:r>
            <w:proofErr w:type="spellStart"/>
            <w:r w:rsidRPr="0005021F">
              <w:rPr>
                <w:rFonts w:ascii="Calibri" w:eastAsia="Times New Roman" w:hAnsi="Calibri"/>
                <w:i/>
                <w:sz w:val="20"/>
                <w:lang w:eastAsia="en-US"/>
              </w:rPr>
              <w:t>Βρυκόλακες</w:t>
            </w:r>
            <w:proofErr w:type="spellEnd"/>
            <w:r w:rsidRPr="0005021F">
              <w:rPr>
                <w:rFonts w:ascii="Calibri" w:eastAsia="Times New Roman" w:hAnsi="Calibri"/>
                <w:i/>
                <w:sz w:val="20"/>
                <w:lang w:eastAsia="en-US"/>
              </w:rPr>
              <w:t xml:space="preserve"> του 1894 στις αναζητήσεις της εποχής μας</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Αμολγός</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eastAsia="en-US"/>
              </w:rPr>
              <w:t>, 2016.</w:t>
            </w:r>
          </w:p>
          <w:p w14:paraId="0EB70CFA" w14:textId="77777777" w:rsidR="00FE480A" w:rsidRPr="0005021F" w:rsidRDefault="00FE480A" w:rsidP="00597490">
            <w:pPr>
              <w:numPr>
                <w:ilvl w:val="3"/>
                <w:numId w:val="38"/>
              </w:numPr>
              <w:ind w:left="36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Areti</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Vasiliou</w:t>
            </w:r>
            <w:proofErr w:type="spellEnd"/>
            <w:r w:rsidRPr="0005021F">
              <w:rPr>
                <w:rFonts w:ascii="Calibri" w:eastAsia="Times New Roman" w:hAnsi="Calibri"/>
                <w:sz w:val="20"/>
                <w:lang w:eastAsia="en-US"/>
              </w:rPr>
              <w:t xml:space="preserve">, «Ένα μικρό περιθώριο κωμικής αναρχίας: η επίδραση του θεάτρου σκιών στις κωμωδίες του Γιώργου </w:t>
            </w:r>
            <w:proofErr w:type="spellStart"/>
            <w:r w:rsidRPr="0005021F">
              <w:rPr>
                <w:rFonts w:ascii="Calibri" w:eastAsia="Times New Roman" w:hAnsi="Calibri"/>
                <w:sz w:val="20"/>
                <w:lang w:eastAsia="en-US"/>
              </w:rPr>
              <w:t>Θεοτοκά</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Επί </w:t>
            </w:r>
            <w:proofErr w:type="spellStart"/>
            <w:r w:rsidRPr="0005021F">
              <w:rPr>
                <w:rFonts w:ascii="Calibri" w:eastAsia="Times New Roman" w:hAnsi="Calibri"/>
                <w:i/>
                <w:sz w:val="20"/>
                <w:lang w:eastAsia="en-US"/>
              </w:rPr>
              <w:t>ξυρού</w:t>
            </w:r>
            <w:proofErr w:type="spellEnd"/>
            <w:r w:rsidRPr="0005021F">
              <w:rPr>
                <w:rFonts w:ascii="Calibri" w:eastAsia="Times New Roman" w:hAnsi="Calibri"/>
                <w:i/>
                <w:sz w:val="20"/>
                <w:lang w:eastAsia="en-US"/>
              </w:rPr>
              <w:t xml:space="preserve"> ακμής. Ιστορικά Νεοελληνικού Θεάτρου</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Παπαζήσης</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2012, </w:t>
            </w:r>
            <w:r w:rsidRPr="0005021F">
              <w:rPr>
                <w:rFonts w:ascii="Calibri" w:eastAsia="Times New Roman" w:hAnsi="Calibri"/>
                <w:sz w:val="20"/>
                <w:lang w:val="en-US" w:eastAsia="en-US"/>
              </w:rPr>
              <w:t>p</w:t>
            </w:r>
            <w:r w:rsidRPr="0005021F">
              <w:rPr>
                <w:rFonts w:ascii="Calibri" w:eastAsia="Times New Roman" w:hAnsi="Calibri"/>
                <w:sz w:val="20"/>
                <w:lang w:eastAsia="en-US"/>
              </w:rPr>
              <w:t>. 183-228.</w:t>
            </w:r>
          </w:p>
          <w:p w14:paraId="1F7978A9" w14:textId="77777777" w:rsidR="00FE480A" w:rsidRPr="0005021F" w:rsidRDefault="00FE480A" w:rsidP="00597490">
            <w:pPr>
              <w:numPr>
                <w:ilvl w:val="3"/>
                <w:numId w:val="38"/>
              </w:numPr>
              <w:ind w:left="36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Areti</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Vasiliou</w:t>
            </w:r>
            <w:proofErr w:type="spellEnd"/>
            <w:r w:rsidRPr="0005021F">
              <w:rPr>
                <w:rFonts w:ascii="Calibri" w:eastAsia="Times New Roman" w:hAnsi="Calibri"/>
                <w:sz w:val="20"/>
                <w:lang w:eastAsia="en-US"/>
              </w:rPr>
              <w:t xml:space="preserve">, «Το χρονικό της ανησυχίας: τα συμπτώματα της μεταφυσικής αγωνίας στο θέατρο του Γιώργου </w:t>
            </w:r>
            <w:proofErr w:type="spellStart"/>
            <w:r w:rsidRPr="0005021F">
              <w:rPr>
                <w:rFonts w:ascii="Calibri" w:eastAsia="Times New Roman" w:hAnsi="Calibri"/>
                <w:sz w:val="20"/>
                <w:lang w:eastAsia="en-US"/>
              </w:rPr>
              <w:t>Θεοτοκά</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Επί </w:t>
            </w:r>
            <w:proofErr w:type="spellStart"/>
            <w:r w:rsidRPr="0005021F">
              <w:rPr>
                <w:rFonts w:ascii="Calibri" w:eastAsia="Times New Roman" w:hAnsi="Calibri"/>
                <w:i/>
                <w:sz w:val="20"/>
                <w:lang w:eastAsia="en-US"/>
              </w:rPr>
              <w:t>ξυρού</w:t>
            </w:r>
            <w:proofErr w:type="spellEnd"/>
            <w:r w:rsidRPr="0005021F">
              <w:rPr>
                <w:rFonts w:ascii="Calibri" w:eastAsia="Times New Roman" w:hAnsi="Calibri"/>
                <w:i/>
                <w:sz w:val="20"/>
                <w:lang w:eastAsia="en-US"/>
              </w:rPr>
              <w:t xml:space="preserve"> ακμής. Ιστορικά Νεοελληνικού Θεάτρου</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Παπαζήσης</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2012, </w:t>
            </w:r>
            <w:r w:rsidRPr="0005021F">
              <w:rPr>
                <w:rFonts w:ascii="Calibri" w:eastAsia="Times New Roman" w:hAnsi="Calibri"/>
                <w:sz w:val="20"/>
                <w:lang w:val="en-US" w:eastAsia="en-US"/>
              </w:rPr>
              <w:t>p</w:t>
            </w:r>
            <w:r w:rsidRPr="0005021F">
              <w:rPr>
                <w:rFonts w:ascii="Calibri" w:eastAsia="Times New Roman" w:hAnsi="Calibri"/>
                <w:sz w:val="20"/>
                <w:lang w:eastAsia="en-US"/>
              </w:rPr>
              <w:t>. 229-268.</w:t>
            </w:r>
          </w:p>
          <w:p w14:paraId="1216BAD2" w14:textId="77777777" w:rsidR="00FE480A" w:rsidRPr="0005021F" w:rsidRDefault="00FE480A" w:rsidP="00597490">
            <w:pPr>
              <w:numPr>
                <w:ilvl w:val="3"/>
                <w:numId w:val="38"/>
              </w:numPr>
              <w:ind w:left="36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Areti</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Vasiliou</w:t>
            </w:r>
            <w:proofErr w:type="spellEnd"/>
            <w:r w:rsidRPr="0005021F">
              <w:rPr>
                <w:rFonts w:ascii="Calibri" w:eastAsia="Times New Roman" w:hAnsi="Calibri"/>
                <w:sz w:val="20"/>
                <w:lang w:eastAsia="en-US"/>
              </w:rPr>
              <w:t>, «</w:t>
            </w:r>
            <w:r w:rsidRPr="0005021F">
              <w:rPr>
                <w:rFonts w:ascii="Calibri" w:eastAsia="Times New Roman" w:hAnsi="Calibri"/>
                <w:i/>
                <w:sz w:val="20"/>
                <w:lang w:eastAsia="en-US"/>
              </w:rPr>
              <w:t>Ο τελευταίος πόλεμος</w:t>
            </w:r>
            <w:r w:rsidRPr="0005021F">
              <w:rPr>
                <w:rFonts w:ascii="Calibri" w:eastAsia="Times New Roman" w:hAnsi="Calibri"/>
                <w:sz w:val="20"/>
                <w:lang w:eastAsia="en-US"/>
              </w:rPr>
              <w:t xml:space="preserve">: η τελευταία λέξη του Γιώργου </w:t>
            </w:r>
            <w:proofErr w:type="spellStart"/>
            <w:r w:rsidRPr="0005021F">
              <w:rPr>
                <w:rFonts w:ascii="Calibri" w:eastAsia="Times New Roman" w:hAnsi="Calibri"/>
                <w:sz w:val="20"/>
                <w:lang w:eastAsia="en-US"/>
              </w:rPr>
              <w:t>Θεοτοκά</w:t>
            </w:r>
            <w:proofErr w:type="spellEnd"/>
            <w:r w:rsidRPr="0005021F">
              <w:rPr>
                <w:rFonts w:ascii="Calibri" w:eastAsia="Times New Roman" w:hAnsi="Calibri"/>
                <w:sz w:val="20"/>
                <w:lang w:eastAsia="en-US"/>
              </w:rPr>
              <w:t xml:space="preserve"> στον διάλογό του με την αρχαία τραγωδία»,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Επί </w:t>
            </w:r>
            <w:proofErr w:type="spellStart"/>
            <w:r w:rsidRPr="0005021F">
              <w:rPr>
                <w:rFonts w:ascii="Calibri" w:eastAsia="Times New Roman" w:hAnsi="Calibri"/>
                <w:i/>
                <w:sz w:val="20"/>
                <w:lang w:eastAsia="en-US"/>
              </w:rPr>
              <w:t>ξυρού</w:t>
            </w:r>
            <w:proofErr w:type="spellEnd"/>
            <w:r w:rsidRPr="0005021F">
              <w:rPr>
                <w:rFonts w:ascii="Calibri" w:eastAsia="Times New Roman" w:hAnsi="Calibri"/>
                <w:i/>
                <w:sz w:val="20"/>
                <w:lang w:eastAsia="en-US"/>
              </w:rPr>
              <w:t xml:space="preserve"> ακμής. Ιστορικά Νεοελληνικού Θεάτρου</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Παπαζήσης</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2012,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503-532. </w:t>
            </w:r>
          </w:p>
          <w:p w14:paraId="0D09D273" w14:textId="77777777" w:rsidR="00FE480A" w:rsidRPr="0005021F" w:rsidRDefault="00FE480A" w:rsidP="00597490">
            <w:pPr>
              <w:numPr>
                <w:ilvl w:val="3"/>
                <w:numId w:val="38"/>
              </w:numPr>
              <w:ind w:left="36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Areti</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Vasiliou</w:t>
            </w:r>
            <w:proofErr w:type="spellEnd"/>
            <w:r w:rsidRPr="0005021F">
              <w:rPr>
                <w:rFonts w:ascii="Calibri" w:eastAsia="Times New Roman" w:hAnsi="Calibri"/>
                <w:sz w:val="20"/>
                <w:lang w:eastAsia="en-US"/>
              </w:rPr>
              <w:t xml:space="preserve">, «Η πτώση του τέταρτου τοίχου: ο Βασίλης Ρώτας και οι απόψεις του για την υποκριτική τέχνη»,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Επί </w:t>
            </w:r>
            <w:proofErr w:type="spellStart"/>
            <w:r w:rsidRPr="0005021F">
              <w:rPr>
                <w:rFonts w:ascii="Calibri" w:eastAsia="Times New Roman" w:hAnsi="Calibri"/>
                <w:i/>
                <w:sz w:val="20"/>
                <w:lang w:eastAsia="en-US"/>
              </w:rPr>
              <w:t>ξυρού</w:t>
            </w:r>
            <w:proofErr w:type="spellEnd"/>
            <w:r w:rsidRPr="0005021F">
              <w:rPr>
                <w:rFonts w:ascii="Calibri" w:eastAsia="Times New Roman" w:hAnsi="Calibri"/>
                <w:i/>
                <w:sz w:val="20"/>
                <w:lang w:eastAsia="en-US"/>
              </w:rPr>
              <w:t xml:space="preserve"> ακμής. Ιστορικά Νεοελληνικού Θεάτρου</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Παπαζήσης</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2012, </w:t>
            </w:r>
            <w:r w:rsidRPr="0005021F">
              <w:rPr>
                <w:rFonts w:ascii="Calibri" w:eastAsia="Times New Roman" w:hAnsi="Calibri"/>
                <w:sz w:val="20"/>
                <w:lang w:val="en-US" w:eastAsia="en-US"/>
              </w:rPr>
              <w:t>p</w:t>
            </w:r>
            <w:r w:rsidRPr="0005021F">
              <w:rPr>
                <w:rFonts w:ascii="Calibri" w:eastAsia="Times New Roman" w:hAnsi="Calibri"/>
                <w:sz w:val="20"/>
                <w:lang w:eastAsia="en-US"/>
              </w:rPr>
              <w:t>. 293-312.</w:t>
            </w:r>
          </w:p>
          <w:p w14:paraId="4CDB362E" w14:textId="77777777" w:rsidR="00FE480A" w:rsidRPr="0005021F" w:rsidRDefault="00FE480A" w:rsidP="00597490">
            <w:pPr>
              <w:numPr>
                <w:ilvl w:val="3"/>
                <w:numId w:val="38"/>
              </w:numPr>
              <w:ind w:left="36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Areti</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Vasiliou</w:t>
            </w:r>
            <w:proofErr w:type="spellEnd"/>
            <w:r w:rsidRPr="0005021F">
              <w:rPr>
                <w:rFonts w:ascii="Calibri" w:eastAsia="Times New Roman" w:hAnsi="Calibri"/>
                <w:sz w:val="20"/>
                <w:lang w:eastAsia="en-US"/>
              </w:rPr>
              <w:t xml:space="preserve">, «Οι φτέρνες που μιλούν: η πρώτη γνωριμία της αθηναϊκής μουσικής σκηνής με τους αμερικανικούς χορούς»,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 xml:space="preserve">Επί </w:t>
            </w:r>
            <w:proofErr w:type="spellStart"/>
            <w:r w:rsidRPr="0005021F">
              <w:rPr>
                <w:rFonts w:ascii="Calibri" w:eastAsia="Times New Roman" w:hAnsi="Calibri"/>
                <w:i/>
                <w:sz w:val="20"/>
                <w:lang w:eastAsia="en-US"/>
              </w:rPr>
              <w:t>ξυρού</w:t>
            </w:r>
            <w:proofErr w:type="spellEnd"/>
            <w:r w:rsidRPr="0005021F">
              <w:rPr>
                <w:rFonts w:ascii="Calibri" w:eastAsia="Times New Roman" w:hAnsi="Calibri"/>
                <w:i/>
                <w:sz w:val="20"/>
                <w:lang w:eastAsia="en-US"/>
              </w:rPr>
              <w:t xml:space="preserve"> ακμής. Ιστορικά Νεοελληνικού Θεάτρου</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Παπαζήσης</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eastAsia="en-US"/>
              </w:rPr>
              <w:t xml:space="preserve">, 2012, </w:t>
            </w:r>
            <w:r w:rsidRPr="0005021F">
              <w:rPr>
                <w:rFonts w:ascii="Calibri" w:eastAsia="Times New Roman" w:hAnsi="Calibri"/>
                <w:sz w:val="20"/>
                <w:lang w:val="en-US" w:eastAsia="en-US"/>
              </w:rPr>
              <w:t>p</w:t>
            </w:r>
            <w:r w:rsidRPr="0005021F">
              <w:rPr>
                <w:rFonts w:ascii="Calibri" w:eastAsia="Times New Roman" w:hAnsi="Calibri"/>
                <w:sz w:val="20"/>
                <w:lang w:eastAsia="en-US"/>
              </w:rPr>
              <w:t xml:space="preserve">. 99-126. </w:t>
            </w:r>
          </w:p>
          <w:p w14:paraId="10BA6997"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Varvara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Georgopoulou</w:t>
            </w:r>
            <w:proofErr w:type="spellEnd"/>
            <w:r w:rsidRPr="0005021F">
              <w:rPr>
                <w:rFonts w:ascii="Calibri" w:eastAsia="Times New Roman" w:hAnsi="Calibri"/>
                <w:sz w:val="20"/>
                <w:lang w:eastAsia="en-US"/>
              </w:rPr>
              <w:t xml:space="preserve">, </w:t>
            </w:r>
            <w:r w:rsidRPr="0005021F">
              <w:rPr>
                <w:rFonts w:ascii="Calibri" w:eastAsia="Times New Roman" w:hAnsi="Calibri"/>
                <w:i/>
                <w:sz w:val="20"/>
                <w:lang w:eastAsia="en-US"/>
              </w:rPr>
              <w:t>Η θεατρική κριτική στην Αθήνα του Μεσοπολέμου</w:t>
            </w:r>
            <w:r w:rsidRPr="0005021F">
              <w:rPr>
                <w:rFonts w:ascii="Calibri" w:eastAsia="Times New Roman" w:hAnsi="Calibri"/>
                <w:sz w:val="20"/>
                <w:lang w:eastAsia="en-US"/>
              </w:rPr>
              <w:t xml:space="preserve">, 2 </w:t>
            </w:r>
            <w:r w:rsidRPr="0005021F">
              <w:rPr>
                <w:rFonts w:ascii="Calibri" w:eastAsia="Times New Roman" w:hAnsi="Calibri"/>
                <w:sz w:val="20"/>
                <w:lang w:val="en-US" w:eastAsia="en-US"/>
              </w:rPr>
              <w:t>volumes</w:t>
            </w:r>
            <w:r w:rsidRPr="0005021F">
              <w:rPr>
                <w:rFonts w:ascii="Calibri" w:eastAsia="Times New Roman" w:hAnsi="Calibri"/>
                <w:sz w:val="20"/>
                <w:lang w:eastAsia="en-US"/>
              </w:rPr>
              <w:t xml:space="preserve">, Αιγόκερως, </w:t>
            </w:r>
            <w:r w:rsidRPr="0005021F">
              <w:rPr>
                <w:rFonts w:ascii="Calibri" w:eastAsia="Times New Roman" w:hAnsi="Calibri"/>
                <w:sz w:val="20"/>
                <w:lang w:val="en-US" w:eastAsia="en-US"/>
              </w:rPr>
              <w:t>Athens</w:t>
            </w:r>
            <w:r w:rsidRPr="0005021F">
              <w:rPr>
                <w:rFonts w:ascii="Calibri" w:eastAsia="Times New Roman" w:hAnsi="Calibri"/>
                <w:sz w:val="20"/>
                <w:lang w:eastAsia="en-US"/>
              </w:rPr>
              <w:t>, 2008/2009.</w:t>
            </w:r>
          </w:p>
          <w:p w14:paraId="5A718864" w14:textId="77777777" w:rsidR="00FE480A" w:rsidRPr="0005021F" w:rsidRDefault="00FE480A" w:rsidP="00597490">
            <w:pPr>
              <w:numPr>
                <w:ilvl w:val="3"/>
                <w:numId w:val="38"/>
              </w:numPr>
              <w:ind w:left="36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Constantza</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Georgakaki</w:t>
            </w:r>
            <w:proofErr w:type="spellEnd"/>
            <w:r w:rsidRPr="0005021F">
              <w:rPr>
                <w:rFonts w:ascii="Calibri" w:eastAsia="Times New Roman" w:hAnsi="Calibri"/>
                <w:sz w:val="20"/>
                <w:lang w:eastAsia="en-US"/>
              </w:rPr>
              <w:t xml:space="preserve">, «Η ρεαλιστική ματιά του βουλεβάρτου στη στροφή του αιώνα. Η περίπτωση του </w:t>
            </w:r>
            <w:r w:rsidRPr="0005021F">
              <w:rPr>
                <w:rFonts w:ascii="Calibri" w:eastAsia="Times New Roman" w:hAnsi="Calibri"/>
                <w:sz w:val="20"/>
                <w:lang w:val="en-US" w:eastAsia="en-US"/>
              </w:rPr>
              <w:t>Alfred</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Capus</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Antonis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Glytzouris</w:t>
            </w:r>
            <w:proofErr w:type="spellEnd"/>
            <w:r w:rsidRPr="0005021F">
              <w:rPr>
                <w:rFonts w:ascii="Calibri" w:eastAsia="Times New Roman" w:hAnsi="Calibri"/>
                <w:sz w:val="20"/>
                <w:lang w:eastAsia="en-US"/>
              </w:rPr>
              <w:t xml:space="preserve"> – </w:t>
            </w:r>
            <w:proofErr w:type="spellStart"/>
            <w:r w:rsidRPr="0005021F">
              <w:rPr>
                <w:rFonts w:ascii="Calibri" w:eastAsia="Times New Roman" w:hAnsi="Calibri"/>
                <w:sz w:val="20"/>
                <w:lang w:val="en-US" w:eastAsia="en-US"/>
              </w:rPr>
              <w:t>Constantina</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Georgiadi</w:t>
            </w:r>
            <w:proofErr w:type="spellEnd"/>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Maria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Mavrogeni</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eds</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Πρακτικά ημερίδας Η πρώιμη υποδοχή του Ρεαλισμού και του Νατουραλισμού στο ελληνικό θέατρο</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Foundation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Research</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and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Technology</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Institute</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Mediterranean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Studies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Rethymnon</w:t>
            </w:r>
            <w:proofErr w:type="spellEnd"/>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Crete</w:t>
            </w:r>
            <w:r w:rsidRPr="0005021F">
              <w:rPr>
                <w:rFonts w:ascii="Calibri" w:eastAsia="Times New Roman" w:hAnsi="Calibri"/>
                <w:sz w:val="20"/>
                <w:lang w:eastAsia="en-US"/>
              </w:rPr>
              <w:t xml:space="preserve">, 2016, </w:t>
            </w:r>
            <w:r w:rsidRPr="0005021F">
              <w:rPr>
                <w:rFonts w:ascii="Calibri" w:eastAsia="Times New Roman" w:hAnsi="Calibri"/>
                <w:sz w:val="20"/>
                <w:lang w:val="en-US" w:eastAsia="en-US"/>
              </w:rPr>
              <w:t>p</w:t>
            </w:r>
            <w:r w:rsidRPr="0005021F">
              <w:rPr>
                <w:rFonts w:ascii="Calibri" w:eastAsia="Times New Roman" w:hAnsi="Calibri"/>
                <w:sz w:val="20"/>
                <w:lang w:eastAsia="en-US"/>
              </w:rPr>
              <w:t>. 28-47.</w:t>
            </w:r>
          </w:p>
          <w:p w14:paraId="508A498E"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Maria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Mavrogeni</w:t>
            </w:r>
            <w:proofErr w:type="spellEnd"/>
            <w:r w:rsidRPr="0005021F">
              <w:rPr>
                <w:rFonts w:ascii="Calibri" w:eastAsia="Times New Roman" w:hAnsi="Calibri"/>
                <w:sz w:val="20"/>
                <w:lang w:eastAsia="en-US"/>
              </w:rPr>
              <w:t xml:space="preserve">, «Η πρόσληψη των έργων του Χέρμαν </w:t>
            </w:r>
            <w:proofErr w:type="spellStart"/>
            <w:r w:rsidRPr="0005021F">
              <w:rPr>
                <w:rFonts w:ascii="Calibri" w:eastAsia="Times New Roman" w:hAnsi="Calibri"/>
                <w:sz w:val="20"/>
                <w:lang w:eastAsia="en-US"/>
              </w:rPr>
              <w:t>Ζούντερμαν</w:t>
            </w:r>
            <w:proofErr w:type="spellEnd"/>
            <w:r w:rsidRPr="0005021F">
              <w:rPr>
                <w:rFonts w:ascii="Calibri" w:eastAsia="Times New Roman" w:hAnsi="Calibri"/>
                <w:sz w:val="20"/>
                <w:lang w:eastAsia="en-US"/>
              </w:rPr>
              <w:t xml:space="preserve"> στην Ελλάδα του δέκατου ένατου αιώνα»,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Antonis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Glytzouris</w:t>
            </w:r>
            <w:proofErr w:type="spellEnd"/>
            <w:r w:rsidRPr="0005021F">
              <w:rPr>
                <w:rFonts w:ascii="Calibri" w:eastAsia="Times New Roman" w:hAnsi="Calibri"/>
                <w:sz w:val="20"/>
                <w:lang w:eastAsia="en-US"/>
              </w:rPr>
              <w:t xml:space="preserve"> – </w:t>
            </w:r>
            <w:proofErr w:type="spellStart"/>
            <w:r w:rsidRPr="0005021F">
              <w:rPr>
                <w:rFonts w:ascii="Calibri" w:eastAsia="Times New Roman" w:hAnsi="Calibri"/>
                <w:sz w:val="20"/>
                <w:lang w:val="en-US" w:eastAsia="en-US"/>
              </w:rPr>
              <w:t>Constantina</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Georgiadi</w:t>
            </w:r>
            <w:proofErr w:type="spellEnd"/>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Maria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Mavrogeni</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eds</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Πρακτικά ημερίδας</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Η πρώιμη υποδοχή του Ρεαλισμού και του Νατουραλισμού στο ελληνικό θέατρο</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Foundation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Research</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and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Technology</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Institute</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Mediterranean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Studies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Rethymnon</w:t>
            </w:r>
            <w:proofErr w:type="spellEnd"/>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Crete</w:t>
            </w:r>
            <w:r w:rsidRPr="0005021F">
              <w:rPr>
                <w:rFonts w:ascii="Calibri" w:eastAsia="Times New Roman" w:hAnsi="Calibri"/>
                <w:sz w:val="20"/>
                <w:lang w:eastAsia="en-US"/>
              </w:rPr>
              <w:t xml:space="preserve">, 2016, </w:t>
            </w:r>
            <w:r w:rsidRPr="0005021F">
              <w:rPr>
                <w:rFonts w:ascii="Calibri" w:eastAsia="Times New Roman" w:hAnsi="Calibri"/>
                <w:sz w:val="20"/>
                <w:lang w:val="en-US" w:eastAsia="en-US"/>
              </w:rPr>
              <w:t>p</w:t>
            </w:r>
            <w:r w:rsidRPr="0005021F">
              <w:rPr>
                <w:rFonts w:ascii="Calibri" w:eastAsia="Times New Roman" w:hAnsi="Calibri"/>
                <w:sz w:val="20"/>
                <w:lang w:eastAsia="en-US"/>
              </w:rPr>
              <w:t>. 48-67.</w:t>
            </w:r>
          </w:p>
          <w:p w14:paraId="6434B5A2"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Maria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Sechopoulou</w:t>
            </w:r>
            <w:proofErr w:type="spellEnd"/>
            <w:r w:rsidRPr="0005021F">
              <w:rPr>
                <w:rFonts w:ascii="Calibri" w:eastAsia="Times New Roman" w:hAnsi="Calibri"/>
                <w:sz w:val="20"/>
                <w:lang w:eastAsia="en-US"/>
              </w:rPr>
              <w:t>, «</w:t>
            </w:r>
            <w:proofErr w:type="spellStart"/>
            <w:r w:rsidRPr="0005021F">
              <w:rPr>
                <w:rFonts w:ascii="Calibri" w:eastAsia="Times New Roman" w:hAnsi="Calibri"/>
                <w:sz w:val="20"/>
                <w:lang w:eastAsia="en-US"/>
              </w:rPr>
              <w:t>Βορειοπάθεια</w:t>
            </w:r>
            <w:proofErr w:type="spellEnd"/>
            <w:r w:rsidRPr="0005021F">
              <w:rPr>
                <w:rFonts w:ascii="Calibri" w:eastAsia="Times New Roman" w:hAnsi="Calibri"/>
                <w:sz w:val="20"/>
                <w:lang w:eastAsia="en-US"/>
              </w:rPr>
              <w:t xml:space="preserve"> και </w:t>
            </w:r>
            <w:proofErr w:type="spellStart"/>
            <w:r w:rsidRPr="0005021F">
              <w:rPr>
                <w:rFonts w:ascii="Calibri" w:eastAsia="Times New Roman" w:hAnsi="Calibri"/>
                <w:sz w:val="20"/>
                <w:lang w:eastAsia="en-US"/>
              </w:rPr>
              <w:t>ομιχλοσέβεια</w:t>
            </w:r>
            <w:proofErr w:type="spellEnd"/>
            <w:r w:rsidRPr="0005021F">
              <w:rPr>
                <w:rFonts w:ascii="Calibri" w:eastAsia="Times New Roman" w:hAnsi="Calibri"/>
                <w:sz w:val="20"/>
                <w:lang w:eastAsia="en-US"/>
              </w:rPr>
              <w:t xml:space="preserve">: αντιδράσεις στην πρώτη ελληνική παράσταση του έργου Δεσποινίς Τζούλια (1908) του </w:t>
            </w:r>
            <w:r w:rsidRPr="0005021F">
              <w:rPr>
                <w:rFonts w:ascii="Calibri" w:eastAsia="Times New Roman" w:hAnsi="Calibri"/>
                <w:sz w:val="20"/>
                <w:lang w:val="en-US" w:eastAsia="en-US"/>
              </w:rPr>
              <w:t>August</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Strindberg</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Antonis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Glytzouris</w:t>
            </w:r>
            <w:proofErr w:type="spellEnd"/>
            <w:r w:rsidRPr="0005021F">
              <w:rPr>
                <w:rFonts w:ascii="Calibri" w:eastAsia="Times New Roman" w:hAnsi="Calibri"/>
                <w:sz w:val="20"/>
                <w:lang w:eastAsia="en-US"/>
              </w:rPr>
              <w:t xml:space="preserve"> – </w:t>
            </w:r>
            <w:proofErr w:type="spellStart"/>
            <w:r w:rsidRPr="0005021F">
              <w:rPr>
                <w:rFonts w:ascii="Calibri" w:eastAsia="Times New Roman" w:hAnsi="Calibri"/>
                <w:sz w:val="20"/>
                <w:lang w:val="en-US" w:eastAsia="en-US"/>
              </w:rPr>
              <w:t>Constantina</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Georgiadi</w:t>
            </w:r>
            <w:proofErr w:type="spellEnd"/>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Maria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Mavrogeni</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eds</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Πρακτικά ημερίδας Η πρώιμη υποδοχή του Ρεαλισμού και του Νατουραλισμού στο ελληνικό θέατρο</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Foundation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Research</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and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Technology</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Institute</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Mediterranean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Studies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Rethymnon</w:t>
            </w:r>
            <w:proofErr w:type="spellEnd"/>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Crete</w:t>
            </w:r>
            <w:r w:rsidRPr="0005021F">
              <w:rPr>
                <w:rFonts w:ascii="Calibri" w:eastAsia="Times New Roman" w:hAnsi="Calibri"/>
                <w:sz w:val="20"/>
                <w:lang w:eastAsia="en-US"/>
              </w:rPr>
              <w:t xml:space="preserve">, 2016, </w:t>
            </w:r>
            <w:r w:rsidRPr="0005021F">
              <w:rPr>
                <w:rFonts w:ascii="Calibri" w:eastAsia="Times New Roman" w:hAnsi="Calibri"/>
                <w:sz w:val="20"/>
                <w:lang w:val="en-US" w:eastAsia="en-US"/>
              </w:rPr>
              <w:t>p</w:t>
            </w:r>
            <w:r w:rsidRPr="0005021F">
              <w:rPr>
                <w:rFonts w:ascii="Calibri" w:eastAsia="Times New Roman" w:hAnsi="Calibri"/>
                <w:sz w:val="20"/>
                <w:lang w:eastAsia="en-US"/>
              </w:rPr>
              <w:t>. 88-108.</w:t>
            </w:r>
          </w:p>
          <w:p w14:paraId="5528FB04" w14:textId="77777777" w:rsidR="00FE480A" w:rsidRPr="0005021F" w:rsidRDefault="00FE480A" w:rsidP="00597490">
            <w:pPr>
              <w:numPr>
                <w:ilvl w:val="3"/>
                <w:numId w:val="38"/>
              </w:numPr>
              <w:ind w:left="36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Areti</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Vasiliou</w:t>
            </w:r>
            <w:proofErr w:type="spellEnd"/>
            <w:r w:rsidRPr="0005021F">
              <w:rPr>
                <w:rFonts w:ascii="Calibri" w:eastAsia="Times New Roman" w:hAnsi="Calibri"/>
                <w:sz w:val="20"/>
                <w:lang w:eastAsia="en-US"/>
              </w:rPr>
              <w:t xml:space="preserve">, «Ανασχέσεις του Ρεαλισμού//Νατουραλισμού: η περίπτωση του Αλέξανδρου </w:t>
            </w:r>
            <w:proofErr w:type="spellStart"/>
            <w:r w:rsidRPr="0005021F">
              <w:rPr>
                <w:rFonts w:ascii="Calibri" w:eastAsia="Times New Roman" w:hAnsi="Calibri"/>
                <w:sz w:val="20"/>
                <w:lang w:eastAsia="en-US"/>
              </w:rPr>
              <w:t>Μωραϊτίδη</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Antonis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Glytzouris</w:t>
            </w:r>
            <w:proofErr w:type="spellEnd"/>
            <w:r w:rsidRPr="0005021F">
              <w:rPr>
                <w:rFonts w:ascii="Calibri" w:eastAsia="Times New Roman" w:hAnsi="Calibri"/>
                <w:sz w:val="20"/>
                <w:lang w:eastAsia="en-US"/>
              </w:rPr>
              <w:t xml:space="preserve"> – </w:t>
            </w:r>
            <w:proofErr w:type="spellStart"/>
            <w:r w:rsidRPr="0005021F">
              <w:rPr>
                <w:rFonts w:ascii="Calibri" w:eastAsia="Times New Roman" w:hAnsi="Calibri"/>
                <w:sz w:val="20"/>
                <w:lang w:val="en-US" w:eastAsia="en-US"/>
              </w:rPr>
              <w:t>Constantina</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Georgiadi</w:t>
            </w:r>
            <w:proofErr w:type="spellEnd"/>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Maria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Mavrogeni</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eds</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Πρακτικά ημερίδας Η πρώιμη υποδοχή του Ρεαλισμού και του Νατουραλισμού στο ελληνικό θέατρο</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Foundation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Research</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and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Technology</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Institute</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Mediterranean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Studies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Rethymnon</w:t>
            </w:r>
            <w:proofErr w:type="spellEnd"/>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Crete</w:t>
            </w:r>
            <w:r w:rsidRPr="0005021F">
              <w:rPr>
                <w:rFonts w:ascii="Calibri" w:eastAsia="Times New Roman" w:hAnsi="Calibri"/>
                <w:sz w:val="20"/>
                <w:lang w:eastAsia="en-US"/>
              </w:rPr>
              <w:t xml:space="preserve">, 2016, </w:t>
            </w:r>
            <w:r w:rsidRPr="0005021F">
              <w:rPr>
                <w:rFonts w:ascii="Calibri" w:eastAsia="Times New Roman" w:hAnsi="Calibri"/>
                <w:sz w:val="20"/>
                <w:lang w:val="en-US" w:eastAsia="en-US"/>
              </w:rPr>
              <w:t>p</w:t>
            </w:r>
            <w:r w:rsidRPr="0005021F">
              <w:rPr>
                <w:rFonts w:ascii="Calibri" w:eastAsia="Times New Roman" w:hAnsi="Calibri"/>
                <w:sz w:val="20"/>
                <w:lang w:eastAsia="en-US"/>
              </w:rPr>
              <w:t>. 109-127.</w:t>
            </w:r>
          </w:p>
          <w:p w14:paraId="2032A943" w14:textId="77777777" w:rsidR="00FE480A" w:rsidRPr="0005021F" w:rsidRDefault="00FE480A" w:rsidP="00597490">
            <w:pPr>
              <w:numPr>
                <w:ilvl w:val="3"/>
                <w:numId w:val="38"/>
              </w:numPr>
              <w:ind w:left="36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Vassiliki</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Papanikolaou</w:t>
            </w:r>
            <w:r w:rsidRPr="0005021F">
              <w:rPr>
                <w:rFonts w:ascii="Calibri" w:eastAsia="Times New Roman" w:hAnsi="Calibri"/>
                <w:sz w:val="20"/>
                <w:lang w:eastAsia="en-US"/>
              </w:rPr>
              <w:t xml:space="preserve">, «Μπροστά στους ανθρώπους: </w:t>
            </w:r>
            <w:proofErr w:type="spellStart"/>
            <w:r w:rsidRPr="0005021F">
              <w:rPr>
                <w:rFonts w:ascii="Calibri" w:eastAsia="Times New Roman" w:hAnsi="Calibri"/>
                <w:sz w:val="20"/>
                <w:lang w:eastAsia="en-US"/>
              </w:rPr>
              <w:t>Νατουραλιστικοί</w:t>
            </w:r>
            <w:proofErr w:type="spellEnd"/>
            <w:r w:rsidRPr="0005021F">
              <w:rPr>
                <w:rFonts w:ascii="Calibri" w:eastAsia="Times New Roman" w:hAnsi="Calibri"/>
                <w:sz w:val="20"/>
                <w:lang w:eastAsia="en-US"/>
              </w:rPr>
              <w:t xml:space="preserve"> πειραματισμοί σε ηθογραφικό καμβά»,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Antonis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Glytzouris</w:t>
            </w:r>
            <w:proofErr w:type="spellEnd"/>
            <w:r w:rsidRPr="0005021F">
              <w:rPr>
                <w:rFonts w:ascii="Calibri" w:eastAsia="Times New Roman" w:hAnsi="Calibri"/>
                <w:sz w:val="20"/>
                <w:lang w:eastAsia="en-US"/>
              </w:rPr>
              <w:t xml:space="preserve"> – </w:t>
            </w:r>
            <w:proofErr w:type="spellStart"/>
            <w:r w:rsidRPr="0005021F">
              <w:rPr>
                <w:rFonts w:ascii="Calibri" w:eastAsia="Times New Roman" w:hAnsi="Calibri"/>
                <w:sz w:val="20"/>
                <w:lang w:val="en-US" w:eastAsia="en-US"/>
              </w:rPr>
              <w:t>Constantina</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Georgiadi</w:t>
            </w:r>
            <w:proofErr w:type="spellEnd"/>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Maria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Mavrogeni</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eds</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Πρακτικά ημερίδας Η πρώιμη υποδοχή του Ρεαλισμού και του Νατουραλισμού στο ελληνικό θέατρο</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Foundation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Research</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and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Technology</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Institute</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Mediterranean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Studies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Rethymnon</w:t>
            </w:r>
            <w:proofErr w:type="spellEnd"/>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Crete</w:t>
            </w:r>
            <w:r w:rsidRPr="0005021F">
              <w:rPr>
                <w:rFonts w:ascii="Calibri" w:eastAsia="Times New Roman" w:hAnsi="Calibri"/>
                <w:sz w:val="20"/>
                <w:lang w:eastAsia="en-US"/>
              </w:rPr>
              <w:t xml:space="preserve">, 2016, </w:t>
            </w:r>
            <w:r w:rsidRPr="0005021F">
              <w:rPr>
                <w:rFonts w:ascii="Calibri" w:eastAsia="Times New Roman" w:hAnsi="Calibri"/>
                <w:sz w:val="20"/>
                <w:lang w:val="en-US" w:eastAsia="en-US"/>
              </w:rPr>
              <w:t>p</w:t>
            </w:r>
            <w:r w:rsidRPr="0005021F">
              <w:rPr>
                <w:rFonts w:ascii="Calibri" w:eastAsia="Times New Roman" w:hAnsi="Calibri"/>
                <w:sz w:val="20"/>
                <w:lang w:eastAsia="en-US"/>
              </w:rPr>
              <w:t>. 128-142.</w:t>
            </w:r>
          </w:p>
          <w:p w14:paraId="52943CE4" w14:textId="77777777" w:rsidR="00FE480A" w:rsidRPr="0005021F" w:rsidRDefault="00FE480A" w:rsidP="00597490">
            <w:pPr>
              <w:numPr>
                <w:ilvl w:val="3"/>
                <w:numId w:val="38"/>
              </w:numPr>
              <w:ind w:left="360"/>
              <w:jc w:val="both"/>
              <w:rPr>
                <w:rFonts w:ascii="Calibri" w:eastAsia="Times New Roman" w:hAnsi="Calibri"/>
                <w:sz w:val="20"/>
                <w:lang w:eastAsia="en-US"/>
              </w:rPr>
            </w:pPr>
            <w:r w:rsidRPr="0005021F">
              <w:rPr>
                <w:rFonts w:ascii="Calibri" w:eastAsia="Times New Roman" w:hAnsi="Calibri"/>
                <w:sz w:val="20"/>
                <w:lang w:val="en-US" w:eastAsia="en-US"/>
              </w:rPr>
              <w:t>Andreas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Demetriades</w:t>
            </w:r>
            <w:proofErr w:type="spellEnd"/>
            <w:r w:rsidRPr="0005021F">
              <w:rPr>
                <w:rFonts w:ascii="Calibri" w:eastAsia="Times New Roman" w:hAnsi="Calibri"/>
                <w:sz w:val="20"/>
                <w:lang w:eastAsia="en-US"/>
              </w:rPr>
              <w:t xml:space="preserve">, «Τα βαρίδια του εκσυγχρονισμού: ελληνικά εγχειρίδια υποκριτικής», </w:t>
            </w:r>
            <w:r w:rsidRPr="0005021F">
              <w:rPr>
                <w:rFonts w:ascii="Calibri" w:eastAsia="Times New Roman" w:hAnsi="Calibri"/>
                <w:sz w:val="20"/>
                <w:lang w:val="en-US" w:eastAsia="en-US"/>
              </w:rPr>
              <w:t>in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Antonis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Glytzouris</w:t>
            </w:r>
            <w:proofErr w:type="spellEnd"/>
            <w:r w:rsidRPr="0005021F">
              <w:rPr>
                <w:rFonts w:ascii="Calibri" w:eastAsia="Times New Roman" w:hAnsi="Calibri"/>
                <w:sz w:val="20"/>
                <w:lang w:eastAsia="en-US"/>
              </w:rPr>
              <w:t xml:space="preserve"> – </w:t>
            </w:r>
            <w:proofErr w:type="spellStart"/>
            <w:r w:rsidRPr="0005021F">
              <w:rPr>
                <w:rFonts w:ascii="Calibri" w:eastAsia="Times New Roman" w:hAnsi="Calibri"/>
                <w:sz w:val="20"/>
                <w:lang w:val="en-US" w:eastAsia="en-US"/>
              </w:rPr>
              <w:t>Constantina</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Georgiadi</w:t>
            </w:r>
            <w:proofErr w:type="spellEnd"/>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Maria</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Mavrogeni</w:t>
            </w:r>
            <w:proofErr w:type="spellEnd"/>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eds</w:t>
            </w:r>
            <w:r w:rsidRPr="0005021F">
              <w:rPr>
                <w:rFonts w:ascii="Calibri" w:eastAsia="Times New Roman" w:hAnsi="Calibri"/>
                <w:sz w:val="20"/>
                <w:lang w:eastAsia="en-US"/>
              </w:rPr>
              <w:t xml:space="preserve">.), </w:t>
            </w:r>
            <w:r w:rsidRPr="0005021F">
              <w:rPr>
                <w:rFonts w:ascii="Calibri" w:eastAsia="Times New Roman" w:hAnsi="Calibri"/>
                <w:i/>
                <w:sz w:val="20"/>
                <w:lang w:eastAsia="en-US"/>
              </w:rPr>
              <w:t>Πρακτικά ημερίδας Η πρώιμη υποδοχή του Ρεαλισμού και του Νατουραλισμού στο ελληνικό θέατρο</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Foundation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Research</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and</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Technology</w:t>
            </w:r>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Institute</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for</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Mediterranean</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Studies</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Rethymnon</w:t>
            </w:r>
            <w:proofErr w:type="spellEnd"/>
            <w:r w:rsidRPr="0005021F">
              <w:rPr>
                <w:rFonts w:ascii="Calibri" w:eastAsia="Times New Roman" w:hAnsi="Calibri"/>
                <w:sz w:val="20"/>
                <w:lang w:eastAsia="en-US"/>
              </w:rPr>
              <w:t xml:space="preserve"> - </w:t>
            </w:r>
            <w:r w:rsidRPr="0005021F">
              <w:rPr>
                <w:rFonts w:ascii="Calibri" w:eastAsia="Times New Roman" w:hAnsi="Calibri"/>
                <w:sz w:val="20"/>
                <w:lang w:val="en-US" w:eastAsia="en-US"/>
              </w:rPr>
              <w:t>Crete</w:t>
            </w:r>
            <w:r w:rsidRPr="0005021F">
              <w:rPr>
                <w:rFonts w:ascii="Calibri" w:eastAsia="Times New Roman" w:hAnsi="Calibri"/>
                <w:sz w:val="20"/>
                <w:lang w:eastAsia="en-US"/>
              </w:rPr>
              <w:t xml:space="preserve">, 2016, </w:t>
            </w:r>
            <w:r w:rsidRPr="0005021F">
              <w:rPr>
                <w:rFonts w:ascii="Calibri" w:eastAsia="Times New Roman" w:hAnsi="Calibri"/>
                <w:sz w:val="20"/>
                <w:lang w:val="en-US" w:eastAsia="en-US"/>
              </w:rPr>
              <w:t>p</w:t>
            </w:r>
            <w:r w:rsidRPr="0005021F">
              <w:rPr>
                <w:rFonts w:ascii="Calibri" w:eastAsia="Times New Roman" w:hAnsi="Calibri"/>
                <w:sz w:val="20"/>
                <w:lang w:eastAsia="en-US"/>
              </w:rPr>
              <w:t>. 183-199.</w:t>
            </w:r>
          </w:p>
          <w:p w14:paraId="1BF0D098" w14:textId="77777777" w:rsidR="00FE480A" w:rsidRPr="0005021F" w:rsidRDefault="00FE480A" w:rsidP="00597490">
            <w:pPr>
              <w:numPr>
                <w:ilvl w:val="3"/>
                <w:numId w:val="38"/>
              </w:numPr>
              <w:ind w:left="360"/>
              <w:jc w:val="both"/>
              <w:rPr>
                <w:rFonts w:ascii="Calibri" w:eastAsia="Times New Roman" w:hAnsi="Calibri"/>
                <w:sz w:val="20"/>
                <w:lang w:eastAsia="en-US"/>
              </w:rPr>
            </w:pPr>
            <w:proofErr w:type="spellStart"/>
            <w:r w:rsidRPr="0005021F">
              <w:rPr>
                <w:rFonts w:ascii="Calibri" w:eastAsia="Times New Roman" w:hAnsi="Calibri"/>
                <w:sz w:val="20"/>
                <w:lang w:val="en-US" w:eastAsia="en-US"/>
              </w:rPr>
              <w:t>Constantza</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val="en-US" w:eastAsia="en-US"/>
              </w:rPr>
              <w:t>Georgakaki</w:t>
            </w:r>
            <w:proofErr w:type="spellEnd"/>
            <w:r w:rsidRPr="0005021F">
              <w:rPr>
                <w:rFonts w:ascii="Calibri" w:eastAsia="Times New Roman" w:hAnsi="Calibri"/>
                <w:sz w:val="20"/>
                <w:lang w:eastAsia="en-US"/>
              </w:rPr>
              <w:t xml:space="preserve">, </w:t>
            </w:r>
            <w:r w:rsidRPr="0005021F">
              <w:rPr>
                <w:rFonts w:ascii="Calibri" w:eastAsia="Times New Roman" w:hAnsi="Calibri"/>
                <w:i/>
                <w:sz w:val="20"/>
                <w:lang w:eastAsia="en-US"/>
              </w:rPr>
              <w:t>1894-2014. Η εφήμερη γοητεία της Επιθεώρησης</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Polaris</w:t>
            </w:r>
            <w:r w:rsidRPr="0005021F">
              <w:rPr>
                <w:rFonts w:ascii="Calibri" w:eastAsia="Times New Roman" w:hAnsi="Calibri"/>
                <w:sz w:val="20"/>
                <w:lang w:eastAsia="en-US"/>
              </w:rPr>
              <w:t xml:space="preserve">, </w:t>
            </w:r>
            <w:r w:rsidRPr="0005021F">
              <w:rPr>
                <w:rFonts w:ascii="Calibri" w:eastAsia="Times New Roman" w:hAnsi="Calibri"/>
                <w:sz w:val="20"/>
                <w:lang w:val="en-US" w:eastAsia="en-US"/>
              </w:rPr>
              <w:t>Athens</w:t>
            </w:r>
            <w:r w:rsidRPr="0005021F">
              <w:rPr>
                <w:rFonts w:ascii="Calibri" w:eastAsia="Times New Roman" w:hAnsi="Calibri"/>
                <w:sz w:val="20"/>
                <w:lang w:eastAsia="en-US"/>
              </w:rPr>
              <w:t>, 2013.</w:t>
            </w:r>
          </w:p>
          <w:p w14:paraId="007F21ED" w14:textId="77777777" w:rsidR="00FE480A" w:rsidRPr="0005021F" w:rsidRDefault="00FE480A" w:rsidP="00597490">
            <w:pPr>
              <w:numPr>
                <w:ilvl w:val="3"/>
                <w:numId w:val="38"/>
              </w:numPr>
              <w:ind w:left="360"/>
              <w:jc w:val="both"/>
              <w:rPr>
                <w:rFonts w:ascii="Calibri" w:eastAsia="Times New Roman" w:hAnsi="Calibri"/>
                <w:sz w:val="20"/>
                <w:lang w:val="en-GB" w:eastAsia="en-US"/>
              </w:rPr>
            </w:pPr>
            <w:r w:rsidRPr="0005021F">
              <w:rPr>
                <w:rFonts w:ascii="Calibri" w:eastAsia="Times New Roman" w:hAnsi="Calibri"/>
                <w:sz w:val="20"/>
                <w:lang w:val="en-US" w:eastAsia="en-US"/>
              </w:rPr>
              <w:t>Instructor’s notes in Greek</w:t>
            </w:r>
            <w:r w:rsidRPr="0005021F">
              <w:rPr>
                <w:rFonts w:ascii="Calibri" w:eastAsia="Times New Roman" w:hAnsi="Calibri"/>
                <w:sz w:val="20"/>
                <w:lang w:val="en-GB" w:eastAsia="en-US"/>
              </w:rPr>
              <w:t>.</w:t>
            </w:r>
          </w:p>
        </w:tc>
      </w:tr>
    </w:tbl>
    <w:p w14:paraId="028B96BE" w14:textId="77777777" w:rsidR="00FE480A" w:rsidRPr="0005021F" w:rsidRDefault="00FE480A" w:rsidP="00597490">
      <w:pPr>
        <w:rPr>
          <w:rFonts w:ascii="Calibri" w:eastAsia="Times New Roman" w:hAnsi="Calibri"/>
          <w:sz w:val="20"/>
          <w:lang w:val="en-GB" w:eastAsia="en-US"/>
        </w:rPr>
      </w:pPr>
    </w:p>
    <w:p w14:paraId="4022AB70" w14:textId="77777777" w:rsidR="00D23792" w:rsidRDefault="00D23792" w:rsidP="00597490">
      <w:pPr>
        <w:spacing w:before="120"/>
        <w:jc w:val="center"/>
        <w:rPr>
          <w:rFonts w:ascii="Calibri" w:eastAsia="Calibri" w:hAnsi="Calibri"/>
          <w:b/>
          <w:i/>
          <w:szCs w:val="24"/>
          <w:lang w:val="en-US" w:eastAsia="en-US"/>
        </w:rPr>
      </w:pPr>
    </w:p>
    <w:p w14:paraId="0D17B090" w14:textId="77777777" w:rsidR="00FE480A" w:rsidRPr="008762D9" w:rsidRDefault="00FE480A" w:rsidP="00597490">
      <w:pPr>
        <w:spacing w:before="120"/>
        <w:jc w:val="center"/>
        <w:rPr>
          <w:rFonts w:ascii="Calibri" w:eastAsia="Calibri" w:hAnsi="Calibri"/>
          <w:b/>
          <w:i/>
          <w:szCs w:val="24"/>
          <w:lang w:val="en-US" w:eastAsia="en-US"/>
        </w:rPr>
      </w:pPr>
      <w:r w:rsidRPr="008762D9">
        <w:rPr>
          <w:rFonts w:ascii="Calibri" w:eastAsia="Calibri" w:hAnsi="Calibri"/>
          <w:b/>
          <w:i/>
          <w:szCs w:val="24"/>
          <w:lang w:val="en-US" w:eastAsia="en-US"/>
        </w:rPr>
        <w:lastRenderedPageBreak/>
        <w:t>Post-war Modern Greek Theatre</w:t>
      </w:r>
    </w:p>
    <w:p w14:paraId="60DD2DF9" w14:textId="77777777" w:rsidR="00FE480A" w:rsidRPr="0005021F" w:rsidRDefault="00FE480A" w:rsidP="00597490">
      <w:pPr>
        <w:widowControl w:val="0"/>
        <w:numPr>
          <w:ilvl w:val="0"/>
          <w:numId w:val="48"/>
        </w:numPr>
        <w:autoSpaceDE w:val="0"/>
        <w:autoSpaceDN w:val="0"/>
        <w:adjustRightInd w:val="0"/>
        <w:spacing w:before="120" w:after="200"/>
        <w:contextualSpacing/>
        <w:rPr>
          <w:rFonts w:ascii="Calibri" w:eastAsia="Times New Roman" w:hAnsi="Calibri"/>
          <w:b/>
          <w:sz w:val="20"/>
          <w:lang w:eastAsia="en-US"/>
        </w:rPr>
      </w:pPr>
      <w:r w:rsidRPr="0005021F">
        <w:rPr>
          <w:rFonts w:ascii="Calibri" w:eastAsia="Times New Roman" w:hAnsi="Calibri"/>
          <w:b/>
          <w:sz w:val="20"/>
          <w:lang w:eastAsia="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1040"/>
        <w:gridCol w:w="1101"/>
        <w:gridCol w:w="1199"/>
        <w:gridCol w:w="346"/>
        <w:gridCol w:w="2389"/>
      </w:tblGrid>
      <w:tr w:rsidR="00FE480A" w:rsidRPr="00AD62EA" w14:paraId="518617FB" w14:textId="77777777" w:rsidTr="001411AE">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20398300" w14:textId="77777777" w:rsidR="00FE480A" w:rsidRPr="0005021F" w:rsidRDefault="00FE480A" w:rsidP="00597490">
            <w:pPr>
              <w:jc w:val="right"/>
              <w:rPr>
                <w:rFonts w:ascii="Calibri" w:eastAsia="Calibri" w:hAnsi="Calibri"/>
                <w:b/>
                <w:sz w:val="20"/>
                <w:lang w:val="en-US" w:eastAsia="en-US"/>
              </w:rPr>
            </w:pPr>
            <w:r w:rsidRPr="0005021F">
              <w:rPr>
                <w:rFonts w:ascii="Calibri" w:eastAsia="Calibri" w:hAnsi="Calibri"/>
                <w:b/>
                <w:sz w:val="20"/>
                <w:lang w:val="en-US" w:eastAsia="en-US"/>
              </w:rPr>
              <w:t>SCHOOL</w:t>
            </w:r>
          </w:p>
        </w:tc>
        <w:tc>
          <w:tcPr>
            <w:tcW w:w="6078" w:type="dxa"/>
            <w:gridSpan w:val="5"/>
            <w:tcBorders>
              <w:top w:val="single" w:sz="4" w:space="0" w:color="auto"/>
              <w:left w:val="single" w:sz="4" w:space="0" w:color="auto"/>
              <w:bottom w:val="single" w:sz="4" w:space="0" w:color="auto"/>
              <w:right w:val="single" w:sz="4" w:space="0" w:color="auto"/>
            </w:tcBorders>
            <w:hideMark/>
          </w:tcPr>
          <w:p w14:paraId="59634CCC" w14:textId="77777777" w:rsidR="00FE480A" w:rsidRPr="0005021F" w:rsidRDefault="00FE480A" w:rsidP="00597490">
            <w:pPr>
              <w:rPr>
                <w:rFonts w:ascii="Calibri" w:eastAsia="Calibri" w:hAnsi="Calibri"/>
                <w:sz w:val="20"/>
                <w:lang w:val="en-US" w:eastAsia="en-US"/>
              </w:rPr>
            </w:pPr>
            <w:r w:rsidRPr="0005021F">
              <w:rPr>
                <w:rFonts w:ascii="Calibri" w:eastAsia="Calibri" w:hAnsi="Calibri"/>
                <w:sz w:val="20"/>
                <w:lang w:val="en-US" w:eastAsia="en-US"/>
              </w:rPr>
              <w:t>FACULTY OF HUMANITIES AND SOCIAL SCIENCES</w:t>
            </w:r>
          </w:p>
        </w:tc>
      </w:tr>
      <w:tr w:rsidR="00FE480A" w:rsidRPr="0005021F" w14:paraId="571546BD" w14:textId="77777777" w:rsidTr="001411AE">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2052EB47" w14:textId="77777777" w:rsidR="00FE480A" w:rsidRPr="0005021F" w:rsidRDefault="00FE480A" w:rsidP="00597490">
            <w:pPr>
              <w:jc w:val="right"/>
              <w:rPr>
                <w:rFonts w:ascii="Calibri" w:eastAsia="Calibri" w:hAnsi="Calibri"/>
                <w:b/>
                <w:sz w:val="20"/>
                <w:lang w:val="en-US" w:eastAsia="en-US"/>
              </w:rPr>
            </w:pPr>
            <w:r w:rsidRPr="0005021F">
              <w:rPr>
                <w:rFonts w:ascii="Calibri" w:eastAsia="Calibri" w:hAnsi="Calibri"/>
                <w:b/>
                <w:sz w:val="20"/>
                <w:lang w:val="en-US" w:eastAsia="en-US"/>
              </w:rPr>
              <w:t>DEPARTMENT</w:t>
            </w:r>
          </w:p>
        </w:tc>
        <w:tc>
          <w:tcPr>
            <w:tcW w:w="6078" w:type="dxa"/>
            <w:gridSpan w:val="5"/>
            <w:tcBorders>
              <w:top w:val="single" w:sz="4" w:space="0" w:color="auto"/>
              <w:left w:val="single" w:sz="4" w:space="0" w:color="auto"/>
              <w:bottom w:val="single" w:sz="4" w:space="0" w:color="auto"/>
              <w:right w:val="single" w:sz="4" w:space="0" w:color="auto"/>
            </w:tcBorders>
            <w:hideMark/>
          </w:tcPr>
          <w:p w14:paraId="2818B645" w14:textId="77777777" w:rsidR="00FE480A" w:rsidRPr="0005021F" w:rsidRDefault="00FE480A" w:rsidP="00597490">
            <w:pPr>
              <w:rPr>
                <w:rFonts w:ascii="Calibri" w:eastAsia="Calibri" w:hAnsi="Calibri"/>
                <w:sz w:val="20"/>
                <w:lang w:val="en-US" w:eastAsia="en-US"/>
              </w:rPr>
            </w:pPr>
            <w:r w:rsidRPr="0005021F">
              <w:rPr>
                <w:rFonts w:ascii="Calibri" w:eastAsia="Calibri" w:hAnsi="Calibri"/>
                <w:sz w:val="20"/>
                <w:lang w:val="en-US" w:eastAsia="en-US"/>
              </w:rPr>
              <w:t>THEATRE STUDIES</w:t>
            </w:r>
          </w:p>
        </w:tc>
      </w:tr>
      <w:tr w:rsidR="00FE480A" w:rsidRPr="0005021F" w14:paraId="30F6E008" w14:textId="77777777" w:rsidTr="001411AE">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66479A0C" w14:textId="77777777" w:rsidR="00FE480A" w:rsidRPr="0005021F" w:rsidRDefault="00FE480A"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LEVEL</w:t>
            </w:r>
          </w:p>
        </w:tc>
        <w:tc>
          <w:tcPr>
            <w:tcW w:w="6078" w:type="dxa"/>
            <w:gridSpan w:val="5"/>
            <w:tcBorders>
              <w:top w:val="single" w:sz="4" w:space="0" w:color="auto"/>
              <w:left w:val="single" w:sz="4" w:space="0" w:color="auto"/>
              <w:bottom w:val="single" w:sz="4" w:space="0" w:color="auto"/>
              <w:right w:val="single" w:sz="4" w:space="0" w:color="auto"/>
            </w:tcBorders>
            <w:hideMark/>
          </w:tcPr>
          <w:p w14:paraId="63EDB2F2" w14:textId="77777777" w:rsidR="00FE480A" w:rsidRPr="0005021F" w:rsidRDefault="00FE480A" w:rsidP="00597490">
            <w:pPr>
              <w:rPr>
                <w:rFonts w:ascii="Calibri" w:eastAsia="Calibri" w:hAnsi="Calibri"/>
                <w:sz w:val="20"/>
                <w:lang w:val="en-US" w:eastAsia="en-US"/>
              </w:rPr>
            </w:pPr>
            <w:r w:rsidRPr="0005021F">
              <w:rPr>
                <w:rFonts w:ascii="Calibri" w:eastAsia="Calibri" w:hAnsi="Calibri"/>
                <w:sz w:val="20"/>
                <w:lang w:val="en-US" w:eastAsia="en-US"/>
              </w:rPr>
              <w:t>UNDERGRADUATE</w:t>
            </w:r>
          </w:p>
        </w:tc>
      </w:tr>
      <w:tr w:rsidR="00FE480A" w:rsidRPr="0005021F" w14:paraId="541F4C71" w14:textId="77777777" w:rsidTr="001411AE">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09FD5EE3" w14:textId="77777777" w:rsidR="00FE480A" w:rsidRPr="0005021F" w:rsidRDefault="00FE480A"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CODE</w:t>
            </w:r>
          </w:p>
        </w:tc>
        <w:tc>
          <w:tcPr>
            <w:tcW w:w="1040" w:type="dxa"/>
            <w:tcBorders>
              <w:top w:val="single" w:sz="4" w:space="0" w:color="auto"/>
              <w:left w:val="single" w:sz="4" w:space="0" w:color="auto"/>
              <w:bottom w:val="single" w:sz="4" w:space="0" w:color="auto"/>
              <w:right w:val="single" w:sz="4" w:space="0" w:color="auto"/>
            </w:tcBorders>
            <w:hideMark/>
          </w:tcPr>
          <w:p w14:paraId="582DE4FC" w14:textId="77777777" w:rsidR="00FE480A" w:rsidRPr="0005021F" w:rsidRDefault="00300355" w:rsidP="00597490">
            <w:pPr>
              <w:rPr>
                <w:rFonts w:ascii="Calibri" w:eastAsia="Calibri" w:hAnsi="Calibri"/>
                <w:sz w:val="20"/>
                <w:lang w:eastAsia="en-US"/>
              </w:rPr>
            </w:pPr>
            <w:r w:rsidRPr="0005021F">
              <w:rPr>
                <w:rFonts w:ascii="Calibri" w:eastAsia="Calibri" w:hAnsi="Calibri"/>
                <w:sz w:val="20"/>
                <w:lang w:val="en-GB" w:eastAsia="en-US"/>
              </w:rPr>
              <w:t>MG</w:t>
            </w:r>
            <w:r w:rsidR="00FE480A" w:rsidRPr="0005021F">
              <w:rPr>
                <w:rFonts w:ascii="Calibri" w:eastAsia="Calibri" w:hAnsi="Calibri"/>
                <w:sz w:val="20"/>
                <w:lang w:val="en-GB" w:eastAsia="en-US"/>
              </w:rPr>
              <w:t>TH034</w:t>
            </w:r>
          </w:p>
        </w:tc>
        <w:tc>
          <w:tcPr>
            <w:tcW w:w="2301"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73B66C10" w14:textId="77777777" w:rsidR="00FE480A" w:rsidRPr="0005021F" w:rsidRDefault="00FE480A" w:rsidP="00597490">
            <w:pPr>
              <w:jc w:val="right"/>
              <w:rPr>
                <w:rFonts w:ascii="Calibri" w:eastAsia="Calibri" w:hAnsi="Calibri"/>
                <w:b/>
                <w:sz w:val="20"/>
                <w:lang w:val="en-US" w:eastAsia="en-US"/>
              </w:rPr>
            </w:pPr>
            <w:r w:rsidRPr="0005021F">
              <w:rPr>
                <w:rFonts w:ascii="Calibri" w:eastAsia="Calibri" w:hAnsi="Calibri"/>
                <w:b/>
                <w:sz w:val="20"/>
                <w:lang w:val="en-US" w:eastAsia="en-US"/>
              </w:rPr>
              <w:t>SEMESTER OF STUDIES</w:t>
            </w:r>
          </w:p>
        </w:tc>
        <w:tc>
          <w:tcPr>
            <w:tcW w:w="2737" w:type="dxa"/>
            <w:gridSpan w:val="2"/>
            <w:tcBorders>
              <w:top w:val="single" w:sz="4" w:space="0" w:color="auto"/>
              <w:left w:val="single" w:sz="4" w:space="0" w:color="auto"/>
              <w:bottom w:val="single" w:sz="4" w:space="0" w:color="auto"/>
              <w:right w:val="single" w:sz="4" w:space="0" w:color="auto"/>
            </w:tcBorders>
            <w:hideMark/>
          </w:tcPr>
          <w:p w14:paraId="385C9DD2" w14:textId="77777777" w:rsidR="00FE480A" w:rsidRPr="0005021F" w:rsidRDefault="00FE480A" w:rsidP="00597490">
            <w:pPr>
              <w:rPr>
                <w:rFonts w:ascii="Calibri" w:eastAsia="Calibri" w:hAnsi="Calibri"/>
                <w:sz w:val="20"/>
                <w:lang w:eastAsia="en-US"/>
              </w:rPr>
            </w:pPr>
            <w:r w:rsidRPr="0005021F">
              <w:rPr>
                <w:rFonts w:ascii="Calibri" w:eastAsia="Calibri" w:hAnsi="Calibri"/>
                <w:sz w:val="20"/>
                <w:lang w:eastAsia="en-US"/>
              </w:rPr>
              <w:t>6</w:t>
            </w:r>
            <w:r w:rsidRPr="0005021F">
              <w:rPr>
                <w:rFonts w:ascii="Calibri" w:eastAsia="Calibri" w:hAnsi="Calibri"/>
                <w:sz w:val="20"/>
                <w:vertAlign w:val="superscript"/>
                <w:lang w:eastAsia="en-US"/>
              </w:rPr>
              <w:t xml:space="preserve">th </w:t>
            </w:r>
          </w:p>
        </w:tc>
      </w:tr>
      <w:tr w:rsidR="00FE480A" w:rsidRPr="00AD62EA" w14:paraId="1BC16381" w14:textId="77777777" w:rsidTr="001411AE">
        <w:trPr>
          <w:trHeight w:val="375"/>
        </w:trPr>
        <w:tc>
          <w:tcPr>
            <w:tcW w:w="284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FC46C02" w14:textId="77777777" w:rsidR="00FE480A" w:rsidRPr="0005021F" w:rsidRDefault="00FE480A"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TITLE</w:t>
            </w:r>
          </w:p>
        </w:tc>
        <w:tc>
          <w:tcPr>
            <w:tcW w:w="6078" w:type="dxa"/>
            <w:gridSpan w:val="5"/>
            <w:tcBorders>
              <w:top w:val="single" w:sz="4" w:space="0" w:color="auto"/>
              <w:left w:val="single" w:sz="4" w:space="0" w:color="auto"/>
              <w:bottom w:val="single" w:sz="4" w:space="0" w:color="auto"/>
              <w:right w:val="single" w:sz="4" w:space="0" w:color="auto"/>
            </w:tcBorders>
            <w:vAlign w:val="center"/>
            <w:hideMark/>
          </w:tcPr>
          <w:p w14:paraId="3D706437" w14:textId="77777777" w:rsidR="00FE480A" w:rsidRPr="0005021F" w:rsidRDefault="00FE480A" w:rsidP="00597490">
            <w:pPr>
              <w:rPr>
                <w:rFonts w:ascii="Calibri" w:eastAsia="Calibri" w:hAnsi="Calibri"/>
                <w:sz w:val="20"/>
                <w:lang w:val="en-US" w:eastAsia="en-US"/>
              </w:rPr>
            </w:pPr>
            <w:r w:rsidRPr="0005021F">
              <w:rPr>
                <w:rFonts w:ascii="Calibri" w:eastAsia="Calibri" w:hAnsi="Calibri"/>
                <w:sz w:val="20"/>
                <w:lang w:val="en-US" w:eastAsia="en-US"/>
              </w:rPr>
              <w:t>Post-war Modern Greek Theatre</w:t>
            </w:r>
          </w:p>
        </w:tc>
      </w:tr>
      <w:tr w:rsidR="00FE480A" w:rsidRPr="0005021F" w14:paraId="50FFFBCE" w14:textId="77777777" w:rsidTr="001411AE">
        <w:trPr>
          <w:trHeight w:val="196"/>
        </w:trPr>
        <w:tc>
          <w:tcPr>
            <w:tcW w:w="4990"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65131750" w14:textId="77777777" w:rsidR="00FE480A" w:rsidRPr="0005021F" w:rsidRDefault="00FE480A" w:rsidP="00597490">
            <w:pPr>
              <w:jc w:val="center"/>
              <w:rPr>
                <w:rFonts w:ascii="Calibri" w:eastAsia="Calibri" w:hAnsi="Calibri"/>
                <w:b/>
                <w:sz w:val="20"/>
                <w:lang w:eastAsia="en-US"/>
              </w:rPr>
            </w:pPr>
            <w:r w:rsidRPr="0005021F">
              <w:rPr>
                <w:rFonts w:ascii="Calibri" w:eastAsia="Calibri" w:hAnsi="Calibri"/>
                <w:b/>
                <w:sz w:val="20"/>
                <w:lang w:val="en-US" w:eastAsia="en-US"/>
              </w:rPr>
              <w:t>INDEPENDENT</w:t>
            </w:r>
            <w:r w:rsidRPr="0005021F">
              <w:rPr>
                <w:rFonts w:ascii="Calibri" w:eastAsia="Calibri" w:hAnsi="Calibri"/>
                <w:b/>
                <w:sz w:val="20"/>
                <w:lang w:eastAsia="en-US"/>
              </w:rPr>
              <w:t xml:space="preserve"> </w:t>
            </w:r>
            <w:r w:rsidRPr="0005021F">
              <w:rPr>
                <w:rFonts w:ascii="Calibri" w:eastAsia="Calibri" w:hAnsi="Calibri"/>
                <w:b/>
                <w:sz w:val="20"/>
                <w:lang w:val="en-US" w:eastAsia="en-US"/>
              </w:rPr>
              <w:t>TEACHING</w:t>
            </w:r>
            <w:r w:rsidRPr="0005021F">
              <w:rPr>
                <w:rFonts w:ascii="Calibri" w:eastAsia="Calibri" w:hAnsi="Calibri"/>
                <w:b/>
                <w:sz w:val="20"/>
                <w:lang w:eastAsia="en-US"/>
              </w:rPr>
              <w:t xml:space="preserve"> </w:t>
            </w:r>
            <w:r w:rsidRPr="0005021F">
              <w:rPr>
                <w:rFonts w:ascii="Calibri" w:eastAsia="Calibri" w:hAnsi="Calibri"/>
                <w:b/>
                <w:sz w:val="20"/>
                <w:lang w:val="en-US" w:eastAsia="en-US"/>
              </w:rPr>
              <w:t>ACTIVITIES</w:t>
            </w:r>
            <w:r w:rsidRPr="0005021F">
              <w:rPr>
                <w:rFonts w:ascii="Calibri" w:eastAsia="Calibri" w:hAnsi="Calibri"/>
                <w:b/>
                <w:sz w:val="20"/>
                <w:lang w:eastAsia="en-US"/>
              </w:rPr>
              <w:t xml:space="preserve"> </w:t>
            </w:r>
          </w:p>
        </w:tc>
        <w:tc>
          <w:tcPr>
            <w:tcW w:w="1545"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287254E5" w14:textId="77777777" w:rsidR="00FE480A" w:rsidRPr="0005021F" w:rsidRDefault="00FE480A" w:rsidP="00597490">
            <w:pPr>
              <w:jc w:val="center"/>
              <w:rPr>
                <w:rFonts w:ascii="Calibri" w:eastAsia="Calibri" w:hAnsi="Calibri"/>
                <w:b/>
                <w:sz w:val="20"/>
                <w:lang w:val="en-US" w:eastAsia="en-US"/>
              </w:rPr>
            </w:pPr>
            <w:r w:rsidRPr="0005021F">
              <w:rPr>
                <w:rFonts w:ascii="Calibri" w:eastAsia="Calibri" w:hAnsi="Calibri"/>
                <w:b/>
                <w:sz w:val="20"/>
                <w:lang w:val="en-US" w:eastAsia="en-US"/>
              </w:rPr>
              <w:t xml:space="preserve">TEACHING HOURS </w:t>
            </w:r>
          </w:p>
          <w:p w14:paraId="452FA032" w14:textId="77777777" w:rsidR="00FE480A" w:rsidRPr="0005021F" w:rsidRDefault="00FE480A" w:rsidP="00597490">
            <w:pPr>
              <w:jc w:val="center"/>
              <w:rPr>
                <w:rFonts w:ascii="Calibri" w:eastAsia="Calibri" w:hAnsi="Calibri"/>
                <w:b/>
                <w:sz w:val="20"/>
                <w:lang w:val="en-US" w:eastAsia="en-US"/>
              </w:rPr>
            </w:pPr>
            <w:r w:rsidRPr="0005021F">
              <w:rPr>
                <w:rFonts w:ascii="Calibri" w:eastAsia="Calibri" w:hAnsi="Calibri"/>
                <w:b/>
                <w:sz w:val="20"/>
                <w:lang w:val="en-US" w:eastAsia="en-US"/>
              </w:rPr>
              <w:t>PER WEEK</w:t>
            </w:r>
          </w:p>
        </w:tc>
        <w:tc>
          <w:tcPr>
            <w:tcW w:w="239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F21712F" w14:textId="77777777" w:rsidR="00FE480A" w:rsidRPr="0005021F" w:rsidRDefault="00FE480A" w:rsidP="00597490">
            <w:pPr>
              <w:jc w:val="center"/>
              <w:rPr>
                <w:rFonts w:ascii="Calibri" w:eastAsia="Calibri" w:hAnsi="Calibri"/>
                <w:b/>
                <w:sz w:val="20"/>
                <w:lang w:val="en-US" w:eastAsia="en-US"/>
              </w:rPr>
            </w:pPr>
            <w:r w:rsidRPr="0005021F">
              <w:rPr>
                <w:rFonts w:ascii="Calibri" w:eastAsia="Calibri" w:hAnsi="Calibri"/>
                <w:b/>
                <w:sz w:val="20"/>
                <w:lang w:val="en-US" w:eastAsia="en-US"/>
              </w:rPr>
              <w:t>ECTS CREDITS</w:t>
            </w:r>
          </w:p>
        </w:tc>
      </w:tr>
      <w:tr w:rsidR="00FE480A" w:rsidRPr="0005021F" w14:paraId="48CD0172" w14:textId="77777777" w:rsidTr="001411AE">
        <w:trPr>
          <w:trHeight w:val="194"/>
        </w:trPr>
        <w:tc>
          <w:tcPr>
            <w:tcW w:w="4990" w:type="dxa"/>
            <w:gridSpan w:val="3"/>
            <w:tcBorders>
              <w:top w:val="single" w:sz="4" w:space="0" w:color="auto"/>
              <w:left w:val="single" w:sz="4" w:space="0" w:color="auto"/>
              <w:bottom w:val="single" w:sz="4" w:space="0" w:color="auto"/>
              <w:right w:val="single" w:sz="4" w:space="0" w:color="auto"/>
            </w:tcBorders>
            <w:hideMark/>
          </w:tcPr>
          <w:p w14:paraId="076BDE9D" w14:textId="77777777" w:rsidR="00FE480A" w:rsidRPr="0005021F" w:rsidRDefault="00FE480A" w:rsidP="00597490">
            <w:pPr>
              <w:jc w:val="right"/>
              <w:rPr>
                <w:rFonts w:ascii="Calibri" w:eastAsia="Calibri" w:hAnsi="Calibri"/>
                <w:sz w:val="20"/>
                <w:lang w:eastAsia="en-US"/>
              </w:rPr>
            </w:pPr>
            <w:r w:rsidRPr="0005021F">
              <w:rPr>
                <w:rFonts w:ascii="Calibri" w:eastAsia="Calibri" w:hAnsi="Calibri"/>
                <w:sz w:val="20"/>
                <w:lang w:val="en-US" w:eastAsia="en-US"/>
              </w:rPr>
              <w:t>Lecture</w:t>
            </w:r>
            <w:r w:rsidRPr="0005021F">
              <w:rPr>
                <w:rFonts w:ascii="Calibri" w:eastAsia="Calibri" w:hAnsi="Calibri"/>
                <w:sz w:val="20"/>
                <w:lang w:eastAsia="en-US"/>
              </w:rPr>
              <w:t>s</w:t>
            </w:r>
          </w:p>
        </w:tc>
        <w:tc>
          <w:tcPr>
            <w:tcW w:w="1545" w:type="dxa"/>
            <w:gridSpan w:val="2"/>
            <w:tcBorders>
              <w:top w:val="single" w:sz="4" w:space="0" w:color="auto"/>
              <w:left w:val="single" w:sz="4" w:space="0" w:color="auto"/>
              <w:bottom w:val="single" w:sz="4" w:space="0" w:color="auto"/>
              <w:right w:val="single" w:sz="4" w:space="0" w:color="auto"/>
            </w:tcBorders>
            <w:hideMark/>
          </w:tcPr>
          <w:p w14:paraId="5047D92B" w14:textId="77777777" w:rsidR="00FE480A" w:rsidRPr="0005021F" w:rsidRDefault="00FE480A" w:rsidP="00597490">
            <w:pPr>
              <w:jc w:val="center"/>
              <w:rPr>
                <w:rFonts w:ascii="Calibri" w:eastAsia="Calibri" w:hAnsi="Calibri"/>
                <w:sz w:val="20"/>
                <w:lang w:eastAsia="en-US"/>
              </w:rPr>
            </w:pPr>
            <w:r w:rsidRPr="0005021F">
              <w:rPr>
                <w:rFonts w:ascii="Calibri" w:eastAsia="Calibri" w:hAnsi="Calibri"/>
                <w:sz w:val="20"/>
                <w:lang w:eastAsia="en-US"/>
              </w:rPr>
              <w:t>3</w:t>
            </w:r>
          </w:p>
        </w:tc>
        <w:tc>
          <w:tcPr>
            <w:tcW w:w="2391" w:type="dxa"/>
            <w:tcBorders>
              <w:top w:val="single" w:sz="4" w:space="0" w:color="auto"/>
              <w:left w:val="single" w:sz="4" w:space="0" w:color="auto"/>
              <w:bottom w:val="single" w:sz="4" w:space="0" w:color="auto"/>
              <w:right w:val="single" w:sz="4" w:space="0" w:color="auto"/>
            </w:tcBorders>
            <w:hideMark/>
          </w:tcPr>
          <w:p w14:paraId="6F631FEF" w14:textId="77777777" w:rsidR="00FE480A" w:rsidRPr="0005021F" w:rsidRDefault="00FE480A" w:rsidP="00597490">
            <w:pPr>
              <w:jc w:val="center"/>
              <w:rPr>
                <w:rFonts w:ascii="Calibri" w:eastAsia="Calibri" w:hAnsi="Calibri"/>
                <w:sz w:val="20"/>
                <w:lang w:eastAsia="en-US"/>
              </w:rPr>
            </w:pPr>
            <w:r w:rsidRPr="0005021F">
              <w:rPr>
                <w:rFonts w:ascii="Calibri" w:eastAsia="Calibri" w:hAnsi="Calibri"/>
                <w:sz w:val="20"/>
                <w:lang w:eastAsia="en-US"/>
              </w:rPr>
              <w:t>5</w:t>
            </w:r>
          </w:p>
        </w:tc>
      </w:tr>
      <w:tr w:rsidR="00FE480A" w:rsidRPr="00AD62EA" w14:paraId="01CB7DD8" w14:textId="77777777" w:rsidTr="001411AE">
        <w:trPr>
          <w:trHeight w:val="599"/>
        </w:trPr>
        <w:tc>
          <w:tcPr>
            <w:tcW w:w="2848" w:type="dxa"/>
            <w:tcBorders>
              <w:top w:val="single" w:sz="4" w:space="0" w:color="auto"/>
              <w:left w:val="single" w:sz="4" w:space="0" w:color="auto"/>
              <w:bottom w:val="single" w:sz="4" w:space="0" w:color="auto"/>
              <w:right w:val="single" w:sz="4" w:space="0" w:color="auto"/>
            </w:tcBorders>
            <w:shd w:val="clear" w:color="auto" w:fill="DDD9C3"/>
          </w:tcPr>
          <w:p w14:paraId="7BBD425C" w14:textId="77777777" w:rsidR="00FE480A" w:rsidRPr="0005021F" w:rsidRDefault="00FE480A" w:rsidP="00597490">
            <w:pPr>
              <w:jc w:val="right"/>
              <w:rPr>
                <w:rFonts w:ascii="Calibri" w:eastAsia="Calibri" w:hAnsi="Calibri"/>
                <w:i/>
                <w:sz w:val="20"/>
                <w:lang w:val="en-US" w:eastAsia="en-US"/>
              </w:rPr>
            </w:pPr>
            <w:r w:rsidRPr="0005021F">
              <w:rPr>
                <w:rFonts w:ascii="Calibri" w:eastAsia="Calibri" w:hAnsi="Calibri"/>
                <w:b/>
                <w:sz w:val="20"/>
                <w:lang w:val="en-US" w:eastAsia="en-US"/>
              </w:rPr>
              <w:t>COURSE TYPE</w:t>
            </w:r>
          </w:p>
          <w:p w14:paraId="26A7BC5C" w14:textId="77777777" w:rsidR="00FE480A" w:rsidRPr="0005021F" w:rsidRDefault="00FE480A" w:rsidP="00597490">
            <w:pPr>
              <w:jc w:val="right"/>
              <w:rPr>
                <w:rFonts w:ascii="Calibri" w:eastAsia="Calibri" w:hAnsi="Calibri"/>
                <w:b/>
                <w:sz w:val="20"/>
                <w:lang w:eastAsia="en-US"/>
              </w:rPr>
            </w:pPr>
          </w:p>
        </w:tc>
        <w:tc>
          <w:tcPr>
            <w:tcW w:w="6078" w:type="dxa"/>
            <w:gridSpan w:val="5"/>
            <w:tcBorders>
              <w:top w:val="single" w:sz="4" w:space="0" w:color="auto"/>
              <w:left w:val="single" w:sz="4" w:space="0" w:color="auto"/>
              <w:bottom w:val="single" w:sz="4" w:space="0" w:color="auto"/>
              <w:right w:val="single" w:sz="4" w:space="0" w:color="auto"/>
            </w:tcBorders>
            <w:hideMark/>
          </w:tcPr>
          <w:p w14:paraId="0BF1CF7F" w14:textId="77777777" w:rsidR="00FE480A" w:rsidRPr="0005021F" w:rsidRDefault="00FE480A" w:rsidP="00597490">
            <w:pPr>
              <w:rPr>
                <w:rFonts w:ascii="Calibri" w:eastAsia="Calibri" w:hAnsi="Calibri"/>
                <w:sz w:val="20"/>
                <w:lang w:val="en-US" w:eastAsia="en-US"/>
              </w:rPr>
            </w:pPr>
            <w:r w:rsidRPr="0005021F">
              <w:rPr>
                <w:rFonts w:ascii="Calibri" w:eastAsia="Calibri" w:hAnsi="Calibri"/>
                <w:sz w:val="20"/>
                <w:lang w:val="en-US" w:eastAsia="en-US"/>
              </w:rPr>
              <w:t>Academic field: Modern Greek Theatre</w:t>
            </w:r>
          </w:p>
          <w:p w14:paraId="56B1E5D8" w14:textId="77777777" w:rsidR="00FE480A" w:rsidRPr="0005021F" w:rsidRDefault="00FE480A" w:rsidP="00597490">
            <w:pPr>
              <w:rPr>
                <w:rFonts w:ascii="Calibri" w:eastAsia="Calibri" w:hAnsi="Calibri"/>
                <w:sz w:val="20"/>
                <w:lang w:val="en-US" w:eastAsia="en-US"/>
              </w:rPr>
            </w:pPr>
            <w:r w:rsidRPr="0005021F">
              <w:rPr>
                <w:rFonts w:ascii="Calibri" w:eastAsia="Calibri" w:hAnsi="Calibri"/>
                <w:sz w:val="20"/>
                <w:lang w:val="en-US" w:eastAsia="en-US"/>
              </w:rPr>
              <w:t>Mandatory</w:t>
            </w:r>
          </w:p>
        </w:tc>
      </w:tr>
      <w:tr w:rsidR="00FE480A" w:rsidRPr="00AD62EA" w14:paraId="43BD0C99" w14:textId="77777777" w:rsidTr="001411AE">
        <w:tc>
          <w:tcPr>
            <w:tcW w:w="2848" w:type="dxa"/>
            <w:tcBorders>
              <w:top w:val="single" w:sz="4" w:space="0" w:color="auto"/>
              <w:left w:val="single" w:sz="4" w:space="0" w:color="auto"/>
              <w:bottom w:val="single" w:sz="4" w:space="0" w:color="auto"/>
              <w:right w:val="single" w:sz="4" w:space="0" w:color="auto"/>
            </w:tcBorders>
            <w:shd w:val="clear" w:color="auto" w:fill="DDD9C3"/>
          </w:tcPr>
          <w:p w14:paraId="76A769EF" w14:textId="77777777" w:rsidR="00FE480A" w:rsidRPr="0005021F" w:rsidRDefault="00FE480A" w:rsidP="00597490">
            <w:pPr>
              <w:jc w:val="right"/>
              <w:rPr>
                <w:rFonts w:ascii="Calibri" w:eastAsia="Calibri" w:hAnsi="Calibri"/>
                <w:b/>
                <w:sz w:val="20"/>
                <w:lang w:val="en-US" w:eastAsia="en-US"/>
              </w:rPr>
            </w:pPr>
            <w:r w:rsidRPr="0005021F">
              <w:rPr>
                <w:rFonts w:ascii="Calibri" w:eastAsia="Calibri" w:hAnsi="Calibri"/>
                <w:b/>
                <w:sz w:val="20"/>
                <w:lang w:val="en-US" w:eastAsia="en-US"/>
              </w:rPr>
              <w:t>PREREQUISITES</w:t>
            </w:r>
          </w:p>
          <w:p w14:paraId="0F97E4F3" w14:textId="77777777" w:rsidR="00FE480A" w:rsidRPr="0005021F" w:rsidRDefault="00FE480A" w:rsidP="00597490">
            <w:pPr>
              <w:jc w:val="right"/>
              <w:rPr>
                <w:rFonts w:ascii="Calibri" w:eastAsia="Calibri" w:hAnsi="Calibri"/>
                <w:b/>
                <w:sz w:val="20"/>
                <w:lang w:val="en-US" w:eastAsia="en-US"/>
              </w:rPr>
            </w:pPr>
          </w:p>
        </w:tc>
        <w:tc>
          <w:tcPr>
            <w:tcW w:w="6078" w:type="dxa"/>
            <w:gridSpan w:val="5"/>
            <w:tcBorders>
              <w:top w:val="single" w:sz="4" w:space="0" w:color="auto"/>
              <w:left w:val="single" w:sz="4" w:space="0" w:color="auto"/>
              <w:bottom w:val="single" w:sz="4" w:space="0" w:color="auto"/>
              <w:right w:val="single" w:sz="4" w:space="0" w:color="auto"/>
            </w:tcBorders>
            <w:hideMark/>
          </w:tcPr>
          <w:p w14:paraId="5136F0B4" w14:textId="77777777" w:rsidR="00FE480A" w:rsidRPr="0005021F" w:rsidRDefault="00FE480A" w:rsidP="00597490">
            <w:pPr>
              <w:spacing w:after="200"/>
              <w:rPr>
                <w:rFonts w:ascii="Calibri" w:eastAsia="Calibri" w:hAnsi="Calibri"/>
                <w:sz w:val="20"/>
                <w:lang w:val="en-US" w:eastAsia="en-US"/>
              </w:rPr>
            </w:pPr>
            <w:r w:rsidRPr="0005021F">
              <w:rPr>
                <w:rFonts w:ascii="Calibri" w:eastAsia="Calibri" w:hAnsi="Calibri"/>
                <w:sz w:val="20"/>
                <w:lang w:val="en-US" w:eastAsia="en-US"/>
              </w:rPr>
              <w:t xml:space="preserve">Successful completion of </w:t>
            </w:r>
            <w:r w:rsidRPr="0005021F">
              <w:rPr>
                <w:rFonts w:ascii="Calibri" w:eastAsia="Calibri" w:hAnsi="Calibri"/>
                <w:i/>
                <w:sz w:val="20"/>
                <w:lang w:val="en-US" w:eastAsia="en-US"/>
              </w:rPr>
              <w:t xml:space="preserve">Introduction to Theatre Studies </w:t>
            </w:r>
            <w:r w:rsidRPr="0005021F">
              <w:rPr>
                <w:rFonts w:ascii="Calibri" w:eastAsia="Calibri" w:hAnsi="Calibri"/>
                <w:sz w:val="20"/>
                <w:lang w:val="en-US" w:eastAsia="en-US"/>
              </w:rPr>
              <w:t xml:space="preserve">(THE041) (Modern Theatre) </w:t>
            </w:r>
          </w:p>
        </w:tc>
      </w:tr>
      <w:tr w:rsidR="00FE480A" w:rsidRPr="00AD62EA" w14:paraId="5D488D19" w14:textId="77777777" w:rsidTr="001411AE">
        <w:trPr>
          <w:trHeight w:val="507"/>
        </w:trPr>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46990FF1" w14:textId="77777777" w:rsidR="00FE480A" w:rsidRPr="0005021F" w:rsidRDefault="00FE480A" w:rsidP="00597490">
            <w:pPr>
              <w:jc w:val="right"/>
              <w:rPr>
                <w:rFonts w:ascii="Calibri" w:eastAsia="Calibri" w:hAnsi="Calibri"/>
                <w:b/>
                <w:sz w:val="20"/>
                <w:lang w:val="en-US" w:eastAsia="en-US"/>
              </w:rPr>
            </w:pPr>
            <w:r w:rsidRPr="0005021F">
              <w:rPr>
                <w:rFonts w:ascii="Calibri" w:eastAsia="Calibri" w:hAnsi="Calibri"/>
                <w:b/>
                <w:sz w:val="20"/>
                <w:lang w:val="en-US" w:eastAsia="en-US"/>
              </w:rPr>
              <w:t xml:space="preserve">TEACHING AND </w:t>
            </w:r>
            <w:r w:rsidRPr="0005021F">
              <w:rPr>
                <w:rFonts w:ascii="Calibri" w:eastAsia="Calibri" w:hAnsi="Calibri"/>
                <w:b/>
                <w:sz w:val="20"/>
                <w:lang w:eastAsia="en-US"/>
              </w:rPr>
              <w:t>EVALUA</w:t>
            </w:r>
            <w:r w:rsidRPr="0005021F">
              <w:rPr>
                <w:rFonts w:ascii="Calibri" w:eastAsia="Calibri" w:hAnsi="Calibri"/>
                <w:b/>
                <w:sz w:val="20"/>
                <w:lang w:val="en-US" w:eastAsia="en-US"/>
              </w:rPr>
              <w:t>T</w:t>
            </w:r>
            <w:r w:rsidRPr="0005021F">
              <w:rPr>
                <w:rFonts w:ascii="Calibri" w:eastAsia="Calibri" w:hAnsi="Calibri"/>
                <w:b/>
                <w:sz w:val="20"/>
                <w:lang w:eastAsia="en-US"/>
              </w:rPr>
              <w:t>ION</w:t>
            </w:r>
            <w:r w:rsidRPr="0005021F">
              <w:rPr>
                <w:rFonts w:ascii="Calibri" w:eastAsia="Calibri" w:hAnsi="Calibri"/>
                <w:b/>
                <w:sz w:val="20"/>
                <w:lang w:val="en-US" w:eastAsia="en-US"/>
              </w:rPr>
              <w:t xml:space="preserve"> LANGUAGE</w:t>
            </w:r>
          </w:p>
        </w:tc>
        <w:tc>
          <w:tcPr>
            <w:tcW w:w="6078" w:type="dxa"/>
            <w:gridSpan w:val="5"/>
            <w:tcBorders>
              <w:top w:val="single" w:sz="4" w:space="0" w:color="auto"/>
              <w:left w:val="single" w:sz="4" w:space="0" w:color="auto"/>
              <w:bottom w:val="single" w:sz="4" w:space="0" w:color="auto"/>
              <w:right w:val="single" w:sz="4" w:space="0" w:color="auto"/>
            </w:tcBorders>
            <w:hideMark/>
          </w:tcPr>
          <w:p w14:paraId="79055987" w14:textId="77777777" w:rsidR="00FE480A" w:rsidRPr="0005021F" w:rsidRDefault="00FE480A" w:rsidP="00597490">
            <w:pPr>
              <w:tabs>
                <w:tab w:val="left" w:pos="360"/>
              </w:tabs>
              <w:rPr>
                <w:rFonts w:ascii="Calibri" w:eastAsia="Calibri" w:hAnsi="Calibri"/>
                <w:sz w:val="20"/>
                <w:lang w:val="en-US" w:eastAsia="en-US"/>
              </w:rPr>
            </w:pPr>
            <w:r w:rsidRPr="0005021F">
              <w:rPr>
                <w:rFonts w:ascii="Calibri" w:eastAsia="Calibri" w:hAnsi="Calibri"/>
                <w:sz w:val="20"/>
                <w:lang w:val="en-US" w:eastAsia="en-US"/>
              </w:rPr>
              <w:t>Greek. Teaching may be performed in English in case foreign students attend the course.</w:t>
            </w:r>
          </w:p>
        </w:tc>
      </w:tr>
      <w:tr w:rsidR="00FE480A" w:rsidRPr="0005021F" w14:paraId="14F78635" w14:textId="77777777" w:rsidTr="001411AE">
        <w:trPr>
          <w:trHeight w:val="520"/>
        </w:trPr>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4359D811" w14:textId="77777777" w:rsidR="00FE480A" w:rsidRPr="0005021F" w:rsidRDefault="00FE480A" w:rsidP="00597490">
            <w:pPr>
              <w:jc w:val="right"/>
              <w:rPr>
                <w:rFonts w:ascii="Calibri" w:eastAsia="Calibri" w:hAnsi="Calibri"/>
                <w:b/>
                <w:sz w:val="20"/>
                <w:lang w:val="en-US" w:eastAsia="en-US"/>
              </w:rPr>
            </w:pPr>
            <w:r w:rsidRPr="0005021F">
              <w:rPr>
                <w:rFonts w:ascii="Calibri" w:eastAsia="Calibri" w:hAnsi="Calibri"/>
                <w:b/>
                <w:sz w:val="20"/>
                <w:lang w:val="en-US" w:eastAsia="en-US"/>
              </w:rPr>
              <w:t>THE COURSE IS OFFERED TO ERASMUS STUDENTS</w:t>
            </w:r>
          </w:p>
        </w:tc>
        <w:tc>
          <w:tcPr>
            <w:tcW w:w="6078" w:type="dxa"/>
            <w:gridSpan w:val="5"/>
            <w:tcBorders>
              <w:top w:val="single" w:sz="4" w:space="0" w:color="auto"/>
              <w:left w:val="single" w:sz="4" w:space="0" w:color="auto"/>
              <w:bottom w:val="single" w:sz="4" w:space="0" w:color="auto"/>
              <w:right w:val="single" w:sz="4" w:space="0" w:color="auto"/>
            </w:tcBorders>
            <w:hideMark/>
          </w:tcPr>
          <w:p w14:paraId="68C2D1CD" w14:textId="77777777" w:rsidR="00FE480A" w:rsidRPr="0005021F" w:rsidRDefault="00FE480A" w:rsidP="00597490">
            <w:pPr>
              <w:rPr>
                <w:rFonts w:ascii="Calibri" w:eastAsia="Calibri" w:hAnsi="Calibri"/>
                <w:sz w:val="20"/>
                <w:lang w:val="en-US" w:eastAsia="en-US"/>
              </w:rPr>
            </w:pPr>
            <w:proofErr w:type="spellStart"/>
            <w:r w:rsidRPr="0005021F">
              <w:rPr>
                <w:rFonts w:ascii="Calibri" w:eastAsia="Calibri" w:hAnsi="Calibri"/>
                <w:sz w:val="20"/>
                <w:lang w:eastAsia="en-US"/>
              </w:rPr>
              <w:t>Υes</w:t>
            </w:r>
            <w:proofErr w:type="spellEnd"/>
            <w:r w:rsidRPr="0005021F">
              <w:rPr>
                <w:rFonts w:ascii="Calibri" w:eastAsia="Calibri" w:hAnsi="Calibri"/>
                <w:sz w:val="20"/>
                <w:lang w:eastAsia="en-US"/>
              </w:rPr>
              <w:t xml:space="preserve">, </w:t>
            </w:r>
            <w:r w:rsidRPr="0005021F">
              <w:rPr>
                <w:rFonts w:ascii="Calibri" w:eastAsia="Calibri" w:hAnsi="Calibri"/>
                <w:sz w:val="20"/>
                <w:lang w:val="en-US" w:eastAsia="en-US"/>
              </w:rPr>
              <w:t>in English</w:t>
            </w:r>
          </w:p>
        </w:tc>
      </w:tr>
      <w:tr w:rsidR="00FE480A" w:rsidRPr="00AD62EA" w14:paraId="466CB4D4" w14:textId="77777777" w:rsidTr="001411AE">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76E465D5" w14:textId="77777777" w:rsidR="00FE480A" w:rsidRPr="0005021F" w:rsidRDefault="00FE480A"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WEBPAGE (URL)</w:t>
            </w:r>
          </w:p>
        </w:tc>
        <w:tc>
          <w:tcPr>
            <w:tcW w:w="6078" w:type="dxa"/>
            <w:gridSpan w:val="5"/>
            <w:tcBorders>
              <w:top w:val="single" w:sz="4" w:space="0" w:color="auto"/>
              <w:left w:val="single" w:sz="4" w:space="0" w:color="auto"/>
              <w:bottom w:val="single" w:sz="4" w:space="0" w:color="auto"/>
              <w:right w:val="single" w:sz="4" w:space="0" w:color="auto"/>
            </w:tcBorders>
            <w:hideMark/>
          </w:tcPr>
          <w:p w14:paraId="3323A0A1" w14:textId="77777777" w:rsidR="00FE480A" w:rsidRPr="0005021F" w:rsidRDefault="00487577" w:rsidP="00597490">
            <w:pPr>
              <w:rPr>
                <w:rFonts w:ascii="Calibri" w:eastAsia="Calibri" w:hAnsi="Calibri"/>
                <w:sz w:val="20"/>
                <w:lang w:val="en-US" w:eastAsia="en-US"/>
              </w:rPr>
            </w:pPr>
            <w:hyperlink r:id="rId69" w:history="1">
              <w:r w:rsidR="00FE480A" w:rsidRPr="0005021F">
                <w:rPr>
                  <w:rFonts w:ascii="Calibri" w:eastAsia="Calibri" w:hAnsi="Calibri"/>
                  <w:sz w:val="20"/>
                  <w:lang w:val="en-US" w:eastAsia="en-US"/>
                </w:rPr>
                <w:t xml:space="preserve"> https://eclass.upatras.gr/courses/THE739/</w:t>
              </w:r>
            </w:hyperlink>
            <w:r w:rsidR="00FE480A" w:rsidRPr="0005021F">
              <w:rPr>
                <w:rFonts w:ascii="Calibri" w:eastAsia="Calibri" w:hAnsi="Calibri"/>
                <w:sz w:val="20"/>
                <w:lang w:val="en-US" w:eastAsia="en-US"/>
              </w:rPr>
              <w:t xml:space="preserve">  </w:t>
            </w:r>
          </w:p>
          <w:p w14:paraId="78D60AE4" w14:textId="77777777" w:rsidR="00FE480A" w:rsidRPr="0005021F" w:rsidRDefault="00FE480A" w:rsidP="00597490">
            <w:pPr>
              <w:rPr>
                <w:rFonts w:ascii="Calibri" w:eastAsia="Calibri" w:hAnsi="Calibri"/>
                <w:sz w:val="20"/>
                <w:u w:val="single"/>
                <w:lang w:val="en-US" w:eastAsia="en-US"/>
              </w:rPr>
            </w:pPr>
          </w:p>
        </w:tc>
      </w:tr>
    </w:tbl>
    <w:p w14:paraId="53620759" w14:textId="77777777" w:rsidR="00FE480A" w:rsidRPr="0005021F" w:rsidRDefault="00FE480A" w:rsidP="00597490">
      <w:pPr>
        <w:widowControl w:val="0"/>
        <w:numPr>
          <w:ilvl w:val="0"/>
          <w:numId w:val="48"/>
        </w:numPr>
        <w:autoSpaceDE w:val="0"/>
        <w:autoSpaceDN w:val="0"/>
        <w:adjustRightInd w:val="0"/>
        <w:spacing w:before="120" w:after="200"/>
        <w:contextualSpacing/>
        <w:rPr>
          <w:rFonts w:ascii="Calibri" w:eastAsia="Times New Roman" w:hAnsi="Calibri"/>
          <w:b/>
          <w:sz w:val="20"/>
          <w:lang w:eastAsia="en-US"/>
        </w:rPr>
      </w:pPr>
      <w:r w:rsidRPr="0005021F">
        <w:rPr>
          <w:rFonts w:ascii="Calibri" w:eastAsia="Times New Roman" w:hAnsi="Calibri"/>
          <w:b/>
          <w:sz w:val="20"/>
          <w:lang w:eastAsia="en-US"/>
        </w:rPr>
        <w:t>LEARNING OUTCOMES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FE480A" w:rsidRPr="0005021F" w14:paraId="6ACA4B43" w14:textId="77777777" w:rsidTr="001411AE">
        <w:tc>
          <w:tcPr>
            <w:tcW w:w="8926" w:type="dxa"/>
            <w:gridSpan w:val="2"/>
            <w:tcBorders>
              <w:top w:val="single" w:sz="4" w:space="0" w:color="auto"/>
              <w:left w:val="single" w:sz="4" w:space="0" w:color="auto"/>
              <w:bottom w:val="nil"/>
              <w:right w:val="single" w:sz="4" w:space="0" w:color="auto"/>
            </w:tcBorders>
            <w:shd w:val="clear" w:color="auto" w:fill="DDD9C3"/>
            <w:hideMark/>
          </w:tcPr>
          <w:p w14:paraId="72C0D578" w14:textId="77777777" w:rsidR="00FE480A" w:rsidRPr="0005021F" w:rsidRDefault="00FE480A" w:rsidP="00597490">
            <w:pPr>
              <w:rPr>
                <w:rFonts w:ascii="Calibri" w:eastAsia="Calibri" w:hAnsi="Calibri"/>
                <w:i/>
                <w:sz w:val="20"/>
                <w:lang w:val="en-US" w:eastAsia="en-US"/>
              </w:rPr>
            </w:pPr>
            <w:r w:rsidRPr="0005021F">
              <w:rPr>
                <w:rFonts w:ascii="Calibri" w:eastAsia="Calibri" w:hAnsi="Calibri"/>
                <w:b/>
                <w:sz w:val="20"/>
                <w:lang w:val="en-US" w:eastAsia="en-US"/>
              </w:rPr>
              <w:t>Learning outcomes</w:t>
            </w:r>
          </w:p>
        </w:tc>
      </w:tr>
      <w:tr w:rsidR="00FE480A" w:rsidRPr="0005021F" w14:paraId="01141A95" w14:textId="77777777" w:rsidTr="001411AE">
        <w:tc>
          <w:tcPr>
            <w:tcW w:w="8926" w:type="dxa"/>
            <w:gridSpan w:val="2"/>
            <w:tcBorders>
              <w:top w:val="nil"/>
              <w:left w:val="single" w:sz="4" w:space="0" w:color="auto"/>
              <w:bottom w:val="single" w:sz="4" w:space="0" w:color="auto"/>
              <w:right w:val="single" w:sz="4" w:space="0" w:color="auto"/>
            </w:tcBorders>
            <w:shd w:val="clear" w:color="auto" w:fill="DDD9C3"/>
            <w:hideMark/>
          </w:tcPr>
          <w:p w14:paraId="6DB62E1E" w14:textId="77777777" w:rsidR="00FE480A" w:rsidRPr="0005021F" w:rsidRDefault="00FE480A" w:rsidP="00597490">
            <w:pPr>
              <w:widowControl w:val="0"/>
              <w:autoSpaceDE w:val="0"/>
              <w:autoSpaceDN w:val="0"/>
              <w:adjustRightInd w:val="0"/>
              <w:spacing w:after="60"/>
              <w:rPr>
                <w:rFonts w:ascii="Calibri" w:eastAsia="Calibri" w:hAnsi="Calibri"/>
                <w:i/>
                <w:sz w:val="20"/>
                <w:lang w:eastAsia="en-US"/>
              </w:rPr>
            </w:pPr>
          </w:p>
        </w:tc>
      </w:tr>
      <w:tr w:rsidR="00FE480A" w:rsidRPr="00AD62EA" w14:paraId="5DC19D7F" w14:textId="77777777" w:rsidTr="001411AE">
        <w:tc>
          <w:tcPr>
            <w:tcW w:w="8926" w:type="dxa"/>
            <w:gridSpan w:val="2"/>
            <w:tcBorders>
              <w:top w:val="single" w:sz="4" w:space="0" w:color="auto"/>
              <w:left w:val="single" w:sz="4" w:space="0" w:color="auto"/>
              <w:bottom w:val="single" w:sz="4" w:space="0" w:color="auto"/>
              <w:right w:val="single" w:sz="4" w:space="0" w:color="auto"/>
            </w:tcBorders>
          </w:tcPr>
          <w:p w14:paraId="7B4C65F8" w14:textId="77777777" w:rsidR="00FE480A" w:rsidRPr="0005021F" w:rsidRDefault="00FE480A" w:rsidP="00597490">
            <w:pPr>
              <w:spacing w:after="120"/>
              <w:jc w:val="both"/>
              <w:rPr>
                <w:rFonts w:ascii="Calibri" w:eastAsia="Calibri" w:hAnsi="Calibri"/>
                <w:b/>
                <w:sz w:val="20"/>
                <w:lang w:val="en-US" w:eastAsia="en-US"/>
              </w:rPr>
            </w:pPr>
            <w:r w:rsidRPr="0005021F">
              <w:rPr>
                <w:rFonts w:ascii="Calibri" w:eastAsia="Calibri" w:hAnsi="Calibri"/>
                <w:b/>
                <w:sz w:val="20"/>
                <w:lang w:val="en-US" w:eastAsia="en-US"/>
              </w:rPr>
              <w:t>By the end of this course the student will be able to:</w:t>
            </w:r>
          </w:p>
          <w:p w14:paraId="3CF0E2DE" w14:textId="77777777" w:rsidR="00FE480A" w:rsidRPr="0005021F" w:rsidRDefault="00FE480A" w:rsidP="00597490">
            <w:pPr>
              <w:numPr>
                <w:ilvl w:val="0"/>
                <w:numId w:val="33"/>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 xml:space="preserve">Have acquired sufficient knowledge of the development of </w:t>
            </w:r>
            <w:r w:rsidRPr="0005021F">
              <w:rPr>
                <w:rFonts w:ascii="Calibri" w:eastAsia="Calibri" w:hAnsi="Calibri"/>
                <w:sz w:val="20"/>
                <w:lang w:val="en-US" w:eastAsia="en-US"/>
              </w:rPr>
              <w:t>M</w:t>
            </w:r>
            <w:proofErr w:type="spellStart"/>
            <w:r w:rsidRPr="0005021F">
              <w:rPr>
                <w:rFonts w:ascii="Calibri" w:eastAsia="Calibri" w:hAnsi="Calibri"/>
                <w:sz w:val="20"/>
                <w:lang w:val="en-GB" w:eastAsia="en-US"/>
              </w:rPr>
              <w:t>odern</w:t>
            </w:r>
            <w:proofErr w:type="spellEnd"/>
            <w:r w:rsidRPr="0005021F">
              <w:rPr>
                <w:rFonts w:ascii="Calibri" w:eastAsia="Calibri" w:hAnsi="Calibri"/>
                <w:sz w:val="20"/>
                <w:lang w:val="en-GB" w:eastAsia="en-US"/>
              </w:rPr>
              <w:t xml:space="preserve"> Greek theatre during the 1950s and the early 1960s, during the period of the dictatorship and during the years of </w:t>
            </w:r>
            <w:r w:rsidRPr="0005021F">
              <w:rPr>
                <w:rFonts w:ascii="Calibri" w:eastAsia="Calibri" w:hAnsi="Calibri"/>
                <w:i/>
                <w:sz w:val="20"/>
                <w:lang w:val="en-GB" w:eastAsia="en-US"/>
              </w:rPr>
              <w:t>metapolitefsi</w:t>
            </w:r>
            <w:r w:rsidRPr="0005021F">
              <w:rPr>
                <w:rFonts w:ascii="Calibri" w:eastAsia="Calibri" w:hAnsi="Calibri"/>
                <w:sz w:val="20"/>
                <w:lang w:val="en-GB" w:eastAsia="en-US"/>
              </w:rPr>
              <w:t xml:space="preserve">. </w:t>
            </w:r>
          </w:p>
          <w:p w14:paraId="003C22C3" w14:textId="77777777" w:rsidR="00FE480A" w:rsidRPr="0005021F" w:rsidRDefault="00FE480A" w:rsidP="00597490">
            <w:pPr>
              <w:numPr>
                <w:ilvl w:val="0"/>
                <w:numId w:val="33"/>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Present an outline of the major trends in dramatic writing during the first period and discuss the work of the representative playwrights in each trend (‘realism of the everyday’, ‘the Greek version of the absurd’).</w:t>
            </w:r>
          </w:p>
          <w:p w14:paraId="1E0E4A97" w14:textId="77777777" w:rsidR="00FE480A" w:rsidRPr="0005021F" w:rsidRDefault="00FE480A" w:rsidP="00597490">
            <w:pPr>
              <w:numPr>
                <w:ilvl w:val="0"/>
                <w:numId w:val="33"/>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Identify and describe the key formal elements and thematic emphases of the plays in each trend.</w:t>
            </w:r>
          </w:p>
          <w:p w14:paraId="25503BBB" w14:textId="77777777" w:rsidR="00FE480A" w:rsidRPr="0005021F" w:rsidRDefault="00FE480A" w:rsidP="00597490">
            <w:pPr>
              <w:numPr>
                <w:ilvl w:val="0"/>
                <w:numId w:val="33"/>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 xml:space="preserve">Be informed about the wider historical, </w:t>
            </w:r>
            <w:proofErr w:type="gramStart"/>
            <w:r w:rsidRPr="0005021F">
              <w:rPr>
                <w:rFonts w:ascii="Calibri" w:eastAsia="Calibri" w:hAnsi="Calibri"/>
                <w:sz w:val="20"/>
                <w:lang w:val="en-GB" w:eastAsia="en-US"/>
              </w:rPr>
              <w:t>social</w:t>
            </w:r>
            <w:proofErr w:type="gramEnd"/>
            <w:r w:rsidRPr="0005021F">
              <w:rPr>
                <w:rFonts w:ascii="Calibri" w:eastAsia="Calibri" w:hAnsi="Calibri"/>
                <w:sz w:val="20"/>
                <w:lang w:val="en-GB" w:eastAsia="en-US"/>
              </w:rPr>
              <w:t xml:space="preserve"> and political framework that informs theatrical practice of the period and the influence it exerts on the playwrights’ aesthetic and ideological choices.  </w:t>
            </w:r>
          </w:p>
          <w:p w14:paraId="121031A1" w14:textId="77777777" w:rsidR="00FE480A" w:rsidRPr="0005021F" w:rsidRDefault="00FE480A" w:rsidP="00597490">
            <w:pPr>
              <w:numPr>
                <w:ilvl w:val="0"/>
                <w:numId w:val="33"/>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 xml:space="preserve">Discuss and evaluate the connection of playwrights, critics, </w:t>
            </w:r>
            <w:proofErr w:type="gramStart"/>
            <w:r w:rsidRPr="0005021F">
              <w:rPr>
                <w:rFonts w:ascii="Calibri" w:eastAsia="Calibri" w:hAnsi="Calibri"/>
                <w:sz w:val="20"/>
                <w:lang w:val="en-GB" w:eastAsia="en-US"/>
              </w:rPr>
              <w:t>directors</w:t>
            </w:r>
            <w:proofErr w:type="gramEnd"/>
            <w:r w:rsidRPr="0005021F">
              <w:rPr>
                <w:rFonts w:ascii="Calibri" w:eastAsia="Calibri" w:hAnsi="Calibri"/>
                <w:sz w:val="20"/>
                <w:lang w:val="en-GB" w:eastAsia="en-US"/>
              </w:rPr>
              <w:t xml:space="preserve"> and actors involved in the theatre production with the European and American theatrical movements and trends of the period.</w:t>
            </w:r>
          </w:p>
          <w:p w14:paraId="124CA5EA" w14:textId="77777777" w:rsidR="00FE480A" w:rsidRPr="0005021F" w:rsidRDefault="00FE480A" w:rsidP="00597490">
            <w:pPr>
              <w:numPr>
                <w:ilvl w:val="0"/>
                <w:numId w:val="33"/>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Identify and describe the relation between playwrights and theatre practitioners (directors, actors, critics) in each period.</w:t>
            </w:r>
          </w:p>
          <w:p w14:paraId="2185ACDE" w14:textId="77777777" w:rsidR="00FE480A" w:rsidRPr="0005021F" w:rsidRDefault="00FE480A" w:rsidP="00597490">
            <w:pPr>
              <w:numPr>
                <w:ilvl w:val="0"/>
                <w:numId w:val="33"/>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Be familiar with and present the major trends defining the recent dramatic production in Greece, from the early 1990s until 2015.</w:t>
            </w:r>
          </w:p>
          <w:p w14:paraId="20459698" w14:textId="77777777" w:rsidR="00FE480A" w:rsidRPr="0005021F" w:rsidRDefault="00FE480A" w:rsidP="00597490">
            <w:pPr>
              <w:numPr>
                <w:ilvl w:val="0"/>
                <w:numId w:val="33"/>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Identify the major playwrights and describe the formal and thematic characteristics of their work.</w:t>
            </w:r>
          </w:p>
          <w:p w14:paraId="28AF05CF" w14:textId="77777777" w:rsidR="00FE480A" w:rsidRPr="0005021F" w:rsidRDefault="00FE480A" w:rsidP="00597490">
            <w:pPr>
              <w:numPr>
                <w:ilvl w:val="0"/>
                <w:numId w:val="33"/>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Be familiar with the key bibliographical references concerning contemporary Greek theatre and drama.</w:t>
            </w:r>
          </w:p>
          <w:p w14:paraId="5D7E9FB4" w14:textId="77777777" w:rsidR="00FE480A" w:rsidRPr="0005021F" w:rsidRDefault="00FE480A" w:rsidP="00597490">
            <w:pPr>
              <w:numPr>
                <w:ilvl w:val="0"/>
                <w:numId w:val="33"/>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Be familiar with the appropriate research tools and methodology concerning the handling of primary and secondary sources and be acquainted with the methods of recording scholarly information (references, footnotes, and quotations).</w:t>
            </w:r>
          </w:p>
        </w:tc>
      </w:tr>
      <w:tr w:rsidR="00FE480A" w:rsidRPr="0005021F" w14:paraId="64702F97" w14:textId="77777777" w:rsidTr="001411AE">
        <w:trPr>
          <w:gridBefore w:val="1"/>
          <w:wBefore w:w="18" w:type="dxa"/>
        </w:trPr>
        <w:tc>
          <w:tcPr>
            <w:tcW w:w="8908" w:type="dxa"/>
            <w:tcBorders>
              <w:top w:val="single" w:sz="4" w:space="0" w:color="auto"/>
              <w:left w:val="single" w:sz="4" w:space="0" w:color="auto"/>
              <w:bottom w:val="nil"/>
              <w:right w:val="single" w:sz="4" w:space="0" w:color="auto"/>
            </w:tcBorders>
            <w:shd w:val="clear" w:color="auto" w:fill="DDD9C3"/>
            <w:hideMark/>
          </w:tcPr>
          <w:p w14:paraId="67C3FA8F" w14:textId="77777777" w:rsidR="00FE480A" w:rsidRPr="0005021F" w:rsidRDefault="00FE480A" w:rsidP="00597490">
            <w:pPr>
              <w:numPr>
                <w:ilvl w:val="0"/>
                <w:numId w:val="47"/>
              </w:numPr>
              <w:spacing w:after="200"/>
              <w:contextualSpacing/>
              <w:jc w:val="both"/>
              <w:rPr>
                <w:rFonts w:ascii="Calibri" w:eastAsia="Times New Roman" w:hAnsi="Calibri"/>
                <w:b/>
                <w:sz w:val="20"/>
                <w:lang w:eastAsia="en-US"/>
              </w:rPr>
            </w:pPr>
            <w:r w:rsidRPr="0005021F">
              <w:rPr>
                <w:rFonts w:ascii="Calibri" w:eastAsia="Times New Roman" w:hAnsi="Calibri"/>
                <w:b/>
                <w:sz w:val="20"/>
                <w:lang w:eastAsia="en-US"/>
              </w:rPr>
              <w:t xml:space="preserve">General </w:t>
            </w:r>
            <w:proofErr w:type="spellStart"/>
            <w:r w:rsidRPr="0005021F">
              <w:rPr>
                <w:rFonts w:ascii="Calibri" w:eastAsia="Times New Roman" w:hAnsi="Calibri"/>
                <w:b/>
                <w:sz w:val="20"/>
                <w:lang w:eastAsia="en-US"/>
              </w:rPr>
              <w:t>skills</w:t>
            </w:r>
            <w:proofErr w:type="spellEnd"/>
          </w:p>
        </w:tc>
      </w:tr>
      <w:tr w:rsidR="00FE480A" w:rsidRPr="00AD62EA" w14:paraId="40988D8F" w14:textId="77777777" w:rsidTr="001411AE">
        <w:tc>
          <w:tcPr>
            <w:tcW w:w="8926" w:type="dxa"/>
            <w:gridSpan w:val="2"/>
            <w:tcBorders>
              <w:top w:val="single" w:sz="4" w:space="0" w:color="auto"/>
              <w:left w:val="single" w:sz="4" w:space="0" w:color="auto"/>
              <w:bottom w:val="single" w:sz="4" w:space="0" w:color="auto"/>
              <w:right w:val="single" w:sz="4" w:space="0" w:color="auto"/>
            </w:tcBorders>
            <w:hideMark/>
          </w:tcPr>
          <w:p w14:paraId="3EDEA66C" w14:textId="77777777" w:rsidR="00FE480A" w:rsidRPr="0005021F" w:rsidRDefault="00FE480A" w:rsidP="00597490">
            <w:pPr>
              <w:jc w:val="both"/>
              <w:rPr>
                <w:rFonts w:ascii="Calibri" w:eastAsia="Calibri" w:hAnsi="Calibri"/>
                <w:b/>
                <w:sz w:val="20"/>
                <w:lang w:val="en-US" w:eastAsia="en-US"/>
              </w:rPr>
            </w:pPr>
            <w:r w:rsidRPr="0005021F">
              <w:rPr>
                <w:rFonts w:ascii="Calibri" w:eastAsia="Calibri" w:hAnsi="Calibri"/>
                <w:b/>
                <w:sz w:val="20"/>
                <w:lang w:val="en-US" w:eastAsia="en-US"/>
              </w:rPr>
              <w:t>By the end of this course the student will, furthermore, have developed the following skills (general abilities):</w:t>
            </w:r>
          </w:p>
          <w:p w14:paraId="7EA34CA8" w14:textId="77777777" w:rsidR="00FE480A" w:rsidRPr="0005021F" w:rsidRDefault="00FE480A" w:rsidP="00597490">
            <w:pPr>
              <w:jc w:val="both"/>
              <w:rPr>
                <w:rFonts w:ascii="Calibri" w:eastAsia="Calibri" w:hAnsi="Calibri"/>
                <w:b/>
                <w:sz w:val="20"/>
                <w:lang w:val="en-US" w:eastAsia="en-US"/>
              </w:rPr>
            </w:pPr>
          </w:p>
          <w:p w14:paraId="59C0B78D" w14:textId="77777777" w:rsidR="00FE480A" w:rsidRPr="0005021F" w:rsidRDefault="00FE480A" w:rsidP="00597490">
            <w:pPr>
              <w:numPr>
                <w:ilvl w:val="0"/>
                <w:numId w:val="30"/>
              </w:numPr>
              <w:ind w:left="284" w:hanging="284"/>
              <w:jc w:val="both"/>
              <w:rPr>
                <w:rFonts w:ascii="Calibri" w:eastAsia="Calibri" w:hAnsi="Calibri"/>
                <w:sz w:val="20"/>
                <w:lang w:val="en-GB" w:eastAsia="en-US"/>
              </w:rPr>
            </w:pPr>
            <w:r w:rsidRPr="0005021F">
              <w:rPr>
                <w:rFonts w:ascii="Calibri" w:eastAsia="Calibri" w:hAnsi="Calibri"/>
                <w:sz w:val="20"/>
                <w:lang w:val="en-GB" w:eastAsia="en-US"/>
              </w:rPr>
              <w:t>To distinguish the formal innovations and ideological emphases in the work of post</w:t>
            </w:r>
            <w:r w:rsidRPr="0005021F">
              <w:rPr>
                <w:rFonts w:ascii="Calibri" w:eastAsia="Calibri" w:hAnsi="Calibri"/>
                <w:sz w:val="20"/>
                <w:lang w:val="en-US" w:eastAsia="en-US"/>
              </w:rPr>
              <w:t>-</w:t>
            </w:r>
            <w:r w:rsidRPr="0005021F">
              <w:rPr>
                <w:rFonts w:ascii="Calibri" w:eastAsia="Calibri" w:hAnsi="Calibri"/>
                <w:sz w:val="20"/>
                <w:lang w:val="en-GB" w:eastAsia="en-US"/>
              </w:rPr>
              <w:t>war Greek playwrights and classify each play within the framework of the dominant trends.</w:t>
            </w:r>
          </w:p>
          <w:p w14:paraId="514E7310" w14:textId="77777777" w:rsidR="00FE480A" w:rsidRPr="0005021F" w:rsidRDefault="00FE480A" w:rsidP="00597490">
            <w:pPr>
              <w:numPr>
                <w:ilvl w:val="0"/>
                <w:numId w:val="30"/>
              </w:numPr>
              <w:ind w:left="284" w:hanging="284"/>
              <w:jc w:val="both"/>
              <w:rPr>
                <w:rFonts w:ascii="Calibri" w:eastAsia="Calibri" w:hAnsi="Calibri"/>
                <w:sz w:val="20"/>
                <w:lang w:val="en-GB" w:eastAsia="en-US"/>
              </w:rPr>
            </w:pPr>
            <w:r w:rsidRPr="0005021F">
              <w:rPr>
                <w:rFonts w:ascii="Calibri" w:eastAsia="Calibri" w:hAnsi="Calibri"/>
                <w:sz w:val="20"/>
                <w:lang w:val="en-GB" w:eastAsia="en-US"/>
              </w:rPr>
              <w:t>To identify the key characteristics in the dramatic production of the first and second period and to be apple to approach and interpret the plays in question.</w:t>
            </w:r>
          </w:p>
          <w:p w14:paraId="49A11AA8" w14:textId="77777777" w:rsidR="00FE480A" w:rsidRPr="0005021F" w:rsidRDefault="00FE480A" w:rsidP="00597490">
            <w:pPr>
              <w:numPr>
                <w:ilvl w:val="0"/>
                <w:numId w:val="30"/>
              </w:numPr>
              <w:ind w:left="284" w:hanging="284"/>
              <w:jc w:val="both"/>
              <w:rPr>
                <w:rFonts w:ascii="Calibri" w:eastAsia="Calibri" w:hAnsi="Calibri"/>
                <w:sz w:val="20"/>
                <w:lang w:val="en-GB" w:eastAsia="en-US"/>
              </w:rPr>
            </w:pPr>
            <w:r w:rsidRPr="0005021F">
              <w:rPr>
                <w:rFonts w:ascii="Calibri" w:eastAsia="Calibri" w:hAnsi="Calibri"/>
                <w:sz w:val="20"/>
                <w:lang w:val="en-GB" w:eastAsia="en-US"/>
              </w:rPr>
              <w:lastRenderedPageBreak/>
              <w:t xml:space="preserve">To discuss and classify the plays within the </w:t>
            </w:r>
            <w:proofErr w:type="gramStart"/>
            <w:r w:rsidRPr="0005021F">
              <w:rPr>
                <w:rFonts w:ascii="Calibri" w:eastAsia="Calibri" w:hAnsi="Calibri"/>
                <w:sz w:val="20"/>
                <w:lang w:val="en-GB" w:eastAsia="en-US"/>
              </w:rPr>
              <w:t>particular historical</w:t>
            </w:r>
            <w:proofErr w:type="gramEnd"/>
            <w:r w:rsidRPr="0005021F">
              <w:rPr>
                <w:rFonts w:ascii="Calibri" w:eastAsia="Calibri" w:hAnsi="Calibri"/>
                <w:sz w:val="20"/>
                <w:lang w:val="en-GB" w:eastAsia="en-US"/>
              </w:rPr>
              <w:t xml:space="preserve"> and social context in which they were produced (1960s, military dictatorship, early and late </w:t>
            </w:r>
            <w:r w:rsidRPr="0005021F">
              <w:rPr>
                <w:rFonts w:ascii="Calibri" w:eastAsia="Calibri" w:hAnsi="Calibri"/>
                <w:i/>
                <w:sz w:val="20"/>
                <w:lang w:val="en-GB" w:eastAsia="en-US"/>
              </w:rPr>
              <w:t>metapolitefsi</w:t>
            </w:r>
            <w:r w:rsidRPr="0005021F">
              <w:rPr>
                <w:rFonts w:ascii="Calibri" w:eastAsia="Calibri" w:hAnsi="Calibri"/>
                <w:sz w:val="20"/>
                <w:lang w:val="en-GB" w:eastAsia="en-US"/>
              </w:rPr>
              <w:t>) and recognize the playwrights’ ideological stance.</w:t>
            </w:r>
          </w:p>
          <w:p w14:paraId="448883CF" w14:textId="77777777" w:rsidR="00FE480A" w:rsidRPr="0005021F" w:rsidRDefault="00FE480A" w:rsidP="00597490">
            <w:pPr>
              <w:numPr>
                <w:ilvl w:val="0"/>
                <w:numId w:val="30"/>
              </w:numPr>
              <w:ind w:left="284" w:hanging="284"/>
              <w:jc w:val="both"/>
              <w:rPr>
                <w:rFonts w:ascii="Calibri" w:eastAsia="Calibri" w:hAnsi="Calibri"/>
                <w:sz w:val="20"/>
                <w:lang w:val="en-GB" w:eastAsia="en-US"/>
              </w:rPr>
            </w:pPr>
            <w:r w:rsidRPr="0005021F">
              <w:rPr>
                <w:rFonts w:ascii="Calibri" w:eastAsia="Calibri" w:hAnsi="Calibri"/>
                <w:sz w:val="20"/>
                <w:lang w:val="en-GB" w:eastAsia="en-US"/>
              </w:rPr>
              <w:t>To identify and define the association of the different dramaturgical trends with the relevant movements in Europe.</w:t>
            </w:r>
          </w:p>
          <w:p w14:paraId="443581CD" w14:textId="77777777" w:rsidR="00FE480A" w:rsidRPr="0005021F" w:rsidRDefault="00FE480A" w:rsidP="00597490">
            <w:pPr>
              <w:numPr>
                <w:ilvl w:val="0"/>
                <w:numId w:val="30"/>
              </w:numPr>
              <w:ind w:left="284" w:hanging="284"/>
              <w:jc w:val="both"/>
              <w:rPr>
                <w:rFonts w:ascii="Calibri" w:eastAsia="Calibri" w:hAnsi="Calibri"/>
                <w:sz w:val="20"/>
                <w:lang w:val="en-GB" w:eastAsia="en-US"/>
              </w:rPr>
            </w:pPr>
            <w:r w:rsidRPr="0005021F">
              <w:rPr>
                <w:rFonts w:ascii="Calibri" w:eastAsia="Calibri" w:hAnsi="Calibri"/>
                <w:sz w:val="20"/>
                <w:lang w:val="en-GB" w:eastAsia="en-US"/>
              </w:rPr>
              <w:t>To understand and interpret contemporary plays using different critical perspectives.</w:t>
            </w:r>
          </w:p>
          <w:p w14:paraId="53C17B00" w14:textId="77777777" w:rsidR="00FE480A" w:rsidRPr="0005021F" w:rsidRDefault="00FE480A" w:rsidP="00597490">
            <w:pPr>
              <w:numPr>
                <w:ilvl w:val="0"/>
                <w:numId w:val="30"/>
              </w:numPr>
              <w:ind w:left="284" w:hanging="284"/>
              <w:jc w:val="both"/>
              <w:rPr>
                <w:rFonts w:ascii="Calibri" w:eastAsia="Calibri" w:hAnsi="Calibri"/>
                <w:sz w:val="20"/>
                <w:lang w:val="en-GB" w:eastAsia="en-US"/>
              </w:rPr>
            </w:pPr>
            <w:r w:rsidRPr="0005021F">
              <w:rPr>
                <w:rFonts w:ascii="Calibri" w:eastAsia="Calibri" w:hAnsi="Calibri"/>
                <w:sz w:val="20"/>
                <w:lang w:val="en-GB" w:eastAsia="en-US"/>
              </w:rPr>
              <w:t xml:space="preserve">To be able to apply the theoretical knowledge concerning the formal and thematic traits of the plays in the process of their stage production. </w:t>
            </w:r>
          </w:p>
        </w:tc>
      </w:tr>
    </w:tbl>
    <w:p w14:paraId="377B89A1" w14:textId="77777777" w:rsidR="00FE480A" w:rsidRPr="0005021F" w:rsidRDefault="00FE480A" w:rsidP="00597490">
      <w:pPr>
        <w:widowControl w:val="0"/>
        <w:numPr>
          <w:ilvl w:val="0"/>
          <w:numId w:val="48"/>
        </w:numPr>
        <w:autoSpaceDE w:val="0"/>
        <w:autoSpaceDN w:val="0"/>
        <w:adjustRightInd w:val="0"/>
        <w:spacing w:before="120" w:after="200"/>
        <w:contextualSpacing/>
        <w:jc w:val="both"/>
        <w:rPr>
          <w:rFonts w:ascii="Calibri" w:eastAsia="Times New Roman" w:hAnsi="Calibri"/>
          <w:b/>
          <w:sz w:val="20"/>
          <w:lang w:eastAsia="en-US"/>
        </w:rPr>
      </w:pPr>
      <w:r w:rsidRPr="0005021F">
        <w:rPr>
          <w:rFonts w:ascii="Calibri" w:eastAsia="Times New Roman" w:hAnsi="Calibri"/>
          <w:b/>
          <w:sz w:val="20"/>
          <w:lang w:eastAsia="en-US"/>
        </w:rPr>
        <w:lastRenderedPageBreak/>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FE480A" w:rsidRPr="00AD62EA" w14:paraId="62A2694E" w14:textId="77777777" w:rsidTr="000D7EF4">
        <w:trPr>
          <w:trHeight w:val="838"/>
        </w:trPr>
        <w:tc>
          <w:tcPr>
            <w:tcW w:w="8894" w:type="dxa"/>
            <w:tcBorders>
              <w:top w:val="single" w:sz="4" w:space="0" w:color="auto"/>
              <w:left w:val="single" w:sz="4" w:space="0" w:color="auto"/>
              <w:bottom w:val="single" w:sz="4" w:space="0" w:color="auto"/>
              <w:right w:val="single" w:sz="4" w:space="0" w:color="auto"/>
            </w:tcBorders>
            <w:hideMark/>
          </w:tcPr>
          <w:p w14:paraId="195BC7CC" w14:textId="77777777" w:rsidR="00FE480A" w:rsidRPr="0005021F" w:rsidRDefault="00FE480A" w:rsidP="00597490">
            <w:pPr>
              <w:ind w:left="284" w:hanging="284"/>
              <w:jc w:val="both"/>
              <w:rPr>
                <w:rFonts w:ascii="Calibri" w:eastAsia="Calibri" w:hAnsi="Calibri"/>
                <w:sz w:val="20"/>
                <w:lang w:val="en-US" w:eastAsia="en-US"/>
              </w:rPr>
            </w:pPr>
            <w:r w:rsidRPr="0005021F">
              <w:rPr>
                <w:rFonts w:ascii="Calibri" w:eastAsia="Calibri" w:hAnsi="Calibri"/>
                <w:sz w:val="20"/>
                <w:lang w:val="en-US" w:eastAsia="en-US"/>
              </w:rPr>
              <w:t xml:space="preserve">The course examines the development of postwar Greek drama from the 1950s until today. </w:t>
            </w:r>
          </w:p>
          <w:p w14:paraId="710C9C92" w14:textId="77777777" w:rsidR="00FE480A" w:rsidRPr="0005021F" w:rsidRDefault="00FE480A" w:rsidP="00597490">
            <w:pPr>
              <w:numPr>
                <w:ilvl w:val="0"/>
                <w:numId w:val="34"/>
              </w:numPr>
              <w:spacing w:after="200"/>
              <w:ind w:left="174" w:hanging="142"/>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The attempts of playwrights, </w:t>
            </w:r>
            <w:proofErr w:type="gramStart"/>
            <w:r w:rsidRPr="0005021F">
              <w:rPr>
                <w:rFonts w:ascii="Calibri" w:eastAsia="Times New Roman" w:hAnsi="Calibri"/>
                <w:sz w:val="20"/>
                <w:lang w:val="en-GB" w:eastAsia="en-US"/>
              </w:rPr>
              <w:t>directors</w:t>
            </w:r>
            <w:proofErr w:type="gramEnd"/>
            <w:r w:rsidRPr="0005021F">
              <w:rPr>
                <w:rFonts w:ascii="Calibri" w:eastAsia="Times New Roman" w:hAnsi="Calibri"/>
                <w:sz w:val="20"/>
                <w:lang w:val="en-GB" w:eastAsia="en-US"/>
              </w:rPr>
              <w:t xml:space="preserve"> and theatre groups to develop a contemporary and socially concerned dramaturgy to represent the contemporary social landscape highlighting the interpersonal or familial relations. The development of two interrelated trends: ‘theatre of the everyday’, ‘the Greek version of the absurd’.</w:t>
            </w:r>
          </w:p>
          <w:p w14:paraId="0BDF877A" w14:textId="77777777" w:rsidR="00FE480A" w:rsidRPr="0005021F" w:rsidRDefault="00FE480A" w:rsidP="00597490">
            <w:pPr>
              <w:numPr>
                <w:ilvl w:val="0"/>
                <w:numId w:val="34"/>
              </w:numPr>
              <w:spacing w:after="200"/>
              <w:ind w:left="174" w:hanging="142"/>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Forms of political theatre during the early years of the </w:t>
            </w:r>
            <w:r w:rsidRPr="0005021F">
              <w:rPr>
                <w:rFonts w:ascii="Calibri" w:eastAsia="Times New Roman" w:hAnsi="Calibri"/>
                <w:i/>
                <w:sz w:val="20"/>
                <w:lang w:val="en-GB" w:eastAsia="en-US"/>
              </w:rPr>
              <w:t>metapolitefsi.</w:t>
            </w:r>
          </w:p>
          <w:p w14:paraId="195CFF4E" w14:textId="77777777" w:rsidR="00FE480A" w:rsidRPr="0005021F" w:rsidRDefault="00FE480A" w:rsidP="00597490">
            <w:pPr>
              <w:numPr>
                <w:ilvl w:val="0"/>
                <w:numId w:val="34"/>
              </w:numPr>
              <w:spacing w:after="200"/>
              <w:ind w:left="174" w:hanging="142"/>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Greek playwriting from the late 1980s until today.</w:t>
            </w:r>
          </w:p>
          <w:p w14:paraId="1FBB1EB7" w14:textId="77777777" w:rsidR="00FE480A" w:rsidRPr="0005021F" w:rsidRDefault="00FE480A" w:rsidP="00597490">
            <w:pPr>
              <w:numPr>
                <w:ilvl w:val="0"/>
                <w:numId w:val="34"/>
              </w:numPr>
              <w:spacing w:after="200"/>
              <w:ind w:left="174" w:hanging="142"/>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The multifaceted development of Greek theatre and its artistic and institutional connection with European theatre. </w:t>
            </w:r>
          </w:p>
          <w:p w14:paraId="689621FA" w14:textId="77777777" w:rsidR="00FE480A" w:rsidRPr="0005021F" w:rsidRDefault="00FE480A" w:rsidP="00597490">
            <w:pPr>
              <w:numPr>
                <w:ilvl w:val="0"/>
                <w:numId w:val="34"/>
              </w:numPr>
              <w:spacing w:after="200"/>
              <w:ind w:left="174" w:hanging="142"/>
              <w:contextualSpacing/>
              <w:jc w:val="both"/>
              <w:rPr>
                <w:rFonts w:ascii="Calibri" w:eastAsia="Times New Roman" w:hAnsi="Calibri"/>
                <w:bCs/>
                <w:sz w:val="20"/>
                <w:lang w:val="en-GB" w:eastAsia="en-US"/>
              </w:rPr>
            </w:pPr>
            <w:r w:rsidRPr="0005021F">
              <w:rPr>
                <w:rFonts w:ascii="Calibri" w:eastAsia="Times New Roman" w:hAnsi="Calibri"/>
                <w:sz w:val="20"/>
                <w:lang w:val="en-GB" w:eastAsia="en-US"/>
              </w:rPr>
              <w:t>The renewed relation of playwrights with theatre practice and their experimentation with innovatory textual forms which challenge the tradition of realism.</w:t>
            </w:r>
          </w:p>
        </w:tc>
      </w:tr>
    </w:tbl>
    <w:p w14:paraId="0BAECE59" w14:textId="77777777" w:rsidR="00FE480A" w:rsidRPr="0005021F" w:rsidRDefault="00FE480A" w:rsidP="00597490">
      <w:pPr>
        <w:widowControl w:val="0"/>
        <w:numPr>
          <w:ilvl w:val="0"/>
          <w:numId w:val="48"/>
        </w:numPr>
        <w:autoSpaceDE w:val="0"/>
        <w:autoSpaceDN w:val="0"/>
        <w:adjustRightInd w:val="0"/>
        <w:spacing w:before="120" w:after="200"/>
        <w:contextualSpacing/>
        <w:rPr>
          <w:rFonts w:ascii="Calibri" w:eastAsia="Times New Roman" w:hAnsi="Calibri"/>
          <w:b/>
          <w:sz w:val="20"/>
          <w:lang w:val="en-GB" w:eastAsia="en-US"/>
        </w:rPr>
      </w:pPr>
      <w:r w:rsidRPr="0005021F">
        <w:rPr>
          <w:rFonts w:ascii="Calibri" w:eastAsia="Times New Roman" w:hAnsi="Calibri"/>
          <w:b/>
          <w:sz w:val="20"/>
          <w:lang w:val="en-US" w:eastAsia="en-US"/>
        </w:rPr>
        <w:t>TEACHING AND LEARNING METHODS</w:t>
      </w:r>
      <w:r w:rsidRPr="0005021F">
        <w:rPr>
          <w:rFonts w:ascii="Calibri" w:eastAsia="Times New Roman" w:hAnsi="Calibri"/>
          <w:b/>
          <w:sz w:val="20"/>
          <w:lang w:val="en-GB" w:eastAsia="en-US"/>
        </w:rPr>
        <w:t xml:space="preserve"> - </w:t>
      </w:r>
      <w:r w:rsidRPr="0005021F">
        <w:rPr>
          <w:rFonts w:ascii="Calibri" w:eastAsia="Times New Roman" w:hAnsi="Calibri"/>
          <w:b/>
          <w:sz w:val="20"/>
          <w:lang w:eastAsia="en-US"/>
        </w:rPr>
        <w:t>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588"/>
      </w:tblGrid>
      <w:tr w:rsidR="00FE480A" w:rsidRPr="0005021F" w14:paraId="638B23D4" w14:textId="77777777" w:rsidTr="000D7EF4">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4C2EED38" w14:textId="77777777" w:rsidR="00FE480A" w:rsidRPr="0005021F" w:rsidRDefault="00FE480A" w:rsidP="00597490">
            <w:pPr>
              <w:jc w:val="right"/>
              <w:rPr>
                <w:rFonts w:ascii="Calibri" w:eastAsia="Calibri" w:hAnsi="Calibri"/>
                <w:b/>
                <w:sz w:val="20"/>
                <w:lang w:eastAsia="en-US"/>
              </w:rPr>
            </w:pPr>
            <w:r w:rsidRPr="0005021F">
              <w:rPr>
                <w:rFonts w:ascii="Calibri" w:eastAsia="Calibri" w:hAnsi="Calibri"/>
                <w:b/>
                <w:sz w:val="20"/>
                <w:lang w:eastAsia="en-US"/>
              </w:rPr>
              <w:t xml:space="preserve">INSTRUCTION </w:t>
            </w:r>
            <w:r w:rsidRPr="0005021F">
              <w:rPr>
                <w:rFonts w:ascii="Calibri" w:eastAsia="Calibri" w:hAnsi="Calibri"/>
                <w:b/>
                <w:sz w:val="20"/>
                <w:lang w:val="en-US" w:eastAsia="en-US"/>
              </w:rPr>
              <w:t>METHOD</w:t>
            </w:r>
          </w:p>
        </w:tc>
        <w:tc>
          <w:tcPr>
            <w:tcW w:w="5588" w:type="dxa"/>
            <w:tcBorders>
              <w:top w:val="single" w:sz="4" w:space="0" w:color="auto"/>
              <w:left w:val="single" w:sz="4" w:space="0" w:color="auto"/>
              <w:bottom w:val="single" w:sz="4" w:space="0" w:color="auto"/>
              <w:right w:val="single" w:sz="4" w:space="0" w:color="auto"/>
            </w:tcBorders>
            <w:hideMark/>
          </w:tcPr>
          <w:p w14:paraId="3F4F62B9" w14:textId="77777777" w:rsidR="00FE480A" w:rsidRPr="0005021F" w:rsidRDefault="00FE480A" w:rsidP="00597490">
            <w:pPr>
              <w:tabs>
                <w:tab w:val="left" w:pos="360"/>
              </w:tabs>
              <w:spacing w:before="120" w:after="120"/>
              <w:rPr>
                <w:rFonts w:ascii="Calibri" w:eastAsia="Calibri" w:hAnsi="Calibri"/>
                <w:sz w:val="20"/>
                <w:lang w:val="en-US" w:eastAsia="en-US"/>
              </w:rPr>
            </w:pPr>
            <w:r w:rsidRPr="0005021F">
              <w:rPr>
                <w:rFonts w:ascii="Calibri" w:eastAsia="Calibri" w:hAnsi="Calibri"/>
                <w:sz w:val="20"/>
                <w:lang w:val="en-US" w:eastAsia="en-US"/>
              </w:rPr>
              <w:t xml:space="preserve">Lectures </w:t>
            </w:r>
          </w:p>
        </w:tc>
      </w:tr>
      <w:tr w:rsidR="00FE480A" w:rsidRPr="00AD62EA" w14:paraId="1E4FF40C" w14:textId="77777777" w:rsidTr="000D7EF4">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6BEA66F0" w14:textId="77777777" w:rsidR="00FE480A" w:rsidRPr="0005021F" w:rsidRDefault="00FE480A" w:rsidP="00597490">
            <w:pPr>
              <w:jc w:val="right"/>
              <w:rPr>
                <w:rFonts w:ascii="Calibri" w:eastAsia="Calibri" w:hAnsi="Calibri"/>
                <w:i/>
                <w:sz w:val="20"/>
                <w:lang w:val="en-GB" w:eastAsia="en-US"/>
              </w:rPr>
            </w:pPr>
            <w:r w:rsidRPr="0005021F">
              <w:rPr>
                <w:rFonts w:ascii="Calibri" w:eastAsia="Calibri" w:hAnsi="Calibri"/>
                <w:b/>
                <w:sz w:val="20"/>
                <w:lang w:val="en-US" w:eastAsia="en-US"/>
              </w:rPr>
              <w:t>USE</w:t>
            </w:r>
            <w:r w:rsidRPr="0005021F">
              <w:rPr>
                <w:rFonts w:ascii="Calibri" w:eastAsia="Calibri" w:hAnsi="Calibri"/>
                <w:b/>
                <w:sz w:val="20"/>
                <w:lang w:val="en-GB" w:eastAsia="en-US"/>
              </w:rPr>
              <w:t xml:space="preserve"> </w:t>
            </w:r>
            <w:r w:rsidRPr="0005021F">
              <w:rPr>
                <w:rFonts w:ascii="Calibri" w:eastAsia="Calibri" w:hAnsi="Calibri"/>
                <w:b/>
                <w:sz w:val="20"/>
                <w:lang w:val="en-US" w:eastAsia="en-US"/>
              </w:rPr>
              <w:t>OF</w:t>
            </w:r>
            <w:r w:rsidRPr="0005021F">
              <w:rPr>
                <w:rFonts w:ascii="Calibri" w:eastAsia="Calibri" w:hAnsi="Calibri"/>
                <w:b/>
                <w:sz w:val="20"/>
                <w:lang w:val="en-GB" w:eastAsia="en-US"/>
              </w:rPr>
              <w:t xml:space="preserve"> </w:t>
            </w:r>
            <w:r w:rsidRPr="0005021F">
              <w:rPr>
                <w:rFonts w:ascii="Calibri" w:eastAsia="Calibri" w:hAnsi="Calibri"/>
                <w:b/>
                <w:sz w:val="20"/>
                <w:lang w:val="en-US" w:eastAsia="en-US"/>
              </w:rPr>
              <w:t>INFORMATION</w:t>
            </w:r>
            <w:r w:rsidRPr="0005021F">
              <w:rPr>
                <w:rFonts w:ascii="Calibri" w:eastAsia="Calibri" w:hAnsi="Calibri"/>
                <w:b/>
                <w:sz w:val="20"/>
                <w:lang w:val="en-GB" w:eastAsia="en-US"/>
              </w:rPr>
              <w:t xml:space="preserve"> </w:t>
            </w:r>
            <w:r w:rsidRPr="0005021F">
              <w:rPr>
                <w:rFonts w:ascii="Calibri" w:eastAsia="Calibri" w:hAnsi="Calibri"/>
                <w:b/>
                <w:sz w:val="20"/>
                <w:lang w:val="en-US" w:eastAsia="en-US"/>
              </w:rPr>
              <w:t>AND</w:t>
            </w:r>
            <w:r w:rsidRPr="0005021F">
              <w:rPr>
                <w:rFonts w:ascii="Calibri" w:eastAsia="Calibri" w:hAnsi="Calibri"/>
                <w:b/>
                <w:sz w:val="20"/>
                <w:lang w:val="en-GB" w:eastAsia="en-US"/>
              </w:rPr>
              <w:t xml:space="preserve"> </w:t>
            </w:r>
            <w:r w:rsidRPr="0005021F">
              <w:rPr>
                <w:rFonts w:ascii="Calibri" w:eastAsia="Calibri" w:hAnsi="Calibri"/>
                <w:b/>
                <w:sz w:val="20"/>
                <w:lang w:val="en-US" w:eastAsia="en-US"/>
              </w:rPr>
              <w:t>COMMUNICATION</w:t>
            </w:r>
            <w:r w:rsidRPr="0005021F">
              <w:rPr>
                <w:rFonts w:ascii="Calibri" w:eastAsia="Calibri" w:hAnsi="Calibri"/>
                <w:b/>
                <w:sz w:val="20"/>
                <w:lang w:val="en-GB" w:eastAsia="en-US"/>
              </w:rPr>
              <w:t xml:space="preserve"> </w:t>
            </w:r>
            <w:r w:rsidRPr="0005021F">
              <w:rPr>
                <w:rFonts w:ascii="Calibri" w:eastAsia="Calibri" w:hAnsi="Calibri"/>
                <w:b/>
                <w:sz w:val="20"/>
                <w:lang w:val="en-US" w:eastAsia="en-US"/>
              </w:rPr>
              <w:t>TECHNOLOGIES</w:t>
            </w:r>
            <w:r w:rsidRPr="0005021F">
              <w:rPr>
                <w:rFonts w:ascii="Calibri" w:eastAsia="Calibri" w:hAnsi="Calibri"/>
                <w:b/>
                <w:sz w:val="20"/>
                <w:lang w:val="en-GB" w:eastAsia="en-US"/>
              </w:rPr>
              <w:br/>
            </w:r>
          </w:p>
        </w:tc>
        <w:tc>
          <w:tcPr>
            <w:tcW w:w="5588" w:type="dxa"/>
            <w:tcBorders>
              <w:top w:val="single" w:sz="4" w:space="0" w:color="auto"/>
              <w:left w:val="single" w:sz="4" w:space="0" w:color="auto"/>
              <w:bottom w:val="single" w:sz="4" w:space="0" w:color="auto"/>
              <w:right w:val="single" w:sz="4" w:space="0" w:color="auto"/>
            </w:tcBorders>
            <w:hideMark/>
          </w:tcPr>
          <w:p w14:paraId="1A7BE6BF" w14:textId="77777777" w:rsidR="00FE480A" w:rsidRPr="0005021F" w:rsidRDefault="00FE480A" w:rsidP="00597490">
            <w:pPr>
              <w:rPr>
                <w:rFonts w:ascii="Calibri" w:eastAsia="Calibri" w:hAnsi="Calibri"/>
                <w:sz w:val="20"/>
                <w:lang w:val="en-US" w:eastAsia="en-US"/>
              </w:rPr>
            </w:pPr>
            <w:r w:rsidRPr="0005021F">
              <w:rPr>
                <w:rFonts w:ascii="Calibri" w:eastAsia="Calibri" w:hAnsi="Calibri"/>
                <w:sz w:val="20"/>
                <w:lang w:val="en-US" w:eastAsia="en-US"/>
              </w:rPr>
              <w:t>Power-point presentations are used including the lectures’ main topics and the relevant visual material. Recorded performances are also presented. The course outline and the relevant study material is uploaded on the internet (e-class), where from the students can freely download them using the password which is provided to them when they are enrolled at the Department.</w:t>
            </w:r>
          </w:p>
        </w:tc>
      </w:tr>
      <w:tr w:rsidR="00FE480A" w:rsidRPr="00AD62EA" w14:paraId="71432F76" w14:textId="77777777" w:rsidTr="000D7EF4">
        <w:tc>
          <w:tcPr>
            <w:tcW w:w="3306" w:type="dxa"/>
            <w:tcBorders>
              <w:top w:val="single" w:sz="4" w:space="0" w:color="auto"/>
              <w:left w:val="single" w:sz="4" w:space="0" w:color="auto"/>
              <w:bottom w:val="single" w:sz="4" w:space="0" w:color="auto"/>
              <w:right w:val="single" w:sz="4" w:space="0" w:color="auto"/>
            </w:tcBorders>
            <w:shd w:val="clear" w:color="auto" w:fill="DDD9C3"/>
          </w:tcPr>
          <w:p w14:paraId="7C522ED9" w14:textId="77777777" w:rsidR="00FE480A" w:rsidRPr="0005021F" w:rsidRDefault="00FE480A" w:rsidP="00597490">
            <w:pPr>
              <w:jc w:val="right"/>
              <w:rPr>
                <w:rFonts w:ascii="Calibri" w:eastAsia="Calibri" w:hAnsi="Calibri"/>
                <w:b/>
                <w:sz w:val="20"/>
                <w:lang w:val="en-US" w:eastAsia="en-US"/>
              </w:rPr>
            </w:pPr>
            <w:r w:rsidRPr="0005021F">
              <w:rPr>
                <w:rFonts w:ascii="Calibri" w:eastAsia="Calibri" w:hAnsi="Calibri"/>
                <w:b/>
                <w:sz w:val="20"/>
                <w:lang w:eastAsia="en-US"/>
              </w:rPr>
              <w:t>INSTRUCTION</w:t>
            </w:r>
            <w:r w:rsidRPr="0005021F">
              <w:rPr>
                <w:rFonts w:ascii="Calibri" w:eastAsia="Calibri" w:hAnsi="Calibri"/>
                <w:b/>
                <w:sz w:val="20"/>
                <w:lang w:val="en-US" w:eastAsia="en-US"/>
              </w:rPr>
              <w:t xml:space="preserve"> ORGANIZATION</w:t>
            </w:r>
          </w:p>
          <w:p w14:paraId="77DC2766" w14:textId="77777777" w:rsidR="00FE480A" w:rsidRPr="0005021F" w:rsidRDefault="00FE480A" w:rsidP="00597490">
            <w:pPr>
              <w:jc w:val="both"/>
              <w:rPr>
                <w:rFonts w:ascii="Calibri" w:eastAsia="Calibri" w:hAnsi="Calibri"/>
                <w:i/>
                <w:sz w:val="20"/>
                <w:lang w:eastAsia="en-US"/>
              </w:rPr>
            </w:pPr>
          </w:p>
        </w:tc>
        <w:tc>
          <w:tcPr>
            <w:tcW w:w="5588"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9"/>
              <w:gridCol w:w="2123"/>
            </w:tblGrid>
            <w:tr w:rsidR="00FE480A" w:rsidRPr="0005021F" w14:paraId="7D776F75" w14:textId="77777777" w:rsidTr="000D7EF4">
              <w:tc>
                <w:tcPr>
                  <w:tcW w:w="323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3E07BE6" w14:textId="77777777" w:rsidR="00FE480A" w:rsidRPr="0005021F" w:rsidRDefault="00FE480A"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Activities</w:t>
                  </w:r>
                </w:p>
              </w:tc>
              <w:tc>
                <w:tcPr>
                  <w:tcW w:w="212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5FE0C88" w14:textId="77777777" w:rsidR="00FE480A" w:rsidRPr="0005021F" w:rsidRDefault="00FE480A"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Semester</w:t>
                  </w:r>
                </w:p>
                <w:p w14:paraId="5E339F69" w14:textId="77777777" w:rsidR="00FE480A" w:rsidRPr="0005021F" w:rsidRDefault="00FE480A"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 xml:space="preserve"> student workload </w:t>
                  </w:r>
                </w:p>
              </w:tc>
            </w:tr>
            <w:tr w:rsidR="00FE480A" w:rsidRPr="0005021F" w14:paraId="0C2E9519" w14:textId="77777777" w:rsidTr="000D7EF4">
              <w:tc>
                <w:tcPr>
                  <w:tcW w:w="3239" w:type="dxa"/>
                  <w:tcBorders>
                    <w:top w:val="single" w:sz="4" w:space="0" w:color="auto"/>
                    <w:left w:val="single" w:sz="4" w:space="0" w:color="auto"/>
                    <w:bottom w:val="single" w:sz="4" w:space="0" w:color="auto"/>
                    <w:right w:val="single" w:sz="4" w:space="0" w:color="auto"/>
                  </w:tcBorders>
                  <w:hideMark/>
                </w:tcPr>
                <w:p w14:paraId="69FBE66B" w14:textId="77777777" w:rsidR="00FE480A" w:rsidRPr="0005021F" w:rsidRDefault="00FE480A" w:rsidP="00597490">
                  <w:pPr>
                    <w:rPr>
                      <w:rFonts w:ascii="Calibri" w:eastAsia="Calibri" w:hAnsi="Calibri"/>
                      <w:sz w:val="20"/>
                      <w:lang w:val="en-US" w:eastAsia="en-US"/>
                    </w:rPr>
                  </w:pPr>
                  <w:r w:rsidRPr="0005021F">
                    <w:rPr>
                      <w:rFonts w:ascii="Calibri" w:eastAsia="Calibri" w:hAnsi="Calibri"/>
                      <w:sz w:val="20"/>
                      <w:lang w:val="en-US" w:eastAsia="en-US"/>
                    </w:rPr>
                    <w:t>Lectures (3 hours per week x 13 weeks)</w:t>
                  </w:r>
                </w:p>
              </w:tc>
              <w:tc>
                <w:tcPr>
                  <w:tcW w:w="2123" w:type="dxa"/>
                  <w:tcBorders>
                    <w:top w:val="single" w:sz="4" w:space="0" w:color="auto"/>
                    <w:left w:val="single" w:sz="4" w:space="0" w:color="auto"/>
                    <w:bottom w:val="single" w:sz="4" w:space="0" w:color="auto"/>
                    <w:right w:val="single" w:sz="4" w:space="0" w:color="auto"/>
                  </w:tcBorders>
                  <w:hideMark/>
                </w:tcPr>
                <w:p w14:paraId="7FC38E14" w14:textId="77777777" w:rsidR="00FE480A" w:rsidRPr="0005021F" w:rsidRDefault="00FE480A" w:rsidP="00597490">
                  <w:pPr>
                    <w:jc w:val="center"/>
                    <w:rPr>
                      <w:rFonts w:ascii="Calibri" w:eastAsia="Calibri" w:hAnsi="Calibri"/>
                      <w:sz w:val="20"/>
                      <w:lang w:val="en-US" w:eastAsia="en-US"/>
                    </w:rPr>
                  </w:pPr>
                  <w:r w:rsidRPr="0005021F">
                    <w:rPr>
                      <w:rFonts w:ascii="Calibri" w:eastAsia="Calibri" w:hAnsi="Calibri"/>
                      <w:sz w:val="20"/>
                      <w:lang w:val="en-US" w:eastAsia="en-US"/>
                    </w:rPr>
                    <w:t>3x13=39</w:t>
                  </w:r>
                </w:p>
              </w:tc>
            </w:tr>
            <w:tr w:rsidR="00FE480A" w:rsidRPr="0005021F" w14:paraId="15D329DD" w14:textId="77777777" w:rsidTr="000D7EF4">
              <w:tc>
                <w:tcPr>
                  <w:tcW w:w="3239" w:type="dxa"/>
                  <w:tcBorders>
                    <w:top w:val="single" w:sz="4" w:space="0" w:color="auto"/>
                    <w:left w:val="single" w:sz="4" w:space="0" w:color="auto"/>
                    <w:bottom w:val="single" w:sz="4" w:space="0" w:color="auto"/>
                    <w:right w:val="single" w:sz="4" w:space="0" w:color="auto"/>
                  </w:tcBorders>
                  <w:hideMark/>
                </w:tcPr>
                <w:p w14:paraId="721A8F0F" w14:textId="77777777" w:rsidR="00FE480A" w:rsidRPr="0005021F" w:rsidRDefault="00FE480A" w:rsidP="00597490">
                  <w:pPr>
                    <w:rPr>
                      <w:rFonts w:ascii="Calibri" w:eastAsia="Calibri" w:hAnsi="Calibri"/>
                      <w:sz w:val="20"/>
                      <w:lang w:val="en-US" w:eastAsia="en-US"/>
                    </w:rPr>
                  </w:pPr>
                  <w:r w:rsidRPr="0005021F">
                    <w:rPr>
                      <w:rFonts w:ascii="Calibri" w:eastAsia="Calibri" w:hAnsi="Calibri"/>
                      <w:sz w:val="20"/>
                      <w:lang w:val="en-US" w:eastAsia="en-US"/>
                    </w:rPr>
                    <w:t>Hours for private study of the student and preparation for each lecture (study of plays)</w:t>
                  </w:r>
                </w:p>
              </w:tc>
              <w:tc>
                <w:tcPr>
                  <w:tcW w:w="2123" w:type="dxa"/>
                  <w:tcBorders>
                    <w:top w:val="single" w:sz="4" w:space="0" w:color="auto"/>
                    <w:left w:val="single" w:sz="4" w:space="0" w:color="auto"/>
                    <w:bottom w:val="single" w:sz="4" w:space="0" w:color="auto"/>
                    <w:right w:val="single" w:sz="4" w:space="0" w:color="auto"/>
                  </w:tcBorders>
                  <w:hideMark/>
                </w:tcPr>
                <w:p w14:paraId="7FEF2E61" w14:textId="77777777" w:rsidR="00FE480A" w:rsidRPr="0005021F" w:rsidRDefault="00FE480A" w:rsidP="00597490">
                  <w:pPr>
                    <w:jc w:val="center"/>
                    <w:rPr>
                      <w:rFonts w:ascii="Calibri" w:eastAsia="Calibri" w:hAnsi="Calibri"/>
                      <w:sz w:val="20"/>
                      <w:lang w:eastAsia="en-US"/>
                    </w:rPr>
                  </w:pPr>
                  <w:r w:rsidRPr="0005021F">
                    <w:rPr>
                      <w:rFonts w:ascii="Calibri" w:eastAsia="Calibri" w:hAnsi="Calibri"/>
                      <w:sz w:val="20"/>
                      <w:lang w:eastAsia="en-US"/>
                    </w:rPr>
                    <w:t>30</w:t>
                  </w:r>
                  <w:r w:rsidRPr="0005021F">
                    <w:rPr>
                      <w:rFonts w:ascii="Calibri" w:eastAsia="Calibri" w:hAnsi="Calibri"/>
                      <w:sz w:val="20"/>
                      <w:lang w:val="en-US" w:eastAsia="en-US"/>
                    </w:rPr>
                    <w:t xml:space="preserve"> x</w:t>
                  </w:r>
                  <w:r w:rsidRPr="0005021F">
                    <w:rPr>
                      <w:rFonts w:ascii="Calibri" w:eastAsia="Calibri" w:hAnsi="Calibri"/>
                      <w:sz w:val="20"/>
                      <w:lang w:eastAsia="en-US"/>
                    </w:rPr>
                    <w:t>1=30</w:t>
                  </w:r>
                </w:p>
              </w:tc>
            </w:tr>
            <w:tr w:rsidR="00FE480A" w:rsidRPr="0005021F" w14:paraId="1B6CF04E" w14:textId="77777777" w:rsidTr="000D7EF4">
              <w:tc>
                <w:tcPr>
                  <w:tcW w:w="3239" w:type="dxa"/>
                  <w:tcBorders>
                    <w:top w:val="single" w:sz="4" w:space="0" w:color="auto"/>
                    <w:left w:val="single" w:sz="4" w:space="0" w:color="auto"/>
                    <w:bottom w:val="single" w:sz="4" w:space="0" w:color="auto"/>
                    <w:right w:val="single" w:sz="4" w:space="0" w:color="auto"/>
                  </w:tcBorders>
                  <w:hideMark/>
                </w:tcPr>
                <w:p w14:paraId="60F9C90B" w14:textId="77777777" w:rsidR="00FE480A" w:rsidRPr="0005021F" w:rsidRDefault="00FE480A" w:rsidP="00597490">
                  <w:pPr>
                    <w:rPr>
                      <w:rFonts w:ascii="Calibri" w:eastAsia="Calibri" w:hAnsi="Calibri"/>
                      <w:sz w:val="20"/>
                      <w:lang w:val="en-GB" w:eastAsia="en-US"/>
                    </w:rPr>
                  </w:pPr>
                  <w:r w:rsidRPr="0005021F">
                    <w:rPr>
                      <w:rFonts w:ascii="Calibri" w:eastAsia="Calibri" w:hAnsi="Calibri"/>
                      <w:sz w:val="20"/>
                      <w:lang w:val="en-GB" w:eastAsia="en-US"/>
                    </w:rPr>
                    <w:t>Hours for the composition of the final essay (dramaturgical analysis of play)</w:t>
                  </w:r>
                </w:p>
              </w:tc>
              <w:tc>
                <w:tcPr>
                  <w:tcW w:w="2123" w:type="dxa"/>
                  <w:tcBorders>
                    <w:top w:val="single" w:sz="4" w:space="0" w:color="auto"/>
                    <w:left w:val="single" w:sz="4" w:space="0" w:color="auto"/>
                    <w:bottom w:val="single" w:sz="4" w:space="0" w:color="auto"/>
                    <w:right w:val="single" w:sz="4" w:space="0" w:color="auto"/>
                  </w:tcBorders>
                  <w:hideMark/>
                </w:tcPr>
                <w:p w14:paraId="69A288F4" w14:textId="77777777" w:rsidR="00FE480A" w:rsidRPr="0005021F" w:rsidRDefault="00FE480A" w:rsidP="00597490">
                  <w:pPr>
                    <w:jc w:val="center"/>
                    <w:rPr>
                      <w:rFonts w:ascii="Calibri" w:eastAsia="Calibri" w:hAnsi="Calibri"/>
                      <w:sz w:val="20"/>
                      <w:lang w:eastAsia="en-US"/>
                    </w:rPr>
                  </w:pPr>
                  <w:r w:rsidRPr="0005021F">
                    <w:rPr>
                      <w:rFonts w:ascii="Calibri" w:eastAsia="Calibri" w:hAnsi="Calibri"/>
                      <w:sz w:val="20"/>
                      <w:lang w:eastAsia="en-US"/>
                    </w:rPr>
                    <w:t>24</w:t>
                  </w:r>
                </w:p>
              </w:tc>
            </w:tr>
            <w:tr w:rsidR="00FE480A" w:rsidRPr="0005021F" w14:paraId="43C320B4" w14:textId="77777777" w:rsidTr="000D7EF4">
              <w:tc>
                <w:tcPr>
                  <w:tcW w:w="3239" w:type="dxa"/>
                  <w:tcBorders>
                    <w:top w:val="single" w:sz="4" w:space="0" w:color="auto"/>
                    <w:left w:val="single" w:sz="4" w:space="0" w:color="auto"/>
                    <w:bottom w:val="single" w:sz="4" w:space="0" w:color="auto"/>
                    <w:right w:val="single" w:sz="4" w:space="0" w:color="auto"/>
                  </w:tcBorders>
                  <w:hideMark/>
                </w:tcPr>
                <w:p w14:paraId="3D4B96E2" w14:textId="77777777" w:rsidR="00FE480A" w:rsidRPr="0005021F" w:rsidRDefault="00FE480A" w:rsidP="00597490">
                  <w:pPr>
                    <w:rPr>
                      <w:rFonts w:ascii="Calibri" w:eastAsia="Calibri" w:hAnsi="Calibri"/>
                      <w:sz w:val="20"/>
                      <w:lang w:val="en-GB" w:eastAsia="en-US"/>
                    </w:rPr>
                  </w:pPr>
                  <w:r w:rsidRPr="0005021F">
                    <w:rPr>
                      <w:rFonts w:ascii="Calibri" w:eastAsia="Calibri" w:hAnsi="Calibri"/>
                      <w:sz w:val="20"/>
                      <w:lang w:val="en-GB" w:eastAsia="en-US"/>
                    </w:rPr>
                    <w:t>Hours for the preparation for the final written examination</w:t>
                  </w:r>
                </w:p>
              </w:tc>
              <w:tc>
                <w:tcPr>
                  <w:tcW w:w="2123" w:type="dxa"/>
                  <w:tcBorders>
                    <w:top w:val="single" w:sz="4" w:space="0" w:color="auto"/>
                    <w:left w:val="single" w:sz="4" w:space="0" w:color="auto"/>
                    <w:bottom w:val="single" w:sz="4" w:space="0" w:color="auto"/>
                    <w:right w:val="single" w:sz="4" w:space="0" w:color="auto"/>
                  </w:tcBorders>
                  <w:hideMark/>
                </w:tcPr>
                <w:p w14:paraId="17E83EEF" w14:textId="77777777" w:rsidR="00FE480A" w:rsidRPr="0005021F" w:rsidRDefault="00FE480A" w:rsidP="00597490">
                  <w:pPr>
                    <w:jc w:val="center"/>
                    <w:rPr>
                      <w:rFonts w:ascii="Calibri" w:eastAsia="Calibri" w:hAnsi="Calibri"/>
                      <w:sz w:val="20"/>
                      <w:lang w:val="en-GB" w:eastAsia="en-US"/>
                    </w:rPr>
                  </w:pPr>
                  <w:r w:rsidRPr="0005021F">
                    <w:rPr>
                      <w:rFonts w:ascii="Calibri" w:eastAsia="Calibri" w:hAnsi="Calibri"/>
                      <w:sz w:val="20"/>
                      <w:lang w:eastAsia="en-US"/>
                    </w:rPr>
                    <w:t>3</w:t>
                  </w:r>
                  <w:r w:rsidRPr="0005021F">
                    <w:rPr>
                      <w:rFonts w:ascii="Calibri" w:eastAsia="Calibri" w:hAnsi="Calibri"/>
                      <w:sz w:val="20"/>
                      <w:lang w:val="en-GB" w:eastAsia="en-US"/>
                    </w:rPr>
                    <w:t>2</w:t>
                  </w:r>
                </w:p>
              </w:tc>
            </w:tr>
            <w:tr w:rsidR="00FE480A" w:rsidRPr="00AD62EA" w14:paraId="7CA143BA" w14:textId="77777777" w:rsidTr="000D7EF4">
              <w:tc>
                <w:tcPr>
                  <w:tcW w:w="3239" w:type="dxa"/>
                  <w:tcBorders>
                    <w:top w:val="single" w:sz="4" w:space="0" w:color="auto"/>
                    <w:left w:val="single" w:sz="4" w:space="0" w:color="auto"/>
                    <w:bottom w:val="single" w:sz="4" w:space="0" w:color="auto"/>
                    <w:right w:val="single" w:sz="4" w:space="0" w:color="auto"/>
                  </w:tcBorders>
                  <w:hideMark/>
                </w:tcPr>
                <w:p w14:paraId="2FCA76FA" w14:textId="77777777" w:rsidR="00FE480A" w:rsidRPr="0005021F" w:rsidRDefault="00FE480A" w:rsidP="00597490">
                  <w:pPr>
                    <w:rPr>
                      <w:rFonts w:ascii="Calibri" w:eastAsia="Calibri" w:hAnsi="Calibri"/>
                      <w:b/>
                      <w:i/>
                      <w:sz w:val="20"/>
                      <w:lang w:val="en-US" w:eastAsia="en-US"/>
                    </w:rPr>
                  </w:pPr>
                  <w:r w:rsidRPr="0005021F">
                    <w:rPr>
                      <w:rFonts w:ascii="Calibri" w:eastAsia="Calibri" w:hAnsi="Calibri"/>
                      <w:b/>
                      <w:i/>
                      <w:sz w:val="20"/>
                      <w:lang w:val="en-US" w:eastAsia="en-US"/>
                    </w:rPr>
                    <w:t xml:space="preserve">Total number of hours for the Course (25 hours of </w:t>
                  </w:r>
                  <w:proofErr w:type="gramStart"/>
                  <w:r w:rsidRPr="0005021F">
                    <w:rPr>
                      <w:rFonts w:ascii="Calibri" w:eastAsia="Calibri" w:hAnsi="Calibri"/>
                      <w:b/>
                      <w:i/>
                      <w:sz w:val="20"/>
                      <w:lang w:val="en-US" w:eastAsia="en-US"/>
                    </w:rPr>
                    <w:t>work-load</w:t>
                  </w:r>
                  <w:proofErr w:type="gramEnd"/>
                  <w:r w:rsidRPr="0005021F">
                    <w:rPr>
                      <w:rFonts w:ascii="Calibri" w:eastAsia="Calibri" w:hAnsi="Calibri"/>
                      <w:b/>
                      <w:i/>
                      <w:sz w:val="20"/>
                      <w:lang w:val="en-US" w:eastAsia="en-US"/>
                    </w:rPr>
                    <w:t xml:space="preserve"> per ECTS credit)</w:t>
                  </w:r>
                </w:p>
              </w:tc>
              <w:tc>
                <w:tcPr>
                  <w:tcW w:w="2123" w:type="dxa"/>
                  <w:tcBorders>
                    <w:top w:val="single" w:sz="4" w:space="0" w:color="auto"/>
                    <w:left w:val="single" w:sz="4" w:space="0" w:color="auto"/>
                    <w:bottom w:val="single" w:sz="4" w:space="0" w:color="auto"/>
                    <w:right w:val="single" w:sz="4" w:space="0" w:color="auto"/>
                  </w:tcBorders>
                  <w:vAlign w:val="center"/>
                  <w:hideMark/>
                </w:tcPr>
                <w:p w14:paraId="054329A5" w14:textId="77777777" w:rsidR="00FE480A" w:rsidRPr="0005021F" w:rsidRDefault="00FE480A"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 xml:space="preserve">125 hours (total student </w:t>
                  </w:r>
                  <w:proofErr w:type="gramStart"/>
                  <w:r w:rsidRPr="0005021F">
                    <w:rPr>
                      <w:rFonts w:ascii="Calibri" w:eastAsia="Calibri" w:hAnsi="Calibri"/>
                      <w:b/>
                      <w:i/>
                      <w:sz w:val="20"/>
                      <w:lang w:val="en-US" w:eastAsia="en-US"/>
                    </w:rPr>
                    <w:t>work-load</w:t>
                  </w:r>
                  <w:proofErr w:type="gramEnd"/>
                  <w:r w:rsidRPr="0005021F">
                    <w:rPr>
                      <w:rFonts w:ascii="Calibri" w:eastAsia="Calibri" w:hAnsi="Calibri"/>
                      <w:b/>
                      <w:i/>
                      <w:sz w:val="20"/>
                      <w:lang w:val="en-US" w:eastAsia="en-US"/>
                    </w:rPr>
                    <w:t>)</w:t>
                  </w:r>
                </w:p>
              </w:tc>
            </w:tr>
          </w:tbl>
          <w:p w14:paraId="51B03DE4" w14:textId="77777777" w:rsidR="00FE480A" w:rsidRPr="0005021F" w:rsidRDefault="00FE480A" w:rsidP="00597490">
            <w:pPr>
              <w:rPr>
                <w:rFonts w:ascii="Calibri" w:eastAsia="Calibri" w:hAnsi="Calibri"/>
                <w:sz w:val="20"/>
                <w:lang w:val="en-US" w:eastAsia="en-US"/>
              </w:rPr>
            </w:pPr>
          </w:p>
        </w:tc>
      </w:tr>
      <w:tr w:rsidR="00FE480A" w:rsidRPr="00AD62EA" w14:paraId="21FD85CD" w14:textId="77777777" w:rsidTr="000D7EF4">
        <w:tc>
          <w:tcPr>
            <w:tcW w:w="3306" w:type="dxa"/>
            <w:tcBorders>
              <w:top w:val="single" w:sz="4" w:space="0" w:color="auto"/>
              <w:left w:val="single" w:sz="4" w:space="0" w:color="auto"/>
              <w:bottom w:val="single" w:sz="4" w:space="0" w:color="auto"/>
              <w:right w:val="single" w:sz="4" w:space="0" w:color="auto"/>
            </w:tcBorders>
          </w:tcPr>
          <w:p w14:paraId="3980C7B1" w14:textId="77777777" w:rsidR="00FE480A" w:rsidRPr="0005021F" w:rsidRDefault="00FE480A" w:rsidP="00597490">
            <w:pPr>
              <w:jc w:val="right"/>
              <w:rPr>
                <w:rFonts w:ascii="Calibri" w:eastAsia="Calibri" w:hAnsi="Calibri"/>
                <w:b/>
                <w:sz w:val="20"/>
                <w:lang w:eastAsia="en-US"/>
              </w:rPr>
            </w:pPr>
            <w:r w:rsidRPr="0005021F">
              <w:rPr>
                <w:rFonts w:ascii="Calibri" w:eastAsia="Calibri" w:hAnsi="Calibri"/>
                <w:b/>
                <w:sz w:val="20"/>
                <w:lang w:val="en-US" w:eastAsia="en-US"/>
              </w:rPr>
              <w:t>STUDENT</w:t>
            </w:r>
            <w:r w:rsidRPr="0005021F">
              <w:rPr>
                <w:rFonts w:ascii="Calibri" w:eastAsia="Calibri" w:hAnsi="Calibri"/>
                <w:b/>
                <w:sz w:val="20"/>
                <w:lang w:eastAsia="en-US"/>
              </w:rPr>
              <w:t>S’</w:t>
            </w:r>
            <w:r w:rsidRPr="0005021F">
              <w:rPr>
                <w:rFonts w:ascii="Calibri" w:eastAsia="Calibri" w:hAnsi="Calibri"/>
                <w:b/>
                <w:sz w:val="20"/>
                <w:lang w:val="en-US" w:eastAsia="en-US"/>
              </w:rPr>
              <w:t xml:space="preserve"> </w:t>
            </w:r>
            <w:r w:rsidRPr="0005021F">
              <w:rPr>
                <w:rFonts w:ascii="Calibri" w:eastAsia="Calibri" w:hAnsi="Calibri"/>
                <w:b/>
                <w:sz w:val="20"/>
                <w:lang w:eastAsia="en-US"/>
              </w:rPr>
              <w:t>EVALUATION</w:t>
            </w:r>
          </w:p>
          <w:p w14:paraId="1C7994AA" w14:textId="77777777" w:rsidR="00FE480A" w:rsidRPr="0005021F" w:rsidRDefault="00FE480A" w:rsidP="00597490">
            <w:pPr>
              <w:jc w:val="both"/>
              <w:rPr>
                <w:rFonts w:ascii="Calibri" w:eastAsia="Calibri" w:hAnsi="Calibri"/>
                <w:i/>
                <w:sz w:val="20"/>
                <w:lang w:eastAsia="en-US"/>
              </w:rPr>
            </w:pPr>
          </w:p>
        </w:tc>
        <w:tc>
          <w:tcPr>
            <w:tcW w:w="5588" w:type="dxa"/>
            <w:tcBorders>
              <w:top w:val="single" w:sz="4" w:space="0" w:color="auto"/>
              <w:left w:val="single" w:sz="4" w:space="0" w:color="auto"/>
              <w:bottom w:val="single" w:sz="4" w:space="0" w:color="auto"/>
              <w:right w:val="single" w:sz="4" w:space="0" w:color="auto"/>
            </w:tcBorders>
            <w:hideMark/>
          </w:tcPr>
          <w:p w14:paraId="7F48FC8B" w14:textId="77777777" w:rsidR="00FE480A" w:rsidRPr="0005021F" w:rsidRDefault="00FE480A" w:rsidP="00597490">
            <w:pPr>
              <w:autoSpaceDN w:val="0"/>
              <w:jc w:val="both"/>
              <w:rPr>
                <w:rFonts w:ascii="Calibri" w:eastAsia="Calibri" w:hAnsi="Calibri"/>
                <w:sz w:val="20"/>
                <w:lang w:val="en-US" w:eastAsia="en-US"/>
              </w:rPr>
            </w:pPr>
            <w:r w:rsidRPr="0005021F">
              <w:rPr>
                <w:rFonts w:ascii="Calibri" w:eastAsia="Calibri" w:hAnsi="Calibri"/>
                <w:sz w:val="20"/>
                <w:lang w:val="en-GB" w:eastAsia="en-US"/>
              </w:rPr>
              <w:t xml:space="preserve">1. </w:t>
            </w:r>
            <w:r w:rsidRPr="0005021F">
              <w:rPr>
                <w:rFonts w:ascii="Calibri" w:eastAsia="Calibri" w:hAnsi="Calibri"/>
                <w:sz w:val="20"/>
                <w:lang w:val="en-US" w:eastAsia="en-US"/>
              </w:rPr>
              <w:t>Mandatory, composition of a written essay in which the student practices their ability to analyze the structure and content of a play (G</w:t>
            </w:r>
            <w:r w:rsidRPr="0005021F">
              <w:rPr>
                <w:rFonts w:ascii="Calibri" w:eastAsia="Calibri" w:hAnsi="Calibri"/>
                <w:sz w:val="20"/>
                <w:vertAlign w:val="subscript"/>
                <w:lang w:val="en-US" w:eastAsia="en-US"/>
              </w:rPr>
              <w:t>essay2</w:t>
            </w:r>
            <w:r w:rsidRPr="0005021F">
              <w:rPr>
                <w:rFonts w:ascii="Calibri" w:eastAsia="Calibri" w:hAnsi="Calibri"/>
                <w:sz w:val="20"/>
                <w:lang w:val="en-US" w:eastAsia="en-US"/>
              </w:rPr>
              <w:t xml:space="preserve">). The mean mark from the essay </w:t>
            </w:r>
            <w:proofErr w:type="gramStart"/>
            <w:r w:rsidRPr="0005021F">
              <w:rPr>
                <w:rFonts w:ascii="Calibri" w:eastAsia="Calibri" w:hAnsi="Calibri"/>
                <w:sz w:val="20"/>
                <w:lang w:val="en-US" w:eastAsia="en-US"/>
              </w:rPr>
              <w:t>consists</w:t>
            </w:r>
            <w:proofErr w:type="gramEnd"/>
            <w:r w:rsidRPr="0005021F">
              <w:rPr>
                <w:rFonts w:ascii="Calibri" w:eastAsia="Calibri" w:hAnsi="Calibri"/>
                <w:sz w:val="20"/>
                <w:lang w:val="en-US" w:eastAsia="en-US"/>
              </w:rPr>
              <w:t xml:space="preserve"> the 15% of the final course grade.</w:t>
            </w:r>
          </w:p>
          <w:p w14:paraId="2E0D68F1" w14:textId="77777777" w:rsidR="00FE480A" w:rsidRPr="0005021F" w:rsidRDefault="00FE480A" w:rsidP="00597490">
            <w:pPr>
              <w:autoSpaceDN w:val="0"/>
              <w:jc w:val="both"/>
              <w:rPr>
                <w:rFonts w:ascii="Calibri" w:eastAsia="Calibri" w:hAnsi="Calibri"/>
                <w:sz w:val="20"/>
                <w:lang w:val="en-US" w:eastAsia="en-US"/>
              </w:rPr>
            </w:pPr>
            <w:r w:rsidRPr="0005021F">
              <w:rPr>
                <w:rFonts w:ascii="Calibri" w:eastAsia="Calibri" w:hAnsi="Calibri"/>
                <w:sz w:val="20"/>
                <w:lang w:val="en-US" w:eastAsia="en-US"/>
              </w:rPr>
              <w:t>2. Mandatory, written</w:t>
            </w:r>
            <w:r w:rsidRPr="0005021F">
              <w:rPr>
                <w:rFonts w:ascii="Calibri" w:eastAsia="Calibri" w:hAnsi="Calibri"/>
                <w:sz w:val="20"/>
                <w:lang w:val="en-GB" w:eastAsia="en-US"/>
              </w:rPr>
              <w:t xml:space="preserve"> </w:t>
            </w:r>
            <w:r w:rsidRPr="0005021F">
              <w:rPr>
                <w:rFonts w:ascii="Calibri" w:eastAsia="Calibri" w:hAnsi="Calibri"/>
                <w:sz w:val="20"/>
                <w:lang w:val="en-US" w:eastAsia="en-US"/>
              </w:rPr>
              <w:t>examination</w:t>
            </w:r>
            <w:r w:rsidRPr="0005021F">
              <w:rPr>
                <w:rFonts w:ascii="Calibri" w:eastAsia="Calibri" w:hAnsi="Calibri"/>
                <w:sz w:val="20"/>
                <w:lang w:val="en-GB" w:eastAsia="en-US"/>
              </w:rPr>
              <w:t xml:space="preserve"> </w:t>
            </w:r>
            <w:r w:rsidRPr="0005021F">
              <w:rPr>
                <w:rFonts w:ascii="Calibri" w:eastAsia="Calibri" w:hAnsi="Calibri"/>
                <w:sz w:val="20"/>
                <w:lang w:val="en-US" w:eastAsia="en-US"/>
              </w:rPr>
              <w:t>after</w:t>
            </w:r>
            <w:r w:rsidRPr="0005021F">
              <w:rPr>
                <w:rFonts w:ascii="Calibri" w:eastAsia="Calibri" w:hAnsi="Calibri"/>
                <w:sz w:val="20"/>
                <w:lang w:val="en-GB" w:eastAsia="en-US"/>
              </w:rPr>
              <w:t xml:space="preserve"> </w:t>
            </w:r>
            <w:r w:rsidRPr="0005021F">
              <w:rPr>
                <w:rFonts w:ascii="Calibri" w:eastAsia="Calibri" w:hAnsi="Calibri"/>
                <w:sz w:val="20"/>
                <w:lang w:val="en-US" w:eastAsia="en-US"/>
              </w:rPr>
              <w:t>the</w:t>
            </w:r>
            <w:r w:rsidRPr="0005021F">
              <w:rPr>
                <w:rFonts w:ascii="Calibri" w:eastAsia="Calibri" w:hAnsi="Calibri"/>
                <w:sz w:val="20"/>
                <w:lang w:val="en-GB" w:eastAsia="en-US"/>
              </w:rPr>
              <w:t xml:space="preserve"> </w:t>
            </w:r>
            <w:r w:rsidRPr="0005021F">
              <w:rPr>
                <w:rFonts w:ascii="Calibri" w:eastAsia="Calibri" w:hAnsi="Calibri"/>
                <w:sz w:val="20"/>
                <w:lang w:val="en-US" w:eastAsia="en-US"/>
              </w:rPr>
              <w:t>end</w:t>
            </w:r>
            <w:r w:rsidRPr="0005021F">
              <w:rPr>
                <w:rFonts w:ascii="Calibri" w:eastAsia="Calibri" w:hAnsi="Calibri"/>
                <w:sz w:val="20"/>
                <w:lang w:val="en-GB" w:eastAsia="en-US"/>
              </w:rPr>
              <w:t xml:space="preserve"> </w:t>
            </w:r>
            <w:r w:rsidRPr="0005021F">
              <w:rPr>
                <w:rFonts w:ascii="Calibri" w:eastAsia="Calibri" w:hAnsi="Calibri"/>
                <w:sz w:val="20"/>
                <w:lang w:val="en-US" w:eastAsia="en-US"/>
              </w:rPr>
              <w:t>of</w:t>
            </w:r>
            <w:r w:rsidRPr="0005021F">
              <w:rPr>
                <w:rFonts w:ascii="Calibri" w:eastAsia="Calibri" w:hAnsi="Calibri"/>
                <w:sz w:val="20"/>
                <w:lang w:val="en-GB" w:eastAsia="en-US"/>
              </w:rPr>
              <w:t xml:space="preserve"> </w:t>
            </w:r>
            <w:r w:rsidRPr="0005021F">
              <w:rPr>
                <w:rFonts w:ascii="Calibri" w:eastAsia="Calibri" w:hAnsi="Calibri"/>
                <w:sz w:val="20"/>
                <w:lang w:val="en-US" w:eastAsia="en-US"/>
              </w:rPr>
              <w:t>the</w:t>
            </w:r>
            <w:r w:rsidRPr="0005021F">
              <w:rPr>
                <w:rFonts w:ascii="Calibri" w:eastAsia="Calibri" w:hAnsi="Calibri"/>
                <w:sz w:val="20"/>
                <w:lang w:val="en-GB" w:eastAsia="en-US"/>
              </w:rPr>
              <w:t xml:space="preserve"> </w:t>
            </w:r>
            <w:r w:rsidRPr="0005021F">
              <w:rPr>
                <w:rFonts w:ascii="Calibri" w:eastAsia="Calibri" w:hAnsi="Calibri"/>
                <w:sz w:val="20"/>
                <w:lang w:val="en-US" w:eastAsia="en-US"/>
              </w:rPr>
              <w:t>semester</w:t>
            </w:r>
            <w:r w:rsidRPr="0005021F">
              <w:rPr>
                <w:rFonts w:ascii="Calibri" w:eastAsia="Calibri" w:hAnsi="Calibri"/>
                <w:sz w:val="20"/>
                <w:lang w:val="en-GB" w:eastAsia="en-US"/>
              </w:rPr>
              <w:t xml:space="preserve"> - </w:t>
            </w:r>
            <w:r w:rsidRPr="0005021F">
              <w:rPr>
                <w:rFonts w:ascii="Calibri" w:eastAsia="Calibri" w:hAnsi="Calibri"/>
                <w:sz w:val="20"/>
                <w:lang w:val="en-US" w:eastAsia="en-US"/>
              </w:rPr>
              <w:t>final grade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wexam</w:t>
            </w:r>
            <w:proofErr w:type="spellEnd"/>
            <w:r w:rsidRPr="0005021F">
              <w:rPr>
                <w:rFonts w:ascii="Calibri" w:eastAsia="Calibri" w:hAnsi="Calibri"/>
                <w:sz w:val="20"/>
                <w:lang w:val="en-US" w:eastAsia="en-US"/>
              </w:rPr>
              <w:t>). Unless the student has prepared the optional G</w:t>
            </w:r>
            <w:r w:rsidRPr="0005021F">
              <w:rPr>
                <w:rFonts w:ascii="Calibri" w:eastAsia="Calibri" w:hAnsi="Calibri"/>
                <w:sz w:val="20"/>
                <w:vertAlign w:val="subscript"/>
                <w:lang w:val="en-US" w:eastAsia="en-US"/>
              </w:rPr>
              <w:t>essay1</w:t>
            </w:r>
            <w:r w:rsidRPr="0005021F">
              <w:rPr>
                <w:rFonts w:ascii="Calibri" w:eastAsia="Calibri" w:hAnsi="Calibri"/>
                <w:sz w:val="20"/>
                <w:lang w:val="en-US" w:eastAsia="en-US"/>
              </w:rPr>
              <w:t xml:space="preserve"> and G</w:t>
            </w:r>
            <w:r w:rsidRPr="0005021F">
              <w:rPr>
                <w:rFonts w:ascii="Calibri" w:eastAsia="Calibri" w:hAnsi="Calibri"/>
                <w:sz w:val="20"/>
                <w:vertAlign w:val="subscript"/>
                <w:lang w:val="en-US" w:eastAsia="en-US"/>
              </w:rPr>
              <w:t>oral</w:t>
            </w:r>
            <w:r w:rsidRPr="0005021F">
              <w:rPr>
                <w:rFonts w:ascii="Calibri" w:eastAsia="Calibri" w:hAnsi="Calibri"/>
                <w:sz w:val="20"/>
                <w:lang w:val="en-US" w:eastAsia="en-US"/>
              </w:rPr>
              <w:t xml:space="preserve"> the examination mark </w:t>
            </w:r>
            <w:proofErr w:type="gramStart"/>
            <w:r w:rsidRPr="0005021F">
              <w:rPr>
                <w:rFonts w:ascii="Calibri" w:eastAsia="Calibri" w:hAnsi="Calibri"/>
                <w:sz w:val="20"/>
                <w:lang w:val="en-US" w:eastAsia="en-US"/>
              </w:rPr>
              <w:t>consists</w:t>
            </w:r>
            <w:proofErr w:type="gramEnd"/>
            <w:r w:rsidRPr="0005021F">
              <w:rPr>
                <w:rFonts w:ascii="Calibri" w:eastAsia="Calibri" w:hAnsi="Calibri"/>
                <w:sz w:val="20"/>
                <w:lang w:val="en-US" w:eastAsia="en-US"/>
              </w:rPr>
              <w:t xml:space="preserve"> the 85% of the final grade.</w:t>
            </w:r>
          </w:p>
          <w:p w14:paraId="537FB68C" w14:textId="77777777" w:rsidR="00FE480A" w:rsidRPr="0005021F" w:rsidRDefault="00FE480A" w:rsidP="00597490">
            <w:pPr>
              <w:autoSpaceDN w:val="0"/>
              <w:jc w:val="both"/>
              <w:rPr>
                <w:rFonts w:ascii="Calibri" w:eastAsia="Calibri" w:hAnsi="Calibri"/>
                <w:sz w:val="20"/>
                <w:lang w:val="en-US" w:eastAsia="en-US"/>
              </w:rPr>
            </w:pPr>
          </w:p>
          <w:p w14:paraId="658B0042" w14:textId="77777777" w:rsidR="00FE480A" w:rsidRPr="0005021F" w:rsidRDefault="00FE480A" w:rsidP="00597490">
            <w:pPr>
              <w:autoSpaceDN w:val="0"/>
              <w:jc w:val="both"/>
              <w:rPr>
                <w:rFonts w:ascii="Calibri" w:eastAsia="Calibri" w:hAnsi="Calibri"/>
                <w:sz w:val="20"/>
                <w:lang w:val="en-GB" w:eastAsia="en-US"/>
              </w:rPr>
            </w:pPr>
            <w:r w:rsidRPr="0005021F">
              <w:rPr>
                <w:rFonts w:ascii="Calibri" w:eastAsia="Calibri" w:hAnsi="Calibri"/>
                <w:iCs/>
                <w:sz w:val="20"/>
                <w:lang w:val="en-GB" w:eastAsia="en-US"/>
              </w:rPr>
              <w:t xml:space="preserve">Written examination is in Greek. Erasmus students may be examined by presenting an essay in English. </w:t>
            </w:r>
          </w:p>
          <w:p w14:paraId="2095D74B" w14:textId="77777777" w:rsidR="00FE480A" w:rsidRPr="0005021F" w:rsidRDefault="00FE480A" w:rsidP="00597490">
            <w:pPr>
              <w:autoSpaceDN w:val="0"/>
              <w:ind w:left="240" w:hanging="240"/>
              <w:jc w:val="both"/>
              <w:rPr>
                <w:rFonts w:ascii="Calibri" w:eastAsia="Calibri" w:hAnsi="Calibri"/>
                <w:sz w:val="20"/>
                <w:lang w:val="en-GB" w:eastAsia="en-US"/>
              </w:rPr>
            </w:pPr>
            <w:r w:rsidRPr="0005021F">
              <w:rPr>
                <w:rFonts w:ascii="Calibri" w:eastAsia="Calibri" w:hAnsi="Calibri"/>
                <w:sz w:val="20"/>
                <w:lang w:val="en-US" w:eastAsia="en-US"/>
              </w:rPr>
              <w:lastRenderedPageBreak/>
              <w:t>Minimum passing grade</w:t>
            </w:r>
            <w:r w:rsidRPr="0005021F">
              <w:rPr>
                <w:rFonts w:ascii="Calibri" w:eastAsia="Calibri" w:hAnsi="Calibri"/>
                <w:sz w:val="20"/>
                <w:lang w:val="en-GB" w:eastAsia="en-US"/>
              </w:rPr>
              <w:t>:  5.</w:t>
            </w:r>
          </w:p>
          <w:p w14:paraId="2F7120A1" w14:textId="77777777" w:rsidR="00FE480A" w:rsidRPr="0005021F" w:rsidRDefault="00FE480A" w:rsidP="00597490">
            <w:pPr>
              <w:autoSpaceDN w:val="0"/>
              <w:jc w:val="both"/>
              <w:rPr>
                <w:rFonts w:ascii="Calibri" w:eastAsia="Calibri" w:hAnsi="Calibri"/>
                <w:sz w:val="20"/>
                <w:lang w:val="en-US" w:eastAsia="en-US"/>
              </w:rPr>
            </w:pPr>
            <w:r w:rsidRPr="0005021F">
              <w:rPr>
                <w:rFonts w:ascii="Calibri" w:eastAsia="Calibri" w:hAnsi="Calibri"/>
                <w:sz w:val="20"/>
                <w:u w:val="single"/>
                <w:lang w:val="en-US" w:eastAsia="en-US"/>
              </w:rPr>
              <w:t>Final Course Grade (FCG</w:t>
            </w:r>
            <w:proofErr w:type="gramStart"/>
            <w:r w:rsidRPr="0005021F">
              <w:rPr>
                <w:rFonts w:ascii="Calibri" w:eastAsia="Calibri" w:hAnsi="Calibri"/>
                <w:sz w:val="20"/>
                <w:u w:val="single"/>
                <w:lang w:val="en-US" w:eastAsia="en-US"/>
              </w:rPr>
              <w:t>) :</w:t>
            </w:r>
            <w:proofErr w:type="gramEnd"/>
            <w:r w:rsidRPr="0005021F">
              <w:rPr>
                <w:rFonts w:ascii="Calibri" w:eastAsia="Calibri" w:hAnsi="Calibri"/>
                <w:sz w:val="20"/>
                <w:u w:val="single"/>
                <w:lang w:val="en-US" w:eastAsia="en-US"/>
              </w:rPr>
              <w:t xml:space="preserve"> </w:t>
            </w:r>
            <w:r w:rsidRPr="0005021F">
              <w:rPr>
                <w:rFonts w:ascii="Calibri" w:eastAsia="Calibri" w:hAnsi="Calibri"/>
                <w:sz w:val="20"/>
                <w:lang w:val="en-US" w:eastAsia="en-US"/>
              </w:rPr>
              <w:t xml:space="preserve">FCG =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exam</w:t>
            </w:r>
            <w:proofErr w:type="spellEnd"/>
            <w:r w:rsidRPr="0005021F">
              <w:rPr>
                <w:rFonts w:ascii="Calibri" w:eastAsia="Calibri" w:hAnsi="Calibri"/>
                <w:sz w:val="20"/>
                <w:lang w:val="en-US" w:eastAsia="en-US"/>
              </w:rPr>
              <w:t xml:space="preserve"> +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essay</w:t>
            </w:r>
            <w:proofErr w:type="spellEnd"/>
          </w:p>
        </w:tc>
      </w:tr>
    </w:tbl>
    <w:p w14:paraId="1602BDA0" w14:textId="77777777" w:rsidR="00FE480A" w:rsidRPr="0005021F" w:rsidRDefault="00FE480A" w:rsidP="00597490">
      <w:pPr>
        <w:widowControl w:val="0"/>
        <w:numPr>
          <w:ilvl w:val="0"/>
          <w:numId w:val="48"/>
        </w:numPr>
        <w:autoSpaceDE w:val="0"/>
        <w:autoSpaceDN w:val="0"/>
        <w:adjustRightInd w:val="0"/>
        <w:spacing w:before="240" w:after="200"/>
        <w:contextualSpacing/>
        <w:rPr>
          <w:rFonts w:ascii="Calibri" w:eastAsia="Times New Roman" w:hAnsi="Calibri"/>
          <w:b/>
          <w:sz w:val="20"/>
          <w:lang w:eastAsia="en-US"/>
        </w:rPr>
      </w:pPr>
      <w:r w:rsidRPr="0005021F">
        <w:rPr>
          <w:rFonts w:ascii="Calibri" w:eastAsia="Times New Roman" w:hAnsi="Calibri"/>
          <w:b/>
          <w:sz w:val="20"/>
          <w:lang w:eastAsia="en-US"/>
        </w:rPr>
        <w:lastRenderedPageBreak/>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FE480A" w:rsidRPr="00AD62EA" w14:paraId="269E71F8" w14:textId="77777777" w:rsidTr="000D7EF4">
        <w:tc>
          <w:tcPr>
            <w:tcW w:w="8894" w:type="dxa"/>
            <w:tcBorders>
              <w:top w:val="single" w:sz="4" w:space="0" w:color="auto"/>
              <w:left w:val="single" w:sz="4" w:space="0" w:color="auto"/>
              <w:bottom w:val="single" w:sz="4" w:space="0" w:color="auto"/>
              <w:right w:val="single" w:sz="4" w:space="0" w:color="auto"/>
            </w:tcBorders>
            <w:hideMark/>
          </w:tcPr>
          <w:p w14:paraId="023166CA" w14:textId="77777777" w:rsidR="00FE480A" w:rsidRPr="0005021F" w:rsidRDefault="00FE480A" w:rsidP="00597490">
            <w:pPr>
              <w:numPr>
                <w:ilvl w:val="0"/>
                <w:numId w:val="46"/>
              </w:numPr>
              <w:spacing w:after="200"/>
              <w:contextualSpacing/>
              <w:jc w:val="both"/>
              <w:rPr>
                <w:rFonts w:ascii="Calibri" w:eastAsia="Times New Roman" w:hAnsi="Calibri"/>
                <w:b/>
                <w:sz w:val="20"/>
                <w:lang w:eastAsia="en-US"/>
              </w:rPr>
            </w:pPr>
            <w:proofErr w:type="spellStart"/>
            <w:r w:rsidRPr="0005021F">
              <w:rPr>
                <w:rFonts w:ascii="Calibri" w:eastAsia="Times New Roman" w:hAnsi="Calibri"/>
                <w:b/>
                <w:sz w:val="20"/>
                <w:lang w:eastAsia="en-US"/>
              </w:rPr>
              <w:t>Plays</w:t>
            </w:r>
            <w:proofErr w:type="spellEnd"/>
          </w:p>
          <w:p w14:paraId="3C4107AF" w14:textId="77777777" w:rsidR="00FE480A" w:rsidRPr="0005021F" w:rsidRDefault="00FE480A" w:rsidP="00597490">
            <w:pPr>
              <w:numPr>
                <w:ilvl w:val="0"/>
                <w:numId w:val="46"/>
              </w:numPr>
              <w:spacing w:after="200"/>
              <w:jc w:val="both"/>
              <w:rPr>
                <w:rFonts w:ascii="Calibri" w:eastAsia="Calibri" w:hAnsi="Calibri"/>
                <w:sz w:val="20"/>
                <w:lang w:val="en-GB" w:eastAsia="en-US"/>
              </w:rPr>
            </w:pPr>
            <w:r w:rsidRPr="0005021F">
              <w:rPr>
                <w:rFonts w:ascii="Calibri" w:eastAsia="Calibri" w:hAnsi="Calibri"/>
                <w:i/>
                <w:sz w:val="20"/>
                <w:lang w:val="en-GB" w:eastAsia="en-US"/>
              </w:rPr>
              <w:t>The Oberon Anthology of Contemporary Greek Plays</w:t>
            </w:r>
            <w:r w:rsidRPr="0005021F">
              <w:rPr>
                <w:rFonts w:ascii="Calibri" w:eastAsia="Calibri" w:hAnsi="Calibri"/>
                <w:sz w:val="20"/>
                <w:lang w:val="en-GB" w:eastAsia="en-US"/>
              </w:rPr>
              <w:t xml:space="preserve">, L. </w:t>
            </w:r>
            <w:proofErr w:type="spellStart"/>
            <w:r w:rsidRPr="0005021F">
              <w:rPr>
                <w:rFonts w:ascii="Calibri" w:eastAsia="Calibri" w:hAnsi="Calibri"/>
                <w:sz w:val="20"/>
                <w:lang w:val="en-GB" w:eastAsia="en-US"/>
              </w:rPr>
              <w:t>Kitsopoulou</w:t>
            </w:r>
            <w:proofErr w:type="spellEnd"/>
            <w:r w:rsidRPr="0005021F">
              <w:rPr>
                <w:rFonts w:ascii="Calibri" w:eastAsia="Calibri" w:hAnsi="Calibri"/>
                <w:sz w:val="20"/>
                <w:lang w:val="en-GB" w:eastAsia="en-US"/>
              </w:rPr>
              <w:t xml:space="preserve">, N. </w:t>
            </w:r>
            <w:proofErr w:type="spellStart"/>
            <w:r w:rsidRPr="0005021F">
              <w:rPr>
                <w:rFonts w:ascii="Calibri" w:eastAsia="Calibri" w:hAnsi="Calibri"/>
                <w:sz w:val="20"/>
                <w:lang w:val="en-GB" w:eastAsia="en-US"/>
              </w:rPr>
              <w:t>Rapi</w:t>
            </w:r>
            <w:proofErr w:type="spellEnd"/>
            <w:r w:rsidRPr="0005021F">
              <w:rPr>
                <w:rFonts w:ascii="Calibri" w:eastAsia="Calibri" w:hAnsi="Calibri"/>
                <w:sz w:val="20"/>
                <w:lang w:val="en-GB" w:eastAsia="en-US"/>
              </w:rPr>
              <w:t xml:space="preserve">, Y. </w:t>
            </w:r>
            <w:proofErr w:type="spellStart"/>
            <w:r w:rsidRPr="0005021F">
              <w:rPr>
                <w:rFonts w:ascii="Calibri" w:eastAsia="Calibri" w:hAnsi="Calibri"/>
                <w:sz w:val="20"/>
                <w:lang w:val="en-GB" w:eastAsia="en-US"/>
              </w:rPr>
              <w:t>Mavritsakis</w:t>
            </w:r>
            <w:proofErr w:type="spellEnd"/>
            <w:r w:rsidRPr="0005021F">
              <w:rPr>
                <w:rFonts w:ascii="Calibri" w:eastAsia="Calibri" w:hAnsi="Calibri"/>
                <w:sz w:val="20"/>
                <w:lang w:val="en-GB" w:eastAsia="en-US"/>
              </w:rPr>
              <w:t xml:space="preserve">, A. </w:t>
            </w:r>
            <w:proofErr w:type="spellStart"/>
            <w:r w:rsidRPr="0005021F">
              <w:rPr>
                <w:rFonts w:ascii="Calibri" w:eastAsia="Calibri" w:hAnsi="Calibri"/>
                <w:sz w:val="20"/>
                <w:lang w:val="en-GB" w:eastAsia="en-US"/>
              </w:rPr>
              <w:t>Dimou</w:t>
            </w:r>
            <w:proofErr w:type="spellEnd"/>
            <w:r w:rsidRPr="0005021F">
              <w:rPr>
                <w:rFonts w:ascii="Calibri" w:eastAsia="Calibri" w:hAnsi="Calibri"/>
                <w:sz w:val="20"/>
                <w:lang w:val="en-GB" w:eastAsia="en-US"/>
              </w:rPr>
              <w:t xml:space="preserve">, Ch. </w:t>
            </w:r>
            <w:proofErr w:type="spellStart"/>
            <w:r w:rsidRPr="0005021F">
              <w:rPr>
                <w:rFonts w:ascii="Calibri" w:eastAsia="Calibri" w:hAnsi="Calibri"/>
                <w:sz w:val="20"/>
                <w:lang w:val="en-GB" w:eastAsia="en-US"/>
              </w:rPr>
              <w:t>Giannou</w:t>
            </w:r>
            <w:proofErr w:type="spellEnd"/>
            <w:r w:rsidRPr="0005021F">
              <w:rPr>
                <w:rFonts w:ascii="Calibri" w:eastAsia="Calibri" w:hAnsi="Calibri"/>
                <w:sz w:val="20"/>
                <w:lang w:val="en-GB" w:eastAsia="en-US"/>
              </w:rPr>
              <w:t>, Oberon Books, London 2017.</w:t>
            </w:r>
          </w:p>
          <w:p w14:paraId="25D0962D" w14:textId="77777777" w:rsidR="00FE480A" w:rsidRPr="0005021F" w:rsidRDefault="00FE480A" w:rsidP="00597490">
            <w:pPr>
              <w:numPr>
                <w:ilvl w:val="0"/>
                <w:numId w:val="46"/>
              </w:numPr>
              <w:spacing w:after="200"/>
              <w:contextualSpacing/>
              <w:jc w:val="both"/>
              <w:rPr>
                <w:rFonts w:ascii="Calibri" w:eastAsia="Times New Roman" w:hAnsi="Calibri"/>
                <w:b/>
                <w:sz w:val="20"/>
                <w:lang w:eastAsia="en-US"/>
              </w:rPr>
            </w:pPr>
            <w:proofErr w:type="spellStart"/>
            <w:r w:rsidRPr="0005021F">
              <w:rPr>
                <w:rFonts w:ascii="Calibri" w:eastAsia="Times New Roman" w:hAnsi="Calibri"/>
                <w:b/>
                <w:sz w:val="20"/>
                <w:lang w:eastAsia="en-US"/>
              </w:rPr>
              <w:t>Books</w:t>
            </w:r>
            <w:proofErr w:type="spellEnd"/>
          </w:p>
          <w:p w14:paraId="4E1DFF68" w14:textId="77777777" w:rsidR="00FE480A" w:rsidRPr="0005021F" w:rsidRDefault="00FE480A" w:rsidP="00597490">
            <w:pPr>
              <w:numPr>
                <w:ilvl w:val="0"/>
                <w:numId w:val="46"/>
              </w:numPr>
              <w:spacing w:after="120"/>
              <w:contextualSpacing/>
              <w:jc w:val="both"/>
              <w:rPr>
                <w:rFonts w:ascii="Calibri" w:eastAsia="Times New Roman" w:hAnsi="Calibri"/>
                <w:i/>
                <w:iCs/>
                <w:sz w:val="20"/>
                <w:lang w:val="en-US"/>
              </w:rPr>
            </w:pPr>
            <w:proofErr w:type="spellStart"/>
            <w:r w:rsidRPr="0005021F">
              <w:rPr>
                <w:rFonts w:ascii="Calibri" w:eastAsia="Times New Roman" w:hAnsi="Calibri"/>
                <w:sz w:val="20"/>
                <w:lang w:val="en-US"/>
              </w:rPr>
              <w:t>Bacopoulou</w:t>
            </w:r>
            <w:proofErr w:type="spellEnd"/>
            <w:r w:rsidRPr="0005021F">
              <w:rPr>
                <w:rFonts w:ascii="Calibri" w:eastAsia="Times New Roman" w:hAnsi="Calibri"/>
                <w:sz w:val="20"/>
                <w:lang w:val="en-US"/>
              </w:rPr>
              <w:t>–Halls, A.</w:t>
            </w:r>
            <w:r w:rsidRPr="0005021F">
              <w:rPr>
                <w:rFonts w:ascii="Calibri" w:eastAsia="Times New Roman" w:hAnsi="Calibri"/>
                <w:i/>
                <w:iCs/>
                <w:sz w:val="20"/>
                <w:lang w:val="en-US"/>
              </w:rPr>
              <w:t xml:space="preserve">, Modern Greek Theatre, Roots and Blossoms, </w:t>
            </w:r>
            <w:proofErr w:type="spellStart"/>
            <w:r w:rsidRPr="0005021F">
              <w:rPr>
                <w:rFonts w:ascii="Calibri" w:eastAsia="Times New Roman" w:hAnsi="Calibri"/>
                <w:sz w:val="20"/>
                <w:lang w:val="en-US"/>
              </w:rPr>
              <w:t>Diogenis</w:t>
            </w:r>
            <w:proofErr w:type="spellEnd"/>
            <w:r w:rsidRPr="0005021F">
              <w:rPr>
                <w:rFonts w:ascii="Calibri" w:eastAsia="Times New Roman" w:hAnsi="Calibri"/>
                <w:sz w:val="20"/>
                <w:lang w:val="en-US"/>
              </w:rPr>
              <w:t>, Athens 1982</w:t>
            </w:r>
            <w:r w:rsidRPr="0005021F">
              <w:rPr>
                <w:rFonts w:ascii="Calibri" w:eastAsia="Times New Roman" w:hAnsi="Calibri"/>
                <w:i/>
                <w:iCs/>
                <w:sz w:val="20"/>
                <w:lang w:val="en-US"/>
              </w:rPr>
              <w:t>.</w:t>
            </w:r>
          </w:p>
          <w:p w14:paraId="6FDC286C" w14:textId="77777777" w:rsidR="00FE480A" w:rsidRPr="0005021F" w:rsidRDefault="00FE480A" w:rsidP="00597490">
            <w:pPr>
              <w:numPr>
                <w:ilvl w:val="0"/>
                <w:numId w:val="46"/>
              </w:numPr>
              <w:spacing w:after="200"/>
              <w:contextualSpacing/>
              <w:jc w:val="both"/>
              <w:rPr>
                <w:rFonts w:ascii="Calibri" w:eastAsia="Times New Roman" w:hAnsi="Calibri"/>
                <w:iCs/>
                <w:sz w:val="20"/>
                <w:lang w:val="en-US"/>
              </w:rPr>
            </w:pPr>
            <w:proofErr w:type="spellStart"/>
            <w:r w:rsidRPr="0005021F">
              <w:rPr>
                <w:rFonts w:ascii="Calibri" w:eastAsia="Times New Roman" w:hAnsi="Calibri"/>
                <w:iCs/>
                <w:sz w:val="20"/>
                <w:lang w:val="en-GB"/>
              </w:rPr>
              <w:t>Clogg</w:t>
            </w:r>
            <w:proofErr w:type="spellEnd"/>
            <w:r w:rsidRPr="0005021F">
              <w:rPr>
                <w:rFonts w:ascii="Calibri" w:eastAsia="Times New Roman" w:hAnsi="Calibri"/>
                <w:iCs/>
                <w:sz w:val="20"/>
                <w:lang w:val="en-GB"/>
              </w:rPr>
              <w:t xml:space="preserve">, R., </w:t>
            </w:r>
            <w:r w:rsidRPr="0005021F">
              <w:rPr>
                <w:rFonts w:ascii="Calibri" w:eastAsia="Times New Roman" w:hAnsi="Calibri"/>
                <w:i/>
                <w:iCs/>
                <w:sz w:val="20"/>
                <w:lang w:val="en-GB"/>
              </w:rPr>
              <w:t>A Concise History of Greece</w:t>
            </w:r>
            <w:r w:rsidRPr="0005021F">
              <w:rPr>
                <w:rFonts w:ascii="Calibri" w:eastAsia="Times New Roman" w:hAnsi="Calibri"/>
                <w:iCs/>
                <w:sz w:val="20"/>
                <w:lang w:val="en-GB"/>
              </w:rPr>
              <w:t>, Cambridge University Press, Cambridge 1992.</w:t>
            </w:r>
          </w:p>
          <w:p w14:paraId="6C07A9CC" w14:textId="77777777" w:rsidR="00FE480A" w:rsidRPr="0005021F" w:rsidRDefault="00FE480A" w:rsidP="00597490">
            <w:pPr>
              <w:numPr>
                <w:ilvl w:val="0"/>
                <w:numId w:val="46"/>
              </w:numPr>
              <w:spacing w:after="200"/>
              <w:contextualSpacing/>
              <w:jc w:val="both"/>
              <w:rPr>
                <w:rFonts w:ascii="Calibri" w:eastAsia="Times New Roman" w:hAnsi="Calibri"/>
                <w:i/>
                <w:iCs/>
                <w:sz w:val="20"/>
                <w:lang w:val="en-US"/>
              </w:rPr>
            </w:pPr>
            <w:proofErr w:type="spellStart"/>
            <w:r w:rsidRPr="0005021F">
              <w:rPr>
                <w:rFonts w:ascii="Calibri" w:eastAsia="Times New Roman" w:hAnsi="Calibri"/>
                <w:sz w:val="20"/>
                <w:lang w:val="en-US"/>
              </w:rPr>
              <w:t>Constandinidis</w:t>
            </w:r>
            <w:proofErr w:type="spellEnd"/>
            <w:r w:rsidRPr="0005021F">
              <w:rPr>
                <w:rFonts w:ascii="Calibri" w:eastAsia="Times New Roman" w:hAnsi="Calibri"/>
                <w:sz w:val="20"/>
                <w:lang w:val="en-US"/>
              </w:rPr>
              <w:t xml:space="preserve">, S., </w:t>
            </w:r>
            <w:r w:rsidRPr="0005021F">
              <w:rPr>
                <w:rFonts w:ascii="Calibri" w:eastAsia="Times New Roman" w:hAnsi="Calibri"/>
                <w:i/>
                <w:sz w:val="20"/>
                <w:lang w:val="en-US"/>
              </w:rPr>
              <w:t>Modern Greek Theater, A Quest for Hellenism</w:t>
            </w:r>
            <w:r w:rsidRPr="0005021F">
              <w:rPr>
                <w:rFonts w:ascii="Calibri" w:eastAsia="Times New Roman" w:hAnsi="Calibri"/>
                <w:sz w:val="20"/>
                <w:lang w:val="en-US"/>
              </w:rPr>
              <w:t>, McFarland, Jefferson NC 2001.</w:t>
            </w:r>
          </w:p>
          <w:p w14:paraId="7D09ECF8" w14:textId="77777777" w:rsidR="00FE480A" w:rsidRPr="0005021F" w:rsidRDefault="00FE480A" w:rsidP="00597490">
            <w:pPr>
              <w:numPr>
                <w:ilvl w:val="0"/>
                <w:numId w:val="46"/>
              </w:numPr>
              <w:spacing w:after="200"/>
              <w:contextualSpacing/>
              <w:jc w:val="both"/>
              <w:rPr>
                <w:rFonts w:ascii="Calibri" w:eastAsia="Times New Roman" w:hAnsi="Calibri"/>
                <w:i/>
                <w:iCs/>
                <w:sz w:val="20"/>
                <w:lang w:val="en-US"/>
              </w:rPr>
            </w:pPr>
            <w:proofErr w:type="spellStart"/>
            <w:r w:rsidRPr="0005021F">
              <w:rPr>
                <w:rFonts w:ascii="Calibri" w:eastAsia="Times New Roman" w:hAnsi="Calibri"/>
                <w:sz w:val="20"/>
                <w:lang w:val="en-GB"/>
              </w:rPr>
              <w:t>Constandinidis</w:t>
            </w:r>
            <w:proofErr w:type="spellEnd"/>
            <w:r w:rsidRPr="0005021F">
              <w:rPr>
                <w:rFonts w:ascii="Calibri" w:eastAsia="Times New Roman" w:hAnsi="Calibri"/>
                <w:sz w:val="20"/>
                <w:lang w:val="en-GB"/>
              </w:rPr>
              <w:t>, S., “</w:t>
            </w:r>
            <w:r w:rsidRPr="0005021F">
              <w:rPr>
                <w:rFonts w:ascii="Calibri" w:eastAsia="Times New Roman" w:hAnsi="Calibri"/>
                <w:sz w:val="20"/>
                <w:shd w:val="clear" w:color="auto" w:fill="F9F9F9"/>
                <w:lang w:val="en-GB" w:eastAsia="en-GB"/>
              </w:rPr>
              <w:t xml:space="preserve">Greek </w:t>
            </w:r>
            <w:proofErr w:type="spellStart"/>
            <w:r w:rsidRPr="0005021F">
              <w:rPr>
                <w:rFonts w:ascii="Calibri" w:eastAsia="Times New Roman" w:hAnsi="Calibri"/>
                <w:sz w:val="20"/>
                <w:shd w:val="clear" w:color="auto" w:fill="F9F9F9"/>
                <w:lang w:val="en-GB" w:eastAsia="en-GB"/>
              </w:rPr>
              <w:t>Theater</w:t>
            </w:r>
            <w:proofErr w:type="spellEnd"/>
            <w:r w:rsidRPr="0005021F">
              <w:rPr>
                <w:rFonts w:ascii="Calibri" w:eastAsia="Times New Roman" w:hAnsi="Calibri"/>
                <w:sz w:val="20"/>
                <w:shd w:val="clear" w:color="auto" w:fill="F9F9F9"/>
                <w:lang w:val="en-GB" w:eastAsia="en-GB"/>
              </w:rPr>
              <w:t xml:space="preserve">: </w:t>
            </w:r>
            <w:r w:rsidRPr="0005021F">
              <w:rPr>
                <w:rFonts w:ascii="Calibri" w:eastAsia="Times New Roman" w:hAnsi="Calibri"/>
                <w:sz w:val="20"/>
                <w:lang w:val="en-GB" w:eastAsia="en-GB"/>
              </w:rPr>
              <w:t>An Annotated Bibliography of Plays Translated and Essays Written from 1824 to 1994</w:t>
            </w:r>
            <w:r w:rsidRPr="0005021F">
              <w:rPr>
                <w:rFonts w:ascii="Calibri" w:eastAsia="Times New Roman" w:hAnsi="Calibri"/>
                <w:sz w:val="20"/>
                <w:lang w:val="en-GB"/>
              </w:rPr>
              <w:t xml:space="preserve">”, </w:t>
            </w:r>
            <w:r w:rsidRPr="0005021F">
              <w:rPr>
                <w:rFonts w:ascii="Calibri" w:eastAsia="Times New Roman" w:hAnsi="Calibri"/>
                <w:i/>
                <w:iCs/>
                <w:sz w:val="20"/>
                <w:lang w:val="en-GB"/>
              </w:rPr>
              <w:t>Journal of Modern Greek Studies</w:t>
            </w:r>
            <w:r w:rsidRPr="0005021F">
              <w:rPr>
                <w:rFonts w:ascii="Calibri" w:eastAsia="Times New Roman" w:hAnsi="Calibri"/>
                <w:sz w:val="20"/>
                <w:lang w:val="en-GB"/>
              </w:rPr>
              <w:t>, 14, 1, 1996, 123-176.</w:t>
            </w:r>
          </w:p>
          <w:p w14:paraId="00D4DBA9" w14:textId="77777777" w:rsidR="00FE480A" w:rsidRPr="0005021F" w:rsidRDefault="00FE480A" w:rsidP="00597490">
            <w:pPr>
              <w:numPr>
                <w:ilvl w:val="0"/>
                <w:numId w:val="46"/>
              </w:numPr>
              <w:spacing w:after="200"/>
              <w:contextualSpacing/>
              <w:jc w:val="both"/>
              <w:rPr>
                <w:rFonts w:ascii="Calibri" w:eastAsia="Times New Roman" w:hAnsi="Calibri"/>
                <w:i/>
                <w:iCs/>
                <w:sz w:val="20"/>
                <w:lang w:val="en-US"/>
              </w:rPr>
            </w:pPr>
            <w:proofErr w:type="spellStart"/>
            <w:r w:rsidRPr="0005021F">
              <w:rPr>
                <w:rFonts w:ascii="Calibri" w:eastAsia="Times New Roman" w:hAnsi="Calibri"/>
                <w:sz w:val="20"/>
                <w:lang w:val="en-GB"/>
              </w:rPr>
              <w:t>Constandinidis</w:t>
            </w:r>
            <w:proofErr w:type="spellEnd"/>
            <w:r w:rsidRPr="0005021F">
              <w:rPr>
                <w:rFonts w:ascii="Calibri" w:eastAsia="Times New Roman" w:hAnsi="Calibri"/>
                <w:sz w:val="20"/>
                <w:lang w:val="en-GB"/>
              </w:rPr>
              <w:t>, S., “</w:t>
            </w:r>
            <w:hyperlink r:id="rId70" w:history="1">
              <w:r w:rsidRPr="0005021F">
                <w:rPr>
                  <w:rFonts w:ascii="Calibri" w:eastAsia="Times New Roman" w:hAnsi="Calibri"/>
                  <w:sz w:val="20"/>
                  <w:lang w:val="en-GB"/>
                </w:rPr>
                <w:t xml:space="preserve">Modern Greek </w:t>
              </w:r>
              <w:proofErr w:type="spellStart"/>
              <w:r w:rsidRPr="0005021F">
                <w:rPr>
                  <w:rFonts w:ascii="Calibri" w:eastAsia="Times New Roman" w:hAnsi="Calibri"/>
                  <w:sz w:val="20"/>
                  <w:lang w:val="en-GB"/>
                </w:rPr>
                <w:t>Theater</w:t>
              </w:r>
              <w:proofErr w:type="spellEnd"/>
              <w:r w:rsidRPr="0005021F">
                <w:rPr>
                  <w:rFonts w:ascii="Calibri" w:eastAsia="Times New Roman" w:hAnsi="Calibri"/>
                  <w:sz w:val="20"/>
                  <w:lang w:val="en-GB"/>
                </w:rPr>
                <w:t>, Its History and Theory</w:t>
              </w:r>
            </w:hyperlink>
            <w:r w:rsidRPr="0005021F">
              <w:rPr>
                <w:rFonts w:ascii="Calibri" w:eastAsia="Times New Roman" w:hAnsi="Calibri"/>
                <w:sz w:val="20"/>
                <w:lang w:val="en-GB"/>
              </w:rPr>
              <w:t xml:space="preserve">”, </w:t>
            </w:r>
            <w:r w:rsidRPr="0005021F">
              <w:rPr>
                <w:rFonts w:ascii="Calibri" w:eastAsia="Times New Roman" w:hAnsi="Calibri"/>
                <w:i/>
                <w:sz w:val="20"/>
                <w:lang w:val="en-GB"/>
              </w:rPr>
              <w:t>Journal of Modern Greek Studies</w:t>
            </w:r>
            <w:r w:rsidRPr="0005021F">
              <w:rPr>
                <w:rFonts w:ascii="Calibri" w:eastAsia="Times New Roman" w:hAnsi="Calibri"/>
                <w:sz w:val="20"/>
                <w:lang w:val="en-GB"/>
              </w:rPr>
              <w:t>, 25, 2, 2007, 147-161.</w:t>
            </w:r>
          </w:p>
          <w:p w14:paraId="00FB95B9" w14:textId="77777777" w:rsidR="00FE480A" w:rsidRPr="0005021F" w:rsidRDefault="00FE480A" w:rsidP="00597490">
            <w:pPr>
              <w:numPr>
                <w:ilvl w:val="0"/>
                <w:numId w:val="46"/>
              </w:numPr>
              <w:spacing w:after="200"/>
              <w:contextualSpacing/>
              <w:jc w:val="both"/>
              <w:outlineLvl w:val="0"/>
              <w:rPr>
                <w:rFonts w:ascii="Calibri" w:eastAsia="Times New Roman" w:hAnsi="Calibri"/>
                <w:sz w:val="20"/>
                <w:lang w:val="en-GB" w:eastAsia="en-US"/>
              </w:rPr>
            </w:pPr>
            <w:r w:rsidRPr="0005021F">
              <w:rPr>
                <w:rFonts w:ascii="Calibri" w:eastAsia="Times New Roman" w:hAnsi="Calibri"/>
                <w:i/>
                <w:sz w:val="20"/>
                <w:lang w:val="en-GB" w:eastAsia="en-US"/>
              </w:rPr>
              <w:t>Gramma</w:t>
            </w:r>
            <w:r w:rsidRPr="0005021F">
              <w:rPr>
                <w:rFonts w:ascii="Calibri" w:eastAsia="Times New Roman" w:hAnsi="Calibri"/>
                <w:sz w:val="20"/>
                <w:lang w:val="en-GB" w:eastAsia="en-US"/>
              </w:rPr>
              <w:t>, 22, 2, 2014, ‘The Geographies of Contemporary Greek Theatre: About Utopias, Dystopias and Heterotopias’.</w:t>
            </w:r>
          </w:p>
          <w:p w14:paraId="4EAB9DF1" w14:textId="77777777" w:rsidR="00FE480A" w:rsidRPr="0005021F" w:rsidRDefault="00FE480A" w:rsidP="00597490">
            <w:pPr>
              <w:numPr>
                <w:ilvl w:val="0"/>
                <w:numId w:val="46"/>
              </w:numPr>
              <w:spacing w:after="200"/>
              <w:contextualSpacing/>
              <w:jc w:val="both"/>
              <w:outlineLvl w:val="0"/>
              <w:rPr>
                <w:rFonts w:ascii="Calibri" w:eastAsia="Times New Roman" w:hAnsi="Calibri"/>
                <w:sz w:val="20"/>
                <w:lang w:val="en-GB" w:eastAsia="en-US"/>
              </w:rPr>
            </w:pPr>
            <w:r w:rsidRPr="0005021F">
              <w:rPr>
                <w:rFonts w:ascii="Calibri" w:eastAsia="Times New Roman" w:hAnsi="Calibri"/>
                <w:i/>
                <w:sz w:val="20"/>
                <w:lang w:val="en-GB" w:eastAsia="en-US"/>
              </w:rPr>
              <w:t>Journal of Greek Media and Culture</w:t>
            </w:r>
            <w:r w:rsidRPr="0005021F">
              <w:rPr>
                <w:rFonts w:ascii="Calibri" w:eastAsia="Times New Roman" w:hAnsi="Calibri"/>
                <w:sz w:val="20"/>
                <w:lang w:val="en-GB" w:eastAsia="en-US"/>
              </w:rPr>
              <w:t>, 3, 2, 2017, ‘Dramaturgies of change: Greek Theatre Now’.</w:t>
            </w:r>
          </w:p>
          <w:p w14:paraId="28D713AF" w14:textId="77777777" w:rsidR="00FE480A" w:rsidRPr="0005021F" w:rsidRDefault="00FE480A" w:rsidP="00597490">
            <w:pPr>
              <w:numPr>
                <w:ilvl w:val="0"/>
                <w:numId w:val="46"/>
              </w:numPr>
              <w:spacing w:after="200"/>
              <w:contextualSpacing/>
              <w:jc w:val="both"/>
              <w:outlineLvl w:val="0"/>
              <w:rPr>
                <w:rFonts w:ascii="Calibri" w:eastAsia="Times New Roman" w:hAnsi="Calibri"/>
                <w:sz w:val="20"/>
                <w:lang w:val="en-GB" w:eastAsia="en-US"/>
              </w:rPr>
            </w:pPr>
            <w:proofErr w:type="spellStart"/>
            <w:r w:rsidRPr="0005021F">
              <w:rPr>
                <w:rFonts w:ascii="Calibri" w:eastAsia="Times New Roman" w:hAnsi="Calibri"/>
                <w:sz w:val="20"/>
                <w:lang w:val="en-GB" w:eastAsia="en-US"/>
              </w:rPr>
              <w:t>Kotzamani</w:t>
            </w:r>
            <w:proofErr w:type="spellEnd"/>
            <w:r w:rsidRPr="0005021F">
              <w:rPr>
                <w:rFonts w:ascii="Calibri" w:eastAsia="Times New Roman" w:hAnsi="Calibri"/>
                <w:sz w:val="20"/>
                <w:lang w:val="en-GB" w:eastAsia="en-US"/>
              </w:rPr>
              <w:t>, M., “Greece. Contemporary Theatre in Greece: Alive and Well”, Western European Stages, 13, 1, 2001, 89-98.</w:t>
            </w:r>
          </w:p>
          <w:p w14:paraId="5E1AE5BB" w14:textId="77777777" w:rsidR="00FE480A" w:rsidRPr="0005021F" w:rsidRDefault="00FE480A" w:rsidP="00597490">
            <w:pPr>
              <w:numPr>
                <w:ilvl w:val="0"/>
                <w:numId w:val="46"/>
              </w:numPr>
              <w:spacing w:after="200"/>
              <w:contextualSpacing/>
              <w:jc w:val="both"/>
              <w:outlineLvl w:val="0"/>
              <w:rPr>
                <w:rFonts w:ascii="Calibri" w:eastAsia="Times New Roman" w:hAnsi="Calibri"/>
                <w:sz w:val="20"/>
                <w:lang w:val="en-GB" w:eastAsia="en-US"/>
              </w:rPr>
            </w:pPr>
            <w:proofErr w:type="spellStart"/>
            <w:r w:rsidRPr="0005021F">
              <w:rPr>
                <w:rFonts w:ascii="Calibri" w:eastAsia="Times New Roman" w:hAnsi="Calibri"/>
                <w:sz w:val="20"/>
                <w:lang w:val="en-GB" w:eastAsia="en-US"/>
              </w:rPr>
              <w:t>Patsalidis</w:t>
            </w:r>
            <w:proofErr w:type="spellEnd"/>
            <w:r w:rsidRPr="0005021F">
              <w:rPr>
                <w:rFonts w:ascii="Calibri" w:eastAsia="Times New Roman" w:hAnsi="Calibri"/>
                <w:sz w:val="20"/>
                <w:lang w:val="en-GB" w:eastAsia="en-US"/>
              </w:rPr>
              <w:t xml:space="preserve">, S. “Greek Women Dramatists: The Road to Emancipation”, </w:t>
            </w:r>
            <w:r w:rsidRPr="0005021F">
              <w:rPr>
                <w:rFonts w:ascii="Calibri" w:eastAsia="Times New Roman" w:hAnsi="Calibri"/>
                <w:i/>
                <w:iCs/>
                <w:sz w:val="20"/>
                <w:lang w:val="en-GB" w:eastAsia="en-US"/>
              </w:rPr>
              <w:t>Journal of Modern Greek Studies</w:t>
            </w:r>
            <w:r w:rsidRPr="0005021F">
              <w:rPr>
                <w:rFonts w:ascii="Calibri" w:eastAsia="Times New Roman" w:hAnsi="Calibri"/>
                <w:sz w:val="20"/>
                <w:lang w:val="en-GB" w:eastAsia="en-US"/>
              </w:rPr>
              <w:t>, 14, 1, 1996, 85-102.</w:t>
            </w:r>
          </w:p>
          <w:p w14:paraId="48EC29E0" w14:textId="77777777" w:rsidR="00FE480A" w:rsidRPr="0005021F" w:rsidRDefault="00FE480A" w:rsidP="00597490">
            <w:pPr>
              <w:numPr>
                <w:ilvl w:val="0"/>
                <w:numId w:val="46"/>
              </w:numPr>
              <w:spacing w:after="200"/>
              <w:contextualSpacing/>
              <w:jc w:val="both"/>
              <w:outlineLvl w:val="0"/>
              <w:rPr>
                <w:rFonts w:ascii="Calibri" w:eastAsia="Times New Roman" w:hAnsi="Calibri"/>
                <w:sz w:val="20"/>
                <w:lang w:val="en-GB" w:eastAsia="en-US"/>
              </w:rPr>
            </w:pPr>
            <w:r w:rsidRPr="0005021F">
              <w:rPr>
                <w:rFonts w:ascii="Calibri" w:eastAsia="Times New Roman" w:hAnsi="Calibri"/>
                <w:sz w:val="20"/>
                <w:lang w:val="en-GB" w:eastAsia="en-US"/>
              </w:rPr>
              <w:t>Pefanis, G., “</w:t>
            </w:r>
            <w:r w:rsidRPr="0005021F">
              <w:rPr>
                <w:rFonts w:ascii="Calibri" w:eastAsia="Times New Roman" w:hAnsi="Calibri"/>
                <w:sz w:val="20"/>
                <w:shd w:val="clear" w:color="auto" w:fill="FFFFFF"/>
                <w:lang w:val="en-GB" w:eastAsia="en-US"/>
              </w:rPr>
              <w:t xml:space="preserve">The Greek Emigrant Experience between 1945 and 1980 in the Plays of Petros </w:t>
            </w:r>
            <w:proofErr w:type="spellStart"/>
            <w:r w:rsidRPr="0005021F">
              <w:rPr>
                <w:rFonts w:ascii="Calibri" w:eastAsia="Times New Roman" w:hAnsi="Calibri"/>
                <w:sz w:val="20"/>
                <w:shd w:val="clear" w:color="auto" w:fill="FFFFFF"/>
                <w:lang w:val="en-GB" w:eastAsia="en-US"/>
              </w:rPr>
              <w:t>Markaris</w:t>
            </w:r>
            <w:proofErr w:type="spellEnd"/>
            <w:r w:rsidRPr="0005021F">
              <w:rPr>
                <w:rFonts w:ascii="Calibri" w:eastAsia="Times New Roman" w:hAnsi="Calibri"/>
                <w:sz w:val="20"/>
                <w:shd w:val="clear" w:color="auto" w:fill="FFFFFF"/>
                <w:lang w:val="en-GB" w:eastAsia="en-US"/>
              </w:rPr>
              <w:t xml:space="preserve"> and </w:t>
            </w:r>
            <w:proofErr w:type="spellStart"/>
            <w:r w:rsidRPr="0005021F">
              <w:rPr>
                <w:rFonts w:ascii="Calibri" w:eastAsia="Times New Roman" w:hAnsi="Calibri"/>
                <w:sz w:val="20"/>
                <w:shd w:val="clear" w:color="auto" w:fill="FFFFFF"/>
                <w:lang w:val="en-GB" w:eastAsia="en-US"/>
              </w:rPr>
              <w:t>Loula</w:t>
            </w:r>
            <w:proofErr w:type="spellEnd"/>
            <w:r w:rsidRPr="0005021F">
              <w:rPr>
                <w:rFonts w:ascii="Calibri" w:eastAsia="Times New Roman" w:hAnsi="Calibri"/>
                <w:sz w:val="20"/>
                <w:shd w:val="clear" w:color="auto" w:fill="FFFFFF"/>
                <w:lang w:val="en-GB" w:eastAsia="en-US"/>
              </w:rPr>
              <w:t xml:space="preserve"> </w:t>
            </w:r>
            <w:proofErr w:type="spellStart"/>
            <w:r w:rsidRPr="0005021F">
              <w:rPr>
                <w:rFonts w:ascii="Calibri" w:eastAsia="Times New Roman" w:hAnsi="Calibri"/>
                <w:sz w:val="20"/>
                <w:shd w:val="clear" w:color="auto" w:fill="FFFFFF"/>
                <w:lang w:val="en-GB" w:eastAsia="en-US"/>
              </w:rPr>
              <w:t>Anagnostaki</w:t>
            </w:r>
            <w:proofErr w:type="spellEnd"/>
            <w:r w:rsidRPr="0005021F">
              <w:rPr>
                <w:rFonts w:ascii="Calibri" w:eastAsia="Times New Roman" w:hAnsi="Calibri"/>
                <w:sz w:val="20"/>
                <w:lang w:val="en-GB" w:eastAsia="en-US"/>
              </w:rPr>
              <w:t xml:space="preserve">”, </w:t>
            </w:r>
            <w:r w:rsidRPr="0005021F">
              <w:rPr>
                <w:rFonts w:ascii="Calibri" w:eastAsia="Times New Roman" w:hAnsi="Calibri"/>
                <w:i/>
                <w:iCs/>
                <w:sz w:val="20"/>
                <w:lang w:val="en-GB" w:eastAsia="en-US"/>
              </w:rPr>
              <w:t>Journal of Modern Greek Studies</w:t>
            </w:r>
            <w:r w:rsidRPr="0005021F">
              <w:rPr>
                <w:rFonts w:ascii="Calibri" w:eastAsia="Times New Roman" w:hAnsi="Calibri"/>
                <w:sz w:val="20"/>
                <w:lang w:val="en-GB" w:eastAsia="en-US"/>
              </w:rPr>
              <w:t>, 25, 2, 2007, 213-224.</w:t>
            </w:r>
          </w:p>
          <w:p w14:paraId="270F4247" w14:textId="77777777" w:rsidR="00FE480A" w:rsidRPr="0005021F" w:rsidRDefault="00FE480A" w:rsidP="00597490">
            <w:pPr>
              <w:numPr>
                <w:ilvl w:val="0"/>
                <w:numId w:val="46"/>
              </w:numPr>
              <w:spacing w:after="200"/>
              <w:contextualSpacing/>
              <w:jc w:val="both"/>
              <w:outlineLvl w:val="0"/>
              <w:rPr>
                <w:rFonts w:ascii="Calibri" w:eastAsia="Times New Roman" w:hAnsi="Calibri"/>
                <w:sz w:val="20"/>
                <w:lang w:val="en-GB" w:eastAsia="en-US"/>
              </w:rPr>
            </w:pPr>
            <w:r w:rsidRPr="0005021F">
              <w:rPr>
                <w:rFonts w:ascii="Calibri" w:eastAsia="Times New Roman" w:hAnsi="Calibri"/>
                <w:sz w:val="20"/>
                <w:lang w:val="en-GB" w:eastAsia="en-US"/>
              </w:rPr>
              <w:t>Pefanis, G., “</w:t>
            </w:r>
            <w:r w:rsidRPr="0005021F">
              <w:rPr>
                <w:rFonts w:ascii="Calibri" w:eastAsia="Times New Roman" w:hAnsi="Calibri"/>
                <w:sz w:val="20"/>
                <w:shd w:val="clear" w:color="auto" w:fill="FFFFFF"/>
                <w:lang w:val="en-GB" w:eastAsia="en-US"/>
              </w:rPr>
              <w:t>Mapping Contemporary Greek Dramaturgy: 2006-2016</w:t>
            </w:r>
            <w:r w:rsidRPr="0005021F">
              <w:rPr>
                <w:rFonts w:ascii="Calibri" w:eastAsia="Calibri" w:hAnsi="Calibri"/>
                <w:sz w:val="20"/>
                <w:lang w:val="en-GB" w:eastAsia="en-GB"/>
              </w:rPr>
              <w:t xml:space="preserve">”, in </w:t>
            </w:r>
            <w:r w:rsidRPr="0005021F">
              <w:rPr>
                <w:rFonts w:ascii="Calibri" w:eastAsia="Times New Roman" w:hAnsi="Calibri"/>
                <w:i/>
                <w:sz w:val="20"/>
                <w:lang w:val="en-GB" w:eastAsia="en-US"/>
              </w:rPr>
              <w:t>The Oberon Anthology of Contemporary Greek Plays</w:t>
            </w:r>
            <w:r w:rsidRPr="0005021F">
              <w:rPr>
                <w:rFonts w:ascii="Calibri" w:eastAsia="Times New Roman" w:hAnsi="Calibri"/>
                <w:sz w:val="20"/>
                <w:lang w:val="en-GB" w:eastAsia="en-US"/>
              </w:rPr>
              <w:t>, Oberon Books, London 2017, 7-27.</w:t>
            </w:r>
          </w:p>
          <w:p w14:paraId="0F6E77B6" w14:textId="77777777" w:rsidR="00FE480A" w:rsidRPr="0005021F" w:rsidRDefault="00FE480A" w:rsidP="00597490">
            <w:pPr>
              <w:numPr>
                <w:ilvl w:val="0"/>
                <w:numId w:val="46"/>
              </w:numPr>
              <w:spacing w:after="200"/>
              <w:contextualSpacing/>
              <w:jc w:val="both"/>
              <w:outlineLvl w:val="0"/>
              <w:rPr>
                <w:rFonts w:ascii="Calibri" w:eastAsia="Times New Roman" w:hAnsi="Calibri"/>
                <w:sz w:val="20"/>
                <w:lang w:val="en-GB" w:eastAsia="en-US"/>
              </w:rPr>
            </w:pPr>
            <w:proofErr w:type="spellStart"/>
            <w:r w:rsidRPr="0005021F">
              <w:rPr>
                <w:rFonts w:ascii="Calibri" w:eastAsia="Times New Roman" w:hAnsi="Calibri"/>
                <w:sz w:val="20"/>
                <w:lang w:val="en-GB" w:eastAsia="en-US"/>
              </w:rPr>
              <w:t>Petrakou</w:t>
            </w:r>
            <w:proofErr w:type="spellEnd"/>
            <w:r w:rsidRPr="0005021F">
              <w:rPr>
                <w:rFonts w:ascii="Calibri" w:eastAsia="Times New Roman" w:hAnsi="Calibri"/>
                <w:sz w:val="20"/>
                <w:lang w:val="en-GB" w:eastAsia="en-US"/>
              </w:rPr>
              <w:t>, K., “I</w:t>
            </w:r>
            <w:r w:rsidRPr="0005021F">
              <w:rPr>
                <w:rFonts w:ascii="Calibri" w:eastAsia="Times New Roman" w:hAnsi="Calibri"/>
                <w:bCs/>
                <w:sz w:val="20"/>
                <w:lang w:val="en-GB" w:eastAsia="en-US"/>
              </w:rPr>
              <w:t xml:space="preserve">dentity of a Woman: authenticity and individuality in the work of three modern (women) playwrights (Margarita </w:t>
            </w:r>
            <w:proofErr w:type="spellStart"/>
            <w:r w:rsidRPr="0005021F">
              <w:rPr>
                <w:rFonts w:ascii="Calibri" w:eastAsia="Times New Roman" w:hAnsi="Calibri"/>
                <w:bCs/>
                <w:sz w:val="20"/>
                <w:lang w:val="en-GB" w:eastAsia="en-US"/>
              </w:rPr>
              <w:t>Lyberaki</w:t>
            </w:r>
            <w:proofErr w:type="spellEnd"/>
            <w:r w:rsidRPr="0005021F">
              <w:rPr>
                <w:rFonts w:ascii="Calibri" w:eastAsia="Times New Roman" w:hAnsi="Calibri"/>
                <w:bCs/>
                <w:sz w:val="20"/>
                <w:lang w:val="en-GB" w:eastAsia="en-US"/>
              </w:rPr>
              <w:t xml:space="preserve">, </w:t>
            </w:r>
            <w:proofErr w:type="spellStart"/>
            <w:r w:rsidRPr="0005021F">
              <w:rPr>
                <w:rFonts w:ascii="Calibri" w:eastAsia="Times New Roman" w:hAnsi="Calibri"/>
                <w:bCs/>
                <w:sz w:val="20"/>
                <w:lang w:val="en-GB" w:eastAsia="en-US"/>
              </w:rPr>
              <w:t>Loula</w:t>
            </w:r>
            <w:proofErr w:type="spellEnd"/>
            <w:r w:rsidRPr="0005021F">
              <w:rPr>
                <w:rFonts w:ascii="Calibri" w:eastAsia="Times New Roman" w:hAnsi="Calibri"/>
                <w:bCs/>
                <w:sz w:val="20"/>
                <w:lang w:val="en-GB" w:eastAsia="en-US"/>
              </w:rPr>
              <w:t xml:space="preserve"> </w:t>
            </w:r>
            <w:proofErr w:type="spellStart"/>
            <w:r w:rsidRPr="0005021F">
              <w:rPr>
                <w:rFonts w:ascii="Calibri" w:eastAsia="Times New Roman" w:hAnsi="Calibri"/>
                <w:bCs/>
                <w:sz w:val="20"/>
                <w:lang w:val="en-GB" w:eastAsia="en-US"/>
              </w:rPr>
              <w:t>Anagnostaki</w:t>
            </w:r>
            <w:proofErr w:type="spellEnd"/>
            <w:r w:rsidRPr="0005021F">
              <w:rPr>
                <w:rFonts w:ascii="Calibri" w:eastAsia="Times New Roman" w:hAnsi="Calibri"/>
                <w:bCs/>
                <w:sz w:val="20"/>
                <w:lang w:val="en-GB" w:eastAsia="en-US"/>
              </w:rPr>
              <w:t xml:space="preserve">, </w:t>
            </w:r>
            <w:proofErr w:type="spellStart"/>
            <w:r w:rsidRPr="0005021F">
              <w:rPr>
                <w:rFonts w:ascii="Calibri" w:eastAsia="Times New Roman" w:hAnsi="Calibri"/>
                <w:bCs/>
                <w:sz w:val="20"/>
                <w:lang w:val="en-GB" w:eastAsia="en-US"/>
              </w:rPr>
              <w:t>Kostoula</w:t>
            </w:r>
            <w:proofErr w:type="spellEnd"/>
            <w:r w:rsidRPr="0005021F">
              <w:rPr>
                <w:rFonts w:ascii="Calibri" w:eastAsia="Times New Roman" w:hAnsi="Calibri"/>
                <w:bCs/>
                <w:sz w:val="20"/>
                <w:lang w:val="en-GB" w:eastAsia="en-US"/>
              </w:rPr>
              <w:t xml:space="preserve"> </w:t>
            </w:r>
            <w:proofErr w:type="spellStart"/>
            <w:r w:rsidRPr="0005021F">
              <w:rPr>
                <w:rFonts w:ascii="Calibri" w:eastAsia="Times New Roman" w:hAnsi="Calibri"/>
                <w:bCs/>
                <w:sz w:val="20"/>
                <w:lang w:val="en-GB" w:eastAsia="en-US"/>
              </w:rPr>
              <w:t>Mitropoulou</w:t>
            </w:r>
            <w:proofErr w:type="spellEnd"/>
            <w:r w:rsidRPr="0005021F">
              <w:rPr>
                <w:rFonts w:ascii="Calibri" w:eastAsia="Times New Roman" w:hAnsi="Calibri"/>
                <w:bCs/>
                <w:sz w:val="20"/>
                <w:lang w:val="en-GB" w:eastAsia="en-US"/>
              </w:rPr>
              <w:t>)”, http://www.eens.org/?page_id=1622.</w:t>
            </w:r>
          </w:p>
          <w:p w14:paraId="1BF33366" w14:textId="77777777" w:rsidR="00FE480A" w:rsidRPr="0005021F" w:rsidRDefault="00FE480A" w:rsidP="00597490">
            <w:pPr>
              <w:numPr>
                <w:ilvl w:val="0"/>
                <w:numId w:val="46"/>
              </w:numPr>
              <w:spacing w:after="200"/>
              <w:contextualSpacing/>
              <w:jc w:val="both"/>
              <w:outlineLvl w:val="0"/>
              <w:rPr>
                <w:rFonts w:ascii="Calibri" w:eastAsia="Times New Roman" w:hAnsi="Calibri"/>
                <w:sz w:val="20"/>
                <w:lang w:val="en-GB" w:eastAsia="en-US"/>
              </w:rPr>
            </w:pPr>
            <w:proofErr w:type="spellStart"/>
            <w:r w:rsidRPr="0005021F">
              <w:rPr>
                <w:rFonts w:ascii="Calibri" w:eastAsia="Times New Roman" w:hAnsi="Calibri"/>
                <w:sz w:val="20"/>
                <w:lang w:val="en-GB" w:eastAsia="en-US"/>
              </w:rPr>
              <w:t>Sakellaridou</w:t>
            </w:r>
            <w:proofErr w:type="spellEnd"/>
            <w:r w:rsidRPr="0005021F">
              <w:rPr>
                <w:rFonts w:ascii="Calibri" w:eastAsia="Times New Roman" w:hAnsi="Calibri"/>
                <w:sz w:val="20"/>
                <w:lang w:val="en-GB" w:eastAsia="en-US"/>
              </w:rPr>
              <w:t xml:space="preserve">, Elizabeth, “Levels of Victimization in the Plays of </w:t>
            </w:r>
            <w:proofErr w:type="spellStart"/>
            <w:r w:rsidRPr="0005021F">
              <w:rPr>
                <w:rFonts w:ascii="Calibri" w:eastAsia="Times New Roman" w:hAnsi="Calibri"/>
                <w:sz w:val="20"/>
                <w:lang w:val="en-GB" w:eastAsia="en-US"/>
              </w:rPr>
              <w:t>Loula</w:t>
            </w:r>
            <w:proofErr w:type="spellEnd"/>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Anagnostaki</w:t>
            </w:r>
            <w:proofErr w:type="spellEnd"/>
            <w:r w:rsidRPr="0005021F">
              <w:rPr>
                <w:rFonts w:ascii="Calibri" w:eastAsia="Times New Roman" w:hAnsi="Calibri"/>
                <w:sz w:val="20"/>
                <w:lang w:val="en-GB" w:eastAsia="en-US"/>
              </w:rPr>
              <w:t xml:space="preserve">”, </w:t>
            </w:r>
            <w:r w:rsidRPr="0005021F">
              <w:rPr>
                <w:rFonts w:ascii="Calibri" w:eastAsia="Times New Roman" w:hAnsi="Calibri"/>
                <w:i/>
                <w:iCs/>
                <w:sz w:val="20"/>
                <w:lang w:val="en-GB" w:eastAsia="en-US"/>
              </w:rPr>
              <w:t>Journal of Modern Greek Studies</w:t>
            </w:r>
            <w:r w:rsidRPr="0005021F">
              <w:rPr>
                <w:rFonts w:ascii="Calibri" w:eastAsia="Times New Roman" w:hAnsi="Calibri"/>
                <w:sz w:val="20"/>
                <w:lang w:val="en-GB" w:eastAsia="en-US"/>
              </w:rPr>
              <w:t>, 14, 1, 1996, 103-122.</w:t>
            </w:r>
          </w:p>
          <w:p w14:paraId="5C077EF5" w14:textId="77777777" w:rsidR="00FE480A" w:rsidRPr="0005021F" w:rsidRDefault="00FE480A" w:rsidP="00597490">
            <w:pPr>
              <w:numPr>
                <w:ilvl w:val="0"/>
                <w:numId w:val="46"/>
              </w:numPr>
              <w:spacing w:after="200"/>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Van Steen, G., </w:t>
            </w:r>
            <w:r w:rsidRPr="0005021F">
              <w:rPr>
                <w:rFonts w:ascii="Calibri" w:eastAsia="Times New Roman" w:hAnsi="Calibri"/>
                <w:i/>
                <w:sz w:val="20"/>
                <w:lang w:val="en-GB" w:eastAsia="en-US"/>
              </w:rPr>
              <w:t xml:space="preserve">Stage of Emergency, </w:t>
            </w:r>
            <w:proofErr w:type="spellStart"/>
            <w:r w:rsidRPr="0005021F">
              <w:rPr>
                <w:rFonts w:ascii="Calibri" w:eastAsia="Times New Roman" w:hAnsi="Calibri"/>
                <w:i/>
                <w:sz w:val="20"/>
                <w:lang w:val="en-GB" w:eastAsia="en-US"/>
              </w:rPr>
              <w:t>Theater</w:t>
            </w:r>
            <w:proofErr w:type="spellEnd"/>
            <w:r w:rsidRPr="0005021F">
              <w:rPr>
                <w:rFonts w:ascii="Calibri" w:eastAsia="Times New Roman" w:hAnsi="Calibri"/>
                <w:i/>
                <w:sz w:val="20"/>
                <w:lang w:val="en-GB" w:eastAsia="en-US"/>
              </w:rPr>
              <w:t xml:space="preserve"> and Public Performance under the Greek Military Dictatorship of 1967-1974</w:t>
            </w:r>
            <w:r w:rsidRPr="0005021F">
              <w:rPr>
                <w:rFonts w:ascii="Calibri" w:eastAsia="Times New Roman" w:hAnsi="Calibri"/>
                <w:sz w:val="20"/>
                <w:lang w:val="en-GB" w:eastAsia="en-US"/>
              </w:rPr>
              <w:t>, Oxford University Press, Oxford 2015.</w:t>
            </w:r>
          </w:p>
        </w:tc>
      </w:tr>
    </w:tbl>
    <w:p w14:paraId="2786FF54" w14:textId="77777777" w:rsidR="00FE480A" w:rsidRPr="0005021F" w:rsidRDefault="00FE480A" w:rsidP="00597490">
      <w:pPr>
        <w:spacing w:after="200"/>
        <w:rPr>
          <w:rFonts w:ascii="Calibri" w:eastAsia="Calibri" w:hAnsi="Calibri"/>
          <w:sz w:val="20"/>
          <w:lang w:val="en-US" w:eastAsia="en-US"/>
        </w:rPr>
      </w:pPr>
    </w:p>
    <w:p w14:paraId="00FDF0E4" w14:textId="77777777" w:rsidR="001411AE" w:rsidRDefault="001411AE" w:rsidP="00597490">
      <w:pPr>
        <w:rPr>
          <w:rFonts w:ascii="Calibri" w:eastAsia="Times New Roman" w:hAnsi="Calibri" w:cs="Calibri"/>
          <w:b/>
          <w:szCs w:val="24"/>
          <w:lang w:val="en-US" w:eastAsia="en-US"/>
        </w:rPr>
      </w:pPr>
    </w:p>
    <w:p w14:paraId="290F1739" w14:textId="77777777" w:rsidR="00D2759A" w:rsidRPr="008762D9" w:rsidRDefault="00FE480A" w:rsidP="00597490">
      <w:pPr>
        <w:spacing w:after="200"/>
        <w:rPr>
          <w:rFonts w:ascii="Calibri" w:eastAsia="Times New Roman" w:hAnsi="Calibri" w:cs="Calibri"/>
          <w:b/>
          <w:szCs w:val="24"/>
          <w:lang w:val="en-US" w:eastAsia="en-US"/>
        </w:rPr>
      </w:pPr>
      <w:r w:rsidRPr="008762D9">
        <w:rPr>
          <w:rFonts w:ascii="Calibri" w:eastAsia="Times New Roman" w:hAnsi="Calibri" w:cs="Calibri"/>
          <w:b/>
          <w:szCs w:val="24"/>
          <w:lang w:val="en-US" w:eastAsia="en-US"/>
        </w:rPr>
        <w:t>THEORY OF THEATRE (</w:t>
      </w:r>
      <w:r w:rsidR="00300355" w:rsidRPr="008762D9">
        <w:rPr>
          <w:rFonts w:ascii="Calibri" w:eastAsia="Times New Roman" w:hAnsi="Calibri" w:cs="Calibri"/>
          <w:b/>
          <w:szCs w:val="24"/>
          <w:lang w:val="en-US" w:eastAsia="en-US"/>
        </w:rPr>
        <w:t>THE</w:t>
      </w:r>
      <w:r w:rsidRPr="008762D9">
        <w:rPr>
          <w:rFonts w:ascii="Calibri" w:eastAsia="Times New Roman" w:hAnsi="Calibri" w:cs="Calibri"/>
          <w:b/>
          <w:szCs w:val="24"/>
          <w:lang w:val="en-US" w:eastAsia="en-US"/>
        </w:rPr>
        <w:t>): Mandatory courses</w:t>
      </w:r>
    </w:p>
    <w:p w14:paraId="42FAA89F" w14:textId="77777777" w:rsidR="00D2759A" w:rsidRPr="0005021F" w:rsidRDefault="00D2759A" w:rsidP="00597490">
      <w:pPr>
        <w:jc w:val="both"/>
        <w:rPr>
          <w:rFonts w:ascii="Times New Roman" w:hAnsi="Times New Roman"/>
          <w:bCs/>
          <w:sz w:val="20"/>
          <w:lang w:val="en-US"/>
        </w:rPr>
      </w:pPr>
    </w:p>
    <w:p w14:paraId="2523A29C" w14:textId="77777777" w:rsidR="001C788C" w:rsidRPr="008762D9" w:rsidRDefault="001C788C" w:rsidP="00597490">
      <w:pPr>
        <w:spacing w:before="120"/>
        <w:jc w:val="center"/>
        <w:rPr>
          <w:rFonts w:ascii="Calibri" w:eastAsia="Calibri" w:hAnsi="Calibri"/>
          <w:b/>
          <w:i/>
          <w:szCs w:val="24"/>
          <w:lang w:val="en-US" w:eastAsia="en-US"/>
        </w:rPr>
      </w:pPr>
      <w:r w:rsidRPr="008762D9">
        <w:rPr>
          <w:rFonts w:ascii="Calibri" w:eastAsia="Calibri" w:hAnsi="Calibri"/>
          <w:b/>
          <w:i/>
          <w:szCs w:val="24"/>
          <w:lang w:val="en-US" w:eastAsia="en-US"/>
        </w:rPr>
        <w:t>Introduction to Theatre Studies (Modern Theatre)</w:t>
      </w:r>
    </w:p>
    <w:p w14:paraId="6321F75D" w14:textId="77777777" w:rsidR="001C788C" w:rsidRPr="0005021F" w:rsidRDefault="001C788C" w:rsidP="00597490">
      <w:pPr>
        <w:widowControl w:val="0"/>
        <w:numPr>
          <w:ilvl w:val="0"/>
          <w:numId w:val="53"/>
        </w:numPr>
        <w:autoSpaceDE w:val="0"/>
        <w:autoSpaceDN w:val="0"/>
        <w:adjustRightInd w:val="0"/>
        <w:spacing w:before="120" w:after="200"/>
        <w:contextualSpacing/>
        <w:rPr>
          <w:rFonts w:ascii="Calibri" w:eastAsia="Times New Roman" w:hAnsi="Calibri"/>
          <w:b/>
          <w:sz w:val="20"/>
          <w:lang w:eastAsia="en-US"/>
        </w:rPr>
      </w:pPr>
      <w:r w:rsidRPr="0005021F">
        <w:rPr>
          <w:rFonts w:ascii="Calibri" w:eastAsia="Times New Roman" w:hAnsi="Calibri"/>
          <w:b/>
          <w:sz w:val="20"/>
          <w:lang w:eastAsia="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970"/>
        <w:gridCol w:w="1102"/>
        <w:gridCol w:w="1199"/>
        <w:gridCol w:w="346"/>
        <w:gridCol w:w="2391"/>
      </w:tblGrid>
      <w:tr w:rsidR="001C788C" w:rsidRPr="00AD62EA" w14:paraId="6EE11B48" w14:textId="77777777" w:rsidTr="00226779">
        <w:tc>
          <w:tcPr>
            <w:tcW w:w="2848" w:type="dxa"/>
            <w:shd w:val="clear" w:color="auto" w:fill="DDD9C3"/>
          </w:tcPr>
          <w:p w14:paraId="291B8992" w14:textId="77777777" w:rsidR="001C788C" w:rsidRPr="0005021F" w:rsidRDefault="001C788C" w:rsidP="00597490">
            <w:pPr>
              <w:jc w:val="right"/>
              <w:rPr>
                <w:rFonts w:ascii="Calibri" w:eastAsia="Calibri" w:hAnsi="Calibri"/>
                <w:b/>
                <w:sz w:val="20"/>
                <w:lang w:val="en-US" w:eastAsia="en-US"/>
              </w:rPr>
            </w:pPr>
            <w:r w:rsidRPr="0005021F">
              <w:rPr>
                <w:rFonts w:ascii="Calibri" w:eastAsia="Calibri" w:hAnsi="Calibri"/>
                <w:b/>
                <w:sz w:val="20"/>
                <w:lang w:val="en-US" w:eastAsia="en-US"/>
              </w:rPr>
              <w:t>SCHOOL</w:t>
            </w:r>
          </w:p>
        </w:tc>
        <w:tc>
          <w:tcPr>
            <w:tcW w:w="6008" w:type="dxa"/>
            <w:gridSpan w:val="5"/>
          </w:tcPr>
          <w:p w14:paraId="20797743" w14:textId="77777777" w:rsidR="001C788C" w:rsidRPr="0005021F" w:rsidRDefault="001C788C" w:rsidP="00597490">
            <w:pPr>
              <w:rPr>
                <w:rFonts w:ascii="Calibri" w:eastAsia="Calibri" w:hAnsi="Calibri"/>
                <w:sz w:val="20"/>
                <w:lang w:val="en-US" w:eastAsia="en-US"/>
              </w:rPr>
            </w:pPr>
            <w:r w:rsidRPr="0005021F">
              <w:rPr>
                <w:rFonts w:ascii="Calibri" w:eastAsia="Calibri" w:hAnsi="Calibri"/>
                <w:sz w:val="20"/>
                <w:lang w:val="en-US" w:eastAsia="en-US"/>
              </w:rPr>
              <w:t>FACULTY OF HUMANITIES AND SOCIAL SCIENCES</w:t>
            </w:r>
          </w:p>
        </w:tc>
      </w:tr>
      <w:tr w:rsidR="001C788C" w:rsidRPr="0005021F" w14:paraId="105E3CB3" w14:textId="77777777" w:rsidTr="00226779">
        <w:tc>
          <w:tcPr>
            <w:tcW w:w="2848" w:type="dxa"/>
            <w:shd w:val="clear" w:color="auto" w:fill="DDD9C3"/>
          </w:tcPr>
          <w:p w14:paraId="4CE0801B" w14:textId="77777777" w:rsidR="001C788C" w:rsidRPr="0005021F" w:rsidRDefault="001C788C" w:rsidP="00597490">
            <w:pPr>
              <w:jc w:val="right"/>
              <w:rPr>
                <w:rFonts w:ascii="Calibri" w:eastAsia="Calibri" w:hAnsi="Calibri"/>
                <w:b/>
                <w:sz w:val="20"/>
                <w:lang w:val="en-US" w:eastAsia="en-US"/>
              </w:rPr>
            </w:pPr>
            <w:r w:rsidRPr="0005021F">
              <w:rPr>
                <w:rFonts w:ascii="Calibri" w:eastAsia="Calibri" w:hAnsi="Calibri"/>
                <w:b/>
                <w:sz w:val="20"/>
                <w:lang w:val="en-US" w:eastAsia="en-US"/>
              </w:rPr>
              <w:t>DEPARTMENT</w:t>
            </w:r>
          </w:p>
        </w:tc>
        <w:tc>
          <w:tcPr>
            <w:tcW w:w="6008" w:type="dxa"/>
            <w:gridSpan w:val="5"/>
          </w:tcPr>
          <w:p w14:paraId="5B9F7BD3" w14:textId="77777777" w:rsidR="001C788C" w:rsidRPr="0005021F" w:rsidRDefault="001C788C" w:rsidP="00597490">
            <w:pPr>
              <w:rPr>
                <w:rFonts w:ascii="Calibri" w:eastAsia="Calibri" w:hAnsi="Calibri"/>
                <w:sz w:val="20"/>
                <w:lang w:val="en-US" w:eastAsia="en-US"/>
              </w:rPr>
            </w:pPr>
            <w:r w:rsidRPr="0005021F">
              <w:rPr>
                <w:rFonts w:ascii="Calibri" w:eastAsia="Calibri" w:hAnsi="Calibri"/>
                <w:sz w:val="20"/>
                <w:lang w:val="en-US" w:eastAsia="en-US"/>
              </w:rPr>
              <w:t>THEATRE STUDIES</w:t>
            </w:r>
          </w:p>
        </w:tc>
      </w:tr>
      <w:tr w:rsidR="001C788C" w:rsidRPr="0005021F" w14:paraId="51151A71" w14:textId="77777777" w:rsidTr="00226779">
        <w:tc>
          <w:tcPr>
            <w:tcW w:w="2848" w:type="dxa"/>
            <w:shd w:val="clear" w:color="auto" w:fill="DDD9C3"/>
          </w:tcPr>
          <w:p w14:paraId="0A4B59DA" w14:textId="77777777" w:rsidR="001C788C" w:rsidRPr="0005021F" w:rsidRDefault="001C788C"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LEVEL</w:t>
            </w:r>
          </w:p>
        </w:tc>
        <w:tc>
          <w:tcPr>
            <w:tcW w:w="6008" w:type="dxa"/>
            <w:gridSpan w:val="5"/>
          </w:tcPr>
          <w:p w14:paraId="07C2A3DD" w14:textId="77777777" w:rsidR="001C788C" w:rsidRPr="0005021F" w:rsidRDefault="001C788C" w:rsidP="00597490">
            <w:pPr>
              <w:rPr>
                <w:rFonts w:ascii="Calibri" w:eastAsia="Calibri" w:hAnsi="Calibri"/>
                <w:sz w:val="20"/>
                <w:lang w:val="en-US" w:eastAsia="en-US"/>
              </w:rPr>
            </w:pPr>
            <w:r w:rsidRPr="0005021F">
              <w:rPr>
                <w:rFonts w:ascii="Calibri" w:eastAsia="Calibri" w:hAnsi="Calibri"/>
                <w:sz w:val="20"/>
                <w:lang w:val="en-US" w:eastAsia="en-US"/>
              </w:rPr>
              <w:t>UNDERGRADUATE</w:t>
            </w:r>
          </w:p>
        </w:tc>
      </w:tr>
      <w:tr w:rsidR="001C788C" w:rsidRPr="0005021F" w14:paraId="1613F374" w14:textId="77777777" w:rsidTr="00226779">
        <w:tc>
          <w:tcPr>
            <w:tcW w:w="2848" w:type="dxa"/>
            <w:shd w:val="clear" w:color="auto" w:fill="DDD9C3"/>
          </w:tcPr>
          <w:p w14:paraId="31A453FE" w14:textId="77777777" w:rsidR="001C788C" w:rsidRPr="0005021F" w:rsidRDefault="001C788C"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CODE</w:t>
            </w:r>
          </w:p>
        </w:tc>
        <w:tc>
          <w:tcPr>
            <w:tcW w:w="970" w:type="dxa"/>
          </w:tcPr>
          <w:p w14:paraId="0837032E" w14:textId="77777777" w:rsidR="001C788C" w:rsidRPr="0005021F" w:rsidRDefault="001C788C" w:rsidP="00597490">
            <w:pPr>
              <w:jc w:val="center"/>
              <w:rPr>
                <w:rFonts w:ascii="Calibri" w:eastAsia="Calibri" w:hAnsi="Calibri"/>
                <w:sz w:val="20"/>
                <w:lang w:eastAsia="en-US"/>
              </w:rPr>
            </w:pPr>
            <w:r w:rsidRPr="0005021F">
              <w:rPr>
                <w:rFonts w:ascii="Calibri" w:eastAsia="Calibri" w:hAnsi="Calibri"/>
                <w:sz w:val="20"/>
                <w:lang w:val="en-GB" w:eastAsia="en-US"/>
              </w:rPr>
              <w:t>THE041</w:t>
            </w:r>
          </w:p>
        </w:tc>
        <w:tc>
          <w:tcPr>
            <w:tcW w:w="2301" w:type="dxa"/>
            <w:gridSpan w:val="2"/>
            <w:shd w:val="clear" w:color="auto" w:fill="DDD9C3"/>
          </w:tcPr>
          <w:p w14:paraId="4181AF43" w14:textId="77777777" w:rsidR="001C788C" w:rsidRPr="0005021F" w:rsidRDefault="001C788C" w:rsidP="00597490">
            <w:pPr>
              <w:jc w:val="center"/>
              <w:rPr>
                <w:rFonts w:ascii="Calibri" w:eastAsia="Calibri" w:hAnsi="Calibri"/>
                <w:b/>
                <w:sz w:val="20"/>
                <w:lang w:val="en-US" w:eastAsia="en-US"/>
              </w:rPr>
            </w:pPr>
            <w:r w:rsidRPr="0005021F">
              <w:rPr>
                <w:rFonts w:ascii="Calibri" w:eastAsia="Calibri" w:hAnsi="Calibri"/>
                <w:b/>
                <w:sz w:val="20"/>
                <w:lang w:val="en-US" w:eastAsia="en-US"/>
              </w:rPr>
              <w:t>SEMESTER OF STUDIES</w:t>
            </w:r>
          </w:p>
        </w:tc>
        <w:tc>
          <w:tcPr>
            <w:tcW w:w="2737" w:type="dxa"/>
            <w:gridSpan w:val="2"/>
          </w:tcPr>
          <w:p w14:paraId="272D75FB" w14:textId="77777777" w:rsidR="001C788C" w:rsidRPr="0005021F" w:rsidRDefault="001C788C" w:rsidP="00597490">
            <w:pPr>
              <w:jc w:val="center"/>
              <w:rPr>
                <w:rFonts w:ascii="Calibri" w:eastAsia="Calibri" w:hAnsi="Calibri"/>
                <w:sz w:val="20"/>
                <w:lang w:val="en-US" w:eastAsia="en-US"/>
              </w:rPr>
            </w:pPr>
            <w:r w:rsidRPr="0005021F">
              <w:rPr>
                <w:rFonts w:ascii="Calibri" w:eastAsia="Calibri" w:hAnsi="Calibri"/>
                <w:sz w:val="20"/>
                <w:lang w:eastAsia="en-US"/>
              </w:rPr>
              <w:t>1</w:t>
            </w:r>
            <w:r w:rsidRPr="0005021F">
              <w:rPr>
                <w:rFonts w:ascii="Calibri" w:eastAsia="Calibri" w:hAnsi="Calibri"/>
                <w:sz w:val="20"/>
                <w:vertAlign w:val="superscript"/>
                <w:lang w:eastAsia="en-US"/>
              </w:rPr>
              <w:t>st</w:t>
            </w:r>
          </w:p>
        </w:tc>
      </w:tr>
      <w:tr w:rsidR="001C788C" w:rsidRPr="00AD62EA" w14:paraId="4A18A759" w14:textId="77777777" w:rsidTr="00226779">
        <w:trPr>
          <w:trHeight w:val="375"/>
        </w:trPr>
        <w:tc>
          <w:tcPr>
            <w:tcW w:w="2848" w:type="dxa"/>
            <w:shd w:val="clear" w:color="auto" w:fill="DDD9C3"/>
            <w:vAlign w:val="center"/>
          </w:tcPr>
          <w:p w14:paraId="166F77BE" w14:textId="77777777" w:rsidR="001C788C" w:rsidRPr="0005021F" w:rsidRDefault="001C788C"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TITLE</w:t>
            </w:r>
          </w:p>
        </w:tc>
        <w:tc>
          <w:tcPr>
            <w:tcW w:w="6008" w:type="dxa"/>
            <w:gridSpan w:val="5"/>
            <w:vAlign w:val="center"/>
          </w:tcPr>
          <w:p w14:paraId="4D517C41" w14:textId="77777777" w:rsidR="001C788C" w:rsidRPr="0005021F" w:rsidRDefault="001C788C" w:rsidP="00597490">
            <w:pPr>
              <w:rPr>
                <w:rFonts w:ascii="Calibri" w:eastAsia="Calibri" w:hAnsi="Calibri"/>
                <w:sz w:val="20"/>
                <w:lang w:val="en-GB" w:eastAsia="en-US"/>
              </w:rPr>
            </w:pPr>
            <w:r w:rsidRPr="0005021F">
              <w:rPr>
                <w:rFonts w:ascii="Calibri" w:eastAsia="Calibri" w:hAnsi="Calibri"/>
                <w:sz w:val="20"/>
                <w:lang w:val="en-GB" w:eastAsia="en-US"/>
              </w:rPr>
              <w:t xml:space="preserve">INTRODUCTION TO THEATRE STUDIES (MODERN </w:t>
            </w:r>
            <w:proofErr w:type="gramStart"/>
            <w:r w:rsidRPr="0005021F">
              <w:rPr>
                <w:rFonts w:ascii="Calibri" w:eastAsia="Calibri" w:hAnsi="Calibri"/>
                <w:sz w:val="20"/>
                <w:lang w:val="en-GB" w:eastAsia="en-US"/>
              </w:rPr>
              <w:t>THEATRE)</w:t>
            </w:r>
            <w:r w:rsidR="00596F50" w:rsidRPr="0005021F">
              <w:rPr>
                <w:rFonts w:ascii="Calibri" w:eastAsia="Calibri" w:hAnsi="Calibri"/>
                <w:sz w:val="20"/>
                <w:lang w:val="en-GB" w:eastAsia="en-US"/>
              </w:rPr>
              <w:t>*</w:t>
            </w:r>
            <w:proofErr w:type="gramEnd"/>
          </w:p>
        </w:tc>
      </w:tr>
      <w:tr w:rsidR="001C788C" w:rsidRPr="0005021F" w14:paraId="4FD20E88" w14:textId="77777777" w:rsidTr="00226779">
        <w:trPr>
          <w:trHeight w:val="196"/>
        </w:trPr>
        <w:tc>
          <w:tcPr>
            <w:tcW w:w="4920" w:type="dxa"/>
            <w:gridSpan w:val="3"/>
            <w:shd w:val="clear" w:color="auto" w:fill="DDD9C3"/>
            <w:vAlign w:val="center"/>
          </w:tcPr>
          <w:p w14:paraId="2ED8E417" w14:textId="77777777" w:rsidR="001C788C" w:rsidRPr="0005021F" w:rsidRDefault="001C788C" w:rsidP="00597490">
            <w:pPr>
              <w:jc w:val="center"/>
              <w:rPr>
                <w:rFonts w:ascii="Calibri" w:eastAsia="Calibri" w:hAnsi="Calibri"/>
                <w:b/>
                <w:sz w:val="20"/>
                <w:lang w:eastAsia="en-US"/>
              </w:rPr>
            </w:pPr>
            <w:r w:rsidRPr="0005021F">
              <w:rPr>
                <w:rFonts w:ascii="Calibri" w:eastAsia="Calibri" w:hAnsi="Calibri"/>
                <w:b/>
                <w:sz w:val="20"/>
                <w:lang w:val="en-US" w:eastAsia="en-US"/>
              </w:rPr>
              <w:t>INDEPENDENT</w:t>
            </w:r>
            <w:r w:rsidRPr="0005021F">
              <w:rPr>
                <w:rFonts w:ascii="Calibri" w:eastAsia="Calibri" w:hAnsi="Calibri"/>
                <w:b/>
                <w:sz w:val="20"/>
                <w:lang w:eastAsia="en-US"/>
              </w:rPr>
              <w:t xml:space="preserve"> </w:t>
            </w:r>
            <w:r w:rsidRPr="0005021F">
              <w:rPr>
                <w:rFonts w:ascii="Calibri" w:eastAsia="Calibri" w:hAnsi="Calibri"/>
                <w:b/>
                <w:sz w:val="20"/>
                <w:lang w:val="en-US" w:eastAsia="en-US"/>
              </w:rPr>
              <w:t>TEACHING</w:t>
            </w:r>
            <w:r w:rsidRPr="0005021F">
              <w:rPr>
                <w:rFonts w:ascii="Calibri" w:eastAsia="Calibri" w:hAnsi="Calibri"/>
                <w:b/>
                <w:sz w:val="20"/>
                <w:lang w:eastAsia="en-US"/>
              </w:rPr>
              <w:t xml:space="preserve"> </w:t>
            </w:r>
            <w:r w:rsidRPr="0005021F">
              <w:rPr>
                <w:rFonts w:ascii="Calibri" w:eastAsia="Calibri" w:hAnsi="Calibri"/>
                <w:b/>
                <w:sz w:val="20"/>
                <w:lang w:val="en-US" w:eastAsia="en-US"/>
              </w:rPr>
              <w:t>ACTIVITIES</w:t>
            </w:r>
          </w:p>
        </w:tc>
        <w:tc>
          <w:tcPr>
            <w:tcW w:w="1545" w:type="dxa"/>
            <w:gridSpan w:val="2"/>
            <w:shd w:val="clear" w:color="auto" w:fill="DDD9C3"/>
            <w:vAlign w:val="center"/>
          </w:tcPr>
          <w:p w14:paraId="51B30944" w14:textId="77777777" w:rsidR="001C788C" w:rsidRPr="0005021F" w:rsidRDefault="001C788C" w:rsidP="00597490">
            <w:pPr>
              <w:jc w:val="center"/>
              <w:rPr>
                <w:rFonts w:ascii="Calibri" w:eastAsia="Calibri" w:hAnsi="Calibri"/>
                <w:b/>
                <w:sz w:val="20"/>
                <w:lang w:val="en-US" w:eastAsia="en-US"/>
              </w:rPr>
            </w:pPr>
            <w:r w:rsidRPr="0005021F">
              <w:rPr>
                <w:rFonts w:ascii="Calibri" w:eastAsia="Calibri" w:hAnsi="Calibri"/>
                <w:b/>
                <w:sz w:val="20"/>
                <w:lang w:val="en-US" w:eastAsia="en-US"/>
              </w:rPr>
              <w:t>TEACHING HOURS</w:t>
            </w:r>
          </w:p>
          <w:p w14:paraId="5C775769" w14:textId="77777777" w:rsidR="001C788C" w:rsidRPr="0005021F" w:rsidRDefault="001C788C" w:rsidP="00597490">
            <w:pPr>
              <w:jc w:val="center"/>
              <w:rPr>
                <w:rFonts w:ascii="Calibri" w:eastAsia="Calibri" w:hAnsi="Calibri"/>
                <w:b/>
                <w:sz w:val="20"/>
                <w:lang w:val="en-US" w:eastAsia="en-US"/>
              </w:rPr>
            </w:pPr>
            <w:r w:rsidRPr="0005021F">
              <w:rPr>
                <w:rFonts w:ascii="Calibri" w:eastAsia="Calibri" w:hAnsi="Calibri"/>
                <w:b/>
                <w:sz w:val="20"/>
                <w:lang w:val="en-US" w:eastAsia="en-US"/>
              </w:rPr>
              <w:t>PER WEEK</w:t>
            </w:r>
          </w:p>
        </w:tc>
        <w:tc>
          <w:tcPr>
            <w:tcW w:w="2391" w:type="dxa"/>
            <w:shd w:val="clear" w:color="auto" w:fill="DDD9C3"/>
            <w:vAlign w:val="center"/>
          </w:tcPr>
          <w:p w14:paraId="69612B96" w14:textId="77777777" w:rsidR="001C788C" w:rsidRPr="0005021F" w:rsidRDefault="001C788C" w:rsidP="00597490">
            <w:pPr>
              <w:jc w:val="center"/>
              <w:rPr>
                <w:rFonts w:ascii="Calibri" w:eastAsia="Calibri" w:hAnsi="Calibri"/>
                <w:b/>
                <w:sz w:val="20"/>
                <w:lang w:val="en-US" w:eastAsia="en-US"/>
              </w:rPr>
            </w:pPr>
            <w:r w:rsidRPr="0005021F">
              <w:rPr>
                <w:rFonts w:ascii="Calibri" w:eastAsia="Calibri" w:hAnsi="Calibri"/>
                <w:b/>
                <w:sz w:val="20"/>
                <w:lang w:val="en-US" w:eastAsia="en-US"/>
              </w:rPr>
              <w:t>ECTS CREDITS</w:t>
            </w:r>
          </w:p>
        </w:tc>
      </w:tr>
      <w:tr w:rsidR="001C788C" w:rsidRPr="0005021F" w14:paraId="36D48D0A" w14:textId="77777777" w:rsidTr="00226779">
        <w:trPr>
          <w:trHeight w:val="194"/>
        </w:trPr>
        <w:tc>
          <w:tcPr>
            <w:tcW w:w="4920" w:type="dxa"/>
            <w:gridSpan w:val="3"/>
          </w:tcPr>
          <w:p w14:paraId="4884469B" w14:textId="77777777" w:rsidR="001C788C" w:rsidRPr="0005021F" w:rsidRDefault="001C788C" w:rsidP="00597490">
            <w:pPr>
              <w:jc w:val="center"/>
              <w:rPr>
                <w:rFonts w:ascii="Calibri" w:eastAsia="Calibri" w:hAnsi="Calibri"/>
                <w:sz w:val="20"/>
                <w:lang w:eastAsia="en-US"/>
              </w:rPr>
            </w:pPr>
            <w:r w:rsidRPr="0005021F">
              <w:rPr>
                <w:rFonts w:ascii="Calibri" w:eastAsia="Calibri" w:hAnsi="Calibri"/>
                <w:sz w:val="20"/>
                <w:lang w:val="en-US" w:eastAsia="en-US"/>
              </w:rPr>
              <w:t>Lecture</w:t>
            </w:r>
            <w:r w:rsidRPr="0005021F">
              <w:rPr>
                <w:rFonts w:ascii="Calibri" w:eastAsia="Calibri" w:hAnsi="Calibri"/>
                <w:sz w:val="20"/>
                <w:lang w:eastAsia="en-US"/>
              </w:rPr>
              <w:t>s</w:t>
            </w:r>
          </w:p>
        </w:tc>
        <w:tc>
          <w:tcPr>
            <w:tcW w:w="1545" w:type="dxa"/>
            <w:gridSpan w:val="2"/>
          </w:tcPr>
          <w:p w14:paraId="159581ED" w14:textId="77777777" w:rsidR="001C788C" w:rsidRPr="0005021F" w:rsidRDefault="001C788C" w:rsidP="00597490">
            <w:pPr>
              <w:jc w:val="center"/>
              <w:rPr>
                <w:rFonts w:ascii="Calibri" w:eastAsia="Calibri" w:hAnsi="Calibri"/>
                <w:sz w:val="20"/>
                <w:lang w:eastAsia="en-US"/>
              </w:rPr>
            </w:pPr>
            <w:r w:rsidRPr="0005021F">
              <w:rPr>
                <w:rFonts w:ascii="Calibri" w:eastAsia="Calibri" w:hAnsi="Calibri"/>
                <w:sz w:val="20"/>
                <w:lang w:eastAsia="en-US"/>
              </w:rPr>
              <w:t>3</w:t>
            </w:r>
          </w:p>
        </w:tc>
        <w:tc>
          <w:tcPr>
            <w:tcW w:w="2391" w:type="dxa"/>
          </w:tcPr>
          <w:p w14:paraId="23A61DDE" w14:textId="77777777" w:rsidR="001C788C" w:rsidRPr="0005021F" w:rsidRDefault="001C788C" w:rsidP="00597490">
            <w:pPr>
              <w:jc w:val="center"/>
              <w:rPr>
                <w:rFonts w:ascii="Calibri" w:eastAsia="Calibri" w:hAnsi="Calibri"/>
                <w:sz w:val="20"/>
                <w:lang w:eastAsia="en-US"/>
              </w:rPr>
            </w:pPr>
            <w:r w:rsidRPr="0005021F">
              <w:rPr>
                <w:rFonts w:ascii="Calibri" w:eastAsia="Calibri" w:hAnsi="Calibri"/>
                <w:sz w:val="20"/>
                <w:lang w:eastAsia="en-US"/>
              </w:rPr>
              <w:t>5</w:t>
            </w:r>
          </w:p>
        </w:tc>
      </w:tr>
      <w:tr w:rsidR="001C788C" w:rsidRPr="00AD62EA" w14:paraId="0A2E8DC2" w14:textId="77777777" w:rsidTr="00226779">
        <w:trPr>
          <w:trHeight w:val="599"/>
        </w:trPr>
        <w:tc>
          <w:tcPr>
            <w:tcW w:w="2848" w:type="dxa"/>
            <w:shd w:val="clear" w:color="auto" w:fill="DDD9C3"/>
          </w:tcPr>
          <w:p w14:paraId="133385BD" w14:textId="77777777" w:rsidR="001C788C" w:rsidRPr="0005021F" w:rsidRDefault="001C788C" w:rsidP="00597490">
            <w:pPr>
              <w:jc w:val="right"/>
              <w:rPr>
                <w:rFonts w:ascii="Calibri" w:eastAsia="Calibri" w:hAnsi="Calibri"/>
                <w:i/>
                <w:sz w:val="20"/>
                <w:lang w:val="en-US" w:eastAsia="en-US"/>
              </w:rPr>
            </w:pPr>
            <w:r w:rsidRPr="0005021F">
              <w:rPr>
                <w:rFonts w:ascii="Calibri" w:eastAsia="Calibri" w:hAnsi="Calibri"/>
                <w:b/>
                <w:sz w:val="20"/>
                <w:lang w:val="en-US" w:eastAsia="en-US"/>
              </w:rPr>
              <w:t>COURSE TYPE</w:t>
            </w:r>
          </w:p>
          <w:p w14:paraId="3A9E539D" w14:textId="77777777" w:rsidR="001C788C" w:rsidRPr="0005021F" w:rsidRDefault="001C788C" w:rsidP="00597490">
            <w:pPr>
              <w:jc w:val="right"/>
              <w:rPr>
                <w:rFonts w:ascii="Calibri" w:eastAsia="Calibri" w:hAnsi="Calibri"/>
                <w:b/>
                <w:sz w:val="20"/>
                <w:lang w:eastAsia="en-US"/>
              </w:rPr>
            </w:pPr>
          </w:p>
        </w:tc>
        <w:tc>
          <w:tcPr>
            <w:tcW w:w="6008" w:type="dxa"/>
            <w:gridSpan w:val="5"/>
          </w:tcPr>
          <w:p w14:paraId="66FA9177" w14:textId="77777777" w:rsidR="001C788C" w:rsidRPr="0005021F" w:rsidRDefault="001C788C" w:rsidP="00597490">
            <w:pPr>
              <w:rPr>
                <w:rFonts w:ascii="Calibri" w:eastAsia="Calibri" w:hAnsi="Calibri"/>
                <w:sz w:val="20"/>
                <w:lang w:val="en-US" w:eastAsia="en-US"/>
              </w:rPr>
            </w:pPr>
            <w:r w:rsidRPr="0005021F">
              <w:rPr>
                <w:rFonts w:ascii="Calibri" w:eastAsia="Calibri" w:hAnsi="Calibri"/>
                <w:sz w:val="20"/>
                <w:lang w:val="en-US" w:eastAsia="en-US"/>
              </w:rPr>
              <w:t>Academic field: Theory of Theatre</w:t>
            </w:r>
          </w:p>
          <w:p w14:paraId="35AB5D7E" w14:textId="77777777" w:rsidR="001C788C" w:rsidRPr="0005021F" w:rsidRDefault="001C788C" w:rsidP="00597490">
            <w:pPr>
              <w:rPr>
                <w:rFonts w:ascii="Calibri" w:eastAsia="Calibri" w:hAnsi="Calibri"/>
                <w:sz w:val="20"/>
                <w:lang w:val="en-US" w:eastAsia="en-US"/>
              </w:rPr>
            </w:pPr>
            <w:r w:rsidRPr="0005021F">
              <w:rPr>
                <w:rFonts w:ascii="Calibri" w:eastAsia="Calibri" w:hAnsi="Calibri"/>
                <w:sz w:val="20"/>
                <w:lang w:eastAsia="en-US"/>
              </w:rPr>
              <w:t>Μ</w:t>
            </w:r>
            <w:proofErr w:type="spellStart"/>
            <w:r w:rsidRPr="0005021F">
              <w:rPr>
                <w:rFonts w:ascii="Calibri" w:eastAsia="Calibri" w:hAnsi="Calibri"/>
                <w:sz w:val="20"/>
                <w:lang w:val="en-US" w:eastAsia="en-US"/>
              </w:rPr>
              <w:t>andatory</w:t>
            </w:r>
            <w:proofErr w:type="spellEnd"/>
          </w:p>
        </w:tc>
      </w:tr>
      <w:tr w:rsidR="001C788C" w:rsidRPr="0005021F" w14:paraId="6A7060E4" w14:textId="77777777" w:rsidTr="00226779">
        <w:tc>
          <w:tcPr>
            <w:tcW w:w="2848" w:type="dxa"/>
            <w:shd w:val="clear" w:color="auto" w:fill="DDD9C3"/>
          </w:tcPr>
          <w:p w14:paraId="3700FCEE" w14:textId="77777777" w:rsidR="001C788C" w:rsidRPr="0005021F" w:rsidRDefault="001C788C" w:rsidP="00597490">
            <w:pPr>
              <w:jc w:val="right"/>
              <w:rPr>
                <w:rFonts w:ascii="Calibri" w:eastAsia="Calibri" w:hAnsi="Calibri"/>
                <w:b/>
                <w:sz w:val="20"/>
                <w:lang w:val="en-US" w:eastAsia="en-US"/>
              </w:rPr>
            </w:pPr>
            <w:r w:rsidRPr="0005021F">
              <w:rPr>
                <w:rFonts w:ascii="Calibri" w:eastAsia="Calibri" w:hAnsi="Calibri"/>
                <w:b/>
                <w:sz w:val="20"/>
                <w:lang w:val="en-US" w:eastAsia="en-US"/>
              </w:rPr>
              <w:t>PREREQUISITES</w:t>
            </w:r>
          </w:p>
          <w:p w14:paraId="3BF40BCE" w14:textId="77777777" w:rsidR="001C788C" w:rsidRPr="0005021F" w:rsidRDefault="001C788C" w:rsidP="00597490">
            <w:pPr>
              <w:jc w:val="right"/>
              <w:rPr>
                <w:rFonts w:ascii="Calibri" w:eastAsia="Calibri" w:hAnsi="Calibri"/>
                <w:b/>
                <w:sz w:val="20"/>
                <w:lang w:val="en-US" w:eastAsia="en-US"/>
              </w:rPr>
            </w:pPr>
          </w:p>
        </w:tc>
        <w:tc>
          <w:tcPr>
            <w:tcW w:w="6008" w:type="dxa"/>
            <w:gridSpan w:val="5"/>
          </w:tcPr>
          <w:p w14:paraId="1C75B368" w14:textId="77777777" w:rsidR="001C788C" w:rsidRPr="0005021F" w:rsidRDefault="001C788C" w:rsidP="00597490">
            <w:pPr>
              <w:spacing w:after="200"/>
              <w:rPr>
                <w:rFonts w:ascii="Calibri" w:eastAsia="Calibri" w:hAnsi="Calibri"/>
                <w:sz w:val="20"/>
                <w:lang w:val="en-US" w:eastAsia="en-US"/>
              </w:rPr>
            </w:pPr>
            <w:r w:rsidRPr="0005021F">
              <w:rPr>
                <w:rFonts w:ascii="Calibri" w:eastAsia="Calibri" w:hAnsi="Calibri"/>
                <w:sz w:val="20"/>
                <w:lang w:val="en-US" w:eastAsia="en-US"/>
              </w:rPr>
              <w:t xml:space="preserve">None </w:t>
            </w:r>
          </w:p>
        </w:tc>
      </w:tr>
      <w:tr w:rsidR="001C788C" w:rsidRPr="00AD62EA" w14:paraId="43A5E9FA" w14:textId="77777777" w:rsidTr="00226779">
        <w:trPr>
          <w:trHeight w:val="507"/>
        </w:trPr>
        <w:tc>
          <w:tcPr>
            <w:tcW w:w="2848" w:type="dxa"/>
            <w:shd w:val="clear" w:color="auto" w:fill="DDD9C3"/>
          </w:tcPr>
          <w:p w14:paraId="7441E8EF" w14:textId="77777777" w:rsidR="001C788C" w:rsidRPr="0005021F" w:rsidRDefault="001C788C" w:rsidP="00597490">
            <w:pPr>
              <w:jc w:val="right"/>
              <w:rPr>
                <w:rFonts w:ascii="Calibri" w:eastAsia="Calibri" w:hAnsi="Calibri"/>
                <w:b/>
                <w:sz w:val="20"/>
                <w:lang w:val="en-US" w:eastAsia="en-US"/>
              </w:rPr>
            </w:pPr>
            <w:r w:rsidRPr="0005021F">
              <w:rPr>
                <w:rFonts w:ascii="Calibri" w:eastAsia="Calibri" w:hAnsi="Calibri"/>
                <w:b/>
                <w:sz w:val="20"/>
                <w:lang w:eastAsia="en-US"/>
              </w:rPr>
              <w:lastRenderedPageBreak/>
              <w:t>INSTRUCTION</w:t>
            </w:r>
            <w:r w:rsidRPr="0005021F">
              <w:rPr>
                <w:rFonts w:ascii="Calibri" w:eastAsia="Calibri" w:hAnsi="Calibri"/>
                <w:b/>
                <w:sz w:val="20"/>
                <w:lang w:val="en-US" w:eastAsia="en-US"/>
              </w:rPr>
              <w:t xml:space="preserve"> AND </w:t>
            </w:r>
            <w:r w:rsidRPr="0005021F">
              <w:rPr>
                <w:rFonts w:ascii="Calibri" w:eastAsia="Calibri" w:hAnsi="Calibri"/>
                <w:b/>
                <w:sz w:val="20"/>
                <w:lang w:eastAsia="en-US"/>
              </w:rPr>
              <w:t>EVALUATION</w:t>
            </w:r>
            <w:r w:rsidRPr="0005021F">
              <w:rPr>
                <w:rFonts w:ascii="Calibri" w:eastAsia="Calibri" w:hAnsi="Calibri"/>
                <w:b/>
                <w:sz w:val="20"/>
                <w:lang w:val="en-US" w:eastAsia="en-US"/>
              </w:rPr>
              <w:t xml:space="preserve"> LANGUAGE</w:t>
            </w:r>
          </w:p>
        </w:tc>
        <w:tc>
          <w:tcPr>
            <w:tcW w:w="6008" w:type="dxa"/>
            <w:gridSpan w:val="5"/>
          </w:tcPr>
          <w:p w14:paraId="1F921E6C" w14:textId="77777777" w:rsidR="001C788C" w:rsidRPr="0005021F" w:rsidRDefault="001C788C" w:rsidP="00597490">
            <w:pPr>
              <w:tabs>
                <w:tab w:val="left" w:pos="360"/>
              </w:tabs>
              <w:rPr>
                <w:rFonts w:ascii="Calibri" w:eastAsia="Calibri" w:hAnsi="Calibri"/>
                <w:sz w:val="20"/>
                <w:lang w:val="en-US" w:eastAsia="en-US"/>
              </w:rPr>
            </w:pPr>
            <w:r w:rsidRPr="0005021F">
              <w:rPr>
                <w:rFonts w:ascii="Calibri" w:eastAsia="Calibri" w:hAnsi="Calibri"/>
                <w:sz w:val="20"/>
                <w:lang w:val="en-US" w:eastAsia="en-US"/>
              </w:rPr>
              <w:t>Greek. Teaching may be performed in English in case foreign students attend the course</w:t>
            </w:r>
          </w:p>
        </w:tc>
      </w:tr>
      <w:tr w:rsidR="001C788C" w:rsidRPr="0005021F" w14:paraId="5B95712F" w14:textId="77777777" w:rsidTr="00226779">
        <w:trPr>
          <w:trHeight w:val="520"/>
        </w:trPr>
        <w:tc>
          <w:tcPr>
            <w:tcW w:w="2848" w:type="dxa"/>
            <w:shd w:val="clear" w:color="auto" w:fill="DDD9C3"/>
          </w:tcPr>
          <w:p w14:paraId="4F0E065E" w14:textId="77777777" w:rsidR="001C788C" w:rsidRPr="0005021F" w:rsidRDefault="001C788C" w:rsidP="00597490">
            <w:pPr>
              <w:jc w:val="right"/>
              <w:rPr>
                <w:rFonts w:ascii="Calibri" w:eastAsia="Calibri" w:hAnsi="Calibri"/>
                <w:b/>
                <w:sz w:val="20"/>
                <w:lang w:val="en-US" w:eastAsia="en-US"/>
              </w:rPr>
            </w:pPr>
            <w:r w:rsidRPr="0005021F">
              <w:rPr>
                <w:rFonts w:ascii="Calibri" w:eastAsia="Calibri" w:hAnsi="Calibri"/>
                <w:b/>
                <w:sz w:val="20"/>
                <w:lang w:val="en-US" w:eastAsia="en-US"/>
              </w:rPr>
              <w:t>THE COURSE IS OFFERED TO ERASMUS STUDENTS</w:t>
            </w:r>
          </w:p>
        </w:tc>
        <w:tc>
          <w:tcPr>
            <w:tcW w:w="6008" w:type="dxa"/>
            <w:gridSpan w:val="5"/>
          </w:tcPr>
          <w:p w14:paraId="68172939" w14:textId="77777777" w:rsidR="001C788C" w:rsidRPr="0005021F" w:rsidRDefault="001C788C" w:rsidP="00597490">
            <w:pPr>
              <w:rPr>
                <w:rFonts w:ascii="Calibri" w:eastAsia="Calibri" w:hAnsi="Calibri"/>
                <w:sz w:val="20"/>
                <w:lang w:val="en-US" w:eastAsia="en-US"/>
              </w:rPr>
            </w:pPr>
            <w:proofErr w:type="spellStart"/>
            <w:r w:rsidRPr="0005021F">
              <w:rPr>
                <w:rFonts w:ascii="Calibri" w:eastAsia="Calibri" w:hAnsi="Calibri"/>
                <w:sz w:val="20"/>
                <w:lang w:eastAsia="en-US"/>
              </w:rPr>
              <w:t>Υes</w:t>
            </w:r>
            <w:proofErr w:type="spellEnd"/>
            <w:r w:rsidRPr="0005021F">
              <w:rPr>
                <w:rFonts w:ascii="Calibri" w:eastAsia="Calibri" w:hAnsi="Calibri"/>
                <w:sz w:val="20"/>
                <w:lang w:eastAsia="en-US"/>
              </w:rPr>
              <w:t xml:space="preserve">, </w:t>
            </w:r>
            <w:r w:rsidRPr="0005021F">
              <w:rPr>
                <w:rFonts w:ascii="Calibri" w:eastAsia="Calibri" w:hAnsi="Calibri"/>
                <w:sz w:val="20"/>
                <w:lang w:val="en-US" w:eastAsia="en-US"/>
              </w:rPr>
              <w:t>in English</w:t>
            </w:r>
          </w:p>
        </w:tc>
      </w:tr>
      <w:tr w:rsidR="001C788C" w:rsidRPr="00AD62EA" w14:paraId="40A2C699" w14:textId="77777777" w:rsidTr="00226779">
        <w:tc>
          <w:tcPr>
            <w:tcW w:w="2848" w:type="dxa"/>
            <w:shd w:val="clear" w:color="auto" w:fill="DDD9C3"/>
          </w:tcPr>
          <w:p w14:paraId="0F23ED1F" w14:textId="77777777" w:rsidR="001C788C" w:rsidRPr="0005021F" w:rsidRDefault="001C788C"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WEBPAGE (URL)</w:t>
            </w:r>
          </w:p>
        </w:tc>
        <w:tc>
          <w:tcPr>
            <w:tcW w:w="6008" w:type="dxa"/>
            <w:gridSpan w:val="5"/>
          </w:tcPr>
          <w:p w14:paraId="704C77F4" w14:textId="77777777" w:rsidR="001C788C" w:rsidRPr="0005021F" w:rsidRDefault="00487577" w:rsidP="00597490">
            <w:pPr>
              <w:rPr>
                <w:rFonts w:ascii="Calibri" w:eastAsia="Calibri" w:hAnsi="Calibri"/>
                <w:sz w:val="20"/>
                <w:u w:val="single"/>
                <w:lang w:val="en-US" w:eastAsia="en-US"/>
              </w:rPr>
            </w:pPr>
            <w:hyperlink r:id="rId71" w:history="1">
              <w:r w:rsidR="001C788C" w:rsidRPr="0005021F">
                <w:rPr>
                  <w:rFonts w:ascii="Calibri" w:eastAsia="Calibri" w:hAnsi="Calibri"/>
                  <w:sz w:val="20"/>
                  <w:u w:val="single"/>
                  <w:lang w:val="en-US" w:eastAsia="en-US"/>
                </w:rPr>
                <w:t xml:space="preserve"> https://eclass.upatras.gr/courses/THE744/</w:t>
              </w:r>
            </w:hyperlink>
            <w:r w:rsidR="001C788C" w:rsidRPr="0005021F">
              <w:rPr>
                <w:rFonts w:ascii="Calibri" w:eastAsia="Calibri" w:hAnsi="Calibri"/>
                <w:sz w:val="20"/>
                <w:lang w:val="en-US" w:eastAsia="en-US"/>
              </w:rPr>
              <w:t xml:space="preserve">  </w:t>
            </w:r>
          </w:p>
        </w:tc>
      </w:tr>
    </w:tbl>
    <w:p w14:paraId="3FA9B845" w14:textId="77777777" w:rsidR="001C788C" w:rsidRPr="0005021F" w:rsidRDefault="001C788C" w:rsidP="00597490">
      <w:pPr>
        <w:widowControl w:val="0"/>
        <w:autoSpaceDE w:val="0"/>
        <w:autoSpaceDN w:val="0"/>
        <w:adjustRightInd w:val="0"/>
        <w:spacing w:before="120"/>
        <w:rPr>
          <w:rFonts w:ascii="Calibri" w:eastAsia="Calibri" w:hAnsi="Calibri"/>
          <w:b/>
          <w:sz w:val="20"/>
          <w:lang w:val="en-US" w:eastAsia="en-US"/>
        </w:rPr>
      </w:pPr>
      <w:r w:rsidRPr="0005021F">
        <w:rPr>
          <w:rFonts w:ascii="Calibri" w:eastAsia="Calibri" w:hAnsi="Calibri"/>
          <w:b/>
          <w:sz w:val="20"/>
          <w:lang w:eastAsia="en-US"/>
        </w:rPr>
        <w:t xml:space="preserve">2. </w:t>
      </w:r>
      <w:r w:rsidRPr="0005021F">
        <w:rPr>
          <w:rFonts w:ascii="Calibri" w:eastAsia="Calibri" w:hAnsi="Calibri"/>
          <w:b/>
          <w:sz w:val="20"/>
          <w:lang w:val="en-US" w:eastAsia="en-US"/>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1C788C" w:rsidRPr="0005021F" w14:paraId="730C7283" w14:textId="77777777" w:rsidTr="00226779">
        <w:trPr>
          <w:trHeight w:val="305"/>
        </w:trPr>
        <w:tc>
          <w:tcPr>
            <w:tcW w:w="8854" w:type="dxa"/>
            <w:gridSpan w:val="2"/>
            <w:tcBorders>
              <w:bottom w:val="nil"/>
            </w:tcBorders>
            <w:shd w:val="clear" w:color="auto" w:fill="DDD9C3"/>
          </w:tcPr>
          <w:p w14:paraId="6D0EFCFD" w14:textId="77777777" w:rsidR="001C788C" w:rsidRPr="0005021F" w:rsidRDefault="001C788C" w:rsidP="00597490">
            <w:pPr>
              <w:rPr>
                <w:rFonts w:ascii="Calibri" w:eastAsia="Calibri" w:hAnsi="Calibri"/>
                <w:i/>
                <w:sz w:val="20"/>
                <w:lang w:val="en-US" w:eastAsia="en-US"/>
              </w:rPr>
            </w:pPr>
            <w:r w:rsidRPr="0005021F">
              <w:rPr>
                <w:rFonts w:ascii="Calibri" w:eastAsia="Calibri" w:hAnsi="Calibri"/>
                <w:b/>
                <w:sz w:val="20"/>
                <w:lang w:val="en-US" w:eastAsia="en-US"/>
              </w:rPr>
              <w:t>Learning outcomes</w:t>
            </w:r>
          </w:p>
        </w:tc>
      </w:tr>
      <w:tr w:rsidR="001C788C" w:rsidRPr="0005021F" w14:paraId="6142B7D6" w14:textId="77777777" w:rsidTr="00226779">
        <w:tc>
          <w:tcPr>
            <w:tcW w:w="8854" w:type="dxa"/>
            <w:gridSpan w:val="2"/>
            <w:tcBorders>
              <w:top w:val="nil"/>
            </w:tcBorders>
            <w:shd w:val="clear" w:color="auto" w:fill="DDD9C3"/>
          </w:tcPr>
          <w:p w14:paraId="3F920E7D" w14:textId="77777777" w:rsidR="001C788C" w:rsidRPr="0005021F" w:rsidRDefault="001C788C" w:rsidP="00597490">
            <w:pPr>
              <w:widowControl w:val="0"/>
              <w:autoSpaceDE w:val="0"/>
              <w:autoSpaceDN w:val="0"/>
              <w:adjustRightInd w:val="0"/>
              <w:spacing w:after="60"/>
              <w:rPr>
                <w:rFonts w:ascii="Calibri" w:eastAsia="Calibri" w:hAnsi="Calibri"/>
                <w:i/>
                <w:sz w:val="20"/>
                <w:lang w:eastAsia="en-US"/>
              </w:rPr>
            </w:pPr>
          </w:p>
        </w:tc>
      </w:tr>
      <w:tr w:rsidR="001C788C" w:rsidRPr="00AD62EA" w14:paraId="4DBD6210" w14:textId="77777777" w:rsidTr="00226779">
        <w:tc>
          <w:tcPr>
            <w:tcW w:w="8854" w:type="dxa"/>
            <w:gridSpan w:val="2"/>
          </w:tcPr>
          <w:p w14:paraId="57937232" w14:textId="77777777" w:rsidR="001C788C" w:rsidRPr="0005021F" w:rsidRDefault="001C788C" w:rsidP="00597490">
            <w:pPr>
              <w:spacing w:after="200"/>
              <w:jc w:val="both"/>
              <w:rPr>
                <w:rFonts w:ascii="Calibri" w:eastAsia="Calibri" w:hAnsi="Calibri"/>
                <w:b/>
                <w:sz w:val="20"/>
                <w:lang w:val="en-US" w:eastAsia="en-US"/>
              </w:rPr>
            </w:pPr>
            <w:r w:rsidRPr="0005021F">
              <w:rPr>
                <w:rFonts w:ascii="Calibri" w:eastAsia="Calibri" w:hAnsi="Calibri"/>
                <w:b/>
                <w:sz w:val="20"/>
                <w:lang w:val="en-US" w:eastAsia="en-US"/>
              </w:rPr>
              <w:t>By the end of this course the student will be able to:</w:t>
            </w:r>
          </w:p>
          <w:p w14:paraId="4E90BFC1" w14:textId="77777777" w:rsidR="001C788C" w:rsidRPr="0005021F" w:rsidRDefault="001C788C" w:rsidP="00597490">
            <w:pPr>
              <w:numPr>
                <w:ilvl w:val="0"/>
                <w:numId w:val="52"/>
              </w:numPr>
              <w:ind w:left="312" w:hanging="357"/>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Be familiar with the fundamental elements involved in the art of theatre. </w:t>
            </w:r>
          </w:p>
          <w:p w14:paraId="221935EB" w14:textId="77777777" w:rsidR="001C788C" w:rsidRPr="0005021F" w:rsidRDefault="001C788C" w:rsidP="00597490">
            <w:pPr>
              <w:numPr>
                <w:ilvl w:val="0"/>
                <w:numId w:val="52"/>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 xml:space="preserve">Recognise and present the historical, </w:t>
            </w:r>
            <w:proofErr w:type="gramStart"/>
            <w:r w:rsidRPr="0005021F">
              <w:rPr>
                <w:rFonts w:ascii="Calibri" w:eastAsia="Calibri" w:hAnsi="Calibri"/>
                <w:sz w:val="20"/>
                <w:lang w:val="en-GB" w:eastAsia="en-US"/>
              </w:rPr>
              <w:t>cultural</w:t>
            </w:r>
            <w:proofErr w:type="gramEnd"/>
            <w:r w:rsidRPr="0005021F">
              <w:rPr>
                <w:rFonts w:ascii="Calibri" w:eastAsia="Calibri" w:hAnsi="Calibri"/>
                <w:sz w:val="20"/>
                <w:lang w:val="en-GB" w:eastAsia="en-US"/>
              </w:rPr>
              <w:t xml:space="preserve"> and aesthetic context of theatre.</w:t>
            </w:r>
          </w:p>
          <w:p w14:paraId="3C3633F1" w14:textId="77777777" w:rsidR="001C788C" w:rsidRPr="0005021F" w:rsidRDefault="001C788C" w:rsidP="00597490">
            <w:pPr>
              <w:numPr>
                <w:ilvl w:val="0"/>
                <w:numId w:val="52"/>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Recognise and discuss the relation of theatre with other art forms.</w:t>
            </w:r>
          </w:p>
          <w:p w14:paraId="0673678A" w14:textId="77777777" w:rsidR="001C788C" w:rsidRPr="0005021F" w:rsidRDefault="001C788C" w:rsidP="00597490">
            <w:pPr>
              <w:numPr>
                <w:ilvl w:val="0"/>
                <w:numId w:val="52"/>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 xml:space="preserve">Recognize and define key terms related with drama and performance: character, dramatic space and time, story and plot, theatrical </w:t>
            </w:r>
            <w:proofErr w:type="gramStart"/>
            <w:r w:rsidRPr="0005021F">
              <w:rPr>
                <w:rFonts w:ascii="Calibri" w:eastAsia="Calibri" w:hAnsi="Calibri"/>
                <w:sz w:val="20"/>
                <w:lang w:val="en-GB" w:eastAsia="en-US"/>
              </w:rPr>
              <w:t>space</w:t>
            </w:r>
            <w:proofErr w:type="gramEnd"/>
            <w:r w:rsidRPr="0005021F">
              <w:rPr>
                <w:rFonts w:ascii="Calibri" w:eastAsia="Calibri" w:hAnsi="Calibri"/>
                <w:sz w:val="20"/>
                <w:lang w:val="en-GB" w:eastAsia="en-US"/>
              </w:rPr>
              <w:t xml:space="preserve"> and time, directing, stage and costume design, acting, theatre criticism.</w:t>
            </w:r>
          </w:p>
          <w:p w14:paraId="1457DB73" w14:textId="77777777" w:rsidR="001C788C" w:rsidRPr="0005021F" w:rsidRDefault="001C788C" w:rsidP="00597490">
            <w:pPr>
              <w:numPr>
                <w:ilvl w:val="0"/>
                <w:numId w:val="52"/>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Know the basic methodology of play analysis.</w:t>
            </w:r>
          </w:p>
          <w:p w14:paraId="098A74BE" w14:textId="77777777" w:rsidR="001C788C" w:rsidRPr="0005021F" w:rsidRDefault="001C788C" w:rsidP="00597490">
            <w:pPr>
              <w:numPr>
                <w:ilvl w:val="0"/>
                <w:numId w:val="52"/>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Recognise and use the basic tools of performance analysis.</w:t>
            </w:r>
          </w:p>
          <w:p w14:paraId="1FAD45B6" w14:textId="77777777" w:rsidR="001C788C" w:rsidRPr="0005021F" w:rsidRDefault="001C788C" w:rsidP="00597490">
            <w:pPr>
              <w:numPr>
                <w:ilvl w:val="0"/>
                <w:numId w:val="52"/>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Be familiar with the methodology of theatre historiography, use and interpretation of primary and secondary sources.</w:t>
            </w:r>
          </w:p>
          <w:p w14:paraId="555822CB" w14:textId="77777777" w:rsidR="001C788C" w:rsidRPr="0005021F" w:rsidRDefault="001C788C" w:rsidP="00597490">
            <w:pPr>
              <w:numPr>
                <w:ilvl w:val="0"/>
                <w:numId w:val="52"/>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Recognise the major areas of study in the disciplines of theatre and performance studies.</w:t>
            </w:r>
          </w:p>
          <w:p w14:paraId="313BB11F" w14:textId="77777777" w:rsidR="001C788C" w:rsidRPr="0005021F" w:rsidRDefault="001C788C" w:rsidP="00597490">
            <w:pPr>
              <w:numPr>
                <w:ilvl w:val="0"/>
                <w:numId w:val="52"/>
              </w:numPr>
              <w:ind w:left="312" w:hanging="357"/>
              <w:jc w:val="both"/>
              <w:rPr>
                <w:rFonts w:ascii="Calibri" w:eastAsia="Calibri" w:hAnsi="Calibri"/>
                <w:sz w:val="20"/>
                <w:lang w:val="en-GB" w:eastAsia="en-US"/>
              </w:rPr>
            </w:pPr>
            <w:r w:rsidRPr="0005021F">
              <w:rPr>
                <w:rFonts w:ascii="Calibri" w:eastAsia="Calibri" w:hAnsi="Calibri"/>
                <w:sz w:val="20"/>
                <w:lang w:val="en-GB" w:eastAsia="en-US"/>
              </w:rPr>
              <w:t>Be familiar with the introductory bibliography concerning the different research areas of theatre studies.</w:t>
            </w:r>
          </w:p>
          <w:p w14:paraId="5A06B0E7" w14:textId="77777777" w:rsidR="001C788C" w:rsidRPr="0005021F" w:rsidRDefault="001C788C" w:rsidP="00597490">
            <w:pPr>
              <w:numPr>
                <w:ilvl w:val="0"/>
                <w:numId w:val="52"/>
              </w:numPr>
              <w:tabs>
                <w:tab w:val="left" w:pos="316"/>
              </w:tabs>
              <w:ind w:left="312" w:hanging="357"/>
              <w:jc w:val="both"/>
              <w:rPr>
                <w:rFonts w:ascii="Calibri" w:eastAsia="Calibri" w:hAnsi="Calibri"/>
                <w:sz w:val="20"/>
                <w:lang w:val="en-GB" w:eastAsia="en-US"/>
              </w:rPr>
            </w:pPr>
            <w:r w:rsidRPr="0005021F">
              <w:rPr>
                <w:rFonts w:ascii="Calibri" w:eastAsia="Calibri" w:hAnsi="Calibri"/>
                <w:sz w:val="20"/>
                <w:lang w:val="en-GB" w:eastAsia="en-US"/>
              </w:rPr>
              <w:t>Recognize the principal movements in the history of world theatre and Modern Greek theatre.</w:t>
            </w:r>
          </w:p>
        </w:tc>
      </w:tr>
      <w:tr w:rsidR="001C788C" w:rsidRPr="0005021F" w14:paraId="2BFBCE81" w14:textId="77777777" w:rsidTr="00226779">
        <w:tblPrEx>
          <w:tblLook w:val="0000" w:firstRow="0" w:lastRow="0" w:firstColumn="0" w:lastColumn="0" w:noHBand="0" w:noVBand="0"/>
        </w:tblPrEx>
        <w:trPr>
          <w:gridBefore w:val="1"/>
          <w:wBefore w:w="18" w:type="dxa"/>
        </w:trPr>
        <w:tc>
          <w:tcPr>
            <w:tcW w:w="8836" w:type="dxa"/>
            <w:tcBorders>
              <w:bottom w:val="nil"/>
            </w:tcBorders>
            <w:shd w:val="clear" w:color="auto" w:fill="DDD9C3"/>
          </w:tcPr>
          <w:p w14:paraId="7567D8F9" w14:textId="77777777" w:rsidR="001C788C" w:rsidRPr="0005021F" w:rsidRDefault="001C788C" w:rsidP="00597490">
            <w:pPr>
              <w:rPr>
                <w:rFonts w:ascii="Calibri" w:eastAsia="Calibri" w:hAnsi="Calibri"/>
                <w:b/>
                <w:sz w:val="20"/>
                <w:lang w:eastAsia="en-US"/>
              </w:rPr>
            </w:pPr>
            <w:r w:rsidRPr="0005021F">
              <w:rPr>
                <w:rFonts w:ascii="Calibri" w:eastAsia="Calibri" w:hAnsi="Calibri"/>
                <w:b/>
                <w:sz w:val="20"/>
                <w:lang w:val="en-US" w:eastAsia="en-US"/>
              </w:rPr>
              <w:t xml:space="preserve">General </w:t>
            </w:r>
            <w:proofErr w:type="spellStart"/>
            <w:r w:rsidRPr="0005021F">
              <w:rPr>
                <w:rFonts w:ascii="Calibri" w:eastAsia="Calibri" w:hAnsi="Calibri"/>
                <w:b/>
                <w:sz w:val="20"/>
                <w:lang w:eastAsia="en-US"/>
              </w:rPr>
              <w:t>skills</w:t>
            </w:r>
            <w:proofErr w:type="spellEnd"/>
          </w:p>
        </w:tc>
      </w:tr>
      <w:tr w:rsidR="001C788C" w:rsidRPr="00AD62EA" w14:paraId="6B8BDA13" w14:textId="77777777" w:rsidTr="00226779">
        <w:tc>
          <w:tcPr>
            <w:tcW w:w="8854" w:type="dxa"/>
            <w:gridSpan w:val="2"/>
          </w:tcPr>
          <w:p w14:paraId="762E030D" w14:textId="77777777" w:rsidR="001C788C" w:rsidRPr="0005021F" w:rsidRDefault="001C788C" w:rsidP="00597490">
            <w:pPr>
              <w:rPr>
                <w:rFonts w:ascii="Calibri" w:eastAsia="Calibri" w:hAnsi="Calibri"/>
                <w:b/>
                <w:sz w:val="20"/>
                <w:lang w:val="en-US" w:eastAsia="en-US"/>
              </w:rPr>
            </w:pPr>
            <w:r w:rsidRPr="0005021F">
              <w:rPr>
                <w:rFonts w:ascii="Calibri" w:eastAsia="Calibri" w:hAnsi="Calibri"/>
                <w:b/>
                <w:sz w:val="20"/>
                <w:lang w:val="en-US" w:eastAsia="en-US"/>
              </w:rPr>
              <w:t>By the end of this course the student will, furthermore, have developed the following skills (general abilities):</w:t>
            </w:r>
          </w:p>
          <w:p w14:paraId="5E3801E8" w14:textId="77777777" w:rsidR="001C788C" w:rsidRPr="0005021F" w:rsidRDefault="001C788C" w:rsidP="00597490">
            <w:pPr>
              <w:rPr>
                <w:rFonts w:ascii="Calibri" w:eastAsia="Calibri" w:hAnsi="Calibri"/>
                <w:b/>
                <w:sz w:val="20"/>
                <w:lang w:val="en-US" w:eastAsia="en-US"/>
              </w:rPr>
            </w:pPr>
          </w:p>
          <w:p w14:paraId="25AE089C" w14:textId="77777777" w:rsidR="001C788C" w:rsidRPr="0005021F" w:rsidRDefault="001C788C" w:rsidP="00597490">
            <w:pPr>
              <w:numPr>
                <w:ilvl w:val="0"/>
                <w:numId w:val="30"/>
              </w:numPr>
              <w:ind w:left="283" w:hanging="215"/>
              <w:rPr>
                <w:rFonts w:ascii="Calibri" w:eastAsia="Calibri" w:hAnsi="Calibri"/>
                <w:sz w:val="20"/>
                <w:lang w:val="en-GB" w:eastAsia="en-US"/>
              </w:rPr>
            </w:pPr>
            <w:r w:rsidRPr="0005021F">
              <w:rPr>
                <w:rFonts w:ascii="Calibri" w:eastAsia="Calibri" w:hAnsi="Calibri"/>
                <w:sz w:val="20"/>
                <w:lang w:val="en-GB" w:eastAsia="en-US"/>
              </w:rPr>
              <w:t>To understand and define the major concepts defining the field of theatre studies and the key terms defining theatre art.</w:t>
            </w:r>
          </w:p>
          <w:p w14:paraId="208D0EA8" w14:textId="77777777" w:rsidR="001C788C" w:rsidRPr="0005021F" w:rsidRDefault="001C788C" w:rsidP="00597490">
            <w:pPr>
              <w:numPr>
                <w:ilvl w:val="0"/>
                <w:numId w:val="30"/>
              </w:numPr>
              <w:ind w:left="283" w:hanging="215"/>
              <w:rPr>
                <w:rFonts w:ascii="Calibri" w:eastAsia="Calibri" w:hAnsi="Calibri"/>
                <w:sz w:val="20"/>
                <w:lang w:val="en-GB" w:eastAsia="en-US"/>
              </w:rPr>
            </w:pPr>
            <w:r w:rsidRPr="0005021F">
              <w:rPr>
                <w:rFonts w:ascii="Calibri" w:eastAsia="Calibri" w:hAnsi="Calibri"/>
                <w:sz w:val="20"/>
                <w:lang w:val="en-GB" w:eastAsia="en-US"/>
              </w:rPr>
              <w:t>To recognize the structural elements of the dramatic text and the way each conveys meaning.</w:t>
            </w:r>
          </w:p>
          <w:p w14:paraId="5E780F88" w14:textId="77777777" w:rsidR="001C788C" w:rsidRPr="0005021F" w:rsidRDefault="001C788C" w:rsidP="00597490">
            <w:pPr>
              <w:numPr>
                <w:ilvl w:val="0"/>
                <w:numId w:val="30"/>
              </w:numPr>
              <w:ind w:left="283" w:hanging="215"/>
              <w:rPr>
                <w:rFonts w:ascii="Calibri" w:eastAsia="Calibri" w:hAnsi="Calibri"/>
                <w:sz w:val="20"/>
                <w:lang w:val="en-GB" w:eastAsia="en-US"/>
              </w:rPr>
            </w:pPr>
            <w:r w:rsidRPr="0005021F">
              <w:rPr>
                <w:rFonts w:ascii="Calibri" w:eastAsia="Calibri" w:hAnsi="Calibri"/>
                <w:sz w:val="20"/>
                <w:lang w:val="en-GB" w:eastAsia="en-US"/>
              </w:rPr>
              <w:t>To recognize the basic components of performance at their operation.</w:t>
            </w:r>
          </w:p>
          <w:p w14:paraId="3EF8BFB4" w14:textId="77777777" w:rsidR="001C788C" w:rsidRPr="0005021F" w:rsidRDefault="001C788C" w:rsidP="00597490">
            <w:pPr>
              <w:numPr>
                <w:ilvl w:val="0"/>
                <w:numId w:val="30"/>
              </w:numPr>
              <w:ind w:left="283" w:hanging="215"/>
              <w:rPr>
                <w:rFonts w:ascii="Calibri" w:eastAsia="Calibri" w:hAnsi="Calibri"/>
                <w:sz w:val="20"/>
                <w:lang w:val="en-GB" w:eastAsia="en-US"/>
              </w:rPr>
            </w:pPr>
            <w:r w:rsidRPr="0005021F">
              <w:rPr>
                <w:rFonts w:ascii="Calibri" w:eastAsia="Calibri" w:hAnsi="Calibri"/>
                <w:sz w:val="20"/>
                <w:lang w:val="en-GB" w:eastAsia="en-US"/>
              </w:rPr>
              <w:t>To distinguish between theatre criticism and the scholarly study of theatre.</w:t>
            </w:r>
          </w:p>
          <w:p w14:paraId="67DF3A6C" w14:textId="77777777" w:rsidR="001C788C" w:rsidRPr="0005021F" w:rsidRDefault="001C788C" w:rsidP="00597490">
            <w:pPr>
              <w:numPr>
                <w:ilvl w:val="0"/>
                <w:numId w:val="30"/>
              </w:numPr>
              <w:ind w:left="283" w:hanging="215"/>
              <w:rPr>
                <w:rFonts w:ascii="Calibri" w:eastAsia="Calibri" w:hAnsi="Calibri"/>
                <w:sz w:val="20"/>
                <w:lang w:val="en-GB" w:eastAsia="en-US"/>
              </w:rPr>
            </w:pPr>
            <w:r w:rsidRPr="0005021F">
              <w:rPr>
                <w:rFonts w:ascii="Calibri" w:eastAsia="Calibri" w:hAnsi="Calibri"/>
                <w:sz w:val="20"/>
                <w:lang w:val="en-GB" w:eastAsia="en-US"/>
              </w:rPr>
              <w:t>To define and describe the different professional groups involved in a production.</w:t>
            </w:r>
          </w:p>
          <w:p w14:paraId="79D13FDC" w14:textId="77777777" w:rsidR="001C788C" w:rsidRPr="0005021F" w:rsidRDefault="001C788C" w:rsidP="00597490">
            <w:pPr>
              <w:numPr>
                <w:ilvl w:val="0"/>
                <w:numId w:val="30"/>
              </w:numPr>
              <w:ind w:left="283" w:hanging="215"/>
              <w:rPr>
                <w:rFonts w:ascii="Calibri" w:eastAsia="Calibri" w:hAnsi="Calibri"/>
                <w:sz w:val="20"/>
                <w:lang w:val="en-GB" w:eastAsia="en-US"/>
              </w:rPr>
            </w:pPr>
            <w:r w:rsidRPr="0005021F">
              <w:rPr>
                <w:rFonts w:ascii="Calibri" w:eastAsia="Calibri" w:hAnsi="Calibri"/>
                <w:sz w:val="20"/>
                <w:lang w:val="en-GB" w:eastAsia="en-US"/>
              </w:rPr>
              <w:t>To be able to use key references concerning the history and theory of theatre.</w:t>
            </w:r>
          </w:p>
        </w:tc>
      </w:tr>
    </w:tbl>
    <w:p w14:paraId="6F39EE2E" w14:textId="77777777" w:rsidR="001C788C" w:rsidRPr="0005021F" w:rsidRDefault="001C788C" w:rsidP="00597490">
      <w:pPr>
        <w:widowControl w:val="0"/>
        <w:autoSpaceDE w:val="0"/>
        <w:autoSpaceDN w:val="0"/>
        <w:adjustRightInd w:val="0"/>
        <w:spacing w:before="120"/>
        <w:rPr>
          <w:rFonts w:ascii="Calibri" w:eastAsia="Calibri" w:hAnsi="Calibri"/>
          <w:b/>
          <w:sz w:val="20"/>
          <w:lang w:val="en-US" w:eastAsia="en-US"/>
        </w:rPr>
      </w:pPr>
      <w:r w:rsidRPr="0005021F">
        <w:rPr>
          <w:rFonts w:ascii="Calibri" w:eastAsia="Calibri" w:hAnsi="Calibri"/>
          <w:b/>
          <w:sz w:val="20"/>
          <w:lang w:eastAsia="en-US"/>
        </w:rPr>
        <w:t xml:space="preserve">3. </w:t>
      </w:r>
      <w:r w:rsidRPr="0005021F">
        <w:rPr>
          <w:rFonts w:ascii="Calibri" w:eastAsia="Calibri" w:hAnsi="Calibri"/>
          <w:b/>
          <w:sz w:val="20"/>
          <w:lang w:val="en-US" w:eastAsia="en-US"/>
        </w:rPr>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1C788C" w:rsidRPr="00AD62EA" w14:paraId="065F7786" w14:textId="77777777" w:rsidTr="00226779">
        <w:trPr>
          <w:trHeight w:val="838"/>
        </w:trPr>
        <w:tc>
          <w:tcPr>
            <w:tcW w:w="8894" w:type="dxa"/>
          </w:tcPr>
          <w:p w14:paraId="1C734E7A" w14:textId="77777777" w:rsidR="001C788C" w:rsidRPr="0005021F" w:rsidRDefault="001C788C" w:rsidP="00597490">
            <w:pPr>
              <w:numPr>
                <w:ilvl w:val="0"/>
                <w:numId w:val="51"/>
              </w:numPr>
              <w:spacing w:after="200"/>
              <w:ind w:left="457"/>
              <w:contextualSpacing/>
              <w:jc w:val="both"/>
              <w:rPr>
                <w:rFonts w:ascii="Calibri" w:eastAsia="Times New Roman" w:hAnsi="Calibri"/>
                <w:sz w:val="20"/>
                <w:lang w:val="en-GB" w:eastAsia="en-US"/>
              </w:rPr>
            </w:pPr>
            <w:r w:rsidRPr="0005021F">
              <w:rPr>
                <w:rFonts w:ascii="Calibri" w:eastAsia="Times New Roman" w:hAnsi="Calibri"/>
                <w:bCs/>
                <w:sz w:val="20"/>
                <w:lang w:val="en-GB" w:eastAsia="en-US"/>
              </w:rPr>
              <w:t xml:space="preserve">Theatre studies: study objects, fields of enquiry. </w:t>
            </w:r>
          </w:p>
          <w:p w14:paraId="0E966A3A" w14:textId="77777777" w:rsidR="001C788C" w:rsidRPr="0005021F" w:rsidRDefault="001C788C" w:rsidP="00597490">
            <w:pPr>
              <w:numPr>
                <w:ilvl w:val="0"/>
                <w:numId w:val="51"/>
              </w:numPr>
              <w:spacing w:after="200"/>
              <w:ind w:left="457"/>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Theatre, drama, performance: terminology, professions involved, historical, social, </w:t>
            </w:r>
            <w:proofErr w:type="gramStart"/>
            <w:r w:rsidRPr="0005021F">
              <w:rPr>
                <w:rFonts w:ascii="Calibri" w:eastAsia="Times New Roman" w:hAnsi="Calibri"/>
                <w:sz w:val="20"/>
                <w:lang w:val="en-GB" w:eastAsia="en-US"/>
              </w:rPr>
              <w:t>cultural</w:t>
            </w:r>
            <w:proofErr w:type="gramEnd"/>
            <w:r w:rsidRPr="0005021F">
              <w:rPr>
                <w:rFonts w:ascii="Calibri" w:eastAsia="Times New Roman" w:hAnsi="Calibri"/>
                <w:sz w:val="20"/>
                <w:lang w:val="en-GB" w:eastAsia="en-US"/>
              </w:rPr>
              <w:t xml:space="preserve"> and artistic context.</w:t>
            </w:r>
          </w:p>
          <w:p w14:paraId="3B75E69F" w14:textId="77777777" w:rsidR="001C788C" w:rsidRPr="0005021F" w:rsidRDefault="001C788C" w:rsidP="00597490">
            <w:pPr>
              <w:numPr>
                <w:ilvl w:val="0"/>
                <w:numId w:val="51"/>
              </w:numPr>
              <w:spacing w:after="200"/>
              <w:ind w:left="457"/>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Introductory notes for play analysis and interpretation (story, plot, characters, dramatic space and time, verbal element).</w:t>
            </w:r>
          </w:p>
          <w:p w14:paraId="351D3A67" w14:textId="77777777" w:rsidR="001C788C" w:rsidRPr="0005021F" w:rsidRDefault="001C788C" w:rsidP="00597490">
            <w:pPr>
              <w:numPr>
                <w:ilvl w:val="0"/>
                <w:numId w:val="51"/>
              </w:numPr>
              <w:spacing w:after="200"/>
              <w:ind w:left="457"/>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From ‘page to stage’: different modes of transposing the written text on stage.</w:t>
            </w:r>
          </w:p>
          <w:p w14:paraId="3D5656B0" w14:textId="77777777" w:rsidR="001C788C" w:rsidRPr="0005021F" w:rsidRDefault="001C788C" w:rsidP="00597490">
            <w:pPr>
              <w:numPr>
                <w:ilvl w:val="0"/>
                <w:numId w:val="51"/>
              </w:numPr>
              <w:spacing w:after="200"/>
              <w:ind w:left="457"/>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Structural elements of performance the concept of performance (theoretical </w:t>
            </w:r>
            <w:proofErr w:type="gramStart"/>
            <w:r w:rsidRPr="0005021F">
              <w:rPr>
                <w:rFonts w:ascii="Calibri" w:eastAsia="Times New Roman" w:hAnsi="Calibri"/>
                <w:sz w:val="20"/>
                <w:lang w:val="en-GB" w:eastAsia="en-US"/>
              </w:rPr>
              <w:t>approach)  -</w:t>
            </w:r>
            <w:proofErr w:type="gramEnd"/>
            <w:r w:rsidRPr="0005021F">
              <w:rPr>
                <w:rFonts w:ascii="Calibri" w:eastAsia="Times New Roman" w:hAnsi="Calibri"/>
                <w:sz w:val="20"/>
                <w:lang w:val="en-GB" w:eastAsia="en-US"/>
              </w:rPr>
              <w:t xml:space="preserve"> Actor/performer and the major theories of acting – Audience, spectator and reception theory – theatrical space. </w:t>
            </w:r>
          </w:p>
          <w:p w14:paraId="34486C8A" w14:textId="77777777" w:rsidR="001C788C" w:rsidRPr="0005021F" w:rsidRDefault="001C788C" w:rsidP="00597490">
            <w:pPr>
              <w:numPr>
                <w:ilvl w:val="0"/>
                <w:numId w:val="51"/>
              </w:numPr>
              <w:spacing w:after="200"/>
              <w:ind w:left="457"/>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Introduction to theatre historiography (methodology and sources).</w:t>
            </w:r>
          </w:p>
          <w:p w14:paraId="5978B25D" w14:textId="77777777" w:rsidR="001C788C" w:rsidRPr="0005021F" w:rsidRDefault="001C788C" w:rsidP="00597490">
            <w:pPr>
              <w:numPr>
                <w:ilvl w:val="0"/>
                <w:numId w:val="51"/>
              </w:numPr>
              <w:spacing w:after="200"/>
              <w:ind w:left="457"/>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Historical and critical theories of theatre.  </w:t>
            </w:r>
          </w:p>
        </w:tc>
      </w:tr>
    </w:tbl>
    <w:p w14:paraId="17790C13" w14:textId="77777777" w:rsidR="001C788C" w:rsidRPr="0005021F" w:rsidRDefault="001C788C" w:rsidP="00597490">
      <w:pPr>
        <w:widowControl w:val="0"/>
        <w:autoSpaceDE w:val="0"/>
        <w:autoSpaceDN w:val="0"/>
        <w:adjustRightInd w:val="0"/>
        <w:spacing w:before="120"/>
        <w:rPr>
          <w:rFonts w:ascii="Calibri" w:eastAsia="Calibri" w:hAnsi="Calibri"/>
          <w:b/>
          <w:sz w:val="20"/>
          <w:lang w:val="en-GB" w:eastAsia="en-US"/>
        </w:rPr>
      </w:pPr>
      <w:r w:rsidRPr="0005021F">
        <w:rPr>
          <w:rFonts w:ascii="Calibri" w:eastAsia="Calibri" w:hAnsi="Calibri"/>
          <w:b/>
          <w:sz w:val="20"/>
          <w:lang w:val="en-GB" w:eastAsia="en-US"/>
        </w:rPr>
        <w:t>4.</w:t>
      </w:r>
      <w:r w:rsidRPr="0005021F">
        <w:rPr>
          <w:rFonts w:ascii="Calibri" w:eastAsia="Calibri" w:hAnsi="Calibri"/>
          <w:b/>
          <w:sz w:val="20"/>
          <w:lang w:val="en-US" w:eastAsia="en-US"/>
        </w:rPr>
        <w:t xml:space="preserve"> TEACHING AND LEARNING METHODS</w:t>
      </w:r>
      <w:r w:rsidRPr="0005021F">
        <w:rPr>
          <w:rFonts w:ascii="Calibri" w:eastAsia="Calibri" w:hAnsi="Calibri"/>
          <w:b/>
          <w:sz w:val="20"/>
          <w:lang w:val="en-GB" w:eastAsia="en-US"/>
        </w:rPr>
        <w:t xml:space="preserve"> - </w:t>
      </w:r>
      <w:r w:rsidRPr="0005021F">
        <w:rPr>
          <w:rFonts w:ascii="Calibri" w:eastAsia="Calibri" w:hAnsi="Calibri"/>
          <w:b/>
          <w:sz w:val="20"/>
          <w:lang w:eastAsia="en-US"/>
        </w:rPr>
        <w:t>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1C788C" w:rsidRPr="0005021F" w14:paraId="5872D382" w14:textId="77777777" w:rsidTr="00226779">
        <w:tc>
          <w:tcPr>
            <w:tcW w:w="3306" w:type="dxa"/>
            <w:shd w:val="clear" w:color="auto" w:fill="DDD9C3"/>
          </w:tcPr>
          <w:p w14:paraId="19D0F7D1" w14:textId="77777777" w:rsidR="001C788C" w:rsidRPr="0005021F" w:rsidRDefault="001C788C" w:rsidP="00597490">
            <w:pPr>
              <w:jc w:val="right"/>
              <w:rPr>
                <w:rFonts w:ascii="Calibri" w:eastAsia="Calibri" w:hAnsi="Calibri"/>
                <w:b/>
                <w:sz w:val="20"/>
                <w:lang w:eastAsia="en-US"/>
              </w:rPr>
            </w:pPr>
            <w:r w:rsidRPr="0005021F">
              <w:rPr>
                <w:rFonts w:ascii="Calibri" w:eastAsia="Calibri" w:hAnsi="Calibri"/>
                <w:b/>
                <w:sz w:val="20"/>
                <w:lang w:eastAsia="en-US"/>
              </w:rPr>
              <w:t xml:space="preserve">INSTRUCTION </w:t>
            </w:r>
            <w:r w:rsidRPr="0005021F">
              <w:rPr>
                <w:rFonts w:ascii="Calibri" w:eastAsia="Calibri" w:hAnsi="Calibri"/>
                <w:b/>
                <w:sz w:val="20"/>
                <w:lang w:val="en-US" w:eastAsia="en-US"/>
              </w:rPr>
              <w:t>METHOD</w:t>
            </w:r>
          </w:p>
        </w:tc>
        <w:tc>
          <w:tcPr>
            <w:tcW w:w="5588" w:type="dxa"/>
          </w:tcPr>
          <w:p w14:paraId="00BFC846" w14:textId="77777777" w:rsidR="001C788C" w:rsidRPr="0005021F" w:rsidRDefault="001C788C" w:rsidP="00597490">
            <w:pPr>
              <w:tabs>
                <w:tab w:val="left" w:pos="360"/>
              </w:tabs>
              <w:spacing w:before="120" w:after="120"/>
              <w:rPr>
                <w:rFonts w:ascii="Calibri" w:eastAsia="Calibri" w:hAnsi="Calibri"/>
                <w:sz w:val="20"/>
                <w:lang w:val="en-US" w:eastAsia="en-US"/>
              </w:rPr>
            </w:pPr>
            <w:r w:rsidRPr="0005021F">
              <w:rPr>
                <w:rFonts w:ascii="Calibri" w:eastAsia="Calibri" w:hAnsi="Calibri"/>
                <w:sz w:val="20"/>
                <w:lang w:val="en-US" w:eastAsia="en-US"/>
              </w:rPr>
              <w:t xml:space="preserve">Lectures </w:t>
            </w:r>
          </w:p>
        </w:tc>
      </w:tr>
      <w:tr w:rsidR="001C788C" w:rsidRPr="00AD62EA" w14:paraId="0559F5C0" w14:textId="77777777" w:rsidTr="00226779">
        <w:tc>
          <w:tcPr>
            <w:tcW w:w="3306" w:type="dxa"/>
            <w:shd w:val="clear" w:color="auto" w:fill="DDD9C3"/>
          </w:tcPr>
          <w:p w14:paraId="48291744" w14:textId="77777777" w:rsidR="001C788C" w:rsidRPr="0005021F" w:rsidRDefault="001C788C" w:rsidP="00597490">
            <w:pPr>
              <w:jc w:val="right"/>
              <w:rPr>
                <w:rFonts w:ascii="Calibri" w:eastAsia="Calibri" w:hAnsi="Calibri"/>
                <w:i/>
                <w:sz w:val="20"/>
                <w:lang w:val="en-GB" w:eastAsia="en-US"/>
              </w:rPr>
            </w:pPr>
            <w:r w:rsidRPr="0005021F">
              <w:rPr>
                <w:rFonts w:ascii="Calibri" w:eastAsia="Calibri" w:hAnsi="Calibri"/>
                <w:b/>
                <w:sz w:val="20"/>
                <w:lang w:val="en-US" w:eastAsia="en-US"/>
              </w:rPr>
              <w:t>USE</w:t>
            </w:r>
            <w:r w:rsidRPr="0005021F">
              <w:rPr>
                <w:rFonts w:ascii="Calibri" w:eastAsia="Calibri" w:hAnsi="Calibri"/>
                <w:b/>
                <w:sz w:val="20"/>
                <w:lang w:val="en-GB" w:eastAsia="en-US"/>
              </w:rPr>
              <w:t xml:space="preserve"> </w:t>
            </w:r>
            <w:r w:rsidRPr="0005021F">
              <w:rPr>
                <w:rFonts w:ascii="Calibri" w:eastAsia="Calibri" w:hAnsi="Calibri"/>
                <w:b/>
                <w:sz w:val="20"/>
                <w:lang w:val="en-US" w:eastAsia="en-US"/>
              </w:rPr>
              <w:t>OF</w:t>
            </w:r>
            <w:r w:rsidRPr="0005021F">
              <w:rPr>
                <w:rFonts w:ascii="Calibri" w:eastAsia="Calibri" w:hAnsi="Calibri"/>
                <w:b/>
                <w:sz w:val="20"/>
                <w:lang w:val="en-GB" w:eastAsia="en-US"/>
              </w:rPr>
              <w:t xml:space="preserve"> </w:t>
            </w:r>
            <w:r w:rsidRPr="0005021F">
              <w:rPr>
                <w:rFonts w:ascii="Calibri" w:eastAsia="Calibri" w:hAnsi="Calibri"/>
                <w:b/>
                <w:sz w:val="20"/>
                <w:lang w:val="en-US" w:eastAsia="en-US"/>
              </w:rPr>
              <w:t>INFORMATION</w:t>
            </w:r>
            <w:r w:rsidRPr="0005021F">
              <w:rPr>
                <w:rFonts w:ascii="Calibri" w:eastAsia="Calibri" w:hAnsi="Calibri"/>
                <w:b/>
                <w:sz w:val="20"/>
                <w:lang w:val="en-GB" w:eastAsia="en-US"/>
              </w:rPr>
              <w:t xml:space="preserve"> </w:t>
            </w:r>
            <w:r w:rsidRPr="0005021F">
              <w:rPr>
                <w:rFonts w:ascii="Calibri" w:eastAsia="Calibri" w:hAnsi="Calibri"/>
                <w:b/>
                <w:sz w:val="20"/>
                <w:lang w:val="en-US" w:eastAsia="en-US"/>
              </w:rPr>
              <w:t>AND</w:t>
            </w:r>
            <w:r w:rsidRPr="0005021F">
              <w:rPr>
                <w:rFonts w:ascii="Calibri" w:eastAsia="Calibri" w:hAnsi="Calibri"/>
                <w:b/>
                <w:sz w:val="20"/>
                <w:lang w:val="en-GB" w:eastAsia="en-US"/>
              </w:rPr>
              <w:t xml:space="preserve"> </w:t>
            </w:r>
            <w:r w:rsidRPr="0005021F">
              <w:rPr>
                <w:rFonts w:ascii="Calibri" w:eastAsia="Calibri" w:hAnsi="Calibri"/>
                <w:b/>
                <w:sz w:val="20"/>
                <w:lang w:val="en-US" w:eastAsia="en-US"/>
              </w:rPr>
              <w:t>COMMUNICATION</w:t>
            </w:r>
            <w:r w:rsidRPr="0005021F">
              <w:rPr>
                <w:rFonts w:ascii="Calibri" w:eastAsia="Calibri" w:hAnsi="Calibri"/>
                <w:b/>
                <w:sz w:val="20"/>
                <w:lang w:val="en-GB" w:eastAsia="en-US"/>
              </w:rPr>
              <w:t xml:space="preserve"> </w:t>
            </w:r>
            <w:r w:rsidRPr="0005021F">
              <w:rPr>
                <w:rFonts w:ascii="Calibri" w:eastAsia="Calibri" w:hAnsi="Calibri"/>
                <w:b/>
                <w:sz w:val="20"/>
                <w:lang w:val="en-US" w:eastAsia="en-US"/>
              </w:rPr>
              <w:t>TECHNOLOGIES</w:t>
            </w:r>
            <w:r w:rsidRPr="0005021F">
              <w:rPr>
                <w:rFonts w:ascii="Calibri" w:eastAsia="Calibri" w:hAnsi="Calibri"/>
                <w:b/>
                <w:sz w:val="20"/>
                <w:lang w:val="en-GB" w:eastAsia="en-US"/>
              </w:rPr>
              <w:br/>
            </w:r>
          </w:p>
        </w:tc>
        <w:tc>
          <w:tcPr>
            <w:tcW w:w="5588" w:type="dxa"/>
          </w:tcPr>
          <w:p w14:paraId="6B6E665D" w14:textId="77777777" w:rsidR="001C788C" w:rsidRPr="0005021F" w:rsidRDefault="001C788C" w:rsidP="00597490">
            <w:pPr>
              <w:rPr>
                <w:rFonts w:ascii="Calibri" w:eastAsia="Calibri" w:hAnsi="Calibri"/>
                <w:sz w:val="20"/>
                <w:lang w:val="en-US" w:eastAsia="en-US"/>
              </w:rPr>
            </w:pPr>
            <w:r w:rsidRPr="0005021F">
              <w:rPr>
                <w:rFonts w:ascii="Calibri" w:eastAsia="Calibri" w:hAnsi="Calibri"/>
                <w:sz w:val="20"/>
                <w:lang w:val="en-US" w:eastAsia="en-US"/>
              </w:rPr>
              <w:t xml:space="preserve">Power-point presentations are used including the lectures’ main topics and the relevant visual material. Recorded performances are also presented. The course outline and the relevant study </w:t>
            </w:r>
            <w:r w:rsidRPr="0005021F">
              <w:rPr>
                <w:rFonts w:ascii="Calibri" w:eastAsia="Calibri" w:hAnsi="Calibri"/>
                <w:sz w:val="20"/>
                <w:lang w:val="en-US" w:eastAsia="en-US"/>
              </w:rPr>
              <w:lastRenderedPageBreak/>
              <w:t xml:space="preserve">material is uploaded on the internet (e-class), where from the students can freely download them using the password which is provided to them when they are enrolled at the Department. </w:t>
            </w:r>
          </w:p>
        </w:tc>
      </w:tr>
      <w:tr w:rsidR="001C788C" w:rsidRPr="0005021F" w14:paraId="5B2F661A" w14:textId="77777777" w:rsidTr="00226779">
        <w:tc>
          <w:tcPr>
            <w:tcW w:w="3306" w:type="dxa"/>
            <w:shd w:val="clear" w:color="auto" w:fill="DDD9C3"/>
          </w:tcPr>
          <w:p w14:paraId="673572E1" w14:textId="77777777" w:rsidR="001C788C" w:rsidRPr="0005021F" w:rsidRDefault="001C788C" w:rsidP="00597490">
            <w:pPr>
              <w:jc w:val="right"/>
              <w:rPr>
                <w:rFonts w:ascii="Calibri" w:eastAsia="Calibri" w:hAnsi="Calibri"/>
                <w:b/>
                <w:sz w:val="20"/>
                <w:lang w:val="en-US" w:eastAsia="en-US"/>
              </w:rPr>
            </w:pPr>
            <w:r w:rsidRPr="0005021F">
              <w:rPr>
                <w:rFonts w:ascii="Calibri" w:eastAsia="Calibri" w:hAnsi="Calibri"/>
                <w:b/>
                <w:sz w:val="20"/>
                <w:lang w:eastAsia="en-US"/>
              </w:rPr>
              <w:lastRenderedPageBreak/>
              <w:t>INSTRUCTION</w:t>
            </w:r>
            <w:r w:rsidRPr="0005021F">
              <w:rPr>
                <w:rFonts w:ascii="Calibri" w:eastAsia="Calibri" w:hAnsi="Calibri"/>
                <w:b/>
                <w:sz w:val="20"/>
                <w:lang w:val="en-US" w:eastAsia="en-US"/>
              </w:rPr>
              <w:t xml:space="preserve"> ORGANIZATION</w:t>
            </w:r>
          </w:p>
          <w:p w14:paraId="0885216B" w14:textId="77777777" w:rsidR="001C788C" w:rsidRPr="0005021F" w:rsidRDefault="001C788C" w:rsidP="00597490">
            <w:pPr>
              <w:jc w:val="both"/>
              <w:rPr>
                <w:rFonts w:ascii="Calibri" w:eastAsia="Calibri" w:hAnsi="Calibri"/>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0"/>
              <w:gridCol w:w="2142"/>
            </w:tblGrid>
            <w:tr w:rsidR="001C788C" w:rsidRPr="0005021F" w14:paraId="31D7FC0A" w14:textId="77777777" w:rsidTr="00226779">
              <w:tc>
                <w:tcPr>
                  <w:tcW w:w="3220" w:type="dxa"/>
                  <w:tcBorders>
                    <w:top w:val="single" w:sz="4" w:space="0" w:color="auto"/>
                    <w:left w:val="single" w:sz="4" w:space="0" w:color="auto"/>
                    <w:bottom w:val="single" w:sz="4" w:space="0" w:color="auto"/>
                    <w:right w:val="single" w:sz="4" w:space="0" w:color="auto"/>
                  </w:tcBorders>
                  <w:shd w:val="clear" w:color="auto" w:fill="DDD9C3"/>
                  <w:vAlign w:val="center"/>
                </w:tcPr>
                <w:p w14:paraId="765FCD20" w14:textId="77777777" w:rsidR="001C788C" w:rsidRPr="0005021F" w:rsidRDefault="001C788C"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Activities</w:t>
                  </w:r>
                </w:p>
              </w:tc>
              <w:tc>
                <w:tcPr>
                  <w:tcW w:w="2142" w:type="dxa"/>
                  <w:tcBorders>
                    <w:top w:val="single" w:sz="4" w:space="0" w:color="auto"/>
                    <w:left w:val="single" w:sz="4" w:space="0" w:color="auto"/>
                    <w:bottom w:val="single" w:sz="4" w:space="0" w:color="auto"/>
                    <w:right w:val="single" w:sz="4" w:space="0" w:color="auto"/>
                  </w:tcBorders>
                  <w:shd w:val="clear" w:color="auto" w:fill="DDD9C3"/>
                  <w:vAlign w:val="center"/>
                </w:tcPr>
                <w:p w14:paraId="544D3ADC" w14:textId="77777777" w:rsidR="001C788C" w:rsidRPr="0005021F" w:rsidRDefault="001C788C"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 xml:space="preserve">Semester student workload </w:t>
                  </w:r>
                </w:p>
              </w:tc>
            </w:tr>
            <w:tr w:rsidR="001C788C" w:rsidRPr="0005021F" w14:paraId="03A3881C" w14:textId="77777777" w:rsidTr="00226779">
              <w:tc>
                <w:tcPr>
                  <w:tcW w:w="3220" w:type="dxa"/>
                  <w:tcBorders>
                    <w:top w:val="single" w:sz="4" w:space="0" w:color="auto"/>
                    <w:left w:val="single" w:sz="4" w:space="0" w:color="auto"/>
                    <w:bottom w:val="single" w:sz="4" w:space="0" w:color="auto"/>
                    <w:right w:val="single" w:sz="4" w:space="0" w:color="auto"/>
                  </w:tcBorders>
                </w:tcPr>
                <w:p w14:paraId="45ECD79C" w14:textId="77777777" w:rsidR="001C788C" w:rsidRPr="0005021F" w:rsidRDefault="001C788C" w:rsidP="00597490">
                  <w:pPr>
                    <w:rPr>
                      <w:rFonts w:ascii="Calibri" w:eastAsia="Calibri" w:hAnsi="Calibri"/>
                      <w:sz w:val="20"/>
                      <w:lang w:val="en-US" w:eastAsia="en-US"/>
                    </w:rPr>
                  </w:pPr>
                  <w:r w:rsidRPr="0005021F">
                    <w:rPr>
                      <w:rFonts w:ascii="Calibri" w:eastAsia="Calibri" w:hAnsi="Calibri"/>
                      <w:sz w:val="20"/>
                      <w:lang w:val="en-US" w:eastAsia="en-US"/>
                    </w:rPr>
                    <w:t>Lectures (3 hours per week x 13 weeks)</w:t>
                  </w:r>
                </w:p>
              </w:tc>
              <w:tc>
                <w:tcPr>
                  <w:tcW w:w="2142" w:type="dxa"/>
                  <w:tcBorders>
                    <w:top w:val="single" w:sz="4" w:space="0" w:color="auto"/>
                    <w:left w:val="single" w:sz="4" w:space="0" w:color="auto"/>
                    <w:bottom w:val="single" w:sz="4" w:space="0" w:color="auto"/>
                    <w:right w:val="single" w:sz="4" w:space="0" w:color="auto"/>
                  </w:tcBorders>
                </w:tcPr>
                <w:p w14:paraId="2A185C8E" w14:textId="77777777" w:rsidR="001C788C" w:rsidRPr="0005021F" w:rsidRDefault="001C788C" w:rsidP="00597490">
                  <w:pPr>
                    <w:jc w:val="center"/>
                    <w:rPr>
                      <w:rFonts w:ascii="Calibri" w:eastAsia="Calibri" w:hAnsi="Calibri"/>
                      <w:sz w:val="20"/>
                      <w:lang w:val="en-US" w:eastAsia="en-US"/>
                    </w:rPr>
                  </w:pPr>
                  <w:r w:rsidRPr="0005021F">
                    <w:rPr>
                      <w:rFonts w:ascii="Calibri" w:eastAsia="Calibri" w:hAnsi="Calibri"/>
                      <w:sz w:val="20"/>
                      <w:lang w:val="en-US" w:eastAsia="en-US"/>
                    </w:rPr>
                    <w:t>3x13=39</w:t>
                  </w:r>
                </w:p>
              </w:tc>
            </w:tr>
            <w:tr w:rsidR="001C788C" w:rsidRPr="0005021F" w14:paraId="7188E854" w14:textId="77777777" w:rsidTr="00226779">
              <w:tc>
                <w:tcPr>
                  <w:tcW w:w="3220" w:type="dxa"/>
                  <w:tcBorders>
                    <w:top w:val="single" w:sz="4" w:space="0" w:color="auto"/>
                    <w:left w:val="single" w:sz="4" w:space="0" w:color="auto"/>
                    <w:bottom w:val="single" w:sz="4" w:space="0" w:color="auto"/>
                    <w:right w:val="single" w:sz="4" w:space="0" w:color="auto"/>
                  </w:tcBorders>
                </w:tcPr>
                <w:p w14:paraId="33A94974" w14:textId="77777777" w:rsidR="001C788C" w:rsidRPr="0005021F" w:rsidRDefault="001C788C" w:rsidP="00597490">
                  <w:pPr>
                    <w:rPr>
                      <w:rFonts w:ascii="Calibri" w:eastAsia="Calibri" w:hAnsi="Calibri"/>
                      <w:sz w:val="20"/>
                      <w:lang w:val="en-US" w:eastAsia="en-US"/>
                    </w:rPr>
                  </w:pPr>
                  <w:r w:rsidRPr="0005021F">
                    <w:rPr>
                      <w:rFonts w:ascii="Calibri" w:eastAsia="Calibri" w:hAnsi="Calibri"/>
                      <w:sz w:val="20"/>
                      <w:lang w:val="en-US" w:eastAsia="en-US"/>
                    </w:rPr>
                    <w:t xml:space="preserve">Hours for student’s individual study and preparation for each lecture </w:t>
                  </w:r>
                </w:p>
              </w:tc>
              <w:tc>
                <w:tcPr>
                  <w:tcW w:w="2142" w:type="dxa"/>
                  <w:tcBorders>
                    <w:top w:val="single" w:sz="4" w:space="0" w:color="auto"/>
                    <w:left w:val="single" w:sz="4" w:space="0" w:color="auto"/>
                    <w:bottom w:val="single" w:sz="4" w:space="0" w:color="auto"/>
                    <w:right w:val="single" w:sz="4" w:space="0" w:color="auto"/>
                  </w:tcBorders>
                </w:tcPr>
                <w:p w14:paraId="0073B239" w14:textId="77777777" w:rsidR="001C788C" w:rsidRPr="0005021F" w:rsidRDefault="001C788C" w:rsidP="00597490">
                  <w:pPr>
                    <w:rPr>
                      <w:rFonts w:ascii="Calibri" w:eastAsia="Calibri" w:hAnsi="Calibri"/>
                      <w:sz w:val="20"/>
                      <w:lang w:val="en-US" w:eastAsia="en-US"/>
                    </w:rPr>
                  </w:pPr>
                  <w:r w:rsidRPr="0005021F">
                    <w:rPr>
                      <w:rFonts w:ascii="Calibri" w:eastAsia="Calibri" w:hAnsi="Calibri"/>
                      <w:sz w:val="20"/>
                      <w:lang w:val="en-GB" w:eastAsia="en-US"/>
                    </w:rPr>
                    <w:t xml:space="preserve">               </w:t>
                  </w:r>
                  <w:r w:rsidRPr="0005021F">
                    <w:rPr>
                      <w:rFonts w:ascii="Calibri" w:eastAsia="Calibri" w:hAnsi="Calibri"/>
                      <w:sz w:val="20"/>
                      <w:lang w:eastAsia="en-US"/>
                    </w:rPr>
                    <w:t>5</w:t>
                  </w:r>
                  <w:r w:rsidRPr="0005021F">
                    <w:rPr>
                      <w:rFonts w:ascii="Calibri" w:eastAsia="Calibri" w:hAnsi="Calibri"/>
                      <w:sz w:val="20"/>
                      <w:lang w:val="en-US" w:eastAsia="en-US"/>
                    </w:rPr>
                    <w:t>x3=15</w:t>
                  </w:r>
                </w:p>
              </w:tc>
            </w:tr>
            <w:tr w:rsidR="001C788C" w:rsidRPr="0005021F" w14:paraId="1E4EC903" w14:textId="77777777" w:rsidTr="00226779">
              <w:tc>
                <w:tcPr>
                  <w:tcW w:w="3220" w:type="dxa"/>
                  <w:tcBorders>
                    <w:top w:val="single" w:sz="4" w:space="0" w:color="auto"/>
                    <w:left w:val="single" w:sz="4" w:space="0" w:color="auto"/>
                    <w:bottom w:val="single" w:sz="4" w:space="0" w:color="auto"/>
                    <w:right w:val="single" w:sz="4" w:space="0" w:color="auto"/>
                  </w:tcBorders>
                </w:tcPr>
                <w:p w14:paraId="2C45E47D" w14:textId="77777777" w:rsidR="001C788C" w:rsidRPr="0005021F" w:rsidRDefault="001C788C" w:rsidP="00597490">
                  <w:pPr>
                    <w:rPr>
                      <w:rFonts w:ascii="Calibri" w:eastAsia="Calibri" w:hAnsi="Calibri"/>
                      <w:sz w:val="20"/>
                      <w:lang w:val="en-GB" w:eastAsia="en-US"/>
                    </w:rPr>
                  </w:pPr>
                  <w:r w:rsidRPr="0005021F">
                    <w:rPr>
                      <w:rFonts w:ascii="Calibri" w:eastAsia="Calibri" w:hAnsi="Calibri"/>
                      <w:sz w:val="20"/>
                      <w:lang w:val="en-GB" w:eastAsia="en-US"/>
                    </w:rPr>
                    <w:t xml:space="preserve">Hours for the composition of the optional essay </w:t>
                  </w:r>
                </w:p>
              </w:tc>
              <w:tc>
                <w:tcPr>
                  <w:tcW w:w="2142" w:type="dxa"/>
                  <w:tcBorders>
                    <w:top w:val="single" w:sz="4" w:space="0" w:color="auto"/>
                    <w:left w:val="single" w:sz="4" w:space="0" w:color="auto"/>
                    <w:bottom w:val="single" w:sz="4" w:space="0" w:color="auto"/>
                    <w:right w:val="single" w:sz="4" w:space="0" w:color="auto"/>
                  </w:tcBorders>
                </w:tcPr>
                <w:p w14:paraId="105B6C1A" w14:textId="77777777" w:rsidR="001C788C" w:rsidRPr="0005021F" w:rsidRDefault="001C788C" w:rsidP="00597490">
                  <w:pPr>
                    <w:jc w:val="center"/>
                    <w:rPr>
                      <w:rFonts w:ascii="Calibri" w:eastAsia="Calibri" w:hAnsi="Calibri"/>
                      <w:sz w:val="20"/>
                      <w:lang w:val="en-GB" w:eastAsia="en-US"/>
                    </w:rPr>
                  </w:pPr>
                  <w:r w:rsidRPr="0005021F">
                    <w:rPr>
                      <w:rFonts w:ascii="Calibri" w:eastAsia="Calibri" w:hAnsi="Calibri"/>
                      <w:sz w:val="20"/>
                      <w:lang w:val="en-GB" w:eastAsia="en-US"/>
                    </w:rPr>
                    <w:t>26</w:t>
                  </w:r>
                </w:p>
              </w:tc>
            </w:tr>
            <w:tr w:rsidR="001C788C" w:rsidRPr="0005021F" w14:paraId="062DF3F9" w14:textId="77777777" w:rsidTr="00226779">
              <w:tc>
                <w:tcPr>
                  <w:tcW w:w="3220" w:type="dxa"/>
                  <w:tcBorders>
                    <w:top w:val="single" w:sz="4" w:space="0" w:color="auto"/>
                    <w:left w:val="single" w:sz="4" w:space="0" w:color="auto"/>
                    <w:bottom w:val="single" w:sz="4" w:space="0" w:color="auto"/>
                    <w:right w:val="single" w:sz="4" w:space="0" w:color="auto"/>
                  </w:tcBorders>
                </w:tcPr>
                <w:p w14:paraId="4F8227F8" w14:textId="77777777" w:rsidR="001C788C" w:rsidRPr="0005021F" w:rsidRDefault="001C788C" w:rsidP="00597490">
                  <w:pPr>
                    <w:rPr>
                      <w:rFonts w:ascii="Calibri" w:eastAsia="Calibri" w:hAnsi="Calibri"/>
                      <w:sz w:val="20"/>
                      <w:lang w:val="en-GB" w:eastAsia="en-US"/>
                    </w:rPr>
                  </w:pPr>
                  <w:r w:rsidRPr="0005021F">
                    <w:rPr>
                      <w:rFonts w:ascii="Calibri" w:eastAsia="Calibri" w:hAnsi="Calibri"/>
                      <w:sz w:val="20"/>
                      <w:lang w:val="en-GB" w:eastAsia="en-US"/>
                    </w:rPr>
                    <w:t>Hours for the preparation for the final written examination</w:t>
                  </w:r>
                </w:p>
              </w:tc>
              <w:tc>
                <w:tcPr>
                  <w:tcW w:w="2142" w:type="dxa"/>
                  <w:tcBorders>
                    <w:top w:val="single" w:sz="4" w:space="0" w:color="auto"/>
                    <w:left w:val="single" w:sz="4" w:space="0" w:color="auto"/>
                    <w:bottom w:val="single" w:sz="4" w:space="0" w:color="auto"/>
                    <w:right w:val="single" w:sz="4" w:space="0" w:color="auto"/>
                  </w:tcBorders>
                </w:tcPr>
                <w:p w14:paraId="4F44318E" w14:textId="77777777" w:rsidR="001C788C" w:rsidRPr="0005021F" w:rsidRDefault="001C788C" w:rsidP="00597490">
                  <w:pPr>
                    <w:jc w:val="center"/>
                    <w:rPr>
                      <w:rFonts w:ascii="Calibri" w:eastAsia="Calibri" w:hAnsi="Calibri"/>
                      <w:sz w:val="20"/>
                      <w:lang w:val="en-GB" w:eastAsia="en-US"/>
                    </w:rPr>
                  </w:pPr>
                  <w:r w:rsidRPr="0005021F">
                    <w:rPr>
                      <w:rFonts w:ascii="Calibri" w:eastAsia="Calibri" w:hAnsi="Calibri"/>
                      <w:sz w:val="20"/>
                      <w:lang w:val="en-GB" w:eastAsia="en-US"/>
                    </w:rPr>
                    <w:t>45</w:t>
                  </w:r>
                </w:p>
              </w:tc>
            </w:tr>
            <w:tr w:rsidR="001C788C" w:rsidRPr="0005021F" w14:paraId="79A4D2CE" w14:textId="77777777" w:rsidTr="00226779">
              <w:tc>
                <w:tcPr>
                  <w:tcW w:w="3220" w:type="dxa"/>
                  <w:tcBorders>
                    <w:top w:val="single" w:sz="4" w:space="0" w:color="auto"/>
                    <w:left w:val="single" w:sz="4" w:space="0" w:color="auto"/>
                    <w:bottom w:val="single" w:sz="4" w:space="0" w:color="auto"/>
                    <w:right w:val="single" w:sz="4" w:space="0" w:color="auto"/>
                  </w:tcBorders>
                </w:tcPr>
                <w:p w14:paraId="2BF553B3" w14:textId="77777777" w:rsidR="001C788C" w:rsidRPr="0005021F" w:rsidRDefault="001C788C" w:rsidP="00597490">
                  <w:pPr>
                    <w:rPr>
                      <w:rFonts w:ascii="Calibri" w:eastAsia="Calibri" w:hAnsi="Calibri"/>
                      <w:b/>
                      <w:i/>
                      <w:sz w:val="20"/>
                      <w:lang w:val="en-US" w:eastAsia="en-US"/>
                    </w:rPr>
                  </w:pPr>
                  <w:r w:rsidRPr="0005021F">
                    <w:rPr>
                      <w:rFonts w:ascii="Calibri" w:eastAsia="Calibri" w:hAnsi="Calibri"/>
                      <w:b/>
                      <w:i/>
                      <w:sz w:val="20"/>
                      <w:lang w:val="en-US" w:eastAsia="en-US"/>
                    </w:rPr>
                    <w:t>Total number of hours for the course (25 hours of workload per ECTS credit)</w:t>
                  </w:r>
                </w:p>
              </w:tc>
              <w:tc>
                <w:tcPr>
                  <w:tcW w:w="2142" w:type="dxa"/>
                  <w:tcBorders>
                    <w:top w:val="single" w:sz="4" w:space="0" w:color="auto"/>
                    <w:left w:val="single" w:sz="4" w:space="0" w:color="auto"/>
                    <w:bottom w:val="single" w:sz="4" w:space="0" w:color="auto"/>
                    <w:right w:val="single" w:sz="4" w:space="0" w:color="auto"/>
                  </w:tcBorders>
                  <w:vAlign w:val="center"/>
                </w:tcPr>
                <w:p w14:paraId="7D98D55D" w14:textId="77777777" w:rsidR="001C788C" w:rsidRPr="0005021F" w:rsidRDefault="001C788C"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 xml:space="preserve">125 hours </w:t>
                  </w:r>
                </w:p>
                <w:p w14:paraId="6B3E3ABB" w14:textId="77777777" w:rsidR="001C788C" w:rsidRPr="0005021F" w:rsidRDefault="001C788C"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w:t>
                  </w:r>
                  <w:proofErr w:type="gramStart"/>
                  <w:r w:rsidRPr="0005021F">
                    <w:rPr>
                      <w:rFonts w:ascii="Calibri" w:eastAsia="Calibri" w:hAnsi="Calibri"/>
                      <w:b/>
                      <w:i/>
                      <w:sz w:val="20"/>
                      <w:lang w:val="en-US" w:eastAsia="en-US"/>
                    </w:rPr>
                    <w:t>total</w:t>
                  </w:r>
                  <w:proofErr w:type="gramEnd"/>
                </w:p>
                <w:p w14:paraId="4D601224" w14:textId="77777777" w:rsidR="001C788C" w:rsidRPr="0005021F" w:rsidRDefault="001C788C"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 xml:space="preserve"> student workload)</w:t>
                  </w:r>
                </w:p>
              </w:tc>
            </w:tr>
          </w:tbl>
          <w:p w14:paraId="43381FF9" w14:textId="77777777" w:rsidR="001C788C" w:rsidRPr="0005021F" w:rsidRDefault="001C788C" w:rsidP="00597490">
            <w:pPr>
              <w:rPr>
                <w:rFonts w:ascii="Calibri" w:eastAsia="Calibri" w:hAnsi="Calibri"/>
                <w:sz w:val="20"/>
                <w:lang w:val="en-US" w:eastAsia="en-US"/>
              </w:rPr>
            </w:pPr>
          </w:p>
        </w:tc>
      </w:tr>
      <w:tr w:rsidR="001C788C" w:rsidRPr="00AD62EA" w14:paraId="02032526" w14:textId="77777777" w:rsidTr="00226779">
        <w:tc>
          <w:tcPr>
            <w:tcW w:w="3306" w:type="dxa"/>
          </w:tcPr>
          <w:p w14:paraId="446CDAB2" w14:textId="77777777" w:rsidR="001C788C" w:rsidRPr="0005021F" w:rsidRDefault="001C788C" w:rsidP="00597490">
            <w:pPr>
              <w:jc w:val="right"/>
              <w:rPr>
                <w:rFonts w:ascii="Calibri" w:eastAsia="Calibri" w:hAnsi="Calibri"/>
                <w:b/>
                <w:sz w:val="20"/>
                <w:lang w:val="en-US" w:eastAsia="en-US"/>
              </w:rPr>
            </w:pPr>
            <w:r w:rsidRPr="0005021F">
              <w:rPr>
                <w:rFonts w:ascii="Calibri" w:eastAsia="Calibri" w:hAnsi="Calibri"/>
                <w:b/>
                <w:sz w:val="20"/>
                <w:lang w:val="en-US" w:eastAsia="en-US"/>
              </w:rPr>
              <w:t>STUDENT</w:t>
            </w:r>
            <w:r w:rsidRPr="0005021F">
              <w:rPr>
                <w:rFonts w:ascii="Calibri" w:eastAsia="Calibri" w:hAnsi="Calibri"/>
                <w:b/>
                <w:sz w:val="20"/>
                <w:lang w:eastAsia="en-US"/>
              </w:rPr>
              <w:t>S’ EVALUATION</w:t>
            </w:r>
          </w:p>
          <w:p w14:paraId="1F0EC40B" w14:textId="77777777" w:rsidR="001C788C" w:rsidRPr="0005021F" w:rsidRDefault="001C788C" w:rsidP="00597490">
            <w:pPr>
              <w:jc w:val="both"/>
              <w:rPr>
                <w:rFonts w:ascii="Calibri" w:eastAsia="Calibri" w:hAnsi="Calibri"/>
                <w:i/>
                <w:sz w:val="20"/>
                <w:lang w:eastAsia="en-US"/>
              </w:rPr>
            </w:pPr>
          </w:p>
        </w:tc>
        <w:tc>
          <w:tcPr>
            <w:tcW w:w="5588" w:type="dxa"/>
          </w:tcPr>
          <w:p w14:paraId="1483AA9F" w14:textId="77777777" w:rsidR="001C788C" w:rsidRPr="0005021F" w:rsidRDefault="001C788C" w:rsidP="00597490">
            <w:pPr>
              <w:numPr>
                <w:ilvl w:val="0"/>
                <w:numId w:val="49"/>
              </w:numPr>
              <w:tabs>
                <w:tab w:val="num" w:pos="409"/>
              </w:tabs>
              <w:autoSpaceDN w:val="0"/>
              <w:spacing w:after="200"/>
              <w:ind w:left="409"/>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Optional, composition of a written essay in which the student practices their ability to </w:t>
            </w:r>
            <w:proofErr w:type="spellStart"/>
            <w:r w:rsidRPr="0005021F">
              <w:rPr>
                <w:rFonts w:ascii="Calibri" w:eastAsia="Times New Roman" w:hAnsi="Calibri"/>
                <w:sz w:val="20"/>
                <w:lang w:val="en-GB" w:eastAsia="en-US"/>
              </w:rPr>
              <w:t>analyze</w:t>
            </w:r>
            <w:proofErr w:type="spellEnd"/>
            <w:r w:rsidRPr="0005021F">
              <w:rPr>
                <w:rFonts w:ascii="Calibri" w:eastAsia="Times New Roman" w:hAnsi="Calibri"/>
                <w:sz w:val="20"/>
                <w:lang w:val="en-GB" w:eastAsia="en-US"/>
              </w:rPr>
              <w:t xml:space="preserve"> the structure and content of a play or discuss and analyse a performance</w:t>
            </w:r>
            <w:r w:rsidR="00DA403A" w:rsidRPr="00DA403A">
              <w:rPr>
                <w:rFonts w:ascii="Calibri" w:eastAsia="Times New Roman" w:hAnsi="Calibri"/>
                <w:sz w:val="20"/>
                <w:lang w:val="en-US" w:eastAsia="en-US"/>
              </w:rPr>
              <w:t xml:space="preserve"> </w:t>
            </w:r>
            <w:r w:rsidRPr="0005021F">
              <w:rPr>
                <w:rFonts w:ascii="Calibri" w:eastAsia="Times New Roman" w:hAnsi="Calibri"/>
                <w:sz w:val="20"/>
                <w:lang w:val="en-GB" w:eastAsia="en-US"/>
              </w:rPr>
              <w:t>(G</w:t>
            </w:r>
            <w:r w:rsidRPr="0005021F">
              <w:rPr>
                <w:rFonts w:ascii="Calibri" w:eastAsia="Times New Roman" w:hAnsi="Calibri"/>
                <w:sz w:val="20"/>
                <w:vertAlign w:val="subscript"/>
                <w:lang w:val="en-GB" w:eastAsia="en-US"/>
              </w:rPr>
              <w:t>essay1</w:t>
            </w:r>
            <w:r w:rsidRPr="0005021F">
              <w:rPr>
                <w:rFonts w:ascii="Calibri" w:eastAsia="Times New Roman" w:hAnsi="Calibri"/>
                <w:sz w:val="20"/>
                <w:lang w:val="en-GB" w:eastAsia="en-US"/>
              </w:rPr>
              <w:t xml:space="preserve">). The mark from the essay </w:t>
            </w:r>
            <w:proofErr w:type="gramStart"/>
            <w:r w:rsidRPr="0005021F">
              <w:rPr>
                <w:rFonts w:ascii="Calibri" w:eastAsia="Times New Roman" w:hAnsi="Calibri"/>
                <w:sz w:val="20"/>
                <w:lang w:val="en-GB" w:eastAsia="en-US"/>
              </w:rPr>
              <w:t>consists</w:t>
            </w:r>
            <w:proofErr w:type="gramEnd"/>
            <w:r w:rsidRPr="0005021F">
              <w:rPr>
                <w:rFonts w:ascii="Calibri" w:eastAsia="Times New Roman" w:hAnsi="Calibri"/>
                <w:sz w:val="20"/>
                <w:lang w:val="en-GB" w:eastAsia="en-US"/>
              </w:rPr>
              <w:t xml:space="preserve"> the 10% of the final course grade.</w:t>
            </w:r>
          </w:p>
          <w:p w14:paraId="1A355A53" w14:textId="77777777" w:rsidR="001C788C" w:rsidRPr="0005021F" w:rsidRDefault="001C788C" w:rsidP="00597490">
            <w:pPr>
              <w:numPr>
                <w:ilvl w:val="0"/>
                <w:numId w:val="49"/>
              </w:numPr>
              <w:tabs>
                <w:tab w:val="num" w:pos="409"/>
              </w:tabs>
              <w:autoSpaceDN w:val="0"/>
              <w:spacing w:after="200"/>
              <w:ind w:left="409"/>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Mandatory</w:t>
            </w:r>
            <w:r w:rsidRPr="0005021F">
              <w:rPr>
                <w:rFonts w:ascii="Calibri" w:eastAsia="Times New Roman" w:hAnsi="Calibri"/>
                <w:sz w:val="20"/>
                <w:lang w:val="en-US" w:eastAsia="en-US"/>
              </w:rPr>
              <w:t>,</w:t>
            </w:r>
            <w:r w:rsidRPr="0005021F">
              <w:rPr>
                <w:rFonts w:ascii="Calibri" w:eastAsia="Times New Roman" w:hAnsi="Calibri"/>
                <w:sz w:val="20"/>
                <w:lang w:val="en-GB" w:eastAsia="en-US"/>
              </w:rPr>
              <w:t xml:space="preserve"> written examination after the end of the semester - final grade (</w:t>
            </w:r>
            <w:proofErr w:type="spellStart"/>
            <w:r w:rsidRPr="0005021F">
              <w:rPr>
                <w:rFonts w:ascii="Calibri" w:eastAsia="Times New Roman" w:hAnsi="Calibri"/>
                <w:sz w:val="20"/>
                <w:lang w:val="en-GB" w:eastAsia="en-US"/>
              </w:rPr>
              <w:t>G</w:t>
            </w:r>
            <w:r w:rsidRPr="0005021F">
              <w:rPr>
                <w:rFonts w:ascii="Calibri" w:eastAsia="Times New Roman" w:hAnsi="Calibri"/>
                <w:sz w:val="20"/>
                <w:vertAlign w:val="subscript"/>
                <w:lang w:val="en-GB" w:eastAsia="en-US"/>
              </w:rPr>
              <w:t>wexam</w:t>
            </w:r>
            <w:proofErr w:type="spellEnd"/>
            <w:r w:rsidRPr="0005021F">
              <w:rPr>
                <w:rFonts w:ascii="Calibri" w:eastAsia="Times New Roman" w:hAnsi="Calibri"/>
                <w:sz w:val="20"/>
                <w:lang w:val="en-GB" w:eastAsia="en-US"/>
              </w:rPr>
              <w:t>). Unless the student has prepared the optional G</w:t>
            </w:r>
            <w:r w:rsidRPr="0005021F">
              <w:rPr>
                <w:rFonts w:ascii="Calibri" w:eastAsia="Times New Roman" w:hAnsi="Calibri"/>
                <w:sz w:val="20"/>
                <w:vertAlign w:val="subscript"/>
                <w:lang w:val="en-GB" w:eastAsia="en-US"/>
              </w:rPr>
              <w:t>essay1</w:t>
            </w:r>
            <w:r w:rsidRPr="0005021F">
              <w:rPr>
                <w:rFonts w:ascii="Calibri" w:eastAsia="Times New Roman" w:hAnsi="Calibri"/>
                <w:sz w:val="20"/>
                <w:lang w:val="en-GB" w:eastAsia="en-US"/>
              </w:rPr>
              <w:t xml:space="preserve"> the examination mark </w:t>
            </w:r>
            <w:proofErr w:type="gramStart"/>
            <w:r w:rsidRPr="0005021F">
              <w:rPr>
                <w:rFonts w:ascii="Calibri" w:eastAsia="Times New Roman" w:hAnsi="Calibri"/>
                <w:sz w:val="20"/>
                <w:lang w:val="en-GB" w:eastAsia="en-US"/>
              </w:rPr>
              <w:t>consists</w:t>
            </w:r>
            <w:proofErr w:type="gramEnd"/>
            <w:r w:rsidRPr="0005021F">
              <w:rPr>
                <w:rFonts w:ascii="Calibri" w:eastAsia="Times New Roman" w:hAnsi="Calibri"/>
                <w:sz w:val="20"/>
                <w:lang w:val="en-GB" w:eastAsia="en-US"/>
              </w:rPr>
              <w:t xml:space="preserve"> the 90% or 100% of the final grade.</w:t>
            </w:r>
          </w:p>
          <w:p w14:paraId="0BD6DD59" w14:textId="77777777" w:rsidR="001C788C" w:rsidRPr="0005021F" w:rsidRDefault="001C788C" w:rsidP="00597490">
            <w:pPr>
              <w:autoSpaceDN w:val="0"/>
              <w:jc w:val="both"/>
              <w:rPr>
                <w:rFonts w:ascii="Calibri" w:eastAsia="Calibri" w:hAnsi="Calibri"/>
                <w:iCs/>
                <w:sz w:val="20"/>
                <w:lang w:val="en-GB" w:eastAsia="en-US"/>
              </w:rPr>
            </w:pPr>
          </w:p>
          <w:p w14:paraId="4CF665D7" w14:textId="77777777" w:rsidR="001C788C" w:rsidRPr="0005021F" w:rsidRDefault="001C788C" w:rsidP="00597490">
            <w:pPr>
              <w:autoSpaceDN w:val="0"/>
              <w:jc w:val="both"/>
              <w:rPr>
                <w:rFonts w:ascii="Calibri" w:eastAsia="Calibri" w:hAnsi="Calibri"/>
                <w:sz w:val="20"/>
                <w:lang w:val="en-GB" w:eastAsia="en-US"/>
              </w:rPr>
            </w:pPr>
            <w:r w:rsidRPr="0005021F">
              <w:rPr>
                <w:rFonts w:ascii="Calibri" w:eastAsia="Calibri" w:hAnsi="Calibri"/>
                <w:iCs/>
                <w:sz w:val="20"/>
                <w:lang w:val="en-GB" w:eastAsia="en-US"/>
              </w:rPr>
              <w:t xml:space="preserve">Written examination is in Greek. Erasmus students may be examined by presenting an essay in English. </w:t>
            </w:r>
          </w:p>
          <w:p w14:paraId="23ADC006" w14:textId="77777777" w:rsidR="001C788C" w:rsidRPr="0005021F" w:rsidRDefault="001C788C" w:rsidP="00597490">
            <w:pPr>
              <w:autoSpaceDN w:val="0"/>
              <w:ind w:left="240" w:hanging="240"/>
              <w:jc w:val="both"/>
              <w:rPr>
                <w:rFonts w:ascii="Calibri" w:eastAsia="Calibri" w:hAnsi="Calibri"/>
                <w:sz w:val="20"/>
                <w:lang w:val="en-GB" w:eastAsia="en-US"/>
              </w:rPr>
            </w:pPr>
            <w:r w:rsidRPr="0005021F">
              <w:rPr>
                <w:rFonts w:ascii="Calibri" w:eastAsia="Calibri" w:hAnsi="Calibri"/>
                <w:sz w:val="20"/>
                <w:lang w:val="en-US" w:eastAsia="en-US"/>
              </w:rPr>
              <w:t>Minimum passing grade</w:t>
            </w:r>
            <w:r w:rsidRPr="0005021F">
              <w:rPr>
                <w:rFonts w:ascii="Calibri" w:eastAsia="Calibri" w:hAnsi="Calibri"/>
                <w:sz w:val="20"/>
                <w:lang w:val="en-GB" w:eastAsia="en-US"/>
              </w:rPr>
              <w:t>:  5</w:t>
            </w:r>
          </w:p>
          <w:p w14:paraId="5BAC74A1" w14:textId="77777777" w:rsidR="001C788C" w:rsidRPr="0005021F" w:rsidRDefault="001C788C" w:rsidP="00597490">
            <w:pPr>
              <w:autoSpaceDN w:val="0"/>
              <w:jc w:val="both"/>
              <w:rPr>
                <w:rFonts w:ascii="Calibri" w:eastAsia="Calibri" w:hAnsi="Calibri"/>
                <w:sz w:val="20"/>
                <w:lang w:val="en-US" w:eastAsia="en-US"/>
              </w:rPr>
            </w:pPr>
            <w:r w:rsidRPr="0005021F">
              <w:rPr>
                <w:rFonts w:ascii="Calibri" w:eastAsia="Calibri" w:hAnsi="Calibri"/>
                <w:sz w:val="20"/>
                <w:u w:val="single"/>
                <w:lang w:val="en-US" w:eastAsia="en-US"/>
              </w:rPr>
              <w:t>Final Course Grade (FCG</w:t>
            </w:r>
            <w:proofErr w:type="gramStart"/>
            <w:r w:rsidRPr="0005021F">
              <w:rPr>
                <w:rFonts w:ascii="Calibri" w:eastAsia="Calibri" w:hAnsi="Calibri"/>
                <w:sz w:val="20"/>
                <w:lang w:val="en-US" w:eastAsia="en-US"/>
              </w:rPr>
              <w:t>) :</w:t>
            </w:r>
            <w:proofErr w:type="gramEnd"/>
            <w:r w:rsidRPr="0005021F">
              <w:rPr>
                <w:rFonts w:ascii="Calibri" w:eastAsia="Calibri" w:hAnsi="Calibri"/>
                <w:sz w:val="20"/>
                <w:u w:val="single"/>
                <w:lang w:val="en-US" w:eastAsia="en-US"/>
              </w:rPr>
              <w:t xml:space="preserve"> </w:t>
            </w:r>
            <w:r w:rsidRPr="0005021F">
              <w:rPr>
                <w:rFonts w:ascii="Calibri" w:eastAsia="Calibri" w:hAnsi="Calibri"/>
                <w:sz w:val="20"/>
                <w:lang w:val="en-US" w:eastAsia="en-US"/>
              </w:rPr>
              <w:t xml:space="preserve">FCG =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exam</w:t>
            </w:r>
            <w:proofErr w:type="spellEnd"/>
            <w:r w:rsidRPr="0005021F">
              <w:rPr>
                <w:rFonts w:ascii="Calibri" w:eastAsia="Calibri" w:hAnsi="Calibri"/>
                <w:sz w:val="20"/>
                <w:vertAlign w:val="subscript"/>
                <w:lang w:val="en-US" w:eastAsia="en-US"/>
              </w:rPr>
              <w:t xml:space="preserve"> </w:t>
            </w:r>
            <w:r w:rsidRPr="0005021F">
              <w:rPr>
                <w:rFonts w:ascii="Calibri" w:eastAsia="Calibri" w:hAnsi="Calibri"/>
                <w:sz w:val="20"/>
                <w:lang w:val="en-US" w:eastAsia="en-US"/>
              </w:rPr>
              <w:t xml:space="preserve">+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essay</w:t>
            </w:r>
            <w:proofErr w:type="spellEnd"/>
          </w:p>
        </w:tc>
      </w:tr>
    </w:tbl>
    <w:p w14:paraId="4DB4E26B" w14:textId="77777777" w:rsidR="001C788C" w:rsidRPr="0005021F" w:rsidRDefault="001C788C" w:rsidP="00597490">
      <w:pPr>
        <w:widowControl w:val="0"/>
        <w:autoSpaceDE w:val="0"/>
        <w:autoSpaceDN w:val="0"/>
        <w:adjustRightInd w:val="0"/>
        <w:spacing w:before="240"/>
        <w:rPr>
          <w:rFonts w:ascii="Calibri" w:eastAsia="Calibri" w:hAnsi="Calibri"/>
          <w:b/>
          <w:sz w:val="20"/>
          <w:lang w:eastAsia="en-US"/>
        </w:rPr>
      </w:pPr>
      <w:r w:rsidRPr="0005021F">
        <w:rPr>
          <w:rFonts w:ascii="Calibri" w:eastAsia="Calibri" w:hAnsi="Calibri"/>
          <w:b/>
          <w:sz w:val="20"/>
          <w:lang w:eastAsia="en-US"/>
        </w:rPr>
        <w:t xml:space="preserve">5. </w:t>
      </w:r>
      <w:r w:rsidRPr="0005021F">
        <w:rPr>
          <w:rFonts w:ascii="Calibri" w:eastAsia="Calibri" w:hAnsi="Calibri"/>
          <w:b/>
          <w:sz w:val="20"/>
          <w:lang w:val="en-US" w:eastAsia="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1C788C" w:rsidRPr="00AD62EA" w14:paraId="65B9392F" w14:textId="77777777" w:rsidTr="00226779">
        <w:tc>
          <w:tcPr>
            <w:tcW w:w="8894" w:type="dxa"/>
          </w:tcPr>
          <w:p w14:paraId="2F5F04E2" w14:textId="77777777" w:rsidR="001C788C" w:rsidRPr="0005021F" w:rsidRDefault="001C788C" w:rsidP="00597490">
            <w:pPr>
              <w:jc w:val="both"/>
              <w:rPr>
                <w:rFonts w:ascii="Calibri" w:eastAsia="Calibri" w:hAnsi="Calibri"/>
                <w:b/>
                <w:sz w:val="20"/>
                <w:lang w:val="en-US" w:eastAsia="en-US"/>
              </w:rPr>
            </w:pPr>
            <w:r w:rsidRPr="0005021F">
              <w:rPr>
                <w:rFonts w:ascii="Calibri" w:eastAsia="Calibri" w:hAnsi="Calibri"/>
                <w:b/>
                <w:sz w:val="20"/>
                <w:lang w:val="en-GB" w:eastAsia="en-US"/>
              </w:rPr>
              <w:t xml:space="preserve"> Books, Dictionaries </w:t>
            </w:r>
          </w:p>
          <w:p w14:paraId="6B4B0CB1" w14:textId="77777777" w:rsidR="001C788C" w:rsidRPr="0005021F" w:rsidRDefault="001C788C" w:rsidP="00597490">
            <w:pPr>
              <w:numPr>
                <w:ilvl w:val="0"/>
                <w:numId w:val="50"/>
              </w:numPr>
              <w:spacing w:after="200"/>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Aston, Elaine, Savona, George, </w:t>
            </w:r>
            <w:r w:rsidRPr="0005021F">
              <w:rPr>
                <w:rFonts w:ascii="Calibri" w:eastAsia="Times New Roman" w:hAnsi="Calibri"/>
                <w:i/>
                <w:iCs/>
                <w:sz w:val="20"/>
                <w:lang w:val="en-GB" w:eastAsia="en-US"/>
              </w:rPr>
              <w:t>Theatre as a Sign-System, A Semiotics of Text and Performance</w:t>
            </w:r>
            <w:r w:rsidRPr="0005021F">
              <w:rPr>
                <w:rFonts w:ascii="Calibri" w:eastAsia="Times New Roman" w:hAnsi="Calibri"/>
                <w:sz w:val="20"/>
                <w:lang w:val="en-GB" w:eastAsia="en-US"/>
              </w:rPr>
              <w:t>, Routledge, London 1991.</w:t>
            </w:r>
          </w:p>
          <w:p w14:paraId="3932E427" w14:textId="77777777" w:rsidR="001C788C" w:rsidRPr="0005021F" w:rsidRDefault="001C788C" w:rsidP="00597490">
            <w:pPr>
              <w:numPr>
                <w:ilvl w:val="0"/>
                <w:numId w:val="50"/>
              </w:numPr>
              <w:spacing w:after="200"/>
              <w:contextualSpacing/>
              <w:jc w:val="both"/>
              <w:rPr>
                <w:rFonts w:ascii="Calibri" w:eastAsia="Times New Roman" w:hAnsi="Calibri"/>
                <w:sz w:val="20"/>
                <w:lang w:val="en-GB" w:eastAsia="en-US"/>
              </w:rPr>
            </w:pPr>
            <w:proofErr w:type="spellStart"/>
            <w:r w:rsidRPr="0005021F">
              <w:rPr>
                <w:rFonts w:ascii="Calibri" w:eastAsia="Times New Roman" w:hAnsi="Calibri"/>
                <w:sz w:val="20"/>
                <w:lang w:val="en-GB" w:eastAsia="en-US"/>
              </w:rPr>
              <w:t>Balme</w:t>
            </w:r>
            <w:proofErr w:type="spellEnd"/>
            <w:r w:rsidRPr="0005021F">
              <w:rPr>
                <w:rFonts w:ascii="Calibri" w:eastAsia="Times New Roman" w:hAnsi="Calibri"/>
                <w:sz w:val="20"/>
                <w:lang w:val="en-GB" w:eastAsia="en-US"/>
              </w:rPr>
              <w:t xml:space="preserve">, Christopher, </w:t>
            </w:r>
            <w:r w:rsidRPr="0005021F">
              <w:rPr>
                <w:rFonts w:ascii="Calibri" w:eastAsia="Times New Roman" w:hAnsi="Calibri"/>
                <w:i/>
                <w:sz w:val="20"/>
                <w:lang w:val="en-GB" w:eastAsia="en-US"/>
              </w:rPr>
              <w:t>The Cambridge Introduction to Theatre Studies</w:t>
            </w:r>
            <w:r w:rsidRPr="0005021F">
              <w:rPr>
                <w:rFonts w:ascii="Calibri" w:eastAsia="Times New Roman" w:hAnsi="Calibri"/>
                <w:sz w:val="20"/>
                <w:lang w:val="en-GB" w:eastAsia="en-US"/>
              </w:rPr>
              <w:t>, Cambridge University Press, Cambridge, 2008.</w:t>
            </w:r>
          </w:p>
          <w:p w14:paraId="70677DC3" w14:textId="77777777" w:rsidR="001C788C" w:rsidRPr="0005021F" w:rsidRDefault="001C788C" w:rsidP="00597490">
            <w:pPr>
              <w:numPr>
                <w:ilvl w:val="0"/>
                <w:numId w:val="50"/>
              </w:numPr>
              <w:spacing w:after="200"/>
              <w:contextualSpacing/>
              <w:jc w:val="both"/>
              <w:rPr>
                <w:rFonts w:ascii="Calibri" w:eastAsia="Times New Roman" w:hAnsi="Calibri"/>
                <w:sz w:val="20"/>
                <w:lang w:val="en-GB" w:eastAsia="en-US"/>
              </w:rPr>
            </w:pPr>
            <w:r w:rsidRPr="0005021F">
              <w:rPr>
                <w:rFonts w:ascii="Calibri" w:eastAsia="Times New Roman" w:hAnsi="Calibri"/>
                <w:sz w:val="20"/>
                <w:lang w:val="en-GB" w:eastAsia="en-US"/>
              </w:rPr>
              <w:t xml:space="preserve">Brockett, Oscar and </w:t>
            </w:r>
            <w:proofErr w:type="spellStart"/>
            <w:r w:rsidRPr="0005021F">
              <w:rPr>
                <w:rFonts w:ascii="Calibri" w:eastAsia="Times New Roman" w:hAnsi="Calibri"/>
                <w:sz w:val="20"/>
                <w:lang w:val="en-GB" w:eastAsia="en-US"/>
              </w:rPr>
              <w:t>Hildy</w:t>
            </w:r>
            <w:proofErr w:type="spellEnd"/>
            <w:r w:rsidRPr="0005021F">
              <w:rPr>
                <w:rFonts w:ascii="Calibri" w:eastAsia="Times New Roman" w:hAnsi="Calibri"/>
                <w:sz w:val="20"/>
                <w:lang w:val="en-GB" w:eastAsia="en-US"/>
              </w:rPr>
              <w:t xml:space="preserve"> Franklin, </w:t>
            </w:r>
            <w:r w:rsidRPr="0005021F">
              <w:rPr>
                <w:rFonts w:ascii="Calibri" w:eastAsia="Times New Roman" w:hAnsi="Calibri"/>
                <w:i/>
                <w:sz w:val="20"/>
                <w:lang w:val="en-GB" w:eastAsia="en-US"/>
              </w:rPr>
              <w:t>History of the Theatre</w:t>
            </w:r>
            <w:r w:rsidRPr="0005021F">
              <w:rPr>
                <w:rFonts w:ascii="Calibri" w:eastAsia="Times New Roman" w:hAnsi="Calibri"/>
                <w:sz w:val="20"/>
                <w:lang w:val="en-GB" w:eastAsia="en-US"/>
              </w:rPr>
              <w:t xml:space="preserve">, </w:t>
            </w:r>
            <w:proofErr w:type="spellStart"/>
            <w:r w:rsidRPr="0005021F">
              <w:rPr>
                <w:rFonts w:ascii="Calibri" w:eastAsia="Times New Roman" w:hAnsi="Calibri"/>
                <w:sz w:val="20"/>
                <w:lang w:val="en-GB" w:eastAsia="en-US"/>
              </w:rPr>
              <w:t>Allyn</w:t>
            </w:r>
            <w:proofErr w:type="spellEnd"/>
            <w:r w:rsidRPr="0005021F">
              <w:rPr>
                <w:rFonts w:ascii="Calibri" w:eastAsia="Times New Roman" w:hAnsi="Calibri"/>
                <w:sz w:val="20"/>
                <w:lang w:val="en-GB" w:eastAsia="en-US"/>
              </w:rPr>
              <w:t xml:space="preserve"> &amp; Bacon, Boston Mass. 2007 (10</w:t>
            </w:r>
            <w:r w:rsidRPr="0005021F">
              <w:rPr>
                <w:rFonts w:ascii="Calibri" w:eastAsia="Times New Roman" w:hAnsi="Calibri"/>
                <w:sz w:val="20"/>
                <w:vertAlign w:val="superscript"/>
                <w:lang w:val="en-GB" w:eastAsia="en-US"/>
              </w:rPr>
              <w:t>th</w:t>
            </w:r>
            <w:r w:rsidRPr="0005021F">
              <w:rPr>
                <w:rFonts w:ascii="Calibri" w:eastAsia="Times New Roman" w:hAnsi="Calibri"/>
                <w:sz w:val="20"/>
                <w:lang w:val="en-GB" w:eastAsia="en-US"/>
              </w:rPr>
              <w:t xml:space="preserve"> edition).</w:t>
            </w:r>
          </w:p>
          <w:p w14:paraId="4D509AA0" w14:textId="77777777" w:rsidR="001C788C" w:rsidRPr="0005021F" w:rsidRDefault="001C788C" w:rsidP="00597490">
            <w:pPr>
              <w:numPr>
                <w:ilvl w:val="0"/>
                <w:numId w:val="50"/>
              </w:numPr>
              <w:spacing w:after="200"/>
              <w:contextualSpacing/>
              <w:jc w:val="both"/>
              <w:rPr>
                <w:rFonts w:ascii="Calibri" w:eastAsia="Calibri" w:hAnsi="Calibri"/>
                <w:sz w:val="20"/>
                <w:lang w:val="en-US" w:eastAsia="en-US"/>
              </w:rPr>
            </w:pPr>
            <w:r w:rsidRPr="0005021F">
              <w:rPr>
                <w:rFonts w:ascii="Calibri" w:eastAsia="Times New Roman" w:hAnsi="Calibri"/>
                <w:sz w:val="20"/>
                <w:lang w:val="en-GB" w:eastAsia="en-US"/>
              </w:rPr>
              <w:t>Fischer-</w:t>
            </w:r>
            <w:proofErr w:type="spellStart"/>
            <w:r w:rsidRPr="0005021F">
              <w:rPr>
                <w:rFonts w:ascii="Calibri" w:eastAsia="Times New Roman" w:hAnsi="Calibri"/>
                <w:sz w:val="20"/>
                <w:lang w:val="en-GB" w:eastAsia="en-US"/>
              </w:rPr>
              <w:t>Lichte</w:t>
            </w:r>
            <w:proofErr w:type="spellEnd"/>
            <w:r w:rsidRPr="0005021F">
              <w:rPr>
                <w:rFonts w:ascii="Calibri" w:eastAsia="Times New Roman" w:hAnsi="Calibri"/>
                <w:sz w:val="20"/>
                <w:lang w:val="en-GB" w:eastAsia="en-US"/>
              </w:rPr>
              <w:t xml:space="preserve">, Erika, </w:t>
            </w:r>
            <w:r w:rsidRPr="0005021F">
              <w:rPr>
                <w:rFonts w:ascii="Calibri" w:eastAsia="Times New Roman" w:hAnsi="Calibri"/>
                <w:i/>
                <w:sz w:val="20"/>
                <w:lang w:val="en-GB" w:eastAsia="en-US"/>
              </w:rPr>
              <w:t>The Routledge Introduction to Theatre and Performance Studies</w:t>
            </w:r>
            <w:r w:rsidRPr="0005021F">
              <w:rPr>
                <w:rFonts w:ascii="Calibri" w:eastAsia="Times New Roman" w:hAnsi="Calibri"/>
                <w:sz w:val="20"/>
                <w:lang w:val="en-GB" w:eastAsia="en-US"/>
              </w:rPr>
              <w:t xml:space="preserve">, edited By M. </w:t>
            </w:r>
            <w:proofErr w:type="spellStart"/>
            <w:r w:rsidRPr="0005021F">
              <w:rPr>
                <w:rFonts w:ascii="Calibri" w:eastAsia="Times New Roman" w:hAnsi="Calibri"/>
                <w:sz w:val="20"/>
                <w:lang w:val="en-GB" w:eastAsia="en-US"/>
              </w:rPr>
              <w:t>Arjomand</w:t>
            </w:r>
            <w:proofErr w:type="spellEnd"/>
            <w:r w:rsidRPr="0005021F">
              <w:rPr>
                <w:rFonts w:ascii="Calibri" w:eastAsia="Times New Roman" w:hAnsi="Calibri"/>
                <w:sz w:val="20"/>
                <w:lang w:val="en-GB" w:eastAsia="en-US"/>
              </w:rPr>
              <w:t xml:space="preserve"> and R. </w:t>
            </w:r>
            <w:proofErr w:type="spellStart"/>
            <w:r w:rsidRPr="0005021F">
              <w:rPr>
                <w:rFonts w:ascii="Calibri" w:eastAsia="Times New Roman" w:hAnsi="Calibri"/>
                <w:sz w:val="20"/>
                <w:lang w:val="en-GB" w:eastAsia="en-US"/>
              </w:rPr>
              <w:t>Mosse</w:t>
            </w:r>
            <w:proofErr w:type="spellEnd"/>
            <w:r w:rsidRPr="0005021F">
              <w:rPr>
                <w:rFonts w:ascii="Calibri" w:eastAsia="Times New Roman" w:hAnsi="Calibri"/>
                <w:sz w:val="20"/>
                <w:lang w:val="en-GB" w:eastAsia="en-US"/>
              </w:rPr>
              <w:t xml:space="preserve">, translated by M. </w:t>
            </w:r>
            <w:proofErr w:type="spellStart"/>
            <w:r w:rsidRPr="0005021F">
              <w:rPr>
                <w:rFonts w:ascii="Calibri" w:eastAsia="Times New Roman" w:hAnsi="Calibri"/>
                <w:sz w:val="20"/>
                <w:lang w:val="en-GB" w:eastAsia="en-US"/>
              </w:rPr>
              <w:t>Arjomand</w:t>
            </w:r>
            <w:proofErr w:type="spellEnd"/>
            <w:r w:rsidRPr="0005021F">
              <w:rPr>
                <w:rFonts w:ascii="Calibri" w:eastAsia="Times New Roman" w:hAnsi="Calibri"/>
                <w:sz w:val="20"/>
                <w:lang w:val="en-GB" w:eastAsia="en-US"/>
              </w:rPr>
              <w:t>, Routledge, London, New York: 2014.</w:t>
            </w:r>
          </w:p>
          <w:p w14:paraId="2848BE79" w14:textId="77777777" w:rsidR="001C788C" w:rsidRPr="0005021F" w:rsidRDefault="001C788C" w:rsidP="00597490">
            <w:pPr>
              <w:numPr>
                <w:ilvl w:val="0"/>
                <w:numId w:val="50"/>
              </w:numPr>
              <w:spacing w:after="200"/>
              <w:contextualSpacing/>
              <w:jc w:val="both"/>
              <w:rPr>
                <w:rFonts w:ascii="Calibri" w:eastAsia="Calibri" w:hAnsi="Calibri"/>
                <w:sz w:val="20"/>
                <w:lang w:val="en-US" w:eastAsia="en-US"/>
              </w:rPr>
            </w:pPr>
            <w:proofErr w:type="spellStart"/>
            <w:r w:rsidRPr="0005021F">
              <w:rPr>
                <w:rFonts w:ascii="Calibri" w:eastAsia="Calibri" w:hAnsi="Calibri"/>
                <w:sz w:val="20"/>
                <w:lang w:val="en-US" w:eastAsia="en-US"/>
              </w:rPr>
              <w:t>Hartnoll</w:t>
            </w:r>
            <w:proofErr w:type="spellEnd"/>
            <w:r w:rsidRPr="0005021F">
              <w:rPr>
                <w:rFonts w:ascii="Calibri" w:eastAsia="Calibri" w:hAnsi="Calibri"/>
                <w:sz w:val="20"/>
                <w:lang w:val="en-US" w:eastAsia="en-US"/>
              </w:rPr>
              <w:t xml:space="preserve">, Phyllis, Peter Found, </w:t>
            </w:r>
            <w:r w:rsidRPr="0005021F">
              <w:rPr>
                <w:rFonts w:ascii="Calibri" w:eastAsia="Calibri" w:hAnsi="Calibri"/>
                <w:i/>
                <w:sz w:val="20"/>
                <w:lang w:val="en-US" w:eastAsia="en-US"/>
              </w:rPr>
              <w:t>The Concise Oxford Companion to the Theatre</w:t>
            </w:r>
            <w:r w:rsidRPr="0005021F">
              <w:rPr>
                <w:rFonts w:ascii="Calibri" w:eastAsia="Calibri" w:hAnsi="Calibri"/>
                <w:sz w:val="20"/>
                <w:lang w:val="en-US" w:eastAsia="en-US"/>
              </w:rPr>
              <w:t>, Oxford University Press, Oxford 1992.</w:t>
            </w:r>
          </w:p>
          <w:p w14:paraId="09BFF357" w14:textId="77777777" w:rsidR="001C788C" w:rsidRPr="0005021F" w:rsidRDefault="001C788C" w:rsidP="00597490">
            <w:pPr>
              <w:numPr>
                <w:ilvl w:val="0"/>
                <w:numId w:val="50"/>
              </w:numPr>
              <w:spacing w:after="200"/>
              <w:contextualSpacing/>
              <w:jc w:val="both"/>
              <w:rPr>
                <w:rFonts w:ascii="Calibri" w:eastAsia="Calibri" w:hAnsi="Calibri"/>
                <w:sz w:val="20"/>
                <w:lang w:val="en-US" w:eastAsia="en-US"/>
              </w:rPr>
            </w:pPr>
            <w:r w:rsidRPr="0005021F">
              <w:rPr>
                <w:rFonts w:ascii="Calibri" w:eastAsia="Times New Roman" w:hAnsi="Calibri"/>
                <w:sz w:val="20"/>
                <w:lang w:val="en-GB" w:eastAsia="en-US"/>
              </w:rPr>
              <w:t xml:space="preserve">Kershaw, Baz, Nicholson Helen (eds), </w:t>
            </w:r>
            <w:r w:rsidRPr="0005021F">
              <w:rPr>
                <w:rFonts w:ascii="Calibri" w:eastAsia="Times New Roman" w:hAnsi="Calibri"/>
                <w:i/>
                <w:sz w:val="20"/>
                <w:lang w:val="en-GB" w:eastAsia="en-US"/>
              </w:rPr>
              <w:t>Research Methods in Theatre and Performance</w:t>
            </w:r>
            <w:r w:rsidRPr="0005021F">
              <w:rPr>
                <w:rFonts w:ascii="Calibri" w:eastAsia="Times New Roman" w:hAnsi="Calibri"/>
                <w:sz w:val="20"/>
                <w:lang w:val="en-GB" w:eastAsia="en-US"/>
              </w:rPr>
              <w:t xml:space="preserve">, Edinburgh University Press, Edinburgh 2011. </w:t>
            </w:r>
          </w:p>
          <w:p w14:paraId="23E6F9BE" w14:textId="77777777" w:rsidR="001C788C" w:rsidRPr="0005021F" w:rsidRDefault="001C788C" w:rsidP="00597490">
            <w:pPr>
              <w:numPr>
                <w:ilvl w:val="0"/>
                <w:numId w:val="50"/>
              </w:numPr>
              <w:spacing w:after="200"/>
              <w:contextualSpacing/>
              <w:jc w:val="both"/>
              <w:rPr>
                <w:rFonts w:ascii="Calibri" w:eastAsia="Calibri" w:hAnsi="Calibri"/>
                <w:sz w:val="20"/>
                <w:lang w:val="en-US" w:eastAsia="en-US"/>
              </w:rPr>
            </w:pPr>
            <w:r w:rsidRPr="0005021F">
              <w:rPr>
                <w:rFonts w:ascii="Calibri" w:eastAsia="Times New Roman" w:hAnsi="Calibri"/>
                <w:sz w:val="20"/>
                <w:lang w:val="en-GB" w:eastAsia="en-US"/>
              </w:rPr>
              <w:t xml:space="preserve">Mangan, Michael, </w:t>
            </w:r>
            <w:r w:rsidRPr="0005021F">
              <w:rPr>
                <w:rFonts w:ascii="Calibri" w:eastAsia="Times New Roman" w:hAnsi="Calibri"/>
                <w:i/>
                <w:sz w:val="20"/>
                <w:lang w:val="en-GB" w:eastAsia="en-US"/>
              </w:rPr>
              <w:t>The Drama, Theatre &amp; Performance Companion</w:t>
            </w:r>
            <w:r w:rsidRPr="0005021F">
              <w:rPr>
                <w:rFonts w:ascii="Calibri" w:eastAsia="Times New Roman" w:hAnsi="Calibri"/>
                <w:sz w:val="20"/>
                <w:lang w:val="en-GB" w:eastAsia="en-US"/>
              </w:rPr>
              <w:t>, Palgrave MacMillan, Basingstoke 2013.</w:t>
            </w:r>
          </w:p>
          <w:p w14:paraId="6F07BD25" w14:textId="77777777" w:rsidR="001C788C" w:rsidRPr="0005021F" w:rsidRDefault="001C788C" w:rsidP="00597490">
            <w:pPr>
              <w:numPr>
                <w:ilvl w:val="0"/>
                <w:numId w:val="50"/>
              </w:numPr>
              <w:spacing w:after="200"/>
              <w:contextualSpacing/>
              <w:jc w:val="both"/>
              <w:rPr>
                <w:rFonts w:ascii="Calibri" w:eastAsia="Times New Roman" w:hAnsi="Calibri"/>
                <w:sz w:val="20"/>
                <w:lang w:val="en-GB"/>
              </w:rPr>
            </w:pPr>
            <w:r w:rsidRPr="0005021F">
              <w:rPr>
                <w:rFonts w:ascii="Calibri" w:eastAsia="Times New Roman" w:hAnsi="Calibri"/>
                <w:sz w:val="20"/>
                <w:lang w:val="en-GB"/>
              </w:rPr>
              <w:t xml:space="preserve">Pavis, Patrice, </w:t>
            </w:r>
            <w:r w:rsidRPr="0005021F">
              <w:rPr>
                <w:rFonts w:ascii="Calibri" w:eastAsia="Times New Roman" w:hAnsi="Calibri"/>
                <w:i/>
                <w:sz w:val="20"/>
                <w:lang w:val="en-GB"/>
              </w:rPr>
              <w:t>Dictionary of the Theatre: Terms, Concepts and Analysis</w:t>
            </w:r>
            <w:r w:rsidRPr="0005021F">
              <w:rPr>
                <w:rFonts w:ascii="Calibri" w:eastAsia="Times New Roman" w:hAnsi="Calibri"/>
                <w:sz w:val="20"/>
                <w:lang w:val="en-GB"/>
              </w:rPr>
              <w:t>, translated Christine Shantz, University of Toronto Press, Toronto ON 1998.</w:t>
            </w:r>
          </w:p>
          <w:p w14:paraId="16F02D74" w14:textId="77777777" w:rsidR="001C788C" w:rsidRPr="0005021F" w:rsidRDefault="001C788C" w:rsidP="00597490">
            <w:pPr>
              <w:numPr>
                <w:ilvl w:val="0"/>
                <w:numId w:val="50"/>
              </w:numPr>
              <w:spacing w:after="200"/>
              <w:contextualSpacing/>
              <w:jc w:val="both"/>
              <w:rPr>
                <w:rFonts w:ascii="Calibri" w:eastAsia="Times New Roman" w:hAnsi="Calibri"/>
                <w:sz w:val="20"/>
                <w:lang w:val="en-GB"/>
              </w:rPr>
            </w:pPr>
            <w:r w:rsidRPr="0005021F">
              <w:rPr>
                <w:rFonts w:ascii="Calibri" w:eastAsia="Times New Roman" w:hAnsi="Calibri"/>
                <w:sz w:val="20"/>
                <w:lang w:val="en-US"/>
              </w:rPr>
              <w:t xml:space="preserve">Pickering, Kenneth, </w:t>
            </w:r>
            <w:r w:rsidRPr="0005021F">
              <w:rPr>
                <w:rFonts w:ascii="Calibri" w:eastAsia="Times New Roman" w:hAnsi="Calibri"/>
                <w:i/>
                <w:sz w:val="20"/>
                <w:lang w:val="en-US"/>
              </w:rPr>
              <w:t>Key Concepts in Drama and Performance</w:t>
            </w:r>
            <w:r w:rsidRPr="0005021F">
              <w:rPr>
                <w:rFonts w:ascii="Calibri" w:eastAsia="Times New Roman" w:hAnsi="Calibri"/>
                <w:sz w:val="20"/>
                <w:lang w:val="en-US"/>
              </w:rPr>
              <w:t xml:space="preserve">, Palgrave MacMillan, </w:t>
            </w:r>
            <w:proofErr w:type="spellStart"/>
            <w:r w:rsidRPr="0005021F">
              <w:rPr>
                <w:rFonts w:ascii="Calibri" w:eastAsia="Times New Roman" w:hAnsi="Calibri"/>
                <w:sz w:val="20"/>
                <w:lang w:val="en-US"/>
              </w:rPr>
              <w:t>Basinstoke</w:t>
            </w:r>
            <w:proofErr w:type="spellEnd"/>
            <w:r w:rsidRPr="0005021F">
              <w:rPr>
                <w:rFonts w:ascii="Calibri" w:eastAsia="Times New Roman" w:hAnsi="Calibri"/>
                <w:sz w:val="20"/>
                <w:lang w:val="en-US"/>
              </w:rPr>
              <w:t xml:space="preserve"> 2005</w:t>
            </w:r>
          </w:p>
          <w:p w14:paraId="170C7C1B" w14:textId="77777777" w:rsidR="001C788C" w:rsidRPr="0005021F" w:rsidRDefault="001C788C" w:rsidP="00597490">
            <w:pPr>
              <w:numPr>
                <w:ilvl w:val="0"/>
                <w:numId w:val="50"/>
              </w:numPr>
              <w:spacing w:after="200"/>
              <w:contextualSpacing/>
              <w:jc w:val="both"/>
              <w:rPr>
                <w:rFonts w:ascii="Calibri" w:eastAsia="Times New Roman" w:hAnsi="Calibri"/>
                <w:sz w:val="20"/>
                <w:lang w:val="en-GB"/>
              </w:rPr>
            </w:pPr>
            <w:proofErr w:type="spellStart"/>
            <w:r w:rsidRPr="0005021F">
              <w:rPr>
                <w:rFonts w:ascii="Calibri" w:eastAsia="Times New Roman" w:hAnsi="Calibri"/>
                <w:sz w:val="20"/>
                <w:lang w:val="en-GB"/>
              </w:rPr>
              <w:t>Postlewait</w:t>
            </w:r>
            <w:proofErr w:type="spellEnd"/>
            <w:r w:rsidRPr="0005021F">
              <w:rPr>
                <w:rFonts w:ascii="Calibri" w:eastAsia="Times New Roman" w:hAnsi="Calibri"/>
                <w:sz w:val="20"/>
                <w:lang w:val="en-GB"/>
              </w:rPr>
              <w:t xml:space="preserve">, Thomas, </w:t>
            </w:r>
            <w:r w:rsidRPr="0005021F">
              <w:rPr>
                <w:rFonts w:ascii="Calibri" w:eastAsia="Times New Roman" w:hAnsi="Calibri"/>
                <w:i/>
                <w:sz w:val="20"/>
                <w:lang w:val="en-GB"/>
              </w:rPr>
              <w:t>The Cambridge Introduction to Theatre Historiography</w:t>
            </w:r>
            <w:r w:rsidRPr="0005021F">
              <w:rPr>
                <w:rFonts w:ascii="Calibri" w:eastAsia="Times New Roman" w:hAnsi="Calibri"/>
                <w:sz w:val="20"/>
                <w:lang w:val="en-GB"/>
              </w:rPr>
              <w:t xml:space="preserve">, Cambridge University Press, Cambridge 2009. </w:t>
            </w:r>
          </w:p>
          <w:p w14:paraId="5501DDCA" w14:textId="77777777" w:rsidR="001C788C" w:rsidRPr="0005021F" w:rsidRDefault="001C788C" w:rsidP="00597490">
            <w:pPr>
              <w:numPr>
                <w:ilvl w:val="0"/>
                <w:numId w:val="50"/>
              </w:numPr>
              <w:spacing w:after="200"/>
              <w:contextualSpacing/>
              <w:jc w:val="both"/>
              <w:rPr>
                <w:rFonts w:ascii="Calibri" w:eastAsia="Calibri" w:hAnsi="Calibri"/>
                <w:sz w:val="20"/>
                <w:lang w:val="fr-FR" w:eastAsia="en-US"/>
              </w:rPr>
            </w:pPr>
            <w:r w:rsidRPr="0005021F">
              <w:rPr>
                <w:rFonts w:ascii="Calibri" w:eastAsia="Times New Roman" w:hAnsi="Calibri"/>
                <w:sz w:val="20"/>
                <w:lang w:val="en-US" w:eastAsia="en-US"/>
              </w:rPr>
              <w:t xml:space="preserve">Shepherd, Simon, Wallis, Mick, </w:t>
            </w:r>
            <w:r w:rsidRPr="0005021F">
              <w:rPr>
                <w:rFonts w:ascii="Calibri" w:eastAsia="Times New Roman" w:hAnsi="Calibri"/>
                <w:i/>
                <w:sz w:val="20"/>
                <w:lang w:val="en-US" w:eastAsia="en-US"/>
              </w:rPr>
              <w:t>Drama / Theatre / Performance</w:t>
            </w:r>
            <w:r w:rsidRPr="0005021F">
              <w:rPr>
                <w:rFonts w:ascii="Calibri" w:eastAsia="Times New Roman" w:hAnsi="Calibri"/>
                <w:sz w:val="20"/>
                <w:lang w:val="en-US" w:eastAsia="en-US"/>
              </w:rPr>
              <w:t xml:space="preserve">, Routledge </w:t>
            </w:r>
            <w:r w:rsidRPr="0005021F">
              <w:rPr>
                <w:rFonts w:ascii="Calibri" w:eastAsia="Times New Roman" w:hAnsi="Calibri"/>
                <w:sz w:val="20"/>
                <w:lang w:val="en-GB" w:eastAsia="en-US"/>
              </w:rPr>
              <w:t xml:space="preserve">London, New York </w:t>
            </w:r>
            <w:r w:rsidRPr="0005021F">
              <w:rPr>
                <w:rFonts w:ascii="Calibri" w:eastAsia="Times New Roman" w:hAnsi="Calibri"/>
                <w:sz w:val="20"/>
                <w:lang w:val="en-US" w:eastAsia="en-US"/>
              </w:rPr>
              <w:t xml:space="preserve">(The New Critical Idiom), 2004. </w:t>
            </w:r>
          </w:p>
          <w:p w14:paraId="43A6813F" w14:textId="77777777" w:rsidR="001C788C" w:rsidRPr="0005021F" w:rsidRDefault="001C788C" w:rsidP="00597490">
            <w:pPr>
              <w:numPr>
                <w:ilvl w:val="0"/>
                <w:numId w:val="50"/>
              </w:numPr>
              <w:spacing w:after="200"/>
              <w:contextualSpacing/>
              <w:jc w:val="both"/>
              <w:rPr>
                <w:rFonts w:ascii="Calibri" w:eastAsia="Calibri" w:hAnsi="Calibri"/>
                <w:sz w:val="20"/>
                <w:lang w:val="en-GB" w:eastAsia="en-US"/>
              </w:rPr>
            </w:pPr>
            <w:proofErr w:type="spellStart"/>
            <w:r w:rsidRPr="0005021F">
              <w:rPr>
                <w:rFonts w:ascii="Calibri" w:eastAsia="Times New Roman" w:hAnsi="Calibri"/>
                <w:sz w:val="20"/>
                <w:lang w:val="en-GB" w:eastAsia="en-US"/>
              </w:rPr>
              <w:t>Zarrilli</w:t>
            </w:r>
            <w:proofErr w:type="spellEnd"/>
            <w:r w:rsidRPr="0005021F">
              <w:rPr>
                <w:rFonts w:ascii="Calibri" w:eastAsia="Times New Roman" w:hAnsi="Calibri"/>
                <w:sz w:val="20"/>
                <w:lang w:val="en-GB" w:eastAsia="en-US"/>
              </w:rPr>
              <w:t xml:space="preserve">, P., McConachie, B., Williams, G.J., Fisher </w:t>
            </w:r>
            <w:proofErr w:type="spellStart"/>
            <w:r w:rsidRPr="0005021F">
              <w:rPr>
                <w:rFonts w:ascii="Calibri" w:eastAsia="Times New Roman" w:hAnsi="Calibri"/>
                <w:sz w:val="20"/>
                <w:lang w:val="en-GB" w:eastAsia="en-US"/>
              </w:rPr>
              <w:t>Sorgenfrei</w:t>
            </w:r>
            <w:proofErr w:type="spellEnd"/>
            <w:r w:rsidRPr="0005021F">
              <w:rPr>
                <w:rFonts w:ascii="Calibri" w:eastAsia="Times New Roman" w:hAnsi="Calibri"/>
                <w:sz w:val="20"/>
                <w:lang w:val="en-GB" w:eastAsia="en-US"/>
              </w:rPr>
              <w:t xml:space="preserve">, C., </w:t>
            </w:r>
            <w:r w:rsidRPr="0005021F">
              <w:rPr>
                <w:rFonts w:ascii="Calibri" w:eastAsia="Times New Roman" w:hAnsi="Calibri"/>
                <w:i/>
                <w:sz w:val="20"/>
                <w:lang w:val="en-GB" w:eastAsia="en-US"/>
              </w:rPr>
              <w:t>Theatre Histories, An Introduction</w:t>
            </w:r>
            <w:r w:rsidRPr="0005021F">
              <w:rPr>
                <w:rFonts w:ascii="Calibri" w:eastAsia="Times New Roman" w:hAnsi="Calibri"/>
                <w:sz w:val="20"/>
                <w:lang w:val="en-GB" w:eastAsia="en-US"/>
              </w:rPr>
              <w:t>, Routledge, London 2006.</w:t>
            </w:r>
          </w:p>
        </w:tc>
      </w:tr>
    </w:tbl>
    <w:p w14:paraId="0DD39E1D" w14:textId="77777777" w:rsidR="001C788C" w:rsidRPr="0005021F" w:rsidRDefault="001C788C" w:rsidP="00597490">
      <w:pPr>
        <w:spacing w:before="120"/>
        <w:rPr>
          <w:rFonts w:ascii="Calibri" w:eastAsia="Calibri" w:hAnsi="Calibri"/>
          <w:b/>
          <w:sz w:val="20"/>
          <w:lang w:val="en-US" w:eastAsia="en-US"/>
        </w:rPr>
      </w:pPr>
    </w:p>
    <w:p w14:paraId="0A657071" w14:textId="77777777" w:rsidR="0093412B" w:rsidRPr="00DA403A" w:rsidRDefault="0093412B" w:rsidP="00597490">
      <w:pPr>
        <w:spacing w:before="120"/>
        <w:jc w:val="center"/>
        <w:rPr>
          <w:rFonts w:ascii="Calibri" w:eastAsia="Calibri" w:hAnsi="Calibri"/>
          <w:i/>
          <w:szCs w:val="24"/>
          <w:lang w:val="en-US" w:eastAsia="en-US"/>
        </w:rPr>
      </w:pPr>
      <w:r w:rsidRPr="00DA403A">
        <w:rPr>
          <w:rFonts w:ascii="Calibri" w:eastAsia="Calibri" w:hAnsi="Calibri"/>
          <w:b/>
          <w:i/>
          <w:szCs w:val="24"/>
          <w:lang w:val="en-US" w:eastAsia="en-US"/>
        </w:rPr>
        <w:t>Theory of Theatre and Drama in Modern Times</w:t>
      </w:r>
    </w:p>
    <w:p w14:paraId="7097517A" w14:textId="77777777" w:rsidR="0093412B" w:rsidRPr="0005021F" w:rsidRDefault="005771AF" w:rsidP="00597490">
      <w:pPr>
        <w:widowControl w:val="0"/>
        <w:autoSpaceDE w:val="0"/>
        <w:autoSpaceDN w:val="0"/>
        <w:adjustRightInd w:val="0"/>
        <w:spacing w:before="120" w:after="200"/>
        <w:rPr>
          <w:rFonts w:ascii="Calibri" w:eastAsia="Calibri" w:hAnsi="Calibri"/>
          <w:b/>
          <w:sz w:val="20"/>
          <w:lang w:val="en-US" w:eastAsia="en-US"/>
        </w:rPr>
      </w:pPr>
      <w:r w:rsidRPr="0005021F">
        <w:rPr>
          <w:rFonts w:ascii="Calibri" w:eastAsia="Calibri" w:hAnsi="Calibri"/>
          <w:b/>
          <w:sz w:val="20"/>
          <w:lang w:val="en-US" w:eastAsia="en-US"/>
        </w:rPr>
        <w:t xml:space="preserve">1. </w:t>
      </w:r>
      <w:r w:rsidR="0093412B" w:rsidRPr="0005021F">
        <w:rPr>
          <w:rFonts w:ascii="Calibri" w:eastAsia="Calibri" w:hAnsi="Calibri"/>
          <w:b/>
          <w:sz w:val="20"/>
          <w:lang w:val="en-US" w:eastAsia="en-US"/>
        </w:rPr>
        <w:t>GENERAL</w:t>
      </w:r>
      <w:r w:rsidR="0093412B" w:rsidRPr="0005021F">
        <w:rPr>
          <w:rFonts w:ascii="Calibri" w:eastAsia="Calibri" w:hAnsi="Calibri"/>
          <w:b/>
          <w:sz w:val="20"/>
          <w:lang w:eastAsia="en-US"/>
        </w:rPr>
        <w:t xml:space="preserv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970"/>
        <w:gridCol w:w="1102"/>
        <w:gridCol w:w="1199"/>
        <w:gridCol w:w="346"/>
        <w:gridCol w:w="2391"/>
      </w:tblGrid>
      <w:tr w:rsidR="0093412B" w:rsidRPr="00AD62EA" w14:paraId="6CB3ED78" w14:textId="77777777" w:rsidTr="00226779">
        <w:tc>
          <w:tcPr>
            <w:tcW w:w="2848" w:type="dxa"/>
            <w:shd w:val="clear" w:color="auto" w:fill="DDD9C3"/>
          </w:tcPr>
          <w:p w14:paraId="781D9886" w14:textId="77777777" w:rsidR="0093412B" w:rsidRPr="0005021F" w:rsidRDefault="0093412B" w:rsidP="00597490">
            <w:pPr>
              <w:jc w:val="right"/>
              <w:rPr>
                <w:rFonts w:ascii="Calibri" w:eastAsia="Calibri" w:hAnsi="Calibri"/>
                <w:b/>
                <w:sz w:val="20"/>
                <w:lang w:val="en-US" w:eastAsia="en-US"/>
              </w:rPr>
            </w:pPr>
            <w:r w:rsidRPr="0005021F">
              <w:rPr>
                <w:rFonts w:ascii="Calibri" w:eastAsia="Calibri" w:hAnsi="Calibri"/>
                <w:b/>
                <w:sz w:val="20"/>
                <w:lang w:val="en-US" w:eastAsia="en-US"/>
              </w:rPr>
              <w:t>SCHOOL</w:t>
            </w:r>
          </w:p>
        </w:tc>
        <w:tc>
          <w:tcPr>
            <w:tcW w:w="6008" w:type="dxa"/>
            <w:gridSpan w:val="5"/>
          </w:tcPr>
          <w:p w14:paraId="22713967" w14:textId="77777777" w:rsidR="0093412B" w:rsidRPr="0005021F" w:rsidRDefault="0093412B" w:rsidP="00597490">
            <w:pPr>
              <w:rPr>
                <w:rFonts w:ascii="Calibri" w:eastAsia="Calibri" w:hAnsi="Calibri"/>
                <w:sz w:val="20"/>
                <w:lang w:val="en-US" w:eastAsia="en-US"/>
              </w:rPr>
            </w:pPr>
            <w:r w:rsidRPr="0005021F">
              <w:rPr>
                <w:rFonts w:ascii="Calibri" w:eastAsia="Calibri" w:hAnsi="Calibri"/>
                <w:sz w:val="20"/>
                <w:lang w:val="en-US" w:eastAsia="en-US"/>
              </w:rPr>
              <w:t>FACULTY OF HUMANITIES AND SOCIAL SCIENCES</w:t>
            </w:r>
          </w:p>
        </w:tc>
      </w:tr>
      <w:tr w:rsidR="0093412B" w:rsidRPr="0005021F" w14:paraId="59FA5536" w14:textId="77777777" w:rsidTr="00226779">
        <w:tc>
          <w:tcPr>
            <w:tcW w:w="2848" w:type="dxa"/>
            <w:shd w:val="clear" w:color="auto" w:fill="DDD9C3"/>
          </w:tcPr>
          <w:p w14:paraId="4DAA189E" w14:textId="77777777" w:rsidR="0093412B" w:rsidRPr="0005021F" w:rsidRDefault="0093412B" w:rsidP="00597490">
            <w:pPr>
              <w:jc w:val="right"/>
              <w:rPr>
                <w:rFonts w:ascii="Calibri" w:eastAsia="Calibri" w:hAnsi="Calibri"/>
                <w:b/>
                <w:sz w:val="20"/>
                <w:lang w:val="en-US" w:eastAsia="en-US"/>
              </w:rPr>
            </w:pPr>
            <w:r w:rsidRPr="0005021F">
              <w:rPr>
                <w:rFonts w:ascii="Calibri" w:eastAsia="Calibri" w:hAnsi="Calibri"/>
                <w:b/>
                <w:sz w:val="20"/>
                <w:lang w:val="en-US" w:eastAsia="en-US"/>
              </w:rPr>
              <w:t>DEPARTMENT</w:t>
            </w:r>
          </w:p>
        </w:tc>
        <w:tc>
          <w:tcPr>
            <w:tcW w:w="6008" w:type="dxa"/>
            <w:gridSpan w:val="5"/>
          </w:tcPr>
          <w:p w14:paraId="117F4157" w14:textId="77777777" w:rsidR="0093412B" w:rsidRPr="0005021F" w:rsidRDefault="0093412B" w:rsidP="00597490">
            <w:pPr>
              <w:rPr>
                <w:rFonts w:ascii="Calibri" w:eastAsia="Calibri" w:hAnsi="Calibri"/>
                <w:sz w:val="20"/>
                <w:lang w:val="en-US" w:eastAsia="en-US"/>
              </w:rPr>
            </w:pPr>
            <w:r w:rsidRPr="0005021F">
              <w:rPr>
                <w:rFonts w:ascii="Calibri" w:eastAsia="Calibri" w:hAnsi="Calibri"/>
                <w:sz w:val="20"/>
                <w:lang w:val="en-US" w:eastAsia="en-US"/>
              </w:rPr>
              <w:t>THEATRE STUDIES</w:t>
            </w:r>
          </w:p>
        </w:tc>
      </w:tr>
      <w:tr w:rsidR="0093412B" w:rsidRPr="0005021F" w14:paraId="136008D5" w14:textId="77777777" w:rsidTr="00226779">
        <w:tc>
          <w:tcPr>
            <w:tcW w:w="2848" w:type="dxa"/>
            <w:shd w:val="clear" w:color="auto" w:fill="DDD9C3"/>
          </w:tcPr>
          <w:p w14:paraId="73A3D1B4" w14:textId="77777777" w:rsidR="0093412B" w:rsidRPr="0005021F" w:rsidRDefault="0093412B"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LEVEL</w:t>
            </w:r>
          </w:p>
        </w:tc>
        <w:tc>
          <w:tcPr>
            <w:tcW w:w="6008" w:type="dxa"/>
            <w:gridSpan w:val="5"/>
          </w:tcPr>
          <w:p w14:paraId="6EB0E577" w14:textId="77777777" w:rsidR="0093412B" w:rsidRPr="0005021F" w:rsidRDefault="0093412B" w:rsidP="00597490">
            <w:pPr>
              <w:rPr>
                <w:rFonts w:ascii="Calibri" w:eastAsia="Calibri" w:hAnsi="Calibri"/>
                <w:sz w:val="20"/>
                <w:lang w:val="en-US" w:eastAsia="en-US"/>
              </w:rPr>
            </w:pPr>
            <w:r w:rsidRPr="0005021F">
              <w:rPr>
                <w:rFonts w:ascii="Calibri" w:eastAsia="Calibri" w:hAnsi="Calibri"/>
                <w:sz w:val="20"/>
                <w:lang w:val="en-US" w:eastAsia="en-US"/>
              </w:rPr>
              <w:t>UNDERGRADUATE</w:t>
            </w:r>
          </w:p>
        </w:tc>
      </w:tr>
      <w:tr w:rsidR="0093412B" w:rsidRPr="0005021F" w14:paraId="73D6A223" w14:textId="77777777" w:rsidTr="00226779">
        <w:tc>
          <w:tcPr>
            <w:tcW w:w="2848" w:type="dxa"/>
            <w:shd w:val="clear" w:color="auto" w:fill="DDD9C3"/>
          </w:tcPr>
          <w:p w14:paraId="663F9DEE" w14:textId="77777777" w:rsidR="0093412B" w:rsidRPr="0005021F" w:rsidRDefault="0093412B"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CODE</w:t>
            </w:r>
          </w:p>
        </w:tc>
        <w:tc>
          <w:tcPr>
            <w:tcW w:w="970" w:type="dxa"/>
          </w:tcPr>
          <w:p w14:paraId="319AA966" w14:textId="77777777" w:rsidR="0093412B" w:rsidRPr="0005021F" w:rsidRDefault="0093412B" w:rsidP="00597490">
            <w:pPr>
              <w:rPr>
                <w:rFonts w:ascii="Calibri" w:eastAsia="Calibri" w:hAnsi="Calibri"/>
                <w:sz w:val="20"/>
                <w:lang w:eastAsia="en-US"/>
              </w:rPr>
            </w:pPr>
            <w:r w:rsidRPr="0005021F">
              <w:rPr>
                <w:rFonts w:ascii="Calibri" w:eastAsia="Calibri" w:hAnsi="Calibri"/>
                <w:sz w:val="20"/>
                <w:lang w:val="en-GB" w:eastAsia="en-US"/>
              </w:rPr>
              <w:t>THE042</w:t>
            </w:r>
          </w:p>
        </w:tc>
        <w:tc>
          <w:tcPr>
            <w:tcW w:w="2301" w:type="dxa"/>
            <w:gridSpan w:val="2"/>
            <w:shd w:val="clear" w:color="auto" w:fill="DDD9C3"/>
          </w:tcPr>
          <w:p w14:paraId="15618426" w14:textId="77777777" w:rsidR="0093412B" w:rsidRPr="0005021F" w:rsidRDefault="0093412B" w:rsidP="00597490">
            <w:pPr>
              <w:jc w:val="right"/>
              <w:rPr>
                <w:rFonts w:ascii="Calibri" w:eastAsia="Calibri" w:hAnsi="Calibri"/>
                <w:b/>
                <w:sz w:val="20"/>
                <w:lang w:val="en-US" w:eastAsia="en-US"/>
              </w:rPr>
            </w:pPr>
            <w:r w:rsidRPr="0005021F">
              <w:rPr>
                <w:rFonts w:ascii="Calibri" w:eastAsia="Calibri" w:hAnsi="Calibri"/>
                <w:b/>
                <w:sz w:val="20"/>
                <w:lang w:val="en-US" w:eastAsia="en-US"/>
              </w:rPr>
              <w:t>SEMESTER OF STUDIES</w:t>
            </w:r>
          </w:p>
        </w:tc>
        <w:tc>
          <w:tcPr>
            <w:tcW w:w="2737" w:type="dxa"/>
            <w:gridSpan w:val="2"/>
          </w:tcPr>
          <w:p w14:paraId="59177454" w14:textId="77777777" w:rsidR="0093412B" w:rsidRPr="0005021F" w:rsidRDefault="0093412B" w:rsidP="00597490">
            <w:pPr>
              <w:rPr>
                <w:rFonts w:ascii="Calibri" w:eastAsia="Calibri" w:hAnsi="Calibri"/>
                <w:sz w:val="20"/>
                <w:vertAlign w:val="superscript"/>
                <w:lang w:eastAsia="en-US"/>
              </w:rPr>
            </w:pPr>
            <w:r w:rsidRPr="0005021F">
              <w:rPr>
                <w:rFonts w:ascii="Calibri" w:eastAsia="Calibri" w:hAnsi="Calibri"/>
                <w:sz w:val="20"/>
                <w:lang w:eastAsia="en-US"/>
              </w:rPr>
              <w:t>7</w:t>
            </w:r>
            <w:r w:rsidRPr="0005021F">
              <w:rPr>
                <w:rFonts w:ascii="Calibri" w:eastAsia="Calibri" w:hAnsi="Calibri"/>
                <w:sz w:val="20"/>
                <w:vertAlign w:val="superscript"/>
                <w:lang w:eastAsia="en-US"/>
              </w:rPr>
              <w:t>th</w:t>
            </w:r>
          </w:p>
        </w:tc>
      </w:tr>
      <w:tr w:rsidR="0093412B" w:rsidRPr="00AD62EA" w14:paraId="27259E6E" w14:textId="77777777" w:rsidTr="00226779">
        <w:trPr>
          <w:trHeight w:val="375"/>
        </w:trPr>
        <w:tc>
          <w:tcPr>
            <w:tcW w:w="2848" w:type="dxa"/>
            <w:shd w:val="clear" w:color="auto" w:fill="DDD9C3"/>
            <w:vAlign w:val="center"/>
          </w:tcPr>
          <w:p w14:paraId="0C1720F0" w14:textId="77777777" w:rsidR="0093412B" w:rsidRPr="0005021F" w:rsidRDefault="0093412B"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TITLE</w:t>
            </w:r>
          </w:p>
        </w:tc>
        <w:tc>
          <w:tcPr>
            <w:tcW w:w="6008" w:type="dxa"/>
            <w:gridSpan w:val="5"/>
            <w:vAlign w:val="center"/>
          </w:tcPr>
          <w:p w14:paraId="6E57535A" w14:textId="77777777" w:rsidR="0093412B" w:rsidRPr="0005021F" w:rsidRDefault="0093412B" w:rsidP="00597490">
            <w:pPr>
              <w:rPr>
                <w:rFonts w:ascii="Calibri" w:eastAsia="Calibri" w:hAnsi="Calibri"/>
                <w:sz w:val="20"/>
                <w:lang w:val="en-US" w:eastAsia="en-US"/>
              </w:rPr>
            </w:pPr>
            <w:r w:rsidRPr="0005021F">
              <w:rPr>
                <w:rFonts w:ascii="Calibri" w:eastAsia="Calibri" w:hAnsi="Calibri"/>
                <w:sz w:val="20"/>
                <w:lang w:val="en-GB" w:eastAsia="en-US"/>
              </w:rPr>
              <w:t>THEORY OF THEATRE AND DRAMA IN MODERN TIMES</w:t>
            </w:r>
          </w:p>
        </w:tc>
      </w:tr>
      <w:tr w:rsidR="0093412B" w:rsidRPr="0005021F" w14:paraId="73FE3380" w14:textId="77777777" w:rsidTr="00226779">
        <w:trPr>
          <w:trHeight w:val="196"/>
        </w:trPr>
        <w:tc>
          <w:tcPr>
            <w:tcW w:w="4920" w:type="dxa"/>
            <w:gridSpan w:val="3"/>
            <w:shd w:val="clear" w:color="auto" w:fill="DDD9C3"/>
            <w:vAlign w:val="center"/>
          </w:tcPr>
          <w:p w14:paraId="693BA9D1" w14:textId="77777777" w:rsidR="0093412B" w:rsidRPr="0005021F" w:rsidRDefault="0093412B" w:rsidP="00597490">
            <w:pPr>
              <w:jc w:val="center"/>
              <w:rPr>
                <w:rFonts w:ascii="Calibri" w:eastAsia="Calibri" w:hAnsi="Calibri"/>
                <w:b/>
                <w:sz w:val="20"/>
                <w:lang w:eastAsia="en-US"/>
              </w:rPr>
            </w:pPr>
            <w:r w:rsidRPr="0005021F">
              <w:rPr>
                <w:rFonts w:ascii="Calibri" w:eastAsia="Calibri" w:hAnsi="Calibri"/>
                <w:b/>
                <w:sz w:val="20"/>
                <w:lang w:val="en-US" w:eastAsia="en-US"/>
              </w:rPr>
              <w:t>INDEPENDENT</w:t>
            </w:r>
            <w:r w:rsidRPr="0005021F">
              <w:rPr>
                <w:rFonts w:ascii="Calibri" w:eastAsia="Calibri" w:hAnsi="Calibri"/>
                <w:b/>
                <w:sz w:val="20"/>
                <w:lang w:eastAsia="en-US"/>
              </w:rPr>
              <w:t xml:space="preserve"> </w:t>
            </w:r>
            <w:r w:rsidRPr="0005021F">
              <w:rPr>
                <w:rFonts w:ascii="Calibri" w:eastAsia="Calibri" w:hAnsi="Calibri"/>
                <w:b/>
                <w:sz w:val="20"/>
                <w:lang w:val="en-US" w:eastAsia="en-US"/>
              </w:rPr>
              <w:t>TEACHING</w:t>
            </w:r>
            <w:r w:rsidRPr="0005021F">
              <w:rPr>
                <w:rFonts w:ascii="Calibri" w:eastAsia="Calibri" w:hAnsi="Calibri"/>
                <w:b/>
                <w:sz w:val="20"/>
                <w:lang w:eastAsia="en-US"/>
              </w:rPr>
              <w:t xml:space="preserve"> </w:t>
            </w:r>
            <w:r w:rsidRPr="0005021F">
              <w:rPr>
                <w:rFonts w:ascii="Calibri" w:eastAsia="Calibri" w:hAnsi="Calibri"/>
                <w:b/>
                <w:sz w:val="20"/>
                <w:lang w:val="en-US" w:eastAsia="en-US"/>
              </w:rPr>
              <w:t>ACTIVITIES</w:t>
            </w:r>
            <w:r w:rsidRPr="0005021F">
              <w:rPr>
                <w:rFonts w:ascii="Calibri" w:eastAsia="Calibri" w:hAnsi="Calibri"/>
                <w:b/>
                <w:sz w:val="20"/>
                <w:lang w:eastAsia="en-US"/>
              </w:rPr>
              <w:t xml:space="preserve"> </w:t>
            </w:r>
          </w:p>
        </w:tc>
        <w:tc>
          <w:tcPr>
            <w:tcW w:w="1545" w:type="dxa"/>
            <w:gridSpan w:val="2"/>
            <w:shd w:val="clear" w:color="auto" w:fill="DDD9C3"/>
            <w:vAlign w:val="center"/>
          </w:tcPr>
          <w:p w14:paraId="30EE982F" w14:textId="77777777" w:rsidR="0093412B" w:rsidRPr="0005021F" w:rsidRDefault="0093412B" w:rsidP="00597490">
            <w:pPr>
              <w:jc w:val="center"/>
              <w:rPr>
                <w:rFonts w:ascii="Calibri" w:eastAsia="Calibri" w:hAnsi="Calibri"/>
                <w:b/>
                <w:sz w:val="20"/>
                <w:lang w:val="en-US" w:eastAsia="en-US"/>
              </w:rPr>
            </w:pPr>
            <w:r w:rsidRPr="0005021F">
              <w:rPr>
                <w:rFonts w:ascii="Calibri" w:eastAsia="Calibri" w:hAnsi="Calibri"/>
                <w:b/>
                <w:sz w:val="20"/>
                <w:lang w:val="en-US" w:eastAsia="en-US"/>
              </w:rPr>
              <w:t xml:space="preserve">TEACHING HOURS </w:t>
            </w:r>
          </w:p>
          <w:p w14:paraId="4C511412" w14:textId="77777777" w:rsidR="0093412B" w:rsidRPr="0005021F" w:rsidRDefault="0093412B" w:rsidP="00597490">
            <w:pPr>
              <w:jc w:val="center"/>
              <w:rPr>
                <w:rFonts w:ascii="Calibri" w:eastAsia="Calibri" w:hAnsi="Calibri"/>
                <w:b/>
                <w:sz w:val="20"/>
                <w:lang w:val="en-US" w:eastAsia="en-US"/>
              </w:rPr>
            </w:pPr>
            <w:r w:rsidRPr="0005021F">
              <w:rPr>
                <w:rFonts w:ascii="Calibri" w:eastAsia="Calibri" w:hAnsi="Calibri"/>
                <w:b/>
                <w:sz w:val="20"/>
                <w:lang w:val="en-US" w:eastAsia="en-US"/>
              </w:rPr>
              <w:t>PER WEEK</w:t>
            </w:r>
          </w:p>
        </w:tc>
        <w:tc>
          <w:tcPr>
            <w:tcW w:w="2391" w:type="dxa"/>
            <w:shd w:val="clear" w:color="auto" w:fill="DDD9C3"/>
            <w:vAlign w:val="center"/>
          </w:tcPr>
          <w:p w14:paraId="5D7BDDF0" w14:textId="77777777" w:rsidR="0093412B" w:rsidRPr="0005021F" w:rsidRDefault="0093412B" w:rsidP="00597490">
            <w:pPr>
              <w:jc w:val="center"/>
              <w:rPr>
                <w:rFonts w:ascii="Calibri" w:eastAsia="Calibri" w:hAnsi="Calibri"/>
                <w:b/>
                <w:sz w:val="20"/>
                <w:lang w:val="en-US" w:eastAsia="en-US"/>
              </w:rPr>
            </w:pPr>
            <w:r w:rsidRPr="0005021F">
              <w:rPr>
                <w:rFonts w:ascii="Calibri" w:eastAsia="Calibri" w:hAnsi="Calibri"/>
                <w:b/>
                <w:sz w:val="20"/>
                <w:lang w:val="en-US" w:eastAsia="en-US"/>
              </w:rPr>
              <w:t>ECTS CREDITS</w:t>
            </w:r>
          </w:p>
        </w:tc>
      </w:tr>
      <w:tr w:rsidR="0093412B" w:rsidRPr="0005021F" w14:paraId="25CE1C86" w14:textId="77777777" w:rsidTr="00226779">
        <w:trPr>
          <w:trHeight w:val="194"/>
        </w:trPr>
        <w:tc>
          <w:tcPr>
            <w:tcW w:w="4920" w:type="dxa"/>
            <w:gridSpan w:val="3"/>
          </w:tcPr>
          <w:p w14:paraId="7A0AA43E" w14:textId="77777777" w:rsidR="0093412B" w:rsidRPr="0005021F" w:rsidRDefault="0093412B" w:rsidP="00597490">
            <w:pPr>
              <w:jc w:val="right"/>
              <w:rPr>
                <w:rFonts w:ascii="Calibri" w:eastAsia="Calibri" w:hAnsi="Calibri"/>
                <w:sz w:val="20"/>
                <w:lang w:eastAsia="en-US"/>
              </w:rPr>
            </w:pPr>
            <w:r w:rsidRPr="0005021F">
              <w:rPr>
                <w:rFonts w:ascii="Calibri" w:eastAsia="Calibri" w:hAnsi="Calibri"/>
                <w:sz w:val="20"/>
                <w:lang w:val="en-US" w:eastAsia="en-US"/>
              </w:rPr>
              <w:t>Lecture</w:t>
            </w:r>
            <w:r w:rsidRPr="0005021F">
              <w:rPr>
                <w:rFonts w:ascii="Calibri" w:eastAsia="Calibri" w:hAnsi="Calibri"/>
                <w:sz w:val="20"/>
                <w:lang w:eastAsia="en-US"/>
              </w:rPr>
              <w:t>s</w:t>
            </w:r>
          </w:p>
        </w:tc>
        <w:tc>
          <w:tcPr>
            <w:tcW w:w="1545" w:type="dxa"/>
            <w:gridSpan w:val="2"/>
          </w:tcPr>
          <w:p w14:paraId="054BCA59" w14:textId="77777777" w:rsidR="0093412B" w:rsidRPr="0005021F" w:rsidRDefault="0093412B" w:rsidP="00597490">
            <w:pPr>
              <w:jc w:val="center"/>
              <w:rPr>
                <w:rFonts w:ascii="Calibri" w:eastAsia="Calibri" w:hAnsi="Calibri"/>
                <w:sz w:val="20"/>
                <w:lang w:eastAsia="en-US"/>
              </w:rPr>
            </w:pPr>
            <w:r w:rsidRPr="0005021F">
              <w:rPr>
                <w:rFonts w:ascii="Calibri" w:eastAsia="Calibri" w:hAnsi="Calibri"/>
                <w:sz w:val="20"/>
                <w:lang w:eastAsia="en-US"/>
              </w:rPr>
              <w:t>3</w:t>
            </w:r>
          </w:p>
        </w:tc>
        <w:tc>
          <w:tcPr>
            <w:tcW w:w="2391" w:type="dxa"/>
          </w:tcPr>
          <w:p w14:paraId="479E7A7E" w14:textId="77777777" w:rsidR="0093412B" w:rsidRPr="0005021F" w:rsidRDefault="0093412B" w:rsidP="00597490">
            <w:pPr>
              <w:jc w:val="center"/>
              <w:rPr>
                <w:rFonts w:ascii="Calibri" w:eastAsia="Calibri" w:hAnsi="Calibri"/>
                <w:sz w:val="20"/>
                <w:lang w:eastAsia="en-US"/>
              </w:rPr>
            </w:pPr>
            <w:r w:rsidRPr="0005021F">
              <w:rPr>
                <w:rFonts w:ascii="Calibri" w:eastAsia="Calibri" w:hAnsi="Calibri"/>
                <w:sz w:val="20"/>
                <w:lang w:eastAsia="en-US"/>
              </w:rPr>
              <w:t>5</w:t>
            </w:r>
          </w:p>
        </w:tc>
      </w:tr>
      <w:tr w:rsidR="0093412B" w:rsidRPr="00AD62EA" w14:paraId="1451DDBD" w14:textId="77777777" w:rsidTr="00226779">
        <w:trPr>
          <w:trHeight w:val="599"/>
        </w:trPr>
        <w:tc>
          <w:tcPr>
            <w:tcW w:w="2848" w:type="dxa"/>
            <w:shd w:val="clear" w:color="auto" w:fill="DDD9C3"/>
          </w:tcPr>
          <w:p w14:paraId="6F2917F8" w14:textId="77777777" w:rsidR="0093412B" w:rsidRPr="0005021F" w:rsidRDefault="0093412B" w:rsidP="00597490">
            <w:pPr>
              <w:jc w:val="right"/>
              <w:rPr>
                <w:rFonts w:ascii="Calibri" w:eastAsia="Calibri" w:hAnsi="Calibri"/>
                <w:i/>
                <w:sz w:val="20"/>
                <w:lang w:val="en-US" w:eastAsia="en-US"/>
              </w:rPr>
            </w:pPr>
            <w:r w:rsidRPr="0005021F">
              <w:rPr>
                <w:rFonts w:ascii="Calibri" w:eastAsia="Calibri" w:hAnsi="Calibri"/>
                <w:b/>
                <w:sz w:val="20"/>
                <w:lang w:val="en-US" w:eastAsia="en-US"/>
              </w:rPr>
              <w:t>COURSE TYPE</w:t>
            </w:r>
          </w:p>
          <w:p w14:paraId="16897663" w14:textId="77777777" w:rsidR="0093412B" w:rsidRPr="0005021F" w:rsidRDefault="0093412B" w:rsidP="00597490">
            <w:pPr>
              <w:jc w:val="right"/>
              <w:rPr>
                <w:rFonts w:ascii="Calibri" w:eastAsia="Calibri" w:hAnsi="Calibri"/>
                <w:b/>
                <w:sz w:val="20"/>
                <w:lang w:eastAsia="en-US"/>
              </w:rPr>
            </w:pPr>
          </w:p>
        </w:tc>
        <w:tc>
          <w:tcPr>
            <w:tcW w:w="6008" w:type="dxa"/>
            <w:gridSpan w:val="5"/>
          </w:tcPr>
          <w:p w14:paraId="328F8005" w14:textId="77777777" w:rsidR="0093412B" w:rsidRPr="0005021F" w:rsidRDefault="0093412B" w:rsidP="00597490">
            <w:pPr>
              <w:rPr>
                <w:rFonts w:ascii="Calibri" w:eastAsia="Calibri" w:hAnsi="Calibri"/>
                <w:sz w:val="20"/>
                <w:lang w:val="en-US" w:eastAsia="en-US"/>
              </w:rPr>
            </w:pPr>
            <w:r w:rsidRPr="0005021F">
              <w:rPr>
                <w:rFonts w:ascii="Calibri" w:eastAsia="Calibri" w:hAnsi="Calibri"/>
                <w:sz w:val="20"/>
                <w:lang w:val="en-US" w:eastAsia="en-US"/>
              </w:rPr>
              <w:t>Academic field: Theory of Theatre</w:t>
            </w:r>
          </w:p>
          <w:p w14:paraId="462F014E" w14:textId="77777777" w:rsidR="0093412B" w:rsidRPr="0005021F" w:rsidRDefault="0093412B" w:rsidP="00597490">
            <w:pPr>
              <w:rPr>
                <w:rFonts w:ascii="Calibri" w:eastAsia="Calibri" w:hAnsi="Calibri"/>
                <w:sz w:val="20"/>
                <w:lang w:val="en-US" w:eastAsia="en-US"/>
              </w:rPr>
            </w:pPr>
            <w:r w:rsidRPr="0005021F">
              <w:rPr>
                <w:rFonts w:ascii="Calibri" w:eastAsia="Calibri" w:hAnsi="Calibri"/>
                <w:sz w:val="20"/>
                <w:lang w:eastAsia="en-US"/>
              </w:rPr>
              <w:t>Μ</w:t>
            </w:r>
            <w:proofErr w:type="spellStart"/>
            <w:r w:rsidRPr="0005021F">
              <w:rPr>
                <w:rFonts w:ascii="Calibri" w:eastAsia="Calibri" w:hAnsi="Calibri"/>
                <w:sz w:val="20"/>
                <w:lang w:val="en-US" w:eastAsia="en-US"/>
              </w:rPr>
              <w:t>andatory</w:t>
            </w:r>
            <w:proofErr w:type="spellEnd"/>
          </w:p>
        </w:tc>
      </w:tr>
      <w:tr w:rsidR="0093412B" w:rsidRPr="00AD62EA" w14:paraId="1C2B24F2" w14:textId="77777777" w:rsidTr="00226779">
        <w:tc>
          <w:tcPr>
            <w:tcW w:w="2848" w:type="dxa"/>
            <w:shd w:val="clear" w:color="auto" w:fill="DDD9C3"/>
          </w:tcPr>
          <w:p w14:paraId="23B44B51" w14:textId="77777777" w:rsidR="0093412B" w:rsidRPr="0005021F" w:rsidRDefault="0093412B" w:rsidP="00597490">
            <w:pPr>
              <w:jc w:val="right"/>
              <w:rPr>
                <w:rFonts w:ascii="Calibri" w:eastAsia="Calibri" w:hAnsi="Calibri"/>
                <w:b/>
                <w:sz w:val="20"/>
                <w:lang w:val="en-US" w:eastAsia="en-US"/>
              </w:rPr>
            </w:pPr>
            <w:r w:rsidRPr="0005021F">
              <w:rPr>
                <w:rFonts w:ascii="Calibri" w:eastAsia="Calibri" w:hAnsi="Calibri"/>
                <w:b/>
                <w:sz w:val="20"/>
                <w:lang w:val="en-US" w:eastAsia="en-US"/>
              </w:rPr>
              <w:t>PREREQUISITES</w:t>
            </w:r>
          </w:p>
          <w:p w14:paraId="56BA29FB" w14:textId="77777777" w:rsidR="0093412B" w:rsidRPr="0005021F" w:rsidRDefault="0093412B" w:rsidP="00597490">
            <w:pPr>
              <w:jc w:val="right"/>
              <w:rPr>
                <w:rFonts w:ascii="Calibri" w:eastAsia="Calibri" w:hAnsi="Calibri"/>
                <w:b/>
                <w:sz w:val="20"/>
                <w:lang w:val="en-US" w:eastAsia="en-US"/>
              </w:rPr>
            </w:pPr>
          </w:p>
        </w:tc>
        <w:tc>
          <w:tcPr>
            <w:tcW w:w="6008" w:type="dxa"/>
            <w:gridSpan w:val="5"/>
          </w:tcPr>
          <w:p w14:paraId="3EE96DEE" w14:textId="77777777" w:rsidR="0093412B" w:rsidRPr="0005021F" w:rsidRDefault="0093412B" w:rsidP="00597490">
            <w:pPr>
              <w:spacing w:after="200"/>
              <w:rPr>
                <w:rFonts w:ascii="Calibri" w:eastAsia="Calibri" w:hAnsi="Calibri"/>
                <w:sz w:val="20"/>
                <w:lang w:val="en-US" w:eastAsia="en-US"/>
              </w:rPr>
            </w:pPr>
            <w:r w:rsidRPr="0005021F">
              <w:rPr>
                <w:rFonts w:ascii="Calibri" w:eastAsia="Calibri" w:hAnsi="Calibri"/>
                <w:sz w:val="20"/>
                <w:lang w:val="en-US" w:eastAsia="en-US"/>
              </w:rPr>
              <w:t>Introduction to Theatre Studies (Modern Theatre) THE041</w:t>
            </w:r>
          </w:p>
        </w:tc>
      </w:tr>
      <w:tr w:rsidR="0093412B" w:rsidRPr="00AD62EA" w14:paraId="24C7EACA" w14:textId="77777777" w:rsidTr="00226779">
        <w:trPr>
          <w:trHeight w:val="507"/>
        </w:trPr>
        <w:tc>
          <w:tcPr>
            <w:tcW w:w="2848" w:type="dxa"/>
            <w:shd w:val="clear" w:color="auto" w:fill="DDD9C3"/>
          </w:tcPr>
          <w:p w14:paraId="3E351774" w14:textId="77777777" w:rsidR="0093412B" w:rsidRPr="0005021F" w:rsidRDefault="0093412B" w:rsidP="00597490">
            <w:pPr>
              <w:jc w:val="right"/>
              <w:rPr>
                <w:rFonts w:ascii="Calibri" w:eastAsia="Calibri" w:hAnsi="Calibri"/>
                <w:b/>
                <w:sz w:val="20"/>
                <w:lang w:val="en-US" w:eastAsia="en-US"/>
              </w:rPr>
            </w:pPr>
            <w:r w:rsidRPr="0005021F">
              <w:rPr>
                <w:rFonts w:ascii="Calibri" w:eastAsia="Calibri" w:hAnsi="Calibri"/>
                <w:b/>
                <w:sz w:val="20"/>
                <w:lang w:val="en-US" w:eastAsia="en-US"/>
              </w:rPr>
              <w:t xml:space="preserve">TEACHING AND </w:t>
            </w:r>
            <w:r w:rsidRPr="0005021F">
              <w:rPr>
                <w:rFonts w:ascii="Calibri" w:eastAsia="Calibri" w:hAnsi="Calibri"/>
                <w:b/>
                <w:sz w:val="20"/>
                <w:lang w:eastAsia="en-US"/>
              </w:rPr>
              <w:t xml:space="preserve">EVALUATION </w:t>
            </w:r>
            <w:r w:rsidRPr="0005021F">
              <w:rPr>
                <w:rFonts w:ascii="Calibri" w:eastAsia="Calibri" w:hAnsi="Calibri"/>
                <w:b/>
                <w:sz w:val="20"/>
                <w:lang w:val="en-US" w:eastAsia="en-US"/>
              </w:rPr>
              <w:t>LANGUAGE</w:t>
            </w:r>
          </w:p>
        </w:tc>
        <w:tc>
          <w:tcPr>
            <w:tcW w:w="6008" w:type="dxa"/>
            <w:gridSpan w:val="5"/>
          </w:tcPr>
          <w:p w14:paraId="15D1982E" w14:textId="77777777" w:rsidR="0093412B" w:rsidRPr="0005021F" w:rsidRDefault="0093412B" w:rsidP="00597490">
            <w:pPr>
              <w:tabs>
                <w:tab w:val="left" w:pos="360"/>
              </w:tabs>
              <w:rPr>
                <w:rFonts w:ascii="Calibri" w:eastAsia="Calibri" w:hAnsi="Calibri"/>
                <w:sz w:val="20"/>
                <w:lang w:val="en-US" w:eastAsia="en-US"/>
              </w:rPr>
            </w:pPr>
            <w:r w:rsidRPr="0005021F">
              <w:rPr>
                <w:rFonts w:ascii="Calibri" w:eastAsia="Calibri" w:hAnsi="Calibri"/>
                <w:sz w:val="20"/>
                <w:lang w:val="en-US" w:eastAsia="en-US"/>
              </w:rPr>
              <w:t>Greek. Teaching may be conducted in English when non-Greek students attend the course.</w:t>
            </w:r>
          </w:p>
        </w:tc>
      </w:tr>
      <w:tr w:rsidR="0093412B" w:rsidRPr="0005021F" w14:paraId="131D0486" w14:textId="77777777" w:rsidTr="00226779">
        <w:trPr>
          <w:trHeight w:val="520"/>
        </w:trPr>
        <w:tc>
          <w:tcPr>
            <w:tcW w:w="2848" w:type="dxa"/>
            <w:shd w:val="clear" w:color="auto" w:fill="DDD9C3"/>
          </w:tcPr>
          <w:p w14:paraId="24870533" w14:textId="77777777" w:rsidR="0093412B" w:rsidRPr="0005021F" w:rsidRDefault="0093412B" w:rsidP="00597490">
            <w:pPr>
              <w:jc w:val="right"/>
              <w:rPr>
                <w:rFonts w:ascii="Calibri" w:eastAsia="Calibri" w:hAnsi="Calibri"/>
                <w:b/>
                <w:sz w:val="20"/>
                <w:lang w:val="en-US" w:eastAsia="en-US"/>
              </w:rPr>
            </w:pPr>
            <w:r w:rsidRPr="0005021F">
              <w:rPr>
                <w:rFonts w:ascii="Calibri" w:eastAsia="Calibri" w:hAnsi="Calibri"/>
                <w:b/>
                <w:sz w:val="20"/>
                <w:lang w:val="en-US" w:eastAsia="en-US"/>
              </w:rPr>
              <w:t>THE COURSE IS OFFERED TO ERASMUS STUDENTS</w:t>
            </w:r>
          </w:p>
        </w:tc>
        <w:tc>
          <w:tcPr>
            <w:tcW w:w="6008" w:type="dxa"/>
            <w:gridSpan w:val="5"/>
          </w:tcPr>
          <w:p w14:paraId="6ADF49BF" w14:textId="77777777" w:rsidR="0093412B" w:rsidRPr="0005021F" w:rsidRDefault="0093412B" w:rsidP="00597490">
            <w:pPr>
              <w:rPr>
                <w:rFonts w:ascii="Calibri" w:eastAsia="Calibri" w:hAnsi="Calibri"/>
                <w:sz w:val="20"/>
                <w:lang w:val="en-US" w:eastAsia="en-US"/>
              </w:rPr>
            </w:pPr>
            <w:proofErr w:type="spellStart"/>
            <w:r w:rsidRPr="0005021F">
              <w:rPr>
                <w:rFonts w:ascii="Calibri" w:eastAsia="Calibri" w:hAnsi="Calibri"/>
                <w:sz w:val="20"/>
                <w:lang w:eastAsia="en-US"/>
              </w:rPr>
              <w:t>Υes</w:t>
            </w:r>
            <w:proofErr w:type="spellEnd"/>
            <w:r w:rsidRPr="0005021F">
              <w:rPr>
                <w:rFonts w:ascii="Calibri" w:eastAsia="Calibri" w:hAnsi="Calibri"/>
                <w:sz w:val="20"/>
                <w:lang w:eastAsia="en-US"/>
              </w:rPr>
              <w:t xml:space="preserve">, </w:t>
            </w:r>
            <w:r w:rsidRPr="0005021F">
              <w:rPr>
                <w:rFonts w:ascii="Calibri" w:eastAsia="Calibri" w:hAnsi="Calibri"/>
                <w:sz w:val="20"/>
                <w:lang w:val="en-US" w:eastAsia="en-US"/>
              </w:rPr>
              <w:t>in English.</w:t>
            </w:r>
          </w:p>
        </w:tc>
      </w:tr>
      <w:tr w:rsidR="0093412B" w:rsidRPr="00AD62EA" w14:paraId="217A3DA8" w14:textId="77777777" w:rsidTr="00226779">
        <w:tc>
          <w:tcPr>
            <w:tcW w:w="2848" w:type="dxa"/>
            <w:shd w:val="clear" w:color="auto" w:fill="DDD9C3"/>
          </w:tcPr>
          <w:p w14:paraId="5B433DF4" w14:textId="77777777" w:rsidR="0093412B" w:rsidRPr="0005021F" w:rsidRDefault="0093412B"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WEBPAGE (URL)</w:t>
            </w:r>
          </w:p>
        </w:tc>
        <w:tc>
          <w:tcPr>
            <w:tcW w:w="6008" w:type="dxa"/>
            <w:gridSpan w:val="5"/>
          </w:tcPr>
          <w:p w14:paraId="3DAC991A" w14:textId="77777777" w:rsidR="0093412B" w:rsidRPr="0005021F" w:rsidRDefault="00487577" w:rsidP="00597490">
            <w:pPr>
              <w:rPr>
                <w:rFonts w:ascii="Calibri" w:eastAsia="Calibri" w:hAnsi="Calibri"/>
                <w:sz w:val="20"/>
                <w:lang w:val="en-US" w:eastAsia="en-US"/>
              </w:rPr>
            </w:pPr>
            <w:hyperlink r:id="rId72" w:history="1">
              <w:r w:rsidR="0093412B" w:rsidRPr="0005021F">
                <w:rPr>
                  <w:rFonts w:ascii="Calibri" w:eastAsia="Calibri" w:hAnsi="Calibri"/>
                  <w:sz w:val="20"/>
                  <w:u w:val="single"/>
                  <w:lang w:val="en-US" w:eastAsia="en-US"/>
                </w:rPr>
                <w:t>https://eclass.upatras.gr/courses/THE715/</w:t>
              </w:r>
            </w:hyperlink>
            <w:r w:rsidR="0093412B" w:rsidRPr="0005021F">
              <w:rPr>
                <w:rFonts w:ascii="Calibri" w:eastAsia="Calibri" w:hAnsi="Calibri"/>
                <w:sz w:val="20"/>
                <w:lang w:val="en-US" w:eastAsia="en-US"/>
              </w:rPr>
              <w:t xml:space="preserve"> </w:t>
            </w:r>
          </w:p>
        </w:tc>
      </w:tr>
    </w:tbl>
    <w:p w14:paraId="699C2D3F" w14:textId="77777777" w:rsidR="0093412B" w:rsidRPr="0005021F" w:rsidRDefault="0093412B" w:rsidP="00597490">
      <w:pPr>
        <w:pStyle w:val="ListParagraph"/>
        <w:widowControl w:val="0"/>
        <w:numPr>
          <w:ilvl w:val="0"/>
          <w:numId w:val="53"/>
        </w:numPr>
        <w:autoSpaceDE w:val="0"/>
        <w:autoSpaceDN w:val="0"/>
        <w:adjustRightInd w:val="0"/>
        <w:spacing w:before="120" w:after="200"/>
        <w:rPr>
          <w:rFonts w:ascii="Calibri" w:eastAsia="Calibri" w:hAnsi="Calibri"/>
          <w:b/>
          <w:sz w:val="20"/>
          <w:lang w:val="en-US" w:eastAsia="en-US"/>
        </w:rPr>
      </w:pPr>
      <w:r w:rsidRPr="0005021F">
        <w:rPr>
          <w:rFonts w:ascii="Calibri" w:eastAsia="Calibri" w:hAnsi="Calibri"/>
          <w:b/>
          <w:sz w:val="20"/>
          <w:lang w:val="en-US" w:eastAsia="en-US"/>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93412B" w:rsidRPr="0005021F" w14:paraId="0F8E4BCB" w14:textId="77777777" w:rsidTr="00226779">
        <w:tc>
          <w:tcPr>
            <w:tcW w:w="8854" w:type="dxa"/>
            <w:gridSpan w:val="2"/>
            <w:tcBorders>
              <w:bottom w:val="nil"/>
            </w:tcBorders>
            <w:shd w:val="clear" w:color="auto" w:fill="DDD9C3"/>
          </w:tcPr>
          <w:p w14:paraId="2780B436" w14:textId="77777777" w:rsidR="0093412B" w:rsidRPr="0005021F" w:rsidRDefault="0093412B" w:rsidP="00597490">
            <w:pPr>
              <w:rPr>
                <w:rFonts w:ascii="Calibri" w:eastAsia="Calibri" w:hAnsi="Calibri"/>
                <w:i/>
                <w:sz w:val="20"/>
                <w:lang w:val="en-US" w:eastAsia="en-US"/>
              </w:rPr>
            </w:pPr>
            <w:r w:rsidRPr="0005021F">
              <w:rPr>
                <w:rFonts w:ascii="Calibri" w:eastAsia="Calibri" w:hAnsi="Calibri"/>
                <w:b/>
                <w:sz w:val="20"/>
                <w:lang w:val="en-US" w:eastAsia="en-US"/>
              </w:rPr>
              <w:t>Learning outcomes</w:t>
            </w:r>
          </w:p>
        </w:tc>
      </w:tr>
      <w:tr w:rsidR="0093412B" w:rsidRPr="0005021F" w14:paraId="1B7CAAD8" w14:textId="77777777" w:rsidTr="00226779">
        <w:tc>
          <w:tcPr>
            <w:tcW w:w="8854" w:type="dxa"/>
            <w:gridSpan w:val="2"/>
            <w:tcBorders>
              <w:top w:val="nil"/>
            </w:tcBorders>
            <w:shd w:val="clear" w:color="auto" w:fill="DDD9C3"/>
          </w:tcPr>
          <w:p w14:paraId="60FE6BDB" w14:textId="77777777" w:rsidR="0093412B" w:rsidRPr="0005021F" w:rsidRDefault="0093412B" w:rsidP="00597490">
            <w:pPr>
              <w:widowControl w:val="0"/>
              <w:autoSpaceDE w:val="0"/>
              <w:autoSpaceDN w:val="0"/>
              <w:adjustRightInd w:val="0"/>
              <w:spacing w:after="60"/>
              <w:rPr>
                <w:rFonts w:ascii="Calibri" w:eastAsia="Calibri" w:hAnsi="Calibri"/>
                <w:i/>
                <w:sz w:val="20"/>
                <w:lang w:eastAsia="en-US"/>
              </w:rPr>
            </w:pPr>
          </w:p>
        </w:tc>
      </w:tr>
      <w:tr w:rsidR="0093412B" w:rsidRPr="00AD62EA" w14:paraId="2B0DA28A" w14:textId="77777777" w:rsidTr="00226779">
        <w:tc>
          <w:tcPr>
            <w:tcW w:w="8854" w:type="dxa"/>
            <w:gridSpan w:val="2"/>
          </w:tcPr>
          <w:p w14:paraId="18B2E4BB" w14:textId="77777777" w:rsidR="0093412B" w:rsidRPr="0005021F" w:rsidRDefault="0093412B" w:rsidP="00597490">
            <w:pPr>
              <w:spacing w:after="200"/>
              <w:jc w:val="both"/>
              <w:rPr>
                <w:rFonts w:ascii="Calibri" w:eastAsia="Calibri" w:hAnsi="Calibri"/>
                <w:b/>
                <w:sz w:val="20"/>
                <w:lang w:val="en-GB" w:eastAsia="en-US"/>
              </w:rPr>
            </w:pPr>
            <w:r w:rsidRPr="0005021F">
              <w:rPr>
                <w:rFonts w:ascii="Calibri" w:eastAsia="Calibri" w:hAnsi="Calibri"/>
                <w:b/>
                <w:sz w:val="20"/>
                <w:lang w:val="en-GB" w:eastAsia="en-US"/>
              </w:rPr>
              <w:t>At the end of the course the student should be able to:</w:t>
            </w:r>
          </w:p>
          <w:p w14:paraId="21FD9F9E" w14:textId="77777777" w:rsidR="0093412B" w:rsidRPr="0005021F" w:rsidRDefault="0093412B" w:rsidP="00597490">
            <w:pPr>
              <w:ind w:left="170" w:hanging="170"/>
              <w:jc w:val="both"/>
              <w:rPr>
                <w:rFonts w:ascii="Calibri" w:eastAsia="Calibri" w:hAnsi="Calibri"/>
                <w:sz w:val="20"/>
                <w:lang w:val="en-GB" w:eastAsia="en-US"/>
              </w:rPr>
            </w:pPr>
            <w:r w:rsidRPr="0005021F">
              <w:rPr>
                <w:rFonts w:ascii="Calibri" w:eastAsia="Calibri" w:hAnsi="Calibri"/>
                <w:sz w:val="20"/>
                <w:lang w:val="en-GB" w:eastAsia="en-US"/>
              </w:rPr>
              <w:t>1.</w:t>
            </w:r>
            <w:r w:rsidRPr="0005021F">
              <w:rPr>
                <w:rFonts w:ascii="Calibri" w:eastAsia="Calibri" w:hAnsi="Calibri"/>
                <w:sz w:val="20"/>
                <w:lang w:val="en-GB" w:eastAsia="en-US"/>
              </w:rPr>
              <w:tab/>
              <w:t>Have adequate knowledge of the most important theatre and drama theories (and their source texts) from the Renaissance to the 20</w:t>
            </w:r>
            <w:r w:rsidRPr="0005021F">
              <w:rPr>
                <w:rFonts w:ascii="Calibri" w:eastAsia="Calibri" w:hAnsi="Calibri"/>
                <w:sz w:val="20"/>
                <w:vertAlign w:val="superscript"/>
                <w:lang w:val="en-GB" w:eastAsia="en-US"/>
              </w:rPr>
              <w:t xml:space="preserve">th </w:t>
            </w:r>
            <w:r w:rsidRPr="0005021F">
              <w:rPr>
                <w:rFonts w:ascii="Calibri" w:eastAsia="Calibri" w:hAnsi="Calibri"/>
                <w:sz w:val="20"/>
                <w:lang w:val="en-GB" w:eastAsia="en-US"/>
              </w:rPr>
              <w:t xml:space="preserve">century. </w:t>
            </w:r>
          </w:p>
          <w:p w14:paraId="19E14765" w14:textId="77777777" w:rsidR="0093412B" w:rsidRPr="0005021F" w:rsidRDefault="0093412B" w:rsidP="00597490">
            <w:pPr>
              <w:ind w:left="170" w:hanging="170"/>
              <w:jc w:val="both"/>
              <w:rPr>
                <w:rFonts w:ascii="Calibri" w:eastAsia="Calibri" w:hAnsi="Calibri"/>
                <w:sz w:val="20"/>
                <w:lang w:val="en-GB" w:eastAsia="en-US"/>
              </w:rPr>
            </w:pPr>
            <w:r w:rsidRPr="0005021F">
              <w:rPr>
                <w:rFonts w:ascii="Calibri" w:eastAsia="Calibri" w:hAnsi="Calibri"/>
                <w:sz w:val="20"/>
                <w:lang w:val="en-GB" w:eastAsia="en-US"/>
              </w:rPr>
              <w:t>2.</w:t>
            </w:r>
            <w:r w:rsidRPr="0005021F">
              <w:rPr>
                <w:rFonts w:ascii="Calibri" w:eastAsia="Calibri" w:hAnsi="Calibri"/>
                <w:sz w:val="20"/>
                <w:lang w:val="en-GB" w:eastAsia="en-US"/>
              </w:rPr>
              <w:tab/>
              <w:t xml:space="preserve">Keep track of the evolution of these theories and how they are connected to the social and political history of each historical period. </w:t>
            </w:r>
          </w:p>
          <w:p w14:paraId="727C9CBE" w14:textId="77777777" w:rsidR="0093412B" w:rsidRPr="0005021F" w:rsidRDefault="0093412B" w:rsidP="00597490">
            <w:pPr>
              <w:ind w:left="170" w:hanging="170"/>
              <w:jc w:val="both"/>
              <w:rPr>
                <w:rFonts w:ascii="Calibri" w:eastAsia="Calibri" w:hAnsi="Calibri"/>
                <w:sz w:val="20"/>
                <w:lang w:val="en-GB" w:eastAsia="en-US"/>
              </w:rPr>
            </w:pPr>
            <w:r w:rsidRPr="0005021F">
              <w:rPr>
                <w:rFonts w:ascii="Calibri" w:eastAsia="Calibri" w:hAnsi="Calibri"/>
                <w:sz w:val="20"/>
                <w:lang w:val="en-GB" w:eastAsia="en-US"/>
              </w:rPr>
              <w:t>3.</w:t>
            </w:r>
            <w:r w:rsidRPr="0005021F">
              <w:rPr>
                <w:rFonts w:ascii="Calibri" w:eastAsia="Calibri" w:hAnsi="Calibri"/>
                <w:sz w:val="20"/>
                <w:lang w:val="en-GB" w:eastAsia="en-US"/>
              </w:rPr>
              <w:tab/>
              <w:t xml:space="preserve">Keep track of the ways in which the theoretical discourse on theatre is constructed in the context of certain philosophical and aesthetic movements as well as in the context of the dominant ideologies about the function and meaning of representation in the arts. </w:t>
            </w:r>
          </w:p>
          <w:p w14:paraId="319627ED" w14:textId="77777777" w:rsidR="0093412B" w:rsidRPr="0005021F" w:rsidRDefault="0093412B" w:rsidP="00597490">
            <w:pPr>
              <w:ind w:left="170" w:hanging="170"/>
              <w:jc w:val="both"/>
              <w:rPr>
                <w:rFonts w:ascii="Calibri" w:eastAsia="Calibri" w:hAnsi="Calibri"/>
                <w:sz w:val="20"/>
                <w:lang w:val="en-GB" w:eastAsia="en-US"/>
              </w:rPr>
            </w:pPr>
            <w:r w:rsidRPr="0005021F">
              <w:rPr>
                <w:rFonts w:ascii="Calibri" w:eastAsia="Calibri" w:hAnsi="Calibri"/>
                <w:sz w:val="20"/>
                <w:lang w:val="en-GB" w:eastAsia="en-US"/>
              </w:rPr>
              <w:t>4.</w:t>
            </w:r>
            <w:r w:rsidRPr="0005021F">
              <w:rPr>
                <w:rFonts w:ascii="Calibri" w:eastAsia="Calibri" w:hAnsi="Calibri"/>
                <w:sz w:val="20"/>
                <w:lang w:val="en-GB" w:eastAsia="en-US"/>
              </w:rPr>
              <w:tab/>
              <w:t xml:space="preserve">Understand the interrelation between theoretical discourse and theatre practice in different historical periods. </w:t>
            </w:r>
          </w:p>
          <w:p w14:paraId="68866F29" w14:textId="77777777" w:rsidR="0093412B" w:rsidRPr="0005021F" w:rsidRDefault="0093412B" w:rsidP="00597490">
            <w:pPr>
              <w:ind w:left="170" w:hanging="170"/>
              <w:jc w:val="both"/>
              <w:rPr>
                <w:rFonts w:ascii="Calibri" w:eastAsia="Calibri" w:hAnsi="Calibri"/>
                <w:sz w:val="20"/>
                <w:lang w:val="en-GB" w:eastAsia="en-US"/>
              </w:rPr>
            </w:pPr>
            <w:r w:rsidRPr="0005021F">
              <w:rPr>
                <w:rFonts w:ascii="Calibri" w:eastAsia="Calibri" w:hAnsi="Calibri"/>
                <w:sz w:val="20"/>
                <w:lang w:val="en-GB" w:eastAsia="en-US"/>
              </w:rPr>
              <w:t>5. To track down the different focus of attention paid by different theories in hierarchizing the elements of theatre (drama, actor, space, time, scenography, and director).</w:t>
            </w:r>
          </w:p>
          <w:p w14:paraId="08635D5A" w14:textId="77777777" w:rsidR="0093412B" w:rsidRPr="0005021F" w:rsidRDefault="0093412B" w:rsidP="00597490">
            <w:pPr>
              <w:ind w:left="170" w:hanging="170"/>
              <w:jc w:val="both"/>
              <w:rPr>
                <w:rFonts w:ascii="Calibri" w:eastAsia="Calibri" w:hAnsi="Calibri"/>
                <w:sz w:val="20"/>
                <w:lang w:val="en-GB" w:eastAsia="en-US"/>
              </w:rPr>
            </w:pPr>
            <w:r w:rsidRPr="0005021F">
              <w:rPr>
                <w:rFonts w:ascii="Calibri" w:eastAsia="Calibri" w:hAnsi="Calibri"/>
                <w:sz w:val="20"/>
                <w:lang w:val="en-GB" w:eastAsia="en-US"/>
              </w:rPr>
              <w:t xml:space="preserve">6. To track the basic points of the theories discussed in characteristic plays of each period. </w:t>
            </w:r>
          </w:p>
          <w:p w14:paraId="6700F6EC" w14:textId="77777777" w:rsidR="0093412B" w:rsidRPr="0005021F" w:rsidRDefault="0093412B" w:rsidP="00597490">
            <w:pPr>
              <w:ind w:left="170" w:hanging="170"/>
              <w:jc w:val="both"/>
              <w:rPr>
                <w:rFonts w:ascii="Calibri" w:eastAsia="Calibri" w:hAnsi="Calibri"/>
                <w:sz w:val="20"/>
                <w:lang w:val="en-GB" w:eastAsia="en-US"/>
              </w:rPr>
            </w:pPr>
            <w:r w:rsidRPr="0005021F">
              <w:rPr>
                <w:rFonts w:ascii="Calibri" w:eastAsia="Calibri" w:hAnsi="Calibri"/>
                <w:sz w:val="20"/>
                <w:lang w:val="en-GB" w:eastAsia="en-US"/>
              </w:rPr>
              <w:t>7. Have adequate knowledge of the general bibliography on the theories of drama and theatre in modern European Theatre.</w:t>
            </w:r>
          </w:p>
        </w:tc>
      </w:tr>
      <w:tr w:rsidR="0093412B" w:rsidRPr="0005021F" w14:paraId="282F1361" w14:textId="77777777" w:rsidTr="00226779">
        <w:tblPrEx>
          <w:tblLook w:val="0000" w:firstRow="0" w:lastRow="0" w:firstColumn="0" w:lastColumn="0" w:noHBand="0" w:noVBand="0"/>
        </w:tblPrEx>
        <w:trPr>
          <w:gridBefore w:val="1"/>
          <w:wBefore w:w="18" w:type="dxa"/>
        </w:trPr>
        <w:tc>
          <w:tcPr>
            <w:tcW w:w="8836" w:type="dxa"/>
            <w:tcBorders>
              <w:bottom w:val="nil"/>
            </w:tcBorders>
            <w:shd w:val="clear" w:color="auto" w:fill="DDD9C3"/>
          </w:tcPr>
          <w:p w14:paraId="452143B3" w14:textId="77777777" w:rsidR="0093412B" w:rsidRPr="0005021F" w:rsidRDefault="0093412B" w:rsidP="00597490">
            <w:pPr>
              <w:rPr>
                <w:rFonts w:ascii="Calibri" w:eastAsia="Calibri" w:hAnsi="Calibri"/>
                <w:b/>
                <w:sz w:val="20"/>
                <w:lang w:eastAsia="en-US"/>
              </w:rPr>
            </w:pPr>
            <w:r w:rsidRPr="0005021F">
              <w:rPr>
                <w:rFonts w:ascii="Calibri" w:eastAsia="Calibri" w:hAnsi="Calibri"/>
                <w:b/>
                <w:sz w:val="20"/>
                <w:lang w:val="en-US" w:eastAsia="en-US"/>
              </w:rPr>
              <w:t xml:space="preserve">General </w:t>
            </w:r>
            <w:proofErr w:type="spellStart"/>
            <w:r w:rsidRPr="0005021F">
              <w:rPr>
                <w:rFonts w:ascii="Calibri" w:eastAsia="Calibri" w:hAnsi="Calibri"/>
                <w:b/>
                <w:sz w:val="20"/>
                <w:lang w:eastAsia="en-US"/>
              </w:rPr>
              <w:t>skills</w:t>
            </w:r>
            <w:proofErr w:type="spellEnd"/>
          </w:p>
        </w:tc>
      </w:tr>
      <w:tr w:rsidR="0093412B" w:rsidRPr="00AD62EA" w14:paraId="29F292F1" w14:textId="77777777" w:rsidTr="00226779">
        <w:tc>
          <w:tcPr>
            <w:tcW w:w="8854" w:type="dxa"/>
            <w:gridSpan w:val="2"/>
          </w:tcPr>
          <w:p w14:paraId="3107328D" w14:textId="77777777" w:rsidR="0093412B" w:rsidRPr="0005021F" w:rsidRDefault="0093412B" w:rsidP="00597490">
            <w:pPr>
              <w:spacing w:after="200"/>
              <w:jc w:val="both"/>
              <w:rPr>
                <w:rFonts w:ascii="Calibri" w:eastAsia="Calibri" w:hAnsi="Calibri"/>
                <w:b/>
                <w:sz w:val="20"/>
                <w:lang w:val="en-GB" w:eastAsia="en-US"/>
              </w:rPr>
            </w:pPr>
            <w:r w:rsidRPr="0005021F">
              <w:rPr>
                <w:rFonts w:ascii="Calibri" w:eastAsia="Calibri" w:hAnsi="Calibri"/>
                <w:b/>
                <w:sz w:val="20"/>
                <w:lang w:val="en-GB" w:eastAsia="en-US"/>
              </w:rPr>
              <w:t>At the end of the course the student will have further developed the following skills/competences:</w:t>
            </w:r>
          </w:p>
          <w:p w14:paraId="7C2B1B8B" w14:textId="77777777" w:rsidR="0093412B" w:rsidRPr="0005021F" w:rsidRDefault="0093412B" w:rsidP="00597490">
            <w:pPr>
              <w:numPr>
                <w:ilvl w:val="0"/>
                <w:numId w:val="54"/>
              </w:numPr>
              <w:ind w:left="312" w:hanging="216"/>
              <w:jc w:val="both"/>
              <w:rPr>
                <w:rFonts w:ascii="Calibri" w:eastAsia="Calibri" w:hAnsi="Calibri"/>
                <w:sz w:val="20"/>
                <w:lang w:val="en-GB" w:eastAsia="en-US"/>
              </w:rPr>
            </w:pPr>
            <w:r w:rsidRPr="0005021F">
              <w:rPr>
                <w:rFonts w:ascii="Calibri" w:eastAsia="Calibri" w:hAnsi="Calibri"/>
                <w:sz w:val="20"/>
                <w:lang w:val="en-GB" w:eastAsia="en-US"/>
              </w:rPr>
              <w:t>To identify the structural principles of drama and theatre theories from the Renaissance onwards.</w:t>
            </w:r>
          </w:p>
          <w:p w14:paraId="1CCC98E9" w14:textId="77777777" w:rsidR="0093412B" w:rsidRPr="0005021F" w:rsidRDefault="0093412B" w:rsidP="00597490">
            <w:pPr>
              <w:numPr>
                <w:ilvl w:val="0"/>
                <w:numId w:val="54"/>
              </w:numPr>
              <w:ind w:left="312" w:hanging="216"/>
              <w:jc w:val="both"/>
              <w:rPr>
                <w:rFonts w:ascii="Calibri" w:eastAsia="Calibri" w:hAnsi="Calibri"/>
                <w:sz w:val="20"/>
                <w:lang w:val="en-GB" w:eastAsia="en-US"/>
              </w:rPr>
            </w:pPr>
            <w:r w:rsidRPr="0005021F">
              <w:rPr>
                <w:rFonts w:ascii="Calibri" w:eastAsia="Calibri" w:hAnsi="Calibri"/>
                <w:sz w:val="20"/>
                <w:lang w:val="en-GB" w:eastAsia="en-US"/>
              </w:rPr>
              <w:t xml:space="preserve">To </w:t>
            </w:r>
            <w:proofErr w:type="spellStart"/>
            <w:r w:rsidRPr="0005021F">
              <w:rPr>
                <w:rFonts w:ascii="Calibri" w:eastAsia="Calibri" w:hAnsi="Calibri"/>
                <w:sz w:val="20"/>
                <w:lang w:val="en-GB" w:eastAsia="en-US"/>
              </w:rPr>
              <w:t>analyze</w:t>
            </w:r>
            <w:proofErr w:type="spellEnd"/>
            <w:r w:rsidRPr="0005021F">
              <w:rPr>
                <w:rFonts w:ascii="Calibri" w:eastAsia="Calibri" w:hAnsi="Calibri"/>
                <w:sz w:val="20"/>
                <w:lang w:val="en-GB" w:eastAsia="en-US"/>
              </w:rPr>
              <w:t xml:space="preserve"> theoretical texts on drama and </w:t>
            </w:r>
            <w:proofErr w:type="gramStart"/>
            <w:r w:rsidRPr="0005021F">
              <w:rPr>
                <w:rFonts w:ascii="Calibri" w:eastAsia="Calibri" w:hAnsi="Calibri"/>
                <w:sz w:val="20"/>
                <w:lang w:val="en-GB" w:eastAsia="en-US"/>
              </w:rPr>
              <w:t>theatre, and</w:t>
            </w:r>
            <w:proofErr w:type="gramEnd"/>
            <w:r w:rsidRPr="0005021F">
              <w:rPr>
                <w:rFonts w:ascii="Calibri" w:eastAsia="Calibri" w:hAnsi="Calibri"/>
                <w:sz w:val="20"/>
                <w:lang w:val="en-GB" w:eastAsia="en-US"/>
              </w:rPr>
              <w:t xml:space="preserve"> track down their discursive and ideological differences. </w:t>
            </w:r>
          </w:p>
          <w:p w14:paraId="7012EE65" w14:textId="77777777" w:rsidR="0093412B" w:rsidRPr="0005021F" w:rsidRDefault="0093412B" w:rsidP="00597490">
            <w:pPr>
              <w:numPr>
                <w:ilvl w:val="0"/>
                <w:numId w:val="54"/>
              </w:numPr>
              <w:ind w:left="312" w:hanging="216"/>
              <w:jc w:val="both"/>
              <w:rPr>
                <w:rFonts w:ascii="Calibri" w:eastAsia="Calibri" w:hAnsi="Calibri"/>
                <w:sz w:val="20"/>
                <w:lang w:val="en-GB" w:eastAsia="en-US"/>
              </w:rPr>
            </w:pPr>
            <w:r w:rsidRPr="0005021F">
              <w:rPr>
                <w:rFonts w:ascii="Calibri" w:eastAsia="Calibri" w:hAnsi="Calibri"/>
                <w:sz w:val="20"/>
                <w:lang w:val="en-GB" w:eastAsia="en-US"/>
              </w:rPr>
              <w:t>To identify and evaluate the most important elements included in the theoretical discourse about drama and theatre in the context of the historical evolution of Modern European Theatre.</w:t>
            </w:r>
            <w:r w:rsidRPr="0005021F">
              <w:rPr>
                <w:rFonts w:ascii="Calibri" w:eastAsia="Calibri" w:hAnsi="Calibri"/>
                <w:sz w:val="20"/>
                <w:lang w:val="en-GB" w:eastAsia="en-US"/>
              </w:rPr>
              <w:tab/>
            </w:r>
          </w:p>
          <w:p w14:paraId="21508B09" w14:textId="77777777" w:rsidR="0093412B" w:rsidRPr="0005021F" w:rsidRDefault="0093412B" w:rsidP="00597490">
            <w:pPr>
              <w:numPr>
                <w:ilvl w:val="0"/>
                <w:numId w:val="54"/>
              </w:numPr>
              <w:ind w:left="312" w:hanging="216"/>
              <w:jc w:val="both"/>
              <w:rPr>
                <w:rFonts w:ascii="Calibri" w:eastAsia="Calibri" w:hAnsi="Calibri"/>
                <w:b/>
                <w:sz w:val="20"/>
                <w:lang w:val="en-GB" w:eastAsia="en-US"/>
              </w:rPr>
            </w:pPr>
            <w:r w:rsidRPr="0005021F">
              <w:rPr>
                <w:rFonts w:ascii="Calibri" w:eastAsia="Calibri" w:hAnsi="Calibri"/>
                <w:sz w:val="20"/>
                <w:lang w:val="en-GB" w:eastAsia="en-US"/>
              </w:rPr>
              <w:t>To place the drama production of each period and the different manifestations of the art of theatre in the context of the contemporary theatre and drama theories</w:t>
            </w:r>
            <w:r w:rsidRPr="0005021F">
              <w:rPr>
                <w:rFonts w:ascii="Calibri" w:eastAsia="Calibri" w:hAnsi="Calibri"/>
                <w:b/>
                <w:sz w:val="20"/>
                <w:lang w:val="en-GB" w:eastAsia="en-US"/>
              </w:rPr>
              <w:t>.</w:t>
            </w:r>
          </w:p>
        </w:tc>
      </w:tr>
    </w:tbl>
    <w:p w14:paraId="59FBE3A4" w14:textId="77777777" w:rsidR="0093412B" w:rsidRPr="0005021F" w:rsidRDefault="0093412B" w:rsidP="00597490">
      <w:pPr>
        <w:widowControl w:val="0"/>
        <w:numPr>
          <w:ilvl w:val="0"/>
          <w:numId w:val="53"/>
        </w:numPr>
        <w:autoSpaceDE w:val="0"/>
        <w:autoSpaceDN w:val="0"/>
        <w:adjustRightInd w:val="0"/>
        <w:spacing w:before="120" w:after="200"/>
        <w:ind w:left="357" w:hanging="357"/>
        <w:rPr>
          <w:rFonts w:ascii="Calibri" w:eastAsia="Calibri" w:hAnsi="Calibri"/>
          <w:b/>
          <w:sz w:val="20"/>
          <w:lang w:val="en-US" w:eastAsia="en-US"/>
        </w:rPr>
      </w:pPr>
      <w:r w:rsidRPr="0005021F">
        <w:rPr>
          <w:rFonts w:ascii="Calibri" w:eastAsia="Calibri" w:hAnsi="Calibri"/>
          <w:b/>
          <w:sz w:val="20"/>
          <w:lang w:val="en-US" w:eastAsia="en-US"/>
        </w:rPr>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93412B" w:rsidRPr="00AD62EA" w14:paraId="042241CD" w14:textId="77777777" w:rsidTr="00226779">
        <w:trPr>
          <w:trHeight w:val="838"/>
        </w:trPr>
        <w:tc>
          <w:tcPr>
            <w:tcW w:w="8894" w:type="dxa"/>
          </w:tcPr>
          <w:p w14:paraId="2F58FE58" w14:textId="77777777" w:rsidR="0093412B" w:rsidRPr="0005021F" w:rsidRDefault="0093412B" w:rsidP="00597490">
            <w:pPr>
              <w:jc w:val="both"/>
              <w:rPr>
                <w:rFonts w:ascii="Calibri" w:eastAsia="Calibri" w:hAnsi="Calibri"/>
                <w:sz w:val="20"/>
                <w:lang w:val="en-US" w:eastAsia="en-US"/>
              </w:rPr>
            </w:pPr>
            <w:r w:rsidRPr="0005021F">
              <w:rPr>
                <w:rFonts w:ascii="Calibri" w:eastAsia="Calibri" w:hAnsi="Calibri"/>
                <w:bCs/>
                <w:sz w:val="20"/>
                <w:lang w:val="en-GB" w:eastAsia="en-US"/>
              </w:rPr>
              <w:lastRenderedPageBreak/>
              <w:t>The course examines the main theories on drama and the art of performance during the period from the Italian Renaissance up to the avant-garde movements of the early 20</w:t>
            </w:r>
            <w:r w:rsidRPr="0005021F">
              <w:rPr>
                <w:rFonts w:ascii="Calibri" w:eastAsia="Calibri" w:hAnsi="Calibri"/>
                <w:bCs/>
                <w:sz w:val="20"/>
                <w:vertAlign w:val="superscript"/>
                <w:lang w:val="en-GB" w:eastAsia="en-US"/>
              </w:rPr>
              <w:t>th</w:t>
            </w:r>
            <w:r w:rsidRPr="0005021F">
              <w:rPr>
                <w:rFonts w:ascii="Calibri" w:eastAsia="Calibri" w:hAnsi="Calibri"/>
                <w:bCs/>
                <w:sz w:val="20"/>
                <w:lang w:val="en-GB" w:eastAsia="en-US"/>
              </w:rPr>
              <w:t xml:space="preserve"> century. It aims at presenting the theoretical texts and at highlighting the way in which they were incorporated into playwriting and stage practice. The source-texts are studied in reference to the dominant aesthetic, cultural, </w:t>
            </w:r>
            <w:proofErr w:type="gramStart"/>
            <w:r w:rsidRPr="0005021F">
              <w:rPr>
                <w:rFonts w:ascii="Calibri" w:eastAsia="Calibri" w:hAnsi="Calibri"/>
                <w:bCs/>
                <w:sz w:val="20"/>
                <w:lang w:val="en-GB" w:eastAsia="en-US"/>
              </w:rPr>
              <w:t>social</w:t>
            </w:r>
            <w:proofErr w:type="gramEnd"/>
            <w:r w:rsidRPr="0005021F">
              <w:rPr>
                <w:rFonts w:ascii="Calibri" w:eastAsia="Calibri" w:hAnsi="Calibri"/>
                <w:bCs/>
                <w:sz w:val="20"/>
                <w:lang w:val="en-GB" w:eastAsia="en-US"/>
              </w:rPr>
              <w:t xml:space="preserve"> and ideological tendencies of each period.</w:t>
            </w:r>
          </w:p>
        </w:tc>
      </w:tr>
    </w:tbl>
    <w:p w14:paraId="3143020E" w14:textId="77777777" w:rsidR="0093412B" w:rsidRPr="0005021F" w:rsidRDefault="0093412B" w:rsidP="00597490">
      <w:pPr>
        <w:widowControl w:val="0"/>
        <w:numPr>
          <w:ilvl w:val="0"/>
          <w:numId w:val="53"/>
        </w:numPr>
        <w:autoSpaceDE w:val="0"/>
        <w:autoSpaceDN w:val="0"/>
        <w:adjustRightInd w:val="0"/>
        <w:spacing w:before="120" w:after="200"/>
        <w:ind w:left="357" w:hanging="357"/>
        <w:rPr>
          <w:rFonts w:ascii="Calibri" w:eastAsia="Calibri" w:hAnsi="Calibri"/>
          <w:b/>
          <w:sz w:val="20"/>
          <w:lang w:eastAsia="en-US"/>
        </w:rPr>
      </w:pPr>
      <w:r w:rsidRPr="0005021F">
        <w:rPr>
          <w:rFonts w:ascii="Calibri" w:eastAsia="Calibri" w:hAnsi="Calibri"/>
          <w:b/>
          <w:sz w:val="20"/>
          <w:lang w:val="en-US" w:eastAsia="en-US"/>
        </w:rPr>
        <w:t>TEACHING AND LEARNING METHODS</w:t>
      </w:r>
      <w:r w:rsidRPr="0005021F">
        <w:rPr>
          <w:rFonts w:ascii="Calibri" w:eastAsia="Calibri" w:hAnsi="Calibri"/>
          <w:b/>
          <w:sz w:val="20"/>
          <w:lang w:eastAsia="en-US"/>
        </w:rPr>
        <w:t xml:space="preserve"> 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93412B" w:rsidRPr="0005021F" w14:paraId="40566DC4" w14:textId="77777777" w:rsidTr="00226779">
        <w:tc>
          <w:tcPr>
            <w:tcW w:w="3306" w:type="dxa"/>
            <w:shd w:val="clear" w:color="auto" w:fill="DDD9C3"/>
          </w:tcPr>
          <w:p w14:paraId="72B2AFD8" w14:textId="77777777" w:rsidR="0093412B" w:rsidRPr="0005021F" w:rsidRDefault="0093412B" w:rsidP="00597490">
            <w:pPr>
              <w:jc w:val="right"/>
              <w:rPr>
                <w:rFonts w:ascii="Calibri" w:eastAsia="Calibri" w:hAnsi="Calibri"/>
                <w:b/>
                <w:sz w:val="20"/>
                <w:lang w:eastAsia="en-US"/>
              </w:rPr>
            </w:pPr>
            <w:r w:rsidRPr="0005021F">
              <w:rPr>
                <w:rFonts w:ascii="Calibri" w:eastAsia="Calibri" w:hAnsi="Calibri"/>
                <w:b/>
                <w:sz w:val="20"/>
                <w:lang w:eastAsia="en-US"/>
              </w:rPr>
              <w:t xml:space="preserve">INSTRUCTION </w:t>
            </w:r>
            <w:r w:rsidRPr="0005021F">
              <w:rPr>
                <w:rFonts w:ascii="Calibri" w:eastAsia="Calibri" w:hAnsi="Calibri"/>
                <w:b/>
                <w:sz w:val="20"/>
                <w:lang w:val="en-US" w:eastAsia="en-US"/>
              </w:rPr>
              <w:t>METHOD</w:t>
            </w:r>
          </w:p>
        </w:tc>
        <w:tc>
          <w:tcPr>
            <w:tcW w:w="5588" w:type="dxa"/>
          </w:tcPr>
          <w:p w14:paraId="4C10ECBA" w14:textId="77777777" w:rsidR="0093412B" w:rsidRPr="0005021F" w:rsidRDefault="0093412B" w:rsidP="00597490">
            <w:pPr>
              <w:tabs>
                <w:tab w:val="left" w:pos="360"/>
              </w:tabs>
              <w:spacing w:before="120" w:after="120"/>
              <w:rPr>
                <w:rFonts w:ascii="Calibri" w:eastAsia="Calibri" w:hAnsi="Calibri"/>
                <w:sz w:val="20"/>
                <w:lang w:val="en-US" w:eastAsia="en-US"/>
              </w:rPr>
            </w:pPr>
            <w:r w:rsidRPr="0005021F">
              <w:rPr>
                <w:rFonts w:ascii="Calibri" w:eastAsia="Calibri" w:hAnsi="Calibri"/>
                <w:sz w:val="20"/>
                <w:lang w:val="en-US" w:eastAsia="en-US"/>
              </w:rPr>
              <w:t>Lectures – Presentations by students</w:t>
            </w:r>
          </w:p>
        </w:tc>
      </w:tr>
      <w:tr w:rsidR="0093412B" w:rsidRPr="00AD62EA" w14:paraId="04BA99F9" w14:textId="77777777" w:rsidTr="00226779">
        <w:tc>
          <w:tcPr>
            <w:tcW w:w="3306" w:type="dxa"/>
            <w:shd w:val="clear" w:color="auto" w:fill="DDD9C3"/>
          </w:tcPr>
          <w:p w14:paraId="4EBDDC02" w14:textId="77777777" w:rsidR="0093412B" w:rsidRPr="0005021F" w:rsidRDefault="0093412B" w:rsidP="00597490">
            <w:pPr>
              <w:jc w:val="right"/>
              <w:rPr>
                <w:rFonts w:ascii="Calibri" w:eastAsia="Calibri" w:hAnsi="Calibri"/>
                <w:i/>
                <w:sz w:val="20"/>
                <w:lang w:val="en-US" w:eastAsia="en-US"/>
              </w:rPr>
            </w:pPr>
            <w:r w:rsidRPr="0005021F">
              <w:rPr>
                <w:rFonts w:ascii="Calibri" w:eastAsia="Calibri" w:hAnsi="Calibri"/>
                <w:b/>
                <w:sz w:val="20"/>
                <w:lang w:val="en-US" w:eastAsia="en-US"/>
              </w:rPr>
              <w:t>USE OF INFORMATION AND COMMUNICATION TECHNOLOGIES</w:t>
            </w:r>
            <w:r w:rsidRPr="0005021F">
              <w:rPr>
                <w:rFonts w:ascii="Calibri" w:eastAsia="Calibri" w:hAnsi="Calibri"/>
                <w:b/>
                <w:sz w:val="20"/>
                <w:lang w:val="en-US" w:eastAsia="en-US"/>
              </w:rPr>
              <w:br/>
            </w:r>
          </w:p>
        </w:tc>
        <w:tc>
          <w:tcPr>
            <w:tcW w:w="5588" w:type="dxa"/>
          </w:tcPr>
          <w:p w14:paraId="64AE1077" w14:textId="77777777" w:rsidR="0093412B" w:rsidRPr="0005021F" w:rsidRDefault="0093412B" w:rsidP="00597490">
            <w:pPr>
              <w:rPr>
                <w:rFonts w:ascii="Calibri" w:eastAsia="Calibri" w:hAnsi="Calibri"/>
                <w:sz w:val="20"/>
                <w:lang w:val="en-US" w:eastAsia="en-US"/>
              </w:rPr>
            </w:pPr>
            <w:r w:rsidRPr="0005021F">
              <w:rPr>
                <w:rFonts w:ascii="Calibri" w:eastAsia="Calibri" w:hAnsi="Calibri"/>
                <w:sz w:val="20"/>
                <w:lang w:val="en-US" w:eastAsia="en-US"/>
              </w:rPr>
              <w:t xml:space="preserve">Use of power-point presentations and recorded performances in teaching. The lectures content of the course for each chapter are uploaded on the internet (e-class), in the form of a series of power-point files converted to PDF files, where from the students can freely download them using the password which is provided to them when they are enrolled at the Department. </w:t>
            </w:r>
          </w:p>
        </w:tc>
      </w:tr>
      <w:tr w:rsidR="0093412B" w:rsidRPr="0005021F" w14:paraId="6A583E90" w14:textId="77777777" w:rsidTr="00226779">
        <w:tc>
          <w:tcPr>
            <w:tcW w:w="3306" w:type="dxa"/>
            <w:shd w:val="clear" w:color="auto" w:fill="DDD9C3"/>
          </w:tcPr>
          <w:p w14:paraId="05B198C9" w14:textId="77777777" w:rsidR="0093412B" w:rsidRPr="0005021F" w:rsidRDefault="0093412B" w:rsidP="00597490">
            <w:pPr>
              <w:jc w:val="right"/>
              <w:rPr>
                <w:rFonts w:ascii="Calibri" w:eastAsia="Calibri" w:hAnsi="Calibri"/>
                <w:b/>
                <w:sz w:val="20"/>
                <w:lang w:val="en-US" w:eastAsia="en-US"/>
              </w:rPr>
            </w:pPr>
            <w:r w:rsidRPr="0005021F">
              <w:rPr>
                <w:rFonts w:ascii="Calibri" w:eastAsia="Calibri" w:hAnsi="Calibri"/>
                <w:b/>
                <w:sz w:val="20"/>
                <w:lang w:eastAsia="en-US"/>
              </w:rPr>
              <w:t>INSTRUCTION</w:t>
            </w:r>
            <w:r w:rsidRPr="0005021F">
              <w:rPr>
                <w:rFonts w:ascii="Calibri" w:eastAsia="Calibri" w:hAnsi="Calibri"/>
                <w:b/>
                <w:sz w:val="20"/>
                <w:lang w:val="en-US" w:eastAsia="en-US"/>
              </w:rPr>
              <w:t xml:space="preserve"> ORGANIZATION</w:t>
            </w:r>
          </w:p>
          <w:p w14:paraId="093F1AC2" w14:textId="77777777" w:rsidR="0093412B" w:rsidRPr="0005021F" w:rsidRDefault="0093412B" w:rsidP="00597490">
            <w:pPr>
              <w:jc w:val="both"/>
              <w:rPr>
                <w:rFonts w:ascii="Calibri" w:eastAsia="Calibri" w:hAnsi="Calibri"/>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7"/>
              <w:gridCol w:w="2125"/>
            </w:tblGrid>
            <w:tr w:rsidR="0093412B" w:rsidRPr="0005021F" w14:paraId="1FBB8888" w14:textId="77777777" w:rsidTr="00226779">
              <w:tc>
                <w:tcPr>
                  <w:tcW w:w="3237" w:type="dxa"/>
                  <w:tcBorders>
                    <w:top w:val="single" w:sz="4" w:space="0" w:color="auto"/>
                    <w:left w:val="single" w:sz="4" w:space="0" w:color="auto"/>
                    <w:bottom w:val="single" w:sz="4" w:space="0" w:color="auto"/>
                    <w:right w:val="single" w:sz="4" w:space="0" w:color="auto"/>
                  </w:tcBorders>
                  <w:shd w:val="clear" w:color="auto" w:fill="DDD9C3"/>
                  <w:vAlign w:val="center"/>
                </w:tcPr>
                <w:p w14:paraId="54F23FBE" w14:textId="77777777" w:rsidR="0093412B" w:rsidRPr="0005021F" w:rsidRDefault="0093412B"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Activities</w:t>
                  </w:r>
                </w:p>
              </w:tc>
              <w:tc>
                <w:tcPr>
                  <w:tcW w:w="2125" w:type="dxa"/>
                  <w:tcBorders>
                    <w:top w:val="single" w:sz="4" w:space="0" w:color="auto"/>
                    <w:left w:val="single" w:sz="4" w:space="0" w:color="auto"/>
                    <w:bottom w:val="single" w:sz="4" w:space="0" w:color="auto"/>
                    <w:right w:val="single" w:sz="4" w:space="0" w:color="auto"/>
                  </w:tcBorders>
                  <w:shd w:val="clear" w:color="auto" w:fill="DDD9C3"/>
                  <w:vAlign w:val="center"/>
                </w:tcPr>
                <w:p w14:paraId="6C844FDC" w14:textId="77777777" w:rsidR="0093412B" w:rsidRPr="0005021F" w:rsidRDefault="0093412B"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 xml:space="preserve">Semester </w:t>
                  </w:r>
                </w:p>
                <w:p w14:paraId="2AF8A415" w14:textId="77777777" w:rsidR="0093412B" w:rsidRPr="0005021F" w:rsidRDefault="0093412B"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 xml:space="preserve">student workload </w:t>
                  </w:r>
                </w:p>
              </w:tc>
            </w:tr>
            <w:tr w:rsidR="0093412B" w:rsidRPr="0005021F" w14:paraId="4A6F1F6A" w14:textId="77777777" w:rsidTr="00226779">
              <w:tc>
                <w:tcPr>
                  <w:tcW w:w="3237" w:type="dxa"/>
                  <w:tcBorders>
                    <w:top w:val="single" w:sz="4" w:space="0" w:color="auto"/>
                    <w:left w:val="single" w:sz="4" w:space="0" w:color="auto"/>
                    <w:bottom w:val="single" w:sz="4" w:space="0" w:color="auto"/>
                    <w:right w:val="single" w:sz="4" w:space="0" w:color="auto"/>
                  </w:tcBorders>
                </w:tcPr>
                <w:p w14:paraId="78718725" w14:textId="77777777" w:rsidR="0093412B" w:rsidRPr="0005021F" w:rsidRDefault="0093412B" w:rsidP="00597490">
                  <w:pPr>
                    <w:rPr>
                      <w:rFonts w:ascii="Calibri" w:eastAsia="Calibri" w:hAnsi="Calibri"/>
                      <w:sz w:val="20"/>
                      <w:lang w:val="en-US" w:eastAsia="en-US"/>
                    </w:rPr>
                  </w:pPr>
                  <w:r w:rsidRPr="0005021F">
                    <w:rPr>
                      <w:rFonts w:ascii="Calibri" w:eastAsia="Calibri" w:hAnsi="Calibri"/>
                      <w:sz w:val="20"/>
                      <w:lang w:val="en-US" w:eastAsia="en-US"/>
                    </w:rPr>
                    <w:t>Lectures (3 hours per week x 13 weeks)</w:t>
                  </w:r>
                </w:p>
              </w:tc>
              <w:tc>
                <w:tcPr>
                  <w:tcW w:w="2125" w:type="dxa"/>
                  <w:tcBorders>
                    <w:top w:val="single" w:sz="4" w:space="0" w:color="auto"/>
                    <w:left w:val="single" w:sz="4" w:space="0" w:color="auto"/>
                    <w:bottom w:val="single" w:sz="4" w:space="0" w:color="auto"/>
                    <w:right w:val="single" w:sz="4" w:space="0" w:color="auto"/>
                  </w:tcBorders>
                </w:tcPr>
                <w:p w14:paraId="365A8A0F" w14:textId="77777777" w:rsidR="0093412B" w:rsidRPr="0005021F" w:rsidRDefault="0093412B" w:rsidP="00597490">
                  <w:pPr>
                    <w:jc w:val="center"/>
                    <w:rPr>
                      <w:rFonts w:ascii="Calibri" w:eastAsia="Calibri" w:hAnsi="Calibri"/>
                      <w:sz w:val="20"/>
                      <w:lang w:val="en-US" w:eastAsia="en-US"/>
                    </w:rPr>
                  </w:pPr>
                  <w:r w:rsidRPr="0005021F">
                    <w:rPr>
                      <w:rFonts w:ascii="Calibri" w:eastAsia="Calibri" w:hAnsi="Calibri"/>
                      <w:sz w:val="20"/>
                      <w:lang w:val="en-US" w:eastAsia="en-US"/>
                    </w:rPr>
                    <w:t>4x13=52</w:t>
                  </w:r>
                </w:p>
              </w:tc>
            </w:tr>
            <w:tr w:rsidR="0093412B" w:rsidRPr="0005021F" w14:paraId="3BC4A89E" w14:textId="77777777" w:rsidTr="00226779">
              <w:tc>
                <w:tcPr>
                  <w:tcW w:w="3237" w:type="dxa"/>
                  <w:tcBorders>
                    <w:top w:val="single" w:sz="4" w:space="0" w:color="auto"/>
                    <w:left w:val="single" w:sz="4" w:space="0" w:color="auto"/>
                    <w:bottom w:val="single" w:sz="4" w:space="0" w:color="auto"/>
                    <w:right w:val="single" w:sz="4" w:space="0" w:color="auto"/>
                  </w:tcBorders>
                </w:tcPr>
                <w:p w14:paraId="241507AA" w14:textId="77777777" w:rsidR="0093412B" w:rsidRPr="0005021F" w:rsidRDefault="0093412B" w:rsidP="00597490">
                  <w:pPr>
                    <w:rPr>
                      <w:rFonts w:ascii="Calibri" w:eastAsia="Calibri" w:hAnsi="Calibri"/>
                      <w:sz w:val="20"/>
                      <w:lang w:val="en-US" w:eastAsia="en-US"/>
                    </w:rPr>
                  </w:pPr>
                  <w:r w:rsidRPr="0005021F">
                    <w:rPr>
                      <w:rFonts w:ascii="Calibri" w:eastAsia="Calibri" w:hAnsi="Calibri"/>
                      <w:sz w:val="20"/>
                      <w:lang w:val="en-US" w:eastAsia="en-US"/>
                    </w:rPr>
                    <w:t>Hours for private study of the student and preparation for each lecture (study of drama texts)</w:t>
                  </w:r>
                </w:p>
              </w:tc>
              <w:tc>
                <w:tcPr>
                  <w:tcW w:w="2125" w:type="dxa"/>
                  <w:tcBorders>
                    <w:top w:val="single" w:sz="4" w:space="0" w:color="auto"/>
                    <w:left w:val="single" w:sz="4" w:space="0" w:color="auto"/>
                    <w:bottom w:val="single" w:sz="4" w:space="0" w:color="auto"/>
                    <w:right w:val="single" w:sz="4" w:space="0" w:color="auto"/>
                  </w:tcBorders>
                </w:tcPr>
                <w:p w14:paraId="55D3DCA6" w14:textId="77777777" w:rsidR="0093412B" w:rsidRPr="0005021F" w:rsidRDefault="0093412B" w:rsidP="00597490">
                  <w:pPr>
                    <w:rPr>
                      <w:rFonts w:ascii="Calibri" w:eastAsia="Calibri" w:hAnsi="Calibri"/>
                      <w:sz w:val="20"/>
                      <w:lang w:val="en-US" w:eastAsia="en-US"/>
                    </w:rPr>
                  </w:pPr>
                  <w:r w:rsidRPr="0005021F">
                    <w:rPr>
                      <w:rFonts w:ascii="Calibri" w:eastAsia="Calibri" w:hAnsi="Calibri"/>
                      <w:sz w:val="20"/>
                      <w:lang w:val="en-US" w:eastAsia="en-US"/>
                    </w:rPr>
                    <w:t xml:space="preserve">               15</w:t>
                  </w:r>
                </w:p>
              </w:tc>
            </w:tr>
            <w:tr w:rsidR="0093412B" w:rsidRPr="0005021F" w14:paraId="3C26B904" w14:textId="77777777" w:rsidTr="00226779">
              <w:tc>
                <w:tcPr>
                  <w:tcW w:w="3237" w:type="dxa"/>
                  <w:tcBorders>
                    <w:top w:val="single" w:sz="4" w:space="0" w:color="auto"/>
                    <w:left w:val="single" w:sz="4" w:space="0" w:color="auto"/>
                    <w:bottom w:val="single" w:sz="4" w:space="0" w:color="auto"/>
                    <w:right w:val="single" w:sz="4" w:space="0" w:color="auto"/>
                  </w:tcBorders>
                </w:tcPr>
                <w:p w14:paraId="028586D9" w14:textId="77777777" w:rsidR="0093412B" w:rsidRPr="0005021F" w:rsidRDefault="0093412B" w:rsidP="00597490">
                  <w:pPr>
                    <w:rPr>
                      <w:rFonts w:ascii="Calibri" w:eastAsia="Calibri" w:hAnsi="Calibri"/>
                      <w:sz w:val="20"/>
                      <w:lang w:val="en-GB" w:eastAsia="en-US"/>
                    </w:rPr>
                  </w:pPr>
                  <w:r w:rsidRPr="0005021F">
                    <w:rPr>
                      <w:rFonts w:ascii="Calibri" w:eastAsia="Calibri" w:hAnsi="Calibri"/>
                      <w:sz w:val="20"/>
                      <w:lang w:val="en-GB" w:eastAsia="en-US"/>
                    </w:rPr>
                    <w:t>Exercises in the classroom and compulsory exercise in the e-class.</w:t>
                  </w:r>
                </w:p>
              </w:tc>
              <w:tc>
                <w:tcPr>
                  <w:tcW w:w="2125" w:type="dxa"/>
                  <w:tcBorders>
                    <w:top w:val="single" w:sz="4" w:space="0" w:color="auto"/>
                    <w:left w:val="single" w:sz="4" w:space="0" w:color="auto"/>
                    <w:bottom w:val="single" w:sz="4" w:space="0" w:color="auto"/>
                    <w:right w:val="single" w:sz="4" w:space="0" w:color="auto"/>
                  </w:tcBorders>
                </w:tcPr>
                <w:p w14:paraId="5792F751" w14:textId="77777777" w:rsidR="0093412B" w:rsidRPr="0005021F" w:rsidRDefault="0093412B" w:rsidP="00597490">
                  <w:pPr>
                    <w:jc w:val="center"/>
                    <w:rPr>
                      <w:rFonts w:ascii="Calibri" w:eastAsia="Calibri" w:hAnsi="Calibri"/>
                      <w:sz w:val="20"/>
                      <w:lang w:val="en-US" w:eastAsia="en-US"/>
                    </w:rPr>
                  </w:pPr>
                  <w:r w:rsidRPr="0005021F">
                    <w:rPr>
                      <w:rFonts w:ascii="Calibri" w:eastAsia="Calibri" w:hAnsi="Calibri"/>
                      <w:sz w:val="20"/>
                      <w:lang w:val="en-US" w:eastAsia="en-US"/>
                    </w:rPr>
                    <w:t>13</w:t>
                  </w:r>
                </w:p>
              </w:tc>
            </w:tr>
            <w:tr w:rsidR="0093412B" w:rsidRPr="0005021F" w14:paraId="325C1364" w14:textId="77777777" w:rsidTr="00226779">
              <w:tc>
                <w:tcPr>
                  <w:tcW w:w="3237" w:type="dxa"/>
                  <w:tcBorders>
                    <w:top w:val="single" w:sz="4" w:space="0" w:color="auto"/>
                    <w:left w:val="single" w:sz="4" w:space="0" w:color="auto"/>
                    <w:bottom w:val="single" w:sz="4" w:space="0" w:color="auto"/>
                    <w:right w:val="single" w:sz="4" w:space="0" w:color="auto"/>
                  </w:tcBorders>
                </w:tcPr>
                <w:p w14:paraId="3494B016" w14:textId="77777777" w:rsidR="0093412B" w:rsidRPr="0005021F" w:rsidRDefault="0093412B" w:rsidP="00597490">
                  <w:pPr>
                    <w:rPr>
                      <w:rFonts w:ascii="Calibri" w:eastAsia="Calibri" w:hAnsi="Calibri"/>
                      <w:sz w:val="20"/>
                      <w:lang w:val="en-GB" w:eastAsia="en-US"/>
                    </w:rPr>
                  </w:pPr>
                  <w:r w:rsidRPr="0005021F">
                    <w:rPr>
                      <w:rFonts w:ascii="Calibri" w:eastAsia="Calibri" w:hAnsi="Calibri"/>
                      <w:sz w:val="20"/>
                      <w:lang w:val="en-US" w:eastAsia="en-US"/>
                    </w:rPr>
                    <w:t>H</w:t>
                  </w:r>
                  <w:r w:rsidRPr="0005021F">
                    <w:rPr>
                      <w:rFonts w:ascii="Calibri" w:eastAsia="Calibri" w:hAnsi="Calibri"/>
                      <w:sz w:val="20"/>
                      <w:lang w:val="en-GB" w:eastAsia="en-US"/>
                    </w:rPr>
                    <w:t>ours for the preparation for the final written examination</w:t>
                  </w:r>
                </w:p>
              </w:tc>
              <w:tc>
                <w:tcPr>
                  <w:tcW w:w="2125" w:type="dxa"/>
                  <w:tcBorders>
                    <w:top w:val="single" w:sz="4" w:space="0" w:color="auto"/>
                    <w:left w:val="single" w:sz="4" w:space="0" w:color="auto"/>
                    <w:bottom w:val="single" w:sz="4" w:space="0" w:color="auto"/>
                    <w:right w:val="single" w:sz="4" w:space="0" w:color="auto"/>
                  </w:tcBorders>
                </w:tcPr>
                <w:p w14:paraId="47340978" w14:textId="77777777" w:rsidR="0093412B" w:rsidRPr="0005021F" w:rsidRDefault="0093412B" w:rsidP="00597490">
                  <w:pPr>
                    <w:jc w:val="center"/>
                    <w:rPr>
                      <w:rFonts w:ascii="Calibri" w:eastAsia="Calibri" w:hAnsi="Calibri"/>
                      <w:sz w:val="20"/>
                      <w:lang w:val="en-US" w:eastAsia="en-US"/>
                    </w:rPr>
                  </w:pPr>
                  <w:r w:rsidRPr="0005021F">
                    <w:rPr>
                      <w:rFonts w:ascii="Calibri" w:eastAsia="Calibri" w:hAnsi="Calibri"/>
                      <w:sz w:val="20"/>
                      <w:lang w:val="en-US" w:eastAsia="en-US"/>
                    </w:rPr>
                    <w:t>45</w:t>
                  </w:r>
                </w:p>
              </w:tc>
            </w:tr>
            <w:tr w:rsidR="0093412B" w:rsidRPr="0005021F" w14:paraId="4A7977A2" w14:textId="77777777" w:rsidTr="00226779">
              <w:tc>
                <w:tcPr>
                  <w:tcW w:w="3237" w:type="dxa"/>
                  <w:tcBorders>
                    <w:top w:val="single" w:sz="4" w:space="0" w:color="auto"/>
                    <w:left w:val="single" w:sz="4" w:space="0" w:color="auto"/>
                    <w:bottom w:val="single" w:sz="4" w:space="0" w:color="auto"/>
                    <w:right w:val="single" w:sz="4" w:space="0" w:color="auto"/>
                  </w:tcBorders>
                </w:tcPr>
                <w:p w14:paraId="1160B228" w14:textId="77777777" w:rsidR="0093412B" w:rsidRPr="0005021F" w:rsidRDefault="0093412B" w:rsidP="00597490">
                  <w:pPr>
                    <w:rPr>
                      <w:rFonts w:ascii="Calibri" w:eastAsia="Calibri" w:hAnsi="Calibri"/>
                      <w:b/>
                      <w:i/>
                      <w:sz w:val="20"/>
                      <w:lang w:val="en-US" w:eastAsia="en-US"/>
                    </w:rPr>
                  </w:pPr>
                  <w:r w:rsidRPr="0005021F">
                    <w:rPr>
                      <w:rFonts w:ascii="Calibri" w:eastAsia="Calibri" w:hAnsi="Calibri"/>
                      <w:b/>
                      <w:i/>
                      <w:sz w:val="20"/>
                      <w:lang w:val="en-US" w:eastAsia="en-US"/>
                    </w:rPr>
                    <w:t xml:space="preserve">Total number of hours for the Course (25 hours of </w:t>
                  </w:r>
                  <w:proofErr w:type="gramStart"/>
                  <w:r w:rsidRPr="0005021F">
                    <w:rPr>
                      <w:rFonts w:ascii="Calibri" w:eastAsia="Calibri" w:hAnsi="Calibri"/>
                      <w:b/>
                      <w:i/>
                      <w:sz w:val="20"/>
                      <w:lang w:val="en-US" w:eastAsia="en-US"/>
                    </w:rPr>
                    <w:t>work-load</w:t>
                  </w:r>
                  <w:proofErr w:type="gramEnd"/>
                  <w:r w:rsidRPr="0005021F">
                    <w:rPr>
                      <w:rFonts w:ascii="Calibri" w:eastAsia="Calibri" w:hAnsi="Calibri"/>
                      <w:b/>
                      <w:i/>
                      <w:sz w:val="20"/>
                      <w:lang w:val="en-US" w:eastAsia="en-US"/>
                    </w:rPr>
                    <w:t xml:space="preserve"> per ECTS credit)</w:t>
                  </w:r>
                </w:p>
              </w:tc>
              <w:tc>
                <w:tcPr>
                  <w:tcW w:w="2125" w:type="dxa"/>
                  <w:tcBorders>
                    <w:top w:val="single" w:sz="4" w:space="0" w:color="auto"/>
                    <w:left w:val="single" w:sz="4" w:space="0" w:color="auto"/>
                    <w:bottom w:val="single" w:sz="4" w:space="0" w:color="auto"/>
                    <w:right w:val="single" w:sz="4" w:space="0" w:color="auto"/>
                  </w:tcBorders>
                  <w:vAlign w:val="center"/>
                </w:tcPr>
                <w:p w14:paraId="459F5F4E" w14:textId="77777777" w:rsidR="0093412B" w:rsidRPr="0005021F" w:rsidRDefault="0093412B"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125 hours</w:t>
                  </w:r>
                </w:p>
                <w:p w14:paraId="0E1804B6" w14:textId="77777777" w:rsidR="0093412B" w:rsidRPr="0005021F" w:rsidRDefault="0093412B"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 xml:space="preserve"> (</w:t>
                  </w:r>
                  <w:proofErr w:type="gramStart"/>
                  <w:r w:rsidRPr="0005021F">
                    <w:rPr>
                      <w:rFonts w:ascii="Calibri" w:eastAsia="Calibri" w:hAnsi="Calibri"/>
                      <w:b/>
                      <w:i/>
                      <w:sz w:val="20"/>
                      <w:lang w:val="en-US" w:eastAsia="en-US"/>
                    </w:rPr>
                    <w:t>total</w:t>
                  </w:r>
                  <w:proofErr w:type="gramEnd"/>
                  <w:r w:rsidRPr="0005021F">
                    <w:rPr>
                      <w:rFonts w:ascii="Calibri" w:eastAsia="Calibri" w:hAnsi="Calibri"/>
                      <w:b/>
                      <w:i/>
                      <w:sz w:val="20"/>
                      <w:lang w:val="en-US" w:eastAsia="en-US"/>
                    </w:rPr>
                    <w:t xml:space="preserve"> student workload)</w:t>
                  </w:r>
                </w:p>
              </w:tc>
            </w:tr>
          </w:tbl>
          <w:p w14:paraId="30EF6090" w14:textId="77777777" w:rsidR="0093412B" w:rsidRPr="0005021F" w:rsidRDefault="0093412B" w:rsidP="00597490">
            <w:pPr>
              <w:rPr>
                <w:rFonts w:ascii="Calibri" w:eastAsia="Calibri" w:hAnsi="Calibri"/>
                <w:sz w:val="20"/>
                <w:lang w:val="en-US" w:eastAsia="en-US"/>
              </w:rPr>
            </w:pPr>
          </w:p>
        </w:tc>
      </w:tr>
      <w:tr w:rsidR="0093412B" w:rsidRPr="0005021F" w14:paraId="7B5C19CB" w14:textId="77777777" w:rsidTr="00226779">
        <w:tc>
          <w:tcPr>
            <w:tcW w:w="3306" w:type="dxa"/>
          </w:tcPr>
          <w:p w14:paraId="56651ABD" w14:textId="77777777" w:rsidR="0093412B" w:rsidRPr="0005021F" w:rsidRDefault="0093412B" w:rsidP="00597490">
            <w:pPr>
              <w:jc w:val="right"/>
              <w:rPr>
                <w:rFonts w:ascii="Calibri" w:eastAsia="Calibri" w:hAnsi="Calibri"/>
                <w:b/>
                <w:sz w:val="20"/>
                <w:lang w:val="en-US" w:eastAsia="en-US"/>
              </w:rPr>
            </w:pPr>
            <w:r w:rsidRPr="0005021F">
              <w:rPr>
                <w:rFonts w:ascii="Calibri" w:eastAsia="Calibri" w:hAnsi="Calibri"/>
                <w:b/>
                <w:sz w:val="20"/>
                <w:lang w:val="en-US" w:eastAsia="en-US"/>
              </w:rPr>
              <w:t>STUDENT</w:t>
            </w:r>
            <w:r w:rsidRPr="0005021F">
              <w:rPr>
                <w:rFonts w:ascii="Calibri" w:eastAsia="Calibri" w:hAnsi="Calibri"/>
                <w:b/>
                <w:sz w:val="20"/>
                <w:lang w:eastAsia="en-US"/>
              </w:rPr>
              <w:t>S’ EVALUATION</w:t>
            </w:r>
          </w:p>
          <w:p w14:paraId="7FBFAB3C" w14:textId="77777777" w:rsidR="0093412B" w:rsidRPr="0005021F" w:rsidRDefault="0093412B" w:rsidP="00597490">
            <w:pPr>
              <w:jc w:val="both"/>
              <w:rPr>
                <w:rFonts w:ascii="Calibri" w:eastAsia="Calibri" w:hAnsi="Calibri"/>
                <w:i/>
                <w:sz w:val="20"/>
                <w:lang w:eastAsia="en-US"/>
              </w:rPr>
            </w:pPr>
          </w:p>
        </w:tc>
        <w:tc>
          <w:tcPr>
            <w:tcW w:w="5588" w:type="dxa"/>
          </w:tcPr>
          <w:p w14:paraId="7719102F" w14:textId="77777777" w:rsidR="0093412B" w:rsidRPr="0005021F" w:rsidRDefault="0093412B" w:rsidP="00A85228">
            <w:pPr>
              <w:numPr>
                <w:ilvl w:val="0"/>
                <w:numId w:val="82"/>
              </w:numPr>
              <w:autoSpaceDN w:val="0"/>
              <w:jc w:val="both"/>
              <w:rPr>
                <w:rFonts w:ascii="Calibri" w:eastAsia="Calibri" w:hAnsi="Calibri"/>
                <w:sz w:val="20"/>
                <w:lang w:val="en-US" w:eastAsia="en-US"/>
              </w:rPr>
            </w:pPr>
            <w:r w:rsidRPr="0005021F">
              <w:rPr>
                <w:rFonts w:ascii="Calibri" w:eastAsia="Calibri" w:hAnsi="Calibri"/>
                <w:sz w:val="20"/>
                <w:lang w:val="en-US" w:eastAsia="en-US"/>
              </w:rPr>
              <w:t>Exercises in the classroom and compulsory exercise in the e-class (20%)</w:t>
            </w:r>
          </w:p>
          <w:p w14:paraId="178ED0CA" w14:textId="77777777" w:rsidR="0093412B" w:rsidRPr="0005021F" w:rsidRDefault="0093412B" w:rsidP="00A85228">
            <w:pPr>
              <w:numPr>
                <w:ilvl w:val="0"/>
                <w:numId w:val="82"/>
              </w:numPr>
              <w:autoSpaceDN w:val="0"/>
              <w:ind w:left="240" w:hanging="240"/>
              <w:jc w:val="both"/>
              <w:rPr>
                <w:rFonts w:ascii="Calibri" w:eastAsia="Calibri" w:hAnsi="Calibri"/>
                <w:sz w:val="20"/>
                <w:lang w:val="en-US" w:eastAsia="en-US"/>
              </w:rPr>
            </w:pPr>
            <w:r w:rsidRPr="0005021F">
              <w:rPr>
                <w:rFonts w:ascii="Calibri" w:eastAsia="Calibri" w:hAnsi="Calibri"/>
                <w:sz w:val="20"/>
                <w:lang w:val="en-US" w:eastAsia="en-US"/>
              </w:rPr>
              <w:t>Mandatory, written examination after the end of the semester (80%).</w:t>
            </w:r>
          </w:p>
          <w:p w14:paraId="5CEC96A5" w14:textId="77777777" w:rsidR="0093412B" w:rsidRPr="0005021F" w:rsidRDefault="0093412B" w:rsidP="00597490">
            <w:pPr>
              <w:autoSpaceDN w:val="0"/>
              <w:jc w:val="both"/>
              <w:rPr>
                <w:rFonts w:ascii="Calibri" w:eastAsia="Calibri" w:hAnsi="Calibri"/>
                <w:sz w:val="20"/>
                <w:lang w:val="en-US" w:eastAsia="en-US"/>
              </w:rPr>
            </w:pPr>
            <w:r w:rsidRPr="0005021F">
              <w:rPr>
                <w:rFonts w:ascii="Calibri" w:eastAsia="Calibri" w:hAnsi="Calibri"/>
                <w:sz w:val="20"/>
                <w:lang w:val="en-US" w:eastAsia="en-US"/>
              </w:rPr>
              <w:t>Passing grade: 5</w:t>
            </w:r>
          </w:p>
        </w:tc>
      </w:tr>
    </w:tbl>
    <w:p w14:paraId="1756897E" w14:textId="77777777" w:rsidR="0093412B" w:rsidRPr="0005021F" w:rsidRDefault="0093412B" w:rsidP="00597490">
      <w:pPr>
        <w:widowControl w:val="0"/>
        <w:numPr>
          <w:ilvl w:val="0"/>
          <w:numId w:val="53"/>
        </w:numPr>
        <w:autoSpaceDE w:val="0"/>
        <w:autoSpaceDN w:val="0"/>
        <w:adjustRightInd w:val="0"/>
        <w:spacing w:before="240" w:after="200"/>
        <w:ind w:left="357" w:hanging="357"/>
        <w:rPr>
          <w:rFonts w:ascii="Calibri" w:eastAsia="Calibri" w:hAnsi="Calibri"/>
          <w:b/>
          <w:sz w:val="20"/>
          <w:lang w:eastAsia="en-US"/>
        </w:rPr>
      </w:pPr>
      <w:r w:rsidRPr="0005021F">
        <w:rPr>
          <w:rFonts w:ascii="Calibri" w:eastAsia="Calibri" w:hAnsi="Calibri"/>
          <w:b/>
          <w:sz w:val="20"/>
          <w:lang w:val="en-US" w:eastAsia="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93412B" w:rsidRPr="0005021F" w14:paraId="159E3A13" w14:textId="77777777" w:rsidTr="00226779">
        <w:tc>
          <w:tcPr>
            <w:tcW w:w="8894" w:type="dxa"/>
          </w:tcPr>
          <w:p w14:paraId="6DE56D47" w14:textId="77777777" w:rsidR="0093412B" w:rsidRPr="0005021F" w:rsidRDefault="0093412B" w:rsidP="00597490">
            <w:pPr>
              <w:ind w:left="340"/>
              <w:jc w:val="both"/>
              <w:rPr>
                <w:rFonts w:ascii="Calibri" w:eastAsia="Calibri" w:hAnsi="Calibri"/>
                <w:sz w:val="20"/>
                <w:lang w:val="en-US" w:eastAsia="en-US"/>
              </w:rPr>
            </w:pPr>
            <w:r w:rsidRPr="0005021F">
              <w:rPr>
                <w:rFonts w:ascii="Calibri" w:eastAsia="Calibri" w:hAnsi="Calibri"/>
                <w:noProof/>
                <w:sz w:val="20"/>
              </w:rPr>
              <w:drawing>
                <wp:inline distT="0" distB="0" distL="0" distR="0" wp14:anchorId="1EB149DD" wp14:editId="126B5C89">
                  <wp:extent cx="5272405" cy="2592705"/>
                  <wp:effectExtent l="0" t="0" r="444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272405" cy="2592705"/>
                          </a:xfrm>
                          <a:prstGeom prst="rect">
                            <a:avLst/>
                          </a:prstGeom>
                          <a:noFill/>
                          <a:ln>
                            <a:noFill/>
                          </a:ln>
                        </pic:spPr>
                      </pic:pic>
                    </a:graphicData>
                  </a:graphic>
                </wp:inline>
              </w:drawing>
            </w:r>
          </w:p>
        </w:tc>
      </w:tr>
    </w:tbl>
    <w:p w14:paraId="7226B959" w14:textId="77777777" w:rsidR="0093412B" w:rsidRPr="0005021F" w:rsidRDefault="0093412B" w:rsidP="00597490">
      <w:pPr>
        <w:spacing w:after="200"/>
        <w:rPr>
          <w:rFonts w:ascii="Calibri" w:eastAsia="Calibri" w:hAnsi="Calibri"/>
          <w:sz w:val="20"/>
          <w:lang w:val="en-US" w:eastAsia="en-US"/>
        </w:rPr>
      </w:pPr>
    </w:p>
    <w:p w14:paraId="52A1925A" w14:textId="77777777" w:rsidR="00641ED3" w:rsidRPr="00555FE6" w:rsidRDefault="00641ED3" w:rsidP="00597490">
      <w:pPr>
        <w:spacing w:before="120"/>
        <w:jc w:val="center"/>
        <w:rPr>
          <w:rFonts w:ascii="Calibri" w:eastAsia="Times New Roman" w:hAnsi="Calibri" w:cs="Arial"/>
          <w:b/>
          <w:i/>
          <w:szCs w:val="24"/>
          <w:lang w:val="en-US" w:eastAsia="en-US"/>
        </w:rPr>
      </w:pPr>
      <w:r w:rsidRPr="00555FE6">
        <w:rPr>
          <w:rFonts w:ascii="Calibri" w:eastAsia="Times New Roman" w:hAnsi="Calibri" w:cs="Arial"/>
          <w:b/>
          <w:i/>
          <w:szCs w:val="24"/>
          <w:lang w:val="en-US" w:eastAsia="en-US"/>
        </w:rPr>
        <w:lastRenderedPageBreak/>
        <w:t>The Semiotics of Performance</w:t>
      </w:r>
    </w:p>
    <w:p w14:paraId="1B786CD3" w14:textId="77777777" w:rsidR="00641ED3" w:rsidRPr="0005021F" w:rsidRDefault="00641ED3" w:rsidP="00597490">
      <w:pPr>
        <w:widowControl w:val="0"/>
        <w:autoSpaceDE w:val="0"/>
        <w:autoSpaceDN w:val="0"/>
        <w:adjustRightInd w:val="0"/>
        <w:spacing w:before="120" w:after="200"/>
        <w:ind w:left="360"/>
        <w:rPr>
          <w:rFonts w:ascii="Calibri" w:eastAsia="Times New Roman" w:hAnsi="Calibri" w:cs="Arial"/>
          <w:b/>
          <w:sz w:val="20"/>
          <w:lang w:val="en-US" w:eastAsia="en-US"/>
        </w:rPr>
      </w:pPr>
      <w:r w:rsidRPr="0005021F">
        <w:rPr>
          <w:rFonts w:ascii="Calibri" w:eastAsia="Times New Roman" w:hAnsi="Calibri" w:cs="Arial"/>
          <w:b/>
          <w:sz w:val="20"/>
          <w:lang w:val="en-US" w:eastAsia="en-US"/>
        </w:rPr>
        <w:t>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1036"/>
        <w:gridCol w:w="1163"/>
        <w:gridCol w:w="1456"/>
        <w:gridCol w:w="339"/>
        <w:gridCol w:w="2000"/>
      </w:tblGrid>
      <w:tr w:rsidR="00641ED3" w:rsidRPr="00AD62EA" w14:paraId="04C0879C" w14:textId="77777777" w:rsidTr="007A087F">
        <w:tc>
          <w:tcPr>
            <w:tcW w:w="2929" w:type="dxa"/>
            <w:shd w:val="clear" w:color="auto" w:fill="DDD9C3"/>
          </w:tcPr>
          <w:p w14:paraId="75F3A43B" w14:textId="77777777" w:rsidR="00641ED3" w:rsidRPr="0005021F" w:rsidRDefault="00641ED3"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FACULTY</w:t>
            </w:r>
          </w:p>
        </w:tc>
        <w:tc>
          <w:tcPr>
            <w:tcW w:w="5997" w:type="dxa"/>
            <w:gridSpan w:val="5"/>
          </w:tcPr>
          <w:p w14:paraId="1EF05383" w14:textId="77777777" w:rsidR="00641ED3" w:rsidRPr="0005021F" w:rsidRDefault="00641ED3"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FACULTY OF HUMANITIES AND SOCIAL SCIENCES</w:t>
            </w:r>
          </w:p>
        </w:tc>
      </w:tr>
      <w:tr w:rsidR="00641ED3" w:rsidRPr="0005021F" w14:paraId="58C82F28" w14:textId="77777777" w:rsidTr="007A087F">
        <w:tc>
          <w:tcPr>
            <w:tcW w:w="2929" w:type="dxa"/>
            <w:shd w:val="clear" w:color="auto" w:fill="DDD9C3"/>
          </w:tcPr>
          <w:p w14:paraId="691F15EE" w14:textId="77777777" w:rsidR="00641ED3" w:rsidRPr="0005021F" w:rsidRDefault="00641ED3"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DEPARTMENT</w:t>
            </w:r>
          </w:p>
        </w:tc>
        <w:tc>
          <w:tcPr>
            <w:tcW w:w="5997" w:type="dxa"/>
            <w:gridSpan w:val="5"/>
          </w:tcPr>
          <w:p w14:paraId="68993662" w14:textId="77777777" w:rsidR="00641ED3" w:rsidRPr="0005021F" w:rsidRDefault="00641ED3"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THEATRE STUDIES</w:t>
            </w:r>
          </w:p>
        </w:tc>
      </w:tr>
      <w:tr w:rsidR="00641ED3" w:rsidRPr="0005021F" w14:paraId="12BD8DB2" w14:textId="77777777" w:rsidTr="007A087F">
        <w:tc>
          <w:tcPr>
            <w:tcW w:w="2929" w:type="dxa"/>
            <w:shd w:val="clear" w:color="auto" w:fill="DDD9C3"/>
          </w:tcPr>
          <w:p w14:paraId="12C5FE68" w14:textId="77777777" w:rsidR="00641ED3" w:rsidRPr="0005021F" w:rsidRDefault="00641ED3" w:rsidP="00597490">
            <w:pPr>
              <w:jc w:val="right"/>
              <w:rPr>
                <w:rFonts w:ascii="Calibri" w:eastAsia="Times New Roman" w:hAnsi="Calibri" w:cs="Arial"/>
                <w:b/>
                <w:sz w:val="20"/>
                <w:lang w:eastAsia="en-US"/>
              </w:rPr>
            </w:pPr>
            <w:r w:rsidRPr="0005021F">
              <w:rPr>
                <w:rFonts w:ascii="Calibri" w:eastAsia="Times New Roman" w:hAnsi="Calibri" w:cs="Arial"/>
                <w:b/>
                <w:sz w:val="20"/>
                <w:lang w:val="en-US" w:eastAsia="en-US"/>
              </w:rPr>
              <w:t>COURSE LEVEL</w:t>
            </w:r>
            <w:r w:rsidRPr="0005021F">
              <w:rPr>
                <w:rFonts w:ascii="Calibri" w:eastAsia="Times New Roman" w:hAnsi="Calibri" w:cs="Arial"/>
                <w:b/>
                <w:sz w:val="20"/>
                <w:lang w:eastAsia="en-US"/>
              </w:rPr>
              <w:t xml:space="preserve"> </w:t>
            </w:r>
          </w:p>
        </w:tc>
        <w:tc>
          <w:tcPr>
            <w:tcW w:w="5997" w:type="dxa"/>
            <w:gridSpan w:val="5"/>
          </w:tcPr>
          <w:p w14:paraId="50BD8C56" w14:textId="77777777" w:rsidR="00641ED3" w:rsidRPr="0005021F" w:rsidRDefault="00641ED3"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UNDERGRADUATE</w:t>
            </w:r>
          </w:p>
        </w:tc>
      </w:tr>
      <w:tr w:rsidR="00641ED3" w:rsidRPr="0005021F" w14:paraId="57DC5FAA" w14:textId="77777777" w:rsidTr="007A087F">
        <w:tc>
          <w:tcPr>
            <w:tcW w:w="2929" w:type="dxa"/>
            <w:shd w:val="clear" w:color="auto" w:fill="DDD9C3"/>
          </w:tcPr>
          <w:p w14:paraId="0CF19FF6" w14:textId="77777777" w:rsidR="00641ED3" w:rsidRPr="0005021F" w:rsidRDefault="00641ED3"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COURSE CODE</w:t>
            </w:r>
          </w:p>
        </w:tc>
        <w:tc>
          <w:tcPr>
            <w:tcW w:w="1036" w:type="dxa"/>
          </w:tcPr>
          <w:p w14:paraId="2C925FFC" w14:textId="77777777" w:rsidR="00641ED3" w:rsidRPr="0005021F" w:rsidRDefault="00641ED3" w:rsidP="00597490">
            <w:pPr>
              <w:rPr>
                <w:rFonts w:ascii="Calibri" w:eastAsia="Times New Roman" w:hAnsi="Calibri" w:cs="Arial"/>
                <w:sz w:val="20"/>
                <w:lang w:eastAsia="en-US"/>
              </w:rPr>
            </w:pPr>
            <w:r w:rsidRPr="0005021F">
              <w:rPr>
                <w:rFonts w:ascii="Calibri" w:eastAsia="Times New Roman" w:hAnsi="Calibri" w:cs="Arial"/>
                <w:sz w:val="20"/>
                <w:lang w:val="en-US" w:eastAsia="en-US"/>
              </w:rPr>
              <w:t>THE</w:t>
            </w:r>
            <w:r w:rsidRPr="0005021F">
              <w:rPr>
                <w:rFonts w:ascii="Calibri" w:eastAsia="Times New Roman" w:hAnsi="Calibri" w:cs="Arial"/>
                <w:sz w:val="20"/>
                <w:lang w:eastAsia="en-US"/>
              </w:rPr>
              <w:t>043</w:t>
            </w:r>
            <w:r w:rsidRPr="0005021F">
              <w:rPr>
                <w:rFonts w:ascii="Calibri" w:eastAsia="Times New Roman" w:hAnsi="Calibri" w:cs="Arial"/>
                <w:sz w:val="20"/>
                <w:lang w:val="en-US" w:eastAsia="en-US"/>
              </w:rPr>
              <w:t xml:space="preserve"> </w:t>
            </w:r>
          </w:p>
        </w:tc>
        <w:tc>
          <w:tcPr>
            <w:tcW w:w="2621" w:type="dxa"/>
            <w:gridSpan w:val="2"/>
            <w:shd w:val="clear" w:color="auto" w:fill="DDD9C3"/>
          </w:tcPr>
          <w:p w14:paraId="06790232" w14:textId="77777777" w:rsidR="00641ED3" w:rsidRPr="0005021F" w:rsidRDefault="00641ED3" w:rsidP="00597490">
            <w:pPr>
              <w:jc w:val="right"/>
              <w:rPr>
                <w:rFonts w:ascii="Calibri" w:eastAsia="Times New Roman" w:hAnsi="Calibri" w:cs="Arial"/>
                <w:b/>
                <w:sz w:val="20"/>
                <w:lang w:val="en-US" w:eastAsia="en-US"/>
              </w:rPr>
            </w:pPr>
            <w:r w:rsidRPr="0005021F">
              <w:rPr>
                <w:rFonts w:ascii="Calibri" w:eastAsia="Times New Roman" w:hAnsi="Calibri" w:cs="Arial"/>
                <w:b/>
                <w:sz w:val="20"/>
                <w:lang w:eastAsia="en-US"/>
              </w:rPr>
              <w:t>SEMESTER OF STUDIES</w:t>
            </w:r>
          </w:p>
        </w:tc>
        <w:tc>
          <w:tcPr>
            <w:tcW w:w="2340" w:type="dxa"/>
            <w:gridSpan w:val="2"/>
          </w:tcPr>
          <w:p w14:paraId="6B55DBC1" w14:textId="77777777" w:rsidR="00641ED3" w:rsidRPr="0005021F" w:rsidRDefault="00641ED3" w:rsidP="00597490">
            <w:pPr>
              <w:rPr>
                <w:rFonts w:ascii="Calibri" w:eastAsia="Times New Roman" w:hAnsi="Calibri" w:cs="Arial"/>
                <w:sz w:val="20"/>
                <w:lang w:eastAsia="en-US"/>
              </w:rPr>
            </w:pPr>
            <w:r w:rsidRPr="0005021F">
              <w:rPr>
                <w:rFonts w:ascii="Calibri" w:eastAsia="Times New Roman" w:hAnsi="Calibri" w:cs="Arial"/>
                <w:sz w:val="20"/>
                <w:lang w:eastAsia="en-US"/>
              </w:rPr>
              <w:t>5</w:t>
            </w:r>
            <w:r w:rsidRPr="0005021F">
              <w:rPr>
                <w:rFonts w:ascii="Calibri" w:eastAsia="Times New Roman" w:hAnsi="Calibri" w:cs="Arial"/>
                <w:sz w:val="20"/>
                <w:vertAlign w:val="superscript"/>
                <w:lang w:eastAsia="en-US"/>
              </w:rPr>
              <w:t xml:space="preserve">th </w:t>
            </w:r>
          </w:p>
        </w:tc>
      </w:tr>
      <w:tr w:rsidR="00641ED3" w:rsidRPr="0005021F" w14:paraId="59232524" w14:textId="77777777" w:rsidTr="007A087F">
        <w:trPr>
          <w:trHeight w:val="375"/>
        </w:trPr>
        <w:tc>
          <w:tcPr>
            <w:tcW w:w="2929" w:type="dxa"/>
            <w:shd w:val="clear" w:color="auto" w:fill="DDD9C3"/>
            <w:vAlign w:val="center"/>
          </w:tcPr>
          <w:p w14:paraId="3C4EF3F8" w14:textId="77777777" w:rsidR="00641ED3" w:rsidRPr="0005021F" w:rsidRDefault="00641ED3"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TITLE</w:t>
            </w:r>
          </w:p>
        </w:tc>
        <w:tc>
          <w:tcPr>
            <w:tcW w:w="5997" w:type="dxa"/>
            <w:gridSpan w:val="5"/>
            <w:vAlign w:val="center"/>
          </w:tcPr>
          <w:p w14:paraId="3BF24A8F" w14:textId="77777777" w:rsidR="00641ED3" w:rsidRPr="0005021F" w:rsidRDefault="00641ED3" w:rsidP="00597490">
            <w:pPr>
              <w:spacing w:before="120"/>
              <w:rPr>
                <w:rFonts w:ascii="Calibri" w:eastAsia="Times New Roman" w:hAnsi="Calibri" w:cs="Arial"/>
                <w:sz w:val="20"/>
                <w:lang w:eastAsia="en-US"/>
              </w:rPr>
            </w:pPr>
            <w:r w:rsidRPr="0005021F">
              <w:rPr>
                <w:rFonts w:ascii="Calibri" w:eastAsia="Times New Roman" w:hAnsi="Calibri" w:cs="Arial"/>
                <w:sz w:val="20"/>
                <w:lang w:eastAsia="en-US"/>
              </w:rPr>
              <w:t xml:space="preserve">The </w:t>
            </w:r>
            <w:proofErr w:type="spellStart"/>
            <w:r w:rsidRPr="0005021F">
              <w:rPr>
                <w:rFonts w:ascii="Calibri" w:eastAsia="Times New Roman" w:hAnsi="Calibri" w:cs="Arial"/>
                <w:sz w:val="20"/>
                <w:lang w:eastAsia="en-US"/>
              </w:rPr>
              <w:t>Semiotics</w:t>
            </w:r>
            <w:proofErr w:type="spellEnd"/>
            <w:r w:rsidRPr="0005021F">
              <w:rPr>
                <w:rFonts w:ascii="Calibri" w:eastAsia="Times New Roman" w:hAnsi="Calibri" w:cs="Arial"/>
                <w:sz w:val="20"/>
                <w:lang w:eastAsia="en-US"/>
              </w:rPr>
              <w:t xml:space="preserve"> of </w:t>
            </w:r>
            <w:proofErr w:type="spellStart"/>
            <w:r w:rsidRPr="0005021F">
              <w:rPr>
                <w:rFonts w:ascii="Calibri" w:eastAsia="Times New Roman" w:hAnsi="Calibri" w:cs="Arial"/>
                <w:sz w:val="20"/>
                <w:lang w:eastAsia="en-US"/>
              </w:rPr>
              <w:t>Performance</w:t>
            </w:r>
            <w:proofErr w:type="spellEnd"/>
          </w:p>
        </w:tc>
      </w:tr>
      <w:tr w:rsidR="00641ED3" w:rsidRPr="0005021F" w14:paraId="5E21C8D0" w14:textId="77777777" w:rsidTr="007A087F">
        <w:trPr>
          <w:trHeight w:val="196"/>
        </w:trPr>
        <w:tc>
          <w:tcPr>
            <w:tcW w:w="5129" w:type="dxa"/>
            <w:gridSpan w:val="3"/>
            <w:shd w:val="clear" w:color="auto" w:fill="DDD9C3"/>
            <w:vAlign w:val="center"/>
          </w:tcPr>
          <w:p w14:paraId="3454C413" w14:textId="77777777" w:rsidR="00641ED3" w:rsidRPr="0005021F" w:rsidRDefault="00641ED3"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 xml:space="preserve">INDEPENDENT TEACHING ACTIVITIES </w:t>
            </w:r>
          </w:p>
        </w:tc>
        <w:tc>
          <w:tcPr>
            <w:tcW w:w="1796" w:type="dxa"/>
            <w:gridSpan w:val="2"/>
            <w:shd w:val="clear" w:color="auto" w:fill="DDD9C3"/>
            <w:vAlign w:val="center"/>
          </w:tcPr>
          <w:p w14:paraId="32F2D941" w14:textId="77777777" w:rsidR="00641ED3" w:rsidRPr="0005021F" w:rsidRDefault="00641ED3"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 xml:space="preserve">TEACHING HOURS </w:t>
            </w:r>
          </w:p>
          <w:p w14:paraId="29856FFA" w14:textId="77777777" w:rsidR="00641ED3" w:rsidRPr="0005021F" w:rsidRDefault="00641ED3"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PER WEEK</w:t>
            </w:r>
          </w:p>
        </w:tc>
        <w:tc>
          <w:tcPr>
            <w:tcW w:w="2001" w:type="dxa"/>
            <w:shd w:val="clear" w:color="auto" w:fill="DDD9C3"/>
            <w:vAlign w:val="center"/>
          </w:tcPr>
          <w:p w14:paraId="7F2589BB" w14:textId="77777777" w:rsidR="00641ED3" w:rsidRPr="0005021F" w:rsidRDefault="00641ED3"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ECTS CREDITS</w:t>
            </w:r>
          </w:p>
        </w:tc>
      </w:tr>
      <w:tr w:rsidR="00641ED3" w:rsidRPr="0005021F" w14:paraId="030C26D6" w14:textId="77777777" w:rsidTr="007A087F">
        <w:trPr>
          <w:trHeight w:val="194"/>
        </w:trPr>
        <w:tc>
          <w:tcPr>
            <w:tcW w:w="5129" w:type="dxa"/>
            <w:gridSpan w:val="3"/>
          </w:tcPr>
          <w:p w14:paraId="5121B365" w14:textId="77777777" w:rsidR="00641ED3" w:rsidRPr="0005021F" w:rsidRDefault="00641ED3" w:rsidP="00597490">
            <w:pPr>
              <w:jc w:val="right"/>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Lectures and </w:t>
            </w:r>
            <w:proofErr w:type="spellStart"/>
            <w:r w:rsidRPr="0005021F">
              <w:rPr>
                <w:rFonts w:ascii="Calibri" w:eastAsia="Times New Roman" w:hAnsi="Calibri" w:cs="Arial"/>
                <w:sz w:val="20"/>
                <w:lang w:eastAsia="en-US"/>
              </w:rPr>
              <w:t>individual</w:t>
            </w:r>
            <w:proofErr w:type="spellEnd"/>
            <w:r w:rsidRPr="0005021F">
              <w:rPr>
                <w:rFonts w:ascii="Calibri" w:eastAsia="Times New Roman" w:hAnsi="Calibri" w:cs="Arial"/>
                <w:sz w:val="20"/>
                <w:lang w:eastAsia="en-US"/>
              </w:rPr>
              <w:t xml:space="preserve"> </w:t>
            </w:r>
            <w:proofErr w:type="spellStart"/>
            <w:r w:rsidRPr="0005021F">
              <w:rPr>
                <w:rFonts w:ascii="Calibri" w:eastAsia="Times New Roman" w:hAnsi="Calibri" w:cs="Arial"/>
                <w:sz w:val="20"/>
                <w:lang w:eastAsia="en-US"/>
              </w:rPr>
              <w:t>assignments</w:t>
            </w:r>
            <w:proofErr w:type="spellEnd"/>
            <w:r w:rsidRPr="0005021F">
              <w:rPr>
                <w:rFonts w:ascii="Calibri" w:eastAsia="Times New Roman" w:hAnsi="Calibri" w:cs="Arial"/>
                <w:sz w:val="20"/>
                <w:lang w:val="en-US" w:eastAsia="en-US"/>
              </w:rPr>
              <w:t xml:space="preserve"> </w:t>
            </w:r>
          </w:p>
        </w:tc>
        <w:tc>
          <w:tcPr>
            <w:tcW w:w="1796" w:type="dxa"/>
            <w:gridSpan w:val="2"/>
          </w:tcPr>
          <w:p w14:paraId="14EC0FBF" w14:textId="77777777" w:rsidR="00641ED3" w:rsidRPr="0005021F" w:rsidRDefault="00641ED3"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w:t>
            </w:r>
          </w:p>
        </w:tc>
        <w:tc>
          <w:tcPr>
            <w:tcW w:w="2001" w:type="dxa"/>
          </w:tcPr>
          <w:p w14:paraId="3F24D500" w14:textId="77777777" w:rsidR="00641ED3" w:rsidRPr="0005021F" w:rsidRDefault="00641ED3"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5</w:t>
            </w:r>
          </w:p>
        </w:tc>
      </w:tr>
      <w:tr w:rsidR="00641ED3" w:rsidRPr="0005021F" w14:paraId="110E55FE" w14:textId="77777777" w:rsidTr="007A087F">
        <w:trPr>
          <w:trHeight w:val="599"/>
        </w:trPr>
        <w:tc>
          <w:tcPr>
            <w:tcW w:w="2929" w:type="dxa"/>
            <w:shd w:val="clear" w:color="auto" w:fill="DDD9C3"/>
          </w:tcPr>
          <w:p w14:paraId="043A9E50" w14:textId="77777777" w:rsidR="00641ED3" w:rsidRPr="0005021F" w:rsidRDefault="00641ED3" w:rsidP="00597490">
            <w:pPr>
              <w:jc w:val="right"/>
              <w:rPr>
                <w:rFonts w:ascii="Calibri" w:eastAsia="Times New Roman" w:hAnsi="Calibri" w:cs="Arial"/>
                <w:i/>
                <w:sz w:val="20"/>
                <w:lang w:eastAsia="en-US"/>
              </w:rPr>
            </w:pPr>
            <w:r w:rsidRPr="0005021F">
              <w:rPr>
                <w:rFonts w:ascii="Calibri" w:eastAsia="Times New Roman" w:hAnsi="Calibri" w:cs="Arial"/>
                <w:b/>
                <w:sz w:val="20"/>
                <w:lang w:eastAsia="en-US"/>
              </w:rPr>
              <w:t>COURSE TYPE</w:t>
            </w:r>
          </w:p>
        </w:tc>
        <w:tc>
          <w:tcPr>
            <w:tcW w:w="5997" w:type="dxa"/>
            <w:gridSpan w:val="5"/>
          </w:tcPr>
          <w:p w14:paraId="57D809E0" w14:textId="77777777" w:rsidR="00641ED3" w:rsidRPr="0005021F" w:rsidRDefault="00641ED3"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Academic field: Theory of the theatre</w:t>
            </w:r>
          </w:p>
          <w:p w14:paraId="15FFCAA8" w14:textId="77777777" w:rsidR="00641ED3" w:rsidRPr="0005021F" w:rsidRDefault="00641ED3" w:rsidP="00597490">
            <w:pPr>
              <w:rPr>
                <w:rFonts w:ascii="Calibri" w:eastAsia="Times New Roman" w:hAnsi="Calibri" w:cs="Arial"/>
                <w:sz w:val="20"/>
                <w:lang w:eastAsia="en-US"/>
              </w:rPr>
            </w:pPr>
            <w:proofErr w:type="spellStart"/>
            <w:r w:rsidRPr="0005021F">
              <w:rPr>
                <w:rFonts w:ascii="Calibri" w:eastAsia="Times New Roman" w:hAnsi="Calibri" w:cs="Arial"/>
                <w:sz w:val="20"/>
                <w:lang w:eastAsia="en-US"/>
              </w:rPr>
              <w:t>Mandatory</w:t>
            </w:r>
            <w:proofErr w:type="spellEnd"/>
          </w:p>
        </w:tc>
      </w:tr>
      <w:tr w:rsidR="00641ED3" w:rsidRPr="00AD62EA" w14:paraId="12118CF0" w14:textId="77777777" w:rsidTr="007A087F">
        <w:tc>
          <w:tcPr>
            <w:tcW w:w="2929" w:type="dxa"/>
            <w:shd w:val="clear" w:color="auto" w:fill="DDD9C3"/>
          </w:tcPr>
          <w:p w14:paraId="6E05A545" w14:textId="77777777" w:rsidR="00641ED3" w:rsidRPr="0005021F" w:rsidRDefault="00641ED3"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PREREQUISITES</w:t>
            </w:r>
          </w:p>
        </w:tc>
        <w:tc>
          <w:tcPr>
            <w:tcW w:w="5997" w:type="dxa"/>
            <w:gridSpan w:val="5"/>
          </w:tcPr>
          <w:p w14:paraId="69A24A84" w14:textId="77777777" w:rsidR="00641ED3" w:rsidRPr="0005021F" w:rsidRDefault="00641ED3"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Successful completion of the course THE041: Introduction to Theatre Studies (Modern Theatre)</w:t>
            </w:r>
          </w:p>
        </w:tc>
      </w:tr>
      <w:tr w:rsidR="00641ED3" w:rsidRPr="0005021F" w14:paraId="162A9F4E" w14:textId="77777777" w:rsidTr="007A087F">
        <w:tc>
          <w:tcPr>
            <w:tcW w:w="2929" w:type="dxa"/>
            <w:shd w:val="clear" w:color="auto" w:fill="DDD9C3"/>
          </w:tcPr>
          <w:p w14:paraId="465884A4" w14:textId="77777777" w:rsidR="00641ED3" w:rsidRPr="0005021F" w:rsidRDefault="00641ED3"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INSTRUCTION</w:t>
            </w:r>
            <w:r w:rsidRPr="0005021F">
              <w:rPr>
                <w:rFonts w:ascii="Calibri" w:eastAsia="Times New Roman" w:hAnsi="Calibri" w:cs="Arial"/>
                <w:b/>
                <w:sz w:val="20"/>
                <w:lang w:eastAsia="en-US"/>
              </w:rPr>
              <w:t xml:space="preserve"> AND ASSESSMENT LANGUAGE:</w:t>
            </w:r>
          </w:p>
        </w:tc>
        <w:tc>
          <w:tcPr>
            <w:tcW w:w="5997" w:type="dxa"/>
            <w:gridSpan w:val="5"/>
          </w:tcPr>
          <w:p w14:paraId="4CE55CEC" w14:textId="77777777" w:rsidR="00641ED3" w:rsidRPr="0005021F" w:rsidRDefault="00641ED3"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Greek </w:t>
            </w:r>
          </w:p>
        </w:tc>
      </w:tr>
      <w:tr w:rsidR="00641ED3" w:rsidRPr="0005021F" w14:paraId="0EF869EB" w14:textId="77777777" w:rsidTr="007A087F">
        <w:tc>
          <w:tcPr>
            <w:tcW w:w="2929" w:type="dxa"/>
            <w:shd w:val="clear" w:color="auto" w:fill="DDD9C3"/>
          </w:tcPr>
          <w:p w14:paraId="7C2E3771" w14:textId="77777777" w:rsidR="00641ED3" w:rsidRPr="0005021F" w:rsidRDefault="00641ED3"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 xml:space="preserve">COURSE OFFERED TO ERASMUS STUDENTS </w:t>
            </w:r>
          </w:p>
        </w:tc>
        <w:tc>
          <w:tcPr>
            <w:tcW w:w="5997" w:type="dxa"/>
            <w:gridSpan w:val="5"/>
          </w:tcPr>
          <w:p w14:paraId="1411EE87" w14:textId="77777777" w:rsidR="00641ED3" w:rsidRPr="0005021F" w:rsidRDefault="00641ED3"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Yes (in </w:t>
            </w:r>
            <w:proofErr w:type="spellStart"/>
            <w:r w:rsidRPr="0005021F">
              <w:rPr>
                <w:rFonts w:ascii="Calibri" w:eastAsia="Times New Roman" w:hAnsi="Calibri" w:cs="Arial"/>
                <w:sz w:val="20"/>
                <w:lang w:eastAsia="en-US"/>
              </w:rPr>
              <w:t>French</w:t>
            </w:r>
            <w:proofErr w:type="spellEnd"/>
            <w:r w:rsidRPr="0005021F">
              <w:rPr>
                <w:rFonts w:ascii="Calibri" w:eastAsia="Times New Roman" w:hAnsi="Calibri" w:cs="Arial"/>
                <w:sz w:val="20"/>
                <w:lang w:val="en-US" w:eastAsia="en-US"/>
              </w:rPr>
              <w:t>)</w:t>
            </w:r>
          </w:p>
        </w:tc>
      </w:tr>
      <w:tr w:rsidR="00641ED3" w:rsidRPr="00AD62EA" w14:paraId="32A4A8DF" w14:textId="77777777" w:rsidTr="007A087F">
        <w:tc>
          <w:tcPr>
            <w:tcW w:w="2929" w:type="dxa"/>
            <w:shd w:val="clear" w:color="auto" w:fill="DDD9C3"/>
          </w:tcPr>
          <w:p w14:paraId="6B040AAD" w14:textId="77777777" w:rsidR="00641ED3" w:rsidRPr="0005021F" w:rsidRDefault="00641ED3" w:rsidP="00597490">
            <w:pPr>
              <w:jc w:val="right"/>
              <w:rPr>
                <w:rFonts w:ascii="Calibri" w:eastAsia="Times New Roman" w:hAnsi="Calibri" w:cs="Arial"/>
                <w:b/>
                <w:sz w:val="20"/>
                <w:lang w:val="en-GB" w:eastAsia="en-US"/>
              </w:rPr>
            </w:pPr>
            <w:r w:rsidRPr="0005021F">
              <w:rPr>
                <w:rFonts w:ascii="Calibri" w:eastAsia="Times New Roman" w:hAnsi="Calibri" w:cs="Arial"/>
                <w:b/>
                <w:sz w:val="20"/>
                <w:lang w:eastAsia="en-US"/>
              </w:rPr>
              <w:t xml:space="preserve">COURSE WEBPAGE (URL) </w:t>
            </w:r>
          </w:p>
        </w:tc>
        <w:tc>
          <w:tcPr>
            <w:tcW w:w="5997" w:type="dxa"/>
            <w:gridSpan w:val="5"/>
          </w:tcPr>
          <w:p w14:paraId="151A726E" w14:textId="77777777" w:rsidR="00641ED3" w:rsidRPr="0005021F" w:rsidRDefault="00487577" w:rsidP="00597490">
            <w:pPr>
              <w:spacing w:after="200"/>
              <w:rPr>
                <w:rFonts w:ascii="Calibri" w:eastAsia="Times New Roman" w:hAnsi="Calibri" w:cs="Arial"/>
                <w:color w:val="002060"/>
                <w:sz w:val="20"/>
                <w:lang w:val="en-GB" w:eastAsia="en-US"/>
              </w:rPr>
            </w:pPr>
            <w:hyperlink r:id="rId74" w:history="1">
              <w:r w:rsidR="00641ED3" w:rsidRPr="0005021F">
                <w:rPr>
                  <w:rFonts w:ascii="Calibri" w:eastAsia="Times New Roman" w:hAnsi="Calibri" w:cs="Arial"/>
                  <w:color w:val="0000FF"/>
                  <w:sz w:val="20"/>
                  <w:u w:val="single"/>
                  <w:lang w:val="en-GB" w:eastAsia="en-US"/>
                </w:rPr>
                <w:t>https://eclass.upatras.gr/courses/THE709/</w:t>
              </w:r>
            </w:hyperlink>
          </w:p>
        </w:tc>
      </w:tr>
    </w:tbl>
    <w:p w14:paraId="71EF54B7" w14:textId="77777777" w:rsidR="00641ED3" w:rsidRPr="00555FE6" w:rsidRDefault="00555FE6" w:rsidP="00597490">
      <w:pPr>
        <w:widowControl w:val="0"/>
        <w:autoSpaceDE w:val="0"/>
        <w:autoSpaceDN w:val="0"/>
        <w:adjustRightInd w:val="0"/>
        <w:spacing w:before="120" w:after="200"/>
        <w:rPr>
          <w:rFonts w:ascii="Calibri" w:eastAsia="Times New Roman" w:hAnsi="Calibri" w:cs="Arial"/>
          <w:b/>
          <w:sz w:val="20"/>
          <w:lang w:val="en-US" w:eastAsia="en-US"/>
        </w:rPr>
      </w:pPr>
      <w:r>
        <w:rPr>
          <w:rFonts w:ascii="Calibri" w:eastAsia="Times New Roman" w:hAnsi="Calibri" w:cs="Arial"/>
          <w:b/>
          <w:sz w:val="20"/>
          <w:lang w:eastAsia="en-US"/>
        </w:rPr>
        <w:t xml:space="preserve">2. </w:t>
      </w:r>
      <w:r w:rsidR="00641ED3" w:rsidRPr="00555FE6">
        <w:rPr>
          <w:rFonts w:ascii="Calibri" w:eastAsia="Times New Roman" w:hAnsi="Calibri" w:cs="Arial"/>
          <w:b/>
          <w:sz w:val="20"/>
          <w:lang w:val="en-US" w:eastAsia="en-US"/>
        </w:rPr>
        <w:t>LEARNING OUTCOMES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641ED3" w:rsidRPr="0005021F" w14:paraId="49FC44A2" w14:textId="77777777" w:rsidTr="007A087F">
        <w:tc>
          <w:tcPr>
            <w:tcW w:w="8926" w:type="dxa"/>
            <w:gridSpan w:val="2"/>
            <w:tcBorders>
              <w:bottom w:val="nil"/>
            </w:tcBorders>
            <w:shd w:val="clear" w:color="auto" w:fill="DDD9C3"/>
          </w:tcPr>
          <w:p w14:paraId="0591EB4B" w14:textId="77777777" w:rsidR="00641ED3" w:rsidRPr="0005021F" w:rsidRDefault="00641ED3" w:rsidP="00597490">
            <w:pPr>
              <w:rPr>
                <w:rFonts w:ascii="Calibri" w:eastAsia="Times New Roman" w:hAnsi="Calibri" w:cs="Arial"/>
                <w:i/>
                <w:sz w:val="20"/>
                <w:lang w:val="en-US" w:eastAsia="en-US"/>
              </w:rPr>
            </w:pPr>
            <w:r w:rsidRPr="0005021F">
              <w:rPr>
                <w:rFonts w:ascii="Calibri" w:eastAsia="Times New Roman" w:hAnsi="Calibri" w:cs="Arial"/>
                <w:b/>
                <w:sz w:val="20"/>
                <w:lang w:val="en-US" w:eastAsia="en-US"/>
              </w:rPr>
              <w:t>Learning outcomes</w:t>
            </w:r>
          </w:p>
        </w:tc>
      </w:tr>
      <w:tr w:rsidR="00641ED3" w:rsidRPr="0005021F" w14:paraId="0B1C8250" w14:textId="77777777" w:rsidTr="007A087F">
        <w:tc>
          <w:tcPr>
            <w:tcW w:w="8926" w:type="dxa"/>
            <w:gridSpan w:val="2"/>
            <w:tcBorders>
              <w:top w:val="nil"/>
            </w:tcBorders>
            <w:shd w:val="clear" w:color="auto" w:fill="DDD9C3"/>
          </w:tcPr>
          <w:p w14:paraId="6DE1D104" w14:textId="77777777" w:rsidR="00641ED3" w:rsidRPr="0005021F" w:rsidRDefault="00641ED3" w:rsidP="00597490">
            <w:pPr>
              <w:widowControl w:val="0"/>
              <w:autoSpaceDE w:val="0"/>
              <w:autoSpaceDN w:val="0"/>
              <w:adjustRightInd w:val="0"/>
              <w:contextualSpacing/>
              <w:rPr>
                <w:rFonts w:ascii="Calibri" w:eastAsia="Times New Roman" w:hAnsi="Calibri" w:cs="Arial"/>
                <w:i/>
                <w:sz w:val="20"/>
                <w:lang w:eastAsia="en-US"/>
              </w:rPr>
            </w:pPr>
          </w:p>
        </w:tc>
      </w:tr>
      <w:tr w:rsidR="00641ED3" w:rsidRPr="00AD62EA" w14:paraId="32C866EF" w14:textId="77777777" w:rsidTr="007A087F">
        <w:tc>
          <w:tcPr>
            <w:tcW w:w="8926" w:type="dxa"/>
            <w:gridSpan w:val="2"/>
          </w:tcPr>
          <w:p w14:paraId="5FBFF447" w14:textId="77777777" w:rsidR="00641ED3" w:rsidRPr="0005021F" w:rsidRDefault="00641ED3" w:rsidP="00597490">
            <w:pPr>
              <w:spacing w:after="200"/>
              <w:ind w:left="312" w:hanging="312"/>
              <w:rPr>
                <w:rFonts w:ascii="Calibri" w:eastAsia="Times New Roman" w:hAnsi="Calibri"/>
                <w:b/>
                <w:sz w:val="20"/>
                <w:lang w:val="en-US" w:eastAsia="en-US"/>
              </w:rPr>
            </w:pPr>
            <w:r w:rsidRPr="0005021F">
              <w:rPr>
                <w:rFonts w:ascii="Calibri" w:eastAsia="Times New Roman" w:hAnsi="Calibri"/>
                <w:b/>
                <w:sz w:val="20"/>
                <w:lang w:val="en-US" w:eastAsia="en-US"/>
              </w:rPr>
              <w:t>By the end of this course the student will:</w:t>
            </w:r>
          </w:p>
          <w:p w14:paraId="620B30FE" w14:textId="77777777" w:rsidR="00641ED3" w:rsidRPr="0005021F" w:rsidRDefault="00641ED3" w:rsidP="00597490">
            <w:pPr>
              <w:numPr>
                <w:ilvl w:val="0"/>
                <w:numId w:val="56"/>
              </w:numPr>
              <w:spacing w:after="200"/>
              <w:ind w:left="312" w:hanging="312"/>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Have a knowledge of the primary concepts of the theory of semiotics </w:t>
            </w:r>
            <w:proofErr w:type="gramStart"/>
            <w:r w:rsidRPr="0005021F">
              <w:rPr>
                <w:rFonts w:ascii="Calibri" w:eastAsia="Times New Roman" w:hAnsi="Calibri"/>
                <w:sz w:val="20"/>
                <w:lang w:val="en-US" w:eastAsia="en-US"/>
              </w:rPr>
              <w:t>and  the</w:t>
            </w:r>
            <w:proofErr w:type="gramEnd"/>
            <w:r w:rsidRPr="0005021F">
              <w:rPr>
                <w:rFonts w:ascii="Calibri" w:eastAsia="Times New Roman" w:hAnsi="Calibri"/>
                <w:sz w:val="20"/>
                <w:lang w:val="en-US" w:eastAsia="en-US"/>
              </w:rPr>
              <w:t xml:space="preserve"> communication action</w:t>
            </w:r>
          </w:p>
          <w:p w14:paraId="62635B03" w14:textId="77777777" w:rsidR="00641ED3" w:rsidRPr="0005021F" w:rsidRDefault="00641ED3" w:rsidP="00597490">
            <w:pPr>
              <w:numPr>
                <w:ilvl w:val="0"/>
                <w:numId w:val="56"/>
              </w:numPr>
              <w:spacing w:after="200"/>
              <w:ind w:left="312" w:hanging="312"/>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Recognize the codes and the semiotic systems both in social life and in works of art. </w:t>
            </w:r>
          </w:p>
          <w:p w14:paraId="18A75AA8" w14:textId="77777777" w:rsidR="00641ED3" w:rsidRPr="0005021F" w:rsidRDefault="00641ED3" w:rsidP="00597490">
            <w:pPr>
              <w:numPr>
                <w:ilvl w:val="0"/>
                <w:numId w:val="56"/>
              </w:numPr>
              <w:spacing w:after="200"/>
              <w:ind w:left="312" w:hanging="312"/>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Have a thorough knowledge of the </w:t>
            </w:r>
            <w:proofErr w:type="gramStart"/>
            <w:r w:rsidRPr="0005021F">
              <w:rPr>
                <w:rFonts w:ascii="Calibri" w:eastAsia="Times New Roman" w:hAnsi="Calibri"/>
                <w:sz w:val="20"/>
                <w:lang w:val="en-US" w:eastAsia="en-US"/>
              </w:rPr>
              <w:t>particular semiotic</w:t>
            </w:r>
            <w:proofErr w:type="gramEnd"/>
            <w:r w:rsidRPr="0005021F">
              <w:rPr>
                <w:rFonts w:ascii="Calibri" w:eastAsia="Times New Roman" w:hAnsi="Calibri"/>
                <w:sz w:val="20"/>
                <w:lang w:val="en-US" w:eastAsia="en-US"/>
              </w:rPr>
              <w:t xml:space="preserve"> systems of performance- visual, auditory, olfactory, taste, haptic- and their function, in detail.</w:t>
            </w:r>
          </w:p>
          <w:p w14:paraId="674DAD54" w14:textId="77777777" w:rsidR="00641ED3" w:rsidRPr="0005021F" w:rsidRDefault="00641ED3" w:rsidP="00597490">
            <w:pPr>
              <w:numPr>
                <w:ilvl w:val="0"/>
                <w:numId w:val="56"/>
              </w:numPr>
              <w:spacing w:after="200"/>
              <w:ind w:left="312" w:hanging="312"/>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Proceed to a synthetic perception of the particulars of the semiotic systems and understand how their interdependent role in the production of meaning for the performance. </w:t>
            </w:r>
          </w:p>
          <w:p w14:paraId="29FF689A" w14:textId="77777777" w:rsidR="00641ED3" w:rsidRPr="0005021F" w:rsidRDefault="00641ED3" w:rsidP="00597490">
            <w:pPr>
              <w:numPr>
                <w:ilvl w:val="0"/>
                <w:numId w:val="56"/>
              </w:numPr>
              <w:spacing w:after="200"/>
              <w:ind w:left="312" w:hanging="312"/>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Perceive </w:t>
            </w:r>
            <w:proofErr w:type="gramStart"/>
            <w:r w:rsidRPr="0005021F">
              <w:rPr>
                <w:rFonts w:ascii="Calibri" w:eastAsia="Times New Roman" w:hAnsi="Calibri"/>
                <w:sz w:val="20"/>
                <w:lang w:val="en-US" w:eastAsia="en-US"/>
              </w:rPr>
              <w:t>particular theatrical</w:t>
            </w:r>
            <w:proofErr w:type="gramEnd"/>
            <w:r w:rsidRPr="0005021F">
              <w:rPr>
                <w:rFonts w:ascii="Calibri" w:eastAsia="Times New Roman" w:hAnsi="Calibri"/>
                <w:sz w:val="20"/>
                <w:lang w:val="en-US" w:eastAsia="en-US"/>
              </w:rPr>
              <w:t xml:space="preserve"> devices, such as undoing theatrical illusion, invalidating information during a performance, theatre-in-theatre, the function of feedback and the integration of the spectator into the event. </w:t>
            </w:r>
          </w:p>
          <w:p w14:paraId="465CA3CD" w14:textId="77777777" w:rsidR="00641ED3" w:rsidRPr="0005021F" w:rsidRDefault="00641ED3" w:rsidP="00597490">
            <w:pPr>
              <w:numPr>
                <w:ilvl w:val="0"/>
                <w:numId w:val="56"/>
              </w:numPr>
              <w:spacing w:after="200"/>
              <w:ind w:left="312" w:hanging="312"/>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Understand the role and function of stage configuration as well as of the theatrical space in broader terms, in relation to the intended performance message. </w:t>
            </w:r>
          </w:p>
          <w:p w14:paraId="6B04D0BA" w14:textId="77777777" w:rsidR="00641ED3" w:rsidRPr="0005021F" w:rsidRDefault="00641ED3" w:rsidP="00597490">
            <w:pPr>
              <w:numPr>
                <w:ilvl w:val="0"/>
                <w:numId w:val="56"/>
              </w:numPr>
              <w:spacing w:after="200"/>
              <w:ind w:left="312" w:hanging="312"/>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Distinguish, via linguistic, paralinguistic, </w:t>
            </w:r>
            <w:proofErr w:type="gramStart"/>
            <w:r w:rsidRPr="0005021F">
              <w:rPr>
                <w:rFonts w:ascii="Calibri" w:eastAsia="Times New Roman" w:hAnsi="Calibri"/>
                <w:sz w:val="20"/>
                <w:lang w:val="en-US" w:eastAsia="en-US"/>
              </w:rPr>
              <w:t>gestural</w:t>
            </w:r>
            <w:proofErr w:type="gramEnd"/>
            <w:r w:rsidRPr="0005021F">
              <w:rPr>
                <w:rFonts w:ascii="Calibri" w:eastAsia="Times New Roman" w:hAnsi="Calibri"/>
                <w:sz w:val="20"/>
                <w:lang w:val="en-US" w:eastAsia="en-US"/>
              </w:rPr>
              <w:t xml:space="preserve"> and overall </w:t>
            </w:r>
            <w:proofErr w:type="spellStart"/>
            <w:r w:rsidRPr="0005021F">
              <w:rPr>
                <w:rFonts w:ascii="Calibri" w:eastAsia="Times New Roman" w:hAnsi="Calibri"/>
                <w:sz w:val="20"/>
                <w:lang w:val="en-US" w:eastAsia="en-US"/>
              </w:rPr>
              <w:t>kinesic</w:t>
            </w:r>
            <w:proofErr w:type="spellEnd"/>
            <w:r w:rsidRPr="0005021F">
              <w:rPr>
                <w:rFonts w:ascii="Calibri" w:eastAsia="Times New Roman" w:hAnsi="Calibri"/>
                <w:sz w:val="20"/>
                <w:lang w:val="en-US" w:eastAsia="en-US"/>
              </w:rPr>
              <w:t xml:space="preserve"> codes, the actor/dramatic person double entity.</w:t>
            </w:r>
          </w:p>
        </w:tc>
      </w:tr>
      <w:tr w:rsidR="00641ED3" w:rsidRPr="0005021F" w14:paraId="1E018E1C" w14:textId="77777777" w:rsidTr="007A087F">
        <w:tblPrEx>
          <w:tblLook w:val="0000" w:firstRow="0" w:lastRow="0" w:firstColumn="0" w:lastColumn="0" w:noHBand="0" w:noVBand="0"/>
        </w:tblPrEx>
        <w:trPr>
          <w:gridBefore w:val="1"/>
          <w:wBefore w:w="18" w:type="dxa"/>
        </w:trPr>
        <w:tc>
          <w:tcPr>
            <w:tcW w:w="8908" w:type="dxa"/>
            <w:tcBorders>
              <w:bottom w:val="nil"/>
            </w:tcBorders>
            <w:shd w:val="clear" w:color="auto" w:fill="DDD9C3"/>
          </w:tcPr>
          <w:p w14:paraId="4D219FF0" w14:textId="77777777" w:rsidR="00641ED3" w:rsidRPr="0005021F" w:rsidRDefault="00641ED3" w:rsidP="00597490">
            <w:pPr>
              <w:rPr>
                <w:rFonts w:ascii="Calibri" w:eastAsia="Times New Roman" w:hAnsi="Calibri" w:cs="Arial"/>
                <w:b/>
                <w:sz w:val="20"/>
                <w:lang w:val="en-US" w:eastAsia="en-US"/>
              </w:rPr>
            </w:pPr>
            <w:r w:rsidRPr="0005021F">
              <w:rPr>
                <w:rFonts w:ascii="Calibri" w:eastAsia="Times New Roman" w:hAnsi="Calibri" w:cs="Arial"/>
                <w:b/>
                <w:sz w:val="20"/>
                <w:lang w:val="en-US" w:eastAsia="en-US"/>
              </w:rPr>
              <w:t>General skills</w:t>
            </w:r>
          </w:p>
        </w:tc>
      </w:tr>
      <w:tr w:rsidR="00641ED3" w:rsidRPr="00AD62EA" w14:paraId="771B2F4B" w14:textId="77777777" w:rsidTr="007A087F">
        <w:tc>
          <w:tcPr>
            <w:tcW w:w="8926" w:type="dxa"/>
            <w:gridSpan w:val="2"/>
          </w:tcPr>
          <w:p w14:paraId="3CB58C6F" w14:textId="77777777" w:rsidR="00641ED3" w:rsidRPr="0005021F" w:rsidRDefault="00641ED3" w:rsidP="00597490">
            <w:pPr>
              <w:rPr>
                <w:rFonts w:ascii="Calibri" w:eastAsia="Times New Roman" w:hAnsi="Calibri"/>
                <w:b/>
                <w:sz w:val="20"/>
                <w:lang w:val="en-US" w:eastAsia="en-US"/>
              </w:rPr>
            </w:pPr>
            <w:r w:rsidRPr="0005021F">
              <w:rPr>
                <w:rFonts w:ascii="Calibri" w:eastAsia="Times New Roman" w:hAnsi="Calibri"/>
                <w:b/>
                <w:sz w:val="20"/>
                <w:lang w:val="en-US" w:eastAsia="en-US"/>
              </w:rPr>
              <w:t>By the end of the course the student will have developed the following skills (general abilities):</w:t>
            </w:r>
          </w:p>
          <w:p w14:paraId="1BD94403" w14:textId="77777777" w:rsidR="00641ED3" w:rsidRPr="0005021F" w:rsidRDefault="00641ED3" w:rsidP="00597490">
            <w:pPr>
              <w:numPr>
                <w:ilvl w:val="0"/>
                <w:numId w:val="26"/>
              </w:numPr>
              <w:ind w:left="312" w:hanging="346"/>
              <w:rPr>
                <w:rFonts w:ascii="Calibri" w:eastAsia="Times New Roman" w:hAnsi="Calibri"/>
                <w:sz w:val="20"/>
                <w:lang w:val="en-GB" w:eastAsia="en-US"/>
              </w:rPr>
            </w:pPr>
            <w:r w:rsidRPr="0005021F">
              <w:rPr>
                <w:rFonts w:ascii="Calibri" w:eastAsia="Times New Roman" w:hAnsi="Calibri"/>
                <w:sz w:val="20"/>
                <w:lang w:val="en-US" w:eastAsia="en-US"/>
              </w:rPr>
              <w:t xml:space="preserve">Demonstrate </w:t>
            </w:r>
            <w:r w:rsidRPr="0005021F">
              <w:rPr>
                <w:rFonts w:ascii="Calibri" w:eastAsia="Times New Roman" w:hAnsi="Calibri"/>
                <w:sz w:val="20"/>
                <w:lang w:val="en-GB" w:eastAsia="en-US"/>
              </w:rPr>
              <w:t xml:space="preserve">knowledge of </w:t>
            </w:r>
            <w:r w:rsidRPr="0005021F">
              <w:rPr>
                <w:rFonts w:ascii="Calibri" w:eastAsia="Times New Roman" w:hAnsi="Calibri"/>
                <w:sz w:val="20"/>
                <w:lang w:val="en-US" w:eastAsia="en-US"/>
              </w:rPr>
              <w:t xml:space="preserve">the </w:t>
            </w:r>
            <w:r w:rsidRPr="0005021F">
              <w:rPr>
                <w:rFonts w:ascii="Calibri" w:eastAsia="Times New Roman" w:hAnsi="Calibri"/>
                <w:sz w:val="20"/>
                <w:lang w:val="en-GB" w:eastAsia="en-US"/>
              </w:rPr>
              <w:t>essential tools of semiotic analysis.</w:t>
            </w:r>
          </w:p>
          <w:p w14:paraId="7912D7B7" w14:textId="77777777" w:rsidR="00641ED3" w:rsidRPr="0005021F" w:rsidRDefault="00641ED3" w:rsidP="00597490">
            <w:pPr>
              <w:numPr>
                <w:ilvl w:val="0"/>
                <w:numId w:val="26"/>
              </w:numPr>
              <w:ind w:left="312" w:hanging="346"/>
              <w:rPr>
                <w:rFonts w:ascii="Calibri" w:eastAsia="Times New Roman" w:hAnsi="Calibri"/>
                <w:sz w:val="20"/>
                <w:lang w:val="en-GB" w:eastAsia="en-US"/>
              </w:rPr>
            </w:pPr>
            <w:r w:rsidRPr="0005021F">
              <w:rPr>
                <w:rFonts w:ascii="Calibri" w:eastAsia="Times New Roman" w:hAnsi="Calibri"/>
                <w:sz w:val="20"/>
                <w:lang w:val="en-GB" w:eastAsia="en-US"/>
              </w:rPr>
              <w:t>Use accurately terminology of the</w:t>
            </w:r>
            <w:r w:rsidRPr="0005021F">
              <w:rPr>
                <w:rFonts w:ascii="Calibri" w:eastAsia="Times New Roman" w:hAnsi="Calibri"/>
                <w:sz w:val="20"/>
                <w:lang w:val="en-US" w:eastAsia="en-US"/>
              </w:rPr>
              <w:t xml:space="preserve"> theory of theatre</w:t>
            </w:r>
            <w:r w:rsidRPr="0005021F">
              <w:rPr>
                <w:rFonts w:ascii="Calibri" w:eastAsia="Times New Roman" w:hAnsi="Calibri"/>
                <w:sz w:val="20"/>
                <w:lang w:val="en-GB" w:eastAsia="en-US"/>
              </w:rPr>
              <w:t xml:space="preserve"> semiotics</w:t>
            </w:r>
            <w:r w:rsidRPr="0005021F">
              <w:rPr>
                <w:rFonts w:ascii="Calibri" w:eastAsia="Times New Roman" w:hAnsi="Calibri"/>
                <w:sz w:val="20"/>
                <w:lang w:val="en-US" w:eastAsia="en-US"/>
              </w:rPr>
              <w:t>.</w:t>
            </w:r>
          </w:p>
          <w:p w14:paraId="62EA8343" w14:textId="77777777" w:rsidR="00641ED3" w:rsidRPr="0005021F" w:rsidRDefault="00641ED3" w:rsidP="00597490">
            <w:pPr>
              <w:widowControl w:val="0"/>
              <w:numPr>
                <w:ilvl w:val="0"/>
                <w:numId w:val="26"/>
              </w:numPr>
              <w:autoSpaceDE w:val="0"/>
              <w:autoSpaceDN w:val="0"/>
              <w:adjustRightInd w:val="0"/>
              <w:ind w:left="312" w:hanging="346"/>
              <w:rPr>
                <w:rFonts w:ascii="Calibri" w:eastAsia="Times New Roman" w:hAnsi="Calibri"/>
                <w:color w:val="002060"/>
                <w:sz w:val="20"/>
                <w:lang w:val="en-US" w:eastAsia="en-US"/>
              </w:rPr>
            </w:pPr>
            <w:r w:rsidRPr="0005021F">
              <w:rPr>
                <w:rFonts w:ascii="Calibri" w:eastAsia="Times New Roman" w:hAnsi="Calibri"/>
                <w:sz w:val="20"/>
                <w:lang w:val="en-US" w:eastAsia="en-US"/>
              </w:rPr>
              <w:t>A</w:t>
            </w:r>
            <w:proofErr w:type="spellStart"/>
            <w:r w:rsidRPr="0005021F">
              <w:rPr>
                <w:rFonts w:ascii="Calibri" w:eastAsia="Times New Roman" w:hAnsi="Calibri"/>
                <w:sz w:val="20"/>
                <w:lang w:val="en-GB" w:eastAsia="en-US"/>
              </w:rPr>
              <w:t>pply</w:t>
            </w:r>
            <w:proofErr w:type="spellEnd"/>
            <w:r w:rsidRPr="0005021F">
              <w:rPr>
                <w:rFonts w:ascii="Calibri" w:eastAsia="Times New Roman" w:hAnsi="Calibri"/>
                <w:sz w:val="20"/>
                <w:lang w:val="en-GB" w:eastAsia="en-US"/>
              </w:rPr>
              <w:t xml:space="preserve"> theoretical knowledge to specific current theatrical performances</w:t>
            </w:r>
            <w:r w:rsidRPr="0005021F">
              <w:rPr>
                <w:rFonts w:ascii="Calibri" w:eastAsia="Times New Roman" w:hAnsi="Calibri"/>
                <w:sz w:val="20"/>
                <w:lang w:val="en-US" w:eastAsia="en-US"/>
              </w:rPr>
              <w:t>.</w:t>
            </w:r>
          </w:p>
          <w:p w14:paraId="59BA7DE0" w14:textId="77777777" w:rsidR="00641ED3" w:rsidRPr="0005021F" w:rsidRDefault="00641ED3" w:rsidP="00597490">
            <w:pPr>
              <w:numPr>
                <w:ilvl w:val="0"/>
                <w:numId w:val="26"/>
              </w:numPr>
              <w:ind w:left="312" w:hanging="346"/>
              <w:rPr>
                <w:rFonts w:ascii="Calibri" w:eastAsia="Times New Roman" w:hAnsi="Calibri"/>
                <w:sz w:val="20"/>
                <w:lang w:val="en-GB" w:eastAsia="en-US"/>
              </w:rPr>
            </w:pPr>
            <w:r w:rsidRPr="0005021F">
              <w:rPr>
                <w:rFonts w:ascii="Calibri" w:eastAsia="Times New Roman" w:hAnsi="Calibri"/>
                <w:sz w:val="20"/>
                <w:lang w:val="en-US" w:eastAsia="en-US"/>
              </w:rPr>
              <w:t>P</w:t>
            </w:r>
            <w:proofErr w:type="spellStart"/>
            <w:r w:rsidRPr="0005021F">
              <w:rPr>
                <w:rFonts w:ascii="Calibri" w:eastAsia="Times New Roman" w:hAnsi="Calibri"/>
                <w:sz w:val="20"/>
                <w:lang w:val="en-GB" w:eastAsia="en-US"/>
              </w:rPr>
              <w:t>roceed</w:t>
            </w:r>
            <w:proofErr w:type="spellEnd"/>
            <w:r w:rsidRPr="0005021F">
              <w:rPr>
                <w:rFonts w:ascii="Calibri" w:eastAsia="Times New Roman" w:hAnsi="Calibri"/>
                <w:sz w:val="20"/>
                <w:lang w:val="en-GB" w:eastAsia="en-US"/>
              </w:rPr>
              <w:t xml:space="preserve"> to simultaneous analytic and synthetic perception of </w:t>
            </w:r>
            <w:proofErr w:type="gramStart"/>
            <w:r w:rsidRPr="0005021F">
              <w:rPr>
                <w:rFonts w:ascii="Calibri" w:eastAsia="Times New Roman" w:hAnsi="Calibri"/>
                <w:sz w:val="20"/>
                <w:lang w:val="en-US" w:eastAsia="en-US"/>
              </w:rPr>
              <w:t xml:space="preserve">particular </w:t>
            </w:r>
            <w:r w:rsidRPr="0005021F">
              <w:rPr>
                <w:rFonts w:ascii="Calibri" w:eastAsia="Times New Roman" w:hAnsi="Calibri"/>
                <w:sz w:val="20"/>
                <w:lang w:val="en-GB" w:eastAsia="en-US"/>
              </w:rPr>
              <w:t>semiotic</w:t>
            </w:r>
            <w:proofErr w:type="gramEnd"/>
            <w:r w:rsidRPr="0005021F">
              <w:rPr>
                <w:rFonts w:ascii="Calibri" w:eastAsia="Times New Roman" w:hAnsi="Calibri"/>
                <w:sz w:val="20"/>
                <w:lang w:val="en-GB" w:eastAsia="en-US"/>
              </w:rPr>
              <w:t xml:space="preserve"> systems while viewing a performance.</w:t>
            </w:r>
          </w:p>
          <w:p w14:paraId="627BE0BA" w14:textId="77777777" w:rsidR="00641ED3" w:rsidRPr="0005021F" w:rsidRDefault="00641ED3" w:rsidP="00597490">
            <w:pPr>
              <w:numPr>
                <w:ilvl w:val="0"/>
                <w:numId w:val="26"/>
              </w:numPr>
              <w:ind w:left="312" w:hanging="346"/>
              <w:rPr>
                <w:rFonts w:ascii="Calibri" w:eastAsia="Times New Roman" w:hAnsi="Calibri"/>
                <w:sz w:val="20"/>
                <w:lang w:val="en-GB" w:eastAsia="en-US"/>
              </w:rPr>
            </w:pPr>
            <w:r w:rsidRPr="0005021F">
              <w:rPr>
                <w:rFonts w:ascii="Calibri" w:eastAsia="Times New Roman" w:hAnsi="Calibri"/>
                <w:sz w:val="20"/>
                <w:lang w:val="en-US" w:eastAsia="en-US"/>
              </w:rPr>
              <w:t>U</w:t>
            </w:r>
            <w:proofErr w:type="spellStart"/>
            <w:r w:rsidRPr="0005021F">
              <w:rPr>
                <w:rFonts w:ascii="Calibri" w:eastAsia="Times New Roman" w:hAnsi="Calibri"/>
                <w:sz w:val="20"/>
                <w:lang w:val="en-GB" w:eastAsia="en-US"/>
              </w:rPr>
              <w:t>nderstand</w:t>
            </w:r>
            <w:proofErr w:type="spellEnd"/>
            <w:r w:rsidRPr="0005021F">
              <w:rPr>
                <w:rFonts w:ascii="Calibri" w:eastAsia="Times New Roman" w:hAnsi="Calibri"/>
                <w:sz w:val="20"/>
                <w:lang w:val="en-GB" w:eastAsia="en-US"/>
              </w:rPr>
              <w:t xml:space="preserve"> the relationship between dramatic text and </w:t>
            </w:r>
            <w:r w:rsidRPr="0005021F">
              <w:rPr>
                <w:rFonts w:ascii="Calibri" w:eastAsia="Times New Roman" w:hAnsi="Calibri"/>
                <w:sz w:val="20"/>
                <w:lang w:val="en-US" w:eastAsia="en-US"/>
              </w:rPr>
              <w:t>its specific</w:t>
            </w:r>
            <w:r w:rsidRPr="0005021F">
              <w:rPr>
                <w:rFonts w:ascii="Calibri" w:eastAsia="Times New Roman" w:hAnsi="Calibri"/>
                <w:sz w:val="20"/>
                <w:lang w:val="en-GB" w:eastAsia="en-US"/>
              </w:rPr>
              <w:t xml:space="preserve"> stage </w:t>
            </w:r>
            <w:proofErr w:type="spellStart"/>
            <w:r w:rsidRPr="0005021F">
              <w:rPr>
                <w:rFonts w:ascii="Calibri" w:eastAsia="Times New Roman" w:hAnsi="Calibri"/>
                <w:sz w:val="20"/>
                <w:lang w:val="en-GB" w:eastAsia="en-US"/>
              </w:rPr>
              <w:t>reali</w:t>
            </w:r>
            <w:proofErr w:type="spellEnd"/>
            <w:r w:rsidRPr="0005021F">
              <w:rPr>
                <w:rFonts w:ascii="Calibri" w:eastAsia="Times New Roman" w:hAnsi="Calibri"/>
                <w:sz w:val="20"/>
                <w:lang w:val="en-US" w:eastAsia="en-US"/>
              </w:rPr>
              <w:t>z</w:t>
            </w:r>
            <w:proofErr w:type="spellStart"/>
            <w:r w:rsidRPr="0005021F">
              <w:rPr>
                <w:rFonts w:ascii="Calibri" w:eastAsia="Times New Roman" w:hAnsi="Calibri"/>
                <w:sz w:val="20"/>
                <w:lang w:val="en-GB" w:eastAsia="en-US"/>
              </w:rPr>
              <w:t>ation</w:t>
            </w:r>
            <w:proofErr w:type="spellEnd"/>
            <w:r w:rsidRPr="0005021F">
              <w:rPr>
                <w:rFonts w:ascii="Calibri" w:eastAsia="Times New Roman" w:hAnsi="Calibri"/>
                <w:sz w:val="20"/>
                <w:lang w:val="en-GB" w:eastAsia="en-US"/>
              </w:rPr>
              <w:t xml:space="preserve">, </w:t>
            </w:r>
            <w:proofErr w:type="gramStart"/>
            <w:r w:rsidRPr="0005021F">
              <w:rPr>
                <w:rFonts w:ascii="Calibri" w:eastAsia="Times New Roman" w:hAnsi="Calibri"/>
                <w:sz w:val="20"/>
                <w:lang w:val="en-GB" w:eastAsia="en-US"/>
              </w:rPr>
              <w:t xml:space="preserve">so as </w:t>
            </w:r>
            <w:r w:rsidRPr="0005021F">
              <w:rPr>
                <w:rFonts w:ascii="Calibri" w:eastAsia="Times New Roman" w:hAnsi="Calibri"/>
                <w:sz w:val="20"/>
                <w:lang w:val="en-US" w:eastAsia="en-US"/>
              </w:rPr>
              <w:t>to</w:t>
            </w:r>
            <w:proofErr w:type="gramEnd"/>
            <w:r w:rsidRPr="0005021F">
              <w:rPr>
                <w:rFonts w:ascii="Calibri" w:eastAsia="Times New Roman" w:hAnsi="Calibri"/>
                <w:sz w:val="20"/>
                <w:lang w:val="en-GB" w:eastAsia="en-US"/>
              </w:rPr>
              <w:t xml:space="preserve"> identify the</w:t>
            </w:r>
            <w:r w:rsidRPr="0005021F">
              <w:rPr>
                <w:rFonts w:ascii="Calibri" w:eastAsia="Times New Roman" w:hAnsi="Calibri"/>
                <w:sz w:val="20"/>
                <w:lang w:val="en-US" w:eastAsia="en-US"/>
              </w:rPr>
              <w:t xml:space="preserve"> trend followed by the </w:t>
            </w:r>
            <w:r w:rsidRPr="0005021F">
              <w:rPr>
                <w:rFonts w:ascii="Calibri" w:eastAsia="Times New Roman" w:hAnsi="Calibri"/>
                <w:sz w:val="20"/>
                <w:lang w:val="en-GB" w:eastAsia="en-US"/>
              </w:rPr>
              <w:t>director</w:t>
            </w:r>
            <w:r w:rsidRPr="0005021F">
              <w:rPr>
                <w:rFonts w:ascii="Calibri" w:eastAsia="Times New Roman" w:hAnsi="Calibri"/>
                <w:sz w:val="20"/>
                <w:lang w:val="en-US" w:eastAsia="en-US"/>
              </w:rPr>
              <w:t>,</w:t>
            </w:r>
            <w:r w:rsidRPr="0005021F">
              <w:rPr>
                <w:rFonts w:ascii="Calibri" w:eastAsia="Times New Roman" w:hAnsi="Calibri"/>
                <w:sz w:val="20"/>
                <w:lang w:val="en-GB" w:eastAsia="en-US"/>
              </w:rPr>
              <w:t xml:space="preserve"> along with the performance</w:t>
            </w:r>
            <w:r w:rsidRPr="0005021F">
              <w:rPr>
                <w:rFonts w:ascii="Calibri" w:eastAsia="Times New Roman" w:hAnsi="Calibri"/>
                <w:sz w:val="20"/>
                <w:lang w:val="en-US" w:eastAsia="en-US"/>
              </w:rPr>
              <w:t>’s intended effect</w:t>
            </w:r>
            <w:r w:rsidRPr="0005021F">
              <w:rPr>
                <w:rFonts w:ascii="Calibri" w:eastAsia="Times New Roman" w:hAnsi="Calibri"/>
                <w:sz w:val="20"/>
                <w:lang w:val="en-GB" w:eastAsia="en-US"/>
              </w:rPr>
              <w:t xml:space="preserve">. </w:t>
            </w:r>
          </w:p>
          <w:p w14:paraId="45691E0E" w14:textId="77777777" w:rsidR="00641ED3" w:rsidRPr="0005021F" w:rsidRDefault="00641ED3" w:rsidP="00597490">
            <w:pPr>
              <w:numPr>
                <w:ilvl w:val="0"/>
                <w:numId w:val="26"/>
              </w:numPr>
              <w:ind w:left="312" w:hanging="346"/>
              <w:rPr>
                <w:rFonts w:ascii="Calibri" w:eastAsia="Times New Roman" w:hAnsi="Calibri"/>
                <w:sz w:val="20"/>
                <w:lang w:val="en-GB" w:eastAsia="en-US"/>
              </w:rPr>
            </w:pPr>
            <w:r w:rsidRPr="0005021F">
              <w:rPr>
                <w:rFonts w:ascii="Calibri" w:eastAsia="Times New Roman" w:hAnsi="Calibri"/>
                <w:sz w:val="20"/>
                <w:lang w:val="en-US" w:eastAsia="en-US"/>
              </w:rPr>
              <w:t>Perceive the interaction established between the stage event and audience.</w:t>
            </w:r>
          </w:p>
          <w:p w14:paraId="6CB2DACC" w14:textId="77777777" w:rsidR="00641ED3" w:rsidRPr="0005021F" w:rsidRDefault="00641ED3" w:rsidP="00597490">
            <w:pPr>
              <w:numPr>
                <w:ilvl w:val="0"/>
                <w:numId w:val="26"/>
              </w:numPr>
              <w:ind w:left="312" w:hanging="346"/>
              <w:rPr>
                <w:rFonts w:ascii="Calibri" w:eastAsia="Times New Roman" w:hAnsi="Calibri"/>
                <w:sz w:val="20"/>
                <w:lang w:val="en-GB" w:eastAsia="en-US"/>
              </w:rPr>
            </w:pPr>
            <w:r w:rsidRPr="0005021F">
              <w:rPr>
                <w:rFonts w:ascii="Calibri" w:eastAsia="Times New Roman" w:hAnsi="Calibri"/>
                <w:sz w:val="20"/>
                <w:lang w:val="en-US" w:eastAsia="en-US"/>
              </w:rPr>
              <w:t xml:space="preserve">Perceive the obscure points of the performance and relative extensive study skills, so that theoretical gaps ensuing from field research (performance viewing) can be filled in. </w:t>
            </w:r>
          </w:p>
          <w:p w14:paraId="2480AA8A" w14:textId="77777777" w:rsidR="00641ED3" w:rsidRPr="0005021F" w:rsidRDefault="00641ED3" w:rsidP="00597490">
            <w:pPr>
              <w:widowControl w:val="0"/>
              <w:numPr>
                <w:ilvl w:val="0"/>
                <w:numId w:val="26"/>
              </w:numPr>
              <w:autoSpaceDE w:val="0"/>
              <w:autoSpaceDN w:val="0"/>
              <w:adjustRightInd w:val="0"/>
              <w:ind w:left="312" w:hanging="346"/>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Apply </w:t>
            </w:r>
            <w:r w:rsidRPr="0005021F">
              <w:rPr>
                <w:rFonts w:ascii="Calibri" w:eastAsia="Times New Roman" w:hAnsi="Calibri"/>
                <w:sz w:val="20"/>
                <w:lang w:val="en-GB" w:eastAsia="en-US"/>
              </w:rPr>
              <w:t>critical analysis to the performance as a “whole” and critical evaluation based on objective theoretical tools.</w:t>
            </w:r>
          </w:p>
        </w:tc>
      </w:tr>
    </w:tbl>
    <w:p w14:paraId="68F2552B" w14:textId="77777777" w:rsidR="00641ED3" w:rsidRPr="0005021F" w:rsidRDefault="00641ED3" w:rsidP="00A85228">
      <w:pPr>
        <w:widowControl w:val="0"/>
        <w:numPr>
          <w:ilvl w:val="0"/>
          <w:numId w:val="82"/>
        </w:numPr>
        <w:autoSpaceDE w:val="0"/>
        <w:autoSpaceDN w:val="0"/>
        <w:adjustRightInd w:val="0"/>
        <w:spacing w:before="120" w:after="200"/>
        <w:ind w:left="357" w:hanging="357"/>
        <w:rPr>
          <w:rFonts w:ascii="Calibri" w:eastAsia="Times New Roman" w:hAnsi="Calibri" w:cs="Arial"/>
          <w:b/>
          <w:sz w:val="20"/>
          <w:lang w:eastAsia="en-US"/>
        </w:rPr>
      </w:pPr>
      <w:r w:rsidRPr="0005021F">
        <w:rPr>
          <w:rFonts w:ascii="Calibri" w:eastAsia="Times New Roman" w:hAnsi="Calibri" w:cs="Arial"/>
          <w:b/>
          <w:sz w:val="20"/>
          <w:lang w:val="en-US" w:eastAsia="en-US"/>
        </w:rPr>
        <w:lastRenderedPageBreak/>
        <w:t>COURSE CONTENT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641ED3" w:rsidRPr="00AD62EA" w14:paraId="09A16D06" w14:textId="77777777" w:rsidTr="007A087F">
        <w:tc>
          <w:tcPr>
            <w:tcW w:w="8926" w:type="dxa"/>
          </w:tcPr>
          <w:p w14:paraId="33BA3574" w14:textId="77777777" w:rsidR="00641ED3" w:rsidRPr="0005021F" w:rsidRDefault="00641ED3" w:rsidP="00597490">
            <w:pPr>
              <w:spacing w:after="200"/>
              <w:jc w:val="both"/>
              <w:rPr>
                <w:rFonts w:ascii="Calibri" w:eastAsia="Times New Roman" w:hAnsi="Calibri"/>
                <w:b/>
                <w:sz w:val="20"/>
                <w:lang w:val="en-US" w:eastAsia="en-US"/>
              </w:rPr>
            </w:pPr>
            <w:r w:rsidRPr="0005021F">
              <w:rPr>
                <w:rFonts w:ascii="Calibri" w:eastAsia="Times New Roman" w:hAnsi="Calibri"/>
                <w:sz w:val="20"/>
                <w:lang w:val="en-US" w:eastAsia="en-US"/>
              </w:rPr>
              <w:t xml:space="preserve">The course focuses on primary concepts of the theory of semiotics and the communication action. In specific: the semiotic systems and codes of performance; the semiotic function of the body of the actor/actress, the actor’s relationship to the role and the dramatic character, the </w:t>
            </w:r>
            <w:proofErr w:type="spellStart"/>
            <w:r w:rsidRPr="0005021F">
              <w:rPr>
                <w:rFonts w:ascii="Calibri" w:eastAsia="Times New Roman" w:hAnsi="Calibri"/>
                <w:sz w:val="20"/>
                <w:lang w:val="en-US" w:eastAsia="en-US"/>
              </w:rPr>
              <w:t>kinesic</w:t>
            </w:r>
            <w:proofErr w:type="spellEnd"/>
            <w:r w:rsidRPr="0005021F">
              <w:rPr>
                <w:rFonts w:ascii="Calibri" w:eastAsia="Times New Roman" w:hAnsi="Calibri"/>
                <w:sz w:val="20"/>
                <w:lang w:val="en-US" w:eastAsia="en-US"/>
              </w:rPr>
              <w:t xml:space="preserve"> and mimetic codes; linguistic and paralinguistic signs; parameters of dramatic, scenic, theatrical space and time; semiotic functions of stage properties, music, lighting etc.; reception devices, undoing theatrical illusion, invalidating information during performance.</w:t>
            </w:r>
          </w:p>
        </w:tc>
      </w:tr>
    </w:tbl>
    <w:p w14:paraId="10E03668" w14:textId="77777777" w:rsidR="00641ED3" w:rsidRPr="0005021F" w:rsidRDefault="00641ED3" w:rsidP="00A85228">
      <w:pPr>
        <w:widowControl w:val="0"/>
        <w:numPr>
          <w:ilvl w:val="0"/>
          <w:numId w:val="82"/>
        </w:numPr>
        <w:autoSpaceDE w:val="0"/>
        <w:autoSpaceDN w:val="0"/>
        <w:adjustRightInd w:val="0"/>
        <w:spacing w:before="120" w:after="200"/>
        <w:ind w:left="357" w:hanging="357"/>
        <w:rPr>
          <w:rFonts w:ascii="Calibri" w:eastAsia="Times New Roman" w:hAnsi="Calibri" w:cs="Arial"/>
          <w:b/>
          <w:sz w:val="20"/>
          <w:lang w:val="en-US" w:eastAsia="en-US"/>
        </w:rPr>
      </w:pPr>
      <w:r w:rsidRPr="0005021F">
        <w:rPr>
          <w:rFonts w:ascii="Calibri" w:eastAsia="Times New Roman" w:hAnsi="Calibri" w:cs="Arial"/>
          <w:b/>
          <w:sz w:val="20"/>
          <w:lang w:val="en-US" w:eastAsia="en-US"/>
        </w:rPr>
        <w:t>TEACHING AND LEARNING METHODS - EVALUATION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641ED3" w:rsidRPr="0005021F" w14:paraId="17812306" w14:textId="77777777" w:rsidTr="007A087F">
        <w:tc>
          <w:tcPr>
            <w:tcW w:w="3306" w:type="dxa"/>
            <w:shd w:val="clear" w:color="auto" w:fill="DDD9C3"/>
          </w:tcPr>
          <w:p w14:paraId="0493E23E" w14:textId="77777777" w:rsidR="00641ED3" w:rsidRPr="0005021F" w:rsidRDefault="00641ED3"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INSTRUCTION METHOD</w:t>
            </w:r>
          </w:p>
        </w:tc>
        <w:tc>
          <w:tcPr>
            <w:tcW w:w="5620" w:type="dxa"/>
          </w:tcPr>
          <w:p w14:paraId="385B0950" w14:textId="77777777" w:rsidR="00641ED3" w:rsidRPr="0005021F" w:rsidRDefault="00641ED3" w:rsidP="00597490">
            <w:pPr>
              <w:rPr>
                <w:rFonts w:ascii="Calibri" w:eastAsia="Times New Roman" w:hAnsi="Calibri"/>
                <w:iCs/>
                <w:sz w:val="20"/>
                <w:lang w:eastAsia="en-US"/>
              </w:rPr>
            </w:pPr>
            <w:r w:rsidRPr="0005021F">
              <w:rPr>
                <w:rFonts w:ascii="Calibri" w:eastAsia="Times New Roman" w:hAnsi="Calibri"/>
                <w:iCs/>
                <w:sz w:val="20"/>
                <w:lang w:eastAsia="en-US"/>
              </w:rPr>
              <w:t xml:space="preserve">In </w:t>
            </w:r>
            <w:proofErr w:type="spellStart"/>
            <w:r w:rsidRPr="0005021F">
              <w:rPr>
                <w:rFonts w:ascii="Calibri" w:eastAsia="Times New Roman" w:hAnsi="Calibri"/>
                <w:iCs/>
                <w:sz w:val="20"/>
                <w:lang w:eastAsia="en-US"/>
              </w:rPr>
              <w:t>class</w:t>
            </w:r>
            <w:proofErr w:type="spellEnd"/>
          </w:p>
        </w:tc>
      </w:tr>
      <w:tr w:rsidR="00641ED3" w:rsidRPr="00AD62EA" w14:paraId="36360260" w14:textId="77777777" w:rsidTr="007A087F">
        <w:tc>
          <w:tcPr>
            <w:tcW w:w="3306" w:type="dxa"/>
            <w:shd w:val="clear" w:color="auto" w:fill="DDD9C3"/>
          </w:tcPr>
          <w:p w14:paraId="5029524E" w14:textId="77777777" w:rsidR="00641ED3" w:rsidRPr="0005021F" w:rsidRDefault="00641ED3" w:rsidP="00597490">
            <w:pPr>
              <w:jc w:val="right"/>
              <w:rPr>
                <w:rFonts w:ascii="Calibri" w:eastAsia="Times New Roman" w:hAnsi="Calibri" w:cs="Arial"/>
                <w:i/>
                <w:sz w:val="20"/>
                <w:lang w:val="en-US" w:eastAsia="en-US"/>
              </w:rPr>
            </w:pPr>
            <w:r w:rsidRPr="0005021F">
              <w:rPr>
                <w:rFonts w:ascii="Calibri" w:eastAsia="Times New Roman" w:hAnsi="Calibri" w:cs="Arial"/>
                <w:b/>
                <w:sz w:val="20"/>
                <w:lang w:val="en-US" w:eastAsia="en-US"/>
              </w:rPr>
              <w:t>USE OF INFORMATION AND COMMUNICATION TECHNOLOGIES</w:t>
            </w:r>
          </w:p>
        </w:tc>
        <w:tc>
          <w:tcPr>
            <w:tcW w:w="5620" w:type="dxa"/>
          </w:tcPr>
          <w:p w14:paraId="5C474BDB" w14:textId="77777777" w:rsidR="00641ED3" w:rsidRPr="0005021F" w:rsidRDefault="00641ED3"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The course is intimately linked to the performance event. All lectures employ screening of videotaped performances from the Greek and international stage, used as examples of theoretical approach.    </w:t>
            </w:r>
          </w:p>
        </w:tc>
      </w:tr>
      <w:tr w:rsidR="00641ED3" w:rsidRPr="0005021F" w14:paraId="29E66792" w14:textId="77777777" w:rsidTr="007A087F">
        <w:tc>
          <w:tcPr>
            <w:tcW w:w="3306" w:type="dxa"/>
            <w:shd w:val="clear" w:color="auto" w:fill="DDD9C3"/>
          </w:tcPr>
          <w:p w14:paraId="5105F357" w14:textId="77777777" w:rsidR="00641ED3" w:rsidRPr="0005021F" w:rsidRDefault="00641ED3"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INSTRUCTION ORGANIZATION</w:t>
            </w:r>
          </w:p>
          <w:p w14:paraId="6C5541F8" w14:textId="77777777" w:rsidR="00641ED3" w:rsidRPr="0005021F" w:rsidRDefault="00641ED3" w:rsidP="00597490">
            <w:pPr>
              <w:jc w:val="both"/>
              <w:rPr>
                <w:rFonts w:ascii="Calibri" w:eastAsia="Times New Roman" w:hAnsi="Calibri" w:cs="Arial"/>
                <w:i/>
                <w:sz w:val="20"/>
                <w:lang w:eastAsia="en-US"/>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2471"/>
            </w:tblGrid>
            <w:tr w:rsidR="007A087F" w:rsidRPr="0005021F" w14:paraId="2E77FDC9" w14:textId="77777777" w:rsidTr="007A087F">
              <w:tc>
                <w:tcPr>
                  <w:tcW w:w="2811" w:type="dxa"/>
                  <w:tcBorders>
                    <w:top w:val="single" w:sz="4" w:space="0" w:color="auto"/>
                    <w:left w:val="single" w:sz="4" w:space="0" w:color="auto"/>
                    <w:bottom w:val="single" w:sz="4" w:space="0" w:color="auto"/>
                    <w:right w:val="single" w:sz="4" w:space="0" w:color="auto"/>
                  </w:tcBorders>
                  <w:shd w:val="clear" w:color="auto" w:fill="DDD9C3"/>
                  <w:vAlign w:val="center"/>
                </w:tcPr>
                <w:p w14:paraId="1DD0C07B" w14:textId="77777777" w:rsidR="00641ED3" w:rsidRPr="0005021F" w:rsidRDefault="00641ED3" w:rsidP="00597490">
                  <w:pPr>
                    <w:jc w:val="cente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Activities</w:t>
                  </w:r>
                </w:p>
              </w:tc>
              <w:tc>
                <w:tcPr>
                  <w:tcW w:w="2471" w:type="dxa"/>
                  <w:tcBorders>
                    <w:top w:val="single" w:sz="4" w:space="0" w:color="auto"/>
                    <w:left w:val="single" w:sz="4" w:space="0" w:color="auto"/>
                    <w:bottom w:val="single" w:sz="4" w:space="0" w:color="auto"/>
                    <w:right w:val="single" w:sz="4" w:space="0" w:color="auto"/>
                  </w:tcBorders>
                  <w:shd w:val="clear" w:color="auto" w:fill="DDD9C3"/>
                  <w:vAlign w:val="center"/>
                </w:tcPr>
                <w:p w14:paraId="6C74EC0C" w14:textId="77777777" w:rsidR="00641ED3" w:rsidRPr="0005021F" w:rsidRDefault="00641ED3"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t>Semester</w:t>
                  </w:r>
                  <w:proofErr w:type="spellEnd"/>
                  <w:r w:rsidRPr="0005021F">
                    <w:rPr>
                      <w:rFonts w:ascii="Calibri" w:eastAsia="Times New Roman" w:hAnsi="Calibri" w:cs="Arial"/>
                      <w:b/>
                      <w:i/>
                      <w:sz w:val="20"/>
                      <w:lang w:eastAsia="en-US"/>
                    </w:rPr>
                    <w:t xml:space="preserve"> </w:t>
                  </w:r>
                  <w:proofErr w:type="spellStart"/>
                  <w:r w:rsidRPr="0005021F">
                    <w:rPr>
                      <w:rFonts w:ascii="Calibri" w:eastAsia="Times New Roman" w:hAnsi="Calibri" w:cs="Arial"/>
                      <w:b/>
                      <w:i/>
                      <w:sz w:val="20"/>
                      <w:lang w:eastAsia="en-US"/>
                    </w:rPr>
                    <w:t>student</w:t>
                  </w:r>
                  <w:proofErr w:type="spellEnd"/>
                  <w:r w:rsidRPr="0005021F">
                    <w:rPr>
                      <w:rFonts w:ascii="Calibri" w:eastAsia="Times New Roman" w:hAnsi="Calibri" w:cs="Arial"/>
                      <w:b/>
                      <w:i/>
                      <w:sz w:val="20"/>
                      <w:lang w:eastAsia="en-US"/>
                    </w:rPr>
                    <w:t xml:space="preserve"> </w:t>
                  </w:r>
                </w:p>
                <w:p w14:paraId="5C907F7E" w14:textId="77777777" w:rsidR="00641ED3" w:rsidRPr="0005021F" w:rsidRDefault="00641ED3"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t>workload</w:t>
                  </w:r>
                  <w:proofErr w:type="spellEnd"/>
                </w:p>
              </w:tc>
            </w:tr>
            <w:tr w:rsidR="007A087F" w:rsidRPr="0005021F" w14:paraId="17D89105" w14:textId="77777777" w:rsidTr="007A087F">
              <w:tc>
                <w:tcPr>
                  <w:tcW w:w="2811" w:type="dxa"/>
                  <w:tcBorders>
                    <w:top w:val="single" w:sz="4" w:space="0" w:color="auto"/>
                    <w:left w:val="single" w:sz="4" w:space="0" w:color="auto"/>
                    <w:bottom w:val="single" w:sz="4" w:space="0" w:color="auto"/>
                    <w:right w:val="single" w:sz="4" w:space="0" w:color="auto"/>
                  </w:tcBorders>
                </w:tcPr>
                <w:p w14:paraId="4C4FC8E8" w14:textId="77777777" w:rsidR="00641ED3" w:rsidRPr="0005021F" w:rsidRDefault="00641ED3" w:rsidP="00597490">
                  <w:pPr>
                    <w:rPr>
                      <w:rFonts w:ascii="Calibri" w:eastAsia="Times New Roman" w:hAnsi="Calibri" w:cs="Arial"/>
                      <w:sz w:val="20"/>
                      <w:lang w:eastAsia="en-US"/>
                    </w:rPr>
                  </w:pPr>
                  <w:proofErr w:type="spellStart"/>
                  <w:r w:rsidRPr="0005021F">
                    <w:rPr>
                      <w:rFonts w:ascii="Calibri" w:eastAsia="Times New Roman" w:hAnsi="Calibri" w:cs="Arial"/>
                      <w:sz w:val="20"/>
                      <w:lang w:eastAsia="en-US"/>
                    </w:rPr>
                    <w:t>Lectures</w:t>
                  </w:r>
                  <w:proofErr w:type="spellEnd"/>
                </w:p>
              </w:tc>
              <w:tc>
                <w:tcPr>
                  <w:tcW w:w="2471" w:type="dxa"/>
                  <w:tcBorders>
                    <w:top w:val="single" w:sz="4" w:space="0" w:color="auto"/>
                    <w:left w:val="single" w:sz="4" w:space="0" w:color="auto"/>
                    <w:bottom w:val="single" w:sz="4" w:space="0" w:color="auto"/>
                    <w:right w:val="single" w:sz="4" w:space="0" w:color="auto"/>
                  </w:tcBorders>
                </w:tcPr>
                <w:p w14:paraId="2BDB51A9" w14:textId="77777777" w:rsidR="00641ED3" w:rsidRPr="0005021F" w:rsidRDefault="00641ED3"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3x13=39</w:t>
                  </w:r>
                </w:p>
              </w:tc>
            </w:tr>
            <w:tr w:rsidR="007A087F" w:rsidRPr="0005021F" w14:paraId="5FB095D5" w14:textId="77777777" w:rsidTr="007A087F">
              <w:tc>
                <w:tcPr>
                  <w:tcW w:w="2811" w:type="dxa"/>
                  <w:tcBorders>
                    <w:top w:val="single" w:sz="4" w:space="0" w:color="auto"/>
                    <w:left w:val="single" w:sz="4" w:space="0" w:color="auto"/>
                    <w:bottom w:val="single" w:sz="4" w:space="0" w:color="auto"/>
                    <w:right w:val="single" w:sz="4" w:space="0" w:color="auto"/>
                  </w:tcBorders>
                </w:tcPr>
                <w:p w14:paraId="6A403160" w14:textId="77777777" w:rsidR="00641ED3" w:rsidRPr="0005021F" w:rsidRDefault="00641ED3"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Weekly organization of lecture notes in combination with performances already screened</w:t>
                  </w:r>
                </w:p>
              </w:tc>
              <w:tc>
                <w:tcPr>
                  <w:tcW w:w="2471" w:type="dxa"/>
                  <w:tcBorders>
                    <w:top w:val="single" w:sz="4" w:space="0" w:color="auto"/>
                    <w:left w:val="single" w:sz="4" w:space="0" w:color="auto"/>
                    <w:bottom w:val="single" w:sz="4" w:space="0" w:color="auto"/>
                    <w:right w:val="single" w:sz="4" w:space="0" w:color="auto"/>
                  </w:tcBorders>
                </w:tcPr>
                <w:p w14:paraId="3BB3116F" w14:textId="77777777" w:rsidR="00641ED3" w:rsidRPr="0005021F" w:rsidRDefault="00641ED3"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1x13=13</w:t>
                  </w:r>
                </w:p>
              </w:tc>
            </w:tr>
            <w:tr w:rsidR="007A087F" w:rsidRPr="0005021F" w14:paraId="4B7E851B" w14:textId="77777777" w:rsidTr="007A087F">
              <w:tc>
                <w:tcPr>
                  <w:tcW w:w="2811" w:type="dxa"/>
                  <w:tcBorders>
                    <w:top w:val="single" w:sz="4" w:space="0" w:color="auto"/>
                    <w:left w:val="single" w:sz="4" w:space="0" w:color="auto"/>
                    <w:bottom w:val="single" w:sz="4" w:space="0" w:color="auto"/>
                    <w:right w:val="single" w:sz="4" w:space="0" w:color="auto"/>
                  </w:tcBorders>
                </w:tcPr>
                <w:p w14:paraId="1470E34C" w14:textId="77777777" w:rsidR="00641ED3" w:rsidRPr="0005021F" w:rsidRDefault="00641ED3"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Viewing of a performance for optional assignment and note-taking</w:t>
                  </w:r>
                </w:p>
              </w:tc>
              <w:tc>
                <w:tcPr>
                  <w:tcW w:w="2471" w:type="dxa"/>
                  <w:tcBorders>
                    <w:top w:val="single" w:sz="4" w:space="0" w:color="auto"/>
                    <w:left w:val="single" w:sz="4" w:space="0" w:color="auto"/>
                    <w:bottom w:val="single" w:sz="4" w:space="0" w:color="auto"/>
                    <w:right w:val="single" w:sz="4" w:space="0" w:color="auto"/>
                  </w:tcBorders>
                </w:tcPr>
                <w:p w14:paraId="49CCA90F" w14:textId="77777777" w:rsidR="00641ED3" w:rsidRPr="0005021F" w:rsidRDefault="00641ED3"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16</w:t>
                  </w:r>
                </w:p>
              </w:tc>
            </w:tr>
            <w:tr w:rsidR="007A087F" w:rsidRPr="0005021F" w14:paraId="5D6E057F" w14:textId="77777777" w:rsidTr="007A087F">
              <w:tc>
                <w:tcPr>
                  <w:tcW w:w="2811" w:type="dxa"/>
                  <w:tcBorders>
                    <w:top w:val="single" w:sz="4" w:space="0" w:color="auto"/>
                    <w:left w:val="single" w:sz="4" w:space="0" w:color="auto"/>
                    <w:bottom w:val="single" w:sz="4" w:space="0" w:color="auto"/>
                    <w:right w:val="single" w:sz="4" w:space="0" w:color="auto"/>
                  </w:tcBorders>
                </w:tcPr>
                <w:p w14:paraId="4FC542C9" w14:textId="77777777" w:rsidR="00641ED3" w:rsidRPr="0005021F" w:rsidRDefault="00641ED3"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Preparation for final exam or, alternatively, writing optional assignment – oral assessment</w:t>
                  </w:r>
                </w:p>
              </w:tc>
              <w:tc>
                <w:tcPr>
                  <w:tcW w:w="2471" w:type="dxa"/>
                  <w:tcBorders>
                    <w:top w:val="single" w:sz="4" w:space="0" w:color="auto"/>
                    <w:left w:val="single" w:sz="4" w:space="0" w:color="auto"/>
                    <w:bottom w:val="single" w:sz="4" w:space="0" w:color="auto"/>
                    <w:right w:val="single" w:sz="4" w:space="0" w:color="auto"/>
                  </w:tcBorders>
                </w:tcPr>
                <w:p w14:paraId="5D9FFB06" w14:textId="77777777" w:rsidR="00641ED3" w:rsidRPr="0005021F" w:rsidRDefault="00641ED3"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57</w:t>
                  </w:r>
                </w:p>
              </w:tc>
            </w:tr>
            <w:tr w:rsidR="007A087F" w:rsidRPr="0005021F" w14:paraId="269BCB88" w14:textId="77777777" w:rsidTr="007A087F">
              <w:tc>
                <w:tcPr>
                  <w:tcW w:w="2811" w:type="dxa"/>
                  <w:tcBorders>
                    <w:top w:val="single" w:sz="4" w:space="0" w:color="auto"/>
                    <w:left w:val="single" w:sz="4" w:space="0" w:color="auto"/>
                    <w:bottom w:val="single" w:sz="4" w:space="0" w:color="auto"/>
                    <w:right w:val="single" w:sz="4" w:space="0" w:color="auto"/>
                  </w:tcBorders>
                </w:tcPr>
                <w:p w14:paraId="60D5BDB0" w14:textId="77777777" w:rsidR="00641ED3" w:rsidRPr="0005021F" w:rsidRDefault="00641ED3" w:rsidP="00597490">
                  <w:pP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Total number of hours for the course (25 hours of workload per ECTS credit)</w:t>
                  </w:r>
                </w:p>
              </w:tc>
              <w:tc>
                <w:tcPr>
                  <w:tcW w:w="2471" w:type="dxa"/>
                  <w:tcBorders>
                    <w:top w:val="single" w:sz="4" w:space="0" w:color="auto"/>
                    <w:left w:val="single" w:sz="4" w:space="0" w:color="auto"/>
                    <w:bottom w:val="single" w:sz="4" w:space="0" w:color="auto"/>
                    <w:right w:val="single" w:sz="4" w:space="0" w:color="auto"/>
                  </w:tcBorders>
                  <w:vAlign w:val="center"/>
                </w:tcPr>
                <w:p w14:paraId="02DB0001" w14:textId="77777777" w:rsidR="00641ED3" w:rsidRPr="0005021F" w:rsidRDefault="00641ED3" w:rsidP="00597490">
                  <w:pPr>
                    <w:jc w:val="cente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125 hours (total student workload)</w:t>
                  </w:r>
                </w:p>
              </w:tc>
            </w:tr>
          </w:tbl>
          <w:p w14:paraId="41DBD77B" w14:textId="77777777" w:rsidR="00641ED3" w:rsidRPr="0005021F" w:rsidRDefault="00641ED3" w:rsidP="00597490">
            <w:pPr>
              <w:rPr>
                <w:rFonts w:ascii="Calibri" w:eastAsia="Times New Roman" w:hAnsi="Calibri" w:cs="Tahoma"/>
                <w:sz w:val="20"/>
                <w:lang w:val="en-US" w:eastAsia="en-US"/>
              </w:rPr>
            </w:pPr>
          </w:p>
        </w:tc>
      </w:tr>
      <w:tr w:rsidR="00641ED3" w:rsidRPr="00AD62EA" w14:paraId="43BAFC74" w14:textId="77777777" w:rsidTr="007A087F">
        <w:tc>
          <w:tcPr>
            <w:tcW w:w="3306" w:type="dxa"/>
          </w:tcPr>
          <w:p w14:paraId="0720165F" w14:textId="77777777" w:rsidR="00641ED3" w:rsidRPr="0005021F" w:rsidRDefault="00641ED3"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STUDENTS</w:t>
            </w:r>
            <w:r w:rsidRPr="0005021F">
              <w:rPr>
                <w:rFonts w:ascii="Calibri" w:eastAsia="Times New Roman" w:hAnsi="Calibri" w:cs="Arial"/>
                <w:b/>
                <w:sz w:val="20"/>
                <w:lang w:val="en-US" w:eastAsia="en-US"/>
              </w:rPr>
              <w:t>’</w:t>
            </w:r>
            <w:r w:rsidRPr="0005021F">
              <w:rPr>
                <w:rFonts w:ascii="Calibri" w:eastAsia="Times New Roman" w:hAnsi="Calibri" w:cs="Arial"/>
                <w:b/>
                <w:sz w:val="20"/>
                <w:lang w:eastAsia="en-US"/>
              </w:rPr>
              <w:t xml:space="preserve"> </w:t>
            </w:r>
            <w:r w:rsidRPr="0005021F">
              <w:rPr>
                <w:rFonts w:ascii="Calibri" w:eastAsia="Times New Roman" w:hAnsi="Calibri" w:cs="Arial"/>
                <w:b/>
                <w:sz w:val="20"/>
                <w:lang w:val="en-US" w:eastAsia="en-US"/>
              </w:rPr>
              <w:t>EVALUATION</w:t>
            </w:r>
            <w:r w:rsidRPr="0005021F">
              <w:rPr>
                <w:rFonts w:ascii="Calibri" w:eastAsia="Times New Roman" w:hAnsi="Calibri" w:cs="Arial"/>
                <w:b/>
                <w:sz w:val="20"/>
                <w:lang w:eastAsia="en-US"/>
              </w:rPr>
              <w:t xml:space="preserve"> </w:t>
            </w:r>
          </w:p>
        </w:tc>
        <w:tc>
          <w:tcPr>
            <w:tcW w:w="5620" w:type="dxa"/>
          </w:tcPr>
          <w:p w14:paraId="7506F52D" w14:textId="77777777" w:rsidR="00641ED3" w:rsidRPr="0005021F" w:rsidRDefault="00641ED3" w:rsidP="00597490">
            <w:pPr>
              <w:numPr>
                <w:ilvl w:val="0"/>
                <w:numId w:val="57"/>
              </w:numPr>
              <w:spacing w:after="200"/>
              <w:contextualSpacing/>
              <w:jc w:val="both"/>
              <w:rPr>
                <w:rFonts w:ascii="Calibri" w:eastAsia="Times New Roman" w:hAnsi="Calibri" w:cs="Segoe UI"/>
                <w:sz w:val="20"/>
                <w:lang w:val="en-US" w:eastAsia="en-US"/>
              </w:rPr>
            </w:pPr>
            <w:r w:rsidRPr="0005021F">
              <w:rPr>
                <w:rFonts w:ascii="Calibri" w:eastAsia="Times New Roman" w:hAnsi="Calibri" w:cs="Segoe UI"/>
                <w:sz w:val="20"/>
                <w:lang w:val="en-US" w:eastAsia="en-US"/>
              </w:rPr>
              <w:t xml:space="preserve">Individual written assignment (optional) on the analysis of a theatre performance from current season, using and applying semiotic tools. Then, during the exam period, the student is orally assessed on the assignment. The assessment may extend to theoretical concepts used in the assignment so as the student’s understanding of them is proved. </w:t>
            </w:r>
          </w:p>
          <w:p w14:paraId="26F8C82B" w14:textId="77777777" w:rsidR="00641ED3" w:rsidRPr="0005021F" w:rsidRDefault="00641ED3" w:rsidP="00597490">
            <w:pPr>
              <w:numPr>
                <w:ilvl w:val="0"/>
                <w:numId w:val="57"/>
              </w:numPr>
              <w:spacing w:after="200"/>
              <w:contextualSpacing/>
              <w:jc w:val="both"/>
              <w:rPr>
                <w:rFonts w:ascii="Calibri" w:eastAsia="Times New Roman" w:hAnsi="Calibri" w:cs="Segoe UI"/>
                <w:sz w:val="20"/>
                <w:lang w:val="en-US" w:eastAsia="en-US"/>
              </w:rPr>
            </w:pPr>
            <w:r w:rsidRPr="0005021F">
              <w:rPr>
                <w:rFonts w:ascii="Calibri" w:eastAsia="Times New Roman" w:hAnsi="Calibri" w:cs="Segoe UI"/>
                <w:sz w:val="20"/>
                <w:lang w:val="en-US" w:eastAsia="en-US"/>
              </w:rPr>
              <w:t xml:space="preserve">Final written exam in case a written assignment is not produced. The exam is composed of two theoretical topics from the curriculum, in which the student has to implement documentation using examples from performances, OR </w:t>
            </w:r>
            <w:proofErr w:type="gramStart"/>
            <w:r w:rsidRPr="0005021F">
              <w:rPr>
                <w:rFonts w:ascii="Calibri" w:eastAsia="Times New Roman" w:hAnsi="Calibri" w:cs="Segoe UI"/>
                <w:sz w:val="20"/>
                <w:lang w:val="en-US" w:eastAsia="en-US"/>
              </w:rPr>
              <w:t>multiple choice</w:t>
            </w:r>
            <w:proofErr w:type="gramEnd"/>
            <w:r w:rsidRPr="0005021F">
              <w:rPr>
                <w:rFonts w:ascii="Calibri" w:eastAsia="Times New Roman" w:hAnsi="Calibri" w:cs="Segoe UI"/>
                <w:sz w:val="20"/>
                <w:lang w:val="en-US" w:eastAsia="en-US"/>
              </w:rPr>
              <w:t xml:space="preserve"> test, OR combination of the former.  </w:t>
            </w:r>
          </w:p>
          <w:p w14:paraId="3123E72C" w14:textId="77777777" w:rsidR="00641ED3" w:rsidRPr="0005021F" w:rsidRDefault="00641ED3" w:rsidP="00597490">
            <w:pPr>
              <w:jc w:val="both"/>
              <w:rPr>
                <w:rFonts w:ascii="Calibri" w:eastAsia="Times New Roman" w:hAnsi="Calibri" w:cs="Segoe UI"/>
                <w:sz w:val="20"/>
                <w:lang w:val="en-US" w:eastAsia="en-US"/>
              </w:rPr>
            </w:pPr>
          </w:p>
          <w:p w14:paraId="49685CC0" w14:textId="77777777" w:rsidR="00641ED3" w:rsidRPr="0005021F" w:rsidRDefault="00641ED3" w:rsidP="00597490">
            <w:pPr>
              <w:jc w:val="both"/>
              <w:rPr>
                <w:rFonts w:ascii="Calibri" w:eastAsia="Times New Roman" w:hAnsi="Calibri"/>
                <w:iCs/>
                <w:sz w:val="20"/>
                <w:lang w:val="en-US" w:eastAsia="en-US"/>
              </w:rPr>
            </w:pPr>
            <w:r w:rsidRPr="0005021F">
              <w:rPr>
                <w:rFonts w:ascii="Calibri" w:eastAsia="Times New Roman" w:hAnsi="Calibri" w:cs="Calibri"/>
                <w:iCs/>
                <w:sz w:val="20"/>
                <w:lang w:val="en-US" w:eastAsia="en-US"/>
              </w:rPr>
              <w:t xml:space="preserve">Assessment is conducted in Greek. </w:t>
            </w:r>
            <w:r w:rsidRPr="0005021F">
              <w:rPr>
                <w:rFonts w:ascii="Calibri" w:eastAsia="Times New Roman" w:hAnsi="Calibri"/>
                <w:iCs/>
                <w:sz w:val="20"/>
                <w:lang w:val="en-US" w:eastAsia="en-US"/>
              </w:rPr>
              <w:t xml:space="preserve">Should any Erasmus students enroll in the course, they will be asked to compose an assignment in French (or English) </w:t>
            </w:r>
            <w:proofErr w:type="gramStart"/>
            <w:r w:rsidRPr="0005021F">
              <w:rPr>
                <w:rFonts w:ascii="Calibri" w:eastAsia="Times New Roman" w:hAnsi="Calibri"/>
                <w:iCs/>
                <w:sz w:val="20"/>
                <w:lang w:val="en-US" w:eastAsia="en-US"/>
              </w:rPr>
              <w:t>in the area of</w:t>
            </w:r>
            <w:proofErr w:type="gramEnd"/>
            <w:r w:rsidRPr="0005021F">
              <w:rPr>
                <w:rFonts w:ascii="Calibri" w:eastAsia="Times New Roman" w:hAnsi="Calibri"/>
                <w:iCs/>
                <w:sz w:val="20"/>
                <w:lang w:val="en-US" w:eastAsia="en-US"/>
              </w:rPr>
              <w:t xml:space="preserve"> semiotic analysis of a performance (Greek or international).  </w:t>
            </w:r>
          </w:p>
        </w:tc>
      </w:tr>
    </w:tbl>
    <w:p w14:paraId="7773CBA6" w14:textId="77777777" w:rsidR="00641ED3" w:rsidRPr="0005021F" w:rsidRDefault="00641ED3" w:rsidP="00A85228">
      <w:pPr>
        <w:widowControl w:val="0"/>
        <w:numPr>
          <w:ilvl w:val="0"/>
          <w:numId w:val="82"/>
        </w:numPr>
        <w:autoSpaceDE w:val="0"/>
        <w:autoSpaceDN w:val="0"/>
        <w:adjustRightInd w:val="0"/>
        <w:spacing w:before="240" w:after="200"/>
        <w:ind w:left="357" w:hanging="357"/>
        <w:rPr>
          <w:rFonts w:ascii="Calibri" w:eastAsia="Times New Roman" w:hAnsi="Calibri" w:cs="Arial"/>
          <w:b/>
          <w:sz w:val="20"/>
          <w:lang w:val="en-US" w:eastAsia="en-US"/>
        </w:rPr>
      </w:pPr>
      <w:r w:rsidRPr="0005021F">
        <w:rPr>
          <w:rFonts w:ascii="Calibri" w:eastAsia="Times New Roman" w:hAnsi="Calibri" w:cs="Arial"/>
          <w:b/>
          <w:sz w:val="20"/>
          <w:lang w:val="en-US" w:eastAsia="en-US"/>
        </w:rPr>
        <w:t>RECOMMENDED LITERATURE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641ED3" w:rsidRPr="0005021F" w14:paraId="0DE70462" w14:textId="77777777" w:rsidTr="007A087F">
        <w:trPr>
          <w:trHeight w:val="983"/>
        </w:trPr>
        <w:tc>
          <w:tcPr>
            <w:tcW w:w="8926" w:type="dxa"/>
          </w:tcPr>
          <w:p w14:paraId="30589385" w14:textId="77777777" w:rsidR="00641ED3" w:rsidRPr="0005021F" w:rsidRDefault="00641ED3" w:rsidP="00597490">
            <w:pPr>
              <w:ind w:left="312" w:hanging="284"/>
              <w:jc w:val="both"/>
              <w:rPr>
                <w:rFonts w:ascii="Calibri" w:eastAsia="Times New Roman" w:hAnsi="Calibri" w:cs="Arial"/>
                <w:b/>
                <w:sz w:val="20"/>
                <w:lang w:val="en-US" w:eastAsia="en-US"/>
              </w:rPr>
            </w:pPr>
            <w:r w:rsidRPr="0005021F">
              <w:rPr>
                <w:rFonts w:ascii="Calibri" w:eastAsia="Times New Roman" w:hAnsi="Calibri" w:cs="Arial"/>
                <w:b/>
                <w:sz w:val="20"/>
                <w:lang w:val="en-US" w:eastAsia="en-US"/>
              </w:rPr>
              <w:t>Primary bibliography on e-class:</w:t>
            </w:r>
          </w:p>
          <w:p w14:paraId="512024AA" w14:textId="77777777" w:rsidR="00641ED3" w:rsidRPr="0005021F" w:rsidRDefault="00641ED3" w:rsidP="00597490">
            <w:pPr>
              <w:ind w:left="312" w:hanging="284"/>
              <w:jc w:val="both"/>
              <w:rPr>
                <w:rFonts w:ascii="Calibri" w:eastAsia="Times New Roman" w:hAnsi="Calibri" w:cs="Arial"/>
                <w:sz w:val="20"/>
                <w:lang w:eastAsia="en-US"/>
              </w:rPr>
            </w:pPr>
            <w:r w:rsidRPr="0005021F">
              <w:rPr>
                <w:rFonts w:ascii="Calibri" w:eastAsia="Times New Roman" w:hAnsi="Calibri" w:cs="Arial"/>
                <w:sz w:val="20"/>
                <w:lang w:eastAsia="en-US"/>
              </w:rPr>
              <w:t>1.</w:t>
            </w:r>
            <w:r w:rsidRPr="0005021F">
              <w:rPr>
                <w:rFonts w:ascii="Calibri" w:eastAsia="Times New Roman" w:hAnsi="Calibri" w:cs="Arial"/>
                <w:b/>
                <w:sz w:val="20"/>
                <w:lang w:eastAsia="en-US"/>
              </w:rPr>
              <w:t xml:space="preserve"> </w:t>
            </w:r>
            <w:proofErr w:type="spellStart"/>
            <w:r w:rsidRPr="0005021F">
              <w:rPr>
                <w:rFonts w:ascii="Calibri" w:eastAsia="Times New Roman" w:hAnsi="Calibri" w:cs="Arial"/>
                <w:sz w:val="20"/>
                <w:lang w:eastAsia="en-US"/>
              </w:rPr>
              <w:t>Scanned</w:t>
            </w:r>
            <w:proofErr w:type="spellEnd"/>
            <w:r w:rsidRPr="0005021F">
              <w:rPr>
                <w:rFonts w:ascii="Calibri" w:eastAsia="Times New Roman" w:hAnsi="Calibri" w:cs="Arial"/>
                <w:sz w:val="20"/>
                <w:lang w:eastAsia="en-US"/>
              </w:rPr>
              <w:t xml:space="preserve"> </w:t>
            </w:r>
            <w:proofErr w:type="spellStart"/>
            <w:r w:rsidRPr="0005021F">
              <w:rPr>
                <w:rFonts w:ascii="Calibri" w:eastAsia="Times New Roman" w:hAnsi="Calibri" w:cs="Arial"/>
                <w:sz w:val="20"/>
                <w:lang w:eastAsia="en-US"/>
              </w:rPr>
              <w:t>sections</w:t>
            </w:r>
            <w:proofErr w:type="spellEnd"/>
            <w:r w:rsidRPr="0005021F">
              <w:rPr>
                <w:rFonts w:ascii="Calibri" w:eastAsia="Times New Roman" w:hAnsi="Calibri" w:cs="Arial"/>
                <w:sz w:val="20"/>
                <w:lang w:eastAsia="en-US"/>
              </w:rPr>
              <w:t xml:space="preserve"> of </w:t>
            </w:r>
            <w:proofErr w:type="spellStart"/>
            <w:r w:rsidRPr="0005021F">
              <w:rPr>
                <w:rFonts w:ascii="Calibri" w:eastAsia="Times New Roman" w:hAnsi="Calibri" w:cs="Arial"/>
                <w:sz w:val="20"/>
                <w:lang w:eastAsia="en-US"/>
              </w:rPr>
              <w:t>instructor’s</w:t>
            </w:r>
            <w:proofErr w:type="spellEnd"/>
            <w:r w:rsidRPr="0005021F">
              <w:rPr>
                <w:rFonts w:ascii="Calibri" w:eastAsia="Times New Roman" w:hAnsi="Calibri" w:cs="Arial"/>
                <w:sz w:val="20"/>
                <w:lang w:eastAsia="en-US"/>
              </w:rPr>
              <w:t xml:space="preserve"> </w:t>
            </w:r>
            <w:proofErr w:type="spellStart"/>
            <w:r w:rsidRPr="0005021F">
              <w:rPr>
                <w:rFonts w:ascii="Calibri" w:eastAsia="Times New Roman" w:hAnsi="Calibri" w:cs="Arial"/>
                <w:sz w:val="20"/>
                <w:lang w:eastAsia="en-US"/>
              </w:rPr>
              <w:t>book</w:t>
            </w:r>
            <w:proofErr w:type="spellEnd"/>
            <w:r w:rsidRPr="0005021F">
              <w:rPr>
                <w:rFonts w:ascii="Calibri" w:eastAsia="Times New Roman" w:hAnsi="Calibri" w:cs="Arial"/>
                <w:sz w:val="20"/>
                <w:lang w:eastAsia="en-US"/>
              </w:rPr>
              <w:t xml:space="preserve"> </w:t>
            </w:r>
            <w:r w:rsidRPr="0005021F">
              <w:rPr>
                <w:rFonts w:ascii="Calibri" w:eastAsia="Times New Roman" w:hAnsi="Calibri" w:cs="Arial"/>
                <w:i/>
                <w:sz w:val="20"/>
                <w:lang w:eastAsia="en-US"/>
              </w:rPr>
              <w:t>Σημειολογικές προσεγγίσεις του θεατρικού φαινομένου. Θεωρία και Κριτική Ανάλυση της Σύγχρονης Θεατρικής Πρακτικής</w:t>
            </w:r>
            <w:r w:rsidRPr="0005021F">
              <w:rPr>
                <w:rFonts w:ascii="Calibri" w:eastAsia="Times New Roman" w:hAnsi="Calibri" w:cs="Arial"/>
                <w:sz w:val="20"/>
                <w:lang w:eastAsia="en-US"/>
              </w:rPr>
              <w:t xml:space="preserve"> (Δελφίνι, 1997, Ελληνικά Γράμματα, 1999, [</w:t>
            </w:r>
            <w:proofErr w:type="spellStart"/>
            <w:r w:rsidRPr="0005021F">
              <w:rPr>
                <w:rFonts w:ascii="Calibri" w:eastAsia="Times New Roman" w:hAnsi="Calibri" w:cs="Arial"/>
                <w:sz w:val="20"/>
                <w:lang w:eastAsia="en-US"/>
              </w:rPr>
              <w:t>now</w:t>
            </w:r>
            <w:proofErr w:type="spellEnd"/>
            <w:r w:rsidRPr="0005021F">
              <w:rPr>
                <w:rFonts w:ascii="Calibri" w:eastAsia="Times New Roman" w:hAnsi="Calibri" w:cs="Arial"/>
                <w:sz w:val="20"/>
                <w:lang w:eastAsia="en-US"/>
              </w:rPr>
              <w:t xml:space="preserve"> </w:t>
            </w:r>
            <w:proofErr w:type="spellStart"/>
            <w:r w:rsidRPr="0005021F">
              <w:rPr>
                <w:rFonts w:ascii="Calibri" w:eastAsia="Times New Roman" w:hAnsi="Calibri" w:cs="Arial"/>
                <w:sz w:val="20"/>
                <w:lang w:eastAsia="en-US"/>
              </w:rPr>
              <w:t>out</w:t>
            </w:r>
            <w:proofErr w:type="spellEnd"/>
            <w:r w:rsidRPr="0005021F">
              <w:rPr>
                <w:rFonts w:ascii="Calibri" w:eastAsia="Times New Roman" w:hAnsi="Calibri" w:cs="Arial"/>
                <w:sz w:val="20"/>
                <w:lang w:eastAsia="en-US"/>
              </w:rPr>
              <w:t xml:space="preserve"> of </w:t>
            </w:r>
            <w:proofErr w:type="spellStart"/>
            <w:r w:rsidRPr="0005021F">
              <w:rPr>
                <w:rFonts w:ascii="Calibri" w:eastAsia="Times New Roman" w:hAnsi="Calibri" w:cs="Arial"/>
                <w:sz w:val="20"/>
                <w:lang w:eastAsia="en-US"/>
              </w:rPr>
              <w:t>print</w:t>
            </w:r>
            <w:proofErr w:type="spellEnd"/>
            <w:r w:rsidRPr="0005021F">
              <w:rPr>
                <w:rFonts w:ascii="Calibri" w:eastAsia="Times New Roman" w:hAnsi="Calibri" w:cs="Arial"/>
                <w:sz w:val="20"/>
                <w:lang w:eastAsia="en-US"/>
              </w:rPr>
              <w:t xml:space="preserve">]).   </w:t>
            </w:r>
          </w:p>
          <w:p w14:paraId="592B754F" w14:textId="77777777" w:rsidR="00641ED3" w:rsidRPr="0005021F" w:rsidRDefault="00641ED3" w:rsidP="00597490">
            <w:pPr>
              <w:ind w:left="312" w:hanging="284"/>
              <w:jc w:val="both"/>
              <w:rPr>
                <w:rFonts w:ascii="Calibri" w:eastAsia="Times New Roman" w:hAnsi="Calibri" w:cs="Arial"/>
                <w:b/>
                <w:sz w:val="20"/>
                <w:lang w:val="en-US" w:eastAsia="en-US"/>
              </w:rPr>
            </w:pPr>
            <w:r w:rsidRPr="0005021F">
              <w:rPr>
                <w:rFonts w:ascii="Calibri" w:eastAsia="Times New Roman" w:hAnsi="Calibri" w:cs="Arial"/>
                <w:sz w:val="20"/>
                <w:lang w:val="en-US" w:eastAsia="en-US"/>
              </w:rPr>
              <w:lastRenderedPageBreak/>
              <w:t>2. Introductory notes for the course of Semiotics (</w:t>
            </w:r>
            <w:r w:rsidRPr="0005021F">
              <w:rPr>
                <w:rFonts w:ascii="Calibri" w:eastAsia="Times New Roman" w:hAnsi="Calibri" w:cs="Arial"/>
                <w:i/>
                <w:sz w:val="20"/>
                <w:lang w:val="en-US" w:eastAsia="en-US"/>
              </w:rPr>
              <w:t>Introduction to the Semiotics of Social Phenomena</w:t>
            </w:r>
            <w:r w:rsidRPr="0005021F">
              <w:rPr>
                <w:rFonts w:ascii="Calibri" w:eastAsia="Times New Roman" w:hAnsi="Calibri" w:cs="Arial"/>
                <w:sz w:val="20"/>
                <w:lang w:val="en-US" w:eastAsia="en-US"/>
              </w:rPr>
              <w:t xml:space="preserve">) with extensive bibliography.  </w:t>
            </w:r>
          </w:p>
          <w:p w14:paraId="73403296" w14:textId="77777777" w:rsidR="00641ED3" w:rsidRPr="0005021F" w:rsidRDefault="00641ED3" w:rsidP="00597490">
            <w:pPr>
              <w:ind w:left="312" w:hanging="284"/>
              <w:jc w:val="both"/>
              <w:rPr>
                <w:rFonts w:ascii="Calibri" w:eastAsia="Times New Roman" w:hAnsi="Calibri" w:cs="Arial"/>
                <w:b/>
                <w:sz w:val="20"/>
                <w:lang w:val="en-US" w:eastAsia="en-US"/>
              </w:rPr>
            </w:pPr>
            <w:r w:rsidRPr="0005021F">
              <w:rPr>
                <w:rFonts w:ascii="Calibri" w:eastAsia="Times New Roman" w:hAnsi="Calibri" w:cs="Arial"/>
                <w:sz w:val="20"/>
                <w:lang w:val="en-US" w:eastAsia="en-US"/>
              </w:rPr>
              <w:t>3.</w:t>
            </w:r>
            <w:r w:rsidRPr="0005021F">
              <w:rPr>
                <w:rFonts w:ascii="Calibri" w:eastAsia="Times New Roman" w:hAnsi="Calibri" w:cs="Arial"/>
                <w:b/>
                <w:sz w:val="20"/>
                <w:lang w:val="en-US" w:eastAsia="en-US"/>
              </w:rPr>
              <w:t xml:space="preserve"> </w:t>
            </w:r>
            <w:r w:rsidRPr="0005021F">
              <w:rPr>
                <w:rFonts w:ascii="Calibri" w:eastAsia="Times New Roman" w:hAnsi="Calibri" w:cs="Arial"/>
                <w:sz w:val="20"/>
                <w:lang w:val="en-US" w:eastAsia="en-US"/>
              </w:rPr>
              <w:t>Elements about the function of lighting in theatre: instructor’s introductory text and extracts from a rare (</w:t>
            </w:r>
            <w:proofErr w:type="gramStart"/>
            <w:r w:rsidRPr="0005021F">
              <w:rPr>
                <w:rFonts w:ascii="Calibri" w:eastAsia="Times New Roman" w:hAnsi="Calibri" w:cs="Arial"/>
                <w:sz w:val="20"/>
                <w:lang w:val="en-US" w:eastAsia="en-US"/>
              </w:rPr>
              <w:t>i.e.</w:t>
            </w:r>
            <w:proofErr w:type="gramEnd"/>
            <w:r w:rsidRPr="0005021F">
              <w:rPr>
                <w:rFonts w:ascii="Calibri" w:eastAsia="Times New Roman" w:hAnsi="Calibri" w:cs="Arial"/>
                <w:sz w:val="20"/>
                <w:lang w:val="en-US" w:eastAsia="en-US"/>
              </w:rPr>
              <w:t xml:space="preserve"> hard to find) book, </w:t>
            </w:r>
            <w:r w:rsidRPr="0005021F">
              <w:rPr>
                <w:rFonts w:ascii="Calibri" w:eastAsia="Times New Roman" w:hAnsi="Calibri" w:cs="Arial"/>
                <w:sz w:val="20"/>
                <w:lang w:eastAsia="en-US"/>
              </w:rPr>
              <w:t>Κ</w:t>
            </w:r>
            <w:r w:rsidRPr="0005021F">
              <w:rPr>
                <w:rFonts w:ascii="Calibri" w:eastAsia="Times New Roman" w:hAnsi="Calibri" w:cs="Arial"/>
                <w:sz w:val="20"/>
                <w:lang w:val="en-US" w:eastAsia="en-US"/>
              </w:rPr>
              <w:t xml:space="preserve">. </w:t>
            </w:r>
            <w:proofErr w:type="spellStart"/>
            <w:r w:rsidRPr="0005021F">
              <w:rPr>
                <w:rFonts w:ascii="Calibri" w:eastAsia="Times New Roman" w:hAnsi="Calibri" w:cs="Arial"/>
                <w:sz w:val="20"/>
                <w:lang w:eastAsia="en-US"/>
              </w:rPr>
              <w:t>Σπανόπουλου</w:t>
            </w:r>
            <w:proofErr w:type="spellEnd"/>
            <w:r w:rsidRPr="0005021F">
              <w:rPr>
                <w:rFonts w:ascii="Calibri" w:eastAsia="Times New Roman" w:hAnsi="Calibri" w:cs="Arial"/>
                <w:sz w:val="20"/>
                <w:lang w:val="en-US" w:eastAsia="en-US"/>
              </w:rPr>
              <w:t xml:space="preserve"> </w:t>
            </w:r>
            <w:r w:rsidRPr="0005021F">
              <w:rPr>
                <w:rFonts w:ascii="Calibri" w:eastAsia="Times New Roman" w:hAnsi="Calibri" w:cs="Arial"/>
                <w:i/>
                <w:sz w:val="20"/>
                <w:lang w:eastAsia="en-US"/>
              </w:rPr>
              <w:t>Ο</w:t>
            </w:r>
            <w:r w:rsidRPr="0005021F">
              <w:rPr>
                <w:rFonts w:ascii="Calibri" w:eastAsia="Times New Roman" w:hAnsi="Calibri" w:cs="Arial"/>
                <w:i/>
                <w:sz w:val="20"/>
                <w:lang w:val="en-US" w:eastAsia="en-US"/>
              </w:rPr>
              <w:t xml:space="preserve"> </w:t>
            </w:r>
            <w:r w:rsidRPr="0005021F">
              <w:rPr>
                <w:rFonts w:ascii="Calibri" w:eastAsia="Times New Roman" w:hAnsi="Calibri" w:cs="Arial"/>
                <w:i/>
                <w:sz w:val="20"/>
                <w:lang w:eastAsia="en-US"/>
              </w:rPr>
              <w:t>φωτισμός</w:t>
            </w:r>
            <w:r w:rsidRPr="0005021F">
              <w:rPr>
                <w:rFonts w:ascii="Calibri" w:eastAsia="Times New Roman" w:hAnsi="Calibri" w:cs="Arial"/>
                <w:i/>
                <w:sz w:val="20"/>
                <w:lang w:val="en-US" w:eastAsia="en-US"/>
              </w:rPr>
              <w:t xml:space="preserve"> </w:t>
            </w:r>
            <w:r w:rsidRPr="0005021F">
              <w:rPr>
                <w:rFonts w:ascii="Calibri" w:eastAsia="Times New Roman" w:hAnsi="Calibri" w:cs="Arial"/>
                <w:i/>
                <w:sz w:val="20"/>
                <w:lang w:eastAsia="en-US"/>
              </w:rPr>
              <w:t>του</w:t>
            </w:r>
            <w:r w:rsidRPr="0005021F">
              <w:rPr>
                <w:rFonts w:ascii="Calibri" w:eastAsia="Times New Roman" w:hAnsi="Calibri" w:cs="Arial"/>
                <w:i/>
                <w:sz w:val="20"/>
                <w:lang w:val="en-US" w:eastAsia="en-US"/>
              </w:rPr>
              <w:t xml:space="preserve"> </w:t>
            </w:r>
            <w:r w:rsidRPr="0005021F">
              <w:rPr>
                <w:rFonts w:ascii="Calibri" w:eastAsia="Times New Roman" w:hAnsi="Calibri" w:cs="Arial"/>
                <w:i/>
                <w:sz w:val="20"/>
                <w:lang w:eastAsia="en-US"/>
              </w:rPr>
              <w:t>θεάτρου</w:t>
            </w:r>
            <w:r w:rsidRPr="0005021F">
              <w:rPr>
                <w:rFonts w:ascii="Calibri" w:eastAsia="Times New Roman" w:hAnsi="Calibri" w:cs="Arial"/>
                <w:i/>
                <w:sz w:val="20"/>
                <w:lang w:val="en-US" w:eastAsia="en-US"/>
              </w:rPr>
              <w:t xml:space="preserve"> </w:t>
            </w:r>
            <w:r w:rsidRPr="0005021F">
              <w:rPr>
                <w:rFonts w:ascii="Calibri" w:eastAsia="Times New Roman" w:hAnsi="Calibri" w:cs="Arial"/>
                <w:i/>
                <w:sz w:val="20"/>
                <w:lang w:eastAsia="en-US"/>
              </w:rPr>
              <w:t>με</w:t>
            </w:r>
            <w:r w:rsidRPr="0005021F">
              <w:rPr>
                <w:rFonts w:ascii="Calibri" w:eastAsia="Times New Roman" w:hAnsi="Calibri" w:cs="Arial"/>
                <w:i/>
                <w:sz w:val="20"/>
                <w:lang w:val="en-US" w:eastAsia="en-US"/>
              </w:rPr>
              <w:t xml:space="preserve"> </w:t>
            </w:r>
            <w:r w:rsidRPr="0005021F">
              <w:rPr>
                <w:rFonts w:ascii="Calibri" w:eastAsia="Times New Roman" w:hAnsi="Calibri" w:cs="Arial"/>
                <w:i/>
                <w:sz w:val="20"/>
                <w:lang w:eastAsia="en-US"/>
              </w:rPr>
              <w:t>Φωταέριο</w:t>
            </w:r>
            <w:r w:rsidRPr="0005021F">
              <w:rPr>
                <w:rFonts w:ascii="Calibri" w:eastAsia="Times New Roman" w:hAnsi="Calibri" w:cs="Arial"/>
                <w:sz w:val="20"/>
                <w:lang w:val="en-US" w:eastAsia="en-US"/>
              </w:rPr>
              <w:t>.</w:t>
            </w:r>
            <w:r w:rsidRPr="0005021F">
              <w:rPr>
                <w:rFonts w:ascii="Calibri" w:eastAsia="Times New Roman" w:hAnsi="Calibri" w:cs="Arial"/>
                <w:b/>
                <w:sz w:val="20"/>
                <w:lang w:val="en-US" w:eastAsia="en-US"/>
              </w:rPr>
              <w:t xml:space="preserve"> </w:t>
            </w:r>
          </w:p>
          <w:p w14:paraId="00E18B00" w14:textId="77777777" w:rsidR="00641ED3" w:rsidRPr="0005021F" w:rsidRDefault="00641ED3" w:rsidP="00597490">
            <w:pPr>
              <w:ind w:left="312" w:hanging="284"/>
              <w:jc w:val="both"/>
              <w:rPr>
                <w:rFonts w:ascii="Calibri" w:eastAsia="Times New Roman" w:hAnsi="Calibri" w:cs="Arial"/>
                <w:b/>
                <w:sz w:val="20"/>
                <w:lang w:val="en-US" w:eastAsia="en-US"/>
              </w:rPr>
            </w:pPr>
            <w:r w:rsidRPr="0005021F">
              <w:rPr>
                <w:rFonts w:ascii="Calibri" w:eastAsia="Times New Roman" w:hAnsi="Calibri" w:cs="Arial"/>
                <w:sz w:val="20"/>
                <w:lang w:val="en-US" w:eastAsia="en-US"/>
              </w:rPr>
              <w:t>4.</w:t>
            </w:r>
            <w:r w:rsidRPr="0005021F">
              <w:rPr>
                <w:rFonts w:ascii="Calibri" w:eastAsia="Times New Roman" w:hAnsi="Calibri" w:cs="Arial"/>
                <w:b/>
                <w:sz w:val="20"/>
                <w:lang w:val="en-US" w:eastAsia="en-US"/>
              </w:rPr>
              <w:t xml:space="preserve"> </w:t>
            </w:r>
            <w:r w:rsidRPr="0005021F">
              <w:rPr>
                <w:rFonts w:ascii="Calibri" w:eastAsia="Times New Roman" w:hAnsi="Calibri" w:cs="Arial"/>
                <w:sz w:val="20"/>
                <w:lang w:val="en-US" w:eastAsia="en-US"/>
              </w:rPr>
              <w:t xml:space="preserve">Extracts regarding paralinguistic signs from Keir Elam </w:t>
            </w:r>
            <w:r w:rsidRPr="0005021F">
              <w:rPr>
                <w:rFonts w:ascii="Calibri" w:eastAsia="Times New Roman" w:hAnsi="Calibri" w:cs="Arial"/>
                <w:i/>
                <w:sz w:val="20"/>
                <w:lang w:eastAsia="en-US"/>
              </w:rPr>
              <w:t>Σημειωτική</w:t>
            </w:r>
            <w:r w:rsidRPr="0005021F">
              <w:rPr>
                <w:rFonts w:ascii="Calibri" w:eastAsia="Times New Roman" w:hAnsi="Calibri" w:cs="Arial"/>
                <w:i/>
                <w:sz w:val="20"/>
                <w:lang w:val="en-US" w:eastAsia="en-US"/>
              </w:rPr>
              <w:t xml:space="preserve"> </w:t>
            </w:r>
            <w:r w:rsidRPr="0005021F">
              <w:rPr>
                <w:rFonts w:ascii="Calibri" w:eastAsia="Times New Roman" w:hAnsi="Calibri" w:cs="Arial"/>
                <w:i/>
                <w:sz w:val="20"/>
                <w:lang w:eastAsia="en-US"/>
              </w:rPr>
              <w:t>θεάτρου</w:t>
            </w:r>
            <w:r w:rsidRPr="0005021F">
              <w:rPr>
                <w:rFonts w:ascii="Calibri" w:eastAsia="Times New Roman" w:hAnsi="Calibri" w:cs="Arial"/>
                <w:i/>
                <w:sz w:val="20"/>
                <w:lang w:val="en-US" w:eastAsia="en-US"/>
              </w:rPr>
              <w:t xml:space="preserve"> </w:t>
            </w:r>
            <w:r w:rsidRPr="0005021F">
              <w:rPr>
                <w:rFonts w:ascii="Calibri" w:eastAsia="Times New Roman" w:hAnsi="Calibri" w:cs="Arial"/>
                <w:i/>
                <w:sz w:val="20"/>
                <w:lang w:eastAsia="en-US"/>
              </w:rPr>
              <w:t>και</w:t>
            </w:r>
            <w:r w:rsidRPr="0005021F">
              <w:rPr>
                <w:rFonts w:ascii="Calibri" w:eastAsia="Times New Roman" w:hAnsi="Calibri" w:cs="Arial"/>
                <w:i/>
                <w:sz w:val="20"/>
                <w:lang w:val="en-US" w:eastAsia="en-US"/>
              </w:rPr>
              <w:t xml:space="preserve"> </w:t>
            </w:r>
            <w:r w:rsidRPr="0005021F">
              <w:rPr>
                <w:rFonts w:ascii="Calibri" w:eastAsia="Times New Roman" w:hAnsi="Calibri" w:cs="Arial"/>
                <w:sz w:val="20"/>
                <w:lang w:eastAsia="en-US"/>
              </w:rPr>
              <w:t>δράματος</w:t>
            </w:r>
            <w:r w:rsidRPr="0005021F">
              <w:rPr>
                <w:rFonts w:ascii="Calibri" w:eastAsia="Times New Roman" w:hAnsi="Calibri" w:cs="Arial"/>
                <w:sz w:val="20"/>
                <w:lang w:val="en-US" w:eastAsia="en-US"/>
              </w:rPr>
              <w:t>, now out of print.</w:t>
            </w:r>
          </w:p>
          <w:p w14:paraId="679E1EB1" w14:textId="77777777" w:rsidR="00641ED3" w:rsidRPr="0005021F" w:rsidRDefault="00641ED3" w:rsidP="00597490">
            <w:pPr>
              <w:ind w:left="312" w:hanging="284"/>
              <w:jc w:val="both"/>
              <w:rPr>
                <w:rFonts w:ascii="Calibri" w:eastAsia="Times New Roman" w:hAnsi="Calibri" w:cs="Arial"/>
                <w:b/>
                <w:sz w:val="20"/>
                <w:lang w:val="en-US" w:eastAsia="en-US"/>
              </w:rPr>
            </w:pPr>
          </w:p>
          <w:p w14:paraId="380C6623" w14:textId="77777777" w:rsidR="00641ED3" w:rsidRPr="0005021F" w:rsidRDefault="00641ED3" w:rsidP="00597490">
            <w:pPr>
              <w:ind w:left="312" w:hanging="284"/>
              <w:jc w:val="both"/>
              <w:rPr>
                <w:rFonts w:ascii="Calibri" w:eastAsia="Times New Roman" w:hAnsi="Calibri" w:cs="Arial"/>
                <w:b/>
                <w:sz w:val="20"/>
                <w:lang w:val="en-US" w:eastAsia="en-US"/>
              </w:rPr>
            </w:pPr>
            <w:r w:rsidRPr="0005021F">
              <w:rPr>
                <w:rFonts w:ascii="Calibri" w:eastAsia="Times New Roman" w:hAnsi="Calibri" w:cs="Arial"/>
                <w:b/>
                <w:sz w:val="20"/>
                <w:lang w:val="en-US" w:eastAsia="en-US"/>
              </w:rPr>
              <w:t xml:space="preserve">Assigned readings suggested on </w:t>
            </w:r>
            <w:proofErr w:type="spellStart"/>
            <w:r w:rsidRPr="0005021F">
              <w:rPr>
                <w:rFonts w:ascii="Calibri" w:eastAsia="Times New Roman" w:hAnsi="Calibri" w:cs="Arial"/>
                <w:b/>
                <w:i/>
                <w:sz w:val="20"/>
                <w:lang w:eastAsia="en-US"/>
              </w:rPr>
              <w:t>Εύδοξος</w:t>
            </w:r>
            <w:proofErr w:type="spellEnd"/>
            <w:r w:rsidRPr="0005021F">
              <w:rPr>
                <w:rFonts w:ascii="Calibri" w:eastAsia="Times New Roman" w:hAnsi="Calibri" w:cs="Arial"/>
                <w:b/>
                <w:sz w:val="20"/>
                <w:lang w:val="en-US" w:eastAsia="en-US"/>
              </w:rPr>
              <w:t>, which comprise the basic bibliography:</w:t>
            </w:r>
          </w:p>
          <w:p w14:paraId="4EB718FE" w14:textId="77777777" w:rsidR="00641ED3" w:rsidRPr="0005021F" w:rsidRDefault="00641ED3" w:rsidP="00597490">
            <w:pPr>
              <w:ind w:left="312" w:hanging="284"/>
              <w:jc w:val="both"/>
              <w:rPr>
                <w:rFonts w:ascii="Calibri" w:eastAsia="Times New Roman" w:hAnsi="Calibri" w:cs="Arial"/>
                <w:sz w:val="20"/>
                <w:lang w:eastAsia="en-US"/>
              </w:rPr>
            </w:pPr>
            <w:r w:rsidRPr="0005021F">
              <w:rPr>
                <w:rFonts w:ascii="Calibri" w:eastAsia="Times New Roman" w:hAnsi="Calibri" w:cs="Arial"/>
                <w:sz w:val="20"/>
                <w:lang w:val="en-US" w:eastAsia="en-US"/>
              </w:rPr>
              <w:t xml:space="preserve">1. Marvin CARLSON, </w:t>
            </w:r>
            <w:r w:rsidRPr="0005021F">
              <w:rPr>
                <w:rFonts w:ascii="Calibri" w:eastAsia="Times New Roman" w:hAnsi="Calibri" w:cs="Arial"/>
                <w:i/>
                <w:sz w:val="20"/>
                <w:lang w:val="en-US" w:eastAsia="en-US"/>
              </w:rPr>
              <w:t>Performance.</w:t>
            </w:r>
            <w:r w:rsidRPr="0005021F">
              <w:rPr>
                <w:rFonts w:ascii="Calibri" w:eastAsia="Times New Roman" w:hAnsi="Calibri" w:cs="Arial"/>
                <w:i/>
                <w:sz w:val="20"/>
                <w:lang w:eastAsia="en-US"/>
              </w:rPr>
              <w:t>Μια</w:t>
            </w:r>
            <w:r w:rsidRPr="0005021F">
              <w:rPr>
                <w:rFonts w:ascii="Calibri" w:eastAsia="Times New Roman" w:hAnsi="Calibri" w:cs="Arial"/>
                <w:i/>
                <w:sz w:val="20"/>
                <w:lang w:val="en-US" w:eastAsia="en-US"/>
              </w:rPr>
              <w:t xml:space="preserve"> </w:t>
            </w:r>
            <w:r w:rsidRPr="0005021F">
              <w:rPr>
                <w:rFonts w:ascii="Calibri" w:eastAsia="Times New Roman" w:hAnsi="Calibri" w:cs="Arial"/>
                <w:i/>
                <w:sz w:val="20"/>
                <w:lang w:eastAsia="en-US"/>
              </w:rPr>
              <w:t>κριτική</w:t>
            </w:r>
            <w:r w:rsidRPr="0005021F">
              <w:rPr>
                <w:rFonts w:ascii="Calibri" w:eastAsia="Times New Roman" w:hAnsi="Calibri" w:cs="Arial"/>
                <w:i/>
                <w:sz w:val="20"/>
                <w:lang w:val="en-US" w:eastAsia="en-US"/>
              </w:rPr>
              <w:t xml:space="preserve"> </w:t>
            </w:r>
            <w:r w:rsidRPr="0005021F">
              <w:rPr>
                <w:rFonts w:ascii="Calibri" w:eastAsia="Times New Roman" w:hAnsi="Calibri" w:cs="Arial"/>
                <w:i/>
                <w:sz w:val="20"/>
                <w:lang w:eastAsia="en-US"/>
              </w:rPr>
              <w:t>εισαγωγή</w:t>
            </w:r>
            <w:r w:rsidRPr="0005021F">
              <w:rPr>
                <w:rFonts w:ascii="Calibri" w:eastAsia="Times New Roman" w:hAnsi="Calibri" w:cs="Arial"/>
                <w:i/>
                <w:sz w:val="20"/>
                <w:lang w:val="en-US" w:eastAsia="en-US"/>
              </w:rPr>
              <w:t>.</w:t>
            </w:r>
            <w:r w:rsidR="007A087F">
              <w:rPr>
                <w:rFonts w:ascii="Calibri" w:eastAsia="Times New Roman" w:hAnsi="Calibri" w:cs="Arial"/>
                <w:i/>
                <w:sz w:val="20"/>
                <w:lang w:val="en-US" w:eastAsia="en-US"/>
              </w:rPr>
              <w:t xml:space="preserve"> </w:t>
            </w:r>
            <w:proofErr w:type="spellStart"/>
            <w:r w:rsidRPr="0005021F">
              <w:rPr>
                <w:rFonts w:ascii="Calibri" w:eastAsia="Times New Roman" w:hAnsi="Calibri" w:cs="Arial"/>
                <w:sz w:val="20"/>
                <w:lang w:eastAsia="en-US"/>
              </w:rPr>
              <w:t>Εκδ</w:t>
            </w:r>
            <w:proofErr w:type="spellEnd"/>
            <w:r w:rsidRPr="00E34836">
              <w:rPr>
                <w:rFonts w:ascii="Calibri" w:eastAsia="Times New Roman" w:hAnsi="Calibri" w:cs="Arial"/>
                <w:sz w:val="20"/>
                <w:lang w:val="en-US" w:eastAsia="en-US"/>
              </w:rPr>
              <w:t xml:space="preserve">. </w:t>
            </w:r>
            <w:proofErr w:type="spellStart"/>
            <w:r w:rsidRPr="0005021F">
              <w:rPr>
                <w:rFonts w:ascii="Calibri" w:eastAsia="Times New Roman" w:hAnsi="Calibri" w:cs="Arial"/>
                <w:sz w:val="20"/>
                <w:lang w:eastAsia="en-US"/>
              </w:rPr>
              <w:t>Παπαζήση</w:t>
            </w:r>
            <w:proofErr w:type="spellEnd"/>
            <w:r w:rsidRPr="00E34836">
              <w:rPr>
                <w:rFonts w:ascii="Calibri" w:eastAsia="Times New Roman" w:hAnsi="Calibri" w:cs="Arial"/>
                <w:sz w:val="20"/>
                <w:lang w:val="en-US" w:eastAsia="en-US"/>
              </w:rPr>
              <w:t xml:space="preserve"> - 2014.</w:t>
            </w:r>
            <w:r w:rsidR="007A087F" w:rsidRPr="00E34836">
              <w:rPr>
                <w:rFonts w:ascii="Calibri" w:eastAsia="Times New Roman" w:hAnsi="Calibri" w:cs="Arial"/>
                <w:sz w:val="20"/>
                <w:lang w:val="en-US" w:eastAsia="en-US"/>
              </w:rPr>
              <w:t xml:space="preserve"> </w:t>
            </w:r>
            <w:r w:rsidRPr="0005021F">
              <w:rPr>
                <w:rFonts w:ascii="Calibri" w:eastAsia="Times New Roman" w:hAnsi="Calibri" w:cs="Arial"/>
                <w:sz w:val="20"/>
                <w:lang w:eastAsia="en-US"/>
              </w:rPr>
              <w:t>Κωδικός Βιβλίου: 33133063</w:t>
            </w:r>
            <w:r w:rsidR="007A087F" w:rsidRPr="007A087F">
              <w:rPr>
                <w:rFonts w:ascii="Calibri" w:eastAsia="Times New Roman" w:hAnsi="Calibri" w:cs="Arial"/>
                <w:sz w:val="20"/>
                <w:lang w:eastAsia="en-US"/>
              </w:rPr>
              <w:t xml:space="preserve"> </w:t>
            </w:r>
            <w:r w:rsidRPr="0005021F">
              <w:rPr>
                <w:rFonts w:ascii="Calibri" w:eastAsia="Times New Roman" w:hAnsi="Calibri" w:cs="Arial"/>
                <w:sz w:val="20"/>
                <w:lang w:eastAsia="en-US"/>
              </w:rPr>
              <w:t>ISBN: 978-960-02-2763-5.</w:t>
            </w:r>
          </w:p>
          <w:p w14:paraId="61469EAA" w14:textId="77777777" w:rsidR="00641ED3" w:rsidRPr="0005021F" w:rsidRDefault="00641ED3" w:rsidP="00597490">
            <w:pPr>
              <w:ind w:left="312" w:hanging="284"/>
              <w:jc w:val="both"/>
              <w:rPr>
                <w:rFonts w:ascii="Calibri" w:eastAsia="Times New Roman" w:hAnsi="Calibri" w:cs="Arial"/>
                <w:sz w:val="20"/>
                <w:lang w:eastAsia="en-US"/>
              </w:rPr>
            </w:pPr>
            <w:r w:rsidRPr="0005021F">
              <w:rPr>
                <w:rFonts w:ascii="Calibri" w:eastAsia="Times New Roman" w:hAnsi="Calibri" w:cs="Arial"/>
                <w:sz w:val="20"/>
                <w:lang w:eastAsia="en-US"/>
              </w:rPr>
              <w:t xml:space="preserve">2.  Δημήτρης ΤΣΑΤΣΟΥΛΗΣ, </w:t>
            </w:r>
            <w:r w:rsidRPr="0005021F">
              <w:rPr>
                <w:rFonts w:ascii="Calibri" w:eastAsia="Times New Roman" w:hAnsi="Calibri" w:cs="Arial"/>
                <w:i/>
                <w:sz w:val="20"/>
                <w:lang w:eastAsia="en-US"/>
              </w:rPr>
              <w:t>Διάλογος Εικόνων</w:t>
            </w:r>
            <w:r w:rsidRPr="0005021F">
              <w:rPr>
                <w:rFonts w:ascii="Calibri" w:eastAsia="Times New Roman" w:hAnsi="Calibri" w:cs="Arial"/>
                <w:sz w:val="20"/>
                <w:lang w:eastAsia="en-US"/>
              </w:rPr>
              <w:t>.</w:t>
            </w:r>
            <w:r w:rsidR="007A087F" w:rsidRPr="007A087F">
              <w:rPr>
                <w:rFonts w:ascii="Calibri" w:eastAsia="Times New Roman" w:hAnsi="Calibri" w:cs="Arial"/>
                <w:sz w:val="20"/>
                <w:lang w:eastAsia="en-US"/>
              </w:rPr>
              <w:t xml:space="preserve"> </w:t>
            </w:r>
            <w:proofErr w:type="spellStart"/>
            <w:r w:rsidRPr="0005021F">
              <w:rPr>
                <w:rFonts w:ascii="Calibri" w:eastAsia="Times New Roman" w:hAnsi="Calibri" w:cs="Arial"/>
                <w:sz w:val="20"/>
                <w:lang w:eastAsia="en-US"/>
              </w:rPr>
              <w:t>Εκδ</w:t>
            </w:r>
            <w:proofErr w:type="spellEnd"/>
            <w:r w:rsidRPr="0005021F">
              <w:rPr>
                <w:rFonts w:ascii="Calibri" w:eastAsia="Times New Roman" w:hAnsi="Calibri" w:cs="Arial"/>
                <w:sz w:val="20"/>
                <w:lang w:eastAsia="en-US"/>
              </w:rPr>
              <w:t xml:space="preserve">. </w:t>
            </w:r>
            <w:proofErr w:type="spellStart"/>
            <w:r w:rsidRPr="0005021F">
              <w:rPr>
                <w:rFonts w:ascii="Calibri" w:eastAsia="Times New Roman" w:hAnsi="Calibri" w:cs="Arial"/>
                <w:sz w:val="20"/>
                <w:lang w:eastAsia="en-US"/>
              </w:rPr>
              <w:t>Παπαζήσης</w:t>
            </w:r>
            <w:proofErr w:type="spellEnd"/>
            <w:r w:rsidRPr="0005021F">
              <w:rPr>
                <w:rFonts w:ascii="Calibri" w:eastAsia="Times New Roman" w:hAnsi="Calibri" w:cs="Arial"/>
                <w:sz w:val="20"/>
                <w:lang w:eastAsia="en-US"/>
              </w:rPr>
              <w:t xml:space="preserve"> - 2011.</w:t>
            </w:r>
            <w:r w:rsidR="007A087F" w:rsidRPr="007A087F">
              <w:rPr>
                <w:rFonts w:ascii="Calibri" w:eastAsia="Times New Roman" w:hAnsi="Calibri" w:cs="Arial"/>
                <w:sz w:val="20"/>
                <w:lang w:eastAsia="en-US"/>
              </w:rPr>
              <w:t xml:space="preserve"> </w:t>
            </w:r>
            <w:r w:rsidRPr="0005021F">
              <w:rPr>
                <w:rFonts w:ascii="Calibri" w:eastAsia="Times New Roman" w:hAnsi="Calibri" w:cs="Arial"/>
                <w:sz w:val="20"/>
                <w:lang w:eastAsia="en-US"/>
              </w:rPr>
              <w:t>Κωδικός Βιβλίου: 12866250</w:t>
            </w:r>
            <w:r w:rsidR="007A087F" w:rsidRPr="007A087F">
              <w:rPr>
                <w:rFonts w:ascii="Calibri" w:eastAsia="Times New Roman" w:hAnsi="Calibri" w:cs="Arial"/>
                <w:sz w:val="20"/>
                <w:lang w:eastAsia="en-US"/>
              </w:rPr>
              <w:t xml:space="preserve"> </w:t>
            </w:r>
            <w:r w:rsidRPr="0005021F">
              <w:rPr>
                <w:rFonts w:ascii="Calibri" w:eastAsia="Times New Roman" w:hAnsi="Calibri" w:cs="Arial"/>
                <w:sz w:val="20"/>
                <w:lang w:eastAsia="en-US"/>
              </w:rPr>
              <w:t>ISBN: 978-960-02-2646-1</w:t>
            </w:r>
          </w:p>
          <w:p w14:paraId="6D41CA27" w14:textId="77777777" w:rsidR="00641ED3" w:rsidRPr="0005021F" w:rsidRDefault="00641ED3" w:rsidP="00597490">
            <w:pPr>
              <w:ind w:left="312" w:hanging="284"/>
              <w:jc w:val="both"/>
              <w:rPr>
                <w:rFonts w:ascii="Calibri" w:eastAsia="Times New Roman" w:hAnsi="Calibri" w:cs="Arial"/>
                <w:sz w:val="20"/>
                <w:lang w:eastAsia="en-US"/>
              </w:rPr>
            </w:pPr>
            <w:r w:rsidRPr="0005021F">
              <w:rPr>
                <w:rFonts w:ascii="Calibri" w:eastAsia="Times New Roman" w:hAnsi="Calibri" w:cs="Arial"/>
                <w:sz w:val="20"/>
                <w:lang w:eastAsia="en-US"/>
              </w:rPr>
              <w:t xml:space="preserve">3. Δημήτρης ΤΣΑΤΣΟΥΛΗΣ, </w:t>
            </w:r>
            <w:r w:rsidRPr="0005021F">
              <w:rPr>
                <w:rFonts w:ascii="Calibri" w:eastAsia="Times New Roman" w:hAnsi="Calibri" w:cs="Arial"/>
                <w:i/>
                <w:sz w:val="20"/>
                <w:lang w:eastAsia="en-US"/>
              </w:rPr>
              <w:t>Σημεία Γραφής - Κώδικες Σκηνής</w:t>
            </w:r>
            <w:r w:rsidRPr="0005021F">
              <w:rPr>
                <w:rFonts w:ascii="Calibri" w:eastAsia="Times New Roman" w:hAnsi="Calibri" w:cs="Arial"/>
                <w:sz w:val="20"/>
                <w:lang w:eastAsia="en-US"/>
              </w:rPr>
              <w:t xml:space="preserve">.  Εκδόσεις Ι. </w:t>
            </w:r>
            <w:proofErr w:type="spellStart"/>
            <w:r w:rsidRPr="0005021F">
              <w:rPr>
                <w:rFonts w:ascii="Calibri" w:eastAsia="Times New Roman" w:hAnsi="Calibri" w:cs="Arial"/>
                <w:sz w:val="20"/>
                <w:lang w:eastAsia="en-US"/>
              </w:rPr>
              <w:t>Δουβίτσας</w:t>
            </w:r>
            <w:proofErr w:type="spellEnd"/>
            <w:r w:rsidRPr="0005021F">
              <w:rPr>
                <w:rFonts w:ascii="Calibri" w:eastAsia="Times New Roman" w:hAnsi="Calibri" w:cs="Arial"/>
                <w:sz w:val="20"/>
                <w:lang w:eastAsia="en-US"/>
              </w:rPr>
              <w:t xml:space="preserve"> και ΣΙΑ Ε.Ε. (Νεφέλη) - 2007.</w:t>
            </w:r>
            <w:r w:rsidR="007A087F" w:rsidRPr="007A087F">
              <w:rPr>
                <w:rFonts w:ascii="Calibri" w:eastAsia="Times New Roman" w:hAnsi="Calibri" w:cs="Arial"/>
                <w:sz w:val="20"/>
                <w:lang w:eastAsia="en-US"/>
              </w:rPr>
              <w:t xml:space="preserve"> </w:t>
            </w:r>
            <w:r w:rsidRPr="0005021F">
              <w:rPr>
                <w:rFonts w:ascii="Calibri" w:eastAsia="Times New Roman" w:hAnsi="Calibri" w:cs="Arial"/>
                <w:sz w:val="20"/>
                <w:lang w:eastAsia="en-US"/>
              </w:rPr>
              <w:t>Κωδικός Βιβλίου: 10283.</w:t>
            </w:r>
            <w:r w:rsidR="007A087F" w:rsidRPr="007A087F">
              <w:rPr>
                <w:rFonts w:ascii="Calibri" w:eastAsia="Times New Roman" w:hAnsi="Calibri" w:cs="Arial"/>
                <w:sz w:val="20"/>
                <w:lang w:eastAsia="en-US"/>
              </w:rPr>
              <w:t xml:space="preserve"> </w:t>
            </w:r>
            <w:r w:rsidRPr="0005021F">
              <w:rPr>
                <w:rFonts w:ascii="Calibri" w:eastAsia="Times New Roman" w:hAnsi="Calibri" w:cs="Arial"/>
                <w:sz w:val="20"/>
                <w:lang w:eastAsia="en-US"/>
              </w:rPr>
              <w:t>ISBN: 978-960-211-833-7.</w:t>
            </w:r>
          </w:p>
          <w:p w14:paraId="0FF537AD" w14:textId="77777777" w:rsidR="00641ED3" w:rsidRPr="007A087F" w:rsidRDefault="00641ED3" w:rsidP="00597490">
            <w:pPr>
              <w:ind w:left="312" w:hanging="284"/>
              <w:jc w:val="both"/>
              <w:rPr>
                <w:rFonts w:ascii="Calibri" w:eastAsia="Times New Roman" w:hAnsi="Calibri" w:cs="Arial"/>
                <w:sz w:val="20"/>
                <w:lang w:val="en-US" w:eastAsia="en-US"/>
              </w:rPr>
            </w:pPr>
            <w:r w:rsidRPr="0005021F">
              <w:rPr>
                <w:rFonts w:ascii="Calibri" w:eastAsia="Times New Roman" w:hAnsi="Calibri" w:cs="Arial"/>
                <w:sz w:val="20"/>
                <w:lang w:eastAsia="en-US"/>
              </w:rPr>
              <w:t xml:space="preserve">4. </w:t>
            </w:r>
            <w:r w:rsidRPr="0005021F">
              <w:rPr>
                <w:rFonts w:ascii="Calibri" w:eastAsia="Times New Roman" w:hAnsi="Calibri" w:cs="Arial"/>
                <w:sz w:val="20"/>
                <w:lang w:val="en-US" w:eastAsia="en-US"/>
              </w:rPr>
              <w:t>Marcel</w:t>
            </w:r>
            <w:r w:rsidRPr="0005021F">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DANESI</w:t>
            </w:r>
            <w:r w:rsidRPr="0005021F">
              <w:rPr>
                <w:rFonts w:ascii="Calibri" w:eastAsia="Times New Roman" w:hAnsi="Calibri" w:cs="Arial"/>
                <w:sz w:val="20"/>
                <w:lang w:eastAsia="en-US"/>
              </w:rPr>
              <w:t xml:space="preserve">, </w:t>
            </w:r>
            <w:r w:rsidRPr="0005021F">
              <w:rPr>
                <w:rFonts w:ascii="Calibri" w:eastAsia="Times New Roman" w:hAnsi="Calibri" w:cs="Arial"/>
                <w:i/>
                <w:sz w:val="20"/>
                <w:lang w:eastAsia="en-US"/>
              </w:rPr>
              <w:t>Μηνύματα, Σημεία και Σημασίες</w:t>
            </w:r>
            <w:r w:rsidR="007A087F" w:rsidRPr="007A087F">
              <w:rPr>
                <w:rFonts w:ascii="Calibri" w:eastAsia="Times New Roman" w:hAnsi="Calibri" w:cs="Arial"/>
                <w:sz w:val="20"/>
                <w:lang w:eastAsia="en-US"/>
              </w:rPr>
              <w:t xml:space="preserve">. </w:t>
            </w:r>
            <w:r w:rsidR="007A087F">
              <w:rPr>
                <w:rFonts w:ascii="Calibri" w:eastAsia="Times New Roman" w:hAnsi="Calibri" w:cs="Arial"/>
                <w:sz w:val="20"/>
                <w:lang w:val="en-US" w:eastAsia="en-US"/>
              </w:rPr>
              <w:t>E</w:t>
            </w:r>
            <w:proofErr w:type="spellStart"/>
            <w:r w:rsidRPr="0005021F">
              <w:rPr>
                <w:rFonts w:ascii="Calibri" w:eastAsia="Times New Roman" w:hAnsi="Calibri" w:cs="Arial"/>
                <w:sz w:val="20"/>
                <w:lang w:eastAsia="en-US"/>
              </w:rPr>
              <w:t>κδ</w:t>
            </w:r>
            <w:proofErr w:type="spellEnd"/>
            <w:r w:rsidRPr="00E34836">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University</w:t>
            </w:r>
            <w:r w:rsidRPr="00E34836">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Studio</w:t>
            </w:r>
            <w:r w:rsidRPr="00E34836">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Press</w:t>
            </w:r>
            <w:r w:rsidRPr="00E34836">
              <w:rPr>
                <w:rFonts w:ascii="Calibri" w:eastAsia="Times New Roman" w:hAnsi="Calibri" w:cs="Arial"/>
                <w:sz w:val="20"/>
                <w:lang w:eastAsia="en-US"/>
              </w:rPr>
              <w:t xml:space="preserve"> </w:t>
            </w:r>
            <w:proofErr w:type="gramStart"/>
            <w:r w:rsidRPr="00E34836">
              <w:rPr>
                <w:rFonts w:ascii="Calibri" w:eastAsia="Times New Roman" w:hAnsi="Calibri" w:cs="Arial"/>
                <w:sz w:val="20"/>
                <w:lang w:eastAsia="en-US"/>
              </w:rPr>
              <w:t>-  2017</w:t>
            </w:r>
            <w:proofErr w:type="gramEnd"/>
            <w:r w:rsidR="007A087F" w:rsidRPr="00E34836">
              <w:rPr>
                <w:rFonts w:ascii="Calibri" w:eastAsia="Times New Roman" w:hAnsi="Calibri" w:cs="Arial"/>
                <w:sz w:val="20"/>
                <w:lang w:eastAsia="en-US"/>
              </w:rPr>
              <w:t xml:space="preserve">. </w:t>
            </w:r>
            <w:r w:rsidRPr="0005021F">
              <w:rPr>
                <w:rFonts w:ascii="Calibri" w:eastAsia="Times New Roman" w:hAnsi="Calibri" w:cs="Arial"/>
                <w:sz w:val="20"/>
                <w:lang w:eastAsia="en-US"/>
              </w:rPr>
              <w:t>Κωδικός</w:t>
            </w:r>
            <w:r w:rsidRPr="007A087F">
              <w:rPr>
                <w:rFonts w:ascii="Calibri" w:eastAsia="Times New Roman" w:hAnsi="Calibri" w:cs="Arial"/>
                <w:sz w:val="20"/>
                <w:lang w:val="en-US" w:eastAsia="en-US"/>
              </w:rPr>
              <w:t xml:space="preserve"> </w:t>
            </w:r>
            <w:r w:rsidRPr="0005021F">
              <w:rPr>
                <w:rFonts w:ascii="Calibri" w:eastAsia="Times New Roman" w:hAnsi="Calibri" w:cs="Arial"/>
                <w:sz w:val="20"/>
                <w:lang w:eastAsia="en-US"/>
              </w:rPr>
              <w:t>Βιβλίου</w:t>
            </w:r>
            <w:r w:rsidRPr="007A087F">
              <w:rPr>
                <w:rFonts w:ascii="Calibri" w:eastAsia="Times New Roman" w:hAnsi="Calibri" w:cs="Arial"/>
                <w:sz w:val="20"/>
                <w:lang w:val="en-US" w:eastAsia="en-US"/>
              </w:rPr>
              <w:t xml:space="preserve">:  </w:t>
            </w:r>
            <w:r w:rsidRPr="007A087F">
              <w:rPr>
                <w:rFonts w:ascii="Calibri" w:eastAsia="Times New Roman" w:hAnsi="Calibri" w:cs="Arial"/>
                <w:bCs/>
                <w:sz w:val="20"/>
                <w:lang w:val="en-US" w:eastAsia="en-US"/>
              </w:rPr>
              <w:t xml:space="preserve">68372889 </w:t>
            </w:r>
            <w:r w:rsidRPr="0005021F">
              <w:rPr>
                <w:rFonts w:ascii="Calibri" w:eastAsia="Times New Roman" w:hAnsi="Calibri" w:cs="Arial"/>
                <w:sz w:val="20"/>
                <w:lang w:val="en-US" w:eastAsia="en-US"/>
              </w:rPr>
              <w:t>ISBN</w:t>
            </w:r>
            <w:r w:rsidRPr="007A087F">
              <w:rPr>
                <w:rFonts w:ascii="Calibri" w:eastAsia="Times New Roman" w:hAnsi="Calibri" w:cs="Arial"/>
                <w:sz w:val="20"/>
                <w:lang w:val="en-US" w:eastAsia="en-US"/>
              </w:rPr>
              <w:t>: 978-960-12-2330-8.</w:t>
            </w:r>
          </w:p>
          <w:p w14:paraId="4D65A4EA" w14:textId="77777777" w:rsidR="00641ED3" w:rsidRPr="007A087F" w:rsidRDefault="00641ED3" w:rsidP="00597490">
            <w:pPr>
              <w:ind w:left="317"/>
              <w:jc w:val="both"/>
              <w:rPr>
                <w:rFonts w:ascii="Calibri" w:eastAsia="Times New Roman" w:hAnsi="Calibri" w:cs="Arial"/>
                <w:sz w:val="20"/>
                <w:lang w:val="en-US" w:eastAsia="en-US"/>
              </w:rPr>
            </w:pPr>
          </w:p>
          <w:p w14:paraId="4F748045" w14:textId="77777777" w:rsidR="00641ED3" w:rsidRPr="0005021F" w:rsidRDefault="00641ED3" w:rsidP="00597490">
            <w:pPr>
              <w:ind w:left="317"/>
              <w:jc w:val="both"/>
              <w:rPr>
                <w:rFonts w:ascii="Calibri" w:eastAsia="Times New Roman" w:hAnsi="Calibri" w:cs="Arial"/>
                <w:b/>
                <w:sz w:val="20"/>
                <w:lang w:val="en-US" w:eastAsia="en-US"/>
              </w:rPr>
            </w:pPr>
            <w:r w:rsidRPr="0005021F">
              <w:rPr>
                <w:rFonts w:ascii="Calibri" w:eastAsia="Times New Roman" w:hAnsi="Calibri" w:cs="Arial"/>
                <w:b/>
                <w:sz w:val="20"/>
                <w:lang w:val="en-US" w:eastAsia="en-US"/>
              </w:rPr>
              <w:t>Additional Bibliography (in Greek):</w:t>
            </w:r>
          </w:p>
          <w:p w14:paraId="4369BA0C"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r w:rsidRPr="0005021F">
              <w:rPr>
                <w:rFonts w:ascii="Calibri" w:eastAsia="Times New Roman" w:hAnsi="Calibri" w:cs="Arial"/>
                <w:sz w:val="20"/>
                <w:lang w:eastAsia="en-US"/>
              </w:rPr>
              <w:t>Διαμαντάκου-</w:t>
            </w:r>
            <w:proofErr w:type="spellStart"/>
            <w:r w:rsidRPr="0005021F">
              <w:rPr>
                <w:rFonts w:ascii="Calibri" w:eastAsia="Times New Roman" w:hAnsi="Calibri" w:cs="Arial"/>
                <w:sz w:val="20"/>
                <w:lang w:eastAsia="en-US"/>
              </w:rPr>
              <w:t>Αγάθου</w:t>
            </w:r>
            <w:proofErr w:type="spellEnd"/>
            <w:r w:rsidRPr="0005021F">
              <w:rPr>
                <w:rFonts w:ascii="Calibri" w:eastAsia="Times New Roman" w:hAnsi="Calibri" w:cs="Arial"/>
                <w:sz w:val="20"/>
                <w:lang w:eastAsia="en-US"/>
              </w:rPr>
              <w:t xml:space="preserve"> Καίτη, </w:t>
            </w:r>
            <w:r w:rsidRPr="0005021F">
              <w:rPr>
                <w:rFonts w:ascii="Calibri" w:eastAsia="Times New Roman" w:hAnsi="Calibri" w:cs="Arial"/>
                <w:i/>
                <w:iCs/>
                <w:sz w:val="20"/>
                <w:lang w:eastAsia="en-US"/>
              </w:rPr>
              <w:t>Στην αρχαία κωμική ενδοχώρα. Εισαγωγή στη σημειολογία του χώρου και του χρόνου στο θέατρο του Αριστοφάνη</w:t>
            </w:r>
            <w:r w:rsidRPr="0005021F">
              <w:rPr>
                <w:rFonts w:ascii="Calibri" w:eastAsia="Times New Roman" w:hAnsi="Calibri" w:cs="Arial"/>
                <w:sz w:val="20"/>
                <w:lang w:eastAsia="en-US"/>
              </w:rPr>
              <w:t xml:space="preserve">, Αθήνα, </w:t>
            </w:r>
            <w:proofErr w:type="spellStart"/>
            <w:r w:rsidRPr="0005021F">
              <w:rPr>
                <w:rFonts w:ascii="Calibri" w:eastAsia="Times New Roman" w:hAnsi="Calibri" w:cs="Arial"/>
                <w:sz w:val="20"/>
                <w:lang w:eastAsia="en-US"/>
              </w:rPr>
              <w:t>Καρδαμίτσα</w:t>
            </w:r>
            <w:proofErr w:type="spellEnd"/>
            <w:r w:rsidRPr="0005021F">
              <w:rPr>
                <w:rFonts w:ascii="Calibri" w:eastAsia="Times New Roman" w:hAnsi="Calibri" w:cs="Arial"/>
                <w:sz w:val="20"/>
                <w:lang w:eastAsia="en-US"/>
              </w:rPr>
              <w:t xml:space="preserve">, 2007. </w:t>
            </w:r>
          </w:p>
          <w:p w14:paraId="4A13362D"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Θωμαδάκη</w:t>
            </w:r>
            <w:proofErr w:type="spellEnd"/>
            <w:r w:rsidRPr="0005021F">
              <w:rPr>
                <w:rFonts w:ascii="Calibri" w:eastAsia="Times New Roman" w:hAnsi="Calibri" w:cs="Arial"/>
                <w:sz w:val="20"/>
                <w:lang w:eastAsia="en-US"/>
              </w:rPr>
              <w:t xml:space="preserve"> Μαρίκα, </w:t>
            </w:r>
            <w:r w:rsidRPr="0005021F">
              <w:rPr>
                <w:rFonts w:ascii="Calibri" w:eastAsia="Times New Roman" w:hAnsi="Calibri" w:cs="Arial"/>
                <w:i/>
                <w:iCs/>
                <w:sz w:val="20"/>
                <w:lang w:eastAsia="en-US"/>
              </w:rPr>
              <w:t>Φιλοσοφία του σημείου και χάος. Το πείραμα της θεατρικής μεταφοράς</w:t>
            </w:r>
            <w:r w:rsidRPr="0005021F">
              <w:rPr>
                <w:rFonts w:ascii="Calibri" w:eastAsia="Times New Roman" w:hAnsi="Calibri" w:cs="Arial"/>
                <w:sz w:val="20"/>
                <w:lang w:eastAsia="en-US"/>
              </w:rPr>
              <w:t>, Αθήνα, Προπομπός, 2003.</w:t>
            </w:r>
          </w:p>
          <w:p w14:paraId="5E1231B1"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Θωμαδάκη</w:t>
            </w:r>
            <w:proofErr w:type="spellEnd"/>
            <w:r w:rsidRPr="0005021F">
              <w:rPr>
                <w:rFonts w:ascii="Calibri" w:eastAsia="Times New Roman" w:hAnsi="Calibri" w:cs="Arial"/>
                <w:sz w:val="20"/>
                <w:lang w:eastAsia="en-US"/>
              </w:rPr>
              <w:t xml:space="preserve"> Μαρίκα, </w:t>
            </w:r>
            <w:r w:rsidRPr="0005021F">
              <w:rPr>
                <w:rFonts w:ascii="Calibri" w:eastAsia="Times New Roman" w:hAnsi="Calibri" w:cs="Arial"/>
                <w:i/>
                <w:iCs/>
                <w:sz w:val="20"/>
                <w:lang w:eastAsia="en-US"/>
              </w:rPr>
              <w:t xml:space="preserve">Θεατρικός αντικατοπτρισμός. Εισαγωγή στην </w:t>
            </w:r>
            <w:proofErr w:type="spellStart"/>
            <w:r w:rsidRPr="0005021F">
              <w:rPr>
                <w:rFonts w:ascii="Calibri" w:eastAsia="Times New Roman" w:hAnsi="Calibri" w:cs="Arial"/>
                <w:i/>
                <w:iCs/>
                <w:sz w:val="20"/>
                <w:lang w:eastAsia="en-US"/>
              </w:rPr>
              <w:t>παραστα</w:t>
            </w:r>
            <w:r w:rsidRPr="0005021F">
              <w:rPr>
                <w:rFonts w:ascii="Calibri" w:eastAsia="Times New Roman" w:hAnsi="Calibri" w:cs="Arial"/>
                <w:i/>
                <w:iCs/>
                <w:sz w:val="20"/>
                <w:lang w:eastAsia="en-US"/>
              </w:rPr>
              <w:softHyphen/>
              <w:t>σιολογία</w:t>
            </w:r>
            <w:proofErr w:type="spellEnd"/>
            <w:r w:rsidRPr="0005021F">
              <w:rPr>
                <w:rFonts w:ascii="Calibri" w:eastAsia="Times New Roman" w:hAnsi="Calibri" w:cs="Arial"/>
                <w:i/>
                <w:iCs/>
                <w:sz w:val="20"/>
                <w:lang w:eastAsia="en-US"/>
              </w:rPr>
              <w:t>,</w:t>
            </w:r>
            <w:r w:rsidRPr="0005021F">
              <w:rPr>
                <w:rFonts w:ascii="Calibri" w:eastAsia="Times New Roman" w:hAnsi="Calibri" w:cs="Arial"/>
                <w:sz w:val="20"/>
                <w:lang w:eastAsia="en-US"/>
              </w:rPr>
              <w:t xml:space="preserve"> Αθήνα, Ελληνικά Γράμματα, 1999. </w:t>
            </w:r>
          </w:p>
          <w:p w14:paraId="7B0928DE"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Θωμαδάκη</w:t>
            </w:r>
            <w:proofErr w:type="spellEnd"/>
            <w:r w:rsidRPr="0005021F">
              <w:rPr>
                <w:rFonts w:ascii="Calibri" w:eastAsia="Times New Roman" w:hAnsi="Calibri" w:cs="Arial"/>
                <w:sz w:val="20"/>
                <w:lang w:eastAsia="en-US"/>
              </w:rPr>
              <w:t xml:space="preserve"> Μαρίκα, </w:t>
            </w:r>
            <w:r w:rsidRPr="0005021F">
              <w:rPr>
                <w:rFonts w:ascii="Calibri" w:eastAsia="Times New Roman" w:hAnsi="Calibri" w:cs="Arial"/>
                <w:i/>
                <w:iCs/>
                <w:sz w:val="20"/>
                <w:lang w:eastAsia="en-US"/>
              </w:rPr>
              <w:t>Θεατρολογία και Αισθητική. Προς μια θεωρία της ενεργειακής θεατρικότητας</w:t>
            </w:r>
            <w:r w:rsidRPr="0005021F">
              <w:rPr>
                <w:rFonts w:ascii="Calibri" w:eastAsia="Times New Roman" w:hAnsi="Calibri" w:cs="Arial"/>
                <w:sz w:val="20"/>
                <w:lang w:eastAsia="en-US"/>
              </w:rPr>
              <w:t>, Αθήνα, Σύγχρονη Εποχή, 1995.</w:t>
            </w:r>
          </w:p>
          <w:p w14:paraId="2971B720"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Θωμαδάκη</w:t>
            </w:r>
            <w:proofErr w:type="spellEnd"/>
            <w:r w:rsidRPr="0005021F">
              <w:rPr>
                <w:rFonts w:ascii="Calibri" w:eastAsia="Times New Roman" w:hAnsi="Calibri" w:cs="Arial"/>
                <w:sz w:val="20"/>
                <w:lang w:eastAsia="en-US"/>
              </w:rPr>
              <w:t xml:space="preserve"> Μαρίκα, </w:t>
            </w:r>
            <w:proofErr w:type="spellStart"/>
            <w:r w:rsidRPr="0005021F">
              <w:rPr>
                <w:rFonts w:ascii="Calibri" w:eastAsia="Times New Roman" w:hAnsi="Calibri" w:cs="Arial"/>
                <w:i/>
                <w:iCs/>
                <w:sz w:val="20"/>
                <w:lang w:eastAsia="en-US"/>
              </w:rPr>
              <w:t>Θεατρολογικοί</w:t>
            </w:r>
            <w:proofErr w:type="spellEnd"/>
            <w:r w:rsidRPr="0005021F">
              <w:rPr>
                <w:rFonts w:ascii="Calibri" w:eastAsia="Times New Roman" w:hAnsi="Calibri" w:cs="Arial"/>
                <w:i/>
                <w:iCs/>
                <w:sz w:val="20"/>
                <w:lang w:eastAsia="en-US"/>
              </w:rPr>
              <w:t xml:space="preserve"> προβληματισμοί</w:t>
            </w:r>
            <w:r w:rsidRPr="0005021F">
              <w:rPr>
                <w:rFonts w:ascii="Calibri" w:eastAsia="Times New Roman" w:hAnsi="Calibri" w:cs="Arial"/>
                <w:sz w:val="20"/>
                <w:lang w:eastAsia="en-US"/>
              </w:rPr>
              <w:t xml:space="preserve">, Αθήνα, </w:t>
            </w:r>
            <w:proofErr w:type="spellStart"/>
            <w:r w:rsidRPr="0005021F">
              <w:rPr>
                <w:rFonts w:ascii="Calibri" w:eastAsia="Times New Roman" w:hAnsi="Calibri" w:cs="Arial"/>
                <w:sz w:val="20"/>
                <w:lang w:val="en-US" w:eastAsia="en-US"/>
              </w:rPr>
              <w:t>Paulos</w:t>
            </w:r>
            <w:proofErr w:type="spellEnd"/>
            <w:r w:rsidRPr="0005021F">
              <w:rPr>
                <w:rFonts w:ascii="Calibri" w:eastAsia="Times New Roman" w:hAnsi="Calibri" w:cs="Arial"/>
                <w:sz w:val="20"/>
                <w:lang w:eastAsia="en-US"/>
              </w:rPr>
              <w:t xml:space="preserve">, 1996. </w:t>
            </w:r>
          </w:p>
          <w:p w14:paraId="0A8AFE73"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Θωμαδάκη</w:t>
            </w:r>
            <w:proofErr w:type="spellEnd"/>
            <w:r w:rsidRPr="0005021F">
              <w:rPr>
                <w:rFonts w:ascii="Calibri" w:eastAsia="Times New Roman" w:hAnsi="Calibri" w:cs="Arial"/>
                <w:sz w:val="20"/>
                <w:lang w:eastAsia="en-US"/>
              </w:rPr>
              <w:t xml:space="preserve"> Μαρίκα, </w:t>
            </w:r>
            <w:r w:rsidRPr="0005021F">
              <w:rPr>
                <w:rFonts w:ascii="Calibri" w:eastAsia="Times New Roman" w:hAnsi="Calibri" w:cs="Arial"/>
                <w:i/>
                <w:iCs/>
                <w:sz w:val="20"/>
                <w:lang w:eastAsia="en-US"/>
              </w:rPr>
              <w:t>Σημειωτική του ολικού θεατρικού λόγου</w:t>
            </w:r>
            <w:r w:rsidRPr="0005021F">
              <w:rPr>
                <w:rFonts w:ascii="Calibri" w:eastAsia="Times New Roman" w:hAnsi="Calibri" w:cs="Arial"/>
                <w:sz w:val="20"/>
                <w:lang w:eastAsia="en-US"/>
              </w:rPr>
              <w:t xml:space="preserve">, Αθήνα, Δόμος, 1993. </w:t>
            </w:r>
          </w:p>
          <w:p w14:paraId="1150419F"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Μουδατσάκις</w:t>
            </w:r>
            <w:proofErr w:type="spellEnd"/>
            <w:r w:rsidRPr="0005021F">
              <w:rPr>
                <w:rFonts w:ascii="Calibri" w:eastAsia="Times New Roman" w:hAnsi="Calibri" w:cs="Arial"/>
                <w:sz w:val="20"/>
                <w:lang w:eastAsia="en-US"/>
              </w:rPr>
              <w:t xml:space="preserve"> Τηλέμαχος, </w:t>
            </w:r>
            <w:r w:rsidRPr="0005021F">
              <w:rPr>
                <w:rFonts w:ascii="Calibri" w:eastAsia="Times New Roman" w:hAnsi="Calibri" w:cs="Arial"/>
                <w:i/>
                <w:iCs/>
                <w:sz w:val="20"/>
                <w:lang w:eastAsia="en-US"/>
              </w:rPr>
              <w:t>Η θεατρική σύνταξη. Αρχές οικονομίας της δράσης στην τραγωδία</w:t>
            </w:r>
            <w:r w:rsidRPr="0005021F">
              <w:rPr>
                <w:rFonts w:ascii="Calibri" w:eastAsia="Times New Roman" w:hAnsi="Calibri" w:cs="Arial"/>
                <w:sz w:val="20"/>
                <w:lang w:eastAsia="en-US"/>
              </w:rPr>
              <w:t xml:space="preserve">, Αθήνα, </w:t>
            </w:r>
            <w:proofErr w:type="spellStart"/>
            <w:r w:rsidRPr="0005021F">
              <w:rPr>
                <w:rFonts w:ascii="Calibri" w:eastAsia="Times New Roman" w:hAnsi="Calibri" w:cs="Arial"/>
                <w:sz w:val="20"/>
                <w:lang w:eastAsia="en-US"/>
              </w:rPr>
              <w:t>Καρδαμίτσα</w:t>
            </w:r>
            <w:proofErr w:type="spellEnd"/>
            <w:r w:rsidRPr="0005021F">
              <w:rPr>
                <w:rFonts w:ascii="Calibri" w:eastAsia="Times New Roman" w:hAnsi="Calibri" w:cs="Arial"/>
                <w:sz w:val="20"/>
                <w:lang w:eastAsia="en-US"/>
              </w:rPr>
              <w:t xml:space="preserve">, 1993. </w:t>
            </w:r>
          </w:p>
          <w:p w14:paraId="4EF21AF2"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Πατσαλίδης</w:t>
            </w:r>
            <w:proofErr w:type="spellEnd"/>
            <w:r w:rsidRPr="0005021F">
              <w:rPr>
                <w:rFonts w:ascii="Calibri" w:eastAsia="Times New Roman" w:hAnsi="Calibri" w:cs="Arial"/>
                <w:sz w:val="20"/>
                <w:lang w:eastAsia="en-US"/>
              </w:rPr>
              <w:t xml:space="preserve"> Σάββας, </w:t>
            </w:r>
            <w:r w:rsidRPr="0005021F">
              <w:rPr>
                <w:rFonts w:ascii="Calibri" w:eastAsia="Times New Roman" w:hAnsi="Calibri" w:cs="Arial"/>
                <w:i/>
                <w:iCs/>
                <w:sz w:val="20"/>
                <w:lang w:eastAsia="en-US"/>
              </w:rPr>
              <w:t>Από την αναπαράσταση στην παράσταση. Σπουδή ορίων και περιθωρίων</w:t>
            </w:r>
            <w:r w:rsidRPr="0005021F">
              <w:rPr>
                <w:rFonts w:ascii="Calibri" w:eastAsia="Times New Roman" w:hAnsi="Calibri" w:cs="Arial"/>
                <w:sz w:val="20"/>
                <w:lang w:eastAsia="en-US"/>
              </w:rPr>
              <w:t>, Αθήνα, Ελληνικά Γράμματα, 2004.</w:t>
            </w:r>
          </w:p>
          <w:p w14:paraId="390099DF"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Πατσαλίδης</w:t>
            </w:r>
            <w:proofErr w:type="spellEnd"/>
            <w:r w:rsidRPr="0005021F">
              <w:rPr>
                <w:rFonts w:ascii="Calibri" w:eastAsia="Times New Roman" w:hAnsi="Calibri" w:cs="Arial"/>
                <w:sz w:val="20"/>
                <w:lang w:eastAsia="en-US"/>
              </w:rPr>
              <w:t xml:space="preserve"> Σάββας, </w:t>
            </w:r>
            <w:r w:rsidRPr="0005021F">
              <w:rPr>
                <w:rFonts w:ascii="Calibri" w:eastAsia="Times New Roman" w:hAnsi="Calibri" w:cs="Arial"/>
                <w:i/>
                <w:iCs/>
                <w:sz w:val="20"/>
                <w:lang w:eastAsia="en-US"/>
              </w:rPr>
              <w:t>Θέατρο και Θεωρία. Περί (</w:t>
            </w:r>
            <w:proofErr w:type="spellStart"/>
            <w:r w:rsidRPr="0005021F">
              <w:rPr>
                <w:rFonts w:ascii="Calibri" w:eastAsia="Times New Roman" w:hAnsi="Calibri" w:cs="Arial"/>
                <w:i/>
                <w:iCs/>
                <w:sz w:val="20"/>
                <w:lang w:eastAsia="en-US"/>
              </w:rPr>
              <w:t>Υπο</w:t>
            </w:r>
            <w:proofErr w:type="spellEnd"/>
            <w:r w:rsidRPr="0005021F">
              <w:rPr>
                <w:rFonts w:ascii="Calibri" w:eastAsia="Times New Roman" w:hAnsi="Calibri" w:cs="Arial"/>
                <w:i/>
                <w:iCs/>
                <w:sz w:val="20"/>
                <w:lang w:eastAsia="en-US"/>
              </w:rPr>
              <w:t>)κειμένων και (Δια)κειμένων</w:t>
            </w:r>
            <w:r w:rsidRPr="0005021F">
              <w:rPr>
                <w:rFonts w:ascii="Calibri" w:eastAsia="Times New Roman" w:hAnsi="Calibri" w:cs="Arial"/>
                <w:sz w:val="20"/>
                <w:lang w:eastAsia="en-US"/>
              </w:rPr>
              <w:t xml:space="preserve">, Θεσσαλονίκη, </w:t>
            </w:r>
            <w:r w:rsidRPr="0005021F">
              <w:rPr>
                <w:rFonts w:ascii="Calibri" w:eastAsia="Times New Roman" w:hAnsi="Calibri" w:cs="Arial"/>
                <w:sz w:val="20"/>
                <w:lang w:val="en-US" w:eastAsia="en-US"/>
              </w:rPr>
              <w:t>University</w:t>
            </w:r>
            <w:r w:rsidRPr="0005021F">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Studio</w:t>
            </w:r>
            <w:r w:rsidRPr="0005021F">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Press</w:t>
            </w:r>
            <w:r w:rsidRPr="0005021F">
              <w:rPr>
                <w:rFonts w:ascii="Calibri" w:eastAsia="Times New Roman" w:hAnsi="Calibri" w:cs="Arial"/>
                <w:sz w:val="20"/>
                <w:lang w:eastAsia="en-US"/>
              </w:rPr>
              <w:t xml:space="preserve">, 2000. </w:t>
            </w:r>
          </w:p>
          <w:p w14:paraId="671BBF53"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Πατσαλίδης</w:t>
            </w:r>
            <w:proofErr w:type="spellEnd"/>
            <w:r w:rsidRPr="0005021F">
              <w:rPr>
                <w:rFonts w:ascii="Calibri" w:eastAsia="Times New Roman" w:hAnsi="Calibri" w:cs="Arial"/>
                <w:sz w:val="20"/>
                <w:lang w:eastAsia="en-US"/>
              </w:rPr>
              <w:t xml:space="preserve"> Σάββας, </w:t>
            </w:r>
            <w:r w:rsidRPr="0005021F">
              <w:rPr>
                <w:rFonts w:ascii="Calibri" w:eastAsia="Times New Roman" w:hAnsi="Calibri" w:cs="Arial"/>
                <w:i/>
                <w:iCs/>
                <w:sz w:val="20"/>
                <w:lang w:eastAsia="en-US"/>
              </w:rPr>
              <w:t>(Εν)τάσεις και (Δια)στάσεις. Η Ελληνική Τραγωδία και η θεωρία του Εικοστού Αιώνα</w:t>
            </w:r>
            <w:r w:rsidRPr="0005021F">
              <w:rPr>
                <w:rFonts w:ascii="Calibri" w:eastAsia="Times New Roman" w:hAnsi="Calibri" w:cs="Arial"/>
                <w:sz w:val="20"/>
                <w:lang w:eastAsia="en-US"/>
              </w:rPr>
              <w:t xml:space="preserve">, Αθήνα, </w:t>
            </w:r>
            <w:proofErr w:type="spellStart"/>
            <w:r w:rsidRPr="0005021F">
              <w:rPr>
                <w:rFonts w:ascii="Calibri" w:eastAsia="Times New Roman" w:hAnsi="Calibri" w:cs="Arial"/>
                <w:sz w:val="20"/>
                <w:lang w:eastAsia="en-US"/>
              </w:rPr>
              <w:t>Τυπωθήτω</w:t>
            </w:r>
            <w:proofErr w:type="spellEnd"/>
            <w:r w:rsidRPr="0005021F">
              <w:rPr>
                <w:rFonts w:ascii="Calibri" w:eastAsia="Times New Roman" w:hAnsi="Calibri" w:cs="Arial"/>
                <w:sz w:val="20"/>
                <w:lang w:eastAsia="en-US"/>
              </w:rPr>
              <w:t>, 1997.</w:t>
            </w:r>
          </w:p>
          <w:p w14:paraId="2E87BFA6"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Πατσαλίδης</w:t>
            </w:r>
            <w:proofErr w:type="spellEnd"/>
            <w:r w:rsidRPr="0005021F">
              <w:rPr>
                <w:rFonts w:ascii="Calibri" w:eastAsia="Times New Roman" w:hAnsi="Calibri" w:cs="Arial"/>
                <w:sz w:val="20"/>
                <w:lang w:eastAsia="en-US"/>
              </w:rPr>
              <w:t xml:space="preserve"> Σάββας, </w:t>
            </w:r>
            <w:proofErr w:type="spellStart"/>
            <w:r w:rsidRPr="0005021F">
              <w:rPr>
                <w:rFonts w:ascii="Calibri" w:eastAsia="Times New Roman" w:hAnsi="Calibri" w:cs="Arial"/>
                <w:i/>
                <w:iCs/>
                <w:sz w:val="20"/>
                <w:lang w:eastAsia="en-US"/>
              </w:rPr>
              <w:t>Μεταθεατρικά</w:t>
            </w:r>
            <w:proofErr w:type="spellEnd"/>
            <w:r w:rsidRPr="0005021F">
              <w:rPr>
                <w:rFonts w:ascii="Calibri" w:eastAsia="Times New Roman" w:hAnsi="Calibri" w:cs="Arial"/>
                <w:i/>
                <w:iCs/>
                <w:sz w:val="20"/>
                <w:lang w:eastAsia="en-US"/>
              </w:rPr>
              <w:t xml:space="preserve"> 1985-1994</w:t>
            </w:r>
            <w:r w:rsidRPr="0005021F">
              <w:rPr>
                <w:rFonts w:ascii="Calibri" w:eastAsia="Times New Roman" w:hAnsi="Calibri" w:cs="Arial"/>
                <w:sz w:val="20"/>
                <w:lang w:eastAsia="en-US"/>
              </w:rPr>
              <w:t xml:space="preserve">, Θεσσαλονίκη, Παρατηρητής, 1995. </w:t>
            </w:r>
          </w:p>
          <w:p w14:paraId="28D01DBF"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Πεφάνης</w:t>
            </w:r>
            <w:proofErr w:type="spellEnd"/>
            <w:r w:rsidRPr="0005021F">
              <w:rPr>
                <w:rFonts w:ascii="Calibri" w:eastAsia="Times New Roman" w:hAnsi="Calibri" w:cs="Arial"/>
                <w:sz w:val="20"/>
                <w:lang w:eastAsia="en-US"/>
              </w:rPr>
              <w:t xml:space="preserve"> Γιώργος Π., </w:t>
            </w:r>
            <w:r w:rsidRPr="0005021F">
              <w:rPr>
                <w:rFonts w:ascii="Calibri" w:eastAsia="Times New Roman" w:hAnsi="Calibri" w:cs="Arial"/>
                <w:i/>
                <w:iCs/>
                <w:sz w:val="20"/>
                <w:lang w:eastAsia="en-US"/>
              </w:rPr>
              <w:t xml:space="preserve">Το θέατρο και τα σύμβολα. Διαδικασίες </w:t>
            </w:r>
            <w:proofErr w:type="spellStart"/>
            <w:r w:rsidRPr="0005021F">
              <w:rPr>
                <w:rFonts w:ascii="Calibri" w:eastAsia="Times New Roman" w:hAnsi="Calibri" w:cs="Arial"/>
                <w:i/>
                <w:iCs/>
                <w:sz w:val="20"/>
                <w:lang w:eastAsia="en-US"/>
              </w:rPr>
              <w:t>συμβόλισης</w:t>
            </w:r>
            <w:proofErr w:type="spellEnd"/>
            <w:r w:rsidRPr="0005021F">
              <w:rPr>
                <w:rFonts w:ascii="Calibri" w:eastAsia="Times New Roman" w:hAnsi="Calibri" w:cs="Arial"/>
                <w:i/>
                <w:iCs/>
                <w:sz w:val="20"/>
                <w:lang w:eastAsia="en-US"/>
              </w:rPr>
              <w:t xml:space="preserve"> του δραματικού λόγου</w:t>
            </w:r>
            <w:r w:rsidRPr="0005021F">
              <w:rPr>
                <w:rFonts w:ascii="Calibri" w:eastAsia="Times New Roman" w:hAnsi="Calibri" w:cs="Arial"/>
                <w:sz w:val="20"/>
                <w:lang w:eastAsia="en-US"/>
              </w:rPr>
              <w:t>, Αθήνα, Ελληνικά Γράμματα, 1999.</w:t>
            </w:r>
          </w:p>
          <w:p w14:paraId="5311E514"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Πούχνερ</w:t>
            </w:r>
            <w:proofErr w:type="spellEnd"/>
            <w:r w:rsidRPr="0005021F">
              <w:rPr>
                <w:rFonts w:ascii="Calibri" w:eastAsia="Times New Roman" w:hAnsi="Calibri" w:cs="Arial"/>
                <w:sz w:val="20"/>
                <w:lang w:eastAsia="en-US"/>
              </w:rPr>
              <w:t xml:space="preserve">, Βάλτερ, </w:t>
            </w:r>
            <w:r w:rsidRPr="0005021F">
              <w:rPr>
                <w:rFonts w:ascii="Calibri" w:eastAsia="Times New Roman" w:hAnsi="Calibri" w:cs="Arial"/>
                <w:i/>
                <w:sz w:val="20"/>
                <w:lang w:eastAsia="en-US"/>
              </w:rPr>
              <w:t>Μια εισαγωγή στην επιστήμη του θεάτρου</w:t>
            </w:r>
            <w:r w:rsidRPr="0005021F">
              <w:rPr>
                <w:rFonts w:ascii="Calibri" w:eastAsia="Times New Roman" w:hAnsi="Calibri" w:cs="Arial"/>
                <w:sz w:val="20"/>
                <w:lang w:eastAsia="en-US"/>
              </w:rPr>
              <w:t xml:space="preserve">, Αθήνα, </w:t>
            </w:r>
            <w:proofErr w:type="spellStart"/>
            <w:r w:rsidRPr="0005021F">
              <w:rPr>
                <w:rFonts w:ascii="Calibri" w:eastAsia="Times New Roman" w:hAnsi="Calibri" w:cs="Arial"/>
                <w:sz w:val="20"/>
                <w:lang w:eastAsia="en-US"/>
              </w:rPr>
              <w:t>Παπαζήσης</w:t>
            </w:r>
            <w:proofErr w:type="spellEnd"/>
            <w:r w:rsidRPr="0005021F">
              <w:rPr>
                <w:rFonts w:ascii="Calibri" w:eastAsia="Times New Roman" w:hAnsi="Calibri" w:cs="Arial"/>
                <w:sz w:val="20"/>
                <w:lang w:eastAsia="en-US"/>
              </w:rPr>
              <w:t>, 2011.</w:t>
            </w:r>
          </w:p>
          <w:p w14:paraId="708E0F0C"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Πούχνερ</w:t>
            </w:r>
            <w:proofErr w:type="spellEnd"/>
            <w:r w:rsidRPr="0005021F">
              <w:rPr>
                <w:rFonts w:ascii="Calibri" w:eastAsia="Times New Roman" w:hAnsi="Calibri" w:cs="Arial"/>
                <w:sz w:val="20"/>
                <w:lang w:eastAsia="en-US"/>
              </w:rPr>
              <w:t xml:space="preserve">, Βάλτερ, </w:t>
            </w:r>
            <w:r w:rsidRPr="0005021F">
              <w:rPr>
                <w:rFonts w:ascii="Calibri" w:eastAsia="Times New Roman" w:hAnsi="Calibri" w:cs="Arial"/>
                <w:i/>
                <w:sz w:val="20"/>
                <w:lang w:eastAsia="en-US"/>
              </w:rPr>
              <w:t>Θεωρητικά Θεάτρου. Κριτικές παρατηρήσεις στις θεωρίες του θεατρικού φαινομένου. Η σημειωτική μέθοδος - Η ανθρωπολογική μέθοδος - Η φαινομενολογική μέθοδος</w:t>
            </w:r>
            <w:r w:rsidRPr="0005021F">
              <w:rPr>
                <w:rFonts w:ascii="Calibri" w:eastAsia="Times New Roman" w:hAnsi="Calibri" w:cs="Arial"/>
                <w:sz w:val="20"/>
                <w:lang w:eastAsia="en-US"/>
              </w:rPr>
              <w:t xml:space="preserve">, Αθήνα, </w:t>
            </w:r>
            <w:proofErr w:type="spellStart"/>
            <w:r w:rsidRPr="0005021F">
              <w:rPr>
                <w:rFonts w:ascii="Calibri" w:eastAsia="Times New Roman" w:hAnsi="Calibri" w:cs="Arial"/>
                <w:sz w:val="20"/>
                <w:lang w:eastAsia="en-US"/>
              </w:rPr>
              <w:t>Παπαζήσης</w:t>
            </w:r>
            <w:proofErr w:type="spellEnd"/>
            <w:r w:rsidRPr="0005021F">
              <w:rPr>
                <w:rFonts w:ascii="Calibri" w:eastAsia="Times New Roman" w:hAnsi="Calibri" w:cs="Arial"/>
                <w:sz w:val="20"/>
                <w:lang w:eastAsia="en-US"/>
              </w:rPr>
              <w:t>, 2010.</w:t>
            </w:r>
          </w:p>
          <w:p w14:paraId="14E436F3"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Πούχνερ</w:t>
            </w:r>
            <w:proofErr w:type="spellEnd"/>
            <w:r w:rsidRPr="0005021F">
              <w:rPr>
                <w:rFonts w:ascii="Calibri" w:eastAsia="Times New Roman" w:hAnsi="Calibri" w:cs="Arial"/>
                <w:sz w:val="20"/>
                <w:lang w:eastAsia="en-US"/>
              </w:rPr>
              <w:t xml:space="preserve"> Βάλτερ, </w:t>
            </w:r>
            <w:r w:rsidRPr="0005021F">
              <w:rPr>
                <w:rFonts w:ascii="Calibri" w:eastAsia="Times New Roman" w:hAnsi="Calibri" w:cs="Arial"/>
                <w:i/>
                <w:iCs/>
                <w:sz w:val="20"/>
                <w:lang w:eastAsia="en-US"/>
              </w:rPr>
              <w:t>Από τη θεωρία του θεάτρου στις θεωρίες του θεατρικού</w:t>
            </w:r>
            <w:r w:rsidRPr="0005021F">
              <w:rPr>
                <w:rFonts w:ascii="Calibri" w:eastAsia="Times New Roman" w:hAnsi="Calibri" w:cs="Arial"/>
                <w:sz w:val="20"/>
                <w:lang w:eastAsia="en-US"/>
              </w:rPr>
              <w:t xml:space="preserve">, Αθήνα, Πατάκης, 2003. </w:t>
            </w:r>
          </w:p>
          <w:p w14:paraId="121CB7DC"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Πούχνερ</w:t>
            </w:r>
            <w:proofErr w:type="spellEnd"/>
            <w:r w:rsidRPr="0005021F">
              <w:rPr>
                <w:rFonts w:ascii="Calibri" w:eastAsia="Times New Roman" w:hAnsi="Calibri" w:cs="Arial"/>
                <w:sz w:val="20"/>
                <w:lang w:eastAsia="en-US"/>
              </w:rPr>
              <w:t xml:space="preserve"> Βάλτερ, </w:t>
            </w:r>
            <w:r w:rsidRPr="0005021F">
              <w:rPr>
                <w:rFonts w:ascii="Calibri" w:eastAsia="Times New Roman" w:hAnsi="Calibri" w:cs="Arial"/>
                <w:i/>
                <w:iCs/>
                <w:sz w:val="20"/>
                <w:lang w:eastAsia="en-US"/>
              </w:rPr>
              <w:t>Σημειολογία του θεάτρου</w:t>
            </w:r>
            <w:r w:rsidRPr="0005021F">
              <w:rPr>
                <w:rFonts w:ascii="Calibri" w:eastAsia="Times New Roman" w:hAnsi="Calibri" w:cs="Arial"/>
                <w:sz w:val="20"/>
                <w:lang w:eastAsia="en-US"/>
              </w:rPr>
              <w:t xml:space="preserve">, Αθήνα, </w:t>
            </w:r>
            <w:proofErr w:type="spellStart"/>
            <w:r w:rsidRPr="0005021F">
              <w:rPr>
                <w:rFonts w:ascii="Calibri" w:eastAsia="Times New Roman" w:hAnsi="Calibri" w:cs="Arial"/>
                <w:sz w:val="20"/>
                <w:lang w:eastAsia="en-US"/>
              </w:rPr>
              <w:t>Παϊρίδης</w:t>
            </w:r>
            <w:proofErr w:type="spellEnd"/>
            <w:r w:rsidRPr="0005021F">
              <w:rPr>
                <w:rFonts w:ascii="Calibri" w:eastAsia="Times New Roman" w:hAnsi="Calibri" w:cs="Arial"/>
                <w:sz w:val="20"/>
                <w:lang w:eastAsia="en-US"/>
              </w:rPr>
              <w:t xml:space="preserve">, 1985. </w:t>
            </w:r>
          </w:p>
          <w:p w14:paraId="72C63382"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r w:rsidRPr="0005021F">
              <w:rPr>
                <w:rFonts w:ascii="Calibri" w:eastAsia="Times New Roman" w:hAnsi="Calibri" w:cs="Arial"/>
                <w:sz w:val="20"/>
                <w:lang w:eastAsia="en-US"/>
              </w:rPr>
              <w:t xml:space="preserve">Σαμαρά Ζωή, </w:t>
            </w:r>
            <w:r w:rsidRPr="0005021F">
              <w:rPr>
                <w:rFonts w:ascii="Calibri" w:eastAsia="Times New Roman" w:hAnsi="Calibri" w:cs="Arial"/>
                <w:i/>
                <w:iCs/>
                <w:sz w:val="20"/>
                <w:lang w:eastAsia="en-US"/>
              </w:rPr>
              <w:t>Ο κατοπτρισμός του άλλου κειμένου</w:t>
            </w:r>
            <w:r w:rsidRPr="0005021F">
              <w:rPr>
                <w:rFonts w:ascii="Calibri" w:eastAsia="Times New Roman" w:hAnsi="Calibri" w:cs="Arial"/>
                <w:sz w:val="20"/>
                <w:lang w:eastAsia="en-US"/>
              </w:rPr>
              <w:t xml:space="preserve">, Θεσσαλονίκη, </w:t>
            </w:r>
            <w:r w:rsidRPr="0005021F">
              <w:rPr>
                <w:rFonts w:ascii="Calibri" w:eastAsia="Times New Roman" w:hAnsi="Calibri" w:cs="Arial"/>
                <w:sz w:val="20"/>
                <w:lang w:val="en-US" w:eastAsia="en-US"/>
              </w:rPr>
              <w:t>University</w:t>
            </w:r>
            <w:r w:rsidRPr="0005021F">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Studio</w:t>
            </w:r>
            <w:r w:rsidRPr="0005021F">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Press</w:t>
            </w:r>
            <w:r w:rsidRPr="0005021F">
              <w:rPr>
                <w:rFonts w:ascii="Calibri" w:eastAsia="Times New Roman" w:hAnsi="Calibri" w:cs="Arial"/>
                <w:sz w:val="20"/>
                <w:lang w:eastAsia="en-US"/>
              </w:rPr>
              <w:t xml:space="preserve">, 2003. </w:t>
            </w:r>
          </w:p>
          <w:p w14:paraId="38B2F218"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r w:rsidRPr="0005021F">
              <w:rPr>
                <w:rFonts w:ascii="Calibri" w:eastAsia="Times New Roman" w:hAnsi="Calibri" w:cs="Arial"/>
                <w:sz w:val="20"/>
                <w:lang w:eastAsia="en-US"/>
              </w:rPr>
              <w:t xml:space="preserve">Σαμαρά Ζωή, </w:t>
            </w:r>
            <w:r w:rsidRPr="0005021F">
              <w:rPr>
                <w:rFonts w:ascii="Calibri" w:eastAsia="Times New Roman" w:hAnsi="Calibri" w:cs="Arial"/>
                <w:i/>
                <w:iCs/>
                <w:sz w:val="20"/>
                <w:lang w:eastAsia="en-US"/>
              </w:rPr>
              <w:t>Τα άδυτα του σημείου. Προοπτικές του θεατρικού κειμένου</w:t>
            </w:r>
            <w:r w:rsidRPr="0005021F">
              <w:rPr>
                <w:rFonts w:ascii="Calibri" w:eastAsia="Times New Roman" w:hAnsi="Calibri" w:cs="Arial"/>
                <w:sz w:val="20"/>
                <w:lang w:eastAsia="en-US"/>
              </w:rPr>
              <w:t xml:space="preserve">, Αθήνα, Ελληνικά Γράμματα, 2002. </w:t>
            </w:r>
          </w:p>
          <w:p w14:paraId="43FE63E7"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r w:rsidRPr="0005021F">
              <w:rPr>
                <w:rFonts w:ascii="Calibri" w:eastAsia="Times New Roman" w:hAnsi="Calibri" w:cs="Arial"/>
                <w:sz w:val="20"/>
                <w:lang w:eastAsia="en-US"/>
              </w:rPr>
              <w:t xml:space="preserve">Σαμαρά Ζωή, </w:t>
            </w:r>
            <w:r w:rsidRPr="0005021F">
              <w:rPr>
                <w:rFonts w:ascii="Calibri" w:eastAsia="Times New Roman" w:hAnsi="Calibri" w:cs="Arial"/>
                <w:i/>
                <w:iCs/>
                <w:sz w:val="20"/>
                <w:lang w:eastAsia="en-US"/>
              </w:rPr>
              <w:t>Υπόκριση θεατρικού λόγου</w:t>
            </w:r>
            <w:r w:rsidRPr="0005021F">
              <w:rPr>
                <w:rFonts w:ascii="Calibri" w:eastAsia="Times New Roman" w:hAnsi="Calibri" w:cs="Arial"/>
                <w:sz w:val="20"/>
                <w:lang w:eastAsia="en-US"/>
              </w:rPr>
              <w:t xml:space="preserve">, Θεσσαλονίκη, </w:t>
            </w:r>
            <w:r w:rsidRPr="0005021F">
              <w:rPr>
                <w:rFonts w:ascii="Calibri" w:eastAsia="Times New Roman" w:hAnsi="Calibri" w:cs="Arial"/>
                <w:sz w:val="20"/>
                <w:lang w:val="en-US" w:eastAsia="en-US"/>
              </w:rPr>
              <w:t>University</w:t>
            </w:r>
            <w:r w:rsidRPr="0005021F">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Studio</w:t>
            </w:r>
            <w:r w:rsidRPr="0005021F">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Press</w:t>
            </w:r>
            <w:r w:rsidRPr="0005021F">
              <w:rPr>
                <w:rFonts w:ascii="Calibri" w:eastAsia="Times New Roman" w:hAnsi="Calibri" w:cs="Arial"/>
                <w:sz w:val="20"/>
                <w:lang w:eastAsia="en-US"/>
              </w:rPr>
              <w:t xml:space="preserve">, 1996. </w:t>
            </w:r>
          </w:p>
          <w:p w14:paraId="114B5EF3"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Τσατσούλης</w:t>
            </w:r>
            <w:proofErr w:type="spellEnd"/>
            <w:r w:rsidRPr="0005021F">
              <w:rPr>
                <w:rFonts w:ascii="Calibri" w:eastAsia="Times New Roman" w:hAnsi="Calibri" w:cs="Arial"/>
                <w:sz w:val="20"/>
                <w:lang w:eastAsia="en-US"/>
              </w:rPr>
              <w:t xml:space="preserve"> Δημήτρης, </w:t>
            </w:r>
            <w:r w:rsidRPr="0005021F">
              <w:rPr>
                <w:rFonts w:ascii="Calibri" w:eastAsia="Times New Roman" w:hAnsi="Calibri" w:cs="Arial"/>
                <w:i/>
                <w:iCs/>
                <w:sz w:val="20"/>
                <w:lang w:eastAsia="en-US"/>
              </w:rPr>
              <w:t>Σημειολογικές προσεγγίσεις του θεατρικού φαινομένου</w:t>
            </w:r>
            <w:r w:rsidRPr="0005021F">
              <w:rPr>
                <w:rFonts w:ascii="Calibri" w:eastAsia="Times New Roman" w:hAnsi="Calibri" w:cs="Arial"/>
                <w:sz w:val="20"/>
                <w:lang w:eastAsia="en-US"/>
              </w:rPr>
              <w:t>, Αθήνα, Ελληνικά Γράμματα, 1999</w:t>
            </w:r>
            <w:r w:rsidRPr="0005021F">
              <w:rPr>
                <w:rFonts w:ascii="Calibri" w:eastAsia="Times New Roman" w:hAnsi="Calibri" w:cs="Arial"/>
                <w:sz w:val="20"/>
                <w:vertAlign w:val="superscript"/>
                <w:lang w:eastAsia="en-US"/>
              </w:rPr>
              <w:t>2</w:t>
            </w:r>
            <w:r w:rsidRPr="0005021F">
              <w:rPr>
                <w:rFonts w:ascii="Calibri" w:eastAsia="Times New Roman" w:hAnsi="Calibri" w:cs="Arial"/>
                <w:sz w:val="20"/>
                <w:lang w:eastAsia="en-US"/>
              </w:rPr>
              <w:t xml:space="preserve">. </w:t>
            </w:r>
          </w:p>
          <w:p w14:paraId="13865570"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Τσατσούλης</w:t>
            </w:r>
            <w:proofErr w:type="spellEnd"/>
            <w:r w:rsidRPr="0005021F">
              <w:rPr>
                <w:rFonts w:ascii="Calibri" w:eastAsia="Times New Roman" w:hAnsi="Calibri" w:cs="Arial"/>
                <w:sz w:val="20"/>
                <w:lang w:eastAsia="en-US"/>
              </w:rPr>
              <w:t xml:space="preserve"> Δημήτρης, </w:t>
            </w:r>
            <w:r w:rsidRPr="0005021F">
              <w:rPr>
                <w:rFonts w:ascii="Calibri" w:eastAsia="Times New Roman" w:hAnsi="Calibri" w:cs="Arial"/>
                <w:i/>
                <w:iCs/>
                <w:sz w:val="20"/>
                <w:lang w:eastAsia="en-US"/>
              </w:rPr>
              <w:t>Σημεία Γραφής – Κώδικες Σκηνής</w:t>
            </w:r>
            <w:r w:rsidRPr="0005021F">
              <w:rPr>
                <w:rFonts w:ascii="Calibri" w:eastAsia="Times New Roman" w:hAnsi="Calibri" w:cs="Arial"/>
                <w:sz w:val="20"/>
                <w:lang w:eastAsia="en-US"/>
              </w:rPr>
              <w:t>, Αθήνα, Νεφέλη, 2007.</w:t>
            </w:r>
          </w:p>
          <w:p w14:paraId="23887644"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Τσατσούλης</w:t>
            </w:r>
            <w:proofErr w:type="spellEnd"/>
            <w:r w:rsidRPr="0005021F">
              <w:rPr>
                <w:rFonts w:ascii="Calibri" w:eastAsia="Times New Roman" w:hAnsi="Calibri" w:cs="Arial"/>
                <w:sz w:val="20"/>
                <w:lang w:eastAsia="en-US"/>
              </w:rPr>
              <w:t xml:space="preserve"> Δημήτρης, </w:t>
            </w:r>
            <w:r w:rsidRPr="0005021F">
              <w:rPr>
                <w:rFonts w:ascii="Calibri" w:eastAsia="Times New Roman" w:hAnsi="Calibri" w:cs="Arial"/>
                <w:i/>
                <w:sz w:val="20"/>
                <w:lang w:eastAsia="en-US"/>
              </w:rPr>
              <w:t xml:space="preserve">Διάλογος Εικόνων. Φωτογραφία και </w:t>
            </w:r>
            <w:proofErr w:type="spellStart"/>
            <w:r w:rsidRPr="0005021F">
              <w:rPr>
                <w:rFonts w:ascii="Calibri" w:eastAsia="Times New Roman" w:hAnsi="Calibri" w:cs="Arial"/>
                <w:i/>
                <w:sz w:val="20"/>
                <w:lang w:eastAsia="en-US"/>
              </w:rPr>
              <w:t>Σουρρεαλιστική</w:t>
            </w:r>
            <w:proofErr w:type="spellEnd"/>
            <w:r w:rsidRPr="0005021F">
              <w:rPr>
                <w:rFonts w:ascii="Calibri" w:eastAsia="Times New Roman" w:hAnsi="Calibri" w:cs="Arial"/>
                <w:i/>
                <w:sz w:val="20"/>
                <w:lang w:eastAsia="en-US"/>
              </w:rPr>
              <w:t xml:space="preserve"> Αισθητική στη Σκηνική Γραφή της </w:t>
            </w:r>
            <w:proofErr w:type="spellStart"/>
            <w:r w:rsidRPr="0005021F">
              <w:rPr>
                <w:rFonts w:ascii="Calibri" w:eastAsia="Times New Roman" w:hAnsi="Calibri" w:cs="Arial"/>
                <w:i/>
                <w:sz w:val="20"/>
                <w:lang w:eastAsia="en-US"/>
              </w:rPr>
              <w:t>Socì</w:t>
            </w:r>
            <w:proofErr w:type="spellEnd"/>
            <w:r w:rsidRPr="0005021F">
              <w:rPr>
                <w:rFonts w:ascii="Calibri" w:eastAsia="Times New Roman" w:hAnsi="Calibri" w:cs="Arial"/>
                <w:i/>
                <w:sz w:val="20"/>
                <w:lang w:val="en-US" w:eastAsia="en-US"/>
              </w:rPr>
              <w:t>etas</w:t>
            </w:r>
            <w:r w:rsidRPr="0005021F">
              <w:rPr>
                <w:rFonts w:ascii="Calibri" w:eastAsia="Times New Roman" w:hAnsi="Calibri" w:cs="Arial"/>
                <w:i/>
                <w:sz w:val="20"/>
                <w:lang w:eastAsia="en-US"/>
              </w:rPr>
              <w:t xml:space="preserve"> </w:t>
            </w:r>
            <w:proofErr w:type="spellStart"/>
            <w:r w:rsidRPr="0005021F">
              <w:rPr>
                <w:rFonts w:ascii="Calibri" w:eastAsia="Times New Roman" w:hAnsi="Calibri" w:cs="Arial"/>
                <w:i/>
                <w:sz w:val="20"/>
                <w:lang w:val="en-US" w:eastAsia="en-US"/>
              </w:rPr>
              <w:t>Raffaello</w:t>
            </w:r>
            <w:proofErr w:type="spellEnd"/>
            <w:r w:rsidRPr="0005021F">
              <w:rPr>
                <w:rFonts w:ascii="Calibri" w:eastAsia="Times New Roman" w:hAnsi="Calibri" w:cs="Arial"/>
                <w:i/>
                <w:sz w:val="20"/>
                <w:lang w:eastAsia="en-US"/>
              </w:rPr>
              <w:t xml:space="preserve"> </w:t>
            </w:r>
            <w:proofErr w:type="spellStart"/>
            <w:r w:rsidRPr="0005021F">
              <w:rPr>
                <w:rFonts w:ascii="Calibri" w:eastAsia="Times New Roman" w:hAnsi="Calibri" w:cs="Arial"/>
                <w:i/>
                <w:sz w:val="20"/>
                <w:lang w:val="en-US" w:eastAsia="en-US"/>
              </w:rPr>
              <w:t>Sanzio</w:t>
            </w:r>
            <w:proofErr w:type="spellEnd"/>
            <w:r w:rsidRPr="0005021F">
              <w:rPr>
                <w:rFonts w:ascii="Calibri" w:eastAsia="Times New Roman" w:hAnsi="Calibri" w:cs="Arial"/>
                <w:sz w:val="20"/>
                <w:lang w:eastAsia="en-US"/>
              </w:rPr>
              <w:t xml:space="preserve">, Αθήνα, </w:t>
            </w:r>
            <w:proofErr w:type="spellStart"/>
            <w:r w:rsidRPr="0005021F">
              <w:rPr>
                <w:rFonts w:ascii="Calibri" w:eastAsia="Times New Roman" w:hAnsi="Calibri" w:cs="Arial"/>
                <w:sz w:val="20"/>
                <w:lang w:eastAsia="en-US"/>
              </w:rPr>
              <w:t>Παπαζήσης</w:t>
            </w:r>
            <w:proofErr w:type="spellEnd"/>
            <w:r w:rsidRPr="0005021F">
              <w:rPr>
                <w:rFonts w:ascii="Calibri" w:eastAsia="Times New Roman" w:hAnsi="Calibri" w:cs="Arial"/>
                <w:sz w:val="20"/>
                <w:lang w:eastAsia="en-US"/>
              </w:rPr>
              <w:t>, 2011.</w:t>
            </w:r>
          </w:p>
          <w:p w14:paraId="452DDA9B"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Έκο</w:t>
            </w:r>
            <w:proofErr w:type="spellEnd"/>
            <w:r w:rsidRPr="0005021F">
              <w:rPr>
                <w:rFonts w:ascii="Calibri" w:eastAsia="Times New Roman" w:hAnsi="Calibri" w:cs="Arial"/>
                <w:sz w:val="20"/>
                <w:lang w:eastAsia="en-US"/>
              </w:rPr>
              <w:t xml:space="preserve"> Ουμπέρτο, </w:t>
            </w:r>
            <w:r w:rsidRPr="0005021F">
              <w:rPr>
                <w:rFonts w:ascii="Calibri" w:eastAsia="Times New Roman" w:hAnsi="Calibri" w:cs="Arial"/>
                <w:i/>
                <w:iCs/>
                <w:sz w:val="20"/>
                <w:lang w:eastAsia="en-US"/>
              </w:rPr>
              <w:t>Θεωρία σημειωτικής</w:t>
            </w:r>
            <w:r w:rsidRPr="0005021F">
              <w:rPr>
                <w:rFonts w:ascii="Calibri" w:eastAsia="Times New Roman" w:hAnsi="Calibri" w:cs="Arial"/>
                <w:sz w:val="20"/>
                <w:lang w:eastAsia="en-US"/>
              </w:rPr>
              <w:t>, Αθήνα, Γνώση, 1989.</w:t>
            </w:r>
          </w:p>
          <w:p w14:paraId="0B28463A"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Έκο</w:t>
            </w:r>
            <w:proofErr w:type="spellEnd"/>
            <w:r w:rsidRPr="0005021F">
              <w:rPr>
                <w:rFonts w:ascii="Calibri" w:eastAsia="Times New Roman" w:hAnsi="Calibri" w:cs="Arial"/>
                <w:sz w:val="20"/>
                <w:lang w:eastAsia="en-US"/>
              </w:rPr>
              <w:t xml:space="preserve"> Ουμπέρτο, </w:t>
            </w:r>
            <w:r w:rsidRPr="0005021F">
              <w:rPr>
                <w:rFonts w:ascii="Calibri" w:eastAsia="Times New Roman" w:hAnsi="Calibri" w:cs="Arial"/>
                <w:i/>
                <w:iCs/>
                <w:sz w:val="20"/>
                <w:lang w:eastAsia="en-US"/>
              </w:rPr>
              <w:t>Τα όρια της ερμηνείας</w:t>
            </w:r>
            <w:r w:rsidRPr="0005021F">
              <w:rPr>
                <w:rFonts w:ascii="Calibri" w:eastAsia="Times New Roman" w:hAnsi="Calibri" w:cs="Arial"/>
                <w:sz w:val="20"/>
                <w:lang w:eastAsia="en-US"/>
              </w:rPr>
              <w:t xml:space="preserve">, Αθήνα, Γνώση, 1993. </w:t>
            </w:r>
          </w:p>
          <w:p w14:paraId="231AD159"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r w:rsidRPr="0005021F">
              <w:rPr>
                <w:rFonts w:ascii="Calibri" w:eastAsia="Times New Roman" w:hAnsi="Calibri" w:cs="Arial"/>
                <w:sz w:val="20"/>
                <w:lang w:eastAsia="en-US"/>
              </w:rPr>
              <w:lastRenderedPageBreak/>
              <w:t xml:space="preserve">Ελληνική Σημειωτική Εταιρεία, </w:t>
            </w:r>
            <w:r w:rsidRPr="0005021F">
              <w:rPr>
                <w:rFonts w:ascii="Calibri" w:eastAsia="Times New Roman" w:hAnsi="Calibri" w:cs="Arial"/>
                <w:i/>
                <w:iCs/>
                <w:sz w:val="20"/>
                <w:lang w:eastAsia="en-US"/>
              </w:rPr>
              <w:t>Άνθρωπος ο σημαίνων</w:t>
            </w:r>
            <w:r w:rsidRPr="0005021F">
              <w:rPr>
                <w:rFonts w:ascii="Calibri" w:eastAsia="Times New Roman" w:hAnsi="Calibri" w:cs="Arial"/>
                <w:sz w:val="20"/>
                <w:lang w:eastAsia="en-US"/>
              </w:rPr>
              <w:t xml:space="preserve">, 2 τόμοι, Θεσσαλονίκη, Παρατηρητής, 1996. </w:t>
            </w:r>
          </w:p>
          <w:p w14:paraId="56DE1899"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r w:rsidRPr="0005021F">
              <w:rPr>
                <w:rFonts w:ascii="Calibri" w:eastAsia="Times New Roman" w:hAnsi="Calibri" w:cs="Arial"/>
                <w:sz w:val="20"/>
                <w:lang w:eastAsia="en-US"/>
              </w:rPr>
              <w:t xml:space="preserve">Ελληνική Σημειωτική Εταιρεία, </w:t>
            </w:r>
            <w:r w:rsidRPr="0005021F">
              <w:rPr>
                <w:rFonts w:ascii="Calibri" w:eastAsia="Times New Roman" w:hAnsi="Calibri" w:cs="Arial"/>
                <w:i/>
                <w:iCs/>
                <w:sz w:val="20"/>
                <w:lang w:eastAsia="en-US"/>
              </w:rPr>
              <w:t xml:space="preserve">Η δυναμική των σημείων. Πεδία και μέθοδοι μιας </w:t>
            </w:r>
            <w:proofErr w:type="spellStart"/>
            <w:r w:rsidRPr="0005021F">
              <w:rPr>
                <w:rFonts w:ascii="Calibri" w:eastAsia="Times New Roman" w:hAnsi="Calibri" w:cs="Arial"/>
                <w:i/>
                <w:iCs/>
                <w:sz w:val="20"/>
                <w:lang w:eastAsia="en-US"/>
              </w:rPr>
              <w:t>κοινωνιοσημειωτικής</w:t>
            </w:r>
            <w:proofErr w:type="spellEnd"/>
            <w:r w:rsidRPr="0005021F">
              <w:rPr>
                <w:rFonts w:ascii="Calibri" w:eastAsia="Times New Roman" w:hAnsi="Calibri" w:cs="Arial"/>
                <w:sz w:val="20"/>
                <w:lang w:eastAsia="en-US"/>
              </w:rPr>
              <w:t xml:space="preserve">, Θεσσαλονίκη, Παρατηρητής, 1986. </w:t>
            </w:r>
          </w:p>
          <w:p w14:paraId="21629A8C"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r w:rsidRPr="0005021F">
              <w:rPr>
                <w:rFonts w:ascii="Calibri" w:eastAsia="Times New Roman" w:hAnsi="Calibri" w:cs="Arial"/>
                <w:sz w:val="20"/>
                <w:lang w:eastAsia="en-US"/>
              </w:rPr>
              <w:t xml:space="preserve">Ελληνική Σημειωτική Εταιρεία, </w:t>
            </w:r>
            <w:r w:rsidRPr="0005021F">
              <w:rPr>
                <w:rFonts w:ascii="Calibri" w:eastAsia="Times New Roman" w:hAnsi="Calibri" w:cs="Arial"/>
                <w:i/>
                <w:iCs/>
                <w:sz w:val="20"/>
                <w:lang w:eastAsia="en-US"/>
              </w:rPr>
              <w:t>Σημειωτική και πολιτισμός</w:t>
            </w:r>
            <w:r w:rsidRPr="0005021F">
              <w:rPr>
                <w:rFonts w:ascii="Calibri" w:eastAsia="Times New Roman" w:hAnsi="Calibri" w:cs="Arial"/>
                <w:sz w:val="20"/>
                <w:lang w:eastAsia="en-US"/>
              </w:rPr>
              <w:t>, 2 τόμοι, Θεσσαλονίκη, Παρατηρητής, 2001.</w:t>
            </w:r>
          </w:p>
          <w:p w14:paraId="5ECFB517"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Λότμαν</w:t>
            </w:r>
            <w:proofErr w:type="spellEnd"/>
            <w:r w:rsidRPr="0005021F">
              <w:rPr>
                <w:rFonts w:ascii="Calibri" w:eastAsia="Times New Roman" w:hAnsi="Calibri" w:cs="Arial"/>
                <w:sz w:val="20"/>
                <w:lang w:eastAsia="en-US"/>
              </w:rPr>
              <w:t xml:space="preserve"> </w:t>
            </w:r>
            <w:proofErr w:type="spellStart"/>
            <w:r w:rsidRPr="0005021F">
              <w:rPr>
                <w:rFonts w:ascii="Calibri" w:eastAsia="Times New Roman" w:hAnsi="Calibri" w:cs="Arial"/>
                <w:sz w:val="20"/>
                <w:lang w:eastAsia="en-US"/>
              </w:rPr>
              <w:t>Γιούρι</w:t>
            </w:r>
            <w:proofErr w:type="spellEnd"/>
            <w:r w:rsidRPr="0005021F">
              <w:rPr>
                <w:rFonts w:ascii="Calibri" w:eastAsia="Times New Roman" w:hAnsi="Calibri" w:cs="Arial"/>
                <w:sz w:val="20"/>
                <w:lang w:eastAsia="en-US"/>
              </w:rPr>
              <w:t xml:space="preserve">, </w:t>
            </w:r>
            <w:r w:rsidRPr="0005021F">
              <w:rPr>
                <w:rFonts w:ascii="Calibri" w:eastAsia="Times New Roman" w:hAnsi="Calibri" w:cs="Arial"/>
                <w:i/>
                <w:iCs/>
                <w:sz w:val="20"/>
                <w:lang w:eastAsia="en-US"/>
              </w:rPr>
              <w:t>Αισθητική και σημειωτική του κινηματογράφου</w:t>
            </w:r>
            <w:r w:rsidRPr="0005021F">
              <w:rPr>
                <w:rFonts w:ascii="Calibri" w:eastAsia="Times New Roman" w:hAnsi="Calibri" w:cs="Arial"/>
                <w:sz w:val="20"/>
                <w:lang w:eastAsia="en-US"/>
              </w:rPr>
              <w:t>, Αθήνα, Θεωρία, 1989.</w:t>
            </w:r>
          </w:p>
          <w:p w14:paraId="61631117"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Μπαρτ</w:t>
            </w:r>
            <w:proofErr w:type="spellEnd"/>
            <w:r w:rsidRPr="0005021F">
              <w:rPr>
                <w:rFonts w:ascii="Calibri" w:eastAsia="Times New Roman" w:hAnsi="Calibri" w:cs="Arial"/>
                <w:sz w:val="20"/>
                <w:lang w:eastAsia="en-US"/>
              </w:rPr>
              <w:t xml:space="preserve"> Ρολάν, </w:t>
            </w:r>
            <w:r w:rsidRPr="0005021F">
              <w:rPr>
                <w:rFonts w:ascii="Calibri" w:eastAsia="Times New Roman" w:hAnsi="Calibri" w:cs="Arial"/>
                <w:i/>
                <w:iCs/>
                <w:sz w:val="20"/>
                <w:lang w:eastAsia="en-US"/>
              </w:rPr>
              <w:t>Η επικράτεια των σημείων</w:t>
            </w:r>
            <w:r w:rsidRPr="0005021F">
              <w:rPr>
                <w:rFonts w:ascii="Calibri" w:eastAsia="Times New Roman" w:hAnsi="Calibri" w:cs="Arial"/>
                <w:sz w:val="20"/>
                <w:lang w:eastAsia="en-US"/>
              </w:rPr>
              <w:t xml:space="preserve">, Αθήνα, </w:t>
            </w:r>
            <w:proofErr w:type="spellStart"/>
            <w:r w:rsidRPr="0005021F">
              <w:rPr>
                <w:rFonts w:ascii="Calibri" w:eastAsia="Times New Roman" w:hAnsi="Calibri" w:cs="Arial"/>
                <w:sz w:val="20"/>
                <w:lang w:eastAsia="en-US"/>
              </w:rPr>
              <w:t>Ράππας</w:t>
            </w:r>
            <w:proofErr w:type="spellEnd"/>
            <w:r w:rsidRPr="0005021F">
              <w:rPr>
                <w:rFonts w:ascii="Calibri" w:eastAsia="Times New Roman" w:hAnsi="Calibri" w:cs="Arial"/>
                <w:sz w:val="20"/>
                <w:lang w:eastAsia="en-US"/>
              </w:rPr>
              <w:t xml:space="preserve">, 1984.  </w:t>
            </w:r>
          </w:p>
          <w:p w14:paraId="3093821D"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Μπαρτ</w:t>
            </w:r>
            <w:proofErr w:type="spellEnd"/>
            <w:r w:rsidRPr="0005021F">
              <w:rPr>
                <w:rFonts w:ascii="Calibri" w:eastAsia="Times New Roman" w:hAnsi="Calibri" w:cs="Arial"/>
                <w:sz w:val="20"/>
                <w:lang w:eastAsia="en-US"/>
              </w:rPr>
              <w:t xml:space="preserve"> Ρολάν, </w:t>
            </w:r>
            <w:r w:rsidRPr="0005021F">
              <w:rPr>
                <w:rFonts w:ascii="Calibri" w:eastAsia="Times New Roman" w:hAnsi="Calibri" w:cs="Arial"/>
                <w:i/>
                <w:iCs/>
                <w:sz w:val="20"/>
                <w:lang w:eastAsia="en-US"/>
              </w:rPr>
              <w:t>Η απόλαυση του κειμένου</w:t>
            </w:r>
            <w:r w:rsidRPr="0005021F">
              <w:rPr>
                <w:rFonts w:ascii="Calibri" w:eastAsia="Times New Roman" w:hAnsi="Calibri" w:cs="Arial"/>
                <w:sz w:val="20"/>
                <w:lang w:eastAsia="en-US"/>
              </w:rPr>
              <w:t xml:space="preserve">, Αθήνα, </w:t>
            </w:r>
            <w:proofErr w:type="spellStart"/>
            <w:r w:rsidRPr="0005021F">
              <w:rPr>
                <w:rFonts w:ascii="Calibri" w:eastAsia="Times New Roman" w:hAnsi="Calibri" w:cs="Arial"/>
                <w:sz w:val="20"/>
                <w:lang w:eastAsia="en-US"/>
              </w:rPr>
              <w:t>Ράππας</w:t>
            </w:r>
            <w:proofErr w:type="spellEnd"/>
            <w:r w:rsidRPr="0005021F">
              <w:rPr>
                <w:rFonts w:ascii="Calibri" w:eastAsia="Times New Roman" w:hAnsi="Calibri" w:cs="Arial"/>
                <w:sz w:val="20"/>
                <w:lang w:eastAsia="en-US"/>
              </w:rPr>
              <w:t xml:space="preserve">, 1977. </w:t>
            </w:r>
          </w:p>
          <w:p w14:paraId="25F35573"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Μπενάτσης</w:t>
            </w:r>
            <w:proofErr w:type="spellEnd"/>
            <w:r w:rsidRPr="0005021F">
              <w:rPr>
                <w:rFonts w:ascii="Calibri" w:eastAsia="Times New Roman" w:hAnsi="Calibri" w:cs="Arial"/>
                <w:sz w:val="20"/>
                <w:lang w:eastAsia="en-US"/>
              </w:rPr>
              <w:t xml:space="preserve"> Απόστολος, </w:t>
            </w:r>
            <w:r w:rsidRPr="0005021F">
              <w:rPr>
                <w:rFonts w:ascii="Calibri" w:eastAsia="Times New Roman" w:hAnsi="Calibri" w:cs="Arial"/>
                <w:i/>
                <w:iCs/>
                <w:sz w:val="20"/>
                <w:lang w:eastAsia="en-US"/>
              </w:rPr>
              <w:t>Σημειωτική και κείμενο. Ποιητικός, σατιρικός και θεατρικός λόγος</w:t>
            </w:r>
            <w:r w:rsidRPr="0005021F">
              <w:rPr>
                <w:rFonts w:ascii="Calibri" w:eastAsia="Times New Roman" w:hAnsi="Calibri" w:cs="Arial"/>
                <w:sz w:val="20"/>
                <w:lang w:eastAsia="en-US"/>
              </w:rPr>
              <w:t xml:space="preserve">, Αθήνα, Επικαιρότητα, 2000. </w:t>
            </w:r>
          </w:p>
          <w:p w14:paraId="0321D820"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Μπενάτσης</w:t>
            </w:r>
            <w:proofErr w:type="spellEnd"/>
            <w:r w:rsidRPr="0005021F">
              <w:rPr>
                <w:rFonts w:ascii="Calibri" w:eastAsia="Times New Roman" w:hAnsi="Calibri" w:cs="Arial"/>
                <w:sz w:val="20"/>
                <w:lang w:eastAsia="en-US"/>
              </w:rPr>
              <w:t xml:space="preserve"> Απόστολος, </w:t>
            </w:r>
            <w:r w:rsidRPr="0005021F">
              <w:rPr>
                <w:rFonts w:ascii="Calibri" w:eastAsia="Times New Roman" w:hAnsi="Calibri" w:cs="Arial"/>
                <w:i/>
                <w:iCs/>
                <w:sz w:val="20"/>
                <w:lang w:eastAsia="en-US"/>
              </w:rPr>
              <w:t>Το σημειωτικό τετράγωνο</w:t>
            </w:r>
            <w:r w:rsidRPr="0005021F">
              <w:rPr>
                <w:rFonts w:ascii="Calibri" w:eastAsia="Times New Roman" w:hAnsi="Calibri" w:cs="Arial"/>
                <w:sz w:val="20"/>
                <w:lang w:eastAsia="en-US"/>
              </w:rPr>
              <w:t xml:space="preserve">, Αθήνα, Επικαιρότητα, 1994. </w:t>
            </w:r>
          </w:p>
          <w:p w14:paraId="446CF1B5"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Μπενβενίστ</w:t>
            </w:r>
            <w:proofErr w:type="spellEnd"/>
            <w:r w:rsidRPr="0005021F">
              <w:rPr>
                <w:rFonts w:ascii="Calibri" w:eastAsia="Times New Roman" w:hAnsi="Calibri" w:cs="Arial"/>
                <w:sz w:val="20"/>
                <w:lang w:eastAsia="en-US"/>
              </w:rPr>
              <w:t xml:space="preserve">, </w:t>
            </w:r>
            <w:proofErr w:type="spellStart"/>
            <w:r w:rsidRPr="0005021F">
              <w:rPr>
                <w:rFonts w:ascii="Calibri" w:eastAsia="Times New Roman" w:hAnsi="Calibri" w:cs="Arial"/>
                <w:sz w:val="20"/>
                <w:lang w:eastAsia="en-US"/>
              </w:rPr>
              <w:t>Μπαρτ</w:t>
            </w:r>
            <w:proofErr w:type="spellEnd"/>
            <w:r w:rsidRPr="0005021F">
              <w:rPr>
                <w:rFonts w:ascii="Calibri" w:eastAsia="Times New Roman" w:hAnsi="Calibri" w:cs="Arial"/>
                <w:sz w:val="20"/>
                <w:lang w:eastAsia="en-US"/>
              </w:rPr>
              <w:t xml:space="preserve">, </w:t>
            </w:r>
            <w:proofErr w:type="spellStart"/>
            <w:r w:rsidRPr="0005021F">
              <w:rPr>
                <w:rFonts w:ascii="Calibri" w:eastAsia="Times New Roman" w:hAnsi="Calibri" w:cs="Arial"/>
                <w:sz w:val="20"/>
                <w:lang w:eastAsia="en-US"/>
              </w:rPr>
              <w:t>Ντεριντά</w:t>
            </w:r>
            <w:proofErr w:type="spellEnd"/>
            <w:r w:rsidRPr="0005021F">
              <w:rPr>
                <w:rFonts w:ascii="Calibri" w:eastAsia="Times New Roman" w:hAnsi="Calibri" w:cs="Arial"/>
                <w:sz w:val="20"/>
                <w:lang w:eastAsia="en-US"/>
              </w:rPr>
              <w:t xml:space="preserve">, Πιρς, </w:t>
            </w:r>
            <w:proofErr w:type="spellStart"/>
            <w:r w:rsidRPr="0005021F">
              <w:rPr>
                <w:rFonts w:ascii="Calibri" w:eastAsia="Times New Roman" w:hAnsi="Calibri" w:cs="Arial"/>
                <w:sz w:val="20"/>
                <w:lang w:eastAsia="en-US"/>
              </w:rPr>
              <w:t>Φουκώ</w:t>
            </w:r>
            <w:proofErr w:type="spellEnd"/>
            <w:r w:rsidRPr="0005021F">
              <w:rPr>
                <w:rFonts w:ascii="Calibri" w:eastAsia="Times New Roman" w:hAnsi="Calibri" w:cs="Arial"/>
                <w:sz w:val="20"/>
                <w:lang w:eastAsia="en-US"/>
              </w:rPr>
              <w:t xml:space="preserve">, </w:t>
            </w:r>
            <w:r w:rsidRPr="0005021F">
              <w:rPr>
                <w:rFonts w:ascii="Calibri" w:eastAsia="Times New Roman" w:hAnsi="Calibri" w:cs="Arial"/>
                <w:i/>
                <w:iCs/>
                <w:sz w:val="20"/>
                <w:lang w:eastAsia="en-US"/>
              </w:rPr>
              <w:t>Κείμενα σημειολογίας</w:t>
            </w:r>
            <w:r w:rsidRPr="0005021F">
              <w:rPr>
                <w:rFonts w:ascii="Calibri" w:eastAsia="Times New Roman" w:hAnsi="Calibri" w:cs="Arial"/>
                <w:sz w:val="20"/>
                <w:lang w:eastAsia="en-US"/>
              </w:rPr>
              <w:t xml:space="preserve">, Αθήνα, Νεφέλη, 1981. </w:t>
            </w:r>
          </w:p>
          <w:p w14:paraId="22817B6F"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r w:rsidRPr="0005021F">
              <w:rPr>
                <w:rFonts w:ascii="Calibri" w:eastAsia="Times New Roman" w:hAnsi="Calibri" w:cs="Arial"/>
                <w:sz w:val="20"/>
                <w:lang w:eastAsia="en-US"/>
              </w:rPr>
              <w:t xml:space="preserve">Σακελλαρίου Χάρης, </w:t>
            </w:r>
            <w:r w:rsidRPr="0005021F">
              <w:rPr>
                <w:rFonts w:ascii="Calibri" w:eastAsia="Times New Roman" w:hAnsi="Calibri" w:cs="Arial"/>
                <w:i/>
                <w:iCs/>
                <w:sz w:val="20"/>
                <w:lang w:eastAsia="en-US"/>
              </w:rPr>
              <w:t>Σημειολογία και γλωσσολογία</w:t>
            </w:r>
            <w:r w:rsidRPr="0005021F">
              <w:rPr>
                <w:rFonts w:ascii="Calibri" w:eastAsia="Times New Roman" w:hAnsi="Calibri" w:cs="Arial"/>
                <w:sz w:val="20"/>
                <w:lang w:eastAsia="en-US"/>
              </w:rPr>
              <w:t xml:space="preserve">, Αθήνα, Κίνητρο, 1994. </w:t>
            </w:r>
          </w:p>
          <w:p w14:paraId="5C691129"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r w:rsidRPr="0005021F">
              <w:rPr>
                <w:rFonts w:ascii="Calibri" w:eastAsia="Times New Roman" w:hAnsi="Calibri" w:cs="Arial"/>
                <w:sz w:val="20"/>
                <w:lang w:eastAsia="en-US"/>
              </w:rPr>
              <w:t xml:space="preserve">Σαμαρά Ζωή, </w:t>
            </w:r>
            <w:r w:rsidRPr="0005021F">
              <w:rPr>
                <w:rFonts w:ascii="Calibri" w:eastAsia="Times New Roman" w:hAnsi="Calibri" w:cs="Arial"/>
                <w:i/>
                <w:iCs/>
                <w:sz w:val="20"/>
                <w:lang w:eastAsia="en-US"/>
              </w:rPr>
              <w:t>Προοπτικές του κειμένου</w:t>
            </w:r>
            <w:r w:rsidRPr="0005021F">
              <w:rPr>
                <w:rFonts w:ascii="Calibri" w:eastAsia="Times New Roman" w:hAnsi="Calibri" w:cs="Arial"/>
                <w:sz w:val="20"/>
                <w:lang w:eastAsia="en-US"/>
              </w:rPr>
              <w:t xml:space="preserve">, Θεσσαλονίκη, Κώδικας, 1987. </w:t>
            </w:r>
          </w:p>
          <w:p w14:paraId="45C448CE"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Τζούμα</w:t>
            </w:r>
            <w:proofErr w:type="spellEnd"/>
            <w:r w:rsidRPr="0005021F">
              <w:rPr>
                <w:rFonts w:ascii="Calibri" w:eastAsia="Times New Roman" w:hAnsi="Calibri" w:cs="Arial"/>
                <w:sz w:val="20"/>
                <w:lang w:eastAsia="en-US"/>
              </w:rPr>
              <w:t xml:space="preserve"> Άννα, </w:t>
            </w:r>
            <w:r w:rsidRPr="0005021F">
              <w:rPr>
                <w:rFonts w:ascii="Calibri" w:eastAsia="Times New Roman" w:hAnsi="Calibri" w:cs="Arial"/>
                <w:i/>
                <w:iCs/>
                <w:sz w:val="20"/>
                <w:lang w:eastAsia="en-US"/>
              </w:rPr>
              <w:t>Η διπλή ανάγνωση του κειμένου</w:t>
            </w:r>
            <w:r w:rsidRPr="0005021F">
              <w:rPr>
                <w:rFonts w:ascii="Calibri" w:eastAsia="Times New Roman" w:hAnsi="Calibri" w:cs="Arial"/>
                <w:sz w:val="20"/>
                <w:lang w:eastAsia="en-US"/>
              </w:rPr>
              <w:t xml:space="preserve">, Αθήνα, Επικαιρότητα, 1991. </w:t>
            </w:r>
          </w:p>
          <w:p w14:paraId="1629EACB"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Τσατσούλης</w:t>
            </w:r>
            <w:proofErr w:type="spellEnd"/>
            <w:r w:rsidRPr="0005021F">
              <w:rPr>
                <w:rFonts w:ascii="Calibri" w:eastAsia="Times New Roman" w:hAnsi="Calibri" w:cs="Arial"/>
                <w:sz w:val="20"/>
                <w:lang w:eastAsia="en-US"/>
              </w:rPr>
              <w:t xml:space="preserve"> Δημήτρης, </w:t>
            </w:r>
            <w:r w:rsidRPr="0005021F">
              <w:rPr>
                <w:rFonts w:ascii="Calibri" w:eastAsia="Times New Roman" w:hAnsi="Calibri" w:cs="Arial"/>
                <w:i/>
                <w:iCs/>
                <w:sz w:val="20"/>
                <w:lang w:eastAsia="en-US"/>
              </w:rPr>
              <w:t>Η γλώσσα της εικόνας</w:t>
            </w:r>
            <w:r w:rsidRPr="0005021F">
              <w:rPr>
                <w:rFonts w:ascii="Calibri" w:eastAsia="Times New Roman" w:hAnsi="Calibri" w:cs="Arial"/>
                <w:sz w:val="20"/>
                <w:lang w:eastAsia="en-US"/>
              </w:rPr>
              <w:t>, Αθήνα, Ελληνικά Γράμματα, 2000.</w:t>
            </w:r>
          </w:p>
          <w:p w14:paraId="61212D0F"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Τσατσούλης</w:t>
            </w:r>
            <w:proofErr w:type="spellEnd"/>
            <w:r w:rsidRPr="0005021F">
              <w:rPr>
                <w:rFonts w:ascii="Calibri" w:eastAsia="Times New Roman" w:hAnsi="Calibri" w:cs="Arial"/>
                <w:sz w:val="20"/>
                <w:lang w:eastAsia="en-US"/>
              </w:rPr>
              <w:t xml:space="preserve">  Δημήτρης, </w:t>
            </w:r>
            <w:r w:rsidRPr="0005021F">
              <w:rPr>
                <w:rFonts w:ascii="Calibri" w:eastAsia="Times New Roman" w:hAnsi="Calibri" w:cs="Arial"/>
                <w:i/>
                <w:iCs/>
                <w:sz w:val="20"/>
                <w:lang w:eastAsia="en-US"/>
              </w:rPr>
              <w:t>Η περιπέτεια της αφήγησης</w:t>
            </w:r>
            <w:r w:rsidRPr="0005021F">
              <w:rPr>
                <w:rFonts w:ascii="Calibri" w:eastAsia="Times New Roman" w:hAnsi="Calibri" w:cs="Arial"/>
                <w:sz w:val="20"/>
                <w:lang w:eastAsia="en-US"/>
              </w:rPr>
              <w:t>, Αθήνα, Ελληνικά Γράμματα, 2002</w:t>
            </w:r>
            <w:r w:rsidRPr="0005021F">
              <w:rPr>
                <w:rFonts w:ascii="Calibri" w:eastAsia="Times New Roman" w:hAnsi="Calibri" w:cs="Arial"/>
                <w:sz w:val="20"/>
                <w:vertAlign w:val="superscript"/>
                <w:lang w:eastAsia="en-US"/>
              </w:rPr>
              <w:t>2</w:t>
            </w:r>
            <w:r w:rsidRPr="0005021F">
              <w:rPr>
                <w:rFonts w:ascii="Calibri" w:eastAsia="Times New Roman" w:hAnsi="Calibri" w:cs="Arial"/>
                <w:sz w:val="20"/>
                <w:lang w:eastAsia="en-US"/>
              </w:rPr>
              <w:t xml:space="preserve"> (1997). </w:t>
            </w:r>
          </w:p>
          <w:p w14:paraId="50CA84F2"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sz w:val="20"/>
                <w:lang w:eastAsia="en-US"/>
              </w:rPr>
              <w:t>Φουκώ</w:t>
            </w:r>
            <w:proofErr w:type="spellEnd"/>
            <w:r w:rsidRPr="0005021F">
              <w:rPr>
                <w:rFonts w:ascii="Calibri" w:eastAsia="Times New Roman" w:hAnsi="Calibri" w:cs="Arial"/>
                <w:sz w:val="20"/>
                <w:lang w:eastAsia="en-US"/>
              </w:rPr>
              <w:t xml:space="preserve"> Μισέλ, </w:t>
            </w:r>
            <w:r w:rsidRPr="0005021F">
              <w:rPr>
                <w:rFonts w:ascii="Calibri" w:eastAsia="Times New Roman" w:hAnsi="Calibri" w:cs="Arial"/>
                <w:i/>
                <w:iCs/>
                <w:sz w:val="20"/>
                <w:lang w:eastAsia="en-US"/>
              </w:rPr>
              <w:t>Οι λέξεις και τα πράγματα. Μια αρχαιολογία των επιστημών του ανθρώπου</w:t>
            </w:r>
            <w:r w:rsidRPr="0005021F">
              <w:rPr>
                <w:rFonts w:ascii="Calibri" w:eastAsia="Times New Roman" w:hAnsi="Calibri" w:cs="Arial"/>
                <w:sz w:val="20"/>
                <w:lang w:eastAsia="en-US"/>
              </w:rPr>
              <w:t>, Αθήνα, Γνώση, 1986.</w:t>
            </w:r>
          </w:p>
          <w:p w14:paraId="045B125B" w14:textId="77777777" w:rsidR="00641ED3" w:rsidRPr="0005021F" w:rsidRDefault="00641ED3" w:rsidP="00597490">
            <w:pPr>
              <w:ind w:left="312" w:hanging="284"/>
              <w:jc w:val="both"/>
              <w:rPr>
                <w:rFonts w:ascii="Calibri" w:eastAsia="Times New Roman" w:hAnsi="Calibri" w:cs="Arial"/>
                <w:b/>
                <w:sz w:val="20"/>
                <w:lang w:eastAsia="en-US"/>
              </w:rPr>
            </w:pPr>
          </w:p>
          <w:p w14:paraId="34DBE9C0" w14:textId="77777777" w:rsidR="00641ED3" w:rsidRPr="0005021F" w:rsidRDefault="00641ED3" w:rsidP="00597490">
            <w:pPr>
              <w:ind w:left="312" w:hanging="284"/>
              <w:jc w:val="both"/>
              <w:rPr>
                <w:rFonts w:ascii="Calibri" w:eastAsia="Times New Roman" w:hAnsi="Calibri" w:cs="Arial"/>
                <w:b/>
                <w:sz w:val="20"/>
                <w:lang w:val="en-US" w:eastAsia="en-US"/>
              </w:rPr>
            </w:pPr>
            <w:r w:rsidRPr="007F089E">
              <w:rPr>
                <w:rFonts w:ascii="Calibri" w:eastAsia="Times New Roman" w:hAnsi="Calibri" w:cs="Arial"/>
                <w:b/>
                <w:sz w:val="20"/>
                <w:lang w:eastAsia="en-US"/>
              </w:rPr>
              <w:t xml:space="preserve">         </w:t>
            </w:r>
            <w:r w:rsidRPr="0005021F">
              <w:rPr>
                <w:rFonts w:ascii="Calibri" w:eastAsia="Times New Roman" w:hAnsi="Calibri" w:cs="Arial"/>
                <w:b/>
                <w:sz w:val="20"/>
                <w:lang w:val="en-US" w:eastAsia="en-US"/>
              </w:rPr>
              <w:t xml:space="preserve">THEATRE JOURNALS &amp; JOURNALS OF THE SEMIOTICS OF THEATRE </w:t>
            </w:r>
          </w:p>
          <w:p w14:paraId="73A34988"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i/>
                <w:iCs/>
                <w:sz w:val="20"/>
                <w:lang w:eastAsia="en-US"/>
              </w:rPr>
              <w:t>Θεατρογραφίες</w:t>
            </w:r>
            <w:proofErr w:type="spellEnd"/>
            <w:r w:rsidRPr="0005021F">
              <w:rPr>
                <w:rFonts w:ascii="Calibri" w:eastAsia="Times New Roman" w:hAnsi="Calibri" w:cs="Arial"/>
                <w:sz w:val="20"/>
                <w:lang w:eastAsia="en-US"/>
              </w:rPr>
              <w:t xml:space="preserve">,  Επιθεώρηση του Κέντρου Σημειολογίας του Θεάτρου. Τεύχη 1-10: Εκδόσεις Παύλος. Από </w:t>
            </w:r>
            <w:proofErr w:type="spellStart"/>
            <w:r w:rsidRPr="0005021F">
              <w:rPr>
                <w:rFonts w:ascii="Calibri" w:eastAsia="Times New Roman" w:hAnsi="Calibri" w:cs="Arial"/>
                <w:sz w:val="20"/>
                <w:lang w:eastAsia="en-US"/>
              </w:rPr>
              <w:t>τχ</w:t>
            </w:r>
            <w:proofErr w:type="spellEnd"/>
            <w:r w:rsidRPr="0005021F">
              <w:rPr>
                <w:rFonts w:ascii="Calibri" w:eastAsia="Times New Roman" w:hAnsi="Calibri" w:cs="Arial"/>
                <w:sz w:val="20"/>
                <w:lang w:eastAsia="en-US"/>
              </w:rPr>
              <w:t xml:space="preserve">. 11 και επόμενα: Εκδόσεις Προπομπός. Από </w:t>
            </w:r>
            <w:proofErr w:type="spellStart"/>
            <w:r w:rsidRPr="0005021F">
              <w:rPr>
                <w:rFonts w:ascii="Calibri" w:eastAsia="Times New Roman" w:hAnsi="Calibri" w:cs="Arial"/>
                <w:sz w:val="20"/>
                <w:lang w:eastAsia="en-US"/>
              </w:rPr>
              <w:t>τχ</w:t>
            </w:r>
            <w:proofErr w:type="spellEnd"/>
            <w:r w:rsidRPr="0005021F">
              <w:rPr>
                <w:rFonts w:ascii="Calibri" w:eastAsia="Times New Roman" w:hAnsi="Calibri" w:cs="Arial"/>
                <w:sz w:val="20"/>
                <w:lang w:eastAsia="en-US"/>
              </w:rPr>
              <w:t>. 16 (2011): Εκδόσεις Γράμμα</w:t>
            </w:r>
          </w:p>
          <w:p w14:paraId="5A48DDFE"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i/>
                <w:iCs/>
                <w:sz w:val="20"/>
                <w:lang w:eastAsia="en-US"/>
              </w:rPr>
              <w:t>Παράβασις</w:t>
            </w:r>
            <w:proofErr w:type="spellEnd"/>
            <w:r w:rsidRPr="0005021F">
              <w:rPr>
                <w:rFonts w:ascii="Calibri" w:eastAsia="Times New Roman" w:hAnsi="Calibri" w:cs="Arial"/>
                <w:i/>
                <w:iCs/>
                <w:sz w:val="20"/>
                <w:lang w:eastAsia="en-US"/>
              </w:rPr>
              <w:t xml:space="preserve">, </w:t>
            </w:r>
            <w:r w:rsidRPr="0005021F">
              <w:rPr>
                <w:rFonts w:ascii="Calibri" w:eastAsia="Times New Roman" w:hAnsi="Calibri" w:cs="Arial"/>
                <w:iCs/>
                <w:sz w:val="20"/>
                <w:lang w:eastAsia="en-US"/>
              </w:rPr>
              <w:t xml:space="preserve">Επιστημονικό Δελτίο Τμήματος Θεατρικών Σπουδών Πανεπιστημίου Αθηνών, Εκδόσεις </w:t>
            </w:r>
            <w:r w:rsidRPr="0005021F">
              <w:rPr>
                <w:rFonts w:ascii="Calibri" w:eastAsia="Times New Roman" w:hAnsi="Calibri" w:cs="Arial"/>
                <w:iCs/>
                <w:sz w:val="20"/>
                <w:lang w:val="en-US" w:eastAsia="en-US"/>
              </w:rPr>
              <w:t>Ergo</w:t>
            </w:r>
            <w:r w:rsidRPr="0005021F">
              <w:rPr>
                <w:rFonts w:ascii="Calibri" w:eastAsia="Times New Roman" w:hAnsi="Calibri" w:cs="Arial"/>
                <w:sz w:val="20"/>
                <w:lang w:eastAsia="en-US"/>
              </w:rPr>
              <w:t xml:space="preserve">. </w:t>
            </w:r>
          </w:p>
          <w:p w14:paraId="38792F38"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r w:rsidRPr="0005021F">
              <w:rPr>
                <w:rFonts w:ascii="Calibri" w:eastAsia="Times New Roman" w:hAnsi="Calibri" w:cs="Arial"/>
                <w:i/>
                <w:iCs/>
                <w:sz w:val="20"/>
                <w:lang w:eastAsia="en-US"/>
              </w:rPr>
              <w:t xml:space="preserve">Θέματα Λογοτεχνίας, </w:t>
            </w:r>
            <w:proofErr w:type="spellStart"/>
            <w:r w:rsidRPr="0005021F">
              <w:rPr>
                <w:rFonts w:ascii="Calibri" w:eastAsia="Times New Roman" w:hAnsi="Calibri" w:cs="Arial"/>
                <w:iCs/>
                <w:sz w:val="20"/>
                <w:lang w:eastAsia="en-US"/>
              </w:rPr>
              <w:t>τχ</w:t>
            </w:r>
            <w:proofErr w:type="spellEnd"/>
            <w:r w:rsidRPr="0005021F">
              <w:rPr>
                <w:rFonts w:ascii="Calibri" w:eastAsia="Times New Roman" w:hAnsi="Calibri" w:cs="Arial"/>
                <w:iCs/>
                <w:sz w:val="20"/>
                <w:lang w:eastAsia="en-US"/>
              </w:rPr>
              <w:t>. 23, 2003. Αφιέρωμα: 7 μελέτες για το θέατρο (</w:t>
            </w:r>
            <w:proofErr w:type="spellStart"/>
            <w:r w:rsidRPr="0005021F">
              <w:rPr>
                <w:rFonts w:ascii="Calibri" w:eastAsia="Times New Roman" w:hAnsi="Calibri" w:cs="Arial"/>
                <w:iCs/>
                <w:sz w:val="20"/>
                <w:lang w:eastAsia="en-US"/>
              </w:rPr>
              <w:t>Εκδ</w:t>
            </w:r>
            <w:proofErr w:type="spellEnd"/>
            <w:r w:rsidRPr="0005021F">
              <w:rPr>
                <w:rFonts w:ascii="Calibri" w:eastAsia="Times New Roman" w:hAnsi="Calibri" w:cs="Arial"/>
                <w:iCs/>
                <w:sz w:val="20"/>
                <w:lang w:eastAsia="en-US"/>
              </w:rPr>
              <w:t xml:space="preserve">. </w:t>
            </w:r>
            <w:proofErr w:type="spellStart"/>
            <w:r w:rsidRPr="0005021F">
              <w:rPr>
                <w:rFonts w:ascii="Calibri" w:eastAsia="Times New Roman" w:hAnsi="Calibri" w:cs="Arial"/>
                <w:iCs/>
                <w:sz w:val="20"/>
                <w:lang w:eastAsia="en-US"/>
              </w:rPr>
              <w:t>Γκοβόστη</w:t>
            </w:r>
            <w:proofErr w:type="spellEnd"/>
            <w:r w:rsidRPr="0005021F">
              <w:rPr>
                <w:rFonts w:ascii="Calibri" w:eastAsia="Times New Roman" w:hAnsi="Calibri" w:cs="Arial"/>
                <w:iCs/>
                <w:sz w:val="20"/>
                <w:lang w:eastAsia="en-US"/>
              </w:rPr>
              <w:t>)</w:t>
            </w:r>
            <w:r w:rsidRPr="0005021F">
              <w:rPr>
                <w:rFonts w:ascii="Calibri" w:eastAsia="Times New Roman" w:hAnsi="Calibri" w:cs="Arial"/>
                <w:sz w:val="20"/>
                <w:lang w:eastAsia="en-US"/>
              </w:rPr>
              <w:t xml:space="preserve">. </w:t>
            </w:r>
          </w:p>
          <w:p w14:paraId="1C1537EF" w14:textId="77777777" w:rsidR="00641ED3" w:rsidRPr="0005021F" w:rsidRDefault="00641ED3" w:rsidP="00597490">
            <w:pPr>
              <w:numPr>
                <w:ilvl w:val="0"/>
                <w:numId w:val="55"/>
              </w:numPr>
              <w:ind w:left="312" w:hanging="284"/>
              <w:jc w:val="both"/>
              <w:rPr>
                <w:rFonts w:ascii="Calibri" w:eastAsia="Times New Roman" w:hAnsi="Calibri" w:cs="Arial"/>
                <w:sz w:val="20"/>
                <w:lang w:val="fr-FR" w:eastAsia="en-US"/>
              </w:rPr>
            </w:pPr>
            <w:r w:rsidRPr="0005021F">
              <w:rPr>
                <w:rFonts w:ascii="Calibri" w:eastAsia="Times New Roman" w:hAnsi="Calibri" w:cs="Arial"/>
                <w:i/>
                <w:iCs/>
                <w:sz w:val="20"/>
                <w:lang w:val="fr-FR" w:eastAsia="en-US"/>
              </w:rPr>
              <w:t xml:space="preserve">Degrés, </w:t>
            </w:r>
            <w:r w:rsidRPr="0005021F">
              <w:rPr>
                <w:rFonts w:ascii="Calibri" w:eastAsia="Times New Roman" w:hAnsi="Calibri" w:cs="Arial"/>
                <w:iCs/>
                <w:sz w:val="20"/>
                <w:lang w:val="fr-FR" w:eastAsia="en-US"/>
              </w:rPr>
              <w:t xml:space="preserve">No 13, </w:t>
            </w:r>
            <w:proofErr w:type="gramStart"/>
            <w:r w:rsidRPr="0005021F">
              <w:rPr>
                <w:rFonts w:ascii="Calibri" w:eastAsia="Times New Roman" w:hAnsi="Calibri" w:cs="Arial"/>
                <w:iCs/>
                <w:sz w:val="20"/>
                <w:lang w:val="fr-FR" w:eastAsia="en-US"/>
              </w:rPr>
              <w:t>1978:</w:t>
            </w:r>
            <w:proofErr w:type="gramEnd"/>
            <w:r w:rsidRPr="0005021F">
              <w:rPr>
                <w:rFonts w:ascii="Calibri" w:eastAsia="Times New Roman" w:hAnsi="Calibri" w:cs="Arial"/>
                <w:iCs/>
                <w:sz w:val="20"/>
                <w:lang w:val="fr-FR" w:eastAsia="en-US"/>
              </w:rPr>
              <w:t xml:space="preserve"> Théâtre et sémiologie</w:t>
            </w:r>
            <w:r w:rsidRPr="0005021F">
              <w:rPr>
                <w:rFonts w:ascii="Calibri" w:eastAsia="Times New Roman" w:hAnsi="Calibri" w:cs="Arial"/>
                <w:sz w:val="20"/>
                <w:lang w:val="fr-FR" w:eastAsia="en-US"/>
              </w:rPr>
              <w:t xml:space="preserve">. </w:t>
            </w:r>
          </w:p>
          <w:p w14:paraId="750F9553" w14:textId="77777777" w:rsidR="00641ED3" w:rsidRPr="0005021F" w:rsidRDefault="00641ED3" w:rsidP="00597490">
            <w:pPr>
              <w:numPr>
                <w:ilvl w:val="0"/>
                <w:numId w:val="55"/>
              </w:numPr>
              <w:ind w:left="312" w:hanging="284"/>
              <w:jc w:val="both"/>
              <w:rPr>
                <w:rFonts w:ascii="Calibri" w:eastAsia="Times New Roman" w:hAnsi="Calibri" w:cs="Arial"/>
                <w:sz w:val="20"/>
                <w:lang w:val="en-US" w:eastAsia="en-US"/>
              </w:rPr>
            </w:pPr>
            <w:proofErr w:type="spellStart"/>
            <w:r w:rsidRPr="0005021F">
              <w:rPr>
                <w:rFonts w:ascii="Calibri" w:eastAsia="Times New Roman" w:hAnsi="Calibri" w:cs="Arial"/>
                <w:i/>
                <w:iCs/>
                <w:sz w:val="20"/>
                <w:lang w:val="en-US" w:eastAsia="en-US"/>
              </w:rPr>
              <w:t>Degrés</w:t>
            </w:r>
            <w:proofErr w:type="spellEnd"/>
            <w:r w:rsidRPr="0005021F">
              <w:rPr>
                <w:rFonts w:ascii="Calibri" w:eastAsia="Times New Roman" w:hAnsi="Calibri" w:cs="Arial"/>
                <w:i/>
                <w:iCs/>
                <w:sz w:val="20"/>
                <w:lang w:val="en-US" w:eastAsia="en-US"/>
              </w:rPr>
              <w:t xml:space="preserve">, </w:t>
            </w:r>
            <w:r w:rsidRPr="0005021F">
              <w:rPr>
                <w:rFonts w:ascii="Calibri" w:eastAsia="Times New Roman" w:hAnsi="Calibri" w:cs="Arial"/>
                <w:iCs/>
                <w:sz w:val="20"/>
                <w:lang w:val="en-US" w:eastAsia="en-US"/>
              </w:rPr>
              <w:t>No 16, 1978: Semiosis - Mimesis</w:t>
            </w:r>
            <w:r w:rsidRPr="0005021F">
              <w:rPr>
                <w:rFonts w:ascii="Calibri" w:eastAsia="Times New Roman" w:hAnsi="Calibri" w:cs="Arial"/>
                <w:sz w:val="20"/>
                <w:lang w:val="en-US" w:eastAsia="en-US"/>
              </w:rPr>
              <w:t xml:space="preserve">. </w:t>
            </w:r>
          </w:p>
          <w:p w14:paraId="71E0989F" w14:textId="77777777" w:rsidR="00641ED3" w:rsidRPr="0005021F" w:rsidRDefault="00641ED3" w:rsidP="00597490">
            <w:pPr>
              <w:numPr>
                <w:ilvl w:val="0"/>
                <w:numId w:val="55"/>
              </w:numPr>
              <w:ind w:left="312" w:hanging="284"/>
              <w:jc w:val="both"/>
              <w:rPr>
                <w:rFonts w:ascii="Calibri" w:eastAsia="Times New Roman" w:hAnsi="Calibri" w:cs="Arial"/>
                <w:sz w:val="20"/>
                <w:lang w:val="fr-FR" w:eastAsia="en-US"/>
              </w:rPr>
            </w:pPr>
            <w:r w:rsidRPr="0005021F">
              <w:rPr>
                <w:rFonts w:ascii="Calibri" w:eastAsia="Times New Roman" w:hAnsi="Calibri" w:cs="Arial"/>
                <w:i/>
                <w:iCs/>
                <w:sz w:val="20"/>
                <w:lang w:val="fr-FR" w:eastAsia="en-US"/>
              </w:rPr>
              <w:t xml:space="preserve">Théâtre Public, </w:t>
            </w:r>
            <w:r w:rsidRPr="0005021F">
              <w:rPr>
                <w:rFonts w:ascii="Calibri" w:eastAsia="Times New Roman" w:hAnsi="Calibri" w:cs="Arial"/>
                <w:iCs/>
                <w:sz w:val="20"/>
                <w:lang w:val="fr-FR" w:eastAsia="en-US"/>
              </w:rPr>
              <w:t xml:space="preserve">55, </w:t>
            </w:r>
            <w:proofErr w:type="gramStart"/>
            <w:r w:rsidRPr="0005021F">
              <w:rPr>
                <w:rFonts w:ascii="Calibri" w:eastAsia="Times New Roman" w:hAnsi="Calibri" w:cs="Arial"/>
                <w:iCs/>
                <w:sz w:val="20"/>
                <w:lang w:val="fr-FR" w:eastAsia="en-US"/>
              </w:rPr>
              <w:t>1984:</w:t>
            </w:r>
            <w:proofErr w:type="gramEnd"/>
            <w:r w:rsidRPr="0005021F">
              <w:rPr>
                <w:rFonts w:ascii="Calibri" w:eastAsia="Times New Roman" w:hAnsi="Calibri" w:cs="Arial"/>
                <w:iCs/>
                <w:sz w:val="20"/>
                <w:lang w:val="fr-FR" w:eastAsia="en-US"/>
              </w:rPr>
              <w:t xml:space="preserve"> Le rôle du spectateur</w:t>
            </w:r>
            <w:r w:rsidRPr="0005021F">
              <w:rPr>
                <w:rFonts w:ascii="Calibri" w:eastAsia="Times New Roman" w:hAnsi="Calibri" w:cs="Arial"/>
                <w:sz w:val="20"/>
                <w:lang w:val="fr-FR" w:eastAsia="en-US"/>
              </w:rPr>
              <w:t xml:space="preserve">. </w:t>
            </w:r>
          </w:p>
          <w:p w14:paraId="504BF52F"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proofErr w:type="spellStart"/>
            <w:r w:rsidRPr="0005021F">
              <w:rPr>
                <w:rFonts w:ascii="Calibri" w:eastAsia="Times New Roman" w:hAnsi="Calibri" w:cs="Arial"/>
                <w:i/>
                <w:iCs/>
                <w:sz w:val="20"/>
                <w:lang w:val="en-US" w:eastAsia="en-US"/>
              </w:rPr>
              <w:t>Langages</w:t>
            </w:r>
            <w:proofErr w:type="spellEnd"/>
            <w:r w:rsidRPr="0005021F">
              <w:rPr>
                <w:rFonts w:ascii="Calibri" w:eastAsia="Times New Roman" w:hAnsi="Calibri" w:cs="Arial"/>
                <w:i/>
                <w:iCs/>
                <w:sz w:val="20"/>
                <w:lang w:eastAsia="en-US"/>
              </w:rPr>
              <w:t xml:space="preserve">, </w:t>
            </w:r>
            <w:r w:rsidRPr="0005021F">
              <w:rPr>
                <w:rFonts w:ascii="Calibri" w:eastAsia="Times New Roman" w:hAnsi="Calibri" w:cs="Arial"/>
                <w:iCs/>
                <w:sz w:val="20"/>
                <w:lang w:val="en-US" w:eastAsia="en-US"/>
              </w:rPr>
              <w:t>No</w:t>
            </w:r>
            <w:r w:rsidRPr="0005021F">
              <w:rPr>
                <w:rFonts w:ascii="Calibri" w:eastAsia="Times New Roman" w:hAnsi="Calibri" w:cs="Arial"/>
                <w:iCs/>
                <w:sz w:val="20"/>
                <w:lang w:eastAsia="en-US"/>
              </w:rPr>
              <w:t xml:space="preserve"> 10, 1968: Σημειωτική της κίνησης</w:t>
            </w:r>
            <w:r w:rsidRPr="0005021F">
              <w:rPr>
                <w:rFonts w:ascii="Calibri" w:eastAsia="Times New Roman" w:hAnsi="Calibri" w:cs="Arial"/>
                <w:sz w:val="20"/>
                <w:lang w:eastAsia="en-US"/>
              </w:rPr>
              <w:t xml:space="preserve">. </w:t>
            </w:r>
          </w:p>
          <w:p w14:paraId="0D09FBCC"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r w:rsidRPr="0005021F">
              <w:rPr>
                <w:rFonts w:ascii="Calibri" w:eastAsia="Times New Roman" w:hAnsi="Calibri" w:cs="Arial"/>
                <w:i/>
                <w:iCs/>
                <w:sz w:val="20"/>
                <w:lang w:eastAsia="en-US"/>
              </w:rPr>
              <w:t xml:space="preserve">Νεοελληνική Παιδεία, </w:t>
            </w:r>
            <w:proofErr w:type="spellStart"/>
            <w:r w:rsidRPr="0005021F">
              <w:rPr>
                <w:rFonts w:ascii="Calibri" w:eastAsia="Times New Roman" w:hAnsi="Calibri" w:cs="Arial"/>
                <w:iCs/>
                <w:sz w:val="20"/>
                <w:lang w:eastAsia="en-US"/>
              </w:rPr>
              <w:t>τχ</w:t>
            </w:r>
            <w:proofErr w:type="spellEnd"/>
            <w:r w:rsidRPr="0005021F">
              <w:rPr>
                <w:rFonts w:ascii="Calibri" w:eastAsia="Times New Roman" w:hAnsi="Calibri" w:cs="Arial"/>
                <w:iCs/>
                <w:sz w:val="20"/>
                <w:lang w:eastAsia="en-US"/>
              </w:rPr>
              <w:t>. 9, 1987. Αφιέρωμα στη Σημειολογία</w:t>
            </w:r>
            <w:r w:rsidRPr="0005021F">
              <w:rPr>
                <w:rFonts w:ascii="Calibri" w:eastAsia="Times New Roman" w:hAnsi="Calibri" w:cs="Arial"/>
                <w:sz w:val="20"/>
                <w:lang w:eastAsia="en-US"/>
              </w:rPr>
              <w:t>.</w:t>
            </w:r>
          </w:p>
          <w:p w14:paraId="530D6DEA" w14:textId="77777777" w:rsidR="00641ED3" w:rsidRPr="0005021F" w:rsidRDefault="00641ED3" w:rsidP="00597490">
            <w:pPr>
              <w:numPr>
                <w:ilvl w:val="0"/>
                <w:numId w:val="55"/>
              </w:numPr>
              <w:ind w:left="312" w:hanging="284"/>
              <w:jc w:val="both"/>
              <w:rPr>
                <w:rFonts w:ascii="Calibri" w:eastAsia="Times New Roman" w:hAnsi="Calibri" w:cs="Arial"/>
                <w:sz w:val="20"/>
                <w:lang w:eastAsia="en-US"/>
              </w:rPr>
            </w:pPr>
            <w:r w:rsidRPr="0005021F">
              <w:rPr>
                <w:rFonts w:ascii="Calibri" w:eastAsia="Times New Roman" w:hAnsi="Calibri" w:cs="Arial"/>
                <w:i/>
                <w:iCs/>
                <w:sz w:val="20"/>
                <w:lang w:eastAsia="en-US"/>
              </w:rPr>
              <w:t xml:space="preserve">Σύγκριση, </w:t>
            </w:r>
            <w:proofErr w:type="spellStart"/>
            <w:r w:rsidRPr="0005021F">
              <w:rPr>
                <w:rFonts w:ascii="Calibri" w:eastAsia="Times New Roman" w:hAnsi="Calibri" w:cs="Arial"/>
                <w:iCs/>
                <w:sz w:val="20"/>
                <w:lang w:eastAsia="en-US"/>
              </w:rPr>
              <w:t>τχ</w:t>
            </w:r>
            <w:proofErr w:type="spellEnd"/>
            <w:r w:rsidRPr="0005021F">
              <w:rPr>
                <w:rFonts w:ascii="Calibri" w:eastAsia="Times New Roman" w:hAnsi="Calibri" w:cs="Arial"/>
                <w:iCs/>
                <w:sz w:val="20"/>
                <w:lang w:eastAsia="en-US"/>
              </w:rPr>
              <w:t>. 5, 1993. Αφιέρωμα: Θέατρο και διαλογικότητα (</w:t>
            </w:r>
            <w:proofErr w:type="spellStart"/>
            <w:r w:rsidRPr="0005021F">
              <w:rPr>
                <w:rFonts w:ascii="Calibri" w:eastAsia="Times New Roman" w:hAnsi="Calibri" w:cs="Arial"/>
                <w:iCs/>
                <w:sz w:val="20"/>
                <w:lang w:eastAsia="en-US"/>
              </w:rPr>
              <w:t>εκδ</w:t>
            </w:r>
            <w:proofErr w:type="spellEnd"/>
            <w:r w:rsidRPr="0005021F">
              <w:rPr>
                <w:rFonts w:ascii="Calibri" w:eastAsia="Times New Roman" w:hAnsi="Calibri" w:cs="Arial"/>
                <w:iCs/>
                <w:sz w:val="20"/>
                <w:lang w:eastAsia="en-US"/>
              </w:rPr>
              <w:t xml:space="preserve">. </w:t>
            </w:r>
            <w:r w:rsidRPr="0005021F">
              <w:rPr>
                <w:rFonts w:ascii="Calibri" w:eastAsia="Times New Roman" w:hAnsi="Calibri" w:cs="Arial"/>
                <w:iCs/>
                <w:sz w:val="20"/>
                <w:lang w:val="en-US" w:eastAsia="en-US"/>
              </w:rPr>
              <w:t>Guttenberg</w:t>
            </w:r>
            <w:r w:rsidRPr="0005021F">
              <w:rPr>
                <w:rFonts w:ascii="Calibri" w:eastAsia="Times New Roman" w:hAnsi="Calibri" w:cs="Arial"/>
                <w:iCs/>
                <w:sz w:val="20"/>
                <w:lang w:eastAsia="en-US"/>
              </w:rPr>
              <w:t>).</w:t>
            </w:r>
          </w:p>
          <w:p w14:paraId="453E9BAD" w14:textId="77777777" w:rsidR="00641ED3" w:rsidRPr="0005021F" w:rsidRDefault="00641ED3" w:rsidP="00597490">
            <w:pPr>
              <w:numPr>
                <w:ilvl w:val="0"/>
                <w:numId w:val="55"/>
              </w:numPr>
              <w:ind w:left="312" w:hanging="284"/>
              <w:jc w:val="both"/>
              <w:rPr>
                <w:rFonts w:ascii="Calibri" w:eastAsia="Times New Roman" w:hAnsi="Calibri" w:cs="Arial"/>
                <w:b/>
                <w:sz w:val="20"/>
                <w:lang w:eastAsia="en-US"/>
              </w:rPr>
            </w:pPr>
            <w:r w:rsidRPr="0005021F">
              <w:rPr>
                <w:rFonts w:ascii="Calibri" w:eastAsia="Times New Roman" w:hAnsi="Calibri" w:cs="Arial"/>
                <w:i/>
                <w:iCs/>
                <w:sz w:val="20"/>
                <w:lang w:eastAsia="en-US"/>
              </w:rPr>
              <w:t xml:space="preserve">Δρώμενα, </w:t>
            </w:r>
            <w:proofErr w:type="spellStart"/>
            <w:r w:rsidRPr="0005021F">
              <w:rPr>
                <w:rFonts w:ascii="Calibri" w:eastAsia="Times New Roman" w:hAnsi="Calibri" w:cs="Arial"/>
                <w:iCs/>
                <w:sz w:val="20"/>
                <w:lang w:eastAsia="en-US"/>
              </w:rPr>
              <w:t>τχ</w:t>
            </w:r>
            <w:proofErr w:type="spellEnd"/>
            <w:r w:rsidRPr="0005021F">
              <w:rPr>
                <w:rFonts w:ascii="Calibri" w:eastAsia="Times New Roman" w:hAnsi="Calibri" w:cs="Arial"/>
                <w:iCs/>
                <w:sz w:val="20"/>
                <w:lang w:eastAsia="en-US"/>
              </w:rPr>
              <w:t>. 7-9, 1985. Αφιέρωμα: Ο φωτισμός στο θέατρο.</w:t>
            </w:r>
          </w:p>
        </w:tc>
      </w:tr>
    </w:tbl>
    <w:p w14:paraId="729FD07B" w14:textId="77777777" w:rsidR="00641ED3" w:rsidRPr="0005021F" w:rsidRDefault="00641ED3" w:rsidP="00597490">
      <w:pPr>
        <w:jc w:val="both"/>
        <w:rPr>
          <w:rFonts w:ascii="Calibri" w:eastAsia="Times New Roman" w:hAnsi="Calibri"/>
          <w:sz w:val="20"/>
          <w:lang w:eastAsia="en-US"/>
        </w:rPr>
      </w:pPr>
    </w:p>
    <w:p w14:paraId="780DF751" w14:textId="77777777" w:rsidR="00226779" w:rsidRPr="00040BC3" w:rsidRDefault="00226779" w:rsidP="00597490">
      <w:pPr>
        <w:spacing w:before="120"/>
        <w:jc w:val="center"/>
        <w:rPr>
          <w:rFonts w:ascii="Calibri" w:eastAsia="Calibri" w:hAnsi="Calibri" w:cs="Arial"/>
          <w:b/>
          <w:i/>
          <w:szCs w:val="24"/>
          <w:lang w:val="en-US" w:eastAsia="en-US"/>
        </w:rPr>
      </w:pPr>
      <w:r w:rsidRPr="00040BC3">
        <w:rPr>
          <w:rFonts w:ascii="Calibri" w:eastAsia="Calibri" w:hAnsi="Calibri" w:cs="Arial"/>
          <w:b/>
          <w:i/>
          <w:szCs w:val="24"/>
          <w:lang w:val="en-US" w:eastAsia="en-US"/>
        </w:rPr>
        <w:t>Dramaturgical Analysis I: Dramatic texts of the classical dramaturgy</w:t>
      </w:r>
    </w:p>
    <w:p w14:paraId="4AD5C959" w14:textId="77777777" w:rsidR="00226779" w:rsidRPr="0005021F" w:rsidRDefault="00226779" w:rsidP="00597490">
      <w:pPr>
        <w:widowControl w:val="0"/>
        <w:autoSpaceDE w:val="0"/>
        <w:autoSpaceDN w:val="0"/>
        <w:adjustRightInd w:val="0"/>
        <w:spacing w:before="120" w:after="200"/>
        <w:ind w:left="360"/>
        <w:rPr>
          <w:rFonts w:ascii="Calibri" w:eastAsia="Calibri" w:hAnsi="Calibri" w:cs="Arial"/>
          <w:b/>
          <w:sz w:val="20"/>
          <w:lang w:val="en-US" w:eastAsia="en-US"/>
        </w:rPr>
      </w:pPr>
      <w:r w:rsidRPr="0005021F">
        <w:rPr>
          <w:rFonts w:ascii="Calibri" w:eastAsia="Calibri" w:hAnsi="Calibri" w:cs="Arial"/>
          <w:b/>
          <w:sz w:val="20"/>
          <w:lang w:val="en-US" w:eastAsia="en-US"/>
        </w:rPr>
        <w:t>1. GENERAL</w:t>
      </w:r>
      <w:r w:rsidRPr="0005021F">
        <w:rPr>
          <w:rFonts w:ascii="Calibri" w:eastAsia="Calibri" w:hAnsi="Calibri" w:cs="Arial"/>
          <w:b/>
          <w:sz w:val="20"/>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970"/>
        <w:gridCol w:w="1102"/>
        <w:gridCol w:w="1199"/>
        <w:gridCol w:w="346"/>
        <w:gridCol w:w="2391"/>
      </w:tblGrid>
      <w:tr w:rsidR="00226779" w:rsidRPr="00AD62EA" w14:paraId="3298CD0D" w14:textId="77777777" w:rsidTr="00226779">
        <w:tc>
          <w:tcPr>
            <w:tcW w:w="2848" w:type="dxa"/>
            <w:shd w:val="clear" w:color="auto" w:fill="DDD9C3"/>
          </w:tcPr>
          <w:p w14:paraId="069A3CF8" w14:textId="77777777" w:rsidR="00226779" w:rsidRPr="0005021F" w:rsidRDefault="0022677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SCHOOL</w:t>
            </w:r>
          </w:p>
        </w:tc>
        <w:tc>
          <w:tcPr>
            <w:tcW w:w="6008" w:type="dxa"/>
            <w:gridSpan w:val="5"/>
          </w:tcPr>
          <w:p w14:paraId="66219D34" w14:textId="77777777" w:rsidR="00226779" w:rsidRPr="0005021F" w:rsidRDefault="00226779" w:rsidP="00597490">
            <w:pPr>
              <w:rPr>
                <w:rFonts w:ascii="Calibri" w:eastAsia="Calibri" w:hAnsi="Calibri" w:cs="Arial"/>
                <w:sz w:val="20"/>
                <w:lang w:val="en-US" w:eastAsia="en-US"/>
              </w:rPr>
            </w:pPr>
            <w:r w:rsidRPr="0005021F">
              <w:rPr>
                <w:rFonts w:ascii="Calibri" w:eastAsia="Calibri" w:hAnsi="Calibri" w:cs="Arial"/>
                <w:sz w:val="20"/>
                <w:lang w:val="en-US" w:eastAsia="en-US"/>
              </w:rPr>
              <w:t>FACULTY OF HUMANITIES AND SOCIAL SCIENCES</w:t>
            </w:r>
          </w:p>
        </w:tc>
      </w:tr>
      <w:tr w:rsidR="00226779" w:rsidRPr="0005021F" w14:paraId="729EAD02" w14:textId="77777777" w:rsidTr="00226779">
        <w:tc>
          <w:tcPr>
            <w:tcW w:w="2848" w:type="dxa"/>
            <w:shd w:val="clear" w:color="auto" w:fill="DDD9C3"/>
          </w:tcPr>
          <w:p w14:paraId="2AFF3A8D" w14:textId="77777777" w:rsidR="00226779" w:rsidRPr="0005021F" w:rsidRDefault="0022677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DEPARTMENT</w:t>
            </w:r>
          </w:p>
        </w:tc>
        <w:tc>
          <w:tcPr>
            <w:tcW w:w="6008" w:type="dxa"/>
            <w:gridSpan w:val="5"/>
          </w:tcPr>
          <w:p w14:paraId="1C75E9FF" w14:textId="77777777" w:rsidR="00226779" w:rsidRPr="0005021F" w:rsidRDefault="00226779" w:rsidP="00597490">
            <w:pPr>
              <w:rPr>
                <w:rFonts w:ascii="Calibri" w:eastAsia="Calibri" w:hAnsi="Calibri" w:cs="Arial"/>
                <w:sz w:val="20"/>
                <w:lang w:val="en-US" w:eastAsia="en-US"/>
              </w:rPr>
            </w:pPr>
            <w:r w:rsidRPr="0005021F">
              <w:rPr>
                <w:rFonts w:ascii="Calibri" w:eastAsia="Calibri" w:hAnsi="Calibri" w:cs="Arial"/>
                <w:sz w:val="20"/>
                <w:lang w:val="en-US" w:eastAsia="en-US"/>
              </w:rPr>
              <w:t>THEATRE STUDIES</w:t>
            </w:r>
          </w:p>
        </w:tc>
      </w:tr>
      <w:tr w:rsidR="00226779" w:rsidRPr="0005021F" w14:paraId="67EF8FF0" w14:textId="77777777" w:rsidTr="00226779">
        <w:tc>
          <w:tcPr>
            <w:tcW w:w="2848" w:type="dxa"/>
            <w:shd w:val="clear" w:color="auto" w:fill="DDD9C3"/>
          </w:tcPr>
          <w:p w14:paraId="4C60099B" w14:textId="77777777" w:rsidR="00226779" w:rsidRPr="0005021F" w:rsidRDefault="00226779" w:rsidP="00597490">
            <w:pPr>
              <w:jc w:val="right"/>
              <w:rPr>
                <w:rFonts w:ascii="Calibri" w:eastAsia="Calibri" w:hAnsi="Calibri" w:cs="Arial"/>
                <w:b/>
                <w:sz w:val="20"/>
                <w:lang w:val="en-US" w:eastAsia="en-US"/>
              </w:rPr>
            </w:pPr>
            <w:r w:rsidRPr="0005021F">
              <w:rPr>
                <w:rFonts w:ascii="Calibri" w:eastAsia="Calibri" w:hAnsi="Calibri" w:cs="Arial"/>
                <w:b/>
                <w:sz w:val="20"/>
                <w:lang w:eastAsia="en-US"/>
              </w:rPr>
              <w:t>C</w:t>
            </w:r>
            <w:r w:rsidRPr="0005021F">
              <w:rPr>
                <w:rFonts w:ascii="Calibri" w:eastAsia="Calibri" w:hAnsi="Calibri" w:cs="Arial"/>
                <w:b/>
                <w:sz w:val="20"/>
                <w:lang w:val="en-US" w:eastAsia="en-US"/>
              </w:rPr>
              <w:t>OURSE LEVEL</w:t>
            </w:r>
          </w:p>
        </w:tc>
        <w:tc>
          <w:tcPr>
            <w:tcW w:w="6008" w:type="dxa"/>
            <w:gridSpan w:val="5"/>
          </w:tcPr>
          <w:p w14:paraId="1B5D5E18" w14:textId="77777777" w:rsidR="00226779" w:rsidRPr="0005021F" w:rsidRDefault="00226779" w:rsidP="00597490">
            <w:pPr>
              <w:rPr>
                <w:rFonts w:ascii="Calibri" w:eastAsia="Calibri" w:hAnsi="Calibri" w:cs="Arial"/>
                <w:sz w:val="20"/>
                <w:lang w:val="en-US" w:eastAsia="en-US"/>
              </w:rPr>
            </w:pPr>
            <w:r w:rsidRPr="0005021F">
              <w:rPr>
                <w:rFonts w:ascii="Calibri" w:eastAsia="Calibri" w:hAnsi="Calibri" w:cs="Arial"/>
                <w:sz w:val="20"/>
                <w:lang w:val="en-US" w:eastAsia="en-US"/>
              </w:rPr>
              <w:t>UNDERGRADUATE</w:t>
            </w:r>
          </w:p>
        </w:tc>
      </w:tr>
      <w:tr w:rsidR="00226779" w:rsidRPr="0005021F" w14:paraId="6103FAEE" w14:textId="77777777" w:rsidTr="00226779">
        <w:tc>
          <w:tcPr>
            <w:tcW w:w="2848" w:type="dxa"/>
            <w:shd w:val="clear" w:color="auto" w:fill="DDD9C3"/>
          </w:tcPr>
          <w:p w14:paraId="6C71E67E" w14:textId="77777777" w:rsidR="00226779" w:rsidRPr="0005021F" w:rsidRDefault="0022677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CODE</w:t>
            </w:r>
          </w:p>
        </w:tc>
        <w:tc>
          <w:tcPr>
            <w:tcW w:w="970" w:type="dxa"/>
          </w:tcPr>
          <w:p w14:paraId="68A456B9" w14:textId="77777777" w:rsidR="00226779" w:rsidRPr="0005021F" w:rsidRDefault="00226779" w:rsidP="00597490">
            <w:pPr>
              <w:rPr>
                <w:rFonts w:ascii="Calibri" w:eastAsia="Calibri" w:hAnsi="Calibri" w:cs="Arial"/>
                <w:sz w:val="20"/>
                <w:lang w:eastAsia="en-US"/>
              </w:rPr>
            </w:pPr>
            <w:r w:rsidRPr="0005021F">
              <w:rPr>
                <w:rFonts w:ascii="Calibri" w:eastAsia="Calibri" w:hAnsi="Calibri" w:cs="Arial"/>
                <w:sz w:val="20"/>
                <w:lang w:val="en-GB" w:eastAsia="en-US"/>
              </w:rPr>
              <w:t>THE044</w:t>
            </w:r>
          </w:p>
        </w:tc>
        <w:tc>
          <w:tcPr>
            <w:tcW w:w="2301" w:type="dxa"/>
            <w:gridSpan w:val="2"/>
            <w:shd w:val="clear" w:color="auto" w:fill="DDD9C3"/>
          </w:tcPr>
          <w:p w14:paraId="039FE73B" w14:textId="77777777" w:rsidR="00226779" w:rsidRPr="0005021F" w:rsidRDefault="0022677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SEMESTER OF STUDIES</w:t>
            </w:r>
          </w:p>
        </w:tc>
        <w:tc>
          <w:tcPr>
            <w:tcW w:w="2737" w:type="dxa"/>
            <w:gridSpan w:val="2"/>
          </w:tcPr>
          <w:p w14:paraId="287664C1" w14:textId="77777777" w:rsidR="00226779" w:rsidRPr="0005021F" w:rsidRDefault="00226779" w:rsidP="00597490">
            <w:pPr>
              <w:rPr>
                <w:rFonts w:ascii="Calibri" w:eastAsia="Calibri" w:hAnsi="Calibri" w:cs="Arial"/>
                <w:sz w:val="20"/>
                <w:lang w:val="en-US" w:eastAsia="en-US"/>
              </w:rPr>
            </w:pPr>
            <w:r w:rsidRPr="0005021F">
              <w:rPr>
                <w:rFonts w:ascii="Calibri" w:eastAsia="Calibri" w:hAnsi="Calibri" w:cs="Arial"/>
                <w:sz w:val="20"/>
                <w:lang w:eastAsia="en-US"/>
              </w:rPr>
              <w:t>1</w:t>
            </w:r>
            <w:r w:rsidRPr="0005021F">
              <w:rPr>
                <w:rFonts w:ascii="Calibri" w:eastAsia="Calibri" w:hAnsi="Calibri" w:cs="Arial"/>
                <w:sz w:val="20"/>
                <w:lang w:val="en-US" w:eastAsia="en-US"/>
              </w:rPr>
              <w:t>ST</w:t>
            </w:r>
          </w:p>
        </w:tc>
      </w:tr>
      <w:tr w:rsidR="00226779" w:rsidRPr="00AD62EA" w14:paraId="6E3AA97E" w14:textId="77777777" w:rsidTr="00226779">
        <w:trPr>
          <w:trHeight w:val="375"/>
        </w:trPr>
        <w:tc>
          <w:tcPr>
            <w:tcW w:w="2848" w:type="dxa"/>
            <w:shd w:val="clear" w:color="auto" w:fill="DDD9C3"/>
            <w:vAlign w:val="center"/>
          </w:tcPr>
          <w:p w14:paraId="70BE6CDA" w14:textId="77777777" w:rsidR="00226779" w:rsidRPr="0005021F" w:rsidRDefault="0022677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TITLE</w:t>
            </w:r>
          </w:p>
        </w:tc>
        <w:tc>
          <w:tcPr>
            <w:tcW w:w="6008" w:type="dxa"/>
            <w:gridSpan w:val="5"/>
            <w:vAlign w:val="center"/>
          </w:tcPr>
          <w:p w14:paraId="5462D2B7" w14:textId="77777777" w:rsidR="00226779" w:rsidRPr="0005021F" w:rsidRDefault="00226779" w:rsidP="00597490">
            <w:pPr>
              <w:rPr>
                <w:rFonts w:ascii="Calibri" w:eastAsia="Calibri" w:hAnsi="Calibri" w:cs="Arial"/>
                <w:sz w:val="20"/>
                <w:lang w:val="en-US" w:eastAsia="en-US"/>
              </w:rPr>
            </w:pPr>
            <w:r w:rsidRPr="0005021F">
              <w:rPr>
                <w:rFonts w:ascii="Calibri" w:eastAsia="Calibri" w:hAnsi="Calibri" w:cs="Arial"/>
                <w:sz w:val="20"/>
                <w:lang w:val="en-GB" w:eastAsia="en-US"/>
              </w:rPr>
              <w:t>DRAMATURGICAL ANALYSIS I: DRAMATIC TEXTS OF THE CLASSICAL DRAMATURGY</w:t>
            </w:r>
          </w:p>
        </w:tc>
      </w:tr>
      <w:tr w:rsidR="00226779" w:rsidRPr="0005021F" w14:paraId="621C39E3" w14:textId="77777777" w:rsidTr="00226779">
        <w:trPr>
          <w:trHeight w:val="196"/>
        </w:trPr>
        <w:tc>
          <w:tcPr>
            <w:tcW w:w="4920" w:type="dxa"/>
            <w:gridSpan w:val="3"/>
            <w:shd w:val="clear" w:color="auto" w:fill="DDD9C3"/>
            <w:vAlign w:val="center"/>
          </w:tcPr>
          <w:p w14:paraId="5B854002" w14:textId="77777777" w:rsidR="00226779" w:rsidRPr="0005021F" w:rsidRDefault="00226779" w:rsidP="00597490">
            <w:pPr>
              <w:jc w:val="center"/>
              <w:rPr>
                <w:rFonts w:ascii="Calibri" w:eastAsia="Calibri" w:hAnsi="Calibri" w:cs="Arial"/>
                <w:b/>
                <w:sz w:val="20"/>
                <w:lang w:eastAsia="en-US"/>
              </w:rPr>
            </w:pPr>
            <w:r w:rsidRPr="0005021F">
              <w:rPr>
                <w:rFonts w:ascii="Calibri" w:eastAsia="Calibri" w:hAnsi="Calibri" w:cs="Arial"/>
                <w:b/>
                <w:sz w:val="20"/>
                <w:lang w:val="en-US" w:eastAsia="en-US"/>
              </w:rPr>
              <w:t>INDEPENDENT</w:t>
            </w:r>
            <w:r w:rsidRPr="0005021F">
              <w:rPr>
                <w:rFonts w:ascii="Calibri" w:eastAsia="Calibri" w:hAnsi="Calibri" w:cs="Arial"/>
                <w:b/>
                <w:sz w:val="20"/>
                <w:lang w:eastAsia="en-US"/>
              </w:rPr>
              <w:t xml:space="preserve"> </w:t>
            </w:r>
            <w:r w:rsidRPr="0005021F">
              <w:rPr>
                <w:rFonts w:ascii="Calibri" w:eastAsia="Calibri" w:hAnsi="Calibri" w:cs="Arial"/>
                <w:b/>
                <w:sz w:val="20"/>
                <w:lang w:val="en-US" w:eastAsia="en-US"/>
              </w:rPr>
              <w:t>TEACHING</w:t>
            </w:r>
            <w:r w:rsidRPr="0005021F">
              <w:rPr>
                <w:rFonts w:ascii="Calibri" w:eastAsia="Calibri" w:hAnsi="Calibri" w:cs="Arial"/>
                <w:b/>
                <w:sz w:val="20"/>
                <w:lang w:eastAsia="en-US"/>
              </w:rPr>
              <w:t xml:space="preserve"> </w:t>
            </w:r>
            <w:r w:rsidRPr="0005021F">
              <w:rPr>
                <w:rFonts w:ascii="Calibri" w:eastAsia="Calibri" w:hAnsi="Calibri" w:cs="Arial"/>
                <w:b/>
                <w:sz w:val="20"/>
                <w:lang w:val="en-US" w:eastAsia="en-US"/>
              </w:rPr>
              <w:t>ACTIVITIES</w:t>
            </w:r>
            <w:r w:rsidRPr="0005021F">
              <w:rPr>
                <w:rFonts w:ascii="Calibri" w:eastAsia="Calibri" w:hAnsi="Calibri" w:cs="Arial"/>
                <w:b/>
                <w:sz w:val="20"/>
                <w:lang w:eastAsia="en-US"/>
              </w:rPr>
              <w:t xml:space="preserve"> </w:t>
            </w:r>
          </w:p>
        </w:tc>
        <w:tc>
          <w:tcPr>
            <w:tcW w:w="1545" w:type="dxa"/>
            <w:gridSpan w:val="2"/>
            <w:shd w:val="clear" w:color="auto" w:fill="DDD9C3"/>
            <w:vAlign w:val="center"/>
          </w:tcPr>
          <w:p w14:paraId="21F562AC" w14:textId="77777777" w:rsidR="00226779" w:rsidRPr="0005021F" w:rsidRDefault="00226779"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 xml:space="preserve">TEACHING HOURS </w:t>
            </w:r>
          </w:p>
          <w:p w14:paraId="5DD72112" w14:textId="77777777" w:rsidR="00226779" w:rsidRPr="0005021F" w:rsidRDefault="00226779"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PER WEEK</w:t>
            </w:r>
          </w:p>
        </w:tc>
        <w:tc>
          <w:tcPr>
            <w:tcW w:w="2391" w:type="dxa"/>
            <w:shd w:val="clear" w:color="auto" w:fill="DDD9C3"/>
            <w:vAlign w:val="center"/>
          </w:tcPr>
          <w:p w14:paraId="211C9F69" w14:textId="77777777" w:rsidR="00226779" w:rsidRPr="0005021F" w:rsidRDefault="00226779"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ECTS CREDITS</w:t>
            </w:r>
          </w:p>
        </w:tc>
      </w:tr>
      <w:tr w:rsidR="00226779" w:rsidRPr="0005021F" w14:paraId="200EF60B" w14:textId="77777777" w:rsidTr="00226779">
        <w:trPr>
          <w:trHeight w:val="194"/>
        </w:trPr>
        <w:tc>
          <w:tcPr>
            <w:tcW w:w="4920" w:type="dxa"/>
            <w:gridSpan w:val="3"/>
          </w:tcPr>
          <w:p w14:paraId="6FE5A2E3" w14:textId="77777777" w:rsidR="00226779" w:rsidRPr="0005021F" w:rsidRDefault="00226779" w:rsidP="00597490">
            <w:pPr>
              <w:jc w:val="right"/>
              <w:rPr>
                <w:rFonts w:ascii="Calibri" w:eastAsia="Calibri" w:hAnsi="Calibri" w:cs="Arial"/>
                <w:sz w:val="20"/>
                <w:lang w:eastAsia="en-US"/>
              </w:rPr>
            </w:pPr>
            <w:r w:rsidRPr="0005021F">
              <w:rPr>
                <w:rFonts w:ascii="Calibri" w:eastAsia="Calibri" w:hAnsi="Calibri" w:cs="Arial"/>
                <w:sz w:val="20"/>
                <w:lang w:val="en-US" w:eastAsia="en-US"/>
              </w:rPr>
              <w:t>Lecture</w:t>
            </w:r>
            <w:r w:rsidRPr="0005021F">
              <w:rPr>
                <w:rFonts w:ascii="Calibri" w:eastAsia="Calibri" w:hAnsi="Calibri" w:cs="Arial"/>
                <w:sz w:val="20"/>
                <w:lang w:eastAsia="en-US"/>
              </w:rPr>
              <w:t>s</w:t>
            </w:r>
          </w:p>
        </w:tc>
        <w:tc>
          <w:tcPr>
            <w:tcW w:w="1545" w:type="dxa"/>
            <w:gridSpan w:val="2"/>
          </w:tcPr>
          <w:p w14:paraId="57A6CE1B" w14:textId="77777777" w:rsidR="00226779" w:rsidRPr="0005021F" w:rsidRDefault="00226779" w:rsidP="00597490">
            <w:pPr>
              <w:jc w:val="center"/>
              <w:rPr>
                <w:rFonts w:ascii="Calibri" w:eastAsia="Calibri" w:hAnsi="Calibri" w:cs="Arial"/>
                <w:sz w:val="20"/>
                <w:lang w:eastAsia="en-US"/>
              </w:rPr>
            </w:pPr>
            <w:r w:rsidRPr="0005021F">
              <w:rPr>
                <w:rFonts w:ascii="Calibri" w:eastAsia="Calibri" w:hAnsi="Calibri" w:cs="Arial"/>
                <w:sz w:val="20"/>
                <w:lang w:eastAsia="en-US"/>
              </w:rPr>
              <w:t>3</w:t>
            </w:r>
          </w:p>
        </w:tc>
        <w:tc>
          <w:tcPr>
            <w:tcW w:w="2391" w:type="dxa"/>
          </w:tcPr>
          <w:p w14:paraId="353DD486" w14:textId="77777777" w:rsidR="00226779" w:rsidRPr="0005021F" w:rsidRDefault="00226779" w:rsidP="00597490">
            <w:pPr>
              <w:jc w:val="center"/>
              <w:rPr>
                <w:rFonts w:ascii="Calibri" w:eastAsia="Calibri" w:hAnsi="Calibri" w:cs="Arial"/>
                <w:sz w:val="20"/>
                <w:lang w:eastAsia="en-US"/>
              </w:rPr>
            </w:pPr>
            <w:r w:rsidRPr="0005021F">
              <w:rPr>
                <w:rFonts w:ascii="Calibri" w:eastAsia="Calibri" w:hAnsi="Calibri" w:cs="Arial"/>
                <w:sz w:val="20"/>
                <w:lang w:eastAsia="en-US"/>
              </w:rPr>
              <w:t>5</w:t>
            </w:r>
          </w:p>
        </w:tc>
      </w:tr>
      <w:tr w:rsidR="00226779" w:rsidRPr="00AD62EA" w14:paraId="6B786EBC" w14:textId="77777777" w:rsidTr="00226779">
        <w:trPr>
          <w:trHeight w:val="599"/>
        </w:trPr>
        <w:tc>
          <w:tcPr>
            <w:tcW w:w="2848" w:type="dxa"/>
            <w:shd w:val="clear" w:color="auto" w:fill="DDD9C3"/>
          </w:tcPr>
          <w:p w14:paraId="7901C3E8" w14:textId="77777777" w:rsidR="00226779" w:rsidRPr="0005021F" w:rsidRDefault="00226779" w:rsidP="00597490">
            <w:pPr>
              <w:jc w:val="right"/>
              <w:rPr>
                <w:rFonts w:ascii="Calibri" w:eastAsia="Calibri" w:hAnsi="Calibri" w:cs="Arial"/>
                <w:i/>
                <w:sz w:val="20"/>
                <w:lang w:val="en-US" w:eastAsia="en-US"/>
              </w:rPr>
            </w:pPr>
            <w:r w:rsidRPr="0005021F">
              <w:rPr>
                <w:rFonts w:ascii="Calibri" w:eastAsia="Calibri" w:hAnsi="Calibri" w:cs="Arial"/>
                <w:b/>
                <w:sz w:val="20"/>
                <w:lang w:val="en-US" w:eastAsia="en-US"/>
              </w:rPr>
              <w:t>COURSE TYPE</w:t>
            </w:r>
          </w:p>
          <w:p w14:paraId="53C59929" w14:textId="77777777" w:rsidR="00226779" w:rsidRPr="0005021F" w:rsidRDefault="00226779" w:rsidP="00597490">
            <w:pPr>
              <w:jc w:val="right"/>
              <w:rPr>
                <w:rFonts w:ascii="Calibri" w:eastAsia="Calibri" w:hAnsi="Calibri" w:cs="Arial"/>
                <w:b/>
                <w:sz w:val="20"/>
                <w:lang w:eastAsia="en-US"/>
              </w:rPr>
            </w:pPr>
          </w:p>
        </w:tc>
        <w:tc>
          <w:tcPr>
            <w:tcW w:w="6008" w:type="dxa"/>
            <w:gridSpan w:val="5"/>
          </w:tcPr>
          <w:p w14:paraId="5E9199BA" w14:textId="77777777" w:rsidR="00226779" w:rsidRPr="0005021F" w:rsidRDefault="00226779" w:rsidP="00597490">
            <w:pPr>
              <w:rPr>
                <w:rFonts w:ascii="Calibri" w:eastAsia="Calibri" w:hAnsi="Calibri" w:cs="Arial"/>
                <w:sz w:val="20"/>
                <w:lang w:val="en-US" w:eastAsia="en-US"/>
              </w:rPr>
            </w:pPr>
            <w:r w:rsidRPr="0005021F">
              <w:rPr>
                <w:rFonts w:ascii="Calibri" w:eastAsia="Calibri" w:hAnsi="Calibri" w:cs="Arial"/>
                <w:sz w:val="20"/>
                <w:lang w:val="en-US" w:eastAsia="en-US"/>
              </w:rPr>
              <w:t>Academic field: Theory of Theatre</w:t>
            </w:r>
          </w:p>
          <w:p w14:paraId="12C35AA0" w14:textId="77777777" w:rsidR="00226779" w:rsidRPr="0005021F" w:rsidRDefault="00226779" w:rsidP="00597490">
            <w:pPr>
              <w:rPr>
                <w:rFonts w:ascii="Calibri" w:eastAsia="Calibri" w:hAnsi="Calibri" w:cs="Arial"/>
                <w:sz w:val="20"/>
                <w:lang w:val="en-US" w:eastAsia="en-US"/>
              </w:rPr>
            </w:pPr>
            <w:r w:rsidRPr="0005021F">
              <w:rPr>
                <w:rFonts w:ascii="Calibri" w:eastAsia="Calibri" w:hAnsi="Calibri" w:cs="Arial"/>
                <w:sz w:val="20"/>
                <w:lang w:eastAsia="en-US"/>
              </w:rPr>
              <w:t>Μ</w:t>
            </w:r>
            <w:proofErr w:type="spellStart"/>
            <w:r w:rsidRPr="0005021F">
              <w:rPr>
                <w:rFonts w:ascii="Calibri" w:eastAsia="Calibri" w:hAnsi="Calibri" w:cs="Arial"/>
                <w:sz w:val="20"/>
                <w:lang w:val="en-US" w:eastAsia="en-US"/>
              </w:rPr>
              <w:t>andatory</w:t>
            </w:r>
            <w:proofErr w:type="spellEnd"/>
          </w:p>
        </w:tc>
      </w:tr>
      <w:tr w:rsidR="00226779" w:rsidRPr="0005021F" w14:paraId="373B421D" w14:textId="77777777" w:rsidTr="00226779">
        <w:tc>
          <w:tcPr>
            <w:tcW w:w="2848" w:type="dxa"/>
            <w:shd w:val="clear" w:color="auto" w:fill="DDD9C3"/>
          </w:tcPr>
          <w:p w14:paraId="063D0E7F" w14:textId="77777777" w:rsidR="00226779" w:rsidRPr="0005021F" w:rsidRDefault="00226779" w:rsidP="00597490">
            <w:pPr>
              <w:jc w:val="right"/>
              <w:rPr>
                <w:rFonts w:ascii="Calibri" w:eastAsia="Calibri" w:hAnsi="Calibri" w:cs="Arial"/>
                <w:b/>
                <w:sz w:val="20"/>
                <w:lang w:eastAsia="en-US"/>
              </w:rPr>
            </w:pPr>
            <w:r w:rsidRPr="0005021F">
              <w:rPr>
                <w:rFonts w:ascii="Calibri" w:eastAsia="Calibri" w:hAnsi="Calibri" w:cs="Arial"/>
                <w:b/>
                <w:sz w:val="20"/>
                <w:lang w:val="en-US" w:eastAsia="en-US"/>
              </w:rPr>
              <w:t>PREREQUISITE</w:t>
            </w:r>
            <w:r w:rsidRPr="0005021F">
              <w:rPr>
                <w:rFonts w:ascii="Calibri" w:eastAsia="Calibri" w:hAnsi="Calibri" w:cs="Arial"/>
                <w:b/>
                <w:sz w:val="20"/>
                <w:lang w:eastAsia="en-US"/>
              </w:rPr>
              <w:t>S</w:t>
            </w:r>
          </w:p>
          <w:p w14:paraId="6F61DCB3" w14:textId="77777777" w:rsidR="00226779" w:rsidRPr="0005021F" w:rsidRDefault="00226779" w:rsidP="00597490">
            <w:pPr>
              <w:jc w:val="right"/>
              <w:rPr>
                <w:rFonts w:ascii="Calibri" w:eastAsia="Calibri" w:hAnsi="Calibri" w:cs="Arial"/>
                <w:b/>
                <w:sz w:val="20"/>
                <w:lang w:val="en-US" w:eastAsia="en-US"/>
              </w:rPr>
            </w:pPr>
          </w:p>
        </w:tc>
        <w:tc>
          <w:tcPr>
            <w:tcW w:w="6008" w:type="dxa"/>
            <w:gridSpan w:val="5"/>
          </w:tcPr>
          <w:p w14:paraId="185CB292" w14:textId="77777777" w:rsidR="00BE2D17" w:rsidRPr="0005021F" w:rsidRDefault="00BE2D17" w:rsidP="00597490">
            <w:pPr>
              <w:spacing w:after="200"/>
              <w:rPr>
                <w:rFonts w:ascii="Calibri" w:eastAsia="Calibri" w:hAnsi="Calibri" w:cs="Arial"/>
                <w:sz w:val="20"/>
                <w:lang w:val="en-US" w:eastAsia="en-US"/>
              </w:rPr>
            </w:pPr>
            <w:r w:rsidRPr="0005021F">
              <w:rPr>
                <w:rFonts w:ascii="Calibri" w:eastAsia="Calibri" w:hAnsi="Calibri" w:cs="Arial"/>
                <w:sz w:val="20"/>
                <w:lang w:val="en-US" w:eastAsia="en-US"/>
              </w:rPr>
              <w:t>None</w:t>
            </w:r>
          </w:p>
        </w:tc>
      </w:tr>
      <w:tr w:rsidR="00226779" w:rsidRPr="00AD62EA" w14:paraId="08479DFD" w14:textId="77777777" w:rsidTr="00226779">
        <w:trPr>
          <w:trHeight w:val="507"/>
        </w:trPr>
        <w:tc>
          <w:tcPr>
            <w:tcW w:w="2848" w:type="dxa"/>
            <w:shd w:val="clear" w:color="auto" w:fill="DDD9C3"/>
          </w:tcPr>
          <w:p w14:paraId="7764196A" w14:textId="77777777" w:rsidR="00226779" w:rsidRPr="0005021F" w:rsidRDefault="00226779" w:rsidP="00597490">
            <w:pPr>
              <w:jc w:val="right"/>
              <w:rPr>
                <w:rFonts w:ascii="Calibri" w:eastAsia="Calibri" w:hAnsi="Calibri" w:cs="Arial"/>
                <w:b/>
                <w:sz w:val="20"/>
                <w:lang w:val="en-US" w:eastAsia="en-US"/>
              </w:rPr>
            </w:pPr>
            <w:r w:rsidRPr="0005021F">
              <w:rPr>
                <w:rFonts w:ascii="Calibri" w:eastAsia="Calibri" w:hAnsi="Calibri" w:cs="Arial"/>
                <w:b/>
                <w:sz w:val="20"/>
                <w:lang w:eastAsia="en-US"/>
              </w:rPr>
              <w:t xml:space="preserve">INSTRUCTION </w:t>
            </w:r>
            <w:r w:rsidRPr="0005021F">
              <w:rPr>
                <w:rFonts w:ascii="Calibri" w:eastAsia="Calibri" w:hAnsi="Calibri" w:cs="Arial"/>
                <w:b/>
                <w:sz w:val="20"/>
                <w:lang w:val="en-US" w:eastAsia="en-US"/>
              </w:rPr>
              <w:t>AND EVALUAT</w:t>
            </w:r>
            <w:r w:rsidRPr="0005021F">
              <w:rPr>
                <w:rFonts w:ascii="Calibri" w:eastAsia="Calibri" w:hAnsi="Calibri" w:cs="Arial"/>
                <w:b/>
                <w:sz w:val="20"/>
                <w:lang w:eastAsia="en-US"/>
              </w:rPr>
              <w:t>ION</w:t>
            </w:r>
            <w:r w:rsidRPr="0005021F">
              <w:rPr>
                <w:rFonts w:ascii="Calibri" w:eastAsia="Calibri" w:hAnsi="Calibri" w:cs="Arial"/>
                <w:b/>
                <w:sz w:val="20"/>
                <w:lang w:val="en-US" w:eastAsia="en-US"/>
              </w:rPr>
              <w:t xml:space="preserve"> LANGUAGE</w:t>
            </w:r>
          </w:p>
        </w:tc>
        <w:tc>
          <w:tcPr>
            <w:tcW w:w="6008" w:type="dxa"/>
            <w:gridSpan w:val="5"/>
          </w:tcPr>
          <w:p w14:paraId="562FF144" w14:textId="77777777" w:rsidR="00226779" w:rsidRPr="0005021F" w:rsidRDefault="00226779" w:rsidP="00597490">
            <w:pPr>
              <w:tabs>
                <w:tab w:val="left" w:pos="360"/>
              </w:tabs>
              <w:rPr>
                <w:rFonts w:ascii="Calibri" w:eastAsia="Calibri" w:hAnsi="Calibri"/>
                <w:sz w:val="20"/>
                <w:lang w:val="en-US" w:eastAsia="en-US"/>
              </w:rPr>
            </w:pPr>
            <w:r w:rsidRPr="0005021F">
              <w:rPr>
                <w:rFonts w:ascii="Calibri" w:eastAsia="Calibri" w:hAnsi="Calibri" w:cs="Arial"/>
                <w:sz w:val="20"/>
                <w:lang w:val="en-US" w:eastAsia="en-US"/>
              </w:rPr>
              <w:t>Greek. Teaching may be performed in English in case foreign students attend the course</w:t>
            </w:r>
          </w:p>
        </w:tc>
      </w:tr>
      <w:tr w:rsidR="00226779" w:rsidRPr="0005021F" w14:paraId="752BBAC0" w14:textId="77777777" w:rsidTr="00226779">
        <w:trPr>
          <w:trHeight w:val="520"/>
        </w:trPr>
        <w:tc>
          <w:tcPr>
            <w:tcW w:w="2848" w:type="dxa"/>
            <w:shd w:val="clear" w:color="auto" w:fill="DDD9C3"/>
          </w:tcPr>
          <w:p w14:paraId="3E84B60C" w14:textId="77777777" w:rsidR="00226779" w:rsidRPr="0005021F" w:rsidRDefault="0022677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lastRenderedPageBreak/>
              <w:t>THE COURSE IS OFFERED TO ERASMUS STUDENTS</w:t>
            </w:r>
          </w:p>
        </w:tc>
        <w:tc>
          <w:tcPr>
            <w:tcW w:w="6008" w:type="dxa"/>
            <w:gridSpan w:val="5"/>
          </w:tcPr>
          <w:p w14:paraId="0448BA9D" w14:textId="77777777" w:rsidR="00226779" w:rsidRPr="0005021F" w:rsidRDefault="00226779" w:rsidP="00597490">
            <w:pPr>
              <w:rPr>
                <w:rFonts w:ascii="Calibri" w:eastAsia="Calibri" w:hAnsi="Calibri" w:cs="Arial"/>
                <w:sz w:val="20"/>
                <w:lang w:val="en-US" w:eastAsia="en-US"/>
              </w:rPr>
            </w:pPr>
            <w:proofErr w:type="spellStart"/>
            <w:r w:rsidRPr="0005021F">
              <w:rPr>
                <w:rFonts w:ascii="Calibri" w:eastAsia="Calibri" w:hAnsi="Calibri" w:cs="Arial"/>
                <w:sz w:val="20"/>
                <w:lang w:eastAsia="en-US"/>
              </w:rPr>
              <w:t>Υes</w:t>
            </w:r>
            <w:proofErr w:type="spellEnd"/>
            <w:r w:rsidRPr="0005021F">
              <w:rPr>
                <w:rFonts w:ascii="Calibri" w:eastAsia="Calibri" w:hAnsi="Calibri" w:cs="Arial"/>
                <w:sz w:val="20"/>
                <w:lang w:eastAsia="en-US"/>
              </w:rPr>
              <w:t xml:space="preserve">, </w:t>
            </w:r>
            <w:r w:rsidRPr="0005021F">
              <w:rPr>
                <w:rFonts w:ascii="Calibri" w:eastAsia="Calibri" w:hAnsi="Calibri" w:cs="Arial"/>
                <w:sz w:val="20"/>
                <w:lang w:val="en-US" w:eastAsia="en-US"/>
              </w:rPr>
              <w:t>in English</w:t>
            </w:r>
          </w:p>
        </w:tc>
      </w:tr>
      <w:tr w:rsidR="00226779" w:rsidRPr="00AD62EA" w14:paraId="7E2431F8" w14:textId="77777777" w:rsidTr="00226779">
        <w:tc>
          <w:tcPr>
            <w:tcW w:w="2848" w:type="dxa"/>
            <w:shd w:val="clear" w:color="auto" w:fill="DDD9C3"/>
          </w:tcPr>
          <w:p w14:paraId="29A84DEA" w14:textId="77777777" w:rsidR="00226779" w:rsidRPr="0005021F" w:rsidRDefault="0022677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WEBPAGE (URL)</w:t>
            </w:r>
          </w:p>
        </w:tc>
        <w:tc>
          <w:tcPr>
            <w:tcW w:w="6008" w:type="dxa"/>
            <w:gridSpan w:val="5"/>
          </w:tcPr>
          <w:p w14:paraId="38C1CEB8" w14:textId="77777777" w:rsidR="00226779" w:rsidRPr="0005021F" w:rsidRDefault="00487577" w:rsidP="00597490">
            <w:pPr>
              <w:rPr>
                <w:rFonts w:ascii="Calibri" w:eastAsia="Calibri" w:hAnsi="Calibri" w:cs="Arial"/>
                <w:sz w:val="20"/>
                <w:lang w:val="en-US" w:eastAsia="en-US"/>
              </w:rPr>
            </w:pPr>
            <w:hyperlink r:id="rId75" w:history="1">
              <w:r w:rsidR="00226779" w:rsidRPr="0005021F">
                <w:rPr>
                  <w:rFonts w:ascii="Calibri" w:eastAsia="Calibri" w:hAnsi="Calibri"/>
                  <w:sz w:val="20"/>
                  <w:lang w:val="en-US" w:eastAsia="en-US"/>
                </w:rPr>
                <w:t xml:space="preserve"> </w:t>
              </w:r>
              <w:r w:rsidR="00226779" w:rsidRPr="0005021F">
                <w:rPr>
                  <w:rFonts w:ascii="Calibri" w:eastAsia="Calibri" w:hAnsi="Calibri" w:cs="Arial"/>
                  <w:color w:val="0000FF"/>
                  <w:sz w:val="20"/>
                  <w:u w:val="single"/>
                  <w:lang w:val="en-US" w:eastAsia="en-US"/>
                </w:rPr>
                <w:t>https://eclass.upatras.gr/courses/THE742/</w:t>
              </w:r>
            </w:hyperlink>
            <w:r w:rsidR="00226779" w:rsidRPr="0005021F">
              <w:rPr>
                <w:rFonts w:ascii="Calibri" w:eastAsia="Calibri" w:hAnsi="Calibri" w:cs="Arial"/>
                <w:sz w:val="20"/>
                <w:lang w:val="en-US" w:eastAsia="en-US"/>
              </w:rPr>
              <w:t xml:space="preserve">  </w:t>
            </w:r>
          </w:p>
        </w:tc>
      </w:tr>
    </w:tbl>
    <w:p w14:paraId="4D9E0216" w14:textId="77777777" w:rsidR="00226779" w:rsidRPr="0005021F" w:rsidRDefault="00226779" w:rsidP="00597490">
      <w:pPr>
        <w:pStyle w:val="ListParagraph"/>
        <w:widowControl w:val="0"/>
        <w:numPr>
          <w:ilvl w:val="0"/>
          <w:numId w:val="59"/>
        </w:numPr>
        <w:autoSpaceDE w:val="0"/>
        <w:autoSpaceDN w:val="0"/>
        <w:adjustRightInd w:val="0"/>
        <w:spacing w:before="120" w:after="200"/>
        <w:rPr>
          <w:rFonts w:ascii="Calibri" w:eastAsia="Calibri" w:hAnsi="Calibri" w:cs="Arial"/>
          <w:b/>
          <w:sz w:val="20"/>
          <w:lang w:val="en-US" w:eastAsia="en-US"/>
        </w:rPr>
      </w:pPr>
      <w:r w:rsidRPr="0005021F">
        <w:rPr>
          <w:rFonts w:ascii="Calibri" w:eastAsia="Calibri" w:hAnsi="Calibri" w:cs="Arial"/>
          <w:b/>
          <w:sz w:val="20"/>
          <w:lang w:val="en-US" w:eastAsia="en-US"/>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226779" w:rsidRPr="0005021F" w14:paraId="6BC143AB" w14:textId="77777777" w:rsidTr="00226779">
        <w:tc>
          <w:tcPr>
            <w:tcW w:w="8854" w:type="dxa"/>
            <w:gridSpan w:val="2"/>
            <w:tcBorders>
              <w:bottom w:val="nil"/>
            </w:tcBorders>
            <w:shd w:val="clear" w:color="auto" w:fill="DDD9C3"/>
          </w:tcPr>
          <w:p w14:paraId="41C2DDBC" w14:textId="77777777" w:rsidR="00226779" w:rsidRPr="0005021F" w:rsidRDefault="00226779" w:rsidP="00597490">
            <w:pPr>
              <w:rPr>
                <w:rFonts w:ascii="Calibri" w:eastAsia="Calibri" w:hAnsi="Calibri" w:cs="Arial"/>
                <w:i/>
                <w:sz w:val="20"/>
                <w:lang w:val="en-US" w:eastAsia="en-US"/>
              </w:rPr>
            </w:pPr>
            <w:r w:rsidRPr="0005021F">
              <w:rPr>
                <w:rFonts w:ascii="Calibri" w:eastAsia="Calibri" w:hAnsi="Calibri" w:cs="Arial"/>
                <w:b/>
                <w:sz w:val="20"/>
                <w:lang w:val="en-US" w:eastAsia="en-US"/>
              </w:rPr>
              <w:t>Learning outcomes</w:t>
            </w:r>
          </w:p>
        </w:tc>
      </w:tr>
      <w:tr w:rsidR="00226779" w:rsidRPr="0005021F" w14:paraId="7A103D28" w14:textId="77777777" w:rsidTr="00226779">
        <w:tc>
          <w:tcPr>
            <w:tcW w:w="8854" w:type="dxa"/>
            <w:gridSpan w:val="2"/>
            <w:tcBorders>
              <w:top w:val="nil"/>
            </w:tcBorders>
            <w:shd w:val="clear" w:color="auto" w:fill="DDD9C3"/>
          </w:tcPr>
          <w:p w14:paraId="704DF72C" w14:textId="77777777" w:rsidR="00226779" w:rsidRPr="0005021F" w:rsidRDefault="00226779" w:rsidP="00597490">
            <w:pPr>
              <w:widowControl w:val="0"/>
              <w:autoSpaceDE w:val="0"/>
              <w:autoSpaceDN w:val="0"/>
              <w:adjustRightInd w:val="0"/>
              <w:spacing w:after="60"/>
              <w:rPr>
                <w:rFonts w:ascii="Calibri" w:eastAsia="Calibri" w:hAnsi="Calibri" w:cs="Arial"/>
                <w:i/>
                <w:sz w:val="20"/>
                <w:lang w:eastAsia="en-US"/>
              </w:rPr>
            </w:pPr>
          </w:p>
        </w:tc>
      </w:tr>
      <w:tr w:rsidR="00226779" w:rsidRPr="00AD62EA" w14:paraId="728F0E66" w14:textId="77777777" w:rsidTr="00226779">
        <w:tc>
          <w:tcPr>
            <w:tcW w:w="8854" w:type="dxa"/>
            <w:gridSpan w:val="2"/>
          </w:tcPr>
          <w:p w14:paraId="5C071034" w14:textId="77777777" w:rsidR="00226779" w:rsidRPr="0005021F" w:rsidRDefault="00226779" w:rsidP="00597490">
            <w:pPr>
              <w:ind w:left="312" w:hanging="312"/>
              <w:rPr>
                <w:rFonts w:ascii="Calibri" w:eastAsia="Calibri" w:hAnsi="Calibri"/>
                <w:b/>
                <w:sz w:val="20"/>
                <w:lang w:val="en-US" w:eastAsia="en-US"/>
              </w:rPr>
            </w:pPr>
            <w:r w:rsidRPr="0005021F">
              <w:rPr>
                <w:rFonts w:ascii="Calibri" w:eastAsia="Calibri" w:hAnsi="Calibri"/>
                <w:b/>
                <w:sz w:val="20"/>
                <w:lang w:val="en-US" w:eastAsia="en-US"/>
              </w:rPr>
              <w:t>By the end of this course the student will:</w:t>
            </w:r>
          </w:p>
          <w:p w14:paraId="160591A8" w14:textId="77777777" w:rsidR="00226779" w:rsidRPr="0005021F" w:rsidRDefault="00226779" w:rsidP="00597490">
            <w:pPr>
              <w:numPr>
                <w:ilvl w:val="0"/>
                <w:numId w:val="58"/>
              </w:numPr>
              <w:ind w:left="312" w:hanging="312"/>
              <w:rPr>
                <w:rFonts w:ascii="Calibri" w:eastAsia="Calibri" w:hAnsi="Calibri"/>
                <w:sz w:val="20"/>
                <w:lang w:val="en-GB" w:eastAsia="en-US"/>
              </w:rPr>
            </w:pPr>
            <w:r w:rsidRPr="0005021F">
              <w:rPr>
                <w:rFonts w:ascii="Calibri" w:eastAsia="Calibri" w:hAnsi="Calibri"/>
                <w:sz w:val="20"/>
                <w:lang w:val="en-GB" w:eastAsia="en-US"/>
              </w:rPr>
              <w:t xml:space="preserve">Know sufficiently the classical dramatic texts. </w:t>
            </w:r>
          </w:p>
          <w:p w14:paraId="6EB189AF" w14:textId="77777777" w:rsidR="00226779" w:rsidRPr="0005021F" w:rsidRDefault="00226779" w:rsidP="00597490">
            <w:pPr>
              <w:numPr>
                <w:ilvl w:val="0"/>
                <w:numId w:val="58"/>
              </w:numPr>
              <w:ind w:left="312" w:hanging="312"/>
              <w:rPr>
                <w:rFonts w:ascii="Calibri" w:eastAsia="Calibri" w:hAnsi="Calibri"/>
                <w:sz w:val="20"/>
                <w:lang w:val="en-GB" w:eastAsia="en-US"/>
              </w:rPr>
            </w:pPr>
            <w:r w:rsidRPr="0005021F">
              <w:rPr>
                <w:rFonts w:ascii="Calibri" w:eastAsia="Calibri" w:hAnsi="Calibri"/>
                <w:sz w:val="20"/>
                <w:lang w:val="en-GB" w:eastAsia="en-US"/>
              </w:rPr>
              <w:t>Have acquired the basic methodology for the analysis of classical dramatic texts.</w:t>
            </w:r>
          </w:p>
          <w:p w14:paraId="2BFBEC7F" w14:textId="77777777" w:rsidR="00226779" w:rsidRPr="0005021F" w:rsidRDefault="00226779" w:rsidP="00597490">
            <w:pPr>
              <w:numPr>
                <w:ilvl w:val="0"/>
                <w:numId w:val="58"/>
              </w:numPr>
              <w:ind w:left="312" w:hanging="312"/>
              <w:rPr>
                <w:rFonts w:ascii="Calibri" w:eastAsia="Calibri" w:hAnsi="Calibri"/>
                <w:sz w:val="20"/>
                <w:lang w:val="en-GB" w:eastAsia="en-US"/>
              </w:rPr>
            </w:pPr>
            <w:r w:rsidRPr="0005021F">
              <w:rPr>
                <w:rFonts w:ascii="Calibri" w:eastAsia="Calibri" w:hAnsi="Calibri"/>
                <w:sz w:val="20"/>
                <w:lang w:val="en-GB" w:eastAsia="en-US"/>
              </w:rPr>
              <w:t>Know the modes of approaching critically a dramatic text.</w:t>
            </w:r>
          </w:p>
          <w:p w14:paraId="7AAC8998" w14:textId="77777777" w:rsidR="00226779" w:rsidRPr="0005021F" w:rsidRDefault="00226779" w:rsidP="00597490">
            <w:pPr>
              <w:numPr>
                <w:ilvl w:val="0"/>
                <w:numId w:val="58"/>
              </w:numPr>
              <w:ind w:left="312" w:hanging="312"/>
              <w:rPr>
                <w:rFonts w:ascii="Calibri" w:eastAsia="Calibri" w:hAnsi="Calibri"/>
                <w:sz w:val="20"/>
                <w:lang w:val="en-GB" w:eastAsia="en-US"/>
              </w:rPr>
            </w:pPr>
            <w:r w:rsidRPr="0005021F">
              <w:rPr>
                <w:rFonts w:ascii="Calibri" w:eastAsia="Calibri" w:hAnsi="Calibri"/>
                <w:sz w:val="20"/>
                <w:lang w:val="en-GB" w:eastAsia="en-US"/>
              </w:rPr>
              <w:t>Place a dramatic text within a specific literary period/tendency/movement.</w:t>
            </w:r>
          </w:p>
          <w:p w14:paraId="482774AB" w14:textId="77777777" w:rsidR="00226779" w:rsidRPr="0005021F" w:rsidRDefault="00226779" w:rsidP="00597490">
            <w:pPr>
              <w:numPr>
                <w:ilvl w:val="0"/>
                <w:numId w:val="58"/>
              </w:numPr>
              <w:ind w:left="312" w:hanging="312"/>
              <w:rPr>
                <w:rFonts w:ascii="Calibri" w:eastAsia="Calibri" w:hAnsi="Calibri"/>
                <w:sz w:val="20"/>
                <w:lang w:val="en-GB" w:eastAsia="en-US"/>
              </w:rPr>
            </w:pPr>
            <w:r w:rsidRPr="0005021F">
              <w:rPr>
                <w:rFonts w:ascii="Calibri" w:eastAsia="Calibri" w:hAnsi="Calibri"/>
                <w:sz w:val="20"/>
                <w:lang w:val="en-GB" w:eastAsia="en-US"/>
              </w:rPr>
              <w:t>Analyse and compare the themes and the characters of a dramatic text.</w:t>
            </w:r>
          </w:p>
          <w:p w14:paraId="2CB3A60E" w14:textId="77777777" w:rsidR="00226779" w:rsidRPr="0005021F" w:rsidRDefault="00226779" w:rsidP="00597490">
            <w:pPr>
              <w:numPr>
                <w:ilvl w:val="0"/>
                <w:numId w:val="58"/>
              </w:numPr>
              <w:ind w:left="312" w:hanging="312"/>
              <w:rPr>
                <w:rFonts w:ascii="Calibri" w:eastAsia="Calibri" w:hAnsi="Calibri"/>
                <w:sz w:val="20"/>
                <w:lang w:val="en-GB" w:eastAsia="en-US"/>
              </w:rPr>
            </w:pPr>
            <w:r w:rsidRPr="0005021F">
              <w:rPr>
                <w:rFonts w:ascii="Calibri" w:eastAsia="Calibri" w:hAnsi="Calibri"/>
                <w:sz w:val="20"/>
                <w:lang w:val="en-GB" w:eastAsia="en-US"/>
              </w:rPr>
              <w:t xml:space="preserve">Examine plays, </w:t>
            </w:r>
            <w:proofErr w:type="gramStart"/>
            <w:r w:rsidRPr="0005021F">
              <w:rPr>
                <w:rFonts w:ascii="Calibri" w:eastAsia="Calibri" w:hAnsi="Calibri"/>
                <w:sz w:val="20"/>
                <w:lang w:val="en-GB" w:eastAsia="en-US"/>
              </w:rPr>
              <w:t>themes</w:t>
            </w:r>
            <w:proofErr w:type="gramEnd"/>
            <w:r w:rsidRPr="0005021F">
              <w:rPr>
                <w:rFonts w:ascii="Calibri" w:eastAsia="Calibri" w:hAnsi="Calibri"/>
                <w:sz w:val="20"/>
                <w:lang w:val="en-GB" w:eastAsia="en-US"/>
              </w:rPr>
              <w:t xml:space="preserve"> and characters intertextually.</w:t>
            </w:r>
          </w:p>
          <w:p w14:paraId="02F62A13" w14:textId="77777777" w:rsidR="00226779" w:rsidRPr="0005021F" w:rsidRDefault="00226779" w:rsidP="00597490">
            <w:pPr>
              <w:numPr>
                <w:ilvl w:val="0"/>
                <w:numId w:val="58"/>
              </w:numPr>
              <w:ind w:left="312" w:hanging="312"/>
              <w:rPr>
                <w:rFonts w:ascii="Calibri" w:eastAsia="Calibri" w:hAnsi="Calibri"/>
                <w:sz w:val="20"/>
                <w:lang w:val="en-GB" w:eastAsia="en-US"/>
              </w:rPr>
            </w:pPr>
            <w:r w:rsidRPr="0005021F">
              <w:rPr>
                <w:rFonts w:ascii="Calibri" w:eastAsia="Calibri" w:hAnsi="Calibri"/>
                <w:sz w:val="20"/>
                <w:lang w:val="en-GB" w:eastAsia="en-US"/>
              </w:rPr>
              <w:t xml:space="preserve">Recognise the </w:t>
            </w:r>
            <w:proofErr w:type="gramStart"/>
            <w:r w:rsidRPr="0005021F">
              <w:rPr>
                <w:rFonts w:ascii="Calibri" w:eastAsia="Calibri" w:hAnsi="Calibri"/>
                <w:sz w:val="20"/>
                <w:lang w:val="en-GB" w:eastAsia="en-US"/>
              </w:rPr>
              <w:t>particular characteristics</w:t>
            </w:r>
            <w:proofErr w:type="gramEnd"/>
            <w:r w:rsidRPr="0005021F">
              <w:rPr>
                <w:rFonts w:ascii="Calibri" w:eastAsia="Calibri" w:hAnsi="Calibri"/>
                <w:sz w:val="20"/>
                <w:lang w:val="en-GB" w:eastAsia="en-US"/>
              </w:rPr>
              <w:t xml:space="preserve"> of a playwright of the classical era.</w:t>
            </w:r>
          </w:p>
          <w:p w14:paraId="38B8DD37" w14:textId="77777777" w:rsidR="00226779" w:rsidRPr="0005021F" w:rsidRDefault="00226779" w:rsidP="00597490">
            <w:pPr>
              <w:numPr>
                <w:ilvl w:val="0"/>
                <w:numId w:val="58"/>
              </w:numPr>
              <w:ind w:left="312" w:hanging="312"/>
              <w:rPr>
                <w:rFonts w:ascii="Calibri" w:eastAsia="Calibri" w:hAnsi="Calibri"/>
                <w:sz w:val="20"/>
                <w:lang w:val="en-GB" w:eastAsia="en-US"/>
              </w:rPr>
            </w:pPr>
            <w:r w:rsidRPr="0005021F">
              <w:rPr>
                <w:rFonts w:ascii="Calibri" w:eastAsia="Calibri" w:hAnsi="Calibri"/>
                <w:sz w:val="20"/>
                <w:lang w:val="en-GB" w:eastAsia="en-US"/>
              </w:rPr>
              <w:t>Know the socio-historical environment of a playwright.</w:t>
            </w:r>
          </w:p>
          <w:p w14:paraId="270B574F" w14:textId="77777777" w:rsidR="00226779" w:rsidRPr="0005021F" w:rsidRDefault="00226779" w:rsidP="00597490">
            <w:pPr>
              <w:numPr>
                <w:ilvl w:val="0"/>
                <w:numId w:val="58"/>
              </w:numPr>
              <w:ind w:left="312" w:hanging="312"/>
              <w:rPr>
                <w:rFonts w:ascii="Calibri" w:eastAsia="Calibri" w:hAnsi="Calibri"/>
                <w:sz w:val="20"/>
                <w:lang w:val="en-GB" w:eastAsia="en-US"/>
              </w:rPr>
            </w:pPr>
            <w:r w:rsidRPr="0005021F">
              <w:rPr>
                <w:rFonts w:ascii="Calibri" w:eastAsia="Calibri" w:hAnsi="Calibri"/>
                <w:sz w:val="20"/>
                <w:lang w:val="en-GB" w:eastAsia="en-US"/>
              </w:rPr>
              <w:t>Know the influence that a playwright has undergone and the impact he/she has had on other writers.</w:t>
            </w:r>
          </w:p>
          <w:p w14:paraId="79213163" w14:textId="77777777" w:rsidR="00226779" w:rsidRPr="0005021F" w:rsidRDefault="00226779" w:rsidP="00597490">
            <w:pPr>
              <w:numPr>
                <w:ilvl w:val="0"/>
                <w:numId w:val="58"/>
              </w:numPr>
              <w:ind w:left="312" w:hanging="312"/>
              <w:rPr>
                <w:rFonts w:ascii="Calibri" w:eastAsia="Calibri" w:hAnsi="Calibri"/>
                <w:sz w:val="20"/>
                <w:lang w:val="en-GB" w:eastAsia="en-US"/>
              </w:rPr>
            </w:pPr>
            <w:r w:rsidRPr="0005021F">
              <w:rPr>
                <w:rFonts w:ascii="Calibri" w:eastAsia="Calibri" w:hAnsi="Calibri"/>
                <w:sz w:val="20"/>
                <w:lang w:val="en-GB" w:eastAsia="en-US"/>
              </w:rPr>
              <w:t xml:space="preserve">Appreciate the language, the style, the stage-directions, the </w:t>
            </w:r>
            <w:proofErr w:type="gramStart"/>
            <w:r w:rsidRPr="0005021F">
              <w:rPr>
                <w:rFonts w:ascii="Calibri" w:eastAsia="Calibri" w:hAnsi="Calibri"/>
                <w:sz w:val="20"/>
                <w:lang w:val="en-GB" w:eastAsia="en-US"/>
              </w:rPr>
              <w:t>space</w:t>
            </w:r>
            <w:proofErr w:type="gramEnd"/>
            <w:r w:rsidRPr="0005021F">
              <w:rPr>
                <w:rFonts w:ascii="Calibri" w:eastAsia="Calibri" w:hAnsi="Calibri"/>
                <w:sz w:val="20"/>
                <w:lang w:val="en-GB" w:eastAsia="en-US"/>
              </w:rPr>
              <w:t xml:space="preserve"> and the time of a dramatic text.</w:t>
            </w:r>
          </w:p>
          <w:p w14:paraId="09708BF1" w14:textId="77777777" w:rsidR="00226779" w:rsidRPr="0005021F" w:rsidRDefault="00226779" w:rsidP="00597490">
            <w:pPr>
              <w:numPr>
                <w:ilvl w:val="0"/>
                <w:numId w:val="58"/>
              </w:numPr>
              <w:ind w:left="312" w:hanging="312"/>
              <w:rPr>
                <w:rFonts w:ascii="Calibri" w:eastAsia="Calibri" w:hAnsi="Calibri"/>
                <w:sz w:val="20"/>
                <w:lang w:val="en-GB" w:eastAsia="en-US"/>
              </w:rPr>
            </w:pPr>
            <w:r w:rsidRPr="0005021F">
              <w:rPr>
                <w:rFonts w:ascii="Calibri" w:eastAsia="Calibri" w:hAnsi="Calibri"/>
                <w:sz w:val="20"/>
                <w:lang w:val="en-GB" w:eastAsia="en-US"/>
              </w:rPr>
              <w:t>Have sufficient knowledge of the bibliography on classical dramaturgy and on each playwright individually.</w:t>
            </w:r>
          </w:p>
          <w:p w14:paraId="3DB56276" w14:textId="77777777" w:rsidR="00226779" w:rsidRPr="0005021F" w:rsidRDefault="00226779" w:rsidP="00597490">
            <w:pPr>
              <w:numPr>
                <w:ilvl w:val="0"/>
                <w:numId w:val="58"/>
              </w:numPr>
              <w:ind w:left="312" w:hanging="312"/>
              <w:rPr>
                <w:rFonts w:ascii="Calibri" w:eastAsia="Calibri" w:hAnsi="Calibri"/>
                <w:sz w:val="20"/>
                <w:lang w:val="en-GB" w:eastAsia="en-US"/>
              </w:rPr>
            </w:pPr>
            <w:r w:rsidRPr="0005021F">
              <w:rPr>
                <w:rFonts w:ascii="Calibri" w:eastAsia="Calibri" w:hAnsi="Calibri"/>
                <w:sz w:val="20"/>
                <w:lang w:val="en-GB" w:eastAsia="en-US"/>
              </w:rPr>
              <w:t xml:space="preserve">Know the rules of using sources and </w:t>
            </w:r>
            <w:proofErr w:type="gramStart"/>
            <w:r w:rsidRPr="0005021F">
              <w:rPr>
                <w:rFonts w:ascii="Calibri" w:eastAsia="Calibri" w:hAnsi="Calibri"/>
                <w:sz w:val="20"/>
                <w:lang w:val="en-GB" w:eastAsia="en-US"/>
              </w:rPr>
              <w:t>bibliography, and</w:t>
            </w:r>
            <w:proofErr w:type="gramEnd"/>
            <w:r w:rsidRPr="0005021F">
              <w:rPr>
                <w:rFonts w:ascii="Calibri" w:eastAsia="Calibri" w:hAnsi="Calibri"/>
                <w:sz w:val="20"/>
                <w:lang w:val="en-GB" w:eastAsia="en-US"/>
              </w:rPr>
              <w:t xml:space="preserve"> be acquainted with the methods of recording scholarly information (references, footnotes, and quotations).</w:t>
            </w:r>
          </w:p>
        </w:tc>
      </w:tr>
      <w:tr w:rsidR="00226779" w:rsidRPr="0005021F" w14:paraId="265755B2" w14:textId="77777777" w:rsidTr="00226779">
        <w:tblPrEx>
          <w:tblLook w:val="0000" w:firstRow="0" w:lastRow="0" w:firstColumn="0" w:lastColumn="0" w:noHBand="0" w:noVBand="0"/>
        </w:tblPrEx>
        <w:trPr>
          <w:gridBefore w:val="1"/>
          <w:wBefore w:w="18" w:type="dxa"/>
        </w:trPr>
        <w:tc>
          <w:tcPr>
            <w:tcW w:w="8836" w:type="dxa"/>
            <w:tcBorders>
              <w:bottom w:val="nil"/>
            </w:tcBorders>
            <w:shd w:val="clear" w:color="auto" w:fill="DDD9C3"/>
          </w:tcPr>
          <w:p w14:paraId="75284E78" w14:textId="77777777" w:rsidR="00226779" w:rsidRPr="0005021F" w:rsidRDefault="00226779" w:rsidP="00597490">
            <w:pPr>
              <w:rPr>
                <w:rFonts w:ascii="Calibri" w:eastAsia="Calibri" w:hAnsi="Calibri" w:cs="Arial"/>
                <w:b/>
                <w:sz w:val="20"/>
                <w:lang w:eastAsia="en-US"/>
              </w:rPr>
            </w:pPr>
            <w:r w:rsidRPr="0005021F">
              <w:rPr>
                <w:rFonts w:ascii="Calibri" w:eastAsia="Calibri" w:hAnsi="Calibri" w:cs="Arial"/>
                <w:b/>
                <w:sz w:val="20"/>
                <w:lang w:val="en-US" w:eastAsia="en-US"/>
              </w:rPr>
              <w:t xml:space="preserve">General </w:t>
            </w:r>
            <w:proofErr w:type="spellStart"/>
            <w:r w:rsidRPr="0005021F">
              <w:rPr>
                <w:rFonts w:ascii="Calibri" w:eastAsia="Calibri" w:hAnsi="Calibri" w:cs="Arial"/>
                <w:b/>
                <w:sz w:val="20"/>
                <w:lang w:eastAsia="en-US"/>
              </w:rPr>
              <w:t>skills</w:t>
            </w:r>
            <w:proofErr w:type="spellEnd"/>
          </w:p>
        </w:tc>
      </w:tr>
      <w:tr w:rsidR="00226779" w:rsidRPr="00AD62EA" w14:paraId="6CD5B2EF" w14:textId="77777777" w:rsidTr="00226779">
        <w:tc>
          <w:tcPr>
            <w:tcW w:w="8854" w:type="dxa"/>
            <w:gridSpan w:val="2"/>
          </w:tcPr>
          <w:p w14:paraId="7F7F4A21" w14:textId="77777777" w:rsidR="00226779" w:rsidRPr="0005021F" w:rsidRDefault="00226779" w:rsidP="00597490">
            <w:pPr>
              <w:rPr>
                <w:rFonts w:ascii="Calibri" w:eastAsia="Calibri" w:hAnsi="Calibri"/>
                <w:b/>
                <w:sz w:val="20"/>
                <w:lang w:val="en-US" w:eastAsia="en-US"/>
              </w:rPr>
            </w:pPr>
            <w:r w:rsidRPr="0005021F">
              <w:rPr>
                <w:rFonts w:ascii="Calibri" w:eastAsia="Calibri" w:hAnsi="Calibri"/>
                <w:b/>
                <w:sz w:val="20"/>
                <w:lang w:val="en-US" w:eastAsia="en-US"/>
              </w:rPr>
              <w:t>By the end of this course the student will, furthermore, have developed the following skills (general abilities):</w:t>
            </w:r>
          </w:p>
          <w:p w14:paraId="514BC43B" w14:textId="77777777" w:rsidR="00226779" w:rsidRPr="0005021F" w:rsidRDefault="00226779" w:rsidP="00597490">
            <w:pPr>
              <w:numPr>
                <w:ilvl w:val="0"/>
                <w:numId w:val="30"/>
              </w:numPr>
              <w:ind w:left="283" w:hanging="215"/>
              <w:jc w:val="both"/>
              <w:rPr>
                <w:rFonts w:ascii="Calibri" w:eastAsia="Calibri" w:hAnsi="Calibri"/>
                <w:sz w:val="20"/>
                <w:lang w:val="en-GB" w:eastAsia="en-US"/>
              </w:rPr>
            </w:pPr>
            <w:r w:rsidRPr="0005021F">
              <w:rPr>
                <w:rFonts w:ascii="Calibri" w:eastAsia="Calibri" w:hAnsi="Calibri"/>
                <w:sz w:val="20"/>
                <w:lang w:val="en-GB" w:eastAsia="en-US"/>
              </w:rPr>
              <w:t>To examine a text of classical dramaturgy by using the basic tools of dramatic analysis and by applying various critical approaches.</w:t>
            </w:r>
          </w:p>
          <w:p w14:paraId="62B3E92B" w14:textId="77777777" w:rsidR="00226779" w:rsidRPr="0005021F" w:rsidRDefault="00226779" w:rsidP="00597490">
            <w:pPr>
              <w:numPr>
                <w:ilvl w:val="0"/>
                <w:numId w:val="30"/>
              </w:numPr>
              <w:ind w:left="283" w:hanging="215"/>
              <w:jc w:val="both"/>
              <w:rPr>
                <w:rFonts w:ascii="Calibri" w:eastAsia="Calibri" w:hAnsi="Calibri"/>
                <w:sz w:val="20"/>
                <w:lang w:val="en-GB" w:eastAsia="en-US"/>
              </w:rPr>
            </w:pPr>
            <w:r w:rsidRPr="0005021F">
              <w:rPr>
                <w:rFonts w:ascii="Calibri" w:eastAsia="Calibri" w:hAnsi="Calibri"/>
                <w:sz w:val="20"/>
                <w:lang w:val="en-GB" w:eastAsia="en-US"/>
              </w:rPr>
              <w:t>To place a dramatic text within a specific literary period/ tendency/ movement.</w:t>
            </w:r>
          </w:p>
          <w:p w14:paraId="2B04F961" w14:textId="77777777" w:rsidR="00226779" w:rsidRPr="0005021F" w:rsidRDefault="00226779" w:rsidP="00597490">
            <w:pPr>
              <w:numPr>
                <w:ilvl w:val="0"/>
                <w:numId w:val="30"/>
              </w:numPr>
              <w:ind w:left="283" w:hanging="215"/>
              <w:jc w:val="both"/>
              <w:rPr>
                <w:rFonts w:ascii="Calibri" w:eastAsia="Calibri" w:hAnsi="Calibri"/>
                <w:sz w:val="20"/>
                <w:lang w:val="en-GB" w:eastAsia="en-US"/>
              </w:rPr>
            </w:pPr>
            <w:r w:rsidRPr="0005021F">
              <w:rPr>
                <w:rFonts w:ascii="Calibri" w:eastAsia="Calibri" w:hAnsi="Calibri"/>
                <w:sz w:val="20"/>
                <w:lang w:val="en-GB" w:eastAsia="en-US"/>
              </w:rPr>
              <w:t>To analyse and compare the themes and the characters of a dramatic text.</w:t>
            </w:r>
          </w:p>
          <w:p w14:paraId="78DFC125" w14:textId="77777777" w:rsidR="00226779" w:rsidRPr="0005021F" w:rsidRDefault="00226779" w:rsidP="00597490">
            <w:pPr>
              <w:numPr>
                <w:ilvl w:val="0"/>
                <w:numId w:val="30"/>
              </w:numPr>
              <w:ind w:left="283" w:hanging="215"/>
              <w:jc w:val="both"/>
              <w:rPr>
                <w:rFonts w:ascii="Calibri" w:eastAsia="Calibri" w:hAnsi="Calibri"/>
                <w:sz w:val="20"/>
                <w:lang w:val="en-GB" w:eastAsia="en-US"/>
              </w:rPr>
            </w:pPr>
            <w:r w:rsidRPr="0005021F">
              <w:rPr>
                <w:rFonts w:ascii="Calibri" w:eastAsia="Calibri" w:hAnsi="Calibri"/>
                <w:sz w:val="20"/>
                <w:lang w:val="en-GB" w:eastAsia="en-US"/>
              </w:rPr>
              <w:t>To construct their own views on the characters of a play according to their role in the dramatic text and in the work of the playwright.</w:t>
            </w:r>
          </w:p>
          <w:p w14:paraId="3B01B083" w14:textId="77777777" w:rsidR="00226779" w:rsidRPr="0005021F" w:rsidRDefault="00226779" w:rsidP="00597490">
            <w:pPr>
              <w:numPr>
                <w:ilvl w:val="0"/>
                <w:numId w:val="30"/>
              </w:numPr>
              <w:ind w:left="283" w:hanging="215"/>
              <w:jc w:val="both"/>
              <w:rPr>
                <w:rFonts w:ascii="Calibri" w:eastAsia="Calibri" w:hAnsi="Calibri"/>
                <w:sz w:val="20"/>
                <w:lang w:val="en-GB" w:eastAsia="en-US"/>
              </w:rPr>
            </w:pPr>
            <w:r w:rsidRPr="0005021F">
              <w:rPr>
                <w:rFonts w:ascii="Calibri" w:eastAsia="Calibri" w:hAnsi="Calibri"/>
                <w:sz w:val="20"/>
                <w:lang w:val="en-GB" w:eastAsia="en-US"/>
              </w:rPr>
              <w:t>To approach plays, themes, and characters intertextually.</w:t>
            </w:r>
          </w:p>
          <w:p w14:paraId="4ADD6609" w14:textId="77777777" w:rsidR="00226779" w:rsidRPr="0005021F" w:rsidRDefault="00226779" w:rsidP="00597490">
            <w:pPr>
              <w:numPr>
                <w:ilvl w:val="0"/>
                <w:numId w:val="30"/>
              </w:numPr>
              <w:ind w:left="283" w:hanging="215"/>
              <w:jc w:val="both"/>
              <w:rPr>
                <w:rFonts w:ascii="Calibri" w:eastAsia="Calibri" w:hAnsi="Calibri"/>
                <w:sz w:val="20"/>
                <w:lang w:val="en-GB" w:eastAsia="en-US"/>
              </w:rPr>
            </w:pPr>
            <w:r w:rsidRPr="0005021F">
              <w:rPr>
                <w:rFonts w:ascii="Calibri" w:eastAsia="Calibri" w:hAnsi="Calibri"/>
                <w:sz w:val="20"/>
                <w:lang w:val="en-GB" w:eastAsia="en-US"/>
              </w:rPr>
              <w:t>To discover the ideological and dramaturgical matters questions that a playwright poses presents through his/her plays.</w:t>
            </w:r>
          </w:p>
          <w:p w14:paraId="2AA035F2" w14:textId="77777777" w:rsidR="00226779" w:rsidRPr="0005021F" w:rsidRDefault="00226779" w:rsidP="00597490">
            <w:pPr>
              <w:numPr>
                <w:ilvl w:val="0"/>
                <w:numId w:val="30"/>
              </w:numPr>
              <w:ind w:left="283" w:hanging="215"/>
              <w:jc w:val="both"/>
              <w:rPr>
                <w:rFonts w:ascii="Calibri" w:eastAsia="Calibri" w:hAnsi="Calibri"/>
                <w:sz w:val="20"/>
                <w:lang w:val="en-GB" w:eastAsia="en-US"/>
              </w:rPr>
            </w:pPr>
            <w:r w:rsidRPr="0005021F">
              <w:rPr>
                <w:rFonts w:ascii="Calibri" w:eastAsia="Calibri" w:hAnsi="Calibri"/>
                <w:sz w:val="20"/>
                <w:lang w:val="en-GB" w:eastAsia="en-US"/>
              </w:rPr>
              <w:t xml:space="preserve">To identify the </w:t>
            </w:r>
            <w:proofErr w:type="gramStart"/>
            <w:r w:rsidRPr="0005021F">
              <w:rPr>
                <w:rFonts w:ascii="Calibri" w:eastAsia="Calibri" w:hAnsi="Calibri"/>
                <w:sz w:val="20"/>
                <w:lang w:val="en-GB" w:eastAsia="en-US"/>
              </w:rPr>
              <w:t>particular ideological</w:t>
            </w:r>
            <w:proofErr w:type="gramEnd"/>
            <w:r w:rsidRPr="0005021F">
              <w:rPr>
                <w:rFonts w:ascii="Calibri" w:eastAsia="Calibri" w:hAnsi="Calibri"/>
                <w:sz w:val="20"/>
                <w:lang w:val="en-GB" w:eastAsia="en-US"/>
              </w:rPr>
              <w:t>, philosophical and dramatic characteristics of a playwright by examining his/ her plays.</w:t>
            </w:r>
          </w:p>
          <w:p w14:paraId="5F42541D" w14:textId="77777777" w:rsidR="00226779" w:rsidRPr="0005021F" w:rsidRDefault="00226779" w:rsidP="00597490">
            <w:pPr>
              <w:numPr>
                <w:ilvl w:val="0"/>
                <w:numId w:val="30"/>
              </w:numPr>
              <w:ind w:left="283" w:hanging="215"/>
              <w:jc w:val="both"/>
              <w:rPr>
                <w:rFonts w:ascii="Calibri" w:eastAsia="Calibri" w:hAnsi="Calibri"/>
                <w:sz w:val="20"/>
                <w:lang w:val="en-US" w:eastAsia="en-US"/>
              </w:rPr>
            </w:pPr>
            <w:r w:rsidRPr="0005021F">
              <w:rPr>
                <w:rFonts w:ascii="Calibri" w:eastAsia="Calibri" w:hAnsi="Calibri"/>
                <w:sz w:val="20"/>
                <w:lang w:val="en-GB" w:eastAsia="en-US"/>
              </w:rPr>
              <w:t>To expand on the work of a classical playwright.</w:t>
            </w:r>
          </w:p>
          <w:p w14:paraId="0EA1B627" w14:textId="77777777" w:rsidR="00226779" w:rsidRPr="0005021F" w:rsidRDefault="00226779" w:rsidP="00597490">
            <w:pPr>
              <w:numPr>
                <w:ilvl w:val="0"/>
                <w:numId w:val="30"/>
              </w:numPr>
              <w:ind w:left="283" w:hanging="215"/>
              <w:jc w:val="both"/>
              <w:rPr>
                <w:rFonts w:ascii="Calibri" w:eastAsia="Calibri" w:hAnsi="Calibri"/>
                <w:sz w:val="20"/>
                <w:lang w:val="en-US" w:eastAsia="en-US"/>
              </w:rPr>
            </w:pPr>
            <w:r w:rsidRPr="0005021F">
              <w:rPr>
                <w:rFonts w:ascii="Calibri" w:eastAsia="Calibri" w:hAnsi="Calibri"/>
                <w:sz w:val="20"/>
                <w:lang w:val="en-GB" w:eastAsia="en-US"/>
              </w:rPr>
              <w:t>To appreciate the place of a playwright’s work in the pantheon of world dramaturgy.</w:t>
            </w:r>
          </w:p>
        </w:tc>
      </w:tr>
    </w:tbl>
    <w:p w14:paraId="5D3E6093" w14:textId="77777777" w:rsidR="00226779" w:rsidRPr="0005021F" w:rsidRDefault="00226779" w:rsidP="00597490">
      <w:pPr>
        <w:pStyle w:val="ListParagraph"/>
        <w:widowControl w:val="0"/>
        <w:numPr>
          <w:ilvl w:val="0"/>
          <w:numId w:val="59"/>
        </w:numPr>
        <w:autoSpaceDE w:val="0"/>
        <w:autoSpaceDN w:val="0"/>
        <w:adjustRightInd w:val="0"/>
        <w:spacing w:before="120" w:after="200"/>
        <w:rPr>
          <w:rFonts w:ascii="Calibri" w:eastAsia="Calibri" w:hAnsi="Calibri" w:cs="Arial"/>
          <w:b/>
          <w:sz w:val="20"/>
          <w:lang w:val="en-US" w:eastAsia="en-US"/>
        </w:rPr>
      </w:pPr>
      <w:r w:rsidRPr="0005021F">
        <w:rPr>
          <w:rFonts w:ascii="Calibri" w:eastAsia="Calibri" w:hAnsi="Calibri" w:cs="Arial"/>
          <w:b/>
          <w:sz w:val="20"/>
          <w:lang w:val="en-US" w:eastAsia="en-US"/>
        </w:rPr>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226779" w:rsidRPr="00AD62EA" w14:paraId="0ADE0CB6" w14:textId="77777777" w:rsidTr="00226779">
        <w:trPr>
          <w:trHeight w:val="838"/>
        </w:trPr>
        <w:tc>
          <w:tcPr>
            <w:tcW w:w="8894" w:type="dxa"/>
          </w:tcPr>
          <w:p w14:paraId="3D0BDB04" w14:textId="77777777" w:rsidR="00226779" w:rsidRPr="0005021F" w:rsidRDefault="00226779" w:rsidP="00597490">
            <w:pPr>
              <w:jc w:val="both"/>
              <w:rPr>
                <w:rFonts w:ascii="Calibri" w:eastAsia="Calibri" w:hAnsi="Calibri"/>
                <w:sz w:val="20"/>
                <w:lang w:val="en-US" w:eastAsia="en-US"/>
              </w:rPr>
            </w:pPr>
            <w:r w:rsidRPr="0005021F">
              <w:rPr>
                <w:rFonts w:ascii="Calibri" w:eastAsia="Calibri" w:hAnsi="Calibri"/>
                <w:bCs/>
                <w:sz w:val="20"/>
                <w:lang w:val="en-GB" w:eastAsia="en-US"/>
              </w:rPr>
              <w:t xml:space="preserve">The course focuses on subjects dealing with the nature of drama during the classical era. Methods and ways for better understanding, </w:t>
            </w:r>
            <w:proofErr w:type="gramStart"/>
            <w:r w:rsidRPr="0005021F">
              <w:rPr>
                <w:rFonts w:ascii="Calibri" w:eastAsia="Calibri" w:hAnsi="Calibri"/>
                <w:bCs/>
                <w:sz w:val="20"/>
                <w:lang w:val="en-GB" w:eastAsia="en-US"/>
              </w:rPr>
              <w:t>evaluating</w:t>
            </w:r>
            <w:proofErr w:type="gramEnd"/>
            <w:r w:rsidRPr="0005021F">
              <w:rPr>
                <w:rFonts w:ascii="Calibri" w:eastAsia="Calibri" w:hAnsi="Calibri"/>
                <w:bCs/>
                <w:sz w:val="20"/>
                <w:lang w:val="en-GB" w:eastAsia="en-US"/>
              </w:rPr>
              <w:t xml:space="preserve"> and analysing a play are discussed. Various types of plays created in the </w:t>
            </w:r>
            <w:proofErr w:type="gramStart"/>
            <w:r w:rsidRPr="0005021F">
              <w:rPr>
                <w:rFonts w:ascii="Calibri" w:eastAsia="Calibri" w:hAnsi="Calibri"/>
                <w:bCs/>
                <w:sz w:val="20"/>
                <w:lang w:val="en-GB" w:eastAsia="en-US"/>
              </w:rPr>
              <w:t>aforementioned period</w:t>
            </w:r>
            <w:proofErr w:type="gramEnd"/>
            <w:r w:rsidRPr="0005021F">
              <w:rPr>
                <w:rFonts w:ascii="Calibri" w:eastAsia="Calibri" w:hAnsi="Calibri"/>
                <w:bCs/>
                <w:sz w:val="20"/>
                <w:lang w:val="en-GB" w:eastAsia="en-US"/>
              </w:rPr>
              <w:t>, their plot and structure, themes and motifs, intertextuality and language, as well as stage directions, character types, production and performance, the relationship between reader-audience and the play are examined. Texts discussed and analysed may include works of authors such as Seneca, Marlow, Shakespeare, Racine, Molière, Goldoni, Kleist.</w:t>
            </w:r>
          </w:p>
        </w:tc>
      </w:tr>
    </w:tbl>
    <w:p w14:paraId="039A56F2" w14:textId="77777777" w:rsidR="00226779" w:rsidRPr="0005021F" w:rsidRDefault="00226779" w:rsidP="00597490">
      <w:pPr>
        <w:widowControl w:val="0"/>
        <w:numPr>
          <w:ilvl w:val="0"/>
          <w:numId w:val="59"/>
        </w:numPr>
        <w:autoSpaceDE w:val="0"/>
        <w:autoSpaceDN w:val="0"/>
        <w:adjustRightInd w:val="0"/>
        <w:spacing w:before="120" w:after="200"/>
        <w:ind w:left="357" w:hanging="357"/>
        <w:rPr>
          <w:rFonts w:ascii="Calibri" w:eastAsia="Calibri" w:hAnsi="Calibri" w:cs="Arial"/>
          <w:b/>
          <w:sz w:val="20"/>
          <w:lang w:val="en-US" w:eastAsia="en-US"/>
        </w:rPr>
      </w:pPr>
      <w:r w:rsidRPr="0005021F">
        <w:rPr>
          <w:rFonts w:ascii="Calibri" w:eastAsia="Calibri" w:hAnsi="Calibri" w:cs="Arial"/>
          <w:b/>
          <w:sz w:val="20"/>
          <w:lang w:val="en-US" w:eastAsia="en-US"/>
        </w:rPr>
        <w:t>INSTRUCTION AND LEARNING METHODS - 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226779" w:rsidRPr="0005021F" w14:paraId="60137C6F" w14:textId="77777777" w:rsidTr="00226779">
        <w:tc>
          <w:tcPr>
            <w:tcW w:w="3306" w:type="dxa"/>
            <w:shd w:val="clear" w:color="auto" w:fill="DDD9C3"/>
          </w:tcPr>
          <w:p w14:paraId="53063790" w14:textId="77777777" w:rsidR="00226779" w:rsidRPr="0005021F" w:rsidRDefault="00226779" w:rsidP="00597490">
            <w:pPr>
              <w:jc w:val="right"/>
              <w:rPr>
                <w:rFonts w:ascii="Calibri" w:eastAsia="Calibri" w:hAnsi="Calibri" w:cs="Arial"/>
                <w:b/>
                <w:sz w:val="20"/>
                <w:lang w:eastAsia="en-US"/>
              </w:rPr>
            </w:pPr>
            <w:r w:rsidRPr="0005021F">
              <w:rPr>
                <w:rFonts w:ascii="Calibri" w:eastAsia="Calibri" w:hAnsi="Calibri" w:cs="Arial"/>
                <w:b/>
                <w:sz w:val="20"/>
                <w:lang w:val="en-US" w:eastAsia="en-US"/>
              </w:rPr>
              <w:t>INSTRUCTION</w:t>
            </w:r>
            <w:r w:rsidRPr="0005021F">
              <w:rPr>
                <w:rFonts w:ascii="Calibri" w:eastAsia="Calibri" w:hAnsi="Calibri" w:cs="Arial"/>
                <w:b/>
                <w:sz w:val="20"/>
                <w:lang w:eastAsia="en-US"/>
              </w:rPr>
              <w:t xml:space="preserve"> </w:t>
            </w:r>
            <w:r w:rsidRPr="0005021F">
              <w:rPr>
                <w:rFonts w:ascii="Calibri" w:eastAsia="Calibri" w:hAnsi="Calibri" w:cs="Arial"/>
                <w:b/>
                <w:sz w:val="20"/>
                <w:lang w:val="en-US" w:eastAsia="en-US"/>
              </w:rPr>
              <w:t>METHOD</w:t>
            </w:r>
          </w:p>
        </w:tc>
        <w:tc>
          <w:tcPr>
            <w:tcW w:w="5588" w:type="dxa"/>
          </w:tcPr>
          <w:p w14:paraId="308E6B40" w14:textId="77777777" w:rsidR="00226779" w:rsidRPr="0005021F" w:rsidRDefault="00226779" w:rsidP="00597490">
            <w:pPr>
              <w:tabs>
                <w:tab w:val="left" w:pos="360"/>
              </w:tabs>
              <w:rPr>
                <w:rFonts w:ascii="Calibri" w:eastAsia="Calibri" w:hAnsi="Calibri"/>
                <w:sz w:val="20"/>
                <w:lang w:val="en-US" w:eastAsia="en-US"/>
              </w:rPr>
            </w:pPr>
            <w:r w:rsidRPr="0005021F">
              <w:rPr>
                <w:rFonts w:ascii="Calibri" w:eastAsia="Calibri" w:hAnsi="Calibri"/>
                <w:sz w:val="20"/>
                <w:lang w:val="en-US" w:eastAsia="en-US"/>
              </w:rPr>
              <w:t>- Lectures</w:t>
            </w:r>
          </w:p>
          <w:p w14:paraId="62B54B38" w14:textId="77777777" w:rsidR="00226779" w:rsidRPr="0005021F" w:rsidRDefault="00226779" w:rsidP="00597490">
            <w:pPr>
              <w:tabs>
                <w:tab w:val="left" w:pos="360"/>
              </w:tabs>
              <w:rPr>
                <w:rFonts w:ascii="Calibri" w:eastAsia="Calibri" w:hAnsi="Calibri"/>
                <w:sz w:val="20"/>
                <w:lang w:val="en-US" w:eastAsia="en-US"/>
              </w:rPr>
            </w:pPr>
            <w:r w:rsidRPr="0005021F">
              <w:rPr>
                <w:rFonts w:ascii="Calibri" w:eastAsia="Calibri" w:hAnsi="Calibri"/>
                <w:sz w:val="20"/>
                <w:lang w:val="en-US" w:eastAsia="en-US"/>
              </w:rPr>
              <w:t>- Presentations by students</w:t>
            </w:r>
          </w:p>
        </w:tc>
      </w:tr>
      <w:tr w:rsidR="00226779" w:rsidRPr="00AD62EA" w14:paraId="311D437E" w14:textId="77777777" w:rsidTr="00226779">
        <w:tc>
          <w:tcPr>
            <w:tcW w:w="3306" w:type="dxa"/>
            <w:shd w:val="clear" w:color="auto" w:fill="DDD9C3"/>
          </w:tcPr>
          <w:p w14:paraId="6699870A" w14:textId="77777777" w:rsidR="00226779" w:rsidRPr="0005021F" w:rsidRDefault="00226779" w:rsidP="00597490">
            <w:pPr>
              <w:jc w:val="right"/>
              <w:rPr>
                <w:rFonts w:ascii="Calibri" w:eastAsia="Calibri" w:hAnsi="Calibri" w:cs="Arial"/>
                <w:i/>
                <w:sz w:val="20"/>
                <w:lang w:val="en-US" w:eastAsia="en-US"/>
              </w:rPr>
            </w:pPr>
            <w:r w:rsidRPr="0005021F">
              <w:rPr>
                <w:rFonts w:ascii="Calibri" w:eastAsia="Calibri" w:hAnsi="Calibri" w:cs="Arial"/>
                <w:b/>
                <w:sz w:val="20"/>
                <w:lang w:val="en-US" w:eastAsia="en-US"/>
              </w:rPr>
              <w:t>USE OF INFORMATION AND COMMUNICATION TECHNOLOGIES</w:t>
            </w:r>
            <w:r w:rsidRPr="0005021F">
              <w:rPr>
                <w:rFonts w:ascii="Calibri" w:eastAsia="Calibri" w:hAnsi="Calibri" w:cs="Arial"/>
                <w:b/>
                <w:sz w:val="20"/>
                <w:lang w:val="en-US" w:eastAsia="en-US"/>
              </w:rPr>
              <w:br/>
            </w:r>
          </w:p>
        </w:tc>
        <w:tc>
          <w:tcPr>
            <w:tcW w:w="5588" w:type="dxa"/>
          </w:tcPr>
          <w:p w14:paraId="2ADE66DF" w14:textId="77777777" w:rsidR="00226779" w:rsidRPr="0005021F" w:rsidRDefault="00226779" w:rsidP="00597490">
            <w:pPr>
              <w:rPr>
                <w:rFonts w:ascii="Calibri" w:eastAsia="Calibri" w:hAnsi="Calibri"/>
                <w:sz w:val="20"/>
                <w:lang w:val="en-US" w:eastAsia="en-US"/>
              </w:rPr>
            </w:pPr>
            <w:r w:rsidRPr="0005021F">
              <w:rPr>
                <w:rFonts w:ascii="Calibri" w:eastAsia="Calibri" w:hAnsi="Calibri"/>
                <w:sz w:val="20"/>
                <w:lang w:val="en-US" w:eastAsia="en-US"/>
              </w:rPr>
              <w:t xml:space="preserve">Use of power-point presentations and recorded performances in teaching. The lectures content of the course for each chapter is uploaded on the internet (e-class), in the form of a series of power-point slides converted to PDF files, where from the </w:t>
            </w:r>
            <w:r w:rsidRPr="0005021F">
              <w:rPr>
                <w:rFonts w:ascii="Calibri" w:eastAsia="Calibri" w:hAnsi="Calibri"/>
                <w:sz w:val="20"/>
                <w:lang w:val="en-US" w:eastAsia="en-US"/>
              </w:rPr>
              <w:lastRenderedPageBreak/>
              <w:t xml:space="preserve">students can freely download them using the password which is provided to them when they are enrolled at the Department. </w:t>
            </w:r>
          </w:p>
        </w:tc>
      </w:tr>
      <w:tr w:rsidR="00226779" w:rsidRPr="0005021F" w14:paraId="226B79C0" w14:textId="77777777" w:rsidTr="00226779">
        <w:tc>
          <w:tcPr>
            <w:tcW w:w="3306" w:type="dxa"/>
            <w:shd w:val="clear" w:color="auto" w:fill="DDD9C3"/>
          </w:tcPr>
          <w:p w14:paraId="4AB30161" w14:textId="77777777" w:rsidR="00226779" w:rsidRPr="0005021F" w:rsidRDefault="00226779" w:rsidP="00597490">
            <w:pPr>
              <w:jc w:val="right"/>
              <w:rPr>
                <w:rFonts w:ascii="Calibri" w:eastAsia="Calibri" w:hAnsi="Calibri" w:cs="Arial"/>
                <w:b/>
                <w:sz w:val="20"/>
                <w:lang w:val="en-US" w:eastAsia="en-US"/>
              </w:rPr>
            </w:pPr>
            <w:r w:rsidRPr="0005021F">
              <w:rPr>
                <w:rFonts w:ascii="Calibri" w:eastAsia="Calibri" w:hAnsi="Calibri" w:cs="Arial"/>
                <w:b/>
                <w:sz w:val="20"/>
                <w:lang w:eastAsia="en-US"/>
              </w:rPr>
              <w:lastRenderedPageBreak/>
              <w:t xml:space="preserve">INSTRUCTION </w:t>
            </w:r>
            <w:r w:rsidRPr="0005021F">
              <w:rPr>
                <w:rFonts w:ascii="Calibri" w:eastAsia="Calibri" w:hAnsi="Calibri" w:cs="Arial"/>
                <w:b/>
                <w:sz w:val="20"/>
                <w:lang w:val="en-US" w:eastAsia="en-US"/>
              </w:rPr>
              <w:t>ORGANIZATION</w:t>
            </w:r>
          </w:p>
          <w:p w14:paraId="5048C074" w14:textId="77777777" w:rsidR="00226779" w:rsidRPr="0005021F" w:rsidRDefault="00226779" w:rsidP="00597490">
            <w:pPr>
              <w:jc w:val="both"/>
              <w:rPr>
                <w:rFonts w:ascii="Calibri" w:eastAsia="Calibri" w:hAnsi="Calibri" w:cs="Arial"/>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2139"/>
            </w:tblGrid>
            <w:tr w:rsidR="00226779" w:rsidRPr="0005021F" w14:paraId="7EA55FF1" w14:textId="77777777" w:rsidTr="00226779">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120BF04B" w14:textId="77777777" w:rsidR="00226779" w:rsidRPr="0005021F" w:rsidRDefault="00226779"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Activities</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6F0E3207" w14:textId="77777777" w:rsidR="00226779" w:rsidRPr="0005021F" w:rsidRDefault="00226779"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 xml:space="preserve">Semester </w:t>
                  </w:r>
                </w:p>
                <w:p w14:paraId="0EA22D02" w14:textId="77777777" w:rsidR="00226779" w:rsidRPr="0005021F" w:rsidRDefault="00226779"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 xml:space="preserve">student workload </w:t>
                  </w:r>
                </w:p>
              </w:tc>
            </w:tr>
            <w:tr w:rsidR="00226779" w:rsidRPr="0005021F" w14:paraId="1BC8CBDE" w14:textId="77777777" w:rsidTr="00226779">
              <w:tc>
                <w:tcPr>
                  <w:tcW w:w="3919" w:type="dxa"/>
                  <w:tcBorders>
                    <w:top w:val="single" w:sz="4" w:space="0" w:color="auto"/>
                    <w:left w:val="single" w:sz="4" w:space="0" w:color="auto"/>
                    <w:bottom w:val="single" w:sz="4" w:space="0" w:color="auto"/>
                    <w:right w:val="single" w:sz="4" w:space="0" w:color="auto"/>
                  </w:tcBorders>
                </w:tcPr>
                <w:p w14:paraId="295EA5ED" w14:textId="77777777" w:rsidR="00226779" w:rsidRPr="0005021F" w:rsidRDefault="00226779" w:rsidP="00597490">
                  <w:pPr>
                    <w:rPr>
                      <w:rFonts w:ascii="Calibri" w:eastAsia="Calibri" w:hAnsi="Calibri" w:cs="Arial"/>
                      <w:sz w:val="20"/>
                      <w:lang w:val="en-US" w:eastAsia="en-US"/>
                    </w:rPr>
                  </w:pPr>
                  <w:r w:rsidRPr="0005021F">
                    <w:rPr>
                      <w:rFonts w:ascii="Calibri" w:eastAsia="Calibri" w:hAnsi="Calibri" w:cs="Arial"/>
                      <w:sz w:val="20"/>
                      <w:lang w:val="en-US" w:eastAsia="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tcPr>
                <w:p w14:paraId="2F1034DD" w14:textId="77777777" w:rsidR="00226779" w:rsidRPr="0005021F" w:rsidRDefault="00226779"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3x13=39</w:t>
                  </w:r>
                </w:p>
              </w:tc>
            </w:tr>
            <w:tr w:rsidR="00226779" w:rsidRPr="0005021F" w14:paraId="6FC28C39" w14:textId="77777777" w:rsidTr="00226779">
              <w:tc>
                <w:tcPr>
                  <w:tcW w:w="3919" w:type="dxa"/>
                  <w:tcBorders>
                    <w:top w:val="single" w:sz="4" w:space="0" w:color="auto"/>
                    <w:left w:val="single" w:sz="4" w:space="0" w:color="auto"/>
                    <w:bottom w:val="single" w:sz="4" w:space="0" w:color="auto"/>
                    <w:right w:val="single" w:sz="4" w:space="0" w:color="auto"/>
                  </w:tcBorders>
                </w:tcPr>
                <w:p w14:paraId="0141C55D" w14:textId="77777777" w:rsidR="00226779" w:rsidRPr="0005021F" w:rsidRDefault="00226779" w:rsidP="00597490">
                  <w:pPr>
                    <w:rPr>
                      <w:rFonts w:ascii="Calibri" w:eastAsia="Calibri" w:hAnsi="Calibri" w:cs="Arial"/>
                      <w:sz w:val="20"/>
                      <w:lang w:val="en-US" w:eastAsia="en-US"/>
                    </w:rPr>
                  </w:pPr>
                  <w:r w:rsidRPr="0005021F">
                    <w:rPr>
                      <w:rFonts w:ascii="Calibri" w:eastAsia="Calibri" w:hAnsi="Calibri" w:cs="Arial"/>
                      <w:sz w:val="20"/>
                      <w:lang w:val="en-US" w:eastAsia="en-US"/>
                    </w:rPr>
                    <w:t>Hours for student’s individual study and preparation for each lecture (study of drama texts)</w:t>
                  </w:r>
                </w:p>
              </w:tc>
              <w:tc>
                <w:tcPr>
                  <w:tcW w:w="2551" w:type="dxa"/>
                  <w:tcBorders>
                    <w:top w:val="single" w:sz="4" w:space="0" w:color="auto"/>
                    <w:left w:val="single" w:sz="4" w:space="0" w:color="auto"/>
                    <w:bottom w:val="single" w:sz="4" w:space="0" w:color="auto"/>
                    <w:right w:val="single" w:sz="4" w:space="0" w:color="auto"/>
                  </w:tcBorders>
                </w:tcPr>
                <w:p w14:paraId="533D3FB9" w14:textId="77777777" w:rsidR="00226779" w:rsidRPr="0005021F" w:rsidRDefault="00226779" w:rsidP="00597490">
                  <w:pPr>
                    <w:rPr>
                      <w:rFonts w:ascii="Calibri" w:eastAsia="Calibri" w:hAnsi="Calibri" w:cs="Arial"/>
                      <w:sz w:val="20"/>
                      <w:lang w:val="en-US" w:eastAsia="en-US"/>
                    </w:rPr>
                  </w:pPr>
                  <w:r w:rsidRPr="0005021F">
                    <w:rPr>
                      <w:rFonts w:ascii="Calibri" w:eastAsia="Calibri" w:hAnsi="Calibri" w:cs="Arial"/>
                      <w:sz w:val="20"/>
                      <w:lang w:val="en-US" w:eastAsia="en-US"/>
                    </w:rPr>
                    <w:t xml:space="preserve">               </w:t>
                  </w:r>
                  <w:r w:rsidRPr="0005021F">
                    <w:rPr>
                      <w:rFonts w:ascii="Calibri" w:eastAsia="Calibri" w:hAnsi="Calibri" w:cs="Arial"/>
                      <w:sz w:val="20"/>
                      <w:lang w:eastAsia="en-US"/>
                    </w:rPr>
                    <w:t>5</w:t>
                  </w:r>
                  <w:r w:rsidRPr="0005021F">
                    <w:rPr>
                      <w:rFonts w:ascii="Calibri" w:eastAsia="Calibri" w:hAnsi="Calibri" w:cs="Arial"/>
                      <w:sz w:val="20"/>
                      <w:lang w:val="en-US" w:eastAsia="en-US"/>
                    </w:rPr>
                    <w:t>x3=15</w:t>
                  </w:r>
                </w:p>
              </w:tc>
            </w:tr>
            <w:tr w:rsidR="00226779" w:rsidRPr="0005021F" w14:paraId="056BCF00" w14:textId="77777777" w:rsidTr="00226779">
              <w:tc>
                <w:tcPr>
                  <w:tcW w:w="3919" w:type="dxa"/>
                  <w:tcBorders>
                    <w:top w:val="single" w:sz="4" w:space="0" w:color="auto"/>
                    <w:left w:val="single" w:sz="4" w:space="0" w:color="auto"/>
                    <w:bottom w:val="single" w:sz="4" w:space="0" w:color="auto"/>
                    <w:right w:val="single" w:sz="4" w:space="0" w:color="auto"/>
                  </w:tcBorders>
                </w:tcPr>
                <w:p w14:paraId="158A6138" w14:textId="77777777" w:rsidR="00226779" w:rsidRPr="0005021F" w:rsidRDefault="00226779" w:rsidP="00597490">
                  <w:pPr>
                    <w:rPr>
                      <w:rFonts w:ascii="Calibri" w:eastAsia="Calibri" w:hAnsi="Calibri" w:cs="Arial"/>
                      <w:sz w:val="20"/>
                      <w:lang w:val="en-US" w:eastAsia="en-US"/>
                    </w:rPr>
                  </w:pPr>
                  <w:r w:rsidRPr="0005021F">
                    <w:rPr>
                      <w:rFonts w:ascii="Calibri" w:eastAsia="Calibri" w:hAnsi="Calibri" w:cs="Arial"/>
                      <w:sz w:val="20"/>
                      <w:lang w:val="en-US" w:eastAsia="en-US"/>
                    </w:rPr>
                    <w:t>Hours for the composition of the plot of two plays (optional)</w:t>
                  </w:r>
                </w:p>
              </w:tc>
              <w:tc>
                <w:tcPr>
                  <w:tcW w:w="2551" w:type="dxa"/>
                  <w:tcBorders>
                    <w:top w:val="single" w:sz="4" w:space="0" w:color="auto"/>
                    <w:left w:val="single" w:sz="4" w:space="0" w:color="auto"/>
                    <w:bottom w:val="single" w:sz="4" w:space="0" w:color="auto"/>
                    <w:right w:val="single" w:sz="4" w:space="0" w:color="auto"/>
                  </w:tcBorders>
                </w:tcPr>
                <w:p w14:paraId="78C05438" w14:textId="77777777" w:rsidR="00226779" w:rsidRPr="0005021F" w:rsidRDefault="00226779" w:rsidP="00597490">
                  <w:pPr>
                    <w:jc w:val="center"/>
                    <w:rPr>
                      <w:rFonts w:ascii="Calibri" w:eastAsia="Calibri" w:hAnsi="Calibri" w:cs="Arial"/>
                      <w:sz w:val="20"/>
                      <w:lang w:eastAsia="en-US"/>
                    </w:rPr>
                  </w:pPr>
                  <w:r w:rsidRPr="0005021F">
                    <w:rPr>
                      <w:rFonts w:ascii="Calibri" w:eastAsia="Calibri" w:hAnsi="Calibri" w:cs="Arial"/>
                      <w:sz w:val="20"/>
                      <w:lang w:eastAsia="en-US"/>
                    </w:rPr>
                    <w:t>6</w:t>
                  </w:r>
                </w:p>
              </w:tc>
            </w:tr>
            <w:tr w:rsidR="00226779" w:rsidRPr="0005021F" w14:paraId="724024F8" w14:textId="77777777" w:rsidTr="00226779">
              <w:tc>
                <w:tcPr>
                  <w:tcW w:w="3919" w:type="dxa"/>
                  <w:tcBorders>
                    <w:top w:val="single" w:sz="4" w:space="0" w:color="auto"/>
                    <w:left w:val="single" w:sz="4" w:space="0" w:color="auto"/>
                    <w:bottom w:val="single" w:sz="4" w:space="0" w:color="auto"/>
                    <w:right w:val="single" w:sz="4" w:space="0" w:color="auto"/>
                  </w:tcBorders>
                </w:tcPr>
                <w:p w14:paraId="13F0E0C9" w14:textId="77777777" w:rsidR="00226779" w:rsidRPr="0005021F" w:rsidRDefault="00226779" w:rsidP="00597490">
                  <w:pPr>
                    <w:rPr>
                      <w:rFonts w:ascii="Calibri" w:eastAsia="Calibri" w:hAnsi="Calibri" w:cs="Arial"/>
                      <w:sz w:val="20"/>
                      <w:lang w:val="en-US" w:eastAsia="en-US"/>
                    </w:rPr>
                  </w:pPr>
                  <w:r w:rsidRPr="0005021F">
                    <w:rPr>
                      <w:rFonts w:ascii="Calibri" w:eastAsia="Calibri" w:hAnsi="Calibri" w:cs="Arial"/>
                      <w:sz w:val="20"/>
                      <w:lang w:val="en-GB" w:eastAsia="en-US"/>
                    </w:rPr>
                    <w:t>Hours for the preparation of a presentation in class (optional</w:t>
                  </w:r>
                  <w:r w:rsidRPr="0005021F">
                    <w:rPr>
                      <w:rFonts w:ascii="Calibri" w:eastAsia="Calibri" w:hAnsi="Calibri" w:cs="Arial"/>
                      <w:sz w:val="20"/>
                      <w:lang w:val="en-US" w:eastAsia="en-US"/>
                    </w:rPr>
                    <w:t xml:space="preserve">, </w:t>
                  </w:r>
                  <w:proofErr w:type="gramStart"/>
                  <w:r w:rsidRPr="0005021F">
                    <w:rPr>
                      <w:rFonts w:ascii="Calibri" w:eastAsia="Calibri" w:hAnsi="Calibri" w:cs="Arial"/>
                      <w:sz w:val="20"/>
                      <w:lang w:val="en-US" w:eastAsia="en-US"/>
                    </w:rPr>
                    <w:t>home-work</w:t>
                  </w:r>
                  <w:proofErr w:type="gramEnd"/>
                  <w:r w:rsidRPr="0005021F">
                    <w:rPr>
                      <w:rFonts w:ascii="Calibri" w:eastAsia="Calibri" w:hAnsi="Calibri" w:cs="Arial"/>
                      <w:sz w:val="20"/>
                      <w:lang w:val="en-US" w:eastAsia="en-US"/>
                    </w:rPr>
                    <w:t xml:space="preserve"> for one or two students)</w:t>
                  </w:r>
                </w:p>
              </w:tc>
              <w:tc>
                <w:tcPr>
                  <w:tcW w:w="2551" w:type="dxa"/>
                  <w:tcBorders>
                    <w:top w:val="single" w:sz="4" w:space="0" w:color="auto"/>
                    <w:left w:val="single" w:sz="4" w:space="0" w:color="auto"/>
                    <w:bottom w:val="single" w:sz="4" w:space="0" w:color="auto"/>
                    <w:right w:val="single" w:sz="4" w:space="0" w:color="auto"/>
                  </w:tcBorders>
                </w:tcPr>
                <w:p w14:paraId="1AEC31D3" w14:textId="77777777" w:rsidR="00226779" w:rsidRPr="0005021F" w:rsidRDefault="00226779" w:rsidP="00597490">
                  <w:pPr>
                    <w:jc w:val="center"/>
                    <w:rPr>
                      <w:rFonts w:ascii="Calibri" w:eastAsia="Calibri" w:hAnsi="Calibri" w:cs="Arial"/>
                      <w:sz w:val="20"/>
                      <w:lang w:eastAsia="en-US"/>
                    </w:rPr>
                  </w:pPr>
                  <w:r w:rsidRPr="0005021F">
                    <w:rPr>
                      <w:rFonts w:ascii="Calibri" w:eastAsia="Calibri" w:hAnsi="Calibri" w:cs="Arial"/>
                      <w:sz w:val="20"/>
                      <w:lang w:eastAsia="en-US"/>
                    </w:rPr>
                    <w:t>8</w:t>
                  </w:r>
                </w:p>
              </w:tc>
            </w:tr>
            <w:tr w:rsidR="00226779" w:rsidRPr="0005021F" w14:paraId="5F330F0F" w14:textId="77777777" w:rsidTr="00226779">
              <w:tc>
                <w:tcPr>
                  <w:tcW w:w="3919" w:type="dxa"/>
                  <w:tcBorders>
                    <w:top w:val="single" w:sz="4" w:space="0" w:color="auto"/>
                    <w:left w:val="single" w:sz="4" w:space="0" w:color="auto"/>
                    <w:bottom w:val="single" w:sz="4" w:space="0" w:color="auto"/>
                    <w:right w:val="single" w:sz="4" w:space="0" w:color="auto"/>
                  </w:tcBorders>
                </w:tcPr>
                <w:p w14:paraId="21D73C93" w14:textId="77777777" w:rsidR="00226779" w:rsidRPr="0005021F" w:rsidRDefault="00226779" w:rsidP="00597490">
                  <w:pPr>
                    <w:rPr>
                      <w:rFonts w:ascii="Calibri" w:eastAsia="Calibri" w:hAnsi="Calibri" w:cs="Arial"/>
                      <w:sz w:val="20"/>
                      <w:lang w:val="en-GB" w:eastAsia="en-US"/>
                    </w:rPr>
                  </w:pPr>
                  <w:r w:rsidRPr="0005021F">
                    <w:rPr>
                      <w:rFonts w:ascii="Calibri" w:eastAsia="Calibri" w:hAnsi="Calibri" w:cs="Arial"/>
                      <w:sz w:val="20"/>
                      <w:lang w:val="en-GB" w:eastAsia="en-US"/>
                    </w:rPr>
                    <w:t>Hours for the composition of the final essay (dramaturgical analysis of a play)</w:t>
                  </w:r>
                </w:p>
              </w:tc>
              <w:tc>
                <w:tcPr>
                  <w:tcW w:w="2551" w:type="dxa"/>
                  <w:tcBorders>
                    <w:top w:val="single" w:sz="4" w:space="0" w:color="auto"/>
                    <w:left w:val="single" w:sz="4" w:space="0" w:color="auto"/>
                    <w:bottom w:val="single" w:sz="4" w:space="0" w:color="auto"/>
                    <w:right w:val="single" w:sz="4" w:space="0" w:color="auto"/>
                  </w:tcBorders>
                </w:tcPr>
                <w:p w14:paraId="593B9E41" w14:textId="77777777" w:rsidR="00226779" w:rsidRPr="0005021F" w:rsidRDefault="00226779" w:rsidP="00597490">
                  <w:pPr>
                    <w:jc w:val="center"/>
                    <w:rPr>
                      <w:rFonts w:ascii="Calibri" w:eastAsia="Calibri" w:hAnsi="Calibri" w:cs="Arial"/>
                      <w:sz w:val="20"/>
                      <w:lang w:eastAsia="en-US"/>
                    </w:rPr>
                  </w:pPr>
                  <w:r w:rsidRPr="0005021F">
                    <w:rPr>
                      <w:rFonts w:ascii="Calibri" w:eastAsia="Calibri" w:hAnsi="Calibri" w:cs="Arial"/>
                      <w:sz w:val="20"/>
                      <w:lang w:eastAsia="en-US"/>
                    </w:rPr>
                    <w:t>24</w:t>
                  </w:r>
                </w:p>
              </w:tc>
            </w:tr>
            <w:tr w:rsidR="00226779" w:rsidRPr="0005021F" w14:paraId="65D86E84" w14:textId="77777777" w:rsidTr="00226779">
              <w:tc>
                <w:tcPr>
                  <w:tcW w:w="3919" w:type="dxa"/>
                  <w:tcBorders>
                    <w:top w:val="single" w:sz="4" w:space="0" w:color="auto"/>
                    <w:left w:val="single" w:sz="4" w:space="0" w:color="auto"/>
                    <w:bottom w:val="single" w:sz="4" w:space="0" w:color="auto"/>
                    <w:right w:val="single" w:sz="4" w:space="0" w:color="auto"/>
                  </w:tcBorders>
                </w:tcPr>
                <w:p w14:paraId="44D59E6C" w14:textId="77777777" w:rsidR="00226779" w:rsidRPr="0005021F" w:rsidRDefault="00226779" w:rsidP="00597490">
                  <w:pPr>
                    <w:rPr>
                      <w:rFonts w:ascii="Calibri" w:eastAsia="Calibri" w:hAnsi="Calibri" w:cs="Arial"/>
                      <w:sz w:val="20"/>
                      <w:lang w:val="en-GB" w:eastAsia="en-US"/>
                    </w:rPr>
                  </w:pPr>
                  <w:r w:rsidRPr="0005021F">
                    <w:rPr>
                      <w:rFonts w:ascii="Calibri" w:eastAsia="Calibri" w:hAnsi="Calibri" w:cs="Arial"/>
                      <w:sz w:val="20"/>
                      <w:lang w:val="en-US" w:eastAsia="en-US"/>
                    </w:rPr>
                    <w:t>H</w:t>
                  </w:r>
                  <w:r w:rsidRPr="0005021F">
                    <w:rPr>
                      <w:rFonts w:ascii="Calibri" w:eastAsia="Calibri" w:hAnsi="Calibri" w:cs="Arial"/>
                      <w:sz w:val="20"/>
                      <w:lang w:val="en-GB" w:eastAsia="en-US"/>
                    </w:rPr>
                    <w:t>ours for the preparation for the final written examination</w:t>
                  </w:r>
                </w:p>
              </w:tc>
              <w:tc>
                <w:tcPr>
                  <w:tcW w:w="2551" w:type="dxa"/>
                  <w:tcBorders>
                    <w:top w:val="single" w:sz="4" w:space="0" w:color="auto"/>
                    <w:left w:val="single" w:sz="4" w:space="0" w:color="auto"/>
                    <w:bottom w:val="single" w:sz="4" w:space="0" w:color="auto"/>
                    <w:right w:val="single" w:sz="4" w:space="0" w:color="auto"/>
                  </w:tcBorders>
                </w:tcPr>
                <w:p w14:paraId="522B6542" w14:textId="77777777" w:rsidR="00226779" w:rsidRPr="0005021F" w:rsidRDefault="00226779" w:rsidP="00597490">
                  <w:pPr>
                    <w:jc w:val="center"/>
                    <w:rPr>
                      <w:rFonts w:ascii="Calibri" w:eastAsia="Calibri" w:hAnsi="Calibri" w:cs="Arial"/>
                      <w:sz w:val="20"/>
                      <w:lang w:eastAsia="en-US"/>
                    </w:rPr>
                  </w:pPr>
                  <w:r w:rsidRPr="0005021F">
                    <w:rPr>
                      <w:rFonts w:ascii="Calibri" w:eastAsia="Calibri" w:hAnsi="Calibri" w:cs="Arial"/>
                      <w:sz w:val="20"/>
                      <w:lang w:eastAsia="en-US"/>
                    </w:rPr>
                    <w:t>33</w:t>
                  </w:r>
                </w:p>
              </w:tc>
            </w:tr>
            <w:tr w:rsidR="00226779" w:rsidRPr="0005021F" w14:paraId="5990FCF1" w14:textId="77777777" w:rsidTr="00226779">
              <w:tc>
                <w:tcPr>
                  <w:tcW w:w="3919" w:type="dxa"/>
                  <w:tcBorders>
                    <w:top w:val="single" w:sz="4" w:space="0" w:color="auto"/>
                    <w:left w:val="single" w:sz="4" w:space="0" w:color="auto"/>
                    <w:bottom w:val="single" w:sz="4" w:space="0" w:color="auto"/>
                    <w:right w:val="single" w:sz="4" w:space="0" w:color="auto"/>
                  </w:tcBorders>
                </w:tcPr>
                <w:p w14:paraId="3B149A1E" w14:textId="77777777" w:rsidR="00226779" w:rsidRPr="0005021F" w:rsidRDefault="00226779" w:rsidP="00597490">
                  <w:pPr>
                    <w:rPr>
                      <w:rFonts w:ascii="Calibri" w:eastAsia="Calibri" w:hAnsi="Calibri" w:cs="Arial"/>
                      <w:b/>
                      <w:i/>
                      <w:sz w:val="20"/>
                      <w:lang w:val="en-US" w:eastAsia="en-US"/>
                    </w:rPr>
                  </w:pPr>
                  <w:r w:rsidRPr="0005021F">
                    <w:rPr>
                      <w:rFonts w:ascii="Calibri" w:eastAsia="Calibri" w:hAnsi="Calibri" w:cs="Arial"/>
                      <w:b/>
                      <w:i/>
                      <w:sz w:val="20"/>
                      <w:lang w:val="en-US" w:eastAsia="en-US"/>
                    </w:rPr>
                    <w:t>Total number of hours for the course (25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20693469" w14:textId="77777777" w:rsidR="00226779" w:rsidRPr="0005021F" w:rsidRDefault="00226779"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125 hours</w:t>
                  </w:r>
                </w:p>
                <w:p w14:paraId="7F0C6CDE" w14:textId="77777777" w:rsidR="00226779" w:rsidRPr="0005021F" w:rsidRDefault="00226779"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 xml:space="preserve"> (</w:t>
                  </w:r>
                  <w:proofErr w:type="gramStart"/>
                  <w:r w:rsidRPr="0005021F">
                    <w:rPr>
                      <w:rFonts w:ascii="Calibri" w:eastAsia="Calibri" w:hAnsi="Calibri" w:cs="Arial"/>
                      <w:b/>
                      <w:i/>
                      <w:sz w:val="20"/>
                      <w:lang w:val="en-US" w:eastAsia="en-US"/>
                    </w:rPr>
                    <w:t>total</w:t>
                  </w:r>
                  <w:proofErr w:type="gramEnd"/>
                  <w:r w:rsidRPr="0005021F">
                    <w:rPr>
                      <w:rFonts w:ascii="Calibri" w:eastAsia="Calibri" w:hAnsi="Calibri" w:cs="Arial"/>
                      <w:b/>
                      <w:i/>
                      <w:sz w:val="20"/>
                      <w:lang w:val="en-US" w:eastAsia="en-US"/>
                    </w:rPr>
                    <w:t xml:space="preserve"> </w:t>
                  </w:r>
                </w:p>
                <w:p w14:paraId="1AB980DA" w14:textId="77777777" w:rsidR="00226779" w:rsidRPr="0005021F" w:rsidRDefault="00226779"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student workload)</w:t>
                  </w:r>
                </w:p>
              </w:tc>
            </w:tr>
          </w:tbl>
          <w:p w14:paraId="2A4489E9" w14:textId="77777777" w:rsidR="00226779" w:rsidRPr="0005021F" w:rsidRDefault="00226779" w:rsidP="00597490">
            <w:pPr>
              <w:rPr>
                <w:rFonts w:ascii="Calibri" w:eastAsia="Calibri" w:hAnsi="Calibri" w:cs="Tahoma"/>
                <w:sz w:val="20"/>
                <w:lang w:val="en-US" w:eastAsia="en-US"/>
              </w:rPr>
            </w:pPr>
          </w:p>
        </w:tc>
      </w:tr>
      <w:tr w:rsidR="00226779" w:rsidRPr="00AD62EA" w14:paraId="7426A24F" w14:textId="77777777" w:rsidTr="00226779">
        <w:tc>
          <w:tcPr>
            <w:tcW w:w="3306" w:type="dxa"/>
          </w:tcPr>
          <w:p w14:paraId="102A86E1" w14:textId="77777777" w:rsidR="00226779" w:rsidRPr="0005021F" w:rsidRDefault="00226779"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STUDENT</w:t>
            </w:r>
            <w:r w:rsidRPr="0005021F">
              <w:rPr>
                <w:rFonts w:ascii="Calibri" w:eastAsia="Calibri" w:hAnsi="Calibri" w:cs="Arial"/>
                <w:b/>
                <w:sz w:val="20"/>
                <w:lang w:eastAsia="en-US"/>
              </w:rPr>
              <w:t>S’ EV</w:t>
            </w:r>
            <w:r w:rsidRPr="0005021F">
              <w:rPr>
                <w:rFonts w:ascii="Calibri" w:eastAsia="Calibri" w:hAnsi="Calibri" w:cs="Arial"/>
                <w:b/>
                <w:sz w:val="20"/>
                <w:lang w:val="en-US" w:eastAsia="en-US"/>
              </w:rPr>
              <w:t>A</w:t>
            </w:r>
            <w:r w:rsidRPr="0005021F">
              <w:rPr>
                <w:rFonts w:ascii="Calibri" w:eastAsia="Calibri" w:hAnsi="Calibri" w:cs="Arial"/>
                <w:b/>
                <w:sz w:val="20"/>
                <w:lang w:eastAsia="en-US"/>
              </w:rPr>
              <w:t>LUATION</w:t>
            </w:r>
          </w:p>
          <w:p w14:paraId="4A852E32" w14:textId="77777777" w:rsidR="00226779" w:rsidRPr="0005021F" w:rsidRDefault="00226779" w:rsidP="00597490">
            <w:pPr>
              <w:jc w:val="both"/>
              <w:rPr>
                <w:rFonts w:ascii="Calibri" w:eastAsia="Calibri" w:hAnsi="Calibri" w:cs="Arial"/>
                <w:i/>
                <w:sz w:val="20"/>
                <w:lang w:eastAsia="en-US"/>
              </w:rPr>
            </w:pPr>
          </w:p>
        </w:tc>
        <w:tc>
          <w:tcPr>
            <w:tcW w:w="5588" w:type="dxa"/>
          </w:tcPr>
          <w:p w14:paraId="724A0070" w14:textId="77777777" w:rsidR="00226779" w:rsidRPr="0005021F" w:rsidRDefault="00226779" w:rsidP="00A85228">
            <w:pPr>
              <w:numPr>
                <w:ilvl w:val="0"/>
                <w:numId w:val="83"/>
              </w:numPr>
              <w:tabs>
                <w:tab w:val="clear" w:pos="360"/>
              </w:tabs>
              <w:autoSpaceDN w:val="0"/>
              <w:ind w:left="265" w:hanging="284"/>
              <w:jc w:val="both"/>
              <w:rPr>
                <w:rFonts w:ascii="Calibri" w:eastAsia="Calibri" w:hAnsi="Calibri"/>
                <w:sz w:val="20"/>
                <w:lang w:val="en-US" w:eastAsia="en-US"/>
              </w:rPr>
            </w:pPr>
            <w:r w:rsidRPr="0005021F">
              <w:rPr>
                <w:rFonts w:ascii="Calibri" w:eastAsia="Calibri" w:hAnsi="Calibri"/>
                <w:sz w:val="20"/>
                <w:lang w:val="en-US" w:eastAsia="en-US"/>
              </w:rPr>
              <w:t xml:space="preserve">Optionally, </w:t>
            </w:r>
            <w:r w:rsidRPr="0005021F">
              <w:rPr>
                <w:rFonts w:ascii="Calibri" w:eastAsia="Calibri" w:hAnsi="Calibri" w:cs="Arial"/>
                <w:sz w:val="20"/>
                <w:lang w:val="en-US" w:eastAsia="en-US"/>
              </w:rPr>
              <w:t xml:space="preserve">written summary of the plot of two plays that are analyzed in class </w:t>
            </w:r>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essay1</w:t>
            </w:r>
            <w:r w:rsidRPr="0005021F">
              <w:rPr>
                <w:rFonts w:ascii="Calibri" w:eastAsia="Calibri" w:hAnsi="Calibri"/>
                <w:sz w:val="20"/>
                <w:lang w:val="en-US" w:eastAsia="en-US"/>
              </w:rPr>
              <w:t>)</w:t>
            </w:r>
            <w:r w:rsidRPr="0005021F">
              <w:rPr>
                <w:rFonts w:ascii="Calibri" w:eastAsia="Calibri" w:hAnsi="Calibri" w:cs="Arial"/>
                <w:sz w:val="20"/>
                <w:lang w:val="en-US" w:eastAsia="en-US"/>
              </w:rPr>
              <w:t>. It must be handed over by the 4</w:t>
            </w:r>
            <w:r w:rsidRPr="0005021F">
              <w:rPr>
                <w:rFonts w:ascii="Calibri" w:eastAsia="Calibri" w:hAnsi="Calibri" w:cs="Arial"/>
                <w:sz w:val="20"/>
                <w:vertAlign w:val="superscript"/>
                <w:lang w:val="en-US" w:eastAsia="en-US"/>
              </w:rPr>
              <w:t>th</w:t>
            </w:r>
            <w:r w:rsidRPr="0005021F">
              <w:rPr>
                <w:rFonts w:ascii="Calibri" w:eastAsia="Calibri" w:hAnsi="Calibri" w:cs="Arial"/>
                <w:sz w:val="20"/>
                <w:lang w:val="en-US" w:eastAsia="en-US"/>
              </w:rPr>
              <w:t xml:space="preserve"> week of the semester. </w:t>
            </w:r>
            <w:r w:rsidRPr="0005021F">
              <w:rPr>
                <w:rFonts w:ascii="Calibri" w:eastAsia="Calibri" w:hAnsi="Calibri"/>
                <w:sz w:val="20"/>
                <w:lang w:val="en-US" w:eastAsia="en-US"/>
              </w:rPr>
              <w:t xml:space="preserve">10% of the mean mark of the </w:t>
            </w:r>
            <w:proofErr w:type="gramStart"/>
            <w:r w:rsidRPr="0005021F">
              <w:rPr>
                <w:rFonts w:ascii="Calibri" w:eastAsia="Calibri" w:hAnsi="Calibri"/>
                <w:sz w:val="20"/>
                <w:lang w:val="en-US" w:eastAsia="en-US"/>
              </w:rPr>
              <w:t>home-work</w:t>
            </w:r>
            <w:proofErr w:type="gramEnd"/>
            <w:r w:rsidRPr="0005021F">
              <w:rPr>
                <w:rFonts w:ascii="Calibri" w:eastAsia="Calibri" w:hAnsi="Calibri"/>
                <w:sz w:val="20"/>
                <w:lang w:val="en-US" w:eastAsia="en-US"/>
              </w:rPr>
              <w:t xml:space="preserve"> is added to the grade obtained in the final written examination.</w:t>
            </w:r>
          </w:p>
          <w:p w14:paraId="1BFFC572" w14:textId="77777777" w:rsidR="00226779" w:rsidRPr="0005021F" w:rsidRDefault="00226779" w:rsidP="00A85228">
            <w:pPr>
              <w:numPr>
                <w:ilvl w:val="0"/>
                <w:numId w:val="83"/>
              </w:numPr>
              <w:tabs>
                <w:tab w:val="clear" w:pos="360"/>
              </w:tabs>
              <w:autoSpaceDN w:val="0"/>
              <w:ind w:left="265" w:hanging="284"/>
              <w:jc w:val="both"/>
              <w:rPr>
                <w:rFonts w:ascii="Calibri" w:eastAsia="Calibri" w:hAnsi="Calibri"/>
                <w:sz w:val="20"/>
                <w:lang w:val="en-US" w:eastAsia="en-US"/>
              </w:rPr>
            </w:pPr>
            <w:r w:rsidRPr="0005021F">
              <w:rPr>
                <w:rFonts w:ascii="Calibri" w:eastAsia="Calibri" w:hAnsi="Calibri"/>
                <w:sz w:val="20"/>
                <w:lang w:val="en-US" w:eastAsia="en-US"/>
              </w:rPr>
              <w:t>Optionally, individual or group (of two students) presentation of a topic in class during the last three courses of the semester (G</w:t>
            </w:r>
            <w:r w:rsidRPr="0005021F">
              <w:rPr>
                <w:rFonts w:ascii="Calibri" w:eastAsia="Calibri" w:hAnsi="Calibri"/>
                <w:sz w:val="20"/>
                <w:vertAlign w:val="subscript"/>
                <w:lang w:val="en-US" w:eastAsia="en-US"/>
              </w:rPr>
              <w:t>oral</w:t>
            </w:r>
            <w:r w:rsidRPr="0005021F">
              <w:rPr>
                <w:rFonts w:ascii="Calibri" w:eastAsia="Calibri" w:hAnsi="Calibri"/>
                <w:sz w:val="20"/>
                <w:lang w:val="en-US" w:eastAsia="en-US"/>
              </w:rPr>
              <w:t>). 20% of the mean mark of the presentation is added to the grade obtained in the final written examination.</w:t>
            </w:r>
          </w:p>
          <w:p w14:paraId="3E466A86" w14:textId="77777777" w:rsidR="00226779" w:rsidRPr="0005021F" w:rsidRDefault="007A087F" w:rsidP="00A85228">
            <w:pPr>
              <w:numPr>
                <w:ilvl w:val="0"/>
                <w:numId w:val="83"/>
              </w:numPr>
              <w:tabs>
                <w:tab w:val="clear" w:pos="360"/>
              </w:tabs>
              <w:autoSpaceDN w:val="0"/>
              <w:ind w:left="265" w:hanging="284"/>
              <w:jc w:val="both"/>
              <w:rPr>
                <w:rFonts w:ascii="Calibri" w:eastAsia="Calibri" w:hAnsi="Calibri"/>
                <w:sz w:val="20"/>
                <w:lang w:val="en-US" w:eastAsia="en-US"/>
              </w:rPr>
            </w:pPr>
            <w:r>
              <w:rPr>
                <w:rFonts w:ascii="Calibri" w:eastAsia="Calibri" w:hAnsi="Calibri"/>
                <w:sz w:val="20"/>
                <w:lang w:val="en-US" w:eastAsia="en-US"/>
              </w:rPr>
              <w:t>Optionally</w:t>
            </w:r>
            <w:r w:rsidR="00145B35">
              <w:rPr>
                <w:rFonts w:ascii="Calibri" w:eastAsia="Calibri" w:hAnsi="Calibri"/>
                <w:sz w:val="20"/>
                <w:lang w:val="en-US" w:eastAsia="en-US"/>
              </w:rPr>
              <w:t>,</w:t>
            </w:r>
            <w:r w:rsidR="00226779" w:rsidRPr="0005021F">
              <w:rPr>
                <w:rFonts w:ascii="Calibri" w:eastAsia="Calibri" w:hAnsi="Calibri"/>
                <w:sz w:val="20"/>
                <w:lang w:val="en-US" w:eastAsia="en-US"/>
              </w:rPr>
              <w:t xml:space="preserve"> composition of a written essay in which the student practices their ability to analyze the structure and content of a play (G</w:t>
            </w:r>
            <w:r w:rsidR="00226779" w:rsidRPr="0005021F">
              <w:rPr>
                <w:rFonts w:ascii="Calibri" w:eastAsia="Calibri" w:hAnsi="Calibri"/>
                <w:sz w:val="20"/>
                <w:vertAlign w:val="subscript"/>
                <w:lang w:val="en-US" w:eastAsia="en-US"/>
              </w:rPr>
              <w:t>essay2</w:t>
            </w:r>
            <w:r w:rsidR="00226779" w:rsidRPr="0005021F">
              <w:rPr>
                <w:rFonts w:ascii="Calibri" w:eastAsia="Calibri" w:hAnsi="Calibri"/>
                <w:sz w:val="20"/>
                <w:lang w:val="en-US" w:eastAsia="en-US"/>
              </w:rPr>
              <w:t xml:space="preserve">). The mark from the essay </w:t>
            </w:r>
            <w:proofErr w:type="gramStart"/>
            <w:r w:rsidR="00226779" w:rsidRPr="0005021F">
              <w:rPr>
                <w:rFonts w:ascii="Calibri" w:eastAsia="Calibri" w:hAnsi="Calibri"/>
                <w:sz w:val="20"/>
                <w:lang w:val="en-US" w:eastAsia="en-US"/>
              </w:rPr>
              <w:t>consists</w:t>
            </w:r>
            <w:proofErr w:type="gramEnd"/>
            <w:r w:rsidR="00226779" w:rsidRPr="0005021F">
              <w:rPr>
                <w:rFonts w:ascii="Calibri" w:eastAsia="Calibri" w:hAnsi="Calibri"/>
                <w:sz w:val="20"/>
                <w:lang w:val="en-US" w:eastAsia="en-US"/>
              </w:rPr>
              <w:t xml:space="preserve"> the </w:t>
            </w:r>
            <w:r w:rsidR="00145B35">
              <w:rPr>
                <w:rFonts w:ascii="Calibri" w:eastAsia="Calibri" w:hAnsi="Calibri"/>
                <w:sz w:val="20"/>
                <w:lang w:val="en-US" w:eastAsia="en-US"/>
              </w:rPr>
              <w:t>4</w:t>
            </w:r>
            <w:r w:rsidR="00226779" w:rsidRPr="0005021F">
              <w:rPr>
                <w:rFonts w:ascii="Calibri" w:eastAsia="Calibri" w:hAnsi="Calibri"/>
                <w:sz w:val="20"/>
                <w:lang w:val="en-US" w:eastAsia="en-US"/>
              </w:rPr>
              <w:t>0% of the final course grade.</w:t>
            </w:r>
          </w:p>
          <w:p w14:paraId="2E7174CB" w14:textId="77777777" w:rsidR="00226779" w:rsidRDefault="00226779" w:rsidP="00A85228">
            <w:pPr>
              <w:numPr>
                <w:ilvl w:val="0"/>
                <w:numId w:val="83"/>
              </w:numPr>
              <w:tabs>
                <w:tab w:val="clear" w:pos="360"/>
              </w:tabs>
              <w:autoSpaceDN w:val="0"/>
              <w:ind w:left="265" w:hanging="284"/>
              <w:jc w:val="both"/>
              <w:rPr>
                <w:rFonts w:ascii="Calibri" w:eastAsia="Calibri" w:hAnsi="Calibri"/>
                <w:sz w:val="20"/>
                <w:lang w:val="en-US" w:eastAsia="en-US"/>
              </w:rPr>
            </w:pPr>
            <w:r w:rsidRPr="0005021F">
              <w:rPr>
                <w:rFonts w:ascii="Calibri" w:eastAsia="Calibri" w:hAnsi="Calibri"/>
                <w:sz w:val="20"/>
                <w:lang w:val="en-US" w:eastAsia="en-US"/>
              </w:rPr>
              <w:t>Mandatory, written examination after the end of the semester - final grade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wexam</w:t>
            </w:r>
            <w:proofErr w:type="spellEnd"/>
            <w:r w:rsidRPr="0005021F">
              <w:rPr>
                <w:rFonts w:ascii="Calibri" w:eastAsia="Calibri" w:hAnsi="Calibri"/>
                <w:sz w:val="20"/>
                <w:lang w:val="en-US" w:eastAsia="en-US"/>
              </w:rPr>
              <w:t>). Unless the student has prepared the optional G</w:t>
            </w:r>
            <w:r w:rsidRPr="0005021F">
              <w:rPr>
                <w:rFonts w:ascii="Calibri" w:eastAsia="Calibri" w:hAnsi="Calibri"/>
                <w:sz w:val="20"/>
                <w:vertAlign w:val="subscript"/>
                <w:lang w:val="en-US" w:eastAsia="en-US"/>
              </w:rPr>
              <w:t>essay1</w:t>
            </w:r>
            <w:r w:rsidRPr="0005021F">
              <w:rPr>
                <w:rFonts w:ascii="Calibri" w:eastAsia="Calibri" w:hAnsi="Calibri"/>
                <w:sz w:val="20"/>
                <w:lang w:val="en-US" w:eastAsia="en-US"/>
              </w:rPr>
              <w:t xml:space="preserve"> and G</w:t>
            </w:r>
            <w:r w:rsidRPr="0005021F">
              <w:rPr>
                <w:rFonts w:ascii="Calibri" w:eastAsia="Calibri" w:hAnsi="Calibri"/>
                <w:sz w:val="20"/>
                <w:vertAlign w:val="subscript"/>
                <w:lang w:val="en-US" w:eastAsia="en-US"/>
              </w:rPr>
              <w:t>oral</w:t>
            </w:r>
            <w:r w:rsidRPr="0005021F">
              <w:rPr>
                <w:rFonts w:ascii="Calibri" w:eastAsia="Calibri" w:hAnsi="Calibri"/>
                <w:sz w:val="20"/>
                <w:lang w:val="en-US" w:eastAsia="en-US"/>
              </w:rPr>
              <w:t xml:space="preserve"> the examination mark </w:t>
            </w:r>
            <w:proofErr w:type="gramStart"/>
            <w:r w:rsidRPr="0005021F">
              <w:rPr>
                <w:rFonts w:ascii="Calibri" w:eastAsia="Calibri" w:hAnsi="Calibri"/>
                <w:sz w:val="20"/>
                <w:lang w:val="en-US" w:eastAsia="en-US"/>
              </w:rPr>
              <w:t>consists</w:t>
            </w:r>
            <w:proofErr w:type="gramEnd"/>
            <w:r w:rsidRPr="0005021F">
              <w:rPr>
                <w:rFonts w:ascii="Calibri" w:eastAsia="Calibri" w:hAnsi="Calibri"/>
                <w:sz w:val="20"/>
                <w:lang w:val="en-US" w:eastAsia="en-US"/>
              </w:rPr>
              <w:t xml:space="preserve"> the </w:t>
            </w:r>
            <w:r w:rsidR="00145B35">
              <w:rPr>
                <w:rFonts w:ascii="Calibri" w:eastAsia="Calibri" w:hAnsi="Calibri"/>
                <w:sz w:val="20"/>
                <w:lang w:val="en-US" w:eastAsia="en-US"/>
              </w:rPr>
              <w:t>6</w:t>
            </w:r>
            <w:r w:rsidRPr="0005021F">
              <w:rPr>
                <w:rFonts w:ascii="Calibri" w:eastAsia="Calibri" w:hAnsi="Calibri"/>
                <w:sz w:val="20"/>
                <w:lang w:val="en-US" w:eastAsia="en-US"/>
              </w:rPr>
              <w:t>0% of the final grade.</w:t>
            </w:r>
          </w:p>
          <w:p w14:paraId="519A489E" w14:textId="77777777" w:rsidR="007A087F" w:rsidRPr="0005021F" w:rsidRDefault="007A087F" w:rsidP="00597490">
            <w:pPr>
              <w:autoSpaceDN w:val="0"/>
              <w:ind w:left="-19"/>
              <w:jc w:val="both"/>
              <w:rPr>
                <w:rFonts w:ascii="Calibri" w:eastAsia="Calibri" w:hAnsi="Calibri"/>
                <w:sz w:val="20"/>
                <w:lang w:val="en-US" w:eastAsia="en-US"/>
              </w:rPr>
            </w:pPr>
          </w:p>
          <w:p w14:paraId="26E0AA12" w14:textId="77777777" w:rsidR="00226779" w:rsidRPr="0005021F" w:rsidRDefault="00226779" w:rsidP="00597490">
            <w:pPr>
              <w:autoSpaceDN w:val="0"/>
              <w:ind w:left="265" w:hanging="284"/>
              <w:jc w:val="both"/>
              <w:rPr>
                <w:rFonts w:ascii="Calibri" w:eastAsia="Calibri" w:hAnsi="Calibri"/>
                <w:sz w:val="20"/>
                <w:lang w:val="en-US" w:eastAsia="en-US"/>
              </w:rPr>
            </w:pPr>
            <w:r w:rsidRPr="0005021F">
              <w:rPr>
                <w:rFonts w:ascii="Calibri" w:eastAsia="Calibri" w:hAnsi="Calibri"/>
                <w:sz w:val="20"/>
                <w:lang w:val="en-US" w:eastAsia="en-US"/>
              </w:rPr>
              <w:t>Minimum passing grade:  5</w:t>
            </w:r>
          </w:p>
          <w:p w14:paraId="13E931C2" w14:textId="77777777" w:rsidR="00226779" w:rsidRPr="0005021F" w:rsidRDefault="00226779" w:rsidP="00597490">
            <w:pPr>
              <w:autoSpaceDN w:val="0"/>
              <w:ind w:left="265" w:hanging="284"/>
              <w:jc w:val="both"/>
              <w:rPr>
                <w:rFonts w:ascii="Calibri" w:eastAsia="Calibri" w:hAnsi="Calibri"/>
                <w:sz w:val="20"/>
                <w:lang w:val="en-US" w:eastAsia="en-US"/>
              </w:rPr>
            </w:pPr>
            <w:r w:rsidRPr="0005021F">
              <w:rPr>
                <w:rFonts w:ascii="Calibri" w:eastAsia="Calibri" w:hAnsi="Calibri"/>
                <w:sz w:val="20"/>
                <w:u w:val="single"/>
                <w:lang w:val="en-US" w:eastAsia="en-US"/>
              </w:rPr>
              <w:t>Final Course Grade (FCG</w:t>
            </w:r>
            <w:proofErr w:type="gramStart"/>
            <w:r w:rsidRPr="0005021F">
              <w:rPr>
                <w:rFonts w:ascii="Calibri" w:eastAsia="Calibri" w:hAnsi="Calibri"/>
                <w:sz w:val="20"/>
                <w:u w:val="single"/>
                <w:lang w:val="en-US" w:eastAsia="en-US"/>
              </w:rPr>
              <w:t>)</w:t>
            </w:r>
            <w:r w:rsidRPr="0005021F">
              <w:rPr>
                <w:rFonts w:ascii="Calibri" w:eastAsia="Calibri" w:hAnsi="Calibri"/>
                <w:sz w:val="20"/>
                <w:lang w:val="en-US" w:eastAsia="en-US"/>
              </w:rPr>
              <w:t xml:space="preserve"> :</w:t>
            </w:r>
            <w:proofErr w:type="gramEnd"/>
            <w:r w:rsidRPr="0005021F">
              <w:rPr>
                <w:rFonts w:ascii="Calibri" w:eastAsia="Calibri" w:hAnsi="Calibri"/>
                <w:sz w:val="20"/>
                <w:lang w:val="en-US" w:eastAsia="en-US"/>
              </w:rPr>
              <w:t xml:space="preserve"> FCG =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exam</w:t>
            </w:r>
            <w:proofErr w:type="spellEnd"/>
            <w:r w:rsidRPr="0005021F">
              <w:rPr>
                <w:rFonts w:ascii="Calibri" w:eastAsia="Calibri" w:hAnsi="Calibri"/>
                <w:sz w:val="20"/>
                <w:vertAlign w:val="subscript"/>
                <w:lang w:val="en-US" w:eastAsia="en-US"/>
              </w:rPr>
              <w:t xml:space="preserve"> </w:t>
            </w:r>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essay1</w:t>
            </w:r>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 xml:space="preserve">oral </w:t>
            </w:r>
            <w:r w:rsidRPr="0005021F">
              <w:rPr>
                <w:rFonts w:ascii="Calibri" w:eastAsia="Calibri" w:hAnsi="Calibri"/>
                <w:sz w:val="20"/>
                <w:lang w:val="en-US" w:eastAsia="en-US"/>
              </w:rPr>
              <w:t>+</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wexam</w:t>
            </w:r>
            <w:proofErr w:type="spellEnd"/>
            <w:r w:rsidRPr="0005021F">
              <w:rPr>
                <w:rFonts w:ascii="Calibri" w:eastAsia="Calibri" w:hAnsi="Calibri"/>
                <w:sz w:val="20"/>
                <w:lang w:val="en-US" w:eastAsia="en-US"/>
              </w:rPr>
              <w:t xml:space="preserve">) +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essay</w:t>
            </w:r>
            <w:proofErr w:type="spellEnd"/>
          </w:p>
        </w:tc>
      </w:tr>
    </w:tbl>
    <w:p w14:paraId="092DB1CE" w14:textId="77777777" w:rsidR="00226779" w:rsidRPr="0005021F" w:rsidRDefault="00226779" w:rsidP="00597490">
      <w:pPr>
        <w:widowControl w:val="0"/>
        <w:numPr>
          <w:ilvl w:val="0"/>
          <w:numId w:val="59"/>
        </w:numPr>
        <w:autoSpaceDE w:val="0"/>
        <w:autoSpaceDN w:val="0"/>
        <w:adjustRightInd w:val="0"/>
        <w:spacing w:before="240" w:after="200"/>
        <w:ind w:left="357" w:hanging="357"/>
        <w:rPr>
          <w:rFonts w:ascii="Calibri" w:eastAsia="Calibri" w:hAnsi="Calibri" w:cs="Arial"/>
          <w:b/>
          <w:sz w:val="20"/>
          <w:lang w:eastAsia="en-US"/>
        </w:rPr>
      </w:pPr>
      <w:r w:rsidRPr="0005021F">
        <w:rPr>
          <w:rFonts w:ascii="Calibri" w:eastAsia="Calibri" w:hAnsi="Calibri" w:cs="Arial"/>
          <w:b/>
          <w:sz w:val="20"/>
          <w:lang w:val="en-US" w:eastAsia="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226779" w:rsidRPr="00AD62EA" w14:paraId="19DE878F" w14:textId="77777777" w:rsidTr="00226779">
        <w:tc>
          <w:tcPr>
            <w:tcW w:w="8894" w:type="dxa"/>
          </w:tcPr>
          <w:p w14:paraId="390ADE1D" w14:textId="77777777" w:rsidR="00226779" w:rsidRPr="0005021F" w:rsidRDefault="00226779" w:rsidP="00597490">
            <w:pPr>
              <w:jc w:val="both"/>
              <w:rPr>
                <w:rFonts w:ascii="Calibri" w:eastAsia="Calibri" w:hAnsi="Calibri"/>
                <w:b/>
                <w:sz w:val="20"/>
                <w:lang w:val="en-US" w:eastAsia="en-US"/>
              </w:rPr>
            </w:pPr>
            <w:r w:rsidRPr="0005021F">
              <w:rPr>
                <w:rFonts w:ascii="Calibri" w:eastAsia="Calibri" w:hAnsi="Calibri"/>
                <w:b/>
                <w:sz w:val="20"/>
                <w:lang w:val="en-US" w:eastAsia="en-US"/>
              </w:rPr>
              <w:t>Plays</w:t>
            </w:r>
          </w:p>
          <w:p w14:paraId="70F7D3CD" w14:textId="77777777" w:rsidR="00226779" w:rsidRPr="0005021F" w:rsidRDefault="00226779" w:rsidP="00597490">
            <w:pPr>
              <w:numPr>
                <w:ilvl w:val="0"/>
                <w:numId w:val="60"/>
              </w:numPr>
              <w:jc w:val="both"/>
              <w:rPr>
                <w:rFonts w:ascii="Calibri" w:eastAsia="Calibri" w:hAnsi="Calibri"/>
                <w:sz w:val="20"/>
                <w:lang w:val="en-US" w:eastAsia="en-US"/>
              </w:rPr>
            </w:pPr>
            <w:r w:rsidRPr="0005021F">
              <w:rPr>
                <w:rFonts w:ascii="Calibri" w:eastAsia="Calibri" w:hAnsi="Calibri"/>
                <w:sz w:val="20"/>
                <w:lang w:val="en-US" w:eastAsia="en-US"/>
              </w:rPr>
              <w:t xml:space="preserve">Shakespeare, William, </w:t>
            </w:r>
            <w:r w:rsidRPr="0005021F">
              <w:rPr>
                <w:rFonts w:ascii="Calibri" w:eastAsia="Calibri" w:hAnsi="Calibri"/>
                <w:i/>
                <w:sz w:val="20"/>
                <w:lang w:val="en-US" w:eastAsia="en-US"/>
              </w:rPr>
              <w:t>A Midsummer Night's Dream</w:t>
            </w:r>
            <w:r w:rsidRPr="0005021F">
              <w:rPr>
                <w:rFonts w:ascii="Calibri" w:eastAsia="Calibri" w:hAnsi="Calibri"/>
                <w:sz w:val="20"/>
                <w:lang w:val="en-US" w:eastAsia="en-US"/>
              </w:rPr>
              <w:t xml:space="preserve">, ed. by R. A. </w:t>
            </w:r>
            <w:proofErr w:type="spellStart"/>
            <w:r w:rsidRPr="0005021F">
              <w:rPr>
                <w:rFonts w:ascii="Calibri" w:eastAsia="Calibri" w:hAnsi="Calibri"/>
                <w:sz w:val="20"/>
                <w:lang w:val="en-US" w:eastAsia="en-US"/>
              </w:rPr>
              <w:t>Foakes</w:t>
            </w:r>
            <w:proofErr w:type="spellEnd"/>
            <w:r w:rsidRPr="0005021F">
              <w:rPr>
                <w:rFonts w:ascii="Calibri" w:eastAsia="Calibri" w:hAnsi="Calibri"/>
                <w:sz w:val="20"/>
                <w:lang w:val="en-US" w:eastAsia="en-US"/>
              </w:rPr>
              <w:t>, Cambridge University Press, Cambridge, 2003.</w:t>
            </w:r>
          </w:p>
          <w:p w14:paraId="6E85546F" w14:textId="77777777" w:rsidR="00226779" w:rsidRPr="0005021F" w:rsidRDefault="00226779" w:rsidP="00597490">
            <w:pPr>
              <w:numPr>
                <w:ilvl w:val="0"/>
                <w:numId w:val="60"/>
              </w:numPr>
              <w:ind w:left="340" w:hanging="340"/>
              <w:jc w:val="both"/>
              <w:rPr>
                <w:rFonts w:ascii="Calibri" w:eastAsia="Calibri" w:hAnsi="Calibri"/>
                <w:sz w:val="20"/>
                <w:lang w:val="en-US" w:eastAsia="en-US"/>
              </w:rPr>
            </w:pPr>
            <w:r w:rsidRPr="0005021F">
              <w:rPr>
                <w:rFonts w:ascii="Calibri" w:eastAsia="Calibri" w:hAnsi="Calibri"/>
                <w:sz w:val="20"/>
                <w:lang w:val="en-US" w:eastAsia="en-US"/>
              </w:rPr>
              <w:t>Racine, “</w:t>
            </w:r>
            <w:proofErr w:type="spellStart"/>
            <w:r w:rsidRPr="0005021F">
              <w:rPr>
                <w:rFonts w:ascii="Calibri" w:eastAsia="Calibri" w:hAnsi="Calibri"/>
                <w:sz w:val="20"/>
                <w:lang w:val="en-US" w:eastAsia="en-US"/>
              </w:rPr>
              <w:t>Phedra</w:t>
            </w:r>
            <w:proofErr w:type="spellEnd"/>
            <w:r w:rsidRPr="0005021F">
              <w:rPr>
                <w:rFonts w:ascii="Calibri" w:eastAsia="Calibri" w:hAnsi="Calibri"/>
                <w:sz w:val="20"/>
                <w:lang w:val="en-US" w:eastAsia="en-US"/>
              </w:rPr>
              <w:t xml:space="preserve">”, transl. by R. D. MacDonald, in D. Bradby, </w:t>
            </w:r>
            <w:r w:rsidRPr="0005021F">
              <w:rPr>
                <w:rFonts w:ascii="Calibri" w:eastAsia="Calibri" w:hAnsi="Calibri"/>
                <w:i/>
                <w:sz w:val="20"/>
                <w:lang w:val="en-US" w:eastAsia="en-US"/>
              </w:rPr>
              <w:t>Landmarks of French Classical Drama</w:t>
            </w:r>
            <w:r w:rsidRPr="0005021F">
              <w:rPr>
                <w:rFonts w:ascii="Calibri" w:eastAsia="Calibri" w:hAnsi="Calibri"/>
                <w:sz w:val="20"/>
                <w:lang w:val="en-US" w:eastAsia="en-US"/>
              </w:rPr>
              <w:t>, Methuen, Reading GB, pp. 86-146.</w:t>
            </w:r>
          </w:p>
          <w:p w14:paraId="0C0514FF" w14:textId="77777777" w:rsidR="00226779" w:rsidRPr="0005021F" w:rsidRDefault="00226779" w:rsidP="00597490">
            <w:pPr>
              <w:numPr>
                <w:ilvl w:val="0"/>
                <w:numId w:val="60"/>
              </w:numPr>
              <w:ind w:left="340" w:hanging="340"/>
              <w:jc w:val="both"/>
              <w:rPr>
                <w:rFonts w:ascii="Calibri" w:eastAsia="Calibri" w:hAnsi="Calibri"/>
                <w:sz w:val="20"/>
                <w:lang w:val="en-US" w:eastAsia="en-US"/>
              </w:rPr>
            </w:pPr>
            <w:r w:rsidRPr="0005021F">
              <w:rPr>
                <w:rFonts w:ascii="Calibri" w:eastAsia="Calibri" w:hAnsi="Calibri"/>
                <w:iCs/>
                <w:sz w:val="20"/>
                <w:lang w:val="en-US" w:eastAsia="en-US"/>
              </w:rPr>
              <w:t>Molière,</w:t>
            </w:r>
            <w:r w:rsidRPr="0005021F">
              <w:rPr>
                <w:rFonts w:ascii="Calibri" w:eastAsia="Calibri" w:hAnsi="Calibri"/>
                <w:i/>
                <w:iCs/>
                <w:sz w:val="20"/>
                <w:lang w:val="en-US" w:eastAsia="en-US"/>
              </w:rPr>
              <w:t xml:space="preserve"> </w:t>
            </w:r>
            <w:r w:rsidRPr="0005021F">
              <w:rPr>
                <w:rFonts w:ascii="Calibri" w:eastAsia="Calibri" w:hAnsi="Calibri"/>
                <w:iCs/>
                <w:sz w:val="20"/>
                <w:lang w:val="en-US" w:eastAsia="en-US"/>
              </w:rPr>
              <w:t>“The M</w:t>
            </w:r>
            <w:r w:rsidRPr="0005021F">
              <w:rPr>
                <w:rFonts w:ascii="Calibri" w:eastAsia="Calibri" w:hAnsi="Calibri"/>
                <w:sz w:val="20"/>
                <w:lang w:val="en-US" w:eastAsia="en-US"/>
              </w:rPr>
              <w:t xml:space="preserve">isanthrope”, </w:t>
            </w:r>
            <w:r w:rsidRPr="0005021F">
              <w:rPr>
                <w:rFonts w:ascii="Calibri" w:eastAsia="Calibri" w:hAnsi="Calibri"/>
                <w:i/>
                <w:sz w:val="20"/>
                <w:lang w:val="en-US" w:eastAsia="en-US"/>
              </w:rPr>
              <w:t>The Misanthrope and other Plays</w:t>
            </w:r>
            <w:r w:rsidRPr="0005021F">
              <w:rPr>
                <w:rFonts w:ascii="Calibri" w:eastAsia="Calibri" w:hAnsi="Calibri"/>
                <w:sz w:val="20"/>
                <w:lang w:val="en-US" w:eastAsia="en-US"/>
              </w:rPr>
              <w:t>, transl. by J. Wood, Penguin Books, London, 1959, pp. 23-75.</w:t>
            </w:r>
          </w:p>
          <w:p w14:paraId="3A03390D" w14:textId="77777777" w:rsidR="00226779" w:rsidRPr="0005021F" w:rsidRDefault="00226779" w:rsidP="00597490">
            <w:pPr>
              <w:numPr>
                <w:ilvl w:val="0"/>
                <w:numId w:val="60"/>
              </w:numPr>
              <w:ind w:left="340" w:hanging="340"/>
              <w:jc w:val="both"/>
              <w:rPr>
                <w:rFonts w:ascii="Calibri" w:eastAsia="Calibri" w:hAnsi="Calibri"/>
                <w:sz w:val="20"/>
                <w:lang w:val="en-US" w:eastAsia="en-US"/>
              </w:rPr>
            </w:pPr>
            <w:r w:rsidRPr="0005021F">
              <w:rPr>
                <w:rFonts w:ascii="Calibri" w:eastAsia="Calibri" w:hAnsi="Calibri"/>
                <w:sz w:val="20"/>
                <w:lang w:val="en-US" w:eastAsia="en-US"/>
              </w:rPr>
              <w:t>Goldoni, Carlo, “</w:t>
            </w:r>
            <w:proofErr w:type="spellStart"/>
            <w:r w:rsidRPr="0005021F">
              <w:rPr>
                <w:rFonts w:ascii="Calibri" w:eastAsia="Calibri" w:hAnsi="Calibri"/>
                <w:sz w:val="20"/>
                <w:lang w:val="en-US" w:eastAsia="en-US"/>
              </w:rPr>
              <w:t>Mirandolina</w:t>
            </w:r>
            <w:proofErr w:type="spellEnd"/>
            <w:r w:rsidRPr="0005021F">
              <w:rPr>
                <w:rFonts w:ascii="Calibri" w:eastAsia="Calibri" w:hAnsi="Calibri"/>
                <w:sz w:val="20"/>
                <w:lang w:val="en-US" w:eastAsia="en-US"/>
              </w:rPr>
              <w:t xml:space="preserve">”, </w:t>
            </w:r>
            <w:r w:rsidRPr="0005021F">
              <w:rPr>
                <w:rFonts w:ascii="Calibri" w:eastAsia="Calibri" w:hAnsi="Calibri"/>
                <w:i/>
                <w:sz w:val="20"/>
                <w:lang w:val="en-US" w:eastAsia="en-US"/>
              </w:rPr>
              <w:t>Four Comedies,</w:t>
            </w:r>
            <w:r w:rsidRPr="0005021F">
              <w:rPr>
                <w:rFonts w:ascii="Calibri" w:eastAsia="Calibri" w:hAnsi="Calibri"/>
                <w:sz w:val="20"/>
                <w:lang w:val="en-US" w:eastAsia="en-US"/>
              </w:rPr>
              <w:t xml:space="preserve"> transl. by F. Davies, Penguin Books, London, 1968, pp. 191-253.</w:t>
            </w:r>
          </w:p>
          <w:p w14:paraId="28B08D54" w14:textId="77777777" w:rsidR="00226779" w:rsidRPr="0005021F" w:rsidRDefault="00226779" w:rsidP="00597490">
            <w:pPr>
              <w:numPr>
                <w:ilvl w:val="0"/>
                <w:numId w:val="60"/>
              </w:numPr>
              <w:ind w:left="340" w:hanging="340"/>
              <w:jc w:val="both"/>
              <w:rPr>
                <w:rFonts w:ascii="Calibri" w:eastAsia="Calibri" w:hAnsi="Calibri"/>
                <w:sz w:val="20"/>
                <w:lang w:val="de-DE" w:eastAsia="en-US"/>
              </w:rPr>
            </w:pPr>
            <w:r w:rsidRPr="0005021F">
              <w:rPr>
                <w:rFonts w:ascii="Calibri" w:eastAsia="Calibri" w:hAnsi="Calibri"/>
                <w:sz w:val="20"/>
                <w:lang w:val="de-DE" w:eastAsia="en-US"/>
              </w:rPr>
              <w:t xml:space="preserve">Kleist, Heinrich von, ”Prinz Friedrich von Homburg”, </w:t>
            </w:r>
            <w:r w:rsidRPr="0005021F">
              <w:rPr>
                <w:rFonts w:ascii="Calibri" w:eastAsia="Calibri" w:hAnsi="Calibri"/>
                <w:i/>
                <w:sz w:val="20"/>
                <w:lang w:val="de-DE" w:eastAsia="en-US"/>
              </w:rPr>
              <w:t>Sämtliche Werke und Briefe</w:t>
            </w:r>
            <w:r w:rsidRPr="0005021F">
              <w:rPr>
                <w:rFonts w:ascii="Calibri" w:eastAsia="Calibri" w:hAnsi="Calibri"/>
                <w:sz w:val="20"/>
                <w:lang w:val="de-DE" w:eastAsia="en-US"/>
              </w:rPr>
              <w:t>, Carle Hanser Verlag, Munchen, 1993, brand 1, 629-709.</w:t>
            </w:r>
          </w:p>
          <w:p w14:paraId="182A8EAF" w14:textId="77777777" w:rsidR="00226779" w:rsidRPr="0005021F" w:rsidRDefault="00226779" w:rsidP="00597490">
            <w:pPr>
              <w:jc w:val="both"/>
              <w:rPr>
                <w:rFonts w:ascii="Calibri" w:eastAsia="Calibri" w:hAnsi="Calibri"/>
                <w:b/>
                <w:sz w:val="20"/>
                <w:lang w:val="en-US" w:eastAsia="en-US"/>
              </w:rPr>
            </w:pPr>
            <w:r w:rsidRPr="0005021F">
              <w:rPr>
                <w:rFonts w:ascii="Calibri" w:eastAsia="Calibri" w:hAnsi="Calibri"/>
                <w:b/>
                <w:sz w:val="20"/>
                <w:lang w:val="en-US" w:eastAsia="en-US"/>
              </w:rPr>
              <w:t>Books</w:t>
            </w:r>
          </w:p>
          <w:p w14:paraId="33B087C6" w14:textId="77777777" w:rsidR="00226779" w:rsidRPr="0005021F" w:rsidRDefault="00226779" w:rsidP="00A85228">
            <w:pPr>
              <w:numPr>
                <w:ilvl w:val="0"/>
                <w:numId w:val="84"/>
              </w:numPr>
              <w:jc w:val="both"/>
              <w:rPr>
                <w:rFonts w:ascii="Calibri" w:eastAsia="Calibri" w:hAnsi="Calibri"/>
                <w:sz w:val="20"/>
                <w:lang w:val="en-GB" w:eastAsia="en-US"/>
              </w:rPr>
            </w:pPr>
            <w:r w:rsidRPr="0005021F">
              <w:rPr>
                <w:rFonts w:ascii="Calibri" w:eastAsia="Calibri" w:hAnsi="Calibri"/>
                <w:sz w:val="20"/>
                <w:lang w:val="en-GB" w:eastAsia="en-US"/>
              </w:rPr>
              <w:lastRenderedPageBreak/>
              <w:t xml:space="preserve">Whiting, Frank M., </w:t>
            </w:r>
            <w:r w:rsidRPr="0005021F">
              <w:rPr>
                <w:rFonts w:ascii="Calibri" w:eastAsia="Calibri" w:hAnsi="Calibri"/>
                <w:i/>
                <w:sz w:val="20"/>
                <w:lang w:val="en-GB" w:eastAsia="en-US"/>
              </w:rPr>
              <w:t>An Introduction to the Theatre</w:t>
            </w:r>
            <w:r w:rsidRPr="0005021F">
              <w:rPr>
                <w:rFonts w:ascii="Calibri" w:eastAsia="Calibri" w:hAnsi="Calibri"/>
                <w:sz w:val="20"/>
                <w:lang w:val="en-GB" w:eastAsia="en-US"/>
              </w:rPr>
              <w:t xml:space="preserve">, Harper &amp; Row, N. </w:t>
            </w:r>
            <w:proofErr w:type="gramStart"/>
            <w:r w:rsidRPr="0005021F">
              <w:rPr>
                <w:rFonts w:ascii="Calibri" w:eastAsia="Calibri" w:hAnsi="Calibri"/>
                <w:sz w:val="20"/>
                <w:lang w:val="en-GB" w:eastAsia="en-US"/>
              </w:rPr>
              <w:t>York</w:t>
            </w:r>
            <w:proofErr w:type="gramEnd"/>
            <w:r w:rsidRPr="0005021F">
              <w:rPr>
                <w:rFonts w:ascii="Calibri" w:eastAsia="Calibri" w:hAnsi="Calibri"/>
                <w:sz w:val="20"/>
                <w:lang w:val="en-GB" w:eastAsia="en-US"/>
              </w:rPr>
              <w:t xml:space="preserve"> and London, 1978.</w:t>
            </w:r>
          </w:p>
          <w:p w14:paraId="16557340" w14:textId="77777777" w:rsidR="00226779" w:rsidRPr="0005021F" w:rsidRDefault="00226779" w:rsidP="00A85228">
            <w:pPr>
              <w:numPr>
                <w:ilvl w:val="0"/>
                <w:numId w:val="84"/>
              </w:numPr>
              <w:ind w:left="340" w:hanging="340"/>
              <w:jc w:val="both"/>
              <w:rPr>
                <w:rFonts w:ascii="Calibri" w:eastAsia="Calibri" w:hAnsi="Calibri"/>
                <w:sz w:val="20"/>
                <w:lang w:val="en-GB" w:eastAsia="en-US"/>
              </w:rPr>
            </w:pPr>
            <w:r w:rsidRPr="0005021F">
              <w:rPr>
                <w:rFonts w:ascii="Calibri" w:eastAsia="Calibri" w:hAnsi="Calibri"/>
                <w:sz w:val="20"/>
                <w:lang w:val="en-GB" w:eastAsia="en-US"/>
              </w:rPr>
              <w:t xml:space="preserve">Wilson, Edwin, </w:t>
            </w:r>
            <w:r w:rsidRPr="0005021F">
              <w:rPr>
                <w:rFonts w:ascii="Calibri" w:eastAsia="Calibri" w:hAnsi="Calibri"/>
                <w:i/>
                <w:sz w:val="20"/>
                <w:lang w:val="en-GB" w:eastAsia="en-US"/>
              </w:rPr>
              <w:t xml:space="preserve">The </w:t>
            </w:r>
            <w:proofErr w:type="spellStart"/>
            <w:r w:rsidRPr="0005021F">
              <w:rPr>
                <w:rFonts w:ascii="Calibri" w:eastAsia="Calibri" w:hAnsi="Calibri"/>
                <w:i/>
                <w:sz w:val="20"/>
                <w:lang w:val="en-GB" w:eastAsia="en-US"/>
              </w:rPr>
              <w:t>Theater</w:t>
            </w:r>
            <w:proofErr w:type="spellEnd"/>
            <w:r w:rsidRPr="0005021F">
              <w:rPr>
                <w:rFonts w:ascii="Calibri" w:eastAsia="Calibri" w:hAnsi="Calibri"/>
                <w:i/>
                <w:sz w:val="20"/>
                <w:lang w:val="en-GB" w:eastAsia="en-US"/>
              </w:rPr>
              <w:t xml:space="preserve"> Experience</w:t>
            </w:r>
            <w:r w:rsidRPr="0005021F">
              <w:rPr>
                <w:rFonts w:ascii="Calibri" w:eastAsia="Calibri" w:hAnsi="Calibri"/>
                <w:sz w:val="20"/>
                <w:lang w:val="en-GB" w:eastAsia="en-US"/>
              </w:rPr>
              <w:t xml:space="preserve">, </w:t>
            </w:r>
            <w:proofErr w:type="spellStart"/>
            <w:r w:rsidRPr="0005021F">
              <w:rPr>
                <w:rFonts w:ascii="Calibri" w:eastAsia="Calibri" w:hAnsi="Calibri"/>
                <w:sz w:val="20"/>
                <w:lang w:val="en-GB" w:eastAsia="en-US"/>
              </w:rPr>
              <w:t>MacGraw</w:t>
            </w:r>
            <w:proofErr w:type="spellEnd"/>
            <w:r w:rsidRPr="0005021F">
              <w:rPr>
                <w:rFonts w:ascii="Calibri" w:eastAsia="Calibri" w:hAnsi="Calibri"/>
                <w:sz w:val="20"/>
                <w:lang w:val="en-GB" w:eastAsia="en-US"/>
              </w:rPr>
              <w:t xml:space="preserve">-Hill Book Company, N. </w:t>
            </w:r>
            <w:proofErr w:type="gramStart"/>
            <w:r w:rsidRPr="0005021F">
              <w:rPr>
                <w:rFonts w:ascii="Calibri" w:eastAsia="Calibri" w:hAnsi="Calibri"/>
                <w:sz w:val="20"/>
                <w:lang w:val="en-GB" w:eastAsia="en-US"/>
              </w:rPr>
              <w:t>York</w:t>
            </w:r>
            <w:proofErr w:type="gramEnd"/>
            <w:r w:rsidRPr="0005021F">
              <w:rPr>
                <w:rFonts w:ascii="Calibri" w:eastAsia="Calibri" w:hAnsi="Calibri"/>
                <w:sz w:val="20"/>
                <w:lang w:val="en-GB" w:eastAsia="en-US"/>
              </w:rPr>
              <w:t xml:space="preserve"> and London, 1980.</w:t>
            </w:r>
          </w:p>
          <w:p w14:paraId="67331A31" w14:textId="77777777" w:rsidR="00226779" w:rsidRPr="0005021F" w:rsidRDefault="00226779" w:rsidP="00A85228">
            <w:pPr>
              <w:numPr>
                <w:ilvl w:val="0"/>
                <w:numId w:val="84"/>
              </w:numPr>
              <w:ind w:left="340" w:hanging="340"/>
              <w:jc w:val="both"/>
              <w:rPr>
                <w:rFonts w:ascii="Calibri" w:eastAsia="Calibri" w:hAnsi="Calibri"/>
                <w:i/>
                <w:sz w:val="20"/>
                <w:lang w:val="fr-FR" w:eastAsia="en-US"/>
              </w:rPr>
            </w:pPr>
            <w:proofErr w:type="spellStart"/>
            <w:r w:rsidRPr="0005021F">
              <w:rPr>
                <w:rFonts w:ascii="Calibri" w:eastAsia="Calibri" w:hAnsi="Calibri"/>
                <w:sz w:val="20"/>
                <w:lang w:val="fr-FR" w:eastAsia="en-US"/>
              </w:rPr>
              <w:t>Pavis</w:t>
            </w:r>
            <w:proofErr w:type="spellEnd"/>
            <w:r w:rsidRPr="0005021F">
              <w:rPr>
                <w:rFonts w:ascii="Calibri" w:eastAsia="Calibri" w:hAnsi="Calibri"/>
                <w:sz w:val="20"/>
                <w:lang w:val="fr-FR" w:eastAsia="en-US"/>
              </w:rPr>
              <w:t xml:space="preserve">, Patrice, </w:t>
            </w:r>
            <w:r w:rsidRPr="0005021F">
              <w:rPr>
                <w:rFonts w:ascii="Calibri" w:eastAsia="Calibri" w:hAnsi="Calibri"/>
                <w:i/>
                <w:sz w:val="20"/>
                <w:lang w:val="fr-FR" w:eastAsia="en-US"/>
              </w:rPr>
              <w:t xml:space="preserve">Dictionnaire du théâtre, </w:t>
            </w:r>
            <w:r w:rsidRPr="0005021F">
              <w:rPr>
                <w:rFonts w:ascii="Calibri" w:eastAsia="Calibri" w:hAnsi="Calibri"/>
                <w:sz w:val="20"/>
                <w:lang w:val="fr-FR" w:eastAsia="en-US"/>
              </w:rPr>
              <w:t>Dunod, 1996.</w:t>
            </w:r>
          </w:p>
          <w:p w14:paraId="2E80AFA1" w14:textId="77777777" w:rsidR="00226779" w:rsidRPr="0005021F" w:rsidRDefault="00226779" w:rsidP="00A85228">
            <w:pPr>
              <w:numPr>
                <w:ilvl w:val="0"/>
                <w:numId w:val="84"/>
              </w:numPr>
              <w:ind w:left="340" w:hanging="340"/>
              <w:jc w:val="both"/>
              <w:rPr>
                <w:rFonts w:ascii="Calibri" w:eastAsia="Calibri" w:hAnsi="Calibri"/>
                <w:sz w:val="20"/>
                <w:lang w:val="en-US" w:eastAsia="en-US"/>
              </w:rPr>
            </w:pPr>
            <w:r w:rsidRPr="0005021F">
              <w:rPr>
                <w:rFonts w:ascii="Calibri" w:eastAsia="Calibri" w:hAnsi="Calibri"/>
                <w:color w:val="000000"/>
                <w:sz w:val="20"/>
                <w:lang w:val="en-US" w:eastAsia="en-US"/>
              </w:rPr>
              <w:t xml:space="preserve">Teacher’s notes of the lectures in Greek (PDF form, e-class). </w:t>
            </w:r>
          </w:p>
        </w:tc>
      </w:tr>
    </w:tbl>
    <w:p w14:paraId="09034B26" w14:textId="77777777" w:rsidR="00226779" w:rsidRPr="0005021F" w:rsidRDefault="00226779" w:rsidP="00597490">
      <w:pPr>
        <w:spacing w:after="200"/>
        <w:rPr>
          <w:rFonts w:ascii="Calibri" w:eastAsia="Calibri" w:hAnsi="Calibri"/>
          <w:sz w:val="20"/>
          <w:lang w:val="en-US" w:eastAsia="en-US"/>
        </w:rPr>
      </w:pPr>
    </w:p>
    <w:p w14:paraId="5E66AE3F" w14:textId="77777777" w:rsidR="00C72368" w:rsidRPr="0005021F" w:rsidRDefault="00C72368" w:rsidP="00597490">
      <w:pPr>
        <w:spacing w:before="120"/>
        <w:jc w:val="center"/>
        <w:rPr>
          <w:rFonts w:ascii="Calibri" w:eastAsia="Calibri" w:hAnsi="Calibri"/>
          <w:b/>
          <w:i/>
          <w:sz w:val="20"/>
          <w:lang w:val="en-US" w:eastAsia="en-US"/>
        </w:rPr>
      </w:pPr>
      <w:r w:rsidRPr="0005021F">
        <w:rPr>
          <w:rFonts w:ascii="Calibri" w:eastAsia="Calibri" w:hAnsi="Calibri"/>
          <w:b/>
          <w:i/>
          <w:sz w:val="20"/>
          <w:lang w:val="en-US" w:eastAsia="en-US"/>
        </w:rPr>
        <w:t>Dramaturgical Analysis II: Dramatic texts of modern dramaturgy</w:t>
      </w:r>
    </w:p>
    <w:p w14:paraId="24377EA1" w14:textId="77777777" w:rsidR="00C72368" w:rsidRPr="0005021F" w:rsidRDefault="00C72368" w:rsidP="00597490">
      <w:pPr>
        <w:widowControl w:val="0"/>
        <w:autoSpaceDE w:val="0"/>
        <w:autoSpaceDN w:val="0"/>
        <w:adjustRightInd w:val="0"/>
        <w:spacing w:before="120" w:after="200"/>
        <w:ind w:left="360"/>
        <w:rPr>
          <w:rFonts w:ascii="Calibri" w:eastAsia="Calibri" w:hAnsi="Calibri"/>
          <w:b/>
          <w:sz w:val="20"/>
          <w:lang w:val="en-US" w:eastAsia="en-US"/>
        </w:rPr>
      </w:pPr>
      <w:r w:rsidRPr="0005021F">
        <w:rPr>
          <w:rFonts w:ascii="Calibri" w:eastAsia="Calibri" w:hAnsi="Calibri"/>
          <w:b/>
          <w:sz w:val="20"/>
          <w:lang w:val="en-US" w:eastAsia="en-US"/>
        </w:rPr>
        <w:t>1. GENERAL</w:t>
      </w:r>
      <w:r w:rsidRPr="0005021F">
        <w:rPr>
          <w:rFonts w:ascii="Calibri" w:eastAsia="Calibri" w:hAnsi="Calibri"/>
          <w:b/>
          <w:sz w:val="20"/>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970"/>
        <w:gridCol w:w="1102"/>
        <w:gridCol w:w="1199"/>
        <w:gridCol w:w="346"/>
        <w:gridCol w:w="2391"/>
      </w:tblGrid>
      <w:tr w:rsidR="00C72368" w:rsidRPr="00AD62EA" w14:paraId="5CC9498E" w14:textId="77777777" w:rsidTr="0089685F">
        <w:tc>
          <w:tcPr>
            <w:tcW w:w="2848" w:type="dxa"/>
            <w:shd w:val="clear" w:color="auto" w:fill="DDD9C3"/>
          </w:tcPr>
          <w:p w14:paraId="0001B4DE" w14:textId="77777777" w:rsidR="00C72368" w:rsidRPr="0005021F" w:rsidRDefault="00C72368" w:rsidP="00597490">
            <w:pPr>
              <w:jc w:val="right"/>
              <w:rPr>
                <w:rFonts w:ascii="Calibri" w:eastAsia="Calibri" w:hAnsi="Calibri"/>
                <w:b/>
                <w:sz w:val="20"/>
                <w:lang w:val="en-US" w:eastAsia="en-US"/>
              </w:rPr>
            </w:pPr>
            <w:r w:rsidRPr="0005021F">
              <w:rPr>
                <w:rFonts w:ascii="Calibri" w:eastAsia="Calibri" w:hAnsi="Calibri"/>
                <w:b/>
                <w:sz w:val="20"/>
                <w:lang w:val="en-US" w:eastAsia="en-US"/>
              </w:rPr>
              <w:t>SCHOOL</w:t>
            </w:r>
          </w:p>
        </w:tc>
        <w:tc>
          <w:tcPr>
            <w:tcW w:w="6008" w:type="dxa"/>
            <w:gridSpan w:val="5"/>
          </w:tcPr>
          <w:p w14:paraId="5C845BF9" w14:textId="77777777" w:rsidR="00C72368" w:rsidRPr="0005021F" w:rsidRDefault="00C72368" w:rsidP="00597490">
            <w:pPr>
              <w:rPr>
                <w:rFonts w:ascii="Calibri" w:eastAsia="Calibri" w:hAnsi="Calibri"/>
                <w:sz w:val="20"/>
                <w:lang w:val="en-US" w:eastAsia="en-US"/>
              </w:rPr>
            </w:pPr>
            <w:r w:rsidRPr="0005021F">
              <w:rPr>
                <w:rFonts w:ascii="Calibri" w:eastAsia="Calibri" w:hAnsi="Calibri"/>
                <w:sz w:val="20"/>
                <w:lang w:val="en-US" w:eastAsia="en-US"/>
              </w:rPr>
              <w:t>FACULTY OF HUMANITIES AND SOCIAL SCIENCES</w:t>
            </w:r>
          </w:p>
        </w:tc>
      </w:tr>
      <w:tr w:rsidR="00C72368" w:rsidRPr="0005021F" w14:paraId="21153BDC" w14:textId="77777777" w:rsidTr="0089685F">
        <w:tc>
          <w:tcPr>
            <w:tcW w:w="2848" w:type="dxa"/>
            <w:shd w:val="clear" w:color="auto" w:fill="DDD9C3"/>
          </w:tcPr>
          <w:p w14:paraId="3117BC15" w14:textId="77777777" w:rsidR="00C72368" w:rsidRPr="0005021F" w:rsidRDefault="00C72368" w:rsidP="00597490">
            <w:pPr>
              <w:jc w:val="right"/>
              <w:rPr>
                <w:rFonts w:ascii="Calibri" w:eastAsia="Calibri" w:hAnsi="Calibri"/>
                <w:b/>
                <w:sz w:val="20"/>
                <w:lang w:val="en-US" w:eastAsia="en-US"/>
              </w:rPr>
            </w:pPr>
            <w:r w:rsidRPr="0005021F">
              <w:rPr>
                <w:rFonts w:ascii="Calibri" w:eastAsia="Calibri" w:hAnsi="Calibri"/>
                <w:b/>
                <w:sz w:val="20"/>
                <w:lang w:val="en-US" w:eastAsia="en-US"/>
              </w:rPr>
              <w:t>DEPARTMENT</w:t>
            </w:r>
          </w:p>
        </w:tc>
        <w:tc>
          <w:tcPr>
            <w:tcW w:w="6008" w:type="dxa"/>
            <w:gridSpan w:val="5"/>
          </w:tcPr>
          <w:p w14:paraId="76972FE4" w14:textId="77777777" w:rsidR="00C72368" w:rsidRPr="0005021F" w:rsidRDefault="00C72368" w:rsidP="00597490">
            <w:pPr>
              <w:rPr>
                <w:rFonts w:ascii="Calibri" w:eastAsia="Calibri" w:hAnsi="Calibri"/>
                <w:sz w:val="20"/>
                <w:lang w:val="en-US" w:eastAsia="en-US"/>
              </w:rPr>
            </w:pPr>
            <w:r w:rsidRPr="0005021F">
              <w:rPr>
                <w:rFonts w:ascii="Calibri" w:eastAsia="Calibri" w:hAnsi="Calibri"/>
                <w:sz w:val="20"/>
                <w:lang w:val="en-US" w:eastAsia="en-US"/>
              </w:rPr>
              <w:t>THEATRE STUDIES</w:t>
            </w:r>
          </w:p>
        </w:tc>
      </w:tr>
      <w:tr w:rsidR="00C72368" w:rsidRPr="0005021F" w14:paraId="118D6FA9" w14:textId="77777777" w:rsidTr="0089685F">
        <w:tc>
          <w:tcPr>
            <w:tcW w:w="2848" w:type="dxa"/>
            <w:shd w:val="clear" w:color="auto" w:fill="DDD9C3"/>
          </w:tcPr>
          <w:p w14:paraId="46A62E7A" w14:textId="77777777" w:rsidR="00C72368" w:rsidRPr="0005021F" w:rsidRDefault="00C72368"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LEVEL</w:t>
            </w:r>
          </w:p>
        </w:tc>
        <w:tc>
          <w:tcPr>
            <w:tcW w:w="6008" w:type="dxa"/>
            <w:gridSpan w:val="5"/>
          </w:tcPr>
          <w:p w14:paraId="7051EA11" w14:textId="77777777" w:rsidR="00C72368" w:rsidRPr="0005021F" w:rsidRDefault="00C72368" w:rsidP="00597490">
            <w:pPr>
              <w:rPr>
                <w:rFonts w:ascii="Calibri" w:eastAsia="Calibri" w:hAnsi="Calibri"/>
                <w:sz w:val="20"/>
                <w:lang w:val="en-US" w:eastAsia="en-US"/>
              </w:rPr>
            </w:pPr>
            <w:r w:rsidRPr="0005021F">
              <w:rPr>
                <w:rFonts w:ascii="Calibri" w:eastAsia="Calibri" w:hAnsi="Calibri"/>
                <w:sz w:val="20"/>
                <w:lang w:val="en-US" w:eastAsia="en-US"/>
              </w:rPr>
              <w:t>UNDERGRADUATE</w:t>
            </w:r>
          </w:p>
        </w:tc>
      </w:tr>
      <w:tr w:rsidR="00C72368" w:rsidRPr="0005021F" w14:paraId="0BBFB08A" w14:textId="77777777" w:rsidTr="0089685F">
        <w:tc>
          <w:tcPr>
            <w:tcW w:w="2848" w:type="dxa"/>
            <w:shd w:val="clear" w:color="auto" w:fill="DDD9C3"/>
          </w:tcPr>
          <w:p w14:paraId="7A016601" w14:textId="77777777" w:rsidR="00C72368" w:rsidRPr="0005021F" w:rsidRDefault="00C72368"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CODE</w:t>
            </w:r>
          </w:p>
        </w:tc>
        <w:tc>
          <w:tcPr>
            <w:tcW w:w="970" w:type="dxa"/>
          </w:tcPr>
          <w:p w14:paraId="22B33CBC" w14:textId="77777777" w:rsidR="00C72368" w:rsidRPr="0005021F" w:rsidRDefault="00C72368" w:rsidP="00597490">
            <w:pPr>
              <w:rPr>
                <w:rFonts w:ascii="Calibri" w:eastAsia="Calibri" w:hAnsi="Calibri"/>
                <w:sz w:val="20"/>
                <w:lang w:eastAsia="en-US"/>
              </w:rPr>
            </w:pPr>
            <w:r w:rsidRPr="0005021F">
              <w:rPr>
                <w:rFonts w:ascii="Calibri" w:eastAsia="Calibri" w:hAnsi="Calibri"/>
                <w:sz w:val="20"/>
                <w:lang w:val="en-GB" w:eastAsia="en-US"/>
              </w:rPr>
              <w:t>THE04</w:t>
            </w:r>
            <w:r w:rsidRPr="0005021F">
              <w:rPr>
                <w:rFonts w:ascii="Calibri" w:eastAsia="Calibri" w:hAnsi="Calibri"/>
                <w:sz w:val="20"/>
                <w:lang w:eastAsia="en-US"/>
              </w:rPr>
              <w:t>5</w:t>
            </w:r>
          </w:p>
        </w:tc>
        <w:tc>
          <w:tcPr>
            <w:tcW w:w="2301" w:type="dxa"/>
            <w:gridSpan w:val="2"/>
            <w:shd w:val="clear" w:color="auto" w:fill="DDD9C3"/>
          </w:tcPr>
          <w:p w14:paraId="512DC240" w14:textId="77777777" w:rsidR="00C72368" w:rsidRPr="0005021F" w:rsidRDefault="00C72368" w:rsidP="00597490">
            <w:pPr>
              <w:jc w:val="right"/>
              <w:rPr>
                <w:rFonts w:ascii="Calibri" w:eastAsia="Calibri" w:hAnsi="Calibri"/>
                <w:b/>
                <w:sz w:val="20"/>
                <w:lang w:val="en-US" w:eastAsia="en-US"/>
              </w:rPr>
            </w:pPr>
            <w:r w:rsidRPr="0005021F">
              <w:rPr>
                <w:rFonts w:ascii="Calibri" w:eastAsia="Calibri" w:hAnsi="Calibri"/>
                <w:b/>
                <w:sz w:val="20"/>
                <w:lang w:val="en-US" w:eastAsia="en-US"/>
              </w:rPr>
              <w:t>SEMESTER OF STUDIES</w:t>
            </w:r>
          </w:p>
        </w:tc>
        <w:tc>
          <w:tcPr>
            <w:tcW w:w="2737" w:type="dxa"/>
            <w:gridSpan w:val="2"/>
          </w:tcPr>
          <w:p w14:paraId="6381F5CD" w14:textId="77777777" w:rsidR="00C72368" w:rsidRPr="0005021F" w:rsidRDefault="00C72368" w:rsidP="00597490">
            <w:pPr>
              <w:rPr>
                <w:rFonts w:ascii="Calibri" w:eastAsia="Calibri" w:hAnsi="Calibri"/>
                <w:sz w:val="20"/>
                <w:lang w:eastAsia="en-US"/>
              </w:rPr>
            </w:pPr>
            <w:r w:rsidRPr="0005021F">
              <w:rPr>
                <w:rFonts w:ascii="Calibri" w:eastAsia="Calibri" w:hAnsi="Calibri"/>
                <w:sz w:val="20"/>
                <w:lang w:eastAsia="en-US"/>
              </w:rPr>
              <w:t>2</w:t>
            </w:r>
            <w:r w:rsidRPr="0005021F">
              <w:rPr>
                <w:rFonts w:ascii="Calibri" w:eastAsia="Calibri" w:hAnsi="Calibri"/>
                <w:sz w:val="20"/>
                <w:vertAlign w:val="superscript"/>
                <w:lang w:eastAsia="en-US"/>
              </w:rPr>
              <w:t>nd</w:t>
            </w:r>
          </w:p>
        </w:tc>
      </w:tr>
      <w:tr w:rsidR="00C72368" w:rsidRPr="00AD62EA" w14:paraId="6D33CB3D" w14:textId="77777777" w:rsidTr="0089685F">
        <w:trPr>
          <w:trHeight w:val="375"/>
        </w:trPr>
        <w:tc>
          <w:tcPr>
            <w:tcW w:w="2848" w:type="dxa"/>
            <w:shd w:val="clear" w:color="auto" w:fill="DDD9C3"/>
            <w:vAlign w:val="center"/>
          </w:tcPr>
          <w:p w14:paraId="53E4434C" w14:textId="77777777" w:rsidR="00C72368" w:rsidRPr="0005021F" w:rsidRDefault="00C72368"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TITLE</w:t>
            </w:r>
          </w:p>
        </w:tc>
        <w:tc>
          <w:tcPr>
            <w:tcW w:w="6008" w:type="dxa"/>
            <w:gridSpan w:val="5"/>
            <w:vAlign w:val="center"/>
          </w:tcPr>
          <w:p w14:paraId="76F6980B" w14:textId="77777777" w:rsidR="00C72368" w:rsidRPr="0005021F" w:rsidRDefault="00C72368" w:rsidP="00597490">
            <w:pPr>
              <w:rPr>
                <w:rFonts w:ascii="Calibri" w:eastAsia="Calibri" w:hAnsi="Calibri"/>
                <w:sz w:val="20"/>
                <w:lang w:val="en-US" w:eastAsia="en-US"/>
              </w:rPr>
            </w:pPr>
            <w:r w:rsidRPr="0005021F">
              <w:rPr>
                <w:rFonts w:ascii="Calibri" w:eastAsia="Calibri" w:hAnsi="Calibri"/>
                <w:sz w:val="20"/>
                <w:lang w:val="en-GB" w:eastAsia="en-US"/>
              </w:rPr>
              <w:t>DRAMATURGICAL ANALYSIS II: DRAMATIC TEXTS OF MODERN DRAMATURGY</w:t>
            </w:r>
          </w:p>
        </w:tc>
      </w:tr>
      <w:tr w:rsidR="00C72368" w:rsidRPr="0005021F" w14:paraId="78FC67B8" w14:textId="77777777" w:rsidTr="0089685F">
        <w:trPr>
          <w:trHeight w:val="196"/>
        </w:trPr>
        <w:tc>
          <w:tcPr>
            <w:tcW w:w="4920" w:type="dxa"/>
            <w:gridSpan w:val="3"/>
            <w:shd w:val="clear" w:color="auto" w:fill="DDD9C3"/>
            <w:vAlign w:val="center"/>
          </w:tcPr>
          <w:p w14:paraId="7708DD11" w14:textId="77777777" w:rsidR="00C72368" w:rsidRPr="0005021F" w:rsidRDefault="00C72368" w:rsidP="00597490">
            <w:pPr>
              <w:jc w:val="center"/>
              <w:rPr>
                <w:rFonts w:ascii="Calibri" w:eastAsia="Calibri" w:hAnsi="Calibri"/>
                <w:b/>
                <w:sz w:val="20"/>
                <w:lang w:eastAsia="en-US"/>
              </w:rPr>
            </w:pPr>
            <w:r w:rsidRPr="0005021F">
              <w:rPr>
                <w:rFonts w:ascii="Calibri" w:eastAsia="Calibri" w:hAnsi="Calibri"/>
                <w:b/>
                <w:sz w:val="20"/>
                <w:lang w:val="en-US" w:eastAsia="en-US"/>
              </w:rPr>
              <w:t>INDEPENDENT</w:t>
            </w:r>
            <w:r w:rsidRPr="0005021F">
              <w:rPr>
                <w:rFonts w:ascii="Calibri" w:eastAsia="Calibri" w:hAnsi="Calibri"/>
                <w:b/>
                <w:sz w:val="20"/>
                <w:lang w:eastAsia="en-US"/>
              </w:rPr>
              <w:t xml:space="preserve"> </w:t>
            </w:r>
            <w:r w:rsidRPr="0005021F">
              <w:rPr>
                <w:rFonts w:ascii="Calibri" w:eastAsia="Calibri" w:hAnsi="Calibri"/>
                <w:b/>
                <w:sz w:val="20"/>
                <w:lang w:val="en-US" w:eastAsia="en-US"/>
              </w:rPr>
              <w:t>TEACHING</w:t>
            </w:r>
            <w:r w:rsidRPr="0005021F">
              <w:rPr>
                <w:rFonts w:ascii="Calibri" w:eastAsia="Calibri" w:hAnsi="Calibri"/>
                <w:b/>
                <w:sz w:val="20"/>
                <w:lang w:eastAsia="en-US"/>
              </w:rPr>
              <w:t xml:space="preserve"> </w:t>
            </w:r>
            <w:r w:rsidRPr="0005021F">
              <w:rPr>
                <w:rFonts w:ascii="Calibri" w:eastAsia="Calibri" w:hAnsi="Calibri"/>
                <w:b/>
                <w:sz w:val="20"/>
                <w:lang w:val="en-US" w:eastAsia="en-US"/>
              </w:rPr>
              <w:t>ACTIVITIES</w:t>
            </w:r>
            <w:r w:rsidRPr="0005021F">
              <w:rPr>
                <w:rFonts w:ascii="Calibri" w:eastAsia="Calibri" w:hAnsi="Calibri"/>
                <w:b/>
                <w:sz w:val="20"/>
                <w:lang w:eastAsia="en-US"/>
              </w:rPr>
              <w:t xml:space="preserve"> </w:t>
            </w:r>
          </w:p>
        </w:tc>
        <w:tc>
          <w:tcPr>
            <w:tcW w:w="1545" w:type="dxa"/>
            <w:gridSpan w:val="2"/>
            <w:shd w:val="clear" w:color="auto" w:fill="DDD9C3"/>
            <w:vAlign w:val="center"/>
          </w:tcPr>
          <w:p w14:paraId="2A15C366" w14:textId="77777777" w:rsidR="00C72368" w:rsidRPr="0005021F" w:rsidRDefault="00C72368" w:rsidP="00597490">
            <w:pPr>
              <w:jc w:val="center"/>
              <w:rPr>
                <w:rFonts w:ascii="Calibri" w:eastAsia="Calibri" w:hAnsi="Calibri"/>
                <w:b/>
                <w:sz w:val="20"/>
                <w:lang w:val="en-US" w:eastAsia="en-US"/>
              </w:rPr>
            </w:pPr>
            <w:r w:rsidRPr="0005021F">
              <w:rPr>
                <w:rFonts w:ascii="Calibri" w:eastAsia="Calibri" w:hAnsi="Calibri"/>
                <w:b/>
                <w:sz w:val="20"/>
                <w:lang w:val="en-US" w:eastAsia="en-US"/>
              </w:rPr>
              <w:t xml:space="preserve">TEACHING HOURS </w:t>
            </w:r>
          </w:p>
          <w:p w14:paraId="1FF5DB07" w14:textId="77777777" w:rsidR="00C72368" w:rsidRPr="0005021F" w:rsidRDefault="00C72368" w:rsidP="00597490">
            <w:pPr>
              <w:jc w:val="center"/>
              <w:rPr>
                <w:rFonts w:ascii="Calibri" w:eastAsia="Calibri" w:hAnsi="Calibri"/>
                <w:b/>
                <w:sz w:val="20"/>
                <w:lang w:val="en-US" w:eastAsia="en-US"/>
              </w:rPr>
            </w:pPr>
            <w:r w:rsidRPr="0005021F">
              <w:rPr>
                <w:rFonts w:ascii="Calibri" w:eastAsia="Calibri" w:hAnsi="Calibri"/>
                <w:b/>
                <w:sz w:val="20"/>
                <w:lang w:val="en-US" w:eastAsia="en-US"/>
              </w:rPr>
              <w:t>PER WEEK</w:t>
            </w:r>
          </w:p>
        </w:tc>
        <w:tc>
          <w:tcPr>
            <w:tcW w:w="2391" w:type="dxa"/>
            <w:shd w:val="clear" w:color="auto" w:fill="DDD9C3"/>
            <w:vAlign w:val="center"/>
          </w:tcPr>
          <w:p w14:paraId="35E04D25" w14:textId="77777777" w:rsidR="00C72368" w:rsidRPr="0005021F" w:rsidRDefault="00C72368" w:rsidP="00597490">
            <w:pPr>
              <w:jc w:val="center"/>
              <w:rPr>
                <w:rFonts w:ascii="Calibri" w:eastAsia="Calibri" w:hAnsi="Calibri"/>
                <w:b/>
                <w:sz w:val="20"/>
                <w:lang w:val="en-US" w:eastAsia="en-US"/>
              </w:rPr>
            </w:pPr>
            <w:r w:rsidRPr="0005021F">
              <w:rPr>
                <w:rFonts w:ascii="Calibri" w:eastAsia="Calibri" w:hAnsi="Calibri"/>
                <w:b/>
                <w:sz w:val="20"/>
                <w:lang w:val="en-US" w:eastAsia="en-US"/>
              </w:rPr>
              <w:t>ECTS CREDITS</w:t>
            </w:r>
          </w:p>
        </w:tc>
      </w:tr>
      <w:tr w:rsidR="00C72368" w:rsidRPr="0005021F" w14:paraId="60763FF9" w14:textId="77777777" w:rsidTr="0089685F">
        <w:trPr>
          <w:trHeight w:val="194"/>
        </w:trPr>
        <w:tc>
          <w:tcPr>
            <w:tcW w:w="4920" w:type="dxa"/>
            <w:gridSpan w:val="3"/>
          </w:tcPr>
          <w:p w14:paraId="0623F189" w14:textId="77777777" w:rsidR="00C72368" w:rsidRPr="0005021F" w:rsidRDefault="00C72368" w:rsidP="00597490">
            <w:pPr>
              <w:jc w:val="right"/>
              <w:rPr>
                <w:rFonts w:ascii="Calibri" w:eastAsia="Calibri" w:hAnsi="Calibri"/>
                <w:sz w:val="20"/>
                <w:lang w:eastAsia="en-US"/>
              </w:rPr>
            </w:pPr>
            <w:r w:rsidRPr="0005021F">
              <w:rPr>
                <w:rFonts w:ascii="Calibri" w:eastAsia="Calibri" w:hAnsi="Calibri"/>
                <w:sz w:val="20"/>
                <w:lang w:val="en-US" w:eastAsia="en-US"/>
              </w:rPr>
              <w:t>Lecture</w:t>
            </w:r>
            <w:r w:rsidRPr="0005021F">
              <w:rPr>
                <w:rFonts w:ascii="Calibri" w:eastAsia="Calibri" w:hAnsi="Calibri"/>
                <w:sz w:val="20"/>
                <w:lang w:eastAsia="en-US"/>
              </w:rPr>
              <w:t>s</w:t>
            </w:r>
          </w:p>
        </w:tc>
        <w:tc>
          <w:tcPr>
            <w:tcW w:w="1545" w:type="dxa"/>
            <w:gridSpan w:val="2"/>
          </w:tcPr>
          <w:p w14:paraId="2BF5D9A1" w14:textId="77777777" w:rsidR="00C72368" w:rsidRPr="0005021F" w:rsidRDefault="00C72368" w:rsidP="00597490">
            <w:pPr>
              <w:jc w:val="center"/>
              <w:rPr>
                <w:rFonts w:ascii="Calibri" w:eastAsia="Calibri" w:hAnsi="Calibri"/>
                <w:sz w:val="20"/>
                <w:lang w:eastAsia="en-US"/>
              </w:rPr>
            </w:pPr>
            <w:r w:rsidRPr="0005021F">
              <w:rPr>
                <w:rFonts w:ascii="Calibri" w:eastAsia="Calibri" w:hAnsi="Calibri"/>
                <w:sz w:val="20"/>
                <w:lang w:eastAsia="en-US"/>
              </w:rPr>
              <w:t>3</w:t>
            </w:r>
          </w:p>
        </w:tc>
        <w:tc>
          <w:tcPr>
            <w:tcW w:w="2391" w:type="dxa"/>
          </w:tcPr>
          <w:p w14:paraId="11AACC8F" w14:textId="77777777" w:rsidR="00C72368" w:rsidRPr="0005021F" w:rsidRDefault="00C72368" w:rsidP="00597490">
            <w:pPr>
              <w:jc w:val="center"/>
              <w:rPr>
                <w:rFonts w:ascii="Calibri" w:eastAsia="Calibri" w:hAnsi="Calibri"/>
                <w:sz w:val="20"/>
                <w:lang w:eastAsia="en-US"/>
              </w:rPr>
            </w:pPr>
            <w:r w:rsidRPr="0005021F">
              <w:rPr>
                <w:rFonts w:ascii="Calibri" w:eastAsia="Calibri" w:hAnsi="Calibri"/>
                <w:sz w:val="20"/>
                <w:lang w:eastAsia="en-US"/>
              </w:rPr>
              <w:t>5</w:t>
            </w:r>
          </w:p>
        </w:tc>
      </w:tr>
      <w:tr w:rsidR="00C72368" w:rsidRPr="00AD62EA" w14:paraId="0A9F817B" w14:textId="77777777" w:rsidTr="0089685F">
        <w:trPr>
          <w:trHeight w:val="599"/>
        </w:trPr>
        <w:tc>
          <w:tcPr>
            <w:tcW w:w="2848" w:type="dxa"/>
            <w:shd w:val="clear" w:color="auto" w:fill="DDD9C3"/>
          </w:tcPr>
          <w:p w14:paraId="33810BE0" w14:textId="77777777" w:rsidR="00C72368" w:rsidRPr="0005021F" w:rsidRDefault="00C72368" w:rsidP="00597490">
            <w:pPr>
              <w:jc w:val="right"/>
              <w:rPr>
                <w:rFonts w:ascii="Calibri" w:eastAsia="Calibri" w:hAnsi="Calibri"/>
                <w:i/>
                <w:sz w:val="20"/>
                <w:lang w:val="en-US" w:eastAsia="en-US"/>
              </w:rPr>
            </w:pPr>
            <w:r w:rsidRPr="0005021F">
              <w:rPr>
                <w:rFonts w:ascii="Calibri" w:eastAsia="Calibri" w:hAnsi="Calibri"/>
                <w:b/>
                <w:sz w:val="20"/>
                <w:lang w:val="en-US" w:eastAsia="en-US"/>
              </w:rPr>
              <w:t>COURSE TYPE</w:t>
            </w:r>
          </w:p>
          <w:p w14:paraId="78B150BC" w14:textId="77777777" w:rsidR="00C72368" w:rsidRPr="0005021F" w:rsidRDefault="00C72368" w:rsidP="00597490">
            <w:pPr>
              <w:jc w:val="right"/>
              <w:rPr>
                <w:rFonts w:ascii="Calibri" w:eastAsia="Calibri" w:hAnsi="Calibri"/>
                <w:b/>
                <w:sz w:val="20"/>
                <w:lang w:eastAsia="en-US"/>
              </w:rPr>
            </w:pPr>
          </w:p>
        </w:tc>
        <w:tc>
          <w:tcPr>
            <w:tcW w:w="6008" w:type="dxa"/>
            <w:gridSpan w:val="5"/>
          </w:tcPr>
          <w:p w14:paraId="45733DA0" w14:textId="77777777" w:rsidR="00C72368" w:rsidRPr="0005021F" w:rsidRDefault="00C72368" w:rsidP="00597490">
            <w:pPr>
              <w:rPr>
                <w:rFonts w:ascii="Calibri" w:eastAsia="Calibri" w:hAnsi="Calibri"/>
                <w:sz w:val="20"/>
                <w:lang w:val="en-US" w:eastAsia="en-US"/>
              </w:rPr>
            </w:pPr>
            <w:r w:rsidRPr="0005021F">
              <w:rPr>
                <w:rFonts w:ascii="Calibri" w:eastAsia="Calibri" w:hAnsi="Calibri"/>
                <w:sz w:val="20"/>
                <w:lang w:val="en-US" w:eastAsia="en-US"/>
              </w:rPr>
              <w:t>Academic field: Theory of Theatre</w:t>
            </w:r>
          </w:p>
          <w:p w14:paraId="710FEA61" w14:textId="77777777" w:rsidR="00C72368" w:rsidRPr="0005021F" w:rsidRDefault="00C72368" w:rsidP="00597490">
            <w:pPr>
              <w:rPr>
                <w:rFonts w:ascii="Calibri" w:eastAsia="Calibri" w:hAnsi="Calibri"/>
                <w:sz w:val="20"/>
                <w:lang w:val="en-US" w:eastAsia="en-US"/>
              </w:rPr>
            </w:pPr>
            <w:r w:rsidRPr="0005021F">
              <w:rPr>
                <w:rFonts w:ascii="Calibri" w:eastAsia="Calibri" w:hAnsi="Calibri"/>
                <w:sz w:val="20"/>
                <w:lang w:eastAsia="en-US"/>
              </w:rPr>
              <w:t>Μ</w:t>
            </w:r>
            <w:proofErr w:type="spellStart"/>
            <w:r w:rsidRPr="0005021F">
              <w:rPr>
                <w:rFonts w:ascii="Calibri" w:eastAsia="Calibri" w:hAnsi="Calibri"/>
                <w:sz w:val="20"/>
                <w:lang w:val="en-US" w:eastAsia="en-US"/>
              </w:rPr>
              <w:t>andatory</w:t>
            </w:r>
            <w:proofErr w:type="spellEnd"/>
          </w:p>
        </w:tc>
      </w:tr>
      <w:tr w:rsidR="00C72368" w:rsidRPr="0005021F" w14:paraId="5158595B" w14:textId="77777777" w:rsidTr="0089685F">
        <w:tc>
          <w:tcPr>
            <w:tcW w:w="2848" w:type="dxa"/>
            <w:shd w:val="clear" w:color="auto" w:fill="DDD9C3"/>
          </w:tcPr>
          <w:p w14:paraId="2436F113" w14:textId="77777777" w:rsidR="00C72368" w:rsidRPr="0005021F" w:rsidRDefault="00C72368" w:rsidP="00597490">
            <w:pPr>
              <w:jc w:val="right"/>
              <w:rPr>
                <w:rFonts w:ascii="Calibri" w:eastAsia="Calibri" w:hAnsi="Calibri"/>
                <w:b/>
                <w:sz w:val="20"/>
                <w:lang w:val="en-US" w:eastAsia="en-US"/>
              </w:rPr>
            </w:pPr>
            <w:r w:rsidRPr="0005021F">
              <w:rPr>
                <w:rFonts w:ascii="Calibri" w:eastAsia="Calibri" w:hAnsi="Calibri"/>
                <w:b/>
                <w:sz w:val="20"/>
                <w:lang w:val="en-US" w:eastAsia="en-US"/>
              </w:rPr>
              <w:t>PREREQUISITES</w:t>
            </w:r>
          </w:p>
          <w:p w14:paraId="6ACB31E1" w14:textId="77777777" w:rsidR="00C72368" w:rsidRPr="0005021F" w:rsidRDefault="00C72368" w:rsidP="00597490">
            <w:pPr>
              <w:jc w:val="right"/>
              <w:rPr>
                <w:rFonts w:ascii="Calibri" w:eastAsia="Calibri" w:hAnsi="Calibri"/>
                <w:b/>
                <w:sz w:val="20"/>
                <w:lang w:val="en-US" w:eastAsia="en-US"/>
              </w:rPr>
            </w:pPr>
          </w:p>
        </w:tc>
        <w:tc>
          <w:tcPr>
            <w:tcW w:w="6008" w:type="dxa"/>
            <w:gridSpan w:val="5"/>
          </w:tcPr>
          <w:p w14:paraId="104565A0" w14:textId="77777777" w:rsidR="00C72368" w:rsidRPr="0005021F" w:rsidRDefault="00BE2D17" w:rsidP="00597490">
            <w:pPr>
              <w:spacing w:after="200"/>
              <w:rPr>
                <w:rFonts w:ascii="Calibri" w:eastAsia="Calibri" w:hAnsi="Calibri"/>
                <w:sz w:val="20"/>
                <w:lang w:val="en-US" w:eastAsia="en-US"/>
              </w:rPr>
            </w:pPr>
            <w:r w:rsidRPr="0005021F">
              <w:rPr>
                <w:rFonts w:ascii="Calibri" w:eastAsia="Calibri" w:hAnsi="Calibri"/>
                <w:sz w:val="20"/>
                <w:lang w:val="en-US" w:eastAsia="en-US"/>
              </w:rPr>
              <w:t>None</w:t>
            </w:r>
          </w:p>
        </w:tc>
      </w:tr>
      <w:tr w:rsidR="00C72368" w:rsidRPr="00AD62EA" w14:paraId="40DF766A" w14:textId="77777777" w:rsidTr="0089685F">
        <w:trPr>
          <w:trHeight w:val="507"/>
        </w:trPr>
        <w:tc>
          <w:tcPr>
            <w:tcW w:w="2848" w:type="dxa"/>
            <w:shd w:val="clear" w:color="auto" w:fill="DDD9C3"/>
          </w:tcPr>
          <w:p w14:paraId="4568D4AC" w14:textId="77777777" w:rsidR="00C72368" w:rsidRPr="0005021F" w:rsidRDefault="00C72368" w:rsidP="00597490">
            <w:pPr>
              <w:jc w:val="right"/>
              <w:rPr>
                <w:rFonts w:ascii="Calibri" w:eastAsia="Calibri" w:hAnsi="Calibri"/>
                <w:b/>
                <w:sz w:val="20"/>
                <w:lang w:val="en-US" w:eastAsia="en-US"/>
              </w:rPr>
            </w:pPr>
            <w:r w:rsidRPr="0005021F">
              <w:rPr>
                <w:rFonts w:ascii="Calibri" w:eastAsia="Calibri" w:hAnsi="Calibri"/>
                <w:b/>
                <w:sz w:val="20"/>
                <w:lang w:val="en-US" w:eastAsia="en-US"/>
              </w:rPr>
              <w:t>TEACHING AND EVALUATION LANGUAGE</w:t>
            </w:r>
          </w:p>
        </w:tc>
        <w:tc>
          <w:tcPr>
            <w:tcW w:w="6008" w:type="dxa"/>
            <w:gridSpan w:val="5"/>
          </w:tcPr>
          <w:p w14:paraId="61B39171" w14:textId="77777777" w:rsidR="00C72368" w:rsidRPr="0005021F" w:rsidRDefault="00C72368" w:rsidP="00597490">
            <w:pPr>
              <w:tabs>
                <w:tab w:val="left" w:pos="360"/>
              </w:tabs>
              <w:rPr>
                <w:rFonts w:ascii="Calibri" w:eastAsia="Calibri" w:hAnsi="Calibri"/>
                <w:sz w:val="20"/>
                <w:lang w:val="en-US" w:eastAsia="en-US"/>
              </w:rPr>
            </w:pPr>
            <w:r w:rsidRPr="0005021F">
              <w:rPr>
                <w:rFonts w:ascii="Calibri" w:eastAsia="Calibri" w:hAnsi="Calibri"/>
                <w:sz w:val="20"/>
                <w:lang w:val="en-US" w:eastAsia="en-US"/>
              </w:rPr>
              <w:t>Greek. Teaching may be conducted in English when non-Greek students attend the course.</w:t>
            </w:r>
          </w:p>
        </w:tc>
      </w:tr>
      <w:tr w:rsidR="00C72368" w:rsidRPr="0005021F" w14:paraId="20A6DA7A" w14:textId="77777777" w:rsidTr="0089685F">
        <w:trPr>
          <w:trHeight w:val="520"/>
        </w:trPr>
        <w:tc>
          <w:tcPr>
            <w:tcW w:w="2848" w:type="dxa"/>
            <w:shd w:val="clear" w:color="auto" w:fill="DDD9C3"/>
          </w:tcPr>
          <w:p w14:paraId="57CE9C98" w14:textId="77777777" w:rsidR="00C72368" w:rsidRPr="0005021F" w:rsidRDefault="00C72368" w:rsidP="00597490">
            <w:pPr>
              <w:jc w:val="right"/>
              <w:rPr>
                <w:rFonts w:ascii="Calibri" w:eastAsia="Calibri" w:hAnsi="Calibri"/>
                <w:b/>
                <w:sz w:val="20"/>
                <w:lang w:val="en-US" w:eastAsia="en-US"/>
              </w:rPr>
            </w:pPr>
            <w:r w:rsidRPr="0005021F">
              <w:rPr>
                <w:rFonts w:ascii="Calibri" w:eastAsia="Calibri" w:hAnsi="Calibri"/>
                <w:b/>
                <w:sz w:val="20"/>
                <w:lang w:val="en-US" w:eastAsia="en-US"/>
              </w:rPr>
              <w:t>THE COURSE IS OFFERED TO ERASMUS STUDENTS</w:t>
            </w:r>
          </w:p>
        </w:tc>
        <w:tc>
          <w:tcPr>
            <w:tcW w:w="6008" w:type="dxa"/>
            <w:gridSpan w:val="5"/>
          </w:tcPr>
          <w:p w14:paraId="2C5A5620" w14:textId="77777777" w:rsidR="00C72368" w:rsidRPr="0005021F" w:rsidRDefault="00C72368" w:rsidP="00597490">
            <w:pPr>
              <w:rPr>
                <w:rFonts w:ascii="Calibri" w:eastAsia="Calibri" w:hAnsi="Calibri"/>
                <w:sz w:val="20"/>
                <w:lang w:val="en-US" w:eastAsia="en-US"/>
              </w:rPr>
            </w:pPr>
            <w:proofErr w:type="spellStart"/>
            <w:r w:rsidRPr="0005021F">
              <w:rPr>
                <w:rFonts w:ascii="Calibri" w:eastAsia="Calibri" w:hAnsi="Calibri"/>
                <w:sz w:val="20"/>
                <w:lang w:eastAsia="en-US"/>
              </w:rPr>
              <w:t>Υes</w:t>
            </w:r>
            <w:proofErr w:type="spellEnd"/>
            <w:r w:rsidRPr="0005021F">
              <w:rPr>
                <w:rFonts w:ascii="Calibri" w:eastAsia="Calibri" w:hAnsi="Calibri"/>
                <w:sz w:val="20"/>
                <w:lang w:eastAsia="en-US"/>
              </w:rPr>
              <w:t xml:space="preserve">, </w:t>
            </w:r>
            <w:r w:rsidRPr="0005021F">
              <w:rPr>
                <w:rFonts w:ascii="Calibri" w:eastAsia="Calibri" w:hAnsi="Calibri"/>
                <w:sz w:val="20"/>
                <w:lang w:val="en-US" w:eastAsia="en-US"/>
              </w:rPr>
              <w:t>in English.</w:t>
            </w:r>
          </w:p>
        </w:tc>
      </w:tr>
      <w:tr w:rsidR="00C72368" w:rsidRPr="00AD62EA" w14:paraId="5E740C97" w14:textId="77777777" w:rsidTr="0089685F">
        <w:tc>
          <w:tcPr>
            <w:tcW w:w="2848" w:type="dxa"/>
            <w:shd w:val="clear" w:color="auto" w:fill="DDD9C3"/>
          </w:tcPr>
          <w:p w14:paraId="3C182D6C" w14:textId="77777777" w:rsidR="00C72368" w:rsidRPr="0005021F" w:rsidRDefault="00C72368" w:rsidP="00597490">
            <w:pPr>
              <w:jc w:val="right"/>
              <w:rPr>
                <w:rFonts w:ascii="Calibri" w:eastAsia="Calibri" w:hAnsi="Calibri"/>
                <w:b/>
                <w:sz w:val="20"/>
                <w:lang w:val="en-US" w:eastAsia="en-US"/>
              </w:rPr>
            </w:pPr>
            <w:r w:rsidRPr="0005021F">
              <w:rPr>
                <w:rFonts w:ascii="Calibri" w:eastAsia="Calibri" w:hAnsi="Calibri"/>
                <w:b/>
                <w:sz w:val="20"/>
                <w:lang w:val="en-US" w:eastAsia="en-US"/>
              </w:rPr>
              <w:t>COURSE WEBPAGE (URL)</w:t>
            </w:r>
          </w:p>
        </w:tc>
        <w:tc>
          <w:tcPr>
            <w:tcW w:w="6008" w:type="dxa"/>
            <w:gridSpan w:val="5"/>
          </w:tcPr>
          <w:p w14:paraId="06935D6F" w14:textId="77777777" w:rsidR="00C72368" w:rsidRPr="0005021F" w:rsidRDefault="00487577" w:rsidP="00597490">
            <w:pPr>
              <w:rPr>
                <w:rFonts w:ascii="Calibri" w:eastAsia="Calibri" w:hAnsi="Calibri"/>
                <w:sz w:val="20"/>
                <w:lang w:val="en-US" w:eastAsia="en-US"/>
              </w:rPr>
            </w:pPr>
            <w:hyperlink r:id="rId76" w:history="1">
              <w:r w:rsidR="00C72368" w:rsidRPr="0005021F">
                <w:rPr>
                  <w:rFonts w:ascii="Calibri" w:eastAsia="Calibri" w:hAnsi="Calibri"/>
                  <w:color w:val="0000FF"/>
                  <w:sz w:val="20"/>
                  <w:u w:val="single"/>
                  <w:lang w:val="en-US" w:eastAsia="en-US"/>
                </w:rPr>
                <w:t>https://eclass.upatras.gr/courses/THE738/</w:t>
              </w:r>
            </w:hyperlink>
            <w:r w:rsidR="00C72368" w:rsidRPr="0005021F">
              <w:rPr>
                <w:rFonts w:ascii="Calibri" w:eastAsia="Calibri" w:hAnsi="Calibri"/>
                <w:sz w:val="20"/>
                <w:lang w:val="en-US" w:eastAsia="en-US"/>
              </w:rPr>
              <w:t xml:space="preserve"> </w:t>
            </w:r>
          </w:p>
        </w:tc>
      </w:tr>
    </w:tbl>
    <w:p w14:paraId="2513EF93" w14:textId="77777777" w:rsidR="00C72368" w:rsidRPr="0005021F" w:rsidRDefault="00C72368" w:rsidP="00597490">
      <w:pPr>
        <w:pStyle w:val="ListParagraph"/>
        <w:widowControl w:val="0"/>
        <w:numPr>
          <w:ilvl w:val="0"/>
          <w:numId w:val="63"/>
        </w:numPr>
        <w:autoSpaceDE w:val="0"/>
        <w:autoSpaceDN w:val="0"/>
        <w:adjustRightInd w:val="0"/>
        <w:spacing w:before="120" w:after="200"/>
        <w:rPr>
          <w:rFonts w:ascii="Calibri" w:eastAsia="Calibri" w:hAnsi="Calibri"/>
          <w:b/>
          <w:sz w:val="20"/>
          <w:lang w:val="en-US" w:eastAsia="en-US"/>
        </w:rPr>
      </w:pPr>
      <w:r w:rsidRPr="0005021F">
        <w:rPr>
          <w:rFonts w:ascii="Calibri" w:eastAsia="Calibri" w:hAnsi="Calibri"/>
          <w:b/>
          <w:sz w:val="20"/>
          <w:lang w:val="en-US" w:eastAsia="en-US"/>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C72368" w:rsidRPr="0005021F" w14:paraId="4408DC55" w14:textId="77777777" w:rsidTr="0089685F">
        <w:tc>
          <w:tcPr>
            <w:tcW w:w="8854" w:type="dxa"/>
            <w:gridSpan w:val="2"/>
            <w:tcBorders>
              <w:bottom w:val="nil"/>
            </w:tcBorders>
            <w:shd w:val="clear" w:color="auto" w:fill="DDD9C3"/>
          </w:tcPr>
          <w:p w14:paraId="08DA9167" w14:textId="77777777" w:rsidR="00C72368" w:rsidRPr="0005021F" w:rsidRDefault="00C72368" w:rsidP="00597490">
            <w:pPr>
              <w:rPr>
                <w:rFonts w:ascii="Calibri" w:eastAsia="Calibri" w:hAnsi="Calibri"/>
                <w:i/>
                <w:sz w:val="20"/>
                <w:lang w:val="en-US" w:eastAsia="en-US"/>
              </w:rPr>
            </w:pPr>
            <w:r w:rsidRPr="0005021F">
              <w:rPr>
                <w:rFonts w:ascii="Calibri" w:eastAsia="Calibri" w:hAnsi="Calibri"/>
                <w:b/>
                <w:sz w:val="20"/>
                <w:lang w:val="en-US" w:eastAsia="en-US"/>
              </w:rPr>
              <w:t>Learning outcomes</w:t>
            </w:r>
          </w:p>
        </w:tc>
      </w:tr>
      <w:tr w:rsidR="00C72368" w:rsidRPr="0005021F" w14:paraId="58BF8286" w14:textId="77777777" w:rsidTr="0089685F">
        <w:tc>
          <w:tcPr>
            <w:tcW w:w="8854" w:type="dxa"/>
            <w:gridSpan w:val="2"/>
            <w:tcBorders>
              <w:top w:val="nil"/>
            </w:tcBorders>
            <w:shd w:val="clear" w:color="auto" w:fill="DDD9C3"/>
          </w:tcPr>
          <w:p w14:paraId="22F98066" w14:textId="77777777" w:rsidR="00C72368" w:rsidRPr="0005021F" w:rsidRDefault="00C72368" w:rsidP="00597490">
            <w:pPr>
              <w:widowControl w:val="0"/>
              <w:autoSpaceDE w:val="0"/>
              <w:autoSpaceDN w:val="0"/>
              <w:adjustRightInd w:val="0"/>
              <w:spacing w:after="60"/>
              <w:rPr>
                <w:rFonts w:ascii="Calibri" w:eastAsia="Calibri" w:hAnsi="Calibri"/>
                <w:i/>
                <w:sz w:val="20"/>
                <w:lang w:eastAsia="en-US"/>
              </w:rPr>
            </w:pPr>
          </w:p>
        </w:tc>
      </w:tr>
      <w:tr w:rsidR="00C72368" w:rsidRPr="00AD62EA" w14:paraId="4F6C3CA4" w14:textId="77777777" w:rsidTr="0089685F">
        <w:tc>
          <w:tcPr>
            <w:tcW w:w="8854" w:type="dxa"/>
            <w:gridSpan w:val="2"/>
          </w:tcPr>
          <w:p w14:paraId="45FF34BB" w14:textId="77777777" w:rsidR="00C72368" w:rsidRPr="0005021F" w:rsidRDefault="00C72368" w:rsidP="00597490">
            <w:pPr>
              <w:jc w:val="both"/>
              <w:rPr>
                <w:rFonts w:ascii="Calibri" w:eastAsia="Calibri" w:hAnsi="Calibri"/>
                <w:b/>
                <w:sz w:val="20"/>
                <w:lang w:val="en-GB" w:eastAsia="en-US"/>
              </w:rPr>
            </w:pPr>
            <w:r w:rsidRPr="0005021F">
              <w:rPr>
                <w:rFonts w:ascii="Calibri" w:eastAsia="Calibri" w:hAnsi="Calibri"/>
                <w:b/>
                <w:sz w:val="20"/>
                <w:lang w:val="en-GB" w:eastAsia="en-US"/>
              </w:rPr>
              <w:t>At the end of the course the student should be able to:</w:t>
            </w:r>
          </w:p>
          <w:p w14:paraId="6A96D2E8" w14:textId="77777777" w:rsidR="00C72368" w:rsidRPr="0005021F" w:rsidRDefault="00C72368" w:rsidP="00597490">
            <w:pPr>
              <w:numPr>
                <w:ilvl w:val="0"/>
                <w:numId w:val="61"/>
              </w:numPr>
              <w:ind w:left="270" w:hanging="261"/>
              <w:jc w:val="both"/>
              <w:rPr>
                <w:rFonts w:ascii="Calibri" w:eastAsia="Calibri" w:hAnsi="Calibri"/>
                <w:b/>
                <w:sz w:val="20"/>
                <w:lang w:val="en-GB" w:eastAsia="en-US"/>
              </w:rPr>
            </w:pPr>
            <w:r w:rsidRPr="0005021F">
              <w:rPr>
                <w:rFonts w:ascii="Calibri" w:eastAsia="Calibri" w:hAnsi="Calibri"/>
                <w:sz w:val="20"/>
                <w:lang w:val="en-GB" w:eastAsia="en-US"/>
              </w:rPr>
              <w:t>Have sufficient knowledge of modern dramatic texts.</w:t>
            </w:r>
          </w:p>
          <w:p w14:paraId="3725FA7B" w14:textId="77777777" w:rsidR="00C72368" w:rsidRPr="0005021F" w:rsidRDefault="00C72368" w:rsidP="00597490">
            <w:pPr>
              <w:numPr>
                <w:ilvl w:val="0"/>
                <w:numId w:val="61"/>
              </w:numPr>
              <w:ind w:left="270" w:hanging="261"/>
              <w:jc w:val="both"/>
              <w:rPr>
                <w:rFonts w:ascii="Calibri" w:eastAsia="Calibri" w:hAnsi="Calibri"/>
                <w:sz w:val="20"/>
                <w:lang w:val="en-GB" w:eastAsia="en-US"/>
              </w:rPr>
            </w:pPr>
            <w:r w:rsidRPr="0005021F">
              <w:rPr>
                <w:rFonts w:ascii="Calibri" w:eastAsia="Calibri" w:hAnsi="Calibri"/>
                <w:sz w:val="20"/>
                <w:lang w:val="en-GB" w:eastAsia="en-US"/>
              </w:rPr>
              <w:t>Have acquired the basic methodology of the analysis of modern dramaturgy (Western</w:t>
            </w:r>
            <w:r w:rsidRPr="0005021F">
              <w:rPr>
                <w:rFonts w:ascii="Calibri" w:eastAsia="Calibri" w:hAnsi="Calibri"/>
                <w:sz w:val="20"/>
                <w:lang w:val="en-US" w:eastAsia="en-US"/>
              </w:rPr>
              <w:t xml:space="preserve"> </w:t>
            </w:r>
            <w:r w:rsidRPr="0005021F">
              <w:rPr>
                <w:rFonts w:ascii="Calibri" w:eastAsia="Calibri" w:hAnsi="Calibri"/>
                <w:sz w:val="20"/>
                <w:lang w:val="en-GB" w:eastAsia="en-US"/>
              </w:rPr>
              <w:t>European, Russian, American theatre).</w:t>
            </w:r>
          </w:p>
          <w:p w14:paraId="4706FF40" w14:textId="77777777" w:rsidR="00C72368" w:rsidRPr="0005021F" w:rsidRDefault="00C72368" w:rsidP="00597490">
            <w:pPr>
              <w:numPr>
                <w:ilvl w:val="0"/>
                <w:numId w:val="61"/>
              </w:numPr>
              <w:ind w:left="270" w:hanging="261"/>
              <w:jc w:val="both"/>
              <w:rPr>
                <w:rFonts w:ascii="Calibri" w:eastAsia="Calibri" w:hAnsi="Calibri"/>
                <w:sz w:val="20"/>
                <w:lang w:val="en-GB" w:eastAsia="en-US"/>
              </w:rPr>
            </w:pPr>
            <w:r w:rsidRPr="0005021F">
              <w:rPr>
                <w:rFonts w:ascii="Calibri" w:eastAsia="Calibri" w:hAnsi="Calibri"/>
                <w:sz w:val="20"/>
                <w:lang w:val="en-GB" w:eastAsia="en-US"/>
              </w:rPr>
              <w:t>Know the modes of approaching critically a dramatic text.</w:t>
            </w:r>
          </w:p>
          <w:p w14:paraId="727B076C" w14:textId="77777777" w:rsidR="00C72368" w:rsidRPr="0005021F" w:rsidRDefault="00C72368" w:rsidP="00597490">
            <w:pPr>
              <w:numPr>
                <w:ilvl w:val="0"/>
                <w:numId w:val="61"/>
              </w:numPr>
              <w:ind w:left="270" w:hanging="261"/>
              <w:jc w:val="both"/>
              <w:rPr>
                <w:rFonts w:ascii="Calibri" w:eastAsia="Calibri" w:hAnsi="Calibri"/>
                <w:sz w:val="20"/>
                <w:lang w:val="en-GB" w:eastAsia="en-US"/>
              </w:rPr>
            </w:pPr>
            <w:r w:rsidRPr="0005021F">
              <w:rPr>
                <w:rFonts w:ascii="Calibri" w:eastAsia="Calibri" w:hAnsi="Calibri"/>
                <w:sz w:val="20"/>
                <w:lang w:val="en-GB" w:eastAsia="en-US"/>
              </w:rPr>
              <w:t>Place a dramatic text within a specific literary period/tendency/movement.</w:t>
            </w:r>
          </w:p>
          <w:p w14:paraId="74D8BDE1" w14:textId="77777777" w:rsidR="00C72368" w:rsidRPr="0005021F" w:rsidRDefault="00C72368" w:rsidP="00597490">
            <w:pPr>
              <w:numPr>
                <w:ilvl w:val="0"/>
                <w:numId w:val="61"/>
              </w:numPr>
              <w:ind w:left="270" w:hanging="261"/>
              <w:jc w:val="both"/>
              <w:rPr>
                <w:rFonts w:ascii="Calibri" w:eastAsia="Calibri" w:hAnsi="Calibri"/>
                <w:sz w:val="20"/>
                <w:lang w:val="en-GB" w:eastAsia="en-US"/>
              </w:rPr>
            </w:pPr>
            <w:r w:rsidRPr="0005021F">
              <w:rPr>
                <w:rFonts w:ascii="Calibri" w:eastAsia="Calibri" w:hAnsi="Calibri"/>
                <w:sz w:val="20"/>
                <w:lang w:val="en-GB" w:eastAsia="en-US"/>
              </w:rPr>
              <w:t>Analyse and compare the themes and the characters of a dramatic text.</w:t>
            </w:r>
          </w:p>
          <w:p w14:paraId="39F9667C" w14:textId="77777777" w:rsidR="00C72368" w:rsidRPr="0005021F" w:rsidRDefault="00C72368" w:rsidP="00597490">
            <w:pPr>
              <w:numPr>
                <w:ilvl w:val="0"/>
                <w:numId w:val="61"/>
              </w:numPr>
              <w:ind w:left="270" w:hanging="261"/>
              <w:jc w:val="both"/>
              <w:rPr>
                <w:rFonts w:ascii="Calibri" w:eastAsia="Calibri" w:hAnsi="Calibri"/>
                <w:sz w:val="20"/>
                <w:lang w:val="en-GB" w:eastAsia="en-US"/>
              </w:rPr>
            </w:pPr>
            <w:r w:rsidRPr="0005021F">
              <w:rPr>
                <w:rFonts w:ascii="Calibri" w:eastAsia="Calibri" w:hAnsi="Calibri"/>
                <w:sz w:val="20"/>
                <w:lang w:val="en-GB" w:eastAsia="en-US"/>
              </w:rPr>
              <w:t xml:space="preserve">Examine plays, </w:t>
            </w:r>
            <w:proofErr w:type="gramStart"/>
            <w:r w:rsidRPr="0005021F">
              <w:rPr>
                <w:rFonts w:ascii="Calibri" w:eastAsia="Calibri" w:hAnsi="Calibri"/>
                <w:sz w:val="20"/>
                <w:lang w:val="en-GB" w:eastAsia="en-US"/>
              </w:rPr>
              <w:t>themes</w:t>
            </w:r>
            <w:proofErr w:type="gramEnd"/>
            <w:r w:rsidRPr="0005021F">
              <w:rPr>
                <w:rFonts w:ascii="Calibri" w:eastAsia="Calibri" w:hAnsi="Calibri"/>
                <w:sz w:val="20"/>
                <w:lang w:val="en-GB" w:eastAsia="en-US"/>
              </w:rPr>
              <w:t xml:space="preserve"> and characters intertextually.</w:t>
            </w:r>
          </w:p>
          <w:p w14:paraId="2FDD85BB" w14:textId="77777777" w:rsidR="00C72368" w:rsidRPr="0005021F" w:rsidRDefault="00C72368" w:rsidP="00597490">
            <w:pPr>
              <w:numPr>
                <w:ilvl w:val="0"/>
                <w:numId w:val="61"/>
              </w:numPr>
              <w:ind w:left="270" w:hanging="261"/>
              <w:jc w:val="both"/>
              <w:rPr>
                <w:rFonts w:ascii="Calibri" w:eastAsia="Calibri" w:hAnsi="Calibri"/>
                <w:sz w:val="20"/>
                <w:lang w:val="en-GB" w:eastAsia="en-US"/>
              </w:rPr>
            </w:pPr>
            <w:r w:rsidRPr="0005021F">
              <w:rPr>
                <w:rFonts w:ascii="Calibri" w:eastAsia="Calibri" w:hAnsi="Calibri"/>
                <w:sz w:val="20"/>
                <w:lang w:val="en-GB" w:eastAsia="en-US"/>
              </w:rPr>
              <w:t xml:space="preserve">Recognise the </w:t>
            </w:r>
            <w:proofErr w:type="gramStart"/>
            <w:r w:rsidRPr="0005021F">
              <w:rPr>
                <w:rFonts w:ascii="Calibri" w:eastAsia="Calibri" w:hAnsi="Calibri"/>
                <w:sz w:val="20"/>
                <w:lang w:val="en-GB" w:eastAsia="en-US"/>
              </w:rPr>
              <w:t>particular characteristics</w:t>
            </w:r>
            <w:proofErr w:type="gramEnd"/>
            <w:r w:rsidRPr="0005021F">
              <w:rPr>
                <w:rFonts w:ascii="Calibri" w:eastAsia="Calibri" w:hAnsi="Calibri"/>
                <w:sz w:val="20"/>
                <w:lang w:val="en-GB" w:eastAsia="en-US"/>
              </w:rPr>
              <w:t xml:space="preserve"> of a playwright of modern dramaturgy.</w:t>
            </w:r>
          </w:p>
          <w:p w14:paraId="606012E0" w14:textId="77777777" w:rsidR="00C72368" w:rsidRPr="0005021F" w:rsidRDefault="00C72368" w:rsidP="00597490">
            <w:pPr>
              <w:numPr>
                <w:ilvl w:val="0"/>
                <w:numId w:val="61"/>
              </w:numPr>
              <w:ind w:left="270" w:hanging="261"/>
              <w:jc w:val="both"/>
              <w:rPr>
                <w:rFonts w:ascii="Calibri" w:eastAsia="Calibri" w:hAnsi="Calibri"/>
                <w:sz w:val="20"/>
                <w:lang w:val="en-GB" w:eastAsia="en-US"/>
              </w:rPr>
            </w:pPr>
            <w:r w:rsidRPr="0005021F">
              <w:rPr>
                <w:rFonts w:ascii="Calibri" w:eastAsia="Calibri" w:hAnsi="Calibri"/>
                <w:sz w:val="20"/>
                <w:lang w:val="en-GB" w:eastAsia="en-US"/>
              </w:rPr>
              <w:t>Know the socio-historical environment of a playwright.</w:t>
            </w:r>
          </w:p>
          <w:p w14:paraId="60C10133" w14:textId="77777777" w:rsidR="00C72368" w:rsidRPr="0005021F" w:rsidRDefault="00C72368" w:rsidP="00597490">
            <w:pPr>
              <w:numPr>
                <w:ilvl w:val="0"/>
                <w:numId w:val="61"/>
              </w:numPr>
              <w:ind w:left="270" w:hanging="261"/>
              <w:jc w:val="both"/>
              <w:rPr>
                <w:rFonts w:ascii="Calibri" w:eastAsia="Calibri" w:hAnsi="Calibri"/>
                <w:sz w:val="20"/>
                <w:lang w:val="en-GB" w:eastAsia="en-US"/>
              </w:rPr>
            </w:pPr>
            <w:r w:rsidRPr="0005021F">
              <w:rPr>
                <w:rFonts w:ascii="Calibri" w:eastAsia="Calibri" w:hAnsi="Calibri"/>
                <w:sz w:val="20"/>
                <w:lang w:val="en-GB" w:eastAsia="en-US"/>
              </w:rPr>
              <w:t>Know the influence that a playwright has undergone and the impact she/he has had on other writers.</w:t>
            </w:r>
          </w:p>
          <w:p w14:paraId="6757FBF5" w14:textId="77777777" w:rsidR="00C72368" w:rsidRPr="0005021F" w:rsidRDefault="00C72368" w:rsidP="00597490">
            <w:pPr>
              <w:numPr>
                <w:ilvl w:val="0"/>
                <w:numId w:val="61"/>
              </w:numPr>
              <w:ind w:left="318" w:hanging="384"/>
              <w:jc w:val="both"/>
              <w:rPr>
                <w:rFonts w:ascii="Calibri" w:eastAsia="Calibri" w:hAnsi="Calibri"/>
                <w:sz w:val="20"/>
                <w:lang w:val="en-GB" w:eastAsia="en-US"/>
              </w:rPr>
            </w:pPr>
            <w:r w:rsidRPr="0005021F">
              <w:rPr>
                <w:rFonts w:ascii="Calibri" w:eastAsia="Calibri" w:hAnsi="Calibri"/>
                <w:sz w:val="20"/>
                <w:lang w:val="en-GB" w:eastAsia="en-US"/>
              </w:rPr>
              <w:t>Appreciate the language, the style, the stage</w:t>
            </w:r>
            <w:r w:rsidRPr="0005021F">
              <w:rPr>
                <w:rFonts w:ascii="Calibri" w:eastAsia="Calibri" w:hAnsi="Calibri"/>
                <w:sz w:val="20"/>
                <w:lang w:val="en-US" w:eastAsia="en-US"/>
              </w:rPr>
              <w:t xml:space="preserve"> </w:t>
            </w:r>
            <w:r w:rsidRPr="0005021F">
              <w:rPr>
                <w:rFonts w:ascii="Calibri" w:eastAsia="Calibri" w:hAnsi="Calibri"/>
                <w:sz w:val="20"/>
                <w:lang w:val="en-GB" w:eastAsia="en-US"/>
              </w:rPr>
              <w:t xml:space="preserve">directions, the </w:t>
            </w:r>
            <w:proofErr w:type="gramStart"/>
            <w:r w:rsidRPr="0005021F">
              <w:rPr>
                <w:rFonts w:ascii="Calibri" w:eastAsia="Calibri" w:hAnsi="Calibri"/>
                <w:sz w:val="20"/>
                <w:lang w:val="en-GB" w:eastAsia="en-US"/>
              </w:rPr>
              <w:t>space</w:t>
            </w:r>
            <w:proofErr w:type="gramEnd"/>
            <w:r w:rsidRPr="0005021F">
              <w:rPr>
                <w:rFonts w:ascii="Calibri" w:eastAsia="Calibri" w:hAnsi="Calibri"/>
                <w:sz w:val="20"/>
                <w:lang w:val="en-GB" w:eastAsia="en-US"/>
              </w:rPr>
              <w:t xml:space="preserve"> and the time of a dramatic text.</w:t>
            </w:r>
          </w:p>
          <w:p w14:paraId="3569DE91" w14:textId="77777777" w:rsidR="00C72368" w:rsidRPr="0005021F" w:rsidRDefault="00C72368" w:rsidP="00597490">
            <w:pPr>
              <w:numPr>
                <w:ilvl w:val="0"/>
                <w:numId w:val="61"/>
              </w:numPr>
              <w:ind w:left="318" w:hanging="384"/>
              <w:jc w:val="both"/>
              <w:rPr>
                <w:rFonts w:ascii="Calibri" w:eastAsia="Calibri" w:hAnsi="Calibri"/>
                <w:sz w:val="20"/>
                <w:lang w:val="en-GB" w:eastAsia="en-US"/>
              </w:rPr>
            </w:pPr>
            <w:r w:rsidRPr="0005021F">
              <w:rPr>
                <w:rFonts w:ascii="Calibri" w:eastAsia="Calibri" w:hAnsi="Calibri"/>
                <w:sz w:val="20"/>
                <w:lang w:val="en-GB" w:eastAsia="en-US"/>
              </w:rPr>
              <w:t>Have sufficient knowledge of the bibliography on modern dramaturgy and on each playwright individually.</w:t>
            </w:r>
          </w:p>
          <w:p w14:paraId="398C1E1E" w14:textId="77777777" w:rsidR="00C72368" w:rsidRPr="0005021F" w:rsidRDefault="00C72368" w:rsidP="00597490">
            <w:pPr>
              <w:numPr>
                <w:ilvl w:val="0"/>
                <w:numId w:val="61"/>
              </w:numPr>
              <w:ind w:left="318" w:hanging="384"/>
              <w:jc w:val="both"/>
              <w:rPr>
                <w:rFonts w:ascii="Calibri" w:eastAsia="Calibri" w:hAnsi="Calibri"/>
                <w:sz w:val="20"/>
                <w:lang w:val="en-GB" w:eastAsia="en-US"/>
              </w:rPr>
            </w:pPr>
            <w:r w:rsidRPr="0005021F">
              <w:rPr>
                <w:rFonts w:ascii="Calibri" w:eastAsia="Calibri" w:hAnsi="Calibri"/>
                <w:sz w:val="20"/>
                <w:lang w:val="en-GB" w:eastAsia="en-US"/>
              </w:rPr>
              <w:t xml:space="preserve">Know the rules of using sources and </w:t>
            </w:r>
            <w:proofErr w:type="gramStart"/>
            <w:r w:rsidRPr="0005021F">
              <w:rPr>
                <w:rFonts w:ascii="Calibri" w:eastAsia="Calibri" w:hAnsi="Calibri"/>
                <w:sz w:val="20"/>
                <w:lang w:val="en-GB" w:eastAsia="en-US"/>
              </w:rPr>
              <w:t>bibliography, and</w:t>
            </w:r>
            <w:proofErr w:type="gramEnd"/>
            <w:r w:rsidRPr="0005021F">
              <w:rPr>
                <w:rFonts w:ascii="Calibri" w:eastAsia="Calibri" w:hAnsi="Calibri"/>
                <w:sz w:val="20"/>
                <w:lang w:val="en-GB" w:eastAsia="en-US"/>
              </w:rPr>
              <w:t xml:space="preserve"> be acquainted with the methods of recording scholarly information (references, footnotes, and quotations).</w:t>
            </w:r>
          </w:p>
        </w:tc>
      </w:tr>
      <w:tr w:rsidR="00C72368" w:rsidRPr="0005021F" w14:paraId="0C72C355" w14:textId="77777777" w:rsidTr="0089685F">
        <w:tblPrEx>
          <w:tblLook w:val="0000" w:firstRow="0" w:lastRow="0" w:firstColumn="0" w:lastColumn="0" w:noHBand="0" w:noVBand="0"/>
        </w:tblPrEx>
        <w:trPr>
          <w:gridBefore w:val="1"/>
          <w:wBefore w:w="18" w:type="dxa"/>
        </w:trPr>
        <w:tc>
          <w:tcPr>
            <w:tcW w:w="8836" w:type="dxa"/>
            <w:tcBorders>
              <w:bottom w:val="nil"/>
            </w:tcBorders>
            <w:shd w:val="clear" w:color="auto" w:fill="DDD9C3"/>
          </w:tcPr>
          <w:p w14:paraId="065F2DF5" w14:textId="77777777" w:rsidR="00C72368" w:rsidRPr="0005021F" w:rsidRDefault="00C72368" w:rsidP="00597490">
            <w:pPr>
              <w:rPr>
                <w:rFonts w:ascii="Calibri" w:eastAsia="Calibri" w:hAnsi="Calibri"/>
                <w:b/>
                <w:sz w:val="20"/>
                <w:lang w:eastAsia="en-US"/>
              </w:rPr>
            </w:pPr>
            <w:r w:rsidRPr="0005021F">
              <w:rPr>
                <w:rFonts w:ascii="Calibri" w:eastAsia="Calibri" w:hAnsi="Calibri"/>
                <w:b/>
                <w:sz w:val="20"/>
                <w:lang w:val="en-US" w:eastAsia="en-US"/>
              </w:rPr>
              <w:t xml:space="preserve">General </w:t>
            </w:r>
            <w:proofErr w:type="spellStart"/>
            <w:r w:rsidRPr="0005021F">
              <w:rPr>
                <w:rFonts w:ascii="Calibri" w:eastAsia="Calibri" w:hAnsi="Calibri"/>
                <w:b/>
                <w:sz w:val="20"/>
                <w:lang w:eastAsia="en-US"/>
              </w:rPr>
              <w:t>skills</w:t>
            </w:r>
            <w:proofErr w:type="spellEnd"/>
          </w:p>
        </w:tc>
      </w:tr>
      <w:tr w:rsidR="00C72368" w:rsidRPr="00E8660F" w14:paraId="16E48747" w14:textId="77777777" w:rsidTr="0089685F">
        <w:tc>
          <w:tcPr>
            <w:tcW w:w="8854" w:type="dxa"/>
            <w:gridSpan w:val="2"/>
          </w:tcPr>
          <w:p w14:paraId="29BC579E" w14:textId="77777777" w:rsidR="00C72368" w:rsidRPr="0005021F" w:rsidRDefault="00C72368" w:rsidP="00597490">
            <w:pPr>
              <w:jc w:val="both"/>
              <w:rPr>
                <w:rFonts w:ascii="Calibri" w:eastAsia="Calibri" w:hAnsi="Calibri"/>
                <w:b/>
                <w:sz w:val="20"/>
                <w:lang w:val="en-GB" w:eastAsia="en-US"/>
              </w:rPr>
            </w:pPr>
            <w:r w:rsidRPr="0005021F">
              <w:rPr>
                <w:rFonts w:ascii="Calibri" w:eastAsia="Calibri" w:hAnsi="Calibri"/>
                <w:b/>
                <w:sz w:val="20"/>
                <w:lang w:val="en-GB" w:eastAsia="en-US"/>
              </w:rPr>
              <w:t>At the end of the course the student will have further developed the following skills/competences:</w:t>
            </w:r>
          </w:p>
          <w:p w14:paraId="397A03AB" w14:textId="77777777" w:rsidR="00C72368" w:rsidRPr="0005021F" w:rsidRDefault="00C72368" w:rsidP="00597490">
            <w:pPr>
              <w:numPr>
                <w:ilvl w:val="0"/>
                <w:numId w:val="62"/>
              </w:numPr>
              <w:ind w:left="172" w:hanging="142"/>
              <w:jc w:val="both"/>
              <w:rPr>
                <w:rFonts w:ascii="Calibri" w:eastAsia="Calibri" w:hAnsi="Calibri"/>
                <w:b/>
                <w:sz w:val="20"/>
                <w:lang w:val="en-GB" w:eastAsia="en-US"/>
              </w:rPr>
            </w:pPr>
            <w:r w:rsidRPr="0005021F">
              <w:rPr>
                <w:rFonts w:ascii="Calibri" w:eastAsia="Calibri" w:hAnsi="Calibri"/>
                <w:sz w:val="20"/>
                <w:lang w:val="en-GB" w:eastAsia="en-US"/>
              </w:rPr>
              <w:t>Ability to examine a text of modern dramaturgy (Western European, Russian, American theatre) by using the basic tools of analysis and by applying various critical approaches.</w:t>
            </w:r>
          </w:p>
          <w:p w14:paraId="18EB849A" w14:textId="77777777" w:rsidR="00C72368" w:rsidRPr="0005021F" w:rsidRDefault="00C72368" w:rsidP="00597490">
            <w:pPr>
              <w:numPr>
                <w:ilvl w:val="0"/>
                <w:numId w:val="62"/>
              </w:numPr>
              <w:ind w:left="172" w:hanging="142"/>
              <w:jc w:val="both"/>
              <w:rPr>
                <w:rFonts w:ascii="Calibri" w:eastAsia="Calibri" w:hAnsi="Calibri"/>
                <w:sz w:val="20"/>
                <w:lang w:val="en-GB" w:eastAsia="en-US"/>
              </w:rPr>
            </w:pPr>
            <w:r w:rsidRPr="0005021F">
              <w:rPr>
                <w:rFonts w:ascii="Calibri" w:eastAsia="Calibri" w:hAnsi="Calibri"/>
                <w:sz w:val="20"/>
                <w:lang w:val="en-GB" w:eastAsia="en-US"/>
              </w:rPr>
              <w:t>To place a dramatic text within a specific literary period/tendency/ movement.</w:t>
            </w:r>
          </w:p>
          <w:p w14:paraId="1E4AB461" w14:textId="77777777" w:rsidR="00C72368" w:rsidRPr="0005021F" w:rsidRDefault="00C72368" w:rsidP="00597490">
            <w:pPr>
              <w:numPr>
                <w:ilvl w:val="0"/>
                <w:numId w:val="62"/>
              </w:numPr>
              <w:ind w:left="172" w:hanging="142"/>
              <w:jc w:val="both"/>
              <w:rPr>
                <w:rFonts w:ascii="Calibri" w:eastAsia="Calibri" w:hAnsi="Calibri"/>
                <w:sz w:val="20"/>
                <w:lang w:val="en-GB" w:eastAsia="en-US"/>
              </w:rPr>
            </w:pPr>
            <w:r w:rsidRPr="0005021F">
              <w:rPr>
                <w:rFonts w:ascii="Calibri" w:eastAsia="Calibri" w:hAnsi="Calibri"/>
                <w:sz w:val="20"/>
                <w:lang w:val="en-GB" w:eastAsia="en-US"/>
              </w:rPr>
              <w:lastRenderedPageBreak/>
              <w:t>Ability to construct their own views on the characters of a play according to their role in the dramatic text and in the work of a playwright.</w:t>
            </w:r>
          </w:p>
          <w:p w14:paraId="32F6BC10" w14:textId="77777777" w:rsidR="00C72368" w:rsidRPr="0005021F" w:rsidRDefault="00C72368" w:rsidP="00597490">
            <w:pPr>
              <w:numPr>
                <w:ilvl w:val="0"/>
                <w:numId w:val="62"/>
              </w:numPr>
              <w:ind w:left="172" w:hanging="142"/>
              <w:jc w:val="both"/>
              <w:rPr>
                <w:rFonts w:ascii="Calibri" w:eastAsia="Calibri" w:hAnsi="Calibri"/>
                <w:sz w:val="20"/>
                <w:lang w:val="en-GB" w:eastAsia="en-US"/>
              </w:rPr>
            </w:pPr>
            <w:r w:rsidRPr="0005021F">
              <w:rPr>
                <w:rFonts w:ascii="Calibri" w:eastAsia="Calibri" w:hAnsi="Calibri"/>
                <w:sz w:val="20"/>
                <w:lang w:val="en-GB" w:eastAsia="en-US"/>
              </w:rPr>
              <w:t>To approach plays, themes, and characters intertextually.</w:t>
            </w:r>
          </w:p>
          <w:p w14:paraId="3E998EF3" w14:textId="77777777" w:rsidR="00C72368" w:rsidRPr="0005021F" w:rsidRDefault="00C72368" w:rsidP="00597490">
            <w:pPr>
              <w:numPr>
                <w:ilvl w:val="0"/>
                <w:numId w:val="62"/>
              </w:numPr>
              <w:ind w:left="172" w:hanging="142"/>
              <w:jc w:val="both"/>
              <w:rPr>
                <w:rFonts w:ascii="Calibri" w:eastAsia="Calibri" w:hAnsi="Calibri"/>
                <w:sz w:val="20"/>
                <w:lang w:val="en-GB" w:eastAsia="en-US"/>
              </w:rPr>
            </w:pPr>
            <w:r w:rsidRPr="0005021F">
              <w:rPr>
                <w:rFonts w:ascii="Calibri" w:eastAsia="Calibri" w:hAnsi="Calibri"/>
                <w:sz w:val="20"/>
                <w:lang w:val="en-GB" w:eastAsia="en-US"/>
              </w:rPr>
              <w:t>To discover the ideological and dramaturgical matters that a playwright posits through his/her plays.</w:t>
            </w:r>
          </w:p>
          <w:p w14:paraId="240DD1A7" w14:textId="77777777" w:rsidR="00C72368" w:rsidRPr="0005021F" w:rsidRDefault="00C72368" w:rsidP="00597490">
            <w:pPr>
              <w:numPr>
                <w:ilvl w:val="0"/>
                <w:numId w:val="62"/>
              </w:numPr>
              <w:ind w:left="172" w:hanging="142"/>
              <w:jc w:val="both"/>
              <w:rPr>
                <w:rFonts w:ascii="Calibri" w:eastAsia="Calibri" w:hAnsi="Calibri"/>
                <w:sz w:val="20"/>
                <w:lang w:val="en-GB" w:eastAsia="en-US"/>
              </w:rPr>
            </w:pPr>
            <w:r w:rsidRPr="0005021F">
              <w:rPr>
                <w:rFonts w:ascii="Calibri" w:eastAsia="Calibri" w:hAnsi="Calibri"/>
                <w:sz w:val="20"/>
                <w:lang w:val="en-GB" w:eastAsia="en-US"/>
              </w:rPr>
              <w:t>To define the ideological axes which permeate the work of a playwright.</w:t>
            </w:r>
          </w:p>
          <w:p w14:paraId="4130B12F" w14:textId="77777777" w:rsidR="00C72368" w:rsidRPr="0005021F" w:rsidRDefault="00C72368" w:rsidP="00597490">
            <w:pPr>
              <w:numPr>
                <w:ilvl w:val="0"/>
                <w:numId w:val="62"/>
              </w:numPr>
              <w:ind w:left="172" w:hanging="142"/>
              <w:jc w:val="both"/>
              <w:rPr>
                <w:rFonts w:ascii="Calibri" w:eastAsia="Calibri" w:hAnsi="Calibri"/>
                <w:sz w:val="20"/>
                <w:lang w:val="en-GB" w:eastAsia="en-US"/>
              </w:rPr>
            </w:pPr>
            <w:r w:rsidRPr="0005021F">
              <w:rPr>
                <w:rFonts w:ascii="Calibri" w:eastAsia="Calibri" w:hAnsi="Calibri"/>
                <w:sz w:val="20"/>
                <w:lang w:val="en-GB" w:eastAsia="en-US"/>
              </w:rPr>
              <w:t>To expand on the work of a playwright of modern dramaturgy.</w:t>
            </w:r>
          </w:p>
          <w:p w14:paraId="040A36CA" w14:textId="77777777" w:rsidR="00C72368" w:rsidRPr="0005021F" w:rsidRDefault="00C72368" w:rsidP="00597490">
            <w:pPr>
              <w:numPr>
                <w:ilvl w:val="0"/>
                <w:numId w:val="62"/>
              </w:numPr>
              <w:ind w:left="172" w:hanging="142"/>
              <w:jc w:val="both"/>
              <w:rPr>
                <w:rFonts w:ascii="Calibri" w:eastAsia="Calibri" w:hAnsi="Calibri"/>
                <w:b/>
                <w:sz w:val="20"/>
                <w:lang w:val="en-GB" w:eastAsia="en-US"/>
              </w:rPr>
            </w:pPr>
            <w:r w:rsidRPr="0005021F">
              <w:rPr>
                <w:rFonts w:ascii="Calibri" w:eastAsia="Calibri" w:hAnsi="Calibri"/>
                <w:sz w:val="20"/>
                <w:lang w:val="en-GB" w:eastAsia="en-US"/>
              </w:rPr>
              <w:t>To appreciate the place of a playwright’s work in the pantheon of world dramaturgy.</w:t>
            </w:r>
          </w:p>
        </w:tc>
      </w:tr>
    </w:tbl>
    <w:p w14:paraId="5826627E" w14:textId="77777777" w:rsidR="00C72368" w:rsidRPr="0005021F" w:rsidRDefault="00C72368" w:rsidP="00597490">
      <w:pPr>
        <w:pStyle w:val="ListParagraph"/>
        <w:widowControl w:val="0"/>
        <w:numPr>
          <w:ilvl w:val="0"/>
          <w:numId w:val="63"/>
        </w:numPr>
        <w:autoSpaceDE w:val="0"/>
        <w:autoSpaceDN w:val="0"/>
        <w:adjustRightInd w:val="0"/>
        <w:spacing w:before="120" w:after="200"/>
        <w:rPr>
          <w:rFonts w:ascii="Calibri" w:eastAsia="Calibri" w:hAnsi="Calibri"/>
          <w:b/>
          <w:sz w:val="20"/>
          <w:lang w:val="en-US" w:eastAsia="en-US"/>
        </w:rPr>
      </w:pPr>
      <w:r w:rsidRPr="0005021F">
        <w:rPr>
          <w:rFonts w:ascii="Calibri" w:eastAsia="Calibri" w:hAnsi="Calibri"/>
          <w:b/>
          <w:sz w:val="20"/>
          <w:lang w:val="en-US" w:eastAsia="en-US"/>
        </w:rPr>
        <w:lastRenderedPageBreak/>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C72368" w:rsidRPr="0005021F" w14:paraId="57D2E3B8" w14:textId="77777777" w:rsidTr="0089685F">
        <w:trPr>
          <w:trHeight w:val="838"/>
        </w:trPr>
        <w:tc>
          <w:tcPr>
            <w:tcW w:w="8894" w:type="dxa"/>
          </w:tcPr>
          <w:p w14:paraId="539D6259" w14:textId="77777777" w:rsidR="00C72368" w:rsidRPr="0005021F" w:rsidRDefault="00C72368" w:rsidP="00597490">
            <w:pPr>
              <w:jc w:val="both"/>
              <w:rPr>
                <w:rFonts w:ascii="Calibri" w:eastAsia="Calibri" w:hAnsi="Calibri"/>
                <w:sz w:val="20"/>
                <w:lang w:val="en-US" w:eastAsia="en-US"/>
              </w:rPr>
            </w:pPr>
            <w:r w:rsidRPr="0005021F">
              <w:rPr>
                <w:rFonts w:ascii="Calibri" w:eastAsia="Calibri" w:hAnsi="Calibri"/>
                <w:bCs/>
                <w:sz w:val="20"/>
                <w:lang w:val="en-GB" w:eastAsia="en-US"/>
              </w:rPr>
              <w:t xml:space="preserve">The scope of the course, which is a sequence to Dramaturgical Analysis I, is to further familiarise students with methods and ways for better understanding, </w:t>
            </w:r>
            <w:proofErr w:type="gramStart"/>
            <w:r w:rsidRPr="0005021F">
              <w:rPr>
                <w:rFonts w:ascii="Calibri" w:eastAsia="Calibri" w:hAnsi="Calibri"/>
                <w:bCs/>
                <w:sz w:val="20"/>
                <w:lang w:val="en-GB" w:eastAsia="en-US"/>
              </w:rPr>
              <w:t>evaluating</w:t>
            </w:r>
            <w:proofErr w:type="gramEnd"/>
            <w:r w:rsidRPr="0005021F">
              <w:rPr>
                <w:rFonts w:ascii="Calibri" w:eastAsia="Calibri" w:hAnsi="Calibri"/>
                <w:bCs/>
                <w:sz w:val="20"/>
                <w:lang w:val="en-GB" w:eastAsia="en-US"/>
              </w:rPr>
              <w:t xml:space="preserve"> and analysing a play of the modern period. Texts that are analysed may include works of Ibsen, Strindberg, Chekhov, Pirandello, Brecht, Beckett, Pinter, Kane. Each semester texts may vary.</w:t>
            </w:r>
          </w:p>
        </w:tc>
      </w:tr>
    </w:tbl>
    <w:p w14:paraId="5076FF8E" w14:textId="77777777" w:rsidR="00C72368" w:rsidRPr="0005021F" w:rsidRDefault="00C72368" w:rsidP="00597490">
      <w:pPr>
        <w:widowControl w:val="0"/>
        <w:numPr>
          <w:ilvl w:val="0"/>
          <w:numId w:val="63"/>
        </w:numPr>
        <w:autoSpaceDE w:val="0"/>
        <w:autoSpaceDN w:val="0"/>
        <w:adjustRightInd w:val="0"/>
        <w:spacing w:before="120" w:after="200"/>
        <w:ind w:left="357" w:hanging="357"/>
        <w:rPr>
          <w:rFonts w:ascii="Calibri" w:eastAsia="Calibri" w:hAnsi="Calibri"/>
          <w:b/>
          <w:sz w:val="20"/>
          <w:lang w:val="en-US" w:eastAsia="en-US"/>
        </w:rPr>
      </w:pPr>
      <w:r w:rsidRPr="0005021F">
        <w:rPr>
          <w:rFonts w:ascii="Calibri" w:eastAsia="Calibri" w:hAnsi="Calibri"/>
          <w:b/>
          <w:sz w:val="20"/>
          <w:lang w:val="en-US" w:eastAsia="en-US"/>
        </w:rPr>
        <w:t xml:space="preserve">TEACHING AND LEARNING METHODS - </w:t>
      </w:r>
      <w:r w:rsidRPr="0005021F">
        <w:rPr>
          <w:rFonts w:ascii="Calibri" w:eastAsia="Calibri" w:hAnsi="Calibri"/>
          <w:b/>
          <w:sz w:val="20"/>
          <w:lang w:eastAsia="en-US"/>
        </w:rPr>
        <w:t>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C72368" w:rsidRPr="0005021F" w14:paraId="7281F172" w14:textId="77777777" w:rsidTr="0089685F">
        <w:tc>
          <w:tcPr>
            <w:tcW w:w="3306" w:type="dxa"/>
            <w:shd w:val="clear" w:color="auto" w:fill="DDD9C3"/>
          </w:tcPr>
          <w:p w14:paraId="0036D224" w14:textId="77777777" w:rsidR="00C72368" w:rsidRPr="0005021F" w:rsidRDefault="00C72368" w:rsidP="00597490">
            <w:pPr>
              <w:jc w:val="right"/>
              <w:rPr>
                <w:rFonts w:ascii="Calibri" w:eastAsia="Calibri" w:hAnsi="Calibri"/>
                <w:b/>
                <w:sz w:val="20"/>
                <w:lang w:eastAsia="en-US"/>
              </w:rPr>
            </w:pPr>
            <w:r w:rsidRPr="0005021F">
              <w:rPr>
                <w:rFonts w:ascii="Calibri" w:eastAsia="Calibri" w:hAnsi="Calibri"/>
                <w:b/>
                <w:sz w:val="20"/>
                <w:lang w:eastAsia="en-US"/>
              </w:rPr>
              <w:t xml:space="preserve">INSTRUCTION </w:t>
            </w:r>
            <w:r w:rsidRPr="0005021F">
              <w:rPr>
                <w:rFonts w:ascii="Calibri" w:eastAsia="Calibri" w:hAnsi="Calibri"/>
                <w:b/>
                <w:sz w:val="20"/>
                <w:lang w:val="en-US" w:eastAsia="en-US"/>
              </w:rPr>
              <w:t>METHOD</w:t>
            </w:r>
          </w:p>
        </w:tc>
        <w:tc>
          <w:tcPr>
            <w:tcW w:w="5588" w:type="dxa"/>
          </w:tcPr>
          <w:p w14:paraId="5228639A" w14:textId="77777777" w:rsidR="00C72368" w:rsidRPr="0005021F" w:rsidRDefault="00C72368" w:rsidP="00597490">
            <w:pPr>
              <w:tabs>
                <w:tab w:val="left" w:pos="360"/>
              </w:tabs>
              <w:spacing w:before="120" w:after="120"/>
              <w:rPr>
                <w:rFonts w:ascii="Calibri" w:eastAsia="Calibri" w:hAnsi="Calibri"/>
                <w:sz w:val="20"/>
                <w:lang w:val="en-US" w:eastAsia="en-US"/>
              </w:rPr>
            </w:pPr>
            <w:r w:rsidRPr="0005021F">
              <w:rPr>
                <w:rFonts w:ascii="Calibri" w:eastAsia="Calibri" w:hAnsi="Calibri"/>
                <w:sz w:val="20"/>
                <w:lang w:val="en-US" w:eastAsia="en-US"/>
              </w:rPr>
              <w:t>Lectures – Presentations by students</w:t>
            </w:r>
          </w:p>
        </w:tc>
      </w:tr>
      <w:tr w:rsidR="00C72368" w:rsidRPr="00E8660F" w14:paraId="6D51F8BE" w14:textId="77777777" w:rsidTr="0089685F">
        <w:tc>
          <w:tcPr>
            <w:tcW w:w="3306" w:type="dxa"/>
            <w:shd w:val="clear" w:color="auto" w:fill="DDD9C3"/>
          </w:tcPr>
          <w:p w14:paraId="7E189D38" w14:textId="77777777" w:rsidR="00C72368" w:rsidRPr="0005021F" w:rsidRDefault="00C72368" w:rsidP="00597490">
            <w:pPr>
              <w:jc w:val="right"/>
              <w:rPr>
                <w:rFonts w:ascii="Calibri" w:eastAsia="Calibri" w:hAnsi="Calibri"/>
                <w:i/>
                <w:sz w:val="20"/>
                <w:lang w:val="en-US" w:eastAsia="en-US"/>
              </w:rPr>
            </w:pPr>
            <w:r w:rsidRPr="0005021F">
              <w:rPr>
                <w:rFonts w:ascii="Calibri" w:eastAsia="Calibri" w:hAnsi="Calibri"/>
                <w:b/>
                <w:sz w:val="20"/>
                <w:lang w:val="en-US" w:eastAsia="en-US"/>
              </w:rPr>
              <w:t>USE OF INFORMATION AND COMMUNICATION TECHNOLOGIES</w:t>
            </w:r>
            <w:r w:rsidRPr="0005021F">
              <w:rPr>
                <w:rFonts w:ascii="Calibri" w:eastAsia="Calibri" w:hAnsi="Calibri"/>
                <w:b/>
                <w:sz w:val="20"/>
                <w:lang w:val="en-US" w:eastAsia="en-US"/>
              </w:rPr>
              <w:br/>
            </w:r>
          </w:p>
        </w:tc>
        <w:tc>
          <w:tcPr>
            <w:tcW w:w="5588" w:type="dxa"/>
          </w:tcPr>
          <w:p w14:paraId="11546276" w14:textId="77777777" w:rsidR="00C72368" w:rsidRPr="0005021F" w:rsidRDefault="00C72368" w:rsidP="00597490">
            <w:pPr>
              <w:rPr>
                <w:rFonts w:ascii="Calibri" w:eastAsia="Calibri" w:hAnsi="Calibri"/>
                <w:sz w:val="20"/>
                <w:lang w:val="en-US" w:eastAsia="en-US"/>
              </w:rPr>
            </w:pPr>
            <w:r w:rsidRPr="0005021F">
              <w:rPr>
                <w:rFonts w:ascii="Calibri" w:eastAsia="Calibri" w:hAnsi="Calibri"/>
                <w:sz w:val="20"/>
                <w:lang w:val="en-US" w:eastAsia="en-US"/>
              </w:rPr>
              <w:t xml:space="preserve">Use of power-point presentations and recorded performances in teaching. The lectures content of the course for each chapter are uploaded on the internet (e-class), in the form of a series of power-point files converted to PDF files, where from the students can freely download them using the password which is provided to them when they are enrolled at the Department. </w:t>
            </w:r>
          </w:p>
        </w:tc>
      </w:tr>
      <w:tr w:rsidR="00C72368" w:rsidRPr="0005021F" w14:paraId="1FB4EFB0" w14:textId="77777777" w:rsidTr="0089685F">
        <w:tc>
          <w:tcPr>
            <w:tcW w:w="3306" w:type="dxa"/>
            <w:shd w:val="clear" w:color="auto" w:fill="DDD9C3"/>
          </w:tcPr>
          <w:p w14:paraId="7CC093D8" w14:textId="77777777" w:rsidR="00C72368" w:rsidRPr="0005021F" w:rsidRDefault="00C72368" w:rsidP="00597490">
            <w:pPr>
              <w:jc w:val="right"/>
              <w:rPr>
                <w:rFonts w:ascii="Calibri" w:eastAsia="Calibri" w:hAnsi="Calibri"/>
                <w:b/>
                <w:sz w:val="20"/>
                <w:lang w:val="en-US" w:eastAsia="en-US"/>
              </w:rPr>
            </w:pPr>
            <w:r w:rsidRPr="0005021F">
              <w:rPr>
                <w:rFonts w:ascii="Calibri" w:eastAsia="Calibri" w:hAnsi="Calibri"/>
                <w:b/>
                <w:sz w:val="20"/>
                <w:lang w:val="en-US" w:eastAsia="en-US"/>
              </w:rPr>
              <w:t>INSTRUCTION ORGANIZATION</w:t>
            </w:r>
          </w:p>
          <w:p w14:paraId="02F4CB5F" w14:textId="77777777" w:rsidR="00C72368" w:rsidRPr="0005021F" w:rsidRDefault="00C72368" w:rsidP="00597490">
            <w:pPr>
              <w:jc w:val="both"/>
              <w:rPr>
                <w:rFonts w:ascii="Calibri" w:eastAsia="Calibri" w:hAnsi="Calibri"/>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7"/>
              <w:gridCol w:w="2125"/>
            </w:tblGrid>
            <w:tr w:rsidR="00C72368" w:rsidRPr="0005021F" w14:paraId="2FB040CD" w14:textId="77777777" w:rsidTr="0089685F">
              <w:tc>
                <w:tcPr>
                  <w:tcW w:w="3237" w:type="dxa"/>
                  <w:tcBorders>
                    <w:top w:val="single" w:sz="4" w:space="0" w:color="auto"/>
                    <w:left w:val="single" w:sz="4" w:space="0" w:color="auto"/>
                    <w:bottom w:val="single" w:sz="4" w:space="0" w:color="auto"/>
                    <w:right w:val="single" w:sz="4" w:space="0" w:color="auto"/>
                  </w:tcBorders>
                  <w:shd w:val="clear" w:color="auto" w:fill="DDD9C3"/>
                  <w:vAlign w:val="center"/>
                </w:tcPr>
                <w:p w14:paraId="042A9F68" w14:textId="77777777" w:rsidR="00C72368" w:rsidRPr="0005021F" w:rsidRDefault="00C72368"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Activities</w:t>
                  </w:r>
                </w:p>
              </w:tc>
              <w:tc>
                <w:tcPr>
                  <w:tcW w:w="2125" w:type="dxa"/>
                  <w:tcBorders>
                    <w:top w:val="single" w:sz="4" w:space="0" w:color="auto"/>
                    <w:left w:val="single" w:sz="4" w:space="0" w:color="auto"/>
                    <w:bottom w:val="single" w:sz="4" w:space="0" w:color="auto"/>
                    <w:right w:val="single" w:sz="4" w:space="0" w:color="auto"/>
                  </w:tcBorders>
                  <w:shd w:val="clear" w:color="auto" w:fill="DDD9C3"/>
                  <w:vAlign w:val="center"/>
                </w:tcPr>
                <w:p w14:paraId="72320C7B" w14:textId="77777777" w:rsidR="00C72368" w:rsidRPr="0005021F" w:rsidRDefault="00C72368"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 xml:space="preserve">Semester </w:t>
                  </w:r>
                </w:p>
                <w:p w14:paraId="0515C842" w14:textId="77777777" w:rsidR="00C72368" w:rsidRPr="0005021F" w:rsidRDefault="00C72368"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 xml:space="preserve">student workload </w:t>
                  </w:r>
                </w:p>
              </w:tc>
            </w:tr>
            <w:tr w:rsidR="00C72368" w:rsidRPr="0005021F" w14:paraId="6E2ABC83" w14:textId="77777777" w:rsidTr="0089685F">
              <w:tc>
                <w:tcPr>
                  <w:tcW w:w="3237" w:type="dxa"/>
                  <w:tcBorders>
                    <w:top w:val="single" w:sz="4" w:space="0" w:color="auto"/>
                    <w:left w:val="single" w:sz="4" w:space="0" w:color="auto"/>
                    <w:bottom w:val="single" w:sz="4" w:space="0" w:color="auto"/>
                    <w:right w:val="single" w:sz="4" w:space="0" w:color="auto"/>
                  </w:tcBorders>
                </w:tcPr>
                <w:p w14:paraId="17B2D47D" w14:textId="77777777" w:rsidR="00C72368" w:rsidRPr="0005021F" w:rsidRDefault="00C72368" w:rsidP="00597490">
                  <w:pPr>
                    <w:rPr>
                      <w:rFonts w:ascii="Calibri" w:eastAsia="Calibri" w:hAnsi="Calibri"/>
                      <w:sz w:val="20"/>
                      <w:lang w:val="en-US" w:eastAsia="en-US"/>
                    </w:rPr>
                  </w:pPr>
                  <w:r w:rsidRPr="0005021F">
                    <w:rPr>
                      <w:rFonts w:ascii="Calibri" w:eastAsia="Calibri" w:hAnsi="Calibri"/>
                      <w:sz w:val="20"/>
                      <w:lang w:val="en-US" w:eastAsia="en-US"/>
                    </w:rPr>
                    <w:t>Lectures (3 hours per week x 13 weeks)</w:t>
                  </w:r>
                </w:p>
              </w:tc>
              <w:tc>
                <w:tcPr>
                  <w:tcW w:w="2125" w:type="dxa"/>
                  <w:tcBorders>
                    <w:top w:val="single" w:sz="4" w:space="0" w:color="auto"/>
                    <w:left w:val="single" w:sz="4" w:space="0" w:color="auto"/>
                    <w:bottom w:val="single" w:sz="4" w:space="0" w:color="auto"/>
                    <w:right w:val="single" w:sz="4" w:space="0" w:color="auto"/>
                  </w:tcBorders>
                </w:tcPr>
                <w:p w14:paraId="428E74FC" w14:textId="77777777" w:rsidR="00C72368" w:rsidRPr="0005021F" w:rsidRDefault="00C72368" w:rsidP="00597490">
                  <w:pPr>
                    <w:jc w:val="center"/>
                    <w:rPr>
                      <w:rFonts w:ascii="Calibri" w:eastAsia="Calibri" w:hAnsi="Calibri"/>
                      <w:sz w:val="20"/>
                      <w:lang w:val="en-US" w:eastAsia="en-US"/>
                    </w:rPr>
                  </w:pPr>
                  <w:r w:rsidRPr="0005021F">
                    <w:rPr>
                      <w:rFonts w:ascii="Calibri" w:eastAsia="Calibri" w:hAnsi="Calibri"/>
                      <w:sz w:val="20"/>
                      <w:lang w:val="en-US" w:eastAsia="en-US"/>
                    </w:rPr>
                    <w:t>4x13=52</w:t>
                  </w:r>
                </w:p>
              </w:tc>
            </w:tr>
            <w:tr w:rsidR="00C72368" w:rsidRPr="0005021F" w14:paraId="1653DD4D" w14:textId="77777777" w:rsidTr="0089685F">
              <w:tc>
                <w:tcPr>
                  <w:tcW w:w="3237" w:type="dxa"/>
                  <w:tcBorders>
                    <w:top w:val="single" w:sz="4" w:space="0" w:color="auto"/>
                    <w:left w:val="single" w:sz="4" w:space="0" w:color="auto"/>
                    <w:bottom w:val="single" w:sz="4" w:space="0" w:color="auto"/>
                    <w:right w:val="single" w:sz="4" w:space="0" w:color="auto"/>
                  </w:tcBorders>
                </w:tcPr>
                <w:p w14:paraId="788EED0A" w14:textId="77777777" w:rsidR="00C72368" w:rsidRPr="0005021F" w:rsidRDefault="00C72368" w:rsidP="00597490">
                  <w:pPr>
                    <w:rPr>
                      <w:rFonts w:ascii="Calibri" w:eastAsia="Calibri" w:hAnsi="Calibri"/>
                      <w:sz w:val="20"/>
                      <w:lang w:val="en-US" w:eastAsia="en-US"/>
                    </w:rPr>
                  </w:pPr>
                  <w:r w:rsidRPr="0005021F">
                    <w:rPr>
                      <w:rFonts w:ascii="Calibri" w:eastAsia="Calibri" w:hAnsi="Calibri"/>
                      <w:sz w:val="20"/>
                      <w:lang w:val="en-US" w:eastAsia="en-US"/>
                    </w:rPr>
                    <w:t>Hours for student’s individual study and preparation for each lecture (study of drama texts)</w:t>
                  </w:r>
                </w:p>
              </w:tc>
              <w:tc>
                <w:tcPr>
                  <w:tcW w:w="2125" w:type="dxa"/>
                  <w:tcBorders>
                    <w:top w:val="single" w:sz="4" w:space="0" w:color="auto"/>
                    <w:left w:val="single" w:sz="4" w:space="0" w:color="auto"/>
                    <w:bottom w:val="single" w:sz="4" w:space="0" w:color="auto"/>
                    <w:right w:val="single" w:sz="4" w:space="0" w:color="auto"/>
                  </w:tcBorders>
                </w:tcPr>
                <w:p w14:paraId="1E2897CA" w14:textId="77777777" w:rsidR="00C72368" w:rsidRPr="0005021F" w:rsidRDefault="00C72368" w:rsidP="00597490">
                  <w:pPr>
                    <w:rPr>
                      <w:rFonts w:ascii="Calibri" w:eastAsia="Calibri" w:hAnsi="Calibri"/>
                      <w:sz w:val="20"/>
                      <w:lang w:val="en-US" w:eastAsia="en-US"/>
                    </w:rPr>
                  </w:pPr>
                  <w:r w:rsidRPr="0005021F">
                    <w:rPr>
                      <w:rFonts w:ascii="Calibri" w:eastAsia="Calibri" w:hAnsi="Calibri"/>
                      <w:sz w:val="20"/>
                      <w:lang w:val="en-US" w:eastAsia="en-US"/>
                    </w:rPr>
                    <w:t xml:space="preserve">               15</w:t>
                  </w:r>
                </w:p>
              </w:tc>
            </w:tr>
            <w:tr w:rsidR="00C72368" w:rsidRPr="0005021F" w14:paraId="5137B872" w14:textId="77777777" w:rsidTr="0089685F">
              <w:tc>
                <w:tcPr>
                  <w:tcW w:w="3237" w:type="dxa"/>
                  <w:tcBorders>
                    <w:top w:val="single" w:sz="4" w:space="0" w:color="auto"/>
                    <w:left w:val="single" w:sz="4" w:space="0" w:color="auto"/>
                    <w:bottom w:val="single" w:sz="4" w:space="0" w:color="auto"/>
                    <w:right w:val="single" w:sz="4" w:space="0" w:color="auto"/>
                  </w:tcBorders>
                </w:tcPr>
                <w:p w14:paraId="2A5DA04D" w14:textId="77777777" w:rsidR="00C72368" w:rsidRPr="0005021F" w:rsidRDefault="00C72368" w:rsidP="00597490">
                  <w:pPr>
                    <w:rPr>
                      <w:rFonts w:ascii="Calibri" w:eastAsia="Calibri" w:hAnsi="Calibri"/>
                      <w:sz w:val="20"/>
                      <w:lang w:val="en-GB" w:eastAsia="en-US"/>
                    </w:rPr>
                  </w:pPr>
                  <w:r w:rsidRPr="0005021F">
                    <w:rPr>
                      <w:rFonts w:ascii="Calibri" w:eastAsia="Calibri" w:hAnsi="Calibri"/>
                      <w:sz w:val="20"/>
                      <w:lang w:val="en-GB" w:eastAsia="en-US"/>
                    </w:rPr>
                    <w:t>Exercises in the classroom and compulsory exercise in e-class</w:t>
                  </w:r>
                </w:p>
              </w:tc>
              <w:tc>
                <w:tcPr>
                  <w:tcW w:w="2125" w:type="dxa"/>
                  <w:tcBorders>
                    <w:top w:val="single" w:sz="4" w:space="0" w:color="auto"/>
                    <w:left w:val="single" w:sz="4" w:space="0" w:color="auto"/>
                    <w:bottom w:val="single" w:sz="4" w:space="0" w:color="auto"/>
                    <w:right w:val="single" w:sz="4" w:space="0" w:color="auto"/>
                  </w:tcBorders>
                </w:tcPr>
                <w:p w14:paraId="64DB6ED4" w14:textId="77777777" w:rsidR="00C72368" w:rsidRPr="0005021F" w:rsidRDefault="00C72368" w:rsidP="00597490">
                  <w:pPr>
                    <w:jc w:val="center"/>
                    <w:rPr>
                      <w:rFonts w:ascii="Calibri" w:eastAsia="Calibri" w:hAnsi="Calibri"/>
                      <w:sz w:val="20"/>
                      <w:lang w:val="en-US" w:eastAsia="en-US"/>
                    </w:rPr>
                  </w:pPr>
                  <w:r w:rsidRPr="0005021F">
                    <w:rPr>
                      <w:rFonts w:ascii="Calibri" w:eastAsia="Calibri" w:hAnsi="Calibri"/>
                      <w:sz w:val="20"/>
                      <w:lang w:val="en-US" w:eastAsia="en-US"/>
                    </w:rPr>
                    <w:t>13</w:t>
                  </w:r>
                </w:p>
              </w:tc>
            </w:tr>
            <w:tr w:rsidR="00C72368" w:rsidRPr="0005021F" w14:paraId="6BA80C30" w14:textId="77777777" w:rsidTr="0089685F">
              <w:tc>
                <w:tcPr>
                  <w:tcW w:w="3237" w:type="dxa"/>
                  <w:tcBorders>
                    <w:top w:val="single" w:sz="4" w:space="0" w:color="auto"/>
                    <w:left w:val="single" w:sz="4" w:space="0" w:color="auto"/>
                    <w:bottom w:val="single" w:sz="4" w:space="0" w:color="auto"/>
                    <w:right w:val="single" w:sz="4" w:space="0" w:color="auto"/>
                  </w:tcBorders>
                </w:tcPr>
                <w:p w14:paraId="61ABC9CD" w14:textId="77777777" w:rsidR="00C72368" w:rsidRPr="0005021F" w:rsidRDefault="00C72368" w:rsidP="00597490">
                  <w:pPr>
                    <w:rPr>
                      <w:rFonts w:ascii="Calibri" w:eastAsia="Calibri" w:hAnsi="Calibri"/>
                      <w:sz w:val="20"/>
                      <w:lang w:val="en-GB" w:eastAsia="en-US"/>
                    </w:rPr>
                  </w:pPr>
                  <w:r w:rsidRPr="0005021F">
                    <w:rPr>
                      <w:rFonts w:ascii="Calibri" w:eastAsia="Calibri" w:hAnsi="Calibri"/>
                      <w:sz w:val="20"/>
                      <w:lang w:val="en-US" w:eastAsia="en-US"/>
                    </w:rPr>
                    <w:t>H</w:t>
                  </w:r>
                  <w:r w:rsidRPr="0005021F">
                    <w:rPr>
                      <w:rFonts w:ascii="Calibri" w:eastAsia="Calibri" w:hAnsi="Calibri"/>
                      <w:sz w:val="20"/>
                      <w:lang w:val="en-GB" w:eastAsia="en-US"/>
                    </w:rPr>
                    <w:t>ours for the preparation for the final written examination</w:t>
                  </w:r>
                </w:p>
              </w:tc>
              <w:tc>
                <w:tcPr>
                  <w:tcW w:w="2125" w:type="dxa"/>
                  <w:tcBorders>
                    <w:top w:val="single" w:sz="4" w:space="0" w:color="auto"/>
                    <w:left w:val="single" w:sz="4" w:space="0" w:color="auto"/>
                    <w:bottom w:val="single" w:sz="4" w:space="0" w:color="auto"/>
                    <w:right w:val="single" w:sz="4" w:space="0" w:color="auto"/>
                  </w:tcBorders>
                </w:tcPr>
                <w:p w14:paraId="166995E4" w14:textId="77777777" w:rsidR="00C72368" w:rsidRPr="0005021F" w:rsidRDefault="00C72368" w:rsidP="00597490">
                  <w:pPr>
                    <w:jc w:val="center"/>
                    <w:rPr>
                      <w:rFonts w:ascii="Calibri" w:eastAsia="Calibri" w:hAnsi="Calibri"/>
                      <w:sz w:val="20"/>
                      <w:lang w:val="en-US" w:eastAsia="en-US"/>
                    </w:rPr>
                  </w:pPr>
                  <w:r w:rsidRPr="0005021F">
                    <w:rPr>
                      <w:rFonts w:ascii="Calibri" w:eastAsia="Calibri" w:hAnsi="Calibri"/>
                      <w:sz w:val="20"/>
                      <w:lang w:val="en-US" w:eastAsia="en-US"/>
                    </w:rPr>
                    <w:t>45</w:t>
                  </w:r>
                </w:p>
              </w:tc>
            </w:tr>
            <w:tr w:rsidR="00C72368" w:rsidRPr="0005021F" w14:paraId="67B7EC58" w14:textId="77777777" w:rsidTr="0089685F">
              <w:tc>
                <w:tcPr>
                  <w:tcW w:w="3237" w:type="dxa"/>
                  <w:tcBorders>
                    <w:top w:val="single" w:sz="4" w:space="0" w:color="auto"/>
                    <w:left w:val="single" w:sz="4" w:space="0" w:color="auto"/>
                    <w:bottom w:val="single" w:sz="4" w:space="0" w:color="auto"/>
                    <w:right w:val="single" w:sz="4" w:space="0" w:color="auto"/>
                  </w:tcBorders>
                </w:tcPr>
                <w:p w14:paraId="28E88EC4" w14:textId="77777777" w:rsidR="00C72368" w:rsidRPr="0005021F" w:rsidRDefault="00C72368" w:rsidP="00597490">
                  <w:pPr>
                    <w:rPr>
                      <w:rFonts w:ascii="Calibri" w:eastAsia="Calibri" w:hAnsi="Calibri"/>
                      <w:b/>
                      <w:i/>
                      <w:sz w:val="20"/>
                      <w:lang w:val="en-US" w:eastAsia="en-US"/>
                    </w:rPr>
                  </w:pPr>
                  <w:r w:rsidRPr="0005021F">
                    <w:rPr>
                      <w:rFonts w:ascii="Calibri" w:eastAsia="Calibri" w:hAnsi="Calibri"/>
                      <w:b/>
                      <w:i/>
                      <w:sz w:val="20"/>
                      <w:lang w:val="en-US" w:eastAsia="en-US"/>
                    </w:rPr>
                    <w:t>Total number of hours for the Course (25 hours of workload per ECTS credit)</w:t>
                  </w:r>
                </w:p>
              </w:tc>
              <w:tc>
                <w:tcPr>
                  <w:tcW w:w="2125" w:type="dxa"/>
                  <w:tcBorders>
                    <w:top w:val="single" w:sz="4" w:space="0" w:color="auto"/>
                    <w:left w:val="single" w:sz="4" w:space="0" w:color="auto"/>
                    <w:bottom w:val="single" w:sz="4" w:space="0" w:color="auto"/>
                    <w:right w:val="single" w:sz="4" w:space="0" w:color="auto"/>
                  </w:tcBorders>
                  <w:vAlign w:val="center"/>
                </w:tcPr>
                <w:p w14:paraId="7CB9BC75" w14:textId="77777777" w:rsidR="00C72368" w:rsidRPr="0005021F" w:rsidRDefault="00C72368"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125 hours</w:t>
                  </w:r>
                </w:p>
                <w:p w14:paraId="7C7FCABD" w14:textId="77777777" w:rsidR="00C72368" w:rsidRPr="0005021F" w:rsidRDefault="00C72368"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 xml:space="preserve"> (</w:t>
                  </w:r>
                  <w:proofErr w:type="gramStart"/>
                  <w:r w:rsidRPr="0005021F">
                    <w:rPr>
                      <w:rFonts w:ascii="Calibri" w:eastAsia="Calibri" w:hAnsi="Calibri"/>
                      <w:b/>
                      <w:i/>
                      <w:sz w:val="20"/>
                      <w:lang w:val="en-US" w:eastAsia="en-US"/>
                    </w:rPr>
                    <w:t>total</w:t>
                  </w:r>
                  <w:proofErr w:type="gramEnd"/>
                  <w:r w:rsidRPr="0005021F">
                    <w:rPr>
                      <w:rFonts w:ascii="Calibri" w:eastAsia="Calibri" w:hAnsi="Calibri"/>
                      <w:b/>
                      <w:i/>
                      <w:sz w:val="20"/>
                      <w:lang w:val="en-US" w:eastAsia="en-US"/>
                    </w:rPr>
                    <w:t xml:space="preserve"> </w:t>
                  </w:r>
                </w:p>
                <w:p w14:paraId="4D91A6C7" w14:textId="77777777" w:rsidR="00C72368" w:rsidRPr="0005021F" w:rsidRDefault="00C72368" w:rsidP="00597490">
                  <w:pPr>
                    <w:jc w:val="center"/>
                    <w:rPr>
                      <w:rFonts w:ascii="Calibri" w:eastAsia="Calibri" w:hAnsi="Calibri"/>
                      <w:b/>
                      <w:i/>
                      <w:sz w:val="20"/>
                      <w:lang w:val="en-US" w:eastAsia="en-US"/>
                    </w:rPr>
                  </w:pPr>
                  <w:r w:rsidRPr="0005021F">
                    <w:rPr>
                      <w:rFonts w:ascii="Calibri" w:eastAsia="Calibri" w:hAnsi="Calibri"/>
                      <w:b/>
                      <w:i/>
                      <w:sz w:val="20"/>
                      <w:lang w:val="en-US" w:eastAsia="en-US"/>
                    </w:rPr>
                    <w:t>student workload)</w:t>
                  </w:r>
                </w:p>
              </w:tc>
            </w:tr>
          </w:tbl>
          <w:p w14:paraId="15F2D3D2" w14:textId="77777777" w:rsidR="00C72368" w:rsidRPr="0005021F" w:rsidRDefault="00C72368" w:rsidP="00597490">
            <w:pPr>
              <w:rPr>
                <w:rFonts w:ascii="Calibri" w:eastAsia="Calibri" w:hAnsi="Calibri"/>
                <w:sz w:val="20"/>
                <w:lang w:val="en-US" w:eastAsia="en-US"/>
              </w:rPr>
            </w:pPr>
          </w:p>
        </w:tc>
      </w:tr>
      <w:tr w:rsidR="00C72368" w:rsidRPr="0005021F" w14:paraId="7824E935" w14:textId="77777777" w:rsidTr="0089685F">
        <w:tc>
          <w:tcPr>
            <w:tcW w:w="3306" w:type="dxa"/>
          </w:tcPr>
          <w:p w14:paraId="7B5C08F4" w14:textId="77777777" w:rsidR="00C72368" w:rsidRPr="0005021F" w:rsidRDefault="00C72368" w:rsidP="00597490">
            <w:pPr>
              <w:jc w:val="right"/>
              <w:rPr>
                <w:rFonts w:ascii="Calibri" w:eastAsia="Calibri" w:hAnsi="Calibri"/>
                <w:b/>
                <w:sz w:val="20"/>
                <w:lang w:eastAsia="en-US"/>
              </w:rPr>
            </w:pPr>
            <w:r w:rsidRPr="0005021F">
              <w:rPr>
                <w:rFonts w:ascii="Calibri" w:eastAsia="Calibri" w:hAnsi="Calibri"/>
                <w:b/>
                <w:sz w:val="20"/>
                <w:lang w:val="en-US" w:eastAsia="en-US"/>
              </w:rPr>
              <w:t>STUDENT</w:t>
            </w:r>
            <w:r w:rsidRPr="0005021F">
              <w:rPr>
                <w:rFonts w:ascii="Calibri" w:eastAsia="Calibri" w:hAnsi="Calibri"/>
                <w:b/>
                <w:sz w:val="20"/>
                <w:lang w:eastAsia="en-US"/>
              </w:rPr>
              <w:t>S’EVALUA</w:t>
            </w:r>
            <w:r w:rsidRPr="0005021F">
              <w:rPr>
                <w:rFonts w:ascii="Calibri" w:eastAsia="Calibri" w:hAnsi="Calibri"/>
                <w:b/>
                <w:sz w:val="20"/>
                <w:lang w:val="en-US" w:eastAsia="en-US"/>
              </w:rPr>
              <w:t>T</w:t>
            </w:r>
            <w:r w:rsidRPr="0005021F">
              <w:rPr>
                <w:rFonts w:ascii="Calibri" w:eastAsia="Calibri" w:hAnsi="Calibri"/>
                <w:b/>
                <w:sz w:val="20"/>
                <w:lang w:eastAsia="en-US"/>
              </w:rPr>
              <w:t>ION</w:t>
            </w:r>
          </w:p>
          <w:p w14:paraId="14D06690" w14:textId="77777777" w:rsidR="00C72368" w:rsidRPr="0005021F" w:rsidRDefault="00C72368" w:rsidP="00597490">
            <w:pPr>
              <w:jc w:val="both"/>
              <w:rPr>
                <w:rFonts w:ascii="Calibri" w:eastAsia="Calibri" w:hAnsi="Calibri"/>
                <w:i/>
                <w:sz w:val="20"/>
                <w:lang w:eastAsia="en-US"/>
              </w:rPr>
            </w:pPr>
          </w:p>
        </w:tc>
        <w:tc>
          <w:tcPr>
            <w:tcW w:w="5588" w:type="dxa"/>
          </w:tcPr>
          <w:p w14:paraId="19FB67C6" w14:textId="77777777" w:rsidR="00C72368" w:rsidRPr="0005021F" w:rsidRDefault="00C72368" w:rsidP="00A85228">
            <w:pPr>
              <w:numPr>
                <w:ilvl w:val="0"/>
                <w:numId w:val="85"/>
              </w:numPr>
              <w:autoSpaceDN w:val="0"/>
              <w:ind w:left="123" w:hanging="218"/>
              <w:jc w:val="both"/>
              <w:rPr>
                <w:rFonts w:ascii="Calibri" w:eastAsia="Calibri" w:hAnsi="Calibri"/>
                <w:sz w:val="20"/>
                <w:lang w:val="en-US" w:eastAsia="en-US"/>
              </w:rPr>
            </w:pPr>
            <w:r w:rsidRPr="0005021F">
              <w:rPr>
                <w:rFonts w:ascii="Calibri" w:eastAsia="Calibri" w:hAnsi="Calibri"/>
                <w:sz w:val="20"/>
                <w:lang w:val="en-US" w:eastAsia="en-US"/>
              </w:rPr>
              <w:t>Exercises in the classroom and compulsory exercise in e-</w:t>
            </w:r>
            <w:proofErr w:type="spellStart"/>
            <w:r w:rsidRPr="0005021F">
              <w:rPr>
                <w:rFonts w:ascii="Calibri" w:eastAsia="Calibri" w:hAnsi="Calibri"/>
                <w:sz w:val="20"/>
                <w:lang w:val="en-US" w:eastAsia="en-US"/>
              </w:rPr>
              <w:t>cass</w:t>
            </w:r>
            <w:proofErr w:type="spellEnd"/>
            <w:r w:rsidRPr="0005021F">
              <w:rPr>
                <w:rFonts w:ascii="Calibri" w:eastAsia="Calibri" w:hAnsi="Calibri"/>
                <w:sz w:val="20"/>
                <w:lang w:val="en-US" w:eastAsia="en-US"/>
              </w:rPr>
              <w:t xml:space="preserve"> (20%)</w:t>
            </w:r>
          </w:p>
          <w:p w14:paraId="5CC8D904" w14:textId="77777777" w:rsidR="00C72368" w:rsidRPr="0005021F" w:rsidRDefault="00C72368" w:rsidP="00A85228">
            <w:pPr>
              <w:numPr>
                <w:ilvl w:val="0"/>
                <w:numId w:val="85"/>
              </w:numPr>
              <w:autoSpaceDN w:val="0"/>
              <w:ind w:left="123" w:hanging="218"/>
              <w:jc w:val="both"/>
              <w:rPr>
                <w:rFonts w:ascii="Calibri" w:eastAsia="Calibri" w:hAnsi="Calibri"/>
                <w:sz w:val="20"/>
                <w:lang w:val="en-US" w:eastAsia="en-US"/>
              </w:rPr>
            </w:pPr>
            <w:r w:rsidRPr="0005021F">
              <w:rPr>
                <w:rFonts w:ascii="Calibri" w:eastAsia="Calibri" w:hAnsi="Calibri"/>
                <w:sz w:val="20"/>
                <w:lang w:val="en-US" w:eastAsia="en-US"/>
              </w:rPr>
              <w:t>Mandatory, written examination after the end of the semester (80%).</w:t>
            </w:r>
          </w:p>
          <w:p w14:paraId="203A503D" w14:textId="77777777" w:rsidR="00C72368" w:rsidRPr="0005021F" w:rsidRDefault="00C72368" w:rsidP="00597490">
            <w:pPr>
              <w:autoSpaceDN w:val="0"/>
              <w:jc w:val="both"/>
              <w:rPr>
                <w:rFonts w:ascii="Calibri" w:eastAsia="Calibri" w:hAnsi="Calibri"/>
                <w:sz w:val="20"/>
                <w:lang w:val="en-US" w:eastAsia="en-US"/>
              </w:rPr>
            </w:pPr>
            <w:r w:rsidRPr="0005021F">
              <w:rPr>
                <w:rFonts w:ascii="Calibri" w:eastAsia="Calibri" w:hAnsi="Calibri"/>
                <w:sz w:val="20"/>
                <w:lang w:val="en-US" w:eastAsia="en-US"/>
              </w:rPr>
              <w:t>Passing grade: 5</w:t>
            </w:r>
          </w:p>
        </w:tc>
      </w:tr>
    </w:tbl>
    <w:p w14:paraId="3B13872C" w14:textId="77777777" w:rsidR="00C72368" w:rsidRPr="0005021F" w:rsidRDefault="00C72368" w:rsidP="00597490">
      <w:pPr>
        <w:widowControl w:val="0"/>
        <w:numPr>
          <w:ilvl w:val="0"/>
          <w:numId w:val="63"/>
        </w:numPr>
        <w:autoSpaceDE w:val="0"/>
        <w:autoSpaceDN w:val="0"/>
        <w:adjustRightInd w:val="0"/>
        <w:spacing w:before="240" w:after="200"/>
        <w:ind w:left="357" w:hanging="357"/>
        <w:rPr>
          <w:rFonts w:ascii="Calibri" w:eastAsia="Calibri" w:hAnsi="Calibri"/>
          <w:b/>
          <w:sz w:val="20"/>
          <w:lang w:eastAsia="en-US"/>
        </w:rPr>
      </w:pPr>
      <w:r w:rsidRPr="0005021F">
        <w:rPr>
          <w:rFonts w:ascii="Calibri" w:eastAsia="Calibri" w:hAnsi="Calibri"/>
          <w:b/>
          <w:sz w:val="20"/>
          <w:lang w:val="en-US" w:eastAsia="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C72368" w:rsidRPr="00E8660F" w14:paraId="4DC8B19B" w14:textId="77777777" w:rsidTr="0089685F">
        <w:tc>
          <w:tcPr>
            <w:tcW w:w="8894" w:type="dxa"/>
          </w:tcPr>
          <w:p w14:paraId="773572A1" w14:textId="77777777" w:rsidR="00C72368" w:rsidRPr="0005021F" w:rsidRDefault="00C72368" w:rsidP="00597490">
            <w:pPr>
              <w:ind w:left="340"/>
              <w:jc w:val="both"/>
              <w:rPr>
                <w:rFonts w:ascii="Calibri" w:eastAsia="Calibri" w:hAnsi="Calibri"/>
                <w:sz w:val="20"/>
                <w:lang w:val="en-US" w:eastAsia="en-US"/>
              </w:rPr>
            </w:pPr>
            <w:r w:rsidRPr="0005021F">
              <w:rPr>
                <w:rFonts w:ascii="Calibri" w:eastAsia="Calibri" w:hAnsi="Calibri"/>
                <w:b/>
                <w:sz w:val="20"/>
                <w:lang w:val="en-US" w:eastAsia="en-US"/>
              </w:rPr>
              <w:t>Α. Tools of dramaturgical analysis</w:t>
            </w:r>
          </w:p>
          <w:p w14:paraId="587B8DE9" w14:textId="77777777" w:rsidR="00C72368" w:rsidRPr="0005021F" w:rsidRDefault="00C72368" w:rsidP="00597490">
            <w:pPr>
              <w:ind w:left="340"/>
              <w:jc w:val="both"/>
              <w:rPr>
                <w:rFonts w:ascii="Calibri" w:eastAsia="Calibri" w:hAnsi="Calibri"/>
                <w:sz w:val="20"/>
                <w:lang w:eastAsia="en-US"/>
              </w:rPr>
            </w:pPr>
            <w:r w:rsidRPr="0005021F">
              <w:rPr>
                <w:rFonts w:ascii="Calibri" w:eastAsia="Calibri" w:hAnsi="Calibri"/>
                <w:sz w:val="20"/>
                <w:lang w:eastAsia="en-US"/>
              </w:rPr>
              <w:t>1.</w:t>
            </w:r>
            <w:r w:rsidRPr="0005021F">
              <w:rPr>
                <w:rFonts w:ascii="Calibri" w:eastAsia="Calibri" w:hAnsi="Calibri"/>
                <w:sz w:val="20"/>
                <w:lang w:eastAsia="en-US"/>
              </w:rPr>
              <w:tab/>
            </w:r>
            <w:r w:rsidRPr="0005021F">
              <w:rPr>
                <w:rFonts w:ascii="Calibri" w:eastAsia="Calibri" w:hAnsi="Calibri"/>
                <w:sz w:val="20"/>
                <w:lang w:val="en-US" w:eastAsia="en-US"/>
              </w:rPr>
              <w:t>Erika</w:t>
            </w:r>
            <w:r w:rsidRPr="0005021F">
              <w:rPr>
                <w:rFonts w:ascii="Calibri" w:eastAsia="Calibri" w:hAnsi="Calibri"/>
                <w:sz w:val="20"/>
                <w:lang w:eastAsia="en-US"/>
              </w:rPr>
              <w:t xml:space="preserve"> </w:t>
            </w:r>
            <w:r w:rsidRPr="0005021F">
              <w:rPr>
                <w:rFonts w:ascii="Calibri" w:eastAsia="Calibri" w:hAnsi="Calibri"/>
                <w:sz w:val="20"/>
                <w:lang w:val="en-US" w:eastAsia="en-US"/>
              </w:rPr>
              <w:t>Fischer</w:t>
            </w:r>
            <w:r w:rsidRPr="0005021F">
              <w:rPr>
                <w:rFonts w:ascii="Calibri" w:eastAsia="Calibri" w:hAnsi="Calibri"/>
                <w:sz w:val="20"/>
                <w:lang w:eastAsia="en-US"/>
              </w:rPr>
              <w:t>-</w:t>
            </w:r>
            <w:proofErr w:type="spellStart"/>
            <w:r w:rsidRPr="0005021F">
              <w:rPr>
                <w:rFonts w:ascii="Calibri" w:eastAsia="Calibri" w:hAnsi="Calibri"/>
                <w:sz w:val="20"/>
                <w:lang w:val="en-US" w:eastAsia="en-US"/>
              </w:rPr>
              <w:t>Lichte</w:t>
            </w:r>
            <w:proofErr w:type="spellEnd"/>
            <w:r w:rsidRPr="0005021F">
              <w:rPr>
                <w:rFonts w:ascii="Calibri" w:eastAsia="Calibri" w:hAnsi="Calibri"/>
                <w:sz w:val="20"/>
                <w:lang w:eastAsia="en-US"/>
              </w:rPr>
              <w:t xml:space="preserve">, </w:t>
            </w:r>
            <w:r w:rsidRPr="0005021F">
              <w:rPr>
                <w:rFonts w:ascii="Calibri" w:eastAsia="Calibri" w:hAnsi="Calibri"/>
                <w:i/>
                <w:sz w:val="20"/>
                <w:lang w:eastAsia="en-US"/>
              </w:rPr>
              <w:t>Ιστορία Ευρωπαϊκού Δράματος και Θεάτρου 2. Από τον Ρομαντισμό μέχρι σήμερα</w:t>
            </w:r>
            <w:r w:rsidRPr="0005021F">
              <w:rPr>
                <w:rFonts w:ascii="Calibri" w:eastAsia="Calibri" w:hAnsi="Calibri"/>
                <w:sz w:val="20"/>
                <w:lang w:eastAsia="en-US"/>
              </w:rPr>
              <w:t xml:space="preserve">, μτφ. Γ. </w:t>
            </w:r>
            <w:proofErr w:type="spellStart"/>
            <w:r w:rsidRPr="0005021F">
              <w:rPr>
                <w:rFonts w:ascii="Calibri" w:eastAsia="Calibri" w:hAnsi="Calibri"/>
                <w:sz w:val="20"/>
                <w:lang w:eastAsia="en-US"/>
              </w:rPr>
              <w:t>Σαγκριώτης</w:t>
            </w:r>
            <w:proofErr w:type="spellEnd"/>
            <w:r w:rsidRPr="0005021F">
              <w:rPr>
                <w:rFonts w:ascii="Calibri" w:eastAsia="Calibri" w:hAnsi="Calibri"/>
                <w:sz w:val="20"/>
                <w:lang w:eastAsia="en-US"/>
              </w:rPr>
              <w:t xml:space="preserve">, </w:t>
            </w:r>
            <w:proofErr w:type="spellStart"/>
            <w:r w:rsidRPr="0005021F">
              <w:rPr>
                <w:rFonts w:ascii="Calibri" w:eastAsia="Calibri" w:hAnsi="Calibri"/>
                <w:sz w:val="20"/>
                <w:lang w:eastAsia="en-US"/>
              </w:rPr>
              <w:t>Πλέθρον</w:t>
            </w:r>
            <w:proofErr w:type="spellEnd"/>
            <w:r w:rsidRPr="0005021F">
              <w:rPr>
                <w:rFonts w:ascii="Calibri" w:eastAsia="Calibri" w:hAnsi="Calibri"/>
                <w:sz w:val="20"/>
                <w:lang w:eastAsia="en-US"/>
              </w:rPr>
              <w:t xml:space="preserve">, Αθήνα 2012. </w:t>
            </w:r>
          </w:p>
          <w:p w14:paraId="17001490" w14:textId="77777777" w:rsidR="00C72368" w:rsidRPr="0005021F" w:rsidRDefault="00C72368" w:rsidP="00597490">
            <w:pPr>
              <w:ind w:left="340"/>
              <w:jc w:val="both"/>
              <w:rPr>
                <w:rFonts w:ascii="Calibri" w:eastAsia="Calibri" w:hAnsi="Calibri"/>
                <w:sz w:val="20"/>
                <w:lang w:val="en-US" w:eastAsia="en-US"/>
              </w:rPr>
            </w:pPr>
            <w:r w:rsidRPr="0005021F">
              <w:rPr>
                <w:rFonts w:ascii="Calibri" w:eastAsia="Calibri" w:hAnsi="Calibri"/>
                <w:sz w:val="20"/>
                <w:lang w:val="en-US" w:eastAsia="en-US"/>
              </w:rPr>
              <w:t>2.</w:t>
            </w:r>
            <w:r w:rsidRPr="0005021F">
              <w:rPr>
                <w:rFonts w:ascii="Calibri" w:eastAsia="Calibri" w:hAnsi="Calibri"/>
                <w:sz w:val="20"/>
                <w:lang w:val="en-US" w:eastAsia="en-US"/>
              </w:rPr>
              <w:tab/>
              <w:t xml:space="preserve">Manfred Pfister, </w:t>
            </w:r>
            <w:r w:rsidRPr="0005021F">
              <w:rPr>
                <w:rFonts w:ascii="Calibri" w:eastAsia="Calibri" w:hAnsi="Calibri"/>
                <w:i/>
                <w:sz w:val="20"/>
                <w:lang w:val="en-US" w:eastAsia="en-US"/>
              </w:rPr>
              <w:t>The Theory and Analysis of Drama</w:t>
            </w:r>
            <w:r w:rsidRPr="0005021F">
              <w:rPr>
                <w:rFonts w:ascii="Calibri" w:eastAsia="Calibri" w:hAnsi="Calibri"/>
                <w:sz w:val="20"/>
                <w:lang w:val="en-US" w:eastAsia="en-US"/>
              </w:rPr>
              <w:t xml:space="preserve">, trans. J. Halliday, CUP, Cambridge 1988. (Instructor’s notes summarizing the course textbook are handed out to students.) </w:t>
            </w:r>
          </w:p>
          <w:p w14:paraId="7921A7E2" w14:textId="77777777" w:rsidR="00C72368" w:rsidRPr="0005021F" w:rsidRDefault="00C72368" w:rsidP="00597490">
            <w:pPr>
              <w:ind w:left="340"/>
              <w:jc w:val="both"/>
              <w:rPr>
                <w:rFonts w:ascii="Calibri" w:eastAsia="Calibri" w:hAnsi="Calibri"/>
                <w:sz w:val="20"/>
                <w:lang w:eastAsia="en-US"/>
              </w:rPr>
            </w:pPr>
            <w:r w:rsidRPr="0005021F">
              <w:rPr>
                <w:rFonts w:ascii="Calibri" w:eastAsia="Calibri" w:hAnsi="Calibri"/>
                <w:sz w:val="20"/>
                <w:lang w:eastAsia="en-US"/>
              </w:rPr>
              <w:t>3.</w:t>
            </w:r>
            <w:r w:rsidRPr="0005021F">
              <w:rPr>
                <w:rFonts w:ascii="Calibri" w:eastAsia="Calibri" w:hAnsi="Calibri"/>
                <w:sz w:val="20"/>
                <w:lang w:eastAsia="en-US"/>
              </w:rPr>
              <w:tab/>
              <w:t xml:space="preserve">Μάρτιν </w:t>
            </w:r>
            <w:proofErr w:type="spellStart"/>
            <w:r w:rsidRPr="0005021F">
              <w:rPr>
                <w:rFonts w:ascii="Calibri" w:eastAsia="Calibri" w:hAnsi="Calibri"/>
                <w:sz w:val="20"/>
                <w:lang w:eastAsia="en-US"/>
              </w:rPr>
              <w:t>Έσσλιν</w:t>
            </w:r>
            <w:proofErr w:type="spellEnd"/>
            <w:r w:rsidRPr="0005021F">
              <w:rPr>
                <w:rFonts w:ascii="Calibri" w:eastAsia="Calibri" w:hAnsi="Calibri"/>
                <w:sz w:val="20"/>
                <w:lang w:eastAsia="en-US"/>
              </w:rPr>
              <w:t xml:space="preserve">, </w:t>
            </w:r>
            <w:r w:rsidRPr="0005021F">
              <w:rPr>
                <w:rFonts w:ascii="Calibri" w:eastAsia="Calibri" w:hAnsi="Calibri"/>
                <w:i/>
                <w:sz w:val="20"/>
                <w:lang w:eastAsia="en-US"/>
              </w:rPr>
              <w:t>Το Θέατρο του Παραλόγου</w:t>
            </w:r>
            <w:r w:rsidRPr="0005021F">
              <w:rPr>
                <w:rFonts w:ascii="Calibri" w:eastAsia="Calibri" w:hAnsi="Calibri"/>
                <w:sz w:val="20"/>
                <w:lang w:eastAsia="en-US"/>
              </w:rPr>
              <w:t xml:space="preserve">, μτφ. Μ Λυμπεροπούλου, Δωδώνη, Αθήνα 1996. </w:t>
            </w:r>
          </w:p>
          <w:p w14:paraId="1B32858F" w14:textId="77777777" w:rsidR="00C72368" w:rsidRPr="0005021F" w:rsidRDefault="00C72368" w:rsidP="00597490">
            <w:pPr>
              <w:ind w:left="340"/>
              <w:jc w:val="both"/>
              <w:rPr>
                <w:rFonts w:ascii="Calibri" w:eastAsia="Calibri" w:hAnsi="Calibri"/>
                <w:sz w:val="20"/>
                <w:lang w:eastAsia="en-US"/>
              </w:rPr>
            </w:pPr>
            <w:r w:rsidRPr="0005021F">
              <w:rPr>
                <w:rFonts w:ascii="Calibri" w:eastAsia="Calibri" w:hAnsi="Calibri"/>
                <w:sz w:val="20"/>
                <w:lang w:eastAsia="en-US"/>
              </w:rPr>
              <w:t xml:space="preserve"> </w:t>
            </w:r>
          </w:p>
          <w:p w14:paraId="7C3A8D8C" w14:textId="77777777" w:rsidR="00C72368" w:rsidRPr="0005021F" w:rsidRDefault="00C72368" w:rsidP="00597490">
            <w:pPr>
              <w:ind w:left="340"/>
              <w:jc w:val="both"/>
              <w:rPr>
                <w:rFonts w:ascii="Calibri" w:eastAsia="Calibri" w:hAnsi="Calibri"/>
                <w:b/>
                <w:sz w:val="20"/>
                <w:lang w:eastAsia="en-US"/>
              </w:rPr>
            </w:pPr>
            <w:r w:rsidRPr="0005021F">
              <w:rPr>
                <w:rFonts w:ascii="Calibri" w:eastAsia="Calibri" w:hAnsi="Calibri"/>
                <w:b/>
                <w:sz w:val="20"/>
                <w:lang w:eastAsia="en-US"/>
              </w:rPr>
              <w:t xml:space="preserve">Β. </w:t>
            </w:r>
            <w:r w:rsidRPr="0005021F">
              <w:rPr>
                <w:rFonts w:ascii="Calibri" w:eastAsia="Calibri" w:hAnsi="Calibri"/>
                <w:b/>
                <w:sz w:val="20"/>
                <w:lang w:val="en-US" w:eastAsia="en-US"/>
              </w:rPr>
              <w:t>Theatre</w:t>
            </w:r>
            <w:r w:rsidRPr="0005021F">
              <w:rPr>
                <w:rFonts w:ascii="Calibri" w:eastAsia="Calibri" w:hAnsi="Calibri"/>
                <w:b/>
                <w:sz w:val="20"/>
                <w:lang w:eastAsia="en-US"/>
              </w:rPr>
              <w:t xml:space="preserve"> </w:t>
            </w:r>
            <w:r w:rsidRPr="0005021F">
              <w:rPr>
                <w:rFonts w:ascii="Calibri" w:eastAsia="Calibri" w:hAnsi="Calibri"/>
                <w:b/>
                <w:sz w:val="20"/>
                <w:lang w:val="en-US" w:eastAsia="en-US"/>
              </w:rPr>
              <w:t>Texts</w:t>
            </w:r>
          </w:p>
          <w:p w14:paraId="6D552273" w14:textId="77777777" w:rsidR="00C72368" w:rsidRPr="0005021F" w:rsidRDefault="00C72368" w:rsidP="00597490">
            <w:pPr>
              <w:ind w:left="340"/>
              <w:jc w:val="both"/>
              <w:rPr>
                <w:rFonts w:ascii="Calibri" w:eastAsia="Calibri" w:hAnsi="Calibri"/>
                <w:sz w:val="20"/>
                <w:lang w:eastAsia="en-US"/>
              </w:rPr>
            </w:pPr>
            <w:r w:rsidRPr="0005021F">
              <w:rPr>
                <w:rFonts w:ascii="Calibri" w:eastAsia="Calibri" w:hAnsi="Calibri"/>
                <w:sz w:val="20"/>
                <w:lang w:eastAsia="en-US"/>
              </w:rPr>
              <w:t>1.</w:t>
            </w:r>
            <w:r w:rsidRPr="0005021F">
              <w:rPr>
                <w:rFonts w:ascii="Calibri" w:eastAsia="Calibri" w:hAnsi="Calibri"/>
                <w:sz w:val="20"/>
                <w:lang w:eastAsia="en-US"/>
              </w:rPr>
              <w:tab/>
            </w:r>
            <w:r w:rsidRPr="0005021F">
              <w:rPr>
                <w:rFonts w:ascii="Calibri" w:eastAsia="Calibri" w:hAnsi="Calibri"/>
                <w:sz w:val="20"/>
                <w:lang w:val="en-US" w:eastAsia="en-US"/>
              </w:rPr>
              <w:t>Henrik</w:t>
            </w:r>
            <w:r w:rsidRPr="0005021F">
              <w:rPr>
                <w:rFonts w:ascii="Calibri" w:eastAsia="Calibri" w:hAnsi="Calibri"/>
                <w:sz w:val="20"/>
                <w:lang w:eastAsia="en-US"/>
              </w:rPr>
              <w:t xml:space="preserve"> </w:t>
            </w:r>
            <w:r w:rsidRPr="0005021F">
              <w:rPr>
                <w:rFonts w:ascii="Calibri" w:eastAsia="Calibri" w:hAnsi="Calibri"/>
                <w:sz w:val="20"/>
                <w:lang w:val="en-US" w:eastAsia="en-US"/>
              </w:rPr>
              <w:t>Ibsen</w:t>
            </w:r>
            <w:r w:rsidRPr="0005021F">
              <w:rPr>
                <w:rFonts w:ascii="Calibri" w:eastAsia="Calibri" w:hAnsi="Calibri"/>
                <w:sz w:val="20"/>
                <w:lang w:eastAsia="en-US"/>
              </w:rPr>
              <w:t xml:space="preserve">, </w:t>
            </w:r>
            <w:r w:rsidRPr="0005021F">
              <w:rPr>
                <w:rFonts w:ascii="Calibri" w:eastAsia="Calibri" w:hAnsi="Calibri"/>
                <w:i/>
                <w:sz w:val="20"/>
                <w:lang w:eastAsia="en-US"/>
              </w:rPr>
              <w:t xml:space="preserve">Οι </w:t>
            </w:r>
            <w:proofErr w:type="spellStart"/>
            <w:r w:rsidRPr="0005021F">
              <w:rPr>
                <w:rFonts w:ascii="Calibri" w:eastAsia="Calibri" w:hAnsi="Calibri"/>
                <w:i/>
                <w:sz w:val="20"/>
                <w:lang w:eastAsia="en-US"/>
              </w:rPr>
              <w:t>Βρυκόλακες</w:t>
            </w:r>
            <w:proofErr w:type="spellEnd"/>
            <w:r w:rsidRPr="0005021F">
              <w:rPr>
                <w:rFonts w:ascii="Calibri" w:eastAsia="Calibri" w:hAnsi="Calibri"/>
                <w:sz w:val="20"/>
                <w:lang w:eastAsia="en-US"/>
              </w:rPr>
              <w:t xml:space="preserve"> </w:t>
            </w:r>
          </w:p>
          <w:p w14:paraId="761799DF" w14:textId="77777777" w:rsidR="00C72368" w:rsidRPr="0005021F" w:rsidRDefault="00C72368" w:rsidP="00597490">
            <w:pPr>
              <w:ind w:left="340"/>
              <w:jc w:val="both"/>
              <w:rPr>
                <w:rFonts w:ascii="Calibri" w:eastAsia="Calibri" w:hAnsi="Calibri"/>
                <w:sz w:val="20"/>
                <w:lang w:eastAsia="en-US"/>
              </w:rPr>
            </w:pPr>
            <w:r w:rsidRPr="0005021F">
              <w:rPr>
                <w:rFonts w:ascii="Calibri" w:eastAsia="Calibri" w:hAnsi="Calibri"/>
                <w:sz w:val="20"/>
                <w:lang w:eastAsia="en-US"/>
              </w:rPr>
              <w:t>2.</w:t>
            </w:r>
            <w:r w:rsidRPr="0005021F">
              <w:rPr>
                <w:rFonts w:ascii="Calibri" w:eastAsia="Calibri" w:hAnsi="Calibri"/>
                <w:sz w:val="20"/>
                <w:lang w:eastAsia="en-US"/>
              </w:rPr>
              <w:tab/>
            </w:r>
            <w:proofErr w:type="spellStart"/>
            <w:r w:rsidRPr="0005021F">
              <w:rPr>
                <w:rFonts w:ascii="Calibri" w:eastAsia="Calibri" w:hAnsi="Calibri"/>
                <w:sz w:val="20"/>
                <w:lang w:eastAsia="en-US"/>
              </w:rPr>
              <w:t>Αντόν</w:t>
            </w:r>
            <w:proofErr w:type="spellEnd"/>
            <w:r w:rsidRPr="0005021F">
              <w:rPr>
                <w:rFonts w:ascii="Calibri" w:eastAsia="Calibri" w:hAnsi="Calibri"/>
                <w:sz w:val="20"/>
                <w:lang w:eastAsia="en-US"/>
              </w:rPr>
              <w:t xml:space="preserve"> </w:t>
            </w:r>
            <w:proofErr w:type="spellStart"/>
            <w:r w:rsidRPr="0005021F">
              <w:rPr>
                <w:rFonts w:ascii="Calibri" w:eastAsia="Calibri" w:hAnsi="Calibri"/>
                <w:sz w:val="20"/>
                <w:lang w:eastAsia="en-US"/>
              </w:rPr>
              <w:t>Τσέχωφ</w:t>
            </w:r>
            <w:proofErr w:type="spellEnd"/>
            <w:r w:rsidRPr="0005021F">
              <w:rPr>
                <w:rFonts w:ascii="Calibri" w:eastAsia="Calibri" w:hAnsi="Calibri"/>
                <w:sz w:val="20"/>
                <w:lang w:eastAsia="en-US"/>
              </w:rPr>
              <w:t xml:space="preserve">, </w:t>
            </w:r>
            <w:r w:rsidRPr="0005021F">
              <w:rPr>
                <w:rFonts w:ascii="Calibri" w:eastAsia="Calibri" w:hAnsi="Calibri"/>
                <w:i/>
                <w:sz w:val="20"/>
                <w:lang w:eastAsia="en-US"/>
              </w:rPr>
              <w:t>Οι τρεις αδελφές</w:t>
            </w:r>
            <w:r w:rsidRPr="0005021F">
              <w:rPr>
                <w:rFonts w:ascii="Calibri" w:eastAsia="Calibri" w:hAnsi="Calibri"/>
                <w:sz w:val="20"/>
                <w:lang w:eastAsia="en-US"/>
              </w:rPr>
              <w:t xml:space="preserve"> </w:t>
            </w:r>
          </w:p>
          <w:p w14:paraId="02770936" w14:textId="77777777" w:rsidR="00C72368" w:rsidRPr="0005021F" w:rsidRDefault="00C72368" w:rsidP="00597490">
            <w:pPr>
              <w:ind w:left="340"/>
              <w:jc w:val="both"/>
              <w:rPr>
                <w:rFonts w:ascii="Calibri" w:eastAsia="Calibri" w:hAnsi="Calibri"/>
                <w:sz w:val="20"/>
                <w:lang w:eastAsia="en-US"/>
              </w:rPr>
            </w:pPr>
            <w:r w:rsidRPr="0005021F">
              <w:rPr>
                <w:rFonts w:ascii="Calibri" w:eastAsia="Calibri" w:hAnsi="Calibri"/>
                <w:sz w:val="20"/>
                <w:lang w:eastAsia="en-US"/>
              </w:rPr>
              <w:lastRenderedPageBreak/>
              <w:t>3.</w:t>
            </w:r>
            <w:r w:rsidRPr="0005021F">
              <w:rPr>
                <w:rFonts w:ascii="Calibri" w:eastAsia="Calibri" w:hAnsi="Calibri"/>
                <w:sz w:val="20"/>
                <w:lang w:eastAsia="en-US"/>
              </w:rPr>
              <w:tab/>
            </w:r>
            <w:r w:rsidRPr="0005021F">
              <w:rPr>
                <w:rFonts w:ascii="Calibri" w:eastAsia="Calibri" w:hAnsi="Calibri"/>
                <w:sz w:val="20"/>
                <w:lang w:val="en-US" w:eastAsia="en-US"/>
              </w:rPr>
              <w:t>August</w:t>
            </w:r>
            <w:r w:rsidRPr="0005021F">
              <w:rPr>
                <w:rFonts w:ascii="Calibri" w:eastAsia="Calibri" w:hAnsi="Calibri"/>
                <w:sz w:val="20"/>
                <w:lang w:eastAsia="en-US"/>
              </w:rPr>
              <w:t xml:space="preserve"> </w:t>
            </w:r>
            <w:r w:rsidRPr="0005021F">
              <w:rPr>
                <w:rFonts w:ascii="Calibri" w:eastAsia="Calibri" w:hAnsi="Calibri"/>
                <w:sz w:val="20"/>
                <w:lang w:val="en-US" w:eastAsia="en-US"/>
              </w:rPr>
              <w:t>Strindberg</w:t>
            </w:r>
            <w:r w:rsidRPr="0005021F">
              <w:rPr>
                <w:rFonts w:ascii="Calibri" w:eastAsia="Calibri" w:hAnsi="Calibri"/>
                <w:sz w:val="20"/>
                <w:lang w:eastAsia="en-US"/>
              </w:rPr>
              <w:t xml:space="preserve">, </w:t>
            </w:r>
            <w:r w:rsidRPr="0005021F">
              <w:rPr>
                <w:rFonts w:ascii="Calibri" w:eastAsia="Calibri" w:hAnsi="Calibri"/>
                <w:i/>
                <w:sz w:val="20"/>
                <w:lang w:eastAsia="en-US"/>
              </w:rPr>
              <w:t>Ονειρόδραμα</w:t>
            </w:r>
            <w:r w:rsidRPr="0005021F">
              <w:rPr>
                <w:rFonts w:ascii="Calibri" w:eastAsia="Calibri" w:hAnsi="Calibri"/>
                <w:sz w:val="20"/>
                <w:lang w:eastAsia="en-US"/>
              </w:rPr>
              <w:t xml:space="preserve">. </w:t>
            </w:r>
          </w:p>
          <w:p w14:paraId="2BA90036" w14:textId="77777777" w:rsidR="00C72368" w:rsidRPr="0005021F" w:rsidRDefault="00C72368" w:rsidP="00597490">
            <w:pPr>
              <w:ind w:left="340"/>
              <w:jc w:val="both"/>
              <w:rPr>
                <w:rFonts w:ascii="Calibri" w:eastAsia="Calibri" w:hAnsi="Calibri"/>
                <w:sz w:val="20"/>
                <w:lang w:eastAsia="en-US"/>
              </w:rPr>
            </w:pPr>
            <w:r w:rsidRPr="0005021F">
              <w:rPr>
                <w:rFonts w:ascii="Calibri" w:eastAsia="Calibri" w:hAnsi="Calibri"/>
                <w:sz w:val="20"/>
                <w:lang w:eastAsia="en-US"/>
              </w:rPr>
              <w:t>4.</w:t>
            </w:r>
            <w:r w:rsidRPr="0005021F">
              <w:rPr>
                <w:rFonts w:ascii="Calibri" w:eastAsia="Calibri" w:hAnsi="Calibri"/>
                <w:sz w:val="20"/>
                <w:lang w:eastAsia="en-US"/>
              </w:rPr>
              <w:tab/>
            </w:r>
            <w:r w:rsidRPr="0005021F">
              <w:rPr>
                <w:rFonts w:ascii="Calibri" w:eastAsia="Calibri" w:hAnsi="Calibri"/>
                <w:sz w:val="20"/>
                <w:lang w:val="en-US" w:eastAsia="en-US"/>
              </w:rPr>
              <w:t>Eugene</w:t>
            </w:r>
            <w:r w:rsidRPr="0005021F">
              <w:rPr>
                <w:rFonts w:ascii="Calibri" w:eastAsia="Calibri" w:hAnsi="Calibri"/>
                <w:sz w:val="20"/>
                <w:lang w:eastAsia="en-US"/>
              </w:rPr>
              <w:t xml:space="preserve"> </w:t>
            </w:r>
            <w:r w:rsidRPr="0005021F">
              <w:rPr>
                <w:rFonts w:ascii="Calibri" w:eastAsia="Calibri" w:hAnsi="Calibri"/>
                <w:sz w:val="20"/>
                <w:lang w:val="en-US" w:eastAsia="en-US"/>
              </w:rPr>
              <w:t>O</w:t>
            </w:r>
            <w:r w:rsidRPr="0005021F">
              <w:rPr>
                <w:rFonts w:ascii="Calibri" w:eastAsia="Calibri" w:hAnsi="Calibri"/>
                <w:sz w:val="20"/>
                <w:lang w:eastAsia="en-US"/>
              </w:rPr>
              <w:t>’</w:t>
            </w:r>
            <w:r w:rsidRPr="0005021F">
              <w:rPr>
                <w:rFonts w:ascii="Calibri" w:eastAsia="Calibri" w:hAnsi="Calibri"/>
                <w:sz w:val="20"/>
                <w:lang w:val="en-US" w:eastAsia="en-US"/>
              </w:rPr>
              <w:t>Neill</w:t>
            </w:r>
            <w:r w:rsidRPr="0005021F">
              <w:rPr>
                <w:rFonts w:ascii="Calibri" w:eastAsia="Calibri" w:hAnsi="Calibri"/>
                <w:sz w:val="20"/>
                <w:lang w:eastAsia="en-US"/>
              </w:rPr>
              <w:t xml:space="preserve">, </w:t>
            </w:r>
            <w:r w:rsidRPr="0005021F">
              <w:rPr>
                <w:rFonts w:ascii="Calibri" w:eastAsia="Calibri" w:hAnsi="Calibri"/>
                <w:i/>
                <w:sz w:val="20"/>
                <w:lang w:eastAsia="en-US"/>
              </w:rPr>
              <w:t>Πόθοι κάτω από τις λεύκες</w:t>
            </w:r>
            <w:r w:rsidRPr="0005021F">
              <w:rPr>
                <w:rFonts w:ascii="Calibri" w:eastAsia="Calibri" w:hAnsi="Calibri"/>
                <w:sz w:val="20"/>
                <w:lang w:eastAsia="en-US"/>
              </w:rPr>
              <w:t xml:space="preserve"> </w:t>
            </w:r>
          </w:p>
          <w:p w14:paraId="0D79D5D0" w14:textId="77777777" w:rsidR="00C72368" w:rsidRPr="0005021F" w:rsidRDefault="00C72368" w:rsidP="00597490">
            <w:pPr>
              <w:ind w:left="340"/>
              <w:jc w:val="both"/>
              <w:rPr>
                <w:rFonts w:ascii="Calibri" w:eastAsia="Calibri" w:hAnsi="Calibri"/>
                <w:sz w:val="20"/>
                <w:lang w:eastAsia="en-US"/>
              </w:rPr>
            </w:pPr>
            <w:r w:rsidRPr="0005021F">
              <w:rPr>
                <w:rFonts w:ascii="Calibri" w:eastAsia="Calibri" w:hAnsi="Calibri"/>
                <w:sz w:val="20"/>
                <w:lang w:eastAsia="en-US"/>
              </w:rPr>
              <w:t>5.</w:t>
            </w:r>
            <w:r w:rsidRPr="0005021F">
              <w:rPr>
                <w:rFonts w:ascii="Calibri" w:eastAsia="Calibri" w:hAnsi="Calibri"/>
                <w:sz w:val="20"/>
                <w:lang w:eastAsia="en-US"/>
              </w:rPr>
              <w:tab/>
            </w:r>
            <w:r w:rsidRPr="0005021F">
              <w:rPr>
                <w:rFonts w:ascii="Calibri" w:eastAsia="Calibri" w:hAnsi="Calibri"/>
                <w:sz w:val="20"/>
                <w:lang w:val="en-US" w:eastAsia="en-US"/>
              </w:rPr>
              <w:t>Luigi</w:t>
            </w:r>
            <w:r w:rsidRPr="0005021F">
              <w:rPr>
                <w:rFonts w:ascii="Calibri" w:eastAsia="Calibri" w:hAnsi="Calibri"/>
                <w:sz w:val="20"/>
                <w:lang w:eastAsia="en-US"/>
              </w:rPr>
              <w:t xml:space="preserve"> </w:t>
            </w:r>
            <w:r w:rsidRPr="0005021F">
              <w:rPr>
                <w:rFonts w:ascii="Calibri" w:eastAsia="Calibri" w:hAnsi="Calibri"/>
                <w:sz w:val="20"/>
                <w:lang w:val="en-US" w:eastAsia="en-US"/>
              </w:rPr>
              <w:t>Pirandello</w:t>
            </w:r>
            <w:r w:rsidRPr="0005021F">
              <w:rPr>
                <w:rFonts w:ascii="Calibri" w:eastAsia="Calibri" w:hAnsi="Calibri"/>
                <w:sz w:val="20"/>
                <w:lang w:eastAsia="en-US"/>
              </w:rPr>
              <w:t xml:space="preserve">, </w:t>
            </w:r>
            <w:r w:rsidRPr="0005021F">
              <w:rPr>
                <w:rFonts w:ascii="Calibri" w:eastAsia="Calibri" w:hAnsi="Calibri"/>
                <w:i/>
                <w:sz w:val="20"/>
                <w:lang w:eastAsia="en-US"/>
              </w:rPr>
              <w:t>Έξι Πρόσωπα Ζητούν Συγγραφέα</w:t>
            </w:r>
            <w:r w:rsidRPr="0005021F">
              <w:rPr>
                <w:rFonts w:ascii="Calibri" w:eastAsia="Calibri" w:hAnsi="Calibri"/>
                <w:sz w:val="20"/>
                <w:lang w:eastAsia="en-US"/>
              </w:rPr>
              <w:t xml:space="preserve"> </w:t>
            </w:r>
          </w:p>
          <w:p w14:paraId="160C4DE7" w14:textId="77777777" w:rsidR="00C72368" w:rsidRPr="0005021F" w:rsidRDefault="00C72368" w:rsidP="00597490">
            <w:pPr>
              <w:ind w:left="340"/>
              <w:jc w:val="both"/>
              <w:rPr>
                <w:rFonts w:ascii="Calibri" w:eastAsia="Calibri" w:hAnsi="Calibri"/>
                <w:sz w:val="20"/>
                <w:lang w:eastAsia="en-US"/>
              </w:rPr>
            </w:pPr>
            <w:r w:rsidRPr="0005021F">
              <w:rPr>
                <w:rFonts w:ascii="Calibri" w:eastAsia="Calibri" w:hAnsi="Calibri"/>
                <w:sz w:val="20"/>
                <w:lang w:eastAsia="en-US"/>
              </w:rPr>
              <w:t>6.</w:t>
            </w:r>
            <w:r w:rsidRPr="0005021F">
              <w:rPr>
                <w:rFonts w:ascii="Calibri" w:eastAsia="Calibri" w:hAnsi="Calibri"/>
                <w:sz w:val="20"/>
                <w:lang w:eastAsia="en-US"/>
              </w:rPr>
              <w:tab/>
            </w:r>
            <w:r w:rsidRPr="0005021F">
              <w:rPr>
                <w:rFonts w:ascii="Calibri" w:eastAsia="Calibri" w:hAnsi="Calibri"/>
                <w:sz w:val="20"/>
                <w:lang w:val="en-US" w:eastAsia="en-US"/>
              </w:rPr>
              <w:t>Bertolt</w:t>
            </w:r>
            <w:r w:rsidRPr="0005021F">
              <w:rPr>
                <w:rFonts w:ascii="Calibri" w:eastAsia="Calibri" w:hAnsi="Calibri"/>
                <w:sz w:val="20"/>
                <w:lang w:eastAsia="en-US"/>
              </w:rPr>
              <w:t xml:space="preserve"> </w:t>
            </w:r>
            <w:r w:rsidRPr="0005021F">
              <w:rPr>
                <w:rFonts w:ascii="Calibri" w:eastAsia="Calibri" w:hAnsi="Calibri"/>
                <w:sz w:val="20"/>
                <w:lang w:val="en-US" w:eastAsia="en-US"/>
              </w:rPr>
              <w:t>Brecht</w:t>
            </w:r>
            <w:r w:rsidRPr="0005021F">
              <w:rPr>
                <w:rFonts w:ascii="Calibri" w:eastAsia="Calibri" w:hAnsi="Calibri"/>
                <w:sz w:val="20"/>
                <w:lang w:eastAsia="en-US"/>
              </w:rPr>
              <w:t xml:space="preserve">, </w:t>
            </w:r>
            <w:r w:rsidRPr="0005021F">
              <w:rPr>
                <w:rFonts w:ascii="Calibri" w:eastAsia="Calibri" w:hAnsi="Calibri"/>
                <w:i/>
                <w:sz w:val="20"/>
                <w:lang w:eastAsia="en-US"/>
              </w:rPr>
              <w:t>Αντιγόνη</w:t>
            </w:r>
            <w:r w:rsidRPr="0005021F">
              <w:rPr>
                <w:rFonts w:ascii="Calibri" w:eastAsia="Calibri" w:hAnsi="Calibri"/>
                <w:sz w:val="20"/>
                <w:lang w:eastAsia="en-US"/>
              </w:rPr>
              <w:t xml:space="preserve"> </w:t>
            </w:r>
          </w:p>
          <w:p w14:paraId="71155960" w14:textId="77777777" w:rsidR="00C72368" w:rsidRPr="0005021F" w:rsidRDefault="00C72368" w:rsidP="00597490">
            <w:pPr>
              <w:ind w:left="340"/>
              <w:jc w:val="both"/>
              <w:rPr>
                <w:rFonts w:ascii="Calibri" w:eastAsia="Calibri" w:hAnsi="Calibri"/>
                <w:sz w:val="20"/>
                <w:lang w:eastAsia="en-US"/>
              </w:rPr>
            </w:pPr>
            <w:r w:rsidRPr="0005021F">
              <w:rPr>
                <w:rFonts w:ascii="Calibri" w:eastAsia="Calibri" w:hAnsi="Calibri"/>
                <w:sz w:val="20"/>
                <w:lang w:eastAsia="en-US"/>
              </w:rPr>
              <w:t>7.</w:t>
            </w:r>
            <w:r w:rsidRPr="0005021F">
              <w:rPr>
                <w:rFonts w:ascii="Calibri" w:eastAsia="Calibri" w:hAnsi="Calibri"/>
                <w:sz w:val="20"/>
                <w:lang w:eastAsia="en-US"/>
              </w:rPr>
              <w:tab/>
            </w:r>
            <w:r w:rsidRPr="0005021F">
              <w:rPr>
                <w:rFonts w:ascii="Calibri" w:eastAsia="Calibri" w:hAnsi="Calibri"/>
                <w:sz w:val="20"/>
                <w:lang w:val="en-US" w:eastAsia="en-US"/>
              </w:rPr>
              <w:t>Jean</w:t>
            </w:r>
            <w:r w:rsidRPr="0005021F">
              <w:rPr>
                <w:rFonts w:ascii="Calibri" w:eastAsia="Calibri" w:hAnsi="Calibri"/>
                <w:sz w:val="20"/>
                <w:lang w:eastAsia="en-US"/>
              </w:rPr>
              <w:t>-</w:t>
            </w:r>
            <w:r w:rsidRPr="0005021F">
              <w:rPr>
                <w:rFonts w:ascii="Calibri" w:eastAsia="Calibri" w:hAnsi="Calibri"/>
                <w:sz w:val="20"/>
                <w:lang w:val="en-US" w:eastAsia="en-US"/>
              </w:rPr>
              <w:t>Paul</w:t>
            </w:r>
            <w:r w:rsidRPr="0005021F">
              <w:rPr>
                <w:rFonts w:ascii="Calibri" w:eastAsia="Calibri" w:hAnsi="Calibri"/>
                <w:sz w:val="20"/>
                <w:lang w:eastAsia="en-US"/>
              </w:rPr>
              <w:t xml:space="preserve"> </w:t>
            </w:r>
            <w:r w:rsidRPr="0005021F">
              <w:rPr>
                <w:rFonts w:ascii="Calibri" w:eastAsia="Calibri" w:hAnsi="Calibri"/>
                <w:sz w:val="20"/>
                <w:lang w:val="en-US" w:eastAsia="en-US"/>
              </w:rPr>
              <w:t>Sartre</w:t>
            </w:r>
            <w:r w:rsidRPr="0005021F">
              <w:rPr>
                <w:rFonts w:ascii="Calibri" w:eastAsia="Calibri" w:hAnsi="Calibri"/>
                <w:sz w:val="20"/>
                <w:lang w:eastAsia="en-US"/>
              </w:rPr>
              <w:t xml:space="preserve">, </w:t>
            </w:r>
            <w:r w:rsidRPr="0005021F">
              <w:rPr>
                <w:rFonts w:ascii="Calibri" w:eastAsia="Calibri" w:hAnsi="Calibri"/>
                <w:i/>
                <w:sz w:val="20"/>
                <w:lang w:eastAsia="en-US"/>
              </w:rPr>
              <w:t>Κεκλεισμένων των Θυρών</w:t>
            </w:r>
          </w:p>
          <w:p w14:paraId="5B12BC7F" w14:textId="77777777" w:rsidR="00C72368" w:rsidRPr="0005021F" w:rsidRDefault="00C72368" w:rsidP="00597490">
            <w:pPr>
              <w:ind w:left="340"/>
              <w:jc w:val="both"/>
              <w:rPr>
                <w:rFonts w:ascii="Calibri" w:eastAsia="Calibri" w:hAnsi="Calibri"/>
                <w:sz w:val="20"/>
                <w:lang w:eastAsia="en-US"/>
              </w:rPr>
            </w:pPr>
            <w:r w:rsidRPr="0005021F">
              <w:rPr>
                <w:rFonts w:ascii="Calibri" w:eastAsia="Calibri" w:hAnsi="Calibri"/>
                <w:sz w:val="20"/>
                <w:lang w:eastAsia="en-US"/>
              </w:rPr>
              <w:t>8.</w:t>
            </w:r>
            <w:r w:rsidRPr="0005021F">
              <w:rPr>
                <w:rFonts w:ascii="Calibri" w:eastAsia="Calibri" w:hAnsi="Calibri"/>
                <w:sz w:val="20"/>
                <w:lang w:eastAsia="en-US"/>
              </w:rPr>
              <w:tab/>
            </w:r>
            <w:proofErr w:type="spellStart"/>
            <w:r w:rsidRPr="0005021F">
              <w:rPr>
                <w:rFonts w:ascii="Calibri" w:eastAsia="Calibri" w:hAnsi="Calibri"/>
                <w:sz w:val="20"/>
                <w:lang w:val="en-US" w:eastAsia="en-US"/>
              </w:rPr>
              <w:t>Eug</w:t>
            </w:r>
            <w:proofErr w:type="spellEnd"/>
            <w:r w:rsidRPr="0005021F">
              <w:rPr>
                <w:rFonts w:ascii="Calibri" w:eastAsia="Calibri" w:hAnsi="Calibri"/>
                <w:sz w:val="20"/>
                <w:lang w:eastAsia="en-US"/>
              </w:rPr>
              <w:t>è</w:t>
            </w:r>
            <w:r w:rsidRPr="0005021F">
              <w:rPr>
                <w:rFonts w:ascii="Calibri" w:eastAsia="Calibri" w:hAnsi="Calibri"/>
                <w:sz w:val="20"/>
                <w:lang w:val="en-US" w:eastAsia="en-US"/>
              </w:rPr>
              <w:t>ne</w:t>
            </w:r>
            <w:r w:rsidRPr="0005021F">
              <w:rPr>
                <w:rFonts w:ascii="Calibri" w:eastAsia="Calibri" w:hAnsi="Calibri"/>
                <w:sz w:val="20"/>
                <w:lang w:eastAsia="en-US"/>
              </w:rPr>
              <w:t xml:space="preserve"> </w:t>
            </w:r>
            <w:r w:rsidRPr="0005021F">
              <w:rPr>
                <w:rFonts w:ascii="Calibri" w:eastAsia="Calibri" w:hAnsi="Calibri"/>
                <w:sz w:val="20"/>
                <w:lang w:val="en-US" w:eastAsia="en-US"/>
              </w:rPr>
              <w:t>Ionesco</w:t>
            </w:r>
            <w:r w:rsidRPr="0005021F">
              <w:rPr>
                <w:rFonts w:ascii="Calibri" w:eastAsia="Calibri" w:hAnsi="Calibri"/>
                <w:sz w:val="20"/>
                <w:lang w:eastAsia="en-US"/>
              </w:rPr>
              <w:t xml:space="preserve">, </w:t>
            </w:r>
            <w:r w:rsidRPr="0005021F">
              <w:rPr>
                <w:rFonts w:ascii="Calibri" w:eastAsia="Calibri" w:hAnsi="Calibri"/>
                <w:i/>
                <w:sz w:val="20"/>
                <w:lang w:eastAsia="en-US"/>
              </w:rPr>
              <w:t>Φαλακρή τραγουδίστρια</w:t>
            </w:r>
            <w:r w:rsidRPr="0005021F">
              <w:rPr>
                <w:rFonts w:ascii="Calibri" w:eastAsia="Calibri" w:hAnsi="Calibri"/>
                <w:sz w:val="20"/>
                <w:lang w:eastAsia="en-US"/>
              </w:rPr>
              <w:t xml:space="preserve"> </w:t>
            </w:r>
          </w:p>
          <w:p w14:paraId="78D64174" w14:textId="77777777" w:rsidR="00C72368" w:rsidRPr="0005021F" w:rsidRDefault="00C72368" w:rsidP="00597490">
            <w:pPr>
              <w:ind w:left="340"/>
              <w:jc w:val="both"/>
              <w:rPr>
                <w:rFonts w:ascii="Calibri" w:eastAsia="Calibri" w:hAnsi="Calibri"/>
                <w:sz w:val="20"/>
                <w:lang w:eastAsia="en-US"/>
              </w:rPr>
            </w:pPr>
            <w:r w:rsidRPr="0005021F">
              <w:rPr>
                <w:rFonts w:ascii="Calibri" w:eastAsia="Calibri" w:hAnsi="Calibri"/>
                <w:sz w:val="20"/>
                <w:lang w:eastAsia="en-US"/>
              </w:rPr>
              <w:t>9.</w:t>
            </w:r>
            <w:r w:rsidRPr="0005021F">
              <w:rPr>
                <w:rFonts w:ascii="Calibri" w:eastAsia="Calibri" w:hAnsi="Calibri"/>
                <w:sz w:val="20"/>
                <w:lang w:eastAsia="en-US"/>
              </w:rPr>
              <w:tab/>
            </w:r>
            <w:r w:rsidRPr="0005021F">
              <w:rPr>
                <w:rFonts w:ascii="Calibri" w:eastAsia="Calibri" w:hAnsi="Calibri"/>
                <w:sz w:val="20"/>
                <w:lang w:val="en-US" w:eastAsia="en-US"/>
              </w:rPr>
              <w:t>Samuel</w:t>
            </w:r>
            <w:r w:rsidRPr="0005021F">
              <w:rPr>
                <w:rFonts w:ascii="Calibri" w:eastAsia="Calibri" w:hAnsi="Calibri"/>
                <w:sz w:val="20"/>
                <w:lang w:eastAsia="en-US"/>
              </w:rPr>
              <w:t xml:space="preserve"> </w:t>
            </w:r>
            <w:r w:rsidRPr="0005021F">
              <w:rPr>
                <w:rFonts w:ascii="Calibri" w:eastAsia="Calibri" w:hAnsi="Calibri"/>
                <w:sz w:val="20"/>
                <w:lang w:val="en-US" w:eastAsia="en-US"/>
              </w:rPr>
              <w:t>Beckett</w:t>
            </w:r>
            <w:r w:rsidRPr="0005021F">
              <w:rPr>
                <w:rFonts w:ascii="Calibri" w:eastAsia="Calibri" w:hAnsi="Calibri"/>
                <w:sz w:val="20"/>
                <w:lang w:eastAsia="en-US"/>
              </w:rPr>
              <w:t xml:space="preserve">, </w:t>
            </w:r>
            <w:r w:rsidRPr="0005021F">
              <w:rPr>
                <w:rFonts w:ascii="Calibri" w:eastAsia="Calibri" w:hAnsi="Calibri"/>
                <w:i/>
                <w:sz w:val="20"/>
                <w:lang w:eastAsia="en-US"/>
              </w:rPr>
              <w:t>Όχι εγώ</w:t>
            </w:r>
            <w:r w:rsidRPr="0005021F">
              <w:rPr>
                <w:rFonts w:ascii="Calibri" w:eastAsia="Calibri" w:hAnsi="Calibri"/>
                <w:sz w:val="20"/>
                <w:lang w:eastAsia="en-US"/>
              </w:rPr>
              <w:t xml:space="preserve"> </w:t>
            </w:r>
          </w:p>
          <w:p w14:paraId="4E99FFDE" w14:textId="77777777" w:rsidR="00C72368" w:rsidRPr="0005021F" w:rsidRDefault="00C72368" w:rsidP="00597490">
            <w:pPr>
              <w:ind w:left="340"/>
              <w:jc w:val="both"/>
              <w:rPr>
                <w:rFonts w:ascii="Calibri" w:eastAsia="Calibri" w:hAnsi="Calibri"/>
                <w:sz w:val="20"/>
                <w:lang w:eastAsia="en-US"/>
              </w:rPr>
            </w:pPr>
            <w:r w:rsidRPr="0005021F">
              <w:rPr>
                <w:rFonts w:ascii="Calibri" w:eastAsia="Calibri" w:hAnsi="Calibri"/>
                <w:sz w:val="20"/>
                <w:lang w:eastAsia="en-US"/>
              </w:rPr>
              <w:t>10.</w:t>
            </w:r>
            <w:r w:rsidRPr="0005021F">
              <w:rPr>
                <w:rFonts w:ascii="Calibri" w:eastAsia="Calibri" w:hAnsi="Calibri"/>
                <w:sz w:val="20"/>
                <w:lang w:eastAsia="en-US"/>
              </w:rPr>
              <w:tab/>
            </w:r>
            <w:r w:rsidRPr="0005021F">
              <w:rPr>
                <w:rFonts w:ascii="Calibri" w:eastAsia="Calibri" w:hAnsi="Calibri"/>
                <w:sz w:val="20"/>
                <w:lang w:val="en-US" w:eastAsia="en-US"/>
              </w:rPr>
              <w:t>Heiner</w:t>
            </w:r>
            <w:r w:rsidRPr="0005021F">
              <w:rPr>
                <w:rFonts w:ascii="Calibri" w:eastAsia="Calibri" w:hAnsi="Calibri"/>
                <w:sz w:val="20"/>
                <w:lang w:eastAsia="en-US"/>
              </w:rPr>
              <w:t xml:space="preserve"> </w:t>
            </w:r>
            <w:r w:rsidRPr="0005021F">
              <w:rPr>
                <w:rFonts w:ascii="Calibri" w:eastAsia="Calibri" w:hAnsi="Calibri"/>
                <w:sz w:val="20"/>
                <w:lang w:val="en-US" w:eastAsia="en-US"/>
              </w:rPr>
              <w:t>M</w:t>
            </w:r>
            <w:r w:rsidRPr="0005021F">
              <w:rPr>
                <w:rFonts w:ascii="Calibri" w:eastAsia="Calibri" w:hAnsi="Calibri"/>
                <w:sz w:val="20"/>
                <w:lang w:eastAsia="en-US"/>
              </w:rPr>
              <w:t>ü</w:t>
            </w:r>
            <w:proofErr w:type="spellStart"/>
            <w:r w:rsidRPr="0005021F">
              <w:rPr>
                <w:rFonts w:ascii="Calibri" w:eastAsia="Calibri" w:hAnsi="Calibri"/>
                <w:sz w:val="20"/>
                <w:lang w:val="en-US" w:eastAsia="en-US"/>
              </w:rPr>
              <w:t>ller</w:t>
            </w:r>
            <w:proofErr w:type="spellEnd"/>
            <w:r w:rsidRPr="0005021F">
              <w:rPr>
                <w:rFonts w:ascii="Calibri" w:eastAsia="Calibri" w:hAnsi="Calibri"/>
                <w:sz w:val="20"/>
                <w:lang w:eastAsia="en-US"/>
              </w:rPr>
              <w:t xml:space="preserve">, </w:t>
            </w:r>
            <w:r w:rsidRPr="0005021F">
              <w:rPr>
                <w:rFonts w:ascii="Calibri" w:eastAsia="Calibri" w:hAnsi="Calibri"/>
                <w:i/>
                <w:sz w:val="20"/>
                <w:lang w:eastAsia="en-US"/>
              </w:rPr>
              <w:t>Μήδειας Υλικό</w:t>
            </w:r>
            <w:r w:rsidRPr="0005021F">
              <w:rPr>
                <w:rFonts w:ascii="Calibri" w:eastAsia="Calibri" w:hAnsi="Calibri"/>
                <w:sz w:val="20"/>
                <w:lang w:eastAsia="en-US"/>
              </w:rPr>
              <w:t xml:space="preserve"> </w:t>
            </w:r>
          </w:p>
          <w:p w14:paraId="04F9C3E4" w14:textId="77777777" w:rsidR="00C72368" w:rsidRPr="0005021F" w:rsidRDefault="00C72368" w:rsidP="00597490">
            <w:pPr>
              <w:ind w:left="340"/>
              <w:jc w:val="both"/>
              <w:rPr>
                <w:rFonts w:ascii="Calibri" w:eastAsia="Calibri" w:hAnsi="Calibri"/>
                <w:i/>
                <w:sz w:val="20"/>
                <w:lang w:eastAsia="en-US"/>
              </w:rPr>
            </w:pPr>
            <w:r w:rsidRPr="0005021F">
              <w:rPr>
                <w:rFonts w:ascii="Calibri" w:eastAsia="Calibri" w:hAnsi="Calibri"/>
                <w:sz w:val="20"/>
                <w:lang w:eastAsia="en-US"/>
              </w:rPr>
              <w:t>11.</w:t>
            </w:r>
            <w:r w:rsidRPr="0005021F">
              <w:rPr>
                <w:rFonts w:ascii="Calibri" w:eastAsia="Calibri" w:hAnsi="Calibri"/>
                <w:sz w:val="20"/>
                <w:lang w:eastAsia="en-US"/>
              </w:rPr>
              <w:tab/>
            </w:r>
            <w:r w:rsidRPr="0005021F">
              <w:rPr>
                <w:rFonts w:ascii="Calibri" w:eastAsia="Calibri" w:hAnsi="Calibri"/>
                <w:sz w:val="20"/>
                <w:lang w:val="en-US" w:eastAsia="en-US"/>
              </w:rPr>
              <w:t>Sarah</w:t>
            </w:r>
            <w:r w:rsidRPr="0005021F">
              <w:rPr>
                <w:rFonts w:ascii="Calibri" w:eastAsia="Calibri" w:hAnsi="Calibri"/>
                <w:sz w:val="20"/>
                <w:lang w:eastAsia="en-US"/>
              </w:rPr>
              <w:t xml:space="preserve"> </w:t>
            </w:r>
            <w:r w:rsidRPr="0005021F">
              <w:rPr>
                <w:rFonts w:ascii="Calibri" w:eastAsia="Calibri" w:hAnsi="Calibri"/>
                <w:sz w:val="20"/>
                <w:lang w:val="en-US" w:eastAsia="en-US"/>
              </w:rPr>
              <w:t>Kane</w:t>
            </w:r>
            <w:r w:rsidRPr="0005021F">
              <w:rPr>
                <w:rFonts w:ascii="Calibri" w:eastAsia="Calibri" w:hAnsi="Calibri"/>
                <w:sz w:val="20"/>
                <w:lang w:eastAsia="en-US"/>
              </w:rPr>
              <w:t xml:space="preserve">, </w:t>
            </w:r>
            <w:r w:rsidRPr="0005021F">
              <w:rPr>
                <w:rFonts w:ascii="Calibri" w:eastAsia="Calibri" w:hAnsi="Calibri"/>
                <w:i/>
                <w:sz w:val="20"/>
                <w:lang w:eastAsia="en-US"/>
              </w:rPr>
              <w:t>Ψύχωση 4.48</w:t>
            </w:r>
          </w:p>
          <w:p w14:paraId="7CDCA5F1" w14:textId="77777777" w:rsidR="00C72368" w:rsidRPr="0005021F" w:rsidRDefault="00C72368" w:rsidP="00597490">
            <w:pPr>
              <w:ind w:left="340"/>
              <w:jc w:val="both"/>
              <w:rPr>
                <w:rFonts w:ascii="Calibri" w:eastAsia="Calibri" w:hAnsi="Calibri"/>
                <w:sz w:val="20"/>
                <w:lang w:eastAsia="en-US"/>
              </w:rPr>
            </w:pPr>
          </w:p>
          <w:p w14:paraId="37D6FD85" w14:textId="77777777" w:rsidR="00C72368" w:rsidRPr="0005021F" w:rsidRDefault="00C72368" w:rsidP="00597490">
            <w:pPr>
              <w:ind w:left="340"/>
              <w:jc w:val="both"/>
              <w:rPr>
                <w:rFonts w:ascii="Calibri" w:eastAsia="Calibri" w:hAnsi="Calibri"/>
                <w:sz w:val="20"/>
                <w:lang w:val="en-US" w:eastAsia="en-US"/>
              </w:rPr>
            </w:pPr>
            <w:r w:rsidRPr="0005021F">
              <w:rPr>
                <w:rFonts w:ascii="Calibri" w:eastAsia="Calibri" w:hAnsi="Calibri"/>
                <w:color w:val="000000"/>
                <w:sz w:val="20"/>
                <w:lang w:val="en-US" w:eastAsia="en-US"/>
              </w:rPr>
              <w:t xml:space="preserve">Instructor’s notes of the lectures in Greek in PDF form (e-class) </w:t>
            </w:r>
          </w:p>
        </w:tc>
      </w:tr>
    </w:tbl>
    <w:p w14:paraId="27525C6E" w14:textId="77777777" w:rsidR="00C72368" w:rsidRPr="0005021F" w:rsidRDefault="00C72368" w:rsidP="00597490">
      <w:pPr>
        <w:spacing w:after="200"/>
        <w:rPr>
          <w:rFonts w:ascii="Calibri" w:eastAsia="Calibri" w:hAnsi="Calibri"/>
          <w:sz w:val="20"/>
          <w:lang w:val="en-US" w:eastAsia="en-US"/>
        </w:rPr>
      </w:pPr>
    </w:p>
    <w:p w14:paraId="1DB0A8A0" w14:textId="77777777" w:rsidR="0087431A" w:rsidRPr="004C1C1D" w:rsidRDefault="0087431A" w:rsidP="00597490">
      <w:pPr>
        <w:spacing w:before="120"/>
        <w:ind w:left="360"/>
        <w:jc w:val="center"/>
        <w:rPr>
          <w:rFonts w:ascii="Calibri" w:eastAsia="Times New Roman" w:hAnsi="Calibri" w:cs="Arial"/>
          <w:i/>
          <w:szCs w:val="24"/>
          <w:lang w:val="en-US" w:eastAsia="en-US"/>
        </w:rPr>
      </w:pPr>
      <w:r w:rsidRPr="004C1C1D">
        <w:rPr>
          <w:rFonts w:ascii="Calibri" w:eastAsia="Times New Roman" w:hAnsi="Calibri" w:cs="Arial"/>
          <w:b/>
          <w:i/>
          <w:szCs w:val="24"/>
          <w:lang w:val="en-US" w:eastAsia="en-US"/>
        </w:rPr>
        <w:t>Trends in 20</w:t>
      </w:r>
      <w:r w:rsidRPr="004C1C1D">
        <w:rPr>
          <w:rFonts w:ascii="Calibri" w:eastAsia="Times New Roman" w:hAnsi="Calibri" w:cs="Arial"/>
          <w:b/>
          <w:i/>
          <w:szCs w:val="24"/>
          <w:vertAlign w:val="superscript"/>
          <w:lang w:val="en-US" w:eastAsia="en-US"/>
        </w:rPr>
        <w:t xml:space="preserve">th </w:t>
      </w:r>
      <w:r w:rsidRPr="004C1C1D">
        <w:rPr>
          <w:rFonts w:ascii="Calibri" w:eastAsia="Times New Roman" w:hAnsi="Calibri" w:cs="Arial"/>
          <w:b/>
          <w:i/>
          <w:szCs w:val="24"/>
          <w:lang w:val="en-US" w:eastAsia="en-US"/>
        </w:rPr>
        <w:t xml:space="preserve">century stage directing </w:t>
      </w:r>
    </w:p>
    <w:p w14:paraId="1D41D29A" w14:textId="77777777" w:rsidR="0087431A" w:rsidRPr="0005021F" w:rsidRDefault="00522CEC" w:rsidP="00597490">
      <w:pPr>
        <w:widowControl w:val="0"/>
        <w:autoSpaceDE w:val="0"/>
        <w:autoSpaceDN w:val="0"/>
        <w:adjustRightInd w:val="0"/>
        <w:spacing w:before="120" w:after="200"/>
        <w:ind w:left="360"/>
        <w:rPr>
          <w:rFonts w:ascii="Calibri" w:eastAsia="Times New Roman" w:hAnsi="Calibri" w:cs="Arial"/>
          <w:b/>
          <w:sz w:val="20"/>
          <w:lang w:val="en-US" w:eastAsia="en-US"/>
        </w:rPr>
      </w:pPr>
      <w:r w:rsidRPr="0005021F">
        <w:rPr>
          <w:rFonts w:ascii="Calibri" w:eastAsia="Times New Roman" w:hAnsi="Calibri" w:cs="Arial"/>
          <w:b/>
          <w:sz w:val="20"/>
          <w:lang w:val="en-US" w:eastAsia="en-US"/>
        </w:rPr>
        <w:t xml:space="preserve">1. </w:t>
      </w:r>
      <w:r w:rsidR="0087431A" w:rsidRPr="0005021F">
        <w:rPr>
          <w:rFonts w:ascii="Calibri" w:eastAsia="Times New Roman" w:hAnsi="Calibri" w:cs="Arial"/>
          <w:b/>
          <w:sz w:val="20"/>
          <w:lang w:val="en-US" w:eastAsia="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5"/>
        <w:gridCol w:w="1113"/>
        <w:gridCol w:w="1262"/>
        <w:gridCol w:w="1208"/>
        <w:gridCol w:w="348"/>
        <w:gridCol w:w="1865"/>
      </w:tblGrid>
      <w:tr w:rsidR="0087431A" w:rsidRPr="0005021F" w14:paraId="20A15615" w14:textId="77777777" w:rsidTr="00145B35">
        <w:tc>
          <w:tcPr>
            <w:tcW w:w="3128" w:type="dxa"/>
            <w:shd w:val="clear" w:color="auto" w:fill="DDD9C3"/>
          </w:tcPr>
          <w:p w14:paraId="01391492" w14:textId="77777777" w:rsidR="0087431A" w:rsidRPr="0005021F" w:rsidRDefault="0087431A"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FACULTY</w:t>
            </w:r>
          </w:p>
        </w:tc>
        <w:tc>
          <w:tcPr>
            <w:tcW w:w="5798" w:type="dxa"/>
            <w:gridSpan w:val="5"/>
          </w:tcPr>
          <w:p w14:paraId="05D6E87A" w14:textId="77777777" w:rsidR="0087431A" w:rsidRPr="0005021F" w:rsidRDefault="0087431A"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HUMANITIES &amp; SOCIAL SCIENCES</w:t>
            </w:r>
          </w:p>
        </w:tc>
      </w:tr>
      <w:tr w:rsidR="0087431A" w:rsidRPr="0005021F" w14:paraId="247EEDB9" w14:textId="77777777" w:rsidTr="00145B35">
        <w:tc>
          <w:tcPr>
            <w:tcW w:w="3128" w:type="dxa"/>
            <w:shd w:val="clear" w:color="auto" w:fill="DDD9C3"/>
          </w:tcPr>
          <w:p w14:paraId="687026B8" w14:textId="77777777" w:rsidR="0087431A" w:rsidRPr="0005021F" w:rsidRDefault="0087431A"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DEPARTMENT</w:t>
            </w:r>
          </w:p>
        </w:tc>
        <w:tc>
          <w:tcPr>
            <w:tcW w:w="5798" w:type="dxa"/>
            <w:gridSpan w:val="5"/>
          </w:tcPr>
          <w:p w14:paraId="318A5F83" w14:textId="77777777" w:rsidR="0087431A" w:rsidRPr="0005021F" w:rsidRDefault="0087431A"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THEATRE STUDIES</w:t>
            </w:r>
          </w:p>
        </w:tc>
      </w:tr>
      <w:tr w:rsidR="0087431A" w:rsidRPr="0005021F" w14:paraId="409E4688" w14:textId="77777777" w:rsidTr="00145B35">
        <w:tc>
          <w:tcPr>
            <w:tcW w:w="3128" w:type="dxa"/>
            <w:shd w:val="clear" w:color="auto" w:fill="DDD9C3"/>
          </w:tcPr>
          <w:p w14:paraId="34729079" w14:textId="77777777" w:rsidR="0087431A" w:rsidRPr="0005021F" w:rsidRDefault="0087431A" w:rsidP="00597490">
            <w:pPr>
              <w:jc w:val="right"/>
              <w:rPr>
                <w:rFonts w:ascii="Calibri" w:eastAsia="Times New Roman" w:hAnsi="Calibri" w:cs="Arial"/>
                <w:b/>
                <w:sz w:val="20"/>
                <w:lang w:eastAsia="en-US"/>
              </w:rPr>
            </w:pPr>
            <w:r w:rsidRPr="0005021F">
              <w:rPr>
                <w:rFonts w:ascii="Calibri" w:eastAsia="Times New Roman" w:hAnsi="Calibri" w:cs="Arial"/>
                <w:b/>
                <w:sz w:val="20"/>
                <w:lang w:val="en-US" w:eastAsia="en-US"/>
              </w:rPr>
              <w:t>COURSE LEVEL</w:t>
            </w:r>
            <w:r w:rsidRPr="0005021F">
              <w:rPr>
                <w:rFonts w:ascii="Calibri" w:eastAsia="Times New Roman" w:hAnsi="Calibri" w:cs="Arial"/>
                <w:b/>
                <w:sz w:val="20"/>
                <w:lang w:eastAsia="en-US"/>
              </w:rPr>
              <w:t xml:space="preserve"> </w:t>
            </w:r>
          </w:p>
        </w:tc>
        <w:tc>
          <w:tcPr>
            <w:tcW w:w="5798" w:type="dxa"/>
            <w:gridSpan w:val="5"/>
          </w:tcPr>
          <w:p w14:paraId="2A1D49A0" w14:textId="77777777" w:rsidR="0087431A" w:rsidRPr="0005021F" w:rsidRDefault="0087431A"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UNDEGRADUATE</w:t>
            </w:r>
          </w:p>
        </w:tc>
      </w:tr>
      <w:tr w:rsidR="0087431A" w:rsidRPr="0005021F" w14:paraId="15E76AB1" w14:textId="77777777" w:rsidTr="00145B35">
        <w:tc>
          <w:tcPr>
            <w:tcW w:w="3128" w:type="dxa"/>
            <w:shd w:val="clear" w:color="auto" w:fill="DDD9C3"/>
          </w:tcPr>
          <w:p w14:paraId="1304AD38" w14:textId="77777777" w:rsidR="0087431A" w:rsidRPr="0005021F" w:rsidRDefault="0087431A"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COURSE CODE</w:t>
            </w:r>
          </w:p>
        </w:tc>
        <w:tc>
          <w:tcPr>
            <w:tcW w:w="1113" w:type="dxa"/>
          </w:tcPr>
          <w:p w14:paraId="357600B5" w14:textId="77777777" w:rsidR="0087431A" w:rsidRPr="0005021F" w:rsidRDefault="0087431A" w:rsidP="00597490">
            <w:pPr>
              <w:rPr>
                <w:rFonts w:ascii="Calibri" w:eastAsia="Times New Roman" w:hAnsi="Calibri" w:cs="Arial"/>
                <w:sz w:val="20"/>
                <w:lang w:eastAsia="en-US"/>
              </w:rPr>
            </w:pPr>
            <w:r w:rsidRPr="0005021F">
              <w:rPr>
                <w:rFonts w:ascii="Calibri" w:eastAsia="Times New Roman" w:hAnsi="Calibri" w:cs="Arial"/>
                <w:sz w:val="20"/>
                <w:lang w:val="en-US" w:eastAsia="en-US"/>
              </w:rPr>
              <w:t>THE</w:t>
            </w:r>
            <w:r w:rsidRPr="0005021F">
              <w:rPr>
                <w:rFonts w:ascii="Calibri" w:eastAsia="Times New Roman" w:hAnsi="Calibri" w:cs="Arial"/>
                <w:sz w:val="20"/>
                <w:lang w:eastAsia="en-US"/>
              </w:rPr>
              <w:t>046</w:t>
            </w:r>
          </w:p>
        </w:tc>
        <w:tc>
          <w:tcPr>
            <w:tcW w:w="2471" w:type="dxa"/>
            <w:gridSpan w:val="2"/>
            <w:shd w:val="clear" w:color="auto" w:fill="DDD9C3"/>
          </w:tcPr>
          <w:p w14:paraId="0B05DE8C" w14:textId="77777777" w:rsidR="0087431A" w:rsidRPr="0005021F" w:rsidRDefault="0087431A"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SEMESTER OF STUDIES</w:t>
            </w:r>
          </w:p>
        </w:tc>
        <w:tc>
          <w:tcPr>
            <w:tcW w:w="2214" w:type="dxa"/>
            <w:gridSpan w:val="2"/>
          </w:tcPr>
          <w:p w14:paraId="7B375C93" w14:textId="77777777" w:rsidR="0087431A" w:rsidRPr="0005021F" w:rsidRDefault="0087431A"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3</w:t>
            </w:r>
            <w:r w:rsidRPr="0005021F">
              <w:rPr>
                <w:rFonts w:ascii="Calibri" w:eastAsia="Times New Roman" w:hAnsi="Calibri" w:cs="Arial"/>
                <w:sz w:val="20"/>
                <w:vertAlign w:val="superscript"/>
                <w:lang w:val="en-US" w:eastAsia="en-US"/>
              </w:rPr>
              <w:t>rd</w:t>
            </w:r>
            <w:r w:rsidRPr="0005021F">
              <w:rPr>
                <w:rFonts w:ascii="Calibri" w:eastAsia="Times New Roman" w:hAnsi="Calibri" w:cs="Arial"/>
                <w:sz w:val="20"/>
                <w:lang w:val="en-US" w:eastAsia="en-US"/>
              </w:rPr>
              <w:t xml:space="preserve"> </w:t>
            </w:r>
          </w:p>
        </w:tc>
      </w:tr>
      <w:tr w:rsidR="0087431A" w:rsidRPr="00E8660F" w14:paraId="1A4B4D80" w14:textId="77777777" w:rsidTr="00145B35">
        <w:trPr>
          <w:trHeight w:val="375"/>
        </w:trPr>
        <w:tc>
          <w:tcPr>
            <w:tcW w:w="3128" w:type="dxa"/>
            <w:shd w:val="clear" w:color="auto" w:fill="DDD9C3"/>
            <w:vAlign w:val="center"/>
          </w:tcPr>
          <w:p w14:paraId="69F4C25E" w14:textId="77777777" w:rsidR="0087431A" w:rsidRPr="0005021F" w:rsidRDefault="0087431A"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COURSE TITLE</w:t>
            </w:r>
          </w:p>
        </w:tc>
        <w:tc>
          <w:tcPr>
            <w:tcW w:w="5798" w:type="dxa"/>
            <w:gridSpan w:val="5"/>
            <w:vAlign w:val="center"/>
          </w:tcPr>
          <w:p w14:paraId="6DD18795" w14:textId="77777777" w:rsidR="0087431A" w:rsidRPr="0005021F" w:rsidRDefault="0087431A"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Trends in 20</w:t>
            </w:r>
            <w:r w:rsidRPr="0005021F">
              <w:rPr>
                <w:rFonts w:ascii="Calibri" w:eastAsia="Times New Roman" w:hAnsi="Calibri" w:cs="Arial"/>
                <w:sz w:val="20"/>
                <w:vertAlign w:val="superscript"/>
                <w:lang w:val="en-US" w:eastAsia="en-US"/>
              </w:rPr>
              <w:t>th</w:t>
            </w:r>
            <w:r w:rsidRPr="0005021F">
              <w:rPr>
                <w:rFonts w:ascii="Calibri" w:eastAsia="Times New Roman" w:hAnsi="Calibri" w:cs="Arial"/>
                <w:sz w:val="20"/>
                <w:lang w:val="en-US" w:eastAsia="en-US"/>
              </w:rPr>
              <w:t xml:space="preserve"> century stage directing</w:t>
            </w:r>
          </w:p>
        </w:tc>
      </w:tr>
      <w:tr w:rsidR="0087431A" w:rsidRPr="0005021F" w14:paraId="521C6C79" w14:textId="77777777" w:rsidTr="00145B35">
        <w:trPr>
          <w:trHeight w:val="196"/>
        </w:trPr>
        <w:tc>
          <w:tcPr>
            <w:tcW w:w="5504" w:type="dxa"/>
            <w:gridSpan w:val="3"/>
            <w:shd w:val="clear" w:color="auto" w:fill="DDD9C3"/>
            <w:vAlign w:val="center"/>
          </w:tcPr>
          <w:p w14:paraId="55E8F067" w14:textId="77777777" w:rsidR="0087431A" w:rsidRPr="0005021F" w:rsidRDefault="0087431A"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INDE</w:t>
            </w:r>
            <w:r w:rsidRPr="0005021F">
              <w:rPr>
                <w:rFonts w:ascii="Calibri" w:eastAsia="Times New Roman" w:hAnsi="Calibri" w:cs="Arial"/>
                <w:b/>
                <w:sz w:val="20"/>
                <w:lang w:val="en-US" w:eastAsia="en-US"/>
              </w:rPr>
              <w:t>PENDENT</w:t>
            </w:r>
            <w:r w:rsidRPr="0005021F">
              <w:rPr>
                <w:rFonts w:ascii="Calibri" w:eastAsia="Times New Roman" w:hAnsi="Calibri" w:cs="Arial"/>
                <w:b/>
                <w:sz w:val="20"/>
                <w:lang w:eastAsia="en-US"/>
              </w:rPr>
              <w:t xml:space="preserve"> TEACHING ACTIVITIES</w:t>
            </w:r>
          </w:p>
        </w:tc>
        <w:tc>
          <w:tcPr>
            <w:tcW w:w="1556" w:type="dxa"/>
            <w:gridSpan w:val="2"/>
            <w:shd w:val="clear" w:color="auto" w:fill="DDD9C3"/>
            <w:vAlign w:val="center"/>
          </w:tcPr>
          <w:p w14:paraId="645B9581" w14:textId="77777777" w:rsidR="0087431A" w:rsidRPr="0005021F" w:rsidRDefault="0087431A" w:rsidP="00597490">
            <w:pPr>
              <w:jc w:val="center"/>
              <w:rPr>
                <w:rFonts w:ascii="Calibri" w:eastAsia="Times New Roman" w:hAnsi="Calibri" w:cs="Arial"/>
                <w:b/>
                <w:sz w:val="20"/>
                <w:lang w:eastAsia="en-US"/>
              </w:rPr>
            </w:pPr>
            <w:r w:rsidRPr="0005021F">
              <w:rPr>
                <w:rFonts w:ascii="Calibri" w:eastAsia="Times New Roman" w:hAnsi="Calibri" w:cs="Arial"/>
                <w:b/>
                <w:sz w:val="20"/>
                <w:lang w:val="en-US" w:eastAsia="en-US"/>
              </w:rPr>
              <w:t>WEEKLY</w:t>
            </w:r>
            <w:r w:rsidRPr="0005021F">
              <w:rPr>
                <w:rFonts w:ascii="Calibri" w:eastAsia="Times New Roman" w:hAnsi="Calibri" w:cs="Arial"/>
                <w:b/>
                <w:sz w:val="20"/>
                <w:lang w:eastAsia="en-US"/>
              </w:rPr>
              <w:t xml:space="preserve"> </w:t>
            </w:r>
            <w:r w:rsidRPr="0005021F">
              <w:rPr>
                <w:rFonts w:ascii="Calibri" w:eastAsia="Times New Roman" w:hAnsi="Calibri" w:cs="Arial"/>
                <w:b/>
                <w:sz w:val="20"/>
                <w:lang w:val="en-US" w:eastAsia="en-US"/>
              </w:rPr>
              <w:t>TEACHING</w:t>
            </w:r>
            <w:r w:rsidRPr="0005021F">
              <w:rPr>
                <w:rFonts w:ascii="Calibri" w:eastAsia="Times New Roman" w:hAnsi="Calibri" w:cs="Arial"/>
                <w:b/>
                <w:sz w:val="20"/>
                <w:lang w:eastAsia="en-US"/>
              </w:rPr>
              <w:t xml:space="preserve"> </w:t>
            </w:r>
            <w:r w:rsidRPr="0005021F">
              <w:rPr>
                <w:rFonts w:ascii="Calibri" w:eastAsia="Times New Roman" w:hAnsi="Calibri" w:cs="Arial"/>
                <w:b/>
                <w:sz w:val="20"/>
                <w:lang w:val="en-US" w:eastAsia="en-US"/>
              </w:rPr>
              <w:t>HOURS</w:t>
            </w:r>
          </w:p>
        </w:tc>
        <w:tc>
          <w:tcPr>
            <w:tcW w:w="1866" w:type="dxa"/>
            <w:shd w:val="clear" w:color="auto" w:fill="DDD9C3"/>
            <w:vAlign w:val="center"/>
          </w:tcPr>
          <w:p w14:paraId="288359E5" w14:textId="77777777" w:rsidR="0087431A" w:rsidRPr="0005021F" w:rsidRDefault="0087431A" w:rsidP="00597490">
            <w:pPr>
              <w:jc w:val="center"/>
              <w:rPr>
                <w:rFonts w:ascii="Calibri" w:eastAsia="Times New Roman" w:hAnsi="Calibri" w:cs="Arial"/>
                <w:b/>
                <w:sz w:val="20"/>
                <w:lang w:eastAsia="en-US"/>
              </w:rPr>
            </w:pPr>
            <w:r w:rsidRPr="0005021F">
              <w:rPr>
                <w:rFonts w:ascii="Calibri" w:eastAsia="Times New Roman" w:hAnsi="Calibri" w:cs="Arial"/>
                <w:b/>
                <w:sz w:val="20"/>
                <w:lang w:val="en-US" w:eastAsia="en-US"/>
              </w:rPr>
              <w:t>CREDIT UNITS</w:t>
            </w:r>
          </w:p>
        </w:tc>
      </w:tr>
      <w:tr w:rsidR="0087431A" w:rsidRPr="0005021F" w14:paraId="242079EC" w14:textId="77777777" w:rsidTr="00145B35">
        <w:trPr>
          <w:trHeight w:val="194"/>
        </w:trPr>
        <w:tc>
          <w:tcPr>
            <w:tcW w:w="5504" w:type="dxa"/>
            <w:gridSpan w:val="3"/>
          </w:tcPr>
          <w:p w14:paraId="277A4655" w14:textId="77777777" w:rsidR="0087431A" w:rsidRPr="0005021F" w:rsidRDefault="0087431A" w:rsidP="00597490">
            <w:pPr>
              <w:jc w:val="right"/>
              <w:rPr>
                <w:rFonts w:ascii="Calibri" w:eastAsia="Times New Roman" w:hAnsi="Calibri" w:cs="Arial"/>
                <w:sz w:val="20"/>
                <w:lang w:val="en-US" w:eastAsia="en-US"/>
              </w:rPr>
            </w:pPr>
            <w:r w:rsidRPr="0005021F">
              <w:rPr>
                <w:rFonts w:ascii="Calibri" w:eastAsia="Times New Roman" w:hAnsi="Calibri" w:cs="Arial"/>
                <w:sz w:val="20"/>
                <w:lang w:val="en-US" w:eastAsia="en-US"/>
              </w:rPr>
              <w:t>Lectures and practice exercises</w:t>
            </w:r>
          </w:p>
        </w:tc>
        <w:tc>
          <w:tcPr>
            <w:tcW w:w="1556" w:type="dxa"/>
            <w:gridSpan w:val="2"/>
          </w:tcPr>
          <w:p w14:paraId="18E905B2" w14:textId="77777777" w:rsidR="0087431A" w:rsidRPr="0005021F" w:rsidRDefault="0087431A"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w:t>
            </w:r>
          </w:p>
        </w:tc>
        <w:tc>
          <w:tcPr>
            <w:tcW w:w="1866" w:type="dxa"/>
          </w:tcPr>
          <w:p w14:paraId="3E8C36D6" w14:textId="77777777" w:rsidR="0087431A" w:rsidRPr="0005021F" w:rsidRDefault="0087431A"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5</w:t>
            </w:r>
          </w:p>
        </w:tc>
      </w:tr>
      <w:tr w:rsidR="0087431A" w:rsidRPr="0005021F" w14:paraId="714E207F" w14:textId="77777777" w:rsidTr="00145B35">
        <w:trPr>
          <w:trHeight w:val="599"/>
        </w:trPr>
        <w:tc>
          <w:tcPr>
            <w:tcW w:w="3128" w:type="dxa"/>
            <w:shd w:val="clear" w:color="auto" w:fill="DDD9C3"/>
          </w:tcPr>
          <w:p w14:paraId="0CF225D5" w14:textId="77777777" w:rsidR="0087431A" w:rsidRPr="0005021F" w:rsidRDefault="0087431A"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COURSE TYPE</w:t>
            </w:r>
          </w:p>
          <w:p w14:paraId="40A220B7" w14:textId="77777777" w:rsidR="0087431A" w:rsidRPr="0005021F" w:rsidRDefault="0087431A" w:rsidP="00597490">
            <w:pPr>
              <w:jc w:val="right"/>
              <w:rPr>
                <w:rFonts w:ascii="Calibri" w:eastAsia="Times New Roman" w:hAnsi="Calibri" w:cs="Arial"/>
                <w:b/>
                <w:sz w:val="20"/>
                <w:lang w:eastAsia="en-US"/>
              </w:rPr>
            </w:pPr>
          </w:p>
        </w:tc>
        <w:tc>
          <w:tcPr>
            <w:tcW w:w="5798" w:type="dxa"/>
            <w:gridSpan w:val="5"/>
          </w:tcPr>
          <w:p w14:paraId="26CDD922" w14:textId="77777777" w:rsidR="0087431A" w:rsidRPr="0005021F" w:rsidRDefault="0087431A" w:rsidP="00597490">
            <w:pPr>
              <w:rPr>
                <w:rFonts w:ascii="Calibri" w:eastAsia="Times New Roman" w:hAnsi="Calibri" w:cs="Arial"/>
                <w:sz w:val="20"/>
                <w:lang w:eastAsia="en-US"/>
              </w:rPr>
            </w:pPr>
            <w:r w:rsidRPr="0005021F">
              <w:rPr>
                <w:rFonts w:ascii="Calibri" w:eastAsia="Times New Roman" w:hAnsi="Calibri" w:cs="Arial"/>
                <w:sz w:val="20"/>
                <w:lang w:val="en-US" w:eastAsia="en-US"/>
              </w:rPr>
              <w:t xml:space="preserve">Core course </w:t>
            </w:r>
          </w:p>
          <w:p w14:paraId="420FC039" w14:textId="77777777" w:rsidR="0087431A" w:rsidRPr="0005021F" w:rsidRDefault="0087431A"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Mandatory </w:t>
            </w:r>
          </w:p>
        </w:tc>
      </w:tr>
      <w:tr w:rsidR="0087431A" w:rsidRPr="00E8660F" w14:paraId="23670B12" w14:textId="77777777" w:rsidTr="00145B35">
        <w:tc>
          <w:tcPr>
            <w:tcW w:w="3128" w:type="dxa"/>
            <w:shd w:val="clear" w:color="auto" w:fill="DDD9C3"/>
          </w:tcPr>
          <w:p w14:paraId="5D41A783" w14:textId="77777777" w:rsidR="0087431A" w:rsidRPr="0005021F" w:rsidRDefault="0087431A"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PREREQUISITES</w:t>
            </w:r>
          </w:p>
          <w:p w14:paraId="3AC444B3" w14:textId="77777777" w:rsidR="0087431A" w:rsidRPr="0005021F" w:rsidRDefault="0087431A" w:rsidP="00597490">
            <w:pPr>
              <w:jc w:val="right"/>
              <w:rPr>
                <w:rFonts w:ascii="Calibri" w:eastAsia="Times New Roman" w:hAnsi="Calibri" w:cs="Arial"/>
                <w:b/>
                <w:sz w:val="20"/>
                <w:lang w:eastAsia="en-US"/>
              </w:rPr>
            </w:pPr>
          </w:p>
        </w:tc>
        <w:tc>
          <w:tcPr>
            <w:tcW w:w="5798" w:type="dxa"/>
            <w:gridSpan w:val="5"/>
          </w:tcPr>
          <w:p w14:paraId="168C6763" w14:textId="77777777" w:rsidR="0087431A" w:rsidRPr="0005021F" w:rsidRDefault="0087431A"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Successful completion of the course </w:t>
            </w:r>
            <w:r w:rsidRPr="0005021F">
              <w:rPr>
                <w:rFonts w:ascii="Calibri" w:eastAsia="Times New Roman" w:hAnsi="Calibri" w:cs="Arial"/>
                <w:i/>
                <w:sz w:val="20"/>
                <w:lang w:val="en-US" w:eastAsia="en-US"/>
              </w:rPr>
              <w:t>Introduction to Theatre Studies (Modern Theatre)</w:t>
            </w:r>
            <w:r w:rsidRPr="0005021F">
              <w:rPr>
                <w:rFonts w:ascii="Calibri" w:eastAsia="Times New Roman" w:hAnsi="Calibri" w:cs="Arial"/>
                <w:sz w:val="20"/>
                <w:lang w:val="en-US" w:eastAsia="en-US"/>
              </w:rPr>
              <w:t xml:space="preserve"> (THE041) </w:t>
            </w:r>
          </w:p>
        </w:tc>
      </w:tr>
      <w:tr w:rsidR="0087431A" w:rsidRPr="0005021F" w14:paraId="1F51E70C" w14:textId="77777777" w:rsidTr="00145B35">
        <w:tc>
          <w:tcPr>
            <w:tcW w:w="3128" w:type="dxa"/>
            <w:shd w:val="clear" w:color="auto" w:fill="DDD9C3"/>
          </w:tcPr>
          <w:p w14:paraId="43207DAB" w14:textId="77777777" w:rsidR="0087431A" w:rsidRPr="0005021F" w:rsidRDefault="0087431A"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INSTRUCTION AND EVALUATION LANGUAGE</w:t>
            </w:r>
          </w:p>
        </w:tc>
        <w:tc>
          <w:tcPr>
            <w:tcW w:w="5798" w:type="dxa"/>
            <w:gridSpan w:val="5"/>
          </w:tcPr>
          <w:p w14:paraId="5081D193" w14:textId="77777777" w:rsidR="0087431A" w:rsidRPr="0005021F" w:rsidRDefault="0087431A"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Greek</w:t>
            </w:r>
          </w:p>
        </w:tc>
      </w:tr>
      <w:tr w:rsidR="0087431A" w:rsidRPr="0005021F" w14:paraId="04AC65EE" w14:textId="77777777" w:rsidTr="00145B35">
        <w:tc>
          <w:tcPr>
            <w:tcW w:w="3128" w:type="dxa"/>
            <w:shd w:val="clear" w:color="auto" w:fill="DDD9C3"/>
          </w:tcPr>
          <w:p w14:paraId="24196764" w14:textId="77777777" w:rsidR="0087431A" w:rsidRPr="0005021F" w:rsidRDefault="0087431A"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COURSE OFFERED TO ERASMUS STUDENTS</w:t>
            </w:r>
          </w:p>
        </w:tc>
        <w:tc>
          <w:tcPr>
            <w:tcW w:w="5798" w:type="dxa"/>
            <w:gridSpan w:val="5"/>
          </w:tcPr>
          <w:p w14:paraId="7DA02B5C" w14:textId="77777777" w:rsidR="0087431A" w:rsidRPr="0005021F" w:rsidRDefault="0087431A"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No</w:t>
            </w:r>
          </w:p>
        </w:tc>
      </w:tr>
      <w:tr w:rsidR="0087431A" w:rsidRPr="0005021F" w14:paraId="52B36951" w14:textId="77777777" w:rsidTr="00145B35">
        <w:tc>
          <w:tcPr>
            <w:tcW w:w="3128" w:type="dxa"/>
            <w:shd w:val="clear" w:color="auto" w:fill="DDD9C3"/>
          </w:tcPr>
          <w:p w14:paraId="64CF1887" w14:textId="77777777" w:rsidR="0087431A" w:rsidRPr="0005021F" w:rsidRDefault="0087431A" w:rsidP="00597490">
            <w:pPr>
              <w:jc w:val="right"/>
              <w:rPr>
                <w:rFonts w:ascii="Calibri" w:eastAsia="Times New Roman" w:hAnsi="Calibri" w:cs="Arial"/>
                <w:b/>
                <w:sz w:val="20"/>
                <w:lang w:val="en-GB" w:eastAsia="en-US"/>
              </w:rPr>
            </w:pPr>
            <w:r w:rsidRPr="0005021F">
              <w:rPr>
                <w:rFonts w:ascii="Calibri" w:eastAsia="Times New Roman" w:hAnsi="Calibri" w:cs="Arial"/>
                <w:b/>
                <w:sz w:val="20"/>
                <w:lang w:val="en-US" w:eastAsia="en-US"/>
              </w:rPr>
              <w:t>COURSE WEBPAGE</w:t>
            </w:r>
            <w:r w:rsidRPr="0005021F">
              <w:rPr>
                <w:rFonts w:ascii="Calibri" w:eastAsia="Times New Roman" w:hAnsi="Calibri" w:cs="Arial"/>
                <w:b/>
                <w:sz w:val="20"/>
                <w:lang w:eastAsia="en-US"/>
              </w:rPr>
              <w:t xml:space="preserve"> </w:t>
            </w:r>
            <w:r w:rsidRPr="0005021F">
              <w:rPr>
                <w:rFonts w:ascii="Calibri" w:eastAsia="Times New Roman" w:hAnsi="Calibri" w:cs="Arial"/>
                <w:b/>
                <w:sz w:val="20"/>
                <w:lang w:val="en-US" w:eastAsia="en-US"/>
              </w:rPr>
              <w:t>(</w:t>
            </w:r>
            <w:r w:rsidRPr="0005021F">
              <w:rPr>
                <w:rFonts w:ascii="Calibri" w:eastAsia="Times New Roman" w:hAnsi="Calibri" w:cs="Arial"/>
                <w:b/>
                <w:sz w:val="20"/>
                <w:lang w:val="en-GB" w:eastAsia="en-US"/>
              </w:rPr>
              <w:t>URL)</w:t>
            </w:r>
          </w:p>
        </w:tc>
        <w:tc>
          <w:tcPr>
            <w:tcW w:w="5798" w:type="dxa"/>
            <w:gridSpan w:val="5"/>
          </w:tcPr>
          <w:p w14:paraId="77ECCE4D" w14:textId="77777777" w:rsidR="0087431A" w:rsidRPr="0005021F" w:rsidRDefault="0087431A" w:rsidP="00597490">
            <w:pPr>
              <w:spacing w:after="200"/>
              <w:rPr>
                <w:rFonts w:ascii="Calibri" w:eastAsia="Times New Roman" w:hAnsi="Calibri" w:cs="Arial"/>
                <w:sz w:val="20"/>
                <w:lang w:eastAsia="en-US"/>
              </w:rPr>
            </w:pPr>
          </w:p>
        </w:tc>
      </w:tr>
    </w:tbl>
    <w:p w14:paraId="47DC2051" w14:textId="77777777" w:rsidR="0087431A" w:rsidRPr="0005021F" w:rsidRDefault="0087431A" w:rsidP="00597490">
      <w:pPr>
        <w:pStyle w:val="ListParagraph"/>
        <w:widowControl w:val="0"/>
        <w:numPr>
          <w:ilvl w:val="0"/>
          <w:numId w:val="65"/>
        </w:numPr>
        <w:autoSpaceDE w:val="0"/>
        <w:autoSpaceDN w:val="0"/>
        <w:adjustRightInd w:val="0"/>
        <w:spacing w:before="120" w:after="200"/>
        <w:rPr>
          <w:rFonts w:ascii="Calibri" w:eastAsia="Times New Roman" w:hAnsi="Calibri" w:cs="Arial"/>
          <w:b/>
          <w:sz w:val="20"/>
          <w:lang w:val="en-US" w:eastAsia="en-US"/>
        </w:rPr>
      </w:pPr>
      <w:r w:rsidRPr="0005021F">
        <w:rPr>
          <w:rFonts w:ascii="Calibri" w:eastAsia="Times New Roman" w:hAnsi="Calibri" w:cs="Arial"/>
          <w:b/>
          <w:sz w:val="20"/>
          <w:lang w:val="en-US" w:eastAsia="en-US"/>
        </w:rPr>
        <w:t>LEARNING OUTCOMES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87431A" w:rsidRPr="0005021F" w14:paraId="788CE71B" w14:textId="77777777" w:rsidTr="00145B35">
        <w:tc>
          <w:tcPr>
            <w:tcW w:w="8926" w:type="dxa"/>
            <w:gridSpan w:val="2"/>
            <w:tcBorders>
              <w:bottom w:val="nil"/>
            </w:tcBorders>
            <w:shd w:val="clear" w:color="auto" w:fill="DDD9C3"/>
          </w:tcPr>
          <w:p w14:paraId="62D09FBC" w14:textId="77777777" w:rsidR="0087431A" w:rsidRPr="0005021F" w:rsidRDefault="0087431A" w:rsidP="00597490">
            <w:pPr>
              <w:rPr>
                <w:rFonts w:ascii="Calibri" w:eastAsia="Times New Roman" w:hAnsi="Calibri" w:cs="Arial"/>
                <w:i/>
                <w:sz w:val="20"/>
                <w:lang w:val="en-US" w:eastAsia="en-US"/>
              </w:rPr>
            </w:pPr>
            <w:r w:rsidRPr="0005021F">
              <w:rPr>
                <w:rFonts w:ascii="Calibri" w:eastAsia="Times New Roman" w:hAnsi="Calibri" w:cs="Arial"/>
                <w:b/>
                <w:sz w:val="20"/>
                <w:lang w:val="en-US" w:eastAsia="en-US"/>
              </w:rPr>
              <w:t>Learning outcomes</w:t>
            </w:r>
          </w:p>
        </w:tc>
      </w:tr>
      <w:tr w:rsidR="0087431A" w:rsidRPr="0005021F" w14:paraId="7AFFC4C4" w14:textId="77777777" w:rsidTr="00145B35">
        <w:tc>
          <w:tcPr>
            <w:tcW w:w="8926" w:type="dxa"/>
            <w:gridSpan w:val="2"/>
            <w:tcBorders>
              <w:top w:val="nil"/>
            </w:tcBorders>
            <w:shd w:val="clear" w:color="auto" w:fill="DDD9C3"/>
          </w:tcPr>
          <w:p w14:paraId="508AE1A8" w14:textId="77777777" w:rsidR="0087431A" w:rsidRPr="0005021F" w:rsidRDefault="0087431A" w:rsidP="00597490">
            <w:pPr>
              <w:widowControl w:val="0"/>
              <w:autoSpaceDE w:val="0"/>
              <w:autoSpaceDN w:val="0"/>
              <w:adjustRightInd w:val="0"/>
              <w:contextualSpacing/>
              <w:rPr>
                <w:rFonts w:ascii="Calibri" w:eastAsia="Times New Roman" w:hAnsi="Calibri" w:cs="Arial"/>
                <w:i/>
                <w:sz w:val="20"/>
                <w:lang w:eastAsia="en-US"/>
              </w:rPr>
            </w:pPr>
          </w:p>
        </w:tc>
      </w:tr>
      <w:tr w:rsidR="0087431A" w:rsidRPr="00E8660F" w14:paraId="1A65B097" w14:textId="77777777" w:rsidTr="00145B35">
        <w:tc>
          <w:tcPr>
            <w:tcW w:w="8926" w:type="dxa"/>
            <w:gridSpan w:val="2"/>
          </w:tcPr>
          <w:p w14:paraId="412C9222" w14:textId="77777777" w:rsidR="0087431A" w:rsidRPr="0005021F" w:rsidRDefault="0087431A" w:rsidP="00597490">
            <w:pPr>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The course introduces students to the work and the approaches of major stage directors of the 20</w:t>
            </w:r>
            <w:r w:rsidRPr="0005021F">
              <w:rPr>
                <w:rFonts w:ascii="Calibri" w:eastAsia="Times New Roman" w:hAnsi="Calibri" w:cs="Arial"/>
                <w:sz w:val="20"/>
                <w:vertAlign w:val="superscript"/>
                <w:lang w:val="en-US" w:eastAsia="en-US"/>
              </w:rPr>
              <w:t>th</w:t>
            </w:r>
            <w:r w:rsidRPr="0005021F">
              <w:rPr>
                <w:rFonts w:ascii="Calibri" w:eastAsia="Times New Roman" w:hAnsi="Calibri" w:cs="Arial"/>
                <w:sz w:val="20"/>
                <w:lang w:val="en-US" w:eastAsia="en-US"/>
              </w:rPr>
              <w:t xml:space="preserve"> century.  It also analyses directorial theories which influenced considerably other stage directors of the 20</w:t>
            </w:r>
            <w:r w:rsidRPr="0005021F">
              <w:rPr>
                <w:rFonts w:ascii="Calibri" w:eastAsia="Times New Roman" w:hAnsi="Calibri" w:cs="Arial"/>
                <w:sz w:val="20"/>
                <w:vertAlign w:val="superscript"/>
                <w:lang w:val="en-US" w:eastAsia="en-US"/>
              </w:rPr>
              <w:t>th</w:t>
            </w:r>
            <w:r w:rsidRPr="0005021F">
              <w:rPr>
                <w:rFonts w:ascii="Calibri" w:eastAsia="Times New Roman" w:hAnsi="Calibri" w:cs="Arial"/>
                <w:sz w:val="20"/>
                <w:lang w:val="en-US" w:eastAsia="en-US"/>
              </w:rPr>
              <w:t xml:space="preserve"> and the 21</w:t>
            </w:r>
            <w:r w:rsidRPr="0005021F">
              <w:rPr>
                <w:rFonts w:ascii="Calibri" w:eastAsia="Times New Roman" w:hAnsi="Calibri" w:cs="Arial"/>
                <w:sz w:val="20"/>
                <w:vertAlign w:val="superscript"/>
                <w:lang w:val="en-US" w:eastAsia="en-US"/>
              </w:rPr>
              <w:t>st</w:t>
            </w:r>
            <w:r w:rsidRPr="0005021F">
              <w:rPr>
                <w:rFonts w:ascii="Calibri" w:eastAsia="Times New Roman" w:hAnsi="Calibri" w:cs="Arial"/>
                <w:sz w:val="20"/>
                <w:lang w:val="en-US" w:eastAsia="en-US"/>
              </w:rPr>
              <w:t xml:space="preserve"> centuries. Finally, the course aims at the students’ understanding of the major theories of directing and at students’ familiarization with those elements in the directors’ approaches that constitute their diversity. </w:t>
            </w:r>
          </w:p>
          <w:p w14:paraId="65EEF0CD" w14:textId="77777777" w:rsidR="0087431A" w:rsidRPr="0005021F" w:rsidRDefault="0087431A" w:rsidP="00597490">
            <w:pPr>
              <w:spacing w:after="120"/>
              <w:rPr>
                <w:rFonts w:ascii="Calibri" w:eastAsia="Times New Roman" w:hAnsi="Calibri"/>
                <w:b/>
                <w:sz w:val="20"/>
                <w:lang w:val="en-US" w:eastAsia="en-US"/>
              </w:rPr>
            </w:pPr>
          </w:p>
          <w:p w14:paraId="1A98C922" w14:textId="77777777" w:rsidR="0087431A" w:rsidRPr="0005021F" w:rsidRDefault="0087431A" w:rsidP="00597490">
            <w:pPr>
              <w:spacing w:after="200"/>
              <w:rPr>
                <w:rFonts w:ascii="Calibri" w:eastAsia="Times New Roman" w:hAnsi="Calibri"/>
                <w:b/>
                <w:sz w:val="20"/>
                <w:lang w:val="en-US" w:eastAsia="en-US"/>
              </w:rPr>
            </w:pPr>
            <w:r w:rsidRPr="0005021F">
              <w:rPr>
                <w:rFonts w:ascii="Calibri" w:eastAsia="Times New Roman" w:hAnsi="Calibri"/>
                <w:b/>
                <w:sz w:val="20"/>
                <w:lang w:val="en-US" w:eastAsia="en-US"/>
              </w:rPr>
              <w:t>By the end of this course the student is expected to:</w:t>
            </w:r>
          </w:p>
          <w:p w14:paraId="7268DCF7" w14:textId="77777777" w:rsidR="0087431A" w:rsidRPr="0005021F" w:rsidRDefault="0087431A" w:rsidP="00597490">
            <w:pPr>
              <w:numPr>
                <w:ilvl w:val="0"/>
                <w:numId w:val="64"/>
              </w:numPr>
              <w:spacing w:after="200"/>
              <w:ind w:left="284" w:hanging="284"/>
              <w:contextualSpacing/>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Be familiar with the basic characteristics of major trends in stage directing and recognize in contemporary stage directions the origin of approaches  </w:t>
            </w:r>
          </w:p>
          <w:p w14:paraId="3BF1D1BD" w14:textId="77777777" w:rsidR="0087431A" w:rsidRPr="0005021F" w:rsidRDefault="0087431A" w:rsidP="00597490">
            <w:pPr>
              <w:numPr>
                <w:ilvl w:val="0"/>
                <w:numId w:val="64"/>
              </w:numPr>
              <w:spacing w:after="200"/>
              <w:ind w:left="284" w:hanging="284"/>
              <w:contextualSpacing/>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Discern the ‘loan </w:t>
            </w:r>
            <w:proofErr w:type="gramStart"/>
            <w:r w:rsidRPr="0005021F">
              <w:rPr>
                <w:rFonts w:ascii="Calibri" w:eastAsia="Times New Roman" w:hAnsi="Calibri" w:cs="Arial"/>
                <w:sz w:val="20"/>
                <w:lang w:val="en-US" w:eastAsia="en-US"/>
              </w:rPr>
              <w:t>elements’</w:t>
            </w:r>
            <w:proofErr w:type="gramEnd"/>
            <w:r w:rsidRPr="0005021F">
              <w:rPr>
                <w:rFonts w:ascii="Calibri" w:eastAsia="Times New Roman" w:hAnsi="Calibri" w:cs="Arial"/>
                <w:sz w:val="20"/>
                <w:lang w:val="en-US" w:eastAsia="en-US"/>
              </w:rPr>
              <w:t xml:space="preserve"> or the influences on contemporary directors </w:t>
            </w:r>
          </w:p>
          <w:p w14:paraId="4708099D" w14:textId="77777777" w:rsidR="0087431A" w:rsidRPr="00145B35" w:rsidRDefault="0087431A" w:rsidP="00597490">
            <w:pPr>
              <w:numPr>
                <w:ilvl w:val="0"/>
                <w:numId w:val="64"/>
              </w:numPr>
              <w:spacing w:after="200"/>
              <w:ind w:left="284" w:hanging="284"/>
              <w:contextualSpacing/>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Recognize the evolution of the stage direction trends under discussion and their contribution to the new approaches developing.</w:t>
            </w:r>
          </w:p>
        </w:tc>
      </w:tr>
      <w:tr w:rsidR="0087431A" w:rsidRPr="0005021F" w14:paraId="568F501D" w14:textId="77777777" w:rsidTr="00145B35">
        <w:tblPrEx>
          <w:tblLook w:val="0000" w:firstRow="0" w:lastRow="0" w:firstColumn="0" w:lastColumn="0" w:noHBand="0" w:noVBand="0"/>
        </w:tblPrEx>
        <w:trPr>
          <w:gridBefore w:val="1"/>
          <w:wBefore w:w="18" w:type="dxa"/>
        </w:trPr>
        <w:tc>
          <w:tcPr>
            <w:tcW w:w="8908" w:type="dxa"/>
            <w:tcBorders>
              <w:bottom w:val="nil"/>
            </w:tcBorders>
            <w:shd w:val="clear" w:color="auto" w:fill="DDD9C3"/>
          </w:tcPr>
          <w:p w14:paraId="4A34618E" w14:textId="77777777" w:rsidR="0087431A" w:rsidRPr="0005021F" w:rsidRDefault="0087431A" w:rsidP="00597490">
            <w:pPr>
              <w:rPr>
                <w:rFonts w:ascii="Calibri" w:eastAsia="Times New Roman" w:hAnsi="Calibri" w:cs="Arial"/>
                <w:b/>
                <w:sz w:val="20"/>
                <w:lang w:val="en-US" w:eastAsia="en-US"/>
              </w:rPr>
            </w:pPr>
            <w:r w:rsidRPr="0005021F">
              <w:rPr>
                <w:rFonts w:ascii="Calibri" w:eastAsia="Times New Roman" w:hAnsi="Calibri" w:cs="Arial"/>
                <w:b/>
                <w:sz w:val="20"/>
                <w:lang w:val="en-US" w:eastAsia="en-US"/>
              </w:rPr>
              <w:t>General skills</w:t>
            </w:r>
          </w:p>
        </w:tc>
      </w:tr>
      <w:tr w:rsidR="0087431A" w:rsidRPr="00E8660F" w14:paraId="203B60A9" w14:textId="77777777" w:rsidTr="00145B35">
        <w:tc>
          <w:tcPr>
            <w:tcW w:w="8926" w:type="dxa"/>
            <w:gridSpan w:val="2"/>
          </w:tcPr>
          <w:p w14:paraId="530145F8" w14:textId="77777777" w:rsidR="0087431A" w:rsidRPr="0005021F" w:rsidRDefault="0087431A" w:rsidP="00597490">
            <w:pPr>
              <w:rPr>
                <w:rFonts w:ascii="Calibri" w:eastAsia="Times New Roman" w:hAnsi="Calibri"/>
                <w:b/>
                <w:sz w:val="20"/>
                <w:lang w:val="en-US" w:eastAsia="en-US"/>
              </w:rPr>
            </w:pPr>
            <w:r w:rsidRPr="0005021F">
              <w:rPr>
                <w:rFonts w:ascii="Calibri" w:eastAsia="Times New Roman" w:hAnsi="Calibri"/>
                <w:b/>
                <w:sz w:val="20"/>
                <w:lang w:val="en-US" w:eastAsia="en-US"/>
              </w:rPr>
              <w:t>By the end of the course the student will have developed the following skills (general abilities):</w:t>
            </w:r>
          </w:p>
          <w:p w14:paraId="72E62856" w14:textId="77777777" w:rsidR="0087431A" w:rsidRPr="0005021F" w:rsidRDefault="0087431A" w:rsidP="00597490">
            <w:pPr>
              <w:widowControl w:val="0"/>
              <w:numPr>
                <w:ilvl w:val="0"/>
                <w:numId w:val="64"/>
              </w:numPr>
              <w:autoSpaceDE w:val="0"/>
              <w:autoSpaceDN w:val="0"/>
              <w:adjustRightInd w:val="0"/>
              <w:spacing w:after="200"/>
              <w:ind w:left="426"/>
              <w:contextualSpacing/>
              <w:rPr>
                <w:rFonts w:ascii="Calibri" w:eastAsia="Times New Roman" w:hAnsi="Calibri"/>
                <w:sz w:val="20"/>
                <w:lang w:eastAsia="en-US"/>
              </w:rPr>
            </w:pPr>
            <w:r w:rsidRPr="0005021F">
              <w:rPr>
                <w:rFonts w:ascii="Calibri" w:eastAsia="Times New Roman" w:hAnsi="Calibri"/>
                <w:sz w:val="20"/>
                <w:lang w:val="en-US" w:eastAsia="en-US"/>
              </w:rPr>
              <w:t>Autonomous work</w:t>
            </w:r>
          </w:p>
          <w:p w14:paraId="02A66501" w14:textId="77777777" w:rsidR="0087431A" w:rsidRPr="0005021F" w:rsidRDefault="0087431A" w:rsidP="00597490">
            <w:pPr>
              <w:widowControl w:val="0"/>
              <w:numPr>
                <w:ilvl w:val="0"/>
                <w:numId w:val="64"/>
              </w:numPr>
              <w:autoSpaceDE w:val="0"/>
              <w:autoSpaceDN w:val="0"/>
              <w:adjustRightInd w:val="0"/>
              <w:spacing w:after="200"/>
              <w:ind w:left="426"/>
              <w:contextualSpacing/>
              <w:rPr>
                <w:rFonts w:ascii="Calibri" w:eastAsia="Times New Roman" w:hAnsi="Calibri"/>
                <w:sz w:val="20"/>
                <w:lang w:eastAsia="en-US"/>
              </w:rPr>
            </w:pPr>
            <w:proofErr w:type="gramStart"/>
            <w:r w:rsidRPr="0005021F">
              <w:rPr>
                <w:rFonts w:ascii="Calibri" w:eastAsia="Times New Roman" w:hAnsi="Calibri"/>
                <w:sz w:val="20"/>
                <w:lang w:val="en-US" w:eastAsia="en-US"/>
              </w:rPr>
              <w:lastRenderedPageBreak/>
              <w:t>Team work</w:t>
            </w:r>
            <w:proofErr w:type="gramEnd"/>
          </w:p>
          <w:p w14:paraId="447D9148" w14:textId="77777777" w:rsidR="0087431A" w:rsidRPr="0005021F" w:rsidRDefault="0087431A" w:rsidP="00597490">
            <w:pPr>
              <w:widowControl w:val="0"/>
              <w:numPr>
                <w:ilvl w:val="0"/>
                <w:numId w:val="64"/>
              </w:numPr>
              <w:autoSpaceDE w:val="0"/>
              <w:autoSpaceDN w:val="0"/>
              <w:adjustRightInd w:val="0"/>
              <w:spacing w:after="200"/>
              <w:ind w:left="426"/>
              <w:contextualSpacing/>
              <w:rPr>
                <w:rFonts w:ascii="Calibri" w:eastAsia="Times New Roman" w:hAnsi="Calibri" w:cs="Arial"/>
                <w:i/>
                <w:sz w:val="20"/>
                <w:lang w:val="en-US" w:eastAsia="en-US"/>
              </w:rPr>
            </w:pPr>
            <w:r w:rsidRPr="0005021F">
              <w:rPr>
                <w:rFonts w:ascii="Calibri" w:eastAsia="Times New Roman" w:hAnsi="Calibri"/>
                <w:sz w:val="20"/>
                <w:lang w:val="en-US" w:eastAsia="en-US"/>
              </w:rPr>
              <w:t xml:space="preserve">Respect to diversity and multiculturalism </w:t>
            </w:r>
          </w:p>
        </w:tc>
      </w:tr>
    </w:tbl>
    <w:p w14:paraId="20F7F449" w14:textId="77777777" w:rsidR="0087431A" w:rsidRPr="0005021F" w:rsidRDefault="0087431A" w:rsidP="00597490">
      <w:pPr>
        <w:pStyle w:val="ListParagraph"/>
        <w:widowControl w:val="0"/>
        <w:numPr>
          <w:ilvl w:val="0"/>
          <w:numId w:val="65"/>
        </w:numPr>
        <w:autoSpaceDE w:val="0"/>
        <w:autoSpaceDN w:val="0"/>
        <w:adjustRightInd w:val="0"/>
        <w:spacing w:before="120" w:after="200"/>
        <w:rPr>
          <w:rFonts w:ascii="Calibri" w:eastAsia="Times New Roman" w:hAnsi="Calibri" w:cs="Arial"/>
          <w:b/>
          <w:sz w:val="20"/>
          <w:lang w:eastAsia="en-US"/>
        </w:rPr>
      </w:pPr>
      <w:r w:rsidRPr="0005021F">
        <w:rPr>
          <w:rFonts w:ascii="Calibri" w:eastAsia="Times New Roman" w:hAnsi="Calibri" w:cs="Arial"/>
          <w:b/>
          <w:sz w:val="20"/>
          <w:lang w:val="en-US" w:eastAsia="en-US"/>
        </w:rPr>
        <w:lastRenderedPageBreak/>
        <w:t>COURSE CONTENT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87431A" w:rsidRPr="00E8660F" w14:paraId="74887F64" w14:textId="77777777" w:rsidTr="00145B35">
        <w:tc>
          <w:tcPr>
            <w:tcW w:w="8926" w:type="dxa"/>
          </w:tcPr>
          <w:p w14:paraId="63635388" w14:textId="77777777" w:rsidR="0087431A" w:rsidRPr="0005021F" w:rsidRDefault="0087431A" w:rsidP="00597490">
            <w:pPr>
              <w:spacing w:after="200"/>
              <w:jc w:val="both"/>
              <w:rPr>
                <w:rFonts w:ascii="Calibri" w:eastAsia="Times New Roman" w:hAnsi="Calibri"/>
                <w:iCs/>
                <w:sz w:val="20"/>
                <w:lang w:val="en-US" w:eastAsia="en-US"/>
              </w:rPr>
            </w:pPr>
            <w:r w:rsidRPr="0005021F">
              <w:rPr>
                <w:rFonts w:ascii="Calibri" w:eastAsia="Times New Roman" w:hAnsi="Calibri"/>
                <w:sz w:val="20"/>
                <w:lang w:val="en-US" w:eastAsia="en-US"/>
              </w:rPr>
              <w:t xml:space="preserve">Firstly, the course examines the parameters resulting in the rise of the director with specific and detailed reference to the forerunner of the term Duke George II of Saxe-Meiningen. Then the course studies the first artists bearing the title ‘director’ and more specifically Andre Antoine (‘Free Theatre’) and Konstantin Stanislavski (Art Theatre) who approached their performances in the mode of realism and naturalism. Another topic is symbolism in theatre with extensive reference to Adolphe </w:t>
            </w:r>
            <w:proofErr w:type="spellStart"/>
            <w:r w:rsidRPr="0005021F">
              <w:rPr>
                <w:rFonts w:ascii="Calibri" w:eastAsia="Times New Roman" w:hAnsi="Calibri"/>
                <w:sz w:val="20"/>
                <w:lang w:val="en-US" w:eastAsia="en-US"/>
              </w:rPr>
              <w:t>Appia</w:t>
            </w:r>
            <w:proofErr w:type="spellEnd"/>
            <w:r w:rsidRPr="0005021F">
              <w:rPr>
                <w:rFonts w:ascii="Calibri" w:eastAsia="Times New Roman" w:hAnsi="Calibri"/>
                <w:sz w:val="20"/>
                <w:lang w:val="en-US" w:eastAsia="en-US"/>
              </w:rPr>
              <w:t xml:space="preserve">. Further, the basic characteristics of expressionism with examples from Max Reinhardt stage directions and analysis of </w:t>
            </w:r>
            <w:proofErr w:type="spellStart"/>
            <w:r w:rsidRPr="0005021F">
              <w:rPr>
                <w:rFonts w:ascii="Calibri" w:eastAsia="Times New Roman" w:hAnsi="Calibri"/>
                <w:sz w:val="20"/>
                <w:lang w:val="en-US" w:eastAsia="en-US"/>
              </w:rPr>
              <w:t>Vsevolod</w:t>
            </w:r>
            <w:proofErr w:type="spellEnd"/>
            <w:r w:rsidRPr="0005021F">
              <w:rPr>
                <w:rFonts w:ascii="Calibri" w:eastAsia="Times New Roman" w:hAnsi="Calibri"/>
                <w:sz w:val="20"/>
                <w:lang w:val="en-US" w:eastAsia="en-US"/>
              </w:rPr>
              <w:t xml:space="preserve"> Meyerhold’s directorial approaches. The epic theatre in Germany as developed by Erwin Piscator and as integrated by Bertolt Brecht comprises a considerable section of this semester course. In the same way the French School of direction is approached as initiated by Jacques </w:t>
            </w:r>
            <w:proofErr w:type="spellStart"/>
            <w:r w:rsidRPr="0005021F">
              <w:rPr>
                <w:rFonts w:ascii="Calibri" w:eastAsia="Times New Roman" w:hAnsi="Calibri"/>
                <w:sz w:val="20"/>
                <w:lang w:val="en-US" w:eastAsia="en-US"/>
              </w:rPr>
              <w:t>Copeau</w:t>
            </w:r>
            <w:proofErr w:type="spellEnd"/>
            <w:r w:rsidRPr="0005021F">
              <w:rPr>
                <w:rFonts w:ascii="Calibri" w:eastAsia="Times New Roman" w:hAnsi="Calibri"/>
                <w:sz w:val="20"/>
                <w:lang w:val="en-US" w:eastAsia="en-US"/>
              </w:rPr>
              <w:t xml:space="preserve">, disseminated by the Cartel des Quatre as well as by Jean-Louis </w:t>
            </w:r>
            <w:proofErr w:type="spellStart"/>
            <w:r w:rsidRPr="0005021F">
              <w:rPr>
                <w:rFonts w:ascii="Calibri" w:eastAsia="Times New Roman" w:hAnsi="Calibri"/>
                <w:sz w:val="20"/>
                <w:lang w:val="en-US" w:eastAsia="en-US"/>
              </w:rPr>
              <w:t>Barrault</w:t>
            </w:r>
            <w:proofErr w:type="spellEnd"/>
            <w:r w:rsidRPr="0005021F">
              <w:rPr>
                <w:rFonts w:ascii="Calibri" w:eastAsia="Times New Roman" w:hAnsi="Calibri"/>
                <w:sz w:val="20"/>
                <w:lang w:val="en-US" w:eastAsia="en-US"/>
              </w:rPr>
              <w:t xml:space="preserve"> and Marcel Marceau. Our study of the directorial trends which marked the history of stage approaches internationally is concluded with Antonin Artaud’s Theatre of Cruelty and his methods as they are mainly analyzed in both his manifestos, and with Peter Brook’s theatre.  Lectures are aided by visual material, either photographic or videotaped. </w:t>
            </w:r>
          </w:p>
        </w:tc>
      </w:tr>
    </w:tbl>
    <w:p w14:paraId="338C0A40" w14:textId="77777777" w:rsidR="0087431A" w:rsidRPr="0005021F" w:rsidRDefault="0087431A" w:rsidP="00597490">
      <w:pPr>
        <w:widowControl w:val="0"/>
        <w:numPr>
          <w:ilvl w:val="0"/>
          <w:numId w:val="65"/>
        </w:numPr>
        <w:autoSpaceDE w:val="0"/>
        <w:autoSpaceDN w:val="0"/>
        <w:adjustRightInd w:val="0"/>
        <w:spacing w:before="120" w:after="200"/>
        <w:ind w:left="357" w:hanging="357"/>
        <w:rPr>
          <w:rFonts w:ascii="Calibri" w:eastAsia="Times New Roman" w:hAnsi="Calibri" w:cs="Arial"/>
          <w:b/>
          <w:sz w:val="20"/>
          <w:lang w:val="en-US" w:eastAsia="en-US"/>
        </w:rPr>
      </w:pPr>
      <w:r w:rsidRPr="0005021F">
        <w:rPr>
          <w:rFonts w:ascii="Calibri" w:eastAsia="Times New Roman" w:hAnsi="Calibri" w:cs="Arial"/>
          <w:b/>
          <w:sz w:val="20"/>
          <w:lang w:val="en-US" w:eastAsia="en-US"/>
        </w:rPr>
        <w:t>TEACHING AND LEARNING METHODS – EVALUATION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9"/>
        <w:gridCol w:w="5647"/>
      </w:tblGrid>
      <w:tr w:rsidR="0087431A" w:rsidRPr="0005021F" w14:paraId="7341898F" w14:textId="77777777" w:rsidTr="00145B35">
        <w:tc>
          <w:tcPr>
            <w:tcW w:w="3306" w:type="dxa"/>
            <w:shd w:val="clear" w:color="auto" w:fill="DDD9C3"/>
          </w:tcPr>
          <w:p w14:paraId="1E721AE2" w14:textId="77777777" w:rsidR="0087431A" w:rsidRPr="0005021F" w:rsidRDefault="0087431A" w:rsidP="00597490">
            <w:pPr>
              <w:jc w:val="right"/>
              <w:rPr>
                <w:rFonts w:ascii="Calibri" w:eastAsia="Times New Roman" w:hAnsi="Calibri" w:cs="Arial"/>
                <w:b/>
                <w:sz w:val="20"/>
                <w:lang w:eastAsia="en-US"/>
              </w:rPr>
            </w:pPr>
            <w:r w:rsidRPr="0005021F">
              <w:rPr>
                <w:rFonts w:ascii="Calibri" w:eastAsia="Times New Roman" w:hAnsi="Calibri" w:cs="Arial"/>
                <w:b/>
                <w:sz w:val="20"/>
                <w:lang w:val="en-US" w:eastAsia="en-US"/>
              </w:rPr>
              <w:t>INSTRUCTION METHOD</w:t>
            </w:r>
          </w:p>
        </w:tc>
        <w:tc>
          <w:tcPr>
            <w:tcW w:w="5620" w:type="dxa"/>
          </w:tcPr>
          <w:p w14:paraId="1A7E1D94" w14:textId="77777777" w:rsidR="0087431A" w:rsidRPr="0005021F" w:rsidRDefault="0087431A" w:rsidP="00597490">
            <w:pPr>
              <w:spacing w:after="200"/>
              <w:rPr>
                <w:rFonts w:ascii="Calibri" w:eastAsia="Times New Roman" w:hAnsi="Calibri"/>
                <w:iCs/>
                <w:sz w:val="20"/>
                <w:lang w:eastAsia="en-US"/>
              </w:rPr>
            </w:pPr>
            <w:r w:rsidRPr="0005021F">
              <w:rPr>
                <w:rFonts w:ascii="Calibri" w:eastAsia="Times New Roman" w:hAnsi="Calibri"/>
                <w:iCs/>
                <w:sz w:val="20"/>
                <w:lang w:val="en-US" w:eastAsia="en-US"/>
              </w:rPr>
              <w:t>In class</w:t>
            </w:r>
            <w:r w:rsidRPr="0005021F">
              <w:rPr>
                <w:rFonts w:ascii="Calibri" w:eastAsia="Times New Roman" w:hAnsi="Calibri"/>
                <w:iCs/>
                <w:sz w:val="20"/>
                <w:lang w:eastAsia="en-US"/>
              </w:rPr>
              <w:t xml:space="preserve"> </w:t>
            </w:r>
          </w:p>
        </w:tc>
      </w:tr>
      <w:tr w:rsidR="0087431A" w:rsidRPr="00E8660F" w14:paraId="0D29B392" w14:textId="77777777" w:rsidTr="00145B35">
        <w:tc>
          <w:tcPr>
            <w:tcW w:w="3306" w:type="dxa"/>
            <w:shd w:val="clear" w:color="auto" w:fill="DDD9C3"/>
          </w:tcPr>
          <w:p w14:paraId="34472823" w14:textId="77777777" w:rsidR="0087431A" w:rsidRPr="0005021F" w:rsidRDefault="0087431A" w:rsidP="00597490">
            <w:pPr>
              <w:jc w:val="right"/>
              <w:rPr>
                <w:rFonts w:ascii="Calibri" w:eastAsia="Times New Roman" w:hAnsi="Calibri" w:cs="Arial"/>
                <w:i/>
                <w:sz w:val="20"/>
                <w:lang w:val="en-US" w:eastAsia="en-US"/>
              </w:rPr>
            </w:pPr>
            <w:r w:rsidRPr="0005021F">
              <w:rPr>
                <w:rFonts w:ascii="Calibri" w:eastAsia="Times New Roman" w:hAnsi="Calibri" w:cs="Arial"/>
                <w:b/>
                <w:sz w:val="20"/>
                <w:lang w:val="en-US" w:eastAsia="en-US"/>
              </w:rPr>
              <w:t>USE OF INFORMATION AND COMMUNICATION TECHNOLOGIES</w:t>
            </w:r>
          </w:p>
        </w:tc>
        <w:tc>
          <w:tcPr>
            <w:tcW w:w="5620" w:type="dxa"/>
          </w:tcPr>
          <w:p w14:paraId="28DBA3DA" w14:textId="77777777" w:rsidR="0087431A" w:rsidRPr="0005021F" w:rsidRDefault="0087431A" w:rsidP="00597490">
            <w:pPr>
              <w:rPr>
                <w:rFonts w:ascii="Calibri" w:eastAsia="Times New Roman" w:hAnsi="Calibri"/>
                <w:iCs/>
                <w:sz w:val="20"/>
                <w:lang w:val="en-US" w:eastAsia="en-US"/>
              </w:rPr>
            </w:pPr>
            <w:r w:rsidRPr="0005021F">
              <w:rPr>
                <w:rFonts w:ascii="Calibri" w:eastAsia="Times New Roman" w:hAnsi="Calibri"/>
                <w:iCs/>
                <w:sz w:val="20"/>
                <w:lang w:val="en-US" w:eastAsia="en-US"/>
              </w:rPr>
              <w:t>Use of photographs and videotaped material from performances by the directors studied in the course</w:t>
            </w:r>
          </w:p>
        </w:tc>
      </w:tr>
      <w:tr w:rsidR="0087431A" w:rsidRPr="0005021F" w14:paraId="4284C3DD" w14:textId="77777777" w:rsidTr="00145B35">
        <w:tc>
          <w:tcPr>
            <w:tcW w:w="3306" w:type="dxa"/>
            <w:shd w:val="clear" w:color="auto" w:fill="DDD9C3"/>
          </w:tcPr>
          <w:p w14:paraId="13DAA58F" w14:textId="77777777" w:rsidR="0087431A" w:rsidRPr="0005021F" w:rsidRDefault="0087431A"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INSTRUCTION ORGANIZATION</w:t>
            </w:r>
          </w:p>
          <w:p w14:paraId="460E174C" w14:textId="77777777" w:rsidR="0087431A" w:rsidRPr="0005021F" w:rsidRDefault="0087431A" w:rsidP="00597490">
            <w:pPr>
              <w:jc w:val="both"/>
              <w:rPr>
                <w:rFonts w:ascii="Calibri" w:eastAsia="Times New Roman" w:hAnsi="Calibri" w:cs="Arial"/>
                <w:i/>
                <w:sz w:val="20"/>
                <w:lang w:eastAsia="en-US"/>
              </w:rPr>
            </w:pPr>
          </w:p>
        </w:tc>
        <w:tc>
          <w:tcPr>
            <w:tcW w:w="5620" w:type="dxa"/>
          </w:tcPr>
          <w:tbl>
            <w:tblPr>
              <w:tblW w:w="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6"/>
              <w:gridCol w:w="2015"/>
            </w:tblGrid>
            <w:tr w:rsidR="0087431A" w:rsidRPr="0005021F" w14:paraId="6631E3AB" w14:textId="77777777" w:rsidTr="00145B35">
              <w:tc>
                <w:tcPr>
                  <w:tcW w:w="3406" w:type="dxa"/>
                  <w:tcBorders>
                    <w:top w:val="single" w:sz="4" w:space="0" w:color="auto"/>
                    <w:left w:val="single" w:sz="4" w:space="0" w:color="auto"/>
                    <w:bottom w:val="single" w:sz="4" w:space="0" w:color="auto"/>
                    <w:right w:val="single" w:sz="4" w:space="0" w:color="auto"/>
                  </w:tcBorders>
                  <w:shd w:val="clear" w:color="auto" w:fill="DDD9C3"/>
                  <w:vAlign w:val="center"/>
                </w:tcPr>
                <w:p w14:paraId="25A088DE" w14:textId="77777777" w:rsidR="0087431A" w:rsidRPr="0005021F" w:rsidRDefault="0087431A" w:rsidP="00597490">
                  <w:pPr>
                    <w:jc w:val="center"/>
                    <w:rPr>
                      <w:rFonts w:ascii="Calibri" w:eastAsia="Times New Roman" w:hAnsi="Calibri" w:cs="Arial"/>
                      <w:b/>
                      <w:i/>
                      <w:sz w:val="20"/>
                      <w:lang w:eastAsia="en-US"/>
                    </w:rPr>
                  </w:pPr>
                  <w:r w:rsidRPr="0005021F">
                    <w:rPr>
                      <w:rFonts w:ascii="Calibri" w:eastAsia="Times New Roman" w:hAnsi="Calibri" w:cs="Arial"/>
                      <w:b/>
                      <w:i/>
                      <w:sz w:val="20"/>
                      <w:lang w:val="en-US" w:eastAsia="en-US"/>
                    </w:rPr>
                    <w:t>Activities</w:t>
                  </w:r>
                </w:p>
              </w:tc>
              <w:tc>
                <w:tcPr>
                  <w:tcW w:w="2015" w:type="dxa"/>
                  <w:tcBorders>
                    <w:top w:val="single" w:sz="4" w:space="0" w:color="auto"/>
                    <w:left w:val="single" w:sz="4" w:space="0" w:color="auto"/>
                    <w:bottom w:val="single" w:sz="4" w:space="0" w:color="auto"/>
                    <w:right w:val="single" w:sz="4" w:space="0" w:color="auto"/>
                  </w:tcBorders>
                  <w:shd w:val="clear" w:color="auto" w:fill="DDD9C3"/>
                  <w:vAlign w:val="center"/>
                </w:tcPr>
                <w:p w14:paraId="1AAF605A" w14:textId="77777777" w:rsidR="0087431A" w:rsidRPr="0005021F" w:rsidRDefault="0087431A"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t>Semester</w:t>
                  </w:r>
                  <w:proofErr w:type="spellEnd"/>
                  <w:r w:rsidRPr="0005021F">
                    <w:rPr>
                      <w:rFonts w:ascii="Calibri" w:eastAsia="Times New Roman" w:hAnsi="Calibri" w:cs="Arial"/>
                      <w:b/>
                      <w:i/>
                      <w:sz w:val="20"/>
                      <w:lang w:eastAsia="en-US"/>
                    </w:rPr>
                    <w:t xml:space="preserve"> </w:t>
                  </w:r>
                  <w:proofErr w:type="spellStart"/>
                  <w:r w:rsidRPr="0005021F">
                    <w:rPr>
                      <w:rFonts w:ascii="Calibri" w:eastAsia="Times New Roman" w:hAnsi="Calibri" w:cs="Arial"/>
                      <w:b/>
                      <w:i/>
                      <w:sz w:val="20"/>
                      <w:lang w:eastAsia="en-US"/>
                    </w:rPr>
                    <w:t>student</w:t>
                  </w:r>
                  <w:proofErr w:type="spellEnd"/>
                  <w:r w:rsidRPr="0005021F">
                    <w:rPr>
                      <w:rFonts w:ascii="Calibri" w:eastAsia="Times New Roman" w:hAnsi="Calibri" w:cs="Arial"/>
                      <w:b/>
                      <w:i/>
                      <w:sz w:val="20"/>
                      <w:lang w:eastAsia="en-US"/>
                    </w:rPr>
                    <w:t xml:space="preserve"> </w:t>
                  </w:r>
                </w:p>
                <w:p w14:paraId="55101CE8" w14:textId="77777777" w:rsidR="0087431A" w:rsidRPr="0005021F" w:rsidRDefault="0087431A"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t>workload</w:t>
                  </w:r>
                  <w:proofErr w:type="spellEnd"/>
                </w:p>
              </w:tc>
            </w:tr>
            <w:tr w:rsidR="0087431A" w:rsidRPr="0005021F" w14:paraId="2B423B5A" w14:textId="77777777" w:rsidTr="00145B35">
              <w:tc>
                <w:tcPr>
                  <w:tcW w:w="3406" w:type="dxa"/>
                  <w:tcBorders>
                    <w:top w:val="single" w:sz="4" w:space="0" w:color="auto"/>
                    <w:left w:val="single" w:sz="4" w:space="0" w:color="auto"/>
                    <w:bottom w:val="single" w:sz="4" w:space="0" w:color="auto"/>
                    <w:right w:val="single" w:sz="4" w:space="0" w:color="auto"/>
                  </w:tcBorders>
                </w:tcPr>
                <w:p w14:paraId="22F80CD6" w14:textId="77777777" w:rsidR="0087431A" w:rsidRPr="0005021F" w:rsidRDefault="0087431A"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Lectures</w:t>
                  </w:r>
                </w:p>
              </w:tc>
              <w:tc>
                <w:tcPr>
                  <w:tcW w:w="2015" w:type="dxa"/>
                  <w:tcBorders>
                    <w:top w:val="single" w:sz="4" w:space="0" w:color="auto"/>
                    <w:left w:val="single" w:sz="4" w:space="0" w:color="auto"/>
                    <w:bottom w:val="single" w:sz="4" w:space="0" w:color="auto"/>
                    <w:right w:val="single" w:sz="4" w:space="0" w:color="auto"/>
                  </w:tcBorders>
                </w:tcPr>
                <w:p w14:paraId="21112EEF" w14:textId="77777777" w:rsidR="0087431A" w:rsidRPr="0005021F" w:rsidRDefault="0087431A"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39</w:t>
                  </w:r>
                </w:p>
              </w:tc>
            </w:tr>
            <w:tr w:rsidR="0087431A" w:rsidRPr="0005021F" w14:paraId="2F6A22FB" w14:textId="77777777" w:rsidTr="00145B35">
              <w:tc>
                <w:tcPr>
                  <w:tcW w:w="3406" w:type="dxa"/>
                  <w:tcBorders>
                    <w:top w:val="single" w:sz="4" w:space="0" w:color="auto"/>
                    <w:left w:val="single" w:sz="4" w:space="0" w:color="auto"/>
                    <w:bottom w:val="single" w:sz="4" w:space="0" w:color="auto"/>
                    <w:right w:val="single" w:sz="4" w:space="0" w:color="auto"/>
                  </w:tcBorders>
                </w:tcPr>
                <w:p w14:paraId="26EBABD6" w14:textId="77777777" w:rsidR="0087431A" w:rsidRPr="0005021F" w:rsidRDefault="0087431A" w:rsidP="00597490">
                  <w:pPr>
                    <w:rPr>
                      <w:rFonts w:ascii="Calibri" w:eastAsia="Times New Roman" w:hAnsi="Calibri" w:cs="Arial"/>
                      <w:sz w:val="20"/>
                      <w:lang w:eastAsia="en-US"/>
                    </w:rPr>
                  </w:pPr>
                  <w:r w:rsidRPr="0005021F">
                    <w:rPr>
                      <w:rFonts w:ascii="Calibri" w:eastAsia="Times New Roman" w:hAnsi="Calibri" w:cs="Arial"/>
                      <w:sz w:val="20"/>
                      <w:lang w:val="en-US" w:eastAsia="en-US"/>
                    </w:rPr>
                    <w:t>Artistic</w:t>
                  </w:r>
                  <w:r w:rsidRPr="0005021F">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workshop</w:t>
                  </w:r>
                  <w:r w:rsidRPr="0005021F">
                    <w:rPr>
                      <w:rFonts w:ascii="Calibri" w:eastAsia="Times New Roman" w:hAnsi="Calibri" w:cs="Arial"/>
                      <w:sz w:val="20"/>
                      <w:lang w:eastAsia="en-US"/>
                    </w:rPr>
                    <w:t xml:space="preserve">, </w:t>
                  </w:r>
                </w:p>
                <w:p w14:paraId="3A2BF6CD" w14:textId="77777777" w:rsidR="0087431A" w:rsidRPr="0005021F" w:rsidRDefault="0087431A" w:rsidP="00597490">
                  <w:pPr>
                    <w:rPr>
                      <w:rFonts w:ascii="Calibri" w:eastAsia="Times New Roman" w:hAnsi="Calibri" w:cs="Arial"/>
                      <w:sz w:val="20"/>
                      <w:lang w:eastAsia="en-US"/>
                    </w:rPr>
                  </w:pPr>
                  <w:r w:rsidRPr="0005021F">
                    <w:rPr>
                      <w:rFonts w:ascii="Calibri" w:eastAsia="Times New Roman" w:hAnsi="Calibri" w:cs="Arial"/>
                      <w:sz w:val="20"/>
                      <w:lang w:val="en-US" w:eastAsia="en-US"/>
                    </w:rPr>
                    <w:t>video</w:t>
                  </w:r>
                  <w:r w:rsidRPr="0005021F">
                    <w:rPr>
                      <w:rFonts w:ascii="Calibri" w:eastAsia="Times New Roman" w:hAnsi="Calibri" w:cs="Arial"/>
                      <w:sz w:val="20"/>
                      <w:lang w:eastAsia="en-US"/>
                    </w:rPr>
                    <w:t xml:space="preserve"> </w:t>
                  </w:r>
                  <w:r w:rsidRPr="0005021F">
                    <w:rPr>
                      <w:rFonts w:ascii="Calibri" w:eastAsia="Times New Roman" w:hAnsi="Calibri" w:cs="Arial"/>
                      <w:sz w:val="20"/>
                      <w:lang w:val="en-US" w:eastAsia="en-US"/>
                    </w:rPr>
                    <w:t>screenings</w:t>
                  </w:r>
                </w:p>
              </w:tc>
              <w:tc>
                <w:tcPr>
                  <w:tcW w:w="2015" w:type="dxa"/>
                  <w:tcBorders>
                    <w:top w:val="single" w:sz="4" w:space="0" w:color="auto"/>
                    <w:left w:val="single" w:sz="4" w:space="0" w:color="auto"/>
                    <w:bottom w:val="single" w:sz="4" w:space="0" w:color="auto"/>
                    <w:right w:val="single" w:sz="4" w:space="0" w:color="auto"/>
                  </w:tcBorders>
                </w:tcPr>
                <w:p w14:paraId="43A7E9F1" w14:textId="77777777" w:rsidR="0087431A" w:rsidRPr="0005021F" w:rsidRDefault="0087431A"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35</w:t>
                  </w:r>
                </w:p>
                <w:p w14:paraId="1BC6A9BB" w14:textId="77777777" w:rsidR="0087431A" w:rsidRPr="0005021F" w:rsidRDefault="0087431A" w:rsidP="00597490">
                  <w:pPr>
                    <w:jc w:val="center"/>
                    <w:rPr>
                      <w:rFonts w:ascii="Calibri" w:eastAsia="Times New Roman" w:hAnsi="Calibri" w:cs="Arial"/>
                      <w:sz w:val="20"/>
                      <w:lang w:eastAsia="en-US"/>
                    </w:rPr>
                  </w:pPr>
                </w:p>
              </w:tc>
            </w:tr>
            <w:tr w:rsidR="0087431A" w:rsidRPr="0005021F" w14:paraId="70BBF804" w14:textId="77777777" w:rsidTr="00145B35">
              <w:tc>
                <w:tcPr>
                  <w:tcW w:w="3406" w:type="dxa"/>
                  <w:tcBorders>
                    <w:top w:val="single" w:sz="4" w:space="0" w:color="auto"/>
                    <w:left w:val="single" w:sz="4" w:space="0" w:color="auto"/>
                    <w:bottom w:val="single" w:sz="4" w:space="0" w:color="auto"/>
                    <w:right w:val="single" w:sz="4" w:space="0" w:color="auto"/>
                  </w:tcBorders>
                </w:tcPr>
                <w:p w14:paraId="15CCCBEE" w14:textId="77777777" w:rsidR="0087431A" w:rsidRPr="0005021F" w:rsidRDefault="0087431A" w:rsidP="00597490">
                  <w:pPr>
                    <w:rPr>
                      <w:rFonts w:ascii="Calibri" w:eastAsia="Times New Roman" w:hAnsi="Calibri" w:cs="Arial"/>
                      <w:i/>
                      <w:sz w:val="20"/>
                      <w:lang w:val="en-US" w:eastAsia="en-US"/>
                    </w:rPr>
                  </w:pPr>
                  <w:r w:rsidRPr="0005021F">
                    <w:rPr>
                      <w:rFonts w:ascii="Calibri" w:eastAsia="Times New Roman" w:hAnsi="Calibri" w:cs="Arial"/>
                      <w:sz w:val="20"/>
                      <w:lang w:val="en-US" w:eastAsia="en-US"/>
                    </w:rPr>
                    <w:t>Autonomous study</w:t>
                  </w:r>
                </w:p>
              </w:tc>
              <w:tc>
                <w:tcPr>
                  <w:tcW w:w="2015" w:type="dxa"/>
                  <w:tcBorders>
                    <w:top w:val="single" w:sz="4" w:space="0" w:color="auto"/>
                    <w:left w:val="single" w:sz="4" w:space="0" w:color="auto"/>
                    <w:bottom w:val="single" w:sz="4" w:space="0" w:color="auto"/>
                    <w:right w:val="single" w:sz="4" w:space="0" w:color="auto"/>
                  </w:tcBorders>
                </w:tcPr>
                <w:p w14:paraId="6CB82DA5" w14:textId="77777777" w:rsidR="0087431A" w:rsidRPr="0005021F" w:rsidRDefault="0087431A"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20</w:t>
                  </w:r>
                </w:p>
              </w:tc>
            </w:tr>
            <w:tr w:rsidR="0087431A" w:rsidRPr="0005021F" w14:paraId="40AD63C2" w14:textId="77777777" w:rsidTr="00145B35">
              <w:tc>
                <w:tcPr>
                  <w:tcW w:w="3406" w:type="dxa"/>
                  <w:tcBorders>
                    <w:top w:val="single" w:sz="4" w:space="0" w:color="auto"/>
                    <w:left w:val="single" w:sz="4" w:space="0" w:color="auto"/>
                    <w:bottom w:val="single" w:sz="4" w:space="0" w:color="auto"/>
                    <w:right w:val="single" w:sz="4" w:space="0" w:color="auto"/>
                  </w:tcBorders>
                </w:tcPr>
                <w:p w14:paraId="7626B300" w14:textId="77777777" w:rsidR="0087431A" w:rsidRPr="0005021F" w:rsidRDefault="0087431A"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Preparation for final written evaluation</w:t>
                  </w:r>
                </w:p>
              </w:tc>
              <w:tc>
                <w:tcPr>
                  <w:tcW w:w="2015" w:type="dxa"/>
                  <w:tcBorders>
                    <w:top w:val="single" w:sz="4" w:space="0" w:color="auto"/>
                    <w:left w:val="single" w:sz="4" w:space="0" w:color="auto"/>
                    <w:bottom w:val="single" w:sz="4" w:space="0" w:color="auto"/>
                    <w:right w:val="single" w:sz="4" w:space="0" w:color="auto"/>
                  </w:tcBorders>
                </w:tcPr>
                <w:p w14:paraId="45AE0973" w14:textId="77777777" w:rsidR="0087431A" w:rsidRPr="0005021F" w:rsidRDefault="0087431A"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31</w:t>
                  </w:r>
                </w:p>
              </w:tc>
            </w:tr>
            <w:tr w:rsidR="0087431A" w:rsidRPr="0005021F" w14:paraId="32F3A96D" w14:textId="77777777" w:rsidTr="00145B35">
              <w:tc>
                <w:tcPr>
                  <w:tcW w:w="3406" w:type="dxa"/>
                  <w:tcBorders>
                    <w:top w:val="single" w:sz="4" w:space="0" w:color="auto"/>
                    <w:left w:val="single" w:sz="4" w:space="0" w:color="auto"/>
                    <w:bottom w:val="single" w:sz="4" w:space="0" w:color="auto"/>
                    <w:right w:val="single" w:sz="4" w:space="0" w:color="auto"/>
                  </w:tcBorders>
                </w:tcPr>
                <w:p w14:paraId="56D8E14B" w14:textId="77777777" w:rsidR="0087431A" w:rsidRPr="0005021F" w:rsidRDefault="0087431A" w:rsidP="00597490">
                  <w:pP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Total number of hours for the course (25 hours of workload per ECTS credit)</w:t>
                  </w:r>
                </w:p>
              </w:tc>
              <w:tc>
                <w:tcPr>
                  <w:tcW w:w="2015" w:type="dxa"/>
                  <w:tcBorders>
                    <w:top w:val="single" w:sz="4" w:space="0" w:color="auto"/>
                    <w:left w:val="single" w:sz="4" w:space="0" w:color="auto"/>
                    <w:bottom w:val="single" w:sz="4" w:space="0" w:color="auto"/>
                    <w:right w:val="single" w:sz="4" w:space="0" w:color="auto"/>
                  </w:tcBorders>
                  <w:vAlign w:val="center"/>
                </w:tcPr>
                <w:p w14:paraId="5947CF97" w14:textId="77777777" w:rsidR="0087431A" w:rsidRPr="0005021F" w:rsidRDefault="0087431A" w:rsidP="00597490">
                  <w:pPr>
                    <w:jc w:val="center"/>
                    <w:rPr>
                      <w:rFonts w:ascii="Calibri" w:eastAsia="Times New Roman" w:hAnsi="Calibri" w:cs="Arial"/>
                      <w:b/>
                      <w:i/>
                      <w:sz w:val="20"/>
                      <w:lang w:eastAsia="en-US"/>
                    </w:rPr>
                  </w:pPr>
                  <w:r w:rsidRPr="0005021F">
                    <w:rPr>
                      <w:rFonts w:ascii="Calibri" w:eastAsia="Times New Roman" w:hAnsi="Calibri" w:cs="Arial"/>
                      <w:b/>
                      <w:i/>
                      <w:sz w:val="20"/>
                      <w:lang w:eastAsia="en-US"/>
                    </w:rPr>
                    <w:t>125</w:t>
                  </w:r>
                </w:p>
              </w:tc>
            </w:tr>
          </w:tbl>
          <w:p w14:paraId="48B77EB5" w14:textId="77777777" w:rsidR="0087431A" w:rsidRPr="0005021F" w:rsidRDefault="0087431A" w:rsidP="00597490">
            <w:pPr>
              <w:rPr>
                <w:rFonts w:ascii="Tahoma" w:eastAsia="Times New Roman" w:hAnsi="Tahoma" w:cs="Tahoma"/>
                <w:sz w:val="20"/>
                <w:lang w:val="en-US" w:eastAsia="en-US"/>
              </w:rPr>
            </w:pPr>
          </w:p>
        </w:tc>
      </w:tr>
      <w:tr w:rsidR="0087431A" w:rsidRPr="0005021F" w14:paraId="3B96AE2C" w14:textId="77777777" w:rsidTr="00145B35">
        <w:tc>
          <w:tcPr>
            <w:tcW w:w="3306" w:type="dxa"/>
          </w:tcPr>
          <w:p w14:paraId="7A5AD484" w14:textId="77777777" w:rsidR="0087431A" w:rsidRPr="0005021F" w:rsidRDefault="0087431A"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STUDENTS’ EVALUATION</w:t>
            </w:r>
          </w:p>
          <w:p w14:paraId="0997C6FD" w14:textId="77777777" w:rsidR="0087431A" w:rsidRPr="0005021F" w:rsidRDefault="0087431A" w:rsidP="00597490">
            <w:pPr>
              <w:jc w:val="both"/>
              <w:rPr>
                <w:rFonts w:ascii="Calibri" w:eastAsia="Times New Roman" w:hAnsi="Calibri" w:cs="Arial"/>
                <w:i/>
                <w:sz w:val="20"/>
                <w:lang w:eastAsia="en-US"/>
              </w:rPr>
            </w:pPr>
          </w:p>
        </w:tc>
        <w:tc>
          <w:tcPr>
            <w:tcW w:w="5620" w:type="dxa"/>
          </w:tcPr>
          <w:p w14:paraId="1EB99547" w14:textId="77777777" w:rsidR="0087431A" w:rsidRPr="0005021F" w:rsidRDefault="0087431A" w:rsidP="00597490">
            <w:pPr>
              <w:rPr>
                <w:rFonts w:ascii="Calibri" w:eastAsia="Times New Roman" w:hAnsi="Calibri"/>
                <w:iCs/>
                <w:sz w:val="20"/>
                <w:lang w:val="en-US" w:eastAsia="en-US"/>
              </w:rPr>
            </w:pPr>
            <w:r w:rsidRPr="0005021F">
              <w:rPr>
                <w:rFonts w:ascii="Calibri" w:eastAsia="Times New Roman" w:hAnsi="Calibri"/>
                <w:iCs/>
                <w:sz w:val="20"/>
                <w:lang w:val="en-US" w:eastAsia="en-US"/>
              </w:rPr>
              <w:t xml:space="preserve"> Final written evaluation (100%) which includes:</w:t>
            </w:r>
          </w:p>
          <w:p w14:paraId="50A09591" w14:textId="77777777" w:rsidR="0087431A" w:rsidRPr="0005021F" w:rsidRDefault="0087431A" w:rsidP="00597490">
            <w:pPr>
              <w:ind w:left="267" w:hanging="267"/>
              <w:rPr>
                <w:rFonts w:ascii="Calibri" w:eastAsia="Times New Roman" w:hAnsi="Calibri"/>
                <w:iCs/>
                <w:sz w:val="20"/>
                <w:lang w:val="en-US" w:eastAsia="en-US"/>
              </w:rPr>
            </w:pPr>
            <w:r w:rsidRPr="0005021F">
              <w:rPr>
                <w:rFonts w:ascii="Calibri" w:eastAsia="Times New Roman" w:hAnsi="Calibri"/>
                <w:iCs/>
                <w:sz w:val="20"/>
                <w:lang w:val="en-US" w:eastAsia="en-US"/>
              </w:rPr>
              <w:t>-</w:t>
            </w:r>
            <w:r w:rsidRPr="0005021F">
              <w:rPr>
                <w:rFonts w:ascii="Calibri" w:eastAsia="Times New Roman" w:hAnsi="Calibri"/>
                <w:iCs/>
                <w:sz w:val="20"/>
                <w:lang w:val="en-US" w:eastAsia="en-US"/>
              </w:rPr>
              <w:tab/>
              <w:t>Multiple choice questions</w:t>
            </w:r>
          </w:p>
        </w:tc>
      </w:tr>
    </w:tbl>
    <w:p w14:paraId="1EA4A74D" w14:textId="77777777" w:rsidR="0087431A" w:rsidRPr="0005021F" w:rsidRDefault="0087431A" w:rsidP="00597490">
      <w:pPr>
        <w:widowControl w:val="0"/>
        <w:numPr>
          <w:ilvl w:val="0"/>
          <w:numId w:val="65"/>
        </w:numPr>
        <w:autoSpaceDE w:val="0"/>
        <w:autoSpaceDN w:val="0"/>
        <w:adjustRightInd w:val="0"/>
        <w:spacing w:before="240" w:after="200"/>
        <w:ind w:left="357" w:hanging="357"/>
        <w:rPr>
          <w:rFonts w:ascii="Calibri" w:eastAsia="Times New Roman" w:hAnsi="Calibri" w:cs="Arial"/>
          <w:b/>
          <w:sz w:val="20"/>
          <w:lang w:val="en-US" w:eastAsia="en-US"/>
        </w:rPr>
      </w:pPr>
      <w:r w:rsidRPr="0005021F">
        <w:rPr>
          <w:rFonts w:ascii="Calibri" w:eastAsia="Times New Roman" w:hAnsi="Calibri" w:cs="Arial"/>
          <w:b/>
          <w:sz w:val="20"/>
          <w:lang w:val="en-US" w:eastAsia="en-US"/>
        </w:rPr>
        <w:t>RECOMMENDED LITERATURE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87431A" w:rsidRPr="00E8660F" w14:paraId="3254294E" w14:textId="77777777" w:rsidTr="00145B35">
        <w:tc>
          <w:tcPr>
            <w:tcW w:w="8926" w:type="dxa"/>
          </w:tcPr>
          <w:p w14:paraId="2DB2FC3B" w14:textId="77777777" w:rsidR="0087431A" w:rsidRPr="0005021F" w:rsidRDefault="0087431A" w:rsidP="00597490">
            <w:pPr>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Denis </w:t>
            </w:r>
            <w:proofErr w:type="spellStart"/>
            <w:r w:rsidRPr="0005021F">
              <w:rPr>
                <w:rFonts w:ascii="Calibri" w:eastAsia="Times New Roman" w:hAnsi="Calibri" w:cs="Arial"/>
                <w:sz w:val="20"/>
                <w:lang w:val="en-US" w:eastAsia="en-US"/>
              </w:rPr>
              <w:t>Bablet</w:t>
            </w:r>
            <w:proofErr w:type="spellEnd"/>
            <w:r w:rsidRPr="0005021F">
              <w:rPr>
                <w:rFonts w:ascii="Calibri" w:eastAsia="Times New Roman" w:hAnsi="Calibri" w:cs="Arial"/>
                <w:sz w:val="20"/>
                <w:lang w:val="en-US" w:eastAsia="en-US"/>
              </w:rPr>
              <w:t xml:space="preserve">, </w:t>
            </w:r>
            <w:r w:rsidRPr="0005021F">
              <w:rPr>
                <w:rFonts w:ascii="Calibri" w:eastAsia="Times New Roman" w:hAnsi="Calibri" w:cs="Arial"/>
                <w:i/>
                <w:sz w:val="20"/>
                <w:lang w:eastAsia="en-US"/>
              </w:rPr>
              <w:t>Ιστορία</w:t>
            </w:r>
            <w:r w:rsidRPr="0005021F">
              <w:rPr>
                <w:rFonts w:ascii="Calibri" w:eastAsia="Times New Roman" w:hAnsi="Calibri" w:cs="Arial"/>
                <w:i/>
                <w:sz w:val="20"/>
                <w:lang w:val="en-US" w:eastAsia="en-US"/>
              </w:rPr>
              <w:t xml:space="preserve"> </w:t>
            </w:r>
            <w:r w:rsidRPr="0005021F">
              <w:rPr>
                <w:rFonts w:ascii="Calibri" w:eastAsia="Times New Roman" w:hAnsi="Calibri" w:cs="Arial"/>
                <w:i/>
                <w:sz w:val="20"/>
                <w:lang w:eastAsia="en-US"/>
              </w:rPr>
              <w:t>της</w:t>
            </w:r>
            <w:r w:rsidRPr="0005021F">
              <w:rPr>
                <w:rFonts w:ascii="Calibri" w:eastAsia="Times New Roman" w:hAnsi="Calibri" w:cs="Arial"/>
                <w:i/>
                <w:sz w:val="20"/>
                <w:lang w:val="en-US" w:eastAsia="en-US"/>
              </w:rPr>
              <w:t xml:space="preserve"> </w:t>
            </w:r>
            <w:r w:rsidRPr="0005021F">
              <w:rPr>
                <w:rFonts w:ascii="Calibri" w:eastAsia="Times New Roman" w:hAnsi="Calibri" w:cs="Arial"/>
                <w:i/>
                <w:sz w:val="20"/>
                <w:lang w:eastAsia="en-US"/>
              </w:rPr>
              <w:t>σύγχρονης</w:t>
            </w:r>
            <w:r w:rsidRPr="0005021F">
              <w:rPr>
                <w:rFonts w:ascii="Calibri" w:eastAsia="Times New Roman" w:hAnsi="Calibri" w:cs="Arial"/>
                <w:i/>
                <w:sz w:val="20"/>
                <w:lang w:val="en-US" w:eastAsia="en-US"/>
              </w:rPr>
              <w:t xml:space="preserve"> </w:t>
            </w:r>
            <w:r w:rsidRPr="0005021F">
              <w:rPr>
                <w:rFonts w:ascii="Calibri" w:eastAsia="Times New Roman" w:hAnsi="Calibri" w:cs="Arial"/>
                <w:i/>
                <w:sz w:val="20"/>
                <w:lang w:eastAsia="en-US"/>
              </w:rPr>
              <w:t>σκηνοθεσίας</w:t>
            </w:r>
            <w:r w:rsidRPr="0005021F">
              <w:rPr>
                <w:rFonts w:ascii="Calibri" w:eastAsia="Times New Roman" w:hAnsi="Calibri" w:cs="Arial"/>
                <w:sz w:val="20"/>
                <w:lang w:val="en-US" w:eastAsia="en-US"/>
              </w:rPr>
              <w:t>, 10</w:t>
            </w:r>
            <w:proofErr w:type="spellStart"/>
            <w:r w:rsidRPr="0005021F">
              <w:rPr>
                <w:rFonts w:ascii="Calibri" w:eastAsia="Times New Roman" w:hAnsi="Calibri" w:cs="Arial"/>
                <w:sz w:val="20"/>
                <w:vertAlign w:val="superscript"/>
                <w:lang w:eastAsia="en-US"/>
              </w:rPr>
              <w:t>ος</w:t>
            </w:r>
            <w:proofErr w:type="spellEnd"/>
            <w:r w:rsidRPr="0005021F">
              <w:rPr>
                <w:rFonts w:ascii="Calibri" w:eastAsia="Times New Roman" w:hAnsi="Calibri" w:cs="Arial"/>
                <w:sz w:val="20"/>
                <w:lang w:val="en-US" w:eastAsia="en-US"/>
              </w:rPr>
              <w:t xml:space="preserve"> </w:t>
            </w:r>
            <w:r w:rsidRPr="0005021F">
              <w:rPr>
                <w:rFonts w:ascii="Calibri" w:eastAsia="Times New Roman" w:hAnsi="Calibri" w:cs="Arial"/>
                <w:sz w:val="20"/>
                <w:lang w:eastAsia="en-US"/>
              </w:rPr>
              <w:t>τόμος</w:t>
            </w:r>
            <w:r w:rsidRPr="0005021F">
              <w:rPr>
                <w:rFonts w:ascii="Calibri" w:eastAsia="Times New Roman" w:hAnsi="Calibri" w:cs="Arial"/>
                <w:sz w:val="20"/>
                <w:lang w:val="en-US" w:eastAsia="en-US"/>
              </w:rPr>
              <w:t xml:space="preserve">: 1887-1914, </w:t>
            </w:r>
            <w:proofErr w:type="spellStart"/>
            <w:r w:rsidRPr="0005021F">
              <w:rPr>
                <w:rFonts w:ascii="Calibri" w:eastAsia="Times New Roman" w:hAnsi="Calibri" w:cs="Arial"/>
                <w:sz w:val="20"/>
                <w:lang w:eastAsia="en-US"/>
              </w:rPr>
              <w:t>μτφρ</w:t>
            </w:r>
            <w:proofErr w:type="spellEnd"/>
            <w:r w:rsidRPr="0005021F">
              <w:rPr>
                <w:rFonts w:ascii="Calibri" w:eastAsia="Times New Roman" w:hAnsi="Calibri" w:cs="Arial"/>
                <w:sz w:val="20"/>
                <w:lang w:val="en-US" w:eastAsia="en-US"/>
              </w:rPr>
              <w:t xml:space="preserve">: </w:t>
            </w:r>
            <w:r w:rsidRPr="0005021F">
              <w:rPr>
                <w:rFonts w:ascii="Calibri" w:eastAsia="Times New Roman" w:hAnsi="Calibri" w:cs="Arial"/>
                <w:sz w:val="20"/>
                <w:lang w:eastAsia="en-US"/>
              </w:rPr>
              <w:t>Δαμιανός</w:t>
            </w:r>
            <w:r w:rsidRPr="0005021F">
              <w:rPr>
                <w:rFonts w:ascii="Calibri" w:eastAsia="Times New Roman" w:hAnsi="Calibri" w:cs="Arial"/>
                <w:sz w:val="20"/>
                <w:lang w:val="en-US" w:eastAsia="en-US"/>
              </w:rPr>
              <w:t xml:space="preserve"> </w:t>
            </w:r>
            <w:r w:rsidRPr="0005021F">
              <w:rPr>
                <w:rFonts w:ascii="Calibri" w:eastAsia="Times New Roman" w:hAnsi="Calibri" w:cs="Arial"/>
                <w:sz w:val="20"/>
                <w:lang w:eastAsia="en-US"/>
              </w:rPr>
              <w:t>Κωνσταντινίδης</w:t>
            </w:r>
            <w:r w:rsidRPr="0005021F">
              <w:rPr>
                <w:rFonts w:ascii="Calibri" w:eastAsia="Times New Roman" w:hAnsi="Calibri" w:cs="Arial"/>
                <w:sz w:val="20"/>
                <w:lang w:val="en-US" w:eastAsia="en-US"/>
              </w:rPr>
              <w:t>, University Studio Press: 2008.</w:t>
            </w:r>
          </w:p>
          <w:p w14:paraId="4683334F" w14:textId="77777777" w:rsidR="0087431A" w:rsidRPr="0005021F" w:rsidRDefault="0087431A" w:rsidP="00597490">
            <w:pPr>
              <w:jc w:val="both"/>
              <w:rPr>
                <w:rFonts w:ascii="Calibri" w:eastAsia="Times New Roman" w:hAnsi="Calibri" w:cs="Arial"/>
                <w:b/>
                <w:sz w:val="20"/>
                <w:lang w:val="en-US" w:eastAsia="en-US"/>
              </w:rPr>
            </w:pPr>
            <w:r w:rsidRPr="0005021F">
              <w:rPr>
                <w:rFonts w:ascii="Calibri" w:eastAsia="Times New Roman" w:hAnsi="Calibri" w:cs="Arial"/>
                <w:sz w:val="20"/>
                <w:lang w:val="en-US" w:eastAsia="en-US"/>
              </w:rPr>
              <w:t xml:space="preserve">Jacqueline </w:t>
            </w:r>
            <w:proofErr w:type="spellStart"/>
            <w:r w:rsidRPr="0005021F">
              <w:rPr>
                <w:rFonts w:ascii="Calibri" w:eastAsia="Times New Roman" w:hAnsi="Calibri" w:cs="Arial"/>
                <w:sz w:val="20"/>
                <w:lang w:val="en-US" w:eastAsia="en-US"/>
              </w:rPr>
              <w:t>Jomaron</w:t>
            </w:r>
            <w:proofErr w:type="spellEnd"/>
            <w:r w:rsidRPr="0005021F">
              <w:rPr>
                <w:rFonts w:ascii="Calibri" w:eastAsia="Times New Roman" w:hAnsi="Calibri" w:cs="Arial"/>
                <w:sz w:val="20"/>
                <w:lang w:val="en-US" w:eastAsia="en-US"/>
              </w:rPr>
              <w:t xml:space="preserve">, </w:t>
            </w:r>
            <w:r w:rsidRPr="0005021F">
              <w:rPr>
                <w:rFonts w:ascii="Calibri" w:eastAsia="Times New Roman" w:hAnsi="Calibri" w:cs="Arial"/>
                <w:i/>
                <w:sz w:val="20"/>
                <w:lang w:eastAsia="en-US"/>
              </w:rPr>
              <w:t>Ιστορία</w:t>
            </w:r>
            <w:r w:rsidRPr="0005021F">
              <w:rPr>
                <w:rFonts w:ascii="Calibri" w:eastAsia="Times New Roman" w:hAnsi="Calibri" w:cs="Arial"/>
                <w:i/>
                <w:sz w:val="20"/>
                <w:lang w:val="en-US" w:eastAsia="en-US"/>
              </w:rPr>
              <w:t xml:space="preserve"> </w:t>
            </w:r>
            <w:r w:rsidRPr="0005021F">
              <w:rPr>
                <w:rFonts w:ascii="Calibri" w:eastAsia="Times New Roman" w:hAnsi="Calibri" w:cs="Arial"/>
                <w:i/>
                <w:sz w:val="20"/>
                <w:lang w:eastAsia="en-US"/>
              </w:rPr>
              <w:t>της</w:t>
            </w:r>
            <w:r w:rsidRPr="0005021F">
              <w:rPr>
                <w:rFonts w:ascii="Calibri" w:eastAsia="Times New Roman" w:hAnsi="Calibri" w:cs="Arial"/>
                <w:i/>
                <w:sz w:val="20"/>
                <w:lang w:val="en-US" w:eastAsia="en-US"/>
              </w:rPr>
              <w:t xml:space="preserve"> </w:t>
            </w:r>
            <w:r w:rsidRPr="0005021F">
              <w:rPr>
                <w:rFonts w:ascii="Calibri" w:eastAsia="Times New Roman" w:hAnsi="Calibri" w:cs="Arial"/>
                <w:i/>
                <w:sz w:val="20"/>
                <w:lang w:eastAsia="en-US"/>
              </w:rPr>
              <w:t>σύγχρονης</w:t>
            </w:r>
            <w:r w:rsidRPr="0005021F">
              <w:rPr>
                <w:rFonts w:ascii="Calibri" w:eastAsia="Times New Roman" w:hAnsi="Calibri" w:cs="Arial"/>
                <w:i/>
                <w:sz w:val="20"/>
                <w:lang w:val="en-US" w:eastAsia="en-US"/>
              </w:rPr>
              <w:t xml:space="preserve"> </w:t>
            </w:r>
            <w:r w:rsidRPr="0005021F">
              <w:rPr>
                <w:rFonts w:ascii="Calibri" w:eastAsia="Times New Roman" w:hAnsi="Calibri" w:cs="Arial"/>
                <w:i/>
                <w:sz w:val="20"/>
                <w:lang w:eastAsia="en-US"/>
              </w:rPr>
              <w:t>σκηνοθεσίας</w:t>
            </w:r>
            <w:r w:rsidRPr="0005021F">
              <w:rPr>
                <w:rFonts w:ascii="Calibri" w:eastAsia="Times New Roman" w:hAnsi="Calibri" w:cs="Arial"/>
                <w:sz w:val="20"/>
                <w:lang w:val="en-US" w:eastAsia="en-US"/>
              </w:rPr>
              <w:t>, 2</w:t>
            </w:r>
            <w:proofErr w:type="spellStart"/>
            <w:r w:rsidRPr="0005021F">
              <w:rPr>
                <w:rFonts w:ascii="Calibri" w:eastAsia="Times New Roman" w:hAnsi="Calibri" w:cs="Arial"/>
                <w:sz w:val="20"/>
                <w:vertAlign w:val="superscript"/>
                <w:lang w:eastAsia="en-US"/>
              </w:rPr>
              <w:t>ος</w:t>
            </w:r>
            <w:proofErr w:type="spellEnd"/>
            <w:r w:rsidRPr="0005021F">
              <w:rPr>
                <w:rFonts w:ascii="Calibri" w:eastAsia="Times New Roman" w:hAnsi="Calibri" w:cs="Arial"/>
                <w:sz w:val="20"/>
                <w:lang w:val="en-US" w:eastAsia="en-US"/>
              </w:rPr>
              <w:t xml:space="preserve"> </w:t>
            </w:r>
            <w:r w:rsidRPr="0005021F">
              <w:rPr>
                <w:rFonts w:ascii="Calibri" w:eastAsia="Times New Roman" w:hAnsi="Calibri" w:cs="Arial"/>
                <w:sz w:val="20"/>
                <w:lang w:eastAsia="en-US"/>
              </w:rPr>
              <w:t>τόμος</w:t>
            </w:r>
            <w:r w:rsidRPr="0005021F">
              <w:rPr>
                <w:rFonts w:ascii="Calibri" w:eastAsia="Times New Roman" w:hAnsi="Calibri" w:cs="Arial"/>
                <w:sz w:val="20"/>
                <w:lang w:val="en-US" w:eastAsia="en-US"/>
              </w:rPr>
              <w:t xml:space="preserve">: 1914-1940, </w:t>
            </w:r>
            <w:proofErr w:type="spellStart"/>
            <w:r w:rsidRPr="0005021F">
              <w:rPr>
                <w:rFonts w:ascii="Calibri" w:eastAsia="Times New Roman" w:hAnsi="Calibri" w:cs="Arial"/>
                <w:sz w:val="20"/>
                <w:lang w:eastAsia="en-US"/>
              </w:rPr>
              <w:t>μτφρ</w:t>
            </w:r>
            <w:proofErr w:type="spellEnd"/>
            <w:r w:rsidRPr="0005021F">
              <w:rPr>
                <w:rFonts w:ascii="Calibri" w:eastAsia="Times New Roman" w:hAnsi="Calibri" w:cs="Arial"/>
                <w:sz w:val="20"/>
                <w:lang w:val="en-US" w:eastAsia="en-US"/>
              </w:rPr>
              <w:t xml:space="preserve">: </w:t>
            </w:r>
            <w:r w:rsidRPr="0005021F">
              <w:rPr>
                <w:rFonts w:ascii="Calibri" w:eastAsia="Times New Roman" w:hAnsi="Calibri" w:cs="Arial"/>
                <w:sz w:val="20"/>
                <w:lang w:eastAsia="en-US"/>
              </w:rPr>
              <w:t>Δαμιανός</w:t>
            </w:r>
            <w:r w:rsidRPr="0005021F">
              <w:rPr>
                <w:rFonts w:ascii="Calibri" w:eastAsia="Times New Roman" w:hAnsi="Calibri" w:cs="Arial"/>
                <w:sz w:val="20"/>
                <w:lang w:val="en-US" w:eastAsia="en-US"/>
              </w:rPr>
              <w:t xml:space="preserve"> </w:t>
            </w:r>
            <w:r w:rsidRPr="0005021F">
              <w:rPr>
                <w:rFonts w:ascii="Calibri" w:eastAsia="Times New Roman" w:hAnsi="Calibri" w:cs="Arial"/>
                <w:sz w:val="20"/>
                <w:lang w:eastAsia="en-US"/>
              </w:rPr>
              <w:t>Κωνσταντινίδης</w:t>
            </w:r>
            <w:r w:rsidRPr="0005021F">
              <w:rPr>
                <w:rFonts w:ascii="Calibri" w:eastAsia="Times New Roman" w:hAnsi="Calibri" w:cs="Arial"/>
                <w:sz w:val="20"/>
                <w:lang w:val="en-US" w:eastAsia="en-US"/>
              </w:rPr>
              <w:t xml:space="preserve">, University Studio Press: 2009.  </w:t>
            </w:r>
          </w:p>
        </w:tc>
      </w:tr>
    </w:tbl>
    <w:p w14:paraId="61C15360" w14:textId="77777777" w:rsidR="0087431A" w:rsidRPr="0005021F" w:rsidRDefault="0087431A" w:rsidP="00597490">
      <w:pPr>
        <w:jc w:val="both"/>
        <w:rPr>
          <w:rFonts w:ascii="Cambria" w:eastAsia="Times New Roman" w:hAnsi="Cambria"/>
          <w:sz w:val="20"/>
          <w:lang w:val="en-US" w:eastAsia="en-US"/>
        </w:rPr>
      </w:pPr>
    </w:p>
    <w:p w14:paraId="50A87300" w14:textId="77777777" w:rsidR="00F278D5" w:rsidRPr="004C1C1D" w:rsidRDefault="00F278D5" w:rsidP="00597490">
      <w:pPr>
        <w:spacing w:before="120"/>
        <w:jc w:val="center"/>
        <w:rPr>
          <w:rFonts w:ascii="Calibri" w:eastAsia="Times New Roman" w:hAnsi="Calibri" w:cs="Arial"/>
          <w:b/>
          <w:i/>
          <w:szCs w:val="24"/>
          <w:lang w:val="en-US" w:eastAsia="en-US"/>
        </w:rPr>
      </w:pPr>
      <w:r w:rsidRPr="004C1C1D">
        <w:rPr>
          <w:rFonts w:ascii="Calibri" w:eastAsia="Times New Roman" w:hAnsi="Calibri" w:cs="Arial"/>
          <w:b/>
          <w:i/>
          <w:szCs w:val="24"/>
          <w:lang w:val="en-US" w:eastAsia="en-US"/>
        </w:rPr>
        <w:t>Major Theories of Acting</w:t>
      </w:r>
    </w:p>
    <w:p w14:paraId="69509AC5" w14:textId="77777777" w:rsidR="00F278D5" w:rsidRPr="0005021F" w:rsidRDefault="00F278D5" w:rsidP="00597490">
      <w:pPr>
        <w:widowControl w:val="0"/>
        <w:autoSpaceDE w:val="0"/>
        <w:autoSpaceDN w:val="0"/>
        <w:adjustRightInd w:val="0"/>
        <w:spacing w:before="120" w:after="200"/>
        <w:ind w:left="360"/>
        <w:rPr>
          <w:rFonts w:ascii="Calibri" w:eastAsia="Times New Roman" w:hAnsi="Calibri" w:cs="Arial"/>
          <w:b/>
          <w:sz w:val="20"/>
          <w:lang w:val="en-US" w:eastAsia="en-US"/>
        </w:rPr>
      </w:pPr>
      <w:r w:rsidRPr="0005021F">
        <w:rPr>
          <w:rFonts w:ascii="Calibri" w:eastAsia="Times New Roman" w:hAnsi="Calibri" w:cs="Arial"/>
          <w:b/>
          <w:sz w:val="20"/>
          <w:lang w:val="en-US" w:eastAsia="en-US"/>
        </w:rPr>
        <w:t>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1036"/>
        <w:gridCol w:w="1163"/>
        <w:gridCol w:w="1456"/>
        <w:gridCol w:w="339"/>
        <w:gridCol w:w="2000"/>
      </w:tblGrid>
      <w:tr w:rsidR="00F278D5" w:rsidRPr="00E8660F" w14:paraId="7C77F75F" w14:textId="77777777" w:rsidTr="00145B35">
        <w:tc>
          <w:tcPr>
            <w:tcW w:w="2929" w:type="dxa"/>
            <w:shd w:val="clear" w:color="auto" w:fill="DDD9C3"/>
          </w:tcPr>
          <w:p w14:paraId="544E5440" w14:textId="77777777" w:rsidR="00F278D5" w:rsidRPr="0005021F" w:rsidRDefault="00F278D5"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FACULTY</w:t>
            </w:r>
          </w:p>
        </w:tc>
        <w:tc>
          <w:tcPr>
            <w:tcW w:w="5997" w:type="dxa"/>
            <w:gridSpan w:val="5"/>
          </w:tcPr>
          <w:p w14:paraId="5C030F8A" w14:textId="77777777" w:rsidR="00F278D5" w:rsidRPr="0005021F" w:rsidRDefault="00F278D5"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FACULTY OF HUMANITIES AND SOCIAL SCIENCES</w:t>
            </w:r>
          </w:p>
        </w:tc>
      </w:tr>
      <w:tr w:rsidR="00F278D5" w:rsidRPr="0005021F" w14:paraId="69896078" w14:textId="77777777" w:rsidTr="00145B35">
        <w:tc>
          <w:tcPr>
            <w:tcW w:w="2929" w:type="dxa"/>
            <w:shd w:val="clear" w:color="auto" w:fill="DDD9C3"/>
          </w:tcPr>
          <w:p w14:paraId="2159FA57" w14:textId="77777777" w:rsidR="00F278D5" w:rsidRPr="0005021F" w:rsidRDefault="00F278D5"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DEPARTMENT</w:t>
            </w:r>
          </w:p>
        </w:tc>
        <w:tc>
          <w:tcPr>
            <w:tcW w:w="5997" w:type="dxa"/>
            <w:gridSpan w:val="5"/>
          </w:tcPr>
          <w:p w14:paraId="13E594C7" w14:textId="77777777" w:rsidR="00F278D5" w:rsidRPr="0005021F" w:rsidRDefault="00F278D5"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THEATRE STUDIES</w:t>
            </w:r>
          </w:p>
        </w:tc>
      </w:tr>
      <w:tr w:rsidR="00F278D5" w:rsidRPr="0005021F" w14:paraId="182F81E4" w14:textId="77777777" w:rsidTr="00145B35">
        <w:tc>
          <w:tcPr>
            <w:tcW w:w="2929" w:type="dxa"/>
            <w:shd w:val="clear" w:color="auto" w:fill="DDD9C3"/>
          </w:tcPr>
          <w:p w14:paraId="5646D50D" w14:textId="77777777" w:rsidR="00F278D5" w:rsidRPr="0005021F" w:rsidRDefault="00F278D5" w:rsidP="00597490">
            <w:pPr>
              <w:jc w:val="right"/>
              <w:rPr>
                <w:rFonts w:ascii="Calibri" w:eastAsia="Times New Roman" w:hAnsi="Calibri" w:cs="Arial"/>
                <w:b/>
                <w:sz w:val="20"/>
                <w:lang w:eastAsia="en-US"/>
              </w:rPr>
            </w:pPr>
            <w:r w:rsidRPr="0005021F">
              <w:rPr>
                <w:rFonts w:ascii="Calibri" w:eastAsia="Times New Roman" w:hAnsi="Calibri" w:cs="Arial"/>
                <w:b/>
                <w:sz w:val="20"/>
                <w:lang w:val="en-US" w:eastAsia="en-US"/>
              </w:rPr>
              <w:t>COURSE LEVEL</w:t>
            </w:r>
            <w:r w:rsidRPr="0005021F">
              <w:rPr>
                <w:rFonts w:ascii="Calibri" w:eastAsia="Times New Roman" w:hAnsi="Calibri" w:cs="Arial"/>
                <w:b/>
                <w:sz w:val="20"/>
                <w:lang w:eastAsia="en-US"/>
              </w:rPr>
              <w:t xml:space="preserve"> </w:t>
            </w:r>
          </w:p>
        </w:tc>
        <w:tc>
          <w:tcPr>
            <w:tcW w:w="5997" w:type="dxa"/>
            <w:gridSpan w:val="5"/>
          </w:tcPr>
          <w:p w14:paraId="76683E6B" w14:textId="77777777" w:rsidR="00F278D5" w:rsidRPr="0005021F" w:rsidRDefault="00F278D5"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UNDERGRADUATE</w:t>
            </w:r>
          </w:p>
        </w:tc>
      </w:tr>
      <w:tr w:rsidR="00F278D5" w:rsidRPr="0005021F" w14:paraId="5D3F095C" w14:textId="77777777" w:rsidTr="00145B35">
        <w:tc>
          <w:tcPr>
            <w:tcW w:w="2929" w:type="dxa"/>
            <w:shd w:val="clear" w:color="auto" w:fill="DDD9C3"/>
          </w:tcPr>
          <w:p w14:paraId="7196B468" w14:textId="77777777" w:rsidR="00F278D5" w:rsidRPr="0005021F" w:rsidRDefault="00F278D5"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COURSE CODE</w:t>
            </w:r>
          </w:p>
        </w:tc>
        <w:tc>
          <w:tcPr>
            <w:tcW w:w="1036" w:type="dxa"/>
          </w:tcPr>
          <w:p w14:paraId="3D93FCE8" w14:textId="77777777" w:rsidR="00F278D5" w:rsidRPr="0005021F" w:rsidRDefault="00F278D5" w:rsidP="00597490">
            <w:pPr>
              <w:rPr>
                <w:rFonts w:ascii="Calibri" w:eastAsia="Times New Roman" w:hAnsi="Calibri" w:cs="Arial"/>
                <w:sz w:val="20"/>
                <w:lang w:eastAsia="en-US"/>
              </w:rPr>
            </w:pPr>
            <w:r w:rsidRPr="0005021F">
              <w:rPr>
                <w:rFonts w:ascii="Calibri" w:eastAsia="Times New Roman" w:hAnsi="Calibri" w:cs="Arial"/>
                <w:sz w:val="20"/>
                <w:lang w:eastAsia="en-US"/>
              </w:rPr>
              <w:t>THE023</w:t>
            </w:r>
          </w:p>
        </w:tc>
        <w:tc>
          <w:tcPr>
            <w:tcW w:w="2621" w:type="dxa"/>
            <w:gridSpan w:val="2"/>
            <w:shd w:val="clear" w:color="auto" w:fill="DDD9C3"/>
          </w:tcPr>
          <w:p w14:paraId="715A2552" w14:textId="77777777" w:rsidR="00F278D5" w:rsidRPr="0005021F" w:rsidRDefault="00F278D5" w:rsidP="00597490">
            <w:pPr>
              <w:jc w:val="center"/>
              <w:rPr>
                <w:rFonts w:ascii="Calibri" w:eastAsia="Times New Roman" w:hAnsi="Calibri" w:cs="Arial"/>
                <w:b/>
                <w:sz w:val="20"/>
                <w:lang w:val="en-US" w:eastAsia="en-US"/>
              </w:rPr>
            </w:pPr>
            <w:r w:rsidRPr="0005021F">
              <w:rPr>
                <w:rFonts w:ascii="Calibri" w:eastAsia="Times New Roman" w:hAnsi="Calibri" w:cs="Arial"/>
                <w:b/>
                <w:sz w:val="20"/>
                <w:lang w:eastAsia="en-US"/>
              </w:rPr>
              <w:t>SEMESTER OF STUDIES</w:t>
            </w:r>
          </w:p>
        </w:tc>
        <w:tc>
          <w:tcPr>
            <w:tcW w:w="2340" w:type="dxa"/>
            <w:gridSpan w:val="2"/>
          </w:tcPr>
          <w:p w14:paraId="2A56C136" w14:textId="77777777" w:rsidR="00F278D5" w:rsidRPr="0005021F" w:rsidRDefault="00F278D5" w:rsidP="00597490">
            <w:pPr>
              <w:rPr>
                <w:rFonts w:ascii="Calibri" w:eastAsia="Times New Roman" w:hAnsi="Calibri" w:cs="Arial"/>
                <w:sz w:val="20"/>
                <w:lang w:eastAsia="en-US"/>
              </w:rPr>
            </w:pPr>
            <w:r w:rsidRPr="0005021F">
              <w:rPr>
                <w:rFonts w:ascii="Calibri" w:eastAsia="Times New Roman" w:hAnsi="Calibri" w:cs="Arial"/>
                <w:sz w:val="20"/>
                <w:lang w:eastAsia="en-US"/>
              </w:rPr>
              <w:t>3</w:t>
            </w:r>
            <w:r w:rsidRPr="0005021F">
              <w:rPr>
                <w:rFonts w:ascii="Calibri" w:eastAsia="Times New Roman" w:hAnsi="Calibri" w:cs="Arial"/>
                <w:sz w:val="20"/>
                <w:vertAlign w:val="superscript"/>
                <w:lang w:eastAsia="en-US"/>
              </w:rPr>
              <w:t xml:space="preserve">rd </w:t>
            </w:r>
          </w:p>
        </w:tc>
      </w:tr>
      <w:tr w:rsidR="00F278D5" w:rsidRPr="0005021F" w14:paraId="71DD9E18" w14:textId="77777777" w:rsidTr="00145B35">
        <w:trPr>
          <w:trHeight w:val="375"/>
        </w:trPr>
        <w:tc>
          <w:tcPr>
            <w:tcW w:w="2929" w:type="dxa"/>
            <w:shd w:val="clear" w:color="auto" w:fill="DDD9C3"/>
            <w:vAlign w:val="center"/>
          </w:tcPr>
          <w:p w14:paraId="5656F8F8" w14:textId="77777777" w:rsidR="00F278D5" w:rsidRPr="0005021F" w:rsidRDefault="00F278D5"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COURSE TITLE</w:t>
            </w:r>
          </w:p>
        </w:tc>
        <w:tc>
          <w:tcPr>
            <w:tcW w:w="5997" w:type="dxa"/>
            <w:gridSpan w:val="5"/>
            <w:vAlign w:val="center"/>
          </w:tcPr>
          <w:p w14:paraId="619A272C" w14:textId="77777777" w:rsidR="00F278D5" w:rsidRPr="0005021F" w:rsidRDefault="00F278D5" w:rsidP="00597490">
            <w:pPr>
              <w:rPr>
                <w:rFonts w:ascii="Calibri" w:eastAsia="Times New Roman" w:hAnsi="Calibri" w:cs="Arial"/>
                <w:sz w:val="20"/>
                <w:lang w:val="en-US" w:eastAsia="en-US"/>
              </w:rPr>
            </w:pPr>
          </w:p>
        </w:tc>
      </w:tr>
      <w:tr w:rsidR="00F278D5" w:rsidRPr="0005021F" w14:paraId="0331D9F6" w14:textId="77777777" w:rsidTr="00145B35">
        <w:trPr>
          <w:trHeight w:val="196"/>
        </w:trPr>
        <w:tc>
          <w:tcPr>
            <w:tcW w:w="5129" w:type="dxa"/>
            <w:gridSpan w:val="3"/>
            <w:shd w:val="clear" w:color="auto" w:fill="DDD9C3"/>
            <w:vAlign w:val="center"/>
          </w:tcPr>
          <w:p w14:paraId="5E06FA20" w14:textId="77777777" w:rsidR="00F278D5" w:rsidRPr="0005021F" w:rsidRDefault="00F278D5"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 xml:space="preserve">INDEPENDENT TEACHING ACTIVITIES </w:t>
            </w:r>
          </w:p>
        </w:tc>
        <w:tc>
          <w:tcPr>
            <w:tcW w:w="1796" w:type="dxa"/>
            <w:gridSpan w:val="2"/>
            <w:shd w:val="clear" w:color="auto" w:fill="DDD9C3"/>
            <w:vAlign w:val="center"/>
          </w:tcPr>
          <w:p w14:paraId="4CB67DC2" w14:textId="77777777" w:rsidR="00F278D5" w:rsidRPr="0005021F" w:rsidRDefault="00F278D5"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 xml:space="preserve">TEACHING HOURS </w:t>
            </w:r>
          </w:p>
          <w:p w14:paraId="1003570B" w14:textId="77777777" w:rsidR="00F278D5" w:rsidRPr="0005021F" w:rsidRDefault="00F278D5"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PER WEEK</w:t>
            </w:r>
          </w:p>
        </w:tc>
        <w:tc>
          <w:tcPr>
            <w:tcW w:w="2001" w:type="dxa"/>
            <w:shd w:val="clear" w:color="auto" w:fill="DDD9C3"/>
            <w:vAlign w:val="center"/>
          </w:tcPr>
          <w:p w14:paraId="6B2EF31F" w14:textId="77777777" w:rsidR="00F278D5" w:rsidRPr="0005021F" w:rsidRDefault="00F278D5"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ECTS CREDITS</w:t>
            </w:r>
          </w:p>
        </w:tc>
      </w:tr>
      <w:tr w:rsidR="00F278D5" w:rsidRPr="0005021F" w14:paraId="62DCE901" w14:textId="77777777" w:rsidTr="00145B35">
        <w:trPr>
          <w:trHeight w:val="194"/>
        </w:trPr>
        <w:tc>
          <w:tcPr>
            <w:tcW w:w="5129" w:type="dxa"/>
            <w:gridSpan w:val="3"/>
          </w:tcPr>
          <w:p w14:paraId="2A8362D9" w14:textId="77777777" w:rsidR="00F278D5" w:rsidRPr="0005021F" w:rsidRDefault="00F278D5" w:rsidP="00597490">
            <w:pPr>
              <w:jc w:val="center"/>
              <w:rPr>
                <w:rFonts w:ascii="Calibri" w:eastAsia="Times New Roman" w:hAnsi="Calibri" w:cs="Arial"/>
                <w:sz w:val="20"/>
                <w:lang w:val="en-US" w:eastAsia="en-US"/>
              </w:rPr>
            </w:pPr>
            <w:r w:rsidRPr="0005021F">
              <w:rPr>
                <w:rFonts w:ascii="Calibri" w:eastAsia="Times New Roman" w:hAnsi="Calibri" w:cs="Arial"/>
                <w:sz w:val="20"/>
                <w:lang w:val="en-US" w:eastAsia="en-US"/>
              </w:rPr>
              <w:t>Lectures</w:t>
            </w:r>
          </w:p>
        </w:tc>
        <w:tc>
          <w:tcPr>
            <w:tcW w:w="1796" w:type="dxa"/>
            <w:gridSpan w:val="2"/>
          </w:tcPr>
          <w:p w14:paraId="0D73E652" w14:textId="77777777" w:rsidR="00F278D5" w:rsidRPr="0005021F" w:rsidRDefault="00F278D5"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w:t>
            </w:r>
          </w:p>
        </w:tc>
        <w:tc>
          <w:tcPr>
            <w:tcW w:w="2001" w:type="dxa"/>
          </w:tcPr>
          <w:p w14:paraId="325786D8" w14:textId="77777777" w:rsidR="00F278D5" w:rsidRPr="0005021F" w:rsidRDefault="00F278D5" w:rsidP="00597490">
            <w:pPr>
              <w:jc w:val="center"/>
              <w:rPr>
                <w:rFonts w:ascii="Calibri" w:eastAsia="Times New Roman" w:hAnsi="Calibri" w:cs="Arial"/>
                <w:sz w:val="20"/>
                <w:lang w:val="en-US" w:eastAsia="en-US"/>
              </w:rPr>
            </w:pPr>
            <w:r w:rsidRPr="0005021F">
              <w:rPr>
                <w:rFonts w:ascii="Calibri" w:eastAsia="Times New Roman" w:hAnsi="Calibri" w:cs="Arial"/>
                <w:sz w:val="20"/>
                <w:lang w:val="en-US" w:eastAsia="en-US"/>
              </w:rPr>
              <w:t>5</w:t>
            </w:r>
          </w:p>
        </w:tc>
      </w:tr>
      <w:tr w:rsidR="00F278D5" w:rsidRPr="00E8660F" w14:paraId="7F546779" w14:textId="77777777" w:rsidTr="00145B35">
        <w:trPr>
          <w:trHeight w:val="599"/>
        </w:trPr>
        <w:tc>
          <w:tcPr>
            <w:tcW w:w="2929" w:type="dxa"/>
            <w:shd w:val="clear" w:color="auto" w:fill="DDD9C3"/>
          </w:tcPr>
          <w:p w14:paraId="4FE3B1B7" w14:textId="77777777" w:rsidR="00F278D5" w:rsidRPr="0005021F" w:rsidRDefault="00F278D5" w:rsidP="00597490">
            <w:pPr>
              <w:jc w:val="right"/>
              <w:rPr>
                <w:rFonts w:ascii="Calibri" w:eastAsia="Times New Roman" w:hAnsi="Calibri" w:cs="Arial"/>
                <w:i/>
                <w:sz w:val="20"/>
                <w:lang w:eastAsia="en-US"/>
              </w:rPr>
            </w:pPr>
            <w:r w:rsidRPr="0005021F">
              <w:rPr>
                <w:rFonts w:ascii="Calibri" w:eastAsia="Times New Roman" w:hAnsi="Calibri" w:cs="Arial"/>
                <w:b/>
                <w:sz w:val="20"/>
                <w:lang w:eastAsia="en-US"/>
              </w:rPr>
              <w:lastRenderedPageBreak/>
              <w:t>COURSE TYPE</w:t>
            </w:r>
          </w:p>
        </w:tc>
        <w:tc>
          <w:tcPr>
            <w:tcW w:w="5997" w:type="dxa"/>
            <w:gridSpan w:val="5"/>
          </w:tcPr>
          <w:p w14:paraId="6D2597F6" w14:textId="77777777" w:rsidR="00F278D5" w:rsidRPr="0005021F" w:rsidRDefault="00F278D5"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Academic field: Theory of Theatre</w:t>
            </w:r>
          </w:p>
          <w:p w14:paraId="5643BA71" w14:textId="77777777" w:rsidR="00F278D5" w:rsidRPr="0005021F" w:rsidRDefault="00F278D5"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Mandatory </w:t>
            </w:r>
          </w:p>
        </w:tc>
      </w:tr>
      <w:tr w:rsidR="00F278D5" w:rsidRPr="00E8660F" w14:paraId="7DDB83DB" w14:textId="77777777" w:rsidTr="00145B35">
        <w:tc>
          <w:tcPr>
            <w:tcW w:w="2929" w:type="dxa"/>
            <w:shd w:val="clear" w:color="auto" w:fill="DDD9C3"/>
          </w:tcPr>
          <w:p w14:paraId="641298C5" w14:textId="77777777" w:rsidR="00F278D5" w:rsidRPr="0005021F" w:rsidRDefault="00F278D5"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PREREQUISITES</w:t>
            </w:r>
          </w:p>
        </w:tc>
        <w:tc>
          <w:tcPr>
            <w:tcW w:w="5997" w:type="dxa"/>
            <w:gridSpan w:val="5"/>
          </w:tcPr>
          <w:p w14:paraId="387BBBAC" w14:textId="77777777" w:rsidR="00F278D5" w:rsidRPr="0005021F" w:rsidRDefault="00F278D5"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Successful completion of the course THE041 </w:t>
            </w:r>
            <w:r w:rsidRPr="0005021F">
              <w:rPr>
                <w:rFonts w:ascii="Calibri" w:eastAsia="Times New Roman" w:hAnsi="Calibri" w:cs="Arial"/>
                <w:i/>
                <w:sz w:val="20"/>
                <w:lang w:val="en-US" w:eastAsia="en-US"/>
              </w:rPr>
              <w:t>Introduction to Theatre Studies (Modern Theatre)</w:t>
            </w:r>
          </w:p>
        </w:tc>
      </w:tr>
      <w:tr w:rsidR="00F278D5" w:rsidRPr="0005021F" w14:paraId="603FD111" w14:textId="77777777" w:rsidTr="00145B35">
        <w:tc>
          <w:tcPr>
            <w:tcW w:w="2929" w:type="dxa"/>
            <w:shd w:val="clear" w:color="auto" w:fill="DDD9C3"/>
          </w:tcPr>
          <w:p w14:paraId="695E689C" w14:textId="77777777" w:rsidR="00F278D5" w:rsidRPr="0005021F" w:rsidRDefault="00F278D5"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INSTRUCTION</w:t>
            </w:r>
            <w:r w:rsidRPr="0005021F">
              <w:rPr>
                <w:rFonts w:ascii="Calibri" w:eastAsia="Times New Roman" w:hAnsi="Calibri" w:cs="Arial"/>
                <w:b/>
                <w:sz w:val="20"/>
                <w:lang w:eastAsia="en-US"/>
              </w:rPr>
              <w:t xml:space="preserve"> AND EVALUATION LANGUAGE:</w:t>
            </w:r>
          </w:p>
        </w:tc>
        <w:tc>
          <w:tcPr>
            <w:tcW w:w="5997" w:type="dxa"/>
            <w:gridSpan w:val="5"/>
          </w:tcPr>
          <w:p w14:paraId="65E012D8" w14:textId="77777777" w:rsidR="00F278D5" w:rsidRPr="0005021F" w:rsidRDefault="00F278D5"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Greek </w:t>
            </w:r>
          </w:p>
        </w:tc>
      </w:tr>
      <w:tr w:rsidR="00F278D5" w:rsidRPr="0005021F" w14:paraId="6C107716" w14:textId="77777777" w:rsidTr="00145B35">
        <w:tc>
          <w:tcPr>
            <w:tcW w:w="2929" w:type="dxa"/>
            <w:shd w:val="clear" w:color="auto" w:fill="DDD9C3"/>
          </w:tcPr>
          <w:p w14:paraId="0B4468E6" w14:textId="77777777" w:rsidR="00F278D5" w:rsidRPr="0005021F" w:rsidRDefault="00F278D5"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 xml:space="preserve">COURSE OFFERED TO ERASMUS STUDENTS </w:t>
            </w:r>
          </w:p>
        </w:tc>
        <w:tc>
          <w:tcPr>
            <w:tcW w:w="5997" w:type="dxa"/>
            <w:gridSpan w:val="5"/>
          </w:tcPr>
          <w:p w14:paraId="5A78EC5C" w14:textId="77777777" w:rsidR="00F278D5" w:rsidRPr="0005021F" w:rsidRDefault="00F278D5" w:rsidP="00597490">
            <w:pPr>
              <w:rPr>
                <w:rFonts w:ascii="Calibri" w:eastAsia="Times New Roman" w:hAnsi="Calibri" w:cs="Arial"/>
                <w:sz w:val="20"/>
                <w:lang w:eastAsia="en-US"/>
              </w:rPr>
            </w:pPr>
            <w:proofErr w:type="spellStart"/>
            <w:r w:rsidRPr="0005021F">
              <w:rPr>
                <w:rFonts w:ascii="Calibri" w:eastAsia="Times New Roman" w:hAnsi="Calibri" w:cs="Arial"/>
                <w:sz w:val="20"/>
                <w:lang w:eastAsia="en-US"/>
              </w:rPr>
              <w:t>No</w:t>
            </w:r>
            <w:proofErr w:type="spellEnd"/>
          </w:p>
        </w:tc>
      </w:tr>
      <w:tr w:rsidR="00F278D5" w:rsidRPr="00F320F1" w14:paraId="7DF01063" w14:textId="77777777" w:rsidTr="00145B35">
        <w:tc>
          <w:tcPr>
            <w:tcW w:w="2929" w:type="dxa"/>
            <w:shd w:val="clear" w:color="auto" w:fill="DDD9C3"/>
          </w:tcPr>
          <w:p w14:paraId="4EB575E3" w14:textId="77777777" w:rsidR="00F278D5" w:rsidRPr="0005021F" w:rsidRDefault="00F278D5" w:rsidP="00597490">
            <w:pPr>
              <w:jc w:val="right"/>
              <w:rPr>
                <w:rFonts w:ascii="Calibri" w:eastAsia="Times New Roman" w:hAnsi="Calibri" w:cs="Arial"/>
                <w:b/>
                <w:sz w:val="20"/>
                <w:lang w:val="en-GB" w:eastAsia="en-US"/>
              </w:rPr>
            </w:pPr>
            <w:r w:rsidRPr="0005021F">
              <w:rPr>
                <w:rFonts w:ascii="Calibri" w:eastAsia="Times New Roman" w:hAnsi="Calibri" w:cs="Arial"/>
                <w:b/>
                <w:sz w:val="20"/>
                <w:lang w:eastAsia="en-US"/>
              </w:rPr>
              <w:t xml:space="preserve">COURSE WEBPAGE (URL) </w:t>
            </w:r>
          </w:p>
        </w:tc>
        <w:tc>
          <w:tcPr>
            <w:tcW w:w="5997" w:type="dxa"/>
            <w:gridSpan w:val="5"/>
          </w:tcPr>
          <w:p w14:paraId="227858B6" w14:textId="77777777" w:rsidR="00F278D5" w:rsidRPr="0005021F" w:rsidRDefault="00F278D5" w:rsidP="00597490">
            <w:pPr>
              <w:spacing w:after="200"/>
              <w:rPr>
                <w:rFonts w:ascii="Calibri" w:eastAsia="Times New Roman" w:hAnsi="Calibri" w:cs="Arial"/>
                <w:sz w:val="20"/>
                <w:u w:val="single"/>
                <w:lang w:val="en-US" w:eastAsia="en-US"/>
              </w:rPr>
            </w:pPr>
          </w:p>
        </w:tc>
      </w:tr>
    </w:tbl>
    <w:p w14:paraId="7DB190BC" w14:textId="77777777" w:rsidR="00F278D5" w:rsidRPr="0005021F" w:rsidRDefault="00F278D5" w:rsidP="00597490">
      <w:pPr>
        <w:pStyle w:val="ListParagraph"/>
        <w:widowControl w:val="0"/>
        <w:numPr>
          <w:ilvl w:val="0"/>
          <w:numId w:val="67"/>
        </w:numPr>
        <w:autoSpaceDE w:val="0"/>
        <w:autoSpaceDN w:val="0"/>
        <w:adjustRightInd w:val="0"/>
        <w:spacing w:before="120" w:after="200"/>
        <w:rPr>
          <w:rFonts w:ascii="Calibri" w:eastAsia="Times New Roman" w:hAnsi="Calibri" w:cs="Arial"/>
          <w:b/>
          <w:sz w:val="20"/>
          <w:lang w:val="en-US" w:eastAsia="en-US"/>
        </w:rPr>
      </w:pPr>
      <w:r w:rsidRPr="0005021F">
        <w:rPr>
          <w:rFonts w:ascii="Calibri" w:eastAsia="Times New Roman" w:hAnsi="Calibri" w:cs="Arial"/>
          <w:b/>
          <w:sz w:val="20"/>
          <w:lang w:val="en-US" w:eastAsia="en-US"/>
        </w:rPr>
        <w:t>LEARNING OUTCOMES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F278D5" w:rsidRPr="0005021F" w14:paraId="4C6B56DA" w14:textId="77777777" w:rsidTr="00145B35">
        <w:tc>
          <w:tcPr>
            <w:tcW w:w="8926" w:type="dxa"/>
            <w:gridSpan w:val="2"/>
            <w:tcBorders>
              <w:bottom w:val="nil"/>
            </w:tcBorders>
            <w:shd w:val="clear" w:color="auto" w:fill="DDD9C3"/>
          </w:tcPr>
          <w:p w14:paraId="200A765B" w14:textId="77777777" w:rsidR="00F278D5" w:rsidRPr="0005021F" w:rsidRDefault="00F278D5" w:rsidP="00597490">
            <w:pPr>
              <w:rPr>
                <w:rFonts w:ascii="Calibri" w:eastAsia="Times New Roman" w:hAnsi="Calibri" w:cs="Arial"/>
                <w:i/>
                <w:sz w:val="20"/>
                <w:lang w:val="en-US" w:eastAsia="en-US"/>
              </w:rPr>
            </w:pPr>
            <w:r w:rsidRPr="0005021F">
              <w:rPr>
                <w:rFonts w:ascii="Calibri" w:eastAsia="Times New Roman" w:hAnsi="Calibri" w:cs="Arial"/>
                <w:b/>
                <w:sz w:val="20"/>
                <w:lang w:val="en-US" w:eastAsia="en-US"/>
              </w:rPr>
              <w:t>Learning outcomes</w:t>
            </w:r>
          </w:p>
        </w:tc>
      </w:tr>
      <w:tr w:rsidR="00F278D5" w:rsidRPr="0005021F" w14:paraId="24FA635E" w14:textId="77777777" w:rsidTr="00145B35">
        <w:tc>
          <w:tcPr>
            <w:tcW w:w="8926" w:type="dxa"/>
            <w:gridSpan w:val="2"/>
            <w:tcBorders>
              <w:top w:val="nil"/>
            </w:tcBorders>
            <w:shd w:val="clear" w:color="auto" w:fill="DDD9C3"/>
          </w:tcPr>
          <w:p w14:paraId="4CEFC236" w14:textId="77777777" w:rsidR="00F278D5" w:rsidRPr="0005021F" w:rsidRDefault="00F278D5" w:rsidP="00597490">
            <w:pPr>
              <w:widowControl w:val="0"/>
              <w:autoSpaceDE w:val="0"/>
              <w:autoSpaceDN w:val="0"/>
              <w:adjustRightInd w:val="0"/>
              <w:contextualSpacing/>
              <w:rPr>
                <w:rFonts w:ascii="Calibri" w:eastAsia="Times New Roman" w:hAnsi="Calibri" w:cs="Arial"/>
                <w:i/>
                <w:sz w:val="20"/>
                <w:lang w:eastAsia="en-US"/>
              </w:rPr>
            </w:pPr>
          </w:p>
        </w:tc>
      </w:tr>
      <w:tr w:rsidR="00F278D5" w:rsidRPr="00E8660F" w14:paraId="222AC009" w14:textId="77777777" w:rsidTr="00145B35">
        <w:tc>
          <w:tcPr>
            <w:tcW w:w="8926" w:type="dxa"/>
            <w:gridSpan w:val="2"/>
          </w:tcPr>
          <w:p w14:paraId="34C2C725" w14:textId="77777777" w:rsidR="00F278D5" w:rsidRPr="0005021F" w:rsidRDefault="00F278D5" w:rsidP="00597490">
            <w:pPr>
              <w:spacing w:after="200"/>
              <w:rPr>
                <w:rFonts w:ascii="Calibri" w:eastAsia="Times New Roman" w:hAnsi="Calibri"/>
                <w:sz w:val="20"/>
                <w:lang w:val="en-US" w:eastAsia="en-US"/>
              </w:rPr>
            </w:pPr>
            <w:r w:rsidRPr="0005021F">
              <w:rPr>
                <w:rFonts w:ascii="Calibri" w:eastAsia="Times New Roman" w:hAnsi="Calibri"/>
                <w:b/>
                <w:sz w:val="20"/>
                <w:lang w:val="en-US" w:eastAsia="en-US"/>
              </w:rPr>
              <w:t>By the end of this course the student</w:t>
            </w:r>
            <w:r w:rsidRPr="0005021F">
              <w:rPr>
                <w:rFonts w:ascii="Calibri" w:eastAsia="Times New Roman" w:hAnsi="Calibri"/>
                <w:sz w:val="20"/>
                <w:lang w:val="en-US" w:eastAsia="en-US"/>
              </w:rPr>
              <w:t>:</w:t>
            </w:r>
          </w:p>
          <w:p w14:paraId="2F5EA08C" w14:textId="77777777" w:rsidR="00F278D5" w:rsidRPr="0005021F" w:rsidRDefault="00F278D5" w:rsidP="00597490">
            <w:pPr>
              <w:numPr>
                <w:ilvl w:val="0"/>
                <w:numId w:val="66"/>
              </w:numPr>
              <w:spacing w:after="200"/>
              <w:contextualSpacing/>
              <w:rPr>
                <w:rFonts w:ascii="Calibri" w:eastAsia="Times New Roman" w:hAnsi="Calibri"/>
                <w:sz w:val="20"/>
                <w:lang w:val="en-US" w:eastAsia="en-US"/>
              </w:rPr>
            </w:pPr>
            <w:r w:rsidRPr="0005021F">
              <w:rPr>
                <w:rFonts w:ascii="Calibri" w:eastAsia="Times New Roman" w:hAnsi="Calibri"/>
                <w:sz w:val="20"/>
                <w:lang w:val="en-US" w:eastAsia="en-US"/>
              </w:rPr>
              <w:t>Have adequate knowledge of the main arguments and views developed in the last centuries regarding acting as a factor of fundamental importance.</w:t>
            </w:r>
          </w:p>
          <w:p w14:paraId="5C41E6FC" w14:textId="77777777" w:rsidR="00F278D5" w:rsidRPr="0005021F" w:rsidRDefault="00F278D5" w:rsidP="00597490">
            <w:pPr>
              <w:numPr>
                <w:ilvl w:val="0"/>
                <w:numId w:val="66"/>
              </w:numPr>
              <w:spacing w:after="200"/>
              <w:contextualSpacing/>
              <w:rPr>
                <w:rFonts w:ascii="Calibri" w:eastAsia="Times New Roman" w:hAnsi="Calibri"/>
                <w:sz w:val="20"/>
                <w:lang w:val="en-US" w:eastAsia="en-US"/>
              </w:rPr>
            </w:pPr>
            <w:r w:rsidRPr="0005021F">
              <w:rPr>
                <w:rFonts w:ascii="Calibri" w:eastAsia="Times New Roman" w:hAnsi="Calibri"/>
                <w:sz w:val="20"/>
                <w:lang w:val="en-US" w:eastAsia="en-US"/>
              </w:rPr>
              <w:t>Comprehend influences of social and historical background on shaping theories.</w:t>
            </w:r>
          </w:p>
          <w:p w14:paraId="6747405D" w14:textId="77777777" w:rsidR="00F278D5" w:rsidRPr="0005021F" w:rsidRDefault="00F278D5" w:rsidP="00597490">
            <w:pPr>
              <w:numPr>
                <w:ilvl w:val="0"/>
                <w:numId w:val="66"/>
              </w:numPr>
              <w:spacing w:after="200"/>
              <w:contextualSpacing/>
              <w:rPr>
                <w:rFonts w:ascii="Calibri" w:eastAsia="Times New Roman" w:hAnsi="Calibri"/>
                <w:sz w:val="20"/>
                <w:lang w:val="en-US" w:eastAsia="en-US"/>
              </w:rPr>
            </w:pPr>
            <w:r w:rsidRPr="0005021F">
              <w:rPr>
                <w:rFonts w:ascii="Calibri" w:eastAsia="Times New Roman" w:hAnsi="Calibri"/>
                <w:sz w:val="20"/>
                <w:lang w:val="en-US" w:eastAsia="en-US"/>
              </w:rPr>
              <w:t>Have adequate knowledge of the bibliography of theoretical texts written by directors and actors of modern theatre.</w:t>
            </w:r>
          </w:p>
          <w:p w14:paraId="337D226D" w14:textId="77777777" w:rsidR="00F278D5" w:rsidRPr="0005021F" w:rsidRDefault="00F278D5" w:rsidP="00597490">
            <w:pPr>
              <w:numPr>
                <w:ilvl w:val="0"/>
                <w:numId w:val="66"/>
              </w:numPr>
              <w:spacing w:after="200"/>
              <w:contextualSpacing/>
              <w:rPr>
                <w:rFonts w:ascii="Calibri" w:eastAsia="Times New Roman" w:hAnsi="Calibri"/>
                <w:sz w:val="20"/>
                <w:lang w:val="en-US" w:eastAsia="en-US"/>
              </w:rPr>
            </w:pPr>
            <w:r w:rsidRPr="0005021F">
              <w:rPr>
                <w:rFonts w:ascii="Calibri" w:eastAsia="Times New Roman" w:hAnsi="Calibri"/>
                <w:sz w:val="20"/>
                <w:lang w:val="en-US" w:eastAsia="en-US"/>
              </w:rPr>
              <w:t>Be familiar with the theoretical structures and methodological approaches of the phenomenon of acting.</w:t>
            </w:r>
          </w:p>
          <w:p w14:paraId="629E85FD" w14:textId="77777777" w:rsidR="00F278D5" w:rsidRPr="0005021F" w:rsidRDefault="00F278D5" w:rsidP="00597490">
            <w:pPr>
              <w:numPr>
                <w:ilvl w:val="0"/>
                <w:numId w:val="66"/>
              </w:numPr>
              <w:spacing w:after="200"/>
              <w:contextualSpacing/>
              <w:rPr>
                <w:rFonts w:ascii="Calibri" w:eastAsia="Times New Roman" w:hAnsi="Calibri"/>
                <w:sz w:val="20"/>
                <w:lang w:val="en-US" w:eastAsia="en-US"/>
              </w:rPr>
            </w:pPr>
            <w:r w:rsidRPr="0005021F">
              <w:rPr>
                <w:rFonts w:ascii="Calibri" w:eastAsia="Times New Roman" w:hAnsi="Calibri"/>
                <w:sz w:val="20"/>
                <w:lang w:val="en-US" w:eastAsia="en-US"/>
              </w:rPr>
              <w:t>Relate the actor with the other contributors of performance.</w:t>
            </w:r>
          </w:p>
          <w:p w14:paraId="7687254E" w14:textId="77777777" w:rsidR="00F278D5" w:rsidRPr="0005021F" w:rsidRDefault="00F278D5" w:rsidP="00597490">
            <w:pPr>
              <w:numPr>
                <w:ilvl w:val="0"/>
                <w:numId w:val="66"/>
              </w:numPr>
              <w:spacing w:after="200"/>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Trace the relationships among different approaches of acting, mainly from Diderot, Stanislavsky, Meyerhold, Brecht, Artaud, Grotowski. </w:t>
            </w:r>
          </w:p>
          <w:p w14:paraId="39AF1ED7" w14:textId="77777777" w:rsidR="00F278D5" w:rsidRPr="0005021F" w:rsidRDefault="00F278D5" w:rsidP="00597490">
            <w:pPr>
              <w:numPr>
                <w:ilvl w:val="0"/>
                <w:numId w:val="66"/>
              </w:numPr>
              <w:spacing w:after="200"/>
              <w:contextualSpacing/>
              <w:rPr>
                <w:rFonts w:ascii="Calibri" w:eastAsia="Times New Roman" w:hAnsi="Calibri"/>
                <w:sz w:val="20"/>
                <w:lang w:val="en-US" w:eastAsia="en-US"/>
              </w:rPr>
            </w:pPr>
            <w:r w:rsidRPr="0005021F">
              <w:rPr>
                <w:rFonts w:ascii="Calibri" w:eastAsia="Times New Roman" w:hAnsi="Calibri"/>
                <w:sz w:val="20"/>
                <w:lang w:val="en-US" w:eastAsia="en-US"/>
              </w:rPr>
              <w:t>Recognize the influences of other arts and sciences on the art of acting.</w:t>
            </w:r>
          </w:p>
          <w:p w14:paraId="0E3F018A" w14:textId="77777777" w:rsidR="00F278D5" w:rsidRPr="0005021F" w:rsidRDefault="00F278D5" w:rsidP="00597490">
            <w:pPr>
              <w:numPr>
                <w:ilvl w:val="0"/>
                <w:numId w:val="66"/>
              </w:numPr>
              <w:spacing w:after="200"/>
              <w:contextualSpacing/>
              <w:rPr>
                <w:rFonts w:ascii="Calibri" w:eastAsia="Times New Roman" w:hAnsi="Calibri"/>
                <w:sz w:val="20"/>
                <w:lang w:val="en-US" w:eastAsia="en-US"/>
              </w:rPr>
            </w:pPr>
            <w:r w:rsidRPr="0005021F">
              <w:rPr>
                <w:rFonts w:ascii="Calibri" w:eastAsia="Times New Roman" w:hAnsi="Calibri"/>
                <w:sz w:val="20"/>
                <w:lang w:val="en-US" w:eastAsia="en-US"/>
              </w:rPr>
              <w:t>Recognize the constituent elements of the identity of dramatis personae and understand how actors proceed to their embodiment.</w:t>
            </w:r>
          </w:p>
        </w:tc>
      </w:tr>
      <w:tr w:rsidR="00F278D5" w:rsidRPr="0005021F" w14:paraId="29BB3D48" w14:textId="77777777" w:rsidTr="00145B35">
        <w:tblPrEx>
          <w:tblLook w:val="0000" w:firstRow="0" w:lastRow="0" w:firstColumn="0" w:lastColumn="0" w:noHBand="0" w:noVBand="0"/>
        </w:tblPrEx>
        <w:trPr>
          <w:gridBefore w:val="1"/>
          <w:wBefore w:w="18" w:type="dxa"/>
        </w:trPr>
        <w:tc>
          <w:tcPr>
            <w:tcW w:w="8908" w:type="dxa"/>
            <w:tcBorders>
              <w:bottom w:val="nil"/>
            </w:tcBorders>
            <w:shd w:val="clear" w:color="auto" w:fill="DDD9C3"/>
          </w:tcPr>
          <w:p w14:paraId="5D15D5E3" w14:textId="77777777" w:rsidR="00F278D5" w:rsidRPr="0005021F" w:rsidRDefault="00F278D5" w:rsidP="00597490">
            <w:pPr>
              <w:rPr>
                <w:rFonts w:ascii="Calibri" w:eastAsia="Times New Roman" w:hAnsi="Calibri" w:cs="Arial"/>
                <w:b/>
                <w:sz w:val="20"/>
                <w:lang w:val="en-US" w:eastAsia="en-US"/>
              </w:rPr>
            </w:pPr>
            <w:r w:rsidRPr="0005021F">
              <w:rPr>
                <w:rFonts w:ascii="Calibri" w:eastAsia="Times New Roman" w:hAnsi="Calibri" w:cs="Arial"/>
                <w:b/>
                <w:sz w:val="20"/>
                <w:lang w:val="en-US" w:eastAsia="en-US"/>
              </w:rPr>
              <w:t>General skills</w:t>
            </w:r>
          </w:p>
        </w:tc>
      </w:tr>
      <w:tr w:rsidR="00F278D5" w:rsidRPr="00E8660F" w14:paraId="3AC0EDF9" w14:textId="77777777" w:rsidTr="00145B35">
        <w:tc>
          <w:tcPr>
            <w:tcW w:w="8926" w:type="dxa"/>
            <w:gridSpan w:val="2"/>
          </w:tcPr>
          <w:p w14:paraId="0F2AC881" w14:textId="77777777" w:rsidR="00F278D5" w:rsidRPr="0005021F" w:rsidRDefault="00F278D5" w:rsidP="00597490">
            <w:pPr>
              <w:rPr>
                <w:rFonts w:ascii="Calibri" w:eastAsia="Times New Roman" w:hAnsi="Calibri"/>
                <w:b/>
                <w:sz w:val="20"/>
                <w:lang w:val="en-US" w:eastAsia="en-US"/>
              </w:rPr>
            </w:pPr>
            <w:r w:rsidRPr="0005021F">
              <w:rPr>
                <w:rFonts w:ascii="Calibri" w:eastAsia="Times New Roman" w:hAnsi="Calibri"/>
                <w:b/>
                <w:sz w:val="20"/>
                <w:lang w:val="en-US" w:eastAsia="en-US"/>
              </w:rPr>
              <w:t>By the end of the course the student will have developed the following skills (general abilities):</w:t>
            </w:r>
          </w:p>
          <w:p w14:paraId="775AAC11" w14:textId="77777777" w:rsidR="00F278D5" w:rsidRPr="0005021F" w:rsidRDefault="00F278D5" w:rsidP="00597490">
            <w:pPr>
              <w:widowControl w:val="0"/>
              <w:numPr>
                <w:ilvl w:val="0"/>
                <w:numId w:val="26"/>
              </w:numPr>
              <w:autoSpaceDE w:val="0"/>
              <w:autoSpaceDN w:val="0"/>
              <w:adjustRightInd w:val="0"/>
              <w:spacing w:after="200"/>
              <w:contextualSpacing/>
              <w:rPr>
                <w:rFonts w:ascii="Calibri" w:eastAsia="Times New Roman" w:hAnsi="Calibri"/>
                <w:sz w:val="20"/>
                <w:lang w:val="en-US" w:eastAsia="en-US"/>
              </w:rPr>
            </w:pPr>
            <w:r w:rsidRPr="0005021F">
              <w:rPr>
                <w:rFonts w:ascii="Calibri" w:eastAsia="Times New Roman" w:hAnsi="Calibri"/>
                <w:sz w:val="20"/>
                <w:lang w:val="en-US" w:eastAsia="en-US"/>
              </w:rPr>
              <w:t>Trace the relationship between theory and practice in the art of theatre.</w:t>
            </w:r>
          </w:p>
          <w:p w14:paraId="6C87F2A6" w14:textId="77777777" w:rsidR="00F278D5" w:rsidRPr="0005021F" w:rsidRDefault="00F278D5" w:rsidP="00597490">
            <w:pPr>
              <w:widowControl w:val="0"/>
              <w:numPr>
                <w:ilvl w:val="0"/>
                <w:numId w:val="26"/>
              </w:numPr>
              <w:autoSpaceDE w:val="0"/>
              <w:autoSpaceDN w:val="0"/>
              <w:adjustRightInd w:val="0"/>
              <w:spacing w:after="200"/>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Employ basic terms pertinent to the acting procedure and recognize the actor’s expressive means over time </w:t>
            </w:r>
            <w:proofErr w:type="gramStart"/>
            <w:r w:rsidRPr="0005021F">
              <w:rPr>
                <w:rFonts w:ascii="Calibri" w:eastAsia="Times New Roman" w:hAnsi="Calibri"/>
                <w:sz w:val="20"/>
                <w:lang w:val="en-US" w:eastAsia="en-US"/>
              </w:rPr>
              <w:t>on the basis of</w:t>
            </w:r>
            <w:proofErr w:type="gramEnd"/>
            <w:r w:rsidRPr="0005021F">
              <w:rPr>
                <w:rFonts w:ascii="Calibri" w:eastAsia="Times New Roman" w:hAnsi="Calibri"/>
                <w:sz w:val="20"/>
                <w:lang w:val="en-US" w:eastAsia="en-US"/>
              </w:rPr>
              <w:t xml:space="preserve"> the repertory they are requested to perform.</w:t>
            </w:r>
          </w:p>
          <w:p w14:paraId="3674A87E" w14:textId="77777777" w:rsidR="00F278D5" w:rsidRPr="0005021F" w:rsidRDefault="00F278D5" w:rsidP="00597490">
            <w:pPr>
              <w:widowControl w:val="0"/>
              <w:numPr>
                <w:ilvl w:val="0"/>
                <w:numId w:val="26"/>
              </w:numPr>
              <w:autoSpaceDE w:val="0"/>
              <w:autoSpaceDN w:val="0"/>
              <w:adjustRightInd w:val="0"/>
              <w:spacing w:after="200"/>
              <w:contextualSpacing/>
              <w:rPr>
                <w:rFonts w:ascii="Calibri" w:eastAsia="Times New Roman" w:hAnsi="Calibri"/>
                <w:sz w:val="20"/>
                <w:lang w:val="en-US" w:eastAsia="en-US"/>
              </w:rPr>
            </w:pPr>
            <w:r w:rsidRPr="0005021F">
              <w:rPr>
                <w:rFonts w:ascii="Calibri" w:eastAsia="Times New Roman" w:hAnsi="Calibri"/>
                <w:sz w:val="20"/>
                <w:lang w:val="en-US" w:eastAsia="en-US"/>
              </w:rPr>
              <w:t xml:space="preserve">Develop argumentation and produce probative discourse with reference to the approach </w:t>
            </w:r>
            <w:proofErr w:type="gramStart"/>
            <w:r w:rsidRPr="0005021F">
              <w:rPr>
                <w:rFonts w:ascii="Calibri" w:eastAsia="Times New Roman" w:hAnsi="Calibri"/>
                <w:sz w:val="20"/>
                <w:lang w:val="en-US" w:eastAsia="en-US"/>
              </w:rPr>
              <w:t>of  the</w:t>
            </w:r>
            <w:proofErr w:type="gramEnd"/>
            <w:r w:rsidRPr="0005021F">
              <w:rPr>
                <w:rFonts w:ascii="Calibri" w:eastAsia="Times New Roman" w:hAnsi="Calibri"/>
                <w:sz w:val="20"/>
                <w:lang w:val="en-US" w:eastAsia="en-US"/>
              </w:rPr>
              <w:t xml:space="preserve"> interpretation of a role in each performance </w:t>
            </w:r>
          </w:p>
          <w:p w14:paraId="3470A9B0" w14:textId="77777777" w:rsidR="00F278D5" w:rsidRPr="0005021F" w:rsidRDefault="00F278D5" w:rsidP="00597490">
            <w:pPr>
              <w:numPr>
                <w:ilvl w:val="0"/>
                <w:numId w:val="26"/>
              </w:numPr>
              <w:spacing w:after="200"/>
              <w:rPr>
                <w:rFonts w:ascii="Calibri" w:eastAsia="Times New Roman" w:hAnsi="Calibri"/>
                <w:color w:val="000000"/>
                <w:sz w:val="20"/>
                <w:lang w:val="en-GB" w:eastAsia="en-US"/>
              </w:rPr>
            </w:pPr>
            <w:r w:rsidRPr="0005021F">
              <w:rPr>
                <w:rFonts w:ascii="Calibri" w:eastAsia="Times New Roman" w:hAnsi="Calibri"/>
                <w:color w:val="000000"/>
                <w:sz w:val="20"/>
                <w:lang w:val="en-GB" w:eastAsia="en-US"/>
              </w:rPr>
              <w:t>To apply the theoretical approaches</w:t>
            </w:r>
            <w:r w:rsidRPr="0005021F">
              <w:rPr>
                <w:rFonts w:ascii="Calibri" w:eastAsia="Times New Roman" w:hAnsi="Calibri"/>
                <w:color w:val="000000"/>
                <w:sz w:val="20"/>
                <w:lang w:val="en-US" w:eastAsia="en-US"/>
              </w:rPr>
              <w:t xml:space="preserve"> </w:t>
            </w:r>
            <w:r w:rsidRPr="0005021F">
              <w:rPr>
                <w:rFonts w:ascii="Calibri" w:eastAsia="Times New Roman" w:hAnsi="Calibri"/>
                <w:color w:val="000000"/>
                <w:sz w:val="20"/>
                <w:lang w:val="en-GB" w:eastAsia="en-US"/>
              </w:rPr>
              <w:t xml:space="preserve">of acting to the approach of different phases of interpretation of dramatic characters on stage. </w:t>
            </w:r>
          </w:p>
          <w:p w14:paraId="612A9C74" w14:textId="77777777" w:rsidR="00F278D5" w:rsidRPr="0005021F" w:rsidRDefault="00F278D5" w:rsidP="00597490">
            <w:pPr>
              <w:widowControl w:val="0"/>
              <w:numPr>
                <w:ilvl w:val="0"/>
                <w:numId w:val="26"/>
              </w:numPr>
              <w:autoSpaceDE w:val="0"/>
              <w:autoSpaceDN w:val="0"/>
              <w:adjustRightInd w:val="0"/>
              <w:spacing w:after="200"/>
              <w:contextualSpacing/>
              <w:rPr>
                <w:rFonts w:ascii="Calibri" w:eastAsia="Times New Roman" w:hAnsi="Calibri"/>
                <w:sz w:val="20"/>
                <w:lang w:val="en-US" w:eastAsia="en-US"/>
              </w:rPr>
            </w:pPr>
            <w:r w:rsidRPr="0005021F">
              <w:rPr>
                <w:rFonts w:ascii="Calibri" w:eastAsia="Times New Roman" w:hAnsi="Calibri"/>
                <w:color w:val="000000"/>
                <w:sz w:val="20"/>
                <w:lang w:val="en-GB" w:eastAsia="en-US"/>
              </w:rPr>
              <w:t xml:space="preserve">To identify the significance of the actor’s body and </w:t>
            </w:r>
            <w:proofErr w:type="gramStart"/>
            <w:r w:rsidRPr="0005021F">
              <w:rPr>
                <w:rFonts w:ascii="Calibri" w:eastAsia="Times New Roman" w:hAnsi="Calibri"/>
                <w:color w:val="000000"/>
                <w:sz w:val="20"/>
                <w:lang w:val="en-GB" w:eastAsia="en-US"/>
              </w:rPr>
              <w:t>voice</w:t>
            </w:r>
            <w:r w:rsidRPr="0005021F">
              <w:rPr>
                <w:rFonts w:ascii="Calibri" w:eastAsia="Times New Roman" w:hAnsi="Calibri"/>
                <w:color w:val="000000"/>
                <w:sz w:val="20"/>
                <w:lang w:val="en-US" w:eastAsia="en-US"/>
              </w:rPr>
              <w:t>,</w:t>
            </w:r>
            <w:r w:rsidRPr="0005021F">
              <w:rPr>
                <w:rFonts w:ascii="Calibri" w:eastAsia="Times New Roman" w:hAnsi="Calibri"/>
                <w:color w:val="000000"/>
                <w:sz w:val="20"/>
                <w:lang w:val="en-GB" w:eastAsia="en-US"/>
              </w:rPr>
              <w:t xml:space="preserve"> and</w:t>
            </w:r>
            <w:proofErr w:type="gramEnd"/>
            <w:r w:rsidRPr="0005021F">
              <w:rPr>
                <w:rFonts w:ascii="Calibri" w:eastAsia="Times New Roman" w:hAnsi="Calibri"/>
                <w:color w:val="000000"/>
                <w:sz w:val="20"/>
                <w:lang w:val="en-GB" w:eastAsia="en-US"/>
              </w:rPr>
              <w:t xml:space="preserve"> associate them with the fundamental elements of the physical sciences and the humanities.</w:t>
            </w:r>
          </w:p>
        </w:tc>
      </w:tr>
    </w:tbl>
    <w:p w14:paraId="16764F83" w14:textId="77777777" w:rsidR="00F278D5" w:rsidRPr="0005021F" w:rsidRDefault="00F278D5" w:rsidP="00597490">
      <w:pPr>
        <w:pStyle w:val="ListParagraph"/>
        <w:widowControl w:val="0"/>
        <w:numPr>
          <w:ilvl w:val="0"/>
          <w:numId w:val="67"/>
        </w:numPr>
        <w:autoSpaceDE w:val="0"/>
        <w:autoSpaceDN w:val="0"/>
        <w:adjustRightInd w:val="0"/>
        <w:spacing w:before="120" w:after="200"/>
        <w:rPr>
          <w:rFonts w:ascii="Calibri" w:eastAsia="Times New Roman" w:hAnsi="Calibri" w:cs="Arial"/>
          <w:b/>
          <w:sz w:val="20"/>
          <w:lang w:eastAsia="en-US"/>
        </w:rPr>
      </w:pPr>
      <w:r w:rsidRPr="0005021F">
        <w:rPr>
          <w:rFonts w:ascii="Calibri" w:eastAsia="Times New Roman" w:hAnsi="Calibri" w:cs="Arial"/>
          <w:b/>
          <w:sz w:val="20"/>
          <w:lang w:val="en-US" w:eastAsia="en-US"/>
        </w:rPr>
        <w:t>COURSE CONTENT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278D5" w:rsidRPr="00E8660F" w14:paraId="30E7EBBA" w14:textId="77777777" w:rsidTr="00145B35">
        <w:tc>
          <w:tcPr>
            <w:tcW w:w="8926" w:type="dxa"/>
          </w:tcPr>
          <w:p w14:paraId="53D51733" w14:textId="77777777" w:rsidR="00F278D5" w:rsidRPr="0005021F" w:rsidRDefault="00F278D5" w:rsidP="00597490">
            <w:pPr>
              <w:spacing w:after="200"/>
              <w:ind w:left="360"/>
              <w:rPr>
                <w:rFonts w:ascii="Calibri" w:eastAsia="Times New Roman" w:hAnsi="Calibri"/>
                <w:sz w:val="20"/>
                <w:lang w:val="en-US" w:eastAsia="en-US"/>
              </w:rPr>
            </w:pPr>
            <w:r w:rsidRPr="0005021F">
              <w:rPr>
                <w:rFonts w:ascii="Calibri" w:eastAsia="Times New Roman" w:hAnsi="Calibri"/>
                <w:sz w:val="20"/>
                <w:lang w:val="en-GB" w:eastAsia="en-US"/>
              </w:rPr>
              <w:t xml:space="preserve">The course </w:t>
            </w:r>
            <w:r w:rsidRPr="0005021F">
              <w:rPr>
                <w:rFonts w:ascii="Calibri" w:eastAsia="Times New Roman" w:hAnsi="Calibri"/>
                <w:sz w:val="20"/>
                <w:lang w:val="en-US" w:eastAsia="en-US"/>
              </w:rPr>
              <w:t xml:space="preserve">thoroughly </w:t>
            </w:r>
            <w:r w:rsidRPr="0005021F">
              <w:rPr>
                <w:rFonts w:ascii="Calibri" w:eastAsia="Times New Roman" w:hAnsi="Calibri"/>
                <w:sz w:val="20"/>
                <w:lang w:val="en-GB" w:eastAsia="en-US"/>
              </w:rPr>
              <w:t xml:space="preserve">discusses the </w:t>
            </w:r>
            <w:r w:rsidRPr="0005021F">
              <w:rPr>
                <w:rFonts w:ascii="Calibri" w:eastAsia="Times New Roman" w:hAnsi="Calibri"/>
                <w:sz w:val="20"/>
                <w:lang w:val="en-US" w:eastAsia="en-US"/>
              </w:rPr>
              <w:t>major theories of acting and the creativity of the actor in the 20</w:t>
            </w:r>
            <w:r w:rsidRPr="0005021F">
              <w:rPr>
                <w:rFonts w:ascii="Calibri" w:eastAsia="Times New Roman" w:hAnsi="Calibri"/>
                <w:sz w:val="20"/>
                <w:vertAlign w:val="superscript"/>
                <w:lang w:val="en-US" w:eastAsia="en-US"/>
              </w:rPr>
              <w:t>th</w:t>
            </w:r>
            <w:r w:rsidRPr="0005021F">
              <w:rPr>
                <w:rFonts w:ascii="Calibri" w:eastAsia="Times New Roman" w:hAnsi="Calibri"/>
                <w:sz w:val="20"/>
                <w:lang w:val="en-US" w:eastAsia="en-US"/>
              </w:rPr>
              <w:t xml:space="preserve"> century and in the beginning of the 21</w:t>
            </w:r>
            <w:r w:rsidRPr="0005021F">
              <w:rPr>
                <w:rFonts w:ascii="Calibri" w:eastAsia="Times New Roman" w:hAnsi="Calibri"/>
                <w:sz w:val="20"/>
                <w:vertAlign w:val="superscript"/>
                <w:lang w:val="en-US" w:eastAsia="en-US"/>
              </w:rPr>
              <w:t xml:space="preserve">st </w:t>
            </w:r>
            <w:r w:rsidRPr="0005021F">
              <w:rPr>
                <w:rFonts w:ascii="Calibri" w:eastAsia="Times New Roman" w:hAnsi="Calibri"/>
                <w:sz w:val="20"/>
                <w:lang w:val="en-US" w:eastAsia="en-US"/>
              </w:rPr>
              <w:t xml:space="preserve">century. Discussion of </w:t>
            </w:r>
            <w:r w:rsidRPr="0005021F">
              <w:rPr>
                <w:rFonts w:ascii="Calibri" w:eastAsia="Times New Roman" w:hAnsi="Calibri"/>
                <w:sz w:val="20"/>
                <w:lang w:val="en-GB" w:eastAsia="en-US"/>
              </w:rPr>
              <w:t>Diderot’s “paradox”</w:t>
            </w:r>
            <w:r w:rsidRPr="0005021F">
              <w:rPr>
                <w:rFonts w:ascii="Calibri" w:eastAsia="Times New Roman" w:hAnsi="Calibri"/>
                <w:sz w:val="20"/>
                <w:lang w:val="en-US" w:eastAsia="en-US"/>
              </w:rPr>
              <w:t>: reception of the aspects of the prominent figure of the Enlightenment and updating of his principles and questioning. The</w:t>
            </w:r>
            <w:r w:rsidRPr="0005021F">
              <w:rPr>
                <w:rFonts w:ascii="Calibri" w:eastAsia="Times New Roman" w:hAnsi="Calibri"/>
                <w:sz w:val="20"/>
                <w:lang w:val="en-GB" w:eastAsia="en-US"/>
              </w:rPr>
              <w:t xml:space="preserve"> Moscow Art Theatre</w:t>
            </w:r>
            <w:r w:rsidRPr="0005021F">
              <w:rPr>
                <w:rFonts w:ascii="Calibri" w:eastAsia="Times New Roman" w:hAnsi="Calibri"/>
                <w:sz w:val="20"/>
                <w:lang w:val="en-US" w:eastAsia="en-US"/>
              </w:rPr>
              <w:t xml:space="preserve">, </w:t>
            </w:r>
            <w:r w:rsidRPr="0005021F">
              <w:rPr>
                <w:rFonts w:ascii="Calibri" w:eastAsia="Times New Roman" w:hAnsi="Calibri"/>
                <w:sz w:val="20"/>
                <w:lang w:val="en-GB" w:eastAsia="en-US"/>
              </w:rPr>
              <w:t>Constantine Stanislavsky</w:t>
            </w:r>
            <w:r w:rsidRPr="0005021F">
              <w:rPr>
                <w:rFonts w:ascii="Calibri" w:eastAsia="Times New Roman" w:hAnsi="Calibri"/>
                <w:sz w:val="20"/>
                <w:lang w:val="en-US" w:eastAsia="en-US"/>
              </w:rPr>
              <w:t xml:space="preserve">’s system’s terms and its educative role. The </w:t>
            </w:r>
            <w:r w:rsidRPr="0005021F">
              <w:rPr>
                <w:rFonts w:ascii="Calibri" w:eastAsia="Times New Roman" w:hAnsi="Calibri"/>
                <w:sz w:val="20"/>
                <w:lang w:val="en-GB" w:eastAsia="en-US"/>
              </w:rPr>
              <w:t>“</w:t>
            </w:r>
            <w:r w:rsidRPr="0005021F">
              <w:rPr>
                <w:rFonts w:ascii="Calibri" w:eastAsia="Times New Roman" w:hAnsi="Calibri"/>
                <w:sz w:val="20"/>
                <w:lang w:val="en-US" w:eastAsia="en-US"/>
              </w:rPr>
              <w:t>method of physical actions</w:t>
            </w:r>
            <w:r w:rsidRPr="0005021F">
              <w:rPr>
                <w:rFonts w:ascii="Calibri" w:eastAsia="Times New Roman" w:hAnsi="Calibri"/>
                <w:sz w:val="20"/>
                <w:lang w:val="en-GB" w:eastAsia="en-US"/>
              </w:rPr>
              <w:t>”</w:t>
            </w:r>
            <w:r w:rsidRPr="0005021F">
              <w:rPr>
                <w:rFonts w:ascii="Calibri" w:eastAsia="Times New Roman" w:hAnsi="Calibri"/>
                <w:sz w:val="20"/>
                <w:lang w:val="en-US" w:eastAsia="en-US"/>
              </w:rPr>
              <w:t xml:space="preserve">. </w:t>
            </w:r>
            <w:r w:rsidRPr="0005021F">
              <w:rPr>
                <w:rFonts w:ascii="Calibri" w:eastAsia="Times New Roman" w:hAnsi="Calibri"/>
                <w:sz w:val="20"/>
                <w:lang w:val="en-GB" w:eastAsia="en-US"/>
              </w:rPr>
              <w:t xml:space="preserve">Stanislavsky’s successors: </w:t>
            </w:r>
            <w:proofErr w:type="spellStart"/>
            <w:r w:rsidRPr="0005021F">
              <w:rPr>
                <w:rFonts w:ascii="Calibri" w:eastAsia="Times New Roman" w:hAnsi="Calibri"/>
                <w:sz w:val="20"/>
                <w:lang w:val="en-GB" w:eastAsia="en-US"/>
              </w:rPr>
              <w:t>Vakhtangov</w:t>
            </w:r>
            <w:proofErr w:type="spellEnd"/>
            <w:r w:rsidRPr="0005021F">
              <w:rPr>
                <w:rFonts w:ascii="Calibri" w:eastAsia="Times New Roman" w:hAnsi="Calibri"/>
                <w:sz w:val="20"/>
                <w:lang w:val="en-GB" w:eastAsia="en-US"/>
              </w:rPr>
              <w:t xml:space="preserve"> and Chekhov</w:t>
            </w:r>
            <w:r w:rsidRPr="0005021F">
              <w:rPr>
                <w:rFonts w:ascii="Calibri" w:eastAsia="Times New Roman" w:hAnsi="Calibri"/>
                <w:sz w:val="20"/>
                <w:lang w:val="en-US" w:eastAsia="en-US"/>
              </w:rPr>
              <w:t xml:space="preserve">. The </w:t>
            </w:r>
            <w:r w:rsidRPr="0005021F">
              <w:rPr>
                <w:rFonts w:ascii="Calibri" w:eastAsia="Times New Roman" w:hAnsi="Calibri"/>
                <w:sz w:val="20"/>
                <w:lang w:val="en-GB" w:eastAsia="en-US"/>
              </w:rPr>
              <w:t>Stanislavsky</w:t>
            </w:r>
            <w:r w:rsidRPr="0005021F">
              <w:rPr>
                <w:rFonts w:ascii="Calibri" w:eastAsia="Times New Roman" w:hAnsi="Calibri"/>
                <w:sz w:val="20"/>
                <w:lang w:val="en-US" w:eastAsia="en-US"/>
              </w:rPr>
              <w:t xml:space="preserve"> system and </w:t>
            </w:r>
            <w:proofErr w:type="spellStart"/>
            <w:r w:rsidRPr="0005021F">
              <w:rPr>
                <w:rFonts w:ascii="Calibri" w:eastAsia="Times New Roman" w:hAnsi="Calibri"/>
                <w:sz w:val="20"/>
                <w:lang w:val="en-US" w:eastAsia="en-US"/>
              </w:rPr>
              <w:t>Karolos</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US" w:eastAsia="en-US"/>
              </w:rPr>
              <w:t>Koun’s</w:t>
            </w:r>
            <w:proofErr w:type="spellEnd"/>
            <w:r w:rsidRPr="0005021F">
              <w:rPr>
                <w:rFonts w:ascii="Calibri" w:eastAsia="Times New Roman" w:hAnsi="Calibri"/>
                <w:sz w:val="20"/>
                <w:lang w:val="en-US" w:eastAsia="en-US"/>
              </w:rPr>
              <w:t xml:space="preserve"> Art Theatre: reception issues. </w:t>
            </w:r>
            <w:proofErr w:type="spellStart"/>
            <w:r w:rsidRPr="0005021F">
              <w:rPr>
                <w:rFonts w:ascii="Calibri" w:eastAsia="Times New Roman" w:hAnsi="Calibri"/>
                <w:sz w:val="20"/>
                <w:lang w:val="en-US" w:eastAsia="en-US"/>
              </w:rPr>
              <w:t>Vsevolod</w:t>
            </w:r>
            <w:proofErr w:type="spellEnd"/>
            <w:r w:rsidRPr="0005021F">
              <w:rPr>
                <w:rFonts w:ascii="Calibri" w:eastAsia="Times New Roman" w:hAnsi="Calibri"/>
                <w:sz w:val="20"/>
                <w:lang w:val="en-US" w:eastAsia="en-US"/>
              </w:rPr>
              <w:t xml:space="preserve"> Meyerhold and his theory of </w:t>
            </w:r>
            <w:r w:rsidRPr="0005021F">
              <w:rPr>
                <w:rFonts w:ascii="Calibri" w:eastAsia="Times New Roman" w:hAnsi="Calibri"/>
                <w:sz w:val="20"/>
                <w:lang w:val="en-GB" w:eastAsia="en-US"/>
              </w:rPr>
              <w:t>“</w:t>
            </w:r>
            <w:r w:rsidRPr="0005021F">
              <w:rPr>
                <w:rFonts w:ascii="Calibri" w:eastAsia="Times New Roman" w:hAnsi="Calibri"/>
                <w:sz w:val="20"/>
                <w:lang w:val="en-US" w:eastAsia="en-US"/>
              </w:rPr>
              <w:t>biomechanics</w:t>
            </w:r>
            <w:r w:rsidRPr="0005021F">
              <w:rPr>
                <w:rFonts w:ascii="Calibri" w:eastAsia="Times New Roman" w:hAnsi="Calibri"/>
                <w:sz w:val="20"/>
                <w:lang w:val="en-GB" w:eastAsia="en-US"/>
              </w:rPr>
              <w:t>”</w:t>
            </w:r>
            <w:r w:rsidRPr="0005021F">
              <w:rPr>
                <w:rFonts w:ascii="Calibri" w:eastAsia="Times New Roman" w:hAnsi="Calibri"/>
                <w:sz w:val="20"/>
                <w:lang w:val="en-US" w:eastAsia="en-US"/>
              </w:rPr>
              <w:t xml:space="preserve">. </w:t>
            </w:r>
            <w:r w:rsidRPr="0005021F">
              <w:rPr>
                <w:rFonts w:ascii="Calibri" w:eastAsia="Times New Roman" w:hAnsi="Calibri"/>
                <w:sz w:val="20"/>
                <w:lang w:val="en-GB" w:eastAsia="en-US"/>
              </w:rPr>
              <w:t>Lee Strasberg and the Actors’ Studio</w:t>
            </w:r>
            <w:r w:rsidRPr="0005021F">
              <w:rPr>
                <w:rFonts w:ascii="Calibri" w:eastAsia="Times New Roman" w:hAnsi="Calibri"/>
                <w:sz w:val="20"/>
                <w:lang w:val="en-US" w:eastAsia="en-US"/>
              </w:rPr>
              <w:t xml:space="preserve">: the </w:t>
            </w:r>
            <w:r w:rsidRPr="0005021F">
              <w:rPr>
                <w:rFonts w:ascii="Calibri" w:eastAsia="Times New Roman" w:hAnsi="Calibri"/>
                <w:sz w:val="20"/>
                <w:lang w:val="en-GB" w:eastAsia="en-US"/>
              </w:rPr>
              <w:t>“</w:t>
            </w:r>
            <w:r w:rsidRPr="0005021F">
              <w:rPr>
                <w:rFonts w:ascii="Calibri" w:eastAsia="Times New Roman" w:hAnsi="Calibri"/>
                <w:sz w:val="20"/>
                <w:lang w:val="en-US" w:eastAsia="en-US"/>
              </w:rPr>
              <w:t>Method</w:t>
            </w:r>
            <w:r w:rsidRPr="0005021F">
              <w:rPr>
                <w:rFonts w:ascii="Calibri" w:eastAsia="Times New Roman" w:hAnsi="Calibri"/>
                <w:sz w:val="20"/>
                <w:lang w:val="en-GB" w:eastAsia="en-US"/>
              </w:rPr>
              <w:t>”</w:t>
            </w:r>
            <w:r w:rsidRPr="0005021F">
              <w:rPr>
                <w:rFonts w:ascii="Calibri" w:eastAsia="Times New Roman" w:hAnsi="Calibri"/>
                <w:sz w:val="20"/>
                <w:lang w:val="en-US" w:eastAsia="en-US"/>
              </w:rPr>
              <w:t xml:space="preserve"> and the </w:t>
            </w:r>
            <w:r w:rsidRPr="0005021F">
              <w:rPr>
                <w:rFonts w:ascii="Calibri" w:eastAsia="Times New Roman" w:hAnsi="Calibri"/>
                <w:sz w:val="20"/>
                <w:lang w:val="en-GB" w:eastAsia="en-US"/>
              </w:rPr>
              <w:t>“</w:t>
            </w:r>
            <w:r w:rsidRPr="0005021F">
              <w:rPr>
                <w:rFonts w:ascii="Calibri" w:eastAsia="Times New Roman" w:hAnsi="Calibri"/>
                <w:sz w:val="20"/>
                <w:lang w:val="en-US" w:eastAsia="en-US"/>
              </w:rPr>
              <w:t>Stanislavski system</w:t>
            </w:r>
            <w:r w:rsidRPr="0005021F">
              <w:rPr>
                <w:rFonts w:ascii="Calibri" w:eastAsia="Times New Roman" w:hAnsi="Calibri"/>
                <w:sz w:val="20"/>
                <w:lang w:val="en-GB" w:eastAsia="en-US"/>
              </w:rPr>
              <w:t>”</w:t>
            </w:r>
            <w:r w:rsidRPr="0005021F">
              <w:rPr>
                <w:rFonts w:ascii="Calibri" w:eastAsia="Times New Roman" w:hAnsi="Calibri"/>
                <w:sz w:val="20"/>
                <w:lang w:val="en-US" w:eastAsia="en-US"/>
              </w:rPr>
              <w:t xml:space="preserve">. The influence of the theory of the </w:t>
            </w:r>
            <w:r w:rsidRPr="0005021F">
              <w:rPr>
                <w:rFonts w:ascii="Calibri" w:eastAsia="Times New Roman" w:hAnsi="Calibri"/>
                <w:sz w:val="20"/>
                <w:lang w:val="en-GB" w:eastAsia="en-US"/>
              </w:rPr>
              <w:t>“</w:t>
            </w:r>
            <w:proofErr w:type="gramStart"/>
            <w:r w:rsidRPr="0005021F">
              <w:rPr>
                <w:rFonts w:ascii="Calibri" w:eastAsia="Times New Roman" w:hAnsi="Calibri"/>
                <w:sz w:val="20"/>
                <w:lang w:val="en-US" w:eastAsia="en-US"/>
              </w:rPr>
              <w:t>method</w:t>
            </w:r>
            <w:r w:rsidRPr="0005021F">
              <w:rPr>
                <w:rFonts w:ascii="Calibri" w:eastAsia="Times New Roman" w:hAnsi="Calibri"/>
                <w:sz w:val="20"/>
                <w:lang w:val="en-GB" w:eastAsia="en-US"/>
              </w:rPr>
              <w:t>”</w:t>
            </w:r>
            <w:r w:rsidRPr="0005021F">
              <w:rPr>
                <w:rFonts w:ascii="Calibri" w:eastAsia="Times New Roman" w:hAnsi="Calibri"/>
                <w:sz w:val="20"/>
                <w:lang w:val="en-US" w:eastAsia="en-US"/>
              </w:rPr>
              <w:t>on</w:t>
            </w:r>
            <w:proofErr w:type="gramEnd"/>
            <w:r w:rsidRPr="0005021F">
              <w:rPr>
                <w:rFonts w:ascii="Calibri" w:eastAsia="Times New Roman" w:hAnsi="Calibri"/>
                <w:sz w:val="20"/>
                <w:lang w:val="en-US" w:eastAsia="en-US"/>
              </w:rPr>
              <w:t xml:space="preserve"> American and world cinema. The actor in Bertolt Brecht’s epic system (</w:t>
            </w:r>
            <w:proofErr w:type="spellStart"/>
            <w:r w:rsidRPr="0005021F">
              <w:rPr>
                <w:rFonts w:ascii="Calibri" w:eastAsia="Times New Roman" w:hAnsi="Calibri"/>
                <w:sz w:val="20"/>
                <w:lang w:val="en-US" w:eastAsia="en-US"/>
              </w:rPr>
              <w:t>gestus</w:t>
            </w:r>
            <w:proofErr w:type="spellEnd"/>
            <w:r w:rsidRPr="0005021F">
              <w:rPr>
                <w:rFonts w:ascii="Calibri" w:eastAsia="Times New Roman" w:hAnsi="Calibri"/>
                <w:sz w:val="20"/>
                <w:lang w:val="en-US" w:eastAsia="en-US"/>
              </w:rPr>
              <w:t xml:space="preserve">, alienation, actor-narrator). </w:t>
            </w:r>
            <w:r w:rsidRPr="0005021F">
              <w:rPr>
                <w:rFonts w:ascii="Calibri" w:eastAsia="Times New Roman" w:hAnsi="Calibri"/>
                <w:sz w:val="20"/>
                <w:lang w:val="en-GB" w:eastAsia="en-US"/>
              </w:rPr>
              <w:t>Antonin Artaud’s “Theatre of Cruelty”</w:t>
            </w:r>
            <w:r w:rsidRPr="0005021F">
              <w:rPr>
                <w:rFonts w:ascii="Calibri" w:eastAsia="Times New Roman" w:hAnsi="Calibri"/>
                <w:sz w:val="20"/>
                <w:lang w:val="en-US" w:eastAsia="en-US"/>
              </w:rPr>
              <w:t xml:space="preserve"> and the </w:t>
            </w:r>
            <w:proofErr w:type="spellStart"/>
            <w:r w:rsidRPr="0005021F">
              <w:rPr>
                <w:rFonts w:ascii="Calibri" w:eastAsia="Times New Roman" w:hAnsi="Calibri"/>
                <w:sz w:val="20"/>
                <w:lang w:val="en-US" w:eastAsia="en-US"/>
              </w:rPr>
              <w:t>mystagogical</w:t>
            </w:r>
            <w:proofErr w:type="spellEnd"/>
            <w:r w:rsidRPr="0005021F">
              <w:rPr>
                <w:rFonts w:ascii="Calibri" w:eastAsia="Times New Roman" w:hAnsi="Calibri"/>
                <w:sz w:val="20"/>
                <w:lang w:val="en-US" w:eastAsia="en-US"/>
              </w:rPr>
              <w:t xml:space="preserve"> actor. Gordon Craig and the Über-Marionette (the actor-puppet). </w:t>
            </w:r>
            <w:r w:rsidRPr="0005021F">
              <w:rPr>
                <w:rFonts w:ascii="Calibri" w:eastAsia="Times New Roman" w:hAnsi="Calibri"/>
                <w:sz w:val="20"/>
                <w:lang w:val="en-GB" w:eastAsia="en-US"/>
              </w:rPr>
              <w:t xml:space="preserve">Jerzy Grotowski, the </w:t>
            </w:r>
            <w:r w:rsidRPr="0005021F">
              <w:rPr>
                <w:rFonts w:ascii="Calibri" w:eastAsia="Times New Roman" w:hAnsi="Calibri"/>
                <w:sz w:val="20"/>
                <w:lang w:val="en-GB" w:eastAsia="en-US"/>
              </w:rPr>
              <w:lastRenderedPageBreak/>
              <w:t>“Poor Theatre” and the actor</w:t>
            </w:r>
            <w:r w:rsidRPr="0005021F">
              <w:rPr>
                <w:rFonts w:ascii="Calibri" w:eastAsia="Times New Roman" w:hAnsi="Calibri"/>
                <w:sz w:val="20"/>
                <w:lang w:val="en-US" w:eastAsia="en-US"/>
              </w:rPr>
              <w:t xml:space="preserve">-suffering body. Review of postwar and modern stage: Western and Eastern traditions and trends in acting. </w:t>
            </w:r>
          </w:p>
        </w:tc>
      </w:tr>
    </w:tbl>
    <w:p w14:paraId="4C4AFD23" w14:textId="77777777" w:rsidR="00F278D5" w:rsidRPr="0005021F" w:rsidRDefault="00F278D5" w:rsidP="00597490">
      <w:pPr>
        <w:widowControl w:val="0"/>
        <w:numPr>
          <w:ilvl w:val="0"/>
          <w:numId w:val="67"/>
        </w:numPr>
        <w:autoSpaceDE w:val="0"/>
        <w:autoSpaceDN w:val="0"/>
        <w:adjustRightInd w:val="0"/>
        <w:spacing w:before="120" w:after="200"/>
        <w:ind w:left="357" w:hanging="357"/>
        <w:rPr>
          <w:rFonts w:ascii="Calibri" w:eastAsia="Times New Roman" w:hAnsi="Calibri" w:cs="Arial"/>
          <w:b/>
          <w:sz w:val="20"/>
          <w:lang w:val="en-US" w:eastAsia="en-US"/>
        </w:rPr>
      </w:pPr>
      <w:r w:rsidRPr="0005021F">
        <w:rPr>
          <w:rFonts w:ascii="Calibri" w:eastAsia="Times New Roman" w:hAnsi="Calibri" w:cs="Arial"/>
          <w:b/>
          <w:sz w:val="20"/>
          <w:lang w:val="en-US" w:eastAsia="en-US"/>
        </w:rPr>
        <w:lastRenderedPageBreak/>
        <w:t>TEACHING AND LEARNING METHODS - EVALUATION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9"/>
        <w:gridCol w:w="5647"/>
      </w:tblGrid>
      <w:tr w:rsidR="00F278D5" w:rsidRPr="0005021F" w14:paraId="58BFB3EB" w14:textId="77777777" w:rsidTr="00145B35">
        <w:tc>
          <w:tcPr>
            <w:tcW w:w="3306" w:type="dxa"/>
            <w:shd w:val="clear" w:color="auto" w:fill="DDD9C3"/>
          </w:tcPr>
          <w:p w14:paraId="73DDF4E3" w14:textId="77777777" w:rsidR="00F278D5" w:rsidRPr="0005021F" w:rsidRDefault="00F278D5"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INSTRUCTION METHOD</w:t>
            </w:r>
          </w:p>
        </w:tc>
        <w:tc>
          <w:tcPr>
            <w:tcW w:w="5620" w:type="dxa"/>
          </w:tcPr>
          <w:p w14:paraId="2508AC1E" w14:textId="77777777" w:rsidR="00F278D5" w:rsidRPr="0005021F" w:rsidRDefault="00F278D5" w:rsidP="00597490">
            <w:pPr>
              <w:rPr>
                <w:rFonts w:ascii="Calibri" w:eastAsia="Times New Roman" w:hAnsi="Calibri"/>
                <w:iCs/>
                <w:sz w:val="20"/>
                <w:lang w:eastAsia="en-US"/>
              </w:rPr>
            </w:pPr>
            <w:r w:rsidRPr="0005021F">
              <w:rPr>
                <w:rFonts w:ascii="Calibri" w:eastAsia="Times New Roman" w:hAnsi="Calibri"/>
                <w:iCs/>
                <w:sz w:val="20"/>
                <w:lang w:eastAsia="en-US"/>
              </w:rPr>
              <w:t xml:space="preserve">In </w:t>
            </w:r>
            <w:proofErr w:type="spellStart"/>
            <w:r w:rsidRPr="0005021F">
              <w:rPr>
                <w:rFonts w:ascii="Calibri" w:eastAsia="Times New Roman" w:hAnsi="Calibri"/>
                <w:iCs/>
                <w:sz w:val="20"/>
                <w:lang w:eastAsia="en-US"/>
              </w:rPr>
              <w:t>class</w:t>
            </w:r>
            <w:proofErr w:type="spellEnd"/>
          </w:p>
        </w:tc>
      </w:tr>
      <w:tr w:rsidR="00F278D5" w:rsidRPr="00E8660F" w14:paraId="7F55D27A" w14:textId="77777777" w:rsidTr="00145B35">
        <w:tc>
          <w:tcPr>
            <w:tcW w:w="3306" w:type="dxa"/>
            <w:shd w:val="clear" w:color="auto" w:fill="DDD9C3"/>
          </w:tcPr>
          <w:p w14:paraId="4D6620FA" w14:textId="77777777" w:rsidR="00F278D5" w:rsidRPr="0005021F" w:rsidRDefault="00F278D5" w:rsidP="00597490">
            <w:pPr>
              <w:jc w:val="right"/>
              <w:rPr>
                <w:rFonts w:ascii="Calibri" w:eastAsia="Times New Roman" w:hAnsi="Calibri" w:cs="Arial"/>
                <w:i/>
                <w:sz w:val="20"/>
                <w:lang w:val="en-US" w:eastAsia="en-US"/>
              </w:rPr>
            </w:pPr>
            <w:r w:rsidRPr="0005021F">
              <w:rPr>
                <w:rFonts w:ascii="Calibri" w:eastAsia="Times New Roman" w:hAnsi="Calibri" w:cs="Arial"/>
                <w:b/>
                <w:sz w:val="20"/>
                <w:lang w:val="en-US" w:eastAsia="en-US"/>
              </w:rPr>
              <w:t>USE OF INFORMATION AND COMMUNICATION TECHNOLOGIES</w:t>
            </w:r>
          </w:p>
        </w:tc>
        <w:tc>
          <w:tcPr>
            <w:tcW w:w="5620" w:type="dxa"/>
          </w:tcPr>
          <w:p w14:paraId="620BF228" w14:textId="77777777" w:rsidR="00F278D5" w:rsidRPr="0005021F" w:rsidRDefault="00F278D5" w:rsidP="00597490">
            <w:pPr>
              <w:rPr>
                <w:rFonts w:ascii="Calibri" w:eastAsia="Times New Roman" w:hAnsi="Calibri" w:cs="Arial"/>
                <w:b/>
                <w:sz w:val="20"/>
                <w:lang w:val="en-US" w:eastAsia="en-US"/>
              </w:rPr>
            </w:pPr>
            <w:r w:rsidRPr="0005021F">
              <w:rPr>
                <w:rFonts w:ascii="Calibri" w:eastAsia="Times New Roman" w:hAnsi="Calibri"/>
                <w:iCs/>
                <w:sz w:val="20"/>
                <w:lang w:val="en-US" w:eastAsia="en-US"/>
              </w:rPr>
              <w:t xml:space="preserve">Lecture notes are converted into pdf files and then they are uploaded to the e-class.  Screening of videotaped performances of plays of historical importance from the international and the Greek stage and radio </w:t>
            </w:r>
            <w:proofErr w:type="spellStart"/>
            <w:r w:rsidRPr="0005021F">
              <w:rPr>
                <w:rFonts w:ascii="Calibri" w:eastAsia="Times New Roman" w:hAnsi="Calibri"/>
                <w:iCs/>
                <w:sz w:val="20"/>
                <w:lang w:val="en-US" w:eastAsia="en-US"/>
              </w:rPr>
              <w:t>programmes</w:t>
            </w:r>
            <w:proofErr w:type="spellEnd"/>
            <w:r w:rsidRPr="0005021F">
              <w:rPr>
                <w:rFonts w:ascii="Calibri" w:eastAsia="Times New Roman" w:hAnsi="Calibri"/>
                <w:iCs/>
                <w:sz w:val="20"/>
                <w:lang w:val="en-US" w:eastAsia="en-US"/>
              </w:rPr>
              <w:t xml:space="preserve">. Also screening of select extracts of films in view of identifying the modifications of acting in theatre and the cinema.  </w:t>
            </w:r>
          </w:p>
        </w:tc>
      </w:tr>
      <w:tr w:rsidR="00F278D5" w:rsidRPr="0005021F" w14:paraId="74E38295" w14:textId="77777777" w:rsidTr="00145B35">
        <w:tc>
          <w:tcPr>
            <w:tcW w:w="3306" w:type="dxa"/>
            <w:shd w:val="clear" w:color="auto" w:fill="DDD9C3"/>
          </w:tcPr>
          <w:p w14:paraId="1A788C62" w14:textId="77777777" w:rsidR="00F278D5" w:rsidRPr="0005021F" w:rsidRDefault="00F278D5"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INSTRUCTION ORGANIZATION</w:t>
            </w:r>
          </w:p>
          <w:p w14:paraId="1DAE3B09" w14:textId="77777777" w:rsidR="00F278D5" w:rsidRPr="0005021F" w:rsidRDefault="00F278D5" w:rsidP="00597490">
            <w:pPr>
              <w:jc w:val="both"/>
              <w:rPr>
                <w:rFonts w:ascii="Calibri" w:eastAsia="Times New Roman" w:hAnsi="Calibri" w:cs="Arial"/>
                <w:i/>
                <w:sz w:val="20"/>
                <w:lang w:eastAsia="en-US"/>
              </w:rPr>
            </w:pPr>
          </w:p>
        </w:tc>
        <w:tc>
          <w:tcPr>
            <w:tcW w:w="5620" w:type="dxa"/>
          </w:tcPr>
          <w:tbl>
            <w:tblPr>
              <w:tblW w:w="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2468"/>
            </w:tblGrid>
            <w:tr w:rsidR="00F278D5" w:rsidRPr="0005021F" w14:paraId="5D896C40" w14:textId="77777777" w:rsidTr="00145B35">
              <w:tc>
                <w:tcPr>
                  <w:tcW w:w="2953" w:type="dxa"/>
                  <w:tcBorders>
                    <w:top w:val="single" w:sz="4" w:space="0" w:color="auto"/>
                    <w:left w:val="single" w:sz="4" w:space="0" w:color="auto"/>
                    <w:bottom w:val="single" w:sz="4" w:space="0" w:color="auto"/>
                    <w:right w:val="single" w:sz="4" w:space="0" w:color="auto"/>
                  </w:tcBorders>
                  <w:shd w:val="clear" w:color="auto" w:fill="DDD9C3"/>
                  <w:vAlign w:val="center"/>
                </w:tcPr>
                <w:p w14:paraId="401B7AEC" w14:textId="77777777" w:rsidR="00F278D5" w:rsidRPr="0005021F" w:rsidRDefault="00F278D5" w:rsidP="00597490">
                  <w:pPr>
                    <w:jc w:val="cente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947817A" w14:textId="77777777" w:rsidR="00F278D5" w:rsidRPr="0005021F" w:rsidRDefault="00F278D5"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t>Semester</w:t>
                  </w:r>
                  <w:proofErr w:type="spellEnd"/>
                  <w:r w:rsidRPr="0005021F">
                    <w:rPr>
                      <w:rFonts w:ascii="Calibri" w:eastAsia="Times New Roman" w:hAnsi="Calibri" w:cs="Arial"/>
                      <w:b/>
                      <w:i/>
                      <w:sz w:val="20"/>
                      <w:lang w:eastAsia="en-US"/>
                    </w:rPr>
                    <w:t xml:space="preserve"> </w:t>
                  </w:r>
                  <w:proofErr w:type="spellStart"/>
                  <w:r w:rsidRPr="0005021F">
                    <w:rPr>
                      <w:rFonts w:ascii="Calibri" w:eastAsia="Times New Roman" w:hAnsi="Calibri" w:cs="Arial"/>
                      <w:b/>
                      <w:i/>
                      <w:sz w:val="20"/>
                      <w:lang w:eastAsia="en-US"/>
                    </w:rPr>
                    <w:t>student</w:t>
                  </w:r>
                  <w:proofErr w:type="spellEnd"/>
                  <w:r w:rsidRPr="0005021F">
                    <w:rPr>
                      <w:rFonts w:ascii="Calibri" w:eastAsia="Times New Roman" w:hAnsi="Calibri" w:cs="Arial"/>
                      <w:b/>
                      <w:i/>
                      <w:sz w:val="20"/>
                      <w:lang w:eastAsia="en-US"/>
                    </w:rPr>
                    <w:t xml:space="preserve"> </w:t>
                  </w:r>
                </w:p>
                <w:p w14:paraId="473F2C0B" w14:textId="77777777" w:rsidR="00F278D5" w:rsidRPr="0005021F" w:rsidRDefault="00F278D5"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t>workload</w:t>
                  </w:r>
                  <w:proofErr w:type="spellEnd"/>
                </w:p>
              </w:tc>
            </w:tr>
            <w:tr w:rsidR="00F278D5" w:rsidRPr="0005021F" w14:paraId="7DFCACAD" w14:textId="77777777" w:rsidTr="00145B35">
              <w:tc>
                <w:tcPr>
                  <w:tcW w:w="2953" w:type="dxa"/>
                  <w:tcBorders>
                    <w:top w:val="single" w:sz="4" w:space="0" w:color="auto"/>
                    <w:left w:val="single" w:sz="4" w:space="0" w:color="auto"/>
                    <w:bottom w:val="single" w:sz="4" w:space="0" w:color="auto"/>
                    <w:right w:val="single" w:sz="4" w:space="0" w:color="auto"/>
                  </w:tcBorders>
                </w:tcPr>
                <w:p w14:paraId="7C0AAD4F" w14:textId="77777777" w:rsidR="00F278D5" w:rsidRPr="0005021F" w:rsidRDefault="00F278D5" w:rsidP="00597490">
                  <w:pPr>
                    <w:rPr>
                      <w:rFonts w:ascii="Calibri" w:eastAsia="Times New Roman" w:hAnsi="Calibri" w:cs="Arial"/>
                      <w:sz w:val="20"/>
                      <w:lang w:eastAsia="en-US"/>
                    </w:rPr>
                  </w:pPr>
                  <w:proofErr w:type="spellStart"/>
                  <w:r w:rsidRPr="0005021F">
                    <w:rPr>
                      <w:rFonts w:ascii="Calibri" w:eastAsia="Times New Roman" w:hAnsi="Calibri" w:cs="Arial"/>
                      <w:sz w:val="20"/>
                      <w:lang w:eastAsia="en-US"/>
                    </w:rPr>
                    <w:t>Lectures</w:t>
                  </w:r>
                  <w:proofErr w:type="spellEnd"/>
                </w:p>
              </w:tc>
              <w:tc>
                <w:tcPr>
                  <w:tcW w:w="2468" w:type="dxa"/>
                  <w:tcBorders>
                    <w:top w:val="single" w:sz="4" w:space="0" w:color="auto"/>
                    <w:left w:val="single" w:sz="4" w:space="0" w:color="auto"/>
                    <w:bottom w:val="single" w:sz="4" w:space="0" w:color="auto"/>
                    <w:right w:val="single" w:sz="4" w:space="0" w:color="auto"/>
                  </w:tcBorders>
                </w:tcPr>
                <w:p w14:paraId="40A7BCA4" w14:textId="77777777" w:rsidR="00F278D5" w:rsidRPr="0005021F" w:rsidRDefault="00F278D5"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3x13=39</w:t>
                  </w:r>
                </w:p>
              </w:tc>
            </w:tr>
            <w:tr w:rsidR="00F278D5" w:rsidRPr="0005021F" w14:paraId="637C3038" w14:textId="77777777" w:rsidTr="00145B35">
              <w:tc>
                <w:tcPr>
                  <w:tcW w:w="2953" w:type="dxa"/>
                  <w:tcBorders>
                    <w:top w:val="single" w:sz="4" w:space="0" w:color="auto"/>
                    <w:left w:val="single" w:sz="4" w:space="0" w:color="auto"/>
                    <w:bottom w:val="single" w:sz="4" w:space="0" w:color="auto"/>
                    <w:right w:val="single" w:sz="4" w:space="0" w:color="auto"/>
                  </w:tcBorders>
                </w:tcPr>
                <w:p w14:paraId="61796587" w14:textId="77777777" w:rsidR="00F278D5" w:rsidRPr="0005021F" w:rsidRDefault="00F278D5" w:rsidP="00597490">
                  <w:pPr>
                    <w:rPr>
                      <w:rFonts w:ascii="Calibri" w:eastAsia="Times New Roman" w:hAnsi="Calibri" w:cs="Arial"/>
                      <w:sz w:val="20"/>
                      <w:lang w:eastAsia="en-US"/>
                    </w:rPr>
                  </w:pPr>
                  <w:r w:rsidRPr="0005021F">
                    <w:rPr>
                      <w:rFonts w:ascii="Calibri" w:eastAsia="Times New Roman" w:hAnsi="Calibri" w:cs="Arial"/>
                      <w:sz w:val="20"/>
                      <w:lang w:val="en-US" w:eastAsia="en-US"/>
                    </w:rPr>
                    <w:t xml:space="preserve">Class preparation: Reading plays  </w:t>
                  </w:r>
                </w:p>
              </w:tc>
              <w:tc>
                <w:tcPr>
                  <w:tcW w:w="2468" w:type="dxa"/>
                  <w:tcBorders>
                    <w:top w:val="single" w:sz="4" w:space="0" w:color="auto"/>
                    <w:left w:val="single" w:sz="4" w:space="0" w:color="auto"/>
                    <w:bottom w:val="single" w:sz="4" w:space="0" w:color="auto"/>
                    <w:right w:val="single" w:sz="4" w:space="0" w:color="auto"/>
                  </w:tcBorders>
                </w:tcPr>
                <w:p w14:paraId="0938CF7A" w14:textId="77777777" w:rsidR="00F278D5" w:rsidRPr="0005021F" w:rsidRDefault="00F278D5"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5x3=15</w:t>
                  </w:r>
                </w:p>
              </w:tc>
            </w:tr>
            <w:tr w:rsidR="00F278D5" w:rsidRPr="0005021F" w14:paraId="2CF77970" w14:textId="77777777" w:rsidTr="00145B35">
              <w:tc>
                <w:tcPr>
                  <w:tcW w:w="2953" w:type="dxa"/>
                  <w:tcBorders>
                    <w:top w:val="single" w:sz="4" w:space="0" w:color="auto"/>
                    <w:left w:val="single" w:sz="4" w:space="0" w:color="auto"/>
                    <w:bottom w:val="single" w:sz="4" w:space="0" w:color="auto"/>
                    <w:right w:val="single" w:sz="4" w:space="0" w:color="auto"/>
                  </w:tcBorders>
                </w:tcPr>
                <w:p w14:paraId="2E52B753" w14:textId="77777777" w:rsidR="00F278D5" w:rsidRPr="0005021F" w:rsidRDefault="00F278D5"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Composition of 1</w:t>
                  </w:r>
                  <w:r w:rsidRPr="0005021F">
                    <w:rPr>
                      <w:rFonts w:ascii="Calibri" w:eastAsia="Times New Roman" w:hAnsi="Calibri" w:cs="Arial"/>
                      <w:sz w:val="20"/>
                      <w:vertAlign w:val="superscript"/>
                      <w:lang w:val="en-US" w:eastAsia="en-US"/>
                    </w:rPr>
                    <w:t xml:space="preserve">st </w:t>
                  </w:r>
                  <w:r w:rsidRPr="0005021F">
                    <w:rPr>
                      <w:rFonts w:ascii="Calibri" w:eastAsia="Times New Roman" w:hAnsi="Calibri" w:cs="Arial"/>
                      <w:sz w:val="20"/>
                      <w:lang w:val="en-US" w:eastAsia="en-US"/>
                    </w:rPr>
                    <w:t>individual written assignment</w:t>
                  </w:r>
                </w:p>
              </w:tc>
              <w:tc>
                <w:tcPr>
                  <w:tcW w:w="2468" w:type="dxa"/>
                  <w:tcBorders>
                    <w:top w:val="single" w:sz="4" w:space="0" w:color="auto"/>
                    <w:left w:val="single" w:sz="4" w:space="0" w:color="auto"/>
                    <w:bottom w:val="single" w:sz="4" w:space="0" w:color="auto"/>
                    <w:right w:val="single" w:sz="4" w:space="0" w:color="auto"/>
                  </w:tcBorders>
                </w:tcPr>
                <w:p w14:paraId="364FC2F8" w14:textId="77777777" w:rsidR="00F278D5" w:rsidRPr="0005021F" w:rsidRDefault="00F278D5"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6</w:t>
                  </w:r>
                </w:p>
              </w:tc>
            </w:tr>
            <w:tr w:rsidR="00F278D5" w:rsidRPr="0005021F" w14:paraId="4B7F9D1A" w14:textId="77777777" w:rsidTr="00145B35">
              <w:tc>
                <w:tcPr>
                  <w:tcW w:w="2953" w:type="dxa"/>
                  <w:tcBorders>
                    <w:top w:val="single" w:sz="4" w:space="0" w:color="auto"/>
                    <w:left w:val="single" w:sz="4" w:space="0" w:color="auto"/>
                    <w:bottom w:val="single" w:sz="4" w:space="0" w:color="auto"/>
                    <w:right w:val="single" w:sz="4" w:space="0" w:color="auto"/>
                  </w:tcBorders>
                </w:tcPr>
                <w:p w14:paraId="2CFA9342" w14:textId="77777777" w:rsidR="00F278D5" w:rsidRPr="0005021F" w:rsidRDefault="00F278D5"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Composition of 2</w:t>
                  </w:r>
                  <w:r w:rsidRPr="0005021F">
                    <w:rPr>
                      <w:rFonts w:ascii="Calibri" w:eastAsia="Times New Roman" w:hAnsi="Calibri" w:cs="Arial"/>
                      <w:sz w:val="20"/>
                      <w:vertAlign w:val="superscript"/>
                      <w:lang w:val="en-US" w:eastAsia="en-US"/>
                    </w:rPr>
                    <w:t>nd</w:t>
                  </w:r>
                  <w:r w:rsidRPr="0005021F">
                    <w:rPr>
                      <w:rFonts w:ascii="Calibri" w:eastAsia="Times New Roman" w:hAnsi="Calibri" w:cs="Arial"/>
                      <w:sz w:val="20"/>
                      <w:lang w:val="en-US" w:eastAsia="en-US"/>
                    </w:rPr>
                    <w:t xml:space="preserve"> individual or group written assignment</w:t>
                  </w:r>
                </w:p>
              </w:tc>
              <w:tc>
                <w:tcPr>
                  <w:tcW w:w="2468" w:type="dxa"/>
                  <w:tcBorders>
                    <w:top w:val="single" w:sz="4" w:space="0" w:color="auto"/>
                    <w:left w:val="single" w:sz="4" w:space="0" w:color="auto"/>
                    <w:bottom w:val="single" w:sz="4" w:space="0" w:color="auto"/>
                    <w:right w:val="single" w:sz="4" w:space="0" w:color="auto"/>
                  </w:tcBorders>
                </w:tcPr>
                <w:p w14:paraId="23F00F17" w14:textId="77777777" w:rsidR="00F278D5" w:rsidRPr="0005021F" w:rsidRDefault="00F278D5"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8</w:t>
                  </w:r>
                </w:p>
              </w:tc>
            </w:tr>
            <w:tr w:rsidR="00F278D5" w:rsidRPr="0005021F" w14:paraId="2E9E7B78" w14:textId="77777777" w:rsidTr="00145B35">
              <w:tc>
                <w:tcPr>
                  <w:tcW w:w="2953" w:type="dxa"/>
                  <w:tcBorders>
                    <w:top w:val="single" w:sz="4" w:space="0" w:color="auto"/>
                    <w:left w:val="single" w:sz="4" w:space="0" w:color="auto"/>
                    <w:bottom w:val="single" w:sz="4" w:space="0" w:color="auto"/>
                    <w:right w:val="single" w:sz="4" w:space="0" w:color="auto"/>
                  </w:tcBorders>
                </w:tcPr>
                <w:p w14:paraId="79BACDAD" w14:textId="77777777" w:rsidR="00F278D5" w:rsidRPr="0005021F" w:rsidRDefault="00F278D5"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Composition of final mandatory written assignment</w:t>
                  </w:r>
                </w:p>
              </w:tc>
              <w:tc>
                <w:tcPr>
                  <w:tcW w:w="2468" w:type="dxa"/>
                  <w:tcBorders>
                    <w:top w:val="single" w:sz="4" w:space="0" w:color="auto"/>
                    <w:left w:val="single" w:sz="4" w:space="0" w:color="auto"/>
                    <w:bottom w:val="single" w:sz="4" w:space="0" w:color="auto"/>
                    <w:right w:val="single" w:sz="4" w:space="0" w:color="auto"/>
                  </w:tcBorders>
                </w:tcPr>
                <w:p w14:paraId="0E7160E2" w14:textId="77777777" w:rsidR="00F278D5" w:rsidRPr="0005021F" w:rsidRDefault="00F278D5"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24</w:t>
                  </w:r>
                </w:p>
              </w:tc>
            </w:tr>
            <w:tr w:rsidR="00F278D5" w:rsidRPr="0005021F" w14:paraId="48566E41" w14:textId="77777777" w:rsidTr="00145B35">
              <w:tc>
                <w:tcPr>
                  <w:tcW w:w="2953" w:type="dxa"/>
                  <w:tcBorders>
                    <w:top w:val="single" w:sz="4" w:space="0" w:color="auto"/>
                    <w:left w:val="single" w:sz="4" w:space="0" w:color="auto"/>
                    <w:bottom w:val="single" w:sz="4" w:space="0" w:color="auto"/>
                    <w:right w:val="single" w:sz="4" w:space="0" w:color="auto"/>
                  </w:tcBorders>
                </w:tcPr>
                <w:p w14:paraId="10F37B5F" w14:textId="77777777" w:rsidR="00F278D5" w:rsidRPr="0005021F" w:rsidRDefault="00F278D5"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Preparation for final written evaluation </w:t>
                  </w:r>
                </w:p>
              </w:tc>
              <w:tc>
                <w:tcPr>
                  <w:tcW w:w="2468" w:type="dxa"/>
                  <w:tcBorders>
                    <w:top w:val="single" w:sz="4" w:space="0" w:color="auto"/>
                    <w:left w:val="single" w:sz="4" w:space="0" w:color="auto"/>
                    <w:bottom w:val="single" w:sz="4" w:space="0" w:color="auto"/>
                    <w:right w:val="single" w:sz="4" w:space="0" w:color="auto"/>
                  </w:tcBorders>
                </w:tcPr>
                <w:p w14:paraId="67D097A4" w14:textId="77777777" w:rsidR="00F278D5" w:rsidRPr="0005021F" w:rsidRDefault="00F278D5"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33</w:t>
                  </w:r>
                </w:p>
              </w:tc>
            </w:tr>
            <w:tr w:rsidR="00F278D5" w:rsidRPr="0005021F" w14:paraId="44115479" w14:textId="77777777" w:rsidTr="00145B35">
              <w:tc>
                <w:tcPr>
                  <w:tcW w:w="2953" w:type="dxa"/>
                  <w:tcBorders>
                    <w:top w:val="single" w:sz="4" w:space="0" w:color="auto"/>
                    <w:left w:val="single" w:sz="4" w:space="0" w:color="auto"/>
                    <w:bottom w:val="single" w:sz="4" w:space="0" w:color="auto"/>
                    <w:right w:val="single" w:sz="4" w:space="0" w:color="auto"/>
                  </w:tcBorders>
                </w:tcPr>
                <w:p w14:paraId="36D0A13C" w14:textId="77777777" w:rsidR="00F278D5" w:rsidRPr="0005021F" w:rsidRDefault="00F278D5" w:rsidP="00597490">
                  <w:pP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Total number of hours for the course (25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7CC64AAB" w14:textId="77777777" w:rsidR="00F278D5" w:rsidRPr="0005021F" w:rsidRDefault="00F278D5" w:rsidP="00597490">
                  <w:pPr>
                    <w:jc w:val="cente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 xml:space="preserve">125 hours </w:t>
                  </w:r>
                </w:p>
                <w:p w14:paraId="5E2B7416" w14:textId="77777777" w:rsidR="00F278D5" w:rsidRPr="0005021F" w:rsidRDefault="00F278D5" w:rsidP="00597490">
                  <w:pPr>
                    <w:jc w:val="cente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w:t>
                  </w:r>
                  <w:proofErr w:type="gramStart"/>
                  <w:r w:rsidRPr="0005021F">
                    <w:rPr>
                      <w:rFonts w:ascii="Calibri" w:eastAsia="Times New Roman" w:hAnsi="Calibri" w:cs="Arial"/>
                      <w:b/>
                      <w:i/>
                      <w:sz w:val="20"/>
                      <w:lang w:val="en-US" w:eastAsia="en-US"/>
                    </w:rPr>
                    <w:t>total</w:t>
                  </w:r>
                  <w:proofErr w:type="gramEnd"/>
                  <w:r w:rsidRPr="0005021F">
                    <w:rPr>
                      <w:rFonts w:ascii="Calibri" w:eastAsia="Times New Roman" w:hAnsi="Calibri" w:cs="Arial"/>
                      <w:b/>
                      <w:i/>
                      <w:sz w:val="20"/>
                      <w:lang w:val="en-US" w:eastAsia="en-US"/>
                    </w:rPr>
                    <w:t xml:space="preserve"> student workload)</w:t>
                  </w:r>
                </w:p>
              </w:tc>
            </w:tr>
          </w:tbl>
          <w:p w14:paraId="67E26FAF" w14:textId="77777777" w:rsidR="00F278D5" w:rsidRPr="0005021F" w:rsidRDefault="00F278D5" w:rsidP="00597490">
            <w:pPr>
              <w:rPr>
                <w:rFonts w:ascii="Calibri" w:eastAsia="Times New Roman" w:hAnsi="Calibri" w:cs="Tahoma"/>
                <w:sz w:val="20"/>
                <w:lang w:val="en-US" w:eastAsia="en-US"/>
              </w:rPr>
            </w:pPr>
          </w:p>
        </w:tc>
      </w:tr>
      <w:tr w:rsidR="00F278D5" w:rsidRPr="00E8660F" w14:paraId="256CD8A0" w14:textId="77777777" w:rsidTr="00145B35">
        <w:tc>
          <w:tcPr>
            <w:tcW w:w="3306" w:type="dxa"/>
          </w:tcPr>
          <w:p w14:paraId="5715918D" w14:textId="77777777" w:rsidR="00F278D5" w:rsidRPr="0005021F" w:rsidRDefault="00F278D5"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STUDENTS</w:t>
            </w:r>
            <w:r w:rsidRPr="0005021F">
              <w:rPr>
                <w:rFonts w:ascii="Calibri" w:eastAsia="Times New Roman" w:hAnsi="Calibri" w:cs="Arial"/>
                <w:b/>
                <w:sz w:val="20"/>
                <w:lang w:val="en-US" w:eastAsia="en-US"/>
              </w:rPr>
              <w:t>’</w:t>
            </w:r>
            <w:r w:rsidRPr="0005021F">
              <w:rPr>
                <w:rFonts w:ascii="Calibri" w:eastAsia="Times New Roman" w:hAnsi="Calibri" w:cs="Arial"/>
                <w:b/>
                <w:sz w:val="20"/>
                <w:lang w:eastAsia="en-US"/>
              </w:rPr>
              <w:t xml:space="preserve"> </w:t>
            </w:r>
            <w:r w:rsidRPr="0005021F">
              <w:rPr>
                <w:rFonts w:ascii="Calibri" w:eastAsia="Times New Roman" w:hAnsi="Calibri" w:cs="Arial"/>
                <w:b/>
                <w:sz w:val="20"/>
                <w:lang w:val="en-US" w:eastAsia="en-US"/>
              </w:rPr>
              <w:t>EVALUATION</w:t>
            </w:r>
            <w:r w:rsidRPr="0005021F">
              <w:rPr>
                <w:rFonts w:ascii="Calibri" w:eastAsia="Times New Roman" w:hAnsi="Calibri" w:cs="Arial"/>
                <w:b/>
                <w:sz w:val="20"/>
                <w:lang w:eastAsia="en-US"/>
              </w:rPr>
              <w:t xml:space="preserve"> </w:t>
            </w:r>
          </w:p>
        </w:tc>
        <w:tc>
          <w:tcPr>
            <w:tcW w:w="5620" w:type="dxa"/>
          </w:tcPr>
          <w:p w14:paraId="717DBF23" w14:textId="77777777" w:rsidR="00F278D5" w:rsidRPr="0005021F" w:rsidRDefault="00F278D5" w:rsidP="00A85228">
            <w:pPr>
              <w:numPr>
                <w:ilvl w:val="0"/>
                <w:numId w:val="86"/>
              </w:numPr>
              <w:spacing w:after="200"/>
              <w:ind w:left="293" w:hanging="284"/>
              <w:contextualSpacing/>
              <w:jc w:val="both"/>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 xml:space="preserve">Mandatory individual assignment (approaching the acting technique of a selected actor) using foreign bibliography. </w:t>
            </w:r>
            <w:r w:rsidRPr="0005021F">
              <w:rPr>
                <w:rFonts w:ascii="Calibri" w:eastAsia="Times New Roman" w:hAnsi="Calibri" w:cs="Calibri"/>
                <w:iCs/>
                <w:sz w:val="20"/>
                <w:lang w:eastAsia="en-US"/>
              </w:rPr>
              <w:t xml:space="preserve">The </w:t>
            </w:r>
            <w:proofErr w:type="spellStart"/>
            <w:r w:rsidRPr="0005021F">
              <w:rPr>
                <w:rFonts w:ascii="Calibri" w:eastAsia="Times New Roman" w:hAnsi="Calibri" w:cs="Calibri"/>
                <w:iCs/>
                <w:sz w:val="20"/>
                <w:lang w:eastAsia="en-US"/>
              </w:rPr>
              <w:t>assignment</w:t>
            </w:r>
            <w:proofErr w:type="spellEnd"/>
            <w:r w:rsidRPr="0005021F">
              <w:rPr>
                <w:rFonts w:ascii="Calibri" w:eastAsia="Times New Roman" w:hAnsi="Calibri" w:cs="Calibri"/>
                <w:iCs/>
                <w:sz w:val="20"/>
                <w:lang w:eastAsia="en-US"/>
              </w:rPr>
              <w:t xml:space="preserve"> </w:t>
            </w:r>
            <w:proofErr w:type="spellStart"/>
            <w:r w:rsidRPr="0005021F">
              <w:rPr>
                <w:rFonts w:ascii="Calibri" w:eastAsia="Times New Roman" w:hAnsi="Calibri" w:cs="Calibri"/>
                <w:iCs/>
                <w:sz w:val="20"/>
                <w:lang w:eastAsia="en-US"/>
              </w:rPr>
              <w:t>is</w:t>
            </w:r>
            <w:proofErr w:type="spellEnd"/>
            <w:r w:rsidRPr="0005021F">
              <w:rPr>
                <w:rFonts w:ascii="Calibri" w:eastAsia="Times New Roman" w:hAnsi="Calibri" w:cs="Calibri"/>
                <w:iCs/>
                <w:sz w:val="20"/>
                <w:lang w:eastAsia="en-US"/>
              </w:rPr>
              <w:t xml:space="preserve"> </w:t>
            </w:r>
            <w:proofErr w:type="spellStart"/>
            <w:r w:rsidRPr="0005021F">
              <w:rPr>
                <w:rFonts w:ascii="Calibri" w:eastAsia="Times New Roman" w:hAnsi="Calibri" w:cs="Calibri"/>
                <w:iCs/>
                <w:sz w:val="20"/>
                <w:lang w:eastAsia="en-US"/>
              </w:rPr>
              <w:t>due</w:t>
            </w:r>
            <w:proofErr w:type="spellEnd"/>
            <w:r w:rsidRPr="0005021F">
              <w:rPr>
                <w:rFonts w:ascii="Calibri" w:eastAsia="Times New Roman" w:hAnsi="Calibri" w:cs="Calibri"/>
                <w:iCs/>
                <w:sz w:val="20"/>
                <w:lang w:eastAsia="en-US"/>
              </w:rPr>
              <w:t xml:space="preserve"> in the 4</w:t>
            </w:r>
            <w:r w:rsidRPr="0005021F">
              <w:rPr>
                <w:rFonts w:ascii="Calibri" w:eastAsia="Times New Roman" w:hAnsi="Calibri" w:cs="Calibri"/>
                <w:iCs/>
                <w:sz w:val="20"/>
                <w:vertAlign w:val="superscript"/>
                <w:lang w:eastAsia="en-US"/>
              </w:rPr>
              <w:t>th</w:t>
            </w:r>
            <w:r w:rsidRPr="0005021F">
              <w:rPr>
                <w:rFonts w:ascii="Calibri" w:eastAsia="Times New Roman" w:hAnsi="Calibri" w:cs="Calibri"/>
                <w:iCs/>
                <w:sz w:val="20"/>
                <w:lang w:eastAsia="en-US"/>
              </w:rPr>
              <w:t xml:space="preserve"> </w:t>
            </w:r>
            <w:proofErr w:type="spellStart"/>
            <w:r w:rsidRPr="0005021F">
              <w:rPr>
                <w:rFonts w:ascii="Calibri" w:eastAsia="Times New Roman" w:hAnsi="Calibri" w:cs="Calibri"/>
                <w:iCs/>
                <w:sz w:val="20"/>
                <w:lang w:eastAsia="en-US"/>
              </w:rPr>
              <w:t>lecture</w:t>
            </w:r>
            <w:proofErr w:type="spellEnd"/>
            <w:r w:rsidRPr="0005021F">
              <w:rPr>
                <w:rFonts w:ascii="Calibri" w:eastAsia="Times New Roman" w:hAnsi="Calibri" w:cs="Calibri"/>
                <w:iCs/>
                <w:sz w:val="20"/>
                <w:lang w:eastAsia="en-US"/>
              </w:rPr>
              <w:t>. (10%)</w:t>
            </w:r>
          </w:p>
          <w:p w14:paraId="001A97A8" w14:textId="77777777" w:rsidR="00F278D5" w:rsidRPr="0005021F" w:rsidRDefault="00F278D5" w:rsidP="00A85228">
            <w:pPr>
              <w:numPr>
                <w:ilvl w:val="0"/>
                <w:numId w:val="86"/>
              </w:numPr>
              <w:spacing w:after="200"/>
              <w:ind w:left="293" w:hanging="284"/>
              <w:contextualSpacing/>
              <w:jc w:val="both"/>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 xml:space="preserve">Mandatory individual or group assignment regarding either acting in cinema or the characteristics of acting style of a theatre group. Students compose an assignment after watching performances, consulting and employing documentary materials (theatre reviews and theatre performances’ </w:t>
            </w:r>
            <w:proofErr w:type="spellStart"/>
            <w:r w:rsidRPr="0005021F">
              <w:rPr>
                <w:rFonts w:ascii="Calibri" w:eastAsia="Times New Roman" w:hAnsi="Calibri" w:cs="Calibri"/>
                <w:iCs/>
                <w:sz w:val="20"/>
                <w:lang w:val="en-US" w:eastAsia="en-US"/>
              </w:rPr>
              <w:t>programmes</w:t>
            </w:r>
            <w:proofErr w:type="spellEnd"/>
            <w:r w:rsidRPr="0005021F">
              <w:rPr>
                <w:rFonts w:ascii="Calibri" w:eastAsia="Times New Roman" w:hAnsi="Calibri" w:cs="Calibri"/>
                <w:iCs/>
                <w:sz w:val="20"/>
                <w:lang w:val="en-US" w:eastAsia="en-US"/>
              </w:rPr>
              <w:t>) available from studies of performance documentation, as well as electronic sources and posts of university departments and theatre groups</w:t>
            </w:r>
            <w:proofErr w:type="gramStart"/>
            <w:r w:rsidRPr="0005021F">
              <w:rPr>
                <w:rFonts w:ascii="Calibri" w:eastAsia="Times New Roman" w:hAnsi="Calibri" w:cs="Calibri"/>
                <w:iCs/>
                <w:sz w:val="20"/>
                <w:lang w:val="en-US" w:eastAsia="en-US"/>
              </w:rPr>
              <w:t xml:space="preserve">   (</w:t>
            </w:r>
            <w:proofErr w:type="gramEnd"/>
            <w:r w:rsidRPr="0005021F">
              <w:rPr>
                <w:rFonts w:ascii="Calibri" w:eastAsia="Times New Roman" w:hAnsi="Calibri" w:cs="Arial"/>
                <w:sz w:val="20"/>
                <w:lang w:val="en-US" w:eastAsia="en-US"/>
              </w:rPr>
              <w:t>the Greek Film Archive/Film Museum,</w:t>
            </w:r>
            <w:r w:rsidRPr="0005021F">
              <w:rPr>
                <w:rFonts w:ascii="Calibri" w:eastAsia="Times New Roman" w:hAnsi="Calibri" w:cs="Calibri"/>
                <w:iCs/>
                <w:sz w:val="20"/>
                <w:lang w:val="en-US" w:eastAsia="en-US"/>
              </w:rPr>
              <w:t xml:space="preserve"> the National Theatre of Greece, the State Theatre of Northern Greece, the Art Theatre- </w:t>
            </w:r>
            <w:proofErr w:type="spellStart"/>
            <w:r w:rsidRPr="0005021F">
              <w:rPr>
                <w:rFonts w:ascii="Calibri" w:eastAsia="Times New Roman" w:hAnsi="Calibri" w:cs="Calibri"/>
                <w:iCs/>
                <w:sz w:val="20"/>
                <w:lang w:val="en-US" w:eastAsia="en-US"/>
              </w:rPr>
              <w:t>Karolos</w:t>
            </w:r>
            <w:proofErr w:type="spellEnd"/>
            <w:r w:rsidRPr="0005021F">
              <w:rPr>
                <w:rFonts w:ascii="Calibri" w:eastAsia="Times New Roman" w:hAnsi="Calibri" w:cs="Calibri"/>
                <w:iCs/>
                <w:sz w:val="20"/>
                <w:lang w:val="en-US" w:eastAsia="en-US"/>
              </w:rPr>
              <w:t xml:space="preserve"> </w:t>
            </w:r>
            <w:proofErr w:type="spellStart"/>
            <w:r w:rsidRPr="0005021F">
              <w:rPr>
                <w:rFonts w:ascii="Calibri" w:eastAsia="Times New Roman" w:hAnsi="Calibri" w:cs="Calibri"/>
                <w:iCs/>
                <w:sz w:val="20"/>
                <w:lang w:val="en-US" w:eastAsia="en-US"/>
              </w:rPr>
              <w:t>Koun</w:t>
            </w:r>
            <w:proofErr w:type="spellEnd"/>
            <w:r w:rsidRPr="0005021F">
              <w:rPr>
                <w:rFonts w:ascii="Calibri" w:eastAsia="Times New Roman" w:hAnsi="Calibri" w:cs="Calibri"/>
                <w:iCs/>
                <w:sz w:val="20"/>
                <w:lang w:val="en-US" w:eastAsia="en-US"/>
              </w:rPr>
              <w:t>, Municipal Regional Theatres). (20%)</w:t>
            </w:r>
          </w:p>
          <w:p w14:paraId="1738B7EA" w14:textId="77777777" w:rsidR="00F278D5" w:rsidRPr="0005021F" w:rsidRDefault="00F278D5" w:rsidP="00A85228">
            <w:pPr>
              <w:numPr>
                <w:ilvl w:val="0"/>
                <w:numId w:val="86"/>
              </w:numPr>
              <w:spacing w:after="200"/>
              <w:ind w:left="293" w:hanging="284"/>
              <w:contextualSpacing/>
              <w:jc w:val="both"/>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 xml:space="preserve">Mandatory individual written assignment: the students choose a topic of their interest among a variety of topics presented by the instructor in class and then uploaded to the instructor’s webpage. The assignment is of a synthetic character and refers to the theories of acting, Brecht’s dramaturgy, acting in theatre, cinema, </w:t>
            </w:r>
            <w:proofErr w:type="gramStart"/>
            <w:r w:rsidRPr="0005021F">
              <w:rPr>
                <w:rFonts w:ascii="Calibri" w:eastAsia="Times New Roman" w:hAnsi="Calibri" w:cs="Calibri"/>
                <w:iCs/>
                <w:sz w:val="20"/>
                <w:lang w:val="en-US" w:eastAsia="en-US"/>
              </w:rPr>
              <w:t>radio</w:t>
            </w:r>
            <w:proofErr w:type="gramEnd"/>
            <w:r w:rsidRPr="0005021F">
              <w:rPr>
                <w:rFonts w:ascii="Calibri" w:eastAsia="Times New Roman" w:hAnsi="Calibri" w:cs="Calibri"/>
                <w:iCs/>
                <w:sz w:val="20"/>
                <w:lang w:val="en-US" w:eastAsia="en-US"/>
              </w:rPr>
              <w:t xml:space="preserve"> and television. </w:t>
            </w:r>
            <w:r w:rsidRPr="0005021F">
              <w:rPr>
                <w:rFonts w:ascii="Calibri" w:eastAsia="Times New Roman" w:hAnsi="Calibri" w:cs="Calibri"/>
                <w:iCs/>
                <w:sz w:val="20"/>
                <w:lang w:eastAsia="en-US"/>
              </w:rPr>
              <w:t>(40%)</w:t>
            </w:r>
          </w:p>
          <w:p w14:paraId="75F4421B" w14:textId="77777777" w:rsidR="00F278D5" w:rsidRPr="0005021F" w:rsidRDefault="00F278D5" w:rsidP="00A85228">
            <w:pPr>
              <w:numPr>
                <w:ilvl w:val="0"/>
                <w:numId w:val="86"/>
              </w:numPr>
              <w:spacing w:after="200"/>
              <w:ind w:left="293" w:hanging="284"/>
              <w:contextualSpacing/>
              <w:jc w:val="both"/>
              <w:rPr>
                <w:rFonts w:ascii="Calibri" w:eastAsia="Times New Roman" w:hAnsi="Calibri" w:cs="Calibri"/>
                <w:iCs/>
                <w:sz w:val="20"/>
                <w:lang w:val="en-US" w:eastAsia="en-US"/>
              </w:rPr>
            </w:pPr>
            <w:r w:rsidRPr="0005021F">
              <w:rPr>
                <w:rFonts w:ascii="Calibri" w:eastAsia="Times New Roman" w:hAnsi="Calibri" w:cs="Calibri"/>
                <w:iCs/>
                <w:sz w:val="20"/>
                <w:lang w:val="en-US" w:eastAsia="en-US"/>
              </w:rPr>
              <w:t>Written final assessment or midterm exams</w:t>
            </w:r>
            <w:r w:rsidRPr="0005021F">
              <w:rPr>
                <w:rFonts w:ascii="Calibri" w:eastAsia="Times New Roman" w:hAnsi="Calibri" w:cs="Calibri"/>
                <w:iCs/>
                <w:color w:val="FF0000"/>
                <w:sz w:val="20"/>
                <w:lang w:val="en-US" w:eastAsia="en-US"/>
              </w:rPr>
              <w:t xml:space="preserve"> </w:t>
            </w:r>
            <w:r w:rsidRPr="0005021F">
              <w:rPr>
                <w:rFonts w:ascii="Calibri" w:eastAsia="Times New Roman" w:hAnsi="Calibri" w:cs="Calibri"/>
                <w:iCs/>
                <w:sz w:val="20"/>
                <w:lang w:val="en-US" w:eastAsia="en-US"/>
              </w:rPr>
              <w:t>during the last weeks of the semester. Course curriculum (dramaturgy, history, theory) also includes instructor’s notes (electronically accessible). (30%)</w:t>
            </w:r>
          </w:p>
          <w:p w14:paraId="3698F390" w14:textId="77777777" w:rsidR="00F278D5" w:rsidRPr="0005021F" w:rsidRDefault="00F278D5" w:rsidP="00597490">
            <w:pPr>
              <w:jc w:val="both"/>
              <w:rPr>
                <w:rFonts w:ascii="Calibri" w:eastAsia="Times New Roman" w:hAnsi="Calibri" w:cs="Calibri"/>
                <w:iCs/>
                <w:sz w:val="20"/>
                <w:lang w:val="en-US" w:eastAsia="en-US"/>
              </w:rPr>
            </w:pPr>
          </w:p>
          <w:p w14:paraId="24C49AA1" w14:textId="77777777" w:rsidR="00F278D5" w:rsidRPr="0005021F" w:rsidRDefault="00F278D5" w:rsidP="00597490">
            <w:pPr>
              <w:jc w:val="both"/>
              <w:rPr>
                <w:rFonts w:ascii="Calibri" w:eastAsia="Times New Roman" w:hAnsi="Calibri"/>
                <w:iCs/>
                <w:sz w:val="20"/>
                <w:lang w:val="en-US" w:eastAsia="en-US"/>
              </w:rPr>
            </w:pPr>
            <w:r w:rsidRPr="0005021F">
              <w:rPr>
                <w:rFonts w:ascii="Calibri" w:eastAsia="Times New Roman" w:hAnsi="Calibri" w:cs="Calibri"/>
                <w:iCs/>
                <w:sz w:val="20"/>
                <w:lang w:val="en-US" w:eastAsia="en-US"/>
              </w:rPr>
              <w:t>Assessment is conducted in Greek. S</w:t>
            </w:r>
            <w:r w:rsidRPr="0005021F">
              <w:rPr>
                <w:rFonts w:ascii="Calibri" w:eastAsia="Times New Roman" w:hAnsi="Calibri"/>
                <w:iCs/>
                <w:sz w:val="20"/>
                <w:lang w:val="en-US" w:eastAsia="en-US"/>
              </w:rPr>
              <w:t xml:space="preserve">hould any Erasmus students enroll in the course, they will be assessed on the composition of a written assignment in English.  </w:t>
            </w:r>
          </w:p>
        </w:tc>
      </w:tr>
    </w:tbl>
    <w:p w14:paraId="5BBF2633" w14:textId="77777777" w:rsidR="00F278D5" w:rsidRPr="0005021F" w:rsidRDefault="00F278D5" w:rsidP="00597490">
      <w:pPr>
        <w:widowControl w:val="0"/>
        <w:numPr>
          <w:ilvl w:val="0"/>
          <w:numId w:val="67"/>
        </w:numPr>
        <w:autoSpaceDE w:val="0"/>
        <w:autoSpaceDN w:val="0"/>
        <w:adjustRightInd w:val="0"/>
        <w:spacing w:before="240" w:after="200"/>
        <w:ind w:left="357" w:hanging="357"/>
        <w:rPr>
          <w:rFonts w:ascii="Calibri" w:eastAsia="Times New Roman" w:hAnsi="Calibri" w:cs="Arial"/>
          <w:b/>
          <w:sz w:val="20"/>
          <w:lang w:val="en-US" w:eastAsia="en-US"/>
        </w:rPr>
      </w:pPr>
      <w:r w:rsidRPr="0005021F">
        <w:rPr>
          <w:rFonts w:ascii="Calibri" w:eastAsia="Times New Roman" w:hAnsi="Calibri" w:cs="Arial"/>
          <w:b/>
          <w:sz w:val="20"/>
          <w:lang w:val="en-US" w:eastAsia="en-US"/>
        </w:rPr>
        <w:lastRenderedPageBreak/>
        <w:t>RECOMMENDED LITERATURE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278D5" w:rsidRPr="0005021F" w14:paraId="512EF0BE" w14:textId="77777777" w:rsidTr="00D23792">
        <w:trPr>
          <w:trHeight w:val="274"/>
        </w:trPr>
        <w:tc>
          <w:tcPr>
            <w:tcW w:w="8926" w:type="dxa"/>
          </w:tcPr>
          <w:p w14:paraId="4F295595" w14:textId="77777777" w:rsidR="00F278D5" w:rsidRPr="0005021F" w:rsidRDefault="00F278D5" w:rsidP="00597490">
            <w:pPr>
              <w:jc w:val="both"/>
              <w:rPr>
                <w:rFonts w:ascii="Calibri" w:eastAsia="Times New Roman" w:hAnsi="Calibri"/>
                <w:iCs/>
                <w:sz w:val="20"/>
                <w:lang w:val="en-US" w:eastAsia="en-US"/>
              </w:rPr>
            </w:pPr>
            <w:r w:rsidRPr="0005021F">
              <w:rPr>
                <w:rFonts w:ascii="Calibri" w:eastAsia="Times New Roman" w:hAnsi="Calibri"/>
                <w:iCs/>
                <w:sz w:val="20"/>
                <w:lang w:val="en-US" w:eastAsia="en-US"/>
              </w:rPr>
              <w:t xml:space="preserve">Lectures notes can be accessed in their electronic form at the Theatre Department Library computers, and in e-class. </w:t>
            </w:r>
          </w:p>
          <w:p w14:paraId="7FC513E9" w14:textId="77777777" w:rsidR="00F278D5" w:rsidRPr="0005021F" w:rsidRDefault="00F278D5" w:rsidP="00597490">
            <w:pPr>
              <w:jc w:val="both"/>
              <w:rPr>
                <w:rFonts w:ascii="Calibri" w:eastAsia="Times New Roman" w:hAnsi="Calibri"/>
                <w:b/>
                <w:iCs/>
                <w:sz w:val="20"/>
                <w:lang w:val="en-US" w:eastAsia="en-US"/>
              </w:rPr>
            </w:pPr>
            <w:r w:rsidRPr="0005021F">
              <w:rPr>
                <w:rFonts w:ascii="Calibri" w:eastAsia="Times New Roman" w:hAnsi="Calibri"/>
                <w:b/>
                <w:iCs/>
                <w:sz w:val="20"/>
                <w:lang w:val="en-US" w:eastAsia="en-US"/>
              </w:rPr>
              <w:t>General bibliography:</w:t>
            </w:r>
          </w:p>
          <w:p w14:paraId="4699C93B" w14:textId="77777777" w:rsidR="00F278D5" w:rsidRPr="0005021F" w:rsidRDefault="00F278D5" w:rsidP="00597490">
            <w:pPr>
              <w:ind w:left="360"/>
              <w:jc w:val="both"/>
              <w:rPr>
                <w:rFonts w:ascii="Calibri" w:eastAsia="Times New Roman" w:hAnsi="Calibri"/>
                <w:iCs/>
                <w:sz w:val="20"/>
                <w:lang w:val="en-GB" w:eastAsia="en-US"/>
              </w:rPr>
            </w:pPr>
            <w:r w:rsidRPr="0005021F">
              <w:rPr>
                <w:rFonts w:ascii="Calibri" w:eastAsia="Times New Roman" w:hAnsi="Calibri"/>
                <w:i/>
                <w:iCs/>
                <w:sz w:val="20"/>
                <w:lang w:val="en-US" w:eastAsia="en-US"/>
              </w:rPr>
              <w:t>Acting (Re)considered. Theories and Practice</w:t>
            </w:r>
            <w:r w:rsidRPr="0005021F">
              <w:rPr>
                <w:rFonts w:ascii="Calibri" w:eastAsia="Times New Roman" w:hAnsi="Calibri"/>
                <w:iCs/>
                <w:sz w:val="20"/>
                <w:lang w:val="en-US" w:eastAsia="en-US"/>
              </w:rPr>
              <w:t xml:space="preserve">, </w:t>
            </w:r>
            <w:proofErr w:type="spellStart"/>
            <w:r w:rsidRPr="0005021F">
              <w:rPr>
                <w:rFonts w:ascii="Calibri" w:eastAsia="Times New Roman" w:hAnsi="Calibri"/>
                <w:iCs/>
                <w:sz w:val="20"/>
                <w:lang w:eastAsia="en-US"/>
              </w:rPr>
              <w:t>επιμ</w:t>
            </w:r>
            <w:proofErr w:type="spellEnd"/>
            <w:r w:rsidRPr="0005021F">
              <w:rPr>
                <w:rFonts w:ascii="Calibri" w:eastAsia="Times New Roman" w:hAnsi="Calibri"/>
                <w:iCs/>
                <w:sz w:val="20"/>
                <w:lang w:val="en-GB" w:eastAsia="en-US"/>
              </w:rPr>
              <w:t xml:space="preserve">. </w:t>
            </w:r>
            <w:r w:rsidRPr="0005021F">
              <w:rPr>
                <w:rFonts w:ascii="Calibri" w:eastAsia="Times New Roman" w:hAnsi="Calibri"/>
                <w:iCs/>
                <w:sz w:val="20"/>
                <w:lang w:val="en-US" w:eastAsia="en-US"/>
              </w:rPr>
              <w:t>Philip</w:t>
            </w:r>
            <w:r w:rsidRPr="0005021F">
              <w:rPr>
                <w:rFonts w:ascii="Calibri" w:eastAsia="Times New Roman" w:hAnsi="Calibri"/>
                <w:iCs/>
                <w:sz w:val="20"/>
                <w:lang w:val="en-GB" w:eastAsia="en-US"/>
              </w:rPr>
              <w:t xml:space="preserve"> </w:t>
            </w:r>
            <w:proofErr w:type="spellStart"/>
            <w:r w:rsidRPr="0005021F">
              <w:rPr>
                <w:rFonts w:ascii="Calibri" w:eastAsia="Times New Roman" w:hAnsi="Calibri"/>
                <w:iCs/>
                <w:sz w:val="20"/>
                <w:lang w:val="en-US" w:eastAsia="en-US"/>
              </w:rPr>
              <w:t>Zarrilli</w:t>
            </w:r>
            <w:proofErr w:type="spellEnd"/>
            <w:r w:rsidRPr="0005021F">
              <w:rPr>
                <w:rFonts w:ascii="Calibri" w:eastAsia="Times New Roman" w:hAnsi="Calibri"/>
                <w:iCs/>
                <w:sz w:val="20"/>
                <w:lang w:val="en-GB" w:eastAsia="en-US"/>
              </w:rPr>
              <w:t xml:space="preserve">, </w:t>
            </w:r>
            <w:r w:rsidRPr="0005021F">
              <w:rPr>
                <w:rFonts w:ascii="Calibri" w:eastAsia="Times New Roman" w:hAnsi="Calibri"/>
                <w:iCs/>
                <w:sz w:val="20"/>
                <w:lang w:val="en-US" w:eastAsia="en-US"/>
              </w:rPr>
              <w:t>Routledge</w:t>
            </w:r>
            <w:r w:rsidRPr="0005021F">
              <w:rPr>
                <w:rFonts w:ascii="Calibri" w:eastAsia="Times New Roman" w:hAnsi="Calibri"/>
                <w:iCs/>
                <w:sz w:val="20"/>
                <w:lang w:val="en-GB" w:eastAsia="en-US"/>
              </w:rPr>
              <w:t xml:space="preserve">, </w:t>
            </w:r>
            <w:r w:rsidRPr="0005021F">
              <w:rPr>
                <w:rFonts w:ascii="Calibri" w:eastAsia="Times New Roman" w:hAnsi="Calibri"/>
                <w:iCs/>
                <w:sz w:val="20"/>
                <w:lang w:val="en-US" w:eastAsia="en-US"/>
              </w:rPr>
              <w:t>London</w:t>
            </w:r>
            <w:r w:rsidRPr="0005021F">
              <w:rPr>
                <w:rFonts w:ascii="Calibri" w:eastAsia="Times New Roman" w:hAnsi="Calibri"/>
                <w:iCs/>
                <w:sz w:val="20"/>
                <w:lang w:val="en-GB" w:eastAsia="en-US"/>
              </w:rPr>
              <w:t xml:space="preserve">, 1995. </w:t>
            </w:r>
            <w:r w:rsidRPr="0005021F">
              <w:rPr>
                <w:rFonts w:ascii="Calibri" w:eastAsia="Times New Roman" w:hAnsi="Calibri"/>
                <w:iCs/>
                <w:sz w:val="20"/>
                <w:lang w:eastAsia="en-US"/>
              </w:rPr>
              <w:t>Σημειώσεις</w:t>
            </w:r>
            <w:r w:rsidRPr="0005021F">
              <w:rPr>
                <w:rFonts w:ascii="Calibri" w:eastAsia="Times New Roman" w:hAnsi="Calibri"/>
                <w:iCs/>
                <w:sz w:val="20"/>
                <w:lang w:val="en-GB" w:eastAsia="en-US"/>
              </w:rPr>
              <w:t xml:space="preserve"> </w:t>
            </w:r>
            <w:r w:rsidRPr="0005021F">
              <w:rPr>
                <w:rFonts w:ascii="Calibri" w:eastAsia="Times New Roman" w:hAnsi="Calibri"/>
                <w:iCs/>
                <w:sz w:val="20"/>
                <w:lang w:eastAsia="en-US"/>
              </w:rPr>
              <w:t>του</w:t>
            </w:r>
            <w:r w:rsidRPr="0005021F">
              <w:rPr>
                <w:rFonts w:ascii="Calibri" w:eastAsia="Times New Roman" w:hAnsi="Calibri"/>
                <w:iCs/>
                <w:sz w:val="20"/>
                <w:lang w:val="en-GB" w:eastAsia="en-US"/>
              </w:rPr>
              <w:t xml:space="preserve"> </w:t>
            </w:r>
            <w:r w:rsidRPr="0005021F">
              <w:rPr>
                <w:rFonts w:ascii="Calibri" w:eastAsia="Times New Roman" w:hAnsi="Calibri"/>
                <w:iCs/>
                <w:sz w:val="20"/>
                <w:lang w:eastAsia="en-US"/>
              </w:rPr>
              <w:t>διδάσκοντος</w:t>
            </w:r>
            <w:r w:rsidRPr="0005021F">
              <w:rPr>
                <w:rFonts w:ascii="Calibri" w:eastAsia="Times New Roman" w:hAnsi="Calibri"/>
                <w:iCs/>
                <w:sz w:val="20"/>
                <w:lang w:val="en-GB" w:eastAsia="en-US"/>
              </w:rPr>
              <w:t xml:space="preserve"> (</w:t>
            </w:r>
            <w:proofErr w:type="spellStart"/>
            <w:r w:rsidRPr="0005021F">
              <w:rPr>
                <w:rFonts w:ascii="Calibri" w:eastAsia="Times New Roman" w:hAnsi="Calibri"/>
                <w:iCs/>
                <w:sz w:val="20"/>
                <w:lang w:eastAsia="en-US"/>
              </w:rPr>
              <w:t>σελ</w:t>
            </w:r>
            <w:proofErr w:type="spellEnd"/>
            <w:r w:rsidRPr="0005021F">
              <w:rPr>
                <w:rFonts w:ascii="Calibri" w:eastAsia="Times New Roman" w:hAnsi="Calibri"/>
                <w:iCs/>
                <w:sz w:val="20"/>
                <w:lang w:val="en-GB" w:eastAsia="en-US"/>
              </w:rPr>
              <w:t xml:space="preserve">. 70). </w:t>
            </w:r>
          </w:p>
          <w:p w14:paraId="14C9B261" w14:textId="77777777" w:rsidR="00F278D5" w:rsidRPr="0005021F" w:rsidRDefault="00F278D5" w:rsidP="00597490">
            <w:pPr>
              <w:ind w:left="360"/>
              <w:jc w:val="both"/>
              <w:rPr>
                <w:rFonts w:ascii="Calibri" w:eastAsia="Times New Roman" w:hAnsi="Calibri"/>
                <w:iCs/>
                <w:sz w:val="20"/>
                <w:lang w:val="en-US" w:eastAsia="en-US"/>
              </w:rPr>
            </w:pPr>
            <w:r w:rsidRPr="0005021F">
              <w:rPr>
                <w:rFonts w:ascii="Calibri" w:eastAsia="Times New Roman" w:hAnsi="Calibri"/>
                <w:iCs/>
                <w:sz w:val="20"/>
                <w:lang w:val="en-US" w:eastAsia="en-US"/>
              </w:rPr>
              <w:t>Jones</w:t>
            </w:r>
            <w:r w:rsidRPr="0005021F">
              <w:rPr>
                <w:rFonts w:ascii="Calibri" w:eastAsia="Times New Roman" w:hAnsi="Calibri"/>
                <w:iCs/>
                <w:sz w:val="20"/>
                <w:lang w:val="en-GB" w:eastAsia="en-US"/>
              </w:rPr>
              <w:t xml:space="preserve">, </w:t>
            </w:r>
            <w:r w:rsidRPr="0005021F">
              <w:rPr>
                <w:rFonts w:ascii="Calibri" w:eastAsia="Times New Roman" w:hAnsi="Calibri"/>
                <w:iCs/>
                <w:sz w:val="20"/>
                <w:lang w:val="en-US" w:eastAsia="en-US"/>
              </w:rPr>
              <w:t>David</w:t>
            </w:r>
            <w:r w:rsidRPr="0005021F">
              <w:rPr>
                <w:rFonts w:ascii="Calibri" w:eastAsia="Times New Roman" w:hAnsi="Calibri"/>
                <w:iCs/>
                <w:sz w:val="20"/>
                <w:lang w:val="en-GB" w:eastAsia="en-US"/>
              </w:rPr>
              <w:t xml:space="preserve"> </w:t>
            </w:r>
            <w:r w:rsidRPr="0005021F">
              <w:rPr>
                <w:rFonts w:ascii="Calibri" w:eastAsia="Times New Roman" w:hAnsi="Calibri"/>
                <w:iCs/>
                <w:sz w:val="20"/>
                <w:lang w:val="en-US" w:eastAsia="en-US"/>
              </w:rPr>
              <w:t>R</w:t>
            </w:r>
            <w:r w:rsidRPr="0005021F">
              <w:rPr>
                <w:rFonts w:ascii="Calibri" w:eastAsia="Times New Roman" w:hAnsi="Calibri"/>
                <w:iCs/>
                <w:sz w:val="20"/>
                <w:lang w:val="en-GB" w:eastAsia="en-US"/>
              </w:rPr>
              <w:t xml:space="preserve">. </w:t>
            </w:r>
            <w:r w:rsidRPr="0005021F">
              <w:rPr>
                <w:rFonts w:ascii="Calibri" w:eastAsia="Times New Roman" w:hAnsi="Calibri"/>
                <w:i/>
                <w:iCs/>
                <w:sz w:val="20"/>
                <w:lang w:val="en-US" w:eastAsia="en-US"/>
              </w:rPr>
              <w:t>Great Directors at Work: Stanislavsky, Brecht, Kazan, Brook</w:t>
            </w:r>
            <w:r w:rsidRPr="0005021F">
              <w:rPr>
                <w:rFonts w:ascii="Calibri" w:eastAsia="Times New Roman" w:hAnsi="Calibri"/>
                <w:iCs/>
                <w:sz w:val="20"/>
                <w:lang w:val="en-US" w:eastAsia="en-US"/>
              </w:rPr>
              <w:t xml:space="preserve">, University of California Press, 1986. </w:t>
            </w:r>
          </w:p>
          <w:p w14:paraId="18CCF3D4" w14:textId="77777777" w:rsidR="00F278D5" w:rsidRPr="0005021F" w:rsidRDefault="00F278D5" w:rsidP="00597490">
            <w:pPr>
              <w:ind w:left="360"/>
              <w:jc w:val="both"/>
              <w:rPr>
                <w:rFonts w:ascii="Calibri" w:eastAsia="Times New Roman" w:hAnsi="Calibri"/>
                <w:sz w:val="20"/>
                <w:lang w:val="en-US" w:eastAsia="en-US"/>
              </w:rPr>
            </w:pPr>
            <w:r w:rsidRPr="0005021F">
              <w:rPr>
                <w:rFonts w:ascii="Calibri" w:eastAsia="Times New Roman" w:hAnsi="Calibri"/>
                <w:i/>
                <w:sz w:val="20"/>
                <w:lang w:val="en-GB" w:eastAsia="en-US"/>
              </w:rPr>
              <w:t>Fifty</w:t>
            </w:r>
            <w:r w:rsidRPr="0005021F">
              <w:rPr>
                <w:rFonts w:ascii="Calibri" w:eastAsia="Times New Roman" w:hAnsi="Calibri"/>
                <w:i/>
                <w:sz w:val="20"/>
                <w:lang w:val="en-US" w:eastAsia="en-US"/>
              </w:rPr>
              <w:t xml:space="preserve"> </w:t>
            </w:r>
            <w:r w:rsidRPr="0005021F">
              <w:rPr>
                <w:rFonts w:ascii="Calibri" w:eastAsia="Times New Roman" w:hAnsi="Calibri"/>
                <w:i/>
                <w:sz w:val="20"/>
                <w:lang w:val="en-GB" w:eastAsia="en-US"/>
              </w:rPr>
              <w:t>Key</w:t>
            </w:r>
            <w:r w:rsidRPr="0005021F">
              <w:rPr>
                <w:rFonts w:ascii="Calibri" w:eastAsia="Times New Roman" w:hAnsi="Calibri"/>
                <w:i/>
                <w:sz w:val="20"/>
                <w:lang w:val="en-US" w:eastAsia="en-US"/>
              </w:rPr>
              <w:t xml:space="preserve"> </w:t>
            </w:r>
            <w:r w:rsidRPr="0005021F">
              <w:rPr>
                <w:rFonts w:ascii="Calibri" w:eastAsia="Times New Roman" w:hAnsi="Calibri"/>
                <w:i/>
                <w:sz w:val="20"/>
                <w:lang w:val="en-GB" w:eastAsia="en-US"/>
              </w:rPr>
              <w:t>Theatre</w:t>
            </w:r>
            <w:r w:rsidRPr="0005021F">
              <w:rPr>
                <w:rFonts w:ascii="Calibri" w:eastAsia="Times New Roman" w:hAnsi="Calibri"/>
                <w:i/>
                <w:sz w:val="20"/>
                <w:lang w:val="en-US" w:eastAsia="en-US"/>
              </w:rPr>
              <w:t xml:space="preserve"> </w:t>
            </w:r>
            <w:r w:rsidRPr="0005021F">
              <w:rPr>
                <w:rFonts w:ascii="Calibri" w:eastAsia="Times New Roman" w:hAnsi="Calibri"/>
                <w:i/>
                <w:sz w:val="20"/>
                <w:lang w:val="en-GB" w:eastAsia="en-US"/>
              </w:rPr>
              <w:t>Directors</w:t>
            </w:r>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eastAsia="en-US"/>
              </w:rPr>
              <w:t>επιμ</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GB" w:eastAsia="en-US"/>
              </w:rPr>
              <w:t>Shomit</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GB" w:eastAsia="en-US"/>
              </w:rPr>
              <w:t>Mitter</w:t>
            </w:r>
            <w:proofErr w:type="spellEnd"/>
            <w:r w:rsidRPr="0005021F">
              <w:rPr>
                <w:rFonts w:ascii="Calibri" w:eastAsia="Times New Roman" w:hAnsi="Calibri"/>
                <w:sz w:val="20"/>
                <w:lang w:val="en-US" w:eastAsia="en-US"/>
              </w:rPr>
              <w:t xml:space="preserve"> </w:t>
            </w:r>
            <w:r w:rsidRPr="0005021F">
              <w:rPr>
                <w:rFonts w:ascii="Calibri" w:eastAsia="Times New Roman" w:hAnsi="Calibri"/>
                <w:sz w:val="20"/>
                <w:lang w:eastAsia="en-US"/>
              </w:rPr>
              <w:t>και</w:t>
            </w:r>
            <w:r w:rsidRPr="0005021F">
              <w:rPr>
                <w:rFonts w:ascii="Calibri" w:eastAsia="Times New Roman" w:hAnsi="Calibri"/>
                <w:sz w:val="20"/>
                <w:lang w:val="en-US" w:eastAsia="en-US"/>
              </w:rPr>
              <w:t xml:space="preserve"> </w:t>
            </w:r>
            <w:r w:rsidRPr="0005021F">
              <w:rPr>
                <w:rFonts w:ascii="Calibri" w:eastAsia="Times New Roman" w:hAnsi="Calibri"/>
                <w:sz w:val="20"/>
                <w:lang w:val="en-GB" w:eastAsia="en-US"/>
              </w:rPr>
              <w:t>Maria</w:t>
            </w:r>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val="en-GB" w:eastAsia="en-US"/>
              </w:rPr>
              <w:t>Shevtsova</w:t>
            </w:r>
            <w:proofErr w:type="spellEnd"/>
            <w:r w:rsidRPr="0005021F">
              <w:rPr>
                <w:rFonts w:ascii="Calibri" w:eastAsia="Times New Roman" w:hAnsi="Calibri"/>
                <w:sz w:val="20"/>
                <w:lang w:val="en-US" w:eastAsia="en-US"/>
              </w:rPr>
              <w:t xml:space="preserve">, </w:t>
            </w:r>
            <w:r w:rsidRPr="0005021F">
              <w:rPr>
                <w:rFonts w:ascii="Calibri" w:eastAsia="Times New Roman" w:hAnsi="Calibri"/>
                <w:sz w:val="20"/>
                <w:lang w:val="en-GB" w:eastAsia="en-US"/>
              </w:rPr>
              <w:t>Routledge</w:t>
            </w:r>
            <w:r w:rsidRPr="0005021F">
              <w:rPr>
                <w:rFonts w:ascii="Calibri" w:eastAsia="Times New Roman" w:hAnsi="Calibri"/>
                <w:sz w:val="20"/>
                <w:lang w:val="en-US" w:eastAsia="en-US"/>
              </w:rPr>
              <w:t xml:space="preserve">, </w:t>
            </w:r>
            <w:r w:rsidRPr="0005021F">
              <w:rPr>
                <w:rFonts w:ascii="Calibri" w:eastAsia="Times New Roman" w:hAnsi="Calibri"/>
                <w:iCs/>
                <w:sz w:val="20"/>
                <w:lang w:val="en-US" w:eastAsia="en-US"/>
              </w:rPr>
              <w:t>London</w:t>
            </w:r>
            <w:r w:rsidRPr="0005021F">
              <w:rPr>
                <w:rFonts w:ascii="Calibri" w:eastAsia="Times New Roman" w:hAnsi="Calibri"/>
                <w:sz w:val="20"/>
                <w:lang w:val="en-US" w:eastAsia="en-US"/>
              </w:rPr>
              <w:t xml:space="preserve"> –New York, 2005. </w:t>
            </w:r>
          </w:p>
          <w:p w14:paraId="09B2D586" w14:textId="77777777" w:rsidR="00F278D5" w:rsidRPr="0005021F" w:rsidRDefault="00F278D5" w:rsidP="00597490">
            <w:pPr>
              <w:ind w:left="360"/>
              <w:jc w:val="both"/>
              <w:rPr>
                <w:rFonts w:ascii="Calibri" w:eastAsia="Times New Roman" w:hAnsi="Calibri"/>
                <w:iCs/>
                <w:sz w:val="20"/>
                <w:lang w:val="en-US" w:eastAsia="en-US"/>
              </w:rPr>
            </w:pPr>
            <w:r w:rsidRPr="0005021F">
              <w:rPr>
                <w:rFonts w:ascii="Calibri" w:eastAsia="Times New Roman" w:hAnsi="Calibri"/>
                <w:iCs/>
                <w:sz w:val="20"/>
                <w:lang w:val="en-US" w:eastAsia="en-US"/>
              </w:rPr>
              <w:t>Leiter</w:t>
            </w:r>
            <w:r w:rsidRPr="0005021F">
              <w:rPr>
                <w:rFonts w:ascii="Calibri" w:eastAsia="Times New Roman" w:hAnsi="Calibri"/>
                <w:iCs/>
                <w:sz w:val="20"/>
                <w:lang w:val="en-GB" w:eastAsia="en-US"/>
              </w:rPr>
              <w:t>,</w:t>
            </w:r>
            <w:r w:rsidRPr="0005021F">
              <w:rPr>
                <w:rFonts w:ascii="Calibri" w:eastAsia="Times New Roman" w:hAnsi="Calibri"/>
                <w:iCs/>
                <w:sz w:val="20"/>
                <w:lang w:val="en-US" w:eastAsia="en-US"/>
              </w:rPr>
              <w:t xml:space="preserve"> L. </w:t>
            </w:r>
            <w:proofErr w:type="spellStart"/>
            <w:r w:rsidRPr="0005021F">
              <w:rPr>
                <w:rFonts w:ascii="Calibri" w:eastAsia="Times New Roman" w:hAnsi="Calibri"/>
                <w:iCs/>
                <w:sz w:val="20"/>
                <w:lang w:val="en-US" w:eastAsia="en-US"/>
              </w:rPr>
              <w:t>Sammuel</w:t>
            </w:r>
            <w:proofErr w:type="spellEnd"/>
            <w:r w:rsidRPr="0005021F">
              <w:rPr>
                <w:rFonts w:ascii="Calibri" w:eastAsia="Times New Roman" w:hAnsi="Calibri"/>
                <w:iCs/>
                <w:sz w:val="20"/>
                <w:lang w:val="en-GB" w:eastAsia="en-US"/>
              </w:rPr>
              <w:t xml:space="preserve">. </w:t>
            </w:r>
            <w:r w:rsidRPr="0005021F">
              <w:rPr>
                <w:rFonts w:ascii="Calibri" w:eastAsia="Times New Roman" w:hAnsi="Calibri"/>
                <w:i/>
                <w:iCs/>
                <w:sz w:val="20"/>
                <w:lang w:val="en-US" w:eastAsia="en-US"/>
              </w:rPr>
              <w:t xml:space="preserve">From Stanislavsky to </w:t>
            </w:r>
            <w:proofErr w:type="spellStart"/>
            <w:r w:rsidRPr="0005021F">
              <w:rPr>
                <w:rFonts w:ascii="Calibri" w:eastAsia="Times New Roman" w:hAnsi="Calibri"/>
                <w:i/>
                <w:iCs/>
                <w:sz w:val="20"/>
                <w:lang w:val="en-US" w:eastAsia="en-US"/>
              </w:rPr>
              <w:t>Barrault</w:t>
            </w:r>
            <w:proofErr w:type="spellEnd"/>
            <w:r w:rsidRPr="0005021F">
              <w:rPr>
                <w:rFonts w:ascii="Calibri" w:eastAsia="Times New Roman" w:hAnsi="Calibri"/>
                <w:i/>
                <w:iCs/>
                <w:sz w:val="20"/>
                <w:lang w:val="en-US" w:eastAsia="en-US"/>
              </w:rPr>
              <w:t>. Representative Directors of the European Stage</w:t>
            </w:r>
            <w:r w:rsidRPr="0005021F">
              <w:rPr>
                <w:rFonts w:ascii="Calibri" w:eastAsia="Times New Roman" w:hAnsi="Calibri"/>
                <w:iCs/>
                <w:sz w:val="20"/>
                <w:lang w:val="en-US" w:eastAsia="en-US"/>
              </w:rPr>
              <w:t xml:space="preserve">, </w:t>
            </w:r>
            <w:proofErr w:type="spellStart"/>
            <w:r w:rsidRPr="0005021F">
              <w:rPr>
                <w:rFonts w:ascii="Calibri" w:eastAsia="Times New Roman" w:hAnsi="Calibri"/>
                <w:iCs/>
                <w:sz w:val="20"/>
                <w:lang w:val="en-US" w:eastAsia="en-US"/>
              </w:rPr>
              <w:t>Creenwood</w:t>
            </w:r>
            <w:proofErr w:type="spellEnd"/>
            <w:r w:rsidRPr="0005021F">
              <w:rPr>
                <w:rFonts w:ascii="Calibri" w:eastAsia="Times New Roman" w:hAnsi="Calibri"/>
                <w:iCs/>
                <w:sz w:val="20"/>
                <w:lang w:val="en-US" w:eastAsia="en-US"/>
              </w:rPr>
              <w:t xml:space="preserve"> Press 1991. </w:t>
            </w:r>
          </w:p>
          <w:p w14:paraId="2CB6306D" w14:textId="77777777" w:rsidR="00F278D5" w:rsidRPr="0005021F" w:rsidRDefault="00F278D5" w:rsidP="00597490">
            <w:pPr>
              <w:ind w:left="360"/>
              <w:jc w:val="both"/>
              <w:rPr>
                <w:rFonts w:ascii="Calibri" w:eastAsia="Times New Roman" w:hAnsi="Calibri"/>
                <w:iCs/>
                <w:sz w:val="20"/>
                <w:lang w:val="en-GB" w:eastAsia="en-US"/>
              </w:rPr>
            </w:pPr>
            <w:proofErr w:type="spellStart"/>
            <w:r w:rsidRPr="0005021F">
              <w:rPr>
                <w:rFonts w:ascii="Calibri" w:eastAsia="Times New Roman" w:hAnsi="Calibri"/>
                <w:iCs/>
                <w:sz w:val="20"/>
                <w:lang w:val="en-US" w:eastAsia="en-US"/>
              </w:rPr>
              <w:t>Mitter</w:t>
            </w:r>
            <w:proofErr w:type="spellEnd"/>
            <w:r w:rsidRPr="0005021F">
              <w:rPr>
                <w:rFonts w:ascii="Calibri" w:eastAsia="Times New Roman" w:hAnsi="Calibri"/>
                <w:iCs/>
                <w:sz w:val="20"/>
                <w:lang w:val="en-GB" w:eastAsia="en-US"/>
              </w:rPr>
              <w:t xml:space="preserve">, </w:t>
            </w:r>
            <w:proofErr w:type="spellStart"/>
            <w:r w:rsidRPr="0005021F">
              <w:rPr>
                <w:rFonts w:ascii="Calibri" w:eastAsia="Times New Roman" w:hAnsi="Calibri"/>
                <w:iCs/>
                <w:sz w:val="20"/>
                <w:lang w:val="en-US" w:eastAsia="en-US"/>
              </w:rPr>
              <w:t>Shomit</w:t>
            </w:r>
            <w:proofErr w:type="spellEnd"/>
            <w:r w:rsidRPr="0005021F">
              <w:rPr>
                <w:rFonts w:ascii="Calibri" w:eastAsia="Times New Roman" w:hAnsi="Calibri"/>
                <w:iCs/>
                <w:sz w:val="20"/>
                <w:lang w:val="en-GB" w:eastAsia="en-US"/>
              </w:rPr>
              <w:t xml:space="preserve">. </w:t>
            </w:r>
            <w:r w:rsidRPr="0005021F">
              <w:rPr>
                <w:rFonts w:ascii="Calibri" w:eastAsia="Times New Roman" w:hAnsi="Calibri"/>
                <w:i/>
                <w:iCs/>
                <w:sz w:val="20"/>
                <w:lang w:val="en-US" w:eastAsia="en-US"/>
              </w:rPr>
              <w:t xml:space="preserve">Systems of </w:t>
            </w:r>
            <w:proofErr w:type="spellStart"/>
            <w:r w:rsidRPr="0005021F">
              <w:rPr>
                <w:rFonts w:ascii="Calibri" w:eastAsia="Times New Roman" w:hAnsi="Calibri"/>
                <w:i/>
                <w:iCs/>
                <w:sz w:val="20"/>
                <w:lang w:val="en-US" w:eastAsia="en-US"/>
              </w:rPr>
              <w:t>Rehersal</w:t>
            </w:r>
            <w:proofErr w:type="spellEnd"/>
            <w:r w:rsidRPr="0005021F">
              <w:rPr>
                <w:rFonts w:ascii="Calibri" w:eastAsia="Times New Roman" w:hAnsi="Calibri"/>
                <w:i/>
                <w:iCs/>
                <w:sz w:val="20"/>
                <w:lang w:val="en-US" w:eastAsia="en-US"/>
              </w:rPr>
              <w:t>. Stanislavsky, Brecht, Grotowski and Brook</w:t>
            </w:r>
            <w:r w:rsidRPr="0005021F">
              <w:rPr>
                <w:rFonts w:ascii="Calibri" w:eastAsia="Times New Roman" w:hAnsi="Calibri"/>
                <w:iCs/>
                <w:sz w:val="20"/>
                <w:lang w:val="en-US" w:eastAsia="en-US"/>
              </w:rPr>
              <w:t>, Routledge, London</w:t>
            </w:r>
            <w:r w:rsidRPr="0005021F">
              <w:rPr>
                <w:rFonts w:ascii="Calibri" w:eastAsia="Times New Roman" w:hAnsi="Calibri"/>
                <w:iCs/>
                <w:sz w:val="20"/>
                <w:lang w:val="en-GB" w:eastAsia="en-US"/>
              </w:rPr>
              <w:t xml:space="preserve">, </w:t>
            </w:r>
            <w:r w:rsidRPr="0005021F">
              <w:rPr>
                <w:rFonts w:ascii="Calibri" w:eastAsia="Times New Roman" w:hAnsi="Calibri"/>
                <w:iCs/>
                <w:sz w:val="20"/>
                <w:lang w:val="en-US" w:eastAsia="en-US"/>
              </w:rPr>
              <w:t>1993.</w:t>
            </w:r>
          </w:p>
          <w:p w14:paraId="646C88A8" w14:textId="77777777" w:rsidR="00F278D5" w:rsidRPr="0005021F" w:rsidRDefault="00F278D5" w:rsidP="00597490">
            <w:pPr>
              <w:jc w:val="both"/>
              <w:rPr>
                <w:rFonts w:ascii="Calibri" w:eastAsia="Times New Roman" w:hAnsi="Calibri"/>
                <w:b/>
                <w:iCs/>
                <w:sz w:val="20"/>
                <w:lang w:val="en-US" w:eastAsia="en-US"/>
              </w:rPr>
            </w:pPr>
            <w:r w:rsidRPr="0005021F">
              <w:rPr>
                <w:rFonts w:ascii="Calibri" w:eastAsia="Times New Roman" w:hAnsi="Calibri"/>
                <w:b/>
                <w:iCs/>
                <w:sz w:val="20"/>
                <w:lang w:val="en-US" w:eastAsia="en-US"/>
              </w:rPr>
              <w:t>Bibliography of special interest:</w:t>
            </w:r>
          </w:p>
          <w:p w14:paraId="32C384AD" w14:textId="77777777" w:rsidR="00F278D5" w:rsidRPr="0005021F" w:rsidRDefault="00F278D5" w:rsidP="00597490">
            <w:pPr>
              <w:ind w:left="360"/>
              <w:jc w:val="both"/>
              <w:rPr>
                <w:rFonts w:ascii="Calibri" w:eastAsia="Times New Roman" w:hAnsi="Calibri"/>
                <w:sz w:val="20"/>
                <w:lang w:val="fr-FR" w:eastAsia="en-US"/>
              </w:rPr>
            </w:pPr>
            <w:proofErr w:type="spellStart"/>
            <w:r w:rsidRPr="0005021F">
              <w:rPr>
                <w:rFonts w:ascii="Calibri" w:eastAsia="Times New Roman" w:hAnsi="Calibri"/>
                <w:sz w:val="20"/>
                <w:lang w:val="fr-FR" w:eastAsia="en-US"/>
              </w:rPr>
              <w:t>Amiard-Chevrel</w:t>
            </w:r>
            <w:proofErr w:type="spellEnd"/>
            <w:r w:rsidRPr="0005021F">
              <w:rPr>
                <w:rFonts w:ascii="Calibri" w:eastAsia="Times New Roman" w:hAnsi="Calibri"/>
                <w:sz w:val="20"/>
                <w:lang w:val="fr-FR" w:eastAsia="en-US"/>
              </w:rPr>
              <w:t xml:space="preserve">, Claudine. </w:t>
            </w:r>
            <w:r w:rsidRPr="0005021F">
              <w:rPr>
                <w:rFonts w:ascii="Calibri" w:eastAsia="Times New Roman" w:hAnsi="Calibri"/>
                <w:i/>
                <w:sz w:val="20"/>
                <w:lang w:val="fr-FR" w:eastAsia="en-US"/>
              </w:rPr>
              <w:t>Le théâtre artistique de Moscou (1898-1917)</w:t>
            </w:r>
            <w:r w:rsidRPr="0005021F">
              <w:rPr>
                <w:rFonts w:ascii="Calibri" w:eastAsia="Times New Roman" w:hAnsi="Calibri"/>
                <w:sz w:val="20"/>
                <w:lang w:val="fr-FR" w:eastAsia="en-US"/>
              </w:rPr>
              <w:t xml:space="preserve">, Éditions du centre national de la recherche scientifique, </w:t>
            </w:r>
            <w:r w:rsidRPr="0005021F">
              <w:rPr>
                <w:rFonts w:ascii="Calibri" w:eastAsia="Times New Roman" w:hAnsi="Calibri"/>
                <w:sz w:val="20"/>
                <w:lang w:eastAsia="en-US"/>
              </w:rPr>
              <w:t>Παρίσι</w:t>
            </w:r>
            <w:r w:rsidRPr="0005021F">
              <w:rPr>
                <w:rFonts w:ascii="Calibri" w:eastAsia="Times New Roman" w:hAnsi="Calibri"/>
                <w:sz w:val="20"/>
                <w:lang w:val="fr-FR" w:eastAsia="en-US"/>
              </w:rPr>
              <w:t xml:space="preserve">, 1979. </w:t>
            </w:r>
          </w:p>
          <w:p w14:paraId="11C5AD0E" w14:textId="77777777" w:rsidR="00F278D5" w:rsidRPr="0005021F" w:rsidRDefault="00F278D5" w:rsidP="00597490">
            <w:pPr>
              <w:ind w:left="360"/>
              <w:jc w:val="both"/>
              <w:rPr>
                <w:rFonts w:ascii="Calibri" w:eastAsia="Times New Roman" w:hAnsi="Calibri"/>
                <w:sz w:val="20"/>
                <w:lang w:eastAsia="en-US"/>
              </w:rPr>
            </w:pPr>
            <w:proofErr w:type="spellStart"/>
            <w:r w:rsidRPr="0005021F">
              <w:rPr>
                <w:rFonts w:ascii="Calibri" w:eastAsia="Times New Roman" w:hAnsi="Calibri"/>
                <w:sz w:val="20"/>
                <w:lang w:eastAsia="en-US"/>
              </w:rPr>
              <w:t>Άντλερ</w:t>
            </w:r>
            <w:proofErr w:type="spellEnd"/>
            <w:r w:rsidRPr="0005021F">
              <w:rPr>
                <w:rFonts w:ascii="Calibri" w:eastAsia="Times New Roman" w:hAnsi="Calibri"/>
                <w:sz w:val="20"/>
                <w:lang w:eastAsia="en-US"/>
              </w:rPr>
              <w:t xml:space="preserve">, Στέλλα. </w:t>
            </w:r>
            <w:r w:rsidRPr="0005021F">
              <w:rPr>
                <w:rFonts w:ascii="Calibri" w:eastAsia="Times New Roman" w:hAnsi="Calibri"/>
                <w:i/>
                <w:sz w:val="20"/>
                <w:lang w:eastAsia="en-US"/>
              </w:rPr>
              <w:t>Η τέχνη του ηθοποιού</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επιμ</w:t>
            </w:r>
            <w:proofErr w:type="spellEnd"/>
            <w:r w:rsidRPr="0005021F">
              <w:rPr>
                <w:rFonts w:ascii="Calibri" w:eastAsia="Times New Roman" w:hAnsi="Calibri"/>
                <w:sz w:val="20"/>
                <w:lang w:eastAsia="en-US"/>
              </w:rPr>
              <w:t xml:space="preserve">.-καταγραφή Χάουαρντ </w:t>
            </w:r>
            <w:proofErr w:type="spellStart"/>
            <w:r w:rsidRPr="0005021F">
              <w:rPr>
                <w:rFonts w:ascii="Calibri" w:eastAsia="Times New Roman" w:hAnsi="Calibri"/>
                <w:sz w:val="20"/>
                <w:lang w:eastAsia="en-US"/>
              </w:rPr>
              <w:t>Κίσσλερ</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Σύλλας</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Τζουμέρκας</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Ίνδικτος</w:t>
            </w:r>
            <w:proofErr w:type="spellEnd"/>
            <w:r w:rsidRPr="0005021F">
              <w:rPr>
                <w:rFonts w:ascii="Calibri" w:eastAsia="Times New Roman" w:hAnsi="Calibri"/>
                <w:sz w:val="20"/>
                <w:lang w:eastAsia="en-US"/>
              </w:rPr>
              <w:t xml:space="preserve">, </w:t>
            </w:r>
            <w:r w:rsidRPr="0005021F">
              <w:rPr>
                <w:rFonts w:ascii="Calibri" w:eastAsia="Times New Roman" w:hAnsi="Calibri"/>
                <w:iCs/>
                <w:sz w:val="20"/>
                <w:lang w:eastAsia="en-US"/>
              </w:rPr>
              <w:t xml:space="preserve">Αθήνα, </w:t>
            </w:r>
            <w:r w:rsidRPr="0005021F">
              <w:rPr>
                <w:rFonts w:ascii="Calibri" w:eastAsia="Times New Roman" w:hAnsi="Calibri"/>
                <w:sz w:val="20"/>
                <w:lang w:eastAsia="en-US"/>
              </w:rPr>
              <w:t xml:space="preserve">2007. </w:t>
            </w:r>
          </w:p>
          <w:p w14:paraId="678C9B25" w14:textId="77777777" w:rsidR="00F278D5" w:rsidRPr="0005021F" w:rsidRDefault="00F278D5" w:rsidP="00597490">
            <w:pPr>
              <w:ind w:left="360"/>
              <w:jc w:val="both"/>
              <w:rPr>
                <w:rFonts w:ascii="Calibri" w:eastAsia="Times New Roman" w:hAnsi="Calibri"/>
                <w:iCs/>
                <w:sz w:val="20"/>
                <w:lang w:eastAsia="en-US"/>
              </w:rPr>
            </w:pPr>
            <w:proofErr w:type="spellStart"/>
            <w:r w:rsidRPr="0005021F">
              <w:rPr>
                <w:rFonts w:ascii="Calibri" w:eastAsia="Times New Roman" w:hAnsi="Calibri"/>
                <w:iCs/>
                <w:sz w:val="20"/>
                <w:lang w:eastAsia="en-US"/>
              </w:rPr>
              <w:t>Αρτό</w:t>
            </w:r>
            <w:proofErr w:type="spellEnd"/>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Αντονέν</w:t>
            </w:r>
            <w:proofErr w:type="spellEnd"/>
            <w:r w:rsidRPr="0005021F">
              <w:rPr>
                <w:rFonts w:ascii="Calibri" w:eastAsia="Times New Roman" w:hAnsi="Calibri"/>
                <w:iCs/>
                <w:sz w:val="20"/>
                <w:lang w:eastAsia="en-US"/>
              </w:rPr>
              <w:t xml:space="preserve">. </w:t>
            </w:r>
            <w:r w:rsidRPr="0005021F">
              <w:rPr>
                <w:rFonts w:ascii="Calibri" w:eastAsia="Times New Roman" w:hAnsi="Calibri"/>
                <w:i/>
                <w:iCs/>
                <w:sz w:val="20"/>
                <w:lang w:eastAsia="en-US"/>
              </w:rPr>
              <w:t>Το θέατρο και το είδωλό του</w:t>
            </w:r>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μτφρ</w:t>
            </w:r>
            <w:proofErr w:type="spellEnd"/>
            <w:r w:rsidRPr="0005021F">
              <w:rPr>
                <w:rFonts w:ascii="Calibri" w:eastAsia="Times New Roman" w:hAnsi="Calibri"/>
                <w:iCs/>
                <w:sz w:val="20"/>
                <w:lang w:eastAsia="en-US"/>
              </w:rPr>
              <w:t xml:space="preserve">. Παύλος </w:t>
            </w:r>
            <w:proofErr w:type="spellStart"/>
            <w:r w:rsidRPr="0005021F">
              <w:rPr>
                <w:rFonts w:ascii="Calibri" w:eastAsia="Times New Roman" w:hAnsi="Calibri"/>
                <w:iCs/>
                <w:sz w:val="20"/>
                <w:lang w:eastAsia="en-US"/>
              </w:rPr>
              <w:t>Μάτεσις</w:t>
            </w:r>
            <w:proofErr w:type="spellEnd"/>
            <w:r w:rsidRPr="0005021F">
              <w:rPr>
                <w:rFonts w:ascii="Calibri" w:eastAsia="Times New Roman" w:hAnsi="Calibri"/>
                <w:iCs/>
                <w:sz w:val="20"/>
                <w:lang w:eastAsia="en-US"/>
              </w:rPr>
              <w:t xml:space="preserve">, Δωδώνη, Αθήνα, </w:t>
            </w:r>
            <w:proofErr w:type="spellStart"/>
            <w:r w:rsidRPr="0005021F">
              <w:rPr>
                <w:rFonts w:ascii="Calibri" w:eastAsia="Times New Roman" w:hAnsi="Calibri"/>
                <w:iCs/>
                <w:sz w:val="20"/>
                <w:lang w:eastAsia="en-US"/>
              </w:rPr>
              <w:t>χ.χ</w:t>
            </w:r>
            <w:proofErr w:type="spellEnd"/>
            <w:r w:rsidRPr="0005021F">
              <w:rPr>
                <w:rFonts w:ascii="Calibri" w:eastAsia="Times New Roman" w:hAnsi="Calibri"/>
                <w:iCs/>
                <w:sz w:val="20"/>
                <w:lang w:eastAsia="en-US"/>
              </w:rPr>
              <w:t xml:space="preserve">. </w:t>
            </w:r>
          </w:p>
          <w:p w14:paraId="1828C8F7" w14:textId="77777777" w:rsidR="00F278D5" w:rsidRPr="0005021F" w:rsidRDefault="00F278D5" w:rsidP="00597490">
            <w:pPr>
              <w:ind w:left="360"/>
              <w:jc w:val="both"/>
              <w:rPr>
                <w:rFonts w:ascii="Calibri" w:eastAsia="Times New Roman" w:hAnsi="Calibri"/>
                <w:iCs/>
                <w:sz w:val="20"/>
                <w:lang w:eastAsia="en-US"/>
              </w:rPr>
            </w:pPr>
            <w:r w:rsidRPr="0005021F">
              <w:rPr>
                <w:rFonts w:ascii="Calibri" w:eastAsia="Times New Roman" w:hAnsi="Calibri"/>
                <w:iCs/>
                <w:sz w:val="20"/>
                <w:lang w:eastAsia="en-US"/>
              </w:rPr>
              <w:t>Βαλαβάνη, Νάντια (</w:t>
            </w:r>
            <w:proofErr w:type="spellStart"/>
            <w:r w:rsidRPr="0005021F">
              <w:rPr>
                <w:rFonts w:ascii="Calibri" w:eastAsia="Times New Roman" w:hAnsi="Calibri"/>
                <w:iCs/>
                <w:sz w:val="20"/>
                <w:lang w:eastAsia="en-US"/>
              </w:rPr>
              <w:t>επιμ</w:t>
            </w:r>
            <w:proofErr w:type="spellEnd"/>
            <w:r w:rsidRPr="0005021F">
              <w:rPr>
                <w:rFonts w:ascii="Calibri" w:eastAsia="Times New Roman" w:hAnsi="Calibri"/>
                <w:iCs/>
                <w:sz w:val="20"/>
                <w:lang w:eastAsia="en-US"/>
              </w:rPr>
              <w:t xml:space="preserve">.). </w:t>
            </w:r>
            <w:proofErr w:type="spellStart"/>
            <w:r w:rsidRPr="0005021F">
              <w:rPr>
                <w:rFonts w:ascii="Calibri" w:eastAsia="Times New Roman" w:hAnsi="Calibri"/>
                <w:i/>
                <w:iCs/>
                <w:sz w:val="20"/>
                <w:lang w:eastAsia="en-US"/>
              </w:rPr>
              <w:t>Μπέρτολτ</w:t>
            </w:r>
            <w:proofErr w:type="spellEnd"/>
            <w:r w:rsidRPr="0005021F">
              <w:rPr>
                <w:rFonts w:ascii="Calibri" w:eastAsia="Times New Roman" w:hAnsi="Calibri"/>
                <w:i/>
                <w:iCs/>
                <w:sz w:val="20"/>
                <w:lang w:eastAsia="en-US"/>
              </w:rPr>
              <w:t xml:space="preserve"> </w:t>
            </w:r>
            <w:proofErr w:type="spellStart"/>
            <w:r w:rsidRPr="0005021F">
              <w:rPr>
                <w:rFonts w:ascii="Calibri" w:eastAsia="Times New Roman" w:hAnsi="Calibri"/>
                <w:i/>
                <w:iCs/>
                <w:sz w:val="20"/>
                <w:lang w:eastAsia="en-US"/>
              </w:rPr>
              <w:t>Μπρεχτ</w:t>
            </w:r>
            <w:proofErr w:type="spellEnd"/>
            <w:r w:rsidRPr="0005021F">
              <w:rPr>
                <w:rFonts w:ascii="Calibri" w:eastAsia="Times New Roman" w:hAnsi="Calibri"/>
                <w:i/>
                <w:iCs/>
                <w:sz w:val="20"/>
                <w:lang w:eastAsia="en-US"/>
              </w:rPr>
              <w:t>. Κριτικές προσεγγίσεις</w:t>
            </w:r>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μτφρ</w:t>
            </w:r>
            <w:proofErr w:type="spellEnd"/>
            <w:r w:rsidRPr="0005021F">
              <w:rPr>
                <w:rFonts w:ascii="Calibri" w:eastAsia="Times New Roman" w:hAnsi="Calibri"/>
                <w:iCs/>
                <w:sz w:val="20"/>
                <w:lang w:eastAsia="en-US"/>
              </w:rPr>
              <w:t xml:space="preserve">. Αποστόλης Οικονόμου, Δημήτρης </w:t>
            </w:r>
            <w:proofErr w:type="spellStart"/>
            <w:r w:rsidRPr="0005021F">
              <w:rPr>
                <w:rFonts w:ascii="Calibri" w:eastAsia="Times New Roman" w:hAnsi="Calibri"/>
                <w:iCs/>
                <w:sz w:val="20"/>
                <w:lang w:eastAsia="en-US"/>
              </w:rPr>
              <w:t>Μαράκας</w:t>
            </w:r>
            <w:proofErr w:type="spellEnd"/>
            <w:r w:rsidRPr="0005021F">
              <w:rPr>
                <w:rFonts w:ascii="Calibri" w:eastAsia="Times New Roman" w:hAnsi="Calibri"/>
                <w:iCs/>
                <w:sz w:val="20"/>
                <w:lang w:eastAsia="en-US"/>
              </w:rPr>
              <w:t xml:space="preserve"> και Μαρία Χαραλάμπη, Στάχυ, Αθήνα, 2002. </w:t>
            </w:r>
          </w:p>
          <w:p w14:paraId="6FB25C22" w14:textId="77777777" w:rsidR="00F278D5" w:rsidRPr="0005021F" w:rsidRDefault="00F278D5" w:rsidP="00597490">
            <w:pPr>
              <w:ind w:left="360"/>
              <w:jc w:val="both"/>
              <w:rPr>
                <w:rFonts w:ascii="Calibri" w:eastAsia="Times New Roman" w:hAnsi="Calibri"/>
                <w:iCs/>
                <w:sz w:val="20"/>
                <w:lang w:eastAsia="en-US"/>
              </w:rPr>
            </w:pPr>
            <w:proofErr w:type="spellStart"/>
            <w:r w:rsidRPr="0005021F">
              <w:rPr>
                <w:rFonts w:ascii="Calibri" w:eastAsia="Times New Roman" w:hAnsi="Calibri"/>
                <w:iCs/>
                <w:sz w:val="20"/>
                <w:lang w:eastAsia="en-US"/>
              </w:rPr>
              <w:t>Γκροτόφσκι</w:t>
            </w:r>
            <w:proofErr w:type="spellEnd"/>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Γιέρζι</w:t>
            </w:r>
            <w:proofErr w:type="spellEnd"/>
            <w:r w:rsidRPr="0005021F">
              <w:rPr>
                <w:rFonts w:ascii="Calibri" w:eastAsia="Times New Roman" w:hAnsi="Calibri"/>
                <w:iCs/>
                <w:sz w:val="20"/>
                <w:lang w:eastAsia="en-US"/>
              </w:rPr>
              <w:t xml:space="preserve">. </w:t>
            </w:r>
            <w:r w:rsidRPr="0005021F">
              <w:rPr>
                <w:rFonts w:ascii="Calibri" w:eastAsia="Times New Roman" w:hAnsi="Calibri"/>
                <w:i/>
                <w:iCs/>
                <w:sz w:val="20"/>
                <w:lang w:eastAsia="en-US"/>
              </w:rPr>
              <w:t>Για ένα φτωχό θέατρο</w:t>
            </w:r>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μτφρ</w:t>
            </w:r>
            <w:proofErr w:type="spellEnd"/>
            <w:r w:rsidRPr="0005021F">
              <w:rPr>
                <w:rFonts w:ascii="Calibri" w:eastAsia="Times New Roman" w:hAnsi="Calibri"/>
                <w:iCs/>
                <w:sz w:val="20"/>
                <w:lang w:eastAsia="en-US"/>
              </w:rPr>
              <w:t xml:space="preserve">. Φώντας Κονδύλης και Μ. </w:t>
            </w:r>
            <w:proofErr w:type="spellStart"/>
            <w:r w:rsidRPr="0005021F">
              <w:rPr>
                <w:rFonts w:ascii="Calibri" w:eastAsia="Times New Roman" w:hAnsi="Calibri"/>
                <w:iCs/>
                <w:sz w:val="20"/>
                <w:lang w:eastAsia="en-US"/>
              </w:rPr>
              <w:t>Γαΐτη-Βορρέ</w:t>
            </w:r>
            <w:proofErr w:type="spellEnd"/>
            <w:r w:rsidRPr="0005021F">
              <w:rPr>
                <w:rFonts w:ascii="Calibri" w:eastAsia="Times New Roman" w:hAnsi="Calibri"/>
                <w:iCs/>
                <w:sz w:val="20"/>
                <w:lang w:eastAsia="en-US"/>
              </w:rPr>
              <w:t xml:space="preserve">, Εγνατία, Θεσσαλονίκη, 1976. </w:t>
            </w:r>
          </w:p>
          <w:p w14:paraId="28856B3B" w14:textId="77777777" w:rsidR="00F278D5" w:rsidRPr="0005021F" w:rsidRDefault="00F278D5" w:rsidP="00597490">
            <w:pPr>
              <w:ind w:left="360"/>
              <w:jc w:val="both"/>
              <w:rPr>
                <w:rFonts w:ascii="Calibri" w:eastAsia="Times New Roman" w:hAnsi="Calibri"/>
                <w:iCs/>
                <w:sz w:val="20"/>
                <w:lang w:eastAsia="en-US"/>
              </w:rPr>
            </w:pPr>
            <w:proofErr w:type="spellStart"/>
            <w:r w:rsidRPr="0005021F">
              <w:rPr>
                <w:rFonts w:ascii="Calibri" w:eastAsia="Times New Roman" w:hAnsi="Calibri"/>
                <w:iCs/>
                <w:sz w:val="20"/>
                <w:lang w:val="en-US" w:eastAsia="en-US"/>
              </w:rPr>
              <w:t>Eddershaw</w:t>
            </w:r>
            <w:proofErr w:type="spellEnd"/>
            <w:r w:rsidRPr="0005021F">
              <w:rPr>
                <w:rFonts w:ascii="Calibri" w:eastAsia="Times New Roman" w:hAnsi="Calibri"/>
                <w:iCs/>
                <w:sz w:val="20"/>
                <w:lang w:val="en-GB" w:eastAsia="en-US"/>
              </w:rPr>
              <w:t>,</w:t>
            </w:r>
            <w:r w:rsidRPr="0005021F">
              <w:rPr>
                <w:rFonts w:ascii="Calibri" w:eastAsia="Times New Roman" w:hAnsi="Calibri"/>
                <w:iCs/>
                <w:sz w:val="20"/>
                <w:lang w:val="en-US" w:eastAsia="en-US"/>
              </w:rPr>
              <w:t xml:space="preserve"> Margaret.</w:t>
            </w:r>
            <w:r w:rsidRPr="0005021F">
              <w:rPr>
                <w:rFonts w:ascii="Calibri" w:eastAsia="Times New Roman" w:hAnsi="Calibri"/>
                <w:iCs/>
                <w:sz w:val="20"/>
                <w:lang w:val="en-GB" w:eastAsia="en-US"/>
              </w:rPr>
              <w:t xml:space="preserve"> «</w:t>
            </w:r>
            <w:r w:rsidRPr="0005021F">
              <w:rPr>
                <w:rFonts w:ascii="Calibri" w:eastAsia="Times New Roman" w:hAnsi="Calibri"/>
                <w:iCs/>
                <w:sz w:val="20"/>
                <w:lang w:val="en-US" w:eastAsia="en-US"/>
              </w:rPr>
              <w:t>Acting Methods: Brecht and Stanislavski</w:t>
            </w:r>
            <w:r w:rsidRPr="0005021F">
              <w:rPr>
                <w:rFonts w:ascii="Calibri" w:eastAsia="Times New Roman" w:hAnsi="Calibri"/>
                <w:iCs/>
                <w:sz w:val="20"/>
                <w:lang w:val="en-GB" w:eastAsia="en-US"/>
              </w:rPr>
              <w:t>»</w:t>
            </w:r>
            <w:r w:rsidRPr="0005021F">
              <w:rPr>
                <w:rFonts w:ascii="Calibri" w:eastAsia="Times New Roman" w:hAnsi="Calibri"/>
                <w:iCs/>
                <w:sz w:val="20"/>
                <w:lang w:val="en-US" w:eastAsia="en-US"/>
              </w:rPr>
              <w:t xml:space="preserve">, </w:t>
            </w:r>
            <w:r w:rsidRPr="0005021F">
              <w:rPr>
                <w:rFonts w:ascii="Calibri" w:eastAsia="Times New Roman" w:hAnsi="Calibri"/>
                <w:iCs/>
                <w:sz w:val="20"/>
                <w:lang w:eastAsia="en-US"/>
              </w:rPr>
              <w:t>στο</w:t>
            </w:r>
            <w:r w:rsidRPr="0005021F">
              <w:rPr>
                <w:rFonts w:ascii="Calibri" w:eastAsia="Times New Roman" w:hAnsi="Calibri"/>
                <w:iCs/>
                <w:sz w:val="20"/>
                <w:lang w:val="en-US" w:eastAsia="en-US"/>
              </w:rPr>
              <w:t xml:space="preserve"> Graham Bartram and Anthony </w:t>
            </w:r>
            <w:proofErr w:type="spellStart"/>
            <w:r w:rsidRPr="0005021F">
              <w:rPr>
                <w:rFonts w:ascii="Calibri" w:eastAsia="Times New Roman" w:hAnsi="Calibri"/>
                <w:iCs/>
                <w:sz w:val="20"/>
                <w:lang w:val="en-US" w:eastAsia="en-US"/>
              </w:rPr>
              <w:t>Waine</w:t>
            </w:r>
            <w:proofErr w:type="spellEnd"/>
            <w:r w:rsidRPr="0005021F">
              <w:rPr>
                <w:rFonts w:ascii="Calibri" w:eastAsia="Times New Roman" w:hAnsi="Calibri"/>
                <w:iCs/>
                <w:sz w:val="20"/>
                <w:lang w:val="en-US" w:eastAsia="en-US"/>
              </w:rPr>
              <w:t xml:space="preserve"> (eds.) </w:t>
            </w:r>
            <w:r w:rsidRPr="0005021F">
              <w:rPr>
                <w:rFonts w:ascii="Calibri" w:eastAsia="Times New Roman" w:hAnsi="Calibri"/>
                <w:i/>
                <w:iCs/>
                <w:sz w:val="20"/>
                <w:lang w:val="en-US" w:eastAsia="en-US"/>
              </w:rPr>
              <w:t>Brecht</w:t>
            </w:r>
            <w:r w:rsidRPr="0005021F">
              <w:rPr>
                <w:rFonts w:ascii="Calibri" w:eastAsia="Times New Roman" w:hAnsi="Calibri"/>
                <w:i/>
                <w:iCs/>
                <w:sz w:val="20"/>
                <w:lang w:eastAsia="en-US"/>
              </w:rPr>
              <w:t xml:space="preserve"> </w:t>
            </w:r>
            <w:r w:rsidRPr="0005021F">
              <w:rPr>
                <w:rFonts w:ascii="Calibri" w:eastAsia="Times New Roman" w:hAnsi="Calibri"/>
                <w:i/>
                <w:iCs/>
                <w:sz w:val="20"/>
                <w:lang w:val="en-US" w:eastAsia="en-US"/>
              </w:rPr>
              <w:t>in</w:t>
            </w:r>
            <w:r w:rsidRPr="0005021F">
              <w:rPr>
                <w:rFonts w:ascii="Calibri" w:eastAsia="Times New Roman" w:hAnsi="Calibri"/>
                <w:i/>
                <w:iCs/>
                <w:sz w:val="20"/>
                <w:lang w:eastAsia="en-US"/>
              </w:rPr>
              <w:t xml:space="preserve"> </w:t>
            </w:r>
            <w:r w:rsidRPr="0005021F">
              <w:rPr>
                <w:rFonts w:ascii="Calibri" w:eastAsia="Times New Roman" w:hAnsi="Calibri"/>
                <w:i/>
                <w:iCs/>
                <w:sz w:val="20"/>
                <w:lang w:val="en-US" w:eastAsia="en-US"/>
              </w:rPr>
              <w:t>Perspective</w:t>
            </w:r>
            <w:r w:rsidRPr="0005021F">
              <w:rPr>
                <w:rFonts w:ascii="Calibri" w:eastAsia="Times New Roman" w:hAnsi="Calibri"/>
                <w:iCs/>
                <w:sz w:val="20"/>
                <w:lang w:eastAsia="en-US"/>
              </w:rPr>
              <w:t xml:space="preserve">, </w:t>
            </w:r>
            <w:r w:rsidRPr="0005021F">
              <w:rPr>
                <w:rFonts w:ascii="Calibri" w:eastAsia="Times New Roman" w:hAnsi="Calibri"/>
                <w:iCs/>
                <w:sz w:val="20"/>
                <w:lang w:val="en-US" w:eastAsia="en-US"/>
              </w:rPr>
              <w:t>Longman</w:t>
            </w:r>
            <w:r w:rsidRPr="0005021F">
              <w:rPr>
                <w:rFonts w:ascii="Calibri" w:eastAsia="Times New Roman" w:hAnsi="Calibri"/>
                <w:iCs/>
                <w:sz w:val="20"/>
                <w:lang w:eastAsia="en-US"/>
              </w:rPr>
              <w:t xml:space="preserve">, Νέα Υόρκη, 1982. </w:t>
            </w:r>
          </w:p>
          <w:p w14:paraId="216F790C" w14:textId="77777777" w:rsidR="00F278D5" w:rsidRPr="0005021F" w:rsidRDefault="00F278D5" w:rsidP="00597490">
            <w:pPr>
              <w:ind w:left="360"/>
              <w:jc w:val="both"/>
              <w:rPr>
                <w:rFonts w:ascii="Calibri" w:eastAsia="Times New Roman" w:hAnsi="Calibri"/>
                <w:iCs/>
                <w:sz w:val="20"/>
                <w:lang w:eastAsia="en-US"/>
              </w:rPr>
            </w:pPr>
            <w:proofErr w:type="spellStart"/>
            <w:r w:rsidRPr="0005021F">
              <w:rPr>
                <w:rFonts w:ascii="Calibri" w:eastAsia="Times New Roman" w:hAnsi="Calibri"/>
                <w:iCs/>
                <w:sz w:val="20"/>
                <w:lang w:eastAsia="en-US"/>
              </w:rPr>
              <w:t>Έσσλιν</w:t>
            </w:r>
            <w:proofErr w:type="spellEnd"/>
            <w:r w:rsidRPr="0005021F">
              <w:rPr>
                <w:rFonts w:ascii="Calibri" w:eastAsia="Times New Roman" w:hAnsi="Calibri"/>
                <w:iCs/>
                <w:sz w:val="20"/>
                <w:lang w:eastAsia="en-US"/>
              </w:rPr>
              <w:t xml:space="preserve">, Μάρτιν. </w:t>
            </w:r>
            <w:proofErr w:type="spellStart"/>
            <w:r w:rsidRPr="0005021F">
              <w:rPr>
                <w:rFonts w:ascii="Calibri" w:eastAsia="Times New Roman" w:hAnsi="Calibri"/>
                <w:i/>
                <w:iCs/>
                <w:sz w:val="20"/>
                <w:lang w:eastAsia="en-US"/>
              </w:rPr>
              <w:t>Μπρεχτ</w:t>
            </w:r>
            <w:proofErr w:type="spellEnd"/>
            <w:r w:rsidRPr="0005021F">
              <w:rPr>
                <w:rFonts w:ascii="Calibri" w:eastAsia="Times New Roman" w:hAnsi="Calibri"/>
                <w:i/>
                <w:iCs/>
                <w:sz w:val="20"/>
                <w:lang w:eastAsia="en-US"/>
              </w:rPr>
              <w:t>.</w:t>
            </w:r>
            <w:r w:rsidRPr="0005021F">
              <w:rPr>
                <w:rFonts w:ascii="Calibri" w:eastAsia="Times New Roman" w:hAnsi="Calibri"/>
                <w:iCs/>
                <w:sz w:val="20"/>
                <w:lang w:eastAsia="en-US"/>
              </w:rPr>
              <w:t xml:space="preserve"> </w:t>
            </w:r>
            <w:r w:rsidRPr="0005021F">
              <w:rPr>
                <w:rFonts w:ascii="Calibri" w:eastAsia="Times New Roman" w:hAnsi="Calibri"/>
                <w:i/>
                <w:iCs/>
                <w:sz w:val="20"/>
                <w:lang w:eastAsia="en-US"/>
              </w:rPr>
              <w:t>Η ζωή και το έργο του</w:t>
            </w:r>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μτφρ</w:t>
            </w:r>
            <w:proofErr w:type="spellEnd"/>
            <w:r w:rsidRPr="0005021F">
              <w:rPr>
                <w:rFonts w:ascii="Calibri" w:eastAsia="Times New Roman" w:hAnsi="Calibri"/>
                <w:iCs/>
                <w:sz w:val="20"/>
                <w:lang w:eastAsia="en-US"/>
              </w:rPr>
              <w:t xml:space="preserve">. Φώντας Κονδύλης, Εγνατία, Αθήνα, 1980. </w:t>
            </w:r>
          </w:p>
          <w:p w14:paraId="4C838731" w14:textId="77777777" w:rsidR="00F278D5" w:rsidRPr="0005021F" w:rsidRDefault="00F278D5" w:rsidP="00597490">
            <w:pPr>
              <w:ind w:left="360"/>
              <w:jc w:val="both"/>
              <w:rPr>
                <w:rFonts w:ascii="Calibri" w:eastAsia="Times New Roman" w:hAnsi="Calibri"/>
                <w:sz w:val="20"/>
                <w:lang w:val="en-US" w:eastAsia="en-US"/>
              </w:rPr>
            </w:pPr>
            <w:r w:rsidRPr="0005021F">
              <w:rPr>
                <w:rFonts w:ascii="Calibri" w:eastAsia="Times New Roman" w:hAnsi="Calibri"/>
                <w:sz w:val="20"/>
                <w:lang w:val="en-GB" w:eastAsia="en-US"/>
              </w:rPr>
              <w:t>McDonald</w:t>
            </w:r>
            <w:r w:rsidRPr="0005021F">
              <w:rPr>
                <w:rFonts w:ascii="Calibri" w:eastAsia="Times New Roman" w:hAnsi="Calibri"/>
                <w:sz w:val="20"/>
                <w:lang w:eastAsia="en-US"/>
              </w:rPr>
              <w:t xml:space="preserve">, </w:t>
            </w:r>
            <w:r w:rsidRPr="0005021F">
              <w:rPr>
                <w:rFonts w:ascii="Calibri" w:eastAsia="Times New Roman" w:hAnsi="Calibri"/>
                <w:sz w:val="20"/>
                <w:lang w:val="en-GB" w:eastAsia="en-US"/>
              </w:rPr>
              <w:t>Paul</w:t>
            </w:r>
            <w:r w:rsidRPr="0005021F">
              <w:rPr>
                <w:rFonts w:ascii="Calibri" w:eastAsia="Times New Roman" w:hAnsi="Calibri"/>
                <w:sz w:val="20"/>
                <w:lang w:eastAsia="en-US"/>
              </w:rPr>
              <w:t xml:space="preserve">. </w:t>
            </w:r>
            <w:r w:rsidRPr="0005021F">
              <w:rPr>
                <w:rFonts w:ascii="Calibri" w:eastAsia="Times New Roman" w:hAnsi="Calibri"/>
                <w:i/>
                <w:iCs/>
                <w:sz w:val="20"/>
                <w:lang w:val="en-GB" w:eastAsia="en-US"/>
              </w:rPr>
              <w:t>The Star System. Hollywood’s Production of Popular Identities</w:t>
            </w:r>
            <w:r w:rsidRPr="0005021F">
              <w:rPr>
                <w:rFonts w:ascii="Calibri" w:eastAsia="Times New Roman" w:hAnsi="Calibri"/>
                <w:sz w:val="20"/>
                <w:lang w:val="en-GB" w:eastAsia="en-US"/>
              </w:rPr>
              <w:t xml:space="preserve">, Wall Flower, </w:t>
            </w:r>
            <w:r w:rsidRPr="0005021F">
              <w:rPr>
                <w:rFonts w:ascii="Calibri" w:eastAsia="Times New Roman" w:hAnsi="Calibri"/>
                <w:sz w:val="20"/>
                <w:lang w:eastAsia="en-US"/>
              </w:rPr>
              <w:t>Λονδίνο</w:t>
            </w:r>
            <w:r w:rsidRPr="0005021F">
              <w:rPr>
                <w:rFonts w:ascii="Calibri" w:eastAsia="Times New Roman" w:hAnsi="Calibri"/>
                <w:sz w:val="20"/>
                <w:lang w:val="en-GB" w:eastAsia="en-US"/>
              </w:rPr>
              <w:t xml:space="preserve"> &amp; </w:t>
            </w:r>
            <w:r w:rsidRPr="0005021F">
              <w:rPr>
                <w:rFonts w:ascii="Calibri" w:eastAsia="Times New Roman" w:hAnsi="Calibri"/>
                <w:sz w:val="20"/>
                <w:lang w:eastAsia="en-US"/>
              </w:rPr>
              <w:t>Νέα</w:t>
            </w:r>
            <w:r w:rsidRPr="0005021F">
              <w:rPr>
                <w:rFonts w:ascii="Calibri" w:eastAsia="Times New Roman" w:hAnsi="Calibri"/>
                <w:sz w:val="20"/>
                <w:lang w:val="en-GB" w:eastAsia="en-US"/>
              </w:rPr>
              <w:t xml:space="preserve"> </w:t>
            </w:r>
            <w:r w:rsidRPr="0005021F">
              <w:rPr>
                <w:rFonts w:ascii="Calibri" w:eastAsia="Times New Roman" w:hAnsi="Calibri"/>
                <w:sz w:val="20"/>
                <w:lang w:eastAsia="en-US"/>
              </w:rPr>
              <w:t>Υόρκη</w:t>
            </w:r>
            <w:r w:rsidRPr="0005021F">
              <w:rPr>
                <w:rFonts w:ascii="Calibri" w:eastAsia="Times New Roman" w:hAnsi="Calibri"/>
                <w:sz w:val="20"/>
                <w:lang w:val="en-GB" w:eastAsia="en-US"/>
              </w:rPr>
              <w:t>, 2005</w:t>
            </w:r>
            <w:r w:rsidRPr="0005021F">
              <w:rPr>
                <w:rFonts w:ascii="Calibri" w:eastAsia="Times New Roman" w:hAnsi="Calibri"/>
                <w:sz w:val="20"/>
                <w:vertAlign w:val="superscript"/>
                <w:lang w:val="en-GB" w:eastAsia="en-US"/>
              </w:rPr>
              <w:t>2</w:t>
            </w:r>
            <w:r w:rsidRPr="0005021F">
              <w:rPr>
                <w:rFonts w:ascii="Calibri" w:eastAsia="Times New Roman" w:hAnsi="Calibri"/>
                <w:sz w:val="20"/>
                <w:lang w:val="en-GB" w:eastAsia="en-US"/>
              </w:rPr>
              <w:t xml:space="preserve">. </w:t>
            </w:r>
          </w:p>
          <w:p w14:paraId="6CE647BA" w14:textId="77777777" w:rsidR="00F278D5" w:rsidRPr="0005021F" w:rsidRDefault="00F278D5" w:rsidP="00597490">
            <w:pPr>
              <w:ind w:left="360"/>
              <w:jc w:val="both"/>
              <w:rPr>
                <w:rFonts w:ascii="Calibri" w:eastAsia="Times New Roman" w:hAnsi="Calibri"/>
                <w:sz w:val="20"/>
                <w:lang w:eastAsia="en-US"/>
              </w:rPr>
            </w:pPr>
            <w:r w:rsidRPr="0005021F">
              <w:rPr>
                <w:rFonts w:ascii="Calibri" w:eastAsia="Times New Roman" w:hAnsi="Calibri"/>
                <w:sz w:val="20"/>
                <w:lang w:eastAsia="en-US"/>
              </w:rPr>
              <w:t xml:space="preserve">Κόμι, </w:t>
            </w:r>
            <w:proofErr w:type="spellStart"/>
            <w:r w:rsidRPr="0005021F">
              <w:rPr>
                <w:rFonts w:ascii="Calibri" w:eastAsia="Times New Roman" w:hAnsi="Calibri"/>
                <w:sz w:val="20"/>
                <w:lang w:eastAsia="en-US"/>
              </w:rPr>
              <w:t>Τζερεμάια</w:t>
            </w:r>
            <w:proofErr w:type="spellEnd"/>
            <w:r w:rsidRPr="0005021F">
              <w:rPr>
                <w:rFonts w:ascii="Calibri" w:eastAsia="Times New Roman" w:hAnsi="Calibri"/>
                <w:sz w:val="20"/>
                <w:lang w:eastAsia="en-US"/>
              </w:rPr>
              <w:t xml:space="preserve">. </w:t>
            </w:r>
            <w:r w:rsidRPr="0005021F">
              <w:rPr>
                <w:rFonts w:ascii="Calibri" w:eastAsia="Times New Roman" w:hAnsi="Calibri"/>
                <w:i/>
                <w:sz w:val="20"/>
                <w:lang w:eastAsia="en-US"/>
              </w:rPr>
              <w:t>Η τέχνη της υποκριτικής στον κινηματογράφο. Ένας οδηγός για ηθοποιούς και σκηνοθέτες</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Μαρτίνα </w:t>
            </w:r>
            <w:proofErr w:type="spellStart"/>
            <w:r w:rsidRPr="0005021F">
              <w:rPr>
                <w:rFonts w:ascii="Calibri" w:eastAsia="Times New Roman" w:hAnsi="Calibri"/>
                <w:sz w:val="20"/>
                <w:lang w:eastAsia="en-US"/>
              </w:rPr>
              <w:t>Πάσσαρη</w:t>
            </w:r>
            <w:proofErr w:type="spellEnd"/>
            <w:r w:rsidRPr="0005021F">
              <w:rPr>
                <w:rFonts w:ascii="Calibri" w:eastAsia="Times New Roman" w:hAnsi="Calibri"/>
                <w:sz w:val="20"/>
                <w:lang w:eastAsia="en-US"/>
              </w:rPr>
              <w:t xml:space="preserve">, Αιγόκερως, </w:t>
            </w:r>
            <w:r w:rsidRPr="0005021F">
              <w:rPr>
                <w:rFonts w:ascii="Calibri" w:eastAsia="Times New Roman" w:hAnsi="Calibri"/>
                <w:iCs/>
                <w:sz w:val="20"/>
                <w:lang w:eastAsia="en-US"/>
              </w:rPr>
              <w:t xml:space="preserve">Αθήνα, </w:t>
            </w:r>
            <w:r w:rsidRPr="0005021F">
              <w:rPr>
                <w:rFonts w:ascii="Calibri" w:eastAsia="Times New Roman" w:hAnsi="Calibri"/>
                <w:sz w:val="20"/>
                <w:lang w:eastAsia="en-US"/>
              </w:rPr>
              <w:t xml:space="preserve">2006. </w:t>
            </w:r>
          </w:p>
          <w:p w14:paraId="595A9E1C" w14:textId="77777777" w:rsidR="00F278D5" w:rsidRPr="0005021F" w:rsidRDefault="00F278D5" w:rsidP="00597490">
            <w:pPr>
              <w:ind w:left="360"/>
              <w:jc w:val="both"/>
              <w:rPr>
                <w:rFonts w:ascii="Calibri" w:eastAsia="Times New Roman" w:hAnsi="Calibri"/>
                <w:iCs/>
                <w:sz w:val="20"/>
                <w:lang w:eastAsia="en-US"/>
              </w:rPr>
            </w:pPr>
            <w:proofErr w:type="spellStart"/>
            <w:r w:rsidRPr="0005021F">
              <w:rPr>
                <w:rFonts w:ascii="Calibri" w:eastAsia="Times New Roman" w:hAnsi="Calibri"/>
                <w:iCs/>
                <w:sz w:val="20"/>
                <w:lang w:eastAsia="en-US"/>
              </w:rPr>
              <w:t>Μεγιερχόλντ</w:t>
            </w:r>
            <w:proofErr w:type="spellEnd"/>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Βσέβολντ</w:t>
            </w:r>
            <w:proofErr w:type="spellEnd"/>
            <w:r w:rsidRPr="0005021F">
              <w:rPr>
                <w:rFonts w:ascii="Calibri" w:eastAsia="Times New Roman" w:hAnsi="Calibri"/>
                <w:iCs/>
                <w:sz w:val="20"/>
                <w:lang w:eastAsia="en-US"/>
              </w:rPr>
              <w:t xml:space="preserve">. </w:t>
            </w:r>
            <w:r w:rsidRPr="0005021F">
              <w:rPr>
                <w:rFonts w:ascii="Calibri" w:eastAsia="Times New Roman" w:hAnsi="Calibri"/>
                <w:i/>
                <w:iCs/>
                <w:sz w:val="20"/>
                <w:lang w:eastAsia="en-US"/>
              </w:rPr>
              <w:t>Κείμενα για το θέατρο</w:t>
            </w:r>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μτφρ</w:t>
            </w:r>
            <w:proofErr w:type="spellEnd"/>
            <w:r w:rsidRPr="0005021F">
              <w:rPr>
                <w:rFonts w:ascii="Calibri" w:eastAsia="Times New Roman" w:hAnsi="Calibri"/>
                <w:iCs/>
                <w:sz w:val="20"/>
                <w:lang w:eastAsia="en-US"/>
              </w:rPr>
              <w:t xml:space="preserve">.-επιμέλεια Α. </w:t>
            </w:r>
            <w:proofErr w:type="spellStart"/>
            <w:r w:rsidRPr="0005021F">
              <w:rPr>
                <w:rFonts w:ascii="Calibri" w:eastAsia="Times New Roman" w:hAnsi="Calibri"/>
                <w:iCs/>
                <w:sz w:val="20"/>
                <w:lang w:eastAsia="en-US"/>
              </w:rPr>
              <w:t>Βογιάζος</w:t>
            </w:r>
            <w:proofErr w:type="spellEnd"/>
            <w:r w:rsidRPr="0005021F">
              <w:rPr>
                <w:rFonts w:ascii="Calibri" w:eastAsia="Times New Roman" w:hAnsi="Calibri"/>
                <w:iCs/>
                <w:sz w:val="20"/>
                <w:lang w:eastAsia="en-US"/>
              </w:rPr>
              <w:t xml:space="preserve">, Ιθάκη, Αθήνα, 1981. </w:t>
            </w:r>
          </w:p>
          <w:p w14:paraId="0470759D" w14:textId="77777777" w:rsidR="00F278D5" w:rsidRPr="0005021F" w:rsidRDefault="00F278D5" w:rsidP="00597490">
            <w:pPr>
              <w:ind w:left="360"/>
              <w:jc w:val="both"/>
              <w:rPr>
                <w:rFonts w:ascii="Calibri" w:eastAsia="Times New Roman" w:hAnsi="Calibri"/>
                <w:iCs/>
                <w:sz w:val="20"/>
                <w:lang w:eastAsia="en-US"/>
              </w:rPr>
            </w:pPr>
            <w:proofErr w:type="spellStart"/>
            <w:r w:rsidRPr="0005021F">
              <w:rPr>
                <w:rFonts w:ascii="Calibri" w:eastAsia="Times New Roman" w:hAnsi="Calibri"/>
                <w:iCs/>
                <w:sz w:val="20"/>
                <w:lang w:eastAsia="en-US"/>
              </w:rPr>
              <w:t>Ντιντερό</w:t>
            </w:r>
            <w:proofErr w:type="spellEnd"/>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Ντ</w:t>
            </w:r>
            <w:proofErr w:type="spellEnd"/>
            <w:r w:rsidRPr="0005021F">
              <w:rPr>
                <w:rFonts w:ascii="Calibri" w:eastAsia="Times New Roman" w:hAnsi="Calibri"/>
                <w:iCs/>
                <w:sz w:val="20"/>
                <w:lang w:eastAsia="en-US"/>
              </w:rPr>
              <w:t xml:space="preserve">.], </w:t>
            </w:r>
            <w:r w:rsidRPr="0005021F">
              <w:rPr>
                <w:rFonts w:ascii="Calibri" w:eastAsia="Times New Roman" w:hAnsi="Calibri"/>
                <w:i/>
                <w:iCs/>
                <w:sz w:val="20"/>
                <w:lang w:eastAsia="en-US"/>
              </w:rPr>
              <w:t>Το παράδοξο με τον ηθοποιό</w:t>
            </w:r>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μτφρ</w:t>
            </w:r>
            <w:proofErr w:type="spellEnd"/>
            <w:r w:rsidRPr="0005021F">
              <w:rPr>
                <w:rFonts w:ascii="Calibri" w:eastAsia="Times New Roman" w:hAnsi="Calibri"/>
                <w:iCs/>
                <w:sz w:val="20"/>
                <w:lang w:eastAsia="en-US"/>
              </w:rPr>
              <w:t xml:space="preserve">. Αιμίλιος </w:t>
            </w:r>
            <w:proofErr w:type="spellStart"/>
            <w:r w:rsidRPr="0005021F">
              <w:rPr>
                <w:rFonts w:ascii="Calibri" w:eastAsia="Times New Roman" w:hAnsi="Calibri"/>
                <w:iCs/>
                <w:sz w:val="20"/>
                <w:lang w:eastAsia="en-US"/>
              </w:rPr>
              <w:t>Βέζης</w:t>
            </w:r>
            <w:proofErr w:type="spellEnd"/>
            <w:r w:rsidRPr="0005021F">
              <w:rPr>
                <w:rFonts w:ascii="Calibri" w:eastAsia="Times New Roman" w:hAnsi="Calibri"/>
                <w:iCs/>
                <w:sz w:val="20"/>
                <w:lang w:eastAsia="en-US"/>
              </w:rPr>
              <w:t xml:space="preserve">, Πόλις, Αθήνα, 1995. </w:t>
            </w:r>
          </w:p>
          <w:p w14:paraId="695CA88D" w14:textId="77777777" w:rsidR="00F278D5" w:rsidRPr="0005021F" w:rsidRDefault="00F278D5" w:rsidP="00597490">
            <w:pPr>
              <w:ind w:left="360"/>
              <w:jc w:val="both"/>
              <w:rPr>
                <w:rFonts w:ascii="Calibri" w:eastAsia="Times New Roman" w:hAnsi="Calibri"/>
                <w:sz w:val="20"/>
                <w:lang w:eastAsia="en-US"/>
              </w:rPr>
            </w:pPr>
            <w:r w:rsidRPr="0005021F">
              <w:rPr>
                <w:rFonts w:ascii="Calibri" w:eastAsia="Times New Roman" w:hAnsi="Calibri"/>
                <w:sz w:val="20"/>
                <w:lang w:val="fr-FR" w:eastAsia="en-US"/>
              </w:rPr>
              <w:t>Bar</w:t>
            </w:r>
            <w:r w:rsidRPr="0005021F">
              <w:rPr>
                <w:rFonts w:ascii="Calibri" w:eastAsia="Times New Roman" w:hAnsi="Calibri"/>
                <w:sz w:val="20"/>
                <w:lang w:val="en-US" w:eastAsia="en-US"/>
              </w:rPr>
              <w:t>b</w:t>
            </w:r>
            <w:r w:rsidRPr="0005021F">
              <w:rPr>
                <w:rFonts w:ascii="Calibri" w:eastAsia="Times New Roman" w:hAnsi="Calibri"/>
                <w:sz w:val="20"/>
                <w:lang w:val="fr-FR" w:eastAsia="en-US"/>
              </w:rPr>
              <w:t>a</w:t>
            </w:r>
            <w:r w:rsidRPr="0005021F">
              <w:rPr>
                <w:rFonts w:ascii="Calibri" w:eastAsia="Times New Roman" w:hAnsi="Calibri"/>
                <w:sz w:val="20"/>
                <w:lang w:eastAsia="en-US"/>
              </w:rPr>
              <w:t xml:space="preserve">, </w:t>
            </w:r>
            <w:r w:rsidRPr="0005021F">
              <w:rPr>
                <w:rFonts w:ascii="Calibri" w:eastAsia="Times New Roman" w:hAnsi="Calibri"/>
                <w:sz w:val="20"/>
                <w:lang w:val="fr-FR" w:eastAsia="en-US"/>
              </w:rPr>
              <w:t>Eugenio</w:t>
            </w:r>
            <w:r w:rsidRPr="0005021F">
              <w:rPr>
                <w:rFonts w:ascii="Calibri" w:eastAsia="Times New Roman" w:hAnsi="Calibri"/>
                <w:sz w:val="20"/>
                <w:lang w:eastAsia="en-US"/>
              </w:rPr>
              <w:t xml:space="preserve"> &amp; </w:t>
            </w:r>
            <w:r w:rsidRPr="0005021F">
              <w:rPr>
                <w:rFonts w:ascii="Calibri" w:eastAsia="Times New Roman" w:hAnsi="Calibri"/>
                <w:sz w:val="20"/>
                <w:lang w:val="fr-FR" w:eastAsia="en-US"/>
              </w:rPr>
              <w:t xml:space="preserve">Nicola </w:t>
            </w:r>
            <w:proofErr w:type="spellStart"/>
            <w:r w:rsidRPr="0005021F">
              <w:rPr>
                <w:rFonts w:ascii="Calibri" w:eastAsia="Times New Roman" w:hAnsi="Calibri"/>
                <w:sz w:val="20"/>
                <w:lang w:val="fr-FR" w:eastAsia="en-US"/>
              </w:rPr>
              <w:t>Savrese</w:t>
            </w:r>
            <w:proofErr w:type="spellEnd"/>
            <w:r w:rsidRPr="0005021F">
              <w:rPr>
                <w:rFonts w:ascii="Calibri" w:eastAsia="Times New Roman" w:hAnsi="Calibri"/>
                <w:sz w:val="20"/>
                <w:lang w:eastAsia="en-US"/>
              </w:rPr>
              <w:t xml:space="preserve">. </w:t>
            </w:r>
            <w:r w:rsidRPr="0005021F">
              <w:rPr>
                <w:rFonts w:ascii="Calibri" w:eastAsia="Times New Roman" w:hAnsi="Calibri"/>
                <w:i/>
                <w:sz w:val="20"/>
                <w:lang w:eastAsia="en-US"/>
              </w:rPr>
              <w:t>Η μυστική τέχνη του ηθοποιού. Αρχές θεατρικής ανθρωπολογίας</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Μαρία </w:t>
            </w:r>
            <w:proofErr w:type="spellStart"/>
            <w:r w:rsidRPr="0005021F">
              <w:rPr>
                <w:rFonts w:ascii="Calibri" w:eastAsia="Times New Roman" w:hAnsi="Calibri"/>
                <w:sz w:val="20"/>
                <w:lang w:eastAsia="en-US"/>
              </w:rPr>
              <w:t>Χατζηεμμανουήλ</w:t>
            </w:r>
            <w:proofErr w:type="spellEnd"/>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Κοάν</w:t>
            </w:r>
            <w:proofErr w:type="spellEnd"/>
            <w:r w:rsidRPr="0005021F">
              <w:rPr>
                <w:rFonts w:ascii="Calibri" w:eastAsia="Times New Roman" w:hAnsi="Calibri"/>
                <w:sz w:val="20"/>
                <w:lang w:eastAsia="en-US"/>
              </w:rPr>
              <w:t xml:space="preserve">, </w:t>
            </w:r>
            <w:r w:rsidRPr="0005021F">
              <w:rPr>
                <w:rFonts w:ascii="Calibri" w:eastAsia="Times New Roman" w:hAnsi="Calibri"/>
                <w:iCs/>
                <w:sz w:val="20"/>
                <w:lang w:eastAsia="en-US"/>
              </w:rPr>
              <w:t xml:space="preserve">Αθήνα, </w:t>
            </w:r>
            <w:r w:rsidRPr="0005021F">
              <w:rPr>
                <w:rFonts w:ascii="Calibri" w:eastAsia="Times New Roman" w:hAnsi="Calibri"/>
                <w:sz w:val="20"/>
                <w:lang w:eastAsia="en-US"/>
              </w:rPr>
              <w:t xml:space="preserve">2008. </w:t>
            </w:r>
          </w:p>
          <w:p w14:paraId="22BB22FC" w14:textId="77777777" w:rsidR="00F278D5" w:rsidRPr="0005021F" w:rsidRDefault="00F278D5" w:rsidP="00597490">
            <w:pPr>
              <w:ind w:left="360"/>
              <w:jc w:val="both"/>
              <w:rPr>
                <w:rFonts w:ascii="Calibri" w:eastAsia="Times New Roman" w:hAnsi="Calibri"/>
                <w:iCs/>
                <w:sz w:val="20"/>
                <w:lang w:val="en-US" w:eastAsia="en-US"/>
              </w:rPr>
            </w:pPr>
            <w:r w:rsidRPr="0005021F">
              <w:rPr>
                <w:rFonts w:ascii="Calibri" w:eastAsia="Times New Roman" w:hAnsi="Calibri"/>
                <w:iCs/>
                <w:sz w:val="20"/>
                <w:lang w:val="en-GB" w:eastAsia="en-US"/>
              </w:rPr>
              <w:t>Braun</w:t>
            </w:r>
            <w:r w:rsidRPr="0005021F">
              <w:rPr>
                <w:rFonts w:ascii="Calibri" w:eastAsia="Times New Roman" w:hAnsi="Calibri"/>
                <w:iCs/>
                <w:sz w:val="20"/>
                <w:lang w:val="en-US" w:eastAsia="en-US"/>
              </w:rPr>
              <w:t xml:space="preserve">, </w:t>
            </w:r>
            <w:r w:rsidRPr="0005021F">
              <w:rPr>
                <w:rFonts w:ascii="Calibri" w:eastAsia="Times New Roman" w:hAnsi="Calibri"/>
                <w:iCs/>
                <w:sz w:val="20"/>
                <w:lang w:val="en-GB" w:eastAsia="en-US"/>
              </w:rPr>
              <w:t>Edward</w:t>
            </w:r>
            <w:r w:rsidRPr="0005021F">
              <w:rPr>
                <w:rFonts w:ascii="Calibri" w:eastAsia="Times New Roman" w:hAnsi="Calibri"/>
                <w:iCs/>
                <w:sz w:val="20"/>
                <w:lang w:val="en-US" w:eastAsia="en-US"/>
              </w:rPr>
              <w:t xml:space="preserve">. </w:t>
            </w:r>
            <w:r w:rsidRPr="0005021F">
              <w:rPr>
                <w:rFonts w:ascii="Calibri" w:eastAsia="Times New Roman" w:hAnsi="Calibri"/>
                <w:i/>
                <w:iCs/>
                <w:sz w:val="20"/>
                <w:lang w:val="en-GB" w:eastAsia="en-US"/>
              </w:rPr>
              <w:t xml:space="preserve">The Theatre of </w:t>
            </w:r>
            <w:proofErr w:type="spellStart"/>
            <w:r w:rsidRPr="0005021F">
              <w:rPr>
                <w:rFonts w:ascii="Calibri" w:eastAsia="Times New Roman" w:hAnsi="Calibri"/>
                <w:i/>
                <w:iCs/>
                <w:sz w:val="20"/>
                <w:lang w:val="en-GB" w:eastAsia="en-US"/>
              </w:rPr>
              <w:t>Meye</w:t>
            </w:r>
            <w:r w:rsidRPr="0005021F">
              <w:rPr>
                <w:rFonts w:ascii="Calibri" w:eastAsia="Times New Roman" w:hAnsi="Calibri"/>
                <w:i/>
                <w:iCs/>
                <w:sz w:val="20"/>
                <w:lang w:val="en-US" w:eastAsia="en-US"/>
              </w:rPr>
              <w:t>rhold</w:t>
            </w:r>
            <w:proofErr w:type="spellEnd"/>
            <w:r w:rsidRPr="0005021F">
              <w:rPr>
                <w:rFonts w:ascii="Calibri" w:eastAsia="Times New Roman" w:hAnsi="Calibri"/>
                <w:i/>
                <w:iCs/>
                <w:sz w:val="20"/>
                <w:lang w:val="en-US" w:eastAsia="en-US"/>
              </w:rPr>
              <w:t>: Revolution on the Modern Stage</w:t>
            </w:r>
            <w:r w:rsidRPr="0005021F">
              <w:rPr>
                <w:rFonts w:ascii="Calibri" w:eastAsia="Times New Roman" w:hAnsi="Calibri"/>
                <w:iCs/>
                <w:sz w:val="20"/>
                <w:lang w:val="en-US" w:eastAsia="en-US"/>
              </w:rPr>
              <w:t xml:space="preserve">, Drama Book Specialists, New York, 1979. </w:t>
            </w:r>
          </w:p>
          <w:p w14:paraId="0039D765" w14:textId="77777777" w:rsidR="00F278D5" w:rsidRPr="0005021F" w:rsidRDefault="00F278D5" w:rsidP="00597490">
            <w:pPr>
              <w:ind w:left="360"/>
              <w:jc w:val="both"/>
              <w:rPr>
                <w:rFonts w:ascii="Calibri" w:eastAsia="Times New Roman" w:hAnsi="Calibri"/>
                <w:iCs/>
                <w:sz w:val="20"/>
                <w:lang w:eastAsia="en-US"/>
              </w:rPr>
            </w:pPr>
            <w:proofErr w:type="spellStart"/>
            <w:r w:rsidRPr="0005021F">
              <w:rPr>
                <w:rFonts w:ascii="Calibri" w:eastAsia="Times New Roman" w:hAnsi="Calibri"/>
                <w:iCs/>
                <w:sz w:val="20"/>
                <w:lang w:eastAsia="en-US"/>
              </w:rPr>
              <w:t>Μπρεχτ</w:t>
            </w:r>
            <w:proofErr w:type="spellEnd"/>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Μπέρτολτ</w:t>
            </w:r>
            <w:proofErr w:type="spellEnd"/>
            <w:r w:rsidRPr="0005021F">
              <w:rPr>
                <w:rFonts w:ascii="Calibri" w:eastAsia="Times New Roman" w:hAnsi="Calibri"/>
                <w:iCs/>
                <w:sz w:val="20"/>
                <w:lang w:eastAsia="en-US"/>
              </w:rPr>
              <w:t xml:space="preserve">. </w:t>
            </w:r>
            <w:r w:rsidRPr="0005021F">
              <w:rPr>
                <w:rFonts w:ascii="Calibri" w:eastAsia="Times New Roman" w:hAnsi="Calibri"/>
                <w:i/>
                <w:iCs/>
                <w:sz w:val="20"/>
                <w:lang w:eastAsia="en-US"/>
              </w:rPr>
              <w:t>Μικρό όργανο για το θέατρο</w:t>
            </w:r>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μτφρ</w:t>
            </w:r>
            <w:proofErr w:type="spellEnd"/>
            <w:r w:rsidRPr="0005021F">
              <w:rPr>
                <w:rFonts w:ascii="Calibri" w:eastAsia="Times New Roman" w:hAnsi="Calibri"/>
                <w:iCs/>
                <w:sz w:val="20"/>
                <w:lang w:eastAsia="en-US"/>
              </w:rPr>
              <w:t xml:space="preserve">. Δημήτρης </w:t>
            </w:r>
            <w:proofErr w:type="spellStart"/>
            <w:r w:rsidRPr="0005021F">
              <w:rPr>
                <w:rFonts w:ascii="Calibri" w:eastAsia="Times New Roman" w:hAnsi="Calibri"/>
                <w:iCs/>
                <w:sz w:val="20"/>
                <w:lang w:eastAsia="en-US"/>
              </w:rPr>
              <w:t>Μυράτ</w:t>
            </w:r>
            <w:proofErr w:type="spellEnd"/>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Πλειάς</w:t>
            </w:r>
            <w:proofErr w:type="spellEnd"/>
            <w:r w:rsidRPr="0005021F">
              <w:rPr>
                <w:rFonts w:ascii="Calibri" w:eastAsia="Times New Roman" w:hAnsi="Calibri"/>
                <w:iCs/>
                <w:sz w:val="20"/>
                <w:lang w:eastAsia="en-US"/>
              </w:rPr>
              <w:t xml:space="preserve">, Αθήνα, 1974. </w:t>
            </w:r>
          </w:p>
          <w:p w14:paraId="4608F9DC" w14:textId="77777777" w:rsidR="00F278D5" w:rsidRPr="0005021F" w:rsidRDefault="00F278D5" w:rsidP="00597490">
            <w:pPr>
              <w:ind w:left="360"/>
              <w:jc w:val="both"/>
              <w:rPr>
                <w:rFonts w:ascii="Calibri" w:eastAsia="Times New Roman" w:hAnsi="Calibri"/>
                <w:iCs/>
                <w:sz w:val="20"/>
                <w:lang w:eastAsia="en-US"/>
              </w:rPr>
            </w:pPr>
            <w:proofErr w:type="spellStart"/>
            <w:r w:rsidRPr="0005021F">
              <w:rPr>
                <w:rFonts w:ascii="Calibri" w:eastAsia="Times New Roman" w:hAnsi="Calibri"/>
                <w:iCs/>
                <w:sz w:val="20"/>
                <w:lang w:eastAsia="en-US"/>
              </w:rPr>
              <w:t>Μπρεχτ</w:t>
            </w:r>
            <w:proofErr w:type="spellEnd"/>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Μπέρτολτ</w:t>
            </w:r>
            <w:proofErr w:type="spellEnd"/>
            <w:r w:rsidRPr="0005021F">
              <w:rPr>
                <w:rFonts w:ascii="Calibri" w:eastAsia="Times New Roman" w:hAnsi="Calibri"/>
                <w:iCs/>
                <w:sz w:val="20"/>
                <w:lang w:eastAsia="en-US"/>
              </w:rPr>
              <w:t xml:space="preserve">. </w:t>
            </w:r>
            <w:r w:rsidRPr="0005021F">
              <w:rPr>
                <w:rFonts w:ascii="Calibri" w:eastAsia="Times New Roman" w:hAnsi="Calibri"/>
                <w:i/>
                <w:iCs/>
                <w:sz w:val="20"/>
                <w:lang w:eastAsia="en-US"/>
              </w:rPr>
              <w:t xml:space="preserve">Ο </w:t>
            </w:r>
            <w:proofErr w:type="spellStart"/>
            <w:r w:rsidRPr="0005021F">
              <w:rPr>
                <w:rFonts w:ascii="Calibri" w:eastAsia="Times New Roman" w:hAnsi="Calibri"/>
                <w:i/>
                <w:iCs/>
                <w:sz w:val="20"/>
                <w:lang w:eastAsia="en-US"/>
              </w:rPr>
              <w:t>Μπρεχτ</w:t>
            </w:r>
            <w:proofErr w:type="spellEnd"/>
            <w:r w:rsidRPr="0005021F">
              <w:rPr>
                <w:rFonts w:ascii="Calibri" w:eastAsia="Times New Roman" w:hAnsi="Calibri"/>
                <w:i/>
                <w:iCs/>
                <w:sz w:val="20"/>
                <w:lang w:eastAsia="en-US"/>
              </w:rPr>
              <w:t xml:space="preserve"> ερμηνεύει </w:t>
            </w:r>
            <w:proofErr w:type="spellStart"/>
            <w:r w:rsidRPr="0005021F">
              <w:rPr>
                <w:rFonts w:ascii="Calibri" w:eastAsia="Times New Roman" w:hAnsi="Calibri"/>
                <w:i/>
                <w:iCs/>
                <w:sz w:val="20"/>
                <w:lang w:eastAsia="en-US"/>
              </w:rPr>
              <w:t>Μπρεχτ</w:t>
            </w:r>
            <w:proofErr w:type="spellEnd"/>
            <w:r w:rsidRPr="0005021F">
              <w:rPr>
                <w:rFonts w:ascii="Calibri" w:eastAsia="Times New Roman" w:hAnsi="Calibri"/>
                <w:iCs/>
                <w:sz w:val="20"/>
                <w:lang w:eastAsia="en-US"/>
              </w:rPr>
              <w:t>, επιλογή-</w:t>
            </w:r>
            <w:proofErr w:type="spellStart"/>
            <w:r w:rsidRPr="0005021F">
              <w:rPr>
                <w:rFonts w:ascii="Calibri" w:eastAsia="Times New Roman" w:hAnsi="Calibri"/>
                <w:iCs/>
                <w:sz w:val="20"/>
                <w:lang w:eastAsia="en-US"/>
              </w:rPr>
              <w:t>μτφρ</w:t>
            </w:r>
            <w:proofErr w:type="spellEnd"/>
            <w:r w:rsidRPr="0005021F">
              <w:rPr>
                <w:rFonts w:ascii="Calibri" w:eastAsia="Times New Roman" w:hAnsi="Calibri"/>
                <w:iCs/>
                <w:sz w:val="20"/>
                <w:lang w:eastAsia="en-US"/>
              </w:rPr>
              <w:t xml:space="preserve">. Α. </w:t>
            </w:r>
            <w:proofErr w:type="spellStart"/>
            <w:r w:rsidRPr="0005021F">
              <w:rPr>
                <w:rFonts w:ascii="Calibri" w:eastAsia="Times New Roman" w:hAnsi="Calibri"/>
                <w:iCs/>
                <w:sz w:val="20"/>
                <w:lang w:eastAsia="en-US"/>
              </w:rPr>
              <w:t>Βερυκοκάκη</w:t>
            </w:r>
            <w:proofErr w:type="spellEnd"/>
            <w:r w:rsidRPr="0005021F">
              <w:rPr>
                <w:rFonts w:ascii="Calibri" w:eastAsia="Times New Roman" w:hAnsi="Calibri"/>
                <w:iCs/>
                <w:sz w:val="20"/>
                <w:lang w:eastAsia="en-US"/>
              </w:rPr>
              <w:t xml:space="preserve">-Αρτέμη, Νέα Σύνορα, Αθήνα, 1977. </w:t>
            </w:r>
          </w:p>
          <w:p w14:paraId="6166414A" w14:textId="77777777" w:rsidR="00F278D5" w:rsidRPr="0005021F" w:rsidRDefault="00F278D5" w:rsidP="00597490">
            <w:pPr>
              <w:ind w:left="360"/>
              <w:jc w:val="both"/>
              <w:rPr>
                <w:rFonts w:ascii="Calibri" w:eastAsia="Times New Roman" w:hAnsi="Calibri"/>
                <w:sz w:val="20"/>
                <w:lang w:val="en-US" w:eastAsia="en-US"/>
              </w:rPr>
            </w:pPr>
            <w:r w:rsidRPr="0005021F">
              <w:rPr>
                <w:rFonts w:ascii="Calibri" w:eastAsia="Times New Roman" w:hAnsi="Calibri"/>
                <w:sz w:val="20"/>
                <w:lang w:eastAsia="en-US"/>
              </w:rPr>
              <w:t xml:space="preserve">Μπρουκ, Πίτερ. </w:t>
            </w:r>
            <w:r w:rsidRPr="0005021F">
              <w:rPr>
                <w:rFonts w:ascii="Calibri" w:eastAsia="Times New Roman" w:hAnsi="Calibri"/>
                <w:i/>
                <w:sz w:val="20"/>
                <w:lang w:eastAsia="en-US"/>
              </w:rPr>
              <w:t>Η ανοιχτή πόρτα. Σκέψεις πάνω στην τέχνη και την πρακτική του θεάτρου</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Μαρία</w:t>
            </w:r>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eastAsia="en-US"/>
              </w:rPr>
              <w:t>Φραγκουλάκη</w:t>
            </w:r>
            <w:proofErr w:type="spellEnd"/>
            <w:r w:rsidRPr="0005021F">
              <w:rPr>
                <w:rFonts w:ascii="Calibri" w:eastAsia="Times New Roman" w:hAnsi="Calibri"/>
                <w:sz w:val="20"/>
                <w:lang w:val="en-US" w:eastAsia="en-US"/>
              </w:rPr>
              <w:t xml:space="preserve">, </w:t>
            </w:r>
            <w:proofErr w:type="spellStart"/>
            <w:r w:rsidRPr="0005021F">
              <w:rPr>
                <w:rFonts w:ascii="Calibri" w:eastAsia="Times New Roman" w:hAnsi="Calibri"/>
                <w:sz w:val="20"/>
                <w:lang w:eastAsia="en-US"/>
              </w:rPr>
              <w:t>Κοάν</w:t>
            </w:r>
            <w:proofErr w:type="spellEnd"/>
            <w:r w:rsidRPr="0005021F">
              <w:rPr>
                <w:rFonts w:ascii="Calibri" w:eastAsia="Times New Roman" w:hAnsi="Calibri"/>
                <w:sz w:val="20"/>
                <w:lang w:val="en-US" w:eastAsia="en-US"/>
              </w:rPr>
              <w:t xml:space="preserve">, </w:t>
            </w:r>
            <w:r w:rsidRPr="0005021F">
              <w:rPr>
                <w:rFonts w:ascii="Calibri" w:eastAsia="Times New Roman" w:hAnsi="Calibri"/>
                <w:iCs/>
                <w:sz w:val="20"/>
                <w:lang w:eastAsia="en-US"/>
              </w:rPr>
              <w:t>Αθήνα</w:t>
            </w:r>
            <w:r w:rsidRPr="0005021F">
              <w:rPr>
                <w:rFonts w:ascii="Calibri" w:eastAsia="Times New Roman" w:hAnsi="Calibri"/>
                <w:iCs/>
                <w:sz w:val="20"/>
                <w:lang w:val="en-US" w:eastAsia="en-US"/>
              </w:rPr>
              <w:t xml:space="preserve">, </w:t>
            </w:r>
            <w:r w:rsidRPr="0005021F">
              <w:rPr>
                <w:rFonts w:ascii="Calibri" w:eastAsia="Times New Roman" w:hAnsi="Calibri"/>
                <w:sz w:val="20"/>
                <w:lang w:val="en-US" w:eastAsia="en-US"/>
              </w:rPr>
              <w:t>2000.</w:t>
            </w:r>
          </w:p>
          <w:p w14:paraId="2AE3B057" w14:textId="77777777" w:rsidR="00F278D5" w:rsidRPr="0005021F" w:rsidRDefault="00F278D5" w:rsidP="00597490">
            <w:pPr>
              <w:ind w:left="360"/>
              <w:jc w:val="both"/>
              <w:rPr>
                <w:rFonts w:ascii="Calibri" w:eastAsia="Times New Roman" w:hAnsi="Calibri"/>
                <w:sz w:val="20"/>
                <w:lang w:val="en-US" w:eastAsia="en-US"/>
              </w:rPr>
            </w:pPr>
            <w:r w:rsidRPr="0005021F">
              <w:rPr>
                <w:rFonts w:ascii="Calibri" w:eastAsia="Times New Roman" w:hAnsi="Calibri"/>
                <w:sz w:val="20"/>
                <w:lang w:eastAsia="en-US"/>
              </w:rPr>
              <w:t>Ν</w:t>
            </w:r>
            <w:proofErr w:type="spellStart"/>
            <w:r w:rsidRPr="0005021F">
              <w:rPr>
                <w:rFonts w:ascii="Calibri" w:eastAsia="Times New Roman" w:hAnsi="Calibri"/>
                <w:sz w:val="20"/>
                <w:lang w:val="fr-FR" w:eastAsia="en-US"/>
              </w:rPr>
              <w:t>acache</w:t>
            </w:r>
            <w:proofErr w:type="spellEnd"/>
            <w:r w:rsidRPr="0005021F">
              <w:rPr>
                <w:rFonts w:ascii="Calibri" w:eastAsia="Times New Roman" w:hAnsi="Calibri"/>
                <w:sz w:val="20"/>
                <w:lang w:val="fr-FR" w:eastAsia="en-US"/>
              </w:rPr>
              <w:t xml:space="preserve">, Jacqueline. </w:t>
            </w:r>
            <w:proofErr w:type="gramStart"/>
            <w:r w:rsidRPr="0005021F">
              <w:rPr>
                <w:rFonts w:ascii="Calibri" w:eastAsia="Times New Roman" w:hAnsi="Calibri"/>
                <w:i/>
                <w:iCs/>
                <w:sz w:val="20"/>
                <w:lang w:val="fr-FR" w:eastAsia="en-US"/>
              </w:rPr>
              <w:t>L’ acteur</w:t>
            </w:r>
            <w:proofErr w:type="gramEnd"/>
            <w:r w:rsidRPr="0005021F">
              <w:rPr>
                <w:rFonts w:ascii="Calibri" w:eastAsia="Times New Roman" w:hAnsi="Calibri"/>
                <w:i/>
                <w:iCs/>
                <w:sz w:val="20"/>
                <w:lang w:val="fr-FR" w:eastAsia="en-US"/>
              </w:rPr>
              <w:t xml:space="preserve"> de cinéma</w:t>
            </w:r>
            <w:r w:rsidRPr="0005021F">
              <w:rPr>
                <w:rFonts w:ascii="Calibri" w:eastAsia="Times New Roman" w:hAnsi="Calibri"/>
                <w:sz w:val="20"/>
                <w:lang w:val="fr-FR" w:eastAsia="en-US"/>
              </w:rPr>
              <w:t xml:space="preserve">, Nathan, </w:t>
            </w:r>
            <w:r w:rsidRPr="0005021F">
              <w:rPr>
                <w:rFonts w:ascii="Calibri" w:eastAsia="Times New Roman" w:hAnsi="Calibri"/>
                <w:sz w:val="20"/>
                <w:lang w:val="en-US" w:eastAsia="en-US"/>
              </w:rPr>
              <w:t>Paris</w:t>
            </w:r>
            <w:r w:rsidRPr="0005021F">
              <w:rPr>
                <w:rFonts w:ascii="Calibri" w:eastAsia="Times New Roman" w:hAnsi="Calibri"/>
                <w:sz w:val="20"/>
                <w:lang w:val="fr-FR" w:eastAsia="en-US"/>
              </w:rPr>
              <w:t xml:space="preserve">, 2003. </w:t>
            </w:r>
          </w:p>
          <w:p w14:paraId="7BF0C821" w14:textId="77777777" w:rsidR="00F278D5" w:rsidRPr="0005021F" w:rsidRDefault="00F278D5" w:rsidP="00597490">
            <w:pPr>
              <w:ind w:left="360"/>
              <w:jc w:val="both"/>
              <w:rPr>
                <w:rFonts w:ascii="Calibri" w:eastAsia="Times New Roman" w:hAnsi="Calibri"/>
                <w:sz w:val="20"/>
                <w:lang w:val="en-US" w:eastAsia="en-US"/>
              </w:rPr>
            </w:pPr>
            <w:r w:rsidRPr="0005021F">
              <w:rPr>
                <w:rFonts w:ascii="Calibri" w:eastAsia="Times New Roman" w:hAnsi="Calibri"/>
                <w:sz w:val="20"/>
                <w:lang w:val="en-GB" w:eastAsia="en-US"/>
              </w:rPr>
              <w:t xml:space="preserve">Dyer, Richard. </w:t>
            </w:r>
            <w:r w:rsidRPr="0005021F">
              <w:rPr>
                <w:rFonts w:ascii="Calibri" w:eastAsia="Times New Roman" w:hAnsi="Calibri"/>
                <w:i/>
                <w:iCs/>
                <w:sz w:val="20"/>
                <w:lang w:val="en-GB" w:eastAsia="en-US"/>
              </w:rPr>
              <w:t>Stars</w:t>
            </w:r>
            <w:r w:rsidRPr="0005021F">
              <w:rPr>
                <w:rFonts w:ascii="Calibri" w:eastAsia="Times New Roman" w:hAnsi="Calibri"/>
                <w:sz w:val="20"/>
                <w:lang w:val="en-GB" w:eastAsia="en-US"/>
              </w:rPr>
              <w:t xml:space="preserve">, British Film Institute, </w:t>
            </w:r>
            <w:r w:rsidRPr="0005021F">
              <w:rPr>
                <w:rFonts w:ascii="Calibri" w:eastAsia="Times New Roman" w:hAnsi="Calibri"/>
                <w:sz w:val="20"/>
                <w:lang w:val="en-US" w:eastAsia="en-US"/>
              </w:rPr>
              <w:t>London</w:t>
            </w:r>
            <w:r w:rsidRPr="0005021F">
              <w:rPr>
                <w:rFonts w:ascii="Calibri" w:eastAsia="Times New Roman" w:hAnsi="Calibri"/>
                <w:sz w:val="20"/>
                <w:lang w:val="en-GB" w:eastAsia="en-US"/>
              </w:rPr>
              <w:t xml:space="preserve">, 1979. </w:t>
            </w:r>
          </w:p>
          <w:p w14:paraId="5F3A819D" w14:textId="77777777" w:rsidR="00F278D5" w:rsidRPr="0005021F" w:rsidRDefault="00F278D5" w:rsidP="00597490">
            <w:pPr>
              <w:ind w:left="360"/>
              <w:jc w:val="both"/>
              <w:rPr>
                <w:rFonts w:ascii="Calibri" w:eastAsia="Times New Roman" w:hAnsi="Calibri"/>
                <w:iCs/>
                <w:sz w:val="20"/>
                <w:lang w:eastAsia="en-US"/>
              </w:rPr>
            </w:pPr>
            <w:proofErr w:type="spellStart"/>
            <w:r w:rsidRPr="0005021F">
              <w:rPr>
                <w:rFonts w:ascii="Calibri" w:eastAsia="Times New Roman" w:hAnsi="Calibri"/>
                <w:iCs/>
                <w:sz w:val="20"/>
                <w:lang w:eastAsia="en-US"/>
              </w:rPr>
              <w:t>Ντορτ</w:t>
            </w:r>
            <w:proofErr w:type="spellEnd"/>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Μπερνάρ</w:t>
            </w:r>
            <w:proofErr w:type="spellEnd"/>
            <w:r w:rsidRPr="0005021F">
              <w:rPr>
                <w:rFonts w:ascii="Calibri" w:eastAsia="Times New Roman" w:hAnsi="Calibri"/>
                <w:iCs/>
                <w:sz w:val="20"/>
                <w:lang w:eastAsia="en-US"/>
              </w:rPr>
              <w:t xml:space="preserve">. </w:t>
            </w:r>
            <w:r w:rsidRPr="0005021F">
              <w:rPr>
                <w:rFonts w:ascii="Calibri" w:eastAsia="Times New Roman" w:hAnsi="Calibri"/>
                <w:i/>
                <w:iCs/>
                <w:sz w:val="20"/>
                <w:lang w:eastAsia="en-US"/>
              </w:rPr>
              <w:t xml:space="preserve">Ανάγνωση του </w:t>
            </w:r>
            <w:proofErr w:type="spellStart"/>
            <w:r w:rsidRPr="0005021F">
              <w:rPr>
                <w:rFonts w:ascii="Calibri" w:eastAsia="Times New Roman" w:hAnsi="Calibri"/>
                <w:i/>
                <w:iCs/>
                <w:sz w:val="20"/>
                <w:lang w:eastAsia="en-US"/>
              </w:rPr>
              <w:t>Μπρεχτ</w:t>
            </w:r>
            <w:proofErr w:type="spellEnd"/>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μτφρ</w:t>
            </w:r>
            <w:proofErr w:type="spellEnd"/>
            <w:r w:rsidRPr="0005021F">
              <w:rPr>
                <w:rFonts w:ascii="Calibri" w:eastAsia="Times New Roman" w:hAnsi="Calibri"/>
                <w:iCs/>
                <w:sz w:val="20"/>
                <w:lang w:eastAsia="en-US"/>
              </w:rPr>
              <w:t xml:space="preserve">. Άννα </w:t>
            </w:r>
            <w:proofErr w:type="spellStart"/>
            <w:r w:rsidRPr="0005021F">
              <w:rPr>
                <w:rFonts w:ascii="Calibri" w:eastAsia="Times New Roman" w:hAnsi="Calibri"/>
                <w:iCs/>
                <w:sz w:val="20"/>
                <w:lang w:eastAsia="en-US"/>
              </w:rPr>
              <w:t>Φραγκουδάκη</w:t>
            </w:r>
            <w:proofErr w:type="spellEnd"/>
            <w:r w:rsidRPr="0005021F">
              <w:rPr>
                <w:rFonts w:ascii="Calibri" w:eastAsia="Times New Roman" w:hAnsi="Calibri"/>
                <w:iCs/>
                <w:sz w:val="20"/>
                <w:lang w:eastAsia="en-US"/>
              </w:rPr>
              <w:t xml:space="preserve">, Κέδρος, Αθήνα, 1975. </w:t>
            </w:r>
          </w:p>
          <w:p w14:paraId="628B45F7" w14:textId="77777777" w:rsidR="00F278D5" w:rsidRPr="0005021F" w:rsidRDefault="00F278D5" w:rsidP="00597490">
            <w:pPr>
              <w:ind w:left="360"/>
              <w:jc w:val="both"/>
              <w:rPr>
                <w:rFonts w:ascii="Calibri" w:eastAsia="Times New Roman" w:hAnsi="Calibri"/>
                <w:sz w:val="20"/>
                <w:lang w:val="en-US" w:eastAsia="en-US"/>
              </w:rPr>
            </w:pPr>
            <w:r w:rsidRPr="0005021F">
              <w:rPr>
                <w:rFonts w:ascii="Calibri" w:eastAsia="Times New Roman" w:hAnsi="Calibri"/>
                <w:sz w:val="20"/>
                <w:lang w:val="en-GB" w:eastAsia="en-US"/>
              </w:rPr>
              <w:t>Dyer</w:t>
            </w:r>
            <w:r w:rsidRPr="0005021F">
              <w:rPr>
                <w:rFonts w:ascii="Calibri" w:eastAsia="Times New Roman" w:hAnsi="Calibri"/>
                <w:sz w:val="20"/>
                <w:lang w:eastAsia="en-US"/>
              </w:rPr>
              <w:t xml:space="preserve">, </w:t>
            </w:r>
            <w:r w:rsidRPr="0005021F">
              <w:rPr>
                <w:rFonts w:ascii="Calibri" w:eastAsia="Times New Roman" w:hAnsi="Calibri"/>
                <w:sz w:val="20"/>
                <w:lang w:val="en-GB" w:eastAsia="en-US"/>
              </w:rPr>
              <w:t>Richard</w:t>
            </w:r>
            <w:r w:rsidRPr="0005021F">
              <w:rPr>
                <w:rFonts w:ascii="Calibri" w:eastAsia="Times New Roman" w:hAnsi="Calibri"/>
                <w:sz w:val="20"/>
                <w:lang w:eastAsia="en-US"/>
              </w:rPr>
              <w:t xml:space="preserve">. </w:t>
            </w:r>
            <w:r w:rsidRPr="0005021F">
              <w:rPr>
                <w:rFonts w:ascii="Calibri" w:eastAsia="Times New Roman" w:hAnsi="Calibri"/>
                <w:i/>
                <w:iCs/>
                <w:sz w:val="20"/>
                <w:lang w:val="en-GB" w:eastAsia="en-US"/>
              </w:rPr>
              <w:t>Stars</w:t>
            </w:r>
            <w:r w:rsidRPr="0005021F">
              <w:rPr>
                <w:rFonts w:ascii="Calibri" w:eastAsia="Times New Roman" w:hAnsi="Calibri"/>
                <w:sz w:val="20"/>
                <w:lang w:val="en-GB" w:eastAsia="en-US"/>
              </w:rPr>
              <w:t xml:space="preserve">, British Film Institute, </w:t>
            </w:r>
            <w:r w:rsidRPr="0005021F">
              <w:rPr>
                <w:rFonts w:ascii="Calibri" w:eastAsia="Times New Roman" w:hAnsi="Calibri"/>
                <w:sz w:val="20"/>
                <w:lang w:val="en-US" w:eastAsia="en-US"/>
              </w:rPr>
              <w:t>London</w:t>
            </w:r>
            <w:r w:rsidRPr="0005021F">
              <w:rPr>
                <w:rFonts w:ascii="Calibri" w:eastAsia="Times New Roman" w:hAnsi="Calibri"/>
                <w:sz w:val="20"/>
                <w:lang w:val="en-GB" w:eastAsia="en-US"/>
              </w:rPr>
              <w:t xml:space="preserve">, 1979. </w:t>
            </w:r>
          </w:p>
          <w:p w14:paraId="1407FE15" w14:textId="77777777" w:rsidR="00F278D5" w:rsidRPr="0005021F" w:rsidRDefault="00F278D5" w:rsidP="00597490">
            <w:pPr>
              <w:ind w:left="360"/>
              <w:jc w:val="both"/>
              <w:rPr>
                <w:rFonts w:ascii="Calibri" w:eastAsia="Times New Roman" w:hAnsi="Calibri"/>
                <w:iCs/>
                <w:sz w:val="20"/>
                <w:lang w:eastAsia="en-US"/>
              </w:rPr>
            </w:pPr>
            <w:proofErr w:type="spellStart"/>
            <w:r w:rsidRPr="0005021F">
              <w:rPr>
                <w:rFonts w:ascii="Calibri" w:eastAsia="Times New Roman" w:hAnsi="Calibri"/>
                <w:iCs/>
                <w:sz w:val="20"/>
                <w:lang w:eastAsia="en-US"/>
              </w:rPr>
              <w:t>Στανισλάφσκι</w:t>
            </w:r>
            <w:proofErr w:type="spellEnd"/>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Κονσταντίν</w:t>
            </w:r>
            <w:proofErr w:type="spellEnd"/>
            <w:r w:rsidRPr="0005021F">
              <w:rPr>
                <w:rFonts w:ascii="Calibri" w:eastAsia="Times New Roman" w:hAnsi="Calibri"/>
                <w:iCs/>
                <w:sz w:val="20"/>
                <w:lang w:eastAsia="en-US"/>
              </w:rPr>
              <w:t xml:space="preserve">. </w:t>
            </w:r>
            <w:r w:rsidRPr="0005021F">
              <w:rPr>
                <w:rFonts w:ascii="Calibri" w:eastAsia="Times New Roman" w:hAnsi="Calibri"/>
                <w:i/>
                <w:iCs/>
                <w:sz w:val="20"/>
                <w:lang w:eastAsia="en-US"/>
              </w:rPr>
              <w:t>Η δουλειά του ηθοποιού με τον εαυτό του: Το βίωμα</w:t>
            </w:r>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μτφρ</w:t>
            </w:r>
            <w:proofErr w:type="spellEnd"/>
            <w:r w:rsidRPr="0005021F">
              <w:rPr>
                <w:rFonts w:ascii="Calibri" w:eastAsia="Times New Roman" w:hAnsi="Calibri"/>
                <w:iCs/>
                <w:sz w:val="20"/>
                <w:lang w:eastAsia="en-US"/>
              </w:rPr>
              <w:t xml:space="preserve">. Βίκυ Λιακοπούλου και </w:t>
            </w:r>
            <w:r w:rsidRPr="0005021F">
              <w:rPr>
                <w:rFonts w:ascii="Calibri" w:eastAsia="Times New Roman" w:hAnsi="Calibri"/>
                <w:i/>
                <w:iCs/>
                <w:sz w:val="20"/>
                <w:lang w:eastAsia="en-US"/>
              </w:rPr>
              <w:t>Η δουλειά του ηθοποιού με τον εαυτό του: Η ενσάρκωση</w:t>
            </w:r>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μτφρ</w:t>
            </w:r>
            <w:proofErr w:type="spellEnd"/>
            <w:r w:rsidRPr="0005021F">
              <w:rPr>
                <w:rFonts w:ascii="Calibri" w:eastAsia="Times New Roman" w:hAnsi="Calibri"/>
                <w:iCs/>
                <w:sz w:val="20"/>
                <w:lang w:eastAsia="en-US"/>
              </w:rPr>
              <w:t xml:space="preserve">. Χριστιάννα </w:t>
            </w:r>
            <w:proofErr w:type="spellStart"/>
            <w:r w:rsidRPr="0005021F">
              <w:rPr>
                <w:rFonts w:ascii="Calibri" w:eastAsia="Times New Roman" w:hAnsi="Calibri"/>
                <w:iCs/>
                <w:sz w:val="20"/>
                <w:lang w:eastAsia="en-US"/>
              </w:rPr>
              <w:t>Μυγδάλη</w:t>
            </w:r>
            <w:proofErr w:type="spellEnd"/>
            <w:r w:rsidRPr="0005021F">
              <w:rPr>
                <w:rFonts w:ascii="Calibri" w:eastAsia="Times New Roman" w:hAnsi="Calibri"/>
                <w:iCs/>
                <w:sz w:val="20"/>
                <w:lang w:eastAsia="en-US"/>
              </w:rPr>
              <w:t xml:space="preserve"> και Βασίλης </w:t>
            </w:r>
            <w:proofErr w:type="spellStart"/>
            <w:r w:rsidRPr="0005021F">
              <w:rPr>
                <w:rFonts w:ascii="Calibri" w:eastAsia="Times New Roman" w:hAnsi="Calibri"/>
                <w:iCs/>
                <w:sz w:val="20"/>
                <w:lang w:eastAsia="en-US"/>
              </w:rPr>
              <w:t>Ντζούνης</w:t>
            </w:r>
            <w:proofErr w:type="spellEnd"/>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Πλέθρον</w:t>
            </w:r>
            <w:proofErr w:type="spellEnd"/>
            <w:r w:rsidRPr="0005021F">
              <w:rPr>
                <w:rFonts w:ascii="Calibri" w:eastAsia="Times New Roman" w:hAnsi="Calibri"/>
                <w:iCs/>
                <w:sz w:val="20"/>
                <w:lang w:eastAsia="en-US"/>
              </w:rPr>
              <w:t xml:space="preserve">, Αθήνα, 2017. </w:t>
            </w:r>
          </w:p>
          <w:p w14:paraId="11AB2DF2" w14:textId="77777777" w:rsidR="00F278D5" w:rsidRPr="0005021F" w:rsidRDefault="00F278D5" w:rsidP="00597490">
            <w:pPr>
              <w:jc w:val="both"/>
              <w:rPr>
                <w:rFonts w:ascii="Calibri" w:eastAsia="Times New Roman" w:hAnsi="Calibri"/>
                <w:sz w:val="20"/>
                <w:lang w:eastAsia="en-US"/>
              </w:rPr>
            </w:pPr>
          </w:p>
          <w:p w14:paraId="6F0E46DF" w14:textId="77777777" w:rsidR="00F278D5" w:rsidRPr="0005021F" w:rsidRDefault="00F278D5" w:rsidP="00597490">
            <w:pPr>
              <w:jc w:val="both"/>
              <w:rPr>
                <w:rFonts w:ascii="Calibri" w:eastAsia="Times New Roman" w:hAnsi="Calibri" w:cs="Arial"/>
                <w:b/>
                <w:sz w:val="20"/>
                <w:lang w:eastAsia="en-US"/>
              </w:rPr>
            </w:pPr>
            <w:r w:rsidRPr="0005021F">
              <w:rPr>
                <w:rFonts w:ascii="Calibri" w:eastAsia="Times New Roman" w:hAnsi="Calibri" w:cs="Arial"/>
                <w:b/>
                <w:sz w:val="20"/>
                <w:lang w:val="en-US" w:eastAsia="en-US"/>
              </w:rPr>
              <w:t>Assigned</w:t>
            </w:r>
            <w:r w:rsidRPr="0005021F">
              <w:rPr>
                <w:rFonts w:ascii="Calibri" w:eastAsia="Times New Roman" w:hAnsi="Calibri" w:cs="Arial"/>
                <w:b/>
                <w:sz w:val="20"/>
                <w:lang w:eastAsia="en-US"/>
              </w:rPr>
              <w:t xml:space="preserve"> </w:t>
            </w:r>
            <w:r w:rsidRPr="0005021F">
              <w:rPr>
                <w:rFonts w:ascii="Calibri" w:eastAsia="Times New Roman" w:hAnsi="Calibri" w:cs="Arial"/>
                <w:b/>
                <w:sz w:val="20"/>
                <w:lang w:val="en-US" w:eastAsia="en-US"/>
              </w:rPr>
              <w:t>course</w:t>
            </w:r>
            <w:r w:rsidRPr="0005021F">
              <w:rPr>
                <w:rFonts w:ascii="Calibri" w:eastAsia="Times New Roman" w:hAnsi="Calibri" w:cs="Arial"/>
                <w:b/>
                <w:sz w:val="20"/>
                <w:lang w:eastAsia="en-US"/>
              </w:rPr>
              <w:t xml:space="preserve"> </w:t>
            </w:r>
            <w:r w:rsidRPr="0005021F">
              <w:rPr>
                <w:rFonts w:ascii="Calibri" w:eastAsia="Times New Roman" w:hAnsi="Calibri" w:cs="Arial"/>
                <w:b/>
                <w:sz w:val="20"/>
                <w:lang w:val="en-US" w:eastAsia="en-US"/>
              </w:rPr>
              <w:t>readings</w:t>
            </w:r>
            <w:r w:rsidRPr="0005021F">
              <w:rPr>
                <w:rFonts w:ascii="Calibri" w:eastAsia="Times New Roman" w:hAnsi="Calibri" w:cs="Arial"/>
                <w:b/>
                <w:sz w:val="20"/>
                <w:lang w:eastAsia="en-US"/>
              </w:rPr>
              <w:t>:</w:t>
            </w:r>
          </w:p>
          <w:p w14:paraId="11C1CE6D" w14:textId="77777777" w:rsidR="00F278D5" w:rsidRPr="0005021F" w:rsidRDefault="00F278D5" w:rsidP="00597490">
            <w:pPr>
              <w:jc w:val="both"/>
              <w:rPr>
                <w:rFonts w:ascii="Calibri" w:eastAsia="Times New Roman" w:hAnsi="Calibri"/>
                <w:sz w:val="20"/>
                <w:lang w:eastAsia="en-US"/>
              </w:rPr>
            </w:pPr>
            <w:r w:rsidRPr="0005021F">
              <w:rPr>
                <w:rFonts w:ascii="Calibri" w:eastAsia="Times New Roman" w:hAnsi="Calibri"/>
                <w:bCs/>
                <w:sz w:val="20"/>
                <w:lang w:eastAsia="en-US"/>
              </w:rPr>
              <w:t>Κυριακός, Κωνσταντίνος.</w:t>
            </w:r>
            <w:r w:rsidRPr="0005021F">
              <w:rPr>
                <w:rFonts w:ascii="Calibri" w:eastAsia="Times New Roman" w:hAnsi="Calibri"/>
                <w:bCs/>
                <w:i/>
                <w:sz w:val="20"/>
                <w:lang w:eastAsia="en-US"/>
              </w:rPr>
              <w:t xml:space="preserve"> Κώστας Βουτσάς. Ηθοποιός στην κωμωδία. Ρόλοι, παραστάσεις, ταινίες. Συμβολή στη μελέτη της υποκριτικής τέχνης</w:t>
            </w:r>
            <w:r w:rsidRPr="0005021F">
              <w:rPr>
                <w:rFonts w:ascii="Calibri" w:eastAsia="Times New Roman" w:hAnsi="Calibri"/>
                <w:bCs/>
                <w:sz w:val="20"/>
                <w:lang w:eastAsia="en-US"/>
              </w:rPr>
              <w:t>,</w:t>
            </w:r>
            <w:r w:rsidRPr="0005021F">
              <w:rPr>
                <w:rFonts w:ascii="Calibri" w:eastAsia="Times New Roman" w:hAnsi="Calibri"/>
                <w:b/>
                <w:bCs/>
                <w:sz w:val="20"/>
                <w:lang w:eastAsia="en-US"/>
              </w:rPr>
              <w:t xml:space="preserve"> </w:t>
            </w:r>
            <w:r w:rsidRPr="0005021F">
              <w:rPr>
                <w:rFonts w:ascii="Calibri" w:eastAsia="Times New Roman" w:hAnsi="Calibri"/>
                <w:sz w:val="20"/>
                <w:lang w:eastAsia="en-US"/>
              </w:rPr>
              <w:t>Αιγόκερως, Αθήνα, 2009.</w:t>
            </w:r>
          </w:p>
          <w:p w14:paraId="5318F759" w14:textId="77777777" w:rsidR="00F278D5" w:rsidRPr="0005021F" w:rsidRDefault="00F278D5" w:rsidP="00597490">
            <w:pPr>
              <w:jc w:val="both"/>
              <w:rPr>
                <w:rFonts w:ascii="Calibri" w:eastAsia="Times New Roman" w:hAnsi="Calibri"/>
                <w:b/>
                <w:bCs/>
                <w:sz w:val="20"/>
                <w:lang w:eastAsia="en-US"/>
              </w:rPr>
            </w:pPr>
            <w:r w:rsidRPr="0005021F">
              <w:rPr>
                <w:rFonts w:ascii="Calibri" w:eastAsia="Times New Roman" w:hAnsi="Calibri"/>
                <w:bCs/>
                <w:sz w:val="20"/>
                <w:lang w:eastAsia="en-US"/>
              </w:rPr>
              <w:t xml:space="preserve">Κυριακός, Κωνσταντίνος και άλλοι. </w:t>
            </w:r>
            <w:r w:rsidRPr="0005021F">
              <w:rPr>
                <w:rFonts w:ascii="Calibri" w:eastAsia="Times New Roman" w:hAnsi="Calibri"/>
                <w:bCs/>
                <w:i/>
                <w:sz w:val="20"/>
                <w:lang w:eastAsia="en-US"/>
              </w:rPr>
              <w:t xml:space="preserve">Η ηθοποιός </w:t>
            </w:r>
            <w:proofErr w:type="spellStart"/>
            <w:r w:rsidRPr="0005021F">
              <w:rPr>
                <w:rFonts w:ascii="Calibri" w:eastAsia="Times New Roman" w:hAnsi="Calibri"/>
                <w:bCs/>
                <w:i/>
                <w:sz w:val="20"/>
                <w:lang w:eastAsia="en-US"/>
              </w:rPr>
              <w:t>Νέλλη</w:t>
            </w:r>
            <w:proofErr w:type="spellEnd"/>
            <w:r w:rsidRPr="0005021F">
              <w:rPr>
                <w:rFonts w:ascii="Calibri" w:eastAsia="Times New Roman" w:hAnsi="Calibri"/>
                <w:bCs/>
                <w:i/>
                <w:sz w:val="20"/>
                <w:lang w:eastAsia="en-US"/>
              </w:rPr>
              <w:t xml:space="preserve"> Αγγελίδου</w:t>
            </w:r>
            <w:r w:rsidRPr="0005021F">
              <w:rPr>
                <w:rFonts w:ascii="Calibri" w:eastAsia="Times New Roman" w:hAnsi="Calibri"/>
                <w:bCs/>
                <w:sz w:val="20"/>
                <w:lang w:eastAsia="en-US"/>
              </w:rPr>
              <w:t xml:space="preserve">, </w:t>
            </w:r>
            <w:r w:rsidRPr="0005021F">
              <w:rPr>
                <w:rFonts w:ascii="Calibri" w:eastAsia="Times New Roman" w:hAnsi="Calibri"/>
                <w:bCs/>
                <w:sz w:val="20"/>
                <w:lang w:val="en-US" w:eastAsia="en-US"/>
              </w:rPr>
              <w:t>Cube</w:t>
            </w:r>
            <w:r w:rsidRPr="0005021F">
              <w:rPr>
                <w:rFonts w:ascii="Calibri" w:eastAsia="Times New Roman" w:hAnsi="Calibri"/>
                <w:bCs/>
                <w:sz w:val="20"/>
                <w:lang w:eastAsia="en-US"/>
              </w:rPr>
              <w:t xml:space="preserve"> </w:t>
            </w:r>
            <w:r w:rsidRPr="0005021F">
              <w:rPr>
                <w:rFonts w:ascii="Calibri" w:eastAsia="Times New Roman" w:hAnsi="Calibri"/>
                <w:bCs/>
                <w:sz w:val="20"/>
                <w:lang w:val="en-US" w:eastAsia="en-US"/>
              </w:rPr>
              <w:t>Art</w:t>
            </w:r>
            <w:r w:rsidRPr="0005021F">
              <w:rPr>
                <w:rFonts w:ascii="Calibri" w:eastAsia="Times New Roman" w:hAnsi="Calibri"/>
                <w:bCs/>
                <w:sz w:val="20"/>
                <w:lang w:eastAsia="en-US"/>
              </w:rPr>
              <w:t xml:space="preserve"> </w:t>
            </w:r>
            <w:r w:rsidRPr="0005021F">
              <w:rPr>
                <w:rFonts w:ascii="Calibri" w:eastAsia="Times New Roman" w:hAnsi="Calibri"/>
                <w:bCs/>
                <w:sz w:val="20"/>
                <w:lang w:val="en-US" w:eastAsia="en-US"/>
              </w:rPr>
              <w:t>Editions</w:t>
            </w:r>
            <w:r w:rsidRPr="0005021F">
              <w:rPr>
                <w:rFonts w:ascii="Calibri" w:eastAsia="Times New Roman" w:hAnsi="Calibri"/>
                <w:bCs/>
                <w:sz w:val="20"/>
                <w:lang w:eastAsia="en-US"/>
              </w:rPr>
              <w:t xml:space="preserve">, Αθήνα, 2017. </w:t>
            </w:r>
          </w:p>
          <w:p w14:paraId="7FD603AB" w14:textId="77777777" w:rsidR="00F278D5" w:rsidRPr="0005021F" w:rsidRDefault="00F278D5" w:rsidP="00597490">
            <w:pPr>
              <w:jc w:val="both"/>
              <w:outlineLvl w:val="0"/>
              <w:rPr>
                <w:rFonts w:ascii="Calibri" w:eastAsia="Times New Roman" w:hAnsi="Calibri"/>
                <w:sz w:val="20"/>
                <w:lang w:eastAsia="en-US"/>
              </w:rPr>
            </w:pPr>
            <w:proofErr w:type="spellStart"/>
            <w:r w:rsidRPr="0005021F">
              <w:rPr>
                <w:rFonts w:ascii="Calibri" w:eastAsia="Times New Roman" w:hAnsi="Calibri"/>
                <w:sz w:val="20"/>
                <w:lang w:eastAsia="en-US"/>
              </w:rPr>
              <w:t>Μορέν</w:t>
            </w:r>
            <w:proofErr w:type="spellEnd"/>
            <w:r w:rsidRPr="0005021F">
              <w:rPr>
                <w:rFonts w:ascii="Calibri" w:eastAsia="Times New Roman" w:hAnsi="Calibri"/>
                <w:sz w:val="20"/>
                <w:lang w:eastAsia="en-US"/>
              </w:rPr>
              <w:t xml:space="preserve">, Έντγκαρ. </w:t>
            </w:r>
            <w:r w:rsidRPr="0005021F">
              <w:rPr>
                <w:rFonts w:ascii="Calibri" w:eastAsia="Times New Roman" w:hAnsi="Calibri"/>
                <w:i/>
                <w:sz w:val="20"/>
                <w:lang w:eastAsia="en-US"/>
              </w:rPr>
              <w:t>Οι σταρ</w:t>
            </w:r>
            <w:r w:rsidRPr="0005021F">
              <w:rPr>
                <w:rFonts w:ascii="Calibri" w:eastAsia="Times New Roman" w:hAnsi="Calibri"/>
                <w:sz w:val="20"/>
                <w:lang w:eastAsia="en-US"/>
              </w:rPr>
              <w:t xml:space="preserve">, </w:t>
            </w:r>
            <w:proofErr w:type="spellStart"/>
            <w:r w:rsidRPr="0005021F">
              <w:rPr>
                <w:rFonts w:ascii="Calibri" w:eastAsia="Times New Roman" w:hAnsi="Calibri"/>
                <w:sz w:val="20"/>
                <w:lang w:eastAsia="en-US"/>
              </w:rPr>
              <w:t>μτφρ</w:t>
            </w:r>
            <w:proofErr w:type="spellEnd"/>
            <w:r w:rsidRPr="0005021F">
              <w:rPr>
                <w:rFonts w:ascii="Calibri" w:eastAsia="Times New Roman" w:hAnsi="Calibri"/>
                <w:sz w:val="20"/>
                <w:lang w:eastAsia="en-US"/>
              </w:rPr>
              <w:t xml:space="preserve">. Ρίτα </w:t>
            </w:r>
            <w:proofErr w:type="spellStart"/>
            <w:r w:rsidRPr="0005021F">
              <w:rPr>
                <w:rFonts w:ascii="Calibri" w:eastAsia="Times New Roman" w:hAnsi="Calibri"/>
                <w:sz w:val="20"/>
                <w:lang w:eastAsia="en-US"/>
              </w:rPr>
              <w:t>Κολαϊτη</w:t>
            </w:r>
            <w:proofErr w:type="spellEnd"/>
            <w:r w:rsidRPr="0005021F">
              <w:rPr>
                <w:rFonts w:ascii="Calibri" w:eastAsia="Times New Roman" w:hAnsi="Calibri"/>
                <w:sz w:val="20"/>
                <w:lang w:eastAsia="en-US"/>
              </w:rPr>
              <w:t xml:space="preserve">, Κίχλη, Αθήνα, 2011. </w:t>
            </w:r>
          </w:p>
          <w:p w14:paraId="5057BE5E" w14:textId="77777777" w:rsidR="00F278D5" w:rsidRPr="0005021F" w:rsidRDefault="00F278D5" w:rsidP="00597490">
            <w:pPr>
              <w:jc w:val="both"/>
              <w:rPr>
                <w:rFonts w:ascii="Calibri" w:eastAsia="Times New Roman" w:hAnsi="Calibri" w:cs="Arial"/>
                <w:b/>
                <w:sz w:val="20"/>
                <w:lang w:eastAsia="en-US"/>
              </w:rPr>
            </w:pPr>
            <w:proofErr w:type="spellStart"/>
            <w:r w:rsidRPr="0005021F">
              <w:rPr>
                <w:rFonts w:ascii="Calibri" w:eastAsia="Times New Roman" w:hAnsi="Calibri"/>
                <w:iCs/>
                <w:sz w:val="20"/>
                <w:lang w:eastAsia="en-US"/>
              </w:rPr>
              <w:t>Ντυβινιό</w:t>
            </w:r>
            <w:proofErr w:type="spellEnd"/>
            <w:r w:rsidRPr="0005021F">
              <w:rPr>
                <w:rFonts w:ascii="Calibri" w:eastAsia="Times New Roman" w:hAnsi="Calibri"/>
                <w:iCs/>
                <w:sz w:val="20"/>
                <w:lang w:eastAsia="en-US"/>
              </w:rPr>
              <w:t xml:space="preserve">, Ζαν. </w:t>
            </w:r>
            <w:r w:rsidRPr="0005021F">
              <w:rPr>
                <w:rFonts w:ascii="Calibri" w:eastAsia="Times New Roman" w:hAnsi="Calibri"/>
                <w:i/>
                <w:iCs/>
                <w:sz w:val="20"/>
                <w:lang w:eastAsia="en-US"/>
              </w:rPr>
              <w:t>Ο ηθοποιός</w:t>
            </w:r>
            <w:r w:rsidRPr="0005021F">
              <w:rPr>
                <w:rFonts w:ascii="Calibri" w:eastAsia="Times New Roman" w:hAnsi="Calibri"/>
                <w:iCs/>
                <w:sz w:val="20"/>
                <w:lang w:eastAsia="en-US"/>
              </w:rPr>
              <w:t xml:space="preserve">, </w:t>
            </w:r>
            <w:proofErr w:type="spellStart"/>
            <w:r w:rsidRPr="0005021F">
              <w:rPr>
                <w:rFonts w:ascii="Calibri" w:eastAsia="Times New Roman" w:hAnsi="Calibri"/>
                <w:iCs/>
                <w:sz w:val="20"/>
                <w:lang w:eastAsia="en-US"/>
              </w:rPr>
              <w:t>μτφρ</w:t>
            </w:r>
            <w:proofErr w:type="spellEnd"/>
            <w:r w:rsidRPr="0005021F">
              <w:rPr>
                <w:rFonts w:ascii="Calibri" w:eastAsia="Times New Roman" w:hAnsi="Calibri"/>
                <w:iCs/>
                <w:sz w:val="20"/>
                <w:lang w:eastAsia="en-US"/>
              </w:rPr>
              <w:t xml:space="preserve">. Μυρτώ Ράις, Νεφέλη, </w:t>
            </w:r>
            <w:r w:rsidRPr="0005021F">
              <w:rPr>
                <w:rFonts w:ascii="Calibri" w:eastAsia="Times New Roman" w:hAnsi="Calibri"/>
                <w:sz w:val="20"/>
                <w:lang w:eastAsia="en-US"/>
              </w:rPr>
              <w:t xml:space="preserve">Αθήνα, </w:t>
            </w:r>
            <w:r w:rsidRPr="0005021F">
              <w:rPr>
                <w:rFonts w:ascii="Calibri" w:eastAsia="Times New Roman" w:hAnsi="Calibri"/>
                <w:iCs/>
                <w:sz w:val="20"/>
                <w:lang w:eastAsia="en-US"/>
              </w:rPr>
              <w:t>2000.</w:t>
            </w:r>
          </w:p>
        </w:tc>
      </w:tr>
    </w:tbl>
    <w:p w14:paraId="10D685A3" w14:textId="77777777" w:rsidR="004C1C1D" w:rsidRPr="007F089E" w:rsidRDefault="004C1C1D" w:rsidP="00597490">
      <w:pPr>
        <w:spacing w:before="120"/>
        <w:jc w:val="both"/>
        <w:rPr>
          <w:rFonts w:ascii="Calibri" w:eastAsia="Times New Roman" w:hAnsi="Calibri" w:cs="Calibri"/>
          <w:b/>
          <w:sz w:val="20"/>
          <w:lang w:eastAsia="en-US"/>
        </w:rPr>
      </w:pPr>
    </w:p>
    <w:p w14:paraId="10D1852D" w14:textId="77777777" w:rsidR="00EE6102" w:rsidRPr="004C1C1D" w:rsidRDefault="00EE6102" w:rsidP="00597490">
      <w:pPr>
        <w:spacing w:before="120"/>
        <w:jc w:val="both"/>
        <w:rPr>
          <w:rFonts w:ascii="Calibri" w:eastAsia="Times New Roman" w:hAnsi="Calibri" w:cs="Calibri"/>
          <w:b/>
          <w:szCs w:val="24"/>
          <w:lang w:val="en-US" w:eastAsia="en-US"/>
        </w:rPr>
      </w:pPr>
      <w:r w:rsidRPr="004C1C1D">
        <w:rPr>
          <w:rFonts w:ascii="Calibri" w:eastAsia="Times New Roman" w:hAnsi="Calibri" w:cs="Calibri"/>
          <w:b/>
          <w:szCs w:val="24"/>
          <w:lang w:val="en-US" w:eastAsia="en-US"/>
        </w:rPr>
        <w:t>GENERAL INSTRUCTION (GI): Mandatory courses</w:t>
      </w:r>
    </w:p>
    <w:p w14:paraId="50EEC359" w14:textId="77777777" w:rsidR="00F278D5" w:rsidRPr="0005021F" w:rsidRDefault="00F278D5" w:rsidP="00597490">
      <w:pPr>
        <w:jc w:val="both"/>
        <w:rPr>
          <w:rFonts w:ascii="Calibri" w:eastAsia="Times New Roman" w:hAnsi="Calibri"/>
          <w:sz w:val="20"/>
          <w:lang w:val="en-US" w:eastAsia="en-US"/>
        </w:rPr>
      </w:pPr>
    </w:p>
    <w:p w14:paraId="72C9096B" w14:textId="77777777" w:rsidR="00B04DF0" w:rsidRPr="006340FA" w:rsidRDefault="00B04DF0" w:rsidP="00597490">
      <w:pPr>
        <w:spacing w:before="120"/>
        <w:jc w:val="center"/>
        <w:rPr>
          <w:rFonts w:ascii="Calibri" w:eastAsia="Times New Roman" w:hAnsi="Calibri" w:cs="Arial"/>
          <w:b/>
          <w:szCs w:val="24"/>
          <w:lang w:val="en-US" w:eastAsia="en-US"/>
        </w:rPr>
      </w:pPr>
      <w:r w:rsidRPr="006340FA">
        <w:rPr>
          <w:rFonts w:ascii="Calibri" w:eastAsia="Times New Roman" w:hAnsi="Calibri" w:cs="Arial"/>
          <w:b/>
          <w:i/>
          <w:szCs w:val="24"/>
          <w:lang w:val="en-US" w:eastAsia="en-US"/>
        </w:rPr>
        <w:t>Introduction to the history and theory of cinema</w:t>
      </w:r>
    </w:p>
    <w:p w14:paraId="257B30C7" w14:textId="77777777" w:rsidR="00B04DF0" w:rsidRPr="0005021F" w:rsidRDefault="00B04DF0" w:rsidP="00597490">
      <w:pPr>
        <w:widowControl w:val="0"/>
        <w:autoSpaceDE w:val="0"/>
        <w:autoSpaceDN w:val="0"/>
        <w:adjustRightInd w:val="0"/>
        <w:spacing w:before="120" w:after="200"/>
        <w:ind w:left="360"/>
        <w:rPr>
          <w:rFonts w:ascii="Calibri" w:eastAsia="Times New Roman" w:hAnsi="Calibri" w:cs="Arial"/>
          <w:b/>
          <w:sz w:val="20"/>
          <w:lang w:val="en-US" w:eastAsia="en-US"/>
        </w:rPr>
      </w:pPr>
      <w:r w:rsidRPr="0005021F">
        <w:rPr>
          <w:rFonts w:ascii="Calibri" w:eastAsia="Times New Roman" w:hAnsi="Calibri" w:cs="Arial"/>
          <w:b/>
          <w:sz w:val="20"/>
          <w:lang w:val="en-US" w:eastAsia="en-US"/>
        </w:rPr>
        <w:t xml:space="preserve">1. </w:t>
      </w:r>
      <w:r w:rsidRPr="0005021F">
        <w:rPr>
          <w:rFonts w:ascii="Calibri" w:eastAsia="Times New Roman" w:hAnsi="Calibri" w:cs="Arial"/>
          <w:b/>
          <w:sz w:val="20"/>
          <w:lang w:eastAsia="en-US"/>
        </w:rPr>
        <w:t>GENERAL</w:t>
      </w:r>
      <w:r w:rsidRPr="0005021F">
        <w:rPr>
          <w:rFonts w:ascii="Calibri" w:eastAsia="Times New Roman" w:hAnsi="Calibri" w:cs="Arial"/>
          <w:b/>
          <w:sz w:val="20"/>
          <w:lang w:val="en-US"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3"/>
        <w:gridCol w:w="1265"/>
        <w:gridCol w:w="1208"/>
        <w:gridCol w:w="348"/>
        <w:gridCol w:w="1866"/>
      </w:tblGrid>
      <w:tr w:rsidR="00B04DF0" w:rsidRPr="0005021F" w14:paraId="1AAF1AB2" w14:textId="77777777" w:rsidTr="00145B35">
        <w:tc>
          <w:tcPr>
            <w:tcW w:w="3134" w:type="dxa"/>
            <w:shd w:val="clear" w:color="auto" w:fill="DDD9C3"/>
          </w:tcPr>
          <w:p w14:paraId="020B1325" w14:textId="77777777" w:rsidR="00B04DF0" w:rsidRPr="0005021F" w:rsidRDefault="00B04DF0"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FACULTY</w:t>
            </w:r>
          </w:p>
        </w:tc>
        <w:tc>
          <w:tcPr>
            <w:tcW w:w="5792" w:type="dxa"/>
            <w:gridSpan w:val="5"/>
          </w:tcPr>
          <w:p w14:paraId="7DEA258A" w14:textId="77777777" w:rsidR="00B04DF0" w:rsidRPr="0005021F" w:rsidRDefault="00B04DF0"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HUMANITIES &amp; SOCIAL SCIENCES</w:t>
            </w:r>
          </w:p>
        </w:tc>
      </w:tr>
      <w:tr w:rsidR="00B04DF0" w:rsidRPr="0005021F" w14:paraId="79EB9824" w14:textId="77777777" w:rsidTr="00145B35">
        <w:tc>
          <w:tcPr>
            <w:tcW w:w="3134" w:type="dxa"/>
            <w:shd w:val="clear" w:color="auto" w:fill="DDD9C3"/>
          </w:tcPr>
          <w:p w14:paraId="4A9FD6EF" w14:textId="77777777" w:rsidR="00B04DF0" w:rsidRPr="0005021F" w:rsidRDefault="00B04DF0"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DEPARTMENT</w:t>
            </w:r>
          </w:p>
        </w:tc>
        <w:tc>
          <w:tcPr>
            <w:tcW w:w="5792" w:type="dxa"/>
            <w:gridSpan w:val="5"/>
          </w:tcPr>
          <w:p w14:paraId="71057878" w14:textId="77777777" w:rsidR="00B04DF0" w:rsidRPr="0005021F" w:rsidRDefault="00B04DF0"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THEATRE STUDIES</w:t>
            </w:r>
          </w:p>
        </w:tc>
      </w:tr>
      <w:tr w:rsidR="00B04DF0" w:rsidRPr="0005021F" w14:paraId="51F5F41B" w14:textId="77777777" w:rsidTr="00145B35">
        <w:tc>
          <w:tcPr>
            <w:tcW w:w="3134" w:type="dxa"/>
            <w:shd w:val="clear" w:color="auto" w:fill="DDD9C3"/>
          </w:tcPr>
          <w:p w14:paraId="5E38835B" w14:textId="77777777" w:rsidR="00B04DF0" w:rsidRPr="0005021F" w:rsidRDefault="00B04DF0"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 xml:space="preserve">ΕΠΙΠΕΔΟ ΣΠΟΥΔΩΝ </w:t>
            </w:r>
          </w:p>
        </w:tc>
        <w:tc>
          <w:tcPr>
            <w:tcW w:w="5792" w:type="dxa"/>
            <w:gridSpan w:val="5"/>
          </w:tcPr>
          <w:p w14:paraId="391411A7" w14:textId="77777777" w:rsidR="00B04DF0" w:rsidRPr="0005021F" w:rsidRDefault="00B04DF0"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Undergraduate</w:t>
            </w:r>
          </w:p>
        </w:tc>
      </w:tr>
      <w:tr w:rsidR="00B04DF0" w:rsidRPr="0005021F" w14:paraId="410634F2" w14:textId="77777777" w:rsidTr="00145B35">
        <w:tc>
          <w:tcPr>
            <w:tcW w:w="3134" w:type="dxa"/>
            <w:shd w:val="clear" w:color="auto" w:fill="DDD9C3"/>
          </w:tcPr>
          <w:p w14:paraId="63A291BD" w14:textId="77777777" w:rsidR="00B04DF0" w:rsidRPr="0005021F" w:rsidRDefault="00B04DF0"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COURSE CODE</w:t>
            </w:r>
          </w:p>
        </w:tc>
        <w:tc>
          <w:tcPr>
            <w:tcW w:w="1103" w:type="dxa"/>
          </w:tcPr>
          <w:p w14:paraId="6EBDE902" w14:textId="77777777" w:rsidR="00B04DF0" w:rsidRPr="0005021F" w:rsidRDefault="00B04DF0" w:rsidP="00597490">
            <w:pPr>
              <w:rPr>
                <w:rFonts w:ascii="Calibri" w:eastAsia="Times New Roman" w:hAnsi="Calibri" w:cs="Arial"/>
                <w:sz w:val="20"/>
                <w:lang w:eastAsia="en-US"/>
              </w:rPr>
            </w:pPr>
            <w:r w:rsidRPr="0005021F">
              <w:rPr>
                <w:rFonts w:ascii="Calibri" w:eastAsia="Times New Roman" w:hAnsi="Calibri" w:cs="Arial"/>
                <w:sz w:val="20"/>
                <w:lang w:val="en-US" w:eastAsia="en-US"/>
              </w:rPr>
              <w:t>GE</w:t>
            </w:r>
            <w:r w:rsidRPr="0005021F">
              <w:rPr>
                <w:rFonts w:ascii="Calibri" w:eastAsia="Times New Roman" w:hAnsi="Calibri" w:cs="Arial"/>
                <w:sz w:val="20"/>
                <w:lang w:eastAsia="en-US"/>
              </w:rPr>
              <w:t>052</w:t>
            </w:r>
          </w:p>
        </w:tc>
        <w:tc>
          <w:tcPr>
            <w:tcW w:w="2474" w:type="dxa"/>
            <w:gridSpan w:val="2"/>
            <w:shd w:val="clear" w:color="auto" w:fill="DDD9C3"/>
          </w:tcPr>
          <w:p w14:paraId="06A0DA68" w14:textId="77777777" w:rsidR="00B04DF0" w:rsidRPr="0005021F" w:rsidRDefault="00B04DF0"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SEMESTER</w:t>
            </w:r>
          </w:p>
        </w:tc>
        <w:tc>
          <w:tcPr>
            <w:tcW w:w="2215" w:type="dxa"/>
            <w:gridSpan w:val="2"/>
          </w:tcPr>
          <w:p w14:paraId="63E771D0" w14:textId="77777777" w:rsidR="00B04DF0" w:rsidRPr="0005021F" w:rsidRDefault="00B04DF0" w:rsidP="00597490">
            <w:pPr>
              <w:rPr>
                <w:rFonts w:ascii="Calibri" w:eastAsia="Times New Roman" w:hAnsi="Calibri" w:cs="Arial"/>
                <w:sz w:val="20"/>
                <w:lang w:eastAsia="en-US"/>
              </w:rPr>
            </w:pPr>
            <w:r w:rsidRPr="0005021F">
              <w:rPr>
                <w:rFonts w:ascii="Calibri" w:eastAsia="Times New Roman" w:hAnsi="Calibri" w:cs="Arial"/>
                <w:sz w:val="20"/>
                <w:lang w:eastAsia="en-US"/>
              </w:rPr>
              <w:t>3</w:t>
            </w:r>
            <w:r w:rsidRPr="0005021F">
              <w:rPr>
                <w:rFonts w:ascii="Calibri" w:eastAsia="Times New Roman" w:hAnsi="Calibri" w:cs="Arial"/>
                <w:sz w:val="20"/>
                <w:vertAlign w:val="superscript"/>
                <w:lang w:eastAsia="en-US"/>
              </w:rPr>
              <w:t>rd</w:t>
            </w:r>
            <w:r w:rsidRPr="0005021F">
              <w:rPr>
                <w:rFonts w:ascii="Calibri" w:eastAsia="Times New Roman" w:hAnsi="Calibri" w:cs="Arial"/>
                <w:sz w:val="20"/>
                <w:lang w:eastAsia="en-US"/>
              </w:rPr>
              <w:t xml:space="preserve"> and 4</w:t>
            </w:r>
            <w:r w:rsidRPr="0005021F">
              <w:rPr>
                <w:rFonts w:ascii="Calibri" w:eastAsia="Times New Roman" w:hAnsi="Calibri" w:cs="Arial"/>
                <w:sz w:val="20"/>
                <w:vertAlign w:val="superscript"/>
                <w:lang w:eastAsia="en-US"/>
              </w:rPr>
              <w:t>th</w:t>
            </w:r>
            <w:r w:rsidRPr="0005021F">
              <w:rPr>
                <w:rFonts w:ascii="Calibri" w:eastAsia="Times New Roman" w:hAnsi="Calibri" w:cs="Arial"/>
                <w:sz w:val="20"/>
                <w:lang w:eastAsia="en-US"/>
              </w:rPr>
              <w:t xml:space="preserve"> </w:t>
            </w:r>
          </w:p>
        </w:tc>
      </w:tr>
      <w:tr w:rsidR="00B04DF0" w:rsidRPr="00E8660F" w14:paraId="48FD7D16" w14:textId="77777777" w:rsidTr="00145B35">
        <w:trPr>
          <w:trHeight w:val="375"/>
        </w:trPr>
        <w:tc>
          <w:tcPr>
            <w:tcW w:w="3134" w:type="dxa"/>
            <w:shd w:val="clear" w:color="auto" w:fill="DDD9C3"/>
            <w:vAlign w:val="center"/>
          </w:tcPr>
          <w:p w14:paraId="2629EF79" w14:textId="77777777" w:rsidR="00B04DF0" w:rsidRPr="0005021F" w:rsidRDefault="00B04DF0"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COURSE TITLE</w:t>
            </w:r>
          </w:p>
        </w:tc>
        <w:tc>
          <w:tcPr>
            <w:tcW w:w="5792" w:type="dxa"/>
            <w:gridSpan w:val="5"/>
            <w:vAlign w:val="center"/>
          </w:tcPr>
          <w:p w14:paraId="31D4BA58" w14:textId="77777777" w:rsidR="00B04DF0" w:rsidRPr="0005021F" w:rsidRDefault="00B04DF0"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Introduction to the history and theory of cinema</w:t>
            </w:r>
            <w:r w:rsidR="00B722B5" w:rsidRPr="0005021F">
              <w:rPr>
                <w:rFonts w:ascii="Calibri" w:eastAsia="Times New Roman" w:hAnsi="Calibri" w:cs="Arial"/>
                <w:sz w:val="20"/>
                <w:lang w:val="en-US" w:eastAsia="en-US"/>
              </w:rPr>
              <w:t>*</w:t>
            </w:r>
            <w:r w:rsidRPr="0005021F">
              <w:rPr>
                <w:rFonts w:ascii="Calibri" w:eastAsia="Times New Roman" w:hAnsi="Calibri" w:cs="Arial"/>
                <w:sz w:val="20"/>
                <w:lang w:val="en-US" w:eastAsia="en-US"/>
              </w:rPr>
              <w:t xml:space="preserve"> </w:t>
            </w:r>
          </w:p>
        </w:tc>
      </w:tr>
      <w:tr w:rsidR="00B04DF0" w:rsidRPr="0005021F" w14:paraId="6CD7DE67" w14:textId="77777777" w:rsidTr="00145B35">
        <w:trPr>
          <w:trHeight w:val="196"/>
        </w:trPr>
        <w:tc>
          <w:tcPr>
            <w:tcW w:w="5503" w:type="dxa"/>
            <w:gridSpan w:val="3"/>
            <w:shd w:val="clear" w:color="auto" w:fill="DDD9C3"/>
            <w:vAlign w:val="center"/>
          </w:tcPr>
          <w:p w14:paraId="3FB49AE5" w14:textId="77777777" w:rsidR="00B04DF0" w:rsidRPr="0005021F" w:rsidRDefault="00B04DF0" w:rsidP="00597490">
            <w:pPr>
              <w:jc w:val="center"/>
              <w:rPr>
                <w:rFonts w:ascii="Calibri" w:eastAsia="Times New Roman" w:hAnsi="Calibri" w:cs="Arial"/>
                <w:b/>
                <w:sz w:val="20"/>
                <w:lang w:eastAsia="en-US"/>
              </w:rPr>
            </w:pPr>
            <w:r w:rsidRPr="0005021F">
              <w:rPr>
                <w:rFonts w:ascii="Calibri" w:eastAsia="Times New Roman" w:hAnsi="Calibri" w:cs="Arial"/>
                <w:b/>
                <w:sz w:val="20"/>
                <w:lang w:eastAsia="en-US"/>
              </w:rPr>
              <w:t>INDE</w:t>
            </w:r>
            <w:r w:rsidRPr="0005021F">
              <w:rPr>
                <w:rFonts w:ascii="Calibri" w:eastAsia="Times New Roman" w:hAnsi="Calibri" w:cs="Arial"/>
                <w:b/>
                <w:sz w:val="20"/>
                <w:lang w:val="en-US" w:eastAsia="en-US"/>
              </w:rPr>
              <w:t>PENDENT</w:t>
            </w:r>
            <w:r w:rsidRPr="0005021F">
              <w:rPr>
                <w:rFonts w:ascii="Calibri" w:eastAsia="Times New Roman" w:hAnsi="Calibri" w:cs="Arial"/>
                <w:b/>
                <w:sz w:val="20"/>
                <w:lang w:eastAsia="en-US"/>
              </w:rPr>
              <w:t xml:space="preserve"> </w:t>
            </w:r>
            <w:r w:rsidRPr="0005021F">
              <w:rPr>
                <w:rFonts w:ascii="Calibri" w:eastAsia="Times New Roman" w:hAnsi="Calibri" w:cs="Arial"/>
                <w:b/>
                <w:sz w:val="20"/>
                <w:lang w:val="en-US" w:eastAsia="en-US"/>
              </w:rPr>
              <w:t>EDUCATIONAL SECTIONS</w:t>
            </w:r>
            <w:r w:rsidRPr="0005021F">
              <w:rPr>
                <w:rFonts w:ascii="Calibri" w:eastAsia="Times New Roman" w:hAnsi="Calibri" w:cs="Arial"/>
                <w:b/>
                <w:sz w:val="20"/>
                <w:lang w:eastAsia="en-US"/>
              </w:rPr>
              <w:t xml:space="preserve"> </w:t>
            </w:r>
            <w:r w:rsidRPr="0005021F">
              <w:rPr>
                <w:rFonts w:ascii="Calibri" w:eastAsia="Times New Roman" w:hAnsi="Calibri" w:cs="Arial"/>
                <w:b/>
                <w:sz w:val="20"/>
                <w:lang w:eastAsia="en-US"/>
              </w:rPr>
              <w:br/>
            </w:r>
          </w:p>
        </w:tc>
        <w:tc>
          <w:tcPr>
            <w:tcW w:w="1556" w:type="dxa"/>
            <w:gridSpan w:val="2"/>
            <w:shd w:val="clear" w:color="auto" w:fill="DDD9C3"/>
            <w:vAlign w:val="center"/>
          </w:tcPr>
          <w:p w14:paraId="0EA71E3C" w14:textId="77777777" w:rsidR="00B04DF0" w:rsidRPr="0005021F" w:rsidRDefault="00B04DF0" w:rsidP="00597490">
            <w:pPr>
              <w:jc w:val="center"/>
              <w:rPr>
                <w:rFonts w:ascii="Calibri" w:eastAsia="Times New Roman" w:hAnsi="Calibri" w:cs="Arial"/>
                <w:b/>
                <w:sz w:val="20"/>
                <w:lang w:eastAsia="en-US"/>
              </w:rPr>
            </w:pPr>
            <w:r w:rsidRPr="0005021F">
              <w:rPr>
                <w:rFonts w:ascii="Calibri" w:eastAsia="Times New Roman" w:hAnsi="Calibri" w:cs="Arial"/>
                <w:b/>
                <w:sz w:val="20"/>
                <w:lang w:val="en-US" w:eastAsia="en-US"/>
              </w:rPr>
              <w:t>WEEKLY</w:t>
            </w:r>
            <w:r w:rsidRPr="0005021F">
              <w:rPr>
                <w:rFonts w:ascii="Calibri" w:eastAsia="Times New Roman" w:hAnsi="Calibri" w:cs="Arial"/>
                <w:b/>
                <w:sz w:val="20"/>
                <w:lang w:eastAsia="en-US"/>
              </w:rPr>
              <w:t xml:space="preserve"> </w:t>
            </w:r>
            <w:r w:rsidRPr="0005021F">
              <w:rPr>
                <w:rFonts w:ascii="Calibri" w:eastAsia="Times New Roman" w:hAnsi="Calibri" w:cs="Arial"/>
                <w:b/>
                <w:sz w:val="20"/>
                <w:lang w:val="en-US" w:eastAsia="en-US"/>
              </w:rPr>
              <w:t>TEACHING</w:t>
            </w:r>
            <w:r w:rsidRPr="0005021F">
              <w:rPr>
                <w:rFonts w:ascii="Calibri" w:eastAsia="Times New Roman" w:hAnsi="Calibri" w:cs="Arial"/>
                <w:b/>
                <w:sz w:val="20"/>
                <w:lang w:eastAsia="en-US"/>
              </w:rPr>
              <w:t xml:space="preserve"> </w:t>
            </w:r>
            <w:r w:rsidRPr="0005021F">
              <w:rPr>
                <w:rFonts w:ascii="Calibri" w:eastAsia="Times New Roman" w:hAnsi="Calibri" w:cs="Arial"/>
                <w:b/>
                <w:sz w:val="20"/>
                <w:lang w:val="en-US" w:eastAsia="en-US"/>
              </w:rPr>
              <w:t>HOURS</w:t>
            </w:r>
            <w:r w:rsidRPr="0005021F">
              <w:rPr>
                <w:rFonts w:ascii="Calibri" w:eastAsia="Times New Roman" w:hAnsi="Calibri" w:cs="Arial"/>
                <w:b/>
                <w:sz w:val="20"/>
                <w:lang w:eastAsia="en-US"/>
              </w:rPr>
              <w:t xml:space="preserve"> </w:t>
            </w:r>
          </w:p>
        </w:tc>
        <w:tc>
          <w:tcPr>
            <w:tcW w:w="1867" w:type="dxa"/>
            <w:shd w:val="clear" w:color="auto" w:fill="DDD9C3"/>
            <w:vAlign w:val="center"/>
          </w:tcPr>
          <w:p w14:paraId="3C3F8B82" w14:textId="77777777" w:rsidR="00B04DF0" w:rsidRPr="0005021F" w:rsidRDefault="00B04DF0" w:rsidP="00597490">
            <w:pPr>
              <w:jc w:val="center"/>
              <w:rPr>
                <w:rFonts w:ascii="Calibri" w:eastAsia="Times New Roman" w:hAnsi="Calibri" w:cs="Arial"/>
                <w:b/>
                <w:sz w:val="20"/>
                <w:lang w:val="en-US" w:eastAsia="en-US"/>
              </w:rPr>
            </w:pPr>
            <w:r w:rsidRPr="0005021F">
              <w:rPr>
                <w:rFonts w:ascii="Calibri" w:eastAsia="Times New Roman" w:hAnsi="Calibri" w:cs="Arial"/>
                <w:b/>
                <w:sz w:val="20"/>
                <w:lang w:val="en-US" w:eastAsia="en-US"/>
              </w:rPr>
              <w:t>CREDIT UNITS</w:t>
            </w:r>
          </w:p>
        </w:tc>
      </w:tr>
      <w:tr w:rsidR="00B04DF0" w:rsidRPr="0005021F" w14:paraId="1C95D5E9" w14:textId="77777777" w:rsidTr="00145B35">
        <w:trPr>
          <w:trHeight w:val="194"/>
        </w:trPr>
        <w:tc>
          <w:tcPr>
            <w:tcW w:w="5503" w:type="dxa"/>
            <w:gridSpan w:val="3"/>
          </w:tcPr>
          <w:p w14:paraId="307C1000" w14:textId="77777777" w:rsidR="00B04DF0" w:rsidRPr="0005021F" w:rsidRDefault="00B04DF0" w:rsidP="00597490">
            <w:pPr>
              <w:jc w:val="center"/>
              <w:rPr>
                <w:rFonts w:ascii="Calibri" w:eastAsia="Times New Roman" w:hAnsi="Calibri" w:cs="Arial"/>
                <w:sz w:val="20"/>
                <w:lang w:val="en-US" w:eastAsia="en-US"/>
              </w:rPr>
            </w:pPr>
            <w:r w:rsidRPr="0005021F">
              <w:rPr>
                <w:rFonts w:ascii="Calibri" w:eastAsia="Times New Roman" w:hAnsi="Calibri" w:cs="Arial"/>
                <w:sz w:val="20"/>
                <w:lang w:val="en-US" w:eastAsia="en-US"/>
              </w:rPr>
              <w:t>Tutor’s lectures and oral presentations by students</w:t>
            </w:r>
          </w:p>
          <w:p w14:paraId="227EB023" w14:textId="77777777" w:rsidR="00B04DF0" w:rsidRPr="0005021F" w:rsidRDefault="00B04DF0" w:rsidP="00597490">
            <w:pPr>
              <w:jc w:val="right"/>
              <w:rPr>
                <w:rFonts w:ascii="Calibri" w:eastAsia="Times New Roman" w:hAnsi="Calibri" w:cs="Arial"/>
                <w:sz w:val="20"/>
                <w:lang w:val="en-US" w:eastAsia="en-US"/>
              </w:rPr>
            </w:pPr>
          </w:p>
        </w:tc>
        <w:tc>
          <w:tcPr>
            <w:tcW w:w="1556" w:type="dxa"/>
            <w:gridSpan w:val="2"/>
          </w:tcPr>
          <w:p w14:paraId="7137E3E9" w14:textId="77777777" w:rsidR="00B04DF0" w:rsidRPr="0005021F" w:rsidRDefault="00B04DF0"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3</w:t>
            </w:r>
          </w:p>
        </w:tc>
        <w:tc>
          <w:tcPr>
            <w:tcW w:w="1867" w:type="dxa"/>
          </w:tcPr>
          <w:p w14:paraId="082F6080" w14:textId="77777777" w:rsidR="00B04DF0" w:rsidRPr="0005021F" w:rsidRDefault="00B04DF0" w:rsidP="00597490">
            <w:pPr>
              <w:jc w:val="center"/>
              <w:rPr>
                <w:rFonts w:ascii="Calibri" w:eastAsia="Times New Roman" w:hAnsi="Calibri" w:cs="Arial"/>
                <w:sz w:val="20"/>
                <w:lang w:eastAsia="en-US"/>
              </w:rPr>
            </w:pPr>
            <w:r w:rsidRPr="0005021F">
              <w:rPr>
                <w:rFonts w:ascii="Calibri" w:eastAsia="Times New Roman" w:hAnsi="Calibri" w:cs="Arial"/>
                <w:sz w:val="20"/>
                <w:lang w:eastAsia="en-US"/>
              </w:rPr>
              <w:t>5</w:t>
            </w:r>
          </w:p>
        </w:tc>
      </w:tr>
      <w:tr w:rsidR="00B04DF0" w:rsidRPr="0005021F" w14:paraId="470309F4" w14:textId="77777777" w:rsidTr="00145B35">
        <w:trPr>
          <w:trHeight w:val="599"/>
        </w:trPr>
        <w:tc>
          <w:tcPr>
            <w:tcW w:w="3134" w:type="dxa"/>
            <w:shd w:val="clear" w:color="auto" w:fill="DDD9C3"/>
          </w:tcPr>
          <w:p w14:paraId="3B3C0318" w14:textId="77777777" w:rsidR="00B04DF0" w:rsidRPr="0005021F" w:rsidRDefault="00B04DF0" w:rsidP="00597490">
            <w:pPr>
              <w:jc w:val="right"/>
              <w:rPr>
                <w:rFonts w:ascii="Calibri" w:eastAsia="Times New Roman" w:hAnsi="Calibri" w:cs="Arial"/>
                <w:i/>
                <w:sz w:val="20"/>
                <w:lang w:val="en-US" w:eastAsia="en-US"/>
              </w:rPr>
            </w:pPr>
            <w:r w:rsidRPr="0005021F">
              <w:rPr>
                <w:rFonts w:ascii="Calibri" w:eastAsia="Times New Roman" w:hAnsi="Calibri" w:cs="Arial"/>
                <w:b/>
                <w:sz w:val="20"/>
                <w:lang w:val="en-US" w:eastAsia="en-US"/>
              </w:rPr>
              <w:t>TYPE OF COURSE</w:t>
            </w:r>
          </w:p>
        </w:tc>
        <w:tc>
          <w:tcPr>
            <w:tcW w:w="5792" w:type="dxa"/>
            <w:gridSpan w:val="5"/>
          </w:tcPr>
          <w:p w14:paraId="084F7315" w14:textId="77777777" w:rsidR="00B04DF0" w:rsidRPr="0005021F" w:rsidRDefault="00B04DF0"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Academic field: History and Theory of cinema </w:t>
            </w:r>
          </w:p>
          <w:p w14:paraId="6AFEAB6B" w14:textId="77777777" w:rsidR="00B04DF0" w:rsidRPr="0005021F" w:rsidRDefault="00B04DF0" w:rsidP="00597490">
            <w:pPr>
              <w:rPr>
                <w:rFonts w:ascii="Calibri" w:eastAsia="Times New Roman" w:hAnsi="Calibri" w:cs="Arial"/>
                <w:sz w:val="20"/>
                <w:lang w:eastAsia="en-US"/>
              </w:rPr>
            </w:pPr>
            <w:proofErr w:type="spellStart"/>
            <w:r w:rsidRPr="0005021F">
              <w:rPr>
                <w:rFonts w:ascii="Calibri" w:eastAsia="Times New Roman" w:hAnsi="Calibri" w:cs="Arial"/>
                <w:sz w:val="20"/>
                <w:lang w:eastAsia="en-US"/>
              </w:rPr>
              <w:t>Mandatory</w:t>
            </w:r>
            <w:proofErr w:type="spellEnd"/>
          </w:p>
        </w:tc>
      </w:tr>
      <w:tr w:rsidR="00B04DF0" w:rsidRPr="0005021F" w14:paraId="5CA55459" w14:textId="77777777" w:rsidTr="00145B35">
        <w:tc>
          <w:tcPr>
            <w:tcW w:w="3134" w:type="dxa"/>
            <w:shd w:val="clear" w:color="auto" w:fill="DDD9C3"/>
          </w:tcPr>
          <w:p w14:paraId="5AA1A6A3" w14:textId="77777777" w:rsidR="00B04DF0" w:rsidRPr="0005021F" w:rsidRDefault="00B04DF0" w:rsidP="00597490">
            <w:pPr>
              <w:jc w:val="right"/>
              <w:rPr>
                <w:rFonts w:ascii="Calibri" w:eastAsia="Times New Roman" w:hAnsi="Calibri" w:cs="Arial"/>
                <w:b/>
                <w:sz w:val="20"/>
                <w:lang w:eastAsia="en-US"/>
              </w:rPr>
            </w:pPr>
            <w:r w:rsidRPr="0005021F">
              <w:rPr>
                <w:rFonts w:ascii="Calibri" w:eastAsia="Times New Roman" w:hAnsi="Calibri" w:cs="Arial"/>
                <w:b/>
                <w:sz w:val="20"/>
                <w:lang w:val="en-US" w:eastAsia="en-US"/>
              </w:rPr>
              <w:t>PREREQUISITES</w:t>
            </w:r>
            <w:r w:rsidRPr="0005021F">
              <w:rPr>
                <w:rFonts w:ascii="Calibri" w:eastAsia="Times New Roman" w:hAnsi="Calibri" w:cs="Arial"/>
                <w:b/>
                <w:sz w:val="20"/>
                <w:lang w:eastAsia="en-US"/>
              </w:rPr>
              <w:t>:</w:t>
            </w:r>
          </w:p>
        </w:tc>
        <w:tc>
          <w:tcPr>
            <w:tcW w:w="5792" w:type="dxa"/>
            <w:gridSpan w:val="5"/>
          </w:tcPr>
          <w:p w14:paraId="0682A29F" w14:textId="77777777" w:rsidR="00B04DF0" w:rsidRPr="0005021F" w:rsidRDefault="00B04DF0" w:rsidP="00597490">
            <w:pPr>
              <w:rPr>
                <w:rFonts w:ascii="Calibri" w:eastAsia="Times New Roman" w:hAnsi="Calibri" w:cs="Arial"/>
                <w:sz w:val="20"/>
                <w:lang w:val="en-US" w:eastAsia="en-US"/>
              </w:rPr>
            </w:pPr>
          </w:p>
        </w:tc>
      </w:tr>
      <w:tr w:rsidR="00B04DF0" w:rsidRPr="0005021F" w14:paraId="2360E6EB" w14:textId="77777777" w:rsidTr="00145B35">
        <w:tc>
          <w:tcPr>
            <w:tcW w:w="3134" w:type="dxa"/>
            <w:shd w:val="clear" w:color="auto" w:fill="DDD9C3"/>
          </w:tcPr>
          <w:p w14:paraId="4DA1C913" w14:textId="77777777" w:rsidR="00B04DF0" w:rsidRPr="0005021F" w:rsidRDefault="00B04DF0"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LANGUAGE OF INSTRUCTION AND EVALUATION:</w:t>
            </w:r>
          </w:p>
        </w:tc>
        <w:tc>
          <w:tcPr>
            <w:tcW w:w="5792" w:type="dxa"/>
            <w:gridSpan w:val="5"/>
          </w:tcPr>
          <w:p w14:paraId="52ABC993" w14:textId="77777777" w:rsidR="00B04DF0" w:rsidRPr="0005021F" w:rsidRDefault="00B04DF0"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Greek</w:t>
            </w:r>
          </w:p>
        </w:tc>
      </w:tr>
      <w:tr w:rsidR="00B04DF0" w:rsidRPr="0005021F" w14:paraId="05BAFCA4" w14:textId="77777777" w:rsidTr="00145B35">
        <w:tc>
          <w:tcPr>
            <w:tcW w:w="3134" w:type="dxa"/>
            <w:shd w:val="clear" w:color="auto" w:fill="DDD9C3"/>
          </w:tcPr>
          <w:p w14:paraId="57878908" w14:textId="77777777" w:rsidR="00B04DF0" w:rsidRPr="0005021F" w:rsidRDefault="00B04DF0" w:rsidP="00597490">
            <w:pPr>
              <w:jc w:val="right"/>
              <w:rPr>
                <w:rFonts w:ascii="Calibri" w:eastAsia="Times New Roman" w:hAnsi="Calibri" w:cs="Arial"/>
                <w:b/>
                <w:sz w:val="20"/>
                <w:lang w:val="en-US" w:eastAsia="en-US"/>
              </w:rPr>
            </w:pPr>
            <w:r w:rsidRPr="0005021F">
              <w:rPr>
                <w:rFonts w:ascii="Calibri" w:eastAsia="Times New Roman" w:hAnsi="Calibri" w:cs="Arial"/>
                <w:b/>
                <w:sz w:val="20"/>
                <w:lang w:val="en-US" w:eastAsia="en-US"/>
              </w:rPr>
              <w:t xml:space="preserve">THE COURSE IS OFFERED TO ERASMUS STUDENTS </w:t>
            </w:r>
          </w:p>
        </w:tc>
        <w:tc>
          <w:tcPr>
            <w:tcW w:w="5792" w:type="dxa"/>
            <w:gridSpan w:val="5"/>
          </w:tcPr>
          <w:p w14:paraId="05A0D293" w14:textId="77777777" w:rsidR="00B04DF0" w:rsidRPr="0005021F" w:rsidRDefault="00B04DF0" w:rsidP="00597490">
            <w:pPr>
              <w:rPr>
                <w:rFonts w:ascii="Calibri" w:eastAsia="Times New Roman" w:hAnsi="Calibri" w:cs="Arial"/>
                <w:sz w:val="20"/>
                <w:lang w:eastAsia="en-US"/>
              </w:rPr>
            </w:pPr>
            <w:proofErr w:type="spellStart"/>
            <w:r w:rsidRPr="0005021F">
              <w:rPr>
                <w:rFonts w:ascii="Calibri" w:eastAsia="Times New Roman" w:hAnsi="Calibri" w:cs="Arial"/>
                <w:sz w:val="20"/>
                <w:lang w:eastAsia="en-US"/>
              </w:rPr>
              <w:t>Yes</w:t>
            </w:r>
            <w:proofErr w:type="spellEnd"/>
            <w:r w:rsidRPr="0005021F">
              <w:rPr>
                <w:rFonts w:ascii="Calibri" w:eastAsia="Times New Roman" w:hAnsi="Calibri" w:cs="Arial"/>
                <w:sz w:val="20"/>
                <w:lang w:eastAsia="en-US"/>
              </w:rPr>
              <w:t xml:space="preserve"> (in E</w:t>
            </w:r>
            <w:r w:rsidRPr="0005021F">
              <w:rPr>
                <w:rFonts w:ascii="Calibri" w:eastAsia="Times New Roman" w:hAnsi="Calibri" w:cs="Arial"/>
                <w:sz w:val="20"/>
                <w:lang w:val="en-US" w:eastAsia="en-US"/>
              </w:rPr>
              <w:t>n</w:t>
            </w:r>
            <w:proofErr w:type="spellStart"/>
            <w:r w:rsidRPr="0005021F">
              <w:rPr>
                <w:rFonts w:ascii="Calibri" w:eastAsia="Times New Roman" w:hAnsi="Calibri" w:cs="Arial"/>
                <w:sz w:val="20"/>
                <w:lang w:eastAsia="en-US"/>
              </w:rPr>
              <w:t>glish</w:t>
            </w:r>
            <w:proofErr w:type="spellEnd"/>
            <w:r w:rsidRPr="0005021F">
              <w:rPr>
                <w:rFonts w:ascii="Calibri" w:eastAsia="Times New Roman" w:hAnsi="Calibri" w:cs="Arial"/>
                <w:sz w:val="20"/>
                <w:lang w:eastAsia="en-US"/>
              </w:rPr>
              <w:t>)</w:t>
            </w:r>
          </w:p>
        </w:tc>
      </w:tr>
      <w:tr w:rsidR="00B04DF0" w:rsidRPr="0005021F" w14:paraId="354CA5C4" w14:textId="77777777" w:rsidTr="00145B35">
        <w:tc>
          <w:tcPr>
            <w:tcW w:w="3134" w:type="dxa"/>
            <w:shd w:val="clear" w:color="auto" w:fill="DDD9C3"/>
          </w:tcPr>
          <w:p w14:paraId="717ACBA2" w14:textId="77777777" w:rsidR="00B04DF0" w:rsidRPr="0005021F" w:rsidRDefault="00B04DF0" w:rsidP="00597490">
            <w:pPr>
              <w:jc w:val="right"/>
              <w:rPr>
                <w:rFonts w:ascii="Calibri" w:eastAsia="Times New Roman" w:hAnsi="Calibri" w:cs="Arial"/>
                <w:b/>
                <w:sz w:val="20"/>
                <w:lang w:val="en-GB" w:eastAsia="en-US"/>
              </w:rPr>
            </w:pPr>
            <w:r w:rsidRPr="0005021F">
              <w:rPr>
                <w:rFonts w:ascii="Calibri" w:eastAsia="Times New Roman" w:hAnsi="Calibri" w:cs="Arial"/>
                <w:b/>
                <w:sz w:val="20"/>
                <w:lang w:val="en-US" w:eastAsia="en-US"/>
              </w:rPr>
              <w:t xml:space="preserve">COURSE </w:t>
            </w:r>
            <w:r w:rsidRPr="0005021F">
              <w:rPr>
                <w:rFonts w:ascii="Calibri" w:eastAsia="Times New Roman" w:hAnsi="Calibri" w:cs="Arial"/>
                <w:b/>
                <w:sz w:val="20"/>
                <w:lang w:val="en-GB" w:eastAsia="en-US"/>
              </w:rPr>
              <w:t>URL</w:t>
            </w:r>
          </w:p>
        </w:tc>
        <w:tc>
          <w:tcPr>
            <w:tcW w:w="5792" w:type="dxa"/>
            <w:gridSpan w:val="5"/>
          </w:tcPr>
          <w:p w14:paraId="0EE2FE90" w14:textId="77777777" w:rsidR="00B04DF0" w:rsidRPr="0005021F" w:rsidRDefault="00B04DF0" w:rsidP="00597490">
            <w:pPr>
              <w:spacing w:after="200"/>
              <w:rPr>
                <w:rFonts w:ascii="Calibri" w:eastAsia="Times New Roman" w:hAnsi="Calibri" w:cs="Arial"/>
                <w:sz w:val="20"/>
                <w:lang w:val="en-GB" w:eastAsia="en-US"/>
              </w:rPr>
            </w:pPr>
          </w:p>
        </w:tc>
      </w:tr>
    </w:tbl>
    <w:p w14:paraId="588026AB" w14:textId="77777777" w:rsidR="00B04DF0" w:rsidRPr="0005021F" w:rsidRDefault="00B04DF0" w:rsidP="00A85228">
      <w:pPr>
        <w:pStyle w:val="ListParagraph"/>
        <w:widowControl w:val="0"/>
        <w:numPr>
          <w:ilvl w:val="0"/>
          <w:numId w:val="70"/>
        </w:numPr>
        <w:autoSpaceDE w:val="0"/>
        <w:autoSpaceDN w:val="0"/>
        <w:adjustRightInd w:val="0"/>
        <w:spacing w:before="120" w:after="200"/>
        <w:rPr>
          <w:rFonts w:ascii="Calibri" w:eastAsia="Times New Roman" w:hAnsi="Calibri" w:cs="Arial"/>
          <w:b/>
          <w:sz w:val="20"/>
          <w:lang w:val="en-US" w:eastAsia="en-US"/>
        </w:rPr>
      </w:pPr>
      <w:r w:rsidRPr="0005021F">
        <w:rPr>
          <w:rFonts w:ascii="Calibri" w:eastAsia="Times New Roman" w:hAnsi="Calibri" w:cs="Arial"/>
          <w:b/>
          <w:sz w:val="20"/>
          <w:lang w:val="en-US" w:eastAsia="en-US"/>
        </w:rPr>
        <w:t>LEARNING OUTCOMES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B04DF0" w:rsidRPr="0005021F" w14:paraId="2454116F" w14:textId="77777777" w:rsidTr="00145B35">
        <w:tc>
          <w:tcPr>
            <w:tcW w:w="8926" w:type="dxa"/>
            <w:gridSpan w:val="2"/>
            <w:tcBorders>
              <w:bottom w:val="nil"/>
            </w:tcBorders>
            <w:shd w:val="clear" w:color="auto" w:fill="DDD9C3"/>
          </w:tcPr>
          <w:p w14:paraId="47585F7D" w14:textId="77777777" w:rsidR="00B04DF0" w:rsidRPr="0005021F" w:rsidRDefault="00B04DF0" w:rsidP="00597490">
            <w:pPr>
              <w:rPr>
                <w:rFonts w:ascii="Calibri" w:eastAsia="Times New Roman" w:hAnsi="Calibri" w:cs="Arial"/>
                <w:i/>
                <w:sz w:val="20"/>
                <w:lang w:val="en-US" w:eastAsia="en-US"/>
              </w:rPr>
            </w:pPr>
            <w:r w:rsidRPr="0005021F">
              <w:rPr>
                <w:rFonts w:ascii="Calibri" w:eastAsia="Times New Roman" w:hAnsi="Calibri" w:cs="Arial"/>
                <w:b/>
                <w:sz w:val="20"/>
                <w:lang w:val="en-US" w:eastAsia="en-US"/>
              </w:rPr>
              <w:t>Learning outcomes</w:t>
            </w:r>
          </w:p>
        </w:tc>
      </w:tr>
      <w:tr w:rsidR="00B04DF0" w:rsidRPr="0005021F" w14:paraId="167B3314" w14:textId="77777777" w:rsidTr="00145B35">
        <w:tc>
          <w:tcPr>
            <w:tcW w:w="8926" w:type="dxa"/>
            <w:gridSpan w:val="2"/>
            <w:tcBorders>
              <w:top w:val="nil"/>
            </w:tcBorders>
            <w:shd w:val="clear" w:color="auto" w:fill="DDD9C3"/>
          </w:tcPr>
          <w:p w14:paraId="482D8CB1" w14:textId="77777777" w:rsidR="00B04DF0" w:rsidRPr="0005021F" w:rsidRDefault="00B04DF0" w:rsidP="00597490">
            <w:pPr>
              <w:widowControl w:val="0"/>
              <w:autoSpaceDE w:val="0"/>
              <w:autoSpaceDN w:val="0"/>
              <w:adjustRightInd w:val="0"/>
              <w:contextualSpacing/>
              <w:rPr>
                <w:rFonts w:ascii="Calibri" w:eastAsia="Times New Roman" w:hAnsi="Calibri" w:cs="Arial"/>
                <w:i/>
                <w:sz w:val="20"/>
                <w:lang w:eastAsia="en-US"/>
              </w:rPr>
            </w:pPr>
          </w:p>
        </w:tc>
      </w:tr>
      <w:tr w:rsidR="00B04DF0" w:rsidRPr="00E8660F" w14:paraId="108CED80" w14:textId="77777777" w:rsidTr="00145B35">
        <w:tc>
          <w:tcPr>
            <w:tcW w:w="8926" w:type="dxa"/>
            <w:gridSpan w:val="2"/>
          </w:tcPr>
          <w:p w14:paraId="0F633267" w14:textId="77777777" w:rsidR="00B04DF0" w:rsidRPr="0005021F" w:rsidRDefault="00B04DF0" w:rsidP="00597490">
            <w:pPr>
              <w:ind w:left="175"/>
              <w:jc w:val="both"/>
              <w:rPr>
                <w:rFonts w:ascii="Calibri" w:eastAsia="Times New Roman" w:hAnsi="Calibri" w:cs="Arial"/>
                <w:b/>
                <w:sz w:val="20"/>
                <w:lang w:val="en-US" w:eastAsia="en-US"/>
              </w:rPr>
            </w:pPr>
            <w:r w:rsidRPr="0005021F">
              <w:rPr>
                <w:rFonts w:ascii="Calibri" w:eastAsia="Times New Roman" w:hAnsi="Calibri" w:cs="Arial"/>
                <w:b/>
                <w:sz w:val="20"/>
                <w:lang w:val="en-US" w:eastAsia="en-US"/>
              </w:rPr>
              <w:t>At the end of the course the student will:</w:t>
            </w:r>
          </w:p>
          <w:p w14:paraId="6B914C5E" w14:textId="77777777" w:rsidR="00B04DF0" w:rsidRPr="0005021F" w:rsidRDefault="00B04DF0" w:rsidP="00A85228">
            <w:pPr>
              <w:numPr>
                <w:ilvl w:val="0"/>
                <w:numId w:val="68"/>
              </w:numPr>
              <w:ind w:left="312" w:hanging="312"/>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Possess knowledge of basic terms of the cinematic language and recognize their role in the development of cinematic narration</w:t>
            </w:r>
          </w:p>
          <w:p w14:paraId="402B9FC5" w14:textId="77777777" w:rsidR="00B04DF0" w:rsidRPr="0005021F" w:rsidRDefault="00B04DF0" w:rsidP="00A85228">
            <w:pPr>
              <w:numPr>
                <w:ilvl w:val="0"/>
                <w:numId w:val="68"/>
              </w:numPr>
              <w:ind w:left="312" w:hanging="312"/>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Recognize the primary elements of film production and discuss its course over time both on the level of economic development and on the level of an analysis of searching for themes and aesthetic characteristics</w:t>
            </w:r>
          </w:p>
          <w:p w14:paraId="649D1883" w14:textId="77777777" w:rsidR="00B04DF0" w:rsidRPr="0005021F" w:rsidRDefault="00B04DF0" w:rsidP="00A85228">
            <w:pPr>
              <w:numPr>
                <w:ilvl w:val="0"/>
                <w:numId w:val="68"/>
              </w:numPr>
              <w:ind w:left="312" w:hanging="312"/>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Film industry and the differences regarding the politics of promoting the cultural role of cinema</w:t>
            </w:r>
          </w:p>
          <w:p w14:paraId="79C25285" w14:textId="77777777" w:rsidR="00B04DF0" w:rsidRPr="0005021F" w:rsidRDefault="00B04DF0" w:rsidP="00A85228">
            <w:pPr>
              <w:numPr>
                <w:ilvl w:val="0"/>
                <w:numId w:val="68"/>
              </w:numPr>
              <w:ind w:left="312" w:hanging="312"/>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Be familiar with the most important trends and movements in world cinema</w:t>
            </w:r>
          </w:p>
          <w:p w14:paraId="2EE4BEF7" w14:textId="77777777" w:rsidR="00B04DF0" w:rsidRPr="0005021F" w:rsidRDefault="00B04DF0" w:rsidP="00A85228">
            <w:pPr>
              <w:numPr>
                <w:ilvl w:val="0"/>
                <w:numId w:val="68"/>
              </w:numPr>
              <w:ind w:left="312" w:hanging="312"/>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Distinguish thematic searches and artistic considerations in film directors of different backgrounds</w:t>
            </w:r>
          </w:p>
          <w:p w14:paraId="187ECCF2" w14:textId="77777777" w:rsidR="00B04DF0" w:rsidRPr="0005021F" w:rsidRDefault="00B04DF0" w:rsidP="00A85228">
            <w:pPr>
              <w:numPr>
                <w:ilvl w:val="0"/>
                <w:numId w:val="68"/>
              </w:numPr>
              <w:ind w:left="312" w:hanging="312"/>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Discuss the role of the theatre venue (movie theatre room) and its psychoanalytic projections in the reception of films</w:t>
            </w:r>
          </w:p>
          <w:p w14:paraId="538910C4" w14:textId="77777777" w:rsidR="00B04DF0" w:rsidRPr="0005021F" w:rsidRDefault="00B04DF0" w:rsidP="00A85228">
            <w:pPr>
              <w:numPr>
                <w:ilvl w:val="0"/>
                <w:numId w:val="68"/>
              </w:numPr>
              <w:ind w:left="312" w:hanging="312"/>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Distinguish the specific characteristics of the work of important directors</w:t>
            </w:r>
          </w:p>
          <w:p w14:paraId="4C551987" w14:textId="77777777" w:rsidR="00B04DF0" w:rsidRPr="0005021F" w:rsidRDefault="00B04DF0" w:rsidP="00A85228">
            <w:pPr>
              <w:numPr>
                <w:ilvl w:val="0"/>
                <w:numId w:val="68"/>
              </w:numPr>
              <w:ind w:left="312" w:hanging="312"/>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Discuss films of special importance for the world cinema</w:t>
            </w:r>
          </w:p>
          <w:p w14:paraId="77C12037" w14:textId="77777777" w:rsidR="00B04DF0" w:rsidRPr="0005021F" w:rsidRDefault="00B04DF0" w:rsidP="00A85228">
            <w:pPr>
              <w:numPr>
                <w:ilvl w:val="0"/>
                <w:numId w:val="68"/>
              </w:numPr>
              <w:ind w:left="312" w:hanging="312"/>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Recognize the cultural role of cinema in the sociocultural background of different countries</w:t>
            </w:r>
          </w:p>
          <w:p w14:paraId="46FDC575" w14:textId="77777777" w:rsidR="00B04DF0" w:rsidRPr="0005021F" w:rsidRDefault="00B04DF0" w:rsidP="00A85228">
            <w:pPr>
              <w:numPr>
                <w:ilvl w:val="0"/>
                <w:numId w:val="68"/>
              </w:numPr>
              <w:ind w:left="312" w:hanging="312"/>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Institutional interventions and critical discourse as the pillars for the artistic education of the audiences. </w:t>
            </w:r>
          </w:p>
        </w:tc>
      </w:tr>
      <w:tr w:rsidR="00B04DF0" w:rsidRPr="0005021F" w14:paraId="115B5180" w14:textId="77777777" w:rsidTr="00145B35">
        <w:tblPrEx>
          <w:tblLook w:val="0000" w:firstRow="0" w:lastRow="0" w:firstColumn="0" w:lastColumn="0" w:noHBand="0" w:noVBand="0"/>
        </w:tblPrEx>
        <w:trPr>
          <w:gridBefore w:val="1"/>
          <w:wBefore w:w="18" w:type="dxa"/>
        </w:trPr>
        <w:tc>
          <w:tcPr>
            <w:tcW w:w="8908" w:type="dxa"/>
            <w:tcBorders>
              <w:bottom w:val="nil"/>
            </w:tcBorders>
            <w:shd w:val="clear" w:color="auto" w:fill="DDD9C3"/>
          </w:tcPr>
          <w:p w14:paraId="098012BB" w14:textId="77777777" w:rsidR="00B04DF0" w:rsidRPr="0005021F" w:rsidRDefault="00B04DF0" w:rsidP="00597490">
            <w:pPr>
              <w:rPr>
                <w:rFonts w:ascii="Calibri" w:eastAsia="Times New Roman" w:hAnsi="Calibri" w:cs="Arial"/>
                <w:b/>
                <w:sz w:val="20"/>
                <w:lang w:val="en-US" w:eastAsia="en-US"/>
              </w:rPr>
            </w:pPr>
            <w:r w:rsidRPr="0005021F">
              <w:rPr>
                <w:rFonts w:ascii="Calibri" w:eastAsia="Times New Roman" w:hAnsi="Calibri" w:cs="Arial"/>
                <w:b/>
                <w:sz w:val="20"/>
                <w:lang w:val="en-US" w:eastAsia="en-US"/>
              </w:rPr>
              <w:t>General skills</w:t>
            </w:r>
          </w:p>
        </w:tc>
      </w:tr>
      <w:tr w:rsidR="00B04DF0" w:rsidRPr="00E8660F" w14:paraId="138B6A20" w14:textId="77777777" w:rsidTr="00145B35">
        <w:tc>
          <w:tcPr>
            <w:tcW w:w="8926" w:type="dxa"/>
            <w:gridSpan w:val="2"/>
          </w:tcPr>
          <w:p w14:paraId="77524C80" w14:textId="77777777" w:rsidR="00B04DF0" w:rsidRPr="0005021F" w:rsidRDefault="00B04DF0" w:rsidP="00597490">
            <w:pPr>
              <w:rPr>
                <w:rFonts w:ascii="Calibri" w:eastAsia="Times New Roman" w:hAnsi="Calibri"/>
                <w:b/>
                <w:sz w:val="20"/>
                <w:lang w:val="en-US" w:eastAsia="en-US"/>
              </w:rPr>
            </w:pPr>
            <w:r w:rsidRPr="0005021F">
              <w:rPr>
                <w:rFonts w:ascii="Calibri" w:eastAsia="Times New Roman" w:hAnsi="Calibri"/>
                <w:b/>
                <w:sz w:val="20"/>
                <w:lang w:val="en-US" w:eastAsia="en-US"/>
              </w:rPr>
              <w:t>By the end of the course the student will have developed the following skills (general abilities):</w:t>
            </w:r>
          </w:p>
          <w:p w14:paraId="2B4DC2C3" w14:textId="77777777" w:rsidR="00B04DF0" w:rsidRPr="0005021F" w:rsidRDefault="00B04DF0" w:rsidP="00597490">
            <w:pPr>
              <w:widowControl w:val="0"/>
              <w:autoSpaceDE w:val="0"/>
              <w:autoSpaceDN w:val="0"/>
              <w:adjustRightInd w:val="0"/>
              <w:ind w:left="312" w:hanging="279"/>
              <w:rPr>
                <w:rFonts w:ascii="Calibri" w:eastAsia="Times New Roman" w:hAnsi="Calibri"/>
                <w:sz w:val="20"/>
                <w:lang w:val="en-US" w:eastAsia="en-US"/>
              </w:rPr>
            </w:pPr>
            <w:r w:rsidRPr="0005021F">
              <w:rPr>
                <w:rFonts w:ascii="Calibri" w:eastAsia="Times New Roman" w:hAnsi="Calibri"/>
                <w:sz w:val="20"/>
                <w:lang w:val="en-US" w:eastAsia="en-US"/>
              </w:rPr>
              <w:t>•</w:t>
            </w:r>
            <w:r w:rsidRPr="0005021F">
              <w:rPr>
                <w:rFonts w:ascii="Calibri" w:eastAsia="Times New Roman" w:hAnsi="Calibri"/>
                <w:sz w:val="20"/>
                <w:lang w:val="en-US" w:eastAsia="en-US"/>
              </w:rPr>
              <w:tab/>
              <w:t>Recognize the time a film was produced and the trend in which it belongs, applying analytical tools and various critical theories</w:t>
            </w:r>
          </w:p>
          <w:p w14:paraId="61357AD8" w14:textId="77777777" w:rsidR="00B04DF0" w:rsidRPr="0005021F" w:rsidRDefault="00B04DF0" w:rsidP="00597490">
            <w:pPr>
              <w:widowControl w:val="0"/>
              <w:autoSpaceDE w:val="0"/>
              <w:autoSpaceDN w:val="0"/>
              <w:adjustRightInd w:val="0"/>
              <w:ind w:left="312" w:hanging="279"/>
              <w:rPr>
                <w:rFonts w:ascii="Calibri" w:eastAsia="Times New Roman" w:hAnsi="Calibri"/>
                <w:sz w:val="20"/>
                <w:lang w:val="en-US" w:eastAsia="en-US"/>
              </w:rPr>
            </w:pPr>
            <w:r w:rsidRPr="0005021F">
              <w:rPr>
                <w:rFonts w:ascii="Calibri" w:eastAsia="Times New Roman" w:hAnsi="Calibri"/>
                <w:sz w:val="20"/>
                <w:lang w:val="en-US" w:eastAsia="en-US"/>
              </w:rPr>
              <w:t>•</w:t>
            </w:r>
            <w:r w:rsidRPr="0005021F">
              <w:rPr>
                <w:rFonts w:ascii="Calibri" w:eastAsia="Times New Roman" w:hAnsi="Calibri"/>
                <w:sz w:val="20"/>
                <w:lang w:val="en-US" w:eastAsia="en-US"/>
              </w:rPr>
              <w:tab/>
              <w:t xml:space="preserve"> Place specific film directors and films within the historic-artistic background of world production</w:t>
            </w:r>
          </w:p>
          <w:p w14:paraId="5BB69FA9" w14:textId="77777777" w:rsidR="00B04DF0" w:rsidRPr="0005021F" w:rsidRDefault="00B04DF0" w:rsidP="00A85228">
            <w:pPr>
              <w:widowControl w:val="0"/>
              <w:numPr>
                <w:ilvl w:val="0"/>
                <w:numId w:val="69"/>
              </w:numPr>
              <w:autoSpaceDE w:val="0"/>
              <w:autoSpaceDN w:val="0"/>
              <w:adjustRightInd w:val="0"/>
              <w:ind w:left="312" w:hanging="279"/>
              <w:rPr>
                <w:rFonts w:ascii="Calibri" w:eastAsia="Times New Roman" w:hAnsi="Calibri"/>
                <w:sz w:val="20"/>
                <w:lang w:val="en-US" w:eastAsia="en-US"/>
              </w:rPr>
            </w:pPr>
            <w:r w:rsidRPr="0005021F">
              <w:rPr>
                <w:rFonts w:ascii="Calibri" w:eastAsia="Times New Roman" w:hAnsi="Calibri"/>
                <w:sz w:val="20"/>
                <w:lang w:val="en-US" w:eastAsia="en-US"/>
              </w:rPr>
              <w:t xml:space="preserve">Compare and contrast aesthetic and ideological trends of different countries displaying influential </w:t>
            </w:r>
            <w:proofErr w:type="spellStart"/>
            <w:r w:rsidRPr="0005021F">
              <w:rPr>
                <w:rFonts w:ascii="Calibri" w:eastAsia="Times New Roman" w:hAnsi="Calibri"/>
                <w:sz w:val="20"/>
                <w:lang w:val="en-US" w:eastAsia="en-US"/>
              </w:rPr>
              <w:t>cinematographies</w:t>
            </w:r>
            <w:proofErr w:type="spellEnd"/>
            <w:r w:rsidRPr="0005021F">
              <w:rPr>
                <w:rFonts w:ascii="Calibri" w:eastAsia="Times New Roman" w:hAnsi="Calibri"/>
                <w:sz w:val="20"/>
                <w:lang w:val="en-US" w:eastAsia="en-US"/>
              </w:rPr>
              <w:t xml:space="preserve"> </w:t>
            </w:r>
          </w:p>
          <w:p w14:paraId="08180584" w14:textId="77777777" w:rsidR="00B04DF0" w:rsidRPr="0005021F" w:rsidRDefault="00B04DF0" w:rsidP="00A85228">
            <w:pPr>
              <w:widowControl w:val="0"/>
              <w:numPr>
                <w:ilvl w:val="0"/>
                <w:numId w:val="69"/>
              </w:numPr>
              <w:autoSpaceDE w:val="0"/>
              <w:autoSpaceDN w:val="0"/>
              <w:adjustRightInd w:val="0"/>
              <w:ind w:left="312" w:hanging="279"/>
              <w:rPr>
                <w:rFonts w:ascii="Calibri" w:eastAsia="Times New Roman" w:hAnsi="Calibri"/>
                <w:sz w:val="20"/>
                <w:lang w:val="en-US" w:eastAsia="en-US"/>
              </w:rPr>
            </w:pPr>
            <w:r w:rsidRPr="0005021F">
              <w:rPr>
                <w:rFonts w:ascii="Calibri" w:eastAsia="Times New Roman" w:hAnsi="Calibri"/>
                <w:sz w:val="20"/>
                <w:lang w:val="en-US" w:eastAsia="en-US"/>
              </w:rPr>
              <w:t>Discuss shifts in the reception of films in different periods</w:t>
            </w:r>
          </w:p>
          <w:p w14:paraId="1C985ABE" w14:textId="77777777" w:rsidR="00B04DF0" w:rsidRPr="0005021F" w:rsidRDefault="00B04DF0" w:rsidP="00A85228">
            <w:pPr>
              <w:widowControl w:val="0"/>
              <w:numPr>
                <w:ilvl w:val="0"/>
                <w:numId w:val="69"/>
              </w:numPr>
              <w:autoSpaceDE w:val="0"/>
              <w:autoSpaceDN w:val="0"/>
              <w:adjustRightInd w:val="0"/>
              <w:ind w:left="312" w:hanging="279"/>
              <w:rPr>
                <w:rFonts w:ascii="Calibri" w:eastAsia="Times New Roman" w:hAnsi="Calibri"/>
                <w:sz w:val="20"/>
                <w:lang w:val="en-US" w:eastAsia="en-US"/>
              </w:rPr>
            </w:pPr>
            <w:r w:rsidRPr="0005021F">
              <w:rPr>
                <w:rFonts w:ascii="Calibri" w:eastAsia="Times New Roman" w:hAnsi="Calibri"/>
                <w:sz w:val="20"/>
                <w:lang w:val="en-US" w:eastAsia="en-US"/>
              </w:rPr>
              <w:t xml:space="preserve">Recognize the role of television in film production and distribution </w:t>
            </w:r>
          </w:p>
          <w:p w14:paraId="1BDDF0EF" w14:textId="77777777" w:rsidR="00B04DF0" w:rsidRPr="0005021F" w:rsidRDefault="00B04DF0" w:rsidP="00A85228">
            <w:pPr>
              <w:widowControl w:val="0"/>
              <w:numPr>
                <w:ilvl w:val="0"/>
                <w:numId w:val="69"/>
              </w:numPr>
              <w:autoSpaceDE w:val="0"/>
              <w:autoSpaceDN w:val="0"/>
              <w:adjustRightInd w:val="0"/>
              <w:ind w:left="312" w:hanging="279"/>
              <w:rPr>
                <w:rFonts w:ascii="Calibri" w:eastAsia="Times New Roman" w:hAnsi="Calibri"/>
                <w:sz w:val="20"/>
                <w:lang w:val="en-US" w:eastAsia="en-US"/>
              </w:rPr>
            </w:pPr>
            <w:r w:rsidRPr="0005021F">
              <w:rPr>
                <w:rFonts w:ascii="Calibri" w:eastAsia="Times New Roman" w:hAnsi="Calibri"/>
                <w:sz w:val="20"/>
                <w:lang w:val="en-US" w:eastAsia="en-US"/>
              </w:rPr>
              <w:lastRenderedPageBreak/>
              <w:t>Describe the role of festivals and of critical discourse in the promotion of cinema as a cultural element</w:t>
            </w:r>
          </w:p>
          <w:p w14:paraId="2C70C65C" w14:textId="77777777" w:rsidR="00B04DF0" w:rsidRPr="0005021F" w:rsidRDefault="00B04DF0" w:rsidP="00A85228">
            <w:pPr>
              <w:widowControl w:val="0"/>
              <w:numPr>
                <w:ilvl w:val="0"/>
                <w:numId w:val="69"/>
              </w:numPr>
              <w:autoSpaceDE w:val="0"/>
              <w:autoSpaceDN w:val="0"/>
              <w:adjustRightInd w:val="0"/>
              <w:ind w:left="312" w:hanging="279"/>
              <w:rPr>
                <w:rFonts w:ascii="Calibri" w:eastAsia="Times New Roman" w:hAnsi="Calibri"/>
                <w:sz w:val="20"/>
                <w:lang w:val="en-US" w:eastAsia="en-US"/>
              </w:rPr>
            </w:pPr>
            <w:r w:rsidRPr="0005021F">
              <w:rPr>
                <w:rFonts w:ascii="Calibri" w:eastAsia="Times New Roman" w:hAnsi="Calibri"/>
                <w:sz w:val="20"/>
                <w:lang w:val="en-US" w:eastAsia="en-US"/>
              </w:rPr>
              <w:t>Trace ideological and sociocultural issues ensuing from country to country</w:t>
            </w:r>
          </w:p>
          <w:p w14:paraId="7D768079" w14:textId="77777777" w:rsidR="00B04DF0" w:rsidRPr="0005021F" w:rsidRDefault="00B04DF0" w:rsidP="00A85228">
            <w:pPr>
              <w:widowControl w:val="0"/>
              <w:numPr>
                <w:ilvl w:val="0"/>
                <w:numId w:val="69"/>
              </w:numPr>
              <w:autoSpaceDE w:val="0"/>
              <w:autoSpaceDN w:val="0"/>
              <w:adjustRightInd w:val="0"/>
              <w:ind w:left="312" w:hanging="279"/>
              <w:rPr>
                <w:rFonts w:ascii="Calibri" w:eastAsia="Times New Roman" w:hAnsi="Calibri"/>
                <w:sz w:val="20"/>
                <w:lang w:val="en-US" w:eastAsia="en-US"/>
              </w:rPr>
            </w:pPr>
            <w:r w:rsidRPr="0005021F">
              <w:rPr>
                <w:rFonts w:ascii="Calibri" w:eastAsia="Times New Roman" w:hAnsi="Calibri"/>
                <w:sz w:val="20"/>
                <w:lang w:val="en-US" w:eastAsia="en-US"/>
              </w:rPr>
              <w:t xml:space="preserve">Define the artistic alterations and the </w:t>
            </w:r>
            <w:proofErr w:type="spellStart"/>
            <w:r w:rsidRPr="0005021F">
              <w:rPr>
                <w:rFonts w:ascii="Calibri" w:eastAsia="Times New Roman" w:hAnsi="Calibri"/>
                <w:sz w:val="20"/>
                <w:lang w:val="en-US" w:eastAsia="en-US"/>
              </w:rPr>
              <w:t>idiosynchracies</w:t>
            </w:r>
            <w:proofErr w:type="spellEnd"/>
            <w:r w:rsidRPr="0005021F">
              <w:rPr>
                <w:rFonts w:ascii="Calibri" w:eastAsia="Times New Roman" w:hAnsi="Calibri"/>
                <w:sz w:val="20"/>
                <w:lang w:val="en-US" w:eastAsia="en-US"/>
              </w:rPr>
              <w:t xml:space="preserve"> of style from time to time and from country to country</w:t>
            </w:r>
          </w:p>
          <w:p w14:paraId="462BA5FB" w14:textId="77777777" w:rsidR="00B04DF0" w:rsidRPr="0005021F" w:rsidRDefault="00B04DF0" w:rsidP="00A85228">
            <w:pPr>
              <w:widowControl w:val="0"/>
              <w:numPr>
                <w:ilvl w:val="0"/>
                <w:numId w:val="69"/>
              </w:numPr>
              <w:autoSpaceDE w:val="0"/>
              <w:autoSpaceDN w:val="0"/>
              <w:adjustRightInd w:val="0"/>
              <w:ind w:left="312" w:hanging="279"/>
              <w:rPr>
                <w:rFonts w:ascii="Calibri" w:eastAsia="Times New Roman" w:hAnsi="Calibri"/>
                <w:sz w:val="20"/>
                <w:lang w:val="en-US" w:eastAsia="en-US"/>
              </w:rPr>
            </w:pPr>
            <w:r w:rsidRPr="0005021F">
              <w:rPr>
                <w:rFonts w:ascii="Calibri" w:eastAsia="Times New Roman" w:hAnsi="Calibri"/>
                <w:sz w:val="20"/>
                <w:lang w:val="en-US" w:eastAsia="en-US"/>
              </w:rPr>
              <w:t>Evaluate the position of the work of a film director in the pantheon of world dramaturgy.</w:t>
            </w:r>
          </w:p>
        </w:tc>
      </w:tr>
    </w:tbl>
    <w:p w14:paraId="6672FC3A" w14:textId="77777777" w:rsidR="00B04DF0" w:rsidRPr="0005021F" w:rsidRDefault="00B04DF0" w:rsidP="00A85228">
      <w:pPr>
        <w:pStyle w:val="ListParagraph"/>
        <w:widowControl w:val="0"/>
        <w:numPr>
          <w:ilvl w:val="0"/>
          <w:numId w:val="70"/>
        </w:numPr>
        <w:autoSpaceDE w:val="0"/>
        <w:autoSpaceDN w:val="0"/>
        <w:adjustRightInd w:val="0"/>
        <w:spacing w:before="120" w:after="200"/>
        <w:rPr>
          <w:rFonts w:ascii="Calibri" w:eastAsia="Times New Roman" w:hAnsi="Calibri" w:cs="Arial"/>
          <w:b/>
          <w:sz w:val="20"/>
          <w:lang w:eastAsia="en-US"/>
        </w:rPr>
      </w:pPr>
      <w:r w:rsidRPr="0005021F">
        <w:rPr>
          <w:rFonts w:ascii="Calibri" w:eastAsia="Times New Roman" w:hAnsi="Calibri" w:cs="Arial"/>
          <w:b/>
          <w:sz w:val="20"/>
          <w:lang w:val="en-US" w:eastAsia="en-US"/>
        </w:rPr>
        <w:lastRenderedPageBreak/>
        <w:t>COURSE CONTENT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B04DF0" w:rsidRPr="00E8660F" w14:paraId="0275B966" w14:textId="77777777" w:rsidTr="00145B35">
        <w:tc>
          <w:tcPr>
            <w:tcW w:w="8926" w:type="dxa"/>
          </w:tcPr>
          <w:p w14:paraId="64433C85" w14:textId="77777777" w:rsidR="00B04DF0" w:rsidRPr="0005021F" w:rsidRDefault="00B04DF0" w:rsidP="00597490">
            <w:pPr>
              <w:ind w:left="175" w:firstLine="4"/>
              <w:jc w:val="both"/>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Analysis of basic characteristics of cinematic narrative so that it is clear how cinema has been influencing modern artistic creation, how it interacts with other arts and why it is an important element in a country’s social and cultural background. Economic consequences due to the development of cultural industry and its role in the promotion of artistic trends as well as of thematic searches. The role of institutions in the development of film distribution on an international level; the role of the movie theatre room in the theoretical approach of reception. Variations over time regarding audience attendance in movie theatre rooms; The role of new technologies in the artistic education of viewers and state interventions for the expansion of cinematic education. Prominent </w:t>
            </w:r>
            <w:proofErr w:type="spellStart"/>
            <w:r w:rsidRPr="0005021F">
              <w:rPr>
                <w:rFonts w:ascii="Calibri" w:eastAsia="Times New Roman" w:hAnsi="Calibri" w:cs="Arial"/>
                <w:sz w:val="20"/>
                <w:lang w:val="en-US" w:eastAsia="en-US"/>
              </w:rPr>
              <w:t>cinematographies</w:t>
            </w:r>
            <w:proofErr w:type="spellEnd"/>
            <w:r w:rsidRPr="0005021F">
              <w:rPr>
                <w:rFonts w:ascii="Calibri" w:eastAsia="Times New Roman" w:hAnsi="Calibri" w:cs="Arial"/>
                <w:sz w:val="20"/>
                <w:lang w:val="en-US" w:eastAsia="en-US"/>
              </w:rPr>
              <w:t xml:space="preserve"> which have influenced world cinema; Minor countries displaying a prominent presence in film production.    </w:t>
            </w:r>
          </w:p>
        </w:tc>
      </w:tr>
    </w:tbl>
    <w:p w14:paraId="795633ED" w14:textId="77777777" w:rsidR="00B04DF0" w:rsidRPr="0005021F" w:rsidRDefault="00B04DF0" w:rsidP="00A85228">
      <w:pPr>
        <w:widowControl w:val="0"/>
        <w:numPr>
          <w:ilvl w:val="0"/>
          <w:numId w:val="70"/>
        </w:numPr>
        <w:autoSpaceDE w:val="0"/>
        <w:autoSpaceDN w:val="0"/>
        <w:adjustRightInd w:val="0"/>
        <w:spacing w:before="120" w:after="200"/>
        <w:ind w:left="357" w:hanging="357"/>
        <w:rPr>
          <w:rFonts w:ascii="Calibri" w:eastAsia="Times New Roman" w:hAnsi="Calibri" w:cs="Arial"/>
          <w:b/>
          <w:sz w:val="20"/>
          <w:lang w:val="en-US" w:eastAsia="en-US"/>
        </w:rPr>
      </w:pPr>
      <w:r w:rsidRPr="0005021F">
        <w:rPr>
          <w:rFonts w:ascii="Calibri" w:eastAsia="Times New Roman" w:hAnsi="Calibri" w:cs="Arial"/>
          <w:b/>
          <w:sz w:val="20"/>
          <w:lang w:val="en-US" w:eastAsia="en-US"/>
        </w:rPr>
        <w:t>TEACHING and LEARNING METHODS - EVALUATION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B04DF0" w:rsidRPr="0005021F" w14:paraId="2BA5D1FD" w14:textId="77777777" w:rsidTr="00145B35">
        <w:tc>
          <w:tcPr>
            <w:tcW w:w="3306" w:type="dxa"/>
            <w:shd w:val="clear" w:color="auto" w:fill="DDD9C3"/>
          </w:tcPr>
          <w:p w14:paraId="7B12FBF0" w14:textId="77777777" w:rsidR="00B04DF0" w:rsidRPr="0005021F" w:rsidRDefault="00B04DF0" w:rsidP="00597490">
            <w:pPr>
              <w:jc w:val="right"/>
              <w:rPr>
                <w:rFonts w:ascii="Calibri" w:eastAsia="Times New Roman" w:hAnsi="Calibri" w:cs="Arial"/>
                <w:b/>
                <w:sz w:val="20"/>
                <w:lang w:eastAsia="en-US"/>
              </w:rPr>
            </w:pPr>
            <w:r w:rsidRPr="0005021F">
              <w:rPr>
                <w:rFonts w:ascii="Calibri" w:eastAsia="Times New Roman" w:hAnsi="Calibri" w:cs="Arial"/>
                <w:b/>
                <w:sz w:val="20"/>
                <w:lang w:val="en-US" w:eastAsia="en-US"/>
              </w:rPr>
              <w:t>INSTRUCTION METHOD</w:t>
            </w:r>
          </w:p>
        </w:tc>
        <w:tc>
          <w:tcPr>
            <w:tcW w:w="5620" w:type="dxa"/>
          </w:tcPr>
          <w:p w14:paraId="22582C3D" w14:textId="77777777" w:rsidR="00B04DF0" w:rsidRPr="0005021F" w:rsidRDefault="00B04DF0" w:rsidP="00597490">
            <w:pPr>
              <w:rPr>
                <w:rFonts w:ascii="Calibri" w:eastAsia="Times New Roman" w:hAnsi="Calibri"/>
                <w:iCs/>
                <w:sz w:val="20"/>
                <w:lang w:eastAsia="en-US"/>
              </w:rPr>
            </w:pPr>
            <w:r w:rsidRPr="0005021F">
              <w:rPr>
                <w:rFonts w:ascii="Calibri" w:eastAsia="Times New Roman" w:hAnsi="Calibri"/>
                <w:iCs/>
                <w:sz w:val="20"/>
                <w:lang w:eastAsia="en-US"/>
              </w:rPr>
              <w:t xml:space="preserve">In </w:t>
            </w:r>
            <w:proofErr w:type="spellStart"/>
            <w:r w:rsidRPr="0005021F">
              <w:rPr>
                <w:rFonts w:ascii="Calibri" w:eastAsia="Times New Roman" w:hAnsi="Calibri"/>
                <w:iCs/>
                <w:sz w:val="20"/>
                <w:lang w:eastAsia="en-US"/>
              </w:rPr>
              <w:t>class</w:t>
            </w:r>
            <w:proofErr w:type="spellEnd"/>
          </w:p>
        </w:tc>
      </w:tr>
      <w:tr w:rsidR="00B04DF0" w:rsidRPr="00E8660F" w14:paraId="088BD154" w14:textId="77777777" w:rsidTr="00145B35">
        <w:tc>
          <w:tcPr>
            <w:tcW w:w="3306" w:type="dxa"/>
            <w:shd w:val="clear" w:color="auto" w:fill="DDD9C3"/>
          </w:tcPr>
          <w:p w14:paraId="1375A8BC" w14:textId="77777777" w:rsidR="00B04DF0" w:rsidRPr="0005021F" w:rsidRDefault="00B04DF0" w:rsidP="00597490">
            <w:pPr>
              <w:jc w:val="right"/>
              <w:rPr>
                <w:rFonts w:ascii="Calibri" w:eastAsia="Times New Roman" w:hAnsi="Calibri" w:cs="Arial"/>
                <w:i/>
                <w:sz w:val="20"/>
                <w:lang w:val="en-US" w:eastAsia="en-US"/>
              </w:rPr>
            </w:pPr>
            <w:r w:rsidRPr="0005021F">
              <w:rPr>
                <w:rFonts w:ascii="Calibri" w:eastAsia="Times New Roman" w:hAnsi="Calibri" w:cs="Arial"/>
                <w:b/>
                <w:sz w:val="20"/>
                <w:lang w:val="en-US" w:eastAsia="en-US"/>
              </w:rPr>
              <w:t>USE OF INFORMATION AND COMMUNICATION TECHNOLOGIES</w:t>
            </w:r>
          </w:p>
        </w:tc>
        <w:tc>
          <w:tcPr>
            <w:tcW w:w="5620" w:type="dxa"/>
          </w:tcPr>
          <w:p w14:paraId="23D6F543" w14:textId="77777777" w:rsidR="00B04DF0" w:rsidRPr="0005021F" w:rsidRDefault="00B04DF0" w:rsidP="00597490">
            <w:pPr>
              <w:rPr>
                <w:rFonts w:ascii="Calibri" w:eastAsia="Times New Roman" w:hAnsi="Calibri" w:cs="Arial"/>
                <w:b/>
                <w:sz w:val="20"/>
                <w:lang w:val="en-US" w:eastAsia="en-US"/>
              </w:rPr>
            </w:pPr>
            <w:r w:rsidRPr="0005021F">
              <w:rPr>
                <w:rFonts w:ascii="Calibri" w:eastAsia="Times New Roman" w:hAnsi="Calibri"/>
                <w:iCs/>
                <w:sz w:val="20"/>
                <w:lang w:val="en-US" w:eastAsia="en-US"/>
              </w:rPr>
              <w:t xml:space="preserve">Screening of representative films of well-known directors, which are of interest for the understanding of topics discussed.  </w:t>
            </w:r>
          </w:p>
        </w:tc>
      </w:tr>
      <w:tr w:rsidR="00B04DF0" w:rsidRPr="00E8660F" w14:paraId="11802222" w14:textId="77777777" w:rsidTr="00145B35">
        <w:tc>
          <w:tcPr>
            <w:tcW w:w="3306" w:type="dxa"/>
            <w:shd w:val="clear" w:color="auto" w:fill="DDD9C3"/>
          </w:tcPr>
          <w:p w14:paraId="76EA29A7" w14:textId="77777777" w:rsidR="00B04DF0" w:rsidRPr="0005021F" w:rsidRDefault="00B04DF0" w:rsidP="00597490">
            <w:pPr>
              <w:jc w:val="right"/>
              <w:rPr>
                <w:rFonts w:ascii="Calibri" w:eastAsia="Times New Roman" w:hAnsi="Calibri" w:cs="Arial"/>
                <w:b/>
                <w:sz w:val="20"/>
                <w:lang w:eastAsia="en-US"/>
              </w:rPr>
            </w:pPr>
            <w:r w:rsidRPr="0005021F">
              <w:rPr>
                <w:rFonts w:ascii="Calibri" w:eastAsia="Times New Roman" w:hAnsi="Calibri" w:cs="Arial"/>
                <w:b/>
                <w:sz w:val="20"/>
                <w:lang w:eastAsia="en-US"/>
              </w:rPr>
              <w:t>INSTRUCTION ORGANIZATION</w:t>
            </w:r>
          </w:p>
          <w:p w14:paraId="104CD6F8" w14:textId="77777777" w:rsidR="00B04DF0" w:rsidRPr="0005021F" w:rsidRDefault="00B04DF0" w:rsidP="00597490">
            <w:pPr>
              <w:jc w:val="both"/>
              <w:rPr>
                <w:rFonts w:ascii="Calibri" w:eastAsia="Times New Roman" w:hAnsi="Calibri" w:cs="Arial"/>
                <w:i/>
                <w:sz w:val="20"/>
                <w:lang w:eastAsia="en-US"/>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7"/>
              <w:gridCol w:w="1698"/>
            </w:tblGrid>
            <w:tr w:rsidR="00B04DF0" w:rsidRPr="00CF53E2" w14:paraId="7C22A08B" w14:textId="77777777" w:rsidTr="00145B35">
              <w:tc>
                <w:tcPr>
                  <w:tcW w:w="3237" w:type="dxa"/>
                  <w:tcBorders>
                    <w:top w:val="single" w:sz="4" w:space="0" w:color="auto"/>
                    <w:left w:val="single" w:sz="4" w:space="0" w:color="auto"/>
                    <w:bottom w:val="single" w:sz="4" w:space="0" w:color="auto"/>
                    <w:right w:val="single" w:sz="4" w:space="0" w:color="auto"/>
                  </w:tcBorders>
                  <w:shd w:val="clear" w:color="auto" w:fill="DDD9C3"/>
                  <w:vAlign w:val="center"/>
                </w:tcPr>
                <w:p w14:paraId="6EDF9FC3" w14:textId="77777777" w:rsidR="00B04DF0" w:rsidRPr="0005021F" w:rsidRDefault="00B04DF0" w:rsidP="00597490">
                  <w:pPr>
                    <w:jc w:val="center"/>
                    <w:rPr>
                      <w:rFonts w:ascii="Calibri" w:eastAsia="Times New Roman" w:hAnsi="Calibri" w:cs="Arial"/>
                      <w:b/>
                      <w:i/>
                      <w:sz w:val="20"/>
                      <w:lang w:eastAsia="en-US"/>
                    </w:rPr>
                  </w:pPr>
                  <w:proofErr w:type="spellStart"/>
                  <w:r w:rsidRPr="0005021F">
                    <w:rPr>
                      <w:rFonts w:ascii="Calibri" w:eastAsia="Times New Roman" w:hAnsi="Calibri" w:cs="Arial"/>
                      <w:b/>
                      <w:i/>
                      <w:sz w:val="20"/>
                      <w:lang w:eastAsia="en-US"/>
                    </w:rPr>
                    <w:t>Activities</w:t>
                  </w:r>
                  <w:proofErr w:type="spellEnd"/>
                </w:p>
              </w:tc>
              <w:tc>
                <w:tcPr>
                  <w:tcW w:w="1698" w:type="dxa"/>
                  <w:tcBorders>
                    <w:top w:val="single" w:sz="4" w:space="0" w:color="auto"/>
                    <w:left w:val="single" w:sz="4" w:space="0" w:color="auto"/>
                    <w:bottom w:val="single" w:sz="4" w:space="0" w:color="auto"/>
                    <w:right w:val="single" w:sz="4" w:space="0" w:color="auto"/>
                  </w:tcBorders>
                  <w:shd w:val="clear" w:color="auto" w:fill="DDD9C3"/>
                  <w:vAlign w:val="center"/>
                </w:tcPr>
                <w:p w14:paraId="1400FA79" w14:textId="77777777" w:rsidR="00B04DF0" w:rsidRPr="00CF53E2" w:rsidRDefault="00B04DF0" w:rsidP="00597490">
                  <w:pPr>
                    <w:jc w:val="center"/>
                    <w:rPr>
                      <w:rFonts w:ascii="Calibri" w:eastAsia="Times New Roman" w:hAnsi="Calibri" w:cs="Arial"/>
                      <w:b/>
                      <w:i/>
                      <w:sz w:val="20"/>
                      <w:lang w:eastAsia="en-US"/>
                    </w:rPr>
                  </w:pPr>
                  <w:proofErr w:type="spellStart"/>
                  <w:r w:rsidRPr="00CF53E2">
                    <w:rPr>
                      <w:rFonts w:ascii="Calibri" w:eastAsia="Times New Roman" w:hAnsi="Calibri" w:cs="Arial"/>
                      <w:b/>
                      <w:i/>
                      <w:sz w:val="20"/>
                      <w:lang w:eastAsia="en-US"/>
                    </w:rPr>
                    <w:t>Semester</w:t>
                  </w:r>
                  <w:proofErr w:type="spellEnd"/>
                  <w:r w:rsidRPr="00CF53E2">
                    <w:rPr>
                      <w:rFonts w:ascii="Calibri" w:eastAsia="Times New Roman" w:hAnsi="Calibri" w:cs="Arial"/>
                      <w:b/>
                      <w:i/>
                      <w:sz w:val="20"/>
                      <w:lang w:eastAsia="en-US"/>
                    </w:rPr>
                    <w:t xml:space="preserve"> </w:t>
                  </w:r>
                </w:p>
                <w:p w14:paraId="0495A68A" w14:textId="77777777" w:rsidR="00B04DF0" w:rsidRPr="00CF53E2" w:rsidRDefault="00B04DF0" w:rsidP="00597490">
                  <w:pPr>
                    <w:jc w:val="center"/>
                    <w:rPr>
                      <w:rFonts w:ascii="Calibri" w:eastAsia="Times New Roman" w:hAnsi="Calibri" w:cs="Arial"/>
                      <w:b/>
                      <w:i/>
                      <w:sz w:val="20"/>
                      <w:lang w:eastAsia="en-US"/>
                    </w:rPr>
                  </w:pPr>
                  <w:proofErr w:type="spellStart"/>
                  <w:r w:rsidRPr="00CF53E2">
                    <w:rPr>
                      <w:rFonts w:ascii="Calibri" w:eastAsia="Times New Roman" w:hAnsi="Calibri" w:cs="Arial"/>
                      <w:b/>
                      <w:i/>
                      <w:sz w:val="20"/>
                      <w:lang w:eastAsia="en-US"/>
                    </w:rPr>
                    <w:t>student</w:t>
                  </w:r>
                  <w:proofErr w:type="spellEnd"/>
                  <w:r w:rsidRPr="00CF53E2">
                    <w:rPr>
                      <w:rFonts w:ascii="Calibri" w:eastAsia="Times New Roman" w:hAnsi="Calibri" w:cs="Arial"/>
                      <w:b/>
                      <w:i/>
                      <w:sz w:val="20"/>
                      <w:lang w:eastAsia="en-US"/>
                    </w:rPr>
                    <w:t xml:space="preserve"> </w:t>
                  </w:r>
                  <w:proofErr w:type="spellStart"/>
                  <w:r w:rsidRPr="00CF53E2">
                    <w:rPr>
                      <w:rFonts w:ascii="Calibri" w:eastAsia="Times New Roman" w:hAnsi="Calibri" w:cs="Arial"/>
                      <w:b/>
                      <w:i/>
                      <w:sz w:val="20"/>
                      <w:lang w:eastAsia="en-US"/>
                    </w:rPr>
                    <w:t>workload</w:t>
                  </w:r>
                  <w:proofErr w:type="spellEnd"/>
                </w:p>
              </w:tc>
            </w:tr>
            <w:tr w:rsidR="00B04DF0" w:rsidRPr="00145B35" w14:paraId="64D17668" w14:textId="77777777" w:rsidTr="00145B35">
              <w:trPr>
                <w:gridAfter w:val="1"/>
                <w:wAfter w:w="1698" w:type="dxa"/>
              </w:trPr>
              <w:tc>
                <w:tcPr>
                  <w:tcW w:w="3237" w:type="dxa"/>
                  <w:tcBorders>
                    <w:top w:val="single" w:sz="4" w:space="0" w:color="auto"/>
                    <w:left w:val="single" w:sz="4" w:space="0" w:color="auto"/>
                    <w:bottom w:val="single" w:sz="4" w:space="0" w:color="auto"/>
                    <w:right w:val="single" w:sz="4" w:space="0" w:color="auto"/>
                  </w:tcBorders>
                </w:tcPr>
                <w:p w14:paraId="5775FF56" w14:textId="77777777" w:rsidR="00B04DF0" w:rsidRPr="0005021F" w:rsidRDefault="00B04DF0" w:rsidP="00597490">
                  <w:pPr>
                    <w:rPr>
                      <w:rFonts w:ascii="Calibri" w:eastAsia="Times New Roman" w:hAnsi="Calibri" w:cs="Arial"/>
                      <w:sz w:val="20"/>
                      <w:lang w:eastAsia="en-US"/>
                    </w:rPr>
                  </w:pPr>
                  <w:proofErr w:type="spellStart"/>
                  <w:r w:rsidRPr="0005021F">
                    <w:rPr>
                      <w:rFonts w:ascii="Calibri" w:eastAsia="Times New Roman" w:hAnsi="Calibri" w:cs="Arial"/>
                      <w:sz w:val="20"/>
                      <w:lang w:eastAsia="en-US"/>
                    </w:rPr>
                    <w:t>Lectures</w:t>
                  </w:r>
                  <w:proofErr w:type="spellEnd"/>
                </w:p>
              </w:tc>
            </w:tr>
            <w:tr w:rsidR="00B04DF0" w:rsidRPr="00E8660F" w14:paraId="08CAC1C9" w14:textId="77777777" w:rsidTr="00145B35">
              <w:trPr>
                <w:gridAfter w:val="1"/>
                <w:wAfter w:w="1698" w:type="dxa"/>
              </w:trPr>
              <w:tc>
                <w:tcPr>
                  <w:tcW w:w="3237" w:type="dxa"/>
                  <w:tcBorders>
                    <w:top w:val="single" w:sz="4" w:space="0" w:color="auto"/>
                    <w:left w:val="single" w:sz="4" w:space="0" w:color="auto"/>
                    <w:bottom w:val="single" w:sz="4" w:space="0" w:color="auto"/>
                    <w:right w:val="single" w:sz="4" w:space="0" w:color="auto"/>
                  </w:tcBorders>
                </w:tcPr>
                <w:p w14:paraId="52B870C3" w14:textId="77777777" w:rsidR="00B04DF0" w:rsidRPr="0005021F" w:rsidRDefault="00B04DF0"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Composition of optional individual written assignment </w:t>
                  </w:r>
                </w:p>
              </w:tc>
            </w:tr>
            <w:tr w:rsidR="00B04DF0" w:rsidRPr="00E8660F" w14:paraId="6946E6CD" w14:textId="77777777" w:rsidTr="00145B35">
              <w:trPr>
                <w:gridAfter w:val="1"/>
                <w:wAfter w:w="1698" w:type="dxa"/>
              </w:trPr>
              <w:tc>
                <w:tcPr>
                  <w:tcW w:w="3237" w:type="dxa"/>
                  <w:tcBorders>
                    <w:top w:val="single" w:sz="4" w:space="0" w:color="auto"/>
                    <w:left w:val="single" w:sz="4" w:space="0" w:color="auto"/>
                    <w:bottom w:val="single" w:sz="4" w:space="0" w:color="auto"/>
                    <w:right w:val="single" w:sz="4" w:space="0" w:color="auto"/>
                  </w:tcBorders>
                </w:tcPr>
                <w:p w14:paraId="6578E06F" w14:textId="77777777" w:rsidR="00B04DF0" w:rsidRPr="0005021F" w:rsidRDefault="00B04DF0"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Preparation of optional oral presentation in class </w:t>
                  </w:r>
                </w:p>
              </w:tc>
            </w:tr>
            <w:tr w:rsidR="00B04DF0" w:rsidRPr="00E8660F" w14:paraId="0F672854" w14:textId="77777777" w:rsidTr="00145B35">
              <w:trPr>
                <w:gridAfter w:val="1"/>
                <w:wAfter w:w="1698" w:type="dxa"/>
              </w:trPr>
              <w:tc>
                <w:tcPr>
                  <w:tcW w:w="3237" w:type="dxa"/>
                  <w:tcBorders>
                    <w:top w:val="single" w:sz="4" w:space="0" w:color="auto"/>
                    <w:left w:val="single" w:sz="4" w:space="0" w:color="auto"/>
                    <w:bottom w:val="single" w:sz="4" w:space="0" w:color="auto"/>
                    <w:right w:val="single" w:sz="4" w:space="0" w:color="auto"/>
                  </w:tcBorders>
                </w:tcPr>
                <w:p w14:paraId="60113690" w14:textId="77777777" w:rsidR="00B04DF0" w:rsidRPr="0005021F" w:rsidRDefault="00B04DF0"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Composition of final written assignment </w:t>
                  </w:r>
                </w:p>
              </w:tc>
            </w:tr>
            <w:tr w:rsidR="00B04DF0" w:rsidRPr="00E8660F" w14:paraId="4D3A6962" w14:textId="77777777" w:rsidTr="00145B35">
              <w:trPr>
                <w:gridAfter w:val="1"/>
                <w:wAfter w:w="1698" w:type="dxa"/>
              </w:trPr>
              <w:tc>
                <w:tcPr>
                  <w:tcW w:w="3237" w:type="dxa"/>
                  <w:tcBorders>
                    <w:top w:val="single" w:sz="4" w:space="0" w:color="auto"/>
                    <w:left w:val="single" w:sz="4" w:space="0" w:color="auto"/>
                    <w:bottom w:val="single" w:sz="4" w:space="0" w:color="auto"/>
                    <w:right w:val="single" w:sz="4" w:space="0" w:color="auto"/>
                  </w:tcBorders>
                </w:tcPr>
                <w:p w14:paraId="0382D538" w14:textId="77777777" w:rsidR="00B04DF0" w:rsidRPr="0005021F" w:rsidRDefault="00B04DF0" w:rsidP="00597490">
                  <w:pPr>
                    <w:rPr>
                      <w:rFonts w:ascii="Calibri" w:eastAsia="Times New Roman" w:hAnsi="Calibri" w:cs="Arial"/>
                      <w:sz w:val="20"/>
                      <w:lang w:val="en-US" w:eastAsia="en-US"/>
                    </w:rPr>
                  </w:pPr>
                  <w:r w:rsidRPr="0005021F">
                    <w:rPr>
                      <w:rFonts w:ascii="Calibri" w:eastAsia="Times New Roman" w:hAnsi="Calibri" w:cs="Arial"/>
                      <w:sz w:val="20"/>
                      <w:lang w:val="en-US" w:eastAsia="en-US"/>
                    </w:rPr>
                    <w:t xml:space="preserve">Preparation for final oral assessment </w:t>
                  </w:r>
                </w:p>
              </w:tc>
            </w:tr>
            <w:tr w:rsidR="00B04DF0" w:rsidRPr="00E8660F" w14:paraId="25F53E48" w14:textId="77777777" w:rsidTr="00145B35">
              <w:trPr>
                <w:gridAfter w:val="1"/>
                <w:wAfter w:w="1698" w:type="dxa"/>
              </w:trPr>
              <w:tc>
                <w:tcPr>
                  <w:tcW w:w="3237" w:type="dxa"/>
                  <w:tcBorders>
                    <w:top w:val="single" w:sz="4" w:space="0" w:color="auto"/>
                    <w:left w:val="single" w:sz="4" w:space="0" w:color="auto"/>
                    <w:bottom w:val="single" w:sz="4" w:space="0" w:color="auto"/>
                    <w:right w:val="single" w:sz="4" w:space="0" w:color="auto"/>
                  </w:tcBorders>
                </w:tcPr>
                <w:p w14:paraId="54E9BC9A" w14:textId="77777777" w:rsidR="00B04DF0" w:rsidRPr="0005021F" w:rsidRDefault="00B04DF0" w:rsidP="00597490">
                  <w:pPr>
                    <w:rPr>
                      <w:rFonts w:ascii="Calibri" w:eastAsia="Times New Roman" w:hAnsi="Calibri" w:cs="Arial"/>
                      <w:b/>
                      <w:i/>
                      <w:sz w:val="20"/>
                      <w:lang w:val="en-US" w:eastAsia="en-US"/>
                    </w:rPr>
                  </w:pPr>
                  <w:r w:rsidRPr="0005021F">
                    <w:rPr>
                      <w:rFonts w:ascii="Calibri" w:eastAsia="Times New Roman" w:hAnsi="Calibri" w:cs="Arial"/>
                      <w:b/>
                      <w:i/>
                      <w:sz w:val="20"/>
                      <w:lang w:val="en-US" w:eastAsia="en-US"/>
                    </w:rPr>
                    <w:t>Total number of hours for the course (25 hours of workload per ECTS credit))</w:t>
                  </w:r>
                </w:p>
              </w:tc>
            </w:tr>
          </w:tbl>
          <w:p w14:paraId="4C631DEE" w14:textId="77777777" w:rsidR="00B04DF0" w:rsidRPr="0005021F" w:rsidRDefault="00B04DF0" w:rsidP="00597490">
            <w:pPr>
              <w:rPr>
                <w:rFonts w:ascii="Calibri" w:eastAsia="Times New Roman" w:hAnsi="Calibri" w:cs="Tahoma"/>
                <w:sz w:val="20"/>
                <w:lang w:val="en-US" w:eastAsia="en-US"/>
              </w:rPr>
            </w:pPr>
          </w:p>
        </w:tc>
      </w:tr>
      <w:tr w:rsidR="00B04DF0" w:rsidRPr="00E8660F" w14:paraId="52B2A7B7" w14:textId="77777777" w:rsidTr="00145B35">
        <w:tc>
          <w:tcPr>
            <w:tcW w:w="3306" w:type="dxa"/>
          </w:tcPr>
          <w:p w14:paraId="7BAA30B0" w14:textId="77777777" w:rsidR="00B04DF0" w:rsidRPr="0005021F" w:rsidRDefault="00B04DF0" w:rsidP="00597490">
            <w:pPr>
              <w:jc w:val="right"/>
              <w:rPr>
                <w:rFonts w:ascii="Calibri" w:eastAsia="Times New Roman" w:hAnsi="Calibri" w:cs="Arial"/>
                <w:b/>
                <w:sz w:val="20"/>
                <w:lang w:eastAsia="en-US"/>
              </w:rPr>
            </w:pPr>
            <w:r w:rsidRPr="0005021F">
              <w:rPr>
                <w:rFonts w:ascii="Calibri" w:eastAsia="Times New Roman" w:hAnsi="Calibri" w:cs="Arial"/>
                <w:b/>
                <w:sz w:val="20"/>
                <w:lang w:val="en-US" w:eastAsia="en-US"/>
              </w:rPr>
              <w:t>STUDENTS’ EVALUATION</w:t>
            </w:r>
            <w:r w:rsidRPr="0005021F">
              <w:rPr>
                <w:rFonts w:ascii="Calibri" w:eastAsia="Times New Roman" w:hAnsi="Calibri" w:cs="Arial"/>
                <w:b/>
                <w:sz w:val="20"/>
                <w:lang w:eastAsia="en-US"/>
              </w:rPr>
              <w:t xml:space="preserve"> </w:t>
            </w:r>
          </w:p>
        </w:tc>
        <w:tc>
          <w:tcPr>
            <w:tcW w:w="5620" w:type="dxa"/>
          </w:tcPr>
          <w:p w14:paraId="4B1AD4EF" w14:textId="77777777" w:rsidR="00B04DF0" w:rsidRPr="0005021F" w:rsidRDefault="00B04DF0" w:rsidP="00597490">
            <w:pPr>
              <w:ind w:left="261" w:hanging="261"/>
              <w:rPr>
                <w:rFonts w:ascii="Calibri" w:eastAsia="Times New Roman" w:hAnsi="Calibri"/>
                <w:iCs/>
                <w:sz w:val="20"/>
                <w:lang w:val="en-US" w:eastAsia="en-US"/>
              </w:rPr>
            </w:pPr>
            <w:r w:rsidRPr="0005021F">
              <w:rPr>
                <w:rFonts w:ascii="Calibri" w:eastAsia="Times New Roman" w:hAnsi="Calibri"/>
                <w:iCs/>
                <w:sz w:val="20"/>
                <w:lang w:eastAsia="en-US"/>
              </w:rPr>
              <w:t>Ι</w:t>
            </w:r>
            <w:r w:rsidRPr="0005021F">
              <w:rPr>
                <w:rFonts w:ascii="Calibri" w:eastAsia="Times New Roman" w:hAnsi="Calibri"/>
                <w:iCs/>
                <w:sz w:val="20"/>
                <w:lang w:val="en-US" w:eastAsia="en-US"/>
              </w:rPr>
              <w:t xml:space="preserve">. Individual optional written assignment </w:t>
            </w:r>
          </w:p>
          <w:p w14:paraId="5F67BE8C" w14:textId="77777777" w:rsidR="00B04DF0" w:rsidRPr="0005021F" w:rsidRDefault="00B04DF0" w:rsidP="00597490">
            <w:pPr>
              <w:ind w:left="261" w:hanging="261"/>
              <w:rPr>
                <w:rFonts w:ascii="Calibri" w:eastAsia="Times New Roman" w:hAnsi="Calibri"/>
                <w:iCs/>
                <w:sz w:val="20"/>
                <w:lang w:val="en-US" w:eastAsia="en-US"/>
              </w:rPr>
            </w:pPr>
            <w:r w:rsidRPr="0005021F">
              <w:rPr>
                <w:rFonts w:ascii="Calibri" w:eastAsia="Times New Roman" w:hAnsi="Calibri"/>
                <w:iCs/>
                <w:sz w:val="20"/>
                <w:lang w:eastAsia="en-US"/>
              </w:rPr>
              <w:t>ΙΙ</w:t>
            </w:r>
            <w:r w:rsidRPr="0005021F">
              <w:rPr>
                <w:rFonts w:ascii="Calibri" w:eastAsia="Times New Roman" w:hAnsi="Calibri"/>
                <w:iCs/>
                <w:sz w:val="20"/>
                <w:lang w:val="en-US" w:eastAsia="en-US"/>
              </w:rPr>
              <w:t xml:space="preserve">. Individual optional oral presentation in class </w:t>
            </w:r>
          </w:p>
          <w:p w14:paraId="2A05E604" w14:textId="77777777" w:rsidR="00B04DF0" w:rsidRPr="0005021F" w:rsidRDefault="00B04DF0" w:rsidP="00597490">
            <w:pPr>
              <w:ind w:left="261" w:hanging="261"/>
              <w:rPr>
                <w:rFonts w:ascii="Calibri" w:eastAsia="Times New Roman" w:hAnsi="Calibri"/>
                <w:iCs/>
                <w:sz w:val="20"/>
                <w:lang w:val="en-US" w:eastAsia="en-US"/>
              </w:rPr>
            </w:pPr>
            <w:r w:rsidRPr="0005021F">
              <w:rPr>
                <w:rFonts w:ascii="Calibri" w:eastAsia="Times New Roman" w:hAnsi="Calibri"/>
                <w:iCs/>
                <w:sz w:val="20"/>
                <w:lang w:val="en-US" w:eastAsia="en-US"/>
              </w:rPr>
              <w:t xml:space="preserve">III. Oral final evaluation </w:t>
            </w:r>
          </w:p>
          <w:p w14:paraId="3F55E32C" w14:textId="77777777" w:rsidR="00B04DF0" w:rsidRPr="0005021F" w:rsidRDefault="00B04DF0" w:rsidP="00597490">
            <w:pPr>
              <w:ind w:left="261" w:hanging="261"/>
              <w:rPr>
                <w:rFonts w:ascii="Calibri" w:eastAsia="Times New Roman" w:hAnsi="Calibri"/>
                <w:iCs/>
                <w:sz w:val="20"/>
                <w:lang w:val="en-US" w:eastAsia="en-US"/>
              </w:rPr>
            </w:pPr>
          </w:p>
          <w:p w14:paraId="5CF8DFE8" w14:textId="77777777" w:rsidR="00B04DF0" w:rsidRPr="0005021F" w:rsidRDefault="00B04DF0" w:rsidP="00597490">
            <w:pPr>
              <w:rPr>
                <w:rFonts w:ascii="Calibri" w:eastAsia="Times New Roman" w:hAnsi="Calibri"/>
                <w:iCs/>
                <w:sz w:val="20"/>
                <w:lang w:val="en-US" w:eastAsia="en-US"/>
              </w:rPr>
            </w:pPr>
            <w:r w:rsidRPr="0005021F">
              <w:rPr>
                <w:rFonts w:ascii="Calibri" w:eastAsia="Times New Roman" w:hAnsi="Calibri" w:cs="Calibri"/>
                <w:iCs/>
                <w:sz w:val="20"/>
                <w:lang w:val="en-US" w:eastAsia="en-US"/>
              </w:rPr>
              <w:t xml:space="preserve">Assessment is conducted in Greek. </w:t>
            </w:r>
            <w:r w:rsidRPr="0005021F">
              <w:rPr>
                <w:rFonts w:ascii="Calibri" w:eastAsia="Times New Roman" w:hAnsi="Calibri"/>
                <w:iCs/>
                <w:sz w:val="20"/>
                <w:lang w:val="en-US" w:eastAsia="en-US"/>
              </w:rPr>
              <w:t>Should any Erasmus students enroll in the course, they will be asked to write an assignment in English.</w:t>
            </w:r>
          </w:p>
        </w:tc>
      </w:tr>
    </w:tbl>
    <w:p w14:paraId="2AD8E88E" w14:textId="77777777" w:rsidR="00B04DF0" w:rsidRPr="0005021F" w:rsidRDefault="00B04DF0" w:rsidP="00A85228">
      <w:pPr>
        <w:widowControl w:val="0"/>
        <w:numPr>
          <w:ilvl w:val="0"/>
          <w:numId w:val="70"/>
        </w:numPr>
        <w:autoSpaceDE w:val="0"/>
        <w:autoSpaceDN w:val="0"/>
        <w:adjustRightInd w:val="0"/>
        <w:spacing w:before="240" w:after="200"/>
        <w:ind w:left="357" w:hanging="357"/>
        <w:rPr>
          <w:rFonts w:ascii="Calibri" w:eastAsia="Times New Roman" w:hAnsi="Calibri" w:cs="Arial"/>
          <w:b/>
          <w:sz w:val="20"/>
          <w:lang w:val="en-US" w:eastAsia="en-US"/>
        </w:rPr>
      </w:pPr>
      <w:r w:rsidRPr="0005021F">
        <w:rPr>
          <w:rFonts w:ascii="Calibri" w:eastAsia="Times New Roman" w:hAnsi="Calibri" w:cs="Arial"/>
          <w:b/>
          <w:sz w:val="20"/>
          <w:lang w:eastAsia="en-US"/>
        </w:rPr>
        <w:t>RECOMMENDED LITERATURE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B04DF0" w:rsidRPr="0005021F" w14:paraId="58E76DC0" w14:textId="77777777" w:rsidTr="00145B35">
        <w:trPr>
          <w:trHeight w:val="227"/>
        </w:trPr>
        <w:tc>
          <w:tcPr>
            <w:tcW w:w="8926" w:type="dxa"/>
          </w:tcPr>
          <w:p w14:paraId="5E5E5797" w14:textId="77777777" w:rsidR="006340FA" w:rsidRPr="006340FA" w:rsidRDefault="00B04DF0" w:rsidP="00597490">
            <w:pPr>
              <w:tabs>
                <w:tab w:val="num" w:pos="900"/>
              </w:tabs>
              <w:ind w:left="312" w:hanging="312"/>
              <w:jc w:val="both"/>
              <w:rPr>
                <w:rFonts w:ascii="Calibri" w:eastAsia="Times New Roman" w:hAnsi="Calibri"/>
                <w:sz w:val="20"/>
                <w:lang w:eastAsia="en-US"/>
              </w:rPr>
            </w:pPr>
            <w:r w:rsidRPr="006340FA">
              <w:rPr>
                <w:rFonts w:ascii="Calibri" w:eastAsia="Times New Roman" w:hAnsi="Calibri"/>
                <w:sz w:val="20"/>
                <w:lang w:eastAsia="en-US"/>
              </w:rPr>
              <w:t>1.</w:t>
            </w:r>
            <w:r w:rsidR="00862EA4" w:rsidRPr="006340FA">
              <w:rPr>
                <w:rFonts w:ascii="Calibri" w:eastAsia="Times New Roman" w:hAnsi="Calibri"/>
                <w:sz w:val="20"/>
                <w:lang w:eastAsia="en-US"/>
              </w:rPr>
              <w:t xml:space="preserve"> </w:t>
            </w:r>
            <w:r w:rsidRPr="006340FA">
              <w:rPr>
                <w:rFonts w:ascii="Calibri" w:eastAsia="Times New Roman" w:hAnsi="Calibri"/>
                <w:sz w:val="20"/>
                <w:lang w:eastAsia="en-US"/>
              </w:rPr>
              <w:t>Α</w:t>
            </w:r>
            <w:proofErr w:type="spellStart"/>
            <w:r w:rsidRPr="006340FA">
              <w:rPr>
                <w:rFonts w:ascii="Calibri" w:eastAsia="Times New Roman" w:hAnsi="Calibri"/>
                <w:sz w:val="20"/>
                <w:lang w:val="en-GB" w:eastAsia="en-US"/>
              </w:rPr>
              <w:t>rnheim</w:t>
            </w:r>
            <w:proofErr w:type="spellEnd"/>
            <w:r w:rsidRPr="006340FA">
              <w:rPr>
                <w:rFonts w:ascii="Calibri" w:eastAsia="Times New Roman" w:hAnsi="Calibri"/>
                <w:sz w:val="20"/>
                <w:lang w:eastAsia="en-US"/>
              </w:rPr>
              <w:t xml:space="preserve"> </w:t>
            </w:r>
            <w:r w:rsidRPr="006340FA">
              <w:rPr>
                <w:rFonts w:ascii="Calibri" w:eastAsia="Times New Roman" w:hAnsi="Calibri"/>
                <w:sz w:val="20"/>
                <w:lang w:val="en-GB" w:eastAsia="en-US"/>
              </w:rPr>
              <w:t>Rudolf</w:t>
            </w:r>
            <w:r w:rsidRPr="006340FA">
              <w:rPr>
                <w:rFonts w:ascii="Calibri" w:eastAsia="Times New Roman" w:hAnsi="Calibri"/>
                <w:sz w:val="20"/>
                <w:lang w:eastAsia="en-US"/>
              </w:rPr>
              <w:t xml:space="preserve"> 2008 </w:t>
            </w:r>
            <w:r w:rsidRPr="006340FA">
              <w:rPr>
                <w:rFonts w:ascii="Calibri" w:eastAsia="Times New Roman" w:hAnsi="Calibri"/>
                <w:i/>
                <w:sz w:val="20"/>
                <w:lang w:eastAsia="en-US"/>
              </w:rPr>
              <w:t xml:space="preserve">Το </w:t>
            </w:r>
            <w:proofErr w:type="spellStart"/>
            <w:r w:rsidRPr="006340FA">
              <w:rPr>
                <w:rFonts w:ascii="Calibri" w:eastAsia="Times New Roman" w:hAnsi="Calibri"/>
                <w:i/>
                <w:sz w:val="20"/>
                <w:lang w:eastAsia="en-US"/>
              </w:rPr>
              <w:t>φίλμ</w:t>
            </w:r>
            <w:proofErr w:type="spellEnd"/>
            <w:r w:rsidRPr="006340FA">
              <w:rPr>
                <w:rFonts w:ascii="Calibri" w:eastAsia="Times New Roman" w:hAnsi="Calibri"/>
                <w:i/>
                <w:sz w:val="20"/>
                <w:lang w:eastAsia="en-US"/>
              </w:rPr>
              <w:t xml:space="preserve"> ως τέχνη</w:t>
            </w:r>
            <w:r w:rsidR="006340FA" w:rsidRPr="006340FA">
              <w:rPr>
                <w:rFonts w:ascii="Calibri" w:eastAsia="Times New Roman" w:hAnsi="Calibri"/>
                <w:sz w:val="20"/>
                <w:lang w:eastAsia="en-US"/>
              </w:rPr>
              <w:t xml:space="preserve">, Αθήνα ,Καθρέφτης </w:t>
            </w:r>
          </w:p>
          <w:p w14:paraId="64532B0C" w14:textId="77777777" w:rsidR="00B04DF0" w:rsidRPr="006340FA" w:rsidRDefault="006340FA" w:rsidP="00597490">
            <w:pPr>
              <w:tabs>
                <w:tab w:val="num" w:pos="900"/>
              </w:tabs>
              <w:ind w:left="312" w:hanging="312"/>
              <w:jc w:val="both"/>
              <w:rPr>
                <w:rFonts w:ascii="Calibri" w:eastAsia="Times New Roman" w:hAnsi="Calibri"/>
                <w:sz w:val="20"/>
                <w:lang w:val="en-US" w:eastAsia="en-US"/>
              </w:rPr>
            </w:pPr>
            <w:r w:rsidRPr="006340FA">
              <w:rPr>
                <w:rFonts w:ascii="Calibri" w:eastAsia="Times New Roman" w:hAnsi="Calibri"/>
                <w:sz w:val="20"/>
                <w:lang w:val="en-US" w:eastAsia="en-US"/>
              </w:rPr>
              <w:t>2</w:t>
            </w:r>
            <w:r w:rsidR="00B04DF0" w:rsidRPr="006340FA">
              <w:rPr>
                <w:rFonts w:ascii="Calibri" w:eastAsia="Times New Roman" w:hAnsi="Calibri"/>
                <w:sz w:val="20"/>
                <w:lang w:val="en-US" w:eastAsia="en-US"/>
              </w:rPr>
              <w:t>. Forest Claude 2002.</w:t>
            </w:r>
            <w:r w:rsidRPr="006340FA">
              <w:rPr>
                <w:rFonts w:ascii="Calibri" w:eastAsia="Times New Roman" w:hAnsi="Calibri"/>
                <w:sz w:val="20"/>
                <w:lang w:val="en-US" w:eastAsia="en-US"/>
              </w:rPr>
              <w:t xml:space="preserve"> </w:t>
            </w:r>
            <w:proofErr w:type="spellStart"/>
            <w:r w:rsidR="00B04DF0" w:rsidRPr="006340FA">
              <w:rPr>
                <w:rFonts w:ascii="Calibri" w:eastAsia="Times New Roman" w:hAnsi="Calibri"/>
                <w:i/>
                <w:sz w:val="20"/>
                <w:lang w:val="en-US" w:eastAsia="en-US"/>
              </w:rPr>
              <w:t>L’argent</w:t>
            </w:r>
            <w:proofErr w:type="spellEnd"/>
            <w:r w:rsidR="00B04DF0" w:rsidRPr="006340FA">
              <w:rPr>
                <w:rFonts w:ascii="Calibri" w:eastAsia="Times New Roman" w:hAnsi="Calibri"/>
                <w:i/>
                <w:sz w:val="20"/>
                <w:lang w:val="en-US" w:eastAsia="en-US"/>
              </w:rPr>
              <w:t xml:space="preserve"> du cinema Introduction a l ’</w:t>
            </w:r>
            <w:proofErr w:type="spellStart"/>
            <w:r w:rsidR="00B04DF0" w:rsidRPr="006340FA">
              <w:rPr>
                <w:rFonts w:ascii="Calibri" w:eastAsia="Times New Roman" w:hAnsi="Calibri"/>
                <w:i/>
                <w:sz w:val="20"/>
                <w:lang w:val="en-US" w:eastAsia="en-US"/>
              </w:rPr>
              <w:t>economie</w:t>
            </w:r>
            <w:proofErr w:type="spellEnd"/>
            <w:r w:rsidR="00B04DF0" w:rsidRPr="006340FA">
              <w:rPr>
                <w:rFonts w:ascii="Calibri" w:eastAsia="Times New Roman" w:hAnsi="Calibri"/>
                <w:i/>
                <w:sz w:val="20"/>
                <w:lang w:val="en-US" w:eastAsia="en-US"/>
              </w:rPr>
              <w:t xml:space="preserve"> du </w:t>
            </w:r>
            <w:proofErr w:type="spellStart"/>
            <w:r w:rsidR="00B04DF0" w:rsidRPr="006340FA">
              <w:rPr>
                <w:rFonts w:ascii="Calibri" w:eastAsia="Times New Roman" w:hAnsi="Calibri"/>
                <w:i/>
                <w:sz w:val="20"/>
                <w:lang w:val="en-US" w:eastAsia="en-US"/>
              </w:rPr>
              <w:t>septieme</w:t>
            </w:r>
            <w:proofErr w:type="spellEnd"/>
            <w:r w:rsidR="00B04DF0" w:rsidRPr="006340FA">
              <w:rPr>
                <w:rFonts w:ascii="Calibri" w:eastAsia="Times New Roman" w:hAnsi="Calibri"/>
                <w:i/>
                <w:sz w:val="20"/>
                <w:lang w:val="en-US" w:eastAsia="en-US"/>
              </w:rPr>
              <w:t xml:space="preserve"> art </w:t>
            </w:r>
            <w:proofErr w:type="gramStart"/>
            <w:r w:rsidR="00B04DF0" w:rsidRPr="006340FA">
              <w:rPr>
                <w:rFonts w:ascii="Calibri" w:eastAsia="Times New Roman" w:hAnsi="Calibri"/>
                <w:sz w:val="20"/>
                <w:lang w:val="en-US" w:eastAsia="en-US"/>
              </w:rPr>
              <w:t>Paris :Belin</w:t>
            </w:r>
            <w:proofErr w:type="gramEnd"/>
          </w:p>
          <w:p w14:paraId="65A75A7A" w14:textId="77777777" w:rsidR="00145B35" w:rsidRDefault="00B04DF0" w:rsidP="00597490">
            <w:pPr>
              <w:tabs>
                <w:tab w:val="num" w:pos="900"/>
              </w:tabs>
              <w:ind w:left="312" w:hanging="312"/>
              <w:jc w:val="both"/>
              <w:rPr>
                <w:rFonts w:ascii="Calibri" w:eastAsia="Times New Roman" w:hAnsi="Calibri"/>
                <w:sz w:val="20"/>
                <w:lang w:val="en-US" w:eastAsia="en-US"/>
              </w:rPr>
            </w:pPr>
            <w:r w:rsidRPr="006340FA">
              <w:rPr>
                <w:rFonts w:ascii="Calibri" w:eastAsia="Times New Roman" w:hAnsi="Calibri"/>
                <w:sz w:val="20"/>
                <w:lang w:val="en-US" w:eastAsia="en-US"/>
              </w:rPr>
              <w:t>3. Orr John</w:t>
            </w:r>
            <w:r w:rsidRPr="0005021F">
              <w:rPr>
                <w:rFonts w:ascii="Calibri" w:eastAsia="Times New Roman" w:hAnsi="Calibri"/>
                <w:b/>
                <w:sz w:val="20"/>
                <w:lang w:val="en-US" w:eastAsia="en-US"/>
              </w:rPr>
              <w:t xml:space="preserve"> </w:t>
            </w:r>
            <w:r w:rsidRPr="0005021F">
              <w:rPr>
                <w:rFonts w:ascii="Calibri" w:eastAsia="Times New Roman" w:hAnsi="Calibri"/>
                <w:sz w:val="20"/>
                <w:lang w:val="en-GB" w:eastAsia="en-US"/>
              </w:rPr>
              <w:t>2000 «</w:t>
            </w:r>
            <w:r w:rsidRPr="0005021F">
              <w:rPr>
                <w:rFonts w:ascii="Calibri" w:eastAsia="Times New Roman" w:hAnsi="Calibri"/>
                <w:i/>
                <w:sz w:val="20"/>
                <w:lang w:val="en-US" w:eastAsia="en-US"/>
              </w:rPr>
              <w:t>The art and politics of film</w:t>
            </w:r>
            <w:r w:rsidRPr="0005021F">
              <w:rPr>
                <w:rFonts w:ascii="Calibri" w:eastAsia="Times New Roman" w:hAnsi="Calibri"/>
                <w:i/>
                <w:sz w:val="20"/>
                <w:lang w:val="en-GB" w:eastAsia="en-US"/>
              </w:rPr>
              <w:t>»</w:t>
            </w:r>
            <w:r w:rsidRPr="0005021F">
              <w:rPr>
                <w:rFonts w:ascii="Calibri" w:eastAsia="Times New Roman" w:hAnsi="Calibri"/>
                <w:i/>
                <w:sz w:val="20"/>
                <w:lang w:val="en-US" w:eastAsia="en-US"/>
              </w:rPr>
              <w:t xml:space="preserve"> </w:t>
            </w:r>
            <w:r w:rsidRPr="0005021F">
              <w:rPr>
                <w:rFonts w:ascii="Calibri" w:eastAsia="Times New Roman" w:hAnsi="Calibri"/>
                <w:sz w:val="20"/>
                <w:lang w:val="en-US" w:eastAsia="en-US"/>
              </w:rPr>
              <w:t>Edinburgh University Press</w:t>
            </w:r>
          </w:p>
          <w:p w14:paraId="6046E278" w14:textId="77777777" w:rsidR="00B04DF0" w:rsidRPr="0005021F" w:rsidRDefault="00145B35" w:rsidP="00597490">
            <w:pPr>
              <w:tabs>
                <w:tab w:val="num" w:pos="900"/>
              </w:tabs>
              <w:ind w:left="312" w:hanging="312"/>
              <w:jc w:val="both"/>
              <w:rPr>
                <w:rFonts w:ascii="Calibri" w:eastAsia="Times New Roman" w:hAnsi="Calibri"/>
                <w:sz w:val="20"/>
                <w:lang w:val="en-US" w:eastAsia="en-US"/>
              </w:rPr>
            </w:pPr>
            <w:r>
              <w:rPr>
                <w:rFonts w:ascii="Calibri" w:eastAsia="Times New Roman" w:hAnsi="Calibri"/>
                <w:sz w:val="20"/>
                <w:lang w:val="en-US" w:eastAsia="en-US"/>
              </w:rPr>
              <w:t xml:space="preserve">4. </w:t>
            </w:r>
            <w:r w:rsidR="00B04DF0" w:rsidRPr="006340FA">
              <w:rPr>
                <w:rFonts w:ascii="Calibri" w:eastAsia="Times New Roman" w:hAnsi="Calibri"/>
                <w:sz w:val="20"/>
                <w:lang w:val="en-US" w:eastAsia="en-US"/>
              </w:rPr>
              <w:t>Hall</w:t>
            </w:r>
            <w:r w:rsidR="00B04DF0" w:rsidRPr="006340FA">
              <w:rPr>
                <w:rFonts w:ascii="Calibri" w:eastAsia="Times New Roman" w:hAnsi="Calibri"/>
                <w:sz w:val="20"/>
                <w:lang w:val="en-GB" w:eastAsia="en-US"/>
              </w:rPr>
              <w:t xml:space="preserve"> </w:t>
            </w:r>
            <w:r w:rsidR="00B04DF0" w:rsidRPr="006340FA">
              <w:rPr>
                <w:rFonts w:ascii="Calibri" w:eastAsia="Times New Roman" w:hAnsi="Calibri"/>
                <w:sz w:val="20"/>
                <w:lang w:val="en-US" w:eastAsia="en-US"/>
              </w:rPr>
              <w:t>Stuart:</w:t>
            </w:r>
            <w:r w:rsidR="00B04DF0" w:rsidRPr="0005021F">
              <w:rPr>
                <w:rFonts w:ascii="Calibri" w:eastAsia="Times New Roman" w:hAnsi="Calibri"/>
                <w:sz w:val="20"/>
                <w:lang w:val="en-GB" w:eastAsia="en-US"/>
              </w:rPr>
              <w:t xml:space="preserve"> </w:t>
            </w:r>
            <w:r w:rsidR="00B04DF0" w:rsidRPr="0005021F">
              <w:rPr>
                <w:rFonts w:ascii="Calibri" w:eastAsia="Times New Roman" w:hAnsi="Calibri"/>
                <w:sz w:val="20"/>
                <w:lang w:val="en-US" w:eastAsia="en-US"/>
              </w:rPr>
              <w:t xml:space="preserve">Cultural Identity and Cinematic Representation </w:t>
            </w:r>
            <w:r w:rsidR="00B04DF0" w:rsidRPr="0005021F">
              <w:rPr>
                <w:rFonts w:ascii="Calibri" w:eastAsia="Times New Roman" w:hAnsi="Calibri"/>
                <w:sz w:val="20"/>
                <w:lang w:eastAsia="en-US"/>
              </w:rPr>
              <w:t>στο</w:t>
            </w:r>
            <w:r w:rsidR="00B04DF0" w:rsidRPr="0005021F">
              <w:rPr>
                <w:rFonts w:ascii="Calibri" w:eastAsia="Times New Roman" w:hAnsi="Calibri"/>
                <w:sz w:val="20"/>
                <w:lang w:val="en-GB" w:eastAsia="en-US"/>
              </w:rPr>
              <w:t xml:space="preserve"> </w:t>
            </w:r>
            <w:r w:rsidR="00B04DF0" w:rsidRPr="0005021F">
              <w:rPr>
                <w:rFonts w:ascii="Calibri" w:eastAsia="Times New Roman" w:hAnsi="Calibri"/>
                <w:sz w:val="20"/>
                <w:lang w:val="en-US" w:eastAsia="en-US"/>
              </w:rPr>
              <w:t>Film and Theory,</w:t>
            </w:r>
            <w:r w:rsidR="00B04DF0" w:rsidRPr="0005021F">
              <w:rPr>
                <w:rFonts w:ascii="Calibri" w:eastAsia="Times New Roman" w:hAnsi="Calibri"/>
                <w:sz w:val="20"/>
                <w:lang w:val="en-GB" w:eastAsia="en-US"/>
              </w:rPr>
              <w:t xml:space="preserve"> </w:t>
            </w:r>
            <w:r w:rsidR="00B04DF0" w:rsidRPr="0005021F">
              <w:rPr>
                <w:rFonts w:ascii="Calibri" w:eastAsia="Times New Roman" w:hAnsi="Calibri"/>
                <w:sz w:val="20"/>
                <w:lang w:val="en-US" w:eastAsia="en-US"/>
              </w:rPr>
              <w:t xml:space="preserve">An Anthology </w:t>
            </w:r>
            <w:r w:rsidR="00B04DF0" w:rsidRPr="0005021F">
              <w:rPr>
                <w:rFonts w:ascii="Calibri" w:eastAsia="Times New Roman" w:hAnsi="Calibri"/>
                <w:sz w:val="20"/>
                <w:lang w:val="en-GB" w:eastAsia="en-US"/>
              </w:rPr>
              <w:t xml:space="preserve">704-714 </w:t>
            </w:r>
            <w:r w:rsidR="00B04DF0" w:rsidRPr="0005021F">
              <w:rPr>
                <w:rFonts w:ascii="Calibri" w:eastAsia="Times New Roman" w:hAnsi="Calibri"/>
                <w:sz w:val="20"/>
                <w:lang w:val="en-US" w:eastAsia="en-US"/>
              </w:rPr>
              <w:t>Ed.</w:t>
            </w:r>
            <w:r w:rsidR="00B04DF0" w:rsidRPr="0005021F">
              <w:rPr>
                <w:rFonts w:ascii="Calibri" w:eastAsia="Times New Roman" w:hAnsi="Calibri"/>
                <w:sz w:val="20"/>
                <w:lang w:val="en-GB" w:eastAsia="en-US"/>
              </w:rPr>
              <w:t xml:space="preserve"> </w:t>
            </w:r>
            <w:r w:rsidR="00B04DF0" w:rsidRPr="0005021F">
              <w:rPr>
                <w:rFonts w:ascii="Calibri" w:eastAsia="Times New Roman" w:hAnsi="Calibri"/>
                <w:sz w:val="20"/>
                <w:lang w:val="en-US" w:eastAsia="en-US"/>
              </w:rPr>
              <w:t>Robert Stam and Toby Miller. Blackwell 2000.</w:t>
            </w:r>
          </w:p>
          <w:p w14:paraId="1A6B01DE" w14:textId="77777777" w:rsidR="00B04DF0" w:rsidRDefault="006340FA" w:rsidP="00597490">
            <w:pPr>
              <w:tabs>
                <w:tab w:val="num" w:pos="900"/>
              </w:tabs>
              <w:ind w:left="312" w:hanging="312"/>
              <w:rPr>
                <w:rFonts w:ascii="Calibri" w:eastAsia="Times New Roman" w:hAnsi="Calibri"/>
                <w:i/>
                <w:sz w:val="20"/>
                <w:lang w:val="en-GB" w:eastAsia="en-US"/>
              </w:rPr>
            </w:pPr>
            <w:r>
              <w:rPr>
                <w:rFonts w:ascii="Calibri" w:eastAsia="Times New Roman" w:hAnsi="Calibri"/>
                <w:sz w:val="20"/>
                <w:lang w:val="en-US" w:eastAsia="en-US"/>
              </w:rPr>
              <w:t xml:space="preserve"> </w:t>
            </w:r>
            <w:r w:rsidR="00B04DF0" w:rsidRPr="0005021F">
              <w:rPr>
                <w:rFonts w:ascii="Calibri" w:eastAsia="Times New Roman" w:hAnsi="Calibri"/>
                <w:sz w:val="20"/>
                <w:lang w:val="en-US" w:eastAsia="en-US"/>
              </w:rPr>
              <w:t>5.</w:t>
            </w:r>
            <w:r w:rsidRPr="006340FA">
              <w:rPr>
                <w:rFonts w:ascii="Calibri" w:eastAsia="Times New Roman" w:hAnsi="Calibri"/>
                <w:sz w:val="20"/>
                <w:lang w:val="en-US" w:eastAsia="en-US"/>
              </w:rPr>
              <w:t xml:space="preserve"> </w:t>
            </w:r>
            <w:proofErr w:type="spellStart"/>
            <w:r w:rsidR="00B04DF0" w:rsidRPr="006340FA">
              <w:rPr>
                <w:rFonts w:ascii="Calibri" w:eastAsia="Times New Roman" w:hAnsi="Calibri"/>
                <w:sz w:val="20"/>
                <w:lang w:val="en-GB" w:eastAsia="en-US"/>
              </w:rPr>
              <w:t>Segneri</w:t>
            </w:r>
            <w:proofErr w:type="spellEnd"/>
            <w:r w:rsidR="00B04DF0" w:rsidRPr="006340FA">
              <w:rPr>
                <w:rFonts w:ascii="Calibri" w:eastAsia="Times New Roman" w:hAnsi="Calibri"/>
                <w:sz w:val="20"/>
                <w:lang w:val="en-GB" w:eastAsia="en-US"/>
              </w:rPr>
              <w:t xml:space="preserve"> Ettore,</w:t>
            </w:r>
            <w:r w:rsidR="00862EA4" w:rsidRPr="006340FA">
              <w:rPr>
                <w:rFonts w:ascii="Calibri" w:eastAsia="Times New Roman" w:hAnsi="Calibri"/>
                <w:sz w:val="20"/>
                <w:lang w:val="en-GB" w:eastAsia="en-US"/>
              </w:rPr>
              <w:t xml:space="preserve"> </w:t>
            </w:r>
            <w:proofErr w:type="spellStart"/>
            <w:r w:rsidR="00B04DF0" w:rsidRPr="006340FA">
              <w:rPr>
                <w:rFonts w:ascii="Calibri" w:eastAsia="Times New Roman" w:hAnsi="Calibri"/>
                <w:sz w:val="20"/>
                <w:lang w:val="en-GB" w:eastAsia="en-US"/>
              </w:rPr>
              <w:t>Wehrlin</w:t>
            </w:r>
            <w:proofErr w:type="spellEnd"/>
            <w:r w:rsidR="00B04DF0" w:rsidRPr="006340FA">
              <w:rPr>
                <w:rFonts w:ascii="Calibri" w:eastAsia="Times New Roman" w:hAnsi="Calibri"/>
                <w:sz w:val="20"/>
                <w:lang w:val="en-GB" w:eastAsia="en-US"/>
              </w:rPr>
              <w:t xml:space="preserve"> Marc</w:t>
            </w:r>
            <w:r w:rsidR="00B04DF0" w:rsidRPr="0005021F">
              <w:rPr>
                <w:rFonts w:ascii="Calibri" w:eastAsia="Times New Roman" w:hAnsi="Calibri"/>
                <w:b/>
                <w:sz w:val="20"/>
                <w:lang w:val="en-GB" w:eastAsia="en-US"/>
              </w:rPr>
              <w:t xml:space="preserve"> </w:t>
            </w:r>
            <w:r w:rsidR="00B04DF0" w:rsidRPr="0005021F">
              <w:rPr>
                <w:rFonts w:ascii="Calibri" w:eastAsia="Times New Roman" w:hAnsi="Calibri"/>
                <w:sz w:val="20"/>
                <w:lang w:val="en-GB" w:eastAsia="en-US"/>
              </w:rPr>
              <w:t xml:space="preserve">1985 </w:t>
            </w:r>
            <w:r w:rsidR="00B04DF0" w:rsidRPr="0005021F">
              <w:rPr>
                <w:rFonts w:ascii="Calibri" w:eastAsia="Times New Roman" w:hAnsi="Calibri"/>
                <w:i/>
                <w:sz w:val="20"/>
                <w:lang w:val="en-GB" w:eastAsia="en-US"/>
              </w:rPr>
              <w:t xml:space="preserve">Le </w:t>
            </w:r>
            <w:proofErr w:type="spellStart"/>
            <w:r w:rsidR="00B04DF0" w:rsidRPr="0005021F">
              <w:rPr>
                <w:rFonts w:ascii="Calibri" w:eastAsia="Times New Roman" w:hAnsi="Calibri"/>
                <w:i/>
                <w:sz w:val="20"/>
                <w:lang w:val="en-GB" w:eastAsia="en-US"/>
              </w:rPr>
              <w:t>marche</w:t>
            </w:r>
            <w:proofErr w:type="spellEnd"/>
            <w:r w:rsidR="00B04DF0" w:rsidRPr="0005021F">
              <w:rPr>
                <w:rFonts w:ascii="Calibri" w:eastAsia="Times New Roman" w:hAnsi="Calibri"/>
                <w:i/>
                <w:sz w:val="20"/>
                <w:lang w:val="en-GB" w:eastAsia="en-US"/>
              </w:rPr>
              <w:t xml:space="preserve"> du film </w:t>
            </w:r>
            <w:proofErr w:type="spellStart"/>
            <w:r w:rsidR="00B04DF0" w:rsidRPr="0005021F">
              <w:rPr>
                <w:rFonts w:ascii="Calibri" w:eastAsia="Times New Roman" w:hAnsi="Calibri"/>
                <w:i/>
                <w:sz w:val="20"/>
                <w:lang w:val="en-GB" w:eastAsia="en-US"/>
              </w:rPr>
              <w:t>en</w:t>
            </w:r>
            <w:proofErr w:type="spellEnd"/>
            <w:r w:rsidR="00B04DF0" w:rsidRPr="0005021F">
              <w:rPr>
                <w:rFonts w:ascii="Calibri" w:eastAsia="Times New Roman" w:hAnsi="Calibri"/>
                <w:i/>
                <w:sz w:val="20"/>
                <w:lang w:val="en-GB" w:eastAsia="en-US"/>
              </w:rPr>
              <w:t xml:space="preserve"> Europe face aux </w:t>
            </w:r>
            <w:proofErr w:type="spellStart"/>
            <w:r w:rsidR="00B04DF0" w:rsidRPr="0005021F">
              <w:rPr>
                <w:rFonts w:ascii="Calibri" w:eastAsia="Times New Roman" w:hAnsi="Calibri"/>
                <w:i/>
                <w:sz w:val="20"/>
                <w:lang w:val="en-GB" w:eastAsia="en-US"/>
              </w:rPr>
              <w:t>nouvelles</w:t>
            </w:r>
            <w:proofErr w:type="spellEnd"/>
            <w:r w:rsidR="00B04DF0" w:rsidRPr="0005021F">
              <w:rPr>
                <w:rFonts w:ascii="Calibri" w:eastAsia="Times New Roman" w:hAnsi="Calibri"/>
                <w:i/>
                <w:sz w:val="20"/>
                <w:lang w:val="en-GB" w:eastAsia="en-US"/>
              </w:rPr>
              <w:t xml:space="preserve"> technologies </w:t>
            </w:r>
            <w:proofErr w:type="spellStart"/>
            <w:r w:rsidR="00B04DF0" w:rsidRPr="0005021F">
              <w:rPr>
                <w:rFonts w:ascii="Calibri" w:eastAsia="Times New Roman" w:hAnsi="Calibri"/>
                <w:i/>
                <w:sz w:val="20"/>
                <w:lang w:val="en-GB" w:eastAsia="en-US"/>
              </w:rPr>
              <w:t>Concil</w:t>
            </w:r>
            <w:proofErr w:type="spellEnd"/>
            <w:r w:rsidR="00B04DF0" w:rsidRPr="0005021F">
              <w:rPr>
                <w:rFonts w:ascii="Calibri" w:eastAsia="Times New Roman" w:hAnsi="Calibri"/>
                <w:i/>
                <w:sz w:val="20"/>
                <w:lang w:val="en-GB" w:eastAsia="en-US"/>
              </w:rPr>
              <w:t xml:space="preserve"> of Europe </w:t>
            </w:r>
            <w:r w:rsidR="00B04DF0" w:rsidRPr="0005021F">
              <w:rPr>
                <w:rFonts w:ascii="Calibri" w:eastAsia="Times New Roman" w:hAnsi="Calibri"/>
                <w:i/>
                <w:sz w:val="20"/>
                <w:lang w:eastAsia="en-US"/>
              </w:rPr>
              <w:t>Στρασβούργο</w:t>
            </w:r>
            <w:r w:rsidR="00B04DF0" w:rsidRPr="0005021F">
              <w:rPr>
                <w:rFonts w:ascii="Calibri" w:eastAsia="Times New Roman" w:hAnsi="Calibri"/>
                <w:i/>
                <w:sz w:val="20"/>
                <w:lang w:val="en-GB" w:eastAsia="en-US"/>
              </w:rPr>
              <w:t>.</w:t>
            </w:r>
          </w:p>
          <w:p w14:paraId="1633672F" w14:textId="77777777" w:rsidR="00145B35" w:rsidRPr="0005021F" w:rsidRDefault="00145B35" w:rsidP="00597490">
            <w:pPr>
              <w:tabs>
                <w:tab w:val="num" w:pos="900"/>
              </w:tabs>
              <w:rPr>
                <w:rFonts w:ascii="Calibri" w:eastAsia="Times New Roman" w:hAnsi="Calibri"/>
                <w:i/>
                <w:sz w:val="20"/>
                <w:lang w:val="en-GB" w:eastAsia="en-US"/>
              </w:rPr>
            </w:pPr>
          </w:p>
          <w:p w14:paraId="4D0A3F21" w14:textId="77777777" w:rsidR="00B04DF0" w:rsidRPr="0005021F" w:rsidRDefault="00B04DF0" w:rsidP="00597490">
            <w:pPr>
              <w:jc w:val="both"/>
              <w:rPr>
                <w:rFonts w:ascii="Calibri" w:eastAsia="Times New Roman" w:hAnsi="Calibri" w:cs="Arial"/>
                <w:b/>
                <w:sz w:val="20"/>
                <w:lang w:val="en-US" w:eastAsia="en-US"/>
              </w:rPr>
            </w:pPr>
            <w:r w:rsidRPr="0005021F">
              <w:rPr>
                <w:rFonts w:ascii="Calibri" w:eastAsia="Times New Roman" w:hAnsi="Calibri" w:cs="Arial"/>
                <w:b/>
                <w:sz w:val="20"/>
                <w:lang w:val="en-US" w:eastAsia="en-US"/>
              </w:rPr>
              <w:t>Assigned course readings:</w:t>
            </w:r>
          </w:p>
          <w:p w14:paraId="1D24B2A7" w14:textId="77777777" w:rsidR="00B04DF0" w:rsidRPr="00501997" w:rsidRDefault="00B04DF0" w:rsidP="00597490">
            <w:pPr>
              <w:ind w:left="278" w:hanging="278"/>
              <w:jc w:val="both"/>
              <w:rPr>
                <w:rFonts w:ascii="Calibri" w:eastAsia="Times New Roman" w:hAnsi="Calibri"/>
                <w:sz w:val="20"/>
                <w:lang w:val="en-GB" w:eastAsia="en-US"/>
              </w:rPr>
            </w:pPr>
            <w:r w:rsidRPr="00501997">
              <w:rPr>
                <w:rFonts w:ascii="Calibri" w:eastAsia="Times New Roman" w:hAnsi="Calibri"/>
                <w:sz w:val="20"/>
                <w:lang w:val="en-GB" w:eastAsia="en-US"/>
              </w:rPr>
              <w:t>1.</w:t>
            </w:r>
            <w:r w:rsidR="006340FA" w:rsidRPr="00501997">
              <w:rPr>
                <w:rFonts w:ascii="Calibri" w:eastAsia="Times New Roman" w:hAnsi="Calibri"/>
                <w:sz w:val="20"/>
                <w:lang w:val="en-GB" w:eastAsia="en-US"/>
              </w:rPr>
              <w:t xml:space="preserve"> </w:t>
            </w:r>
            <w:r w:rsidRPr="006340FA">
              <w:rPr>
                <w:rFonts w:ascii="Calibri" w:eastAsia="Times New Roman" w:hAnsi="Calibri"/>
                <w:sz w:val="20"/>
                <w:lang w:val="en-GB" w:eastAsia="en-US"/>
              </w:rPr>
              <w:t>Bordwell</w:t>
            </w:r>
            <w:r w:rsidRPr="00501997">
              <w:rPr>
                <w:rFonts w:ascii="Calibri" w:eastAsia="Times New Roman" w:hAnsi="Calibri"/>
                <w:sz w:val="20"/>
                <w:lang w:val="en-GB" w:eastAsia="en-US"/>
              </w:rPr>
              <w:t xml:space="preserve"> </w:t>
            </w:r>
            <w:r w:rsidRPr="006340FA">
              <w:rPr>
                <w:rFonts w:ascii="Calibri" w:eastAsia="Times New Roman" w:hAnsi="Calibri"/>
                <w:sz w:val="20"/>
                <w:lang w:val="en-GB" w:eastAsia="en-US"/>
              </w:rPr>
              <w:t>David</w:t>
            </w:r>
            <w:r w:rsidRPr="00501997">
              <w:rPr>
                <w:rFonts w:ascii="Calibri" w:eastAsia="Times New Roman" w:hAnsi="Calibri"/>
                <w:sz w:val="20"/>
                <w:lang w:val="en-GB" w:eastAsia="en-US"/>
              </w:rPr>
              <w:t xml:space="preserve"> –</w:t>
            </w:r>
            <w:r w:rsidRPr="006340FA">
              <w:rPr>
                <w:rFonts w:ascii="Calibri" w:eastAsia="Times New Roman" w:hAnsi="Calibri"/>
                <w:sz w:val="20"/>
                <w:lang w:val="en-GB" w:eastAsia="en-US"/>
              </w:rPr>
              <w:t>Kristin</w:t>
            </w:r>
            <w:r w:rsidRPr="00501997">
              <w:rPr>
                <w:rFonts w:ascii="Calibri" w:eastAsia="Times New Roman" w:hAnsi="Calibri"/>
                <w:sz w:val="20"/>
                <w:lang w:val="en-GB" w:eastAsia="en-US"/>
              </w:rPr>
              <w:t xml:space="preserve"> </w:t>
            </w:r>
            <w:r w:rsidRPr="006340FA">
              <w:rPr>
                <w:rFonts w:ascii="Calibri" w:eastAsia="Times New Roman" w:hAnsi="Calibri"/>
                <w:sz w:val="20"/>
                <w:lang w:val="en-GB" w:eastAsia="en-US"/>
              </w:rPr>
              <w:t>Thompson</w:t>
            </w:r>
            <w:r w:rsidRPr="00501997">
              <w:rPr>
                <w:rFonts w:ascii="Calibri" w:eastAsia="Times New Roman" w:hAnsi="Calibri"/>
                <w:b/>
                <w:sz w:val="20"/>
                <w:lang w:val="en-GB" w:eastAsia="en-US"/>
              </w:rPr>
              <w:t xml:space="preserve"> </w:t>
            </w:r>
            <w:r w:rsidRPr="00501997">
              <w:rPr>
                <w:rFonts w:ascii="Calibri" w:eastAsia="Times New Roman" w:hAnsi="Calibri"/>
                <w:sz w:val="20"/>
                <w:lang w:val="en-GB" w:eastAsia="en-US"/>
              </w:rPr>
              <w:t>2004 «</w:t>
            </w:r>
            <w:r w:rsidRPr="0005021F">
              <w:rPr>
                <w:rFonts w:ascii="Calibri" w:eastAsia="Times New Roman" w:hAnsi="Calibri"/>
                <w:i/>
                <w:sz w:val="20"/>
                <w:lang w:eastAsia="en-US"/>
              </w:rPr>
              <w:t>Εισαγωγή</w:t>
            </w:r>
            <w:r w:rsidRPr="00501997">
              <w:rPr>
                <w:rFonts w:ascii="Calibri" w:eastAsia="Times New Roman" w:hAnsi="Calibri"/>
                <w:i/>
                <w:sz w:val="20"/>
                <w:lang w:val="en-GB" w:eastAsia="en-US"/>
              </w:rPr>
              <w:t xml:space="preserve"> </w:t>
            </w:r>
            <w:r w:rsidRPr="0005021F">
              <w:rPr>
                <w:rFonts w:ascii="Calibri" w:eastAsia="Times New Roman" w:hAnsi="Calibri"/>
                <w:i/>
                <w:sz w:val="20"/>
                <w:lang w:eastAsia="en-US"/>
              </w:rPr>
              <w:t>στην</w:t>
            </w:r>
            <w:r w:rsidRPr="00501997">
              <w:rPr>
                <w:rFonts w:ascii="Calibri" w:eastAsia="Times New Roman" w:hAnsi="Calibri"/>
                <w:i/>
                <w:sz w:val="20"/>
                <w:lang w:val="en-GB" w:eastAsia="en-US"/>
              </w:rPr>
              <w:t xml:space="preserve"> </w:t>
            </w:r>
            <w:r w:rsidRPr="0005021F">
              <w:rPr>
                <w:rFonts w:ascii="Calibri" w:eastAsia="Times New Roman" w:hAnsi="Calibri"/>
                <w:i/>
                <w:sz w:val="20"/>
                <w:lang w:eastAsia="en-US"/>
              </w:rPr>
              <w:t>τέχνη</w:t>
            </w:r>
            <w:r w:rsidRPr="00501997">
              <w:rPr>
                <w:rFonts w:ascii="Calibri" w:eastAsia="Times New Roman" w:hAnsi="Calibri"/>
                <w:i/>
                <w:sz w:val="20"/>
                <w:lang w:val="en-GB" w:eastAsia="en-US"/>
              </w:rPr>
              <w:t xml:space="preserve"> </w:t>
            </w:r>
            <w:r w:rsidRPr="0005021F">
              <w:rPr>
                <w:rFonts w:ascii="Calibri" w:eastAsia="Times New Roman" w:hAnsi="Calibri"/>
                <w:i/>
                <w:sz w:val="20"/>
                <w:lang w:eastAsia="en-US"/>
              </w:rPr>
              <w:t>του</w:t>
            </w:r>
            <w:r w:rsidRPr="00501997">
              <w:rPr>
                <w:rFonts w:ascii="Calibri" w:eastAsia="Times New Roman" w:hAnsi="Calibri"/>
                <w:i/>
                <w:sz w:val="20"/>
                <w:lang w:val="en-GB" w:eastAsia="en-US"/>
              </w:rPr>
              <w:t xml:space="preserve"> </w:t>
            </w:r>
            <w:r w:rsidRPr="0005021F">
              <w:rPr>
                <w:rFonts w:ascii="Calibri" w:eastAsia="Times New Roman" w:hAnsi="Calibri"/>
                <w:i/>
                <w:sz w:val="20"/>
                <w:lang w:eastAsia="en-US"/>
              </w:rPr>
              <w:t>κινηματογράφου</w:t>
            </w:r>
            <w:r w:rsidRPr="00501997">
              <w:rPr>
                <w:rFonts w:ascii="Calibri" w:eastAsia="Times New Roman" w:hAnsi="Calibri"/>
                <w:sz w:val="20"/>
                <w:lang w:val="en-GB" w:eastAsia="en-US"/>
              </w:rPr>
              <w:t xml:space="preserve">» </w:t>
            </w:r>
            <w:r w:rsidRPr="0005021F">
              <w:rPr>
                <w:rFonts w:ascii="Calibri" w:eastAsia="Times New Roman" w:hAnsi="Calibri"/>
                <w:sz w:val="20"/>
                <w:lang w:eastAsia="en-US"/>
              </w:rPr>
              <w:t>Αθήνα</w:t>
            </w:r>
            <w:r w:rsidRPr="00501997">
              <w:rPr>
                <w:rFonts w:ascii="Calibri" w:eastAsia="Times New Roman" w:hAnsi="Calibri"/>
                <w:sz w:val="20"/>
                <w:lang w:val="en-GB" w:eastAsia="en-US"/>
              </w:rPr>
              <w:t>,</w:t>
            </w:r>
            <w:r w:rsidR="009611E0" w:rsidRPr="00501997">
              <w:rPr>
                <w:rFonts w:ascii="Calibri" w:eastAsia="Times New Roman" w:hAnsi="Calibri"/>
                <w:sz w:val="20"/>
                <w:lang w:val="en-GB" w:eastAsia="en-US"/>
              </w:rPr>
              <w:t xml:space="preserve"> </w:t>
            </w:r>
            <w:r w:rsidRPr="0005021F">
              <w:rPr>
                <w:rFonts w:ascii="Calibri" w:eastAsia="Times New Roman" w:hAnsi="Calibri"/>
                <w:sz w:val="20"/>
                <w:lang w:eastAsia="en-US"/>
              </w:rPr>
              <w:t>Μορφωτικό</w:t>
            </w:r>
            <w:r w:rsidRPr="00501997">
              <w:rPr>
                <w:rFonts w:ascii="Calibri" w:eastAsia="Times New Roman" w:hAnsi="Calibri"/>
                <w:sz w:val="20"/>
                <w:lang w:val="en-GB" w:eastAsia="en-US"/>
              </w:rPr>
              <w:t xml:space="preserve"> </w:t>
            </w:r>
            <w:proofErr w:type="spellStart"/>
            <w:r w:rsidRPr="0005021F">
              <w:rPr>
                <w:rFonts w:ascii="Calibri" w:eastAsia="Times New Roman" w:hAnsi="Calibri"/>
                <w:sz w:val="20"/>
                <w:lang w:eastAsia="en-US"/>
              </w:rPr>
              <w:t>Ιδρυμα</w:t>
            </w:r>
            <w:proofErr w:type="spellEnd"/>
            <w:r w:rsidRPr="00501997">
              <w:rPr>
                <w:rFonts w:ascii="Calibri" w:eastAsia="Times New Roman" w:hAnsi="Calibri"/>
                <w:sz w:val="20"/>
                <w:lang w:val="en-GB" w:eastAsia="en-US"/>
              </w:rPr>
              <w:t xml:space="preserve"> </w:t>
            </w:r>
            <w:r w:rsidRPr="0005021F">
              <w:rPr>
                <w:rFonts w:ascii="Calibri" w:eastAsia="Times New Roman" w:hAnsi="Calibri"/>
                <w:sz w:val="20"/>
                <w:lang w:eastAsia="en-US"/>
              </w:rPr>
              <w:t>Εθνικής</w:t>
            </w:r>
            <w:r w:rsidRPr="00501997">
              <w:rPr>
                <w:rFonts w:ascii="Calibri" w:eastAsia="Times New Roman" w:hAnsi="Calibri"/>
                <w:sz w:val="20"/>
                <w:lang w:val="en-GB" w:eastAsia="en-US"/>
              </w:rPr>
              <w:t xml:space="preserve"> </w:t>
            </w:r>
            <w:r w:rsidRPr="0005021F">
              <w:rPr>
                <w:rFonts w:ascii="Calibri" w:eastAsia="Times New Roman" w:hAnsi="Calibri"/>
                <w:sz w:val="20"/>
                <w:lang w:eastAsia="en-US"/>
              </w:rPr>
              <w:t>Τράπεζας</w:t>
            </w:r>
            <w:r w:rsidRPr="00501997">
              <w:rPr>
                <w:rFonts w:ascii="Calibri" w:eastAsia="Times New Roman" w:hAnsi="Calibri"/>
                <w:sz w:val="20"/>
                <w:lang w:val="en-GB" w:eastAsia="en-US"/>
              </w:rPr>
              <w:t>.</w:t>
            </w:r>
          </w:p>
          <w:p w14:paraId="23E66618" w14:textId="77777777" w:rsidR="00B04DF0" w:rsidRPr="0005021F" w:rsidRDefault="00B04DF0" w:rsidP="00597490">
            <w:pPr>
              <w:ind w:left="312" w:hanging="312"/>
              <w:jc w:val="both"/>
              <w:rPr>
                <w:rFonts w:ascii="Calibri" w:eastAsia="Times New Roman" w:hAnsi="Calibri"/>
                <w:sz w:val="20"/>
                <w:lang w:eastAsia="en-US"/>
              </w:rPr>
            </w:pPr>
            <w:r w:rsidRPr="0005021F">
              <w:rPr>
                <w:rFonts w:ascii="Calibri" w:eastAsia="Times New Roman" w:hAnsi="Calibri"/>
                <w:sz w:val="20"/>
                <w:lang w:eastAsia="en-US"/>
              </w:rPr>
              <w:lastRenderedPageBreak/>
              <w:t xml:space="preserve">2. </w:t>
            </w:r>
            <w:r w:rsidRPr="0005021F">
              <w:rPr>
                <w:rFonts w:ascii="Calibri" w:eastAsia="Times New Roman" w:hAnsi="Calibri"/>
                <w:b/>
                <w:i/>
                <w:sz w:val="20"/>
                <w:lang w:eastAsia="en-US"/>
              </w:rPr>
              <w:t xml:space="preserve"> </w:t>
            </w:r>
            <w:r w:rsidRPr="006340FA">
              <w:rPr>
                <w:rFonts w:ascii="Calibri" w:eastAsia="Times New Roman" w:hAnsi="Calibri"/>
                <w:sz w:val="20"/>
                <w:lang w:val="en-GB" w:eastAsia="en-US"/>
              </w:rPr>
              <w:t>K</w:t>
            </w:r>
            <w:proofErr w:type="spellStart"/>
            <w:r w:rsidRPr="006340FA">
              <w:rPr>
                <w:rFonts w:ascii="Calibri" w:eastAsia="Times New Roman" w:hAnsi="Calibri"/>
                <w:sz w:val="20"/>
                <w:lang w:eastAsia="en-US"/>
              </w:rPr>
              <w:t>ινηματογράφος</w:t>
            </w:r>
            <w:proofErr w:type="spellEnd"/>
            <w:r w:rsidRPr="006340FA">
              <w:rPr>
                <w:rFonts w:ascii="Calibri" w:eastAsia="Times New Roman" w:hAnsi="Calibri"/>
                <w:sz w:val="20"/>
                <w:lang w:eastAsia="en-US"/>
              </w:rPr>
              <w:t xml:space="preserve"> 1 Η εικόνα –κίνηση.</w:t>
            </w:r>
            <w:r w:rsidRPr="0005021F">
              <w:rPr>
                <w:rFonts w:ascii="Calibri" w:eastAsia="Times New Roman" w:hAnsi="Calibri"/>
                <w:sz w:val="20"/>
                <w:lang w:eastAsia="en-US"/>
              </w:rPr>
              <w:t xml:space="preserve"> </w:t>
            </w:r>
            <w:r w:rsidRPr="0005021F">
              <w:rPr>
                <w:rFonts w:ascii="Calibri" w:eastAsia="Times New Roman" w:hAnsi="Calibri"/>
                <w:sz w:val="20"/>
                <w:lang w:val="en-GB" w:eastAsia="en-US"/>
              </w:rPr>
              <w:t>Gilles</w:t>
            </w:r>
            <w:r w:rsidRPr="0005021F">
              <w:rPr>
                <w:rFonts w:ascii="Calibri" w:eastAsia="Times New Roman" w:hAnsi="Calibri"/>
                <w:sz w:val="20"/>
                <w:lang w:eastAsia="en-US"/>
              </w:rPr>
              <w:t xml:space="preserve"> </w:t>
            </w:r>
            <w:r w:rsidRPr="0005021F">
              <w:rPr>
                <w:rFonts w:ascii="Calibri" w:eastAsia="Times New Roman" w:hAnsi="Calibri"/>
                <w:sz w:val="20"/>
                <w:lang w:val="en-GB" w:eastAsia="en-US"/>
              </w:rPr>
              <w:t>Deleuze</w:t>
            </w:r>
            <w:r w:rsidRPr="0005021F">
              <w:rPr>
                <w:rFonts w:ascii="Calibri" w:eastAsia="Times New Roman" w:hAnsi="Calibri"/>
                <w:sz w:val="20"/>
                <w:lang w:eastAsia="en-US"/>
              </w:rPr>
              <w:t xml:space="preserve"> Αθήνα 2009 Νήσος </w:t>
            </w:r>
            <w:r w:rsidRPr="0005021F">
              <w:rPr>
                <w:rFonts w:ascii="Calibri" w:eastAsia="Times New Roman" w:hAnsi="Calibri"/>
                <w:sz w:val="20"/>
                <w:lang w:val="en-GB" w:eastAsia="en-US"/>
              </w:rPr>
              <w:t>ISBN</w:t>
            </w:r>
            <w:r w:rsidRPr="0005021F">
              <w:rPr>
                <w:rFonts w:ascii="Calibri" w:eastAsia="Times New Roman" w:hAnsi="Calibri"/>
                <w:sz w:val="20"/>
                <w:lang w:eastAsia="en-US"/>
              </w:rPr>
              <w:t xml:space="preserve"> 978-960-8392-61-8 </w:t>
            </w:r>
          </w:p>
        </w:tc>
      </w:tr>
    </w:tbl>
    <w:p w14:paraId="416A4015" w14:textId="77777777" w:rsidR="00D23792" w:rsidRPr="00B87187" w:rsidRDefault="00D23792" w:rsidP="00597490">
      <w:pPr>
        <w:spacing w:before="120"/>
        <w:jc w:val="center"/>
        <w:rPr>
          <w:rFonts w:ascii="Calibri" w:eastAsia="Calibri" w:hAnsi="Calibri" w:cs="Arial"/>
          <w:b/>
          <w:i/>
          <w:szCs w:val="24"/>
          <w:lang w:eastAsia="en-US"/>
        </w:rPr>
      </w:pPr>
    </w:p>
    <w:p w14:paraId="24293D99" w14:textId="77777777" w:rsidR="0089685F" w:rsidRPr="006340FA" w:rsidRDefault="0089685F" w:rsidP="00597490">
      <w:pPr>
        <w:spacing w:before="120"/>
        <w:jc w:val="center"/>
        <w:rPr>
          <w:rFonts w:ascii="Calibri" w:eastAsia="Calibri" w:hAnsi="Calibri" w:cs="Arial"/>
          <w:b/>
          <w:i/>
          <w:szCs w:val="24"/>
          <w:lang w:val="en-US" w:eastAsia="en-US"/>
        </w:rPr>
      </w:pPr>
      <w:r w:rsidRPr="006340FA">
        <w:rPr>
          <w:rFonts w:ascii="Calibri" w:eastAsia="Calibri" w:hAnsi="Calibri" w:cs="Arial"/>
          <w:b/>
          <w:i/>
          <w:szCs w:val="24"/>
          <w:lang w:val="en-US" w:eastAsia="en-US"/>
        </w:rPr>
        <w:t>Introduction to the Theory and History of Dance</w:t>
      </w:r>
    </w:p>
    <w:p w14:paraId="5D2CD37F" w14:textId="77777777" w:rsidR="0089685F" w:rsidRPr="0005021F" w:rsidRDefault="00FD5F1D" w:rsidP="00597490">
      <w:pPr>
        <w:widowControl w:val="0"/>
        <w:autoSpaceDE w:val="0"/>
        <w:autoSpaceDN w:val="0"/>
        <w:adjustRightInd w:val="0"/>
        <w:spacing w:before="120" w:after="200"/>
        <w:ind w:left="360"/>
        <w:rPr>
          <w:rFonts w:ascii="Calibri" w:eastAsia="Calibri" w:hAnsi="Calibri" w:cs="Arial"/>
          <w:b/>
          <w:sz w:val="20"/>
          <w:lang w:val="en-US" w:eastAsia="en-US"/>
        </w:rPr>
      </w:pPr>
      <w:r w:rsidRPr="0005021F">
        <w:rPr>
          <w:rFonts w:ascii="Calibri" w:eastAsia="Calibri" w:hAnsi="Calibri" w:cs="Arial"/>
          <w:b/>
          <w:sz w:val="20"/>
          <w:lang w:val="en-US" w:eastAsia="en-US"/>
        </w:rPr>
        <w:t xml:space="preserve">1. </w:t>
      </w:r>
      <w:r w:rsidR="0089685F" w:rsidRPr="0005021F">
        <w:rPr>
          <w:rFonts w:ascii="Calibri" w:eastAsia="Calibri" w:hAnsi="Calibri" w:cs="Arial"/>
          <w:b/>
          <w:sz w:val="20"/>
          <w:lang w:val="en-US" w:eastAsia="en-US"/>
        </w:rPr>
        <w:t>GENERAL</w:t>
      </w:r>
      <w:r w:rsidR="0089685F" w:rsidRPr="0005021F">
        <w:rPr>
          <w:rFonts w:ascii="Calibri" w:eastAsia="Calibri" w:hAnsi="Calibri" w:cs="Arial"/>
          <w:b/>
          <w:sz w:val="20"/>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970"/>
        <w:gridCol w:w="1102"/>
        <w:gridCol w:w="1199"/>
        <w:gridCol w:w="346"/>
        <w:gridCol w:w="2391"/>
      </w:tblGrid>
      <w:tr w:rsidR="0089685F" w:rsidRPr="00E8660F" w14:paraId="03D55F72" w14:textId="77777777" w:rsidTr="0089685F">
        <w:tc>
          <w:tcPr>
            <w:tcW w:w="2848" w:type="dxa"/>
            <w:shd w:val="clear" w:color="auto" w:fill="DDD9C3"/>
          </w:tcPr>
          <w:p w14:paraId="1BBAA2D4" w14:textId="77777777" w:rsidR="0089685F" w:rsidRPr="0005021F" w:rsidRDefault="0089685F"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SCHOOL</w:t>
            </w:r>
          </w:p>
        </w:tc>
        <w:tc>
          <w:tcPr>
            <w:tcW w:w="6008" w:type="dxa"/>
            <w:gridSpan w:val="5"/>
          </w:tcPr>
          <w:p w14:paraId="620563DF" w14:textId="77777777" w:rsidR="0089685F" w:rsidRPr="0005021F" w:rsidRDefault="0089685F" w:rsidP="00597490">
            <w:pPr>
              <w:rPr>
                <w:rFonts w:ascii="Calibri" w:eastAsia="Calibri" w:hAnsi="Calibri" w:cs="Arial"/>
                <w:sz w:val="20"/>
                <w:lang w:val="en-US" w:eastAsia="en-US"/>
              </w:rPr>
            </w:pPr>
            <w:r w:rsidRPr="0005021F">
              <w:rPr>
                <w:rFonts w:ascii="Calibri" w:eastAsia="Calibri" w:hAnsi="Calibri" w:cs="Arial"/>
                <w:sz w:val="20"/>
                <w:lang w:val="en-US" w:eastAsia="en-US"/>
              </w:rPr>
              <w:t>FACULTY OF HUMANITIES AND SOCIAL SCIENCES</w:t>
            </w:r>
          </w:p>
        </w:tc>
      </w:tr>
      <w:tr w:rsidR="0089685F" w:rsidRPr="0005021F" w14:paraId="2B60872C" w14:textId="77777777" w:rsidTr="0089685F">
        <w:tc>
          <w:tcPr>
            <w:tcW w:w="2848" w:type="dxa"/>
            <w:shd w:val="clear" w:color="auto" w:fill="DDD9C3"/>
          </w:tcPr>
          <w:p w14:paraId="2BBB4E70" w14:textId="77777777" w:rsidR="0089685F" w:rsidRPr="0005021F" w:rsidRDefault="0089685F"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DEPARTMENT</w:t>
            </w:r>
          </w:p>
        </w:tc>
        <w:tc>
          <w:tcPr>
            <w:tcW w:w="6008" w:type="dxa"/>
            <w:gridSpan w:val="5"/>
          </w:tcPr>
          <w:p w14:paraId="4BBCF71A" w14:textId="77777777" w:rsidR="0089685F" w:rsidRPr="0005021F" w:rsidRDefault="0089685F" w:rsidP="00597490">
            <w:pPr>
              <w:rPr>
                <w:rFonts w:ascii="Calibri" w:eastAsia="Calibri" w:hAnsi="Calibri" w:cs="Arial"/>
                <w:sz w:val="20"/>
                <w:lang w:val="en-US" w:eastAsia="en-US"/>
              </w:rPr>
            </w:pPr>
            <w:r w:rsidRPr="0005021F">
              <w:rPr>
                <w:rFonts w:ascii="Calibri" w:eastAsia="Calibri" w:hAnsi="Calibri" w:cs="Arial"/>
                <w:sz w:val="20"/>
                <w:lang w:val="en-US" w:eastAsia="en-US"/>
              </w:rPr>
              <w:t>THEATRE STUDIES</w:t>
            </w:r>
          </w:p>
        </w:tc>
      </w:tr>
      <w:tr w:rsidR="0089685F" w:rsidRPr="0005021F" w14:paraId="7C0989E6" w14:textId="77777777" w:rsidTr="0089685F">
        <w:tc>
          <w:tcPr>
            <w:tcW w:w="2848" w:type="dxa"/>
            <w:shd w:val="clear" w:color="auto" w:fill="DDD9C3"/>
          </w:tcPr>
          <w:p w14:paraId="312E7DF3" w14:textId="77777777" w:rsidR="0089685F" w:rsidRPr="0005021F" w:rsidRDefault="0089685F"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LEVEL OF COURSE</w:t>
            </w:r>
          </w:p>
        </w:tc>
        <w:tc>
          <w:tcPr>
            <w:tcW w:w="6008" w:type="dxa"/>
            <w:gridSpan w:val="5"/>
          </w:tcPr>
          <w:p w14:paraId="5FA29A62" w14:textId="77777777" w:rsidR="0089685F" w:rsidRPr="0005021F" w:rsidRDefault="0089685F" w:rsidP="00597490">
            <w:pPr>
              <w:rPr>
                <w:rFonts w:ascii="Calibri" w:eastAsia="Calibri" w:hAnsi="Calibri" w:cs="Arial"/>
                <w:sz w:val="20"/>
                <w:lang w:val="en-US" w:eastAsia="en-US"/>
              </w:rPr>
            </w:pPr>
            <w:r w:rsidRPr="0005021F">
              <w:rPr>
                <w:rFonts w:ascii="Calibri" w:eastAsia="Calibri" w:hAnsi="Calibri" w:cs="Arial"/>
                <w:sz w:val="20"/>
                <w:lang w:val="en-US" w:eastAsia="en-US"/>
              </w:rPr>
              <w:t>UNDERGRADUATE</w:t>
            </w:r>
          </w:p>
        </w:tc>
      </w:tr>
      <w:tr w:rsidR="0089685F" w:rsidRPr="0005021F" w14:paraId="58FCF9C3" w14:textId="77777777" w:rsidTr="0089685F">
        <w:tc>
          <w:tcPr>
            <w:tcW w:w="2848" w:type="dxa"/>
            <w:shd w:val="clear" w:color="auto" w:fill="DDD9C3"/>
          </w:tcPr>
          <w:p w14:paraId="14FC36C4" w14:textId="77777777" w:rsidR="0089685F" w:rsidRPr="0005021F" w:rsidRDefault="0089685F"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CODE</w:t>
            </w:r>
          </w:p>
        </w:tc>
        <w:tc>
          <w:tcPr>
            <w:tcW w:w="970" w:type="dxa"/>
          </w:tcPr>
          <w:p w14:paraId="2ACDBA92" w14:textId="77777777" w:rsidR="0089685F" w:rsidRPr="0005021F" w:rsidRDefault="0089685F" w:rsidP="00597490">
            <w:pPr>
              <w:rPr>
                <w:rFonts w:ascii="Calibri" w:eastAsia="Calibri" w:hAnsi="Calibri" w:cs="Arial"/>
                <w:sz w:val="20"/>
                <w:lang w:eastAsia="en-US"/>
              </w:rPr>
            </w:pPr>
            <w:r w:rsidRPr="0005021F">
              <w:rPr>
                <w:rFonts w:ascii="Calibri" w:eastAsia="Calibri" w:hAnsi="Calibri"/>
                <w:bCs/>
                <w:sz w:val="20"/>
                <w:lang w:val="en-GB" w:eastAsia="en-US"/>
              </w:rPr>
              <w:t>GI055</w:t>
            </w:r>
          </w:p>
        </w:tc>
        <w:tc>
          <w:tcPr>
            <w:tcW w:w="2301" w:type="dxa"/>
            <w:gridSpan w:val="2"/>
            <w:shd w:val="clear" w:color="auto" w:fill="DDD9C3"/>
          </w:tcPr>
          <w:p w14:paraId="317B43D0" w14:textId="77777777" w:rsidR="0089685F" w:rsidRPr="0005021F" w:rsidRDefault="0089685F"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SEMESTER OF STUDIES</w:t>
            </w:r>
          </w:p>
        </w:tc>
        <w:tc>
          <w:tcPr>
            <w:tcW w:w="2737" w:type="dxa"/>
            <w:gridSpan w:val="2"/>
          </w:tcPr>
          <w:p w14:paraId="60E5550F" w14:textId="77777777" w:rsidR="0089685F" w:rsidRPr="0005021F" w:rsidRDefault="0089685F" w:rsidP="00597490">
            <w:pPr>
              <w:rPr>
                <w:rFonts w:ascii="Calibri" w:eastAsia="Calibri" w:hAnsi="Calibri" w:cs="Arial"/>
                <w:sz w:val="20"/>
                <w:lang w:val="en-US" w:eastAsia="en-US"/>
              </w:rPr>
            </w:pPr>
            <w:r w:rsidRPr="0005021F">
              <w:rPr>
                <w:rFonts w:ascii="Calibri" w:eastAsia="Calibri" w:hAnsi="Calibri" w:cs="Arial"/>
                <w:sz w:val="20"/>
                <w:lang w:eastAsia="en-US"/>
              </w:rPr>
              <w:t>1</w:t>
            </w:r>
            <w:r w:rsidRPr="0005021F">
              <w:rPr>
                <w:rFonts w:ascii="Calibri" w:eastAsia="Calibri" w:hAnsi="Calibri" w:cs="Arial"/>
                <w:sz w:val="20"/>
                <w:vertAlign w:val="superscript"/>
                <w:lang w:eastAsia="en-US"/>
              </w:rPr>
              <w:t xml:space="preserve">st </w:t>
            </w:r>
          </w:p>
        </w:tc>
      </w:tr>
      <w:tr w:rsidR="0089685F" w:rsidRPr="00E8660F" w14:paraId="628FBDC6" w14:textId="77777777" w:rsidTr="0089685F">
        <w:trPr>
          <w:trHeight w:val="375"/>
        </w:trPr>
        <w:tc>
          <w:tcPr>
            <w:tcW w:w="2848" w:type="dxa"/>
            <w:shd w:val="clear" w:color="auto" w:fill="DDD9C3"/>
            <w:vAlign w:val="center"/>
          </w:tcPr>
          <w:p w14:paraId="7C069B75" w14:textId="77777777" w:rsidR="0089685F" w:rsidRPr="0005021F" w:rsidRDefault="0089685F"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TITLE</w:t>
            </w:r>
          </w:p>
        </w:tc>
        <w:tc>
          <w:tcPr>
            <w:tcW w:w="6008" w:type="dxa"/>
            <w:gridSpan w:val="5"/>
            <w:vAlign w:val="center"/>
          </w:tcPr>
          <w:p w14:paraId="2486CDBE" w14:textId="77777777" w:rsidR="0089685F" w:rsidRPr="0005021F" w:rsidRDefault="0089685F" w:rsidP="00597490">
            <w:pPr>
              <w:rPr>
                <w:rFonts w:ascii="Calibri" w:eastAsia="Calibri" w:hAnsi="Calibri" w:cs="Arial"/>
                <w:sz w:val="20"/>
                <w:lang w:val="en-US" w:eastAsia="en-US"/>
              </w:rPr>
            </w:pPr>
            <w:r w:rsidRPr="0005021F">
              <w:rPr>
                <w:rFonts w:ascii="Calibri" w:eastAsia="Calibri" w:hAnsi="Calibri"/>
                <w:bCs/>
                <w:sz w:val="20"/>
                <w:lang w:val="en-GB" w:eastAsia="en-US"/>
              </w:rPr>
              <w:t>INTRODUCTION TO</w:t>
            </w:r>
            <w:r w:rsidRPr="0005021F">
              <w:rPr>
                <w:rFonts w:ascii="Calibri" w:eastAsia="Calibri" w:hAnsi="Calibri"/>
                <w:bCs/>
                <w:sz w:val="20"/>
                <w:lang w:val="en-US" w:eastAsia="en-US"/>
              </w:rPr>
              <w:t xml:space="preserve"> THE</w:t>
            </w:r>
            <w:r w:rsidRPr="0005021F">
              <w:rPr>
                <w:rFonts w:ascii="Calibri" w:eastAsia="Calibri" w:hAnsi="Calibri"/>
                <w:bCs/>
                <w:sz w:val="20"/>
                <w:lang w:val="en-GB" w:eastAsia="en-US"/>
              </w:rPr>
              <w:t xml:space="preserve"> THEORY AND HISTORY OF DANCE</w:t>
            </w:r>
          </w:p>
        </w:tc>
      </w:tr>
      <w:tr w:rsidR="0089685F" w:rsidRPr="0005021F" w14:paraId="384EDA31" w14:textId="77777777" w:rsidTr="0089685F">
        <w:trPr>
          <w:trHeight w:val="196"/>
        </w:trPr>
        <w:tc>
          <w:tcPr>
            <w:tcW w:w="4920" w:type="dxa"/>
            <w:gridSpan w:val="3"/>
            <w:shd w:val="clear" w:color="auto" w:fill="DDD9C3"/>
            <w:vAlign w:val="center"/>
          </w:tcPr>
          <w:p w14:paraId="3F704745" w14:textId="77777777" w:rsidR="0089685F" w:rsidRPr="0005021F" w:rsidRDefault="0089685F" w:rsidP="00597490">
            <w:pPr>
              <w:jc w:val="center"/>
              <w:rPr>
                <w:rFonts w:ascii="Calibri" w:eastAsia="Calibri" w:hAnsi="Calibri" w:cs="Arial"/>
                <w:b/>
                <w:sz w:val="20"/>
                <w:lang w:eastAsia="en-US"/>
              </w:rPr>
            </w:pPr>
            <w:r w:rsidRPr="0005021F">
              <w:rPr>
                <w:rFonts w:ascii="Calibri" w:eastAsia="Calibri" w:hAnsi="Calibri" w:cs="Arial"/>
                <w:b/>
                <w:sz w:val="20"/>
                <w:lang w:val="en-US" w:eastAsia="en-US"/>
              </w:rPr>
              <w:t>INDEPENDENT</w:t>
            </w:r>
            <w:r w:rsidRPr="0005021F">
              <w:rPr>
                <w:rFonts w:ascii="Calibri" w:eastAsia="Calibri" w:hAnsi="Calibri" w:cs="Arial"/>
                <w:b/>
                <w:sz w:val="20"/>
                <w:lang w:eastAsia="en-US"/>
              </w:rPr>
              <w:t xml:space="preserve"> </w:t>
            </w:r>
            <w:r w:rsidRPr="0005021F">
              <w:rPr>
                <w:rFonts w:ascii="Calibri" w:eastAsia="Calibri" w:hAnsi="Calibri" w:cs="Arial"/>
                <w:b/>
                <w:sz w:val="20"/>
                <w:lang w:val="en-US" w:eastAsia="en-US"/>
              </w:rPr>
              <w:t>TEACHING</w:t>
            </w:r>
            <w:r w:rsidRPr="0005021F">
              <w:rPr>
                <w:rFonts w:ascii="Calibri" w:eastAsia="Calibri" w:hAnsi="Calibri" w:cs="Arial"/>
                <w:b/>
                <w:sz w:val="20"/>
                <w:lang w:eastAsia="en-US"/>
              </w:rPr>
              <w:t xml:space="preserve"> </w:t>
            </w:r>
            <w:r w:rsidRPr="0005021F">
              <w:rPr>
                <w:rFonts w:ascii="Calibri" w:eastAsia="Calibri" w:hAnsi="Calibri" w:cs="Arial"/>
                <w:b/>
                <w:sz w:val="20"/>
                <w:lang w:val="en-US" w:eastAsia="en-US"/>
              </w:rPr>
              <w:t>ACTIVITIES</w:t>
            </w:r>
            <w:r w:rsidRPr="0005021F">
              <w:rPr>
                <w:rFonts w:ascii="Calibri" w:eastAsia="Calibri" w:hAnsi="Calibri" w:cs="Arial"/>
                <w:b/>
                <w:sz w:val="20"/>
                <w:lang w:eastAsia="en-US"/>
              </w:rPr>
              <w:t xml:space="preserve"> </w:t>
            </w:r>
          </w:p>
        </w:tc>
        <w:tc>
          <w:tcPr>
            <w:tcW w:w="1545" w:type="dxa"/>
            <w:gridSpan w:val="2"/>
            <w:shd w:val="clear" w:color="auto" w:fill="DDD9C3"/>
            <w:vAlign w:val="center"/>
          </w:tcPr>
          <w:p w14:paraId="516B02F3" w14:textId="77777777" w:rsidR="0089685F" w:rsidRPr="0005021F" w:rsidRDefault="0089685F"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 xml:space="preserve">TEACHING HOURS </w:t>
            </w:r>
          </w:p>
          <w:p w14:paraId="115CF8CD" w14:textId="77777777" w:rsidR="0089685F" w:rsidRPr="0005021F" w:rsidRDefault="0089685F"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PER WEEK</w:t>
            </w:r>
          </w:p>
        </w:tc>
        <w:tc>
          <w:tcPr>
            <w:tcW w:w="2391" w:type="dxa"/>
            <w:shd w:val="clear" w:color="auto" w:fill="DDD9C3"/>
            <w:vAlign w:val="center"/>
          </w:tcPr>
          <w:p w14:paraId="36C17FC1" w14:textId="77777777" w:rsidR="0089685F" w:rsidRPr="0005021F" w:rsidRDefault="0089685F" w:rsidP="00597490">
            <w:pPr>
              <w:jc w:val="center"/>
              <w:rPr>
                <w:rFonts w:ascii="Calibri" w:eastAsia="Calibri" w:hAnsi="Calibri" w:cs="Arial"/>
                <w:b/>
                <w:sz w:val="20"/>
                <w:lang w:val="en-US" w:eastAsia="en-US"/>
              </w:rPr>
            </w:pPr>
            <w:r w:rsidRPr="0005021F">
              <w:rPr>
                <w:rFonts w:ascii="Calibri" w:eastAsia="Calibri" w:hAnsi="Calibri" w:cs="Arial"/>
                <w:b/>
                <w:sz w:val="20"/>
                <w:lang w:val="en-US" w:eastAsia="en-US"/>
              </w:rPr>
              <w:t>ECTS CREDITS</w:t>
            </w:r>
          </w:p>
        </w:tc>
      </w:tr>
      <w:tr w:rsidR="0089685F" w:rsidRPr="0005021F" w14:paraId="3734EE36" w14:textId="77777777" w:rsidTr="0089685F">
        <w:trPr>
          <w:trHeight w:val="194"/>
        </w:trPr>
        <w:tc>
          <w:tcPr>
            <w:tcW w:w="4920" w:type="dxa"/>
            <w:gridSpan w:val="3"/>
          </w:tcPr>
          <w:p w14:paraId="441563CA" w14:textId="77777777" w:rsidR="0089685F" w:rsidRPr="0005021F" w:rsidRDefault="0089685F" w:rsidP="00597490">
            <w:pPr>
              <w:jc w:val="right"/>
              <w:rPr>
                <w:rFonts w:ascii="Calibri" w:eastAsia="Calibri" w:hAnsi="Calibri" w:cs="Arial"/>
                <w:sz w:val="20"/>
                <w:lang w:eastAsia="en-US"/>
              </w:rPr>
            </w:pPr>
            <w:r w:rsidRPr="0005021F">
              <w:rPr>
                <w:rFonts w:ascii="Calibri" w:eastAsia="Calibri" w:hAnsi="Calibri" w:cs="Arial"/>
                <w:sz w:val="20"/>
                <w:lang w:val="en-US" w:eastAsia="en-US"/>
              </w:rPr>
              <w:t>Lecture</w:t>
            </w:r>
            <w:r w:rsidRPr="0005021F">
              <w:rPr>
                <w:rFonts w:ascii="Calibri" w:eastAsia="Calibri" w:hAnsi="Calibri" w:cs="Arial"/>
                <w:sz w:val="20"/>
                <w:lang w:eastAsia="en-US"/>
              </w:rPr>
              <w:t>s</w:t>
            </w:r>
          </w:p>
        </w:tc>
        <w:tc>
          <w:tcPr>
            <w:tcW w:w="1545" w:type="dxa"/>
            <w:gridSpan w:val="2"/>
          </w:tcPr>
          <w:p w14:paraId="03A21BFF" w14:textId="77777777" w:rsidR="0089685F" w:rsidRPr="0005021F" w:rsidRDefault="0089685F" w:rsidP="00597490">
            <w:pPr>
              <w:jc w:val="center"/>
              <w:rPr>
                <w:rFonts w:ascii="Calibri" w:eastAsia="Calibri" w:hAnsi="Calibri" w:cs="Arial"/>
                <w:sz w:val="20"/>
                <w:lang w:eastAsia="en-US"/>
              </w:rPr>
            </w:pPr>
            <w:r w:rsidRPr="0005021F">
              <w:rPr>
                <w:rFonts w:ascii="Calibri" w:eastAsia="Calibri" w:hAnsi="Calibri" w:cs="Arial"/>
                <w:sz w:val="20"/>
                <w:lang w:eastAsia="en-US"/>
              </w:rPr>
              <w:t>3</w:t>
            </w:r>
          </w:p>
        </w:tc>
        <w:tc>
          <w:tcPr>
            <w:tcW w:w="2391" w:type="dxa"/>
          </w:tcPr>
          <w:p w14:paraId="7D18B06B" w14:textId="77777777" w:rsidR="0089685F" w:rsidRPr="0005021F" w:rsidRDefault="0089685F" w:rsidP="00597490">
            <w:pPr>
              <w:jc w:val="center"/>
              <w:rPr>
                <w:rFonts w:ascii="Calibri" w:eastAsia="Calibri" w:hAnsi="Calibri" w:cs="Arial"/>
                <w:sz w:val="20"/>
                <w:lang w:eastAsia="en-US"/>
              </w:rPr>
            </w:pPr>
            <w:r w:rsidRPr="0005021F">
              <w:rPr>
                <w:rFonts w:ascii="Calibri" w:eastAsia="Calibri" w:hAnsi="Calibri" w:cs="Arial"/>
                <w:sz w:val="20"/>
                <w:lang w:eastAsia="en-US"/>
              </w:rPr>
              <w:t>5</w:t>
            </w:r>
          </w:p>
        </w:tc>
      </w:tr>
      <w:tr w:rsidR="0089685F" w:rsidRPr="0005021F" w14:paraId="099048E7" w14:textId="77777777" w:rsidTr="0089685F">
        <w:trPr>
          <w:trHeight w:val="599"/>
        </w:trPr>
        <w:tc>
          <w:tcPr>
            <w:tcW w:w="2848" w:type="dxa"/>
            <w:shd w:val="clear" w:color="auto" w:fill="DDD9C3"/>
          </w:tcPr>
          <w:p w14:paraId="04A3527B" w14:textId="77777777" w:rsidR="0089685F" w:rsidRPr="0005021F" w:rsidRDefault="0089685F" w:rsidP="00597490">
            <w:pPr>
              <w:jc w:val="right"/>
              <w:rPr>
                <w:rFonts w:ascii="Calibri" w:eastAsia="Calibri" w:hAnsi="Calibri" w:cs="Arial"/>
                <w:i/>
                <w:sz w:val="20"/>
                <w:lang w:val="en-US" w:eastAsia="en-US"/>
              </w:rPr>
            </w:pPr>
            <w:r w:rsidRPr="0005021F">
              <w:rPr>
                <w:rFonts w:ascii="Calibri" w:eastAsia="Calibri" w:hAnsi="Calibri" w:cs="Arial"/>
                <w:b/>
                <w:sz w:val="20"/>
                <w:lang w:val="en-US" w:eastAsia="en-US"/>
              </w:rPr>
              <w:t>COURSE TYPE</w:t>
            </w:r>
          </w:p>
          <w:p w14:paraId="089FE964" w14:textId="77777777" w:rsidR="0089685F" w:rsidRPr="0005021F" w:rsidRDefault="0089685F" w:rsidP="00597490">
            <w:pPr>
              <w:jc w:val="right"/>
              <w:rPr>
                <w:rFonts w:ascii="Calibri" w:eastAsia="Calibri" w:hAnsi="Calibri" w:cs="Arial"/>
                <w:b/>
                <w:sz w:val="20"/>
                <w:lang w:eastAsia="en-US"/>
              </w:rPr>
            </w:pPr>
          </w:p>
        </w:tc>
        <w:tc>
          <w:tcPr>
            <w:tcW w:w="6008" w:type="dxa"/>
            <w:gridSpan w:val="5"/>
          </w:tcPr>
          <w:p w14:paraId="79C95759" w14:textId="77777777" w:rsidR="0089685F" w:rsidRPr="0005021F" w:rsidRDefault="0089685F" w:rsidP="00597490">
            <w:pPr>
              <w:rPr>
                <w:rFonts w:ascii="Calibri" w:eastAsia="Calibri" w:hAnsi="Calibri" w:cs="Arial"/>
                <w:sz w:val="20"/>
                <w:lang w:val="en-US" w:eastAsia="en-US"/>
              </w:rPr>
            </w:pPr>
            <w:r w:rsidRPr="0005021F">
              <w:rPr>
                <w:rFonts w:ascii="Calibri" w:eastAsia="Calibri" w:hAnsi="Calibri" w:cs="Arial"/>
                <w:sz w:val="20"/>
                <w:lang w:val="en-US" w:eastAsia="en-US"/>
              </w:rPr>
              <w:t>Academic field: Theory and history of dance</w:t>
            </w:r>
          </w:p>
          <w:p w14:paraId="3C28F01C" w14:textId="77777777" w:rsidR="0089685F" w:rsidRPr="0005021F" w:rsidRDefault="0089685F" w:rsidP="00597490">
            <w:pPr>
              <w:rPr>
                <w:rFonts w:ascii="Calibri" w:eastAsia="Calibri" w:hAnsi="Calibri" w:cs="Arial"/>
                <w:sz w:val="20"/>
                <w:lang w:val="en-US" w:eastAsia="en-US"/>
              </w:rPr>
            </w:pPr>
            <w:r w:rsidRPr="0005021F">
              <w:rPr>
                <w:rFonts w:ascii="Calibri" w:eastAsia="Calibri" w:hAnsi="Calibri" w:cs="Arial"/>
                <w:sz w:val="20"/>
                <w:lang w:val="en-US" w:eastAsia="en-US"/>
              </w:rPr>
              <w:t>Mandatory</w:t>
            </w:r>
          </w:p>
        </w:tc>
      </w:tr>
      <w:tr w:rsidR="0089685F" w:rsidRPr="0005021F" w14:paraId="352E157C" w14:textId="77777777" w:rsidTr="0089685F">
        <w:tc>
          <w:tcPr>
            <w:tcW w:w="2848" w:type="dxa"/>
            <w:shd w:val="clear" w:color="auto" w:fill="DDD9C3"/>
          </w:tcPr>
          <w:p w14:paraId="7F497A84" w14:textId="77777777" w:rsidR="0089685F" w:rsidRPr="0005021F" w:rsidRDefault="0089685F"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PREREQUISITES</w:t>
            </w:r>
          </w:p>
          <w:p w14:paraId="40EE076C" w14:textId="77777777" w:rsidR="0089685F" w:rsidRPr="0005021F" w:rsidRDefault="0089685F" w:rsidP="00597490">
            <w:pPr>
              <w:jc w:val="right"/>
              <w:rPr>
                <w:rFonts w:ascii="Calibri" w:eastAsia="Calibri" w:hAnsi="Calibri" w:cs="Arial"/>
                <w:b/>
                <w:sz w:val="20"/>
                <w:lang w:val="en-US" w:eastAsia="en-US"/>
              </w:rPr>
            </w:pPr>
          </w:p>
        </w:tc>
        <w:tc>
          <w:tcPr>
            <w:tcW w:w="6008" w:type="dxa"/>
            <w:gridSpan w:val="5"/>
          </w:tcPr>
          <w:p w14:paraId="069FA29D" w14:textId="77777777" w:rsidR="0089685F" w:rsidRPr="0005021F" w:rsidRDefault="0089685F" w:rsidP="00597490">
            <w:pPr>
              <w:spacing w:after="200"/>
              <w:rPr>
                <w:rFonts w:ascii="Calibri" w:eastAsia="Calibri" w:hAnsi="Calibri" w:cs="Arial"/>
                <w:sz w:val="20"/>
                <w:lang w:eastAsia="en-US"/>
              </w:rPr>
            </w:pPr>
            <w:proofErr w:type="spellStart"/>
            <w:r w:rsidRPr="0005021F">
              <w:rPr>
                <w:rFonts w:ascii="Calibri" w:eastAsia="Calibri" w:hAnsi="Calibri" w:cs="Arial"/>
                <w:sz w:val="20"/>
                <w:lang w:eastAsia="en-US"/>
              </w:rPr>
              <w:t>None</w:t>
            </w:r>
            <w:proofErr w:type="spellEnd"/>
          </w:p>
        </w:tc>
      </w:tr>
      <w:tr w:rsidR="0089685F" w:rsidRPr="00E8660F" w14:paraId="16F30CCC" w14:textId="77777777" w:rsidTr="0089685F">
        <w:trPr>
          <w:trHeight w:val="507"/>
        </w:trPr>
        <w:tc>
          <w:tcPr>
            <w:tcW w:w="2848" w:type="dxa"/>
            <w:shd w:val="clear" w:color="auto" w:fill="DDD9C3"/>
          </w:tcPr>
          <w:p w14:paraId="43FB1595" w14:textId="77777777" w:rsidR="0089685F" w:rsidRPr="0005021F" w:rsidRDefault="0089685F"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 xml:space="preserve">TEACHING AND </w:t>
            </w:r>
            <w:r w:rsidRPr="0005021F">
              <w:rPr>
                <w:rFonts w:ascii="Calibri" w:eastAsia="Calibri" w:hAnsi="Calibri" w:cs="Arial"/>
                <w:b/>
                <w:sz w:val="20"/>
                <w:lang w:eastAsia="en-US"/>
              </w:rPr>
              <w:t>EVALUA</w:t>
            </w:r>
            <w:r w:rsidRPr="0005021F">
              <w:rPr>
                <w:rFonts w:ascii="Calibri" w:eastAsia="Calibri" w:hAnsi="Calibri" w:cs="Arial"/>
                <w:b/>
                <w:sz w:val="20"/>
                <w:lang w:val="en-US" w:eastAsia="en-US"/>
              </w:rPr>
              <w:t>T</w:t>
            </w:r>
            <w:r w:rsidRPr="0005021F">
              <w:rPr>
                <w:rFonts w:ascii="Calibri" w:eastAsia="Calibri" w:hAnsi="Calibri" w:cs="Arial"/>
                <w:b/>
                <w:sz w:val="20"/>
                <w:lang w:eastAsia="en-US"/>
              </w:rPr>
              <w:t>ION</w:t>
            </w:r>
            <w:r w:rsidRPr="0005021F">
              <w:rPr>
                <w:rFonts w:ascii="Calibri" w:eastAsia="Calibri" w:hAnsi="Calibri" w:cs="Arial"/>
                <w:b/>
                <w:sz w:val="20"/>
                <w:lang w:val="en-US" w:eastAsia="en-US"/>
              </w:rPr>
              <w:t xml:space="preserve"> LANGUAGE</w:t>
            </w:r>
          </w:p>
        </w:tc>
        <w:tc>
          <w:tcPr>
            <w:tcW w:w="6008" w:type="dxa"/>
            <w:gridSpan w:val="5"/>
          </w:tcPr>
          <w:p w14:paraId="1277BF50" w14:textId="77777777" w:rsidR="0089685F" w:rsidRPr="0005021F" w:rsidRDefault="0089685F" w:rsidP="00597490">
            <w:pPr>
              <w:tabs>
                <w:tab w:val="left" w:pos="360"/>
              </w:tabs>
              <w:rPr>
                <w:rFonts w:ascii="Calibri" w:eastAsia="Calibri" w:hAnsi="Calibri"/>
                <w:sz w:val="20"/>
                <w:lang w:val="en-US" w:eastAsia="en-US"/>
              </w:rPr>
            </w:pPr>
            <w:r w:rsidRPr="0005021F">
              <w:rPr>
                <w:rFonts w:ascii="Calibri" w:eastAsia="Calibri" w:hAnsi="Calibri" w:cs="Arial"/>
                <w:sz w:val="20"/>
                <w:lang w:val="en-US" w:eastAsia="en-US"/>
              </w:rPr>
              <w:t>Greek. Teaching may be performed in English in case foreign students attend the course.</w:t>
            </w:r>
          </w:p>
        </w:tc>
      </w:tr>
      <w:tr w:rsidR="0089685F" w:rsidRPr="0005021F" w14:paraId="1A1A3B0D" w14:textId="77777777" w:rsidTr="0089685F">
        <w:trPr>
          <w:trHeight w:val="520"/>
        </w:trPr>
        <w:tc>
          <w:tcPr>
            <w:tcW w:w="2848" w:type="dxa"/>
            <w:shd w:val="clear" w:color="auto" w:fill="DDD9C3"/>
          </w:tcPr>
          <w:p w14:paraId="053EB273" w14:textId="77777777" w:rsidR="0089685F" w:rsidRPr="0005021F" w:rsidRDefault="0089685F"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THE COURSE IS OFFERED TO ERASMUS STUDENTS</w:t>
            </w:r>
          </w:p>
        </w:tc>
        <w:tc>
          <w:tcPr>
            <w:tcW w:w="6008" w:type="dxa"/>
            <w:gridSpan w:val="5"/>
          </w:tcPr>
          <w:p w14:paraId="51508C11" w14:textId="77777777" w:rsidR="0089685F" w:rsidRPr="0005021F" w:rsidRDefault="0089685F" w:rsidP="00597490">
            <w:pPr>
              <w:rPr>
                <w:rFonts w:ascii="Calibri" w:eastAsia="Calibri" w:hAnsi="Calibri" w:cs="Arial"/>
                <w:sz w:val="20"/>
                <w:lang w:val="en-US" w:eastAsia="en-US"/>
              </w:rPr>
            </w:pPr>
            <w:r w:rsidRPr="0005021F">
              <w:rPr>
                <w:rFonts w:ascii="Calibri" w:eastAsia="Calibri" w:hAnsi="Calibri" w:cs="Arial"/>
                <w:sz w:val="20"/>
                <w:lang w:val="en-US" w:eastAsia="en-US"/>
              </w:rPr>
              <w:t>Yes,</w:t>
            </w:r>
            <w:r w:rsidRPr="0005021F">
              <w:rPr>
                <w:rFonts w:ascii="Calibri" w:eastAsia="Calibri" w:hAnsi="Calibri" w:cs="Arial"/>
                <w:sz w:val="20"/>
                <w:lang w:eastAsia="en-US"/>
              </w:rPr>
              <w:t xml:space="preserve"> </w:t>
            </w:r>
            <w:r w:rsidRPr="0005021F">
              <w:rPr>
                <w:rFonts w:ascii="Calibri" w:eastAsia="Calibri" w:hAnsi="Calibri" w:cs="Arial"/>
                <w:sz w:val="20"/>
                <w:lang w:val="en-US" w:eastAsia="en-US"/>
              </w:rPr>
              <w:t>in English</w:t>
            </w:r>
          </w:p>
        </w:tc>
      </w:tr>
      <w:tr w:rsidR="0089685F" w:rsidRPr="00E8660F" w14:paraId="3A6592B9" w14:textId="77777777" w:rsidTr="0089685F">
        <w:tc>
          <w:tcPr>
            <w:tcW w:w="2848" w:type="dxa"/>
            <w:shd w:val="clear" w:color="auto" w:fill="DDD9C3"/>
          </w:tcPr>
          <w:p w14:paraId="7B581126" w14:textId="77777777" w:rsidR="0089685F" w:rsidRPr="0005021F" w:rsidRDefault="0089685F" w:rsidP="00597490">
            <w:pPr>
              <w:jc w:val="right"/>
              <w:rPr>
                <w:rFonts w:ascii="Calibri" w:eastAsia="Calibri" w:hAnsi="Calibri" w:cs="Arial"/>
                <w:b/>
                <w:sz w:val="20"/>
                <w:lang w:val="en-US" w:eastAsia="en-US"/>
              </w:rPr>
            </w:pPr>
            <w:r w:rsidRPr="0005021F">
              <w:rPr>
                <w:rFonts w:ascii="Calibri" w:eastAsia="Calibri" w:hAnsi="Calibri" w:cs="Arial"/>
                <w:b/>
                <w:sz w:val="20"/>
                <w:lang w:val="en-US" w:eastAsia="en-US"/>
              </w:rPr>
              <w:t>COURSE WEBPAGE (URL)</w:t>
            </w:r>
          </w:p>
        </w:tc>
        <w:tc>
          <w:tcPr>
            <w:tcW w:w="6008" w:type="dxa"/>
            <w:gridSpan w:val="5"/>
          </w:tcPr>
          <w:p w14:paraId="7C96DE2E" w14:textId="77777777" w:rsidR="0089685F" w:rsidRPr="0005021F" w:rsidRDefault="00487577" w:rsidP="00597490">
            <w:pPr>
              <w:rPr>
                <w:rFonts w:ascii="Calibri" w:eastAsia="Calibri" w:hAnsi="Calibri" w:cs="Arial"/>
                <w:sz w:val="20"/>
                <w:lang w:val="en-GB" w:eastAsia="en-US"/>
              </w:rPr>
            </w:pPr>
            <w:hyperlink r:id="rId77" w:history="1">
              <w:r w:rsidR="0089685F" w:rsidRPr="0005021F">
                <w:rPr>
                  <w:rFonts w:ascii="Calibri" w:eastAsia="Calibri" w:hAnsi="Calibri" w:cs="Arial"/>
                  <w:color w:val="0000FF"/>
                  <w:sz w:val="20"/>
                  <w:u w:val="single"/>
                  <w:lang w:val="en-GB" w:eastAsia="en-US"/>
                </w:rPr>
                <w:t>http://www.theaterst.upatras.gr/?page_id=4909</w:t>
              </w:r>
            </w:hyperlink>
          </w:p>
          <w:p w14:paraId="42D682D2" w14:textId="77777777" w:rsidR="0089685F" w:rsidRPr="0005021F" w:rsidRDefault="0089685F" w:rsidP="00597490">
            <w:pPr>
              <w:rPr>
                <w:rFonts w:ascii="Calibri" w:eastAsia="Calibri" w:hAnsi="Calibri" w:cs="Arial"/>
                <w:sz w:val="20"/>
                <w:lang w:val="en-US" w:eastAsia="en-US"/>
              </w:rPr>
            </w:pPr>
          </w:p>
        </w:tc>
      </w:tr>
    </w:tbl>
    <w:p w14:paraId="65BA9447" w14:textId="77777777" w:rsidR="0089685F" w:rsidRPr="0005021F" w:rsidRDefault="0089685F" w:rsidP="00A85228">
      <w:pPr>
        <w:pStyle w:val="ListParagraph"/>
        <w:widowControl w:val="0"/>
        <w:numPr>
          <w:ilvl w:val="0"/>
          <w:numId w:val="75"/>
        </w:numPr>
        <w:autoSpaceDE w:val="0"/>
        <w:autoSpaceDN w:val="0"/>
        <w:adjustRightInd w:val="0"/>
        <w:spacing w:before="120" w:after="200"/>
        <w:rPr>
          <w:rFonts w:ascii="Calibri" w:eastAsia="Calibri" w:hAnsi="Calibri" w:cs="Arial"/>
          <w:b/>
          <w:sz w:val="20"/>
          <w:lang w:val="en-US" w:eastAsia="en-US"/>
        </w:rPr>
      </w:pPr>
      <w:r w:rsidRPr="0005021F">
        <w:rPr>
          <w:rFonts w:ascii="Calibri" w:eastAsia="Calibri" w:hAnsi="Calibri" w:cs="Arial"/>
          <w:b/>
          <w:sz w:val="20"/>
          <w:lang w:val="en-US" w:eastAsia="en-US"/>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89685F" w:rsidRPr="0005021F" w14:paraId="7D115216" w14:textId="77777777" w:rsidTr="0089685F">
        <w:tc>
          <w:tcPr>
            <w:tcW w:w="8854" w:type="dxa"/>
            <w:gridSpan w:val="2"/>
            <w:tcBorders>
              <w:bottom w:val="nil"/>
            </w:tcBorders>
            <w:shd w:val="clear" w:color="auto" w:fill="DDD9C3"/>
          </w:tcPr>
          <w:p w14:paraId="41D7562A" w14:textId="77777777" w:rsidR="0089685F" w:rsidRPr="0005021F" w:rsidRDefault="0089685F" w:rsidP="00597490">
            <w:pPr>
              <w:rPr>
                <w:rFonts w:ascii="Calibri" w:eastAsia="Calibri" w:hAnsi="Calibri" w:cs="Arial"/>
                <w:i/>
                <w:sz w:val="20"/>
                <w:lang w:val="en-US" w:eastAsia="en-US"/>
              </w:rPr>
            </w:pPr>
            <w:r w:rsidRPr="0005021F">
              <w:rPr>
                <w:rFonts w:ascii="Calibri" w:eastAsia="Calibri" w:hAnsi="Calibri" w:cs="Arial"/>
                <w:b/>
                <w:sz w:val="20"/>
                <w:lang w:val="en-US" w:eastAsia="en-US"/>
              </w:rPr>
              <w:t>Learning outcomes</w:t>
            </w:r>
          </w:p>
        </w:tc>
      </w:tr>
      <w:tr w:rsidR="0089685F" w:rsidRPr="0005021F" w14:paraId="02DBEB67" w14:textId="77777777" w:rsidTr="0089685F">
        <w:tc>
          <w:tcPr>
            <w:tcW w:w="8854" w:type="dxa"/>
            <w:gridSpan w:val="2"/>
            <w:tcBorders>
              <w:top w:val="nil"/>
            </w:tcBorders>
            <w:shd w:val="clear" w:color="auto" w:fill="DDD9C3"/>
          </w:tcPr>
          <w:p w14:paraId="1C87051D" w14:textId="77777777" w:rsidR="0089685F" w:rsidRPr="0005021F" w:rsidRDefault="0089685F" w:rsidP="00597490">
            <w:pPr>
              <w:widowControl w:val="0"/>
              <w:autoSpaceDE w:val="0"/>
              <w:autoSpaceDN w:val="0"/>
              <w:adjustRightInd w:val="0"/>
              <w:spacing w:after="60"/>
              <w:rPr>
                <w:rFonts w:ascii="Calibri" w:eastAsia="Calibri" w:hAnsi="Calibri" w:cs="Arial"/>
                <w:i/>
                <w:sz w:val="20"/>
                <w:lang w:val="en-US" w:eastAsia="en-US"/>
              </w:rPr>
            </w:pPr>
          </w:p>
        </w:tc>
      </w:tr>
      <w:tr w:rsidR="0089685F" w:rsidRPr="00E8660F" w14:paraId="739E545B" w14:textId="77777777" w:rsidTr="0089685F">
        <w:tc>
          <w:tcPr>
            <w:tcW w:w="8854" w:type="dxa"/>
            <w:gridSpan w:val="2"/>
          </w:tcPr>
          <w:p w14:paraId="49E274EE" w14:textId="77777777" w:rsidR="0089685F" w:rsidRPr="0005021F" w:rsidRDefault="0089685F" w:rsidP="00597490">
            <w:pPr>
              <w:rPr>
                <w:rFonts w:ascii="Calibri" w:eastAsia="Calibri" w:hAnsi="Calibri"/>
                <w:b/>
                <w:sz w:val="20"/>
                <w:lang w:val="en-US" w:eastAsia="en-US"/>
              </w:rPr>
            </w:pPr>
            <w:r w:rsidRPr="0005021F">
              <w:rPr>
                <w:rFonts w:ascii="Calibri" w:eastAsia="Calibri" w:hAnsi="Calibri"/>
                <w:b/>
                <w:sz w:val="20"/>
                <w:lang w:val="en-US" w:eastAsia="en-US"/>
              </w:rPr>
              <w:t>By the end of this course the student will be able to:</w:t>
            </w:r>
          </w:p>
          <w:p w14:paraId="0FACB63E" w14:textId="77777777" w:rsidR="0089685F" w:rsidRPr="0005021F" w:rsidRDefault="0089685F" w:rsidP="00A85228">
            <w:pPr>
              <w:numPr>
                <w:ilvl w:val="0"/>
                <w:numId w:val="71"/>
              </w:numPr>
              <w:ind w:left="176" w:hanging="224"/>
              <w:rPr>
                <w:rFonts w:ascii="Calibri" w:eastAsia="Calibri" w:hAnsi="Calibri"/>
                <w:color w:val="000000"/>
                <w:sz w:val="20"/>
                <w:lang w:val="en-GB" w:eastAsia="en-US"/>
              </w:rPr>
            </w:pPr>
            <w:r w:rsidRPr="0005021F">
              <w:rPr>
                <w:rFonts w:ascii="Calibri" w:eastAsia="Calibri" w:hAnsi="Calibri"/>
                <w:color w:val="000000"/>
                <w:sz w:val="20"/>
                <w:lang w:val="en-GB" w:eastAsia="en-US"/>
              </w:rPr>
              <w:t>Know the notion of dance both in its artistic practices and theory.</w:t>
            </w:r>
          </w:p>
          <w:p w14:paraId="6FD82297" w14:textId="77777777" w:rsidR="0089685F" w:rsidRPr="0005021F" w:rsidRDefault="0089685F" w:rsidP="00A85228">
            <w:pPr>
              <w:numPr>
                <w:ilvl w:val="0"/>
                <w:numId w:val="71"/>
              </w:numPr>
              <w:ind w:left="176" w:hanging="224"/>
              <w:rPr>
                <w:rFonts w:ascii="Calibri" w:eastAsia="Calibri" w:hAnsi="Calibri"/>
                <w:color w:val="000000"/>
                <w:sz w:val="20"/>
                <w:lang w:val="en-GB" w:eastAsia="en-US"/>
              </w:rPr>
            </w:pPr>
            <w:r w:rsidRPr="0005021F">
              <w:rPr>
                <w:rFonts w:ascii="Calibri" w:eastAsia="Calibri" w:hAnsi="Calibri"/>
                <w:color w:val="000000"/>
                <w:sz w:val="20"/>
                <w:lang w:val="en-GB" w:eastAsia="en-US"/>
              </w:rPr>
              <w:t xml:space="preserve">Understand different forms and characteristics of dance and distinguish its different functions. </w:t>
            </w:r>
          </w:p>
          <w:p w14:paraId="51B3F24A" w14:textId="77777777" w:rsidR="0089685F" w:rsidRPr="0005021F" w:rsidRDefault="0089685F" w:rsidP="00A85228">
            <w:pPr>
              <w:numPr>
                <w:ilvl w:val="0"/>
                <w:numId w:val="71"/>
              </w:numPr>
              <w:ind w:left="176" w:hanging="224"/>
              <w:rPr>
                <w:rFonts w:ascii="Calibri" w:eastAsia="Calibri" w:hAnsi="Calibri"/>
                <w:color w:val="000000"/>
                <w:sz w:val="20"/>
                <w:lang w:val="en-GB" w:eastAsia="en-US"/>
              </w:rPr>
            </w:pPr>
            <w:r w:rsidRPr="0005021F">
              <w:rPr>
                <w:rFonts w:ascii="Calibri" w:eastAsia="Calibri" w:hAnsi="Calibri"/>
                <w:color w:val="000000"/>
                <w:sz w:val="20"/>
                <w:lang w:val="en-GB" w:eastAsia="en-US"/>
              </w:rPr>
              <w:t>Know and understand the body as a mean</w:t>
            </w:r>
            <w:r w:rsidRPr="0005021F">
              <w:rPr>
                <w:rFonts w:ascii="Calibri" w:eastAsia="Calibri" w:hAnsi="Calibri"/>
                <w:color w:val="000000"/>
                <w:sz w:val="20"/>
                <w:lang w:val="en-US" w:eastAsia="en-US"/>
              </w:rPr>
              <w:t>s</w:t>
            </w:r>
            <w:r w:rsidRPr="0005021F">
              <w:rPr>
                <w:rFonts w:ascii="Calibri" w:eastAsia="Calibri" w:hAnsi="Calibri"/>
                <w:color w:val="000000"/>
                <w:sz w:val="20"/>
                <w:lang w:val="en-GB" w:eastAsia="en-US"/>
              </w:rPr>
              <w:t xml:space="preserve"> of communication by applying theoretical concepts.</w:t>
            </w:r>
          </w:p>
          <w:p w14:paraId="7F62EF66" w14:textId="77777777" w:rsidR="0089685F" w:rsidRPr="0005021F" w:rsidRDefault="0089685F" w:rsidP="00A85228">
            <w:pPr>
              <w:numPr>
                <w:ilvl w:val="0"/>
                <w:numId w:val="71"/>
              </w:numPr>
              <w:ind w:left="176" w:hanging="224"/>
              <w:rPr>
                <w:rFonts w:ascii="Calibri" w:eastAsia="Calibri" w:hAnsi="Calibri"/>
                <w:color w:val="000000"/>
                <w:sz w:val="20"/>
                <w:lang w:val="en-GB" w:eastAsia="en-US"/>
              </w:rPr>
            </w:pPr>
            <w:r w:rsidRPr="0005021F">
              <w:rPr>
                <w:rFonts w:ascii="Calibri" w:eastAsia="Calibri" w:hAnsi="Calibri"/>
                <w:color w:val="000000"/>
                <w:sz w:val="20"/>
                <w:lang w:val="en-GB" w:eastAsia="en-US"/>
              </w:rPr>
              <w:t xml:space="preserve">Recognize styles of dance and its historical and socio-political context within each different choreographic genre developed. </w:t>
            </w:r>
          </w:p>
          <w:p w14:paraId="11871930" w14:textId="77777777" w:rsidR="0089685F" w:rsidRPr="0005021F" w:rsidRDefault="0089685F" w:rsidP="00A85228">
            <w:pPr>
              <w:numPr>
                <w:ilvl w:val="0"/>
                <w:numId w:val="71"/>
              </w:numPr>
              <w:ind w:left="176" w:hanging="224"/>
              <w:rPr>
                <w:rFonts w:ascii="Calibri" w:eastAsia="Calibri" w:hAnsi="Calibri"/>
                <w:color w:val="000000"/>
                <w:sz w:val="20"/>
                <w:lang w:val="en-GB" w:eastAsia="en-US"/>
              </w:rPr>
            </w:pPr>
            <w:r w:rsidRPr="0005021F">
              <w:rPr>
                <w:rFonts w:ascii="Calibri" w:eastAsia="Calibri" w:hAnsi="Calibri"/>
                <w:color w:val="000000"/>
                <w:sz w:val="20"/>
                <w:lang w:val="en-GB" w:eastAsia="en-US"/>
              </w:rPr>
              <w:t>Know the historical and socio- political facts of each period that influenced the development of dance.</w:t>
            </w:r>
          </w:p>
          <w:p w14:paraId="06DE071B" w14:textId="77777777" w:rsidR="0089685F" w:rsidRPr="0005021F" w:rsidRDefault="0089685F" w:rsidP="00A85228">
            <w:pPr>
              <w:numPr>
                <w:ilvl w:val="0"/>
                <w:numId w:val="71"/>
              </w:numPr>
              <w:ind w:left="176" w:hanging="224"/>
              <w:rPr>
                <w:rFonts w:ascii="Calibri" w:eastAsia="Calibri" w:hAnsi="Calibri"/>
                <w:color w:val="000000"/>
                <w:sz w:val="20"/>
                <w:lang w:val="en-GB" w:eastAsia="en-US"/>
              </w:rPr>
            </w:pPr>
            <w:r w:rsidRPr="0005021F">
              <w:rPr>
                <w:rFonts w:ascii="Calibri" w:eastAsia="Calibri" w:hAnsi="Calibri"/>
                <w:color w:val="000000"/>
                <w:sz w:val="20"/>
                <w:lang w:val="en-US" w:eastAsia="en-US"/>
              </w:rPr>
              <w:t xml:space="preserve">Analyze, interpret, </w:t>
            </w:r>
            <w:proofErr w:type="gramStart"/>
            <w:r w:rsidRPr="0005021F">
              <w:rPr>
                <w:rFonts w:ascii="Calibri" w:eastAsia="Calibri" w:hAnsi="Calibri"/>
                <w:color w:val="000000"/>
                <w:sz w:val="20"/>
                <w:lang w:val="en-US" w:eastAsia="en-US"/>
              </w:rPr>
              <w:t>evaluate</w:t>
            </w:r>
            <w:proofErr w:type="gramEnd"/>
            <w:r w:rsidRPr="0005021F">
              <w:rPr>
                <w:rFonts w:ascii="Calibri" w:eastAsia="Calibri" w:hAnsi="Calibri"/>
                <w:color w:val="000000"/>
                <w:sz w:val="20"/>
                <w:lang w:val="en-US" w:eastAsia="en-US"/>
              </w:rPr>
              <w:t xml:space="preserve"> </w:t>
            </w:r>
            <w:r w:rsidRPr="0005021F">
              <w:rPr>
                <w:rFonts w:ascii="Calibri" w:eastAsia="Calibri" w:hAnsi="Calibri"/>
                <w:color w:val="000000"/>
                <w:sz w:val="20"/>
                <w:lang w:val="en-GB" w:eastAsia="en-US"/>
              </w:rPr>
              <w:t>and categorize dance performances within the appropriate historical period to which they belong.</w:t>
            </w:r>
          </w:p>
          <w:p w14:paraId="0EC340EC" w14:textId="77777777" w:rsidR="0089685F" w:rsidRPr="0005021F" w:rsidRDefault="0089685F" w:rsidP="00597490">
            <w:pPr>
              <w:ind w:left="284" w:hanging="284"/>
              <w:rPr>
                <w:rFonts w:ascii="Calibri" w:eastAsia="Calibri" w:hAnsi="Calibri"/>
                <w:sz w:val="20"/>
                <w:lang w:val="en-US" w:eastAsia="en-US"/>
              </w:rPr>
            </w:pPr>
          </w:p>
        </w:tc>
      </w:tr>
      <w:tr w:rsidR="0089685F" w:rsidRPr="0005021F" w14:paraId="3BEE8DAE" w14:textId="77777777" w:rsidTr="0089685F">
        <w:tblPrEx>
          <w:tblLook w:val="0000" w:firstRow="0" w:lastRow="0" w:firstColumn="0" w:lastColumn="0" w:noHBand="0" w:noVBand="0"/>
        </w:tblPrEx>
        <w:trPr>
          <w:gridBefore w:val="1"/>
          <w:wBefore w:w="18" w:type="dxa"/>
        </w:trPr>
        <w:tc>
          <w:tcPr>
            <w:tcW w:w="8836" w:type="dxa"/>
            <w:tcBorders>
              <w:bottom w:val="nil"/>
            </w:tcBorders>
            <w:shd w:val="clear" w:color="auto" w:fill="DDD9C3"/>
          </w:tcPr>
          <w:p w14:paraId="1C1710DC" w14:textId="77777777" w:rsidR="0089685F" w:rsidRPr="0005021F" w:rsidRDefault="0089685F" w:rsidP="00597490">
            <w:pPr>
              <w:rPr>
                <w:rFonts w:ascii="Calibri" w:eastAsia="Calibri" w:hAnsi="Calibri" w:cs="Arial"/>
                <w:b/>
                <w:sz w:val="20"/>
                <w:lang w:eastAsia="en-US"/>
              </w:rPr>
            </w:pPr>
            <w:r w:rsidRPr="0005021F">
              <w:rPr>
                <w:rFonts w:ascii="Calibri" w:eastAsia="Calibri" w:hAnsi="Calibri" w:cs="Arial"/>
                <w:b/>
                <w:sz w:val="20"/>
                <w:lang w:val="en-US" w:eastAsia="en-US"/>
              </w:rPr>
              <w:t xml:space="preserve">General </w:t>
            </w:r>
            <w:proofErr w:type="spellStart"/>
            <w:r w:rsidRPr="0005021F">
              <w:rPr>
                <w:rFonts w:ascii="Calibri" w:eastAsia="Calibri" w:hAnsi="Calibri" w:cs="Arial"/>
                <w:b/>
                <w:sz w:val="20"/>
                <w:lang w:eastAsia="en-US"/>
              </w:rPr>
              <w:t>skills</w:t>
            </w:r>
            <w:proofErr w:type="spellEnd"/>
          </w:p>
        </w:tc>
      </w:tr>
      <w:tr w:rsidR="0089685F" w:rsidRPr="00E8660F" w14:paraId="56E43EBE" w14:textId="77777777" w:rsidTr="0089685F">
        <w:tc>
          <w:tcPr>
            <w:tcW w:w="8854" w:type="dxa"/>
            <w:gridSpan w:val="2"/>
          </w:tcPr>
          <w:p w14:paraId="49BE2A2C" w14:textId="77777777" w:rsidR="0089685F" w:rsidRPr="0005021F" w:rsidRDefault="0089685F" w:rsidP="00597490">
            <w:pPr>
              <w:rPr>
                <w:rFonts w:ascii="Calibri" w:eastAsia="Calibri" w:hAnsi="Calibri"/>
                <w:b/>
                <w:sz w:val="20"/>
                <w:lang w:val="en-US" w:eastAsia="en-US"/>
              </w:rPr>
            </w:pPr>
            <w:r w:rsidRPr="0005021F">
              <w:rPr>
                <w:rFonts w:ascii="Calibri" w:eastAsia="Calibri" w:hAnsi="Calibri"/>
                <w:b/>
                <w:sz w:val="20"/>
                <w:lang w:val="en-US" w:eastAsia="en-US"/>
              </w:rPr>
              <w:t>By the end of this course the student will, furthermore, have developed the following skills (general abilities):</w:t>
            </w:r>
          </w:p>
          <w:p w14:paraId="1F64AB49" w14:textId="77777777" w:rsidR="0089685F" w:rsidRPr="0005021F" w:rsidRDefault="0089685F" w:rsidP="00597490">
            <w:pPr>
              <w:rPr>
                <w:rFonts w:ascii="Calibri" w:eastAsia="Calibri" w:hAnsi="Calibri"/>
                <w:b/>
                <w:sz w:val="20"/>
                <w:lang w:val="en-US" w:eastAsia="en-US"/>
              </w:rPr>
            </w:pPr>
          </w:p>
          <w:p w14:paraId="740BC611" w14:textId="77777777" w:rsidR="0089685F" w:rsidRPr="0005021F" w:rsidRDefault="0089685F" w:rsidP="00A85228">
            <w:pPr>
              <w:numPr>
                <w:ilvl w:val="0"/>
                <w:numId w:val="73"/>
              </w:numPr>
              <w:ind w:left="176" w:hanging="228"/>
              <w:rPr>
                <w:rFonts w:ascii="Calibri" w:eastAsia="Calibri" w:hAnsi="Calibri"/>
                <w:color w:val="000000"/>
                <w:sz w:val="20"/>
                <w:lang w:val="en-GB" w:eastAsia="en-US"/>
              </w:rPr>
            </w:pPr>
            <w:r w:rsidRPr="0005021F">
              <w:rPr>
                <w:rFonts w:ascii="Calibri" w:eastAsia="Calibri" w:hAnsi="Calibri"/>
                <w:color w:val="000000"/>
                <w:sz w:val="20"/>
                <w:lang w:val="en-GB" w:eastAsia="en-US"/>
              </w:rPr>
              <w:t xml:space="preserve">To understand the notion of dance, its characteristics, </w:t>
            </w:r>
            <w:proofErr w:type="gramStart"/>
            <w:r w:rsidRPr="0005021F">
              <w:rPr>
                <w:rFonts w:ascii="Calibri" w:eastAsia="Calibri" w:hAnsi="Calibri"/>
                <w:color w:val="000000"/>
                <w:sz w:val="20"/>
                <w:lang w:val="en-GB" w:eastAsia="en-US"/>
              </w:rPr>
              <w:t>methods</w:t>
            </w:r>
            <w:proofErr w:type="gramEnd"/>
            <w:r w:rsidRPr="0005021F">
              <w:rPr>
                <w:rFonts w:ascii="Calibri" w:eastAsia="Calibri" w:hAnsi="Calibri"/>
                <w:color w:val="000000"/>
                <w:sz w:val="20"/>
                <w:lang w:val="en-GB" w:eastAsia="en-US"/>
              </w:rPr>
              <w:t xml:space="preserve"> and theory.</w:t>
            </w:r>
          </w:p>
          <w:p w14:paraId="02BA5D03" w14:textId="77777777" w:rsidR="0089685F" w:rsidRPr="0005021F" w:rsidRDefault="0089685F" w:rsidP="00A85228">
            <w:pPr>
              <w:numPr>
                <w:ilvl w:val="0"/>
                <w:numId w:val="73"/>
              </w:numPr>
              <w:ind w:left="176" w:hanging="228"/>
              <w:rPr>
                <w:rFonts w:ascii="Calibri" w:eastAsia="Calibri" w:hAnsi="Calibri"/>
                <w:color w:val="000000"/>
                <w:sz w:val="20"/>
                <w:lang w:val="en-GB" w:eastAsia="en-US"/>
              </w:rPr>
            </w:pPr>
            <w:r w:rsidRPr="0005021F">
              <w:rPr>
                <w:rFonts w:ascii="Calibri" w:eastAsia="Calibri" w:hAnsi="Calibri"/>
                <w:color w:val="000000"/>
                <w:sz w:val="20"/>
                <w:lang w:val="en-GB" w:eastAsia="en-US"/>
              </w:rPr>
              <w:t xml:space="preserve">To embody theoretical knowledge </w:t>
            </w:r>
            <w:proofErr w:type="gramStart"/>
            <w:r w:rsidRPr="0005021F">
              <w:rPr>
                <w:rFonts w:ascii="Calibri" w:eastAsia="Calibri" w:hAnsi="Calibri"/>
                <w:color w:val="000000"/>
                <w:sz w:val="20"/>
                <w:lang w:val="en-GB" w:eastAsia="en-US"/>
              </w:rPr>
              <w:t>in order to</w:t>
            </w:r>
            <w:proofErr w:type="gramEnd"/>
            <w:r w:rsidRPr="0005021F">
              <w:rPr>
                <w:rFonts w:ascii="Calibri" w:eastAsia="Calibri" w:hAnsi="Calibri"/>
                <w:color w:val="000000"/>
                <w:sz w:val="20"/>
                <w:lang w:val="en-GB" w:eastAsia="en-US"/>
              </w:rPr>
              <w:t xml:space="preserve"> critically discuss dance performances.</w:t>
            </w:r>
          </w:p>
          <w:p w14:paraId="428EDFAE" w14:textId="77777777" w:rsidR="0089685F" w:rsidRPr="0005021F" w:rsidRDefault="0089685F" w:rsidP="00A85228">
            <w:pPr>
              <w:numPr>
                <w:ilvl w:val="0"/>
                <w:numId w:val="73"/>
              </w:numPr>
              <w:ind w:left="176" w:hanging="228"/>
              <w:rPr>
                <w:rFonts w:ascii="Calibri" w:eastAsia="Calibri" w:hAnsi="Calibri"/>
                <w:color w:val="000000"/>
                <w:sz w:val="20"/>
                <w:lang w:val="en-GB" w:eastAsia="en-US"/>
              </w:rPr>
            </w:pPr>
            <w:r w:rsidRPr="0005021F">
              <w:rPr>
                <w:rFonts w:ascii="Calibri" w:eastAsia="Calibri" w:hAnsi="Calibri"/>
                <w:color w:val="000000"/>
                <w:sz w:val="20"/>
                <w:lang w:val="en-GB" w:eastAsia="en-US"/>
              </w:rPr>
              <w:t xml:space="preserve">To describe and </w:t>
            </w:r>
            <w:proofErr w:type="spellStart"/>
            <w:r w:rsidRPr="0005021F">
              <w:rPr>
                <w:rFonts w:ascii="Calibri" w:eastAsia="Calibri" w:hAnsi="Calibri"/>
                <w:color w:val="000000"/>
                <w:sz w:val="20"/>
                <w:lang w:val="en-GB" w:eastAsia="en-US"/>
              </w:rPr>
              <w:t>analyze</w:t>
            </w:r>
            <w:proofErr w:type="spellEnd"/>
            <w:r w:rsidRPr="0005021F">
              <w:rPr>
                <w:rFonts w:ascii="Calibri" w:eastAsia="Calibri" w:hAnsi="Calibri"/>
                <w:color w:val="000000"/>
                <w:sz w:val="20"/>
                <w:lang w:val="en-GB" w:eastAsia="en-US"/>
              </w:rPr>
              <w:t xml:space="preserve"> the aspects of dance performance.</w:t>
            </w:r>
          </w:p>
          <w:p w14:paraId="7E27FAC3" w14:textId="77777777" w:rsidR="0089685F" w:rsidRPr="0005021F" w:rsidRDefault="0089685F" w:rsidP="00A85228">
            <w:pPr>
              <w:numPr>
                <w:ilvl w:val="0"/>
                <w:numId w:val="73"/>
              </w:numPr>
              <w:ind w:left="176" w:hanging="228"/>
              <w:rPr>
                <w:rFonts w:ascii="Calibri" w:eastAsia="Calibri" w:hAnsi="Calibri"/>
                <w:color w:val="000000"/>
                <w:sz w:val="20"/>
                <w:lang w:val="en-GB" w:eastAsia="en-US"/>
              </w:rPr>
            </w:pPr>
            <w:r w:rsidRPr="0005021F">
              <w:rPr>
                <w:rFonts w:ascii="Calibri" w:eastAsia="Calibri" w:hAnsi="Calibri"/>
                <w:color w:val="000000"/>
                <w:sz w:val="20"/>
                <w:lang w:val="en-GB" w:eastAsia="en-US"/>
              </w:rPr>
              <w:t xml:space="preserve">Oral skills for presenting a lecture on topics, </w:t>
            </w:r>
            <w:r w:rsidRPr="0005021F">
              <w:rPr>
                <w:rFonts w:ascii="Calibri" w:eastAsia="Calibri" w:hAnsi="Calibri"/>
                <w:color w:val="000000"/>
                <w:sz w:val="20"/>
                <w:lang w:val="en-US" w:eastAsia="en-US"/>
              </w:rPr>
              <w:t>using</w:t>
            </w:r>
            <w:r w:rsidRPr="0005021F">
              <w:rPr>
                <w:rFonts w:ascii="Calibri" w:eastAsia="Calibri" w:hAnsi="Calibri"/>
                <w:color w:val="000000"/>
                <w:sz w:val="20"/>
                <w:lang w:val="en-GB" w:eastAsia="en-US"/>
              </w:rPr>
              <w:t xml:space="preserve"> historical and theoretical research methods for dance.</w:t>
            </w:r>
          </w:p>
          <w:p w14:paraId="5ECC18E7" w14:textId="77777777" w:rsidR="0089685F" w:rsidRPr="0005021F" w:rsidRDefault="0089685F" w:rsidP="00A85228">
            <w:pPr>
              <w:numPr>
                <w:ilvl w:val="0"/>
                <w:numId w:val="72"/>
              </w:numPr>
              <w:ind w:left="158" w:hanging="207"/>
              <w:rPr>
                <w:rFonts w:ascii="Calibri" w:eastAsia="Calibri" w:hAnsi="Calibri"/>
                <w:sz w:val="20"/>
                <w:lang w:val="en-US" w:eastAsia="en-US"/>
              </w:rPr>
            </w:pPr>
            <w:r w:rsidRPr="0005021F">
              <w:rPr>
                <w:rFonts w:ascii="Calibri" w:eastAsia="Calibri" w:hAnsi="Calibri"/>
                <w:color w:val="000000"/>
                <w:sz w:val="20"/>
                <w:lang w:val="en-GB" w:eastAsia="en-US"/>
              </w:rPr>
              <w:t>To search out information on various topics concerning dance for further research (bibliography,</w:t>
            </w:r>
            <w:r w:rsidRPr="0005021F">
              <w:rPr>
                <w:rFonts w:ascii="Calibri" w:eastAsia="Calibri" w:hAnsi="Calibri"/>
                <w:color w:val="000000"/>
                <w:sz w:val="20"/>
                <w:lang w:val="en-US" w:eastAsia="en-US"/>
              </w:rPr>
              <w:t xml:space="preserve"> </w:t>
            </w:r>
            <w:r w:rsidRPr="0005021F">
              <w:rPr>
                <w:rFonts w:ascii="Calibri" w:eastAsia="Calibri" w:hAnsi="Calibri"/>
                <w:color w:val="000000"/>
                <w:sz w:val="20"/>
                <w:lang w:val="en-GB" w:eastAsia="en-US"/>
              </w:rPr>
              <w:t xml:space="preserve">electronic </w:t>
            </w:r>
            <w:proofErr w:type="gramStart"/>
            <w:r w:rsidRPr="0005021F">
              <w:rPr>
                <w:rFonts w:ascii="Calibri" w:eastAsia="Calibri" w:hAnsi="Calibri"/>
                <w:color w:val="000000"/>
                <w:sz w:val="20"/>
                <w:lang w:val="en-GB" w:eastAsia="en-US"/>
              </w:rPr>
              <w:t>sources</w:t>
            </w:r>
            <w:proofErr w:type="gramEnd"/>
            <w:r w:rsidRPr="0005021F">
              <w:rPr>
                <w:rFonts w:ascii="Calibri" w:eastAsia="Calibri" w:hAnsi="Calibri"/>
                <w:color w:val="000000"/>
                <w:sz w:val="20"/>
                <w:lang w:val="en-GB" w:eastAsia="en-US"/>
              </w:rPr>
              <w:t xml:space="preserve"> and dance performances through the internet).</w:t>
            </w:r>
          </w:p>
        </w:tc>
      </w:tr>
    </w:tbl>
    <w:p w14:paraId="0D47DD49" w14:textId="77777777" w:rsidR="0089685F" w:rsidRPr="0005021F" w:rsidRDefault="0089685F" w:rsidP="00A85228">
      <w:pPr>
        <w:pStyle w:val="ListParagraph"/>
        <w:widowControl w:val="0"/>
        <w:numPr>
          <w:ilvl w:val="0"/>
          <w:numId w:val="75"/>
        </w:numPr>
        <w:autoSpaceDE w:val="0"/>
        <w:autoSpaceDN w:val="0"/>
        <w:adjustRightInd w:val="0"/>
        <w:spacing w:before="120" w:after="200"/>
        <w:rPr>
          <w:rFonts w:ascii="Calibri" w:eastAsia="Calibri" w:hAnsi="Calibri" w:cs="Arial"/>
          <w:b/>
          <w:sz w:val="20"/>
          <w:lang w:val="en-US" w:eastAsia="en-US"/>
        </w:rPr>
      </w:pPr>
      <w:r w:rsidRPr="0005021F">
        <w:rPr>
          <w:rFonts w:ascii="Calibri" w:eastAsia="Calibri" w:hAnsi="Calibri" w:cs="Arial"/>
          <w:b/>
          <w:sz w:val="20"/>
          <w:lang w:val="en-US" w:eastAsia="en-US"/>
        </w:rPr>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89685F" w:rsidRPr="00E8660F" w14:paraId="567662F1" w14:textId="77777777" w:rsidTr="0089685F">
        <w:trPr>
          <w:trHeight w:val="838"/>
        </w:trPr>
        <w:tc>
          <w:tcPr>
            <w:tcW w:w="8894" w:type="dxa"/>
          </w:tcPr>
          <w:p w14:paraId="19010054" w14:textId="77777777" w:rsidR="0089685F" w:rsidRPr="0005021F" w:rsidRDefault="0089685F" w:rsidP="00597490">
            <w:pPr>
              <w:spacing w:before="100" w:beforeAutospacing="1" w:after="100" w:afterAutospacing="1"/>
              <w:jc w:val="both"/>
              <w:rPr>
                <w:rFonts w:ascii="Calibri" w:eastAsia="Times New Roman" w:hAnsi="Calibri"/>
                <w:color w:val="000000"/>
                <w:sz w:val="20"/>
                <w:lang w:val="en-US"/>
              </w:rPr>
            </w:pPr>
            <w:r w:rsidRPr="0005021F">
              <w:rPr>
                <w:rFonts w:ascii="Calibri" w:eastAsia="Times New Roman" w:hAnsi="Calibri"/>
                <w:color w:val="000000"/>
                <w:sz w:val="20"/>
                <w:lang w:val="en-GB"/>
              </w:rPr>
              <w:lastRenderedPageBreak/>
              <w:t xml:space="preserve">The notion of dance is discussed and </w:t>
            </w:r>
            <w:proofErr w:type="spellStart"/>
            <w:r w:rsidRPr="0005021F">
              <w:rPr>
                <w:rFonts w:ascii="Calibri" w:eastAsia="Times New Roman" w:hAnsi="Calibri"/>
                <w:color w:val="000000"/>
                <w:sz w:val="20"/>
                <w:lang w:val="en-GB"/>
              </w:rPr>
              <w:t>analyzed</w:t>
            </w:r>
            <w:proofErr w:type="spellEnd"/>
            <w:r w:rsidRPr="0005021F">
              <w:rPr>
                <w:rFonts w:ascii="Calibri" w:eastAsia="Times New Roman" w:hAnsi="Calibri"/>
                <w:color w:val="000000"/>
                <w:sz w:val="20"/>
                <w:lang w:val="en-GB"/>
              </w:rPr>
              <w:t xml:space="preserve"> in a broad perspective. Fundamental theory of anthropology and theory of body is presented. Introduction to dance methodologies and tools for investigating and documenting dance, in particular structure and style and the relevant theory which supports individual choreographers in their works is </w:t>
            </w:r>
            <w:proofErr w:type="spellStart"/>
            <w:r w:rsidRPr="0005021F">
              <w:rPr>
                <w:rFonts w:ascii="Calibri" w:eastAsia="Times New Roman" w:hAnsi="Calibri"/>
                <w:color w:val="000000"/>
                <w:sz w:val="20"/>
                <w:lang w:val="en-GB"/>
              </w:rPr>
              <w:t>analyzed</w:t>
            </w:r>
            <w:proofErr w:type="spellEnd"/>
            <w:r w:rsidRPr="0005021F">
              <w:rPr>
                <w:rFonts w:ascii="Calibri" w:eastAsia="Times New Roman" w:hAnsi="Calibri"/>
                <w:color w:val="000000"/>
                <w:sz w:val="20"/>
                <w:lang w:val="en-GB"/>
              </w:rPr>
              <w:t xml:space="preserve"> through DVD dance performances. </w:t>
            </w:r>
            <w:r w:rsidRPr="0005021F">
              <w:rPr>
                <w:rFonts w:ascii="Calibri" w:eastAsia="Times New Roman" w:hAnsi="Calibri"/>
                <w:color w:val="000000"/>
                <w:sz w:val="20"/>
                <w:lang w:val="en-US"/>
              </w:rPr>
              <w:t>The h</w:t>
            </w:r>
            <w:proofErr w:type="spellStart"/>
            <w:r w:rsidRPr="0005021F">
              <w:rPr>
                <w:rFonts w:ascii="Calibri" w:eastAsia="Times New Roman" w:hAnsi="Calibri"/>
                <w:color w:val="000000"/>
                <w:sz w:val="20"/>
                <w:lang w:val="en-GB"/>
              </w:rPr>
              <w:t>istory</w:t>
            </w:r>
            <w:proofErr w:type="spellEnd"/>
            <w:r w:rsidRPr="0005021F">
              <w:rPr>
                <w:rFonts w:ascii="Calibri" w:eastAsia="Times New Roman" w:hAnsi="Calibri"/>
                <w:color w:val="000000"/>
                <w:sz w:val="20"/>
                <w:lang w:val="en-GB"/>
              </w:rPr>
              <w:t xml:space="preserve"> of dance is introduced in brief, from Ancient Greece to the Middle Ages. The beginning of Ballet since the 15</w:t>
            </w:r>
            <w:r w:rsidRPr="0005021F">
              <w:rPr>
                <w:rFonts w:ascii="Calibri" w:eastAsia="Times New Roman" w:hAnsi="Calibri"/>
                <w:color w:val="000000"/>
                <w:sz w:val="20"/>
                <w:vertAlign w:val="superscript"/>
                <w:lang w:val="en-GB"/>
              </w:rPr>
              <w:t>th</w:t>
            </w:r>
            <w:r w:rsidRPr="0005021F">
              <w:rPr>
                <w:rFonts w:ascii="Calibri" w:eastAsia="Times New Roman" w:hAnsi="Calibri"/>
                <w:color w:val="000000"/>
                <w:sz w:val="20"/>
                <w:lang w:val="en-GB"/>
              </w:rPr>
              <w:t xml:space="preserve"> century and its development until the 21</w:t>
            </w:r>
            <w:r w:rsidRPr="0005021F">
              <w:rPr>
                <w:rFonts w:ascii="Calibri" w:eastAsia="Times New Roman" w:hAnsi="Calibri"/>
                <w:color w:val="000000"/>
                <w:sz w:val="20"/>
                <w:vertAlign w:val="superscript"/>
                <w:lang w:val="en-GB"/>
              </w:rPr>
              <w:t>st</w:t>
            </w:r>
            <w:r w:rsidRPr="0005021F">
              <w:rPr>
                <w:rFonts w:ascii="Calibri" w:eastAsia="Times New Roman" w:hAnsi="Calibri"/>
                <w:color w:val="000000"/>
                <w:sz w:val="20"/>
                <w:lang w:val="en-GB"/>
              </w:rPr>
              <w:t xml:space="preserve"> century is discussed with reference to different styles. The development of dance during the 20</w:t>
            </w:r>
            <w:r w:rsidRPr="0005021F">
              <w:rPr>
                <w:rFonts w:ascii="Calibri" w:eastAsia="Times New Roman" w:hAnsi="Calibri"/>
                <w:color w:val="000000"/>
                <w:sz w:val="20"/>
                <w:vertAlign w:val="superscript"/>
                <w:lang w:val="en-GB"/>
              </w:rPr>
              <w:t>th</w:t>
            </w:r>
            <w:r w:rsidRPr="0005021F">
              <w:rPr>
                <w:rFonts w:ascii="Calibri" w:eastAsia="Times New Roman" w:hAnsi="Calibri"/>
                <w:color w:val="000000"/>
                <w:sz w:val="20"/>
                <w:lang w:val="en-GB"/>
              </w:rPr>
              <w:t xml:space="preserve"> century is presented with special reference to Modern Dance, Post-Modern Dance, Dance Theatre, Physical Theatre and Conceptual Dance. Emphasis is given to the links between dance and theatre with the support of performances, through DVD and YouTube, where </w:t>
            </w:r>
            <w:r w:rsidRPr="0005021F">
              <w:rPr>
                <w:rFonts w:ascii="Calibri" w:eastAsia="Times New Roman" w:hAnsi="Calibri"/>
                <w:color w:val="000000"/>
                <w:sz w:val="20"/>
                <w:lang w:val="en-US"/>
              </w:rPr>
              <w:t xml:space="preserve">the </w:t>
            </w:r>
            <w:r w:rsidRPr="0005021F">
              <w:rPr>
                <w:rFonts w:ascii="Calibri" w:eastAsia="Times New Roman" w:hAnsi="Calibri"/>
                <w:color w:val="000000"/>
                <w:sz w:val="20"/>
                <w:lang w:val="en-GB"/>
              </w:rPr>
              <w:t xml:space="preserve">theory of dance and performance </w:t>
            </w:r>
            <w:r w:rsidRPr="0005021F">
              <w:rPr>
                <w:rFonts w:ascii="Calibri" w:eastAsia="Times New Roman" w:hAnsi="Calibri"/>
                <w:color w:val="000000"/>
                <w:sz w:val="20"/>
                <w:lang w:val="en-US"/>
              </w:rPr>
              <w:t xml:space="preserve">as well as the sociopolitical context is </w:t>
            </w:r>
            <w:r w:rsidRPr="0005021F">
              <w:rPr>
                <w:rFonts w:ascii="Calibri" w:eastAsia="Times New Roman" w:hAnsi="Calibri"/>
                <w:color w:val="000000"/>
                <w:sz w:val="20"/>
                <w:lang w:val="en-GB"/>
              </w:rPr>
              <w:t>discussed accordingly.</w:t>
            </w:r>
          </w:p>
        </w:tc>
      </w:tr>
    </w:tbl>
    <w:p w14:paraId="16BE9BE2" w14:textId="77777777" w:rsidR="0089685F" w:rsidRPr="0005021F" w:rsidRDefault="0089685F" w:rsidP="00A85228">
      <w:pPr>
        <w:widowControl w:val="0"/>
        <w:numPr>
          <w:ilvl w:val="0"/>
          <w:numId w:val="75"/>
        </w:numPr>
        <w:autoSpaceDE w:val="0"/>
        <w:autoSpaceDN w:val="0"/>
        <w:adjustRightInd w:val="0"/>
        <w:spacing w:before="120" w:after="200"/>
        <w:ind w:left="357" w:hanging="357"/>
        <w:rPr>
          <w:rFonts w:ascii="Calibri" w:eastAsia="Calibri" w:hAnsi="Calibri" w:cs="Arial"/>
          <w:b/>
          <w:sz w:val="20"/>
          <w:lang w:eastAsia="en-US"/>
        </w:rPr>
      </w:pPr>
      <w:r w:rsidRPr="0005021F">
        <w:rPr>
          <w:rFonts w:ascii="Calibri" w:eastAsia="Calibri" w:hAnsi="Calibri" w:cs="Arial"/>
          <w:b/>
          <w:sz w:val="20"/>
          <w:lang w:val="en-US" w:eastAsia="en-US"/>
        </w:rPr>
        <w:t>TEACHING AND LEARNING METHODS</w:t>
      </w:r>
      <w:r w:rsidRPr="0005021F">
        <w:rPr>
          <w:rFonts w:ascii="Calibri" w:eastAsia="Calibri" w:hAnsi="Calibri" w:cs="Arial"/>
          <w:b/>
          <w:sz w:val="20"/>
          <w:lang w:eastAsia="en-US"/>
        </w:rPr>
        <w:t xml:space="preserve"> - 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89685F" w:rsidRPr="0005021F" w14:paraId="7CA40EF0" w14:textId="77777777" w:rsidTr="0089685F">
        <w:tc>
          <w:tcPr>
            <w:tcW w:w="3306" w:type="dxa"/>
            <w:shd w:val="clear" w:color="auto" w:fill="DDD9C3"/>
          </w:tcPr>
          <w:p w14:paraId="296EE8E5" w14:textId="77777777" w:rsidR="0089685F" w:rsidRPr="0005021F" w:rsidRDefault="0089685F" w:rsidP="00597490">
            <w:pPr>
              <w:jc w:val="right"/>
              <w:rPr>
                <w:rFonts w:ascii="Calibri" w:eastAsia="Calibri" w:hAnsi="Calibri" w:cs="Arial"/>
                <w:b/>
                <w:sz w:val="20"/>
                <w:lang w:eastAsia="en-US"/>
              </w:rPr>
            </w:pPr>
            <w:r w:rsidRPr="0005021F">
              <w:rPr>
                <w:rFonts w:ascii="Calibri" w:eastAsia="Calibri" w:hAnsi="Calibri" w:cs="Arial"/>
                <w:b/>
                <w:sz w:val="20"/>
                <w:lang w:eastAsia="en-US"/>
              </w:rPr>
              <w:t xml:space="preserve">INSTRUCTION </w:t>
            </w:r>
            <w:r w:rsidRPr="0005021F">
              <w:rPr>
                <w:rFonts w:ascii="Calibri" w:eastAsia="Calibri" w:hAnsi="Calibri" w:cs="Arial"/>
                <w:b/>
                <w:sz w:val="20"/>
                <w:lang w:val="en-US" w:eastAsia="en-US"/>
              </w:rPr>
              <w:t>METHOD</w:t>
            </w:r>
          </w:p>
        </w:tc>
        <w:tc>
          <w:tcPr>
            <w:tcW w:w="5588" w:type="dxa"/>
          </w:tcPr>
          <w:p w14:paraId="1EE97116" w14:textId="77777777" w:rsidR="0089685F" w:rsidRPr="0005021F" w:rsidRDefault="0089685F" w:rsidP="00597490">
            <w:pPr>
              <w:tabs>
                <w:tab w:val="left" w:pos="360"/>
              </w:tabs>
              <w:spacing w:before="120" w:after="120"/>
              <w:rPr>
                <w:rFonts w:ascii="Calibri" w:eastAsia="Calibri" w:hAnsi="Calibri"/>
                <w:sz w:val="20"/>
                <w:lang w:val="en-US" w:eastAsia="en-US"/>
              </w:rPr>
            </w:pPr>
            <w:r w:rsidRPr="0005021F">
              <w:rPr>
                <w:rFonts w:ascii="Calibri" w:eastAsia="Calibri" w:hAnsi="Calibri"/>
                <w:sz w:val="20"/>
                <w:lang w:val="en-US" w:eastAsia="en-US"/>
              </w:rPr>
              <w:t>Lectures</w:t>
            </w:r>
          </w:p>
        </w:tc>
      </w:tr>
      <w:tr w:rsidR="0089685F" w:rsidRPr="00E8660F" w14:paraId="42E07082" w14:textId="77777777" w:rsidTr="0089685F">
        <w:tc>
          <w:tcPr>
            <w:tcW w:w="3306" w:type="dxa"/>
            <w:shd w:val="clear" w:color="auto" w:fill="DDD9C3"/>
          </w:tcPr>
          <w:p w14:paraId="3CDE0500" w14:textId="77777777" w:rsidR="0089685F" w:rsidRPr="0005021F" w:rsidRDefault="0089685F" w:rsidP="00597490">
            <w:pPr>
              <w:jc w:val="right"/>
              <w:rPr>
                <w:rFonts w:ascii="Calibri" w:eastAsia="Calibri" w:hAnsi="Calibri" w:cs="Arial"/>
                <w:i/>
                <w:sz w:val="20"/>
                <w:lang w:val="en-US" w:eastAsia="en-US"/>
              </w:rPr>
            </w:pPr>
            <w:r w:rsidRPr="0005021F">
              <w:rPr>
                <w:rFonts w:ascii="Calibri" w:eastAsia="Calibri" w:hAnsi="Calibri" w:cs="Arial"/>
                <w:b/>
                <w:sz w:val="20"/>
                <w:lang w:val="en-US" w:eastAsia="en-US"/>
              </w:rPr>
              <w:t>USE OF INFORMATION AND COMMUNICATION TECHNOLOGIES</w:t>
            </w:r>
            <w:r w:rsidRPr="0005021F">
              <w:rPr>
                <w:rFonts w:ascii="Calibri" w:eastAsia="Calibri" w:hAnsi="Calibri" w:cs="Arial"/>
                <w:b/>
                <w:sz w:val="20"/>
                <w:lang w:val="en-US" w:eastAsia="en-US"/>
              </w:rPr>
              <w:br/>
            </w:r>
          </w:p>
        </w:tc>
        <w:tc>
          <w:tcPr>
            <w:tcW w:w="5588" w:type="dxa"/>
          </w:tcPr>
          <w:p w14:paraId="2C729590" w14:textId="77777777" w:rsidR="0089685F" w:rsidRPr="0005021F" w:rsidRDefault="0089685F" w:rsidP="00597490">
            <w:pPr>
              <w:rPr>
                <w:rFonts w:ascii="Calibri" w:eastAsia="Calibri" w:hAnsi="Calibri"/>
                <w:sz w:val="20"/>
                <w:lang w:val="en-US" w:eastAsia="en-US"/>
              </w:rPr>
            </w:pPr>
            <w:r w:rsidRPr="0005021F">
              <w:rPr>
                <w:rFonts w:ascii="Calibri" w:eastAsia="Calibri" w:hAnsi="Calibri"/>
                <w:sz w:val="20"/>
                <w:lang w:val="en-US" w:eastAsia="en-US"/>
              </w:rPr>
              <w:t xml:space="preserve">Use of Information and Communication Technologies (ICTs): mainly PowerPoint but also related websites are employed in teaching. </w:t>
            </w:r>
            <w:r w:rsidRPr="0005021F">
              <w:rPr>
                <w:rFonts w:ascii="Calibri" w:eastAsia="Calibri" w:hAnsi="Calibri"/>
                <w:sz w:val="20"/>
                <w:lang w:val="en" w:eastAsia="en-US"/>
              </w:rPr>
              <w:t xml:space="preserve">The material as well as the main points of each </w:t>
            </w:r>
            <w:r w:rsidRPr="0005021F">
              <w:rPr>
                <w:rFonts w:ascii="Calibri" w:eastAsia="Calibri" w:hAnsi="Calibri"/>
                <w:sz w:val="20"/>
                <w:lang w:val="en-US" w:eastAsia="en-US"/>
              </w:rPr>
              <w:t xml:space="preserve">lecture </w:t>
            </w:r>
            <w:r w:rsidRPr="0005021F">
              <w:rPr>
                <w:rFonts w:ascii="Calibri" w:eastAsia="Calibri" w:hAnsi="Calibri"/>
                <w:sz w:val="20"/>
                <w:lang w:val="en" w:eastAsia="en-US"/>
              </w:rPr>
              <w:t xml:space="preserve">are discussed orally and </w:t>
            </w:r>
            <w:r w:rsidRPr="0005021F">
              <w:rPr>
                <w:rFonts w:ascii="Calibri" w:eastAsia="Calibri" w:hAnsi="Calibri"/>
                <w:sz w:val="20"/>
                <w:lang w:val="en-US" w:eastAsia="en-US"/>
              </w:rPr>
              <w:t xml:space="preserve">are </w:t>
            </w:r>
            <w:r w:rsidRPr="0005021F">
              <w:rPr>
                <w:rFonts w:ascii="Calibri" w:eastAsia="Calibri" w:hAnsi="Calibri"/>
                <w:sz w:val="20"/>
                <w:lang w:val="en" w:eastAsia="en-US"/>
              </w:rPr>
              <w:t xml:space="preserve">presented </w:t>
            </w:r>
            <w:r w:rsidRPr="0005021F">
              <w:rPr>
                <w:rFonts w:ascii="Calibri" w:eastAsia="Calibri" w:hAnsi="Calibri"/>
                <w:sz w:val="20"/>
                <w:lang w:val="en-US" w:eastAsia="en-US"/>
              </w:rPr>
              <w:t>via</w:t>
            </w:r>
            <w:r w:rsidRPr="0005021F">
              <w:rPr>
                <w:rFonts w:ascii="Calibri" w:eastAsia="Calibri" w:hAnsi="Calibri"/>
                <w:sz w:val="20"/>
                <w:lang w:val="en" w:eastAsia="en-US"/>
              </w:rPr>
              <w:t xml:space="preserve"> </w:t>
            </w:r>
            <w:r w:rsidRPr="0005021F">
              <w:rPr>
                <w:rFonts w:ascii="Calibri" w:eastAsia="Calibri" w:hAnsi="Calibri"/>
                <w:sz w:val="20"/>
                <w:lang w:val="en-US" w:eastAsia="en-US"/>
              </w:rPr>
              <w:t>P</w:t>
            </w:r>
            <w:proofErr w:type="spellStart"/>
            <w:r w:rsidRPr="0005021F">
              <w:rPr>
                <w:rFonts w:ascii="Calibri" w:eastAsia="Calibri" w:hAnsi="Calibri"/>
                <w:sz w:val="20"/>
                <w:lang w:val="en" w:eastAsia="en-US"/>
              </w:rPr>
              <w:t>owerPoint</w:t>
            </w:r>
            <w:proofErr w:type="spellEnd"/>
            <w:r w:rsidRPr="0005021F">
              <w:rPr>
                <w:rFonts w:ascii="Calibri" w:eastAsia="Calibri" w:hAnsi="Calibri"/>
                <w:sz w:val="20"/>
                <w:lang w:val="en" w:eastAsia="en-US"/>
              </w:rPr>
              <w:t xml:space="preserve"> by the students in the assignments assigned </w:t>
            </w:r>
            <w:r w:rsidRPr="0005021F">
              <w:rPr>
                <w:rFonts w:ascii="Calibri" w:eastAsia="Calibri" w:hAnsi="Calibri"/>
                <w:sz w:val="20"/>
                <w:lang w:val="en-US" w:eastAsia="en-US"/>
              </w:rPr>
              <w:t>in</w:t>
            </w:r>
            <w:r w:rsidRPr="0005021F">
              <w:rPr>
                <w:rFonts w:ascii="Calibri" w:eastAsia="Calibri" w:hAnsi="Calibri"/>
                <w:sz w:val="20"/>
                <w:lang w:val="en" w:eastAsia="en-US"/>
              </w:rPr>
              <w:t xml:space="preserve"> class by the tutor. Dance Theory and</w:t>
            </w:r>
            <w:r w:rsidRPr="0005021F">
              <w:rPr>
                <w:rFonts w:ascii="Calibri" w:eastAsia="Calibri" w:hAnsi="Calibri"/>
                <w:sz w:val="20"/>
                <w:lang w:val="en-US" w:eastAsia="en-US"/>
              </w:rPr>
              <w:t xml:space="preserve"> its </w:t>
            </w:r>
            <w:r w:rsidRPr="0005021F">
              <w:rPr>
                <w:rFonts w:ascii="Calibri" w:eastAsia="Calibri" w:hAnsi="Calibri"/>
                <w:sz w:val="20"/>
                <w:lang w:val="en" w:eastAsia="en-US"/>
              </w:rPr>
              <w:t xml:space="preserve">main </w:t>
            </w:r>
            <w:r w:rsidRPr="0005021F">
              <w:rPr>
                <w:rFonts w:ascii="Calibri" w:eastAsia="Calibri" w:hAnsi="Calibri"/>
                <w:sz w:val="20"/>
                <w:lang w:val="en-US" w:eastAsia="en-US"/>
              </w:rPr>
              <w:t>trends</w:t>
            </w:r>
            <w:r w:rsidRPr="0005021F">
              <w:rPr>
                <w:rFonts w:ascii="Calibri" w:eastAsia="Calibri" w:hAnsi="Calibri"/>
                <w:sz w:val="20"/>
                <w:lang w:val="en" w:eastAsia="en-US"/>
              </w:rPr>
              <w:t xml:space="preserve"> are supported </w:t>
            </w:r>
            <w:r w:rsidRPr="0005021F">
              <w:rPr>
                <w:rFonts w:ascii="Calibri" w:eastAsia="Calibri" w:hAnsi="Calibri"/>
                <w:sz w:val="20"/>
                <w:lang w:val="en-US" w:eastAsia="en-US"/>
              </w:rPr>
              <w:t>via</w:t>
            </w:r>
            <w:r w:rsidRPr="0005021F">
              <w:rPr>
                <w:rFonts w:ascii="Calibri" w:eastAsia="Calibri" w:hAnsi="Calibri"/>
                <w:sz w:val="20"/>
                <w:lang w:val="en" w:eastAsia="en-US"/>
              </w:rPr>
              <w:t xml:space="preserve"> DVD and YouTube</w:t>
            </w:r>
            <w:r w:rsidRPr="0005021F">
              <w:rPr>
                <w:rFonts w:ascii="Calibri" w:eastAsia="Calibri" w:hAnsi="Calibri"/>
                <w:sz w:val="20"/>
                <w:lang w:val="en-US" w:eastAsia="en-US"/>
              </w:rPr>
              <w:t xml:space="preserve"> screenings of </w:t>
            </w:r>
            <w:r w:rsidRPr="0005021F">
              <w:rPr>
                <w:rFonts w:ascii="Calibri" w:eastAsia="Calibri" w:hAnsi="Calibri"/>
                <w:sz w:val="20"/>
                <w:lang w:val="en" w:eastAsia="en-US"/>
              </w:rPr>
              <w:t>dance performances.</w:t>
            </w:r>
          </w:p>
        </w:tc>
      </w:tr>
      <w:tr w:rsidR="0089685F" w:rsidRPr="0005021F" w14:paraId="711093CC" w14:textId="77777777" w:rsidTr="0089685F">
        <w:tc>
          <w:tcPr>
            <w:tcW w:w="3306" w:type="dxa"/>
            <w:shd w:val="clear" w:color="auto" w:fill="DDD9C3"/>
          </w:tcPr>
          <w:p w14:paraId="3748F1BC" w14:textId="77777777" w:rsidR="0089685F" w:rsidRPr="0005021F" w:rsidRDefault="0089685F" w:rsidP="00597490">
            <w:pPr>
              <w:jc w:val="right"/>
              <w:rPr>
                <w:rFonts w:ascii="Calibri" w:eastAsia="Calibri" w:hAnsi="Calibri" w:cs="Arial"/>
                <w:b/>
                <w:sz w:val="20"/>
                <w:lang w:val="en-US" w:eastAsia="en-US"/>
              </w:rPr>
            </w:pPr>
            <w:r w:rsidRPr="0005021F">
              <w:rPr>
                <w:rFonts w:ascii="Calibri" w:eastAsia="Calibri" w:hAnsi="Calibri" w:cs="Arial"/>
                <w:b/>
                <w:sz w:val="20"/>
                <w:lang w:eastAsia="en-US"/>
              </w:rPr>
              <w:t>INSTRUCTION</w:t>
            </w:r>
            <w:r w:rsidRPr="0005021F">
              <w:rPr>
                <w:rFonts w:ascii="Calibri" w:eastAsia="Calibri" w:hAnsi="Calibri" w:cs="Arial"/>
                <w:b/>
                <w:sz w:val="20"/>
                <w:lang w:val="en-US" w:eastAsia="en-US"/>
              </w:rPr>
              <w:t xml:space="preserve"> ORGANIZATION</w:t>
            </w:r>
          </w:p>
          <w:p w14:paraId="046E9038" w14:textId="77777777" w:rsidR="0089685F" w:rsidRPr="0005021F" w:rsidRDefault="0089685F" w:rsidP="00597490">
            <w:pPr>
              <w:jc w:val="both"/>
              <w:rPr>
                <w:rFonts w:ascii="Calibri" w:eastAsia="Calibri" w:hAnsi="Calibri" w:cs="Arial"/>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5"/>
              <w:gridCol w:w="2157"/>
            </w:tblGrid>
            <w:tr w:rsidR="0089685F" w:rsidRPr="0005021F" w14:paraId="772CB3E1" w14:textId="77777777" w:rsidTr="0089685F">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09F5C6F" w14:textId="77777777" w:rsidR="0089685F" w:rsidRPr="0005021F" w:rsidRDefault="0089685F" w:rsidP="00597490">
                  <w:pPr>
                    <w:jc w:val="center"/>
                    <w:rPr>
                      <w:rFonts w:ascii="Calibri" w:eastAsia="Calibri" w:hAnsi="Calibri" w:cs="Arial"/>
                      <w:b/>
                      <w:i/>
                      <w:sz w:val="20"/>
                      <w:lang w:eastAsia="en-US"/>
                    </w:rPr>
                  </w:pPr>
                  <w:proofErr w:type="spellStart"/>
                  <w:r w:rsidRPr="0005021F">
                    <w:rPr>
                      <w:rFonts w:ascii="Calibri" w:eastAsia="Calibri" w:hAnsi="Calibri" w:cs="Arial"/>
                      <w:b/>
                      <w:i/>
                      <w:sz w:val="20"/>
                      <w:lang w:eastAsia="en-US"/>
                    </w:rPr>
                    <w:t>Activities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1CA9C89F" w14:textId="77777777" w:rsidR="0089685F" w:rsidRPr="0005021F" w:rsidRDefault="0089685F" w:rsidP="00597490">
                  <w:pPr>
                    <w:jc w:val="center"/>
                    <w:rPr>
                      <w:rFonts w:ascii="Calibri" w:eastAsia="Calibri" w:hAnsi="Calibri" w:cs="Arial"/>
                      <w:b/>
                      <w:i/>
                      <w:sz w:val="20"/>
                      <w:lang w:eastAsia="en-US"/>
                    </w:rPr>
                  </w:pPr>
                  <w:proofErr w:type="spellStart"/>
                  <w:r w:rsidRPr="0005021F">
                    <w:rPr>
                      <w:rFonts w:ascii="Calibri" w:eastAsia="Calibri" w:hAnsi="Calibri" w:cs="Arial"/>
                      <w:b/>
                      <w:i/>
                      <w:sz w:val="20"/>
                      <w:lang w:eastAsia="en-US"/>
                    </w:rPr>
                    <w:t>Semester</w:t>
                  </w:r>
                  <w:proofErr w:type="spellEnd"/>
                  <w:r w:rsidRPr="0005021F">
                    <w:rPr>
                      <w:rFonts w:ascii="Calibri" w:eastAsia="Calibri" w:hAnsi="Calibri" w:cs="Arial"/>
                      <w:b/>
                      <w:i/>
                      <w:sz w:val="20"/>
                      <w:lang w:eastAsia="en-US"/>
                    </w:rPr>
                    <w:t xml:space="preserve"> </w:t>
                  </w:r>
                </w:p>
                <w:p w14:paraId="38823B60" w14:textId="77777777" w:rsidR="0089685F" w:rsidRPr="0005021F" w:rsidRDefault="0089685F" w:rsidP="00597490">
                  <w:pPr>
                    <w:jc w:val="center"/>
                    <w:rPr>
                      <w:rFonts w:ascii="Calibri" w:eastAsia="Calibri" w:hAnsi="Calibri" w:cs="Arial"/>
                      <w:b/>
                      <w:i/>
                      <w:sz w:val="20"/>
                      <w:lang w:eastAsia="en-US"/>
                    </w:rPr>
                  </w:pPr>
                  <w:proofErr w:type="spellStart"/>
                  <w:r w:rsidRPr="0005021F">
                    <w:rPr>
                      <w:rFonts w:ascii="Calibri" w:eastAsia="Calibri" w:hAnsi="Calibri" w:cs="Arial"/>
                      <w:b/>
                      <w:i/>
                      <w:sz w:val="20"/>
                      <w:lang w:eastAsia="en-US"/>
                    </w:rPr>
                    <w:t>student</w:t>
                  </w:r>
                  <w:proofErr w:type="spellEnd"/>
                  <w:r w:rsidRPr="0005021F">
                    <w:rPr>
                      <w:rFonts w:ascii="Calibri" w:eastAsia="Calibri" w:hAnsi="Calibri" w:cs="Arial"/>
                      <w:b/>
                      <w:i/>
                      <w:sz w:val="20"/>
                      <w:lang w:eastAsia="en-US"/>
                    </w:rPr>
                    <w:t xml:space="preserve"> </w:t>
                  </w:r>
                  <w:proofErr w:type="spellStart"/>
                  <w:r w:rsidRPr="0005021F">
                    <w:rPr>
                      <w:rFonts w:ascii="Calibri" w:eastAsia="Calibri" w:hAnsi="Calibri" w:cs="Arial"/>
                      <w:b/>
                      <w:i/>
                      <w:sz w:val="20"/>
                      <w:lang w:eastAsia="en-US"/>
                    </w:rPr>
                    <w:t>workload</w:t>
                  </w:r>
                  <w:proofErr w:type="spellEnd"/>
                </w:p>
              </w:tc>
            </w:tr>
            <w:tr w:rsidR="0089685F" w:rsidRPr="0005021F" w14:paraId="13899426" w14:textId="77777777" w:rsidTr="0089685F">
              <w:tc>
                <w:tcPr>
                  <w:tcW w:w="3919" w:type="dxa"/>
                  <w:tcBorders>
                    <w:top w:val="single" w:sz="4" w:space="0" w:color="auto"/>
                    <w:left w:val="single" w:sz="4" w:space="0" w:color="auto"/>
                    <w:bottom w:val="single" w:sz="4" w:space="0" w:color="auto"/>
                    <w:right w:val="single" w:sz="4" w:space="0" w:color="auto"/>
                  </w:tcBorders>
                </w:tcPr>
                <w:p w14:paraId="08FDAF0F" w14:textId="77777777" w:rsidR="0089685F" w:rsidRPr="0005021F" w:rsidRDefault="0089685F" w:rsidP="00597490">
                  <w:pPr>
                    <w:rPr>
                      <w:rFonts w:ascii="Calibri" w:eastAsia="Calibri" w:hAnsi="Calibri" w:cs="Arial"/>
                      <w:sz w:val="20"/>
                      <w:lang w:val="en-US" w:eastAsia="en-US"/>
                    </w:rPr>
                  </w:pPr>
                  <w:r w:rsidRPr="0005021F">
                    <w:rPr>
                      <w:rFonts w:ascii="Calibri" w:eastAsia="Calibri" w:hAnsi="Calibri" w:cs="Arial"/>
                      <w:sz w:val="20"/>
                      <w:lang w:val="en-US" w:eastAsia="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tcPr>
                <w:p w14:paraId="073190B8" w14:textId="77777777" w:rsidR="0089685F" w:rsidRPr="0005021F" w:rsidRDefault="0089685F"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39</w:t>
                  </w:r>
                </w:p>
              </w:tc>
            </w:tr>
            <w:tr w:rsidR="0089685F" w:rsidRPr="0005021F" w14:paraId="133E2553" w14:textId="77777777" w:rsidTr="0089685F">
              <w:tc>
                <w:tcPr>
                  <w:tcW w:w="3919" w:type="dxa"/>
                  <w:tcBorders>
                    <w:top w:val="single" w:sz="4" w:space="0" w:color="auto"/>
                    <w:left w:val="single" w:sz="4" w:space="0" w:color="auto"/>
                    <w:bottom w:val="single" w:sz="4" w:space="0" w:color="auto"/>
                    <w:right w:val="single" w:sz="4" w:space="0" w:color="auto"/>
                  </w:tcBorders>
                </w:tcPr>
                <w:p w14:paraId="20053D37" w14:textId="77777777" w:rsidR="0089685F" w:rsidRPr="0005021F" w:rsidRDefault="0089685F" w:rsidP="00597490">
                  <w:pPr>
                    <w:rPr>
                      <w:rFonts w:ascii="Calibri" w:eastAsia="Calibri" w:hAnsi="Calibri" w:cs="Arial"/>
                      <w:sz w:val="20"/>
                      <w:lang w:val="en-US" w:eastAsia="en-US"/>
                    </w:rPr>
                  </w:pPr>
                  <w:r w:rsidRPr="0005021F">
                    <w:rPr>
                      <w:rFonts w:ascii="Calibri" w:eastAsia="Calibri" w:hAnsi="Calibri"/>
                      <w:sz w:val="20"/>
                      <w:lang w:val="en" w:eastAsia="en-US"/>
                    </w:rPr>
                    <w:t xml:space="preserve">Preparing for the lesson by reading articles related to Dance Theory, </w:t>
                  </w:r>
                  <w:proofErr w:type="gramStart"/>
                  <w:r w:rsidRPr="0005021F">
                    <w:rPr>
                      <w:rFonts w:ascii="Calibri" w:eastAsia="Calibri" w:hAnsi="Calibri"/>
                      <w:sz w:val="20"/>
                      <w:lang w:val="en" w:eastAsia="en-US"/>
                    </w:rPr>
                    <w:t>books</w:t>
                  </w:r>
                  <w:proofErr w:type="gramEnd"/>
                  <w:r w:rsidRPr="0005021F">
                    <w:rPr>
                      <w:rFonts w:ascii="Calibri" w:eastAsia="Calibri" w:hAnsi="Calibri"/>
                      <w:sz w:val="20"/>
                      <w:lang w:val="en" w:eastAsia="en-US"/>
                    </w:rPr>
                    <w:t xml:space="preserve"> and core notes on</w:t>
                  </w:r>
                  <w:r w:rsidRPr="0005021F">
                    <w:rPr>
                      <w:rFonts w:ascii="Calibri" w:eastAsia="Calibri" w:hAnsi="Calibri"/>
                      <w:sz w:val="20"/>
                      <w:lang w:val="en-US" w:eastAsia="en-US"/>
                    </w:rPr>
                    <w:t xml:space="preserve"> the</w:t>
                  </w:r>
                  <w:r w:rsidRPr="0005021F">
                    <w:rPr>
                      <w:rFonts w:ascii="Calibri" w:eastAsia="Calibri" w:hAnsi="Calibri"/>
                      <w:sz w:val="20"/>
                      <w:lang w:val="en" w:eastAsia="en-US"/>
                    </w:rPr>
                    <w:t xml:space="preserve"> History of Dance.</w:t>
                  </w:r>
                </w:p>
              </w:tc>
              <w:tc>
                <w:tcPr>
                  <w:tcW w:w="2551" w:type="dxa"/>
                  <w:tcBorders>
                    <w:top w:val="single" w:sz="4" w:space="0" w:color="auto"/>
                    <w:left w:val="single" w:sz="4" w:space="0" w:color="auto"/>
                    <w:bottom w:val="single" w:sz="4" w:space="0" w:color="auto"/>
                    <w:right w:val="single" w:sz="4" w:space="0" w:color="auto"/>
                  </w:tcBorders>
                </w:tcPr>
                <w:p w14:paraId="040A1E6E" w14:textId="77777777" w:rsidR="0089685F" w:rsidRPr="0005021F" w:rsidRDefault="0089685F" w:rsidP="00597490">
                  <w:pPr>
                    <w:rPr>
                      <w:rFonts w:ascii="Calibri" w:eastAsia="Calibri" w:hAnsi="Calibri" w:cs="Arial"/>
                      <w:sz w:val="20"/>
                      <w:lang w:val="en-US" w:eastAsia="en-US"/>
                    </w:rPr>
                  </w:pPr>
                  <w:r w:rsidRPr="0005021F">
                    <w:rPr>
                      <w:rFonts w:ascii="Calibri" w:eastAsia="Calibri" w:hAnsi="Calibri" w:cs="Arial"/>
                      <w:sz w:val="20"/>
                      <w:lang w:val="en-US" w:eastAsia="en-US"/>
                    </w:rPr>
                    <w:t xml:space="preserve">               </w:t>
                  </w:r>
                  <w:r w:rsidRPr="0005021F">
                    <w:rPr>
                      <w:rFonts w:ascii="Calibri" w:eastAsia="Calibri" w:hAnsi="Calibri" w:cs="Arial"/>
                      <w:sz w:val="20"/>
                      <w:lang w:eastAsia="en-US"/>
                    </w:rPr>
                    <w:t>7</w:t>
                  </w:r>
                  <w:r w:rsidRPr="0005021F">
                    <w:rPr>
                      <w:rFonts w:ascii="Calibri" w:eastAsia="Calibri" w:hAnsi="Calibri" w:cs="Arial"/>
                      <w:sz w:val="20"/>
                      <w:lang w:val="en-US" w:eastAsia="en-US"/>
                    </w:rPr>
                    <w:t>x3=21</w:t>
                  </w:r>
                </w:p>
              </w:tc>
            </w:tr>
            <w:tr w:rsidR="0089685F" w:rsidRPr="0005021F" w14:paraId="5DA591C6" w14:textId="77777777" w:rsidTr="0089685F">
              <w:tc>
                <w:tcPr>
                  <w:tcW w:w="3919" w:type="dxa"/>
                  <w:tcBorders>
                    <w:top w:val="single" w:sz="4" w:space="0" w:color="auto"/>
                    <w:left w:val="single" w:sz="4" w:space="0" w:color="auto"/>
                    <w:bottom w:val="single" w:sz="4" w:space="0" w:color="auto"/>
                    <w:right w:val="single" w:sz="4" w:space="0" w:color="auto"/>
                  </w:tcBorders>
                </w:tcPr>
                <w:p w14:paraId="522A9FF1" w14:textId="77777777" w:rsidR="0089685F" w:rsidRPr="0005021F" w:rsidRDefault="0089685F" w:rsidP="00597490">
                  <w:pPr>
                    <w:rPr>
                      <w:rFonts w:ascii="Calibri" w:eastAsia="Calibri" w:hAnsi="Calibri" w:cs="Arial"/>
                      <w:sz w:val="20"/>
                      <w:lang w:val="en-US" w:eastAsia="en-US"/>
                    </w:rPr>
                  </w:pPr>
                  <w:r w:rsidRPr="0005021F">
                    <w:rPr>
                      <w:rFonts w:ascii="Calibri" w:eastAsia="Calibri" w:hAnsi="Calibri" w:cs="Arial"/>
                      <w:sz w:val="20"/>
                      <w:lang w:eastAsia="en-US"/>
                    </w:rPr>
                    <w:t>Η</w:t>
                  </w:r>
                  <w:r w:rsidRPr="0005021F">
                    <w:rPr>
                      <w:rFonts w:ascii="Calibri" w:eastAsia="Calibri" w:hAnsi="Calibri" w:cs="Arial"/>
                      <w:sz w:val="20"/>
                      <w:lang w:val="en-US" w:eastAsia="en-US"/>
                    </w:rPr>
                    <w:t xml:space="preserve">ours for the preparation and </w:t>
                  </w:r>
                  <w:r w:rsidRPr="0005021F">
                    <w:rPr>
                      <w:rFonts w:ascii="Calibri" w:eastAsia="Calibri" w:hAnsi="Calibri"/>
                      <w:sz w:val="20"/>
                      <w:lang w:val="en" w:eastAsia="en-US"/>
                    </w:rPr>
                    <w:t>organization of group works on the History of Dance</w:t>
                  </w:r>
                  <w:r w:rsidRPr="0005021F">
                    <w:rPr>
                      <w:rFonts w:ascii="Calibri" w:eastAsia="Calibri" w:hAnsi="Calibri" w:cs="Arial"/>
                      <w:sz w:val="20"/>
                      <w:lang w:val="en-US" w:eastAsia="en-US"/>
                    </w:rPr>
                    <w:t xml:space="preserve"> </w:t>
                  </w:r>
                </w:p>
              </w:tc>
              <w:tc>
                <w:tcPr>
                  <w:tcW w:w="2551" w:type="dxa"/>
                  <w:tcBorders>
                    <w:top w:val="single" w:sz="4" w:space="0" w:color="auto"/>
                    <w:left w:val="single" w:sz="4" w:space="0" w:color="auto"/>
                    <w:bottom w:val="single" w:sz="4" w:space="0" w:color="auto"/>
                    <w:right w:val="single" w:sz="4" w:space="0" w:color="auto"/>
                  </w:tcBorders>
                </w:tcPr>
                <w:p w14:paraId="4846C2A2" w14:textId="77777777" w:rsidR="0089685F" w:rsidRPr="0005021F" w:rsidRDefault="0089685F" w:rsidP="00597490">
                  <w:pPr>
                    <w:jc w:val="center"/>
                    <w:rPr>
                      <w:rFonts w:ascii="Calibri" w:eastAsia="Calibri" w:hAnsi="Calibri" w:cs="Arial"/>
                      <w:sz w:val="20"/>
                      <w:lang w:val="en-US" w:eastAsia="en-US"/>
                    </w:rPr>
                  </w:pPr>
                  <w:r w:rsidRPr="0005021F">
                    <w:rPr>
                      <w:rFonts w:ascii="Calibri" w:eastAsia="Calibri" w:hAnsi="Calibri" w:cs="Arial"/>
                      <w:sz w:val="20"/>
                      <w:lang w:val="en-US" w:eastAsia="en-US"/>
                    </w:rPr>
                    <w:t>21</w:t>
                  </w:r>
                </w:p>
              </w:tc>
            </w:tr>
            <w:tr w:rsidR="0089685F" w:rsidRPr="0005021F" w14:paraId="4EAD40ED" w14:textId="77777777" w:rsidTr="0089685F">
              <w:tc>
                <w:tcPr>
                  <w:tcW w:w="3919" w:type="dxa"/>
                  <w:tcBorders>
                    <w:top w:val="single" w:sz="4" w:space="0" w:color="auto"/>
                    <w:left w:val="single" w:sz="4" w:space="0" w:color="auto"/>
                    <w:bottom w:val="single" w:sz="4" w:space="0" w:color="auto"/>
                    <w:right w:val="single" w:sz="4" w:space="0" w:color="auto"/>
                  </w:tcBorders>
                </w:tcPr>
                <w:p w14:paraId="33D6395D" w14:textId="77777777" w:rsidR="0089685F" w:rsidRPr="0005021F" w:rsidRDefault="0089685F" w:rsidP="00597490">
                  <w:pPr>
                    <w:rPr>
                      <w:rFonts w:ascii="Calibri" w:eastAsia="Calibri" w:hAnsi="Calibri" w:cs="Arial"/>
                      <w:sz w:val="20"/>
                      <w:lang w:val="en-US" w:eastAsia="en-US"/>
                    </w:rPr>
                  </w:pPr>
                  <w:r w:rsidRPr="0005021F">
                    <w:rPr>
                      <w:rFonts w:ascii="Calibri" w:eastAsia="Calibri" w:hAnsi="Calibri" w:cs="Arial"/>
                      <w:sz w:val="20"/>
                      <w:lang w:val="en-US" w:eastAsia="en-US"/>
                    </w:rPr>
                    <w:t>Hours for the preparation for the final examination</w:t>
                  </w:r>
                </w:p>
              </w:tc>
              <w:tc>
                <w:tcPr>
                  <w:tcW w:w="2551" w:type="dxa"/>
                  <w:tcBorders>
                    <w:top w:val="single" w:sz="4" w:space="0" w:color="auto"/>
                    <w:left w:val="single" w:sz="4" w:space="0" w:color="auto"/>
                    <w:bottom w:val="single" w:sz="4" w:space="0" w:color="auto"/>
                    <w:right w:val="single" w:sz="4" w:space="0" w:color="auto"/>
                  </w:tcBorders>
                </w:tcPr>
                <w:p w14:paraId="3C6375DC" w14:textId="77777777" w:rsidR="0089685F" w:rsidRPr="0005021F" w:rsidRDefault="0089685F" w:rsidP="00597490">
                  <w:pPr>
                    <w:jc w:val="center"/>
                    <w:rPr>
                      <w:rFonts w:ascii="Calibri" w:eastAsia="Calibri" w:hAnsi="Calibri" w:cs="Arial"/>
                      <w:sz w:val="20"/>
                      <w:lang w:eastAsia="en-US"/>
                    </w:rPr>
                  </w:pPr>
                  <w:r w:rsidRPr="0005021F">
                    <w:rPr>
                      <w:rFonts w:ascii="Calibri" w:eastAsia="Calibri" w:hAnsi="Calibri" w:cs="Arial"/>
                      <w:sz w:val="20"/>
                      <w:lang w:eastAsia="en-US"/>
                    </w:rPr>
                    <w:t>44</w:t>
                  </w:r>
                </w:p>
              </w:tc>
            </w:tr>
            <w:tr w:rsidR="0089685F" w:rsidRPr="0005021F" w14:paraId="11FEA127" w14:textId="77777777" w:rsidTr="0089685F">
              <w:tc>
                <w:tcPr>
                  <w:tcW w:w="3919" w:type="dxa"/>
                  <w:tcBorders>
                    <w:top w:val="single" w:sz="4" w:space="0" w:color="auto"/>
                    <w:left w:val="single" w:sz="4" w:space="0" w:color="auto"/>
                    <w:bottom w:val="single" w:sz="4" w:space="0" w:color="auto"/>
                    <w:right w:val="single" w:sz="4" w:space="0" w:color="auto"/>
                  </w:tcBorders>
                </w:tcPr>
                <w:p w14:paraId="67A0B34A" w14:textId="77777777" w:rsidR="0089685F" w:rsidRPr="0005021F" w:rsidRDefault="0089685F" w:rsidP="00597490">
                  <w:pPr>
                    <w:rPr>
                      <w:rFonts w:ascii="Calibri" w:eastAsia="Calibri" w:hAnsi="Calibri" w:cs="Arial"/>
                      <w:b/>
                      <w:i/>
                      <w:sz w:val="20"/>
                      <w:lang w:val="en-US" w:eastAsia="en-US"/>
                    </w:rPr>
                  </w:pPr>
                  <w:r w:rsidRPr="0005021F">
                    <w:rPr>
                      <w:rFonts w:ascii="Calibri" w:eastAsia="Calibri" w:hAnsi="Calibri" w:cs="Arial"/>
                      <w:b/>
                      <w:i/>
                      <w:sz w:val="20"/>
                      <w:lang w:val="en-US" w:eastAsia="en-US"/>
                    </w:rPr>
                    <w:t>Total number of hours for the Course (25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1B0B0D01" w14:textId="77777777" w:rsidR="0089685F" w:rsidRPr="0005021F" w:rsidRDefault="0089685F" w:rsidP="00597490">
                  <w:pPr>
                    <w:jc w:val="center"/>
                    <w:rPr>
                      <w:rFonts w:ascii="Calibri" w:eastAsia="Calibri" w:hAnsi="Calibri" w:cs="Arial"/>
                      <w:b/>
                      <w:i/>
                      <w:sz w:val="20"/>
                      <w:lang w:val="en-US" w:eastAsia="en-US"/>
                    </w:rPr>
                  </w:pPr>
                  <w:r w:rsidRPr="0005021F">
                    <w:rPr>
                      <w:rFonts w:ascii="Calibri" w:eastAsia="Calibri" w:hAnsi="Calibri" w:cs="Arial"/>
                      <w:b/>
                      <w:i/>
                      <w:sz w:val="20"/>
                      <w:lang w:val="en-US" w:eastAsia="en-US"/>
                    </w:rPr>
                    <w:t>125 hours (total student workload)</w:t>
                  </w:r>
                </w:p>
              </w:tc>
            </w:tr>
          </w:tbl>
          <w:p w14:paraId="70791B13" w14:textId="77777777" w:rsidR="0089685F" w:rsidRPr="0005021F" w:rsidRDefault="0089685F" w:rsidP="00597490">
            <w:pPr>
              <w:rPr>
                <w:rFonts w:ascii="Calibri" w:eastAsia="Calibri" w:hAnsi="Calibri" w:cs="Tahoma"/>
                <w:sz w:val="20"/>
                <w:lang w:val="en-US" w:eastAsia="en-US"/>
              </w:rPr>
            </w:pPr>
          </w:p>
        </w:tc>
      </w:tr>
      <w:tr w:rsidR="0089685F" w:rsidRPr="00E8660F" w14:paraId="6CDBAA05" w14:textId="77777777" w:rsidTr="0089685F">
        <w:tc>
          <w:tcPr>
            <w:tcW w:w="3306" w:type="dxa"/>
          </w:tcPr>
          <w:p w14:paraId="2402E888" w14:textId="77777777" w:rsidR="0089685F" w:rsidRPr="0005021F" w:rsidRDefault="0089685F" w:rsidP="00597490">
            <w:pPr>
              <w:jc w:val="right"/>
              <w:rPr>
                <w:rFonts w:ascii="Calibri" w:eastAsia="Calibri" w:hAnsi="Calibri" w:cs="Arial"/>
                <w:b/>
                <w:sz w:val="20"/>
                <w:lang w:eastAsia="en-US"/>
              </w:rPr>
            </w:pPr>
            <w:r w:rsidRPr="0005021F">
              <w:rPr>
                <w:rFonts w:ascii="Calibri" w:eastAsia="Calibri" w:hAnsi="Calibri" w:cs="Arial"/>
                <w:b/>
                <w:sz w:val="20"/>
                <w:lang w:val="en-US" w:eastAsia="en-US"/>
              </w:rPr>
              <w:t>STUDENT</w:t>
            </w:r>
            <w:r w:rsidRPr="0005021F">
              <w:rPr>
                <w:rFonts w:ascii="Calibri" w:eastAsia="Calibri" w:hAnsi="Calibri" w:cs="Arial"/>
                <w:b/>
                <w:sz w:val="20"/>
                <w:lang w:eastAsia="en-US"/>
              </w:rPr>
              <w:t>S’</w:t>
            </w:r>
            <w:r w:rsidRPr="0005021F">
              <w:rPr>
                <w:rFonts w:ascii="Calibri" w:eastAsia="Calibri" w:hAnsi="Calibri" w:cs="Arial"/>
                <w:b/>
                <w:sz w:val="20"/>
                <w:lang w:val="en-US" w:eastAsia="en-US"/>
              </w:rPr>
              <w:t xml:space="preserve"> </w:t>
            </w:r>
            <w:r w:rsidRPr="0005021F">
              <w:rPr>
                <w:rFonts w:ascii="Calibri" w:eastAsia="Calibri" w:hAnsi="Calibri" w:cs="Arial"/>
                <w:b/>
                <w:sz w:val="20"/>
                <w:lang w:eastAsia="en-US"/>
              </w:rPr>
              <w:t>EVALUA</w:t>
            </w:r>
            <w:r w:rsidRPr="0005021F">
              <w:rPr>
                <w:rFonts w:ascii="Calibri" w:eastAsia="Calibri" w:hAnsi="Calibri" w:cs="Arial"/>
                <w:b/>
                <w:sz w:val="20"/>
                <w:lang w:val="en-US" w:eastAsia="en-US"/>
              </w:rPr>
              <w:t>T</w:t>
            </w:r>
            <w:r w:rsidRPr="0005021F">
              <w:rPr>
                <w:rFonts w:ascii="Calibri" w:eastAsia="Calibri" w:hAnsi="Calibri" w:cs="Arial"/>
                <w:b/>
                <w:sz w:val="20"/>
                <w:lang w:eastAsia="en-US"/>
              </w:rPr>
              <w:t>ION</w:t>
            </w:r>
          </w:p>
          <w:p w14:paraId="1E9F60C8" w14:textId="77777777" w:rsidR="0089685F" w:rsidRPr="0005021F" w:rsidRDefault="0089685F" w:rsidP="00597490">
            <w:pPr>
              <w:jc w:val="both"/>
              <w:rPr>
                <w:rFonts w:ascii="Calibri" w:eastAsia="Calibri" w:hAnsi="Calibri" w:cs="Arial"/>
                <w:i/>
                <w:sz w:val="20"/>
                <w:lang w:eastAsia="en-US"/>
              </w:rPr>
            </w:pPr>
          </w:p>
        </w:tc>
        <w:tc>
          <w:tcPr>
            <w:tcW w:w="5588" w:type="dxa"/>
          </w:tcPr>
          <w:p w14:paraId="6350950C" w14:textId="77777777" w:rsidR="0089685F" w:rsidRPr="0005021F" w:rsidRDefault="0089685F" w:rsidP="00A85228">
            <w:pPr>
              <w:numPr>
                <w:ilvl w:val="0"/>
                <w:numId w:val="76"/>
              </w:numPr>
              <w:tabs>
                <w:tab w:val="clear" w:pos="400"/>
              </w:tabs>
              <w:autoSpaceDN w:val="0"/>
              <w:ind w:left="265" w:hanging="284"/>
              <w:jc w:val="both"/>
              <w:rPr>
                <w:rFonts w:ascii="Calibri" w:eastAsia="Calibri" w:hAnsi="Calibri"/>
                <w:sz w:val="20"/>
                <w:lang w:val="en-US" w:eastAsia="en-US"/>
              </w:rPr>
            </w:pPr>
            <w:r w:rsidRPr="0005021F">
              <w:rPr>
                <w:rFonts w:ascii="Calibri" w:eastAsia="Calibri" w:hAnsi="Calibri"/>
                <w:sz w:val="20"/>
                <w:lang w:val="en" w:eastAsia="en-US"/>
              </w:rPr>
              <w:t xml:space="preserve">Group oral presentations in each </w:t>
            </w:r>
            <w:r w:rsidRPr="0005021F">
              <w:rPr>
                <w:rFonts w:ascii="Calibri" w:eastAsia="Calibri" w:hAnsi="Calibri"/>
                <w:sz w:val="20"/>
                <w:lang w:val="en-US" w:eastAsia="en-US"/>
              </w:rPr>
              <w:t>lecture</w:t>
            </w:r>
            <w:r w:rsidRPr="0005021F">
              <w:rPr>
                <w:rFonts w:ascii="Calibri" w:eastAsia="Calibri" w:hAnsi="Calibri"/>
                <w:sz w:val="20"/>
                <w:lang w:val="en" w:eastAsia="en-US"/>
              </w:rPr>
              <w:t xml:space="preserve"> in which the different genres and main dance </w:t>
            </w:r>
            <w:r w:rsidRPr="0005021F">
              <w:rPr>
                <w:rFonts w:ascii="Calibri" w:eastAsia="Calibri" w:hAnsi="Calibri"/>
                <w:sz w:val="20"/>
                <w:lang w:val="en-US" w:eastAsia="en-US"/>
              </w:rPr>
              <w:t>trend</w:t>
            </w:r>
            <w:r w:rsidRPr="0005021F">
              <w:rPr>
                <w:rFonts w:ascii="Calibri" w:eastAsia="Calibri" w:hAnsi="Calibri"/>
                <w:sz w:val="20"/>
                <w:lang w:val="en" w:eastAsia="en-US"/>
              </w:rPr>
              <w:t>s are analyzed in relation to the sociopolitical context developed (20%).</w:t>
            </w:r>
          </w:p>
          <w:p w14:paraId="2572D6A3" w14:textId="77777777" w:rsidR="0089685F" w:rsidRPr="0005021F" w:rsidRDefault="0089685F" w:rsidP="00A85228">
            <w:pPr>
              <w:numPr>
                <w:ilvl w:val="0"/>
                <w:numId w:val="76"/>
              </w:numPr>
              <w:tabs>
                <w:tab w:val="clear" w:pos="400"/>
              </w:tabs>
              <w:autoSpaceDN w:val="0"/>
              <w:ind w:left="265" w:hanging="284"/>
              <w:jc w:val="both"/>
              <w:rPr>
                <w:rFonts w:ascii="Calibri" w:eastAsia="Calibri" w:hAnsi="Calibri"/>
                <w:sz w:val="20"/>
                <w:lang w:val="en-US" w:eastAsia="en-US"/>
              </w:rPr>
            </w:pPr>
            <w:r w:rsidRPr="0005021F">
              <w:rPr>
                <w:rFonts w:ascii="Calibri" w:eastAsia="Calibri" w:hAnsi="Calibri"/>
                <w:sz w:val="20"/>
                <w:lang w:val="en" w:eastAsia="en-US"/>
              </w:rPr>
              <w:t>Interactive written or oral tests relating to the various theoretical issues arising from the different choreographic approaches (10%).</w:t>
            </w:r>
          </w:p>
          <w:p w14:paraId="41A0E68F" w14:textId="77777777" w:rsidR="0089685F" w:rsidRPr="0005021F" w:rsidRDefault="0089685F" w:rsidP="00A85228">
            <w:pPr>
              <w:numPr>
                <w:ilvl w:val="0"/>
                <w:numId w:val="76"/>
              </w:numPr>
              <w:tabs>
                <w:tab w:val="clear" w:pos="400"/>
              </w:tabs>
              <w:autoSpaceDN w:val="0"/>
              <w:ind w:left="265" w:hanging="284"/>
              <w:jc w:val="both"/>
              <w:rPr>
                <w:rFonts w:ascii="Calibri" w:eastAsia="Calibri" w:hAnsi="Calibri"/>
                <w:sz w:val="20"/>
                <w:lang w:val="en-US" w:eastAsia="en-US"/>
              </w:rPr>
            </w:pPr>
            <w:r w:rsidRPr="0005021F">
              <w:rPr>
                <w:rFonts w:ascii="Calibri" w:eastAsia="Calibri" w:hAnsi="Calibri"/>
                <w:sz w:val="20"/>
                <w:lang w:val="en" w:eastAsia="en-US"/>
              </w:rPr>
              <w:t>Written final exam (70% and/or 100% if no oral test has taken place or no participation in the tests)</w:t>
            </w:r>
            <w:r w:rsidRPr="0005021F">
              <w:rPr>
                <w:rFonts w:ascii="Calibri" w:eastAsia="Calibri" w:hAnsi="Calibri"/>
                <w:sz w:val="20"/>
                <w:lang w:val="en-US" w:eastAsia="en-US"/>
              </w:rPr>
              <w:t xml:space="preserve">. The exam includes </w:t>
            </w:r>
            <w:r w:rsidRPr="0005021F">
              <w:rPr>
                <w:rFonts w:ascii="Calibri" w:eastAsia="Calibri" w:hAnsi="Calibri"/>
                <w:sz w:val="20"/>
                <w:lang w:val="en" w:eastAsia="en-US"/>
              </w:rPr>
              <w:t>twenty questions</w:t>
            </w:r>
            <w:r w:rsidRPr="0005021F">
              <w:rPr>
                <w:rFonts w:ascii="Calibri" w:eastAsia="Calibri" w:hAnsi="Calibri"/>
                <w:sz w:val="20"/>
                <w:lang w:val="en-US" w:eastAsia="en-US"/>
              </w:rPr>
              <w:t xml:space="preserve"> on the</w:t>
            </w:r>
            <w:r w:rsidRPr="0005021F">
              <w:rPr>
                <w:rFonts w:ascii="Calibri" w:eastAsia="Calibri" w:hAnsi="Calibri"/>
                <w:sz w:val="20"/>
                <w:lang w:val="en" w:eastAsia="en-US"/>
              </w:rPr>
              <w:t xml:space="preserve"> history and theory of dance with</w:t>
            </w:r>
            <w:r w:rsidRPr="0005021F">
              <w:rPr>
                <w:rFonts w:ascii="Calibri" w:eastAsia="Calibri" w:hAnsi="Calibri"/>
                <w:sz w:val="20"/>
                <w:lang w:val="en-US" w:eastAsia="en-US"/>
              </w:rPr>
              <w:t xml:space="preserve"> a</w:t>
            </w:r>
            <w:r w:rsidRPr="0005021F">
              <w:rPr>
                <w:rFonts w:ascii="Calibri" w:eastAsia="Calibri" w:hAnsi="Calibri"/>
                <w:sz w:val="20"/>
                <w:lang w:val="en" w:eastAsia="en-US"/>
              </w:rPr>
              <w:t xml:space="preserve"> choice of ten </w:t>
            </w:r>
            <w:r w:rsidRPr="0005021F">
              <w:rPr>
                <w:rFonts w:ascii="Calibri" w:eastAsia="Calibri" w:hAnsi="Calibri"/>
                <w:sz w:val="20"/>
                <w:lang w:val="en-US" w:eastAsia="en-US"/>
              </w:rPr>
              <w:t>in total for the students to answer</w:t>
            </w:r>
            <w:r w:rsidRPr="0005021F">
              <w:rPr>
                <w:rFonts w:ascii="Calibri" w:eastAsia="Calibri" w:hAnsi="Calibri"/>
                <w:sz w:val="20"/>
                <w:lang w:val="en" w:eastAsia="en-US"/>
              </w:rPr>
              <w:t>.</w:t>
            </w:r>
          </w:p>
          <w:p w14:paraId="54B9D064" w14:textId="77777777" w:rsidR="0089685F" w:rsidRPr="0005021F" w:rsidRDefault="0089685F" w:rsidP="00597490">
            <w:pPr>
              <w:autoSpaceDN w:val="0"/>
              <w:ind w:left="265" w:hanging="284"/>
              <w:jc w:val="both"/>
              <w:rPr>
                <w:rFonts w:ascii="Calibri" w:eastAsia="Calibri" w:hAnsi="Calibri"/>
                <w:sz w:val="20"/>
                <w:lang w:val="en-US" w:eastAsia="en-US"/>
              </w:rPr>
            </w:pPr>
          </w:p>
          <w:p w14:paraId="777C815D" w14:textId="77777777" w:rsidR="0089685F" w:rsidRPr="0005021F" w:rsidRDefault="0089685F" w:rsidP="00597490">
            <w:pPr>
              <w:autoSpaceDN w:val="0"/>
              <w:ind w:left="265"/>
              <w:jc w:val="both"/>
              <w:rPr>
                <w:rFonts w:ascii="Calibri" w:eastAsia="Calibri" w:hAnsi="Calibri"/>
                <w:sz w:val="20"/>
                <w:lang w:val="en-US" w:eastAsia="en-US"/>
              </w:rPr>
            </w:pPr>
            <w:r w:rsidRPr="0005021F">
              <w:rPr>
                <w:rFonts w:ascii="Calibri" w:eastAsia="Calibri" w:hAnsi="Calibri"/>
                <w:sz w:val="20"/>
                <w:lang w:val="en-US" w:eastAsia="en-US"/>
              </w:rPr>
              <w:t>Minimum passing grade:  5.</w:t>
            </w:r>
          </w:p>
          <w:p w14:paraId="7E7BC258" w14:textId="77777777" w:rsidR="0089685F" w:rsidRPr="0005021F" w:rsidRDefault="0089685F" w:rsidP="00597490">
            <w:pPr>
              <w:autoSpaceDN w:val="0"/>
              <w:ind w:left="265"/>
              <w:jc w:val="both"/>
              <w:rPr>
                <w:rFonts w:ascii="Calibri" w:eastAsia="Calibri" w:hAnsi="Calibri"/>
                <w:sz w:val="20"/>
                <w:lang w:val="en-US" w:eastAsia="en-US"/>
              </w:rPr>
            </w:pPr>
            <w:r w:rsidRPr="0005021F">
              <w:rPr>
                <w:rFonts w:ascii="Calibri" w:eastAsia="Calibri" w:hAnsi="Calibri"/>
                <w:sz w:val="20"/>
                <w:u w:val="single"/>
                <w:lang w:val="en-US" w:eastAsia="en-US"/>
              </w:rPr>
              <w:t>Final Course Grade (FCG</w:t>
            </w:r>
            <w:proofErr w:type="gramStart"/>
            <w:r w:rsidRPr="0005021F">
              <w:rPr>
                <w:rFonts w:ascii="Calibri" w:eastAsia="Calibri" w:hAnsi="Calibri"/>
                <w:sz w:val="20"/>
                <w:lang w:val="en-US" w:eastAsia="en-US"/>
              </w:rPr>
              <w:t>) :</w:t>
            </w:r>
            <w:proofErr w:type="gramEnd"/>
            <w:r w:rsidRPr="0005021F">
              <w:rPr>
                <w:rFonts w:ascii="Calibri" w:eastAsia="Calibri" w:hAnsi="Calibri"/>
                <w:sz w:val="20"/>
                <w:lang w:val="en-US" w:eastAsia="en-US"/>
              </w:rPr>
              <w:t xml:space="preserve"> FCG = G</w:t>
            </w:r>
            <w:r w:rsidRPr="0005021F">
              <w:rPr>
                <w:rFonts w:ascii="Calibri" w:eastAsia="Calibri" w:hAnsi="Calibri"/>
                <w:sz w:val="20"/>
                <w:vertAlign w:val="subscript"/>
                <w:lang w:val="en-US" w:eastAsia="en-US"/>
              </w:rPr>
              <w:t>oral presentation and tests</w:t>
            </w:r>
            <w:r w:rsidRPr="0005021F">
              <w:rPr>
                <w:rFonts w:ascii="Calibri" w:eastAsia="Calibri" w:hAnsi="Calibri"/>
                <w:sz w:val="20"/>
                <w:lang w:val="en-US" w:eastAsia="en-US"/>
              </w:rPr>
              <w:t xml:space="preserve"> + </w:t>
            </w:r>
            <w:proofErr w:type="spellStart"/>
            <w:r w:rsidRPr="0005021F">
              <w:rPr>
                <w:rFonts w:ascii="Calibri" w:eastAsia="Calibri" w:hAnsi="Calibri"/>
                <w:sz w:val="20"/>
                <w:lang w:val="en-US" w:eastAsia="en-US"/>
              </w:rPr>
              <w:t>G</w:t>
            </w:r>
            <w:r w:rsidRPr="0005021F">
              <w:rPr>
                <w:rFonts w:ascii="Calibri" w:eastAsia="Calibri" w:hAnsi="Calibri"/>
                <w:sz w:val="20"/>
                <w:vertAlign w:val="subscript"/>
                <w:lang w:val="en-US" w:eastAsia="en-US"/>
              </w:rPr>
              <w:t>exam</w:t>
            </w:r>
            <w:proofErr w:type="spellEnd"/>
          </w:p>
        </w:tc>
      </w:tr>
    </w:tbl>
    <w:p w14:paraId="42166BFD" w14:textId="77777777" w:rsidR="0089685F" w:rsidRPr="0005021F" w:rsidRDefault="0089685F" w:rsidP="00A85228">
      <w:pPr>
        <w:widowControl w:val="0"/>
        <w:numPr>
          <w:ilvl w:val="0"/>
          <w:numId w:val="75"/>
        </w:numPr>
        <w:autoSpaceDE w:val="0"/>
        <w:autoSpaceDN w:val="0"/>
        <w:adjustRightInd w:val="0"/>
        <w:spacing w:before="240" w:after="200"/>
        <w:ind w:left="357" w:hanging="357"/>
        <w:rPr>
          <w:rFonts w:ascii="Calibri" w:eastAsia="Calibri" w:hAnsi="Calibri" w:cs="Arial"/>
          <w:b/>
          <w:sz w:val="20"/>
          <w:lang w:eastAsia="en-US"/>
        </w:rPr>
      </w:pPr>
      <w:r w:rsidRPr="0005021F">
        <w:rPr>
          <w:rFonts w:ascii="Calibri" w:eastAsia="Calibri" w:hAnsi="Calibri" w:cs="Arial"/>
          <w:b/>
          <w:sz w:val="20"/>
          <w:lang w:val="en-US" w:eastAsia="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89685F" w:rsidRPr="0005021F" w14:paraId="05E67360" w14:textId="77777777" w:rsidTr="0089685F">
        <w:tc>
          <w:tcPr>
            <w:tcW w:w="8894" w:type="dxa"/>
          </w:tcPr>
          <w:p w14:paraId="7139B195"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proofErr w:type="spellStart"/>
            <w:r w:rsidRPr="0005021F">
              <w:rPr>
                <w:rFonts w:ascii="Calibri" w:eastAsia="Calibri" w:hAnsi="Calibri"/>
                <w:sz w:val="20"/>
                <w:lang w:val="en" w:eastAsia="en-US"/>
              </w:rPr>
              <w:t>Adshead</w:t>
            </w:r>
            <w:proofErr w:type="spellEnd"/>
            <w:r w:rsidRPr="0005021F">
              <w:rPr>
                <w:rFonts w:ascii="Calibri" w:eastAsia="Calibri" w:hAnsi="Calibri"/>
                <w:sz w:val="20"/>
                <w:lang w:val="en" w:eastAsia="en-US"/>
              </w:rPr>
              <w:t xml:space="preserve">-Lansdale, J. (Ed) (1994) </w:t>
            </w:r>
            <w:r w:rsidRPr="0005021F">
              <w:rPr>
                <w:rFonts w:ascii="Calibri" w:eastAsia="Calibri" w:hAnsi="Calibri"/>
                <w:i/>
                <w:iCs/>
                <w:sz w:val="20"/>
                <w:lang w:val="en" w:eastAsia="en-US"/>
              </w:rPr>
              <w:t>Dance History: An Introduction</w:t>
            </w:r>
            <w:r w:rsidRPr="0005021F">
              <w:rPr>
                <w:rFonts w:ascii="Calibri" w:eastAsia="Calibri" w:hAnsi="Calibri"/>
                <w:sz w:val="20"/>
                <w:lang w:val="en" w:eastAsia="en-US"/>
              </w:rPr>
              <w:t xml:space="preserve">. Routledge. </w:t>
            </w:r>
          </w:p>
          <w:p w14:paraId="4D5E97D1"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i/>
                <w:iCs/>
                <w:sz w:val="20"/>
                <w:lang w:val="en" w:eastAsia="en-US"/>
              </w:rPr>
              <w:t>Anderson, Jack (1992). Ballet &amp; Modern Dance: A Concise History (2nd ed.). Princeton, NJ: Princeton Book Company, Publishers.</w:t>
            </w:r>
            <w:r w:rsidRPr="0005021F">
              <w:rPr>
                <w:rFonts w:ascii="Calibri" w:eastAsia="Calibri" w:hAnsi="Calibri"/>
                <w:sz w:val="20"/>
                <w:lang w:val="en" w:eastAsia="en-US"/>
              </w:rPr>
              <w:t xml:space="preserve"> </w:t>
            </w:r>
          </w:p>
          <w:p w14:paraId="40F2FBFA"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lastRenderedPageBreak/>
              <w:t xml:space="preserve">Au, S. (2002) </w:t>
            </w:r>
            <w:r w:rsidRPr="0005021F">
              <w:rPr>
                <w:rFonts w:ascii="Calibri" w:eastAsia="Calibri" w:hAnsi="Calibri"/>
                <w:i/>
                <w:iCs/>
                <w:sz w:val="20"/>
                <w:lang w:val="en" w:eastAsia="en-US"/>
              </w:rPr>
              <w:t>Ballet and Modern Dance (World of Art)</w:t>
            </w:r>
            <w:r w:rsidRPr="0005021F">
              <w:rPr>
                <w:rFonts w:ascii="Calibri" w:eastAsia="Calibri" w:hAnsi="Calibri"/>
                <w:sz w:val="20"/>
                <w:lang w:val="en" w:eastAsia="en-US"/>
              </w:rPr>
              <w:t xml:space="preserve">. Thames &amp; Hudson. </w:t>
            </w:r>
          </w:p>
          <w:p w14:paraId="44B9717F"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Andre, Paul; </w:t>
            </w:r>
            <w:proofErr w:type="spellStart"/>
            <w:r w:rsidRPr="0005021F">
              <w:rPr>
                <w:rFonts w:ascii="Calibri" w:eastAsia="Calibri" w:hAnsi="Calibri"/>
                <w:sz w:val="20"/>
                <w:lang w:val="en" w:eastAsia="en-US"/>
              </w:rPr>
              <w:t>Arkadyev</w:t>
            </w:r>
            <w:proofErr w:type="spellEnd"/>
            <w:r w:rsidRPr="0005021F">
              <w:rPr>
                <w:rFonts w:ascii="Calibri" w:eastAsia="Calibri" w:hAnsi="Calibri"/>
                <w:sz w:val="20"/>
                <w:lang w:val="en" w:eastAsia="en-US"/>
              </w:rPr>
              <w:t xml:space="preserve">, V. (1999) </w:t>
            </w:r>
            <w:r w:rsidRPr="0005021F">
              <w:rPr>
                <w:rFonts w:ascii="Calibri" w:eastAsia="Calibri" w:hAnsi="Calibri"/>
                <w:i/>
                <w:iCs/>
                <w:sz w:val="20"/>
                <w:lang w:val="en" w:eastAsia="en-US"/>
              </w:rPr>
              <w:t>Great History of Russian Ballet: Its Art &amp; Choreography</w:t>
            </w:r>
            <w:r w:rsidRPr="0005021F">
              <w:rPr>
                <w:rFonts w:ascii="Calibri" w:eastAsia="Calibri" w:hAnsi="Calibri"/>
                <w:sz w:val="20"/>
                <w:lang w:val="en" w:eastAsia="en-US"/>
              </w:rPr>
              <w:t xml:space="preserve"> (1999).</w:t>
            </w:r>
          </w:p>
          <w:p w14:paraId="19440083"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Banes, S (1987) </w:t>
            </w:r>
            <w:r w:rsidRPr="0005021F">
              <w:rPr>
                <w:rFonts w:ascii="Calibri" w:eastAsia="Calibri" w:hAnsi="Calibri"/>
                <w:i/>
                <w:iCs/>
                <w:sz w:val="20"/>
                <w:lang w:val="en" w:eastAsia="en-US"/>
              </w:rPr>
              <w:t>Terpsichore in Sneakers: Post-Modern Dance</w:t>
            </w:r>
            <w:r w:rsidRPr="0005021F">
              <w:rPr>
                <w:rFonts w:ascii="Calibri" w:eastAsia="Calibri" w:hAnsi="Calibri"/>
                <w:sz w:val="20"/>
                <w:lang w:val="en" w:eastAsia="en-US"/>
              </w:rPr>
              <w:t xml:space="preserve">. Wesleyan University Press. </w:t>
            </w:r>
          </w:p>
          <w:p w14:paraId="60D4603A"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Banes, S (Ed) (1993) </w:t>
            </w:r>
            <w:r w:rsidRPr="0005021F">
              <w:rPr>
                <w:rFonts w:ascii="Calibri" w:eastAsia="Calibri" w:hAnsi="Calibri"/>
                <w:i/>
                <w:iCs/>
                <w:sz w:val="20"/>
                <w:lang w:val="en" w:eastAsia="en-US"/>
              </w:rPr>
              <w:t>Greenwich Village 1963: Avant-Garde Performance and the Effervescent Body</w:t>
            </w:r>
            <w:r w:rsidRPr="0005021F">
              <w:rPr>
                <w:rFonts w:ascii="Calibri" w:eastAsia="Calibri" w:hAnsi="Calibri"/>
                <w:sz w:val="20"/>
                <w:lang w:val="en" w:eastAsia="en-US"/>
              </w:rPr>
              <w:t xml:space="preserve">. Duke University Press. </w:t>
            </w:r>
          </w:p>
          <w:p w14:paraId="4E7C8B94"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proofErr w:type="spellStart"/>
            <w:r w:rsidRPr="0005021F">
              <w:rPr>
                <w:rFonts w:ascii="Calibri" w:eastAsia="Calibri" w:hAnsi="Calibri"/>
                <w:sz w:val="20"/>
                <w:lang w:val="en" w:eastAsia="en-US"/>
              </w:rPr>
              <w:t>Bergsohn</w:t>
            </w:r>
            <w:proofErr w:type="spellEnd"/>
            <w:r w:rsidRPr="0005021F">
              <w:rPr>
                <w:rFonts w:ascii="Calibri" w:eastAsia="Calibri" w:hAnsi="Calibri"/>
                <w:sz w:val="20"/>
                <w:lang w:val="en" w:eastAsia="en-US"/>
              </w:rPr>
              <w:t xml:space="preserve">, H. and </w:t>
            </w:r>
            <w:proofErr w:type="spellStart"/>
            <w:r w:rsidRPr="0005021F">
              <w:rPr>
                <w:rFonts w:ascii="Calibri" w:eastAsia="Calibri" w:hAnsi="Calibri"/>
                <w:sz w:val="20"/>
                <w:lang w:val="en" w:eastAsia="en-US"/>
              </w:rPr>
              <w:t>Partsch-Bergsohn</w:t>
            </w:r>
            <w:proofErr w:type="spellEnd"/>
            <w:r w:rsidRPr="0005021F">
              <w:rPr>
                <w:rFonts w:ascii="Calibri" w:eastAsia="Calibri" w:hAnsi="Calibri"/>
                <w:sz w:val="20"/>
                <w:lang w:val="en" w:eastAsia="en-US"/>
              </w:rPr>
              <w:t xml:space="preserve">, I. (2003) The Makers of Modern Dance in Germany: Rudolf Laban, Mary </w:t>
            </w:r>
            <w:proofErr w:type="spellStart"/>
            <w:r w:rsidRPr="0005021F">
              <w:rPr>
                <w:rFonts w:ascii="Calibri" w:eastAsia="Calibri" w:hAnsi="Calibri"/>
                <w:sz w:val="20"/>
                <w:lang w:val="en" w:eastAsia="en-US"/>
              </w:rPr>
              <w:t>Wigman</w:t>
            </w:r>
            <w:proofErr w:type="spellEnd"/>
            <w:r w:rsidRPr="0005021F">
              <w:rPr>
                <w:rFonts w:ascii="Calibri" w:eastAsia="Calibri" w:hAnsi="Calibri"/>
                <w:sz w:val="20"/>
                <w:lang w:val="en" w:eastAsia="en-US"/>
              </w:rPr>
              <w:t xml:space="preserve">, Kurt </w:t>
            </w:r>
            <w:proofErr w:type="spellStart"/>
            <w:r w:rsidRPr="0005021F">
              <w:rPr>
                <w:rFonts w:ascii="Calibri" w:eastAsia="Calibri" w:hAnsi="Calibri"/>
                <w:sz w:val="20"/>
                <w:lang w:val="en" w:eastAsia="en-US"/>
              </w:rPr>
              <w:t>Jooss</w:t>
            </w:r>
            <w:proofErr w:type="spellEnd"/>
            <w:r w:rsidRPr="0005021F">
              <w:rPr>
                <w:rFonts w:ascii="Calibri" w:eastAsia="Calibri" w:hAnsi="Calibri"/>
                <w:sz w:val="20"/>
                <w:lang w:val="en" w:eastAsia="en-US"/>
              </w:rPr>
              <w:t xml:space="preserve">. Independent Publishers Group. </w:t>
            </w:r>
          </w:p>
          <w:p w14:paraId="1B0385EF"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proofErr w:type="spellStart"/>
            <w:r w:rsidRPr="0005021F">
              <w:rPr>
                <w:rFonts w:ascii="Calibri" w:eastAsia="Calibri" w:hAnsi="Calibri"/>
                <w:sz w:val="20"/>
                <w:lang w:val="en" w:eastAsia="en-US"/>
              </w:rPr>
              <w:t>Bremser</w:t>
            </w:r>
            <w:proofErr w:type="spellEnd"/>
            <w:r w:rsidRPr="0005021F">
              <w:rPr>
                <w:rFonts w:ascii="Calibri" w:eastAsia="Calibri" w:hAnsi="Calibri"/>
                <w:sz w:val="20"/>
                <w:lang w:val="en" w:eastAsia="en-US"/>
              </w:rPr>
              <w:t xml:space="preserve">, M. (Ed) (1999) </w:t>
            </w:r>
            <w:r w:rsidRPr="0005021F">
              <w:rPr>
                <w:rFonts w:ascii="Calibri" w:eastAsia="Calibri" w:hAnsi="Calibri"/>
                <w:i/>
                <w:iCs/>
                <w:sz w:val="20"/>
                <w:lang w:val="en" w:eastAsia="en-US"/>
              </w:rPr>
              <w:t>Fifty Contemporary Choreographers</w:t>
            </w:r>
            <w:r w:rsidRPr="0005021F">
              <w:rPr>
                <w:rFonts w:ascii="Calibri" w:eastAsia="Calibri" w:hAnsi="Calibri"/>
                <w:sz w:val="20"/>
                <w:lang w:val="en" w:eastAsia="en-US"/>
              </w:rPr>
              <w:t xml:space="preserve">. Routledge. </w:t>
            </w:r>
          </w:p>
          <w:p w14:paraId="7135DB24"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i/>
                <w:iCs/>
                <w:sz w:val="20"/>
                <w:lang w:val="en" w:eastAsia="en-US"/>
              </w:rPr>
              <w:t xml:space="preserve">Bland, Alexander (1976). A History of Ballet and Dance in the Western World. New York: Praeger Publishers. </w:t>
            </w:r>
          </w:p>
          <w:p w14:paraId="3A24F28F"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Brown, J. Woodford, C, H. and </w:t>
            </w:r>
            <w:proofErr w:type="spellStart"/>
            <w:r w:rsidRPr="0005021F">
              <w:rPr>
                <w:rFonts w:ascii="Calibri" w:eastAsia="Calibri" w:hAnsi="Calibri"/>
                <w:sz w:val="20"/>
                <w:lang w:val="en" w:eastAsia="en-US"/>
              </w:rPr>
              <w:t>Mindlin</w:t>
            </w:r>
            <w:proofErr w:type="spellEnd"/>
            <w:r w:rsidRPr="0005021F">
              <w:rPr>
                <w:rFonts w:ascii="Calibri" w:eastAsia="Calibri" w:hAnsi="Calibri"/>
                <w:sz w:val="20"/>
                <w:lang w:val="en" w:eastAsia="en-US"/>
              </w:rPr>
              <w:t>, N. (Eds) (1998) (</w:t>
            </w:r>
            <w:r w:rsidRPr="0005021F">
              <w:rPr>
                <w:rFonts w:ascii="Calibri" w:eastAsia="Calibri" w:hAnsi="Calibri"/>
                <w:i/>
                <w:iCs/>
                <w:sz w:val="20"/>
                <w:lang w:val="en" w:eastAsia="en-US"/>
              </w:rPr>
              <w:t>The Vision of Modern Dance: In the Words of Its Creators</w:t>
            </w:r>
            <w:r w:rsidRPr="0005021F">
              <w:rPr>
                <w:rFonts w:ascii="Calibri" w:eastAsia="Calibri" w:hAnsi="Calibri"/>
                <w:sz w:val="20"/>
                <w:lang w:val="en" w:eastAsia="en-US"/>
              </w:rPr>
              <w:t xml:space="preserve">). Independent Publishers Group. </w:t>
            </w:r>
          </w:p>
          <w:p w14:paraId="367A22CE"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Caddy, Davinia. (2012). </w:t>
            </w:r>
            <w:r w:rsidRPr="0005021F">
              <w:rPr>
                <w:rFonts w:ascii="Calibri" w:eastAsia="Calibri" w:hAnsi="Calibri"/>
                <w:i/>
                <w:iCs/>
                <w:sz w:val="20"/>
                <w:lang w:val="en" w:eastAsia="en-US"/>
              </w:rPr>
              <w:t xml:space="preserve">The Ballets </w:t>
            </w:r>
            <w:proofErr w:type="spellStart"/>
            <w:r w:rsidRPr="0005021F">
              <w:rPr>
                <w:rFonts w:ascii="Calibri" w:eastAsia="Calibri" w:hAnsi="Calibri"/>
                <w:i/>
                <w:iCs/>
                <w:sz w:val="20"/>
                <w:lang w:val="en" w:eastAsia="en-US"/>
              </w:rPr>
              <w:t>Russes</w:t>
            </w:r>
            <w:proofErr w:type="spellEnd"/>
            <w:r w:rsidRPr="0005021F">
              <w:rPr>
                <w:rFonts w:ascii="Calibri" w:eastAsia="Calibri" w:hAnsi="Calibri"/>
                <w:i/>
                <w:iCs/>
                <w:sz w:val="20"/>
                <w:lang w:val="en" w:eastAsia="en-US"/>
              </w:rPr>
              <w:t xml:space="preserve"> and Beyond: Music and Dance in Belle-Epoque Paris.</w:t>
            </w:r>
            <w:r w:rsidRPr="0005021F">
              <w:rPr>
                <w:rFonts w:ascii="Calibri" w:eastAsia="Calibri" w:hAnsi="Calibri"/>
                <w:sz w:val="20"/>
                <w:lang w:val="en" w:eastAsia="en-US"/>
              </w:rPr>
              <w:t xml:space="preserve"> Cambridge: Cambridge University Press.</w:t>
            </w:r>
          </w:p>
          <w:p w14:paraId="0695FDEC"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i/>
                <w:iCs/>
                <w:sz w:val="20"/>
                <w:lang w:val="en" w:eastAsia="en-US"/>
              </w:rPr>
              <w:t>Cohen, Selma Jeanne, founding editor (1998). International Encyclopedia of Dance. New York: Oxford University Press.</w:t>
            </w:r>
            <w:r w:rsidRPr="0005021F">
              <w:rPr>
                <w:rFonts w:ascii="Calibri" w:eastAsia="Calibri" w:hAnsi="Calibri"/>
                <w:vanish/>
                <w:sz w:val="20"/>
                <w:lang w:val="en" w:eastAsia="en-US"/>
              </w:rPr>
              <w:t> </w:t>
            </w:r>
            <w:r w:rsidRPr="0005021F">
              <w:rPr>
                <w:rFonts w:ascii="Calibri" w:eastAsia="Calibri" w:hAnsi="Calibri"/>
                <w:vanish/>
                <w:color w:val="33AA33"/>
                <w:sz w:val="20"/>
                <w:lang w:val="en" w:eastAsia="en-US"/>
              </w:rPr>
              <w:t>CS1 maint: Extra text: authors list (</w:t>
            </w:r>
            <w:hyperlink r:id="rId78" w:tooltip="Category:CS1 maint: Extra text: authors list" w:history="1">
              <w:r w:rsidRPr="0005021F">
                <w:rPr>
                  <w:rFonts w:ascii="Calibri" w:eastAsia="Calibri" w:hAnsi="Calibri"/>
                  <w:vanish/>
                  <w:color w:val="0000FF"/>
                  <w:sz w:val="20"/>
                  <w:u w:val="single"/>
                  <w:lang w:val="en" w:eastAsia="en-US"/>
                </w:rPr>
                <w:t>link</w:t>
              </w:r>
            </w:hyperlink>
            <w:r w:rsidRPr="0005021F">
              <w:rPr>
                <w:rFonts w:ascii="Calibri" w:eastAsia="Calibri" w:hAnsi="Calibri"/>
                <w:vanish/>
                <w:color w:val="33AA33"/>
                <w:sz w:val="20"/>
                <w:lang w:val="en" w:eastAsia="en-US"/>
              </w:rPr>
              <w:t>)</w:t>
            </w:r>
          </w:p>
          <w:p w14:paraId="433B0C58"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Carter, A. (1998) </w:t>
            </w:r>
            <w:r w:rsidRPr="0005021F">
              <w:rPr>
                <w:rFonts w:ascii="Calibri" w:eastAsia="Calibri" w:hAnsi="Calibri"/>
                <w:i/>
                <w:iCs/>
                <w:sz w:val="20"/>
                <w:lang w:val="en" w:eastAsia="en-US"/>
              </w:rPr>
              <w:t>The Routledge Dance Studies Reader</w:t>
            </w:r>
            <w:r w:rsidRPr="0005021F">
              <w:rPr>
                <w:rFonts w:ascii="Calibri" w:eastAsia="Calibri" w:hAnsi="Calibri"/>
                <w:sz w:val="20"/>
                <w:lang w:val="en" w:eastAsia="en-US"/>
              </w:rPr>
              <w:t xml:space="preserve">. Routledge. </w:t>
            </w:r>
          </w:p>
          <w:p w14:paraId="4B555BFE"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Copeland, R. (2004) </w:t>
            </w:r>
            <w:r w:rsidRPr="0005021F">
              <w:rPr>
                <w:rFonts w:ascii="Calibri" w:eastAsia="Calibri" w:hAnsi="Calibri"/>
                <w:i/>
                <w:iCs/>
                <w:sz w:val="20"/>
                <w:lang w:val="en" w:eastAsia="en-US"/>
              </w:rPr>
              <w:t>Merce Cunningham: The Modernizing of Modern Dance</w:t>
            </w:r>
            <w:r w:rsidRPr="0005021F">
              <w:rPr>
                <w:rFonts w:ascii="Calibri" w:eastAsia="Calibri" w:hAnsi="Calibri"/>
                <w:sz w:val="20"/>
                <w:lang w:val="en" w:eastAsia="en-US"/>
              </w:rPr>
              <w:t xml:space="preserve">. Routledge. </w:t>
            </w:r>
          </w:p>
          <w:p w14:paraId="24B6F8D1"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Cheney, G. (1989) </w:t>
            </w:r>
            <w:r w:rsidRPr="0005021F">
              <w:rPr>
                <w:rFonts w:ascii="Calibri" w:eastAsia="Calibri" w:hAnsi="Calibri"/>
                <w:i/>
                <w:iCs/>
                <w:sz w:val="20"/>
                <w:lang w:val="en" w:eastAsia="en-US"/>
              </w:rPr>
              <w:t>Basic Concepts in Modern Dance: A Creative Approach</w:t>
            </w:r>
            <w:r w:rsidRPr="0005021F">
              <w:rPr>
                <w:rFonts w:ascii="Calibri" w:eastAsia="Calibri" w:hAnsi="Calibri"/>
                <w:sz w:val="20"/>
                <w:lang w:val="en" w:eastAsia="en-US"/>
              </w:rPr>
              <w:t xml:space="preserve">. Independent Publishers Group. </w:t>
            </w:r>
          </w:p>
          <w:p w14:paraId="1A741FBA"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Daly, A. (2002) </w:t>
            </w:r>
            <w:r w:rsidRPr="0005021F">
              <w:rPr>
                <w:rFonts w:ascii="Calibri" w:eastAsia="Calibri" w:hAnsi="Calibri"/>
                <w:i/>
                <w:iCs/>
                <w:sz w:val="20"/>
                <w:lang w:val="en" w:eastAsia="en-US"/>
              </w:rPr>
              <w:t>Done into Dance: Isadora Duncan in America</w:t>
            </w:r>
            <w:r w:rsidRPr="0005021F">
              <w:rPr>
                <w:rFonts w:ascii="Calibri" w:eastAsia="Calibri" w:hAnsi="Calibri"/>
                <w:sz w:val="20"/>
                <w:lang w:val="en" w:eastAsia="en-US"/>
              </w:rPr>
              <w:t xml:space="preserve">. Wesleyan Univ Press. </w:t>
            </w:r>
          </w:p>
          <w:p w14:paraId="73F1E614"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proofErr w:type="spellStart"/>
            <w:r w:rsidRPr="0005021F">
              <w:rPr>
                <w:rFonts w:ascii="Calibri" w:eastAsia="Calibri" w:hAnsi="Calibri"/>
                <w:sz w:val="20"/>
                <w:lang w:val="en" w:eastAsia="en-US"/>
              </w:rPr>
              <w:t>Denby</w:t>
            </w:r>
            <w:proofErr w:type="spellEnd"/>
            <w:r w:rsidRPr="0005021F">
              <w:rPr>
                <w:rFonts w:ascii="Calibri" w:eastAsia="Calibri" w:hAnsi="Calibri"/>
                <w:sz w:val="20"/>
                <w:lang w:val="en" w:eastAsia="en-US"/>
              </w:rPr>
              <w:t>, Edwin "Dancers, Buildings, and People in the Streets</w:t>
            </w:r>
            <w:proofErr w:type="gramStart"/>
            <w:r w:rsidRPr="0005021F">
              <w:rPr>
                <w:rFonts w:ascii="Calibri" w:eastAsia="Calibri" w:hAnsi="Calibri"/>
                <w:sz w:val="20"/>
                <w:lang w:val="en" w:eastAsia="en-US"/>
              </w:rPr>
              <w:t>".(</w:t>
            </w:r>
            <w:proofErr w:type="gramEnd"/>
            <w:r w:rsidRPr="0005021F">
              <w:rPr>
                <w:rFonts w:ascii="Calibri" w:eastAsia="Calibri" w:hAnsi="Calibri"/>
                <w:sz w:val="20"/>
                <w:lang w:val="en" w:eastAsia="en-US"/>
              </w:rPr>
              <w:t>1965) Curtis Books. ASIN B0007DSWJQ</w:t>
            </w:r>
          </w:p>
          <w:p w14:paraId="2214805C"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Duncan, I. (1937) </w:t>
            </w:r>
            <w:r w:rsidRPr="0005021F">
              <w:rPr>
                <w:rFonts w:ascii="Calibri" w:eastAsia="Calibri" w:hAnsi="Calibri"/>
                <w:i/>
                <w:iCs/>
                <w:sz w:val="20"/>
                <w:lang w:val="en" w:eastAsia="en-US"/>
              </w:rPr>
              <w:t>The technique of Isadora Duncan</w:t>
            </w:r>
            <w:r w:rsidRPr="0005021F">
              <w:rPr>
                <w:rFonts w:ascii="Calibri" w:eastAsia="Calibri" w:hAnsi="Calibri"/>
                <w:sz w:val="20"/>
                <w:lang w:val="en" w:eastAsia="en-US"/>
              </w:rPr>
              <w:t xml:space="preserve">. Dance Horizons. </w:t>
            </w:r>
          </w:p>
          <w:p w14:paraId="078CFCE7"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i/>
                <w:iCs/>
                <w:sz w:val="20"/>
                <w:lang w:val="en" w:eastAsia="en-US"/>
              </w:rPr>
              <w:t>Franko, Mark (1993). Dance as Text: Ideologies of the Baroque Body. Cambridge: Cambridge University Press.</w:t>
            </w:r>
            <w:r w:rsidRPr="0005021F">
              <w:rPr>
                <w:rFonts w:ascii="Calibri" w:eastAsia="Calibri" w:hAnsi="Calibri"/>
                <w:vanish/>
                <w:sz w:val="20"/>
                <w:lang w:val="en" w:eastAsia="en-US"/>
              </w:rPr>
              <w:t> </w:t>
            </w:r>
          </w:p>
          <w:p w14:paraId="46CED53A"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Foulkes, J, L. (2002) </w:t>
            </w:r>
            <w:r w:rsidRPr="0005021F">
              <w:rPr>
                <w:rFonts w:ascii="Calibri" w:eastAsia="Calibri" w:hAnsi="Calibri"/>
                <w:i/>
                <w:iCs/>
                <w:sz w:val="20"/>
                <w:lang w:val="en" w:eastAsia="en-US"/>
              </w:rPr>
              <w:t>Modern Bodies: Dance and American Modernism from Martha Graham to Alvin Ailey</w:t>
            </w:r>
            <w:r w:rsidRPr="0005021F">
              <w:rPr>
                <w:rFonts w:ascii="Calibri" w:eastAsia="Calibri" w:hAnsi="Calibri"/>
                <w:sz w:val="20"/>
                <w:lang w:val="en" w:eastAsia="en-US"/>
              </w:rPr>
              <w:t xml:space="preserve">. The University of North Carolina Press. </w:t>
            </w:r>
          </w:p>
          <w:p w14:paraId="07D6EB77"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Hawkins, E. and </w:t>
            </w:r>
            <w:proofErr w:type="spellStart"/>
            <w:r w:rsidRPr="0005021F">
              <w:rPr>
                <w:rFonts w:ascii="Calibri" w:eastAsia="Calibri" w:hAnsi="Calibri"/>
                <w:sz w:val="20"/>
                <w:lang w:val="en" w:eastAsia="en-US"/>
              </w:rPr>
              <w:t>Celichowska</w:t>
            </w:r>
            <w:proofErr w:type="spellEnd"/>
            <w:r w:rsidRPr="0005021F">
              <w:rPr>
                <w:rFonts w:ascii="Calibri" w:eastAsia="Calibri" w:hAnsi="Calibri"/>
                <w:sz w:val="20"/>
                <w:lang w:val="en" w:eastAsia="en-US"/>
              </w:rPr>
              <w:t xml:space="preserve">, R. (2000) </w:t>
            </w:r>
            <w:r w:rsidRPr="0005021F">
              <w:rPr>
                <w:rFonts w:ascii="Calibri" w:eastAsia="Calibri" w:hAnsi="Calibri"/>
                <w:i/>
                <w:iCs/>
                <w:sz w:val="20"/>
                <w:lang w:val="en" w:eastAsia="en-US"/>
              </w:rPr>
              <w:t>The Erick Hawkins Modern Dance Technique</w:t>
            </w:r>
            <w:r w:rsidRPr="0005021F">
              <w:rPr>
                <w:rFonts w:ascii="Calibri" w:eastAsia="Calibri" w:hAnsi="Calibri"/>
                <w:sz w:val="20"/>
                <w:lang w:val="en" w:eastAsia="en-US"/>
              </w:rPr>
              <w:t xml:space="preserve">. Independent Publishers Group. </w:t>
            </w:r>
          </w:p>
          <w:p w14:paraId="5B13DC17"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Homans, Jennifer, (2010). </w:t>
            </w:r>
            <w:r w:rsidRPr="0005021F">
              <w:rPr>
                <w:rFonts w:ascii="Calibri" w:eastAsia="Calibri" w:hAnsi="Calibri"/>
                <w:i/>
                <w:iCs/>
                <w:sz w:val="20"/>
                <w:lang w:val="en" w:eastAsia="en-US"/>
              </w:rPr>
              <w:t>Apollo's Angels: A History of Ballet</w:t>
            </w:r>
            <w:r w:rsidRPr="0005021F">
              <w:rPr>
                <w:rFonts w:ascii="Calibri" w:eastAsia="Calibri" w:hAnsi="Calibri"/>
                <w:sz w:val="20"/>
                <w:lang w:val="en" w:eastAsia="en-US"/>
              </w:rPr>
              <w:t>. New York: Random House.</w:t>
            </w:r>
          </w:p>
          <w:p w14:paraId="23EF5079"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proofErr w:type="spellStart"/>
            <w:r w:rsidRPr="0005021F">
              <w:rPr>
                <w:rFonts w:ascii="Calibri" w:eastAsia="Calibri" w:hAnsi="Calibri"/>
                <w:sz w:val="20"/>
                <w:lang w:val="en" w:eastAsia="en-US"/>
              </w:rPr>
              <w:t>Horosko</w:t>
            </w:r>
            <w:proofErr w:type="spellEnd"/>
            <w:r w:rsidRPr="0005021F">
              <w:rPr>
                <w:rFonts w:ascii="Calibri" w:eastAsia="Calibri" w:hAnsi="Calibri"/>
                <w:sz w:val="20"/>
                <w:lang w:val="en" w:eastAsia="en-US"/>
              </w:rPr>
              <w:t xml:space="preserve">, M (Ed) (2002) </w:t>
            </w:r>
            <w:r w:rsidRPr="0005021F">
              <w:rPr>
                <w:rFonts w:ascii="Calibri" w:eastAsia="Calibri" w:hAnsi="Calibri"/>
                <w:i/>
                <w:iCs/>
                <w:sz w:val="20"/>
                <w:lang w:val="en" w:eastAsia="en-US"/>
              </w:rPr>
              <w:t>Martha Graham: The Evolution of Her Dance Theory and Training</w:t>
            </w:r>
            <w:r w:rsidRPr="0005021F">
              <w:rPr>
                <w:rFonts w:ascii="Calibri" w:eastAsia="Calibri" w:hAnsi="Calibri"/>
                <w:sz w:val="20"/>
                <w:lang w:val="en" w:eastAsia="en-US"/>
              </w:rPr>
              <w:t xml:space="preserve">. University Press of Florida. </w:t>
            </w:r>
          </w:p>
          <w:p w14:paraId="2EEEFDF0"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Humphrey, D. and Pollack, B. (Ed) (1991)</w:t>
            </w:r>
            <w:r w:rsidRPr="0005021F">
              <w:rPr>
                <w:rFonts w:ascii="Calibri" w:eastAsia="Calibri" w:hAnsi="Calibri"/>
                <w:i/>
                <w:iCs/>
                <w:sz w:val="20"/>
                <w:lang w:val="en" w:eastAsia="en-US"/>
              </w:rPr>
              <w:t xml:space="preserve"> The Art of Making Dances</w:t>
            </w:r>
            <w:r w:rsidRPr="0005021F">
              <w:rPr>
                <w:rFonts w:ascii="Calibri" w:eastAsia="Calibri" w:hAnsi="Calibri"/>
                <w:sz w:val="20"/>
                <w:lang w:val="en" w:eastAsia="en-US"/>
              </w:rPr>
              <w:t xml:space="preserve"> Princeton Book Co. Hutchinson Guest, A. (1998) </w:t>
            </w:r>
            <w:r w:rsidRPr="0005021F">
              <w:rPr>
                <w:rFonts w:ascii="Calibri" w:eastAsia="Calibri" w:hAnsi="Calibri"/>
                <w:i/>
                <w:iCs/>
                <w:sz w:val="20"/>
                <w:lang w:val="en" w:eastAsia="en-US"/>
              </w:rPr>
              <w:t>Shawn's Fundamentals of Dance (Language of Dance)</w:t>
            </w:r>
            <w:r w:rsidRPr="0005021F">
              <w:rPr>
                <w:rFonts w:ascii="Calibri" w:eastAsia="Calibri" w:hAnsi="Calibri"/>
                <w:sz w:val="20"/>
                <w:lang w:val="en" w:eastAsia="en-US"/>
              </w:rPr>
              <w:t xml:space="preserve">. Routledge. Kriegsman, S, </w:t>
            </w:r>
            <w:proofErr w:type="gramStart"/>
            <w:r w:rsidRPr="0005021F">
              <w:rPr>
                <w:rFonts w:ascii="Calibri" w:eastAsia="Calibri" w:hAnsi="Calibri"/>
                <w:sz w:val="20"/>
                <w:lang w:val="en" w:eastAsia="en-US"/>
              </w:rPr>
              <w:t>A.(</w:t>
            </w:r>
            <w:proofErr w:type="gramEnd"/>
            <w:r w:rsidRPr="0005021F">
              <w:rPr>
                <w:rFonts w:ascii="Calibri" w:eastAsia="Calibri" w:hAnsi="Calibri"/>
                <w:sz w:val="20"/>
                <w:lang w:val="en" w:eastAsia="en-US"/>
              </w:rPr>
              <w:t xml:space="preserve">1981) </w:t>
            </w:r>
            <w:r w:rsidRPr="0005021F">
              <w:rPr>
                <w:rFonts w:ascii="Calibri" w:eastAsia="Calibri" w:hAnsi="Calibri"/>
                <w:i/>
                <w:iCs/>
                <w:sz w:val="20"/>
                <w:lang w:val="en" w:eastAsia="en-US"/>
              </w:rPr>
              <w:t>Modern Dance in America: the Bennington Years</w:t>
            </w:r>
            <w:r w:rsidRPr="0005021F">
              <w:rPr>
                <w:rFonts w:ascii="Calibri" w:eastAsia="Calibri" w:hAnsi="Calibri"/>
                <w:sz w:val="20"/>
                <w:lang w:val="en" w:eastAsia="en-US"/>
              </w:rPr>
              <w:t xml:space="preserve">. G K Hall. </w:t>
            </w:r>
          </w:p>
          <w:p w14:paraId="21909AB5"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proofErr w:type="spellStart"/>
            <w:r w:rsidRPr="0005021F">
              <w:rPr>
                <w:rFonts w:ascii="Calibri" w:eastAsia="Calibri" w:hAnsi="Calibri"/>
                <w:i/>
                <w:iCs/>
                <w:sz w:val="20"/>
                <w:lang w:val="en" w:eastAsia="en-US"/>
              </w:rPr>
              <w:t>Kassing</w:t>
            </w:r>
            <w:proofErr w:type="spellEnd"/>
            <w:r w:rsidRPr="0005021F">
              <w:rPr>
                <w:rFonts w:ascii="Calibri" w:eastAsia="Calibri" w:hAnsi="Calibri"/>
                <w:i/>
                <w:iCs/>
                <w:sz w:val="20"/>
                <w:lang w:val="en" w:eastAsia="en-US"/>
              </w:rPr>
              <w:t>, Gayle. (2007). History of dance: an interactive arts approach. Champaign, IL: Human Kinetics.</w:t>
            </w:r>
          </w:p>
          <w:p w14:paraId="438BE646"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Lewis, D, D. (1999) </w:t>
            </w:r>
            <w:r w:rsidRPr="0005021F">
              <w:rPr>
                <w:rFonts w:ascii="Calibri" w:eastAsia="Calibri" w:hAnsi="Calibri"/>
                <w:i/>
                <w:iCs/>
                <w:sz w:val="20"/>
                <w:lang w:val="en" w:eastAsia="en-US"/>
              </w:rPr>
              <w:t>The Illustrated Dance Technique of Jose Limon</w:t>
            </w:r>
            <w:r w:rsidRPr="0005021F">
              <w:rPr>
                <w:rFonts w:ascii="Calibri" w:eastAsia="Calibri" w:hAnsi="Calibri"/>
                <w:sz w:val="20"/>
                <w:lang w:val="en" w:eastAsia="en-US"/>
              </w:rPr>
              <w:t xml:space="preserve">. Princeton Book Co. </w:t>
            </w:r>
          </w:p>
          <w:p w14:paraId="690DE112"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Long, R. A. (1995) </w:t>
            </w:r>
            <w:r w:rsidRPr="0005021F">
              <w:rPr>
                <w:rFonts w:ascii="Calibri" w:eastAsia="Calibri" w:hAnsi="Calibri"/>
                <w:i/>
                <w:iCs/>
                <w:sz w:val="20"/>
                <w:lang w:val="en" w:eastAsia="en-US"/>
              </w:rPr>
              <w:t>The Black Tradition in Modern Dance</w:t>
            </w:r>
            <w:r w:rsidRPr="0005021F">
              <w:rPr>
                <w:rFonts w:ascii="Calibri" w:eastAsia="Calibri" w:hAnsi="Calibri"/>
                <w:sz w:val="20"/>
                <w:lang w:val="en" w:eastAsia="en-US"/>
              </w:rPr>
              <w:t xml:space="preserve">. </w:t>
            </w:r>
            <w:proofErr w:type="spellStart"/>
            <w:r w:rsidRPr="0005021F">
              <w:rPr>
                <w:rFonts w:ascii="Calibri" w:eastAsia="Calibri" w:hAnsi="Calibri"/>
                <w:sz w:val="20"/>
                <w:lang w:val="en" w:eastAsia="en-US"/>
              </w:rPr>
              <w:t>Smithmark</w:t>
            </w:r>
            <w:proofErr w:type="spellEnd"/>
            <w:r w:rsidRPr="0005021F">
              <w:rPr>
                <w:rFonts w:ascii="Calibri" w:eastAsia="Calibri" w:hAnsi="Calibri"/>
                <w:sz w:val="20"/>
                <w:lang w:val="en" w:eastAsia="en-US"/>
              </w:rPr>
              <w:t xml:space="preserve"> Publishers. </w:t>
            </w:r>
          </w:p>
          <w:p w14:paraId="548060FB"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Love, P. (1997) </w:t>
            </w:r>
            <w:r w:rsidRPr="0005021F">
              <w:rPr>
                <w:rFonts w:ascii="Calibri" w:eastAsia="Calibri" w:hAnsi="Calibri"/>
                <w:i/>
                <w:iCs/>
                <w:sz w:val="20"/>
                <w:lang w:val="en" w:eastAsia="en-US"/>
              </w:rPr>
              <w:t xml:space="preserve">Modern Dance Terminology: The </w:t>
            </w:r>
            <w:proofErr w:type="gramStart"/>
            <w:r w:rsidRPr="0005021F">
              <w:rPr>
                <w:rFonts w:ascii="Calibri" w:eastAsia="Calibri" w:hAnsi="Calibri"/>
                <w:i/>
                <w:iCs/>
                <w:sz w:val="20"/>
                <w:lang w:val="en" w:eastAsia="en-US"/>
              </w:rPr>
              <w:t>ABC's</w:t>
            </w:r>
            <w:proofErr w:type="gramEnd"/>
            <w:r w:rsidRPr="0005021F">
              <w:rPr>
                <w:rFonts w:ascii="Calibri" w:eastAsia="Calibri" w:hAnsi="Calibri"/>
                <w:i/>
                <w:iCs/>
                <w:sz w:val="20"/>
                <w:lang w:val="en" w:eastAsia="en-US"/>
              </w:rPr>
              <w:t xml:space="preserve"> of Modern Dance as Defined by its Originators</w:t>
            </w:r>
            <w:r w:rsidRPr="0005021F">
              <w:rPr>
                <w:rFonts w:ascii="Calibri" w:eastAsia="Calibri" w:hAnsi="Calibri"/>
                <w:sz w:val="20"/>
                <w:lang w:val="en" w:eastAsia="en-US"/>
              </w:rPr>
              <w:t xml:space="preserve">. Independent Publishers Group. </w:t>
            </w:r>
          </w:p>
          <w:p w14:paraId="5C15572C"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proofErr w:type="spellStart"/>
            <w:r w:rsidRPr="0005021F">
              <w:rPr>
                <w:rFonts w:ascii="Calibri" w:eastAsia="Calibri" w:hAnsi="Calibri"/>
                <w:sz w:val="20"/>
                <w:lang w:val="en" w:eastAsia="en-US"/>
              </w:rPr>
              <w:t>Mazo</w:t>
            </w:r>
            <w:proofErr w:type="spellEnd"/>
            <w:r w:rsidRPr="0005021F">
              <w:rPr>
                <w:rFonts w:ascii="Calibri" w:eastAsia="Calibri" w:hAnsi="Calibri"/>
                <w:sz w:val="20"/>
                <w:lang w:val="en" w:eastAsia="en-US"/>
              </w:rPr>
              <w:t xml:space="preserve">, J, H. (2000) </w:t>
            </w:r>
            <w:r w:rsidRPr="0005021F">
              <w:rPr>
                <w:rFonts w:ascii="Calibri" w:eastAsia="Calibri" w:hAnsi="Calibri"/>
                <w:i/>
                <w:iCs/>
                <w:sz w:val="20"/>
                <w:lang w:val="en" w:eastAsia="en-US"/>
              </w:rPr>
              <w:t>Prime Movers: The Makers of Modern Dance in America</w:t>
            </w:r>
            <w:r w:rsidRPr="0005021F">
              <w:rPr>
                <w:rFonts w:ascii="Calibri" w:eastAsia="Calibri" w:hAnsi="Calibri"/>
                <w:sz w:val="20"/>
                <w:lang w:val="en" w:eastAsia="en-US"/>
              </w:rPr>
              <w:t xml:space="preserve">. Independent Publishers Group. Minton, S. (1984) </w:t>
            </w:r>
            <w:r w:rsidRPr="0005021F">
              <w:rPr>
                <w:rFonts w:ascii="Calibri" w:eastAsia="Calibri" w:hAnsi="Calibri"/>
                <w:i/>
                <w:iCs/>
                <w:sz w:val="20"/>
                <w:lang w:val="en" w:eastAsia="en-US"/>
              </w:rPr>
              <w:t>Modern Dance: Body &amp; Mind</w:t>
            </w:r>
            <w:r w:rsidRPr="0005021F">
              <w:rPr>
                <w:rFonts w:ascii="Calibri" w:eastAsia="Calibri" w:hAnsi="Calibri"/>
                <w:sz w:val="20"/>
                <w:lang w:val="en" w:eastAsia="en-US"/>
              </w:rPr>
              <w:t xml:space="preserve">. Morton Publishing Company. </w:t>
            </w:r>
          </w:p>
          <w:p w14:paraId="39BE1298"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McDonagh, D. (1976) </w:t>
            </w:r>
            <w:r w:rsidRPr="0005021F">
              <w:rPr>
                <w:rFonts w:ascii="Calibri" w:eastAsia="Calibri" w:hAnsi="Calibri"/>
                <w:i/>
                <w:iCs/>
                <w:sz w:val="20"/>
                <w:lang w:val="en" w:eastAsia="en-US"/>
              </w:rPr>
              <w:t>The Complete Guide to Modern Dance</w:t>
            </w:r>
            <w:r w:rsidRPr="0005021F">
              <w:rPr>
                <w:rFonts w:ascii="Calibri" w:eastAsia="Calibri" w:hAnsi="Calibri"/>
                <w:sz w:val="20"/>
                <w:lang w:val="en" w:eastAsia="en-US"/>
              </w:rPr>
              <w:t xml:space="preserve"> Doubleday. McDonagh, D. (1990) </w:t>
            </w:r>
            <w:r w:rsidRPr="0005021F">
              <w:rPr>
                <w:rFonts w:ascii="Calibri" w:eastAsia="Calibri" w:hAnsi="Calibri"/>
                <w:i/>
                <w:iCs/>
                <w:sz w:val="20"/>
                <w:lang w:val="en" w:eastAsia="en-US"/>
              </w:rPr>
              <w:t>The Rise and Fall of Modern Dance</w:t>
            </w:r>
            <w:r w:rsidRPr="0005021F">
              <w:rPr>
                <w:rFonts w:ascii="Calibri" w:eastAsia="Calibri" w:hAnsi="Calibri"/>
                <w:sz w:val="20"/>
                <w:lang w:val="en" w:eastAsia="en-US"/>
              </w:rPr>
              <w:t xml:space="preserve">. Chicago Review Press. </w:t>
            </w:r>
          </w:p>
          <w:p w14:paraId="4BDC225E"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Roseman, J, L. (2004) </w:t>
            </w:r>
            <w:r w:rsidRPr="0005021F">
              <w:rPr>
                <w:rFonts w:ascii="Calibri" w:eastAsia="Calibri" w:hAnsi="Calibri"/>
                <w:i/>
                <w:iCs/>
                <w:sz w:val="20"/>
                <w:lang w:val="en" w:eastAsia="en-US"/>
              </w:rPr>
              <w:t xml:space="preserve">Dance Was Her Religion: The Spiritual Choreography of Isadora Duncan, Ruth St. </w:t>
            </w:r>
            <w:proofErr w:type="gramStart"/>
            <w:r w:rsidRPr="0005021F">
              <w:rPr>
                <w:rFonts w:ascii="Calibri" w:eastAsia="Calibri" w:hAnsi="Calibri"/>
                <w:i/>
                <w:iCs/>
                <w:sz w:val="20"/>
                <w:lang w:val="en" w:eastAsia="en-US"/>
              </w:rPr>
              <w:t>Denis</w:t>
            </w:r>
            <w:proofErr w:type="gramEnd"/>
            <w:r w:rsidRPr="0005021F">
              <w:rPr>
                <w:rFonts w:ascii="Calibri" w:eastAsia="Calibri" w:hAnsi="Calibri"/>
                <w:i/>
                <w:iCs/>
                <w:sz w:val="20"/>
                <w:lang w:val="en" w:eastAsia="en-US"/>
              </w:rPr>
              <w:t xml:space="preserve"> and Martha Graham</w:t>
            </w:r>
            <w:r w:rsidRPr="0005021F">
              <w:rPr>
                <w:rFonts w:ascii="Calibri" w:eastAsia="Calibri" w:hAnsi="Calibri"/>
                <w:sz w:val="20"/>
                <w:lang w:val="en" w:eastAsia="en-US"/>
              </w:rPr>
              <w:t xml:space="preserve">. Hohm Press. </w:t>
            </w:r>
          </w:p>
          <w:p w14:paraId="571F3F1F"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Sherman, J. (1983) </w:t>
            </w:r>
            <w:proofErr w:type="spellStart"/>
            <w:r w:rsidRPr="0005021F">
              <w:rPr>
                <w:rFonts w:ascii="Calibri" w:eastAsia="Calibri" w:hAnsi="Calibri"/>
                <w:i/>
                <w:iCs/>
                <w:sz w:val="20"/>
                <w:lang w:val="en" w:eastAsia="en-US"/>
              </w:rPr>
              <w:t>Denishawn</w:t>
            </w:r>
            <w:proofErr w:type="spellEnd"/>
            <w:r w:rsidRPr="0005021F">
              <w:rPr>
                <w:rFonts w:ascii="Calibri" w:eastAsia="Calibri" w:hAnsi="Calibri"/>
                <w:i/>
                <w:iCs/>
                <w:sz w:val="20"/>
                <w:lang w:val="en" w:eastAsia="en-US"/>
              </w:rPr>
              <w:t>: The Enduring Influence</w:t>
            </w:r>
            <w:r w:rsidRPr="0005021F">
              <w:rPr>
                <w:rFonts w:ascii="Calibri" w:eastAsia="Calibri" w:hAnsi="Calibri"/>
                <w:sz w:val="20"/>
                <w:lang w:val="en" w:eastAsia="en-US"/>
              </w:rPr>
              <w:t xml:space="preserve">. </w:t>
            </w:r>
            <w:proofErr w:type="spellStart"/>
            <w:r w:rsidRPr="0005021F">
              <w:rPr>
                <w:rFonts w:ascii="Calibri" w:eastAsia="Calibri" w:hAnsi="Calibri"/>
                <w:sz w:val="20"/>
                <w:lang w:val="en" w:eastAsia="en-US"/>
              </w:rPr>
              <w:t>Twayne</w:t>
            </w:r>
            <w:proofErr w:type="spellEnd"/>
            <w:r w:rsidRPr="0005021F">
              <w:rPr>
                <w:rFonts w:ascii="Calibri" w:eastAsia="Calibri" w:hAnsi="Calibri"/>
                <w:sz w:val="20"/>
                <w:lang w:val="en" w:eastAsia="en-US"/>
              </w:rPr>
              <w:t xml:space="preserve">. </w:t>
            </w:r>
          </w:p>
          <w:p w14:paraId="64C57355" w14:textId="77777777" w:rsidR="0089685F" w:rsidRPr="0005021F" w:rsidRDefault="0089685F" w:rsidP="00A85228">
            <w:pPr>
              <w:numPr>
                <w:ilvl w:val="0"/>
                <w:numId w:val="74"/>
              </w:numPr>
              <w:spacing w:before="100" w:beforeAutospacing="1" w:after="100" w:afterAutospacing="1"/>
              <w:ind w:left="312" w:hanging="312"/>
              <w:rPr>
                <w:rFonts w:ascii="Calibri" w:eastAsia="Calibri" w:hAnsi="Calibri"/>
                <w:sz w:val="20"/>
                <w:lang w:val="en" w:eastAsia="en-US"/>
              </w:rPr>
            </w:pPr>
            <w:r w:rsidRPr="0005021F">
              <w:rPr>
                <w:rFonts w:ascii="Calibri" w:eastAsia="Calibri" w:hAnsi="Calibri"/>
                <w:sz w:val="20"/>
                <w:lang w:val="en" w:eastAsia="en-US"/>
              </w:rPr>
              <w:t xml:space="preserve">Reynolds, N. and McCormick, M. (2003) </w:t>
            </w:r>
            <w:r w:rsidRPr="0005021F">
              <w:rPr>
                <w:rFonts w:ascii="Calibri" w:eastAsia="Calibri" w:hAnsi="Calibri"/>
                <w:i/>
                <w:iCs/>
                <w:sz w:val="20"/>
                <w:lang w:val="en" w:eastAsia="en-US"/>
              </w:rPr>
              <w:t>No Fixed Points: Dance in the Twentieth Century</w:t>
            </w:r>
            <w:r w:rsidRPr="0005021F">
              <w:rPr>
                <w:rFonts w:ascii="Calibri" w:eastAsia="Calibri" w:hAnsi="Calibri"/>
                <w:sz w:val="20"/>
                <w:lang w:val="en" w:eastAsia="en-US"/>
              </w:rPr>
              <w:t xml:space="preserve">. Yale University Press. </w:t>
            </w:r>
          </w:p>
        </w:tc>
      </w:tr>
    </w:tbl>
    <w:p w14:paraId="74E4E823" w14:textId="77777777" w:rsidR="0089685F" w:rsidRPr="0005021F" w:rsidRDefault="0089685F" w:rsidP="00597490">
      <w:pPr>
        <w:spacing w:after="200"/>
        <w:rPr>
          <w:rFonts w:ascii="Calibri" w:eastAsia="Calibri" w:hAnsi="Calibri"/>
          <w:sz w:val="20"/>
          <w:lang w:val="en-US" w:eastAsia="en-US"/>
        </w:rPr>
      </w:pPr>
    </w:p>
    <w:p w14:paraId="0CAA84BF" w14:textId="77777777" w:rsidR="00D2759A" w:rsidRPr="0005021F" w:rsidRDefault="00D2759A" w:rsidP="00597490">
      <w:pPr>
        <w:jc w:val="both"/>
        <w:rPr>
          <w:rFonts w:ascii="Times New Roman" w:hAnsi="Times New Roman"/>
          <w:bCs/>
          <w:sz w:val="20"/>
        </w:rPr>
      </w:pPr>
    </w:p>
    <w:p w14:paraId="04B35AF2" w14:textId="77777777" w:rsidR="00D2759A" w:rsidRPr="0005021F" w:rsidRDefault="00D2759A" w:rsidP="00597490">
      <w:pPr>
        <w:jc w:val="both"/>
        <w:rPr>
          <w:rFonts w:ascii="Times New Roman" w:hAnsi="Times New Roman"/>
          <w:bCs/>
          <w:sz w:val="20"/>
        </w:rPr>
      </w:pPr>
    </w:p>
    <w:p w14:paraId="6FB4BB4C" w14:textId="77777777" w:rsidR="00D2759A" w:rsidRPr="0005021F" w:rsidRDefault="00D2759A" w:rsidP="00597490">
      <w:pPr>
        <w:jc w:val="both"/>
        <w:rPr>
          <w:rFonts w:ascii="Times New Roman" w:hAnsi="Times New Roman"/>
          <w:bCs/>
          <w:sz w:val="20"/>
        </w:rPr>
      </w:pPr>
    </w:p>
    <w:p w14:paraId="03823418" w14:textId="77777777" w:rsidR="00145B35" w:rsidRDefault="00145B35" w:rsidP="00597490">
      <w:pPr>
        <w:rPr>
          <w:rFonts w:ascii="Times New Roman" w:hAnsi="Times New Roman"/>
          <w:b/>
          <w:szCs w:val="24"/>
          <w:lang w:val="en-GB"/>
        </w:rPr>
      </w:pPr>
      <w:bookmarkStart w:id="24" w:name="_Toc378696022"/>
    </w:p>
    <w:p w14:paraId="35153C55" w14:textId="77777777" w:rsidR="009B6490" w:rsidRPr="0090242B" w:rsidRDefault="009B6490" w:rsidP="00597490">
      <w:pPr>
        <w:pStyle w:val="Heading2"/>
        <w:rPr>
          <w:rStyle w:val="Heading3Char"/>
          <w:b/>
          <w:szCs w:val="24"/>
        </w:rPr>
      </w:pPr>
      <w:r w:rsidRPr="0090242B">
        <w:rPr>
          <w:rFonts w:ascii="Times New Roman" w:hAnsi="Times New Roman"/>
          <w:szCs w:val="24"/>
        </w:rPr>
        <w:t>MA</w:t>
      </w:r>
      <w:r w:rsidRPr="0090242B">
        <w:rPr>
          <w:rStyle w:val="Heading3Char"/>
          <w:b/>
          <w:szCs w:val="24"/>
        </w:rPr>
        <w:t xml:space="preserve">NDATORY COURSES </w:t>
      </w:r>
    </w:p>
    <w:p w14:paraId="0AB86AE4" w14:textId="77777777" w:rsidR="00D20A65" w:rsidRDefault="00D20A65" w:rsidP="00597490">
      <w:pPr>
        <w:pStyle w:val="Heading3"/>
        <w:ind w:right="0"/>
        <w:rPr>
          <w:szCs w:val="24"/>
          <w:highlight w:val="lightGray"/>
        </w:rPr>
      </w:pPr>
    </w:p>
    <w:p w14:paraId="5FE9506B" w14:textId="77777777" w:rsidR="00D23792" w:rsidRDefault="00F21883" w:rsidP="00D0619F">
      <w:pPr>
        <w:pStyle w:val="Heading3"/>
        <w:ind w:right="0"/>
        <w:rPr>
          <w:rFonts w:ascii="Calibri" w:eastAsia="Times New Roman" w:hAnsi="Calibri" w:cs="Arial"/>
          <w:b w:val="0"/>
          <w:i/>
          <w:szCs w:val="24"/>
          <w:lang w:val="en-US" w:eastAsia="en-US"/>
        </w:rPr>
      </w:pPr>
      <w:r w:rsidRPr="0090242B">
        <w:rPr>
          <w:szCs w:val="24"/>
          <w:highlight w:val="lightGray"/>
        </w:rPr>
        <w:t>WORKSHOPS</w:t>
      </w:r>
      <w:bookmarkEnd w:id="24"/>
    </w:p>
    <w:p w14:paraId="14BEFD6E" w14:textId="77777777" w:rsidR="002003E7" w:rsidRPr="001E76AC" w:rsidRDefault="002003E7" w:rsidP="002003E7">
      <w:pPr>
        <w:pStyle w:val="Standard"/>
        <w:shd w:val="clear" w:color="auto" w:fill="FFFFFF"/>
        <w:spacing w:after="46" w:line="240" w:lineRule="atLeast"/>
        <w:jc w:val="center"/>
        <w:rPr>
          <w:b/>
          <w:i/>
          <w:sz w:val="24"/>
          <w:szCs w:val="24"/>
        </w:rPr>
      </w:pPr>
      <w:r w:rsidRPr="001E76AC">
        <w:rPr>
          <w:rFonts w:eastAsia="Times New Roman" w:cs="Arial"/>
          <w:b/>
          <w:i/>
          <w:sz w:val="24"/>
          <w:szCs w:val="24"/>
          <w:lang w:eastAsia="el-GR"/>
        </w:rPr>
        <w:t>Didactics of Theatre I - Introduction to Theatre Education (Theory &amp; Practice)</w:t>
      </w:r>
    </w:p>
    <w:p w14:paraId="7E0D0F4B" w14:textId="77777777" w:rsidR="002003E7" w:rsidRDefault="002003E7" w:rsidP="00A85228">
      <w:pPr>
        <w:pStyle w:val="Standard"/>
        <w:widowControl w:val="0"/>
        <w:numPr>
          <w:ilvl w:val="0"/>
          <w:numId w:val="137"/>
        </w:numPr>
        <w:spacing w:before="120" w:after="0" w:line="240" w:lineRule="auto"/>
        <w:ind w:left="357" w:hanging="357"/>
      </w:pPr>
      <w:r>
        <w:rPr>
          <w:rFonts w:cs="Arial"/>
          <w:b/>
        </w:rPr>
        <w:t>GENERAL INFORMATION</w:t>
      </w:r>
    </w:p>
    <w:tbl>
      <w:tblPr>
        <w:tblW w:w="8856" w:type="dxa"/>
        <w:tblInd w:w="-113" w:type="dxa"/>
        <w:tblLayout w:type="fixed"/>
        <w:tblCellMar>
          <w:left w:w="10" w:type="dxa"/>
          <w:right w:w="10" w:type="dxa"/>
        </w:tblCellMar>
        <w:tblLook w:val="0000" w:firstRow="0" w:lastRow="0" w:firstColumn="0" w:lastColumn="0" w:noHBand="0" w:noVBand="0"/>
      </w:tblPr>
      <w:tblGrid>
        <w:gridCol w:w="2849"/>
        <w:gridCol w:w="969"/>
        <w:gridCol w:w="1103"/>
        <w:gridCol w:w="1198"/>
        <w:gridCol w:w="346"/>
        <w:gridCol w:w="2391"/>
      </w:tblGrid>
      <w:tr w:rsidR="002003E7" w:rsidRPr="00E8660F" w14:paraId="5977FD0D" w14:textId="77777777" w:rsidTr="0042585A">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5610A223" w14:textId="77777777" w:rsidR="002003E7" w:rsidRDefault="002003E7" w:rsidP="0042585A">
            <w:pPr>
              <w:pStyle w:val="Standard"/>
              <w:spacing w:after="0" w:line="240" w:lineRule="auto"/>
              <w:jc w:val="right"/>
            </w:pPr>
            <w:r>
              <w:rPr>
                <w:rFonts w:cs="Arial"/>
                <w:b/>
                <w:sz w:val="20"/>
                <w:szCs w:val="20"/>
              </w:rPr>
              <w:t>SCHOOL</w:t>
            </w:r>
          </w:p>
        </w:tc>
        <w:tc>
          <w:tcPr>
            <w:tcW w:w="600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28F626" w14:textId="77777777" w:rsidR="002003E7" w:rsidRDefault="002003E7" w:rsidP="0042585A">
            <w:pPr>
              <w:pStyle w:val="Standard"/>
              <w:spacing w:after="0" w:line="240" w:lineRule="auto"/>
            </w:pPr>
            <w:r>
              <w:rPr>
                <w:rFonts w:cs="Arial"/>
                <w:sz w:val="20"/>
                <w:szCs w:val="20"/>
              </w:rPr>
              <w:t>FACULTY OF HUMANITIES AND SOCIAL SCIENCES</w:t>
            </w:r>
          </w:p>
        </w:tc>
      </w:tr>
      <w:tr w:rsidR="002003E7" w14:paraId="6941D856" w14:textId="77777777" w:rsidTr="0042585A">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6B33AF1E" w14:textId="77777777" w:rsidR="002003E7" w:rsidRDefault="002003E7" w:rsidP="0042585A">
            <w:pPr>
              <w:pStyle w:val="Standard"/>
              <w:spacing w:after="0" w:line="240" w:lineRule="auto"/>
              <w:jc w:val="right"/>
            </w:pPr>
            <w:r>
              <w:rPr>
                <w:rFonts w:cs="Arial"/>
                <w:b/>
                <w:sz w:val="20"/>
                <w:szCs w:val="20"/>
              </w:rPr>
              <w:t>DEPARTMENT</w:t>
            </w:r>
          </w:p>
        </w:tc>
        <w:tc>
          <w:tcPr>
            <w:tcW w:w="600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D1F21B" w14:textId="77777777" w:rsidR="002003E7" w:rsidRDefault="002003E7" w:rsidP="0042585A">
            <w:pPr>
              <w:pStyle w:val="Standard"/>
              <w:spacing w:after="0" w:line="240" w:lineRule="auto"/>
            </w:pPr>
            <w:r>
              <w:rPr>
                <w:rFonts w:cs="Arial"/>
                <w:sz w:val="20"/>
                <w:szCs w:val="20"/>
              </w:rPr>
              <w:t>THEATRE STUDIES</w:t>
            </w:r>
          </w:p>
        </w:tc>
      </w:tr>
      <w:tr w:rsidR="002003E7" w14:paraId="3B16515D" w14:textId="77777777" w:rsidTr="0042585A">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1E1555FA" w14:textId="77777777" w:rsidR="002003E7" w:rsidRDefault="002003E7" w:rsidP="0042585A">
            <w:pPr>
              <w:pStyle w:val="Standard"/>
              <w:spacing w:after="0" w:line="240" w:lineRule="auto"/>
              <w:jc w:val="right"/>
            </w:pPr>
            <w:r>
              <w:rPr>
                <w:rFonts w:cs="Arial"/>
                <w:b/>
                <w:sz w:val="20"/>
                <w:szCs w:val="20"/>
              </w:rPr>
              <w:t>LEVEL OF COURSE</w:t>
            </w:r>
          </w:p>
        </w:tc>
        <w:tc>
          <w:tcPr>
            <w:tcW w:w="600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901F87" w14:textId="77777777" w:rsidR="002003E7" w:rsidRDefault="002003E7" w:rsidP="0042585A">
            <w:pPr>
              <w:pStyle w:val="Standard"/>
              <w:spacing w:after="0" w:line="240" w:lineRule="auto"/>
            </w:pPr>
            <w:r>
              <w:rPr>
                <w:rFonts w:cs="Arial"/>
                <w:sz w:val="20"/>
                <w:szCs w:val="20"/>
              </w:rPr>
              <w:t>UNDERGRADUATE</w:t>
            </w:r>
          </w:p>
        </w:tc>
      </w:tr>
      <w:tr w:rsidR="002003E7" w14:paraId="7C708C5E" w14:textId="77777777" w:rsidTr="0042585A">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623C3606" w14:textId="77777777" w:rsidR="002003E7" w:rsidRDefault="002003E7" w:rsidP="0042585A">
            <w:pPr>
              <w:pStyle w:val="Standard"/>
              <w:spacing w:after="0" w:line="240" w:lineRule="auto"/>
              <w:jc w:val="right"/>
            </w:pPr>
            <w:r>
              <w:rPr>
                <w:rFonts w:cs="Arial"/>
                <w:b/>
                <w:sz w:val="20"/>
                <w:szCs w:val="20"/>
              </w:rPr>
              <w:t>COURSE CODE</w:t>
            </w:r>
          </w:p>
        </w:tc>
        <w:tc>
          <w:tcPr>
            <w:tcW w:w="9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F16AD5" w14:textId="77777777" w:rsidR="002003E7" w:rsidRDefault="002003E7" w:rsidP="0042585A">
            <w:pPr>
              <w:pStyle w:val="Standard"/>
              <w:spacing w:after="0" w:line="240" w:lineRule="auto"/>
            </w:pPr>
            <w:r>
              <w:rPr>
                <w:rFonts w:cs="Arial"/>
                <w:sz w:val="20"/>
                <w:szCs w:val="20"/>
              </w:rPr>
              <w:t>PI081</w:t>
            </w:r>
          </w:p>
        </w:tc>
        <w:tc>
          <w:tcPr>
            <w:tcW w:w="2301"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5A9C415F" w14:textId="77777777" w:rsidR="002003E7" w:rsidRDefault="002003E7" w:rsidP="0042585A">
            <w:pPr>
              <w:pStyle w:val="Standard"/>
              <w:spacing w:after="0" w:line="240" w:lineRule="auto"/>
              <w:jc w:val="right"/>
            </w:pPr>
            <w:r>
              <w:rPr>
                <w:rFonts w:cs="Arial"/>
                <w:b/>
                <w:sz w:val="20"/>
                <w:szCs w:val="20"/>
              </w:rPr>
              <w:t>SEMESTER OF STUDIES</w:t>
            </w:r>
          </w:p>
        </w:tc>
        <w:tc>
          <w:tcPr>
            <w:tcW w:w="273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84CB1B" w14:textId="77777777" w:rsidR="002003E7" w:rsidRDefault="002003E7" w:rsidP="0042585A">
            <w:pPr>
              <w:pStyle w:val="Standard"/>
              <w:spacing w:after="0" w:line="240" w:lineRule="auto"/>
            </w:pPr>
            <w:r>
              <w:rPr>
                <w:rFonts w:cs="Arial"/>
                <w:sz w:val="20"/>
                <w:szCs w:val="20"/>
              </w:rPr>
              <w:t xml:space="preserve">1 </w:t>
            </w:r>
            <w:proofErr w:type="spellStart"/>
            <w:r>
              <w:rPr>
                <w:rFonts w:cs="Arial"/>
                <w:sz w:val="20"/>
                <w:szCs w:val="20"/>
              </w:rPr>
              <w:t>st</w:t>
            </w:r>
            <w:proofErr w:type="spellEnd"/>
            <w:r>
              <w:rPr>
                <w:rFonts w:cs="Arial"/>
                <w:sz w:val="20"/>
                <w:szCs w:val="20"/>
              </w:rPr>
              <w:t xml:space="preserve">  </w:t>
            </w:r>
          </w:p>
        </w:tc>
      </w:tr>
      <w:tr w:rsidR="002003E7" w:rsidRPr="00E8660F" w14:paraId="154460E4" w14:textId="77777777" w:rsidTr="0042585A">
        <w:trPr>
          <w:trHeight w:val="375"/>
        </w:trPr>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14:paraId="04C5EFE2" w14:textId="77777777" w:rsidR="002003E7" w:rsidRDefault="002003E7" w:rsidP="0042585A">
            <w:pPr>
              <w:pStyle w:val="Standard"/>
              <w:spacing w:after="0" w:line="240" w:lineRule="auto"/>
              <w:jc w:val="right"/>
            </w:pPr>
            <w:r>
              <w:rPr>
                <w:rFonts w:cs="Arial"/>
                <w:b/>
                <w:sz w:val="20"/>
                <w:szCs w:val="20"/>
              </w:rPr>
              <w:t>COURSE TITLE</w:t>
            </w:r>
          </w:p>
        </w:tc>
        <w:tc>
          <w:tcPr>
            <w:tcW w:w="600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8905CC9" w14:textId="77777777" w:rsidR="002003E7" w:rsidRPr="001E76AC" w:rsidRDefault="002003E7" w:rsidP="0042585A">
            <w:pPr>
              <w:pStyle w:val="Standard"/>
              <w:shd w:val="clear" w:color="auto" w:fill="FFFFFF"/>
              <w:spacing w:after="46" w:line="240" w:lineRule="atLeast"/>
            </w:pPr>
            <w:r>
              <w:rPr>
                <w:rFonts w:eastAsia="Times New Roman" w:cs="Arial"/>
                <w:sz w:val="18"/>
                <w:szCs w:val="18"/>
                <w:lang w:eastAsia="el-GR"/>
              </w:rPr>
              <w:t>Didactics of Theatre I: Introduction to Theatre Education (Theory &amp; Practice)</w:t>
            </w:r>
          </w:p>
        </w:tc>
      </w:tr>
      <w:tr w:rsidR="002003E7" w14:paraId="341B0AC9" w14:textId="77777777" w:rsidTr="0042585A">
        <w:trPr>
          <w:trHeight w:val="196"/>
        </w:trPr>
        <w:tc>
          <w:tcPr>
            <w:tcW w:w="4921" w:type="dxa"/>
            <w:gridSpan w:val="3"/>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14:paraId="7B45C472" w14:textId="77777777" w:rsidR="002003E7" w:rsidRDefault="002003E7" w:rsidP="0042585A">
            <w:pPr>
              <w:pStyle w:val="Standard"/>
              <w:spacing w:after="0" w:line="240" w:lineRule="auto"/>
              <w:jc w:val="center"/>
            </w:pPr>
            <w:r>
              <w:rPr>
                <w:rFonts w:cs="Arial"/>
                <w:b/>
                <w:sz w:val="20"/>
                <w:szCs w:val="20"/>
              </w:rPr>
              <w:t>INDEPENDENT</w:t>
            </w:r>
            <w:r>
              <w:rPr>
                <w:rFonts w:cs="Arial"/>
                <w:b/>
                <w:sz w:val="20"/>
                <w:szCs w:val="20"/>
                <w:lang w:val="el-GR"/>
              </w:rPr>
              <w:t xml:space="preserve"> </w:t>
            </w:r>
            <w:r>
              <w:rPr>
                <w:rFonts w:cs="Arial"/>
                <w:b/>
                <w:sz w:val="20"/>
                <w:szCs w:val="20"/>
              </w:rPr>
              <w:t>TEACHING</w:t>
            </w:r>
            <w:r>
              <w:rPr>
                <w:rFonts w:cs="Arial"/>
                <w:b/>
                <w:sz w:val="20"/>
                <w:szCs w:val="20"/>
                <w:lang w:val="el-GR"/>
              </w:rPr>
              <w:t xml:space="preserve"> </w:t>
            </w:r>
            <w:r>
              <w:rPr>
                <w:rFonts w:cs="Arial"/>
                <w:b/>
                <w:sz w:val="20"/>
                <w:szCs w:val="20"/>
              </w:rPr>
              <w:t>ACTIVITIES</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14:paraId="3E8E3D67" w14:textId="77777777" w:rsidR="002003E7" w:rsidRDefault="002003E7" w:rsidP="0042585A">
            <w:pPr>
              <w:pStyle w:val="Standard"/>
              <w:spacing w:after="0" w:line="240" w:lineRule="auto"/>
              <w:jc w:val="center"/>
            </w:pPr>
            <w:r>
              <w:rPr>
                <w:rFonts w:cs="Arial"/>
                <w:b/>
                <w:sz w:val="20"/>
                <w:szCs w:val="20"/>
              </w:rPr>
              <w:t>TEACHING HOURS</w:t>
            </w:r>
          </w:p>
          <w:p w14:paraId="71D67926" w14:textId="77777777" w:rsidR="002003E7" w:rsidRDefault="002003E7" w:rsidP="0042585A">
            <w:pPr>
              <w:pStyle w:val="Standard"/>
              <w:spacing w:after="0" w:line="240" w:lineRule="auto"/>
              <w:jc w:val="center"/>
            </w:pPr>
            <w:r>
              <w:rPr>
                <w:rFonts w:cs="Arial"/>
                <w:b/>
                <w:sz w:val="20"/>
                <w:szCs w:val="20"/>
              </w:rPr>
              <w:t>PER WEEK</w:t>
            </w:r>
          </w:p>
        </w:tc>
        <w:tc>
          <w:tcPr>
            <w:tcW w:w="2391"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tcPr>
          <w:p w14:paraId="4BF293C0" w14:textId="77777777" w:rsidR="002003E7" w:rsidRDefault="002003E7" w:rsidP="0042585A">
            <w:pPr>
              <w:pStyle w:val="Standard"/>
              <w:spacing w:after="0" w:line="240" w:lineRule="auto"/>
              <w:jc w:val="center"/>
            </w:pPr>
            <w:r>
              <w:rPr>
                <w:rFonts w:cs="Arial"/>
                <w:b/>
                <w:sz w:val="20"/>
                <w:szCs w:val="20"/>
              </w:rPr>
              <w:t>ECTS CREDITS</w:t>
            </w:r>
          </w:p>
        </w:tc>
      </w:tr>
      <w:tr w:rsidR="002003E7" w14:paraId="439A8DA4" w14:textId="77777777" w:rsidTr="0042585A">
        <w:trPr>
          <w:trHeight w:val="194"/>
        </w:trPr>
        <w:tc>
          <w:tcPr>
            <w:tcW w:w="492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79994A" w14:textId="77777777" w:rsidR="002003E7" w:rsidRDefault="002003E7" w:rsidP="0042585A">
            <w:pPr>
              <w:pStyle w:val="Standard"/>
              <w:spacing w:after="0" w:line="240" w:lineRule="auto"/>
              <w:jc w:val="right"/>
            </w:pPr>
            <w:r>
              <w:rPr>
                <w:rFonts w:cs="Arial"/>
                <w:sz w:val="20"/>
                <w:szCs w:val="20"/>
              </w:rPr>
              <w:t>Lectures</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FA5E50" w14:textId="77777777" w:rsidR="002003E7" w:rsidRDefault="002003E7" w:rsidP="0042585A">
            <w:pPr>
              <w:pStyle w:val="Standard"/>
              <w:spacing w:after="0" w:line="240" w:lineRule="auto"/>
              <w:jc w:val="center"/>
            </w:pPr>
            <w:r>
              <w:rPr>
                <w:rFonts w:cs="Arial"/>
                <w:sz w:val="20"/>
                <w:szCs w:val="20"/>
                <w:lang w:val="el-GR"/>
              </w:rPr>
              <w:t>3</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00DFE8" w14:textId="77777777" w:rsidR="002003E7" w:rsidRDefault="002003E7" w:rsidP="0042585A">
            <w:pPr>
              <w:pStyle w:val="Standard"/>
              <w:spacing w:after="0" w:line="240" w:lineRule="auto"/>
              <w:jc w:val="center"/>
            </w:pPr>
            <w:r>
              <w:rPr>
                <w:rFonts w:cs="Arial"/>
                <w:sz w:val="20"/>
                <w:szCs w:val="20"/>
                <w:lang w:val="el-GR"/>
              </w:rPr>
              <w:t>5</w:t>
            </w:r>
          </w:p>
        </w:tc>
      </w:tr>
      <w:tr w:rsidR="002003E7" w:rsidRPr="00E8660F" w14:paraId="5C0BEF07" w14:textId="77777777" w:rsidTr="0042585A">
        <w:trPr>
          <w:trHeight w:val="599"/>
        </w:trPr>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1B389590" w14:textId="77777777" w:rsidR="002003E7" w:rsidRDefault="002003E7" w:rsidP="0042585A">
            <w:pPr>
              <w:pStyle w:val="Standard"/>
              <w:spacing w:after="0" w:line="240" w:lineRule="auto"/>
              <w:jc w:val="right"/>
            </w:pPr>
            <w:r>
              <w:rPr>
                <w:rFonts w:cs="Arial"/>
                <w:b/>
                <w:sz w:val="20"/>
                <w:szCs w:val="20"/>
              </w:rPr>
              <w:t>COURSE TYPE</w:t>
            </w:r>
          </w:p>
          <w:p w14:paraId="64CE65A4" w14:textId="77777777" w:rsidR="002003E7" w:rsidRDefault="002003E7" w:rsidP="0042585A">
            <w:pPr>
              <w:pStyle w:val="Standard"/>
              <w:spacing w:after="0" w:line="240" w:lineRule="auto"/>
              <w:jc w:val="right"/>
              <w:rPr>
                <w:rFonts w:cs="Arial"/>
                <w:b/>
                <w:sz w:val="20"/>
                <w:szCs w:val="20"/>
                <w:lang w:val="el-GR"/>
              </w:rPr>
            </w:pPr>
          </w:p>
        </w:tc>
        <w:tc>
          <w:tcPr>
            <w:tcW w:w="600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1E247C" w14:textId="77777777" w:rsidR="002003E7" w:rsidRDefault="002003E7" w:rsidP="0042585A">
            <w:pPr>
              <w:pStyle w:val="Standard"/>
              <w:spacing w:after="0" w:line="240" w:lineRule="auto"/>
            </w:pPr>
            <w:r>
              <w:rPr>
                <w:rFonts w:cs="Arial"/>
                <w:sz w:val="20"/>
                <w:szCs w:val="20"/>
              </w:rPr>
              <w:t>Academic field: Theatre in Education</w:t>
            </w:r>
          </w:p>
          <w:p w14:paraId="686A9611" w14:textId="77777777" w:rsidR="002003E7" w:rsidRPr="00517A17" w:rsidRDefault="002003E7" w:rsidP="0042585A">
            <w:pPr>
              <w:pStyle w:val="NormalWeb"/>
              <w:shd w:val="clear" w:color="auto" w:fill="FFFFFF"/>
              <w:rPr>
                <w:rFonts w:cs="Arial"/>
                <w:sz w:val="20"/>
                <w:szCs w:val="20"/>
                <w:lang w:val="en-US"/>
              </w:rPr>
            </w:pPr>
            <w:r w:rsidRPr="00D213C3">
              <w:rPr>
                <w:rFonts w:cs="Calibri"/>
                <w:sz w:val="20"/>
                <w:szCs w:val="20"/>
              </w:rPr>
              <w:t>Μ</w:t>
            </w:r>
            <w:proofErr w:type="spellStart"/>
            <w:r w:rsidRPr="00517A17">
              <w:rPr>
                <w:rFonts w:cs="Calibri"/>
                <w:sz w:val="20"/>
                <w:szCs w:val="20"/>
                <w:lang w:val="en-US"/>
              </w:rPr>
              <w:t>andatory</w:t>
            </w:r>
            <w:proofErr w:type="spellEnd"/>
            <w:r>
              <w:rPr>
                <w:rFonts w:cs="Arial"/>
                <w:sz w:val="20"/>
                <w:szCs w:val="20"/>
                <w:lang w:val="en-US"/>
              </w:rPr>
              <w:t>, Prerequisite</w:t>
            </w:r>
          </w:p>
        </w:tc>
      </w:tr>
      <w:tr w:rsidR="002003E7" w14:paraId="70A9DD7B" w14:textId="77777777" w:rsidTr="0042585A">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50DDCC1D" w14:textId="77777777" w:rsidR="002003E7" w:rsidRPr="002003E7" w:rsidRDefault="002003E7" w:rsidP="002003E7">
            <w:pPr>
              <w:pStyle w:val="Standard"/>
              <w:spacing w:after="0" w:line="240" w:lineRule="auto"/>
              <w:jc w:val="right"/>
            </w:pPr>
            <w:r>
              <w:rPr>
                <w:rFonts w:cs="Arial"/>
                <w:b/>
                <w:sz w:val="20"/>
                <w:szCs w:val="20"/>
              </w:rPr>
              <w:t>PREREQUISITES</w:t>
            </w:r>
          </w:p>
        </w:tc>
        <w:tc>
          <w:tcPr>
            <w:tcW w:w="600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EC55F1" w14:textId="77777777" w:rsidR="002003E7" w:rsidRDefault="002003E7" w:rsidP="0042585A">
            <w:pPr>
              <w:pStyle w:val="Standard"/>
              <w:spacing w:line="240" w:lineRule="auto"/>
            </w:pPr>
            <w:r>
              <w:rPr>
                <w:rFonts w:cs="Arial"/>
                <w:sz w:val="20"/>
                <w:szCs w:val="20"/>
              </w:rPr>
              <w:t>None</w:t>
            </w:r>
          </w:p>
        </w:tc>
      </w:tr>
      <w:tr w:rsidR="002003E7" w14:paraId="2543A316" w14:textId="77777777" w:rsidTr="0042585A">
        <w:trPr>
          <w:trHeight w:val="507"/>
        </w:trPr>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3FA2BD35" w14:textId="77777777" w:rsidR="002003E7" w:rsidRDefault="002003E7" w:rsidP="0042585A">
            <w:pPr>
              <w:pStyle w:val="Standard"/>
              <w:spacing w:after="0" w:line="240" w:lineRule="auto"/>
              <w:jc w:val="right"/>
            </w:pPr>
            <w:r>
              <w:rPr>
                <w:rFonts w:cs="Arial"/>
                <w:b/>
                <w:sz w:val="20"/>
                <w:szCs w:val="20"/>
              </w:rPr>
              <w:t>TEACHING AND EVALUATION LANGUAGE</w:t>
            </w:r>
          </w:p>
        </w:tc>
        <w:tc>
          <w:tcPr>
            <w:tcW w:w="600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41681A" w14:textId="77777777" w:rsidR="002003E7" w:rsidRDefault="002003E7" w:rsidP="0042585A">
            <w:pPr>
              <w:pStyle w:val="Standard"/>
              <w:tabs>
                <w:tab w:val="left" w:pos="360"/>
              </w:tabs>
              <w:spacing w:after="0"/>
            </w:pPr>
            <w:r>
              <w:rPr>
                <w:rFonts w:cs="Arial"/>
                <w:sz w:val="20"/>
                <w:szCs w:val="20"/>
              </w:rPr>
              <w:t>Greek</w:t>
            </w:r>
          </w:p>
        </w:tc>
      </w:tr>
      <w:tr w:rsidR="002003E7" w:rsidRPr="00E8660F" w14:paraId="06F32342" w14:textId="77777777" w:rsidTr="0042585A">
        <w:trPr>
          <w:trHeight w:val="520"/>
        </w:trPr>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2ED43D36" w14:textId="77777777" w:rsidR="002003E7" w:rsidRDefault="002003E7" w:rsidP="0042585A">
            <w:pPr>
              <w:pStyle w:val="Standard"/>
              <w:spacing w:after="0" w:line="240" w:lineRule="auto"/>
              <w:jc w:val="right"/>
            </w:pPr>
            <w:r>
              <w:rPr>
                <w:rFonts w:cs="Arial"/>
                <w:b/>
                <w:sz w:val="20"/>
                <w:szCs w:val="20"/>
              </w:rPr>
              <w:t>THE COURSE IS OFFERED TO ERASMUS STUDENTS</w:t>
            </w:r>
          </w:p>
        </w:tc>
        <w:tc>
          <w:tcPr>
            <w:tcW w:w="600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3D1FA1" w14:textId="77777777" w:rsidR="002003E7" w:rsidRDefault="002003E7" w:rsidP="0042585A">
            <w:pPr>
              <w:pStyle w:val="Standard"/>
              <w:spacing w:after="0" w:line="240" w:lineRule="auto"/>
            </w:pPr>
            <w:r>
              <w:rPr>
                <w:rFonts w:cs="Arial"/>
                <w:sz w:val="20"/>
                <w:szCs w:val="20"/>
                <w:lang w:val="el-GR"/>
              </w:rPr>
              <w:t>Υ</w:t>
            </w:r>
            <w:r w:rsidRPr="001E76AC">
              <w:rPr>
                <w:rFonts w:cs="Arial"/>
                <w:sz w:val="20"/>
                <w:szCs w:val="20"/>
              </w:rPr>
              <w:t xml:space="preserve">es, </w:t>
            </w:r>
            <w:r>
              <w:rPr>
                <w:rFonts w:cs="Arial"/>
                <w:sz w:val="20"/>
                <w:szCs w:val="20"/>
              </w:rPr>
              <w:t>in  French and in English</w:t>
            </w:r>
          </w:p>
        </w:tc>
      </w:tr>
      <w:tr w:rsidR="002003E7" w:rsidRPr="00E8660F" w14:paraId="5C7167DD" w14:textId="77777777" w:rsidTr="0042585A">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389C3E32" w14:textId="77777777" w:rsidR="002003E7" w:rsidRDefault="002003E7" w:rsidP="0042585A">
            <w:pPr>
              <w:pStyle w:val="Standard"/>
              <w:spacing w:after="0" w:line="240" w:lineRule="auto"/>
              <w:jc w:val="right"/>
            </w:pPr>
            <w:r>
              <w:rPr>
                <w:rFonts w:cs="Arial"/>
                <w:b/>
                <w:sz w:val="20"/>
                <w:szCs w:val="20"/>
              </w:rPr>
              <w:t>COURSE WEBPAGE (URL)</w:t>
            </w:r>
          </w:p>
        </w:tc>
        <w:tc>
          <w:tcPr>
            <w:tcW w:w="600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0AC5E0" w14:textId="77777777" w:rsidR="002003E7" w:rsidRDefault="00487577" w:rsidP="0042585A">
            <w:pPr>
              <w:pStyle w:val="Standard"/>
              <w:spacing w:after="0" w:line="240" w:lineRule="auto"/>
              <w:rPr>
                <w:sz w:val="20"/>
                <w:szCs w:val="20"/>
              </w:rPr>
            </w:pPr>
            <w:hyperlink r:id="rId79" w:history="1">
              <w:r w:rsidR="002003E7" w:rsidRPr="00FC3102">
                <w:rPr>
                  <w:rStyle w:val="Hyperlink"/>
                  <w:sz w:val="20"/>
                  <w:szCs w:val="20"/>
                </w:rPr>
                <w:t>https://eclass.upatras.gr/courses/THE745/</w:t>
              </w:r>
            </w:hyperlink>
          </w:p>
          <w:p w14:paraId="015607AF" w14:textId="77777777" w:rsidR="002003E7" w:rsidRDefault="002003E7" w:rsidP="0042585A">
            <w:pPr>
              <w:pStyle w:val="Standard"/>
              <w:spacing w:after="0" w:line="240" w:lineRule="auto"/>
            </w:pPr>
          </w:p>
        </w:tc>
      </w:tr>
    </w:tbl>
    <w:p w14:paraId="05AA7855" w14:textId="77777777" w:rsidR="002003E7" w:rsidRDefault="002003E7" w:rsidP="00A85228">
      <w:pPr>
        <w:pStyle w:val="Standard"/>
        <w:widowControl w:val="0"/>
        <w:numPr>
          <w:ilvl w:val="0"/>
          <w:numId w:val="109"/>
        </w:numPr>
        <w:spacing w:before="120" w:after="0" w:line="240" w:lineRule="auto"/>
        <w:ind w:left="357" w:hanging="357"/>
      </w:pPr>
      <w:r>
        <w:rPr>
          <w:rFonts w:cs="Arial"/>
          <w:b/>
        </w:rPr>
        <w:t>LEARNING OUTCOMES</w:t>
      </w:r>
    </w:p>
    <w:tbl>
      <w:tblPr>
        <w:tblW w:w="8854" w:type="dxa"/>
        <w:tblInd w:w="-113" w:type="dxa"/>
        <w:tblLayout w:type="fixed"/>
        <w:tblCellMar>
          <w:left w:w="10" w:type="dxa"/>
          <w:right w:w="10" w:type="dxa"/>
        </w:tblCellMar>
        <w:tblLook w:val="0000" w:firstRow="0" w:lastRow="0" w:firstColumn="0" w:lastColumn="0" w:noHBand="0" w:noVBand="0"/>
      </w:tblPr>
      <w:tblGrid>
        <w:gridCol w:w="241"/>
        <w:gridCol w:w="8613"/>
      </w:tblGrid>
      <w:tr w:rsidR="002003E7" w14:paraId="1239DC46" w14:textId="77777777" w:rsidTr="0042585A">
        <w:tc>
          <w:tcPr>
            <w:tcW w:w="8854" w:type="dxa"/>
            <w:gridSpan w:val="2"/>
            <w:tcBorders>
              <w:top w:val="single" w:sz="4" w:space="0" w:color="00000A"/>
              <w:left w:val="single" w:sz="4" w:space="0" w:color="00000A"/>
              <w:right w:val="single" w:sz="4" w:space="0" w:color="00000A"/>
            </w:tcBorders>
            <w:shd w:val="clear" w:color="auto" w:fill="DDD9C3"/>
            <w:tcMar>
              <w:top w:w="0" w:type="dxa"/>
              <w:left w:w="113" w:type="dxa"/>
              <w:bottom w:w="0" w:type="dxa"/>
              <w:right w:w="108" w:type="dxa"/>
            </w:tcMar>
          </w:tcPr>
          <w:p w14:paraId="77D71B29" w14:textId="77777777" w:rsidR="002003E7" w:rsidRDefault="002003E7" w:rsidP="0042585A">
            <w:pPr>
              <w:pStyle w:val="Standard"/>
              <w:spacing w:after="0" w:line="240" w:lineRule="auto"/>
            </w:pPr>
            <w:r>
              <w:rPr>
                <w:rFonts w:cs="Arial"/>
                <w:b/>
                <w:sz w:val="20"/>
                <w:szCs w:val="20"/>
              </w:rPr>
              <w:t>Learning outcomes</w:t>
            </w:r>
          </w:p>
        </w:tc>
      </w:tr>
      <w:tr w:rsidR="002003E7" w:rsidRPr="00E8660F" w14:paraId="2A185180" w14:textId="77777777" w:rsidTr="0042585A">
        <w:tc>
          <w:tcPr>
            <w:tcW w:w="8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C41DF4" w14:textId="77777777" w:rsidR="002003E7" w:rsidRDefault="002003E7" w:rsidP="0042585A">
            <w:pPr>
              <w:pStyle w:val="Standard"/>
              <w:spacing w:after="0" w:line="240" w:lineRule="auto"/>
              <w:ind w:left="77"/>
              <w:rPr>
                <w:b/>
                <w:sz w:val="20"/>
                <w:szCs w:val="20"/>
              </w:rPr>
            </w:pPr>
            <w:r>
              <w:rPr>
                <w:b/>
                <w:sz w:val="20"/>
                <w:szCs w:val="20"/>
              </w:rPr>
              <w:t>By the end of this course the student will be able to:</w:t>
            </w:r>
          </w:p>
          <w:p w14:paraId="0EBE0025" w14:textId="77777777" w:rsidR="002003E7" w:rsidRPr="006C11CA" w:rsidRDefault="002003E7" w:rsidP="0042585A">
            <w:pPr>
              <w:pStyle w:val="Standard"/>
              <w:spacing w:after="0" w:line="240" w:lineRule="auto"/>
              <w:ind w:left="77"/>
            </w:pPr>
            <w:r>
              <w:rPr>
                <w:rFonts w:ascii="Arial" w:eastAsia="Times New Roman" w:hAnsi="Arial" w:cs="Arial"/>
                <w:color w:val="333333"/>
                <w:sz w:val="16"/>
                <w:szCs w:val="16"/>
                <w:lang w:eastAsia="el-GR"/>
              </w:rPr>
              <w:br/>
            </w:r>
            <w:r>
              <w:rPr>
                <w:rFonts w:eastAsia="Times New Roman" w:cs="Arial"/>
                <w:sz w:val="20"/>
                <w:szCs w:val="20"/>
                <w:lang w:eastAsia="el-GR"/>
              </w:rPr>
              <w:t xml:space="preserve">- </w:t>
            </w:r>
            <w:r>
              <w:rPr>
                <w:sz w:val="20"/>
                <w:szCs w:val="20"/>
                <w:lang w:val="en-GB"/>
              </w:rPr>
              <w:t>recognize the specific identity and special needs of each student in the classroom</w:t>
            </w:r>
            <w:r>
              <w:rPr>
                <w:rFonts w:eastAsia="Times New Roman" w:cs="Arial"/>
                <w:sz w:val="20"/>
                <w:szCs w:val="20"/>
                <w:lang w:eastAsia="el-GR"/>
              </w:rPr>
              <w:t xml:space="preserve">                                                                                                                                                                         -</w:t>
            </w:r>
            <w:r>
              <w:rPr>
                <w:sz w:val="20"/>
                <w:szCs w:val="20"/>
                <w:lang w:val="en-GB"/>
              </w:rPr>
              <w:t xml:space="preserve">have acquired the basic methodology , </w:t>
            </w:r>
            <w:r>
              <w:rPr>
                <w:rFonts w:eastAsia="Times New Roman" w:cs="Arial"/>
                <w:sz w:val="20"/>
                <w:szCs w:val="20"/>
                <w:lang w:eastAsia="el-GR"/>
              </w:rPr>
              <w:t xml:space="preserve">practical experience and attitudes to pedagogical work with    /through theatre techniques </w:t>
            </w:r>
            <w:r>
              <w:rPr>
                <w:rFonts w:eastAsia="Times New Roman" w:cs="Arial"/>
                <w:sz w:val="20"/>
                <w:szCs w:val="20"/>
                <w:lang w:eastAsia="el-GR"/>
              </w:rPr>
              <w:br/>
              <w:t>- plan, teach and evaluate theater lessons                                                                                                                         - plan, teach and evaluate drama in education structures                                                                                                  - use various forms of teaching methods</w:t>
            </w:r>
            <w:r>
              <w:rPr>
                <w:bCs/>
                <w:sz w:val="20"/>
                <w:szCs w:val="20"/>
              </w:rPr>
              <w:t xml:space="preserve">                                                                                                                              -dramatize short stories</w:t>
            </w:r>
            <w:r>
              <w:rPr>
                <w:bCs/>
                <w:sz w:val="20"/>
                <w:szCs w:val="20"/>
                <w:lang w:val="en-GB"/>
              </w:rPr>
              <w:t xml:space="preserve">                                                                                                                                             </w:t>
            </w:r>
            <w:r>
              <w:rPr>
                <w:rFonts w:eastAsia="Times New Roman" w:cs="Arial"/>
                <w:sz w:val="20"/>
                <w:szCs w:val="20"/>
                <w:lang w:val="en-GB" w:eastAsia="el-GR"/>
              </w:rPr>
              <w:t>-</w:t>
            </w:r>
            <w:r>
              <w:rPr>
                <w:sz w:val="20"/>
                <w:szCs w:val="20"/>
              </w:rPr>
              <w:t>h</w:t>
            </w:r>
            <w:proofErr w:type="spellStart"/>
            <w:r>
              <w:rPr>
                <w:sz w:val="20"/>
                <w:szCs w:val="20"/>
                <w:lang w:val="en-GB"/>
              </w:rPr>
              <w:t>ave</w:t>
            </w:r>
            <w:proofErr w:type="spellEnd"/>
            <w:r>
              <w:rPr>
                <w:sz w:val="20"/>
                <w:szCs w:val="20"/>
                <w:lang w:val="en-GB"/>
              </w:rPr>
              <w:t xml:space="preserve"> sufficient knowledge of the bibliography about theatre in education</w:t>
            </w:r>
          </w:p>
        </w:tc>
      </w:tr>
      <w:tr w:rsidR="002003E7" w14:paraId="2B6CC07B" w14:textId="77777777" w:rsidTr="0042585A">
        <w:tc>
          <w:tcPr>
            <w:tcW w:w="241" w:type="dxa"/>
            <w:shd w:val="clear" w:color="auto" w:fill="auto"/>
            <w:tcMar>
              <w:top w:w="0" w:type="dxa"/>
              <w:left w:w="113" w:type="dxa"/>
              <w:bottom w:w="0" w:type="dxa"/>
              <w:right w:w="108" w:type="dxa"/>
            </w:tcMar>
          </w:tcPr>
          <w:p w14:paraId="01FB6EF9" w14:textId="77777777" w:rsidR="002003E7" w:rsidRDefault="002003E7" w:rsidP="0042585A">
            <w:pPr>
              <w:pStyle w:val="Standard"/>
            </w:pPr>
          </w:p>
        </w:tc>
        <w:tc>
          <w:tcPr>
            <w:tcW w:w="8613" w:type="dxa"/>
            <w:tcBorders>
              <w:top w:val="single" w:sz="4" w:space="0" w:color="00000A"/>
              <w:left w:val="single" w:sz="4" w:space="0" w:color="00000A"/>
              <w:right w:val="single" w:sz="4" w:space="0" w:color="00000A"/>
            </w:tcBorders>
            <w:shd w:val="clear" w:color="auto" w:fill="DDD9C3"/>
            <w:tcMar>
              <w:top w:w="0" w:type="dxa"/>
              <w:left w:w="113" w:type="dxa"/>
              <w:bottom w:w="0" w:type="dxa"/>
              <w:right w:w="108" w:type="dxa"/>
            </w:tcMar>
          </w:tcPr>
          <w:p w14:paraId="25DD0746" w14:textId="77777777" w:rsidR="002003E7" w:rsidRDefault="002003E7" w:rsidP="0042585A">
            <w:pPr>
              <w:pStyle w:val="Standard"/>
              <w:spacing w:after="0" w:line="240" w:lineRule="auto"/>
            </w:pPr>
            <w:r>
              <w:rPr>
                <w:rFonts w:cs="Arial"/>
                <w:b/>
                <w:sz w:val="20"/>
                <w:szCs w:val="20"/>
              </w:rPr>
              <w:t xml:space="preserve">General </w:t>
            </w:r>
            <w:proofErr w:type="spellStart"/>
            <w:r>
              <w:rPr>
                <w:rFonts w:cs="Arial"/>
                <w:b/>
                <w:sz w:val="20"/>
                <w:szCs w:val="20"/>
                <w:lang w:val="el-GR"/>
              </w:rPr>
              <w:t>skill</w:t>
            </w:r>
            <w:proofErr w:type="spellEnd"/>
            <w:r>
              <w:rPr>
                <w:rFonts w:cs="Arial"/>
                <w:b/>
                <w:sz w:val="20"/>
                <w:szCs w:val="20"/>
              </w:rPr>
              <w:t>s</w:t>
            </w:r>
          </w:p>
        </w:tc>
      </w:tr>
      <w:tr w:rsidR="002003E7" w:rsidRPr="00E8660F" w14:paraId="5D8721E4" w14:textId="77777777" w:rsidTr="0042585A">
        <w:tc>
          <w:tcPr>
            <w:tcW w:w="88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620F412" w14:textId="77777777" w:rsidR="002003E7" w:rsidRDefault="002003E7" w:rsidP="0042585A">
            <w:pPr>
              <w:pStyle w:val="Standard"/>
              <w:spacing w:after="0" w:line="240" w:lineRule="auto"/>
              <w:rPr>
                <w:b/>
                <w:sz w:val="20"/>
                <w:szCs w:val="20"/>
              </w:rPr>
            </w:pPr>
            <w:r>
              <w:rPr>
                <w:b/>
                <w:sz w:val="20"/>
                <w:szCs w:val="20"/>
              </w:rPr>
              <w:t>By the end of this course the student will, furthermore, have developed the following skills (general abilities):</w:t>
            </w:r>
          </w:p>
          <w:p w14:paraId="394011A9" w14:textId="77777777" w:rsidR="002003E7" w:rsidRDefault="002003E7" w:rsidP="0042585A">
            <w:pPr>
              <w:pStyle w:val="Standard"/>
              <w:spacing w:after="0" w:line="240" w:lineRule="auto"/>
            </w:pPr>
          </w:p>
          <w:p w14:paraId="69F23FEE" w14:textId="77777777" w:rsidR="002003E7" w:rsidRDefault="002003E7" w:rsidP="00A85228">
            <w:pPr>
              <w:pStyle w:val="Standard"/>
              <w:numPr>
                <w:ilvl w:val="0"/>
                <w:numId w:val="112"/>
              </w:numPr>
              <w:spacing w:after="0" w:line="240" w:lineRule="auto"/>
              <w:ind w:left="284" w:hanging="218"/>
            </w:pPr>
            <w:r>
              <w:rPr>
                <w:rFonts w:eastAsia="Times New Roman" w:cs="Arial"/>
                <w:sz w:val="20"/>
                <w:szCs w:val="20"/>
                <w:lang w:eastAsia="el-GR"/>
              </w:rPr>
              <w:t xml:space="preserve">To create a personal approach of pedagogy                                                                                                                                   </w:t>
            </w:r>
          </w:p>
          <w:p w14:paraId="0D8B8EDE" w14:textId="77777777" w:rsidR="002003E7" w:rsidRDefault="002003E7" w:rsidP="00A85228">
            <w:pPr>
              <w:pStyle w:val="Standard"/>
              <w:numPr>
                <w:ilvl w:val="0"/>
                <w:numId w:val="112"/>
              </w:numPr>
              <w:spacing w:after="0" w:line="240" w:lineRule="auto"/>
              <w:ind w:left="284" w:hanging="218"/>
            </w:pPr>
            <w:r>
              <w:rPr>
                <w:sz w:val="20"/>
                <w:szCs w:val="20"/>
                <w:lang w:val="en-GB"/>
              </w:rPr>
              <w:t>To use the basic tools of applied drama and theatre in education</w:t>
            </w:r>
          </w:p>
          <w:p w14:paraId="3DF4825C" w14:textId="77777777" w:rsidR="002003E7" w:rsidRDefault="002003E7" w:rsidP="00A85228">
            <w:pPr>
              <w:pStyle w:val="Standard"/>
              <w:numPr>
                <w:ilvl w:val="0"/>
                <w:numId w:val="112"/>
              </w:numPr>
              <w:spacing w:after="0" w:line="240" w:lineRule="auto"/>
              <w:ind w:left="284" w:hanging="218"/>
            </w:pPr>
            <w:r>
              <w:rPr>
                <w:sz w:val="20"/>
                <w:szCs w:val="20"/>
                <w:lang w:val="en-GB"/>
              </w:rPr>
              <w:t>To place a dramatic text within a specific “didactic”</w:t>
            </w:r>
          </w:p>
          <w:p w14:paraId="6839E799" w14:textId="77777777" w:rsidR="002003E7" w:rsidRDefault="002003E7" w:rsidP="00A85228">
            <w:pPr>
              <w:pStyle w:val="Standard"/>
              <w:numPr>
                <w:ilvl w:val="0"/>
                <w:numId w:val="112"/>
              </w:numPr>
              <w:spacing w:after="0" w:line="240" w:lineRule="auto"/>
              <w:ind w:left="284" w:hanging="218"/>
            </w:pPr>
            <w:r>
              <w:rPr>
                <w:sz w:val="20"/>
                <w:szCs w:val="20"/>
                <w:lang w:val="en-GB"/>
              </w:rPr>
              <w:t>To analyse and compare different methods in educative systems</w:t>
            </w:r>
          </w:p>
          <w:p w14:paraId="1076D32B" w14:textId="77777777" w:rsidR="002003E7" w:rsidRDefault="002003E7" w:rsidP="00A85228">
            <w:pPr>
              <w:pStyle w:val="Standard"/>
              <w:numPr>
                <w:ilvl w:val="0"/>
                <w:numId w:val="112"/>
              </w:numPr>
              <w:spacing w:after="0" w:line="240" w:lineRule="auto"/>
              <w:ind w:left="284" w:hanging="218"/>
            </w:pPr>
            <w:r>
              <w:rPr>
                <w:sz w:val="20"/>
                <w:szCs w:val="20"/>
                <w:lang w:val="en-GB"/>
              </w:rPr>
              <w:t>To identify the ideological and philosophical characteristics of a specific drama course</w:t>
            </w:r>
          </w:p>
          <w:p w14:paraId="398FD264" w14:textId="77777777" w:rsidR="002003E7" w:rsidRDefault="002003E7" w:rsidP="00A85228">
            <w:pPr>
              <w:pStyle w:val="Standard"/>
              <w:numPr>
                <w:ilvl w:val="0"/>
                <w:numId w:val="112"/>
              </w:numPr>
              <w:spacing w:after="0"/>
              <w:ind w:left="284" w:hanging="218"/>
            </w:pPr>
            <w:r>
              <w:rPr>
                <w:sz w:val="20"/>
                <w:szCs w:val="20"/>
                <w:lang w:val="en-GB"/>
              </w:rPr>
              <w:t xml:space="preserve"> To </w:t>
            </w:r>
            <w:r>
              <w:rPr>
                <w:bCs/>
                <w:sz w:val="20"/>
                <w:szCs w:val="20"/>
              </w:rPr>
              <w:t>have</w:t>
            </w:r>
            <w:r>
              <w:rPr>
                <w:sz w:val="20"/>
                <w:szCs w:val="20"/>
                <w:lang w:val="en-GB"/>
              </w:rPr>
              <w:t xml:space="preserve"> ideological and philosophical goals in his drama and theatre works</w:t>
            </w:r>
          </w:p>
        </w:tc>
      </w:tr>
    </w:tbl>
    <w:p w14:paraId="242C0052" w14:textId="77777777" w:rsidR="002003E7" w:rsidRDefault="002003E7" w:rsidP="00A85228">
      <w:pPr>
        <w:pStyle w:val="Standard"/>
        <w:widowControl w:val="0"/>
        <w:numPr>
          <w:ilvl w:val="0"/>
          <w:numId w:val="109"/>
        </w:numPr>
        <w:spacing w:before="120" w:after="0" w:line="240" w:lineRule="auto"/>
        <w:ind w:left="357" w:hanging="357"/>
      </w:pPr>
      <w:r>
        <w:rPr>
          <w:rFonts w:cs="Arial"/>
          <w:b/>
        </w:rPr>
        <w:t>COURSE CONTENT</w:t>
      </w:r>
    </w:p>
    <w:tbl>
      <w:tblPr>
        <w:tblW w:w="8894" w:type="dxa"/>
        <w:tblInd w:w="-113" w:type="dxa"/>
        <w:tblLayout w:type="fixed"/>
        <w:tblCellMar>
          <w:left w:w="10" w:type="dxa"/>
          <w:right w:w="10" w:type="dxa"/>
        </w:tblCellMar>
        <w:tblLook w:val="0000" w:firstRow="0" w:lastRow="0" w:firstColumn="0" w:lastColumn="0" w:noHBand="0" w:noVBand="0"/>
      </w:tblPr>
      <w:tblGrid>
        <w:gridCol w:w="8894"/>
      </w:tblGrid>
      <w:tr w:rsidR="002003E7" w:rsidRPr="00E8660F" w14:paraId="14EA384B" w14:textId="77777777" w:rsidTr="0042585A">
        <w:trPr>
          <w:trHeight w:val="838"/>
        </w:trPr>
        <w:tc>
          <w:tcPr>
            <w:tcW w:w="8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15111F" w14:textId="77777777" w:rsidR="002003E7" w:rsidRPr="00F54BBF" w:rsidRDefault="002003E7" w:rsidP="0042585A">
            <w:pPr>
              <w:pStyle w:val="Standard"/>
              <w:spacing w:line="240" w:lineRule="auto"/>
              <w:rPr>
                <w:sz w:val="20"/>
                <w:szCs w:val="20"/>
              </w:rPr>
            </w:pPr>
            <w:r w:rsidRPr="00F54BBF">
              <w:rPr>
                <w:sz w:val="20"/>
                <w:szCs w:val="20"/>
              </w:rPr>
              <w:lastRenderedPageBreak/>
              <w:t>The aim of this course is to familiarize students with the basic principles of theater pedagogy, as well as to approach drama / theater properties in education and to understand the role of theatrical education. Particularly, by the end of the course, students are expected to have assimilated theatre and drama teaching methodology: (1) as an autonomous course in education, and (2) as an educational tool, applied to the class, including forms and techniques. The specific objectives of the course are the connection with the pedagogical theories and with the main representatives of the theater in education and activities applied for a social intervention.</w:t>
            </w:r>
          </w:p>
          <w:p w14:paraId="0E3EA91B" w14:textId="77777777" w:rsidR="002003E7" w:rsidRDefault="002003E7" w:rsidP="0042585A">
            <w:pPr>
              <w:pStyle w:val="Standard"/>
              <w:spacing w:line="240" w:lineRule="auto"/>
              <w:jc w:val="both"/>
            </w:pPr>
            <w:r>
              <w:rPr>
                <w:sz w:val="20"/>
                <w:szCs w:val="20"/>
              </w:rPr>
              <w:t>Workshop</w:t>
            </w:r>
            <w:r w:rsidRPr="00F54BBF">
              <w:rPr>
                <w:sz w:val="20"/>
                <w:szCs w:val="20"/>
              </w:rPr>
              <w:t>: Weekly meetings will be held</w:t>
            </w:r>
            <w:r>
              <w:rPr>
                <w:sz w:val="20"/>
                <w:szCs w:val="20"/>
              </w:rPr>
              <w:t xml:space="preserve"> </w:t>
            </w:r>
            <w:r w:rsidRPr="00F54BBF">
              <w:rPr>
                <w:sz w:val="20"/>
                <w:szCs w:val="20"/>
              </w:rPr>
              <w:t>to study and practi</w:t>
            </w:r>
            <w:r>
              <w:rPr>
                <w:sz w:val="20"/>
                <w:szCs w:val="20"/>
              </w:rPr>
              <w:t>c</w:t>
            </w:r>
            <w:r w:rsidRPr="00F54BBF">
              <w:rPr>
                <w:sz w:val="20"/>
                <w:szCs w:val="20"/>
              </w:rPr>
              <w:t>e techniques of preparing and teaching theater.</w:t>
            </w:r>
          </w:p>
        </w:tc>
      </w:tr>
    </w:tbl>
    <w:p w14:paraId="787E53A9" w14:textId="77777777" w:rsidR="002003E7" w:rsidRDefault="002003E7" w:rsidP="00A85228">
      <w:pPr>
        <w:pStyle w:val="Standard"/>
        <w:widowControl w:val="0"/>
        <w:numPr>
          <w:ilvl w:val="0"/>
          <w:numId w:val="109"/>
        </w:numPr>
        <w:spacing w:before="120" w:after="0" w:line="240" w:lineRule="auto"/>
        <w:ind w:left="357" w:hanging="357"/>
      </w:pPr>
      <w:r>
        <w:rPr>
          <w:rFonts w:cs="Arial"/>
          <w:b/>
        </w:rPr>
        <w:t>TEACHING AND LEARNING METHODS</w:t>
      </w:r>
      <w:r w:rsidRPr="00F54BBF">
        <w:rPr>
          <w:rFonts w:cs="Arial"/>
          <w:b/>
        </w:rPr>
        <w:t xml:space="preserve"> </w:t>
      </w:r>
      <w:r>
        <w:rPr>
          <w:rFonts w:cs="Arial"/>
          <w:b/>
        </w:rPr>
        <w:t>–</w:t>
      </w:r>
      <w:r w:rsidRPr="00F54BBF">
        <w:rPr>
          <w:rFonts w:cs="Arial"/>
          <w:b/>
        </w:rPr>
        <w:t xml:space="preserve"> </w:t>
      </w:r>
      <w:r>
        <w:rPr>
          <w:rFonts w:cs="Arial"/>
          <w:b/>
        </w:rPr>
        <w:t>EVALUATION</w:t>
      </w:r>
    </w:p>
    <w:tbl>
      <w:tblPr>
        <w:tblW w:w="8894" w:type="dxa"/>
        <w:tblInd w:w="-113" w:type="dxa"/>
        <w:tblLayout w:type="fixed"/>
        <w:tblCellMar>
          <w:left w:w="10" w:type="dxa"/>
          <w:right w:w="10" w:type="dxa"/>
        </w:tblCellMar>
        <w:tblLook w:val="0000" w:firstRow="0" w:lastRow="0" w:firstColumn="0" w:lastColumn="0" w:noHBand="0" w:noVBand="0"/>
      </w:tblPr>
      <w:tblGrid>
        <w:gridCol w:w="3305"/>
        <w:gridCol w:w="5589"/>
      </w:tblGrid>
      <w:tr w:rsidR="002003E7" w14:paraId="5775ECD1" w14:textId="77777777" w:rsidTr="0042585A">
        <w:tc>
          <w:tcPr>
            <w:tcW w:w="3305"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215C6000" w14:textId="77777777" w:rsidR="002003E7" w:rsidRDefault="002003E7" w:rsidP="0042585A">
            <w:pPr>
              <w:pStyle w:val="Standard"/>
              <w:spacing w:after="0" w:line="240" w:lineRule="auto"/>
              <w:jc w:val="right"/>
            </w:pPr>
            <w:r>
              <w:rPr>
                <w:rFonts w:cs="Arial"/>
                <w:b/>
                <w:sz w:val="20"/>
                <w:szCs w:val="20"/>
                <w:lang w:val="el-GR"/>
              </w:rPr>
              <w:t xml:space="preserve">INSTRUCTION </w:t>
            </w:r>
            <w:r>
              <w:rPr>
                <w:rFonts w:cs="Arial"/>
                <w:b/>
                <w:sz w:val="20"/>
                <w:szCs w:val="20"/>
              </w:rPr>
              <w:t>METHOD</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DB9F29" w14:textId="77777777" w:rsidR="002003E7" w:rsidRDefault="002003E7" w:rsidP="0042585A">
            <w:pPr>
              <w:pStyle w:val="Standard"/>
              <w:tabs>
                <w:tab w:val="left" w:pos="360"/>
              </w:tabs>
              <w:spacing w:before="120" w:after="120"/>
            </w:pPr>
            <w:r>
              <w:rPr>
                <w:sz w:val="20"/>
                <w:szCs w:val="20"/>
              </w:rPr>
              <w:t>Lectures – Presentations by students</w:t>
            </w:r>
          </w:p>
        </w:tc>
      </w:tr>
      <w:tr w:rsidR="002003E7" w:rsidRPr="00E8660F" w14:paraId="4DBDDCA5" w14:textId="77777777" w:rsidTr="0042585A">
        <w:tc>
          <w:tcPr>
            <w:tcW w:w="3305"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620AF0C1" w14:textId="77777777" w:rsidR="002003E7" w:rsidRDefault="002003E7" w:rsidP="0042585A">
            <w:pPr>
              <w:pStyle w:val="Standard"/>
              <w:spacing w:after="0" w:line="240" w:lineRule="auto"/>
              <w:jc w:val="right"/>
            </w:pPr>
            <w:r>
              <w:rPr>
                <w:rFonts w:cs="Arial"/>
                <w:b/>
                <w:sz w:val="20"/>
                <w:szCs w:val="20"/>
              </w:rPr>
              <w:t>USE OF INFORMATION AND COMMUNICATION TECHNOLOGIES</w:t>
            </w:r>
            <w:r>
              <w:rPr>
                <w:rFonts w:cs="Arial"/>
                <w:b/>
                <w:sz w:val="20"/>
                <w:szCs w:val="20"/>
              </w:rPr>
              <w:br/>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C30C5B" w14:textId="77777777" w:rsidR="002003E7" w:rsidRDefault="002003E7" w:rsidP="0042585A">
            <w:pPr>
              <w:pStyle w:val="Standard"/>
              <w:spacing w:after="0" w:line="240" w:lineRule="auto"/>
            </w:pPr>
            <w:r>
              <w:rPr>
                <w:sz w:val="20"/>
                <w:szCs w:val="20"/>
              </w:rPr>
              <w:t>The content of the lectures of the course are uploaded (e-class). Students can download them using the password which is provided to them when they are enrolled at the Department.</w:t>
            </w:r>
          </w:p>
        </w:tc>
      </w:tr>
      <w:tr w:rsidR="002003E7" w:rsidRPr="004D3A02" w14:paraId="7A5036C3" w14:textId="77777777" w:rsidTr="0042585A">
        <w:tc>
          <w:tcPr>
            <w:tcW w:w="3305"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07C67AC4" w14:textId="77777777" w:rsidR="002003E7" w:rsidRDefault="002003E7" w:rsidP="0042585A">
            <w:pPr>
              <w:pStyle w:val="Standard"/>
              <w:spacing w:after="0" w:line="240" w:lineRule="auto"/>
              <w:jc w:val="right"/>
            </w:pPr>
            <w:r>
              <w:rPr>
                <w:rFonts w:cs="Arial"/>
                <w:b/>
                <w:sz w:val="20"/>
                <w:szCs w:val="20"/>
              </w:rPr>
              <w:t>INSTRUCTION ORGANIZATION</w:t>
            </w:r>
          </w:p>
          <w:p w14:paraId="646055FE" w14:textId="77777777" w:rsidR="002003E7" w:rsidRDefault="002003E7" w:rsidP="0042585A">
            <w:pPr>
              <w:pStyle w:val="Standard"/>
              <w:spacing w:after="0" w:line="240" w:lineRule="auto"/>
              <w:jc w:val="both"/>
              <w:rPr>
                <w:rFonts w:cs="Arial"/>
                <w:i/>
                <w:sz w:val="16"/>
                <w:szCs w:val="16"/>
                <w:lang w:val="el-GR"/>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tbl>
            <w:tblPr>
              <w:tblW w:w="5362" w:type="dxa"/>
              <w:tblLayout w:type="fixed"/>
              <w:tblCellMar>
                <w:left w:w="10" w:type="dxa"/>
                <w:right w:w="10" w:type="dxa"/>
              </w:tblCellMar>
              <w:tblLook w:val="0000" w:firstRow="0" w:lastRow="0" w:firstColumn="0" w:lastColumn="0" w:noHBand="0" w:noVBand="0"/>
            </w:tblPr>
            <w:tblGrid>
              <w:gridCol w:w="3238"/>
              <w:gridCol w:w="2124"/>
            </w:tblGrid>
            <w:tr w:rsidR="002003E7" w14:paraId="05239E6F" w14:textId="77777777" w:rsidTr="0042585A">
              <w:tc>
                <w:tcPr>
                  <w:tcW w:w="3238" w:type="dxa"/>
                  <w:tcBorders>
                    <w:top w:val="single" w:sz="4" w:space="0" w:color="00000A"/>
                    <w:left w:val="single" w:sz="4" w:space="0" w:color="00000A"/>
                    <w:bottom w:val="single" w:sz="4" w:space="0" w:color="00000A"/>
                    <w:right w:val="single" w:sz="4" w:space="0" w:color="00000A"/>
                  </w:tcBorders>
                  <w:shd w:val="clear" w:color="auto" w:fill="DDD9C3"/>
                  <w:tcMar>
                    <w:top w:w="0" w:type="dxa"/>
                    <w:left w:w="108" w:type="dxa"/>
                    <w:bottom w:w="0" w:type="dxa"/>
                    <w:right w:w="108" w:type="dxa"/>
                  </w:tcMar>
                  <w:vAlign w:val="center"/>
                </w:tcPr>
                <w:p w14:paraId="5ECFD23B" w14:textId="77777777" w:rsidR="002003E7" w:rsidRDefault="002003E7" w:rsidP="0042585A">
                  <w:pPr>
                    <w:pStyle w:val="Standard"/>
                    <w:spacing w:after="0" w:line="240" w:lineRule="auto"/>
                    <w:jc w:val="center"/>
                  </w:pPr>
                  <w:r>
                    <w:rPr>
                      <w:rFonts w:cs="Arial"/>
                      <w:b/>
                      <w:i/>
                      <w:sz w:val="20"/>
                      <w:szCs w:val="20"/>
                    </w:rPr>
                    <w:t>Activities</w:t>
                  </w:r>
                </w:p>
              </w:tc>
              <w:tc>
                <w:tcPr>
                  <w:tcW w:w="2124" w:type="dxa"/>
                  <w:tcBorders>
                    <w:top w:val="single" w:sz="4" w:space="0" w:color="00000A"/>
                    <w:left w:val="single" w:sz="4" w:space="0" w:color="00000A"/>
                    <w:bottom w:val="single" w:sz="4" w:space="0" w:color="00000A"/>
                    <w:right w:val="single" w:sz="4" w:space="0" w:color="00000A"/>
                  </w:tcBorders>
                  <w:shd w:val="clear" w:color="auto" w:fill="DDD9C3"/>
                  <w:tcMar>
                    <w:top w:w="0" w:type="dxa"/>
                    <w:left w:w="108" w:type="dxa"/>
                    <w:bottom w:w="0" w:type="dxa"/>
                    <w:right w:w="108" w:type="dxa"/>
                  </w:tcMar>
                  <w:vAlign w:val="center"/>
                </w:tcPr>
                <w:p w14:paraId="65C0FCEB" w14:textId="77777777" w:rsidR="002003E7" w:rsidRDefault="002003E7" w:rsidP="0042585A">
                  <w:pPr>
                    <w:pStyle w:val="Standard"/>
                    <w:spacing w:after="0" w:line="240" w:lineRule="auto"/>
                    <w:jc w:val="center"/>
                    <w:rPr>
                      <w:rFonts w:cs="Arial"/>
                      <w:b/>
                      <w:i/>
                      <w:sz w:val="20"/>
                      <w:szCs w:val="20"/>
                    </w:rPr>
                  </w:pPr>
                  <w:r>
                    <w:rPr>
                      <w:rFonts w:cs="Arial"/>
                      <w:b/>
                      <w:i/>
                      <w:sz w:val="20"/>
                      <w:szCs w:val="20"/>
                    </w:rPr>
                    <w:t xml:space="preserve">Semester </w:t>
                  </w:r>
                </w:p>
                <w:p w14:paraId="37B3BB42" w14:textId="77777777" w:rsidR="002003E7" w:rsidRDefault="002003E7" w:rsidP="0042585A">
                  <w:pPr>
                    <w:pStyle w:val="Standard"/>
                    <w:spacing w:after="0" w:line="240" w:lineRule="auto"/>
                    <w:jc w:val="center"/>
                  </w:pPr>
                  <w:r>
                    <w:rPr>
                      <w:rFonts w:cs="Arial"/>
                      <w:b/>
                      <w:i/>
                      <w:sz w:val="20"/>
                      <w:szCs w:val="20"/>
                    </w:rPr>
                    <w:t>student workload</w:t>
                  </w:r>
                </w:p>
              </w:tc>
            </w:tr>
            <w:tr w:rsidR="002003E7" w14:paraId="11E9BCC1" w14:textId="77777777" w:rsidTr="0042585A">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81B86E" w14:textId="77777777" w:rsidR="002003E7" w:rsidRDefault="002003E7" w:rsidP="0042585A">
                  <w:pPr>
                    <w:pStyle w:val="Standard"/>
                    <w:spacing w:after="0" w:line="240" w:lineRule="auto"/>
                  </w:pPr>
                  <w:r>
                    <w:rPr>
                      <w:rFonts w:cs="Arial"/>
                      <w:sz w:val="20"/>
                      <w:szCs w:val="20"/>
                    </w:rPr>
                    <w:t>Lectures (3 hours per week x 13 weeks)</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8D1EF8" w14:textId="77777777" w:rsidR="002003E7" w:rsidRDefault="002003E7" w:rsidP="0042585A">
                  <w:pPr>
                    <w:pStyle w:val="Standard"/>
                    <w:spacing w:after="0" w:line="240" w:lineRule="auto"/>
                    <w:jc w:val="center"/>
                  </w:pPr>
                  <w:r>
                    <w:rPr>
                      <w:rFonts w:cs="Arial"/>
                      <w:sz w:val="20"/>
                      <w:szCs w:val="20"/>
                    </w:rPr>
                    <w:t xml:space="preserve">  3x13=39</w:t>
                  </w:r>
                </w:p>
              </w:tc>
            </w:tr>
            <w:tr w:rsidR="002003E7" w14:paraId="2DBD9B00" w14:textId="77777777" w:rsidTr="0042585A">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AF57B" w14:textId="77777777" w:rsidR="002003E7" w:rsidRDefault="002003E7" w:rsidP="0042585A">
                  <w:pPr>
                    <w:pStyle w:val="Standard"/>
                    <w:spacing w:after="0" w:line="240" w:lineRule="auto"/>
                  </w:pPr>
                  <w:r>
                    <w:rPr>
                      <w:rFonts w:cs="Arial"/>
                      <w:sz w:val="20"/>
                      <w:szCs w:val="20"/>
                    </w:rPr>
                    <w:t>Hours for individual study of the student and preparation for each lecture (study of drama texts)</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A84076" w14:textId="77777777" w:rsidR="002003E7" w:rsidRDefault="002003E7" w:rsidP="0042585A">
                  <w:pPr>
                    <w:pStyle w:val="Standard"/>
                    <w:spacing w:after="0" w:line="240" w:lineRule="auto"/>
                  </w:pPr>
                  <w:r>
                    <w:rPr>
                      <w:rFonts w:cs="Arial"/>
                      <w:sz w:val="20"/>
                      <w:szCs w:val="20"/>
                    </w:rPr>
                    <w:t xml:space="preserve">               10x3=30</w:t>
                  </w:r>
                </w:p>
              </w:tc>
            </w:tr>
            <w:tr w:rsidR="002003E7" w14:paraId="0D077374" w14:textId="77777777" w:rsidTr="0042585A">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02850" w14:textId="77777777" w:rsidR="002003E7" w:rsidRDefault="002003E7" w:rsidP="0042585A">
                  <w:pPr>
                    <w:pStyle w:val="Standard"/>
                    <w:spacing w:after="0" w:line="240" w:lineRule="auto"/>
                  </w:pPr>
                  <w:r>
                    <w:rPr>
                      <w:rFonts w:cs="Arial"/>
                      <w:sz w:val="20"/>
                      <w:szCs w:val="20"/>
                      <w:lang w:val="en-GB"/>
                    </w:rPr>
                    <w:t>Hours for the preparation of a presentation in class.</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4772AE" w14:textId="77777777" w:rsidR="002003E7" w:rsidRDefault="002003E7" w:rsidP="0042585A">
                  <w:pPr>
                    <w:pStyle w:val="Standard"/>
                    <w:spacing w:after="0" w:line="240" w:lineRule="auto"/>
                    <w:jc w:val="center"/>
                  </w:pPr>
                  <w:r>
                    <w:rPr>
                      <w:rFonts w:cs="Arial"/>
                      <w:sz w:val="20"/>
                      <w:szCs w:val="20"/>
                    </w:rPr>
                    <w:t>20</w:t>
                  </w:r>
                </w:p>
              </w:tc>
            </w:tr>
            <w:tr w:rsidR="002003E7" w14:paraId="1105D3B5" w14:textId="77777777" w:rsidTr="0042585A">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E4CE61" w14:textId="77777777" w:rsidR="002003E7" w:rsidRDefault="002003E7" w:rsidP="0042585A">
                  <w:pPr>
                    <w:pStyle w:val="Standard"/>
                    <w:spacing w:after="0" w:line="240" w:lineRule="auto"/>
                  </w:pPr>
                  <w:r>
                    <w:rPr>
                      <w:rFonts w:cs="Arial"/>
                      <w:sz w:val="20"/>
                      <w:szCs w:val="20"/>
                    </w:rPr>
                    <w:t>H</w:t>
                  </w:r>
                  <w:r>
                    <w:rPr>
                      <w:rFonts w:cs="Arial"/>
                      <w:sz w:val="20"/>
                      <w:szCs w:val="20"/>
                      <w:lang w:val="en-GB"/>
                    </w:rPr>
                    <w:t>ours for the study and preparation of the final written teaching plan</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CE43A4" w14:textId="77777777" w:rsidR="002003E7" w:rsidRDefault="002003E7" w:rsidP="0042585A">
                  <w:pPr>
                    <w:pStyle w:val="Standard"/>
                    <w:spacing w:after="0" w:line="240" w:lineRule="auto"/>
                    <w:jc w:val="center"/>
                  </w:pPr>
                  <w:r>
                    <w:rPr>
                      <w:rFonts w:cs="Arial"/>
                      <w:sz w:val="20"/>
                      <w:szCs w:val="20"/>
                      <w:lang w:val="el-GR"/>
                    </w:rPr>
                    <w:t>2</w:t>
                  </w:r>
                  <w:r>
                    <w:rPr>
                      <w:rFonts w:cs="Arial"/>
                      <w:sz w:val="20"/>
                      <w:szCs w:val="20"/>
                      <w:lang w:val="fr-FR"/>
                    </w:rPr>
                    <w:t>3</w:t>
                  </w:r>
                </w:p>
              </w:tc>
            </w:tr>
            <w:tr w:rsidR="002003E7" w14:paraId="2404FCF2" w14:textId="77777777" w:rsidTr="0042585A">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7743D" w14:textId="77777777" w:rsidR="002003E7" w:rsidRDefault="002003E7" w:rsidP="0042585A">
                  <w:pPr>
                    <w:pStyle w:val="Standard"/>
                    <w:spacing w:after="0" w:line="240" w:lineRule="auto"/>
                  </w:pPr>
                  <w:r>
                    <w:rPr>
                      <w:rFonts w:cs="Arial"/>
                      <w:sz w:val="20"/>
                      <w:szCs w:val="20"/>
                      <w:lang w:val="en-GB"/>
                    </w:rPr>
                    <w:t>Hours for the composition of the final essay (teaching through drama)</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530573" w14:textId="77777777" w:rsidR="002003E7" w:rsidRDefault="002003E7" w:rsidP="0042585A">
                  <w:pPr>
                    <w:pStyle w:val="Standard"/>
                    <w:spacing w:after="0" w:line="240" w:lineRule="auto"/>
                    <w:jc w:val="center"/>
                  </w:pPr>
                  <w:r>
                    <w:rPr>
                      <w:rFonts w:cs="Arial"/>
                      <w:sz w:val="20"/>
                      <w:szCs w:val="20"/>
                      <w:lang w:val="fr-FR"/>
                    </w:rPr>
                    <w:t>1</w:t>
                  </w:r>
                  <w:r>
                    <w:rPr>
                      <w:rFonts w:cs="Arial"/>
                      <w:sz w:val="20"/>
                      <w:szCs w:val="20"/>
                      <w:lang w:val="el-GR"/>
                    </w:rPr>
                    <w:t>3</w:t>
                  </w:r>
                </w:p>
              </w:tc>
            </w:tr>
            <w:tr w:rsidR="002003E7" w:rsidRPr="004D3A02" w14:paraId="1FC6F301" w14:textId="77777777" w:rsidTr="0042585A">
              <w:tc>
                <w:tcPr>
                  <w:tcW w:w="32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68A69B" w14:textId="77777777" w:rsidR="002003E7" w:rsidRDefault="002003E7" w:rsidP="0042585A">
                  <w:pPr>
                    <w:pStyle w:val="Standard"/>
                    <w:spacing w:after="0" w:line="240" w:lineRule="auto"/>
                  </w:pPr>
                  <w:r>
                    <w:rPr>
                      <w:rFonts w:cs="Arial"/>
                      <w:b/>
                      <w:i/>
                      <w:sz w:val="20"/>
                      <w:szCs w:val="20"/>
                    </w:rPr>
                    <w:t>Total number of hours for the Course (25 hours of workload per ECTS credit)</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CC6838" w14:textId="77777777" w:rsidR="002003E7" w:rsidRDefault="002003E7" w:rsidP="0042585A">
                  <w:pPr>
                    <w:pStyle w:val="Standard"/>
                    <w:spacing w:after="0" w:line="240" w:lineRule="auto"/>
                    <w:jc w:val="center"/>
                  </w:pPr>
                  <w:r>
                    <w:rPr>
                      <w:rFonts w:cs="Arial"/>
                      <w:b/>
                      <w:i/>
                      <w:sz w:val="20"/>
                      <w:szCs w:val="20"/>
                    </w:rPr>
                    <w:t>125 hours (total student workload)</w:t>
                  </w:r>
                </w:p>
              </w:tc>
            </w:tr>
          </w:tbl>
          <w:p w14:paraId="2E652BDB" w14:textId="77777777" w:rsidR="002003E7" w:rsidRDefault="002003E7" w:rsidP="0042585A">
            <w:pPr>
              <w:pStyle w:val="Standard"/>
              <w:spacing w:after="0" w:line="240" w:lineRule="auto"/>
              <w:rPr>
                <w:rFonts w:ascii="Tahoma" w:hAnsi="Tahoma" w:cs="Tahoma"/>
              </w:rPr>
            </w:pPr>
          </w:p>
        </w:tc>
      </w:tr>
      <w:tr w:rsidR="002003E7" w:rsidRPr="00E8660F" w14:paraId="1082B415" w14:textId="77777777" w:rsidTr="0042585A">
        <w:tc>
          <w:tcPr>
            <w:tcW w:w="33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51DE9B" w14:textId="77777777" w:rsidR="002003E7" w:rsidRDefault="002003E7" w:rsidP="0042585A">
            <w:pPr>
              <w:pStyle w:val="Standard"/>
              <w:spacing w:after="0" w:line="240" w:lineRule="auto"/>
              <w:jc w:val="right"/>
            </w:pPr>
            <w:r>
              <w:rPr>
                <w:rFonts w:cs="Arial"/>
                <w:b/>
                <w:sz w:val="20"/>
                <w:szCs w:val="20"/>
              </w:rPr>
              <w:t>STUDENTS’ EVALUATION</w:t>
            </w:r>
          </w:p>
          <w:p w14:paraId="49D5E59B" w14:textId="77777777" w:rsidR="002003E7" w:rsidRDefault="002003E7" w:rsidP="0042585A">
            <w:pPr>
              <w:pStyle w:val="Standard"/>
              <w:spacing w:after="0" w:line="240" w:lineRule="auto"/>
              <w:jc w:val="both"/>
              <w:rPr>
                <w:rFonts w:cs="Arial"/>
                <w:i/>
                <w:sz w:val="16"/>
                <w:szCs w:val="16"/>
                <w:lang w:val="el-GR"/>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D64A8B" w14:textId="77777777" w:rsidR="002003E7" w:rsidRDefault="002003E7" w:rsidP="00A85228">
            <w:pPr>
              <w:pStyle w:val="Standard"/>
              <w:numPr>
                <w:ilvl w:val="0"/>
                <w:numId w:val="118"/>
              </w:numPr>
              <w:spacing w:after="0" w:line="240" w:lineRule="auto"/>
              <w:ind w:left="240" w:hanging="240"/>
              <w:jc w:val="both"/>
            </w:pPr>
            <w:r>
              <w:rPr>
                <w:sz w:val="20"/>
                <w:szCs w:val="20"/>
              </w:rPr>
              <w:t xml:space="preserve">Optionally, </w:t>
            </w:r>
            <w:r>
              <w:rPr>
                <w:rFonts w:cs="Arial"/>
                <w:sz w:val="20"/>
                <w:szCs w:val="20"/>
              </w:rPr>
              <w:t xml:space="preserve">written exercises and oral presentations during the semester. </w:t>
            </w:r>
            <w:r>
              <w:rPr>
                <w:rFonts w:eastAsia="Times New Roman" w:cs="Arial"/>
                <w:sz w:val="20"/>
                <w:szCs w:val="20"/>
                <w:lang w:eastAsia="el-GR"/>
              </w:rPr>
              <w:t xml:space="preserve">Approved </w:t>
            </w:r>
            <w:proofErr w:type="spellStart"/>
            <w:r>
              <w:rPr>
                <w:rFonts w:eastAsia="Times New Roman" w:cs="Arial"/>
                <w:sz w:val="20"/>
                <w:szCs w:val="20"/>
                <w:lang w:val="el-GR" w:eastAsia="el-GR"/>
              </w:rPr>
              <w:t>attendance</w:t>
            </w:r>
            <w:proofErr w:type="spellEnd"/>
            <w:r>
              <w:rPr>
                <w:rFonts w:eastAsia="Times New Roman" w:cs="Arial"/>
                <w:sz w:val="20"/>
                <w:szCs w:val="20"/>
                <w:lang w:val="el-GR" w:eastAsia="el-GR"/>
              </w:rPr>
              <w:t xml:space="preserve"> </w:t>
            </w:r>
            <w:r>
              <w:rPr>
                <w:rFonts w:eastAsia="Times New Roman" w:cs="Arial"/>
                <w:sz w:val="20"/>
                <w:szCs w:val="20"/>
                <w:lang w:eastAsia="el-GR"/>
              </w:rPr>
              <w:t>of</w:t>
            </w:r>
            <w:r>
              <w:rPr>
                <w:rFonts w:eastAsia="Times New Roman" w:cs="Arial"/>
                <w:sz w:val="20"/>
                <w:szCs w:val="20"/>
                <w:lang w:val="el-GR" w:eastAsia="el-GR"/>
              </w:rPr>
              <w:t xml:space="preserve"> </w:t>
            </w:r>
            <w:proofErr w:type="spellStart"/>
            <w:r>
              <w:rPr>
                <w:rFonts w:eastAsia="Times New Roman" w:cs="Arial"/>
                <w:sz w:val="20"/>
                <w:szCs w:val="20"/>
                <w:lang w:val="el-GR" w:eastAsia="el-GR"/>
              </w:rPr>
              <w:t>compulsory</w:t>
            </w:r>
            <w:proofErr w:type="spellEnd"/>
            <w:r>
              <w:rPr>
                <w:rFonts w:eastAsia="Times New Roman" w:cs="Arial"/>
                <w:sz w:val="20"/>
                <w:szCs w:val="20"/>
                <w:lang w:val="el-GR" w:eastAsia="el-GR"/>
              </w:rPr>
              <w:t xml:space="preserve"> </w:t>
            </w:r>
            <w:proofErr w:type="spellStart"/>
            <w:r>
              <w:rPr>
                <w:rFonts w:eastAsia="Times New Roman" w:cs="Arial"/>
                <w:sz w:val="20"/>
                <w:szCs w:val="20"/>
                <w:lang w:val="el-GR" w:eastAsia="el-GR"/>
              </w:rPr>
              <w:t>lessons</w:t>
            </w:r>
            <w:proofErr w:type="spellEnd"/>
            <w:r>
              <w:rPr>
                <w:sz w:val="20"/>
                <w:szCs w:val="20"/>
              </w:rPr>
              <w:t xml:space="preserve"> 15% of the final mark.</w:t>
            </w:r>
          </w:p>
          <w:p w14:paraId="10F68B2B" w14:textId="77777777" w:rsidR="002003E7" w:rsidRDefault="002003E7" w:rsidP="00A85228">
            <w:pPr>
              <w:pStyle w:val="Standard"/>
              <w:numPr>
                <w:ilvl w:val="0"/>
                <w:numId w:val="118"/>
              </w:numPr>
              <w:spacing w:after="0" w:line="240" w:lineRule="auto"/>
              <w:ind w:left="240" w:hanging="240"/>
              <w:jc w:val="both"/>
            </w:pPr>
            <w:r>
              <w:rPr>
                <w:sz w:val="20"/>
                <w:szCs w:val="20"/>
              </w:rPr>
              <w:t>Composition of a written essay where the student analyzes the structure and content of one course using drama structures. 35% of the final mark</w:t>
            </w:r>
          </w:p>
          <w:p w14:paraId="5D45ADD6" w14:textId="77777777" w:rsidR="002003E7" w:rsidRDefault="002003E7" w:rsidP="00A85228">
            <w:pPr>
              <w:pStyle w:val="Standard"/>
              <w:numPr>
                <w:ilvl w:val="0"/>
                <w:numId w:val="118"/>
              </w:numPr>
              <w:spacing w:after="0" w:line="240" w:lineRule="auto"/>
              <w:ind w:left="240" w:hanging="240"/>
              <w:jc w:val="both"/>
            </w:pPr>
            <w:r>
              <w:rPr>
                <w:sz w:val="20"/>
                <w:szCs w:val="20"/>
              </w:rPr>
              <w:t xml:space="preserve">Teaching a specific lesson through theatrical and drama methods (oral examination) 50% of the final mark </w:t>
            </w:r>
            <w:r>
              <w:rPr>
                <w:rFonts w:eastAsia="Times New Roman" w:cs="Arial"/>
                <w:sz w:val="20"/>
                <w:szCs w:val="20"/>
                <w:lang w:eastAsia="el-GR"/>
              </w:rPr>
              <w:t xml:space="preserve"> </w:t>
            </w:r>
          </w:p>
          <w:p w14:paraId="552AD3F1" w14:textId="77777777" w:rsidR="002003E7" w:rsidRDefault="002003E7" w:rsidP="0042585A">
            <w:pPr>
              <w:pStyle w:val="Standard"/>
              <w:spacing w:after="0" w:line="240" w:lineRule="auto"/>
              <w:ind w:left="240"/>
              <w:jc w:val="both"/>
              <w:rPr>
                <w:sz w:val="20"/>
                <w:szCs w:val="20"/>
              </w:rPr>
            </w:pPr>
          </w:p>
          <w:p w14:paraId="67119F49" w14:textId="77777777" w:rsidR="002003E7" w:rsidRDefault="002003E7" w:rsidP="0042585A">
            <w:pPr>
              <w:pStyle w:val="Standard"/>
              <w:spacing w:after="0" w:line="240" w:lineRule="auto"/>
              <w:ind w:left="240" w:hanging="240"/>
              <w:jc w:val="both"/>
            </w:pPr>
            <w:r>
              <w:rPr>
                <w:sz w:val="20"/>
                <w:szCs w:val="20"/>
              </w:rPr>
              <w:t>Minimum grade (pass): 5</w:t>
            </w:r>
          </w:p>
          <w:p w14:paraId="2A18B273" w14:textId="77777777" w:rsidR="002003E7" w:rsidRDefault="002003E7" w:rsidP="0042585A">
            <w:pPr>
              <w:pStyle w:val="Standard"/>
              <w:spacing w:after="0" w:line="240" w:lineRule="auto"/>
              <w:jc w:val="both"/>
            </w:pPr>
            <w:r>
              <w:rPr>
                <w:sz w:val="20"/>
                <w:szCs w:val="20"/>
                <w:u w:val="single"/>
              </w:rPr>
              <w:t>Final Course Grade (FCG): 1+2+3</w:t>
            </w:r>
          </w:p>
        </w:tc>
      </w:tr>
    </w:tbl>
    <w:p w14:paraId="014335FE" w14:textId="77777777" w:rsidR="002003E7" w:rsidRDefault="002003E7" w:rsidP="002003E7">
      <w:pPr>
        <w:pStyle w:val="Standard"/>
        <w:widowControl w:val="0"/>
        <w:spacing w:before="240" w:after="0" w:line="240" w:lineRule="auto"/>
      </w:pPr>
      <w:r>
        <w:rPr>
          <w:rFonts w:cs="Arial"/>
          <w:b/>
        </w:rPr>
        <w:t>5. RECOMMENDED LITERATURE</w:t>
      </w:r>
    </w:p>
    <w:tbl>
      <w:tblPr>
        <w:tblW w:w="8894" w:type="dxa"/>
        <w:tblInd w:w="-113" w:type="dxa"/>
        <w:tblLayout w:type="fixed"/>
        <w:tblCellMar>
          <w:left w:w="10" w:type="dxa"/>
          <w:right w:w="10" w:type="dxa"/>
        </w:tblCellMar>
        <w:tblLook w:val="0000" w:firstRow="0" w:lastRow="0" w:firstColumn="0" w:lastColumn="0" w:noHBand="0" w:noVBand="0"/>
      </w:tblPr>
      <w:tblGrid>
        <w:gridCol w:w="8894"/>
      </w:tblGrid>
      <w:tr w:rsidR="002003E7" w:rsidRPr="00E8660F" w14:paraId="25F141F2" w14:textId="77777777" w:rsidTr="0042585A">
        <w:tc>
          <w:tcPr>
            <w:tcW w:w="88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A7AF2C5" w14:textId="77777777" w:rsidR="002003E7" w:rsidRPr="00B15F81" w:rsidRDefault="002003E7" w:rsidP="00A85228">
            <w:pPr>
              <w:pStyle w:val="Standard"/>
              <w:numPr>
                <w:ilvl w:val="0"/>
                <w:numId w:val="136"/>
              </w:numPr>
              <w:shd w:val="clear" w:color="auto" w:fill="FFFFFF"/>
              <w:spacing w:after="0" w:line="298" w:lineRule="atLeast"/>
              <w:ind w:left="284" w:hanging="284"/>
              <w:jc w:val="both"/>
              <w:rPr>
                <w:sz w:val="20"/>
                <w:szCs w:val="20"/>
                <w:lang w:val="el-GR"/>
              </w:rPr>
            </w:pPr>
            <w:r w:rsidRPr="00B15F81">
              <w:rPr>
                <w:rFonts w:cs="Tinos"/>
                <w:smallCaps/>
                <w:sz w:val="20"/>
                <w:szCs w:val="20"/>
                <w:lang w:val="el-GR" w:eastAsia="el-GR"/>
              </w:rPr>
              <w:t>Α</w:t>
            </w:r>
            <w:r w:rsidRPr="00B15F81">
              <w:rPr>
                <w:rFonts w:cs="Tinos"/>
                <w:sz w:val="20"/>
                <w:szCs w:val="20"/>
                <w:lang w:val="el-GR" w:eastAsia="el-GR"/>
              </w:rPr>
              <w:t xml:space="preserve">. ΑΥΔΗ – Μ. ΧΑΤΖΗΓΕΩΡΓΙΟΥ, </w:t>
            </w:r>
            <w:r w:rsidRPr="00B15F81">
              <w:rPr>
                <w:rFonts w:cs="Tinos"/>
                <w:i/>
                <w:sz w:val="20"/>
                <w:szCs w:val="20"/>
                <w:lang w:val="el-GR" w:eastAsia="el-GR"/>
              </w:rPr>
              <w:t>Η τέχνη του δράματος στην εκπαίδευση</w:t>
            </w:r>
            <w:r w:rsidRPr="00B15F81">
              <w:rPr>
                <w:rFonts w:cs="Tinos"/>
                <w:sz w:val="20"/>
                <w:szCs w:val="20"/>
                <w:lang w:val="el-GR" w:eastAsia="el-GR"/>
              </w:rPr>
              <w:t xml:space="preserve">, </w:t>
            </w:r>
            <w:proofErr w:type="spellStart"/>
            <w:r w:rsidRPr="00B15F81">
              <w:rPr>
                <w:rFonts w:cs="Tinos"/>
                <w:sz w:val="20"/>
                <w:szCs w:val="20"/>
                <w:lang w:val="el-GR" w:eastAsia="el-GR"/>
              </w:rPr>
              <w:t>εκδ</w:t>
            </w:r>
            <w:proofErr w:type="spellEnd"/>
            <w:r w:rsidRPr="00B15F81">
              <w:rPr>
                <w:rFonts w:cs="Tinos"/>
                <w:sz w:val="20"/>
                <w:szCs w:val="20"/>
                <w:lang w:val="el-GR" w:eastAsia="el-GR"/>
              </w:rPr>
              <w:t>. Μεταίχμιο, Αθήνα 2007.</w:t>
            </w:r>
          </w:p>
          <w:p w14:paraId="29C02A77" w14:textId="77777777" w:rsidR="002003E7" w:rsidRPr="00B15F81" w:rsidRDefault="002003E7" w:rsidP="00A85228">
            <w:pPr>
              <w:pStyle w:val="Standard"/>
              <w:numPr>
                <w:ilvl w:val="0"/>
                <w:numId w:val="136"/>
              </w:numPr>
              <w:shd w:val="clear" w:color="auto" w:fill="FFFFFF"/>
              <w:spacing w:after="120" w:line="298" w:lineRule="atLeast"/>
              <w:ind w:left="284" w:hanging="284"/>
              <w:jc w:val="both"/>
              <w:rPr>
                <w:sz w:val="20"/>
                <w:szCs w:val="20"/>
                <w:lang w:val="el-GR"/>
              </w:rPr>
            </w:pPr>
            <w:r w:rsidRPr="00B15F81">
              <w:rPr>
                <w:rFonts w:cs="Tinos"/>
                <w:sz w:val="20"/>
                <w:szCs w:val="20"/>
                <w:lang w:val="el-GR" w:eastAsia="el-GR"/>
              </w:rPr>
              <w:t xml:space="preserve">BEAUCHAMP </w:t>
            </w:r>
            <w:r w:rsidRPr="00B15F81">
              <w:rPr>
                <w:rFonts w:cs="Tinos"/>
                <w:sz w:val="20"/>
                <w:szCs w:val="20"/>
                <w:lang w:eastAsia="el-GR"/>
              </w:rPr>
              <w:t>H</w:t>
            </w:r>
            <w:r w:rsidRPr="00B15F81">
              <w:rPr>
                <w:rFonts w:cs="Tinos"/>
                <w:sz w:val="20"/>
                <w:szCs w:val="20"/>
                <w:lang w:val="el-GR" w:eastAsia="el-GR"/>
              </w:rPr>
              <w:t xml:space="preserve">., </w:t>
            </w:r>
            <w:r w:rsidRPr="00B15F81">
              <w:rPr>
                <w:rFonts w:cs="Tinos"/>
                <w:i/>
                <w:sz w:val="20"/>
                <w:szCs w:val="20"/>
                <w:lang w:val="de-DE" w:eastAsia="el-GR"/>
              </w:rPr>
              <w:t>T</w:t>
            </w:r>
            <w:r w:rsidRPr="00B15F81">
              <w:rPr>
                <w:rFonts w:cs="Tinos"/>
                <w:i/>
                <w:sz w:val="20"/>
                <w:szCs w:val="20"/>
                <w:lang w:val="el-GR" w:eastAsia="el-GR"/>
              </w:rPr>
              <w:t xml:space="preserve">α παιδιά και το δραματικό παιχνίδι. Εξοικείωση με το θέατρο, </w:t>
            </w:r>
            <w:proofErr w:type="spellStart"/>
            <w:r w:rsidRPr="00B15F81">
              <w:rPr>
                <w:rFonts w:cs="Tinos"/>
                <w:sz w:val="20"/>
                <w:szCs w:val="20"/>
                <w:lang w:val="el-GR" w:eastAsia="el-GR"/>
              </w:rPr>
              <w:t>εκδ</w:t>
            </w:r>
            <w:proofErr w:type="spellEnd"/>
            <w:r w:rsidRPr="00B15F81">
              <w:rPr>
                <w:rFonts w:cs="Tinos"/>
                <w:sz w:val="20"/>
                <w:szCs w:val="20"/>
                <w:lang w:val="el-GR" w:eastAsia="el-GR"/>
              </w:rPr>
              <w:t xml:space="preserve">. </w:t>
            </w:r>
            <w:proofErr w:type="spellStart"/>
            <w:r w:rsidRPr="00B15F81">
              <w:rPr>
                <w:rFonts w:cs="Tinos"/>
                <w:sz w:val="20"/>
                <w:szCs w:val="20"/>
                <w:lang w:val="el-GR" w:eastAsia="el-GR"/>
              </w:rPr>
              <w:t>τυπωθήτω</w:t>
            </w:r>
            <w:proofErr w:type="spellEnd"/>
            <w:r w:rsidRPr="00B15F81">
              <w:rPr>
                <w:rFonts w:cs="Tinos"/>
                <w:sz w:val="20"/>
                <w:szCs w:val="20"/>
                <w:lang w:val="el-GR" w:eastAsia="el-GR"/>
              </w:rPr>
              <w:t>, Αθήνα 1998.</w:t>
            </w:r>
          </w:p>
          <w:p w14:paraId="4C29CD5E" w14:textId="77777777" w:rsidR="002003E7" w:rsidRPr="00B15F81" w:rsidRDefault="002003E7" w:rsidP="00A85228">
            <w:pPr>
              <w:pStyle w:val="Standard"/>
              <w:numPr>
                <w:ilvl w:val="0"/>
                <w:numId w:val="136"/>
              </w:numPr>
              <w:shd w:val="clear" w:color="auto" w:fill="FFFFFF"/>
              <w:spacing w:after="0" w:line="298" w:lineRule="atLeast"/>
              <w:ind w:left="284" w:hanging="284"/>
              <w:jc w:val="both"/>
              <w:rPr>
                <w:sz w:val="20"/>
                <w:szCs w:val="20"/>
                <w:lang w:val="el-GR"/>
              </w:rPr>
            </w:pPr>
            <w:r w:rsidRPr="00B15F81">
              <w:rPr>
                <w:sz w:val="20"/>
                <w:szCs w:val="20"/>
              </w:rPr>
              <w:t>BERGERET</w:t>
            </w:r>
            <w:r w:rsidRPr="00B15F81">
              <w:rPr>
                <w:sz w:val="20"/>
                <w:szCs w:val="20"/>
                <w:lang w:val="el-GR"/>
              </w:rPr>
              <w:t xml:space="preserve"> </w:t>
            </w:r>
            <w:r w:rsidRPr="00B15F81">
              <w:rPr>
                <w:sz w:val="20"/>
                <w:szCs w:val="20"/>
              </w:rPr>
              <w:t>L</w:t>
            </w:r>
            <w:r w:rsidRPr="00B15F81">
              <w:rPr>
                <w:sz w:val="20"/>
                <w:szCs w:val="20"/>
                <w:lang w:val="el-GR"/>
              </w:rPr>
              <w:t xml:space="preserve">., </w:t>
            </w:r>
            <w:r w:rsidRPr="00B15F81">
              <w:rPr>
                <w:i/>
                <w:sz w:val="20"/>
                <w:szCs w:val="20"/>
                <w:lang w:val="el-GR"/>
              </w:rPr>
              <w:t>Ψυχοκινητικά Παιχνίδι για παιδιά από 2 ως 6 χρονών</w:t>
            </w:r>
            <w:r w:rsidRPr="00B15F81">
              <w:rPr>
                <w:sz w:val="20"/>
                <w:szCs w:val="20"/>
                <w:lang w:val="el-GR"/>
              </w:rPr>
              <w:t>, Δίπτυχο, Αθήνα,1988</w:t>
            </w:r>
          </w:p>
          <w:p w14:paraId="7AB85ED5" w14:textId="77777777" w:rsidR="002003E7" w:rsidRPr="00B15F81" w:rsidRDefault="002003E7" w:rsidP="00A85228">
            <w:pPr>
              <w:pStyle w:val="Standard"/>
              <w:numPr>
                <w:ilvl w:val="0"/>
                <w:numId w:val="136"/>
              </w:numPr>
              <w:shd w:val="clear" w:color="auto" w:fill="FFFFFF"/>
              <w:spacing w:after="0" w:line="298" w:lineRule="atLeast"/>
              <w:ind w:left="284" w:hanging="284"/>
              <w:jc w:val="both"/>
              <w:rPr>
                <w:sz w:val="20"/>
                <w:szCs w:val="20"/>
              </w:rPr>
            </w:pPr>
            <w:r w:rsidRPr="00B15F81">
              <w:rPr>
                <w:sz w:val="20"/>
                <w:szCs w:val="20"/>
              </w:rPr>
              <w:t>Β</w:t>
            </w:r>
            <w:r w:rsidRPr="00B15F81">
              <w:rPr>
                <w:sz w:val="20"/>
                <w:szCs w:val="20"/>
                <w:lang w:val="fr-FR"/>
              </w:rPr>
              <w:t xml:space="preserve">OAL A., </w:t>
            </w:r>
            <w:r w:rsidRPr="00B15F81">
              <w:rPr>
                <w:i/>
                <w:sz w:val="20"/>
                <w:szCs w:val="20"/>
                <w:lang w:val="fr-FR"/>
              </w:rPr>
              <w:t xml:space="preserve">Théâtre de </w:t>
            </w:r>
            <w:proofErr w:type="gramStart"/>
            <w:r w:rsidRPr="00B15F81">
              <w:rPr>
                <w:i/>
                <w:sz w:val="20"/>
                <w:szCs w:val="20"/>
                <w:lang w:val="fr-FR"/>
              </w:rPr>
              <w:t>l’</w:t>
            </w:r>
            <w:proofErr w:type="spellStart"/>
            <w:r w:rsidRPr="00B15F81">
              <w:rPr>
                <w:i/>
                <w:sz w:val="20"/>
                <w:szCs w:val="20"/>
                <w:lang w:val="fr-FR"/>
              </w:rPr>
              <w:t>opprimé,</w:t>
            </w:r>
            <w:r w:rsidRPr="00B15F81">
              <w:rPr>
                <w:sz w:val="20"/>
                <w:szCs w:val="20"/>
                <w:lang w:val="fr-FR"/>
              </w:rPr>
              <w:t>LA</w:t>
            </w:r>
            <w:proofErr w:type="spellEnd"/>
            <w:proofErr w:type="gramEnd"/>
            <w:r w:rsidRPr="00B15F81">
              <w:rPr>
                <w:sz w:val="20"/>
                <w:szCs w:val="20"/>
                <w:lang w:val="fr-FR"/>
              </w:rPr>
              <w:t xml:space="preserve"> DECOUVERTE/POCHE,Paris,1996</w:t>
            </w:r>
          </w:p>
          <w:p w14:paraId="0E1B0512" w14:textId="77777777" w:rsidR="002003E7" w:rsidRPr="00B15F81" w:rsidRDefault="002003E7" w:rsidP="00A85228">
            <w:pPr>
              <w:pStyle w:val="Standard"/>
              <w:numPr>
                <w:ilvl w:val="0"/>
                <w:numId w:val="136"/>
              </w:numPr>
              <w:shd w:val="clear" w:color="auto" w:fill="FFFFFF"/>
              <w:spacing w:after="0" w:line="298" w:lineRule="atLeast"/>
              <w:ind w:left="284" w:hanging="284"/>
              <w:jc w:val="both"/>
              <w:rPr>
                <w:sz w:val="20"/>
                <w:szCs w:val="20"/>
              </w:rPr>
            </w:pPr>
            <w:r w:rsidRPr="00B15F81">
              <w:rPr>
                <w:sz w:val="20"/>
                <w:szCs w:val="20"/>
              </w:rPr>
              <w:t xml:space="preserve">BOLTON G., </w:t>
            </w:r>
            <w:r w:rsidRPr="00B15F81">
              <w:rPr>
                <w:i/>
                <w:sz w:val="20"/>
                <w:szCs w:val="20"/>
              </w:rPr>
              <w:t>Drama as Education</w:t>
            </w:r>
            <w:r w:rsidRPr="00B15F81">
              <w:rPr>
                <w:sz w:val="20"/>
                <w:szCs w:val="20"/>
              </w:rPr>
              <w:t>, Longman, London, 1984.</w:t>
            </w:r>
          </w:p>
          <w:p w14:paraId="3D9E4866" w14:textId="77777777" w:rsidR="002003E7" w:rsidRPr="00B15F81" w:rsidRDefault="002003E7" w:rsidP="00A85228">
            <w:pPr>
              <w:pStyle w:val="Standard"/>
              <w:numPr>
                <w:ilvl w:val="0"/>
                <w:numId w:val="136"/>
              </w:numPr>
              <w:shd w:val="clear" w:color="auto" w:fill="FFFFFF"/>
              <w:spacing w:after="0" w:line="298" w:lineRule="atLeast"/>
              <w:ind w:left="284" w:hanging="284"/>
              <w:jc w:val="both"/>
              <w:rPr>
                <w:sz w:val="20"/>
                <w:szCs w:val="20"/>
              </w:rPr>
            </w:pPr>
            <w:r w:rsidRPr="00B15F81">
              <w:rPr>
                <w:sz w:val="20"/>
                <w:szCs w:val="20"/>
              </w:rPr>
              <w:t xml:space="preserve">BOLTON G., </w:t>
            </w:r>
            <w:r w:rsidRPr="00B15F81">
              <w:rPr>
                <w:i/>
                <w:sz w:val="20"/>
                <w:szCs w:val="20"/>
              </w:rPr>
              <w:t>New Perspectives on Classroom Drama</w:t>
            </w:r>
            <w:r w:rsidRPr="00B15F81">
              <w:rPr>
                <w:sz w:val="20"/>
                <w:szCs w:val="20"/>
              </w:rPr>
              <w:t>, Simon and Shuster, London, 1992.</w:t>
            </w:r>
          </w:p>
          <w:p w14:paraId="7C4C481E" w14:textId="77777777" w:rsidR="002003E7" w:rsidRPr="00B15F81" w:rsidRDefault="002003E7" w:rsidP="00A85228">
            <w:pPr>
              <w:pStyle w:val="Standard"/>
              <w:numPr>
                <w:ilvl w:val="0"/>
                <w:numId w:val="136"/>
              </w:numPr>
              <w:shd w:val="clear" w:color="auto" w:fill="FFFFFF"/>
              <w:spacing w:after="0" w:line="298" w:lineRule="atLeast"/>
              <w:ind w:left="284" w:hanging="284"/>
              <w:jc w:val="both"/>
              <w:rPr>
                <w:sz w:val="20"/>
                <w:szCs w:val="20"/>
              </w:rPr>
            </w:pPr>
            <w:r w:rsidRPr="00B15F81">
              <w:rPr>
                <w:sz w:val="20"/>
                <w:szCs w:val="20"/>
                <w:lang w:val="fr-FR"/>
              </w:rPr>
              <w:lastRenderedPageBreak/>
              <w:t xml:space="preserve">LAFERRIERE L., </w:t>
            </w:r>
            <w:r w:rsidRPr="00B15F81">
              <w:rPr>
                <w:i/>
                <w:sz w:val="20"/>
                <w:szCs w:val="20"/>
                <w:lang w:val="fr-FR"/>
              </w:rPr>
              <w:t>Théâtre et pédagogie</w:t>
            </w:r>
            <w:r w:rsidRPr="00B15F81">
              <w:rPr>
                <w:sz w:val="20"/>
                <w:szCs w:val="20"/>
                <w:lang w:val="fr-FR"/>
              </w:rPr>
              <w:t xml:space="preserve">. La formation des étudiants et du professeur, </w:t>
            </w:r>
            <w:proofErr w:type="spellStart"/>
            <w:r w:rsidRPr="00B15F81">
              <w:rPr>
                <w:sz w:val="20"/>
                <w:szCs w:val="20"/>
                <w:lang w:val="fr-FR"/>
              </w:rPr>
              <w:t>Longueil</w:t>
            </w:r>
            <w:proofErr w:type="spellEnd"/>
            <w:r w:rsidRPr="00B15F81">
              <w:rPr>
                <w:sz w:val="20"/>
                <w:szCs w:val="20"/>
                <w:lang w:val="fr-FR"/>
              </w:rPr>
              <w:t xml:space="preserve">, </w:t>
            </w:r>
            <w:proofErr w:type="spellStart"/>
            <w:r w:rsidRPr="00B15F81">
              <w:rPr>
                <w:sz w:val="20"/>
                <w:szCs w:val="20"/>
                <w:lang w:val="fr-FR"/>
              </w:rPr>
              <w:t>Montreal</w:t>
            </w:r>
            <w:proofErr w:type="spellEnd"/>
            <w:r w:rsidRPr="00B15F81">
              <w:rPr>
                <w:sz w:val="20"/>
                <w:szCs w:val="20"/>
                <w:lang w:val="fr-FR"/>
              </w:rPr>
              <w:t>, 1995.</w:t>
            </w:r>
          </w:p>
          <w:p w14:paraId="1577A9A7" w14:textId="77777777" w:rsidR="002003E7" w:rsidRPr="00B15F81" w:rsidRDefault="002003E7" w:rsidP="00A85228">
            <w:pPr>
              <w:pStyle w:val="Standard"/>
              <w:numPr>
                <w:ilvl w:val="0"/>
                <w:numId w:val="136"/>
              </w:numPr>
              <w:shd w:val="clear" w:color="auto" w:fill="FFFFFF"/>
              <w:spacing w:after="0" w:line="298" w:lineRule="atLeast"/>
              <w:ind w:left="284" w:hanging="284"/>
              <w:jc w:val="both"/>
              <w:rPr>
                <w:sz w:val="20"/>
                <w:szCs w:val="20"/>
              </w:rPr>
            </w:pPr>
            <w:r w:rsidRPr="00B15F81">
              <w:rPr>
                <w:sz w:val="20"/>
                <w:szCs w:val="20"/>
                <w:lang w:val="fr-FR"/>
              </w:rPr>
              <w:t xml:space="preserve">LALLIAS Jean-Claude et CABET Jean-Louis, </w:t>
            </w:r>
            <w:r w:rsidRPr="00B15F81">
              <w:rPr>
                <w:i/>
                <w:sz w:val="20"/>
                <w:szCs w:val="20"/>
                <w:lang w:val="fr-FR"/>
              </w:rPr>
              <w:t xml:space="preserve">Les pratiques théâtrales à </w:t>
            </w:r>
            <w:proofErr w:type="gramStart"/>
            <w:r w:rsidRPr="00B15F81">
              <w:rPr>
                <w:i/>
                <w:sz w:val="20"/>
                <w:szCs w:val="20"/>
                <w:lang w:val="fr-FR"/>
              </w:rPr>
              <w:t>l’ école</w:t>
            </w:r>
            <w:proofErr w:type="gramEnd"/>
            <w:r w:rsidRPr="00B15F81">
              <w:rPr>
                <w:sz w:val="20"/>
                <w:szCs w:val="20"/>
                <w:lang w:val="fr-FR"/>
              </w:rPr>
              <w:t xml:space="preserve">, Rectorat de </w:t>
            </w:r>
            <w:proofErr w:type="spellStart"/>
            <w:r w:rsidRPr="00B15F81">
              <w:rPr>
                <w:sz w:val="20"/>
                <w:szCs w:val="20"/>
                <w:lang w:val="fr-FR"/>
              </w:rPr>
              <w:t>Creteil</w:t>
            </w:r>
            <w:proofErr w:type="spellEnd"/>
            <w:r w:rsidRPr="00B15F81">
              <w:rPr>
                <w:sz w:val="20"/>
                <w:szCs w:val="20"/>
                <w:lang w:val="fr-FR"/>
              </w:rPr>
              <w:t>, Mission d’ action culturelle, 1993.</w:t>
            </w:r>
          </w:p>
          <w:p w14:paraId="2AB41DCC" w14:textId="77777777" w:rsidR="002003E7" w:rsidRPr="00B15F81" w:rsidRDefault="002003E7" w:rsidP="00A85228">
            <w:pPr>
              <w:pStyle w:val="Standard"/>
              <w:numPr>
                <w:ilvl w:val="0"/>
                <w:numId w:val="136"/>
              </w:numPr>
              <w:shd w:val="clear" w:color="auto" w:fill="FFFFFF"/>
              <w:spacing w:after="0" w:line="298" w:lineRule="atLeast"/>
              <w:ind w:left="284" w:hanging="284"/>
              <w:jc w:val="both"/>
              <w:rPr>
                <w:sz w:val="20"/>
                <w:szCs w:val="20"/>
              </w:rPr>
            </w:pPr>
            <w:r w:rsidRPr="00B15F81">
              <w:rPr>
                <w:sz w:val="20"/>
                <w:szCs w:val="20"/>
                <w:lang w:val="fr-FR"/>
              </w:rPr>
              <w:t>MONOD Richard</w:t>
            </w:r>
            <w:r w:rsidRPr="00B15F81">
              <w:rPr>
                <w:i/>
                <w:sz w:val="20"/>
                <w:szCs w:val="20"/>
                <w:lang w:val="fr-FR"/>
              </w:rPr>
              <w:t>, Jeux dramatiques et pédagogie</w:t>
            </w:r>
            <w:r w:rsidRPr="00B15F81">
              <w:rPr>
                <w:sz w:val="20"/>
                <w:szCs w:val="20"/>
                <w:lang w:val="fr-FR"/>
              </w:rPr>
              <w:t xml:space="preserve">, Collection des Cahiers </w:t>
            </w:r>
            <w:proofErr w:type="gramStart"/>
            <w:r w:rsidRPr="00B15F81">
              <w:rPr>
                <w:sz w:val="20"/>
                <w:szCs w:val="20"/>
                <w:lang w:val="fr-FR"/>
              </w:rPr>
              <w:t>d’ Education</w:t>
            </w:r>
            <w:proofErr w:type="gramEnd"/>
            <w:r w:rsidRPr="00B15F81">
              <w:rPr>
                <w:sz w:val="20"/>
                <w:szCs w:val="20"/>
                <w:lang w:val="fr-FR"/>
              </w:rPr>
              <w:t xml:space="preserve"> Permanente, Paris, 1983.</w:t>
            </w:r>
          </w:p>
          <w:p w14:paraId="5AE7E271" w14:textId="77777777" w:rsidR="002003E7" w:rsidRPr="00B15F81" w:rsidRDefault="002003E7" w:rsidP="00A85228">
            <w:pPr>
              <w:pStyle w:val="Standard"/>
              <w:numPr>
                <w:ilvl w:val="0"/>
                <w:numId w:val="136"/>
              </w:numPr>
              <w:shd w:val="clear" w:color="auto" w:fill="FFFFFF"/>
              <w:spacing w:after="0" w:line="298" w:lineRule="atLeast"/>
              <w:ind w:left="284" w:hanging="284"/>
              <w:jc w:val="both"/>
              <w:rPr>
                <w:sz w:val="20"/>
                <w:szCs w:val="20"/>
              </w:rPr>
            </w:pPr>
            <w:r w:rsidRPr="00B15F81">
              <w:rPr>
                <w:sz w:val="20"/>
                <w:szCs w:val="20"/>
                <w:lang w:val="fr-FR"/>
              </w:rPr>
              <w:t>MOTOS Tomas – TEJEDO Francisco</w:t>
            </w:r>
            <w:r w:rsidRPr="00B15F81">
              <w:rPr>
                <w:b/>
                <w:i/>
                <w:sz w:val="20"/>
                <w:szCs w:val="20"/>
                <w:lang w:val="fr-FR"/>
              </w:rPr>
              <w:t xml:space="preserve">, </w:t>
            </w:r>
            <w:proofErr w:type="spellStart"/>
            <w:r w:rsidRPr="00B15F81">
              <w:rPr>
                <w:i/>
                <w:sz w:val="20"/>
                <w:szCs w:val="20"/>
                <w:lang w:val="fr-FR"/>
              </w:rPr>
              <w:t>Practicas</w:t>
            </w:r>
            <w:proofErr w:type="spellEnd"/>
            <w:r w:rsidRPr="00B15F81">
              <w:rPr>
                <w:i/>
                <w:sz w:val="20"/>
                <w:szCs w:val="20"/>
                <w:lang w:val="fr-FR"/>
              </w:rPr>
              <w:t xml:space="preserve"> de </w:t>
            </w:r>
            <w:proofErr w:type="spellStart"/>
            <w:r w:rsidRPr="00B15F81">
              <w:rPr>
                <w:i/>
                <w:sz w:val="20"/>
                <w:szCs w:val="20"/>
                <w:lang w:val="fr-FR"/>
              </w:rPr>
              <w:t>Dramatizacion</w:t>
            </w:r>
            <w:proofErr w:type="spellEnd"/>
            <w:r w:rsidRPr="00B15F81">
              <w:rPr>
                <w:b/>
                <w:sz w:val="20"/>
                <w:szCs w:val="20"/>
                <w:lang w:val="fr-FR"/>
              </w:rPr>
              <w:t>,</w:t>
            </w:r>
            <w:r w:rsidRPr="00B15F81">
              <w:rPr>
                <w:sz w:val="20"/>
                <w:szCs w:val="20"/>
                <w:lang w:val="fr-FR"/>
              </w:rPr>
              <w:t xml:space="preserve"> La </w:t>
            </w:r>
            <w:proofErr w:type="spellStart"/>
            <w:r w:rsidRPr="00B15F81">
              <w:rPr>
                <w:sz w:val="20"/>
                <w:szCs w:val="20"/>
                <w:lang w:val="fr-FR"/>
              </w:rPr>
              <w:t>Avispa</w:t>
            </w:r>
            <w:proofErr w:type="spellEnd"/>
            <w:r w:rsidRPr="00B15F81">
              <w:rPr>
                <w:sz w:val="20"/>
                <w:szCs w:val="20"/>
                <w:lang w:val="fr-FR"/>
              </w:rPr>
              <w:t>/</w:t>
            </w:r>
            <w:proofErr w:type="spellStart"/>
            <w:r w:rsidRPr="00B15F81">
              <w:rPr>
                <w:sz w:val="20"/>
                <w:szCs w:val="20"/>
                <w:lang w:val="fr-FR"/>
              </w:rPr>
              <w:t>Teoria</w:t>
            </w:r>
            <w:proofErr w:type="spellEnd"/>
            <w:r w:rsidRPr="00B15F81">
              <w:rPr>
                <w:sz w:val="20"/>
                <w:szCs w:val="20"/>
                <w:lang w:val="fr-FR"/>
              </w:rPr>
              <w:t xml:space="preserve"> y </w:t>
            </w:r>
            <w:proofErr w:type="spellStart"/>
            <w:r w:rsidRPr="00B15F81">
              <w:rPr>
                <w:sz w:val="20"/>
                <w:szCs w:val="20"/>
                <w:lang w:val="fr-FR"/>
              </w:rPr>
              <w:t>Tecnica</w:t>
            </w:r>
            <w:proofErr w:type="spellEnd"/>
            <w:r w:rsidRPr="00B15F81">
              <w:rPr>
                <w:sz w:val="20"/>
                <w:szCs w:val="20"/>
                <w:lang w:val="fr-FR"/>
              </w:rPr>
              <w:t xml:space="preserve"> </w:t>
            </w:r>
            <w:proofErr w:type="spellStart"/>
            <w:r w:rsidRPr="00B15F81">
              <w:rPr>
                <w:sz w:val="20"/>
                <w:szCs w:val="20"/>
                <w:lang w:val="fr-FR"/>
              </w:rPr>
              <w:t>Teatral</w:t>
            </w:r>
            <w:proofErr w:type="spellEnd"/>
            <w:r w:rsidRPr="00B15F81">
              <w:rPr>
                <w:sz w:val="20"/>
                <w:szCs w:val="20"/>
                <w:lang w:val="fr-FR"/>
              </w:rPr>
              <w:t xml:space="preserve">, </w:t>
            </w:r>
            <w:proofErr w:type="spellStart"/>
            <w:r w:rsidRPr="00B15F81">
              <w:rPr>
                <w:sz w:val="20"/>
                <w:szCs w:val="20"/>
                <w:lang w:val="fr-FR"/>
              </w:rPr>
              <w:t>Ediciones</w:t>
            </w:r>
            <w:proofErr w:type="spellEnd"/>
            <w:r w:rsidRPr="00B15F81">
              <w:rPr>
                <w:sz w:val="20"/>
                <w:szCs w:val="20"/>
                <w:lang w:val="fr-FR"/>
              </w:rPr>
              <w:t xml:space="preserve"> J. Garcia </w:t>
            </w:r>
            <w:proofErr w:type="spellStart"/>
            <w:r w:rsidRPr="00B15F81">
              <w:rPr>
                <w:sz w:val="20"/>
                <w:szCs w:val="20"/>
                <w:lang w:val="fr-FR"/>
              </w:rPr>
              <w:t>Vergugo</w:t>
            </w:r>
            <w:proofErr w:type="spellEnd"/>
            <w:r w:rsidRPr="00B15F81">
              <w:rPr>
                <w:sz w:val="20"/>
                <w:szCs w:val="20"/>
                <w:lang w:val="fr-FR"/>
              </w:rPr>
              <w:t>, Madrid, 1996.</w:t>
            </w:r>
          </w:p>
          <w:p w14:paraId="0CE6DFE5" w14:textId="77777777" w:rsidR="002003E7" w:rsidRPr="00B15F81" w:rsidRDefault="002003E7" w:rsidP="00A85228">
            <w:pPr>
              <w:pStyle w:val="Standard"/>
              <w:numPr>
                <w:ilvl w:val="0"/>
                <w:numId w:val="136"/>
              </w:numPr>
              <w:shd w:val="clear" w:color="auto" w:fill="FFFFFF"/>
              <w:spacing w:after="0" w:line="298" w:lineRule="atLeast"/>
              <w:ind w:left="284" w:hanging="284"/>
              <w:jc w:val="both"/>
              <w:rPr>
                <w:sz w:val="20"/>
                <w:szCs w:val="20"/>
              </w:rPr>
            </w:pPr>
            <w:r w:rsidRPr="00B15F81">
              <w:rPr>
                <w:sz w:val="20"/>
                <w:szCs w:val="20"/>
              </w:rPr>
              <w:t>ΜΟΥΓΙΑΚΑΚΟΣ</w:t>
            </w:r>
            <w:r w:rsidRPr="00B15F81">
              <w:rPr>
                <w:sz w:val="20"/>
                <w:szCs w:val="20"/>
                <w:lang w:val="fr-FR"/>
              </w:rPr>
              <w:t xml:space="preserve"> </w:t>
            </w:r>
            <w:r w:rsidRPr="00B15F81">
              <w:rPr>
                <w:sz w:val="20"/>
                <w:szCs w:val="20"/>
              </w:rPr>
              <w:t>Π</w:t>
            </w:r>
            <w:r w:rsidRPr="00B15F81">
              <w:rPr>
                <w:sz w:val="20"/>
                <w:szCs w:val="20"/>
                <w:lang w:val="fr-FR"/>
              </w:rPr>
              <w:t xml:space="preserve">., </w:t>
            </w:r>
            <w:r w:rsidRPr="00B15F81">
              <w:rPr>
                <w:sz w:val="20"/>
                <w:szCs w:val="20"/>
              </w:rPr>
              <w:t>ΜΩΡΟΥ</w:t>
            </w:r>
            <w:r w:rsidRPr="00B15F81">
              <w:rPr>
                <w:sz w:val="20"/>
                <w:szCs w:val="20"/>
                <w:lang w:val="fr-FR"/>
              </w:rPr>
              <w:t xml:space="preserve"> </w:t>
            </w:r>
            <w:r w:rsidRPr="00B15F81">
              <w:rPr>
                <w:sz w:val="20"/>
                <w:szCs w:val="20"/>
              </w:rPr>
              <w:t>Α</w:t>
            </w:r>
            <w:r w:rsidRPr="00B15F81">
              <w:rPr>
                <w:sz w:val="20"/>
                <w:szCs w:val="20"/>
                <w:lang w:val="fr-FR"/>
              </w:rPr>
              <w:t xml:space="preserve">., </w:t>
            </w:r>
            <w:r w:rsidRPr="00B15F81">
              <w:rPr>
                <w:sz w:val="20"/>
                <w:szCs w:val="20"/>
              </w:rPr>
              <w:t>ΠΑΠΑΔΗΜΟΥΛΗΣ</w:t>
            </w:r>
            <w:r w:rsidRPr="00B15F81">
              <w:rPr>
                <w:sz w:val="20"/>
                <w:szCs w:val="20"/>
                <w:lang w:val="fr-FR"/>
              </w:rPr>
              <w:t xml:space="preserve"> </w:t>
            </w:r>
            <w:r w:rsidRPr="00B15F81">
              <w:rPr>
                <w:sz w:val="20"/>
                <w:szCs w:val="20"/>
              </w:rPr>
              <w:t>Χ</w:t>
            </w:r>
            <w:r w:rsidRPr="00B15F81">
              <w:rPr>
                <w:sz w:val="20"/>
                <w:szCs w:val="20"/>
                <w:lang w:val="fr-FR"/>
              </w:rPr>
              <w:t xml:space="preserve">., </w:t>
            </w:r>
            <w:r w:rsidRPr="00B15F81">
              <w:rPr>
                <w:sz w:val="20"/>
                <w:szCs w:val="20"/>
              </w:rPr>
              <w:t>ΦΡΑΓΚΗ</w:t>
            </w:r>
            <w:r w:rsidRPr="00B15F81">
              <w:rPr>
                <w:sz w:val="20"/>
                <w:szCs w:val="20"/>
                <w:lang w:val="fr-FR"/>
              </w:rPr>
              <w:t xml:space="preserve"> </w:t>
            </w:r>
            <w:r w:rsidRPr="00B15F81">
              <w:rPr>
                <w:sz w:val="20"/>
                <w:szCs w:val="20"/>
              </w:rPr>
              <w:t>Μ</w:t>
            </w:r>
            <w:r w:rsidRPr="00B15F81">
              <w:rPr>
                <w:sz w:val="20"/>
                <w:szCs w:val="20"/>
                <w:lang w:val="fr-FR"/>
              </w:rPr>
              <w:t>.</w:t>
            </w:r>
            <w:proofErr w:type="gramStart"/>
            <w:r w:rsidRPr="00B15F81">
              <w:rPr>
                <w:sz w:val="20"/>
                <w:szCs w:val="20"/>
                <w:lang w:val="fr-FR"/>
              </w:rPr>
              <w:t xml:space="preserve">,  </w:t>
            </w:r>
            <w:proofErr w:type="spellStart"/>
            <w:r w:rsidRPr="00B15F81">
              <w:rPr>
                <w:i/>
                <w:sz w:val="20"/>
                <w:szCs w:val="20"/>
              </w:rPr>
              <w:t>Θε</w:t>
            </w:r>
            <w:proofErr w:type="spellEnd"/>
            <w:r w:rsidRPr="00B15F81">
              <w:rPr>
                <w:i/>
                <w:sz w:val="20"/>
                <w:szCs w:val="20"/>
              </w:rPr>
              <w:t>ατρική</w:t>
            </w:r>
            <w:proofErr w:type="gramEnd"/>
            <w:r w:rsidRPr="00B15F81">
              <w:rPr>
                <w:i/>
                <w:sz w:val="20"/>
                <w:szCs w:val="20"/>
                <w:lang w:val="fr-FR"/>
              </w:rPr>
              <w:t xml:space="preserve"> </w:t>
            </w:r>
            <w:proofErr w:type="spellStart"/>
            <w:r w:rsidRPr="00B15F81">
              <w:rPr>
                <w:i/>
                <w:sz w:val="20"/>
                <w:szCs w:val="20"/>
              </w:rPr>
              <w:t>Αγωγή</w:t>
            </w:r>
            <w:proofErr w:type="spellEnd"/>
            <w:r w:rsidRPr="00B15F81">
              <w:rPr>
                <w:i/>
                <w:sz w:val="20"/>
                <w:szCs w:val="20"/>
                <w:lang w:val="fr-FR"/>
              </w:rPr>
              <w:t xml:space="preserve"> </w:t>
            </w:r>
            <w:proofErr w:type="spellStart"/>
            <w:r w:rsidRPr="00B15F81">
              <w:rPr>
                <w:i/>
                <w:sz w:val="20"/>
                <w:szCs w:val="20"/>
              </w:rPr>
              <w:t>Ε΄κ</w:t>
            </w:r>
            <w:proofErr w:type="spellEnd"/>
            <w:r w:rsidRPr="00B15F81">
              <w:rPr>
                <w:i/>
                <w:sz w:val="20"/>
                <w:szCs w:val="20"/>
              </w:rPr>
              <w:t>αι</w:t>
            </w:r>
            <w:r w:rsidRPr="00B15F81">
              <w:rPr>
                <w:i/>
                <w:sz w:val="20"/>
                <w:szCs w:val="20"/>
                <w:lang w:val="fr-FR"/>
              </w:rPr>
              <w:t xml:space="preserve"> </w:t>
            </w:r>
            <w:proofErr w:type="spellStart"/>
            <w:r w:rsidRPr="00B15F81">
              <w:rPr>
                <w:i/>
                <w:sz w:val="20"/>
                <w:szCs w:val="20"/>
              </w:rPr>
              <w:t>Στ</w:t>
            </w:r>
            <w:proofErr w:type="spellEnd"/>
            <w:r w:rsidRPr="00B15F81">
              <w:rPr>
                <w:sz w:val="20"/>
                <w:szCs w:val="20"/>
              </w:rPr>
              <w:t>΄</w:t>
            </w:r>
            <w:r w:rsidRPr="00B15F81">
              <w:rPr>
                <w:sz w:val="20"/>
                <w:szCs w:val="20"/>
                <w:lang w:val="fr-FR"/>
              </w:rPr>
              <w:t xml:space="preserve">, </w:t>
            </w:r>
            <w:r w:rsidRPr="00B15F81">
              <w:rPr>
                <w:sz w:val="20"/>
                <w:szCs w:val="20"/>
              </w:rPr>
              <w:t>Ο</w:t>
            </w:r>
            <w:r w:rsidRPr="00B15F81">
              <w:rPr>
                <w:sz w:val="20"/>
                <w:szCs w:val="20"/>
                <w:lang w:val="fr-FR"/>
              </w:rPr>
              <w:t>.</w:t>
            </w:r>
            <w:r w:rsidRPr="00B15F81">
              <w:rPr>
                <w:sz w:val="20"/>
                <w:szCs w:val="20"/>
              </w:rPr>
              <w:t>Ε</w:t>
            </w:r>
            <w:r w:rsidRPr="00B15F81">
              <w:rPr>
                <w:sz w:val="20"/>
                <w:szCs w:val="20"/>
                <w:lang w:val="fr-FR"/>
              </w:rPr>
              <w:t>.</w:t>
            </w:r>
            <w:r w:rsidRPr="00B15F81">
              <w:rPr>
                <w:sz w:val="20"/>
                <w:szCs w:val="20"/>
              </w:rPr>
              <w:t>Δ</w:t>
            </w:r>
            <w:r w:rsidRPr="00B15F81">
              <w:rPr>
                <w:sz w:val="20"/>
                <w:szCs w:val="20"/>
                <w:lang w:val="fr-FR"/>
              </w:rPr>
              <w:t>.</w:t>
            </w:r>
            <w:r w:rsidRPr="00B15F81">
              <w:rPr>
                <w:sz w:val="20"/>
                <w:szCs w:val="20"/>
              </w:rPr>
              <w:t>Β</w:t>
            </w:r>
            <w:r w:rsidRPr="00B15F81">
              <w:rPr>
                <w:sz w:val="20"/>
                <w:szCs w:val="20"/>
                <w:lang w:val="fr-FR"/>
              </w:rPr>
              <w:t xml:space="preserve">. </w:t>
            </w:r>
            <w:proofErr w:type="spellStart"/>
            <w:r w:rsidRPr="00B15F81">
              <w:rPr>
                <w:sz w:val="20"/>
                <w:szCs w:val="20"/>
              </w:rPr>
              <w:t>Βι</w:t>
            </w:r>
            <w:proofErr w:type="spellEnd"/>
            <w:r w:rsidRPr="00B15F81">
              <w:rPr>
                <w:sz w:val="20"/>
                <w:szCs w:val="20"/>
              </w:rPr>
              <w:t>βλίο</w:t>
            </w:r>
            <w:r w:rsidRPr="00B15F81">
              <w:rPr>
                <w:sz w:val="20"/>
                <w:szCs w:val="20"/>
                <w:lang w:val="fr-FR"/>
              </w:rPr>
              <w:t xml:space="preserve"> </w:t>
            </w:r>
            <w:r w:rsidRPr="00B15F81">
              <w:rPr>
                <w:sz w:val="20"/>
                <w:szCs w:val="20"/>
              </w:rPr>
              <w:t>Μα</w:t>
            </w:r>
            <w:proofErr w:type="spellStart"/>
            <w:r w:rsidRPr="00B15F81">
              <w:rPr>
                <w:sz w:val="20"/>
                <w:szCs w:val="20"/>
              </w:rPr>
              <w:t>θητή</w:t>
            </w:r>
            <w:proofErr w:type="spellEnd"/>
            <w:r w:rsidRPr="00B15F81">
              <w:rPr>
                <w:sz w:val="20"/>
                <w:szCs w:val="20"/>
                <w:lang w:val="fr-FR"/>
              </w:rPr>
              <w:t xml:space="preserve"> &amp; </w:t>
            </w:r>
            <w:proofErr w:type="spellStart"/>
            <w:r w:rsidRPr="00B15F81">
              <w:rPr>
                <w:sz w:val="20"/>
                <w:szCs w:val="20"/>
              </w:rPr>
              <w:t>Βι</w:t>
            </w:r>
            <w:proofErr w:type="spellEnd"/>
            <w:r w:rsidRPr="00B15F81">
              <w:rPr>
                <w:sz w:val="20"/>
                <w:szCs w:val="20"/>
              </w:rPr>
              <w:t>βλίο</w:t>
            </w:r>
            <w:r w:rsidRPr="00B15F81">
              <w:rPr>
                <w:sz w:val="20"/>
                <w:szCs w:val="20"/>
                <w:lang w:val="fr-FR"/>
              </w:rPr>
              <w:t xml:space="preserve"> </w:t>
            </w:r>
            <w:r w:rsidRPr="00B15F81">
              <w:rPr>
                <w:sz w:val="20"/>
                <w:szCs w:val="20"/>
              </w:rPr>
              <w:t>Δα</w:t>
            </w:r>
            <w:proofErr w:type="spellStart"/>
            <w:r w:rsidRPr="00B15F81">
              <w:rPr>
                <w:sz w:val="20"/>
                <w:szCs w:val="20"/>
              </w:rPr>
              <w:t>σκάλου</w:t>
            </w:r>
            <w:proofErr w:type="spellEnd"/>
            <w:r w:rsidRPr="00B15F81">
              <w:rPr>
                <w:sz w:val="20"/>
                <w:szCs w:val="20"/>
                <w:lang w:val="fr-FR"/>
              </w:rPr>
              <w:t xml:space="preserve">, </w:t>
            </w:r>
            <w:proofErr w:type="spellStart"/>
            <w:r w:rsidRPr="00B15F81">
              <w:rPr>
                <w:sz w:val="20"/>
                <w:szCs w:val="20"/>
              </w:rPr>
              <w:t>Αθήν</w:t>
            </w:r>
            <w:proofErr w:type="spellEnd"/>
            <w:r w:rsidRPr="00B15F81">
              <w:rPr>
                <w:sz w:val="20"/>
                <w:szCs w:val="20"/>
              </w:rPr>
              <w:t>α</w:t>
            </w:r>
            <w:r w:rsidRPr="00B15F81">
              <w:rPr>
                <w:sz w:val="20"/>
                <w:szCs w:val="20"/>
                <w:lang w:val="fr-FR"/>
              </w:rPr>
              <w:t xml:space="preserve"> , 2006</w:t>
            </w:r>
          </w:p>
          <w:p w14:paraId="10281BAD" w14:textId="77777777" w:rsidR="002003E7" w:rsidRPr="00B15F81" w:rsidRDefault="002003E7" w:rsidP="00A85228">
            <w:pPr>
              <w:pStyle w:val="Standard"/>
              <w:numPr>
                <w:ilvl w:val="0"/>
                <w:numId w:val="136"/>
              </w:numPr>
              <w:shd w:val="clear" w:color="auto" w:fill="FFFFFF"/>
              <w:spacing w:after="0" w:line="298" w:lineRule="atLeast"/>
              <w:ind w:left="284" w:hanging="284"/>
              <w:jc w:val="both"/>
              <w:rPr>
                <w:sz w:val="20"/>
                <w:szCs w:val="20"/>
                <w:lang w:val="el-GR"/>
              </w:rPr>
            </w:pPr>
            <w:r w:rsidRPr="00B15F81">
              <w:rPr>
                <w:rFonts w:cs="Tinos"/>
                <w:sz w:val="20"/>
                <w:szCs w:val="20"/>
                <w:lang w:val="el-GR" w:eastAsia="el-GR"/>
              </w:rPr>
              <w:t xml:space="preserve">ΜΑΡΙΑ ΦΡΑΓΚΗ, </w:t>
            </w:r>
            <w:r w:rsidRPr="00B15F81">
              <w:rPr>
                <w:rFonts w:cs="Tinos"/>
                <w:i/>
                <w:sz w:val="20"/>
                <w:szCs w:val="20"/>
                <w:lang w:val="el-GR" w:eastAsia="el-GR"/>
              </w:rPr>
              <w:t>Η σκηνική πράξη στο σχολείο</w:t>
            </w:r>
            <w:r w:rsidRPr="00B15F81">
              <w:rPr>
                <w:rFonts w:cs="Tinos"/>
                <w:sz w:val="20"/>
                <w:szCs w:val="20"/>
                <w:lang w:val="el-GR" w:eastAsia="el-GR"/>
              </w:rPr>
              <w:t xml:space="preserve">, </w:t>
            </w:r>
            <w:r w:rsidRPr="00B15F81">
              <w:rPr>
                <w:rFonts w:cs="Tinos"/>
                <w:sz w:val="20"/>
                <w:szCs w:val="20"/>
                <w:lang w:eastAsia="el-GR"/>
              </w:rPr>
              <w:t>ed</w:t>
            </w:r>
            <w:r w:rsidRPr="00B15F81">
              <w:rPr>
                <w:rFonts w:cs="Tinos"/>
                <w:sz w:val="20"/>
                <w:szCs w:val="20"/>
                <w:lang w:val="el-GR" w:eastAsia="el-GR"/>
              </w:rPr>
              <w:t xml:space="preserve">. </w:t>
            </w:r>
            <w:proofErr w:type="spellStart"/>
            <w:r w:rsidRPr="00B15F81">
              <w:rPr>
                <w:rFonts w:cs="Tinos"/>
                <w:sz w:val="20"/>
                <w:szCs w:val="20"/>
                <w:lang w:eastAsia="el-GR"/>
              </w:rPr>
              <w:t>Bardy</w:t>
            </w:r>
            <w:proofErr w:type="spellEnd"/>
            <w:r w:rsidRPr="00B15F81">
              <w:rPr>
                <w:rFonts w:cs="Tinos"/>
                <w:sz w:val="20"/>
                <w:szCs w:val="20"/>
                <w:lang w:val="el-GR" w:eastAsia="el-GR"/>
              </w:rPr>
              <w:t xml:space="preserve">, </w:t>
            </w:r>
            <w:r w:rsidRPr="00B15F81">
              <w:rPr>
                <w:rFonts w:cs="Tinos"/>
                <w:sz w:val="20"/>
                <w:szCs w:val="20"/>
                <w:lang w:eastAsia="el-GR"/>
              </w:rPr>
              <w:t>Cairo</w:t>
            </w:r>
            <w:r w:rsidRPr="00B15F81">
              <w:rPr>
                <w:rFonts w:cs="Tinos"/>
                <w:sz w:val="20"/>
                <w:szCs w:val="20"/>
                <w:lang w:val="el-GR" w:eastAsia="el-GR"/>
              </w:rPr>
              <w:t>,</w:t>
            </w:r>
            <w:r w:rsidRPr="00B15F81">
              <w:rPr>
                <w:rFonts w:cs="Tinos"/>
                <w:sz w:val="20"/>
                <w:szCs w:val="20"/>
                <w:lang w:eastAsia="el-GR"/>
              </w:rPr>
              <w:t xml:space="preserve"> </w:t>
            </w:r>
            <w:r w:rsidRPr="00B15F81">
              <w:rPr>
                <w:rFonts w:cs="Tinos"/>
                <w:sz w:val="20"/>
                <w:szCs w:val="20"/>
                <w:lang w:val="el-GR" w:eastAsia="el-GR"/>
              </w:rPr>
              <w:t>2011</w:t>
            </w:r>
          </w:p>
          <w:p w14:paraId="6DBA7A43" w14:textId="77777777" w:rsidR="002003E7" w:rsidRPr="00D15F2D" w:rsidRDefault="002003E7" w:rsidP="00A85228">
            <w:pPr>
              <w:pStyle w:val="Standard"/>
              <w:numPr>
                <w:ilvl w:val="0"/>
                <w:numId w:val="136"/>
              </w:numPr>
              <w:shd w:val="clear" w:color="auto" w:fill="FFFFFF"/>
              <w:spacing w:after="0" w:line="298" w:lineRule="atLeast"/>
              <w:ind w:left="284" w:hanging="284"/>
              <w:jc w:val="both"/>
            </w:pPr>
            <w:r w:rsidRPr="00B15F81">
              <w:rPr>
                <w:color w:val="000000"/>
                <w:sz w:val="20"/>
                <w:szCs w:val="20"/>
                <w:lang w:val="el-GR"/>
              </w:rPr>
              <w:t>Τ</w:t>
            </w:r>
            <w:proofErr w:type="spellStart"/>
            <w:r w:rsidRPr="00B15F81">
              <w:rPr>
                <w:color w:val="000000"/>
                <w:sz w:val="20"/>
                <w:szCs w:val="20"/>
              </w:rPr>
              <w:t>eacher</w:t>
            </w:r>
            <w:proofErr w:type="spellEnd"/>
            <w:r w:rsidRPr="00B15F81">
              <w:rPr>
                <w:color w:val="000000"/>
                <w:sz w:val="20"/>
                <w:szCs w:val="20"/>
              </w:rPr>
              <w:t>’ s notes (e-class).</w:t>
            </w:r>
          </w:p>
        </w:tc>
      </w:tr>
    </w:tbl>
    <w:p w14:paraId="337BA014" w14:textId="77777777" w:rsidR="002003E7" w:rsidRDefault="002003E7" w:rsidP="002003E7">
      <w:pPr>
        <w:pStyle w:val="Standard"/>
      </w:pPr>
    </w:p>
    <w:p w14:paraId="28B8FDD4" w14:textId="77777777" w:rsidR="00512B18" w:rsidRPr="00AD0B8B" w:rsidRDefault="00512B18" w:rsidP="00597490">
      <w:pPr>
        <w:spacing w:before="120"/>
        <w:jc w:val="center"/>
        <w:rPr>
          <w:rFonts w:ascii="Calibri" w:hAnsi="Calibri"/>
          <w:b/>
          <w:i/>
          <w:szCs w:val="24"/>
          <w:lang w:val="en-US"/>
        </w:rPr>
      </w:pPr>
      <w:r w:rsidRPr="00AD0B8B">
        <w:rPr>
          <w:rFonts w:ascii="Calibri" w:hAnsi="Calibri"/>
          <w:b/>
          <w:i/>
          <w:szCs w:val="24"/>
          <w:lang w:val="en-US"/>
        </w:rPr>
        <w:t>Genres and types of opera and the new musical theatre</w:t>
      </w:r>
    </w:p>
    <w:p w14:paraId="5BEE6A55" w14:textId="77777777" w:rsidR="00512B18" w:rsidRPr="001F0390" w:rsidRDefault="00512B18" w:rsidP="00597490">
      <w:pPr>
        <w:widowControl w:val="0"/>
        <w:autoSpaceDE w:val="0"/>
        <w:autoSpaceDN w:val="0"/>
        <w:adjustRightInd w:val="0"/>
        <w:spacing w:before="120"/>
        <w:ind w:left="360"/>
        <w:rPr>
          <w:rFonts w:ascii="Calibri" w:hAnsi="Calibri" w:cs="Arial"/>
          <w:b/>
          <w:sz w:val="20"/>
        </w:rPr>
      </w:pPr>
      <w:r w:rsidRPr="00EB261D">
        <w:rPr>
          <w:rFonts w:ascii="Calibri" w:hAnsi="Calibri" w:cs="Arial"/>
          <w:b/>
          <w:sz w:val="20"/>
          <w:lang w:val="en-US"/>
        </w:rPr>
        <w:t xml:space="preserve">1. </w:t>
      </w:r>
      <w:r w:rsidRPr="00356310">
        <w:rPr>
          <w:rFonts w:ascii="Calibri" w:hAnsi="Calibri" w:cs="Arial"/>
          <w:b/>
          <w:lang w:val="en-US"/>
        </w:rPr>
        <w:t>GENERAL</w:t>
      </w:r>
      <w:r w:rsidRPr="00356310">
        <w:rPr>
          <w:rFonts w:ascii="Calibri" w:hAnsi="Calibri" w:cs="Arial"/>
          <w:b/>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959"/>
        <w:gridCol w:w="1088"/>
        <w:gridCol w:w="1194"/>
        <w:gridCol w:w="338"/>
        <w:gridCol w:w="2545"/>
      </w:tblGrid>
      <w:tr w:rsidR="00512B18" w:rsidRPr="00E8660F" w14:paraId="26068AFD" w14:textId="77777777" w:rsidTr="004C3B01">
        <w:tc>
          <w:tcPr>
            <w:tcW w:w="2848" w:type="dxa"/>
            <w:shd w:val="clear" w:color="auto" w:fill="DDD9C3"/>
          </w:tcPr>
          <w:p w14:paraId="6472212F" w14:textId="77777777" w:rsidR="00512B18" w:rsidRPr="00EB261D" w:rsidRDefault="00512B18" w:rsidP="00597490">
            <w:pPr>
              <w:jc w:val="right"/>
              <w:rPr>
                <w:rFonts w:ascii="Calibri" w:hAnsi="Calibri" w:cs="Arial"/>
                <w:b/>
                <w:sz w:val="20"/>
                <w:lang w:val="en-US"/>
              </w:rPr>
            </w:pPr>
            <w:r w:rsidRPr="00EB261D">
              <w:rPr>
                <w:rFonts w:ascii="Calibri" w:hAnsi="Calibri" w:cs="Arial"/>
                <w:b/>
                <w:sz w:val="20"/>
                <w:lang w:val="en-US"/>
              </w:rPr>
              <w:t>SCHOOL</w:t>
            </w:r>
          </w:p>
        </w:tc>
        <w:tc>
          <w:tcPr>
            <w:tcW w:w="6219" w:type="dxa"/>
            <w:gridSpan w:val="5"/>
          </w:tcPr>
          <w:p w14:paraId="096FEDE8" w14:textId="77777777" w:rsidR="00512B18" w:rsidRPr="00EB261D" w:rsidRDefault="00512B18" w:rsidP="00597490">
            <w:pPr>
              <w:rPr>
                <w:rFonts w:ascii="Calibri" w:hAnsi="Calibri" w:cs="Arial"/>
                <w:sz w:val="20"/>
                <w:lang w:val="en-US"/>
              </w:rPr>
            </w:pPr>
            <w:r w:rsidRPr="00EB261D">
              <w:rPr>
                <w:rFonts w:ascii="Calibri" w:hAnsi="Calibri" w:cs="Arial"/>
                <w:sz w:val="20"/>
                <w:lang w:val="en-US"/>
              </w:rPr>
              <w:t>FACULTY OF HUMANITIES AND SOCIAL SCIENCES</w:t>
            </w:r>
          </w:p>
        </w:tc>
      </w:tr>
      <w:tr w:rsidR="00512B18" w:rsidRPr="00EB261D" w14:paraId="1F577FC7" w14:textId="77777777" w:rsidTr="004C3B01">
        <w:tc>
          <w:tcPr>
            <w:tcW w:w="2848" w:type="dxa"/>
            <w:shd w:val="clear" w:color="auto" w:fill="DDD9C3"/>
          </w:tcPr>
          <w:p w14:paraId="640EDE1B" w14:textId="77777777" w:rsidR="00512B18" w:rsidRPr="00EB261D" w:rsidRDefault="00512B18" w:rsidP="00597490">
            <w:pPr>
              <w:jc w:val="right"/>
              <w:rPr>
                <w:rFonts w:ascii="Calibri" w:hAnsi="Calibri" w:cs="Arial"/>
                <w:b/>
                <w:sz w:val="20"/>
                <w:lang w:val="en-US"/>
              </w:rPr>
            </w:pPr>
            <w:r w:rsidRPr="00EB261D">
              <w:rPr>
                <w:rFonts w:ascii="Calibri" w:hAnsi="Calibri" w:cs="Arial"/>
                <w:b/>
                <w:sz w:val="20"/>
                <w:lang w:val="en-US"/>
              </w:rPr>
              <w:t>DEPARTMENT</w:t>
            </w:r>
          </w:p>
        </w:tc>
        <w:tc>
          <w:tcPr>
            <w:tcW w:w="6219" w:type="dxa"/>
            <w:gridSpan w:val="5"/>
          </w:tcPr>
          <w:p w14:paraId="296B959D" w14:textId="77777777" w:rsidR="00512B18" w:rsidRPr="00EB261D" w:rsidRDefault="00512B18" w:rsidP="00597490">
            <w:pPr>
              <w:rPr>
                <w:rFonts w:ascii="Calibri" w:hAnsi="Calibri" w:cs="Arial"/>
                <w:sz w:val="20"/>
                <w:lang w:val="en-US"/>
              </w:rPr>
            </w:pPr>
            <w:r w:rsidRPr="00EB261D">
              <w:rPr>
                <w:rFonts w:ascii="Calibri" w:hAnsi="Calibri" w:cs="Arial"/>
                <w:sz w:val="20"/>
                <w:lang w:val="en-US"/>
              </w:rPr>
              <w:t>THEATRE STUDIES</w:t>
            </w:r>
          </w:p>
        </w:tc>
      </w:tr>
      <w:tr w:rsidR="00512B18" w:rsidRPr="00EB261D" w14:paraId="7FA0FF5E" w14:textId="77777777" w:rsidTr="004C3B01">
        <w:tc>
          <w:tcPr>
            <w:tcW w:w="2848" w:type="dxa"/>
            <w:shd w:val="clear" w:color="auto" w:fill="DDD9C3"/>
          </w:tcPr>
          <w:p w14:paraId="7ACDC3AA" w14:textId="77777777" w:rsidR="00512B18" w:rsidRPr="00EB261D" w:rsidRDefault="00512B18" w:rsidP="00597490">
            <w:pPr>
              <w:jc w:val="right"/>
              <w:rPr>
                <w:rFonts w:ascii="Calibri" w:hAnsi="Calibri" w:cs="Arial"/>
                <w:b/>
                <w:sz w:val="20"/>
                <w:lang w:val="en-US"/>
              </w:rPr>
            </w:pPr>
            <w:r w:rsidRPr="00EB261D">
              <w:rPr>
                <w:rFonts w:ascii="Calibri" w:hAnsi="Calibri" w:cs="Arial"/>
                <w:b/>
                <w:sz w:val="20"/>
                <w:lang w:val="en-US"/>
              </w:rPr>
              <w:t>COURSE LEVEL</w:t>
            </w:r>
          </w:p>
        </w:tc>
        <w:tc>
          <w:tcPr>
            <w:tcW w:w="6219" w:type="dxa"/>
            <w:gridSpan w:val="5"/>
          </w:tcPr>
          <w:p w14:paraId="42D850CF" w14:textId="77777777" w:rsidR="00512B18" w:rsidRPr="00EB261D" w:rsidRDefault="00512B18" w:rsidP="00597490">
            <w:pPr>
              <w:rPr>
                <w:rFonts w:ascii="Calibri" w:hAnsi="Calibri" w:cs="Arial"/>
                <w:sz w:val="20"/>
                <w:lang w:val="en-US"/>
              </w:rPr>
            </w:pPr>
            <w:r w:rsidRPr="00EB261D">
              <w:rPr>
                <w:rFonts w:ascii="Calibri" w:hAnsi="Calibri" w:cs="Arial"/>
                <w:sz w:val="20"/>
                <w:lang w:val="en-US"/>
              </w:rPr>
              <w:t>UNDERGRADUATE</w:t>
            </w:r>
          </w:p>
        </w:tc>
      </w:tr>
      <w:tr w:rsidR="00512B18" w:rsidRPr="00EB261D" w14:paraId="5EC592DD" w14:textId="77777777" w:rsidTr="004C3B01">
        <w:tc>
          <w:tcPr>
            <w:tcW w:w="2848" w:type="dxa"/>
            <w:shd w:val="clear" w:color="auto" w:fill="DDD9C3"/>
          </w:tcPr>
          <w:p w14:paraId="5E71C81C" w14:textId="77777777" w:rsidR="00512B18" w:rsidRPr="00EB261D" w:rsidRDefault="00512B18" w:rsidP="00597490">
            <w:pPr>
              <w:jc w:val="right"/>
              <w:rPr>
                <w:rFonts w:ascii="Calibri" w:hAnsi="Calibri" w:cs="Arial"/>
                <w:b/>
                <w:sz w:val="20"/>
                <w:lang w:val="en-US"/>
              </w:rPr>
            </w:pPr>
            <w:r w:rsidRPr="00EB261D">
              <w:rPr>
                <w:rFonts w:ascii="Calibri" w:hAnsi="Calibri" w:cs="Arial"/>
                <w:b/>
                <w:sz w:val="20"/>
                <w:lang w:val="en-US"/>
              </w:rPr>
              <w:t>COURSE CODE</w:t>
            </w:r>
          </w:p>
        </w:tc>
        <w:tc>
          <w:tcPr>
            <w:tcW w:w="970" w:type="dxa"/>
          </w:tcPr>
          <w:p w14:paraId="4E16C9E4" w14:textId="77777777" w:rsidR="00512B18" w:rsidRPr="00EB261D" w:rsidRDefault="00512B18" w:rsidP="00597490">
            <w:pPr>
              <w:rPr>
                <w:rFonts w:ascii="Calibri" w:hAnsi="Calibri" w:cs="Arial"/>
                <w:sz w:val="20"/>
              </w:rPr>
            </w:pPr>
            <w:r w:rsidRPr="00EB261D">
              <w:rPr>
                <w:rFonts w:ascii="Calibri" w:hAnsi="Calibri" w:cs="Arial"/>
                <w:sz w:val="20"/>
                <w:lang w:val="en-US"/>
              </w:rPr>
              <w:t>W</w:t>
            </w:r>
            <w:r w:rsidRPr="00EB261D">
              <w:rPr>
                <w:rFonts w:ascii="Calibri" w:hAnsi="Calibri" w:cs="Arial"/>
                <w:sz w:val="20"/>
              </w:rPr>
              <w:t xml:space="preserve"> 064</w:t>
            </w:r>
          </w:p>
        </w:tc>
        <w:tc>
          <w:tcPr>
            <w:tcW w:w="2301" w:type="dxa"/>
            <w:gridSpan w:val="2"/>
            <w:shd w:val="clear" w:color="auto" w:fill="DDD9C3"/>
          </w:tcPr>
          <w:p w14:paraId="5B4C02FF" w14:textId="77777777" w:rsidR="00512B18" w:rsidRPr="00EB261D" w:rsidRDefault="00512B18" w:rsidP="00597490">
            <w:pPr>
              <w:jc w:val="right"/>
              <w:rPr>
                <w:rFonts w:ascii="Calibri" w:hAnsi="Calibri" w:cs="Arial"/>
                <w:b/>
                <w:sz w:val="20"/>
              </w:rPr>
            </w:pPr>
            <w:r w:rsidRPr="00EB261D">
              <w:rPr>
                <w:rFonts w:ascii="Calibri" w:hAnsi="Calibri" w:cs="Arial"/>
                <w:b/>
                <w:sz w:val="20"/>
              </w:rPr>
              <w:t>SEMESTER OF STUDIES</w:t>
            </w:r>
          </w:p>
        </w:tc>
        <w:tc>
          <w:tcPr>
            <w:tcW w:w="2948" w:type="dxa"/>
            <w:gridSpan w:val="2"/>
          </w:tcPr>
          <w:p w14:paraId="0E1BE24E" w14:textId="77777777" w:rsidR="00512B18" w:rsidRPr="00EB261D" w:rsidRDefault="00512B18" w:rsidP="00597490">
            <w:pPr>
              <w:rPr>
                <w:rFonts w:ascii="Calibri" w:hAnsi="Calibri" w:cs="Arial"/>
                <w:sz w:val="20"/>
              </w:rPr>
            </w:pPr>
            <w:r>
              <w:rPr>
                <w:rFonts w:ascii="Calibri" w:hAnsi="Calibri" w:cs="Arial"/>
                <w:sz w:val="20"/>
              </w:rPr>
              <w:t>2</w:t>
            </w:r>
            <w:r w:rsidRPr="001F0390">
              <w:rPr>
                <w:rFonts w:ascii="Calibri" w:hAnsi="Calibri" w:cs="Arial"/>
                <w:sz w:val="20"/>
                <w:vertAlign w:val="superscript"/>
              </w:rPr>
              <w:t>nd</w:t>
            </w:r>
            <w:r>
              <w:rPr>
                <w:rFonts w:ascii="Calibri" w:hAnsi="Calibri" w:cs="Arial"/>
                <w:sz w:val="20"/>
              </w:rPr>
              <w:t xml:space="preserve"> </w:t>
            </w:r>
          </w:p>
        </w:tc>
      </w:tr>
      <w:tr w:rsidR="00512B18" w:rsidRPr="00E8660F" w14:paraId="0B8739A5" w14:textId="77777777" w:rsidTr="004C3B01">
        <w:trPr>
          <w:trHeight w:val="375"/>
        </w:trPr>
        <w:tc>
          <w:tcPr>
            <w:tcW w:w="2848" w:type="dxa"/>
            <w:shd w:val="clear" w:color="auto" w:fill="DDD9C3"/>
            <w:vAlign w:val="center"/>
          </w:tcPr>
          <w:p w14:paraId="5CA021E4" w14:textId="77777777" w:rsidR="00512B18" w:rsidRPr="00EB261D" w:rsidRDefault="00512B18" w:rsidP="00597490">
            <w:pPr>
              <w:jc w:val="right"/>
              <w:rPr>
                <w:rFonts w:ascii="Calibri" w:hAnsi="Calibri" w:cs="Arial"/>
                <w:b/>
                <w:sz w:val="20"/>
              </w:rPr>
            </w:pPr>
            <w:r w:rsidRPr="00EB261D">
              <w:rPr>
                <w:rFonts w:ascii="Calibri" w:hAnsi="Calibri" w:cs="Arial"/>
                <w:b/>
                <w:sz w:val="20"/>
              </w:rPr>
              <w:t>COURSE TITLE</w:t>
            </w:r>
          </w:p>
        </w:tc>
        <w:tc>
          <w:tcPr>
            <w:tcW w:w="6219" w:type="dxa"/>
            <w:gridSpan w:val="5"/>
            <w:vAlign w:val="center"/>
          </w:tcPr>
          <w:p w14:paraId="06412077" w14:textId="77777777" w:rsidR="00512B18" w:rsidRPr="005E6B11" w:rsidRDefault="00512B18" w:rsidP="00597490">
            <w:pPr>
              <w:rPr>
                <w:rFonts w:ascii="Calibri" w:hAnsi="Calibri" w:cs="Arial"/>
                <w:sz w:val="20"/>
                <w:lang w:val="en-US"/>
              </w:rPr>
            </w:pPr>
            <w:r>
              <w:rPr>
                <w:rFonts w:ascii="Calibri" w:hAnsi="Calibri"/>
                <w:sz w:val="20"/>
                <w:lang w:val="en-US"/>
              </w:rPr>
              <w:t>Genres and types of opera and the new musical theatre</w:t>
            </w:r>
          </w:p>
        </w:tc>
      </w:tr>
      <w:tr w:rsidR="00512B18" w:rsidRPr="00EB261D" w14:paraId="55B4612B" w14:textId="77777777" w:rsidTr="004C3B01">
        <w:trPr>
          <w:trHeight w:val="196"/>
        </w:trPr>
        <w:tc>
          <w:tcPr>
            <w:tcW w:w="4920" w:type="dxa"/>
            <w:gridSpan w:val="3"/>
            <w:shd w:val="clear" w:color="auto" w:fill="DDD9C3"/>
            <w:vAlign w:val="center"/>
          </w:tcPr>
          <w:p w14:paraId="5DBB1C32" w14:textId="77777777" w:rsidR="00512B18" w:rsidRPr="00EB261D" w:rsidRDefault="00512B18" w:rsidP="00597490">
            <w:pPr>
              <w:jc w:val="center"/>
              <w:rPr>
                <w:rFonts w:ascii="Calibri" w:hAnsi="Calibri" w:cs="Arial"/>
                <w:b/>
                <w:sz w:val="20"/>
              </w:rPr>
            </w:pPr>
            <w:r w:rsidRPr="00EB261D">
              <w:rPr>
                <w:rFonts w:ascii="Calibri" w:hAnsi="Calibri" w:cs="Arial"/>
                <w:b/>
                <w:sz w:val="20"/>
              </w:rPr>
              <w:t xml:space="preserve">INDEPENDENT TEACHING ACTIVITIES </w:t>
            </w:r>
          </w:p>
        </w:tc>
        <w:tc>
          <w:tcPr>
            <w:tcW w:w="1545" w:type="dxa"/>
            <w:gridSpan w:val="2"/>
            <w:shd w:val="clear" w:color="auto" w:fill="DDD9C3"/>
            <w:vAlign w:val="center"/>
          </w:tcPr>
          <w:p w14:paraId="6E359F46" w14:textId="77777777" w:rsidR="00512B18" w:rsidRPr="00EB261D" w:rsidRDefault="00512B18" w:rsidP="00597490">
            <w:pPr>
              <w:jc w:val="center"/>
              <w:rPr>
                <w:rFonts w:ascii="Calibri" w:hAnsi="Calibri" w:cs="Arial"/>
                <w:b/>
                <w:sz w:val="20"/>
              </w:rPr>
            </w:pPr>
            <w:r w:rsidRPr="00EB261D">
              <w:rPr>
                <w:rFonts w:ascii="Calibri" w:hAnsi="Calibri" w:cs="Arial"/>
                <w:b/>
                <w:sz w:val="20"/>
              </w:rPr>
              <w:t xml:space="preserve">TEACHING HOURS </w:t>
            </w:r>
          </w:p>
          <w:p w14:paraId="1A2C3CF7" w14:textId="77777777" w:rsidR="00512B18" w:rsidRPr="00EB261D" w:rsidRDefault="00512B18" w:rsidP="00597490">
            <w:pPr>
              <w:jc w:val="center"/>
              <w:rPr>
                <w:rFonts w:ascii="Calibri" w:hAnsi="Calibri" w:cs="Arial"/>
                <w:b/>
                <w:sz w:val="20"/>
              </w:rPr>
            </w:pPr>
            <w:r w:rsidRPr="00EB261D">
              <w:rPr>
                <w:rFonts w:ascii="Calibri" w:hAnsi="Calibri" w:cs="Arial"/>
                <w:b/>
                <w:sz w:val="20"/>
              </w:rPr>
              <w:t>PER WEEK</w:t>
            </w:r>
          </w:p>
        </w:tc>
        <w:tc>
          <w:tcPr>
            <w:tcW w:w="2602" w:type="dxa"/>
            <w:shd w:val="clear" w:color="auto" w:fill="DDD9C3"/>
            <w:vAlign w:val="center"/>
          </w:tcPr>
          <w:p w14:paraId="2E2B7F03" w14:textId="77777777" w:rsidR="00512B18" w:rsidRPr="00EB261D" w:rsidRDefault="00512B18" w:rsidP="00597490">
            <w:pPr>
              <w:jc w:val="center"/>
              <w:rPr>
                <w:rFonts w:ascii="Calibri" w:hAnsi="Calibri" w:cs="Arial"/>
                <w:b/>
                <w:sz w:val="20"/>
              </w:rPr>
            </w:pPr>
            <w:r w:rsidRPr="00EB261D">
              <w:rPr>
                <w:rFonts w:ascii="Calibri" w:hAnsi="Calibri" w:cs="Arial"/>
                <w:b/>
                <w:sz w:val="20"/>
              </w:rPr>
              <w:t>ECTS CREDITS</w:t>
            </w:r>
          </w:p>
        </w:tc>
      </w:tr>
      <w:tr w:rsidR="00512B18" w:rsidRPr="00EB261D" w14:paraId="5CA6B64F" w14:textId="77777777" w:rsidTr="004C3B01">
        <w:trPr>
          <w:trHeight w:val="194"/>
        </w:trPr>
        <w:tc>
          <w:tcPr>
            <w:tcW w:w="4920" w:type="dxa"/>
            <w:gridSpan w:val="3"/>
          </w:tcPr>
          <w:p w14:paraId="0400889D" w14:textId="77777777" w:rsidR="00512B18" w:rsidRPr="00EB261D" w:rsidRDefault="00512B18" w:rsidP="00597490">
            <w:pPr>
              <w:jc w:val="center"/>
              <w:rPr>
                <w:rFonts w:ascii="Calibri" w:hAnsi="Calibri" w:cs="Arial"/>
                <w:sz w:val="20"/>
              </w:rPr>
            </w:pPr>
            <w:proofErr w:type="spellStart"/>
            <w:r w:rsidRPr="00EB261D">
              <w:rPr>
                <w:rFonts w:ascii="Calibri" w:hAnsi="Calibri" w:cs="Arial"/>
                <w:sz w:val="20"/>
              </w:rPr>
              <w:t>Lecture</w:t>
            </w:r>
            <w:r>
              <w:rPr>
                <w:rFonts w:ascii="Calibri" w:hAnsi="Calibri" w:cs="Arial"/>
                <w:sz w:val="20"/>
              </w:rPr>
              <w:t>s</w:t>
            </w:r>
            <w:proofErr w:type="spellEnd"/>
          </w:p>
        </w:tc>
        <w:tc>
          <w:tcPr>
            <w:tcW w:w="1545" w:type="dxa"/>
            <w:gridSpan w:val="2"/>
          </w:tcPr>
          <w:p w14:paraId="2385A848" w14:textId="77777777" w:rsidR="00512B18" w:rsidRPr="00EB261D" w:rsidRDefault="00512B18" w:rsidP="00597490">
            <w:pPr>
              <w:jc w:val="center"/>
              <w:rPr>
                <w:rFonts w:ascii="Calibri" w:hAnsi="Calibri" w:cs="Arial"/>
                <w:sz w:val="20"/>
              </w:rPr>
            </w:pPr>
            <w:r w:rsidRPr="00EB261D">
              <w:rPr>
                <w:rFonts w:ascii="Calibri" w:hAnsi="Calibri" w:cs="Arial"/>
                <w:sz w:val="20"/>
              </w:rPr>
              <w:t>3</w:t>
            </w:r>
          </w:p>
        </w:tc>
        <w:tc>
          <w:tcPr>
            <w:tcW w:w="2602" w:type="dxa"/>
          </w:tcPr>
          <w:p w14:paraId="5995A34D" w14:textId="77777777" w:rsidR="00512B18" w:rsidRPr="00EB261D" w:rsidRDefault="00512B18" w:rsidP="00597490">
            <w:pPr>
              <w:jc w:val="center"/>
              <w:rPr>
                <w:rFonts w:ascii="Calibri" w:hAnsi="Calibri" w:cs="Arial"/>
                <w:sz w:val="20"/>
              </w:rPr>
            </w:pPr>
            <w:r w:rsidRPr="00EB261D">
              <w:rPr>
                <w:rFonts w:ascii="Calibri" w:hAnsi="Calibri" w:cs="Arial"/>
                <w:sz w:val="20"/>
              </w:rPr>
              <w:t>5</w:t>
            </w:r>
          </w:p>
        </w:tc>
      </w:tr>
      <w:tr w:rsidR="00512B18" w:rsidRPr="00E8660F" w14:paraId="54B66A87" w14:textId="77777777" w:rsidTr="004C3B01">
        <w:trPr>
          <w:trHeight w:val="599"/>
        </w:trPr>
        <w:tc>
          <w:tcPr>
            <w:tcW w:w="2848" w:type="dxa"/>
            <w:shd w:val="clear" w:color="auto" w:fill="DDD9C3"/>
          </w:tcPr>
          <w:p w14:paraId="02ACDFC7" w14:textId="77777777" w:rsidR="00512B18" w:rsidRPr="00EB261D" w:rsidRDefault="00512B18" w:rsidP="00597490">
            <w:pPr>
              <w:jc w:val="right"/>
              <w:rPr>
                <w:rFonts w:ascii="Calibri" w:hAnsi="Calibri" w:cs="Arial"/>
                <w:i/>
                <w:sz w:val="20"/>
              </w:rPr>
            </w:pPr>
            <w:r w:rsidRPr="00EB261D">
              <w:rPr>
                <w:rFonts w:ascii="Calibri" w:hAnsi="Calibri" w:cs="Arial"/>
                <w:b/>
                <w:sz w:val="20"/>
              </w:rPr>
              <w:t>COURSE TYPE</w:t>
            </w:r>
          </w:p>
          <w:p w14:paraId="3D11780F" w14:textId="77777777" w:rsidR="00512B18" w:rsidRPr="00EB261D" w:rsidRDefault="00512B18" w:rsidP="00597490">
            <w:pPr>
              <w:jc w:val="right"/>
              <w:rPr>
                <w:rFonts w:ascii="Calibri" w:hAnsi="Calibri" w:cs="Arial"/>
                <w:b/>
                <w:sz w:val="20"/>
              </w:rPr>
            </w:pPr>
          </w:p>
        </w:tc>
        <w:tc>
          <w:tcPr>
            <w:tcW w:w="6219" w:type="dxa"/>
            <w:gridSpan w:val="5"/>
          </w:tcPr>
          <w:p w14:paraId="6237BC14" w14:textId="77777777" w:rsidR="00512B18" w:rsidRPr="00EB261D" w:rsidRDefault="00512B18" w:rsidP="00597490">
            <w:pPr>
              <w:rPr>
                <w:rFonts w:ascii="Calibri" w:hAnsi="Calibri" w:cs="Arial"/>
                <w:sz w:val="20"/>
                <w:lang w:val="en-US"/>
              </w:rPr>
            </w:pPr>
            <w:r w:rsidRPr="005408FA">
              <w:rPr>
                <w:rFonts w:ascii="Calibri" w:hAnsi="Calibri" w:cs="Arial"/>
                <w:sz w:val="20"/>
                <w:lang w:val="en-US"/>
              </w:rPr>
              <w:t>Academic field</w:t>
            </w:r>
            <w:r w:rsidRPr="00EB261D">
              <w:rPr>
                <w:rFonts w:ascii="Calibri" w:hAnsi="Calibri" w:cs="Arial"/>
                <w:sz w:val="20"/>
                <w:lang w:val="en-US"/>
              </w:rPr>
              <w:t>: World Theatre</w:t>
            </w:r>
          </w:p>
          <w:p w14:paraId="0F3739F0" w14:textId="77777777" w:rsidR="00512B18" w:rsidRPr="00EB261D" w:rsidRDefault="00512B18" w:rsidP="00597490">
            <w:pPr>
              <w:rPr>
                <w:rFonts w:ascii="Calibri" w:hAnsi="Calibri" w:cs="Arial"/>
                <w:sz w:val="20"/>
                <w:lang w:val="en-US"/>
              </w:rPr>
            </w:pPr>
            <w:r w:rsidRPr="00EB261D">
              <w:rPr>
                <w:rFonts w:ascii="Calibri" w:hAnsi="Calibri" w:cs="Arial"/>
                <w:sz w:val="20"/>
                <w:lang w:val="en-US"/>
              </w:rPr>
              <w:t>Mandatory</w:t>
            </w:r>
          </w:p>
        </w:tc>
      </w:tr>
      <w:tr w:rsidR="00512B18" w:rsidRPr="00EB261D" w14:paraId="27D15779" w14:textId="77777777" w:rsidTr="004C3B01">
        <w:tc>
          <w:tcPr>
            <w:tcW w:w="2848" w:type="dxa"/>
            <w:shd w:val="clear" w:color="auto" w:fill="DDD9C3"/>
          </w:tcPr>
          <w:p w14:paraId="75219BAD" w14:textId="77777777" w:rsidR="00512B18" w:rsidRPr="00EB261D" w:rsidRDefault="00512B18" w:rsidP="00597490">
            <w:pPr>
              <w:jc w:val="right"/>
              <w:rPr>
                <w:rFonts w:ascii="Calibri" w:hAnsi="Calibri" w:cs="Arial"/>
                <w:b/>
                <w:sz w:val="20"/>
              </w:rPr>
            </w:pPr>
            <w:r>
              <w:rPr>
                <w:rFonts w:ascii="Calibri" w:hAnsi="Calibri" w:cs="Arial"/>
                <w:b/>
                <w:sz w:val="20"/>
              </w:rPr>
              <w:t>PREREQUISITES</w:t>
            </w:r>
          </w:p>
        </w:tc>
        <w:tc>
          <w:tcPr>
            <w:tcW w:w="6219" w:type="dxa"/>
            <w:gridSpan w:val="5"/>
          </w:tcPr>
          <w:p w14:paraId="255E2580" w14:textId="77777777" w:rsidR="00512B18" w:rsidRPr="00EB261D" w:rsidRDefault="00512B18" w:rsidP="00597490">
            <w:pPr>
              <w:rPr>
                <w:rFonts w:ascii="Calibri" w:hAnsi="Calibri" w:cs="Arial"/>
                <w:sz w:val="20"/>
                <w:lang w:val="en-US"/>
              </w:rPr>
            </w:pPr>
          </w:p>
        </w:tc>
      </w:tr>
      <w:tr w:rsidR="00512B18" w:rsidRPr="00E8660F" w14:paraId="0807F6A7" w14:textId="77777777" w:rsidTr="004C3B01">
        <w:trPr>
          <w:trHeight w:val="507"/>
        </w:trPr>
        <w:tc>
          <w:tcPr>
            <w:tcW w:w="2848" w:type="dxa"/>
            <w:shd w:val="clear" w:color="auto" w:fill="DDD9C3"/>
          </w:tcPr>
          <w:p w14:paraId="25158ABC" w14:textId="77777777" w:rsidR="00512B18" w:rsidRPr="00EB261D" w:rsidRDefault="00512B18" w:rsidP="00597490">
            <w:pPr>
              <w:jc w:val="right"/>
              <w:rPr>
                <w:rFonts w:ascii="Calibri" w:hAnsi="Calibri" w:cs="Arial"/>
                <w:b/>
                <w:sz w:val="20"/>
              </w:rPr>
            </w:pPr>
            <w:r>
              <w:rPr>
                <w:rFonts w:ascii="Calibri" w:hAnsi="Calibri" w:cs="Arial"/>
                <w:b/>
                <w:sz w:val="20"/>
              </w:rPr>
              <w:t>INSTRUCTION AND EVALUATION LANGUAGE</w:t>
            </w:r>
          </w:p>
        </w:tc>
        <w:tc>
          <w:tcPr>
            <w:tcW w:w="6219" w:type="dxa"/>
            <w:gridSpan w:val="5"/>
          </w:tcPr>
          <w:p w14:paraId="4678169A" w14:textId="77777777" w:rsidR="00512B18" w:rsidRPr="006478F3" w:rsidRDefault="00512B18" w:rsidP="00597490">
            <w:pPr>
              <w:tabs>
                <w:tab w:val="left" w:pos="360"/>
              </w:tabs>
              <w:rPr>
                <w:rFonts w:ascii="Calibri" w:hAnsi="Calibri"/>
                <w:sz w:val="20"/>
                <w:lang w:val="en-US"/>
              </w:rPr>
            </w:pPr>
            <w:r w:rsidRPr="00EB261D">
              <w:rPr>
                <w:rFonts w:ascii="Calibri" w:hAnsi="Calibri" w:cs="Arial"/>
                <w:sz w:val="20"/>
                <w:lang w:val="en-US"/>
              </w:rPr>
              <w:t>Greek. Teaching may be performed in English or French in case foreign students attend the course</w:t>
            </w:r>
            <w:r w:rsidRPr="006478F3">
              <w:rPr>
                <w:rFonts w:ascii="Calibri" w:hAnsi="Calibri" w:cs="Arial"/>
                <w:sz w:val="20"/>
                <w:lang w:val="en-US"/>
              </w:rPr>
              <w:t>.</w:t>
            </w:r>
          </w:p>
        </w:tc>
      </w:tr>
      <w:tr w:rsidR="00512B18" w:rsidRPr="00E8660F" w14:paraId="4F6E4BED" w14:textId="77777777" w:rsidTr="004C3B01">
        <w:trPr>
          <w:trHeight w:val="520"/>
        </w:trPr>
        <w:tc>
          <w:tcPr>
            <w:tcW w:w="2848" w:type="dxa"/>
            <w:shd w:val="clear" w:color="auto" w:fill="DDD9C3"/>
          </w:tcPr>
          <w:p w14:paraId="348E1CF1" w14:textId="77777777" w:rsidR="00512B18" w:rsidRPr="00EB261D" w:rsidRDefault="00512B18" w:rsidP="00597490">
            <w:pPr>
              <w:jc w:val="right"/>
              <w:rPr>
                <w:rFonts w:ascii="Calibri" w:hAnsi="Calibri" w:cs="Arial"/>
                <w:b/>
                <w:sz w:val="20"/>
                <w:lang w:val="en-US"/>
              </w:rPr>
            </w:pPr>
            <w:r w:rsidRPr="00EB261D">
              <w:rPr>
                <w:rFonts w:ascii="Calibri" w:hAnsi="Calibri" w:cs="Arial"/>
                <w:b/>
                <w:sz w:val="20"/>
                <w:lang w:val="en-US"/>
              </w:rPr>
              <w:t>THE COURSE IS OFFERED TO ERASMUS STUDENTS</w:t>
            </w:r>
          </w:p>
        </w:tc>
        <w:tc>
          <w:tcPr>
            <w:tcW w:w="6219" w:type="dxa"/>
            <w:gridSpan w:val="5"/>
          </w:tcPr>
          <w:p w14:paraId="4AF90CD6" w14:textId="77777777" w:rsidR="00512B18" w:rsidRPr="00EB261D" w:rsidRDefault="00512B18" w:rsidP="00597490">
            <w:pPr>
              <w:rPr>
                <w:rFonts w:ascii="Calibri" w:hAnsi="Calibri" w:cs="Arial"/>
                <w:sz w:val="20"/>
                <w:lang w:val="en-US"/>
              </w:rPr>
            </w:pPr>
            <w:r w:rsidRPr="00EB261D">
              <w:rPr>
                <w:rFonts w:ascii="Calibri" w:hAnsi="Calibri" w:cs="Arial"/>
                <w:sz w:val="20"/>
              </w:rPr>
              <w:t>Υ</w:t>
            </w:r>
            <w:r w:rsidRPr="00EB261D">
              <w:rPr>
                <w:rFonts w:ascii="Calibri" w:hAnsi="Calibri" w:cs="Arial"/>
                <w:sz w:val="20"/>
                <w:lang w:val="en-US"/>
              </w:rPr>
              <w:t>es, in English and French</w:t>
            </w:r>
          </w:p>
        </w:tc>
      </w:tr>
      <w:tr w:rsidR="00512B18" w:rsidRPr="00EB261D" w14:paraId="0DBA7DE6" w14:textId="77777777" w:rsidTr="004C3B01">
        <w:tc>
          <w:tcPr>
            <w:tcW w:w="2848" w:type="dxa"/>
            <w:shd w:val="clear" w:color="auto" w:fill="DDD9C3"/>
          </w:tcPr>
          <w:p w14:paraId="5563A94D" w14:textId="77777777" w:rsidR="00512B18" w:rsidRPr="00EB261D" w:rsidRDefault="00512B18" w:rsidP="00597490">
            <w:pPr>
              <w:jc w:val="right"/>
              <w:rPr>
                <w:rFonts w:ascii="Calibri" w:hAnsi="Calibri" w:cs="Arial"/>
                <w:b/>
                <w:sz w:val="20"/>
              </w:rPr>
            </w:pPr>
            <w:r w:rsidRPr="00EB261D">
              <w:rPr>
                <w:rFonts w:ascii="Calibri" w:hAnsi="Calibri" w:cs="Arial"/>
                <w:b/>
                <w:sz w:val="20"/>
              </w:rPr>
              <w:t>COURSE WEBPAGE (URL)</w:t>
            </w:r>
          </w:p>
        </w:tc>
        <w:tc>
          <w:tcPr>
            <w:tcW w:w="6219" w:type="dxa"/>
            <w:gridSpan w:val="5"/>
          </w:tcPr>
          <w:p w14:paraId="6B62BF85" w14:textId="77777777" w:rsidR="00512B18" w:rsidRDefault="00512B18" w:rsidP="00597490">
            <w:pPr>
              <w:rPr>
                <w:rFonts w:ascii="Calibri" w:hAnsi="Calibri" w:cs="Arial"/>
                <w:sz w:val="20"/>
              </w:rPr>
            </w:pPr>
            <w:r w:rsidRPr="00EB261D">
              <w:rPr>
                <w:rFonts w:ascii="Calibri" w:hAnsi="Calibri"/>
                <w:sz w:val="20"/>
              </w:rPr>
              <w:t xml:space="preserve"> </w:t>
            </w:r>
            <w:r w:rsidRPr="00EB261D">
              <w:rPr>
                <w:rFonts w:ascii="Calibri" w:hAnsi="Calibri" w:cs="Arial"/>
                <w:sz w:val="20"/>
              </w:rPr>
              <w:t xml:space="preserve"> </w:t>
            </w:r>
            <w:hyperlink r:id="rId80" w:history="1">
              <w:r w:rsidRPr="00C90E33">
                <w:rPr>
                  <w:rStyle w:val="Hyperlink"/>
                  <w:rFonts w:ascii="Calibri" w:hAnsi="Calibri" w:cs="Arial"/>
                  <w:sz w:val="20"/>
                </w:rPr>
                <w:t>https://eclass.upatras.gr/courses/THE770/</w:t>
              </w:r>
            </w:hyperlink>
          </w:p>
          <w:p w14:paraId="465A3545" w14:textId="77777777" w:rsidR="00512B18" w:rsidRPr="00EB261D" w:rsidRDefault="00512B18" w:rsidP="00597490">
            <w:pPr>
              <w:rPr>
                <w:rFonts w:ascii="Calibri" w:hAnsi="Calibri" w:cs="Arial"/>
                <w:sz w:val="20"/>
              </w:rPr>
            </w:pPr>
          </w:p>
        </w:tc>
      </w:tr>
    </w:tbl>
    <w:p w14:paraId="467C8E43" w14:textId="77777777" w:rsidR="00512B18" w:rsidRPr="00EB261D" w:rsidRDefault="00512B18" w:rsidP="00597490">
      <w:pPr>
        <w:widowControl w:val="0"/>
        <w:autoSpaceDE w:val="0"/>
        <w:autoSpaceDN w:val="0"/>
        <w:adjustRightInd w:val="0"/>
        <w:spacing w:before="120"/>
        <w:ind w:left="360"/>
        <w:rPr>
          <w:rFonts w:ascii="Calibri" w:hAnsi="Calibri" w:cs="Arial"/>
          <w:b/>
          <w:sz w:val="20"/>
        </w:rPr>
      </w:pPr>
      <w:r w:rsidRPr="00EB261D">
        <w:rPr>
          <w:rFonts w:ascii="Calibri" w:hAnsi="Calibri" w:cs="Arial"/>
          <w:b/>
          <w:sz w:val="20"/>
        </w:rPr>
        <w:t xml:space="preserve">2. </w:t>
      </w:r>
      <w:r w:rsidRPr="00356310">
        <w:rPr>
          <w:rFonts w:ascii="Calibri" w:hAnsi="Calibri" w:cs="Arial"/>
          <w:b/>
        </w:rPr>
        <w:t>LEARNING OUTCOMES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9049"/>
      </w:tblGrid>
      <w:tr w:rsidR="00512B18" w:rsidRPr="00EB261D" w14:paraId="15B8D594" w14:textId="77777777" w:rsidTr="004C3B01">
        <w:tc>
          <w:tcPr>
            <w:tcW w:w="9067" w:type="dxa"/>
            <w:gridSpan w:val="2"/>
            <w:tcBorders>
              <w:bottom w:val="nil"/>
            </w:tcBorders>
            <w:shd w:val="clear" w:color="auto" w:fill="DDD9C3"/>
          </w:tcPr>
          <w:p w14:paraId="336A728A" w14:textId="77777777" w:rsidR="00512B18" w:rsidRPr="00EB261D" w:rsidRDefault="00512B18" w:rsidP="00597490">
            <w:pPr>
              <w:rPr>
                <w:rFonts w:ascii="Calibri" w:hAnsi="Calibri" w:cs="Arial"/>
                <w:i/>
                <w:sz w:val="20"/>
              </w:rPr>
            </w:pPr>
            <w:proofErr w:type="spellStart"/>
            <w:r w:rsidRPr="00EB261D">
              <w:rPr>
                <w:rFonts w:ascii="Calibri" w:hAnsi="Calibri" w:cs="Arial"/>
                <w:b/>
                <w:sz w:val="20"/>
              </w:rPr>
              <w:t>Learning</w:t>
            </w:r>
            <w:proofErr w:type="spellEnd"/>
            <w:r w:rsidRPr="00EB261D">
              <w:rPr>
                <w:rFonts w:ascii="Calibri" w:hAnsi="Calibri" w:cs="Arial"/>
                <w:b/>
                <w:sz w:val="20"/>
              </w:rPr>
              <w:t xml:space="preserve"> </w:t>
            </w:r>
            <w:proofErr w:type="spellStart"/>
            <w:r w:rsidRPr="00EB261D">
              <w:rPr>
                <w:rFonts w:ascii="Calibri" w:hAnsi="Calibri" w:cs="Arial"/>
                <w:b/>
                <w:sz w:val="20"/>
              </w:rPr>
              <w:t>outcomes</w:t>
            </w:r>
            <w:proofErr w:type="spellEnd"/>
          </w:p>
        </w:tc>
      </w:tr>
      <w:tr w:rsidR="00512B18" w:rsidRPr="00E8660F" w14:paraId="5BE15E7E" w14:textId="77777777" w:rsidTr="004C3B01">
        <w:tc>
          <w:tcPr>
            <w:tcW w:w="9067" w:type="dxa"/>
            <w:gridSpan w:val="2"/>
          </w:tcPr>
          <w:p w14:paraId="6EE64024" w14:textId="77777777" w:rsidR="00512B18" w:rsidRPr="00EB261D" w:rsidRDefault="00512B18" w:rsidP="00597490">
            <w:pPr>
              <w:rPr>
                <w:rFonts w:ascii="Calibri" w:hAnsi="Calibri"/>
                <w:b/>
                <w:sz w:val="20"/>
                <w:lang w:val="en-US"/>
              </w:rPr>
            </w:pPr>
            <w:r w:rsidRPr="00EB261D">
              <w:rPr>
                <w:rFonts w:ascii="Calibri" w:hAnsi="Calibri"/>
                <w:b/>
                <w:sz w:val="20"/>
                <w:lang w:val="en-US"/>
              </w:rPr>
              <w:t>By the end of this course the student will be able to:</w:t>
            </w:r>
          </w:p>
          <w:p w14:paraId="123799D2" w14:textId="77777777" w:rsidR="00512B18" w:rsidRPr="00EB261D" w:rsidRDefault="00512B18" w:rsidP="00597490">
            <w:pPr>
              <w:pStyle w:val="NoSpacing"/>
              <w:rPr>
                <w:rFonts w:ascii="Calibri" w:hAnsi="Calibri" w:cs="Times New Roman"/>
                <w:b/>
                <w:sz w:val="20"/>
                <w:szCs w:val="20"/>
                <w:lang w:val="en-US"/>
              </w:rPr>
            </w:pPr>
            <w:r w:rsidRPr="00EB261D">
              <w:rPr>
                <w:rFonts w:ascii="Calibri" w:hAnsi="Calibri" w:cs="Times New Roman"/>
                <w:sz w:val="20"/>
                <w:szCs w:val="20"/>
                <w:lang w:val="en-US"/>
              </w:rPr>
              <w:t xml:space="preserve">1. </w:t>
            </w:r>
            <w:r w:rsidRPr="00EB261D">
              <w:rPr>
                <w:rFonts w:ascii="Calibri" w:hAnsi="Calibri" w:cs="Times New Roman"/>
                <w:sz w:val="20"/>
                <w:szCs w:val="20"/>
                <w:lang w:val="en-GB"/>
              </w:rPr>
              <w:t>R</w:t>
            </w:r>
            <w:proofErr w:type="spellStart"/>
            <w:r w:rsidRPr="00EB261D">
              <w:rPr>
                <w:rFonts w:ascii="Calibri" w:hAnsi="Calibri" w:cs="Times New Roman"/>
                <w:sz w:val="20"/>
                <w:szCs w:val="20"/>
                <w:lang w:val="en-US"/>
              </w:rPr>
              <w:t>ecognize</w:t>
            </w:r>
            <w:proofErr w:type="spellEnd"/>
            <w:r w:rsidRPr="00EB261D">
              <w:rPr>
                <w:rFonts w:ascii="Calibri" w:hAnsi="Calibri" w:cs="Times New Roman"/>
                <w:sz w:val="20"/>
                <w:szCs w:val="20"/>
                <w:lang w:val="en-GB"/>
              </w:rPr>
              <w:t xml:space="preserve"> </w:t>
            </w:r>
            <w:r w:rsidRPr="00EB261D">
              <w:rPr>
                <w:rFonts w:ascii="Calibri" w:hAnsi="Calibri" w:cs="Times New Roman"/>
                <w:sz w:val="20"/>
                <w:szCs w:val="20"/>
                <w:lang w:val="en-US"/>
              </w:rPr>
              <w:t>the</w:t>
            </w:r>
            <w:r w:rsidRPr="00EB261D">
              <w:rPr>
                <w:rFonts w:ascii="Calibri" w:hAnsi="Calibri" w:cs="Times New Roman"/>
                <w:sz w:val="20"/>
                <w:szCs w:val="20"/>
                <w:lang w:val="en-GB"/>
              </w:rPr>
              <w:t xml:space="preserve"> </w:t>
            </w:r>
            <w:r w:rsidRPr="00EB261D">
              <w:rPr>
                <w:rFonts w:ascii="Calibri" w:hAnsi="Calibri" w:cs="Times New Roman"/>
                <w:sz w:val="20"/>
                <w:szCs w:val="20"/>
                <w:lang w:val="en-US"/>
              </w:rPr>
              <w:t>types</w:t>
            </w:r>
            <w:r w:rsidRPr="00EB261D">
              <w:rPr>
                <w:rFonts w:ascii="Calibri" w:hAnsi="Calibri" w:cs="Times New Roman"/>
                <w:sz w:val="20"/>
                <w:szCs w:val="20"/>
                <w:lang w:val="en-GB"/>
              </w:rPr>
              <w:t xml:space="preserve"> </w:t>
            </w:r>
            <w:r w:rsidRPr="00EB261D">
              <w:rPr>
                <w:rFonts w:ascii="Calibri" w:hAnsi="Calibri" w:cs="Times New Roman"/>
                <w:sz w:val="20"/>
                <w:szCs w:val="20"/>
                <w:lang w:val="en-US"/>
              </w:rPr>
              <w:t>of</w:t>
            </w:r>
            <w:r w:rsidRPr="00EB261D">
              <w:rPr>
                <w:rFonts w:ascii="Calibri" w:hAnsi="Calibri" w:cs="Times New Roman"/>
                <w:sz w:val="20"/>
                <w:szCs w:val="20"/>
                <w:lang w:val="en-GB"/>
              </w:rPr>
              <w:t xml:space="preserve"> </w:t>
            </w:r>
            <w:r w:rsidRPr="00EB261D">
              <w:rPr>
                <w:rFonts w:ascii="Calibri" w:hAnsi="Calibri" w:cs="Times New Roman"/>
                <w:sz w:val="20"/>
                <w:szCs w:val="20"/>
                <w:lang w:val="en-US"/>
              </w:rPr>
              <w:t>voices</w:t>
            </w:r>
            <w:r w:rsidRPr="00EB261D">
              <w:rPr>
                <w:rFonts w:ascii="Calibri" w:hAnsi="Calibri" w:cs="Times New Roman"/>
                <w:sz w:val="20"/>
                <w:szCs w:val="20"/>
                <w:lang w:val="en-GB"/>
              </w:rPr>
              <w:t xml:space="preserve"> </w:t>
            </w:r>
            <w:r w:rsidRPr="00EB261D">
              <w:rPr>
                <w:rFonts w:ascii="Calibri" w:hAnsi="Calibri" w:cs="Times New Roman"/>
                <w:sz w:val="20"/>
                <w:szCs w:val="20"/>
                <w:lang w:val="en-US"/>
              </w:rPr>
              <w:t>in the</w:t>
            </w:r>
            <w:r w:rsidRPr="00EB261D">
              <w:rPr>
                <w:rFonts w:ascii="Calibri" w:hAnsi="Calibri" w:cs="Times New Roman"/>
                <w:sz w:val="20"/>
                <w:szCs w:val="20"/>
                <w:lang w:val="en-GB"/>
              </w:rPr>
              <w:t xml:space="preserve"> c</w:t>
            </w:r>
            <w:proofErr w:type="spellStart"/>
            <w:r w:rsidRPr="00EB261D">
              <w:rPr>
                <w:rFonts w:ascii="Calibri" w:hAnsi="Calibri" w:cs="Times New Roman"/>
                <w:sz w:val="20"/>
                <w:szCs w:val="20"/>
                <w:lang w:val="en-US"/>
              </w:rPr>
              <w:t>lassic</w:t>
            </w:r>
            <w:r w:rsidRPr="00D25518">
              <w:rPr>
                <w:rFonts w:ascii="Calibri" w:hAnsi="Calibri" w:cs="Times New Roman"/>
                <w:sz w:val="20"/>
                <w:szCs w:val="20"/>
                <w:lang w:val="en-US"/>
              </w:rPr>
              <w:t>al</w:t>
            </w:r>
            <w:proofErr w:type="spellEnd"/>
            <w:r w:rsidRPr="00EB261D">
              <w:rPr>
                <w:rFonts w:ascii="Calibri" w:hAnsi="Calibri" w:cs="Times New Roman"/>
                <w:sz w:val="20"/>
                <w:szCs w:val="20"/>
                <w:lang w:val="en-US"/>
              </w:rPr>
              <w:t>/romantic</w:t>
            </w:r>
            <w:r w:rsidRPr="00EB261D">
              <w:rPr>
                <w:rFonts w:ascii="Calibri" w:hAnsi="Calibri" w:cs="Times New Roman"/>
                <w:sz w:val="20"/>
                <w:szCs w:val="20"/>
                <w:lang w:val="en-GB"/>
              </w:rPr>
              <w:t xml:space="preserve"> </w:t>
            </w:r>
            <w:r w:rsidRPr="00EB261D">
              <w:rPr>
                <w:rFonts w:ascii="Calibri" w:hAnsi="Calibri" w:cs="Times New Roman"/>
                <w:sz w:val="20"/>
                <w:szCs w:val="20"/>
                <w:lang w:val="en-US"/>
              </w:rPr>
              <w:t>opera</w:t>
            </w:r>
            <w:r w:rsidRPr="00EB261D">
              <w:rPr>
                <w:rFonts w:ascii="Calibri" w:hAnsi="Calibri" w:cs="Times New Roman"/>
                <w:sz w:val="20"/>
                <w:szCs w:val="20"/>
                <w:lang w:val="en-GB"/>
              </w:rPr>
              <w:t>, a</w:t>
            </w:r>
            <w:r w:rsidRPr="00EB261D">
              <w:rPr>
                <w:rFonts w:ascii="Calibri" w:hAnsi="Calibri" w:cs="Times New Roman"/>
                <w:sz w:val="20"/>
                <w:szCs w:val="20"/>
                <w:lang w:val="en-US"/>
              </w:rPr>
              <w:t>s</w:t>
            </w:r>
            <w:r w:rsidRPr="00EB261D">
              <w:rPr>
                <w:rFonts w:ascii="Calibri" w:hAnsi="Calibri" w:cs="Times New Roman"/>
                <w:sz w:val="20"/>
                <w:szCs w:val="20"/>
                <w:lang w:val="en-GB"/>
              </w:rPr>
              <w:t xml:space="preserve"> well as the various ways of singing and enouncing the text </w:t>
            </w:r>
            <w:r w:rsidRPr="00D25518">
              <w:rPr>
                <w:rFonts w:ascii="Calibri" w:hAnsi="Calibri" w:cs="Times New Roman"/>
                <w:sz w:val="20"/>
                <w:szCs w:val="20"/>
                <w:lang w:val="en-US"/>
              </w:rPr>
              <w:t>in</w:t>
            </w:r>
            <w:r w:rsidRPr="00EB261D">
              <w:rPr>
                <w:rFonts w:ascii="Calibri" w:hAnsi="Calibri" w:cs="Times New Roman"/>
                <w:sz w:val="20"/>
                <w:szCs w:val="20"/>
                <w:lang w:val="en-GB"/>
              </w:rPr>
              <w:t xml:space="preserve"> opera</w:t>
            </w:r>
          </w:p>
          <w:p w14:paraId="7A14C0C3" w14:textId="77777777" w:rsidR="00512B18" w:rsidRPr="00EB261D" w:rsidRDefault="00512B18" w:rsidP="00597490">
            <w:pPr>
              <w:pStyle w:val="NoSpacing"/>
              <w:rPr>
                <w:rFonts w:ascii="Calibri" w:eastAsia="Μοντέρνα" w:hAnsi="Calibri" w:cs="Times New Roman"/>
                <w:sz w:val="20"/>
                <w:szCs w:val="20"/>
                <w:lang w:val="en-US"/>
              </w:rPr>
            </w:pPr>
            <w:r w:rsidRPr="00EB261D">
              <w:rPr>
                <w:rFonts w:ascii="Calibri" w:eastAsia="Μοντέρνα" w:hAnsi="Calibri" w:cs="Times New Roman"/>
                <w:sz w:val="20"/>
                <w:szCs w:val="20"/>
                <w:lang w:val="en-US"/>
              </w:rPr>
              <w:t xml:space="preserve">2. Know the old and new vocal and orchestral forms of </w:t>
            </w:r>
            <w:r>
              <w:rPr>
                <w:rFonts w:ascii="Calibri" w:eastAsia="Μοντέρνα" w:hAnsi="Calibri" w:cs="Times New Roman"/>
                <w:sz w:val="20"/>
                <w:szCs w:val="20"/>
                <w:lang w:val="en-US"/>
              </w:rPr>
              <w:t>musical theat</w:t>
            </w:r>
            <w:r w:rsidRPr="00EB261D">
              <w:rPr>
                <w:rFonts w:ascii="Calibri" w:eastAsia="Μοντέρνα" w:hAnsi="Calibri" w:cs="Times New Roman"/>
                <w:sz w:val="20"/>
                <w:szCs w:val="20"/>
                <w:lang w:val="en-US"/>
              </w:rPr>
              <w:t>r</w:t>
            </w:r>
            <w:r w:rsidRPr="00D25518">
              <w:rPr>
                <w:rFonts w:ascii="Calibri" w:eastAsia="Μοντέρνα" w:hAnsi="Calibri" w:cs="Times New Roman"/>
                <w:sz w:val="20"/>
                <w:szCs w:val="20"/>
                <w:lang w:val="en-US"/>
              </w:rPr>
              <w:t>e</w:t>
            </w:r>
            <w:r w:rsidRPr="00EB261D">
              <w:rPr>
                <w:rFonts w:ascii="Calibri" w:eastAsia="Μοντέρνα" w:hAnsi="Calibri" w:cs="Times New Roman"/>
                <w:sz w:val="20"/>
                <w:szCs w:val="20"/>
                <w:lang w:val="en-US"/>
              </w:rPr>
              <w:t xml:space="preserve"> (such as arias, duets, cavatinas, overtures </w:t>
            </w:r>
            <w:proofErr w:type="spellStart"/>
            <w:r w:rsidRPr="00EB261D">
              <w:rPr>
                <w:rFonts w:ascii="Calibri" w:eastAsia="Μοντέρνα" w:hAnsi="Calibri" w:cs="Times New Roman"/>
                <w:sz w:val="20"/>
                <w:szCs w:val="20"/>
                <w:lang w:val="en-US"/>
              </w:rPr>
              <w:t>etc</w:t>
            </w:r>
            <w:proofErr w:type="spellEnd"/>
            <w:r w:rsidRPr="00EB261D">
              <w:rPr>
                <w:rFonts w:ascii="Calibri" w:eastAsia="Μοντέρνα" w:hAnsi="Calibri" w:cs="Times New Roman"/>
                <w:sz w:val="20"/>
                <w:szCs w:val="20"/>
                <w:lang w:val="en-US"/>
              </w:rPr>
              <w:t>)</w:t>
            </w:r>
          </w:p>
          <w:p w14:paraId="0933F0E1" w14:textId="77777777" w:rsidR="00512B18" w:rsidRPr="00D25518" w:rsidRDefault="00512B18" w:rsidP="00597490">
            <w:pPr>
              <w:pStyle w:val="NoSpacing"/>
              <w:rPr>
                <w:rFonts w:ascii="Calibri" w:eastAsia="Μοντέρνα" w:hAnsi="Calibri" w:cs="Times New Roman"/>
                <w:sz w:val="20"/>
                <w:szCs w:val="20"/>
                <w:lang w:val="en-US"/>
              </w:rPr>
            </w:pPr>
            <w:r w:rsidRPr="00EB261D">
              <w:rPr>
                <w:rFonts w:ascii="Calibri" w:eastAsia="Μοντέρνα" w:hAnsi="Calibri" w:cs="Times New Roman"/>
                <w:sz w:val="20"/>
                <w:szCs w:val="20"/>
                <w:lang w:val="en-US"/>
              </w:rPr>
              <w:t xml:space="preserve">3. </w:t>
            </w:r>
            <w:r>
              <w:rPr>
                <w:rFonts w:ascii="Calibri" w:eastAsia="Μοντέρνα" w:hAnsi="Calibri" w:cs="Times New Roman"/>
                <w:sz w:val="20"/>
                <w:szCs w:val="20"/>
                <w:lang w:val="en-US"/>
              </w:rPr>
              <w:t>Understand the impact of theat</w:t>
            </w:r>
            <w:r w:rsidRPr="00EB261D">
              <w:rPr>
                <w:rFonts w:ascii="Calibri" w:eastAsia="Μοντέρνα" w:hAnsi="Calibri" w:cs="Times New Roman"/>
                <w:sz w:val="20"/>
                <w:szCs w:val="20"/>
                <w:lang w:val="en-US"/>
              </w:rPr>
              <w:t>r</w:t>
            </w:r>
            <w:r w:rsidRPr="00D25518">
              <w:rPr>
                <w:rFonts w:ascii="Calibri" w:eastAsia="Μοντέρνα" w:hAnsi="Calibri" w:cs="Times New Roman"/>
                <w:sz w:val="20"/>
                <w:szCs w:val="20"/>
                <w:lang w:val="en-US"/>
              </w:rPr>
              <w:t>e</w:t>
            </w:r>
            <w:r w:rsidRPr="00EB261D">
              <w:rPr>
                <w:rFonts w:ascii="Calibri" w:eastAsia="Μοντέρνα" w:hAnsi="Calibri" w:cs="Times New Roman"/>
                <w:sz w:val="20"/>
                <w:szCs w:val="20"/>
                <w:lang w:val="en-US"/>
              </w:rPr>
              <w:t xml:space="preserve"> and poetry on the evolution and renovation of </w:t>
            </w:r>
            <w:r>
              <w:rPr>
                <w:rFonts w:ascii="Calibri" w:eastAsia="Μοντέρνα" w:hAnsi="Calibri" w:cs="Times New Roman"/>
                <w:sz w:val="20"/>
                <w:szCs w:val="20"/>
                <w:lang w:val="en-US"/>
              </w:rPr>
              <w:t>new music theat</w:t>
            </w:r>
            <w:r w:rsidRPr="00EB261D">
              <w:rPr>
                <w:rFonts w:ascii="Calibri" w:eastAsia="Μοντέρνα" w:hAnsi="Calibri" w:cs="Times New Roman"/>
                <w:sz w:val="20"/>
                <w:szCs w:val="20"/>
                <w:lang w:val="en-US"/>
              </w:rPr>
              <w:t>r</w:t>
            </w:r>
            <w:r w:rsidRPr="00D25518">
              <w:rPr>
                <w:rFonts w:ascii="Calibri" w:eastAsia="Μοντέρνα" w:hAnsi="Calibri" w:cs="Times New Roman"/>
                <w:sz w:val="20"/>
                <w:szCs w:val="20"/>
                <w:lang w:val="en-US"/>
              </w:rPr>
              <w:t>e</w:t>
            </w:r>
          </w:p>
          <w:p w14:paraId="28AC9AEB" w14:textId="77777777" w:rsidR="00512B18" w:rsidRPr="00D25518" w:rsidRDefault="00512B18" w:rsidP="00597490">
            <w:pPr>
              <w:pStyle w:val="NoSpacing"/>
              <w:rPr>
                <w:rFonts w:ascii="Calibri" w:eastAsia="Μοντέρνα" w:hAnsi="Calibri" w:cs="Times New Roman"/>
                <w:sz w:val="20"/>
                <w:szCs w:val="20"/>
                <w:lang w:val="en-US"/>
              </w:rPr>
            </w:pPr>
            <w:r w:rsidRPr="00EB261D">
              <w:rPr>
                <w:rFonts w:ascii="Calibri" w:eastAsia="Μοντέρνα" w:hAnsi="Calibri" w:cs="Times New Roman"/>
                <w:sz w:val="20"/>
                <w:szCs w:val="20"/>
                <w:lang w:val="en-US"/>
              </w:rPr>
              <w:t>4. Distinguish the differences b</w:t>
            </w:r>
            <w:r>
              <w:rPr>
                <w:rFonts w:ascii="Calibri" w:eastAsia="Μοντέρνα" w:hAnsi="Calibri" w:cs="Times New Roman"/>
                <w:sz w:val="20"/>
                <w:szCs w:val="20"/>
                <w:lang w:val="en-US"/>
              </w:rPr>
              <w:t>etween traditional opera and new music theat</w:t>
            </w:r>
            <w:r w:rsidRPr="00EB261D">
              <w:rPr>
                <w:rFonts w:ascii="Calibri" w:eastAsia="Μοντέρνα" w:hAnsi="Calibri" w:cs="Times New Roman"/>
                <w:sz w:val="20"/>
                <w:szCs w:val="20"/>
                <w:lang w:val="en-US"/>
              </w:rPr>
              <w:t>r</w:t>
            </w:r>
            <w:r w:rsidRPr="00D25518">
              <w:rPr>
                <w:rFonts w:ascii="Calibri" w:eastAsia="Μοντέρνα" w:hAnsi="Calibri" w:cs="Times New Roman"/>
                <w:sz w:val="20"/>
                <w:szCs w:val="20"/>
                <w:lang w:val="en-US"/>
              </w:rPr>
              <w:t>e</w:t>
            </w:r>
          </w:p>
          <w:p w14:paraId="00BFDF2C" w14:textId="77777777" w:rsidR="00512B18" w:rsidRPr="005408FA" w:rsidRDefault="00512B18" w:rsidP="00597490">
            <w:pPr>
              <w:pStyle w:val="NoSpacing"/>
              <w:rPr>
                <w:rFonts w:ascii="Calibri" w:eastAsia="Μοντέρνα" w:hAnsi="Calibri" w:cs="Times New Roman"/>
                <w:sz w:val="20"/>
                <w:szCs w:val="20"/>
                <w:lang w:val="en-US"/>
              </w:rPr>
            </w:pPr>
            <w:r w:rsidRPr="00EB261D">
              <w:rPr>
                <w:rFonts w:ascii="Calibri" w:eastAsia="Μοντέρνα" w:hAnsi="Calibri" w:cs="Times New Roman"/>
                <w:sz w:val="20"/>
                <w:szCs w:val="20"/>
                <w:lang w:val="en-US"/>
              </w:rPr>
              <w:t xml:space="preserve">5. Be familiar with the new use of the voices in </w:t>
            </w:r>
            <w:r>
              <w:rPr>
                <w:rFonts w:ascii="Calibri" w:eastAsia="Μοντέρνα" w:hAnsi="Calibri" w:cs="Times New Roman"/>
                <w:sz w:val="20"/>
                <w:szCs w:val="20"/>
                <w:lang w:val="en-US"/>
              </w:rPr>
              <w:t>opera and the new music theat</w:t>
            </w:r>
            <w:r w:rsidRPr="00EB261D">
              <w:rPr>
                <w:rFonts w:ascii="Calibri" w:eastAsia="Μοντέρνα" w:hAnsi="Calibri" w:cs="Times New Roman"/>
                <w:sz w:val="20"/>
                <w:szCs w:val="20"/>
                <w:lang w:val="en-US"/>
              </w:rPr>
              <w:t>r</w:t>
            </w:r>
            <w:r w:rsidRPr="00D25518">
              <w:rPr>
                <w:rFonts w:ascii="Calibri" w:eastAsia="Μοντέρνα" w:hAnsi="Calibri" w:cs="Times New Roman"/>
                <w:sz w:val="20"/>
                <w:szCs w:val="20"/>
                <w:lang w:val="en-US"/>
              </w:rPr>
              <w:t>e</w:t>
            </w:r>
            <w:r w:rsidRPr="00EB261D">
              <w:rPr>
                <w:rFonts w:ascii="Calibri" w:eastAsia="Μοντέρνα" w:hAnsi="Calibri" w:cs="Times New Roman"/>
                <w:sz w:val="20"/>
                <w:szCs w:val="20"/>
                <w:lang w:val="en-US"/>
              </w:rPr>
              <w:t xml:space="preserve"> of the 20</w:t>
            </w:r>
            <w:r w:rsidRPr="00EB261D">
              <w:rPr>
                <w:rFonts w:ascii="Calibri" w:eastAsia="Μοντέρνα" w:hAnsi="Calibri" w:cs="Times New Roman"/>
                <w:sz w:val="20"/>
                <w:szCs w:val="20"/>
                <w:vertAlign w:val="superscript"/>
                <w:lang w:val="en-US"/>
              </w:rPr>
              <w:t>th</w:t>
            </w:r>
            <w:r w:rsidRPr="00EB261D">
              <w:rPr>
                <w:rFonts w:ascii="Calibri" w:eastAsia="Μοντέρνα" w:hAnsi="Calibri" w:cs="Times New Roman"/>
                <w:sz w:val="20"/>
                <w:szCs w:val="20"/>
                <w:lang w:val="en-US"/>
              </w:rPr>
              <w:t xml:space="preserve"> and 21</w:t>
            </w:r>
            <w:r w:rsidRPr="00EB261D">
              <w:rPr>
                <w:rFonts w:ascii="Calibri" w:eastAsia="Μοντέρνα" w:hAnsi="Calibri" w:cs="Times New Roman"/>
                <w:sz w:val="20"/>
                <w:szCs w:val="20"/>
                <w:vertAlign w:val="superscript"/>
                <w:lang w:val="en-US"/>
              </w:rPr>
              <w:t>st</w:t>
            </w:r>
            <w:r>
              <w:rPr>
                <w:rFonts w:ascii="Calibri" w:eastAsia="Μοντέρνα" w:hAnsi="Calibri" w:cs="Times New Roman"/>
                <w:sz w:val="20"/>
                <w:szCs w:val="20"/>
                <w:lang w:val="en-US"/>
              </w:rPr>
              <w:t xml:space="preserve"> century.</w:t>
            </w:r>
          </w:p>
        </w:tc>
      </w:tr>
      <w:tr w:rsidR="00512B18" w:rsidRPr="00EB261D" w14:paraId="578ED596" w14:textId="77777777" w:rsidTr="004C3B01">
        <w:tblPrEx>
          <w:tblLook w:val="0000" w:firstRow="0" w:lastRow="0" w:firstColumn="0" w:lastColumn="0" w:noHBand="0" w:noVBand="0"/>
        </w:tblPrEx>
        <w:trPr>
          <w:gridBefore w:val="1"/>
          <w:wBefore w:w="18" w:type="dxa"/>
        </w:trPr>
        <w:tc>
          <w:tcPr>
            <w:tcW w:w="9049" w:type="dxa"/>
            <w:tcBorders>
              <w:bottom w:val="nil"/>
            </w:tcBorders>
            <w:shd w:val="clear" w:color="auto" w:fill="DDD9C3"/>
          </w:tcPr>
          <w:p w14:paraId="6FF2FADD" w14:textId="77777777" w:rsidR="00512B18" w:rsidRPr="00EB261D" w:rsidRDefault="00512B18" w:rsidP="00597490">
            <w:pPr>
              <w:rPr>
                <w:rFonts w:ascii="Calibri" w:hAnsi="Calibri" w:cs="Arial"/>
                <w:b/>
                <w:sz w:val="20"/>
              </w:rPr>
            </w:pPr>
            <w:r w:rsidRPr="00EB261D">
              <w:rPr>
                <w:rFonts w:ascii="Calibri" w:hAnsi="Calibri" w:cs="Arial"/>
                <w:b/>
                <w:sz w:val="20"/>
              </w:rPr>
              <w:t xml:space="preserve">General </w:t>
            </w:r>
            <w:proofErr w:type="spellStart"/>
            <w:r>
              <w:rPr>
                <w:rFonts w:ascii="Calibri" w:hAnsi="Calibri" w:cs="Arial"/>
                <w:b/>
                <w:sz w:val="20"/>
              </w:rPr>
              <w:t>skills</w:t>
            </w:r>
            <w:proofErr w:type="spellEnd"/>
          </w:p>
        </w:tc>
      </w:tr>
      <w:tr w:rsidR="00512B18" w:rsidRPr="00E8660F" w14:paraId="0C973B0B" w14:textId="77777777" w:rsidTr="004C3B01">
        <w:tc>
          <w:tcPr>
            <w:tcW w:w="9067" w:type="dxa"/>
            <w:gridSpan w:val="2"/>
          </w:tcPr>
          <w:p w14:paraId="1DA4CB83" w14:textId="77777777" w:rsidR="00512B18" w:rsidRDefault="00512B18" w:rsidP="00597490">
            <w:pPr>
              <w:rPr>
                <w:rFonts w:ascii="Calibri" w:hAnsi="Calibri"/>
                <w:b/>
                <w:sz w:val="20"/>
                <w:lang w:val="en-US"/>
              </w:rPr>
            </w:pPr>
            <w:r w:rsidRPr="00EB261D">
              <w:rPr>
                <w:rFonts w:ascii="Calibri" w:hAnsi="Calibri"/>
                <w:b/>
                <w:sz w:val="20"/>
                <w:lang w:val="en-US"/>
              </w:rPr>
              <w:t>By the end of this course the student will, furthermore, have developed the following skills (general abilities):</w:t>
            </w:r>
          </w:p>
          <w:p w14:paraId="56202945" w14:textId="77777777" w:rsidR="00512B18" w:rsidRPr="00EB261D" w:rsidRDefault="00512B18" w:rsidP="00597490">
            <w:pPr>
              <w:rPr>
                <w:rFonts w:ascii="Calibri" w:hAnsi="Calibri"/>
                <w:b/>
                <w:sz w:val="20"/>
                <w:lang w:val="en-US"/>
              </w:rPr>
            </w:pPr>
          </w:p>
          <w:p w14:paraId="2ADC1D40" w14:textId="77777777" w:rsidR="00512B18" w:rsidRPr="00EB261D" w:rsidRDefault="00512B18" w:rsidP="00A85228">
            <w:pPr>
              <w:numPr>
                <w:ilvl w:val="0"/>
                <w:numId w:val="78"/>
              </w:numPr>
              <w:ind w:left="312"/>
              <w:jc w:val="both"/>
              <w:rPr>
                <w:rFonts w:ascii="Calibri" w:hAnsi="Calibri"/>
                <w:sz w:val="20"/>
                <w:lang w:val="en-US"/>
              </w:rPr>
            </w:pPr>
            <w:r w:rsidRPr="00EB261D">
              <w:rPr>
                <w:rFonts w:ascii="Calibri" w:hAnsi="Calibri"/>
                <w:sz w:val="20"/>
                <w:lang w:val="en-US"/>
              </w:rPr>
              <w:t>Classification/identification of the operatic voices according to their register and vocal style</w:t>
            </w:r>
          </w:p>
          <w:p w14:paraId="595AEA47" w14:textId="77777777" w:rsidR="00512B18" w:rsidRPr="00EB261D" w:rsidRDefault="00512B18" w:rsidP="00A85228">
            <w:pPr>
              <w:numPr>
                <w:ilvl w:val="0"/>
                <w:numId w:val="78"/>
              </w:numPr>
              <w:ind w:left="312"/>
              <w:jc w:val="both"/>
              <w:rPr>
                <w:rFonts w:ascii="Calibri" w:hAnsi="Calibri"/>
                <w:sz w:val="20"/>
                <w:lang w:val="en-US"/>
              </w:rPr>
            </w:pPr>
            <w:r w:rsidRPr="00EB261D">
              <w:rPr>
                <w:rFonts w:ascii="Calibri" w:hAnsi="Calibri"/>
                <w:sz w:val="20"/>
                <w:lang w:val="en-US"/>
              </w:rPr>
              <w:t>Identification of the successive parts of a ‘number-opera’</w:t>
            </w:r>
          </w:p>
          <w:p w14:paraId="0FDA9151" w14:textId="77777777" w:rsidR="00512B18" w:rsidRPr="00EB261D" w:rsidRDefault="00512B18" w:rsidP="00A85228">
            <w:pPr>
              <w:numPr>
                <w:ilvl w:val="0"/>
                <w:numId w:val="78"/>
              </w:numPr>
              <w:ind w:left="312"/>
              <w:jc w:val="both"/>
              <w:rPr>
                <w:rFonts w:ascii="Calibri" w:hAnsi="Calibri"/>
                <w:sz w:val="20"/>
                <w:lang w:val="en-US"/>
              </w:rPr>
            </w:pPr>
            <w:r w:rsidRPr="007A612F">
              <w:rPr>
                <w:rFonts w:ascii="Calibri" w:hAnsi="Calibri"/>
                <w:sz w:val="20"/>
                <w:lang w:val="en-US"/>
              </w:rPr>
              <w:lastRenderedPageBreak/>
              <w:t>Appreciation</w:t>
            </w:r>
            <w:r w:rsidRPr="00EB261D">
              <w:rPr>
                <w:rFonts w:ascii="Calibri" w:hAnsi="Calibri"/>
                <w:sz w:val="20"/>
                <w:lang w:val="en-US"/>
              </w:rPr>
              <w:t xml:space="preserve"> of the specific role </w:t>
            </w:r>
            <w:r w:rsidRPr="007A612F">
              <w:rPr>
                <w:rFonts w:ascii="Calibri" w:hAnsi="Calibri"/>
                <w:sz w:val="20"/>
                <w:lang w:val="en-US"/>
              </w:rPr>
              <w:t xml:space="preserve">of </w:t>
            </w:r>
            <w:r w:rsidRPr="00EB261D">
              <w:rPr>
                <w:rFonts w:ascii="Calibri" w:hAnsi="Calibri"/>
                <w:sz w:val="20"/>
                <w:lang w:val="en-US"/>
              </w:rPr>
              <w:t xml:space="preserve">vocal/orchestral forms in </w:t>
            </w:r>
            <w:r w:rsidRPr="001661A1">
              <w:rPr>
                <w:rFonts w:ascii="Calibri" w:hAnsi="Calibri"/>
                <w:sz w:val="20"/>
                <w:lang w:val="en-US"/>
              </w:rPr>
              <w:t>musical</w:t>
            </w:r>
            <w:r w:rsidRPr="00EB261D">
              <w:rPr>
                <w:rFonts w:ascii="Calibri" w:hAnsi="Calibri"/>
                <w:sz w:val="20"/>
                <w:lang w:val="en-US"/>
              </w:rPr>
              <w:t xml:space="preserve"> theatr</w:t>
            </w:r>
            <w:r w:rsidRPr="007A612F">
              <w:rPr>
                <w:rFonts w:ascii="Calibri" w:hAnsi="Calibri"/>
                <w:sz w:val="20"/>
                <w:lang w:val="en-US"/>
              </w:rPr>
              <w:t>e</w:t>
            </w:r>
            <w:r w:rsidRPr="00EB261D">
              <w:rPr>
                <w:rFonts w:ascii="Calibri" w:hAnsi="Calibri"/>
                <w:sz w:val="20"/>
                <w:lang w:val="en-US"/>
              </w:rPr>
              <w:t xml:space="preserve"> </w:t>
            </w:r>
          </w:p>
          <w:p w14:paraId="4F059D00" w14:textId="77777777" w:rsidR="00512B18" w:rsidRPr="00EB261D" w:rsidRDefault="00512B18" w:rsidP="00A85228">
            <w:pPr>
              <w:numPr>
                <w:ilvl w:val="0"/>
                <w:numId w:val="78"/>
              </w:numPr>
              <w:ind w:left="312"/>
              <w:jc w:val="both"/>
              <w:rPr>
                <w:rFonts w:ascii="Calibri" w:hAnsi="Calibri"/>
                <w:sz w:val="20"/>
                <w:lang w:val="en-US"/>
              </w:rPr>
            </w:pPr>
            <w:r w:rsidRPr="00EB261D">
              <w:rPr>
                <w:rFonts w:ascii="Calibri" w:hAnsi="Calibri"/>
                <w:sz w:val="20"/>
                <w:lang w:val="en-US"/>
              </w:rPr>
              <w:t>Distinction of the most important stylistic differences that occurred during the operatic evolution from 16</w:t>
            </w:r>
            <w:r w:rsidRPr="00EB261D">
              <w:rPr>
                <w:rFonts w:ascii="Calibri" w:hAnsi="Calibri"/>
                <w:sz w:val="20"/>
                <w:vertAlign w:val="superscript"/>
                <w:lang w:val="en-US"/>
              </w:rPr>
              <w:t>th</w:t>
            </w:r>
            <w:r>
              <w:rPr>
                <w:rFonts w:ascii="Calibri" w:hAnsi="Calibri"/>
                <w:sz w:val="20"/>
                <w:lang w:val="en-US"/>
              </w:rPr>
              <w:t xml:space="preserve"> to </w:t>
            </w:r>
            <w:r w:rsidRPr="00EB261D">
              <w:rPr>
                <w:rFonts w:ascii="Calibri" w:hAnsi="Calibri"/>
                <w:sz w:val="20"/>
                <w:lang w:val="en-US"/>
              </w:rPr>
              <w:t>21</w:t>
            </w:r>
            <w:r w:rsidRPr="00EB261D">
              <w:rPr>
                <w:rFonts w:ascii="Calibri" w:hAnsi="Calibri"/>
                <w:sz w:val="20"/>
                <w:vertAlign w:val="superscript"/>
                <w:lang w:val="en-US"/>
              </w:rPr>
              <w:t>st</w:t>
            </w:r>
            <w:r w:rsidRPr="00EB261D">
              <w:rPr>
                <w:rFonts w:ascii="Calibri" w:hAnsi="Calibri"/>
                <w:sz w:val="20"/>
                <w:lang w:val="en-US"/>
              </w:rPr>
              <w:t xml:space="preserve"> century. </w:t>
            </w:r>
          </w:p>
          <w:p w14:paraId="2564FB45" w14:textId="77777777" w:rsidR="00512B18" w:rsidRPr="00EB261D" w:rsidRDefault="00512B18" w:rsidP="00A85228">
            <w:pPr>
              <w:numPr>
                <w:ilvl w:val="0"/>
                <w:numId w:val="78"/>
              </w:numPr>
              <w:ind w:left="312"/>
              <w:jc w:val="both"/>
              <w:rPr>
                <w:rFonts w:ascii="Calibri" w:hAnsi="Calibri"/>
                <w:sz w:val="20"/>
                <w:lang w:val="en-US"/>
              </w:rPr>
            </w:pPr>
            <w:r w:rsidRPr="00EB261D">
              <w:rPr>
                <w:rFonts w:ascii="Calibri" w:hAnsi="Calibri"/>
                <w:sz w:val="20"/>
                <w:lang w:val="en-US"/>
              </w:rPr>
              <w:t xml:space="preserve">Research on the musical and extra-musical reasons that </w:t>
            </w:r>
            <w:r w:rsidRPr="007A612F">
              <w:rPr>
                <w:rFonts w:ascii="Calibri" w:hAnsi="Calibri"/>
                <w:sz w:val="20"/>
                <w:lang w:val="en-US"/>
              </w:rPr>
              <w:t xml:space="preserve">have </w:t>
            </w:r>
            <w:r>
              <w:rPr>
                <w:rFonts w:ascii="Calibri" w:hAnsi="Calibri"/>
                <w:sz w:val="20"/>
                <w:lang w:val="en-US"/>
              </w:rPr>
              <w:t>le</w:t>
            </w:r>
            <w:r w:rsidRPr="00EB261D">
              <w:rPr>
                <w:rFonts w:ascii="Calibri" w:hAnsi="Calibri"/>
                <w:sz w:val="20"/>
                <w:lang w:val="en-US"/>
              </w:rPr>
              <w:t>d to the introduction of new vocal styles</w:t>
            </w:r>
          </w:p>
          <w:p w14:paraId="2E08399E" w14:textId="77777777" w:rsidR="00512B18" w:rsidRPr="00EB261D" w:rsidRDefault="00512B18" w:rsidP="00A85228">
            <w:pPr>
              <w:numPr>
                <w:ilvl w:val="0"/>
                <w:numId w:val="78"/>
              </w:numPr>
              <w:ind w:left="312"/>
              <w:jc w:val="both"/>
              <w:rPr>
                <w:rFonts w:ascii="Calibri" w:hAnsi="Calibri"/>
                <w:sz w:val="20"/>
                <w:lang w:val="en-US"/>
              </w:rPr>
            </w:pPr>
            <w:r w:rsidRPr="00EB261D">
              <w:rPr>
                <w:rFonts w:ascii="Calibri" w:hAnsi="Calibri"/>
                <w:sz w:val="20"/>
                <w:lang w:val="en-US"/>
              </w:rPr>
              <w:t>Familiarization with singing techniques and vocal emission through c</w:t>
            </w:r>
            <w:r w:rsidRPr="007A612F">
              <w:rPr>
                <w:rFonts w:ascii="Calibri" w:hAnsi="Calibri"/>
                <w:sz w:val="20"/>
                <w:lang w:val="en-US"/>
              </w:rPr>
              <w:t>h</w:t>
            </w:r>
            <w:r w:rsidRPr="00EB261D">
              <w:rPr>
                <w:rFonts w:ascii="Calibri" w:hAnsi="Calibri"/>
                <w:sz w:val="20"/>
                <w:lang w:val="en-US"/>
              </w:rPr>
              <w:t>oral practices.</w:t>
            </w:r>
          </w:p>
        </w:tc>
      </w:tr>
    </w:tbl>
    <w:p w14:paraId="20C0C3E7" w14:textId="77777777" w:rsidR="00512B18" w:rsidRPr="00EB261D" w:rsidRDefault="00512B18" w:rsidP="00597490">
      <w:pPr>
        <w:widowControl w:val="0"/>
        <w:autoSpaceDE w:val="0"/>
        <w:autoSpaceDN w:val="0"/>
        <w:adjustRightInd w:val="0"/>
        <w:spacing w:before="120"/>
        <w:ind w:left="360"/>
        <w:rPr>
          <w:rFonts w:ascii="Calibri" w:hAnsi="Calibri" w:cs="Arial"/>
          <w:b/>
          <w:sz w:val="20"/>
          <w:lang w:val="en-US"/>
        </w:rPr>
      </w:pPr>
      <w:r w:rsidRPr="00EB261D">
        <w:rPr>
          <w:rFonts w:ascii="Calibri" w:hAnsi="Calibri" w:cs="Arial"/>
          <w:b/>
          <w:sz w:val="20"/>
          <w:lang w:val="en-US"/>
        </w:rPr>
        <w:lastRenderedPageBreak/>
        <w:t xml:space="preserve">3. </w:t>
      </w:r>
      <w:r w:rsidRPr="00817BA1">
        <w:rPr>
          <w:rFonts w:ascii="Calibri" w:hAnsi="Calibri" w:cs="Arial"/>
          <w:b/>
          <w:lang w:val="en-US"/>
        </w:rPr>
        <w:t>COURSE CONTENT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512B18" w:rsidRPr="00E8660F" w14:paraId="09B30D8D" w14:textId="77777777" w:rsidTr="004C3B01">
        <w:trPr>
          <w:trHeight w:val="838"/>
        </w:trPr>
        <w:tc>
          <w:tcPr>
            <w:tcW w:w="9067" w:type="dxa"/>
          </w:tcPr>
          <w:p w14:paraId="1E284385" w14:textId="77777777" w:rsidR="00512B18" w:rsidRPr="00EB261D" w:rsidRDefault="00512B18" w:rsidP="00597490">
            <w:pPr>
              <w:jc w:val="both"/>
              <w:rPr>
                <w:rFonts w:ascii="Calibri" w:hAnsi="Calibri"/>
                <w:sz w:val="20"/>
                <w:lang w:val="en-US"/>
              </w:rPr>
            </w:pPr>
            <w:r w:rsidRPr="00EB261D">
              <w:rPr>
                <w:rFonts w:ascii="Calibri" w:hAnsi="Calibri"/>
                <w:sz w:val="20"/>
                <w:lang w:val="en-GB"/>
              </w:rPr>
              <w:t xml:space="preserve">Operatic voices and styles. Vocal forms. </w:t>
            </w:r>
            <w:r w:rsidRPr="00EB261D">
              <w:rPr>
                <w:rFonts w:ascii="Calibri" w:hAnsi="Calibri"/>
                <w:sz w:val="20"/>
                <w:lang w:val="en-US"/>
              </w:rPr>
              <w:t xml:space="preserve">Orchestral forms. </w:t>
            </w:r>
            <w:r w:rsidRPr="00EB261D">
              <w:rPr>
                <w:rFonts w:ascii="Calibri" w:hAnsi="Calibri"/>
                <w:sz w:val="20"/>
                <w:lang w:val="en-GB"/>
              </w:rPr>
              <w:t>Theatrical and poe</w:t>
            </w:r>
            <w:r>
              <w:rPr>
                <w:rFonts w:ascii="Calibri" w:hAnsi="Calibri"/>
                <w:sz w:val="20"/>
                <w:lang w:val="en-GB"/>
              </w:rPr>
              <w:t xml:space="preserve">tical impact on </w:t>
            </w:r>
            <w:r w:rsidRPr="00EB261D">
              <w:rPr>
                <w:rFonts w:ascii="Calibri" w:hAnsi="Calibri"/>
                <w:sz w:val="20"/>
                <w:lang w:val="en-GB"/>
              </w:rPr>
              <w:t>modern opera. Subjects of the opera. Transitional</w:t>
            </w:r>
            <w:r w:rsidRPr="00EB261D">
              <w:rPr>
                <w:rFonts w:ascii="Calibri" w:hAnsi="Calibri"/>
                <w:sz w:val="20"/>
                <w:lang w:val="en-US"/>
              </w:rPr>
              <w:t xml:space="preserve"> </w:t>
            </w:r>
            <w:r w:rsidRPr="00EB261D">
              <w:rPr>
                <w:rFonts w:ascii="Calibri" w:hAnsi="Calibri"/>
                <w:sz w:val="20"/>
                <w:lang w:val="en-GB"/>
              </w:rPr>
              <w:t>styles</w:t>
            </w:r>
            <w:r>
              <w:rPr>
                <w:rFonts w:ascii="Calibri" w:hAnsi="Calibri"/>
                <w:sz w:val="20"/>
                <w:lang w:val="en-US"/>
              </w:rPr>
              <w:t>. The theat</w:t>
            </w:r>
            <w:r w:rsidRPr="00EB261D">
              <w:rPr>
                <w:rFonts w:ascii="Calibri" w:hAnsi="Calibri"/>
                <w:sz w:val="20"/>
                <w:lang w:val="en-US"/>
              </w:rPr>
              <w:t>r</w:t>
            </w:r>
            <w:r w:rsidRPr="00232C85">
              <w:rPr>
                <w:rFonts w:ascii="Calibri" w:hAnsi="Calibri"/>
                <w:sz w:val="20"/>
                <w:lang w:val="en-US"/>
              </w:rPr>
              <w:t>e</w:t>
            </w:r>
            <w:r w:rsidRPr="00EB261D">
              <w:rPr>
                <w:rFonts w:ascii="Calibri" w:hAnsi="Calibri"/>
                <w:sz w:val="20"/>
                <w:lang w:val="en-US"/>
              </w:rPr>
              <w:t xml:space="preserve"> of the voice: new t</w:t>
            </w:r>
            <w:r w:rsidRPr="00232C85">
              <w:rPr>
                <w:rFonts w:ascii="Calibri" w:hAnsi="Calibri"/>
                <w:sz w:val="20"/>
                <w:lang w:val="en-US"/>
              </w:rPr>
              <w:t>rends</w:t>
            </w:r>
            <w:r w:rsidRPr="00EB261D">
              <w:rPr>
                <w:rFonts w:ascii="Calibri" w:hAnsi="Calibri"/>
                <w:sz w:val="20"/>
                <w:lang w:val="en-US"/>
              </w:rPr>
              <w:t>, new sounds. Analysis of musical compositions (</w:t>
            </w:r>
            <w:r w:rsidRPr="00EB261D">
              <w:rPr>
                <w:rFonts w:ascii="Calibri" w:hAnsi="Calibri"/>
                <w:sz w:val="20"/>
                <w:lang w:val="en-GB"/>
              </w:rPr>
              <w:t>J</w:t>
            </w:r>
            <w:r w:rsidRPr="00EB261D">
              <w:rPr>
                <w:rFonts w:ascii="Calibri" w:hAnsi="Calibri"/>
                <w:sz w:val="20"/>
                <w:lang w:val="en-US"/>
              </w:rPr>
              <w:t xml:space="preserve">. </w:t>
            </w:r>
            <w:r w:rsidRPr="00EB261D">
              <w:rPr>
                <w:rFonts w:ascii="Calibri" w:hAnsi="Calibri"/>
                <w:sz w:val="20"/>
                <w:lang w:val="en-GB"/>
              </w:rPr>
              <w:t>Cage</w:t>
            </w:r>
            <w:r w:rsidRPr="00EB261D">
              <w:rPr>
                <w:rFonts w:ascii="Calibri" w:hAnsi="Calibri"/>
                <w:sz w:val="20"/>
                <w:lang w:val="en-US"/>
              </w:rPr>
              <w:t xml:space="preserve">, </w:t>
            </w:r>
            <w:r w:rsidRPr="00EB261D">
              <w:rPr>
                <w:rFonts w:ascii="Calibri" w:hAnsi="Calibri"/>
                <w:sz w:val="20"/>
                <w:lang w:val="en-GB"/>
              </w:rPr>
              <w:t>L</w:t>
            </w:r>
            <w:r w:rsidRPr="00EB261D">
              <w:rPr>
                <w:rFonts w:ascii="Calibri" w:hAnsi="Calibri"/>
                <w:sz w:val="20"/>
                <w:lang w:val="en-US"/>
              </w:rPr>
              <w:t xml:space="preserve">. </w:t>
            </w:r>
            <w:proofErr w:type="spellStart"/>
            <w:r w:rsidRPr="00EB261D">
              <w:rPr>
                <w:rFonts w:ascii="Calibri" w:hAnsi="Calibri"/>
                <w:sz w:val="20"/>
                <w:lang w:val="en-GB"/>
              </w:rPr>
              <w:t>Berio</w:t>
            </w:r>
            <w:proofErr w:type="spellEnd"/>
            <w:r w:rsidRPr="00EB261D">
              <w:rPr>
                <w:rFonts w:ascii="Calibri" w:hAnsi="Calibri"/>
                <w:sz w:val="20"/>
                <w:lang w:val="en-US"/>
              </w:rPr>
              <w:t>, G.</w:t>
            </w:r>
            <w:r w:rsidRPr="00232C85">
              <w:rPr>
                <w:rFonts w:ascii="Calibri" w:hAnsi="Calibri"/>
                <w:sz w:val="20"/>
                <w:lang w:val="en-US"/>
              </w:rPr>
              <w:t xml:space="preserve"> </w:t>
            </w:r>
            <w:proofErr w:type="spellStart"/>
            <w:r w:rsidRPr="00EB261D">
              <w:rPr>
                <w:rFonts w:ascii="Calibri" w:hAnsi="Calibri"/>
                <w:sz w:val="20"/>
                <w:lang w:val="en-US"/>
              </w:rPr>
              <w:t>Aperghis</w:t>
            </w:r>
            <w:proofErr w:type="spellEnd"/>
            <w:r w:rsidRPr="00EB261D">
              <w:rPr>
                <w:rFonts w:ascii="Calibri" w:hAnsi="Calibri"/>
                <w:sz w:val="20"/>
                <w:lang w:val="en-US"/>
              </w:rPr>
              <w:t xml:space="preserve">, </w:t>
            </w:r>
            <w:r w:rsidRPr="00EB261D">
              <w:rPr>
                <w:rFonts w:ascii="Calibri" w:hAnsi="Calibri"/>
                <w:sz w:val="20"/>
                <w:lang w:val="en-GB"/>
              </w:rPr>
              <w:t>G</w:t>
            </w:r>
            <w:r w:rsidRPr="00EB261D">
              <w:rPr>
                <w:rFonts w:ascii="Calibri" w:hAnsi="Calibri"/>
                <w:sz w:val="20"/>
                <w:lang w:val="en-US"/>
              </w:rPr>
              <w:t xml:space="preserve">. </w:t>
            </w:r>
            <w:r w:rsidRPr="00EB261D">
              <w:rPr>
                <w:rFonts w:ascii="Calibri" w:hAnsi="Calibri"/>
                <w:sz w:val="20"/>
                <w:lang w:val="en-GB"/>
              </w:rPr>
              <w:t>Ligeti</w:t>
            </w:r>
            <w:r w:rsidRPr="00EB261D">
              <w:rPr>
                <w:rFonts w:ascii="Calibri" w:hAnsi="Calibri"/>
                <w:sz w:val="20"/>
                <w:lang w:val="en-US"/>
              </w:rPr>
              <w:t>). New roles of the musicians and the soloists. Ne</w:t>
            </w:r>
            <w:r>
              <w:rPr>
                <w:rFonts w:ascii="Calibri" w:hAnsi="Calibri"/>
                <w:sz w:val="20"/>
                <w:lang w:val="en-US"/>
              </w:rPr>
              <w:t xml:space="preserve">w approaches on </w:t>
            </w:r>
            <w:r w:rsidRPr="00EB261D">
              <w:rPr>
                <w:rFonts w:ascii="Calibri" w:hAnsi="Calibri"/>
                <w:sz w:val="20"/>
                <w:lang w:val="en-US"/>
              </w:rPr>
              <w:t xml:space="preserve">stage direction and </w:t>
            </w:r>
            <w:r w:rsidRPr="00232C85">
              <w:rPr>
                <w:rFonts w:ascii="Calibri" w:hAnsi="Calibri"/>
                <w:sz w:val="20"/>
                <w:lang w:val="en-US"/>
              </w:rPr>
              <w:t>s</w:t>
            </w:r>
            <w:r w:rsidRPr="00EB261D">
              <w:rPr>
                <w:rFonts w:ascii="Calibri" w:hAnsi="Calibri"/>
                <w:sz w:val="20"/>
                <w:lang w:val="en-US"/>
              </w:rPr>
              <w:t>cenography. The use of technology (</w:t>
            </w:r>
            <w:r w:rsidRPr="00351D6B">
              <w:rPr>
                <w:rFonts w:ascii="Calibri" w:hAnsi="Calibri"/>
                <w:i/>
                <w:sz w:val="20"/>
                <w:lang w:val="en-US"/>
              </w:rPr>
              <w:t xml:space="preserve">Die </w:t>
            </w:r>
            <w:proofErr w:type="spellStart"/>
            <w:r w:rsidRPr="00232C85">
              <w:rPr>
                <w:rFonts w:ascii="Calibri" w:hAnsi="Calibri"/>
                <w:i/>
                <w:sz w:val="20"/>
                <w:lang w:val="en-GB"/>
              </w:rPr>
              <w:t>Soldaten</w:t>
            </w:r>
            <w:proofErr w:type="spellEnd"/>
            <w:r w:rsidRPr="00EB261D">
              <w:rPr>
                <w:rFonts w:ascii="Calibri" w:hAnsi="Calibri"/>
                <w:sz w:val="20"/>
                <w:lang w:val="en-US"/>
              </w:rPr>
              <w:t xml:space="preserve"> </w:t>
            </w:r>
            <w:r w:rsidRPr="00232C85">
              <w:rPr>
                <w:rFonts w:ascii="Calibri" w:hAnsi="Calibri"/>
                <w:sz w:val="20"/>
                <w:lang w:val="en-US"/>
              </w:rPr>
              <w:t>by</w:t>
            </w:r>
            <w:r w:rsidRPr="00EB261D">
              <w:rPr>
                <w:rFonts w:ascii="Calibri" w:hAnsi="Calibri"/>
                <w:sz w:val="20"/>
                <w:lang w:val="en-US"/>
              </w:rPr>
              <w:t xml:space="preserve"> </w:t>
            </w:r>
            <w:r w:rsidRPr="00EB261D">
              <w:rPr>
                <w:rFonts w:ascii="Calibri" w:hAnsi="Calibri"/>
                <w:sz w:val="20"/>
                <w:lang w:val="en-GB"/>
              </w:rPr>
              <w:t>B</w:t>
            </w:r>
            <w:r w:rsidRPr="00EB261D">
              <w:rPr>
                <w:rFonts w:ascii="Calibri" w:hAnsi="Calibri"/>
                <w:sz w:val="20"/>
                <w:lang w:val="en-US"/>
              </w:rPr>
              <w:t>.</w:t>
            </w:r>
            <w:r w:rsidRPr="00232C85">
              <w:rPr>
                <w:rFonts w:ascii="Calibri" w:hAnsi="Calibri"/>
                <w:sz w:val="20"/>
                <w:lang w:val="en-US"/>
              </w:rPr>
              <w:t xml:space="preserve"> </w:t>
            </w:r>
            <w:r w:rsidRPr="00EB261D">
              <w:rPr>
                <w:rFonts w:ascii="Calibri" w:hAnsi="Calibri"/>
                <w:sz w:val="20"/>
                <w:lang w:val="en-GB"/>
              </w:rPr>
              <w:t>A</w:t>
            </w:r>
            <w:r w:rsidRPr="00EB261D">
              <w:rPr>
                <w:rFonts w:ascii="Calibri" w:hAnsi="Calibri"/>
                <w:sz w:val="20"/>
                <w:lang w:val="en-US"/>
              </w:rPr>
              <w:t>.</w:t>
            </w:r>
            <w:r w:rsidRPr="00232C85">
              <w:rPr>
                <w:rFonts w:ascii="Calibri" w:hAnsi="Calibri"/>
                <w:sz w:val="20"/>
                <w:lang w:val="en-US"/>
              </w:rPr>
              <w:t xml:space="preserve"> </w:t>
            </w:r>
            <w:r w:rsidRPr="00EB261D">
              <w:rPr>
                <w:rFonts w:ascii="Calibri" w:hAnsi="Calibri"/>
                <w:sz w:val="20"/>
                <w:lang w:val="en-GB"/>
              </w:rPr>
              <w:t>Zimmermann</w:t>
            </w:r>
            <w:r w:rsidRPr="00EB261D">
              <w:rPr>
                <w:rFonts w:ascii="Calibri" w:hAnsi="Calibri"/>
                <w:sz w:val="20"/>
                <w:lang w:val="en-US"/>
              </w:rPr>
              <w:t>- contemporary performances).</w:t>
            </w:r>
          </w:p>
        </w:tc>
      </w:tr>
    </w:tbl>
    <w:p w14:paraId="351B9198" w14:textId="77777777" w:rsidR="00512B18" w:rsidRPr="00A52283" w:rsidRDefault="00512B18" w:rsidP="00597490">
      <w:pPr>
        <w:widowControl w:val="0"/>
        <w:autoSpaceDE w:val="0"/>
        <w:autoSpaceDN w:val="0"/>
        <w:adjustRightInd w:val="0"/>
        <w:spacing w:before="120"/>
        <w:rPr>
          <w:rFonts w:ascii="Calibri" w:hAnsi="Calibri" w:cs="Arial"/>
          <w:b/>
          <w:sz w:val="20"/>
        </w:rPr>
      </w:pPr>
      <w:r w:rsidRPr="00EB261D">
        <w:rPr>
          <w:rFonts w:ascii="Calibri" w:hAnsi="Calibri" w:cs="Arial"/>
          <w:b/>
          <w:sz w:val="20"/>
          <w:lang w:val="en-US"/>
        </w:rPr>
        <w:t xml:space="preserve">4. </w:t>
      </w:r>
      <w:r w:rsidRPr="00A52283">
        <w:rPr>
          <w:rFonts w:ascii="Calibri" w:hAnsi="Calibri" w:cs="Arial"/>
          <w:b/>
          <w:lang w:val="en-US"/>
        </w:rPr>
        <w:t>TEACHING AND LEARNING METHODS - EVALUAT</w:t>
      </w:r>
      <w:r w:rsidRPr="00A52283">
        <w:rPr>
          <w:rFonts w:ascii="Calibri" w:hAnsi="Calibri" w:cs="Arial"/>
          <w:b/>
        </w:rPr>
        <w: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61"/>
      </w:tblGrid>
      <w:tr w:rsidR="00512B18" w:rsidRPr="00EB261D" w14:paraId="407422B7" w14:textId="77777777" w:rsidTr="004C3B01">
        <w:tc>
          <w:tcPr>
            <w:tcW w:w="3306" w:type="dxa"/>
            <w:shd w:val="clear" w:color="auto" w:fill="DDD9C3"/>
          </w:tcPr>
          <w:p w14:paraId="7DAD56F9" w14:textId="77777777" w:rsidR="00512B18" w:rsidRPr="00EB261D" w:rsidRDefault="00512B18" w:rsidP="00597490">
            <w:pPr>
              <w:jc w:val="right"/>
              <w:rPr>
                <w:rFonts w:ascii="Calibri" w:hAnsi="Calibri" w:cs="Arial"/>
                <w:b/>
                <w:sz w:val="20"/>
                <w:lang w:val="en-US"/>
              </w:rPr>
            </w:pPr>
            <w:r>
              <w:rPr>
                <w:rFonts w:ascii="Calibri" w:hAnsi="Calibri" w:cs="Arial"/>
                <w:b/>
                <w:sz w:val="20"/>
              </w:rPr>
              <w:t>INSTRUCTION</w:t>
            </w:r>
            <w:r w:rsidRPr="00EB261D">
              <w:rPr>
                <w:rFonts w:ascii="Calibri" w:hAnsi="Calibri" w:cs="Arial"/>
                <w:b/>
                <w:sz w:val="20"/>
                <w:lang w:val="en-US"/>
              </w:rPr>
              <w:t xml:space="preserve"> METHOD</w:t>
            </w:r>
          </w:p>
        </w:tc>
        <w:tc>
          <w:tcPr>
            <w:tcW w:w="5761" w:type="dxa"/>
          </w:tcPr>
          <w:p w14:paraId="7DEE77BA" w14:textId="77777777" w:rsidR="00512B18" w:rsidRPr="00EB261D" w:rsidRDefault="00512B18" w:rsidP="00597490">
            <w:pPr>
              <w:tabs>
                <w:tab w:val="left" w:pos="360"/>
              </w:tabs>
              <w:spacing w:before="120" w:after="120"/>
              <w:rPr>
                <w:rFonts w:ascii="Calibri" w:hAnsi="Calibri"/>
                <w:sz w:val="20"/>
                <w:lang w:val="en-US"/>
              </w:rPr>
            </w:pPr>
            <w:r w:rsidRPr="00EB261D">
              <w:rPr>
                <w:rFonts w:ascii="Calibri" w:hAnsi="Calibri"/>
                <w:sz w:val="20"/>
                <w:lang w:val="en-US"/>
              </w:rPr>
              <w:t>Lectures – Presentations by students</w:t>
            </w:r>
          </w:p>
        </w:tc>
      </w:tr>
      <w:tr w:rsidR="00512B18" w:rsidRPr="00E8660F" w14:paraId="726E10D9" w14:textId="77777777" w:rsidTr="004C3B01">
        <w:tc>
          <w:tcPr>
            <w:tcW w:w="3306" w:type="dxa"/>
            <w:shd w:val="clear" w:color="auto" w:fill="DDD9C3"/>
          </w:tcPr>
          <w:p w14:paraId="4264A1F8" w14:textId="77777777" w:rsidR="00512B18" w:rsidRPr="00EB261D" w:rsidRDefault="00512B18" w:rsidP="00597490">
            <w:pPr>
              <w:jc w:val="right"/>
              <w:rPr>
                <w:rFonts w:ascii="Calibri" w:hAnsi="Calibri" w:cs="Arial"/>
                <w:i/>
                <w:sz w:val="20"/>
                <w:lang w:val="en-US"/>
              </w:rPr>
            </w:pPr>
            <w:r w:rsidRPr="00EB261D">
              <w:rPr>
                <w:rFonts w:ascii="Calibri" w:hAnsi="Calibri" w:cs="Arial"/>
                <w:b/>
                <w:sz w:val="20"/>
                <w:lang w:val="en-US"/>
              </w:rPr>
              <w:t>USE OF INFORMATION AND COMMUNICATION TECHNOLOGIES</w:t>
            </w:r>
            <w:r w:rsidRPr="00EB261D">
              <w:rPr>
                <w:rFonts w:ascii="Calibri" w:hAnsi="Calibri" w:cs="Arial"/>
                <w:b/>
                <w:sz w:val="20"/>
                <w:lang w:val="en-US"/>
              </w:rPr>
              <w:br/>
            </w:r>
          </w:p>
        </w:tc>
        <w:tc>
          <w:tcPr>
            <w:tcW w:w="5761" w:type="dxa"/>
          </w:tcPr>
          <w:p w14:paraId="29A6789E" w14:textId="77777777" w:rsidR="00512B18" w:rsidRPr="00EB261D" w:rsidRDefault="00512B18" w:rsidP="00597490">
            <w:pPr>
              <w:rPr>
                <w:rFonts w:ascii="Calibri" w:hAnsi="Calibri"/>
                <w:sz w:val="20"/>
                <w:lang w:val="en-US"/>
              </w:rPr>
            </w:pPr>
            <w:r w:rsidRPr="00EB261D">
              <w:rPr>
                <w:rFonts w:ascii="Calibri" w:hAnsi="Calibri"/>
                <w:sz w:val="20"/>
                <w:lang w:val="en-US"/>
              </w:rPr>
              <w:t xml:space="preserve">Use of power-point presentations and recorded performances in teaching. The lectures content of the course for each chapter are uploaded on the internet (e-class), in the form of a series of power-point files converted to PDF files, where from the students can freely download them using the password which is provided to them when they are enrolled at the Department. </w:t>
            </w:r>
          </w:p>
        </w:tc>
      </w:tr>
      <w:tr w:rsidR="00512B18" w:rsidRPr="00EB261D" w14:paraId="18EECFA4" w14:textId="77777777" w:rsidTr="004C3B01">
        <w:tc>
          <w:tcPr>
            <w:tcW w:w="3306" w:type="dxa"/>
            <w:shd w:val="clear" w:color="auto" w:fill="DDD9C3"/>
          </w:tcPr>
          <w:p w14:paraId="038951AB" w14:textId="77777777" w:rsidR="00512B18" w:rsidRPr="00EB261D" w:rsidRDefault="00512B18" w:rsidP="00597490">
            <w:pPr>
              <w:jc w:val="right"/>
              <w:rPr>
                <w:rFonts w:ascii="Calibri" w:hAnsi="Calibri" w:cs="Arial"/>
                <w:b/>
                <w:sz w:val="20"/>
              </w:rPr>
            </w:pPr>
            <w:r>
              <w:rPr>
                <w:rFonts w:ascii="Calibri" w:hAnsi="Calibri" w:cs="Arial"/>
                <w:b/>
                <w:sz w:val="20"/>
              </w:rPr>
              <w:t xml:space="preserve">INSTRUCTION </w:t>
            </w:r>
            <w:r w:rsidRPr="00EB261D">
              <w:rPr>
                <w:rFonts w:ascii="Calibri" w:hAnsi="Calibri" w:cs="Arial"/>
                <w:b/>
                <w:sz w:val="20"/>
              </w:rPr>
              <w:t>ORGANIZATION</w:t>
            </w:r>
          </w:p>
          <w:p w14:paraId="460EB1E9" w14:textId="77777777" w:rsidR="00512B18" w:rsidRPr="00EB261D" w:rsidRDefault="00512B18" w:rsidP="00597490">
            <w:pPr>
              <w:jc w:val="both"/>
              <w:rPr>
                <w:rFonts w:ascii="Calibri" w:hAnsi="Calibri" w:cs="Arial"/>
                <w:i/>
                <w:sz w:val="20"/>
              </w:rPr>
            </w:pPr>
          </w:p>
        </w:tc>
        <w:tc>
          <w:tcPr>
            <w:tcW w:w="576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9"/>
              <w:gridCol w:w="2216"/>
            </w:tblGrid>
            <w:tr w:rsidR="00512B18" w:rsidRPr="00EB261D" w14:paraId="1E9C1ED9" w14:textId="77777777" w:rsidTr="00E87D0D">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3CCC189A" w14:textId="77777777" w:rsidR="00512B18" w:rsidRPr="00EB261D" w:rsidRDefault="00512B18" w:rsidP="00597490">
                  <w:pPr>
                    <w:jc w:val="center"/>
                    <w:rPr>
                      <w:rFonts w:ascii="Calibri" w:hAnsi="Calibri" w:cs="Arial"/>
                      <w:b/>
                      <w:i/>
                      <w:sz w:val="20"/>
                    </w:rPr>
                  </w:pPr>
                  <w:proofErr w:type="spellStart"/>
                  <w:r w:rsidRPr="00EB261D">
                    <w:rPr>
                      <w:rFonts w:ascii="Calibri" w:hAnsi="Calibri" w:cs="Arial"/>
                      <w:b/>
                      <w:i/>
                      <w:sz w:val="20"/>
                    </w:rPr>
                    <w:t>Activities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7CD8A76E" w14:textId="77777777" w:rsidR="00512B18" w:rsidRPr="00EB261D" w:rsidRDefault="00512B18" w:rsidP="00597490">
                  <w:pPr>
                    <w:jc w:val="center"/>
                    <w:rPr>
                      <w:rFonts w:ascii="Calibri" w:hAnsi="Calibri" w:cs="Arial"/>
                      <w:b/>
                      <w:i/>
                      <w:sz w:val="20"/>
                    </w:rPr>
                  </w:pPr>
                  <w:proofErr w:type="spellStart"/>
                  <w:r w:rsidRPr="00EB261D">
                    <w:rPr>
                      <w:rFonts w:ascii="Calibri" w:hAnsi="Calibri" w:cs="Arial"/>
                      <w:b/>
                      <w:i/>
                      <w:sz w:val="20"/>
                    </w:rPr>
                    <w:t>Semester</w:t>
                  </w:r>
                  <w:proofErr w:type="spellEnd"/>
                  <w:r w:rsidRPr="00EB261D">
                    <w:rPr>
                      <w:rFonts w:ascii="Calibri" w:hAnsi="Calibri" w:cs="Arial"/>
                      <w:b/>
                      <w:i/>
                      <w:sz w:val="20"/>
                    </w:rPr>
                    <w:t xml:space="preserve"> </w:t>
                  </w:r>
                  <w:proofErr w:type="spellStart"/>
                  <w:r w:rsidRPr="00EB261D">
                    <w:rPr>
                      <w:rFonts w:ascii="Calibri" w:hAnsi="Calibri" w:cs="Arial"/>
                      <w:b/>
                      <w:i/>
                      <w:sz w:val="20"/>
                    </w:rPr>
                    <w:t>student</w:t>
                  </w:r>
                  <w:proofErr w:type="spellEnd"/>
                  <w:r w:rsidRPr="00EB261D">
                    <w:rPr>
                      <w:rFonts w:ascii="Calibri" w:hAnsi="Calibri" w:cs="Arial"/>
                      <w:b/>
                      <w:i/>
                      <w:sz w:val="20"/>
                    </w:rPr>
                    <w:t xml:space="preserve"> </w:t>
                  </w:r>
                  <w:proofErr w:type="spellStart"/>
                  <w:r w:rsidRPr="00EB261D">
                    <w:rPr>
                      <w:rFonts w:ascii="Calibri" w:hAnsi="Calibri" w:cs="Arial"/>
                      <w:b/>
                      <w:i/>
                      <w:sz w:val="20"/>
                    </w:rPr>
                    <w:t>workload</w:t>
                  </w:r>
                  <w:proofErr w:type="spellEnd"/>
                  <w:r w:rsidRPr="00EB261D">
                    <w:rPr>
                      <w:rFonts w:ascii="Calibri" w:hAnsi="Calibri" w:cs="Arial"/>
                      <w:b/>
                      <w:i/>
                      <w:sz w:val="20"/>
                    </w:rPr>
                    <w:t xml:space="preserve"> </w:t>
                  </w:r>
                </w:p>
              </w:tc>
            </w:tr>
            <w:tr w:rsidR="00512B18" w:rsidRPr="00EB261D" w14:paraId="3F5A08EA" w14:textId="77777777" w:rsidTr="00E87D0D">
              <w:tc>
                <w:tcPr>
                  <w:tcW w:w="3919" w:type="dxa"/>
                  <w:tcBorders>
                    <w:top w:val="single" w:sz="4" w:space="0" w:color="auto"/>
                    <w:left w:val="single" w:sz="4" w:space="0" w:color="auto"/>
                    <w:bottom w:val="single" w:sz="4" w:space="0" w:color="auto"/>
                    <w:right w:val="single" w:sz="4" w:space="0" w:color="auto"/>
                  </w:tcBorders>
                </w:tcPr>
                <w:p w14:paraId="66583648" w14:textId="77777777" w:rsidR="00512B18" w:rsidRPr="00EB261D" w:rsidRDefault="00512B18" w:rsidP="00597490">
                  <w:pPr>
                    <w:rPr>
                      <w:rFonts w:ascii="Calibri" w:hAnsi="Calibri" w:cs="Arial"/>
                      <w:sz w:val="20"/>
                      <w:lang w:val="en-US"/>
                    </w:rPr>
                  </w:pPr>
                  <w:r w:rsidRPr="00EB261D">
                    <w:rPr>
                      <w:rFonts w:ascii="Calibri" w:hAnsi="Calibri" w:cs="Arial"/>
                      <w:sz w:val="20"/>
                      <w:lang w:val="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tcPr>
                <w:p w14:paraId="612764FC" w14:textId="77777777" w:rsidR="00512B18" w:rsidRPr="00EB261D" w:rsidRDefault="00512B18" w:rsidP="00597490">
                  <w:pPr>
                    <w:jc w:val="center"/>
                    <w:rPr>
                      <w:rFonts w:ascii="Calibri" w:hAnsi="Calibri" w:cs="Arial"/>
                      <w:sz w:val="20"/>
                    </w:rPr>
                  </w:pPr>
                  <w:r w:rsidRPr="00EB261D">
                    <w:rPr>
                      <w:rFonts w:ascii="Calibri" w:hAnsi="Calibri" w:cs="Arial"/>
                      <w:sz w:val="20"/>
                    </w:rPr>
                    <w:t>3x13=39</w:t>
                  </w:r>
                </w:p>
              </w:tc>
            </w:tr>
            <w:tr w:rsidR="00512B18" w:rsidRPr="00EB261D" w14:paraId="7BB7AA46" w14:textId="77777777" w:rsidTr="00E87D0D">
              <w:tc>
                <w:tcPr>
                  <w:tcW w:w="3919" w:type="dxa"/>
                  <w:tcBorders>
                    <w:top w:val="single" w:sz="4" w:space="0" w:color="auto"/>
                    <w:left w:val="single" w:sz="4" w:space="0" w:color="auto"/>
                    <w:bottom w:val="single" w:sz="4" w:space="0" w:color="auto"/>
                    <w:right w:val="single" w:sz="4" w:space="0" w:color="auto"/>
                  </w:tcBorders>
                </w:tcPr>
                <w:p w14:paraId="7C14CC06" w14:textId="77777777" w:rsidR="00512B18" w:rsidRPr="00EB261D" w:rsidRDefault="00512B18" w:rsidP="00597490">
                  <w:pPr>
                    <w:rPr>
                      <w:rFonts w:ascii="Calibri" w:hAnsi="Calibri" w:cs="Arial"/>
                      <w:sz w:val="20"/>
                      <w:lang w:val="en-US"/>
                    </w:rPr>
                  </w:pPr>
                  <w:r>
                    <w:rPr>
                      <w:rFonts w:ascii="Calibri" w:hAnsi="Calibri" w:cs="Arial"/>
                      <w:sz w:val="20"/>
                      <w:lang w:val="en-US"/>
                    </w:rPr>
                    <w:t>Hours for</w:t>
                  </w:r>
                  <w:r w:rsidRPr="00A52283">
                    <w:rPr>
                      <w:rFonts w:ascii="Calibri" w:hAnsi="Calibri" w:cs="Arial"/>
                      <w:sz w:val="20"/>
                      <w:lang w:val="en-US"/>
                    </w:rPr>
                    <w:t xml:space="preserve"> </w:t>
                  </w:r>
                  <w:r w:rsidRPr="00EB261D">
                    <w:rPr>
                      <w:rFonts w:ascii="Calibri" w:hAnsi="Calibri" w:cs="Arial"/>
                      <w:sz w:val="20"/>
                      <w:lang w:val="en-US"/>
                    </w:rPr>
                    <w:t>student</w:t>
                  </w:r>
                  <w:r w:rsidRPr="00A52283">
                    <w:rPr>
                      <w:rFonts w:ascii="Calibri" w:hAnsi="Calibri" w:cs="Arial"/>
                      <w:sz w:val="20"/>
                      <w:lang w:val="en-US"/>
                    </w:rPr>
                    <w:t>’s individual study</w:t>
                  </w:r>
                  <w:r w:rsidRPr="00EB261D">
                    <w:rPr>
                      <w:rFonts w:ascii="Calibri" w:hAnsi="Calibri" w:cs="Arial"/>
                      <w:sz w:val="20"/>
                      <w:lang w:val="en-US"/>
                    </w:rPr>
                    <w:t xml:space="preserve"> and preparation for each lecture </w:t>
                  </w:r>
                </w:p>
              </w:tc>
              <w:tc>
                <w:tcPr>
                  <w:tcW w:w="2551" w:type="dxa"/>
                  <w:tcBorders>
                    <w:top w:val="single" w:sz="4" w:space="0" w:color="auto"/>
                    <w:left w:val="single" w:sz="4" w:space="0" w:color="auto"/>
                    <w:bottom w:val="single" w:sz="4" w:space="0" w:color="auto"/>
                    <w:right w:val="single" w:sz="4" w:space="0" w:color="auto"/>
                  </w:tcBorders>
                </w:tcPr>
                <w:p w14:paraId="44E40C46" w14:textId="77777777" w:rsidR="00512B18" w:rsidRPr="00EB261D" w:rsidRDefault="00512B18" w:rsidP="00597490">
                  <w:pPr>
                    <w:rPr>
                      <w:rFonts w:ascii="Calibri" w:hAnsi="Calibri" w:cs="Arial"/>
                      <w:sz w:val="20"/>
                    </w:rPr>
                  </w:pPr>
                  <w:r w:rsidRPr="00EB261D">
                    <w:rPr>
                      <w:rFonts w:ascii="Calibri" w:hAnsi="Calibri" w:cs="Arial"/>
                      <w:sz w:val="20"/>
                      <w:lang w:val="en-US"/>
                    </w:rPr>
                    <w:t xml:space="preserve">               </w:t>
                  </w:r>
                  <w:r w:rsidRPr="00EB261D">
                    <w:rPr>
                      <w:rFonts w:ascii="Calibri" w:hAnsi="Calibri" w:cs="Arial"/>
                      <w:sz w:val="20"/>
                    </w:rPr>
                    <w:t>5x3=15</w:t>
                  </w:r>
                </w:p>
              </w:tc>
            </w:tr>
            <w:tr w:rsidR="00512B18" w:rsidRPr="00EB261D" w14:paraId="36F0CB5C" w14:textId="77777777" w:rsidTr="00E87D0D">
              <w:tc>
                <w:tcPr>
                  <w:tcW w:w="3919" w:type="dxa"/>
                  <w:tcBorders>
                    <w:top w:val="single" w:sz="4" w:space="0" w:color="auto"/>
                    <w:left w:val="single" w:sz="4" w:space="0" w:color="auto"/>
                    <w:bottom w:val="single" w:sz="4" w:space="0" w:color="auto"/>
                    <w:right w:val="single" w:sz="4" w:space="0" w:color="auto"/>
                  </w:tcBorders>
                </w:tcPr>
                <w:p w14:paraId="500C3F42" w14:textId="77777777" w:rsidR="00512B18" w:rsidRPr="00EB261D" w:rsidRDefault="00512B18" w:rsidP="00597490">
                  <w:pPr>
                    <w:rPr>
                      <w:rFonts w:ascii="Calibri" w:hAnsi="Calibri" w:cs="Arial"/>
                      <w:sz w:val="20"/>
                      <w:lang w:val="en-US"/>
                    </w:rPr>
                  </w:pPr>
                  <w:r w:rsidRPr="00EB261D">
                    <w:rPr>
                      <w:rFonts w:ascii="Calibri" w:hAnsi="Calibri" w:cs="Arial"/>
                      <w:sz w:val="20"/>
                      <w:lang w:val="en-US"/>
                    </w:rPr>
                    <w:t>Hours for the composition of the plot of two plays (optional)</w:t>
                  </w:r>
                </w:p>
              </w:tc>
              <w:tc>
                <w:tcPr>
                  <w:tcW w:w="2551" w:type="dxa"/>
                  <w:tcBorders>
                    <w:top w:val="single" w:sz="4" w:space="0" w:color="auto"/>
                    <w:left w:val="single" w:sz="4" w:space="0" w:color="auto"/>
                    <w:bottom w:val="single" w:sz="4" w:space="0" w:color="auto"/>
                    <w:right w:val="single" w:sz="4" w:space="0" w:color="auto"/>
                  </w:tcBorders>
                </w:tcPr>
                <w:p w14:paraId="00E39C53" w14:textId="77777777" w:rsidR="00512B18" w:rsidRPr="00EB261D" w:rsidRDefault="00512B18" w:rsidP="00597490">
                  <w:pPr>
                    <w:jc w:val="center"/>
                    <w:rPr>
                      <w:rFonts w:ascii="Calibri" w:hAnsi="Calibri" w:cs="Arial"/>
                      <w:sz w:val="20"/>
                    </w:rPr>
                  </w:pPr>
                  <w:r w:rsidRPr="00EB261D">
                    <w:rPr>
                      <w:rFonts w:ascii="Calibri" w:hAnsi="Calibri" w:cs="Arial"/>
                      <w:sz w:val="20"/>
                    </w:rPr>
                    <w:t>6</w:t>
                  </w:r>
                </w:p>
              </w:tc>
            </w:tr>
            <w:tr w:rsidR="00512B18" w:rsidRPr="00EB261D" w14:paraId="7E840266" w14:textId="77777777" w:rsidTr="00E87D0D">
              <w:tc>
                <w:tcPr>
                  <w:tcW w:w="3919" w:type="dxa"/>
                  <w:tcBorders>
                    <w:top w:val="single" w:sz="4" w:space="0" w:color="auto"/>
                    <w:left w:val="single" w:sz="4" w:space="0" w:color="auto"/>
                    <w:bottom w:val="single" w:sz="4" w:space="0" w:color="auto"/>
                    <w:right w:val="single" w:sz="4" w:space="0" w:color="auto"/>
                  </w:tcBorders>
                </w:tcPr>
                <w:p w14:paraId="4EB64C88" w14:textId="77777777" w:rsidR="00512B18" w:rsidRPr="00A52283" w:rsidRDefault="00512B18" w:rsidP="00597490">
                  <w:pPr>
                    <w:rPr>
                      <w:rFonts w:ascii="Calibri" w:hAnsi="Calibri" w:cs="Arial"/>
                      <w:sz w:val="20"/>
                      <w:lang w:val="en-US"/>
                    </w:rPr>
                  </w:pPr>
                  <w:r w:rsidRPr="00EB261D">
                    <w:rPr>
                      <w:rFonts w:ascii="Calibri" w:hAnsi="Calibri" w:cs="Arial"/>
                      <w:sz w:val="20"/>
                      <w:lang w:val="en-GB"/>
                    </w:rPr>
                    <w:t>Hours for the preparation of a presentation in class (optional</w:t>
                  </w:r>
                  <w:r>
                    <w:rPr>
                      <w:rFonts w:ascii="Calibri" w:hAnsi="Calibri" w:cs="Arial"/>
                      <w:sz w:val="20"/>
                      <w:lang w:val="en-US"/>
                    </w:rPr>
                    <w:t>, home</w:t>
                  </w:r>
                  <w:r w:rsidRPr="00EB261D">
                    <w:rPr>
                      <w:rFonts w:ascii="Calibri" w:hAnsi="Calibri" w:cs="Arial"/>
                      <w:sz w:val="20"/>
                      <w:lang w:val="en-US"/>
                    </w:rPr>
                    <w:t>work for one or two students</w:t>
                  </w:r>
                  <w:r w:rsidRPr="00A52283">
                    <w:rPr>
                      <w:rFonts w:ascii="Calibri" w:hAnsi="Calibri" w:cs="Arial"/>
                      <w:sz w:val="20"/>
                      <w:lang w:val="en-US"/>
                    </w:rPr>
                    <w:t>)</w:t>
                  </w:r>
                </w:p>
              </w:tc>
              <w:tc>
                <w:tcPr>
                  <w:tcW w:w="2551" w:type="dxa"/>
                  <w:tcBorders>
                    <w:top w:val="single" w:sz="4" w:space="0" w:color="auto"/>
                    <w:left w:val="single" w:sz="4" w:space="0" w:color="auto"/>
                    <w:bottom w:val="single" w:sz="4" w:space="0" w:color="auto"/>
                    <w:right w:val="single" w:sz="4" w:space="0" w:color="auto"/>
                  </w:tcBorders>
                </w:tcPr>
                <w:p w14:paraId="42A2E6FB" w14:textId="77777777" w:rsidR="00512B18" w:rsidRPr="00EB261D" w:rsidRDefault="00512B18" w:rsidP="00597490">
                  <w:pPr>
                    <w:jc w:val="center"/>
                    <w:rPr>
                      <w:rFonts w:ascii="Calibri" w:hAnsi="Calibri" w:cs="Arial"/>
                      <w:sz w:val="20"/>
                    </w:rPr>
                  </w:pPr>
                  <w:r w:rsidRPr="00EB261D">
                    <w:rPr>
                      <w:rFonts w:ascii="Calibri" w:hAnsi="Calibri" w:cs="Arial"/>
                      <w:sz w:val="20"/>
                    </w:rPr>
                    <w:t>8</w:t>
                  </w:r>
                </w:p>
              </w:tc>
            </w:tr>
            <w:tr w:rsidR="00512B18" w:rsidRPr="00EB261D" w14:paraId="6B33ED7D" w14:textId="77777777" w:rsidTr="00E87D0D">
              <w:tc>
                <w:tcPr>
                  <w:tcW w:w="3919" w:type="dxa"/>
                  <w:tcBorders>
                    <w:top w:val="single" w:sz="4" w:space="0" w:color="auto"/>
                    <w:left w:val="single" w:sz="4" w:space="0" w:color="auto"/>
                    <w:bottom w:val="single" w:sz="4" w:space="0" w:color="auto"/>
                    <w:right w:val="single" w:sz="4" w:space="0" w:color="auto"/>
                  </w:tcBorders>
                </w:tcPr>
                <w:p w14:paraId="295CED61" w14:textId="77777777" w:rsidR="00512B18" w:rsidRPr="00EB261D" w:rsidRDefault="00512B18" w:rsidP="00597490">
                  <w:pPr>
                    <w:rPr>
                      <w:rFonts w:ascii="Calibri" w:hAnsi="Calibri" w:cs="Arial"/>
                      <w:sz w:val="20"/>
                      <w:lang w:val="en-GB"/>
                    </w:rPr>
                  </w:pPr>
                  <w:r w:rsidRPr="00EB261D">
                    <w:rPr>
                      <w:rFonts w:ascii="Calibri" w:hAnsi="Calibri" w:cs="Arial"/>
                      <w:sz w:val="20"/>
                      <w:lang w:val="en-GB"/>
                    </w:rPr>
                    <w:t xml:space="preserve">Hours for the composition of the final essay </w:t>
                  </w:r>
                </w:p>
              </w:tc>
              <w:tc>
                <w:tcPr>
                  <w:tcW w:w="2551" w:type="dxa"/>
                  <w:tcBorders>
                    <w:top w:val="single" w:sz="4" w:space="0" w:color="auto"/>
                    <w:left w:val="single" w:sz="4" w:space="0" w:color="auto"/>
                    <w:bottom w:val="single" w:sz="4" w:space="0" w:color="auto"/>
                    <w:right w:val="single" w:sz="4" w:space="0" w:color="auto"/>
                  </w:tcBorders>
                </w:tcPr>
                <w:p w14:paraId="6D0B727C" w14:textId="77777777" w:rsidR="00512B18" w:rsidRPr="00EB261D" w:rsidRDefault="00512B18" w:rsidP="00597490">
                  <w:pPr>
                    <w:jc w:val="center"/>
                    <w:rPr>
                      <w:rFonts w:ascii="Calibri" w:hAnsi="Calibri" w:cs="Arial"/>
                      <w:sz w:val="20"/>
                    </w:rPr>
                  </w:pPr>
                  <w:r w:rsidRPr="00EB261D">
                    <w:rPr>
                      <w:rFonts w:ascii="Calibri" w:hAnsi="Calibri" w:cs="Arial"/>
                      <w:sz w:val="20"/>
                    </w:rPr>
                    <w:t>24</w:t>
                  </w:r>
                </w:p>
              </w:tc>
            </w:tr>
            <w:tr w:rsidR="00512B18" w:rsidRPr="00EB261D" w14:paraId="3E44AB72" w14:textId="77777777" w:rsidTr="00E87D0D">
              <w:tc>
                <w:tcPr>
                  <w:tcW w:w="3919" w:type="dxa"/>
                  <w:tcBorders>
                    <w:top w:val="single" w:sz="4" w:space="0" w:color="auto"/>
                    <w:left w:val="single" w:sz="4" w:space="0" w:color="auto"/>
                    <w:bottom w:val="single" w:sz="4" w:space="0" w:color="auto"/>
                    <w:right w:val="single" w:sz="4" w:space="0" w:color="auto"/>
                  </w:tcBorders>
                </w:tcPr>
                <w:p w14:paraId="422ACAB9" w14:textId="77777777" w:rsidR="00512B18" w:rsidRPr="00EB261D" w:rsidRDefault="00512B18" w:rsidP="00597490">
                  <w:pPr>
                    <w:rPr>
                      <w:rFonts w:ascii="Calibri" w:hAnsi="Calibri" w:cs="Arial"/>
                      <w:sz w:val="20"/>
                      <w:lang w:val="en-GB"/>
                    </w:rPr>
                  </w:pPr>
                  <w:r w:rsidRPr="00EB261D">
                    <w:rPr>
                      <w:rFonts w:ascii="Calibri" w:hAnsi="Calibri" w:cs="Arial"/>
                      <w:sz w:val="20"/>
                      <w:lang w:val="en-US"/>
                    </w:rPr>
                    <w:t>H</w:t>
                  </w:r>
                  <w:r w:rsidRPr="00EB261D">
                    <w:rPr>
                      <w:rFonts w:ascii="Calibri" w:hAnsi="Calibri" w:cs="Arial"/>
                      <w:sz w:val="20"/>
                      <w:lang w:val="en-GB"/>
                    </w:rPr>
                    <w:t>ours for the preparation for the final written examination</w:t>
                  </w:r>
                </w:p>
              </w:tc>
              <w:tc>
                <w:tcPr>
                  <w:tcW w:w="2551" w:type="dxa"/>
                  <w:tcBorders>
                    <w:top w:val="single" w:sz="4" w:space="0" w:color="auto"/>
                    <w:left w:val="single" w:sz="4" w:space="0" w:color="auto"/>
                    <w:bottom w:val="single" w:sz="4" w:space="0" w:color="auto"/>
                    <w:right w:val="single" w:sz="4" w:space="0" w:color="auto"/>
                  </w:tcBorders>
                </w:tcPr>
                <w:p w14:paraId="7EAFEDD9" w14:textId="77777777" w:rsidR="00512B18" w:rsidRPr="00EB261D" w:rsidRDefault="00512B18" w:rsidP="00597490">
                  <w:pPr>
                    <w:jc w:val="center"/>
                    <w:rPr>
                      <w:rFonts w:ascii="Calibri" w:hAnsi="Calibri" w:cs="Arial"/>
                      <w:sz w:val="20"/>
                    </w:rPr>
                  </w:pPr>
                  <w:r w:rsidRPr="00EB261D">
                    <w:rPr>
                      <w:rFonts w:ascii="Calibri" w:hAnsi="Calibri" w:cs="Arial"/>
                      <w:sz w:val="20"/>
                    </w:rPr>
                    <w:t>33</w:t>
                  </w:r>
                </w:p>
              </w:tc>
            </w:tr>
            <w:tr w:rsidR="00512B18" w:rsidRPr="00EB261D" w14:paraId="235E2A1D" w14:textId="77777777" w:rsidTr="00E87D0D">
              <w:tc>
                <w:tcPr>
                  <w:tcW w:w="3919" w:type="dxa"/>
                  <w:tcBorders>
                    <w:top w:val="single" w:sz="4" w:space="0" w:color="auto"/>
                    <w:left w:val="single" w:sz="4" w:space="0" w:color="auto"/>
                    <w:bottom w:val="single" w:sz="4" w:space="0" w:color="auto"/>
                    <w:right w:val="single" w:sz="4" w:space="0" w:color="auto"/>
                  </w:tcBorders>
                </w:tcPr>
                <w:p w14:paraId="6B7219F1" w14:textId="77777777" w:rsidR="00512B18" w:rsidRPr="00EB261D" w:rsidRDefault="00512B18" w:rsidP="00597490">
                  <w:pPr>
                    <w:rPr>
                      <w:rFonts w:ascii="Calibri" w:hAnsi="Calibri" w:cs="Arial"/>
                      <w:b/>
                      <w:i/>
                      <w:sz w:val="20"/>
                      <w:lang w:val="en-US"/>
                    </w:rPr>
                  </w:pPr>
                  <w:r w:rsidRPr="00EB261D">
                    <w:rPr>
                      <w:rFonts w:ascii="Calibri" w:hAnsi="Calibri" w:cs="Arial"/>
                      <w:b/>
                      <w:i/>
                      <w:sz w:val="20"/>
                      <w:lang w:val="en-US"/>
                    </w:rPr>
                    <w:t>Total number of hours for the Course (25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135A111D" w14:textId="77777777" w:rsidR="00512B18" w:rsidRDefault="00512B18" w:rsidP="00597490">
                  <w:pPr>
                    <w:jc w:val="center"/>
                    <w:rPr>
                      <w:rFonts w:ascii="Calibri" w:hAnsi="Calibri" w:cs="Arial"/>
                      <w:b/>
                      <w:i/>
                      <w:sz w:val="20"/>
                      <w:lang w:val="en-US"/>
                    </w:rPr>
                  </w:pPr>
                  <w:r w:rsidRPr="00EB261D">
                    <w:rPr>
                      <w:rFonts w:ascii="Calibri" w:hAnsi="Calibri" w:cs="Arial"/>
                      <w:b/>
                      <w:i/>
                      <w:sz w:val="20"/>
                      <w:lang w:val="en-US"/>
                    </w:rPr>
                    <w:t xml:space="preserve">125 hours </w:t>
                  </w:r>
                </w:p>
                <w:p w14:paraId="014F4202" w14:textId="77777777" w:rsidR="00512B18" w:rsidRDefault="00512B18" w:rsidP="00597490">
                  <w:pPr>
                    <w:jc w:val="center"/>
                    <w:rPr>
                      <w:rFonts w:ascii="Calibri" w:hAnsi="Calibri" w:cs="Arial"/>
                      <w:b/>
                      <w:i/>
                      <w:sz w:val="20"/>
                      <w:lang w:val="en-US"/>
                    </w:rPr>
                  </w:pPr>
                  <w:r w:rsidRPr="00EB261D">
                    <w:rPr>
                      <w:rFonts w:ascii="Calibri" w:hAnsi="Calibri" w:cs="Arial"/>
                      <w:b/>
                      <w:i/>
                      <w:sz w:val="20"/>
                      <w:lang w:val="en-US"/>
                    </w:rPr>
                    <w:t>(</w:t>
                  </w:r>
                  <w:proofErr w:type="gramStart"/>
                  <w:r w:rsidRPr="00EB261D">
                    <w:rPr>
                      <w:rFonts w:ascii="Calibri" w:hAnsi="Calibri" w:cs="Arial"/>
                      <w:b/>
                      <w:i/>
                      <w:sz w:val="20"/>
                      <w:lang w:val="en-US"/>
                    </w:rPr>
                    <w:t>total</w:t>
                  </w:r>
                  <w:proofErr w:type="gramEnd"/>
                  <w:r w:rsidRPr="00EB261D">
                    <w:rPr>
                      <w:rFonts w:ascii="Calibri" w:hAnsi="Calibri" w:cs="Arial"/>
                      <w:b/>
                      <w:i/>
                      <w:sz w:val="20"/>
                      <w:lang w:val="en-US"/>
                    </w:rPr>
                    <w:t xml:space="preserve"> </w:t>
                  </w:r>
                </w:p>
                <w:p w14:paraId="58A3EA3E" w14:textId="77777777" w:rsidR="00512B18" w:rsidRPr="00EB261D" w:rsidRDefault="00512B18" w:rsidP="00597490">
                  <w:pPr>
                    <w:jc w:val="center"/>
                    <w:rPr>
                      <w:rFonts w:ascii="Calibri" w:hAnsi="Calibri" w:cs="Arial"/>
                      <w:b/>
                      <w:i/>
                      <w:sz w:val="20"/>
                      <w:lang w:val="en-US"/>
                    </w:rPr>
                  </w:pPr>
                  <w:r w:rsidRPr="00EB261D">
                    <w:rPr>
                      <w:rFonts w:ascii="Calibri" w:hAnsi="Calibri" w:cs="Arial"/>
                      <w:b/>
                      <w:i/>
                      <w:sz w:val="20"/>
                      <w:lang w:val="en-US"/>
                    </w:rPr>
                    <w:t>student workload)</w:t>
                  </w:r>
                </w:p>
              </w:tc>
            </w:tr>
          </w:tbl>
          <w:p w14:paraId="6E825474" w14:textId="77777777" w:rsidR="00512B18" w:rsidRPr="00EB261D" w:rsidRDefault="00512B18" w:rsidP="00597490">
            <w:pPr>
              <w:rPr>
                <w:rFonts w:ascii="Calibri" w:hAnsi="Calibri" w:cs="Tahoma"/>
                <w:sz w:val="20"/>
                <w:lang w:val="en-US"/>
              </w:rPr>
            </w:pPr>
          </w:p>
        </w:tc>
      </w:tr>
      <w:tr w:rsidR="00512B18" w:rsidRPr="00E8660F" w14:paraId="057659CD" w14:textId="77777777" w:rsidTr="004C3B01">
        <w:tc>
          <w:tcPr>
            <w:tcW w:w="3306" w:type="dxa"/>
          </w:tcPr>
          <w:p w14:paraId="1CA096D4" w14:textId="77777777" w:rsidR="00512B18" w:rsidRPr="00EB261D" w:rsidRDefault="00512B18" w:rsidP="00597490">
            <w:pPr>
              <w:jc w:val="right"/>
              <w:rPr>
                <w:rFonts w:ascii="Calibri" w:hAnsi="Calibri" w:cs="Arial"/>
                <w:b/>
                <w:sz w:val="20"/>
              </w:rPr>
            </w:pPr>
            <w:r w:rsidRPr="00EB261D">
              <w:rPr>
                <w:rFonts w:ascii="Calibri" w:hAnsi="Calibri" w:cs="Arial"/>
                <w:b/>
                <w:sz w:val="20"/>
              </w:rPr>
              <w:t>STUDENT</w:t>
            </w:r>
            <w:r>
              <w:rPr>
                <w:rFonts w:ascii="Calibri" w:hAnsi="Calibri" w:cs="Arial"/>
                <w:b/>
                <w:sz w:val="20"/>
              </w:rPr>
              <w:t>S’</w:t>
            </w:r>
            <w:r w:rsidRPr="00EB261D">
              <w:rPr>
                <w:rFonts w:ascii="Calibri" w:hAnsi="Calibri" w:cs="Arial"/>
                <w:b/>
                <w:sz w:val="20"/>
              </w:rPr>
              <w:t xml:space="preserve"> </w:t>
            </w:r>
            <w:r>
              <w:rPr>
                <w:rFonts w:ascii="Calibri" w:hAnsi="Calibri" w:cs="Arial"/>
                <w:b/>
                <w:sz w:val="20"/>
              </w:rPr>
              <w:t>EVAUATION</w:t>
            </w:r>
          </w:p>
          <w:p w14:paraId="57C70B18" w14:textId="77777777" w:rsidR="00512B18" w:rsidRPr="00EB261D" w:rsidRDefault="00512B18" w:rsidP="00597490">
            <w:pPr>
              <w:jc w:val="both"/>
              <w:rPr>
                <w:rFonts w:ascii="Calibri" w:hAnsi="Calibri" w:cs="Arial"/>
                <w:i/>
                <w:sz w:val="20"/>
              </w:rPr>
            </w:pPr>
          </w:p>
        </w:tc>
        <w:tc>
          <w:tcPr>
            <w:tcW w:w="5761" w:type="dxa"/>
          </w:tcPr>
          <w:p w14:paraId="0A018DE2" w14:textId="77777777" w:rsidR="00512B18" w:rsidRPr="00EB261D" w:rsidRDefault="00512B18" w:rsidP="00597490">
            <w:pPr>
              <w:numPr>
                <w:ilvl w:val="0"/>
                <w:numId w:val="8"/>
              </w:numPr>
              <w:tabs>
                <w:tab w:val="clear" w:pos="720"/>
              </w:tabs>
              <w:autoSpaceDN w:val="0"/>
              <w:ind w:left="240" w:hanging="240"/>
              <w:jc w:val="both"/>
              <w:rPr>
                <w:rFonts w:ascii="Calibri" w:hAnsi="Calibri"/>
                <w:sz w:val="20"/>
                <w:lang w:val="en-US"/>
              </w:rPr>
            </w:pPr>
            <w:r w:rsidRPr="00EB261D">
              <w:rPr>
                <w:rFonts w:ascii="Calibri" w:hAnsi="Calibri"/>
                <w:sz w:val="20"/>
                <w:lang w:val="en-US"/>
              </w:rPr>
              <w:t xml:space="preserve">Optionally, </w:t>
            </w:r>
            <w:r w:rsidRPr="00EB261D">
              <w:rPr>
                <w:rFonts w:ascii="Calibri" w:hAnsi="Calibri" w:cs="Arial"/>
                <w:sz w:val="20"/>
                <w:lang w:val="en-US"/>
              </w:rPr>
              <w:t>written description of the usual musical forms occurring in a</w:t>
            </w:r>
            <w:r w:rsidRPr="00F363F2">
              <w:rPr>
                <w:rFonts w:ascii="Calibri" w:hAnsi="Calibri" w:cs="Arial"/>
                <w:sz w:val="20"/>
                <w:lang w:val="en-US"/>
              </w:rPr>
              <w:t>n</w:t>
            </w:r>
            <w:r w:rsidRPr="00EB261D">
              <w:rPr>
                <w:rFonts w:ascii="Calibri" w:hAnsi="Calibri" w:cs="Arial"/>
                <w:sz w:val="20"/>
                <w:lang w:val="en-US"/>
              </w:rPr>
              <w:t xml:space="preserve"> 18</w:t>
            </w:r>
            <w:r w:rsidRPr="00EB261D">
              <w:rPr>
                <w:rFonts w:ascii="Calibri" w:hAnsi="Calibri" w:cs="Arial"/>
                <w:sz w:val="20"/>
                <w:vertAlign w:val="superscript"/>
                <w:lang w:val="en-US"/>
              </w:rPr>
              <w:t>th</w:t>
            </w:r>
            <w:r w:rsidRPr="00EB261D">
              <w:rPr>
                <w:rFonts w:ascii="Calibri" w:hAnsi="Calibri" w:cs="Arial"/>
                <w:sz w:val="20"/>
                <w:lang w:val="en-US"/>
              </w:rPr>
              <w:t xml:space="preserve"> century opera </w:t>
            </w:r>
            <w:r w:rsidRPr="00EB261D">
              <w:rPr>
                <w:rFonts w:ascii="Calibri" w:hAnsi="Calibri"/>
                <w:sz w:val="20"/>
                <w:lang w:val="en-US"/>
              </w:rPr>
              <w:t>(G</w:t>
            </w:r>
            <w:r w:rsidRPr="00EB261D">
              <w:rPr>
                <w:rFonts w:ascii="Calibri" w:hAnsi="Calibri"/>
                <w:sz w:val="20"/>
                <w:vertAlign w:val="subscript"/>
                <w:lang w:val="en-US"/>
              </w:rPr>
              <w:t>essay1</w:t>
            </w:r>
            <w:r w:rsidRPr="00EB261D">
              <w:rPr>
                <w:rFonts w:ascii="Calibri" w:hAnsi="Calibri"/>
                <w:sz w:val="20"/>
                <w:lang w:val="en-US"/>
              </w:rPr>
              <w:t>)</w:t>
            </w:r>
            <w:r>
              <w:rPr>
                <w:rFonts w:ascii="Calibri" w:hAnsi="Calibri" w:cs="Arial"/>
                <w:sz w:val="20"/>
                <w:lang w:val="en-US"/>
              </w:rPr>
              <w:t>. T</w:t>
            </w:r>
            <w:r w:rsidRPr="00F363F2">
              <w:rPr>
                <w:rFonts w:ascii="Calibri" w:hAnsi="Calibri" w:cs="Arial"/>
                <w:sz w:val="20"/>
                <w:lang w:val="en-US"/>
              </w:rPr>
              <w:t>he essay</w:t>
            </w:r>
            <w:r>
              <w:rPr>
                <w:rFonts w:ascii="Calibri" w:hAnsi="Calibri" w:cs="Arial"/>
                <w:sz w:val="20"/>
                <w:lang w:val="en-US"/>
              </w:rPr>
              <w:t xml:space="preserve"> must be handed over by the 4</w:t>
            </w:r>
            <w:r w:rsidRPr="00F363F2">
              <w:rPr>
                <w:rFonts w:ascii="Calibri" w:hAnsi="Calibri" w:cs="Arial"/>
                <w:sz w:val="20"/>
                <w:vertAlign w:val="superscript"/>
                <w:lang w:val="en-US"/>
              </w:rPr>
              <w:t>th</w:t>
            </w:r>
            <w:r>
              <w:rPr>
                <w:rFonts w:ascii="Calibri" w:hAnsi="Calibri" w:cs="Arial"/>
                <w:sz w:val="20"/>
                <w:lang w:val="en-US"/>
              </w:rPr>
              <w:t xml:space="preserve"> </w:t>
            </w:r>
            <w:r w:rsidRPr="00EB261D">
              <w:rPr>
                <w:rFonts w:ascii="Calibri" w:hAnsi="Calibri" w:cs="Arial"/>
                <w:sz w:val="20"/>
                <w:lang w:val="en-US"/>
              </w:rPr>
              <w:t xml:space="preserve">week of the semester. </w:t>
            </w:r>
            <w:r w:rsidRPr="00EB261D">
              <w:rPr>
                <w:rFonts w:ascii="Calibri" w:hAnsi="Calibri"/>
                <w:sz w:val="20"/>
                <w:lang w:val="en-US"/>
              </w:rPr>
              <w:t>1</w:t>
            </w:r>
            <w:r>
              <w:rPr>
                <w:rFonts w:ascii="Calibri" w:hAnsi="Calibri"/>
                <w:sz w:val="20"/>
                <w:lang w:val="en-US"/>
              </w:rPr>
              <w:t>0% of the mean mark of the home</w:t>
            </w:r>
            <w:r w:rsidRPr="00EB261D">
              <w:rPr>
                <w:rFonts w:ascii="Calibri" w:hAnsi="Calibri"/>
                <w:sz w:val="20"/>
                <w:lang w:val="en-US"/>
              </w:rPr>
              <w:t>work is added to the grade obtained in the final written examination.</w:t>
            </w:r>
          </w:p>
          <w:p w14:paraId="78ACDBBC" w14:textId="77777777" w:rsidR="00512B18" w:rsidRPr="00EB261D" w:rsidRDefault="00512B18" w:rsidP="00597490">
            <w:pPr>
              <w:numPr>
                <w:ilvl w:val="0"/>
                <w:numId w:val="8"/>
              </w:numPr>
              <w:tabs>
                <w:tab w:val="clear" w:pos="720"/>
              </w:tabs>
              <w:autoSpaceDN w:val="0"/>
              <w:ind w:left="240" w:hanging="240"/>
              <w:jc w:val="both"/>
              <w:rPr>
                <w:rFonts w:ascii="Calibri" w:hAnsi="Calibri"/>
                <w:sz w:val="20"/>
                <w:lang w:val="en-US"/>
              </w:rPr>
            </w:pPr>
            <w:r w:rsidRPr="00EB261D">
              <w:rPr>
                <w:rFonts w:ascii="Calibri" w:hAnsi="Calibri"/>
                <w:sz w:val="20"/>
                <w:lang w:val="en-US"/>
              </w:rPr>
              <w:t xml:space="preserve">Optionally, personal or for a group of two </w:t>
            </w:r>
            <w:proofErr w:type="gramStart"/>
            <w:r w:rsidRPr="00EB261D">
              <w:rPr>
                <w:rFonts w:ascii="Calibri" w:hAnsi="Calibri"/>
                <w:sz w:val="20"/>
                <w:lang w:val="en-US"/>
              </w:rPr>
              <w:t>students</w:t>
            </w:r>
            <w:proofErr w:type="gramEnd"/>
            <w:r w:rsidRPr="00EB261D">
              <w:rPr>
                <w:rFonts w:ascii="Calibri" w:hAnsi="Calibri"/>
                <w:sz w:val="20"/>
                <w:lang w:val="en-US"/>
              </w:rPr>
              <w:t xml:space="preserve"> presentation of a topic in class during the last three courses of the semester (G</w:t>
            </w:r>
            <w:r w:rsidRPr="00EB261D">
              <w:rPr>
                <w:rFonts w:ascii="Calibri" w:hAnsi="Calibri"/>
                <w:sz w:val="20"/>
                <w:vertAlign w:val="subscript"/>
                <w:lang w:val="en-US"/>
              </w:rPr>
              <w:t>oral</w:t>
            </w:r>
            <w:r w:rsidRPr="00EB261D">
              <w:rPr>
                <w:rFonts w:ascii="Calibri" w:hAnsi="Calibri"/>
                <w:sz w:val="20"/>
                <w:lang w:val="en-US"/>
              </w:rPr>
              <w:t>). 20% of the mean mark of the presentation is added to the grade obtained in the final written examination.</w:t>
            </w:r>
          </w:p>
          <w:p w14:paraId="1A76A3D3" w14:textId="77777777" w:rsidR="00512B18" w:rsidRPr="00EB261D" w:rsidRDefault="00512B18" w:rsidP="00597490">
            <w:pPr>
              <w:numPr>
                <w:ilvl w:val="0"/>
                <w:numId w:val="8"/>
              </w:numPr>
              <w:tabs>
                <w:tab w:val="clear" w:pos="720"/>
              </w:tabs>
              <w:autoSpaceDN w:val="0"/>
              <w:ind w:left="240" w:hanging="240"/>
              <w:jc w:val="both"/>
              <w:rPr>
                <w:rFonts w:ascii="Calibri" w:hAnsi="Calibri"/>
                <w:sz w:val="20"/>
                <w:lang w:val="en-US"/>
              </w:rPr>
            </w:pPr>
            <w:r>
              <w:rPr>
                <w:rFonts w:ascii="Calibri" w:hAnsi="Calibri"/>
                <w:sz w:val="20"/>
                <w:lang w:val="en-US"/>
              </w:rPr>
              <w:t>Mandatory</w:t>
            </w:r>
            <w:r w:rsidRPr="00EB261D">
              <w:rPr>
                <w:rFonts w:ascii="Calibri" w:hAnsi="Calibri"/>
                <w:sz w:val="20"/>
                <w:lang w:val="en-US"/>
              </w:rPr>
              <w:t xml:space="preserve"> composition of a written</w:t>
            </w:r>
            <w:r w:rsidRPr="00F363F2">
              <w:rPr>
                <w:rFonts w:ascii="Calibri" w:hAnsi="Calibri"/>
                <w:sz w:val="20"/>
                <w:lang w:val="en-US"/>
              </w:rPr>
              <w:t xml:space="preserve"> </w:t>
            </w:r>
            <w:r w:rsidRPr="00EB261D">
              <w:rPr>
                <w:rFonts w:ascii="Calibri" w:hAnsi="Calibri"/>
                <w:sz w:val="20"/>
                <w:lang w:val="en-US"/>
              </w:rPr>
              <w:t>essay in which the student practices their ability to analyze the structure and content of an opera (G</w:t>
            </w:r>
            <w:r w:rsidRPr="00EB261D">
              <w:rPr>
                <w:rFonts w:ascii="Calibri" w:hAnsi="Calibri"/>
                <w:sz w:val="20"/>
                <w:vertAlign w:val="subscript"/>
                <w:lang w:val="en-US"/>
              </w:rPr>
              <w:t>essay2</w:t>
            </w:r>
            <w:r w:rsidRPr="00EB261D">
              <w:rPr>
                <w:rFonts w:ascii="Calibri" w:hAnsi="Calibri"/>
                <w:sz w:val="20"/>
                <w:lang w:val="en-US"/>
              </w:rPr>
              <w:t>). The mea</w:t>
            </w:r>
            <w:r>
              <w:rPr>
                <w:rFonts w:ascii="Calibri" w:hAnsi="Calibri"/>
                <w:sz w:val="20"/>
                <w:lang w:val="en-US"/>
              </w:rPr>
              <w:t xml:space="preserve">n mark from the essay consists </w:t>
            </w:r>
            <w:r w:rsidRPr="00EB261D">
              <w:rPr>
                <w:rFonts w:ascii="Calibri" w:hAnsi="Calibri"/>
                <w:sz w:val="20"/>
                <w:lang w:val="en-US"/>
              </w:rPr>
              <w:t>30% of the final course grade.</w:t>
            </w:r>
          </w:p>
          <w:p w14:paraId="5477981D" w14:textId="77777777" w:rsidR="00512B18" w:rsidRPr="00EB261D" w:rsidRDefault="00512B18" w:rsidP="00597490">
            <w:pPr>
              <w:numPr>
                <w:ilvl w:val="0"/>
                <w:numId w:val="8"/>
              </w:numPr>
              <w:tabs>
                <w:tab w:val="clear" w:pos="720"/>
              </w:tabs>
              <w:autoSpaceDN w:val="0"/>
              <w:ind w:left="240" w:hanging="240"/>
              <w:jc w:val="both"/>
              <w:rPr>
                <w:rFonts w:ascii="Calibri" w:hAnsi="Calibri"/>
                <w:sz w:val="20"/>
                <w:lang w:val="en-US"/>
              </w:rPr>
            </w:pPr>
            <w:r w:rsidRPr="00EB261D">
              <w:rPr>
                <w:rFonts w:ascii="Calibri" w:hAnsi="Calibri"/>
                <w:sz w:val="20"/>
                <w:lang w:val="en-US"/>
              </w:rPr>
              <w:t>Mandatory written examination after the end of the semester - final grade (</w:t>
            </w:r>
            <w:proofErr w:type="spellStart"/>
            <w:r w:rsidRPr="00EB261D">
              <w:rPr>
                <w:rFonts w:ascii="Calibri" w:hAnsi="Calibri"/>
                <w:sz w:val="20"/>
                <w:lang w:val="en-US"/>
              </w:rPr>
              <w:t>G</w:t>
            </w:r>
            <w:r w:rsidRPr="00EB261D">
              <w:rPr>
                <w:rFonts w:ascii="Calibri" w:hAnsi="Calibri"/>
                <w:sz w:val="20"/>
                <w:vertAlign w:val="subscript"/>
                <w:lang w:val="en-US"/>
              </w:rPr>
              <w:t>wexam</w:t>
            </w:r>
            <w:proofErr w:type="spellEnd"/>
            <w:r w:rsidRPr="00EB261D">
              <w:rPr>
                <w:rFonts w:ascii="Calibri" w:hAnsi="Calibri"/>
                <w:sz w:val="20"/>
                <w:lang w:val="en-US"/>
              </w:rPr>
              <w:t xml:space="preserve">). Unless the student has prepared the optional </w:t>
            </w:r>
            <w:r w:rsidRPr="00EB261D">
              <w:rPr>
                <w:rFonts w:ascii="Calibri" w:hAnsi="Calibri"/>
                <w:sz w:val="20"/>
                <w:lang w:val="en-US"/>
              </w:rPr>
              <w:lastRenderedPageBreak/>
              <w:t>G</w:t>
            </w:r>
            <w:r w:rsidRPr="00EB261D">
              <w:rPr>
                <w:rFonts w:ascii="Calibri" w:hAnsi="Calibri"/>
                <w:sz w:val="20"/>
                <w:vertAlign w:val="subscript"/>
                <w:lang w:val="en-US"/>
              </w:rPr>
              <w:t>essay1</w:t>
            </w:r>
            <w:r w:rsidRPr="00EB261D">
              <w:rPr>
                <w:rFonts w:ascii="Calibri" w:hAnsi="Calibri"/>
                <w:sz w:val="20"/>
                <w:lang w:val="en-US"/>
              </w:rPr>
              <w:t xml:space="preserve"> and G</w:t>
            </w:r>
            <w:r w:rsidRPr="00EB261D">
              <w:rPr>
                <w:rFonts w:ascii="Calibri" w:hAnsi="Calibri"/>
                <w:sz w:val="20"/>
                <w:vertAlign w:val="subscript"/>
                <w:lang w:val="en-US"/>
              </w:rPr>
              <w:t>oral</w:t>
            </w:r>
            <w:r w:rsidRPr="00EB261D">
              <w:rPr>
                <w:rFonts w:ascii="Calibri" w:hAnsi="Calibri"/>
                <w:sz w:val="20"/>
                <w:lang w:val="en-US"/>
              </w:rPr>
              <w:t xml:space="preserve"> the examination mark consists 70% of the final grade.</w:t>
            </w:r>
          </w:p>
          <w:p w14:paraId="0B136ECC" w14:textId="77777777" w:rsidR="00512B18" w:rsidRPr="00EB261D" w:rsidRDefault="00512B18" w:rsidP="00597490">
            <w:pPr>
              <w:autoSpaceDN w:val="0"/>
              <w:ind w:left="240" w:hanging="240"/>
              <w:jc w:val="both"/>
              <w:rPr>
                <w:rFonts w:ascii="Calibri" w:hAnsi="Calibri"/>
                <w:sz w:val="20"/>
                <w:lang w:val="en-US"/>
              </w:rPr>
            </w:pPr>
            <w:r>
              <w:rPr>
                <w:rFonts w:ascii="Calibri" w:hAnsi="Calibri"/>
                <w:sz w:val="20"/>
                <w:lang w:val="en-US"/>
              </w:rPr>
              <w:t>Minimum passing grade:  5</w:t>
            </w:r>
          </w:p>
          <w:p w14:paraId="038E4EEC" w14:textId="77777777" w:rsidR="00512B18" w:rsidRPr="00EB261D" w:rsidRDefault="00512B18" w:rsidP="00597490">
            <w:pPr>
              <w:autoSpaceDN w:val="0"/>
              <w:jc w:val="both"/>
              <w:rPr>
                <w:rFonts w:ascii="Calibri" w:hAnsi="Calibri"/>
                <w:sz w:val="20"/>
                <w:lang w:val="en-US"/>
              </w:rPr>
            </w:pPr>
            <w:r w:rsidRPr="00EB261D">
              <w:rPr>
                <w:rFonts w:ascii="Calibri" w:hAnsi="Calibri"/>
                <w:sz w:val="20"/>
                <w:u w:val="single"/>
                <w:lang w:val="en-US"/>
              </w:rPr>
              <w:t>Final Course Grade (FCG</w:t>
            </w:r>
            <w:proofErr w:type="gramStart"/>
            <w:r w:rsidRPr="00EB261D">
              <w:rPr>
                <w:rFonts w:ascii="Calibri" w:hAnsi="Calibri"/>
                <w:sz w:val="20"/>
                <w:u w:val="single"/>
                <w:lang w:val="en-US"/>
              </w:rPr>
              <w:t>)</w:t>
            </w:r>
            <w:r w:rsidRPr="00F363F2">
              <w:rPr>
                <w:rFonts w:ascii="Calibri" w:hAnsi="Calibri"/>
                <w:sz w:val="20"/>
                <w:lang w:val="en-US"/>
              </w:rPr>
              <w:t xml:space="preserve"> :</w:t>
            </w:r>
            <w:proofErr w:type="gramEnd"/>
            <w:r w:rsidRPr="00D038F0">
              <w:rPr>
                <w:rFonts w:ascii="Calibri" w:hAnsi="Calibri"/>
                <w:sz w:val="20"/>
                <w:lang w:val="en-US"/>
              </w:rPr>
              <w:t xml:space="preserve"> </w:t>
            </w:r>
            <w:r w:rsidRPr="00EB261D">
              <w:rPr>
                <w:rFonts w:ascii="Calibri" w:hAnsi="Calibri"/>
                <w:sz w:val="20"/>
                <w:lang w:val="en-US"/>
              </w:rPr>
              <w:t xml:space="preserve">FCG = </w:t>
            </w:r>
            <w:proofErr w:type="spellStart"/>
            <w:r w:rsidRPr="00EB261D">
              <w:rPr>
                <w:rFonts w:ascii="Calibri" w:hAnsi="Calibri"/>
                <w:sz w:val="20"/>
                <w:lang w:val="en-US"/>
              </w:rPr>
              <w:t>G</w:t>
            </w:r>
            <w:r w:rsidRPr="00EB261D">
              <w:rPr>
                <w:rFonts w:ascii="Calibri" w:hAnsi="Calibri"/>
                <w:sz w:val="20"/>
                <w:vertAlign w:val="subscript"/>
                <w:lang w:val="en-US"/>
              </w:rPr>
              <w:t>exam</w:t>
            </w:r>
            <w:proofErr w:type="spellEnd"/>
            <w:r w:rsidRPr="00EB261D">
              <w:rPr>
                <w:rFonts w:ascii="Calibri" w:hAnsi="Calibri"/>
                <w:sz w:val="20"/>
                <w:vertAlign w:val="subscript"/>
                <w:lang w:val="en-US"/>
              </w:rPr>
              <w:t xml:space="preserve"> </w:t>
            </w:r>
            <w:r w:rsidRPr="00EB261D">
              <w:rPr>
                <w:rFonts w:ascii="Calibri" w:hAnsi="Calibri"/>
                <w:sz w:val="20"/>
                <w:lang w:val="en-US"/>
              </w:rPr>
              <w:t>(G</w:t>
            </w:r>
            <w:r w:rsidRPr="00EB261D">
              <w:rPr>
                <w:rFonts w:ascii="Calibri" w:hAnsi="Calibri"/>
                <w:sz w:val="20"/>
                <w:vertAlign w:val="subscript"/>
                <w:lang w:val="en-US"/>
              </w:rPr>
              <w:t>essay1</w:t>
            </w:r>
            <w:r w:rsidRPr="00EB261D">
              <w:rPr>
                <w:rFonts w:ascii="Calibri" w:hAnsi="Calibri"/>
                <w:sz w:val="20"/>
                <w:lang w:val="en-US"/>
              </w:rPr>
              <w:t>+G</w:t>
            </w:r>
            <w:r w:rsidRPr="00EB261D">
              <w:rPr>
                <w:rFonts w:ascii="Calibri" w:hAnsi="Calibri"/>
                <w:sz w:val="20"/>
                <w:vertAlign w:val="subscript"/>
                <w:lang w:val="en-US"/>
              </w:rPr>
              <w:t xml:space="preserve">oral </w:t>
            </w:r>
            <w:r w:rsidRPr="00EB261D">
              <w:rPr>
                <w:rFonts w:ascii="Calibri" w:hAnsi="Calibri"/>
                <w:sz w:val="20"/>
                <w:lang w:val="en-US"/>
              </w:rPr>
              <w:t>+</w:t>
            </w:r>
            <w:proofErr w:type="spellStart"/>
            <w:r w:rsidRPr="00EB261D">
              <w:rPr>
                <w:rFonts w:ascii="Calibri" w:hAnsi="Calibri"/>
                <w:sz w:val="20"/>
                <w:lang w:val="en-US"/>
              </w:rPr>
              <w:t>G</w:t>
            </w:r>
            <w:r w:rsidRPr="00EB261D">
              <w:rPr>
                <w:rFonts w:ascii="Calibri" w:hAnsi="Calibri"/>
                <w:sz w:val="20"/>
                <w:vertAlign w:val="subscript"/>
                <w:lang w:val="en-US"/>
              </w:rPr>
              <w:t>wexam</w:t>
            </w:r>
            <w:proofErr w:type="spellEnd"/>
            <w:r w:rsidRPr="00EB261D">
              <w:rPr>
                <w:rFonts w:ascii="Calibri" w:hAnsi="Calibri"/>
                <w:sz w:val="20"/>
                <w:lang w:val="en-US"/>
              </w:rPr>
              <w:t xml:space="preserve">) + </w:t>
            </w:r>
            <w:proofErr w:type="spellStart"/>
            <w:r w:rsidRPr="00EB261D">
              <w:rPr>
                <w:rFonts w:ascii="Calibri" w:hAnsi="Calibri"/>
                <w:sz w:val="20"/>
                <w:lang w:val="en-US"/>
              </w:rPr>
              <w:t>G</w:t>
            </w:r>
            <w:r w:rsidRPr="00EB261D">
              <w:rPr>
                <w:rFonts w:ascii="Calibri" w:hAnsi="Calibri"/>
                <w:sz w:val="20"/>
                <w:vertAlign w:val="subscript"/>
                <w:lang w:val="en-US"/>
              </w:rPr>
              <w:t>essay</w:t>
            </w:r>
            <w:proofErr w:type="spellEnd"/>
          </w:p>
        </w:tc>
      </w:tr>
    </w:tbl>
    <w:p w14:paraId="285FCB71" w14:textId="77777777" w:rsidR="00512B18" w:rsidRPr="00EB261D" w:rsidRDefault="00512B18" w:rsidP="00597490">
      <w:pPr>
        <w:widowControl w:val="0"/>
        <w:autoSpaceDE w:val="0"/>
        <w:autoSpaceDN w:val="0"/>
        <w:adjustRightInd w:val="0"/>
        <w:spacing w:before="240"/>
        <w:ind w:left="357"/>
        <w:rPr>
          <w:rFonts w:ascii="Calibri" w:hAnsi="Calibri" w:cs="Arial"/>
          <w:b/>
          <w:sz w:val="20"/>
          <w:lang w:val="en-US"/>
        </w:rPr>
      </w:pPr>
      <w:r w:rsidRPr="00EB261D">
        <w:rPr>
          <w:rFonts w:ascii="Calibri" w:hAnsi="Calibri" w:cs="Arial"/>
          <w:b/>
          <w:sz w:val="20"/>
          <w:lang w:val="en-US"/>
        </w:rPr>
        <w:lastRenderedPageBreak/>
        <w:t xml:space="preserve">5. </w:t>
      </w:r>
      <w:r w:rsidRPr="00D038F0">
        <w:rPr>
          <w:rFonts w:ascii="Calibri" w:hAnsi="Calibri" w:cs="Arial"/>
          <w:b/>
          <w:lang w:val="en-US"/>
        </w:rPr>
        <w:t>RECOMMENDED LITERATURE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512B18" w:rsidRPr="00E8660F" w14:paraId="619406BE" w14:textId="77777777" w:rsidTr="004C3B01">
        <w:tc>
          <w:tcPr>
            <w:tcW w:w="9067" w:type="dxa"/>
          </w:tcPr>
          <w:p w14:paraId="7E0C69D7" w14:textId="77777777" w:rsidR="00512B18" w:rsidRPr="00EB261D" w:rsidRDefault="00512B18" w:rsidP="00597490">
            <w:pPr>
              <w:ind w:left="340"/>
              <w:jc w:val="both"/>
              <w:rPr>
                <w:rFonts w:ascii="Calibri" w:hAnsi="Calibri"/>
                <w:b/>
                <w:sz w:val="20"/>
                <w:lang w:val="en-US"/>
              </w:rPr>
            </w:pPr>
            <w:r w:rsidRPr="00EB261D">
              <w:rPr>
                <w:rFonts w:ascii="Calibri" w:hAnsi="Calibri"/>
                <w:b/>
                <w:sz w:val="20"/>
                <w:lang w:val="en-US"/>
              </w:rPr>
              <w:t>Libretti-</w:t>
            </w:r>
            <w:proofErr w:type="spellStart"/>
            <w:r w:rsidRPr="00EB261D">
              <w:rPr>
                <w:rFonts w:ascii="Calibri" w:hAnsi="Calibri"/>
                <w:b/>
                <w:sz w:val="20"/>
              </w:rPr>
              <w:t>Books</w:t>
            </w:r>
            <w:proofErr w:type="spellEnd"/>
          </w:p>
          <w:p w14:paraId="3D455B5C" w14:textId="77777777" w:rsidR="00512B18" w:rsidRPr="00EB261D" w:rsidRDefault="00512B18" w:rsidP="00A85228">
            <w:pPr>
              <w:numPr>
                <w:ilvl w:val="0"/>
                <w:numId w:val="77"/>
              </w:numPr>
              <w:jc w:val="both"/>
              <w:rPr>
                <w:rFonts w:ascii="Calibri" w:hAnsi="Calibri"/>
                <w:sz w:val="20"/>
                <w:lang w:val="fr-FR"/>
              </w:rPr>
            </w:pPr>
            <w:r w:rsidRPr="00EB261D">
              <w:rPr>
                <w:rFonts w:ascii="Calibri" w:hAnsi="Calibri"/>
                <w:sz w:val="20"/>
                <w:lang w:val="fr-FR"/>
              </w:rPr>
              <w:t xml:space="preserve">KAGEL, Mauricio, </w:t>
            </w:r>
            <w:r w:rsidRPr="0052683C">
              <w:rPr>
                <w:rFonts w:ascii="Calibri" w:hAnsi="Calibri"/>
                <w:i/>
                <w:sz w:val="20"/>
                <w:lang w:val="fr-FR"/>
              </w:rPr>
              <w:t>Tam-tam. Monologues et dialogues sur la musique</w:t>
            </w:r>
            <w:r w:rsidRPr="00EB261D">
              <w:rPr>
                <w:rFonts w:ascii="Calibri" w:hAnsi="Calibri"/>
                <w:sz w:val="20"/>
                <w:lang w:val="fr-FR"/>
              </w:rPr>
              <w:t xml:space="preserve">, </w:t>
            </w:r>
            <w:proofErr w:type="spellStart"/>
            <w:r w:rsidRPr="00EB261D">
              <w:rPr>
                <w:rFonts w:ascii="Calibri" w:hAnsi="Calibri"/>
                <w:sz w:val="20"/>
                <w:lang w:val="fr-FR"/>
              </w:rPr>
              <w:t>ed</w:t>
            </w:r>
            <w:proofErr w:type="spellEnd"/>
            <w:r w:rsidRPr="00EB261D">
              <w:rPr>
                <w:rFonts w:ascii="Calibri" w:hAnsi="Calibri"/>
                <w:sz w:val="20"/>
                <w:lang w:val="fr-FR"/>
              </w:rPr>
              <w:t>. Christian Bourgois, Paris 1983.</w:t>
            </w:r>
          </w:p>
          <w:p w14:paraId="28CEB4CF" w14:textId="77777777" w:rsidR="00512B18" w:rsidRPr="00EB261D" w:rsidRDefault="00512B18" w:rsidP="00A85228">
            <w:pPr>
              <w:numPr>
                <w:ilvl w:val="0"/>
                <w:numId w:val="77"/>
              </w:numPr>
              <w:jc w:val="both"/>
              <w:rPr>
                <w:rFonts w:ascii="Calibri" w:hAnsi="Calibri"/>
                <w:sz w:val="20"/>
                <w:lang w:val="fr-FR"/>
              </w:rPr>
            </w:pPr>
            <w:r w:rsidRPr="00EB261D">
              <w:rPr>
                <w:rFonts w:ascii="Calibri" w:hAnsi="Calibri"/>
                <w:sz w:val="20"/>
                <w:lang w:val="fr-FR"/>
              </w:rPr>
              <w:t xml:space="preserve">RIO, Marie-Noel et ROSTAIN, Michel, </w:t>
            </w:r>
            <w:r w:rsidRPr="0052683C">
              <w:rPr>
                <w:rFonts w:ascii="Calibri" w:hAnsi="Calibri"/>
                <w:i/>
                <w:sz w:val="20"/>
                <w:lang w:val="fr-FR"/>
              </w:rPr>
              <w:t>L’opéra mort ou vif</w:t>
            </w:r>
            <w:r w:rsidRPr="00EB261D">
              <w:rPr>
                <w:rFonts w:ascii="Calibri" w:hAnsi="Calibri"/>
                <w:sz w:val="20"/>
                <w:lang w:val="fr-FR"/>
              </w:rPr>
              <w:t xml:space="preserve">, </w:t>
            </w:r>
            <w:proofErr w:type="spellStart"/>
            <w:r w:rsidRPr="00EB261D">
              <w:rPr>
                <w:rFonts w:ascii="Calibri" w:hAnsi="Calibri"/>
                <w:sz w:val="20"/>
                <w:lang w:val="fr-FR"/>
              </w:rPr>
              <w:t>ed</w:t>
            </w:r>
            <w:proofErr w:type="spellEnd"/>
            <w:r w:rsidRPr="00EB261D">
              <w:rPr>
                <w:rFonts w:ascii="Calibri" w:hAnsi="Calibri"/>
                <w:sz w:val="20"/>
                <w:lang w:val="fr-FR"/>
              </w:rPr>
              <w:t>. Recherches/Encres, Paris 1982.</w:t>
            </w:r>
          </w:p>
          <w:p w14:paraId="1CFB419E" w14:textId="77777777" w:rsidR="00512B18" w:rsidRPr="00EB261D" w:rsidRDefault="00512B18" w:rsidP="00A85228">
            <w:pPr>
              <w:numPr>
                <w:ilvl w:val="0"/>
                <w:numId w:val="77"/>
              </w:numPr>
              <w:jc w:val="both"/>
              <w:rPr>
                <w:rFonts w:ascii="Calibri" w:hAnsi="Calibri"/>
                <w:sz w:val="20"/>
                <w:lang w:val="fr-FR"/>
              </w:rPr>
            </w:pPr>
            <w:r w:rsidRPr="00EB261D">
              <w:rPr>
                <w:rFonts w:ascii="Calibri" w:hAnsi="Calibri"/>
                <w:sz w:val="20"/>
                <w:lang w:val="fr-FR"/>
              </w:rPr>
              <w:t xml:space="preserve">STOIANOVA, Ivanka, </w:t>
            </w:r>
            <w:r w:rsidRPr="0052683C">
              <w:rPr>
                <w:rFonts w:ascii="Calibri" w:hAnsi="Calibri"/>
                <w:i/>
                <w:sz w:val="20"/>
                <w:lang w:val="fr-FR"/>
              </w:rPr>
              <w:t>Geste-texte-musique</w:t>
            </w:r>
            <w:r w:rsidRPr="00EB261D">
              <w:rPr>
                <w:rFonts w:ascii="Calibri" w:hAnsi="Calibri"/>
                <w:sz w:val="20"/>
                <w:lang w:val="fr-FR"/>
              </w:rPr>
              <w:t>, 10/18, U.G.E., Paris 1978.</w:t>
            </w:r>
          </w:p>
          <w:p w14:paraId="6E110AC2" w14:textId="77777777" w:rsidR="00512B18" w:rsidRPr="00EB261D" w:rsidRDefault="00512B18" w:rsidP="00A85228">
            <w:pPr>
              <w:numPr>
                <w:ilvl w:val="0"/>
                <w:numId w:val="77"/>
              </w:numPr>
              <w:jc w:val="both"/>
              <w:rPr>
                <w:rFonts w:ascii="Calibri" w:hAnsi="Calibri"/>
                <w:sz w:val="20"/>
                <w:lang w:val="en-US"/>
              </w:rPr>
            </w:pPr>
            <w:r w:rsidRPr="00EB261D">
              <w:rPr>
                <w:rFonts w:ascii="Calibri" w:hAnsi="Calibri"/>
                <w:sz w:val="20"/>
                <w:lang w:val="en-US"/>
              </w:rPr>
              <w:t xml:space="preserve">COOKE, Mervyn, </w:t>
            </w:r>
            <w:r w:rsidRPr="0052683C">
              <w:rPr>
                <w:rFonts w:ascii="Calibri" w:hAnsi="Calibri"/>
                <w:i/>
                <w:sz w:val="20"/>
                <w:lang w:val="en-US"/>
              </w:rPr>
              <w:t>The Cambridge Companion to Twentieth-Century Opera</w:t>
            </w:r>
            <w:r w:rsidRPr="00EB261D">
              <w:rPr>
                <w:rFonts w:ascii="Calibri" w:hAnsi="Calibri"/>
                <w:sz w:val="20"/>
                <w:lang w:val="en-US"/>
              </w:rPr>
              <w:t>, Cambridge 2005.</w:t>
            </w:r>
          </w:p>
          <w:p w14:paraId="1ED6B5CE" w14:textId="77777777" w:rsidR="00512B18" w:rsidRPr="00EB261D" w:rsidRDefault="00512B18" w:rsidP="00A85228">
            <w:pPr>
              <w:numPr>
                <w:ilvl w:val="0"/>
                <w:numId w:val="77"/>
              </w:numPr>
              <w:jc w:val="both"/>
              <w:rPr>
                <w:rFonts w:ascii="Calibri" w:hAnsi="Calibri"/>
                <w:sz w:val="20"/>
                <w:lang w:val="en-US"/>
              </w:rPr>
            </w:pPr>
            <w:r w:rsidRPr="00EB261D">
              <w:rPr>
                <w:rFonts w:ascii="Calibri" w:hAnsi="Calibri"/>
                <w:sz w:val="20"/>
                <w:lang w:val="en-US"/>
              </w:rPr>
              <w:t xml:space="preserve">SALZMAN, Eric, </w:t>
            </w:r>
            <w:proofErr w:type="gramStart"/>
            <w:r w:rsidRPr="0052683C">
              <w:rPr>
                <w:rFonts w:ascii="Calibri" w:hAnsi="Calibri"/>
                <w:i/>
                <w:sz w:val="20"/>
                <w:lang w:val="en-US"/>
              </w:rPr>
              <w:t>The</w:t>
            </w:r>
            <w:proofErr w:type="gramEnd"/>
            <w:r w:rsidRPr="0052683C">
              <w:rPr>
                <w:rFonts w:ascii="Calibri" w:hAnsi="Calibri"/>
                <w:i/>
                <w:sz w:val="20"/>
                <w:lang w:val="en-US"/>
              </w:rPr>
              <w:t xml:space="preserve"> </w:t>
            </w:r>
            <w:r w:rsidRPr="0052683C">
              <w:rPr>
                <w:rFonts w:ascii="Calibri" w:hAnsi="Calibri"/>
                <w:i/>
                <w:sz w:val="20"/>
                <w:lang w:val="fr-FR"/>
              </w:rPr>
              <w:t>Ν</w:t>
            </w:r>
            <w:proofErr w:type="spellStart"/>
            <w:r w:rsidRPr="0052683C">
              <w:rPr>
                <w:rFonts w:ascii="Calibri" w:hAnsi="Calibri"/>
                <w:i/>
                <w:sz w:val="20"/>
                <w:lang w:val="en-US"/>
              </w:rPr>
              <w:t>ew</w:t>
            </w:r>
            <w:proofErr w:type="spellEnd"/>
            <w:r w:rsidRPr="0052683C">
              <w:rPr>
                <w:rFonts w:ascii="Calibri" w:hAnsi="Calibri"/>
                <w:i/>
                <w:sz w:val="20"/>
                <w:lang w:val="en-US"/>
              </w:rPr>
              <w:t xml:space="preserve"> </w:t>
            </w:r>
            <w:r w:rsidRPr="0052683C">
              <w:rPr>
                <w:rFonts w:ascii="Calibri" w:hAnsi="Calibri"/>
                <w:i/>
                <w:sz w:val="20"/>
                <w:lang w:val="fr-FR"/>
              </w:rPr>
              <w:t>Μ</w:t>
            </w:r>
            <w:proofErr w:type="spellStart"/>
            <w:r w:rsidRPr="0052683C">
              <w:rPr>
                <w:rFonts w:ascii="Calibri" w:hAnsi="Calibri"/>
                <w:i/>
                <w:sz w:val="20"/>
                <w:lang w:val="en-US"/>
              </w:rPr>
              <w:t>usic</w:t>
            </w:r>
            <w:proofErr w:type="spellEnd"/>
            <w:r w:rsidRPr="0052683C">
              <w:rPr>
                <w:rFonts w:ascii="Calibri" w:hAnsi="Calibri"/>
                <w:i/>
                <w:sz w:val="20"/>
                <w:lang w:val="en-US"/>
              </w:rPr>
              <w:t xml:space="preserve"> </w:t>
            </w:r>
            <w:r w:rsidRPr="0052683C">
              <w:rPr>
                <w:rFonts w:ascii="Calibri" w:hAnsi="Calibri"/>
                <w:i/>
                <w:sz w:val="20"/>
                <w:lang w:val="fr-FR"/>
              </w:rPr>
              <w:t>Τ</w:t>
            </w:r>
            <w:r w:rsidRPr="0052683C">
              <w:rPr>
                <w:rFonts w:ascii="Calibri" w:hAnsi="Calibri"/>
                <w:i/>
                <w:sz w:val="20"/>
                <w:lang w:val="en-US"/>
              </w:rPr>
              <w:t>heater: Seeing the Voice, Hearing the Body</w:t>
            </w:r>
            <w:r w:rsidRPr="00EB261D">
              <w:rPr>
                <w:rFonts w:ascii="Calibri" w:hAnsi="Calibri"/>
                <w:sz w:val="20"/>
                <w:lang w:val="en-US"/>
              </w:rPr>
              <w:t>, Oxford 2008.</w:t>
            </w:r>
          </w:p>
          <w:p w14:paraId="2E096718" w14:textId="77777777" w:rsidR="00512B18" w:rsidRDefault="00512B18" w:rsidP="00A85228">
            <w:pPr>
              <w:numPr>
                <w:ilvl w:val="0"/>
                <w:numId w:val="77"/>
              </w:numPr>
              <w:jc w:val="both"/>
              <w:rPr>
                <w:rFonts w:ascii="Calibri" w:eastAsia="Times New Roman" w:hAnsi="Calibri" w:cs="Arial"/>
                <w:sz w:val="20"/>
              </w:rPr>
            </w:pPr>
            <w:r w:rsidRPr="00CE7C3F">
              <w:rPr>
                <w:rFonts w:ascii="Calibri" w:eastAsia="Times New Roman" w:hAnsi="Calibri" w:cs="Arial"/>
                <w:sz w:val="20"/>
              </w:rPr>
              <w:t xml:space="preserve">MICHELS, </w:t>
            </w:r>
            <w:proofErr w:type="spellStart"/>
            <w:r w:rsidRPr="00CE7C3F">
              <w:rPr>
                <w:rFonts w:ascii="Calibri" w:eastAsia="Times New Roman" w:hAnsi="Calibri" w:cs="Arial"/>
                <w:sz w:val="20"/>
              </w:rPr>
              <w:t>Ulrich</w:t>
            </w:r>
            <w:proofErr w:type="spellEnd"/>
            <w:r w:rsidRPr="00CE7C3F">
              <w:rPr>
                <w:rFonts w:ascii="Calibri" w:eastAsia="Times New Roman" w:hAnsi="Calibri" w:cs="Arial"/>
                <w:sz w:val="20"/>
              </w:rPr>
              <w:t xml:space="preserve">, </w:t>
            </w:r>
            <w:r>
              <w:rPr>
                <w:rFonts w:ascii="Calibri" w:eastAsia="Times New Roman" w:hAnsi="Calibri" w:cs="Arial"/>
                <w:sz w:val="20"/>
              </w:rPr>
              <w:t>‘</w:t>
            </w:r>
            <w:proofErr w:type="spellStart"/>
            <w:r w:rsidRPr="0052683C">
              <w:rPr>
                <w:rFonts w:ascii="Calibri" w:eastAsia="Times New Roman" w:hAnsi="Calibri" w:cs="Arial"/>
                <w:i/>
                <w:sz w:val="20"/>
              </w:rPr>
              <w:t>Aτλας</w:t>
            </w:r>
            <w:proofErr w:type="spellEnd"/>
            <w:r w:rsidRPr="0052683C">
              <w:rPr>
                <w:rFonts w:ascii="Calibri" w:eastAsia="Times New Roman" w:hAnsi="Calibri" w:cs="Arial"/>
                <w:i/>
                <w:sz w:val="20"/>
              </w:rPr>
              <w:t xml:space="preserve"> της μουσικής</w:t>
            </w:r>
            <w:r w:rsidRPr="00CE7C3F">
              <w:rPr>
                <w:rFonts w:ascii="Calibri" w:eastAsia="Times New Roman" w:hAnsi="Calibri" w:cs="Arial"/>
                <w:sz w:val="20"/>
              </w:rPr>
              <w:t xml:space="preserve"> (τόμοι 2), Φίλιππος Νάκας, 1995.</w:t>
            </w:r>
          </w:p>
          <w:p w14:paraId="39C4D398" w14:textId="77777777" w:rsidR="00512B18" w:rsidRPr="00EB261D" w:rsidRDefault="00512B18" w:rsidP="00A85228">
            <w:pPr>
              <w:numPr>
                <w:ilvl w:val="0"/>
                <w:numId w:val="77"/>
              </w:numPr>
              <w:jc w:val="both"/>
              <w:rPr>
                <w:rFonts w:ascii="Calibri" w:hAnsi="Calibri"/>
                <w:sz w:val="20"/>
                <w:lang w:val="en-US"/>
              </w:rPr>
            </w:pPr>
            <w:r w:rsidRPr="00EB261D">
              <w:rPr>
                <w:rFonts w:ascii="Calibri" w:hAnsi="Calibri"/>
                <w:sz w:val="20"/>
                <w:lang w:val="en-US"/>
              </w:rPr>
              <w:t xml:space="preserve">BOURNE, Joyce, </w:t>
            </w:r>
            <w:r w:rsidRPr="0052683C">
              <w:rPr>
                <w:rFonts w:ascii="Calibri" w:hAnsi="Calibri"/>
                <w:i/>
                <w:sz w:val="20"/>
                <w:lang w:val="en-US"/>
              </w:rPr>
              <w:t>Who’s who in opera: a guide to opera characters</w:t>
            </w:r>
            <w:r w:rsidRPr="00EB261D">
              <w:rPr>
                <w:rFonts w:ascii="Calibri" w:hAnsi="Calibri"/>
                <w:sz w:val="20"/>
                <w:lang w:val="en-US"/>
              </w:rPr>
              <w:t xml:space="preserve">, Oxford university press, </w:t>
            </w:r>
          </w:p>
          <w:p w14:paraId="4EF639D2" w14:textId="77777777" w:rsidR="00512B18" w:rsidRPr="00EB261D" w:rsidRDefault="00512B18" w:rsidP="00A85228">
            <w:pPr>
              <w:numPr>
                <w:ilvl w:val="0"/>
                <w:numId w:val="77"/>
              </w:numPr>
              <w:jc w:val="both"/>
              <w:rPr>
                <w:rFonts w:ascii="Calibri" w:hAnsi="Calibri"/>
                <w:sz w:val="20"/>
                <w:lang w:val="en-US"/>
              </w:rPr>
            </w:pPr>
            <w:r w:rsidRPr="00EB261D">
              <w:rPr>
                <w:rFonts w:ascii="Calibri" w:hAnsi="Calibri"/>
                <w:sz w:val="20"/>
                <w:lang w:val="en-US"/>
              </w:rPr>
              <w:t>BURKHOLDER, Peter J. - PALISCA, Claude V</w:t>
            </w:r>
            <w:r w:rsidRPr="0052683C">
              <w:rPr>
                <w:rFonts w:ascii="Calibri" w:hAnsi="Calibri"/>
                <w:i/>
                <w:sz w:val="20"/>
                <w:lang w:val="en-US"/>
              </w:rPr>
              <w:t>., Norton anthology of western music. Vol.2: classical to twentieth century</w:t>
            </w:r>
            <w:r w:rsidRPr="00EB261D">
              <w:rPr>
                <w:rFonts w:ascii="Calibri" w:hAnsi="Calibri"/>
                <w:sz w:val="20"/>
                <w:lang w:val="en-US"/>
              </w:rPr>
              <w:t>. 5th ed., W.W. Norton &amp; company, 2006.</w:t>
            </w:r>
          </w:p>
          <w:p w14:paraId="571511B1" w14:textId="77777777" w:rsidR="00512B18" w:rsidRPr="00EB261D" w:rsidRDefault="00512B18" w:rsidP="00A85228">
            <w:pPr>
              <w:numPr>
                <w:ilvl w:val="0"/>
                <w:numId w:val="77"/>
              </w:numPr>
              <w:jc w:val="both"/>
              <w:rPr>
                <w:rFonts w:ascii="Calibri" w:hAnsi="Calibri"/>
                <w:sz w:val="20"/>
                <w:lang w:val="en-US"/>
              </w:rPr>
            </w:pPr>
            <w:r w:rsidRPr="00EB261D">
              <w:rPr>
                <w:rFonts w:ascii="Calibri" w:hAnsi="Calibri"/>
                <w:sz w:val="20"/>
                <w:lang w:val="en-US"/>
              </w:rPr>
              <w:t xml:space="preserve">CHARLTON, David, </w:t>
            </w:r>
            <w:r w:rsidRPr="0052683C">
              <w:rPr>
                <w:rFonts w:ascii="Calibri" w:hAnsi="Calibri"/>
                <w:i/>
                <w:sz w:val="20"/>
                <w:lang w:val="en-US"/>
              </w:rPr>
              <w:t>The Cambridge companion to Grand opera</w:t>
            </w:r>
            <w:r w:rsidRPr="00EB261D">
              <w:rPr>
                <w:rFonts w:ascii="Calibri" w:hAnsi="Calibri"/>
                <w:sz w:val="20"/>
                <w:lang w:val="en-US"/>
              </w:rPr>
              <w:t>, Cambridge University Press, 2003.</w:t>
            </w:r>
          </w:p>
          <w:p w14:paraId="5E549C6C" w14:textId="77777777" w:rsidR="00512B18" w:rsidRPr="00EB261D" w:rsidRDefault="00512B18" w:rsidP="00A85228">
            <w:pPr>
              <w:numPr>
                <w:ilvl w:val="0"/>
                <w:numId w:val="77"/>
              </w:numPr>
              <w:jc w:val="both"/>
              <w:rPr>
                <w:rFonts w:ascii="Calibri" w:hAnsi="Calibri"/>
                <w:sz w:val="20"/>
                <w:lang w:val="en-US"/>
              </w:rPr>
            </w:pPr>
            <w:r w:rsidRPr="00EB261D">
              <w:rPr>
                <w:rFonts w:ascii="Calibri" w:hAnsi="Calibri"/>
                <w:sz w:val="20"/>
                <w:lang w:val="en-US"/>
              </w:rPr>
              <w:t xml:space="preserve">CROCKER, Richard, </w:t>
            </w:r>
            <w:r w:rsidRPr="0052683C">
              <w:rPr>
                <w:rFonts w:ascii="Calibri" w:hAnsi="Calibri"/>
                <w:i/>
                <w:sz w:val="20"/>
                <w:lang w:val="en-US"/>
              </w:rPr>
              <w:t>A history of musical style</w:t>
            </w:r>
            <w:r w:rsidRPr="00EB261D">
              <w:rPr>
                <w:rFonts w:ascii="Calibri" w:hAnsi="Calibri"/>
                <w:sz w:val="20"/>
                <w:lang w:val="en-US"/>
              </w:rPr>
              <w:t>, Dover Publications, N.Y. 1986.</w:t>
            </w:r>
          </w:p>
          <w:p w14:paraId="6F01D55D" w14:textId="77777777" w:rsidR="00512B18" w:rsidRPr="00EB261D" w:rsidRDefault="00512B18" w:rsidP="00A85228">
            <w:pPr>
              <w:numPr>
                <w:ilvl w:val="0"/>
                <w:numId w:val="77"/>
              </w:numPr>
              <w:jc w:val="both"/>
              <w:rPr>
                <w:rFonts w:ascii="Calibri" w:hAnsi="Calibri"/>
                <w:sz w:val="20"/>
                <w:lang w:val="en-US"/>
              </w:rPr>
            </w:pPr>
            <w:r w:rsidRPr="00EB261D">
              <w:rPr>
                <w:rFonts w:ascii="Calibri" w:hAnsi="Calibri"/>
                <w:sz w:val="20"/>
                <w:lang w:val="en-US"/>
              </w:rPr>
              <w:t xml:space="preserve">HELLER, Wendy, </w:t>
            </w:r>
            <w:r w:rsidRPr="0052683C">
              <w:rPr>
                <w:rFonts w:ascii="Calibri" w:hAnsi="Calibri"/>
                <w:i/>
                <w:sz w:val="20"/>
                <w:lang w:val="en-US"/>
              </w:rPr>
              <w:t>Emblems of eloquence: opera and women's voices in seventeenth-century Venice</w:t>
            </w:r>
            <w:r w:rsidRPr="00EB261D">
              <w:rPr>
                <w:rFonts w:ascii="Calibri" w:hAnsi="Calibri"/>
                <w:sz w:val="20"/>
                <w:lang w:val="en-US"/>
              </w:rPr>
              <w:t>, University of California press, 2003.</w:t>
            </w:r>
          </w:p>
          <w:p w14:paraId="346353D6" w14:textId="77777777" w:rsidR="00512B18" w:rsidRPr="00EB261D" w:rsidRDefault="00512B18" w:rsidP="00A85228">
            <w:pPr>
              <w:numPr>
                <w:ilvl w:val="0"/>
                <w:numId w:val="77"/>
              </w:numPr>
              <w:jc w:val="both"/>
              <w:rPr>
                <w:rFonts w:ascii="Calibri" w:hAnsi="Calibri"/>
                <w:sz w:val="20"/>
                <w:lang w:val="en-US"/>
              </w:rPr>
            </w:pPr>
            <w:r w:rsidRPr="00EB261D">
              <w:rPr>
                <w:rFonts w:ascii="Calibri" w:hAnsi="Calibri"/>
                <w:sz w:val="20"/>
                <w:lang w:val="en-US"/>
              </w:rPr>
              <w:t xml:space="preserve">TARUSKIN, Richard, </w:t>
            </w:r>
            <w:r w:rsidRPr="0076236A">
              <w:rPr>
                <w:rFonts w:ascii="Calibri" w:hAnsi="Calibri"/>
                <w:i/>
                <w:sz w:val="20"/>
                <w:lang w:val="en-US"/>
              </w:rPr>
              <w:t>The Oxford history of western music</w:t>
            </w:r>
            <w:r w:rsidRPr="00EB261D">
              <w:rPr>
                <w:rFonts w:ascii="Calibri" w:hAnsi="Calibri"/>
                <w:sz w:val="20"/>
                <w:lang w:val="en-US"/>
              </w:rPr>
              <w:t>, vol.1-5, Oxford University Press, 2005.</w:t>
            </w:r>
          </w:p>
        </w:tc>
      </w:tr>
    </w:tbl>
    <w:p w14:paraId="06D3843D" w14:textId="77777777" w:rsidR="004C3B01" w:rsidRDefault="004C3B01" w:rsidP="00597490">
      <w:pPr>
        <w:rPr>
          <w:sz w:val="20"/>
          <w:lang w:val="en-GB"/>
        </w:rPr>
      </w:pPr>
    </w:p>
    <w:p w14:paraId="7B84CA22" w14:textId="77777777" w:rsidR="002003E7" w:rsidRDefault="002003E7" w:rsidP="00597490">
      <w:pPr>
        <w:rPr>
          <w:sz w:val="20"/>
          <w:lang w:val="en-GB"/>
        </w:rPr>
      </w:pPr>
    </w:p>
    <w:p w14:paraId="304B8079" w14:textId="77777777" w:rsidR="002003E7" w:rsidRPr="002003E7" w:rsidRDefault="002003E7" w:rsidP="002003E7">
      <w:pPr>
        <w:spacing w:before="120" w:line="276" w:lineRule="auto"/>
        <w:ind w:firstLine="357"/>
        <w:jc w:val="center"/>
        <w:rPr>
          <w:rFonts w:asciiTheme="majorHAnsi" w:hAnsiTheme="majorHAnsi" w:cs="Arial"/>
          <w:lang w:val="en-US"/>
        </w:rPr>
      </w:pPr>
      <w:r>
        <w:rPr>
          <w:rFonts w:asciiTheme="majorHAnsi" w:hAnsiTheme="majorHAnsi" w:cs="Arial"/>
          <w:b/>
          <w:lang w:val="en-US"/>
        </w:rPr>
        <w:t>INTRODUCTION TO DIRECTING</w:t>
      </w:r>
    </w:p>
    <w:p w14:paraId="5B8C8131" w14:textId="77777777" w:rsidR="002003E7" w:rsidRPr="006403CB" w:rsidRDefault="002003E7" w:rsidP="002003E7">
      <w:pPr>
        <w:widowControl w:val="0"/>
        <w:autoSpaceDE w:val="0"/>
        <w:autoSpaceDN w:val="0"/>
        <w:adjustRightInd w:val="0"/>
        <w:spacing w:before="120" w:after="200" w:line="276" w:lineRule="auto"/>
        <w:ind w:left="357"/>
        <w:rPr>
          <w:rFonts w:asciiTheme="majorHAnsi" w:hAnsiTheme="majorHAnsi" w:cs="Arial"/>
          <w:b/>
          <w:color w:val="000000"/>
          <w:sz w:val="22"/>
          <w:szCs w:val="22"/>
          <w:lang w:val="en-GB"/>
        </w:rPr>
      </w:pPr>
      <w:r>
        <w:rPr>
          <w:rFonts w:asciiTheme="majorHAnsi" w:hAnsiTheme="majorHAnsi" w:cs="Arial"/>
          <w:b/>
          <w:color w:val="000000"/>
          <w:sz w:val="22"/>
          <w:szCs w:val="22"/>
          <w:lang w:val="en-GB"/>
        </w:rPr>
        <w:t xml:space="preserve">1. </w:t>
      </w: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1119"/>
        <w:gridCol w:w="1272"/>
        <w:gridCol w:w="1199"/>
        <w:gridCol w:w="341"/>
        <w:gridCol w:w="1227"/>
      </w:tblGrid>
      <w:tr w:rsidR="002003E7" w:rsidRPr="00E8660F" w14:paraId="673D952E" w14:textId="77777777" w:rsidTr="0042585A">
        <w:tc>
          <w:tcPr>
            <w:tcW w:w="3138" w:type="dxa"/>
            <w:shd w:val="clear" w:color="auto" w:fill="DDD9C3" w:themeFill="background2" w:themeFillShade="E6"/>
          </w:tcPr>
          <w:p w14:paraId="38450978" w14:textId="77777777" w:rsidR="002003E7" w:rsidRPr="002003E7" w:rsidRDefault="002003E7" w:rsidP="0042585A">
            <w:pPr>
              <w:jc w:val="right"/>
              <w:rPr>
                <w:rFonts w:asciiTheme="majorHAnsi" w:hAnsiTheme="majorHAnsi" w:cs="Arial"/>
                <w:b/>
                <w:sz w:val="20"/>
                <w:lang w:val="en-GB"/>
              </w:rPr>
            </w:pPr>
            <w:r w:rsidRPr="002003E7">
              <w:rPr>
                <w:rFonts w:asciiTheme="majorHAnsi" w:hAnsiTheme="majorHAnsi" w:cs="Arial"/>
                <w:b/>
                <w:sz w:val="20"/>
                <w:lang w:val="en-GB"/>
              </w:rPr>
              <w:t>SCHOOL</w:t>
            </w:r>
          </w:p>
        </w:tc>
        <w:tc>
          <w:tcPr>
            <w:tcW w:w="5158" w:type="dxa"/>
            <w:gridSpan w:val="5"/>
          </w:tcPr>
          <w:p w14:paraId="4B89242C" w14:textId="77777777" w:rsidR="002003E7" w:rsidRPr="002003E7" w:rsidRDefault="002003E7" w:rsidP="0042585A">
            <w:pPr>
              <w:rPr>
                <w:rFonts w:ascii="Calibri" w:hAnsi="Calibri" w:cs="Arial"/>
                <w:sz w:val="20"/>
                <w:lang w:val="en-GB"/>
              </w:rPr>
            </w:pPr>
            <w:r w:rsidRPr="002003E7">
              <w:rPr>
                <w:rFonts w:ascii="Calibri" w:hAnsi="Calibri" w:cs="Arial"/>
                <w:sz w:val="20"/>
                <w:lang w:val="en-US"/>
              </w:rPr>
              <w:t>FACULTY OF HUMANITIES &amp; SOCIAL SCIENCES</w:t>
            </w:r>
          </w:p>
        </w:tc>
      </w:tr>
      <w:tr w:rsidR="002003E7" w:rsidRPr="002003E7" w14:paraId="3FF2EA4A" w14:textId="77777777" w:rsidTr="0042585A">
        <w:tc>
          <w:tcPr>
            <w:tcW w:w="3138" w:type="dxa"/>
            <w:shd w:val="clear" w:color="auto" w:fill="DDD9C3" w:themeFill="background2" w:themeFillShade="E6"/>
          </w:tcPr>
          <w:p w14:paraId="409106D0" w14:textId="77777777" w:rsidR="002003E7" w:rsidRPr="002003E7" w:rsidRDefault="002003E7" w:rsidP="0042585A">
            <w:pPr>
              <w:jc w:val="right"/>
              <w:rPr>
                <w:rFonts w:asciiTheme="majorHAnsi" w:hAnsiTheme="majorHAnsi" w:cs="Arial"/>
                <w:b/>
                <w:sz w:val="20"/>
                <w:lang w:val="en-GB"/>
              </w:rPr>
            </w:pPr>
            <w:r w:rsidRPr="002003E7">
              <w:rPr>
                <w:rFonts w:asciiTheme="majorHAnsi" w:hAnsiTheme="majorHAnsi" w:cs="Arial"/>
                <w:b/>
                <w:sz w:val="20"/>
                <w:lang w:val="en-GB"/>
              </w:rPr>
              <w:t>ACADEMIC UNIT</w:t>
            </w:r>
          </w:p>
        </w:tc>
        <w:tc>
          <w:tcPr>
            <w:tcW w:w="5158" w:type="dxa"/>
            <w:gridSpan w:val="5"/>
          </w:tcPr>
          <w:p w14:paraId="16BF3221" w14:textId="77777777" w:rsidR="002003E7" w:rsidRPr="002003E7" w:rsidRDefault="002003E7" w:rsidP="0042585A">
            <w:pPr>
              <w:rPr>
                <w:rFonts w:ascii="Calibri" w:hAnsi="Calibri" w:cs="Arial"/>
                <w:sz w:val="20"/>
              </w:rPr>
            </w:pPr>
            <w:r w:rsidRPr="002003E7">
              <w:rPr>
                <w:rFonts w:ascii="Calibri" w:hAnsi="Calibri" w:cs="Arial"/>
                <w:sz w:val="20"/>
              </w:rPr>
              <w:t>THEATRE STUDIES</w:t>
            </w:r>
          </w:p>
        </w:tc>
      </w:tr>
      <w:tr w:rsidR="002003E7" w:rsidRPr="002003E7" w14:paraId="77CD6983" w14:textId="77777777" w:rsidTr="0042585A">
        <w:tc>
          <w:tcPr>
            <w:tcW w:w="3138" w:type="dxa"/>
            <w:shd w:val="clear" w:color="auto" w:fill="DDD9C3" w:themeFill="background2" w:themeFillShade="E6"/>
          </w:tcPr>
          <w:p w14:paraId="6512EB9A" w14:textId="77777777" w:rsidR="002003E7" w:rsidRPr="002003E7" w:rsidRDefault="002003E7" w:rsidP="0042585A">
            <w:pPr>
              <w:jc w:val="right"/>
              <w:rPr>
                <w:rFonts w:asciiTheme="majorHAnsi" w:hAnsiTheme="majorHAnsi" w:cs="Arial"/>
                <w:b/>
                <w:sz w:val="20"/>
                <w:lang w:val="en-GB"/>
              </w:rPr>
            </w:pPr>
            <w:r w:rsidRPr="002003E7">
              <w:rPr>
                <w:rFonts w:asciiTheme="majorHAnsi" w:hAnsiTheme="majorHAnsi" w:cs="Arial"/>
                <w:b/>
                <w:sz w:val="20"/>
                <w:lang w:val="en-GB"/>
              </w:rPr>
              <w:t>LEVEL OF STUDIES</w:t>
            </w:r>
          </w:p>
        </w:tc>
        <w:tc>
          <w:tcPr>
            <w:tcW w:w="5158" w:type="dxa"/>
            <w:gridSpan w:val="5"/>
          </w:tcPr>
          <w:p w14:paraId="21E5612B" w14:textId="77777777" w:rsidR="002003E7" w:rsidRPr="002003E7" w:rsidRDefault="002003E7" w:rsidP="0042585A">
            <w:pPr>
              <w:rPr>
                <w:rFonts w:ascii="Calibri" w:hAnsi="Calibri" w:cs="Arial"/>
                <w:sz w:val="20"/>
              </w:rPr>
            </w:pPr>
            <w:r w:rsidRPr="002003E7">
              <w:rPr>
                <w:rFonts w:ascii="Calibri" w:hAnsi="Calibri" w:cs="Arial"/>
                <w:sz w:val="20"/>
              </w:rPr>
              <w:t>UNDERGRADUATE</w:t>
            </w:r>
          </w:p>
        </w:tc>
      </w:tr>
      <w:tr w:rsidR="002003E7" w:rsidRPr="002003E7" w14:paraId="2360522B" w14:textId="77777777" w:rsidTr="0042585A">
        <w:tc>
          <w:tcPr>
            <w:tcW w:w="3138" w:type="dxa"/>
            <w:shd w:val="clear" w:color="auto" w:fill="DDD9C3" w:themeFill="background2" w:themeFillShade="E6"/>
          </w:tcPr>
          <w:p w14:paraId="1E55BDF4" w14:textId="77777777" w:rsidR="002003E7" w:rsidRPr="002003E7" w:rsidRDefault="002003E7" w:rsidP="0042585A">
            <w:pPr>
              <w:jc w:val="right"/>
              <w:rPr>
                <w:rFonts w:asciiTheme="majorHAnsi" w:hAnsiTheme="majorHAnsi" w:cs="Arial"/>
                <w:b/>
                <w:sz w:val="20"/>
                <w:lang w:val="en-GB"/>
              </w:rPr>
            </w:pPr>
            <w:r w:rsidRPr="002003E7">
              <w:rPr>
                <w:rFonts w:asciiTheme="majorHAnsi" w:hAnsiTheme="majorHAnsi" w:cs="Arial"/>
                <w:b/>
                <w:sz w:val="20"/>
                <w:lang w:val="en-GB"/>
              </w:rPr>
              <w:t>COURSE CODE</w:t>
            </w:r>
          </w:p>
        </w:tc>
        <w:tc>
          <w:tcPr>
            <w:tcW w:w="1119" w:type="dxa"/>
          </w:tcPr>
          <w:p w14:paraId="5A64FAC1" w14:textId="77777777" w:rsidR="002003E7" w:rsidRPr="002003E7" w:rsidRDefault="002003E7" w:rsidP="0042585A">
            <w:pPr>
              <w:rPr>
                <w:rFonts w:asciiTheme="majorHAnsi" w:hAnsiTheme="majorHAnsi" w:cs="Arial"/>
                <w:b/>
                <w:sz w:val="20"/>
              </w:rPr>
            </w:pPr>
            <w:r w:rsidRPr="002003E7">
              <w:rPr>
                <w:rFonts w:asciiTheme="majorHAnsi" w:hAnsiTheme="majorHAnsi" w:cs="Arial"/>
                <w:b/>
                <w:sz w:val="20"/>
              </w:rPr>
              <w:t>W065</w:t>
            </w:r>
          </w:p>
        </w:tc>
        <w:tc>
          <w:tcPr>
            <w:tcW w:w="2471" w:type="dxa"/>
            <w:gridSpan w:val="2"/>
            <w:shd w:val="clear" w:color="auto" w:fill="DDD9C3" w:themeFill="background2" w:themeFillShade="E6"/>
          </w:tcPr>
          <w:p w14:paraId="6EF49208" w14:textId="77777777" w:rsidR="002003E7" w:rsidRPr="002003E7" w:rsidRDefault="002003E7" w:rsidP="0042585A">
            <w:pPr>
              <w:jc w:val="right"/>
              <w:rPr>
                <w:rFonts w:asciiTheme="majorHAnsi" w:hAnsiTheme="majorHAnsi" w:cs="Arial"/>
                <w:b/>
                <w:sz w:val="20"/>
                <w:lang w:val="en-GB"/>
              </w:rPr>
            </w:pPr>
            <w:r w:rsidRPr="002003E7">
              <w:rPr>
                <w:rFonts w:asciiTheme="majorHAnsi" w:hAnsiTheme="majorHAnsi" w:cs="Arial"/>
                <w:b/>
                <w:sz w:val="20"/>
                <w:lang w:val="en-GB"/>
              </w:rPr>
              <w:t>SEMESTER</w:t>
            </w:r>
          </w:p>
        </w:tc>
        <w:tc>
          <w:tcPr>
            <w:tcW w:w="1568" w:type="dxa"/>
            <w:gridSpan w:val="2"/>
          </w:tcPr>
          <w:p w14:paraId="37932788" w14:textId="77777777" w:rsidR="002003E7" w:rsidRPr="002003E7" w:rsidRDefault="002003E7" w:rsidP="0042585A">
            <w:pPr>
              <w:rPr>
                <w:rFonts w:asciiTheme="majorHAnsi" w:hAnsiTheme="majorHAnsi" w:cs="Arial"/>
                <w:b/>
                <w:sz w:val="20"/>
              </w:rPr>
            </w:pPr>
            <w:r w:rsidRPr="002003E7">
              <w:rPr>
                <w:rFonts w:asciiTheme="majorHAnsi" w:hAnsiTheme="majorHAnsi" w:cs="Arial"/>
                <w:b/>
                <w:sz w:val="20"/>
              </w:rPr>
              <w:t>4</w:t>
            </w:r>
            <w:r w:rsidRPr="002003E7">
              <w:rPr>
                <w:rFonts w:asciiTheme="majorHAnsi" w:hAnsiTheme="majorHAnsi" w:cs="Arial"/>
                <w:b/>
                <w:sz w:val="20"/>
                <w:vertAlign w:val="superscript"/>
              </w:rPr>
              <w:t>th</w:t>
            </w:r>
          </w:p>
        </w:tc>
      </w:tr>
      <w:tr w:rsidR="002003E7" w:rsidRPr="002003E7" w14:paraId="1CF97C7E" w14:textId="77777777" w:rsidTr="0042585A">
        <w:trPr>
          <w:trHeight w:val="375"/>
        </w:trPr>
        <w:tc>
          <w:tcPr>
            <w:tcW w:w="3138" w:type="dxa"/>
            <w:shd w:val="clear" w:color="auto" w:fill="DDD9C3" w:themeFill="background2" w:themeFillShade="E6"/>
            <w:vAlign w:val="center"/>
          </w:tcPr>
          <w:p w14:paraId="413CF338" w14:textId="77777777" w:rsidR="002003E7" w:rsidRPr="002003E7" w:rsidRDefault="002003E7" w:rsidP="0042585A">
            <w:pPr>
              <w:jc w:val="right"/>
              <w:rPr>
                <w:rFonts w:asciiTheme="majorHAnsi" w:hAnsiTheme="majorHAnsi" w:cs="Arial"/>
                <w:b/>
                <w:sz w:val="20"/>
                <w:lang w:val="en-GB"/>
              </w:rPr>
            </w:pPr>
            <w:r w:rsidRPr="002003E7">
              <w:rPr>
                <w:rFonts w:asciiTheme="majorHAnsi" w:hAnsiTheme="majorHAnsi" w:cs="Arial"/>
                <w:b/>
                <w:sz w:val="20"/>
                <w:lang w:val="en-GB"/>
              </w:rPr>
              <w:t>COURSE TITLE</w:t>
            </w:r>
          </w:p>
        </w:tc>
        <w:tc>
          <w:tcPr>
            <w:tcW w:w="5158" w:type="dxa"/>
            <w:gridSpan w:val="5"/>
            <w:vAlign w:val="center"/>
          </w:tcPr>
          <w:p w14:paraId="5A4B7CA4" w14:textId="77777777" w:rsidR="002003E7" w:rsidRPr="002003E7" w:rsidRDefault="002003E7" w:rsidP="0042585A">
            <w:pPr>
              <w:rPr>
                <w:rFonts w:ascii="Calibri" w:hAnsi="Calibri" w:cs="Arial"/>
                <w:sz w:val="20"/>
              </w:rPr>
            </w:pPr>
            <w:r w:rsidRPr="002003E7">
              <w:rPr>
                <w:rFonts w:ascii="Calibri" w:hAnsi="Calibri" w:cs="Arial"/>
                <w:sz w:val="20"/>
              </w:rPr>
              <w:t>INTRODUCTION TO DIRECTING</w:t>
            </w:r>
          </w:p>
        </w:tc>
      </w:tr>
      <w:tr w:rsidR="002003E7" w:rsidRPr="002003E7" w14:paraId="227CFA2F" w14:textId="77777777" w:rsidTr="0042585A">
        <w:trPr>
          <w:trHeight w:val="196"/>
        </w:trPr>
        <w:tc>
          <w:tcPr>
            <w:tcW w:w="5529" w:type="dxa"/>
            <w:gridSpan w:val="3"/>
            <w:shd w:val="clear" w:color="auto" w:fill="DDD9C3" w:themeFill="background2" w:themeFillShade="E6"/>
            <w:vAlign w:val="center"/>
          </w:tcPr>
          <w:p w14:paraId="2A29AA3E" w14:textId="77777777" w:rsidR="002003E7" w:rsidRPr="002003E7" w:rsidRDefault="002003E7" w:rsidP="0042585A">
            <w:pPr>
              <w:jc w:val="center"/>
              <w:rPr>
                <w:rFonts w:asciiTheme="majorHAnsi" w:hAnsiTheme="majorHAnsi" w:cs="Arial"/>
                <w:b/>
                <w:sz w:val="20"/>
                <w:lang w:val="en-GB"/>
              </w:rPr>
            </w:pPr>
            <w:r w:rsidRPr="002003E7">
              <w:rPr>
                <w:rFonts w:asciiTheme="majorHAnsi" w:hAnsiTheme="majorHAnsi" w:cs="Arial"/>
                <w:b/>
                <w:sz w:val="20"/>
                <w:lang w:val="en-GB"/>
              </w:rPr>
              <w:t xml:space="preserve">INDEPENDENT TEACHING ACTIVITIES </w:t>
            </w:r>
            <w:r w:rsidRPr="002003E7">
              <w:rPr>
                <w:rFonts w:asciiTheme="majorHAnsi" w:hAnsiTheme="majorHAnsi" w:cs="Arial"/>
                <w:b/>
                <w:sz w:val="20"/>
                <w:lang w:val="en-GB"/>
              </w:rPr>
              <w:br/>
            </w:r>
          </w:p>
        </w:tc>
        <w:tc>
          <w:tcPr>
            <w:tcW w:w="1540" w:type="dxa"/>
            <w:gridSpan w:val="2"/>
            <w:shd w:val="clear" w:color="auto" w:fill="DDD9C3" w:themeFill="background2" w:themeFillShade="E6"/>
            <w:vAlign w:val="center"/>
          </w:tcPr>
          <w:p w14:paraId="1B74D668" w14:textId="77777777" w:rsidR="002003E7" w:rsidRPr="002003E7" w:rsidRDefault="002003E7" w:rsidP="0042585A">
            <w:pPr>
              <w:jc w:val="center"/>
              <w:rPr>
                <w:rFonts w:asciiTheme="majorHAnsi" w:hAnsiTheme="majorHAnsi" w:cs="Arial"/>
                <w:b/>
                <w:sz w:val="20"/>
                <w:lang w:val="en-GB"/>
              </w:rPr>
            </w:pPr>
            <w:r w:rsidRPr="002003E7">
              <w:rPr>
                <w:rFonts w:asciiTheme="majorHAnsi" w:hAnsiTheme="majorHAnsi" w:cs="Arial"/>
                <w:b/>
                <w:sz w:val="20"/>
                <w:lang w:val="en-GB"/>
              </w:rPr>
              <w:t>WEEKLY TEACHING HOURS</w:t>
            </w:r>
          </w:p>
        </w:tc>
        <w:tc>
          <w:tcPr>
            <w:tcW w:w="1227" w:type="dxa"/>
            <w:shd w:val="clear" w:color="auto" w:fill="DDD9C3" w:themeFill="background2" w:themeFillShade="E6"/>
            <w:vAlign w:val="center"/>
          </w:tcPr>
          <w:p w14:paraId="6C520B00" w14:textId="77777777" w:rsidR="002003E7" w:rsidRPr="002003E7" w:rsidRDefault="002003E7" w:rsidP="0042585A">
            <w:pPr>
              <w:jc w:val="center"/>
              <w:rPr>
                <w:rFonts w:asciiTheme="majorHAnsi" w:hAnsiTheme="majorHAnsi" w:cs="Arial"/>
                <w:b/>
                <w:sz w:val="20"/>
                <w:lang w:val="en-GB"/>
              </w:rPr>
            </w:pPr>
            <w:r w:rsidRPr="002003E7">
              <w:rPr>
                <w:rFonts w:asciiTheme="majorHAnsi" w:hAnsiTheme="majorHAnsi" w:cs="Arial"/>
                <w:b/>
                <w:sz w:val="20"/>
                <w:lang w:val="en-GB"/>
              </w:rPr>
              <w:t>CREDITS</w:t>
            </w:r>
          </w:p>
        </w:tc>
      </w:tr>
      <w:tr w:rsidR="002003E7" w:rsidRPr="002003E7" w14:paraId="3776366E" w14:textId="77777777" w:rsidTr="0042585A">
        <w:trPr>
          <w:trHeight w:val="194"/>
        </w:trPr>
        <w:tc>
          <w:tcPr>
            <w:tcW w:w="5529" w:type="dxa"/>
            <w:gridSpan w:val="3"/>
          </w:tcPr>
          <w:p w14:paraId="2F96A83B" w14:textId="77777777" w:rsidR="002003E7" w:rsidRPr="002003E7" w:rsidRDefault="002003E7" w:rsidP="0042585A">
            <w:pPr>
              <w:jc w:val="right"/>
              <w:rPr>
                <w:rFonts w:asciiTheme="majorHAnsi" w:hAnsiTheme="majorHAnsi" w:cs="Arial"/>
                <w:sz w:val="20"/>
              </w:rPr>
            </w:pPr>
            <w:proofErr w:type="spellStart"/>
            <w:r w:rsidRPr="002003E7">
              <w:rPr>
                <w:rFonts w:asciiTheme="majorHAnsi" w:hAnsiTheme="majorHAnsi" w:cs="Arial"/>
                <w:sz w:val="20"/>
              </w:rPr>
              <w:t>Lectures</w:t>
            </w:r>
            <w:proofErr w:type="spellEnd"/>
            <w:r w:rsidRPr="002003E7">
              <w:rPr>
                <w:rFonts w:asciiTheme="majorHAnsi" w:hAnsiTheme="majorHAnsi" w:cs="Arial"/>
                <w:sz w:val="20"/>
              </w:rPr>
              <w:t xml:space="preserve"> and </w:t>
            </w:r>
            <w:proofErr w:type="spellStart"/>
            <w:r w:rsidRPr="002003E7">
              <w:rPr>
                <w:rFonts w:asciiTheme="majorHAnsi" w:hAnsiTheme="majorHAnsi" w:cs="Arial"/>
                <w:sz w:val="20"/>
              </w:rPr>
              <w:t>Practice</w:t>
            </w:r>
            <w:proofErr w:type="spellEnd"/>
            <w:r w:rsidRPr="002003E7">
              <w:rPr>
                <w:rFonts w:asciiTheme="majorHAnsi" w:hAnsiTheme="majorHAnsi" w:cs="Arial"/>
                <w:sz w:val="20"/>
              </w:rPr>
              <w:t xml:space="preserve"> </w:t>
            </w:r>
            <w:proofErr w:type="spellStart"/>
            <w:r w:rsidRPr="002003E7">
              <w:rPr>
                <w:rFonts w:asciiTheme="majorHAnsi" w:hAnsiTheme="majorHAnsi" w:cs="Arial"/>
                <w:sz w:val="20"/>
              </w:rPr>
              <w:t>Exercises</w:t>
            </w:r>
            <w:proofErr w:type="spellEnd"/>
          </w:p>
        </w:tc>
        <w:tc>
          <w:tcPr>
            <w:tcW w:w="1540" w:type="dxa"/>
            <w:gridSpan w:val="2"/>
          </w:tcPr>
          <w:p w14:paraId="41C09A07" w14:textId="77777777" w:rsidR="002003E7" w:rsidRPr="002003E7" w:rsidRDefault="002003E7" w:rsidP="0042585A">
            <w:pPr>
              <w:jc w:val="center"/>
              <w:rPr>
                <w:rFonts w:asciiTheme="majorHAnsi" w:hAnsiTheme="majorHAnsi" w:cs="Arial"/>
                <w:sz w:val="20"/>
              </w:rPr>
            </w:pPr>
            <w:r w:rsidRPr="002003E7">
              <w:rPr>
                <w:rFonts w:asciiTheme="majorHAnsi" w:hAnsiTheme="majorHAnsi" w:cs="Arial"/>
                <w:sz w:val="20"/>
              </w:rPr>
              <w:t>3</w:t>
            </w:r>
          </w:p>
        </w:tc>
        <w:tc>
          <w:tcPr>
            <w:tcW w:w="1227" w:type="dxa"/>
          </w:tcPr>
          <w:p w14:paraId="14E1DA09" w14:textId="77777777" w:rsidR="002003E7" w:rsidRPr="002003E7" w:rsidRDefault="002003E7" w:rsidP="0042585A">
            <w:pPr>
              <w:jc w:val="center"/>
              <w:rPr>
                <w:rFonts w:asciiTheme="majorHAnsi" w:hAnsiTheme="majorHAnsi" w:cs="Arial"/>
                <w:sz w:val="20"/>
              </w:rPr>
            </w:pPr>
            <w:r w:rsidRPr="002003E7">
              <w:rPr>
                <w:rFonts w:asciiTheme="majorHAnsi" w:hAnsiTheme="majorHAnsi" w:cs="Arial"/>
                <w:sz w:val="20"/>
              </w:rPr>
              <w:t>5</w:t>
            </w:r>
          </w:p>
        </w:tc>
      </w:tr>
      <w:tr w:rsidR="002003E7" w:rsidRPr="00E8660F" w14:paraId="4C634D37" w14:textId="77777777" w:rsidTr="0042585A">
        <w:trPr>
          <w:trHeight w:val="599"/>
        </w:trPr>
        <w:tc>
          <w:tcPr>
            <w:tcW w:w="3138" w:type="dxa"/>
            <w:shd w:val="clear" w:color="auto" w:fill="DDD9C3" w:themeFill="background2" w:themeFillShade="E6"/>
          </w:tcPr>
          <w:p w14:paraId="4D12E56A" w14:textId="77777777" w:rsidR="002003E7" w:rsidRPr="002003E7" w:rsidRDefault="002003E7" w:rsidP="0042585A">
            <w:pPr>
              <w:jc w:val="right"/>
              <w:rPr>
                <w:rFonts w:asciiTheme="majorHAnsi" w:hAnsiTheme="majorHAnsi" w:cs="Arial"/>
                <w:i/>
                <w:sz w:val="16"/>
                <w:szCs w:val="16"/>
                <w:lang w:val="en-GB"/>
              </w:rPr>
            </w:pPr>
            <w:r w:rsidRPr="002003E7">
              <w:rPr>
                <w:rFonts w:asciiTheme="majorHAnsi" w:hAnsiTheme="majorHAnsi" w:cs="Arial"/>
                <w:b/>
                <w:sz w:val="20"/>
                <w:lang w:val="en-GB"/>
              </w:rPr>
              <w:t>COURSE TYPE</w:t>
            </w:r>
            <w:r w:rsidRPr="002003E7">
              <w:rPr>
                <w:rFonts w:asciiTheme="majorHAnsi" w:hAnsiTheme="majorHAnsi" w:cs="Arial"/>
                <w:i/>
                <w:sz w:val="16"/>
                <w:szCs w:val="16"/>
                <w:lang w:val="en-GB"/>
              </w:rPr>
              <w:t xml:space="preserve"> </w:t>
            </w:r>
          </w:p>
          <w:p w14:paraId="68F7E9F9" w14:textId="77777777" w:rsidR="002003E7" w:rsidRPr="002003E7" w:rsidRDefault="002003E7" w:rsidP="0042585A">
            <w:pPr>
              <w:jc w:val="right"/>
              <w:rPr>
                <w:rFonts w:asciiTheme="majorHAnsi" w:hAnsiTheme="majorHAnsi" w:cs="Arial"/>
                <w:b/>
                <w:sz w:val="20"/>
                <w:lang w:val="en-GB"/>
              </w:rPr>
            </w:pPr>
          </w:p>
        </w:tc>
        <w:tc>
          <w:tcPr>
            <w:tcW w:w="5158" w:type="dxa"/>
            <w:gridSpan w:val="5"/>
          </w:tcPr>
          <w:p w14:paraId="09D7E6D4" w14:textId="77777777" w:rsidR="002003E7" w:rsidRPr="002003E7" w:rsidRDefault="002003E7" w:rsidP="0042585A">
            <w:pPr>
              <w:rPr>
                <w:rFonts w:asciiTheme="majorHAnsi" w:hAnsiTheme="majorHAnsi" w:cs="Arial"/>
                <w:sz w:val="20"/>
                <w:lang w:val="en-US"/>
              </w:rPr>
            </w:pPr>
            <w:r w:rsidRPr="002003E7">
              <w:rPr>
                <w:rFonts w:asciiTheme="majorHAnsi" w:hAnsiTheme="majorHAnsi" w:cs="Arial"/>
                <w:sz w:val="20"/>
                <w:lang w:val="en-US"/>
              </w:rPr>
              <w:t>Skills’ development- Workshop</w:t>
            </w:r>
          </w:p>
          <w:p w14:paraId="3ABEFFAC" w14:textId="77777777" w:rsidR="002003E7" w:rsidRPr="002003E7" w:rsidRDefault="002003E7" w:rsidP="0042585A">
            <w:pPr>
              <w:rPr>
                <w:rFonts w:asciiTheme="majorHAnsi" w:hAnsiTheme="majorHAnsi" w:cstheme="majorHAnsi"/>
                <w:sz w:val="20"/>
                <w:lang w:val="en-US"/>
              </w:rPr>
            </w:pPr>
            <w:r w:rsidRPr="002003E7">
              <w:rPr>
                <w:rFonts w:asciiTheme="majorHAnsi" w:hAnsiTheme="majorHAnsi" w:cstheme="majorHAnsi"/>
                <w:sz w:val="20"/>
                <w:lang w:val="en-US"/>
              </w:rPr>
              <w:t xml:space="preserve">Mandatory, prerequisite </w:t>
            </w:r>
          </w:p>
        </w:tc>
      </w:tr>
      <w:tr w:rsidR="002003E7" w:rsidRPr="002003E7" w14:paraId="3443B72B" w14:textId="77777777" w:rsidTr="0042585A">
        <w:tc>
          <w:tcPr>
            <w:tcW w:w="3138" w:type="dxa"/>
            <w:shd w:val="clear" w:color="auto" w:fill="DDD9C3" w:themeFill="background2" w:themeFillShade="E6"/>
          </w:tcPr>
          <w:p w14:paraId="189607C2" w14:textId="77777777" w:rsidR="002003E7" w:rsidRPr="002003E7" w:rsidRDefault="002003E7" w:rsidP="0042585A">
            <w:pPr>
              <w:jc w:val="right"/>
              <w:rPr>
                <w:rFonts w:asciiTheme="majorHAnsi" w:hAnsiTheme="majorHAnsi" w:cs="Arial"/>
                <w:b/>
                <w:sz w:val="20"/>
                <w:lang w:val="en-GB"/>
              </w:rPr>
            </w:pPr>
            <w:r w:rsidRPr="002003E7">
              <w:rPr>
                <w:rFonts w:asciiTheme="majorHAnsi" w:hAnsiTheme="majorHAnsi" w:cs="Arial"/>
                <w:b/>
                <w:sz w:val="20"/>
                <w:lang w:val="en-GB"/>
              </w:rPr>
              <w:t>PREREQUISITE COURSES</w:t>
            </w:r>
          </w:p>
          <w:p w14:paraId="4EB4499C" w14:textId="77777777" w:rsidR="002003E7" w:rsidRPr="002003E7" w:rsidRDefault="002003E7" w:rsidP="0042585A">
            <w:pPr>
              <w:jc w:val="right"/>
              <w:rPr>
                <w:rFonts w:asciiTheme="majorHAnsi" w:hAnsiTheme="majorHAnsi" w:cs="Arial"/>
                <w:b/>
                <w:sz w:val="20"/>
                <w:lang w:val="en-GB"/>
              </w:rPr>
            </w:pPr>
          </w:p>
        </w:tc>
        <w:tc>
          <w:tcPr>
            <w:tcW w:w="5158" w:type="dxa"/>
            <w:gridSpan w:val="5"/>
          </w:tcPr>
          <w:p w14:paraId="7578BEFC" w14:textId="77777777" w:rsidR="002003E7" w:rsidRPr="002003E7" w:rsidRDefault="002003E7" w:rsidP="0042585A">
            <w:pPr>
              <w:rPr>
                <w:rFonts w:asciiTheme="majorHAnsi" w:hAnsiTheme="majorHAnsi" w:cs="Arial"/>
                <w:sz w:val="20"/>
              </w:rPr>
            </w:pPr>
            <w:proofErr w:type="spellStart"/>
            <w:r w:rsidRPr="002003E7">
              <w:rPr>
                <w:rFonts w:asciiTheme="majorHAnsi" w:hAnsiTheme="majorHAnsi" w:cs="Arial"/>
                <w:sz w:val="20"/>
              </w:rPr>
              <w:t>No</w:t>
            </w:r>
            <w:proofErr w:type="spellEnd"/>
          </w:p>
        </w:tc>
      </w:tr>
      <w:tr w:rsidR="002003E7" w:rsidRPr="002003E7" w14:paraId="56B6E3F4" w14:textId="77777777" w:rsidTr="0042585A">
        <w:tc>
          <w:tcPr>
            <w:tcW w:w="3138" w:type="dxa"/>
            <w:shd w:val="clear" w:color="auto" w:fill="DDD9C3" w:themeFill="background2" w:themeFillShade="E6"/>
          </w:tcPr>
          <w:p w14:paraId="24D6BC92" w14:textId="77777777" w:rsidR="002003E7" w:rsidRPr="002003E7" w:rsidRDefault="002003E7" w:rsidP="0042585A">
            <w:pPr>
              <w:jc w:val="right"/>
              <w:rPr>
                <w:rFonts w:asciiTheme="majorHAnsi" w:hAnsiTheme="majorHAnsi" w:cs="Arial"/>
                <w:b/>
                <w:sz w:val="20"/>
                <w:lang w:val="en-GB"/>
              </w:rPr>
            </w:pPr>
            <w:r w:rsidRPr="002003E7">
              <w:rPr>
                <w:rFonts w:asciiTheme="majorHAnsi" w:hAnsiTheme="majorHAnsi" w:cs="Arial"/>
                <w:b/>
                <w:sz w:val="20"/>
                <w:lang w:val="en-GB"/>
              </w:rPr>
              <w:t>LANGUAGE OF INSTRUCTION and EXAMINATIONS</w:t>
            </w:r>
          </w:p>
        </w:tc>
        <w:tc>
          <w:tcPr>
            <w:tcW w:w="5158" w:type="dxa"/>
            <w:gridSpan w:val="5"/>
          </w:tcPr>
          <w:p w14:paraId="5D0CFF9C" w14:textId="77777777" w:rsidR="002003E7" w:rsidRPr="002003E7" w:rsidRDefault="002003E7" w:rsidP="0042585A">
            <w:pPr>
              <w:rPr>
                <w:rFonts w:asciiTheme="majorHAnsi" w:hAnsiTheme="majorHAnsi" w:cs="Arial"/>
                <w:sz w:val="20"/>
              </w:rPr>
            </w:pPr>
            <w:r w:rsidRPr="002003E7">
              <w:rPr>
                <w:rFonts w:asciiTheme="majorHAnsi" w:hAnsiTheme="majorHAnsi" w:cs="Arial"/>
                <w:sz w:val="20"/>
              </w:rPr>
              <w:t>Greek</w:t>
            </w:r>
          </w:p>
        </w:tc>
      </w:tr>
      <w:tr w:rsidR="002003E7" w:rsidRPr="002003E7" w14:paraId="3769D899" w14:textId="77777777" w:rsidTr="0042585A">
        <w:tc>
          <w:tcPr>
            <w:tcW w:w="3138" w:type="dxa"/>
            <w:shd w:val="clear" w:color="auto" w:fill="DDD9C3" w:themeFill="background2" w:themeFillShade="E6"/>
          </w:tcPr>
          <w:p w14:paraId="4153F124" w14:textId="77777777" w:rsidR="002003E7" w:rsidRPr="002003E7" w:rsidRDefault="002003E7" w:rsidP="0042585A">
            <w:pPr>
              <w:jc w:val="right"/>
              <w:rPr>
                <w:rFonts w:asciiTheme="majorHAnsi" w:hAnsiTheme="majorHAnsi" w:cs="Arial"/>
                <w:b/>
                <w:sz w:val="20"/>
                <w:lang w:val="en-GB"/>
              </w:rPr>
            </w:pPr>
            <w:r w:rsidRPr="002003E7">
              <w:rPr>
                <w:rFonts w:asciiTheme="majorHAnsi" w:hAnsiTheme="majorHAnsi" w:cs="Arial"/>
                <w:b/>
                <w:sz w:val="20"/>
                <w:lang w:val="en-GB"/>
              </w:rPr>
              <w:t>IS THE COURSE OFFERED TO ERASMUS STUDENTS</w:t>
            </w:r>
          </w:p>
        </w:tc>
        <w:tc>
          <w:tcPr>
            <w:tcW w:w="5158" w:type="dxa"/>
            <w:gridSpan w:val="5"/>
          </w:tcPr>
          <w:p w14:paraId="4C56C253" w14:textId="77777777" w:rsidR="002003E7" w:rsidRPr="002003E7" w:rsidRDefault="002003E7" w:rsidP="0042585A">
            <w:pPr>
              <w:rPr>
                <w:rFonts w:asciiTheme="majorHAnsi" w:hAnsiTheme="majorHAnsi" w:cs="Arial"/>
                <w:sz w:val="20"/>
              </w:rPr>
            </w:pPr>
            <w:proofErr w:type="spellStart"/>
            <w:r w:rsidRPr="002003E7">
              <w:rPr>
                <w:rFonts w:asciiTheme="majorHAnsi" w:hAnsiTheme="majorHAnsi" w:cs="Arial"/>
                <w:sz w:val="20"/>
              </w:rPr>
              <w:t>Yes</w:t>
            </w:r>
            <w:proofErr w:type="spellEnd"/>
            <w:r w:rsidRPr="002003E7">
              <w:rPr>
                <w:rFonts w:asciiTheme="majorHAnsi" w:hAnsiTheme="majorHAnsi" w:cs="Arial"/>
                <w:sz w:val="20"/>
              </w:rPr>
              <w:t xml:space="preserve"> (in </w:t>
            </w:r>
            <w:proofErr w:type="spellStart"/>
            <w:r w:rsidRPr="002003E7">
              <w:rPr>
                <w:rFonts w:asciiTheme="majorHAnsi" w:hAnsiTheme="majorHAnsi" w:cs="Arial"/>
                <w:sz w:val="20"/>
              </w:rPr>
              <w:t>English</w:t>
            </w:r>
            <w:proofErr w:type="spellEnd"/>
            <w:r w:rsidRPr="002003E7">
              <w:rPr>
                <w:rFonts w:asciiTheme="majorHAnsi" w:hAnsiTheme="majorHAnsi" w:cs="Arial"/>
                <w:sz w:val="20"/>
              </w:rPr>
              <w:t>)</w:t>
            </w:r>
          </w:p>
        </w:tc>
      </w:tr>
      <w:tr w:rsidR="002003E7" w:rsidRPr="002003E7" w14:paraId="09B0A753" w14:textId="77777777" w:rsidTr="0042585A">
        <w:tc>
          <w:tcPr>
            <w:tcW w:w="3138" w:type="dxa"/>
            <w:shd w:val="clear" w:color="auto" w:fill="DDD9C3" w:themeFill="background2" w:themeFillShade="E6"/>
          </w:tcPr>
          <w:p w14:paraId="72A73561" w14:textId="77777777" w:rsidR="002003E7" w:rsidRPr="002003E7" w:rsidRDefault="002003E7" w:rsidP="0042585A">
            <w:pPr>
              <w:jc w:val="right"/>
              <w:rPr>
                <w:rFonts w:asciiTheme="majorHAnsi" w:hAnsiTheme="majorHAnsi" w:cs="Arial"/>
                <w:b/>
                <w:sz w:val="20"/>
                <w:lang w:val="en-GB"/>
              </w:rPr>
            </w:pPr>
            <w:r w:rsidRPr="002003E7">
              <w:rPr>
                <w:rFonts w:asciiTheme="majorHAnsi" w:hAnsiTheme="majorHAnsi" w:cs="Arial"/>
                <w:b/>
                <w:sz w:val="20"/>
                <w:lang w:val="en-GB"/>
              </w:rPr>
              <w:t>COURSE WEBSITE (URL)</w:t>
            </w:r>
          </w:p>
        </w:tc>
        <w:tc>
          <w:tcPr>
            <w:tcW w:w="5158" w:type="dxa"/>
            <w:gridSpan w:val="5"/>
          </w:tcPr>
          <w:p w14:paraId="13B7B53D" w14:textId="77777777" w:rsidR="002003E7" w:rsidRPr="002003E7" w:rsidRDefault="002003E7" w:rsidP="0042585A">
            <w:pPr>
              <w:spacing w:after="200" w:line="276" w:lineRule="auto"/>
              <w:rPr>
                <w:rFonts w:asciiTheme="majorHAnsi" w:eastAsia="Calibri" w:hAnsiTheme="majorHAnsi" w:cs="Arial"/>
                <w:sz w:val="20"/>
                <w:lang w:val="en-GB"/>
              </w:rPr>
            </w:pPr>
          </w:p>
        </w:tc>
      </w:tr>
    </w:tbl>
    <w:p w14:paraId="590FDD8A" w14:textId="77777777" w:rsidR="002003E7" w:rsidRPr="002003E7" w:rsidRDefault="002003E7" w:rsidP="002003E7">
      <w:pPr>
        <w:widowControl w:val="0"/>
        <w:autoSpaceDE w:val="0"/>
        <w:autoSpaceDN w:val="0"/>
        <w:adjustRightInd w:val="0"/>
        <w:spacing w:before="120" w:after="200" w:line="276" w:lineRule="auto"/>
        <w:ind w:left="357"/>
        <w:rPr>
          <w:rFonts w:asciiTheme="majorHAnsi" w:hAnsiTheme="majorHAnsi" w:cs="Arial"/>
          <w:b/>
          <w:sz w:val="22"/>
          <w:szCs w:val="22"/>
          <w:lang w:val="en-GB"/>
        </w:rPr>
      </w:pPr>
      <w:r w:rsidRPr="002003E7">
        <w:rPr>
          <w:rFonts w:asciiTheme="majorHAnsi" w:hAnsiTheme="majorHAnsi" w:cs="Arial"/>
          <w:b/>
          <w:sz w:val="22"/>
          <w:szCs w:val="22"/>
          <w:lang w:val="en-GB"/>
        </w:rPr>
        <w:t>2. 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03E7" w:rsidRPr="002003E7" w14:paraId="76A5F686" w14:textId="77777777" w:rsidTr="0042585A">
        <w:tc>
          <w:tcPr>
            <w:tcW w:w="8472" w:type="dxa"/>
            <w:tcBorders>
              <w:bottom w:val="nil"/>
            </w:tcBorders>
            <w:shd w:val="clear" w:color="auto" w:fill="DDD9C3" w:themeFill="background2" w:themeFillShade="E6"/>
          </w:tcPr>
          <w:p w14:paraId="50B2CE6C" w14:textId="77777777" w:rsidR="002003E7" w:rsidRPr="002003E7" w:rsidRDefault="002003E7" w:rsidP="0042585A">
            <w:pPr>
              <w:rPr>
                <w:rFonts w:asciiTheme="majorHAnsi" w:hAnsiTheme="majorHAnsi" w:cs="Arial"/>
                <w:i/>
                <w:sz w:val="16"/>
                <w:szCs w:val="16"/>
                <w:lang w:val="en-GB"/>
              </w:rPr>
            </w:pPr>
            <w:r w:rsidRPr="002003E7">
              <w:rPr>
                <w:rFonts w:asciiTheme="majorHAnsi" w:hAnsiTheme="majorHAnsi" w:cs="Arial"/>
                <w:b/>
                <w:sz w:val="20"/>
                <w:lang w:val="en-GB"/>
              </w:rPr>
              <w:t>Learning outcomes</w:t>
            </w:r>
          </w:p>
        </w:tc>
      </w:tr>
      <w:tr w:rsidR="002003E7" w:rsidRPr="00E8660F" w14:paraId="22021BF9" w14:textId="77777777" w:rsidTr="0042585A">
        <w:tc>
          <w:tcPr>
            <w:tcW w:w="8472" w:type="dxa"/>
          </w:tcPr>
          <w:p w14:paraId="57EF6518" w14:textId="77777777" w:rsidR="002003E7" w:rsidRPr="002003E7" w:rsidRDefault="002003E7" w:rsidP="0042585A">
            <w:pPr>
              <w:widowControl w:val="0"/>
              <w:autoSpaceDE w:val="0"/>
              <w:autoSpaceDN w:val="0"/>
              <w:adjustRightInd w:val="0"/>
              <w:rPr>
                <w:rFonts w:ascii="Calibri" w:eastAsia="Calibri" w:hAnsi="Calibri"/>
                <w:sz w:val="20"/>
                <w:lang w:val="en-US"/>
              </w:rPr>
            </w:pPr>
            <w:r w:rsidRPr="002003E7">
              <w:rPr>
                <w:rFonts w:ascii="Calibri" w:eastAsia="Calibri" w:hAnsi="Calibri"/>
                <w:sz w:val="20"/>
                <w:lang w:val="en-US"/>
              </w:rPr>
              <w:t>The aim of the workshop is to introduce students to directing as an art and a technique, and to acquaint them with the stages of the director’s work in the three stages of a performance preparation:</w:t>
            </w:r>
          </w:p>
          <w:p w14:paraId="160631A6" w14:textId="77777777" w:rsidR="002003E7" w:rsidRPr="002003E7" w:rsidRDefault="002003E7" w:rsidP="00A85228">
            <w:pPr>
              <w:pStyle w:val="ListParagraph"/>
              <w:widowControl w:val="0"/>
              <w:numPr>
                <w:ilvl w:val="0"/>
                <w:numId w:val="207"/>
              </w:numPr>
              <w:autoSpaceDE w:val="0"/>
              <w:autoSpaceDN w:val="0"/>
              <w:adjustRightInd w:val="0"/>
              <w:rPr>
                <w:rFonts w:ascii="Calibri" w:eastAsia="Calibri" w:hAnsi="Calibri"/>
                <w:sz w:val="20"/>
                <w:lang w:val="en-US"/>
              </w:rPr>
            </w:pPr>
            <w:r w:rsidRPr="002003E7">
              <w:rPr>
                <w:rFonts w:ascii="Calibri" w:eastAsia="Calibri" w:hAnsi="Calibri"/>
                <w:sz w:val="20"/>
                <w:lang w:val="en-US"/>
              </w:rPr>
              <w:t xml:space="preserve">Preliminary work done on their own and with their creative team before rehearsals start </w:t>
            </w:r>
            <w:r w:rsidRPr="002003E7">
              <w:rPr>
                <w:rFonts w:ascii="Calibri" w:eastAsia="Calibri" w:hAnsi="Calibri"/>
                <w:sz w:val="20"/>
                <w:lang w:val="en-US"/>
              </w:rPr>
              <w:lastRenderedPageBreak/>
              <w:t>and with respect to the text’s requirements</w:t>
            </w:r>
          </w:p>
          <w:p w14:paraId="06AB5E50" w14:textId="77777777" w:rsidR="002003E7" w:rsidRPr="002003E7" w:rsidRDefault="002003E7" w:rsidP="00A85228">
            <w:pPr>
              <w:pStyle w:val="ListParagraph"/>
              <w:widowControl w:val="0"/>
              <w:numPr>
                <w:ilvl w:val="0"/>
                <w:numId w:val="207"/>
              </w:numPr>
              <w:autoSpaceDE w:val="0"/>
              <w:autoSpaceDN w:val="0"/>
              <w:adjustRightInd w:val="0"/>
              <w:rPr>
                <w:rFonts w:ascii="Calibri" w:eastAsia="Calibri" w:hAnsi="Calibri"/>
                <w:sz w:val="20"/>
                <w:lang w:val="en-US"/>
              </w:rPr>
            </w:pPr>
            <w:r w:rsidRPr="002003E7">
              <w:rPr>
                <w:rFonts w:ascii="Calibri" w:eastAsia="Calibri" w:hAnsi="Calibri"/>
                <w:sz w:val="20"/>
                <w:lang w:val="en-US"/>
              </w:rPr>
              <w:t>Methodology during rehearsals in the studio and teaching of text delivery</w:t>
            </w:r>
          </w:p>
          <w:p w14:paraId="774DCE98" w14:textId="77777777" w:rsidR="002003E7" w:rsidRPr="002003E7" w:rsidRDefault="002003E7" w:rsidP="0042585A">
            <w:pPr>
              <w:pStyle w:val="ListParagraph"/>
              <w:widowControl w:val="0"/>
              <w:autoSpaceDE w:val="0"/>
              <w:autoSpaceDN w:val="0"/>
              <w:adjustRightInd w:val="0"/>
              <w:ind w:left="770"/>
              <w:rPr>
                <w:rFonts w:ascii="Calibri" w:eastAsia="Calibri" w:hAnsi="Calibri"/>
                <w:sz w:val="20"/>
              </w:rPr>
            </w:pPr>
            <w:r w:rsidRPr="002003E7">
              <w:rPr>
                <w:rFonts w:ascii="Calibri" w:eastAsia="Calibri" w:hAnsi="Calibri"/>
                <w:sz w:val="20"/>
              </w:rPr>
              <w:t>and</w:t>
            </w:r>
          </w:p>
          <w:p w14:paraId="7EFB8B82" w14:textId="77777777" w:rsidR="002003E7" w:rsidRPr="002003E7" w:rsidRDefault="002003E7" w:rsidP="00A85228">
            <w:pPr>
              <w:pStyle w:val="ListParagraph"/>
              <w:widowControl w:val="0"/>
              <w:numPr>
                <w:ilvl w:val="0"/>
                <w:numId w:val="207"/>
              </w:numPr>
              <w:autoSpaceDE w:val="0"/>
              <w:autoSpaceDN w:val="0"/>
              <w:adjustRightInd w:val="0"/>
              <w:rPr>
                <w:rFonts w:ascii="Calibri" w:eastAsia="Calibri" w:hAnsi="Calibri"/>
                <w:sz w:val="20"/>
                <w:lang w:val="en-US"/>
              </w:rPr>
            </w:pPr>
            <w:r w:rsidRPr="002003E7">
              <w:rPr>
                <w:rFonts w:ascii="Calibri" w:eastAsia="Calibri" w:hAnsi="Calibri"/>
                <w:sz w:val="20"/>
                <w:lang w:val="en-US"/>
              </w:rPr>
              <w:t xml:space="preserve">Final stage of rehearsals on stage aided by lighting, set design, costumes, music etc. </w:t>
            </w:r>
          </w:p>
          <w:p w14:paraId="132408D1" w14:textId="77777777" w:rsidR="002003E7" w:rsidRPr="002003E7" w:rsidRDefault="002003E7" w:rsidP="0042585A">
            <w:pPr>
              <w:widowControl w:val="0"/>
              <w:autoSpaceDE w:val="0"/>
              <w:autoSpaceDN w:val="0"/>
              <w:adjustRightInd w:val="0"/>
              <w:rPr>
                <w:rFonts w:ascii="Calibri" w:eastAsia="Calibri" w:hAnsi="Calibri"/>
                <w:sz w:val="20"/>
                <w:lang w:val="en-US"/>
              </w:rPr>
            </w:pPr>
            <w:r w:rsidRPr="002003E7">
              <w:rPr>
                <w:rFonts w:ascii="Calibri" w:eastAsia="Calibri" w:hAnsi="Calibri"/>
                <w:sz w:val="20"/>
                <w:lang w:val="en-US"/>
              </w:rPr>
              <w:t xml:space="preserve">The structure of the workshop follows the director’s working stages and presents the artistic and the technical procedures which a director needs to know </w:t>
            </w:r>
            <w:proofErr w:type="gramStart"/>
            <w:r w:rsidRPr="002003E7">
              <w:rPr>
                <w:rFonts w:ascii="Calibri" w:eastAsia="Calibri" w:hAnsi="Calibri"/>
                <w:sz w:val="20"/>
                <w:lang w:val="en-US"/>
              </w:rPr>
              <w:t>in order to</w:t>
            </w:r>
            <w:proofErr w:type="gramEnd"/>
            <w:r w:rsidRPr="002003E7">
              <w:rPr>
                <w:rFonts w:ascii="Calibri" w:eastAsia="Calibri" w:hAnsi="Calibri"/>
                <w:sz w:val="20"/>
                <w:lang w:val="en-US"/>
              </w:rPr>
              <w:t xml:space="preserve"> complete the work of creating a performance. For each stage of directorial work there will be a presentation by the instructor, which will serve as the starting point for the assignments and the oral presentations by the students, giving extra emphasis to the first and most important stage of preparation for a director, that is the preliminary work done before rehearsals </w:t>
            </w:r>
            <w:proofErr w:type="gramStart"/>
            <w:r w:rsidRPr="002003E7">
              <w:rPr>
                <w:rFonts w:ascii="Calibri" w:eastAsia="Calibri" w:hAnsi="Calibri"/>
                <w:sz w:val="20"/>
                <w:lang w:val="en-US"/>
              </w:rPr>
              <w:t>actually start</w:t>
            </w:r>
            <w:proofErr w:type="gramEnd"/>
            <w:r w:rsidRPr="002003E7">
              <w:rPr>
                <w:rFonts w:ascii="Calibri" w:eastAsia="Calibri" w:hAnsi="Calibri"/>
                <w:sz w:val="20"/>
                <w:lang w:val="en-US"/>
              </w:rPr>
              <w:t xml:space="preserve">. </w:t>
            </w:r>
          </w:p>
          <w:p w14:paraId="687306E0" w14:textId="77777777" w:rsidR="002003E7" w:rsidRPr="002003E7" w:rsidRDefault="002003E7" w:rsidP="0042585A">
            <w:pPr>
              <w:widowControl w:val="0"/>
              <w:autoSpaceDE w:val="0"/>
              <w:autoSpaceDN w:val="0"/>
              <w:adjustRightInd w:val="0"/>
              <w:rPr>
                <w:rFonts w:ascii="Calibri" w:eastAsia="Calibri" w:hAnsi="Calibri"/>
                <w:sz w:val="20"/>
                <w:lang w:val="en-US"/>
              </w:rPr>
            </w:pPr>
          </w:p>
          <w:p w14:paraId="1FDBAE1F" w14:textId="77777777" w:rsidR="002003E7" w:rsidRPr="002003E7" w:rsidRDefault="002003E7" w:rsidP="0042585A">
            <w:pPr>
              <w:widowControl w:val="0"/>
              <w:autoSpaceDE w:val="0"/>
              <w:autoSpaceDN w:val="0"/>
              <w:adjustRightInd w:val="0"/>
              <w:rPr>
                <w:rFonts w:ascii="Calibri" w:eastAsia="Calibri" w:hAnsi="Calibri"/>
                <w:sz w:val="20"/>
                <w:lang w:val="en-US"/>
              </w:rPr>
            </w:pPr>
            <w:r w:rsidRPr="002003E7">
              <w:rPr>
                <w:rFonts w:ascii="Calibri" w:eastAsia="Calibri" w:hAnsi="Calibri"/>
                <w:sz w:val="20"/>
                <w:lang w:val="en-US"/>
              </w:rPr>
              <w:t>After successful completion of the course the student will be able to:</w:t>
            </w:r>
          </w:p>
          <w:p w14:paraId="49B3A092" w14:textId="77777777" w:rsidR="002003E7" w:rsidRPr="002003E7" w:rsidRDefault="002003E7" w:rsidP="00A85228">
            <w:pPr>
              <w:pStyle w:val="ListParagraph"/>
              <w:widowControl w:val="0"/>
              <w:numPr>
                <w:ilvl w:val="0"/>
                <w:numId w:val="207"/>
              </w:numPr>
              <w:autoSpaceDE w:val="0"/>
              <w:autoSpaceDN w:val="0"/>
              <w:adjustRightInd w:val="0"/>
              <w:rPr>
                <w:rFonts w:ascii="Calibri" w:eastAsia="Calibri" w:hAnsi="Calibri"/>
                <w:sz w:val="20"/>
                <w:lang w:val="en-US"/>
              </w:rPr>
            </w:pPr>
            <w:r w:rsidRPr="002003E7">
              <w:rPr>
                <w:rFonts w:ascii="Calibri" w:eastAsia="Calibri" w:hAnsi="Calibri"/>
                <w:sz w:val="20"/>
                <w:lang w:val="en-US"/>
              </w:rPr>
              <w:t>Know the basic stages of the work involved in directing</w:t>
            </w:r>
          </w:p>
          <w:p w14:paraId="0B23DB8E" w14:textId="77777777" w:rsidR="002003E7" w:rsidRPr="002003E7" w:rsidRDefault="002003E7" w:rsidP="00A85228">
            <w:pPr>
              <w:pStyle w:val="ListParagraph"/>
              <w:widowControl w:val="0"/>
              <w:numPr>
                <w:ilvl w:val="0"/>
                <w:numId w:val="207"/>
              </w:numPr>
              <w:autoSpaceDE w:val="0"/>
              <w:autoSpaceDN w:val="0"/>
              <w:adjustRightInd w:val="0"/>
              <w:rPr>
                <w:rFonts w:ascii="Calibri" w:eastAsia="Calibri" w:hAnsi="Calibri"/>
                <w:sz w:val="20"/>
                <w:lang w:val="en-US"/>
              </w:rPr>
            </w:pPr>
            <w:r w:rsidRPr="002003E7">
              <w:rPr>
                <w:rFonts w:ascii="Calibri" w:eastAsia="Calibri" w:hAnsi="Calibri"/>
                <w:sz w:val="20"/>
                <w:lang w:val="en-US"/>
              </w:rPr>
              <w:t>Be familiar with the procedures and the other contributors of a theatrical production</w:t>
            </w:r>
          </w:p>
          <w:p w14:paraId="79AA9A3E" w14:textId="77777777" w:rsidR="002003E7" w:rsidRPr="002003E7" w:rsidRDefault="002003E7" w:rsidP="00A85228">
            <w:pPr>
              <w:pStyle w:val="ListParagraph"/>
              <w:widowControl w:val="0"/>
              <w:numPr>
                <w:ilvl w:val="0"/>
                <w:numId w:val="207"/>
              </w:numPr>
              <w:autoSpaceDE w:val="0"/>
              <w:autoSpaceDN w:val="0"/>
              <w:adjustRightInd w:val="0"/>
              <w:rPr>
                <w:rFonts w:ascii="Calibri" w:eastAsia="Calibri" w:hAnsi="Calibri"/>
                <w:sz w:val="20"/>
                <w:lang w:val="en-US"/>
              </w:rPr>
            </w:pPr>
            <w:r w:rsidRPr="002003E7">
              <w:rPr>
                <w:rFonts w:ascii="Calibri" w:eastAsia="Calibri" w:hAnsi="Calibri"/>
                <w:sz w:val="20"/>
                <w:lang w:val="en-US"/>
              </w:rPr>
              <w:t>Tell apart different directorial mentalities and their impact on theatre praxis</w:t>
            </w:r>
          </w:p>
          <w:p w14:paraId="20EC3D8D" w14:textId="77777777" w:rsidR="002003E7" w:rsidRPr="002003E7" w:rsidRDefault="002003E7" w:rsidP="00A85228">
            <w:pPr>
              <w:pStyle w:val="ListParagraph"/>
              <w:widowControl w:val="0"/>
              <w:numPr>
                <w:ilvl w:val="0"/>
                <w:numId w:val="207"/>
              </w:numPr>
              <w:autoSpaceDE w:val="0"/>
              <w:autoSpaceDN w:val="0"/>
              <w:adjustRightInd w:val="0"/>
              <w:rPr>
                <w:rFonts w:ascii="Calibri" w:eastAsia="Calibri" w:hAnsi="Calibri"/>
                <w:sz w:val="20"/>
                <w:lang w:val="en-US"/>
              </w:rPr>
            </w:pPr>
            <w:r w:rsidRPr="002003E7">
              <w:rPr>
                <w:rFonts w:ascii="Calibri" w:eastAsia="Calibri" w:hAnsi="Calibri"/>
                <w:sz w:val="20"/>
                <w:lang w:val="en-US"/>
              </w:rPr>
              <w:t xml:space="preserve">Follow the stages of the work of directing from paper to rehearsals and then on stage. </w:t>
            </w:r>
          </w:p>
        </w:tc>
      </w:tr>
      <w:tr w:rsidR="002003E7" w:rsidRPr="002003E7" w14:paraId="505E013E" w14:textId="77777777" w:rsidTr="0042585A">
        <w:tblPrEx>
          <w:tblLook w:val="0000" w:firstRow="0" w:lastRow="0" w:firstColumn="0" w:lastColumn="0" w:noHBand="0" w:noVBand="0"/>
        </w:tblPrEx>
        <w:tc>
          <w:tcPr>
            <w:tcW w:w="8472" w:type="dxa"/>
            <w:tcBorders>
              <w:bottom w:val="nil"/>
            </w:tcBorders>
            <w:shd w:val="clear" w:color="auto" w:fill="DDD9C3" w:themeFill="background2" w:themeFillShade="E6"/>
          </w:tcPr>
          <w:p w14:paraId="45F7D974" w14:textId="77777777" w:rsidR="002003E7" w:rsidRPr="002003E7" w:rsidRDefault="002003E7" w:rsidP="0042585A">
            <w:pPr>
              <w:rPr>
                <w:rFonts w:asciiTheme="majorHAnsi" w:hAnsiTheme="majorHAnsi" w:cs="Arial"/>
                <w:b/>
                <w:sz w:val="20"/>
                <w:lang w:val="en-GB"/>
              </w:rPr>
            </w:pPr>
            <w:r w:rsidRPr="002003E7">
              <w:rPr>
                <w:rFonts w:asciiTheme="majorHAnsi" w:hAnsiTheme="majorHAnsi" w:cs="Arial"/>
                <w:b/>
                <w:sz w:val="20"/>
                <w:lang w:val="en-GB"/>
              </w:rPr>
              <w:lastRenderedPageBreak/>
              <w:t xml:space="preserve">General Competences </w:t>
            </w:r>
          </w:p>
        </w:tc>
      </w:tr>
      <w:tr w:rsidR="002003E7" w:rsidRPr="00E8660F" w14:paraId="0B683772" w14:textId="77777777" w:rsidTr="0042585A">
        <w:tc>
          <w:tcPr>
            <w:tcW w:w="8472" w:type="dxa"/>
            <w:tcBorders>
              <w:bottom w:val="single" w:sz="4" w:space="0" w:color="auto"/>
            </w:tcBorders>
          </w:tcPr>
          <w:p w14:paraId="41629A04" w14:textId="77777777" w:rsidR="002003E7" w:rsidRPr="002003E7" w:rsidRDefault="002003E7" w:rsidP="0042585A">
            <w:pPr>
              <w:widowControl w:val="0"/>
              <w:autoSpaceDE w:val="0"/>
              <w:autoSpaceDN w:val="0"/>
              <w:adjustRightInd w:val="0"/>
              <w:rPr>
                <w:rFonts w:ascii="Calibri" w:eastAsia="Calibri" w:hAnsi="Calibri"/>
                <w:sz w:val="20"/>
                <w:lang w:val="en-US"/>
              </w:rPr>
            </w:pPr>
            <w:r w:rsidRPr="002003E7">
              <w:rPr>
                <w:rFonts w:ascii="Calibri" w:eastAsia="Calibri" w:hAnsi="Calibri"/>
                <w:sz w:val="20"/>
                <w:lang w:val="en-US"/>
              </w:rPr>
              <w:t>After successful completion of the course the student will be able to:</w:t>
            </w:r>
          </w:p>
          <w:p w14:paraId="7EBB53E8" w14:textId="77777777" w:rsidR="002003E7" w:rsidRPr="002003E7" w:rsidRDefault="002003E7" w:rsidP="00A85228">
            <w:pPr>
              <w:pStyle w:val="ListParagraph"/>
              <w:widowControl w:val="0"/>
              <w:numPr>
                <w:ilvl w:val="0"/>
                <w:numId w:val="208"/>
              </w:numPr>
              <w:autoSpaceDE w:val="0"/>
              <w:autoSpaceDN w:val="0"/>
              <w:adjustRightInd w:val="0"/>
              <w:rPr>
                <w:rFonts w:ascii="Calibri" w:eastAsia="Calibri" w:hAnsi="Calibri"/>
                <w:sz w:val="20"/>
                <w:lang w:val="en-US"/>
              </w:rPr>
            </w:pPr>
            <w:r w:rsidRPr="002003E7">
              <w:rPr>
                <w:rFonts w:ascii="Calibri" w:eastAsia="Calibri" w:hAnsi="Calibri"/>
                <w:sz w:val="20"/>
                <w:lang w:val="en-US"/>
              </w:rPr>
              <w:t>Make decisions on the ways of directorial approach of a play</w:t>
            </w:r>
          </w:p>
          <w:p w14:paraId="738EDDEB" w14:textId="77777777" w:rsidR="002003E7" w:rsidRPr="002003E7" w:rsidRDefault="002003E7" w:rsidP="00A85228">
            <w:pPr>
              <w:pStyle w:val="ListParagraph"/>
              <w:widowControl w:val="0"/>
              <w:numPr>
                <w:ilvl w:val="0"/>
                <w:numId w:val="208"/>
              </w:numPr>
              <w:autoSpaceDE w:val="0"/>
              <w:autoSpaceDN w:val="0"/>
              <w:adjustRightInd w:val="0"/>
              <w:rPr>
                <w:rFonts w:ascii="Calibri" w:eastAsia="Calibri" w:hAnsi="Calibri"/>
                <w:sz w:val="20"/>
              </w:rPr>
            </w:pPr>
            <w:proofErr w:type="spellStart"/>
            <w:r w:rsidRPr="002003E7">
              <w:rPr>
                <w:rFonts w:ascii="Calibri" w:eastAsia="Calibri" w:hAnsi="Calibri"/>
                <w:sz w:val="20"/>
              </w:rPr>
              <w:t>Do</w:t>
            </w:r>
            <w:proofErr w:type="spellEnd"/>
            <w:r w:rsidRPr="002003E7">
              <w:rPr>
                <w:rFonts w:ascii="Calibri" w:eastAsia="Calibri" w:hAnsi="Calibri"/>
                <w:sz w:val="20"/>
              </w:rPr>
              <w:t xml:space="preserve"> </w:t>
            </w:r>
            <w:proofErr w:type="spellStart"/>
            <w:r w:rsidRPr="002003E7">
              <w:rPr>
                <w:rFonts w:ascii="Calibri" w:eastAsia="Calibri" w:hAnsi="Calibri"/>
                <w:sz w:val="20"/>
              </w:rPr>
              <w:t>autonomous</w:t>
            </w:r>
            <w:proofErr w:type="spellEnd"/>
            <w:r w:rsidRPr="002003E7">
              <w:rPr>
                <w:rFonts w:ascii="Calibri" w:eastAsia="Calibri" w:hAnsi="Calibri"/>
                <w:sz w:val="20"/>
              </w:rPr>
              <w:t xml:space="preserve"> </w:t>
            </w:r>
            <w:proofErr w:type="spellStart"/>
            <w:r w:rsidRPr="002003E7">
              <w:rPr>
                <w:rFonts w:ascii="Calibri" w:eastAsia="Calibri" w:hAnsi="Calibri"/>
                <w:sz w:val="20"/>
              </w:rPr>
              <w:t>work</w:t>
            </w:r>
            <w:proofErr w:type="spellEnd"/>
          </w:p>
          <w:p w14:paraId="4AE47D47" w14:textId="77777777" w:rsidR="002003E7" w:rsidRPr="002003E7" w:rsidRDefault="002003E7" w:rsidP="00A85228">
            <w:pPr>
              <w:pStyle w:val="ListParagraph"/>
              <w:widowControl w:val="0"/>
              <w:numPr>
                <w:ilvl w:val="0"/>
                <w:numId w:val="208"/>
              </w:numPr>
              <w:autoSpaceDE w:val="0"/>
              <w:autoSpaceDN w:val="0"/>
              <w:adjustRightInd w:val="0"/>
              <w:rPr>
                <w:rFonts w:ascii="Calibri" w:eastAsia="Calibri" w:hAnsi="Calibri"/>
                <w:sz w:val="20"/>
                <w:lang w:val="en-US"/>
              </w:rPr>
            </w:pPr>
            <w:r w:rsidRPr="002003E7">
              <w:rPr>
                <w:rFonts w:ascii="Calibri" w:eastAsia="Calibri" w:hAnsi="Calibri"/>
                <w:sz w:val="20"/>
                <w:lang w:val="en-US"/>
              </w:rPr>
              <w:t xml:space="preserve">Engage themselves in </w:t>
            </w:r>
            <w:proofErr w:type="gramStart"/>
            <w:r w:rsidRPr="002003E7">
              <w:rPr>
                <w:rFonts w:ascii="Calibri" w:eastAsia="Calibri" w:hAnsi="Calibri"/>
                <w:sz w:val="20"/>
                <w:lang w:val="en-US"/>
              </w:rPr>
              <w:t>team work</w:t>
            </w:r>
            <w:proofErr w:type="gramEnd"/>
            <w:r w:rsidRPr="002003E7">
              <w:rPr>
                <w:rFonts w:ascii="Calibri" w:eastAsia="Calibri" w:hAnsi="Calibri"/>
                <w:sz w:val="20"/>
                <w:lang w:val="en-US"/>
              </w:rPr>
              <w:t xml:space="preserve"> – elementary </w:t>
            </w:r>
            <w:proofErr w:type="spellStart"/>
            <w:r w:rsidRPr="002003E7">
              <w:rPr>
                <w:rFonts w:ascii="Calibri" w:eastAsia="Calibri" w:hAnsi="Calibri"/>
                <w:sz w:val="20"/>
                <w:lang w:val="en-US"/>
              </w:rPr>
              <w:t>organisation</w:t>
            </w:r>
            <w:proofErr w:type="spellEnd"/>
            <w:r w:rsidRPr="002003E7">
              <w:rPr>
                <w:rFonts w:ascii="Calibri" w:eastAsia="Calibri" w:hAnsi="Calibri"/>
                <w:sz w:val="20"/>
                <w:lang w:val="en-US"/>
              </w:rPr>
              <w:t xml:space="preserve"> of a performance’s contributors</w:t>
            </w:r>
          </w:p>
          <w:p w14:paraId="3AA6DED7" w14:textId="77777777" w:rsidR="002003E7" w:rsidRPr="002003E7" w:rsidRDefault="002003E7" w:rsidP="00A85228">
            <w:pPr>
              <w:pStyle w:val="ListParagraph"/>
              <w:widowControl w:val="0"/>
              <w:numPr>
                <w:ilvl w:val="0"/>
                <w:numId w:val="208"/>
              </w:numPr>
              <w:autoSpaceDE w:val="0"/>
              <w:autoSpaceDN w:val="0"/>
              <w:adjustRightInd w:val="0"/>
              <w:rPr>
                <w:rFonts w:ascii="Calibri" w:eastAsia="Calibri" w:hAnsi="Calibri"/>
                <w:sz w:val="20"/>
              </w:rPr>
            </w:pPr>
            <w:proofErr w:type="spellStart"/>
            <w:r w:rsidRPr="002003E7">
              <w:rPr>
                <w:rFonts w:ascii="Calibri" w:eastAsia="Calibri" w:hAnsi="Calibri"/>
                <w:sz w:val="20"/>
              </w:rPr>
              <w:t>Design</w:t>
            </w:r>
            <w:proofErr w:type="spellEnd"/>
            <w:r w:rsidRPr="002003E7">
              <w:rPr>
                <w:rFonts w:ascii="Calibri" w:eastAsia="Calibri" w:hAnsi="Calibri"/>
                <w:sz w:val="20"/>
              </w:rPr>
              <w:t xml:space="preserve"> and </w:t>
            </w:r>
            <w:proofErr w:type="spellStart"/>
            <w:r w:rsidRPr="002003E7">
              <w:rPr>
                <w:rFonts w:ascii="Calibri" w:eastAsia="Calibri" w:hAnsi="Calibri"/>
                <w:sz w:val="20"/>
              </w:rPr>
              <w:t>manage</w:t>
            </w:r>
            <w:proofErr w:type="spellEnd"/>
            <w:r w:rsidRPr="002003E7">
              <w:rPr>
                <w:rFonts w:ascii="Calibri" w:eastAsia="Calibri" w:hAnsi="Calibri"/>
                <w:sz w:val="20"/>
              </w:rPr>
              <w:t xml:space="preserve"> </w:t>
            </w:r>
            <w:proofErr w:type="spellStart"/>
            <w:r w:rsidRPr="002003E7">
              <w:rPr>
                <w:rFonts w:ascii="Calibri" w:eastAsia="Calibri" w:hAnsi="Calibri"/>
                <w:sz w:val="20"/>
              </w:rPr>
              <w:t>theatre</w:t>
            </w:r>
            <w:proofErr w:type="spellEnd"/>
            <w:r w:rsidRPr="002003E7">
              <w:rPr>
                <w:rFonts w:ascii="Calibri" w:eastAsia="Calibri" w:hAnsi="Calibri"/>
                <w:sz w:val="20"/>
              </w:rPr>
              <w:t xml:space="preserve"> </w:t>
            </w:r>
            <w:proofErr w:type="spellStart"/>
            <w:r w:rsidRPr="002003E7">
              <w:rPr>
                <w:rFonts w:ascii="Calibri" w:eastAsia="Calibri" w:hAnsi="Calibri"/>
                <w:sz w:val="20"/>
              </w:rPr>
              <w:t>plays</w:t>
            </w:r>
            <w:proofErr w:type="spellEnd"/>
          </w:p>
          <w:p w14:paraId="2EBFB3FA" w14:textId="77777777" w:rsidR="002003E7" w:rsidRPr="002003E7" w:rsidRDefault="002003E7" w:rsidP="00A85228">
            <w:pPr>
              <w:pStyle w:val="ListParagraph"/>
              <w:widowControl w:val="0"/>
              <w:numPr>
                <w:ilvl w:val="0"/>
                <w:numId w:val="208"/>
              </w:numPr>
              <w:autoSpaceDE w:val="0"/>
              <w:autoSpaceDN w:val="0"/>
              <w:adjustRightInd w:val="0"/>
              <w:rPr>
                <w:rFonts w:ascii="Calibri" w:eastAsia="Calibri" w:hAnsi="Calibri"/>
                <w:sz w:val="20"/>
                <w:lang w:val="en-US"/>
              </w:rPr>
            </w:pPr>
            <w:r w:rsidRPr="002003E7">
              <w:rPr>
                <w:rFonts w:ascii="Calibri" w:eastAsia="Calibri" w:hAnsi="Calibri"/>
                <w:sz w:val="20"/>
                <w:lang w:val="en-US"/>
              </w:rPr>
              <w:t>Exercise criticism and self-criticism</w:t>
            </w:r>
          </w:p>
        </w:tc>
      </w:tr>
    </w:tbl>
    <w:p w14:paraId="3823B7AD" w14:textId="77777777" w:rsidR="002003E7" w:rsidRPr="002003E7" w:rsidRDefault="002003E7" w:rsidP="00A85228">
      <w:pPr>
        <w:widowControl w:val="0"/>
        <w:numPr>
          <w:ilvl w:val="0"/>
          <w:numId w:val="206"/>
        </w:numPr>
        <w:autoSpaceDE w:val="0"/>
        <w:autoSpaceDN w:val="0"/>
        <w:adjustRightInd w:val="0"/>
        <w:spacing w:before="120" w:after="200" w:line="276" w:lineRule="auto"/>
        <w:ind w:left="357" w:hanging="357"/>
        <w:rPr>
          <w:rFonts w:asciiTheme="majorHAnsi" w:hAnsiTheme="majorHAnsi" w:cs="Arial"/>
          <w:b/>
          <w:sz w:val="22"/>
          <w:szCs w:val="22"/>
          <w:lang w:val="en-GB"/>
        </w:rPr>
      </w:pPr>
      <w:r w:rsidRPr="002003E7">
        <w:rPr>
          <w:rFonts w:asciiTheme="majorHAnsi" w:hAnsiTheme="majorHAnsi" w:cs="Arial"/>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03E7" w:rsidRPr="00E8660F" w14:paraId="35CF42B6" w14:textId="77777777" w:rsidTr="0042585A">
        <w:tc>
          <w:tcPr>
            <w:tcW w:w="8472" w:type="dxa"/>
          </w:tcPr>
          <w:p w14:paraId="4D4A4894" w14:textId="77777777" w:rsidR="002003E7" w:rsidRPr="002003E7" w:rsidRDefault="002003E7" w:rsidP="002003E7">
            <w:pPr>
              <w:ind w:left="22"/>
              <w:jc w:val="both"/>
              <w:rPr>
                <w:rFonts w:ascii="Calibri" w:eastAsia="Calibri" w:hAnsi="Calibri"/>
                <w:iCs/>
                <w:lang w:val="en-US"/>
              </w:rPr>
            </w:pPr>
            <w:r w:rsidRPr="002003E7">
              <w:rPr>
                <w:rFonts w:ascii="Calibri" w:eastAsia="Calibri" w:hAnsi="Calibri"/>
                <w:iCs/>
                <w:sz w:val="20"/>
                <w:lang w:val="en-US"/>
              </w:rPr>
              <w:t xml:space="preserve">Introduction to the basic functions of directing and its necessity for the </w:t>
            </w:r>
            <w:proofErr w:type="spellStart"/>
            <w:r w:rsidRPr="002003E7">
              <w:rPr>
                <w:rFonts w:ascii="Calibri" w:eastAsia="Calibri" w:hAnsi="Calibri"/>
                <w:iCs/>
                <w:sz w:val="20"/>
                <w:lang w:val="en-US"/>
              </w:rPr>
              <w:t>organisation</w:t>
            </w:r>
            <w:proofErr w:type="spellEnd"/>
            <w:r w:rsidRPr="002003E7">
              <w:rPr>
                <w:rFonts w:ascii="Calibri" w:eastAsia="Calibri" w:hAnsi="Calibri"/>
                <w:iCs/>
                <w:sz w:val="20"/>
                <w:lang w:val="en-US"/>
              </w:rPr>
              <w:t xml:space="preserve"> of a performance. The director vis-à-vis the text: the concept and the terms of selecting a text – the elements highlighted by the direction – the role of stage directions by the playwright – the director as interpreter of the text and as creator. The director’s relationship with the text and the actor. Directorial interpretation of the text and the factors contributing to its transference on stage: speech, sound and music, lighting, stage design and costumes. The director- orchestrator of individual codes of the stage. Students’ directing of monologues and directorial </w:t>
            </w:r>
            <w:proofErr w:type="spellStart"/>
            <w:r w:rsidRPr="002003E7">
              <w:rPr>
                <w:rFonts w:ascii="Calibri" w:eastAsia="Calibri" w:hAnsi="Calibri"/>
                <w:iCs/>
                <w:sz w:val="20"/>
                <w:lang w:val="en-US"/>
              </w:rPr>
              <w:t>organisation</w:t>
            </w:r>
            <w:proofErr w:type="spellEnd"/>
            <w:r w:rsidRPr="002003E7">
              <w:rPr>
                <w:rFonts w:ascii="Calibri" w:eastAsia="Calibri" w:hAnsi="Calibri"/>
                <w:iCs/>
                <w:sz w:val="20"/>
                <w:lang w:val="en-US"/>
              </w:rPr>
              <w:t xml:space="preserve"> of dual relationships. Fronting of different directorial practice through different directorial trends. Different time sequences on stage of a play, regarding the director’s interpretation. Practical applications. Development testing within the space of larger ensembles: </w:t>
            </w:r>
            <w:proofErr w:type="spellStart"/>
            <w:r w:rsidRPr="002003E7">
              <w:rPr>
                <w:rFonts w:ascii="Calibri" w:eastAsia="Calibri" w:hAnsi="Calibri"/>
                <w:iCs/>
                <w:sz w:val="20"/>
                <w:lang w:val="en-US"/>
              </w:rPr>
              <w:t>organising</w:t>
            </w:r>
            <w:proofErr w:type="spellEnd"/>
            <w:r w:rsidRPr="002003E7">
              <w:rPr>
                <w:rFonts w:ascii="Calibri" w:eastAsia="Calibri" w:hAnsi="Calibri"/>
                <w:iCs/>
                <w:sz w:val="20"/>
                <w:lang w:val="en-US"/>
              </w:rPr>
              <w:t xml:space="preserve"> an ensemble on stage (</w:t>
            </w:r>
            <w:proofErr w:type="gramStart"/>
            <w:r w:rsidRPr="002003E7">
              <w:rPr>
                <w:rFonts w:ascii="Calibri" w:eastAsia="Calibri" w:hAnsi="Calibri"/>
                <w:iCs/>
                <w:sz w:val="20"/>
                <w:lang w:val="en-US"/>
              </w:rPr>
              <w:t>e.g.</w:t>
            </w:r>
            <w:proofErr w:type="gramEnd"/>
            <w:r w:rsidRPr="002003E7">
              <w:rPr>
                <w:rFonts w:ascii="Calibri" w:eastAsia="Calibri" w:hAnsi="Calibri"/>
                <w:iCs/>
                <w:sz w:val="20"/>
                <w:lang w:val="en-US"/>
              </w:rPr>
              <w:t xml:space="preserve"> tragedy chorus).</w:t>
            </w:r>
          </w:p>
        </w:tc>
      </w:tr>
    </w:tbl>
    <w:p w14:paraId="6B3F1E00" w14:textId="77777777" w:rsidR="002003E7" w:rsidRPr="002003E7" w:rsidRDefault="002003E7" w:rsidP="00A85228">
      <w:pPr>
        <w:widowControl w:val="0"/>
        <w:numPr>
          <w:ilvl w:val="0"/>
          <w:numId w:val="206"/>
        </w:numPr>
        <w:autoSpaceDE w:val="0"/>
        <w:autoSpaceDN w:val="0"/>
        <w:adjustRightInd w:val="0"/>
        <w:spacing w:before="120" w:after="200" w:line="276" w:lineRule="auto"/>
        <w:ind w:left="357" w:hanging="357"/>
        <w:rPr>
          <w:rFonts w:asciiTheme="majorHAnsi" w:hAnsiTheme="majorHAnsi" w:cs="Arial"/>
          <w:b/>
          <w:sz w:val="22"/>
          <w:szCs w:val="22"/>
          <w:lang w:val="en-GB"/>
        </w:rPr>
      </w:pPr>
      <w:r w:rsidRPr="002003E7">
        <w:rPr>
          <w:rFonts w:asciiTheme="majorHAnsi" w:hAnsiTheme="majorHAnsi" w:cs="Arial"/>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003E7" w:rsidRPr="002003E7" w14:paraId="4DB81069" w14:textId="77777777" w:rsidTr="0042585A">
        <w:trPr>
          <w:trHeight w:val="401"/>
        </w:trPr>
        <w:tc>
          <w:tcPr>
            <w:tcW w:w="3306" w:type="dxa"/>
            <w:shd w:val="clear" w:color="auto" w:fill="DDD9C3" w:themeFill="background2" w:themeFillShade="E6"/>
          </w:tcPr>
          <w:p w14:paraId="6F6ED6B1" w14:textId="77777777" w:rsidR="002003E7" w:rsidRPr="002003E7" w:rsidRDefault="002003E7" w:rsidP="0042585A">
            <w:pPr>
              <w:jc w:val="right"/>
              <w:rPr>
                <w:rFonts w:asciiTheme="majorHAnsi" w:hAnsiTheme="majorHAnsi" w:cs="Arial"/>
                <w:b/>
                <w:sz w:val="20"/>
                <w:lang w:val="en-GB"/>
              </w:rPr>
            </w:pPr>
            <w:r w:rsidRPr="002003E7">
              <w:rPr>
                <w:rFonts w:asciiTheme="majorHAnsi" w:hAnsiTheme="majorHAnsi" w:cs="Arial"/>
                <w:b/>
                <w:sz w:val="20"/>
                <w:lang w:val="en-GB"/>
              </w:rPr>
              <w:t>DELIVERY</w:t>
            </w:r>
            <w:r w:rsidRPr="002003E7">
              <w:rPr>
                <w:rFonts w:asciiTheme="majorHAnsi" w:hAnsiTheme="majorHAnsi" w:cs="Arial"/>
                <w:b/>
                <w:sz w:val="20"/>
                <w:lang w:val="en-GB"/>
              </w:rPr>
              <w:br/>
            </w:r>
          </w:p>
        </w:tc>
        <w:tc>
          <w:tcPr>
            <w:tcW w:w="5166" w:type="dxa"/>
          </w:tcPr>
          <w:p w14:paraId="0A2F2556" w14:textId="77777777" w:rsidR="002003E7" w:rsidRPr="002003E7" w:rsidRDefault="002003E7" w:rsidP="0042585A">
            <w:pPr>
              <w:spacing w:after="200" w:line="276" w:lineRule="auto"/>
              <w:rPr>
                <w:rFonts w:ascii="Calibri" w:eastAsia="Calibri" w:hAnsi="Calibri"/>
                <w:iCs/>
                <w:sz w:val="20"/>
              </w:rPr>
            </w:pPr>
            <w:r w:rsidRPr="002003E7">
              <w:rPr>
                <w:rFonts w:ascii="Calibri" w:eastAsia="Calibri" w:hAnsi="Calibri"/>
                <w:iCs/>
                <w:sz w:val="20"/>
              </w:rPr>
              <w:t xml:space="preserve">In the </w:t>
            </w:r>
            <w:proofErr w:type="spellStart"/>
            <w:r w:rsidRPr="002003E7">
              <w:rPr>
                <w:rFonts w:ascii="Calibri" w:eastAsia="Calibri" w:hAnsi="Calibri"/>
                <w:iCs/>
                <w:sz w:val="20"/>
              </w:rPr>
              <w:t>classroom</w:t>
            </w:r>
            <w:proofErr w:type="spellEnd"/>
          </w:p>
        </w:tc>
      </w:tr>
      <w:tr w:rsidR="002003E7" w:rsidRPr="00E8660F" w14:paraId="1C0979B8" w14:textId="77777777" w:rsidTr="0042585A">
        <w:tc>
          <w:tcPr>
            <w:tcW w:w="3306" w:type="dxa"/>
            <w:shd w:val="clear" w:color="auto" w:fill="DDD9C3" w:themeFill="background2" w:themeFillShade="E6"/>
          </w:tcPr>
          <w:p w14:paraId="295A6084" w14:textId="77777777" w:rsidR="002003E7" w:rsidRPr="002003E7" w:rsidRDefault="002003E7" w:rsidP="0042585A">
            <w:pPr>
              <w:jc w:val="right"/>
              <w:rPr>
                <w:rFonts w:asciiTheme="majorHAnsi" w:hAnsiTheme="majorHAnsi" w:cs="Arial"/>
                <w:i/>
                <w:sz w:val="16"/>
                <w:szCs w:val="16"/>
                <w:lang w:val="en-GB"/>
              </w:rPr>
            </w:pPr>
            <w:r w:rsidRPr="002003E7">
              <w:rPr>
                <w:rFonts w:asciiTheme="majorHAnsi" w:hAnsiTheme="majorHAnsi" w:cs="Arial"/>
                <w:b/>
                <w:sz w:val="20"/>
                <w:lang w:val="en-GB"/>
              </w:rPr>
              <w:t xml:space="preserve">USE OF INFORMATION AND COMMUNICATIONS TECHNOLOGY </w:t>
            </w:r>
            <w:r w:rsidRPr="002003E7">
              <w:rPr>
                <w:rFonts w:asciiTheme="majorHAnsi" w:hAnsiTheme="majorHAnsi" w:cs="Arial"/>
                <w:b/>
                <w:sz w:val="20"/>
                <w:lang w:val="en-GB"/>
              </w:rPr>
              <w:br/>
            </w:r>
          </w:p>
        </w:tc>
        <w:tc>
          <w:tcPr>
            <w:tcW w:w="5166" w:type="dxa"/>
            <w:tcBorders>
              <w:bottom w:val="single" w:sz="4" w:space="0" w:color="auto"/>
            </w:tcBorders>
          </w:tcPr>
          <w:p w14:paraId="0B356FAA" w14:textId="77777777" w:rsidR="002003E7" w:rsidRPr="002003E7" w:rsidRDefault="002003E7" w:rsidP="0042585A">
            <w:pPr>
              <w:rPr>
                <w:rFonts w:ascii="Calibri" w:hAnsi="Calibri" w:cs="Arial"/>
                <w:sz w:val="20"/>
                <w:lang w:val="en-US"/>
              </w:rPr>
            </w:pPr>
            <w:r w:rsidRPr="002003E7">
              <w:rPr>
                <w:rFonts w:ascii="Calibri" w:hAnsi="Calibri" w:cs="Arial"/>
                <w:sz w:val="20"/>
                <w:lang w:val="en-US"/>
              </w:rPr>
              <w:t xml:space="preserve">Images and main points of each lecture are displayed via PowerPoint. Material from exemplary performances is also displayed, along with students’ assignments. </w:t>
            </w:r>
          </w:p>
        </w:tc>
      </w:tr>
      <w:tr w:rsidR="002003E7" w:rsidRPr="002003E7" w14:paraId="3950AE29" w14:textId="77777777" w:rsidTr="0042585A">
        <w:tc>
          <w:tcPr>
            <w:tcW w:w="3306" w:type="dxa"/>
            <w:shd w:val="clear" w:color="auto" w:fill="DDD9C3" w:themeFill="background2" w:themeFillShade="E6"/>
          </w:tcPr>
          <w:p w14:paraId="328F3AB9" w14:textId="77777777" w:rsidR="002003E7" w:rsidRPr="002003E7" w:rsidRDefault="002003E7" w:rsidP="0042585A">
            <w:pPr>
              <w:jc w:val="right"/>
              <w:rPr>
                <w:rFonts w:asciiTheme="majorHAnsi" w:hAnsiTheme="majorHAnsi" w:cs="Arial"/>
                <w:b/>
                <w:sz w:val="20"/>
                <w:lang w:val="en-GB"/>
              </w:rPr>
            </w:pPr>
            <w:r w:rsidRPr="002003E7">
              <w:rPr>
                <w:rFonts w:asciiTheme="majorHAnsi" w:hAnsiTheme="majorHAnsi" w:cs="Arial"/>
                <w:b/>
                <w:sz w:val="20"/>
                <w:lang w:val="en-GB"/>
              </w:rPr>
              <w:t>TEACHING METHODS</w:t>
            </w:r>
          </w:p>
          <w:p w14:paraId="3BCC8B7F" w14:textId="77777777" w:rsidR="002003E7" w:rsidRPr="002003E7" w:rsidRDefault="002003E7" w:rsidP="0042585A">
            <w:pPr>
              <w:jc w:val="both"/>
              <w:rPr>
                <w:rFonts w:asciiTheme="majorHAnsi" w:hAnsiTheme="majorHAnsi" w:cs="Arial"/>
                <w:i/>
                <w:sz w:val="16"/>
                <w:szCs w:val="16"/>
                <w:lang w:val="en-GB"/>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003E7" w:rsidRPr="002003E7" w14:paraId="165AFFB2" w14:textId="77777777" w:rsidTr="0042585A">
              <w:tc>
                <w:tcPr>
                  <w:tcW w:w="2467" w:type="dxa"/>
                  <w:shd w:val="clear" w:color="auto" w:fill="DDD9C3" w:themeFill="background2" w:themeFillShade="E6"/>
                  <w:vAlign w:val="center"/>
                </w:tcPr>
                <w:p w14:paraId="31105B22" w14:textId="77777777" w:rsidR="002003E7" w:rsidRPr="002003E7" w:rsidRDefault="002003E7" w:rsidP="0042585A">
                  <w:pPr>
                    <w:jc w:val="center"/>
                    <w:rPr>
                      <w:rFonts w:asciiTheme="majorHAnsi" w:hAnsiTheme="majorHAnsi" w:cs="Arial"/>
                      <w:b/>
                      <w:i/>
                      <w:lang w:val="en-GB"/>
                    </w:rPr>
                  </w:pPr>
                  <w:r w:rsidRPr="002003E7">
                    <w:rPr>
                      <w:rFonts w:asciiTheme="majorHAnsi" w:hAnsiTheme="majorHAnsi" w:cs="Arial"/>
                      <w:b/>
                      <w:i/>
                      <w:lang w:val="en-GB"/>
                    </w:rPr>
                    <w:t>Activity</w:t>
                  </w:r>
                </w:p>
              </w:tc>
              <w:tc>
                <w:tcPr>
                  <w:tcW w:w="2468" w:type="dxa"/>
                  <w:shd w:val="clear" w:color="auto" w:fill="DDD9C3" w:themeFill="background2" w:themeFillShade="E6"/>
                  <w:vAlign w:val="center"/>
                </w:tcPr>
                <w:p w14:paraId="5B84F294" w14:textId="77777777" w:rsidR="002003E7" w:rsidRPr="002003E7" w:rsidRDefault="002003E7" w:rsidP="0042585A">
                  <w:pPr>
                    <w:jc w:val="center"/>
                    <w:rPr>
                      <w:rFonts w:asciiTheme="majorHAnsi" w:hAnsiTheme="majorHAnsi" w:cs="Arial"/>
                      <w:b/>
                      <w:i/>
                      <w:lang w:val="en-GB"/>
                    </w:rPr>
                  </w:pPr>
                  <w:r w:rsidRPr="002003E7">
                    <w:rPr>
                      <w:rFonts w:asciiTheme="majorHAnsi" w:hAnsiTheme="majorHAnsi" w:cs="Arial"/>
                      <w:b/>
                      <w:i/>
                      <w:lang w:val="en-GB"/>
                    </w:rPr>
                    <w:t>Semester workload</w:t>
                  </w:r>
                </w:p>
              </w:tc>
            </w:tr>
            <w:tr w:rsidR="002003E7" w:rsidRPr="002003E7" w14:paraId="2580F1C0" w14:textId="77777777" w:rsidTr="0042585A">
              <w:tc>
                <w:tcPr>
                  <w:tcW w:w="2467" w:type="dxa"/>
                  <w:shd w:val="clear" w:color="auto" w:fill="auto"/>
                </w:tcPr>
                <w:p w14:paraId="3C1000AB" w14:textId="77777777" w:rsidR="002003E7" w:rsidRPr="002003E7" w:rsidRDefault="002003E7" w:rsidP="0042585A">
                  <w:pPr>
                    <w:rPr>
                      <w:rFonts w:ascii="Calibri" w:hAnsi="Calibri"/>
                      <w:iCs/>
                    </w:rPr>
                  </w:pPr>
                  <w:proofErr w:type="spellStart"/>
                  <w:r w:rsidRPr="002003E7">
                    <w:rPr>
                      <w:rFonts w:ascii="Calibri" w:hAnsi="Calibri"/>
                      <w:iCs/>
                    </w:rPr>
                    <w:t>Lectures</w:t>
                  </w:r>
                  <w:proofErr w:type="spellEnd"/>
                </w:p>
              </w:tc>
              <w:tc>
                <w:tcPr>
                  <w:tcW w:w="2468" w:type="dxa"/>
                </w:tcPr>
                <w:p w14:paraId="4CF67204" w14:textId="77777777" w:rsidR="002003E7" w:rsidRPr="002003E7" w:rsidRDefault="002003E7" w:rsidP="0042585A">
                  <w:pPr>
                    <w:jc w:val="center"/>
                    <w:rPr>
                      <w:rFonts w:ascii="Calibri" w:hAnsi="Calibri" w:cs="Arial"/>
                    </w:rPr>
                  </w:pPr>
                  <w:r w:rsidRPr="002003E7">
                    <w:rPr>
                      <w:rFonts w:ascii="Calibri" w:hAnsi="Calibri" w:cs="Arial"/>
                    </w:rPr>
                    <w:t>39</w:t>
                  </w:r>
                </w:p>
              </w:tc>
            </w:tr>
            <w:tr w:rsidR="002003E7" w:rsidRPr="002003E7" w14:paraId="2BC6AD6C" w14:textId="77777777" w:rsidTr="0042585A">
              <w:tc>
                <w:tcPr>
                  <w:tcW w:w="2467" w:type="dxa"/>
                  <w:shd w:val="clear" w:color="auto" w:fill="auto"/>
                </w:tcPr>
                <w:p w14:paraId="5EC7149C" w14:textId="77777777" w:rsidR="002003E7" w:rsidRPr="002003E7" w:rsidRDefault="002003E7" w:rsidP="0042585A">
                  <w:pPr>
                    <w:rPr>
                      <w:rFonts w:ascii="Calibri" w:hAnsi="Calibri"/>
                      <w:iCs/>
                      <w:lang w:val="en-US"/>
                    </w:rPr>
                  </w:pPr>
                  <w:r w:rsidRPr="002003E7">
                    <w:rPr>
                      <w:rFonts w:ascii="Calibri" w:hAnsi="Calibri"/>
                      <w:iCs/>
                      <w:lang w:val="en-US"/>
                    </w:rPr>
                    <w:t>Preparation for classes: reading pertinent bibliography</w:t>
                  </w:r>
                </w:p>
              </w:tc>
              <w:tc>
                <w:tcPr>
                  <w:tcW w:w="2468" w:type="dxa"/>
                </w:tcPr>
                <w:p w14:paraId="166E97EA" w14:textId="77777777" w:rsidR="002003E7" w:rsidRPr="002003E7" w:rsidRDefault="002003E7" w:rsidP="0042585A">
                  <w:pPr>
                    <w:jc w:val="center"/>
                    <w:rPr>
                      <w:rFonts w:ascii="Calibri" w:hAnsi="Calibri" w:cs="Arial"/>
                    </w:rPr>
                  </w:pPr>
                  <w:r w:rsidRPr="002003E7">
                    <w:rPr>
                      <w:rFonts w:ascii="Calibri" w:hAnsi="Calibri" w:cs="Arial"/>
                    </w:rPr>
                    <w:t>15</w:t>
                  </w:r>
                </w:p>
              </w:tc>
            </w:tr>
            <w:tr w:rsidR="002003E7" w:rsidRPr="002003E7" w14:paraId="064D7ED1" w14:textId="77777777" w:rsidTr="0042585A">
              <w:tc>
                <w:tcPr>
                  <w:tcW w:w="2467" w:type="dxa"/>
                  <w:shd w:val="clear" w:color="auto" w:fill="auto"/>
                </w:tcPr>
                <w:p w14:paraId="7FF7D1A9" w14:textId="77777777" w:rsidR="002003E7" w:rsidRPr="002003E7" w:rsidRDefault="002003E7" w:rsidP="0042585A">
                  <w:pPr>
                    <w:rPr>
                      <w:rFonts w:ascii="Calibri" w:hAnsi="Calibri"/>
                      <w:iCs/>
                    </w:rPr>
                  </w:pPr>
                  <w:proofErr w:type="spellStart"/>
                  <w:r w:rsidRPr="002003E7">
                    <w:rPr>
                      <w:rFonts w:ascii="Calibri" w:hAnsi="Calibri"/>
                      <w:iCs/>
                    </w:rPr>
                    <w:t>Writing</w:t>
                  </w:r>
                  <w:proofErr w:type="spellEnd"/>
                  <w:r w:rsidRPr="002003E7">
                    <w:rPr>
                      <w:rFonts w:ascii="Calibri" w:hAnsi="Calibri"/>
                      <w:iCs/>
                    </w:rPr>
                    <w:t xml:space="preserve"> of </w:t>
                  </w:r>
                  <w:proofErr w:type="spellStart"/>
                  <w:r w:rsidRPr="002003E7">
                    <w:rPr>
                      <w:rFonts w:ascii="Calibri" w:hAnsi="Calibri"/>
                      <w:iCs/>
                    </w:rPr>
                    <w:t>assignments</w:t>
                  </w:r>
                  <w:proofErr w:type="spellEnd"/>
                </w:p>
              </w:tc>
              <w:tc>
                <w:tcPr>
                  <w:tcW w:w="2468" w:type="dxa"/>
                </w:tcPr>
                <w:p w14:paraId="613340E5" w14:textId="77777777" w:rsidR="002003E7" w:rsidRPr="002003E7" w:rsidRDefault="002003E7" w:rsidP="0042585A">
                  <w:pPr>
                    <w:jc w:val="center"/>
                    <w:rPr>
                      <w:rFonts w:ascii="Calibri" w:hAnsi="Calibri" w:cs="Arial"/>
                    </w:rPr>
                  </w:pPr>
                  <w:r w:rsidRPr="002003E7">
                    <w:rPr>
                      <w:rFonts w:ascii="Calibri" w:hAnsi="Calibri" w:cs="Arial"/>
                    </w:rPr>
                    <w:t>20</w:t>
                  </w:r>
                </w:p>
              </w:tc>
            </w:tr>
            <w:tr w:rsidR="002003E7" w:rsidRPr="002003E7" w14:paraId="6F994849" w14:textId="77777777" w:rsidTr="0042585A">
              <w:tc>
                <w:tcPr>
                  <w:tcW w:w="2467" w:type="dxa"/>
                  <w:shd w:val="clear" w:color="auto" w:fill="auto"/>
                </w:tcPr>
                <w:p w14:paraId="6606C16F" w14:textId="77777777" w:rsidR="002003E7" w:rsidRPr="002003E7" w:rsidRDefault="002003E7" w:rsidP="0042585A">
                  <w:pPr>
                    <w:rPr>
                      <w:rFonts w:ascii="Calibri" w:hAnsi="Calibri"/>
                      <w:iCs/>
                      <w:lang w:val="en-US"/>
                    </w:rPr>
                  </w:pPr>
                  <w:r w:rsidRPr="002003E7">
                    <w:rPr>
                      <w:rFonts w:ascii="Calibri" w:hAnsi="Calibri"/>
                      <w:iCs/>
                      <w:lang w:val="en-US"/>
                    </w:rPr>
                    <w:t>Educational daytrip/ Watching professional performances during rehearsals</w:t>
                  </w:r>
                </w:p>
              </w:tc>
              <w:tc>
                <w:tcPr>
                  <w:tcW w:w="2468" w:type="dxa"/>
                </w:tcPr>
                <w:p w14:paraId="2C37B14B" w14:textId="77777777" w:rsidR="002003E7" w:rsidRPr="002003E7" w:rsidRDefault="002003E7" w:rsidP="0042585A">
                  <w:pPr>
                    <w:jc w:val="center"/>
                    <w:rPr>
                      <w:rFonts w:ascii="Calibri" w:hAnsi="Calibri" w:cs="Arial"/>
                    </w:rPr>
                  </w:pPr>
                  <w:r w:rsidRPr="002003E7">
                    <w:rPr>
                      <w:rFonts w:ascii="Calibri" w:hAnsi="Calibri" w:cs="Arial"/>
                    </w:rPr>
                    <w:t>10</w:t>
                  </w:r>
                </w:p>
              </w:tc>
            </w:tr>
            <w:tr w:rsidR="002003E7" w:rsidRPr="002003E7" w14:paraId="18EA04AD" w14:textId="77777777" w:rsidTr="0042585A">
              <w:tc>
                <w:tcPr>
                  <w:tcW w:w="2467" w:type="dxa"/>
                  <w:shd w:val="clear" w:color="auto" w:fill="auto"/>
                </w:tcPr>
                <w:p w14:paraId="667701A4" w14:textId="77777777" w:rsidR="002003E7" w:rsidRPr="002003E7" w:rsidRDefault="002003E7" w:rsidP="0042585A">
                  <w:pPr>
                    <w:rPr>
                      <w:rFonts w:ascii="Calibri" w:hAnsi="Calibri"/>
                      <w:iCs/>
                      <w:lang w:val="en-US"/>
                    </w:rPr>
                  </w:pPr>
                  <w:r w:rsidRPr="002003E7">
                    <w:rPr>
                      <w:rFonts w:ascii="Calibri" w:hAnsi="Calibri"/>
                      <w:iCs/>
                      <w:lang w:val="en-US"/>
                    </w:rPr>
                    <w:t xml:space="preserve">Preparation for oral presentation. </w:t>
                  </w:r>
                  <w:proofErr w:type="gramStart"/>
                  <w:r w:rsidRPr="002003E7">
                    <w:rPr>
                      <w:rFonts w:ascii="Calibri" w:hAnsi="Calibri"/>
                      <w:iCs/>
                      <w:lang w:val="en-US"/>
                    </w:rPr>
                    <w:t>Rehearsals</w:t>
                  </w:r>
                  <w:proofErr w:type="gramEnd"/>
                  <w:r w:rsidRPr="002003E7">
                    <w:rPr>
                      <w:rFonts w:ascii="Calibri" w:hAnsi="Calibri"/>
                      <w:iCs/>
                      <w:lang w:val="en-US"/>
                    </w:rPr>
                    <w:t xml:space="preserve"> </w:t>
                  </w:r>
                  <w:r w:rsidRPr="002003E7">
                    <w:rPr>
                      <w:rFonts w:ascii="Calibri" w:hAnsi="Calibri"/>
                      <w:iCs/>
                      <w:lang w:val="en-US"/>
                    </w:rPr>
                    <w:lastRenderedPageBreak/>
                    <w:t xml:space="preserve">procedure, </w:t>
                  </w:r>
                  <w:proofErr w:type="spellStart"/>
                  <w:r w:rsidRPr="002003E7">
                    <w:rPr>
                      <w:rFonts w:ascii="Calibri" w:hAnsi="Calibri"/>
                      <w:iCs/>
                      <w:lang w:val="en-US"/>
                    </w:rPr>
                    <w:t>organisation</w:t>
                  </w:r>
                  <w:proofErr w:type="spellEnd"/>
                  <w:r w:rsidRPr="002003E7">
                    <w:rPr>
                      <w:rFonts w:ascii="Calibri" w:hAnsi="Calibri"/>
                      <w:iCs/>
                      <w:lang w:val="en-US"/>
                    </w:rPr>
                    <w:t xml:space="preserve"> of stage scenery etc.</w:t>
                  </w:r>
                </w:p>
              </w:tc>
              <w:tc>
                <w:tcPr>
                  <w:tcW w:w="2468" w:type="dxa"/>
                </w:tcPr>
                <w:p w14:paraId="7E86EAC8" w14:textId="77777777" w:rsidR="002003E7" w:rsidRPr="002003E7" w:rsidRDefault="002003E7" w:rsidP="0042585A">
                  <w:pPr>
                    <w:jc w:val="center"/>
                    <w:rPr>
                      <w:rFonts w:ascii="Calibri" w:hAnsi="Calibri" w:cs="Arial"/>
                    </w:rPr>
                  </w:pPr>
                  <w:r w:rsidRPr="002003E7">
                    <w:rPr>
                      <w:rFonts w:ascii="Calibri" w:hAnsi="Calibri" w:cs="Arial"/>
                    </w:rPr>
                    <w:lastRenderedPageBreak/>
                    <w:t>41</w:t>
                  </w:r>
                </w:p>
              </w:tc>
            </w:tr>
            <w:tr w:rsidR="002003E7" w:rsidRPr="002003E7" w14:paraId="3EA8E03E" w14:textId="77777777" w:rsidTr="0042585A">
              <w:tc>
                <w:tcPr>
                  <w:tcW w:w="2467" w:type="dxa"/>
                </w:tcPr>
                <w:p w14:paraId="64C22ACD" w14:textId="77777777" w:rsidR="002003E7" w:rsidRPr="002003E7" w:rsidRDefault="002003E7" w:rsidP="0042585A">
                  <w:pPr>
                    <w:rPr>
                      <w:rFonts w:ascii="Calibri" w:hAnsi="Calibri"/>
                      <w:iCs/>
                      <w:lang w:val="en-GB"/>
                    </w:rPr>
                  </w:pPr>
                  <w:r w:rsidRPr="002003E7">
                    <w:rPr>
                      <w:rFonts w:ascii="Calibri" w:hAnsi="Calibri"/>
                      <w:iCs/>
                      <w:lang w:val="en-GB"/>
                    </w:rPr>
                    <w:t xml:space="preserve">Course total </w:t>
                  </w:r>
                </w:p>
              </w:tc>
              <w:tc>
                <w:tcPr>
                  <w:tcW w:w="2468" w:type="dxa"/>
                  <w:vAlign w:val="center"/>
                </w:tcPr>
                <w:p w14:paraId="07F0DF08" w14:textId="77777777" w:rsidR="002003E7" w:rsidRPr="002003E7" w:rsidRDefault="002003E7" w:rsidP="0042585A">
                  <w:pPr>
                    <w:jc w:val="center"/>
                    <w:rPr>
                      <w:rFonts w:ascii="Calibri" w:hAnsi="Calibri" w:cs="Arial"/>
                      <w:b/>
                      <w:i/>
                    </w:rPr>
                  </w:pPr>
                  <w:r w:rsidRPr="002003E7">
                    <w:rPr>
                      <w:rFonts w:ascii="Calibri" w:hAnsi="Calibri" w:cs="Arial"/>
                      <w:b/>
                      <w:i/>
                    </w:rPr>
                    <w:t>125</w:t>
                  </w:r>
                </w:p>
              </w:tc>
            </w:tr>
          </w:tbl>
          <w:p w14:paraId="6FAF760C" w14:textId="77777777" w:rsidR="002003E7" w:rsidRPr="002003E7" w:rsidRDefault="002003E7" w:rsidP="0042585A">
            <w:pPr>
              <w:rPr>
                <w:rFonts w:asciiTheme="majorHAnsi" w:hAnsiTheme="majorHAnsi" w:cs="Tahoma"/>
                <w:lang w:val="en-GB"/>
              </w:rPr>
            </w:pPr>
          </w:p>
        </w:tc>
      </w:tr>
      <w:tr w:rsidR="002003E7" w:rsidRPr="00E8660F" w14:paraId="223A4C35" w14:textId="77777777" w:rsidTr="0042585A">
        <w:tc>
          <w:tcPr>
            <w:tcW w:w="3306" w:type="dxa"/>
          </w:tcPr>
          <w:p w14:paraId="673621D9" w14:textId="77777777" w:rsidR="002003E7" w:rsidRPr="002003E7" w:rsidRDefault="002003E7" w:rsidP="0042585A">
            <w:pPr>
              <w:jc w:val="right"/>
              <w:rPr>
                <w:rFonts w:asciiTheme="majorHAnsi" w:hAnsiTheme="majorHAnsi" w:cs="Arial"/>
                <w:b/>
                <w:sz w:val="20"/>
                <w:lang w:val="en-GB"/>
              </w:rPr>
            </w:pPr>
            <w:r w:rsidRPr="002003E7">
              <w:rPr>
                <w:rFonts w:asciiTheme="majorHAnsi" w:hAnsiTheme="majorHAnsi" w:cs="Arial"/>
                <w:b/>
                <w:sz w:val="20"/>
                <w:lang w:val="en-GB"/>
              </w:rPr>
              <w:lastRenderedPageBreak/>
              <w:t>STUDENT PERFORMANCE EVALUATION</w:t>
            </w:r>
          </w:p>
          <w:p w14:paraId="22BD8290" w14:textId="77777777" w:rsidR="002003E7" w:rsidRPr="002003E7" w:rsidRDefault="002003E7" w:rsidP="0042585A">
            <w:pPr>
              <w:jc w:val="both"/>
              <w:rPr>
                <w:rFonts w:asciiTheme="majorHAnsi" w:hAnsiTheme="majorHAnsi" w:cs="Arial"/>
                <w:i/>
                <w:sz w:val="16"/>
                <w:szCs w:val="16"/>
                <w:lang w:val="en-GB"/>
              </w:rPr>
            </w:pPr>
          </w:p>
        </w:tc>
        <w:tc>
          <w:tcPr>
            <w:tcW w:w="5166" w:type="dxa"/>
            <w:tcBorders>
              <w:bottom w:val="single" w:sz="4" w:space="0" w:color="auto"/>
            </w:tcBorders>
          </w:tcPr>
          <w:p w14:paraId="5B468409" w14:textId="77777777" w:rsidR="002003E7" w:rsidRPr="002003E7" w:rsidRDefault="002003E7" w:rsidP="00A85228">
            <w:pPr>
              <w:pStyle w:val="ListParagraph"/>
              <w:numPr>
                <w:ilvl w:val="0"/>
                <w:numId w:val="193"/>
              </w:numPr>
              <w:rPr>
                <w:rFonts w:ascii="Calibri" w:hAnsi="Calibri" w:cs="Arial"/>
                <w:sz w:val="20"/>
              </w:rPr>
            </w:pPr>
            <w:proofErr w:type="spellStart"/>
            <w:r w:rsidRPr="002003E7">
              <w:rPr>
                <w:rFonts w:ascii="Calibri" w:hAnsi="Calibri" w:cs="Arial"/>
                <w:sz w:val="20"/>
              </w:rPr>
              <w:t>Written</w:t>
            </w:r>
            <w:proofErr w:type="spellEnd"/>
            <w:r w:rsidRPr="002003E7">
              <w:rPr>
                <w:rFonts w:ascii="Calibri" w:hAnsi="Calibri" w:cs="Arial"/>
                <w:sz w:val="20"/>
              </w:rPr>
              <w:t xml:space="preserve"> </w:t>
            </w:r>
            <w:proofErr w:type="spellStart"/>
            <w:r w:rsidRPr="002003E7">
              <w:rPr>
                <w:rFonts w:ascii="Calibri" w:hAnsi="Calibri" w:cs="Arial"/>
                <w:sz w:val="20"/>
              </w:rPr>
              <w:t>assignments</w:t>
            </w:r>
            <w:proofErr w:type="spellEnd"/>
            <w:r w:rsidRPr="002003E7">
              <w:rPr>
                <w:rFonts w:ascii="Calibri" w:hAnsi="Calibri" w:cs="Arial"/>
                <w:sz w:val="20"/>
              </w:rPr>
              <w:t xml:space="preserve"> (30%) </w:t>
            </w:r>
            <w:proofErr w:type="spellStart"/>
            <w:r w:rsidRPr="002003E7">
              <w:rPr>
                <w:rFonts w:ascii="Calibri" w:hAnsi="Calibri" w:cs="Arial"/>
                <w:sz w:val="20"/>
              </w:rPr>
              <w:t>including</w:t>
            </w:r>
            <w:proofErr w:type="spellEnd"/>
            <w:r w:rsidRPr="002003E7">
              <w:rPr>
                <w:rFonts w:ascii="Calibri" w:hAnsi="Calibri" w:cs="Arial"/>
                <w:sz w:val="20"/>
              </w:rPr>
              <w:t>:</w:t>
            </w:r>
          </w:p>
          <w:p w14:paraId="3B44302D" w14:textId="77777777" w:rsidR="002003E7" w:rsidRPr="002003E7" w:rsidRDefault="002003E7" w:rsidP="00A85228">
            <w:pPr>
              <w:pStyle w:val="ListParagraph"/>
              <w:numPr>
                <w:ilvl w:val="0"/>
                <w:numId w:val="194"/>
              </w:numPr>
              <w:rPr>
                <w:rFonts w:ascii="Calibri" w:hAnsi="Calibri" w:cs="Arial"/>
                <w:sz w:val="20"/>
              </w:rPr>
            </w:pPr>
            <w:proofErr w:type="spellStart"/>
            <w:r w:rsidRPr="002003E7">
              <w:rPr>
                <w:rFonts w:ascii="Calibri" w:hAnsi="Calibri" w:cs="Arial"/>
                <w:sz w:val="20"/>
              </w:rPr>
              <w:t>Dramaturgical</w:t>
            </w:r>
            <w:proofErr w:type="spellEnd"/>
            <w:r w:rsidRPr="002003E7">
              <w:rPr>
                <w:rFonts w:ascii="Calibri" w:hAnsi="Calibri" w:cs="Arial"/>
                <w:sz w:val="20"/>
              </w:rPr>
              <w:t xml:space="preserve"> </w:t>
            </w:r>
            <w:proofErr w:type="spellStart"/>
            <w:r w:rsidRPr="002003E7">
              <w:rPr>
                <w:rFonts w:ascii="Calibri" w:hAnsi="Calibri" w:cs="Arial"/>
                <w:sz w:val="20"/>
              </w:rPr>
              <w:t>analysis</w:t>
            </w:r>
            <w:proofErr w:type="spellEnd"/>
            <w:r w:rsidRPr="002003E7">
              <w:rPr>
                <w:rFonts w:ascii="Calibri" w:hAnsi="Calibri" w:cs="Arial"/>
                <w:sz w:val="20"/>
              </w:rPr>
              <w:t xml:space="preserve"> of </w:t>
            </w:r>
            <w:proofErr w:type="spellStart"/>
            <w:r w:rsidRPr="002003E7">
              <w:rPr>
                <w:rFonts w:ascii="Calibri" w:hAnsi="Calibri" w:cs="Arial"/>
                <w:sz w:val="20"/>
              </w:rPr>
              <w:t>scenes</w:t>
            </w:r>
            <w:proofErr w:type="spellEnd"/>
          </w:p>
          <w:p w14:paraId="41F8FF32" w14:textId="77777777" w:rsidR="002003E7" w:rsidRPr="002003E7" w:rsidRDefault="002003E7" w:rsidP="00A85228">
            <w:pPr>
              <w:pStyle w:val="ListParagraph"/>
              <w:numPr>
                <w:ilvl w:val="0"/>
                <w:numId w:val="194"/>
              </w:numPr>
              <w:rPr>
                <w:rFonts w:ascii="Calibri" w:hAnsi="Calibri" w:cs="Arial"/>
                <w:sz w:val="20"/>
                <w:lang w:val="en-US"/>
              </w:rPr>
            </w:pPr>
            <w:r w:rsidRPr="002003E7">
              <w:rPr>
                <w:rFonts w:ascii="Calibri" w:hAnsi="Calibri" w:cs="Arial"/>
                <w:sz w:val="20"/>
                <w:lang w:val="en-US"/>
              </w:rPr>
              <w:t>Role analysis, improvisation proposals, data lists and scene questions</w:t>
            </w:r>
          </w:p>
          <w:p w14:paraId="0862FAA2" w14:textId="77777777" w:rsidR="002003E7" w:rsidRPr="002003E7" w:rsidRDefault="002003E7" w:rsidP="00A85228">
            <w:pPr>
              <w:pStyle w:val="ListParagraph"/>
              <w:numPr>
                <w:ilvl w:val="0"/>
                <w:numId w:val="194"/>
              </w:numPr>
              <w:rPr>
                <w:rFonts w:ascii="Calibri" w:hAnsi="Calibri" w:cs="Arial"/>
                <w:sz w:val="20"/>
              </w:rPr>
            </w:pPr>
            <w:proofErr w:type="spellStart"/>
            <w:r w:rsidRPr="002003E7">
              <w:rPr>
                <w:rFonts w:ascii="Calibri" w:hAnsi="Calibri" w:cs="Arial"/>
                <w:sz w:val="20"/>
              </w:rPr>
              <w:t>Presentation</w:t>
            </w:r>
            <w:proofErr w:type="spellEnd"/>
            <w:r w:rsidRPr="002003E7">
              <w:rPr>
                <w:rFonts w:ascii="Calibri" w:hAnsi="Calibri" w:cs="Arial"/>
                <w:sz w:val="20"/>
              </w:rPr>
              <w:t xml:space="preserve"> of </w:t>
            </w:r>
            <w:proofErr w:type="spellStart"/>
            <w:r w:rsidRPr="002003E7">
              <w:rPr>
                <w:rFonts w:ascii="Calibri" w:hAnsi="Calibri" w:cs="Arial"/>
                <w:sz w:val="20"/>
              </w:rPr>
              <w:t>written</w:t>
            </w:r>
            <w:proofErr w:type="spellEnd"/>
            <w:r w:rsidRPr="002003E7">
              <w:rPr>
                <w:rFonts w:ascii="Calibri" w:hAnsi="Calibri" w:cs="Arial"/>
                <w:sz w:val="20"/>
              </w:rPr>
              <w:t xml:space="preserve"> </w:t>
            </w:r>
            <w:proofErr w:type="spellStart"/>
            <w:r w:rsidRPr="002003E7">
              <w:rPr>
                <w:rFonts w:ascii="Calibri" w:hAnsi="Calibri" w:cs="Arial"/>
                <w:sz w:val="20"/>
              </w:rPr>
              <w:t>directorial</w:t>
            </w:r>
            <w:proofErr w:type="spellEnd"/>
            <w:r w:rsidRPr="002003E7">
              <w:rPr>
                <w:rFonts w:ascii="Calibri" w:hAnsi="Calibri" w:cs="Arial"/>
                <w:sz w:val="20"/>
              </w:rPr>
              <w:t xml:space="preserve"> </w:t>
            </w:r>
            <w:proofErr w:type="spellStart"/>
            <w:r w:rsidRPr="002003E7">
              <w:rPr>
                <w:rFonts w:ascii="Calibri" w:hAnsi="Calibri" w:cs="Arial"/>
                <w:sz w:val="20"/>
              </w:rPr>
              <w:t>approach</w:t>
            </w:r>
            <w:proofErr w:type="spellEnd"/>
          </w:p>
          <w:p w14:paraId="5835C7AE" w14:textId="77777777" w:rsidR="002003E7" w:rsidRPr="002003E7" w:rsidRDefault="002003E7" w:rsidP="00A85228">
            <w:pPr>
              <w:pStyle w:val="ListParagraph"/>
              <w:numPr>
                <w:ilvl w:val="0"/>
                <w:numId w:val="193"/>
              </w:numPr>
              <w:rPr>
                <w:rFonts w:ascii="Calibri" w:hAnsi="Calibri" w:cs="Arial"/>
                <w:sz w:val="20"/>
                <w:lang w:val="en-US"/>
              </w:rPr>
            </w:pPr>
            <w:r w:rsidRPr="002003E7">
              <w:rPr>
                <w:rFonts w:ascii="Calibri" w:hAnsi="Calibri" w:cs="Arial"/>
                <w:sz w:val="20"/>
                <w:lang w:val="en-US"/>
              </w:rPr>
              <w:t>Presentation of scene from a selected play (70%)</w:t>
            </w:r>
          </w:p>
        </w:tc>
      </w:tr>
    </w:tbl>
    <w:p w14:paraId="318A599B" w14:textId="77777777" w:rsidR="002003E7" w:rsidRPr="002003E7" w:rsidRDefault="002003E7" w:rsidP="00A85228">
      <w:pPr>
        <w:widowControl w:val="0"/>
        <w:numPr>
          <w:ilvl w:val="0"/>
          <w:numId w:val="206"/>
        </w:numPr>
        <w:autoSpaceDE w:val="0"/>
        <w:autoSpaceDN w:val="0"/>
        <w:adjustRightInd w:val="0"/>
        <w:spacing w:before="240" w:after="200" w:line="276" w:lineRule="auto"/>
        <w:ind w:left="357" w:hanging="357"/>
        <w:rPr>
          <w:rFonts w:asciiTheme="majorHAnsi" w:hAnsiTheme="majorHAnsi" w:cs="Arial"/>
          <w:b/>
          <w:sz w:val="22"/>
          <w:szCs w:val="22"/>
          <w:lang w:val="en-GB"/>
        </w:rPr>
      </w:pPr>
      <w:r w:rsidRPr="002003E7">
        <w:rPr>
          <w:rFonts w:asciiTheme="majorHAnsi" w:hAnsiTheme="majorHAnsi" w:cs="Arial"/>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03E7" w:rsidRPr="002003E7" w14:paraId="0672958F" w14:textId="77777777" w:rsidTr="0042585A">
        <w:tc>
          <w:tcPr>
            <w:tcW w:w="8472" w:type="dxa"/>
          </w:tcPr>
          <w:p w14:paraId="239C6CAC" w14:textId="77777777" w:rsidR="002003E7" w:rsidRPr="002003E7" w:rsidRDefault="002003E7" w:rsidP="00A85228">
            <w:pPr>
              <w:pStyle w:val="ListParagraph"/>
              <w:numPr>
                <w:ilvl w:val="0"/>
                <w:numId w:val="209"/>
              </w:numPr>
              <w:ind w:left="306" w:hanging="284"/>
              <w:jc w:val="both"/>
              <w:rPr>
                <w:rFonts w:asciiTheme="majorHAnsi" w:hAnsiTheme="majorHAnsi" w:cs="Arial"/>
                <w:i/>
                <w:sz w:val="16"/>
                <w:szCs w:val="16"/>
                <w:lang w:val="en-GB"/>
              </w:rPr>
            </w:pPr>
            <w:r w:rsidRPr="002003E7">
              <w:rPr>
                <w:rFonts w:ascii="Calibri" w:eastAsia="Calibri" w:hAnsi="Calibri" w:cs="Cambria"/>
                <w:sz w:val="20"/>
                <w:lang w:val="en-GB"/>
              </w:rPr>
              <w:t xml:space="preserve">Denis </w:t>
            </w:r>
            <w:proofErr w:type="spellStart"/>
            <w:r w:rsidRPr="002003E7">
              <w:rPr>
                <w:rFonts w:ascii="Calibri" w:eastAsia="Calibri" w:hAnsi="Calibri" w:cs="Cambria"/>
                <w:sz w:val="20"/>
                <w:lang w:val="en-GB"/>
              </w:rPr>
              <w:t>Bablet</w:t>
            </w:r>
            <w:proofErr w:type="spellEnd"/>
            <w:r w:rsidRPr="002003E7">
              <w:rPr>
                <w:rFonts w:ascii="Calibri" w:eastAsia="Calibri" w:hAnsi="Calibri" w:cs="Cambria"/>
                <w:sz w:val="20"/>
                <w:lang w:val="en-GB"/>
              </w:rPr>
              <w:t xml:space="preserve">, </w:t>
            </w:r>
            <w:proofErr w:type="spellStart"/>
            <w:r w:rsidRPr="002003E7">
              <w:rPr>
                <w:rFonts w:ascii="Calibri" w:eastAsia="Calibri" w:hAnsi="Calibri" w:cs="Cambria"/>
                <w:i/>
                <w:iCs/>
                <w:sz w:val="20"/>
              </w:rPr>
              <w:t>Ιστορι</w:t>
            </w:r>
            <w:proofErr w:type="spellEnd"/>
            <w:r w:rsidRPr="002003E7">
              <w:rPr>
                <w:rFonts w:ascii="Calibri" w:eastAsia="Calibri" w:hAnsi="Calibri" w:cs="Cambria"/>
                <w:i/>
                <w:iCs/>
                <w:sz w:val="20"/>
                <w:lang w:val="en-GB"/>
              </w:rPr>
              <w:t>́</w:t>
            </w:r>
            <w:r w:rsidRPr="002003E7">
              <w:rPr>
                <w:rFonts w:ascii="Calibri" w:eastAsia="Calibri" w:hAnsi="Calibri" w:cs="Cambria"/>
                <w:i/>
                <w:iCs/>
                <w:sz w:val="20"/>
              </w:rPr>
              <w:t>α</w:t>
            </w:r>
            <w:r w:rsidRPr="002003E7">
              <w:rPr>
                <w:rFonts w:ascii="Calibri" w:eastAsia="Calibri" w:hAnsi="Calibri" w:cs="Cambria"/>
                <w:i/>
                <w:iCs/>
                <w:sz w:val="20"/>
                <w:lang w:val="en-GB"/>
              </w:rPr>
              <w:t xml:space="preserve"> </w:t>
            </w:r>
            <w:r w:rsidRPr="002003E7">
              <w:rPr>
                <w:rFonts w:ascii="Calibri" w:eastAsia="Calibri" w:hAnsi="Calibri" w:cs="Cambria"/>
                <w:i/>
                <w:iCs/>
                <w:sz w:val="20"/>
              </w:rPr>
              <w:t>συ</w:t>
            </w:r>
            <w:r w:rsidRPr="002003E7">
              <w:rPr>
                <w:rFonts w:ascii="Calibri" w:eastAsia="Calibri" w:hAnsi="Calibri" w:cs="Cambria"/>
                <w:i/>
                <w:iCs/>
                <w:sz w:val="20"/>
                <w:lang w:val="en-GB"/>
              </w:rPr>
              <w:t>́</w:t>
            </w:r>
            <w:proofErr w:type="spellStart"/>
            <w:r w:rsidRPr="002003E7">
              <w:rPr>
                <w:rFonts w:ascii="Calibri" w:eastAsia="Calibri" w:hAnsi="Calibri" w:cs="Cambria"/>
                <w:i/>
                <w:iCs/>
                <w:sz w:val="20"/>
              </w:rPr>
              <w:t>γχρονης</w:t>
            </w:r>
            <w:proofErr w:type="spellEnd"/>
            <w:r w:rsidRPr="002003E7">
              <w:rPr>
                <w:rFonts w:ascii="Calibri" w:eastAsia="Calibri" w:hAnsi="Calibri" w:cs="Cambria"/>
                <w:i/>
                <w:iCs/>
                <w:sz w:val="20"/>
                <w:lang w:val="en-GB"/>
              </w:rPr>
              <w:t xml:space="preserve"> </w:t>
            </w:r>
            <w:proofErr w:type="spellStart"/>
            <w:r w:rsidRPr="002003E7">
              <w:rPr>
                <w:rFonts w:ascii="Calibri" w:eastAsia="Calibri" w:hAnsi="Calibri" w:cs="Cambria"/>
                <w:i/>
                <w:iCs/>
                <w:sz w:val="20"/>
              </w:rPr>
              <w:t>σκηνοθεσι</w:t>
            </w:r>
            <w:proofErr w:type="spellEnd"/>
            <w:r w:rsidRPr="002003E7">
              <w:rPr>
                <w:rFonts w:ascii="Calibri" w:eastAsia="Calibri" w:hAnsi="Calibri" w:cs="Cambria"/>
                <w:i/>
                <w:iCs/>
                <w:sz w:val="20"/>
                <w:lang w:val="en-GB"/>
              </w:rPr>
              <w:t>́</w:t>
            </w:r>
            <w:r w:rsidRPr="002003E7">
              <w:rPr>
                <w:rFonts w:ascii="Calibri" w:eastAsia="Calibri" w:hAnsi="Calibri" w:cs="Cambria"/>
                <w:i/>
                <w:iCs/>
                <w:sz w:val="20"/>
              </w:rPr>
              <w:t>ας</w:t>
            </w:r>
            <w:r w:rsidRPr="002003E7">
              <w:rPr>
                <w:rFonts w:ascii="Calibri" w:eastAsia="Calibri" w:hAnsi="Calibri" w:cs="Cambria"/>
                <w:i/>
                <w:iCs/>
                <w:sz w:val="20"/>
                <w:lang w:val="en-GB"/>
              </w:rPr>
              <w:t>: 1</w:t>
            </w:r>
            <w:proofErr w:type="spellStart"/>
            <w:r w:rsidRPr="002003E7">
              <w:rPr>
                <w:rFonts w:ascii="Calibri" w:eastAsia="Calibri" w:hAnsi="Calibri" w:cs="Cambria"/>
                <w:i/>
                <w:iCs/>
                <w:position w:val="5"/>
                <w:sz w:val="20"/>
              </w:rPr>
              <w:t>ος</w:t>
            </w:r>
            <w:proofErr w:type="spellEnd"/>
            <w:r w:rsidRPr="002003E7">
              <w:rPr>
                <w:rFonts w:ascii="Calibri" w:eastAsia="Calibri" w:hAnsi="Calibri" w:cs="Cambria"/>
                <w:i/>
                <w:iCs/>
                <w:position w:val="5"/>
                <w:sz w:val="20"/>
                <w:lang w:val="en-GB"/>
              </w:rPr>
              <w:t xml:space="preserve"> </w:t>
            </w:r>
            <w:r w:rsidRPr="002003E7">
              <w:rPr>
                <w:rFonts w:ascii="Calibri" w:eastAsia="Calibri" w:hAnsi="Calibri" w:cs="Cambria"/>
                <w:i/>
                <w:iCs/>
                <w:sz w:val="20"/>
              </w:rPr>
              <w:t>το</w:t>
            </w:r>
            <w:r w:rsidRPr="002003E7">
              <w:rPr>
                <w:rFonts w:ascii="Calibri" w:eastAsia="Calibri" w:hAnsi="Calibri" w:cs="Cambria"/>
                <w:i/>
                <w:iCs/>
                <w:sz w:val="20"/>
                <w:lang w:val="en-GB"/>
              </w:rPr>
              <w:t>́</w:t>
            </w:r>
            <w:proofErr w:type="spellStart"/>
            <w:r w:rsidRPr="002003E7">
              <w:rPr>
                <w:rFonts w:ascii="Calibri" w:eastAsia="Calibri" w:hAnsi="Calibri" w:cs="Cambria"/>
                <w:i/>
                <w:iCs/>
                <w:sz w:val="20"/>
              </w:rPr>
              <w:t>μος</w:t>
            </w:r>
            <w:proofErr w:type="spellEnd"/>
            <w:r w:rsidRPr="002003E7">
              <w:rPr>
                <w:rFonts w:ascii="Calibri" w:eastAsia="Calibri" w:hAnsi="Calibri" w:cs="Cambria"/>
                <w:i/>
                <w:iCs/>
                <w:sz w:val="20"/>
                <w:lang w:val="en-GB"/>
              </w:rPr>
              <w:t>: 1887-1914</w:t>
            </w:r>
            <w:r w:rsidRPr="002003E7">
              <w:rPr>
                <w:rFonts w:ascii="Calibri" w:eastAsia="Calibri" w:hAnsi="Calibri" w:cs="Cambria"/>
                <w:sz w:val="20"/>
                <w:lang w:val="en-GB"/>
              </w:rPr>
              <w:t xml:space="preserve">, </w:t>
            </w:r>
            <w:proofErr w:type="spellStart"/>
            <w:r w:rsidRPr="002003E7">
              <w:rPr>
                <w:rFonts w:ascii="Calibri" w:eastAsia="Calibri" w:hAnsi="Calibri" w:cs="Cambria"/>
                <w:sz w:val="20"/>
              </w:rPr>
              <w:t>μετ</w:t>
            </w:r>
            <w:proofErr w:type="spellEnd"/>
            <w:r w:rsidRPr="002003E7">
              <w:rPr>
                <w:rFonts w:ascii="Calibri" w:eastAsia="Calibri" w:hAnsi="Calibri" w:cs="Cambria"/>
                <w:sz w:val="20"/>
                <w:lang w:val="en-GB"/>
              </w:rPr>
              <w:t xml:space="preserve">. </w:t>
            </w:r>
            <w:proofErr w:type="spellStart"/>
            <w:r w:rsidRPr="002003E7">
              <w:rPr>
                <w:rFonts w:ascii="Calibri" w:eastAsia="Calibri" w:hAnsi="Calibri" w:cs="Cambria"/>
                <w:sz w:val="20"/>
              </w:rPr>
              <w:t>Δαμιανο</w:t>
            </w:r>
            <w:proofErr w:type="spellEnd"/>
            <w:r w:rsidRPr="002003E7">
              <w:rPr>
                <w:rFonts w:ascii="Calibri" w:eastAsia="Calibri" w:hAnsi="Calibri" w:cs="Cambria"/>
                <w:sz w:val="20"/>
                <w:lang w:val="en-GB"/>
              </w:rPr>
              <w:t>́</w:t>
            </w:r>
            <w:r w:rsidRPr="002003E7">
              <w:rPr>
                <w:rFonts w:ascii="Calibri" w:eastAsia="Calibri" w:hAnsi="Calibri" w:cs="Cambria"/>
                <w:sz w:val="20"/>
              </w:rPr>
              <w:t>ς</w:t>
            </w:r>
            <w:r w:rsidRPr="002003E7">
              <w:rPr>
                <w:rFonts w:ascii="Calibri" w:eastAsia="Calibri" w:hAnsi="Calibri" w:cs="Cambria"/>
                <w:sz w:val="20"/>
                <w:lang w:val="en-GB"/>
              </w:rPr>
              <w:t xml:space="preserve"> </w:t>
            </w:r>
            <w:proofErr w:type="spellStart"/>
            <w:r w:rsidRPr="002003E7">
              <w:rPr>
                <w:rFonts w:ascii="Calibri" w:eastAsia="Calibri" w:hAnsi="Calibri" w:cs="Cambria"/>
                <w:sz w:val="20"/>
              </w:rPr>
              <w:t>Κωνσταντινι</w:t>
            </w:r>
            <w:proofErr w:type="spellEnd"/>
            <w:r w:rsidRPr="002003E7">
              <w:rPr>
                <w:rFonts w:ascii="Calibri" w:eastAsia="Calibri" w:hAnsi="Calibri" w:cs="Cambria"/>
                <w:sz w:val="20"/>
                <w:lang w:val="en-GB"/>
              </w:rPr>
              <w:t>́</w:t>
            </w:r>
            <w:proofErr w:type="spellStart"/>
            <w:r w:rsidRPr="002003E7">
              <w:rPr>
                <w:rFonts w:ascii="Calibri" w:eastAsia="Calibri" w:hAnsi="Calibri" w:cs="Cambria"/>
                <w:sz w:val="20"/>
              </w:rPr>
              <w:t>δης</w:t>
            </w:r>
            <w:proofErr w:type="spellEnd"/>
            <w:r w:rsidRPr="002003E7">
              <w:rPr>
                <w:rFonts w:ascii="Calibri" w:eastAsia="Calibri" w:hAnsi="Calibri" w:cs="Cambria"/>
                <w:sz w:val="20"/>
                <w:lang w:val="en-GB"/>
              </w:rPr>
              <w:t xml:space="preserve">, University Studio Press, </w:t>
            </w:r>
            <w:proofErr w:type="spellStart"/>
            <w:r w:rsidRPr="002003E7">
              <w:rPr>
                <w:rFonts w:ascii="Calibri" w:eastAsia="Calibri" w:hAnsi="Calibri" w:cs="Cambria"/>
                <w:sz w:val="20"/>
              </w:rPr>
              <w:t>Θεσσαλονι</w:t>
            </w:r>
            <w:proofErr w:type="spellEnd"/>
            <w:r w:rsidRPr="002003E7">
              <w:rPr>
                <w:rFonts w:ascii="Calibri" w:eastAsia="Calibri" w:hAnsi="Calibri" w:cs="Cambria"/>
                <w:sz w:val="20"/>
                <w:lang w:val="en-GB"/>
              </w:rPr>
              <w:t>́</w:t>
            </w:r>
            <w:proofErr w:type="spellStart"/>
            <w:r w:rsidRPr="002003E7">
              <w:rPr>
                <w:rFonts w:ascii="Calibri" w:eastAsia="Calibri" w:hAnsi="Calibri" w:cs="Cambria"/>
                <w:sz w:val="20"/>
              </w:rPr>
              <w:t>κη</w:t>
            </w:r>
            <w:proofErr w:type="spellEnd"/>
            <w:r w:rsidRPr="002003E7">
              <w:rPr>
                <w:rFonts w:ascii="Calibri" w:eastAsia="Calibri" w:hAnsi="Calibri" w:cs="Cambria"/>
                <w:sz w:val="20"/>
                <w:lang w:val="en-GB"/>
              </w:rPr>
              <w:t xml:space="preserve">, 2008. </w:t>
            </w:r>
          </w:p>
          <w:p w14:paraId="4301C266" w14:textId="77777777" w:rsidR="002003E7" w:rsidRPr="002003E7" w:rsidRDefault="002003E7" w:rsidP="00A85228">
            <w:pPr>
              <w:pStyle w:val="ListParagraph"/>
              <w:widowControl w:val="0"/>
              <w:numPr>
                <w:ilvl w:val="0"/>
                <w:numId w:val="209"/>
              </w:numPr>
              <w:tabs>
                <w:tab w:val="left" w:pos="220"/>
                <w:tab w:val="left" w:pos="720"/>
              </w:tabs>
              <w:autoSpaceDE w:val="0"/>
              <w:autoSpaceDN w:val="0"/>
              <w:adjustRightInd w:val="0"/>
              <w:ind w:left="306" w:hanging="284"/>
              <w:rPr>
                <w:rFonts w:ascii="Calibri" w:eastAsia="Calibri" w:hAnsi="Calibri" w:cs="Times"/>
                <w:sz w:val="20"/>
                <w:lang w:val="en-GB"/>
              </w:rPr>
            </w:pPr>
            <w:r w:rsidRPr="002003E7">
              <w:rPr>
                <w:rFonts w:ascii="Calibri" w:eastAsia="Calibri" w:hAnsi="Calibri" w:cs="Cambria"/>
                <w:sz w:val="20"/>
                <w:lang w:val="en-GB"/>
              </w:rPr>
              <w:t>Anne</w:t>
            </w:r>
            <w:r w:rsidRPr="002003E7">
              <w:rPr>
                <w:rFonts w:ascii="Calibri" w:eastAsia="Calibri" w:hAnsi="Calibri" w:cs="Cambria"/>
                <w:sz w:val="20"/>
              </w:rPr>
              <w:t xml:space="preserve"> </w:t>
            </w:r>
            <w:r w:rsidRPr="002003E7">
              <w:rPr>
                <w:rFonts w:ascii="Calibri" w:eastAsia="Calibri" w:hAnsi="Calibri" w:cs="Cambria"/>
                <w:sz w:val="20"/>
                <w:lang w:val="en-GB"/>
              </w:rPr>
              <w:t>Bogart</w:t>
            </w:r>
            <w:r w:rsidRPr="002003E7">
              <w:rPr>
                <w:rFonts w:ascii="Calibri" w:eastAsia="Calibri" w:hAnsi="Calibri" w:cs="Cambria"/>
                <w:sz w:val="20"/>
              </w:rPr>
              <w:t xml:space="preserve">, </w:t>
            </w:r>
            <w:proofErr w:type="spellStart"/>
            <w:r w:rsidRPr="002003E7">
              <w:rPr>
                <w:rFonts w:ascii="Calibri" w:eastAsia="Calibri" w:hAnsi="Calibri" w:cs="Cambria"/>
                <w:i/>
                <w:iCs/>
                <w:sz w:val="20"/>
              </w:rPr>
              <w:t>Ένας</w:t>
            </w:r>
            <w:proofErr w:type="spellEnd"/>
            <w:r w:rsidRPr="002003E7">
              <w:rPr>
                <w:rFonts w:ascii="Calibri" w:eastAsia="Calibri" w:hAnsi="Calibri" w:cs="Cambria"/>
                <w:i/>
                <w:iCs/>
                <w:sz w:val="20"/>
              </w:rPr>
              <w:t xml:space="preserve"> </w:t>
            </w:r>
            <w:proofErr w:type="spellStart"/>
            <w:r w:rsidRPr="002003E7">
              <w:rPr>
                <w:rFonts w:ascii="Calibri" w:eastAsia="Calibri" w:hAnsi="Calibri" w:cs="Cambria"/>
                <w:i/>
                <w:iCs/>
                <w:sz w:val="20"/>
              </w:rPr>
              <w:t>σκηνοθέτης</w:t>
            </w:r>
            <w:proofErr w:type="spellEnd"/>
            <w:r w:rsidRPr="002003E7">
              <w:rPr>
                <w:rFonts w:ascii="Calibri" w:eastAsia="Calibri" w:hAnsi="Calibri" w:cs="Cambria"/>
                <w:i/>
                <w:iCs/>
                <w:sz w:val="20"/>
              </w:rPr>
              <w:t xml:space="preserve"> </w:t>
            </w:r>
            <w:proofErr w:type="spellStart"/>
            <w:r w:rsidRPr="002003E7">
              <w:rPr>
                <w:rFonts w:ascii="Calibri" w:eastAsia="Calibri" w:hAnsi="Calibri" w:cs="Cambria"/>
                <w:i/>
                <w:iCs/>
                <w:sz w:val="20"/>
              </w:rPr>
              <w:t>προετοιμάζεται</w:t>
            </w:r>
            <w:proofErr w:type="spellEnd"/>
            <w:r w:rsidRPr="002003E7">
              <w:rPr>
                <w:rFonts w:ascii="Calibri" w:eastAsia="Calibri" w:hAnsi="Calibri" w:cs="Cambria"/>
                <w:i/>
                <w:iCs/>
                <w:sz w:val="20"/>
              </w:rPr>
              <w:t xml:space="preserve">: </w:t>
            </w:r>
            <w:proofErr w:type="spellStart"/>
            <w:r w:rsidRPr="002003E7">
              <w:rPr>
                <w:rFonts w:ascii="Calibri" w:eastAsia="Calibri" w:hAnsi="Calibri" w:cs="Cambria"/>
                <w:i/>
                <w:iCs/>
                <w:sz w:val="20"/>
              </w:rPr>
              <w:t>δοκίμια</w:t>
            </w:r>
            <w:proofErr w:type="spellEnd"/>
            <w:r w:rsidRPr="002003E7">
              <w:rPr>
                <w:rFonts w:ascii="Calibri" w:eastAsia="Calibri" w:hAnsi="Calibri" w:cs="Cambria"/>
                <w:i/>
                <w:iCs/>
                <w:sz w:val="20"/>
              </w:rPr>
              <w:t xml:space="preserve"> για την </w:t>
            </w:r>
            <w:proofErr w:type="spellStart"/>
            <w:r w:rsidRPr="002003E7">
              <w:rPr>
                <w:rFonts w:ascii="Calibri" w:eastAsia="Calibri" w:hAnsi="Calibri" w:cs="Cambria"/>
                <w:i/>
                <w:iCs/>
                <w:sz w:val="20"/>
              </w:rPr>
              <w:t>τέχνη</w:t>
            </w:r>
            <w:proofErr w:type="spellEnd"/>
            <w:r w:rsidRPr="002003E7">
              <w:rPr>
                <w:rFonts w:ascii="Calibri" w:eastAsia="Calibri" w:hAnsi="Calibri" w:cs="Cambria"/>
                <w:i/>
                <w:iCs/>
                <w:sz w:val="20"/>
              </w:rPr>
              <w:t xml:space="preserve"> και το </w:t>
            </w:r>
            <w:proofErr w:type="spellStart"/>
            <w:r w:rsidRPr="002003E7">
              <w:rPr>
                <w:rFonts w:ascii="Calibri" w:eastAsia="Calibri" w:hAnsi="Calibri" w:cs="Cambria"/>
                <w:i/>
                <w:iCs/>
                <w:sz w:val="20"/>
              </w:rPr>
              <w:t>θέατρο</w:t>
            </w:r>
            <w:proofErr w:type="spellEnd"/>
            <w:r w:rsidRPr="002003E7">
              <w:rPr>
                <w:rFonts w:ascii="Calibri" w:eastAsia="Calibri" w:hAnsi="Calibri" w:cs="Cambria"/>
                <w:sz w:val="20"/>
              </w:rPr>
              <w:t xml:space="preserve">, μετ. </w:t>
            </w:r>
            <w:proofErr w:type="spellStart"/>
            <w:r w:rsidRPr="002003E7">
              <w:rPr>
                <w:rFonts w:ascii="Calibri" w:eastAsia="Calibri" w:hAnsi="Calibri" w:cs="Cambria"/>
                <w:sz w:val="20"/>
              </w:rPr>
              <w:t>Ευγενι</w:t>
            </w:r>
            <w:proofErr w:type="spellEnd"/>
            <w:r w:rsidRPr="002003E7">
              <w:rPr>
                <w:rFonts w:ascii="Calibri" w:eastAsia="Calibri" w:hAnsi="Calibri" w:cs="Cambria"/>
                <w:sz w:val="20"/>
                <w:lang w:val="en-GB"/>
              </w:rPr>
              <w:t>́</w:t>
            </w:r>
            <w:r w:rsidRPr="002003E7">
              <w:rPr>
                <w:rFonts w:ascii="Calibri" w:eastAsia="Calibri" w:hAnsi="Calibri" w:cs="Cambria"/>
                <w:sz w:val="20"/>
              </w:rPr>
              <w:t>α</w:t>
            </w:r>
            <w:r w:rsidRPr="002003E7">
              <w:rPr>
                <w:rFonts w:ascii="Calibri" w:eastAsia="Calibri" w:hAnsi="Calibri" w:cs="Cambria"/>
                <w:sz w:val="20"/>
                <w:lang w:val="en-GB"/>
              </w:rPr>
              <w:t xml:space="preserve"> </w:t>
            </w:r>
            <w:proofErr w:type="spellStart"/>
            <w:r w:rsidRPr="002003E7">
              <w:rPr>
                <w:rFonts w:ascii="Calibri" w:eastAsia="Calibri" w:hAnsi="Calibri" w:cs="Cambria"/>
                <w:sz w:val="20"/>
              </w:rPr>
              <w:t>Τζιρτζιλα</w:t>
            </w:r>
            <w:proofErr w:type="spellEnd"/>
            <w:r w:rsidRPr="002003E7">
              <w:rPr>
                <w:rFonts w:ascii="Calibri" w:eastAsia="Calibri" w:hAnsi="Calibri" w:cs="Cambria"/>
                <w:sz w:val="20"/>
                <w:lang w:val="en-GB"/>
              </w:rPr>
              <w:t>́</w:t>
            </w:r>
            <w:proofErr w:type="spellStart"/>
            <w:r w:rsidRPr="002003E7">
              <w:rPr>
                <w:rFonts w:ascii="Calibri" w:eastAsia="Calibri" w:hAnsi="Calibri" w:cs="Cambria"/>
                <w:sz w:val="20"/>
              </w:rPr>
              <w:t>κη</w:t>
            </w:r>
            <w:proofErr w:type="spellEnd"/>
            <w:r w:rsidRPr="002003E7">
              <w:rPr>
                <w:rFonts w:ascii="Calibri" w:eastAsia="Calibri" w:hAnsi="Calibri" w:cs="Cambria"/>
                <w:sz w:val="20"/>
                <w:lang w:val="en-GB"/>
              </w:rPr>
              <w:t xml:space="preserve">, </w:t>
            </w:r>
            <w:proofErr w:type="spellStart"/>
            <w:r w:rsidRPr="002003E7">
              <w:rPr>
                <w:rFonts w:ascii="Calibri" w:eastAsia="Calibri" w:hAnsi="Calibri" w:cs="Cambria"/>
                <w:sz w:val="20"/>
              </w:rPr>
              <w:t>Ηριδανο</w:t>
            </w:r>
            <w:proofErr w:type="spellEnd"/>
            <w:r w:rsidRPr="002003E7">
              <w:rPr>
                <w:rFonts w:ascii="Calibri" w:eastAsia="Calibri" w:hAnsi="Calibri" w:cs="Cambria"/>
                <w:sz w:val="20"/>
                <w:lang w:val="en-GB"/>
              </w:rPr>
              <w:t>́</w:t>
            </w:r>
            <w:r w:rsidRPr="002003E7">
              <w:rPr>
                <w:rFonts w:ascii="Calibri" w:eastAsia="Calibri" w:hAnsi="Calibri" w:cs="Cambria"/>
                <w:sz w:val="20"/>
              </w:rPr>
              <w:t>ς</w:t>
            </w:r>
            <w:r w:rsidRPr="002003E7">
              <w:rPr>
                <w:rFonts w:ascii="Calibri" w:eastAsia="Calibri" w:hAnsi="Calibri" w:cs="Cambria"/>
                <w:sz w:val="20"/>
                <w:lang w:val="en-GB"/>
              </w:rPr>
              <w:t xml:space="preserve">, </w:t>
            </w:r>
            <w:proofErr w:type="spellStart"/>
            <w:r w:rsidRPr="002003E7">
              <w:rPr>
                <w:rFonts w:ascii="Calibri" w:eastAsia="Calibri" w:hAnsi="Calibri" w:cs="Cambria"/>
                <w:sz w:val="20"/>
              </w:rPr>
              <w:t>Αθη</w:t>
            </w:r>
            <w:proofErr w:type="spellEnd"/>
            <w:r w:rsidRPr="002003E7">
              <w:rPr>
                <w:rFonts w:ascii="Calibri" w:eastAsia="Calibri" w:hAnsi="Calibri" w:cs="Cambria"/>
                <w:sz w:val="20"/>
                <w:lang w:val="en-GB"/>
              </w:rPr>
              <w:t>́</w:t>
            </w:r>
            <w:r w:rsidRPr="002003E7">
              <w:rPr>
                <w:rFonts w:ascii="Calibri" w:eastAsia="Calibri" w:hAnsi="Calibri" w:cs="Cambria"/>
                <w:sz w:val="20"/>
              </w:rPr>
              <w:t>να</w:t>
            </w:r>
            <w:r w:rsidRPr="002003E7">
              <w:rPr>
                <w:rFonts w:ascii="Calibri" w:eastAsia="Calibri" w:hAnsi="Calibri" w:cs="Cambria"/>
                <w:sz w:val="20"/>
                <w:lang w:val="en-GB"/>
              </w:rPr>
              <w:t xml:space="preserve">, 2009. </w:t>
            </w:r>
            <w:r w:rsidRPr="002003E7">
              <w:rPr>
                <w:rFonts w:ascii="MS Gothic" w:eastAsia="MS Gothic" w:hAnsi="MS Gothic" w:cs="MS Gothic" w:hint="eastAsia"/>
                <w:sz w:val="20"/>
                <w:lang w:val="en-GB"/>
              </w:rPr>
              <w:t> </w:t>
            </w:r>
          </w:p>
          <w:p w14:paraId="358B9A92" w14:textId="77777777" w:rsidR="002003E7" w:rsidRPr="002003E7" w:rsidRDefault="002003E7" w:rsidP="00A85228">
            <w:pPr>
              <w:pStyle w:val="ListParagraph"/>
              <w:widowControl w:val="0"/>
              <w:numPr>
                <w:ilvl w:val="0"/>
                <w:numId w:val="209"/>
              </w:numPr>
              <w:tabs>
                <w:tab w:val="left" w:pos="220"/>
                <w:tab w:val="left" w:pos="720"/>
              </w:tabs>
              <w:autoSpaceDE w:val="0"/>
              <w:autoSpaceDN w:val="0"/>
              <w:adjustRightInd w:val="0"/>
              <w:ind w:left="306" w:hanging="284"/>
              <w:rPr>
                <w:rFonts w:ascii="Calibri" w:eastAsia="Calibri" w:hAnsi="Calibri" w:cs="Times"/>
                <w:sz w:val="20"/>
                <w:lang w:val="en-GB"/>
              </w:rPr>
            </w:pPr>
            <w:r w:rsidRPr="002003E7">
              <w:rPr>
                <w:rFonts w:ascii="Calibri" w:eastAsia="Calibri" w:hAnsi="Calibri" w:cs="Cambria"/>
                <w:sz w:val="20"/>
                <w:lang w:val="en-GB"/>
              </w:rPr>
              <w:t>Peter</w:t>
            </w:r>
            <w:r w:rsidRPr="00B87187">
              <w:rPr>
                <w:rFonts w:ascii="Calibri" w:eastAsia="Calibri" w:hAnsi="Calibri" w:cs="Cambria"/>
                <w:sz w:val="20"/>
              </w:rPr>
              <w:t xml:space="preserve"> </w:t>
            </w:r>
            <w:r w:rsidRPr="002003E7">
              <w:rPr>
                <w:rFonts w:ascii="Calibri" w:eastAsia="Calibri" w:hAnsi="Calibri" w:cs="Cambria"/>
                <w:sz w:val="20"/>
                <w:lang w:val="en-GB"/>
              </w:rPr>
              <w:t>Brook</w:t>
            </w:r>
            <w:r w:rsidRPr="00B87187">
              <w:rPr>
                <w:rFonts w:ascii="Calibri" w:eastAsia="Calibri" w:hAnsi="Calibri" w:cs="Cambria"/>
                <w:sz w:val="20"/>
              </w:rPr>
              <w:t xml:space="preserve">, </w:t>
            </w:r>
            <w:r w:rsidRPr="002003E7">
              <w:rPr>
                <w:rFonts w:ascii="Calibri" w:eastAsia="Calibri" w:hAnsi="Calibri" w:cs="Cambria"/>
                <w:i/>
                <w:iCs/>
                <w:sz w:val="20"/>
              </w:rPr>
              <w:t>Ο</w:t>
            </w:r>
            <w:r w:rsidRPr="00B87187">
              <w:rPr>
                <w:rFonts w:ascii="Calibri" w:eastAsia="Calibri" w:hAnsi="Calibri" w:cs="Cambria"/>
                <w:i/>
                <w:iCs/>
                <w:sz w:val="20"/>
              </w:rPr>
              <w:t xml:space="preserve"> </w:t>
            </w:r>
            <w:proofErr w:type="spellStart"/>
            <w:r w:rsidRPr="002003E7">
              <w:rPr>
                <w:rFonts w:ascii="Calibri" w:eastAsia="Calibri" w:hAnsi="Calibri" w:cs="Cambria"/>
                <w:i/>
                <w:iCs/>
                <w:sz w:val="20"/>
              </w:rPr>
              <w:t>α</w:t>
            </w:r>
            <w:r w:rsidRPr="00B87187">
              <w:rPr>
                <w:rFonts w:ascii="Calibri" w:eastAsia="Calibri" w:hAnsi="Calibri" w:cs="Cambria"/>
                <w:i/>
                <w:iCs/>
                <w:sz w:val="20"/>
              </w:rPr>
              <w:t>́</w:t>
            </w:r>
            <w:r w:rsidRPr="002003E7">
              <w:rPr>
                <w:rFonts w:ascii="Calibri" w:eastAsia="Calibri" w:hAnsi="Calibri" w:cs="Cambria"/>
                <w:i/>
                <w:iCs/>
                <w:sz w:val="20"/>
              </w:rPr>
              <w:t>δειος</w:t>
            </w:r>
            <w:proofErr w:type="spellEnd"/>
            <w:r w:rsidRPr="00B87187">
              <w:rPr>
                <w:rFonts w:ascii="Calibri" w:eastAsia="Calibri" w:hAnsi="Calibri" w:cs="Cambria"/>
                <w:i/>
                <w:iCs/>
                <w:sz w:val="20"/>
              </w:rPr>
              <w:t xml:space="preserve"> </w:t>
            </w:r>
            <w:proofErr w:type="spellStart"/>
            <w:r w:rsidRPr="002003E7">
              <w:rPr>
                <w:rFonts w:ascii="Calibri" w:eastAsia="Calibri" w:hAnsi="Calibri" w:cs="Cambria"/>
                <w:i/>
                <w:iCs/>
                <w:sz w:val="20"/>
              </w:rPr>
              <w:t>χω</w:t>
            </w:r>
            <w:r w:rsidRPr="00B87187">
              <w:rPr>
                <w:rFonts w:ascii="Calibri" w:eastAsia="Calibri" w:hAnsi="Calibri" w:cs="Cambria"/>
                <w:i/>
                <w:iCs/>
                <w:sz w:val="20"/>
              </w:rPr>
              <w:t>́</w:t>
            </w:r>
            <w:r w:rsidRPr="002003E7">
              <w:rPr>
                <w:rFonts w:ascii="Calibri" w:eastAsia="Calibri" w:hAnsi="Calibri" w:cs="Cambria"/>
                <w:i/>
                <w:iCs/>
                <w:sz w:val="20"/>
              </w:rPr>
              <w:t>ρος</w:t>
            </w:r>
            <w:proofErr w:type="spellEnd"/>
            <w:r w:rsidRPr="00B87187">
              <w:rPr>
                <w:rFonts w:ascii="Calibri" w:eastAsia="Calibri" w:hAnsi="Calibri" w:cs="Cambria"/>
                <w:sz w:val="20"/>
              </w:rPr>
              <w:t xml:space="preserve">, </w:t>
            </w:r>
            <w:r w:rsidRPr="002003E7">
              <w:rPr>
                <w:rFonts w:ascii="Calibri" w:eastAsia="Calibri" w:hAnsi="Calibri" w:cs="Cambria"/>
                <w:sz w:val="20"/>
              </w:rPr>
              <w:t>μετ</w:t>
            </w:r>
            <w:r w:rsidRPr="00B87187">
              <w:rPr>
                <w:rFonts w:ascii="Calibri" w:eastAsia="Calibri" w:hAnsi="Calibri" w:cs="Cambria"/>
                <w:sz w:val="20"/>
              </w:rPr>
              <w:t xml:space="preserve">. </w:t>
            </w:r>
            <w:proofErr w:type="spellStart"/>
            <w:r w:rsidRPr="002003E7">
              <w:rPr>
                <w:rFonts w:ascii="Calibri" w:eastAsia="Calibri" w:hAnsi="Calibri" w:cs="Cambria"/>
                <w:sz w:val="20"/>
              </w:rPr>
              <w:t>Μαρι</w:t>
            </w:r>
            <w:proofErr w:type="spellEnd"/>
            <w:r w:rsidRPr="002003E7">
              <w:rPr>
                <w:rFonts w:ascii="Calibri" w:eastAsia="Calibri" w:hAnsi="Calibri" w:cs="Cambria"/>
                <w:sz w:val="20"/>
                <w:lang w:val="en-GB"/>
              </w:rPr>
              <w:t>́</w:t>
            </w:r>
            <w:r w:rsidRPr="002003E7">
              <w:rPr>
                <w:rFonts w:ascii="Calibri" w:eastAsia="Calibri" w:hAnsi="Calibri" w:cs="Cambria"/>
                <w:sz w:val="20"/>
              </w:rPr>
              <w:t>α</w:t>
            </w:r>
            <w:r w:rsidRPr="002003E7">
              <w:rPr>
                <w:rFonts w:ascii="Calibri" w:eastAsia="Calibri" w:hAnsi="Calibri" w:cs="Cambria"/>
                <w:sz w:val="20"/>
                <w:lang w:val="en-GB"/>
              </w:rPr>
              <w:t xml:space="preserve"> </w:t>
            </w:r>
            <w:proofErr w:type="spellStart"/>
            <w:r w:rsidRPr="002003E7">
              <w:rPr>
                <w:rFonts w:ascii="Calibri" w:eastAsia="Calibri" w:hAnsi="Calibri" w:cs="Cambria"/>
                <w:sz w:val="20"/>
              </w:rPr>
              <w:t>Πασχαλι</w:t>
            </w:r>
            <w:proofErr w:type="spellEnd"/>
            <w:r w:rsidRPr="002003E7">
              <w:rPr>
                <w:rFonts w:ascii="Calibri" w:eastAsia="Calibri" w:hAnsi="Calibri" w:cs="Cambria"/>
                <w:sz w:val="20"/>
                <w:lang w:val="en-GB"/>
              </w:rPr>
              <w:t>́</w:t>
            </w:r>
            <w:proofErr w:type="spellStart"/>
            <w:r w:rsidRPr="002003E7">
              <w:rPr>
                <w:rFonts w:ascii="Calibri" w:eastAsia="Calibri" w:hAnsi="Calibri" w:cs="Cambria"/>
                <w:sz w:val="20"/>
              </w:rPr>
              <w:t>δου</w:t>
            </w:r>
            <w:proofErr w:type="spellEnd"/>
            <w:r w:rsidRPr="002003E7">
              <w:rPr>
                <w:rFonts w:ascii="Calibri" w:eastAsia="Calibri" w:hAnsi="Calibri" w:cs="Cambria"/>
                <w:sz w:val="20"/>
                <w:lang w:val="en-GB"/>
              </w:rPr>
              <w:t xml:space="preserve">, </w:t>
            </w:r>
            <w:r w:rsidRPr="002003E7">
              <w:rPr>
                <w:rFonts w:ascii="Calibri" w:eastAsia="Calibri" w:hAnsi="Calibri" w:cs="Cambria"/>
                <w:sz w:val="20"/>
              </w:rPr>
              <w:t>ΚΟΑΝ</w:t>
            </w:r>
            <w:r w:rsidRPr="002003E7">
              <w:rPr>
                <w:rFonts w:ascii="Calibri" w:eastAsia="Calibri" w:hAnsi="Calibri" w:cs="Cambria"/>
                <w:sz w:val="20"/>
                <w:lang w:val="en-GB"/>
              </w:rPr>
              <w:t xml:space="preserve">, </w:t>
            </w:r>
            <w:proofErr w:type="spellStart"/>
            <w:r w:rsidRPr="002003E7">
              <w:rPr>
                <w:rFonts w:ascii="Calibri" w:eastAsia="Calibri" w:hAnsi="Calibri" w:cs="Cambria"/>
                <w:sz w:val="20"/>
              </w:rPr>
              <w:t>Αθη</w:t>
            </w:r>
            <w:proofErr w:type="spellEnd"/>
            <w:r w:rsidRPr="002003E7">
              <w:rPr>
                <w:rFonts w:ascii="Calibri" w:eastAsia="Calibri" w:hAnsi="Calibri" w:cs="Cambria"/>
                <w:sz w:val="20"/>
                <w:lang w:val="en-GB"/>
              </w:rPr>
              <w:t>́</w:t>
            </w:r>
            <w:r w:rsidRPr="002003E7">
              <w:rPr>
                <w:rFonts w:ascii="Calibri" w:eastAsia="Calibri" w:hAnsi="Calibri" w:cs="Cambria"/>
                <w:sz w:val="20"/>
              </w:rPr>
              <w:t>να</w:t>
            </w:r>
            <w:r w:rsidRPr="002003E7">
              <w:rPr>
                <w:rFonts w:ascii="Calibri" w:eastAsia="Calibri" w:hAnsi="Calibri" w:cs="Cambria"/>
                <w:sz w:val="20"/>
                <w:lang w:val="en-GB"/>
              </w:rPr>
              <w:t xml:space="preserve">, 2016. </w:t>
            </w:r>
          </w:p>
          <w:p w14:paraId="47B5B2DF" w14:textId="77777777" w:rsidR="002003E7" w:rsidRPr="00B87187" w:rsidRDefault="002003E7" w:rsidP="00A85228">
            <w:pPr>
              <w:pStyle w:val="ListParagraph"/>
              <w:widowControl w:val="0"/>
              <w:numPr>
                <w:ilvl w:val="0"/>
                <w:numId w:val="209"/>
              </w:numPr>
              <w:tabs>
                <w:tab w:val="left" w:pos="220"/>
                <w:tab w:val="left" w:pos="720"/>
              </w:tabs>
              <w:autoSpaceDE w:val="0"/>
              <w:autoSpaceDN w:val="0"/>
              <w:adjustRightInd w:val="0"/>
              <w:ind w:left="306" w:hanging="284"/>
              <w:rPr>
                <w:rFonts w:ascii="Calibri" w:eastAsia="Calibri" w:hAnsi="Calibri" w:cs="Times"/>
                <w:sz w:val="20"/>
              </w:rPr>
            </w:pPr>
            <w:proofErr w:type="spellStart"/>
            <w:r w:rsidRPr="002003E7">
              <w:rPr>
                <w:rFonts w:ascii="Calibri" w:eastAsia="Calibri" w:hAnsi="Calibri" w:cs="Cambria"/>
                <w:sz w:val="20"/>
              </w:rPr>
              <w:t>Αντω</w:t>
            </w:r>
            <w:r w:rsidRPr="00B87187">
              <w:rPr>
                <w:rFonts w:ascii="Calibri" w:eastAsia="Calibri" w:hAnsi="Calibri" w:cs="Cambria"/>
                <w:sz w:val="20"/>
              </w:rPr>
              <w:t>́</w:t>
            </w:r>
            <w:r w:rsidRPr="002003E7">
              <w:rPr>
                <w:rFonts w:ascii="Calibri" w:eastAsia="Calibri" w:hAnsi="Calibri" w:cs="Cambria"/>
                <w:sz w:val="20"/>
              </w:rPr>
              <w:t>νης</w:t>
            </w:r>
            <w:proofErr w:type="spellEnd"/>
            <w:r w:rsidRPr="00B87187">
              <w:rPr>
                <w:rFonts w:ascii="Calibri" w:eastAsia="Calibri" w:hAnsi="Calibri" w:cs="Cambria"/>
                <w:sz w:val="20"/>
              </w:rPr>
              <w:t xml:space="preserve"> </w:t>
            </w:r>
            <w:proofErr w:type="spellStart"/>
            <w:r w:rsidRPr="002003E7">
              <w:rPr>
                <w:rFonts w:ascii="Calibri" w:eastAsia="Calibri" w:hAnsi="Calibri" w:cs="Cambria"/>
                <w:sz w:val="20"/>
              </w:rPr>
              <w:t>Γλυτζουρη</w:t>
            </w:r>
            <w:r w:rsidRPr="00B87187">
              <w:rPr>
                <w:rFonts w:ascii="Calibri" w:eastAsia="Calibri" w:hAnsi="Calibri" w:cs="Cambria"/>
                <w:sz w:val="20"/>
              </w:rPr>
              <w:t>́</w:t>
            </w:r>
            <w:r w:rsidRPr="002003E7">
              <w:rPr>
                <w:rFonts w:ascii="Calibri" w:eastAsia="Calibri" w:hAnsi="Calibri" w:cs="Cambria"/>
                <w:sz w:val="20"/>
              </w:rPr>
              <w:t>ς</w:t>
            </w:r>
            <w:proofErr w:type="spellEnd"/>
            <w:r w:rsidRPr="00B87187">
              <w:rPr>
                <w:rFonts w:ascii="Calibri" w:eastAsia="Calibri" w:hAnsi="Calibri" w:cs="Cambria"/>
                <w:sz w:val="20"/>
              </w:rPr>
              <w:t xml:space="preserve">, </w:t>
            </w:r>
            <w:r w:rsidRPr="002003E7">
              <w:rPr>
                <w:rFonts w:ascii="Calibri" w:eastAsia="Calibri" w:hAnsi="Calibri" w:cs="Cambria"/>
                <w:i/>
                <w:iCs/>
                <w:sz w:val="20"/>
              </w:rPr>
              <w:t>Η</w:t>
            </w:r>
            <w:r w:rsidRPr="00B87187">
              <w:rPr>
                <w:rFonts w:ascii="Calibri" w:eastAsia="Calibri" w:hAnsi="Calibri" w:cs="Cambria"/>
                <w:i/>
                <w:iCs/>
                <w:sz w:val="20"/>
              </w:rPr>
              <w:t xml:space="preserve"> </w:t>
            </w:r>
            <w:proofErr w:type="spellStart"/>
            <w:r w:rsidRPr="002003E7">
              <w:rPr>
                <w:rFonts w:ascii="Calibri" w:eastAsia="Calibri" w:hAnsi="Calibri" w:cs="Cambria"/>
                <w:i/>
                <w:iCs/>
                <w:sz w:val="20"/>
              </w:rPr>
              <w:t>σκηνοθετικη</w:t>
            </w:r>
            <w:proofErr w:type="spellEnd"/>
            <w:r w:rsidRPr="00B87187">
              <w:rPr>
                <w:rFonts w:ascii="Calibri" w:eastAsia="Calibri" w:hAnsi="Calibri" w:cs="Cambria"/>
                <w:i/>
                <w:iCs/>
                <w:sz w:val="20"/>
              </w:rPr>
              <w:t xml:space="preserve">́ </w:t>
            </w:r>
            <w:proofErr w:type="spellStart"/>
            <w:r w:rsidRPr="002003E7">
              <w:rPr>
                <w:rFonts w:ascii="Calibri" w:eastAsia="Calibri" w:hAnsi="Calibri" w:cs="Cambria"/>
                <w:i/>
                <w:iCs/>
                <w:sz w:val="20"/>
              </w:rPr>
              <w:t>τε</w:t>
            </w:r>
            <w:r w:rsidRPr="00B87187">
              <w:rPr>
                <w:rFonts w:ascii="Calibri" w:eastAsia="Calibri" w:hAnsi="Calibri" w:cs="Cambria"/>
                <w:i/>
                <w:iCs/>
                <w:sz w:val="20"/>
              </w:rPr>
              <w:t>́</w:t>
            </w:r>
            <w:r w:rsidRPr="002003E7">
              <w:rPr>
                <w:rFonts w:ascii="Calibri" w:eastAsia="Calibri" w:hAnsi="Calibri" w:cs="Cambria"/>
                <w:i/>
                <w:iCs/>
                <w:sz w:val="20"/>
              </w:rPr>
              <w:t>χνη</w:t>
            </w:r>
            <w:proofErr w:type="spellEnd"/>
            <w:r w:rsidRPr="00B87187">
              <w:rPr>
                <w:rFonts w:ascii="Calibri" w:eastAsia="Calibri" w:hAnsi="Calibri" w:cs="Cambria"/>
                <w:i/>
                <w:iCs/>
                <w:sz w:val="20"/>
              </w:rPr>
              <w:t xml:space="preserve"> </w:t>
            </w:r>
            <w:r w:rsidRPr="002003E7">
              <w:rPr>
                <w:rFonts w:ascii="Calibri" w:eastAsia="Calibri" w:hAnsi="Calibri" w:cs="Cambria"/>
                <w:i/>
                <w:iCs/>
                <w:sz w:val="20"/>
              </w:rPr>
              <w:t>στην</w:t>
            </w:r>
            <w:r w:rsidRPr="00B87187">
              <w:rPr>
                <w:rFonts w:ascii="Calibri" w:eastAsia="Calibri" w:hAnsi="Calibri" w:cs="Cambria"/>
                <w:i/>
                <w:iCs/>
                <w:sz w:val="20"/>
              </w:rPr>
              <w:t xml:space="preserve"> </w:t>
            </w:r>
            <w:proofErr w:type="spellStart"/>
            <w:r w:rsidRPr="002003E7">
              <w:rPr>
                <w:rFonts w:ascii="Calibri" w:eastAsia="Calibri" w:hAnsi="Calibri" w:cs="Cambria"/>
                <w:i/>
                <w:iCs/>
                <w:sz w:val="20"/>
              </w:rPr>
              <w:t>Ελλα</w:t>
            </w:r>
            <w:r w:rsidRPr="00B87187">
              <w:rPr>
                <w:rFonts w:ascii="Calibri" w:eastAsia="Calibri" w:hAnsi="Calibri" w:cs="Cambria"/>
                <w:i/>
                <w:iCs/>
                <w:sz w:val="20"/>
              </w:rPr>
              <w:t>́</w:t>
            </w:r>
            <w:r w:rsidRPr="002003E7">
              <w:rPr>
                <w:rFonts w:ascii="Calibri" w:eastAsia="Calibri" w:hAnsi="Calibri" w:cs="Cambria"/>
                <w:i/>
                <w:iCs/>
                <w:sz w:val="20"/>
              </w:rPr>
              <w:t>δα</w:t>
            </w:r>
            <w:proofErr w:type="spellEnd"/>
            <w:r w:rsidRPr="00B87187">
              <w:rPr>
                <w:rFonts w:ascii="Calibri" w:eastAsia="Calibri" w:hAnsi="Calibri" w:cs="Cambria"/>
                <w:sz w:val="20"/>
              </w:rPr>
              <w:t xml:space="preserve">, </w:t>
            </w:r>
            <w:proofErr w:type="spellStart"/>
            <w:r w:rsidRPr="002003E7">
              <w:rPr>
                <w:rFonts w:ascii="Calibri" w:eastAsia="Calibri" w:hAnsi="Calibri" w:cs="Cambria"/>
                <w:sz w:val="20"/>
              </w:rPr>
              <w:t>Πανεπιστημιακε</w:t>
            </w:r>
            <w:r w:rsidRPr="00B87187">
              <w:rPr>
                <w:rFonts w:ascii="Calibri" w:eastAsia="Calibri" w:hAnsi="Calibri" w:cs="Cambria"/>
                <w:sz w:val="20"/>
              </w:rPr>
              <w:t>́</w:t>
            </w:r>
            <w:r w:rsidRPr="002003E7">
              <w:rPr>
                <w:rFonts w:ascii="Calibri" w:eastAsia="Calibri" w:hAnsi="Calibri" w:cs="Cambria"/>
                <w:sz w:val="20"/>
              </w:rPr>
              <w:t>ς</w:t>
            </w:r>
            <w:proofErr w:type="spellEnd"/>
            <w:r w:rsidRPr="00B87187">
              <w:rPr>
                <w:rFonts w:ascii="Calibri" w:eastAsia="Calibri" w:hAnsi="Calibri" w:cs="Cambria"/>
                <w:sz w:val="20"/>
              </w:rPr>
              <w:t xml:space="preserve"> </w:t>
            </w:r>
            <w:proofErr w:type="spellStart"/>
            <w:r w:rsidRPr="002003E7">
              <w:rPr>
                <w:rFonts w:ascii="Calibri" w:eastAsia="Calibri" w:hAnsi="Calibri" w:cs="Cambria"/>
                <w:sz w:val="20"/>
              </w:rPr>
              <w:t>Εκδο</w:t>
            </w:r>
            <w:r w:rsidRPr="00B87187">
              <w:rPr>
                <w:rFonts w:ascii="Calibri" w:eastAsia="Calibri" w:hAnsi="Calibri" w:cs="Cambria"/>
                <w:sz w:val="20"/>
              </w:rPr>
              <w:t>́</w:t>
            </w:r>
            <w:r w:rsidRPr="002003E7">
              <w:rPr>
                <w:rFonts w:ascii="Calibri" w:eastAsia="Calibri" w:hAnsi="Calibri" w:cs="Cambria"/>
                <w:sz w:val="20"/>
              </w:rPr>
              <w:t>σεις</w:t>
            </w:r>
            <w:proofErr w:type="spellEnd"/>
            <w:r w:rsidRPr="00B87187">
              <w:rPr>
                <w:rFonts w:ascii="Calibri" w:eastAsia="Calibri" w:hAnsi="Calibri" w:cs="Cambria"/>
                <w:sz w:val="20"/>
              </w:rPr>
              <w:t xml:space="preserve"> </w:t>
            </w:r>
            <w:proofErr w:type="spellStart"/>
            <w:r w:rsidRPr="002003E7">
              <w:rPr>
                <w:rFonts w:ascii="Calibri" w:eastAsia="Calibri" w:hAnsi="Calibri" w:cs="Cambria"/>
                <w:sz w:val="20"/>
              </w:rPr>
              <w:t>Κρη</w:t>
            </w:r>
            <w:r w:rsidRPr="00B87187">
              <w:rPr>
                <w:rFonts w:ascii="Calibri" w:eastAsia="Calibri" w:hAnsi="Calibri" w:cs="Cambria"/>
                <w:sz w:val="20"/>
              </w:rPr>
              <w:t>́</w:t>
            </w:r>
            <w:r w:rsidRPr="002003E7">
              <w:rPr>
                <w:rFonts w:ascii="Calibri" w:eastAsia="Calibri" w:hAnsi="Calibri" w:cs="Cambria"/>
                <w:sz w:val="20"/>
              </w:rPr>
              <w:t>της</w:t>
            </w:r>
            <w:proofErr w:type="spellEnd"/>
            <w:r w:rsidRPr="00B87187">
              <w:rPr>
                <w:rFonts w:ascii="Calibri" w:eastAsia="Calibri" w:hAnsi="Calibri" w:cs="Cambria"/>
                <w:sz w:val="20"/>
              </w:rPr>
              <w:t xml:space="preserve">, </w:t>
            </w:r>
            <w:proofErr w:type="spellStart"/>
            <w:r w:rsidRPr="002003E7">
              <w:rPr>
                <w:rFonts w:ascii="Calibri" w:eastAsia="Calibri" w:hAnsi="Calibri" w:cs="Cambria"/>
                <w:sz w:val="20"/>
              </w:rPr>
              <w:t>Ηρα</w:t>
            </w:r>
            <w:r w:rsidRPr="00B87187">
              <w:rPr>
                <w:rFonts w:ascii="Calibri" w:eastAsia="Calibri" w:hAnsi="Calibri" w:cs="Cambria"/>
                <w:sz w:val="20"/>
              </w:rPr>
              <w:t>́</w:t>
            </w:r>
            <w:r w:rsidRPr="002003E7">
              <w:rPr>
                <w:rFonts w:ascii="Calibri" w:eastAsia="Calibri" w:hAnsi="Calibri" w:cs="Cambria"/>
                <w:sz w:val="20"/>
              </w:rPr>
              <w:t>κλειο</w:t>
            </w:r>
            <w:proofErr w:type="spellEnd"/>
            <w:r w:rsidRPr="00B87187">
              <w:rPr>
                <w:rFonts w:ascii="Calibri" w:eastAsia="Calibri" w:hAnsi="Calibri" w:cs="Cambria"/>
                <w:sz w:val="20"/>
              </w:rPr>
              <w:t xml:space="preserve">, 2011. </w:t>
            </w:r>
          </w:p>
          <w:p w14:paraId="209BFB11" w14:textId="77777777" w:rsidR="002003E7" w:rsidRPr="002003E7" w:rsidRDefault="002003E7" w:rsidP="00A85228">
            <w:pPr>
              <w:pStyle w:val="ListParagraph"/>
              <w:widowControl w:val="0"/>
              <w:numPr>
                <w:ilvl w:val="0"/>
                <w:numId w:val="209"/>
              </w:numPr>
              <w:tabs>
                <w:tab w:val="left" w:pos="220"/>
                <w:tab w:val="left" w:pos="720"/>
              </w:tabs>
              <w:autoSpaceDE w:val="0"/>
              <w:autoSpaceDN w:val="0"/>
              <w:adjustRightInd w:val="0"/>
              <w:ind w:left="306" w:hanging="284"/>
              <w:rPr>
                <w:rFonts w:ascii="Calibri" w:eastAsia="Calibri" w:hAnsi="Calibri" w:cs="Times"/>
                <w:sz w:val="20"/>
                <w:lang w:val="en-GB"/>
              </w:rPr>
            </w:pPr>
            <w:r w:rsidRPr="002003E7">
              <w:rPr>
                <w:rFonts w:ascii="Calibri" w:eastAsia="Calibri" w:hAnsi="Calibri" w:cs="Cambria"/>
                <w:sz w:val="20"/>
                <w:lang w:val="en-GB"/>
              </w:rPr>
              <w:t>Jean</w:t>
            </w:r>
            <w:r w:rsidRPr="00B87187">
              <w:rPr>
                <w:rFonts w:ascii="Calibri" w:eastAsia="Calibri" w:hAnsi="Calibri" w:cs="Cambria"/>
                <w:sz w:val="20"/>
              </w:rPr>
              <w:t>-</w:t>
            </w:r>
            <w:r w:rsidRPr="002003E7">
              <w:rPr>
                <w:rFonts w:ascii="Calibri" w:eastAsia="Calibri" w:hAnsi="Calibri" w:cs="Cambria"/>
                <w:sz w:val="20"/>
                <w:lang w:val="en-GB"/>
              </w:rPr>
              <w:t>Fran</w:t>
            </w:r>
            <w:r w:rsidRPr="00B87187">
              <w:rPr>
                <w:rFonts w:ascii="Calibri" w:eastAsia="Calibri" w:hAnsi="Calibri" w:cs="Cambria"/>
                <w:sz w:val="20"/>
              </w:rPr>
              <w:t>ç</w:t>
            </w:r>
            <w:proofErr w:type="spellStart"/>
            <w:r w:rsidRPr="002003E7">
              <w:rPr>
                <w:rFonts w:ascii="Calibri" w:eastAsia="Calibri" w:hAnsi="Calibri" w:cs="Cambria"/>
                <w:sz w:val="20"/>
                <w:lang w:val="en-GB"/>
              </w:rPr>
              <w:t>ois</w:t>
            </w:r>
            <w:proofErr w:type="spellEnd"/>
            <w:r w:rsidRPr="00B87187">
              <w:rPr>
                <w:rFonts w:ascii="Calibri" w:eastAsia="Calibri" w:hAnsi="Calibri" w:cs="Cambria"/>
                <w:sz w:val="20"/>
              </w:rPr>
              <w:t xml:space="preserve"> </w:t>
            </w:r>
            <w:proofErr w:type="spellStart"/>
            <w:r w:rsidRPr="002003E7">
              <w:rPr>
                <w:rFonts w:ascii="Calibri" w:eastAsia="Calibri" w:hAnsi="Calibri" w:cs="Cambria"/>
                <w:sz w:val="20"/>
                <w:lang w:val="en-GB"/>
              </w:rPr>
              <w:t>Dusigne</w:t>
            </w:r>
            <w:proofErr w:type="spellEnd"/>
            <w:r w:rsidRPr="00B87187">
              <w:rPr>
                <w:rFonts w:ascii="Calibri" w:eastAsia="Calibri" w:hAnsi="Calibri" w:cs="Cambria"/>
                <w:sz w:val="20"/>
              </w:rPr>
              <w:t xml:space="preserve"> (</w:t>
            </w:r>
            <w:proofErr w:type="spellStart"/>
            <w:r w:rsidRPr="002003E7">
              <w:rPr>
                <w:rFonts w:ascii="Calibri" w:eastAsia="Calibri" w:hAnsi="Calibri" w:cs="Cambria"/>
                <w:sz w:val="20"/>
              </w:rPr>
              <w:t>επιμ</w:t>
            </w:r>
            <w:proofErr w:type="spellEnd"/>
            <w:r w:rsidRPr="00B87187">
              <w:rPr>
                <w:rFonts w:ascii="Calibri" w:eastAsia="Calibri" w:hAnsi="Calibri" w:cs="Cambria"/>
                <w:sz w:val="20"/>
              </w:rPr>
              <w:t xml:space="preserve">.), </w:t>
            </w:r>
            <w:proofErr w:type="spellStart"/>
            <w:r w:rsidRPr="002003E7">
              <w:rPr>
                <w:rFonts w:ascii="Calibri" w:eastAsia="Calibri" w:hAnsi="Calibri" w:cs="Cambria"/>
                <w:i/>
                <w:iCs/>
                <w:sz w:val="20"/>
              </w:rPr>
              <w:t>Απο</w:t>
            </w:r>
            <w:proofErr w:type="spellEnd"/>
            <w:r w:rsidRPr="00B87187">
              <w:rPr>
                <w:rFonts w:ascii="Calibri" w:eastAsia="Calibri" w:hAnsi="Calibri" w:cs="Cambria"/>
                <w:i/>
                <w:iCs/>
                <w:sz w:val="20"/>
              </w:rPr>
              <w:t xml:space="preserve">́ </w:t>
            </w:r>
            <w:r w:rsidRPr="002003E7">
              <w:rPr>
                <w:rFonts w:ascii="Calibri" w:eastAsia="Calibri" w:hAnsi="Calibri" w:cs="Cambria"/>
                <w:i/>
                <w:iCs/>
                <w:sz w:val="20"/>
              </w:rPr>
              <w:t>το</w:t>
            </w:r>
            <w:r w:rsidRPr="00B87187">
              <w:rPr>
                <w:rFonts w:ascii="Calibri" w:eastAsia="Calibri" w:hAnsi="Calibri" w:cs="Cambria"/>
                <w:i/>
                <w:iCs/>
                <w:sz w:val="20"/>
              </w:rPr>
              <w:t xml:space="preserve"> </w:t>
            </w:r>
            <w:proofErr w:type="spellStart"/>
            <w:r w:rsidRPr="002003E7">
              <w:rPr>
                <w:rFonts w:ascii="Calibri" w:eastAsia="Calibri" w:hAnsi="Calibri" w:cs="Cambria"/>
                <w:i/>
                <w:iCs/>
                <w:sz w:val="20"/>
              </w:rPr>
              <w:t>θε</w:t>
            </w:r>
            <w:r w:rsidRPr="00B87187">
              <w:rPr>
                <w:rFonts w:ascii="Calibri" w:eastAsia="Calibri" w:hAnsi="Calibri" w:cs="Cambria"/>
                <w:i/>
                <w:iCs/>
                <w:sz w:val="20"/>
              </w:rPr>
              <w:t>́</w:t>
            </w:r>
            <w:r w:rsidRPr="002003E7">
              <w:rPr>
                <w:rFonts w:ascii="Calibri" w:eastAsia="Calibri" w:hAnsi="Calibri" w:cs="Cambria"/>
                <w:i/>
                <w:iCs/>
                <w:sz w:val="20"/>
              </w:rPr>
              <w:t>ατρο</w:t>
            </w:r>
            <w:proofErr w:type="spellEnd"/>
            <w:r w:rsidRPr="00B87187">
              <w:rPr>
                <w:rFonts w:ascii="Calibri" w:eastAsia="Calibri" w:hAnsi="Calibri" w:cs="Cambria"/>
                <w:i/>
                <w:iCs/>
                <w:sz w:val="20"/>
              </w:rPr>
              <w:t xml:space="preserve"> </w:t>
            </w:r>
            <w:proofErr w:type="spellStart"/>
            <w:r w:rsidRPr="002003E7">
              <w:rPr>
                <w:rFonts w:ascii="Calibri" w:eastAsia="Calibri" w:hAnsi="Calibri" w:cs="Cambria"/>
                <w:i/>
                <w:iCs/>
                <w:sz w:val="20"/>
              </w:rPr>
              <w:t>Τε</w:t>
            </w:r>
            <w:r w:rsidRPr="00B87187">
              <w:rPr>
                <w:rFonts w:ascii="Calibri" w:eastAsia="Calibri" w:hAnsi="Calibri" w:cs="Cambria"/>
                <w:i/>
                <w:iCs/>
                <w:sz w:val="20"/>
              </w:rPr>
              <w:t>́</w:t>
            </w:r>
            <w:r w:rsidRPr="002003E7">
              <w:rPr>
                <w:rFonts w:ascii="Calibri" w:eastAsia="Calibri" w:hAnsi="Calibri" w:cs="Cambria"/>
                <w:i/>
                <w:iCs/>
                <w:sz w:val="20"/>
              </w:rPr>
              <w:t>χνης</w:t>
            </w:r>
            <w:proofErr w:type="spellEnd"/>
            <w:r w:rsidRPr="00B87187">
              <w:rPr>
                <w:rFonts w:ascii="Calibri" w:eastAsia="Calibri" w:hAnsi="Calibri" w:cs="Cambria"/>
                <w:i/>
                <w:iCs/>
                <w:sz w:val="20"/>
              </w:rPr>
              <w:t xml:space="preserve"> </w:t>
            </w:r>
            <w:r w:rsidRPr="002003E7">
              <w:rPr>
                <w:rFonts w:ascii="Calibri" w:eastAsia="Calibri" w:hAnsi="Calibri" w:cs="Cambria"/>
                <w:i/>
                <w:iCs/>
                <w:sz w:val="20"/>
              </w:rPr>
              <w:t>στην</w:t>
            </w:r>
            <w:r w:rsidRPr="00B87187">
              <w:rPr>
                <w:rFonts w:ascii="Calibri" w:eastAsia="Calibri" w:hAnsi="Calibri" w:cs="Cambria"/>
                <w:i/>
                <w:iCs/>
                <w:sz w:val="20"/>
              </w:rPr>
              <w:t xml:space="preserve"> </w:t>
            </w:r>
            <w:proofErr w:type="spellStart"/>
            <w:r w:rsidRPr="002003E7">
              <w:rPr>
                <w:rFonts w:ascii="Calibri" w:eastAsia="Calibri" w:hAnsi="Calibri" w:cs="Cambria"/>
                <w:i/>
                <w:iCs/>
                <w:sz w:val="20"/>
              </w:rPr>
              <w:t>Τε</w:t>
            </w:r>
            <w:r w:rsidRPr="00B87187">
              <w:rPr>
                <w:rFonts w:ascii="Calibri" w:eastAsia="Calibri" w:hAnsi="Calibri" w:cs="Cambria"/>
                <w:i/>
                <w:iCs/>
                <w:sz w:val="20"/>
              </w:rPr>
              <w:t>́</w:t>
            </w:r>
            <w:r w:rsidRPr="002003E7">
              <w:rPr>
                <w:rFonts w:ascii="Calibri" w:eastAsia="Calibri" w:hAnsi="Calibri" w:cs="Cambria"/>
                <w:i/>
                <w:iCs/>
                <w:sz w:val="20"/>
              </w:rPr>
              <w:t>χνη</w:t>
            </w:r>
            <w:proofErr w:type="spellEnd"/>
            <w:r w:rsidRPr="00B87187">
              <w:rPr>
                <w:rFonts w:ascii="Calibri" w:eastAsia="Calibri" w:hAnsi="Calibri" w:cs="Cambria"/>
                <w:i/>
                <w:iCs/>
                <w:sz w:val="20"/>
              </w:rPr>
              <w:t xml:space="preserve"> </w:t>
            </w:r>
            <w:r w:rsidRPr="002003E7">
              <w:rPr>
                <w:rFonts w:ascii="Calibri" w:eastAsia="Calibri" w:hAnsi="Calibri" w:cs="Cambria"/>
                <w:i/>
                <w:iCs/>
                <w:sz w:val="20"/>
              </w:rPr>
              <w:t>του</w:t>
            </w:r>
            <w:r w:rsidRPr="00B87187">
              <w:rPr>
                <w:rFonts w:ascii="Calibri" w:eastAsia="Calibri" w:hAnsi="Calibri" w:cs="Cambria"/>
                <w:i/>
                <w:iCs/>
                <w:sz w:val="20"/>
              </w:rPr>
              <w:t xml:space="preserve"> </w:t>
            </w:r>
            <w:proofErr w:type="spellStart"/>
            <w:r w:rsidRPr="002003E7">
              <w:rPr>
                <w:rFonts w:ascii="Calibri" w:eastAsia="Calibri" w:hAnsi="Calibri" w:cs="Cambria"/>
                <w:i/>
                <w:iCs/>
                <w:sz w:val="20"/>
              </w:rPr>
              <w:t>θεα</w:t>
            </w:r>
            <w:r w:rsidRPr="00B87187">
              <w:rPr>
                <w:rFonts w:ascii="Calibri" w:eastAsia="Calibri" w:hAnsi="Calibri" w:cs="Cambria"/>
                <w:i/>
                <w:iCs/>
                <w:sz w:val="20"/>
              </w:rPr>
              <w:t>́</w:t>
            </w:r>
            <w:r w:rsidRPr="002003E7">
              <w:rPr>
                <w:rFonts w:ascii="Calibri" w:eastAsia="Calibri" w:hAnsi="Calibri" w:cs="Cambria"/>
                <w:i/>
                <w:iCs/>
                <w:sz w:val="20"/>
              </w:rPr>
              <w:t>τρου</w:t>
            </w:r>
            <w:proofErr w:type="spellEnd"/>
            <w:r w:rsidRPr="00B87187">
              <w:rPr>
                <w:rFonts w:ascii="Calibri" w:eastAsia="Calibri" w:hAnsi="Calibri" w:cs="Cambria"/>
                <w:i/>
                <w:iCs/>
                <w:sz w:val="20"/>
              </w:rPr>
              <w:t xml:space="preserve">: </w:t>
            </w:r>
            <w:proofErr w:type="spellStart"/>
            <w:r w:rsidRPr="002003E7">
              <w:rPr>
                <w:rFonts w:ascii="Calibri" w:eastAsia="Calibri" w:hAnsi="Calibri" w:cs="Cambria"/>
                <w:i/>
                <w:iCs/>
                <w:sz w:val="20"/>
              </w:rPr>
              <w:t>ανθολογι</w:t>
            </w:r>
            <w:r w:rsidRPr="00B87187">
              <w:rPr>
                <w:rFonts w:ascii="Calibri" w:eastAsia="Calibri" w:hAnsi="Calibri" w:cs="Cambria"/>
                <w:i/>
                <w:iCs/>
                <w:sz w:val="20"/>
              </w:rPr>
              <w:t>́</w:t>
            </w:r>
            <w:r w:rsidRPr="002003E7">
              <w:rPr>
                <w:rFonts w:ascii="Calibri" w:eastAsia="Calibri" w:hAnsi="Calibri" w:cs="Cambria"/>
                <w:i/>
                <w:iCs/>
                <w:sz w:val="20"/>
              </w:rPr>
              <w:t>α</w:t>
            </w:r>
            <w:proofErr w:type="spellEnd"/>
            <w:r w:rsidRPr="00B87187">
              <w:rPr>
                <w:rFonts w:ascii="Calibri" w:eastAsia="Calibri" w:hAnsi="Calibri" w:cs="Cambria"/>
                <w:i/>
                <w:iCs/>
                <w:sz w:val="20"/>
              </w:rPr>
              <w:t xml:space="preserve"> </w:t>
            </w:r>
            <w:proofErr w:type="spellStart"/>
            <w:r w:rsidRPr="002003E7">
              <w:rPr>
                <w:rFonts w:ascii="Calibri" w:eastAsia="Calibri" w:hAnsi="Calibri" w:cs="Cambria"/>
                <w:i/>
                <w:iCs/>
                <w:sz w:val="20"/>
              </w:rPr>
              <w:t>θεμελιακω</w:t>
            </w:r>
            <w:r w:rsidRPr="00B87187">
              <w:rPr>
                <w:rFonts w:ascii="Calibri" w:eastAsia="Calibri" w:hAnsi="Calibri" w:cs="Cambria"/>
                <w:i/>
                <w:iCs/>
                <w:sz w:val="20"/>
              </w:rPr>
              <w:t>́</w:t>
            </w:r>
            <w:r w:rsidRPr="002003E7">
              <w:rPr>
                <w:rFonts w:ascii="Calibri" w:eastAsia="Calibri" w:hAnsi="Calibri" w:cs="Cambria"/>
                <w:i/>
                <w:iCs/>
                <w:sz w:val="20"/>
              </w:rPr>
              <w:t>ν</w:t>
            </w:r>
            <w:proofErr w:type="spellEnd"/>
            <w:r w:rsidRPr="00B87187">
              <w:rPr>
                <w:rFonts w:ascii="Calibri" w:eastAsia="Calibri" w:hAnsi="Calibri" w:cs="Cambria"/>
                <w:i/>
                <w:iCs/>
                <w:sz w:val="20"/>
              </w:rPr>
              <w:t xml:space="preserve"> </w:t>
            </w:r>
            <w:proofErr w:type="spellStart"/>
            <w:r w:rsidRPr="002003E7">
              <w:rPr>
                <w:rFonts w:ascii="Calibri" w:eastAsia="Calibri" w:hAnsi="Calibri" w:cs="Cambria"/>
                <w:i/>
                <w:iCs/>
                <w:sz w:val="20"/>
              </w:rPr>
              <w:t>κειμε</w:t>
            </w:r>
            <w:r w:rsidRPr="00B87187">
              <w:rPr>
                <w:rFonts w:ascii="Calibri" w:eastAsia="Calibri" w:hAnsi="Calibri" w:cs="Cambria"/>
                <w:i/>
                <w:iCs/>
                <w:sz w:val="20"/>
              </w:rPr>
              <w:t>́</w:t>
            </w:r>
            <w:r w:rsidRPr="002003E7">
              <w:rPr>
                <w:rFonts w:ascii="Calibri" w:eastAsia="Calibri" w:hAnsi="Calibri" w:cs="Cambria"/>
                <w:i/>
                <w:iCs/>
                <w:sz w:val="20"/>
              </w:rPr>
              <w:t>νων</w:t>
            </w:r>
            <w:proofErr w:type="spellEnd"/>
            <w:r w:rsidRPr="00B87187">
              <w:rPr>
                <w:rFonts w:ascii="Calibri" w:eastAsia="Calibri" w:hAnsi="Calibri" w:cs="Cambria"/>
                <w:i/>
                <w:iCs/>
                <w:sz w:val="20"/>
              </w:rPr>
              <w:t xml:space="preserve"> </w:t>
            </w:r>
            <w:r w:rsidRPr="002003E7">
              <w:rPr>
                <w:rFonts w:ascii="Calibri" w:eastAsia="Calibri" w:hAnsi="Calibri" w:cs="Cambria"/>
                <w:i/>
                <w:iCs/>
                <w:sz w:val="20"/>
              </w:rPr>
              <w:t>του</w:t>
            </w:r>
            <w:r w:rsidRPr="00B87187">
              <w:rPr>
                <w:rFonts w:ascii="Calibri" w:eastAsia="Calibri" w:hAnsi="Calibri" w:cs="Cambria"/>
                <w:i/>
                <w:iCs/>
                <w:sz w:val="20"/>
              </w:rPr>
              <w:t xml:space="preserve"> 20</w:t>
            </w:r>
            <w:r w:rsidRPr="002003E7">
              <w:rPr>
                <w:rFonts w:ascii="Calibri" w:eastAsia="Calibri" w:hAnsi="Calibri" w:cs="Cambria"/>
                <w:i/>
                <w:iCs/>
                <w:position w:val="5"/>
                <w:sz w:val="20"/>
              </w:rPr>
              <w:t>ου</w:t>
            </w:r>
            <w:r w:rsidRPr="00B87187">
              <w:rPr>
                <w:rFonts w:ascii="Calibri" w:eastAsia="Calibri" w:hAnsi="Calibri" w:cs="Cambria"/>
                <w:i/>
                <w:iCs/>
                <w:position w:val="5"/>
                <w:sz w:val="20"/>
              </w:rPr>
              <w:t xml:space="preserve"> </w:t>
            </w:r>
            <w:proofErr w:type="spellStart"/>
            <w:r w:rsidRPr="002003E7">
              <w:rPr>
                <w:rFonts w:ascii="Calibri" w:eastAsia="Calibri" w:hAnsi="Calibri" w:cs="Cambria"/>
                <w:i/>
                <w:iCs/>
                <w:sz w:val="20"/>
              </w:rPr>
              <w:t>αιω</w:t>
            </w:r>
            <w:r w:rsidRPr="00B87187">
              <w:rPr>
                <w:rFonts w:ascii="Calibri" w:eastAsia="Calibri" w:hAnsi="Calibri" w:cs="Cambria"/>
                <w:i/>
                <w:iCs/>
                <w:sz w:val="20"/>
              </w:rPr>
              <w:t>́</w:t>
            </w:r>
            <w:r w:rsidRPr="002003E7">
              <w:rPr>
                <w:rFonts w:ascii="Calibri" w:eastAsia="Calibri" w:hAnsi="Calibri" w:cs="Cambria"/>
                <w:i/>
                <w:iCs/>
                <w:sz w:val="20"/>
              </w:rPr>
              <w:t>να</w:t>
            </w:r>
            <w:proofErr w:type="spellEnd"/>
            <w:r w:rsidRPr="00B87187">
              <w:rPr>
                <w:rFonts w:ascii="Calibri" w:eastAsia="Calibri" w:hAnsi="Calibri" w:cs="Cambria"/>
                <w:sz w:val="20"/>
              </w:rPr>
              <w:t xml:space="preserve">, </w:t>
            </w:r>
            <w:r w:rsidRPr="002003E7">
              <w:rPr>
                <w:rFonts w:ascii="Calibri" w:eastAsia="Calibri" w:hAnsi="Calibri" w:cs="Cambria"/>
                <w:sz w:val="20"/>
              </w:rPr>
              <w:t>μετ</w:t>
            </w:r>
            <w:r w:rsidRPr="00B87187">
              <w:rPr>
                <w:rFonts w:ascii="Calibri" w:eastAsia="Calibri" w:hAnsi="Calibri" w:cs="Cambria"/>
                <w:sz w:val="20"/>
              </w:rPr>
              <w:t xml:space="preserve">. </w:t>
            </w:r>
            <w:r w:rsidRPr="002003E7">
              <w:rPr>
                <w:rFonts w:ascii="Calibri" w:eastAsia="Calibri" w:hAnsi="Calibri" w:cs="Cambria"/>
                <w:sz w:val="20"/>
              </w:rPr>
              <w:t>Μα</w:t>
            </w:r>
            <w:r w:rsidRPr="002003E7">
              <w:rPr>
                <w:rFonts w:ascii="Calibri" w:eastAsia="Calibri" w:hAnsi="Calibri" w:cs="Cambria"/>
                <w:sz w:val="20"/>
                <w:lang w:val="en-GB"/>
              </w:rPr>
              <w:t>́</w:t>
            </w:r>
            <w:r w:rsidRPr="002003E7">
              <w:rPr>
                <w:rFonts w:ascii="Calibri" w:eastAsia="Calibri" w:hAnsi="Calibri" w:cs="Cambria"/>
                <w:sz w:val="20"/>
              </w:rPr>
              <w:t>για</w:t>
            </w:r>
            <w:r w:rsidRPr="002003E7">
              <w:rPr>
                <w:rFonts w:ascii="Calibri" w:eastAsia="Calibri" w:hAnsi="Calibri" w:cs="Cambria"/>
                <w:sz w:val="20"/>
                <w:lang w:val="en-GB"/>
              </w:rPr>
              <w:t xml:space="preserve"> </w:t>
            </w:r>
            <w:proofErr w:type="spellStart"/>
            <w:r w:rsidRPr="002003E7">
              <w:rPr>
                <w:rFonts w:ascii="Calibri" w:eastAsia="Calibri" w:hAnsi="Calibri" w:cs="Cambria"/>
                <w:sz w:val="20"/>
              </w:rPr>
              <w:t>Λυμπεροπου</w:t>
            </w:r>
            <w:proofErr w:type="spellEnd"/>
            <w:r w:rsidRPr="002003E7">
              <w:rPr>
                <w:rFonts w:ascii="Calibri" w:eastAsia="Calibri" w:hAnsi="Calibri" w:cs="Cambria"/>
                <w:sz w:val="20"/>
                <w:lang w:val="en-GB"/>
              </w:rPr>
              <w:t>́</w:t>
            </w:r>
            <w:proofErr w:type="spellStart"/>
            <w:r w:rsidRPr="002003E7">
              <w:rPr>
                <w:rFonts w:ascii="Calibri" w:eastAsia="Calibri" w:hAnsi="Calibri" w:cs="Cambria"/>
                <w:sz w:val="20"/>
              </w:rPr>
              <w:t>λου</w:t>
            </w:r>
            <w:proofErr w:type="spellEnd"/>
            <w:r w:rsidRPr="002003E7">
              <w:rPr>
                <w:rFonts w:ascii="Calibri" w:eastAsia="Calibri" w:hAnsi="Calibri" w:cs="Cambria"/>
                <w:sz w:val="20"/>
                <w:lang w:val="en-GB"/>
              </w:rPr>
              <w:t xml:space="preserve">, </w:t>
            </w:r>
            <w:r w:rsidRPr="002003E7">
              <w:rPr>
                <w:rFonts w:ascii="Calibri" w:eastAsia="Calibri" w:hAnsi="Calibri" w:cs="Cambria"/>
                <w:sz w:val="20"/>
              </w:rPr>
              <w:t>ΔΗΠΕΘΕ</w:t>
            </w:r>
            <w:r w:rsidRPr="002003E7">
              <w:rPr>
                <w:rFonts w:ascii="Calibri" w:eastAsia="Calibri" w:hAnsi="Calibri" w:cs="Cambria"/>
                <w:sz w:val="20"/>
                <w:lang w:val="en-GB"/>
              </w:rPr>
              <w:t xml:space="preserve"> </w:t>
            </w:r>
            <w:proofErr w:type="spellStart"/>
            <w:r w:rsidRPr="002003E7">
              <w:rPr>
                <w:rFonts w:ascii="Calibri" w:eastAsia="Calibri" w:hAnsi="Calibri" w:cs="Cambria"/>
                <w:sz w:val="20"/>
              </w:rPr>
              <w:t>Πα</w:t>
            </w:r>
            <w:proofErr w:type="spellEnd"/>
            <w:r w:rsidRPr="002003E7">
              <w:rPr>
                <w:rFonts w:ascii="Calibri" w:eastAsia="Calibri" w:hAnsi="Calibri" w:cs="Cambria"/>
                <w:sz w:val="20"/>
                <w:lang w:val="en-GB"/>
              </w:rPr>
              <w:t>́</w:t>
            </w:r>
            <w:proofErr w:type="spellStart"/>
            <w:r w:rsidRPr="002003E7">
              <w:rPr>
                <w:rFonts w:ascii="Calibri" w:eastAsia="Calibri" w:hAnsi="Calibri" w:cs="Cambria"/>
                <w:sz w:val="20"/>
              </w:rPr>
              <w:t>τρας</w:t>
            </w:r>
            <w:proofErr w:type="spellEnd"/>
            <w:r w:rsidRPr="002003E7">
              <w:rPr>
                <w:rFonts w:ascii="Calibri" w:eastAsia="Calibri" w:hAnsi="Calibri" w:cs="Cambria"/>
                <w:sz w:val="20"/>
                <w:lang w:val="en-GB"/>
              </w:rPr>
              <w:t xml:space="preserve">, </w:t>
            </w:r>
            <w:proofErr w:type="spellStart"/>
            <w:r w:rsidRPr="002003E7">
              <w:rPr>
                <w:rFonts w:ascii="Calibri" w:eastAsia="Calibri" w:hAnsi="Calibri" w:cs="Cambria"/>
                <w:sz w:val="20"/>
              </w:rPr>
              <w:t>Πα</w:t>
            </w:r>
            <w:proofErr w:type="spellEnd"/>
            <w:r w:rsidRPr="002003E7">
              <w:rPr>
                <w:rFonts w:ascii="Calibri" w:eastAsia="Calibri" w:hAnsi="Calibri" w:cs="Cambria"/>
                <w:sz w:val="20"/>
                <w:lang w:val="en-GB"/>
              </w:rPr>
              <w:t>́</w:t>
            </w:r>
            <w:proofErr w:type="spellStart"/>
            <w:r w:rsidRPr="002003E7">
              <w:rPr>
                <w:rFonts w:ascii="Calibri" w:eastAsia="Calibri" w:hAnsi="Calibri" w:cs="Cambria"/>
                <w:sz w:val="20"/>
              </w:rPr>
              <w:t>τρα</w:t>
            </w:r>
            <w:proofErr w:type="spellEnd"/>
            <w:r w:rsidRPr="002003E7">
              <w:rPr>
                <w:rFonts w:ascii="Calibri" w:eastAsia="Calibri" w:hAnsi="Calibri" w:cs="Cambria"/>
                <w:sz w:val="20"/>
                <w:lang w:val="en-GB"/>
              </w:rPr>
              <w:t xml:space="preserve">, 2002. </w:t>
            </w:r>
          </w:p>
          <w:p w14:paraId="1AFB7DCA" w14:textId="77777777" w:rsidR="002003E7" w:rsidRPr="002003E7" w:rsidRDefault="002003E7" w:rsidP="00A85228">
            <w:pPr>
              <w:pStyle w:val="ListParagraph"/>
              <w:widowControl w:val="0"/>
              <w:numPr>
                <w:ilvl w:val="0"/>
                <w:numId w:val="209"/>
              </w:numPr>
              <w:tabs>
                <w:tab w:val="left" w:pos="220"/>
                <w:tab w:val="left" w:pos="720"/>
              </w:tabs>
              <w:autoSpaceDE w:val="0"/>
              <w:autoSpaceDN w:val="0"/>
              <w:adjustRightInd w:val="0"/>
              <w:ind w:left="306" w:hanging="284"/>
              <w:rPr>
                <w:rFonts w:ascii="Calibri" w:eastAsia="Calibri" w:hAnsi="Calibri" w:cs="Times"/>
                <w:sz w:val="20"/>
                <w:lang w:val="en-GB"/>
              </w:rPr>
            </w:pPr>
            <w:r w:rsidRPr="002003E7">
              <w:rPr>
                <w:rFonts w:ascii="Calibri" w:eastAsia="Calibri" w:hAnsi="Calibri" w:cs="Cambria"/>
                <w:sz w:val="20"/>
                <w:lang w:val="en-GB"/>
              </w:rPr>
              <w:t xml:space="preserve">Jaqueline </w:t>
            </w:r>
            <w:proofErr w:type="spellStart"/>
            <w:r w:rsidRPr="002003E7">
              <w:rPr>
                <w:rFonts w:ascii="Calibri" w:eastAsia="Calibri" w:hAnsi="Calibri" w:cs="Cambria"/>
                <w:sz w:val="20"/>
                <w:lang w:val="en-GB"/>
              </w:rPr>
              <w:t>Jomaron</w:t>
            </w:r>
            <w:proofErr w:type="spellEnd"/>
            <w:r w:rsidRPr="002003E7">
              <w:rPr>
                <w:rFonts w:ascii="Calibri" w:eastAsia="Calibri" w:hAnsi="Calibri" w:cs="Cambria"/>
                <w:sz w:val="20"/>
                <w:lang w:val="en-GB"/>
              </w:rPr>
              <w:t xml:space="preserve">, </w:t>
            </w:r>
            <w:proofErr w:type="spellStart"/>
            <w:r w:rsidRPr="002003E7">
              <w:rPr>
                <w:rFonts w:ascii="Calibri" w:eastAsia="Calibri" w:hAnsi="Calibri" w:cs="Cambria"/>
                <w:i/>
                <w:iCs/>
                <w:sz w:val="20"/>
              </w:rPr>
              <w:t>Ιστορι</w:t>
            </w:r>
            <w:proofErr w:type="spellEnd"/>
            <w:r w:rsidRPr="002003E7">
              <w:rPr>
                <w:rFonts w:ascii="Calibri" w:eastAsia="Calibri" w:hAnsi="Calibri" w:cs="Cambria"/>
                <w:i/>
                <w:iCs/>
                <w:sz w:val="20"/>
                <w:lang w:val="en-GB"/>
              </w:rPr>
              <w:t>́</w:t>
            </w:r>
            <w:r w:rsidRPr="002003E7">
              <w:rPr>
                <w:rFonts w:ascii="Calibri" w:eastAsia="Calibri" w:hAnsi="Calibri" w:cs="Cambria"/>
                <w:i/>
                <w:iCs/>
                <w:sz w:val="20"/>
              </w:rPr>
              <w:t>α</w:t>
            </w:r>
            <w:r w:rsidRPr="002003E7">
              <w:rPr>
                <w:rFonts w:ascii="Calibri" w:eastAsia="Calibri" w:hAnsi="Calibri" w:cs="Cambria"/>
                <w:i/>
                <w:iCs/>
                <w:sz w:val="20"/>
                <w:lang w:val="en-GB"/>
              </w:rPr>
              <w:t xml:space="preserve"> </w:t>
            </w:r>
            <w:r w:rsidRPr="002003E7">
              <w:rPr>
                <w:rFonts w:ascii="Calibri" w:eastAsia="Calibri" w:hAnsi="Calibri" w:cs="Cambria"/>
                <w:i/>
                <w:iCs/>
                <w:sz w:val="20"/>
              </w:rPr>
              <w:t>συ</w:t>
            </w:r>
            <w:r w:rsidRPr="002003E7">
              <w:rPr>
                <w:rFonts w:ascii="Calibri" w:eastAsia="Calibri" w:hAnsi="Calibri" w:cs="Cambria"/>
                <w:i/>
                <w:iCs/>
                <w:sz w:val="20"/>
                <w:lang w:val="en-GB"/>
              </w:rPr>
              <w:t>́</w:t>
            </w:r>
            <w:proofErr w:type="spellStart"/>
            <w:r w:rsidRPr="002003E7">
              <w:rPr>
                <w:rFonts w:ascii="Calibri" w:eastAsia="Calibri" w:hAnsi="Calibri" w:cs="Cambria"/>
                <w:i/>
                <w:iCs/>
                <w:sz w:val="20"/>
              </w:rPr>
              <w:t>γχρονης</w:t>
            </w:r>
            <w:proofErr w:type="spellEnd"/>
            <w:r w:rsidRPr="002003E7">
              <w:rPr>
                <w:rFonts w:ascii="Calibri" w:eastAsia="Calibri" w:hAnsi="Calibri" w:cs="Cambria"/>
                <w:i/>
                <w:iCs/>
                <w:sz w:val="20"/>
                <w:lang w:val="en-GB"/>
              </w:rPr>
              <w:t xml:space="preserve"> </w:t>
            </w:r>
            <w:proofErr w:type="spellStart"/>
            <w:r w:rsidRPr="002003E7">
              <w:rPr>
                <w:rFonts w:ascii="Calibri" w:eastAsia="Calibri" w:hAnsi="Calibri" w:cs="Cambria"/>
                <w:i/>
                <w:iCs/>
                <w:sz w:val="20"/>
              </w:rPr>
              <w:t>σκηνοθεσι</w:t>
            </w:r>
            <w:proofErr w:type="spellEnd"/>
            <w:r w:rsidRPr="002003E7">
              <w:rPr>
                <w:rFonts w:ascii="Calibri" w:eastAsia="Calibri" w:hAnsi="Calibri" w:cs="Cambria"/>
                <w:i/>
                <w:iCs/>
                <w:sz w:val="20"/>
                <w:lang w:val="en-GB"/>
              </w:rPr>
              <w:t>́</w:t>
            </w:r>
            <w:r w:rsidRPr="002003E7">
              <w:rPr>
                <w:rFonts w:ascii="Calibri" w:eastAsia="Calibri" w:hAnsi="Calibri" w:cs="Cambria"/>
                <w:i/>
                <w:iCs/>
                <w:sz w:val="20"/>
              </w:rPr>
              <w:t>ας</w:t>
            </w:r>
            <w:r w:rsidRPr="002003E7">
              <w:rPr>
                <w:rFonts w:ascii="Calibri" w:eastAsia="Calibri" w:hAnsi="Calibri" w:cs="Cambria"/>
                <w:i/>
                <w:iCs/>
                <w:sz w:val="20"/>
                <w:lang w:val="en-GB"/>
              </w:rPr>
              <w:t>: 2</w:t>
            </w:r>
            <w:proofErr w:type="spellStart"/>
            <w:r w:rsidRPr="002003E7">
              <w:rPr>
                <w:rFonts w:ascii="Calibri" w:eastAsia="Calibri" w:hAnsi="Calibri" w:cs="Cambria"/>
                <w:i/>
                <w:iCs/>
                <w:position w:val="5"/>
                <w:sz w:val="20"/>
              </w:rPr>
              <w:t>ος</w:t>
            </w:r>
            <w:proofErr w:type="spellEnd"/>
            <w:r w:rsidRPr="002003E7">
              <w:rPr>
                <w:rFonts w:ascii="Calibri" w:eastAsia="Calibri" w:hAnsi="Calibri" w:cs="Cambria"/>
                <w:i/>
                <w:iCs/>
                <w:position w:val="5"/>
                <w:sz w:val="20"/>
                <w:lang w:val="en-GB"/>
              </w:rPr>
              <w:t xml:space="preserve"> </w:t>
            </w:r>
            <w:r w:rsidRPr="002003E7">
              <w:rPr>
                <w:rFonts w:ascii="Calibri" w:eastAsia="Calibri" w:hAnsi="Calibri" w:cs="Cambria"/>
                <w:i/>
                <w:iCs/>
                <w:sz w:val="20"/>
              </w:rPr>
              <w:t>το</w:t>
            </w:r>
            <w:r w:rsidRPr="002003E7">
              <w:rPr>
                <w:rFonts w:ascii="Calibri" w:eastAsia="Calibri" w:hAnsi="Calibri" w:cs="Cambria"/>
                <w:i/>
                <w:iCs/>
                <w:sz w:val="20"/>
                <w:lang w:val="en-GB"/>
              </w:rPr>
              <w:t>́</w:t>
            </w:r>
            <w:proofErr w:type="spellStart"/>
            <w:r w:rsidRPr="002003E7">
              <w:rPr>
                <w:rFonts w:ascii="Calibri" w:eastAsia="Calibri" w:hAnsi="Calibri" w:cs="Cambria"/>
                <w:i/>
                <w:iCs/>
                <w:sz w:val="20"/>
              </w:rPr>
              <w:t>μος</w:t>
            </w:r>
            <w:proofErr w:type="spellEnd"/>
            <w:r w:rsidRPr="002003E7">
              <w:rPr>
                <w:rFonts w:ascii="Calibri" w:eastAsia="Calibri" w:hAnsi="Calibri" w:cs="Cambria"/>
                <w:i/>
                <w:iCs/>
                <w:sz w:val="20"/>
                <w:lang w:val="en-GB"/>
              </w:rPr>
              <w:t>: 1914-1940</w:t>
            </w:r>
            <w:r w:rsidRPr="002003E7">
              <w:rPr>
                <w:rFonts w:ascii="Calibri" w:eastAsia="Calibri" w:hAnsi="Calibri" w:cs="Cambria"/>
                <w:sz w:val="20"/>
                <w:lang w:val="en-GB"/>
              </w:rPr>
              <w:t xml:space="preserve">, </w:t>
            </w:r>
            <w:proofErr w:type="spellStart"/>
            <w:r w:rsidRPr="002003E7">
              <w:rPr>
                <w:rFonts w:ascii="Calibri" w:eastAsia="Calibri" w:hAnsi="Calibri" w:cs="Cambria"/>
                <w:sz w:val="20"/>
              </w:rPr>
              <w:t>μετ</w:t>
            </w:r>
            <w:proofErr w:type="spellEnd"/>
            <w:r w:rsidRPr="002003E7">
              <w:rPr>
                <w:rFonts w:ascii="Calibri" w:eastAsia="Calibri" w:hAnsi="Calibri" w:cs="Cambria"/>
                <w:sz w:val="20"/>
                <w:lang w:val="en-GB"/>
              </w:rPr>
              <w:t xml:space="preserve">. </w:t>
            </w:r>
            <w:proofErr w:type="spellStart"/>
            <w:r w:rsidRPr="002003E7">
              <w:rPr>
                <w:rFonts w:ascii="Calibri" w:eastAsia="Calibri" w:hAnsi="Calibri" w:cs="Cambria"/>
                <w:sz w:val="20"/>
              </w:rPr>
              <w:t>Δαμιανο</w:t>
            </w:r>
            <w:proofErr w:type="spellEnd"/>
            <w:r w:rsidRPr="002003E7">
              <w:rPr>
                <w:rFonts w:ascii="Calibri" w:eastAsia="Calibri" w:hAnsi="Calibri" w:cs="Cambria"/>
                <w:sz w:val="20"/>
                <w:lang w:val="en-GB"/>
              </w:rPr>
              <w:t>́</w:t>
            </w:r>
            <w:r w:rsidRPr="002003E7">
              <w:rPr>
                <w:rFonts w:ascii="Calibri" w:eastAsia="Calibri" w:hAnsi="Calibri" w:cs="Cambria"/>
                <w:sz w:val="20"/>
              </w:rPr>
              <w:t>ς</w:t>
            </w:r>
            <w:r w:rsidRPr="002003E7">
              <w:rPr>
                <w:rFonts w:ascii="Calibri" w:eastAsia="Calibri" w:hAnsi="Calibri" w:cs="Cambria"/>
                <w:sz w:val="20"/>
                <w:lang w:val="en-GB"/>
              </w:rPr>
              <w:t xml:space="preserve"> </w:t>
            </w:r>
            <w:proofErr w:type="spellStart"/>
            <w:r w:rsidRPr="002003E7">
              <w:rPr>
                <w:rFonts w:ascii="Calibri" w:eastAsia="Calibri" w:hAnsi="Calibri" w:cs="Cambria"/>
                <w:sz w:val="20"/>
              </w:rPr>
              <w:t>Κωνσταντινι</w:t>
            </w:r>
            <w:proofErr w:type="spellEnd"/>
            <w:r w:rsidRPr="002003E7">
              <w:rPr>
                <w:rFonts w:ascii="Calibri" w:eastAsia="Calibri" w:hAnsi="Calibri" w:cs="Cambria"/>
                <w:sz w:val="20"/>
                <w:lang w:val="en-GB"/>
              </w:rPr>
              <w:t>́</w:t>
            </w:r>
            <w:proofErr w:type="spellStart"/>
            <w:r w:rsidRPr="002003E7">
              <w:rPr>
                <w:rFonts w:ascii="Calibri" w:eastAsia="Calibri" w:hAnsi="Calibri" w:cs="Cambria"/>
                <w:sz w:val="20"/>
              </w:rPr>
              <w:t>δης</w:t>
            </w:r>
            <w:proofErr w:type="spellEnd"/>
            <w:r w:rsidRPr="002003E7">
              <w:rPr>
                <w:rFonts w:ascii="Calibri" w:eastAsia="Calibri" w:hAnsi="Calibri" w:cs="Cambria"/>
                <w:sz w:val="20"/>
                <w:lang w:val="en-GB"/>
              </w:rPr>
              <w:t xml:space="preserve">, University Studio Press, </w:t>
            </w:r>
            <w:proofErr w:type="spellStart"/>
            <w:r w:rsidRPr="002003E7">
              <w:rPr>
                <w:rFonts w:ascii="Calibri" w:eastAsia="Calibri" w:hAnsi="Calibri" w:cs="Cambria"/>
                <w:sz w:val="20"/>
              </w:rPr>
              <w:t>Θεσσαλονι</w:t>
            </w:r>
            <w:proofErr w:type="spellEnd"/>
            <w:r w:rsidRPr="002003E7">
              <w:rPr>
                <w:rFonts w:ascii="Calibri" w:eastAsia="Calibri" w:hAnsi="Calibri" w:cs="Cambria"/>
                <w:sz w:val="20"/>
                <w:lang w:val="en-GB"/>
              </w:rPr>
              <w:t>́</w:t>
            </w:r>
            <w:proofErr w:type="spellStart"/>
            <w:r w:rsidRPr="002003E7">
              <w:rPr>
                <w:rFonts w:ascii="Calibri" w:eastAsia="Calibri" w:hAnsi="Calibri" w:cs="Cambria"/>
                <w:sz w:val="20"/>
              </w:rPr>
              <w:t>κη</w:t>
            </w:r>
            <w:proofErr w:type="spellEnd"/>
            <w:r w:rsidRPr="002003E7">
              <w:rPr>
                <w:rFonts w:ascii="Calibri" w:eastAsia="Calibri" w:hAnsi="Calibri" w:cs="Cambria"/>
                <w:sz w:val="20"/>
                <w:lang w:val="en-GB"/>
              </w:rPr>
              <w:t xml:space="preserve">, 2010. </w:t>
            </w:r>
          </w:p>
          <w:p w14:paraId="3D157437" w14:textId="77777777" w:rsidR="002003E7" w:rsidRPr="002003E7" w:rsidRDefault="002003E7" w:rsidP="00A85228">
            <w:pPr>
              <w:pStyle w:val="ListParagraph"/>
              <w:widowControl w:val="0"/>
              <w:numPr>
                <w:ilvl w:val="0"/>
                <w:numId w:val="209"/>
              </w:numPr>
              <w:tabs>
                <w:tab w:val="left" w:pos="220"/>
                <w:tab w:val="left" w:pos="720"/>
              </w:tabs>
              <w:autoSpaceDE w:val="0"/>
              <w:autoSpaceDN w:val="0"/>
              <w:adjustRightInd w:val="0"/>
              <w:ind w:left="306" w:hanging="284"/>
              <w:rPr>
                <w:rFonts w:ascii="Calibri" w:eastAsia="Calibri" w:hAnsi="Calibri" w:cs="Times"/>
                <w:sz w:val="20"/>
              </w:rPr>
            </w:pPr>
            <w:r w:rsidRPr="002003E7">
              <w:rPr>
                <w:rFonts w:ascii="Calibri" w:eastAsia="Calibri" w:hAnsi="Calibri" w:cs="Cambria"/>
                <w:sz w:val="20"/>
              </w:rPr>
              <w:t>Νικολάι</w:t>
            </w:r>
            <w:r w:rsidRPr="00B87187">
              <w:rPr>
                <w:rFonts w:ascii="Calibri" w:eastAsia="Calibri" w:hAnsi="Calibri" w:cs="Cambria"/>
                <w:sz w:val="20"/>
              </w:rPr>
              <w:t xml:space="preserve"> </w:t>
            </w:r>
            <w:proofErr w:type="spellStart"/>
            <w:r w:rsidRPr="002003E7">
              <w:rPr>
                <w:rFonts w:ascii="Calibri" w:eastAsia="Calibri" w:hAnsi="Calibri" w:cs="Cambria"/>
                <w:sz w:val="20"/>
              </w:rPr>
              <w:t>Γκόρτσακοφ</w:t>
            </w:r>
            <w:proofErr w:type="spellEnd"/>
            <w:r w:rsidRPr="00B87187">
              <w:rPr>
                <w:rFonts w:ascii="Calibri" w:eastAsia="Calibri" w:hAnsi="Calibri" w:cs="Cambria"/>
                <w:sz w:val="20"/>
              </w:rPr>
              <w:t xml:space="preserve">, </w:t>
            </w:r>
            <w:proofErr w:type="spellStart"/>
            <w:r w:rsidRPr="002003E7">
              <w:rPr>
                <w:rFonts w:ascii="Calibri" w:eastAsia="Calibri" w:hAnsi="Calibri" w:cs="Cambria"/>
                <w:sz w:val="20"/>
              </w:rPr>
              <w:t>Βαχτάνγκοφ</w:t>
            </w:r>
            <w:proofErr w:type="spellEnd"/>
            <w:r w:rsidRPr="00B87187">
              <w:rPr>
                <w:rFonts w:ascii="Calibri" w:eastAsia="Calibri" w:hAnsi="Calibri" w:cs="Cambria"/>
                <w:sz w:val="20"/>
              </w:rPr>
              <w:t xml:space="preserve">. </w:t>
            </w:r>
            <w:r w:rsidRPr="002003E7">
              <w:rPr>
                <w:rFonts w:ascii="Calibri" w:eastAsia="Calibri" w:hAnsi="Calibri" w:cs="Cambria"/>
                <w:i/>
                <w:sz w:val="20"/>
              </w:rPr>
              <w:t>Μαθήματα</w:t>
            </w:r>
            <w:r w:rsidRPr="00B87187">
              <w:rPr>
                <w:rFonts w:ascii="Calibri" w:eastAsia="Calibri" w:hAnsi="Calibri" w:cs="Cambria"/>
                <w:i/>
                <w:sz w:val="20"/>
              </w:rPr>
              <w:t xml:space="preserve"> </w:t>
            </w:r>
            <w:r w:rsidRPr="002003E7">
              <w:rPr>
                <w:rFonts w:ascii="Calibri" w:eastAsia="Calibri" w:hAnsi="Calibri" w:cs="Cambria"/>
                <w:i/>
                <w:sz w:val="20"/>
              </w:rPr>
              <w:t>σκηνοθεσίας</w:t>
            </w:r>
            <w:r w:rsidRPr="00B87187">
              <w:rPr>
                <w:rFonts w:ascii="Calibri" w:eastAsia="Calibri" w:hAnsi="Calibri" w:cs="Cambria"/>
                <w:i/>
                <w:sz w:val="20"/>
              </w:rPr>
              <w:t xml:space="preserve"> </w:t>
            </w:r>
            <w:r w:rsidRPr="002003E7">
              <w:rPr>
                <w:rFonts w:ascii="Calibri" w:eastAsia="Calibri" w:hAnsi="Calibri" w:cs="Cambria"/>
                <w:i/>
                <w:sz w:val="20"/>
              </w:rPr>
              <w:t>και</w:t>
            </w:r>
            <w:r w:rsidRPr="00B87187">
              <w:rPr>
                <w:rFonts w:ascii="Calibri" w:eastAsia="Calibri" w:hAnsi="Calibri" w:cs="Cambria"/>
                <w:i/>
                <w:sz w:val="20"/>
              </w:rPr>
              <w:t xml:space="preserve"> </w:t>
            </w:r>
            <w:r w:rsidRPr="002003E7">
              <w:rPr>
                <w:rFonts w:ascii="Calibri" w:eastAsia="Calibri" w:hAnsi="Calibri" w:cs="Cambria"/>
                <w:i/>
                <w:sz w:val="20"/>
              </w:rPr>
              <w:t>υποκριτικής</w:t>
            </w:r>
            <w:r w:rsidRPr="00B87187">
              <w:rPr>
                <w:rFonts w:ascii="Calibri" w:eastAsia="Calibri" w:hAnsi="Calibri" w:cs="Cambria"/>
                <w:sz w:val="20"/>
              </w:rPr>
              <w:t xml:space="preserve">, </w:t>
            </w:r>
            <w:r w:rsidRPr="002003E7">
              <w:rPr>
                <w:rFonts w:ascii="Calibri" w:eastAsia="Calibri" w:hAnsi="Calibri" w:cs="Cambria"/>
                <w:sz w:val="20"/>
              </w:rPr>
              <w:t>μετ</w:t>
            </w:r>
            <w:r w:rsidRPr="00B87187">
              <w:rPr>
                <w:rFonts w:ascii="Calibri" w:eastAsia="Calibri" w:hAnsi="Calibri" w:cs="Cambria"/>
                <w:sz w:val="20"/>
              </w:rPr>
              <w:t xml:space="preserve">. </w:t>
            </w:r>
            <w:r w:rsidRPr="002003E7">
              <w:rPr>
                <w:rFonts w:ascii="Calibri" w:eastAsia="Calibri" w:hAnsi="Calibri" w:cs="Cambria"/>
                <w:sz w:val="20"/>
              </w:rPr>
              <w:t xml:space="preserve">Ανδρέας </w:t>
            </w:r>
            <w:proofErr w:type="spellStart"/>
            <w:r w:rsidRPr="002003E7">
              <w:rPr>
                <w:rFonts w:ascii="Calibri" w:eastAsia="Calibri" w:hAnsi="Calibri" w:cs="Cambria"/>
                <w:sz w:val="20"/>
              </w:rPr>
              <w:t>Μανωλικάκης</w:t>
            </w:r>
            <w:proofErr w:type="spellEnd"/>
            <w:r w:rsidRPr="002003E7">
              <w:rPr>
                <w:rFonts w:ascii="Calibri" w:eastAsia="Calibri" w:hAnsi="Calibri" w:cs="Cambria"/>
                <w:sz w:val="20"/>
              </w:rPr>
              <w:t>, Μέδουσα, Αθήνα, 1997.</w:t>
            </w:r>
          </w:p>
          <w:p w14:paraId="7B1846E8" w14:textId="77777777" w:rsidR="002003E7" w:rsidRPr="002003E7" w:rsidRDefault="002003E7" w:rsidP="00A85228">
            <w:pPr>
              <w:pStyle w:val="ListParagraph"/>
              <w:widowControl w:val="0"/>
              <w:numPr>
                <w:ilvl w:val="0"/>
                <w:numId w:val="209"/>
              </w:numPr>
              <w:tabs>
                <w:tab w:val="left" w:pos="220"/>
                <w:tab w:val="left" w:pos="720"/>
              </w:tabs>
              <w:autoSpaceDE w:val="0"/>
              <w:autoSpaceDN w:val="0"/>
              <w:adjustRightInd w:val="0"/>
              <w:ind w:left="306" w:hanging="284"/>
              <w:rPr>
                <w:rFonts w:ascii="Calibri" w:eastAsia="Calibri" w:hAnsi="Calibri" w:cs="Cambria"/>
                <w:sz w:val="20"/>
              </w:rPr>
            </w:pPr>
            <w:proofErr w:type="spellStart"/>
            <w:r w:rsidRPr="002003E7">
              <w:rPr>
                <w:rFonts w:ascii="Calibri" w:eastAsia="Calibri" w:hAnsi="Calibri" w:cs="Cambria"/>
                <w:sz w:val="20"/>
              </w:rPr>
              <w:t>Βσεβολόντ</w:t>
            </w:r>
            <w:proofErr w:type="spellEnd"/>
            <w:r w:rsidRPr="002003E7">
              <w:rPr>
                <w:rFonts w:ascii="Calibri" w:eastAsia="Calibri" w:hAnsi="Calibri" w:cs="Cambria"/>
                <w:sz w:val="20"/>
              </w:rPr>
              <w:t xml:space="preserve"> </w:t>
            </w:r>
            <w:proofErr w:type="spellStart"/>
            <w:r w:rsidRPr="002003E7">
              <w:rPr>
                <w:rFonts w:ascii="Calibri" w:eastAsia="Calibri" w:hAnsi="Calibri" w:cs="Cambria"/>
                <w:sz w:val="20"/>
              </w:rPr>
              <w:t>Μεγιερχόλντ</w:t>
            </w:r>
            <w:proofErr w:type="spellEnd"/>
            <w:r w:rsidRPr="002003E7">
              <w:rPr>
                <w:rFonts w:ascii="Calibri" w:eastAsia="Calibri" w:hAnsi="Calibri" w:cs="Cambria"/>
                <w:sz w:val="20"/>
              </w:rPr>
              <w:t xml:space="preserve">, </w:t>
            </w:r>
            <w:proofErr w:type="spellStart"/>
            <w:r w:rsidRPr="002003E7">
              <w:rPr>
                <w:rFonts w:ascii="Calibri" w:eastAsia="Calibri" w:hAnsi="Calibri" w:cs="Cambria"/>
                <w:i/>
                <w:iCs/>
                <w:sz w:val="20"/>
              </w:rPr>
              <w:t>Κείμενα</w:t>
            </w:r>
            <w:proofErr w:type="spellEnd"/>
            <w:r w:rsidRPr="002003E7">
              <w:rPr>
                <w:rFonts w:ascii="Calibri" w:eastAsia="Calibri" w:hAnsi="Calibri" w:cs="Cambria"/>
                <w:i/>
                <w:iCs/>
                <w:sz w:val="20"/>
              </w:rPr>
              <w:t xml:space="preserve"> για το </w:t>
            </w:r>
            <w:proofErr w:type="spellStart"/>
            <w:r w:rsidRPr="002003E7">
              <w:rPr>
                <w:rFonts w:ascii="Calibri" w:eastAsia="Calibri" w:hAnsi="Calibri" w:cs="Cambria"/>
                <w:i/>
                <w:iCs/>
                <w:sz w:val="20"/>
              </w:rPr>
              <w:t>θέατρο</w:t>
            </w:r>
            <w:proofErr w:type="spellEnd"/>
            <w:r w:rsidRPr="002003E7">
              <w:rPr>
                <w:rFonts w:ascii="Calibri" w:eastAsia="Calibri" w:hAnsi="Calibri" w:cs="Cambria"/>
                <w:sz w:val="20"/>
              </w:rPr>
              <w:t xml:space="preserve">, μετ. </w:t>
            </w:r>
            <w:proofErr w:type="spellStart"/>
            <w:r w:rsidRPr="002003E7">
              <w:rPr>
                <w:rFonts w:ascii="Calibri" w:eastAsia="Calibri" w:hAnsi="Calibri" w:cs="Cambria"/>
                <w:sz w:val="20"/>
              </w:rPr>
              <w:t>Αντώνης</w:t>
            </w:r>
            <w:proofErr w:type="spellEnd"/>
            <w:r w:rsidRPr="002003E7">
              <w:rPr>
                <w:rFonts w:ascii="Calibri" w:eastAsia="Calibri" w:hAnsi="Calibri" w:cs="Cambria"/>
                <w:sz w:val="20"/>
              </w:rPr>
              <w:t xml:space="preserve"> </w:t>
            </w:r>
            <w:proofErr w:type="spellStart"/>
            <w:r w:rsidRPr="002003E7">
              <w:rPr>
                <w:rFonts w:ascii="Calibri" w:eastAsia="Calibri" w:hAnsi="Calibri" w:cs="Cambria"/>
                <w:sz w:val="20"/>
              </w:rPr>
              <w:t>Βογιάζος</w:t>
            </w:r>
            <w:proofErr w:type="spellEnd"/>
            <w:r w:rsidRPr="002003E7">
              <w:rPr>
                <w:rFonts w:ascii="Calibri" w:eastAsia="Calibri" w:hAnsi="Calibri" w:cs="Cambria"/>
                <w:sz w:val="20"/>
              </w:rPr>
              <w:t xml:space="preserve">, </w:t>
            </w:r>
            <w:proofErr w:type="spellStart"/>
            <w:r w:rsidRPr="002003E7">
              <w:rPr>
                <w:rFonts w:ascii="Calibri" w:eastAsia="Calibri" w:hAnsi="Calibri" w:cs="Cambria"/>
                <w:sz w:val="20"/>
              </w:rPr>
              <w:t>Ιθάκη</w:t>
            </w:r>
            <w:proofErr w:type="spellEnd"/>
            <w:r w:rsidRPr="002003E7">
              <w:rPr>
                <w:rFonts w:ascii="Calibri" w:eastAsia="Calibri" w:hAnsi="Calibri" w:cs="Cambria"/>
                <w:sz w:val="20"/>
              </w:rPr>
              <w:t xml:space="preserve">, </w:t>
            </w:r>
            <w:proofErr w:type="spellStart"/>
            <w:r w:rsidRPr="002003E7">
              <w:rPr>
                <w:rFonts w:ascii="Calibri" w:eastAsia="Calibri" w:hAnsi="Calibri" w:cs="Cambria"/>
                <w:sz w:val="20"/>
              </w:rPr>
              <w:t>Αθήνα</w:t>
            </w:r>
            <w:proofErr w:type="spellEnd"/>
            <w:r w:rsidRPr="002003E7">
              <w:rPr>
                <w:rFonts w:ascii="Calibri" w:eastAsia="Calibri" w:hAnsi="Calibri" w:cs="Cambria"/>
                <w:sz w:val="20"/>
              </w:rPr>
              <w:t xml:space="preserve">, 1982. </w:t>
            </w:r>
          </w:p>
          <w:p w14:paraId="6D6525D1" w14:textId="77777777" w:rsidR="002003E7" w:rsidRPr="002003E7" w:rsidRDefault="002003E7" w:rsidP="00A85228">
            <w:pPr>
              <w:pStyle w:val="ListParagraph"/>
              <w:widowControl w:val="0"/>
              <w:numPr>
                <w:ilvl w:val="0"/>
                <w:numId w:val="209"/>
              </w:numPr>
              <w:tabs>
                <w:tab w:val="left" w:pos="220"/>
                <w:tab w:val="left" w:pos="720"/>
              </w:tabs>
              <w:autoSpaceDE w:val="0"/>
              <w:autoSpaceDN w:val="0"/>
              <w:adjustRightInd w:val="0"/>
              <w:ind w:left="306" w:hanging="284"/>
              <w:rPr>
                <w:rFonts w:ascii="Calibri" w:eastAsia="Calibri" w:hAnsi="Calibri" w:cs="Cambria"/>
                <w:sz w:val="20"/>
              </w:rPr>
            </w:pPr>
            <w:r w:rsidRPr="002003E7">
              <w:rPr>
                <w:rFonts w:ascii="Calibri" w:eastAsia="Calibri" w:hAnsi="Calibri" w:cs="Cambria"/>
                <w:sz w:val="20"/>
              </w:rPr>
              <w:t xml:space="preserve">Σόνια Μουρ, Το σύστημα </w:t>
            </w:r>
            <w:proofErr w:type="spellStart"/>
            <w:r w:rsidRPr="002003E7">
              <w:rPr>
                <w:rFonts w:ascii="Calibri" w:eastAsia="Calibri" w:hAnsi="Calibri" w:cs="Cambria"/>
                <w:sz w:val="20"/>
              </w:rPr>
              <w:t>Στανισλάβσκι</w:t>
            </w:r>
            <w:proofErr w:type="spellEnd"/>
            <w:r w:rsidRPr="002003E7">
              <w:rPr>
                <w:rFonts w:ascii="Calibri" w:eastAsia="Calibri" w:hAnsi="Calibri" w:cs="Cambria"/>
                <w:sz w:val="20"/>
              </w:rPr>
              <w:t>, μετ. Ανδρέας Τσάκας, Παρασκήνιο, Αθήνα, 2001</w:t>
            </w:r>
          </w:p>
          <w:p w14:paraId="5C68C6B9" w14:textId="77777777" w:rsidR="002003E7" w:rsidRPr="002003E7" w:rsidRDefault="002003E7" w:rsidP="00A85228">
            <w:pPr>
              <w:pStyle w:val="ListParagraph"/>
              <w:widowControl w:val="0"/>
              <w:numPr>
                <w:ilvl w:val="0"/>
                <w:numId w:val="209"/>
              </w:numPr>
              <w:tabs>
                <w:tab w:val="left" w:pos="220"/>
                <w:tab w:val="left" w:pos="720"/>
              </w:tabs>
              <w:autoSpaceDE w:val="0"/>
              <w:autoSpaceDN w:val="0"/>
              <w:adjustRightInd w:val="0"/>
              <w:ind w:left="306" w:hanging="284"/>
              <w:rPr>
                <w:rFonts w:ascii="Calibri" w:eastAsia="Calibri" w:hAnsi="Calibri" w:cs="Cambria"/>
                <w:sz w:val="20"/>
              </w:rPr>
            </w:pPr>
            <w:proofErr w:type="spellStart"/>
            <w:r w:rsidRPr="002003E7">
              <w:rPr>
                <w:rFonts w:ascii="Calibri" w:eastAsia="Calibri" w:hAnsi="Calibri" w:cs="Times"/>
                <w:sz w:val="20"/>
              </w:rPr>
              <w:t>Πέπη</w:t>
            </w:r>
            <w:proofErr w:type="spellEnd"/>
            <w:r w:rsidRPr="002003E7">
              <w:rPr>
                <w:rFonts w:ascii="Calibri" w:eastAsia="Calibri" w:hAnsi="Calibri" w:cs="Times"/>
                <w:sz w:val="20"/>
              </w:rPr>
              <w:t xml:space="preserve"> Ρηγοπούλου, </w:t>
            </w:r>
            <w:r w:rsidRPr="002003E7">
              <w:rPr>
                <w:rFonts w:ascii="Calibri" w:eastAsia="Calibri" w:hAnsi="Calibri" w:cs="Times"/>
                <w:i/>
                <w:sz w:val="20"/>
              </w:rPr>
              <w:t>Το σώμα. Ικεσία και απειλή</w:t>
            </w:r>
            <w:r w:rsidRPr="002003E7">
              <w:rPr>
                <w:rFonts w:ascii="Calibri" w:eastAsia="Calibri" w:hAnsi="Calibri" w:cs="Times"/>
                <w:sz w:val="20"/>
              </w:rPr>
              <w:t xml:space="preserve">, </w:t>
            </w:r>
            <w:proofErr w:type="spellStart"/>
            <w:r w:rsidRPr="002003E7">
              <w:rPr>
                <w:rFonts w:ascii="Calibri" w:eastAsia="Calibri" w:hAnsi="Calibri" w:cs="Times"/>
                <w:sz w:val="20"/>
              </w:rPr>
              <w:t>Πλέθρον</w:t>
            </w:r>
            <w:proofErr w:type="spellEnd"/>
            <w:r w:rsidRPr="002003E7">
              <w:rPr>
                <w:rFonts w:ascii="Calibri" w:eastAsia="Calibri" w:hAnsi="Calibri" w:cs="Times"/>
                <w:sz w:val="20"/>
              </w:rPr>
              <w:t>, Αθήνα, 2003.</w:t>
            </w:r>
          </w:p>
          <w:p w14:paraId="3A9C9487" w14:textId="77777777" w:rsidR="002003E7" w:rsidRPr="002003E7" w:rsidRDefault="002003E7" w:rsidP="00A85228">
            <w:pPr>
              <w:pStyle w:val="ListParagraph"/>
              <w:widowControl w:val="0"/>
              <w:numPr>
                <w:ilvl w:val="0"/>
                <w:numId w:val="209"/>
              </w:numPr>
              <w:tabs>
                <w:tab w:val="left" w:pos="220"/>
                <w:tab w:val="left" w:pos="720"/>
              </w:tabs>
              <w:autoSpaceDE w:val="0"/>
              <w:autoSpaceDN w:val="0"/>
              <w:adjustRightInd w:val="0"/>
              <w:ind w:left="306" w:hanging="284"/>
              <w:rPr>
                <w:rFonts w:ascii="Calibri" w:eastAsia="Calibri" w:hAnsi="Calibri" w:cs="Cambria"/>
                <w:sz w:val="20"/>
              </w:rPr>
            </w:pPr>
            <w:r w:rsidRPr="002003E7">
              <w:rPr>
                <w:rFonts w:ascii="Calibri" w:eastAsia="Calibri" w:hAnsi="Calibri" w:cs="Times"/>
                <w:sz w:val="20"/>
              </w:rPr>
              <w:t xml:space="preserve">Τόμας Ρίτσαρντς, </w:t>
            </w:r>
            <w:r w:rsidRPr="002003E7">
              <w:rPr>
                <w:rFonts w:ascii="Calibri" w:eastAsia="Calibri" w:hAnsi="Calibri" w:cs="Times"/>
                <w:i/>
                <w:sz w:val="20"/>
              </w:rPr>
              <w:t xml:space="preserve">Για τη δουλειά  με τον </w:t>
            </w:r>
            <w:proofErr w:type="spellStart"/>
            <w:r w:rsidRPr="002003E7">
              <w:rPr>
                <w:rFonts w:ascii="Calibri" w:eastAsia="Calibri" w:hAnsi="Calibri" w:cs="Times"/>
                <w:i/>
                <w:sz w:val="20"/>
              </w:rPr>
              <w:t>Γκροτόφσκι</w:t>
            </w:r>
            <w:proofErr w:type="spellEnd"/>
            <w:r w:rsidRPr="002003E7">
              <w:rPr>
                <w:rFonts w:ascii="Calibri" w:eastAsia="Calibri" w:hAnsi="Calibri" w:cs="Times"/>
                <w:i/>
                <w:sz w:val="20"/>
              </w:rPr>
              <w:t xml:space="preserve"> πάνω στις σωματικές δράσεις</w:t>
            </w:r>
            <w:r w:rsidRPr="002003E7">
              <w:rPr>
                <w:rFonts w:ascii="Calibri" w:eastAsia="Calibri" w:hAnsi="Calibri" w:cs="Times"/>
                <w:sz w:val="20"/>
              </w:rPr>
              <w:t xml:space="preserve">, μετ. </w:t>
            </w:r>
            <w:proofErr w:type="spellStart"/>
            <w:r w:rsidRPr="002003E7">
              <w:rPr>
                <w:rFonts w:ascii="Calibri" w:eastAsia="Calibri" w:hAnsi="Calibri" w:cs="Times"/>
                <w:sz w:val="20"/>
              </w:rPr>
              <w:t>Κων</w:t>
            </w:r>
            <w:proofErr w:type="spellEnd"/>
            <w:r w:rsidRPr="002003E7">
              <w:rPr>
                <w:rFonts w:ascii="Calibri" w:eastAsia="Calibri" w:hAnsi="Calibri" w:cs="Times"/>
                <w:sz w:val="20"/>
              </w:rPr>
              <w:t>. Αν. Θέμελης, Δωδώνη, Αθήνα/Γιάννινα, 1998.</w:t>
            </w:r>
          </w:p>
          <w:p w14:paraId="23FAD969" w14:textId="77777777" w:rsidR="002003E7" w:rsidRPr="002003E7" w:rsidRDefault="002003E7" w:rsidP="00A85228">
            <w:pPr>
              <w:pStyle w:val="ListParagraph"/>
              <w:widowControl w:val="0"/>
              <w:numPr>
                <w:ilvl w:val="0"/>
                <w:numId w:val="209"/>
              </w:numPr>
              <w:tabs>
                <w:tab w:val="left" w:pos="220"/>
                <w:tab w:val="left" w:pos="720"/>
              </w:tabs>
              <w:autoSpaceDE w:val="0"/>
              <w:autoSpaceDN w:val="0"/>
              <w:adjustRightInd w:val="0"/>
              <w:ind w:left="306" w:hanging="284"/>
              <w:rPr>
                <w:rFonts w:ascii="Calibri" w:eastAsia="Calibri" w:hAnsi="Calibri" w:cs="Times"/>
              </w:rPr>
            </w:pPr>
            <w:proofErr w:type="spellStart"/>
            <w:r w:rsidRPr="002003E7">
              <w:rPr>
                <w:rFonts w:ascii="Calibri" w:eastAsia="Calibri" w:hAnsi="Calibri" w:cs="Cambria"/>
                <w:sz w:val="20"/>
              </w:rPr>
              <w:t>Κονσταντίν</w:t>
            </w:r>
            <w:proofErr w:type="spellEnd"/>
            <w:r w:rsidRPr="002003E7">
              <w:rPr>
                <w:rFonts w:ascii="Calibri" w:eastAsia="Calibri" w:hAnsi="Calibri" w:cs="Cambria"/>
                <w:sz w:val="20"/>
              </w:rPr>
              <w:t xml:space="preserve"> </w:t>
            </w:r>
            <w:proofErr w:type="spellStart"/>
            <w:r w:rsidRPr="002003E7">
              <w:rPr>
                <w:rFonts w:ascii="Calibri" w:eastAsia="Calibri" w:hAnsi="Calibri" w:cs="Cambria"/>
                <w:sz w:val="20"/>
              </w:rPr>
              <w:t>Στανισλάφσκι</w:t>
            </w:r>
            <w:proofErr w:type="spellEnd"/>
            <w:r w:rsidRPr="002003E7">
              <w:rPr>
                <w:rFonts w:ascii="Calibri" w:eastAsia="Calibri" w:hAnsi="Calibri" w:cs="Cambria"/>
                <w:sz w:val="20"/>
              </w:rPr>
              <w:t xml:space="preserve">, </w:t>
            </w:r>
            <w:r w:rsidRPr="002003E7">
              <w:rPr>
                <w:rFonts w:ascii="Calibri" w:eastAsia="Calibri" w:hAnsi="Calibri" w:cs="Cambria"/>
                <w:i/>
                <w:iCs/>
                <w:sz w:val="20"/>
              </w:rPr>
              <w:t xml:space="preserve">Η </w:t>
            </w:r>
            <w:proofErr w:type="spellStart"/>
            <w:r w:rsidRPr="002003E7">
              <w:rPr>
                <w:rFonts w:ascii="Calibri" w:eastAsia="Calibri" w:hAnsi="Calibri" w:cs="Cambria"/>
                <w:i/>
                <w:iCs/>
                <w:sz w:val="20"/>
              </w:rPr>
              <w:t>ζωη</w:t>
            </w:r>
            <w:proofErr w:type="spellEnd"/>
            <w:r w:rsidRPr="002003E7">
              <w:rPr>
                <w:rFonts w:ascii="Calibri" w:eastAsia="Calibri" w:hAnsi="Calibri" w:cs="Cambria"/>
                <w:i/>
                <w:iCs/>
                <w:sz w:val="20"/>
              </w:rPr>
              <w:t xml:space="preserve">́ μου στην </w:t>
            </w:r>
            <w:proofErr w:type="spellStart"/>
            <w:r w:rsidRPr="002003E7">
              <w:rPr>
                <w:rFonts w:ascii="Calibri" w:eastAsia="Calibri" w:hAnsi="Calibri" w:cs="Cambria"/>
                <w:i/>
                <w:iCs/>
                <w:sz w:val="20"/>
              </w:rPr>
              <w:t>τέχνη</w:t>
            </w:r>
            <w:proofErr w:type="spellEnd"/>
            <w:r w:rsidRPr="002003E7">
              <w:rPr>
                <w:rFonts w:ascii="Calibri" w:eastAsia="Calibri" w:hAnsi="Calibri" w:cs="Cambria"/>
                <w:sz w:val="20"/>
              </w:rPr>
              <w:t xml:space="preserve">, μετ. </w:t>
            </w:r>
            <w:proofErr w:type="spellStart"/>
            <w:r w:rsidRPr="002003E7">
              <w:rPr>
                <w:rFonts w:ascii="Calibri" w:eastAsia="Calibri" w:hAnsi="Calibri" w:cs="Cambria"/>
                <w:sz w:val="20"/>
              </w:rPr>
              <w:t>Άγγελος</w:t>
            </w:r>
            <w:proofErr w:type="spellEnd"/>
            <w:r w:rsidRPr="002003E7">
              <w:rPr>
                <w:rFonts w:ascii="Calibri" w:eastAsia="Calibri" w:hAnsi="Calibri" w:cs="Cambria"/>
                <w:sz w:val="20"/>
              </w:rPr>
              <w:t xml:space="preserve"> </w:t>
            </w:r>
            <w:proofErr w:type="spellStart"/>
            <w:r w:rsidRPr="002003E7">
              <w:rPr>
                <w:rFonts w:ascii="Calibri" w:eastAsia="Calibri" w:hAnsi="Calibri" w:cs="Cambria"/>
                <w:sz w:val="20"/>
              </w:rPr>
              <w:t>Νίκας</w:t>
            </w:r>
            <w:proofErr w:type="spellEnd"/>
            <w:r w:rsidRPr="002003E7">
              <w:rPr>
                <w:rFonts w:ascii="Calibri" w:eastAsia="Calibri" w:hAnsi="Calibri" w:cs="Cambria"/>
                <w:sz w:val="20"/>
              </w:rPr>
              <w:t xml:space="preserve">, </w:t>
            </w:r>
            <w:proofErr w:type="spellStart"/>
            <w:r w:rsidRPr="002003E7">
              <w:rPr>
                <w:rFonts w:ascii="Calibri" w:eastAsia="Calibri" w:hAnsi="Calibri" w:cs="Cambria"/>
                <w:sz w:val="20"/>
              </w:rPr>
              <w:t>Γκόνης</w:t>
            </w:r>
            <w:proofErr w:type="spellEnd"/>
            <w:r w:rsidRPr="002003E7">
              <w:rPr>
                <w:rFonts w:ascii="Calibri" w:eastAsia="Calibri" w:hAnsi="Calibri" w:cs="Cambria"/>
                <w:sz w:val="20"/>
              </w:rPr>
              <w:t xml:space="preserve">, </w:t>
            </w:r>
            <w:proofErr w:type="spellStart"/>
            <w:r w:rsidRPr="002003E7">
              <w:rPr>
                <w:rFonts w:ascii="Calibri" w:eastAsia="Calibri" w:hAnsi="Calibri" w:cs="Cambria"/>
                <w:sz w:val="20"/>
              </w:rPr>
              <w:t>Αθήνα</w:t>
            </w:r>
            <w:proofErr w:type="spellEnd"/>
            <w:r w:rsidRPr="002003E7">
              <w:rPr>
                <w:rFonts w:ascii="Calibri" w:eastAsia="Calibri" w:hAnsi="Calibri" w:cs="Cambria"/>
                <w:sz w:val="20"/>
              </w:rPr>
              <w:t>, 1980.</w:t>
            </w:r>
          </w:p>
          <w:p w14:paraId="697346DE" w14:textId="77777777" w:rsidR="002003E7" w:rsidRPr="002003E7" w:rsidRDefault="002003E7" w:rsidP="00A85228">
            <w:pPr>
              <w:pStyle w:val="ListParagraph"/>
              <w:numPr>
                <w:ilvl w:val="0"/>
                <w:numId w:val="209"/>
              </w:numPr>
              <w:ind w:left="306" w:hanging="284"/>
              <w:jc w:val="both"/>
              <w:rPr>
                <w:rFonts w:ascii="Calibri" w:eastAsia="Calibri" w:hAnsi="Calibri" w:cs="Cambria"/>
                <w:sz w:val="20"/>
              </w:rPr>
            </w:pPr>
            <w:r w:rsidRPr="002003E7">
              <w:rPr>
                <w:rFonts w:ascii="Calibri" w:eastAsia="Calibri" w:hAnsi="Calibri" w:cs="Cambria"/>
                <w:sz w:val="20"/>
              </w:rPr>
              <w:t xml:space="preserve">Μιχαήλ </w:t>
            </w:r>
            <w:proofErr w:type="spellStart"/>
            <w:r w:rsidRPr="002003E7">
              <w:rPr>
                <w:rFonts w:ascii="Calibri" w:eastAsia="Calibri" w:hAnsi="Calibri" w:cs="Cambria"/>
                <w:sz w:val="20"/>
              </w:rPr>
              <w:t>Τσέχωφ</w:t>
            </w:r>
            <w:proofErr w:type="spellEnd"/>
            <w:r w:rsidRPr="002003E7">
              <w:rPr>
                <w:rFonts w:ascii="Calibri" w:eastAsia="Calibri" w:hAnsi="Calibri" w:cs="Cambria"/>
                <w:sz w:val="20"/>
              </w:rPr>
              <w:t xml:space="preserve">, </w:t>
            </w:r>
            <w:r w:rsidRPr="002003E7">
              <w:rPr>
                <w:rFonts w:ascii="Calibri" w:eastAsia="Calibri" w:hAnsi="Calibri" w:cs="Cambria"/>
                <w:i/>
                <w:sz w:val="20"/>
              </w:rPr>
              <w:t>Μαθήματα για έναν επαγγελματία ηθοποιό</w:t>
            </w:r>
            <w:r w:rsidRPr="002003E7">
              <w:rPr>
                <w:rFonts w:ascii="Calibri" w:eastAsia="Calibri" w:hAnsi="Calibri" w:cs="Cambria"/>
                <w:sz w:val="20"/>
              </w:rPr>
              <w:t>, Δωδώνη, Αθήνα/Γιάννινα, 1991.</w:t>
            </w:r>
          </w:p>
        </w:tc>
      </w:tr>
    </w:tbl>
    <w:p w14:paraId="74E0396E" w14:textId="77777777" w:rsidR="002003E7" w:rsidRPr="00CF4C8B" w:rsidRDefault="002003E7" w:rsidP="002003E7"/>
    <w:p w14:paraId="590830CA" w14:textId="77777777" w:rsidR="002003E7" w:rsidRPr="002003E7" w:rsidRDefault="002003E7" w:rsidP="00597490">
      <w:pPr>
        <w:rPr>
          <w:sz w:val="20"/>
        </w:rPr>
      </w:pPr>
    </w:p>
    <w:p w14:paraId="2A448ABA" w14:textId="77777777" w:rsidR="002003E7" w:rsidRPr="002003E7" w:rsidRDefault="002003E7" w:rsidP="00597490">
      <w:pPr>
        <w:rPr>
          <w:sz w:val="20"/>
        </w:rPr>
      </w:pPr>
    </w:p>
    <w:p w14:paraId="228AD724" w14:textId="77777777" w:rsidR="002003E7" w:rsidRPr="002003E7" w:rsidRDefault="002003E7" w:rsidP="00597490">
      <w:pPr>
        <w:rPr>
          <w:sz w:val="20"/>
        </w:rPr>
      </w:pPr>
    </w:p>
    <w:p w14:paraId="436C4430" w14:textId="77777777" w:rsidR="00D321E6" w:rsidRPr="00BF1D08" w:rsidRDefault="00D321E6" w:rsidP="00597490">
      <w:pPr>
        <w:pStyle w:val="Heading2"/>
        <w:rPr>
          <w:rStyle w:val="Heading3Char"/>
          <w:rFonts w:ascii="Calibri" w:hAnsi="Calibri"/>
          <w:b/>
        </w:rPr>
      </w:pPr>
      <w:bookmarkStart w:id="25" w:name="_Toc378696023"/>
      <w:r w:rsidRPr="00BF1D08">
        <w:rPr>
          <w:rFonts w:ascii="Calibri" w:hAnsi="Calibri"/>
        </w:rPr>
        <w:t>MA</w:t>
      </w:r>
      <w:r w:rsidRPr="00BF1D08">
        <w:rPr>
          <w:rStyle w:val="Heading3Char"/>
          <w:rFonts w:ascii="Calibri" w:hAnsi="Calibri"/>
          <w:b/>
        </w:rPr>
        <w:t xml:space="preserve">NDATORY COURSES </w:t>
      </w:r>
    </w:p>
    <w:p w14:paraId="2B80C38D" w14:textId="77777777" w:rsidR="00F21883" w:rsidRDefault="00F21883" w:rsidP="00597490">
      <w:pPr>
        <w:pStyle w:val="Heading3"/>
        <w:ind w:right="0"/>
        <w:rPr>
          <w:rFonts w:ascii="Calibri" w:hAnsi="Calibri"/>
        </w:rPr>
      </w:pPr>
      <w:r w:rsidRPr="00BF1D08">
        <w:rPr>
          <w:rFonts w:ascii="Calibri" w:hAnsi="Calibri"/>
        </w:rPr>
        <w:t>SEMINARS</w:t>
      </w:r>
      <w:bookmarkEnd w:id="25"/>
    </w:p>
    <w:p w14:paraId="05DAB119" w14:textId="77777777" w:rsidR="00367C5C" w:rsidRPr="00367C5C" w:rsidRDefault="00367C5C" w:rsidP="00597490">
      <w:pPr>
        <w:rPr>
          <w:lang w:val="en-GB"/>
        </w:rPr>
      </w:pPr>
    </w:p>
    <w:p w14:paraId="31C8BA64" w14:textId="77777777" w:rsidR="00822C0C" w:rsidRPr="00822C0C" w:rsidRDefault="00822C0C" w:rsidP="00597490">
      <w:pPr>
        <w:jc w:val="center"/>
        <w:rPr>
          <w:rFonts w:ascii="Calibri" w:eastAsia="Times New Roman" w:hAnsi="Calibri" w:cs="Calibri"/>
          <w:b/>
          <w:i/>
          <w:szCs w:val="24"/>
          <w:lang w:val="en-US" w:eastAsia="en-US"/>
        </w:rPr>
      </w:pPr>
      <w:r w:rsidRPr="00822C0C">
        <w:rPr>
          <w:rFonts w:ascii="Calibri" w:eastAsia="Times New Roman" w:hAnsi="Calibri" w:cs="Calibri"/>
          <w:b/>
          <w:i/>
          <w:szCs w:val="24"/>
          <w:lang w:val="en-US" w:eastAsia="en-US"/>
        </w:rPr>
        <w:t xml:space="preserve">Seminar I (Ancient Theatre): </w:t>
      </w:r>
    </w:p>
    <w:p w14:paraId="7CA34B8B" w14:textId="77777777" w:rsidR="00822C0C" w:rsidRPr="00822C0C" w:rsidRDefault="00822C0C" w:rsidP="00597490">
      <w:pPr>
        <w:jc w:val="center"/>
        <w:rPr>
          <w:rFonts w:ascii="Calibri" w:eastAsia="Times New Roman" w:hAnsi="Calibri" w:cs="Calibri"/>
          <w:b/>
          <w:i/>
          <w:szCs w:val="24"/>
          <w:lang w:val="en-US" w:eastAsia="en-US"/>
        </w:rPr>
      </w:pPr>
      <w:r w:rsidRPr="00822C0C">
        <w:rPr>
          <w:rFonts w:ascii="Calibri" w:eastAsia="Times New Roman" w:hAnsi="Calibri" w:cs="Calibri"/>
          <w:b/>
          <w:i/>
          <w:szCs w:val="24"/>
          <w:lang w:val="en-US" w:eastAsia="en-US"/>
        </w:rPr>
        <w:t>Introduction to academic writing and research methodology</w:t>
      </w:r>
    </w:p>
    <w:p w14:paraId="1F95FCB3" w14:textId="77777777" w:rsidR="00820E43" w:rsidRPr="00820E43" w:rsidRDefault="00820E43" w:rsidP="00A85228">
      <w:pPr>
        <w:pStyle w:val="ListParagraph"/>
        <w:widowControl w:val="0"/>
        <w:numPr>
          <w:ilvl w:val="0"/>
          <w:numId w:val="91"/>
        </w:numPr>
        <w:autoSpaceDE w:val="0"/>
        <w:autoSpaceDN w:val="0"/>
        <w:adjustRightInd w:val="0"/>
        <w:spacing w:before="120" w:after="200" w:line="276" w:lineRule="auto"/>
        <w:rPr>
          <w:rFonts w:ascii="Calibri" w:eastAsia="Times New Roman" w:hAnsi="Calibri" w:cs="Calibri"/>
          <w:b/>
          <w:sz w:val="20"/>
          <w:lang w:val="en-US" w:eastAsia="en-US"/>
        </w:rPr>
      </w:pPr>
      <w:r w:rsidRPr="00820E43">
        <w:rPr>
          <w:rFonts w:ascii="Calibri" w:eastAsia="Times New Roman" w:hAnsi="Calibri" w:cs="Calibri"/>
          <w:b/>
          <w:sz w:val="20"/>
          <w:lang w:val="en-US" w:eastAsia="en-US"/>
        </w:rPr>
        <w:t xml:space="preserve">GENERAL </w:t>
      </w:r>
      <w:r w:rsidRPr="00820E43">
        <w:rPr>
          <w:rFonts w:ascii="Calibri" w:eastAsia="Times New Roman" w:hAnsi="Calibri" w:cs="Calibri"/>
          <w:b/>
          <w:sz w:val="20"/>
          <w:lang w:eastAsia="en-US"/>
        </w:rPr>
        <w:t>INFORMATION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1039"/>
        <w:gridCol w:w="2056"/>
        <w:gridCol w:w="412"/>
        <w:gridCol w:w="2021"/>
      </w:tblGrid>
      <w:tr w:rsidR="004C3B01" w:rsidRPr="00E8660F" w14:paraId="5F8447D8" w14:textId="77777777" w:rsidTr="004C3B01">
        <w:tc>
          <w:tcPr>
            <w:tcW w:w="2405" w:type="dxa"/>
            <w:shd w:val="clear" w:color="auto" w:fill="DDD9C3"/>
          </w:tcPr>
          <w:p w14:paraId="580C1367" w14:textId="77777777" w:rsidR="00820E43" w:rsidRPr="00820E43" w:rsidRDefault="00820E43" w:rsidP="00597490">
            <w:pPr>
              <w:jc w:val="right"/>
              <w:rPr>
                <w:rFonts w:ascii="Calibri" w:eastAsia="Times New Roman" w:hAnsi="Calibri" w:cs="Calibri"/>
                <w:b/>
                <w:sz w:val="20"/>
                <w:lang w:eastAsia="en-US"/>
              </w:rPr>
            </w:pPr>
            <w:r w:rsidRPr="00820E43">
              <w:rPr>
                <w:rFonts w:ascii="Calibri" w:eastAsia="Times New Roman" w:hAnsi="Calibri" w:cs="Calibri"/>
                <w:b/>
                <w:sz w:val="20"/>
                <w:lang w:val="en-US" w:eastAsia="en-US"/>
              </w:rPr>
              <w:t>FACULTY</w:t>
            </w:r>
          </w:p>
        </w:tc>
        <w:tc>
          <w:tcPr>
            <w:tcW w:w="6662" w:type="dxa"/>
            <w:gridSpan w:val="5"/>
          </w:tcPr>
          <w:p w14:paraId="62512EFB" w14:textId="77777777" w:rsidR="00820E43" w:rsidRPr="00820E43" w:rsidRDefault="00820E43" w:rsidP="00597490">
            <w:pPr>
              <w:rPr>
                <w:rFonts w:ascii="Calibri" w:eastAsia="Times New Roman" w:hAnsi="Calibri" w:cs="Calibri"/>
                <w:sz w:val="20"/>
                <w:lang w:val="en-US" w:eastAsia="en-US"/>
              </w:rPr>
            </w:pPr>
            <w:r w:rsidRPr="00820E43">
              <w:rPr>
                <w:rFonts w:ascii="Calibri" w:eastAsia="Times New Roman" w:hAnsi="Calibri" w:cs="Calibri"/>
                <w:sz w:val="20"/>
                <w:lang w:val="en-US" w:eastAsia="en-US"/>
              </w:rPr>
              <w:t>FACULTY OF HUMANITIES AND SOCIAL SCIENCES</w:t>
            </w:r>
          </w:p>
        </w:tc>
      </w:tr>
      <w:tr w:rsidR="004C3B01" w:rsidRPr="00820E43" w14:paraId="7798F561" w14:textId="77777777" w:rsidTr="004C3B01">
        <w:tc>
          <w:tcPr>
            <w:tcW w:w="2405" w:type="dxa"/>
            <w:shd w:val="clear" w:color="auto" w:fill="DDD9C3"/>
          </w:tcPr>
          <w:p w14:paraId="70C5228D" w14:textId="77777777" w:rsidR="00820E43" w:rsidRPr="00820E43" w:rsidRDefault="00820E43" w:rsidP="00597490">
            <w:pPr>
              <w:jc w:val="right"/>
              <w:rPr>
                <w:rFonts w:ascii="Calibri" w:eastAsia="Times New Roman" w:hAnsi="Calibri" w:cs="Calibri"/>
                <w:b/>
                <w:sz w:val="20"/>
                <w:lang w:eastAsia="en-US"/>
              </w:rPr>
            </w:pPr>
            <w:r w:rsidRPr="00820E43">
              <w:rPr>
                <w:rFonts w:ascii="Calibri" w:eastAsia="Times New Roman" w:hAnsi="Calibri" w:cs="Calibri"/>
                <w:b/>
                <w:sz w:val="20"/>
                <w:lang w:val="en-US" w:eastAsia="en-US"/>
              </w:rPr>
              <w:t>DEPARTMENT</w:t>
            </w:r>
          </w:p>
        </w:tc>
        <w:tc>
          <w:tcPr>
            <w:tcW w:w="6662" w:type="dxa"/>
            <w:gridSpan w:val="5"/>
          </w:tcPr>
          <w:p w14:paraId="55CB6971" w14:textId="77777777" w:rsidR="00820E43" w:rsidRPr="00820E43" w:rsidRDefault="00820E43" w:rsidP="00597490">
            <w:pPr>
              <w:rPr>
                <w:rFonts w:ascii="Calibri" w:eastAsia="Times New Roman" w:hAnsi="Calibri" w:cs="Calibri"/>
                <w:sz w:val="20"/>
                <w:lang w:val="en-US" w:eastAsia="en-US"/>
              </w:rPr>
            </w:pPr>
            <w:r w:rsidRPr="00820E43">
              <w:rPr>
                <w:rFonts w:ascii="Calibri" w:eastAsia="Times New Roman" w:hAnsi="Calibri" w:cs="Calibri"/>
                <w:sz w:val="20"/>
                <w:lang w:val="en-US" w:eastAsia="en-US"/>
              </w:rPr>
              <w:t>THEATRE STUDIES</w:t>
            </w:r>
          </w:p>
        </w:tc>
      </w:tr>
      <w:tr w:rsidR="004C3B01" w:rsidRPr="00820E43" w14:paraId="32C51513" w14:textId="77777777" w:rsidTr="004C3B01">
        <w:tc>
          <w:tcPr>
            <w:tcW w:w="2405" w:type="dxa"/>
            <w:shd w:val="clear" w:color="auto" w:fill="DDD9C3"/>
          </w:tcPr>
          <w:p w14:paraId="420A8891" w14:textId="77777777" w:rsidR="00820E43" w:rsidRPr="00820E43" w:rsidRDefault="00820E43" w:rsidP="00597490">
            <w:pPr>
              <w:jc w:val="right"/>
              <w:rPr>
                <w:rFonts w:ascii="Calibri" w:eastAsia="Times New Roman" w:hAnsi="Calibri" w:cs="Calibri"/>
                <w:b/>
                <w:sz w:val="20"/>
                <w:lang w:eastAsia="en-US"/>
              </w:rPr>
            </w:pPr>
            <w:r w:rsidRPr="00820E43">
              <w:rPr>
                <w:rFonts w:ascii="Calibri" w:eastAsia="Times New Roman" w:hAnsi="Calibri" w:cs="Calibri"/>
                <w:b/>
                <w:sz w:val="20"/>
                <w:lang w:val="en-US" w:eastAsia="en-US"/>
              </w:rPr>
              <w:t>COURSE LEVEL</w:t>
            </w:r>
            <w:r w:rsidRPr="00820E43">
              <w:rPr>
                <w:rFonts w:ascii="Calibri" w:eastAsia="Times New Roman" w:hAnsi="Calibri" w:cs="Calibri"/>
                <w:b/>
                <w:sz w:val="20"/>
                <w:lang w:eastAsia="en-US"/>
              </w:rPr>
              <w:t xml:space="preserve"> </w:t>
            </w:r>
          </w:p>
        </w:tc>
        <w:tc>
          <w:tcPr>
            <w:tcW w:w="6662" w:type="dxa"/>
            <w:gridSpan w:val="5"/>
          </w:tcPr>
          <w:p w14:paraId="2926061B" w14:textId="77777777" w:rsidR="00820E43" w:rsidRPr="00820E43" w:rsidRDefault="00820E43" w:rsidP="00597490">
            <w:pPr>
              <w:rPr>
                <w:rFonts w:ascii="Calibri" w:eastAsia="Times New Roman" w:hAnsi="Calibri" w:cs="Calibri"/>
                <w:sz w:val="20"/>
                <w:lang w:eastAsia="en-US"/>
              </w:rPr>
            </w:pPr>
            <w:r w:rsidRPr="00820E43">
              <w:rPr>
                <w:rFonts w:ascii="Calibri" w:eastAsia="Times New Roman" w:hAnsi="Calibri" w:cs="Calibri"/>
                <w:sz w:val="20"/>
                <w:lang w:val="en-US" w:eastAsia="en-US"/>
              </w:rPr>
              <w:t>UNDERGRADUATE</w:t>
            </w:r>
          </w:p>
        </w:tc>
      </w:tr>
      <w:tr w:rsidR="004C3B01" w:rsidRPr="00820E43" w14:paraId="78A804E7" w14:textId="77777777" w:rsidTr="004C3B01">
        <w:tc>
          <w:tcPr>
            <w:tcW w:w="2405" w:type="dxa"/>
            <w:shd w:val="clear" w:color="auto" w:fill="DDD9C3"/>
          </w:tcPr>
          <w:p w14:paraId="4DC63685" w14:textId="77777777" w:rsidR="00820E43" w:rsidRPr="00820E43" w:rsidRDefault="00820E43" w:rsidP="00597490">
            <w:pPr>
              <w:jc w:val="right"/>
              <w:rPr>
                <w:rFonts w:ascii="Calibri" w:eastAsia="Times New Roman" w:hAnsi="Calibri" w:cs="Calibri"/>
                <w:b/>
                <w:sz w:val="20"/>
                <w:lang w:val="en-US" w:eastAsia="en-US"/>
              </w:rPr>
            </w:pPr>
            <w:r w:rsidRPr="00820E43">
              <w:rPr>
                <w:rFonts w:ascii="Calibri" w:eastAsia="Times New Roman" w:hAnsi="Calibri" w:cs="Calibri"/>
                <w:b/>
                <w:sz w:val="20"/>
                <w:lang w:val="en-US" w:eastAsia="en-US"/>
              </w:rPr>
              <w:t>COURSE CODE</w:t>
            </w:r>
          </w:p>
        </w:tc>
        <w:tc>
          <w:tcPr>
            <w:tcW w:w="1134" w:type="dxa"/>
          </w:tcPr>
          <w:p w14:paraId="48266422" w14:textId="77777777" w:rsidR="00820E43" w:rsidRPr="00820E43" w:rsidRDefault="00820E43" w:rsidP="00597490">
            <w:pPr>
              <w:rPr>
                <w:rFonts w:ascii="Calibri" w:eastAsia="Times New Roman" w:hAnsi="Calibri" w:cs="Calibri"/>
                <w:sz w:val="20"/>
                <w:lang w:val="en-US" w:eastAsia="en-US"/>
              </w:rPr>
            </w:pPr>
            <w:r w:rsidRPr="00820E43">
              <w:rPr>
                <w:rFonts w:ascii="Calibri" w:eastAsia="Times New Roman" w:hAnsi="Calibri" w:cs="Arial"/>
                <w:sz w:val="20"/>
                <w:lang w:val="en-US" w:eastAsia="en-US"/>
              </w:rPr>
              <w:t xml:space="preserve">SEM </w:t>
            </w:r>
            <w:r w:rsidRPr="00820E43">
              <w:rPr>
                <w:rFonts w:ascii="Calibri" w:eastAsia="Times New Roman" w:hAnsi="Calibri" w:cs="Arial"/>
                <w:sz w:val="20"/>
                <w:lang w:eastAsia="en-US"/>
              </w:rPr>
              <w:t>071</w:t>
            </w:r>
          </w:p>
        </w:tc>
        <w:tc>
          <w:tcPr>
            <w:tcW w:w="3095" w:type="dxa"/>
            <w:gridSpan w:val="2"/>
            <w:shd w:val="clear" w:color="auto" w:fill="DDD9C3"/>
          </w:tcPr>
          <w:p w14:paraId="03DC41B3" w14:textId="77777777" w:rsidR="00820E43" w:rsidRPr="00820E43" w:rsidRDefault="00820E43" w:rsidP="00597490">
            <w:pPr>
              <w:jc w:val="right"/>
              <w:rPr>
                <w:rFonts w:ascii="Calibri" w:eastAsia="Times New Roman" w:hAnsi="Calibri" w:cs="Calibri"/>
                <w:b/>
                <w:sz w:val="20"/>
                <w:lang w:val="en-US" w:eastAsia="en-US"/>
              </w:rPr>
            </w:pPr>
            <w:r w:rsidRPr="00820E43">
              <w:rPr>
                <w:rFonts w:ascii="Calibri" w:eastAsia="Times New Roman" w:hAnsi="Calibri" w:cs="Calibri"/>
                <w:b/>
                <w:sz w:val="20"/>
                <w:lang w:eastAsia="en-US"/>
              </w:rPr>
              <w:t>SEMESTER OF STUDIES</w:t>
            </w:r>
          </w:p>
        </w:tc>
        <w:tc>
          <w:tcPr>
            <w:tcW w:w="2433" w:type="dxa"/>
            <w:gridSpan w:val="2"/>
          </w:tcPr>
          <w:p w14:paraId="33D11F3C" w14:textId="77777777" w:rsidR="00820E43" w:rsidRPr="00820E43" w:rsidRDefault="00820E43" w:rsidP="00597490">
            <w:pPr>
              <w:rPr>
                <w:rFonts w:ascii="Calibri" w:eastAsia="Times New Roman" w:hAnsi="Calibri" w:cs="Calibri"/>
                <w:sz w:val="20"/>
                <w:lang w:eastAsia="en-US"/>
              </w:rPr>
            </w:pPr>
            <w:r w:rsidRPr="00820E43">
              <w:rPr>
                <w:rFonts w:ascii="Calibri" w:eastAsia="Times New Roman" w:hAnsi="Calibri" w:cs="Calibri"/>
                <w:sz w:val="20"/>
                <w:lang w:eastAsia="en-US"/>
              </w:rPr>
              <w:t>5</w:t>
            </w:r>
            <w:proofErr w:type="spellStart"/>
            <w:r w:rsidRPr="00820E43">
              <w:rPr>
                <w:rFonts w:ascii="Calibri" w:eastAsia="Times New Roman" w:hAnsi="Calibri" w:cs="Calibri"/>
                <w:sz w:val="20"/>
                <w:vertAlign w:val="superscript"/>
                <w:lang w:val="en-US" w:eastAsia="en-US"/>
              </w:rPr>
              <w:t>th</w:t>
            </w:r>
            <w:proofErr w:type="spellEnd"/>
            <w:r w:rsidRPr="00820E43">
              <w:rPr>
                <w:rFonts w:ascii="Calibri" w:eastAsia="Times New Roman" w:hAnsi="Calibri" w:cs="Calibri"/>
                <w:sz w:val="20"/>
                <w:vertAlign w:val="superscript"/>
                <w:lang w:val="en-US" w:eastAsia="en-US"/>
              </w:rPr>
              <w:t xml:space="preserve"> </w:t>
            </w:r>
          </w:p>
        </w:tc>
      </w:tr>
      <w:tr w:rsidR="004C3B01" w:rsidRPr="00E8660F" w14:paraId="622B3DFB" w14:textId="77777777" w:rsidTr="004C3B01">
        <w:trPr>
          <w:trHeight w:val="375"/>
        </w:trPr>
        <w:tc>
          <w:tcPr>
            <w:tcW w:w="2405" w:type="dxa"/>
            <w:shd w:val="clear" w:color="auto" w:fill="DDD9C3"/>
            <w:vAlign w:val="center"/>
          </w:tcPr>
          <w:p w14:paraId="60D11664" w14:textId="77777777" w:rsidR="00820E43" w:rsidRPr="00820E43" w:rsidRDefault="00820E43" w:rsidP="00597490">
            <w:pPr>
              <w:jc w:val="right"/>
              <w:rPr>
                <w:rFonts w:ascii="Calibri" w:eastAsia="Times New Roman" w:hAnsi="Calibri" w:cs="Calibri"/>
                <w:b/>
                <w:sz w:val="20"/>
                <w:lang w:eastAsia="en-US"/>
              </w:rPr>
            </w:pPr>
            <w:r w:rsidRPr="00820E43">
              <w:rPr>
                <w:rFonts w:ascii="Calibri" w:eastAsia="Times New Roman" w:hAnsi="Calibri" w:cs="Calibri"/>
                <w:b/>
                <w:sz w:val="20"/>
                <w:lang w:eastAsia="en-US"/>
              </w:rPr>
              <w:t>COURSE TITLE</w:t>
            </w:r>
          </w:p>
        </w:tc>
        <w:tc>
          <w:tcPr>
            <w:tcW w:w="6662" w:type="dxa"/>
            <w:gridSpan w:val="5"/>
          </w:tcPr>
          <w:p w14:paraId="5054D990" w14:textId="77777777" w:rsidR="00820E43" w:rsidRPr="00820E43" w:rsidRDefault="00820E43" w:rsidP="00597490">
            <w:pPr>
              <w:rPr>
                <w:rFonts w:ascii="Calibri" w:eastAsia="Times New Roman" w:hAnsi="Calibri" w:cs="Calibri"/>
                <w:sz w:val="20"/>
                <w:lang w:val="en-US" w:eastAsia="en-US"/>
              </w:rPr>
            </w:pPr>
            <w:r w:rsidRPr="00820E43">
              <w:rPr>
                <w:rFonts w:ascii="Calibri" w:eastAsia="Times New Roman" w:hAnsi="Calibri" w:cs="Calibri"/>
                <w:sz w:val="20"/>
                <w:lang w:val="en-US" w:eastAsia="en-US"/>
              </w:rPr>
              <w:t xml:space="preserve">Seminar I (Ancient Theatre): Introduction to academic writing and research methodology </w:t>
            </w:r>
          </w:p>
        </w:tc>
      </w:tr>
      <w:tr w:rsidR="004C3B01" w:rsidRPr="00820E43" w14:paraId="0CAE9B71" w14:textId="77777777" w:rsidTr="004C3B01">
        <w:trPr>
          <w:trHeight w:val="754"/>
        </w:trPr>
        <w:tc>
          <w:tcPr>
            <w:tcW w:w="4578" w:type="dxa"/>
            <w:gridSpan w:val="3"/>
            <w:shd w:val="clear" w:color="auto" w:fill="DDD9C3"/>
            <w:vAlign w:val="center"/>
          </w:tcPr>
          <w:p w14:paraId="2FF5A9C4" w14:textId="77777777" w:rsidR="00820E43" w:rsidRPr="00820E43" w:rsidRDefault="00820E43" w:rsidP="00597490">
            <w:pPr>
              <w:jc w:val="center"/>
              <w:rPr>
                <w:rFonts w:ascii="Calibri" w:eastAsia="Times New Roman" w:hAnsi="Calibri" w:cs="Calibri"/>
                <w:b/>
                <w:sz w:val="20"/>
                <w:lang w:eastAsia="en-US"/>
              </w:rPr>
            </w:pPr>
            <w:r w:rsidRPr="00820E43">
              <w:rPr>
                <w:rFonts w:ascii="Calibri" w:eastAsia="Times New Roman" w:hAnsi="Calibri" w:cs="Calibri"/>
                <w:b/>
                <w:sz w:val="20"/>
                <w:lang w:eastAsia="en-US"/>
              </w:rPr>
              <w:lastRenderedPageBreak/>
              <w:t>INDEPENDENT TEACHING ACTIVITIES</w:t>
            </w:r>
          </w:p>
        </w:tc>
        <w:tc>
          <w:tcPr>
            <w:tcW w:w="2468" w:type="dxa"/>
            <w:gridSpan w:val="2"/>
            <w:shd w:val="clear" w:color="auto" w:fill="DDD9C3"/>
            <w:vAlign w:val="center"/>
          </w:tcPr>
          <w:p w14:paraId="7E7E8709" w14:textId="77777777" w:rsidR="00820E43" w:rsidRPr="00820E43" w:rsidRDefault="00820E43" w:rsidP="00597490">
            <w:pPr>
              <w:jc w:val="center"/>
              <w:rPr>
                <w:rFonts w:ascii="Calibri" w:eastAsia="Times New Roman" w:hAnsi="Calibri" w:cs="Calibri"/>
                <w:b/>
                <w:sz w:val="20"/>
                <w:lang w:eastAsia="en-US"/>
              </w:rPr>
            </w:pPr>
            <w:r w:rsidRPr="00820E43">
              <w:rPr>
                <w:rFonts w:ascii="Calibri" w:eastAsia="Times New Roman" w:hAnsi="Calibri" w:cs="Calibri"/>
                <w:b/>
                <w:sz w:val="20"/>
                <w:lang w:eastAsia="en-US"/>
              </w:rPr>
              <w:t xml:space="preserve">TEACHING HOURS </w:t>
            </w:r>
          </w:p>
          <w:p w14:paraId="570F655F" w14:textId="77777777" w:rsidR="00820E43" w:rsidRPr="00820E43" w:rsidRDefault="00820E43" w:rsidP="00597490">
            <w:pPr>
              <w:jc w:val="center"/>
              <w:rPr>
                <w:rFonts w:ascii="Calibri" w:eastAsia="Times New Roman" w:hAnsi="Calibri" w:cs="Calibri"/>
                <w:b/>
                <w:sz w:val="20"/>
                <w:lang w:eastAsia="en-US"/>
              </w:rPr>
            </w:pPr>
            <w:r w:rsidRPr="00820E43">
              <w:rPr>
                <w:rFonts w:ascii="Calibri" w:eastAsia="Times New Roman" w:hAnsi="Calibri" w:cs="Calibri"/>
                <w:b/>
                <w:sz w:val="20"/>
                <w:lang w:eastAsia="en-US"/>
              </w:rPr>
              <w:t>PER WEEK</w:t>
            </w:r>
          </w:p>
        </w:tc>
        <w:tc>
          <w:tcPr>
            <w:tcW w:w="2021" w:type="dxa"/>
            <w:shd w:val="clear" w:color="auto" w:fill="DDD9C3"/>
            <w:vAlign w:val="center"/>
          </w:tcPr>
          <w:p w14:paraId="04B0C628" w14:textId="77777777" w:rsidR="00820E43" w:rsidRPr="00820E43" w:rsidRDefault="00820E43" w:rsidP="00597490">
            <w:pPr>
              <w:jc w:val="center"/>
              <w:rPr>
                <w:rFonts w:ascii="Calibri" w:eastAsia="Times New Roman" w:hAnsi="Calibri" w:cs="Calibri"/>
                <w:b/>
                <w:sz w:val="20"/>
                <w:lang w:eastAsia="en-US"/>
              </w:rPr>
            </w:pPr>
            <w:r w:rsidRPr="00820E43">
              <w:rPr>
                <w:rFonts w:ascii="Calibri" w:eastAsia="Times New Roman" w:hAnsi="Calibri" w:cs="Calibri"/>
                <w:b/>
                <w:sz w:val="20"/>
                <w:lang w:eastAsia="en-US"/>
              </w:rPr>
              <w:t>ECTS CREDITS</w:t>
            </w:r>
          </w:p>
        </w:tc>
      </w:tr>
      <w:tr w:rsidR="004C3B01" w:rsidRPr="00820E43" w14:paraId="5A326CD2" w14:textId="77777777" w:rsidTr="004C3B01">
        <w:trPr>
          <w:trHeight w:val="194"/>
        </w:trPr>
        <w:tc>
          <w:tcPr>
            <w:tcW w:w="4578" w:type="dxa"/>
            <w:gridSpan w:val="3"/>
          </w:tcPr>
          <w:p w14:paraId="218DE64A" w14:textId="77777777" w:rsidR="00820E43" w:rsidRPr="00820E43" w:rsidRDefault="00820E43" w:rsidP="00597490">
            <w:pPr>
              <w:jc w:val="center"/>
              <w:rPr>
                <w:rFonts w:ascii="Calibri" w:eastAsia="Times New Roman" w:hAnsi="Calibri" w:cs="Calibri"/>
                <w:sz w:val="20"/>
                <w:lang w:val="en-US" w:eastAsia="en-US"/>
              </w:rPr>
            </w:pPr>
            <w:r w:rsidRPr="00820E43">
              <w:rPr>
                <w:rFonts w:ascii="Calibri" w:eastAsia="Times New Roman" w:hAnsi="Calibri" w:cs="Calibri"/>
                <w:sz w:val="20"/>
                <w:lang w:val="en-US" w:eastAsia="en-US"/>
              </w:rPr>
              <w:t>Lectures and individual assignments</w:t>
            </w:r>
          </w:p>
        </w:tc>
        <w:tc>
          <w:tcPr>
            <w:tcW w:w="2468" w:type="dxa"/>
            <w:gridSpan w:val="2"/>
          </w:tcPr>
          <w:p w14:paraId="5BC86D1D" w14:textId="77777777" w:rsidR="00820E43" w:rsidRPr="00820E43" w:rsidRDefault="00820E43" w:rsidP="00597490">
            <w:pPr>
              <w:jc w:val="center"/>
              <w:rPr>
                <w:rFonts w:ascii="Calibri" w:eastAsia="Times New Roman" w:hAnsi="Calibri" w:cs="Calibri"/>
                <w:sz w:val="20"/>
                <w:lang w:eastAsia="en-US"/>
              </w:rPr>
            </w:pPr>
            <w:r w:rsidRPr="00820E43">
              <w:rPr>
                <w:rFonts w:ascii="Calibri" w:eastAsia="Times New Roman" w:hAnsi="Calibri" w:cs="Calibri"/>
                <w:sz w:val="20"/>
                <w:lang w:eastAsia="en-US"/>
              </w:rPr>
              <w:t>3</w:t>
            </w:r>
          </w:p>
        </w:tc>
        <w:tc>
          <w:tcPr>
            <w:tcW w:w="2021" w:type="dxa"/>
          </w:tcPr>
          <w:p w14:paraId="330ECF46" w14:textId="77777777" w:rsidR="00820E43" w:rsidRPr="00820E43" w:rsidRDefault="00820E43" w:rsidP="00597490">
            <w:pPr>
              <w:jc w:val="center"/>
              <w:rPr>
                <w:rFonts w:ascii="Calibri" w:eastAsia="Times New Roman" w:hAnsi="Calibri" w:cs="Calibri"/>
                <w:sz w:val="20"/>
                <w:lang w:eastAsia="en-US"/>
              </w:rPr>
            </w:pPr>
            <w:r w:rsidRPr="00820E43">
              <w:rPr>
                <w:rFonts w:ascii="Calibri" w:eastAsia="Times New Roman" w:hAnsi="Calibri" w:cs="Calibri"/>
                <w:sz w:val="20"/>
                <w:lang w:eastAsia="en-US"/>
              </w:rPr>
              <w:t>5</w:t>
            </w:r>
          </w:p>
        </w:tc>
      </w:tr>
      <w:tr w:rsidR="004C3B01" w:rsidRPr="00E8660F" w14:paraId="5699ECA7" w14:textId="77777777" w:rsidTr="004C3B01">
        <w:trPr>
          <w:trHeight w:val="599"/>
        </w:trPr>
        <w:tc>
          <w:tcPr>
            <w:tcW w:w="2405" w:type="dxa"/>
            <w:shd w:val="clear" w:color="auto" w:fill="DDD9C3"/>
          </w:tcPr>
          <w:p w14:paraId="5B859D90" w14:textId="77777777" w:rsidR="00820E43" w:rsidRPr="00820E43" w:rsidRDefault="00820E43" w:rsidP="00597490">
            <w:pPr>
              <w:jc w:val="right"/>
              <w:rPr>
                <w:rFonts w:ascii="Calibri" w:eastAsia="Times New Roman" w:hAnsi="Calibri" w:cs="Calibri"/>
                <w:i/>
                <w:sz w:val="20"/>
                <w:lang w:eastAsia="en-US"/>
              </w:rPr>
            </w:pPr>
            <w:r w:rsidRPr="00820E43">
              <w:rPr>
                <w:rFonts w:ascii="Calibri" w:eastAsia="Times New Roman" w:hAnsi="Calibri" w:cs="Calibri"/>
                <w:b/>
                <w:sz w:val="20"/>
                <w:lang w:eastAsia="en-US"/>
              </w:rPr>
              <w:t>COURSE TYPE</w:t>
            </w:r>
          </w:p>
          <w:p w14:paraId="2FFA7F05" w14:textId="77777777" w:rsidR="00820E43" w:rsidRPr="00820E43" w:rsidRDefault="00820E43" w:rsidP="00597490">
            <w:pPr>
              <w:jc w:val="right"/>
              <w:rPr>
                <w:rFonts w:ascii="Calibri" w:eastAsia="Times New Roman" w:hAnsi="Calibri" w:cs="Calibri"/>
                <w:i/>
                <w:sz w:val="20"/>
                <w:lang w:eastAsia="en-US"/>
              </w:rPr>
            </w:pPr>
          </w:p>
        </w:tc>
        <w:tc>
          <w:tcPr>
            <w:tcW w:w="6662" w:type="dxa"/>
            <w:gridSpan w:val="5"/>
          </w:tcPr>
          <w:p w14:paraId="37E7B743" w14:textId="77777777" w:rsidR="00820E43" w:rsidRPr="00820E43" w:rsidRDefault="00820E43" w:rsidP="00597490">
            <w:pPr>
              <w:rPr>
                <w:rFonts w:ascii="Calibri" w:eastAsia="Times New Roman" w:hAnsi="Calibri" w:cs="Arial"/>
                <w:sz w:val="20"/>
                <w:lang w:val="en-US" w:eastAsia="en-US"/>
              </w:rPr>
            </w:pPr>
            <w:r w:rsidRPr="00820E43">
              <w:rPr>
                <w:rFonts w:ascii="Calibri" w:eastAsia="Times New Roman" w:hAnsi="Calibri" w:cs="Arial"/>
                <w:sz w:val="20"/>
                <w:lang w:val="en-US" w:eastAsia="en-US"/>
              </w:rPr>
              <w:t xml:space="preserve">Academic field: Ancient Theatre, Seminars </w:t>
            </w:r>
          </w:p>
          <w:p w14:paraId="4F6E5404" w14:textId="77777777" w:rsidR="00820E43" w:rsidRPr="00820E43" w:rsidRDefault="00820E43" w:rsidP="00597490">
            <w:pPr>
              <w:rPr>
                <w:rFonts w:ascii="Calibri" w:eastAsia="Times New Roman" w:hAnsi="Calibri" w:cs="Calibri"/>
                <w:sz w:val="20"/>
                <w:lang w:val="en-US" w:eastAsia="en-US"/>
              </w:rPr>
            </w:pPr>
            <w:r w:rsidRPr="00820E43">
              <w:rPr>
                <w:rFonts w:ascii="Calibri" w:eastAsia="Times New Roman" w:hAnsi="Calibri" w:cs="Arial"/>
                <w:sz w:val="20"/>
                <w:lang w:val="en-US" w:eastAsia="en-US"/>
              </w:rPr>
              <w:t>Mandatory, Prerequisite</w:t>
            </w:r>
          </w:p>
        </w:tc>
      </w:tr>
      <w:tr w:rsidR="004C3B01" w:rsidRPr="00E8660F" w14:paraId="12C1DCBA" w14:textId="77777777" w:rsidTr="004C3B01">
        <w:tc>
          <w:tcPr>
            <w:tcW w:w="2405" w:type="dxa"/>
            <w:shd w:val="clear" w:color="auto" w:fill="DDD9C3"/>
          </w:tcPr>
          <w:p w14:paraId="6A189C48" w14:textId="77777777" w:rsidR="00820E43" w:rsidRPr="00820E43" w:rsidRDefault="00820E43" w:rsidP="00597490">
            <w:pPr>
              <w:jc w:val="right"/>
              <w:rPr>
                <w:rFonts w:ascii="Calibri" w:eastAsia="Times New Roman" w:hAnsi="Calibri" w:cs="Calibri"/>
                <w:b/>
                <w:sz w:val="20"/>
                <w:lang w:val="en-US" w:eastAsia="en-US"/>
              </w:rPr>
            </w:pPr>
            <w:r w:rsidRPr="00820E43">
              <w:rPr>
                <w:rFonts w:ascii="Calibri" w:eastAsia="Times New Roman" w:hAnsi="Calibri" w:cs="Calibri"/>
                <w:b/>
                <w:sz w:val="20"/>
                <w:lang w:val="en-US" w:eastAsia="en-US"/>
              </w:rPr>
              <w:t>PREREQUISITES</w:t>
            </w:r>
          </w:p>
          <w:p w14:paraId="4D305949" w14:textId="77777777" w:rsidR="00820E43" w:rsidRPr="00820E43" w:rsidRDefault="00820E43" w:rsidP="00597490">
            <w:pPr>
              <w:jc w:val="right"/>
              <w:rPr>
                <w:rFonts w:ascii="Calibri" w:eastAsia="Times New Roman" w:hAnsi="Calibri" w:cs="Calibri"/>
                <w:b/>
                <w:sz w:val="20"/>
                <w:lang w:eastAsia="en-US"/>
              </w:rPr>
            </w:pPr>
          </w:p>
        </w:tc>
        <w:tc>
          <w:tcPr>
            <w:tcW w:w="6662" w:type="dxa"/>
            <w:gridSpan w:val="5"/>
          </w:tcPr>
          <w:p w14:paraId="52DE2B45" w14:textId="77777777" w:rsidR="00820E43" w:rsidRPr="00820E43" w:rsidRDefault="00820E43" w:rsidP="00597490">
            <w:pPr>
              <w:rPr>
                <w:rFonts w:ascii="Calibri" w:eastAsia="Times New Roman" w:hAnsi="Calibri" w:cs="Calibri"/>
                <w:i/>
                <w:sz w:val="20"/>
                <w:lang w:val="en-GB" w:eastAsia="en-US"/>
              </w:rPr>
            </w:pPr>
            <w:r w:rsidRPr="00820E43">
              <w:rPr>
                <w:rFonts w:ascii="Calibri" w:eastAsia="Times New Roman" w:hAnsi="Calibri" w:cs="Calibri"/>
                <w:sz w:val="20"/>
                <w:lang w:val="en-GB" w:eastAsia="en-US"/>
              </w:rPr>
              <w:t xml:space="preserve">Successful completion of the course </w:t>
            </w:r>
            <w:r w:rsidRPr="00820E43">
              <w:rPr>
                <w:rFonts w:ascii="Calibri" w:eastAsia="Times New Roman" w:hAnsi="Calibri" w:cs="Calibri"/>
                <w:sz w:val="20"/>
                <w:lang w:val="en-US" w:eastAsia="en-US"/>
              </w:rPr>
              <w:t xml:space="preserve">ATH011 </w:t>
            </w:r>
            <w:r w:rsidRPr="00820E43">
              <w:rPr>
                <w:rFonts w:ascii="Calibri" w:eastAsia="Times New Roman" w:hAnsi="Calibri" w:cs="Calibri"/>
                <w:i/>
                <w:sz w:val="20"/>
                <w:lang w:val="en-GB" w:eastAsia="en-US"/>
              </w:rPr>
              <w:t>Introduction to Ancient Theatre</w:t>
            </w:r>
          </w:p>
          <w:p w14:paraId="302EE988" w14:textId="77777777" w:rsidR="00820E43" w:rsidRPr="00820E43" w:rsidRDefault="00820E43" w:rsidP="00597490">
            <w:pPr>
              <w:rPr>
                <w:rFonts w:ascii="Calibri" w:eastAsia="Times New Roman" w:hAnsi="Calibri"/>
                <w:color w:val="1F497D"/>
                <w:sz w:val="20"/>
                <w:lang w:val="en-US" w:eastAsia="en-US"/>
              </w:rPr>
            </w:pPr>
          </w:p>
        </w:tc>
      </w:tr>
      <w:tr w:rsidR="004C3B01" w:rsidRPr="00820E43" w14:paraId="58121B4D" w14:textId="77777777" w:rsidTr="004C3B01">
        <w:tc>
          <w:tcPr>
            <w:tcW w:w="2405" w:type="dxa"/>
            <w:shd w:val="clear" w:color="auto" w:fill="DDD9C3"/>
          </w:tcPr>
          <w:p w14:paraId="323D88A3" w14:textId="77777777" w:rsidR="00820E43" w:rsidRPr="00820E43" w:rsidRDefault="00820E43" w:rsidP="00597490">
            <w:pPr>
              <w:jc w:val="right"/>
              <w:rPr>
                <w:rFonts w:ascii="Calibri" w:eastAsia="Times New Roman" w:hAnsi="Calibri" w:cs="Calibri"/>
                <w:b/>
                <w:sz w:val="20"/>
                <w:lang w:val="en-US" w:eastAsia="en-US"/>
              </w:rPr>
            </w:pPr>
            <w:r w:rsidRPr="00820E43">
              <w:rPr>
                <w:rFonts w:ascii="Calibri" w:eastAsia="Times New Roman" w:hAnsi="Calibri" w:cs="Calibri"/>
                <w:b/>
                <w:sz w:val="20"/>
                <w:lang w:val="en-US" w:eastAsia="en-US"/>
              </w:rPr>
              <w:t>INSTRUCTION</w:t>
            </w:r>
            <w:r w:rsidRPr="00820E43">
              <w:rPr>
                <w:rFonts w:ascii="Calibri" w:eastAsia="Times New Roman" w:hAnsi="Calibri" w:cs="Calibri"/>
                <w:b/>
                <w:sz w:val="20"/>
                <w:lang w:eastAsia="en-US"/>
              </w:rPr>
              <w:t xml:space="preserve"> AND EVALUATION LANGUAGE</w:t>
            </w:r>
          </w:p>
        </w:tc>
        <w:tc>
          <w:tcPr>
            <w:tcW w:w="6662" w:type="dxa"/>
            <w:gridSpan w:val="5"/>
          </w:tcPr>
          <w:p w14:paraId="7DAFB079" w14:textId="77777777" w:rsidR="00820E43" w:rsidRPr="00820E43" w:rsidRDefault="00820E43" w:rsidP="00597490">
            <w:pPr>
              <w:rPr>
                <w:rFonts w:ascii="Calibri" w:eastAsia="Times New Roman" w:hAnsi="Calibri" w:cs="Calibri"/>
                <w:sz w:val="20"/>
                <w:lang w:val="en-US" w:eastAsia="en-US"/>
              </w:rPr>
            </w:pPr>
            <w:r w:rsidRPr="00820E43">
              <w:rPr>
                <w:rFonts w:ascii="Calibri" w:eastAsia="Times New Roman" w:hAnsi="Calibri" w:cs="Calibri"/>
                <w:sz w:val="20"/>
                <w:lang w:val="en-US" w:eastAsia="en-US"/>
              </w:rPr>
              <w:t>Greek</w:t>
            </w:r>
          </w:p>
        </w:tc>
      </w:tr>
      <w:tr w:rsidR="004C3B01" w:rsidRPr="00820E43" w14:paraId="11274108" w14:textId="77777777" w:rsidTr="004C3B01">
        <w:tc>
          <w:tcPr>
            <w:tcW w:w="2405" w:type="dxa"/>
            <w:shd w:val="clear" w:color="auto" w:fill="DDD9C3"/>
          </w:tcPr>
          <w:p w14:paraId="49AE30DD" w14:textId="77777777" w:rsidR="00820E43" w:rsidRPr="00820E43" w:rsidRDefault="00820E43" w:rsidP="00597490">
            <w:pPr>
              <w:jc w:val="right"/>
              <w:rPr>
                <w:rFonts w:ascii="Calibri" w:eastAsia="Times New Roman" w:hAnsi="Calibri" w:cs="Calibri"/>
                <w:b/>
                <w:sz w:val="20"/>
                <w:lang w:val="en-US" w:eastAsia="en-US"/>
              </w:rPr>
            </w:pPr>
            <w:r w:rsidRPr="00820E43">
              <w:rPr>
                <w:rFonts w:ascii="Calibri" w:eastAsia="Times New Roman" w:hAnsi="Calibri" w:cs="Calibri"/>
                <w:b/>
                <w:sz w:val="20"/>
                <w:lang w:val="en-US" w:eastAsia="en-US"/>
              </w:rPr>
              <w:t>COURSE OFFERED TO ERASMUS STUDENTS</w:t>
            </w:r>
          </w:p>
        </w:tc>
        <w:tc>
          <w:tcPr>
            <w:tcW w:w="6662" w:type="dxa"/>
            <w:gridSpan w:val="5"/>
          </w:tcPr>
          <w:p w14:paraId="3A956A99" w14:textId="77777777" w:rsidR="00820E43" w:rsidRPr="00820E43" w:rsidRDefault="00820E43" w:rsidP="00597490">
            <w:pPr>
              <w:rPr>
                <w:rFonts w:ascii="Calibri" w:eastAsia="Times New Roman" w:hAnsi="Calibri" w:cs="Calibri"/>
                <w:sz w:val="20"/>
                <w:lang w:val="en-US" w:eastAsia="en-US"/>
              </w:rPr>
            </w:pPr>
            <w:r w:rsidRPr="00820E43">
              <w:rPr>
                <w:rFonts w:ascii="Calibri" w:eastAsia="Times New Roman" w:hAnsi="Calibri" w:cs="Calibri"/>
                <w:sz w:val="20"/>
                <w:lang w:val="en-US" w:eastAsia="en-US"/>
              </w:rPr>
              <w:t>No</w:t>
            </w:r>
          </w:p>
        </w:tc>
      </w:tr>
      <w:tr w:rsidR="004C3B01" w:rsidRPr="00E8660F" w14:paraId="7FEEF3FF" w14:textId="77777777" w:rsidTr="004C3B01">
        <w:tc>
          <w:tcPr>
            <w:tcW w:w="2405" w:type="dxa"/>
            <w:shd w:val="clear" w:color="auto" w:fill="DDD9C3"/>
          </w:tcPr>
          <w:p w14:paraId="29F69464" w14:textId="77777777" w:rsidR="00820E43" w:rsidRPr="00820E43" w:rsidRDefault="00820E43" w:rsidP="00597490">
            <w:pPr>
              <w:jc w:val="right"/>
              <w:rPr>
                <w:rFonts w:ascii="Calibri" w:eastAsia="Times New Roman" w:hAnsi="Calibri" w:cs="Calibri"/>
                <w:b/>
                <w:sz w:val="20"/>
                <w:lang w:val="en-GB" w:eastAsia="en-US"/>
              </w:rPr>
            </w:pPr>
            <w:r w:rsidRPr="00820E43">
              <w:rPr>
                <w:rFonts w:ascii="Calibri" w:eastAsia="Times New Roman" w:hAnsi="Calibri" w:cs="Calibri"/>
                <w:b/>
                <w:sz w:val="20"/>
                <w:lang w:eastAsia="en-US"/>
              </w:rPr>
              <w:t>COURSE WEBPAGE (URL)</w:t>
            </w:r>
          </w:p>
        </w:tc>
        <w:tc>
          <w:tcPr>
            <w:tcW w:w="6662" w:type="dxa"/>
            <w:gridSpan w:val="5"/>
          </w:tcPr>
          <w:p w14:paraId="73A79AEA" w14:textId="77777777" w:rsidR="00820E43" w:rsidRPr="00820E43" w:rsidRDefault="00487577" w:rsidP="00597490">
            <w:pPr>
              <w:spacing w:after="200"/>
              <w:rPr>
                <w:rFonts w:ascii="Calibri" w:eastAsia="Times New Roman" w:hAnsi="Calibri"/>
                <w:sz w:val="20"/>
                <w:lang w:val="en-GB" w:eastAsia="en-US"/>
              </w:rPr>
            </w:pPr>
            <w:hyperlink r:id="rId81" w:history="1">
              <w:r w:rsidR="004C3B01" w:rsidRPr="006E16A2">
                <w:rPr>
                  <w:rStyle w:val="Hyperlink"/>
                  <w:rFonts w:ascii="Calibri" w:eastAsia="Times New Roman" w:hAnsi="Calibri" w:cs="Arial"/>
                  <w:sz w:val="20"/>
                  <w:lang w:val="en-GB" w:eastAsia="en-US"/>
                </w:rPr>
                <w:t>http://www.theaterst.upatras.gr/wp-content/uploads/2016/09/%CE%A3%CE%B5%CE%BC%CE%B9%CE%BD%CE%AC%CF%81%CE%B9%CE%BF-%CE%99.-%CE%A0%CE%B5%CF%81%CE%B9%CE%B3%CF%81%CE%B1%CF%86%CE%AE-%CE%9C%CE%B1%CE%B8%CE%AE%CE%BC%CE%B1%CF%84%CE%BF%CF%82.docx</w:t>
              </w:r>
            </w:hyperlink>
          </w:p>
        </w:tc>
      </w:tr>
    </w:tbl>
    <w:p w14:paraId="0D137A8C" w14:textId="77777777" w:rsidR="00820E43" w:rsidRPr="00AD4252" w:rsidRDefault="00820E43" w:rsidP="00A85228">
      <w:pPr>
        <w:pStyle w:val="ListParagraph"/>
        <w:widowControl w:val="0"/>
        <w:numPr>
          <w:ilvl w:val="0"/>
          <w:numId w:val="91"/>
        </w:numPr>
        <w:autoSpaceDE w:val="0"/>
        <w:autoSpaceDN w:val="0"/>
        <w:adjustRightInd w:val="0"/>
        <w:spacing w:before="120" w:after="200" w:line="276" w:lineRule="auto"/>
        <w:rPr>
          <w:rFonts w:ascii="Calibri" w:eastAsia="Times New Roman" w:hAnsi="Calibri" w:cs="Calibri"/>
          <w:b/>
          <w:sz w:val="20"/>
          <w:lang w:val="en-US" w:eastAsia="en-US"/>
        </w:rPr>
      </w:pPr>
      <w:r w:rsidRPr="00AD4252">
        <w:rPr>
          <w:rFonts w:ascii="Calibri" w:eastAsia="Times New Roman" w:hAnsi="Calibri" w:cs="Calibri"/>
          <w:b/>
          <w:sz w:val="20"/>
          <w:lang w:val="en-US" w:eastAsia="en-US"/>
        </w:rPr>
        <w:t>LEARNING OUTCOMES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9049"/>
      </w:tblGrid>
      <w:tr w:rsidR="00820E43" w:rsidRPr="00820E43" w14:paraId="205BC25E" w14:textId="77777777" w:rsidTr="004C3B01">
        <w:tc>
          <w:tcPr>
            <w:tcW w:w="9067" w:type="dxa"/>
            <w:gridSpan w:val="2"/>
            <w:tcBorders>
              <w:bottom w:val="nil"/>
            </w:tcBorders>
            <w:shd w:val="clear" w:color="auto" w:fill="DDD9C3"/>
          </w:tcPr>
          <w:p w14:paraId="3F50F88B" w14:textId="77777777" w:rsidR="00820E43" w:rsidRPr="00820E43" w:rsidRDefault="00820E43" w:rsidP="00597490">
            <w:pPr>
              <w:rPr>
                <w:rFonts w:ascii="Calibri" w:eastAsia="Times New Roman" w:hAnsi="Calibri" w:cs="Calibri"/>
                <w:i/>
                <w:sz w:val="20"/>
                <w:lang w:eastAsia="en-US"/>
              </w:rPr>
            </w:pPr>
            <w:r w:rsidRPr="00820E43">
              <w:rPr>
                <w:rFonts w:ascii="Calibri" w:eastAsia="Times New Roman" w:hAnsi="Calibri" w:cs="Calibri"/>
                <w:b/>
                <w:sz w:val="20"/>
                <w:lang w:val="en-US" w:eastAsia="en-US"/>
              </w:rPr>
              <w:t xml:space="preserve">Learning outcomes </w:t>
            </w:r>
          </w:p>
        </w:tc>
      </w:tr>
      <w:tr w:rsidR="00820E43" w:rsidRPr="00820E43" w14:paraId="52E6D831" w14:textId="77777777" w:rsidTr="004C3B01">
        <w:tc>
          <w:tcPr>
            <w:tcW w:w="9067" w:type="dxa"/>
            <w:gridSpan w:val="2"/>
            <w:tcBorders>
              <w:top w:val="nil"/>
            </w:tcBorders>
            <w:shd w:val="clear" w:color="auto" w:fill="DDD9C3"/>
          </w:tcPr>
          <w:p w14:paraId="7B3C49C4" w14:textId="77777777" w:rsidR="00820E43" w:rsidRPr="00820E43" w:rsidRDefault="00820E43" w:rsidP="00597490">
            <w:pPr>
              <w:widowControl w:val="0"/>
              <w:autoSpaceDE w:val="0"/>
              <w:autoSpaceDN w:val="0"/>
              <w:adjustRightInd w:val="0"/>
              <w:contextualSpacing/>
              <w:rPr>
                <w:rFonts w:ascii="Calibri" w:eastAsia="Times New Roman" w:hAnsi="Calibri" w:cs="Calibri"/>
                <w:i/>
                <w:sz w:val="20"/>
                <w:lang w:eastAsia="en-US"/>
              </w:rPr>
            </w:pPr>
          </w:p>
        </w:tc>
      </w:tr>
      <w:tr w:rsidR="00820E43" w:rsidRPr="00E8660F" w14:paraId="319FEF4C" w14:textId="77777777" w:rsidTr="004C3B01">
        <w:tc>
          <w:tcPr>
            <w:tcW w:w="9067" w:type="dxa"/>
            <w:gridSpan w:val="2"/>
          </w:tcPr>
          <w:p w14:paraId="7D00B088" w14:textId="77777777" w:rsidR="00820E43" w:rsidRPr="00820E43" w:rsidRDefault="00820E43" w:rsidP="00597490">
            <w:pPr>
              <w:ind w:left="312" w:hanging="312"/>
              <w:rPr>
                <w:rFonts w:ascii="Calibri" w:eastAsia="Times New Roman" w:hAnsi="Calibri"/>
                <w:b/>
                <w:sz w:val="20"/>
                <w:lang w:val="en-US" w:eastAsia="en-US"/>
              </w:rPr>
            </w:pPr>
            <w:r w:rsidRPr="00820E43">
              <w:rPr>
                <w:rFonts w:ascii="Calibri" w:eastAsia="Times New Roman" w:hAnsi="Calibri"/>
                <w:b/>
                <w:sz w:val="20"/>
                <w:lang w:val="en-US" w:eastAsia="en-US"/>
              </w:rPr>
              <w:t>By the end of this course the student will:</w:t>
            </w:r>
          </w:p>
          <w:p w14:paraId="1E813E5B" w14:textId="77777777" w:rsidR="00820E43" w:rsidRPr="00820E43" w:rsidRDefault="00820E43" w:rsidP="00A85228">
            <w:pPr>
              <w:numPr>
                <w:ilvl w:val="0"/>
                <w:numId w:val="87"/>
              </w:numPr>
              <w:ind w:left="312" w:hanging="312"/>
              <w:rPr>
                <w:rFonts w:ascii="Calibri" w:eastAsia="Times New Roman" w:hAnsi="Calibri" w:cs="Calibri"/>
                <w:sz w:val="20"/>
                <w:lang w:val="en-GB" w:eastAsia="en-US"/>
              </w:rPr>
            </w:pPr>
            <w:r w:rsidRPr="00820E43">
              <w:rPr>
                <w:rFonts w:ascii="Calibri" w:eastAsia="Times New Roman" w:hAnsi="Calibri" w:cs="Calibri"/>
                <w:sz w:val="20"/>
                <w:lang w:val="en-GB" w:eastAsia="en-US"/>
              </w:rPr>
              <w:t>Be acquainted with the types of academic research work.</w:t>
            </w:r>
          </w:p>
          <w:p w14:paraId="5F41E0BB" w14:textId="77777777" w:rsidR="00820E43" w:rsidRPr="00820E43" w:rsidRDefault="00820E43" w:rsidP="00A85228">
            <w:pPr>
              <w:numPr>
                <w:ilvl w:val="0"/>
                <w:numId w:val="87"/>
              </w:numPr>
              <w:ind w:left="312" w:hanging="312"/>
              <w:jc w:val="both"/>
              <w:rPr>
                <w:rFonts w:ascii="Calibri" w:hAnsi="Calibri" w:cs="Calibri"/>
                <w:sz w:val="20"/>
                <w:lang w:val="en-US"/>
              </w:rPr>
            </w:pPr>
            <w:r w:rsidRPr="00820E43">
              <w:rPr>
                <w:rFonts w:ascii="Calibri" w:eastAsia="Times New Roman" w:hAnsi="Calibri" w:cs="Calibri"/>
                <w:sz w:val="20"/>
                <w:lang w:val="en-GB" w:eastAsia="en-US"/>
              </w:rPr>
              <w:t>Recognize the distinctive characteristics of academic research work (research paper, scholarly essay, etc.).</w:t>
            </w:r>
          </w:p>
          <w:p w14:paraId="7D573E32" w14:textId="77777777" w:rsidR="00820E43" w:rsidRPr="00820E43" w:rsidRDefault="00820E43" w:rsidP="00A85228">
            <w:pPr>
              <w:numPr>
                <w:ilvl w:val="0"/>
                <w:numId w:val="87"/>
              </w:numPr>
              <w:ind w:left="312" w:hanging="312"/>
              <w:rPr>
                <w:rFonts w:ascii="Calibri" w:eastAsia="Times New Roman" w:hAnsi="Calibri" w:cs="Calibri"/>
                <w:sz w:val="20"/>
                <w:lang w:val="en-GB" w:eastAsia="en-US"/>
              </w:rPr>
            </w:pPr>
            <w:r w:rsidRPr="00820E43">
              <w:rPr>
                <w:rFonts w:ascii="Calibri" w:eastAsia="Times New Roman" w:hAnsi="Calibri" w:cs="Calibri"/>
                <w:sz w:val="20"/>
                <w:lang w:val="en-GB" w:eastAsia="en-US"/>
              </w:rPr>
              <w:t>Be familiar with the problems encountered in writing academic papers.</w:t>
            </w:r>
          </w:p>
          <w:p w14:paraId="16FA0352" w14:textId="77777777" w:rsidR="00820E43" w:rsidRPr="00820E43" w:rsidRDefault="00820E43" w:rsidP="00A85228">
            <w:pPr>
              <w:numPr>
                <w:ilvl w:val="0"/>
                <w:numId w:val="87"/>
              </w:numPr>
              <w:ind w:left="312" w:hanging="312"/>
              <w:rPr>
                <w:rFonts w:ascii="Calibri" w:eastAsia="Times New Roman" w:hAnsi="Calibri" w:cs="Calibri"/>
                <w:sz w:val="20"/>
                <w:lang w:val="en-GB" w:eastAsia="en-US"/>
              </w:rPr>
            </w:pPr>
            <w:r w:rsidRPr="00820E43">
              <w:rPr>
                <w:rFonts w:ascii="Calibri" w:eastAsia="Times New Roman" w:hAnsi="Calibri" w:cs="Calibri"/>
                <w:sz w:val="20"/>
                <w:lang w:val="en-GB" w:eastAsia="en-US"/>
              </w:rPr>
              <w:t>Be familiar with the problems and methods of academic research.</w:t>
            </w:r>
          </w:p>
          <w:p w14:paraId="105E1DB6" w14:textId="77777777" w:rsidR="00820E43" w:rsidRPr="00820E43" w:rsidRDefault="00820E43" w:rsidP="00A85228">
            <w:pPr>
              <w:numPr>
                <w:ilvl w:val="0"/>
                <w:numId w:val="87"/>
              </w:numPr>
              <w:ind w:left="312" w:hanging="312"/>
              <w:rPr>
                <w:rFonts w:ascii="Calibri" w:eastAsia="Times New Roman" w:hAnsi="Calibri" w:cs="Calibri"/>
                <w:sz w:val="20"/>
                <w:lang w:val="en-GB" w:eastAsia="en-US"/>
              </w:rPr>
            </w:pPr>
            <w:r w:rsidRPr="00820E43">
              <w:rPr>
                <w:rFonts w:ascii="Calibri" w:eastAsia="Times New Roman" w:hAnsi="Calibri" w:cs="Calibri"/>
                <w:sz w:val="20"/>
                <w:lang w:val="en-GB" w:eastAsia="en-US"/>
              </w:rPr>
              <w:t>Master the basic methodological tools for doing (composing, writing) academic papers.</w:t>
            </w:r>
          </w:p>
          <w:p w14:paraId="05A67615" w14:textId="77777777" w:rsidR="00820E43" w:rsidRPr="00820E43" w:rsidRDefault="00820E43" w:rsidP="00A85228">
            <w:pPr>
              <w:numPr>
                <w:ilvl w:val="0"/>
                <w:numId w:val="87"/>
              </w:numPr>
              <w:ind w:left="312" w:hanging="312"/>
              <w:jc w:val="both"/>
              <w:rPr>
                <w:rFonts w:ascii="Calibri" w:hAnsi="Calibri" w:cs="Calibri"/>
                <w:sz w:val="20"/>
                <w:lang w:val="en-US"/>
              </w:rPr>
            </w:pPr>
            <w:r w:rsidRPr="00820E43">
              <w:rPr>
                <w:rFonts w:ascii="Calibri" w:hAnsi="Calibri" w:cs="Calibri"/>
                <w:sz w:val="20"/>
                <w:lang w:val="en-US"/>
              </w:rPr>
              <w:t>Be</w:t>
            </w:r>
            <w:r w:rsidRPr="00820E43">
              <w:rPr>
                <w:rFonts w:ascii="Calibri" w:hAnsi="Calibri" w:cs="Calibri"/>
                <w:sz w:val="20"/>
                <w:lang w:val="en-GB"/>
              </w:rPr>
              <w:t xml:space="preserve"> </w:t>
            </w:r>
            <w:r w:rsidRPr="00820E43">
              <w:rPr>
                <w:rFonts w:ascii="Calibri" w:hAnsi="Calibri" w:cs="Calibri"/>
                <w:sz w:val="20"/>
                <w:lang w:val="en-US"/>
              </w:rPr>
              <w:t>familiar</w:t>
            </w:r>
            <w:r w:rsidRPr="00820E43">
              <w:rPr>
                <w:rFonts w:ascii="Calibri" w:hAnsi="Calibri" w:cs="Calibri"/>
                <w:sz w:val="20"/>
                <w:lang w:val="en-GB"/>
              </w:rPr>
              <w:t xml:space="preserve"> </w:t>
            </w:r>
            <w:r w:rsidRPr="00820E43">
              <w:rPr>
                <w:rFonts w:ascii="Calibri" w:hAnsi="Calibri" w:cs="Calibri"/>
                <w:sz w:val="20"/>
                <w:lang w:val="en-US"/>
              </w:rPr>
              <w:t>with</w:t>
            </w:r>
            <w:r w:rsidRPr="00820E43">
              <w:rPr>
                <w:rFonts w:ascii="Calibri" w:hAnsi="Calibri" w:cs="Calibri"/>
                <w:sz w:val="20"/>
                <w:lang w:val="en-GB"/>
              </w:rPr>
              <w:t xml:space="preserve"> </w:t>
            </w:r>
            <w:r w:rsidRPr="00820E43">
              <w:rPr>
                <w:rFonts w:ascii="Calibri" w:hAnsi="Calibri" w:cs="Calibri"/>
                <w:sz w:val="20"/>
                <w:lang w:val="en-US"/>
              </w:rPr>
              <w:t>survey</w:t>
            </w:r>
            <w:r w:rsidRPr="00820E43">
              <w:rPr>
                <w:rFonts w:ascii="Calibri" w:hAnsi="Calibri" w:cs="Calibri"/>
                <w:sz w:val="20"/>
                <w:lang w:val="en-GB"/>
              </w:rPr>
              <w:t xml:space="preserve"> </w:t>
            </w:r>
            <w:r w:rsidRPr="00820E43">
              <w:rPr>
                <w:rFonts w:ascii="Calibri" w:hAnsi="Calibri" w:cs="Calibri"/>
                <w:sz w:val="20"/>
                <w:lang w:val="en-US"/>
              </w:rPr>
              <w:t>methods</w:t>
            </w:r>
            <w:r w:rsidRPr="00820E43">
              <w:rPr>
                <w:rFonts w:ascii="Calibri" w:hAnsi="Calibri" w:cs="Calibri"/>
                <w:sz w:val="20"/>
                <w:lang w:val="en-GB"/>
              </w:rPr>
              <w:t xml:space="preserve"> </w:t>
            </w:r>
            <w:r w:rsidRPr="00820E43">
              <w:rPr>
                <w:rFonts w:ascii="Calibri" w:hAnsi="Calibri" w:cs="Calibri"/>
                <w:sz w:val="20"/>
                <w:lang w:val="en-US"/>
              </w:rPr>
              <w:t>of</w:t>
            </w:r>
            <w:r w:rsidRPr="00820E43">
              <w:rPr>
                <w:rFonts w:ascii="Calibri" w:hAnsi="Calibri" w:cs="Calibri"/>
                <w:sz w:val="20"/>
                <w:lang w:val="en-GB"/>
              </w:rPr>
              <w:t xml:space="preserve"> </w:t>
            </w:r>
            <w:r w:rsidRPr="00820E43">
              <w:rPr>
                <w:rFonts w:ascii="Calibri" w:hAnsi="Calibri" w:cs="Calibri"/>
                <w:sz w:val="20"/>
                <w:lang w:val="en-US"/>
              </w:rPr>
              <w:t>sources</w:t>
            </w:r>
            <w:r w:rsidRPr="00820E43">
              <w:rPr>
                <w:rFonts w:ascii="Calibri" w:hAnsi="Calibri" w:cs="Calibri"/>
                <w:sz w:val="20"/>
                <w:lang w:val="en-GB"/>
              </w:rPr>
              <w:t xml:space="preserve"> (</w:t>
            </w:r>
            <w:r w:rsidRPr="00820E43">
              <w:rPr>
                <w:rFonts w:ascii="Calibri" w:hAnsi="Calibri" w:cs="Calibri"/>
                <w:sz w:val="20"/>
                <w:lang w:val="en-US"/>
              </w:rPr>
              <w:t>according</w:t>
            </w:r>
            <w:r w:rsidRPr="00820E43">
              <w:rPr>
                <w:rFonts w:ascii="Calibri" w:hAnsi="Calibri" w:cs="Calibri"/>
                <w:sz w:val="20"/>
                <w:lang w:val="en-GB"/>
              </w:rPr>
              <w:t xml:space="preserve"> </w:t>
            </w:r>
            <w:r w:rsidRPr="00820E43">
              <w:rPr>
                <w:rFonts w:ascii="Calibri" w:hAnsi="Calibri" w:cs="Calibri"/>
                <w:sz w:val="20"/>
                <w:lang w:val="en-US"/>
              </w:rPr>
              <w:t>to</w:t>
            </w:r>
            <w:r w:rsidRPr="00820E43">
              <w:rPr>
                <w:rFonts w:ascii="Calibri" w:hAnsi="Calibri" w:cs="Calibri"/>
                <w:sz w:val="20"/>
                <w:lang w:val="en-GB"/>
              </w:rPr>
              <w:t xml:space="preserve"> </w:t>
            </w:r>
            <w:r w:rsidRPr="00820E43">
              <w:rPr>
                <w:rFonts w:ascii="Calibri" w:hAnsi="Calibri" w:cs="Calibri"/>
                <w:sz w:val="20"/>
                <w:lang w:val="en-US"/>
              </w:rPr>
              <w:t xml:space="preserve">a research topic). </w:t>
            </w:r>
            <w:r w:rsidRPr="00820E43">
              <w:rPr>
                <w:rFonts w:ascii="Calibri" w:hAnsi="Calibri" w:cs="Calibri"/>
                <w:sz w:val="20"/>
                <w:lang w:val="en-GB"/>
              </w:rPr>
              <w:t xml:space="preserve">  </w:t>
            </w:r>
          </w:p>
          <w:p w14:paraId="5E0CC87D" w14:textId="77777777" w:rsidR="00820E43" w:rsidRPr="00820E43" w:rsidRDefault="00820E43" w:rsidP="00A85228">
            <w:pPr>
              <w:numPr>
                <w:ilvl w:val="0"/>
                <w:numId w:val="87"/>
              </w:numPr>
              <w:ind w:left="312" w:hanging="312"/>
              <w:jc w:val="both"/>
              <w:rPr>
                <w:rFonts w:ascii="Calibri" w:hAnsi="Calibri"/>
                <w:sz w:val="20"/>
                <w:lang w:val="en-US"/>
              </w:rPr>
            </w:pPr>
            <w:r w:rsidRPr="00820E43">
              <w:rPr>
                <w:rFonts w:ascii="Calibri" w:hAnsi="Calibri"/>
                <w:sz w:val="20"/>
                <w:lang w:val="en-US"/>
              </w:rPr>
              <w:t xml:space="preserve">Master the tools of bibliographical research. </w:t>
            </w:r>
          </w:p>
          <w:p w14:paraId="2B743A7A" w14:textId="77777777" w:rsidR="00820E43" w:rsidRPr="00820E43" w:rsidRDefault="00820E43" w:rsidP="00A85228">
            <w:pPr>
              <w:numPr>
                <w:ilvl w:val="0"/>
                <w:numId w:val="87"/>
              </w:numPr>
              <w:ind w:left="312" w:hanging="312"/>
              <w:jc w:val="both"/>
              <w:rPr>
                <w:rFonts w:ascii="Calibri" w:hAnsi="Calibri"/>
                <w:sz w:val="20"/>
                <w:lang w:val="en-US"/>
              </w:rPr>
            </w:pPr>
            <w:r w:rsidRPr="00820E43">
              <w:rPr>
                <w:rFonts w:ascii="Calibri" w:hAnsi="Calibri"/>
                <w:sz w:val="20"/>
                <w:lang w:val="en-US"/>
              </w:rPr>
              <w:t xml:space="preserve">Have adequate knowledge of the bibliography pertaining to the academic field of ancient theatre. </w:t>
            </w:r>
          </w:p>
          <w:p w14:paraId="24F436B5" w14:textId="77777777" w:rsidR="00820E43" w:rsidRPr="00820E43" w:rsidRDefault="00820E43" w:rsidP="00A85228">
            <w:pPr>
              <w:numPr>
                <w:ilvl w:val="0"/>
                <w:numId w:val="87"/>
              </w:numPr>
              <w:ind w:left="312" w:hanging="312"/>
              <w:jc w:val="both"/>
              <w:rPr>
                <w:rFonts w:ascii="Calibri" w:hAnsi="Calibri"/>
                <w:sz w:val="20"/>
                <w:lang w:val="en-US"/>
              </w:rPr>
            </w:pPr>
            <w:r w:rsidRPr="00820E43">
              <w:rPr>
                <w:rFonts w:ascii="Calibri" w:hAnsi="Calibri"/>
                <w:sz w:val="20"/>
                <w:lang w:val="en-US"/>
              </w:rPr>
              <w:t>Thoroughly know the sources of their assigned research topic.</w:t>
            </w:r>
          </w:p>
          <w:p w14:paraId="47E3962B" w14:textId="77777777" w:rsidR="00820E43" w:rsidRPr="00820E43" w:rsidRDefault="00820E43" w:rsidP="00A85228">
            <w:pPr>
              <w:numPr>
                <w:ilvl w:val="0"/>
                <w:numId w:val="87"/>
              </w:numPr>
              <w:ind w:left="312" w:hanging="312"/>
              <w:jc w:val="both"/>
              <w:rPr>
                <w:rFonts w:ascii="Calibri" w:hAnsi="Calibri"/>
                <w:sz w:val="20"/>
                <w:lang w:val="en-US"/>
              </w:rPr>
            </w:pPr>
            <w:r w:rsidRPr="00820E43">
              <w:rPr>
                <w:rFonts w:ascii="Calibri" w:hAnsi="Calibri"/>
                <w:sz w:val="20"/>
                <w:lang w:val="en-US"/>
              </w:rPr>
              <w:t xml:space="preserve">Be familiar with the correct use of </w:t>
            </w:r>
            <w:r w:rsidRPr="00820E43">
              <w:rPr>
                <w:rFonts w:ascii="Calibri" w:eastAsia="Times New Roman" w:hAnsi="Calibri" w:cs="Calibri"/>
                <w:sz w:val="20"/>
                <w:lang w:val="en-US" w:eastAsia="en-US"/>
              </w:rPr>
              <w:t>academic complements</w:t>
            </w:r>
            <w:r w:rsidRPr="00820E43">
              <w:rPr>
                <w:rFonts w:ascii="Calibri" w:hAnsi="Calibri"/>
                <w:sz w:val="20"/>
                <w:lang w:val="en-US"/>
              </w:rPr>
              <w:t xml:space="preserve"> (</w:t>
            </w:r>
            <w:r w:rsidRPr="00820E43">
              <w:rPr>
                <w:rFonts w:ascii="Calibri" w:eastAsia="Times New Roman" w:hAnsi="Calibri" w:cs="Calibri"/>
                <w:sz w:val="20"/>
                <w:lang w:val="en-US" w:eastAsia="en-US"/>
              </w:rPr>
              <w:t>references, footnotes, quotations</w:t>
            </w:r>
            <w:r w:rsidRPr="00820E43">
              <w:rPr>
                <w:rFonts w:ascii="Calibri" w:hAnsi="Calibri"/>
                <w:sz w:val="20"/>
                <w:lang w:val="en-US"/>
              </w:rPr>
              <w:t>) in most prevailing systems (European, author-date system).</w:t>
            </w:r>
          </w:p>
          <w:p w14:paraId="0104D65A" w14:textId="77777777" w:rsidR="00820E43" w:rsidRPr="00820E43" w:rsidRDefault="00820E43" w:rsidP="00A85228">
            <w:pPr>
              <w:numPr>
                <w:ilvl w:val="0"/>
                <w:numId w:val="87"/>
              </w:numPr>
              <w:ind w:left="312" w:hanging="312"/>
              <w:jc w:val="both"/>
              <w:rPr>
                <w:rFonts w:ascii="Calibri" w:hAnsi="Calibri"/>
                <w:sz w:val="20"/>
                <w:lang w:val="en-US"/>
              </w:rPr>
            </w:pPr>
            <w:r w:rsidRPr="00820E43">
              <w:rPr>
                <w:rFonts w:ascii="Calibri" w:hAnsi="Calibri"/>
                <w:sz w:val="20"/>
                <w:lang w:val="en-US"/>
              </w:rPr>
              <w:t>Be acquainted with the rules of academic conduct concerning the approach to research sources and the use of bibliography.</w:t>
            </w:r>
          </w:p>
        </w:tc>
      </w:tr>
      <w:tr w:rsidR="00820E43" w:rsidRPr="00820E43" w14:paraId="64314948" w14:textId="77777777" w:rsidTr="004C3B01">
        <w:tblPrEx>
          <w:tblLook w:val="0000" w:firstRow="0" w:lastRow="0" w:firstColumn="0" w:lastColumn="0" w:noHBand="0" w:noVBand="0"/>
        </w:tblPrEx>
        <w:trPr>
          <w:gridBefore w:val="1"/>
          <w:wBefore w:w="18" w:type="dxa"/>
        </w:trPr>
        <w:tc>
          <w:tcPr>
            <w:tcW w:w="9049" w:type="dxa"/>
            <w:tcBorders>
              <w:bottom w:val="nil"/>
            </w:tcBorders>
            <w:shd w:val="clear" w:color="auto" w:fill="DDD9C3"/>
          </w:tcPr>
          <w:p w14:paraId="5FABFDB7" w14:textId="77777777" w:rsidR="00820E43" w:rsidRPr="00820E43" w:rsidRDefault="00820E43" w:rsidP="00597490">
            <w:pPr>
              <w:rPr>
                <w:rFonts w:ascii="Calibri" w:eastAsia="Times New Roman" w:hAnsi="Calibri" w:cs="Calibri"/>
                <w:b/>
                <w:sz w:val="20"/>
                <w:lang w:val="en-US" w:eastAsia="en-US"/>
              </w:rPr>
            </w:pPr>
            <w:r w:rsidRPr="00820E43">
              <w:rPr>
                <w:rFonts w:ascii="Calibri" w:eastAsia="Times New Roman" w:hAnsi="Calibri" w:cs="Calibri"/>
                <w:b/>
                <w:sz w:val="20"/>
                <w:lang w:val="en-US" w:eastAsia="en-US"/>
              </w:rPr>
              <w:t>General skills</w:t>
            </w:r>
          </w:p>
        </w:tc>
      </w:tr>
      <w:tr w:rsidR="00820E43" w:rsidRPr="00E8660F" w14:paraId="259B04B2" w14:textId="77777777" w:rsidTr="004C3B01">
        <w:tc>
          <w:tcPr>
            <w:tcW w:w="9067" w:type="dxa"/>
            <w:gridSpan w:val="2"/>
          </w:tcPr>
          <w:p w14:paraId="51D5319C" w14:textId="77777777" w:rsidR="00820E43" w:rsidRPr="00820E43" w:rsidRDefault="00820E43" w:rsidP="00597490">
            <w:pPr>
              <w:rPr>
                <w:rFonts w:ascii="Calibri" w:eastAsia="Times New Roman" w:hAnsi="Calibri" w:cs="Calibri"/>
                <w:sz w:val="20"/>
                <w:lang w:val="en-US" w:eastAsia="en-US"/>
              </w:rPr>
            </w:pPr>
            <w:r w:rsidRPr="00820E43">
              <w:rPr>
                <w:rFonts w:ascii="Calibri" w:eastAsia="Times New Roman" w:hAnsi="Calibri" w:cs="Calibri"/>
                <w:b/>
                <w:sz w:val="20"/>
                <w:lang w:val="en-US" w:eastAsia="en-US"/>
              </w:rPr>
              <w:t>By the end of the course the student will have developed the following skills (general abilities)</w:t>
            </w:r>
            <w:r w:rsidRPr="00820E43">
              <w:rPr>
                <w:rFonts w:ascii="Calibri" w:eastAsia="Times New Roman" w:hAnsi="Calibri" w:cs="Calibri"/>
                <w:sz w:val="20"/>
                <w:lang w:val="en-US" w:eastAsia="en-US"/>
              </w:rPr>
              <w:t>:</w:t>
            </w:r>
          </w:p>
          <w:p w14:paraId="7ADD216F" w14:textId="77777777" w:rsidR="00820E43" w:rsidRPr="00820E43" w:rsidRDefault="00820E43" w:rsidP="00597490">
            <w:pPr>
              <w:rPr>
                <w:rFonts w:ascii="Calibri" w:eastAsia="Times New Roman" w:hAnsi="Calibri" w:cs="Calibri"/>
                <w:sz w:val="20"/>
                <w:lang w:val="en-US" w:eastAsia="en-US"/>
              </w:rPr>
            </w:pPr>
          </w:p>
          <w:p w14:paraId="10589185" w14:textId="77777777" w:rsidR="00820E43" w:rsidRPr="00820E43" w:rsidRDefault="00820E43" w:rsidP="00A85228">
            <w:pPr>
              <w:numPr>
                <w:ilvl w:val="0"/>
                <w:numId w:val="88"/>
              </w:numPr>
              <w:spacing w:line="276" w:lineRule="auto"/>
              <w:ind w:left="312" w:hanging="312"/>
              <w:jc w:val="both"/>
              <w:rPr>
                <w:rFonts w:ascii="Calibri" w:hAnsi="Calibri" w:cs="Calibri"/>
                <w:sz w:val="20"/>
                <w:lang w:val="en-US"/>
              </w:rPr>
            </w:pPr>
            <w:r w:rsidRPr="00820E43">
              <w:rPr>
                <w:rFonts w:ascii="Calibri" w:eastAsia="Times New Roman" w:hAnsi="Calibri" w:cs="Calibri"/>
                <w:sz w:val="20"/>
                <w:lang w:val="en-US" w:eastAsia="en-US"/>
              </w:rPr>
              <w:t xml:space="preserve"> Expand </w:t>
            </w:r>
            <w:r w:rsidRPr="00820E43">
              <w:rPr>
                <w:rFonts w:ascii="Calibri" w:eastAsia="Times New Roman" w:hAnsi="Calibri" w:cs="Calibri"/>
                <w:sz w:val="20"/>
                <w:lang w:val="en-GB" w:eastAsia="en-US"/>
              </w:rPr>
              <w:t>on issues of ancient theatre</w:t>
            </w:r>
          </w:p>
          <w:p w14:paraId="30D347E6" w14:textId="77777777" w:rsidR="00820E43" w:rsidRPr="00820E43" w:rsidRDefault="00820E43" w:rsidP="00A85228">
            <w:pPr>
              <w:numPr>
                <w:ilvl w:val="0"/>
                <w:numId w:val="88"/>
              </w:numPr>
              <w:spacing w:line="276" w:lineRule="auto"/>
              <w:ind w:left="312" w:hanging="312"/>
              <w:jc w:val="both"/>
              <w:rPr>
                <w:rFonts w:ascii="Calibri" w:hAnsi="Calibri" w:cs="Calibri"/>
                <w:sz w:val="20"/>
                <w:lang w:val="en-US"/>
              </w:rPr>
            </w:pPr>
            <w:r w:rsidRPr="00820E43">
              <w:rPr>
                <w:rFonts w:ascii="Calibri" w:eastAsia="Times New Roman" w:hAnsi="Calibri" w:cs="Calibri"/>
                <w:sz w:val="20"/>
                <w:lang w:val="en-GB" w:eastAsia="en-US"/>
              </w:rPr>
              <w:t>Collect and evaluate research material necessary for the composition of an academic paper (assignment)</w:t>
            </w:r>
            <w:r w:rsidRPr="00820E43">
              <w:rPr>
                <w:rFonts w:ascii="Calibri" w:hAnsi="Calibri" w:cs="Calibri"/>
                <w:sz w:val="20"/>
                <w:lang w:val="en-US"/>
              </w:rPr>
              <w:t>.</w:t>
            </w:r>
          </w:p>
          <w:p w14:paraId="347A1F51" w14:textId="77777777" w:rsidR="00820E43" w:rsidRPr="00820E43" w:rsidRDefault="00820E43" w:rsidP="00A85228">
            <w:pPr>
              <w:numPr>
                <w:ilvl w:val="0"/>
                <w:numId w:val="88"/>
              </w:numPr>
              <w:spacing w:line="276" w:lineRule="auto"/>
              <w:ind w:left="312" w:hanging="312"/>
              <w:jc w:val="both"/>
              <w:rPr>
                <w:rFonts w:ascii="Calibri" w:hAnsi="Calibri" w:cs="Calibri"/>
                <w:sz w:val="20"/>
                <w:lang w:val="en-US"/>
              </w:rPr>
            </w:pPr>
            <w:r w:rsidRPr="00820E43">
              <w:rPr>
                <w:rFonts w:ascii="Calibri" w:eastAsia="Times New Roman" w:hAnsi="Calibri" w:cs="Calibri"/>
                <w:sz w:val="20"/>
                <w:lang w:val="en-GB" w:eastAsia="en-US"/>
              </w:rPr>
              <w:t>Appropriately sort, classify and index research material.</w:t>
            </w:r>
            <w:r w:rsidRPr="00820E43">
              <w:rPr>
                <w:rFonts w:ascii="Calibri" w:hAnsi="Calibri" w:cs="Calibri"/>
                <w:sz w:val="20"/>
                <w:lang w:val="en-US"/>
              </w:rPr>
              <w:t xml:space="preserve"> </w:t>
            </w:r>
          </w:p>
          <w:p w14:paraId="4C103B52" w14:textId="77777777" w:rsidR="00820E43" w:rsidRPr="00820E43" w:rsidRDefault="00820E43" w:rsidP="00A85228">
            <w:pPr>
              <w:numPr>
                <w:ilvl w:val="0"/>
                <w:numId w:val="90"/>
              </w:numPr>
              <w:spacing w:line="276" w:lineRule="auto"/>
              <w:ind w:left="312" w:hanging="312"/>
              <w:jc w:val="both"/>
              <w:rPr>
                <w:rFonts w:ascii="Calibri" w:eastAsia="Times New Roman" w:hAnsi="Calibri" w:cs="Calibri"/>
                <w:sz w:val="20"/>
                <w:lang w:val="en-GB" w:eastAsia="en-US"/>
              </w:rPr>
            </w:pPr>
            <w:r w:rsidRPr="00820E43">
              <w:rPr>
                <w:rFonts w:ascii="Calibri" w:eastAsia="Times New Roman" w:hAnsi="Calibri" w:cs="Calibri"/>
                <w:sz w:val="20"/>
                <w:lang w:val="en-GB" w:eastAsia="en-US"/>
              </w:rPr>
              <w:t xml:space="preserve">Correctly use </w:t>
            </w:r>
            <w:r w:rsidRPr="00820E43">
              <w:rPr>
                <w:rFonts w:ascii="Calibri" w:eastAsia="Times New Roman" w:hAnsi="Calibri" w:cs="Calibri"/>
                <w:sz w:val="20"/>
                <w:lang w:val="en-US" w:eastAsia="en-US"/>
              </w:rPr>
              <w:t>academic complements</w:t>
            </w:r>
            <w:r w:rsidRPr="00820E43">
              <w:rPr>
                <w:rFonts w:ascii="Calibri" w:hAnsi="Calibri" w:cs="Calibri"/>
                <w:sz w:val="20"/>
                <w:lang w:val="en-US"/>
              </w:rPr>
              <w:t xml:space="preserve"> (</w:t>
            </w:r>
            <w:r w:rsidRPr="00820E43">
              <w:rPr>
                <w:rFonts w:ascii="Calibri" w:eastAsia="Times New Roman" w:hAnsi="Calibri" w:cs="Calibri"/>
                <w:sz w:val="20"/>
                <w:lang w:val="en-US" w:eastAsia="en-US"/>
              </w:rPr>
              <w:t>references, footnotes, quotations</w:t>
            </w:r>
            <w:r w:rsidRPr="00820E43">
              <w:rPr>
                <w:rFonts w:ascii="Calibri" w:hAnsi="Calibri" w:cs="Calibri"/>
                <w:sz w:val="20"/>
                <w:lang w:val="en-US"/>
              </w:rPr>
              <w:t>)</w:t>
            </w:r>
            <w:r w:rsidRPr="00820E43">
              <w:rPr>
                <w:rFonts w:ascii="Calibri" w:eastAsia="Times New Roman" w:hAnsi="Calibri" w:cs="Calibri"/>
                <w:sz w:val="20"/>
                <w:lang w:val="en-GB" w:eastAsia="en-US"/>
              </w:rPr>
              <w:t>.</w:t>
            </w:r>
          </w:p>
          <w:p w14:paraId="25C08AEA" w14:textId="77777777" w:rsidR="00820E43" w:rsidRPr="00820E43" w:rsidRDefault="00820E43" w:rsidP="00A85228">
            <w:pPr>
              <w:numPr>
                <w:ilvl w:val="0"/>
                <w:numId w:val="88"/>
              </w:numPr>
              <w:spacing w:line="276" w:lineRule="auto"/>
              <w:ind w:left="312" w:hanging="312"/>
              <w:jc w:val="both"/>
              <w:rPr>
                <w:rFonts w:ascii="Calibri" w:hAnsi="Calibri" w:cs="Calibri"/>
                <w:sz w:val="20"/>
                <w:lang w:val="en-GB"/>
              </w:rPr>
            </w:pPr>
            <w:r w:rsidRPr="00820E43">
              <w:rPr>
                <w:rFonts w:ascii="Calibri" w:hAnsi="Calibri" w:cs="Calibri"/>
                <w:sz w:val="20"/>
                <w:lang w:val="en-US"/>
              </w:rPr>
              <w:t>Apply</w:t>
            </w:r>
            <w:r w:rsidRPr="00820E43">
              <w:rPr>
                <w:rFonts w:ascii="Calibri" w:hAnsi="Calibri" w:cs="Calibri"/>
                <w:sz w:val="20"/>
                <w:lang w:val="en-GB"/>
              </w:rPr>
              <w:t xml:space="preserve"> </w:t>
            </w:r>
            <w:r w:rsidRPr="00820E43">
              <w:rPr>
                <w:rFonts w:ascii="Calibri" w:hAnsi="Calibri" w:cs="Calibri"/>
                <w:sz w:val="20"/>
                <w:lang w:val="en-US"/>
              </w:rPr>
              <w:t>the</w:t>
            </w:r>
            <w:r w:rsidRPr="00820E43">
              <w:rPr>
                <w:rFonts w:ascii="Calibri" w:hAnsi="Calibri" w:cs="Calibri"/>
                <w:sz w:val="20"/>
                <w:lang w:val="en-GB"/>
              </w:rPr>
              <w:t xml:space="preserve"> </w:t>
            </w:r>
            <w:r w:rsidRPr="00820E43">
              <w:rPr>
                <w:rFonts w:ascii="Calibri" w:hAnsi="Calibri" w:cs="Calibri"/>
                <w:sz w:val="20"/>
                <w:lang w:val="en-US"/>
              </w:rPr>
              <w:t>rules</w:t>
            </w:r>
            <w:r w:rsidRPr="00820E43">
              <w:rPr>
                <w:rFonts w:ascii="Calibri" w:hAnsi="Calibri" w:cs="Calibri"/>
                <w:sz w:val="20"/>
                <w:lang w:val="en-GB"/>
              </w:rPr>
              <w:t xml:space="preserve"> </w:t>
            </w:r>
            <w:r w:rsidRPr="00820E43">
              <w:rPr>
                <w:rFonts w:ascii="Calibri" w:hAnsi="Calibri" w:cs="Calibri"/>
                <w:sz w:val="20"/>
                <w:lang w:val="en-US"/>
              </w:rPr>
              <w:t>of</w:t>
            </w:r>
            <w:r w:rsidRPr="00820E43">
              <w:rPr>
                <w:rFonts w:ascii="Calibri" w:hAnsi="Calibri" w:cs="Calibri"/>
                <w:sz w:val="20"/>
                <w:lang w:val="en-GB"/>
              </w:rPr>
              <w:t xml:space="preserve"> </w:t>
            </w:r>
            <w:r w:rsidRPr="00820E43">
              <w:rPr>
                <w:rFonts w:ascii="Calibri" w:hAnsi="Calibri" w:cs="Calibri"/>
                <w:sz w:val="20"/>
                <w:lang w:val="en-US"/>
              </w:rPr>
              <w:t>academic</w:t>
            </w:r>
            <w:r w:rsidRPr="00820E43">
              <w:rPr>
                <w:rFonts w:ascii="Calibri" w:hAnsi="Calibri" w:cs="Calibri"/>
                <w:sz w:val="20"/>
                <w:lang w:val="en-GB"/>
              </w:rPr>
              <w:t xml:space="preserve"> </w:t>
            </w:r>
            <w:r w:rsidRPr="00820E43">
              <w:rPr>
                <w:rFonts w:ascii="Calibri" w:hAnsi="Calibri" w:cs="Calibri"/>
                <w:sz w:val="20"/>
                <w:lang w:val="en-US"/>
              </w:rPr>
              <w:t>conduct</w:t>
            </w:r>
            <w:r w:rsidRPr="00820E43">
              <w:rPr>
                <w:rFonts w:ascii="Calibri" w:hAnsi="Calibri" w:cs="Calibri"/>
                <w:sz w:val="20"/>
                <w:lang w:val="en-GB"/>
              </w:rPr>
              <w:t xml:space="preserve"> </w:t>
            </w:r>
            <w:r w:rsidRPr="00820E43">
              <w:rPr>
                <w:rFonts w:ascii="Calibri" w:hAnsi="Calibri" w:cs="Calibri"/>
                <w:sz w:val="20"/>
                <w:lang w:val="en-US"/>
              </w:rPr>
              <w:t>in</w:t>
            </w:r>
            <w:r w:rsidRPr="00820E43">
              <w:rPr>
                <w:rFonts w:ascii="Calibri" w:hAnsi="Calibri" w:cs="Calibri"/>
                <w:sz w:val="20"/>
                <w:lang w:val="en-GB"/>
              </w:rPr>
              <w:t xml:space="preserve"> </w:t>
            </w:r>
            <w:r w:rsidRPr="00820E43">
              <w:rPr>
                <w:rFonts w:ascii="Calibri" w:hAnsi="Calibri" w:cs="Calibri"/>
                <w:sz w:val="20"/>
                <w:lang w:val="en-US"/>
              </w:rPr>
              <w:t>approaching</w:t>
            </w:r>
            <w:r w:rsidRPr="00820E43">
              <w:rPr>
                <w:rFonts w:ascii="Calibri" w:hAnsi="Calibri" w:cs="Calibri"/>
                <w:sz w:val="20"/>
                <w:lang w:val="en-GB"/>
              </w:rPr>
              <w:t xml:space="preserve"> </w:t>
            </w:r>
            <w:r w:rsidRPr="00820E43">
              <w:rPr>
                <w:rFonts w:ascii="Calibri" w:hAnsi="Calibri" w:cs="Calibri"/>
                <w:sz w:val="20"/>
                <w:lang w:val="en-US"/>
              </w:rPr>
              <w:t>sources</w:t>
            </w:r>
            <w:r w:rsidRPr="00820E43">
              <w:rPr>
                <w:rFonts w:ascii="Calibri" w:hAnsi="Calibri" w:cs="Calibri"/>
                <w:sz w:val="20"/>
                <w:lang w:val="en-GB"/>
              </w:rPr>
              <w:t xml:space="preserve"> </w:t>
            </w:r>
            <w:r w:rsidRPr="00820E43">
              <w:rPr>
                <w:rFonts w:ascii="Calibri" w:hAnsi="Calibri" w:cs="Calibri"/>
                <w:sz w:val="20"/>
                <w:lang w:val="en-US"/>
              </w:rPr>
              <w:t>and</w:t>
            </w:r>
            <w:r w:rsidRPr="00820E43">
              <w:rPr>
                <w:rFonts w:ascii="Calibri" w:hAnsi="Calibri" w:cs="Calibri"/>
                <w:sz w:val="20"/>
                <w:lang w:val="en-GB"/>
              </w:rPr>
              <w:t xml:space="preserve"> </w:t>
            </w:r>
            <w:r w:rsidRPr="00820E43">
              <w:rPr>
                <w:rFonts w:ascii="Calibri" w:hAnsi="Calibri" w:cs="Calibri"/>
                <w:sz w:val="20"/>
                <w:lang w:val="en-US"/>
              </w:rPr>
              <w:t xml:space="preserve">using bibliography. </w:t>
            </w:r>
          </w:p>
          <w:p w14:paraId="669DE97B" w14:textId="77777777" w:rsidR="00820E43" w:rsidRPr="00820E43" w:rsidRDefault="00820E43" w:rsidP="00A85228">
            <w:pPr>
              <w:numPr>
                <w:ilvl w:val="0"/>
                <w:numId w:val="88"/>
              </w:numPr>
              <w:spacing w:line="276" w:lineRule="auto"/>
              <w:ind w:left="312" w:hanging="312"/>
              <w:jc w:val="both"/>
              <w:rPr>
                <w:rFonts w:ascii="Calibri" w:hAnsi="Calibri" w:cs="Calibri"/>
                <w:sz w:val="20"/>
              </w:rPr>
            </w:pPr>
            <w:r w:rsidRPr="00820E43">
              <w:rPr>
                <w:rFonts w:ascii="Calibri" w:hAnsi="Calibri" w:cs="Calibri"/>
                <w:sz w:val="20"/>
                <w:lang w:val="en-US"/>
              </w:rPr>
              <w:t>Correctly</w:t>
            </w:r>
            <w:r w:rsidRPr="00820E43">
              <w:rPr>
                <w:rFonts w:ascii="Calibri" w:hAnsi="Calibri" w:cs="Calibri"/>
                <w:sz w:val="20"/>
              </w:rPr>
              <w:t xml:space="preserve"> </w:t>
            </w:r>
            <w:r w:rsidRPr="00820E43">
              <w:rPr>
                <w:rFonts w:ascii="Calibri" w:hAnsi="Calibri" w:cs="Calibri"/>
                <w:sz w:val="20"/>
                <w:lang w:val="en-US"/>
              </w:rPr>
              <w:t>use</w:t>
            </w:r>
            <w:r w:rsidRPr="00820E43">
              <w:rPr>
                <w:rFonts w:ascii="Calibri" w:hAnsi="Calibri" w:cs="Calibri"/>
                <w:sz w:val="20"/>
              </w:rPr>
              <w:t xml:space="preserve"> </w:t>
            </w:r>
            <w:r w:rsidRPr="00820E43">
              <w:rPr>
                <w:rFonts w:ascii="Calibri" w:hAnsi="Calibri" w:cs="Calibri"/>
                <w:sz w:val="20"/>
                <w:lang w:val="en-US"/>
              </w:rPr>
              <w:t>terminology</w:t>
            </w:r>
            <w:r w:rsidRPr="00820E43">
              <w:rPr>
                <w:rFonts w:ascii="Calibri" w:hAnsi="Calibri" w:cs="Calibri"/>
                <w:sz w:val="20"/>
              </w:rPr>
              <w:t>.</w:t>
            </w:r>
          </w:p>
          <w:p w14:paraId="5312EF8B" w14:textId="77777777" w:rsidR="00820E43" w:rsidRPr="00820E43" w:rsidRDefault="00820E43" w:rsidP="00A85228">
            <w:pPr>
              <w:numPr>
                <w:ilvl w:val="0"/>
                <w:numId w:val="88"/>
              </w:numPr>
              <w:spacing w:line="276" w:lineRule="auto"/>
              <w:ind w:left="312" w:hanging="312"/>
              <w:jc w:val="both"/>
              <w:rPr>
                <w:rFonts w:ascii="Calibri" w:hAnsi="Calibri" w:cs="Calibri"/>
                <w:sz w:val="20"/>
                <w:lang w:val="en-US"/>
              </w:rPr>
            </w:pPr>
            <w:r w:rsidRPr="00820E43">
              <w:rPr>
                <w:rFonts w:ascii="Calibri" w:hAnsi="Calibri" w:cs="Calibri"/>
                <w:sz w:val="20"/>
                <w:lang w:val="en-US"/>
              </w:rPr>
              <w:t>Adhere to the strict academic method of composing academic work (research assignments).</w:t>
            </w:r>
          </w:p>
          <w:p w14:paraId="187C9BDD" w14:textId="77777777" w:rsidR="00820E43" w:rsidRPr="00820E43" w:rsidRDefault="00820E43" w:rsidP="00A85228">
            <w:pPr>
              <w:numPr>
                <w:ilvl w:val="0"/>
                <w:numId w:val="88"/>
              </w:numPr>
              <w:spacing w:line="276" w:lineRule="auto"/>
              <w:ind w:left="312" w:hanging="312"/>
              <w:jc w:val="both"/>
              <w:rPr>
                <w:rFonts w:ascii="Calibri" w:hAnsi="Calibri" w:cs="Calibri"/>
                <w:sz w:val="20"/>
                <w:lang w:val="en-US"/>
              </w:rPr>
            </w:pPr>
            <w:r w:rsidRPr="00820E43">
              <w:rPr>
                <w:rFonts w:ascii="Calibri" w:hAnsi="Calibri" w:cs="Calibri"/>
                <w:sz w:val="20"/>
                <w:lang w:val="en-US"/>
              </w:rPr>
              <w:t xml:space="preserve">Be able to write their own research assignments-essays. </w:t>
            </w:r>
          </w:p>
          <w:p w14:paraId="7F742421" w14:textId="77777777" w:rsidR="00820E43" w:rsidRPr="00820E43" w:rsidRDefault="00820E43" w:rsidP="00A85228">
            <w:pPr>
              <w:numPr>
                <w:ilvl w:val="0"/>
                <w:numId w:val="88"/>
              </w:numPr>
              <w:spacing w:line="276" w:lineRule="auto"/>
              <w:ind w:left="312" w:hanging="312"/>
              <w:jc w:val="both"/>
              <w:rPr>
                <w:rFonts w:ascii="Calibri" w:hAnsi="Calibri"/>
                <w:color w:val="1F497D"/>
                <w:sz w:val="20"/>
                <w:lang w:val="en-US"/>
              </w:rPr>
            </w:pPr>
            <w:r w:rsidRPr="00820E43">
              <w:rPr>
                <w:rFonts w:ascii="Calibri" w:hAnsi="Calibri" w:cs="Calibri"/>
                <w:sz w:val="20"/>
                <w:lang w:val="en-US"/>
              </w:rPr>
              <w:t>Generally, apply theoretical knowledge in practice while studying a play of ancient Greek theatre.</w:t>
            </w:r>
            <w:r w:rsidRPr="00820E43">
              <w:rPr>
                <w:rFonts w:ascii="Calibri" w:hAnsi="Calibri"/>
                <w:sz w:val="20"/>
                <w:lang w:val="en-US"/>
              </w:rPr>
              <w:t xml:space="preserve"> </w:t>
            </w:r>
          </w:p>
        </w:tc>
      </w:tr>
    </w:tbl>
    <w:p w14:paraId="470FDA22" w14:textId="77777777" w:rsidR="00820E43" w:rsidRPr="00AD4252" w:rsidRDefault="00820E43" w:rsidP="00A85228">
      <w:pPr>
        <w:pStyle w:val="ListParagraph"/>
        <w:widowControl w:val="0"/>
        <w:numPr>
          <w:ilvl w:val="0"/>
          <w:numId w:val="91"/>
        </w:numPr>
        <w:autoSpaceDE w:val="0"/>
        <w:autoSpaceDN w:val="0"/>
        <w:adjustRightInd w:val="0"/>
        <w:spacing w:before="120" w:after="200" w:line="276" w:lineRule="auto"/>
        <w:rPr>
          <w:rFonts w:ascii="Calibri" w:eastAsia="Times New Roman" w:hAnsi="Calibri" w:cs="Calibri"/>
          <w:b/>
          <w:sz w:val="20"/>
          <w:lang w:eastAsia="en-US"/>
        </w:rPr>
      </w:pPr>
      <w:r w:rsidRPr="00AD4252">
        <w:rPr>
          <w:rFonts w:ascii="Calibri" w:eastAsia="Times New Roman" w:hAnsi="Calibri" w:cs="Calibri"/>
          <w:b/>
          <w:sz w:val="20"/>
          <w:lang w:val="en-US" w:eastAsia="en-US"/>
        </w:rPr>
        <w:t>COURSE CONTENT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820E43" w:rsidRPr="00E8660F" w14:paraId="41BDC865" w14:textId="77777777" w:rsidTr="004C3B01">
        <w:tc>
          <w:tcPr>
            <w:tcW w:w="9067" w:type="dxa"/>
          </w:tcPr>
          <w:p w14:paraId="46303067" w14:textId="77777777" w:rsidR="00820E43" w:rsidRPr="00820E43" w:rsidRDefault="00820E43" w:rsidP="00597490">
            <w:pPr>
              <w:ind w:left="360"/>
              <w:jc w:val="both"/>
              <w:rPr>
                <w:rFonts w:ascii="Calibri" w:eastAsia="Times New Roman" w:hAnsi="Calibri" w:cs="Calibri"/>
                <w:sz w:val="20"/>
                <w:lang w:val="en-US" w:eastAsia="en-US"/>
              </w:rPr>
            </w:pPr>
            <w:r w:rsidRPr="00820E43">
              <w:rPr>
                <w:rFonts w:ascii="Calibri" w:eastAsia="Times New Roman" w:hAnsi="Calibri" w:cs="Calibri"/>
                <w:sz w:val="20"/>
                <w:lang w:val="en-US" w:eastAsia="en-US"/>
              </w:rPr>
              <w:t xml:space="preserve">Meaning and types of academic assignment. Searching and organizing material. Research bibliographical tools. Academic complements: references, footnotes, quotations, bibliography. Use of sources and rules </w:t>
            </w:r>
            <w:r w:rsidRPr="00820E43">
              <w:rPr>
                <w:rFonts w:ascii="Calibri" w:eastAsia="Times New Roman" w:hAnsi="Calibri" w:cs="Calibri"/>
                <w:sz w:val="20"/>
                <w:lang w:val="en-US" w:eastAsia="en-US"/>
              </w:rPr>
              <w:lastRenderedPageBreak/>
              <w:t xml:space="preserve">of academic conduct. Organization of material and academic assignment writing. Applying theoretical knowledge on the study of a play of ancient Greek drama.  </w:t>
            </w:r>
          </w:p>
        </w:tc>
      </w:tr>
    </w:tbl>
    <w:p w14:paraId="28BD9087" w14:textId="77777777" w:rsidR="00820E43" w:rsidRPr="00820E43" w:rsidRDefault="00820E43" w:rsidP="00A85228">
      <w:pPr>
        <w:widowControl w:val="0"/>
        <w:numPr>
          <w:ilvl w:val="0"/>
          <w:numId w:val="91"/>
        </w:numPr>
        <w:autoSpaceDE w:val="0"/>
        <w:autoSpaceDN w:val="0"/>
        <w:adjustRightInd w:val="0"/>
        <w:spacing w:before="120" w:after="200" w:line="276" w:lineRule="auto"/>
        <w:contextualSpacing/>
        <w:rPr>
          <w:rFonts w:ascii="Calibri" w:eastAsia="Times New Roman" w:hAnsi="Calibri" w:cs="Calibri"/>
          <w:b/>
          <w:sz w:val="20"/>
          <w:lang w:val="en-US" w:eastAsia="en-US"/>
        </w:rPr>
      </w:pPr>
      <w:r w:rsidRPr="00820E43">
        <w:rPr>
          <w:rFonts w:ascii="Calibri" w:eastAsia="Times New Roman" w:hAnsi="Calibri" w:cs="Calibri"/>
          <w:b/>
          <w:sz w:val="20"/>
          <w:lang w:val="en-US" w:eastAsia="en-US"/>
        </w:rPr>
        <w:lastRenderedPageBreak/>
        <w:t>TEACHING AND LEARNING METHODS - EVALUATION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61"/>
      </w:tblGrid>
      <w:tr w:rsidR="00820E43" w:rsidRPr="00820E43" w14:paraId="55EC0C1E" w14:textId="77777777" w:rsidTr="004C3B01">
        <w:tc>
          <w:tcPr>
            <w:tcW w:w="3306" w:type="dxa"/>
            <w:shd w:val="clear" w:color="auto" w:fill="DDD9C3"/>
          </w:tcPr>
          <w:p w14:paraId="0B5E499D" w14:textId="77777777" w:rsidR="00820E43" w:rsidRPr="00820E43" w:rsidRDefault="00820E43" w:rsidP="00597490">
            <w:pPr>
              <w:jc w:val="right"/>
              <w:rPr>
                <w:rFonts w:ascii="Calibri" w:eastAsia="Times New Roman" w:hAnsi="Calibri" w:cs="Calibri"/>
                <w:b/>
                <w:sz w:val="20"/>
                <w:lang w:eastAsia="en-US"/>
              </w:rPr>
            </w:pPr>
            <w:r w:rsidRPr="00820E43">
              <w:rPr>
                <w:rFonts w:ascii="Calibri" w:eastAsia="Times New Roman" w:hAnsi="Calibri" w:cs="Calibri"/>
                <w:b/>
                <w:sz w:val="20"/>
                <w:lang w:val="en-US" w:eastAsia="en-US"/>
              </w:rPr>
              <w:t>INSTRUCTION METHOD</w:t>
            </w:r>
          </w:p>
        </w:tc>
        <w:tc>
          <w:tcPr>
            <w:tcW w:w="5761" w:type="dxa"/>
          </w:tcPr>
          <w:p w14:paraId="3B3AB2D9" w14:textId="77777777" w:rsidR="00820E43" w:rsidRPr="00820E43" w:rsidRDefault="00820E43" w:rsidP="00597490">
            <w:pPr>
              <w:rPr>
                <w:rFonts w:ascii="Calibri" w:eastAsia="Times New Roman" w:hAnsi="Calibri" w:cs="Calibri"/>
                <w:iCs/>
                <w:sz w:val="20"/>
                <w:lang w:eastAsia="en-US"/>
              </w:rPr>
            </w:pPr>
            <w:r w:rsidRPr="00820E43">
              <w:rPr>
                <w:rFonts w:ascii="Calibri" w:eastAsia="Times New Roman" w:hAnsi="Calibri" w:cs="Calibri"/>
                <w:iCs/>
                <w:sz w:val="20"/>
                <w:lang w:val="en-US" w:eastAsia="en-US"/>
              </w:rPr>
              <w:t>In class</w:t>
            </w:r>
          </w:p>
        </w:tc>
      </w:tr>
      <w:tr w:rsidR="00820E43" w:rsidRPr="00E8660F" w14:paraId="380A304A" w14:textId="77777777" w:rsidTr="004C3B01">
        <w:tc>
          <w:tcPr>
            <w:tcW w:w="3306" w:type="dxa"/>
            <w:shd w:val="clear" w:color="auto" w:fill="DDD9C3"/>
          </w:tcPr>
          <w:p w14:paraId="5B99BA35" w14:textId="77777777" w:rsidR="00820E43" w:rsidRPr="00820E43" w:rsidRDefault="00820E43" w:rsidP="00597490">
            <w:pPr>
              <w:jc w:val="right"/>
              <w:rPr>
                <w:rFonts w:ascii="Calibri" w:eastAsia="Times New Roman" w:hAnsi="Calibri" w:cs="Calibri"/>
                <w:i/>
                <w:sz w:val="20"/>
                <w:lang w:val="en-US" w:eastAsia="en-US"/>
              </w:rPr>
            </w:pPr>
            <w:r w:rsidRPr="00820E43">
              <w:rPr>
                <w:rFonts w:ascii="Calibri" w:eastAsia="Times New Roman" w:hAnsi="Calibri" w:cs="Calibri"/>
                <w:b/>
                <w:sz w:val="20"/>
                <w:lang w:val="en-US" w:eastAsia="en-US"/>
              </w:rPr>
              <w:t>USE OF INFORMATION AND COMMUNICATION TECHNOLOGIES</w:t>
            </w:r>
          </w:p>
        </w:tc>
        <w:tc>
          <w:tcPr>
            <w:tcW w:w="5761" w:type="dxa"/>
          </w:tcPr>
          <w:p w14:paraId="33895EE4" w14:textId="77777777" w:rsidR="00820E43" w:rsidRPr="00820E43" w:rsidRDefault="00820E43" w:rsidP="00597490">
            <w:pPr>
              <w:rPr>
                <w:rFonts w:ascii="Calibri" w:eastAsia="Times New Roman" w:hAnsi="Calibri"/>
                <w:iCs/>
                <w:sz w:val="20"/>
                <w:lang w:val="en-US" w:eastAsia="en-US"/>
              </w:rPr>
            </w:pPr>
            <w:r w:rsidRPr="00820E43">
              <w:rPr>
                <w:rFonts w:ascii="Calibri" w:eastAsia="Times New Roman" w:hAnsi="Calibri"/>
                <w:iCs/>
                <w:sz w:val="20"/>
                <w:lang w:val="en-US" w:eastAsia="en-US"/>
              </w:rPr>
              <w:t>The main points of each lecture are presented via slides (PowerPoint). Relevant audio and visual materials are also presented. Visiting via the net reliable academic webpages for searching bibliographical material (</w:t>
            </w:r>
            <w:proofErr w:type="spellStart"/>
            <w:r w:rsidRPr="00820E43">
              <w:rPr>
                <w:rFonts w:ascii="Calibri" w:eastAsia="Times New Roman" w:hAnsi="Calibri"/>
                <w:iCs/>
                <w:sz w:val="20"/>
                <w:lang w:val="en-US" w:eastAsia="en-US"/>
              </w:rPr>
              <w:t>jstor</w:t>
            </w:r>
            <w:proofErr w:type="spellEnd"/>
            <w:r w:rsidRPr="00820E43">
              <w:rPr>
                <w:rFonts w:ascii="Calibri" w:eastAsia="Times New Roman" w:hAnsi="Calibri"/>
                <w:iCs/>
                <w:sz w:val="20"/>
                <w:lang w:val="en-US" w:eastAsia="en-US"/>
              </w:rPr>
              <w:t xml:space="preserve">, </w:t>
            </w:r>
            <w:proofErr w:type="spellStart"/>
            <w:r w:rsidRPr="00820E43">
              <w:rPr>
                <w:rFonts w:ascii="Calibri" w:eastAsia="Times New Roman" w:hAnsi="Calibri"/>
                <w:iCs/>
                <w:sz w:val="20"/>
                <w:lang w:val="en-US" w:eastAsia="en-US"/>
              </w:rPr>
              <w:t>Persée</w:t>
            </w:r>
            <w:proofErr w:type="spellEnd"/>
            <w:r w:rsidRPr="00820E43">
              <w:rPr>
                <w:rFonts w:ascii="Calibri" w:eastAsia="Times New Roman" w:hAnsi="Calibri"/>
                <w:iCs/>
                <w:sz w:val="20"/>
                <w:lang w:val="en-US" w:eastAsia="en-US"/>
              </w:rPr>
              <w:t xml:space="preserve">, </w:t>
            </w:r>
            <w:proofErr w:type="spellStart"/>
            <w:r w:rsidRPr="00820E43">
              <w:rPr>
                <w:rFonts w:ascii="Calibri" w:eastAsia="Times New Roman" w:hAnsi="Calibri"/>
                <w:i/>
                <w:iCs/>
                <w:sz w:val="20"/>
                <w:lang w:val="en-US" w:eastAsia="en-US"/>
              </w:rPr>
              <w:t>Année</w:t>
            </w:r>
            <w:proofErr w:type="spellEnd"/>
            <w:r w:rsidRPr="00820E43">
              <w:rPr>
                <w:rFonts w:ascii="Calibri" w:eastAsia="Times New Roman" w:hAnsi="Calibri"/>
                <w:i/>
                <w:iCs/>
                <w:sz w:val="20"/>
                <w:lang w:val="en-US" w:eastAsia="en-US"/>
              </w:rPr>
              <w:t xml:space="preserve"> </w:t>
            </w:r>
            <w:proofErr w:type="spellStart"/>
            <w:r w:rsidRPr="00820E43">
              <w:rPr>
                <w:rFonts w:ascii="Calibri" w:eastAsia="Times New Roman" w:hAnsi="Calibri"/>
                <w:i/>
                <w:iCs/>
                <w:sz w:val="20"/>
                <w:lang w:val="en-US" w:eastAsia="en-US"/>
              </w:rPr>
              <w:t>Philologique</w:t>
            </w:r>
            <w:proofErr w:type="spellEnd"/>
            <w:r w:rsidRPr="00820E43">
              <w:rPr>
                <w:rFonts w:ascii="Calibri" w:eastAsia="Times New Roman" w:hAnsi="Calibri"/>
                <w:iCs/>
                <w:sz w:val="20"/>
                <w:lang w:val="en-US" w:eastAsia="en-US"/>
              </w:rPr>
              <w:t xml:space="preserve"> etc.).</w:t>
            </w:r>
          </w:p>
        </w:tc>
      </w:tr>
      <w:tr w:rsidR="00820E43" w:rsidRPr="00820E43" w14:paraId="5248B779" w14:textId="77777777" w:rsidTr="004C3B01">
        <w:tc>
          <w:tcPr>
            <w:tcW w:w="3306" w:type="dxa"/>
            <w:shd w:val="clear" w:color="auto" w:fill="DDD9C3"/>
          </w:tcPr>
          <w:p w14:paraId="79EB4A17" w14:textId="77777777" w:rsidR="00820E43" w:rsidRPr="00820E43" w:rsidRDefault="00820E43" w:rsidP="00597490">
            <w:pPr>
              <w:jc w:val="right"/>
              <w:rPr>
                <w:rFonts w:ascii="Calibri" w:eastAsia="Times New Roman" w:hAnsi="Calibri" w:cs="Calibri"/>
                <w:b/>
                <w:sz w:val="20"/>
                <w:lang w:eastAsia="en-US"/>
              </w:rPr>
            </w:pPr>
            <w:r w:rsidRPr="00820E43">
              <w:rPr>
                <w:rFonts w:ascii="Calibri" w:eastAsia="Times New Roman" w:hAnsi="Calibri" w:cs="Calibri"/>
                <w:b/>
                <w:sz w:val="20"/>
                <w:lang w:eastAsia="en-US"/>
              </w:rPr>
              <w:t>INSTRUCTION ORGANIZATION</w:t>
            </w:r>
          </w:p>
          <w:p w14:paraId="528651EF" w14:textId="77777777" w:rsidR="00820E43" w:rsidRPr="00820E43" w:rsidRDefault="00820E43" w:rsidP="00597490">
            <w:pPr>
              <w:jc w:val="both"/>
              <w:rPr>
                <w:rFonts w:ascii="Calibri" w:eastAsia="Times New Roman" w:hAnsi="Calibri" w:cs="Calibri"/>
                <w:i/>
                <w:sz w:val="20"/>
                <w:lang w:eastAsia="en-US"/>
              </w:rPr>
            </w:pPr>
          </w:p>
        </w:tc>
        <w:tc>
          <w:tcPr>
            <w:tcW w:w="576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0"/>
              <w:gridCol w:w="1985"/>
            </w:tblGrid>
            <w:tr w:rsidR="00820E43" w:rsidRPr="00820E43" w14:paraId="65676E87" w14:textId="77777777" w:rsidTr="004C3B01">
              <w:tc>
                <w:tcPr>
                  <w:tcW w:w="3520" w:type="dxa"/>
                  <w:tcBorders>
                    <w:top w:val="single" w:sz="4" w:space="0" w:color="auto"/>
                    <w:left w:val="single" w:sz="4" w:space="0" w:color="auto"/>
                    <w:bottom w:val="single" w:sz="4" w:space="0" w:color="auto"/>
                    <w:right w:val="single" w:sz="4" w:space="0" w:color="auto"/>
                  </w:tcBorders>
                  <w:shd w:val="clear" w:color="auto" w:fill="DDD9C3"/>
                  <w:vAlign w:val="center"/>
                </w:tcPr>
                <w:p w14:paraId="06022827" w14:textId="77777777" w:rsidR="00820E43" w:rsidRPr="00820E43" w:rsidRDefault="00820E43" w:rsidP="00597490">
                  <w:pPr>
                    <w:jc w:val="center"/>
                    <w:rPr>
                      <w:rFonts w:ascii="Calibri" w:eastAsia="Times New Roman" w:hAnsi="Calibri" w:cs="Calibri"/>
                      <w:b/>
                      <w:i/>
                      <w:sz w:val="20"/>
                      <w:lang w:val="en-US" w:eastAsia="en-US"/>
                    </w:rPr>
                  </w:pPr>
                  <w:r w:rsidRPr="00820E43">
                    <w:rPr>
                      <w:rFonts w:ascii="Calibri" w:eastAsia="Times New Roman" w:hAnsi="Calibri" w:cs="Calibri"/>
                      <w:b/>
                      <w:i/>
                      <w:sz w:val="20"/>
                      <w:lang w:val="en-US" w:eastAsia="en-US"/>
                    </w:rPr>
                    <w:t>Activities</w:t>
                  </w:r>
                </w:p>
              </w:tc>
              <w:tc>
                <w:tcPr>
                  <w:tcW w:w="1985" w:type="dxa"/>
                  <w:tcBorders>
                    <w:top w:val="single" w:sz="4" w:space="0" w:color="auto"/>
                    <w:left w:val="single" w:sz="4" w:space="0" w:color="auto"/>
                    <w:bottom w:val="single" w:sz="4" w:space="0" w:color="auto"/>
                    <w:right w:val="single" w:sz="4" w:space="0" w:color="auto"/>
                  </w:tcBorders>
                  <w:shd w:val="clear" w:color="auto" w:fill="DDD9C3"/>
                  <w:vAlign w:val="center"/>
                </w:tcPr>
                <w:p w14:paraId="1BCB09FB" w14:textId="77777777" w:rsidR="00820E43" w:rsidRPr="00820E43" w:rsidRDefault="00820E43" w:rsidP="00597490">
                  <w:pPr>
                    <w:jc w:val="center"/>
                    <w:rPr>
                      <w:rFonts w:ascii="Calibri" w:eastAsia="Times New Roman" w:hAnsi="Calibri" w:cs="Calibri"/>
                      <w:b/>
                      <w:i/>
                      <w:sz w:val="20"/>
                      <w:lang w:val="en-US" w:eastAsia="en-US"/>
                    </w:rPr>
                  </w:pPr>
                  <w:r w:rsidRPr="00820E43">
                    <w:rPr>
                      <w:rFonts w:ascii="Calibri" w:eastAsia="Times New Roman" w:hAnsi="Calibri" w:cs="Calibri"/>
                      <w:b/>
                      <w:i/>
                      <w:sz w:val="20"/>
                      <w:lang w:val="en-US" w:eastAsia="en-US"/>
                    </w:rPr>
                    <w:t xml:space="preserve">Semester </w:t>
                  </w:r>
                </w:p>
                <w:p w14:paraId="574AA34C" w14:textId="77777777" w:rsidR="00820E43" w:rsidRPr="00820E43" w:rsidRDefault="00820E43" w:rsidP="00597490">
                  <w:pPr>
                    <w:jc w:val="center"/>
                    <w:rPr>
                      <w:rFonts w:ascii="Calibri" w:eastAsia="Times New Roman" w:hAnsi="Calibri" w:cs="Calibri"/>
                      <w:b/>
                      <w:i/>
                      <w:sz w:val="20"/>
                      <w:lang w:val="en-US" w:eastAsia="en-US"/>
                    </w:rPr>
                  </w:pPr>
                  <w:r w:rsidRPr="00820E43">
                    <w:rPr>
                      <w:rFonts w:ascii="Calibri" w:eastAsia="Times New Roman" w:hAnsi="Calibri" w:cs="Calibri"/>
                      <w:b/>
                      <w:i/>
                      <w:sz w:val="20"/>
                      <w:lang w:val="en-US" w:eastAsia="en-US"/>
                    </w:rPr>
                    <w:t>student workload</w:t>
                  </w:r>
                </w:p>
              </w:tc>
            </w:tr>
            <w:tr w:rsidR="00820E43" w:rsidRPr="00820E43" w14:paraId="7E6899D3" w14:textId="77777777" w:rsidTr="004C3B01">
              <w:tc>
                <w:tcPr>
                  <w:tcW w:w="3520" w:type="dxa"/>
                  <w:tcBorders>
                    <w:top w:val="single" w:sz="4" w:space="0" w:color="auto"/>
                    <w:left w:val="single" w:sz="4" w:space="0" w:color="auto"/>
                    <w:bottom w:val="single" w:sz="4" w:space="0" w:color="auto"/>
                    <w:right w:val="single" w:sz="4" w:space="0" w:color="auto"/>
                  </w:tcBorders>
                </w:tcPr>
                <w:p w14:paraId="4C081BAA" w14:textId="77777777" w:rsidR="00820E43" w:rsidRPr="00820E43" w:rsidRDefault="00820E43" w:rsidP="00597490">
                  <w:pPr>
                    <w:rPr>
                      <w:rFonts w:ascii="Calibri" w:eastAsia="Times New Roman" w:hAnsi="Calibri" w:cs="Calibri"/>
                      <w:sz w:val="20"/>
                      <w:lang w:val="en-US" w:eastAsia="en-US"/>
                    </w:rPr>
                  </w:pPr>
                  <w:r w:rsidRPr="00820E43">
                    <w:rPr>
                      <w:rFonts w:ascii="Calibri" w:eastAsia="Times New Roman" w:hAnsi="Calibri" w:cs="Calibri"/>
                      <w:sz w:val="20"/>
                      <w:lang w:val="en-US" w:eastAsia="en-US"/>
                    </w:rPr>
                    <w:t>Lectures</w:t>
                  </w:r>
                </w:p>
              </w:tc>
              <w:tc>
                <w:tcPr>
                  <w:tcW w:w="1985" w:type="dxa"/>
                  <w:tcBorders>
                    <w:top w:val="single" w:sz="4" w:space="0" w:color="auto"/>
                    <w:left w:val="single" w:sz="4" w:space="0" w:color="auto"/>
                    <w:bottom w:val="single" w:sz="4" w:space="0" w:color="auto"/>
                    <w:right w:val="single" w:sz="4" w:space="0" w:color="auto"/>
                  </w:tcBorders>
                </w:tcPr>
                <w:p w14:paraId="6E1A34CD" w14:textId="77777777" w:rsidR="00820E43" w:rsidRPr="00820E43" w:rsidRDefault="00820E43" w:rsidP="00597490">
                  <w:pPr>
                    <w:jc w:val="center"/>
                    <w:rPr>
                      <w:rFonts w:ascii="Calibri" w:eastAsia="Times New Roman" w:hAnsi="Calibri" w:cs="Calibri"/>
                      <w:sz w:val="20"/>
                      <w:lang w:val="en-US" w:eastAsia="en-US"/>
                    </w:rPr>
                  </w:pPr>
                  <w:r w:rsidRPr="00820E43">
                    <w:rPr>
                      <w:rFonts w:ascii="Calibri" w:eastAsia="Times New Roman" w:hAnsi="Calibri" w:cs="Arial"/>
                      <w:sz w:val="20"/>
                      <w:lang w:eastAsia="en-US"/>
                    </w:rPr>
                    <w:t>3</w:t>
                  </w:r>
                  <w:r w:rsidRPr="00820E43">
                    <w:rPr>
                      <w:rFonts w:ascii="Calibri" w:eastAsia="Times New Roman" w:hAnsi="Calibri" w:cs="Arial"/>
                      <w:sz w:val="20"/>
                      <w:lang w:val="en-US" w:eastAsia="en-US"/>
                    </w:rPr>
                    <w:t>x</w:t>
                  </w:r>
                  <w:r w:rsidRPr="00820E43">
                    <w:rPr>
                      <w:rFonts w:ascii="Calibri" w:eastAsia="Times New Roman" w:hAnsi="Calibri" w:cs="Arial"/>
                      <w:sz w:val="20"/>
                      <w:lang w:eastAsia="en-US"/>
                    </w:rPr>
                    <w:t>7</w:t>
                  </w:r>
                  <w:r w:rsidRPr="00820E43">
                    <w:rPr>
                      <w:rFonts w:ascii="Calibri" w:eastAsia="Times New Roman" w:hAnsi="Calibri" w:cs="Arial"/>
                      <w:sz w:val="20"/>
                      <w:lang w:val="en-US" w:eastAsia="en-US"/>
                    </w:rPr>
                    <w:t>=</w:t>
                  </w:r>
                  <w:r w:rsidRPr="00820E43">
                    <w:rPr>
                      <w:rFonts w:ascii="Calibri" w:eastAsia="Times New Roman" w:hAnsi="Calibri" w:cs="Arial"/>
                      <w:sz w:val="20"/>
                      <w:lang w:eastAsia="en-US"/>
                    </w:rPr>
                    <w:t>21</w:t>
                  </w:r>
                </w:p>
              </w:tc>
            </w:tr>
            <w:tr w:rsidR="00820E43" w:rsidRPr="00820E43" w14:paraId="382BD509" w14:textId="77777777" w:rsidTr="004C3B01">
              <w:tc>
                <w:tcPr>
                  <w:tcW w:w="3520" w:type="dxa"/>
                  <w:tcBorders>
                    <w:top w:val="single" w:sz="4" w:space="0" w:color="auto"/>
                    <w:left w:val="single" w:sz="4" w:space="0" w:color="auto"/>
                    <w:bottom w:val="single" w:sz="4" w:space="0" w:color="auto"/>
                    <w:right w:val="single" w:sz="4" w:space="0" w:color="auto"/>
                  </w:tcBorders>
                </w:tcPr>
                <w:p w14:paraId="0DE22F83" w14:textId="77777777" w:rsidR="00820E43" w:rsidRPr="00820E43" w:rsidRDefault="00820E43" w:rsidP="00597490">
                  <w:pPr>
                    <w:rPr>
                      <w:rFonts w:ascii="Calibri" w:eastAsia="Times New Roman" w:hAnsi="Calibri" w:cs="Arial"/>
                      <w:sz w:val="20"/>
                      <w:lang w:val="en-US" w:eastAsia="en-US"/>
                    </w:rPr>
                  </w:pPr>
                  <w:r w:rsidRPr="00820E43">
                    <w:rPr>
                      <w:rFonts w:ascii="Calibri" w:eastAsia="Times New Roman" w:hAnsi="Calibri" w:cs="Arial"/>
                      <w:sz w:val="20"/>
                      <w:lang w:val="en-US" w:eastAsia="en-US"/>
                    </w:rPr>
                    <w:t xml:space="preserve">Oral presentation of students’ assignments during research and preparation period – Discussion of problems </w:t>
                  </w:r>
                </w:p>
              </w:tc>
              <w:tc>
                <w:tcPr>
                  <w:tcW w:w="1985" w:type="dxa"/>
                  <w:tcBorders>
                    <w:top w:val="single" w:sz="4" w:space="0" w:color="auto"/>
                    <w:left w:val="single" w:sz="4" w:space="0" w:color="auto"/>
                    <w:bottom w:val="single" w:sz="4" w:space="0" w:color="auto"/>
                    <w:right w:val="single" w:sz="4" w:space="0" w:color="auto"/>
                  </w:tcBorders>
                </w:tcPr>
                <w:p w14:paraId="394571CF" w14:textId="77777777" w:rsidR="00820E43" w:rsidRPr="00820E43" w:rsidRDefault="00820E43" w:rsidP="00597490">
                  <w:pPr>
                    <w:jc w:val="center"/>
                    <w:rPr>
                      <w:rFonts w:ascii="Calibri" w:eastAsia="Times New Roman" w:hAnsi="Calibri" w:cs="Calibri"/>
                      <w:sz w:val="20"/>
                      <w:lang w:val="en-US" w:eastAsia="en-US"/>
                    </w:rPr>
                  </w:pPr>
                  <w:r w:rsidRPr="00820E43">
                    <w:rPr>
                      <w:rFonts w:ascii="Calibri" w:eastAsia="Times New Roman" w:hAnsi="Calibri" w:cs="Arial"/>
                      <w:sz w:val="20"/>
                      <w:lang w:eastAsia="en-US"/>
                    </w:rPr>
                    <w:t>3</w:t>
                  </w:r>
                  <w:r w:rsidRPr="00820E43">
                    <w:rPr>
                      <w:rFonts w:ascii="Calibri" w:eastAsia="Times New Roman" w:hAnsi="Calibri" w:cs="Arial"/>
                      <w:sz w:val="20"/>
                      <w:lang w:val="en-US" w:eastAsia="en-US"/>
                    </w:rPr>
                    <w:t>x</w:t>
                  </w:r>
                  <w:r w:rsidRPr="00820E43">
                    <w:rPr>
                      <w:rFonts w:ascii="Calibri" w:eastAsia="Times New Roman" w:hAnsi="Calibri" w:cs="Arial"/>
                      <w:sz w:val="20"/>
                      <w:lang w:eastAsia="en-US"/>
                    </w:rPr>
                    <w:t>6</w:t>
                  </w:r>
                  <w:r w:rsidRPr="00820E43">
                    <w:rPr>
                      <w:rFonts w:ascii="Calibri" w:eastAsia="Times New Roman" w:hAnsi="Calibri" w:cs="Arial"/>
                      <w:sz w:val="20"/>
                      <w:lang w:val="en-US" w:eastAsia="en-US"/>
                    </w:rPr>
                    <w:t>=</w:t>
                  </w:r>
                  <w:r w:rsidRPr="00820E43">
                    <w:rPr>
                      <w:rFonts w:ascii="Calibri" w:eastAsia="Times New Roman" w:hAnsi="Calibri" w:cs="Arial"/>
                      <w:sz w:val="20"/>
                      <w:lang w:eastAsia="en-US"/>
                    </w:rPr>
                    <w:t>18</w:t>
                  </w:r>
                </w:p>
              </w:tc>
            </w:tr>
            <w:tr w:rsidR="00820E43" w:rsidRPr="00820E43" w14:paraId="4F2A798C" w14:textId="77777777" w:rsidTr="004C3B01">
              <w:tc>
                <w:tcPr>
                  <w:tcW w:w="3520" w:type="dxa"/>
                  <w:tcBorders>
                    <w:top w:val="single" w:sz="4" w:space="0" w:color="auto"/>
                    <w:left w:val="single" w:sz="4" w:space="0" w:color="auto"/>
                    <w:bottom w:val="single" w:sz="4" w:space="0" w:color="auto"/>
                    <w:right w:val="single" w:sz="4" w:space="0" w:color="auto"/>
                  </w:tcBorders>
                </w:tcPr>
                <w:p w14:paraId="04989503" w14:textId="77777777" w:rsidR="00820E43" w:rsidRPr="00820E43" w:rsidRDefault="00820E43" w:rsidP="00597490">
                  <w:pPr>
                    <w:rPr>
                      <w:rFonts w:ascii="Calibri" w:eastAsia="Times New Roman" w:hAnsi="Calibri" w:cs="Calibri"/>
                      <w:sz w:val="20"/>
                      <w:lang w:val="en-US" w:eastAsia="en-US"/>
                    </w:rPr>
                  </w:pPr>
                  <w:r w:rsidRPr="00820E43">
                    <w:rPr>
                      <w:rFonts w:ascii="Calibri" w:eastAsia="Times New Roman" w:hAnsi="Calibri" w:cs="Arial"/>
                      <w:sz w:val="20"/>
                      <w:lang w:val="en-US" w:eastAsia="en-US"/>
                    </w:rPr>
                    <w:t>Composition of short individual assignments on bibliography research along with the lectures</w:t>
                  </w:r>
                </w:p>
              </w:tc>
              <w:tc>
                <w:tcPr>
                  <w:tcW w:w="1985" w:type="dxa"/>
                  <w:tcBorders>
                    <w:top w:val="single" w:sz="4" w:space="0" w:color="auto"/>
                    <w:left w:val="single" w:sz="4" w:space="0" w:color="auto"/>
                    <w:bottom w:val="single" w:sz="4" w:space="0" w:color="auto"/>
                    <w:right w:val="single" w:sz="4" w:space="0" w:color="auto"/>
                  </w:tcBorders>
                </w:tcPr>
                <w:p w14:paraId="6C99464A" w14:textId="77777777" w:rsidR="00820E43" w:rsidRPr="00820E43" w:rsidRDefault="00820E43" w:rsidP="00597490">
                  <w:pPr>
                    <w:jc w:val="center"/>
                    <w:rPr>
                      <w:rFonts w:ascii="Calibri" w:eastAsia="Times New Roman" w:hAnsi="Calibri" w:cs="Calibri"/>
                      <w:sz w:val="20"/>
                      <w:lang w:val="en-US" w:eastAsia="en-US"/>
                    </w:rPr>
                  </w:pPr>
                  <w:r w:rsidRPr="00820E43">
                    <w:rPr>
                      <w:rFonts w:ascii="Calibri" w:eastAsia="Times New Roman" w:hAnsi="Calibri" w:cs="Calibri"/>
                      <w:sz w:val="20"/>
                      <w:lang w:val="en-US" w:eastAsia="en-US"/>
                    </w:rPr>
                    <w:t>16</w:t>
                  </w:r>
                </w:p>
              </w:tc>
            </w:tr>
            <w:tr w:rsidR="00820E43" w:rsidRPr="00820E43" w14:paraId="457B2FB2" w14:textId="77777777" w:rsidTr="004C3B01">
              <w:tc>
                <w:tcPr>
                  <w:tcW w:w="3520" w:type="dxa"/>
                  <w:tcBorders>
                    <w:top w:val="single" w:sz="4" w:space="0" w:color="auto"/>
                    <w:left w:val="single" w:sz="4" w:space="0" w:color="auto"/>
                    <w:bottom w:val="single" w:sz="4" w:space="0" w:color="auto"/>
                    <w:right w:val="single" w:sz="4" w:space="0" w:color="auto"/>
                  </w:tcBorders>
                </w:tcPr>
                <w:p w14:paraId="2B85C2A8" w14:textId="77777777" w:rsidR="00820E43" w:rsidRPr="00820E43" w:rsidRDefault="00820E43" w:rsidP="00597490">
                  <w:pPr>
                    <w:rPr>
                      <w:rFonts w:ascii="Calibri" w:eastAsia="Times New Roman" w:hAnsi="Calibri" w:cs="Arial"/>
                      <w:sz w:val="20"/>
                      <w:lang w:eastAsia="en-US"/>
                    </w:rPr>
                  </w:pPr>
                  <w:r w:rsidRPr="00820E43">
                    <w:rPr>
                      <w:rFonts w:ascii="Calibri" w:eastAsia="Times New Roman" w:hAnsi="Calibri" w:cs="Arial"/>
                      <w:sz w:val="20"/>
                      <w:lang w:val="en-US" w:eastAsia="en-US"/>
                    </w:rPr>
                    <w:t>Research work</w:t>
                  </w:r>
                  <w:r w:rsidRPr="00820E43">
                    <w:rPr>
                      <w:rFonts w:ascii="Calibri" w:eastAsia="Times New Roman" w:hAnsi="Calibri" w:cs="Arial"/>
                      <w:sz w:val="20"/>
                      <w:lang w:eastAsia="en-US"/>
                    </w:rPr>
                    <w:t xml:space="preserve">, </w:t>
                  </w:r>
                  <w:r w:rsidRPr="00820E43">
                    <w:rPr>
                      <w:rFonts w:ascii="Calibri" w:eastAsia="Times New Roman" w:hAnsi="Calibri" w:cs="Arial"/>
                      <w:sz w:val="20"/>
                      <w:lang w:val="en-US" w:eastAsia="en-US"/>
                    </w:rPr>
                    <w:t xml:space="preserve">source indexing </w:t>
                  </w:r>
                </w:p>
              </w:tc>
              <w:tc>
                <w:tcPr>
                  <w:tcW w:w="1985" w:type="dxa"/>
                  <w:tcBorders>
                    <w:top w:val="single" w:sz="4" w:space="0" w:color="auto"/>
                    <w:left w:val="single" w:sz="4" w:space="0" w:color="auto"/>
                    <w:bottom w:val="single" w:sz="4" w:space="0" w:color="auto"/>
                    <w:right w:val="single" w:sz="4" w:space="0" w:color="auto"/>
                  </w:tcBorders>
                </w:tcPr>
                <w:p w14:paraId="458975DB" w14:textId="77777777" w:rsidR="00820E43" w:rsidRPr="00820E43" w:rsidRDefault="00820E43" w:rsidP="00597490">
                  <w:pPr>
                    <w:jc w:val="center"/>
                    <w:rPr>
                      <w:rFonts w:ascii="Calibri" w:eastAsia="Times New Roman" w:hAnsi="Calibri" w:cs="Calibri"/>
                      <w:sz w:val="20"/>
                      <w:lang w:val="en-US" w:eastAsia="en-US"/>
                    </w:rPr>
                  </w:pPr>
                  <w:r w:rsidRPr="00820E43">
                    <w:rPr>
                      <w:rFonts w:ascii="Calibri" w:eastAsia="Times New Roman" w:hAnsi="Calibri" w:cs="Calibri"/>
                      <w:sz w:val="20"/>
                      <w:lang w:val="en-US" w:eastAsia="en-US"/>
                    </w:rPr>
                    <w:t>25</w:t>
                  </w:r>
                </w:p>
              </w:tc>
            </w:tr>
            <w:tr w:rsidR="00820E43" w:rsidRPr="00820E43" w14:paraId="5D749283" w14:textId="77777777" w:rsidTr="004C3B01">
              <w:tc>
                <w:tcPr>
                  <w:tcW w:w="3520" w:type="dxa"/>
                  <w:tcBorders>
                    <w:top w:val="single" w:sz="4" w:space="0" w:color="auto"/>
                    <w:left w:val="single" w:sz="4" w:space="0" w:color="auto"/>
                    <w:bottom w:val="single" w:sz="4" w:space="0" w:color="auto"/>
                    <w:right w:val="single" w:sz="4" w:space="0" w:color="auto"/>
                  </w:tcBorders>
                </w:tcPr>
                <w:p w14:paraId="21E1910A" w14:textId="77777777" w:rsidR="00820E43" w:rsidRPr="00820E43" w:rsidRDefault="00820E43" w:rsidP="00597490">
                  <w:pPr>
                    <w:rPr>
                      <w:rFonts w:ascii="Calibri" w:eastAsia="Times New Roman" w:hAnsi="Calibri" w:cs="Arial"/>
                      <w:sz w:val="20"/>
                      <w:lang w:eastAsia="en-US"/>
                    </w:rPr>
                  </w:pPr>
                  <w:r w:rsidRPr="00820E43">
                    <w:rPr>
                      <w:rFonts w:ascii="Calibri" w:eastAsia="Times New Roman" w:hAnsi="Calibri" w:cs="Arial"/>
                      <w:sz w:val="20"/>
                      <w:lang w:val="en-US" w:eastAsia="en-US"/>
                    </w:rPr>
                    <w:t>Final</w:t>
                  </w:r>
                  <w:r w:rsidRPr="00820E43">
                    <w:rPr>
                      <w:rFonts w:ascii="Calibri" w:eastAsia="Times New Roman" w:hAnsi="Calibri" w:cs="Arial"/>
                      <w:sz w:val="20"/>
                      <w:lang w:eastAsia="en-US"/>
                    </w:rPr>
                    <w:t xml:space="preserve"> </w:t>
                  </w:r>
                  <w:r w:rsidRPr="00820E43">
                    <w:rPr>
                      <w:rFonts w:ascii="Calibri" w:eastAsia="Times New Roman" w:hAnsi="Calibri" w:cs="Arial"/>
                      <w:sz w:val="20"/>
                      <w:lang w:val="en-US" w:eastAsia="en-US"/>
                    </w:rPr>
                    <w:t>assignment</w:t>
                  </w:r>
                  <w:r w:rsidRPr="00820E43">
                    <w:rPr>
                      <w:rFonts w:ascii="Calibri" w:eastAsia="Times New Roman" w:hAnsi="Calibri" w:cs="Arial"/>
                      <w:sz w:val="20"/>
                      <w:lang w:eastAsia="en-US"/>
                    </w:rPr>
                    <w:t xml:space="preserve"> </w:t>
                  </w:r>
                  <w:r w:rsidRPr="00820E43">
                    <w:rPr>
                      <w:rFonts w:ascii="Calibri" w:eastAsia="Times New Roman" w:hAnsi="Calibri" w:cs="Arial"/>
                      <w:sz w:val="20"/>
                      <w:lang w:val="en-US" w:eastAsia="en-US"/>
                    </w:rPr>
                    <w:t>writing</w:t>
                  </w:r>
                  <w:r w:rsidRPr="00820E43">
                    <w:rPr>
                      <w:rFonts w:ascii="Calibri" w:eastAsia="Times New Roman" w:hAnsi="Calibri" w:cs="Arial"/>
                      <w:sz w:val="20"/>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14:paraId="6585EA26" w14:textId="77777777" w:rsidR="00820E43" w:rsidRPr="00820E43" w:rsidRDefault="00820E43" w:rsidP="00597490">
                  <w:pPr>
                    <w:jc w:val="center"/>
                    <w:rPr>
                      <w:rFonts w:ascii="Calibri" w:eastAsia="Times New Roman" w:hAnsi="Calibri" w:cs="Calibri"/>
                      <w:sz w:val="20"/>
                      <w:lang w:val="en-US" w:eastAsia="en-US"/>
                    </w:rPr>
                  </w:pPr>
                  <w:r w:rsidRPr="00820E43">
                    <w:rPr>
                      <w:rFonts w:ascii="Calibri" w:eastAsia="Times New Roman" w:hAnsi="Calibri" w:cs="Calibri"/>
                      <w:sz w:val="20"/>
                      <w:lang w:val="en-US" w:eastAsia="en-US"/>
                    </w:rPr>
                    <w:t>45</w:t>
                  </w:r>
                </w:p>
              </w:tc>
            </w:tr>
            <w:tr w:rsidR="00820E43" w:rsidRPr="00820E43" w14:paraId="7F700463" w14:textId="77777777" w:rsidTr="004C3B01">
              <w:tc>
                <w:tcPr>
                  <w:tcW w:w="3520" w:type="dxa"/>
                  <w:tcBorders>
                    <w:top w:val="single" w:sz="4" w:space="0" w:color="auto"/>
                    <w:left w:val="single" w:sz="4" w:space="0" w:color="auto"/>
                    <w:bottom w:val="single" w:sz="4" w:space="0" w:color="auto"/>
                    <w:right w:val="single" w:sz="4" w:space="0" w:color="auto"/>
                  </w:tcBorders>
                </w:tcPr>
                <w:p w14:paraId="5C259C35" w14:textId="77777777" w:rsidR="00820E43" w:rsidRPr="00820E43" w:rsidRDefault="00820E43" w:rsidP="00597490">
                  <w:pPr>
                    <w:rPr>
                      <w:rFonts w:ascii="Calibri" w:eastAsia="Times New Roman" w:hAnsi="Calibri" w:cs="Calibri"/>
                      <w:b/>
                      <w:i/>
                      <w:sz w:val="20"/>
                      <w:lang w:val="en-US" w:eastAsia="en-US"/>
                    </w:rPr>
                  </w:pPr>
                  <w:r w:rsidRPr="00820E43">
                    <w:rPr>
                      <w:rFonts w:ascii="Calibri" w:eastAsia="Times New Roman" w:hAnsi="Calibri" w:cs="Calibri"/>
                      <w:b/>
                      <w:i/>
                      <w:sz w:val="20"/>
                      <w:lang w:val="en-US" w:eastAsia="en-US"/>
                    </w:rPr>
                    <w:t>Total number of hours for the course (25 hours of workload per ECTS credit)</w:t>
                  </w:r>
                </w:p>
              </w:tc>
              <w:tc>
                <w:tcPr>
                  <w:tcW w:w="1985" w:type="dxa"/>
                  <w:tcBorders>
                    <w:top w:val="single" w:sz="4" w:space="0" w:color="auto"/>
                    <w:left w:val="single" w:sz="4" w:space="0" w:color="auto"/>
                    <w:bottom w:val="single" w:sz="4" w:space="0" w:color="auto"/>
                    <w:right w:val="single" w:sz="4" w:space="0" w:color="auto"/>
                  </w:tcBorders>
                  <w:vAlign w:val="center"/>
                </w:tcPr>
                <w:p w14:paraId="29E67752" w14:textId="77777777" w:rsidR="00820E43" w:rsidRPr="00820E43" w:rsidRDefault="00820E43" w:rsidP="00597490">
                  <w:pPr>
                    <w:jc w:val="center"/>
                    <w:rPr>
                      <w:rFonts w:ascii="Calibri" w:eastAsia="Times New Roman" w:hAnsi="Calibri" w:cs="Calibri"/>
                      <w:b/>
                      <w:i/>
                      <w:sz w:val="20"/>
                      <w:lang w:val="en-US" w:eastAsia="en-US"/>
                    </w:rPr>
                  </w:pPr>
                  <w:r w:rsidRPr="00820E43">
                    <w:rPr>
                      <w:rFonts w:ascii="Calibri" w:eastAsia="Times New Roman" w:hAnsi="Calibri" w:cs="Calibri"/>
                      <w:b/>
                      <w:i/>
                      <w:sz w:val="20"/>
                      <w:lang w:val="en-US" w:eastAsia="en-US"/>
                    </w:rPr>
                    <w:t xml:space="preserve">125 hours </w:t>
                  </w:r>
                </w:p>
                <w:p w14:paraId="097C4502" w14:textId="77777777" w:rsidR="00820E43" w:rsidRPr="00820E43" w:rsidRDefault="00820E43" w:rsidP="00597490">
                  <w:pPr>
                    <w:jc w:val="center"/>
                    <w:rPr>
                      <w:rFonts w:ascii="Calibri" w:eastAsia="Times New Roman" w:hAnsi="Calibri" w:cs="Calibri"/>
                      <w:b/>
                      <w:i/>
                      <w:sz w:val="20"/>
                      <w:lang w:val="en-US" w:eastAsia="en-US"/>
                    </w:rPr>
                  </w:pPr>
                  <w:r w:rsidRPr="00820E43">
                    <w:rPr>
                      <w:rFonts w:ascii="Calibri" w:eastAsia="Times New Roman" w:hAnsi="Calibri" w:cs="Calibri"/>
                      <w:b/>
                      <w:i/>
                      <w:sz w:val="20"/>
                      <w:lang w:val="en-US" w:eastAsia="en-US"/>
                    </w:rPr>
                    <w:t>(</w:t>
                  </w:r>
                  <w:proofErr w:type="gramStart"/>
                  <w:r w:rsidRPr="00820E43">
                    <w:rPr>
                      <w:rFonts w:ascii="Calibri" w:eastAsia="Times New Roman" w:hAnsi="Calibri" w:cs="Calibri"/>
                      <w:b/>
                      <w:i/>
                      <w:sz w:val="20"/>
                      <w:lang w:val="en-US" w:eastAsia="en-US"/>
                    </w:rPr>
                    <w:t>total</w:t>
                  </w:r>
                  <w:proofErr w:type="gramEnd"/>
                  <w:r w:rsidRPr="00820E43">
                    <w:rPr>
                      <w:rFonts w:ascii="Calibri" w:eastAsia="Times New Roman" w:hAnsi="Calibri" w:cs="Calibri"/>
                      <w:b/>
                      <w:i/>
                      <w:sz w:val="20"/>
                      <w:lang w:val="en-US" w:eastAsia="en-US"/>
                    </w:rPr>
                    <w:t xml:space="preserve"> student workload)</w:t>
                  </w:r>
                </w:p>
              </w:tc>
            </w:tr>
          </w:tbl>
          <w:p w14:paraId="07653FAE" w14:textId="77777777" w:rsidR="00820E43" w:rsidRPr="00820E43" w:rsidRDefault="00820E43" w:rsidP="00597490">
            <w:pPr>
              <w:rPr>
                <w:rFonts w:ascii="Calibri" w:eastAsia="Times New Roman" w:hAnsi="Calibri" w:cs="Calibri"/>
                <w:sz w:val="20"/>
                <w:lang w:val="en-US" w:eastAsia="en-US"/>
              </w:rPr>
            </w:pPr>
          </w:p>
        </w:tc>
      </w:tr>
      <w:tr w:rsidR="00820E43" w:rsidRPr="00E8660F" w14:paraId="732B10FA" w14:textId="77777777" w:rsidTr="004C3B01">
        <w:tc>
          <w:tcPr>
            <w:tcW w:w="3306" w:type="dxa"/>
          </w:tcPr>
          <w:p w14:paraId="4AB37ED0" w14:textId="77777777" w:rsidR="00820E43" w:rsidRPr="00820E43" w:rsidRDefault="00820E43" w:rsidP="00597490">
            <w:pPr>
              <w:jc w:val="right"/>
              <w:rPr>
                <w:rFonts w:ascii="Calibri" w:eastAsia="Times New Roman" w:hAnsi="Calibri" w:cs="Calibri"/>
                <w:b/>
                <w:sz w:val="20"/>
                <w:lang w:eastAsia="en-US"/>
              </w:rPr>
            </w:pPr>
            <w:r w:rsidRPr="00820E43">
              <w:rPr>
                <w:rFonts w:ascii="Calibri" w:eastAsia="Times New Roman" w:hAnsi="Calibri" w:cs="Calibri"/>
                <w:b/>
                <w:sz w:val="20"/>
                <w:lang w:eastAsia="en-US"/>
              </w:rPr>
              <w:t>STUDENTS</w:t>
            </w:r>
            <w:r w:rsidRPr="00820E43">
              <w:rPr>
                <w:rFonts w:ascii="Calibri" w:eastAsia="Times New Roman" w:hAnsi="Calibri" w:cs="Calibri"/>
                <w:b/>
                <w:sz w:val="20"/>
                <w:lang w:val="en-US" w:eastAsia="en-US"/>
              </w:rPr>
              <w:t>’</w:t>
            </w:r>
            <w:r w:rsidRPr="00820E43">
              <w:rPr>
                <w:rFonts w:ascii="Calibri" w:eastAsia="Times New Roman" w:hAnsi="Calibri" w:cs="Calibri"/>
                <w:b/>
                <w:sz w:val="20"/>
                <w:lang w:eastAsia="en-US"/>
              </w:rPr>
              <w:t xml:space="preserve"> </w:t>
            </w:r>
            <w:r w:rsidRPr="00820E43">
              <w:rPr>
                <w:rFonts w:ascii="Calibri" w:eastAsia="Times New Roman" w:hAnsi="Calibri" w:cs="Calibri"/>
                <w:b/>
                <w:sz w:val="20"/>
                <w:lang w:val="en-US" w:eastAsia="en-US"/>
              </w:rPr>
              <w:t>EVALUATION</w:t>
            </w:r>
          </w:p>
        </w:tc>
        <w:tc>
          <w:tcPr>
            <w:tcW w:w="5761" w:type="dxa"/>
          </w:tcPr>
          <w:p w14:paraId="6314D3F1" w14:textId="77777777" w:rsidR="00820E43" w:rsidRPr="00820E43" w:rsidRDefault="00820E43" w:rsidP="00597490">
            <w:pPr>
              <w:ind w:left="265" w:hanging="265"/>
              <w:jc w:val="both"/>
              <w:rPr>
                <w:rFonts w:ascii="Calibri" w:eastAsia="Times New Roman" w:hAnsi="Calibri"/>
                <w:sz w:val="20"/>
                <w:lang w:val="en-US" w:eastAsia="en-US"/>
              </w:rPr>
            </w:pPr>
            <w:r w:rsidRPr="00820E43">
              <w:rPr>
                <w:rFonts w:ascii="Calibri" w:eastAsia="Times New Roman" w:hAnsi="Calibri"/>
                <w:sz w:val="20"/>
                <w:lang w:val="en-US" w:eastAsia="en-US"/>
              </w:rPr>
              <w:t xml:space="preserve">Evaluation and final grade criteria as following: </w:t>
            </w:r>
          </w:p>
          <w:p w14:paraId="3113B159" w14:textId="77777777" w:rsidR="00820E43" w:rsidRPr="00820E43" w:rsidRDefault="00820E43" w:rsidP="00597490">
            <w:pPr>
              <w:ind w:left="265" w:hanging="265"/>
              <w:rPr>
                <w:rFonts w:ascii="Calibri" w:eastAsia="Times New Roman" w:hAnsi="Calibri"/>
                <w:sz w:val="20"/>
                <w:lang w:val="en-US" w:eastAsia="en-US"/>
              </w:rPr>
            </w:pPr>
            <w:r w:rsidRPr="00820E43">
              <w:rPr>
                <w:rFonts w:ascii="Calibri" w:eastAsia="Times New Roman" w:hAnsi="Calibri"/>
                <w:sz w:val="20"/>
                <w:lang w:eastAsia="en-US"/>
              </w:rPr>
              <w:t>Ι</w:t>
            </w:r>
            <w:r w:rsidRPr="00820E43">
              <w:rPr>
                <w:rFonts w:ascii="Calibri" w:eastAsia="Times New Roman" w:hAnsi="Calibri"/>
                <w:sz w:val="20"/>
                <w:lang w:val="en-US" w:eastAsia="en-US"/>
              </w:rPr>
              <w:t>) Student’s contribution to the discussion of problems-issues raised</w:t>
            </w:r>
            <w:r w:rsidR="004C3B01">
              <w:rPr>
                <w:rFonts w:ascii="Calibri" w:eastAsia="Times New Roman" w:hAnsi="Calibri"/>
                <w:sz w:val="20"/>
                <w:lang w:val="en-US" w:eastAsia="en-US"/>
              </w:rPr>
              <w:t xml:space="preserve"> </w:t>
            </w:r>
            <w:r w:rsidRPr="00820E43">
              <w:rPr>
                <w:rFonts w:ascii="Calibri" w:eastAsia="Times New Roman" w:hAnsi="Calibri"/>
                <w:sz w:val="20"/>
                <w:lang w:val="en-US" w:eastAsia="en-US"/>
              </w:rPr>
              <w:t>in lectures and oral presentations of assignments  [10%],</w:t>
            </w:r>
          </w:p>
          <w:p w14:paraId="5B877347" w14:textId="77777777" w:rsidR="00820E43" w:rsidRPr="00820E43" w:rsidRDefault="00820E43" w:rsidP="00597490">
            <w:pPr>
              <w:ind w:left="265" w:hanging="265"/>
              <w:jc w:val="both"/>
              <w:rPr>
                <w:rFonts w:ascii="Calibri" w:eastAsia="Times New Roman" w:hAnsi="Calibri"/>
                <w:sz w:val="20"/>
                <w:lang w:val="en-US" w:eastAsia="en-US"/>
              </w:rPr>
            </w:pPr>
            <w:r w:rsidRPr="00820E43">
              <w:rPr>
                <w:rFonts w:ascii="Calibri" w:eastAsia="Times New Roman" w:hAnsi="Calibri"/>
                <w:sz w:val="20"/>
                <w:lang w:eastAsia="en-US"/>
              </w:rPr>
              <w:t>ΙΙ</w:t>
            </w:r>
            <w:r w:rsidRPr="00820E43">
              <w:rPr>
                <w:rFonts w:ascii="Calibri" w:eastAsia="Times New Roman" w:hAnsi="Calibri"/>
                <w:sz w:val="20"/>
                <w:lang w:val="en-US" w:eastAsia="en-US"/>
              </w:rPr>
              <w:t xml:space="preserve">) Assessment of short assignments during the semester (e.g. short-length bibliography research, presentation and commentary of a research article, composition of references, footnotes, bibliography list etc.) [10%], </w:t>
            </w:r>
          </w:p>
          <w:p w14:paraId="765E63B9" w14:textId="77777777" w:rsidR="00820E43" w:rsidRPr="00820E43" w:rsidRDefault="00820E43" w:rsidP="00597490">
            <w:pPr>
              <w:ind w:left="265" w:hanging="265"/>
              <w:jc w:val="both"/>
              <w:rPr>
                <w:rFonts w:ascii="Calibri" w:eastAsia="Times New Roman" w:hAnsi="Calibri"/>
                <w:sz w:val="20"/>
                <w:lang w:val="en-US" w:eastAsia="en-US"/>
              </w:rPr>
            </w:pPr>
            <w:r w:rsidRPr="00820E43">
              <w:rPr>
                <w:rFonts w:ascii="Calibri" w:eastAsia="Times New Roman" w:hAnsi="Calibri"/>
                <w:sz w:val="20"/>
                <w:lang w:eastAsia="en-US"/>
              </w:rPr>
              <w:t>ΙΙ</w:t>
            </w:r>
            <w:r w:rsidRPr="00820E43">
              <w:rPr>
                <w:rFonts w:ascii="Calibri" w:eastAsia="Times New Roman" w:hAnsi="Calibri"/>
                <w:sz w:val="20"/>
                <w:lang w:val="en-US" w:eastAsia="en-US"/>
              </w:rPr>
              <w:t xml:space="preserve">) Presentation of assignment draft in class [10%], and </w:t>
            </w:r>
          </w:p>
          <w:p w14:paraId="1E24B6DB" w14:textId="77777777" w:rsidR="00820E43" w:rsidRDefault="00820E43" w:rsidP="00597490">
            <w:pPr>
              <w:ind w:left="265" w:hanging="265"/>
              <w:jc w:val="both"/>
              <w:rPr>
                <w:rFonts w:ascii="Calibri" w:eastAsia="Times New Roman" w:hAnsi="Calibri"/>
                <w:sz w:val="20"/>
                <w:lang w:val="en-US" w:eastAsia="en-US"/>
              </w:rPr>
            </w:pPr>
            <w:r w:rsidRPr="00820E43">
              <w:rPr>
                <w:rFonts w:ascii="Calibri" w:eastAsia="Times New Roman" w:hAnsi="Calibri"/>
                <w:sz w:val="20"/>
                <w:lang w:val="en-US" w:eastAsia="en-US"/>
              </w:rPr>
              <w:t>IV) Composition (writing) and presentation of written assignment-essay in the form of an academic article (2500-3000 words) [70%].</w:t>
            </w:r>
          </w:p>
          <w:p w14:paraId="0187B2C6" w14:textId="77777777" w:rsidR="004C3B01" w:rsidRPr="00820E43" w:rsidRDefault="004C3B01" w:rsidP="00597490">
            <w:pPr>
              <w:ind w:left="265" w:hanging="265"/>
              <w:jc w:val="both"/>
              <w:rPr>
                <w:rFonts w:ascii="Calibri" w:eastAsia="Times New Roman" w:hAnsi="Calibri"/>
                <w:sz w:val="20"/>
                <w:lang w:val="en-US" w:eastAsia="en-US"/>
              </w:rPr>
            </w:pPr>
          </w:p>
          <w:p w14:paraId="4DE206C8" w14:textId="77777777" w:rsidR="00820E43" w:rsidRPr="00820E43" w:rsidRDefault="00820E43" w:rsidP="00597490">
            <w:pPr>
              <w:ind w:left="265" w:hanging="265"/>
              <w:rPr>
                <w:rFonts w:ascii="Calibri" w:eastAsia="Times New Roman" w:hAnsi="Calibri"/>
                <w:iCs/>
                <w:sz w:val="20"/>
                <w:lang w:val="en-US" w:eastAsia="en-US"/>
              </w:rPr>
            </w:pPr>
            <w:r w:rsidRPr="00820E43">
              <w:rPr>
                <w:rFonts w:ascii="Calibri" w:eastAsia="Times New Roman" w:hAnsi="Calibri"/>
                <w:iCs/>
                <w:sz w:val="20"/>
                <w:lang w:val="en-US" w:eastAsia="en-US"/>
              </w:rPr>
              <w:t>Evaluation (</w:t>
            </w:r>
            <w:proofErr w:type="gramStart"/>
            <w:r w:rsidRPr="00820E43">
              <w:rPr>
                <w:rFonts w:ascii="Calibri" w:eastAsia="Times New Roman" w:hAnsi="Calibri"/>
                <w:iCs/>
                <w:sz w:val="20"/>
                <w:lang w:val="en-US" w:eastAsia="en-US"/>
              </w:rPr>
              <w:t>i.e.</w:t>
            </w:r>
            <w:proofErr w:type="gramEnd"/>
            <w:r w:rsidRPr="00820E43">
              <w:rPr>
                <w:rFonts w:ascii="Calibri" w:eastAsia="Times New Roman" w:hAnsi="Calibri"/>
                <w:iCs/>
                <w:sz w:val="20"/>
                <w:lang w:val="en-US" w:eastAsia="en-US"/>
              </w:rPr>
              <w:t xml:space="preserve"> composition of assignment) is conducted in Greek. </w:t>
            </w:r>
          </w:p>
        </w:tc>
      </w:tr>
    </w:tbl>
    <w:p w14:paraId="563748D2" w14:textId="77777777" w:rsidR="00820E43" w:rsidRPr="00820E43" w:rsidRDefault="00820E43" w:rsidP="00A85228">
      <w:pPr>
        <w:widowControl w:val="0"/>
        <w:numPr>
          <w:ilvl w:val="0"/>
          <w:numId w:val="91"/>
        </w:numPr>
        <w:autoSpaceDE w:val="0"/>
        <w:autoSpaceDN w:val="0"/>
        <w:adjustRightInd w:val="0"/>
        <w:spacing w:before="240" w:after="200" w:line="276" w:lineRule="auto"/>
        <w:ind w:left="357" w:hanging="357"/>
        <w:rPr>
          <w:rFonts w:ascii="Calibri" w:eastAsia="Times New Roman" w:hAnsi="Calibri" w:cs="Calibri"/>
          <w:b/>
          <w:sz w:val="20"/>
          <w:lang w:val="en-US" w:eastAsia="en-US"/>
        </w:rPr>
      </w:pPr>
      <w:r w:rsidRPr="00820E43">
        <w:rPr>
          <w:rFonts w:ascii="Calibri" w:eastAsia="Times New Roman" w:hAnsi="Calibri" w:cs="Calibri"/>
          <w:b/>
          <w:sz w:val="20"/>
          <w:lang w:val="en-US" w:eastAsia="en-US"/>
        </w:rPr>
        <w:t>RECOMMENDED LITERATURE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820E43" w:rsidRPr="00E8660F" w14:paraId="79B0EF00" w14:textId="77777777" w:rsidTr="004C3B01">
        <w:trPr>
          <w:trHeight w:val="227"/>
        </w:trPr>
        <w:tc>
          <w:tcPr>
            <w:tcW w:w="9067" w:type="dxa"/>
          </w:tcPr>
          <w:p w14:paraId="21F17FD3" w14:textId="77777777" w:rsidR="00820E43" w:rsidRPr="00820E43" w:rsidRDefault="00820E43" w:rsidP="00597490">
            <w:pPr>
              <w:spacing w:after="200"/>
              <w:jc w:val="both"/>
              <w:rPr>
                <w:rFonts w:ascii="Calibri" w:eastAsia="Times New Roman" w:hAnsi="Calibri"/>
                <w:b/>
                <w:sz w:val="20"/>
                <w:lang w:val="en-US" w:eastAsia="en-US"/>
              </w:rPr>
            </w:pPr>
            <w:r w:rsidRPr="00820E43">
              <w:rPr>
                <w:rFonts w:ascii="Calibri" w:eastAsia="Times New Roman" w:hAnsi="Calibri"/>
                <w:b/>
                <w:sz w:val="20"/>
                <w:lang w:val="en-US" w:eastAsia="en-US"/>
              </w:rPr>
              <w:t>Theoretical section:</w:t>
            </w:r>
          </w:p>
          <w:p w14:paraId="48C18BD5" w14:textId="77777777" w:rsidR="00820E43" w:rsidRPr="00820E43" w:rsidRDefault="00820E43" w:rsidP="00A85228">
            <w:pPr>
              <w:numPr>
                <w:ilvl w:val="0"/>
                <w:numId w:val="89"/>
              </w:numPr>
              <w:spacing w:line="276" w:lineRule="auto"/>
              <w:ind w:left="312" w:hanging="357"/>
              <w:contextualSpacing/>
              <w:jc w:val="both"/>
              <w:rPr>
                <w:rFonts w:ascii="Calibri" w:eastAsia="Times New Roman" w:hAnsi="Calibri"/>
                <w:sz w:val="20"/>
                <w:lang w:eastAsia="en-US"/>
              </w:rPr>
            </w:pPr>
            <w:proofErr w:type="spellStart"/>
            <w:r w:rsidRPr="00820E43">
              <w:rPr>
                <w:rFonts w:ascii="Calibri" w:eastAsia="Times New Roman" w:hAnsi="Calibri"/>
                <w:sz w:val="20"/>
                <w:lang w:eastAsia="en-US"/>
              </w:rPr>
              <w:t>Δαμασκηνίδης</w:t>
            </w:r>
            <w:proofErr w:type="spellEnd"/>
            <w:r w:rsidRPr="00820E43">
              <w:rPr>
                <w:rFonts w:ascii="Calibri" w:eastAsia="Times New Roman" w:hAnsi="Calibri"/>
                <w:sz w:val="20"/>
                <w:lang w:eastAsia="en-US"/>
              </w:rPr>
              <w:t xml:space="preserve">, Γ. &amp; Χριστοδούλου, Α., </w:t>
            </w:r>
            <w:r w:rsidRPr="00820E43">
              <w:rPr>
                <w:rFonts w:ascii="Calibri" w:eastAsia="Times New Roman" w:hAnsi="Calibri"/>
                <w:i/>
                <w:sz w:val="20"/>
                <w:lang w:eastAsia="en-US"/>
              </w:rPr>
              <w:t>Η ερευνητική πρόταση στη μεταπτυχιακή και διδακτορική έρευνα</w:t>
            </w:r>
            <w:r w:rsidRPr="00820E43">
              <w:rPr>
                <w:rFonts w:ascii="Calibri" w:eastAsia="Times New Roman" w:hAnsi="Calibri"/>
                <w:sz w:val="20"/>
                <w:lang w:eastAsia="en-US"/>
              </w:rPr>
              <w:t>, Αθήνα 2014.</w:t>
            </w:r>
          </w:p>
          <w:p w14:paraId="441E3D79" w14:textId="77777777" w:rsidR="00820E43" w:rsidRPr="00820E43" w:rsidRDefault="00820E43" w:rsidP="00A85228">
            <w:pPr>
              <w:numPr>
                <w:ilvl w:val="0"/>
                <w:numId w:val="89"/>
              </w:numPr>
              <w:spacing w:line="276" w:lineRule="auto"/>
              <w:ind w:left="312" w:hanging="357"/>
              <w:contextualSpacing/>
              <w:jc w:val="both"/>
              <w:rPr>
                <w:rFonts w:ascii="Calibri" w:eastAsia="Times New Roman" w:hAnsi="Calibri"/>
                <w:sz w:val="20"/>
                <w:lang w:val="en-US" w:eastAsia="en-US"/>
              </w:rPr>
            </w:pPr>
            <w:r w:rsidRPr="00820E43">
              <w:rPr>
                <w:rFonts w:ascii="Calibri" w:eastAsia="Times New Roman" w:hAnsi="Calibri"/>
                <w:sz w:val="20"/>
                <w:lang w:val="en-US" w:eastAsia="en-US"/>
              </w:rPr>
              <w:t>Dunleavy</w:t>
            </w:r>
            <w:r w:rsidRPr="00820E43">
              <w:rPr>
                <w:rFonts w:ascii="Calibri" w:eastAsia="Times New Roman" w:hAnsi="Calibri"/>
                <w:sz w:val="20"/>
                <w:lang w:eastAsia="en-US"/>
              </w:rPr>
              <w:t xml:space="preserve">, </w:t>
            </w:r>
            <w:r w:rsidRPr="00820E43">
              <w:rPr>
                <w:rFonts w:ascii="Calibri" w:eastAsia="Times New Roman" w:hAnsi="Calibri"/>
                <w:sz w:val="20"/>
                <w:lang w:val="en-US" w:eastAsia="en-US"/>
              </w:rPr>
              <w:t>P</w:t>
            </w:r>
            <w:r w:rsidRPr="00820E43">
              <w:rPr>
                <w:rFonts w:ascii="Calibri" w:eastAsia="Times New Roman" w:hAnsi="Calibri"/>
                <w:sz w:val="20"/>
                <w:lang w:eastAsia="en-US"/>
              </w:rPr>
              <w:t xml:space="preserve">., </w:t>
            </w:r>
            <w:r w:rsidRPr="00820E43">
              <w:rPr>
                <w:rFonts w:ascii="Calibri" w:eastAsia="Times New Roman" w:hAnsi="Calibri"/>
                <w:i/>
                <w:sz w:val="20"/>
                <w:lang w:eastAsia="en-US"/>
              </w:rPr>
              <w:t>Η διδακτορική διατριβή: οργάνωση-σχεδιασμός, συγγραφή-ολοκλήρωση</w:t>
            </w:r>
            <w:r w:rsidRPr="00820E43">
              <w:rPr>
                <w:rFonts w:ascii="Calibri" w:eastAsia="Times New Roman" w:hAnsi="Calibri"/>
                <w:sz w:val="20"/>
                <w:lang w:eastAsia="en-US"/>
              </w:rPr>
              <w:t xml:space="preserve">, </w:t>
            </w:r>
            <w:proofErr w:type="spellStart"/>
            <w:r w:rsidRPr="00820E43">
              <w:rPr>
                <w:rFonts w:ascii="Calibri" w:eastAsia="Times New Roman" w:hAnsi="Calibri"/>
                <w:sz w:val="20"/>
                <w:lang w:eastAsia="en-US"/>
              </w:rPr>
              <w:t>μτφρ</w:t>
            </w:r>
            <w:proofErr w:type="spellEnd"/>
            <w:r w:rsidRPr="00820E43">
              <w:rPr>
                <w:rFonts w:ascii="Calibri" w:eastAsia="Times New Roman" w:hAnsi="Calibri"/>
                <w:sz w:val="20"/>
                <w:lang w:eastAsia="en-US"/>
              </w:rPr>
              <w:t>. Ν</w:t>
            </w:r>
            <w:r w:rsidRPr="00820E43">
              <w:rPr>
                <w:rFonts w:ascii="Calibri" w:eastAsia="Times New Roman" w:hAnsi="Calibri"/>
                <w:sz w:val="20"/>
                <w:lang w:val="en-US" w:eastAsia="en-US"/>
              </w:rPr>
              <w:t xml:space="preserve">. </w:t>
            </w:r>
            <w:r w:rsidRPr="00820E43">
              <w:rPr>
                <w:rFonts w:ascii="Calibri" w:eastAsia="Times New Roman" w:hAnsi="Calibri"/>
                <w:sz w:val="20"/>
                <w:lang w:eastAsia="en-US"/>
              </w:rPr>
              <w:t>Ηλιάδης</w:t>
            </w:r>
            <w:r w:rsidRPr="00820E43">
              <w:rPr>
                <w:rFonts w:ascii="Calibri" w:eastAsia="Times New Roman" w:hAnsi="Calibri"/>
                <w:sz w:val="20"/>
                <w:lang w:val="en-US" w:eastAsia="en-US"/>
              </w:rPr>
              <w:t xml:space="preserve">, </w:t>
            </w:r>
            <w:r w:rsidRPr="00820E43">
              <w:rPr>
                <w:rFonts w:ascii="Calibri" w:eastAsia="Times New Roman" w:hAnsi="Calibri"/>
                <w:sz w:val="20"/>
                <w:lang w:eastAsia="en-US"/>
              </w:rPr>
              <w:t>Αθήνα</w:t>
            </w:r>
            <w:r w:rsidRPr="00820E43">
              <w:rPr>
                <w:rFonts w:ascii="Calibri" w:eastAsia="Times New Roman" w:hAnsi="Calibri"/>
                <w:sz w:val="20"/>
                <w:lang w:val="en-US" w:eastAsia="en-US"/>
              </w:rPr>
              <w:t xml:space="preserve"> 2003 [= </w:t>
            </w:r>
            <w:r w:rsidRPr="00820E43">
              <w:rPr>
                <w:rFonts w:ascii="Calibri" w:eastAsia="Times New Roman" w:hAnsi="Calibri"/>
                <w:i/>
                <w:sz w:val="20"/>
                <w:lang w:val="en-US" w:eastAsia="en-US"/>
              </w:rPr>
              <w:t>Authoring a PhD. How to plan, draft, write and finish a Doctorate Thesis or Dissertation</w:t>
            </w:r>
            <w:r w:rsidRPr="00820E43">
              <w:rPr>
                <w:rFonts w:ascii="Calibri" w:eastAsia="Times New Roman" w:hAnsi="Calibri"/>
                <w:sz w:val="20"/>
                <w:lang w:val="en-US" w:eastAsia="en-US"/>
              </w:rPr>
              <w:t>,</w:t>
            </w:r>
            <w:r w:rsidRPr="00820E43">
              <w:rPr>
                <w:rFonts w:ascii="Calibri" w:eastAsia="Times New Roman" w:hAnsi="Calibri"/>
                <w:i/>
                <w:sz w:val="20"/>
                <w:lang w:val="en-US" w:eastAsia="en-US"/>
              </w:rPr>
              <w:t xml:space="preserve"> </w:t>
            </w:r>
            <w:r w:rsidRPr="00820E43">
              <w:rPr>
                <w:rFonts w:ascii="Calibri" w:eastAsia="Times New Roman" w:hAnsi="Calibri"/>
                <w:sz w:val="20"/>
                <w:lang w:val="en-US" w:eastAsia="en-US"/>
              </w:rPr>
              <w:t xml:space="preserve">New York 2003]. </w:t>
            </w:r>
          </w:p>
          <w:p w14:paraId="572935A7" w14:textId="77777777" w:rsidR="00820E43" w:rsidRPr="00820E43" w:rsidRDefault="00820E43" w:rsidP="00A85228">
            <w:pPr>
              <w:numPr>
                <w:ilvl w:val="0"/>
                <w:numId w:val="89"/>
              </w:numPr>
              <w:spacing w:line="276" w:lineRule="auto"/>
              <w:ind w:left="312" w:hanging="357"/>
              <w:contextualSpacing/>
              <w:jc w:val="both"/>
              <w:rPr>
                <w:rFonts w:ascii="Calibri" w:eastAsia="Times New Roman" w:hAnsi="Calibri"/>
                <w:sz w:val="20"/>
                <w:lang w:val="en-US" w:eastAsia="en-US"/>
              </w:rPr>
            </w:pPr>
            <w:r w:rsidRPr="00820E43">
              <w:rPr>
                <w:rFonts w:ascii="Calibri" w:eastAsia="Times New Roman" w:hAnsi="Calibri"/>
                <w:sz w:val="20"/>
                <w:lang w:val="en-US" w:eastAsia="en-US"/>
              </w:rPr>
              <w:t>Eco</w:t>
            </w:r>
            <w:r w:rsidRPr="00820E43">
              <w:rPr>
                <w:rFonts w:ascii="Calibri" w:eastAsia="Times New Roman" w:hAnsi="Calibri"/>
                <w:sz w:val="20"/>
                <w:lang w:eastAsia="en-US"/>
              </w:rPr>
              <w:t xml:space="preserve">, </w:t>
            </w:r>
            <w:proofErr w:type="spellStart"/>
            <w:r w:rsidRPr="00820E43">
              <w:rPr>
                <w:rFonts w:ascii="Calibri" w:eastAsia="Times New Roman" w:hAnsi="Calibri"/>
                <w:sz w:val="20"/>
                <w:lang w:val="en-US" w:eastAsia="en-US"/>
              </w:rPr>
              <w:t>Umb</w:t>
            </w:r>
            <w:proofErr w:type="spellEnd"/>
            <w:r w:rsidRPr="00820E43">
              <w:rPr>
                <w:rFonts w:ascii="Calibri" w:eastAsia="Times New Roman" w:hAnsi="Calibri"/>
                <w:sz w:val="20"/>
                <w:lang w:eastAsia="en-US"/>
              </w:rPr>
              <w:t xml:space="preserve">., </w:t>
            </w:r>
            <w:r w:rsidRPr="00820E43">
              <w:rPr>
                <w:rFonts w:ascii="Calibri" w:eastAsia="Times New Roman" w:hAnsi="Calibri"/>
                <w:i/>
                <w:sz w:val="20"/>
                <w:lang w:eastAsia="en-US"/>
              </w:rPr>
              <w:t>Πώς γίνεται μια διπλωματική εργασία</w:t>
            </w:r>
            <w:r w:rsidRPr="00820E43">
              <w:rPr>
                <w:rFonts w:ascii="Calibri" w:eastAsia="Times New Roman" w:hAnsi="Calibri"/>
                <w:sz w:val="20"/>
                <w:lang w:eastAsia="en-US"/>
              </w:rPr>
              <w:t xml:space="preserve">, </w:t>
            </w:r>
            <w:proofErr w:type="spellStart"/>
            <w:r w:rsidRPr="00820E43">
              <w:rPr>
                <w:rFonts w:ascii="Calibri" w:eastAsia="Times New Roman" w:hAnsi="Calibri"/>
                <w:sz w:val="20"/>
                <w:lang w:eastAsia="en-US"/>
              </w:rPr>
              <w:t>μτφρ</w:t>
            </w:r>
            <w:proofErr w:type="spellEnd"/>
            <w:r w:rsidRPr="00820E43">
              <w:rPr>
                <w:rFonts w:ascii="Calibri" w:eastAsia="Times New Roman" w:hAnsi="Calibri"/>
                <w:sz w:val="20"/>
                <w:lang w:eastAsia="en-US"/>
              </w:rPr>
              <w:t>. Μαριάννα</w:t>
            </w:r>
            <w:r w:rsidRPr="00820E43">
              <w:rPr>
                <w:rFonts w:ascii="Calibri" w:eastAsia="Times New Roman" w:hAnsi="Calibri"/>
                <w:sz w:val="20"/>
                <w:lang w:val="en-US" w:eastAsia="en-US"/>
              </w:rPr>
              <w:t xml:space="preserve"> </w:t>
            </w:r>
            <w:r w:rsidRPr="00820E43">
              <w:rPr>
                <w:rFonts w:ascii="Calibri" w:eastAsia="Times New Roman" w:hAnsi="Calibri"/>
                <w:sz w:val="20"/>
                <w:lang w:eastAsia="en-US"/>
              </w:rPr>
              <w:t>Κονδύλη</w:t>
            </w:r>
            <w:r w:rsidRPr="00820E43">
              <w:rPr>
                <w:rFonts w:ascii="Calibri" w:eastAsia="Times New Roman" w:hAnsi="Calibri"/>
                <w:sz w:val="20"/>
                <w:lang w:val="en-US" w:eastAsia="en-US"/>
              </w:rPr>
              <w:t xml:space="preserve">, </w:t>
            </w:r>
            <w:r w:rsidRPr="00820E43">
              <w:rPr>
                <w:rFonts w:ascii="Calibri" w:eastAsia="Times New Roman" w:hAnsi="Calibri"/>
                <w:sz w:val="20"/>
                <w:lang w:eastAsia="en-US"/>
              </w:rPr>
              <w:t>Αθήνα</w:t>
            </w:r>
            <w:r w:rsidRPr="00820E43">
              <w:rPr>
                <w:rFonts w:ascii="Calibri" w:eastAsia="Times New Roman" w:hAnsi="Calibri"/>
                <w:sz w:val="20"/>
                <w:lang w:val="en-US" w:eastAsia="en-US"/>
              </w:rPr>
              <w:t xml:space="preserve"> 1994 [= </w:t>
            </w:r>
            <w:r w:rsidRPr="00820E43">
              <w:rPr>
                <w:rFonts w:ascii="Calibri" w:eastAsia="Times New Roman" w:hAnsi="Calibri"/>
                <w:i/>
                <w:sz w:val="20"/>
                <w:lang w:val="en-US" w:eastAsia="en-US"/>
              </w:rPr>
              <w:t xml:space="preserve">Come </w:t>
            </w:r>
            <w:proofErr w:type="spellStart"/>
            <w:r w:rsidRPr="00820E43">
              <w:rPr>
                <w:rFonts w:ascii="Calibri" w:eastAsia="Times New Roman" w:hAnsi="Calibri"/>
                <w:i/>
                <w:sz w:val="20"/>
                <w:lang w:val="en-US" w:eastAsia="en-US"/>
              </w:rPr>
              <w:t>si</w:t>
            </w:r>
            <w:proofErr w:type="spellEnd"/>
            <w:r w:rsidRPr="00820E43">
              <w:rPr>
                <w:rFonts w:ascii="Calibri" w:eastAsia="Times New Roman" w:hAnsi="Calibri"/>
                <w:i/>
                <w:sz w:val="20"/>
                <w:lang w:val="en-US" w:eastAsia="en-US"/>
              </w:rPr>
              <w:t xml:space="preserve"> fa una </w:t>
            </w:r>
            <w:proofErr w:type="spellStart"/>
            <w:r w:rsidRPr="00820E43">
              <w:rPr>
                <w:rFonts w:ascii="Calibri" w:eastAsia="Times New Roman" w:hAnsi="Calibri"/>
                <w:i/>
                <w:sz w:val="20"/>
                <w:lang w:val="en-US" w:eastAsia="en-US"/>
              </w:rPr>
              <w:t>tesi</w:t>
            </w:r>
            <w:proofErr w:type="spellEnd"/>
            <w:r w:rsidRPr="00820E43">
              <w:rPr>
                <w:rFonts w:ascii="Calibri" w:eastAsia="Times New Roman" w:hAnsi="Calibri"/>
                <w:i/>
                <w:sz w:val="20"/>
                <w:lang w:val="en-US" w:eastAsia="en-US"/>
              </w:rPr>
              <w:t xml:space="preserve"> di </w:t>
            </w:r>
            <w:proofErr w:type="spellStart"/>
            <w:r w:rsidRPr="00820E43">
              <w:rPr>
                <w:rFonts w:ascii="Calibri" w:eastAsia="Times New Roman" w:hAnsi="Calibri"/>
                <w:i/>
                <w:sz w:val="20"/>
                <w:lang w:val="en-US" w:eastAsia="en-US"/>
              </w:rPr>
              <w:t>laurea</w:t>
            </w:r>
            <w:proofErr w:type="spellEnd"/>
            <w:r w:rsidRPr="00820E43">
              <w:rPr>
                <w:rFonts w:ascii="Calibri" w:eastAsia="Times New Roman" w:hAnsi="Calibri"/>
                <w:sz w:val="20"/>
                <w:lang w:val="en-US" w:eastAsia="en-US"/>
              </w:rPr>
              <w:t>, Milano 1977].</w:t>
            </w:r>
          </w:p>
          <w:p w14:paraId="62FC3AAE" w14:textId="77777777" w:rsidR="00820E43" w:rsidRPr="00820E43" w:rsidRDefault="00820E43" w:rsidP="00A85228">
            <w:pPr>
              <w:numPr>
                <w:ilvl w:val="0"/>
                <w:numId w:val="89"/>
              </w:numPr>
              <w:spacing w:line="276" w:lineRule="auto"/>
              <w:ind w:left="312" w:hanging="357"/>
              <w:contextualSpacing/>
              <w:jc w:val="both"/>
              <w:rPr>
                <w:rFonts w:ascii="Calibri" w:eastAsia="Times New Roman" w:hAnsi="Calibri"/>
                <w:sz w:val="20"/>
                <w:lang w:eastAsia="en-US"/>
              </w:rPr>
            </w:pPr>
            <w:r w:rsidRPr="00820E43">
              <w:rPr>
                <w:rFonts w:ascii="Calibri" w:eastAsia="Times New Roman" w:hAnsi="Calibri"/>
                <w:sz w:val="20"/>
                <w:lang w:eastAsia="en-US"/>
              </w:rPr>
              <w:t xml:space="preserve">Ζήρας, Αλ., </w:t>
            </w:r>
            <w:r w:rsidRPr="00820E43">
              <w:rPr>
                <w:rFonts w:ascii="Calibri" w:eastAsia="Times New Roman" w:hAnsi="Calibri"/>
                <w:i/>
                <w:sz w:val="20"/>
                <w:lang w:eastAsia="en-US"/>
              </w:rPr>
              <w:t>Η τέχνη της γραφής στον 20</w:t>
            </w:r>
            <w:r w:rsidRPr="00820E43">
              <w:rPr>
                <w:rFonts w:ascii="Calibri" w:eastAsia="Times New Roman" w:hAnsi="Calibri"/>
                <w:i/>
                <w:sz w:val="20"/>
                <w:vertAlign w:val="superscript"/>
                <w:lang w:eastAsia="en-US"/>
              </w:rPr>
              <w:t>ο</w:t>
            </w:r>
            <w:r w:rsidRPr="00820E43">
              <w:rPr>
                <w:rFonts w:ascii="Calibri" w:eastAsia="Times New Roman" w:hAnsi="Calibri"/>
                <w:i/>
                <w:sz w:val="20"/>
                <w:lang w:eastAsia="en-US"/>
              </w:rPr>
              <w:t xml:space="preserve"> αιώνα</w:t>
            </w:r>
            <w:r w:rsidRPr="00820E43">
              <w:rPr>
                <w:rFonts w:ascii="Calibri" w:eastAsia="Times New Roman" w:hAnsi="Calibri"/>
                <w:sz w:val="20"/>
                <w:lang w:eastAsia="en-US"/>
              </w:rPr>
              <w:t>, Αθήνα 2000.</w:t>
            </w:r>
          </w:p>
          <w:p w14:paraId="01641E73" w14:textId="77777777" w:rsidR="00820E43" w:rsidRPr="00820E43" w:rsidRDefault="00820E43" w:rsidP="00A85228">
            <w:pPr>
              <w:numPr>
                <w:ilvl w:val="0"/>
                <w:numId w:val="89"/>
              </w:numPr>
              <w:spacing w:line="276" w:lineRule="auto"/>
              <w:ind w:left="312" w:hanging="357"/>
              <w:contextualSpacing/>
              <w:jc w:val="both"/>
              <w:rPr>
                <w:rFonts w:ascii="Calibri" w:eastAsia="Times New Roman" w:hAnsi="Calibri"/>
                <w:sz w:val="20"/>
                <w:lang w:eastAsia="en-US"/>
              </w:rPr>
            </w:pPr>
            <w:r w:rsidRPr="00820E43">
              <w:rPr>
                <w:rFonts w:ascii="Calibri" w:eastAsia="Times New Roman" w:hAnsi="Calibri"/>
                <w:sz w:val="20"/>
                <w:lang w:eastAsia="en-US"/>
              </w:rPr>
              <w:t xml:space="preserve">Καραγιαννόπουλος, Ι., </w:t>
            </w:r>
            <w:r w:rsidRPr="00820E43">
              <w:rPr>
                <w:rFonts w:ascii="Calibri" w:eastAsia="Times New Roman" w:hAnsi="Calibri"/>
                <w:i/>
                <w:sz w:val="20"/>
                <w:lang w:eastAsia="en-US"/>
              </w:rPr>
              <w:t>Εισαγωγή στην τεχνική της επιστημονικής ιστορικής εργασίας</w:t>
            </w:r>
            <w:r w:rsidRPr="00820E43">
              <w:rPr>
                <w:rFonts w:ascii="Calibri" w:eastAsia="Times New Roman" w:hAnsi="Calibri"/>
                <w:sz w:val="20"/>
                <w:lang w:eastAsia="en-US"/>
              </w:rPr>
              <w:t xml:space="preserve">, Θεσσαλονίκη </w:t>
            </w:r>
            <w:r w:rsidRPr="00820E43">
              <w:rPr>
                <w:rFonts w:ascii="Calibri" w:eastAsia="Times New Roman" w:hAnsi="Calibri"/>
                <w:sz w:val="20"/>
                <w:vertAlign w:val="superscript"/>
                <w:lang w:eastAsia="en-US"/>
              </w:rPr>
              <w:t>3</w:t>
            </w:r>
            <w:r w:rsidRPr="00820E43">
              <w:rPr>
                <w:rFonts w:ascii="Calibri" w:eastAsia="Times New Roman" w:hAnsi="Calibri"/>
                <w:sz w:val="20"/>
                <w:lang w:eastAsia="en-US"/>
              </w:rPr>
              <w:t>1993.</w:t>
            </w:r>
          </w:p>
          <w:p w14:paraId="78F0D134" w14:textId="77777777" w:rsidR="00820E43" w:rsidRPr="00820E43" w:rsidRDefault="00820E43" w:rsidP="00A85228">
            <w:pPr>
              <w:numPr>
                <w:ilvl w:val="0"/>
                <w:numId w:val="89"/>
              </w:numPr>
              <w:spacing w:line="276" w:lineRule="auto"/>
              <w:ind w:left="312" w:hanging="357"/>
              <w:contextualSpacing/>
              <w:jc w:val="both"/>
              <w:rPr>
                <w:rFonts w:ascii="Calibri" w:eastAsia="Times New Roman" w:hAnsi="Calibri"/>
                <w:sz w:val="20"/>
                <w:lang w:eastAsia="en-US"/>
              </w:rPr>
            </w:pPr>
            <w:r w:rsidRPr="00820E43">
              <w:rPr>
                <w:rFonts w:ascii="Calibri" w:eastAsia="Times New Roman" w:hAnsi="Calibri"/>
                <w:sz w:val="20"/>
                <w:lang w:eastAsia="en-US"/>
              </w:rPr>
              <w:t xml:space="preserve">Παππάς, Θ. Γ., </w:t>
            </w:r>
            <w:r w:rsidRPr="00820E43">
              <w:rPr>
                <w:rFonts w:ascii="Calibri" w:eastAsia="Times New Roman" w:hAnsi="Calibri"/>
                <w:i/>
                <w:sz w:val="20"/>
                <w:lang w:eastAsia="en-US"/>
              </w:rPr>
              <w:t>Η μεθοδολογία της επιστημονικής έρευνας στις ανθρωπιστικές επιστήμες</w:t>
            </w:r>
            <w:r w:rsidRPr="00820E43">
              <w:rPr>
                <w:rFonts w:ascii="Calibri" w:eastAsia="Times New Roman" w:hAnsi="Calibri"/>
                <w:sz w:val="20"/>
                <w:lang w:eastAsia="en-US"/>
              </w:rPr>
              <w:t>, 2</w:t>
            </w:r>
            <w:r w:rsidRPr="00820E43">
              <w:rPr>
                <w:rFonts w:ascii="Calibri" w:eastAsia="Times New Roman" w:hAnsi="Calibri"/>
                <w:sz w:val="20"/>
                <w:vertAlign w:val="superscript"/>
                <w:lang w:eastAsia="en-US"/>
              </w:rPr>
              <w:t>η</w:t>
            </w:r>
            <w:r w:rsidRPr="00820E43">
              <w:rPr>
                <w:rFonts w:ascii="Calibri" w:eastAsia="Times New Roman" w:hAnsi="Calibri"/>
                <w:sz w:val="20"/>
                <w:lang w:eastAsia="en-US"/>
              </w:rPr>
              <w:t xml:space="preserve"> </w:t>
            </w:r>
            <w:proofErr w:type="spellStart"/>
            <w:r w:rsidRPr="00820E43">
              <w:rPr>
                <w:rFonts w:ascii="Calibri" w:eastAsia="Times New Roman" w:hAnsi="Calibri"/>
                <w:sz w:val="20"/>
                <w:lang w:eastAsia="en-US"/>
              </w:rPr>
              <w:t>έκδ</w:t>
            </w:r>
            <w:proofErr w:type="spellEnd"/>
            <w:r w:rsidRPr="00820E43">
              <w:rPr>
                <w:rFonts w:ascii="Calibri" w:eastAsia="Times New Roman" w:hAnsi="Calibri"/>
                <w:sz w:val="20"/>
                <w:lang w:eastAsia="en-US"/>
              </w:rPr>
              <w:t>. αναθεωρημένη με προσθήκες και διορθώσεις, Αθήνα 2016.</w:t>
            </w:r>
          </w:p>
          <w:p w14:paraId="4996B745" w14:textId="77777777" w:rsidR="00820E43" w:rsidRPr="00820E43" w:rsidRDefault="00820E43" w:rsidP="00A85228">
            <w:pPr>
              <w:numPr>
                <w:ilvl w:val="0"/>
                <w:numId w:val="89"/>
              </w:numPr>
              <w:spacing w:line="276" w:lineRule="auto"/>
              <w:ind w:left="312" w:hanging="357"/>
              <w:contextualSpacing/>
              <w:jc w:val="both"/>
              <w:rPr>
                <w:rFonts w:ascii="Calibri" w:eastAsia="Times New Roman" w:hAnsi="Calibri"/>
                <w:sz w:val="20"/>
                <w:lang w:eastAsia="en-US"/>
              </w:rPr>
            </w:pPr>
            <w:r w:rsidRPr="00820E43">
              <w:rPr>
                <w:rFonts w:ascii="Calibri" w:eastAsia="Times New Roman" w:hAnsi="Calibri"/>
                <w:sz w:val="20"/>
                <w:lang w:eastAsia="en-US"/>
              </w:rPr>
              <w:t xml:space="preserve">Πολίτης, Αλ., </w:t>
            </w:r>
            <w:r w:rsidRPr="00820E43">
              <w:rPr>
                <w:rFonts w:ascii="Calibri" w:eastAsia="Times New Roman" w:hAnsi="Calibri"/>
                <w:i/>
                <w:sz w:val="20"/>
                <w:lang w:eastAsia="en-US"/>
              </w:rPr>
              <w:t>Υποσημειώσεις και παραπομπές</w:t>
            </w:r>
            <w:r w:rsidRPr="00820E43">
              <w:rPr>
                <w:rFonts w:ascii="Calibri" w:eastAsia="Times New Roman" w:hAnsi="Calibri"/>
                <w:sz w:val="20"/>
                <w:lang w:eastAsia="en-US"/>
              </w:rPr>
              <w:t xml:space="preserve">, Ηράκλειο </w:t>
            </w:r>
            <w:r w:rsidRPr="00820E43">
              <w:rPr>
                <w:rFonts w:ascii="Calibri" w:eastAsia="Times New Roman" w:hAnsi="Calibri"/>
                <w:sz w:val="20"/>
                <w:vertAlign w:val="superscript"/>
                <w:lang w:eastAsia="en-US"/>
              </w:rPr>
              <w:t>2</w:t>
            </w:r>
            <w:r w:rsidRPr="00820E43">
              <w:rPr>
                <w:rFonts w:ascii="Calibri" w:eastAsia="Times New Roman" w:hAnsi="Calibri"/>
                <w:sz w:val="20"/>
                <w:lang w:eastAsia="en-US"/>
              </w:rPr>
              <w:t>1999.</w:t>
            </w:r>
          </w:p>
          <w:p w14:paraId="3601AF5A" w14:textId="77777777" w:rsidR="00820E43" w:rsidRPr="00820E43" w:rsidRDefault="00820E43" w:rsidP="00597490">
            <w:pPr>
              <w:jc w:val="both"/>
              <w:rPr>
                <w:rFonts w:ascii="Calibri" w:eastAsia="Times New Roman" w:hAnsi="Calibri" w:cs="Calibri"/>
                <w:sz w:val="20"/>
                <w:lang w:val="en-US" w:eastAsia="en-US"/>
              </w:rPr>
            </w:pPr>
            <w:r w:rsidRPr="00820E43">
              <w:rPr>
                <w:rFonts w:ascii="Calibri" w:eastAsia="Times New Roman" w:hAnsi="Calibri"/>
                <w:b/>
                <w:sz w:val="20"/>
                <w:lang w:val="en-US" w:eastAsia="en-US"/>
              </w:rPr>
              <w:lastRenderedPageBreak/>
              <w:t xml:space="preserve">Regarding the section of applying research knowledge </w:t>
            </w:r>
            <w:r w:rsidRPr="00820E43">
              <w:rPr>
                <w:rFonts w:ascii="Calibri" w:eastAsia="Times New Roman" w:hAnsi="Calibri"/>
                <w:sz w:val="20"/>
                <w:lang w:val="en-US" w:eastAsia="en-US"/>
              </w:rPr>
              <w:t>(</w:t>
            </w:r>
            <w:proofErr w:type="gramStart"/>
            <w:r w:rsidRPr="00820E43">
              <w:rPr>
                <w:rFonts w:ascii="Calibri" w:eastAsia="Times New Roman" w:hAnsi="Calibri"/>
                <w:sz w:val="20"/>
                <w:lang w:val="en-US" w:eastAsia="en-US"/>
              </w:rPr>
              <w:t>i.e.</w:t>
            </w:r>
            <w:proofErr w:type="gramEnd"/>
            <w:r w:rsidRPr="00820E43">
              <w:rPr>
                <w:rFonts w:ascii="Calibri" w:eastAsia="Times New Roman" w:hAnsi="Calibri"/>
                <w:sz w:val="20"/>
                <w:lang w:val="en-US" w:eastAsia="en-US"/>
              </w:rPr>
              <w:t xml:space="preserve"> writing academic assignments) an individualized bibliography of specialized interest is given to each student, which is also uploaded to the computers based at the Department’s Library.  </w:t>
            </w:r>
          </w:p>
        </w:tc>
      </w:tr>
    </w:tbl>
    <w:p w14:paraId="13CDD501" w14:textId="77777777" w:rsidR="00F23931" w:rsidRPr="00F23931" w:rsidRDefault="00F23931" w:rsidP="00597490">
      <w:pPr>
        <w:spacing w:before="120"/>
        <w:jc w:val="center"/>
        <w:rPr>
          <w:rFonts w:ascii="Calibri" w:eastAsia="Times New Roman" w:hAnsi="Calibri"/>
          <w:b/>
          <w:i/>
          <w:sz w:val="20"/>
          <w:lang w:val="en-US" w:eastAsia="en-US"/>
        </w:rPr>
      </w:pPr>
      <w:r w:rsidRPr="00F23931">
        <w:rPr>
          <w:rFonts w:ascii="Calibri" w:eastAsia="Times New Roman" w:hAnsi="Calibri"/>
          <w:b/>
          <w:i/>
          <w:sz w:val="20"/>
          <w:lang w:val="en-US" w:eastAsia="en-US"/>
        </w:rPr>
        <w:lastRenderedPageBreak/>
        <w:t>Seminar II (Ancient Theatre)</w:t>
      </w:r>
    </w:p>
    <w:p w14:paraId="5A714088" w14:textId="77777777" w:rsidR="00F23931" w:rsidRPr="00F23931" w:rsidRDefault="00F23931" w:rsidP="00A85228">
      <w:pPr>
        <w:pStyle w:val="ListParagraph"/>
        <w:widowControl w:val="0"/>
        <w:numPr>
          <w:ilvl w:val="0"/>
          <w:numId w:val="95"/>
        </w:numPr>
        <w:autoSpaceDE w:val="0"/>
        <w:autoSpaceDN w:val="0"/>
        <w:adjustRightInd w:val="0"/>
        <w:spacing w:before="120" w:after="200" w:line="276" w:lineRule="auto"/>
        <w:rPr>
          <w:rFonts w:ascii="Calibri" w:eastAsia="Times New Roman" w:hAnsi="Calibri"/>
          <w:b/>
          <w:sz w:val="20"/>
          <w:lang w:eastAsia="en-US"/>
        </w:rPr>
      </w:pPr>
      <w:r w:rsidRPr="00F23931">
        <w:rPr>
          <w:rFonts w:ascii="Calibri" w:eastAsia="Times New Roman" w:hAnsi="Calibri"/>
          <w:b/>
          <w:sz w:val="20"/>
          <w:lang w:eastAsia="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8"/>
        <w:gridCol w:w="970"/>
        <w:gridCol w:w="1102"/>
        <w:gridCol w:w="1199"/>
        <w:gridCol w:w="539"/>
        <w:gridCol w:w="2409"/>
      </w:tblGrid>
      <w:tr w:rsidR="00F23931" w:rsidRPr="00E8660F" w14:paraId="1E382936" w14:textId="77777777" w:rsidTr="004C3B01">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45C591F3" w14:textId="77777777" w:rsidR="00F23931" w:rsidRPr="00F23931" w:rsidRDefault="00F23931" w:rsidP="00597490">
            <w:pPr>
              <w:jc w:val="right"/>
              <w:rPr>
                <w:rFonts w:ascii="Calibri" w:eastAsia="Times New Roman" w:hAnsi="Calibri"/>
                <w:b/>
                <w:sz w:val="20"/>
                <w:lang w:eastAsia="en-US"/>
              </w:rPr>
            </w:pPr>
            <w:r w:rsidRPr="00F23931">
              <w:rPr>
                <w:rFonts w:ascii="Calibri" w:eastAsia="Times New Roman" w:hAnsi="Calibri"/>
                <w:b/>
                <w:sz w:val="20"/>
                <w:lang w:eastAsia="en-US"/>
              </w:rPr>
              <w:t>SCHOOL</w:t>
            </w:r>
          </w:p>
        </w:tc>
        <w:tc>
          <w:tcPr>
            <w:tcW w:w="6219" w:type="dxa"/>
            <w:gridSpan w:val="5"/>
            <w:tcBorders>
              <w:top w:val="single" w:sz="4" w:space="0" w:color="auto"/>
              <w:left w:val="single" w:sz="4" w:space="0" w:color="auto"/>
              <w:bottom w:val="single" w:sz="4" w:space="0" w:color="auto"/>
              <w:right w:val="single" w:sz="4" w:space="0" w:color="auto"/>
            </w:tcBorders>
            <w:hideMark/>
          </w:tcPr>
          <w:p w14:paraId="477CEA5F" w14:textId="77777777" w:rsidR="00F23931" w:rsidRPr="00F23931" w:rsidRDefault="00F23931" w:rsidP="00597490">
            <w:pPr>
              <w:rPr>
                <w:rFonts w:ascii="Calibri" w:eastAsia="Times New Roman" w:hAnsi="Calibri"/>
                <w:sz w:val="20"/>
                <w:lang w:val="en-US" w:eastAsia="en-US"/>
              </w:rPr>
            </w:pPr>
            <w:r w:rsidRPr="00F23931">
              <w:rPr>
                <w:rFonts w:ascii="Calibri" w:eastAsia="Times New Roman" w:hAnsi="Calibri"/>
                <w:sz w:val="20"/>
                <w:lang w:val="en-US" w:eastAsia="en-US"/>
              </w:rPr>
              <w:t>FACULTY OF HUMANITIES AND SOCIAL SCIENCES</w:t>
            </w:r>
          </w:p>
        </w:tc>
      </w:tr>
      <w:tr w:rsidR="00F23931" w:rsidRPr="00F23931" w14:paraId="708C8321" w14:textId="77777777" w:rsidTr="004C3B01">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6B91C944" w14:textId="77777777" w:rsidR="00F23931" w:rsidRPr="00F23931" w:rsidRDefault="00F23931" w:rsidP="00597490">
            <w:pPr>
              <w:jc w:val="right"/>
              <w:rPr>
                <w:rFonts w:ascii="Calibri" w:eastAsia="Times New Roman" w:hAnsi="Calibri"/>
                <w:b/>
                <w:sz w:val="20"/>
                <w:lang w:eastAsia="en-US"/>
              </w:rPr>
            </w:pPr>
            <w:r w:rsidRPr="00F23931">
              <w:rPr>
                <w:rFonts w:ascii="Calibri" w:eastAsia="Times New Roman" w:hAnsi="Calibri"/>
                <w:b/>
                <w:sz w:val="20"/>
                <w:lang w:eastAsia="en-US"/>
              </w:rPr>
              <w:t>DEPARTMENT</w:t>
            </w:r>
          </w:p>
        </w:tc>
        <w:tc>
          <w:tcPr>
            <w:tcW w:w="6219" w:type="dxa"/>
            <w:gridSpan w:val="5"/>
            <w:tcBorders>
              <w:top w:val="single" w:sz="4" w:space="0" w:color="auto"/>
              <w:left w:val="single" w:sz="4" w:space="0" w:color="auto"/>
              <w:bottom w:val="single" w:sz="4" w:space="0" w:color="auto"/>
              <w:right w:val="single" w:sz="4" w:space="0" w:color="auto"/>
            </w:tcBorders>
            <w:hideMark/>
          </w:tcPr>
          <w:p w14:paraId="52E32EF0" w14:textId="77777777" w:rsidR="00F23931" w:rsidRPr="00F23931" w:rsidRDefault="00F23931" w:rsidP="00597490">
            <w:pPr>
              <w:rPr>
                <w:rFonts w:ascii="Calibri" w:eastAsia="Times New Roman" w:hAnsi="Calibri"/>
                <w:sz w:val="20"/>
                <w:lang w:eastAsia="en-US"/>
              </w:rPr>
            </w:pPr>
            <w:r w:rsidRPr="00F23931">
              <w:rPr>
                <w:rFonts w:ascii="Calibri" w:eastAsia="Times New Roman" w:hAnsi="Calibri"/>
                <w:sz w:val="20"/>
                <w:lang w:eastAsia="en-US"/>
              </w:rPr>
              <w:t>THEATRE STUDIES</w:t>
            </w:r>
          </w:p>
        </w:tc>
      </w:tr>
      <w:tr w:rsidR="00F23931" w:rsidRPr="00F23931" w14:paraId="45B3CBEF" w14:textId="77777777" w:rsidTr="004C3B01">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598F6FF0" w14:textId="77777777" w:rsidR="00F23931" w:rsidRPr="00F23931" w:rsidRDefault="00F23931" w:rsidP="00597490">
            <w:pPr>
              <w:jc w:val="right"/>
              <w:rPr>
                <w:rFonts w:ascii="Calibri" w:eastAsia="Times New Roman" w:hAnsi="Calibri"/>
                <w:b/>
                <w:sz w:val="20"/>
                <w:lang w:eastAsia="en-US"/>
              </w:rPr>
            </w:pPr>
            <w:r w:rsidRPr="00F23931">
              <w:rPr>
                <w:rFonts w:ascii="Calibri" w:eastAsia="Times New Roman" w:hAnsi="Calibri"/>
                <w:b/>
                <w:sz w:val="20"/>
                <w:lang w:eastAsia="en-US"/>
              </w:rPr>
              <w:t>COURSE LEVEL</w:t>
            </w:r>
          </w:p>
        </w:tc>
        <w:tc>
          <w:tcPr>
            <w:tcW w:w="6219" w:type="dxa"/>
            <w:gridSpan w:val="5"/>
            <w:tcBorders>
              <w:top w:val="single" w:sz="4" w:space="0" w:color="auto"/>
              <w:left w:val="single" w:sz="4" w:space="0" w:color="auto"/>
              <w:bottom w:val="single" w:sz="4" w:space="0" w:color="auto"/>
              <w:right w:val="single" w:sz="4" w:space="0" w:color="auto"/>
            </w:tcBorders>
            <w:hideMark/>
          </w:tcPr>
          <w:p w14:paraId="6EC63A34" w14:textId="77777777" w:rsidR="00F23931" w:rsidRPr="00F23931" w:rsidRDefault="00F23931" w:rsidP="00597490">
            <w:pPr>
              <w:rPr>
                <w:rFonts w:ascii="Calibri" w:eastAsia="Times New Roman" w:hAnsi="Calibri"/>
                <w:sz w:val="20"/>
                <w:lang w:eastAsia="en-US"/>
              </w:rPr>
            </w:pPr>
            <w:r w:rsidRPr="00F23931">
              <w:rPr>
                <w:rFonts w:ascii="Calibri" w:eastAsia="Times New Roman" w:hAnsi="Calibri"/>
                <w:sz w:val="20"/>
                <w:lang w:eastAsia="en-US"/>
              </w:rPr>
              <w:t>UNDERGRADUATE</w:t>
            </w:r>
          </w:p>
        </w:tc>
      </w:tr>
      <w:tr w:rsidR="00F23931" w:rsidRPr="00F23931" w14:paraId="23551963" w14:textId="77777777" w:rsidTr="004C3B01">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1DA37129" w14:textId="77777777" w:rsidR="00F23931" w:rsidRPr="00F23931" w:rsidRDefault="00F23931" w:rsidP="00597490">
            <w:pPr>
              <w:jc w:val="right"/>
              <w:rPr>
                <w:rFonts w:ascii="Calibri" w:eastAsia="Times New Roman" w:hAnsi="Calibri"/>
                <w:b/>
                <w:sz w:val="20"/>
                <w:lang w:eastAsia="en-US"/>
              </w:rPr>
            </w:pPr>
            <w:r w:rsidRPr="00F23931">
              <w:rPr>
                <w:rFonts w:ascii="Calibri" w:eastAsia="Times New Roman" w:hAnsi="Calibri"/>
                <w:b/>
                <w:sz w:val="20"/>
                <w:lang w:eastAsia="en-US"/>
              </w:rPr>
              <w:t>COURSE CODE</w:t>
            </w:r>
          </w:p>
        </w:tc>
        <w:tc>
          <w:tcPr>
            <w:tcW w:w="970" w:type="dxa"/>
            <w:tcBorders>
              <w:top w:val="single" w:sz="4" w:space="0" w:color="auto"/>
              <w:left w:val="single" w:sz="4" w:space="0" w:color="auto"/>
              <w:bottom w:val="single" w:sz="4" w:space="0" w:color="auto"/>
              <w:right w:val="single" w:sz="4" w:space="0" w:color="auto"/>
            </w:tcBorders>
            <w:hideMark/>
          </w:tcPr>
          <w:p w14:paraId="2238E380" w14:textId="77777777" w:rsidR="00F23931" w:rsidRPr="00F23931" w:rsidRDefault="00F23931" w:rsidP="00597490">
            <w:pPr>
              <w:rPr>
                <w:rFonts w:ascii="Calibri" w:eastAsia="Times New Roman" w:hAnsi="Calibri"/>
                <w:sz w:val="20"/>
                <w:lang w:eastAsia="en-US"/>
              </w:rPr>
            </w:pPr>
            <w:r w:rsidRPr="00F23931">
              <w:rPr>
                <w:rFonts w:ascii="Calibri" w:eastAsia="Times New Roman" w:hAnsi="Calibri"/>
                <w:sz w:val="20"/>
                <w:lang w:eastAsia="en-US"/>
              </w:rPr>
              <w:t>SEM 072</w:t>
            </w:r>
          </w:p>
        </w:tc>
        <w:tc>
          <w:tcPr>
            <w:tcW w:w="2301"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7B7C626A" w14:textId="77777777" w:rsidR="00F23931" w:rsidRPr="00F23931" w:rsidRDefault="00F23931" w:rsidP="00597490">
            <w:pPr>
              <w:jc w:val="right"/>
              <w:rPr>
                <w:rFonts w:ascii="Calibri" w:eastAsia="Times New Roman" w:hAnsi="Calibri"/>
                <w:b/>
                <w:sz w:val="20"/>
                <w:lang w:eastAsia="en-US"/>
              </w:rPr>
            </w:pPr>
            <w:r w:rsidRPr="00F23931">
              <w:rPr>
                <w:rFonts w:ascii="Calibri" w:eastAsia="Times New Roman" w:hAnsi="Calibri"/>
                <w:b/>
                <w:sz w:val="20"/>
                <w:lang w:eastAsia="en-US"/>
              </w:rPr>
              <w:t>SEMESTER OF STUDIES</w:t>
            </w:r>
          </w:p>
        </w:tc>
        <w:tc>
          <w:tcPr>
            <w:tcW w:w="2948" w:type="dxa"/>
            <w:gridSpan w:val="2"/>
            <w:tcBorders>
              <w:top w:val="single" w:sz="4" w:space="0" w:color="auto"/>
              <w:left w:val="single" w:sz="4" w:space="0" w:color="auto"/>
              <w:bottom w:val="single" w:sz="4" w:space="0" w:color="auto"/>
              <w:right w:val="single" w:sz="4" w:space="0" w:color="auto"/>
            </w:tcBorders>
            <w:hideMark/>
          </w:tcPr>
          <w:p w14:paraId="6DD87032" w14:textId="77777777" w:rsidR="00F23931" w:rsidRPr="00F23931" w:rsidRDefault="00F23931" w:rsidP="00597490">
            <w:pPr>
              <w:rPr>
                <w:rFonts w:ascii="Calibri" w:eastAsia="Times New Roman" w:hAnsi="Calibri"/>
                <w:sz w:val="20"/>
                <w:lang w:eastAsia="en-US"/>
              </w:rPr>
            </w:pPr>
            <w:r w:rsidRPr="00F23931">
              <w:rPr>
                <w:rFonts w:ascii="Calibri" w:eastAsia="Times New Roman" w:hAnsi="Calibri"/>
                <w:sz w:val="20"/>
                <w:lang w:val="en-US" w:eastAsia="en-US"/>
              </w:rPr>
              <w:t>7</w:t>
            </w:r>
            <w:proofErr w:type="spellStart"/>
            <w:r w:rsidRPr="00F23931">
              <w:rPr>
                <w:rFonts w:ascii="Calibri" w:eastAsia="Times New Roman" w:hAnsi="Calibri"/>
                <w:sz w:val="20"/>
                <w:vertAlign w:val="superscript"/>
                <w:lang w:eastAsia="en-US"/>
              </w:rPr>
              <w:t>th</w:t>
            </w:r>
            <w:proofErr w:type="spellEnd"/>
          </w:p>
        </w:tc>
      </w:tr>
      <w:tr w:rsidR="00F23931" w:rsidRPr="00F23931" w14:paraId="0559448E" w14:textId="77777777" w:rsidTr="004C3B01">
        <w:trPr>
          <w:trHeight w:val="375"/>
        </w:trPr>
        <w:tc>
          <w:tcPr>
            <w:tcW w:w="284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2BBC21C" w14:textId="77777777" w:rsidR="00F23931" w:rsidRPr="00F23931" w:rsidRDefault="00F23931" w:rsidP="00597490">
            <w:pPr>
              <w:jc w:val="right"/>
              <w:rPr>
                <w:rFonts w:ascii="Calibri" w:eastAsia="Times New Roman" w:hAnsi="Calibri"/>
                <w:b/>
                <w:sz w:val="20"/>
                <w:lang w:eastAsia="en-US"/>
              </w:rPr>
            </w:pPr>
            <w:r w:rsidRPr="00F23931">
              <w:rPr>
                <w:rFonts w:ascii="Calibri" w:eastAsia="Times New Roman" w:hAnsi="Calibri"/>
                <w:b/>
                <w:sz w:val="20"/>
                <w:lang w:eastAsia="en-US"/>
              </w:rPr>
              <w:t>COURSE TITLE</w:t>
            </w:r>
          </w:p>
        </w:tc>
        <w:tc>
          <w:tcPr>
            <w:tcW w:w="6219" w:type="dxa"/>
            <w:gridSpan w:val="5"/>
            <w:tcBorders>
              <w:top w:val="single" w:sz="4" w:space="0" w:color="auto"/>
              <w:left w:val="single" w:sz="4" w:space="0" w:color="auto"/>
              <w:bottom w:val="single" w:sz="4" w:space="0" w:color="auto"/>
              <w:right w:val="single" w:sz="4" w:space="0" w:color="auto"/>
            </w:tcBorders>
            <w:vAlign w:val="center"/>
            <w:hideMark/>
          </w:tcPr>
          <w:p w14:paraId="4812692A" w14:textId="77777777" w:rsidR="00F23931" w:rsidRPr="00F23931" w:rsidRDefault="00F23931" w:rsidP="00597490">
            <w:pPr>
              <w:rPr>
                <w:rFonts w:ascii="Calibri" w:eastAsia="Times New Roman" w:hAnsi="Calibri"/>
                <w:sz w:val="20"/>
                <w:lang w:eastAsia="en-US"/>
              </w:rPr>
            </w:pPr>
            <w:r w:rsidRPr="00F23931">
              <w:rPr>
                <w:rFonts w:ascii="Calibri" w:eastAsia="Times New Roman" w:hAnsi="Calibri"/>
                <w:sz w:val="20"/>
                <w:lang w:eastAsia="en-US"/>
              </w:rPr>
              <w:t>SEMINAR II (ANCIENT THEATRE)</w:t>
            </w:r>
          </w:p>
        </w:tc>
      </w:tr>
      <w:tr w:rsidR="00F23931" w:rsidRPr="00F23931" w14:paraId="2BDE9326" w14:textId="77777777" w:rsidTr="004C3B01">
        <w:trPr>
          <w:trHeight w:val="196"/>
        </w:trPr>
        <w:tc>
          <w:tcPr>
            <w:tcW w:w="4920"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4CA7BC53" w14:textId="77777777" w:rsidR="00F23931" w:rsidRPr="00F23931" w:rsidRDefault="00F23931" w:rsidP="00597490">
            <w:pPr>
              <w:jc w:val="center"/>
              <w:rPr>
                <w:rFonts w:ascii="Calibri" w:eastAsia="Times New Roman" w:hAnsi="Calibri"/>
                <w:b/>
                <w:sz w:val="20"/>
                <w:lang w:eastAsia="en-US"/>
              </w:rPr>
            </w:pPr>
            <w:r w:rsidRPr="00F23931">
              <w:rPr>
                <w:rFonts w:ascii="Calibri" w:eastAsia="Times New Roman" w:hAnsi="Calibri"/>
                <w:b/>
                <w:sz w:val="20"/>
                <w:lang w:eastAsia="en-US"/>
              </w:rPr>
              <w:t xml:space="preserve">INDEPENDENT TEACHING ACTIVITIES </w:t>
            </w:r>
          </w:p>
        </w:tc>
        <w:tc>
          <w:tcPr>
            <w:tcW w:w="1738"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59F09398" w14:textId="77777777" w:rsidR="00F23931" w:rsidRPr="00F23931" w:rsidRDefault="00F23931" w:rsidP="00597490">
            <w:pPr>
              <w:jc w:val="center"/>
              <w:rPr>
                <w:rFonts w:ascii="Calibri" w:eastAsia="Times New Roman" w:hAnsi="Calibri"/>
                <w:b/>
                <w:sz w:val="20"/>
                <w:lang w:val="en-US" w:eastAsia="en-US"/>
              </w:rPr>
            </w:pPr>
            <w:r w:rsidRPr="00F23931">
              <w:rPr>
                <w:rFonts w:ascii="Calibri" w:eastAsia="Times New Roman" w:hAnsi="Calibri"/>
                <w:b/>
                <w:sz w:val="20"/>
                <w:lang w:eastAsia="en-US"/>
              </w:rPr>
              <w:t xml:space="preserve">TEACHING HOURS </w:t>
            </w:r>
          </w:p>
          <w:p w14:paraId="7D5B0715" w14:textId="77777777" w:rsidR="00F23931" w:rsidRPr="00F23931" w:rsidRDefault="00F23931" w:rsidP="00597490">
            <w:pPr>
              <w:jc w:val="center"/>
              <w:rPr>
                <w:rFonts w:ascii="Calibri" w:eastAsia="Times New Roman" w:hAnsi="Calibri"/>
                <w:b/>
                <w:sz w:val="20"/>
                <w:lang w:eastAsia="en-US"/>
              </w:rPr>
            </w:pPr>
            <w:r w:rsidRPr="00F23931">
              <w:rPr>
                <w:rFonts w:ascii="Calibri" w:eastAsia="Times New Roman" w:hAnsi="Calibri"/>
                <w:b/>
                <w:sz w:val="20"/>
                <w:lang w:eastAsia="en-US"/>
              </w:rPr>
              <w:t>PER WEEK</w:t>
            </w:r>
          </w:p>
        </w:tc>
        <w:tc>
          <w:tcPr>
            <w:tcW w:w="240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82B9ACE" w14:textId="77777777" w:rsidR="00F23931" w:rsidRPr="00F23931" w:rsidRDefault="00F23931" w:rsidP="00597490">
            <w:pPr>
              <w:jc w:val="center"/>
              <w:rPr>
                <w:rFonts w:ascii="Calibri" w:eastAsia="Times New Roman" w:hAnsi="Calibri"/>
                <w:b/>
                <w:sz w:val="20"/>
                <w:lang w:eastAsia="en-US"/>
              </w:rPr>
            </w:pPr>
            <w:r w:rsidRPr="00F23931">
              <w:rPr>
                <w:rFonts w:ascii="Calibri" w:eastAsia="Times New Roman" w:hAnsi="Calibri"/>
                <w:b/>
                <w:sz w:val="20"/>
                <w:lang w:eastAsia="en-US"/>
              </w:rPr>
              <w:t>ECTS CREDITS</w:t>
            </w:r>
          </w:p>
        </w:tc>
      </w:tr>
      <w:tr w:rsidR="00F23931" w:rsidRPr="00F23931" w14:paraId="4AA11712" w14:textId="77777777" w:rsidTr="004C3B01">
        <w:trPr>
          <w:trHeight w:val="194"/>
        </w:trPr>
        <w:tc>
          <w:tcPr>
            <w:tcW w:w="4920" w:type="dxa"/>
            <w:gridSpan w:val="3"/>
            <w:tcBorders>
              <w:top w:val="single" w:sz="4" w:space="0" w:color="auto"/>
              <w:left w:val="single" w:sz="4" w:space="0" w:color="auto"/>
              <w:bottom w:val="single" w:sz="4" w:space="0" w:color="auto"/>
              <w:right w:val="single" w:sz="4" w:space="0" w:color="auto"/>
            </w:tcBorders>
            <w:hideMark/>
          </w:tcPr>
          <w:p w14:paraId="14BFE921" w14:textId="77777777" w:rsidR="00F23931" w:rsidRPr="00F23931" w:rsidRDefault="00F23931" w:rsidP="00597490">
            <w:pPr>
              <w:jc w:val="right"/>
              <w:rPr>
                <w:rFonts w:ascii="Calibri" w:eastAsia="Times New Roman" w:hAnsi="Calibri"/>
                <w:sz w:val="20"/>
                <w:lang w:eastAsia="en-US"/>
              </w:rPr>
            </w:pPr>
            <w:proofErr w:type="spellStart"/>
            <w:r w:rsidRPr="00F23931">
              <w:rPr>
                <w:rFonts w:ascii="Calibri" w:eastAsia="Times New Roman" w:hAnsi="Calibri"/>
                <w:sz w:val="20"/>
                <w:lang w:eastAsia="en-US"/>
              </w:rPr>
              <w:t>Lectures</w:t>
            </w:r>
            <w:proofErr w:type="spellEnd"/>
          </w:p>
        </w:tc>
        <w:tc>
          <w:tcPr>
            <w:tcW w:w="1738" w:type="dxa"/>
            <w:gridSpan w:val="2"/>
            <w:tcBorders>
              <w:top w:val="single" w:sz="4" w:space="0" w:color="auto"/>
              <w:left w:val="single" w:sz="4" w:space="0" w:color="auto"/>
              <w:bottom w:val="single" w:sz="4" w:space="0" w:color="auto"/>
              <w:right w:val="single" w:sz="4" w:space="0" w:color="auto"/>
            </w:tcBorders>
            <w:hideMark/>
          </w:tcPr>
          <w:p w14:paraId="215F660A" w14:textId="77777777" w:rsidR="00F23931" w:rsidRPr="00F23931" w:rsidRDefault="00F23931" w:rsidP="00597490">
            <w:pPr>
              <w:jc w:val="center"/>
              <w:rPr>
                <w:rFonts w:ascii="Calibri" w:eastAsia="Times New Roman" w:hAnsi="Calibri"/>
                <w:sz w:val="20"/>
                <w:lang w:eastAsia="en-US"/>
              </w:rPr>
            </w:pPr>
            <w:r w:rsidRPr="00F23931">
              <w:rPr>
                <w:rFonts w:ascii="Calibri" w:eastAsia="Times New Roman" w:hAnsi="Calibri"/>
                <w:sz w:val="20"/>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14:paraId="63DA594F" w14:textId="77777777" w:rsidR="00F23931" w:rsidRPr="00F23931" w:rsidRDefault="00F23931" w:rsidP="00597490">
            <w:pPr>
              <w:jc w:val="center"/>
              <w:rPr>
                <w:rFonts w:ascii="Calibri" w:eastAsia="Times New Roman" w:hAnsi="Calibri"/>
                <w:sz w:val="20"/>
                <w:lang w:eastAsia="en-US"/>
              </w:rPr>
            </w:pPr>
            <w:r w:rsidRPr="00F23931">
              <w:rPr>
                <w:rFonts w:ascii="Calibri" w:eastAsia="Times New Roman" w:hAnsi="Calibri"/>
                <w:sz w:val="20"/>
                <w:lang w:eastAsia="en-US"/>
              </w:rPr>
              <w:t>5</w:t>
            </w:r>
          </w:p>
        </w:tc>
      </w:tr>
      <w:tr w:rsidR="00F23931" w:rsidRPr="00E8660F" w14:paraId="2FCA559D" w14:textId="77777777" w:rsidTr="004C3B01">
        <w:trPr>
          <w:trHeight w:val="599"/>
        </w:trPr>
        <w:tc>
          <w:tcPr>
            <w:tcW w:w="2848" w:type="dxa"/>
            <w:tcBorders>
              <w:top w:val="single" w:sz="4" w:space="0" w:color="auto"/>
              <w:left w:val="single" w:sz="4" w:space="0" w:color="auto"/>
              <w:bottom w:val="single" w:sz="4" w:space="0" w:color="auto"/>
              <w:right w:val="single" w:sz="4" w:space="0" w:color="auto"/>
            </w:tcBorders>
            <w:shd w:val="clear" w:color="auto" w:fill="DDD9C3"/>
          </w:tcPr>
          <w:p w14:paraId="20FEF28B" w14:textId="77777777" w:rsidR="00F23931" w:rsidRPr="00F23931" w:rsidRDefault="00F23931" w:rsidP="00597490">
            <w:pPr>
              <w:jc w:val="right"/>
              <w:rPr>
                <w:rFonts w:ascii="Calibri" w:eastAsia="Times New Roman" w:hAnsi="Calibri"/>
                <w:i/>
                <w:sz w:val="20"/>
                <w:lang w:val="en-US" w:eastAsia="en-US"/>
              </w:rPr>
            </w:pPr>
            <w:r w:rsidRPr="00F23931">
              <w:rPr>
                <w:rFonts w:ascii="Calibri" w:eastAsia="Times New Roman" w:hAnsi="Calibri"/>
                <w:b/>
                <w:sz w:val="20"/>
                <w:lang w:eastAsia="en-US"/>
              </w:rPr>
              <w:t>COURSE TYPE</w:t>
            </w:r>
          </w:p>
          <w:p w14:paraId="6FAB92A3" w14:textId="77777777" w:rsidR="00F23931" w:rsidRPr="00F23931" w:rsidRDefault="00F23931" w:rsidP="00597490">
            <w:pPr>
              <w:jc w:val="right"/>
              <w:rPr>
                <w:rFonts w:ascii="Calibri" w:eastAsia="Times New Roman" w:hAnsi="Calibri"/>
                <w:b/>
                <w:sz w:val="20"/>
                <w:lang w:eastAsia="en-US"/>
              </w:rPr>
            </w:pPr>
          </w:p>
        </w:tc>
        <w:tc>
          <w:tcPr>
            <w:tcW w:w="6219" w:type="dxa"/>
            <w:gridSpan w:val="5"/>
            <w:tcBorders>
              <w:top w:val="single" w:sz="4" w:space="0" w:color="auto"/>
              <w:left w:val="single" w:sz="4" w:space="0" w:color="auto"/>
              <w:bottom w:val="single" w:sz="4" w:space="0" w:color="auto"/>
              <w:right w:val="single" w:sz="4" w:space="0" w:color="auto"/>
            </w:tcBorders>
            <w:hideMark/>
          </w:tcPr>
          <w:p w14:paraId="242576BF" w14:textId="77777777" w:rsidR="00F23931" w:rsidRPr="00F23931" w:rsidRDefault="00F23931" w:rsidP="00597490">
            <w:pPr>
              <w:rPr>
                <w:rFonts w:ascii="Calibri" w:eastAsia="Times New Roman" w:hAnsi="Calibri"/>
                <w:sz w:val="20"/>
                <w:lang w:val="en-US" w:eastAsia="en-US"/>
              </w:rPr>
            </w:pPr>
            <w:r w:rsidRPr="00F23931">
              <w:rPr>
                <w:rFonts w:ascii="Calibri" w:eastAsia="Times New Roman" w:hAnsi="Calibri"/>
                <w:sz w:val="20"/>
                <w:lang w:val="en-US" w:eastAsia="en-US"/>
              </w:rPr>
              <w:t xml:space="preserve">Academic field: Ancient Theatre </w:t>
            </w:r>
          </w:p>
          <w:p w14:paraId="4C4936DB" w14:textId="77777777" w:rsidR="00F23931" w:rsidRPr="00F23931" w:rsidRDefault="00F23931" w:rsidP="00597490">
            <w:pPr>
              <w:rPr>
                <w:rFonts w:ascii="Calibri" w:eastAsia="Times New Roman" w:hAnsi="Calibri"/>
                <w:sz w:val="20"/>
                <w:lang w:val="en-US" w:eastAsia="en-US"/>
              </w:rPr>
            </w:pPr>
            <w:r w:rsidRPr="00F23931">
              <w:rPr>
                <w:rFonts w:ascii="Calibri" w:eastAsia="Times New Roman" w:hAnsi="Calibri"/>
                <w:sz w:val="20"/>
                <w:lang w:val="en-US" w:eastAsia="en-US"/>
              </w:rPr>
              <w:t>Mandatory</w:t>
            </w:r>
          </w:p>
        </w:tc>
      </w:tr>
      <w:tr w:rsidR="00F23931" w:rsidRPr="00E8660F" w14:paraId="302B7481" w14:textId="77777777" w:rsidTr="004C3B01">
        <w:tc>
          <w:tcPr>
            <w:tcW w:w="2848" w:type="dxa"/>
            <w:tcBorders>
              <w:top w:val="single" w:sz="4" w:space="0" w:color="auto"/>
              <w:left w:val="single" w:sz="4" w:space="0" w:color="auto"/>
              <w:bottom w:val="single" w:sz="4" w:space="0" w:color="auto"/>
              <w:right w:val="single" w:sz="4" w:space="0" w:color="auto"/>
            </w:tcBorders>
            <w:shd w:val="clear" w:color="auto" w:fill="DDD9C3"/>
          </w:tcPr>
          <w:p w14:paraId="00432AA7" w14:textId="77777777" w:rsidR="00F23931" w:rsidRPr="00F23931" w:rsidRDefault="00F23931" w:rsidP="00597490">
            <w:pPr>
              <w:jc w:val="right"/>
              <w:rPr>
                <w:rFonts w:ascii="Calibri" w:eastAsia="Times New Roman" w:hAnsi="Calibri"/>
                <w:b/>
                <w:sz w:val="20"/>
                <w:lang w:eastAsia="en-US"/>
              </w:rPr>
            </w:pPr>
            <w:r w:rsidRPr="00F23931">
              <w:rPr>
                <w:rFonts w:ascii="Calibri" w:eastAsia="Times New Roman" w:hAnsi="Calibri"/>
                <w:b/>
                <w:sz w:val="20"/>
                <w:lang w:eastAsia="en-US"/>
              </w:rPr>
              <w:t>PREREQUISITES</w:t>
            </w:r>
          </w:p>
          <w:p w14:paraId="2BC7E824" w14:textId="77777777" w:rsidR="00F23931" w:rsidRPr="00F23931" w:rsidRDefault="00F23931" w:rsidP="00597490">
            <w:pPr>
              <w:jc w:val="right"/>
              <w:rPr>
                <w:rFonts w:ascii="Calibri" w:eastAsia="Times New Roman" w:hAnsi="Calibri"/>
                <w:b/>
                <w:sz w:val="20"/>
                <w:lang w:eastAsia="en-US"/>
              </w:rPr>
            </w:pPr>
          </w:p>
        </w:tc>
        <w:tc>
          <w:tcPr>
            <w:tcW w:w="6219" w:type="dxa"/>
            <w:gridSpan w:val="5"/>
            <w:tcBorders>
              <w:top w:val="single" w:sz="4" w:space="0" w:color="auto"/>
              <w:left w:val="single" w:sz="4" w:space="0" w:color="auto"/>
              <w:bottom w:val="single" w:sz="4" w:space="0" w:color="auto"/>
              <w:right w:val="single" w:sz="4" w:space="0" w:color="auto"/>
            </w:tcBorders>
            <w:hideMark/>
          </w:tcPr>
          <w:p w14:paraId="2F216BA5" w14:textId="77777777" w:rsidR="00F23931" w:rsidRPr="00F23931" w:rsidRDefault="00F23931" w:rsidP="00597490">
            <w:pPr>
              <w:spacing w:after="200"/>
              <w:rPr>
                <w:rFonts w:ascii="Calibri" w:eastAsia="Times New Roman" w:hAnsi="Calibri"/>
                <w:sz w:val="20"/>
                <w:lang w:val="en-US" w:eastAsia="en-US"/>
              </w:rPr>
            </w:pPr>
            <w:r w:rsidRPr="00F23931">
              <w:rPr>
                <w:rFonts w:ascii="Calibri" w:eastAsia="Times New Roman" w:hAnsi="Calibri"/>
                <w:sz w:val="20"/>
                <w:lang w:val="en-US" w:eastAsia="en-US"/>
              </w:rPr>
              <w:t xml:space="preserve">Successful completion of the course SEM 071: </w:t>
            </w:r>
            <w:r w:rsidRPr="00F23931">
              <w:rPr>
                <w:rFonts w:ascii="Calibri" w:eastAsia="Times New Roman" w:hAnsi="Calibri"/>
                <w:i/>
                <w:sz w:val="20"/>
                <w:lang w:val="en-US" w:eastAsia="en-US"/>
              </w:rPr>
              <w:t xml:space="preserve">Seminar I (Ancient Theatre): Introduction to the </w:t>
            </w:r>
            <w:proofErr w:type="spellStart"/>
            <w:r w:rsidRPr="00F23931">
              <w:rPr>
                <w:rFonts w:ascii="Calibri" w:eastAsia="Times New Roman" w:hAnsi="Calibri"/>
                <w:i/>
                <w:sz w:val="20"/>
                <w:lang w:val="en-US" w:eastAsia="en-US"/>
              </w:rPr>
              <w:t>Methology</w:t>
            </w:r>
            <w:proofErr w:type="spellEnd"/>
            <w:r w:rsidRPr="00F23931">
              <w:rPr>
                <w:rFonts w:ascii="Calibri" w:eastAsia="Times New Roman" w:hAnsi="Calibri"/>
                <w:i/>
                <w:sz w:val="20"/>
                <w:lang w:val="en-US" w:eastAsia="en-US"/>
              </w:rPr>
              <w:t xml:space="preserve"> of Research</w:t>
            </w:r>
          </w:p>
        </w:tc>
      </w:tr>
      <w:tr w:rsidR="00F23931" w:rsidRPr="00F23931" w14:paraId="7F65EE2B" w14:textId="77777777" w:rsidTr="004C3B01">
        <w:trPr>
          <w:trHeight w:val="507"/>
        </w:trPr>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0E21515B" w14:textId="77777777" w:rsidR="00F23931" w:rsidRPr="00F23931" w:rsidRDefault="00F23931" w:rsidP="00597490">
            <w:pPr>
              <w:jc w:val="right"/>
              <w:rPr>
                <w:rFonts w:ascii="Calibri" w:eastAsia="Times New Roman" w:hAnsi="Calibri"/>
                <w:b/>
                <w:sz w:val="20"/>
                <w:lang w:eastAsia="en-US"/>
              </w:rPr>
            </w:pPr>
            <w:r w:rsidRPr="00F23931">
              <w:rPr>
                <w:rFonts w:ascii="Calibri" w:eastAsia="Times New Roman" w:hAnsi="Calibri"/>
                <w:b/>
                <w:sz w:val="20"/>
                <w:lang w:eastAsia="en-US"/>
              </w:rPr>
              <w:t>TEACHING AND EVALUATION LANGUAGE</w:t>
            </w:r>
          </w:p>
        </w:tc>
        <w:tc>
          <w:tcPr>
            <w:tcW w:w="6219" w:type="dxa"/>
            <w:gridSpan w:val="5"/>
            <w:tcBorders>
              <w:top w:val="single" w:sz="4" w:space="0" w:color="auto"/>
              <w:left w:val="single" w:sz="4" w:space="0" w:color="auto"/>
              <w:bottom w:val="single" w:sz="4" w:space="0" w:color="auto"/>
              <w:right w:val="single" w:sz="4" w:space="0" w:color="auto"/>
            </w:tcBorders>
            <w:hideMark/>
          </w:tcPr>
          <w:p w14:paraId="2F3AD764" w14:textId="77777777" w:rsidR="00F23931" w:rsidRPr="00F23931" w:rsidRDefault="00F23931" w:rsidP="00597490">
            <w:pPr>
              <w:tabs>
                <w:tab w:val="left" w:pos="360"/>
              </w:tabs>
              <w:rPr>
                <w:rFonts w:ascii="Calibri" w:eastAsia="Times New Roman" w:hAnsi="Calibri"/>
                <w:sz w:val="20"/>
                <w:lang w:eastAsia="en-US"/>
              </w:rPr>
            </w:pPr>
            <w:r w:rsidRPr="00F23931">
              <w:rPr>
                <w:rFonts w:ascii="Calibri" w:eastAsia="Times New Roman" w:hAnsi="Calibri"/>
                <w:sz w:val="20"/>
                <w:lang w:eastAsia="en-US"/>
              </w:rPr>
              <w:t xml:space="preserve">Greek </w:t>
            </w:r>
          </w:p>
        </w:tc>
      </w:tr>
      <w:tr w:rsidR="00F23931" w:rsidRPr="00F23931" w14:paraId="3E1EC112" w14:textId="77777777" w:rsidTr="004C3B01">
        <w:trPr>
          <w:trHeight w:val="520"/>
        </w:trPr>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046ED578" w14:textId="77777777" w:rsidR="00F23931" w:rsidRPr="00F23931" w:rsidRDefault="00F23931" w:rsidP="00597490">
            <w:pPr>
              <w:jc w:val="right"/>
              <w:rPr>
                <w:rFonts w:ascii="Calibri" w:eastAsia="Times New Roman" w:hAnsi="Calibri"/>
                <w:b/>
                <w:sz w:val="20"/>
                <w:lang w:val="en-US" w:eastAsia="en-US"/>
              </w:rPr>
            </w:pPr>
            <w:r w:rsidRPr="00F23931">
              <w:rPr>
                <w:rFonts w:ascii="Calibri" w:eastAsia="Times New Roman" w:hAnsi="Calibri"/>
                <w:b/>
                <w:sz w:val="20"/>
                <w:lang w:val="en-US" w:eastAsia="en-US"/>
              </w:rPr>
              <w:t>THE COURSE CAN BE OFFERED TO ERASMUS STUDENTS</w:t>
            </w:r>
          </w:p>
        </w:tc>
        <w:tc>
          <w:tcPr>
            <w:tcW w:w="6219" w:type="dxa"/>
            <w:gridSpan w:val="5"/>
            <w:tcBorders>
              <w:top w:val="single" w:sz="4" w:space="0" w:color="auto"/>
              <w:left w:val="single" w:sz="4" w:space="0" w:color="auto"/>
              <w:bottom w:val="single" w:sz="4" w:space="0" w:color="auto"/>
              <w:right w:val="single" w:sz="4" w:space="0" w:color="auto"/>
            </w:tcBorders>
            <w:hideMark/>
          </w:tcPr>
          <w:p w14:paraId="2B001B29" w14:textId="77777777" w:rsidR="00F23931" w:rsidRPr="00F23931" w:rsidRDefault="00F23931" w:rsidP="00597490">
            <w:pPr>
              <w:rPr>
                <w:rFonts w:ascii="Calibri" w:eastAsia="Times New Roman" w:hAnsi="Calibri"/>
                <w:sz w:val="20"/>
                <w:lang w:eastAsia="en-US"/>
              </w:rPr>
            </w:pPr>
            <w:proofErr w:type="spellStart"/>
            <w:r w:rsidRPr="00F23931">
              <w:rPr>
                <w:rFonts w:ascii="Calibri" w:eastAsia="Times New Roman" w:hAnsi="Calibri"/>
                <w:sz w:val="20"/>
                <w:lang w:eastAsia="en-US"/>
              </w:rPr>
              <w:t>Υes</w:t>
            </w:r>
            <w:proofErr w:type="spellEnd"/>
            <w:r w:rsidRPr="00F23931">
              <w:rPr>
                <w:rFonts w:ascii="Calibri" w:eastAsia="Times New Roman" w:hAnsi="Calibri"/>
                <w:sz w:val="20"/>
                <w:lang w:eastAsia="en-US"/>
              </w:rPr>
              <w:t>, in Greek</w:t>
            </w:r>
          </w:p>
        </w:tc>
      </w:tr>
      <w:tr w:rsidR="00F23931" w:rsidRPr="00F23931" w14:paraId="52152E01" w14:textId="77777777" w:rsidTr="004C3B01">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3CE1ACD3" w14:textId="77777777" w:rsidR="00F23931" w:rsidRPr="00F23931" w:rsidRDefault="00F23931" w:rsidP="00597490">
            <w:pPr>
              <w:jc w:val="right"/>
              <w:rPr>
                <w:rFonts w:ascii="Calibri" w:eastAsia="Times New Roman" w:hAnsi="Calibri"/>
                <w:b/>
                <w:sz w:val="20"/>
                <w:lang w:eastAsia="en-US"/>
              </w:rPr>
            </w:pPr>
            <w:r w:rsidRPr="00F23931">
              <w:rPr>
                <w:rFonts w:ascii="Calibri" w:eastAsia="Times New Roman" w:hAnsi="Calibri"/>
                <w:b/>
                <w:sz w:val="20"/>
                <w:lang w:eastAsia="en-US"/>
              </w:rPr>
              <w:t>COURSE WEBPAGE (URL)</w:t>
            </w:r>
          </w:p>
        </w:tc>
        <w:tc>
          <w:tcPr>
            <w:tcW w:w="6219" w:type="dxa"/>
            <w:gridSpan w:val="5"/>
            <w:tcBorders>
              <w:top w:val="single" w:sz="4" w:space="0" w:color="auto"/>
              <w:left w:val="single" w:sz="4" w:space="0" w:color="auto"/>
              <w:bottom w:val="single" w:sz="4" w:space="0" w:color="auto"/>
              <w:right w:val="single" w:sz="4" w:space="0" w:color="auto"/>
            </w:tcBorders>
            <w:hideMark/>
          </w:tcPr>
          <w:p w14:paraId="38AFF9F6" w14:textId="77777777" w:rsidR="00F23931" w:rsidRPr="00F23931" w:rsidRDefault="00487577" w:rsidP="00597490">
            <w:pPr>
              <w:rPr>
                <w:rFonts w:ascii="Calibri" w:eastAsia="Times New Roman" w:hAnsi="Calibri"/>
                <w:sz w:val="20"/>
                <w:lang w:eastAsia="en-US"/>
              </w:rPr>
            </w:pPr>
            <w:hyperlink r:id="rId82" w:history="1">
              <w:r w:rsidR="00F23931" w:rsidRPr="00F23931">
                <w:rPr>
                  <w:rFonts w:ascii="Calibri" w:eastAsia="Times New Roman" w:hAnsi="Calibri"/>
                  <w:color w:val="0000FF"/>
                  <w:sz w:val="20"/>
                  <w:u w:val="single"/>
                  <w:lang w:eastAsia="en-US"/>
                </w:rPr>
                <w:t>https://eclass.upatras.gr/courses/THE743/</w:t>
              </w:r>
            </w:hyperlink>
            <w:r w:rsidR="00F23931" w:rsidRPr="00F23931">
              <w:rPr>
                <w:rFonts w:ascii="Calibri" w:eastAsia="Times New Roman" w:hAnsi="Calibri"/>
                <w:sz w:val="20"/>
                <w:lang w:eastAsia="en-US"/>
              </w:rPr>
              <w:t xml:space="preserve"> </w:t>
            </w:r>
          </w:p>
        </w:tc>
      </w:tr>
    </w:tbl>
    <w:p w14:paraId="1192BBD3" w14:textId="77777777" w:rsidR="00F23931" w:rsidRPr="00AD4252" w:rsidRDefault="00F23931" w:rsidP="00A85228">
      <w:pPr>
        <w:pStyle w:val="ListParagraph"/>
        <w:widowControl w:val="0"/>
        <w:numPr>
          <w:ilvl w:val="0"/>
          <w:numId w:val="95"/>
        </w:numPr>
        <w:autoSpaceDE w:val="0"/>
        <w:autoSpaceDN w:val="0"/>
        <w:adjustRightInd w:val="0"/>
        <w:spacing w:before="120" w:after="200" w:line="276" w:lineRule="auto"/>
        <w:rPr>
          <w:rFonts w:ascii="Calibri" w:eastAsia="Times New Roman" w:hAnsi="Calibri"/>
          <w:b/>
          <w:sz w:val="20"/>
          <w:lang w:val="en-US" w:eastAsia="en-US"/>
        </w:rPr>
      </w:pPr>
      <w:r w:rsidRPr="00AD4252">
        <w:rPr>
          <w:rFonts w:ascii="Calibri" w:eastAsia="Times New Roman" w:hAnsi="Calibri"/>
          <w:b/>
          <w:sz w:val="20"/>
          <w:lang w:eastAsia="en-US"/>
        </w:rPr>
        <w:t>LEARNING OUTCOMES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9049"/>
      </w:tblGrid>
      <w:tr w:rsidR="00F23931" w:rsidRPr="00F23931" w14:paraId="35F70581" w14:textId="77777777" w:rsidTr="004C3B01">
        <w:tc>
          <w:tcPr>
            <w:tcW w:w="9067" w:type="dxa"/>
            <w:gridSpan w:val="2"/>
            <w:tcBorders>
              <w:top w:val="single" w:sz="4" w:space="0" w:color="auto"/>
              <w:left w:val="single" w:sz="4" w:space="0" w:color="auto"/>
              <w:bottom w:val="nil"/>
              <w:right w:val="single" w:sz="4" w:space="0" w:color="auto"/>
            </w:tcBorders>
            <w:shd w:val="clear" w:color="auto" w:fill="DDD9C3"/>
            <w:hideMark/>
          </w:tcPr>
          <w:p w14:paraId="453C50DD" w14:textId="77777777" w:rsidR="00F23931" w:rsidRPr="00F23931" w:rsidRDefault="00F23931" w:rsidP="00597490">
            <w:pPr>
              <w:rPr>
                <w:rFonts w:ascii="Calibri" w:eastAsia="Times New Roman" w:hAnsi="Calibri"/>
                <w:i/>
                <w:sz w:val="20"/>
                <w:lang w:eastAsia="en-US"/>
              </w:rPr>
            </w:pPr>
            <w:proofErr w:type="spellStart"/>
            <w:r w:rsidRPr="00F23931">
              <w:rPr>
                <w:rFonts w:ascii="Calibri" w:eastAsia="Times New Roman" w:hAnsi="Calibri"/>
                <w:b/>
                <w:sz w:val="20"/>
                <w:lang w:eastAsia="en-US"/>
              </w:rPr>
              <w:t>Learning</w:t>
            </w:r>
            <w:proofErr w:type="spellEnd"/>
            <w:r w:rsidRPr="00F23931">
              <w:rPr>
                <w:rFonts w:ascii="Calibri" w:eastAsia="Times New Roman" w:hAnsi="Calibri"/>
                <w:b/>
                <w:sz w:val="20"/>
                <w:lang w:eastAsia="en-US"/>
              </w:rPr>
              <w:t xml:space="preserve"> </w:t>
            </w:r>
            <w:proofErr w:type="spellStart"/>
            <w:r w:rsidRPr="00F23931">
              <w:rPr>
                <w:rFonts w:ascii="Calibri" w:eastAsia="Times New Roman" w:hAnsi="Calibri"/>
                <w:b/>
                <w:sz w:val="20"/>
                <w:lang w:eastAsia="en-US"/>
              </w:rPr>
              <w:t>outcomes</w:t>
            </w:r>
            <w:proofErr w:type="spellEnd"/>
          </w:p>
        </w:tc>
      </w:tr>
      <w:tr w:rsidR="00F23931" w:rsidRPr="00F23931" w14:paraId="594534E4" w14:textId="77777777" w:rsidTr="004C3B01">
        <w:tc>
          <w:tcPr>
            <w:tcW w:w="9067" w:type="dxa"/>
            <w:gridSpan w:val="2"/>
            <w:tcBorders>
              <w:top w:val="single" w:sz="4" w:space="0" w:color="auto"/>
              <w:left w:val="single" w:sz="4" w:space="0" w:color="auto"/>
              <w:bottom w:val="single" w:sz="4" w:space="0" w:color="auto"/>
              <w:right w:val="single" w:sz="4" w:space="0" w:color="auto"/>
            </w:tcBorders>
          </w:tcPr>
          <w:p w14:paraId="609AE9D2" w14:textId="77777777" w:rsidR="00F23931" w:rsidRPr="00F23931" w:rsidRDefault="00F23931" w:rsidP="00597490">
            <w:pPr>
              <w:ind w:left="312" w:hanging="312"/>
              <w:rPr>
                <w:rFonts w:ascii="Calibri" w:eastAsia="Times New Roman" w:hAnsi="Calibri"/>
                <w:b/>
                <w:sz w:val="20"/>
                <w:lang w:val="en-US" w:eastAsia="en-US"/>
              </w:rPr>
            </w:pPr>
            <w:r w:rsidRPr="00F23931">
              <w:rPr>
                <w:rFonts w:ascii="Calibri" w:eastAsia="Times New Roman" w:hAnsi="Calibri"/>
                <w:b/>
                <w:sz w:val="20"/>
                <w:lang w:val="en-US" w:eastAsia="en-US"/>
              </w:rPr>
              <w:t>By the end of this course the student will be able to:</w:t>
            </w:r>
          </w:p>
          <w:p w14:paraId="320913D4" w14:textId="77777777" w:rsidR="00F23931" w:rsidRPr="00F23931" w:rsidRDefault="00F23931" w:rsidP="00A85228">
            <w:pPr>
              <w:numPr>
                <w:ilvl w:val="0"/>
                <w:numId w:val="92"/>
              </w:numPr>
              <w:ind w:left="312" w:hanging="312"/>
              <w:rPr>
                <w:rFonts w:ascii="Calibri" w:hAnsi="Calibri"/>
                <w:sz w:val="20"/>
                <w:shd w:val="clear" w:color="auto" w:fill="FFFFFF"/>
                <w:lang w:val="en-GB" w:eastAsia="en-US"/>
              </w:rPr>
            </w:pPr>
            <w:r w:rsidRPr="00F23931">
              <w:rPr>
                <w:rFonts w:ascii="Calibri" w:hAnsi="Calibri"/>
                <w:sz w:val="20"/>
                <w:shd w:val="clear" w:color="auto" w:fill="FFFFFF"/>
                <w:lang w:val="en-GB" w:eastAsia="en-US"/>
              </w:rPr>
              <w:t>Have an overview of Greek New Comedy, of Menander’s life and works.</w:t>
            </w:r>
          </w:p>
          <w:p w14:paraId="214A6D21" w14:textId="77777777" w:rsidR="00F23931" w:rsidRPr="00F23931" w:rsidRDefault="00F23931" w:rsidP="00A85228">
            <w:pPr>
              <w:numPr>
                <w:ilvl w:val="0"/>
                <w:numId w:val="92"/>
              </w:numPr>
              <w:ind w:left="312" w:hanging="312"/>
              <w:rPr>
                <w:rFonts w:ascii="Calibri" w:hAnsi="Calibri"/>
                <w:sz w:val="20"/>
                <w:shd w:val="clear" w:color="auto" w:fill="FFFFFF"/>
                <w:lang w:val="en-GB" w:eastAsia="en-US"/>
              </w:rPr>
            </w:pPr>
            <w:r w:rsidRPr="00F23931">
              <w:rPr>
                <w:rFonts w:ascii="Calibri" w:hAnsi="Calibri"/>
                <w:sz w:val="20"/>
                <w:shd w:val="clear" w:color="auto" w:fill="FFFFFF"/>
                <w:lang w:val="en-GB" w:eastAsia="en-US"/>
              </w:rPr>
              <w:t xml:space="preserve">Perform a close reading of a comedy by Menander, on which the seminar focuses. </w:t>
            </w:r>
          </w:p>
          <w:p w14:paraId="3F495EE9" w14:textId="77777777" w:rsidR="00F23931" w:rsidRPr="00F23931" w:rsidRDefault="00F23931" w:rsidP="00A85228">
            <w:pPr>
              <w:numPr>
                <w:ilvl w:val="0"/>
                <w:numId w:val="92"/>
              </w:numPr>
              <w:ind w:left="312" w:hanging="312"/>
              <w:rPr>
                <w:rFonts w:ascii="Calibri" w:hAnsi="Calibri"/>
                <w:sz w:val="20"/>
                <w:shd w:val="clear" w:color="auto" w:fill="FFFFFF"/>
                <w:lang w:val="en-GB" w:eastAsia="en-US"/>
              </w:rPr>
            </w:pPr>
            <w:r w:rsidRPr="00F23931">
              <w:rPr>
                <w:rFonts w:ascii="Calibri" w:hAnsi="Calibri"/>
                <w:sz w:val="20"/>
                <w:shd w:val="clear" w:color="auto" w:fill="FFFFFF"/>
                <w:lang w:val="en-GB" w:eastAsia="en-US"/>
              </w:rPr>
              <w:t>Be aware of the research issues related to the specific comedy, with an emphasis on dramatological and interpretative approaches.</w:t>
            </w:r>
          </w:p>
          <w:p w14:paraId="7CCAD4E7" w14:textId="77777777" w:rsidR="00F23931" w:rsidRPr="00F23931" w:rsidRDefault="00F23931" w:rsidP="00A85228">
            <w:pPr>
              <w:numPr>
                <w:ilvl w:val="0"/>
                <w:numId w:val="92"/>
              </w:numPr>
              <w:ind w:left="312" w:hanging="312"/>
              <w:rPr>
                <w:rFonts w:ascii="Calibri" w:hAnsi="Calibri"/>
                <w:sz w:val="20"/>
                <w:shd w:val="clear" w:color="auto" w:fill="FFFFFF"/>
                <w:lang w:val="en-GB" w:eastAsia="en-US"/>
              </w:rPr>
            </w:pPr>
            <w:r w:rsidRPr="00F23931">
              <w:rPr>
                <w:rFonts w:ascii="Calibri" w:hAnsi="Calibri"/>
                <w:sz w:val="20"/>
                <w:shd w:val="clear" w:color="auto" w:fill="FFFFFF"/>
                <w:lang w:val="en-GB" w:eastAsia="en-US"/>
              </w:rPr>
              <w:t>Compare similar characters, themes, scenes among different comedies, Greek and Roman.</w:t>
            </w:r>
          </w:p>
          <w:p w14:paraId="0C568DF8" w14:textId="77777777" w:rsidR="00F23931" w:rsidRPr="00F23931" w:rsidRDefault="00F23931" w:rsidP="00A85228">
            <w:pPr>
              <w:numPr>
                <w:ilvl w:val="0"/>
                <w:numId w:val="92"/>
              </w:numPr>
              <w:ind w:left="312" w:hanging="312"/>
              <w:rPr>
                <w:rFonts w:ascii="Calibri" w:hAnsi="Calibri"/>
                <w:sz w:val="20"/>
                <w:shd w:val="clear" w:color="auto" w:fill="FFFFFF"/>
                <w:lang w:val="en-GB" w:eastAsia="en-US"/>
              </w:rPr>
            </w:pPr>
            <w:r w:rsidRPr="00F23931">
              <w:rPr>
                <w:rFonts w:ascii="Calibri" w:hAnsi="Calibri"/>
                <w:sz w:val="20"/>
                <w:shd w:val="clear" w:color="auto" w:fill="FFFFFF"/>
                <w:lang w:val="en-GB" w:eastAsia="en-US"/>
              </w:rPr>
              <w:t xml:space="preserve">Know the basic methodological tools for the composition of a scholarly paper. </w:t>
            </w:r>
          </w:p>
          <w:p w14:paraId="6F9113DF" w14:textId="77777777" w:rsidR="00F23931" w:rsidRPr="00F23931" w:rsidRDefault="00F23931" w:rsidP="00A85228">
            <w:pPr>
              <w:numPr>
                <w:ilvl w:val="0"/>
                <w:numId w:val="92"/>
              </w:numPr>
              <w:ind w:left="312" w:hanging="312"/>
              <w:jc w:val="both"/>
              <w:rPr>
                <w:rFonts w:ascii="Calibri" w:hAnsi="Calibri"/>
                <w:sz w:val="20"/>
                <w:lang w:val="en-GB" w:eastAsia="en-US"/>
              </w:rPr>
            </w:pPr>
            <w:r w:rsidRPr="00F23931">
              <w:rPr>
                <w:rFonts w:ascii="Calibri" w:hAnsi="Calibri"/>
                <w:sz w:val="20"/>
                <w:shd w:val="clear" w:color="auto" w:fill="FFFFFF"/>
                <w:lang w:val="en-GB" w:eastAsia="en-US"/>
              </w:rPr>
              <w:t>Write properly references, footnotes, quotations, and bibliography list</w:t>
            </w:r>
            <w:r w:rsidRPr="00F23931">
              <w:rPr>
                <w:rFonts w:ascii="Calibri" w:hAnsi="Calibri"/>
                <w:sz w:val="20"/>
                <w:shd w:val="clear" w:color="auto" w:fill="FFFFFF"/>
                <w:lang w:val="en-US" w:eastAsia="en-US"/>
              </w:rPr>
              <w:t>s</w:t>
            </w:r>
            <w:r w:rsidRPr="00F23931">
              <w:rPr>
                <w:rFonts w:ascii="Calibri" w:hAnsi="Calibri"/>
                <w:sz w:val="20"/>
                <w:shd w:val="clear" w:color="auto" w:fill="FFFFFF"/>
                <w:lang w:val="en-GB" w:eastAsia="en-US"/>
              </w:rPr>
              <w:t xml:space="preserve">. </w:t>
            </w:r>
          </w:p>
          <w:p w14:paraId="2BB4355E" w14:textId="77777777" w:rsidR="00F23931" w:rsidRPr="00F23931" w:rsidRDefault="00F23931" w:rsidP="00A85228">
            <w:pPr>
              <w:numPr>
                <w:ilvl w:val="0"/>
                <w:numId w:val="92"/>
              </w:numPr>
              <w:ind w:left="312" w:hanging="312"/>
              <w:jc w:val="both"/>
              <w:rPr>
                <w:rFonts w:ascii="Calibri" w:hAnsi="Calibri"/>
                <w:sz w:val="20"/>
                <w:lang w:val="en-GB" w:eastAsia="en-US"/>
              </w:rPr>
            </w:pPr>
            <w:proofErr w:type="gramStart"/>
            <w:r w:rsidRPr="00F23931">
              <w:rPr>
                <w:rFonts w:ascii="Calibri" w:hAnsi="Calibri"/>
                <w:sz w:val="20"/>
                <w:shd w:val="clear" w:color="auto" w:fill="FFFFFF"/>
                <w:lang w:val="en-GB" w:eastAsia="en-US"/>
              </w:rPr>
              <w:t>Use correctly</w:t>
            </w:r>
            <w:proofErr w:type="gramEnd"/>
            <w:r w:rsidRPr="00F23931">
              <w:rPr>
                <w:rFonts w:ascii="Calibri" w:hAnsi="Calibri"/>
                <w:sz w:val="20"/>
                <w:shd w:val="clear" w:color="auto" w:fill="FFFFFF"/>
                <w:lang w:val="en-GB" w:eastAsia="en-US"/>
              </w:rPr>
              <w:t xml:space="preserve"> the bibliography.</w:t>
            </w:r>
          </w:p>
          <w:p w14:paraId="3B702B98" w14:textId="77777777" w:rsidR="00F23931" w:rsidRPr="00F23931" w:rsidRDefault="00F23931" w:rsidP="00597490">
            <w:pPr>
              <w:ind w:left="312" w:hanging="312"/>
              <w:rPr>
                <w:rFonts w:ascii="Calibri" w:eastAsia="Calibri" w:hAnsi="Calibri"/>
                <w:sz w:val="20"/>
                <w:lang w:val="en-US" w:eastAsia="en-US"/>
              </w:rPr>
            </w:pPr>
          </w:p>
        </w:tc>
      </w:tr>
      <w:tr w:rsidR="00F23931" w:rsidRPr="00F23931" w14:paraId="74B449F1" w14:textId="77777777" w:rsidTr="004C3B01">
        <w:trPr>
          <w:gridBefore w:val="1"/>
          <w:wBefore w:w="18" w:type="dxa"/>
        </w:trPr>
        <w:tc>
          <w:tcPr>
            <w:tcW w:w="9049" w:type="dxa"/>
            <w:tcBorders>
              <w:top w:val="single" w:sz="4" w:space="0" w:color="auto"/>
              <w:left w:val="single" w:sz="4" w:space="0" w:color="auto"/>
              <w:bottom w:val="nil"/>
              <w:right w:val="single" w:sz="4" w:space="0" w:color="auto"/>
            </w:tcBorders>
            <w:shd w:val="clear" w:color="auto" w:fill="DDD9C3"/>
            <w:hideMark/>
          </w:tcPr>
          <w:p w14:paraId="4F0B0464" w14:textId="77777777" w:rsidR="00F23931" w:rsidRPr="00F23931" w:rsidRDefault="00F23931" w:rsidP="00597490">
            <w:pPr>
              <w:rPr>
                <w:rFonts w:ascii="Calibri" w:eastAsia="Times New Roman" w:hAnsi="Calibri"/>
                <w:b/>
                <w:sz w:val="20"/>
                <w:lang w:eastAsia="en-US"/>
              </w:rPr>
            </w:pPr>
            <w:r w:rsidRPr="00F23931">
              <w:rPr>
                <w:rFonts w:ascii="Calibri" w:eastAsia="Times New Roman" w:hAnsi="Calibri"/>
                <w:b/>
                <w:sz w:val="20"/>
                <w:lang w:eastAsia="en-US"/>
              </w:rPr>
              <w:t xml:space="preserve">General </w:t>
            </w:r>
            <w:proofErr w:type="spellStart"/>
            <w:r w:rsidRPr="00F23931">
              <w:rPr>
                <w:rFonts w:ascii="Calibri" w:eastAsia="Times New Roman" w:hAnsi="Calibri"/>
                <w:b/>
                <w:sz w:val="20"/>
                <w:lang w:eastAsia="en-US"/>
              </w:rPr>
              <w:t>skills</w:t>
            </w:r>
            <w:proofErr w:type="spellEnd"/>
          </w:p>
        </w:tc>
      </w:tr>
      <w:tr w:rsidR="00F23931" w:rsidRPr="00E8660F" w14:paraId="3C73C26F" w14:textId="77777777" w:rsidTr="004C3B01">
        <w:tc>
          <w:tcPr>
            <w:tcW w:w="9067" w:type="dxa"/>
            <w:gridSpan w:val="2"/>
            <w:tcBorders>
              <w:top w:val="single" w:sz="4" w:space="0" w:color="auto"/>
              <w:left w:val="single" w:sz="4" w:space="0" w:color="auto"/>
              <w:bottom w:val="single" w:sz="4" w:space="0" w:color="auto"/>
              <w:right w:val="single" w:sz="4" w:space="0" w:color="auto"/>
            </w:tcBorders>
          </w:tcPr>
          <w:p w14:paraId="438585AE" w14:textId="77777777" w:rsidR="00F23931" w:rsidRPr="00F23931" w:rsidRDefault="00F23931" w:rsidP="00597490">
            <w:pPr>
              <w:rPr>
                <w:rFonts w:ascii="Calibri" w:eastAsia="Times New Roman" w:hAnsi="Calibri"/>
                <w:b/>
                <w:sz w:val="20"/>
                <w:lang w:val="en-US" w:eastAsia="en-US"/>
              </w:rPr>
            </w:pPr>
            <w:r w:rsidRPr="00F23931">
              <w:rPr>
                <w:rFonts w:ascii="Calibri" w:eastAsia="Times New Roman" w:hAnsi="Calibri"/>
                <w:b/>
                <w:sz w:val="20"/>
                <w:lang w:val="en-US" w:eastAsia="en-US"/>
              </w:rPr>
              <w:t>By the end of this course the student will, furthermore, have developed the following skills (general abilities):</w:t>
            </w:r>
          </w:p>
          <w:p w14:paraId="74664A09" w14:textId="77777777" w:rsidR="00F23931" w:rsidRPr="00F23931" w:rsidRDefault="00F23931" w:rsidP="00597490">
            <w:pPr>
              <w:rPr>
                <w:rFonts w:ascii="Calibri" w:eastAsia="Times New Roman" w:hAnsi="Calibri"/>
                <w:b/>
                <w:sz w:val="20"/>
                <w:lang w:val="en-US" w:eastAsia="en-US"/>
              </w:rPr>
            </w:pPr>
          </w:p>
          <w:p w14:paraId="133335B5" w14:textId="77777777" w:rsidR="00F23931" w:rsidRPr="00F23931" w:rsidRDefault="00F23931" w:rsidP="00A85228">
            <w:pPr>
              <w:numPr>
                <w:ilvl w:val="0"/>
                <w:numId w:val="93"/>
              </w:numPr>
              <w:spacing w:line="276" w:lineRule="auto"/>
              <w:ind w:left="312" w:hanging="312"/>
              <w:rPr>
                <w:rFonts w:ascii="Calibri" w:hAnsi="Calibri"/>
                <w:sz w:val="20"/>
                <w:shd w:val="clear" w:color="auto" w:fill="FFFFFF"/>
                <w:lang w:val="en-GB" w:eastAsia="en-US"/>
              </w:rPr>
            </w:pPr>
            <w:r w:rsidRPr="00F23931">
              <w:rPr>
                <w:rFonts w:ascii="Calibri" w:hAnsi="Calibri"/>
                <w:sz w:val="20"/>
                <w:shd w:val="clear" w:color="auto" w:fill="FFFFFF"/>
                <w:lang w:val="en-GB" w:eastAsia="en-US"/>
              </w:rPr>
              <w:t>To express their own interpretative ideas on a dramatic text and question the validity of others’ opinions.</w:t>
            </w:r>
          </w:p>
          <w:p w14:paraId="2EA00CBD" w14:textId="77777777" w:rsidR="00F23931" w:rsidRPr="00F23931" w:rsidRDefault="00F23931" w:rsidP="00A85228">
            <w:pPr>
              <w:numPr>
                <w:ilvl w:val="0"/>
                <w:numId w:val="93"/>
              </w:numPr>
              <w:spacing w:line="276" w:lineRule="auto"/>
              <w:ind w:left="312" w:hanging="312"/>
              <w:rPr>
                <w:rFonts w:ascii="Calibri" w:hAnsi="Calibri"/>
                <w:sz w:val="20"/>
                <w:shd w:val="clear" w:color="auto" w:fill="FFFFFF"/>
                <w:lang w:val="en-GB" w:eastAsia="en-US"/>
              </w:rPr>
            </w:pPr>
            <w:r w:rsidRPr="00F23931">
              <w:rPr>
                <w:rFonts w:ascii="Calibri" w:hAnsi="Calibri"/>
                <w:sz w:val="20"/>
                <w:shd w:val="clear" w:color="auto" w:fill="FFFFFF"/>
                <w:lang w:val="en-GB" w:eastAsia="en-US"/>
              </w:rPr>
              <w:t xml:space="preserve">To collect and evaluate the necessary material for writing a scholarly essay.  </w:t>
            </w:r>
          </w:p>
          <w:p w14:paraId="4D157A0A" w14:textId="77777777" w:rsidR="00F23931" w:rsidRPr="00F23931" w:rsidRDefault="00F23931" w:rsidP="00A85228">
            <w:pPr>
              <w:numPr>
                <w:ilvl w:val="0"/>
                <w:numId w:val="93"/>
              </w:numPr>
              <w:spacing w:line="276" w:lineRule="auto"/>
              <w:ind w:left="312" w:hanging="312"/>
              <w:rPr>
                <w:rFonts w:ascii="Calibri" w:hAnsi="Calibri"/>
                <w:sz w:val="20"/>
                <w:lang w:val="en-US"/>
              </w:rPr>
            </w:pPr>
            <w:r w:rsidRPr="00F23931">
              <w:rPr>
                <w:rFonts w:ascii="Calibri" w:hAnsi="Calibri"/>
                <w:sz w:val="20"/>
                <w:shd w:val="clear" w:color="auto" w:fill="FFFFFF"/>
                <w:lang w:val="en-GB" w:eastAsia="en-US"/>
              </w:rPr>
              <w:t>To use appropriately references, footnotes, quotations.</w:t>
            </w:r>
          </w:p>
          <w:p w14:paraId="4BF7A122" w14:textId="77777777" w:rsidR="00F23931" w:rsidRPr="00F23931" w:rsidRDefault="00F23931" w:rsidP="00A85228">
            <w:pPr>
              <w:numPr>
                <w:ilvl w:val="0"/>
                <w:numId w:val="93"/>
              </w:numPr>
              <w:spacing w:line="276" w:lineRule="auto"/>
              <w:ind w:left="312" w:hanging="312"/>
              <w:rPr>
                <w:rFonts w:ascii="Calibri" w:hAnsi="Calibri"/>
                <w:sz w:val="20"/>
                <w:lang w:val="en-US"/>
              </w:rPr>
            </w:pPr>
            <w:r w:rsidRPr="00F23931">
              <w:rPr>
                <w:rFonts w:ascii="Calibri" w:hAnsi="Calibri"/>
                <w:sz w:val="20"/>
                <w:shd w:val="clear" w:color="auto" w:fill="FFFFFF"/>
                <w:lang w:val="en-US" w:eastAsia="en-US"/>
              </w:rPr>
              <w:t xml:space="preserve">To </w:t>
            </w:r>
            <w:proofErr w:type="gramStart"/>
            <w:r w:rsidRPr="00F23931">
              <w:rPr>
                <w:rFonts w:ascii="Calibri" w:hAnsi="Calibri"/>
                <w:sz w:val="20"/>
                <w:shd w:val="clear" w:color="auto" w:fill="FFFFFF"/>
                <w:lang w:val="en-US" w:eastAsia="en-US"/>
              </w:rPr>
              <w:t>compose correctly</w:t>
            </w:r>
            <w:proofErr w:type="gramEnd"/>
            <w:r w:rsidRPr="00F23931">
              <w:rPr>
                <w:rFonts w:ascii="Calibri" w:hAnsi="Calibri"/>
                <w:sz w:val="20"/>
                <w:shd w:val="clear" w:color="auto" w:fill="FFFFFF"/>
                <w:lang w:val="en-US" w:eastAsia="en-US"/>
              </w:rPr>
              <w:t xml:space="preserve"> a bibliography list</w:t>
            </w:r>
            <w:r w:rsidRPr="00F23931">
              <w:rPr>
                <w:rFonts w:ascii="Calibri" w:hAnsi="Calibri"/>
                <w:sz w:val="20"/>
                <w:shd w:val="clear" w:color="auto" w:fill="FFFFFF"/>
                <w:lang w:val="en-GB" w:eastAsia="en-US"/>
              </w:rPr>
              <w:t xml:space="preserve">. </w:t>
            </w:r>
          </w:p>
          <w:p w14:paraId="75ED6479" w14:textId="77777777" w:rsidR="00F23931" w:rsidRPr="00F23931" w:rsidRDefault="00F23931" w:rsidP="00A85228">
            <w:pPr>
              <w:numPr>
                <w:ilvl w:val="0"/>
                <w:numId w:val="93"/>
              </w:numPr>
              <w:spacing w:line="276" w:lineRule="auto"/>
              <w:ind w:left="312" w:hanging="312"/>
              <w:rPr>
                <w:rFonts w:ascii="Calibri" w:hAnsi="Calibri"/>
                <w:sz w:val="20"/>
                <w:lang w:val="en-US"/>
              </w:rPr>
            </w:pPr>
            <w:r w:rsidRPr="00F23931">
              <w:rPr>
                <w:rFonts w:ascii="Calibri" w:hAnsi="Calibri"/>
                <w:sz w:val="20"/>
                <w:shd w:val="clear" w:color="auto" w:fill="FFFFFF"/>
                <w:lang w:val="en-GB" w:eastAsia="en-US"/>
              </w:rPr>
              <w:t>To avoid plagiarism when using bibliography.</w:t>
            </w:r>
          </w:p>
          <w:p w14:paraId="2F346EF8" w14:textId="77777777" w:rsidR="00F23931" w:rsidRPr="00F23931" w:rsidRDefault="00F23931" w:rsidP="00A85228">
            <w:pPr>
              <w:numPr>
                <w:ilvl w:val="0"/>
                <w:numId w:val="93"/>
              </w:numPr>
              <w:spacing w:line="276" w:lineRule="auto"/>
              <w:ind w:left="312" w:hanging="312"/>
              <w:jc w:val="both"/>
              <w:rPr>
                <w:rFonts w:ascii="Calibri" w:hAnsi="Calibri"/>
                <w:sz w:val="20"/>
                <w:lang w:val="en-GB" w:eastAsia="en-US"/>
              </w:rPr>
            </w:pPr>
            <w:r w:rsidRPr="00F23931">
              <w:rPr>
                <w:rFonts w:ascii="Calibri" w:hAnsi="Calibri"/>
                <w:sz w:val="20"/>
                <w:lang w:val="en-GB" w:eastAsia="en-US"/>
              </w:rPr>
              <w:t>To use terminology correctly</w:t>
            </w:r>
            <w:r w:rsidRPr="00F23931">
              <w:rPr>
                <w:rFonts w:ascii="Calibri" w:hAnsi="Calibri"/>
                <w:sz w:val="20"/>
                <w:shd w:val="clear" w:color="auto" w:fill="FFFFFF"/>
                <w:lang w:val="en-GB" w:eastAsia="en-US"/>
              </w:rPr>
              <w:t>.</w:t>
            </w:r>
          </w:p>
          <w:p w14:paraId="0991E10F" w14:textId="77777777" w:rsidR="00F23931" w:rsidRPr="00F23931" w:rsidRDefault="00F23931" w:rsidP="00A85228">
            <w:pPr>
              <w:numPr>
                <w:ilvl w:val="0"/>
                <w:numId w:val="93"/>
              </w:numPr>
              <w:spacing w:line="276" w:lineRule="auto"/>
              <w:ind w:left="312" w:hanging="312"/>
              <w:jc w:val="both"/>
              <w:rPr>
                <w:rFonts w:ascii="Calibri" w:hAnsi="Calibri"/>
                <w:sz w:val="20"/>
                <w:lang w:val="en-GB" w:eastAsia="en-US"/>
              </w:rPr>
            </w:pPr>
            <w:r w:rsidRPr="00F23931">
              <w:rPr>
                <w:rFonts w:ascii="Calibri" w:hAnsi="Calibri"/>
                <w:sz w:val="20"/>
                <w:shd w:val="clear" w:color="auto" w:fill="FFFFFF"/>
                <w:lang w:val="en-GB" w:eastAsia="en-US"/>
              </w:rPr>
              <w:t>To be able to write their own scholarly papers.</w:t>
            </w:r>
          </w:p>
        </w:tc>
      </w:tr>
    </w:tbl>
    <w:p w14:paraId="3FF6E8D4" w14:textId="77777777" w:rsidR="002003E7" w:rsidRDefault="002003E7" w:rsidP="002003E7">
      <w:pPr>
        <w:pStyle w:val="ListParagraph"/>
        <w:widowControl w:val="0"/>
        <w:autoSpaceDE w:val="0"/>
        <w:autoSpaceDN w:val="0"/>
        <w:adjustRightInd w:val="0"/>
        <w:spacing w:before="120" w:after="200" w:line="276" w:lineRule="auto"/>
        <w:ind w:left="360"/>
        <w:rPr>
          <w:rFonts w:ascii="Calibri" w:eastAsia="Times New Roman" w:hAnsi="Calibri"/>
          <w:b/>
          <w:sz w:val="20"/>
          <w:lang w:val="en-US" w:eastAsia="en-US"/>
        </w:rPr>
      </w:pPr>
    </w:p>
    <w:p w14:paraId="7E4ED1F2" w14:textId="77777777" w:rsidR="002003E7" w:rsidRPr="002003E7" w:rsidRDefault="002003E7" w:rsidP="002003E7">
      <w:pPr>
        <w:pStyle w:val="ListParagraph"/>
        <w:widowControl w:val="0"/>
        <w:autoSpaceDE w:val="0"/>
        <w:autoSpaceDN w:val="0"/>
        <w:adjustRightInd w:val="0"/>
        <w:spacing w:before="120" w:after="200" w:line="276" w:lineRule="auto"/>
        <w:ind w:left="360"/>
        <w:rPr>
          <w:rFonts w:ascii="Calibri" w:eastAsia="Times New Roman" w:hAnsi="Calibri"/>
          <w:b/>
          <w:sz w:val="20"/>
          <w:lang w:val="en-US" w:eastAsia="en-US"/>
        </w:rPr>
      </w:pPr>
    </w:p>
    <w:p w14:paraId="30D93550" w14:textId="77777777" w:rsidR="00F23931" w:rsidRPr="00F23931" w:rsidRDefault="00F23931" w:rsidP="00A85228">
      <w:pPr>
        <w:pStyle w:val="ListParagraph"/>
        <w:widowControl w:val="0"/>
        <w:numPr>
          <w:ilvl w:val="0"/>
          <w:numId w:val="95"/>
        </w:numPr>
        <w:autoSpaceDE w:val="0"/>
        <w:autoSpaceDN w:val="0"/>
        <w:adjustRightInd w:val="0"/>
        <w:spacing w:before="120" w:after="200" w:line="276" w:lineRule="auto"/>
        <w:rPr>
          <w:rFonts w:ascii="Calibri" w:eastAsia="Times New Roman" w:hAnsi="Calibri"/>
          <w:b/>
          <w:sz w:val="20"/>
          <w:lang w:val="en-US" w:eastAsia="en-US"/>
        </w:rPr>
      </w:pPr>
      <w:r w:rsidRPr="00F23931">
        <w:rPr>
          <w:rFonts w:ascii="Calibri" w:eastAsia="Times New Roman" w:hAnsi="Calibri"/>
          <w:b/>
          <w:sz w:val="20"/>
          <w:lang w:eastAsia="en-US"/>
        </w:rPr>
        <w:lastRenderedPageBreak/>
        <w:t>COURSE CONTENT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F23931" w:rsidRPr="00E8660F" w14:paraId="037C9670" w14:textId="77777777" w:rsidTr="004C3B01">
        <w:trPr>
          <w:trHeight w:val="838"/>
        </w:trPr>
        <w:tc>
          <w:tcPr>
            <w:tcW w:w="9067" w:type="dxa"/>
            <w:tcBorders>
              <w:top w:val="single" w:sz="4" w:space="0" w:color="auto"/>
              <w:left w:val="single" w:sz="4" w:space="0" w:color="auto"/>
              <w:bottom w:val="single" w:sz="4" w:space="0" w:color="auto"/>
              <w:right w:val="single" w:sz="4" w:space="0" w:color="auto"/>
            </w:tcBorders>
            <w:hideMark/>
          </w:tcPr>
          <w:p w14:paraId="17DF1668" w14:textId="77777777" w:rsidR="00F23931" w:rsidRPr="00F23931" w:rsidRDefault="00F23931" w:rsidP="00597490">
            <w:pPr>
              <w:jc w:val="both"/>
              <w:rPr>
                <w:rFonts w:ascii="Calibri" w:hAnsi="Calibri"/>
                <w:sz w:val="20"/>
                <w:lang w:val="en-GB" w:eastAsia="en-US"/>
              </w:rPr>
            </w:pPr>
            <w:r w:rsidRPr="00F23931">
              <w:rPr>
                <w:rFonts w:ascii="Calibri" w:hAnsi="Calibri"/>
                <w:sz w:val="20"/>
                <w:lang w:val="en-GB" w:eastAsia="en-US"/>
              </w:rPr>
              <w:t>The seminar aims at familiarising the students with the scholarly methods of approaching and studying specific issues of ancient Greek drama.</w:t>
            </w:r>
          </w:p>
          <w:p w14:paraId="646B4D2D" w14:textId="77777777" w:rsidR="00F23931" w:rsidRPr="00F23931" w:rsidRDefault="00F23931" w:rsidP="00597490">
            <w:pPr>
              <w:jc w:val="both"/>
              <w:rPr>
                <w:rFonts w:ascii="Calibri" w:eastAsia="Calibri" w:hAnsi="Calibri"/>
                <w:sz w:val="20"/>
                <w:lang w:val="en-US" w:eastAsia="en-US"/>
              </w:rPr>
            </w:pPr>
            <w:r w:rsidRPr="00F23931">
              <w:rPr>
                <w:rFonts w:ascii="Calibri" w:hAnsi="Calibri"/>
                <w:sz w:val="20"/>
                <w:lang w:val="en-GB" w:eastAsia="en-US"/>
              </w:rPr>
              <w:t>During the first weeks the instructor applies a close reading to the Greek text with the active participation of the students. In the next weeks each student presents orally her/his specific topic and is subjected to criticism by the instructor and her/his fellow students. After the end of the seminar, the students submit their written final papers.</w:t>
            </w:r>
          </w:p>
        </w:tc>
      </w:tr>
    </w:tbl>
    <w:p w14:paraId="5DA3E70E" w14:textId="77777777" w:rsidR="00F23931" w:rsidRPr="004C3B01" w:rsidRDefault="00F23931" w:rsidP="00A85228">
      <w:pPr>
        <w:widowControl w:val="0"/>
        <w:numPr>
          <w:ilvl w:val="0"/>
          <w:numId w:val="95"/>
        </w:numPr>
        <w:autoSpaceDE w:val="0"/>
        <w:autoSpaceDN w:val="0"/>
        <w:adjustRightInd w:val="0"/>
        <w:spacing w:before="120" w:after="200" w:line="276" w:lineRule="auto"/>
        <w:ind w:left="357" w:hanging="357"/>
        <w:rPr>
          <w:rFonts w:ascii="Calibri" w:eastAsia="Times New Roman" w:hAnsi="Calibri"/>
          <w:b/>
          <w:sz w:val="20"/>
          <w:lang w:val="en-US" w:eastAsia="en-US"/>
        </w:rPr>
      </w:pPr>
      <w:r w:rsidRPr="004C3B01">
        <w:rPr>
          <w:rFonts w:ascii="Calibri" w:eastAsia="Times New Roman" w:hAnsi="Calibri"/>
          <w:b/>
          <w:sz w:val="20"/>
          <w:lang w:val="en-US" w:eastAsia="en-US"/>
        </w:rPr>
        <w:t>TEACHING AND LEARNING METHODS - EVALUATION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761"/>
      </w:tblGrid>
      <w:tr w:rsidR="00F23931" w:rsidRPr="00F23931" w14:paraId="256C0ADE" w14:textId="77777777" w:rsidTr="004C3B01">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73E3EFE8" w14:textId="77777777" w:rsidR="00F23931" w:rsidRPr="00F23931" w:rsidRDefault="00F23931" w:rsidP="00597490">
            <w:pPr>
              <w:jc w:val="right"/>
              <w:rPr>
                <w:rFonts w:ascii="Calibri" w:eastAsia="Times New Roman" w:hAnsi="Calibri"/>
                <w:b/>
                <w:sz w:val="20"/>
                <w:lang w:eastAsia="en-US"/>
              </w:rPr>
            </w:pPr>
            <w:r w:rsidRPr="00F23931">
              <w:rPr>
                <w:rFonts w:ascii="Calibri" w:eastAsia="Times New Roman" w:hAnsi="Calibri"/>
                <w:b/>
                <w:sz w:val="20"/>
                <w:lang w:eastAsia="en-US"/>
              </w:rPr>
              <w:t>INSTRUCTION METHOD</w:t>
            </w:r>
          </w:p>
        </w:tc>
        <w:tc>
          <w:tcPr>
            <w:tcW w:w="5761" w:type="dxa"/>
            <w:tcBorders>
              <w:top w:val="single" w:sz="4" w:space="0" w:color="auto"/>
              <w:left w:val="single" w:sz="4" w:space="0" w:color="auto"/>
              <w:bottom w:val="single" w:sz="4" w:space="0" w:color="auto"/>
              <w:right w:val="single" w:sz="4" w:space="0" w:color="auto"/>
            </w:tcBorders>
            <w:hideMark/>
          </w:tcPr>
          <w:p w14:paraId="0A777FBC" w14:textId="77777777" w:rsidR="00F23931" w:rsidRPr="00F23931" w:rsidRDefault="00F23931" w:rsidP="00597490">
            <w:pPr>
              <w:tabs>
                <w:tab w:val="left" w:pos="360"/>
              </w:tabs>
              <w:spacing w:before="120" w:after="120"/>
              <w:rPr>
                <w:rFonts w:ascii="Calibri" w:eastAsia="Times New Roman" w:hAnsi="Calibri"/>
                <w:sz w:val="20"/>
                <w:lang w:val="en-US" w:eastAsia="en-US"/>
              </w:rPr>
            </w:pPr>
            <w:proofErr w:type="spellStart"/>
            <w:r w:rsidRPr="00F23931">
              <w:rPr>
                <w:rFonts w:ascii="Calibri" w:eastAsia="Times New Roman" w:hAnsi="Calibri"/>
                <w:sz w:val="20"/>
                <w:lang w:eastAsia="en-US"/>
              </w:rPr>
              <w:t>Lectures</w:t>
            </w:r>
            <w:proofErr w:type="spellEnd"/>
          </w:p>
        </w:tc>
      </w:tr>
      <w:tr w:rsidR="00F23931" w:rsidRPr="00E8660F" w14:paraId="68D7CF5D" w14:textId="77777777" w:rsidTr="004C3B01">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3CE9A9A3" w14:textId="77777777" w:rsidR="00F23931" w:rsidRPr="00F23931" w:rsidRDefault="00F23931" w:rsidP="00597490">
            <w:pPr>
              <w:jc w:val="right"/>
              <w:rPr>
                <w:rFonts w:ascii="Calibri" w:eastAsia="Times New Roman" w:hAnsi="Calibri"/>
                <w:i/>
                <w:sz w:val="20"/>
                <w:lang w:val="en-US" w:eastAsia="en-US"/>
              </w:rPr>
            </w:pPr>
            <w:r w:rsidRPr="00F23931">
              <w:rPr>
                <w:rFonts w:ascii="Calibri" w:eastAsia="Times New Roman" w:hAnsi="Calibri"/>
                <w:b/>
                <w:sz w:val="20"/>
                <w:lang w:val="en-US" w:eastAsia="en-US"/>
              </w:rPr>
              <w:t>USE OF INFORMATION AND COMMUNICATION TECHNOLOGIES</w:t>
            </w:r>
            <w:r w:rsidRPr="00F23931">
              <w:rPr>
                <w:rFonts w:ascii="Calibri" w:eastAsia="Times New Roman" w:hAnsi="Calibri"/>
                <w:b/>
                <w:sz w:val="20"/>
                <w:lang w:val="en-US" w:eastAsia="en-US"/>
              </w:rPr>
              <w:br/>
            </w:r>
          </w:p>
        </w:tc>
        <w:tc>
          <w:tcPr>
            <w:tcW w:w="5761" w:type="dxa"/>
            <w:tcBorders>
              <w:top w:val="single" w:sz="4" w:space="0" w:color="auto"/>
              <w:left w:val="single" w:sz="4" w:space="0" w:color="auto"/>
              <w:bottom w:val="single" w:sz="4" w:space="0" w:color="auto"/>
              <w:right w:val="single" w:sz="4" w:space="0" w:color="auto"/>
            </w:tcBorders>
            <w:hideMark/>
          </w:tcPr>
          <w:p w14:paraId="6B1D9486" w14:textId="77777777" w:rsidR="00F23931" w:rsidRPr="00F23931" w:rsidRDefault="00F23931" w:rsidP="00597490">
            <w:pPr>
              <w:rPr>
                <w:rFonts w:ascii="Calibri" w:eastAsia="Times New Roman" w:hAnsi="Calibri"/>
                <w:sz w:val="20"/>
                <w:lang w:val="en-US" w:eastAsia="en-US"/>
              </w:rPr>
            </w:pPr>
            <w:r w:rsidRPr="00F23931">
              <w:rPr>
                <w:rFonts w:ascii="Calibri" w:eastAsia="Times New Roman" w:hAnsi="Calibri"/>
                <w:sz w:val="20"/>
                <w:lang w:val="en-US" w:eastAsia="en-US"/>
              </w:rPr>
              <w:t>The students watch a power-point presentation of photographs of theaters, masks, costumes, mosaics, frescoes, statues, etc. which are related to the Greek theater. The students also watch a filmed theatrical performance of one of Menander’s comedies in Modern Greek. The students have access to a e-class site from which they can download modern Greek and mainly English bibliography for their seminar papers.</w:t>
            </w:r>
          </w:p>
        </w:tc>
      </w:tr>
      <w:tr w:rsidR="00F23931" w:rsidRPr="00F23931" w14:paraId="4892FE6C" w14:textId="77777777" w:rsidTr="004C3B01">
        <w:tc>
          <w:tcPr>
            <w:tcW w:w="3306" w:type="dxa"/>
            <w:tcBorders>
              <w:top w:val="single" w:sz="4" w:space="0" w:color="auto"/>
              <w:left w:val="single" w:sz="4" w:space="0" w:color="auto"/>
              <w:bottom w:val="single" w:sz="4" w:space="0" w:color="auto"/>
              <w:right w:val="single" w:sz="4" w:space="0" w:color="auto"/>
            </w:tcBorders>
            <w:shd w:val="clear" w:color="auto" w:fill="DDD9C3"/>
          </w:tcPr>
          <w:p w14:paraId="3A3B1833" w14:textId="77777777" w:rsidR="00F23931" w:rsidRPr="00F23931" w:rsidRDefault="00F23931" w:rsidP="00597490">
            <w:pPr>
              <w:jc w:val="right"/>
              <w:rPr>
                <w:rFonts w:ascii="Calibri" w:eastAsia="Times New Roman" w:hAnsi="Calibri"/>
                <w:b/>
                <w:sz w:val="20"/>
                <w:lang w:eastAsia="en-US"/>
              </w:rPr>
            </w:pPr>
            <w:r w:rsidRPr="00F23931">
              <w:rPr>
                <w:rFonts w:ascii="Calibri" w:eastAsia="Times New Roman" w:hAnsi="Calibri"/>
                <w:b/>
                <w:sz w:val="20"/>
                <w:lang w:eastAsia="en-US"/>
              </w:rPr>
              <w:t>INSTRUCTION ORGANIZATION</w:t>
            </w:r>
          </w:p>
          <w:p w14:paraId="081C2835" w14:textId="77777777" w:rsidR="00F23931" w:rsidRPr="00F23931" w:rsidRDefault="00F23931" w:rsidP="00597490">
            <w:pPr>
              <w:jc w:val="both"/>
              <w:rPr>
                <w:rFonts w:ascii="Calibri" w:eastAsia="Times New Roman" w:hAnsi="Calibri"/>
                <w:i/>
                <w:sz w:val="20"/>
                <w:lang w:eastAsia="en-US"/>
              </w:rPr>
            </w:pPr>
          </w:p>
        </w:tc>
        <w:tc>
          <w:tcPr>
            <w:tcW w:w="5761"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0"/>
              <w:gridCol w:w="1842"/>
            </w:tblGrid>
            <w:tr w:rsidR="00F23931" w:rsidRPr="00F23931" w14:paraId="7F3D82B2" w14:textId="77777777" w:rsidTr="004C3B01">
              <w:tc>
                <w:tcPr>
                  <w:tcW w:w="35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B3F3E43" w14:textId="77777777" w:rsidR="00F23931" w:rsidRPr="00F23931" w:rsidRDefault="00F23931" w:rsidP="00597490">
                  <w:pPr>
                    <w:jc w:val="center"/>
                    <w:rPr>
                      <w:rFonts w:ascii="Calibri" w:eastAsia="Times New Roman" w:hAnsi="Calibri"/>
                      <w:b/>
                      <w:i/>
                      <w:sz w:val="20"/>
                      <w:lang w:val="en-US" w:eastAsia="en-US"/>
                    </w:rPr>
                  </w:pPr>
                  <w:proofErr w:type="spellStart"/>
                  <w:r w:rsidRPr="00F23931">
                    <w:rPr>
                      <w:rFonts w:ascii="Calibri" w:eastAsia="Times New Roman" w:hAnsi="Calibri"/>
                      <w:b/>
                      <w:i/>
                      <w:sz w:val="20"/>
                      <w:lang w:eastAsia="en-US"/>
                    </w:rPr>
                    <w:t>Activities</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4447559" w14:textId="77777777" w:rsidR="00F23931" w:rsidRPr="00F23931" w:rsidRDefault="00F23931" w:rsidP="00597490">
                  <w:pPr>
                    <w:jc w:val="center"/>
                    <w:rPr>
                      <w:rFonts w:ascii="Calibri" w:eastAsia="Times New Roman" w:hAnsi="Calibri"/>
                      <w:b/>
                      <w:i/>
                      <w:sz w:val="20"/>
                      <w:lang w:eastAsia="en-US"/>
                    </w:rPr>
                  </w:pPr>
                  <w:proofErr w:type="spellStart"/>
                  <w:r w:rsidRPr="00F23931">
                    <w:rPr>
                      <w:rFonts w:ascii="Calibri" w:eastAsia="Times New Roman" w:hAnsi="Calibri"/>
                      <w:b/>
                      <w:i/>
                      <w:sz w:val="20"/>
                      <w:lang w:eastAsia="en-US"/>
                    </w:rPr>
                    <w:t>Semester</w:t>
                  </w:r>
                  <w:proofErr w:type="spellEnd"/>
                  <w:r w:rsidRPr="00F23931">
                    <w:rPr>
                      <w:rFonts w:ascii="Calibri" w:eastAsia="Times New Roman" w:hAnsi="Calibri"/>
                      <w:b/>
                      <w:i/>
                      <w:sz w:val="20"/>
                      <w:lang w:eastAsia="en-US"/>
                    </w:rPr>
                    <w:t xml:space="preserve"> </w:t>
                  </w:r>
                </w:p>
                <w:p w14:paraId="5156851D" w14:textId="77777777" w:rsidR="00F23931" w:rsidRPr="00F23931" w:rsidRDefault="00F23931" w:rsidP="00597490">
                  <w:pPr>
                    <w:jc w:val="center"/>
                    <w:rPr>
                      <w:rFonts w:ascii="Calibri" w:eastAsia="Times New Roman" w:hAnsi="Calibri"/>
                      <w:b/>
                      <w:i/>
                      <w:sz w:val="20"/>
                      <w:lang w:eastAsia="en-US"/>
                    </w:rPr>
                  </w:pPr>
                  <w:proofErr w:type="spellStart"/>
                  <w:r w:rsidRPr="00F23931">
                    <w:rPr>
                      <w:rFonts w:ascii="Calibri" w:eastAsia="Times New Roman" w:hAnsi="Calibri"/>
                      <w:b/>
                      <w:i/>
                      <w:sz w:val="20"/>
                      <w:lang w:eastAsia="en-US"/>
                    </w:rPr>
                    <w:t>student</w:t>
                  </w:r>
                  <w:proofErr w:type="spellEnd"/>
                  <w:r w:rsidRPr="00F23931">
                    <w:rPr>
                      <w:rFonts w:ascii="Calibri" w:eastAsia="Times New Roman" w:hAnsi="Calibri"/>
                      <w:b/>
                      <w:i/>
                      <w:sz w:val="20"/>
                      <w:lang w:eastAsia="en-US"/>
                    </w:rPr>
                    <w:t xml:space="preserve"> </w:t>
                  </w:r>
                  <w:proofErr w:type="spellStart"/>
                  <w:r w:rsidRPr="00F23931">
                    <w:rPr>
                      <w:rFonts w:ascii="Calibri" w:eastAsia="Times New Roman" w:hAnsi="Calibri"/>
                      <w:b/>
                      <w:i/>
                      <w:sz w:val="20"/>
                      <w:lang w:eastAsia="en-US"/>
                    </w:rPr>
                    <w:t>workload</w:t>
                  </w:r>
                  <w:proofErr w:type="spellEnd"/>
                </w:p>
              </w:tc>
            </w:tr>
            <w:tr w:rsidR="00F23931" w:rsidRPr="00F23931" w14:paraId="0B77DA99" w14:textId="77777777" w:rsidTr="004C3B01">
              <w:tc>
                <w:tcPr>
                  <w:tcW w:w="3520" w:type="dxa"/>
                  <w:tcBorders>
                    <w:top w:val="single" w:sz="4" w:space="0" w:color="auto"/>
                    <w:left w:val="single" w:sz="4" w:space="0" w:color="auto"/>
                    <w:bottom w:val="single" w:sz="4" w:space="0" w:color="auto"/>
                    <w:right w:val="single" w:sz="4" w:space="0" w:color="auto"/>
                  </w:tcBorders>
                  <w:hideMark/>
                </w:tcPr>
                <w:p w14:paraId="75CBECB5" w14:textId="77777777" w:rsidR="00F23931" w:rsidRPr="00F23931" w:rsidRDefault="00F23931" w:rsidP="00597490">
                  <w:pPr>
                    <w:rPr>
                      <w:rFonts w:ascii="Calibri" w:eastAsia="Times New Roman" w:hAnsi="Calibri"/>
                      <w:sz w:val="20"/>
                      <w:lang w:val="en-US" w:eastAsia="en-US"/>
                    </w:rPr>
                  </w:pPr>
                  <w:r w:rsidRPr="00F23931">
                    <w:rPr>
                      <w:rFonts w:ascii="Calibri" w:eastAsia="Times New Roman" w:hAnsi="Calibri"/>
                      <w:sz w:val="20"/>
                      <w:lang w:val="en-US" w:eastAsia="en-US"/>
                    </w:rPr>
                    <w:t>Lectures (3 hours per week x 13 weeks)</w:t>
                  </w:r>
                </w:p>
              </w:tc>
              <w:tc>
                <w:tcPr>
                  <w:tcW w:w="1842" w:type="dxa"/>
                  <w:tcBorders>
                    <w:top w:val="single" w:sz="4" w:space="0" w:color="auto"/>
                    <w:left w:val="single" w:sz="4" w:space="0" w:color="auto"/>
                    <w:bottom w:val="single" w:sz="4" w:space="0" w:color="auto"/>
                    <w:right w:val="single" w:sz="4" w:space="0" w:color="auto"/>
                  </w:tcBorders>
                  <w:hideMark/>
                </w:tcPr>
                <w:p w14:paraId="2B44DA4F" w14:textId="77777777" w:rsidR="00F23931" w:rsidRPr="00F23931" w:rsidRDefault="00F23931" w:rsidP="00597490">
                  <w:pPr>
                    <w:jc w:val="center"/>
                    <w:rPr>
                      <w:rFonts w:ascii="Calibri" w:eastAsia="Times New Roman" w:hAnsi="Calibri"/>
                      <w:sz w:val="20"/>
                      <w:lang w:eastAsia="en-US"/>
                    </w:rPr>
                  </w:pPr>
                  <w:r w:rsidRPr="00F23931">
                    <w:rPr>
                      <w:rFonts w:ascii="Calibri" w:eastAsia="Times New Roman" w:hAnsi="Calibri"/>
                      <w:sz w:val="20"/>
                      <w:lang w:eastAsia="en-US"/>
                    </w:rPr>
                    <w:t>39</w:t>
                  </w:r>
                </w:p>
              </w:tc>
            </w:tr>
            <w:tr w:rsidR="00F23931" w:rsidRPr="00F23931" w14:paraId="0AA542CE" w14:textId="77777777" w:rsidTr="004C3B01">
              <w:tc>
                <w:tcPr>
                  <w:tcW w:w="3520" w:type="dxa"/>
                  <w:tcBorders>
                    <w:top w:val="single" w:sz="4" w:space="0" w:color="auto"/>
                    <w:left w:val="single" w:sz="4" w:space="0" w:color="auto"/>
                    <w:bottom w:val="single" w:sz="4" w:space="0" w:color="auto"/>
                    <w:right w:val="single" w:sz="4" w:space="0" w:color="auto"/>
                  </w:tcBorders>
                  <w:hideMark/>
                </w:tcPr>
                <w:p w14:paraId="1009E784" w14:textId="77777777" w:rsidR="00F23931" w:rsidRPr="00F23931" w:rsidRDefault="00F23931" w:rsidP="00597490">
                  <w:pPr>
                    <w:rPr>
                      <w:rFonts w:ascii="Calibri" w:eastAsia="Times New Roman" w:hAnsi="Calibri"/>
                      <w:sz w:val="20"/>
                      <w:lang w:val="en-US" w:eastAsia="en-US"/>
                    </w:rPr>
                  </w:pPr>
                  <w:r w:rsidRPr="00F23931">
                    <w:rPr>
                      <w:rFonts w:ascii="Calibri" w:eastAsia="Times New Roman" w:hAnsi="Calibri"/>
                      <w:sz w:val="20"/>
                      <w:lang w:val="en-US" w:eastAsia="en-US"/>
                    </w:rPr>
                    <w:t>Oral presentation of the seminar paper</w:t>
                  </w:r>
                </w:p>
              </w:tc>
              <w:tc>
                <w:tcPr>
                  <w:tcW w:w="1842" w:type="dxa"/>
                  <w:tcBorders>
                    <w:top w:val="single" w:sz="4" w:space="0" w:color="auto"/>
                    <w:left w:val="single" w:sz="4" w:space="0" w:color="auto"/>
                    <w:bottom w:val="single" w:sz="4" w:space="0" w:color="auto"/>
                    <w:right w:val="single" w:sz="4" w:space="0" w:color="auto"/>
                  </w:tcBorders>
                  <w:hideMark/>
                </w:tcPr>
                <w:p w14:paraId="670374D0" w14:textId="77777777" w:rsidR="00F23931" w:rsidRPr="00F23931" w:rsidRDefault="00F23931" w:rsidP="00597490">
                  <w:pPr>
                    <w:rPr>
                      <w:rFonts w:ascii="Calibri" w:eastAsia="Times New Roman" w:hAnsi="Calibri"/>
                      <w:sz w:val="20"/>
                      <w:lang w:eastAsia="en-US"/>
                    </w:rPr>
                  </w:pPr>
                  <w:r w:rsidRPr="00F23931">
                    <w:rPr>
                      <w:rFonts w:ascii="Calibri" w:eastAsia="Times New Roman" w:hAnsi="Calibri"/>
                      <w:sz w:val="20"/>
                      <w:lang w:val="en-US" w:eastAsia="en-US"/>
                    </w:rPr>
                    <w:t xml:space="preserve">                   </w:t>
                  </w:r>
                  <w:r w:rsidRPr="00F23931">
                    <w:rPr>
                      <w:rFonts w:ascii="Calibri" w:eastAsia="Times New Roman" w:hAnsi="Calibri"/>
                      <w:sz w:val="20"/>
                      <w:lang w:eastAsia="en-US"/>
                    </w:rPr>
                    <w:t>30</w:t>
                  </w:r>
                </w:p>
              </w:tc>
            </w:tr>
            <w:tr w:rsidR="00F23931" w:rsidRPr="00F23931" w14:paraId="65B2B759" w14:textId="77777777" w:rsidTr="004C3B01">
              <w:tc>
                <w:tcPr>
                  <w:tcW w:w="3520" w:type="dxa"/>
                  <w:tcBorders>
                    <w:top w:val="single" w:sz="4" w:space="0" w:color="auto"/>
                    <w:left w:val="single" w:sz="4" w:space="0" w:color="auto"/>
                    <w:bottom w:val="single" w:sz="4" w:space="0" w:color="auto"/>
                    <w:right w:val="single" w:sz="4" w:space="0" w:color="auto"/>
                  </w:tcBorders>
                  <w:hideMark/>
                </w:tcPr>
                <w:p w14:paraId="01009A41" w14:textId="77777777" w:rsidR="00F23931" w:rsidRPr="00F23931" w:rsidRDefault="00F23931" w:rsidP="00597490">
                  <w:pPr>
                    <w:rPr>
                      <w:rFonts w:ascii="Calibri" w:eastAsia="Times New Roman" w:hAnsi="Calibri"/>
                      <w:sz w:val="20"/>
                      <w:lang w:val="en-US" w:eastAsia="en-US"/>
                    </w:rPr>
                  </w:pPr>
                  <w:r w:rsidRPr="00F23931">
                    <w:rPr>
                      <w:rFonts w:ascii="Calibri" w:eastAsia="Times New Roman" w:hAnsi="Calibri"/>
                      <w:sz w:val="20"/>
                      <w:lang w:val="en-US" w:eastAsia="en-US"/>
                    </w:rPr>
                    <w:t>Preparation for the final written seminar paper</w:t>
                  </w:r>
                </w:p>
              </w:tc>
              <w:tc>
                <w:tcPr>
                  <w:tcW w:w="1842" w:type="dxa"/>
                  <w:tcBorders>
                    <w:top w:val="single" w:sz="4" w:space="0" w:color="auto"/>
                    <w:left w:val="single" w:sz="4" w:space="0" w:color="auto"/>
                    <w:bottom w:val="single" w:sz="4" w:space="0" w:color="auto"/>
                    <w:right w:val="single" w:sz="4" w:space="0" w:color="auto"/>
                  </w:tcBorders>
                  <w:hideMark/>
                </w:tcPr>
                <w:p w14:paraId="0F2A52AF" w14:textId="77777777" w:rsidR="00F23931" w:rsidRPr="00F23931" w:rsidRDefault="00F23931" w:rsidP="00597490">
                  <w:pPr>
                    <w:jc w:val="center"/>
                    <w:rPr>
                      <w:rFonts w:ascii="Calibri" w:eastAsia="Times New Roman" w:hAnsi="Calibri"/>
                      <w:sz w:val="20"/>
                      <w:lang w:eastAsia="en-US"/>
                    </w:rPr>
                  </w:pPr>
                  <w:r w:rsidRPr="00F23931">
                    <w:rPr>
                      <w:rFonts w:ascii="Calibri" w:eastAsia="Times New Roman" w:hAnsi="Calibri"/>
                      <w:sz w:val="20"/>
                      <w:lang w:eastAsia="en-US"/>
                    </w:rPr>
                    <w:t>56</w:t>
                  </w:r>
                </w:p>
              </w:tc>
            </w:tr>
            <w:tr w:rsidR="00F23931" w:rsidRPr="00F23931" w14:paraId="5376FEB4" w14:textId="77777777" w:rsidTr="004C3B01">
              <w:tc>
                <w:tcPr>
                  <w:tcW w:w="3520" w:type="dxa"/>
                  <w:tcBorders>
                    <w:top w:val="single" w:sz="4" w:space="0" w:color="auto"/>
                    <w:left w:val="single" w:sz="4" w:space="0" w:color="auto"/>
                    <w:bottom w:val="single" w:sz="4" w:space="0" w:color="auto"/>
                    <w:right w:val="single" w:sz="4" w:space="0" w:color="auto"/>
                  </w:tcBorders>
                  <w:hideMark/>
                </w:tcPr>
                <w:p w14:paraId="1430CA62" w14:textId="77777777" w:rsidR="00F23931" w:rsidRPr="00F23931" w:rsidRDefault="00F23931" w:rsidP="00597490">
                  <w:pPr>
                    <w:rPr>
                      <w:rFonts w:ascii="Calibri" w:eastAsia="Times New Roman" w:hAnsi="Calibri"/>
                      <w:b/>
                      <w:i/>
                      <w:sz w:val="20"/>
                      <w:lang w:val="en-US" w:eastAsia="en-US"/>
                    </w:rPr>
                  </w:pPr>
                  <w:r w:rsidRPr="00F23931">
                    <w:rPr>
                      <w:rFonts w:ascii="Calibri" w:eastAsia="Times New Roman" w:hAnsi="Calibri"/>
                      <w:b/>
                      <w:i/>
                      <w:sz w:val="20"/>
                      <w:lang w:val="en-US" w:eastAsia="en-US"/>
                    </w:rPr>
                    <w:t>Total number of hours for the Course (25 hours of workload per ECTS credit)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ED0C2C2" w14:textId="77777777" w:rsidR="00F23931" w:rsidRPr="00F23931" w:rsidRDefault="00F23931" w:rsidP="00597490">
                  <w:pPr>
                    <w:jc w:val="center"/>
                    <w:rPr>
                      <w:rFonts w:ascii="Calibri" w:eastAsia="Times New Roman" w:hAnsi="Calibri"/>
                      <w:b/>
                      <w:i/>
                      <w:sz w:val="20"/>
                      <w:lang w:val="en-US" w:eastAsia="en-US"/>
                    </w:rPr>
                  </w:pPr>
                  <w:r w:rsidRPr="00F23931">
                    <w:rPr>
                      <w:rFonts w:ascii="Calibri" w:eastAsia="Times New Roman" w:hAnsi="Calibri"/>
                      <w:b/>
                      <w:i/>
                      <w:sz w:val="20"/>
                      <w:lang w:val="en-US" w:eastAsia="en-US"/>
                    </w:rPr>
                    <w:t xml:space="preserve">125 hours </w:t>
                  </w:r>
                </w:p>
                <w:p w14:paraId="19CC45F3" w14:textId="77777777" w:rsidR="00F23931" w:rsidRPr="00F23931" w:rsidRDefault="00F23931" w:rsidP="00597490">
                  <w:pPr>
                    <w:jc w:val="center"/>
                    <w:rPr>
                      <w:rFonts w:ascii="Calibri" w:eastAsia="Times New Roman" w:hAnsi="Calibri"/>
                      <w:b/>
                      <w:i/>
                      <w:sz w:val="20"/>
                      <w:lang w:val="en-US" w:eastAsia="en-US"/>
                    </w:rPr>
                  </w:pPr>
                  <w:r w:rsidRPr="00F23931">
                    <w:rPr>
                      <w:rFonts w:ascii="Calibri" w:eastAsia="Times New Roman" w:hAnsi="Calibri"/>
                      <w:b/>
                      <w:i/>
                      <w:sz w:val="20"/>
                      <w:lang w:val="en-US" w:eastAsia="en-US"/>
                    </w:rPr>
                    <w:t>(</w:t>
                  </w:r>
                  <w:proofErr w:type="gramStart"/>
                  <w:r w:rsidRPr="00F23931">
                    <w:rPr>
                      <w:rFonts w:ascii="Calibri" w:eastAsia="Times New Roman" w:hAnsi="Calibri"/>
                      <w:b/>
                      <w:i/>
                      <w:sz w:val="20"/>
                      <w:lang w:val="en-US" w:eastAsia="en-US"/>
                    </w:rPr>
                    <w:t>total</w:t>
                  </w:r>
                  <w:proofErr w:type="gramEnd"/>
                  <w:r w:rsidRPr="00F23931">
                    <w:rPr>
                      <w:rFonts w:ascii="Calibri" w:eastAsia="Times New Roman" w:hAnsi="Calibri"/>
                      <w:b/>
                      <w:i/>
                      <w:sz w:val="20"/>
                      <w:lang w:val="en-US" w:eastAsia="en-US"/>
                    </w:rPr>
                    <w:t xml:space="preserve"> </w:t>
                  </w:r>
                </w:p>
                <w:p w14:paraId="4CA43AF7" w14:textId="77777777" w:rsidR="00F23931" w:rsidRPr="00F23931" w:rsidRDefault="00F23931" w:rsidP="00597490">
                  <w:pPr>
                    <w:jc w:val="center"/>
                    <w:rPr>
                      <w:rFonts w:ascii="Calibri" w:eastAsia="Times New Roman" w:hAnsi="Calibri"/>
                      <w:b/>
                      <w:i/>
                      <w:sz w:val="20"/>
                      <w:lang w:val="en-US" w:eastAsia="en-US"/>
                    </w:rPr>
                  </w:pPr>
                  <w:r w:rsidRPr="00F23931">
                    <w:rPr>
                      <w:rFonts w:ascii="Calibri" w:eastAsia="Times New Roman" w:hAnsi="Calibri"/>
                      <w:b/>
                      <w:i/>
                      <w:sz w:val="20"/>
                      <w:lang w:val="en-US" w:eastAsia="en-US"/>
                    </w:rPr>
                    <w:t>student workload)</w:t>
                  </w:r>
                </w:p>
              </w:tc>
            </w:tr>
          </w:tbl>
          <w:p w14:paraId="17162B97" w14:textId="77777777" w:rsidR="00F23931" w:rsidRPr="00F23931" w:rsidRDefault="00F23931" w:rsidP="00597490">
            <w:pPr>
              <w:rPr>
                <w:rFonts w:ascii="Calibri" w:eastAsia="Times New Roman" w:hAnsi="Calibri"/>
                <w:sz w:val="20"/>
                <w:lang w:val="en-US" w:eastAsia="en-US"/>
              </w:rPr>
            </w:pPr>
          </w:p>
        </w:tc>
      </w:tr>
      <w:tr w:rsidR="00F23931" w:rsidRPr="00E8660F" w14:paraId="5717CF4B" w14:textId="77777777" w:rsidTr="004C3B01">
        <w:tc>
          <w:tcPr>
            <w:tcW w:w="3306" w:type="dxa"/>
            <w:tcBorders>
              <w:top w:val="single" w:sz="4" w:space="0" w:color="auto"/>
              <w:left w:val="single" w:sz="4" w:space="0" w:color="auto"/>
              <w:bottom w:val="single" w:sz="4" w:space="0" w:color="auto"/>
              <w:right w:val="single" w:sz="4" w:space="0" w:color="auto"/>
            </w:tcBorders>
          </w:tcPr>
          <w:p w14:paraId="4A374269" w14:textId="77777777" w:rsidR="00F23931" w:rsidRPr="00F23931" w:rsidRDefault="00F23931" w:rsidP="00597490">
            <w:pPr>
              <w:jc w:val="right"/>
              <w:rPr>
                <w:rFonts w:ascii="Calibri" w:eastAsia="Times New Roman" w:hAnsi="Calibri"/>
                <w:b/>
                <w:sz w:val="20"/>
                <w:lang w:eastAsia="en-US"/>
              </w:rPr>
            </w:pPr>
            <w:r w:rsidRPr="00F23931">
              <w:rPr>
                <w:rFonts w:ascii="Calibri" w:eastAsia="Times New Roman" w:hAnsi="Calibri"/>
                <w:b/>
                <w:sz w:val="20"/>
                <w:lang w:eastAsia="en-US"/>
              </w:rPr>
              <w:t>STUDENTS’ EVALUATION</w:t>
            </w:r>
          </w:p>
          <w:p w14:paraId="44FB936E" w14:textId="77777777" w:rsidR="00F23931" w:rsidRPr="00F23931" w:rsidRDefault="00F23931" w:rsidP="00597490">
            <w:pPr>
              <w:jc w:val="both"/>
              <w:rPr>
                <w:rFonts w:ascii="Calibri" w:eastAsia="Times New Roman" w:hAnsi="Calibri"/>
                <w:i/>
                <w:sz w:val="20"/>
                <w:lang w:eastAsia="en-US"/>
              </w:rPr>
            </w:pPr>
          </w:p>
        </w:tc>
        <w:tc>
          <w:tcPr>
            <w:tcW w:w="5761" w:type="dxa"/>
            <w:tcBorders>
              <w:top w:val="single" w:sz="4" w:space="0" w:color="auto"/>
              <w:left w:val="single" w:sz="4" w:space="0" w:color="auto"/>
              <w:bottom w:val="single" w:sz="4" w:space="0" w:color="auto"/>
              <w:right w:val="single" w:sz="4" w:space="0" w:color="auto"/>
            </w:tcBorders>
          </w:tcPr>
          <w:p w14:paraId="0253C246" w14:textId="77777777" w:rsidR="00F23931" w:rsidRPr="004C3B01" w:rsidRDefault="00F23931" w:rsidP="00A85228">
            <w:pPr>
              <w:pStyle w:val="ListParagraph"/>
              <w:numPr>
                <w:ilvl w:val="0"/>
                <w:numId w:val="196"/>
              </w:numPr>
              <w:autoSpaceDN w:val="0"/>
              <w:ind w:left="265" w:hanging="265"/>
              <w:jc w:val="both"/>
              <w:rPr>
                <w:rFonts w:ascii="Calibri" w:eastAsia="Times New Roman" w:hAnsi="Calibri"/>
                <w:sz w:val="20"/>
                <w:lang w:val="en-US" w:eastAsia="en-US"/>
              </w:rPr>
            </w:pPr>
            <w:r w:rsidRPr="004C3B01">
              <w:rPr>
                <w:rFonts w:ascii="Calibri" w:eastAsia="Times New Roman" w:hAnsi="Calibri"/>
                <w:sz w:val="20"/>
                <w:lang w:val="en-US" w:eastAsia="en-US"/>
              </w:rPr>
              <w:t xml:space="preserve">Student’s active participation in the dramatological reading of the </w:t>
            </w:r>
            <w:proofErr w:type="gramStart"/>
            <w:r w:rsidRPr="004C3B01">
              <w:rPr>
                <w:rFonts w:ascii="Calibri" w:eastAsia="Times New Roman" w:hAnsi="Calibri"/>
                <w:sz w:val="20"/>
                <w:lang w:val="en-US" w:eastAsia="en-US"/>
              </w:rPr>
              <w:t>particular comedy</w:t>
            </w:r>
            <w:proofErr w:type="gramEnd"/>
            <w:r w:rsidRPr="004C3B01">
              <w:rPr>
                <w:rFonts w:ascii="Calibri" w:eastAsia="Times New Roman" w:hAnsi="Calibri"/>
                <w:sz w:val="20"/>
                <w:lang w:val="en-US" w:eastAsia="en-US"/>
              </w:rPr>
              <w:t xml:space="preserve"> (15%)</w:t>
            </w:r>
          </w:p>
          <w:p w14:paraId="6250ACB4" w14:textId="77777777" w:rsidR="00F23931" w:rsidRPr="004C3B01" w:rsidRDefault="00F23931" w:rsidP="00A85228">
            <w:pPr>
              <w:pStyle w:val="ListParagraph"/>
              <w:numPr>
                <w:ilvl w:val="0"/>
                <w:numId w:val="196"/>
              </w:numPr>
              <w:autoSpaceDN w:val="0"/>
              <w:ind w:left="265" w:hanging="265"/>
              <w:jc w:val="both"/>
              <w:rPr>
                <w:rFonts w:ascii="Calibri" w:eastAsia="Times New Roman" w:hAnsi="Calibri"/>
                <w:sz w:val="20"/>
                <w:lang w:val="en-US" w:eastAsia="en-US"/>
              </w:rPr>
            </w:pPr>
            <w:r w:rsidRPr="004C3B01">
              <w:rPr>
                <w:rFonts w:ascii="Calibri" w:eastAsia="Times New Roman" w:hAnsi="Calibri"/>
                <w:sz w:val="20"/>
                <w:lang w:val="en-US" w:eastAsia="en-US"/>
              </w:rPr>
              <w:t>Oral presentation of her/his seminar paper (15%)</w:t>
            </w:r>
          </w:p>
          <w:p w14:paraId="4BFE54DA" w14:textId="77777777" w:rsidR="00F23931" w:rsidRPr="004C3B01" w:rsidRDefault="00F23931" w:rsidP="00A85228">
            <w:pPr>
              <w:pStyle w:val="ListParagraph"/>
              <w:numPr>
                <w:ilvl w:val="0"/>
                <w:numId w:val="196"/>
              </w:numPr>
              <w:autoSpaceDN w:val="0"/>
              <w:ind w:left="265" w:hanging="265"/>
              <w:jc w:val="both"/>
              <w:rPr>
                <w:rFonts w:ascii="Calibri" w:eastAsia="Times New Roman" w:hAnsi="Calibri"/>
                <w:sz w:val="20"/>
                <w:lang w:val="en-US" w:eastAsia="en-US"/>
              </w:rPr>
            </w:pPr>
            <w:r w:rsidRPr="004C3B01">
              <w:rPr>
                <w:rFonts w:ascii="Calibri" w:eastAsia="Times New Roman" w:hAnsi="Calibri"/>
                <w:sz w:val="20"/>
                <w:lang w:val="en-US" w:eastAsia="en-US"/>
              </w:rPr>
              <w:t>Submission of her/his written final seminar paper (70%)</w:t>
            </w:r>
          </w:p>
          <w:p w14:paraId="770A0968" w14:textId="77777777" w:rsidR="00F23931" w:rsidRPr="004C3B01" w:rsidRDefault="00F23931" w:rsidP="00A85228">
            <w:pPr>
              <w:pStyle w:val="ListParagraph"/>
              <w:numPr>
                <w:ilvl w:val="0"/>
                <w:numId w:val="196"/>
              </w:numPr>
              <w:autoSpaceDN w:val="0"/>
              <w:ind w:left="265" w:hanging="265"/>
              <w:jc w:val="both"/>
              <w:rPr>
                <w:rFonts w:ascii="Calibri" w:eastAsia="Times New Roman" w:hAnsi="Calibri"/>
                <w:sz w:val="20"/>
                <w:lang w:val="en-US" w:eastAsia="en-US"/>
              </w:rPr>
            </w:pPr>
            <w:r w:rsidRPr="004C3B01">
              <w:rPr>
                <w:rFonts w:ascii="Calibri" w:eastAsia="Times New Roman" w:hAnsi="Calibri"/>
                <w:sz w:val="20"/>
                <w:lang w:val="en-US" w:eastAsia="en-US"/>
              </w:rPr>
              <w:t>The seminar paper is written in modern Greek. In case Erasmus students attend the seminar, they can submit their paper in English or in German.</w:t>
            </w:r>
          </w:p>
        </w:tc>
      </w:tr>
    </w:tbl>
    <w:p w14:paraId="47785B78" w14:textId="77777777" w:rsidR="00F23931" w:rsidRPr="00F23931" w:rsidRDefault="00F23931" w:rsidP="00A85228">
      <w:pPr>
        <w:widowControl w:val="0"/>
        <w:numPr>
          <w:ilvl w:val="0"/>
          <w:numId w:val="95"/>
        </w:numPr>
        <w:autoSpaceDE w:val="0"/>
        <w:autoSpaceDN w:val="0"/>
        <w:adjustRightInd w:val="0"/>
        <w:spacing w:before="240" w:after="200" w:line="276" w:lineRule="auto"/>
        <w:ind w:left="357" w:hanging="357"/>
        <w:rPr>
          <w:rFonts w:ascii="Calibri" w:eastAsia="Times New Roman" w:hAnsi="Calibri"/>
          <w:b/>
          <w:sz w:val="20"/>
          <w:lang w:eastAsia="en-US"/>
        </w:rPr>
      </w:pPr>
      <w:r w:rsidRPr="00F23931">
        <w:rPr>
          <w:rFonts w:ascii="Calibri" w:eastAsia="Times New Roman" w:hAnsi="Calibri"/>
          <w:b/>
          <w:sz w:val="20"/>
          <w:lang w:eastAsia="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F23931" w:rsidRPr="00490ABE" w14:paraId="34CD6C72" w14:textId="77777777" w:rsidTr="00722263">
        <w:tc>
          <w:tcPr>
            <w:tcW w:w="8894" w:type="dxa"/>
            <w:tcBorders>
              <w:top w:val="single" w:sz="4" w:space="0" w:color="auto"/>
              <w:left w:val="single" w:sz="4" w:space="0" w:color="auto"/>
              <w:bottom w:val="single" w:sz="4" w:space="0" w:color="auto"/>
              <w:right w:val="single" w:sz="4" w:space="0" w:color="auto"/>
            </w:tcBorders>
          </w:tcPr>
          <w:p w14:paraId="6F59E1A8" w14:textId="77777777" w:rsidR="00F23931" w:rsidRPr="00F23931" w:rsidRDefault="00F23931" w:rsidP="00597490">
            <w:pPr>
              <w:jc w:val="both"/>
              <w:rPr>
                <w:rFonts w:ascii="Calibri" w:eastAsia="Times New Roman" w:hAnsi="Calibri"/>
                <w:b/>
                <w:sz w:val="20"/>
                <w:lang w:val="en-US" w:eastAsia="en-US"/>
              </w:rPr>
            </w:pPr>
            <w:r w:rsidRPr="00F23931">
              <w:rPr>
                <w:rFonts w:ascii="Calibri" w:eastAsia="Times New Roman" w:hAnsi="Calibri"/>
                <w:b/>
                <w:sz w:val="20"/>
                <w:lang w:eastAsia="en-US"/>
              </w:rPr>
              <w:t xml:space="preserve">1. </w:t>
            </w:r>
            <w:proofErr w:type="spellStart"/>
            <w:r w:rsidRPr="00F23931">
              <w:rPr>
                <w:rFonts w:ascii="Calibri" w:eastAsia="Times New Roman" w:hAnsi="Calibri"/>
                <w:b/>
                <w:sz w:val="20"/>
                <w:lang w:eastAsia="en-US"/>
              </w:rPr>
              <w:t>Plays</w:t>
            </w:r>
            <w:proofErr w:type="spellEnd"/>
          </w:p>
          <w:p w14:paraId="6632ECC7" w14:textId="77777777" w:rsidR="00F23931" w:rsidRPr="00F23931" w:rsidRDefault="00F23931" w:rsidP="00A85228">
            <w:pPr>
              <w:numPr>
                <w:ilvl w:val="0"/>
                <w:numId w:val="94"/>
              </w:numPr>
              <w:ind w:left="340" w:hanging="340"/>
              <w:jc w:val="both"/>
              <w:rPr>
                <w:rFonts w:ascii="Calibri" w:eastAsia="Times New Roman" w:hAnsi="Calibri"/>
                <w:sz w:val="20"/>
                <w:lang w:val="en-US" w:eastAsia="en-US"/>
              </w:rPr>
            </w:pPr>
            <w:r w:rsidRPr="00F23931">
              <w:rPr>
                <w:rFonts w:ascii="Calibri" w:eastAsia="Times New Roman" w:hAnsi="Calibri"/>
                <w:sz w:val="20"/>
                <w:lang w:val="en-US" w:eastAsia="en-US"/>
              </w:rPr>
              <w:t xml:space="preserve">Menander’s </w:t>
            </w:r>
            <w:proofErr w:type="spellStart"/>
            <w:r w:rsidRPr="00F23931">
              <w:rPr>
                <w:rFonts w:ascii="Calibri" w:eastAsia="Times New Roman" w:hAnsi="Calibri"/>
                <w:i/>
                <w:sz w:val="20"/>
                <w:lang w:val="en-US" w:eastAsia="en-US"/>
              </w:rPr>
              <w:t>Samia</w:t>
            </w:r>
            <w:proofErr w:type="spellEnd"/>
            <w:r w:rsidRPr="00F23931">
              <w:rPr>
                <w:rFonts w:ascii="Calibri" w:eastAsia="Times New Roman" w:hAnsi="Calibri"/>
                <w:sz w:val="20"/>
                <w:lang w:val="en-US" w:eastAsia="en-US"/>
              </w:rPr>
              <w:t xml:space="preserve"> (in ancient Greek) for all students</w:t>
            </w:r>
          </w:p>
          <w:p w14:paraId="4AB28D25" w14:textId="77777777" w:rsidR="00F23931" w:rsidRPr="00F23931" w:rsidRDefault="00F23931" w:rsidP="00597490">
            <w:pPr>
              <w:ind w:left="340"/>
              <w:jc w:val="both"/>
              <w:rPr>
                <w:rFonts w:ascii="Calibri" w:eastAsia="Times New Roman" w:hAnsi="Calibri"/>
                <w:sz w:val="20"/>
                <w:lang w:val="en-US" w:eastAsia="en-US"/>
              </w:rPr>
            </w:pPr>
            <w:r w:rsidRPr="00F23931">
              <w:rPr>
                <w:rFonts w:ascii="Calibri" w:eastAsia="Times New Roman" w:hAnsi="Calibri"/>
                <w:sz w:val="20"/>
                <w:lang w:val="en-US" w:eastAsia="en-US"/>
              </w:rPr>
              <w:t>Furthermore, each student, depending on her/his topic, must read more plays in Modern Greek translation from the following list:</w:t>
            </w:r>
          </w:p>
          <w:p w14:paraId="3EDDB223" w14:textId="77777777" w:rsidR="00F23931" w:rsidRPr="00F23931" w:rsidRDefault="00F23931" w:rsidP="00A85228">
            <w:pPr>
              <w:numPr>
                <w:ilvl w:val="0"/>
                <w:numId w:val="94"/>
              </w:numPr>
              <w:ind w:left="340" w:hanging="340"/>
              <w:jc w:val="both"/>
              <w:rPr>
                <w:rFonts w:ascii="Calibri" w:eastAsia="Times New Roman" w:hAnsi="Calibri"/>
                <w:sz w:val="20"/>
                <w:lang w:eastAsia="en-US"/>
              </w:rPr>
            </w:pPr>
            <w:proofErr w:type="spellStart"/>
            <w:r w:rsidRPr="00F23931">
              <w:rPr>
                <w:rFonts w:ascii="Calibri" w:eastAsia="Times New Roman" w:hAnsi="Calibri"/>
                <w:sz w:val="20"/>
                <w:lang w:eastAsia="en-US"/>
              </w:rPr>
              <w:t>Menander’s</w:t>
            </w:r>
            <w:proofErr w:type="spellEnd"/>
            <w:r w:rsidRPr="00F23931">
              <w:rPr>
                <w:rFonts w:ascii="Calibri" w:eastAsia="Times New Roman" w:hAnsi="Calibri"/>
                <w:sz w:val="20"/>
                <w:lang w:eastAsia="en-US"/>
              </w:rPr>
              <w:t xml:space="preserve"> </w:t>
            </w:r>
            <w:r w:rsidRPr="00F23931">
              <w:rPr>
                <w:rFonts w:ascii="Calibri" w:eastAsia="Times New Roman" w:hAnsi="Calibri"/>
                <w:i/>
                <w:sz w:val="20"/>
                <w:lang w:eastAsia="en-US"/>
              </w:rPr>
              <w:t xml:space="preserve">The </w:t>
            </w:r>
            <w:proofErr w:type="spellStart"/>
            <w:r w:rsidRPr="00F23931">
              <w:rPr>
                <w:rFonts w:ascii="Calibri" w:eastAsia="Times New Roman" w:hAnsi="Calibri"/>
                <w:i/>
                <w:sz w:val="20"/>
                <w:lang w:eastAsia="en-US"/>
              </w:rPr>
              <w:t>Grouch</w:t>
            </w:r>
            <w:proofErr w:type="spellEnd"/>
          </w:p>
          <w:p w14:paraId="5A07BF8E" w14:textId="77777777" w:rsidR="00F23931" w:rsidRPr="00F23931" w:rsidRDefault="00F23931" w:rsidP="00A85228">
            <w:pPr>
              <w:numPr>
                <w:ilvl w:val="0"/>
                <w:numId w:val="94"/>
              </w:numPr>
              <w:ind w:left="340" w:hanging="340"/>
              <w:jc w:val="both"/>
              <w:rPr>
                <w:rFonts w:ascii="Calibri" w:eastAsia="Times New Roman" w:hAnsi="Calibri"/>
                <w:sz w:val="20"/>
                <w:lang w:eastAsia="en-US"/>
              </w:rPr>
            </w:pPr>
            <w:proofErr w:type="spellStart"/>
            <w:r w:rsidRPr="00F23931">
              <w:rPr>
                <w:rFonts w:ascii="Calibri" w:eastAsia="Times New Roman" w:hAnsi="Calibri"/>
                <w:sz w:val="20"/>
                <w:lang w:eastAsia="en-US"/>
              </w:rPr>
              <w:t>Menanders</w:t>
            </w:r>
            <w:proofErr w:type="spellEnd"/>
            <w:r w:rsidRPr="00F23931">
              <w:rPr>
                <w:rFonts w:ascii="Calibri" w:eastAsia="Times New Roman" w:hAnsi="Calibri"/>
                <w:sz w:val="20"/>
                <w:lang w:eastAsia="en-US"/>
              </w:rPr>
              <w:t xml:space="preserve">’ </w:t>
            </w:r>
            <w:proofErr w:type="spellStart"/>
            <w:r w:rsidRPr="00F23931">
              <w:rPr>
                <w:rFonts w:ascii="Calibri" w:eastAsia="Times New Roman" w:hAnsi="Calibri"/>
                <w:i/>
                <w:sz w:val="20"/>
                <w:lang w:eastAsia="en-US"/>
              </w:rPr>
              <w:t>Shield</w:t>
            </w:r>
            <w:proofErr w:type="spellEnd"/>
            <w:r w:rsidRPr="00F23931">
              <w:rPr>
                <w:rFonts w:ascii="Calibri" w:eastAsia="Times New Roman" w:hAnsi="Calibri"/>
                <w:sz w:val="20"/>
                <w:lang w:eastAsia="en-US"/>
              </w:rPr>
              <w:t>.</w:t>
            </w:r>
          </w:p>
          <w:p w14:paraId="764C986E" w14:textId="77777777" w:rsidR="00F23931" w:rsidRPr="00F23931" w:rsidRDefault="00F23931" w:rsidP="00A85228">
            <w:pPr>
              <w:numPr>
                <w:ilvl w:val="0"/>
                <w:numId w:val="94"/>
              </w:numPr>
              <w:ind w:left="340" w:hanging="340"/>
              <w:jc w:val="both"/>
              <w:rPr>
                <w:rFonts w:ascii="Calibri" w:eastAsia="Times New Roman" w:hAnsi="Calibri"/>
                <w:sz w:val="20"/>
                <w:lang w:eastAsia="en-US"/>
              </w:rPr>
            </w:pPr>
            <w:proofErr w:type="spellStart"/>
            <w:r w:rsidRPr="00F23931">
              <w:rPr>
                <w:rFonts w:ascii="Calibri" w:eastAsia="Times New Roman" w:hAnsi="Calibri"/>
                <w:sz w:val="20"/>
                <w:lang w:eastAsia="en-US"/>
              </w:rPr>
              <w:t>Menander’s</w:t>
            </w:r>
            <w:proofErr w:type="spellEnd"/>
            <w:r w:rsidRPr="00F23931">
              <w:rPr>
                <w:rFonts w:ascii="Calibri" w:eastAsia="Times New Roman" w:hAnsi="Calibri"/>
                <w:sz w:val="20"/>
                <w:lang w:eastAsia="en-US"/>
              </w:rPr>
              <w:t xml:space="preserve"> </w:t>
            </w:r>
            <w:r w:rsidRPr="00F23931">
              <w:rPr>
                <w:rFonts w:ascii="Calibri" w:eastAsia="Times New Roman" w:hAnsi="Calibri"/>
                <w:i/>
                <w:sz w:val="20"/>
                <w:lang w:eastAsia="en-US"/>
              </w:rPr>
              <w:t>Arbitration</w:t>
            </w:r>
          </w:p>
          <w:p w14:paraId="738098BD" w14:textId="77777777" w:rsidR="00F23931" w:rsidRPr="00F23931" w:rsidRDefault="00F23931" w:rsidP="00A85228">
            <w:pPr>
              <w:numPr>
                <w:ilvl w:val="0"/>
                <w:numId w:val="94"/>
              </w:numPr>
              <w:ind w:left="340" w:hanging="340"/>
              <w:jc w:val="both"/>
              <w:rPr>
                <w:rFonts w:ascii="Calibri" w:eastAsia="Times New Roman" w:hAnsi="Calibri"/>
                <w:sz w:val="20"/>
                <w:lang w:val="en-US" w:eastAsia="en-US"/>
              </w:rPr>
            </w:pPr>
            <w:r w:rsidRPr="00F23931">
              <w:rPr>
                <w:rFonts w:ascii="Calibri" w:eastAsia="Times New Roman" w:hAnsi="Calibri"/>
                <w:sz w:val="20"/>
                <w:lang w:val="en-US" w:eastAsia="en-US"/>
              </w:rPr>
              <w:t xml:space="preserve">Menander’s </w:t>
            </w:r>
            <w:r w:rsidRPr="00F23931">
              <w:rPr>
                <w:rFonts w:ascii="Calibri" w:eastAsia="Times New Roman" w:hAnsi="Calibri"/>
                <w:i/>
                <w:sz w:val="20"/>
                <w:lang w:val="en-US" w:eastAsia="en-US"/>
              </w:rPr>
              <w:t>The Girl with her Hair cut short</w:t>
            </w:r>
          </w:p>
          <w:p w14:paraId="27707057" w14:textId="77777777" w:rsidR="00F23931" w:rsidRPr="00F23931" w:rsidRDefault="00F23931" w:rsidP="00A85228">
            <w:pPr>
              <w:numPr>
                <w:ilvl w:val="0"/>
                <w:numId w:val="94"/>
              </w:numPr>
              <w:ind w:left="340" w:hanging="340"/>
              <w:jc w:val="both"/>
              <w:rPr>
                <w:rFonts w:ascii="Calibri" w:eastAsia="Times New Roman" w:hAnsi="Calibri"/>
                <w:sz w:val="20"/>
                <w:lang w:eastAsia="en-US"/>
              </w:rPr>
            </w:pPr>
            <w:proofErr w:type="spellStart"/>
            <w:r w:rsidRPr="00F23931">
              <w:rPr>
                <w:rFonts w:ascii="Calibri" w:eastAsia="Times New Roman" w:hAnsi="Calibri"/>
                <w:sz w:val="20"/>
                <w:lang w:eastAsia="en-US"/>
              </w:rPr>
              <w:t>Terence’s</w:t>
            </w:r>
            <w:proofErr w:type="spellEnd"/>
            <w:r w:rsidRPr="00F23931">
              <w:rPr>
                <w:rFonts w:ascii="Calibri" w:eastAsia="Times New Roman" w:hAnsi="Calibri"/>
                <w:sz w:val="20"/>
                <w:lang w:eastAsia="en-US"/>
              </w:rPr>
              <w:t xml:space="preserve"> </w:t>
            </w:r>
            <w:proofErr w:type="spellStart"/>
            <w:r w:rsidRPr="00F23931">
              <w:rPr>
                <w:rFonts w:ascii="Calibri" w:eastAsia="Times New Roman" w:hAnsi="Calibri"/>
                <w:i/>
                <w:sz w:val="20"/>
                <w:lang w:eastAsia="en-US"/>
              </w:rPr>
              <w:t>Andria</w:t>
            </w:r>
            <w:proofErr w:type="spellEnd"/>
          </w:p>
          <w:p w14:paraId="1F927FD1" w14:textId="77777777" w:rsidR="00F23931" w:rsidRPr="00F23931" w:rsidRDefault="00F23931" w:rsidP="00A85228">
            <w:pPr>
              <w:numPr>
                <w:ilvl w:val="0"/>
                <w:numId w:val="94"/>
              </w:numPr>
              <w:ind w:left="340" w:hanging="340"/>
              <w:jc w:val="both"/>
              <w:rPr>
                <w:rFonts w:ascii="Calibri" w:eastAsia="Times New Roman" w:hAnsi="Calibri"/>
                <w:sz w:val="20"/>
                <w:lang w:eastAsia="en-US"/>
              </w:rPr>
            </w:pPr>
            <w:proofErr w:type="spellStart"/>
            <w:r w:rsidRPr="00F23931">
              <w:rPr>
                <w:rFonts w:ascii="Calibri" w:eastAsia="Times New Roman" w:hAnsi="Calibri"/>
                <w:sz w:val="20"/>
                <w:lang w:eastAsia="en-US"/>
              </w:rPr>
              <w:t>Terence’s</w:t>
            </w:r>
            <w:proofErr w:type="spellEnd"/>
            <w:r w:rsidRPr="00F23931">
              <w:rPr>
                <w:rFonts w:ascii="Calibri" w:eastAsia="Times New Roman" w:hAnsi="Calibri"/>
                <w:sz w:val="20"/>
                <w:lang w:eastAsia="en-US"/>
              </w:rPr>
              <w:t xml:space="preserve"> </w:t>
            </w:r>
            <w:r w:rsidRPr="00F23931">
              <w:rPr>
                <w:rFonts w:ascii="Calibri" w:eastAsia="Times New Roman" w:hAnsi="Calibri"/>
                <w:i/>
                <w:sz w:val="20"/>
                <w:lang w:eastAsia="en-US"/>
              </w:rPr>
              <w:t xml:space="preserve">The </w:t>
            </w:r>
            <w:proofErr w:type="spellStart"/>
            <w:r w:rsidRPr="00F23931">
              <w:rPr>
                <w:rFonts w:ascii="Calibri" w:eastAsia="Times New Roman" w:hAnsi="Calibri"/>
                <w:i/>
                <w:sz w:val="20"/>
                <w:lang w:eastAsia="en-US"/>
              </w:rPr>
              <w:t>Brothers</w:t>
            </w:r>
            <w:proofErr w:type="spellEnd"/>
          </w:p>
          <w:p w14:paraId="523E2FF8" w14:textId="77777777" w:rsidR="00F23931" w:rsidRPr="00F23931" w:rsidRDefault="00F23931" w:rsidP="00A85228">
            <w:pPr>
              <w:numPr>
                <w:ilvl w:val="0"/>
                <w:numId w:val="94"/>
              </w:numPr>
              <w:ind w:left="340" w:hanging="340"/>
              <w:jc w:val="both"/>
              <w:rPr>
                <w:rFonts w:ascii="Calibri" w:eastAsia="Times New Roman" w:hAnsi="Calibri"/>
                <w:sz w:val="20"/>
                <w:lang w:eastAsia="en-US"/>
              </w:rPr>
            </w:pPr>
            <w:proofErr w:type="spellStart"/>
            <w:r w:rsidRPr="00F23931">
              <w:rPr>
                <w:rFonts w:ascii="Calibri" w:eastAsia="Times New Roman" w:hAnsi="Calibri"/>
                <w:sz w:val="20"/>
                <w:lang w:eastAsia="en-US"/>
              </w:rPr>
              <w:t>Terence’s</w:t>
            </w:r>
            <w:proofErr w:type="spellEnd"/>
            <w:r w:rsidRPr="00F23931">
              <w:rPr>
                <w:rFonts w:ascii="Calibri" w:eastAsia="Times New Roman" w:hAnsi="Calibri"/>
                <w:sz w:val="20"/>
                <w:lang w:eastAsia="en-US"/>
              </w:rPr>
              <w:t xml:space="preserve"> </w:t>
            </w:r>
            <w:proofErr w:type="spellStart"/>
            <w:r w:rsidRPr="00F23931">
              <w:rPr>
                <w:rFonts w:ascii="Calibri" w:eastAsia="Times New Roman" w:hAnsi="Calibri"/>
                <w:i/>
                <w:sz w:val="20"/>
                <w:lang w:eastAsia="en-US"/>
              </w:rPr>
              <w:t>Eunuch</w:t>
            </w:r>
            <w:proofErr w:type="spellEnd"/>
          </w:p>
          <w:p w14:paraId="36C31C07" w14:textId="77777777" w:rsidR="00F23931" w:rsidRPr="00F23931" w:rsidRDefault="00F23931" w:rsidP="00A85228">
            <w:pPr>
              <w:numPr>
                <w:ilvl w:val="0"/>
                <w:numId w:val="94"/>
              </w:numPr>
              <w:ind w:left="340" w:hanging="340"/>
              <w:jc w:val="both"/>
              <w:rPr>
                <w:rFonts w:ascii="Calibri" w:eastAsia="Times New Roman" w:hAnsi="Calibri"/>
                <w:sz w:val="20"/>
                <w:lang w:eastAsia="en-US"/>
              </w:rPr>
            </w:pPr>
            <w:proofErr w:type="spellStart"/>
            <w:r w:rsidRPr="00F23931">
              <w:rPr>
                <w:rFonts w:ascii="Calibri" w:eastAsia="Times New Roman" w:hAnsi="Calibri"/>
                <w:sz w:val="20"/>
                <w:lang w:eastAsia="en-US"/>
              </w:rPr>
              <w:t>Terence’s</w:t>
            </w:r>
            <w:proofErr w:type="spellEnd"/>
            <w:r w:rsidRPr="00F23931">
              <w:rPr>
                <w:rFonts w:ascii="Calibri" w:eastAsia="Times New Roman" w:hAnsi="Calibri"/>
                <w:sz w:val="20"/>
                <w:lang w:eastAsia="en-US"/>
              </w:rPr>
              <w:t xml:space="preserve"> </w:t>
            </w:r>
            <w:proofErr w:type="spellStart"/>
            <w:r w:rsidRPr="00F23931">
              <w:rPr>
                <w:rFonts w:ascii="Calibri" w:eastAsia="Times New Roman" w:hAnsi="Calibri"/>
                <w:i/>
                <w:sz w:val="20"/>
                <w:lang w:eastAsia="en-US"/>
              </w:rPr>
              <w:t>Hecyra</w:t>
            </w:r>
            <w:proofErr w:type="spellEnd"/>
          </w:p>
          <w:p w14:paraId="761717B3" w14:textId="77777777" w:rsidR="00F23931" w:rsidRPr="00F23931" w:rsidRDefault="00F23931" w:rsidP="00A85228">
            <w:pPr>
              <w:numPr>
                <w:ilvl w:val="0"/>
                <w:numId w:val="94"/>
              </w:numPr>
              <w:ind w:left="340" w:hanging="340"/>
              <w:jc w:val="both"/>
              <w:rPr>
                <w:rFonts w:ascii="Calibri" w:eastAsia="Times New Roman" w:hAnsi="Calibri"/>
                <w:sz w:val="20"/>
                <w:lang w:eastAsia="en-US"/>
              </w:rPr>
            </w:pPr>
            <w:proofErr w:type="spellStart"/>
            <w:r w:rsidRPr="00F23931">
              <w:rPr>
                <w:rFonts w:ascii="Calibri" w:eastAsia="Times New Roman" w:hAnsi="Calibri"/>
                <w:sz w:val="20"/>
                <w:lang w:eastAsia="en-US"/>
              </w:rPr>
              <w:t>Euripides</w:t>
            </w:r>
            <w:proofErr w:type="spellEnd"/>
            <w:r w:rsidRPr="00F23931">
              <w:rPr>
                <w:rFonts w:ascii="Calibri" w:eastAsia="Times New Roman" w:hAnsi="Calibri"/>
                <w:sz w:val="20"/>
                <w:lang w:eastAsia="en-US"/>
              </w:rPr>
              <w:t xml:space="preserve">’ </w:t>
            </w:r>
            <w:proofErr w:type="spellStart"/>
            <w:r w:rsidRPr="00F23931">
              <w:rPr>
                <w:rFonts w:ascii="Calibri" w:eastAsia="Times New Roman" w:hAnsi="Calibri"/>
                <w:i/>
                <w:sz w:val="20"/>
                <w:lang w:eastAsia="en-US"/>
              </w:rPr>
              <w:t>Hippolytos</w:t>
            </w:r>
            <w:proofErr w:type="spellEnd"/>
          </w:p>
          <w:p w14:paraId="6EF52217" w14:textId="77777777" w:rsidR="00F23931" w:rsidRPr="00F23931" w:rsidRDefault="00F23931" w:rsidP="00A85228">
            <w:pPr>
              <w:numPr>
                <w:ilvl w:val="0"/>
                <w:numId w:val="94"/>
              </w:numPr>
              <w:ind w:left="340" w:hanging="340"/>
              <w:jc w:val="both"/>
              <w:rPr>
                <w:rFonts w:ascii="Calibri" w:eastAsia="Times New Roman" w:hAnsi="Calibri"/>
                <w:sz w:val="20"/>
                <w:lang w:eastAsia="en-US"/>
              </w:rPr>
            </w:pPr>
            <w:proofErr w:type="spellStart"/>
            <w:r w:rsidRPr="00F23931">
              <w:rPr>
                <w:rFonts w:ascii="Calibri" w:eastAsia="Times New Roman" w:hAnsi="Calibri"/>
                <w:sz w:val="20"/>
                <w:lang w:eastAsia="en-US"/>
              </w:rPr>
              <w:t>Seneca’s</w:t>
            </w:r>
            <w:proofErr w:type="spellEnd"/>
            <w:r w:rsidRPr="00F23931">
              <w:rPr>
                <w:rFonts w:ascii="Calibri" w:eastAsia="Times New Roman" w:hAnsi="Calibri"/>
                <w:sz w:val="20"/>
                <w:lang w:eastAsia="en-US"/>
              </w:rPr>
              <w:t xml:space="preserve"> </w:t>
            </w:r>
            <w:proofErr w:type="spellStart"/>
            <w:r w:rsidRPr="00F23931">
              <w:rPr>
                <w:rFonts w:ascii="Calibri" w:eastAsia="Times New Roman" w:hAnsi="Calibri"/>
                <w:i/>
                <w:sz w:val="20"/>
                <w:lang w:eastAsia="en-US"/>
              </w:rPr>
              <w:t>Phaedra</w:t>
            </w:r>
            <w:proofErr w:type="spellEnd"/>
          </w:p>
          <w:p w14:paraId="4D29B421" w14:textId="77777777" w:rsidR="00F23931" w:rsidRPr="00F23931" w:rsidRDefault="00F23931" w:rsidP="00A85228">
            <w:pPr>
              <w:numPr>
                <w:ilvl w:val="0"/>
                <w:numId w:val="94"/>
              </w:numPr>
              <w:ind w:left="340" w:hanging="340"/>
              <w:jc w:val="both"/>
              <w:rPr>
                <w:rFonts w:ascii="Calibri" w:eastAsia="Times New Roman" w:hAnsi="Calibri"/>
                <w:sz w:val="20"/>
                <w:lang w:eastAsia="en-US"/>
              </w:rPr>
            </w:pPr>
            <w:proofErr w:type="spellStart"/>
            <w:r w:rsidRPr="00F23931">
              <w:rPr>
                <w:rFonts w:ascii="Calibri" w:eastAsia="Times New Roman" w:hAnsi="Calibri"/>
                <w:sz w:val="20"/>
                <w:lang w:eastAsia="en-US"/>
              </w:rPr>
              <w:t>Plautus</w:t>
            </w:r>
            <w:proofErr w:type="spellEnd"/>
            <w:r w:rsidRPr="00F23931">
              <w:rPr>
                <w:rFonts w:ascii="Calibri" w:eastAsia="Times New Roman" w:hAnsi="Calibri"/>
                <w:sz w:val="20"/>
                <w:lang w:eastAsia="en-US"/>
              </w:rPr>
              <w:t xml:space="preserve">’ </w:t>
            </w:r>
            <w:proofErr w:type="spellStart"/>
            <w:r w:rsidRPr="00F23931">
              <w:rPr>
                <w:rFonts w:ascii="Calibri" w:eastAsia="Times New Roman" w:hAnsi="Calibri"/>
                <w:i/>
                <w:sz w:val="20"/>
                <w:lang w:eastAsia="en-US"/>
              </w:rPr>
              <w:t>Rope</w:t>
            </w:r>
            <w:proofErr w:type="spellEnd"/>
          </w:p>
          <w:p w14:paraId="53F045DB" w14:textId="77777777" w:rsidR="00F23931" w:rsidRPr="00F23931" w:rsidRDefault="00F23931" w:rsidP="00A85228">
            <w:pPr>
              <w:numPr>
                <w:ilvl w:val="0"/>
                <w:numId w:val="94"/>
              </w:numPr>
              <w:ind w:left="340" w:hanging="340"/>
              <w:jc w:val="both"/>
              <w:rPr>
                <w:rFonts w:ascii="Calibri" w:eastAsia="Times New Roman" w:hAnsi="Calibri"/>
                <w:sz w:val="20"/>
                <w:lang w:val="en-US" w:eastAsia="en-US"/>
              </w:rPr>
            </w:pPr>
            <w:r w:rsidRPr="00F23931">
              <w:rPr>
                <w:rFonts w:ascii="Calibri" w:eastAsia="Times New Roman" w:hAnsi="Calibri"/>
                <w:sz w:val="20"/>
                <w:lang w:val="en-US" w:eastAsia="en-US"/>
              </w:rPr>
              <w:t xml:space="preserve">Plautus’ </w:t>
            </w:r>
            <w:proofErr w:type="spellStart"/>
            <w:r w:rsidRPr="00F23931">
              <w:rPr>
                <w:rFonts w:ascii="Calibri" w:eastAsia="Times New Roman" w:hAnsi="Calibri"/>
                <w:i/>
                <w:sz w:val="20"/>
                <w:lang w:val="en-US" w:eastAsia="en-US"/>
              </w:rPr>
              <w:t>Truculentus</w:t>
            </w:r>
            <w:proofErr w:type="spellEnd"/>
            <w:r w:rsidRPr="00F23931">
              <w:rPr>
                <w:rFonts w:ascii="Calibri" w:eastAsia="Times New Roman" w:hAnsi="Calibri"/>
                <w:sz w:val="20"/>
                <w:lang w:val="en-US" w:eastAsia="en-US"/>
              </w:rPr>
              <w:t xml:space="preserve"> (in English translation)</w:t>
            </w:r>
          </w:p>
          <w:p w14:paraId="43B4C3AA" w14:textId="77777777" w:rsidR="00F23931" w:rsidRPr="00F23931" w:rsidRDefault="00F23931" w:rsidP="00597490">
            <w:pPr>
              <w:jc w:val="both"/>
              <w:rPr>
                <w:rFonts w:ascii="Calibri" w:eastAsia="Times New Roman" w:hAnsi="Calibri"/>
                <w:b/>
                <w:sz w:val="20"/>
                <w:lang w:val="en-US" w:eastAsia="en-US"/>
              </w:rPr>
            </w:pPr>
            <w:r w:rsidRPr="00F23931">
              <w:rPr>
                <w:rFonts w:ascii="Calibri" w:eastAsia="Times New Roman" w:hAnsi="Calibri"/>
                <w:b/>
                <w:sz w:val="20"/>
                <w:lang w:val="en-US" w:eastAsia="en-US"/>
              </w:rPr>
              <w:t>2. Bibliography</w:t>
            </w:r>
          </w:p>
          <w:p w14:paraId="08C33A30"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lastRenderedPageBreak/>
              <w:t xml:space="preserve">ANDREWES, M. 1924. “Euripides and Menander”, </w:t>
            </w:r>
            <w:r w:rsidRPr="00F23931">
              <w:rPr>
                <w:rFonts w:ascii="Calibri" w:eastAsia="Times New Roman" w:hAnsi="Calibri"/>
                <w:i/>
                <w:color w:val="000000"/>
                <w:sz w:val="20"/>
                <w:lang w:val="en-US" w:eastAsia="en-US"/>
              </w:rPr>
              <w:t>Classical Quarterly</w:t>
            </w:r>
            <w:r w:rsidRPr="00F23931">
              <w:rPr>
                <w:rFonts w:ascii="Calibri" w:eastAsia="Times New Roman" w:hAnsi="Calibri"/>
                <w:color w:val="000000"/>
                <w:sz w:val="20"/>
                <w:lang w:val="en-US" w:eastAsia="en-US"/>
              </w:rPr>
              <w:t xml:space="preserve"> 18, 1-10   </w:t>
            </w:r>
          </w:p>
          <w:p w14:paraId="449BE65B"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ARNOTT, W. G. 1968. “Menander, </w:t>
            </w:r>
            <w:r w:rsidRPr="00F23931">
              <w:rPr>
                <w:rFonts w:ascii="Calibri" w:eastAsia="Times New Roman" w:hAnsi="Calibri"/>
                <w:i/>
                <w:color w:val="000000"/>
                <w:sz w:val="20"/>
                <w:lang w:val="en-US" w:eastAsia="en-US"/>
              </w:rPr>
              <w:t xml:space="preserve">Qui vitae </w:t>
            </w:r>
            <w:proofErr w:type="spellStart"/>
            <w:r w:rsidRPr="00F23931">
              <w:rPr>
                <w:rFonts w:ascii="Calibri" w:eastAsia="Times New Roman" w:hAnsi="Calibri"/>
                <w:i/>
                <w:color w:val="000000"/>
                <w:sz w:val="20"/>
                <w:lang w:val="en-US" w:eastAsia="en-US"/>
              </w:rPr>
              <w:t>ostendit</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vitam</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Greece &amp; Rome</w:t>
            </w:r>
            <w:r w:rsidRPr="00F23931">
              <w:rPr>
                <w:rFonts w:ascii="Calibri" w:eastAsia="Times New Roman" w:hAnsi="Calibri"/>
                <w:color w:val="000000"/>
                <w:sz w:val="20"/>
                <w:lang w:val="en-US" w:eastAsia="en-US"/>
              </w:rPr>
              <w:t xml:space="preserve"> 15, 1-17</w:t>
            </w:r>
          </w:p>
          <w:p w14:paraId="2BE0FD43"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______ 1970. “</w:t>
            </w:r>
            <w:proofErr w:type="spellStart"/>
            <w:r w:rsidRPr="00F23931">
              <w:rPr>
                <w:rFonts w:ascii="Calibri" w:eastAsia="Times New Roman" w:hAnsi="Calibri"/>
                <w:color w:val="000000"/>
                <w:sz w:val="20"/>
                <w:lang w:val="en-US" w:eastAsia="en-US"/>
              </w:rPr>
              <w:t>Phormio</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Parasitus</w:t>
            </w:r>
            <w:proofErr w:type="spellEnd"/>
            <w:r w:rsidRPr="00F23931">
              <w:rPr>
                <w:rFonts w:ascii="Calibri" w:eastAsia="Times New Roman" w:hAnsi="Calibri"/>
                <w:color w:val="000000"/>
                <w:sz w:val="20"/>
                <w:lang w:val="en-US" w:eastAsia="en-US"/>
              </w:rPr>
              <w:t xml:space="preserve">: A Study in Dramatic Methods of Characterization”, </w:t>
            </w:r>
            <w:r w:rsidRPr="00F23931">
              <w:rPr>
                <w:rFonts w:ascii="Calibri" w:eastAsia="Times New Roman" w:hAnsi="Calibri"/>
                <w:i/>
                <w:color w:val="000000"/>
                <w:sz w:val="20"/>
                <w:lang w:val="en-US" w:eastAsia="en-US"/>
              </w:rPr>
              <w:t>Greece &amp; Rome</w:t>
            </w:r>
            <w:r w:rsidRPr="00F23931">
              <w:rPr>
                <w:rFonts w:ascii="Calibri" w:eastAsia="Times New Roman" w:hAnsi="Calibri"/>
                <w:color w:val="000000"/>
                <w:sz w:val="20"/>
                <w:lang w:val="en-US" w:eastAsia="en-US"/>
              </w:rPr>
              <w:t xml:space="preserve"> 17, 32-57</w:t>
            </w:r>
          </w:p>
          <w:p w14:paraId="7160C2C3"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 1972. “From Aristophanes to Menander”, </w:t>
            </w:r>
            <w:r w:rsidRPr="00F23931">
              <w:rPr>
                <w:rFonts w:ascii="Calibri" w:eastAsia="Times New Roman" w:hAnsi="Calibri"/>
                <w:i/>
                <w:color w:val="000000"/>
                <w:sz w:val="20"/>
                <w:lang w:val="en-US" w:eastAsia="en-US"/>
              </w:rPr>
              <w:t>Greece &amp; Rome</w:t>
            </w:r>
            <w:r w:rsidRPr="00F23931">
              <w:rPr>
                <w:rFonts w:ascii="Calibri" w:eastAsia="Times New Roman" w:hAnsi="Calibri"/>
                <w:color w:val="000000"/>
                <w:sz w:val="20"/>
                <w:lang w:val="en-US" w:eastAsia="en-US"/>
              </w:rPr>
              <w:t xml:space="preserve"> 19, 65-80</w:t>
            </w:r>
          </w:p>
          <w:p w14:paraId="281CA15C"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 1975a. “The Modernity of Menander”, </w:t>
            </w:r>
            <w:r w:rsidRPr="00F23931">
              <w:rPr>
                <w:rFonts w:ascii="Calibri" w:eastAsia="Times New Roman" w:hAnsi="Calibri"/>
                <w:i/>
                <w:color w:val="000000"/>
                <w:sz w:val="20"/>
                <w:lang w:val="en-US" w:eastAsia="en-US"/>
              </w:rPr>
              <w:t>Greece &amp; Rome</w:t>
            </w:r>
            <w:r w:rsidRPr="00F23931">
              <w:rPr>
                <w:rFonts w:ascii="Calibri" w:eastAsia="Times New Roman" w:hAnsi="Calibri"/>
                <w:color w:val="000000"/>
                <w:sz w:val="20"/>
                <w:lang w:val="en-US" w:eastAsia="en-US"/>
              </w:rPr>
              <w:t xml:space="preserve"> 22, 140-55</w:t>
            </w:r>
          </w:p>
          <w:p w14:paraId="6D671D43"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 1975b. </w:t>
            </w:r>
            <w:r w:rsidRPr="00F23931">
              <w:rPr>
                <w:rFonts w:ascii="Calibri" w:eastAsia="Times New Roman" w:hAnsi="Calibri"/>
                <w:i/>
                <w:color w:val="000000"/>
                <w:sz w:val="20"/>
                <w:lang w:val="en-US" w:eastAsia="en-US"/>
              </w:rPr>
              <w:t>Menander, Plautus, Terence</w:t>
            </w:r>
            <w:r w:rsidRPr="00F23931">
              <w:rPr>
                <w:rFonts w:ascii="Calibri" w:eastAsia="Times New Roman" w:hAnsi="Calibri"/>
                <w:color w:val="000000"/>
                <w:sz w:val="20"/>
                <w:lang w:val="en-US" w:eastAsia="en-US"/>
              </w:rPr>
              <w:t>, (</w:t>
            </w:r>
            <w:r w:rsidRPr="00F23931">
              <w:rPr>
                <w:rFonts w:ascii="Calibri" w:eastAsia="Times New Roman" w:hAnsi="Calibri"/>
                <w:i/>
                <w:color w:val="000000"/>
                <w:sz w:val="20"/>
                <w:lang w:val="en-US" w:eastAsia="en-US"/>
              </w:rPr>
              <w:t>Greece &amp; Rome</w:t>
            </w:r>
            <w:r w:rsidRPr="00F23931">
              <w:rPr>
                <w:rFonts w:ascii="Calibri" w:eastAsia="Times New Roman" w:hAnsi="Calibri"/>
                <w:color w:val="000000"/>
                <w:sz w:val="20"/>
                <w:lang w:val="en-US" w:eastAsia="en-US"/>
              </w:rPr>
              <w:t>, New Surveys 9) Oxford</w:t>
            </w:r>
          </w:p>
          <w:p w14:paraId="27DA8130"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 1981. “Moral Values in Menander”, </w:t>
            </w:r>
            <w:proofErr w:type="spellStart"/>
            <w:r w:rsidRPr="00F23931">
              <w:rPr>
                <w:rFonts w:ascii="Calibri" w:eastAsia="Times New Roman" w:hAnsi="Calibri"/>
                <w:i/>
                <w:color w:val="000000"/>
                <w:sz w:val="20"/>
                <w:lang w:val="en-US" w:eastAsia="en-US"/>
              </w:rPr>
              <w:t>Philologus</w:t>
            </w:r>
            <w:proofErr w:type="spellEnd"/>
            <w:r w:rsidRPr="00F23931">
              <w:rPr>
                <w:rFonts w:ascii="Calibri" w:eastAsia="Times New Roman" w:hAnsi="Calibri"/>
                <w:color w:val="000000"/>
                <w:sz w:val="20"/>
                <w:lang w:val="en-US" w:eastAsia="en-US"/>
              </w:rPr>
              <w:t xml:space="preserve"> 125, 215-27</w:t>
            </w:r>
          </w:p>
          <w:p w14:paraId="049ACD02"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 1986. “Menander and Earlier Drama”, </w:t>
            </w:r>
            <w:r w:rsidRPr="00F23931">
              <w:rPr>
                <w:rFonts w:ascii="Calibri" w:eastAsia="Times New Roman" w:hAnsi="Calibri"/>
                <w:color w:val="000000"/>
                <w:sz w:val="20"/>
                <w:lang w:eastAsia="en-US"/>
              </w:rPr>
              <w:t>στο</w:t>
            </w:r>
            <w:r w:rsidRPr="00F23931">
              <w:rPr>
                <w:rFonts w:ascii="Calibri" w:eastAsia="Times New Roman" w:hAnsi="Calibri"/>
                <w:color w:val="000000"/>
                <w:sz w:val="20"/>
                <w:lang w:val="en-US" w:eastAsia="en-US"/>
              </w:rPr>
              <w:t xml:space="preserve">: J. H. Betts </w:t>
            </w:r>
            <w:r w:rsidRPr="00F23931">
              <w:rPr>
                <w:rFonts w:ascii="Calibri" w:eastAsia="Times New Roman" w:hAnsi="Calibri"/>
                <w:color w:val="000000"/>
                <w:sz w:val="20"/>
                <w:lang w:eastAsia="en-US"/>
              </w:rPr>
              <w:t>κ</w:t>
            </w:r>
            <w:r w:rsidRPr="00F23931">
              <w:rPr>
                <w:rFonts w:ascii="Calibri" w:eastAsia="Times New Roman" w:hAnsi="Calibri"/>
                <w:color w:val="000000"/>
                <w:sz w:val="20"/>
                <w:lang w:val="en-US" w:eastAsia="en-US"/>
              </w:rPr>
              <w:t>.</w:t>
            </w:r>
            <w:r w:rsidRPr="00F23931">
              <w:rPr>
                <w:rFonts w:ascii="Calibri" w:eastAsia="Times New Roman" w:hAnsi="Calibri"/>
                <w:color w:val="000000"/>
                <w:sz w:val="20"/>
                <w:lang w:eastAsia="en-US"/>
              </w:rPr>
              <w:t>ά</w:t>
            </w:r>
            <w:r w:rsidRPr="00F23931">
              <w:rPr>
                <w:rFonts w:ascii="Calibri" w:eastAsia="Times New Roman" w:hAnsi="Calibri"/>
                <w:color w:val="000000"/>
                <w:sz w:val="20"/>
                <w:lang w:val="en-US" w:eastAsia="en-US"/>
              </w:rPr>
              <w:t>. (</w:t>
            </w:r>
            <w:proofErr w:type="spellStart"/>
            <w:r w:rsidRPr="00F23931">
              <w:rPr>
                <w:rFonts w:ascii="Calibri" w:eastAsia="Times New Roman" w:hAnsi="Calibri"/>
                <w:color w:val="000000"/>
                <w:sz w:val="20"/>
                <w:lang w:eastAsia="en-US"/>
              </w:rPr>
              <w:t>επιμ</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Studies in</w:t>
            </w:r>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Honour</w:t>
            </w:r>
            <w:proofErr w:type="spellEnd"/>
            <w:r w:rsidRPr="00F23931">
              <w:rPr>
                <w:rFonts w:ascii="Calibri" w:eastAsia="Times New Roman" w:hAnsi="Calibri"/>
                <w:i/>
                <w:color w:val="000000"/>
                <w:sz w:val="20"/>
                <w:lang w:val="en-US" w:eastAsia="en-US"/>
              </w:rPr>
              <w:t xml:space="preserve"> of T.B.L. Webster</w:t>
            </w:r>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eastAsia="en-US"/>
              </w:rPr>
              <w:t>τόμ</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color w:val="000000"/>
                <w:sz w:val="20"/>
                <w:lang w:eastAsia="en-US"/>
              </w:rPr>
              <w:t>Ι</w:t>
            </w:r>
            <w:r w:rsidRPr="00F23931">
              <w:rPr>
                <w:rFonts w:ascii="Calibri" w:eastAsia="Times New Roman" w:hAnsi="Calibri"/>
                <w:color w:val="000000"/>
                <w:sz w:val="20"/>
                <w:lang w:val="en-US" w:eastAsia="en-US"/>
              </w:rPr>
              <w:t xml:space="preserve"> (Bristol) 1-9</w:t>
            </w:r>
          </w:p>
          <w:p w14:paraId="41B76C8A"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 1998a. “First Notes on Menander’s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Zeitschrift</w:t>
            </w:r>
            <w:proofErr w:type="spellEnd"/>
            <w:r w:rsidRPr="00F23931">
              <w:rPr>
                <w:rFonts w:ascii="Calibri" w:eastAsia="Times New Roman" w:hAnsi="Calibri"/>
                <w:i/>
                <w:color w:val="000000"/>
                <w:sz w:val="20"/>
                <w:lang w:val="en-US" w:eastAsia="en-US"/>
              </w:rPr>
              <w:t xml:space="preserve"> für </w:t>
            </w:r>
            <w:proofErr w:type="spellStart"/>
            <w:r w:rsidRPr="00F23931">
              <w:rPr>
                <w:rFonts w:ascii="Calibri" w:eastAsia="Times New Roman" w:hAnsi="Calibri"/>
                <w:i/>
                <w:color w:val="000000"/>
                <w:sz w:val="20"/>
                <w:lang w:val="en-US" w:eastAsia="en-US"/>
              </w:rPr>
              <w:t>Papyrologie</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 xml:space="preserve">und </w:t>
            </w:r>
            <w:proofErr w:type="spellStart"/>
            <w:r w:rsidRPr="00F23931">
              <w:rPr>
                <w:rFonts w:ascii="Calibri" w:eastAsia="Times New Roman" w:hAnsi="Calibri"/>
                <w:i/>
                <w:color w:val="000000"/>
                <w:sz w:val="20"/>
                <w:lang w:val="en-US" w:eastAsia="en-US"/>
              </w:rPr>
              <w:t>Epigraphik</w:t>
            </w:r>
            <w:proofErr w:type="spellEnd"/>
            <w:r w:rsidRPr="00F23931">
              <w:rPr>
                <w:rFonts w:ascii="Calibri" w:eastAsia="Times New Roman" w:hAnsi="Calibri"/>
                <w:color w:val="000000"/>
                <w:sz w:val="20"/>
                <w:lang w:val="en-US" w:eastAsia="en-US"/>
              </w:rPr>
              <w:t xml:space="preserve"> 121, 35-44</w:t>
            </w:r>
          </w:p>
          <w:p w14:paraId="34CBC76B"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 1998b. “Second Notes on Menander’s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(Acts II-V)”, </w:t>
            </w:r>
            <w:proofErr w:type="spellStart"/>
            <w:r w:rsidRPr="00F23931">
              <w:rPr>
                <w:rFonts w:ascii="Calibri" w:eastAsia="Times New Roman" w:hAnsi="Calibri"/>
                <w:i/>
                <w:color w:val="000000"/>
                <w:sz w:val="20"/>
                <w:lang w:val="en-US" w:eastAsia="en-US"/>
              </w:rPr>
              <w:t>Zeitschrift</w:t>
            </w:r>
            <w:proofErr w:type="spellEnd"/>
            <w:r w:rsidRPr="00F23931">
              <w:rPr>
                <w:rFonts w:ascii="Calibri" w:eastAsia="Times New Roman" w:hAnsi="Calibri"/>
                <w:i/>
                <w:color w:val="000000"/>
                <w:sz w:val="20"/>
                <w:lang w:val="en-US" w:eastAsia="en-US"/>
              </w:rPr>
              <w:t xml:space="preserve"> für </w:t>
            </w:r>
            <w:proofErr w:type="spellStart"/>
            <w:r w:rsidRPr="00F23931">
              <w:rPr>
                <w:rFonts w:ascii="Calibri" w:eastAsia="Times New Roman" w:hAnsi="Calibri"/>
                <w:i/>
                <w:color w:val="000000"/>
                <w:sz w:val="20"/>
                <w:lang w:val="en-US" w:eastAsia="en-US"/>
              </w:rPr>
              <w:t>Papyrologie</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 xml:space="preserve">und </w:t>
            </w:r>
            <w:proofErr w:type="spellStart"/>
            <w:r w:rsidRPr="00F23931">
              <w:rPr>
                <w:rFonts w:ascii="Calibri" w:eastAsia="Times New Roman" w:hAnsi="Calibri"/>
                <w:i/>
                <w:color w:val="000000"/>
                <w:sz w:val="20"/>
                <w:lang w:val="en-US" w:eastAsia="en-US"/>
              </w:rPr>
              <w:t>Epigraphik</w:t>
            </w:r>
            <w:proofErr w:type="spellEnd"/>
            <w:r w:rsidRPr="00F23931">
              <w:rPr>
                <w:rFonts w:ascii="Calibri" w:eastAsia="Times New Roman" w:hAnsi="Calibri"/>
                <w:color w:val="000000"/>
                <w:sz w:val="20"/>
                <w:lang w:val="en-US" w:eastAsia="en-US"/>
              </w:rPr>
              <w:t xml:space="preserve"> 122, 7-20 </w:t>
            </w:r>
          </w:p>
          <w:p w14:paraId="08AE332F"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 1999. “The Length of Menander’s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Zeitschrift</w:t>
            </w:r>
            <w:proofErr w:type="spellEnd"/>
            <w:r w:rsidRPr="00F23931">
              <w:rPr>
                <w:rFonts w:ascii="Calibri" w:eastAsia="Times New Roman" w:hAnsi="Calibri"/>
                <w:i/>
                <w:color w:val="000000"/>
                <w:sz w:val="20"/>
                <w:lang w:val="en-US" w:eastAsia="en-US"/>
              </w:rPr>
              <w:t xml:space="preserve"> für </w:t>
            </w:r>
            <w:proofErr w:type="spellStart"/>
            <w:r w:rsidRPr="00F23931">
              <w:rPr>
                <w:rFonts w:ascii="Calibri" w:eastAsia="Times New Roman" w:hAnsi="Calibri"/>
                <w:i/>
                <w:color w:val="000000"/>
                <w:sz w:val="20"/>
                <w:lang w:val="en-US" w:eastAsia="en-US"/>
              </w:rPr>
              <w:t>Papyrologie</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 xml:space="preserve">und </w:t>
            </w:r>
            <w:proofErr w:type="spellStart"/>
            <w:r w:rsidRPr="00F23931">
              <w:rPr>
                <w:rFonts w:ascii="Calibri" w:eastAsia="Times New Roman" w:hAnsi="Calibri"/>
                <w:i/>
                <w:color w:val="000000"/>
                <w:sz w:val="20"/>
                <w:lang w:val="en-US" w:eastAsia="en-US"/>
              </w:rPr>
              <w:t>Epigraphik</w:t>
            </w:r>
            <w:proofErr w:type="spellEnd"/>
            <w:r w:rsidRPr="00F23931">
              <w:rPr>
                <w:rFonts w:ascii="Calibri" w:eastAsia="Times New Roman" w:hAnsi="Calibri"/>
                <w:color w:val="000000"/>
                <w:sz w:val="20"/>
                <w:lang w:val="en-US" w:eastAsia="en-US"/>
              </w:rPr>
              <w:t xml:space="preserve"> 128, 45-48</w:t>
            </w:r>
          </w:p>
          <w:p w14:paraId="1DEE475A"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 2000. “Stage Business in Menander’s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Skenika</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Beiträge</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zum</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antiken</w:t>
            </w:r>
            <w:proofErr w:type="spellEnd"/>
            <w:r w:rsidRPr="00F23931">
              <w:rPr>
                <w:rFonts w:ascii="Calibri" w:eastAsia="Times New Roman" w:hAnsi="Calibri"/>
                <w:i/>
                <w:color w:val="000000"/>
                <w:sz w:val="20"/>
                <w:lang w:val="en-US" w:eastAsia="en-US"/>
              </w:rPr>
              <w:t xml:space="preserve"> Theater und seiner </w:t>
            </w:r>
            <w:proofErr w:type="spellStart"/>
            <w:r w:rsidRPr="00F23931">
              <w:rPr>
                <w:rFonts w:ascii="Calibri" w:eastAsia="Times New Roman" w:hAnsi="Calibri"/>
                <w:i/>
                <w:color w:val="000000"/>
                <w:sz w:val="20"/>
                <w:lang w:val="en-US" w:eastAsia="en-US"/>
              </w:rPr>
              <w:t>Rezeption</w:t>
            </w:r>
            <w:proofErr w:type="spellEnd"/>
            <w:r w:rsidRPr="00F23931">
              <w:rPr>
                <w:rFonts w:ascii="Calibri" w:eastAsia="Times New Roman" w:hAnsi="Calibri"/>
                <w:i/>
                <w:color w:val="000000"/>
                <w:sz w:val="20"/>
                <w:lang w:val="en-US" w:eastAsia="en-US"/>
              </w:rPr>
              <w:t xml:space="preserve">. Festschrift </w:t>
            </w:r>
            <w:proofErr w:type="spellStart"/>
            <w:r w:rsidRPr="00F23931">
              <w:rPr>
                <w:rFonts w:ascii="Calibri" w:eastAsia="Times New Roman" w:hAnsi="Calibri"/>
                <w:i/>
                <w:color w:val="000000"/>
                <w:sz w:val="20"/>
                <w:lang w:val="en-US" w:eastAsia="en-US"/>
              </w:rPr>
              <w:t>zum</w:t>
            </w:r>
            <w:proofErr w:type="spellEnd"/>
            <w:r w:rsidRPr="00F23931">
              <w:rPr>
                <w:rFonts w:ascii="Calibri" w:eastAsia="Times New Roman" w:hAnsi="Calibri"/>
                <w:i/>
                <w:color w:val="000000"/>
                <w:sz w:val="20"/>
                <w:lang w:val="en-US" w:eastAsia="en-US"/>
              </w:rPr>
              <w:t xml:space="preserve"> 65. </w:t>
            </w:r>
            <w:proofErr w:type="spellStart"/>
            <w:r w:rsidRPr="00F23931">
              <w:rPr>
                <w:rFonts w:ascii="Calibri" w:eastAsia="Times New Roman" w:hAnsi="Calibri"/>
                <w:i/>
                <w:color w:val="000000"/>
                <w:sz w:val="20"/>
                <w:lang w:val="en-US" w:eastAsia="en-US"/>
              </w:rPr>
              <w:t>Geburstag</w:t>
            </w:r>
            <w:proofErr w:type="spellEnd"/>
            <w:r w:rsidRPr="00F23931">
              <w:rPr>
                <w:rFonts w:ascii="Calibri" w:eastAsia="Times New Roman" w:hAnsi="Calibri"/>
                <w:i/>
                <w:color w:val="000000"/>
                <w:sz w:val="20"/>
                <w:lang w:val="en-US" w:eastAsia="en-US"/>
              </w:rPr>
              <w:t xml:space="preserve"> von Horst-Dieter Blume</w:t>
            </w:r>
            <w:r w:rsidRPr="00F23931">
              <w:rPr>
                <w:rFonts w:ascii="Calibri" w:eastAsia="Times New Roman" w:hAnsi="Calibri"/>
                <w:color w:val="000000"/>
                <w:sz w:val="20"/>
                <w:lang w:val="en-US" w:eastAsia="en-US"/>
              </w:rPr>
              <w:t>, Darmstadt, 113-124</w:t>
            </w:r>
          </w:p>
          <w:p w14:paraId="593400CA"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BADER, E. 1971. “The </w:t>
            </w:r>
            <w:r w:rsidRPr="00F23931">
              <w:rPr>
                <w:rFonts w:ascii="Calibri" w:eastAsia="Times New Roman" w:hAnsi="Calibri"/>
                <w:color w:val="000000"/>
                <w:sz w:val="20"/>
                <w:lang w:eastAsia="en-US"/>
              </w:rPr>
              <w:t>ψόφος</w:t>
            </w:r>
            <w:r w:rsidRPr="00F23931">
              <w:rPr>
                <w:rFonts w:ascii="Calibri" w:eastAsia="Times New Roman" w:hAnsi="Calibri"/>
                <w:color w:val="000000"/>
                <w:sz w:val="20"/>
                <w:lang w:val="en-US" w:eastAsia="en-US"/>
              </w:rPr>
              <w:t xml:space="preserve"> of the House Door in Greek New Comedy”, </w:t>
            </w:r>
            <w:proofErr w:type="spellStart"/>
            <w:r w:rsidRPr="00F23931">
              <w:rPr>
                <w:rFonts w:ascii="Calibri" w:eastAsia="Times New Roman" w:hAnsi="Calibri"/>
                <w:i/>
                <w:color w:val="000000"/>
                <w:sz w:val="20"/>
                <w:lang w:val="en-US" w:eastAsia="en-US"/>
              </w:rPr>
              <w:t>Antichthon</w:t>
            </w:r>
            <w:proofErr w:type="spellEnd"/>
            <w:r w:rsidRPr="00F23931">
              <w:rPr>
                <w:rFonts w:ascii="Calibri" w:eastAsia="Times New Roman" w:hAnsi="Calibri"/>
                <w:color w:val="000000"/>
                <w:sz w:val="20"/>
                <w:lang w:val="en-US" w:eastAsia="en-US"/>
              </w:rPr>
              <w:t xml:space="preserve"> 5, 35-48</w:t>
            </w:r>
          </w:p>
          <w:p w14:paraId="3B0F2EF5"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BAIN, D. M. 1983. </w:t>
            </w:r>
            <w:r w:rsidRPr="00F23931">
              <w:rPr>
                <w:rFonts w:ascii="Calibri" w:eastAsia="Times New Roman" w:hAnsi="Calibri"/>
                <w:i/>
                <w:color w:val="000000"/>
                <w:sz w:val="20"/>
                <w:lang w:val="en-US" w:eastAsia="en-US"/>
              </w:rPr>
              <w:t>Menander</w:t>
            </w:r>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Warminster</w:t>
            </w:r>
          </w:p>
          <w:p w14:paraId="50894438"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BEARE, W. 1949. “Slave Costumes in New Comedy” [Plautus], </w:t>
            </w:r>
            <w:r w:rsidRPr="00F23931">
              <w:rPr>
                <w:rFonts w:ascii="Calibri" w:eastAsia="Times New Roman" w:hAnsi="Calibri"/>
                <w:i/>
                <w:color w:val="000000"/>
                <w:sz w:val="20"/>
                <w:lang w:val="en-US" w:eastAsia="en-US"/>
              </w:rPr>
              <w:t>Classical Quarterly</w:t>
            </w:r>
            <w:r w:rsidRPr="00F23931">
              <w:rPr>
                <w:rFonts w:ascii="Calibri" w:eastAsia="Times New Roman" w:hAnsi="Calibri"/>
                <w:color w:val="000000"/>
                <w:sz w:val="20"/>
                <w:lang w:val="en-US" w:eastAsia="en-US"/>
              </w:rPr>
              <w:t xml:space="preserve"> 43:1-2, 30-31</w:t>
            </w:r>
          </w:p>
          <w:p w14:paraId="3D0B02AB"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BELARDINELLI, A.M. 1990. “</w:t>
            </w:r>
            <w:proofErr w:type="spellStart"/>
            <w:r w:rsidRPr="00F23931">
              <w:rPr>
                <w:rFonts w:ascii="Calibri" w:eastAsia="Times New Roman" w:hAnsi="Calibri"/>
                <w:color w:val="000000"/>
                <w:sz w:val="20"/>
                <w:lang w:val="en-US" w:eastAsia="en-US"/>
              </w:rPr>
              <w:t>Menandro</w:t>
            </w:r>
            <w:proofErr w:type="spellEnd"/>
            <w:r w:rsidRPr="00F23931">
              <w:rPr>
                <w:rFonts w:ascii="Calibri" w:eastAsia="Times New Roman" w:hAnsi="Calibri"/>
                <w:color w:val="000000"/>
                <w:sz w:val="20"/>
                <w:lang w:val="en-US" w:eastAsia="en-US"/>
              </w:rPr>
              <w:t xml:space="preserve">: scene </w:t>
            </w:r>
            <w:proofErr w:type="spellStart"/>
            <w:r w:rsidRPr="00F23931">
              <w:rPr>
                <w:rFonts w:ascii="Calibri" w:eastAsia="Times New Roman" w:hAnsi="Calibri"/>
                <w:color w:val="000000"/>
                <w:sz w:val="20"/>
                <w:lang w:val="en-US" w:eastAsia="en-US"/>
              </w:rPr>
              <w:t>vuote</w:t>
            </w:r>
            <w:proofErr w:type="spellEnd"/>
            <w:r w:rsidRPr="00F23931">
              <w:rPr>
                <w:rFonts w:ascii="Calibri" w:eastAsia="Times New Roman" w:hAnsi="Calibri"/>
                <w:color w:val="000000"/>
                <w:sz w:val="20"/>
                <w:lang w:val="en-US" w:eastAsia="en-US"/>
              </w:rPr>
              <w:t xml:space="preserve"> e </w:t>
            </w:r>
            <w:proofErr w:type="spellStart"/>
            <w:r w:rsidRPr="00F23931">
              <w:rPr>
                <w:rFonts w:ascii="Calibri" w:eastAsia="Times New Roman" w:hAnsi="Calibri"/>
                <w:color w:val="000000"/>
                <w:sz w:val="20"/>
                <w:lang w:val="en-US" w:eastAsia="en-US"/>
              </w:rPr>
              <w:t>legge</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dei</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trei</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attori</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Dioniso</w:t>
            </w:r>
            <w:proofErr w:type="spellEnd"/>
            <w:r w:rsidRPr="00F23931">
              <w:rPr>
                <w:rFonts w:ascii="Calibri" w:eastAsia="Times New Roman" w:hAnsi="Calibri"/>
                <w:color w:val="000000"/>
                <w:sz w:val="20"/>
                <w:lang w:val="en-US" w:eastAsia="en-US"/>
              </w:rPr>
              <w:t xml:space="preserve"> 60, 45-60</w:t>
            </w:r>
          </w:p>
          <w:p w14:paraId="6A722A4B"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BETHE, E. 1908. “Der </w:t>
            </w:r>
            <w:proofErr w:type="spellStart"/>
            <w:r w:rsidRPr="00F23931">
              <w:rPr>
                <w:rFonts w:ascii="Calibri" w:eastAsia="Times New Roman" w:hAnsi="Calibri"/>
                <w:color w:val="000000"/>
                <w:sz w:val="20"/>
                <w:lang w:val="en-US" w:eastAsia="en-US"/>
              </w:rPr>
              <w:t>Chor</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bei</w:t>
            </w:r>
            <w:proofErr w:type="spellEnd"/>
            <w:r w:rsidRPr="00F23931">
              <w:rPr>
                <w:rFonts w:ascii="Calibri" w:eastAsia="Times New Roman" w:hAnsi="Calibri"/>
                <w:color w:val="000000"/>
                <w:sz w:val="20"/>
                <w:lang w:val="en-US" w:eastAsia="en-US"/>
              </w:rPr>
              <w:t xml:space="preserve"> Menander”, </w:t>
            </w:r>
            <w:proofErr w:type="spellStart"/>
            <w:r w:rsidRPr="00F23931">
              <w:rPr>
                <w:rFonts w:ascii="Calibri" w:eastAsia="Times New Roman" w:hAnsi="Calibri"/>
                <w:i/>
                <w:color w:val="000000"/>
                <w:sz w:val="20"/>
                <w:lang w:val="en-US" w:eastAsia="en-US"/>
              </w:rPr>
              <w:t>Berichte</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kgl</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sächs</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Ges</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Wiss</w:t>
            </w:r>
            <w:proofErr w:type="spellEnd"/>
            <w:r w:rsidRPr="00F23931">
              <w:rPr>
                <w:rFonts w:ascii="Calibri" w:eastAsia="Times New Roman" w:hAnsi="Calibri"/>
                <w:color w:val="000000"/>
                <w:sz w:val="20"/>
                <w:lang w:val="en-US" w:eastAsia="en-US"/>
              </w:rPr>
              <w:t>. Leipzig, 60, 209–25</w:t>
            </w:r>
          </w:p>
          <w:p w14:paraId="38CD66B9"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BLANCHARD, A. 1983. </w:t>
            </w:r>
            <w:proofErr w:type="spellStart"/>
            <w:r w:rsidRPr="00F23931">
              <w:rPr>
                <w:rFonts w:ascii="Calibri" w:eastAsia="Times New Roman" w:hAnsi="Calibri"/>
                <w:i/>
                <w:color w:val="000000"/>
                <w:sz w:val="20"/>
                <w:lang w:val="en-US" w:eastAsia="en-US"/>
              </w:rPr>
              <w:t>Essai</w:t>
            </w:r>
            <w:proofErr w:type="spellEnd"/>
            <w:r w:rsidRPr="00F23931">
              <w:rPr>
                <w:rFonts w:ascii="Calibri" w:eastAsia="Times New Roman" w:hAnsi="Calibri"/>
                <w:i/>
                <w:color w:val="000000"/>
                <w:sz w:val="20"/>
                <w:lang w:val="en-US" w:eastAsia="en-US"/>
              </w:rPr>
              <w:t xml:space="preserve"> sur la composition des </w:t>
            </w:r>
            <w:proofErr w:type="spellStart"/>
            <w:r w:rsidRPr="00F23931">
              <w:rPr>
                <w:rFonts w:ascii="Calibri" w:eastAsia="Times New Roman" w:hAnsi="Calibri"/>
                <w:i/>
                <w:color w:val="000000"/>
                <w:sz w:val="20"/>
                <w:lang w:val="en-US" w:eastAsia="en-US"/>
              </w:rPr>
              <w:t>comédies</w:t>
            </w:r>
            <w:proofErr w:type="spellEnd"/>
            <w:r w:rsidRPr="00F23931">
              <w:rPr>
                <w:rFonts w:ascii="Calibri" w:eastAsia="Times New Roman" w:hAnsi="Calibri"/>
                <w:i/>
                <w:color w:val="000000"/>
                <w:sz w:val="20"/>
                <w:lang w:val="en-US" w:eastAsia="en-US"/>
              </w:rPr>
              <w:t xml:space="preserve"> de </w:t>
            </w:r>
            <w:proofErr w:type="spellStart"/>
            <w:r w:rsidRPr="00F23931">
              <w:rPr>
                <w:rFonts w:ascii="Calibri" w:eastAsia="Times New Roman" w:hAnsi="Calibri"/>
                <w:i/>
                <w:color w:val="000000"/>
                <w:sz w:val="20"/>
                <w:lang w:val="en-US" w:eastAsia="en-US"/>
              </w:rPr>
              <w:t>Ménandre</w:t>
            </w:r>
            <w:proofErr w:type="spellEnd"/>
            <w:r w:rsidRPr="00F23931">
              <w:rPr>
                <w:rFonts w:ascii="Calibri" w:eastAsia="Times New Roman" w:hAnsi="Calibri"/>
                <w:color w:val="000000"/>
                <w:sz w:val="20"/>
                <w:lang w:val="en-US" w:eastAsia="en-US"/>
              </w:rPr>
              <w:t>. Paris</w:t>
            </w:r>
          </w:p>
          <w:p w14:paraId="3AEA9B21"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________ 2002. “</w:t>
            </w:r>
            <w:proofErr w:type="spellStart"/>
            <w:r w:rsidRPr="00F23931">
              <w:rPr>
                <w:rFonts w:ascii="Calibri" w:eastAsia="Times New Roman" w:hAnsi="Calibri"/>
                <w:color w:val="000000"/>
                <w:sz w:val="20"/>
                <w:lang w:val="en-US" w:eastAsia="en-US"/>
              </w:rPr>
              <w:t>Moschion</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color w:val="000000"/>
                <w:sz w:val="20"/>
                <w:lang w:eastAsia="en-US"/>
              </w:rPr>
              <w:t>ὁ</w:t>
            </w:r>
            <w:r w:rsidRPr="00F23931">
              <w:rPr>
                <w:rFonts w:ascii="Calibri" w:eastAsia="Times New Roman" w:hAnsi="Calibri"/>
                <w:color w:val="000000"/>
                <w:sz w:val="20"/>
                <w:lang w:val="en-US" w:eastAsia="en-US"/>
              </w:rPr>
              <w:t xml:space="preserve"> </w:t>
            </w:r>
            <w:r w:rsidRPr="00F23931">
              <w:rPr>
                <w:rFonts w:ascii="Calibri" w:eastAsia="Times New Roman" w:hAnsi="Calibri"/>
                <w:color w:val="000000"/>
                <w:sz w:val="20"/>
                <w:lang w:eastAsia="en-US"/>
              </w:rPr>
              <w:t>Κόσμιος</w:t>
            </w:r>
            <w:r w:rsidRPr="00F23931">
              <w:rPr>
                <w:rFonts w:ascii="Calibri" w:eastAsia="Times New Roman" w:hAnsi="Calibri"/>
                <w:color w:val="000000"/>
                <w:sz w:val="20"/>
                <w:lang w:val="en-US" w:eastAsia="en-US"/>
              </w:rPr>
              <w:t xml:space="preserve"> et </w:t>
            </w:r>
            <w:proofErr w:type="spellStart"/>
            <w:r w:rsidRPr="00F23931">
              <w:rPr>
                <w:rFonts w:ascii="Calibri" w:eastAsia="Times New Roman" w:hAnsi="Calibri"/>
                <w:color w:val="000000"/>
                <w:sz w:val="20"/>
                <w:lang w:val="en-US" w:eastAsia="en-US"/>
              </w:rPr>
              <w:t>l’interprétation</w:t>
            </w:r>
            <w:proofErr w:type="spellEnd"/>
            <w:r w:rsidRPr="00F23931">
              <w:rPr>
                <w:rFonts w:ascii="Calibri" w:eastAsia="Times New Roman" w:hAnsi="Calibri"/>
                <w:color w:val="000000"/>
                <w:sz w:val="20"/>
                <w:lang w:val="en-US" w:eastAsia="en-US"/>
              </w:rPr>
              <w:t xml:space="preserve"> de la </w:t>
            </w:r>
            <w:proofErr w:type="spellStart"/>
            <w:r w:rsidRPr="00F23931">
              <w:rPr>
                <w:rFonts w:ascii="Calibri" w:eastAsia="Times New Roman" w:hAnsi="Calibri"/>
                <w:i/>
                <w:color w:val="000000"/>
                <w:sz w:val="20"/>
                <w:lang w:val="en-US" w:eastAsia="en-US"/>
              </w:rPr>
              <w:t>Samienne</w:t>
            </w:r>
            <w:proofErr w:type="spellEnd"/>
            <w:r w:rsidRPr="00F23931">
              <w:rPr>
                <w:rFonts w:ascii="Calibri" w:eastAsia="Times New Roman" w:hAnsi="Calibri"/>
                <w:color w:val="000000"/>
                <w:sz w:val="20"/>
                <w:lang w:val="en-US" w:eastAsia="en-US"/>
              </w:rPr>
              <w:t xml:space="preserve"> de </w:t>
            </w:r>
            <w:proofErr w:type="spellStart"/>
            <w:r w:rsidRPr="00F23931">
              <w:rPr>
                <w:rFonts w:ascii="Calibri" w:eastAsia="Times New Roman" w:hAnsi="Calibri"/>
                <w:color w:val="000000"/>
                <w:sz w:val="20"/>
                <w:lang w:val="en-US" w:eastAsia="en-US"/>
              </w:rPr>
              <w:t>Ménandre</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Revue des Études grecques</w:t>
            </w:r>
            <w:r w:rsidRPr="00F23931">
              <w:rPr>
                <w:rFonts w:ascii="Calibri" w:eastAsia="Times New Roman" w:hAnsi="Calibri"/>
                <w:color w:val="000000"/>
                <w:sz w:val="20"/>
                <w:lang w:val="en-US" w:eastAsia="en-US"/>
              </w:rPr>
              <w:t xml:space="preserve"> 115, 58-74 </w:t>
            </w:r>
          </w:p>
          <w:p w14:paraId="554E053F"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________ 2007. </w:t>
            </w:r>
            <w:r w:rsidRPr="00F23931">
              <w:rPr>
                <w:rFonts w:ascii="Calibri" w:eastAsia="Times New Roman" w:hAnsi="Calibri"/>
                <w:i/>
                <w:color w:val="000000"/>
                <w:sz w:val="20"/>
                <w:lang w:val="en-US" w:eastAsia="en-US"/>
              </w:rPr>
              <w:t xml:space="preserve">La </w:t>
            </w:r>
            <w:proofErr w:type="spellStart"/>
            <w:r w:rsidRPr="00F23931">
              <w:rPr>
                <w:rFonts w:ascii="Calibri" w:eastAsia="Times New Roman" w:hAnsi="Calibri"/>
                <w:i/>
                <w:color w:val="000000"/>
                <w:sz w:val="20"/>
                <w:lang w:val="en-US" w:eastAsia="en-US"/>
              </w:rPr>
              <w:t>comédie</w:t>
            </w:r>
            <w:proofErr w:type="spellEnd"/>
            <w:r w:rsidRPr="00F23931">
              <w:rPr>
                <w:rFonts w:ascii="Calibri" w:eastAsia="Times New Roman" w:hAnsi="Calibri"/>
                <w:i/>
                <w:color w:val="000000"/>
                <w:sz w:val="20"/>
                <w:lang w:val="en-US" w:eastAsia="en-US"/>
              </w:rPr>
              <w:t xml:space="preserve"> de </w:t>
            </w:r>
            <w:proofErr w:type="spellStart"/>
            <w:r w:rsidRPr="00F23931">
              <w:rPr>
                <w:rFonts w:ascii="Calibri" w:eastAsia="Times New Roman" w:hAnsi="Calibri"/>
                <w:i/>
                <w:color w:val="000000"/>
                <w:sz w:val="20"/>
                <w:lang w:val="en-US" w:eastAsia="en-US"/>
              </w:rPr>
              <w:t>Ménandre</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 xml:space="preserve">politique, </w:t>
            </w:r>
            <w:proofErr w:type="spellStart"/>
            <w:r w:rsidRPr="00F23931">
              <w:rPr>
                <w:rFonts w:ascii="Calibri" w:eastAsia="Times New Roman" w:hAnsi="Calibri"/>
                <w:i/>
                <w:color w:val="000000"/>
                <w:sz w:val="20"/>
                <w:lang w:val="en-US" w:eastAsia="en-US"/>
              </w:rPr>
              <w:t>éthique</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esthétique</w:t>
            </w:r>
            <w:proofErr w:type="spellEnd"/>
            <w:r w:rsidRPr="00F23931">
              <w:rPr>
                <w:rFonts w:ascii="Calibri" w:eastAsia="Times New Roman" w:hAnsi="Calibri"/>
                <w:color w:val="000000"/>
                <w:sz w:val="20"/>
                <w:lang w:val="en-US" w:eastAsia="en-US"/>
              </w:rPr>
              <w:t>. Paris</w:t>
            </w:r>
          </w:p>
          <w:p w14:paraId="2D2C2DEF"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BLUME, H.-D. 1974. </w:t>
            </w:r>
            <w:proofErr w:type="spellStart"/>
            <w:r w:rsidRPr="00F23931">
              <w:rPr>
                <w:rFonts w:ascii="Calibri" w:eastAsia="Times New Roman" w:hAnsi="Calibri"/>
                <w:i/>
                <w:color w:val="000000"/>
                <w:sz w:val="20"/>
                <w:lang w:val="en-US" w:eastAsia="en-US"/>
              </w:rPr>
              <w:t>Menanders</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Eine Interpretation</w:t>
            </w:r>
            <w:r w:rsidRPr="00F23931">
              <w:rPr>
                <w:rFonts w:ascii="Calibri" w:eastAsia="Times New Roman" w:hAnsi="Calibri"/>
                <w:color w:val="000000"/>
                <w:sz w:val="20"/>
                <w:lang w:val="en-US" w:eastAsia="en-US"/>
              </w:rPr>
              <w:t xml:space="preserve">. Darmstadt </w:t>
            </w:r>
          </w:p>
          <w:p w14:paraId="12EB00D2"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________ 1998. </w:t>
            </w:r>
            <w:r w:rsidRPr="00F23931">
              <w:rPr>
                <w:rFonts w:ascii="Calibri" w:eastAsia="Times New Roman" w:hAnsi="Calibri"/>
                <w:i/>
                <w:color w:val="000000"/>
                <w:sz w:val="20"/>
                <w:lang w:val="en-US" w:eastAsia="en-US"/>
              </w:rPr>
              <w:t>Menander</w:t>
            </w:r>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Erträge</w:t>
            </w:r>
            <w:proofErr w:type="spellEnd"/>
            <w:r w:rsidRPr="00F23931">
              <w:rPr>
                <w:rFonts w:ascii="Calibri" w:eastAsia="Times New Roman" w:hAnsi="Calibri"/>
                <w:color w:val="000000"/>
                <w:sz w:val="20"/>
                <w:lang w:val="en-US" w:eastAsia="en-US"/>
              </w:rPr>
              <w:t xml:space="preserve"> der </w:t>
            </w:r>
            <w:proofErr w:type="spellStart"/>
            <w:r w:rsidRPr="00F23931">
              <w:rPr>
                <w:rFonts w:ascii="Calibri" w:eastAsia="Times New Roman" w:hAnsi="Calibri"/>
                <w:color w:val="000000"/>
                <w:sz w:val="20"/>
                <w:lang w:val="en-US" w:eastAsia="en-US"/>
              </w:rPr>
              <w:t>Forschung</w:t>
            </w:r>
            <w:proofErr w:type="spellEnd"/>
            <w:r w:rsidRPr="00F23931">
              <w:rPr>
                <w:rFonts w:ascii="Calibri" w:eastAsia="Times New Roman" w:hAnsi="Calibri"/>
                <w:color w:val="000000"/>
                <w:sz w:val="20"/>
                <w:lang w:val="en-US" w:eastAsia="en-US"/>
              </w:rPr>
              <w:t>”, 293). Darmstadt</w:t>
            </w:r>
          </w:p>
          <w:p w14:paraId="5C8B2758"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BLUNDELL, J. 1980. </w:t>
            </w:r>
            <w:r w:rsidRPr="00F23931">
              <w:rPr>
                <w:rFonts w:ascii="Calibri" w:eastAsia="Times New Roman" w:hAnsi="Calibri"/>
                <w:i/>
                <w:color w:val="000000"/>
                <w:sz w:val="20"/>
                <w:lang w:val="en-US" w:eastAsia="en-US"/>
              </w:rPr>
              <w:t>Menander and the Monologue</w:t>
            </w:r>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Hypomnemata</w:t>
            </w:r>
            <w:proofErr w:type="spellEnd"/>
            <w:r w:rsidRPr="00F23931">
              <w:rPr>
                <w:rFonts w:ascii="Calibri" w:eastAsia="Times New Roman" w:hAnsi="Calibri"/>
                <w:color w:val="000000"/>
                <w:sz w:val="20"/>
                <w:lang w:val="en-US" w:eastAsia="en-US"/>
              </w:rPr>
              <w:t>” 59). Göttingen</w:t>
            </w:r>
          </w:p>
          <w:p w14:paraId="61713781" w14:textId="77777777" w:rsidR="00F23931" w:rsidRPr="00F23931" w:rsidRDefault="00F23931" w:rsidP="00597490">
            <w:pPr>
              <w:spacing w:after="20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BROWN, P.G. </w:t>
            </w:r>
            <w:proofErr w:type="spellStart"/>
            <w:r w:rsidRPr="00F23931">
              <w:rPr>
                <w:rFonts w:ascii="Calibri" w:eastAsia="Times New Roman" w:hAnsi="Calibri"/>
                <w:color w:val="000000"/>
                <w:sz w:val="20"/>
                <w:lang w:val="en-US" w:eastAsia="en-US"/>
              </w:rPr>
              <w:t>McC</w:t>
            </w:r>
            <w:proofErr w:type="spellEnd"/>
            <w:r w:rsidRPr="00F23931">
              <w:rPr>
                <w:rFonts w:ascii="Calibri" w:eastAsia="Times New Roman" w:hAnsi="Calibri"/>
                <w:color w:val="000000"/>
                <w:sz w:val="20"/>
                <w:lang w:val="en-US" w:eastAsia="en-US"/>
              </w:rPr>
              <w:t xml:space="preserve">. 1991. “Athenian Attitudes to Rape and Seduction: The Evidence of Menander, </w:t>
            </w:r>
            <w:proofErr w:type="spellStart"/>
            <w:r w:rsidRPr="00F23931">
              <w:rPr>
                <w:rFonts w:ascii="Calibri" w:eastAsia="Times New Roman" w:hAnsi="Calibri"/>
                <w:i/>
                <w:color w:val="000000"/>
                <w:sz w:val="20"/>
                <w:lang w:val="en-US" w:eastAsia="en-US"/>
              </w:rPr>
              <w:t>Dyskolos</w:t>
            </w:r>
            <w:proofErr w:type="spellEnd"/>
            <w:r w:rsidRPr="00F23931">
              <w:rPr>
                <w:rFonts w:ascii="Calibri" w:eastAsia="Times New Roman" w:hAnsi="Calibri"/>
                <w:color w:val="000000"/>
                <w:sz w:val="20"/>
                <w:lang w:val="en-US" w:eastAsia="en-US"/>
              </w:rPr>
              <w:t xml:space="preserve"> 289–293”, </w:t>
            </w:r>
            <w:r w:rsidRPr="00F23931">
              <w:rPr>
                <w:rFonts w:ascii="Calibri" w:eastAsia="Times New Roman" w:hAnsi="Calibri"/>
                <w:i/>
                <w:color w:val="000000"/>
                <w:sz w:val="20"/>
                <w:lang w:val="en-US" w:eastAsia="en-US"/>
              </w:rPr>
              <w:t>Classical Quarterly</w:t>
            </w:r>
            <w:r w:rsidRPr="00F23931">
              <w:rPr>
                <w:rFonts w:ascii="Calibri" w:eastAsia="Times New Roman" w:hAnsi="Calibri"/>
                <w:color w:val="000000"/>
                <w:sz w:val="20"/>
                <w:lang w:val="en-US" w:eastAsia="en-US"/>
              </w:rPr>
              <w:t xml:space="preserve"> 41, 533-34</w:t>
            </w:r>
          </w:p>
          <w:p w14:paraId="4F6B3637"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BRUHN, C. 1910. </w:t>
            </w:r>
            <w:proofErr w:type="spellStart"/>
            <w:r w:rsidRPr="00F23931">
              <w:rPr>
                <w:rFonts w:ascii="Calibri" w:eastAsia="Times New Roman" w:hAnsi="Calibri"/>
                <w:i/>
                <w:color w:val="000000"/>
                <w:sz w:val="20"/>
                <w:lang w:val="en-US" w:eastAsia="en-US"/>
              </w:rPr>
              <w:t>Über</w:t>
            </w:r>
            <w:proofErr w:type="spellEnd"/>
            <w:r w:rsidRPr="00F23931">
              <w:rPr>
                <w:rFonts w:ascii="Calibri" w:eastAsia="Times New Roman" w:hAnsi="Calibri"/>
                <w:i/>
                <w:color w:val="000000"/>
                <w:sz w:val="20"/>
                <w:lang w:val="en-US" w:eastAsia="en-US"/>
              </w:rPr>
              <w:t xml:space="preserve"> den </w:t>
            </w:r>
            <w:proofErr w:type="spellStart"/>
            <w:r w:rsidRPr="00F23931">
              <w:rPr>
                <w:rFonts w:ascii="Calibri" w:eastAsia="Times New Roman" w:hAnsi="Calibri"/>
                <w:i/>
                <w:color w:val="000000"/>
                <w:sz w:val="20"/>
                <w:lang w:val="en-US" w:eastAsia="en-US"/>
              </w:rPr>
              <w:t>Wortschatz</w:t>
            </w:r>
            <w:proofErr w:type="spellEnd"/>
            <w:r w:rsidRPr="00F23931">
              <w:rPr>
                <w:rFonts w:ascii="Calibri" w:eastAsia="Times New Roman" w:hAnsi="Calibri"/>
                <w:i/>
                <w:color w:val="000000"/>
                <w:sz w:val="20"/>
                <w:lang w:val="en-US" w:eastAsia="en-US"/>
              </w:rPr>
              <w:t xml:space="preserve"> des Menander</w:t>
            </w:r>
            <w:r w:rsidRPr="00F23931">
              <w:rPr>
                <w:rFonts w:ascii="Calibri" w:eastAsia="Times New Roman" w:hAnsi="Calibri"/>
                <w:color w:val="000000"/>
                <w:sz w:val="20"/>
                <w:lang w:val="en-US" w:eastAsia="en-US"/>
              </w:rPr>
              <w:t xml:space="preserve">, Diss. </w:t>
            </w:r>
            <w:proofErr w:type="spellStart"/>
            <w:r w:rsidRPr="00F23931">
              <w:rPr>
                <w:rFonts w:ascii="Calibri" w:eastAsia="Times New Roman" w:hAnsi="Calibri"/>
                <w:color w:val="000000"/>
                <w:sz w:val="20"/>
                <w:lang w:val="en-US" w:eastAsia="en-US"/>
              </w:rPr>
              <w:t>Iena</w:t>
            </w:r>
            <w:proofErr w:type="spellEnd"/>
          </w:p>
          <w:p w14:paraId="5F0BBA77"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BRUZZONE, R. 2009. “Menander,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606-8, </w:t>
            </w:r>
            <w:r w:rsidRPr="00F23931">
              <w:rPr>
                <w:rFonts w:ascii="Calibri" w:eastAsia="Times New Roman" w:hAnsi="Calibri"/>
                <w:i/>
                <w:color w:val="000000"/>
                <w:sz w:val="20"/>
                <w:lang w:val="en-US" w:eastAsia="en-US"/>
              </w:rPr>
              <w:t>Classical Quarterly</w:t>
            </w:r>
            <w:r w:rsidRPr="00F23931">
              <w:rPr>
                <w:rFonts w:ascii="Calibri" w:eastAsia="Times New Roman" w:hAnsi="Calibri"/>
                <w:color w:val="000000"/>
                <w:sz w:val="20"/>
                <w:lang w:val="en-US" w:eastAsia="en-US"/>
              </w:rPr>
              <w:t xml:space="preserve"> 59, 640-42</w:t>
            </w:r>
          </w:p>
          <w:p w14:paraId="5FFD42F1"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BRENK, F. E. 1987. “</w:t>
            </w:r>
            <w:proofErr w:type="spellStart"/>
            <w:r w:rsidRPr="00F23931">
              <w:rPr>
                <w:rFonts w:ascii="Calibri" w:eastAsia="Times New Roman" w:hAnsi="Calibri"/>
                <w:color w:val="000000"/>
                <w:sz w:val="20"/>
                <w:lang w:val="en-US" w:eastAsia="en-US"/>
              </w:rPr>
              <w:t>Heteros</w:t>
            </w:r>
            <w:proofErr w:type="spellEnd"/>
            <w:r w:rsidRPr="00F23931">
              <w:rPr>
                <w:rFonts w:ascii="Calibri" w:eastAsia="Times New Roman" w:hAnsi="Calibri"/>
                <w:color w:val="000000"/>
                <w:sz w:val="20"/>
                <w:lang w:val="en-US" w:eastAsia="en-US"/>
              </w:rPr>
              <w:t xml:space="preserve"> tis </w:t>
            </w:r>
            <w:proofErr w:type="spellStart"/>
            <w:r w:rsidRPr="00F23931">
              <w:rPr>
                <w:rFonts w:ascii="Calibri" w:eastAsia="Times New Roman" w:hAnsi="Calibri"/>
                <w:color w:val="000000"/>
                <w:sz w:val="20"/>
                <w:lang w:val="en-US" w:eastAsia="en-US"/>
              </w:rPr>
              <w:t>eimi</w:t>
            </w:r>
            <w:proofErr w:type="spellEnd"/>
            <w:r w:rsidRPr="00F23931">
              <w:rPr>
                <w:rFonts w:ascii="Calibri" w:eastAsia="Times New Roman" w:hAnsi="Calibri"/>
                <w:color w:val="000000"/>
                <w:sz w:val="20"/>
                <w:lang w:val="en-US" w:eastAsia="en-US"/>
              </w:rPr>
              <w:t xml:space="preserve">: On the Language of Menander’s Young Lovers”, </w:t>
            </w:r>
            <w:r w:rsidRPr="00F23931">
              <w:rPr>
                <w:rFonts w:ascii="Calibri" w:eastAsia="Times New Roman" w:hAnsi="Calibri"/>
                <w:i/>
                <w:color w:val="000000"/>
                <w:sz w:val="20"/>
                <w:lang w:val="en-US" w:eastAsia="en-US"/>
              </w:rPr>
              <w:t>Illinois Classical Studies</w:t>
            </w:r>
            <w:r w:rsidRPr="00F23931">
              <w:rPr>
                <w:rFonts w:ascii="Calibri" w:eastAsia="Times New Roman" w:hAnsi="Calibri"/>
                <w:color w:val="000000"/>
                <w:sz w:val="20"/>
                <w:lang w:val="en-US" w:eastAsia="en-US"/>
              </w:rPr>
              <w:t xml:space="preserve"> 12, 33-66</w:t>
            </w:r>
          </w:p>
          <w:p w14:paraId="11FDFDFB"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BROWN, P.G. </w:t>
            </w:r>
            <w:proofErr w:type="spellStart"/>
            <w:r w:rsidRPr="00F23931">
              <w:rPr>
                <w:rFonts w:ascii="Calibri" w:eastAsia="Times New Roman" w:hAnsi="Calibri"/>
                <w:color w:val="000000"/>
                <w:sz w:val="20"/>
                <w:lang w:val="en-US" w:eastAsia="en-US"/>
              </w:rPr>
              <w:t>McC</w:t>
            </w:r>
            <w:proofErr w:type="spellEnd"/>
            <w:r w:rsidRPr="00F23931">
              <w:rPr>
                <w:rFonts w:ascii="Calibri" w:eastAsia="Times New Roman" w:hAnsi="Calibri"/>
                <w:color w:val="000000"/>
                <w:sz w:val="20"/>
                <w:lang w:val="en-US" w:eastAsia="en-US"/>
              </w:rPr>
              <w:t xml:space="preserve">. 1983. “Menander’s dramatic technique and the law of Athens”, </w:t>
            </w:r>
            <w:r w:rsidRPr="00F23931">
              <w:rPr>
                <w:rFonts w:ascii="Calibri" w:eastAsia="Times New Roman" w:hAnsi="Calibri"/>
                <w:i/>
                <w:color w:val="000000"/>
                <w:sz w:val="20"/>
                <w:lang w:val="en-US" w:eastAsia="en-US"/>
              </w:rPr>
              <w:t>Classical Quarterly</w:t>
            </w:r>
            <w:r w:rsidRPr="00F23931">
              <w:rPr>
                <w:rFonts w:ascii="Calibri" w:eastAsia="Times New Roman" w:hAnsi="Calibri"/>
                <w:color w:val="000000"/>
                <w:sz w:val="20"/>
                <w:lang w:val="en-US" w:eastAsia="en-US"/>
              </w:rPr>
              <w:t xml:space="preserve"> 33, 412-20 </w:t>
            </w:r>
          </w:p>
          <w:p w14:paraId="58054546"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 1987. “Masks, Names and Characters in New Comedy”, </w:t>
            </w:r>
            <w:r w:rsidRPr="00F23931">
              <w:rPr>
                <w:rFonts w:ascii="Calibri" w:eastAsia="Times New Roman" w:hAnsi="Calibri"/>
                <w:i/>
                <w:color w:val="000000"/>
                <w:sz w:val="20"/>
                <w:lang w:val="en-US" w:eastAsia="en-US"/>
              </w:rPr>
              <w:t>Hermes</w:t>
            </w:r>
            <w:r w:rsidRPr="00F23931">
              <w:rPr>
                <w:rFonts w:ascii="Calibri" w:eastAsia="Times New Roman" w:hAnsi="Calibri"/>
                <w:color w:val="000000"/>
                <w:sz w:val="20"/>
                <w:lang w:val="en-US" w:eastAsia="en-US"/>
              </w:rPr>
              <w:t xml:space="preserve"> 115, 181-202</w:t>
            </w:r>
          </w:p>
          <w:p w14:paraId="5D3F6605"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_______ 1993. “Love and Marriage in Greek New Comedy”, </w:t>
            </w:r>
            <w:r w:rsidRPr="00F23931">
              <w:rPr>
                <w:rFonts w:ascii="Calibri" w:eastAsia="Times New Roman" w:hAnsi="Calibri"/>
                <w:i/>
                <w:color w:val="000000"/>
                <w:sz w:val="20"/>
                <w:lang w:val="en-US" w:eastAsia="en-US"/>
              </w:rPr>
              <w:t>Classical Quarterly</w:t>
            </w:r>
            <w:r w:rsidRPr="00F23931">
              <w:rPr>
                <w:rFonts w:ascii="Calibri" w:eastAsia="Times New Roman" w:hAnsi="Calibri"/>
                <w:color w:val="000000"/>
                <w:sz w:val="20"/>
                <w:lang w:val="en-US" w:eastAsia="en-US"/>
              </w:rPr>
              <w:t xml:space="preserve"> 43, 189-205</w:t>
            </w:r>
          </w:p>
          <w:p w14:paraId="6439B49E"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CASANOVA, A. 2007. “</w:t>
            </w:r>
            <w:proofErr w:type="spellStart"/>
            <w:r w:rsidRPr="00F23931">
              <w:rPr>
                <w:rFonts w:ascii="Calibri" w:eastAsia="Times New Roman" w:hAnsi="Calibri"/>
                <w:color w:val="000000"/>
                <w:sz w:val="20"/>
                <w:lang w:val="en-US" w:eastAsia="en-US"/>
              </w:rPr>
              <w:t>Uso</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dell’aposiopesi</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nella</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di </w:t>
            </w:r>
            <w:proofErr w:type="spellStart"/>
            <w:r w:rsidRPr="00F23931">
              <w:rPr>
                <w:rFonts w:ascii="Calibri" w:eastAsia="Times New Roman" w:hAnsi="Calibri"/>
                <w:color w:val="000000"/>
                <w:sz w:val="20"/>
                <w:lang w:val="en-US" w:eastAsia="en-US"/>
              </w:rPr>
              <w:t>Menandro</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Prometheus</w:t>
            </w:r>
            <w:r w:rsidRPr="00F23931">
              <w:rPr>
                <w:rFonts w:ascii="Calibri" w:eastAsia="Times New Roman" w:hAnsi="Calibri"/>
                <w:color w:val="000000"/>
                <w:sz w:val="20"/>
                <w:lang w:val="en-US" w:eastAsia="en-US"/>
              </w:rPr>
              <w:t xml:space="preserve"> 33, 1-16  </w:t>
            </w:r>
          </w:p>
          <w:p w14:paraId="14D2F355"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CASSON, L. 1976. “The Athenian Upper Class and New Comedy”, </w:t>
            </w:r>
            <w:r w:rsidRPr="00F23931">
              <w:rPr>
                <w:rFonts w:ascii="Calibri" w:eastAsia="Times New Roman" w:hAnsi="Calibri"/>
                <w:i/>
                <w:color w:val="000000"/>
                <w:sz w:val="20"/>
                <w:lang w:val="en-US" w:eastAsia="en-US"/>
              </w:rPr>
              <w:t>Transactions of the</w:t>
            </w:r>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American Philological Association</w:t>
            </w:r>
            <w:r w:rsidRPr="00F23931">
              <w:rPr>
                <w:rFonts w:ascii="Calibri" w:eastAsia="Times New Roman" w:hAnsi="Calibri"/>
                <w:color w:val="000000"/>
                <w:sz w:val="20"/>
                <w:lang w:val="en-US" w:eastAsia="en-US"/>
              </w:rPr>
              <w:t xml:space="preserve"> 106, 29-59</w:t>
            </w:r>
          </w:p>
          <w:p w14:paraId="7BCDC6DD"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CIESCO. 2004. </w:t>
            </w:r>
            <w:r w:rsidRPr="00F23931">
              <w:rPr>
                <w:rFonts w:ascii="Calibri" w:eastAsia="Times New Roman" w:hAnsi="Calibri"/>
                <w:i/>
                <w:color w:val="000000"/>
                <w:sz w:val="20"/>
                <w:lang w:val="en-US" w:eastAsia="en-US"/>
              </w:rPr>
              <w:t>Menander and the Expectations of his Audience</w:t>
            </w:r>
            <w:r w:rsidRPr="00F23931">
              <w:rPr>
                <w:rFonts w:ascii="Calibri" w:eastAsia="Times New Roman" w:hAnsi="Calibri"/>
                <w:color w:val="000000"/>
                <w:sz w:val="20"/>
                <w:lang w:val="en-US" w:eastAsia="en-US"/>
              </w:rPr>
              <w:t>. Diss. Keble College, Oxford</w:t>
            </w:r>
          </w:p>
          <w:p w14:paraId="2052F4F6"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CINAGLIA, V. 2014. </w:t>
            </w:r>
            <w:r w:rsidRPr="00F23931">
              <w:rPr>
                <w:rFonts w:ascii="Calibri" w:eastAsia="Times New Roman" w:hAnsi="Calibri"/>
                <w:i/>
                <w:color w:val="000000"/>
                <w:sz w:val="20"/>
                <w:lang w:val="en-US" w:eastAsia="en-US"/>
              </w:rPr>
              <w:t xml:space="preserve">Aristotle and Menander on the Ethics of </w:t>
            </w:r>
            <w:proofErr w:type="spellStart"/>
            <w:r w:rsidRPr="00F23931">
              <w:rPr>
                <w:rFonts w:ascii="Calibri" w:eastAsia="Times New Roman" w:hAnsi="Calibri"/>
                <w:i/>
                <w:color w:val="000000"/>
                <w:sz w:val="20"/>
                <w:lang w:val="en-US" w:eastAsia="en-US"/>
              </w:rPr>
              <w:t>Unterstanding</w:t>
            </w:r>
            <w:proofErr w:type="spellEnd"/>
            <w:r w:rsidRPr="00F23931">
              <w:rPr>
                <w:rFonts w:ascii="Calibri" w:eastAsia="Times New Roman" w:hAnsi="Calibri"/>
                <w:color w:val="000000"/>
                <w:sz w:val="20"/>
                <w:lang w:val="en-US" w:eastAsia="en-US"/>
              </w:rPr>
              <w:t>. Leiden</w:t>
            </w:r>
          </w:p>
          <w:p w14:paraId="298C51C4" w14:textId="77777777" w:rsidR="00F23931" w:rsidRPr="00F23931" w:rsidRDefault="00F23931" w:rsidP="00597490">
            <w:pPr>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COLLARD, C. 1989. “Menander,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96-115 </w:t>
            </w:r>
            <w:proofErr w:type="spellStart"/>
            <w:r w:rsidRPr="00F23931">
              <w:rPr>
                <w:rFonts w:ascii="Calibri" w:eastAsia="Times New Roman" w:hAnsi="Calibri"/>
                <w:color w:val="000000"/>
                <w:sz w:val="20"/>
                <w:lang w:val="en-US" w:eastAsia="en-US"/>
              </w:rPr>
              <w:t>Sandbach</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Liverpool Classical Monthly</w:t>
            </w:r>
            <w:r w:rsidRPr="00F23931">
              <w:rPr>
                <w:rFonts w:ascii="Calibri" w:eastAsia="Times New Roman" w:hAnsi="Calibri"/>
                <w:color w:val="000000"/>
                <w:sz w:val="20"/>
                <w:lang w:val="en-US" w:eastAsia="en-US"/>
              </w:rPr>
              <w:t xml:space="preserve"> 14, 101-2</w:t>
            </w:r>
          </w:p>
          <w:p w14:paraId="0729A239" w14:textId="77777777" w:rsidR="00F23931" w:rsidRPr="00F23931" w:rsidRDefault="00F23931" w:rsidP="00597490">
            <w:pPr>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CSAPO, E. 1993. “A Case Study in the Use of Theatre Iconography as Evidence for Ancient Acting”, </w:t>
            </w:r>
            <w:proofErr w:type="spellStart"/>
            <w:r w:rsidRPr="00F23931">
              <w:rPr>
                <w:rFonts w:ascii="Calibri" w:eastAsia="Times New Roman" w:hAnsi="Calibri"/>
                <w:i/>
                <w:color w:val="000000"/>
                <w:sz w:val="20"/>
                <w:lang w:val="en-US" w:eastAsia="en-US"/>
              </w:rPr>
              <w:t>Antike</w:t>
            </w:r>
            <w:proofErr w:type="spellEnd"/>
            <w:r w:rsidRPr="00F23931">
              <w:rPr>
                <w:rFonts w:ascii="Calibri" w:eastAsia="Times New Roman" w:hAnsi="Calibri"/>
                <w:i/>
                <w:color w:val="000000"/>
                <w:sz w:val="20"/>
                <w:lang w:val="en-US" w:eastAsia="en-US"/>
              </w:rPr>
              <w:t xml:space="preserve"> Kunst</w:t>
            </w:r>
            <w:r w:rsidRPr="00F23931">
              <w:rPr>
                <w:rFonts w:ascii="Calibri" w:eastAsia="Times New Roman" w:hAnsi="Calibri"/>
                <w:color w:val="000000"/>
                <w:sz w:val="20"/>
                <w:lang w:val="en-US" w:eastAsia="en-US"/>
              </w:rPr>
              <w:t xml:space="preserve"> 36, 41-58</w:t>
            </w:r>
          </w:p>
          <w:p w14:paraId="63412C43" w14:textId="77777777" w:rsidR="00F23931" w:rsidRPr="00F23931" w:rsidRDefault="00F23931" w:rsidP="00597490">
            <w:pPr>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________ 2010. </w:t>
            </w:r>
            <w:r w:rsidRPr="00F23931">
              <w:rPr>
                <w:rFonts w:ascii="Calibri" w:eastAsia="Times New Roman" w:hAnsi="Calibri"/>
                <w:i/>
                <w:color w:val="000000"/>
                <w:sz w:val="20"/>
                <w:lang w:val="en-US" w:eastAsia="en-US"/>
              </w:rPr>
              <w:t>Actors and Icons of the Ancient Theatre</w:t>
            </w:r>
            <w:r w:rsidRPr="00F23931">
              <w:rPr>
                <w:rFonts w:ascii="Calibri" w:eastAsia="Times New Roman" w:hAnsi="Calibri"/>
                <w:color w:val="000000"/>
                <w:sz w:val="20"/>
                <w:lang w:val="en-US" w:eastAsia="en-US"/>
              </w:rPr>
              <w:t xml:space="preserve">. Massachusetts &amp; Oxford </w:t>
            </w:r>
          </w:p>
          <w:p w14:paraId="564BF216"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CUSSET, C. 2003. </w:t>
            </w:r>
            <w:proofErr w:type="spellStart"/>
            <w:r w:rsidRPr="00F23931">
              <w:rPr>
                <w:rFonts w:ascii="Calibri" w:eastAsia="Times New Roman" w:hAnsi="Calibri"/>
                <w:i/>
                <w:color w:val="000000"/>
                <w:sz w:val="20"/>
                <w:lang w:val="en-US" w:eastAsia="en-US"/>
              </w:rPr>
              <w:t>Ménandre</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ou</w:t>
            </w:r>
            <w:proofErr w:type="spellEnd"/>
            <w:r w:rsidRPr="00F23931">
              <w:rPr>
                <w:rFonts w:ascii="Calibri" w:eastAsia="Times New Roman" w:hAnsi="Calibri"/>
                <w:i/>
                <w:color w:val="000000"/>
                <w:sz w:val="20"/>
                <w:lang w:val="en-US" w:eastAsia="en-US"/>
              </w:rPr>
              <w:t xml:space="preserve"> la </w:t>
            </w:r>
            <w:proofErr w:type="spellStart"/>
            <w:r w:rsidRPr="00F23931">
              <w:rPr>
                <w:rFonts w:ascii="Calibri" w:eastAsia="Times New Roman" w:hAnsi="Calibri"/>
                <w:i/>
                <w:color w:val="000000"/>
                <w:sz w:val="20"/>
                <w:lang w:val="en-US" w:eastAsia="en-US"/>
              </w:rPr>
              <w:t>comédie</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tragique</w:t>
            </w:r>
            <w:proofErr w:type="spellEnd"/>
            <w:r w:rsidRPr="00F23931">
              <w:rPr>
                <w:rFonts w:ascii="Calibri" w:eastAsia="Times New Roman" w:hAnsi="Calibri"/>
                <w:color w:val="000000"/>
                <w:sz w:val="20"/>
                <w:lang w:val="en-US" w:eastAsia="en-US"/>
              </w:rPr>
              <w:t>. Paris</w:t>
            </w:r>
          </w:p>
          <w:p w14:paraId="3A931779"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DOHM, H. 1964. </w:t>
            </w:r>
            <w:proofErr w:type="spellStart"/>
            <w:r w:rsidRPr="00F23931">
              <w:rPr>
                <w:rFonts w:ascii="Calibri" w:eastAsia="Times New Roman" w:hAnsi="Calibri"/>
                <w:i/>
                <w:color w:val="000000"/>
                <w:sz w:val="20"/>
                <w:lang w:val="en-US" w:eastAsia="en-US"/>
              </w:rPr>
              <w:t>Mageiros</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 xml:space="preserve">Die Rolle des Kochs in der </w:t>
            </w:r>
            <w:proofErr w:type="spellStart"/>
            <w:r w:rsidRPr="00F23931">
              <w:rPr>
                <w:rFonts w:ascii="Calibri" w:eastAsia="Times New Roman" w:hAnsi="Calibri"/>
                <w:i/>
                <w:color w:val="000000"/>
                <w:sz w:val="20"/>
                <w:lang w:val="en-US" w:eastAsia="en-US"/>
              </w:rPr>
              <w:t>griechischen-römischen</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Komödie</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Zetemata</w:t>
            </w:r>
            <w:proofErr w:type="spellEnd"/>
            <w:r w:rsidRPr="00F23931">
              <w:rPr>
                <w:rFonts w:ascii="Calibri" w:eastAsia="Times New Roman" w:hAnsi="Calibri"/>
                <w:color w:val="000000"/>
                <w:sz w:val="20"/>
                <w:lang w:val="en-US" w:eastAsia="en-US"/>
              </w:rPr>
              <w:t>”, 32). München</w:t>
            </w:r>
          </w:p>
          <w:p w14:paraId="37F862DC"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FANTHAM, E. 1975. “Sex, Status, and Survival in Hellenistic Athens: A Study of Women in New Comedy”, </w:t>
            </w:r>
            <w:r w:rsidRPr="00F23931">
              <w:rPr>
                <w:rFonts w:ascii="Calibri" w:eastAsia="Times New Roman" w:hAnsi="Calibri"/>
                <w:i/>
                <w:color w:val="000000"/>
                <w:sz w:val="20"/>
                <w:lang w:val="en-US" w:eastAsia="en-US"/>
              </w:rPr>
              <w:t>Phoenix</w:t>
            </w:r>
            <w:r w:rsidRPr="00F23931">
              <w:rPr>
                <w:rFonts w:ascii="Calibri" w:eastAsia="Times New Roman" w:hAnsi="Calibri"/>
                <w:color w:val="000000"/>
                <w:sz w:val="20"/>
                <w:lang w:val="en-US" w:eastAsia="en-US"/>
              </w:rPr>
              <w:t xml:space="preserve"> 29, 44-74</w:t>
            </w:r>
          </w:p>
          <w:p w14:paraId="4EF56CF6"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eastAsia="en-US"/>
              </w:rPr>
            </w:pPr>
            <w:r w:rsidRPr="00F23931">
              <w:rPr>
                <w:rFonts w:ascii="Calibri" w:eastAsia="Times New Roman" w:hAnsi="Calibri"/>
                <w:color w:val="000000"/>
                <w:sz w:val="20"/>
                <w:lang w:eastAsia="en-US"/>
              </w:rPr>
              <w:t xml:space="preserve">FANTUZZI, M. &amp; R. HUNTER. 2002. </w:t>
            </w:r>
            <w:r w:rsidRPr="00F23931">
              <w:rPr>
                <w:rFonts w:ascii="Calibri" w:eastAsia="Times New Roman" w:hAnsi="Calibri"/>
                <w:i/>
                <w:color w:val="000000"/>
                <w:sz w:val="20"/>
                <w:lang w:eastAsia="en-US"/>
              </w:rPr>
              <w:t>Ο Ελικώνας και το Μουσείο</w:t>
            </w:r>
            <w:r w:rsidRPr="00F23931">
              <w:rPr>
                <w:rFonts w:ascii="Calibri" w:eastAsia="Times New Roman" w:hAnsi="Calibri"/>
                <w:color w:val="000000"/>
                <w:sz w:val="20"/>
                <w:lang w:eastAsia="en-US"/>
              </w:rPr>
              <w:t xml:space="preserve">: </w:t>
            </w:r>
            <w:r w:rsidRPr="00F23931">
              <w:rPr>
                <w:rFonts w:ascii="Calibri" w:eastAsia="Times New Roman" w:hAnsi="Calibri"/>
                <w:i/>
                <w:color w:val="000000"/>
                <w:sz w:val="20"/>
                <w:lang w:eastAsia="en-US"/>
              </w:rPr>
              <w:t xml:space="preserve">Η ελληνιστική ποίηση από την εποχή του Μεγάλου Αλεξάνδρου </w:t>
            </w:r>
            <w:proofErr w:type="spellStart"/>
            <w:r w:rsidRPr="00F23931">
              <w:rPr>
                <w:rFonts w:ascii="Calibri" w:eastAsia="Times New Roman" w:hAnsi="Calibri"/>
                <w:i/>
                <w:color w:val="000000"/>
                <w:sz w:val="20"/>
                <w:lang w:eastAsia="en-US"/>
              </w:rPr>
              <w:t>ώς</w:t>
            </w:r>
            <w:proofErr w:type="spellEnd"/>
            <w:r w:rsidRPr="00F23931">
              <w:rPr>
                <w:rFonts w:ascii="Calibri" w:eastAsia="Times New Roman" w:hAnsi="Calibri"/>
                <w:i/>
                <w:color w:val="000000"/>
                <w:sz w:val="20"/>
                <w:lang w:eastAsia="en-US"/>
              </w:rPr>
              <w:t xml:space="preserve"> την εποχή του Αυγούστου</w:t>
            </w:r>
            <w:r w:rsidRPr="00F23931">
              <w:rPr>
                <w:rFonts w:ascii="Calibri" w:eastAsia="Times New Roman" w:hAnsi="Calibri"/>
                <w:color w:val="000000"/>
                <w:sz w:val="20"/>
                <w:lang w:eastAsia="en-US"/>
              </w:rPr>
              <w:t xml:space="preserve">, </w:t>
            </w:r>
            <w:proofErr w:type="spellStart"/>
            <w:r w:rsidRPr="00F23931">
              <w:rPr>
                <w:rFonts w:ascii="Calibri" w:eastAsia="Times New Roman" w:hAnsi="Calibri"/>
                <w:color w:val="000000"/>
                <w:sz w:val="20"/>
                <w:lang w:eastAsia="en-US"/>
              </w:rPr>
              <w:t>μτφρ</w:t>
            </w:r>
            <w:proofErr w:type="spellEnd"/>
            <w:r w:rsidRPr="00F23931">
              <w:rPr>
                <w:rFonts w:ascii="Calibri" w:eastAsia="Times New Roman" w:hAnsi="Calibri"/>
                <w:color w:val="000000"/>
                <w:sz w:val="20"/>
                <w:lang w:eastAsia="en-US"/>
              </w:rPr>
              <w:t xml:space="preserve">. Δ. </w:t>
            </w:r>
            <w:proofErr w:type="spellStart"/>
            <w:r w:rsidRPr="00F23931">
              <w:rPr>
                <w:rFonts w:ascii="Calibri" w:eastAsia="Times New Roman" w:hAnsi="Calibri"/>
                <w:color w:val="000000"/>
                <w:sz w:val="20"/>
                <w:lang w:eastAsia="en-US"/>
              </w:rPr>
              <w:t>Κουκουζίκα</w:t>
            </w:r>
            <w:proofErr w:type="spellEnd"/>
            <w:r w:rsidRPr="00F23931">
              <w:rPr>
                <w:rFonts w:ascii="Calibri" w:eastAsia="Times New Roman" w:hAnsi="Calibri"/>
                <w:color w:val="000000"/>
                <w:sz w:val="20"/>
                <w:lang w:eastAsia="en-US"/>
              </w:rPr>
              <w:t xml:space="preserve"> &amp; Μ. Νούσια. Αθήνα [σ. 569 κ.ε.]</w:t>
            </w:r>
          </w:p>
          <w:p w14:paraId="3861E771"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eastAsia="en-US"/>
              </w:rPr>
              <w:t xml:space="preserve">FELTOVICH, A.  </w:t>
            </w:r>
            <w:r w:rsidRPr="00F23931">
              <w:rPr>
                <w:rFonts w:ascii="Calibri" w:eastAsia="Times New Roman" w:hAnsi="Calibri"/>
                <w:color w:val="000000"/>
                <w:sz w:val="20"/>
                <w:lang w:val="en-US" w:eastAsia="en-US"/>
              </w:rPr>
              <w:t xml:space="preserve">2011. </w:t>
            </w:r>
            <w:r w:rsidRPr="00F23931">
              <w:rPr>
                <w:rFonts w:ascii="Calibri" w:eastAsia="Times New Roman" w:hAnsi="Calibri"/>
                <w:i/>
                <w:color w:val="000000"/>
                <w:sz w:val="20"/>
                <w:lang w:val="en-US" w:eastAsia="en-US"/>
              </w:rPr>
              <w:t>Women’s Social Bonds in Greek and Roman Comedy</w:t>
            </w:r>
            <w:r w:rsidRPr="00F23931">
              <w:rPr>
                <w:rFonts w:ascii="Calibri" w:eastAsia="Times New Roman" w:hAnsi="Calibri"/>
                <w:color w:val="000000"/>
                <w:sz w:val="20"/>
                <w:lang w:val="en-US" w:eastAsia="en-US"/>
              </w:rPr>
              <w:t xml:space="preserve">. Diss. Cincinnati </w:t>
            </w:r>
          </w:p>
          <w:p w14:paraId="1EF8BE3B"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lastRenderedPageBreak/>
              <w:t>FORTENBAUGH, W.W. 1981. “</w:t>
            </w:r>
            <w:proofErr w:type="spellStart"/>
            <w:r w:rsidRPr="00F23931">
              <w:rPr>
                <w:rFonts w:ascii="Calibri" w:eastAsia="Times New Roman" w:hAnsi="Calibri"/>
                <w:color w:val="000000"/>
                <w:sz w:val="20"/>
                <w:lang w:val="en-US" w:eastAsia="en-US"/>
              </w:rPr>
              <w:t>Theophrast</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über</w:t>
            </w:r>
            <w:proofErr w:type="spellEnd"/>
            <w:r w:rsidRPr="00F23931">
              <w:rPr>
                <w:rFonts w:ascii="Calibri" w:eastAsia="Times New Roman" w:hAnsi="Calibri"/>
                <w:color w:val="000000"/>
                <w:sz w:val="20"/>
                <w:lang w:val="en-US" w:eastAsia="en-US"/>
              </w:rPr>
              <w:t xml:space="preserve"> den </w:t>
            </w:r>
            <w:proofErr w:type="spellStart"/>
            <w:r w:rsidRPr="00F23931">
              <w:rPr>
                <w:rFonts w:ascii="Calibri" w:eastAsia="Times New Roman" w:hAnsi="Calibri"/>
                <w:color w:val="000000"/>
                <w:sz w:val="20"/>
                <w:lang w:val="en-US" w:eastAsia="en-US"/>
              </w:rPr>
              <w:t>komischen</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Charakter</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Rheinisches</w:t>
            </w:r>
            <w:proofErr w:type="spellEnd"/>
            <w:r w:rsidRPr="00F23931">
              <w:rPr>
                <w:rFonts w:ascii="Calibri" w:eastAsia="Times New Roman" w:hAnsi="Calibri"/>
                <w:i/>
                <w:color w:val="000000"/>
                <w:sz w:val="20"/>
                <w:lang w:val="en-US" w:eastAsia="en-US"/>
              </w:rPr>
              <w:t xml:space="preserve"> Museum für </w:t>
            </w:r>
            <w:proofErr w:type="spellStart"/>
            <w:r w:rsidRPr="00F23931">
              <w:rPr>
                <w:rFonts w:ascii="Calibri" w:eastAsia="Times New Roman" w:hAnsi="Calibri"/>
                <w:i/>
                <w:color w:val="000000"/>
                <w:sz w:val="20"/>
                <w:lang w:val="en-US" w:eastAsia="en-US"/>
              </w:rPr>
              <w:t>Philologie</w:t>
            </w:r>
            <w:proofErr w:type="spellEnd"/>
            <w:r w:rsidRPr="00F23931">
              <w:rPr>
                <w:rFonts w:ascii="Calibri" w:eastAsia="Times New Roman" w:hAnsi="Calibri"/>
                <w:color w:val="000000"/>
                <w:sz w:val="20"/>
                <w:lang w:val="en-US" w:eastAsia="en-US"/>
              </w:rPr>
              <w:t xml:space="preserve"> 124, 245-60</w:t>
            </w:r>
          </w:p>
          <w:p w14:paraId="47A6B1A7"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FOUNTOULAKIS, A. 2008. “A Note on Menander’s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98-101a”, </w:t>
            </w:r>
            <w:r w:rsidRPr="00F23931">
              <w:rPr>
                <w:rFonts w:ascii="Calibri" w:eastAsia="Times New Roman" w:hAnsi="Calibri"/>
                <w:i/>
                <w:color w:val="000000"/>
                <w:sz w:val="20"/>
                <w:lang w:val="en-US" w:eastAsia="en-US"/>
              </w:rPr>
              <w:t>Mnemosyne</w:t>
            </w:r>
            <w:r w:rsidRPr="00F23931">
              <w:rPr>
                <w:rFonts w:ascii="Calibri" w:eastAsia="Times New Roman" w:hAnsi="Calibri"/>
                <w:color w:val="000000"/>
                <w:sz w:val="20"/>
                <w:lang w:val="en-US" w:eastAsia="en-US"/>
              </w:rPr>
              <w:t xml:space="preserve"> 61, 467-76</w:t>
            </w:r>
          </w:p>
          <w:p w14:paraId="60FA33CD" w14:textId="77777777" w:rsidR="00F23931" w:rsidRPr="00F23931" w:rsidRDefault="00F23931" w:rsidP="00597490">
            <w:pPr>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________ . 2009. “Going Beyond the Athenian Polis: A Reappraisal of Menander,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96-118”, </w:t>
            </w:r>
            <w:proofErr w:type="spellStart"/>
            <w:r w:rsidRPr="00F23931">
              <w:rPr>
                <w:rFonts w:ascii="Calibri" w:eastAsia="Times New Roman" w:hAnsi="Calibri"/>
                <w:i/>
                <w:color w:val="000000"/>
                <w:sz w:val="20"/>
                <w:lang w:val="en-US" w:eastAsia="en-US"/>
              </w:rPr>
              <w:t>Quaderni</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Urbinati</w:t>
            </w:r>
            <w:proofErr w:type="spellEnd"/>
            <w:r w:rsidRPr="00F23931">
              <w:rPr>
                <w:rFonts w:ascii="Calibri" w:eastAsia="Times New Roman" w:hAnsi="Calibri"/>
                <w:i/>
                <w:color w:val="000000"/>
                <w:sz w:val="20"/>
                <w:lang w:val="en-US" w:eastAsia="en-US"/>
              </w:rPr>
              <w:t xml:space="preserve"> di </w:t>
            </w:r>
            <w:proofErr w:type="spellStart"/>
            <w:r w:rsidRPr="00F23931">
              <w:rPr>
                <w:rFonts w:ascii="Calibri" w:eastAsia="Times New Roman" w:hAnsi="Calibri"/>
                <w:i/>
                <w:color w:val="000000"/>
                <w:sz w:val="20"/>
                <w:lang w:val="en-US" w:eastAsia="en-US"/>
              </w:rPr>
              <w:t>Cultura</w:t>
            </w:r>
            <w:proofErr w:type="spellEnd"/>
            <w:r w:rsidRPr="00F23931">
              <w:rPr>
                <w:rFonts w:ascii="Calibri" w:eastAsia="Times New Roman" w:hAnsi="Calibri"/>
                <w:i/>
                <w:color w:val="000000"/>
                <w:sz w:val="20"/>
                <w:lang w:val="en-US" w:eastAsia="en-US"/>
              </w:rPr>
              <w:t xml:space="preserve"> Classica</w:t>
            </w:r>
            <w:r w:rsidRPr="00F23931">
              <w:rPr>
                <w:rFonts w:ascii="Calibri" w:eastAsia="Times New Roman" w:hAnsi="Calibri"/>
                <w:color w:val="000000"/>
                <w:sz w:val="20"/>
                <w:lang w:val="en-US" w:eastAsia="en-US"/>
              </w:rPr>
              <w:t>, New Series, 93, 97-117</w:t>
            </w:r>
          </w:p>
          <w:p w14:paraId="79A21B08"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FOXHALL, L. &amp; J. SALMON (</w:t>
            </w:r>
            <w:proofErr w:type="spellStart"/>
            <w:r w:rsidRPr="00F23931">
              <w:rPr>
                <w:rFonts w:ascii="Calibri" w:eastAsia="Times New Roman" w:hAnsi="Calibri"/>
                <w:color w:val="000000"/>
                <w:sz w:val="20"/>
                <w:lang w:eastAsia="en-US"/>
              </w:rPr>
              <w:t>επιμ</w:t>
            </w:r>
            <w:proofErr w:type="spellEnd"/>
            <w:r w:rsidRPr="00F23931">
              <w:rPr>
                <w:rFonts w:ascii="Calibri" w:eastAsia="Times New Roman" w:hAnsi="Calibri"/>
                <w:color w:val="000000"/>
                <w:sz w:val="20"/>
                <w:lang w:val="en-US" w:eastAsia="en-US"/>
              </w:rPr>
              <w:t xml:space="preserve">.).1998. </w:t>
            </w:r>
            <w:r w:rsidRPr="00F23931">
              <w:rPr>
                <w:rFonts w:ascii="Calibri" w:eastAsia="Times New Roman" w:hAnsi="Calibri"/>
                <w:i/>
                <w:color w:val="000000"/>
                <w:sz w:val="20"/>
                <w:lang w:val="en-US" w:eastAsia="en-US"/>
              </w:rPr>
              <w:t>Thinking Men</w:t>
            </w:r>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Masculinity and Its Self-Representation in the Classical Tradition</w:t>
            </w:r>
            <w:r w:rsidRPr="00F23931">
              <w:rPr>
                <w:rFonts w:ascii="Calibri" w:eastAsia="Times New Roman" w:hAnsi="Calibri"/>
                <w:color w:val="000000"/>
                <w:sz w:val="20"/>
                <w:lang w:val="en-US" w:eastAsia="en-US"/>
              </w:rPr>
              <w:t>. London &amp; New York</w:t>
            </w:r>
          </w:p>
          <w:p w14:paraId="5AF400C2"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FROST, K.B. 1988. </w:t>
            </w:r>
            <w:r w:rsidRPr="00F23931">
              <w:rPr>
                <w:rFonts w:ascii="Calibri" w:eastAsia="Times New Roman" w:hAnsi="Calibri"/>
                <w:i/>
                <w:color w:val="000000"/>
                <w:sz w:val="20"/>
                <w:lang w:val="en-US" w:eastAsia="en-US"/>
              </w:rPr>
              <w:t>Exits and Entrances in Menander</w:t>
            </w:r>
            <w:r w:rsidRPr="00F23931">
              <w:rPr>
                <w:rFonts w:ascii="Calibri" w:eastAsia="Times New Roman" w:hAnsi="Calibri"/>
                <w:color w:val="000000"/>
                <w:sz w:val="20"/>
                <w:lang w:val="en-US" w:eastAsia="en-US"/>
              </w:rPr>
              <w:t>. Oxford</w:t>
            </w:r>
          </w:p>
          <w:p w14:paraId="5DCE003F"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GELLAR, T.H. </w:t>
            </w:r>
            <w:proofErr w:type="spellStart"/>
            <w:r w:rsidRPr="00F23931">
              <w:rPr>
                <w:rFonts w:ascii="Calibri" w:eastAsia="Times New Roman" w:hAnsi="Calibri"/>
                <w:color w:val="000000"/>
                <w:sz w:val="20"/>
                <w:lang w:val="en-US" w:eastAsia="en-US"/>
              </w:rPr>
              <w:t>McMILLAN</w:t>
            </w:r>
            <w:proofErr w:type="spellEnd"/>
            <w:r w:rsidRPr="00F23931">
              <w:rPr>
                <w:rFonts w:ascii="Calibri" w:eastAsia="Times New Roman" w:hAnsi="Calibri"/>
                <w:color w:val="000000"/>
                <w:sz w:val="20"/>
                <w:lang w:val="en-US" w:eastAsia="en-US"/>
              </w:rPr>
              <w:t xml:space="preserve">. 2008. “Sacrifice and Ritual Imagery in Menander, Plautus, and Terence”, Diss. N. Carolina </w:t>
            </w:r>
          </w:p>
          <w:p w14:paraId="42EC4EB2"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GILULA, D. 1980. “The Concept of the </w:t>
            </w:r>
            <w:r w:rsidRPr="00F23931">
              <w:rPr>
                <w:rFonts w:ascii="Calibri" w:eastAsia="Times New Roman" w:hAnsi="Calibri"/>
                <w:i/>
                <w:color w:val="000000"/>
                <w:sz w:val="20"/>
                <w:lang w:val="en-US" w:eastAsia="en-US"/>
              </w:rPr>
              <w:t>bona meretrix</w:t>
            </w:r>
            <w:r w:rsidRPr="00F23931">
              <w:rPr>
                <w:rFonts w:ascii="Calibri" w:eastAsia="Times New Roman" w:hAnsi="Calibri"/>
                <w:color w:val="000000"/>
                <w:sz w:val="20"/>
                <w:lang w:val="en-US" w:eastAsia="en-US"/>
              </w:rPr>
              <w:t xml:space="preserve">: A Study of Terence’s Courtesans”, </w:t>
            </w:r>
            <w:proofErr w:type="spellStart"/>
            <w:r w:rsidRPr="00F23931">
              <w:rPr>
                <w:rFonts w:ascii="Calibri" w:eastAsia="Times New Roman" w:hAnsi="Calibri"/>
                <w:i/>
                <w:color w:val="000000"/>
                <w:sz w:val="20"/>
                <w:lang w:val="en-US" w:eastAsia="en-US"/>
              </w:rPr>
              <w:t>Rivista</w:t>
            </w:r>
            <w:proofErr w:type="spellEnd"/>
            <w:r w:rsidRPr="00F23931">
              <w:rPr>
                <w:rFonts w:ascii="Calibri" w:eastAsia="Times New Roman" w:hAnsi="Calibri"/>
                <w:i/>
                <w:color w:val="000000"/>
                <w:sz w:val="20"/>
                <w:lang w:val="en-US" w:eastAsia="en-US"/>
              </w:rPr>
              <w:t xml:space="preserve"> di </w:t>
            </w:r>
            <w:proofErr w:type="spellStart"/>
            <w:r w:rsidRPr="00F23931">
              <w:rPr>
                <w:rFonts w:ascii="Calibri" w:eastAsia="Times New Roman" w:hAnsi="Calibri"/>
                <w:i/>
                <w:color w:val="000000"/>
                <w:sz w:val="20"/>
                <w:lang w:val="en-US" w:eastAsia="en-US"/>
              </w:rPr>
              <w:t>filologia</w:t>
            </w:r>
            <w:proofErr w:type="spellEnd"/>
            <w:r w:rsidRPr="00F23931">
              <w:rPr>
                <w:rFonts w:ascii="Calibri" w:eastAsia="Times New Roman" w:hAnsi="Calibri"/>
                <w:i/>
                <w:color w:val="000000"/>
                <w:sz w:val="20"/>
                <w:lang w:val="en-US" w:eastAsia="en-US"/>
              </w:rPr>
              <w:t xml:space="preserve"> e di </w:t>
            </w:r>
            <w:proofErr w:type="spellStart"/>
            <w:r w:rsidRPr="00F23931">
              <w:rPr>
                <w:rFonts w:ascii="Calibri" w:eastAsia="Times New Roman" w:hAnsi="Calibri"/>
                <w:i/>
                <w:color w:val="000000"/>
                <w:sz w:val="20"/>
                <w:lang w:val="en-US" w:eastAsia="en-US"/>
              </w:rPr>
              <w:t>istruzione</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classica</w:t>
            </w:r>
            <w:proofErr w:type="spellEnd"/>
            <w:r w:rsidRPr="00F23931">
              <w:rPr>
                <w:rFonts w:ascii="Calibri" w:eastAsia="Times New Roman" w:hAnsi="Calibri"/>
                <w:color w:val="000000"/>
                <w:sz w:val="20"/>
                <w:lang w:val="en-US" w:eastAsia="en-US"/>
              </w:rPr>
              <w:t xml:space="preserve"> 108, 142-165</w:t>
            </w:r>
          </w:p>
          <w:p w14:paraId="7E93EC62"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GLADDEN, J.R. 1936. </w:t>
            </w:r>
            <w:r w:rsidRPr="00F23931">
              <w:rPr>
                <w:rFonts w:ascii="Calibri" w:eastAsia="Times New Roman" w:hAnsi="Calibri"/>
                <w:i/>
                <w:color w:val="000000"/>
                <w:sz w:val="20"/>
                <w:lang w:val="en-US" w:eastAsia="en-US"/>
              </w:rPr>
              <w:t xml:space="preserve">Moral Standards and Attitudes in the Comedies of Plautus, </w:t>
            </w:r>
            <w:proofErr w:type="gramStart"/>
            <w:r w:rsidRPr="00F23931">
              <w:rPr>
                <w:rFonts w:ascii="Calibri" w:eastAsia="Times New Roman" w:hAnsi="Calibri"/>
                <w:i/>
                <w:color w:val="000000"/>
                <w:sz w:val="20"/>
                <w:lang w:val="en-US" w:eastAsia="en-US"/>
              </w:rPr>
              <w:t>Terence</w:t>
            </w:r>
            <w:proofErr w:type="gramEnd"/>
            <w:r w:rsidRPr="00F23931">
              <w:rPr>
                <w:rFonts w:ascii="Calibri" w:eastAsia="Times New Roman" w:hAnsi="Calibri"/>
                <w:i/>
                <w:color w:val="000000"/>
                <w:sz w:val="20"/>
                <w:lang w:val="en-US" w:eastAsia="en-US"/>
              </w:rPr>
              <w:t xml:space="preserve"> and Menander</w:t>
            </w:r>
            <w:r w:rsidRPr="00F23931">
              <w:rPr>
                <w:rFonts w:ascii="Calibri" w:eastAsia="Times New Roman" w:hAnsi="Calibri"/>
                <w:color w:val="000000"/>
                <w:sz w:val="20"/>
                <w:lang w:val="en-US" w:eastAsia="en-US"/>
              </w:rPr>
              <w:t>. Diss. Montana State University</w:t>
            </w:r>
          </w:p>
          <w:p w14:paraId="0BE0771F"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GOLDBERG, S.M. 1980. </w:t>
            </w:r>
            <w:r w:rsidRPr="00F23931">
              <w:rPr>
                <w:rFonts w:ascii="Calibri" w:eastAsia="Times New Roman" w:hAnsi="Calibri"/>
                <w:i/>
                <w:color w:val="000000"/>
                <w:sz w:val="20"/>
                <w:lang w:val="en-US" w:eastAsia="en-US"/>
              </w:rPr>
              <w:t>The Making of Menander’s Comedy</w:t>
            </w:r>
            <w:r w:rsidRPr="00F23931">
              <w:rPr>
                <w:rFonts w:ascii="Calibri" w:eastAsia="Times New Roman" w:hAnsi="Calibri"/>
                <w:color w:val="000000"/>
                <w:sz w:val="20"/>
                <w:lang w:val="en-US" w:eastAsia="en-US"/>
              </w:rPr>
              <w:t>. London</w:t>
            </w:r>
          </w:p>
          <w:p w14:paraId="3D469C21" w14:textId="77777777" w:rsidR="00F23931" w:rsidRPr="00F23931" w:rsidRDefault="00F23931" w:rsidP="00597490">
            <w:pPr>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GOMME, A.W. &amp; F.H. SANDBACH. 1973. </w:t>
            </w:r>
            <w:r w:rsidRPr="00F23931">
              <w:rPr>
                <w:rFonts w:ascii="Calibri" w:eastAsia="Times New Roman" w:hAnsi="Calibri"/>
                <w:i/>
                <w:color w:val="000000"/>
                <w:sz w:val="20"/>
                <w:lang w:val="en-US" w:eastAsia="en-US"/>
              </w:rPr>
              <w:t>Menander</w:t>
            </w:r>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A Commentary</w:t>
            </w:r>
            <w:r w:rsidRPr="00F23931">
              <w:rPr>
                <w:rFonts w:ascii="Calibri" w:eastAsia="Times New Roman" w:hAnsi="Calibri"/>
                <w:color w:val="000000"/>
                <w:sz w:val="20"/>
                <w:lang w:val="en-US" w:eastAsia="en-US"/>
              </w:rPr>
              <w:t>. Oxford</w:t>
            </w:r>
          </w:p>
          <w:p w14:paraId="58E07CD9" w14:textId="77777777" w:rsidR="00F23931" w:rsidRPr="00F23931" w:rsidRDefault="00F23931" w:rsidP="00597490">
            <w:pPr>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GRAF, R. 1914. “</w:t>
            </w:r>
            <w:proofErr w:type="spellStart"/>
            <w:r w:rsidRPr="00F23931">
              <w:rPr>
                <w:rFonts w:ascii="Calibri" w:eastAsia="Times New Roman" w:hAnsi="Calibri"/>
                <w:color w:val="000000"/>
                <w:sz w:val="20"/>
                <w:lang w:val="en-US" w:eastAsia="en-US"/>
              </w:rPr>
              <w:t>Szenische</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Untersuchungen</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zu</w:t>
            </w:r>
            <w:proofErr w:type="spellEnd"/>
            <w:r w:rsidRPr="00F23931">
              <w:rPr>
                <w:rFonts w:ascii="Calibri" w:eastAsia="Times New Roman" w:hAnsi="Calibri"/>
                <w:color w:val="000000"/>
                <w:sz w:val="20"/>
                <w:lang w:val="en-US" w:eastAsia="en-US"/>
              </w:rPr>
              <w:t xml:space="preserve"> Menander”, Diss. Giessen</w:t>
            </w:r>
          </w:p>
          <w:p w14:paraId="37226906"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GRANT, J.N. 1986. “The Father-Son Relationship and the Ending of Menander’s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Phoenix</w:t>
            </w:r>
            <w:r w:rsidRPr="00F23931">
              <w:rPr>
                <w:rFonts w:ascii="Calibri" w:eastAsia="Times New Roman" w:hAnsi="Calibri"/>
                <w:color w:val="000000"/>
                <w:sz w:val="20"/>
                <w:lang w:val="en-US" w:eastAsia="en-US"/>
              </w:rPr>
              <w:t xml:space="preserve"> 40, 172-84</w:t>
            </w:r>
          </w:p>
          <w:p w14:paraId="3E23DD00"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GREENE, E.J.H. 1977. </w:t>
            </w:r>
            <w:r w:rsidRPr="00F23931">
              <w:rPr>
                <w:rFonts w:ascii="Calibri" w:eastAsia="Times New Roman" w:hAnsi="Calibri"/>
                <w:i/>
                <w:color w:val="000000"/>
                <w:sz w:val="20"/>
                <w:lang w:val="en-US" w:eastAsia="en-US"/>
              </w:rPr>
              <w:t>Menander to Marivaux</w:t>
            </w:r>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The History of a Comic Structure</w:t>
            </w:r>
            <w:r w:rsidRPr="00F23931">
              <w:rPr>
                <w:rFonts w:ascii="Calibri" w:eastAsia="Times New Roman" w:hAnsi="Calibri"/>
                <w:color w:val="000000"/>
                <w:sz w:val="20"/>
                <w:lang w:val="en-US" w:eastAsia="en-US"/>
              </w:rPr>
              <w:t>. Alberta, Australia</w:t>
            </w:r>
          </w:p>
          <w:p w14:paraId="00E23055"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GRUEN, S.W. 1991. The Role of Courtesan in Menander and Terence. Berkeley, CA</w:t>
            </w:r>
          </w:p>
          <w:p w14:paraId="0064CC81"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GROTON, A.H. 1987. “Anger in Menander’s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American Journal of Philology</w:t>
            </w:r>
            <w:r w:rsidRPr="00F23931">
              <w:rPr>
                <w:rFonts w:ascii="Calibri" w:eastAsia="Times New Roman" w:hAnsi="Calibri"/>
                <w:color w:val="000000"/>
                <w:sz w:val="20"/>
                <w:lang w:val="en-US" w:eastAsia="en-US"/>
              </w:rPr>
              <w:t xml:space="preserve"> 108, 437-43</w:t>
            </w:r>
          </w:p>
          <w:p w14:paraId="36061701" w14:textId="77777777" w:rsidR="00F23931" w:rsidRPr="00F23931" w:rsidRDefault="00F23931" w:rsidP="00597490">
            <w:pPr>
              <w:autoSpaceDE w:val="0"/>
              <w:autoSpaceDN w:val="0"/>
              <w:adjustRightInd w:val="0"/>
              <w:rPr>
                <w:rFonts w:ascii="Calibri" w:eastAsia="Times New Roman" w:hAnsi="Calibri"/>
                <w:color w:val="000000"/>
                <w:sz w:val="20"/>
                <w:lang w:eastAsia="en-US"/>
              </w:rPr>
            </w:pPr>
            <w:r w:rsidRPr="00F23931">
              <w:rPr>
                <w:rFonts w:ascii="Calibri" w:eastAsia="Times New Roman" w:hAnsi="Calibri"/>
                <w:color w:val="000000"/>
                <w:sz w:val="20"/>
                <w:lang w:val="en-US" w:eastAsia="en-US"/>
              </w:rPr>
              <w:t xml:space="preserve">HANDLEY, E.W. 1968. </w:t>
            </w:r>
            <w:r w:rsidRPr="00F23931">
              <w:rPr>
                <w:rFonts w:ascii="Calibri" w:eastAsia="Times New Roman" w:hAnsi="Calibri"/>
                <w:i/>
                <w:color w:val="000000"/>
                <w:sz w:val="20"/>
                <w:lang w:val="en-US" w:eastAsia="en-US"/>
              </w:rPr>
              <w:t>Menander and Plautus</w:t>
            </w:r>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A Study in Comparison</w:t>
            </w:r>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eastAsia="en-US"/>
              </w:rPr>
              <w:t>London</w:t>
            </w:r>
            <w:proofErr w:type="spellEnd"/>
          </w:p>
          <w:p w14:paraId="22AD51CD"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eastAsia="en-US"/>
              </w:rPr>
            </w:pPr>
            <w:r w:rsidRPr="00F23931">
              <w:rPr>
                <w:rFonts w:ascii="Calibri" w:eastAsia="Times New Roman" w:hAnsi="Calibri"/>
                <w:color w:val="000000"/>
                <w:sz w:val="20"/>
                <w:lang w:eastAsia="en-US"/>
              </w:rPr>
              <w:t xml:space="preserve">______ </w:t>
            </w:r>
            <w:r w:rsidRPr="00F23931">
              <w:rPr>
                <w:rFonts w:ascii="Calibri" w:eastAsia="Times New Roman" w:hAnsi="Calibri"/>
                <w:color w:val="000000"/>
                <w:sz w:val="20"/>
                <w:vertAlign w:val="superscript"/>
                <w:lang w:eastAsia="en-US"/>
              </w:rPr>
              <w:t>2</w:t>
            </w:r>
            <w:r w:rsidRPr="00F23931">
              <w:rPr>
                <w:rFonts w:ascii="Calibri" w:eastAsia="Times New Roman" w:hAnsi="Calibri"/>
                <w:color w:val="000000"/>
                <w:sz w:val="20"/>
                <w:lang w:eastAsia="en-US"/>
              </w:rPr>
              <w:t xml:space="preserve">1994. “Κωμωδία”, στους </w:t>
            </w:r>
            <w:proofErr w:type="spellStart"/>
            <w:r w:rsidRPr="00F23931">
              <w:rPr>
                <w:rFonts w:ascii="Calibri" w:eastAsia="Times New Roman" w:hAnsi="Calibri"/>
                <w:color w:val="000000"/>
                <w:sz w:val="20"/>
                <w:lang w:eastAsia="en-US"/>
              </w:rPr>
              <w:t>Easterling</w:t>
            </w:r>
            <w:proofErr w:type="spellEnd"/>
            <w:r w:rsidRPr="00F23931">
              <w:rPr>
                <w:rFonts w:ascii="Calibri" w:eastAsia="Times New Roman" w:hAnsi="Calibri"/>
                <w:color w:val="000000"/>
                <w:sz w:val="20"/>
                <w:lang w:eastAsia="en-US"/>
              </w:rPr>
              <w:t xml:space="preserve">, P. E. &amp; B.M.W. </w:t>
            </w:r>
            <w:proofErr w:type="spellStart"/>
            <w:r w:rsidRPr="00F23931">
              <w:rPr>
                <w:rFonts w:ascii="Calibri" w:eastAsia="Times New Roman" w:hAnsi="Calibri"/>
                <w:color w:val="000000"/>
                <w:sz w:val="20"/>
                <w:lang w:eastAsia="en-US"/>
              </w:rPr>
              <w:t>Knox</w:t>
            </w:r>
            <w:proofErr w:type="spellEnd"/>
            <w:r w:rsidRPr="00F23931">
              <w:rPr>
                <w:rFonts w:ascii="Calibri" w:eastAsia="Times New Roman" w:hAnsi="Calibri"/>
                <w:color w:val="000000"/>
                <w:sz w:val="20"/>
                <w:lang w:eastAsia="en-US"/>
              </w:rPr>
              <w:t xml:space="preserve">, </w:t>
            </w:r>
            <w:r w:rsidRPr="00F23931">
              <w:rPr>
                <w:rFonts w:ascii="Calibri" w:eastAsia="Times New Roman" w:hAnsi="Calibri"/>
                <w:i/>
                <w:color w:val="000000"/>
                <w:sz w:val="20"/>
                <w:lang w:eastAsia="en-US"/>
              </w:rPr>
              <w:t>Ιστορία της αρχαίας</w:t>
            </w:r>
            <w:r w:rsidRPr="00F23931">
              <w:rPr>
                <w:rFonts w:ascii="Calibri" w:eastAsia="Times New Roman" w:hAnsi="Calibri"/>
                <w:color w:val="000000"/>
                <w:sz w:val="20"/>
                <w:lang w:eastAsia="en-US"/>
              </w:rPr>
              <w:t xml:space="preserve"> </w:t>
            </w:r>
            <w:r w:rsidRPr="00F23931">
              <w:rPr>
                <w:rFonts w:ascii="Calibri" w:eastAsia="Times New Roman" w:hAnsi="Calibri"/>
                <w:i/>
                <w:color w:val="000000"/>
                <w:sz w:val="20"/>
                <w:lang w:eastAsia="en-US"/>
              </w:rPr>
              <w:t>ελληνικής λογοτεχνίας</w:t>
            </w:r>
            <w:r w:rsidRPr="00F23931">
              <w:rPr>
                <w:rFonts w:ascii="Calibri" w:eastAsia="Times New Roman" w:hAnsi="Calibri"/>
                <w:color w:val="000000"/>
                <w:sz w:val="20"/>
                <w:lang w:eastAsia="en-US"/>
              </w:rPr>
              <w:t xml:space="preserve">, </w:t>
            </w:r>
            <w:proofErr w:type="spellStart"/>
            <w:r w:rsidRPr="00F23931">
              <w:rPr>
                <w:rFonts w:ascii="Calibri" w:eastAsia="Times New Roman" w:hAnsi="Calibri"/>
                <w:color w:val="000000"/>
                <w:sz w:val="20"/>
                <w:lang w:eastAsia="en-US"/>
              </w:rPr>
              <w:t>μτφρ</w:t>
            </w:r>
            <w:proofErr w:type="spellEnd"/>
            <w:r w:rsidRPr="00F23931">
              <w:rPr>
                <w:rFonts w:ascii="Calibri" w:eastAsia="Times New Roman" w:hAnsi="Calibri"/>
                <w:color w:val="000000"/>
                <w:sz w:val="20"/>
                <w:lang w:eastAsia="en-US"/>
              </w:rPr>
              <w:t xml:space="preserve">. Ν. </w:t>
            </w:r>
            <w:proofErr w:type="spellStart"/>
            <w:r w:rsidRPr="00F23931">
              <w:rPr>
                <w:rFonts w:ascii="Calibri" w:eastAsia="Times New Roman" w:hAnsi="Calibri"/>
                <w:color w:val="000000"/>
                <w:sz w:val="20"/>
                <w:lang w:eastAsia="en-US"/>
              </w:rPr>
              <w:t>Κονομής</w:t>
            </w:r>
            <w:proofErr w:type="spellEnd"/>
            <w:r w:rsidRPr="00F23931">
              <w:rPr>
                <w:rFonts w:ascii="Calibri" w:eastAsia="Times New Roman" w:hAnsi="Calibri"/>
                <w:color w:val="000000"/>
                <w:sz w:val="20"/>
                <w:lang w:eastAsia="en-US"/>
              </w:rPr>
              <w:t xml:space="preserve"> κ.ά. Αθήνα [για τον Μένανδρο και τη Νέα Κωμωδία, σ. 550 κ.ε.]</w:t>
            </w:r>
          </w:p>
          <w:p w14:paraId="6E27D7AC"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HANDLEY, E. &amp; A. HURST (</w:t>
            </w:r>
            <w:proofErr w:type="spellStart"/>
            <w:r w:rsidRPr="00F23931">
              <w:rPr>
                <w:rFonts w:ascii="Calibri" w:eastAsia="Times New Roman" w:hAnsi="Calibri"/>
                <w:color w:val="000000"/>
                <w:sz w:val="20"/>
                <w:lang w:eastAsia="en-US"/>
              </w:rPr>
              <w:t>επιμ</w:t>
            </w:r>
            <w:proofErr w:type="spellEnd"/>
            <w:r w:rsidRPr="00F23931">
              <w:rPr>
                <w:rFonts w:ascii="Calibri" w:eastAsia="Times New Roman" w:hAnsi="Calibri"/>
                <w:color w:val="000000"/>
                <w:sz w:val="20"/>
                <w:lang w:val="en-US" w:eastAsia="en-US"/>
              </w:rPr>
              <w:t xml:space="preserve">.). 1990. </w:t>
            </w:r>
            <w:proofErr w:type="spellStart"/>
            <w:r w:rsidRPr="00F23931">
              <w:rPr>
                <w:rFonts w:ascii="Calibri" w:eastAsia="Times New Roman" w:hAnsi="Calibri"/>
                <w:i/>
                <w:color w:val="000000"/>
                <w:sz w:val="20"/>
                <w:lang w:val="en-US" w:eastAsia="en-US"/>
              </w:rPr>
              <w:t>Relire</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Ménandre</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Génève</w:t>
            </w:r>
            <w:proofErr w:type="spellEnd"/>
          </w:p>
          <w:p w14:paraId="0989D627"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HEAP, A.M. 2003. “The Baby as Hero? The Role of the Infant in Menander”, </w:t>
            </w:r>
            <w:r w:rsidRPr="00F23931">
              <w:rPr>
                <w:rFonts w:ascii="Calibri" w:eastAsia="Times New Roman" w:hAnsi="Calibri"/>
                <w:i/>
                <w:color w:val="000000"/>
                <w:sz w:val="20"/>
                <w:lang w:val="en-US" w:eastAsia="en-US"/>
              </w:rPr>
              <w:t>Bulletin of the Institute of Classical Studies</w:t>
            </w:r>
            <w:r w:rsidRPr="00F23931">
              <w:rPr>
                <w:rFonts w:ascii="Calibri" w:eastAsia="Times New Roman" w:hAnsi="Calibri"/>
                <w:color w:val="000000"/>
                <w:sz w:val="20"/>
                <w:lang w:val="en-US" w:eastAsia="en-US"/>
              </w:rPr>
              <w:t xml:space="preserve"> 46, 77-129</w:t>
            </w:r>
          </w:p>
          <w:p w14:paraId="07E9429B"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HOLZBERG, N. 1974. </w:t>
            </w:r>
            <w:r w:rsidRPr="00F23931">
              <w:rPr>
                <w:rFonts w:ascii="Calibri" w:eastAsia="Times New Roman" w:hAnsi="Calibri"/>
                <w:i/>
                <w:color w:val="000000"/>
                <w:sz w:val="20"/>
                <w:lang w:val="en-US" w:eastAsia="en-US"/>
              </w:rPr>
              <w:t>Menander</w:t>
            </w:r>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Untersuchungen</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zur</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dramatischen</w:t>
            </w:r>
            <w:proofErr w:type="spellEnd"/>
            <w:r w:rsidRPr="00F23931">
              <w:rPr>
                <w:rFonts w:ascii="Calibri" w:eastAsia="Times New Roman" w:hAnsi="Calibri"/>
                <w:i/>
                <w:color w:val="000000"/>
                <w:sz w:val="20"/>
                <w:lang w:val="en-US" w:eastAsia="en-US"/>
              </w:rPr>
              <w:t xml:space="preserve"> Technik</w:t>
            </w:r>
            <w:r w:rsidRPr="00F23931">
              <w:rPr>
                <w:rFonts w:ascii="Calibri" w:eastAsia="Times New Roman" w:hAnsi="Calibri"/>
                <w:color w:val="000000"/>
                <w:sz w:val="20"/>
                <w:lang w:val="en-US" w:eastAsia="en-US"/>
              </w:rPr>
              <w:t xml:space="preserve"> (“Erlanger </w:t>
            </w:r>
            <w:proofErr w:type="spellStart"/>
            <w:r w:rsidRPr="00F23931">
              <w:rPr>
                <w:rFonts w:ascii="Calibri" w:eastAsia="Times New Roman" w:hAnsi="Calibri"/>
                <w:color w:val="000000"/>
                <w:sz w:val="20"/>
                <w:lang w:val="en-US" w:eastAsia="en-US"/>
              </w:rPr>
              <w:t>Beiträge</w:t>
            </w:r>
            <w:proofErr w:type="spellEnd"/>
            <w:r w:rsidRPr="00F23931">
              <w:rPr>
                <w:rFonts w:ascii="Calibri" w:eastAsia="Times New Roman" w:hAnsi="Calibri"/>
                <w:color w:val="000000"/>
                <w:sz w:val="20"/>
                <w:lang w:val="en-US" w:eastAsia="en-US"/>
              </w:rPr>
              <w:t xml:space="preserve">” 50). </w:t>
            </w:r>
            <w:proofErr w:type="spellStart"/>
            <w:r w:rsidRPr="00F23931">
              <w:rPr>
                <w:rFonts w:ascii="Calibri" w:eastAsia="Times New Roman" w:hAnsi="Calibri"/>
                <w:color w:val="000000"/>
                <w:sz w:val="20"/>
                <w:lang w:val="en-US" w:eastAsia="en-US"/>
              </w:rPr>
              <w:t>Nürmberg</w:t>
            </w:r>
            <w:proofErr w:type="spellEnd"/>
          </w:p>
          <w:p w14:paraId="1AACDCC6"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HOURMOUZIADES, N.C. 1973. “Menander’s Actors”, </w:t>
            </w:r>
            <w:r w:rsidRPr="00F23931">
              <w:rPr>
                <w:rFonts w:ascii="Calibri" w:eastAsia="Times New Roman" w:hAnsi="Calibri"/>
                <w:i/>
                <w:color w:val="000000"/>
                <w:sz w:val="20"/>
                <w:lang w:val="en-US" w:eastAsia="en-US"/>
              </w:rPr>
              <w:t>Greek, Roman, &amp; Byzantine Studies</w:t>
            </w:r>
            <w:r w:rsidRPr="00F23931">
              <w:rPr>
                <w:rFonts w:ascii="Calibri" w:eastAsia="Times New Roman" w:hAnsi="Calibri"/>
                <w:color w:val="000000"/>
                <w:sz w:val="20"/>
                <w:lang w:val="en-US" w:eastAsia="en-US"/>
              </w:rPr>
              <w:t xml:space="preserve"> 14, 179-88</w:t>
            </w:r>
          </w:p>
          <w:p w14:paraId="749E4EB3"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HUNTER, R.L. 1979. “The Comic Chorus in the Fourth Century”, </w:t>
            </w:r>
            <w:proofErr w:type="spellStart"/>
            <w:r w:rsidRPr="00F23931">
              <w:rPr>
                <w:rFonts w:ascii="Calibri" w:eastAsia="Times New Roman" w:hAnsi="Calibri"/>
                <w:i/>
                <w:color w:val="000000"/>
                <w:sz w:val="20"/>
                <w:lang w:val="en-US" w:eastAsia="en-US"/>
              </w:rPr>
              <w:t>Zeitschrift</w:t>
            </w:r>
            <w:proofErr w:type="spellEnd"/>
            <w:r w:rsidRPr="00F23931">
              <w:rPr>
                <w:rFonts w:ascii="Calibri" w:eastAsia="Times New Roman" w:hAnsi="Calibri"/>
                <w:i/>
                <w:color w:val="000000"/>
                <w:sz w:val="20"/>
                <w:lang w:val="en-US" w:eastAsia="en-US"/>
              </w:rPr>
              <w:t xml:space="preserve"> für</w:t>
            </w:r>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Papyrologie</w:t>
            </w:r>
            <w:proofErr w:type="spellEnd"/>
            <w:r w:rsidRPr="00F23931">
              <w:rPr>
                <w:rFonts w:ascii="Calibri" w:eastAsia="Times New Roman" w:hAnsi="Calibri"/>
                <w:i/>
                <w:color w:val="000000"/>
                <w:sz w:val="20"/>
                <w:lang w:val="en-US" w:eastAsia="en-US"/>
              </w:rPr>
              <w:t xml:space="preserve"> und </w:t>
            </w:r>
            <w:proofErr w:type="spellStart"/>
            <w:r w:rsidRPr="00F23931">
              <w:rPr>
                <w:rFonts w:ascii="Calibri" w:eastAsia="Times New Roman" w:hAnsi="Calibri"/>
                <w:i/>
                <w:color w:val="000000"/>
                <w:sz w:val="20"/>
                <w:lang w:val="en-US" w:eastAsia="en-US"/>
              </w:rPr>
              <w:t>Epigraphik</w:t>
            </w:r>
            <w:proofErr w:type="spellEnd"/>
            <w:r w:rsidRPr="00F23931">
              <w:rPr>
                <w:rFonts w:ascii="Calibri" w:eastAsia="Times New Roman" w:hAnsi="Calibri"/>
                <w:color w:val="000000"/>
                <w:sz w:val="20"/>
                <w:lang w:val="en-US" w:eastAsia="en-US"/>
              </w:rPr>
              <w:t xml:space="preserve"> 36: 23-38</w:t>
            </w:r>
          </w:p>
          <w:p w14:paraId="783E20C2"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eastAsia="en-US"/>
              </w:rPr>
            </w:pPr>
            <w:r w:rsidRPr="00F23931">
              <w:rPr>
                <w:rFonts w:ascii="Calibri" w:eastAsia="Times New Roman" w:hAnsi="Calibri"/>
                <w:color w:val="000000"/>
                <w:sz w:val="20"/>
                <w:lang w:eastAsia="en-US"/>
              </w:rPr>
              <w:t xml:space="preserve">______ 1994. </w:t>
            </w:r>
            <w:r w:rsidRPr="00F23931">
              <w:rPr>
                <w:rFonts w:ascii="Calibri" w:eastAsia="Times New Roman" w:hAnsi="Calibri"/>
                <w:i/>
                <w:color w:val="000000"/>
                <w:sz w:val="20"/>
                <w:lang w:eastAsia="en-US"/>
              </w:rPr>
              <w:t xml:space="preserve">H </w:t>
            </w:r>
            <w:proofErr w:type="spellStart"/>
            <w:r w:rsidRPr="00F23931">
              <w:rPr>
                <w:rFonts w:ascii="Calibri" w:eastAsia="Times New Roman" w:hAnsi="Calibri"/>
                <w:i/>
                <w:color w:val="000000"/>
                <w:sz w:val="20"/>
                <w:lang w:eastAsia="en-US"/>
              </w:rPr>
              <w:t>Nέα</w:t>
            </w:r>
            <w:proofErr w:type="spellEnd"/>
            <w:r w:rsidRPr="00F23931">
              <w:rPr>
                <w:rFonts w:ascii="Calibri" w:eastAsia="Times New Roman" w:hAnsi="Calibri"/>
                <w:i/>
                <w:color w:val="000000"/>
                <w:sz w:val="20"/>
                <w:lang w:eastAsia="en-US"/>
              </w:rPr>
              <w:t xml:space="preserve"> </w:t>
            </w:r>
            <w:proofErr w:type="spellStart"/>
            <w:r w:rsidRPr="00F23931">
              <w:rPr>
                <w:rFonts w:ascii="Calibri" w:eastAsia="Times New Roman" w:hAnsi="Calibri"/>
                <w:i/>
                <w:color w:val="000000"/>
                <w:sz w:val="20"/>
                <w:lang w:eastAsia="en-US"/>
              </w:rPr>
              <w:t>Kωμωδία</w:t>
            </w:r>
            <w:proofErr w:type="spellEnd"/>
            <w:r w:rsidRPr="00F23931">
              <w:rPr>
                <w:rFonts w:ascii="Calibri" w:eastAsia="Times New Roman" w:hAnsi="Calibri"/>
                <w:i/>
                <w:color w:val="000000"/>
                <w:sz w:val="20"/>
                <w:lang w:eastAsia="en-US"/>
              </w:rPr>
              <w:t xml:space="preserve"> στην </w:t>
            </w:r>
            <w:proofErr w:type="spellStart"/>
            <w:r w:rsidRPr="00F23931">
              <w:rPr>
                <w:rFonts w:ascii="Calibri" w:eastAsia="Times New Roman" w:hAnsi="Calibri"/>
                <w:i/>
                <w:color w:val="000000"/>
                <w:sz w:val="20"/>
                <w:lang w:eastAsia="en-US"/>
              </w:rPr>
              <w:t>Aρχαία</w:t>
            </w:r>
            <w:proofErr w:type="spellEnd"/>
            <w:r w:rsidRPr="00F23931">
              <w:rPr>
                <w:rFonts w:ascii="Calibri" w:eastAsia="Times New Roman" w:hAnsi="Calibri"/>
                <w:i/>
                <w:color w:val="000000"/>
                <w:sz w:val="20"/>
                <w:lang w:eastAsia="en-US"/>
              </w:rPr>
              <w:t xml:space="preserve"> </w:t>
            </w:r>
            <w:proofErr w:type="spellStart"/>
            <w:r w:rsidRPr="00F23931">
              <w:rPr>
                <w:rFonts w:ascii="Calibri" w:eastAsia="Times New Roman" w:hAnsi="Calibri"/>
                <w:i/>
                <w:color w:val="000000"/>
                <w:sz w:val="20"/>
                <w:lang w:eastAsia="en-US"/>
              </w:rPr>
              <w:t>Eλλάδα</w:t>
            </w:r>
            <w:proofErr w:type="spellEnd"/>
            <w:r w:rsidRPr="00F23931">
              <w:rPr>
                <w:rFonts w:ascii="Calibri" w:eastAsia="Times New Roman" w:hAnsi="Calibri"/>
                <w:i/>
                <w:color w:val="000000"/>
                <w:sz w:val="20"/>
                <w:lang w:eastAsia="en-US"/>
              </w:rPr>
              <w:t xml:space="preserve"> και τη </w:t>
            </w:r>
            <w:proofErr w:type="spellStart"/>
            <w:r w:rsidRPr="00F23931">
              <w:rPr>
                <w:rFonts w:ascii="Calibri" w:eastAsia="Times New Roman" w:hAnsi="Calibri"/>
                <w:i/>
                <w:color w:val="000000"/>
                <w:sz w:val="20"/>
                <w:lang w:eastAsia="en-US"/>
              </w:rPr>
              <w:t>Pώμη</w:t>
            </w:r>
            <w:proofErr w:type="spellEnd"/>
            <w:r w:rsidRPr="00F23931">
              <w:rPr>
                <w:rFonts w:ascii="Calibri" w:eastAsia="Times New Roman" w:hAnsi="Calibri"/>
                <w:color w:val="000000"/>
                <w:sz w:val="20"/>
                <w:lang w:eastAsia="en-US"/>
              </w:rPr>
              <w:t xml:space="preserve">, </w:t>
            </w:r>
            <w:proofErr w:type="spellStart"/>
            <w:r w:rsidRPr="00F23931">
              <w:rPr>
                <w:rFonts w:ascii="Calibri" w:eastAsia="Times New Roman" w:hAnsi="Calibri"/>
                <w:color w:val="000000"/>
                <w:sz w:val="20"/>
                <w:lang w:eastAsia="en-US"/>
              </w:rPr>
              <w:t>μτφρ</w:t>
            </w:r>
            <w:proofErr w:type="spellEnd"/>
            <w:r w:rsidRPr="00F23931">
              <w:rPr>
                <w:rFonts w:ascii="Calibri" w:eastAsia="Times New Roman" w:hAnsi="Calibri"/>
                <w:color w:val="000000"/>
                <w:sz w:val="20"/>
                <w:lang w:eastAsia="en-US"/>
              </w:rPr>
              <w:t xml:space="preserve">. B. </w:t>
            </w:r>
            <w:proofErr w:type="spellStart"/>
            <w:r w:rsidRPr="00F23931">
              <w:rPr>
                <w:rFonts w:ascii="Calibri" w:eastAsia="Times New Roman" w:hAnsi="Calibri"/>
                <w:color w:val="000000"/>
                <w:sz w:val="20"/>
                <w:lang w:eastAsia="en-US"/>
              </w:rPr>
              <w:t>Φυντίκογλου</w:t>
            </w:r>
            <w:proofErr w:type="spellEnd"/>
            <w:r w:rsidRPr="00F23931">
              <w:rPr>
                <w:rFonts w:ascii="Calibri" w:eastAsia="Times New Roman" w:hAnsi="Calibri"/>
                <w:color w:val="000000"/>
                <w:sz w:val="20"/>
                <w:lang w:eastAsia="en-US"/>
              </w:rPr>
              <w:t xml:space="preserve">. </w:t>
            </w:r>
            <w:proofErr w:type="spellStart"/>
            <w:r w:rsidRPr="00F23931">
              <w:rPr>
                <w:rFonts w:ascii="Calibri" w:eastAsia="Times New Roman" w:hAnsi="Calibri"/>
                <w:color w:val="000000"/>
                <w:sz w:val="20"/>
                <w:lang w:eastAsia="en-US"/>
              </w:rPr>
              <w:t>Aθήνα</w:t>
            </w:r>
            <w:proofErr w:type="spellEnd"/>
          </w:p>
          <w:p w14:paraId="027BBCE0" w14:textId="77777777" w:rsidR="00F23931" w:rsidRPr="00F23931" w:rsidRDefault="00F23931" w:rsidP="00597490">
            <w:pPr>
              <w:autoSpaceDE w:val="0"/>
              <w:autoSpaceDN w:val="0"/>
              <w:adjustRightInd w:val="0"/>
              <w:rPr>
                <w:rFonts w:ascii="Calibri" w:eastAsia="Times New Roman" w:hAnsi="Calibri"/>
                <w:color w:val="000000"/>
                <w:sz w:val="20"/>
                <w:lang w:eastAsia="en-US"/>
              </w:rPr>
            </w:pPr>
            <w:r w:rsidRPr="00F23931">
              <w:rPr>
                <w:rFonts w:ascii="Calibri" w:eastAsia="Times New Roman" w:hAnsi="Calibri"/>
                <w:color w:val="000000"/>
                <w:sz w:val="20"/>
                <w:lang w:eastAsia="en-US"/>
              </w:rPr>
              <w:t>HURST, A. 1990. “</w:t>
            </w:r>
            <w:proofErr w:type="spellStart"/>
            <w:r w:rsidRPr="00F23931">
              <w:rPr>
                <w:rFonts w:ascii="Calibri" w:eastAsia="Times New Roman" w:hAnsi="Calibri"/>
                <w:color w:val="000000"/>
                <w:sz w:val="20"/>
                <w:lang w:eastAsia="en-US"/>
              </w:rPr>
              <w:t>Ménandre</w:t>
            </w:r>
            <w:proofErr w:type="spellEnd"/>
            <w:r w:rsidRPr="00F23931">
              <w:rPr>
                <w:rFonts w:ascii="Calibri" w:eastAsia="Times New Roman" w:hAnsi="Calibri"/>
                <w:color w:val="000000"/>
                <w:sz w:val="20"/>
                <w:lang w:eastAsia="en-US"/>
              </w:rPr>
              <w:t xml:space="preserve"> </w:t>
            </w:r>
            <w:proofErr w:type="spellStart"/>
            <w:r w:rsidRPr="00F23931">
              <w:rPr>
                <w:rFonts w:ascii="Calibri" w:eastAsia="Times New Roman" w:hAnsi="Calibri"/>
                <w:color w:val="000000"/>
                <w:sz w:val="20"/>
                <w:lang w:eastAsia="en-US"/>
              </w:rPr>
              <w:t>et</w:t>
            </w:r>
            <w:proofErr w:type="spellEnd"/>
            <w:r w:rsidRPr="00F23931">
              <w:rPr>
                <w:rFonts w:ascii="Calibri" w:eastAsia="Times New Roman" w:hAnsi="Calibri"/>
                <w:color w:val="000000"/>
                <w:sz w:val="20"/>
                <w:lang w:eastAsia="en-US"/>
              </w:rPr>
              <w:t xml:space="preserve"> </w:t>
            </w:r>
            <w:proofErr w:type="spellStart"/>
            <w:r w:rsidRPr="00F23931">
              <w:rPr>
                <w:rFonts w:ascii="Calibri" w:eastAsia="Times New Roman" w:hAnsi="Calibri"/>
                <w:color w:val="000000"/>
                <w:sz w:val="20"/>
                <w:lang w:eastAsia="en-US"/>
              </w:rPr>
              <w:t>la</w:t>
            </w:r>
            <w:proofErr w:type="spellEnd"/>
            <w:r w:rsidRPr="00F23931">
              <w:rPr>
                <w:rFonts w:ascii="Calibri" w:eastAsia="Times New Roman" w:hAnsi="Calibri"/>
                <w:color w:val="000000"/>
                <w:sz w:val="20"/>
                <w:lang w:eastAsia="en-US"/>
              </w:rPr>
              <w:t xml:space="preserve"> </w:t>
            </w:r>
            <w:proofErr w:type="spellStart"/>
            <w:r w:rsidRPr="00F23931">
              <w:rPr>
                <w:rFonts w:ascii="Calibri" w:eastAsia="Times New Roman" w:hAnsi="Calibri"/>
                <w:color w:val="000000"/>
                <w:sz w:val="20"/>
                <w:lang w:eastAsia="en-US"/>
              </w:rPr>
              <w:t>tragédie</w:t>
            </w:r>
            <w:proofErr w:type="spellEnd"/>
            <w:r w:rsidRPr="00F23931">
              <w:rPr>
                <w:rFonts w:ascii="Calibri" w:eastAsia="Times New Roman" w:hAnsi="Calibri"/>
                <w:color w:val="000000"/>
                <w:sz w:val="20"/>
                <w:lang w:eastAsia="en-US"/>
              </w:rPr>
              <w:t xml:space="preserve">”, στο: </w:t>
            </w:r>
            <w:proofErr w:type="spellStart"/>
            <w:r w:rsidRPr="00F23931">
              <w:rPr>
                <w:rFonts w:ascii="Calibri" w:eastAsia="Times New Roman" w:hAnsi="Calibri"/>
                <w:color w:val="000000"/>
                <w:sz w:val="20"/>
                <w:lang w:eastAsia="en-US"/>
              </w:rPr>
              <w:t>Handley</w:t>
            </w:r>
            <w:proofErr w:type="spellEnd"/>
            <w:r w:rsidRPr="00F23931">
              <w:rPr>
                <w:rFonts w:ascii="Calibri" w:eastAsia="Times New Roman" w:hAnsi="Calibri"/>
                <w:color w:val="000000"/>
                <w:sz w:val="20"/>
                <w:lang w:eastAsia="en-US"/>
              </w:rPr>
              <w:t xml:space="preserve"> &amp; </w:t>
            </w:r>
            <w:proofErr w:type="spellStart"/>
            <w:r w:rsidRPr="00F23931">
              <w:rPr>
                <w:rFonts w:ascii="Calibri" w:eastAsia="Times New Roman" w:hAnsi="Calibri"/>
                <w:color w:val="000000"/>
                <w:sz w:val="20"/>
                <w:lang w:eastAsia="en-US"/>
              </w:rPr>
              <w:t>Hurst</w:t>
            </w:r>
            <w:proofErr w:type="spellEnd"/>
            <w:r w:rsidRPr="00F23931">
              <w:rPr>
                <w:rFonts w:ascii="Calibri" w:eastAsia="Times New Roman" w:hAnsi="Calibri"/>
                <w:color w:val="000000"/>
                <w:sz w:val="20"/>
                <w:lang w:eastAsia="en-US"/>
              </w:rPr>
              <w:t xml:space="preserve"> (1990) 93-122</w:t>
            </w:r>
          </w:p>
          <w:p w14:paraId="60097D5E"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IRELAND, S. 1981. “Prologues, Structure and Sentences in Menander”, </w:t>
            </w:r>
            <w:r w:rsidRPr="00F23931">
              <w:rPr>
                <w:rFonts w:ascii="Calibri" w:eastAsia="Times New Roman" w:hAnsi="Calibri"/>
                <w:i/>
                <w:color w:val="000000"/>
                <w:sz w:val="20"/>
                <w:lang w:val="en-US" w:eastAsia="en-US"/>
              </w:rPr>
              <w:t>Hermes</w:t>
            </w:r>
            <w:r w:rsidRPr="00F23931">
              <w:rPr>
                <w:rFonts w:ascii="Calibri" w:eastAsia="Times New Roman" w:hAnsi="Calibri"/>
                <w:color w:val="000000"/>
                <w:sz w:val="20"/>
                <w:lang w:val="en-US" w:eastAsia="en-US"/>
              </w:rPr>
              <w:t xml:space="preserve"> 109, 178-88</w:t>
            </w:r>
          </w:p>
          <w:p w14:paraId="671B6E7E"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_______ 1994. “Personal Relationships and Other Features of Menander”, </w:t>
            </w:r>
            <w:r w:rsidRPr="00F23931">
              <w:rPr>
                <w:rFonts w:ascii="Calibri" w:eastAsia="Times New Roman" w:hAnsi="Calibri"/>
                <w:i/>
                <w:color w:val="000000"/>
                <w:sz w:val="20"/>
                <w:lang w:val="en-US" w:eastAsia="en-US"/>
              </w:rPr>
              <w:t>Electronic Antiquity</w:t>
            </w:r>
            <w:r w:rsidRPr="00F23931">
              <w:rPr>
                <w:rFonts w:ascii="Calibri" w:eastAsia="Times New Roman" w:hAnsi="Calibri"/>
                <w:color w:val="000000"/>
                <w:sz w:val="20"/>
                <w:lang w:val="en-US" w:eastAsia="en-US"/>
              </w:rPr>
              <w:t xml:space="preserve"> 2.4 URL</w:t>
            </w:r>
          </w:p>
          <w:p w14:paraId="226AC578"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IVERSEN, P.A. 1998. “Menander and the Subversion of Tragedy”, Diss. Ohio</w:t>
            </w:r>
          </w:p>
          <w:p w14:paraId="7526636F"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KASSER, R. &amp; C. AUSTIN. 1969. </w:t>
            </w:r>
            <w:r w:rsidRPr="00F23931">
              <w:rPr>
                <w:rFonts w:ascii="Calibri" w:eastAsia="Times New Roman" w:hAnsi="Calibri"/>
                <w:i/>
                <w:color w:val="000000"/>
                <w:sz w:val="20"/>
                <w:lang w:val="en-US" w:eastAsia="en-US"/>
              </w:rPr>
              <w:t xml:space="preserve">Papyrus </w:t>
            </w:r>
            <w:proofErr w:type="spellStart"/>
            <w:r w:rsidRPr="00F23931">
              <w:rPr>
                <w:rFonts w:ascii="Calibri" w:eastAsia="Times New Roman" w:hAnsi="Calibri"/>
                <w:i/>
                <w:color w:val="000000"/>
                <w:sz w:val="20"/>
                <w:lang w:val="en-US" w:eastAsia="en-US"/>
              </w:rPr>
              <w:t>Bodmer</w:t>
            </w:r>
            <w:proofErr w:type="spellEnd"/>
            <w:r w:rsidRPr="00F23931">
              <w:rPr>
                <w:rFonts w:ascii="Calibri" w:eastAsia="Times New Roman" w:hAnsi="Calibri"/>
                <w:i/>
                <w:color w:val="000000"/>
                <w:sz w:val="20"/>
                <w:lang w:val="en-US" w:eastAsia="en-US"/>
              </w:rPr>
              <w:t xml:space="preserve"> XXV</w:t>
            </w:r>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Menandre</w:t>
            </w:r>
            <w:proofErr w:type="spellEnd"/>
            <w:r w:rsidRPr="00F23931">
              <w:rPr>
                <w:rFonts w:ascii="Calibri" w:eastAsia="Times New Roman" w:hAnsi="Calibri"/>
                <w:i/>
                <w:color w:val="000000"/>
                <w:sz w:val="20"/>
                <w:lang w:val="en-US" w:eastAsia="en-US"/>
              </w:rPr>
              <w:t xml:space="preserve">, La </w:t>
            </w:r>
            <w:proofErr w:type="spellStart"/>
            <w:r w:rsidRPr="00F23931">
              <w:rPr>
                <w:rFonts w:ascii="Calibri" w:eastAsia="Times New Roman" w:hAnsi="Calibri"/>
                <w:i/>
                <w:color w:val="000000"/>
                <w:sz w:val="20"/>
                <w:lang w:val="en-US" w:eastAsia="en-US"/>
              </w:rPr>
              <w:t>Samienne</w:t>
            </w:r>
            <w:proofErr w:type="spellEnd"/>
            <w:r w:rsidRPr="00F23931">
              <w:rPr>
                <w:rFonts w:ascii="Calibri" w:eastAsia="Times New Roman" w:hAnsi="Calibri"/>
                <w:color w:val="000000"/>
                <w:sz w:val="20"/>
                <w:lang w:val="en-US" w:eastAsia="en-US"/>
              </w:rPr>
              <w:t>.</w:t>
            </w:r>
          </w:p>
          <w:p w14:paraId="5CC1872B"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KAT ELIASSEN, M.H. de. 1975. “The Oaths in Menander’s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Symbolae</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Osloensis</w:t>
            </w:r>
            <w:proofErr w:type="spellEnd"/>
            <w:r w:rsidRPr="00F23931">
              <w:rPr>
                <w:rFonts w:ascii="Calibri" w:eastAsia="Times New Roman" w:hAnsi="Calibri"/>
                <w:color w:val="000000"/>
                <w:sz w:val="20"/>
                <w:lang w:val="en-US" w:eastAsia="en-US"/>
              </w:rPr>
              <w:t xml:space="preserve"> 50, 55-60</w:t>
            </w:r>
          </w:p>
          <w:p w14:paraId="076B618E"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________ 1975b. “Some Remarks on Menander’s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w:t>
            </w:r>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Symbolae</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Osloensis</w:t>
            </w:r>
            <w:proofErr w:type="spellEnd"/>
            <w:r w:rsidRPr="00F23931">
              <w:rPr>
                <w:rFonts w:ascii="Calibri" w:eastAsia="Times New Roman" w:hAnsi="Calibri"/>
                <w:color w:val="000000"/>
                <w:sz w:val="20"/>
                <w:lang w:val="en-US" w:eastAsia="en-US"/>
              </w:rPr>
              <w:t xml:space="preserve"> 50, 61-65 </w:t>
            </w:r>
          </w:p>
          <w:p w14:paraId="3D8A2B66"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KATSOURIS, A. G. 1975a. </w:t>
            </w:r>
            <w:r w:rsidRPr="00F23931">
              <w:rPr>
                <w:rFonts w:ascii="Calibri" w:eastAsia="Times New Roman" w:hAnsi="Calibri"/>
                <w:i/>
                <w:color w:val="000000"/>
                <w:sz w:val="20"/>
                <w:lang w:val="en-US" w:eastAsia="en-US"/>
              </w:rPr>
              <w:t>Tragic Patterns in Menander</w:t>
            </w:r>
            <w:r w:rsidRPr="00F23931">
              <w:rPr>
                <w:rFonts w:ascii="Calibri" w:eastAsia="Times New Roman" w:hAnsi="Calibri"/>
                <w:color w:val="000000"/>
                <w:sz w:val="20"/>
                <w:lang w:val="en-US" w:eastAsia="en-US"/>
              </w:rPr>
              <w:t xml:space="preserve">. </w:t>
            </w:r>
            <w:r w:rsidRPr="00F23931">
              <w:rPr>
                <w:rFonts w:ascii="Calibri" w:eastAsia="Times New Roman" w:hAnsi="Calibri"/>
                <w:color w:val="000000"/>
                <w:sz w:val="20"/>
                <w:lang w:eastAsia="en-US"/>
              </w:rPr>
              <w:t>Αθήνα</w:t>
            </w:r>
          </w:p>
          <w:p w14:paraId="78AFC556"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KATSOURIS, A. G. 1975b. </w:t>
            </w:r>
            <w:r w:rsidRPr="00F23931">
              <w:rPr>
                <w:rFonts w:ascii="Calibri" w:eastAsia="Times New Roman" w:hAnsi="Calibri"/>
                <w:i/>
                <w:color w:val="000000"/>
                <w:sz w:val="20"/>
                <w:lang w:val="en-US" w:eastAsia="en-US"/>
              </w:rPr>
              <w:t xml:space="preserve">Linguistic and Stylistic </w:t>
            </w:r>
            <w:proofErr w:type="spellStart"/>
            <w:r w:rsidRPr="00F23931">
              <w:rPr>
                <w:rFonts w:ascii="Calibri" w:eastAsia="Times New Roman" w:hAnsi="Calibri"/>
                <w:i/>
                <w:color w:val="000000"/>
                <w:sz w:val="20"/>
                <w:lang w:val="en-US" w:eastAsia="en-US"/>
              </w:rPr>
              <w:t>Characterisation</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Tragedy and Menander</w:t>
            </w:r>
            <w:r w:rsidRPr="00F23931">
              <w:rPr>
                <w:rFonts w:ascii="Calibri" w:eastAsia="Times New Roman" w:hAnsi="Calibri"/>
                <w:color w:val="000000"/>
                <w:sz w:val="20"/>
                <w:lang w:val="en-US" w:eastAsia="en-US"/>
              </w:rPr>
              <w:t xml:space="preserve">. </w:t>
            </w:r>
            <w:r w:rsidRPr="00F23931">
              <w:rPr>
                <w:rFonts w:ascii="Calibri" w:eastAsia="Times New Roman" w:hAnsi="Calibri"/>
                <w:color w:val="000000"/>
                <w:sz w:val="20"/>
                <w:lang w:eastAsia="en-US"/>
              </w:rPr>
              <w:t>Ιωάννινα</w:t>
            </w:r>
          </w:p>
          <w:p w14:paraId="0A3279EB"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KEULS, E.C. 1973. “The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of Menander: An Interpretation of Its Plot and Theme”, </w:t>
            </w:r>
            <w:proofErr w:type="spellStart"/>
            <w:r w:rsidRPr="00F23931">
              <w:rPr>
                <w:rFonts w:ascii="Calibri" w:eastAsia="Times New Roman" w:hAnsi="Calibri"/>
                <w:i/>
                <w:color w:val="000000"/>
                <w:sz w:val="20"/>
                <w:lang w:val="en-US" w:eastAsia="en-US"/>
              </w:rPr>
              <w:t>Zeitschrift</w:t>
            </w:r>
            <w:proofErr w:type="spellEnd"/>
            <w:r w:rsidRPr="00F23931">
              <w:rPr>
                <w:rFonts w:ascii="Calibri" w:eastAsia="Times New Roman" w:hAnsi="Calibri"/>
                <w:i/>
                <w:color w:val="000000"/>
                <w:sz w:val="20"/>
                <w:lang w:val="en-US" w:eastAsia="en-US"/>
              </w:rPr>
              <w:t xml:space="preserve"> für </w:t>
            </w:r>
            <w:proofErr w:type="spellStart"/>
            <w:r w:rsidRPr="00F23931">
              <w:rPr>
                <w:rFonts w:ascii="Calibri" w:eastAsia="Times New Roman" w:hAnsi="Calibri"/>
                <w:i/>
                <w:color w:val="000000"/>
                <w:sz w:val="20"/>
                <w:lang w:val="en-US" w:eastAsia="en-US"/>
              </w:rPr>
              <w:t>Papyrologie</w:t>
            </w:r>
            <w:proofErr w:type="spellEnd"/>
            <w:r w:rsidRPr="00F23931">
              <w:rPr>
                <w:rFonts w:ascii="Calibri" w:eastAsia="Times New Roman" w:hAnsi="Calibri"/>
                <w:i/>
                <w:color w:val="000000"/>
                <w:sz w:val="20"/>
                <w:lang w:val="en-US" w:eastAsia="en-US"/>
              </w:rPr>
              <w:t xml:space="preserve"> und </w:t>
            </w:r>
            <w:proofErr w:type="spellStart"/>
            <w:r w:rsidRPr="00F23931">
              <w:rPr>
                <w:rFonts w:ascii="Calibri" w:eastAsia="Times New Roman" w:hAnsi="Calibri"/>
                <w:i/>
                <w:color w:val="000000"/>
                <w:sz w:val="20"/>
                <w:lang w:val="en-US" w:eastAsia="en-US"/>
              </w:rPr>
              <w:t>Epigraphik</w:t>
            </w:r>
            <w:proofErr w:type="spellEnd"/>
            <w:r w:rsidRPr="00F23931">
              <w:rPr>
                <w:rFonts w:ascii="Calibri" w:eastAsia="Times New Roman" w:hAnsi="Calibri"/>
                <w:color w:val="000000"/>
                <w:sz w:val="20"/>
                <w:lang w:val="en-US" w:eastAsia="en-US"/>
              </w:rPr>
              <w:t xml:space="preserve"> 10, 1-20 </w:t>
            </w:r>
          </w:p>
          <w:p w14:paraId="4D7BE1A5"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KEUSEN, F. 1920. De </w:t>
            </w:r>
            <w:proofErr w:type="spellStart"/>
            <w:r w:rsidRPr="00F23931">
              <w:rPr>
                <w:rFonts w:ascii="Calibri" w:eastAsia="Times New Roman" w:hAnsi="Calibri"/>
                <w:color w:val="000000"/>
                <w:sz w:val="20"/>
                <w:lang w:val="en-US" w:eastAsia="en-US"/>
              </w:rPr>
              <w:t>histrionum</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numero</w:t>
            </w:r>
            <w:proofErr w:type="spellEnd"/>
            <w:r w:rsidRPr="00F23931">
              <w:rPr>
                <w:rFonts w:ascii="Calibri" w:eastAsia="Times New Roman" w:hAnsi="Calibri"/>
                <w:color w:val="000000"/>
                <w:sz w:val="20"/>
                <w:lang w:val="en-US" w:eastAsia="en-US"/>
              </w:rPr>
              <w:t xml:space="preserve"> fabulae </w:t>
            </w:r>
            <w:proofErr w:type="spellStart"/>
            <w:r w:rsidRPr="00F23931">
              <w:rPr>
                <w:rFonts w:ascii="Calibri" w:eastAsia="Times New Roman" w:hAnsi="Calibri"/>
                <w:color w:val="000000"/>
                <w:sz w:val="20"/>
                <w:lang w:val="en-US" w:eastAsia="en-US"/>
              </w:rPr>
              <w:t>Menandreae</w:t>
            </w:r>
            <w:proofErr w:type="spellEnd"/>
            <w:r w:rsidRPr="00F23931">
              <w:rPr>
                <w:rFonts w:ascii="Calibri" w:eastAsia="Times New Roman" w:hAnsi="Calibri"/>
                <w:color w:val="000000"/>
                <w:sz w:val="20"/>
                <w:lang w:val="en-US" w:eastAsia="en-US"/>
              </w:rPr>
              <w:t>. Diss. Bonn</w:t>
            </w:r>
          </w:p>
          <w:p w14:paraId="248C5667"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KONSTAN, D. 1995. </w:t>
            </w:r>
            <w:r w:rsidRPr="00F23931">
              <w:rPr>
                <w:rFonts w:ascii="Calibri" w:eastAsia="Times New Roman" w:hAnsi="Calibri"/>
                <w:i/>
                <w:color w:val="000000"/>
                <w:sz w:val="20"/>
                <w:lang w:val="en-US" w:eastAsia="en-US"/>
              </w:rPr>
              <w:t>Greek Comedy and Ideology</w:t>
            </w:r>
            <w:r w:rsidRPr="00F23931">
              <w:rPr>
                <w:rFonts w:ascii="Calibri" w:eastAsia="Times New Roman" w:hAnsi="Calibri"/>
                <w:color w:val="000000"/>
                <w:sz w:val="20"/>
                <w:lang w:val="en-US" w:eastAsia="en-US"/>
              </w:rPr>
              <w:t>. New York</w:t>
            </w:r>
          </w:p>
          <w:p w14:paraId="36DB70A1"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_______ 2013. “</w:t>
            </w:r>
            <w:hyperlink r:id="rId83" w:history="1">
              <w:r w:rsidRPr="00F23931">
                <w:rPr>
                  <w:rFonts w:ascii="Calibri" w:eastAsia="Times New Roman" w:hAnsi="Calibri"/>
                  <w:color w:val="000000"/>
                  <w:sz w:val="20"/>
                  <w:u w:val="single"/>
                  <w:lang w:val="en-US" w:eastAsia="en-US"/>
                </w:rPr>
                <w:t>Menander’s Slaves: The Banality of Violence</w:t>
              </w:r>
            </w:hyperlink>
            <w:r w:rsidRPr="00F23931">
              <w:rPr>
                <w:rFonts w:ascii="Calibri" w:eastAsia="Times New Roman" w:hAnsi="Calibri"/>
                <w:color w:val="000000"/>
                <w:sz w:val="20"/>
                <w:lang w:val="en-US" w:eastAsia="en-US"/>
              </w:rPr>
              <w:t>”, Akrigg, B. &amp; R. Tordoff (</w:t>
            </w:r>
            <w:proofErr w:type="spellStart"/>
            <w:r w:rsidRPr="00F23931">
              <w:rPr>
                <w:rFonts w:ascii="Calibri" w:eastAsia="Times New Roman" w:hAnsi="Calibri"/>
                <w:color w:val="000000"/>
                <w:sz w:val="20"/>
                <w:lang w:eastAsia="en-US"/>
              </w:rPr>
              <w:t>επιμ</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Slaves and Slavery in Ancient Greek Comic Drama</w:t>
            </w:r>
            <w:r w:rsidRPr="00F23931">
              <w:rPr>
                <w:rFonts w:ascii="Calibri" w:eastAsia="Times New Roman" w:hAnsi="Calibri"/>
                <w:color w:val="000000"/>
                <w:sz w:val="20"/>
                <w:lang w:val="en-US" w:eastAsia="en-US"/>
              </w:rPr>
              <w:t>, Toronto, 144-158</w:t>
            </w:r>
          </w:p>
          <w:p w14:paraId="1B7CA7B5"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KONSTANTAKOS, I.M. 2002. “Towards a Literary History of Comic Love”, </w:t>
            </w:r>
            <w:r w:rsidRPr="00F23931">
              <w:rPr>
                <w:rFonts w:ascii="Calibri" w:eastAsia="Times New Roman" w:hAnsi="Calibri"/>
                <w:i/>
                <w:color w:val="000000"/>
                <w:sz w:val="20"/>
                <w:lang w:val="en-US" w:eastAsia="en-US"/>
              </w:rPr>
              <w:t xml:space="preserve">Classica et </w:t>
            </w:r>
            <w:proofErr w:type="spellStart"/>
            <w:r w:rsidRPr="00F23931">
              <w:rPr>
                <w:rFonts w:ascii="Calibri" w:eastAsia="Times New Roman" w:hAnsi="Calibri"/>
                <w:i/>
                <w:color w:val="000000"/>
                <w:sz w:val="20"/>
                <w:lang w:val="en-US" w:eastAsia="en-US"/>
              </w:rPr>
              <w:t>Mediaevalia</w:t>
            </w:r>
            <w:proofErr w:type="spellEnd"/>
            <w:r w:rsidRPr="00F23931">
              <w:rPr>
                <w:rFonts w:ascii="Calibri" w:eastAsia="Times New Roman" w:hAnsi="Calibri"/>
                <w:color w:val="000000"/>
                <w:sz w:val="20"/>
                <w:lang w:val="en-US" w:eastAsia="en-US"/>
              </w:rPr>
              <w:t xml:space="preserve"> 53, 141-71</w:t>
            </w:r>
          </w:p>
          <w:p w14:paraId="183A8EB7" w14:textId="77777777" w:rsidR="00F23931" w:rsidRPr="00F23931" w:rsidRDefault="00F23931" w:rsidP="00597490">
            <w:pPr>
              <w:autoSpaceDE w:val="0"/>
              <w:autoSpaceDN w:val="0"/>
              <w:adjustRightInd w:val="0"/>
              <w:rPr>
                <w:rFonts w:ascii="Calibri" w:eastAsia="Times New Roman" w:hAnsi="Calibri"/>
                <w:color w:val="000000"/>
                <w:sz w:val="20"/>
                <w:lang w:val="en-US"/>
              </w:rPr>
            </w:pPr>
            <w:r w:rsidRPr="00F23931">
              <w:rPr>
                <w:rFonts w:ascii="Calibri" w:eastAsia="Times New Roman" w:hAnsi="Calibri"/>
                <w:color w:val="000000"/>
                <w:sz w:val="20"/>
                <w:lang w:val="en-US"/>
              </w:rPr>
              <w:t xml:space="preserve">KÖRTE, A. 1910. </w:t>
            </w:r>
            <w:proofErr w:type="spellStart"/>
            <w:r w:rsidRPr="00F23931">
              <w:rPr>
                <w:rFonts w:ascii="Calibri" w:eastAsia="Times New Roman" w:hAnsi="Calibri"/>
                <w:i/>
                <w:color w:val="000000"/>
                <w:sz w:val="20"/>
                <w:lang w:val="en-US"/>
              </w:rPr>
              <w:t>Menandrea</w:t>
            </w:r>
            <w:proofErr w:type="spellEnd"/>
            <w:r w:rsidRPr="00F23931">
              <w:rPr>
                <w:rFonts w:ascii="Calibri" w:eastAsia="Times New Roman" w:hAnsi="Calibri"/>
                <w:i/>
                <w:color w:val="000000"/>
                <w:sz w:val="20"/>
                <w:lang w:val="en-US"/>
              </w:rPr>
              <w:t xml:space="preserve"> ex </w:t>
            </w:r>
            <w:proofErr w:type="spellStart"/>
            <w:r w:rsidRPr="00F23931">
              <w:rPr>
                <w:rFonts w:ascii="Calibri" w:eastAsia="Times New Roman" w:hAnsi="Calibri"/>
                <w:i/>
                <w:color w:val="000000"/>
                <w:sz w:val="20"/>
                <w:lang w:val="en-US"/>
              </w:rPr>
              <w:t>papyris</w:t>
            </w:r>
            <w:proofErr w:type="spellEnd"/>
            <w:r w:rsidRPr="00F23931">
              <w:rPr>
                <w:rFonts w:ascii="Calibri" w:eastAsia="Times New Roman" w:hAnsi="Calibri"/>
                <w:i/>
                <w:color w:val="000000"/>
                <w:sz w:val="20"/>
                <w:lang w:val="en-US"/>
              </w:rPr>
              <w:t xml:space="preserve"> et </w:t>
            </w:r>
            <w:proofErr w:type="spellStart"/>
            <w:r w:rsidRPr="00F23931">
              <w:rPr>
                <w:rFonts w:ascii="Calibri" w:eastAsia="Times New Roman" w:hAnsi="Calibri"/>
                <w:i/>
                <w:color w:val="000000"/>
                <w:sz w:val="20"/>
                <w:lang w:val="en-US"/>
              </w:rPr>
              <w:t>membranis</w:t>
            </w:r>
            <w:proofErr w:type="spellEnd"/>
            <w:r w:rsidRPr="00F23931">
              <w:rPr>
                <w:rFonts w:ascii="Calibri" w:eastAsia="Times New Roman" w:hAnsi="Calibri"/>
                <w:i/>
                <w:color w:val="000000"/>
                <w:sz w:val="20"/>
                <w:lang w:val="en-US"/>
              </w:rPr>
              <w:t xml:space="preserve"> </w:t>
            </w:r>
            <w:proofErr w:type="spellStart"/>
            <w:r w:rsidRPr="00F23931">
              <w:rPr>
                <w:rFonts w:ascii="Calibri" w:eastAsia="Times New Roman" w:hAnsi="Calibri"/>
                <w:i/>
                <w:color w:val="000000"/>
                <w:sz w:val="20"/>
                <w:lang w:val="en-US"/>
              </w:rPr>
              <w:t>vetustissimis</w:t>
            </w:r>
            <w:proofErr w:type="spellEnd"/>
            <w:r w:rsidRPr="00F23931">
              <w:rPr>
                <w:rFonts w:ascii="Calibri" w:eastAsia="Times New Roman" w:hAnsi="Calibri"/>
                <w:color w:val="000000"/>
                <w:sz w:val="20"/>
                <w:lang w:val="en-US"/>
              </w:rPr>
              <w:t xml:space="preserve">. </w:t>
            </w:r>
            <w:proofErr w:type="spellStart"/>
            <w:r w:rsidRPr="00F23931">
              <w:rPr>
                <w:rFonts w:ascii="Calibri" w:eastAsia="Times New Roman" w:hAnsi="Calibri"/>
                <w:color w:val="000000"/>
                <w:sz w:val="20"/>
                <w:lang w:val="en-US"/>
              </w:rPr>
              <w:t>Leipsig</w:t>
            </w:r>
            <w:proofErr w:type="spellEnd"/>
            <w:r w:rsidRPr="00F23931">
              <w:rPr>
                <w:rFonts w:ascii="Calibri" w:eastAsia="Times New Roman" w:hAnsi="Calibri"/>
                <w:color w:val="000000"/>
                <w:sz w:val="20"/>
                <w:lang w:val="en-US"/>
              </w:rPr>
              <w:t xml:space="preserve">  </w:t>
            </w:r>
          </w:p>
          <w:p w14:paraId="1981D2A8"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_______ 1919. “</w:t>
            </w:r>
            <w:proofErr w:type="spellStart"/>
            <w:r w:rsidRPr="00F23931">
              <w:rPr>
                <w:rFonts w:ascii="Calibri" w:eastAsia="Times New Roman" w:hAnsi="Calibri"/>
                <w:color w:val="000000"/>
                <w:sz w:val="20"/>
                <w:lang w:val="en-US" w:eastAsia="en-US"/>
              </w:rPr>
              <w:t>Glykera</w:t>
            </w:r>
            <w:proofErr w:type="spellEnd"/>
            <w:r w:rsidRPr="00F23931">
              <w:rPr>
                <w:rFonts w:ascii="Calibri" w:eastAsia="Times New Roman" w:hAnsi="Calibri"/>
                <w:color w:val="000000"/>
                <w:sz w:val="20"/>
                <w:lang w:val="en-US" w:eastAsia="en-US"/>
              </w:rPr>
              <w:t xml:space="preserve"> und Menander”, </w:t>
            </w:r>
            <w:r w:rsidRPr="00F23931">
              <w:rPr>
                <w:rFonts w:ascii="Calibri" w:eastAsia="Times New Roman" w:hAnsi="Calibri"/>
                <w:i/>
                <w:color w:val="000000"/>
                <w:sz w:val="20"/>
                <w:lang w:val="en-US" w:eastAsia="en-US"/>
              </w:rPr>
              <w:t>Hermes</w:t>
            </w:r>
            <w:r w:rsidRPr="00F23931">
              <w:rPr>
                <w:rFonts w:ascii="Calibri" w:eastAsia="Times New Roman" w:hAnsi="Calibri"/>
                <w:color w:val="000000"/>
                <w:sz w:val="20"/>
                <w:lang w:val="en-US" w:eastAsia="en-US"/>
              </w:rPr>
              <w:t>, 54:1, 87-93</w:t>
            </w:r>
          </w:p>
          <w:p w14:paraId="247B3825"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KRIETER-SPIRO, MARTHA. 1997. </w:t>
            </w:r>
            <w:proofErr w:type="spellStart"/>
            <w:r w:rsidRPr="00F23931">
              <w:rPr>
                <w:rFonts w:ascii="Calibri" w:eastAsia="Times New Roman" w:hAnsi="Calibri"/>
                <w:i/>
                <w:color w:val="000000"/>
                <w:sz w:val="20"/>
                <w:lang w:val="en-US" w:eastAsia="en-US"/>
              </w:rPr>
              <w:t>Sklaven</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Köche</w:t>
            </w:r>
            <w:proofErr w:type="spellEnd"/>
            <w:r w:rsidRPr="00F23931">
              <w:rPr>
                <w:rFonts w:ascii="Calibri" w:eastAsia="Times New Roman" w:hAnsi="Calibri"/>
                <w:i/>
                <w:color w:val="000000"/>
                <w:sz w:val="20"/>
                <w:lang w:val="en-US" w:eastAsia="en-US"/>
              </w:rPr>
              <w:t xml:space="preserve"> und </w:t>
            </w:r>
            <w:proofErr w:type="spellStart"/>
            <w:r w:rsidRPr="00F23931">
              <w:rPr>
                <w:rFonts w:ascii="Calibri" w:eastAsia="Times New Roman" w:hAnsi="Calibri"/>
                <w:i/>
                <w:color w:val="000000"/>
                <w:sz w:val="20"/>
                <w:lang w:val="en-US" w:eastAsia="en-US"/>
              </w:rPr>
              <w:t>Hetären</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 xml:space="preserve">Das </w:t>
            </w:r>
            <w:proofErr w:type="spellStart"/>
            <w:r w:rsidRPr="00F23931">
              <w:rPr>
                <w:rFonts w:ascii="Calibri" w:eastAsia="Times New Roman" w:hAnsi="Calibri"/>
                <w:i/>
                <w:color w:val="000000"/>
                <w:sz w:val="20"/>
                <w:lang w:val="en-US" w:eastAsia="en-US"/>
              </w:rPr>
              <w:t>Dienstpersonal</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bei</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Menander</w:t>
            </w:r>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Beiträge</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zur</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Altertumskunde</w:t>
            </w:r>
            <w:proofErr w:type="spellEnd"/>
            <w:r w:rsidRPr="00F23931">
              <w:rPr>
                <w:rFonts w:ascii="Calibri" w:eastAsia="Times New Roman" w:hAnsi="Calibri"/>
                <w:color w:val="000000"/>
                <w:sz w:val="20"/>
                <w:lang w:val="en-US" w:eastAsia="en-US"/>
              </w:rPr>
              <w:t>” 93). Stuttgart &amp; Leipzig</w:t>
            </w:r>
          </w:p>
          <w:p w14:paraId="2625B75D"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KURKE, L. 1997. “Inventing the ‘</w:t>
            </w:r>
            <w:proofErr w:type="spellStart"/>
            <w:r w:rsidRPr="00F23931">
              <w:rPr>
                <w:rFonts w:ascii="Calibri" w:eastAsia="Times New Roman" w:hAnsi="Calibri"/>
                <w:color w:val="000000"/>
                <w:sz w:val="20"/>
                <w:lang w:val="en-US" w:eastAsia="en-US"/>
              </w:rPr>
              <w:t>Hetaira</w:t>
            </w:r>
            <w:proofErr w:type="spellEnd"/>
            <w:r w:rsidRPr="00F23931">
              <w:rPr>
                <w:rFonts w:ascii="Calibri" w:eastAsia="Times New Roman" w:hAnsi="Calibri"/>
                <w:color w:val="000000"/>
                <w:sz w:val="20"/>
                <w:lang w:val="en-US" w:eastAsia="en-US"/>
              </w:rPr>
              <w:t xml:space="preserve">’: Sex, Politics, and Discursive Conflict in Archaic Greece”, </w:t>
            </w:r>
            <w:r w:rsidRPr="00F23931">
              <w:rPr>
                <w:rFonts w:ascii="Calibri" w:eastAsia="Times New Roman" w:hAnsi="Calibri"/>
                <w:i/>
                <w:color w:val="000000"/>
                <w:sz w:val="20"/>
                <w:lang w:val="en-US" w:eastAsia="en-US"/>
              </w:rPr>
              <w:t>Classical Antiquity</w:t>
            </w:r>
            <w:r w:rsidRPr="00F23931">
              <w:rPr>
                <w:rFonts w:ascii="Calibri" w:eastAsia="Times New Roman" w:hAnsi="Calibri"/>
                <w:color w:val="000000"/>
                <w:sz w:val="20"/>
                <w:lang w:val="en-US" w:eastAsia="en-US"/>
              </w:rPr>
              <w:t>, 16, 106-150</w:t>
            </w:r>
          </w:p>
          <w:p w14:paraId="0FF82F0C" w14:textId="77777777" w:rsidR="00F23931" w:rsidRPr="00F23931" w:rsidRDefault="00F23931" w:rsidP="00597490">
            <w:pPr>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lastRenderedPageBreak/>
              <w:t xml:space="preserve">LAMAGNA, M. 1998. </w:t>
            </w:r>
            <w:proofErr w:type="spellStart"/>
            <w:r w:rsidRPr="00F23931">
              <w:rPr>
                <w:rFonts w:ascii="Calibri" w:eastAsia="Times New Roman" w:hAnsi="Calibri"/>
                <w:i/>
                <w:color w:val="000000"/>
                <w:sz w:val="20"/>
                <w:lang w:val="en-US" w:eastAsia="en-US"/>
              </w:rPr>
              <w:t>Menandro</w:t>
            </w:r>
            <w:proofErr w:type="spellEnd"/>
            <w:r w:rsidRPr="00F23931">
              <w:rPr>
                <w:rFonts w:ascii="Calibri" w:eastAsia="Times New Roman" w:hAnsi="Calibri"/>
                <w:i/>
                <w:color w:val="000000"/>
                <w:sz w:val="20"/>
                <w:lang w:val="en-US" w:eastAsia="en-US"/>
              </w:rPr>
              <w:t xml:space="preserve">: La donna di </w:t>
            </w:r>
            <w:proofErr w:type="spellStart"/>
            <w:r w:rsidRPr="00F23931">
              <w:rPr>
                <w:rFonts w:ascii="Calibri" w:eastAsia="Times New Roman" w:hAnsi="Calibri"/>
                <w:i/>
                <w:color w:val="000000"/>
                <w:sz w:val="20"/>
                <w:lang w:val="en-US" w:eastAsia="en-US"/>
              </w:rPr>
              <w:t>Samo</w:t>
            </w:r>
            <w:proofErr w:type="spellEnd"/>
            <w:r w:rsidRPr="00F23931">
              <w:rPr>
                <w:rFonts w:ascii="Calibri" w:eastAsia="Times New Roman" w:hAnsi="Calibri"/>
                <w:color w:val="000000"/>
                <w:sz w:val="20"/>
                <w:lang w:val="en-US" w:eastAsia="en-US"/>
              </w:rPr>
              <w:t>. Naples</w:t>
            </w:r>
          </w:p>
          <w:p w14:paraId="3F31A50B" w14:textId="77777777" w:rsidR="00F23931" w:rsidRPr="00F23931" w:rsidRDefault="00F23931" w:rsidP="00597490">
            <w:pPr>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LANGER, C.R. 1919. “De </w:t>
            </w:r>
            <w:proofErr w:type="spellStart"/>
            <w:r w:rsidRPr="00F23931">
              <w:rPr>
                <w:rFonts w:ascii="Calibri" w:eastAsia="Times New Roman" w:hAnsi="Calibri"/>
                <w:color w:val="000000"/>
                <w:sz w:val="20"/>
                <w:lang w:val="en-US" w:eastAsia="en-US"/>
              </w:rPr>
              <w:t>servi</w:t>
            </w:r>
            <w:proofErr w:type="spellEnd"/>
            <w:r w:rsidRPr="00F23931">
              <w:rPr>
                <w:rFonts w:ascii="Calibri" w:eastAsia="Times New Roman" w:hAnsi="Calibri"/>
                <w:color w:val="000000"/>
                <w:sz w:val="20"/>
                <w:lang w:val="en-US" w:eastAsia="en-US"/>
              </w:rPr>
              <w:t xml:space="preserve"> persona apud </w:t>
            </w:r>
            <w:proofErr w:type="spellStart"/>
            <w:r w:rsidRPr="00F23931">
              <w:rPr>
                <w:rFonts w:ascii="Calibri" w:eastAsia="Times New Roman" w:hAnsi="Calibri"/>
                <w:color w:val="000000"/>
                <w:sz w:val="20"/>
                <w:lang w:val="en-US" w:eastAsia="en-US"/>
              </w:rPr>
              <w:t>Menandrum</w:t>
            </w:r>
            <w:proofErr w:type="spellEnd"/>
            <w:r w:rsidRPr="00F23931">
              <w:rPr>
                <w:rFonts w:ascii="Calibri" w:eastAsia="Times New Roman" w:hAnsi="Calibri"/>
                <w:color w:val="000000"/>
                <w:sz w:val="20"/>
                <w:lang w:val="en-US" w:eastAsia="en-US"/>
              </w:rPr>
              <w:t>”, Diss. Bonn</w:t>
            </w:r>
          </w:p>
          <w:p w14:paraId="6E956DFC" w14:textId="77777777" w:rsidR="00F23931" w:rsidRPr="00F23931" w:rsidRDefault="00F23931" w:rsidP="00597490">
            <w:pPr>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LAPE, S. 2004. “The Politics of Sexuality in Drama and Democratic Athens: The Case of Menander’s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color w:val="000000"/>
                <w:sz w:val="20"/>
                <w:lang w:eastAsia="en-US"/>
              </w:rPr>
              <w:t>σε</w:t>
            </w:r>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Reproducing Athens</w:t>
            </w:r>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Menander’s Comedy, Democratic Culture, and the Hellenistic City</w:t>
            </w:r>
            <w:r w:rsidRPr="00F23931">
              <w:rPr>
                <w:rFonts w:ascii="Calibri" w:eastAsia="Times New Roman" w:hAnsi="Calibri"/>
                <w:color w:val="000000"/>
                <w:sz w:val="20"/>
                <w:lang w:val="en-US" w:eastAsia="en-US"/>
              </w:rPr>
              <w:t xml:space="preserve">. Princeton  </w:t>
            </w:r>
          </w:p>
          <w:p w14:paraId="75A95853" w14:textId="77777777" w:rsidR="00F23931" w:rsidRPr="00F23931" w:rsidRDefault="00F23931" w:rsidP="00597490">
            <w:pPr>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LEFEBVRE, G. 1907. </w:t>
            </w:r>
            <w:r w:rsidRPr="00F23931">
              <w:rPr>
                <w:rFonts w:ascii="Calibri" w:eastAsia="Times New Roman" w:hAnsi="Calibri"/>
                <w:i/>
                <w:color w:val="000000"/>
                <w:sz w:val="20"/>
                <w:lang w:val="en-US" w:eastAsia="en-US"/>
              </w:rPr>
              <w:t xml:space="preserve">Fragments d’un </w:t>
            </w:r>
            <w:proofErr w:type="spellStart"/>
            <w:r w:rsidRPr="00F23931">
              <w:rPr>
                <w:rFonts w:ascii="Calibri" w:eastAsia="Times New Roman" w:hAnsi="Calibri"/>
                <w:i/>
                <w:color w:val="000000"/>
                <w:sz w:val="20"/>
                <w:lang w:val="en-US" w:eastAsia="en-US"/>
              </w:rPr>
              <w:t>manuscrit</w:t>
            </w:r>
            <w:proofErr w:type="spellEnd"/>
            <w:r w:rsidRPr="00F23931">
              <w:rPr>
                <w:rFonts w:ascii="Calibri" w:eastAsia="Times New Roman" w:hAnsi="Calibri"/>
                <w:i/>
                <w:color w:val="000000"/>
                <w:sz w:val="20"/>
                <w:lang w:val="en-US" w:eastAsia="en-US"/>
              </w:rPr>
              <w:t xml:space="preserve"> de </w:t>
            </w:r>
            <w:proofErr w:type="spellStart"/>
            <w:r w:rsidRPr="00F23931">
              <w:rPr>
                <w:rFonts w:ascii="Calibri" w:eastAsia="Times New Roman" w:hAnsi="Calibri"/>
                <w:i/>
                <w:color w:val="000000"/>
                <w:sz w:val="20"/>
                <w:lang w:val="en-US" w:eastAsia="en-US"/>
              </w:rPr>
              <w:t>Ménandre</w:t>
            </w:r>
            <w:proofErr w:type="spellEnd"/>
            <w:r w:rsidRPr="00F23931">
              <w:rPr>
                <w:rFonts w:ascii="Calibri" w:eastAsia="Times New Roman" w:hAnsi="Calibri"/>
                <w:color w:val="000000"/>
                <w:sz w:val="20"/>
                <w:lang w:val="en-US" w:eastAsia="en-US"/>
              </w:rPr>
              <w:t>. Cairo</w:t>
            </w:r>
          </w:p>
          <w:p w14:paraId="7CAE6B0C" w14:textId="77777777" w:rsidR="00F23931" w:rsidRPr="00F23931" w:rsidRDefault="00F23931" w:rsidP="00597490">
            <w:pPr>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LEFÈVRE, E. 1979. “Menander”, </w:t>
            </w:r>
            <w:r w:rsidRPr="00F23931">
              <w:rPr>
                <w:rFonts w:ascii="Calibri" w:eastAsia="Times New Roman" w:hAnsi="Calibri"/>
                <w:color w:val="000000"/>
                <w:sz w:val="20"/>
                <w:lang w:eastAsia="en-US"/>
              </w:rPr>
              <w:t>σε</w:t>
            </w:r>
            <w:r w:rsidRPr="00F23931">
              <w:rPr>
                <w:rFonts w:ascii="Calibri" w:eastAsia="Times New Roman" w:hAnsi="Calibri"/>
                <w:color w:val="000000"/>
                <w:sz w:val="20"/>
                <w:lang w:val="en-US" w:eastAsia="en-US"/>
              </w:rPr>
              <w:t xml:space="preserve"> G.A. </w:t>
            </w:r>
            <w:proofErr w:type="spellStart"/>
            <w:r w:rsidRPr="00F23931">
              <w:rPr>
                <w:rFonts w:ascii="Calibri" w:eastAsia="Times New Roman" w:hAnsi="Calibri"/>
                <w:color w:val="000000"/>
                <w:sz w:val="20"/>
                <w:lang w:val="en-US" w:eastAsia="en-US"/>
              </w:rPr>
              <w:t>Seeck</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eastAsia="en-US"/>
              </w:rPr>
              <w:t>επιμ</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 xml:space="preserve">Das </w:t>
            </w:r>
            <w:proofErr w:type="spellStart"/>
            <w:r w:rsidRPr="00F23931">
              <w:rPr>
                <w:rFonts w:ascii="Calibri" w:eastAsia="Times New Roman" w:hAnsi="Calibri"/>
                <w:i/>
                <w:color w:val="000000"/>
                <w:sz w:val="20"/>
                <w:lang w:val="en-US" w:eastAsia="en-US"/>
              </w:rPr>
              <w:t>griechische</w:t>
            </w:r>
            <w:proofErr w:type="spellEnd"/>
            <w:r w:rsidRPr="00F23931">
              <w:rPr>
                <w:rFonts w:ascii="Calibri" w:eastAsia="Times New Roman" w:hAnsi="Calibri"/>
                <w:i/>
                <w:color w:val="000000"/>
                <w:sz w:val="20"/>
                <w:lang w:val="en-US" w:eastAsia="en-US"/>
              </w:rPr>
              <w:t xml:space="preserve"> Drama</w:t>
            </w:r>
            <w:r w:rsidRPr="00F23931">
              <w:rPr>
                <w:rFonts w:ascii="Calibri" w:eastAsia="Times New Roman" w:hAnsi="Calibri"/>
                <w:color w:val="000000"/>
                <w:sz w:val="20"/>
                <w:lang w:val="en-US" w:eastAsia="en-US"/>
              </w:rPr>
              <w:t>, 307-53</w:t>
            </w:r>
          </w:p>
          <w:p w14:paraId="4A4DB826" w14:textId="77777777" w:rsidR="00F23931" w:rsidRPr="00F23931" w:rsidRDefault="00F23931" w:rsidP="00597490">
            <w:pPr>
              <w:autoSpaceDE w:val="0"/>
              <w:autoSpaceDN w:val="0"/>
              <w:adjustRightInd w:val="0"/>
              <w:rPr>
                <w:rFonts w:ascii="Calibri" w:eastAsia="Times New Roman" w:hAnsi="Calibri"/>
                <w:color w:val="000000"/>
                <w:sz w:val="20"/>
                <w:lang w:eastAsia="en-US"/>
              </w:rPr>
            </w:pPr>
            <w:r w:rsidRPr="00F23931">
              <w:rPr>
                <w:rFonts w:ascii="Calibri" w:eastAsia="Times New Roman" w:hAnsi="Calibri"/>
                <w:color w:val="000000"/>
                <w:sz w:val="20"/>
                <w:lang w:val="en-US" w:eastAsia="en-US"/>
              </w:rPr>
              <w:t xml:space="preserve">LESKY, A. </w:t>
            </w:r>
            <w:r w:rsidRPr="00F23931">
              <w:rPr>
                <w:rFonts w:ascii="Calibri" w:eastAsia="Times New Roman" w:hAnsi="Calibri"/>
                <w:color w:val="000000"/>
                <w:sz w:val="20"/>
                <w:vertAlign w:val="superscript"/>
                <w:lang w:val="en-US" w:eastAsia="en-US"/>
              </w:rPr>
              <w:t>5</w:t>
            </w:r>
            <w:r w:rsidRPr="00F23931">
              <w:rPr>
                <w:rFonts w:ascii="Calibri" w:eastAsia="Times New Roman" w:hAnsi="Calibri"/>
                <w:color w:val="000000"/>
                <w:sz w:val="20"/>
                <w:lang w:val="en-US" w:eastAsia="en-US"/>
              </w:rPr>
              <w:t xml:space="preserve">1981. </w:t>
            </w:r>
            <w:r w:rsidRPr="00F23931">
              <w:rPr>
                <w:rFonts w:ascii="Calibri" w:eastAsia="Times New Roman" w:hAnsi="Calibri"/>
                <w:i/>
                <w:color w:val="000000"/>
                <w:sz w:val="20"/>
                <w:lang w:eastAsia="en-US"/>
              </w:rPr>
              <w:t>Ιστορία της αρχαίας ελληνικής λογοτεχνίας</w:t>
            </w:r>
            <w:r w:rsidRPr="00F23931">
              <w:rPr>
                <w:rFonts w:ascii="Calibri" w:eastAsia="Times New Roman" w:hAnsi="Calibri"/>
                <w:color w:val="000000"/>
                <w:sz w:val="20"/>
                <w:lang w:eastAsia="en-US"/>
              </w:rPr>
              <w:t>. Αθήνα [σ. 881 κ.ε.]</w:t>
            </w:r>
          </w:p>
          <w:p w14:paraId="229E6F56"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eastAsia="en-US"/>
              </w:rPr>
              <w:t xml:space="preserve">LOWE, J.C.B. 1973. </w:t>
            </w:r>
            <w:r w:rsidRPr="00F23931">
              <w:rPr>
                <w:rFonts w:ascii="Calibri" w:eastAsia="Times New Roman" w:hAnsi="Calibri"/>
                <w:color w:val="000000"/>
                <w:sz w:val="20"/>
                <w:lang w:val="en-US" w:eastAsia="en-US"/>
              </w:rPr>
              <w:t xml:space="preserve">“Notes on Menander”, </w:t>
            </w:r>
            <w:r w:rsidRPr="00F23931">
              <w:rPr>
                <w:rFonts w:ascii="Calibri" w:eastAsia="Times New Roman" w:hAnsi="Calibri"/>
                <w:i/>
                <w:color w:val="000000"/>
                <w:sz w:val="20"/>
                <w:lang w:val="en-US" w:eastAsia="en-US"/>
              </w:rPr>
              <w:t>Institute of Classical Studies Bulletin</w:t>
            </w:r>
            <w:r w:rsidRPr="00F23931">
              <w:rPr>
                <w:rFonts w:ascii="Calibri" w:eastAsia="Times New Roman" w:hAnsi="Calibri"/>
                <w:color w:val="000000"/>
                <w:sz w:val="20"/>
                <w:lang w:val="en-US" w:eastAsia="en-US"/>
              </w:rPr>
              <w:t xml:space="preserve"> 20, 94-95 </w:t>
            </w:r>
          </w:p>
          <w:p w14:paraId="3321EE71"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_______ 1983. “The </w:t>
            </w:r>
            <w:proofErr w:type="spellStart"/>
            <w:r w:rsidRPr="00F23931">
              <w:rPr>
                <w:rFonts w:ascii="Calibri" w:eastAsia="Times New Roman" w:hAnsi="Calibri"/>
                <w:color w:val="000000"/>
                <w:sz w:val="20"/>
                <w:lang w:val="en-US" w:eastAsia="en-US"/>
              </w:rPr>
              <w:t>Eunuchus</w:t>
            </w:r>
            <w:proofErr w:type="spellEnd"/>
            <w:r w:rsidRPr="00F23931">
              <w:rPr>
                <w:rFonts w:ascii="Calibri" w:eastAsia="Times New Roman" w:hAnsi="Calibri"/>
                <w:color w:val="000000"/>
                <w:sz w:val="20"/>
                <w:lang w:val="en-US" w:eastAsia="en-US"/>
              </w:rPr>
              <w:t xml:space="preserve">: Terence and Menander”, </w:t>
            </w:r>
            <w:r w:rsidRPr="00F23931">
              <w:rPr>
                <w:rFonts w:ascii="Calibri" w:eastAsia="Times New Roman" w:hAnsi="Calibri"/>
                <w:i/>
                <w:color w:val="000000"/>
                <w:sz w:val="20"/>
                <w:lang w:val="en-US" w:eastAsia="en-US"/>
              </w:rPr>
              <w:t>Classical Quarterly</w:t>
            </w:r>
            <w:r w:rsidRPr="00F23931">
              <w:rPr>
                <w:rFonts w:ascii="Calibri" w:eastAsia="Times New Roman" w:hAnsi="Calibri"/>
                <w:color w:val="000000"/>
                <w:sz w:val="20"/>
                <w:lang w:val="en-US" w:eastAsia="en-US"/>
              </w:rPr>
              <w:t xml:space="preserve"> 33, 428-44 </w:t>
            </w:r>
          </w:p>
          <w:p w14:paraId="37C5215E"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LLOYD-JONES, H. 1987. “The Structure of Menander’s Comedies”, </w:t>
            </w:r>
            <w:proofErr w:type="spellStart"/>
            <w:r w:rsidRPr="00F23931">
              <w:rPr>
                <w:rFonts w:ascii="Calibri" w:eastAsia="Times New Roman" w:hAnsi="Calibri"/>
                <w:i/>
                <w:color w:val="000000"/>
                <w:sz w:val="20"/>
                <w:lang w:val="en-US" w:eastAsia="en-US"/>
              </w:rPr>
              <w:t>Dioniso</w:t>
            </w:r>
            <w:proofErr w:type="spellEnd"/>
            <w:r w:rsidRPr="00F23931">
              <w:rPr>
                <w:rFonts w:ascii="Calibri" w:eastAsia="Times New Roman" w:hAnsi="Calibri"/>
                <w:color w:val="000000"/>
                <w:sz w:val="20"/>
                <w:lang w:val="en-US" w:eastAsia="en-US"/>
              </w:rPr>
              <w:t xml:space="preserve"> 57, 313-21</w:t>
            </w:r>
          </w:p>
          <w:p w14:paraId="209DF575"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MACCARY, W. T. 1969. “Menander’s Slaves: Their Names, Roles and Masks”, </w:t>
            </w:r>
            <w:r w:rsidRPr="00F23931">
              <w:rPr>
                <w:rFonts w:ascii="Calibri" w:eastAsia="Times New Roman" w:hAnsi="Calibri"/>
                <w:i/>
                <w:color w:val="000000"/>
                <w:sz w:val="20"/>
                <w:lang w:val="en-US" w:eastAsia="en-US"/>
              </w:rPr>
              <w:t>Transactions of the American Philological Association</w:t>
            </w:r>
            <w:r w:rsidRPr="00F23931">
              <w:rPr>
                <w:rFonts w:ascii="Calibri" w:eastAsia="Times New Roman" w:hAnsi="Calibri"/>
                <w:color w:val="000000"/>
                <w:sz w:val="20"/>
                <w:lang w:val="en-US" w:eastAsia="en-US"/>
              </w:rPr>
              <w:t xml:space="preserve"> 100, 277-94</w:t>
            </w:r>
          </w:p>
          <w:p w14:paraId="66DE48F7"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 1970. “Menander’s Characters, Their Names, Roles and Masks”, </w:t>
            </w:r>
            <w:r w:rsidRPr="00F23931">
              <w:rPr>
                <w:rFonts w:ascii="Calibri" w:eastAsia="Times New Roman" w:hAnsi="Calibri"/>
                <w:i/>
                <w:color w:val="000000"/>
                <w:sz w:val="20"/>
                <w:lang w:val="en-US" w:eastAsia="en-US"/>
              </w:rPr>
              <w:t>Transactions of</w:t>
            </w:r>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the American Philological Association</w:t>
            </w:r>
            <w:r w:rsidRPr="00F23931">
              <w:rPr>
                <w:rFonts w:ascii="Calibri" w:eastAsia="Times New Roman" w:hAnsi="Calibri"/>
                <w:color w:val="000000"/>
                <w:sz w:val="20"/>
                <w:lang w:val="en-US" w:eastAsia="en-US"/>
              </w:rPr>
              <w:t xml:space="preserve"> 101, 277-90</w:t>
            </w:r>
          </w:p>
          <w:p w14:paraId="78A22629"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 1971. “Menander’s Old Men”, </w:t>
            </w:r>
            <w:r w:rsidRPr="00F23931">
              <w:rPr>
                <w:rFonts w:ascii="Calibri" w:eastAsia="Times New Roman" w:hAnsi="Calibri"/>
                <w:i/>
                <w:color w:val="000000"/>
                <w:sz w:val="20"/>
                <w:lang w:val="en-US" w:eastAsia="en-US"/>
              </w:rPr>
              <w:t>Transactions of the American Philological Association</w:t>
            </w:r>
            <w:r w:rsidRPr="00F23931">
              <w:rPr>
                <w:rFonts w:ascii="Calibri" w:eastAsia="Times New Roman" w:hAnsi="Calibri"/>
                <w:color w:val="000000"/>
                <w:sz w:val="20"/>
                <w:lang w:val="en-US" w:eastAsia="en-US"/>
              </w:rPr>
              <w:t xml:space="preserve"> 102, 303-25</w:t>
            </w:r>
          </w:p>
          <w:p w14:paraId="7F9EEB73"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 1972. “Menander’s Soldiers: Their Names, Roles and Masks”, </w:t>
            </w:r>
            <w:r w:rsidRPr="00F23931">
              <w:rPr>
                <w:rFonts w:ascii="Calibri" w:eastAsia="Times New Roman" w:hAnsi="Calibri"/>
                <w:i/>
                <w:color w:val="000000"/>
                <w:sz w:val="20"/>
                <w:lang w:val="en-US" w:eastAsia="en-US"/>
              </w:rPr>
              <w:t>American Journal of Philology</w:t>
            </w:r>
            <w:r w:rsidRPr="00F23931">
              <w:rPr>
                <w:rFonts w:ascii="Calibri" w:eastAsia="Times New Roman" w:hAnsi="Calibri"/>
                <w:color w:val="000000"/>
                <w:sz w:val="20"/>
                <w:lang w:val="en-US" w:eastAsia="en-US"/>
              </w:rPr>
              <w:t xml:space="preserve"> 93, 279-98</w:t>
            </w:r>
          </w:p>
          <w:p w14:paraId="0EBBA506"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eastAsia="en-US"/>
              </w:rPr>
              <w:t xml:space="preserve">ΜAURACH, G. 2009. </w:t>
            </w:r>
            <w:r w:rsidRPr="00F23931">
              <w:rPr>
                <w:rFonts w:ascii="Calibri" w:eastAsia="Times New Roman" w:hAnsi="Calibri"/>
                <w:i/>
                <w:color w:val="000000"/>
                <w:sz w:val="20"/>
                <w:lang w:eastAsia="en-US"/>
              </w:rPr>
              <w:t>Επίτομη ιστορία της Κωμωδίας στην αρχαιότητα</w:t>
            </w:r>
            <w:r w:rsidRPr="00F23931">
              <w:rPr>
                <w:rFonts w:ascii="Calibri" w:eastAsia="Times New Roman" w:hAnsi="Calibri"/>
                <w:color w:val="000000"/>
                <w:sz w:val="20"/>
                <w:lang w:eastAsia="en-US"/>
              </w:rPr>
              <w:t xml:space="preserve">, </w:t>
            </w:r>
            <w:proofErr w:type="spellStart"/>
            <w:r w:rsidRPr="00F23931">
              <w:rPr>
                <w:rFonts w:ascii="Calibri" w:eastAsia="Times New Roman" w:hAnsi="Calibri"/>
                <w:color w:val="000000"/>
                <w:sz w:val="20"/>
                <w:lang w:eastAsia="en-US"/>
              </w:rPr>
              <w:t>μτφρ</w:t>
            </w:r>
            <w:proofErr w:type="spellEnd"/>
            <w:r w:rsidRPr="00F23931">
              <w:rPr>
                <w:rFonts w:ascii="Calibri" w:eastAsia="Times New Roman" w:hAnsi="Calibri"/>
                <w:color w:val="000000"/>
                <w:sz w:val="20"/>
                <w:lang w:eastAsia="en-US"/>
              </w:rPr>
              <w:t>. Μ</w:t>
            </w:r>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eastAsia="en-US"/>
              </w:rPr>
              <w:t>Λιβανίου</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color w:val="000000"/>
                <w:sz w:val="20"/>
                <w:lang w:eastAsia="en-US"/>
              </w:rPr>
              <w:t>Αθήνα</w:t>
            </w:r>
          </w:p>
          <w:p w14:paraId="4FB68F9A"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proofErr w:type="spellStart"/>
            <w:r w:rsidRPr="00F23931">
              <w:rPr>
                <w:rFonts w:ascii="Calibri" w:eastAsia="Times New Roman" w:hAnsi="Calibri"/>
                <w:color w:val="000000"/>
                <w:sz w:val="20"/>
                <w:lang w:val="en-US" w:eastAsia="en-US"/>
              </w:rPr>
              <w:t>McCARY</w:t>
            </w:r>
            <w:proofErr w:type="spellEnd"/>
            <w:r w:rsidRPr="00F23931">
              <w:rPr>
                <w:rFonts w:ascii="Calibri" w:eastAsia="Times New Roman" w:hAnsi="Calibri"/>
                <w:color w:val="000000"/>
                <w:sz w:val="20"/>
                <w:lang w:val="en-US" w:eastAsia="en-US"/>
              </w:rPr>
              <w:t xml:space="preserve">, W.T. 1970. “Menander’s Characters: Their Names, Roles and Masks”, </w:t>
            </w:r>
            <w:r w:rsidRPr="00F23931">
              <w:rPr>
                <w:rFonts w:ascii="Calibri" w:eastAsia="Times New Roman" w:hAnsi="Calibri"/>
                <w:i/>
                <w:color w:val="000000"/>
                <w:sz w:val="20"/>
                <w:lang w:val="en-US" w:eastAsia="en-US"/>
              </w:rPr>
              <w:t>Transactions of the American Philological Association</w:t>
            </w:r>
            <w:r w:rsidRPr="00F23931">
              <w:rPr>
                <w:rFonts w:ascii="Calibri" w:eastAsia="Times New Roman" w:hAnsi="Calibri"/>
                <w:color w:val="000000"/>
                <w:sz w:val="20"/>
                <w:lang w:val="en-US" w:eastAsia="en-US"/>
              </w:rPr>
              <w:t xml:space="preserve"> 101, 277-90</w:t>
            </w:r>
          </w:p>
          <w:p w14:paraId="29AFD82B"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METTE, H.J. 1969. “</w:t>
            </w:r>
            <w:proofErr w:type="spellStart"/>
            <w:r w:rsidRPr="00F23931">
              <w:rPr>
                <w:rFonts w:ascii="Calibri" w:eastAsia="Times New Roman" w:hAnsi="Calibri"/>
                <w:color w:val="000000"/>
                <w:sz w:val="20"/>
                <w:lang w:val="en-US" w:eastAsia="en-US"/>
              </w:rPr>
              <w:t>Moschion</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color w:val="000000"/>
                <w:sz w:val="20"/>
                <w:lang w:eastAsia="en-US"/>
              </w:rPr>
              <w:t>ὁ</w:t>
            </w:r>
            <w:r w:rsidRPr="00F23931">
              <w:rPr>
                <w:rFonts w:ascii="Calibri" w:eastAsia="Times New Roman" w:hAnsi="Calibri"/>
                <w:color w:val="000000"/>
                <w:sz w:val="20"/>
                <w:lang w:val="en-US" w:eastAsia="en-US"/>
              </w:rPr>
              <w:t xml:space="preserve"> </w:t>
            </w:r>
            <w:r w:rsidRPr="00F23931">
              <w:rPr>
                <w:rFonts w:ascii="Calibri" w:eastAsia="Times New Roman" w:hAnsi="Calibri"/>
                <w:color w:val="000000"/>
                <w:sz w:val="20"/>
                <w:lang w:eastAsia="en-US"/>
              </w:rPr>
              <w:t>Κόσμιος</w:t>
            </w:r>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Hermes</w:t>
            </w:r>
            <w:r w:rsidRPr="00F23931">
              <w:rPr>
                <w:rFonts w:ascii="Calibri" w:eastAsia="Times New Roman" w:hAnsi="Calibri"/>
                <w:color w:val="000000"/>
                <w:sz w:val="20"/>
                <w:lang w:val="en-US" w:eastAsia="en-US"/>
              </w:rPr>
              <w:t xml:space="preserve"> 97, 432-39</w:t>
            </w:r>
          </w:p>
          <w:p w14:paraId="5A04BF90"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MOODIE, E.K. 2007. “</w:t>
            </w:r>
            <w:proofErr w:type="spellStart"/>
            <w:r w:rsidRPr="00F23931">
              <w:rPr>
                <w:rFonts w:ascii="Calibri" w:eastAsia="Times New Roman" w:hAnsi="Calibri"/>
                <w:color w:val="000000"/>
                <w:sz w:val="20"/>
                <w:lang w:val="en-US" w:eastAsia="en-US"/>
              </w:rPr>
              <w:t>Metatheater</w:t>
            </w:r>
            <w:proofErr w:type="spellEnd"/>
            <w:r w:rsidRPr="00F23931">
              <w:rPr>
                <w:rFonts w:ascii="Calibri" w:eastAsia="Times New Roman" w:hAnsi="Calibri"/>
                <w:color w:val="000000"/>
                <w:sz w:val="20"/>
                <w:lang w:val="en-US" w:eastAsia="en-US"/>
              </w:rPr>
              <w:t xml:space="preserve">, Pretense Disruption, and Social Class in Greek and Roman Comedy”, Diss. </w:t>
            </w:r>
            <w:proofErr w:type="spellStart"/>
            <w:r w:rsidRPr="00F23931">
              <w:rPr>
                <w:rFonts w:ascii="Calibri" w:eastAsia="Times New Roman" w:hAnsi="Calibri"/>
                <w:color w:val="000000"/>
                <w:sz w:val="20"/>
                <w:lang w:val="en-US" w:eastAsia="en-US"/>
              </w:rPr>
              <w:t>Pennsylavania</w:t>
            </w:r>
            <w:proofErr w:type="spellEnd"/>
          </w:p>
          <w:p w14:paraId="0335DE45"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MOONEY, W.W. 1914. “The House Door on the Ancient Stage”, Diss. Princeton</w:t>
            </w:r>
          </w:p>
          <w:p w14:paraId="449CA035"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NARRENTI, M. 2012. Prostitute e </w:t>
            </w:r>
            <w:proofErr w:type="spellStart"/>
            <w:r w:rsidRPr="00F23931">
              <w:rPr>
                <w:rFonts w:ascii="Calibri" w:eastAsia="Times New Roman" w:hAnsi="Calibri"/>
                <w:color w:val="000000"/>
                <w:sz w:val="20"/>
                <w:lang w:val="en-US" w:eastAsia="en-US"/>
              </w:rPr>
              <w:t>cortigiane</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nella</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letteratura</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greca</w:t>
            </w:r>
            <w:proofErr w:type="spellEnd"/>
            <w:r w:rsidRPr="00F23931">
              <w:rPr>
                <w:rFonts w:ascii="Calibri" w:eastAsia="Times New Roman" w:hAnsi="Calibri"/>
                <w:color w:val="000000"/>
                <w:sz w:val="20"/>
                <w:lang w:val="en-US" w:eastAsia="en-US"/>
              </w:rPr>
              <w:t>. Diss. Padova</w:t>
            </w:r>
          </w:p>
          <w:p w14:paraId="47BAF25D"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OSMUN, G.F. 1952. “Dialogue Technique in Menander”, Diss. Michigan </w:t>
            </w:r>
          </w:p>
          <w:p w14:paraId="69F0B3D9"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PARKER, L.P.E. 2001. “Where Is Phaedra?”, </w:t>
            </w:r>
            <w:r w:rsidRPr="00F23931">
              <w:rPr>
                <w:rFonts w:ascii="Calibri" w:eastAsia="Times New Roman" w:hAnsi="Calibri"/>
                <w:i/>
                <w:color w:val="000000"/>
                <w:sz w:val="20"/>
                <w:lang w:val="en-US" w:eastAsia="en-US"/>
              </w:rPr>
              <w:t>Greece &amp; Rome</w:t>
            </w:r>
            <w:r w:rsidRPr="00F23931">
              <w:rPr>
                <w:rFonts w:ascii="Calibri" w:eastAsia="Times New Roman" w:hAnsi="Calibri"/>
                <w:color w:val="000000"/>
                <w:sz w:val="20"/>
                <w:lang w:val="en-US" w:eastAsia="en-US"/>
              </w:rPr>
              <w:t xml:space="preserve"> 48, 45-52 </w:t>
            </w:r>
          </w:p>
          <w:p w14:paraId="52307268" w14:textId="77777777" w:rsidR="00F23931" w:rsidRPr="00F23931" w:rsidRDefault="00F23931" w:rsidP="00597490">
            <w:pPr>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PETRIDES, A. K. 2014. </w:t>
            </w:r>
            <w:r w:rsidRPr="00F23931">
              <w:rPr>
                <w:rFonts w:ascii="Calibri" w:eastAsia="Times New Roman" w:hAnsi="Calibri"/>
                <w:i/>
                <w:color w:val="000000"/>
                <w:sz w:val="20"/>
                <w:lang w:val="en-US" w:eastAsia="en-US"/>
              </w:rPr>
              <w:t>Menander, New Comedy and the Visual</w:t>
            </w:r>
            <w:r w:rsidRPr="00F23931">
              <w:rPr>
                <w:rFonts w:ascii="Calibri" w:eastAsia="Times New Roman" w:hAnsi="Calibri"/>
                <w:color w:val="000000"/>
                <w:sz w:val="20"/>
                <w:lang w:val="en-US" w:eastAsia="en-US"/>
              </w:rPr>
              <w:t>. Cambridge</w:t>
            </w:r>
          </w:p>
          <w:p w14:paraId="27A1F32C"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POST, L.A. 1926. “The Feminism of Menander”, </w:t>
            </w:r>
            <w:r w:rsidRPr="00F23931">
              <w:rPr>
                <w:rFonts w:ascii="Calibri" w:eastAsia="Times New Roman" w:hAnsi="Calibri"/>
                <w:i/>
                <w:color w:val="000000"/>
                <w:sz w:val="20"/>
                <w:lang w:val="en-US" w:eastAsia="en-US"/>
              </w:rPr>
              <w:t>Classical Weekly</w:t>
            </w:r>
            <w:r w:rsidRPr="00F23931">
              <w:rPr>
                <w:rFonts w:ascii="Calibri" w:eastAsia="Times New Roman" w:hAnsi="Calibri"/>
                <w:color w:val="000000"/>
                <w:sz w:val="20"/>
                <w:lang w:val="en-US" w:eastAsia="en-US"/>
              </w:rPr>
              <w:t xml:space="preserve"> 19, 198-202</w:t>
            </w:r>
          </w:p>
          <w:p w14:paraId="0AFAAE56"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_______ 1938. “Aristotle and Menander”, </w:t>
            </w:r>
            <w:r w:rsidRPr="00F23931">
              <w:rPr>
                <w:rFonts w:ascii="Calibri" w:eastAsia="Times New Roman" w:hAnsi="Calibri"/>
                <w:i/>
                <w:color w:val="000000"/>
                <w:sz w:val="20"/>
                <w:lang w:val="en-US" w:eastAsia="en-US"/>
              </w:rPr>
              <w:t>Transactions of the American Philological Association</w:t>
            </w:r>
            <w:r w:rsidRPr="00F23931">
              <w:rPr>
                <w:rFonts w:ascii="Calibri" w:eastAsia="Times New Roman" w:hAnsi="Calibri"/>
                <w:color w:val="000000"/>
                <w:sz w:val="20"/>
                <w:lang w:val="en-US" w:eastAsia="en-US"/>
              </w:rPr>
              <w:t xml:space="preserve"> 69, 1-42</w:t>
            </w:r>
          </w:p>
          <w:p w14:paraId="4DFEDA6E"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_______ 1940. “Woman’s Place in Menander’s Athens”, </w:t>
            </w:r>
            <w:r w:rsidRPr="00F23931">
              <w:rPr>
                <w:rFonts w:ascii="Calibri" w:eastAsia="Times New Roman" w:hAnsi="Calibri"/>
                <w:i/>
                <w:color w:val="000000"/>
                <w:sz w:val="20"/>
                <w:lang w:val="en-US" w:eastAsia="en-US"/>
              </w:rPr>
              <w:t>Transactions of the American Philological Association</w:t>
            </w:r>
            <w:r w:rsidRPr="00F23931">
              <w:rPr>
                <w:rFonts w:ascii="Calibri" w:eastAsia="Times New Roman" w:hAnsi="Calibri"/>
                <w:color w:val="000000"/>
                <w:sz w:val="20"/>
                <w:lang w:val="en-US" w:eastAsia="en-US"/>
              </w:rPr>
              <w:t xml:space="preserve"> 71, 420-59</w:t>
            </w:r>
          </w:p>
          <w:p w14:paraId="450E88D9"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REES, K. 1910. “The Three Actor Rule in Menander”, </w:t>
            </w:r>
            <w:r w:rsidRPr="00F23931">
              <w:rPr>
                <w:rFonts w:ascii="Calibri" w:eastAsia="Times New Roman" w:hAnsi="Calibri"/>
                <w:i/>
                <w:color w:val="000000"/>
                <w:sz w:val="20"/>
                <w:lang w:val="en-US" w:eastAsia="en-US"/>
              </w:rPr>
              <w:t>Classical Philology</w:t>
            </w:r>
            <w:r w:rsidRPr="00F23931">
              <w:rPr>
                <w:rFonts w:ascii="Calibri" w:eastAsia="Times New Roman" w:hAnsi="Calibri"/>
                <w:color w:val="000000"/>
                <w:sz w:val="20"/>
                <w:lang w:val="en-US" w:eastAsia="en-US"/>
              </w:rPr>
              <w:t xml:space="preserve"> 5:3, 291-302</w:t>
            </w:r>
          </w:p>
          <w:p w14:paraId="59A4D355"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ROBERT, CARL. 1911. </w:t>
            </w:r>
            <w:r w:rsidRPr="00F23931">
              <w:rPr>
                <w:rFonts w:ascii="Calibri" w:eastAsia="Times New Roman" w:hAnsi="Calibri"/>
                <w:i/>
                <w:color w:val="000000"/>
                <w:sz w:val="20"/>
                <w:lang w:val="en-US" w:eastAsia="en-US"/>
              </w:rPr>
              <w:t xml:space="preserve">Die </w:t>
            </w:r>
            <w:proofErr w:type="spellStart"/>
            <w:r w:rsidRPr="00F23931">
              <w:rPr>
                <w:rFonts w:ascii="Calibri" w:eastAsia="Times New Roman" w:hAnsi="Calibri"/>
                <w:i/>
                <w:color w:val="000000"/>
                <w:sz w:val="20"/>
                <w:lang w:val="en-US" w:eastAsia="en-US"/>
              </w:rPr>
              <w:t>Masken</w:t>
            </w:r>
            <w:proofErr w:type="spellEnd"/>
            <w:r w:rsidRPr="00F23931">
              <w:rPr>
                <w:rFonts w:ascii="Calibri" w:eastAsia="Times New Roman" w:hAnsi="Calibri"/>
                <w:i/>
                <w:color w:val="000000"/>
                <w:sz w:val="20"/>
                <w:lang w:val="en-US" w:eastAsia="en-US"/>
              </w:rPr>
              <w:t xml:space="preserve"> der </w:t>
            </w:r>
            <w:proofErr w:type="spellStart"/>
            <w:r w:rsidRPr="00F23931">
              <w:rPr>
                <w:rFonts w:ascii="Calibri" w:eastAsia="Times New Roman" w:hAnsi="Calibri"/>
                <w:i/>
                <w:color w:val="000000"/>
                <w:sz w:val="20"/>
                <w:lang w:val="en-US" w:eastAsia="en-US"/>
              </w:rPr>
              <w:t>neueren</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attischen</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Komoedie</w:t>
            </w:r>
            <w:proofErr w:type="spellEnd"/>
            <w:r w:rsidRPr="00F23931">
              <w:rPr>
                <w:rFonts w:ascii="Calibri" w:eastAsia="Times New Roman" w:hAnsi="Calibri"/>
                <w:color w:val="000000"/>
                <w:sz w:val="20"/>
                <w:lang w:val="en-US" w:eastAsia="en-US"/>
              </w:rPr>
              <w:t xml:space="preserve"> [illustration</w:t>
            </w:r>
            <w:proofErr w:type="gramStart"/>
            <w:r w:rsidRPr="00F23931">
              <w:rPr>
                <w:rFonts w:ascii="Calibri" w:eastAsia="Times New Roman" w:hAnsi="Calibri"/>
                <w:color w:val="000000"/>
                <w:sz w:val="20"/>
                <w:lang w:val="en-US" w:eastAsia="en-US"/>
              </w:rPr>
              <w:t>] ?</w:t>
            </w:r>
            <w:proofErr w:type="gramEnd"/>
          </w:p>
          <w:p w14:paraId="234C504D" w14:textId="77777777" w:rsidR="00F23931" w:rsidRPr="00F23931" w:rsidRDefault="00F23931" w:rsidP="00597490">
            <w:pPr>
              <w:autoSpaceDE w:val="0"/>
              <w:autoSpaceDN w:val="0"/>
              <w:adjustRightInd w:val="0"/>
              <w:rPr>
                <w:rFonts w:ascii="Calibri" w:eastAsia="Times New Roman" w:hAnsi="Calibri"/>
                <w:color w:val="000000"/>
                <w:sz w:val="20"/>
                <w:lang w:val="en-US"/>
              </w:rPr>
            </w:pPr>
            <w:r w:rsidRPr="00F23931">
              <w:rPr>
                <w:rFonts w:ascii="Calibri" w:eastAsia="Times New Roman" w:hAnsi="Calibri"/>
                <w:color w:val="000000"/>
                <w:sz w:val="20"/>
                <w:lang w:val="en-US"/>
              </w:rPr>
              <w:t xml:space="preserve">ROBERTSON, D. S. 1926. “Euripides </w:t>
            </w:r>
            <w:proofErr w:type="spellStart"/>
            <w:r w:rsidRPr="00F23931">
              <w:rPr>
                <w:rFonts w:ascii="Calibri" w:eastAsia="Times New Roman" w:hAnsi="Calibri"/>
                <w:color w:val="000000"/>
                <w:sz w:val="20"/>
                <w:lang w:val="en-US"/>
              </w:rPr>
              <w:t>oder</w:t>
            </w:r>
            <w:proofErr w:type="spellEnd"/>
            <w:r w:rsidRPr="00F23931">
              <w:rPr>
                <w:rFonts w:ascii="Calibri" w:eastAsia="Times New Roman" w:hAnsi="Calibri"/>
                <w:color w:val="000000"/>
                <w:sz w:val="20"/>
                <w:lang w:val="en-US"/>
              </w:rPr>
              <w:t xml:space="preserve"> Menander?”, </w:t>
            </w:r>
            <w:r w:rsidRPr="00F23931">
              <w:rPr>
                <w:rFonts w:ascii="Calibri" w:eastAsia="Times New Roman" w:hAnsi="Calibri"/>
                <w:i/>
                <w:color w:val="000000"/>
                <w:sz w:val="20"/>
                <w:lang w:val="en-US"/>
              </w:rPr>
              <w:t>Hermes</w:t>
            </w:r>
            <w:r w:rsidRPr="00F23931">
              <w:rPr>
                <w:rFonts w:ascii="Calibri" w:eastAsia="Times New Roman" w:hAnsi="Calibri"/>
                <w:color w:val="000000"/>
                <w:sz w:val="20"/>
                <w:lang w:val="en-US"/>
              </w:rPr>
              <w:t xml:space="preserve"> 61:3, 348-350</w:t>
            </w:r>
          </w:p>
          <w:p w14:paraId="41B16D71"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ROSIVACH, V.J. 1998. </w:t>
            </w:r>
            <w:r w:rsidRPr="00F23931">
              <w:rPr>
                <w:rFonts w:ascii="Calibri" w:eastAsia="Times New Roman" w:hAnsi="Calibri"/>
                <w:i/>
                <w:color w:val="000000"/>
                <w:sz w:val="20"/>
                <w:lang w:val="en-US" w:eastAsia="en-US"/>
              </w:rPr>
              <w:t>When a Young Man Falls in Love</w:t>
            </w:r>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The Sexual Exploitation of Women in New Comedy</w:t>
            </w:r>
            <w:r w:rsidRPr="00F23931">
              <w:rPr>
                <w:rFonts w:ascii="Calibri" w:eastAsia="Times New Roman" w:hAnsi="Calibri"/>
                <w:color w:val="000000"/>
                <w:sz w:val="20"/>
                <w:lang w:val="en-US" w:eastAsia="en-US"/>
              </w:rPr>
              <w:t xml:space="preserve">. Oxford &amp; New York </w:t>
            </w:r>
          </w:p>
          <w:p w14:paraId="4EC06F3A"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________ 2000. “The Audiences of New Comedy”, </w:t>
            </w:r>
            <w:r w:rsidRPr="00F23931">
              <w:rPr>
                <w:rFonts w:ascii="Calibri" w:eastAsia="Times New Roman" w:hAnsi="Calibri"/>
                <w:i/>
                <w:color w:val="000000"/>
                <w:sz w:val="20"/>
                <w:lang w:val="en-US" w:eastAsia="en-US"/>
              </w:rPr>
              <w:t>Greece &amp; Rome</w:t>
            </w:r>
            <w:r w:rsidRPr="00F23931">
              <w:rPr>
                <w:rFonts w:ascii="Calibri" w:eastAsia="Times New Roman" w:hAnsi="Calibri"/>
                <w:color w:val="000000"/>
                <w:sz w:val="20"/>
                <w:lang w:val="en-US" w:eastAsia="en-US"/>
              </w:rPr>
              <w:t>, Second Series, 47, 169-71</w:t>
            </w:r>
          </w:p>
          <w:p w14:paraId="4777E27B"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RUBENBAUER, H. 1912. </w:t>
            </w:r>
            <w:r w:rsidRPr="00F23931">
              <w:rPr>
                <w:rFonts w:ascii="Calibri" w:eastAsia="Times New Roman" w:hAnsi="Calibri"/>
                <w:i/>
                <w:color w:val="000000"/>
                <w:sz w:val="20"/>
                <w:lang w:val="en-US" w:eastAsia="en-US"/>
              </w:rPr>
              <w:t xml:space="preserve">Der </w:t>
            </w:r>
            <w:proofErr w:type="spellStart"/>
            <w:r w:rsidRPr="00F23931">
              <w:rPr>
                <w:rFonts w:ascii="Calibri" w:eastAsia="Times New Roman" w:hAnsi="Calibri"/>
                <w:i/>
                <w:color w:val="000000"/>
                <w:sz w:val="20"/>
                <w:lang w:val="en-US" w:eastAsia="en-US"/>
              </w:rPr>
              <w:t>Bau</w:t>
            </w:r>
            <w:proofErr w:type="spellEnd"/>
            <w:r w:rsidRPr="00F23931">
              <w:rPr>
                <w:rFonts w:ascii="Calibri" w:eastAsia="Times New Roman" w:hAnsi="Calibri"/>
                <w:i/>
                <w:color w:val="000000"/>
                <w:sz w:val="20"/>
                <w:lang w:val="en-US" w:eastAsia="en-US"/>
              </w:rPr>
              <w:t xml:space="preserve"> des </w:t>
            </w:r>
            <w:proofErr w:type="spellStart"/>
            <w:r w:rsidRPr="00F23931">
              <w:rPr>
                <w:rFonts w:ascii="Calibri" w:eastAsia="Times New Roman" w:hAnsi="Calibri"/>
                <w:i/>
                <w:color w:val="000000"/>
                <w:sz w:val="20"/>
                <w:lang w:val="en-US" w:eastAsia="en-US"/>
              </w:rPr>
              <w:t>jambischen</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Trimeters</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bei</w:t>
            </w:r>
            <w:proofErr w:type="spellEnd"/>
            <w:r w:rsidRPr="00F23931">
              <w:rPr>
                <w:rFonts w:ascii="Calibri" w:eastAsia="Times New Roman" w:hAnsi="Calibri"/>
                <w:i/>
                <w:color w:val="000000"/>
                <w:sz w:val="20"/>
                <w:lang w:val="en-US" w:eastAsia="en-US"/>
              </w:rPr>
              <w:t xml:space="preserve"> Menander</w:t>
            </w:r>
            <w:r w:rsidRPr="00F23931">
              <w:rPr>
                <w:rFonts w:ascii="Calibri" w:eastAsia="Times New Roman" w:hAnsi="Calibri"/>
                <w:color w:val="000000"/>
                <w:sz w:val="20"/>
                <w:lang w:val="en-US" w:eastAsia="en-US"/>
              </w:rPr>
              <w:t xml:space="preserve">. Tübingen </w:t>
            </w:r>
          </w:p>
          <w:p w14:paraId="5D385D6D"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RUSSELL, A.G. 1937. “Euripides and the New Comedy”, </w:t>
            </w:r>
            <w:r w:rsidRPr="00F23931">
              <w:rPr>
                <w:rFonts w:ascii="Calibri" w:eastAsia="Times New Roman" w:hAnsi="Calibri"/>
                <w:i/>
                <w:color w:val="000000"/>
                <w:sz w:val="20"/>
                <w:lang w:val="en-US" w:eastAsia="en-US"/>
              </w:rPr>
              <w:t xml:space="preserve">Greece &amp; Rome </w:t>
            </w:r>
            <w:r w:rsidRPr="00F23931">
              <w:rPr>
                <w:rFonts w:ascii="Calibri" w:eastAsia="Times New Roman" w:hAnsi="Calibri"/>
                <w:color w:val="000000"/>
                <w:sz w:val="20"/>
                <w:lang w:val="en-US" w:eastAsia="en-US"/>
              </w:rPr>
              <w:t>6:17, 103-10</w:t>
            </w:r>
          </w:p>
          <w:p w14:paraId="56650925"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SANDBACH, F. H. 1977. </w:t>
            </w:r>
            <w:r w:rsidRPr="00F23931">
              <w:rPr>
                <w:rFonts w:ascii="Calibri" w:eastAsia="Times New Roman" w:hAnsi="Calibri"/>
                <w:i/>
                <w:color w:val="000000"/>
                <w:sz w:val="20"/>
                <w:lang w:val="en-US" w:eastAsia="en-US"/>
              </w:rPr>
              <w:t>The Comic Theatre of Greece and Rome</w:t>
            </w:r>
            <w:r w:rsidRPr="00F23931">
              <w:rPr>
                <w:rFonts w:ascii="Calibri" w:eastAsia="Times New Roman" w:hAnsi="Calibri"/>
                <w:color w:val="000000"/>
                <w:sz w:val="20"/>
                <w:lang w:val="en-US" w:eastAsia="en-US"/>
              </w:rPr>
              <w:t>. London</w:t>
            </w:r>
          </w:p>
          <w:p w14:paraId="7D1CB584"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SCHRŐDER, S. 1996. “Die </w:t>
            </w:r>
            <w:proofErr w:type="spellStart"/>
            <w:r w:rsidRPr="00F23931">
              <w:rPr>
                <w:rFonts w:ascii="Calibri" w:eastAsia="Times New Roman" w:hAnsi="Calibri"/>
                <w:color w:val="000000"/>
                <w:sz w:val="20"/>
                <w:lang w:val="en-US" w:eastAsia="en-US"/>
              </w:rPr>
              <w:t>Lebensdaten</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Menanders</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mit</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einem</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Anhang</w:t>
            </w:r>
            <w:proofErr w:type="spellEnd"/>
            <w:r w:rsidRPr="00F23931">
              <w:rPr>
                <w:rFonts w:ascii="Calibri" w:eastAsia="Times New Roman" w:hAnsi="Calibri"/>
                <w:color w:val="000000"/>
                <w:sz w:val="20"/>
                <w:lang w:val="en-US" w:eastAsia="en-US"/>
              </w:rPr>
              <w:t xml:space="preserve"> uber die </w:t>
            </w:r>
            <w:proofErr w:type="spellStart"/>
            <w:r w:rsidRPr="00F23931">
              <w:rPr>
                <w:rFonts w:ascii="Calibri" w:eastAsia="Times New Roman" w:hAnsi="Calibri"/>
                <w:color w:val="000000"/>
                <w:sz w:val="20"/>
                <w:lang w:val="en-US" w:eastAsia="en-US"/>
              </w:rPr>
              <w:t>Aufführungs-zeit</w:t>
            </w:r>
            <w:proofErr w:type="spellEnd"/>
            <w:r w:rsidRPr="00F23931">
              <w:rPr>
                <w:rFonts w:ascii="Calibri" w:eastAsia="Times New Roman" w:hAnsi="Calibri"/>
                <w:color w:val="000000"/>
                <w:sz w:val="20"/>
                <w:lang w:val="en-US" w:eastAsia="en-US"/>
              </w:rPr>
              <w:t xml:space="preserve"> seines </w:t>
            </w:r>
            <w:r w:rsidRPr="00F23931">
              <w:rPr>
                <w:rFonts w:ascii="Calibri" w:eastAsia="Times New Roman" w:hAnsi="Calibri"/>
                <w:i/>
                <w:color w:val="000000"/>
                <w:sz w:val="20"/>
                <w:lang w:eastAsia="en-US"/>
              </w:rPr>
              <w:t>ΕΑΥΤΟΝ</w:t>
            </w:r>
            <w:r w:rsidRPr="00F23931">
              <w:rPr>
                <w:rFonts w:ascii="Calibri" w:eastAsia="Times New Roman" w:hAnsi="Calibri"/>
                <w:i/>
                <w:color w:val="000000"/>
                <w:sz w:val="20"/>
                <w:lang w:val="en-US" w:eastAsia="en-US"/>
              </w:rPr>
              <w:t xml:space="preserve"> </w:t>
            </w:r>
            <w:r w:rsidRPr="00F23931">
              <w:rPr>
                <w:rFonts w:ascii="Calibri" w:eastAsia="Times New Roman" w:hAnsi="Calibri"/>
                <w:i/>
                <w:color w:val="000000"/>
                <w:sz w:val="20"/>
                <w:lang w:eastAsia="en-US"/>
              </w:rPr>
              <w:t>ΤΙΜΩΡΟΥΜΕΝΟΣ</w:t>
            </w:r>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Zeitschrift</w:t>
            </w:r>
            <w:proofErr w:type="spellEnd"/>
            <w:r w:rsidRPr="00F23931">
              <w:rPr>
                <w:rFonts w:ascii="Calibri" w:eastAsia="Times New Roman" w:hAnsi="Calibri"/>
                <w:i/>
                <w:color w:val="000000"/>
                <w:sz w:val="20"/>
                <w:lang w:val="en-US" w:eastAsia="en-US"/>
              </w:rPr>
              <w:t xml:space="preserve"> für </w:t>
            </w:r>
            <w:proofErr w:type="spellStart"/>
            <w:r w:rsidRPr="00F23931">
              <w:rPr>
                <w:rFonts w:ascii="Calibri" w:eastAsia="Times New Roman" w:hAnsi="Calibri"/>
                <w:i/>
                <w:color w:val="000000"/>
                <w:sz w:val="20"/>
                <w:lang w:val="en-US" w:eastAsia="en-US"/>
              </w:rPr>
              <w:t>Papyrologie</w:t>
            </w:r>
            <w:proofErr w:type="spellEnd"/>
            <w:r w:rsidRPr="00F23931">
              <w:rPr>
                <w:rFonts w:ascii="Calibri" w:eastAsia="Times New Roman" w:hAnsi="Calibri"/>
                <w:i/>
                <w:color w:val="000000"/>
                <w:sz w:val="20"/>
                <w:lang w:val="en-US" w:eastAsia="en-US"/>
              </w:rPr>
              <w:t xml:space="preserve"> und </w:t>
            </w:r>
            <w:proofErr w:type="spellStart"/>
            <w:r w:rsidRPr="00F23931">
              <w:rPr>
                <w:rFonts w:ascii="Calibri" w:eastAsia="Times New Roman" w:hAnsi="Calibri"/>
                <w:i/>
                <w:color w:val="000000"/>
                <w:sz w:val="20"/>
                <w:lang w:val="en-US" w:eastAsia="en-US"/>
              </w:rPr>
              <w:t>Epigraphik</w:t>
            </w:r>
            <w:proofErr w:type="spellEnd"/>
            <w:r w:rsidRPr="00F23931">
              <w:rPr>
                <w:rFonts w:ascii="Calibri" w:eastAsia="Times New Roman" w:hAnsi="Calibri"/>
                <w:color w:val="000000"/>
                <w:sz w:val="20"/>
                <w:lang w:val="en-US" w:eastAsia="en-US"/>
              </w:rPr>
              <w:t xml:space="preserve"> 113, 35-48</w:t>
            </w:r>
          </w:p>
          <w:p w14:paraId="516C8A6E"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SHREVE-PRICE, S.S. 2014 “Courtesans Lucian, Diss. Laughter in the Exchange: Lucian’s Invention of the Comic Dialogue”. Diss. Ohio</w:t>
            </w:r>
          </w:p>
          <w:p w14:paraId="4C077301"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SMITH, J.M. 1882.  </w:t>
            </w:r>
            <w:r w:rsidRPr="00F23931">
              <w:rPr>
                <w:rFonts w:ascii="Calibri" w:eastAsia="Times New Roman" w:hAnsi="Calibri"/>
                <w:i/>
                <w:color w:val="000000"/>
                <w:sz w:val="20"/>
                <w:lang w:val="en-US" w:eastAsia="en-US"/>
              </w:rPr>
              <w:t>Ancient Greek Female Costume</w:t>
            </w:r>
            <w:r w:rsidRPr="00F23931">
              <w:rPr>
                <w:rFonts w:ascii="Calibri" w:eastAsia="Times New Roman" w:hAnsi="Calibri"/>
                <w:color w:val="000000"/>
                <w:sz w:val="20"/>
                <w:lang w:val="en-US" w:eastAsia="en-US"/>
              </w:rPr>
              <w:t>. London</w:t>
            </w:r>
          </w:p>
          <w:p w14:paraId="54D3CD6C" w14:textId="77777777" w:rsidR="00F23931" w:rsidRPr="00F23931" w:rsidRDefault="00F23931" w:rsidP="00597490">
            <w:pPr>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SOMMERSTEIN, A.H. 2013. </w:t>
            </w:r>
            <w:r w:rsidRPr="00F23931">
              <w:rPr>
                <w:rFonts w:ascii="Calibri" w:eastAsia="Times New Roman" w:hAnsi="Calibri"/>
                <w:i/>
                <w:color w:val="000000"/>
                <w:sz w:val="20"/>
                <w:lang w:val="en-US" w:eastAsia="en-US"/>
              </w:rPr>
              <w:t>Menander</w:t>
            </w:r>
            <w:r w:rsidRPr="00F23931">
              <w:rPr>
                <w:rFonts w:ascii="Calibri" w:eastAsia="Times New Roman" w:hAnsi="Calibri"/>
                <w:color w:val="000000"/>
                <w:sz w:val="20"/>
                <w:lang w:val="en-US" w:eastAsia="en-US"/>
              </w:rPr>
              <w:t>:</w:t>
            </w:r>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Cambridge</w:t>
            </w:r>
          </w:p>
          <w:p w14:paraId="5C7C7CD4" w14:textId="77777777" w:rsidR="00F23931" w:rsidRPr="00F23931" w:rsidRDefault="00F23931" w:rsidP="00597490">
            <w:pPr>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________ 2013. “Samian Questions”, </w:t>
            </w:r>
            <w:proofErr w:type="spellStart"/>
            <w:r w:rsidRPr="00F23931">
              <w:rPr>
                <w:rFonts w:ascii="Calibri" w:eastAsia="Times New Roman" w:hAnsi="Calibri"/>
                <w:i/>
                <w:color w:val="000000"/>
                <w:sz w:val="20"/>
                <w:lang w:val="en-US" w:eastAsia="en-US"/>
              </w:rPr>
              <w:t>Zeitschrift</w:t>
            </w:r>
            <w:proofErr w:type="spellEnd"/>
            <w:r w:rsidRPr="00F23931">
              <w:rPr>
                <w:rFonts w:ascii="Calibri" w:eastAsia="Times New Roman" w:hAnsi="Calibri"/>
                <w:i/>
                <w:color w:val="000000"/>
                <w:sz w:val="20"/>
                <w:lang w:val="en-US" w:eastAsia="en-US"/>
              </w:rPr>
              <w:t xml:space="preserve"> für </w:t>
            </w:r>
            <w:proofErr w:type="spellStart"/>
            <w:r w:rsidRPr="00F23931">
              <w:rPr>
                <w:rFonts w:ascii="Calibri" w:eastAsia="Times New Roman" w:hAnsi="Calibri"/>
                <w:i/>
                <w:color w:val="000000"/>
                <w:sz w:val="20"/>
                <w:lang w:val="en-US" w:eastAsia="en-US"/>
              </w:rPr>
              <w:t>Papyrologie</w:t>
            </w:r>
            <w:proofErr w:type="spellEnd"/>
            <w:r w:rsidRPr="00F23931">
              <w:rPr>
                <w:rFonts w:ascii="Calibri" w:eastAsia="Times New Roman" w:hAnsi="Calibri"/>
                <w:i/>
                <w:color w:val="000000"/>
                <w:sz w:val="20"/>
                <w:lang w:val="en-US" w:eastAsia="en-US"/>
              </w:rPr>
              <w:t xml:space="preserve"> und </w:t>
            </w:r>
            <w:proofErr w:type="spellStart"/>
            <w:r w:rsidRPr="00F23931">
              <w:rPr>
                <w:rFonts w:ascii="Calibri" w:eastAsia="Times New Roman" w:hAnsi="Calibri"/>
                <w:i/>
                <w:color w:val="000000"/>
                <w:sz w:val="20"/>
                <w:lang w:val="en-US" w:eastAsia="en-US"/>
              </w:rPr>
              <w:t>Epigraphik</w:t>
            </w:r>
            <w:proofErr w:type="spellEnd"/>
            <w:r w:rsidRPr="00F23931">
              <w:rPr>
                <w:rFonts w:ascii="Calibri" w:eastAsia="Times New Roman" w:hAnsi="Calibri"/>
                <w:color w:val="000000"/>
                <w:sz w:val="20"/>
                <w:lang w:val="en-US" w:eastAsia="en-US"/>
              </w:rPr>
              <w:t xml:space="preserve"> 185, 91–99</w:t>
            </w:r>
          </w:p>
          <w:p w14:paraId="2ECDADA1" w14:textId="77777777" w:rsidR="00F23931" w:rsidRPr="00F23931" w:rsidRDefault="00F23931" w:rsidP="00597490">
            <w:pPr>
              <w:ind w:left="567" w:hanging="567"/>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STOESSL, F. 1973. “</w:t>
            </w:r>
            <w:proofErr w:type="spellStart"/>
            <w:r w:rsidRPr="00F23931">
              <w:rPr>
                <w:rFonts w:ascii="Calibri" w:eastAsia="Times New Roman" w:hAnsi="Calibri"/>
                <w:color w:val="000000"/>
                <w:sz w:val="20"/>
                <w:lang w:val="en-US" w:eastAsia="en-US"/>
              </w:rPr>
              <w:t>Unkenntnis</w:t>
            </w:r>
            <w:proofErr w:type="spellEnd"/>
            <w:r w:rsidRPr="00F23931">
              <w:rPr>
                <w:rFonts w:ascii="Calibri" w:eastAsia="Times New Roman" w:hAnsi="Calibri"/>
                <w:color w:val="000000"/>
                <w:sz w:val="20"/>
                <w:lang w:val="en-US" w:eastAsia="en-US"/>
              </w:rPr>
              <w:t xml:space="preserve"> und </w:t>
            </w:r>
            <w:proofErr w:type="spellStart"/>
            <w:r w:rsidRPr="00F23931">
              <w:rPr>
                <w:rFonts w:ascii="Calibri" w:eastAsia="Times New Roman" w:hAnsi="Calibri"/>
                <w:color w:val="000000"/>
                <w:sz w:val="20"/>
                <w:lang w:val="en-US" w:eastAsia="en-US"/>
              </w:rPr>
              <w:t>Mißverstehen</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als</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Prinzip</w:t>
            </w:r>
            <w:proofErr w:type="spellEnd"/>
            <w:r w:rsidRPr="00F23931">
              <w:rPr>
                <w:rFonts w:ascii="Calibri" w:eastAsia="Times New Roman" w:hAnsi="Calibri"/>
                <w:color w:val="000000"/>
                <w:sz w:val="20"/>
                <w:lang w:val="en-US" w:eastAsia="en-US"/>
              </w:rPr>
              <w:t xml:space="preserve"> und Quelle der </w:t>
            </w:r>
            <w:proofErr w:type="spellStart"/>
            <w:r w:rsidRPr="00F23931">
              <w:rPr>
                <w:rFonts w:ascii="Calibri" w:eastAsia="Times New Roman" w:hAnsi="Calibri"/>
                <w:color w:val="000000"/>
                <w:sz w:val="20"/>
                <w:lang w:val="en-US" w:eastAsia="en-US"/>
              </w:rPr>
              <w:t>Komik</w:t>
            </w:r>
            <w:proofErr w:type="spellEnd"/>
            <w:r w:rsidRPr="00F23931">
              <w:rPr>
                <w:rFonts w:ascii="Calibri" w:eastAsia="Times New Roman" w:hAnsi="Calibri"/>
                <w:color w:val="000000"/>
                <w:sz w:val="20"/>
                <w:lang w:val="en-US" w:eastAsia="en-US"/>
              </w:rPr>
              <w:t xml:space="preserve"> in </w:t>
            </w:r>
            <w:proofErr w:type="spellStart"/>
            <w:r w:rsidRPr="00F23931">
              <w:rPr>
                <w:rFonts w:ascii="Calibri" w:eastAsia="Times New Roman" w:hAnsi="Calibri"/>
                <w:color w:val="000000"/>
                <w:sz w:val="20"/>
                <w:lang w:val="en-US" w:eastAsia="en-US"/>
              </w:rPr>
              <w:t>Menanders</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Rheinisches</w:t>
            </w:r>
            <w:proofErr w:type="spellEnd"/>
            <w:r w:rsidRPr="00F23931">
              <w:rPr>
                <w:rFonts w:ascii="Calibri" w:eastAsia="Times New Roman" w:hAnsi="Calibri"/>
                <w:i/>
                <w:color w:val="000000"/>
                <w:sz w:val="20"/>
                <w:lang w:val="en-US" w:eastAsia="en-US"/>
              </w:rPr>
              <w:t xml:space="preserve"> Museum </w:t>
            </w:r>
            <w:r w:rsidRPr="00F23931">
              <w:rPr>
                <w:rFonts w:ascii="Calibri" w:eastAsia="Times New Roman" w:hAnsi="Calibri"/>
                <w:color w:val="000000"/>
                <w:sz w:val="20"/>
                <w:lang w:val="en-US" w:eastAsia="en-US"/>
              </w:rPr>
              <w:t>116, 21-45</w:t>
            </w:r>
          </w:p>
          <w:p w14:paraId="238AC073" w14:textId="77777777" w:rsidR="00F23931" w:rsidRPr="00F23931" w:rsidRDefault="00F23931" w:rsidP="00597490">
            <w:pPr>
              <w:ind w:left="567" w:hanging="567"/>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SUDHAUS, S. 1914. </w:t>
            </w:r>
            <w:proofErr w:type="spellStart"/>
            <w:r w:rsidRPr="00F23931">
              <w:rPr>
                <w:rFonts w:ascii="Calibri" w:eastAsia="Times New Roman" w:hAnsi="Calibri"/>
                <w:i/>
                <w:color w:val="000000"/>
                <w:sz w:val="20"/>
                <w:lang w:val="en-US" w:eastAsia="en-US"/>
              </w:rPr>
              <w:t>Menanderstudien</w:t>
            </w:r>
            <w:proofErr w:type="spellEnd"/>
            <w:r w:rsidRPr="00F23931">
              <w:rPr>
                <w:rFonts w:ascii="Calibri" w:eastAsia="Times New Roman" w:hAnsi="Calibri"/>
                <w:color w:val="000000"/>
                <w:sz w:val="20"/>
                <w:lang w:val="en-US" w:eastAsia="en-US"/>
              </w:rPr>
              <w:t>. Bonn</w:t>
            </w:r>
          </w:p>
          <w:p w14:paraId="1D05AFC8" w14:textId="77777777" w:rsidR="00F23931" w:rsidRPr="00F23931" w:rsidRDefault="00F23931" w:rsidP="00597490">
            <w:pPr>
              <w:ind w:left="567" w:hanging="567"/>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THOMAS, R.F. 1984. “Menander and Catullus 8”,</w:t>
            </w:r>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Rheinisches</w:t>
            </w:r>
            <w:proofErr w:type="spellEnd"/>
            <w:r w:rsidRPr="00F23931">
              <w:rPr>
                <w:rFonts w:ascii="Calibri" w:eastAsia="Times New Roman" w:hAnsi="Calibri"/>
                <w:i/>
                <w:color w:val="000000"/>
                <w:sz w:val="20"/>
                <w:lang w:val="en-US" w:eastAsia="en-US"/>
              </w:rPr>
              <w:t xml:space="preserve"> Museum </w:t>
            </w:r>
            <w:r w:rsidRPr="00F23931">
              <w:rPr>
                <w:rFonts w:ascii="Calibri" w:eastAsia="Times New Roman" w:hAnsi="Calibri"/>
                <w:color w:val="000000"/>
                <w:sz w:val="20"/>
                <w:lang w:val="en-US" w:eastAsia="en-US"/>
              </w:rPr>
              <w:t xml:space="preserve">127, 308-16 </w:t>
            </w:r>
          </w:p>
          <w:p w14:paraId="7E354160" w14:textId="77777777" w:rsidR="00F23931" w:rsidRPr="00F23931" w:rsidRDefault="00F23931" w:rsidP="00597490">
            <w:pPr>
              <w:ind w:left="567" w:hanging="567"/>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________ 1990. “Menander,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380-83”,</w:t>
            </w:r>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Zeitschrift</w:t>
            </w:r>
            <w:proofErr w:type="spellEnd"/>
            <w:r w:rsidRPr="00F23931">
              <w:rPr>
                <w:rFonts w:ascii="Calibri" w:eastAsia="Times New Roman" w:hAnsi="Calibri"/>
                <w:i/>
                <w:color w:val="000000"/>
                <w:sz w:val="20"/>
                <w:lang w:val="en-US" w:eastAsia="en-US"/>
              </w:rPr>
              <w:t xml:space="preserve"> für </w:t>
            </w:r>
            <w:proofErr w:type="spellStart"/>
            <w:r w:rsidRPr="00F23931">
              <w:rPr>
                <w:rFonts w:ascii="Calibri" w:eastAsia="Times New Roman" w:hAnsi="Calibri"/>
                <w:i/>
                <w:color w:val="000000"/>
                <w:sz w:val="20"/>
                <w:lang w:val="en-US" w:eastAsia="en-US"/>
              </w:rPr>
              <w:t>Papyrologie</w:t>
            </w:r>
            <w:proofErr w:type="spellEnd"/>
            <w:r w:rsidRPr="00F23931">
              <w:rPr>
                <w:rFonts w:ascii="Calibri" w:eastAsia="Times New Roman" w:hAnsi="Calibri"/>
                <w:i/>
                <w:color w:val="000000"/>
                <w:sz w:val="20"/>
                <w:lang w:val="en-US" w:eastAsia="en-US"/>
              </w:rPr>
              <w:t xml:space="preserve"> und </w:t>
            </w:r>
            <w:proofErr w:type="spellStart"/>
            <w:r w:rsidRPr="00F23931">
              <w:rPr>
                <w:rFonts w:ascii="Calibri" w:eastAsia="Times New Roman" w:hAnsi="Calibri"/>
                <w:i/>
                <w:color w:val="000000"/>
                <w:sz w:val="20"/>
                <w:lang w:val="en-US" w:eastAsia="en-US"/>
              </w:rPr>
              <w:t>Epigraphik</w:t>
            </w:r>
            <w:proofErr w:type="spellEnd"/>
            <w:r w:rsidRPr="00F23931">
              <w:rPr>
                <w:rFonts w:ascii="Calibri" w:eastAsia="Times New Roman" w:hAnsi="Calibri"/>
                <w:i/>
                <w:color w:val="000000"/>
                <w:sz w:val="20"/>
                <w:lang w:val="en-US" w:eastAsia="en-US"/>
              </w:rPr>
              <w:t xml:space="preserve"> </w:t>
            </w:r>
            <w:r w:rsidRPr="00F23931">
              <w:rPr>
                <w:rFonts w:ascii="Calibri" w:eastAsia="Times New Roman" w:hAnsi="Calibri"/>
                <w:color w:val="000000"/>
                <w:sz w:val="20"/>
                <w:lang w:val="en-US" w:eastAsia="en-US"/>
              </w:rPr>
              <w:t>83, 215-18</w:t>
            </w:r>
          </w:p>
          <w:p w14:paraId="5C1A0924"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THUMIGER, C. 2003. “On Ancient and Modern (Meta)Theatres: Definitions and Practices”, </w:t>
            </w:r>
            <w:proofErr w:type="spellStart"/>
            <w:r w:rsidRPr="00F23931">
              <w:rPr>
                <w:rFonts w:ascii="Calibri" w:eastAsia="Times New Roman" w:hAnsi="Calibri"/>
                <w:i/>
                <w:color w:val="000000"/>
                <w:sz w:val="20"/>
                <w:lang w:val="en-US" w:eastAsia="en-US"/>
              </w:rPr>
              <w:t>Materiali</w:t>
            </w:r>
            <w:proofErr w:type="spellEnd"/>
            <w:r w:rsidRPr="00F23931">
              <w:rPr>
                <w:rFonts w:ascii="Calibri" w:eastAsia="Times New Roman" w:hAnsi="Calibri"/>
                <w:i/>
                <w:color w:val="000000"/>
                <w:sz w:val="20"/>
                <w:lang w:val="en-US" w:eastAsia="en-US"/>
              </w:rPr>
              <w:t xml:space="preserve"> e </w:t>
            </w:r>
            <w:proofErr w:type="spellStart"/>
            <w:r w:rsidRPr="00F23931">
              <w:rPr>
                <w:rFonts w:ascii="Calibri" w:eastAsia="Times New Roman" w:hAnsi="Calibri"/>
                <w:i/>
                <w:color w:val="000000"/>
                <w:sz w:val="20"/>
                <w:lang w:val="en-US" w:eastAsia="en-US"/>
              </w:rPr>
              <w:t>Discussioni</w:t>
            </w:r>
            <w:proofErr w:type="spellEnd"/>
            <w:r w:rsidRPr="00F23931">
              <w:rPr>
                <w:rFonts w:ascii="Calibri" w:eastAsia="Times New Roman" w:hAnsi="Calibri"/>
                <w:color w:val="000000"/>
                <w:sz w:val="20"/>
                <w:lang w:val="en-US" w:eastAsia="en-US"/>
              </w:rPr>
              <w:t xml:space="preserve"> 63, 9-58</w:t>
            </w:r>
          </w:p>
          <w:p w14:paraId="6DDDA149"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lastRenderedPageBreak/>
              <w:t xml:space="preserve">TRAILL, A. 1977. “Menander’s </w:t>
            </w:r>
            <w:proofErr w:type="spellStart"/>
            <w:r w:rsidRPr="00F23931">
              <w:rPr>
                <w:rFonts w:ascii="Calibri" w:eastAsia="Times New Roman" w:hAnsi="Calibri"/>
                <w:i/>
                <w:color w:val="000000"/>
                <w:sz w:val="20"/>
                <w:lang w:val="en-US" w:eastAsia="en-US"/>
              </w:rPr>
              <w:t>Hetairai</w:t>
            </w:r>
            <w:proofErr w:type="spellEnd"/>
            <w:r w:rsidRPr="00F23931">
              <w:rPr>
                <w:rFonts w:ascii="Calibri" w:eastAsia="Times New Roman" w:hAnsi="Calibri"/>
                <w:color w:val="000000"/>
                <w:sz w:val="20"/>
                <w:lang w:val="en-US" w:eastAsia="en-US"/>
              </w:rPr>
              <w:t>: Social Context and Dramatic Function”, Diss. Cambridge, MA</w:t>
            </w:r>
          </w:p>
          <w:p w14:paraId="6A816D58"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________ 2008. </w:t>
            </w:r>
            <w:r w:rsidRPr="00F23931">
              <w:rPr>
                <w:rFonts w:ascii="Calibri" w:eastAsia="Times New Roman" w:hAnsi="Calibri"/>
                <w:i/>
                <w:color w:val="000000"/>
                <w:sz w:val="20"/>
                <w:lang w:val="en-US" w:eastAsia="en-US"/>
              </w:rPr>
              <w:t>Women and the Comic Plot in Menander</w:t>
            </w:r>
            <w:r w:rsidRPr="00F23931">
              <w:rPr>
                <w:rFonts w:ascii="Calibri" w:eastAsia="Times New Roman" w:hAnsi="Calibri"/>
                <w:color w:val="000000"/>
                <w:sz w:val="20"/>
                <w:lang w:val="en-US" w:eastAsia="en-US"/>
              </w:rPr>
              <w:t>. Cambridge</w:t>
            </w:r>
          </w:p>
          <w:p w14:paraId="024CC4AE"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TREU, M. 1969. “Humane </w:t>
            </w:r>
            <w:proofErr w:type="spellStart"/>
            <w:r w:rsidRPr="00F23931">
              <w:rPr>
                <w:rFonts w:ascii="Calibri" w:eastAsia="Times New Roman" w:hAnsi="Calibri"/>
                <w:color w:val="000000"/>
                <w:sz w:val="20"/>
                <w:lang w:val="en-US" w:eastAsia="en-US"/>
              </w:rPr>
              <w:t>Handlungsmotive</w:t>
            </w:r>
            <w:proofErr w:type="spellEnd"/>
            <w:r w:rsidRPr="00F23931">
              <w:rPr>
                <w:rFonts w:ascii="Calibri" w:eastAsia="Times New Roman" w:hAnsi="Calibri"/>
                <w:color w:val="000000"/>
                <w:sz w:val="20"/>
                <w:lang w:val="en-US" w:eastAsia="en-US"/>
              </w:rPr>
              <w:t xml:space="preserve"> in der </w:t>
            </w:r>
            <w:proofErr w:type="spellStart"/>
            <w:r w:rsidRPr="00F23931">
              <w:rPr>
                <w:rFonts w:ascii="Calibri" w:eastAsia="Times New Roman" w:hAnsi="Calibri"/>
                <w:color w:val="000000"/>
                <w:sz w:val="20"/>
                <w:lang w:val="en-US" w:eastAsia="en-US"/>
              </w:rPr>
              <w:t>Samia</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Menanders</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Rheinisches</w:t>
            </w:r>
            <w:proofErr w:type="spellEnd"/>
            <w:r w:rsidRPr="00F23931">
              <w:rPr>
                <w:rFonts w:ascii="Calibri" w:eastAsia="Times New Roman" w:hAnsi="Calibri"/>
                <w:i/>
                <w:color w:val="000000"/>
                <w:sz w:val="20"/>
                <w:lang w:val="en-US" w:eastAsia="en-US"/>
              </w:rPr>
              <w:t xml:space="preserve"> Museum</w:t>
            </w:r>
            <w:r w:rsidRPr="00F23931">
              <w:rPr>
                <w:rFonts w:ascii="Calibri" w:eastAsia="Times New Roman" w:hAnsi="Calibri"/>
                <w:color w:val="000000"/>
                <w:sz w:val="20"/>
                <w:lang w:val="en-US" w:eastAsia="en-US"/>
              </w:rPr>
              <w:t xml:space="preserve"> 112, 230-254</w:t>
            </w:r>
          </w:p>
          <w:p w14:paraId="5621F66A"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TURNER, E. G. (</w:t>
            </w:r>
            <w:proofErr w:type="spellStart"/>
            <w:r w:rsidRPr="00F23931">
              <w:rPr>
                <w:rFonts w:ascii="Calibri" w:eastAsia="Times New Roman" w:hAnsi="Calibri"/>
                <w:color w:val="000000"/>
                <w:sz w:val="20"/>
                <w:lang w:eastAsia="en-US"/>
              </w:rPr>
              <w:t>επιμ</w:t>
            </w:r>
            <w:proofErr w:type="spellEnd"/>
            <w:r w:rsidRPr="00F23931">
              <w:rPr>
                <w:rFonts w:ascii="Calibri" w:eastAsia="Times New Roman" w:hAnsi="Calibri"/>
                <w:color w:val="000000"/>
                <w:sz w:val="20"/>
                <w:lang w:val="en-US" w:eastAsia="en-US"/>
              </w:rPr>
              <w:t xml:space="preserve">.) 1970. </w:t>
            </w:r>
            <w:proofErr w:type="spellStart"/>
            <w:r w:rsidRPr="00F23931">
              <w:rPr>
                <w:rFonts w:ascii="Calibri" w:eastAsia="Times New Roman" w:hAnsi="Calibri"/>
                <w:i/>
                <w:color w:val="000000"/>
                <w:sz w:val="20"/>
                <w:lang w:val="en-US" w:eastAsia="en-US"/>
              </w:rPr>
              <w:t>Entretiens</w:t>
            </w:r>
            <w:proofErr w:type="spellEnd"/>
            <w:r w:rsidRPr="00F23931">
              <w:rPr>
                <w:rFonts w:ascii="Calibri" w:eastAsia="Times New Roman" w:hAnsi="Calibri"/>
                <w:i/>
                <w:color w:val="000000"/>
                <w:sz w:val="20"/>
                <w:lang w:val="en-US" w:eastAsia="en-US"/>
              </w:rPr>
              <w:t xml:space="preserve"> XVI</w:t>
            </w:r>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Ménandre</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Fondation</w:t>
            </w:r>
            <w:proofErr w:type="spellEnd"/>
            <w:r w:rsidRPr="00F23931">
              <w:rPr>
                <w:rFonts w:ascii="Calibri" w:eastAsia="Times New Roman" w:hAnsi="Calibri"/>
                <w:color w:val="000000"/>
                <w:sz w:val="20"/>
                <w:lang w:val="en-US" w:eastAsia="en-US"/>
              </w:rPr>
              <w:t xml:space="preserve"> Hardt”). </w:t>
            </w:r>
            <w:proofErr w:type="spellStart"/>
            <w:r w:rsidRPr="00F23931">
              <w:rPr>
                <w:rFonts w:ascii="Calibri" w:eastAsia="Times New Roman" w:hAnsi="Calibri"/>
                <w:color w:val="000000"/>
                <w:sz w:val="20"/>
                <w:lang w:val="en-US" w:eastAsia="en-US"/>
              </w:rPr>
              <w:t>Génève</w:t>
            </w:r>
            <w:proofErr w:type="spellEnd"/>
          </w:p>
          <w:p w14:paraId="6FF72AFB"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USSHER, R.G. 1977. “Old Comedy and ‘Character’: Some Comments”, Greece &amp; Rome 24, 71-9</w:t>
            </w:r>
          </w:p>
          <w:p w14:paraId="7838D44B"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VESTER, C.M. 2004. “Citizen Production, Citizen Identity: The Role of the </w:t>
            </w:r>
            <w:proofErr w:type="gramStart"/>
            <w:r w:rsidRPr="00F23931">
              <w:rPr>
                <w:rFonts w:ascii="Calibri" w:eastAsia="Times New Roman" w:hAnsi="Calibri"/>
                <w:color w:val="000000"/>
                <w:sz w:val="20"/>
                <w:lang w:val="en-US" w:eastAsia="en-US"/>
              </w:rPr>
              <w:t>Mother</w:t>
            </w:r>
            <w:proofErr w:type="gramEnd"/>
            <w:r w:rsidRPr="00F23931">
              <w:rPr>
                <w:rFonts w:ascii="Calibri" w:eastAsia="Times New Roman" w:hAnsi="Calibri"/>
                <w:color w:val="000000"/>
                <w:sz w:val="20"/>
                <w:lang w:val="en-US" w:eastAsia="en-US"/>
              </w:rPr>
              <w:t xml:space="preserve"> in Euripides and Menander”, Diss. Washington</w:t>
            </w:r>
          </w:p>
          <w:p w14:paraId="37353DDA"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________ 2013. “Staging the Oikos: Character and Belonging in Menander’s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color w:val="000000"/>
                <w:sz w:val="20"/>
                <w:lang w:eastAsia="en-US"/>
              </w:rPr>
              <w:t>σε</w:t>
            </w:r>
            <w:r w:rsidRPr="00F23931">
              <w:rPr>
                <w:rFonts w:ascii="Calibri" w:eastAsia="Times New Roman" w:hAnsi="Calibri"/>
                <w:color w:val="000000"/>
                <w:sz w:val="20"/>
                <w:lang w:val="en-US" w:eastAsia="en-US"/>
              </w:rPr>
              <w:t xml:space="preserve"> Ager, S. &amp; R. Faber (</w:t>
            </w:r>
            <w:proofErr w:type="spellStart"/>
            <w:r w:rsidRPr="00F23931">
              <w:rPr>
                <w:rFonts w:ascii="Calibri" w:eastAsia="Times New Roman" w:hAnsi="Calibri"/>
                <w:color w:val="000000"/>
                <w:sz w:val="20"/>
                <w:lang w:eastAsia="en-US"/>
              </w:rPr>
              <w:t>επιμ</w:t>
            </w:r>
            <w:proofErr w:type="spellEnd"/>
            <w:r w:rsidRPr="00F23931">
              <w:rPr>
                <w:rFonts w:ascii="Calibri" w:eastAsia="Times New Roman" w:hAnsi="Calibri"/>
                <w:color w:val="000000"/>
                <w:sz w:val="20"/>
                <w:lang w:val="en-US" w:eastAsia="en-US"/>
              </w:rPr>
              <w:t>.). </w:t>
            </w:r>
            <w:r w:rsidRPr="00F23931">
              <w:rPr>
                <w:rFonts w:ascii="Calibri" w:eastAsia="Times New Roman" w:hAnsi="Calibri"/>
                <w:i/>
                <w:color w:val="000000"/>
                <w:sz w:val="20"/>
                <w:lang w:val="en-US" w:eastAsia="en-US"/>
              </w:rPr>
              <w:t>Belonging and Isolation in the Hellenistic World</w:t>
            </w:r>
            <w:r w:rsidRPr="00F23931">
              <w:rPr>
                <w:rFonts w:ascii="Calibri" w:eastAsia="Times New Roman" w:hAnsi="Calibri"/>
                <w:color w:val="000000"/>
                <w:sz w:val="20"/>
                <w:lang w:val="en-US" w:eastAsia="en-US"/>
              </w:rPr>
              <w:t>. Toronto, 225-44</w:t>
            </w:r>
          </w:p>
          <w:p w14:paraId="1092B0BC"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VOGT-SPIRA, G. 1992. </w:t>
            </w:r>
            <w:proofErr w:type="spellStart"/>
            <w:r w:rsidRPr="00F23931">
              <w:rPr>
                <w:rFonts w:ascii="Calibri" w:eastAsia="Times New Roman" w:hAnsi="Calibri"/>
                <w:i/>
                <w:color w:val="000000"/>
                <w:sz w:val="20"/>
                <w:lang w:val="en-US" w:eastAsia="en-US"/>
              </w:rPr>
              <w:t>Dramaturgie</w:t>
            </w:r>
            <w:proofErr w:type="spellEnd"/>
            <w:r w:rsidRPr="00F23931">
              <w:rPr>
                <w:rFonts w:ascii="Calibri" w:eastAsia="Times New Roman" w:hAnsi="Calibri"/>
                <w:i/>
                <w:color w:val="000000"/>
                <w:sz w:val="20"/>
                <w:lang w:val="en-US" w:eastAsia="en-US"/>
              </w:rPr>
              <w:t xml:space="preserve"> des </w:t>
            </w:r>
            <w:proofErr w:type="spellStart"/>
            <w:r w:rsidRPr="00F23931">
              <w:rPr>
                <w:rFonts w:ascii="Calibri" w:eastAsia="Times New Roman" w:hAnsi="Calibri"/>
                <w:i/>
                <w:color w:val="000000"/>
                <w:sz w:val="20"/>
                <w:lang w:val="en-US" w:eastAsia="en-US"/>
              </w:rPr>
              <w:t>Zufalls</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 xml:space="preserve">Tyche und </w:t>
            </w:r>
            <w:proofErr w:type="spellStart"/>
            <w:r w:rsidRPr="00F23931">
              <w:rPr>
                <w:rFonts w:ascii="Calibri" w:eastAsia="Times New Roman" w:hAnsi="Calibri"/>
                <w:i/>
                <w:color w:val="000000"/>
                <w:sz w:val="20"/>
                <w:lang w:val="en-US" w:eastAsia="en-US"/>
              </w:rPr>
              <w:t>Handeln</w:t>
            </w:r>
            <w:proofErr w:type="spellEnd"/>
            <w:r w:rsidRPr="00F23931">
              <w:rPr>
                <w:rFonts w:ascii="Calibri" w:eastAsia="Times New Roman" w:hAnsi="Calibri"/>
                <w:i/>
                <w:color w:val="000000"/>
                <w:sz w:val="20"/>
                <w:lang w:val="en-US" w:eastAsia="en-US"/>
              </w:rPr>
              <w:t xml:space="preserve"> in der </w:t>
            </w:r>
            <w:proofErr w:type="spellStart"/>
            <w:r w:rsidRPr="00F23931">
              <w:rPr>
                <w:rFonts w:ascii="Calibri" w:eastAsia="Times New Roman" w:hAnsi="Calibri"/>
                <w:i/>
                <w:color w:val="000000"/>
                <w:sz w:val="20"/>
                <w:lang w:val="en-US" w:eastAsia="en-US"/>
              </w:rPr>
              <w:t>Komödie</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Menanders</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Zetemata</w:t>
            </w:r>
            <w:proofErr w:type="spellEnd"/>
            <w:r w:rsidRPr="00F23931">
              <w:rPr>
                <w:rFonts w:ascii="Calibri" w:eastAsia="Times New Roman" w:hAnsi="Calibri"/>
                <w:color w:val="000000"/>
                <w:sz w:val="20"/>
                <w:lang w:val="en-US" w:eastAsia="en-US"/>
              </w:rPr>
              <w:t>” 88). München</w:t>
            </w:r>
          </w:p>
          <w:p w14:paraId="6692DC49"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WALTON, J. M. &amp; P. D. ARNOTT. 1996. </w:t>
            </w:r>
            <w:r w:rsidRPr="00F23931">
              <w:rPr>
                <w:rFonts w:ascii="Calibri" w:eastAsia="Times New Roman" w:hAnsi="Calibri"/>
                <w:i/>
                <w:color w:val="000000"/>
                <w:sz w:val="20"/>
                <w:lang w:val="en-US" w:eastAsia="en-US"/>
              </w:rPr>
              <w:t>Menander and the Making of Comedy</w:t>
            </w:r>
            <w:r w:rsidRPr="00F23931">
              <w:rPr>
                <w:rFonts w:ascii="Calibri" w:eastAsia="Times New Roman" w:hAnsi="Calibri"/>
                <w:color w:val="000000"/>
                <w:sz w:val="20"/>
                <w:lang w:val="en-US" w:eastAsia="en-US"/>
              </w:rPr>
              <w:t>. Westport &amp; London</w:t>
            </w:r>
          </w:p>
          <w:p w14:paraId="2B19BB01"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WEBSTER, T. B. L. </w:t>
            </w:r>
            <w:r w:rsidRPr="00F23931">
              <w:rPr>
                <w:rFonts w:ascii="Calibri" w:eastAsia="Times New Roman" w:hAnsi="Calibri"/>
                <w:color w:val="000000"/>
                <w:sz w:val="20"/>
                <w:vertAlign w:val="superscript"/>
                <w:lang w:val="en-US" w:eastAsia="en-US"/>
              </w:rPr>
              <w:t>2</w:t>
            </w:r>
            <w:r w:rsidRPr="00F23931">
              <w:rPr>
                <w:rFonts w:ascii="Calibri" w:eastAsia="Times New Roman" w:hAnsi="Calibri"/>
                <w:color w:val="000000"/>
                <w:sz w:val="20"/>
                <w:lang w:val="en-US" w:eastAsia="en-US"/>
              </w:rPr>
              <w:t xml:space="preserve">1960. </w:t>
            </w:r>
            <w:r w:rsidRPr="00F23931">
              <w:rPr>
                <w:rFonts w:ascii="Calibri" w:eastAsia="Times New Roman" w:hAnsi="Calibri"/>
                <w:i/>
                <w:color w:val="000000"/>
                <w:sz w:val="20"/>
                <w:lang w:val="en-US" w:eastAsia="en-US"/>
              </w:rPr>
              <w:t>Studies in Menander</w:t>
            </w:r>
            <w:r w:rsidRPr="00F23931">
              <w:rPr>
                <w:rFonts w:ascii="Calibri" w:eastAsia="Times New Roman" w:hAnsi="Calibri"/>
                <w:color w:val="000000"/>
                <w:sz w:val="20"/>
                <w:lang w:val="en-US" w:eastAsia="en-US"/>
              </w:rPr>
              <w:t>. Manchester</w:t>
            </w:r>
          </w:p>
          <w:p w14:paraId="1527F114"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 </w:t>
            </w:r>
            <w:r w:rsidRPr="00F23931">
              <w:rPr>
                <w:rFonts w:ascii="Calibri" w:eastAsia="Times New Roman" w:hAnsi="Calibri"/>
                <w:color w:val="000000"/>
                <w:sz w:val="20"/>
                <w:vertAlign w:val="superscript"/>
                <w:lang w:val="en-US" w:eastAsia="en-US"/>
              </w:rPr>
              <w:t>2</w:t>
            </w:r>
            <w:r w:rsidRPr="00F23931">
              <w:rPr>
                <w:rFonts w:ascii="Calibri" w:eastAsia="Times New Roman" w:hAnsi="Calibri"/>
                <w:color w:val="000000"/>
                <w:sz w:val="20"/>
                <w:lang w:val="en-US" w:eastAsia="en-US"/>
              </w:rPr>
              <w:t xml:space="preserve">1970. </w:t>
            </w:r>
            <w:r w:rsidRPr="00F23931">
              <w:rPr>
                <w:rFonts w:ascii="Calibri" w:eastAsia="Times New Roman" w:hAnsi="Calibri"/>
                <w:i/>
                <w:color w:val="000000"/>
                <w:sz w:val="20"/>
                <w:lang w:val="en-US" w:eastAsia="en-US"/>
              </w:rPr>
              <w:t>Studies in Later Greek Comedy</w:t>
            </w:r>
            <w:r w:rsidRPr="00F23931">
              <w:rPr>
                <w:rFonts w:ascii="Calibri" w:eastAsia="Times New Roman" w:hAnsi="Calibri"/>
                <w:color w:val="000000"/>
                <w:sz w:val="20"/>
                <w:lang w:val="en-US" w:eastAsia="en-US"/>
              </w:rPr>
              <w:t>. Manchester</w:t>
            </w:r>
          </w:p>
          <w:p w14:paraId="38584C55"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 1974. </w:t>
            </w:r>
            <w:r w:rsidRPr="00F23931">
              <w:rPr>
                <w:rFonts w:ascii="Calibri" w:eastAsia="Times New Roman" w:hAnsi="Calibri"/>
                <w:i/>
                <w:color w:val="000000"/>
                <w:sz w:val="20"/>
                <w:lang w:val="en-US" w:eastAsia="en-US"/>
              </w:rPr>
              <w:t>An Introduction to Menander</w:t>
            </w:r>
            <w:r w:rsidRPr="00F23931">
              <w:rPr>
                <w:rFonts w:ascii="Calibri" w:eastAsia="Times New Roman" w:hAnsi="Calibri"/>
                <w:color w:val="000000"/>
                <w:sz w:val="20"/>
                <w:lang w:val="en-US" w:eastAsia="en-US"/>
              </w:rPr>
              <w:t>. Manchester</w:t>
            </w:r>
          </w:p>
          <w:p w14:paraId="2E7517F8"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WEILL, N. 1966. “</w:t>
            </w:r>
            <w:proofErr w:type="spellStart"/>
            <w:r w:rsidRPr="00F23931">
              <w:rPr>
                <w:rFonts w:ascii="Calibri" w:eastAsia="Times New Roman" w:hAnsi="Calibri"/>
                <w:color w:val="000000"/>
                <w:sz w:val="20"/>
                <w:lang w:val="en-US" w:eastAsia="en-US"/>
              </w:rPr>
              <w:t>Adoniazousai</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ou</w:t>
            </w:r>
            <w:proofErr w:type="spellEnd"/>
            <w:r w:rsidRPr="00F23931">
              <w:rPr>
                <w:rFonts w:ascii="Calibri" w:eastAsia="Times New Roman" w:hAnsi="Calibri"/>
                <w:color w:val="000000"/>
                <w:sz w:val="20"/>
                <w:lang w:val="en-US" w:eastAsia="en-US"/>
              </w:rPr>
              <w:t xml:space="preserve"> les femmes sur le </w:t>
            </w:r>
            <w:proofErr w:type="spellStart"/>
            <w:r w:rsidRPr="00F23931">
              <w:rPr>
                <w:rFonts w:ascii="Calibri" w:eastAsia="Times New Roman" w:hAnsi="Calibri"/>
                <w:color w:val="000000"/>
                <w:sz w:val="20"/>
                <w:lang w:val="en-US" w:eastAsia="en-US"/>
              </w:rPr>
              <w:t>toit</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 xml:space="preserve">Bulletin de </w:t>
            </w:r>
            <w:proofErr w:type="spellStart"/>
            <w:r w:rsidRPr="00F23931">
              <w:rPr>
                <w:rFonts w:ascii="Calibri" w:eastAsia="Times New Roman" w:hAnsi="Calibri"/>
                <w:i/>
                <w:color w:val="000000"/>
                <w:sz w:val="20"/>
                <w:lang w:val="en-US" w:eastAsia="en-US"/>
              </w:rPr>
              <w:t>correspondance</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héllénique</w:t>
            </w:r>
            <w:proofErr w:type="spellEnd"/>
            <w:r w:rsidRPr="00F23931">
              <w:rPr>
                <w:rFonts w:ascii="Calibri" w:eastAsia="Times New Roman" w:hAnsi="Calibri"/>
                <w:color w:val="000000"/>
                <w:sz w:val="20"/>
                <w:lang w:val="en-US" w:eastAsia="en-US"/>
              </w:rPr>
              <w:t xml:space="preserve"> 90, 664-98</w:t>
            </w:r>
          </w:p>
          <w:p w14:paraId="5D255CAF"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WEISSENBERGER, M. 1991. „</w:t>
            </w:r>
            <w:proofErr w:type="spellStart"/>
            <w:r w:rsidRPr="00F23931">
              <w:rPr>
                <w:rFonts w:ascii="Calibri" w:eastAsia="Times New Roman" w:hAnsi="Calibri"/>
                <w:color w:val="000000"/>
                <w:sz w:val="20"/>
                <w:lang w:val="en-US" w:eastAsia="en-US"/>
              </w:rPr>
              <w:t>Vater</w:t>
            </w:r>
            <w:proofErr w:type="spellEnd"/>
            <w:r w:rsidRPr="00F23931">
              <w:rPr>
                <w:rFonts w:ascii="Calibri" w:eastAsia="Times New Roman" w:hAnsi="Calibri"/>
                <w:color w:val="000000"/>
                <w:sz w:val="20"/>
                <w:lang w:val="en-US" w:eastAsia="en-US"/>
              </w:rPr>
              <w:t xml:space="preserve">-Sohn </w:t>
            </w:r>
            <w:proofErr w:type="spellStart"/>
            <w:r w:rsidRPr="00F23931">
              <w:rPr>
                <w:rFonts w:ascii="Calibri" w:eastAsia="Times New Roman" w:hAnsi="Calibri"/>
                <w:color w:val="000000"/>
                <w:sz w:val="20"/>
                <w:lang w:val="en-US" w:eastAsia="en-US"/>
              </w:rPr>
              <w:t>Beziehung</w:t>
            </w:r>
            <w:proofErr w:type="spellEnd"/>
            <w:r w:rsidRPr="00F23931">
              <w:rPr>
                <w:rFonts w:ascii="Calibri" w:eastAsia="Times New Roman" w:hAnsi="Calibri"/>
                <w:color w:val="000000"/>
                <w:sz w:val="20"/>
                <w:lang w:val="en-US" w:eastAsia="en-US"/>
              </w:rPr>
              <w:t xml:space="preserve"> und </w:t>
            </w:r>
            <w:proofErr w:type="spellStart"/>
            <w:r w:rsidRPr="00F23931">
              <w:rPr>
                <w:rFonts w:ascii="Calibri" w:eastAsia="Times New Roman" w:hAnsi="Calibri"/>
                <w:color w:val="000000"/>
                <w:sz w:val="20"/>
                <w:lang w:val="en-US" w:eastAsia="en-US"/>
              </w:rPr>
              <w:t>Komödienhandlung</w:t>
            </w:r>
            <w:proofErr w:type="spellEnd"/>
            <w:r w:rsidRPr="00F23931">
              <w:rPr>
                <w:rFonts w:ascii="Calibri" w:eastAsia="Times New Roman" w:hAnsi="Calibri"/>
                <w:color w:val="000000"/>
                <w:sz w:val="20"/>
                <w:lang w:val="en-US" w:eastAsia="en-US"/>
              </w:rPr>
              <w:t xml:space="preserve"> in </w:t>
            </w:r>
            <w:proofErr w:type="spellStart"/>
            <w:r w:rsidRPr="00F23931">
              <w:rPr>
                <w:rFonts w:ascii="Calibri" w:eastAsia="Times New Roman" w:hAnsi="Calibri"/>
                <w:color w:val="000000"/>
                <w:sz w:val="20"/>
                <w:lang w:val="en-US" w:eastAsia="en-US"/>
              </w:rPr>
              <w:t>Menanders</w:t>
            </w:r>
            <w:proofErr w:type="spellEnd"/>
            <w:r w:rsidRPr="00F23931">
              <w:rPr>
                <w:rFonts w:ascii="Calibri" w:eastAsia="Times New Roman" w:hAnsi="Calibri"/>
                <w:color w:val="000000"/>
                <w:sz w:val="20"/>
                <w:lang w:val="en-US" w:eastAsia="en-US"/>
              </w:rPr>
              <w:t xml:space="preserve"> </w:t>
            </w:r>
            <w:proofErr w:type="spellStart"/>
            <w:proofErr w:type="gramStart"/>
            <w:r w:rsidRPr="00F23931">
              <w:rPr>
                <w:rFonts w:ascii="Calibri" w:eastAsia="Times New Roman" w:hAnsi="Calibri"/>
                <w:color w:val="000000"/>
                <w:sz w:val="20"/>
                <w:lang w:val="en-US" w:eastAsia="en-US"/>
              </w:rPr>
              <w:t>Samia</w:t>
            </w:r>
            <w:proofErr w:type="spellEnd"/>
            <w:r w:rsidRPr="00F23931">
              <w:rPr>
                <w:rFonts w:ascii="Calibri" w:eastAsia="Times New Roman" w:hAnsi="Calibri"/>
                <w:color w:val="000000"/>
                <w:sz w:val="20"/>
                <w:lang w:val="en-US" w:eastAsia="en-US"/>
              </w:rPr>
              <w:t>“</w:t>
            </w:r>
            <w:proofErr w:type="gramEnd"/>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Hermes</w:t>
            </w:r>
            <w:r w:rsidRPr="00F23931">
              <w:rPr>
                <w:rFonts w:ascii="Calibri" w:eastAsia="Times New Roman" w:hAnsi="Calibri"/>
                <w:color w:val="000000"/>
                <w:sz w:val="20"/>
                <w:lang w:val="en-US" w:eastAsia="en-US"/>
              </w:rPr>
              <w:t xml:space="preserve"> 119, 415-34</w:t>
            </w:r>
          </w:p>
          <w:p w14:paraId="7D618C5F"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WEST, S.R. 1991. “Notes on the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color w:val="000000"/>
                <w:sz w:val="20"/>
                <w:lang w:val="en-US" w:eastAsia="en-US"/>
              </w:rPr>
              <w:t>”,</w:t>
            </w:r>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Zeitschrift</w:t>
            </w:r>
            <w:proofErr w:type="spellEnd"/>
            <w:r w:rsidRPr="00F23931">
              <w:rPr>
                <w:rFonts w:ascii="Calibri" w:eastAsia="Times New Roman" w:hAnsi="Calibri"/>
                <w:i/>
                <w:color w:val="000000"/>
                <w:sz w:val="20"/>
                <w:lang w:val="en-US" w:eastAsia="en-US"/>
              </w:rPr>
              <w:t xml:space="preserve"> für </w:t>
            </w:r>
            <w:proofErr w:type="spellStart"/>
            <w:r w:rsidRPr="00F23931">
              <w:rPr>
                <w:rFonts w:ascii="Calibri" w:eastAsia="Times New Roman" w:hAnsi="Calibri"/>
                <w:i/>
                <w:color w:val="000000"/>
                <w:sz w:val="20"/>
                <w:lang w:val="en-US" w:eastAsia="en-US"/>
              </w:rPr>
              <w:t>Papyrologie</w:t>
            </w:r>
            <w:proofErr w:type="spellEnd"/>
            <w:r w:rsidRPr="00F23931">
              <w:rPr>
                <w:rFonts w:ascii="Calibri" w:eastAsia="Times New Roman" w:hAnsi="Calibri"/>
                <w:i/>
                <w:color w:val="000000"/>
                <w:sz w:val="20"/>
                <w:lang w:val="en-US" w:eastAsia="en-US"/>
              </w:rPr>
              <w:t xml:space="preserve"> und </w:t>
            </w:r>
            <w:proofErr w:type="spellStart"/>
            <w:r w:rsidRPr="00F23931">
              <w:rPr>
                <w:rFonts w:ascii="Calibri" w:eastAsia="Times New Roman" w:hAnsi="Calibri"/>
                <w:i/>
                <w:color w:val="000000"/>
                <w:sz w:val="20"/>
                <w:lang w:val="en-US" w:eastAsia="en-US"/>
              </w:rPr>
              <w:t>Epigraphik</w:t>
            </w:r>
            <w:proofErr w:type="spellEnd"/>
            <w:r w:rsidRPr="00F23931">
              <w:rPr>
                <w:rFonts w:ascii="Calibri" w:eastAsia="Times New Roman" w:hAnsi="Calibri"/>
                <w:i/>
                <w:color w:val="000000"/>
                <w:sz w:val="20"/>
                <w:lang w:val="en-US" w:eastAsia="en-US"/>
              </w:rPr>
              <w:t xml:space="preserve"> </w:t>
            </w:r>
            <w:r w:rsidRPr="00F23931">
              <w:rPr>
                <w:rFonts w:ascii="Calibri" w:eastAsia="Times New Roman" w:hAnsi="Calibri"/>
                <w:color w:val="000000"/>
                <w:sz w:val="20"/>
                <w:lang w:val="en-US" w:eastAsia="en-US"/>
              </w:rPr>
              <w:t>88, 11-23</w:t>
            </w:r>
          </w:p>
          <w:p w14:paraId="225320CF"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eastAsia="en-US"/>
              </w:rPr>
            </w:pPr>
            <w:r w:rsidRPr="00F23931">
              <w:rPr>
                <w:rFonts w:ascii="Calibri" w:eastAsia="Times New Roman" w:hAnsi="Calibri"/>
                <w:color w:val="000000"/>
                <w:sz w:val="20"/>
                <w:lang w:val="en-US" w:eastAsia="en-US"/>
              </w:rPr>
              <w:t xml:space="preserve">WILAMOWITZ, U. von. 1925. </w:t>
            </w:r>
            <w:r w:rsidRPr="00F23931">
              <w:rPr>
                <w:rFonts w:ascii="Calibri" w:eastAsia="Times New Roman" w:hAnsi="Calibri"/>
                <w:i/>
                <w:color w:val="000000"/>
                <w:sz w:val="20"/>
                <w:lang w:val="en-US" w:eastAsia="en-US"/>
              </w:rPr>
              <w:t>Menander</w:t>
            </w:r>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 xml:space="preserve">Das </w:t>
            </w:r>
            <w:proofErr w:type="spellStart"/>
            <w:r w:rsidRPr="00F23931">
              <w:rPr>
                <w:rFonts w:ascii="Calibri" w:eastAsia="Times New Roman" w:hAnsi="Calibri"/>
                <w:i/>
                <w:color w:val="000000"/>
                <w:sz w:val="20"/>
                <w:lang w:val="en-US" w:eastAsia="en-US"/>
              </w:rPr>
              <w:t>Schiedsgericht</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eastAsia="en-US"/>
              </w:rPr>
              <w:t>Berlin</w:t>
            </w:r>
            <w:proofErr w:type="spellEnd"/>
            <w:r w:rsidRPr="00F23931">
              <w:rPr>
                <w:rFonts w:ascii="Calibri" w:eastAsia="Times New Roman" w:hAnsi="Calibri"/>
                <w:color w:val="000000"/>
                <w:sz w:val="20"/>
                <w:lang w:eastAsia="en-US"/>
              </w:rPr>
              <w:t xml:space="preserve"> [σχολιασμένη έκδοση των </w:t>
            </w:r>
            <w:proofErr w:type="spellStart"/>
            <w:r w:rsidRPr="00F23931">
              <w:rPr>
                <w:rFonts w:ascii="Calibri" w:eastAsia="Times New Roman" w:hAnsi="Calibri"/>
                <w:i/>
                <w:color w:val="000000"/>
                <w:sz w:val="20"/>
                <w:lang w:eastAsia="en-US"/>
              </w:rPr>
              <w:t>Eπιτρεπόντων</w:t>
            </w:r>
            <w:proofErr w:type="spellEnd"/>
            <w:r w:rsidRPr="00F23931">
              <w:rPr>
                <w:rFonts w:ascii="Calibri" w:eastAsia="Times New Roman" w:hAnsi="Calibri"/>
                <w:color w:val="000000"/>
                <w:sz w:val="20"/>
                <w:lang w:eastAsia="en-US"/>
              </w:rPr>
              <w:t>· σημαντικό το κεφ. με τίτλο: “</w:t>
            </w:r>
            <w:proofErr w:type="spellStart"/>
            <w:r w:rsidRPr="00F23931">
              <w:rPr>
                <w:rFonts w:ascii="Calibri" w:eastAsia="Times New Roman" w:hAnsi="Calibri"/>
                <w:color w:val="000000"/>
                <w:sz w:val="20"/>
                <w:lang w:eastAsia="en-US"/>
              </w:rPr>
              <w:t>Die</w:t>
            </w:r>
            <w:proofErr w:type="spellEnd"/>
            <w:r w:rsidRPr="00F23931">
              <w:rPr>
                <w:rFonts w:ascii="Calibri" w:eastAsia="Times New Roman" w:hAnsi="Calibri"/>
                <w:color w:val="000000"/>
                <w:sz w:val="20"/>
                <w:lang w:eastAsia="en-US"/>
              </w:rPr>
              <w:t xml:space="preserve"> </w:t>
            </w:r>
            <w:proofErr w:type="spellStart"/>
            <w:r w:rsidRPr="00F23931">
              <w:rPr>
                <w:rFonts w:ascii="Calibri" w:eastAsia="Times New Roman" w:hAnsi="Calibri"/>
                <w:color w:val="000000"/>
                <w:sz w:val="20"/>
                <w:lang w:eastAsia="en-US"/>
              </w:rPr>
              <w:t>Kunst</w:t>
            </w:r>
            <w:proofErr w:type="spellEnd"/>
            <w:r w:rsidRPr="00F23931">
              <w:rPr>
                <w:rFonts w:ascii="Calibri" w:eastAsia="Times New Roman" w:hAnsi="Calibri"/>
                <w:color w:val="000000"/>
                <w:sz w:val="20"/>
                <w:lang w:eastAsia="en-US"/>
              </w:rPr>
              <w:t xml:space="preserve"> </w:t>
            </w:r>
            <w:proofErr w:type="spellStart"/>
            <w:r w:rsidRPr="00F23931">
              <w:rPr>
                <w:rFonts w:ascii="Calibri" w:eastAsia="Times New Roman" w:hAnsi="Calibri"/>
                <w:color w:val="000000"/>
                <w:sz w:val="20"/>
                <w:lang w:eastAsia="en-US"/>
              </w:rPr>
              <w:t>Menanders</w:t>
            </w:r>
            <w:proofErr w:type="spellEnd"/>
            <w:r w:rsidRPr="00F23931">
              <w:rPr>
                <w:rFonts w:ascii="Calibri" w:eastAsia="Times New Roman" w:hAnsi="Calibri"/>
                <w:color w:val="000000"/>
                <w:sz w:val="20"/>
                <w:lang w:eastAsia="en-US"/>
              </w:rPr>
              <w:t>”, σ. 119 κ.ε.]</w:t>
            </w:r>
          </w:p>
          <w:p w14:paraId="6A1E6842"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______ 1916. </w:t>
            </w:r>
            <w:r w:rsidRPr="00F23931">
              <w:rPr>
                <w:rFonts w:ascii="Calibri" w:eastAsia="Times New Roman" w:hAnsi="Calibri"/>
                <w:i/>
                <w:color w:val="000000"/>
                <w:sz w:val="20"/>
                <w:lang w:val="en-US" w:eastAsia="en-US"/>
              </w:rPr>
              <w:t>Die </w:t>
            </w:r>
            <w:proofErr w:type="spellStart"/>
            <w:r w:rsidRPr="00F23931">
              <w:rPr>
                <w:rFonts w:ascii="Calibri" w:eastAsia="Times New Roman" w:hAnsi="Calibri"/>
                <w:i/>
                <w:color w:val="000000"/>
                <w:sz w:val="20"/>
                <w:lang w:val="en-US" w:eastAsia="en-US"/>
              </w:rPr>
              <w:t>Samia</w:t>
            </w:r>
            <w:proofErr w:type="spellEnd"/>
            <w:r w:rsidRPr="00F23931">
              <w:rPr>
                <w:rFonts w:ascii="Calibri" w:eastAsia="Times New Roman" w:hAnsi="Calibri"/>
                <w:i/>
                <w:color w:val="000000"/>
                <w:sz w:val="20"/>
                <w:lang w:val="en-US" w:eastAsia="en-US"/>
              </w:rPr>
              <w:t xml:space="preserve"> des </w:t>
            </w:r>
            <w:proofErr w:type="spellStart"/>
            <w:r w:rsidRPr="00F23931">
              <w:rPr>
                <w:rFonts w:ascii="Calibri" w:eastAsia="Times New Roman" w:hAnsi="Calibri"/>
                <w:i/>
                <w:color w:val="000000"/>
                <w:sz w:val="20"/>
                <w:lang w:val="en-US" w:eastAsia="en-US"/>
              </w:rPr>
              <w:t>Menandros</w:t>
            </w:r>
            <w:proofErr w:type="spellEnd"/>
            <w:r w:rsidRPr="00F23931">
              <w:rPr>
                <w:rFonts w:ascii="Calibri" w:eastAsia="Times New Roman" w:hAnsi="Calibri"/>
                <w:color w:val="000000"/>
                <w:sz w:val="20"/>
                <w:lang w:val="en-US" w:eastAsia="en-US"/>
              </w:rPr>
              <w:t>. Berlin</w:t>
            </w:r>
          </w:p>
          <w:p w14:paraId="2B929B9F"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WILES, D. 1991. </w:t>
            </w:r>
            <w:r w:rsidRPr="00F23931">
              <w:rPr>
                <w:rFonts w:ascii="Calibri" w:eastAsia="Times New Roman" w:hAnsi="Calibri"/>
                <w:i/>
                <w:color w:val="000000"/>
                <w:sz w:val="20"/>
                <w:lang w:val="en-US" w:eastAsia="en-US"/>
              </w:rPr>
              <w:t>The Masks of Menander</w:t>
            </w:r>
            <w:r w:rsidRPr="00F23931">
              <w:rPr>
                <w:rFonts w:ascii="Calibri" w:eastAsia="Times New Roman" w:hAnsi="Calibri"/>
                <w:color w:val="000000"/>
                <w:sz w:val="20"/>
                <w:lang w:val="en-US" w:eastAsia="en-US"/>
              </w:rPr>
              <w:t>, Cambridge</w:t>
            </w:r>
          </w:p>
          <w:p w14:paraId="3268EEF7"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WILLIAMS, J.M, 1982. “Athens Without Democracy: The Oligarchy of </w:t>
            </w:r>
            <w:proofErr w:type="spellStart"/>
            <w:r w:rsidRPr="00F23931">
              <w:rPr>
                <w:rFonts w:ascii="Calibri" w:eastAsia="Times New Roman" w:hAnsi="Calibri"/>
                <w:color w:val="000000"/>
                <w:sz w:val="20"/>
                <w:lang w:val="en-US" w:eastAsia="en-US"/>
              </w:rPr>
              <w:t>Phocion</w:t>
            </w:r>
            <w:proofErr w:type="spellEnd"/>
            <w:r w:rsidRPr="00F23931">
              <w:rPr>
                <w:rFonts w:ascii="Calibri" w:eastAsia="Times New Roman" w:hAnsi="Calibri"/>
                <w:color w:val="000000"/>
                <w:sz w:val="20"/>
                <w:lang w:val="en-US" w:eastAsia="en-US"/>
              </w:rPr>
              <w:t xml:space="preserve"> and the Tyranny of Demetrius of </w:t>
            </w:r>
            <w:proofErr w:type="spellStart"/>
            <w:r w:rsidRPr="00F23931">
              <w:rPr>
                <w:rFonts w:ascii="Calibri" w:eastAsia="Times New Roman" w:hAnsi="Calibri"/>
                <w:color w:val="000000"/>
                <w:sz w:val="20"/>
                <w:lang w:val="en-US" w:eastAsia="en-US"/>
              </w:rPr>
              <w:t>Phalerum</w:t>
            </w:r>
            <w:proofErr w:type="spellEnd"/>
            <w:r w:rsidRPr="00F23931">
              <w:rPr>
                <w:rFonts w:ascii="Calibri" w:eastAsia="Times New Roman" w:hAnsi="Calibri"/>
                <w:color w:val="000000"/>
                <w:sz w:val="20"/>
                <w:lang w:val="en-US" w:eastAsia="en-US"/>
              </w:rPr>
              <w:t>, 322-307 B.C.”, Diss. Michigan</w:t>
            </w:r>
          </w:p>
          <w:p w14:paraId="7EA44927"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WINTER, F. E. 1983. “The Stage of New Comedy”, </w:t>
            </w:r>
            <w:r w:rsidRPr="00F23931">
              <w:rPr>
                <w:rFonts w:ascii="Calibri" w:eastAsia="Times New Roman" w:hAnsi="Calibri"/>
                <w:i/>
                <w:color w:val="000000"/>
                <w:sz w:val="20"/>
                <w:lang w:val="en-US" w:eastAsia="en-US"/>
              </w:rPr>
              <w:t>Phoenix</w:t>
            </w:r>
            <w:r w:rsidRPr="00F23931">
              <w:rPr>
                <w:rFonts w:ascii="Calibri" w:eastAsia="Times New Roman" w:hAnsi="Calibri"/>
                <w:color w:val="000000"/>
                <w:sz w:val="20"/>
                <w:lang w:val="en-US" w:eastAsia="en-US"/>
              </w:rPr>
              <w:t xml:space="preserve"> 37, 38-47</w:t>
            </w:r>
          </w:p>
          <w:p w14:paraId="7F974BAF"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ZAGAGI, NETTA. 1988. “</w:t>
            </w:r>
            <w:proofErr w:type="spellStart"/>
            <w:r w:rsidRPr="00F23931">
              <w:rPr>
                <w:rFonts w:ascii="Calibri" w:eastAsia="Times New Roman" w:hAnsi="Calibri"/>
                <w:color w:val="000000"/>
                <w:sz w:val="20"/>
                <w:lang w:val="en-US" w:eastAsia="en-US"/>
              </w:rPr>
              <w:t>Exilium</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amoris</w:t>
            </w:r>
            <w:proofErr w:type="spellEnd"/>
            <w:r w:rsidRPr="00F23931">
              <w:rPr>
                <w:rFonts w:ascii="Calibri" w:eastAsia="Times New Roman" w:hAnsi="Calibri"/>
                <w:color w:val="000000"/>
                <w:sz w:val="20"/>
                <w:lang w:val="en-US" w:eastAsia="en-US"/>
              </w:rPr>
              <w:t xml:space="preserve"> in New Comedy”, Hermes 116, 193-209</w:t>
            </w:r>
          </w:p>
          <w:p w14:paraId="6A3F75C7"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______ 1994</w:t>
            </w:r>
            <w:r w:rsidRPr="00F23931">
              <w:rPr>
                <w:rFonts w:ascii="Calibri" w:eastAsia="Times New Roman" w:hAnsi="Calibri"/>
                <w:i/>
                <w:color w:val="000000"/>
                <w:sz w:val="20"/>
                <w:lang w:val="en-US" w:eastAsia="en-US"/>
              </w:rPr>
              <w:t>. The Comedy of Menander</w:t>
            </w:r>
            <w:r w:rsidRPr="00F23931">
              <w:rPr>
                <w:rFonts w:ascii="Calibri" w:eastAsia="Times New Roman" w:hAnsi="Calibri"/>
                <w:color w:val="000000"/>
                <w:sz w:val="20"/>
                <w:lang w:val="en-US" w:eastAsia="en-US"/>
              </w:rPr>
              <w:t xml:space="preserve">: </w:t>
            </w:r>
            <w:r w:rsidRPr="00F23931">
              <w:rPr>
                <w:rFonts w:ascii="Calibri" w:eastAsia="Times New Roman" w:hAnsi="Calibri"/>
                <w:i/>
                <w:color w:val="000000"/>
                <w:sz w:val="20"/>
                <w:lang w:val="en-US" w:eastAsia="en-US"/>
              </w:rPr>
              <w:t>Convention, Variation and Originality</w:t>
            </w:r>
            <w:r w:rsidRPr="00F23931">
              <w:rPr>
                <w:rFonts w:ascii="Calibri" w:eastAsia="Times New Roman" w:hAnsi="Calibri"/>
                <w:color w:val="000000"/>
                <w:sz w:val="20"/>
                <w:lang w:val="en-US" w:eastAsia="en-US"/>
              </w:rPr>
              <w:t>. London</w:t>
            </w:r>
          </w:p>
          <w:p w14:paraId="1F964137" w14:textId="77777777" w:rsidR="00F23931" w:rsidRPr="00F23931" w:rsidRDefault="00F23931" w:rsidP="00597490">
            <w:pPr>
              <w:ind w:left="720" w:hanging="720"/>
              <w:rPr>
                <w:rFonts w:ascii="Calibri" w:eastAsia="Times New Roman" w:hAnsi="Calibri"/>
                <w:color w:val="000000"/>
                <w:sz w:val="20"/>
                <w:lang w:eastAsia="en-US"/>
              </w:rPr>
            </w:pPr>
            <w:r w:rsidRPr="00F23931">
              <w:rPr>
                <w:rFonts w:ascii="Calibri" w:eastAsia="Times New Roman" w:hAnsi="Calibri"/>
                <w:color w:val="000000"/>
                <w:sz w:val="20"/>
                <w:lang w:val="en-US" w:eastAsia="en-US"/>
              </w:rPr>
              <w:t>ZANETTO, G. 2015. “La </w:t>
            </w:r>
            <w:proofErr w:type="spellStart"/>
            <w:r w:rsidRPr="00F23931">
              <w:rPr>
                <w:rFonts w:ascii="Calibri" w:eastAsia="Times New Roman" w:hAnsi="Calibri"/>
                <w:color w:val="000000"/>
                <w:sz w:val="20"/>
                <w:lang w:val="en-US" w:eastAsia="en-US"/>
              </w:rPr>
              <w:t>tragedia</w:t>
            </w:r>
            <w:proofErr w:type="spellEnd"/>
            <w:r w:rsidRPr="00F23931">
              <w:rPr>
                <w:rFonts w:ascii="Calibri" w:eastAsia="Times New Roman" w:hAnsi="Calibri"/>
                <w:color w:val="000000"/>
                <w:sz w:val="20"/>
                <w:lang w:val="en-US" w:eastAsia="en-US"/>
              </w:rPr>
              <w:t xml:space="preserve"> in </w:t>
            </w:r>
            <w:proofErr w:type="spellStart"/>
            <w:r w:rsidRPr="00F23931">
              <w:rPr>
                <w:rFonts w:ascii="Calibri" w:eastAsia="Times New Roman" w:hAnsi="Calibri"/>
                <w:color w:val="000000"/>
                <w:sz w:val="20"/>
                <w:lang w:val="en-US" w:eastAsia="en-US"/>
              </w:rPr>
              <w:t>Menandro</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dalla</w:t>
            </w:r>
            <w:proofErr w:type="spellEnd"/>
            <w:r w:rsidRPr="00F23931">
              <w:rPr>
                <w:rFonts w:ascii="Calibri" w:eastAsia="Times New Roman" w:hAnsi="Calibri"/>
                <w:color w:val="000000"/>
                <w:sz w:val="20"/>
                <w:lang w:val="en-US" w:eastAsia="en-US"/>
              </w:rPr>
              <w:t> </w:t>
            </w:r>
            <w:proofErr w:type="spellStart"/>
            <w:r w:rsidRPr="00F23931">
              <w:rPr>
                <w:rFonts w:ascii="Calibri" w:eastAsia="Times New Roman" w:hAnsi="Calibri"/>
                <w:color w:val="000000"/>
                <w:sz w:val="20"/>
                <w:lang w:val="en-US" w:eastAsia="en-US"/>
              </w:rPr>
              <w:t>paratragedia</w:t>
            </w:r>
            <w:proofErr w:type="spellEnd"/>
            <w:r w:rsidRPr="00F23931">
              <w:rPr>
                <w:rFonts w:ascii="Calibri" w:eastAsia="Times New Roman" w:hAnsi="Calibri"/>
                <w:color w:val="000000"/>
                <w:sz w:val="20"/>
                <w:lang w:val="en-US" w:eastAsia="en-US"/>
              </w:rPr>
              <w:t> </w:t>
            </w:r>
            <w:proofErr w:type="spellStart"/>
            <w:r w:rsidRPr="00F23931">
              <w:rPr>
                <w:rFonts w:ascii="Calibri" w:eastAsia="Times New Roman" w:hAnsi="Calibri"/>
                <w:color w:val="000000"/>
                <w:sz w:val="20"/>
                <w:lang w:val="en-US" w:eastAsia="en-US"/>
              </w:rPr>
              <w:t>alla</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val="en-US" w:eastAsia="en-US"/>
              </w:rPr>
              <w:t>citazione</w:t>
            </w:r>
            <w:proofErr w:type="spellEnd"/>
            <w:r w:rsidRPr="00F23931">
              <w:rPr>
                <w:rFonts w:ascii="Calibri" w:eastAsia="Times New Roman" w:hAnsi="Calibri"/>
                <w:color w:val="000000"/>
                <w:sz w:val="20"/>
                <w:lang w:val="en-US" w:eastAsia="en-US"/>
              </w:rPr>
              <w:t xml:space="preserve">”, </w:t>
            </w:r>
            <w:r w:rsidRPr="00F23931">
              <w:rPr>
                <w:rFonts w:ascii="Calibri" w:eastAsia="Times New Roman" w:hAnsi="Calibri"/>
                <w:color w:val="000000"/>
                <w:sz w:val="20"/>
                <w:lang w:eastAsia="en-US"/>
              </w:rPr>
              <w:t>σε</w:t>
            </w:r>
            <w:r w:rsidRPr="00F23931">
              <w:rPr>
                <w:rFonts w:ascii="Calibri" w:eastAsia="Times New Roman" w:hAnsi="Calibri"/>
                <w:color w:val="000000"/>
                <w:sz w:val="20"/>
                <w:lang w:val="en-US" w:eastAsia="en-US"/>
              </w:rPr>
              <w:t xml:space="preserve"> Casanova, A.A. (</w:t>
            </w:r>
            <w:proofErr w:type="spellStart"/>
            <w:r w:rsidRPr="00F23931">
              <w:rPr>
                <w:rFonts w:ascii="Calibri" w:eastAsia="Times New Roman" w:hAnsi="Calibri"/>
                <w:color w:val="000000"/>
                <w:sz w:val="20"/>
                <w:lang w:eastAsia="en-US"/>
              </w:rPr>
              <w:t>επιμ</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Menandro</w:t>
            </w:r>
            <w:proofErr w:type="spellEnd"/>
            <w:r w:rsidRPr="00F23931">
              <w:rPr>
                <w:rFonts w:ascii="Calibri" w:eastAsia="Times New Roman" w:hAnsi="Calibri"/>
                <w:i/>
                <w:color w:val="000000"/>
                <w:sz w:val="20"/>
                <w:lang w:val="en-US" w:eastAsia="en-US"/>
              </w:rPr>
              <w:t xml:space="preserve"> e </w:t>
            </w:r>
            <w:proofErr w:type="spellStart"/>
            <w:r w:rsidRPr="00F23931">
              <w:rPr>
                <w:rFonts w:ascii="Calibri" w:eastAsia="Times New Roman" w:hAnsi="Calibri"/>
                <w:i/>
                <w:color w:val="000000"/>
                <w:sz w:val="20"/>
                <w:lang w:val="en-US" w:eastAsia="en-US"/>
              </w:rPr>
              <w:t>l’evoluzione</w:t>
            </w:r>
            <w:proofErr w:type="spellEnd"/>
            <w:r w:rsidRPr="00F23931">
              <w:rPr>
                <w:rFonts w:ascii="Calibri" w:eastAsia="Times New Roman" w:hAnsi="Calibri"/>
                <w:i/>
                <w:color w:val="000000"/>
                <w:sz w:val="20"/>
                <w:lang w:val="en-US" w:eastAsia="en-US"/>
              </w:rPr>
              <w:t xml:space="preserve"> </w:t>
            </w:r>
            <w:proofErr w:type="spellStart"/>
            <w:r w:rsidRPr="00F23931">
              <w:rPr>
                <w:rFonts w:ascii="Calibri" w:eastAsia="Times New Roman" w:hAnsi="Calibri"/>
                <w:i/>
                <w:color w:val="000000"/>
                <w:sz w:val="20"/>
                <w:lang w:val="en-US" w:eastAsia="en-US"/>
              </w:rPr>
              <w:t>della</w:t>
            </w:r>
            <w:proofErr w:type="spellEnd"/>
            <w:r w:rsidRPr="00F23931">
              <w:rPr>
                <w:rFonts w:ascii="Calibri" w:eastAsia="Times New Roman" w:hAnsi="Calibri"/>
                <w:i/>
                <w:color w:val="000000"/>
                <w:sz w:val="20"/>
                <w:lang w:val="en-US" w:eastAsia="en-US"/>
              </w:rPr>
              <w:t xml:space="preserve"> commedia </w:t>
            </w:r>
            <w:proofErr w:type="spellStart"/>
            <w:r w:rsidRPr="00F23931">
              <w:rPr>
                <w:rFonts w:ascii="Calibri" w:eastAsia="Times New Roman" w:hAnsi="Calibri"/>
                <w:i/>
                <w:color w:val="000000"/>
                <w:sz w:val="20"/>
                <w:lang w:val="en-US" w:eastAsia="en-US"/>
              </w:rPr>
              <w:t>greca</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i/>
                <w:color w:val="000000"/>
                <w:sz w:val="20"/>
                <w:lang w:val="en-US" w:eastAsia="en-US"/>
              </w:rPr>
              <w:t>Atti</w:t>
            </w:r>
            <w:proofErr w:type="spellEnd"/>
            <w:r w:rsidRPr="00F23931">
              <w:rPr>
                <w:rFonts w:ascii="Calibri" w:eastAsia="Times New Roman" w:hAnsi="Calibri"/>
                <w:i/>
                <w:color w:val="000000"/>
                <w:sz w:val="20"/>
                <w:lang w:val="en-US" w:eastAsia="en-US"/>
              </w:rPr>
              <w:t xml:space="preserve"> del </w:t>
            </w:r>
            <w:proofErr w:type="spellStart"/>
            <w:r w:rsidRPr="00F23931">
              <w:rPr>
                <w:rFonts w:ascii="Calibri" w:eastAsia="Times New Roman" w:hAnsi="Calibri"/>
                <w:i/>
                <w:color w:val="000000"/>
                <w:sz w:val="20"/>
                <w:lang w:val="en-US" w:eastAsia="en-US"/>
              </w:rPr>
              <w:t>convegno</w:t>
            </w:r>
            <w:proofErr w:type="spellEnd"/>
            <w:r w:rsidRPr="00F23931">
              <w:rPr>
                <w:rFonts w:ascii="Calibri" w:eastAsia="Times New Roman" w:hAnsi="Calibri"/>
                <w:color w:val="000000"/>
                <w:sz w:val="20"/>
                <w:lang w:val="en-US" w:eastAsia="en-US"/>
              </w:rPr>
              <w:t xml:space="preserve">. </w:t>
            </w:r>
            <w:proofErr w:type="spellStart"/>
            <w:r w:rsidRPr="00F23931">
              <w:rPr>
                <w:rFonts w:ascii="Calibri" w:eastAsia="Times New Roman" w:hAnsi="Calibri"/>
                <w:color w:val="000000"/>
                <w:sz w:val="20"/>
                <w:lang w:eastAsia="en-US"/>
              </w:rPr>
              <w:t>Firenze</w:t>
            </w:r>
            <w:proofErr w:type="spellEnd"/>
            <w:r w:rsidRPr="00F23931">
              <w:rPr>
                <w:rFonts w:ascii="Calibri" w:eastAsia="Times New Roman" w:hAnsi="Calibri"/>
                <w:color w:val="000000"/>
                <w:sz w:val="20"/>
                <w:lang w:eastAsia="en-US"/>
              </w:rPr>
              <w:t>, 83-104</w:t>
            </w:r>
          </w:p>
          <w:p w14:paraId="6250A05D"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eastAsia="en-US"/>
              </w:rPr>
            </w:pPr>
            <w:r w:rsidRPr="00F23931">
              <w:rPr>
                <w:rFonts w:ascii="Calibri" w:eastAsia="Times New Roman" w:hAnsi="Calibri"/>
                <w:color w:val="000000"/>
                <w:sz w:val="20"/>
                <w:lang w:eastAsia="en-US"/>
              </w:rPr>
              <w:t xml:space="preserve">ZIMMERMANN, B. 2002. </w:t>
            </w:r>
            <w:r w:rsidRPr="00F23931">
              <w:rPr>
                <w:rFonts w:ascii="Calibri" w:eastAsia="Times New Roman" w:hAnsi="Calibri"/>
                <w:i/>
                <w:color w:val="000000"/>
                <w:sz w:val="20"/>
                <w:lang w:eastAsia="en-US"/>
              </w:rPr>
              <w:t>Η αρχαία ελληνική κωμωδία</w:t>
            </w:r>
            <w:r w:rsidRPr="00F23931">
              <w:rPr>
                <w:rFonts w:ascii="Calibri" w:eastAsia="Times New Roman" w:hAnsi="Calibri"/>
                <w:color w:val="000000"/>
                <w:sz w:val="20"/>
                <w:lang w:eastAsia="en-US"/>
              </w:rPr>
              <w:t xml:space="preserve">, </w:t>
            </w:r>
            <w:proofErr w:type="spellStart"/>
            <w:r w:rsidRPr="00F23931">
              <w:rPr>
                <w:rFonts w:ascii="Calibri" w:eastAsia="Times New Roman" w:hAnsi="Calibri"/>
                <w:color w:val="000000"/>
                <w:sz w:val="20"/>
                <w:lang w:eastAsia="en-US"/>
              </w:rPr>
              <w:t>μτφρ</w:t>
            </w:r>
            <w:proofErr w:type="spellEnd"/>
            <w:r w:rsidRPr="00F23931">
              <w:rPr>
                <w:rFonts w:ascii="Calibri" w:eastAsia="Times New Roman" w:hAnsi="Calibri"/>
                <w:color w:val="000000"/>
                <w:sz w:val="20"/>
                <w:lang w:eastAsia="en-US"/>
              </w:rPr>
              <w:t xml:space="preserve">. Η. </w:t>
            </w:r>
            <w:proofErr w:type="spellStart"/>
            <w:r w:rsidRPr="00F23931">
              <w:rPr>
                <w:rFonts w:ascii="Calibri" w:eastAsia="Times New Roman" w:hAnsi="Calibri"/>
                <w:color w:val="000000"/>
                <w:sz w:val="20"/>
                <w:lang w:eastAsia="en-US"/>
              </w:rPr>
              <w:t>Τσιριγκάκης</w:t>
            </w:r>
            <w:proofErr w:type="spellEnd"/>
            <w:r w:rsidRPr="00F23931">
              <w:rPr>
                <w:rFonts w:ascii="Calibri" w:eastAsia="Times New Roman" w:hAnsi="Calibri"/>
                <w:color w:val="000000"/>
                <w:sz w:val="20"/>
                <w:lang w:eastAsia="en-US"/>
              </w:rPr>
              <w:t>. Αθήνα</w:t>
            </w:r>
          </w:p>
          <w:p w14:paraId="4A24F144" w14:textId="77777777" w:rsidR="00F23931" w:rsidRPr="00F23931" w:rsidRDefault="00F23931" w:rsidP="00597490">
            <w:pPr>
              <w:autoSpaceDE w:val="0"/>
              <w:autoSpaceDN w:val="0"/>
              <w:adjustRightInd w:val="0"/>
              <w:rPr>
                <w:rFonts w:ascii="Calibri" w:eastAsia="Times New Roman" w:hAnsi="Calibri"/>
                <w:color w:val="000000"/>
                <w:sz w:val="20"/>
                <w:lang w:eastAsia="en-US"/>
              </w:rPr>
            </w:pPr>
          </w:p>
          <w:p w14:paraId="0648A39C" w14:textId="77777777" w:rsidR="00F23931" w:rsidRPr="00F23931" w:rsidRDefault="00F23931" w:rsidP="00597490">
            <w:pPr>
              <w:autoSpaceDE w:val="0"/>
              <w:autoSpaceDN w:val="0"/>
              <w:adjustRightInd w:val="0"/>
              <w:rPr>
                <w:rFonts w:ascii="Calibri" w:eastAsia="Times New Roman" w:hAnsi="Calibri"/>
                <w:color w:val="000000"/>
                <w:sz w:val="20"/>
                <w:lang w:eastAsia="en-US"/>
              </w:rPr>
            </w:pPr>
            <w:r w:rsidRPr="00F23931">
              <w:rPr>
                <w:rFonts w:ascii="Calibri" w:eastAsia="Times New Roman" w:hAnsi="Calibri"/>
                <w:color w:val="000000"/>
                <w:sz w:val="20"/>
                <w:lang w:eastAsia="en-US"/>
              </w:rPr>
              <w:t xml:space="preserve">ΔΕΔOYΣΗ, Χρ. Β. 2006. </w:t>
            </w:r>
            <w:r w:rsidRPr="00F23931">
              <w:rPr>
                <w:rFonts w:ascii="Calibri" w:eastAsia="Times New Roman" w:hAnsi="Calibri"/>
                <w:i/>
                <w:color w:val="000000"/>
                <w:sz w:val="20"/>
                <w:lang w:eastAsia="en-US"/>
              </w:rPr>
              <w:t xml:space="preserve">Μενάνδρου </w:t>
            </w:r>
            <w:proofErr w:type="spellStart"/>
            <w:r w:rsidRPr="00F23931">
              <w:rPr>
                <w:rFonts w:ascii="Calibri" w:eastAsia="Times New Roman" w:hAnsi="Calibri"/>
                <w:i/>
                <w:color w:val="000000"/>
                <w:sz w:val="20"/>
                <w:lang w:eastAsia="en-US"/>
              </w:rPr>
              <w:t>Σαμία</w:t>
            </w:r>
            <w:proofErr w:type="spellEnd"/>
            <w:r w:rsidRPr="00F23931">
              <w:rPr>
                <w:rFonts w:ascii="Calibri" w:eastAsia="Times New Roman" w:hAnsi="Calibri"/>
                <w:color w:val="000000"/>
                <w:sz w:val="20"/>
                <w:lang w:eastAsia="en-US"/>
              </w:rPr>
              <w:t>. Αθήνα</w:t>
            </w:r>
          </w:p>
          <w:p w14:paraId="2BB94C59"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eastAsia="en-US"/>
              </w:rPr>
            </w:pPr>
            <w:r w:rsidRPr="00F23931">
              <w:rPr>
                <w:rFonts w:ascii="Calibri" w:eastAsia="Times New Roman" w:hAnsi="Calibri"/>
                <w:color w:val="000000"/>
                <w:sz w:val="20"/>
                <w:lang w:eastAsia="en-US"/>
              </w:rPr>
              <w:t>ΠΕΤΡΙΔΗΣ, Α. 2015. «Προσωπείο και παράσταση στη Νέα Κωμωδία: Ζητήματα μεθοδολογίας», σε Κυριακός, Κ. (</w:t>
            </w:r>
            <w:proofErr w:type="spellStart"/>
            <w:r w:rsidRPr="00F23931">
              <w:rPr>
                <w:rFonts w:ascii="Calibri" w:eastAsia="Times New Roman" w:hAnsi="Calibri"/>
                <w:color w:val="000000"/>
                <w:sz w:val="20"/>
                <w:lang w:eastAsia="en-US"/>
              </w:rPr>
              <w:t>επιμ</w:t>
            </w:r>
            <w:proofErr w:type="spellEnd"/>
            <w:r w:rsidRPr="00F23931">
              <w:rPr>
                <w:rFonts w:ascii="Calibri" w:eastAsia="Times New Roman" w:hAnsi="Calibri"/>
                <w:color w:val="000000"/>
                <w:sz w:val="20"/>
                <w:lang w:eastAsia="en-US"/>
              </w:rPr>
              <w:t xml:space="preserve">.), </w:t>
            </w:r>
            <w:r w:rsidRPr="00F23931">
              <w:rPr>
                <w:rFonts w:ascii="Calibri" w:eastAsia="Times New Roman" w:hAnsi="Calibri"/>
                <w:i/>
                <w:color w:val="000000"/>
                <w:sz w:val="20"/>
                <w:lang w:eastAsia="en-US"/>
              </w:rPr>
              <w:t xml:space="preserve">Πρακτικά Δ΄ Πανελλήνιου </w:t>
            </w:r>
            <w:proofErr w:type="spellStart"/>
            <w:r w:rsidRPr="00F23931">
              <w:rPr>
                <w:rFonts w:ascii="Calibri" w:eastAsia="Times New Roman" w:hAnsi="Calibri"/>
                <w:i/>
                <w:color w:val="000000"/>
                <w:sz w:val="20"/>
                <w:lang w:eastAsia="en-US"/>
              </w:rPr>
              <w:t>Θεατρολογικού</w:t>
            </w:r>
            <w:proofErr w:type="spellEnd"/>
            <w:r w:rsidRPr="00F23931">
              <w:rPr>
                <w:rFonts w:ascii="Calibri" w:eastAsia="Times New Roman" w:hAnsi="Calibri"/>
                <w:i/>
                <w:color w:val="000000"/>
                <w:sz w:val="20"/>
                <w:lang w:eastAsia="en-US"/>
              </w:rPr>
              <w:t xml:space="preserve"> Συνεδρίου</w:t>
            </w:r>
            <w:r w:rsidRPr="00F23931">
              <w:rPr>
                <w:rFonts w:ascii="Calibri" w:eastAsia="Times New Roman" w:hAnsi="Calibri"/>
                <w:color w:val="000000"/>
                <w:sz w:val="20"/>
                <w:lang w:eastAsia="en-US"/>
              </w:rPr>
              <w:t xml:space="preserve">, Πάτρα, 21-32 </w:t>
            </w:r>
          </w:p>
          <w:p w14:paraId="7EB2C067"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eastAsia="en-US"/>
              </w:rPr>
            </w:pPr>
            <w:r w:rsidRPr="00F23931">
              <w:rPr>
                <w:rFonts w:ascii="Calibri" w:eastAsia="Times New Roman" w:hAnsi="Calibri"/>
                <w:color w:val="000000"/>
                <w:sz w:val="20"/>
                <w:lang w:eastAsia="en-US"/>
              </w:rPr>
              <w:t xml:space="preserve">ΣΗΦΑΚΗΣ, Γ. Μ. 2007. “Αριστοτέλους </w:t>
            </w:r>
            <w:r w:rsidRPr="00F23931">
              <w:rPr>
                <w:rFonts w:ascii="Calibri" w:eastAsia="Times New Roman" w:hAnsi="Calibri"/>
                <w:i/>
                <w:color w:val="000000"/>
                <w:sz w:val="20"/>
                <w:lang w:eastAsia="en-US"/>
              </w:rPr>
              <w:t xml:space="preserve">Ηθ. </w:t>
            </w:r>
            <w:proofErr w:type="spellStart"/>
            <w:r w:rsidRPr="00F23931">
              <w:rPr>
                <w:rFonts w:ascii="Calibri" w:eastAsia="Times New Roman" w:hAnsi="Calibri"/>
                <w:i/>
                <w:color w:val="000000"/>
                <w:sz w:val="20"/>
                <w:lang w:eastAsia="en-US"/>
              </w:rPr>
              <w:t>Νικ</w:t>
            </w:r>
            <w:proofErr w:type="spellEnd"/>
            <w:r w:rsidRPr="00F23931">
              <w:rPr>
                <w:rFonts w:ascii="Calibri" w:eastAsia="Times New Roman" w:hAnsi="Calibri"/>
                <w:color w:val="000000"/>
                <w:sz w:val="20"/>
                <w:lang w:eastAsia="en-US"/>
              </w:rPr>
              <w:t xml:space="preserve">. 4.2, 1123a19-24, και ο χορός της κωμωδίας στον τέταρτο αιώνα”, </w:t>
            </w:r>
            <w:r w:rsidRPr="00F23931">
              <w:rPr>
                <w:rFonts w:ascii="Calibri" w:eastAsia="Times New Roman" w:hAnsi="Calibri"/>
                <w:i/>
                <w:color w:val="000000"/>
                <w:sz w:val="20"/>
                <w:lang w:eastAsia="en-US"/>
              </w:rPr>
              <w:t>Μελέτες για το αρχαίο θέατρο</w:t>
            </w:r>
            <w:r w:rsidRPr="00F23931">
              <w:rPr>
                <w:rFonts w:ascii="Calibri" w:eastAsia="Times New Roman" w:hAnsi="Calibri"/>
                <w:color w:val="000000"/>
                <w:sz w:val="20"/>
                <w:lang w:eastAsia="en-US"/>
              </w:rPr>
              <w:t>. Ηράκλειο, 175-205</w:t>
            </w:r>
          </w:p>
          <w:p w14:paraId="2A8C39F6"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eastAsia="en-US"/>
              </w:rPr>
            </w:pPr>
            <w:r w:rsidRPr="00F23931">
              <w:rPr>
                <w:rFonts w:ascii="Calibri" w:eastAsia="Times New Roman" w:hAnsi="Calibri"/>
                <w:color w:val="000000"/>
                <w:sz w:val="20"/>
                <w:lang w:eastAsia="en-US"/>
              </w:rPr>
              <w:t xml:space="preserve">ΦΟΥΝΤΟΥΛΑΚΗΣ, Α. «Δραματικοί αντικατοπτρισμοί: Ο Μένανδρος και το κλασικό δράμα στο κατώφλι του ελληνιστικού κόσμου» σε Παππάς, Θ.Γ. &amp; Α.Γ. </w:t>
            </w:r>
            <w:proofErr w:type="spellStart"/>
            <w:r w:rsidRPr="00F23931">
              <w:rPr>
                <w:rFonts w:ascii="Calibri" w:eastAsia="Times New Roman" w:hAnsi="Calibri"/>
                <w:color w:val="000000"/>
                <w:sz w:val="20"/>
                <w:lang w:eastAsia="en-US"/>
              </w:rPr>
              <w:t>Μαρκαντωνάτος</w:t>
            </w:r>
            <w:proofErr w:type="spellEnd"/>
            <w:r w:rsidRPr="00F23931">
              <w:rPr>
                <w:rFonts w:ascii="Calibri" w:eastAsia="Times New Roman" w:hAnsi="Calibri"/>
                <w:color w:val="000000"/>
                <w:sz w:val="20"/>
                <w:lang w:eastAsia="en-US"/>
              </w:rPr>
              <w:t xml:space="preserve"> (</w:t>
            </w:r>
            <w:proofErr w:type="spellStart"/>
            <w:r w:rsidRPr="00F23931">
              <w:rPr>
                <w:rFonts w:ascii="Calibri" w:eastAsia="Times New Roman" w:hAnsi="Calibri"/>
                <w:color w:val="000000"/>
                <w:sz w:val="20"/>
                <w:lang w:eastAsia="en-US"/>
              </w:rPr>
              <w:t>επιμ</w:t>
            </w:r>
            <w:proofErr w:type="spellEnd"/>
            <w:r w:rsidRPr="00F23931">
              <w:rPr>
                <w:rFonts w:ascii="Calibri" w:eastAsia="Times New Roman" w:hAnsi="Calibri"/>
                <w:color w:val="000000"/>
                <w:sz w:val="20"/>
                <w:lang w:eastAsia="en-US"/>
              </w:rPr>
              <w:t xml:space="preserve">.), </w:t>
            </w:r>
            <w:r w:rsidRPr="00F23931">
              <w:rPr>
                <w:rFonts w:ascii="Calibri" w:eastAsia="Times New Roman" w:hAnsi="Calibri"/>
                <w:i/>
                <w:color w:val="000000"/>
                <w:sz w:val="20"/>
                <w:lang w:eastAsia="en-US"/>
              </w:rPr>
              <w:t>Αττική κωμωδία</w:t>
            </w:r>
            <w:r w:rsidRPr="00F23931">
              <w:rPr>
                <w:rFonts w:ascii="Calibri" w:eastAsia="Times New Roman" w:hAnsi="Calibri"/>
                <w:color w:val="000000"/>
                <w:sz w:val="20"/>
                <w:lang w:eastAsia="en-US"/>
              </w:rPr>
              <w:t xml:space="preserve">: </w:t>
            </w:r>
            <w:r w:rsidRPr="00F23931">
              <w:rPr>
                <w:rFonts w:ascii="Calibri" w:eastAsia="Times New Roman" w:hAnsi="Calibri"/>
                <w:i/>
                <w:color w:val="000000"/>
                <w:sz w:val="20"/>
                <w:lang w:eastAsia="en-US"/>
              </w:rPr>
              <w:t>Πρόσωπα και προσεγγίσεις</w:t>
            </w:r>
            <w:r w:rsidRPr="00F23931">
              <w:rPr>
                <w:rFonts w:ascii="Calibri" w:eastAsia="Times New Roman" w:hAnsi="Calibri"/>
                <w:color w:val="000000"/>
                <w:sz w:val="20"/>
                <w:lang w:eastAsia="en-US"/>
              </w:rPr>
              <w:t xml:space="preserve">. Αθήνα  </w:t>
            </w:r>
          </w:p>
          <w:p w14:paraId="609866A9" w14:textId="77777777" w:rsidR="00F23931" w:rsidRPr="00F23931" w:rsidRDefault="00F23931" w:rsidP="00597490">
            <w:pPr>
              <w:autoSpaceDE w:val="0"/>
              <w:autoSpaceDN w:val="0"/>
              <w:adjustRightInd w:val="0"/>
              <w:rPr>
                <w:rFonts w:ascii="Calibri" w:eastAsia="Times New Roman" w:hAnsi="Calibri"/>
                <w:color w:val="000000"/>
                <w:sz w:val="20"/>
                <w:lang w:eastAsia="en-US"/>
              </w:rPr>
            </w:pPr>
            <w:r w:rsidRPr="00F23931">
              <w:rPr>
                <w:rFonts w:ascii="Calibri" w:eastAsia="Times New Roman" w:hAnsi="Calibri"/>
                <w:color w:val="000000"/>
                <w:sz w:val="20"/>
                <w:lang w:eastAsia="en-US"/>
              </w:rPr>
              <w:t xml:space="preserve">_______ 2004. </w:t>
            </w:r>
            <w:r w:rsidRPr="00F23931">
              <w:rPr>
                <w:rFonts w:ascii="Calibri" w:eastAsia="Times New Roman" w:hAnsi="Calibri"/>
                <w:i/>
                <w:color w:val="000000"/>
                <w:sz w:val="20"/>
                <w:lang w:eastAsia="en-US"/>
              </w:rPr>
              <w:t>Αναζητώντας τον διδακτικό Μένανδρο</w:t>
            </w:r>
            <w:r w:rsidRPr="00F23931">
              <w:rPr>
                <w:rFonts w:ascii="Calibri" w:eastAsia="Times New Roman" w:hAnsi="Calibri"/>
                <w:color w:val="000000"/>
                <w:sz w:val="20"/>
                <w:lang w:eastAsia="en-US"/>
              </w:rPr>
              <w:t>. Αθήνα</w:t>
            </w:r>
          </w:p>
          <w:p w14:paraId="51A7487F"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eastAsia="en-US"/>
              </w:rPr>
            </w:pPr>
            <w:r w:rsidRPr="00F23931">
              <w:rPr>
                <w:rFonts w:ascii="Calibri" w:eastAsia="Times New Roman" w:hAnsi="Calibri"/>
                <w:color w:val="000000"/>
                <w:sz w:val="20"/>
                <w:lang w:eastAsia="en-US"/>
              </w:rPr>
              <w:t xml:space="preserve">ΧΑΝΙΩΤΗΣ, Α. 2009. </w:t>
            </w:r>
            <w:r w:rsidRPr="00F23931">
              <w:rPr>
                <w:rFonts w:ascii="Calibri" w:eastAsia="Times New Roman" w:hAnsi="Calibri"/>
                <w:i/>
                <w:color w:val="000000"/>
                <w:sz w:val="20"/>
                <w:lang w:eastAsia="en-US"/>
              </w:rPr>
              <w:t>Θεατρικότητα και δημόσιος βίος στον ελληνιστικό κόσμο</w:t>
            </w:r>
            <w:r w:rsidRPr="00F23931">
              <w:rPr>
                <w:rFonts w:ascii="Calibri" w:eastAsia="Times New Roman" w:hAnsi="Calibri"/>
                <w:color w:val="000000"/>
                <w:sz w:val="20"/>
                <w:lang w:eastAsia="en-US"/>
              </w:rPr>
              <w:t>. Ηράκλειο</w:t>
            </w:r>
          </w:p>
          <w:p w14:paraId="19950795"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eastAsia="en-US"/>
              </w:rPr>
              <w:t xml:space="preserve">ΧΟΥΡΜΟΥΖΙΑΔΗΣ, Ν.Χ. 2003. «Οι Υποκριτές του Μενάνδρου», σε </w:t>
            </w:r>
            <w:r w:rsidRPr="00F23931">
              <w:rPr>
                <w:rFonts w:ascii="Calibri" w:eastAsia="Times New Roman" w:hAnsi="Calibri"/>
                <w:i/>
                <w:color w:val="000000"/>
                <w:sz w:val="20"/>
                <w:lang w:eastAsia="en-US"/>
              </w:rPr>
              <w:t>Θεατρικές διαδρομές</w:t>
            </w:r>
            <w:r w:rsidRPr="00F23931">
              <w:rPr>
                <w:rFonts w:ascii="Calibri" w:eastAsia="Times New Roman" w:hAnsi="Calibri"/>
                <w:color w:val="000000"/>
                <w:sz w:val="20"/>
                <w:lang w:eastAsia="en-US"/>
              </w:rPr>
              <w:t>. Αθήνα</w:t>
            </w:r>
            <w:r w:rsidRPr="00F23931">
              <w:rPr>
                <w:rFonts w:ascii="Calibri" w:eastAsia="Times New Roman" w:hAnsi="Calibri"/>
                <w:color w:val="000000"/>
                <w:sz w:val="20"/>
                <w:lang w:val="en-US" w:eastAsia="en-US"/>
              </w:rPr>
              <w:t xml:space="preserve">  </w:t>
            </w:r>
          </w:p>
          <w:p w14:paraId="055091A2"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p>
          <w:p w14:paraId="7EEFB7A8" w14:textId="77777777" w:rsidR="00F23931" w:rsidRPr="00F23931" w:rsidRDefault="00F23931" w:rsidP="00597490">
            <w:pPr>
              <w:autoSpaceDE w:val="0"/>
              <w:autoSpaceDN w:val="0"/>
              <w:adjustRightInd w:val="0"/>
              <w:rPr>
                <w:rFonts w:ascii="Calibri" w:eastAsia="Times New Roman" w:hAnsi="Calibri"/>
                <w:color w:val="000000"/>
                <w:sz w:val="20"/>
                <w:lang w:val="en-US" w:eastAsia="en-US"/>
              </w:rPr>
            </w:pPr>
            <w:r w:rsidRPr="00F23931">
              <w:rPr>
                <w:rFonts w:ascii="Calibri" w:eastAsia="Times New Roman" w:hAnsi="Calibri"/>
                <w:b/>
                <w:color w:val="000000"/>
                <w:sz w:val="20"/>
                <w:lang w:val="en-US" w:eastAsia="en-US"/>
              </w:rPr>
              <w:t>3. Archaeological material</w:t>
            </w:r>
            <w:r w:rsidRPr="00F23931">
              <w:rPr>
                <w:rFonts w:ascii="Calibri" w:eastAsia="Times New Roman" w:hAnsi="Calibri"/>
                <w:color w:val="000000"/>
                <w:sz w:val="20"/>
                <w:lang w:val="en-US" w:eastAsia="en-US"/>
              </w:rPr>
              <w:t xml:space="preserve"> </w:t>
            </w:r>
          </w:p>
          <w:p w14:paraId="4D65B6FE" w14:textId="77777777" w:rsidR="00F23931" w:rsidRPr="00F23931"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T. B. L. WEBSTER. 1995. </w:t>
            </w:r>
            <w:r w:rsidRPr="00F23931">
              <w:rPr>
                <w:rFonts w:ascii="Calibri" w:eastAsia="Times New Roman" w:hAnsi="Calibri"/>
                <w:i/>
                <w:color w:val="000000"/>
                <w:sz w:val="20"/>
                <w:lang w:val="en-US" w:eastAsia="en-US"/>
              </w:rPr>
              <w:t>Monuments Illustrating New Comedy</w:t>
            </w:r>
            <w:r w:rsidRPr="00F23931">
              <w:rPr>
                <w:rFonts w:ascii="Calibri" w:eastAsia="Times New Roman" w:hAnsi="Calibri"/>
                <w:color w:val="000000"/>
                <w:sz w:val="20"/>
                <w:lang w:val="en-US" w:eastAsia="en-US"/>
              </w:rPr>
              <w:t xml:space="preserve">, 3rd ed. revised &amp; enlarged by J. R. GREEN and A. SEEBERG, III, London </w:t>
            </w:r>
          </w:p>
          <w:p w14:paraId="522A1DFE" w14:textId="77777777" w:rsidR="00F23931" w:rsidRPr="00490ABE" w:rsidRDefault="00F23931" w:rsidP="00597490">
            <w:pPr>
              <w:autoSpaceDE w:val="0"/>
              <w:autoSpaceDN w:val="0"/>
              <w:adjustRightInd w:val="0"/>
              <w:ind w:left="720" w:hanging="720"/>
              <w:rPr>
                <w:rFonts w:ascii="Calibri" w:eastAsia="Times New Roman" w:hAnsi="Calibri"/>
                <w:color w:val="000000"/>
                <w:sz w:val="20"/>
                <w:lang w:val="en-US" w:eastAsia="en-US"/>
              </w:rPr>
            </w:pPr>
            <w:r w:rsidRPr="00F23931">
              <w:rPr>
                <w:rFonts w:ascii="Calibri" w:eastAsia="Times New Roman" w:hAnsi="Calibri"/>
                <w:color w:val="000000"/>
                <w:sz w:val="20"/>
                <w:lang w:val="en-US" w:eastAsia="en-US"/>
              </w:rPr>
              <w:t xml:space="preserve">L. BERNABO BREA. 1981. </w:t>
            </w:r>
            <w:proofErr w:type="spellStart"/>
            <w:r w:rsidRPr="00F23931">
              <w:rPr>
                <w:rFonts w:ascii="Calibri" w:eastAsia="Times New Roman" w:hAnsi="Calibri"/>
                <w:i/>
                <w:color w:val="000000"/>
                <w:sz w:val="20"/>
                <w:lang w:val="en-US" w:eastAsia="en-US"/>
              </w:rPr>
              <w:t>Menandro</w:t>
            </w:r>
            <w:proofErr w:type="spellEnd"/>
            <w:r w:rsidRPr="00F23931">
              <w:rPr>
                <w:rFonts w:ascii="Calibri" w:eastAsia="Times New Roman" w:hAnsi="Calibri"/>
                <w:i/>
                <w:color w:val="000000"/>
                <w:sz w:val="20"/>
                <w:lang w:val="en-US" w:eastAsia="en-US"/>
              </w:rPr>
              <w:t xml:space="preserve"> e il </w:t>
            </w:r>
            <w:proofErr w:type="spellStart"/>
            <w:r w:rsidRPr="00F23931">
              <w:rPr>
                <w:rFonts w:ascii="Calibri" w:eastAsia="Times New Roman" w:hAnsi="Calibri"/>
                <w:i/>
                <w:color w:val="000000"/>
                <w:sz w:val="20"/>
                <w:lang w:val="en-US" w:eastAsia="en-US"/>
              </w:rPr>
              <w:t>teatro</w:t>
            </w:r>
            <w:proofErr w:type="spellEnd"/>
            <w:r w:rsidRPr="00F23931">
              <w:rPr>
                <w:rFonts w:ascii="Calibri" w:eastAsia="Times New Roman" w:hAnsi="Calibri"/>
                <w:i/>
                <w:color w:val="000000"/>
                <w:sz w:val="20"/>
                <w:lang w:val="en-US" w:eastAsia="en-US"/>
              </w:rPr>
              <w:t xml:space="preserve"> Greco </w:t>
            </w:r>
            <w:proofErr w:type="spellStart"/>
            <w:r w:rsidRPr="00F23931">
              <w:rPr>
                <w:rFonts w:ascii="Calibri" w:eastAsia="Times New Roman" w:hAnsi="Calibri"/>
                <w:i/>
                <w:color w:val="000000"/>
                <w:sz w:val="20"/>
                <w:lang w:val="en-US" w:eastAsia="en-US"/>
              </w:rPr>
              <w:t>nelle</w:t>
            </w:r>
            <w:proofErr w:type="spellEnd"/>
            <w:r w:rsidRPr="00F23931">
              <w:rPr>
                <w:rFonts w:ascii="Calibri" w:eastAsia="Times New Roman" w:hAnsi="Calibri"/>
                <w:i/>
                <w:color w:val="000000"/>
                <w:sz w:val="20"/>
                <w:lang w:val="en-US" w:eastAsia="en-US"/>
              </w:rPr>
              <w:t xml:space="preserve"> terracotta </w:t>
            </w:r>
            <w:proofErr w:type="spellStart"/>
            <w:r w:rsidRPr="00F23931">
              <w:rPr>
                <w:rFonts w:ascii="Calibri" w:eastAsia="Times New Roman" w:hAnsi="Calibri"/>
                <w:i/>
                <w:color w:val="000000"/>
                <w:sz w:val="20"/>
                <w:lang w:val="en-US" w:eastAsia="en-US"/>
              </w:rPr>
              <w:t>liparese</w:t>
            </w:r>
            <w:proofErr w:type="spellEnd"/>
            <w:r w:rsidRPr="00F23931">
              <w:rPr>
                <w:rFonts w:ascii="Calibri" w:eastAsia="Times New Roman" w:hAnsi="Calibri"/>
                <w:color w:val="000000"/>
                <w:sz w:val="20"/>
                <w:lang w:val="en-US" w:eastAsia="en-US"/>
              </w:rPr>
              <w:t xml:space="preserve">. </w:t>
            </w:r>
            <w:r w:rsidRPr="00490ABE">
              <w:rPr>
                <w:rFonts w:ascii="Calibri" w:eastAsia="Times New Roman" w:hAnsi="Calibri"/>
                <w:color w:val="000000"/>
                <w:sz w:val="20"/>
                <w:lang w:val="en-US" w:eastAsia="en-US"/>
              </w:rPr>
              <w:t xml:space="preserve">Genova </w:t>
            </w:r>
          </w:p>
        </w:tc>
      </w:tr>
    </w:tbl>
    <w:p w14:paraId="47C61CB8" w14:textId="77777777" w:rsidR="00F23931" w:rsidRPr="00F23931" w:rsidRDefault="00F23931" w:rsidP="00597490">
      <w:pPr>
        <w:spacing w:after="200"/>
        <w:rPr>
          <w:rFonts w:ascii="Calibri" w:eastAsia="Times New Roman" w:hAnsi="Calibri"/>
          <w:sz w:val="20"/>
          <w:lang w:val="en-US" w:eastAsia="en-US"/>
        </w:rPr>
      </w:pPr>
    </w:p>
    <w:p w14:paraId="16488761" w14:textId="77777777" w:rsidR="009E3E93" w:rsidRPr="009E3E93" w:rsidRDefault="009E3E93" w:rsidP="00597490">
      <w:pPr>
        <w:tabs>
          <w:tab w:val="left" w:pos="6096"/>
        </w:tabs>
        <w:spacing w:before="120"/>
        <w:jc w:val="center"/>
        <w:rPr>
          <w:rFonts w:ascii="Calibri" w:eastAsia="Times New Roman" w:hAnsi="Calibri" w:cs="Arial"/>
          <w:i/>
          <w:szCs w:val="24"/>
          <w:lang w:val="en-US" w:eastAsia="en-US"/>
        </w:rPr>
      </w:pPr>
      <w:r w:rsidRPr="009E3E93">
        <w:rPr>
          <w:rFonts w:ascii="Calibri" w:eastAsia="Times New Roman" w:hAnsi="Calibri"/>
          <w:b/>
          <w:i/>
          <w:szCs w:val="24"/>
          <w:lang w:val="en-GB" w:eastAsia="en-US"/>
        </w:rPr>
        <w:t>Seminar III (Modern Theatre with Emphasis on Drama)</w:t>
      </w:r>
    </w:p>
    <w:p w14:paraId="777E411E" w14:textId="77777777" w:rsidR="009E3E93" w:rsidRPr="009E3E93" w:rsidRDefault="009E3E93" w:rsidP="00A85228">
      <w:pPr>
        <w:pStyle w:val="ListParagraph"/>
        <w:widowControl w:val="0"/>
        <w:numPr>
          <w:ilvl w:val="0"/>
          <w:numId w:val="99"/>
        </w:numPr>
        <w:autoSpaceDE w:val="0"/>
        <w:autoSpaceDN w:val="0"/>
        <w:adjustRightInd w:val="0"/>
        <w:spacing w:before="120"/>
        <w:rPr>
          <w:rFonts w:ascii="Calibri" w:eastAsia="Times New Roman" w:hAnsi="Calibri" w:cs="Arial"/>
          <w:b/>
          <w:sz w:val="20"/>
          <w:lang w:eastAsia="en-US"/>
        </w:rPr>
      </w:pPr>
      <w:r w:rsidRPr="009E3E93">
        <w:rPr>
          <w:rFonts w:ascii="Calibri" w:eastAsia="Times New Roman" w:hAnsi="Calibri" w:cs="Arial"/>
          <w:b/>
          <w:sz w:val="20"/>
          <w:lang w:eastAsia="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1339"/>
        <w:gridCol w:w="655"/>
        <w:gridCol w:w="1184"/>
        <w:gridCol w:w="599"/>
        <w:gridCol w:w="2408"/>
      </w:tblGrid>
      <w:tr w:rsidR="009E3E93" w:rsidRPr="00E8660F" w14:paraId="614AC812" w14:textId="77777777" w:rsidTr="006F7B3F">
        <w:tc>
          <w:tcPr>
            <w:tcW w:w="2737" w:type="dxa"/>
            <w:shd w:val="clear" w:color="auto" w:fill="DDD9C3"/>
          </w:tcPr>
          <w:p w14:paraId="41951489" w14:textId="77777777" w:rsidR="009E3E93" w:rsidRPr="009E3E93" w:rsidRDefault="009E3E93" w:rsidP="00597490">
            <w:pPr>
              <w:jc w:val="right"/>
              <w:rPr>
                <w:rFonts w:ascii="Calibri" w:eastAsia="Times New Roman" w:hAnsi="Calibri" w:cs="Arial"/>
                <w:b/>
                <w:sz w:val="20"/>
                <w:lang w:eastAsia="en-US"/>
              </w:rPr>
            </w:pPr>
            <w:r w:rsidRPr="009E3E93">
              <w:rPr>
                <w:rFonts w:ascii="Calibri" w:eastAsia="Times New Roman" w:hAnsi="Calibri" w:cs="Arial"/>
                <w:b/>
                <w:sz w:val="20"/>
                <w:lang w:eastAsia="en-US"/>
              </w:rPr>
              <w:t>SCHOOL</w:t>
            </w:r>
          </w:p>
        </w:tc>
        <w:tc>
          <w:tcPr>
            <w:tcW w:w="6189" w:type="dxa"/>
            <w:gridSpan w:val="5"/>
          </w:tcPr>
          <w:p w14:paraId="0F419055" w14:textId="77777777" w:rsidR="009E3E93" w:rsidRPr="009E3E93" w:rsidRDefault="009E3E93" w:rsidP="00597490">
            <w:pPr>
              <w:rPr>
                <w:rFonts w:ascii="Calibri" w:eastAsia="Times New Roman" w:hAnsi="Calibri" w:cs="Arial"/>
                <w:sz w:val="20"/>
                <w:lang w:val="en-GB" w:eastAsia="en-US"/>
              </w:rPr>
            </w:pPr>
            <w:r w:rsidRPr="009E3E93">
              <w:rPr>
                <w:rFonts w:ascii="Calibri" w:eastAsia="Times New Roman" w:hAnsi="Calibri" w:cs="Arial"/>
                <w:sz w:val="20"/>
                <w:lang w:val="en-GB" w:eastAsia="en-US"/>
              </w:rPr>
              <w:t>FACULTY OF HUMANITIES AND SOCIAL SCIENCES</w:t>
            </w:r>
          </w:p>
        </w:tc>
      </w:tr>
      <w:tr w:rsidR="009E3E93" w:rsidRPr="009E3E93" w14:paraId="459F5A43" w14:textId="77777777" w:rsidTr="006F7B3F">
        <w:tc>
          <w:tcPr>
            <w:tcW w:w="2737" w:type="dxa"/>
            <w:shd w:val="clear" w:color="auto" w:fill="DDD9C3"/>
          </w:tcPr>
          <w:p w14:paraId="0CEA476A" w14:textId="77777777" w:rsidR="009E3E93" w:rsidRPr="009E3E93" w:rsidRDefault="009E3E93" w:rsidP="00597490">
            <w:pPr>
              <w:jc w:val="right"/>
              <w:rPr>
                <w:rFonts w:ascii="Calibri" w:eastAsia="Times New Roman" w:hAnsi="Calibri" w:cs="Arial"/>
                <w:b/>
                <w:sz w:val="20"/>
                <w:lang w:eastAsia="en-US"/>
              </w:rPr>
            </w:pPr>
            <w:r w:rsidRPr="009E3E93">
              <w:rPr>
                <w:rFonts w:ascii="Calibri" w:eastAsia="Times New Roman" w:hAnsi="Calibri" w:cs="Arial"/>
                <w:b/>
                <w:sz w:val="20"/>
                <w:lang w:eastAsia="en-US"/>
              </w:rPr>
              <w:t>DEPARTMENT</w:t>
            </w:r>
          </w:p>
        </w:tc>
        <w:tc>
          <w:tcPr>
            <w:tcW w:w="6189" w:type="dxa"/>
            <w:gridSpan w:val="5"/>
          </w:tcPr>
          <w:p w14:paraId="12C25E10" w14:textId="77777777" w:rsidR="009E3E93" w:rsidRPr="009E3E93" w:rsidRDefault="009E3E93" w:rsidP="00597490">
            <w:pPr>
              <w:rPr>
                <w:rFonts w:ascii="Calibri" w:eastAsia="Times New Roman" w:hAnsi="Calibri" w:cs="Arial"/>
                <w:sz w:val="20"/>
                <w:lang w:eastAsia="en-US"/>
              </w:rPr>
            </w:pPr>
            <w:r w:rsidRPr="009E3E93">
              <w:rPr>
                <w:rFonts w:ascii="Calibri" w:eastAsia="Times New Roman" w:hAnsi="Calibri" w:cs="Arial"/>
                <w:sz w:val="20"/>
                <w:lang w:eastAsia="en-US"/>
              </w:rPr>
              <w:t>THEATRE STUDIES</w:t>
            </w:r>
          </w:p>
        </w:tc>
      </w:tr>
      <w:tr w:rsidR="009E3E93" w:rsidRPr="009E3E93" w14:paraId="610A110A" w14:textId="77777777" w:rsidTr="006F7B3F">
        <w:tc>
          <w:tcPr>
            <w:tcW w:w="2737" w:type="dxa"/>
            <w:shd w:val="clear" w:color="auto" w:fill="DDD9C3"/>
          </w:tcPr>
          <w:p w14:paraId="0D569D00" w14:textId="77777777" w:rsidR="009E3E93" w:rsidRPr="009E3E93" w:rsidRDefault="009E3E93" w:rsidP="00597490">
            <w:pPr>
              <w:jc w:val="right"/>
              <w:rPr>
                <w:rFonts w:ascii="Calibri" w:eastAsia="Times New Roman" w:hAnsi="Calibri" w:cs="Arial"/>
                <w:b/>
                <w:sz w:val="20"/>
                <w:lang w:eastAsia="en-US"/>
              </w:rPr>
            </w:pPr>
            <w:r w:rsidRPr="009E3E93">
              <w:rPr>
                <w:rFonts w:ascii="Calibri" w:eastAsia="Times New Roman" w:hAnsi="Calibri" w:cs="Arial"/>
                <w:b/>
                <w:sz w:val="20"/>
                <w:lang w:eastAsia="en-US"/>
              </w:rPr>
              <w:t>COURSE LEVEL</w:t>
            </w:r>
          </w:p>
        </w:tc>
        <w:tc>
          <w:tcPr>
            <w:tcW w:w="6189" w:type="dxa"/>
            <w:gridSpan w:val="5"/>
          </w:tcPr>
          <w:p w14:paraId="4ED1C89D" w14:textId="77777777" w:rsidR="009E3E93" w:rsidRPr="009E3E93" w:rsidRDefault="009E3E93" w:rsidP="00597490">
            <w:pPr>
              <w:rPr>
                <w:rFonts w:ascii="Calibri" w:eastAsia="Times New Roman" w:hAnsi="Calibri" w:cs="Arial"/>
                <w:sz w:val="20"/>
                <w:lang w:eastAsia="en-US"/>
              </w:rPr>
            </w:pPr>
            <w:r w:rsidRPr="009E3E93">
              <w:rPr>
                <w:rFonts w:ascii="Calibri" w:eastAsia="Times New Roman" w:hAnsi="Calibri" w:cs="Arial"/>
                <w:sz w:val="20"/>
                <w:lang w:eastAsia="en-US"/>
              </w:rPr>
              <w:t>UNDERGRADUATE</w:t>
            </w:r>
          </w:p>
        </w:tc>
      </w:tr>
      <w:tr w:rsidR="009E3E93" w:rsidRPr="009E3E93" w14:paraId="4DF5292E" w14:textId="77777777" w:rsidTr="006F7B3F">
        <w:tc>
          <w:tcPr>
            <w:tcW w:w="2737" w:type="dxa"/>
            <w:shd w:val="clear" w:color="auto" w:fill="DDD9C3"/>
          </w:tcPr>
          <w:p w14:paraId="5A3C9CF3" w14:textId="77777777" w:rsidR="009E3E93" w:rsidRPr="009E3E93" w:rsidRDefault="009E3E93" w:rsidP="00597490">
            <w:pPr>
              <w:jc w:val="right"/>
              <w:rPr>
                <w:rFonts w:ascii="Calibri" w:eastAsia="Times New Roman" w:hAnsi="Calibri" w:cs="Arial"/>
                <w:b/>
                <w:sz w:val="20"/>
                <w:lang w:eastAsia="en-US"/>
              </w:rPr>
            </w:pPr>
            <w:r w:rsidRPr="009E3E93">
              <w:rPr>
                <w:rFonts w:ascii="Calibri" w:eastAsia="Times New Roman" w:hAnsi="Calibri" w:cs="Arial"/>
                <w:b/>
                <w:sz w:val="20"/>
                <w:lang w:eastAsia="en-US"/>
              </w:rPr>
              <w:lastRenderedPageBreak/>
              <w:t>COURSE CODE</w:t>
            </w:r>
          </w:p>
        </w:tc>
        <w:tc>
          <w:tcPr>
            <w:tcW w:w="1340" w:type="dxa"/>
          </w:tcPr>
          <w:p w14:paraId="625DFAD4" w14:textId="77777777" w:rsidR="009E3E93" w:rsidRPr="009E3E93" w:rsidRDefault="009E3E93" w:rsidP="00597490">
            <w:pPr>
              <w:rPr>
                <w:rFonts w:ascii="Calibri" w:eastAsia="Times New Roman" w:hAnsi="Calibri" w:cs="Arial"/>
                <w:sz w:val="20"/>
                <w:lang w:eastAsia="en-US"/>
              </w:rPr>
            </w:pPr>
            <w:r w:rsidRPr="009E3E93">
              <w:rPr>
                <w:rFonts w:ascii="Calibri" w:eastAsia="Times New Roman" w:hAnsi="Calibri"/>
                <w:sz w:val="20"/>
                <w:lang w:val="en-GB" w:eastAsia="en-US"/>
              </w:rPr>
              <w:t>SEM 073</w:t>
            </w:r>
          </w:p>
        </w:tc>
        <w:tc>
          <w:tcPr>
            <w:tcW w:w="1839" w:type="dxa"/>
            <w:gridSpan w:val="2"/>
            <w:shd w:val="clear" w:color="auto" w:fill="DDD9C3"/>
          </w:tcPr>
          <w:p w14:paraId="4A6C8E14" w14:textId="77777777" w:rsidR="009E3E93" w:rsidRPr="009E3E93" w:rsidRDefault="009E3E93" w:rsidP="00597490">
            <w:pPr>
              <w:jc w:val="right"/>
              <w:rPr>
                <w:rFonts w:ascii="Calibri" w:eastAsia="Times New Roman" w:hAnsi="Calibri" w:cs="Arial"/>
                <w:b/>
                <w:sz w:val="20"/>
                <w:lang w:eastAsia="en-US"/>
              </w:rPr>
            </w:pPr>
            <w:r w:rsidRPr="009E3E93">
              <w:rPr>
                <w:rFonts w:ascii="Calibri" w:eastAsia="Times New Roman" w:hAnsi="Calibri" w:cs="Arial"/>
                <w:b/>
                <w:sz w:val="20"/>
                <w:lang w:eastAsia="en-US"/>
              </w:rPr>
              <w:t>SEMESTER OF STUDIES</w:t>
            </w:r>
          </w:p>
        </w:tc>
        <w:tc>
          <w:tcPr>
            <w:tcW w:w="3010" w:type="dxa"/>
            <w:gridSpan w:val="2"/>
          </w:tcPr>
          <w:p w14:paraId="419360CB" w14:textId="77777777" w:rsidR="009E3E93" w:rsidRPr="009E3E93" w:rsidRDefault="009E3E93" w:rsidP="00597490">
            <w:pPr>
              <w:rPr>
                <w:rFonts w:ascii="Calibri" w:eastAsia="Times New Roman" w:hAnsi="Calibri" w:cs="Arial"/>
                <w:sz w:val="20"/>
                <w:lang w:eastAsia="en-US"/>
              </w:rPr>
            </w:pPr>
            <w:r w:rsidRPr="009E3E93">
              <w:rPr>
                <w:rFonts w:ascii="Calibri" w:eastAsia="Times New Roman" w:hAnsi="Calibri"/>
                <w:sz w:val="20"/>
                <w:lang w:val="en-GB" w:eastAsia="en-US"/>
              </w:rPr>
              <w:t>6</w:t>
            </w:r>
            <w:r w:rsidRPr="009E3E93">
              <w:rPr>
                <w:rFonts w:ascii="Calibri" w:eastAsia="Times New Roman" w:hAnsi="Calibri"/>
                <w:sz w:val="20"/>
                <w:vertAlign w:val="superscript"/>
                <w:lang w:val="en-GB" w:eastAsia="en-US"/>
              </w:rPr>
              <w:t>th</w:t>
            </w:r>
          </w:p>
        </w:tc>
      </w:tr>
      <w:tr w:rsidR="009E3E93" w:rsidRPr="00E8660F" w14:paraId="02453144" w14:textId="77777777" w:rsidTr="006F7B3F">
        <w:trPr>
          <w:trHeight w:val="375"/>
        </w:trPr>
        <w:tc>
          <w:tcPr>
            <w:tcW w:w="2737" w:type="dxa"/>
            <w:shd w:val="clear" w:color="auto" w:fill="DDD9C3"/>
            <w:vAlign w:val="center"/>
          </w:tcPr>
          <w:p w14:paraId="5139B6F5" w14:textId="77777777" w:rsidR="009E3E93" w:rsidRPr="009E3E93" w:rsidRDefault="009E3E93" w:rsidP="00597490">
            <w:pPr>
              <w:jc w:val="right"/>
              <w:rPr>
                <w:rFonts w:ascii="Calibri" w:eastAsia="Times New Roman" w:hAnsi="Calibri" w:cs="Arial"/>
                <w:b/>
                <w:sz w:val="20"/>
                <w:lang w:eastAsia="en-US"/>
              </w:rPr>
            </w:pPr>
            <w:r w:rsidRPr="009E3E93">
              <w:rPr>
                <w:rFonts w:ascii="Calibri" w:eastAsia="Times New Roman" w:hAnsi="Calibri" w:cs="Arial"/>
                <w:b/>
                <w:sz w:val="20"/>
                <w:lang w:eastAsia="en-US"/>
              </w:rPr>
              <w:t>COURSE TITLE</w:t>
            </w:r>
          </w:p>
        </w:tc>
        <w:tc>
          <w:tcPr>
            <w:tcW w:w="6189" w:type="dxa"/>
            <w:gridSpan w:val="5"/>
            <w:vAlign w:val="center"/>
          </w:tcPr>
          <w:p w14:paraId="2E2CA867" w14:textId="77777777" w:rsidR="009E3E93" w:rsidRPr="009E3E93" w:rsidRDefault="009E3E93" w:rsidP="00597490">
            <w:pPr>
              <w:rPr>
                <w:rFonts w:ascii="Calibri" w:eastAsia="Times New Roman" w:hAnsi="Calibri" w:cs="Arial"/>
                <w:sz w:val="20"/>
                <w:lang w:val="en-GB" w:eastAsia="en-US"/>
              </w:rPr>
            </w:pPr>
            <w:r w:rsidRPr="009E3E93">
              <w:rPr>
                <w:rFonts w:ascii="Calibri" w:eastAsia="Times New Roman" w:hAnsi="Calibri"/>
                <w:sz w:val="20"/>
                <w:lang w:val="en-GB" w:eastAsia="en-US"/>
              </w:rPr>
              <w:t>Seminar III (Modern Theatre with Emphasis on Drama)</w:t>
            </w:r>
          </w:p>
        </w:tc>
      </w:tr>
      <w:tr w:rsidR="009E3E93" w:rsidRPr="009E3E93" w14:paraId="57F00A7D" w14:textId="77777777" w:rsidTr="006F7B3F">
        <w:trPr>
          <w:trHeight w:val="196"/>
        </w:trPr>
        <w:tc>
          <w:tcPr>
            <w:tcW w:w="4732" w:type="dxa"/>
            <w:gridSpan w:val="3"/>
            <w:shd w:val="clear" w:color="auto" w:fill="DDD9C3"/>
            <w:vAlign w:val="center"/>
          </w:tcPr>
          <w:p w14:paraId="337FB9DF" w14:textId="77777777" w:rsidR="009E3E93" w:rsidRPr="009E3E93" w:rsidRDefault="009E3E93" w:rsidP="00597490">
            <w:pPr>
              <w:jc w:val="center"/>
              <w:rPr>
                <w:rFonts w:ascii="Calibri" w:eastAsia="Times New Roman" w:hAnsi="Calibri" w:cs="Arial"/>
                <w:b/>
                <w:sz w:val="20"/>
                <w:lang w:eastAsia="en-US"/>
              </w:rPr>
            </w:pPr>
            <w:r w:rsidRPr="009E3E93">
              <w:rPr>
                <w:rFonts w:ascii="Calibri" w:eastAsia="Times New Roman" w:hAnsi="Calibri" w:cs="Arial"/>
                <w:b/>
                <w:sz w:val="20"/>
                <w:lang w:eastAsia="en-US"/>
              </w:rPr>
              <w:t xml:space="preserve">INDEPENDENT TEACHING ACTIVITIES </w:t>
            </w:r>
          </w:p>
        </w:tc>
        <w:tc>
          <w:tcPr>
            <w:tcW w:w="1784" w:type="dxa"/>
            <w:gridSpan w:val="2"/>
            <w:shd w:val="clear" w:color="auto" w:fill="DDD9C3"/>
            <w:vAlign w:val="center"/>
          </w:tcPr>
          <w:p w14:paraId="460A7462" w14:textId="77777777" w:rsidR="009E3E93" w:rsidRPr="009E3E93" w:rsidRDefault="009E3E93" w:rsidP="00597490">
            <w:pPr>
              <w:jc w:val="center"/>
              <w:rPr>
                <w:rFonts w:ascii="Calibri" w:eastAsia="Times New Roman" w:hAnsi="Calibri" w:cs="Arial"/>
                <w:b/>
                <w:sz w:val="20"/>
                <w:lang w:eastAsia="en-US"/>
              </w:rPr>
            </w:pPr>
            <w:r w:rsidRPr="009E3E93">
              <w:rPr>
                <w:rFonts w:ascii="Calibri" w:eastAsia="Times New Roman" w:hAnsi="Calibri" w:cs="Arial"/>
                <w:b/>
                <w:sz w:val="20"/>
                <w:lang w:eastAsia="en-US"/>
              </w:rPr>
              <w:t xml:space="preserve">TEACHING HOURS </w:t>
            </w:r>
          </w:p>
          <w:p w14:paraId="1A1FB250" w14:textId="77777777" w:rsidR="009E3E93" w:rsidRPr="009E3E93" w:rsidRDefault="009E3E93" w:rsidP="00597490">
            <w:pPr>
              <w:jc w:val="center"/>
              <w:rPr>
                <w:rFonts w:ascii="Calibri" w:eastAsia="Times New Roman" w:hAnsi="Calibri" w:cs="Arial"/>
                <w:b/>
                <w:sz w:val="20"/>
                <w:lang w:eastAsia="en-US"/>
              </w:rPr>
            </w:pPr>
            <w:r w:rsidRPr="009E3E93">
              <w:rPr>
                <w:rFonts w:ascii="Calibri" w:eastAsia="Times New Roman" w:hAnsi="Calibri" w:cs="Arial"/>
                <w:b/>
                <w:sz w:val="20"/>
                <w:lang w:eastAsia="en-US"/>
              </w:rPr>
              <w:t>PER WEEK</w:t>
            </w:r>
          </w:p>
        </w:tc>
        <w:tc>
          <w:tcPr>
            <w:tcW w:w="2410" w:type="dxa"/>
            <w:shd w:val="clear" w:color="auto" w:fill="DDD9C3"/>
            <w:vAlign w:val="center"/>
          </w:tcPr>
          <w:p w14:paraId="4D087151" w14:textId="77777777" w:rsidR="009E3E93" w:rsidRPr="009E3E93" w:rsidRDefault="009E3E93" w:rsidP="00597490">
            <w:pPr>
              <w:jc w:val="center"/>
              <w:rPr>
                <w:rFonts w:ascii="Calibri" w:eastAsia="Times New Roman" w:hAnsi="Calibri" w:cs="Arial"/>
                <w:b/>
                <w:sz w:val="20"/>
                <w:lang w:eastAsia="en-US"/>
              </w:rPr>
            </w:pPr>
            <w:r w:rsidRPr="009E3E93">
              <w:rPr>
                <w:rFonts w:ascii="Calibri" w:eastAsia="Times New Roman" w:hAnsi="Calibri" w:cs="Arial"/>
                <w:b/>
                <w:sz w:val="20"/>
                <w:lang w:eastAsia="en-US"/>
              </w:rPr>
              <w:t>ECTS CREDITS</w:t>
            </w:r>
          </w:p>
        </w:tc>
      </w:tr>
      <w:tr w:rsidR="009E3E93" w:rsidRPr="009E3E93" w14:paraId="5DD09252" w14:textId="77777777" w:rsidTr="006F7B3F">
        <w:trPr>
          <w:trHeight w:val="194"/>
        </w:trPr>
        <w:tc>
          <w:tcPr>
            <w:tcW w:w="4732" w:type="dxa"/>
            <w:gridSpan w:val="3"/>
          </w:tcPr>
          <w:p w14:paraId="2ECF43FD" w14:textId="77777777" w:rsidR="009E3E93" w:rsidRPr="009E3E93" w:rsidRDefault="009E3E93" w:rsidP="00597490">
            <w:pPr>
              <w:jc w:val="right"/>
              <w:rPr>
                <w:rFonts w:ascii="Calibri" w:eastAsia="Times New Roman" w:hAnsi="Calibri" w:cs="Arial"/>
                <w:sz w:val="20"/>
                <w:lang w:eastAsia="en-US"/>
              </w:rPr>
            </w:pPr>
            <w:proofErr w:type="spellStart"/>
            <w:r w:rsidRPr="009E3E93">
              <w:rPr>
                <w:rFonts w:ascii="Calibri" w:eastAsia="Times New Roman" w:hAnsi="Calibri" w:cs="Arial"/>
                <w:sz w:val="20"/>
                <w:lang w:eastAsia="en-US"/>
              </w:rPr>
              <w:t>Lectures</w:t>
            </w:r>
            <w:proofErr w:type="spellEnd"/>
          </w:p>
        </w:tc>
        <w:tc>
          <w:tcPr>
            <w:tcW w:w="1784" w:type="dxa"/>
            <w:gridSpan w:val="2"/>
          </w:tcPr>
          <w:p w14:paraId="60700DEF" w14:textId="77777777" w:rsidR="009E3E93" w:rsidRPr="009E3E93" w:rsidRDefault="009E3E93" w:rsidP="00597490">
            <w:pPr>
              <w:jc w:val="center"/>
              <w:rPr>
                <w:rFonts w:ascii="Calibri" w:eastAsia="Times New Roman" w:hAnsi="Calibri" w:cs="Arial"/>
                <w:sz w:val="20"/>
                <w:lang w:eastAsia="en-US"/>
              </w:rPr>
            </w:pPr>
            <w:r w:rsidRPr="009E3E93">
              <w:rPr>
                <w:rFonts w:ascii="Calibri" w:eastAsia="Times New Roman" w:hAnsi="Calibri" w:cs="Arial"/>
                <w:sz w:val="20"/>
                <w:lang w:eastAsia="en-US"/>
              </w:rPr>
              <w:t>3</w:t>
            </w:r>
          </w:p>
        </w:tc>
        <w:tc>
          <w:tcPr>
            <w:tcW w:w="2410" w:type="dxa"/>
          </w:tcPr>
          <w:p w14:paraId="45D37F89" w14:textId="77777777" w:rsidR="009E3E93" w:rsidRPr="009E3E93" w:rsidRDefault="009E3E93" w:rsidP="00597490">
            <w:pPr>
              <w:jc w:val="center"/>
              <w:rPr>
                <w:rFonts w:ascii="Calibri" w:eastAsia="Times New Roman" w:hAnsi="Calibri" w:cs="Arial"/>
                <w:sz w:val="20"/>
                <w:lang w:eastAsia="en-US"/>
              </w:rPr>
            </w:pPr>
            <w:r w:rsidRPr="009E3E93">
              <w:rPr>
                <w:rFonts w:ascii="Calibri" w:eastAsia="Times New Roman" w:hAnsi="Calibri" w:cs="Arial"/>
                <w:sz w:val="20"/>
                <w:lang w:eastAsia="en-US"/>
              </w:rPr>
              <w:t>5</w:t>
            </w:r>
          </w:p>
        </w:tc>
      </w:tr>
      <w:tr w:rsidR="009E3E93" w:rsidRPr="009E3E93" w14:paraId="57EB1D4E" w14:textId="77777777" w:rsidTr="006F7B3F">
        <w:trPr>
          <w:trHeight w:val="599"/>
        </w:trPr>
        <w:tc>
          <w:tcPr>
            <w:tcW w:w="2737" w:type="dxa"/>
            <w:shd w:val="clear" w:color="auto" w:fill="DDD9C3"/>
          </w:tcPr>
          <w:p w14:paraId="258A2EAE" w14:textId="77777777" w:rsidR="009E3E93" w:rsidRPr="009E3E93" w:rsidRDefault="009E3E93" w:rsidP="00597490">
            <w:pPr>
              <w:jc w:val="right"/>
              <w:rPr>
                <w:rFonts w:ascii="Calibri" w:eastAsia="Times New Roman" w:hAnsi="Calibri" w:cs="Arial"/>
                <w:i/>
                <w:sz w:val="20"/>
                <w:lang w:eastAsia="en-US"/>
              </w:rPr>
            </w:pPr>
            <w:r w:rsidRPr="009E3E93">
              <w:rPr>
                <w:rFonts w:ascii="Calibri" w:eastAsia="Times New Roman" w:hAnsi="Calibri" w:cs="Arial"/>
                <w:b/>
                <w:sz w:val="20"/>
                <w:lang w:eastAsia="en-US"/>
              </w:rPr>
              <w:t>COURSE TYPE</w:t>
            </w:r>
          </w:p>
          <w:p w14:paraId="412D895A" w14:textId="77777777" w:rsidR="009E3E93" w:rsidRPr="009E3E93" w:rsidRDefault="009E3E93" w:rsidP="00597490">
            <w:pPr>
              <w:jc w:val="right"/>
              <w:rPr>
                <w:rFonts w:ascii="Calibri" w:eastAsia="Times New Roman" w:hAnsi="Calibri" w:cs="Arial"/>
                <w:b/>
                <w:sz w:val="20"/>
                <w:lang w:eastAsia="en-US"/>
              </w:rPr>
            </w:pPr>
          </w:p>
        </w:tc>
        <w:tc>
          <w:tcPr>
            <w:tcW w:w="6189" w:type="dxa"/>
            <w:gridSpan w:val="5"/>
          </w:tcPr>
          <w:p w14:paraId="0AFB07C2" w14:textId="77777777" w:rsidR="009E3E93" w:rsidRPr="009E3E93" w:rsidRDefault="009E3E93" w:rsidP="00597490">
            <w:pPr>
              <w:jc w:val="both"/>
              <w:rPr>
                <w:rFonts w:ascii="Calibri" w:eastAsia="Times New Roman" w:hAnsi="Calibri" w:cs="Arial"/>
                <w:sz w:val="20"/>
                <w:lang w:val="en-US" w:eastAsia="en-US"/>
              </w:rPr>
            </w:pPr>
            <w:r w:rsidRPr="009E3E93">
              <w:rPr>
                <w:rFonts w:ascii="Calibri" w:eastAsia="Times New Roman" w:hAnsi="Calibri" w:cs="Arial"/>
                <w:sz w:val="20"/>
                <w:lang w:val="en-US" w:eastAsia="en-US"/>
              </w:rPr>
              <w:t>Academic field</w:t>
            </w:r>
            <w:r w:rsidRPr="009E3E93">
              <w:rPr>
                <w:rFonts w:ascii="Calibri" w:eastAsia="Times New Roman" w:hAnsi="Calibri" w:cs="Arial"/>
                <w:sz w:val="20"/>
                <w:lang w:val="en-GB" w:eastAsia="en-US"/>
              </w:rPr>
              <w:t xml:space="preserve">: </w:t>
            </w:r>
            <w:r w:rsidRPr="009E3E93">
              <w:rPr>
                <w:rFonts w:ascii="Calibri" w:eastAsia="Times New Roman" w:hAnsi="Calibri" w:cs="Arial"/>
                <w:sz w:val="20"/>
                <w:lang w:val="en-US" w:eastAsia="en-US"/>
              </w:rPr>
              <w:t>History/Theory of World and Modern Greek Theatre</w:t>
            </w:r>
          </w:p>
          <w:p w14:paraId="5B654A95" w14:textId="77777777" w:rsidR="009E3E93" w:rsidRPr="009E3E93" w:rsidRDefault="009E3E93" w:rsidP="00597490">
            <w:pPr>
              <w:jc w:val="both"/>
              <w:rPr>
                <w:rFonts w:ascii="Calibri" w:eastAsia="Times New Roman" w:hAnsi="Calibri" w:cs="Arial"/>
                <w:sz w:val="20"/>
                <w:lang w:val="en-US" w:eastAsia="en-US"/>
              </w:rPr>
            </w:pPr>
            <w:r w:rsidRPr="009E3E93">
              <w:rPr>
                <w:rFonts w:ascii="Calibri" w:eastAsia="Times New Roman" w:hAnsi="Calibri" w:cs="Arial"/>
                <w:sz w:val="20"/>
                <w:lang w:val="en-US" w:eastAsia="en-US"/>
              </w:rPr>
              <w:t>Mandatory</w:t>
            </w:r>
          </w:p>
        </w:tc>
      </w:tr>
      <w:tr w:rsidR="009E3E93" w:rsidRPr="00E8660F" w14:paraId="5181BFB8" w14:textId="77777777" w:rsidTr="006F7B3F">
        <w:tc>
          <w:tcPr>
            <w:tcW w:w="2737" w:type="dxa"/>
            <w:shd w:val="clear" w:color="auto" w:fill="DDD9C3"/>
          </w:tcPr>
          <w:p w14:paraId="71D017BE" w14:textId="77777777" w:rsidR="009E3E93" w:rsidRPr="009E3E93" w:rsidRDefault="009E3E93" w:rsidP="00597490">
            <w:pPr>
              <w:jc w:val="right"/>
              <w:rPr>
                <w:rFonts w:ascii="Calibri" w:eastAsia="Times New Roman" w:hAnsi="Calibri" w:cs="Arial"/>
                <w:b/>
                <w:sz w:val="20"/>
                <w:lang w:eastAsia="en-US"/>
              </w:rPr>
            </w:pPr>
            <w:r w:rsidRPr="009E3E93">
              <w:rPr>
                <w:rFonts w:ascii="Calibri" w:eastAsia="Times New Roman" w:hAnsi="Calibri" w:cs="Arial"/>
                <w:b/>
                <w:sz w:val="20"/>
                <w:lang w:eastAsia="en-US"/>
              </w:rPr>
              <w:t>PREREQUISITES</w:t>
            </w:r>
          </w:p>
          <w:p w14:paraId="572BCF21" w14:textId="77777777" w:rsidR="009E3E93" w:rsidRPr="009E3E93" w:rsidRDefault="009E3E93" w:rsidP="00597490">
            <w:pPr>
              <w:jc w:val="right"/>
              <w:rPr>
                <w:rFonts w:ascii="Calibri" w:eastAsia="Times New Roman" w:hAnsi="Calibri" w:cs="Arial"/>
                <w:b/>
                <w:sz w:val="20"/>
                <w:lang w:eastAsia="en-US"/>
              </w:rPr>
            </w:pPr>
          </w:p>
        </w:tc>
        <w:tc>
          <w:tcPr>
            <w:tcW w:w="6189" w:type="dxa"/>
            <w:gridSpan w:val="5"/>
          </w:tcPr>
          <w:p w14:paraId="46B60F9C" w14:textId="77777777" w:rsidR="009E3E93" w:rsidRPr="009E3E93" w:rsidRDefault="009E3E93" w:rsidP="00597490">
            <w:pPr>
              <w:jc w:val="both"/>
              <w:rPr>
                <w:rFonts w:ascii="Calibri" w:eastAsia="Times New Roman" w:hAnsi="Calibri" w:cs="Arial"/>
                <w:sz w:val="20"/>
                <w:lang w:val="en-GB" w:eastAsia="en-US"/>
              </w:rPr>
            </w:pPr>
            <w:r w:rsidRPr="009E3E93">
              <w:rPr>
                <w:rFonts w:ascii="Calibri" w:eastAsia="Times New Roman" w:hAnsi="Calibri"/>
                <w:sz w:val="20"/>
                <w:lang w:val="en-GB" w:eastAsia="en-US"/>
              </w:rPr>
              <w:t xml:space="preserve">Successful completion of the SEM 071:  </w:t>
            </w:r>
            <w:r w:rsidRPr="009E3E93">
              <w:rPr>
                <w:rFonts w:ascii="Calibri" w:eastAsia="Times New Roman" w:hAnsi="Calibri"/>
                <w:i/>
                <w:sz w:val="20"/>
                <w:lang w:val="en-GB" w:eastAsia="en-US"/>
              </w:rPr>
              <w:t>Seminar I (Ancient Theatre): Introduction to the Methodology of Research</w:t>
            </w:r>
          </w:p>
        </w:tc>
      </w:tr>
      <w:tr w:rsidR="009E3E93" w:rsidRPr="00E8660F" w14:paraId="05AD186F" w14:textId="77777777" w:rsidTr="006F7B3F">
        <w:trPr>
          <w:trHeight w:val="507"/>
        </w:trPr>
        <w:tc>
          <w:tcPr>
            <w:tcW w:w="2737" w:type="dxa"/>
            <w:shd w:val="clear" w:color="auto" w:fill="DDD9C3"/>
          </w:tcPr>
          <w:p w14:paraId="79A4CCD5" w14:textId="77777777" w:rsidR="009E3E93" w:rsidRPr="009E3E93" w:rsidRDefault="009E3E93" w:rsidP="00597490">
            <w:pPr>
              <w:jc w:val="right"/>
              <w:rPr>
                <w:rFonts w:ascii="Calibri" w:eastAsia="Times New Roman" w:hAnsi="Calibri" w:cs="Arial"/>
                <w:b/>
                <w:sz w:val="20"/>
                <w:lang w:eastAsia="en-US"/>
              </w:rPr>
            </w:pPr>
            <w:r w:rsidRPr="009E3E93">
              <w:rPr>
                <w:rFonts w:ascii="Calibri" w:eastAsia="Times New Roman" w:hAnsi="Calibri" w:cs="Arial"/>
                <w:b/>
                <w:sz w:val="20"/>
                <w:lang w:eastAsia="en-US"/>
              </w:rPr>
              <w:t>TEACHING AND EVALUATION LANGUAGE</w:t>
            </w:r>
          </w:p>
        </w:tc>
        <w:tc>
          <w:tcPr>
            <w:tcW w:w="6189" w:type="dxa"/>
            <w:gridSpan w:val="5"/>
          </w:tcPr>
          <w:p w14:paraId="42530329" w14:textId="77777777" w:rsidR="009E3E93" w:rsidRPr="009E3E93" w:rsidRDefault="009E3E93" w:rsidP="00597490">
            <w:pPr>
              <w:tabs>
                <w:tab w:val="left" w:pos="360"/>
              </w:tabs>
              <w:rPr>
                <w:rFonts w:ascii="Calibri" w:eastAsia="Times New Roman" w:hAnsi="Calibri"/>
                <w:sz w:val="20"/>
                <w:lang w:val="en-GB" w:eastAsia="en-US"/>
              </w:rPr>
            </w:pPr>
            <w:r w:rsidRPr="009E3E93">
              <w:rPr>
                <w:rFonts w:ascii="Calibri" w:eastAsia="Times New Roman" w:hAnsi="Calibri" w:cs="Arial"/>
                <w:sz w:val="20"/>
                <w:lang w:val="en-GB" w:eastAsia="en-US"/>
              </w:rPr>
              <w:t>Greek. Teaching may be performed in English in case foreign students attend the course</w:t>
            </w:r>
          </w:p>
        </w:tc>
      </w:tr>
      <w:tr w:rsidR="009E3E93" w:rsidRPr="009E3E93" w14:paraId="5C38CF92" w14:textId="77777777" w:rsidTr="006F7B3F">
        <w:trPr>
          <w:trHeight w:val="520"/>
        </w:trPr>
        <w:tc>
          <w:tcPr>
            <w:tcW w:w="2737" w:type="dxa"/>
            <w:shd w:val="clear" w:color="auto" w:fill="DDD9C3"/>
          </w:tcPr>
          <w:p w14:paraId="5C8F1A50" w14:textId="77777777" w:rsidR="009E3E93" w:rsidRPr="009E3E93" w:rsidRDefault="009E3E93" w:rsidP="00597490">
            <w:pPr>
              <w:jc w:val="right"/>
              <w:rPr>
                <w:rFonts w:ascii="Calibri" w:eastAsia="Times New Roman" w:hAnsi="Calibri" w:cs="Arial"/>
                <w:b/>
                <w:sz w:val="20"/>
                <w:lang w:val="en-GB" w:eastAsia="en-US"/>
              </w:rPr>
            </w:pPr>
            <w:r w:rsidRPr="009E3E93">
              <w:rPr>
                <w:rFonts w:ascii="Calibri" w:eastAsia="Times New Roman" w:hAnsi="Calibri" w:cs="Arial"/>
                <w:b/>
                <w:sz w:val="20"/>
                <w:lang w:val="en-GB" w:eastAsia="en-US"/>
              </w:rPr>
              <w:t>THE COURSE IS OFFERED TO ERASMUS STUDENTS</w:t>
            </w:r>
          </w:p>
        </w:tc>
        <w:tc>
          <w:tcPr>
            <w:tcW w:w="6189" w:type="dxa"/>
            <w:gridSpan w:val="5"/>
          </w:tcPr>
          <w:p w14:paraId="78F14D8B" w14:textId="77777777" w:rsidR="009E3E93" w:rsidRPr="009E3E93" w:rsidRDefault="009E3E93" w:rsidP="00597490">
            <w:pPr>
              <w:rPr>
                <w:rFonts w:ascii="Calibri" w:eastAsia="Times New Roman" w:hAnsi="Calibri" w:cs="Arial"/>
                <w:sz w:val="20"/>
                <w:lang w:val="en-US" w:eastAsia="en-US"/>
              </w:rPr>
            </w:pPr>
            <w:proofErr w:type="spellStart"/>
            <w:r w:rsidRPr="009E3E93">
              <w:rPr>
                <w:rFonts w:ascii="Calibri" w:eastAsia="Times New Roman" w:hAnsi="Calibri" w:cs="Arial"/>
                <w:sz w:val="20"/>
                <w:lang w:eastAsia="en-US"/>
              </w:rPr>
              <w:t>Υes</w:t>
            </w:r>
            <w:proofErr w:type="spellEnd"/>
            <w:r w:rsidRPr="009E3E93">
              <w:rPr>
                <w:rFonts w:ascii="Calibri" w:eastAsia="Times New Roman" w:hAnsi="Calibri" w:cs="Arial"/>
                <w:sz w:val="20"/>
                <w:lang w:eastAsia="en-US"/>
              </w:rPr>
              <w:t xml:space="preserve">, </w:t>
            </w:r>
            <w:r w:rsidRPr="009E3E93">
              <w:rPr>
                <w:rFonts w:ascii="Calibri" w:eastAsia="Times New Roman" w:hAnsi="Calibri" w:cs="Arial"/>
                <w:sz w:val="20"/>
                <w:lang w:val="en-US" w:eastAsia="en-US"/>
              </w:rPr>
              <w:t>whenever needed</w:t>
            </w:r>
          </w:p>
        </w:tc>
      </w:tr>
      <w:tr w:rsidR="009E3E93" w:rsidRPr="009E3E93" w14:paraId="430C4B0F" w14:textId="77777777" w:rsidTr="006F7B3F">
        <w:tc>
          <w:tcPr>
            <w:tcW w:w="2737" w:type="dxa"/>
            <w:shd w:val="clear" w:color="auto" w:fill="DDD9C3"/>
          </w:tcPr>
          <w:p w14:paraId="0A7FFA78" w14:textId="77777777" w:rsidR="009E3E93" w:rsidRPr="009E3E93" w:rsidRDefault="009E3E93" w:rsidP="00597490">
            <w:pPr>
              <w:jc w:val="right"/>
              <w:rPr>
                <w:rFonts w:ascii="Calibri" w:eastAsia="Times New Roman" w:hAnsi="Calibri" w:cs="Arial"/>
                <w:b/>
                <w:sz w:val="20"/>
                <w:lang w:eastAsia="en-US"/>
              </w:rPr>
            </w:pPr>
            <w:r w:rsidRPr="009E3E93">
              <w:rPr>
                <w:rFonts w:ascii="Calibri" w:eastAsia="Times New Roman" w:hAnsi="Calibri" w:cs="Arial"/>
                <w:b/>
                <w:sz w:val="20"/>
                <w:lang w:eastAsia="en-US"/>
              </w:rPr>
              <w:t>COURSE WEBPAGE (URL)</w:t>
            </w:r>
          </w:p>
        </w:tc>
        <w:tc>
          <w:tcPr>
            <w:tcW w:w="6189" w:type="dxa"/>
            <w:gridSpan w:val="5"/>
          </w:tcPr>
          <w:p w14:paraId="6AB88CAE" w14:textId="77777777" w:rsidR="009E3E93" w:rsidRPr="009E3E93" w:rsidRDefault="00487577" w:rsidP="00597490">
            <w:pPr>
              <w:rPr>
                <w:rFonts w:ascii="Calibri" w:eastAsia="Times New Roman" w:hAnsi="Calibri" w:cs="Arial"/>
                <w:sz w:val="20"/>
                <w:lang w:eastAsia="en-US"/>
              </w:rPr>
            </w:pPr>
            <w:hyperlink r:id="rId84" w:history="1">
              <w:r w:rsidR="009E3E93" w:rsidRPr="009E3E93">
                <w:rPr>
                  <w:rFonts w:ascii="Calibri" w:eastAsia="Times New Roman" w:hAnsi="Calibri" w:cs="Arial"/>
                  <w:color w:val="0000FF"/>
                  <w:sz w:val="20"/>
                  <w:u w:val="single"/>
                  <w:lang w:val="en-US" w:eastAsia="en-US"/>
                </w:rPr>
                <w:t>https</w:t>
              </w:r>
              <w:r w:rsidR="009E3E93" w:rsidRPr="009E3E93">
                <w:rPr>
                  <w:rFonts w:ascii="Calibri" w:eastAsia="Times New Roman" w:hAnsi="Calibri" w:cs="Arial"/>
                  <w:color w:val="0000FF"/>
                  <w:sz w:val="20"/>
                  <w:u w:val="single"/>
                  <w:lang w:eastAsia="en-US"/>
                </w:rPr>
                <w:t>://</w:t>
              </w:r>
              <w:proofErr w:type="spellStart"/>
              <w:r w:rsidR="009E3E93" w:rsidRPr="009E3E93">
                <w:rPr>
                  <w:rFonts w:ascii="Calibri" w:eastAsia="Times New Roman" w:hAnsi="Calibri" w:cs="Arial"/>
                  <w:color w:val="0000FF"/>
                  <w:sz w:val="20"/>
                  <w:u w:val="single"/>
                  <w:lang w:val="en-US" w:eastAsia="en-US"/>
                </w:rPr>
                <w:t>eclass</w:t>
              </w:r>
              <w:proofErr w:type="spellEnd"/>
              <w:r w:rsidR="009E3E93" w:rsidRPr="009E3E93">
                <w:rPr>
                  <w:rFonts w:ascii="Calibri" w:eastAsia="Times New Roman" w:hAnsi="Calibri" w:cs="Arial"/>
                  <w:color w:val="0000FF"/>
                  <w:sz w:val="20"/>
                  <w:u w:val="single"/>
                  <w:lang w:eastAsia="en-US"/>
                </w:rPr>
                <w:t>.</w:t>
              </w:r>
              <w:proofErr w:type="spellStart"/>
              <w:r w:rsidR="009E3E93" w:rsidRPr="009E3E93">
                <w:rPr>
                  <w:rFonts w:ascii="Calibri" w:eastAsia="Times New Roman" w:hAnsi="Calibri" w:cs="Arial"/>
                  <w:color w:val="0000FF"/>
                  <w:sz w:val="20"/>
                  <w:u w:val="single"/>
                  <w:lang w:val="en-US" w:eastAsia="en-US"/>
                </w:rPr>
                <w:t>upatras</w:t>
              </w:r>
              <w:proofErr w:type="spellEnd"/>
              <w:r w:rsidR="009E3E93" w:rsidRPr="009E3E93">
                <w:rPr>
                  <w:rFonts w:ascii="Calibri" w:eastAsia="Times New Roman" w:hAnsi="Calibri" w:cs="Arial"/>
                  <w:color w:val="0000FF"/>
                  <w:sz w:val="20"/>
                  <w:u w:val="single"/>
                  <w:lang w:eastAsia="en-US"/>
                </w:rPr>
                <w:t>.</w:t>
              </w:r>
              <w:r w:rsidR="009E3E93" w:rsidRPr="009E3E93">
                <w:rPr>
                  <w:rFonts w:ascii="Calibri" w:eastAsia="Times New Roman" w:hAnsi="Calibri" w:cs="Arial"/>
                  <w:color w:val="0000FF"/>
                  <w:sz w:val="20"/>
                  <w:u w:val="single"/>
                  <w:lang w:val="en-US" w:eastAsia="en-US"/>
                </w:rPr>
                <w:t>gr</w:t>
              </w:r>
              <w:r w:rsidR="009E3E93" w:rsidRPr="009E3E93">
                <w:rPr>
                  <w:rFonts w:ascii="Calibri" w:eastAsia="Times New Roman" w:hAnsi="Calibri" w:cs="Arial"/>
                  <w:color w:val="0000FF"/>
                  <w:sz w:val="20"/>
                  <w:u w:val="single"/>
                  <w:lang w:eastAsia="en-US"/>
                </w:rPr>
                <w:t>/</w:t>
              </w:r>
              <w:r w:rsidR="009E3E93" w:rsidRPr="009E3E93">
                <w:rPr>
                  <w:rFonts w:ascii="Calibri" w:eastAsia="Times New Roman" w:hAnsi="Calibri" w:cs="Arial"/>
                  <w:color w:val="0000FF"/>
                  <w:sz w:val="20"/>
                  <w:u w:val="single"/>
                  <w:lang w:val="en-US" w:eastAsia="en-US"/>
                </w:rPr>
                <w:t>courses</w:t>
              </w:r>
              <w:r w:rsidR="009E3E93" w:rsidRPr="009E3E93">
                <w:rPr>
                  <w:rFonts w:ascii="Calibri" w:eastAsia="Times New Roman" w:hAnsi="Calibri" w:cs="Arial"/>
                  <w:color w:val="0000FF"/>
                  <w:sz w:val="20"/>
                  <w:u w:val="single"/>
                  <w:lang w:eastAsia="en-US"/>
                </w:rPr>
                <w:t>/</w:t>
              </w:r>
              <w:r w:rsidR="009E3E93" w:rsidRPr="009E3E93">
                <w:rPr>
                  <w:rFonts w:ascii="Calibri" w:eastAsia="Times New Roman" w:hAnsi="Calibri" w:cs="Arial"/>
                  <w:color w:val="0000FF"/>
                  <w:sz w:val="20"/>
                  <w:u w:val="single"/>
                  <w:lang w:val="en-US" w:eastAsia="en-US"/>
                </w:rPr>
                <w:t>THE</w:t>
              </w:r>
              <w:r w:rsidR="009E3E93" w:rsidRPr="009E3E93">
                <w:rPr>
                  <w:rFonts w:ascii="Calibri" w:eastAsia="Times New Roman" w:hAnsi="Calibri" w:cs="Arial"/>
                  <w:color w:val="0000FF"/>
                  <w:sz w:val="20"/>
                  <w:u w:val="single"/>
                  <w:lang w:eastAsia="en-US"/>
                </w:rPr>
                <w:t>769/</w:t>
              </w:r>
            </w:hyperlink>
          </w:p>
          <w:p w14:paraId="44F9ED2A" w14:textId="77777777" w:rsidR="009E3E93" w:rsidRPr="009E3E93" w:rsidRDefault="009E3E93" w:rsidP="00597490">
            <w:pPr>
              <w:rPr>
                <w:rFonts w:ascii="Calibri" w:eastAsia="Times New Roman" w:hAnsi="Calibri" w:cs="Arial"/>
                <w:sz w:val="20"/>
                <w:lang w:eastAsia="en-US"/>
              </w:rPr>
            </w:pPr>
          </w:p>
        </w:tc>
      </w:tr>
    </w:tbl>
    <w:p w14:paraId="49A86061" w14:textId="77777777" w:rsidR="009E3E93" w:rsidRPr="009E3E93" w:rsidRDefault="009E3E93" w:rsidP="00A85228">
      <w:pPr>
        <w:pStyle w:val="ListParagraph"/>
        <w:widowControl w:val="0"/>
        <w:numPr>
          <w:ilvl w:val="0"/>
          <w:numId w:val="99"/>
        </w:numPr>
        <w:autoSpaceDE w:val="0"/>
        <w:autoSpaceDN w:val="0"/>
        <w:adjustRightInd w:val="0"/>
        <w:spacing w:before="120"/>
        <w:rPr>
          <w:rFonts w:ascii="Calibri" w:eastAsia="Times New Roman" w:hAnsi="Calibri" w:cs="Arial"/>
          <w:b/>
          <w:sz w:val="20"/>
          <w:lang w:eastAsia="en-US"/>
        </w:rPr>
      </w:pPr>
      <w:r w:rsidRPr="009E3E93">
        <w:rPr>
          <w:rFonts w:ascii="Calibri" w:eastAsia="Times New Roman" w:hAnsi="Calibri" w:cs="Arial"/>
          <w:b/>
          <w:sz w:val="20"/>
          <w:lang w:eastAsia="en-US"/>
        </w:rPr>
        <w:t>LEARNING OUTCOMES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9E3E93" w:rsidRPr="009E3E93" w14:paraId="4B1B2D2B" w14:textId="77777777" w:rsidTr="006F7B3F">
        <w:tc>
          <w:tcPr>
            <w:tcW w:w="8926" w:type="dxa"/>
            <w:gridSpan w:val="2"/>
            <w:tcBorders>
              <w:bottom w:val="nil"/>
            </w:tcBorders>
            <w:shd w:val="clear" w:color="auto" w:fill="DDD9C3"/>
          </w:tcPr>
          <w:p w14:paraId="5B865296" w14:textId="77777777" w:rsidR="009E3E93" w:rsidRPr="009E3E93" w:rsidRDefault="009E3E93" w:rsidP="00597490">
            <w:pPr>
              <w:rPr>
                <w:rFonts w:ascii="Calibri" w:eastAsia="Times New Roman" w:hAnsi="Calibri" w:cs="Arial"/>
                <w:i/>
                <w:sz w:val="20"/>
                <w:lang w:eastAsia="en-US"/>
              </w:rPr>
            </w:pPr>
            <w:proofErr w:type="spellStart"/>
            <w:r w:rsidRPr="009E3E93">
              <w:rPr>
                <w:rFonts w:ascii="Calibri" w:eastAsia="Times New Roman" w:hAnsi="Calibri" w:cs="Arial"/>
                <w:b/>
                <w:sz w:val="20"/>
                <w:lang w:eastAsia="en-US"/>
              </w:rPr>
              <w:t>Lea</w:t>
            </w:r>
            <w:proofErr w:type="spellEnd"/>
            <w:r w:rsidRPr="009E3E93">
              <w:rPr>
                <w:rFonts w:ascii="Calibri" w:eastAsia="Times New Roman" w:hAnsi="Calibri" w:cs="Arial"/>
                <w:b/>
                <w:sz w:val="20"/>
                <w:lang w:val="en-US" w:eastAsia="en-US"/>
              </w:rPr>
              <w:t>r</w:t>
            </w:r>
            <w:proofErr w:type="spellStart"/>
            <w:r w:rsidRPr="009E3E93">
              <w:rPr>
                <w:rFonts w:ascii="Calibri" w:eastAsia="Times New Roman" w:hAnsi="Calibri" w:cs="Arial"/>
                <w:b/>
                <w:sz w:val="20"/>
                <w:lang w:eastAsia="en-US"/>
              </w:rPr>
              <w:t>ning</w:t>
            </w:r>
            <w:proofErr w:type="spellEnd"/>
            <w:r w:rsidRPr="009E3E93">
              <w:rPr>
                <w:rFonts w:ascii="Calibri" w:eastAsia="Times New Roman" w:hAnsi="Calibri" w:cs="Arial"/>
                <w:b/>
                <w:sz w:val="20"/>
                <w:lang w:eastAsia="en-US"/>
              </w:rPr>
              <w:t xml:space="preserve"> </w:t>
            </w:r>
            <w:proofErr w:type="spellStart"/>
            <w:r w:rsidRPr="009E3E93">
              <w:rPr>
                <w:rFonts w:ascii="Calibri" w:eastAsia="Times New Roman" w:hAnsi="Calibri" w:cs="Arial"/>
                <w:b/>
                <w:sz w:val="20"/>
                <w:lang w:eastAsia="en-US"/>
              </w:rPr>
              <w:t>outcomes</w:t>
            </w:r>
            <w:proofErr w:type="spellEnd"/>
          </w:p>
        </w:tc>
      </w:tr>
      <w:tr w:rsidR="009E3E93" w:rsidRPr="009E3E93" w14:paraId="686504F6" w14:textId="77777777" w:rsidTr="006F7B3F">
        <w:tc>
          <w:tcPr>
            <w:tcW w:w="8926" w:type="dxa"/>
            <w:gridSpan w:val="2"/>
            <w:tcBorders>
              <w:top w:val="nil"/>
            </w:tcBorders>
            <w:shd w:val="clear" w:color="auto" w:fill="DDD9C3"/>
          </w:tcPr>
          <w:p w14:paraId="6CA09AF1" w14:textId="77777777" w:rsidR="009E3E93" w:rsidRPr="009E3E93" w:rsidRDefault="009E3E93" w:rsidP="00597490">
            <w:pPr>
              <w:widowControl w:val="0"/>
              <w:autoSpaceDE w:val="0"/>
              <w:autoSpaceDN w:val="0"/>
              <w:adjustRightInd w:val="0"/>
              <w:spacing w:after="60"/>
              <w:rPr>
                <w:rFonts w:ascii="Calibri" w:eastAsia="Times New Roman" w:hAnsi="Calibri" w:cs="Arial"/>
                <w:i/>
                <w:sz w:val="20"/>
                <w:lang w:eastAsia="en-US"/>
              </w:rPr>
            </w:pPr>
          </w:p>
        </w:tc>
      </w:tr>
      <w:tr w:rsidR="009E3E93" w:rsidRPr="00E8660F" w14:paraId="4879F500" w14:textId="77777777" w:rsidTr="006F7B3F">
        <w:tc>
          <w:tcPr>
            <w:tcW w:w="8926" w:type="dxa"/>
            <w:gridSpan w:val="2"/>
          </w:tcPr>
          <w:p w14:paraId="067C437D" w14:textId="77777777" w:rsidR="009E3E93" w:rsidRPr="009E3E93" w:rsidRDefault="009E3E93" w:rsidP="00597490">
            <w:pPr>
              <w:jc w:val="both"/>
              <w:rPr>
                <w:rFonts w:ascii="Calibri" w:eastAsia="Times New Roman" w:hAnsi="Calibri"/>
                <w:b/>
                <w:sz w:val="20"/>
                <w:lang w:val="en-GB" w:eastAsia="en-US"/>
              </w:rPr>
            </w:pPr>
            <w:r w:rsidRPr="009E3E93">
              <w:rPr>
                <w:rFonts w:ascii="Calibri" w:eastAsia="Times New Roman" w:hAnsi="Calibri"/>
                <w:b/>
                <w:sz w:val="20"/>
                <w:lang w:val="en-GB" w:eastAsia="en-US"/>
              </w:rPr>
              <w:t>By the end of this course the student will be able to:</w:t>
            </w:r>
          </w:p>
          <w:p w14:paraId="6835B806" w14:textId="77777777" w:rsidR="009E3E93" w:rsidRPr="009E3E93" w:rsidRDefault="009E3E93" w:rsidP="00597490">
            <w:pPr>
              <w:jc w:val="both"/>
              <w:rPr>
                <w:rFonts w:ascii="Calibri" w:eastAsia="Times New Roman" w:hAnsi="Calibri"/>
                <w:b/>
                <w:sz w:val="20"/>
                <w:lang w:val="en-GB" w:eastAsia="en-US"/>
              </w:rPr>
            </w:pPr>
          </w:p>
          <w:p w14:paraId="6FE19F0F" w14:textId="77777777" w:rsidR="009E3E93" w:rsidRPr="009E3E93" w:rsidRDefault="009E3E93" w:rsidP="00597490">
            <w:pPr>
              <w:ind w:left="175" w:hanging="175"/>
              <w:jc w:val="both"/>
              <w:rPr>
                <w:rFonts w:ascii="Calibri" w:eastAsia="Times New Roman" w:hAnsi="Calibri"/>
                <w:sz w:val="20"/>
                <w:lang w:val="en-GB" w:eastAsia="en-US"/>
              </w:rPr>
            </w:pPr>
            <w:r w:rsidRPr="009E3E93">
              <w:rPr>
                <w:rFonts w:ascii="Calibri" w:eastAsia="Times New Roman" w:hAnsi="Calibri"/>
                <w:sz w:val="20"/>
                <w:lang w:val="en-GB" w:eastAsia="en-US"/>
              </w:rPr>
              <w:t>1. Distinguish the research problems involved in the scholarly analysis of a dramatic text.</w:t>
            </w:r>
          </w:p>
          <w:p w14:paraId="3D9FFD55" w14:textId="77777777" w:rsidR="009E3E93" w:rsidRPr="009E3E93" w:rsidRDefault="009E3E93" w:rsidP="00597490">
            <w:pPr>
              <w:ind w:left="175" w:hanging="175"/>
              <w:jc w:val="both"/>
              <w:rPr>
                <w:rFonts w:ascii="Calibri" w:eastAsia="Times New Roman" w:hAnsi="Calibri"/>
                <w:sz w:val="20"/>
                <w:lang w:val="en-GB" w:eastAsia="en-US"/>
              </w:rPr>
            </w:pPr>
            <w:r w:rsidRPr="009E3E93">
              <w:rPr>
                <w:rFonts w:ascii="Calibri" w:eastAsia="Times New Roman" w:hAnsi="Calibri"/>
                <w:sz w:val="20"/>
                <w:lang w:val="en-GB" w:eastAsia="en-US"/>
              </w:rPr>
              <w:t>2. Undertake a public presentation and discussion of his/her research in progress.</w:t>
            </w:r>
          </w:p>
          <w:p w14:paraId="3DC67B86" w14:textId="77777777" w:rsidR="009E3E93" w:rsidRPr="009E3E93" w:rsidRDefault="009E3E93" w:rsidP="00597490">
            <w:pPr>
              <w:ind w:left="175" w:hanging="175"/>
              <w:jc w:val="both"/>
              <w:rPr>
                <w:rFonts w:ascii="Calibri" w:eastAsia="Times New Roman" w:hAnsi="Calibri"/>
                <w:sz w:val="20"/>
                <w:lang w:val="en-GB" w:eastAsia="en-US"/>
              </w:rPr>
            </w:pPr>
            <w:r w:rsidRPr="009E3E93">
              <w:rPr>
                <w:rFonts w:ascii="Calibri" w:eastAsia="Times New Roman" w:hAnsi="Calibri"/>
                <w:sz w:val="20"/>
                <w:lang w:val="en-GB" w:eastAsia="en-US"/>
              </w:rPr>
              <w:t>3. Utilise the bibliography on modern drama.</w:t>
            </w:r>
          </w:p>
          <w:p w14:paraId="027D8EC3" w14:textId="77777777" w:rsidR="009E3E93" w:rsidRPr="009E3E93" w:rsidRDefault="009E3E93" w:rsidP="00597490">
            <w:pPr>
              <w:ind w:left="175" w:hanging="175"/>
              <w:jc w:val="both"/>
              <w:rPr>
                <w:rFonts w:ascii="Calibri" w:eastAsia="Times New Roman" w:hAnsi="Calibri"/>
                <w:sz w:val="20"/>
                <w:lang w:val="en-GB" w:eastAsia="en-US"/>
              </w:rPr>
            </w:pPr>
            <w:r w:rsidRPr="009E3E93">
              <w:rPr>
                <w:rFonts w:ascii="Calibri" w:eastAsia="Times New Roman" w:hAnsi="Calibri"/>
                <w:sz w:val="20"/>
                <w:lang w:val="en-GB" w:eastAsia="en-US"/>
              </w:rPr>
              <w:t>4. Apply at least one methodological approach to the study of dramatic writing.</w:t>
            </w:r>
          </w:p>
          <w:p w14:paraId="25DA8278" w14:textId="77777777" w:rsidR="009E3E93" w:rsidRPr="009E3E93" w:rsidRDefault="009E3E93" w:rsidP="00597490">
            <w:pPr>
              <w:ind w:left="175" w:hanging="175"/>
              <w:jc w:val="both"/>
              <w:rPr>
                <w:rFonts w:ascii="Calibri" w:eastAsia="Times New Roman" w:hAnsi="Calibri"/>
                <w:sz w:val="20"/>
                <w:lang w:val="en-GB" w:eastAsia="en-US"/>
              </w:rPr>
            </w:pPr>
            <w:r w:rsidRPr="009E3E93">
              <w:rPr>
                <w:rFonts w:ascii="Calibri" w:eastAsia="Times New Roman" w:hAnsi="Calibri"/>
                <w:sz w:val="20"/>
                <w:lang w:val="en-GB" w:eastAsia="en-US"/>
              </w:rPr>
              <w:t>5. Discern the structure of a play.</w:t>
            </w:r>
          </w:p>
          <w:p w14:paraId="4ACBEED7" w14:textId="77777777" w:rsidR="009E3E93" w:rsidRPr="009E3E93" w:rsidRDefault="009E3E93" w:rsidP="00597490">
            <w:pPr>
              <w:ind w:left="175" w:hanging="175"/>
              <w:jc w:val="both"/>
              <w:rPr>
                <w:rFonts w:ascii="Calibri" w:eastAsia="Times New Roman" w:hAnsi="Calibri"/>
                <w:bCs/>
                <w:sz w:val="20"/>
                <w:lang w:val="en-GB" w:eastAsia="en-US"/>
              </w:rPr>
            </w:pPr>
            <w:r w:rsidRPr="009E3E93">
              <w:rPr>
                <w:rFonts w:ascii="Calibri" w:eastAsia="Times New Roman" w:hAnsi="Calibri"/>
                <w:sz w:val="20"/>
                <w:lang w:val="en-GB" w:eastAsia="en-US"/>
              </w:rPr>
              <w:t>6. Deal with issues of intertextuality.</w:t>
            </w:r>
            <w:r w:rsidRPr="009E3E93">
              <w:rPr>
                <w:rFonts w:ascii="Calibri" w:eastAsia="Times New Roman" w:hAnsi="Calibri"/>
                <w:bCs/>
                <w:sz w:val="20"/>
                <w:lang w:val="en-GB" w:eastAsia="en-US"/>
              </w:rPr>
              <w:t xml:space="preserve"> </w:t>
            </w:r>
          </w:p>
          <w:p w14:paraId="0C969642" w14:textId="77777777" w:rsidR="009E3E93" w:rsidRPr="009E3E93" w:rsidRDefault="009E3E93" w:rsidP="00597490">
            <w:pPr>
              <w:ind w:left="175" w:hanging="175"/>
              <w:jc w:val="both"/>
              <w:rPr>
                <w:rFonts w:ascii="Calibri" w:eastAsia="Times New Roman" w:hAnsi="Calibri"/>
                <w:bCs/>
                <w:sz w:val="20"/>
                <w:lang w:val="en-GB" w:eastAsia="en-US"/>
              </w:rPr>
            </w:pPr>
            <w:r w:rsidRPr="009E3E93">
              <w:rPr>
                <w:rFonts w:ascii="Calibri" w:eastAsia="Times New Roman" w:hAnsi="Calibri"/>
                <w:bCs/>
                <w:sz w:val="20"/>
                <w:lang w:val="en-GB" w:eastAsia="en-US"/>
              </w:rPr>
              <w:t>7. Recognise the aesthetic influence of other art forms on drama, as well as the impact of the social and historical context on dramatic writing.</w:t>
            </w:r>
          </w:p>
          <w:p w14:paraId="080F27E3" w14:textId="77777777" w:rsidR="009E3E93" w:rsidRPr="009E3E93" w:rsidRDefault="009E3E93" w:rsidP="00597490">
            <w:pPr>
              <w:ind w:left="180" w:hanging="232"/>
              <w:jc w:val="both"/>
              <w:rPr>
                <w:rFonts w:ascii="Calibri" w:eastAsia="Times New Roman" w:hAnsi="Calibri"/>
                <w:sz w:val="20"/>
                <w:lang w:val="en-GB" w:eastAsia="en-US"/>
              </w:rPr>
            </w:pPr>
            <w:r w:rsidRPr="009E3E93">
              <w:rPr>
                <w:rFonts w:ascii="Calibri" w:eastAsia="Times New Roman" w:hAnsi="Calibri"/>
                <w:sz w:val="20"/>
                <w:lang w:val="en-GB" w:eastAsia="en-US"/>
              </w:rPr>
              <w:t>8. Identify: a) the identity of the dramatis personae b) the factors that defined that identity, and c) the way in which this identity is perceived by others.</w:t>
            </w:r>
          </w:p>
        </w:tc>
      </w:tr>
      <w:tr w:rsidR="009E3E93" w:rsidRPr="009E3E93" w14:paraId="112C58C0" w14:textId="77777777" w:rsidTr="006F7B3F">
        <w:tblPrEx>
          <w:tblLook w:val="0000" w:firstRow="0" w:lastRow="0" w:firstColumn="0" w:lastColumn="0" w:noHBand="0" w:noVBand="0"/>
        </w:tblPrEx>
        <w:trPr>
          <w:gridBefore w:val="1"/>
          <w:wBefore w:w="18" w:type="dxa"/>
        </w:trPr>
        <w:tc>
          <w:tcPr>
            <w:tcW w:w="8908" w:type="dxa"/>
            <w:tcBorders>
              <w:bottom w:val="nil"/>
            </w:tcBorders>
            <w:shd w:val="clear" w:color="auto" w:fill="DDD9C3"/>
          </w:tcPr>
          <w:p w14:paraId="09B8CA0F" w14:textId="77777777" w:rsidR="009E3E93" w:rsidRPr="009E3E93" w:rsidRDefault="009E3E93" w:rsidP="00597490">
            <w:pPr>
              <w:rPr>
                <w:rFonts w:ascii="Calibri" w:eastAsia="Times New Roman" w:hAnsi="Calibri" w:cs="Arial"/>
                <w:b/>
                <w:sz w:val="20"/>
                <w:lang w:eastAsia="en-US"/>
              </w:rPr>
            </w:pPr>
            <w:r w:rsidRPr="009E3E93">
              <w:rPr>
                <w:rFonts w:ascii="Calibri" w:eastAsia="Times New Roman" w:hAnsi="Calibri" w:cs="Arial"/>
                <w:b/>
                <w:sz w:val="20"/>
                <w:lang w:eastAsia="en-US"/>
              </w:rPr>
              <w:t xml:space="preserve">General </w:t>
            </w:r>
            <w:proofErr w:type="spellStart"/>
            <w:r w:rsidRPr="009E3E93">
              <w:rPr>
                <w:rFonts w:ascii="Calibri" w:eastAsia="Times New Roman" w:hAnsi="Calibri" w:cs="Arial"/>
                <w:b/>
                <w:sz w:val="20"/>
                <w:lang w:eastAsia="en-US"/>
              </w:rPr>
              <w:t>skills</w:t>
            </w:r>
            <w:proofErr w:type="spellEnd"/>
          </w:p>
        </w:tc>
      </w:tr>
      <w:tr w:rsidR="009E3E93" w:rsidRPr="00E8660F" w14:paraId="17CB86EE" w14:textId="77777777" w:rsidTr="006F7B3F">
        <w:tc>
          <w:tcPr>
            <w:tcW w:w="8926" w:type="dxa"/>
            <w:gridSpan w:val="2"/>
          </w:tcPr>
          <w:p w14:paraId="6D55732C" w14:textId="77777777" w:rsidR="009E3E93" w:rsidRPr="009E3E93" w:rsidRDefault="009E3E93" w:rsidP="00597490">
            <w:pPr>
              <w:rPr>
                <w:rFonts w:ascii="Calibri" w:eastAsia="Times New Roman" w:hAnsi="Calibri"/>
                <w:b/>
                <w:sz w:val="20"/>
                <w:lang w:val="en-GB" w:eastAsia="en-US"/>
              </w:rPr>
            </w:pPr>
            <w:r w:rsidRPr="009E3E93">
              <w:rPr>
                <w:rFonts w:ascii="Calibri" w:eastAsia="Times New Roman" w:hAnsi="Calibri"/>
                <w:b/>
                <w:sz w:val="20"/>
                <w:lang w:val="en-GB" w:eastAsia="en-US"/>
              </w:rPr>
              <w:t>By the end of this course the student will, furthermore, have developed the following skills (general abilities):</w:t>
            </w:r>
          </w:p>
          <w:p w14:paraId="02304C62" w14:textId="77777777" w:rsidR="009E3E93" w:rsidRPr="009E3E93" w:rsidRDefault="009E3E93" w:rsidP="00597490">
            <w:pPr>
              <w:rPr>
                <w:rFonts w:ascii="Calibri" w:eastAsia="Times New Roman" w:hAnsi="Calibri"/>
                <w:b/>
                <w:sz w:val="20"/>
                <w:lang w:val="en-GB" w:eastAsia="en-US"/>
              </w:rPr>
            </w:pPr>
          </w:p>
          <w:p w14:paraId="11EF0693" w14:textId="77777777" w:rsidR="009E3E93" w:rsidRPr="009E3E93" w:rsidRDefault="009E3E93" w:rsidP="00A85228">
            <w:pPr>
              <w:numPr>
                <w:ilvl w:val="0"/>
                <w:numId w:val="98"/>
              </w:numPr>
              <w:ind w:left="196" w:hanging="210"/>
              <w:jc w:val="both"/>
              <w:rPr>
                <w:rFonts w:ascii="Calibri" w:eastAsia="Times New Roman" w:hAnsi="Calibri"/>
                <w:sz w:val="20"/>
                <w:lang w:val="en-GB" w:eastAsia="en-US"/>
              </w:rPr>
            </w:pPr>
            <w:r w:rsidRPr="009E3E93">
              <w:rPr>
                <w:rFonts w:ascii="Calibri" w:eastAsia="Times New Roman" w:hAnsi="Calibri"/>
                <w:sz w:val="20"/>
                <w:lang w:val="en-GB" w:eastAsia="en-US"/>
              </w:rPr>
              <w:t>Ability to write a short scholarly essay.</w:t>
            </w:r>
          </w:p>
          <w:p w14:paraId="19DBE703" w14:textId="77777777" w:rsidR="009E3E93" w:rsidRPr="009E3E93" w:rsidRDefault="009E3E93" w:rsidP="00A85228">
            <w:pPr>
              <w:numPr>
                <w:ilvl w:val="0"/>
                <w:numId w:val="97"/>
              </w:numPr>
              <w:ind w:left="175" w:hanging="175"/>
              <w:jc w:val="both"/>
              <w:rPr>
                <w:rFonts w:ascii="Calibri" w:eastAsia="Times New Roman" w:hAnsi="Calibri"/>
                <w:sz w:val="20"/>
                <w:lang w:val="en-GB" w:eastAsia="en-US"/>
              </w:rPr>
            </w:pPr>
            <w:r w:rsidRPr="009E3E93">
              <w:rPr>
                <w:rFonts w:ascii="Calibri" w:eastAsia="Times New Roman" w:hAnsi="Calibri"/>
                <w:sz w:val="20"/>
                <w:lang w:val="en-GB" w:eastAsia="en-US"/>
              </w:rPr>
              <w:t>Ability to build a scholarly argument and produce probative discourse.</w:t>
            </w:r>
          </w:p>
          <w:p w14:paraId="243A0BA6" w14:textId="77777777" w:rsidR="009E3E93" w:rsidRPr="009E3E93" w:rsidRDefault="009E3E93" w:rsidP="00A85228">
            <w:pPr>
              <w:numPr>
                <w:ilvl w:val="0"/>
                <w:numId w:val="97"/>
              </w:numPr>
              <w:ind w:left="175" w:hanging="161"/>
              <w:jc w:val="both"/>
              <w:rPr>
                <w:rFonts w:ascii="Calibri" w:eastAsia="Times New Roman" w:hAnsi="Calibri"/>
                <w:sz w:val="20"/>
                <w:lang w:val="en-GB" w:eastAsia="en-US"/>
              </w:rPr>
            </w:pPr>
            <w:r w:rsidRPr="009E3E93">
              <w:rPr>
                <w:rFonts w:ascii="Calibri" w:eastAsia="Times New Roman" w:hAnsi="Calibri"/>
                <w:sz w:val="20"/>
                <w:lang w:val="en-US" w:eastAsia="en-US"/>
              </w:rPr>
              <w:t>Ability t</w:t>
            </w:r>
            <w:r w:rsidRPr="009E3E93">
              <w:rPr>
                <w:rFonts w:ascii="Calibri" w:eastAsia="Times New Roman" w:hAnsi="Calibri"/>
                <w:sz w:val="20"/>
                <w:lang w:val="en-GB" w:eastAsia="en-US"/>
              </w:rPr>
              <w:t>o present the progress of the research project in public.</w:t>
            </w:r>
          </w:p>
          <w:p w14:paraId="61DDA390" w14:textId="77777777" w:rsidR="009E3E93" w:rsidRPr="009E3E93" w:rsidRDefault="009E3E93" w:rsidP="00A85228">
            <w:pPr>
              <w:numPr>
                <w:ilvl w:val="0"/>
                <w:numId w:val="97"/>
              </w:numPr>
              <w:ind w:left="175" w:hanging="161"/>
              <w:jc w:val="both"/>
              <w:rPr>
                <w:rFonts w:ascii="Calibri" w:eastAsia="Times New Roman" w:hAnsi="Calibri"/>
                <w:sz w:val="20"/>
                <w:lang w:val="en-GB" w:eastAsia="en-US"/>
              </w:rPr>
            </w:pPr>
            <w:r w:rsidRPr="009E3E93">
              <w:rPr>
                <w:rFonts w:ascii="Calibri" w:eastAsia="Times New Roman" w:hAnsi="Calibri"/>
                <w:sz w:val="20"/>
                <w:lang w:val="en-GB" w:eastAsia="en-US"/>
              </w:rPr>
              <w:t>Ability to apply at least one methodological approach to the study of dramatic writing.</w:t>
            </w:r>
          </w:p>
          <w:p w14:paraId="0ED8B75D" w14:textId="77777777" w:rsidR="009E3E93" w:rsidRPr="009E3E93" w:rsidRDefault="009E3E93" w:rsidP="00A85228">
            <w:pPr>
              <w:numPr>
                <w:ilvl w:val="0"/>
                <w:numId w:val="97"/>
              </w:numPr>
              <w:ind w:left="175" w:hanging="161"/>
              <w:jc w:val="both"/>
              <w:rPr>
                <w:rFonts w:ascii="Calibri" w:eastAsia="Times New Roman" w:hAnsi="Calibri"/>
                <w:sz w:val="20"/>
                <w:lang w:val="en-GB" w:eastAsia="en-US"/>
              </w:rPr>
            </w:pPr>
            <w:r w:rsidRPr="009E3E93">
              <w:rPr>
                <w:rFonts w:ascii="Calibri" w:eastAsia="Times New Roman" w:hAnsi="Calibri"/>
                <w:sz w:val="20"/>
                <w:lang w:val="en-GB" w:eastAsia="en-US"/>
              </w:rPr>
              <w:t>Ability to evaluate the related bibliography and use it creatively.</w:t>
            </w:r>
          </w:p>
          <w:p w14:paraId="2AFF1B6A" w14:textId="77777777" w:rsidR="009E3E93" w:rsidRPr="009E3E93" w:rsidRDefault="009E3E93" w:rsidP="00597490">
            <w:pPr>
              <w:numPr>
                <w:ilvl w:val="0"/>
                <w:numId w:val="36"/>
              </w:numPr>
              <w:tabs>
                <w:tab w:val="clear" w:pos="720"/>
              </w:tabs>
              <w:ind w:left="176" w:hanging="176"/>
              <w:rPr>
                <w:rFonts w:ascii="Calibri" w:eastAsia="Times New Roman" w:hAnsi="Calibri"/>
                <w:sz w:val="20"/>
                <w:lang w:val="en-GB" w:eastAsia="en-US"/>
              </w:rPr>
            </w:pPr>
            <w:r w:rsidRPr="009E3E93">
              <w:rPr>
                <w:rFonts w:ascii="Calibri" w:eastAsia="Times New Roman" w:hAnsi="Calibri"/>
                <w:sz w:val="20"/>
                <w:lang w:val="en-GB" w:eastAsia="en-US"/>
              </w:rPr>
              <w:t>Ability to identify the aesthetic, ideological and conceptual context of a play.</w:t>
            </w:r>
          </w:p>
        </w:tc>
      </w:tr>
    </w:tbl>
    <w:p w14:paraId="76040EA2" w14:textId="77777777" w:rsidR="009E3E93" w:rsidRPr="009E3E93" w:rsidRDefault="009E3E93" w:rsidP="00A85228">
      <w:pPr>
        <w:widowControl w:val="0"/>
        <w:numPr>
          <w:ilvl w:val="0"/>
          <w:numId w:val="99"/>
        </w:numPr>
        <w:tabs>
          <w:tab w:val="num" w:pos="720"/>
        </w:tabs>
        <w:autoSpaceDE w:val="0"/>
        <w:autoSpaceDN w:val="0"/>
        <w:adjustRightInd w:val="0"/>
        <w:spacing w:before="120"/>
        <w:ind w:left="357" w:hanging="357"/>
        <w:rPr>
          <w:rFonts w:ascii="Calibri" w:eastAsia="Times New Roman" w:hAnsi="Calibri" w:cs="Arial"/>
          <w:b/>
          <w:sz w:val="20"/>
          <w:lang w:eastAsia="en-US"/>
        </w:rPr>
      </w:pPr>
      <w:r w:rsidRPr="009E3E93">
        <w:rPr>
          <w:rFonts w:ascii="Calibri" w:eastAsia="Times New Roman" w:hAnsi="Calibri" w:cs="Arial"/>
          <w:b/>
          <w:sz w:val="20"/>
          <w:lang w:eastAsia="en-US"/>
        </w:rPr>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9E3E93" w:rsidRPr="00E8660F" w14:paraId="15C90087" w14:textId="77777777" w:rsidTr="00722263">
        <w:trPr>
          <w:trHeight w:val="838"/>
        </w:trPr>
        <w:tc>
          <w:tcPr>
            <w:tcW w:w="8894" w:type="dxa"/>
          </w:tcPr>
          <w:p w14:paraId="14B24335" w14:textId="77777777" w:rsidR="009E3E93" w:rsidRPr="009E3E93" w:rsidRDefault="009E3E93" w:rsidP="00597490">
            <w:pPr>
              <w:jc w:val="both"/>
              <w:rPr>
                <w:rFonts w:ascii="Calibri" w:eastAsia="Times New Roman" w:hAnsi="Calibri"/>
                <w:sz w:val="20"/>
                <w:lang w:val="en-GB" w:eastAsia="en-US"/>
              </w:rPr>
            </w:pPr>
            <w:r w:rsidRPr="009E3E93">
              <w:rPr>
                <w:rFonts w:ascii="Calibri" w:eastAsia="Times New Roman" w:hAnsi="Calibri"/>
                <w:bCs/>
                <w:sz w:val="20"/>
                <w:lang w:val="en-GB" w:eastAsia="en-US"/>
              </w:rPr>
              <w:t xml:space="preserve">The seminar focuses upon investigating issues related to dramatic writing and the history of Modern Greek, European and American Theatre. It also explores, while drawing from the relevant theories, issues concerning contemporary theatre, such as problems of identity (different forms of “otherness”, the post-modern fragmentary subject), the representation of dramatic space and time, and forms of dramatic discourse (intertextuality and the aesthetic influence of other art forms). At the same time the seminar </w:t>
            </w:r>
            <w:proofErr w:type="gramStart"/>
            <w:r w:rsidRPr="009E3E93">
              <w:rPr>
                <w:rFonts w:ascii="Calibri" w:eastAsia="Times New Roman" w:hAnsi="Calibri"/>
                <w:bCs/>
                <w:sz w:val="20"/>
                <w:lang w:val="en-GB" w:eastAsia="en-US"/>
              </w:rPr>
              <w:t>looks into</w:t>
            </w:r>
            <w:proofErr w:type="gramEnd"/>
            <w:r w:rsidRPr="009E3E93">
              <w:rPr>
                <w:rFonts w:ascii="Calibri" w:eastAsia="Times New Roman" w:hAnsi="Calibri"/>
                <w:bCs/>
                <w:sz w:val="20"/>
                <w:lang w:val="en-GB" w:eastAsia="en-US"/>
              </w:rPr>
              <w:t xml:space="preserve"> traditional drama and the forms of popular theatre.</w:t>
            </w:r>
          </w:p>
        </w:tc>
      </w:tr>
    </w:tbl>
    <w:p w14:paraId="5B25FE54" w14:textId="77777777" w:rsidR="009E3E93" w:rsidRPr="009E3E93" w:rsidRDefault="009E3E93" w:rsidP="00A85228">
      <w:pPr>
        <w:widowControl w:val="0"/>
        <w:numPr>
          <w:ilvl w:val="0"/>
          <w:numId w:val="99"/>
        </w:numPr>
        <w:tabs>
          <w:tab w:val="num" w:pos="720"/>
        </w:tabs>
        <w:autoSpaceDE w:val="0"/>
        <w:autoSpaceDN w:val="0"/>
        <w:adjustRightInd w:val="0"/>
        <w:spacing w:before="120"/>
        <w:ind w:left="357" w:hanging="357"/>
        <w:rPr>
          <w:rFonts w:ascii="Calibri" w:eastAsia="Times New Roman" w:hAnsi="Calibri" w:cs="Arial"/>
          <w:b/>
          <w:sz w:val="20"/>
          <w:lang w:eastAsia="en-US"/>
        </w:rPr>
      </w:pPr>
      <w:r w:rsidRPr="009E3E93">
        <w:rPr>
          <w:rFonts w:ascii="Calibri" w:eastAsia="Times New Roman" w:hAnsi="Calibri" w:cs="Arial"/>
          <w:b/>
          <w:sz w:val="20"/>
          <w:lang w:eastAsia="en-US"/>
        </w:rPr>
        <w:t>TEACHING AND LEARNING METHODS - 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9E3E93" w:rsidRPr="009E3E93" w14:paraId="4BC7E6FB" w14:textId="77777777" w:rsidTr="00722263">
        <w:tc>
          <w:tcPr>
            <w:tcW w:w="3306" w:type="dxa"/>
            <w:shd w:val="clear" w:color="auto" w:fill="DDD9C3"/>
          </w:tcPr>
          <w:p w14:paraId="5B9ABAB3" w14:textId="77777777" w:rsidR="009E3E93" w:rsidRPr="009E3E93" w:rsidRDefault="009E3E93" w:rsidP="00597490">
            <w:pPr>
              <w:jc w:val="right"/>
              <w:rPr>
                <w:rFonts w:ascii="Calibri" w:eastAsia="Times New Roman" w:hAnsi="Calibri" w:cs="Arial"/>
                <w:b/>
                <w:sz w:val="20"/>
                <w:lang w:eastAsia="en-US"/>
              </w:rPr>
            </w:pPr>
            <w:r w:rsidRPr="009E3E93">
              <w:rPr>
                <w:rFonts w:ascii="Calibri" w:eastAsia="Times New Roman" w:hAnsi="Calibri" w:cs="Arial"/>
                <w:b/>
                <w:sz w:val="20"/>
                <w:lang w:eastAsia="en-US"/>
              </w:rPr>
              <w:t>INSTRUCTION METHOD</w:t>
            </w:r>
          </w:p>
        </w:tc>
        <w:tc>
          <w:tcPr>
            <w:tcW w:w="5588" w:type="dxa"/>
          </w:tcPr>
          <w:p w14:paraId="59F94B3A" w14:textId="77777777" w:rsidR="009E3E93" w:rsidRPr="009E3E93" w:rsidRDefault="009E3E93" w:rsidP="00597490">
            <w:pPr>
              <w:tabs>
                <w:tab w:val="left" w:pos="360"/>
              </w:tabs>
              <w:spacing w:before="120" w:after="120"/>
              <w:rPr>
                <w:rFonts w:ascii="Calibri" w:eastAsia="Times New Roman" w:hAnsi="Calibri"/>
                <w:sz w:val="20"/>
                <w:lang w:eastAsia="en-US"/>
              </w:rPr>
            </w:pPr>
            <w:proofErr w:type="spellStart"/>
            <w:r w:rsidRPr="009E3E93">
              <w:rPr>
                <w:rFonts w:ascii="Calibri" w:eastAsia="Times New Roman" w:hAnsi="Calibri"/>
                <w:sz w:val="20"/>
                <w:lang w:eastAsia="en-US"/>
              </w:rPr>
              <w:t>Lectures</w:t>
            </w:r>
            <w:proofErr w:type="spellEnd"/>
          </w:p>
        </w:tc>
      </w:tr>
      <w:tr w:rsidR="009E3E93" w:rsidRPr="00E8660F" w14:paraId="3D86C3D3" w14:textId="77777777" w:rsidTr="00722263">
        <w:tc>
          <w:tcPr>
            <w:tcW w:w="3306" w:type="dxa"/>
            <w:shd w:val="clear" w:color="auto" w:fill="DDD9C3"/>
          </w:tcPr>
          <w:p w14:paraId="4EF50F23" w14:textId="77777777" w:rsidR="009E3E93" w:rsidRPr="009E3E93" w:rsidRDefault="009E3E93" w:rsidP="00597490">
            <w:pPr>
              <w:jc w:val="right"/>
              <w:rPr>
                <w:rFonts w:ascii="Calibri" w:eastAsia="Times New Roman" w:hAnsi="Calibri" w:cs="Arial"/>
                <w:i/>
                <w:sz w:val="20"/>
                <w:lang w:val="en-GB" w:eastAsia="en-US"/>
              </w:rPr>
            </w:pPr>
            <w:r w:rsidRPr="009E3E93">
              <w:rPr>
                <w:rFonts w:ascii="Calibri" w:eastAsia="Times New Roman" w:hAnsi="Calibri" w:cs="Arial"/>
                <w:b/>
                <w:sz w:val="20"/>
                <w:lang w:val="en-GB" w:eastAsia="en-US"/>
              </w:rPr>
              <w:lastRenderedPageBreak/>
              <w:t>USE OF INFORMATION AND COMMUNICATION TECHNOLOGIES</w:t>
            </w:r>
            <w:r w:rsidRPr="009E3E93">
              <w:rPr>
                <w:rFonts w:ascii="Calibri" w:eastAsia="Times New Roman" w:hAnsi="Calibri" w:cs="Arial"/>
                <w:b/>
                <w:sz w:val="20"/>
                <w:lang w:val="en-GB" w:eastAsia="en-US"/>
              </w:rPr>
              <w:br/>
            </w:r>
          </w:p>
        </w:tc>
        <w:tc>
          <w:tcPr>
            <w:tcW w:w="5588" w:type="dxa"/>
          </w:tcPr>
          <w:p w14:paraId="2A529765" w14:textId="77777777" w:rsidR="009E3E93" w:rsidRPr="009E3E93" w:rsidRDefault="009E3E93" w:rsidP="00597490">
            <w:pPr>
              <w:rPr>
                <w:rFonts w:ascii="Calibri" w:eastAsia="Times New Roman" w:hAnsi="Calibri"/>
                <w:sz w:val="20"/>
                <w:lang w:val="en-GB" w:eastAsia="en-US"/>
              </w:rPr>
            </w:pPr>
            <w:r w:rsidRPr="009E3E93">
              <w:rPr>
                <w:rFonts w:ascii="Calibri" w:eastAsia="Times New Roman" w:hAnsi="Calibri"/>
                <w:sz w:val="20"/>
                <w:lang w:val="en-GB" w:eastAsia="en-US"/>
              </w:rPr>
              <w:t xml:space="preserve">Use of power-point and videotaped performances </w:t>
            </w:r>
          </w:p>
        </w:tc>
      </w:tr>
      <w:tr w:rsidR="009E3E93" w:rsidRPr="009E3E93" w14:paraId="5C54A877" w14:textId="77777777" w:rsidTr="00722263">
        <w:tc>
          <w:tcPr>
            <w:tcW w:w="3306" w:type="dxa"/>
            <w:shd w:val="clear" w:color="auto" w:fill="DDD9C3"/>
          </w:tcPr>
          <w:p w14:paraId="76135016" w14:textId="77777777" w:rsidR="009E3E93" w:rsidRPr="009E3E93" w:rsidRDefault="009E3E93" w:rsidP="00597490">
            <w:pPr>
              <w:jc w:val="right"/>
              <w:rPr>
                <w:rFonts w:ascii="Calibri" w:eastAsia="Times New Roman" w:hAnsi="Calibri" w:cs="Arial"/>
                <w:b/>
                <w:sz w:val="20"/>
                <w:lang w:eastAsia="en-US"/>
              </w:rPr>
            </w:pPr>
            <w:r w:rsidRPr="009E3E93">
              <w:rPr>
                <w:rFonts w:ascii="Calibri" w:eastAsia="Times New Roman" w:hAnsi="Calibri" w:cs="Arial"/>
                <w:b/>
                <w:sz w:val="20"/>
                <w:lang w:eastAsia="en-US"/>
              </w:rPr>
              <w:t>INSTRUCTION ORGANIZATION</w:t>
            </w:r>
          </w:p>
          <w:p w14:paraId="5DF46569" w14:textId="77777777" w:rsidR="009E3E93" w:rsidRPr="009E3E93" w:rsidRDefault="009E3E93" w:rsidP="00597490">
            <w:pPr>
              <w:jc w:val="both"/>
              <w:rPr>
                <w:rFonts w:ascii="Calibri" w:eastAsia="Times New Roman" w:hAnsi="Calibri" w:cs="Arial"/>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6"/>
              <w:gridCol w:w="2136"/>
            </w:tblGrid>
            <w:tr w:rsidR="009E3E93" w:rsidRPr="009E3E93" w14:paraId="2B0BCC50" w14:textId="77777777" w:rsidTr="00722263">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03E34C15" w14:textId="77777777" w:rsidR="009E3E93" w:rsidRPr="009E3E93" w:rsidRDefault="009E3E93" w:rsidP="00597490">
                  <w:pPr>
                    <w:jc w:val="center"/>
                    <w:rPr>
                      <w:rFonts w:ascii="Calibri" w:eastAsia="Times New Roman" w:hAnsi="Calibri" w:cs="Arial"/>
                      <w:b/>
                      <w:i/>
                      <w:sz w:val="20"/>
                      <w:lang w:eastAsia="en-US"/>
                    </w:rPr>
                  </w:pPr>
                  <w:proofErr w:type="spellStart"/>
                  <w:r w:rsidRPr="009E3E93">
                    <w:rPr>
                      <w:rFonts w:ascii="Calibri" w:eastAsia="Times New Roman" w:hAnsi="Calibri" w:cs="Arial"/>
                      <w:b/>
                      <w:i/>
                      <w:sz w:val="20"/>
                      <w:lang w:eastAsia="en-US"/>
                    </w:rPr>
                    <w:t>Activities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1EA7A6D" w14:textId="77777777" w:rsidR="009E3E93" w:rsidRPr="009E3E93" w:rsidRDefault="009E3E93" w:rsidP="00597490">
                  <w:pPr>
                    <w:jc w:val="center"/>
                    <w:rPr>
                      <w:rFonts w:ascii="Calibri" w:eastAsia="Times New Roman" w:hAnsi="Calibri" w:cs="Arial"/>
                      <w:b/>
                      <w:i/>
                      <w:sz w:val="20"/>
                      <w:lang w:eastAsia="en-US"/>
                    </w:rPr>
                  </w:pPr>
                  <w:proofErr w:type="spellStart"/>
                  <w:r w:rsidRPr="009E3E93">
                    <w:rPr>
                      <w:rFonts w:ascii="Calibri" w:eastAsia="Times New Roman" w:hAnsi="Calibri" w:cs="Arial"/>
                      <w:b/>
                      <w:i/>
                      <w:sz w:val="20"/>
                      <w:lang w:eastAsia="en-US"/>
                    </w:rPr>
                    <w:t>Semester</w:t>
                  </w:r>
                  <w:proofErr w:type="spellEnd"/>
                </w:p>
                <w:p w14:paraId="5B67754C" w14:textId="77777777" w:rsidR="009E3E93" w:rsidRPr="009E3E93" w:rsidRDefault="009E3E93" w:rsidP="00597490">
                  <w:pPr>
                    <w:jc w:val="center"/>
                    <w:rPr>
                      <w:rFonts w:ascii="Calibri" w:eastAsia="Times New Roman" w:hAnsi="Calibri" w:cs="Arial"/>
                      <w:b/>
                      <w:i/>
                      <w:sz w:val="20"/>
                      <w:lang w:eastAsia="en-US"/>
                    </w:rPr>
                  </w:pPr>
                  <w:proofErr w:type="spellStart"/>
                  <w:r w:rsidRPr="009E3E93">
                    <w:rPr>
                      <w:rFonts w:ascii="Calibri" w:eastAsia="Times New Roman" w:hAnsi="Calibri" w:cs="Arial"/>
                      <w:b/>
                      <w:i/>
                      <w:sz w:val="20"/>
                      <w:lang w:eastAsia="en-US"/>
                    </w:rPr>
                    <w:t>student</w:t>
                  </w:r>
                  <w:proofErr w:type="spellEnd"/>
                  <w:r w:rsidRPr="009E3E93">
                    <w:rPr>
                      <w:rFonts w:ascii="Calibri" w:eastAsia="Times New Roman" w:hAnsi="Calibri" w:cs="Arial"/>
                      <w:b/>
                      <w:i/>
                      <w:sz w:val="20"/>
                      <w:lang w:eastAsia="en-US"/>
                    </w:rPr>
                    <w:t xml:space="preserve"> </w:t>
                  </w:r>
                  <w:proofErr w:type="spellStart"/>
                  <w:r w:rsidRPr="009E3E93">
                    <w:rPr>
                      <w:rFonts w:ascii="Calibri" w:eastAsia="Times New Roman" w:hAnsi="Calibri" w:cs="Arial"/>
                      <w:b/>
                      <w:i/>
                      <w:sz w:val="20"/>
                      <w:lang w:eastAsia="en-US"/>
                    </w:rPr>
                    <w:t>workload</w:t>
                  </w:r>
                  <w:proofErr w:type="spellEnd"/>
                </w:p>
              </w:tc>
            </w:tr>
            <w:tr w:rsidR="009E3E93" w:rsidRPr="009E3E93" w14:paraId="1920C183" w14:textId="77777777" w:rsidTr="00722263">
              <w:tc>
                <w:tcPr>
                  <w:tcW w:w="3919" w:type="dxa"/>
                  <w:tcBorders>
                    <w:top w:val="single" w:sz="4" w:space="0" w:color="auto"/>
                    <w:left w:val="single" w:sz="4" w:space="0" w:color="auto"/>
                    <w:bottom w:val="single" w:sz="4" w:space="0" w:color="auto"/>
                    <w:right w:val="single" w:sz="4" w:space="0" w:color="auto"/>
                  </w:tcBorders>
                </w:tcPr>
                <w:p w14:paraId="7EA9DB85" w14:textId="77777777" w:rsidR="009E3E93" w:rsidRPr="009E3E93" w:rsidRDefault="009E3E93" w:rsidP="00597490">
                  <w:pPr>
                    <w:rPr>
                      <w:rFonts w:ascii="Calibri" w:eastAsia="Times New Roman" w:hAnsi="Calibri" w:cs="Arial"/>
                      <w:sz w:val="20"/>
                      <w:lang w:val="en-GB" w:eastAsia="en-US"/>
                    </w:rPr>
                  </w:pPr>
                  <w:r w:rsidRPr="009E3E93">
                    <w:rPr>
                      <w:rFonts w:ascii="Calibri" w:eastAsia="Times New Roman" w:hAnsi="Calibri" w:cs="Arial"/>
                      <w:sz w:val="20"/>
                      <w:lang w:val="en-GB" w:eastAsia="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tcPr>
                <w:p w14:paraId="555781F0" w14:textId="77777777" w:rsidR="009E3E93" w:rsidRPr="009E3E93" w:rsidRDefault="009E3E93" w:rsidP="00597490">
                  <w:pPr>
                    <w:jc w:val="center"/>
                    <w:rPr>
                      <w:rFonts w:ascii="Calibri" w:eastAsia="Times New Roman" w:hAnsi="Calibri" w:cs="Arial"/>
                      <w:sz w:val="20"/>
                      <w:lang w:eastAsia="en-US"/>
                    </w:rPr>
                  </w:pPr>
                  <w:r w:rsidRPr="009E3E93">
                    <w:rPr>
                      <w:rFonts w:ascii="Calibri" w:eastAsia="Times New Roman" w:hAnsi="Calibri" w:cs="Arial"/>
                      <w:sz w:val="20"/>
                      <w:lang w:eastAsia="en-US"/>
                    </w:rPr>
                    <w:t>39</w:t>
                  </w:r>
                </w:p>
              </w:tc>
            </w:tr>
            <w:tr w:rsidR="009E3E93" w:rsidRPr="009E3E93" w14:paraId="790C8E74" w14:textId="77777777" w:rsidTr="00722263">
              <w:tc>
                <w:tcPr>
                  <w:tcW w:w="3919" w:type="dxa"/>
                  <w:tcBorders>
                    <w:top w:val="single" w:sz="4" w:space="0" w:color="auto"/>
                    <w:left w:val="single" w:sz="4" w:space="0" w:color="auto"/>
                    <w:bottom w:val="single" w:sz="4" w:space="0" w:color="auto"/>
                    <w:right w:val="single" w:sz="4" w:space="0" w:color="auto"/>
                  </w:tcBorders>
                </w:tcPr>
                <w:p w14:paraId="18AC7298" w14:textId="77777777" w:rsidR="009E3E93" w:rsidRPr="009E3E93" w:rsidRDefault="009E3E93" w:rsidP="00597490">
                  <w:pPr>
                    <w:jc w:val="both"/>
                    <w:rPr>
                      <w:rFonts w:ascii="Calibri" w:eastAsia="Times New Roman" w:hAnsi="Calibri" w:cs="Arial"/>
                      <w:sz w:val="20"/>
                      <w:lang w:val="en-GB" w:eastAsia="en-US"/>
                    </w:rPr>
                  </w:pPr>
                  <w:r w:rsidRPr="009E3E93">
                    <w:rPr>
                      <w:rFonts w:ascii="Calibri" w:eastAsia="Times New Roman" w:hAnsi="Calibri" w:cs="Arial"/>
                      <w:sz w:val="20"/>
                      <w:lang w:val="en-GB" w:eastAsia="en-US"/>
                    </w:rPr>
                    <w:t xml:space="preserve">Hours for </w:t>
                  </w:r>
                  <w:r w:rsidRPr="009E3E93">
                    <w:rPr>
                      <w:rFonts w:ascii="Calibri" w:eastAsia="Times New Roman" w:hAnsi="Calibri" w:cs="Arial"/>
                      <w:sz w:val="20"/>
                      <w:lang w:val="en-US" w:eastAsia="en-US"/>
                    </w:rPr>
                    <w:t>student’s individual</w:t>
                  </w:r>
                  <w:r w:rsidRPr="009E3E93">
                    <w:rPr>
                      <w:rFonts w:ascii="Calibri" w:eastAsia="Times New Roman" w:hAnsi="Calibri" w:cs="Arial"/>
                      <w:sz w:val="20"/>
                      <w:lang w:val="en-GB" w:eastAsia="en-US"/>
                    </w:rPr>
                    <w:t xml:space="preserve"> study and preparation for each lecture (study of drama texts)</w:t>
                  </w:r>
                </w:p>
              </w:tc>
              <w:tc>
                <w:tcPr>
                  <w:tcW w:w="2551" w:type="dxa"/>
                  <w:tcBorders>
                    <w:top w:val="single" w:sz="4" w:space="0" w:color="auto"/>
                    <w:left w:val="single" w:sz="4" w:space="0" w:color="auto"/>
                    <w:bottom w:val="single" w:sz="4" w:space="0" w:color="auto"/>
                    <w:right w:val="single" w:sz="4" w:space="0" w:color="auto"/>
                  </w:tcBorders>
                </w:tcPr>
                <w:p w14:paraId="2AB4E6F2" w14:textId="77777777" w:rsidR="009E3E93" w:rsidRPr="009E3E93" w:rsidRDefault="009E3E93" w:rsidP="00597490">
                  <w:pPr>
                    <w:rPr>
                      <w:rFonts w:ascii="Calibri" w:eastAsia="Times New Roman" w:hAnsi="Calibri" w:cs="Arial"/>
                      <w:sz w:val="20"/>
                      <w:lang w:eastAsia="en-US"/>
                    </w:rPr>
                  </w:pPr>
                  <w:r w:rsidRPr="009E3E93">
                    <w:rPr>
                      <w:rFonts w:ascii="Calibri" w:eastAsia="Times New Roman" w:hAnsi="Calibri" w:cs="Arial"/>
                      <w:sz w:val="20"/>
                      <w:lang w:val="en-GB" w:eastAsia="en-US"/>
                    </w:rPr>
                    <w:t xml:space="preserve">               </w:t>
                  </w:r>
                  <w:r w:rsidRPr="009E3E93">
                    <w:rPr>
                      <w:rFonts w:ascii="Calibri" w:eastAsia="Times New Roman" w:hAnsi="Calibri" w:cs="Arial"/>
                      <w:sz w:val="20"/>
                      <w:lang w:eastAsia="en-US"/>
                    </w:rPr>
                    <w:t>7x3=21</w:t>
                  </w:r>
                </w:p>
              </w:tc>
            </w:tr>
            <w:tr w:rsidR="009E3E93" w:rsidRPr="009E3E93" w14:paraId="2C22BF09" w14:textId="77777777" w:rsidTr="00722263">
              <w:tc>
                <w:tcPr>
                  <w:tcW w:w="3919" w:type="dxa"/>
                  <w:tcBorders>
                    <w:top w:val="single" w:sz="4" w:space="0" w:color="auto"/>
                    <w:left w:val="single" w:sz="4" w:space="0" w:color="auto"/>
                    <w:bottom w:val="single" w:sz="4" w:space="0" w:color="auto"/>
                    <w:right w:val="single" w:sz="4" w:space="0" w:color="auto"/>
                  </w:tcBorders>
                </w:tcPr>
                <w:p w14:paraId="71C1EF59" w14:textId="77777777" w:rsidR="009E3E93" w:rsidRPr="009E3E93" w:rsidRDefault="009E3E93" w:rsidP="00597490">
                  <w:pPr>
                    <w:jc w:val="both"/>
                    <w:rPr>
                      <w:rFonts w:ascii="Calibri" w:eastAsia="Times New Roman" w:hAnsi="Calibri" w:cs="Arial"/>
                      <w:sz w:val="20"/>
                      <w:lang w:val="en-GB" w:eastAsia="en-US"/>
                    </w:rPr>
                  </w:pPr>
                  <w:r w:rsidRPr="009E3E93">
                    <w:rPr>
                      <w:rFonts w:ascii="Calibri" w:eastAsia="Times New Roman" w:hAnsi="Calibri" w:cs="Arial"/>
                      <w:sz w:val="20"/>
                      <w:lang w:val="en-US" w:eastAsia="en-US"/>
                    </w:rPr>
                    <w:t>Preparatory h</w:t>
                  </w:r>
                  <w:r w:rsidRPr="009E3E93">
                    <w:rPr>
                      <w:rFonts w:ascii="Calibri" w:eastAsia="Times New Roman" w:hAnsi="Calibri" w:cs="Arial"/>
                      <w:sz w:val="20"/>
                      <w:lang w:val="en-GB" w:eastAsia="en-US"/>
                    </w:rPr>
                    <w:t>ours for the oral presentation of students’ essays in the classroom</w:t>
                  </w:r>
                </w:p>
              </w:tc>
              <w:tc>
                <w:tcPr>
                  <w:tcW w:w="2551" w:type="dxa"/>
                  <w:tcBorders>
                    <w:top w:val="single" w:sz="4" w:space="0" w:color="auto"/>
                    <w:left w:val="single" w:sz="4" w:space="0" w:color="auto"/>
                    <w:bottom w:val="single" w:sz="4" w:space="0" w:color="auto"/>
                    <w:right w:val="single" w:sz="4" w:space="0" w:color="auto"/>
                  </w:tcBorders>
                </w:tcPr>
                <w:p w14:paraId="3808293C" w14:textId="77777777" w:rsidR="009E3E93" w:rsidRPr="009E3E93" w:rsidRDefault="009E3E93" w:rsidP="00597490">
                  <w:pPr>
                    <w:jc w:val="center"/>
                    <w:rPr>
                      <w:rFonts w:ascii="Calibri" w:eastAsia="Times New Roman" w:hAnsi="Calibri" w:cs="Arial"/>
                      <w:sz w:val="20"/>
                      <w:lang w:val="en-US" w:eastAsia="en-US"/>
                    </w:rPr>
                  </w:pPr>
                  <w:r w:rsidRPr="009E3E93">
                    <w:rPr>
                      <w:rFonts w:ascii="Calibri" w:eastAsia="Times New Roman" w:hAnsi="Calibri" w:cs="Arial"/>
                      <w:sz w:val="20"/>
                      <w:lang w:val="en-US" w:eastAsia="en-US"/>
                    </w:rPr>
                    <w:t>20</w:t>
                  </w:r>
                </w:p>
              </w:tc>
            </w:tr>
            <w:tr w:rsidR="009E3E93" w:rsidRPr="009E3E93" w14:paraId="5E1D4945" w14:textId="77777777" w:rsidTr="00722263">
              <w:tc>
                <w:tcPr>
                  <w:tcW w:w="3919" w:type="dxa"/>
                  <w:tcBorders>
                    <w:top w:val="single" w:sz="4" w:space="0" w:color="auto"/>
                    <w:left w:val="single" w:sz="4" w:space="0" w:color="auto"/>
                    <w:bottom w:val="single" w:sz="4" w:space="0" w:color="auto"/>
                    <w:right w:val="single" w:sz="4" w:space="0" w:color="auto"/>
                  </w:tcBorders>
                </w:tcPr>
                <w:p w14:paraId="4C0786BF" w14:textId="77777777" w:rsidR="009E3E93" w:rsidRPr="009E3E93" w:rsidRDefault="009E3E93" w:rsidP="00597490">
                  <w:pPr>
                    <w:jc w:val="both"/>
                    <w:rPr>
                      <w:rFonts w:ascii="Calibri" w:eastAsia="Times New Roman" w:hAnsi="Calibri" w:cs="Arial"/>
                      <w:sz w:val="20"/>
                      <w:lang w:val="en-GB" w:eastAsia="en-US"/>
                    </w:rPr>
                  </w:pPr>
                  <w:r w:rsidRPr="009E3E93">
                    <w:rPr>
                      <w:rFonts w:ascii="Calibri" w:eastAsia="Times New Roman" w:hAnsi="Calibri" w:cs="Arial"/>
                      <w:sz w:val="20"/>
                      <w:lang w:val="en-GB" w:eastAsia="en-US"/>
                    </w:rPr>
                    <w:t>Preparation for the final written essay/research</w:t>
                  </w:r>
                </w:p>
              </w:tc>
              <w:tc>
                <w:tcPr>
                  <w:tcW w:w="2551" w:type="dxa"/>
                  <w:tcBorders>
                    <w:top w:val="single" w:sz="4" w:space="0" w:color="auto"/>
                    <w:left w:val="single" w:sz="4" w:space="0" w:color="auto"/>
                    <w:bottom w:val="single" w:sz="4" w:space="0" w:color="auto"/>
                    <w:right w:val="single" w:sz="4" w:space="0" w:color="auto"/>
                  </w:tcBorders>
                </w:tcPr>
                <w:p w14:paraId="57C93C5B" w14:textId="77777777" w:rsidR="009E3E93" w:rsidRPr="009E3E93" w:rsidRDefault="009E3E93" w:rsidP="00597490">
                  <w:pPr>
                    <w:jc w:val="center"/>
                    <w:rPr>
                      <w:rFonts w:ascii="Calibri" w:eastAsia="Times New Roman" w:hAnsi="Calibri" w:cs="Arial"/>
                      <w:sz w:val="20"/>
                      <w:lang w:val="en-US" w:eastAsia="en-US"/>
                    </w:rPr>
                  </w:pPr>
                  <w:r w:rsidRPr="009E3E93">
                    <w:rPr>
                      <w:rFonts w:ascii="Calibri" w:eastAsia="Times New Roman" w:hAnsi="Calibri" w:cs="Arial"/>
                      <w:sz w:val="20"/>
                      <w:lang w:val="en-US" w:eastAsia="en-US"/>
                    </w:rPr>
                    <w:t>45</w:t>
                  </w:r>
                </w:p>
              </w:tc>
            </w:tr>
            <w:tr w:rsidR="009E3E93" w:rsidRPr="009E3E93" w14:paraId="7BC2E91A" w14:textId="77777777" w:rsidTr="00722263">
              <w:tc>
                <w:tcPr>
                  <w:tcW w:w="3919" w:type="dxa"/>
                  <w:tcBorders>
                    <w:top w:val="single" w:sz="4" w:space="0" w:color="auto"/>
                    <w:left w:val="single" w:sz="4" w:space="0" w:color="auto"/>
                    <w:bottom w:val="single" w:sz="4" w:space="0" w:color="auto"/>
                    <w:right w:val="single" w:sz="4" w:space="0" w:color="auto"/>
                  </w:tcBorders>
                </w:tcPr>
                <w:p w14:paraId="2490D095" w14:textId="77777777" w:rsidR="009E3E93" w:rsidRPr="009E3E93" w:rsidRDefault="009E3E93" w:rsidP="00597490">
                  <w:pPr>
                    <w:rPr>
                      <w:rFonts w:ascii="Calibri" w:eastAsia="Times New Roman" w:hAnsi="Calibri" w:cs="Arial"/>
                      <w:b/>
                      <w:i/>
                      <w:sz w:val="20"/>
                      <w:lang w:val="en-GB" w:eastAsia="en-US"/>
                    </w:rPr>
                  </w:pPr>
                  <w:r w:rsidRPr="009E3E93">
                    <w:rPr>
                      <w:rFonts w:ascii="Calibri" w:eastAsia="Times New Roman" w:hAnsi="Calibri" w:cs="Arial"/>
                      <w:b/>
                      <w:i/>
                      <w:sz w:val="20"/>
                      <w:lang w:val="en-GB" w:eastAsia="en-US"/>
                    </w:rPr>
                    <w:t>Total number of hours for the Course (25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629EA8E9" w14:textId="77777777" w:rsidR="009E3E93" w:rsidRPr="009E3E93" w:rsidRDefault="009E3E93" w:rsidP="00597490">
                  <w:pPr>
                    <w:jc w:val="center"/>
                    <w:rPr>
                      <w:rFonts w:ascii="Calibri" w:eastAsia="Times New Roman" w:hAnsi="Calibri" w:cs="Arial"/>
                      <w:b/>
                      <w:i/>
                      <w:sz w:val="20"/>
                      <w:lang w:val="en-GB" w:eastAsia="en-US"/>
                    </w:rPr>
                  </w:pPr>
                  <w:r w:rsidRPr="009E3E93">
                    <w:rPr>
                      <w:rFonts w:ascii="Calibri" w:eastAsia="Times New Roman" w:hAnsi="Calibri" w:cs="Arial"/>
                      <w:b/>
                      <w:i/>
                      <w:sz w:val="20"/>
                      <w:lang w:val="en-GB" w:eastAsia="en-US"/>
                    </w:rPr>
                    <w:t>125 hours (total student workload)</w:t>
                  </w:r>
                </w:p>
              </w:tc>
            </w:tr>
          </w:tbl>
          <w:p w14:paraId="7F759150" w14:textId="77777777" w:rsidR="009E3E93" w:rsidRPr="009E3E93" w:rsidRDefault="009E3E93" w:rsidP="00597490">
            <w:pPr>
              <w:rPr>
                <w:rFonts w:ascii="Calibri" w:eastAsia="Times New Roman" w:hAnsi="Calibri" w:cs="Tahoma"/>
                <w:sz w:val="20"/>
                <w:lang w:val="en-GB" w:eastAsia="en-US"/>
              </w:rPr>
            </w:pPr>
          </w:p>
        </w:tc>
      </w:tr>
      <w:tr w:rsidR="009E3E93" w:rsidRPr="00E8660F" w14:paraId="400A1793" w14:textId="77777777" w:rsidTr="00722263">
        <w:tc>
          <w:tcPr>
            <w:tcW w:w="3306" w:type="dxa"/>
          </w:tcPr>
          <w:p w14:paraId="36CFC78E" w14:textId="77777777" w:rsidR="009E3E93" w:rsidRPr="009E3E93" w:rsidRDefault="009E3E93" w:rsidP="00597490">
            <w:pPr>
              <w:jc w:val="right"/>
              <w:rPr>
                <w:rFonts w:ascii="Calibri" w:eastAsia="Times New Roman" w:hAnsi="Calibri" w:cs="Arial"/>
                <w:b/>
                <w:sz w:val="20"/>
                <w:lang w:eastAsia="en-US"/>
              </w:rPr>
            </w:pPr>
            <w:r w:rsidRPr="009E3E93">
              <w:rPr>
                <w:rFonts w:ascii="Calibri" w:eastAsia="Times New Roman" w:hAnsi="Calibri" w:cs="Arial"/>
                <w:b/>
                <w:sz w:val="20"/>
                <w:lang w:eastAsia="en-US"/>
              </w:rPr>
              <w:t>STUDENTS’ EVALUATION</w:t>
            </w:r>
          </w:p>
          <w:p w14:paraId="5C2762C2" w14:textId="77777777" w:rsidR="009E3E93" w:rsidRPr="009E3E93" w:rsidRDefault="009E3E93" w:rsidP="00597490">
            <w:pPr>
              <w:jc w:val="both"/>
              <w:rPr>
                <w:rFonts w:ascii="Calibri" w:eastAsia="Times New Roman" w:hAnsi="Calibri" w:cs="Arial"/>
                <w:i/>
                <w:sz w:val="20"/>
                <w:lang w:eastAsia="en-US"/>
              </w:rPr>
            </w:pPr>
          </w:p>
        </w:tc>
        <w:tc>
          <w:tcPr>
            <w:tcW w:w="5588" w:type="dxa"/>
          </w:tcPr>
          <w:p w14:paraId="6E0493F3" w14:textId="77777777" w:rsidR="009E3E93" w:rsidRPr="009E3E93" w:rsidRDefault="009E3E93" w:rsidP="00A85228">
            <w:pPr>
              <w:numPr>
                <w:ilvl w:val="1"/>
                <w:numId w:val="96"/>
              </w:numPr>
              <w:autoSpaceDN w:val="0"/>
              <w:ind w:left="114" w:hanging="180"/>
              <w:jc w:val="both"/>
              <w:rPr>
                <w:rFonts w:ascii="Calibri" w:eastAsia="Times New Roman" w:hAnsi="Calibri"/>
                <w:sz w:val="20"/>
                <w:lang w:val="en-GB" w:eastAsia="en-US"/>
              </w:rPr>
            </w:pPr>
            <w:r w:rsidRPr="009E3E93">
              <w:rPr>
                <w:rFonts w:ascii="Calibri" w:eastAsia="Times New Roman" w:hAnsi="Calibri"/>
                <w:sz w:val="20"/>
                <w:lang w:val="en-GB" w:eastAsia="en-US"/>
              </w:rPr>
              <w:t>Two compulsory oral presentations per student throughout the course of the semester (analysis of theoretical texts about Greek and World theatre and description of the research process before the completion of the final paper). The mean mark from the oral essays (</w:t>
            </w:r>
            <w:proofErr w:type="spellStart"/>
            <w:r w:rsidRPr="009E3E93">
              <w:rPr>
                <w:rFonts w:ascii="Calibri" w:eastAsia="Times New Roman" w:hAnsi="Calibri"/>
                <w:sz w:val="20"/>
                <w:lang w:val="en-GB" w:eastAsia="en-US"/>
              </w:rPr>
              <w:t>G</w:t>
            </w:r>
            <w:r w:rsidRPr="009E3E93">
              <w:rPr>
                <w:rFonts w:ascii="Calibri" w:eastAsia="Times New Roman" w:hAnsi="Calibri"/>
                <w:sz w:val="20"/>
                <w:vertAlign w:val="subscript"/>
                <w:lang w:val="en-GB" w:eastAsia="en-US"/>
              </w:rPr>
              <w:t>essay</w:t>
            </w:r>
            <w:proofErr w:type="spellEnd"/>
            <w:r w:rsidRPr="009E3E93">
              <w:rPr>
                <w:rFonts w:ascii="Calibri" w:eastAsia="Times New Roman" w:hAnsi="Calibri"/>
                <w:sz w:val="20"/>
                <w:lang w:val="en-GB" w:eastAsia="en-US"/>
              </w:rPr>
              <w:t>) represents 30% of the final course grade.</w:t>
            </w:r>
          </w:p>
          <w:p w14:paraId="40ACCB90" w14:textId="77777777" w:rsidR="009E3E93" w:rsidRPr="009E3E93" w:rsidRDefault="009E3E93" w:rsidP="00597490">
            <w:pPr>
              <w:autoSpaceDN w:val="0"/>
              <w:ind w:left="114" w:hanging="180"/>
              <w:jc w:val="both"/>
              <w:rPr>
                <w:rFonts w:ascii="Calibri" w:eastAsia="Times New Roman" w:hAnsi="Calibri"/>
                <w:sz w:val="20"/>
                <w:lang w:val="en-US" w:eastAsia="en-US"/>
              </w:rPr>
            </w:pPr>
            <w:r w:rsidRPr="009E3E93">
              <w:rPr>
                <w:rFonts w:ascii="Calibri" w:eastAsia="Times New Roman" w:hAnsi="Calibri"/>
                <w:sz w:val="20"/>
                <w:lang w:val="en-GB" w:eastAsia="en-US"/>
              </w:rPr>
              <w:t>II. Final written paper, in which every student elaborates upon a specific research project/topic from the history or the theory of the Greek or the World theatre, using the recommended bibliography in a creative manner. The grade of the written paper (</w:t>
            </w:r>
            <w:proofErr w:type="spellStart"/>
            <w:r w:rsidRPr="009E3E93">
              <w:rPr>
                <w:rFonts w:ascii="Calibri" w:eastAsia="Times New Roman" w:hAnsi="Calibri"/>
                <w:sz w:val="20"/>
                <w:lang w:val="en-GB" w:eastAsia="en-US"/>
              </w:rPr>
              <w:t>G</w:t>
            </w:r>
            <w:r w:rsidRPr="009E3E93">
              <w:rPr>
                <w:rFonts w:ascii="Calibri" w:eastAsia="Times New Roman" w:hAnsi="Calibri"/>
                <w:sz w:val="20"/>
                <w:vertAlign w:val="subscript"/>
                <w:lang w:val="en-GB" w:eastAsia="en-US"/>
              </w:rPr>
              <w:t>essay</w:t>
            </w:r>
            <w:proofErr w:type="spellEnd"/>
            <w:r w:rsidRPr="009E3E93">
              <w:rPr>
                <w:rFonts w:ascii="Calibri" w:eastAsia="Times New Roman" w:hAnsi="Calibri"/>
                <w:sz w:val="20"/>
                <w:lang w:val="en-GB" w:eastAsia="en-US"/>
              </w:rPr>
              <w:t xml:space="preserve">) represents 70% of the final course grade. </w:t>
            </w:r>
          </w:p>
        </w:tc>
      </w:tr>
    </w:tbl>
    <w:p w14:paraId="5E372816" w14:textId="77777777" w:rsidR="009E3E93" w:rsidRPr="009E3E93" w:rsidRDefault="009E3E93" w:rsidP="00A85228">
      <w:pPr>
        <w:widowControl w:val="0"/>
        <w:numPr>
          <w:ilvl w:val="0"/>
          <w:numId w:val="99"/>
        </w:numPr>
        <w:tabs>
          <w:tab w:val="num" w:pos="720"/>
        </w:tabs>
        <w:autoSpaceDE w:val="0"/>
        <w:autoSpaceDN w:val="0"/>
        <w:adjustRightInd w:val="0"/>
        <w:spacing w:before="240"/>
        <w:ind w:left="357" w:hanging="357"/>
        <w:rPr>
          <w:rFonts w:ascii="Calibri" w:eastAsia="Times New Roman" w:hAnsi="Calibri" w:cs="Arial"/>
          <w:b/>
          <w:sz w:val="20"/>
          <w:lang w:eastAsia="en-US"/>
        </w:rPr>
      </w:pPr>
      <w:r w:rsidRPr="009E3E93">
        <w:rPr>
          <w:rFonts w:ascii="Calibri" w:eastAsia="Times New Roman" w:hAnsi="Calibri" w:cs="Arial"/>
          <w:b/>
          <w:sz w:val="20"/>
          <w:lang w:eastAsia="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9E3E93" w:rsidRPr="00E8660F" w14:paraId="745C1576" w14:textId="77777777" w:rsidTr="00722263">
        <w:tc>
          <w:tcPr>
            <w:tcW w:w="8894" w:type="dxa"/>
          </w:tcPr>
          <w:p w14:paraId="0509AAFD" w14:textId="77777777" w:rsidR="009E3E93" w:rsidRPr="009E3E93" w:rsidRDefault="009E3E93" w:rsidP="00A85228">
            <w:pPr>
              <w:numPr>
                <w:ilvl w:val="3"/>
                <w:numId w:val="99"/>
              </w:numPr>
              <w:ind w:left="180" w:hanging="180"/>
              <w:jc w:val="both"/>
              <w:rPr>
                <w:rFonts w:ascii="Calibri" w:eastAsia="Times New Roman" w:hAnsi="Calibri"/>
                <w:sz w:val="20"/>
                <w:lang w:val="en-GB" w:eastAsia="en-US"/>
              </w:rPr>
            </w:pPr>
            <w:proofErr w:type="spellStart"/>
            <w:r w:rsidRPr="009E3E93">
              <w:rPr>
                <w:rFonts w:ascii="Calibri" w:eastAsia="Times New Roman" w:hAnsi="Calibri"/>
                <w:sz w:val="20"/>
                <w:lang w:val="en-GB" w:eastAsia="en-US"/>
              </w:rPr>
              <w:t>Cardullo</w:t>
            </w:r>
            <w:proofErr w:type="spellEnd"/>
            <w:r w:rsidRPr="009E3E93">
              <w:rPr>
                <w:rFonts w:ascii="Calibri" w:eastAsia="Times New Roman" w:hAnsi="Calibri"/>
                <w:sz w:val="20"/>
                <w:lang w:val="en-GB" w:eastAsia="en-US"/>
              </w:rPr>
              <w:t xml:space="preserve">, R. J., </w:t>
            </w:r>
            <w:r w:rsidRPr="009E3E93">
              <w:rPr>
                <w:rFonts w:ascii="Calibri" w:eastAsia="Times New Roman" w:hAnsi="Calibri"/>
                <w:i/>
                <w:iCs/>
                <w:sz w:val="20"/>
                <w:lang w:val="en-GB" w:eastAsia="en-US"/>
              </w:rPr>
              <w:t>A Play Analysis: A Casebook on Modern Western Drama</w:t>
            </w:r>
            <w:r w:rsidRPr="009E3E93">
              <w:rPr>
                <w:rFonts w:ascii="Calibri" w:eastAsia="Times New Roman" w:hAnsi="Calibri"/>
                <w:sz w:val="20"/>
                <w:lang w:val="en-GB" w:eastAsia="en-US"/>
              </w:rPr>
              <w:t>, Sense Publishers, Rotterdam 2015.</w:t>
            </w:r>
          </w:p>
          <w:p w14:paraId="5EF15AF7" w14:textId="77777777" w:rsidR="009E3E93" w:rsidRPr="009E3E93" w:rsidRDefault="009E3E93" w:rsidP="00A85228">
            <w:pPr>
              <w:numPr>
                <w:ilvl w:val="3"/>
                <w:numId w:val="99"/>
              </w:numPr>
              <w:ind w:left="180" w:hanging="180"/>
              <w:jc w:val="both"/>
              <w:rPr>
                <w:rFonts w:ascii="Calibri" w:eastAsia="Times New Roman" w:hAnsi="Calibri"/>
                <w:sz w:val="20"/>
                <w:lang w:val="en-GB" w:eastAsia="en-US"/>
              </w:rPr>
            </w:pPr>
            <w:r w:rsidRPr="009E3E93">
              <w:rPr>
                <w:rFonts w:ascii="Calibri" w:eastAsia="Times New Roman" w:hAnsi="Calibri"/>
                <w:bCs/>
                <w:sz w:val="20"/>
                <w:lang w:val="en-GB" w:eastAsia="en-US"/>
              </w:rPr>
              <w:t xml:space="preserve">Pfister, M., </w:t>
            </w:r>
            <w:r w:rsidRPr="009E3E93">
              <w:rPr>
                <w:rFonts w:ascii="Calibri" w:eastAsia="Times New Roman" w:hAnsi="Calibri"/>
                <w:bCs/>
                <w:i/>
                <w:iCs/>
                <w:sz w:val="20"/>
                <w:lang w:val="en-GB" w:eastAsia="en-US"/>
              </w:rPr>
              <w:t>The Theory and Analysis of Drama</w:t>
            </w:r>
            <w:r w:rsidRPr="009E3E93">
              <w:rPr>
                <w:rFonts w:ascii="Calibri" w:eastAsia="Times New Roman" w:hAnsi="Calibri"/>
                <w:b/>
                <w:bCs/>
                <w:sz w:val="20"/>
                <w:lang w:val="en-GB" w:eastAsia="en-US"/>
              </w:rPr>
              <w:t>,</w:t>
            </w:r>
            <w:r w:rsidRPr="009E3E93">
              <w:rPr>
                <w:rFonts w:ascii="Calibri" w:eastAsia="Times New Roman" w:hAnsi="Calibri"/>
                <w:bCs/>
                <w:sz w:val="20"/>
                <w:lang w:val="en-GB" w:eastAsia="en-US"/>
              </w:rPr>
              <w:t xml:space="preserve"> Cambridge UP, Cambridge 1988.</w:t>
            </w:r>
          </w:p>
          <w:p w14:paraId="6C3B9244" w14:textId="77777777" w:rsidR="009E3E93" w:rsidRPr="009E3E93" w:rsidRDefault="009E3E93" w:rsidP="00A85228">
            <w:pPr>
              <w:numPr>
                <w:ilvl w:val="3"/>
                <w:numId w:val="99"/>
              </w:numPr>
              <w:ind w:left="180" w:hanging="180"/>
              <w:jc w:val="both"/>
              <w:rPr>
                <w:rFonts w:ascii="Calibri" w:eastAsia="Times New Roman" w:hAnsi="Calibri"/>
                <w:sz w:val="20"/>
                <w:lang w:val="en-GB" w:eastAsia="en-US"/>
              </w:rPr>
            </w:pPr>
            <w:r w:rsidRPr="009E3E93">
              <w:rPr>
                <w:rFonts w:ascii="Calibri" w:eastAsia="Times New Roman" w:hAnsi="Calibri"/>
                <w:bCs/>
                <w:sz w:val="20"/>
                <w:lang w:val="en-GB" w:eastAsia="en-US"/>
              </w:rPr>
              <w:t xml:space="preserve">Rush, D., </w:t>
            </w:r>
            <w:r w:rsidRPr="009E3E93">
              <w:rPr>
                <w:rFonts w:ascii="Calibri" w:eastAsia="Times New Roman" w:hAnsi="Calibri"/>
                <w:bCs/>
                <w:i/>
                <w:iCs/>
                <w:sz w:val="20"/>
                <w:lang w:val="en-GB" w:eastAsia="en-US"/>
              </w:rPr>
              <w:t>A Student Guide to Play Analysis</w:t>
            </w:r>
            <w:r w:rsidRPr="009E3E93">
              <w:rPr>
                <w:rFonts w:ascii="Calibri" w:eastAsia="Times New Roman" w:hAnsi="Calibri"/>
                <w:bCs/>
                <w:sz w:val="20"/>
                <w:lang w:val="en-GB" w:eastAsia="en-US"/>
              </w:rPr>
              <w:t>, Southern Illinois UP, Carbondale 2005.</w:t>
            </w:r>
          </w:p>
          <w:p w14:paraId="4467210E" w14:textId="77777777" w:rsidR="009E3E93" w:rsidRPr="009E3E93" w:rsidRDefault="009E3E93" w:rsidP="00A85228">
            <w:pPr>
              <w:numPr>
                <w:ilvl w:val="3"/>
                <w:numId w:val="99"/>
              </w:numPr>
              <w:ind w:left="180" w:hanging="180"/>
              <w:jc w:val="both"/>
              <w:rPr>
                <w:rFonts w:ascii="Calibri" w:eastAsia="Times New Roman" w:hAnsi="Calibri"/>
                <w:sz w:val="20"/>
                <w:lang w:val="en-GB" w:eastAsia="en-US"/>
              </w:rPr>
            </w:pPr>
            <w:proofErr w:type="spellStart"/>
            <w:r w:rsidRPr="009E3E93">
              <w:rPr>
                <w:rFonts w:ascii="Calibri" w:eastAsia="Times New Roman" w:hAnsi="Calibri"/>
                <w:sz w:val="20"/>
                <w:lang w:val="en-US" w:eastAsia="en-US"/>
              </w:rPr>
              <w:t>Grammatas</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Th</w:t>
            </w:r>
            <w:r w:rsidRPr="009E3E93">
              <w:rPr>
                <w:rFonts w:ascii="Calibri" w:eastAsia="Times New Roman" w:hAnsi="Calibri"/>
                <w:sz w:val="20"/>
                <w:lang w:eastAsia="en-US"/>
              </w:rPr>
              <w:t xml:space="preserve">., </w:t>
            </w:r>
            <w:r w:rsidRPr="009E3E93">
              <w:rPr>
                <w:rFonts w:ascii="Calibri" w:eastAsia="Times New Roman" w:hAnsi="Calibri"/>
                <w:i/>
                <w:iCs/>
                <w:sz w:val="20"/>
                <w:lang w:eastAsia="en-US"/>
              </w:rPr>
              <w:t>Διαδρομές στη θεατρική ιστορία</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εκδ</w:t>
            </w:r>
            <w:proofErr w:type="spellEnd"/>
            <w:r w:rsidRPr="009E3E93">
              <w:rPr>
                <w:rFonts w:ascii="Calibri" w:eastAsia="Times New Roman" w:hAnsi="Calibri"/>
                <w:sz w:val="20"/>
                <w:lang w:eastAsia="en-US"/>
              </w:rPr>
              <w:t xml:space="preserve">. «Εξάντας», </w:t>
            </w:r>
            <w:r w:rsidRPr="009E3E93">
              <w:rPr>
                <w:rFonts w:ascii="Calibri" w:eastAsia="Times New Roman" w:hAnsi="Calibri"/>
                <w:sz w:val="20"/>
                <w:lang w:val="en-US" w:eastAsia="en-US"/>
              </w:rPr>
              <w:t>Athens</w:t>
            </w:r>
            <w:r w:rsidRPr="009E3E93">
              <w:rPr>
                <w:rFonts w:ascii="Calibri" w:eastAsia="Times New Roman" w:hAnsi="Calibri"/>
                <w:sz w:val="20"/>
                <w:lang w:eastAsia="en-US"/>
              </w:rPr>
              <w:t xml:space="preserve"> 2004.</w:t>
            </w:r>
          </w:p>
          <w:p w14:paraId="436BF4B8" w14:textId="77777777" w:rsidR="009E3E93" w:rsidRPr="009E3E93" w:rsidRDefault="009E3E93" w:rsidP="00A85228">
            <w:pPr>
              <w:numPr>
                <w:ilvl w:val="3"/>
                <w:numId w:val="99"/>
              </w:numPr>
              <w:ind w:left="180" w:hanging="180"/>
              <w:jc w:val="both"/>
              <w:rPr>
                <w:rFonts w:ascii="Calibri" w:eastAsia="Times New Roman" w:hAnsi="Calibri"/>
                <w:sz w:val="20"/>
                <w:lang w:eastAsia="en-US"/>
              </w:rPr>
            </w:pPr>
            <w:proofErr w:type="spellStart"/>
            <w:r w:rsidRPr="009E3E93">
              <w:rPr>
                <w:rFonts w:ascii="Calibri" w:eastAsia="Times New Roman" w:hAnsi="Calibri"/>
                <w:sz w:val="20"/>
                <w:lang w:val="en-US" w:eastAsia="en-US"/>
              </w:rPr>
              <w:t>Grammatas</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Th</w:t>
            </w:r>
            <w:r w:rsidRPr="009E3E93">
              <w:rPr>
                <w:rFonts w:ascii="Calibri" w:eastAsia="Times New Roman" w:hAnsi="Calibri"/>
                <w:sz w:val="20"/>
                <w:lang w:eastAsia="en-US"/>
              </w:rPr>
              <w:t xml:space="preserve">., </w:t>
            </w:r>
            <w:r w:rsidRPr="009E3E93">
              <w:rPr>
                <w:rFonts w:ascii="Calibri" w:eastAsia="Times New Roman" w:hAnsi="Calibri"/>
                <w:i/>
                <w:iCs/>
                <w:sz w:val="20"/>
                <w:lang w:eastAsia="en-US"/>
              </w:rPr>
              <w:t>Για το δράμα και το θέατρο</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εκδ</w:t>
            </w:r>
            <w:proofErr w:type="spellEnd"/>
            <w:r w:rsidRPr="009E3E93">
              <w:rPr>
                <w:rFonts w:ascii="Calibri" w:eastAsia="Times New Roman" w:hAnsi="Calibri"/>
                <w:sz w:val="20"/>
                <w:lang w:eastAsia="en-US"/>
              </w:rPr>
              <w:t xml:space="preserve">. «Εξάντας», </w:t>
            </w:r>
            <w:r w:rsidRPr="009E3E93">
              <w:rPr>
                <w:rFonts w:ascii="Calibri" w:eastAsia="Times New Roman" w:hAnsi="Calibri"/>
                <w:sz w:val="20"/>
                <w:lang w:val="en-US" w:eastAsia="en-US"/>
              </w:rPr>
              <w:t>Athens</w:t>
            </w:r>
            <w:r w:rsidRPr="009E3E93">
              <w:rPr>
                <w:rFonts w:ascii="Calibri" w:eastAsia="Times New Roman" w:hAnsi="Calibri"/>
                <w:sz w:val="20"/>
                <w:lang w:eastAsia="en-US"/>
              </w:rPr>
              <w:t xml:space="preserve"> 2006.</w:t>
            </w:r>
          </w:p>
          <w:p w14:paraId="1F98207F" w14:textId="77777777" w:rsidR="009E3E93" w:rsidRPr="009E3E93" w:rsidRDefault="009E3E93" w:rsidP="00A85228">
            <w:pPr>
              <w:numPr>
                <w:ilvl w:val="3"/>
                <w:numId w:val="99"/>
              </w:numPr>
              <w:ind w:left="180" w:hanging="180"/>
              <w:jc w:val="both"/>
              <w:rPr>
                <w:rFonts w:ascii="Calibri" w:eastAsia="Times New Roman" w:hAnsi="Calibri"/>
                <w:sz w:val="20"/>
                <w:lang w:eastAsia="en-US"/>
              </w:rPr>
            </w:pPr>
            <w:r w:rsidRPr="009E3E93">
              <w:rPr>
                <w:rFonts w:ascii="Calibri" w:eastAsia="Times New Roman" w:hAnsi="Calibri"/>
                <w:sz w:val="20"/>
                <w:lang w:val="en-GB" w:eastAsia="en-US"/>
              </w:rPr>
              <w:t>Dawson</w:t>
            </w:r>
            <w:r w:rsidRPr="009E3E93">
              <w:rPr>
                <w:rFonts w:ascii="Calibri" w:eastAsia="Times New Roman" w:hAnsi="Calibri"/>
                <w:sz w:val="20"/>
                <w:lang w:eastAsia="en-US"/>
              </w:rPr>
              <w:t xml:space="preserve">, </w:t>
            </w:r>
            <w:r w:rsidRPr="009E3E93">
              <w:rPr>
                <w:rFonts w:ascii="Calibri" w:eastAsia="Times New Roman" w:hAnsi="Calibri"/>
                <w:sz w:val="20"/>
                <w:lang w:val="en-GB" w:eastAsia="en-US"/>
              </w:rPr>
              <w:t>S</w:t>
            </w:r>
            <w:r w:rsidRPr="009E3E93">
              <w:rPr>
                <w:rFonts w:ascii="Calibri" w:eastAsia="Times New Roman" w:hAnsi="Calibri"/>
                <w:sz w:val="20"/>
                <w:lang w:eastAsia="en-US"/>
              </w:rPr>
              <w:t xml:space="preserve">. </w:t>
            </w:r>
            <w:r w:rsidRPr="009E3E93">
              <w:rPr>
                <w:rFonts w:ascii="Calibri" w:eastAsia="Times New Roman" w:hAnsi="Calibri"/>
                <w:sz w:val="20"/>
                <w:lang w:val="en-GB" w:eastAsia="en-US"/>
              </w:rPr>
              <w:t>W</w:t>
            </w:r>
            <w:r w:rsidRPr="009E3E93">
              <w:rPr>
                <w:rFonts w:ascii="Calibri" w:eastAsia="Times New Roman" w:hAnsi="Calibri"/>
                <w:sz w:val="20"/>
                <w:lang w:eastAsia="en-US"/>
              </w:rPr>
              <w:t xml:space="preserve">., </w:t>
            </w:r>
            <w:r w:rsidRPr="009E3E93">
              <w:rPr>
                <w:rFonts w:ascii="Calibri" w:eastAsia="Times New Roman" w:hAnsi="Calibri"/>
                <w:i/>
                <w:iCs/>
                <w:sz w:val="20"/>
                <w:lang w:eastAsia="en-US"/>
              </w:rPr>
              <w:t>Δράμα και δραματικό στοιχείο</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μτφρ</w:t>
            </w:r>
            <w:proofErr w:type="spellEnd"/>
            <w:r w:rsidRPr="009E3E93">
              <w:rPr>
                <w:rFonts w:ascii="Calibri" w:eastAsia="Times New Roman" w:hAnsi="Calibri"/>
                <w:sz w:val="20"/>
                <w:lang w:eastAsia="en-US"/>
              </w:rPr>
              <w:t xml:space="preserve">. Ι. Ράλλη, </w:t>
            </w:r>
            <w:proofErr w:type="spellStart"/>
            <w:r w:rsidRPr="009E3E93">
              <w:rPr>
                <w:rFonts w:ascii="Calibri" w:eastAsia="Times New Roman" w:hAnsi="Calibri"/>
                <w:sz w:val="20"/>
                <w:lang w:eastAsia="en-US"/>
              </w:rPr>
              <w:t>εκδ</w:t>
            </w:r>
            <w:proofErr w:type="spellEnd"/>
            <w:r w:rsidRPr="009E3E93">
              <w:rPr>
                <w:rFonts w:ascii="Calibri" w:eastAsia="Times New Roman" w:hAnsi="Calibri"/>
                <w:sz w:val="20"/>
                <w:lang w:eastAsia="en-US"/>
              </w:rPr>
              <w:t xml:space="preserve">. «Ερμής», </w:t>
            </w:r>
            <w:r w:rsidRPr="009E3E93">
              <w:rPr>
                <w:rFonts w:ascii="Calibri" w:eastAsia="Times New Roman" w:hAnsi="Calibri"/>
                <w:sz w:val="20"/>
                <w:lang w:val="en-US" w:eastAsia="en-US"/>
              </w:rPr>
              <w:t>Athens</w:t>
            </w:r>
            <w:r w:rsidRPr="009E3E93">
              <w:rPr>
                <w:rFonts w:ascii="Calibri" w:eastAsia="Times New Roman" w:hAnsi="Calibri"/>
                <w:sz w:val="20"/>
                <w:lang w:eastAsia="en-US"/>
              </w:rPr>
              <w:t xml:space="preserve"> 1986. </w:t>
            </w:r>
          </w:p>
          <w:p w14:paraId="2A235FF6" w14:textId="77777777" w:rsidR="009E3E93" w:rsidRPr="009E3E93" w:rsidRDefault="009E3E93" w:rsidP="00A85228">
            <w:pPr>
              <w:numPr>
                <w:ilvl w:val="3"/>
                <w:numId w:val="99"/>
              </w:numPr>
              <w:ind w:left="180" w:hanging="180"/>
              <w:jc w:val="both"/>
              <w:rPr>
                <w:rFonts w:ascii="Calibri" w:eastAsia="Times New Roman" w:hAnsi="Calibri"/>
                <w:sz w:val="20"/>
                <w:lang w:eastAsia="en-US"/>
              </w:rPr>
            </w:pPr>
            <w:proofErr w:type="spellStart"/>
            <w:r w:rsidRPr="009E3E93">
              <w:rPr>
                <w:rFonts w:ascii="Calibri" w:eastAsia="Times New Roman" w:hAnsi="Calibri"/>
                <w:sz w:val="20"/>
                <w:lang w:eastAsia="en-US"/>
              </w:rPr>
              <w:t>Gouhier</w:t>
            </w:r>
            <w:proofErr w:type="spellEnd"/>
            <w:r w:rsidRPr="009E3E93">
              <w:rPr>
                <w:rFonts w:ascii="Calibri" w:eastAsia="Times New Roman" w:hAnsi="Calibri"/>
                <w:sz w:val="20"/>
                <w:lang w:eastAsia="en-US"/>
              </w:rPr>
              <w:t xml:space="preserve">, H., </w:t>
            </w:r>
            <w:r w:rsidRPr="009E3E93">
              <w:rPr>
                <w:rFonts w:ascii="Calibri" w:eastAsia="Times New Roman" w:hAnsi="Calibri"/>
                <w:i/>
                <w:iCs/>
                <w:sz w:val="20"/>
                <w:lang w:eastAsia="en-US"/>
              </w:rPr>
              <w:t>Το θέατρο και η ύπαρξη</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μτφρ</w:t>
            </w:r>
            <w:proofErr w:type="spellEnd"/>
            <w:r w:rsidRPr="009E3E93">
              <w:rPr>
                <w:rFonts w:ascii="Calibri" w:eastAsia="Times New Roman" w:hAnsi="Calibri"/>
                <w:sz w:val="20"/>
                <w:lang w:eastAsia="en-US"/>
              </w:rPr>
              <w:t xml:space="preserve">. Χ. </w:t>
            </w:r>
            <w:proofErr w:type="spellStart"/>
            <w:r w:rsidRPr="009E3E93">
              <w:rPr>
                <w:rFonts w:ascii="Calibri" w:eastAsia="Times New Roman" w:hAnsi="Calibri"/>
                <w:sz w:val="20"/>
                <w:lang w:eastAsia="en-US"/>
              </w:rPr>
              <w:t>Μπακονικόλα</w:t>
            </w:r>
            <w:proofErr w:type="spellEnd"/>
            <w:r w:rsidRPr="009E3E93">
              <w:rPr>
                <w:rFonts w:ascii="Calibri" w:eastAsia="Times New Roman" w:hAnsi="Calibri"/>
                <w:sz w:val="20"/>
                <w:lang w:eastAsia="en-US"/>
              </w:rPr>
              <w:t xml:space="preserve">-Γεωργοπούλου, </w:t>
            </w:r>
            <w:proofErr w:type="spellStart"/>
            <w:r w:rsidRPr="009E3E93">
              <w:rPr>
                <w:rFonts w:ascii="Calibri" w:eastAsia="Times New Roman" w:hAnsi="Calibri"/>
                <w:sz w:val="20"/>
                <w:lang w:eastAsia="en-US"/>
              </w:rPr>
              <w:t>εκδ</w:t>
            </w:r>
            <w:proofErr w:type="spellEnd"/>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Καρδαμίτσα</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Athens</w:t>
            </w:r>
            <w:r w:rsidRPr="009E3E93">
              <w:rPr>
                <w:rFonts w:ascii="Calibri" w:eastAsia="Times New Roman" w:hAnsi="Calibri"/>
                <w:sz w:val="20"/>
                <w:lang w:eastAsia="en-US"/>
              </w:rPr>
              <w:t xml:space="preserve"> 1991.</w:t>
            </w:r>
          </w:p>
          <w:p w14:paraId="2A252035" w14:textId="77777777" w:rsidR="009E3E93" w:rsidRPr="009E3E93" w:rsidRDefault="009E3E93" w:rsidP="00A85228">
            <w:pPr>
              <w:numPr>
                <w:ilvl w:val="3"/>
                <w:numId w:val="99"/>
              </w:numPr>
              <w:ind w:left="180" w:hanging="180"/>
              <w:jc w:val="both"/>
              <w:rPr>
                <w:rFonts w:ascii="Calibri" w:eastAsia="Times New Roman" w:hAnsi="Calibri"/>
                <w:sz w:val="20"/>
                <w:lang w:eastAsia="en-US"/>
              </w:rPr>
            </w:pPr>
            <w:proofErr w:type="spellStart"/>
            <w:r w:rsidRPr="009E3E93">
              <w:rPr>
                <w:rFonts w:ascii="Calibri" w:eastAsia="Times New Roman" w:hAnsi="Calibri"/>
                <w:sz w:val="20"/>
                <w:lang w:val="en-US" w:eastAsia="en-US"/>
              </w:rPr>
              <w:t>Maraka</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L</w:t>
            </w:r>
            <w:r w:rsidRPr="009E3E93">
              <w:rPr>
                <w:rFonts w:ascii="Calibri" w:eastAsia="Times New Roman" w:hAnsi="Calibri"/>
                <w:sz w:val="20"/>
                <w:lang w:eastAsia="en-US"/>
              </w:rPr>
              <w:t>.,</w:t>
            </w:r>
            <w:r w:rsidRPr="009E3E93">
              <w:rPr>
                <w:rFonts w:ascii="Calibri" w:eastAsia="Times New Roman" w:hAnsi="Calibri"/>
                <w:i/>
                <w:iCs/>
                <w:sz w:val="20"/>
                <w:lang w:eastAsia="en-US"/>
              </w:rPr>
              <w:t xml:space="preserve"> Θέατρο και δράμα</w:t>
            </w:r>
            <w:r w:rsidRPr="009E3E93">
              <w:rPr>
                <w:rFonts w:ascii="Calibri" w:eastAsia="Times New Roman" w:hAnsi="Calibri"/>
                <w:sz w:val="20"/>
                <w:lang w:eastAsia="en-US"/>
              </w:rPr>
              <w:t>.</w:t>
            </w:r>
            <w:r w:rsidRPr="009E3E93">
              <w:rPr>
                <w:rFonts w:ascii="Calibri" w:eastAsia="Times New Roman" w:hAnsi="Calibri"/>
                <w:i/>
                <w:iCs/>
                <w:sz w:val="20"/>
                <w:lang w:eastAsia="en-US"/>
              </w:rPr>
              <w:t xml:space="preserve"> Μελετήματα για τη γερμανόφωνη δραματολογία</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εκδ</w:t>
            </w:r>
            <w:proofErr w:type="spellEnd"/>
            <w:r w:rsidRPr="009E3E93">
              <w:rPr>
                <w:rFonts w:ascii="Calibri" w:eastAsia="Times New Roman" w:hAnsi="Calibri"/>
                <w:sz w:val="20"/>
                <w:lang w:eastAsia="en-US"/>
              </w:rPr>
              <w:t>. «</w:t>
            </w:r>
            <w:proofErr w:type="spellStart"/>
            <w:r w:rsidRPr="009E3E93">
              <w:rPr>
                <w:rFonts w:ascii="Calibri" w:eastAsia="Times New Roman" w:hAnsi="Calibri"/>
                <w:sz w:val="20"/>
                <w:lang w:eastAsia="en-US"/>
              </w:rPr>
              <w:t>Πολύτροπον</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Athens</w:t>
            </w:r>
            <w:r w:rsidRPr="009E3E93">
              <w:rPr>
                <w:rFonts w:ascii="Calibri" w:eastAsia="Times New Roman" w:hAnsi="Calibri"/>
                <w:sz w:val="20"/>
                <w:lang w:eastAsia="en-US"/>
              </w:rPr>
              <w:t xml:space="preserve"> 2005.</w:t>
            </w:r>
          </w:p>
          <w:p w14:paraId="6D5161CD" w14:textId="77777777" w:rsidR="009E3E93" w:rsidRPr="009E3E93" w:rsidRDefault="009E3E93" w:rsidP="00A85228">
            <w:pPr>
              <w:numPr>
                <w:ilvl w:val="3"/>
                <w:numId w:val="99"/>
              </w:numPr>
              <w:ind w:left="180" w:hanging="180"/>
              <w:jc w:val="both"/>
              <w:rPr>
                <w:rFonts w:ascii="Calibri" w:eastAsia="Times New Roman" w:hAnsi="Calibri"/>
                <w:sz w:val="20"/>
                <w:lang w:eastAsia="en-US"/>
              </w:rPr>
            </w:pPr>
            <w:proofErr w:type="spellStart"/>
            <w:r w:rsidRPr="009E3E93">
              <w:rPr>
                <w:rFonts w:ascii="Calibri" w:eastAsia="Times New Roman" w:hAnsi="Calibri"/>
                <w:iCs/>
                <w:sz w:val="20"/>
                <w:lang w:val="en-US" w:eastAsia="en-US"/>
              </w:rPr>
              <w:t>Maraka</w:t>
            </w:r>
            <w:proofErr w:type="spellEnd"/>
            <w:r w:rsidRPr="009E3E93">
              <w:rPr>
                <w:rFonts w:ascii="Calibri" w:eastAsia="Times New Roman" w:hAnsi="Calibri"/>
                <w:iCs/>
                <w:sz w:val="20"/>
                <w:lang w:eastAsia="en-US"/>
              </w:rPr>
              <w:t>,</w:t>
            </w:r>
            <w:r w:rsidRPr="009E3E93">
              <w:rPr>
                <w:rFonts w:ascii="Calibri" w:eastAsia="Times New Roman" w:hAnsi="Calibri"/>
                <w:i/>
                <w:iCs/>
                <w:sz w:val="20"/>
                <w:lang w:eastAsia="en-US"/>
              </w:rPr>
              <w:t xml:space="preserve"> </w:t>
            </w:r>
            <w:r w:rsidRPr="009E3E93">
              <w:rPr>
                <w:rFonts w:ascii="Calibri" w:eastAsia="Times New Roman" w:hAnsi="Calibri"/>
                <w:iCs/>
                <w:sz w:val="20"/>
                <w:lang w:val="en-US" w:eastAsia="en-US"/>
              </w:rPr>
              <w:t>L</w:t>
            </w:r>
            <w:r w:rsidRPr="009E3E93">
              <w:rPr>
                <w:rFonts w:ascii="Calibri" w:eastAsia="Times New Roman" w:hAnsi="Calibri"/>
                <w:iCs/>
                <w:sz w:val="20"/>
                <w:lang w:eastAsia="en-US"/>
              </w:rPr>
              <w:t xml:space="preserve">., </w:t>
            </w:r>
            <w:r w:rsidRPr="009E3E93">
              <w:rPr>
                <w:rFonts w:ascii="Calibri" w:eastAsia="Times New Roman" w:hAnsi="Calibri"/>
                <w:i/>
                <w:iCs/>
                <w:sz w:val="20"/>
                <w:lang w:eastAsia="en-US"/>
              </w:rPr>
              <w:t>Δράμα και παράσταση</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εκδ</w:t>
            </w:r>
            <w:proofErr w:type="spellEnd"/>
            <w:r w:rsidRPr="009E3E93">
              <w:rPr>
                <w:rFonts w:ascii="Calibri" w:eastAsia="Times New Roman" w:hAnsi="Calibri"/>
                <w:sz w:val="20"/>
                <w:lang w:eastAsia="en-US"/>
              </w:rPr>
              <w:t>. «</w:t>
            </w:r>
            <w:proofErr w:type="spellStart"/>
            <w:r w:rsidRPr="009E3E93">
              <w:rPr>
                <w:rFonts w:ascii="Calibri" w:eastAsia="Times New Roman" w:hAnsi="Calibri"/>
                <w:sz w:val="20"/>
                <w:lang w:eastAsia="en-US"/>
              </w:rPr>
              <w:t>Πολύτροπον</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Athens</w:t>
            </w:r>
            <w:r w:rsidRPr="009E3E93">
              <w:rPr>
                <w:rFonts w:ascii="Calibri" w:eastAsia="Times New Roman" w:hAnsi="Calibri"/>
                <w:sz w:val="20"/>
                <w:lang w:eastAsia="en-US"/>
              </w:rPr>
              <w:t xml:space="preserve"> 2006.</w:t>
            </w:r>
          </w:p>
          <w:p w14:paraId="6621D96D" w14:textId="77777777" w:rsidR="009E3E93" w:rsidRPr="009E3E93" w:rsidRDefault="009E3E93" w:rsidP="00A85228">
            <w:pPr>
              <w:numPr>
                <w:ilvl w:val="3"/>
                <w:numId w:val="99"/>
              </w:numPr>
              <w:ind w:left="360"/>
              <w:jc w:val="both"/>
              <w:rPr>
                <w:rFonts w:ascii="Calibri" w:eastAsia="Times New Roman" w:hAnsi="Calibri"/>
                <w:sz w:val="20"/>
                <w:lang w:eastAsia="en-US"/>
              </w:rPr>
            </w:pPr>
            <w:proofErr w:type="spellStart"/>
            <w:r w:rsidRPr="009E3E93">
              <w:rPr>
                <w:rFonts w:ascii="Calibri" w:eastAsia="Times New Roman" w:hAnsi="Calibri"/>
                <w:sz w:val="20"/>
                <w:lang w:val="en-US" w:eastAsia="en-US"/>
              </w:rPr>
              <w:t>Baconicola</w:t>
            </w:r>
            <w:proofErr w:type="spellEnd"/>
            <w:r w:rsidRPr="009E3E93">
              <w:rPr>
                <w:rFonts w:ascii="Calibri" w:eastAsia="Times New Roman" w:hAnsi="Calibri"/>
                <w:sz w:val="20"/>
                <w:lang w:eastAsia="en-US"/>
              </w:rPr>
              <w:t xml:space="preserve"> - </w:t>
            </w:r>
            <w:proofErr w:type="spellStart"/>
            <w:r w:rsidRPr="009E3E93">
              <w:rPr>
                <w:rFonts w:ascii="Calibri" w:eastAsia="Times New Roman" w:hAnsi="Calibri"/>
                <w:sz w:val="20"/>
                <w:lang w:val="en-US" w:eastAsia="en-US"/>
              </w:rPr>
              <w:t>Georgopoulou</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Ch</w:t>
            </w:r>
            <w:r w:rsidRPr="009E3E93">
              <w:rPr>
                <w:rFonts w:ascii="Calibri" w:eastAsia="Times New Roman" w:hAnsi="Calibri"/>
                <w:sz w:val="20"/>
                <w:lang w:eastAsia="en-US"/>
              </w:rPr>
              <w:t xml:space="preserve">., </w:t>
            </w:r>
            <w:r w:rsidRPr="009E3E93">
              <w:rPr>
                <w:rFonts w:ascii="Calibri" w:eastAsia="Times New Roman" w:hAnsi="Calibri"/>
                <w:i/>
                <w:iCs/>
                <w:sz w:val="20"/>
                <w:lang w:eastAsia="en-US"/>
              </w:rPr>
              <w:t>Θέματα και πρόσωπα του σύγχρονου δράματος</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εκδ</w:t>
            </w:r>
            <w:proofErr w:type="spellEnd"/>
            <w:r w:rsidRPr="009E3E93">
              <w:rPr>
                <w:rFonts w:ascii="Calibri" w:eastAsia="Times New Roman" w:hAnsi="Calibri"/>
                <w:sz w:val="20"/>
                <w:lang w:eastAsia="en-US"/>
              </w:rPr>
              <w:t>. Πατάκη, Αθήνα 1998.</w:t>
            </w:r>
          </w:p>
          <w:p w14:paraId="3B9F106D" w14:textId="77777777" w:rsidR="009E3E93" w:rsidRPr="009E3E93" w:rsidRDefault="009E3E93" w:rsidP="00A85228">
            <w:pPr>
              <w:numPr>
                <w:ilvl w:val="3"/>
                <w:numId w:val="99"/>
              </w:numPr>
              <w:ind w:left="360"/>
              <w:jc w:val="both"/>
              <w:rPr>
                <w:rFonts w:ascii="Calibri" w:eastAsia="Times New Roman" w:hAnsi="Calibri"/>
                <w:sz w:val="20"/>
                <w:lang w:eastAsia="en-US"/>
              </w:rPr>
            </w:pPr>
            <w:proofErr w:type="spellStart"/>
            <w:r w:rsidRPr="009E3E93">
              <w:rPr>
                <w:rFonts w:ascii="Calibri" w:eastAsia="Times New Roman" w:hAnsi="Calibri"/>
                <w:sz w:val="20"/>
                <w:lang w:val="en-US" w:eastAsia="en-US"/>
              </w:rPr>
              <w:t>Baconicola</w:t>
            </w:r>
            <w:proofErr w:type="spellEnd"/>
            <w:r w:rsidRPr="009E3E93">
              <w:rPr>
                <w:rFonts w:ascii="Calibri" w:eastAsia="Times New Roman" w:hAnsi="Calibri"/>
                <w:sz w:val="20"/>
                <w:lang w:eastAsia="en-US"/>
              </w:rPr>
              <w:t xml:space="preserve"> - </w:t>
            </w:r>
            <w:proofErr w:type="spellStart"/>
            <w:r w:rsidRPr="009E3E93">
              <w:rPr>
                <w:rFonts w:ascii="Calibri" w:eastAsia="Times New Roman" w:hAnsi="Calibri"/>
                <w:sz w:val="20"/>
                <w:lang w:val="en-US" w:eastAsia="en-US"/>
              </w:rPr>
              <w:t>Georgopoulou</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Ch</w:t>
            </w:r>
            <w:r w:rsidRPr="009E3E93">
              <w:rPr>
                <w:rFonts w:ascii="Calibri" w:eastAsia="Times New Roman" w:hAnsi="Calibri"/>
                <w:sz w:val="20"/>
                <w:lang w:eastAsia="en-US"/>
              </w:rPr>
              <w:t xml:space="preserve">., </w:t>
            </w:r>
            <w:r w:rsidRPr="009E3E93">
              <w:rPr>
                <w:rFonts w:ascii="Calibri" w:eastAsia="Times New Roman" w:hAnsi="Calibri"/>
                <w:i/>
                <w:iCs/>
                <w:sz w:val="20"/>
                <w:lang w:eastAsia="en-US"/>
              </w:rPr>
              <w:t>Πτυχές του ευρωπαϊκού δράματος</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εκδ</w:t>
            </w:r>
            <w:proofErr w:type="spellEnd"/>
            <w:r w:rsidRPr="009E3E93">
              <w:rPr>
                <w:rFonts w:ascii="Calibri" w:eastAsia="Times New Roman" w:hAnsi="Calibri"/>
                <w:sz w:val="20"/>
                <w:lang w:eastAsia="en-US"/>
              </w:rPr>
              <w:t>. «</w:t>
            </w:r>
            <w:proofErr w:type="spellStart"/>
            <w:r w:rsidRPr="009E3E93">
              <w:rPr>
                <w:rFonts w:ascii="Calibri" w:eastAsia="Times New Roman" w:hAnsi="Calibri"/>
                <w:sz w:val="20"/>
                <w:lang w:eastAsia="en-US"/>
              </w:rPr>
              <w:t>Επτάλοφο</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Athens</w:t>
            </w:r>
            <w:r w:rsidRPr="009E3E93">
              <w:rPr>
                <w:rFonts w:ascii="Calibri" w:eastAsia="Times New Roman" w:hAnsi="Calibri"/>
                <w:sz w:val="20"/>
                <w:lang w:eastAsia="en-US"/>
              </w:rPr>
              <w:t xml:space="preserve"> 2003.</w:t>
            </w:r>
          </w:p>
          <w:p w14:paraId="6045F9AA" w14:textId="77777777" w:rsidR="009E3E93" w:rsidRPr="009E3E93" w:rsidRDefault="009E3E93" w:rsidP="00A85228">
            <w:pPr>
              <w:numPr>
                <w:ilvl w:val="3"/>
                <w:numId w:val="99"/>
              </w:numPr>
              <w:ind w:left="360"/>
              <w:jc w:val="both"/>
              <w:rPr>
                <w:rFonts w:ascii="Calibri" w:eastAsia="Times New Roman" w:hAnsi="Calibri"/>
                <w:sz w:val="20"/>
                <w:lang w:val="en-GB" w:eastAsia="en-US"/>
              </w:rPr>
            </w:pPr>
            <w:r w:rsidRPr="009E3E93">
              <w:rPr>
                <w:rFonts w:ascii="Calibri" w:eastAsia="Times New Roman" w:hAnsi="Calibri"/>
                <w:sz w:val="20"/>
                <w:lang w:val="en-US" w:eastAsia="en-US"/>
              </w:rPr>
              <w:t>Papandreou</w:t>
            </w:r>
            <w:r w:rsidRPr="009E3E93">
              <w:rPr>
                <w:rFonts w:ascii="Calibri" w:eastAsia="Times New Roman" w:hAnsi="Calibri"/>
                <w:sz w:val="20"/>
                <w:lang w:val="en-GB" w:eastAsia="en-US"/>
              </w:rPr>
              <w:t xml:space="preserve">, </w:t>
            </w:r>
            <w:r w:rsidRPr="009E3E93">
              <w:rPr>
                <w:rFonts w:ascii="Calibri" w:eastAsia="Times New Roman" w:hAnsi="Calibri"/>
                <w:sz w:val="20"/>
                <w:lang w:eastAsia="en-US"/>
              </w:rPr>
              <w:t>Ν</w:t>
            </w:r>
            <w:r w:rsidRPr="009E3E93">
              <w:rPr>
                <w:rFonts w:ascii="Calibri" w:eastAsia="Times New Roman" w:hAnsi="Calibri"/>
                <w:sz w:val="20"/>
                <w:lang w:val="en-GB" w:eastAsia="en-US"/>
              </w:rPr>
              <w:t xml:space="preserve">., </w:t>
            </w:r>
            <w:r w:rsidRPr="009E3E93">
              <w:rPr>
                <w:rFonts w:ascii="Calibri" w:eastAsia="Times New Roman" w:hAnsi="Calibri"/>
                <w:i/>
                <w:iCs/>
                <w:sz w:val="20"/>
                <w:lang w:eastAsia="en-US"/>
              </w:rPr>
              <w:t>Περί</w:t>
            </w:r>
            <w:r w:rsidRPr="009E3E93">
              <w:rPr>
                <w:rFonts w:ascii="Calibri" w:eastAsia="Times New Roman" w:hAnsi="Calibri"/>
                <w:i/>
                <w:iCs/>
                <w:sz w:val="20"/>
                <w:lang w:val="en-GB" w:eastAsia="en-US"/>
              </w:rPr>
              <w:t xml:space="preserve"> </w:t>
            </w:r>
            <w:r w:rsidRPr="009E3E93">
              <w:rPr>
                <w:rFonts w:ascii="Calibri" w:eastAsia="Times New Roman" w:hAnsi="Calibri"/>
                <w:i/>
                <w:iCs/>
                <w:sz w:val="20"/>
                <w:lang w:eastAsia="en-US"/>
              </w:rPr>
              <w:t>θεάτρου</w:t>
            </w:r>
            <w:r w:rsidRPr="009E3E93">
              <w:rPr>
                <w:rFonts w:ascii="Calibri" w:eastAsia="Times New Roman" w:hAnsi="Calibri"/>
                <w:sz w:val="20"/>
                <w:lang w:val="en-GB" w:eastAsia="en-US"/>
              </w:rPr>
              <w:t xml:space="preserve">, University Studio Press, </w:t>
            </w:r>
            <w:r w:rsidRPr="009E3E93">
              <w:rPr>
                <w:rFonts w:ascii="Calibri" w:eastAsia="Times New Roman" w:hAnsi="Calibri"/>
                <w:sz w:val="20"/>
                <w:lang w:val="en-US" w:eastAsia="en-US"/>
              </w:rPr>
              <w:t>Thessaloniki</w:t>
            </w:r>
            <w:r w:rsidRPr="009E3E93">
              <w:rPr>
                <w:rFonts w:ascii="Calibri" w:eastAsia="Times New Roman" w:hAnsi="Calibri"/>
                <w:sz w:val="20"/>
                <w:lang w:val="en-GB" w:eastAsia="en-US"/>
              </w:rPr>
              <w:t xml:space="preserve"> 1994.</w:t>
            </w:r>
          </w:p>
          <w:p w14:paraId="7787E750" w14:textId="77777777" w:rsidR="009E3E93" w:rsidRPr="009E3E93" w:rsidRDefault="009E3E93" w:rsidP="00A85228">
            <w:pPr>
              <w:numPr>
                <w:ilvl w:val="3"/>
                <w:numId w:val="99"/>
              </w:numPr>
              <w:ind w:left="360"/>
              <w:jc w:val="both"/>
              <w:rPr>
                <w:rFonts w:ascii="Calibri" w:eastAsia="Times New Roman" w:hAnsi="Calibri"/>
                <w:sz w:val="20"/>
                <w:lang w:val="en-GB" w:eastAsia="en-US"/>
              </w:rPr>
            </w:pPr>
            <w:proofErr w:type="spellStart"/>
            <w:r w:rsidRPr="009E3E93">
              <w:rPr>
                <w:rFonts w:ascii="Calibri" w:eastAsia="Times New Roman" w:hAnsi="Calibri"/>
                <w:sz w:val="20"/>
                <w:lang w:val="en-US" w:eastAsia="en-US"/>
              </w:rPr>
              <w:t>Patsalides</w:t>
            </w:r>
            <w:proofErr w:type="spellEnd"/>
            <w:r w:rsidRPr="009E3E93">
              <w:rPr>
                <w:rFonts w:ascii="Calibri" w:eastAsia="Times New Roman" w:hAnsi="Calibri"/>
                <w:sz w:val="20"/>
                <w:lang w:val="en-GB" w:eastAsia="en-US"/>
              </w:rPr>
              <w:t xml:space="preserve">, </w:t>
            </w:r>
            <w:r w:rsidRPr="009E3E93">
              <w:rPr>
                <w:rFonts w:ascii="Calibri" w:eastAsia="Times New Roman" w:hAnsi="Calibri"/>
                <w:sz w:val="20"/>
                <w:lang w:val="en-US" w:eastAsia="en-US"/>
              </w:rPr>
              <w:t>S</w:t>
            </w:r>
            <w:r w:rsidRPr="009E3E93">
              <w:rPr>
                <w:rFonts w:ascii="Calibri" w:eastAsia="Times New Roman" w:hAnsi="Calibri"/>
                <w:sz w:val="20"/>
                <w:lang w:val="en-GB" w:eastAsia="en-US"/>
              </w:rPr>
              <w:t xml:space="preserve">., </w:t>
            </w:r>
            <w:r w:rsidRPr="009E3E93">
              <w:rPr>
                <w:rFonts w:ascii="Calibri" w:eastAsia="Times New Roman" w:hAnsi="Calibri"/>
                <w:i/>
                <w:iCs/>
                <w:sz w:val="20"/>
                <w:lang w:eastAsia="en-US"/>
              </w:rPr>
              <w:t>Θέατρο</w:t>
            </w:r>
            <w:r w:rsidRPr="009E3E93">
              <w:rPr>
                <w:rFonts w:ascii="Calibri" w:eastAsia="Times New Roman" w:hAnsi="Calibri"/>
                <w:i/>
                <w:iCs/>
                <w:sz w:val="20"/>
                <w:lang w:val="en-GB" w:eastAsia="en-US"/>
              </w:rPr>
              <w:t xml:space="preserve"> </w:t>
            </w:r>
            <w:r w:rsidRPr="009E3E93">
              <w:rPr>
                <w:rFonts w:ascii="Calibri" w:eastAsia="Times New Roman" w:hAnsi="Calibri"/>
                <w:i/>
                <w:iCs/>
                <w:sz w:val="20"/>
                <w:lang w:eastAsia="en-US"/>
              </w:rPr>
              <w:t>και</w:t>
            </w:r>
            <w:r w:rsidRPr="009E3E93">
              <w:rPr>
                <w:rFonts w:ascii="Calibri" w:eastAsia="Times New Roman" w:hAnsi="Calibri"/>
                <w:i/>
                <w:iCs/>
                <w:sz w:val="20"/>
                <w:lang w:val="en-GB" w:eastAsia="en-US"/>
              </w:rPr>
              <w:t xml:space="preserve"> </w:t>
            </w:r>
            <w:r w:rsidRPr="009E3E93">
              <w:rPr>
                <w:rFonts w:ascii="Calibri" w:eastAsia="Times New Roman" w:hAnsi="Calibri"/>
                <w:i/>
                <w:iCs/>
                <w:sz w:val="20"/>
                <w:lang w:eastAsia="en-US"/>
              </w:rPr>
              <w:t>θεωρία</w:t>
            </w:r>
            <w:r w:rsidRPr="009E3E93">
              <w:rPr>
                <w:rFonts w:ascii="Calibri" w:eastAsia="Times New Roman" w:hAnsi="Calibri"/>
                <w:sz w:val="20"/>
                <w:lang w:val="en-GB" w:eastAsia="en-US"/>
              </w:rPr>
              <w:t xml:space="preserve">, University Studio Press, </w:t>
            </w:r>
            <w:r w:rsidRPr="009E3E93">
              <w:rPr>
                <w:rFonts w:ascii="Calibri" w:eastAsia="Times New Roman" w:hAnsi="Calibri"/>
                <w:sz w:val="20"/>
                <w:lang w:val="en-US" w:eastAsia="en-US"/>
              </w:rPr>
              <w:t>Thessaloniki</w:t>
            </w:r>
            <w:r w:rsidRPr="009E3E93">
              <w:rPr>
                <w:rFonts w:ascii="Calibri" w:eastAsia="Times New Roman" w:hAnsi="Calibri"/>
                <w:sz w:val="20"/>
                <w:lang w:val="en-GB" w:eastAsia="en-US"/>
              </w:rPr>
              <w:t xml:space="preserve"> 2000.</w:t>
            </w:r>
          </w:p>
          <w:p w14:paraId="33C1F23B" w14:textId="77777777" w:rsidR="009E3E93" w:rsidRPr="009E3E93" w:rsidRDefault="009E3E93" w:rsidP="00A85228">
            <w:pPr>
              <w:numPr>
                <w:ilvl w:val="3"/>
                <w:numId w:val="99"/>
              </w:numPr>
              <w:ind w:left="360"/>
              <w:jc w:val="both"/>
              <w:rPr>
                <w:rFonts w:ascii="Calibri" w:eastAsia="Times New Roman" w:hAnsi="Calibri"/>
                <w:sz w:val="20"/>
                <w:lang w:eastAsia="en-US"/>
              </w:rPr>
            </w:pPr>
            <w:proofErr w:type="spellStart"/>
            <w:r w:rsidRPr="009E3E93">
              <w:rPr>
                <w:rFonts w:ascii="Calibri" w:eastAsia="Times New Roman" w:hAnsi="Calibri"/>
                <w:sz w:val="20"/>
                <w:lang w:val="en-US" w:eastAsia="en-US"/>
              </w:rPr>
              <w:t>Patsalides</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S</w:t>
            </w:r>
            <w:r w:rsidRPr="009E3E93">
              <w:rPr>
                <w:rFonts w:ascii="Calibri" w:eastAsia="Times New Roman" w:hAnsi="Calibri"/>
                <w:sz w:val="20"/>
                <w:lang w:eastAsia="en-US"/>
              </w:rPr>
              <w:t xml:space="preserve">., </w:t>
            </w:r>
            <w:r w:rsidRPr="009E3E93">
              <w:rPr>
                <w:rFonts w:ascii="Calibri" w:eastAsia="Times New Roman" w:hAnsi="Calibri"/>
                <w:i/>
                <w:iCs/>
                <w:sz w:val="20"/>
                <w:lang w:eastAsia="en-US"/>
              </w:rPr>
              <w:t>Από την αναπαράσταση στην παράσταση (σπουδή ορίων και περιθωρίων)</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εκδ</w:t>
            </w:r>
            <w:proofErr w:type="spellEnd"/>
            <w:r w:rsidRPr="009E3E93">
              <w:rPr>
                <w:rFonts w:ascii="Calibri" w:eastAsia="Times New Roman" w:hAnsi="Calibri"/>
                <w:sz w:val="20"/>
                <w:lang w:eastAsia="en-US"/>
              </w:rPr>
              <w:t xml:space="preserve">. «Ελληνικά Γράμματα», </w:t>
            </w:r>
            <w:r w:rsidRPr="009E3E93">
              <w:rPr>
                <w:rFonts w:ascii="Calibri" w:eastAsia="Times New Roman" w:hAnsi="Calibri"/>
                <w:sz w:val="20"/>
                <w:lang w:val="en-US" w:eastAsia="en-US"/>
              </w:rPr>
              <w:t>Athens</w:t>
            </w:r>
            <w:r w:rsidRPr="009E3E93">
              <w:rPr>
                <w:rFonts w:ascii="Calibri" w:eastAsia="Times New Roman" w:hAnsi="Calibri"/>
                <w:sz w:val="20"/>
                <w:lang w:eastAsia="en-US"/>
              </w:rPr>
              <w:t xml:space="preserve"> 2004.</w:t>
            </w:r>
          </w:p>
          <w:p w14:paraId="3276992D" w14:textId="77777777" w:rsidR="009E3E93" w:rsidRPr="009E3E93" w:rsidRDefault="009E3E93" w:rsidP="00A85228">
            <w:pPr>
              <w:numPr>
                <w:ilvl w:val="3"/>
                <w:numId w:val="99"/>
              </w:numPr>
              <w:ind w:left="360"/>
              <w:jc w:val="both"/>
              <w:rPr>
                <w:rFonts w:ascii="Calibri" w:eastAsia="Times New Roman" w:hAnsi="Calibri"/>
                <w:sz w:val="20"/>
                <w:lang w:eastAsia="en-US"/>
              </w:rPr>
            </w:pPr>
            <w:r w:rsidRPr="009E3E93">
              <w:rPr>
                <w:rFonts w:ascii="Calibri" w:eastAsia="Times New Roman" w:hAnsi="Calibri"/>
                <w:sz w:val="20"/>
                <w:lang w:val="en-US" w:eastAsia="en-US"/>
              </w:rPr>
              <w:t>Pefanis</w:t>
            </w:r>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G</w:t>
            </w:r>
            <w:r w:rsidRPr="009E3E93">
              <w:rPr>
                <w:rFonts w:ascii="Calibri" w:eastAsia="Times New Roman" w:hAnsi="Calibri"/>
                <w:sz w:val="20"/>
                <w:lang w:eastAsia="en-US"/>
              </w:rPr>
              <w:t xml:space="preserve">., </w:t>
            </w:r>
            <w:r w:rsidRPr="009E3E93">
              <w:rPr>
                <w:rFonts w:ascii="Calibri" w:eastAsia="Times New Roman" w:hAnsi="Calibri"/>
                <w:i/>
                <w:iCs/>
                <w:sz w:val="20"/>
                <w:lang w:eastAsia="en-US"/>
              </w:rPr>
              <w:t>Σκηνές της θεωρίας. Ανοιχτά πεδία στη θεωρία και την κριτική του θεάτρου</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εκδ</w:t>
            </w:r>
            <w:proofErr w:type="spellEnd"/>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Παπαζήση</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Athens</w:t>
            </w:r>
            <w:r w:rsidRPr="009E3E93">
              <w:rPr>
                <w:rFonts w:ascii="Calibri" w:eastAsia="Times New Roman" w:hAnsi="Calibri"/>
                <w:sz w:val="20"/>
                <w:lang w:eastAsia="en-US"/>
              </w:rPr>
              <w:t xml:space="preserve"> 2007.</w:t>
            </w:r>
          </w:p>
          <w:p w14:paraId="0ADF21BA" w14:textId="77777777" w:rsidR="009E3E93" w:rsidRPr="009E3E93" w:rsidRDefault="009E3E93" w:rsidP="00A85228">
            <w:pPr>
              <w:numPr>
                <w:ilvl w:val="3"/>
                <w:numId w:val="99"/>
              </w:numPr>
              <w:ind w:left="360"/>
              <w:jc w:val="both"/>
              <w:rPr>
                <w:rFonts w:ascii="Calibri" w:eastAsia="Times New Roman" w:hAnsi="Calibri"/>
                <w:sz w:val="20"/>
                <w:lang w:eastAsia="en-US"/>
              </w:rPr>
            </w:pPr>
            <w:r w:rsidRPr="009E3E93">
              <w:rPr>
                <w:rFonts w:ascii="Calibri" w:eastAsia="Times New Roman" w:hAnsi="Calibri"/>
                <w:sz w:val="20"/>
                <w:lang w:val="en-US" w:eastAsia="en-US"/>
              </w:rPr>
              <w:t>Puchner</w:t>
            </w:r>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W</w:t>
            </w:r>
            <w:r w:rsidRPr="009E3E93">
              <w:rPr>
                <w:rFonts w:ascii="Calibri" w:eastAsia="Times New Roman" w:hAnsi="Calibri"/>
                <w:sz w:val="20"/>
                <w:lang w:eastAsia="en-US"/>
              </w:rPr>
              <w:t xml:space="preserve">., </w:t>
            </w:r>
            <w:r w:rsidRPr="009E3E93">
              <w:rPr>
                <w:rFonts w:ascii="Calibri" w:eastAsia="Times New Roman" w:hAnsi="Calibri"/>
                <w:i/>
                <w:iCs/>
                <w:sz w:val="20"/>
                <w:lang w:eastAsia="en-US"/>
              </w:rPr>
              <w:t>Δραματουργικές αναζητήσεις. Πέντε μελετήματα</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εκδ</w:t>
            </w:r>
            <w:proofErr w:type="spellEnd"/>
            <w:r w:rsidRPr="009E3E93">
              <w:rPr>
                <w:rFonts w:ascii="Calibri" w:eastAsia="Times New Roman" w:hAnsi="Calibri"/>
                <w:sz w:val="20"/>
                <w:lang w:eastAsia="en-US"/>
              </w:rPr>
              <w:t xml:space="preserve">. Καστανιώτη, </w:t>
            </w:r>
            <w:r w:rsidRPr="009E3E93">
              <w:rPr>
                <w:rFonts w:ascii="Calibri" w:eastAsia="Times New Roman" w:hAnsi="Calibri"/>
                <w:sz w:val="20"/>
                <w:lang w:val="en-US" w:eastAsia="en-US"/>
              </w:rPr>
              <w:t>Athens</w:t>
            </w:r>
            <w:r w:rsidRPr="009E3E93">
              <w:rPr>
                <w:rFonts w:ascii="Calibri" w:eastAsia="Times New Roman" w:hAnsi="Calibri"/>
                <w:sz w:val="20"/>
                <w:lang w:eastAsia="en-US"/>
              </w:rPr>
              <w:t xml:space="preserve"> 1995.</w:t>
            </w:r>
          </w:p>
          <w:p w14:paraId="2D1D8FE6" w14:textId="77777777" w:rsidR="009E3E93" w:rsidRPr="009E3E93" w:rsidRDefault="009E3E93" w:rsidP="00A85228">
            <w:pPr>
              <w:numPr>
                <w:ilvl w:val="3"/>
                <w:numId w:val="99"/>
              </w:numPr>
              <w:ind w:left="360"/>
              <w:jc w:val="both"/>
              <w:rPr>
                <w:rFonts w:ascii="Calibri" w:eastAsia="Times New Roman" w:hAnsi="Calibri"/>
                <w:sz w:val="20"/>
                <w:lang w:eastAsia="en-US"/>
              </w:rPr>
            </w:pPr>
            <w:proofErr w:type="spellStart"/>
            <w:r w:rsidRPr="009E3E93">
              <w:rPr>
                <w:rFonts w:ascii="Calibri" w:eastAsia="Times New Roman" w:hAnsi="Calibri"/>
                <w:sz w:val="20"/>
                <w:lang w:eastAsia="en-US"/>
              </w:rPr>
              <w:t>Pavis</w:t>
            </w:r>
            <w:proofErr w:type="spellEnd"/>
            <w:r w:rsidRPr="009E3E93">
              <w:rPr>
                <w:rFonts w:ascii="Calibri" w:eastAsia="Times New Roman" w:hAnsi="Calibri"/>
                <w:sz w:val="20"/>
                <w:lang w:eastAsia="en-US"/>
              </w:rPr>
              <w:t xml:space="preserve">, P., </w:t>
            </w:r>
            <w:r w:rsidRPr="009E3E93">
              <w:rPr>
                <w:rFonts w:ascii="Calibri" w:eastAsia="Times New Roman" w:hAnsi="Calibri"/>
                <w:i/>
                <w:iCs/>
                <w:sz w:val="20"/>
                <w:lang w:eastAsia="en-US"/>
              </w:rPr>
              <w:t>Λεξικό του θεάτρου</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μτφρ</w:t>
            </w:r>
            <w:proofErr w:type="spellEnd"/>
            <w:r w:rsidRPr="009E3E93">
              <w:rPr>
                <w:rFonts w:ascii="Calibri" w:eastAsia="Times New Roman" w:hAnsi="Calibri"/>
                <w:sz w:val="20"/>
                <w:lang w:eastAsia="en-US"/>
              </w:rPr>
              <w:t xml:space="preserve">. Α. </w:t>
            </w:r>
            <w:proofErr w:type="spellStart"/>
            <w:r w:rsidRPr="009E3E93">
              <w:rPr>
                <w:rFonts w:ascii="Calibri" w:eastAsia="Times New Roman" w:hAnsi="Calibri"/>
                <w:sz w:val="20"/>
                <w:lang w:eastAsia="en-US"/>
              </w:rPr>
              <w:t>Στρουμπούλη</w:t>
            </w:r>
            <w:proofErr w:type="spellEnd"/>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εκδ</w:t>
            </w:r>
            <w:proofErr w:type="spellEnd"/>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Gutenberg</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Athens</w:t>
            </w:r>
            <w:r w:rsidRPr="009E3E93">
              <w:rPr>
                <w:rFonts w:ascii="Calibri" w:eastAsia="Times New Roman" w:hAnsi="Calibri"/>
                <w:sz w:val="20"/>
                <w:lang w:eastAsia="en-US"/>
              </w:rPr>
              <w:t xml:space="preserve"> 2006. </w:t>
            </w:r>
          </w:p>
          <w:p w14:paraId="62262E4A" w14:textId="77777777" w:rsidR="009E3E93" w:rsidRPr="009E3E93" w:rsidRDefault="009E3E93" w:rsidP="00A85228">
            <w:pPr>
              <w:numPr>
                <w:ilvl w:val="3"/>
                <w:numId w:val="99"/>
              </w:numPr>
              <w:ind w:left="360"/>
              <w:jc w:val="both"/>
              <w:rPr>
                <w:rFonts w:ascii="Calibri" w:eastAsia="Times New Roman" w:hAnsi="Calibri"/>
                <w:sz w:val="20"/>
                <w:lang w:eastAsia="en-US"/>
              </w:rPr>
            </w:pPr>
            <w:proofErr w:type="spellStart"/>
            <w:r w:rsidRPr="009E3E93">
              <w:rPr>
                <w:rFonts w:ascii="Calibri" w:eastAsia="Times New Roman" w:hAnsi="Calibri"/>
                <w:sz w:val="20"/>
                <w:lang w:val="en-US" w:eastAsia="en-US"/>
              </w:rPr>
              <w:t>Sakelaridou</w:t>
            </w:r>
            <w:proofErr w:type="spellEnd"/>
            <w:r w:rsidRPr="009E3E93">
              <w:rPr>
                <w:rFonts w:ascii="Calibri" w:eastAsia="Times New Roman" w:hAnsi="Calibri"/>
                <w:sz w:val="20"/>
                <w:lang w:eastAsia="en-US"/>
              </w:rPr>
              <w:t xml:space="preserve">, Ε., </w:t>
            </w:r>
            <w:r w:rsidRPr="009E3E93">
              <w:rPr>
                <w:rFonts w:ascii="Calibri" w:eastAsia="Times New Roman" w:hAnsi="Calibri"/>
                <w:i/>
                <w:iCs/>
                <w:sz w:val="20"/>
                <w:lang w:eastAsia="en-US"/>
              </w:rPr>
              <w:t xml:space="preserve">Σύγχρονο γυναικείο θέατρο (από τη </w:t>
            </w:r>
            <w:proofErr w:type="spellStart"/>
            <w:r w:rsidRPr="009E3E93">
              <w:rPr>
                <w:rFonts w:ascii="Calibri" w:eastAsia="Times New Roman" w:hAnsi="Calibri"/>
                <w:i/>
                <w:iCs/>
                <w:sz w:val="20"/>
                <w:lang w:eastAsia="en-US"/>
              </w:rPr>
              <w:t>μεταμπρεχτική</w:t>
            </w:r>
            <w:proofErr w:type="spellEnd"/>
            <w:r w:rsidRPr="009E3E93">
              <w:rPr>
                <w:rFonts w:ascii="Calibri" w:eastAsia="Times New Roman" w:hAnsi="Calibri"/>
                <w:i/>
                <w:iCs/>
                <w:sz w:val="20"/>
                <w:lang w:eastAsia="en-US"/>
              </w:rPr>
              <w:t xml:space="preserve"> στη </w:t>
            </w:r>
            <w:proofErr w:type="spellStart"/>
            <w:r w:rsidRPr="009E3E93">
              <w:rPr>
                <w:rFonts w:ascii="Calibri" w:eastAsia="Times New Roman" w:hAnsi="Calibri"/>
                <w:i/>
                <w:iCs/>
                <w:sz w:val="20"/>
                <w:lang w:eastAsia="en-US"/>
              </w:rPr>
              <w:t>μεταφεμινιστική</w:t>
            </w:r>
            <w:proofErr w:type="spellEnd"/>
            <w:r w:rsidRPr="009E3E93">
              <w:rPr>
                <w:rFonts w:ascii="Calibri" w:eastAsia="Times New Roman" w:hAnsi="Calibri"/>
                <w:i/>
                <w:iCs/>
                <w:sz w:val="20"/>
                <w:lang w:eastAsia="en-US"/>
              </w:rPr>
              <w:t xml:space="preserve"> αναπαράσταση)</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εκδ</w:t>
            </w:r>
            <w:proofErr w:type="spellEnd"/>
            <w:r w:rsidRPr="009E3E93">
              <w:rPr>
                <w:rFonts w:ascii="Calibri" w:eastAsia="Times New Roman" w:hAnsi="Calibri"/>
                <w:sz w:val="20"/>
                <w:lang w:eastAsia="en-US"/>
              </w:rPr>
              <w:t xml:space="preserve">. «Ελληνικά Γράμματα», </w:t>
            </w:r>
            <w:r w:rsidRPr="009E3E93">
              <w:rPr>
                <w:rFonts w:ascii="Calibri" w:eastAsia="Times New Roman" w:hAnsi="Calibri"/>
                <w:sz w:val="20"/>
                <w:lang w:val="en-US" w:eastAsia="en-US"/>
              </w:rPr>
              <w:t>Athens</w:t>
            </w:r>
            <w:r w:rsidRPr="009E3E93">
              <w:rPr>
                <w:rFonts w:ascii="Calibri" w:eastAsia="Times New Roman" w:hAnsi="Calibri"/>
                <w:sz w:val="20"/>
                <w:lang w:eastAsia="en-US"/>
              </w:rPr>
              <w:t xml:space="preserve"> 2007.</w:t>
            </w:r>
          </w:p>
          <w:p w14:paraId="6DCAAE83" w14:textId="77777777" w:rsidR="009E3E93" w:rsidRPr="009E3E93" w:rsidRDefault="009E3E93" w:rsidP="00A85228">
            <w:pPr>
              <w:numPr>
                <w:ilvl w:val="3"/>
                <w:numId w:val="99"/>
              </w:numPr>
              <w:ind w:left="360"/>
              <w:jc w:val="both"/>
              <w:rPr>
                <w:rFonts w:ascii="Calibri" w:eastAsia="Times New Roman" w:hAnsi="Calibri"/>
                <w:sz w:val="20"/>
                <w:lang w:eastAsia="en-US"/>
              </w:rPr>
            </w:pPr>
            <w:proofErr w:type="spellStart"/>
            <w:r w:rsidRPr="009E3E93">
              <w:rPr>
                <w:rFonts w:ascii="Calibri" w:eastAsia="Times New Roman" w:hAnsi="Calibri"/>
                <w:sz w:val="20"/>
                <w:lang w:val="en-US" w:eastAsia="en-US"/>
              </w:rPr>
              <w:t>Spathis</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D</w:t>
            </w:r>
            <w:r w:rsidRPr="009E3E93">
              <w:rPr>
                <w:rFonts w:ascii="Calibri" w:eastAsia="Times New Roman" w:hAnsi="Calibri"/>
                <w:sz w:val="20"/>
                <w:lang w:eastAsia="en-US"/>
              </w:rPr>
              <w:t xml:space="preserve">., </w:t>
            </w:r>
            <w:r w:rsidRPr="009E3E93">
              <w:rPr>
                <w:rFonts w:ascii="Calibri" w:eastAsia="Times New Roman" w:hAnsi="Calibri"/>
                <w:i/>
                <w:sz w:val="20"/>
                <w:lang w:eastAsia="en-US"/>
              </w:rPr>
              <w:t>Το Νεοελληνικό Θέατρο</w:t>
            </w:r>
            <w:r w:rsidRPr="009E3E93">
              <w:rPr>
                <w:rFonts w:ascii="Calibri" w:eastAsia="Times New Roman" w:hAnsi="Calibri"/>
                <w:sz w:val="20"/>
                <w:lang w:eastAsia="en-US"/>
              </w:rPr>
              <w:t xml:space="preserve">, ανάτυπο από την έκδοση </w:t>
            </w:r>
            <w:r w:rsidRPr="009E3E93">
              <w:rPr>
                <w:rFonts w:ascii="Calibri" w:eastAsia="Times New Roman" w:hAnsi="Calibri"/>
                <w:i/>
                <w:sz w:val="20"/>
                <w:lang w:eastAsia="en-US"/>
              </w:rPr>
              <w:t>Ελλάδα – Ιστορία και Πολιτισμός</w:t>
            </w:r>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vol</w:t>
            </w:r>
            <w:r w:rsidRPr="009E3E93">
              <w:rPr>
                <w:rFonts w:ascii="Calibri" w:eastAsia="Times New Roman" w:hAnsi="Calibri"/>
                <w:sz w:val="20"/>
                <w:lang w:eastAsia="en-US"/>
              </w:rPr>
              <w:t xml:space="preserve">., 10, 1983. </w:t>
            </w:r>
          </w:p>
          <w:p w14:paraId="1395CB6F" w14:textId="77777777" w:rsidR="009E3E93" w:rsidRPr="009E3E93" w:rsidRDefault="009E3E93" w:rsidP="00A85228">
            <w:pPr>
              <w:numPr>
                <w:ilvl w:val="3"/>
                <w:numId w:val="99"/>
              </w:numPr>
              <w:ind w:left="360"/>
              <w:jc w:val="both"/>
              <w:rPr>
                <w:rFonts w:ascii="Calibri" w:eastAsia="Times New Roman" w:hAnsi="Calibri"/>
                <w:sz w:val="20"/>
                <w:lang w:eastAsia="en-US"/>
              </w:rPr>
            </w:pPr>
            <w:proofErr w:type="spellStart"/>
            <w:r w:rsidRPr="009E3E93">
              <w:rPr>
                <w:rFonts w:ascii="Calibri" w:eastAsia="Times New Roman" w:hAnsi="Calibri"/>
                <w:sz w:val="20"/>
                <w:lang w:val="en-US" w:eastAsia="en-US"/>
              </w:rPr>
              <w:lastRenderedPageBreak/>
              <w:t>Spathis</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D</w:t>
            </w:r>
            <w:r w:rsidRPr="009E3E93">
              <w:rPr>
                <w:rFonts w:ascii="Calibri" w:eastAsia="Times New Roman" w:hAnsi="Calibri"/>
                <w:sz w:val="20"/>
                <w:lang w:eastAsia="en-US"/>
              </w:rPr>
              <w:t xml:space="preserve">., </w:t>
            </w:r>
            <w:r w:rsidRPr="009E3E93">
              <w:rPr>
                <w:rFonts w:ascii="Calibri" w:eastAsia="Times New Roman" w:hAnsi="Calibri"/>
                <w:i/>
                <w:sz w:val="20"/>
                <w:lang w:eastAsia="en-US"/>
              </w:rPr>
              <w:t xml:space="preserve">Από τον </w:t>
            </w:r>
            <w:proofErr w:type="spellStart"/>
            <w:r w:rsidRPr="009E3E93">
              <w:rPr>
                <w:rFonts w:ascii="Calibri" w:eastAsia="Times New Roman" w:hAnsi="Calibri"/>
                <w:i/>
                <w:sz w:val="20"/>
                <w:lang w:eastAsia="en-US"/>
              </w:rPr>
              <w:t>Χορτάτση</w:t>
            </w:r>
            <w:proofErr w:type="spellEnd"/>
            <w:r w:rsidRPr="009E3E93">
              <w:rPr>
                <w:rFonts w:ascii="Calibri" w:eastAsia="Times New Roman" w:hAnsi="Calibri"/>
                <w:i/>
                <w:sz w:val="20"/>
                <w:lang w:eastAsia="en-US"/>
              </w:rPr>
              <w:t xml:space="preserve"> στον Κουν</w:t>
            </w:r>
            <w:r w:rsidRPr="009E3E93">
              <w:rPr>
                <w:rFonts w:ascii="Calibri" w:eastAsia="Times New Roman" w:hAnsi="Calibri"/>
                <w:sz w:val="20"/>
                <w:lang w:eastAsia="en-US"/>
              </w:rPr>
              <w:t>, Μορφωτικό Ίδρυμα Εθνικής Τραπέζης, Αθήνα 2015.</w:t>
            </w:r>
          </w:p>
          <w:p w14:paraId="74AA0DE7" w14:textId="77777777" w:rsidR="009E3E93" w:rsidRPr="009E3E93" w:rsidRDefault="009E3E93" w:rsidP="00A85228">
            <w:pPr>
              <w:numPr>
                <w:ilvl w:val="3"/>
                <w:numId w:val="99"/>
              </w:numPr>
              <w:ind w:left="360"/>
              <w:jc w:val="both"/>
              <w:rPr>
                <w:rFonts w:ascii="Calibri" w:eastAsia="Times New Roman" w:hAnsi="Calibri"/>
                <w:sz w:val="20"/>
                <w:lang w:eastAsia="en-US"/>
              </w:rPr>
            </w:pPr>
            <w:proofErr w:type="spellStart"/>
            <w:r w:rsidRPr="009E3E93">
              <w:rPr>
                <w:rFonts w:ascii="Calibri" w:eastAsia="Times New Roman" w:hAnsi="Calibri"/>
                <w:sz w:val="20"/>
                <w:lang w:val="en-US" w:eastAsia="en-US"/>
              </w:rPr>
              <w:t>Tabaki</w:t>
            </w:r>
            <w:proofErr w:type="spellEnd"/>
            <w:r w:rsidRPr="009E3E93">
              <w:rPr>
                <w:rFonts w:ascii="Calibri" w:eastAsia="Times New Roman" w:hAnsi="Calibri"/>
                <w:sz w:val="20"/>
                <w:lang w:eastAsia="en-US"/>
              </w:rPr>
              <w:t xml:space="preserve">, Α., </w:t>
            </w:r>
            <w:r w:rsidRPr="009E3E93">
              <w:rPr>
                <w:rFonts w:ascii="Calibri" w:eastAsia="Times New Roman" w:hAnsi="Calibri"/>
                <w:i/>
                <w:iCs/>
                <w:sz w:val="20"/>
                <w:lang w:eastAsia="en-US"/>
              </w:rPr>
              <w:t>Η νεοελληνική δραματουργία και οι δυτικές της επιδράσεις (18ος-19ος αι.). Μια συγκριτική προσέγγιση</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εκδ</w:t>
            </w:r>
            <w:proofErr w:type="spellEnd"/>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Εrgo</w:t>
            </w:r>
            <w:proofErr w:type="spellEnd"/>
            <w:r w:rsidRPr="009E3E93">
              <w:rPr>
                <w:rFonts w:ascii="Calibri" w:eastAsia="Times New Roman" w:hAnsi="Calibri"/>
                <w:sz w:val="20"/>
                <w:lang w:eastAsia="en-US"/>
              </w:rPr>
              <w:t>, Αθήνα 2002.</w:t>
            </w:r>
          </w:p>
          <w:p w14:paraId="3AE45A0B" w14:textId="77777777" w:rsidR="009E3E93" w:rsidRPr="009E3E93" w:rsidRDefault="009E3E93" w:rsidP="00A85228">
            <w:pPr>
              <w:numPr>
                <w:ilvl w:val="3"/>
                <w:numId w:val="99"/>
              </w:numPr>
              <w:ind w:left="360"/>
              <w:jc w:val="both"/>
              <w:rPr>
                <w:rFonts w:ascii="Calibri" w:eastAsia="Times New Roman" w:hAnsi="Calibri"/>
                <w:sz w:val="20"/>
                <w:lang w:eastAsia="en-US"/>
              </w:rPr>
            </w:pPr>
            <w:proofErr w:type="spellStart"/>
            <w:r w:rsidRPr="009E3E93">
              <w:rPr>
                <w:rFonts w:ascii="Calibri" w:eastAsia="Times New Roman" w:hAnsi="Calibri"/>
                <w:sz w:val="20"/>
                <w:lang w:val="en-US" w:eastAsia="en-US"/>
              </w:rPr>
              <w:t>Tsatsoulis</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D</w:t>
            </w:r>
            <w:r w:rsidRPr="009E3E93">
              <w:rPr>
                <w:rFonts w:ascii="Calibri" w:eastAsia="Times New Roman" w:hAnsi="Calibri"/>
                <w:sz w:val="20"/>
                <w:lang w:eastAsia="en-US"/>
              </w:rPr>
              <w:t xml:space="preserve">., </w:t>
            </w:r>
            <w:r w:rsidRPr="009E3E93">
              <w:rPr>
                <w:rFonts w:ascii="Calibri" w:eastAsia="Times New Roman" w:hAnsi="Calibri"/>
                <w:i/>
                <w:iCs/>
                <w:sz w:val="20"/>
                <w:lang w:eastAsia="en-US"/>
              </w:rPr>
              <w:t>Σημεία γραφής κώδικες σκηνής στο σύγχρονο ελληνικό θέατρο</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εκδ</w:t>
            </w:r>
            <w:proofErr w:type="spellEnd"/>
            <w:r w:rsidRPr="009E3E93">
              <w:rPr>
                <w:rFonts w:ascii="Calibri" w:eastAsia="Times New Roman" w:hAnsi="Calibri"/>
                <w:sz w:val="20"/>
                <w:lang w:eastAsia="en-US"/>
              </w:rPr>
              <w:t xml:space="preserve">. «Νεφέλη», </w:t>
            </w:r>
            <w:r w:rsidRPr="009E3E93">
              <w:rPr>
                <w:rFonts w:ascii="Calibri" w:eastAsia="Times New Roman" w:hAnsi="Calibri"/>
                <w:sz w:val="20"/>
                <w:lang w:val="en-US" w:eastAsia="en-US"/>
              </w:rPr>
              <w:t>Athens</w:t>
            </w:r>
            <w:r w:rsidRPr="009E3E93">
              <w:rPr>
                <w:rFonts w:ascii="Calibri" w:eastAsia="Times New Roman" w:hAnsi="Calibri"/>
                <w:sz w:val="20"/>
                <w:lang w:eastAsia="en-US"/>
              </w:rPr>
              <w:t xml:space="preserve"> 2007.</w:t>
            </w:r>
          </w:p>
          <w:p w14:paraId="655F2D0A" w14:textId="77777777" w:rsidR="009E3E93" w:rsidRPr="009E3E93" w:rsidRDefault="009E3E93" w:rsidP="00A85228">
            <w:pPr>
              <w:numPr>
                <w:ilvl w:val="3"/>
                <w:numId w:val="99"/>
              </w:numPr>
              <w:ind w:left="360"/>
              <w:jc w:val="both"/>
              <w:rPr>
                <w:rFonts w:ascii="Calibri" w:eastAsia="Times New Roman" w:hAnsi="Calibri"/>
                <w:sz w:val="20"/>
                <w:lang w:eastAsia="en-US"/>
              </w:rPr>
            </w:pPr>
            <w:proofErr w:type="spellStart"/>
            <w:r w:rsidRPr="009E3E93">
              <w:rPr>
                <w:rFonts w:ascii="Calibri" w:eastAsia="Times New Roman" w:hAnsi="Calibri"/>
                <w:sz w:val="20"/>
                <w:lang w:val="en-US" w:eastAsia="en-US"/>
              </w:rPr>
              <w:t>Hasapi</w:t>
            </w:r>
            <w:proofErr w:type="spellEnd"/>
            <w:r w:rsidRPr="009E3E93">
              <w:rPr>
                <w:rFonts w:ascii="Calibri" w:eastAsia="Times New Roman" w:hAnsi="Calibri"/>
                <w:sz w:val="20"/>
                <w:lang w:eastAsia="en-US"/>
              </w:rPr>
              <w:t>-</w:t>
            </w:r>
            <w:r w:rsidRPr="009E3E93">
              <w:rPr>
                <w:rFonts w:ascii="Calibri" w:eastAsia="Times New Roman" w:hAnsi="Calibri"/>
                <w:sz w:val="20"/>
                <w:lang w:val="en-US" w:eastAsia="en-US"/>
              </w:rPr>
              <w:t>Christodoulou</w:t>
            </w:r>
            <w:r w:rsidRPr="009E3E93">
              <w:rPr>
                <w:rFonts w:ascii="Calibri" w:eastAsia="Times New Roman" w:hAnsi="Calibri"/>
                <w:sz w:val="20"/>
                <w:lang w:eastAsia="en-US"/>
              </w:rPr>
              <w:t xml:space="preserve">, Ε., </w:t>
            </w:r>
            <w:r w:rsidRPr="009E3E93">
              <w:rPr>
                <w:rFonts w:ascii="Calibri" w:eastAsia="Times New Roman" w:hAnsi="Calibri"/>
                <w:i/>
                <w:iCs/>
                <w:sz w:val="20"/>
                <w:lang w:eastAsia="en-US"/>
              </w:rPr>
              <w:t>Η ελληνική μυθολογία στο νεοελληνικό δράμα Ι, ΙΙ</w:t>
            </w:r>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University</w:t>
            </w:r>
            <w:proofErr w:type="spellEnd"/>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Studio</w:t>
            </w:r>
            <w:proofErr w:type="spellEnd"/>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Press</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Thessaloniki</w:t>
            </w:r>
            <w:r w:rsidRPr="009E3E93">
              <w:rPr>
                <w:rFonts w:ascii="Calibri" w:eastAsia="Times New Roman" w:hAnsi="Calibri"/>
                <w:sz w:val="20"/>
                <w:lang w:eastAsia="en-US"/>
              </w:rPr>
              <w:t xml:space="preserve"> 2002.</w:t>
            </w:r>
          </w:p>
          <w:p w14:paraId="0F4FB8B2" w14:textId="77777777" w:rsidR="009E3E93" w:rsidRPr="009E3E93" w:rsidRDefault="009E3E93" w:rsidP="00A85228">
            <w:pPr>
              <w:numPr>
                <w:ilvl w:val="3"/>
                <w:numId w:val="99"/>
              </w:numPr>
              <w:ind w:left="360"/>
              <w:jc w:val="both"/>
              <w:rPr>
                <w:rFonts w:ascii="Calibri" w:eastAsia="Times New Roman" w:hAnsi="Calibri"/>
                <w:sz w:val="20"/>
                <w:lang w:eastAsia="en-US"/>
              </w:rPr>
            </w:pPr>
            <w:proofErr w:type="spellStart"/>
            <w:r w:rsidRPr="009E3E93">
              <w:rPr>
                <w:rFonts w:ascii="Calibri" w:eastAsia="Times New Roman" w:hAnsi="Calibri"/>
                <w:sz w:val="20"/>
                <w:lang w:val="en-US" w:eastAsia="en-US"/>
              </w:rPr>
              <w:t>Chatzipantazis</w:t>
            </w:r>
            <w:proofErr w:type="spellEnd"/>
            <w:r w:rsidRPr="009E3E93">
              <w:rPr>
                <w:rFonts w:ascii="Calibri" w:eastAsia="Times New Roman" w:hAnsi="Calibri"/>
                <w:sz w:val="20"/>
                <w:lang w:eastAsia="en-US"/>
              </w:rPr>
              <w:t xml:space="preserve">, </w:t>
            </w:r>
            <w:r w:rsidRPr="009E3E93">
              <w:rPr>
                <w:rFonts w:ascii="Calibri" w:eastAsia="Times New Roman" w:hAnsi="Calibri"/>
                <w:sz w:val="20"/>
                <w:lang w:val="en-US" w:eastAsia="en-US"/>
              </w:rPr>
              <w:t>Th</w:t>
            </w:r>
            <w:r w:rsidRPr="009E3E93">
              <w:rPr>
                <w:rFonts w:ascii="Calibri" w:eastAsia="Times New Roman" w:hAnsi="Calibri"/>
                <w:sz w:val="20"/>
                <w:lang w:eastAsia="en-US"/>
              </w:rPr>
              <w:t xml:space="preserve">., </w:t>
            </w:r>
            <w:r w:rsidRPr="009E3E93">
              <w:rPr>
                <w:rFonts w:ascii="Calibri" w:eastAsia="Times New Roman" w:hAnsi="Calibri"/>
                <w:i/>
                <w:sz w:val="20"/>
                <w:lang w:eastAsia="en-US"/>
              </w:rPr>
              <w:t>Διάγραμμα Ιστορίας του Νεοελληνικού Θεάτρου</w:t>
            </w:r>
            <w:r w:rsidRPr="009E3E93">
              <w:rPr>
                <w:rFonts w:ascii="Calibri" w:eastAsia="Times New Roman" w:hAnsi="Calibri"/>
                <w:sz w:val="20"/>
                <w:lang w:eastAsia="en-US"/>
              </w:rPr>
              <w:t xml:space="preserve">, Πανεπιστημιακές Εκδόσεις Κρήτης, </w:t>
            </w:r>
            <w:r w:rsidRPr="009E3E93">
              <w:rPr>
                <w:rFonts w:ascii="Calibri" w:eastAsia="Times New Roman" w:hAnsi="Calibri"/>
                <w:sz w:val="20"/>
                <w:lang w:val="en-US" w:eastAsia="en-US"/>
              </w:rPr>
              <w:t>Heraklion</w:t>
            </w:r>
            <w:r w:rsidRPr="009E3E93">
              <w:rPr>
                <w:rFonts w:ascii="Calibri" w:eastAsia="Times New Roman" w:hAnsi="Calibri"/>
                <w:sz w:val="20"/>
                <w:lang w:eastAsia="en-US"/>
              </w:rPr>
              <w:t xml:space="preserve"> - </w:t>
            </w:r>
            <w:r w:rsidRPr="009E3E93">
              <w:rPr>
                <w:rFonts w:ascii="Calibri" w:eastAsia="Times New Roman" w:hAnsi="Calibri"/>
                <w:sz w:val="20"/>
                <w:lang w:val="en-US" w:eastAsia="en-US"/>
              </w:rPr>
              <w:t>Crete</w:t>
            </w:r>
            <w:r w:rsidRPr="009E3E93">
              <w:rPr>
                <w:rFonts w:ascii="Calibri" w:eastAsia="Times New Roman" w:hAnsi="Calibri"/>
                <w:sz w:val="20"/>
                <w:lang w:eastAsia="en-US"/>
              </w:rPr>
              <w:t xml:space="preserve"> 2014. </w:t>
            </w:r>
          </w:p>
          <w:p w14:paraId="006D32E6" w14:textId="77777777" w:rsidR="009E3E93" w:rsidRPr="009E3E93" w:rsidRDefault="009E3E93" w:rsidP="00A85228">
            <w:pPr>
              <w:numPr>
                <w:ilvl w:val="3"/>
                <w:numId w:val="99"/>
              </w:numPr>
              <w:ind w:left="360"/>
              <w:jc w:val="both"/>
              <w:rPr>
                <w:rFonts w:ascii="Calibri" w:eastAsia="Times New Roman" w:hAnsi="Calibri"/>
                <w:sz w:val="20"/>
                <w:lang w:eastAsia="en-US"/>
              </w:rPr>
            </w:pPr>
            <w:r w:rsidRPr="009E3E93">
              <w:rPr>
                <w:rFonts w:ascii="Calibri" w:eastAsia="Times New Roman" w:hAnsi="Calibri"/>
                <w:sz w:val="20"/>
                <w:lang w:val="de-DE" w:eastAsia="en-US"/>
              </w:rPr>
              <w:t>Asmuth</w:t>
            </w:r>
            <w:r w:rsidRPr="009E3E93">
              <w:rPr>
                <w:rFonts w:ascii="Calibri" w:eastAsia="Times New Roman" w:hAnsi="Calibri"/>
                <w:sz w:val="20"/>
                <w:lang w:val="en-US" w:eastAsia="en-US"/>
              </w:rPr>
              <w:t xml:space="preserve">, </w:t>
            </w:r>
            <w:r w:rsidRPr="009E3E93">
              <w:rPr>
                <w:rFonts w:ascii="Calibri" w:eastAsia="Times New Roman" w:hAnsi="Calibri"/>
                <w:sz w:val="20"/>
                <w:lang w:val="de-DE" w:eastAsia="en-US"/>
              </w:rPr>
              <w:t xml:space="preserve">Bernard, 1997. </w:t>
            </w:r>
            <w:r w:rsidRPr="009E3E93">
              <w:rPr>
                <w:rFonts w:ascii="Calibri" w:eastAsia="Times New Roman" w:hAnsi="Calibri"/>
                <w:i/>
                <w:iCs/>
                <w:sz w:val="20"/>
                <w:lang w:val="de-DE" w:eastAsia="en-US"/>
              </w:rPr>
              <w:t>Einführung in die Dramenanalyse</w:t>
            </w:r>
            <w:r w:rsidRPr="009E3E93">
              <w:rPr>
                <w:rFonts w:ascii="Calibri" w:eastAsia="Times New Roman" w:hAnsi="Calibri"/>
                <w:sz w:val="20"/>
                <w:lang w:val="de-DE" w:eastAsia="en-US"/>
              </w:rPr>
              <w:t>. Stuttgart: Metzler.</w:t>
            </w:r>
          </w:p>
          <w:p w14:paraId="784657CD" w14:textId="77777777" w:rsidR="009E3E93" w:rsidRPr="009E3E93" w:rsidRDefault="009E3E93" w:rsidP="00A85228">
            <w:pPr>
              <w:numPr>
                <w:ilvl w:val="3"/>
                <w:numId w:val="99"/>
              </w:numPr>
              <w:ind w:left="360"/>
              <w:jc w:val="both"/>
              <w:rPr>
                <w:rFonts w:ascii="Calibri" w:eastAsia="Times New Roman" w:hAnsi="Calibri"/>
                <w:sz w:val="20"/>
                <w:lang w:eastAsia="en-US"/>
              </w:rPr>
            </w:pPr>
            <w:r w:rsidRPr="009E3E93">
              <w:rPr>
                <w:rFonts w:ascii="Calibri" w:eastAsia="Times New Roman" w:hAnsi="Calibri"/>
                <w:sz w:val="20"/>
                <w:lang w:val="en-GB" w:eastAsia="en-US"/>
              </w:rPr>
              <w:t xml:space="preserve">Banham, Martin, ed. 1995. </w:t>
            </w:r>
            <w:r w:rsidRPr="009E3E93">
              <w:rPr>
                <w:rFonts w:ascii="Calibri" w:eastAsia="Times New Roman" w:hAnsi="Calibri"/>
                <w:i/>
                <w:iCs/>
                <w:sz w:val="20"/>
                <w:lang w:val="en-GB" w:eastAsia="en-US"/>
              </w:rPr>
              <w:t>The Cambridge Guide to Theatre</w:t>
            </w:r>
            <w:r w:rsidRPr="009E3E93">
              <w:rPr>
                <w:rFonts w:ascii="Calibri" w:eastAsia="Times New Roman" w:hAnsi="Calibri"/>
                <w:sz w:val="20"/>
                <w:lang w:val="en-GB" w:eastAsia="en-US"/>
              </w:rPr>
              <w:t>. Cambridge: Cambridge University Press.</w:t>
            </w:r>
          </w:p>
          <w:p w14:paraId="3DA340CB" w14:textId="77777777" w:rsidR="009E3E93" w:rsidRPr="009E3E93" w:rsidRDefault="009E3E93" w:rsidP="00A85228">
            <w:pPr>
              <w:numPr>
                <w:ilvl w:val="3"/>
                <w:numId w:val="99"/>
              </w:numPr>
              <w:ind w:left="360"/>
              <w:jc w:val="both"/>
              <w:rPr>
                <w:rFonts w:ascii="Calibri" w:eastAsia="Times New Roman" w:hAnsi="Calibri"/>
                <w:sz w:val="20"/>
                <w:lang w:eastAsia="en-US"/>
              </w:rPr>
            </w:pPr>
            <w:r w:rsidRPr="009E3E93">
              <w:rPr>
                <w:rFonts w:ascii="Calibri" w:eastAsia="Times New Roman" w:hAnsi="Calibri"/>
                <w:sz w:val="20"/>
                <w:lang w:val="en-GB" w:eastAsia="en-US"/>
              </w:rPr>
              <w:t>B</w:t>
            </w:r>
            <w:proofErr w:type="spellStart"/>
            <w:r w:rsidRPr="009E3E93">
              <w:rPr>
                <w:rFonts w:ascii="Calibri" w:eastAsia="Times New Roman" w:hAnsi="Calibri"/>
                <w:sz w:val="20"/>
                <w:lang w:val="en-US" w:eastAsia="en-US"/>
              </w:rPr>
              <w:t>orie</w:t>
            </w:r>
            <w:proofErr w:type="spellEnd"/>
            <w:r w:rsidRPr="009E3E93">
              <w:rPr>
                <w:rFonts w:ascii="Calibri" w:eastAsia="Times New Roman" w:hAnsi="Calibri"/>
                <w:sz w:val="20"/>
                <w:lang w:val="en-GB" w:eastAsia="en-US"/>
              </w:rPr>
              <w:t xml:space="preserve">, Monique </w:t>
            </w:r>
            <w:r w:rsidRPr="009E3E93">
              <w:rPr>
                <w:rFonts w:ascii="Calibri" w:eastAsia="Times New Roman" w:hAnsi="Calibri"/>
                <w:sz w:val="20"/>
                <w:lang w:val="en-US" w:eastAsia="en-US"/>
              </w:rPr>
              <w:t>- D</w:t>
            </w:r>
            <w:r w:rsidRPr="009E3E93">
              <w:rPr>
                <w:rFonts w:ascii="Calibri" w:eastAsia="Times New Roman" w:hAnsi="Calibri"/>
                <w:sz w:val="20"/>
                <w:lang w:val="en-GB" w:eastAsia="en-US"/>
              </w:rPr>
              <w:t>e R</w:t>
            </w:r>
            <w:proofErr w:type="spellStart"/>
            <w:r w:rsidRPr="009E3E93">
              <w:rPr>
                <w:rFonts w:ascii="Calibri" w:eastAsia="Times New Roman" w:hAnsi="Calibri"/>
                <w:sz w:val="20"/>
                <w:lang w:val="en-US" w:eastAsia="en-US"/>
              </w:rPr>
              <w:t>ougemont</w:t>
            </w:r>
            <w:proofErr w:type="spellEnd"/>
            <w:r w:rsidRPr="009E3E93">
              <w:rPr>
                <w:rFonts w:ascii="Calibri" w:eastAsia="Times New Roman" w:hAnsi="Calibri"/>
                <w:sz w:val="20"/>
                <w:lang w:val="en-GB" w:eastAsia="en-US"/>
              </w:rPr>
              <w:t xml:space="preserve">, </w:t>
            </w:r>
            <w:r w:rsidRPr="009E3E93">
              <w:rPr>
                <w:rFonts w:ascii="Calibri" w:eastAsia="Times New Roman" w:hAnsi="Calibri"/>
                <w:sz w:val="20"/>
                <w:lang w:val="en-US" w:eastAsia="en-US"/>
              </w:rPr>
              <w:t xml:space="preserve">Martine - </w:t>
            </w:r>
            <w:r w:rsidRPr="009E3E93">
              <w:rPr>
                <w:rFonts w:ascii="Calibri" w:eastAsia="Times New Roman" w:hAnsi="Calibri"/>
                <w:sz w:val="20"/>
                <w:lang w:val="en-GB" w:eastAsia="en-US"/>
              </w:rPr>
              <w:t>S</w:t>
            </w:r>
            <w:proofErr w:type="spellStart"/>
            <w:r w:rsidRPr="009E3E93">
              <w:rPr>
                <w:rFonts w:ascii="Calibri" w:eastAsia="Times New Roman" w:hAnsi="Calibri"/>
                <w:sz w:val="20"/>
                <w:lang w:val="en-US" w:eastAsia="en-US"/>
              </w:rPr>
              <w:t>cherer</w:t>
            </w:r>
            <w:proofErr w:type="spellEnd"/>
            <w:r w:rsidRPr="009E3E93">
              <w:rPr>
                <w:rFonts w:ascii="Calibri" w:eastAsia="Times New Roman" w:hAnsi="Calibri"/>
                <w:sz w:val="20"/>
                <w:lang w:val="en-GB" w:eastAsia="en-US"/>
              </w:rPr>
              <w:t>, Jacques</w:t>
            </w:r>
            <w:r w:rsidRPr="009E3E93">
              <w:rPr>
                <w:rFonts w:ascii="Calibri" w:eastAsia="Times New Roman" w:hAnsi="Calibri"/>
                <w:sz w:val="20"/>
                <w:lang w:val="en-US" w:eastAsia="en-US"/>
              </w:rPr>
              <w:t xml:space="preserve">, 1982. </w:t>
            </w:r>
            <w:r w:rsidRPr="009E3E93">
              <w:rPr>
                <w:rFonts w:ascii="Calibri" w:eastAsia="Times New Roman" w:hAnsi="Calibri"/>
                <w:sz w:val="20"/>
                <w:lang w:val="en-GB" w:eastAsia="en-US"/>
              </w:rPr>
              <w:t xml:space="preserve"> </w:t>
            </w:r>
            <w:proofErr w:type="spellStart"/>
            <w:r w:rsidRPr="009E3E93">
              <w:rPr>
                <w:rFonts w:ascii="Calibri" w:eastAsia="Times New Roman" w:hAnsi="Calibri"/>
                <w:i/>
                <w:iCs/>
                <w:sz w:val="20"/>
                <w:lang w:val="en-GB" w:eastAsia="en-US"/>
              </w:rPr>
              <w:t>Esthétique</w:t>
            </w:r>
            <w:proofErr w:type="spellEnd"/>
            <w:r w:rsidRPr="009E3E93">
              <w:rPr>
                <w:rFonts w:ascii="Calibri" w:eastAsia="Times New Roman" w:hAnsi="Calibri"/>
                <w:i/>
                <w:iCs/>
                <w:sz w:val="20"/>
                <w:lang w:val="en-GB" w:eastAsia="en-US"/>
              </w:rPr>
              <w:t xml:space="preserve"> </w:t>
            </w:r>
            <w:proofErr w:type="spellStart"/>
            <w:r w:rsidRPr="009E3E93">
              <w:rPr>
                <w:rFonts w:ascii="Calibri" w:eastAsia="Times New Roman" w:hAnsi="Calibri"/>
                <w:i/>
                <w:iCs/>
                <w:sz w:val="20"/>
                <w:lang w:val="en-GB" w:eastAsia="en-US"/>
              </w:rPr>
              <w:t>théâtrale</w:t>
            </w:r>
            <w:proofErr w:type="spellEnd"/>
            <w:r w:rsidRPr="009E3E93">
              <w:rPr>
                <w:rFonts w:ascii="Calibri" w:eastAsia="Times New Roman" w:hAnsi="Calibri"/>
                <w:i/>
                <w:iCs/>
                <w:sz w:val="20"/>
                <w:lang w:val="en-GB" w:eastAsia="en-US"/>
              </w:rPr>
              <w:t xml:space="preserve">. </w:t>
            </w:r>
            <w:proofErr w:type="spellStart"/>
            <w:r w:rsidRPr="009E3E93">
              <w:rPr>
                <w:rFonts w:ascii="Calibri" w:eastAsia="Times New Roman" w:hAnsi="Calibri"/>
                <w:i/>
                <w:iCs/>
                <w:sz w:val="20"/>
                <w:lang w:val="en-GB" w:eastAsia="en-US"/>
              </w:rPr>
              <w:t>Textes</w:t>
            </w:r>
            <w:proofErr w:type="spellEnd"/>
            <w:r w:rsidRPr="009E3E93">
              <w:rPr>
                <w:rFonts w:ascii="Calibri" w:eastAsia="Times New Roman" w:hAnsi="Calibri"/>
                <w:i/>
                <w:iCs/>
                <w:sz w:val="20"/>
                <w:lang w:val="en-GB" w:eastAsia="en-US"/>
              </w:rPr>
              <w:t xml:space="preserve"> de </w:t>
            </w:r>
            <w:proofErr w:type="spellStart"/>
            <w:r w:rsidRPr="009E3E93">
              <w:rPr>
                <w:rFonts w:ascii="Calibri" w:eastAsia="Times New Roman" w:hAnsi="Calibri"/>
                <w:i/>
                <w:iCs/>
                <w:sz w:val="20"/>
                <w:lang w:val="en-GB" w:eastAsia="en-US"/>
              </w:rPr>
              <w:t>Platon</w:t>
            </w:r>
            <w:proofErr w:type="spellEnd"/>
            <w:r w:rsidRPr="009E3E93">
              <w:rPr>
                <w:rFonts w:ascii="Calibri" w:eastAsia="Times New Roman" w:hAnsi="Calibri"/>
                <w:i/>
                <w:iCs/>
                <w:sz w:val="20"/>
                <w:lang w:val="en-GB" w:eastAsia="en-US"/>
              </w:rPr>
              <w:t xml:space="preserve"> à Brecht</w:t>
            </w:r>
            <w:r w:rsidRPr="009E3E93">
              <w:rPr>
                <w:rFonts w:ascii="Calibri" w:eastAsia="Times New Roman" w:hAnsi="Calibri"/>
                <w:sz w:val="20"/>
                <w:lang w:val="en-GB" w:eastAsia="en-US"/>
              </w:rPr>
              <w:t xml:space="preserve">, SEDES. </w:t>
            </w:r>
          </w:p>
          <w:p w14:paraId="3AF991B9" w14:textId="77777777" w:rsidR="009E3E93" w:rsidRPr="00490ABE" w:rsidRDefault="009E3E93" w:rsidP="00A85228">
            <w:pPr>
              <w:numPr>
                <w:ilvl w:val="3"/>
                <w:numId w:val="99"/>
              </w:numPr>
              <w:ind w:left="360"/>
              <w:jc w:val="both"/>
              <w:rPr>
                <w:rFonts w:ascii="Calibri" w:eastAsia="Times New Roman" w:hAnsi="Calibri"/>
                <w:sz w:val="20"/>
                <w:lang w:val="en-US" w:eastAsia="en-US"/>
              </w:rPr>
            </w:pPr>
            <w:r w:rsidRPr="009E3E93">
              <w:rPr>
                <w:rFonts w:ascii="Calibri" w:eastAsia="Times New Roman" w:hAnsi="Calibri"/>
                <w:sz w:val="20"/>
                <w:lang w:val="en-GB" w:eastAsia="en-US"/>
              </w:rPr>
              <w:t xml:space="preserve">Brandt, George W., ed. </w:t>
            </w:r>
            <w:r w:rsidRPr="009E3E93">
              <w:rPr>
                <w:rFonts w:ascii="Calibri" w:eastAsia="Times New Roman" w:hAnsi="Calibri"/>
                <w:i/>
                <w:iCs/>
                <w:sz w:val="20"/>
                <w:lang w:val="en-GB" w:eastAsia="en-US"/>
              </w:rPr>
              <w:t>Modern Theories of Drama: A Selection of Writings on Drama and Theatre, 1840-1990</w:t>
            </w:r>
            <w:r w:rsidRPr="009E3E93">
              <w:rPr>
                <w:rFonts w:ascii="Calibri" w:eastAsia="Times New Roman" w:hAnsi="Calibri"/>
                <w:sz w:val="20"/>
                <w:lang w:val="en-GB" w:eastAsia="en-US"/>
              </w:rPr>
              <w:t xml:space="preserve">. London: Oxford </w:t>
            </w:r>
            <w:proofErr w:type="spellStart"/>
            <w:r w:rsidRPr="009E3E93">
              <w:rPr>
                <w:rFonts w:ascii="Calibri" w:eastAsia="Times New Roman" w:hAnsi="Calibri"/>
                <w:sz w:val="20"/>
                <w:lang w:val="en-GB" w:eastAsia="en-US"/>
              </w:rPr>
              <w:t>Unive</w:t>
            </w:r>
            <w:r w:rsidRPr="00490ABE">
              <w:rPr>
                <w:rFonts w:ascii="Calibri" w:eastAsia="Times New Roman" w:hAnsi="Calibri"/>
                <w:sz w:val="20"/>
                <w:lang w:val="en-US" w:eastAsia="en-US"/>
              </w:rPr>
              <w:t>rsity</w:t>
            </w:r>
            <w:proofErr w:type="spellEnd"/>
            <w:r w:rsidRPr="00490ABE">
              <w:rPr>
                <w:rFonts w:ascii="Calibri" w:eastAsia="Times New Roman" w:hAnsi="Calibri"/>
                <w:sz w:val="20"/>
                <w:lang w:val="en-US" w:eastAsia="en-US"/>
              </w:rPr>
              <w:t xml:space="preserve"> Press, 1997.</w:t>
            </w:r>
          </w:p>
          <w:p w14:paraId="13584837" w14:textId="77777777" w:rsidR="009E3E93" w:rsidRPr="009E3E93" w:rsidRDefault="009E3E93" w:rsidP="00A85228">
            <w:pPr>
              <w:numPr>
                <w:ilvl w:val="3"/>
                <w:numId w:val="99"/>
              </w:numPr>
              <w:ind w:left="360"/>
              <w:jc w:val="both"/>
              <w:rPr>
                <w:rFonts w:ascii="Calibri" w:eastAsia="Times New Roman" w:hAnsi="Calibri"/>
                <w:sz w:val="20"/>
                <w:lang w:eastAsia="en-US"/>
              </w:rPr>
            </w:pPr>
            <w:proofErr w:type="spellStart"/>
            <w:r w:rsidRPr="009E3E93">
              <w:rPr>
                <w:rFonts w:ascii="Calibri" w:eastAsia="Times New Roman" w:hAnsi="Calibri"/>
                <w:sz w:val="20"/>
                <w:lang w:val="en-GB" w:eastAsia="en-US"/>
              </w:rPr>
              <w:t>Esslin</w:t>
            </w:r>
            <w:proofErr w:type="spellEnd"/>
            <w:r w:rsidRPr="009E3E93">
              <w:rPr>
                <w:rFonts w:ascii="Calibri" w:eastAsia="Times New Roman" w:hAnsi="Calibri"/>
                <w:sz w:val="20"/>
                <w:lang w:val="en-GB" w:eastAsia="en-US"/>
              </w:rPr>
              <w:t xml:space="preserve">, Martin, 1974. </w:t>
            </w:r>
            <w:r w:rsidRPr="009E3E93">
              <w:rPr>
                <w:rFonts w:ascii="Calibri" w:eastAsia="Times New Roman" w:hAnsi="Calibri"/>
                <w:i/>
                <w:iCs/>
                <w:sz w:val="20"/>
                <w:lang w:val="en-GB" w:eastAsia="en-US"/>
              </w:rPr>
              <w:t>The Theatre of the Absurd</w:t>
            </w:r>
            <w:r w:rsidRPr="009E3E93">
              <w:rPr>
                <w:rFonts w:ascii="Calibri" w:eastAsia="Times New Roman" w:hAnsi="Calibri"/>
                <w:sz w:val="20"/>
                <w:lang w:val="en-GB" w:eastAsia="en-US"/>
              </w:rPr>
              <w:t>. London: Methuen.</w:t>
            </w:r>
          </w:p>
          <w:p w14:paraId="3CD72FEF" w14:textId="77777777" w:rsidR="009E3E93" w:rsidRPr="009E3E93" w:rsidRDefault="009E3E93" w:rsidP="00A85228">
            <w:pPr>
              <w:numPr>
                <w:ilvl w:val="3"/>
                <w:numId w:val="99"/>
              </w:numPr>
              <w:ind w:left="360"/>
              <w:jc w:val="both"/>
              <w:rPr>
                <w:rFonts w:ascii="Calibri" w:eastAsia="Times New Roman" w:hAnsi="Calibri"/>
                <w:sz w:val="20"/>
                <w:lang w:val="en-GB" w:eastAsia="en-US"/>
              </w:rPr>
            </w:pPr>
            <w:proofErr w:type="spellStart"/>
            <w:r w:rsidRPr="009E3E93">
              <w:rPr>
                <w:rFonts w:ascii="Calibri" w:eastAsia="Times New Roman" w:hAnsi="Calibri"/>
                <w:sz w:val="20"/>
                <w:lang w:val="en-GB" w:eastAsia="en-US"/>
              </w:rPr>
              <w:t>Esslin</w:t>
            </w:r>
            <w:proofErr w:type="spellEnd"/>
            <w:r w:rsidRPr="009E3E93">
              <w:rPr>
                <w:rFonts w:ascii="Calibri" w:eastAsia="Times New Roman" w:hAnsi="Calibri"/>
                <w:sz w:val="20"/>
                <w:lang w:val="en-GB" w:eastAsia="en-US"/>
              </w:rPr>
              <w:t xml:space="preserve">, Martin, 1977. </w:t>
            </w:r>
            <w:r w:rsidRPr="009E3E93">
              <w:rPr>
                <w:rFonts w:ascii="Calibri" w:eastAsia="Times New Roman" w:hAnsi="Calibri"/>
                <w:i/>
                <w:iCs/>
                <w:sz w:val="20"/>
                <w:lang w:val="en-GB" w:eastAsia="en-US"/>
              </w:rPr>
              <w:t>An Anatomy of Drama</w:t>
            </w:r>
            <w:r w:rsidRPr="009E3E93">
              <w:rPr>
                <w:rFonts w:ascii="Calibri" w:eastAsia="Times New Roman" w:hAnsi="Calibri"/>
                <w:sz w:val="20"/>
                <w:lang w:val="en-GB" w:eastAsia="en-US"/>
              </w:rPr>
              <w:t>. New York: Hill and Wang.</w:t>
            </w:r>
          </w:p>
          <w:p w14:paraId="2656C861" w14:textId="77777777" w:rsidR="009E3E93" w:rsidRPr="009E3E93" w:rsidRDefault="009E3E93" w:rsidP="00A85228">
            <w:pPr>
              <w:numPr>
                <w:ilvl w:val="3"/>
                <w:numId w:val="99"/>
              </w:numPr>
              <w:ind w:left="360"/>
              <w:jc w:val="both"/>
              <w:rPr>
                <w:rFonts w:ascii="Calibri" w:eastAsia="Times New Roman" w:hAnsi="Calibri"/>
                <w:sz w:val="20"/>
                <w:lang w:val="en-GB" w:eastAsia="en-US"/>
              </w:rPr>
            </w:pPr>
            <w:r w:rsidRPr="009E3E93">
              <w:rPr>
                <w:rFonts w:ascii="Calibri" w:eastAsia="Times New Roman" w:hAnsi="Calibri"/>
                <w:i/>
                <w:sz w:val="20"/>
                <w:lang w:val="en-GB" w:eastAsia="en-US"/>
              </w:rPr>
              <w:t>Basics of English Studies</w:t>
            </w:r>
            <w:r w:rsidRPr="009E3E93">
              <w:rPr>
                <w:rFonts w:ascii="Calibri" w:eastAsia="Times New Roman" w:hAnsi="Calibri"/>
                <w:sz w:val="20"/>
                <w:lang w:val="en-GB" w:eastAsia="en-US"/>
              </w:rPr>
              <w:t>, Version 03/04, Drama 138</w:t>
            </w:r>
          </w:p>
          <w:p w14:paraId="6A5201EF" w14:textId="77777777" w:rsidR="009E3E93" w:rsidRPr="009E3E93" w:rsidRDefault="009E3E93" w:rsidP="00A85228">
            <w:pPr>
              <w:numPr>
                <w:ilvl w:val="3"/>
                <w:numId w:val="99"/>
              </w:numPr>
              <w:ind w:left="360"/>
              <w:jc w:val="both"/>
              <w:rPr>
                <w:rFonts w:ascii="Calibri" w:eastAsia="Times New Roman" w:hAnsi="Calibri"/>
                <w:sz w:val="20"/>
                <w:lang w:eastAsia="en-US"/>
              </w:rPr>
            </w:pPr>
            <w:r w:rsidRPr="009E3E93">
              <w:rPr>
                <w:rFonts w:ascii="Calibri" w:eastAsia="Times New Roman" w:hAnsi="Calibri"/>
                <w:sz w:val="20"/>
                <w:lang w:val="de-DE" w:eastAsia="en-US"/>
              </w:rPr>
              <w:t>Fielitz, Sonja</w:t>
            </w:r>
            <w:r w:rsidRPr="009E3E93">
              <w:rPr>
                <w:rFonts w:ascii="Calibri" w:eastAsia="Times New Roman" w:hAnsi="Calibri"/>
                <w:sz w:val="20"/>
                <w:lang w:val="en-US" w:eastAsia="en-US"/>
              </w:rPr>
              <w:t>,</w:t>
            </w:r>
            <w:r w:rsidRPr="009E3E93">
              <w:rPr>
                <w:rFonts w:ascii="Calibri" w:eastAsia="Times New Roman" w:hAnsi="Calibri"/>
                <w:sz w:val="20"/>
                <w:lang w:val="de-DE" w:eastAsia="en-US"/>
              </w:rPr>
              <w:t xml:space="preserve"> 1999. </w:t>
            </w:r>
            <w:r w:rsidRPr="009E3E93">
              <w:rPr>
                <w:rFonts w:ascii="Calibri" w:eastAsia="Times New Roman" w:hAnsi="Calibri"/>
                <w:i/>
                <w:iCs/>
                <w:sz w:val="20"/>
                <w:lang w:val="de-DE" w:eastAsia="en-US"/>
              </w:rPr>
              <w:t>Drama: Text und Theater</w:t>
            </w:r>
            <w:r w:rsidRPr="009E3E93">
              <w:rPr>
                <w:rFonts w:ascii="Calibri" w:eastAsia="Times New Roman" w:hAnsi="Calibri"/>
                <w:sz w:val="20"/>
                <w:lang w:val="de-DE" w:eastAsia="en-US"/>
              </w:rPr>
              <w:t>. Berlin: Cornelsen.</w:t>
            </w:r>
          </w:p>
          <w:p w14:paraId="67211FB7" w14:textId="77777777" w:rsidR="009E3E93" w:rsidRPr="009E3E93" w:rsidRDefault="009E3E93" w:rsidP="00A85228">
            <w:pPr>
              <w:numPr>
                <w:ilvl w:val="3"/>
                <w:numId w:val="99"/>
              </w:numPr>
              <w:ind w:left="360"/>
              <w:jc w:val="both"/>
              <w:rPr>
                <w:rFonts w:ascii="Calibri" w:eastAsia="Times New Roman" w:hAnsi="Calibri"/>
                <w:sz w:val="20"/>
                <w:lang w:eastAsia="en-US"/>
              </w:rPr>
            </w:pPr>
            <w:r w:rsidRPr="009E3E93">
              <w:rPr>
                <w:rFonts w:ascii="Calibri" w:eastAsia="Times New Roman" w:hAnsi="Calibri"/>
                <w:sz w:val="20"/>
                <w:lang w:val="de-DE" w:eastAsia="en-US"/>
              </w:rPr>
              <w:t xml:space="preserve">Kesting, Marianne, 1989. </w:t>
            </w:r>
            <w:r w:rsidRPr="009E3E93">
              <w:rPr>
                <w:rFonts w:ascii="Calibri" w:eastAsia="Times New Roman" w:hAnsi="Calibri"/>
                <w:i/>
                <w:iCs/>
                <w:sz w:val="20"/>
                <w:lang w:val="de-DE" w:eastAsia="en-US"/>
              </w:rPr>
              <w:t>Das epische Theater: Zur Struktur des modernen Dramas</w:t>
            </w:r>
            <w:r w:rsidRPr="009E3E93">
              <w:rPr>
                <w:rFonts w:ascii="Calibri" w:eastAsia="Times New Roman" w:hAnsi="Calibri"/>
                <w:sz w:val="20"/>
                <w:lang w:val="de-DE" w:eastAsia="en-US"/>
              </w:rPr>
              <w:t>. Stuttgart: Kohlhammer.</w:t>
            </w:r>
          </w:p>
          <w:p w14:paraId="7CCA8CEA" w14:textId="77777777" w:rsidR="009E3E93" w:rsidRPr="009E3E93" w:rsidRDefault="009E3E93" w:rsidP="00A85228">
            <w:pPr>
              <w:numPr>
                <w:ilvl w:val="3"/>
                <w:numId w:val="99"/>
              </w:numPr>
              <w:ind w:left="360"/>
              <w:jc w:val="both"/>
              <w:rPr>
                <w:rFonts w:ascii="Calibri" w:eastAsia="Times New Roman" w:hAnsi="Calibri"/>
                <w:sz w:val="20"/>
                <w:lang w:eastAsia="en-US"/>
              </w:rPr>
            </w:pPr>
            <w:r w:rsidRPr="009E3E93">
              <w:rPr>
                <w:rFonts w:ascii="Calibri" w:eastAsia="Times New Roman" w:hAnsi="Calibri"/>
                <w:sz w:val="20"/>
                <w:lang w:val="de-DE" w:eastAsia="en-US"/>
              </w:rPr>
              <w:t xml:space="preserve">Klotz, Volker, 1999. </w:t>
            </w:r>
            <w:r w:rsidRPr="009E3E93">
              <w:rPr>
                <w:rFonts w:ascii="Calibri" w:eastAsia="Times New Roman" w:hAnsi="Calibri"/>
                <w:i/>
                <w:iCs/>
                <w:sz w:val="20"/>
                <w:lang w:val="de-DE" w:eastAsia="en-US"/>
              </w:rPr>
              <w:t xml:space="preserve">Geschlossene und offene Form im Drama. </w:t>
            </w:r>
            <w:r w:rsidRPr="009E3E93">
              <w:rPr>
                <w:rFonts w:ascii="Calibri" w:eastAsia="Times New Roman" w:hAnsi="Calibri"/>
                <w:sz w:val="20"/>
                <w:lang w:val="de-DE" w:eastAsia="en-US"/>
              </w:rPr>
              <w:t>München: Carl Hanser.</w:t>
            </w:r>
          </w:p>
          <w:p w14:paraId="018CDA42" w14:textId="77777777" w:rsidR="009E3E93" w:rsidRPr="009E3E93" w:rsidRDefault="009E3E93" w:rsidP="00A85228">
            <w:pPr>
              <w:numPr>
                <w:ilvl w:val="3"/>
                <w:numId w:val="99"/>
              </w:numPr>
              <w:ind w:left="360"/>
              <w:jc w:val="both"/>
              <w:rPr>
                <w:rFonts w:ascii="Calibri" w:eastAsia="Times New Roman" w:hAnsi="Calibri"/>
                <w:sz w:val="20"/>
                <w:lang w:eastAsia="en-US"/>
              </w:rPr>
            </w:pPr>
            <w:r w:rsidRPr="009E3E93">
              <w:rPr>
                <w:rFonts w:ascii="Calibri" w:eastAsia="Times New Roman" w:hAnsi="Calibri"/>
                <w:sz w:val="20"/>
                <w:lang w:val="de-DE" w:eastAsia="en-US"/>
              </w:rPr>
              <w:t xml:space="preserve">Krieger, Gottfried, 1998. “Dramentheorie und Methoden der Dramenanalyse.” </w:t>
            </w:r>
            <w:r w:rsidRPr="009E3E93">
              <w:rPr>
                <w:rFonts w:ascii="Calibri" w:eastAsia="Times New Roman" w:hAnsi="Calibri"/>
                <w:i/>
                <w:iCs/>
                <w:sz w:val="20"/>
                <w:lang w:val="de-DE" w:eastAsia="en-US"/>
              </w:rPr>
              <w:t>Literaturwissenschaftliche Theorien, Modelle und Methoden</w:t>
            </w:r>
            <w:r w:rsidRPr="009E3E93">
              <w:rPr>
                <w:rFonts w:ascii="Calibri" w:eastAsia="Times New Roman" w:hAnsi="Calibri"/>
                <w:sz w:val="20"/>
                <w:lang w:val="de-DE" w:eastAsia="en-US"/>
              </w:rPr>
              <w:t xml:space="preserve">. </w:t>
            </w:r>
            <w:r w:rsidRPr="009E3E93">
              <w:rPr>
                <w:rFonts w:ascii="Calibri" w:eastAsia="Times New Roman" w:hAnsi="Calibri"/>
                <w:i/>
                <w:iCs/>
                <w:sz w:val="20"/>
                <w:lang w:val="de-DE" w:eastAsia="en-US"/>
              </w:rPr>
              <w:t>Eine Einführung</w:t>
            </w:r>
            <w:r w:rsidRPr="009E3E93">
              <w:rPr>
                <w:rFonts w:ascii="Calibri" w:eastAsia="Times New Roman" w:hAnsi="Calibri"/>
                <w:sz w:val="20"/>
                <w:lang w:val="de-DE" w:eastAsia="en-US"/>
              </w:rPr>
              <w:t>. Ed. Ansgar Nünning. Trier: Wissenschaftlicher Verlag Trier. 69-92.</w:t>
            </w:r>
          </w:p>
          <w:p w14:paraId="139DC329" w14:textId="77777777" w:rsidR="009E3E93" w:rsidRPr="009E3E93" w:rsidRDefault="009E3E93" w:rsidP="00A85228">
            <w:pPr>
              <w:numPr>
                <w:ilvl w:val="3"/>
                <w:numId w:val="99"/>
              </w:numPr>
              <w:ind w:left="360"/>
              <w:jc w:val="both"/>
              <w:rPr>
                <w:rFonts w:ascii="Calibri" w:eastAsia="Times New Roman" w:hAnsi="Calibri"/>
                <w:sz w:val="20"/>
                <w:lang w:val="en-GB" w:eastAsia="en-US"/>
              </w:rPr>
            </w:pPr>
            <w:r w:rsidRPr="009E3E93">
              <w:rPr>
                <w:rFonts w:ascii="Calibri" w:eastAsia="Times New Roman" w:hAnsi="Calibri"/>
                <w:sz w:val="20"/>
                <w:lang w:val="en-GB" w:eastAsia="en-US"/>
              </w:rPr>
              <w:t xml:space="preserve">O’Neill, </w:t>
            </w:r>
            <w:proofErr w:type="gramStart"/>
            <w:r w:rsidRPr="009E3E93">
              <w:rPr>
                <w:rFonts w:ascii="Calibri" w:eastAsia="Times New Roman" w:hAnsi="Calibri"/>
                <w:sz w:val="20"/>
                <w:lang w:val="en-GB" w:eastAsia="en-US"/>
              </w:rPr>
              <w:t>C.</w:t>
            </w:r>
            <w:proofErr w:type="gramEnd"/>
            <w:r w:rsidRPr="009E3E93">
              <w:rPr>
                <w:rFonts w:ascii="Calibri" w:eastAsia="Times New Roman" w:hAnsi="Calibri"/>
                <w:sz w:val="20"/>
                <w:lang w:val="en-GB" w:eastAsia="en-US"/>
              </w:rPr>
              <w:t xml:space="preserve"> and A. Lambert, 1982. </w:t>
            </w:r>
            <w:r w:rsidRPr="009E3E93">
              <w:rPr>
                <w:rFonts w:ascii="Calibri" w:eastAsia="Times New Roman" w:hAnsi="Calibri"/>
                <w:i/>
                <w:iCs/>
                <w:sz w:val="20"/>
                <w:lang w:val="en-GB" w:eastAsia="en-US"/>
              </w:rPr>
              <w:t>Drama Structures</w:t>
            </w:r>
            <w:r w:rsidRPr="009E3E93">
              <w:rPr>
                <w:rFonts w:ascii="Calibri" w:eastAsia="Times New Roman" w:hAnsi="Calibri"/>
                <w:b/>
                <w:bCs/>
                <w:i/>
                <w:iCs/>
                <w:sz w:val="20"/>
                <w:lang w:val="en-GB" w:eastAsia="en-US"/>
              </w:rPr>
              <w:t>.</w:t>
            </w:r>
            <w:r w:rsidRPr="009E3E93">
              <w:rPr>
                <w:rFonts w:ascii="Calibri" w:eastAsia="Times New Roman" w:hAnsi="Calibri"/>
                <w:sz w:val="20"/>
                <w:lang w:val="en-GB" w:eastAsia="en-US"/>
              </w:rPr>
              <w:t xml:space="preserve"> London: Hutchinson.</w:t>
            </w:r>
          </w:p>
          <w:p w14:paraId="2654C3AE" w14:textId="77777777" w:rsidR="009E3E93" w:rsidRPr="009E3E93" w:rsidRDefault="009E3E93" w:rsidP="00A85228">
            <w:pPr>
              <w:numPr>
                <w:ilvl w:val="3"/>
                <w:numId w:val="99"/>
              </w:numPr>
              <w:ind w:left="360"/>
              <w:jc w:val="both"/>
              <w:rPr>
                <w:rFonts w:ascii="Calibri" w:eastAsia="Times New Roman" w:hAnsi="Calibri"/>
                <w:sz w:val="20"/>
                <w:lang w:val="en-GB" w:eastAsia="en-US"/>
              </w:rPr>
            </w:pPr>
            <w:r w:rsidRPr="009E3E93">
              <w:rPr>
                <w:rFonts w:ascii="Calibri" w:eastAsia="Times New Roman" w:hAnsi="Calibri"/>
                <w:sz w:val="20"/>
                <w:lang w:val="de-DE" w:eastAsia="en-US"/>
              </w:rPr>
              <w:t xml:space="preserve">Pfister, Manfred, 2001. </w:t>
            </w:r>
            <w:r w:rsidRPr="009E3E93">
              <w:rPr>
                <w:rFonts w:ascii="Calibri" w:eastAsia="Times New Roman" w:hAnsi="Calibri"/>
                <w:i/>
                <w:iCs/>
                <w:sz w:val="20"/>
                <w:lang w:val="de-DE" w:eastAsia="en-US"/>
              </w:rPr>
              <w:t>Das Drama. Theorie und Analyse</w:t>
            </w:r>
            <w:r w:rsidRPr="009E3E93">
              <w:rPr>
                <w:rFonts w:ascii="Calibri" w:eastAsia="Times New Roman" w:hAnsi="Calibri"/>
                <w:sz w:val="20"/>
                <w:lang w:val="de-DE" w:eastAsia="en-US"/>
              </w:rPr>
              <w:t xml:space="preserve">. </w:t>
            </w:r>
            <w:proofErr w:type="spellStart"/>
            <w:r w:rsidRPr="009E3E93">
              <w:rPr>
                <w:rFonts w:ascii="Calibri" w:eastAsia="Times New Roman" w:hAnsi="Calibri"/>
                <w:sz w:val="20"/>
                <w:lang w:eastAsia="en-US"/>
              </w:rPr>
              <w:t>München</w:t>
            </w:r>
            <w:proofErr w:type="spellEnd"/>
            <w:r w:rsidRPr="009E3E93">
              <w:rPr>
                <w:rFonts w:ascii="Calibri" w:eastAsia="Times New Roman" w:hAnsi="Calibri"/>
                <w:sz w:val="20"/>
                <w:lang w:eastAsia="en-US"/>
              </w:rPr>
              <w:t xml:space="preserve">: </w:t>
            </w:r>
            <w:proofErr w:type="spellStart"/>
            <w:r w:rsidRPr="009E3E93">
              <w:rPr>
                <w:rFonts w:ascii="Calibri" w:eastAsia="Times New Roman" w:hAnsi="Calibri"/>
                <w:sz w:val="20"/>
                <w:lang w:eastAsia="en-US"/>
              </w:rPr>
              <w:t>Fink</w:t>
            </w:r>
            <w:proofErr w:type="spellEnd"/>
            <w:r w:rsidRPr="009E3E93">
              <w:rPr>
                <w:rFonts w:ascii="Calibri" w:eastAsia="Times New Roman" w:hAnsi="Calibri"/>
                <w:sz w:val="20"/>
                <w:lang w:eastAsia="en-US"/>
              </w:rPr>
              <w:t xml:space="preserve">. </w:t>
            </w:r>
          </w:p>
          <w:p w14:paraId="1CE3A9A4" w14:textId="77777777" w:rsidR="009E3E93" w:rsidRPr="009E3E93" w:rsidRDefault="009E3E93" w:rsidP="00A85228">
            <w:pPr>
              <w:numPr>
                <w:ilvl w:val="3"/>
                <w:numId w:val="99"/>
              </w:numPr>
              <w:ind w:left="360"/>
              <w:jc w:val="both"/>
              <w:rPr>
                <w:rFonts w:ascii="Calibri" w:eastAsia="Times New Roman" w:hAnsi="Calibri"/>
                <w:sz w:val="20"/>
                <w:lang w:val="en-GB" w:eastAsia="en-US"/>
              </w:rPr>
            </w:pPr>
            <w:proofErr w:type="spellStart"/>
            <w:r w:rsidRPr="009E3E93">
              <w:rPr>
                <w:rFonts w:ascii="Calibri" w:eastAsia="Times New Roman" w:hAnsi="Calibri"/>
                <w:sz w:val="20"/>
                <w:lang w:val="en-US" w:eastAsia="en-US"/>
              </w:rPr>
              <w:t>Postlewait</w:t>
            </w:r>
            <w:proofErr w:type="spellEnd"/>
            <w:r w:rsidRPr="009E3E93">
              <w:rPr>
                <w:rFonts w:ascii="Calibri" w:eastAsia="Times New Roman" w:hAnsi="Calibri"/>
                <w:sz w:val="20"/>
                <w:lang w:val="en-US" w:eastAsia="en-US"/>
              </w:rPr>
              <w:t xml:space="preserve">, Th., 2009. </w:t>
            </w:r>
            <w:r w:rsidRPr="009E3E93">
              <w:rPr>
                <w:rFonts w:ascii="Calibri" w:eastAsia="Times New Roman" w:hAnsi="Calibri"/>
                <w:i/>
                <w:sz w:val="20"/>
                <w:lang w:val="en-US" w:eastAsia="en-US"/>
              </w:rPr>
              <w:t>The Cambridge Introduction to Theatre Historiography</w:t>
            </w:r>
            <w:r w:rsidRPr="009E3E93">
              <w:rPr>
                <w:rFonts w:ascii="Calibri" w:eastAsia="Times New Roman" w:hAnsi="Calibri"/>
                <w:sz w:val="20"/>
                <w:lang w:val="en-US" w:eastAsia="en-US"/>
              </w:rPr>
              <w:t>. Cambridge: Cambridge University Press.</w:t>
            </w:r>
          </w:p>
          <w:p w14:paraId="64EFB5FB" w14:textId="77777777" w:rsidR="009E3E93" w:rsidRPr="009E3E93" w:rsidRDefault="009E3E93" w:rsidP="00A85228">
            <w:pPr>
              <w:numPr>
                <w:ilvl w:val="3"/>
                <w:numId w:val="99"/>
              </w:numPr>
              <w:ind w:left="360"/>
              <w:jc w:val="both"/>
              <w:rPr>
                <w:rFonts w:ascii="Calibri" w:eastAsia="Times New Roman" w:hAnsi="Calibri"/>
                <w:sz w:val="20"/>
                <w:lang w:val="en-GB" w:eastAsia="en-US"/>
              </w:rPr>
            </w:pPr>
            <w:proofErr w:type="spellStart"/>
            <w:r w:rsidRPr="009E3E93">
              <w:rPr>
                <w:rFonts w:ascii="Calibri" w:eastAsia="Times New Roman" w:hAnsi="Calibri"/>
                <w:sz w:val="20"/>
                <w:lang w:val="en-US" w:eastAsia="en-US"/>
              </w:rPr>
              <w:t>Postlewait</w:t>
            </w:r>
            <w:proofErr w:type="spellEnd"/>
            <w:r w:rsidRPr="009E3E93">
              <w:rPr>
                <w:rFonts w:ascii="Calibri" w:eastAsia="Times New Roman" w:hAnsi="Calibri"/>
                <w:sz w:val="20"/>
                <w:lang w:val="en-US" w:eastAsia="en-US"/>
              </w:rPr>
              <w:t>, Th., “</w:t>
            </w:r>
            <w:r w:rsidRPr="009E3E93">
              <w:rPr>
                <w:rFonts w:ascii="Calibri" w:eastAsia="Times New Roman" w:hAnsi="Calibri"/>
                <w:sz w:val="20"/>
                <w:lang w:val="en-GB" w:eastAsia="en-US"/>
              </w:rPr>
              <w:t xml:space="preserve">Historiography and the Theatrical Event: A Primer with Twelve Cruxes”, </w:t>
            </w:r>
            <w:r w:rsidRPr="009E3E93">
              <w:rPr>
                <w:rFonts w:ascii="Calibri" w:eastAsia="Times New Roman" w:hAnsi="Calibri"/>
                <w:i/>
                <w:iCs/>
                <w:sz w:val="20"/>
                <w:lang w:val="en-GB" w:eastAsia="en-US"/>
              </w:rPr>
              <w:t>Theatre Journal</w:t>
            </w:r>
            <w:r w:rsidRPr="009E3E93">
              <w:rPr>
                <w:rFonts w:ascii="Calibri" w:eastAsia="Times New Roman" w:hAnsi="Calibri"/>
                <w:sz w:val="20"/>
                <w:lang w:val="en-GB" w:eastAsia="en-US"/>
              </w:rPr>
              <w:t xml:space="preserve">, vol. 43, no. 2 (May 1991), p. 157-178. </w:t>
            </w:r>
          </w:p>
          <w:p w14:paraId="5B25459F" w14:textId="77777777" w:rsidR="009E3E93" w:rsidRPr="009E3E93" w:rsidRDefault="009E3E93" w:rsidP="00A85228">
            <w:pPr>
              <w:numPr>
                <w:ilvl w:val="3"/>
                <w:numId w:val="99"/>
              </w:numPr>
              <w:ind w:left="360"/>
              <w:jc w:val="both"/>
              <w:rPr>
                <w:rFonts w:ascii="Calibri" w:eastAsia="Times New Roman" w:hAnsi="Calibri"/>
                <w:sz w:val="20"/>
                <w:lang w:val="en-GB" w:eastAsia="en-US"/>
              </w:rPr>
            </w:pPr>
            <w:r w:rsidRPr="009E3E93">
              <w:rPr>
                <w:rFonts w:ascii="Calibri" w:eastAsia="Times New Roman" w:hAnsi="Calibri"/>
                <w:sz w:val="20"/>
                <w:lang w:val="en-GB" w:eastAsia="en-US"/>
              </w:rPr>
              <w:t xml:space="preserve">Thomas </w:t>
            </w:r>
            <w:proofErr w:type="spellStart"/>
            <w:r w:rsidRPr="009E3E93">
              <w:rPr>
                <w:rFonts w:ascii="Calibri" w:eastAsia="Times New Roman" w:hAnsi="Calibri"/>
                <w:sz w:val="20"/>
                <w:lang w:val="en-GB" w:eastAsia="en-US"/>
              </w:rPr>
              <w:t>Postlewait</w:t>
            </w:r>
            <w:proofErr w:type="spellEnd"/>
            <w:r w:rsidRPr="009E3E93">
              <w:rPr>
                <w:rFonts w:ascii="Calibri" w:eastAsia="Times New Roman" w:hAnsi="Calibri"/>
                <w:sz w:val="20"/>
                <w:lang w:val="en-GB" w:eastAsia="en-US"/>
              </w:rPr>
              <w:t xml:space="preserve">, Th. – McConachie, Br., 1989. </w:t>
            </w:r>
            <w:r w:rsidRPr="009E3E93">
              <w:rPr>
                <w:rFonts w:ascii="Calibri" w:eastAsia="Times New Roman" w:hAnsi="Calibri"/>
                <w:i/>
                <w:iCs/>
                <w:sz w:val="20"/>
                <w:lang w:val="en-GB" w:eastAsia="en-US"/>
              </w:rPr>
              <w:t>Interpreting the Theatrical Past: Essays in the Historiography of Performance</w:t>
            </w:r>
            <w:r w:rsidRPr="009E3E93">
              <w:rPr>
                <w:rFonts w:ascii="Calibri" w:eastAsia="Times New Roman" w:hAnsi="Calibri"/>
                <w:iCs/>
                <w:sz w:val="20"/>
                <w:lang w:val="en-GB" w:eastAsia="en-US"/>
              </w:rPr>
              <w:t xml:space="preserve">, </w:t>
            </w:r>
            <w:r w:rsidRPr="009E3E93">
              <w:rPr>
                <w:rFonts w:ascii="Calibri" w:eastAsia="Times New Roman" w:hAnsi="Calibri"/>
                <w:sz w:val="20"/>
                <w:lang w:val="en-GB" w:eastAsia="en-US"/>
              </w:rPr>
              <w:t>Iowa City: University of Iowa Press.</w:t>
            </w:r>
          </w:p>
          <w:p w14:paraId="3FECC86B" w14:textId="77777777" w:rsidR="009E3E93" w:rsidRPr="009E3E93" w:rsidRDefault="009E3E93" w:rsidP="00A85228">
            <w:pPr>
              <w:numPr>
                <w:ilvl w:val="3"/>
                <w:numId w:val="99"/>
              </w:numPr>
              <w:ind w:left="360"/>
              <w:jc w:val="both"/>
              <w:rPr>
                <w:rFonts w:ascii="Calibri" w:eastAsia="Times New Roman" w:hAnsi="Calibri"/>
                <w:sz w:val="20"/>
                <w:lang w:val="en-GB" w:eastAsia="en-US"/>
              </w:rPr>
            </w:pPr>
            <w:proofErr w:type="spellStart"/>
            <w:r w:rsidRPr="009E3E93">
              <w:rPr>
                <w:rFonts w:ascii="Calibri" w:eastAsia="Times New Roman" w:hAnsi="Calibri"/>
                <w:sz w:val="20"/>
                <w:lang w:val="en-GB" w:eastAsia="en-US"/>
              </w:rPr>
              <w:t>Soupiau</w:t>
            </w:r>
            <w:proofErr w:type="spellEnd"/>
            <w:r w:rsidRPr="009E3E93">
              <w:rPr>
                <w:rFonts w:ascii="Calibri" w:eastAsia="Times New Roman" w:hAnsi="Calibri"/>
                <w:sz w:val="20"/>
                <w:lang w:val="en-GB" w:eastAsia="en-US"/>
              </w:rPr>
              <w:t xml:space="preserve">, Etienne (dir.), 1990. </w:t>
            </w:r>
            <w:proofErr w:type="spellStart"/>
            <w:r w:rsidRPr="009E3E93">
              <w:rPr>
                <w:rFonts w:ascii="Calibri" w:eastAsia="Times New Roman" w:hAnsi="Calibri"/>
                <w:i/>
                <w:iCs/>
                <w:sz w:val="20"/>
                <w:lang w:val="en-GB" w:eastAsia="en-US"/>
              </w:rPr>
              <w:t>Vocabulaire</w:t>
            </w:r>
            <w:proofErr w:type="spellEnd"/>
            <w:r w:rsidRPr="009E3E93">
              <w:rPr>
                <w:rFonts w:ascii="Calibri" w:eastAsia="Times New Roman" w:hAnsi="Calibri"/>
                <w:i/>
                <w:iCs/>
                <w:sz w:val="20"/>
                <w:lang w:val="en-GB" w:eastAsia="en-US"/>
              </w:rPr>
              <w:t xml:space="preserve"> </w:t>
            </w:r>
            <w:proofErr w:type="spellStart"/>
            <w:r w:rsidRPr="009E3E93">
              <w:rPr>
                <w:rFonts w:ascii="Calibri" w:eastAsia="Times New Roman" w:hAnsi="Calibri"/>
                <w:i/>
                <w:iCs/>
                <w:sz w:val="20"/>
                <w:lang w:val="en-GB" w:eastAsia="en-US"/>
              </w:rPr>
              <w:t>d'esthétique</w:t>
            </w:r>
            <w:proofErr w:type="spellEnd"/>
            <w:r w:rsidRPr="009E3E93">
              <w:rPr>
                <w:rFonts w:ascii="Calibri" w:eastAsia="Times New Roman" w:hAnsi="Calibri"/>
                <w:sz w:val="20"/>
                <w:lang w:val="en-GB" w:eastAsia="en-US"/>
              </w:rPr>
              <w:t xml:space="preserve">, PUF. </w:t>
            </w:r>
          </w:p>
          <w:p w14:paraId="79D17AAC" w14:textId="77777777" w:rsidR="009E3E93" w:rsidRPr="009E3E93" w:rsidRDefault="009E3E93" w:rsidP="00A85228">
            <w:pPr>
              <w:numPr>
                <w:ilvl w:val="3"/>
                <w:numId w:val="99"/>
              </w:numPr>
              <w:ind w:left="360"/>
              <w:jc w:val="both"/>
              <w:rPr>
                <w:rFonts w:ascii="Calibri" w:eastAsia="Times New Roman" w:hAnsi="Calibri"/>
                <w:sz w:val="20"/>
                <w:lang w:val="en-GB" w:eastAsia="en-US"/>
              </w:rPr>
            </w:pPr>
            <w:proofErr w:type="spellStart"/>
            <w:r w:rsidRPr="009E3E93">
              <w:rPr>
                <w:rFonts w:ascii="Calibri" w:eastAsia="Times New Roman" w:hAnsi="Calibri"/>
                <w:sz w:val="20"/>
                <w:lang w:val="en-GB" w:eastAsia="en-US"/>
              </w:rPr>
              <w:t>Vinaver</w:t>
            </w:r>
            <w:proofErr w:type="spellEnd"/>
            <w:r w:rsidRPr="009E3E93">
              <w:rPr>
                <w:rFonts w:ascii="Calibri" w:eastAsia="Times New Roman" w:hAnsi="Calibri"/>
                <w:sz w:val="20"/>
                <w:lang w:val="en-GB" w:eastAsia="en-US"/>
              </w:rPr>
              <w:t xml:space="preserve">, Michel, 1993. </w:t>
            </w:r>
            <w:proofErr w:type="spellStart"/>
            <w:r w:rsidRPr="009E3E93">
              <w:rPr>
                <w:rFonts w:ascii="Calibri" w:eastAsia="Times New Roman" w:hAnsi="Calibri"/>
                <w:i/>
                <w:iCs/>
                <w:sz w:val="20"/>
                <w:lang w:val="en-GB" w:eastAsia="en-US"/>
              </w:rPr>
              <w:t>Écritures</w:t>
            </w:r>
            <w:proofErr w:type="spellEnd"/>
            <w:r w:rsidRPr="009E3E93">
              <w:rPr>
                <w:rFonts w:ascii="Calibri" w:eastAsia="Times New Roman" w:hAnsi="Calibri"/>
                <w:i/>
                <w:iCs/>
                <w:sz w:val="20"/>
                <w:lang w:val="en-GB" w:eastAsia="en-US"/>
              </w:rPr>
              <w:t xml:space="preserve"> </w:t>
            </w:r>
            <w:proofErr w:type="spellStart"/>
            <w:r w:rsidRPr="009E3E93">
              <w:rPr>
                <w:rFonts w:ascii="Calibri" w:eastAsia="Times New Roman" w:hAnsi="Calibri"/>
                <w:i/>
                <w:iCs/>
                <w:sz w:val="20"/>
                <w:lang w:val="en-GB" w:eastAsia="en-US"/>
              </w:rPr>
              <w:t>dramatiques</w:t>
            </w:r>
            <w:proofErr w:type="spellEnd"/>
            <w:r w:rsidRPr="009E3E93">
              <w:rPr>
                <w:rFonts w:ascii="Calibri" w:eastAsia="Times New Roman" w:hAnsi="Calibri"/>
                <w:i/>
                <w:iCs/>
                <w:sz w:val="20"/>
                <w:lang w:val="en-GB" w:eastAsia="en-US"/>
              </w:rPr>
              <w:t xml:space="preserve">, </w:t>
            </w:r>
            <w:proofErr w:type="spellStart"/>
            <w:r w:rsidRPr="009E3E93">
              <w:rPr>
                <w:rFonts w:ascii="Calibri" w:eastAsia="Times New Roman" w:hAnsi="Calibri"/>
                <w:i/>
                <w:iCs/>
                <w:sz w:val="20"/>
                <w:lang w:val="en-GB" w:eastAsia="en-US"/>
              </w:rPr>
              <w:t>essai</w:t>
            </w:r>
            <w:proofErr w:type="spellEnd"/>
            <w:r w:rsidRPr="009E3E93">
              <w:rPr>
                <w:rFonts w:ascii="Calibri" w:eastAsia="Times New Roman" w:hAnsi="Calibri"/>
                <w:i/>
                <w:iCs/>
                <w:sz w:val="20"/>
                <w:lang w:val="en-GB" w:eastAsia="en-US"/>
              </w:rPr>
              <w:t xml:space="preserve"> </w:t>
            </w:r>
            <w:proofErr w:type="spellStart"/>
            <w:r w:rsidRPr="009E3E93">
              <w:rPr>
                <w:rFonts w:ascii="Calibri" w:eastAsia="Times New Roman" w:hAnsi="Calibri"/>
                <w:i/>
                <w:iCs/>
                <w:sz w:val="20"/>
                <w:lang w:val="en-GB" w:eastAsia="en-US"/>
              </w:rPr>
              <w:t>d'analyse</w:t>
            </w:r>
            <w:proofErr w:type="spellEnd"/>
            <w:r w:rsidRPr="009E3E93">
              <w:rPr>
                <w:rFonts w:ascii="Calibri" w:eastAsia="Times New Roman" w:hAnsi="Calibri"/>
                <w:i/>
                <w:iCs/>
                <w:sz w:val="20"/>
                <w:lang w:val="en-GB" w:eastAsia="en-US"/>
              </w:rPr>
              <w:t xml:space="preserve"> de </w:t>
            </w:r>
            <w:proofErr w:type="spellStart"/>
            <w:r w:rsidRPr="009E3E93">
              <w:rPr>
                <w:rFonts w:ascii="Calibri" w:eastAsia="Times New Roman" w:hAnsi="Calibri"/>
                <w:i/>
                <w:iCs/>
                <w:sz w:val="20"/>
                <w:lang w:val="en-GB" w:eastAsia="en-US"/>
              </w:rPr>
              <w:t>textes</w:t>
            </w:r>
            <w:proofErr w:type="spellEnd"/>
            <w:r w:rsidRPr="009E3E93">
              <w:rPr>
                <w:rFonts w:ascii="Calibri" w:eastAsia="Times New Roman" w:hAnsi="Calibri"/>
                <w:i/>
                <w:iCs/>
                <w:sz w:val="20"/>
                <w:lang w:val="en-GB" w:eastAsia="en-US"/>
              </w:rPr>
              <w:t xml:space="preserve"> de </w:t>
            </w:r>
            <w:proofErr w:type="spellStart"/>
            <w:r w:rsidRPr="009E3E93">
              <w:rPr>
                <w:rFonts w:ascii="Calibri" w:eastAsia="Times New Roman" w:hAnsi="Calibri"/>
                <w:i/>
                <w:iCs/>
                <w:sz w:val="20"/>
                <w:lang w:val="en-GB" w:eastAsia="en-US"/>
              </w:rPr>
              <w:t>théâtre</w:t>
            </w:r>
            <w:proofErr w:type="spellEnd"/>
            <w:r w:rsidRPr="009E3E93">
              <w:rPr>
                <w:rFonts w:ascii="Calibri" w:eastAsia="Times New Roman" w:hAnsi="Calibri"/>
                <w:sz w:val="20"/>
                <w:lang w:val="en-GB" w:eastAsia="en-US"/>
              </w:rPr>
              <w:t xml:space="preserve">, </w:t>
            </w:r>
            <w:proofErr w:type="spellStart"/>
            <w:r w:rsidRPr="009E3E93">
              <w:rPr>
                <w:rFonts w:ascii="Calibri" w:eastAsia="Times New Roman" w:hAnsi="Calibri"/>
                <w:sz w:val="20"/>
                <w:lang w:val="en-GB" w:eastAsia="en-US"/>
              </w:rPr>
              <w:t>Actes</w:t>
            </w:r>
            <w:proofErr w:type="spellEnd"/>
            <w:r w:rsidRPr="009E3E93">
              <w:rPr>
                <w:rFonts w:ascii="Calibri" w:eastAsia="Times New Roman" w:hAnsi="Calibri"/>
                <w:sz w:val="20"/>
                <w:lang w:val="en-GB" w:eastAsia="en-US"/>
              </w:rPr>
              <w:t xml:space="preserve"> Sud collection Babel.</w:t>
            </w:r>
          </w:p>
        </w:tc>
      </w:tr>
    </w:tbl>
    <w:p w14:paraId="0BB04F2D" w14:textId="77777777" w:rsidR="009E3E93" w:rsidRPr="009E3E93" w:rsidRDefault="009E3E93" w:rsidP="00597490">
      <w:pPr>
        <w:rPr>
          <w:rFonts w:ascii="Calibri" w:eastAsia="Times New Roman" w:hAnsi="Calibri"/>
          <w:sz w:val="20"/>
          <w:lang w:val="en-GB" w:eastAsia="en-US"/>
        </w:rPr>
      </w:pPr>
    </w:p>
    <w:p w14:paraId="05DA15D7" w14:textId="77777777" w:rsidR="003E239D" w:rsidRPr="003E239D" w:rsidRDefault="003E239D" w:rsidP="00597490">
      <w:pPr>
        <w:jc w:val="center"/>
        <w:rPr>
          <w:rFonts w:ascii="Calibri" w:eastAsia="Times New Roman" w:hAnsi="Calibri" w:cs="Calibri"/>
          <w:b/>
          <w:i/>
          <w:sz w:val="20"/>
          <w:lang w:val="en-US" w:eastAsia="en-US"/>
        </w:rPr>
      </w:pPr>
      <w:r w:rsidRPr="003E239D">
        <w:rPr>
          <w:rFonts w:ascii="Calibri" w:eastAsia="Times New Roman" w:hAnsi="Calibri" w:cs="Calibri"/>
          <w:b/>
          <w:i/>
          <w:sz w:val="20"/>
          <w:lang w:val="en-US" w:eastAsia="en-US"/>
        </w:rPr>
        <w:t>Seminar IV (Modern Theatre with emphasis on Performance)</w:t>
      </w:r>
    </w:p>
    <w:p w14:paraId="1A849E31" w14:textId="77777777" w:rsidR="003E239D" w:rsidRPr="003E239D" w:rsidRDefault="003E239D" w:rsidP="00A85228">
      <w:pPr>
        <w:pStyle w:val="ListParagraph"/>
        <w:widowControl w:val="0"/>
        <w:numPr>
          <w:ilvl w:val="0"/>
          <w:numId w:val="102"/>
        </w:numPr>
        <w:autoSpaceDE w:val="0"/>
        <w:autoSpaceDN w:val="0"/>
        <w:adjustRightInd w:val="0"/>
        <w:spacing w:before="120" w:after="200" w:line="276" w:lineRule="auto"/>
        <w:rPr>
          <w:rFonts w:ascii="Calibri" w:eastAsia="Times New Roman" w:hAnsi="Calibri" w:cs="Arial"/>
          <w:b/>
          <w:sz w:val="20"/>
          <w:lang w:val="en-US" w:eastAsia="en-US"/>
        </w:rPr>
      </w:pPr>
      <w:r w:rsidRPr="003E239D">
        <w:rPr>
          <w:rFonts w:ascii="Calibri" w:eastAsia="Times New Roman" w:hAnsi="Calibri" w:cs="Calibri"/>
          <w:b/>
          <w:sz w:val="20"/>
          <w:lang w:val="en-US" w:eastAsia="en-US"/>
        </w:rPr>
        <w:t>GENERAL</w:t>
      </w:r>
      <w:r w:rsidRPr="003E239D">
        <w:rPr>
          <w:rFonts w:ascii="Calibri" w:eastAsia="Times New Roman" w:hAnsi="Calibri" w:cs="Calibri"/>
          <w:b/>
          <w:sz w:val="20"/>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1095"/>
        <w:gridCol w:w="1218"/>
        <w:gridCol w:w="1457"/>
        <w:gridCol w:w="344"/>
        <w:gridCol w:w="1774"/>
      </w:tblGrid>
      <w:tr w:rsidR="003E239D" w:rsidRPr="00E8660F" w14:paraId="4A750229" w14:textId="77777777" w:rsidTr="006F7B3F">
        <w:tc>
          <w:tcPr>
            <w:tcW w:w="3035" w:type="dxa"/>
            <w:shd w:val="clear" w:color="auto" w:fill="DDD9C3"/>
          </w:tcPr>
          <w:p w14:paraId="6CB58368" w14:textId="77777777" w:rsidR="003E239D" w:rsidRPr="003E239D" w:rsidRDefault="003E239D" w:rsidP="00597490">
            <w:pPr>
              <w:jc w:val="right"/>
              <w:rPr>
                <w:rFonts w:ascii="Calibri" w:eastAsia="Times New Roman" w:hAnsi="Calibri" w:cs="Calibri"/>
                <w:b/>
                <w:sz w:val="20"/>
                <w:lang w:eastAsia="en-US"/>
              </w:rPr>
            </w:pPr>
            <w:r w:rsidRPr="003E239D">
              <w:rPr>
                <w:rFonts w:ascii="Calibri" w:eastAsia="Times New Roman" w:hAnsi="Calibri" w:cs="Calibri"/>
                <w:b/>
                <w:sz w:val="20"/>
                <w:lang w:val="en-US" w:eastAsia="en-US"/>
              </w:rPr>
              <w:t>FACULTY</w:t>
            </w:r>
          </w:p>
        </w:tc>
        <w:tc>
          <w:tcPr>
            <w:tcW w:w="5891" w:type="dxa"/>
            <w:gridSpan w:val="5"/>
          </w:tcPr>
          <w:p w14:paraId="0A7F232C" w14:textId="77777777" w:rsidR="003E239D" w:rsidRPr="003E239D" w:rsidRDefault="003E239D" w:rsidP="00597490">
            <w:pPr>
              <w:rPr>
                <w:rFonts w:ascii="Calibri" w:eastAsia="Times New Roman" w:hAnsi="Calibri" w:cs="Calibri"/>
                <w:sz w:val="20"/>
                <w:lang w:val="en-US" w:eastAsia="en-US"/>
              </w:rPr>
            </w:pPr>
            <w:r w:rsidRPr="003E239D">
              <w:rPr>
                <w:rFonts w:ascii="Calibri" w:eastAsia="Times New Roman" w:hAnsi="Calibri" w:cs="Calibri"/>
                <w:sz w:val="20"/>
                <w:lang w:val="en-US" w:eastAsia="en-US"/>
              </w:rPr>
              <w:t>FACULTY OF HUMANITIES AND SOCIAL SCIENCES</w:t>
            </w:r>
          </w:p>
        </w:tc>
      </w:tr>
      <w:tr w:rsidR="003E239D" w:rsidRPr="003E239D" w14:paraId="36733718" w14:textId="77777777" w:rsidTr="006F7B3F">
        <w:tc>
          <w:tcPr>
            <w:tcW w:w="3035" w:type="dxa"/>
            <w:shd w:val="clear" w:color="auto" w:fill="DDD9C3"/>
          </w:tcPr>
          <w:p w14:paraId="05E0BB0F" w14:textId="77777777" w:rsidR="003E239D" w:rsidRPr="003E239D" w:rsidRDefault="003E239D" w:rsidP="00597490">
            <w:pPr>
              <w:jc w:val="right"/>
              <w:rPr>
                <w:rFonts w:ascii="Calibri" w:eastAsia="Times New Roman" w:hAnsi="Calibri" w:cs="Calibri"/>
                <w:b/>
                <w:sz w:val="20"/>
                <w:lang w:eastAsia="en-US"/>
              </w:rPr>
            </w:pPr>
            <w:r w:rsidRPr="003E239D">
              <w:rPr>
                <w:rFonts w:ascii="Calibri" w:eastAsia="Times New Roman" w:hAnsi="Calibri" w:cs="Calibri"/>
                <w:b/>
                <w:sz w:val="20"/>
                <w:lang w:val="en-US" w:eastAsia="en-US"/>
              </w:rPr>
              <w:t>DEPARTMENT</w:t>
            </w:r>
          </w:p>
        </w:tc>
        <w:tc>
          <w:tcPr>
            <w:tcW w:w="5891" w:type="dxa"/>
            <w:gridSpan w:val="5"/>
          </w:tcPr>
          <w:p w14:paraId="1974F1F6" w14:textId="77777777" w:rsidR="003E239D" w:rsidRPr="003E239D" w:rsidRDefault="003E239D" w:rsidP="00597490">
            <w:pPr>
              <w:rPr>
                <w:rFonts w:ascii="Calibri" w:eastAsia="Times New Roman" w:hAnsi="Calibri" w:cs="Calibri"/>
                <w:sz w:val="20"/>
                <w:lang w:val="en-US" w:eastAsia="en-US"/>
              </w:rPr>
            </w:pPr>
            <w:r w:rsidRPr="003E239D">
              <w:rPr>
                <w:rFonts w:ascii="Calibri" w:eastAsia="Times New Roman" w:hAnsi="Calibri" w:cs="Calibri"/>
                <w:sz w:val="20"/>
                <w:lang w:val="en-US" w:eastAsia="en-US"/>
              </w:rPr>
              <w:t>THEATRE STUDIES</w:t>
            </w:r>
          </w:p>
        </w:tc>
      </w:tr>
      <w:tr w:rsidR="003E239D" w:rsidRPr="003E239D" w14:paraId="663B254D" w14:textId="77777777" w:rsidTr="006F7B3F">
        <w:tc>
          <w:tcPr>
            <w:tcW w:w="3035" w:type="dxa"/>
            <w:shd w:val="clear" w:color="auto" w:fill="DDD9C3"/>
          </w:tcPr>
          <w:p w14:paraId="7D156D8E" w14:textId="77777777" w:rsidR="003E239D" w:rsidRPr="003E239D" w:rsidRDefault="003E239D" w:rsidP="00597490">
            <w:pPr>
              <w:jc w:val="right"/>
              <w:rPr>
                <w:rFonts w:ascii="Calibri" w:eastAsia="Times New Roman" w:hAnsi="Calibri" w:cs="Calibri"/>
                <w:b/>
                <w:sz w:val="20"/>
                <w:lang w:eastAsia="en-US"/>
              </w:rPr>
            </w:pPr>
            <w:r w:rsidRPr="003E239D">
              <w:rPr>
                <w:rFonts w:ascii="Calibri" w:eastAsia="Times New Roman" w:hAnsi="Calibri" w:cs="Calibri"/>
                <w:b/>
                <w:sz w:val="20"/>
                <w:lang w:val="en-US" w:eastAsia="en-US"/>
              </w:rPr>
              <w:t>COURSE LEVEL</w:t>
            </w:r>
            <w:r w:rsidRPr="003E239D">
              <w:rPr>
                <w:rFonts w:ascii="Calibri" w:eastAsia="Times New Roman" w:hAnsi="Calibri" w:cs="Calibri"/>
                <w:b/>
                <w:sz w:val="20"/>
                <w:lang w:eastAsia="en-US"/>
              </w:rPr>
              <w:t xml:space="preserve"> </w:t>
            </w:r>
          </w:p>
        </w:tc>
        <w:tc>
          <w:tcPr>
            <w:tcW w:w="5891" w:type="dxa"/>
            <w:gridSpan w:val="5"/>
          </w:tcPr>
          <w:p w14:paraId="3A18D89F" w14:textId="77777777" w:rsidR="003E239D" w:rsidRPr="003E239D" w:rsidRDefault="003E239D" w:rsidP="00597490">
            <w:pPr>
              <w:rPr>
                <w:rFonts w:ascii="Calibri" w:eastAsia="Times New Roman" w:hAnsi="Calibri" w:cs="Calibri"/>
                <w:sz w:val="20"/>
                <w:lang w:eastAsia="en-US"/>
              </w:rPr>
            </w:pPr>
            <w:r w:rsidRPr="003E239D">
              <w:rPr>
                <w:rFonts w:ascii="Calibri" w:eastAsia="Times New Roman" w:hAnsi="Calibri" w:cs="Calibri"/>
                <w:sz w:val="20"/>
                <w:lang w:val="en-US" w:eastAsia="en-US"/>
              </w:rPr>
              <w:t>UNDERGRADUATE</w:t>
            </w:r>
          </w:p>
        </w:tc>
      </w:tr>
      <w:tr w:rsidR="003E239D" w:rsidRPr="003E239D" w14:paraId="78CDD0F2" w14:textId="77777777" w:rsidTr="006F7B3F">
        <w:tc>
          <w:tcPr>
            <w:tcW w:w="3035" w:type="dxa"/>
            <w:shd w:val="clear" w:color="auto" w:fill="DDD9C3"/>
          </w:tcPr>
          <w:p w14:paraId="0612D723" w14:textId="77777777" w:rsidR="003E239D" w:rsidRPr="003E239D" w:rsidRDefault="003E239D" w:rsidP="00597490">
            <w:pPr>
              <w:jc w:val="right"/>
              <w:rPr>
                <w:rFonts w:ascii="Calibri" w:eastAsia="Times New Roman" w:hAnsi="Calibri" w:cs="Arial"/>
                <w:b/>
                <w:sz w:val="20"/>
                <w:lang w:val="en-US" w:eastAsia="en-US"/>
              </w:rPr>
            </w:pPr>
            <w:r w:rsidRPr="003E239D">
              <w:rPr>
                <w:rFonts w:ascii="Calibri" w:eastAsia="Times New Roman" w:hAnsi="Calibri" w:cs="Arial"/>
                <w:b/>
                <w:sz w:val="20"/>
                <w:lang w:eastAsia="en-US"/>
              </w:rPr>
              <w:t>COURSE CODE</w:t>
            </w:r>
          </w:p>
        </w:tc>
        <w:tc>
          <w:tcPr>
            <w:tcW w:w="1095" w:type="dxa"/>
          </w:tcPr>
          <w:p w14:paraId="1BD41D3A" w14:textId="77777777" w:rsidR="003E239D" w:rsidRPr="003E239D" w:rsidRDefault="003E239D" w:rsidP="00597490">
            <w:pPr>
              <w:rPr>
                <w:rFonts w:ascii="Calibri" w:eastAsia="Times New Roman" w:hAnsi="Calibri" w:cs="Arial"/>
                <w:sz w:val="20"/>
                <w:lang w:eastAsia="en-US"/>
              </w:rPr>
            </w:pPr>
            <w:r w:rsidRPr="003E239D">
              <w:rPr>
                <w:rFonts w:ascii="Calibri" w:eastAsia="Times New Roman" w:hAnsi="Calibri" w:cs="Arial"/>
                <w:sz w:val="20"/>
                <w:lang w:eastAsia="en-US"/>
              </w:rPr>
              <w:t>SEM074</w:t>
            </w:r>
          </w:p>
        </w:tc>
        <w:tc>
          <w:tcPr>
            <w:tcW w:w="2677" w:type="dxa"/>
            <w:gridSpan w:val="2"/>
            <w:shd w:val="clear" w:color="auto" w:fill="DDD9C3"/>
          </w:tcPr>
          <w:p w14:paraId="337206CC" w14:textId="77777777" w:rsidR="003E239D" w:rsidRPr="003E239D" w:rsidRDefault="003E239D" w:rsidP="00597490">
            <w:pPr>
              <w:jc w:val="center"/>
              <w:rPr>
                <w:rFonts w:ascii="Calibri" w:eastAsia="Times New Roman" w:hAnsi="Calibri" w:cs="Arial"/>
                <w:b/>
                <w:sz w:val="20"/>
                <w:lang w:eastAsia="en-US"/>
              </w:rPr>
            </w:pPr>
            <w:r w:rsidRPr="003E239D">
              <w:rPr>
                <w:rFonts w:ascii="Calibri" w:eastAsia="Times New Roman" w:hAnsi="Calibri" w:cs="Arial"/>
                <w:b/>
                <w:sz w:val="20"/>
                <w:lang w:eastAsia="en-US"/>
              </w:rPr>
              <w:t>SEMESTER OF STUDIES</w:t>
            </w:r>
          </w:p>
        </w:tc>
        <w:tc>
          <w:tcPr>
            <w:tcW w:w="2119" w:type="dxa"/>
            <w:gridSpan w:val="2"/>
          </w:tcPr>
          <w:p w14:paraId="387B99F3" w14:textId="77777777" w:rsidR="003E239D" w:rsidRPr="003E239D" w:rsidRDefault="003E239D" w:rsidP="00597490">
            <w:pPr>
              <w:rPr>
                <w:rFonts w:ascii="Calibri" w:eastAsia="Times New Roman" w:hAnsi="Calibri" w:cs="Arial"/>
                <w:sz w:val="20"/>
                <w:lang w:eastAsia="en-US"/>
              </w:rPr>
            </w:pPr>
            <w:r w:rsidRPr="003E239D">
              <w:rPr>
                <w:rFonts w:ascii="Calibri" w:eastAsia="Times New Roman" w:hAnsi="Calibri" w:cs="Arial"/>
                <w:sz w:val="20"/>
                <w:lang w:eastAsia="en-US"/>
              </w:rPr>
              <w:t>8</w:t>
            </w:r>
            <w:r w:rsidRPr="003E239D">
              <w:rPr>
                <w:rFonts w:ascii="Calibri" w:eastAsia="Times New Roman" w:hAnsi="Calibri" w:cs="Arial"/>
                <w:sz w:val="20"/>
                <w:vertAlign w:val="superscript"/>
                <w:lang w:eastAsia="en-US"/>
              </w:rPr>
              <w:t xml:space="preserve">th </w:t>
            </w:r>
          </w:p>
        </w:tc>
      </w:tr>
      <w:tr w:rsidR="003E239D" w:rsidRPr="00E8660F" w14:paraId="7810A2F4" w14:textId="77777777" w:rsidTr="006F7B3F">
        <w:trPr>
          <w:trHeight w:val="375"/>
        </w:trPr>
        <w:tc>
          <w:tcPr>
            <w:tcW w:w="3035" w:type="dxa"/>
            <w:shd w:val="clear" w:color="auto" w:fill="DDD9C3"/>
            <w:vAlign w:val="center"/>
          </w:tcPr>
          <w:p w14:paraId="0AD5D3AC" w14:textId="77777777" w:rsidR="003E239D" w:rsidRPr="003E239D" w:rsidRDefault="003E239D" w:rsidP="00597490">
            <w:pPr>
              <w:jc w:val="right"/>
              <w:rPr>
                <w:rFonts w:ascii="Calibri" w:eastAsia="Times New Roman" w:hAnsi="Calibri" w:cs="Arial"/>
                <w:b/>
                <w:sz w:val="20"/>
                <w:lang w:eastAsia="en-US"/>
              </w:rPr>
            </w:pPr>
            <w:r w:rsidRPr="003E239D">
              <w:rPr>
                <w:rFonts w:ascii="Calibri" w:eastAsia="Times New Roman" w:hAnsi="Calibri" w:cs="Arial"/>
                <w:b/>
                <w:sz w:val="20"/>
                <w:lang w:eastAsia="en-US"/>
              </w:rPr>
              <w:t>COURSE TITLE</w:t>
            </w:r>
          </w:p>
        </w:tc>
        <w:tc>
          <w:tcPr>
            <w:tcW w:w="5891" w:type="dxa"/>
            <w:gridSpan w:val="5"/>
            <w:vAlign w:val="center"/>
          </w:tcPr>
          <w:p w14:paraId="4826156C" w14:textId="77777777" w:rsidR="003E239D" w:rsidRPr="003E239D" w:rsidRDefault="003E239D" w:rsidP="00597490">
            <w:pPr>
              <w:rPr>
                <w:rFonts w:ascii="Calibri" w:eastAsia="Times New Roman" w:hAnsi="Calibri" w:cs="Calibri"/>
                <w:sz w:val="20"/>
                <w:lang w:val="en-US" w:eastAsia="en-US"/>
              </w:rPr>
            </w:pPr>
            <w:r w:rsidRPr="003E239D">
              <w:rPr>
                <w:rFonts w:ascii="Calibri" w:eastAsia="Times New Roman" w:hAnsi="Calibri" w:cs="Calibri"/>
                <w:sz w:val="20"/>
                <w:lang w:val="en-US" w:eastAsia="en-US"/>
              </w:rPr>
              <w:t>Seminar IV (Modern Theatre with emphasis on Performance)</w:t>
            </w:r>
          </w:p>
        </w:tc>
      </w:tr>
      <w:tr w:rsidR="003E239D" w:rsidRPr="003E239D" w14:paraId="52F2D8AF" w14:textId="77777777" w:rsidTr="006F7B3F">
        <w:trPr>
          <w:trHeight w:val="196"/>
        </w:trPr>
        <w:tc>
          <w:tcPr>
            <w:tcW w:w="5349" w:type="dxa"/>
            <w:gridSpan w:val="3"/>
            <w:shd w:val="clear" w:color="auto" w:fill="DDD9C3"/>
            <w:vAlign w:val="center"/>
          </w:tcPr>
          <w:p w14:paraId="314858DD" w14:textId="77777777" w:rsidR="003E239D" w:rsidRPr="003E239D" w:rsidRDefault="003E239D" w:rsidP="00597490">
            <w:pPr>
              <w:jc w:val="center"/>
              <w:rPr>
                <w:rFonts w:ascii="Calibri" w:eastAsia="Times New Roman" w:hAnsi="Calibri" w:cs="Calibri"/>
                <w:b/>
                <w:sz w:val="20"/>
                <w:lang w:eastAsia="en-US"/>
              </w:rPr>
            </w:pPr>
            <w:r w:rsidRPr="003E239D">
              <w:rPr>
                <w:rFonts w:ascii="Calibri" w:eastAsia="Times New Roman" w:hAnsi="Calibri" w:cs="Calibri"/>
                <w:b/>
                <w:sz w:val="20"/>
                <w:lang w:eastAsia="en-US"/>
              </w:rPr>
              <w:t>INDEPENDENT TEACHING ACTIVITIES</w:t>
            </w:r>
          </w:p>
        </w:tc>
        <w:tc>
          <w:tcPr>
            <w:tcW w:w="1802" w:type="dxa"/>
            <w:gridSpan w:val="2"/>
            <w:shd w:val="clear" w:color="auto" w:fill="DDD9C3"/>
            <w:vAlign w:val="center"/>
          </w:tcPr>
          <w:p w14:paraId="3F85D141" w14:textId="77777777" w:rsidR="003E239D" w:rsidRPr="003E239D" w:rsidRDefault="003E239D" w:rsidP="00597490">
            <w:pPr>
              <w:jc w:val="center"/>
              <w:rPr>
                <w:rFonts w:ascii="Calibri" w:eastAsia="Times New Roman" w:hAnsi="Calibri" w:cs="Calibri"/>
                <w:b/>
                <w:sz w:val="20"/>
                <w:lang w:eastAsia="en-US"/>
              </w:rPr>
            </w:pPr>
            <w:r w:rsidRPr="003E239D">
              <w:rPr>
                <w:rFonts w:ascii="Calibri" w:eastAsia="Times New Roman" w:hAnsi="Calibri" w:cs="Calibri"/>
                <w:b/>
                <w:sz w:val="20"/>
                <w:lang w:eastAsia="en-US"/>
              </w:rPr>
              <w:t xml:space="preserve">TEACHING HOURS </w:t>
            </w:r>
          </w:p>
          <w:p w14:paraId="0BB98295" w14:textId="77777777" w:rsidR="003E239D" w:rsidRPr="003E239D" w:rsidRDefault="003E239D" w:rsidP="00597490">
            <w:pPr>
              <w:jc w:val="center"/>
              <w:rPr>
                <w:rFonts w:ascii="Calibri" w:eastAsia="Times New Roman" w:hAnsi="Calibri" w:cs="Calibri"/>
                <w:b/>
                <w:sz w:val="20"/>
                <w:lang w:eastAsia="en-US"/>
              </w:rPr>
            </w:pPr>
            <w:r w:rsidRPr="003E239D">
              <w:rPr>
                <w:rFonts w:ascii="Calibri" w:eastAsia="Times New Roman" w:hAnsi="Calibri" w:cs="Calibri"/>
                <w:b/>
                <w:sz w:val="20"/>
                <w:lang w:eastAsia="en-US"/>
              </w:rPr>
              <w:t>PER WEEK</w:t>
            </w:r>
          </w:p>
        </w:tc>
        <w:tc>
          <w:tcPr>
            <w:tcW w:w="1775" w:type="dxa"/>
            <w:shd w:val="clear" w:color="auto" w:fill="DDD9C3"/>
            <w:vAlign w:val="center"/>
          </w:tcPr>
          <w:p w14:paraId="66D34B0B" w14:textId="77777777" w:rsidR="003E239D" w:rsidRPr="003E239D" w:rsidRDefault="003E239D" w:rsidP="00597490">
            <w:pPr>
              <w:jc w:val="center"/>
              <w:rPr>
                <w:rFonts w:ascii="Calibri" w:eastAsia="Times New Roman" w:hAnsi="Calibri" w:cs="Calibri"/>
                <w:b/>
                <w:sz w:val="20"/>
                <w:lang w:eastAsia="en-US"/>
              </w:rPr>
            </w:pPr>
            <w:r w:rsidRPr="003E239D">
              <w:rPr>
                <w:rFonts w:ascii="Calibri" w:eastAsia="Times New Roman" w:hAnsi="Calibri" w:cs="Calibri"/>
                <w:b/>
                <w:sz w:val="20"/>
                <w:lang w:eastAsia="en-US"/>
              </w:rPr>
              <w:t>ECTS CREDITS</w:t>
            </w:r>
          </w:p>
        </w:tc>
      </w:tr>
      <w:tr w:rsidR="003E239D" w:rsidRPr="003E239D" w14:paraId="47CC73B6" w14:textId="77777777" w:rsidTr="006F7B3F">
        <w:trPr>
          <w:trHeight w:val="194"/>
        </w:trPr>
        <w:tc>
          <w:tcPr>
            <w:tcW w:w="5349" w:type="dxa"/>
            <w:gridSpan w:val="3"/>
          </w:tcPr>
          <w:p w14:paraId="496F9CCC" w14:textId="77777777" w:rsidR="003E239D" w:rsidRPr="003E239D" w:rsidRDefault="003E239D" w:rsidP="00597490">
            <w:pPr>
              <w:jc w:val="right"/>
              <w:rPr>
                <w:rFonts w:ascii="Calibri" w:eastAsia="Times New Roman" w:hAnsi="Calibri" w:cs="Arial"/>
                <w:sz w:val="20"/>
                <w:lang w:val="en-US" w:eastAsia="en-US"/>
              </w:rPr>
            </w:pPr>
            <w:r w:rsidRPr="003E239D">
              <w:rPr>
                <w:rFonts w:ascii="Calibri" w:eastAsia="Times New Roman" w:hAnsi="Calibri" w:cs="Arial"/>
                <w:sz w:val="20"/>
                <w:lang w:val="en-US" w:eastAsia="en-US"/>
              </w:rPr>
              <w:t xml:space="preserve">Lectures and students’ oral assignments </w:t>
            </w:r>
          </w:p>
        </w:tc>
        <w:tc>
          <w:tcPr>
            <w:tcW w:w="1802" w:type="dxa"/>
            <w:gridSpan w:val="2"/>
          </w:tcPr>
          <w:p w14:paraId="59DF152D" w14:textId="77777777" w:rsidR="003E239D" w:rsidRPr="003E239D" w:rsidRDefault="003E239D" w:rsidP="00597490">
            <w:pPr>
              <w:jc w:val="center"/>
              <w:rPr>
                <w:rFonts w:ascii="Calibri" w:eastAsia="Times New Roman" w:hAnsi="Calibri" w:cs="Arial"/>
                <w:sz w:val="20"/>
                <w:lang w:eastAsia="en-US"/>
              </w:rPr>
            </w:pPr>
            <w:r w:rsidRPr="003E239D">
              <w:rPr>
                <w:rFonts w:ascii="Calibri" w:eastAsia="Times New Roman" w:hAnsi="Calibri" w:cs="Arial"/>
                <w:sz w:val="20"/>
                <w:lang w:eastAsia="en-US"/>
              </w:rPr>
              <w:t>3</w:t>
            </w:r>
          </w:p>
        </w:tc>
        <w:tc>
          <w:tcPr>
            <w:tcW w:w="1775" w:type="dxa"/>
          </w:tcPr>
          <w:p w14:paraId="5E3C3BBC" w14:textId="77777777" w:rsidR="003E239D" w:rsidRPr="003E239D" w:rsidRDefault="003E239D" w:rsidP="00597490">
            <w:pPr>
              <w:jc w:val="center"/>
              <w:rPr>
                <w:rFonts w:ascii="Calibri" w:eastAsia="Times New Roman" w:hAnsi="Calibri" w:cs="Arial"/>
                <w:sz w:val="20"/>
                <w:lang w:eastAsia="en-US"/>
              </w:rPr>
            </w:pPr>
            <w:r w:rsidRPr="003E239D">
              <w:rPr>
                <w:rFonts w:ascii="Calibri" w:eastAsia="Times New Roman" w:hAnsi="Calibri" w:cs="Arial"/>
                <w:sz w:val="20"/>
                <w:lang w:eastAsia="en-US"/>
              </w:rPr>
              <w:t>5</w:t>
            </w:r>
          </w:p>
        </w:tc>
      </w:tr>
      <w:tr w:rsidR="003E239D" w:rsidRPr="00E8660F" w14:paraId="01510944" w14:textId="77777777" w:rsidTr="006F7B3F">
        <w:trPr>
          <w:trHeight w:val="599"/>
        </w:trPr>
        <w:tc>
          <w:tcPr>
            <w:tcW w:w="3035" w:type="dxa"/>
            <w:shd w:val="clear" w:color="auto" w:fill="DDD9C3"/>
          </w:tcPr>
          <w:p w14:paraId="097FF3D9" w14:textId="77777777" w:rsidR="003E239D" w:rsidRPr="003E239D" w:rsidRDefault="003E239D" w:rsidP="00597490">
            <w:pPr>
              <w:jc w:val="right"/>
              <w:rPr>
                <w:rFonts w:ascii="Calibri" w:eastAsia="Times New Roman" w:hAnsi="Calibri" w:cs="Arial"/>
                <w:i/>
                <w:sz w:val="20"/>
                <w:lang w:eastAsia="en-US"/>
              </w:rPr>
            </w:pPr>
            <w:r w:rsidRPr="003E239D">
              <w:rPr>
                <w:rFonts w:ascii="Calibri" w:eastAsia="Times New Roman" w:hAnsi="Calibri" w:cs="Arial"/>
                <w:b/>
                <w:sz w:val="20"/>
                <w:lang w:eastAsia="en-US"/>
              </w:rPr>
              <w:t>COURSE TYPE</w:t>
            </w:r>
          </w:p>
        </w:tc>
        <w:tc>
          <w:tcPr>
            <w:tcW w:w="5891" w:type="dxa"/>
            <w:gridSpan w:val="5"/>
          </w:tcPr>
          <w:p w14:paraId="0CBA806F" w14:textId="77777777" w:rsidR="003E239D" w:rsidRPr="003E239D" w:rsidRDefault="003E239D" w:rsidP="00597490">
            <w:pPr>
              <w:rPr>
                <w:rFonts w:ascii="Calibri" w:eastAsia="Times New Roman" w:hAnsi="Calibri" w:cs="Arial"/>
                <w:sz w:val="20"/>
                <w:lang w:val="en-US" w:eastAsia="en-US"/>
              </w:rPr>
            </w:pPr>
            <w:r w:rsidRPr="003E239D">
              <w:rPr>
                <w:rFonts w:ascii="Calibri" w:eastAsia="Times New Roman" w:hAnsi="Calibri" w:cs="Arial"/>
                <w:sz w:val="20"/>
                <w:lang w:val="en-US" w:eastAsia="en-US"/>
              </w:rPr>
              <w:t>Academic field: Modern Theatre</w:t>
            </w:r>
          </w:p>
          <w:p w14:paraId="69DDE96E" w14:textId="77777777" w:rsidR="003E239D" w:rsidRPr="003E239D" w:rsidRDefault="003E239D" w:rsidP="00597490">
            <w:pPr>
              <w:rPr>
                <w:rFonts w:ascii="Calibri" w:eastAsia="Times New Roman" w:hAnsi="Calibri" w:cs="Arial"/>
                <w:sz w:val="20"/>
                <w:lang w:val="en-US" w:eastAsia="en-US"/>
              </w:rPr>
            </w:pPr>
            <w:r w:rsidRPr="003E239D">
              <w:rPr>
                <w:rFonts w:ascii="Calibri" w:eastAsia="Times New Roman" w:hAnsi="Calibri" w:cs="Arial"/>
                <w:sz w:val="20"/>
                <w:lang w:val="en-US" w:eastAsia="en-US"/>
              </w:rPr>
              <w:t>Mandatory</w:t>
            </w:r>
          </w:p>
        </w:tc>
      </w:tr>
      <w:tr w:rsidR="003E239D" w:rsidRPr="00E8660F" w14:paraId="41752577" w14:textId="77777777" w:rsidTr="006F7B3F">
        <w:tc>
          <w:tcPr>
            <w:tcW w:w="3035" w:type="dxa"/>
            <w:shd w:val="clear" w:color="auto" w:fill="DDD9C3"/>
          </w:tcPr>
          <w:p w14:paraId="1CDD2330" w14:textId="77777777" w:rsidR="003E239D" w:rsidRPr="003E239D" w:rsidRDefault="003E239D" w:rsidP="00597490">
            <w:pPr>
              <w:jc w:val="right"/>
              <w:rPr>
                <w:rFonts w:ascii="Calibri" w:eastAsia="Times New Roman" w:hAnsi="Calibri" w:cs="Calibri"/>
                <w:b/>
                <w:sz w:val="20"/>
                <w:lang w:val="en-US" w:eastAsia="en-US"/>
              </w:rPr>
            </w:pPr>
            <w:r w:rsidRPr="003E239D">
              <w:rPr>
                <w:rFonts w:ascii="Calibri" w:eastAsia="Times New Roman" w:hAnsi="Calibri" w:cs="Calibri"/>
                <w:b/>
                <w:sz w:val="20"/>
                <w:lang w:val="en-US" w:eastAsia="en-US"/>
              </w:rPr>
              <w:t>PREREQUISITES</w:t>
            </w:r>
          </w:p>
          <w:p w14:paraId="6A9BA5BA" w14:textId="77777777" w:rsidR="003E239D" w:rsidRPr="003E239D" w:rsidRDefault="003E239D" w:rsidP="00597490">
            <w:pPr>
              <w:jc w:val="right"/>
              <w:rPr>
                <w:rFonts w:ascii="Calibri" w:eastAsia="Times New Roman" w:hAnsi="Calibri" w:cs="Arial"/>
                <w:b/>
                <w:sz w:val="20"/>
                <w:lang w:eastAsia="en-US"/>
              </w:rPr>
            </w:pPr>
          </w:p>
        </w:tc>
        <w:tc>
          <w:tcPr>
            <w:tcW w:w="5891" w:type="dxa"/>
            <w:gridSpan w:val="5"/>
          </w:tcPr>
          <w:p w14:paraId="7031CC3D" w14:textId="77777777" w:rsidR="003E239D" w:rsidRPr="003E239D" w:rsidRDefault="003E239D" w:rsidP="00597490">
            <w:pPr>
              <w:rPr>
                <w:rFonts w:ascii="Calibri" w:eastAsia="Times New Roman" w:hAnsi="Calibri" w:cs="Arial"/>
                <w:sz w:val="20"/>
                <w:lang w:val="en-US" w:eastAsia="en-US"/>
              </w:rPr>
            </w:pPr>
            <w:r w:rsidRPr="003E239D">
              <w:rPr>
                <w:rFonts w:ascii="Calibri" w:eastAsia="Times New Roman" w:hAnsi="Calibri" w:cs="Arial"/>
                <w:sz w:val="20"/>
                <w:lang w:val="en-US" w:eastAsia="en-US"/>
              </w:rPr>
              <w:t>Successful completion of Seminar I Ancient Theatre</w:t>
            </w:r>
            <w:r w:rsidRPr="003E239D">
              <w:rPr>
                <w:rFonts w:ascii="Calibri" w:eastAsia="Times New Roman" w:hAnsi="Calibri" w:cs="Arial"/>
                <w:b/>
                <w:sz w:val="20"/>
                <w:lang w:val="en-US" w:eastAsia="en-US"/>
              </w:rPr>
              <w:t xml:space="preserve"> </w:t>
            </w:r>
            <w:r w:rsidRPr="003E239D">
              <w:rPr>
                <w:rFonts w:ascii="Calibri" w:eastAsia="Times New Roman" w:hAnsi="Calibri" w:cs="Calibri"/>
                <w:i/>
                <w:sz w:val="20"/>
                <w:lang w:val="en-US" w:eastAsia="en-US"/>
              </w:rPr>
              <w:t>Introduction to academic writing and research methodology, SEM071</w:t>
            </w:r>
          </w:p>
        </w:tc>
      </w:tr>
      <w:tr w:rsidR="003E239D" w:rsidRPr="003E239D" w14:paraId="0062ACA1" w14:textId="77777777" w:rsidTr="006F7B3F">
        <w:tc>
          <w:tcPr>
            <w:tcW w:w="3035" w:type="dxa"/>
            <w:shd w:val="clear" w:color="auto" w:fill="DDD9C3"/>
          </w:tcPr>
          <w:p w14:paraId="462B0FE3" w14:textId="77777777" w:rsidR="003E239D" w:rsidRPr="003E239D" w:rsidRDefault="003E239D" w:rsidP="00597490">
            <w:pPr>
              <w:jc w:val="right"/>
              <w:rPr>
                <w:rFonts w:ascii="Calibri" w:eastAsia="Times New Roman" w:hAnsi="Calibri" w:cs="Calibri"/>
                <w:b/>
                <w:sz w:val="20"/>
                <w:lang w:val="en-US" w:eastAsia="en-US"/>
              </w:rPr>
            </w:pPr>
            <w:r w:rsidRPr="003E239D">
              <w:rPr>
                <w:rFonts w:ascii="Calibri" w:eastAsia="Times New Roman" w:hAnsi="Calibri" w:cs="Calibri"/>
                <w:b/>
                <w:sz w:val="20"/>
                <w:lang w:val="en-US" w:eastAsia="en-US"/>
              </w:rPr>
              <w:t>INSTRUCTION</w:t>
            </w:r>
            <w:r w:rsidRPr="003E239D">
              <w:rPr>
                <w:rFonts w:ascii="Calibri" w:eastAsia="Times New Roman" w:hAnsi="Calibri" w:cs="Calibri"/>
                <w:b/>
                <w:sz w:val="20"/>
                <w:lang w:eastAsia="en-US"/>
              </w:rPr>
              <w:t xml:space="preserve"> AND EVALUATION LANGUAGE</w:t>
            </w:r>
          </w:p>
        </w:tc>
        <w:tc>
          <w:tcPr>
            <w:tcW w:w="5891" w:type="dxa"/>
            <w:gridSpan w:val="5"/>
          </w:tcPr>
          <w:p w14:paraId="7D0D4024" w14:textId="77777777" w:rsidR="003E239D" w:rsidRPr="003E239D" w:rsidRDefault="003E239D" w:rsidP="00597490">
            <w:pPr>
              <w:rPr>
                <w:rFonts w:ascii="Calibri" w:eastAsia="Times New Roman" w:hAnsi="Calibri" w:cs="Calibri"/>
                <w:sz w:val="20"/>
                <w:lang w:val="en-US" w:eastAsia="en-US"/>
              </w:rPr>
            </w:pPr>
            <w:r w:rsidRPr="003E239D">
              <w:rPr>
                <w:rFonts w:ascii="Calibri" w:eastAsia="Times New Roman" w:hAnsi="Calibri" w:cs="Calibri"/>
                <w:sz w:val="20"/>
                <w:lang w:val="en-US" w:eastAsia="en-US"/>
              </w:rPr>
              <w:t>Greek</w:t>
            </w:r>
          </w:p>
        </w:tc>
      </w:tr>
      <w:tr w:rsidR="003E239D" w:rsidRPr="003E239D" w14:paraId="350FE228" w14:textId="77777777" w:rsidTr="006F7B3F">
        <w:tc>
          <w:tcPr>
            <w:tcW w:w="3035" w:type="dxa"/>
            <w:shd w:val="clear" w:color="auto" w:fill="DDD9C3"/>
          </w:tcPr>
          <w:p w14:paraId="6485403A" w14:textId="77777777" w:rsidR="003E239D" w:rsidRPr="003E239D" w:rsidRDefault="003E239D" w:rsidP="00597490">
            <w:pPr>
              <w:jc w:val="right"/>
              <w:rPr>
                <w:rFonts w:ascii="Calibri" w:eastAsia="Times New Roman" w:hAnsi="Calibri" w:cs="Calibri"/>
                <w:b/>
                <w:sz w:val="20"/>
                <w:lang w:val="en-US" w:eastAsia="en-US"/>
              </w:rPr>
            </w:pPr>
            <w:r w:rsidRPr="003E239D">
              <w:rPr>
                <w:rFonts w:ascii="Calibri" w:eastAsia="Times New Roman" w:hAnsi="Calibri" w:cs="Calibri"/>
                <w:b/>
                <w:sz w:val="20"/>
                <w:lang w:val="en-US" w:eastAsia="en-US"/>
              </w:rPr>
              <w:lastRenderedPageBreak/>
              <w:t>COURSE OFFERED TO ERASMUS STUDENTS</w:t>
            </w:r>
          </w:p>
        </w:tc>
        <w:tc>
          <w:tcPr>
            <w:tcW w:w="5891" w:type="dxa"/>
            <w:gridSpan w:val="5"/>
          </w:tcPr>
          <w:p w14:paraId="66FDE38F" w14:textId="77777777" w:rsidR="003E239D" w:rsidRPr="003E239D" w:rsidRDefault="003E239D" w:rsidP="00597490">
            <w:pPr>
              <w:rPr>
                <w:rFonts w:ascii="Calibri" w:eastAsia="Times New Roman" w:hAnsi="Calibri" w:cs="Calibri"/>
                <w:sz w:val="20"/>
                <w:lang w:val="en-US" w:eastAsia="en-US"/>
              </w:rPr>
            </w:pPr>
            <w:r w:rsidRPr="003E239D">
              <w:rPr>
                <w:rFonts w:ascii="Calibri" w:eastAsia="Times New Roman" w:hAnsi="Calibri" w:cs="Calibri"/>
                <w:sz w:val="20"/>
                <w:lang w:val="en-US" w:eastAsia="en-US"/>
              </w:rPr>
              <w:t>No</w:t>
            </w:r>
          </w:p>
        </w:tc>
      </w:tr>
      <w:tr w:rsidR="003E239D" w:rsidRPr="00E8660F" w14:paraId="79BBA53F" w14:textId="77777777" w:rsidTr="006F7B3F">
        <w:tc>
          <w:tcPr>
            <w:tcW w:w="3035" w:type="dxa"/>
            <w:shd w:val="clear" w:color="auto" w:fill="DDD9C3"/>
          </w:tcPr>
          <w:p w14:paraId="3D63E003" w14:textId="77777777" w:rsidR="003E239D" w:rsidRPr="003E239D" w:rsidRDefault="003E239D" w:rsidP="00597490">
            <w:pPr>
              <w:jc w:val="right"/>
              <w:rPr>
                <w:rFonts w:ascii="Calibri" w:eastAsia="Times New Roman" w:hAnsi="Calibri" w:cs="Arial"/>
                <w:b/>
                <w:sz w:val="20"/>
                <w:lang w:val="en-GB" w:eastAsia="en-US"/>
              </w:rPr>
            </w:pPr>
            <w:r w:rsidRPr="003E239D">
              <w:rPr>
                <w:rFonts w:ascii="Calibri" w:eastAsia="Times New Roman" w:hAnsi="Calibri" w:cs="Calibri"/>
                <w:b/>
                <w:sz w:val="20"/>
                <w:lang w:eastAsia="en-US"/>
              </w:rPr>
              <w:t>COURSE WEBPAGE (URL)</w:t>
            </w:r>
          </w:p>
        </w:tc>
        <w:tc>
          <w:tcPr>
            <w:tcW w:w="5891" w:type="dxa"/>
            <w:gridSpan w:val="5"/>
          </w:tcPr>
          <w:p w14:paraId="3B95B7DE" w14:textId="77777777" w:rsidR="003E239D" w:rsidRPr="003E239D" w:rsidRDefault="00487577" w:rsidP="00597490">
            <w:pPr>
              <w:spacing w:after="200"/>
              <w:rPr>
                <w:rFonts w:ascii="Calibri" w:eastAsia="Times New Roman" w:hAnsi="Calibri" w:cs="Arial"/>
                <w:sz w:val="20"/>
                <w:lang w:val="en-GB" w:eastAsia="en-US"/>
              </w:rPr>
            </w:pPr>
            <w:hyperlink r:id="rId85" w:history="1">
              <w:r w:rsidR="003E239D" w:rsidRPr="003E239D">
                <w:rPr>
                  <w:rFonts w:ascii="Calibri" w:eastAsia="Times New Roman" w:hAnsi="Calibri" w:cs="Arial"/>
                  <w:color w:val="0000FF"/>
                  <w:sz w:val="20"/>
                  <w:u w:val="single"/>
                  <w:lang w:val="en-GB" w:eastAsia="en-US"/>
                </w:rPr>
                <w:t>https://eclass.upatras.gr/courses/THE711/</w:t>
              </w:r>
            </w:hyperlink>
          </w:p>
        </w:tc>
      </w:tr>
    </w:tbl>
    <w:p w14:paraId="2EBF6DC7" w14:textId="77777777" w:rsidR="003E239D" w:rsidRPr="003E239D" w:rsidRDefault="003E239D" w:rsidP="00A85228">
      <w:pPr>
        <w:pStyle w:val="ListParagraph"/>
        <w:widowControl w:val="0"/>
        <w:numPr>
          <w:ilvl w:val="0"/>
          <w:numId w:val="102"/>
        </w:numPr>
        <w:autoSpaceDE w:val="0"/>
        <w:autoSpaceDN w:val="0"/>
        <w:adjustRightInd w:val="0"/>
        <w:spacing w:before="120" w:after="200" w:line="276" w:lineRule="auto"/>
        <w:rPr>
          <w:rFonts w:ascii="Calibri" w:eastAsia="Times New Roman" w:hAnsi="Calibri" w:cs="Arial"/>
          <w:b/>
          <w:sz w:val="20"/>
          <w:lang w:val="en-US" w:eastAsia="en-US"/>
        </w:rPr>
      </w:pPr>
      <w:r w:rsidRPr="003E239D">
        <w:rPr>
          <w:rFonts w:ascii="Calibri" w:eastAsia="Times New Roman" w:hAnsi="Calibri" w:cs="Calibri"/>
          <w:b/>
          <w:sz w:val="20"/>
          <w:lang w:val="en-US" w:eastAsia="en-US"/>
        </w:rPr>
        <w:t>LEARNING OUTCOMES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3E239D" w:rsidRPr="003E239D" w14:paraId="2A97F2C0" w14:textId="77777777" w:rsidTr="006F7B3F">
        <w:tc>
          <w:tcPr>
            <w:tcW w:w="8926" w:type="dxa"/>
            <w:gridSpan w:val="2"/>
            <w:tcBorders>
              <w:bottom w:val="nil"/>
            </w:tcBorders>
            <w:shd w:val="clear" w:color="auto" w:fill="DDD9C3"/>
          </w:tcPr>
          <w:p w14:paraId="00E349EE" w14:textId="77777777" w:rsidR="003E239D" w:rsidRPr="003E239D" w:rsidRDefault="003E239D" w:rsidP="00597490">
            <w:pPr>
              <w:rPr>
                <w:rFonts w:ascii="Calibri" w:eastAsia="Times New Roman" w:hAnsi="Calibri" w:cs="Arial"/>
                <w:i/>
                <w:sz w:val="20"/>
                <w:lang w:eastAsia="en-US"/>
              </w:rPr>
            </w:pPr>
            <w:proofErr w:type="spellStart"/>
            <w:r w:rsidRPr="003E239D">
              <w:rPr>
                <w:rFonts w:ascii="Calibri" w:eastAsia="Times New Roman" w:hAnsi="Calibri" w:cs="Arial"/>
                <w:b/>
                <w:sz w:val="20"/>
                <w:lang w:eastAsia="en-US"/>
              </w:rPr>
              <w:t>Learning</w:t>
            </w:r>
            <w:proofErr w:type="spellEnd"/>
            <w:r w:rsidRPr="003E239D">
              <w:rPr>
                <w:rFonts w:ascii="Calibri" w:eastAsia="Times New Roman" w:hAnsi="Calibri" w:cs="Arial"/>
                <w:b/>
                <w:sz w:val="20"/>
                <w:lang w:eastAsia="en-US"/>
              </w:rPr>
              <w:t xml:space="preserve"> </w:t>
            </w:r>
            <w:proofErr w:type="spellStart"/>
            <w:r w:rsidRPr="003E239D">
              <w:rPr>
                <w:rFonts w:ascii="Calibri" w:eastAsia="Times New Roman" w:hAnsi="Calibri" w:cs="Arial"/>
                <w:b/>
                <w:sz w:val="20"/>
                <w:lang w:eastAsia="en-US"/>
              </w:rPr>
              <w:t>outcomes</w:t>
            </w:r>
            <w:proofErr w:type="spellEnd"/>
          </w:p>
        </w:tc>
      </w:tr>
      <w:tr w:rsidR="003E239D" w:rsidRPr="003E239D" w14:paraId="4EBA3DBE" w14:textId="77777777" w:rsidTr="006F7B3F">
        <w:tc>
          <w:tcPr>
            <w:tcW w:w="8926" w:type="dxa"/>
            <w:gridSpan w:val="2"/>
            <w:tcBorders>
              <w:top w:val="nil"/>
            </w:tcBorders>
            <w:shd w:val="clear" w:color="auto" w:fill="DDD9C3"/>
          </w:tcPr>
          <w:p w14:paraId="22486793" w14:textId="77777777" w:rsidR="003E239D" w:rsidRPr="003E239D" w:rsidRDefault="003E239D" w:rsidP="00597490">
            <w:pPr>
              <w:widowControl w:val="0"/>
              <w:autoSpaceDE w:val="0"/>
              <w:autoSpaceDN w:val="0"/>
              <w:adjustRightInd w:val="0"/>
              <w:contextualSpacing/>
              <w:rPr>
                <w:rFonts w:ascii="Calibri" w:eastAsia="Times New Roman" w:hAnsi="Calibri" w:cs="Arial"/>
                <w:i/>
                <w:sz w:val="20"/>
                <w:lang w:eastAsia="en-US"/>
              </w:rPr>
            </w:pPr>
          </w:p>
        </w:tc>
      </w:tr>
      <w:tr w:rsidR="003E239D" w:rsidRPr="00E8660F" w14:paraId="7DF206A8" w14:textId="77777777" w:rsidTr="006F7B3F">
        <w:tc>
          <w:tcPr>
            <w:tcW w:w="8926" w:type="dxa"/>
            <w:gridSpan w:val="2"/>
          </w:tcPr>
          <w:p w14:paraId="59DF8138" w14:textId="77777777" w:rsidR="003E239D" w:rsidRDefault="003E239D" w:rsidP="00597490">
            <w:pPr>
              <w:rPr>
                <w:rFonts w:ascii="Calibri" w:eastAsia="Times New Roman" w:hAnsi="Calibri"/>
                <w:b/>
                <w:sz w:val="20"/>
                <w:lang w:val="en-US" w:eastAsia="en-US"/>
              </w:rPr>
            </w:pPr>
            <w:r w:rsidRPr="003E239D">
              <w:rPr>
                <w:rFonts w:ascii="Calibri" w:eastAsia="Times New Roman" w:hAnsi="Calibri"/>
                <w:b/>
                <w:sz w:val="20"/>
                <w:lang w:val="en-US" w:eastAsia="en-US"/>
              </w:rPr>
              <w:t>By the end of this course the student will be able to:</w:t>
            </w:r>
          </w:p>
          <w:p w14:paraId="6E6D25BF" w14:textId="77777777" w:rsidR="006F7B3F" w:rsidRPr="003E239D" w:rsidRDefault="006F7B3F" w:rsidP="00597490">
            <w:pPr>
              <w:rPr>
                <w:rFonts w:ascii="Calibri" w:eastAsia="Times New Roman" w:hAnsi="Calibri"/>
                <w:b/>
                <w:sz w:val="20"/>
                <w:lang w:val="en-US" w:eastAsia="en-US"/>
              </w:rPr>
            </w:pPr>
          </w:p>
          <w:p w14:paraId="6C4DF982" w14:textId="77777777" w:rsidR="003E239D" w:rsidRPr="003E239D" w:rsidRDefault="003E239D" w:rsidP="00A85228">
            <w:pPr>
              <w:numPr>
                <w:ilvl w:val="0"/>
                <w:numId w:val="100"/>
              </w:numPr>
              <w:rPr>
                <w:rFonts w:ascii="Calibri" w:eastAsia="Times New Roman" w:hAnsi="Calibri"/>
                <w:sz w:val="20"/>
                <w:lang w:val="en-GB"/>
              </w:rPr>
            </w:pPr>
            <w:r w:rsidRPr="003E239D">
              <w:rPr>
                <w:rFonts w:ascii="Calibri" w:eastAsia="Times New Roman" w:hAnsi="Calibri"/>
                <w:sz w:val="20"/>
                <w:lang w:val="en-GB"/>
              </w:rPr>
              <w:t xml:space="preserve">Recognise the different types of modern world theatre as far as their stage </w:t>
            </w:r>
            <w:r w:rsidRPr="003E239D">
              <w:rPr>
                <w:rFonts w:ascii="Calibri" w:eastAsia="Times New Roman" w:hAnsi="Calibri"/>
                <w:color w:val="000000"/>
                <w:sz w:val="20"/>
                <w:lang w:val="en-GB"/>
              </w:rPr>
              <w:t>realisations</w:t>
            </w:r>
            <w:r w:rsidRPr="003E239D">
              <w:rPr>
                <w:rFonts w:ascii="Calibri" w:eastAsia="Times New Roman" w:hAnsi="Calibri"/>
                <w:sz w:val="20"/>
                <w:lang w:val="en-GB"/>
              </w:rPr>
              <w:t xml:space="preserve"> are concerned (traditional, ritual, intra- and cross-cultural, post-modern etc).</w:t>
            </w:r>
          </w:p>
          <w:p w14:paraId="0669EA70" w14:textId="77777777" w:rsidR="003E239D" w:rsidRPr="003E239D" w:rsidRDefault="003E239D" w:rsidP="00A85228">
            <w:pPr>
              <w:numPr>
                <w:ilvl w:val="0"/>
                <w:numId w:val="100"/>
              </w:numPr>
              <w:rPr>
                <w:rFonts w:ascii="Calibri" w:eastAsia="Times New Roman" w:hAnsi="Calibri"/>
                <w:sz w:val="20"/>
                <w:lang w:val="en-GB"/>
              </w:rPr>
            </w:pPr>
            <w:r w:rsidRPr="003E239D">
              <w:rPr>
                <w:rFonts w:ascii="Calibri" w:eastAsia="Times New Roman" w:hAnsi="Calibri"/>
                <w:sz w:val="20"/>
                <w:lang w:val="en-US"/>
              </w:rPr>
              <w:t xml:space="preserve">Have adequate knowledge of </w:t>
            </w:r>
            <w:r w:rsidRPr="003E239D">
              <w:rPr>
                <w:rFonts w:ascii="Calibri" w:eastAsia="Times New Roman" w:hAnsi="Calibri"/>
                <w:sz w:val="20"/>
                <w:lang w:val="en-GB"/>
              </w:rPr>
              <w:t>the different theories which focus on performance and the role of the director.</w:t>
            </w:r>
          </w:p>
          <w:p w14:paraId="2853880E" w14:textId="77777777" w:rsidR="003E239D" w:rsidRPr="003E239D" w:rsidRDefault="003E239D" w:rsidP="00A85228">
            <w:pPr>
              <w:numPr>
                <w:ilvl w:val="0"/>
                <w:numId w:val="100"/>
              </w:numPr>
              <w:jc w:val="both"/>
              <w:rPr>
                <w:rFonts w:ascii="Calibri" w:eastAsia="Times New Roman" w:hAnsi="Calibri" w:cs="Arial"/>
                <w:sz w:val="20"/>
                <w:lang w:val="en-US"/>
              </w:rPr>
            </w:pPr>
            <w:r w:rsidRPr="003E239D">
              <w:rPr>
                <w:rFonts w:ascii="Calibri" w:eastAsia="Times New Roman" w:hAnsi="Calibri"/>
                <w:sz w:val="20"/>
                <w:lang w:val="en-GB"/>
              </w:rPr>
              <w:t xml:space="preserve">Be familiar with the dominant role of </w:t>
            </w:r>
            <w:r w:rsidRPr="003E239D">
              <w:rPr>
                <w:rFonts w:ascii="Calibri" w:eastAsia="Times New Roman" w:hAnsi="Calibri"/>
                <w:color w:val="000000"/>
                <w:sz w:val="20"/>
                <w:lang w:val="en-GB"/>
              </w:rPr>
              <w:t>stage space</w:t>
            </w:r>
            <w:r w:rsidRPr="003E239D">
              <w:rPr>
                <w:rFonts w:ascii="Calibri" w:eastAsia="Times New Roman" w:hAnsi="Calibri"/>
                <w:sz w:val="20"/>
                <w:lang w:val="en-GB"/>
              </w:rPr>
              <w:t>, music, lighting, video art components in modern performance</w:t>
            </w:r>
            <w:r w:rsidRPr="003E239D">
              <w:rPr>
                <w:rFonts w:ascii="Calibri" w:eastAsia="Times New Roman" w:hAnsi="Calibri"/>
                <w:color w:val="FF0000"/>
                <w:sz w:val="20"/>
                <w:lang w:val="en-GB"/>
              </w:rPr>
              <w:t xml:space="preserve"> </w:t>
            </w:r>
            <w:r w:rsidRPr="003E239D">
              <w:rPr>
                <w:rFonts w:ascii="Calibri" w:eastAsia="Times New Roman" w:hAnsi="Calibri"/>
                <w:sz w:val="20"/>
                <w:lang w:val="en-GB"/>
              </w:rPr>
              <w:t>forms.</w:t>
            </w:r>
          </w:p>
          <w:p w14:paraId="279751DC" w14:textId="77777777" w:rsidR="003E239D" w:rsidRPr="003E239D" w:rsidRDefault="003E239D" w:rsidP="00A85228">
            <w:pPr>
              <w:numPr>
                <w:ilvl w:val="0"/>
                <w:numId w:val="100"/>
              </w:numPr>
              <w:rPr>
                <w:rFonts w:ascii="Calibri" w:eastAsia="Times New Roman" w:hAnsi="Calibri"/>
                <w:sz w:val="20"/>
                <w:lang w:val="en-GB"/>
              </w:rPr>
            </w:pPr>
            <w:r w:rsidRPr="003E239D">
              <w:rPr>
                <w:rFonts w:ascii="Calibri" w:eastAsia="Times New Roman" w:hAnsi="Calibri"/>
                <w:sz w:val="20"/>
                <w:lang w:val="en-US"/>
              </w:rPr>
              <w:t xml:space="preserve">Have adequate knowledge of </w:t>
            </w:r>
            <w:r w:rsidRPr="003E239D">
              <w:rPr>
                <w:rFonts w:ascii="Calibri" w:eastAsia="Times New Roman" w:hAnsi="Calibri"/>
                <w:sz w:val="20"/>
                <w:lang w:val="en-GB"/>
              </w:rPr>
              <w:t>the forms of physical theatre (from visual and theatrical performances to devised theatre).</w:t>
            </w:r>
          </w:p>
          <w:p w14:paraId="732C376A" w14:textId="77777777" w:rsidR="003E239D" w:rsidRPr="003E239D" w:rsidRDefault="003E239D" w:rsidP="00A85228">
            <w:pPr>
              <w:numPr>
                <w:ilvl w:val="0"/>
                <w:numId w:val="100"/>
              </w:numPr>
              <w:rPr>
                <w:rFonts w:ascii="Calibri" w:eastAsia="Times New Roman" w:hAnsi="Calibri"/>
                <w:sz w:val="20"/>
                <w:lang w:val="en-GB"/>
              </w:rPr>
            </w:pPr>
            <w:r w:rsidRPr="003E239D">
              <w:rPr>
                <w:rFonts w:ascii="Calibri" w:eastAsia="Times New Roman" w:hAnsi="Calibri"/>
                <w:sz w:val="20"/>
                <w:lang w:val="en-US"/>
              </w:rPr>
              <w:t>Be aware</w:t>
            </w:r>
            <w:r w:rsidRPr="003E239D">
              <w:rPr>
                <w:rFonts w:ascii="Calibri" w:eastAsia="Times New Roman" w:hAnsi="Calibri"/>
                <w:sz w:val="20"/>
                <w:lang w:val="en-GB"/>
              </w:rPr>
              <w:t>, via theoretical tools,</w:t>
            </w:r>
            <w:r w:rsidRPr="003E239D">
              <w:rPr>
                <w:rFonts w:ascii="Calibri" w:eastAsia="Times New Roman" w:hAnsi="Calibri"/>
                <w:sz w:val="20"/>
                <w:lang w:val="en-US"/>
              </w:rPr>
              <w:t xml:space="preserve"> of</w:t>
            </w:r>
            <w:r w:rsidRPr="003E239D">
              <w:rPr>
                <w:rFonts w:ascii="Calibri" w:eastAsia="Times New Roman" w:hAnsi="Calibri"/>
                <w:sz w:val="20"/>
                <w:lang w:val="en-GB"/>
              </w:rPr>
              <w:t xml:space="preserve"> the function of criticism and its role </w:t>
            </w:r>
            <w:r w:rsidRPr="003E239D">
              <w:rPr>
                <w:rFonts w:ascii="Calibri" w:eastAsia="Times New Roman" w:hAnsi="Calibri"/>
                <w:color w:val="000000"/>
                <w:sz w:val="20"/>
                <w:lang w:val="en-GB"/>
              </w:rPr>
              <w:t>in</w:t>
            </w:r>
            <w:r w:rsidRPr="003E239D">
              <w:rPr>
                <w:rFonts w:ascii="Calibri" w:eastAsia="Times New Roman" w:hAnsi="Calibri"/>
                <w:sz w:val="20"/>
                <w:lang w:val="en-GB"/>
              </w:rPr>
              <w:t xml:space="preserve"> the reception and perception of the </w:t>
            </w:r>
            <w:r w:rsidRPr="003E239D">
              <w:rPr>
                <w:rFonts w:ascii="Calibri" w:eastAsia="Times New Roman" w:hAnsi="Calibri"/>
                <w:sz w:val="20"/>
                <w:lang w:val="en-US"/>
              </w:rPr>
              <w:t xml:space="preserve">performance </w:t>
            </w:r>
            <w:r w:rsidRPr="003E239D">
              <w:rPr>
                <w:rFonts w:ascii="Calibri" w:eastAsia="Times New Roman" w:hAnsi="Calibri"/>
                <w:color w:val="000000"/>
                <w:sz w:val="20"/>
                <w:lang w:val="en-GB"/>
              </w:rPr>
              <w:t>event</w:t>
            </w:r>
            <w:r w:rsidRPr="003E239D">
              <w:rPr>
                <w:rFonts w:ascii="Calibri" w:eastAsia="Times New Roman" w:hAnsi="Calibri"/>
                <w:sz w:val="20"/>
                <w:lang w:val="en-GB"/>
              </w:rPr>
              <w:t>.</w:t>
            </w:r>
          </w:p>
          <w:p w14:paraId="0256DD31" w14:textId="77777777" w:rsidR="003E239D" w:rsidRPr="003E239D" w:rsidRDefault="003E239D" w:rsidP="00A85228">
            <w:pPr>
              <w:numPr>
                <w:ilvl w:val="0"/>
                <w:numId w:val="100"/>
              </w:numPr>
              <w:rPr>
                <w:rFonts w:ascii="Calibri" w:eastAsia="Times New Roman" w:hAnsi="Calibri"/>
                <w:sz w:val="20"/>
                <w:lang w:val="en-GB"/>
              </w:rPr>
            </w:pPr>
            <w:r w:rsidRPr="003E239D">
              <w:rPr>
                <w:rFonts w:ascii="Calibri" w:eastAsia="Times New Roman" w:hAnsi="Calibri"/>
                <w:sz w:val="20"/>
                <w:lang w:val="en-GB"/>
              </w:rPr>
              <w:t xml:space="preserve">Be familiar with the tools of bibliographical research on </w:t>
            </w:r>
            <w:r w:rsidRPr="003E239D">
              <w:rPr>
                <w:rFonts w:ascii="Calibri" w:eastAsia="Times New Roman" w:hAnsi="Calibri"/>
                <w:color w:val="000000"/>
                <w:sz w:val="20"/>
                <w:lang w:val="en-GB"/>
              </w:rPr>
              <w:t>performance</w:t>
            </w:r>
            <w:r w:rsidRPr="003E239D">
              <w:rPr>
                <w:rFonts w:ascii="Calibri" w:eastAsia="Times New Roman" w:hAnsi="Calibri"/>
                <w:sz w:val="20"/>
                <w:lang w:val="en-GB"/>
              </w:rPr>
              <w:t xml:space="preserve">. </w:t>
            </w:r>
          </w:p>
          <w:p w14:paraId="597041B1" w14:textId="77777777" w:rsidR="003E239D" w:rsidRPr="003E239D" w:rsidRDefault="003E239D" w:rsidP="00A85228">
            <w:pPr>
              <w:numPr>
                <w:ilvl w:val="0"/>
                <w:numId w:val="100"/>
              </w:numPr>
              <w:rPr>
                <w:rFonts w:ascii="Calibri" w:eastAsia="Times New Roman" w:hAnsi="Calibri"/>
                <w:sz w:val="20"/>
                <w:lang w:val="en-GB"/>
              </w:rPr>
            </w:pPr>
            <w:r w:rsidRPr="003E239D">
              <w:rPr>
                <w:rFonts w:ascii="Calibri" w:eastAsia="Times New Roman" w:hAnsi="Calibri"/>
                <w:sz w:val="20"/>
                <w:lang w:val="en-GB"/>
              </w:rPr>
              <w:t xml:space="preserve">Be familiar with the </w:t>
            </w:r>
            <w:r w:rsidRPr="003E239D">
              <w:rPr>
                <w:rFonts w:ascii="Calibri" w:eastAsia="Times New Roman" w:hAnsi="Calibri"/>
                <w:sz w:val="20"/>
                <w:lang w:val="en-US"/>
              </w:rPr>
              <w:t>appropriate</w:t>
            </w:r>
            <w:r w:rsidRPr="003E239D">
              <w:rPr>
                <w:rFonts w:ascii="Calibri" w:eastAsia="Times New Roman" w:hAnsi="Calibri"/>
                <w:sz w:val="20"/>
                <w:lang w:val="en-GB"/>
              </w:rPr>
              <w:t xml:space="preserve"> way of </w:t>
            </w:r>
            <w:r w:rsidRPr="003E239D">
              <w:rPr>
                <w:rFonts w:ascii="Calibri" w:eastAsia="Times New Roman" w:hAnsi="Calibri"/>
                <w:color w:val="000000"/>
                <w:sz w:val="20"/>
                <w:lang w:val="en-GB"/>
              </w:rPr>
              <w:t xml:space="preserve">reading </w:t>
            </w:r>
            <w:r w:rsidRPr="003E239D">
              <w:rPr>
                <w:rFonts w:ascii="Calibri" w:eastAsia="Times New Roman" w:hAnsi="Calibri"/>
                <w:sz w:val="20"/>
                <w:lang w:val="en-GB"/>
              </w:rPr>
              <w:t xml:space="preserve">performance material, either live or videotaped. </w:t>
            </w:r>
          </w:p>
          <w:p w14:paraId="4295198A" w14:textId="77777777" w:rsidR="003E239D" w:rsidRPr="003E239D" w:rsidRDefault="003E239D" w:rsidP="00A85228">
            <w:pPr>
              <w:numPr>
                <w:ilvl w:val="0"/>
                <w:numId w:val="100"/>
              </w:numPr>
              <w:rPr>
                <w:rFonts w:ascii="Calibri" w:eastAsia="Times New Roman" w:hAnsi="Calibri"/>
                <w:sz w:val="20"/>
                <w:lang w:val="en-GB"/>
              </w:rPr>
            </w:pPr>
            <w:r w:rsidRPr="003E239D">
              <w:rPr>
                <w:rFonts w:ascii="Calibri" w:eastAsia="Times New Roman" w:hAnsi="Calibri"/>
                <w:sz w:val="20"/>
                <w:lang w:val="en-US"/>
              </w:rPr>
              <w:t>Understand</w:t>
            </w:r>
            <w:r w:rsidRPr="003E239D">
              <w:rPr>
                <w:rFonts w:ascii="Calibri" w:eastAsia="Times New Roman" w:hAnsi="Calibri"/>
                <w:sz w:val="20"/>
                <w:lang w:val="en-GB"/>
              </w:rPr>
              <w:t xml:space="preserve"> the</w:t>
            </w:r>
            <w:r w:rsidRPr="003E239D">
              <w:rPr>
                <w:rFonts w:ascii="Calibri" w:eastAsia="Times New Roman" w:hAnsi="Calibri"/>
                <w:sz w:val="20"/>
                <w:lang w:val="en-US"/>
              </w:rPr>
              <w:t xml:space="preserve"> presence </w:t>
            </w:r>
            <w:r w:rsidRPr="003E239D">
              <w:rPr>
                <w:rFonts w:ascii="Calibri" w:eastAsia="Times New Roman" w:hAnsi="Calibri"/>
                <w:sz w:val="20"/>
                <w:lang w:val="en-GB"/>
              </w:rPr>
              <w:t xml:space="preserve">of </w:t>
            </w:r>
            <w:r w:rsidRPr="003E239D">
              <w:rPr>
                <w:rFonts w:ascii="Calibri" w:eastAsia="Times New Roman" w:hAnsi="Calibri"/>
                <w:color w:val="000000"/>
                <w:sz w:val="20"/>
                <w:lang w:val="en-GB"/>
              </w:rPr>
              <w:t>inter-performance</w:t>
            </w:r>
            <w:r w:rsidRPr="003E239D">
              <w:rPr>
                <w:rFonts w:ascii="Calibri" w:eastAsia="Times New Roman" w:hAnsi="Calibri"/>
                <w:sz w:val="20"/>
                <w:lang w:val="en-GB"/>
              </w:rPr>
              <w:t xml:space="preserve"> elements and </w:t>
            </w:r>
            <w:r w:rsidRPr="003E239D">
              <w:rPr>
                <w:rFonts w:ascii="Calibri" w:eastAsia="Times New Roman" w:hAnsi="Calibri"/>
                <w:color w:val="000000"/>
                <w:sz w:val="20"/>
                <w:lang w:val="en-GB"/>
              </w:rPr>
              <w:t>inter-artistic</w:t>
            </w:r>
            <w:r w:rsidRPr="003E239D">
              <w:rPr>
                <w:rFonts w:ascii="Calibri" w:eastAsia="Times New Roman" w:hAnsi="Calibri"/>
                <w:color w:val="FF0000"/>
                <w:sz w:val="20"/>
                <w:lang w:val="en-GB"/>
              </w:rPr>
              <w:t xml:space="preserve"> </w:t>
            </w:r>
            <w:r w:rsidRPr="003E239D">
              <w:rPr>
                <w:rFonts w:ascii="Calibri" w:eastAsia="Times New Roman" w:hAnsi="Calibri"/>
                <w:sz w:val="20"/>
                <w:lang w:val="en-GB"/>
              </w:rPr>
              <w:t>references.</w:t>
            </w:r>
          </w:p>
          <w:p w14:paraId="6D01A5BC" w14:textId="77777777" w:rsidR="003E239D" w:rsidRPr="003E239D" w:rsidRDefault="003E239D" w:rsidP="00A85228">
            <w:pPr>
              <w:numPr>
                <w:ilvl w:val="0"/>
                <w:numId w:val="100"/>
              </w:numPr>
              <w:rPr>
                <w:rFonts w:ascii="Calibri" w:eastAsia="Times New Roman" w:hAnsi="Calibri"/>
                <w:sz w:val="20"/>
                <w:lang w:val="en-GB"/>
              </w:rPr>
            </w:pPr>
            <w:r w:rsidRPr="003E239D">
              <w:rPr>
                <w:rFonts w:ascii="Calibri" w:eastAsia="Times New Roman" w:hAnsi="Calibri"/>
                <w:sz w:val="20"/>
                <w:lang w:val="en-GB"/>
              </w:rPr>
              <w:t>Be familiar with the correct use of terminology, and</w:t>
            </w:r>
            <w:r w:rsidRPr="003E239D">
              <w:rPr>
                <w:rFonts w:ascii="Calibri" w:eastAsia="Times New Roman" w:hAnsi="Calibri"/>
                <w:sz w:val="20"/>
                <w:lang w:val="en-US"/>
              </w:rPr>
              <w:t xml:space="preserve"> with </w:t>
            </w:r>
            <w:r w:rsidRPr="003E239D">
              <w:rPr>
                <w:rFonts w:ascii="Calibri" w:eastAsia="Times New Roman" w:hAnsi="Calibri"/>
                <w:sz w:val="20"/>
                <w:lang w:val="en-GB"/>
              </w:rPr>
              <w:t xml:space="preserve">the search for sources </w:t>
            </w:r>
            <w:r w:rsidRPr="003E239D">
              <w:rPr>
                <w:rFonts w:ascii="Calibri" w:eastAsia="Times New Roman" w:hAnsi="Calibri"/>
                <w:sz w:val="20"/>
                <w:lang w:val="en-US"/>
              </w:rPr>
              <w:t>regarding</w:t>
            </w:r>
            <w:r w:rsidRPr="003E239D">
              <w:rPr>
                <w:rFonts w:ascii="Calibri" w:eastAsia="Times New Roman" w:hAnsi="Calibri"/>
                <w:sz w:val="20"/>
                <w:lang w:val="en-GB"/>
              </w:rPr>
              <w:t xml:space="preserve"> </w:t>
            </w:r>
            <w:r w:rsidRPr="003E239D">
              <w:rPr>
                <w:rFonts w:ascii="Calibri" w:eastAsia="Times New Roman" w:hAnsi="Calibri"/>
                <w:color w:val="000000"/>
                <w:sz w:val="20"/>
                <w:lang w:val="en-GB"/>
              </w:rPr>
              <w:t>performance</w:t>
            </w:r>
            <w:r w:rsidRPr="003E239D">
              <w:rPr>
                <w:rFonts w:ascii="Calibri" w:eastAsia="Times New Roman" w:hAnsi="Calibri"/>
                <w:sz w:val="20"/>
                <w:lang w:val="en-GB"/>
              </w:rPr>
              <w:t xml:space="preserve"> and criticism. </w:t>
            </w:r>
          </w:p>
          <w:p w14:paraId="73401EFF" w14:textId="77777777" w:rsidR="003E239D" w:rsidRPr="003E239D" w:rsidRDefault="003E239D" w:rsidP="00A85228">
            <w:pPr>
              <w:numPr>
                <w:ilvl w:val="0"/>
                <w:numId w:val="100"/>
              </w:numPr>
              <w:contextualSpacing/>
              <w:jc w:val="both"/>
              <w:rPr>
                <w:rFonts w:ascii="Calibri" w:eastAsia="Times New Roman" w:hAnsi="Calibri" w:cs="Arial"/>
                <w:sz w:val="20"/>
                <w:lang w:val="en-US" w:eastAsia="en-US"/>
              </w:rPr>
            </w:pPr>
            <w:r w:rsidRPr="003E239D">
              <w:rPr>
                <w:rFonts w:ascii="Calibri" w:eastAsia="Times New Roman" w:hAnsi="Calibri"/>
                <w:sz w:val="20"/>
                <w:lang w:val="en-GB" w:eastAsia="en-US"/>
              </w:rPr>
              <w:t xml:space="preserve">Be </w:t>
            </w:r>
            <w:r w:rsidRPr="003E239D">
              <w:rPr>
                <w:rFonts w:ascii="Calibri" w:eastAsia="Times New Roman" w:hAnsi="Calibri"/>
                <w:sz w:val="20"/>
                <w:lang w:val="en-US" w:eastAsia="en-US"/>
              </w:rPr>
              <w:t>acquainted</w:t>
            </w:r>
            <w:r w:rsidRPr="003E239D">
              <w:rPr>
                <w:rFonts w:ascii="Calibri" w:eastAsia="Times New Roman" w:hAnsi="Calibri"/>
                <w:sz w:val="20"/>
                <w:lang w:val="en-GB" w:eastAsia="en-US"/>
              </w:rPr>
              <w:t xml:space="preserve"> with the </w:t>
            </w:r>
            <w:r w:rsidRPr="003E239D">
              <w:rPr>
                <w:rFonts w:ascii="Calibri" w:eastAsia="Times New Roman" w:hAnsi="Calibri"/>
                <w:sz w:val="20"/>
                <w:lang w:val="en-US" w:eastAsia="en-US"/>
              </w:rPr>
              <w:t xml:space="preserve">standard mode of composing academic assignments and papers on </w:t>
            </w:r>
            <w:r w:rsidRPr="003E239D">
              <w:rPr>
                <w:rFonts w:ascii="Calibri" w:eastAsia="Times New Roman" w:hAnsi="Calibri"/>
                <w:sz w:val="20"/>
                <w:lang w:val="en-GB" w:eastAsia="en-US"/>
              </w:rPr>
              <w:t>theatre (bibliography, quotations, footnotes, references).</w:t>
            </w:r>
          </w:p>
        </w:tc>
      </w:tr>
      <w:tr w:rsidR="003E239D" w:rsidRPr="003E239D" w14:paraId="2E395CFE" w14:textId="77777777" w:rsidTr="006F7B3F">
        <w:tblPrEx>
          <w:tblLook w:val="0000" w:firstRow="0" w:lastRow="0" w:firstColumn="0" w:lastColumn="0" w:noHBand="0" w:noVBand="0"/>
        </w:tblPrEx>
        <w:trPr>
          <w:gridBefore w:val="1"/>
          <w:wBefore w:w="18" w:type="dxa"/>
        </w:trPr>
        <w:tc>
          <w:tcPr>
            <w:tcW w:w="8908" w:type="dxa"/>
            <w:tcBorders>
              <w:bottom w:val="nil"/>
            </w:tcBorders>
            <w:shd w:val="clear" w:color="auto" w:fill="DDD9C3"/>
          </w:tcPr>
          <w:p w14:paraId="48F65C22" w14:textId="77777777" w:rsidR="003E239D" w:rsidRPr="003E239D" w:rsidRDefault="003E239D" w:rsidP="00597490">
            <w:pPr>
              <w:rPr>
                <w:rFonts w:ascii="Calibri" w:eastAsia="Times New Roman" w:hAnsi="Calibri" w:cs="Arial"/>
                <w:b/>
                <w:sz w:val="20"/>
                <w:lang w:eastAsia="en-US"/>
              </w:rPr>
            </w:pPr>
            <w:r w:rsidRPr="003E239D">
              <w:rPr>
                <w:rFonts w:ascii="Calibri" w:eastAsia="Times New Roman" w:hAnsi="Calibri" w:cs="Arial"/>
                <w:b/>
                <w:sz w:val="20"/>
                <w:lang w:eastAsia="en-US"/>
              </w:rPr>
              <w:t xml:space="preserve">General </w:t>
            </w:r>
            <w:proofErr w:type="spellStart"/>
            <w:r w:rsidRPr="003E239D">
              <w:rPr>
                <w:rFonts w:ascii="Calibri" w:eastAsia="Times New Roman" w:hAnsi="Calibri" w:cs="Arial"/>
                <w:b/>
                <w:sz w:val="20"/>
                <w:lang w:eastAsia="en-US"/>
              </w:rPr>
              <w:t>skills</w:t>
            </w:r>
            <w:proofErr w:type="spellEnd"/>
          </w:p>
        </w:tc>
      </w:tr>
      <w:tr w:rsidR="003E239D" w:rsidRPr="00E8660F" w14:paraId="20E5742C" w14:textId="77777777" w:rsidTr="006F7B3F">
        <w:tc>
          <w:tcPr>
            <w:tcW w:w="8926" w:type="dxa"/>
            <w:gridSpan w:val="2"/>
          </w:tcPr>
          <w:p w14:paraId="69B1518A" w14:textId="77777777" w:rsidR="003E239D" w:rsidRPr="003E239D" w:rsidRDefault="003E239D" w:rsidP="00597490">
            <w:pPr>
              <w:rPr>
                <w:rFonts w:ascii="Calibri" w:eastAsia="Times New Roman" w:hAnsi="Calibri" w:cs="Calibri"/>
                <w:sz w:val="20"/>
                <w:lang w:val="en-US" w:eastAsia="en-US"/>
              </w:rPr>
            </w:pPr>
            <w:r w:rsidRPr="003E239D">
              <w:rPr>
                <w:rFonts w:ascii="Calibri" w:eastAsia="Times New Roman" w:hAnsi="Calibri" w:cs="Calibri"/>
                <w:b/>
                <w:sz w:val="20"/>
                <w:lang w:val="en-US" w:eastAsia="en-US"/>
              </w:rPr>
              <w:t>By the end of the course the student will have developed the following skills (general abilities)</w:t>
            </w:r>
            <w:r w:rsidRPr="003E239D">
              <w:rPr>
                <w:rFonts w:ascii="Calibri" w:eastAsia="Times New Roman" w:hAnsi="Calibri" w:cs="Calibri"/>
                <w:sz w:val="20"/>
                <w:lang w:val="en-US" w:eastAsia="en-US"/>
              </w:rPr>
              <w:t>:</w:t>
            </w:r>
          </w:p>
          <w:p w14:paraId="52921018" w14:textId="77777777" w:rsidR="003E239D" w:rsidRPr="003E239D" w:rsidRDefault="003E239D" w:rsidP="00597490">
            <w:pPr>
              <w:rPr>
                <w:rFonts w:ascii="Calibri" w:eastAsia="Times New Roman" w:hAnsi="Calibri" w:cs="Calibri"/>
                <w:sz w:val="20"/>
                <w:lang w:val="en-US" w:eastAsia="en-US"/>
              </w:rPr>
            </w:pPr>
          </w:p>
          <w:p w14:paraId="48805750" w14:textId="77777777" w:rsidR="003E239D" w:rsidRPr="003E239D" w:rsidRDefault="003E239D" w:rsidP="00A85228">
            <w:pPr>
              <w:numPr>
                <w:ilvl w:val="0"/>
                <w:numId w:val="101"/>
              </w:numPr>
              <w:jc w:val="both"/>
              <w:rPr>
                <w:rFonts w:ascii="Calibri" w:eastAsia="Times New Roman" w:hAnsi="Calibri"/>
                <w:color w:val="000000"/>
                <w:sz w:val="20"/>
                <w:lang w:val="en-GB"/>
              </w:rPr>
            </w:pPr>
            <w:r w:rsidRPr="003E239D">
              <w:rPr>
                <w:rFonts w:ascii="Calibri" w:eastAsia="Times New Roman" w:hAnsi="Calibri"/>
                <w:color w:val="000000"/>
                <w:sz w:val="20"/>
                <w:lang w:val="en-GB"/>
              </w:rPr>
              <w:t>To comprehend modern forms of performance.</w:t>
            </w:r>
          </w:p>
          <w:p w14:paraId="7EA275CB" w14:textId="77777777" w:rsidR="003E239D" w:rsidRPr="003E239D" w:rsidRDefault="003E239D" w:rsidP="00A85228">
            <w:pPr>
              <w:numPr>
                <w:ilvl w:val="0"/>
                <w:numId w:val="101"/>
              </w:numPr>
              <w:jc w:val="both"/>
              <w:rPr>
                <w:rFonts w:ascii="Calibri" w:eastAsia="Times New Roman" w:hAnsi="Calibri"/>
                <w:color w:val="000000"/>
                <w:sz w:val="20"/>
                <w:lang w:val="en-GB"/>
              </w:rPr>
            </w:pPr>
            <w:r w:rsidRPr="003E239D">
              <w:rPr>
                <w:rFonts w:ascii="Calibri" w:eastAsia="Times New Roman" w:hAnsi="Calibri"/>
                <w:color w:val="000000"/>
                <w:sz w:val="20"/>
                <w:lang w:val="en-GB"/>
              </w:rPr>
              <w:t>To deal with modern theories and apply them to the analysis of performances.</w:t>
            </w:r>
          </w:p>
          <w:p w14:paraId="398DF5DE" w14:textId="77777777" w:rsidR="003E239D" w:rsidRPr="003E239D" w:rsidRDefault="003E239D" w:rsidP="00A85228">
            <w:pPr>
              <w:widowControl w:val="0"/>
              <w:numPr>
                <w:ilvl w:val="0"/>
                <w:numId w:val="101"/>
              </w:numPr>
              <w:autoSpaceDE w:val="0"/>
              <w:autoSpaceDN w:val="0"/>
              <w:adjustRightInd w:val="0"/>
              <w:rPr>
                <w:rFonts w:ascii="Calibri" w:eastAsia="Times New Roman" w:hAnsi="Calibri"/>
                <w:sz w:val="20"/>
                <w:lang w:val="en-US" w:eastAsia="en-US"/>
              </w:rPr>
            </w:pPr>
            <w:r w:rsidRPr="003E239D">
              <w:rPr>
                <w:rFonts w:ascii="Calibri" w:eastAsia="Times New Roman" w:hAnsi="Calibri"/>
                <w:color w:val="000000"/>
                <w:sz w:val="20"/>
                <w:lang w:val="en-GB" w:eastAsia="en-US"/>
              </w:rPr>
              <w:t>To use theoretical tools to reach creative-artistic goals.</w:t>
            </w:r>
          </w:p>
          <w:p w14:paraId="161E08B6" w14:textId="77777777" w:rsidR="003E239D" w:rsidRPr="003E239D" w:rsidRDefault="003E239D" w:rsidP="00A85228">
            <w:pPr>
              <w:widowControl w:val="0"/>
              <w:numPr>
                <w:ilvl w:val="0"/>
                <w:numId w:val="101"/>
              </w:numPr>
              <w:autoSpaceDE w:val="0"/>
              <w:autoSpaceDN w:val="0"/>
              <w:adjustRightInd w:val="0"/>
              <w:rPr>
                <w:rFonts w:ascii="Calibri" w:eastAsia="Times New Roman" w:hAnsi="Calibri"/>
                <w:sz w:val="20"/>
                <w:lang w:val="en-US" w:eastAsia="en-US"/>
              </w:rPr>
            </w:pPr>
            <w:r w:rsidRPr="003E239D">
              <w:rPr>
                <w:rFonts w:ascii="Calibri" w:eastAsia="Times New Roman" w:hAnsi="Calibri"/>
                <w:color w:val="000000"/>
                <w:sz w:val="20"/>
                <w:lang w:val="en-GB" w:eastAsia="en-US"/>
              </w:rPr>
              <w:t xml:space="preserve">To process videotaped material from performances, with an awareness of the factors that govern video recording process and </w:t>
            </w:r>
            <w:r w:rsidRPr="003E239D">
              <w:rPr>
                <w:rFonts w:ascii="Calibri" w:eastAsia="Times New Roman" w:hAnsi="Calibri"/>
                <w:color w:val="000000"/>
                <w:sz w:val="20"/>
                <w:lang w:val="en-US" w:eastAsia="en-US"/>
              </w:rPr>
              <w:t>the</w:t>
            </w:r>
            <w:r w:rsidRPr="003E239D">
              <w:rPr>
                <w:rFonts w:ascii="Calibri" w:eastAsia="Times New Roman" w:hAnsi="Calibri"/>
                <w:color w:val="000000"/>
                <w:sz w:val="20"/>
                <w:lang w:val="en-GB" w:eastAsia="en-US"/>
              </w:rPr>
              <w:t xml:space="preserve"> limits of</w:t>
            </w:r>
            <w:r w:rsidRPr="003E239D">
              <w:rPr>
                <w:rFonts w:ascii="Calibri" w:eastAsia="Times New Roman" w:hAnsi="Calibri"/>
                <w:color w:val="000000"/>
                <w:sz w:val="20"/>
                <w:lang w:val="en-US" w:eastAsia="en-US"/>
              </w:rPr>
              <w:t xml:space="preserve"> its</w:t>
            </w:r>
            <w:r w:rsidRPr="003E239D">
              <w:rPr>
                <w:rFonts w:ascii="Calibri" w:eastAsia="Times New Roman" w:hAnsi="Calibri"/>
                <w:color w:val="000000"/>
                <w:sz w:val="20"/>
                <w:lang w:val="en-GB" w:eastAsia="en-US"/>
              </w:rPr>
              <w:t xml:space="preserve"> reliability</w:t>
            </w:r>
            <w:r w:rsidRPr="003E239D">
              <w:rPr>
                <w:rFonts w:ascii="Calibri" w:eastAsia="Times New Roman" w:hAnsi="Calibri"/>
                <w:color w:val="000000"/>
                <w:sz w:val="20"/>
                <w:lang w:val="en-US" w:eastAsia="en-US"/>
              </w:rPr>
              <w:t>.</w:t>
            </w:r>
          </w:p>
          <w:p w14:paraId="1940F766" w14:textId="77777777" w:rsidR="003E239D" w:rsidRPr="003E239D" w:rsidRDefault="003E239D" w:rsidP="00A85228">
            <w:pPr>
              <w:numPr>
                <w:ilvl w:val="0"/>
                <w:numId w:val="101"/>
              </w:numPr>
              <w:rPr>
                <w:rFonts w:ascii="Calibri" w:eastAsia="Times New Roman" w:hAnsi="Calibri"/>
                <w:color w:val="000000"/>
                <w:sz w:val="20"/>
                <w:lang w:val="en-GB"/>
              </w:rPr>
            </w:pPr>
            <w:r w:rsidRPr="003E239D">
              <w:rPr>
                <w:rFonts w:ascii="Calibri" w:eastAsia="Times New Roman" w:hAnsi="Calibri"/>
                <w:color w:val="000000"/>
                <w:sz w:val="20"/>
                <w:lang w:val="en-GB"/>
              </w:rPr>
              <w:t>To index, electronically register</w:t>
            </w:r>
            <w:r w:rsidRPr="003E239D">
              <w:rPr>
                <w:rFonts w:ascii="Calibri" w:eastAsia="Times New Roman" w:hAnsi="Calibri"/>
                <w:color w:val="000000"/>
                <w:sz w:val="20"/>
                <w:lang w:val="en-US"/>
              </w:rPr>
              <w:t>,</w:t>
            </w:r>
            <w:r w:rsidRPr="003E239D">
              <w:rPr>
                <w:rFonts w:ascii="Calibri" w:eastAsia="Times New Roman" w:hAnsi="Calibri"/>
                <w:color w:val="000000"/>
                <w:sz w:val="20"/>
                <w:lang w:val="en-GB"/>
              </w:rPr>
              <w:t xml:space="preserve"> and evaluate critical texts.</w:t>
            </w:r>
          </w:p>
          <w:p w14:paraId="6C5FD041" w14:textId="77777777" w:rsidR="003E239D" w:rsidRPr="003E239D" w:rsidRDefault="003E239D" w:rsidP="00A85228">
            <w:pPr>
              <w:numPr>
                <w:ilvl w:val="0"/>
                <w:numId w:val="101"/>
              </w:numPr>
              <w:rPr>
                <w:rFonts w:ascii="Calibri" w:eastAsia="Times New Roman" w:hAnsi="Calibri"/>
                <w:color w:val="000000"/>
                <w:sz w:val="20"/>
                <w:lang w:val="en-GB"/>
              </w:rPr>
            </w:pPr>
            <w:r w:rsidRPr="003E239D">
              <w:rPr>
                <w:rFonts w:ascii="Calibri" w:eastAsia="Times New Roman" w:hAnsi="Calibri"/>
                <w:color w:val="000000"/>
                <w:sz w:val="20"/>
                <w:lang w:val="en-GB"/>
              </w:rPr>
              <w:t>To compile reliable</w:t>
            </w:r>
            <w:r w:rsidRPr="003E239D">
              <w:rPr>
                <w:rFonts w:ascii="Calibri" w:eastAsia="Times New Roman" w:hAnsi="Calibri"/>
                <w:color w:val="000000"/>
                <w:sz w:val="20"/>
                <w:lang w:val="en-US"/>
              </w:rPr>
              <w:t xml:space="preserve"> Lists of </w:t>
            </w:r>
            <w:r w:rsidRPr="003E239D">
              <w:rPr>
                <w:rFonts w:ascii="Calibri" w:eastAsia="Times New Roman" w:hAnsi="Calibri"/>
                <w:iCs/>
                <w:sz w:val="20"/>
                <w:lang w:val="en-US"/>
              </w:rPr>
              <w:t xml:space="preserve">Theatre </w:t>
            </w:r>
            <w:proofErr w:type="gramStart"/>
            <w:r w:rsidRPr="003E239D">
              <w:rPr>
                <w:rFonts w:ascii="Calibri" w:eastAsia="Times New Roman" w:hAnsi="Calibri"/>
                <w:iCs/>
                <w:sz w:val="20"/>
                <w:lang w:val="en-US"/>
              </w:rPr>
              <w:t>Reviews</w:t>
            </w:r>
            <w:r w:rsidRPr="003E239D">
              <w:rPr>
                <w:rFonts w:ascii="Calibri" w:eastAsia="Times New Roman" w:hAnsi="Calibri"/>
                <w:color w:val="000000"/>
                <w:sz w:val="20"/>
                <w:lang w:val="en-GB"/>
              </w:rPr>
              <w:t xml:space="preserve"> </w:t>
            </w:r>
            <w:r w:rsidRPr="003E239D">
              <w:rPr>
                <w:rFonts w:ascii="Calibri" w:eastAsia="Times New Roman" w:hAnsi="Calibri"/>
                <w:color w:val="000000"/>
                <w:sz w:val="20"/>
                <w:lang w:val="en-US"/>
              </w:rPr>
              <w:t xml:space="preserve"> and</w:t>
            </w:r>
            <w:proofErr w:type="gramEnd"/>
            <w:r w:rsidRPr="003E239D">
              <w:rPr>
                <w:rFonts w:ascii="Calibri" w:eastAsia="Times New Roman" w:hAnsi="Calibri"/>
                <w:color w:val="000000"/>
                <w:sz w:val="20"/>
                <w:lang w:val="en-US"/>
              </w:rPr>
              <w:t xml:space="preserve"> </w:t>
            </w:r>
            <w:r w:rsidRPr="003E239D">
              <w:rPr>
                <w:rFonts w:ascii="Calibri" w:eastAsia="Times New Roman" w:hAnsi="Calibri"/>
                <w:iCs/>
                <w:sz w:val="20"/>
                <w:lang w:val="en-US"/>
              </w:rPr>
              <w:t>Lists of Performance Reviews</w:t>
            </w:r>
          </w:p>
          <w:p w14:paraId="32C54367" w14:textId="77777777" w:rsidR="003E239D" w:rsidRPr="003E239D" w:rsidRDefault="003E239D" w:rsidP="00A85228">
            <w:pPr>
              <w:numPr>
                <w:ilvl w:val="0"/>
                <w:numId w:val="101"/>
              </w:numPr>
              <w:rPr>
                <w:rFonts w:ascii="Calibri" w:eastAsia="Times New Roman" w:hAnsi="Calibri"/>
                <w:color w:val="000000"/>
                <w:sz w:val="20"/>
                <w:lang w:val="en-GB"/>
              </w:rPr>
            </w:pPr>
            <w:r w:rsidRPr="003E239D">
              <w:rPr>
                <w:rFonts w:ascii="Calibri" w:eastAsia="Times New Roman" w:hAnsi="Calibri"/>
                <w:color w:val="000000"/>
                <w:sz w:val="20"/>
                <w:lang w:val="en-GB"/>
              </w:rPr>
              <w:t xml:space="preserve">To engage in bibliographical and </w:t>
            </w:r>
            <w:r w:rsidRPr="003E239D">
              <w:rPr>
                <w:rFonts w:ascii="Calibri" w:eastAsia="Times New Roman" w:hAnsi="Calibri"/>
                <w:color w:val="000000"/>
                <w:sz w:val="20"/>
                <w:lang w:val="en-US"/>
              </w:rPr>
              <w:t>field work</w:t>
            </w:r>
            <w:r w:rsidRPr="003E239D">
              <w:rPr>
                <w:rFonts w:ascii="Calibri" w:eastAsia="Times New Roman" w:hAnsi="Calibri"/>
                <w:color w:val="000000"/>
                <w:sz w:val="20"/>
                <w:lang w:val="en-GB"/>
              </w:rPr>
              <w:t xml:space="preserve"> research resulting in a</w:t>
            </w:r>
            <w:r w:rsidRPr="003E239D">
              <w:rPr>
                <w:rFonts w:ascii="Calibri" w:eastAsia="Times New Roman" w:hAnsi="Calibri"/>
                <w:color w:val="000000"/>
                <w:sz w:val="20"/>
                <w:lang w:val="en-US"/>
              </w:rPr>
              <w:t>n academic paper on</w:t>
            </w:r>
            <w:r w:rsidRPr="003E239D">
              <w:rPr>
                <w:rFonts w:ascii="Calibri" w:eastAsia="Times New Roman" w:hAnsi="Calibri"/>
                <w:color w:val="000000"/>
                <w:sz w:val="20"/>
                <w:lang w:val="en-GB"/>
              </w:rPr>
              <w:t xml:space="preserve"> aspects of the performance</w:t>
            </w:r>
            <w:r w:rsidRPr="003E239D">
              <w:rPr>
                <w:rFonts w:ascii="Calibri" w:eastAsia="Times New Roman" w:hAnsi="Calibri"/>
                <w:color w:val="000000"/>
                <w:sz w:val="20"/>
                <w:lang w:val="en-US"/>
              </w:rPr>
              <w:t xml:space="preserve"> event,</w:t>
            </w:r>
            <w:r w:rsidRPr="003E239D">
              <w:rPr>
                <w:rFonts w:ascii="Calibri" w:eastAsia="Times New Roman" w:hAnsi="Calibri"/>
                <w:color w:val="000000"/>
                <w:sz w:val="20"/>
                <w:lang w:val="en-GB"/>
              </w:rPr>
              <w:t xml:space="preserve"> which</w:t>
            </w:r>
            <w:r w:rsidRPr="003E239D">
              <w:rPr>
                <w:rFonts w:ascii="Calibri" w:eastAsia="Times New Roman" w:hAnsi="Calibri"/>
                <w:color w:val="000000"/>
                <w:sz w:val="20"/>
                <w:lang w:val="en-US"/>
              </w:rPr>
              <w:t xml:space="preserve"> also entails pursuing personal contact and targeted </w:t>
            </w:r>
            <w:r w:rsidRPr="003E239D">
              <w:rPr>
                <w:rFonts w:ascii="Calibri" w:eastAsia="Times New Roman" w:hAnsi="Calibri"/>
                <w:color w:val="000000"/>
                <w:sz w:val="20"/>
                <w:lang w:val="en-GB"/>
              </w:rPr>
              <w:t xml:space="preserve">interviews with </w:t>
            </w:r>
            <w:r w:rsidRPr="003E239D">
              <w:rPr>
                <w:rFonts w:ascii="Calibri" w:eastAsia="Times New Roman" w:hAnsi="Calibri"/>
                <w:color w:val="000000"/>
                <w:sz w:val="20"/>
                <w:lang w:val="en-US"/>
              </w:rPr>
              <w:t>theatre practitioners</w:t>
            </w:r>
            <w:r w:rsidRPr="003E239D">
              <w:rPr>
                <w:rFonts w:ascii="Calibri" w:eastAsia="Times New Roman" w:hAnsi="Calibri"/>
                <w:color w:val="000000"/>
                <w:sz w:val="20"/>
                <w:lang w:val="en-GB"/>
              </w:rPr>
              <w:t>.</w:t>
            </w:r>
          </w:p>
          <w:p w14:paraId="54B78E93" w14:textId="77777777" w:rsidR="003E239D" w:rsidRPr="003E239D" w:rsidRDefault="003E239D" w:rsidP="00A85228">
            <w:pPr>
              <w:widowControl w:val="0"/>
              <w:numPr>
                <w:ilvl w:val="0"/>
                <w:numId w:val="101"/>
              </w:numPr>
              <w:autoSpaceDE w:val="0"/>
              <w:autoSpaceDN w:val="0"/>
              <w:adjustRightInd w:val="0"/>
              <w:contextualSpacing/>
              <w:rPr>
                <w:rFonts w:ascii="Calibri" w:eastAsia="Times New Roman" w:hAnsi="Calibri"/>
                <w:sz w:val="20"/>
                <w:lang w:val="en-US" w:eastAsia="en-US"/>
              </w:rPr>
            </w:pPr>
            <w:r w:rsidRPr="003E239D">
              <w:rPr>
                <w:rFonts w:ascii="Calibri" w:eastAsia="Times New Roman" w:hAnsi="Calibri"/>
                <w:sz w:val="20"/>
                <w:lang w:val="en-US" w:eastAsia="en-US"/>
              </w:rPr>
              <w:t xml:space="preserve">To compose an academic paper-essay applying research methodology, rules of academic ethics and structural integrity, as well as using bibliography sources and field work material.  </w:t>
            </w:r>
          </w:p>
        </w:tc>
      </w:tr>
    </w:tbl>
    <w:p w14:paraId="1DA67C80" w14:textId="77777777" w:rsidR="003E239D" w:rsidRPr="003E239D" w:rsidRDefault="003E239D" w:rsidP="00A85228">
      <w:pPr>
        <w:widowControl w:val="0"/>
        <w:numPr>
          <w:ilvl w:val="0"/>
          <w:numId w:val="102"/>
        </w:numPr>
        <w:autoSpaceDE w:val="0"/>
        <w:autoSpaceDN w:val="0"/>
        <w:adjustRightInd w:val="0"/>
        <w:spacing w:before="120" w:after="200" w:line="276" w:lineRule="auto"/>
        <w:ind w:left="357" w:hanging="357"/>
        <w:rPr>
          <w:rFonts w:ascii="Calibri" w:eastAsia="Times New Roman" w:hAnsi="Calibri" w:cs="Arial"/>
          <w:b/>
          <w:sz w:val="20"/>
          <w:lang w:eastAsia="en-US"/>
        </w:rPr>
      </w:pPr>
      <w:r w:rsidRPr="003E239D">
        <w:rPr>
          <w:rFonts w:ascii="Calibri" w:eastAsia="Times New Roman" w:hAnsi="Calibri" w:cs="Arial"/>
          <w:b/>
          <w:sz w:val="20"/>
          <w:lang w:eastAsia="en-US"/>
        </w:rPr>
        <w:t>COURSE CONTENT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3E239D" w:rsidRPr="00E8660F" w14:paraId="68B2277F" w14:textId="77777777" w:rsidTr="006F7B3F">
        <w:tc>
          <w:tcPr>
            <w:tcW w:w="8926" w:type="dxa"/>
          </w:tcPr>
          <w:p w14:paraId="1702FD0A" w14:textId="77777777" w:rsidR="003E239D" w:rsidRPr="003E239D" w:rsidRDefault="003E239D" w:rsidP="00597490">
            <w:pPr>
              <w:ind w:left="175" w:firstLine="4"/>
              <w:jc w:val="both"/>
              <w:rPr>
                <w:rFonts w:ascii="Calibri" w:eastAsia="Times New Roman" w:hAnsi="Calibri" w:cs="Arial"/>
                <w:sz w:val="20"/>
                <w:lang w:val="en-GB" w:eastAsia="en-US"/>
              </w:rPr>
            </w:pPr>
            <w:r w:rsidRPr="003E239D">
              <w:rPr>
                <w:rFonts w:ascii="Calibri" w:eastAsia="Times New Roman" w:hAnsi="Calibri"/>
                <w:sz w:val="20"/>
                <w:lang w:val="en-GB" w:eastAsia="en-US"/>
              </w:rPr>
              <w:t>Taking into consideration the complex nature of performance (a process characterised by</w:t>
            </w:r>
            <w:r w:rsidRPr="003E239D">
              <w:rPr>
                <w:rFonts w:ascii="Calibri" w:eastAsia="Times New Roman" w:hAnsi="Calibri"/>
                <w:b/>
                <w:sz w:val="20"/>
                <w:lang w:val="en-GB" w:eastAsia="en-US"/>
              </w:rPr>
              <w:t xml:space="preserve"> </w:t>
            </w:r>
            <w:r w:rsidRPr="003E239D">
              <w:rPr>
                <w:rFonts w:ascii="Calibri" w:eastAsia="Times New Roman" w:hAnsi="Calibri"/>
                <w:sz w:val="20"/>
                <w:lang w:val="en-GB" w:eastAsia="en-US"/>
              </w:rPr>
              <w:t xml:space="preserve">immediacy, existence in the present, two-way communication etc.), the seminar </w:t>
            </w:r>
            <w:r w:rsidRPr="003E239D">
              <w:rPr>
                <w:rFonts w:ascii="Calibri" w:eastAsia="Times New Roman" w:hAnsi="Calibri"/>
                <w:sz w:val="20"/>
                <w:lang w:val="en-US" w:eastAsia="en-US"/>
              </w:rPr>
              <w:t>explores</w:t>
            </w:r>
            <w:r w:rsidRPr="003E239D">
              <w:rPr>
                <w:rFonts w:ascii="Calibri" w:eastAsia="Times New Roman" w:hAnsi="Calibri"/>
                <w:sz w:val="20"/>
                <w:lang w:val="en-GB" w:eastAsia="en-US"/>
              </w:rPr>
              <w:t xml:space="preserve"> issues that, depending on the case, refer to the following issues: </w:t>
            </w:r>
            <w:r w:rsidRPr="003E239D">
              <w:rPr>
                <w:rFonts w:ascii="Calibri" w:eastAsia="Times New Roman" w:hAnsi="Calibri"/>
                <w:i/>
                <w:sz w:val="20"/>
                <w:lang w:val="en-US" w:eastAsia="en-US"/>
              </w:rPr>
              <w:t>a</w:t>
            </w:r>
            <w:r w:rsidRPr="003E239D">
              <w:rPr>
                <w:rFonts w:ascii="Calibri" w:eastAsia="Times New Roman" w:hAnsi="Calibri"/>
                <w:i/>
                <w:sz w:val="20"/>
                <w:lang w:val="en-GB" w:eastAsia="en-US"/>
              </w:rPr>
              <w:t>)</w:t>
            </w:r>
            <w:r w:rsidRPr="003E239D">
              <w:rPr>
                <w:rFonts w:ascii="Calibri" w:eastAsia="Times New Roman" w:hAnsi="Calibri"/>
                <w:sz w:val="20"/>
                <w:lang w:val="en-GB" w:eastAsia="en-US"/>
              </w:rPr>
              <w:t xml:space="preserve"> The </w:t>
            </w:r>
            <w:r w:rsidRPr="003E239D">
              <w:rPr>
                <w:rFonts w:ascii="Calibri" w:eastAsia="Times New Roman" w:hAnsi="Calibri"/>
                <w:sz w:val="20"/>
                <w:lang w:val="en-US" w:eastAsia="en-US"/>
              </w:rPr>
              <w:t>idea</w:t>
            </w:r>
            <w:r w:rsidRPr="003E239D">
              <w:rPr>
                <w:rFonts w:ascii="Calibri" w:eastAsia="Times New Roman" w:hAnsi="Calibri"/>
                <w:sz w:val="20"/>
                <w:lang w:val="en-GB" w:eastAsia="en-US"/>
              </w:rPr>
              <w:t xml:space="preserve"> of stage-director and its development in the 20</w:t>
            </w:r>
            <w:r w:rsidRPr="003E239D">
              <w:rPr>
                <w:rFonts w:ascii="Calibri" w:eastAsia="Times New Roman" w:hAnsi="Calibri"/>
                <w:sz w:val="20"/>
                <w:vertAlign w:val="superscript"/>
                <w:lang w:val="en-GB" w:eastAsia="en-US"/>
              </w:rPr>
              <w:t>th</w:t>
            </w:r>
            <w:r w:rsidRPr="003E239D">
              <w:rPr>
                <w:rFonts w:ascii="Calibri" w:eastAsia="Times New Roman" w:hAnsi="Calibri"/>
                <w:sz w:val="20"/>
                <w:lang w:val="en-GB" w:eastAsia="en-US"/>
              </w:rPr>
              <w:t xml:space="preserve"> century</w:t>
            </w:r>
            <w:r w:rsidRPr="003E239D">
              <w:rPr>
                <w:rFonts w:ascii="Calibri" w:eastAsia="Times New Roman" w:hAnsi="Calibri"/>
                <w:sz w:val="20"/>
                <w:lang w:val="en-US" w:eastAsia="en-US"/>
              </w:rPr>
              <w:t>;</w:t>
            </w:r>
            <w:r w:rsidRPr="003E239D">
              <w:rPr>
                <w:rFonts w:ascii="Calibri" w:eastAsia="Times New Roman" w:hAnsi="Calibri"/>
                <w:sz w:val="20"/>
                <w:lang w:val="en-GB" w:eastAsia="en-US"/>
              </w:rPr>
              <w:t xml:space="preserve"> </w:t>
            </w:r>
            <w:r w:rsidRPr="003E239D">
              <w:rPr>
                <w:rFonts w:ascii="Calibri" w:eastAsia="Times New Roman" w:hAnsi="Calibri"/>
                <w:i/>
                <w:sz w:val="20"/>
                <w:lang w:val="en-US" w:eastAsia="en-US"/>
              </w:rPr>
              <w:t>b</w:t>
            </w:r>
            <w:r w:rsidRPr="003E239D">
              <w:rPr>
                <w:rFonts w:ascii="Calibri" w:eastAsia="Times New Roman" w:hAnsi="Calibri"/>
                <w:sz w:val="20"/>
                <w:lang w:val="en-GB" w:eastAsia="en-US"/>
              </w:rPr>
              <w:t>) Older and contemporary forms of performance writing (performance and intercultural, postmodern, post-colonial, and feminist theatre) and performance theories</w:t>
            </w:r>
            <w:r w:rsidRPr="003E239D">
              <w:rPr>
                <w:rFonts w:ascii="Calibri" w:eastAsia="Times New Roman" w:hAnsi="Calibri"/>
                <w:sz w:val="20"/>
                <w:lang w:val="en-US" w:eastAsia="en-US"/>
              </w:rPr>
              <w:t>;</w:t>
            </w:r>
            <w:r w:rsidRPr="003E239D">
              <w:rPr>
                <w:rFonts w:ascii="Calibri" w:eastAsia="Times New Roman" w:hAnsi="Calibri"/>
                <w:sz w:val="20"/>
                <w:lang w:val="en-GB" w:eastAsia="en-US"/>
              </w:rPr>
              <w:t xml:space="preserve"> </w:t>
            </w:r>
            <w:r w:rsidRPr="003E239D">
              <w:rPr>
                <w:rFonts w:ascii="Calibri" w:eastAsia="Times New Roman" w:hAnsi="Calibri"/>
                <w:i/>
                <w:sz w:val="20"/>
                <w:lang w:val="en-US" w:eastAsia="en-US"/>
              </w:rPr>
              <w:t>c</w:t>
            </w:r>
            <w:r w:rsidRPr="003E239D">
              <w:rPr>
                <w:rFonts w:ascii="Calibri" w:eastAsia="Times New Roman" w:hAnsi="Calibri"/>
                <w:sz w:val="20"/>
                <w:lang w:val="en-GB" w:eastAsia="en-US"/>
              </w:rPr>
              <w:t>) The actor: voice and body in theatre and the performing arts</w:t>
            </w:r>
            <w:r w:rsidRPr="003E239D">
              <w:rPr>
                <w:rFonts w:ascii="Calibri" w:eastAsia="Times New Roman" w:hAnsi="Calibri"/>
                <w:sz w:val="20"/>
                <w:lang w:val="en-US" w:eastAsia="en-US"/>
              </w:rPr>
              <w:t xml:space="preserve">; </w:t>
            </w:r>
            <w:r w:rsidRPr="003E239D">
              <w:rPr>
                <w:rFonts w:ascii="Calibri" w:eastAsia="Times New Roman" w:hAnsi="Calibri"/>
                <w:i/>
                <w:sz w:val="20"/>
                <w:lang w:val="en-US" w:eastAsia="en-US"/>
              </w:rPr>
              <w:t>d</w:t>
            </w:r>
            <w:r w:rsidRPr="003E239D">
              <w:rPr>
                <w:rFonts w:ascii="Calibri" w:eastAsia="Times New Roman" w:hAnsi="Calibri"/>
                <w:sz w:val="20"/>
                <w:lang w:val="en-GB" w:eastAsia="en-US"/>
              </w:rPr>
              <w:t>) Components of scenic place, music and lighting: from plastic theatre to the introduction of technology on stage</w:t>
            </w:r>
            <w:r w:rsidRPr="003E239D">
              <w:rPr>
                <w:rFonts w:ascii="Calibri" w:eastAsia="Times New Roman" w:hAnsi="Calibri"/>
                <w:sz w:val="20"/>
                <w:lang w:val="en-US" w:eastAsia="en-US"/>
              </w:rPr>
              <w:t>;</w:t>
            </w:r>
            <w:r w:rsidRPr="003E239D">
              <w:rPr>
                <w:rFonts w:ascii="Calibri" w:eastAsia="Times New Roman" w:hAnsi="Calibri"/>
                <w:sz w:val="20"/>
                <w:lang w:val="en-GB" w:eastAsia="en-US"/>
              </w:rPr>
              <w:t xml:space="preserve"> </w:t>
            </w:r>
            <w:r w:rsidRPr="003E239D">
              <w:rPr>
                <w:rFonts w:ascii="Calibri" w:eastAsia="Times New Roman" w:hAnsi="Calibri"/>
                <w:i/>
                <w:sz w:val="20"/>
                <w:lang w:val="en-US" w:eastAsia="en-US"/>
              </w:rPr>
              <w:t>e</w:t>
            </w:r>
            <w:r w:rsidRPr="003E239D">
              <w:rPr>
                <w:rFonts w:ascii="Calibri" w:eastAsia="Times New Roman" w:hAnsi="Calibri"/>
                <w:sz w:val="20"/>
                <w:lang w:val="en-GB" w:eastAsia="en-US"/>
              </w:rPr>
              <w:t>) Theory of theatre studies and theatre criticism. Reception and reading of the performance. Criticism as a vehicle of ideology and aesthetics</w:t>
            </w:r>
            <w:r w:rsidRPr="003E239D">
              <w:rPr>
                <w:rFonts w:ascii="Calibri" w:eastAsia="Times New Roman" w:hAnsi="Calibri"/>
                <w:sz w:val="20"/>
                <w:lang w:val="en-US" w:eastAsia="en-US"/>
              </w:rPr>
              <w:t>;</w:t>
            </w:r>
            <w:r w:rsidRPr="003E239D">
              <w:rPr>
                <w:rFonts w:ascii="Calibri" w:eastAsia="Times New Roman" w:hAnsi="Calibri"/>
                <w:sz w:val="20"/>
                <w:lang w:val="en-GB" w:eastAsia="en-US"/>
              </w:rPr>
              <w:t xml:space="preserve"> </w:t>
            </w:r>
            <w:r w:rsidRPr="003E239D">
              <w:rPr>
                <w:rFonts w:ascii="Calibri" w:eastAsia="Times New Roman" w:hAnsi="Calibri"/>
                <w:i/>
                <w:sz w:val="20"/>
                <w:lang w:val="en-US" w:eastAsia="en-US"/>
              </w:rPr>
              <w:t>f</w:t>
            </w:r>
            <w:r w:rsidRPr="003E239D">
              <w:rPr>
                <w:rFonts w:ascii="Calibri" w:eastAsia="Times New Roman" w:hAnsi="Calibri"/>
                <w:sz w:val="20"/>
                <w:lang w:val="en-GB" w:eastAsia="en-US"/>
              </w:rPr>
              <w:t xml:space="preserve">) The </w:t>
            </w:r>
            <w:r w:rsidRPr="003E239D">
              <w:rPr>
                <w:rFonts w:ascii="Calibri" w:eastAsia="Times New Roman" w:hAnsi="Calibri"/>
                <w:sz w:val="20"/>
                <w:lang w:val="en-US" w:eastAsia="en-US"/>
              </w:rPr>
              <w:t>review</w:t>
            </w:r>
            <w:r w:rsidRPr="003E239D">
              <w:rPr>
                <w:rFonts w:ascii="Calibri" w:eastAsia="Times New Roman" w:hAnsi="Calibri"/>
                <w:sz w:val="20"/>
                <w:lang w:val="en-GB" w:eastAsia="en-US"/>
              </w:rPr>
              <w:t xml:space="preserve"> as source of performance material. Arrangement, filing and evaluation of research material</w:t>
            </w:r>
            <w:r w:rsidRPr="003E239D">
              <w:rPr>
                <w:rFonts w:ascii="Calibri" w:eastAsia="Times New Roman" w:hAnsi="Calibri"/>
                <w:sz w:val="20"/>
                <w:lang w:val="en-US" w:eastAsia="en-US"/>
              </w:rPr>
              <w:t>;</w:t>
            </w:r>
            <w:r w:rsidRPr="003E239D">
              <w:rPr>
                <w:rFonts w:ascii="Calibri" w:eastAsia="Times New Roman" w:hAnsi="Calibri"/>
                <w:sz w:val="20"/>
                <w:lang w:val="en-GB" w:eastAsia="en-US"/>
              </w:rPr>
              <w:t xml:space="preserve"> </w:t>
            </w:r>
            <w:r w:rsidRPr="003E239D">
              <w:rPr>
                <w:rFonts w:ascii="Calibri" w:eastAsia="Times New Roman" w:hAnsi="Calibri"/>
                <w:i/>
                <w:sz w:val="20"/>
                <w:lang w:val="en-US" w:eastAsia="en-US"/>
              </w:rPr>
              <w:t>g</w:t>
            </w:r>
            <w:r w:rsidRPr="003E239D">
              <w:rPr>
                <w:rFonts w:ascii="Calibri" w:eastAsia="Times New Roman" w:hAnsi="Calibri"/>
                <w:sz w:val="20"/>
                <w:lang w:val="en-GB" w:eastAsia="en-US"/>
              </w:rPr>
              <w:t>) Historical issues of modern Greek and European theatre</w:t>
            </w:r>
            <w:r w:rsidRPr="003E239D">
              <w:rPr>
                <w:rFonts w:ascii="Calibri" w:eastAsia="Times New Roman" w:hAnsi="Calibri"/>
                <w:sz w:val="20"/>
                <w:lang w:val="en-US" w:eastAsia="en-US"/>
              </w:rPr>
              <w:t>:</w:t>
            </w:r>
            <w:r w:rsidRPr="003E239D">
              <w:rPr>
                <w:rFonts w:ascii="Calibri" w:eastAsia="Times New Roman" w:hAnsi="Calibri"/>
                <w:sz w:val="20"/>
                <w:lang w:val="en-GB" w:eastAsia="en-US"/>
              </w:rPr>
              <w:t xml:space="preserve"> the repertory of certain</w:t>
            </w:r>
            <w:r w:rsidRPr="003E239D">
              <w:rPr>
                <w:rFonts w:ascii="Calibri" w:eastAsia="Times New Roman" w:hAnsi="Calibri"/>
                <w:sz w:val="20"/>
                <w:lang w:val="en-US" w:eastAsia="en-US"/>
              </w:rPr>
              <w:t xml:space="preserve"> theatre</w:t>
            </w:r>
            <w:r w:rsidRPr="003E239D">
              <w:rPr>
                <w:rFonts w:ascii="Calibri" w:eastAsia="Times New Roman" w:hAnsi="Calibri"/>
                <w:sz w:val="20"/>
                <w:lang w:val="en-GB" w:eastAsia="en-US"/>
              </w:rPr>
              <w:t xml:space="preserve"> companies in specific periods</w:t>
            </w:r>
            <w:r w:rsidRPr="003E239D">
              <w:rPr>
                <w:rFonts w:ascii="Calibri" w:eastAsia="Times New Roman" w:hAnsi="Calibri"/>
                <w:sz w:val="20"/>
                <w:lang w:val="en-US" w:eastAsia="en-US"/>
              </w:rPr>
              <w:t xml:space="preserve"> -</w:t>
            </w:r>
            <w:r w:rsidRPr="003E239D">
              <w:rPr>
                <w:rFonts w:ascii="Calibri" w:eastAsia="Times New Roman" w:hAnsi="Calibri"/>
                <w:sz w:val="20"/>
                <w:lang w:val="en-GB" w:eastAsia="en-US"/>
              </w:rPr>
              <w:t xml:space="preserve"> </w:t>
            </w:r>
            <w:r w:rsidRPr="003E239D">
              <w:rPr>
                <w:rFonts w:ascii="Calibri" w:eastAsia="Times New Roman" w:hAnsi="Calibri"/>
                <w:sz w:val="20"/>
                <w:lang w:val="en-US" w:eastAsia="en-US"/>
              </w:rPr>
              <w:t>trends</w:t>
            </w:r>
            <w:r w:rsidRPr="003E239D">
              <w:rPr>
                <w:rFonts w:ascii="Calibri" w:eastAsia="Times New Roman" w:hAnsi="Calibri"/>
                <w:sz w:val="20"/>
                <w:lang w:val="en-GB" w:eastAsia="en-US"/>
              </w:rPr>
              <w:t xml:space="preserve"> in stage direction (</w:t>
            </w:r>
            <w:proofErr w:type="gramStart"/>
            <w:r w:rsidRPr="003E239D">
              <w:rPr>
                <w:rFonts w:ascii="Calibri" w:eastAsia="Times New Roman" w:hAnsi="Calibri"/>
                <w:sz w:val="20"/>
                <w:lang w:val="en-GB" w:eastAsia="en-US"/>
              </w:rPr>
              <w:t>i.e.</w:t>
            </w:r>
            <w:proofErr w:type="gramEnd"/>
            <w:r w:rsidRPr="003E239D">
              <w:rPr>
                <w:rFonts w:ascii="Calibri" w:eastAsia="Times New Roman" w:hAnsi="Calibri"/>
                <w:sz w:val="20"/>
                <w:lang w:val="en-GB" w:eastAsia="en-US"/>
              </w:rPr>
              <w:t xml:space="preserve"> the National Theatre of Greece, </w:t>
            </w:r>
            <w:r w:rsidRPr="003E239D">
              <w:rPr>
                <w:rFonts w:ascii="Calibri" w:eastAsia="Times New Roman" w:hAnsi="Calibri"/>
                <w:sz w:val="20"/>
                <w:lang w:val="en-US" w:eastAsia="en-US"/>
              </w:rPr>
              <w:t xml:space="preserve">the </w:t>
            </w:r>
            <w:r w:rsidRPr="003E239D">
              <w:rPr>
                <w:rFonts w:ascii="Calibri" w:eastAsia="Times New Roman" w:hAnsi="Calibri"/>
                <w:sz w:val="20"/>
                <w:lang w:val="en-GB" w:eastAsia="en-US"/>
              </w:rPr>
              <w:t xml:space="preserve">Art Theatre </w:t>
            </w:r>
            <w:proofErr w:type="spellStart"/>
            <w:r w:rsidRPr="003E239D">
              <w:rPr>
                <w:rFonts w:ascii="Calibri" w:eastAsia="Times New Roman" w:hAnsi="Calibri"/>
                <w:sz w:val="20"/>
                <w:lang w:val="en-GB" w:eastAsia="en-US"/>
              </w:rPr>
              <w:t>Karolos</w:t>
            </w:r>
            <w:proofErr w:type="spellEnd"/>
            <w:r w:rsidRPr="003E239D">
              <w:rPr>
                <w:rFonts w:ascii="Calibri" w:eastAsia="Times New Roman" w:hAnsi="Calibri"/>
                <w:sz w:val="20"/>
                <w:lang w:val="en-GB" w:eastAsia="en-US"/>
              </w:rPr>
              <w:t xml:space="preserve"> </w:t>
            </w:r>
            <w:proofErr w:type="spellStart"/>
            <w:r w:rsidRPr="003E239D">
              <w:rPr>
                <w:rFonts w:ascii="Calibri" w:eastAsia="Times New Roman" w:hAnsi="Calibri"/>
                <w:sz w:val="20"/>
                <w:lang w:val="en-GB" w:eastAsia="en-US"/>
              </w:rPr>
              <w:t>Koun</w:t>
            </w:r>
            <w:proofErr w:type="spellEnd"/>
            <w:r w:rsidRPr="003E239D">
              <w:rPr>
                <w:rFonts w:ascii="Calibri" w:eastAsia="Times New Roman" w:hAnsi="Calibri"/>
                <w:sz w:val="20"/>
                <w:lang w:val="en-GB" w:eastAsia="en-US"/>
              </w:rPr>
              <w:t>), etc</w:t>
            </w:r>
            <w:r w:rsidRPr="003E239D">
              <w:rPr>
                <w:rFonts w:ascii="Calibri" w:eastAsia="Times New Roman" w:hAnsi="Calibri"/>
                <w:sz w:val="20"/>
                <w:lang w:val="en-US" w:eastAsia="en-US"/>
              </w:rPr>
              <w:t xml:space="preserve">. </w:t>
            </w:r>
            <w:r w:rsidRPr="003E239D">
              <w:rPr>
                <w:rFonts w:ascii="Calibri" w:eastAsia="Times New Roman" w:hAnsi="Calibri"/>
                <w:sz w:val="20"/>
                <w:lang w:val="en-GB" w:eastAsia="en-US"/>
              </w:rPr>
              <w:t xml:space="preserve"> </w:t>
            </w:r>
          </w:p>
        </w:tc>
      </w:tr>
    </w:tbl>
    <w:p w14:paraId="15A21C30" w14:textId="77777777" w:rsidR="003E239D" w:rsidRPr="003E239D" w:rsidRDefault="003E239D" w:rsidP="00A85228">
      <w:pPr>
        <w:widowControl w:val="0"/>
        <w:numPr>
          <w:ilvl w:val="0"/>
          <w:numId w:val="102"/>
        </w:numPr>
        <w:autoSpaceDE w:val="0"/>
        <w:autoSpaceDN w:val="0"/>
        <w:adjustRightInd w:val="0"/>
        <w:spacing w:before="120" w:after="200" w:line="276" w:lineRule="auto"/>
        <w:ind w:left="357" w:hanging="357"/>
        <w:rPr>
          <w:rFonts w:ascii="Calibri" w:eastAsia="Times New Roman" w:hAnsi="Calibri" w:cs="Arial"/>
          <w:b/>
          <w:sz w:val="20"/>
          <w:lang w:eastAsia="en-US"/>
        </w:rPr>
      </w:pPr>
      <w:r w:rsidRPr="003E239D">
        <w:rPr>
          <w:rFonts w:ascii="Calibri" w:eastAsia="Times New Roman" w:hAnsi="Calibri" w:cs="Calibri"/>
          <w:b/>
          <w:sz w:val="20"/>
          <w:lang w:val="en-US" w:eastAsia="en-US"/>
        </w:rPr>
        <w:lastRenderedPageBreak/>
        <w:t>TEACHING AND LEARNING METHODS - EVALUATION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3E239D" w:rsidRPr="003E239D" w14:paraId="640C65A5" w14:textId="77777777" w:rsidTr="006F7B3F">
        <w:tc>
          <w:tcPr>
            <w:tcW w:w="3306" w:type="dxa"/>
            <w:shd w:val="clear" w:color="auto" w:fill="DDD9C3"/>
          </w:tcPr>
          <w:p w14:paraId="07202A3E" w14:textId="77777777" w:rsidR="003E239D" w:rsidRPr="003E239D" w:rsidRDefault="003E239D" w:rsidP="00597490">
            <w:pPr>
              <w:jc w:val="right"/>
              <w:rPr>
                <w:rFonts w:ascii="Calibri" w:eastAsia="Times New Roman" w:hAnsi="Calibri" w:cs="Calibri"/>
                <w:b/>
                <w:sz w:val="20"/>
                <w:lang w:eastAsia="en-US"/>
              </w:rPr>
            </w:pPr>
            <w:r w:rsidRPr="003E239D">
              <w:rPr>
                <w:rFonts w:ascii="Calibri" w:eastAsia="Times New Roman" w:hAnsi="Calibri" w:cs="Calibri"/>
                <w:b/>
                <w:sz w:val="20"/>
                <w:lang w:val="en-US" w:eastAsia="en-US"/>
              </w:rPr>
              <w:t>INSTRUCTION METHOD</w:t>
            </w:r>
          </w:p>
        </w:tc>
        <w:tc>
          <w:tcPr>
            <w:tcW w:w="5620" w:type="dxa"/>
          </w:tcPr>
          <w:p w14:paraId="780146F7" w14:textId="77777777" w:rsidR="003E239D" w:rsidRPr="003E239D" w:rsidRDefault="003E239D" w:rsidP="00597490">
            <w:pPr>
              <w:rPr>
                <w:rFonts w:ascii="Calibri" w:eastAsia="Times New Roman" w:hAnsi="Calibri" w:cs="Calibri"/>
                <w:iCs/>
                <w:sz w:val="20"/>
                <w:lang w:eastAsia="en-US"/>
              </w:rPr>
            </w:pPr>
            <w:r w:rsidRPr="003E239D">
              <w:rPr>
                <w:rFonts w:ascii="Calibri" w:eastAsia="Times New Roman" w:hAnsi="Calibri" w:cs="Calibri"/>
                <w:iCs/>
                <w:sz w:val="20"/>
                <w:lang w:val="en-US" w:eastAsia="en-US"/>
              </w:rPr>
              <w:t>In class</w:t>
            </w:r>
          </w:p>
        </w:tc>
      </w:tr>
      <w:tr w:rsidR="003E239D" w:rsidRPr="00E8660F" w14:paraId="31F6D382" w14:textId="77777777" w:rsidTr="006F7B3F">
        <w:tc>
          <w:tcPr>
            <w:tcW w:w="3306" w:type="dxa"/>
            <w:shd w:val="clear" w:color="auto" w:fill="DDD9C3"/>
          </w:tcPr>
          <w:p w14:paraId="4AA444C8" w14:textId="77777777" w:rsidR="003E239D" w:rsidRPr="003E239D" w:rsidRDefault="003E239D" w:rsidP="00597490">
            <w:pPr>
              <w:jc w:val="right"/>
              <w:rPr>
                <w:rFonts w:ascii="Calibri" w:eastAsia="Times New Roman" w:hAnsi="Calibri" w:cs="Arial"/>
                <w:b/>
                <w:sz w:val="20"/>
                <w:lang w:val="en-US" w:eastAsia="en-US"/>
              </w:rPr>
            </w:pPr>
            <w:r w:rsidRPr="003E239D">
              <w:rPr>
                <w:rFonts w:ascii="Calibri" w:eastAsia="Times New Roman" w:hAnsi="Calibri" w:cs="Arial"/>
                <w:b/>
                <w:sz w:val="20"/>
                <w:lang w:val="en-US" w:eastAsia="en-US"/>
              </w:rPr>
              <w:t xml:space="preserve">USE OF INFORMATION AND COMMUNICATION TECHNOLOGIES </w:t>
            </w:r>
          </w:p>
          <w:p w14:paraId="1AEF7E55" w14:textId="77777777" w:rsidR="003E239D" w:rsidRPr="003E239D" w:rsidRDefault="003E239D" w:rsidP="00597490">
            <w:pPr>
              <w:jc w:val="right"/>
              <w:rPr>
                <w:rFonts w:ascii="Calibri" w:eastAsia="Times New Roman" w:hAnsi="Calibri" w:cs="Arial"/>
                <w:i/>
                <w:sz w:val="20"/>
                <w:lang w:val="en-US" w:eastAsia="en-US"/>
              </w:rPr>
            </w:pPr>
          </w:p>
        </w:tc>
        <w:tc>
          <w:tcPr>
            <w:tcW w:w="5620" w:type="dxa"/>
          </w:tcPr>
          <w:p w14:paraId="70CE35E7" w14:textId="77777777" w:rsidR="003E239D" w:rsidRPr="003E239D" w:rsidRDefault="003E239D" w:rsidP="00597490">
            <w:pPr>
              <w:rPr>
                <w:rFonts w:ascii="Calibri" w:eastAsia="Times New Roman" w:hAnsi="Calibri" w:cs="Arial"/>
                <w:sz w:val="20"/>
                <w:lang w:val="en-US" w:eastAsia="en-US"/>
              </w:rPr>
            </w:pPr>
            <w:r w:rsidRPr="003E239D">
              <w:rPr>
                <w:rFonts w:ascii="Calibri" w:eastAsia="Times New Roman" w:hAnsi="Calibri" w:cs="Arial"/>
                <w:sz w:val="20"/>
                <w:lang w:val="en-US" w:eastAsia="en-US"/>
              </w:rPr>
              <w:t xml:space="preserve">All seminar lectures are supported by a great number of videotaped performance extracts from Greek or international productions. When this is not possible, seminar lectures are supported by photograph/image screening or by PowerPoint slides.  </w:t>
            </w:r>
          </w:p>
        </w:tc>
      </w:tr>
      <w:tr w:rsidR="003E239D" w:rsidRPr="003E239D" w14:paraId="3DD6C79B" w14:textId="77777777" w:rsidTr="006F7B3F">
        <w:tc>
          <w:tcPr>
            <w:tcW w:w="3306" w:type="dxa"/>
            <w:shd w:val="clear" w:color="auto" w:fill="DDD9C3"/>
          </w:tcPr>
          <w:p w14:paraId="651CEDFA" w14:textId="77777777" w:rsidR="003E239D" w:rsidRPr="003E239D" w:rsidRDefault="003E239D" w:rsidP="00597490">
            <w:pPr>
              <w:jc w:val="right"/>
              <w:rPr>
                <w:rFonts w:ascii="Calibri" w:eastAsia="Times New Roman" w:hAnsi="Calibri" w:cs="Arial"/>
                <w:b/>
                <w:sz w:val="20"/>
                <w:lang w:eastAsia="en-US"/>
              </w:rPr>
            </w:pPr>
            <w:r w:rsidRPr="003E239D">
              <w:rPr>
                <w:rFonts w:ascii="Calibri" w:eastAsia="Times New Roman" w:hAnsi="Calibri" w:cs="Arial"/>
                <w:b/>
                <w:sz w:val="20"/>
                <w:lang w:eastAsia="en-US"/>
              </w:rPr>
              <w:t xml:space="preserve">INSTRUCTION ORGANISATION </w:t>
            </w:r>
          </w:p>
          <w:p w14:paraId="21E2822A" w14:textId="77777777" w:rsidR="003E239D" w:rsidRPr="003E239D" w:rsidRDefault="003E239D" w:rsidP="00597490">
            <w:pPr>
              <w:jc w:val="both"/>
              <w:rPr>
                <w:rFonts w:ascii="Calibri" w:eastAsia="Times New Roman" w:hAnsi="Calibri" w:cs="Arial"/>
                <w:i/>
                <w:sz w:val="20"/>
                <w:lang w:eastAsia="en-US"/>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0"/>
              <w:gridCol w:w="1843"/>
            </w:tblGrid>
            <w:tr w:rsidR="003E239D" w:rsidRPr="003E239D" w14:paraId="3BC2AA55" w14:textId="77777777" w:rsidTr="006F7B3F">
              <w:tc>
                <w:tcPr>
                  <w:tcW w:w="3520" w:type="dxa"/>
                  <w:tcBorders>
                    <w:top w:val="single" w:sz="4" w:space="0" w:color="auto"/>
                    <w:left w:val="single" w:sz="4" w:space="0" w:color="auto"/>
                    <w:bottom w:val="single" w:sz="4" w:space="0" w:color="auto"/>
                    <w:right w:val="single" w:sz="4" w:space="0" w:color="auto"/>
                  </w:tcBorders>
                  <w:shd w:val="clear" w:color="auto" w:fill="DDD9C3"/>
                  <w:vAlign w:val="center"/>
                </w:tcPr>
                <w:p w14:paraId="09A83FC8" w14:textId="77777777" w:rsidR="003E239D" w:rsidRPr="003E239D" w:rsidRDefault="003E239D" w:rsidP="00597490">
                  <w:pPr>
                    <w:jc w:val="center"/>
                    <w:rPr>
                      <w:rFonts w:ascii="Calibri" w:eastAsia="Times New Roman" w:hAnsi="Calibri" w:cs="Arial"/>
                      <w:b/>
                      <w:i/>
                      <w:sz w:val="20"/>
                      <w:lang w:eastAsia="en-US"/>
                    </w:rPr>
                  </w:pPr>
                  <w:proofErr w:type="spellStart"/>
                  <w:r w:rsidRPr="003E239D">
                    <w:rPr>
                      <w:rFonts w:ascii="Calibri" w:eastAsia="Times New Roman" w:hAnsi="Calibri" w:cs="Arial"/>
                      <w:b/>
                      <w:i/>
                      <w:sz w:val="20"/>
                      <w:lang w:eastAsia="en-US"/>
                    </w:rPr>
                    <w:t>Activities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DD9C3"/>
                  <w:vAlign w:val="center"/>
                </w:tcPr>
                <w:p w14:paraId="16A389D1" w14:textId="77777777" w:rsidR="003E239D" w:rsidRPr="003E239D" w:rsidRDefault="003E239D" w:rsidP="00597490">
                  <w:pPr>
                    <w:jc w:val="center"/>
                    <w:rPr>
                      <w:rFonts w:ascii="Calibri" w:eastAsia="Times New Roman" w:hAnsi="Calibri" w:cs="Arial"/>
                      <w:b/>
                      <w:i/>
                      <w:sz w:val="20"/>
                      <w:lang w:eastAsia="en-US"/>
                    </w:rPr>
                  </w:pPr>
                  <w:proofErr w:type="spellStart"/>
                  <w:r w:rsidRPr="003E239D">
                    <w:rPr>
                      <w:rFonts w:ascii="Calibri" w:eastAsia="Times New Roman" w:hAnsi="Calibri" w:cs="Arial"/>
                      <w:b/>
                      <w:i/>
                      <w:sz w:val="20"/>
                      <w:lang w:eastAsia="en-US"/>
                    </w:rPr>
                    <w:t>Semester</w:t>
                  </w:r>
                  <w:proofErr w:type="spellEnd"/>
                  <w:r w:rsidRPr="003E239D">
                    <w:rPr>
                      <w:rFonts w:ascii="Calibri" w:eastAsia="Times New Roman" w:hAnsi="Calibri" w:cs="Arial"/>
                      <w:b/>
                      <w:i/>
                      <w:sz w:val="20"/>
                      <w:lang w:eastAsia="en-US"/>
                    </w:rPr>
                    <w:t xml:space="preserve"> </w:t>
                  </w:r>
                </w:p>
                <w:p w14:paraId="1AEAC635" w14:textId="77777777" w:rsidR="003E239D" w:rsidRPr="003E239D" w:rsidRDefault="003E239D" w:rsidP="00597490">
                  <w:pPr>
                    <w:jc w:val="center"/>
                    <w:rPr>
                      <w:rFonts w:ascii="Calibri" w:eastAsia="Times New Roman" w:hAnsi="Calibri" w:cs="Arial"/>
                      <w:b/>
                      <w:i/>
                      <w:sz w:val="20"/>
                      <w:lang w:eastAsia="en-US"/>
                    </w:rPr>
                  </w:pPr>
                  <w:proofErr w:type="spellStart"/>
                  <w:r w:rsidRPr="003E239D">
                    <w:rPr>
                      <w:rFonts w:ascii="Calibri" w:eastAsia="Times New Roman" w:hAnsi="Calibri" w:cs="Arial"/>
                      <w:b/>
                      <w:i/>
                      <w:sz w:val="20"/>
                      <w:lang w:eastAsia="en-US"/>
                    </w:rPr>
                    <w:t>student</w:t>
                  </w:r>
                  <w:proofErr w:type="spellEnd"/>
                  <w:r w:rsidRPr="003E239D">
                    <w:rPr>
                      <w:rFonts w:ascii="Calibri" w:eastAsia="Times New Roman" w:hAnsi="Calibri" w:cs="Arial"/>
                      <w:b/>
                      <w:i/>
                      <w:sz w:val="20"/>
                      <w:lang w:eastAsia="en-US"/>
                    </w:rPr>
                    <w:t xml:space="preserve"> </w:t>
                  </w:r>
                  <w:proofErr w:type="spellStart"/>
                  <w:r w:rsidRPr="003E239D">
                    <w:rPr>
                      <w:rFonts w:ascii="Calibri" w:eastAsia="Times New Roman" w:hAnsi="Calibri" w:cs="Arial"/>
                      <w:b/>
                      <w:i/>
                      <w:sz w:val="20"/>
                      <w:lang w:eastAsia="en-US"/>
                    </w:rPr>
                    <w:t>workload</w:t>
                  </w:r>
                  <w:proofErr w:type="spellEnd"/>
                </w:p>
              </w:tc>
            </w:tr>
            <w:tr w:rsidR="003E239D" w:rsidRPr="003E239D" w14:paraId="46A3E120" w14:textId="77777777" w:rsidTr="006F7B3F">
              <w:tc>
                <w:tcPr>
                  <w:tcW w:w="3520" w:type="dxa"/>
                  <w:tcBorders>
                    <w:top w:val="single" w:sz="4" w:space="0" w:color="auto"/>
                    <w:left w:val="single" w:sz="4" w:space="0" w:color="auto"/>
                    <w:bottom w:val="single" w:sz="4" w:space="0" w:color="auto"/>
                    <w:right w:val="single" w:sz="4" w:space="0" w:color="auto"/>
                  </w:tcBorders>
                </w:tcPr>
                <w:p w14:paraId="360D58DE" w14:textId="77777777" w:rsidR="003E239D" w:rsidRPr="003E239D" w:rsidRDefault="003E239D" w:rsidP="00597490">
                  <w:pPr>
                    <w:rPr>
                      <w:rFonts w:ascii="Calibri" w:eastAsia="Times New Roman" w:hAnsi="Calibri" w:cs="Arial"/>
                      <w:sz w:val="20"/>
                      <w:lang w:eastAsia="en-US"/>
                    </w:rPr>
                  </w:pPr>
                  <w:proofErr w:type="spellStart"/>
                  <w:r w:rsidRPr="003E239D">
                    <w:rPr>
                      <w:rFonts w:ascii="Calibri" w:eastAsia="Times New Roman" w:hAnsi="Calibri" w:cs="Arial"/>
                      <w:sz w:val="20"/>
                      <w:lang w:eastAsia="en-US"/>
                    </w:rPr>
                    <w:t>Lectures</w:t>
                  </w:r>
                  <w:proofErr w:type="spellEnd"/>
                </w:p>
              </w:tc>
              <w:tc>
                <w:tcPr>
                  <w:tcW w:w="1843" w:type="dxa"/>
                  <w:tcBorders>
                    <w:top w:val="single" w:sz="4" w:space="0" w:color="auto"/>
                    <w:left w:val="single" w:sz="4" w:space="0" w:color="auto"/>
                    <w:bottom w:val="single" w:sz="4" w:space="0" w:color="auto"/>
                    <w:right w:val="single" w:sz="4" w:space="0" w:color="auto"/>
                  </w:tcBorders>
                </w:tcPr>
                <w:p w14:paraId="39171C42" w14:textId="77777777" w:rsidR="003E239D" w:rsidRPr="003E239D" w:rsidRDefault="003E239D" w:rsidP="00597490">
                  <w:pPr>
                    <w:jc w:val="center"/>
                    <w:rPr>
                      <w:rFonts w:ascii="Calibri" w:eastAsia="Times New Roman" w:hAnsi="Calibri" w:cs="Arial"/>
                      <w:sz w:val="20"/>
                      <w:lang w:val="en-US" w:eastAsia="en-US"/>
                    </w:rPr>
                  </w:pPr>
                  <w:r w:rsidRPr="003E239D">
                    <w:rPr>
                      <w:rFonts w:ascii="Calibri" w:eastAsia="Times New Roman" w:hAnsi="Calibri" w:cs="Arial"/>
                      <w:sz w:val="20"/>
                      <w:lang w:eastAsia="en-US"/>
                    </w:rPr>
                    <w:t>3</w:t>
                  </w:r>
                  <w:r w:rsidRPr="003E239D">
                    <w:rPr>
                      <w:rFonts w:ascii="Calibri" w:eastAsia="Times New Roman" w:hAnsi="Calibri" w:cs="Arial"/>
                      <w:sz w:val="20"/>
                      <w:lang w:val="en-US" w:eastAsia="en-US"/>
                    </w:rPr>
                    <w:t>x13=39</w:t>
                  </w:r>
                </w:p>
              </w:tc>
            </w:tr>
            <w:tr w:rsidR="003E239D" w:rsidRPr="003E239D" w14:paraId="4ABABD29" w14:textId="77777777" w:rsidTr="006F7B3F">
              <w:tc>
                <w:tcPr>
                  <w:tcW w:w="3520" w:type="dxa"/>
                  <w:tcBorders>
                    <w:top w:val="single" w:sz="4" w:space="0" w:color="auto"/>
                    <w:left w:val="single" w:sz="4" w:space="0" w:color="auto"/>
                    <w:bottom w:val="single" w:sz="4" w:space="0" w:color="auto"/>
                    <w:right w:val="single" w:sz="4" w:space="0" w:color="auto"/>
                  </w:tcBorders>
                </w:tcPr>
                <w:p w14:paraId="1800579A" w14:textId="77777777" w:rsidR="003E239D" w:rsidRPr="003E239D" w:rsidRDefault="003E239D" w:rsidP="00597490">
                  <w:pPr>
                    <w:rPr>
                      <w:rFonts w:ascii="Calibri" w:eastAsia="Times New Roman" w:hAnsi="Calibri" w:cs="Arial"/>
                      <w:sz w:val="20"/>
                      <w:lang w:val="en-US" w:eastAsia="en-US"/>
                    </w:rPr>
                  </w:pPr>
                  <w:r w:rsidRPr="003E239D">
                    <w:rPr>
                      <w:rFonts w:ascii="Calibri" w:eastAsia="Times New Roman" w:hAnsi="Calibri" w:cs="Arial"/>
                      <w:sz w:val="20"/>
                      <w:lang w:val="en-US" w:eastAsia="en-US"/>
                    </w:rPr>
                    <w:t xml:space="preserve">Preparation for requested contribution to the discussion at oral presentation of fellow students’ assignments </w:t>
                  </w:r>
                </w:p>
              </w:tc>
              <w:tc>
                <w:tcPr>
                  <w:tcW w:w="1843" w:type="dxa"/>
                  <w:tcBorders>
                    <w:top w:val="single" w:sz="4" w:space="0" w:color="auto"/>
                    <w:left w:val="single" w:sz="4" w:space="0" w:color="auto"/>
                    <w:bottom w:val="single" w:sz="4" w:space="0" w:color="auto"/>
                    <w:right w:val="single" w:sz="4" w:space="0" w:color="auto"/>
                  </w:tcBorders>
                </w:tcPr>
                <w:p w14:paraId="602D73A7" w14:textId="77777777" w:rsidR="003E239D" w:rsidRPr="003E239D" w:rsidRDefault="003E239D" w:rsidP="00597490">
                  <w:pPr>
                    <w:jc w:val="center"/>
                    <w:rPr>
                      <w:rFonts w:ascii="Calibri" w:eastAsia="Times New Roman" w:hAnsi="Calibri" w:cs="Arial"/>
                      <w:sz w:val="20"/>
                      <w:lang w:eastAsia="en-US"/>
                    </w:rPr>
                  </w:pPr>
                  <w:r w:rsidRPr="003E239D">
                    <w:rPr>
                      <w:rFonts w:ascii="Calibri" w:eastAsia="Times New Roman" w:hAnsi="Calibri" w:cs="Arial"/>
                      <w:sz w:val="20"/>
                      <w:lang w:val="en-US" w:eastAsia="en-US"/>
                    </w:rPr>
                    <w:t>1</w:t>
                  </w:r>
                  <w:r w:rsidRPr="003E239D">
                    <w:rPr>
                      <w:rFonts w:ascii="Calibri" w:eastAsia="Times New Roman" w:hAnsi="Calibri" w:cs="Arial"/>
                      <w:sz w:val="20"/>
                      <w:lang w:eastAsia="en-US"/>
                    </w:rPr>
                    <w:t>6</w:t>
                  </w:r>
                </w:p>
              </w:tc>
            </w:tr>
            <w:tr w:rsidR="003E239D" w:rsidRPr="003E239D" w14:paraId="7FFC9BE3" w14:textId="77777777" w:rsidTr="006F7B3F">
              <w:tc>
                <w:tcPr>
                  <w:tcW w:w="3520" w:type="dxa"/>
                  <w:tcBorders>
                    <w:top w:val="single" w:sz="4" w:space="0" w:color="auto"/>
                    <w:left w:val="single" w:sz="4" w:space="0" w:color="auto"/>
                    <w:bottom w:val="single" w:sz="4" w:space="0" w:color="auto"/>
                    <w:right w:val="single" w:sz="4" w:space="0" w:color="auto"/>
                  </w:tcBorders>
                </w:tcPr>
                <w:p w14:paraId="78F7B285" w14:textId="77777777" w:rsidR="003E239D" w:rsidRPr="003E239D" w:rsidRDefault="003E239D" w:rsidP="00597490">
                  <w:pPr>
                    <w:rPr>
                      <w:rFonts w:ascii="Calibri" w:eastAsia="Times New Roman" w:hAnsi="Calibri" w:cs="Arial"/>
                      <w:sz w:val="20"/>
                      <w:lang w:val="en-US" w:eastAsia="en-US"/>
                    </w:rPr>
                  </w:pPr>
                  <w:r w:rsidRPr="003E239D">
                    <w:rPr>
                      <w:rFonts w:ascii="Calibri" w:eastAsia="Times New Roman" w:hAnsi="Calibri" w:cs="Arial"/>
                      <w:sz w:val="20"/>
                      <w:lang w:val="en-US" w:eastAsia="en-US"/>
                    </w:rPr>
                    <w:t xml:space="preserve">Preparation for requested oral presentation of assignment (group or individual) </w:t>
                  </w:r>
                </w:p>
              </w:tc>
              <w:tc>
                <w:tcPr>
                  <w:tcW w:w="1843" w:type="dxa"/>
                  <w:tcBorders>
                    <w:top w:val="single" w:sz="4" w:space="0" w:color="auto"/>
                    <w:left w:val="single" w:sz="4" w:space="0" w:color="auto"/>
                    <w:bottom w:val="single" w:sz="4" w:space="0" w:color="auto"/>
                    <w:right w:val="single" w:sz="4" w:space="0" w:color="auto"/>
                  </w:tcBorders>
                </w:tcPr>
                <w:p w14:paraId="51889658" w14:textId="77777777" w:rsidR="003E239D" w:rsidRPr="003E239D" w:rsidRDefault="003E239D" w:rsidP="00597490">
                  <w:pPr>
                    <w:jc w:val="center"/>
                    <w:rPr>
                      <w:rFonts w:ascii="Calibri" w:eastAsia="Times New Roman" w:hAnsi="Calibri" w:cs="Arial"/>
                      <w:sz w:val="20"/>
                      <w:lang w:eastAsia="en-US"/>
                    </w:rPr>
                  </w:pPr>
                  <w:r w:rsidRPr="003E239D">
                    <w:rPr>
                      <w:rFonts w:ascii="Calibri" w:eastAsia="Times New Roman" w:hAnsi="Calibri" w:cs="Arial"/>
                      <w:sz w:val="20"/>
                      <w:lang w:eastAsia="en-US"/>
                    </w:rPr>
                    <w:t>25</w:t>
                  </w:r>
                </w:p>
              </w:tc>
            </w:tr>
            <w:tr w:rsidR="003E239D" w:rsidRPr="003E239D" w14:paraId="37BC50BA" w14:textId="77777777" w:rsidTr="006F7B3F">
              <w:tc>
                <w:tcPr>
                  <w:tcW w:w="3520" w:type="dxa"/>
                  <w:tcBorders>
                    <w:top w:val="single" w:sz="4" w:space="0" w:color="auto"/>
                    <w:left w:val="single" w:sz="4" w:space="0" w:color="auto"/>
                    <w:bottom w:val="single" w:sz="4" w:space="0" w:color="auto"/>
                    <w:right w:val="single" w:sz="4" w:space="0" w:color="auto"/>
                  </w:tcBorders>
                </w:tcPr>
                <w:p w14:paraId="18F53F37" w14:textId="77777777" w:rsidR="003E239D" w:rsidRPr="003E239D" w:rsidRDefault="003E239D" w:rsidP="00597490">
                  <w:pPr>
                    <w:rPr>
                      <w:rFonts w:ascii="Calibri" w:eastAsia="Times New Roman" w:hAnsi="Calibri" w:cs="Arial"/>
                      <w:sz w:val="20"/>
                      <w:lang w:val="en-US" w:eastAsia="en-US"/>
                    </w:rPr>
                  </w:pPr>
                  <w:r w:rsidRPr="003E239D">
                    <w:rPr>
                      <w:rFonts w:ascii="Calibri" w:eastAsia="Times New Roman" w:hAnsi="Calibri" w:cs="Arial"/>
                      <w:sz w:val="20"/>
                      <w:lang w:val="en-US" w:eastAsia="en-US"/>
                    </w:rPr>
                    <w:t>Writing of mandatory final written assignment</w:t>
                  </w:r>
                </w:p>
              </w:tc>
              <w:tc>
                <w:tcPr>
                  <w:tcW w:w="1843" w:type="dxa"/>
                  <w:tcBorders>
                    <w:top w:val="single" w:sz="4" w:space="0" w:color="auto"/>
                    <w:left w:val="single" w:sz="4" w:space="0" w:color="auto"/>
                    <w:bottom w:val="single" w:sz="4" w:space="0" w:color="auto"/>
                    <w:right w:val="single" w:sz="4" w:space="0" w:color="auto"/>
                  </w:tcBorders>
                </w:tcPr>
                <w:p w14:paraId="1386DC40" w14:textId="77777777" w:rsidR="003E239D" w:rsidRPr="003E239D" w:rsidRDefault="003E239D" w:rsidP="00597490">
                  <w:pPr>
                    <w:jc w:val="center"/>
                    <w:rPr>
                      <w:rFonts w:ascii="Calibri" w:eastAsia="Times New Roman" w:hAnsi="Calibri" w:cs="Arial"/>
                      <w:sz w:val="20"/>
                      <w:lang w:eastAsia="en-US"/>
                    </w:rPr>
                  </w:pPr>
                  <w:r w:rsidRPr="003E239D">
                    <w:rPr>
                      <w:rFonts w:ascii="Calibri" w:eastAsia="Times New Roman" w:hAnsi="Calibri" w:cs="Arial"/>
                      <w:sz w:val="20"/>
                      <w:lang w:eastAsia="en-US"/>
                    </w:rPr>
                    <w:t>45</w:t>
                  </w:r>
                </w:p>
              </w:tc>
            </w:tr>
            <w:tr w:rsidR="003E239D" w:rsidRPr="003E239D" w14:paraId="435A5398" w14:textId="77777777" w:rsidTr="006F7B3F">
              <w:tc>
                <w:tcPr>
                  <w:tcW w:w="3520" w:type="dxa"/>
                  <w:tcBorders>
                    <w:top w:val="single" w:sz="4" w:space="0" w:color="auto"/>
                    <w:left w:val="single" w:sz="4" w:space="0" w:color="auto"/>
                    <w:bottom w:val="single" w:sz="4" w:space="0" w:color="auto"/>
                    <w:right w:val="single" w:sz="4" w:space="0" w:color="auto"/>
                  </w:tcBorders>
                </w:tcPr>
                <w:p w14:paraId="4E71C25E" w14:textId="77777777" w:rsidR="003E239D" w:rsidRPr="003E239D" w:rsidRDefault="003E239D" w:rsidP="00597490">
                  <w:pPr>
                    <w:rPr>
                      <w:rFonts w:ascii="Calibri" w:eastAsia="Times New Roman" w:hAnsi="Calibri" w:cs="Calibri"/>
                      <w:b/>
                      <w:i/>
                      <w:sz w:val="20"/>
                      <w:lang w:val="en-US" w:eastAsia="en-US"/>
                    </w:rPr>
                  </w:pPr>
                  <w:r w:rsidRPr="003E239D">
                    <w:rPr>
                      <w:rFonts w:ascii="Calibri" w:eastAsia="Times New Roman" w:hAnsi="Calibri" w:cs="Calibri"/>
                      <w:b/>
                      <w:i/>
                      <w:sz w:val="20"/>
                      <w:lang w:val="en-US" w:eastAsia="en-US"/>
                    </w:rPr>
                    <w:t>Total number of hours for the course (25 hours of workload per ECTS credit)</w:t>
                  </w:r>
                </w:p>
              </w:tc>
              <w:tc>
                <w:tcPr>
                  <w:tcW w:w="1843" w:type="dxa"/>
                  <w:tcBorders>
                    <w:top w:val="single" w:sz="4" w:space="0" w:color="auto"/>
                    <w:left w:val="single" w:sz="4" w:space="0" w:color="auto"/>
                    <w:bottom w:val="single" w:sz="4" w:space="0" w:color="auto"/>
                    <w:right w:val="single" w:sz="4" w:space="0" w:color="auto"/>
                  </w:tcBorders>
                  <w:vAlign w:val="center"/>
                </w:tcPr>
                <w:p w14:paraId="7D3A5EF8" w14:textId="77777777" w:rsidR="003E239D" w:rsidRPr="003E239D" w:rsidRDefault="003E239D" w:rsidP="00597490">
                  <w:pPr>
                    <w:jc w:val="center"/>
                    <w:rPr>
                      <w:rFonts w:ascii="Calibri" w:eastAsia="Times New Roman" w:hAnsi="Calibri" w:cs="Calibri"/>
                      <w:b/>
                      <w:i/>
                      <w:sz w:val="20"/>
                      <w:lang w:val="en-US" w:eastAsia="en-US"/>
                    </w:rPr>
                  </w:pPr>
                  <w:r w:rsidRPr="003E239D">
                    <w:rPr>
                      <w:rFonts w:ascii="Calibri" w:eastAsia="Times New Roman" w:hAnsi="Calibri" w:cs="Calibri"/>
                      <w:b/>
                      <w:i/>
                      <w:sz w:val="20"/>
                      <w:lang w:val="en-US" w:eastAsia="en-US"/>
                    </w:rPr>
                    <w:t>125 hours (total student workload)</w:t>
                  </w:r>
                </w:p>
              </w:tc>
            </w:tr>
          </w:tbl>
          <w:p w14:paraId="7B45BFAA" w14:textId="77777777" w:rsidR="003E239D" w:rsidRPr="003E239D" w:rsidRDefault="003E239D" w:rsidP="00597490">
            <w:pPr>
              <w:rPr>
                <w:rFonts w:ascii="Calibri" w:eastAsia="Times New Roman" w:hAnsi="Calibri" w:cs="Tahoma"/>
                <w:sz w:val="20"/>
                <w:lang w:val="en-US" w:eastAsia="en-US"/>
              </w:rPr>
            </w:pPr>
          </w:p>
        </w:tc>
      </w:tr>
      <w:tr w:rsidR="003E239D" w:rsidRPr="003E239D" w14:paraId="16F19CB5" w14:textId="77777777" w:rsidTr="006F7B3F">
        <w:tc>
          <w:tcPr>
            <w:tcW w:w="3306" w:type="dxa"/>
          </w:tcPr>
          <w:p w14:paraId="73B4600B" w14:textId="77777777" w:rsidR="003E239D" w:rsidRPr="003E239D" w:rsidRDefault="003E239D" w:rsidP="00597490">
            <w:pPr>
              <w:jc w:val="right"/>
              <w:rPr>
                <w:rFonts w:ascii="Calibri" w:eastAsia="Times New Roman" w:hAnsi="Calibri" w:cs="Arial"/>
                <w:b/>
                <w:sz w:val="20"/>
                <w:lang w:eastAsia="en-US"/>
              </w:rPr>
            </w:pPr>
            <w:r w:rsidRPr="003E239D">
              <w:rPr>
                <w:rFonts w:ascii="Calibri" w:eastAsia="Times New Roman" w:hAnsi="Calibri" w:cs="Calibri"/>
                <w:b/>
                <w:sz w:val="20"/>
                <w:lang w:eastAsia="en-US"/>
              </w:rPr>
              <w:t>STUDENTS</w:t>
            </w:r>
            <w:r w:rsidRPr="003E239D">
              <w:rPr>
                <w:rFonts w:ascii="Calibri" w:eastAsia="Times New Roman" w:hAnsi="Calibri" w:cs="Calibri"/>
                <w:b/>
                <w:sz w:val="20"/>
                <w:lang w:val="en-US" w:eastAsia="en-US"/>
              </w:rPr>
              <w:t>’</w:t>
            </w:r>
            <w:r w:rsidRPr="003E239D">
              <w:rPr>
                <w:rFonts w:ascii="Calibri" w:eastAsia="Times New Roman" w:hAnsi="Calibri" w:cs="Calibri"/>
                <w:b/>
                <w:sz w:val="20"/>
                <w:lang w:eastAsia="en-US"/>
              </w:rPr>
              <w:t xml:space="preserve"> </w:t>
            </w:r>
            <w:r w:rsidRPr="003E239D">
              <w:rPr>
                <w:rFonts w:ascii="Calibri" w:eastAsia="Times New Roman" w:hAnsi="Calibri" w:cs="Calibri"/>
                <w:b/>
                <w:sz w:val="20"/>
                <w:lang w:val="en-US" w:eastAsia="en-US"/>
              </w:rPr>
              <w:t>EVALUATION</w:t>
            </w:r>
          </w:p>
        </w:tc>
        <w:tc>
          <w:tcPr>
            <w:tcW w:w="5620" w:type="dxa"/>
          </w:tcPr>
          <w:p w14:paraId="69D584EC" w14:textId="77777777" w:rsidR="003E239D" w:rsidRPr="003E239D" w:rsidRDefault="003E239D" w:rsidP="00597490">
            <w:pPr>
              <w:rPr>
                <w:rFonts w:ascii="Calibri" w:eastAsia="Times New Roman" w:hAnsi="Calibri"/>
                <w:iCs/>
                <w:sz w:val="20"/>
                <w:lang w:val="en-US" w:eastAsia="en-US"/>
              </w:rPr>
            </w:pPr>
            <w:r w:rsidRPr="003E239D">
              <w:rPr>
                <w:rFonts w:ascii="Calibri" w:eastAsia="Times New Roman" w:hAnsi="Calibri"/>
                <w:iCs/>
                <w:sz w:val="20"/>
                <w:lang w:val="en-US" w:eastAsia="en-US"/>
              </w:rPr>
              <w:t xml:space="preserve">Students are requested to hand in an assignment of considerable length, which is presented in oral and written form. At the beginning of the Seminar the instructor proposes assignment topics. Students are free to choose a topic of their interest. Assignment topics cover a great span of </w:t>
            </w:r>
            <w:proofErr w:type="spellStart"/>
            <w:r w:rsidRPr="003E239D">
              <w:rPr>
                <w:rFonts w:ascii="Calibri" w:eastAsia="Times New Roman" w:hAnsi="Calibri"/>
                <w:iCs/>
                <w:sz w:val="20"/>
                <w:lang w:val="en-US" w:eastAsia="en-US"/>
              </w:rPr>
              <w:t>theatrological</w:t>
            </w:r>
            <w:proofErr w:type="spellEnd"/>
            <w:r w:rsidRPr="003E239D">
              <w:rPr>
                <w:rFonts w:ascii="Calibri" w:eastAsia="Times New Roman" w:hAnsi="Calibri"/>
                <w:iCs/>
                <w:sz w:val="20"/>
                <w:lang w:val="en-US" w:eastAsia="en-US"/>
              </w:rPr>
              <w:t xml:space="preserve"> areas and refer directly or indirectly to the subjects discussed at the seminar lectures. </w:t>
            </w:r>
          </w:p>
          <w:p w14:paraId="3F59468C" w14:textId="77777777" w:rsidR="003E239D" w:rsidRPr="003E239D" w:rsidRDefault="003E239D" w:rsidP="00597490">
            <w:pPr>
              <w:rPr>
                <w:rFonts w:ascii="Calibri" w:eastAsia="Times New Roman" w:hAnsi="Calibri"/>
                <w:iCs/>
                <w:sz w:val="20"/>
                <w:lang w:val="en-US" w:eastAsia="en-US"/>
              </w:rPr>
            </w:pPr>
          </w:p>
          <w:p w14:paraId="5EF44984" w14:textId="77777777" w:rsidR="003E239D" w:rsidRPr="003E239D" w:rsidRDefault="003E239D" w:rsidP="00597490">
            <w:pPr>
              <w:spacing w:after="200"/>
              <w:jc w:val="both"/>
              <w:rPr>
                <w:rFonts w:ascii="Calibri" w:eastAsia="Times New Roman" w:hAnsi="Calibri"/>
                <w:sz w:val="20"/>
                <w:lang w:val="en-US" w:eastAsia="en-US"/>
              </w:rPr>
            </w:pPr>
            <w:r w:rsidRPr="003E239D">
              <w:rPr>
                <w:rFonts w:ascii="Calibri" w:eastAsia="Times New Roman" w:hAnsi="Calibri"/>
                <w:sz w:val="20"/>
                <w:lang w:val="en-US" w:eastAsia="en-US"/>
              </w:rPr>
              <w:t>Total evaluation and final grade criteria as following:</w:t>
            </w:r>
          </w:p>
          <w:p w14:paraId="5CB532EE" w14:textId="77777777" w:rsidR="003E239D" w:rsidRPr="003E239D" w:rsidRDefault="003E239D" w:rsidP="00A85228">
            <w:pPr>
              <w:numPr>
                <w:ilvl w:val="1"/>
                <w:numId w:val="90"/>
              </w:numPr>
              <w:spacing w:after="200" w:line="276" w:lineRule="auto"/>
              <w:contextualSpacing/>
              <w:jc w:val="both"/>
              <w:rPr>
                <w:rFonts w:ascii="Calibri" w:eastAsia="Times New Roman" w:hAnsi="Calibri"/>
                <w:sz w:val="20"/>
                <w:lang w:val="en-US" w:eastAsia="en-US"/>
              </w:rPr>
            </w:pPr>
            <w:proofErr w:type="spellStart"/>
            <w:r w:rsidRPr="003E239D">
              <w:rPr>
                <w:rFonts w:ascii="Calibri" w:eastAsia="Times New Roman" w:hAnsi="Calibri"/>
                <w:sz w:val="20"/>
                <w:lang w:eastAsia="en-US"/>
              </w:rPr>
              <w:t>Midterm</w:t>
            </w:r>
            <w:proofErr w:type="spellEnd"/>
            <w:r w:rsidRPr="003E239D">
              <w:rPr>
                <w:rFonts w:ascii="Calibri" w:eastAsia="Times New Roman" w:hAnsi="Calibri"/>
                <w:sz w:val="20"/>
                <w:lang w:eastAsia="en-US"/>
              </w:rPr>
              <w:t xml:space="preserve"> </w:t>
            </w:r>
            <w:proofErr w:type="spellStart"/>
            <w:r w:rsidRPr="003E239D">
              <w:rPr>
                <w:rFonts w:ascii="Calibri" w:eastAsia="Times New Roman" w:hAnsi="Calibri"/>
                <w:sz w:val="20"/>
                <w:lang w:eastAsia="en-US"/>
              </w:rPr>
              <w:t>exams</w:t>
            </w:r>
            <w:proofErr w:type="spellEnd"/>
            <w:r w:rsidRPr="003E239D">
              <w:rPr>
                <w:rFonts w:ascii="Calibri" w:eastAsia="Times New Roman" w:hAnsi="Calibri"/>
                <w:sz w:val="20"/>
                <w:lang w:val="en-US" w:eastAsia="en-US"/>
              </w:rPr>
              <w:t xml:space="preserve"> </w:t>
            </w:r>
            <w:proofErr w:type="spellStart"/>
            <w:r w:rsidRPr="003E239D">
              <w:rPr>
                <w:rFonts w:ascii="Calibri" w:eastAsia="Times New Roman" w:hAnsi="Calibri"/>
                <w:sz w:val="20"/>
                <w:lang w:eastAsia="en-US"/>
              </w:rPr>
              <w:t>grade</w:t>
            </w:r>
            <w:proofErr w:type="spellEnd"/>
          </w:p>
          <w:p w14:paraId="2E6FB678" w14:textId="77777777" w:rsidR="003E239D" w:rsidRPr="003E239D" w:rsidRDefault="003E239D" w:rsidP="00A85228">
            <w:pPr>
              <w:numPr>
                <w:ilvl w:val="1"/>
                <w:numId w:val="90"/>
              </w:numPr>
              <w:spacing w:after="200" w:line="276" w:lineRule="auto"/>
              <w:contextualSpacing/>
              <w:jc w:val="both"/>
              <w:rPr>
                <w:rFonts w:ascii="Calibri" w:eastAsia="Times New Roman" w:hAnsi="Calibri"/>
                <w:sz w:val="20"/>
                <w:lang w:val="en-US" w:eastAsia="en-US"/>
              </w:rPr>
            </w:pPr>
            <w:proofErr w:type="spellStart"/>
            <w:r w:rsidRPr="003E239D">
              <w:rPr>
                <w:rFonts w:ascii="Calibri" w:eastAsia="Times New Roman" w:hAnsi="Calibri"/>
                <w:sz w:val="20"/>
                <w:lang w:eastAsia="en-US"/>
              </w:rPr>
              <w:t>Written</w:t>
            </w:r>
            <w:proofErr w:type="spellEnd"/>
            <w:r w:rsidRPr="003E239D">
              <w:rPr>
                <w:rFonts w:ascii="Calibri" w:eastAsia="Times New Roman" w:hAnsi="Calibri"/>
                <w:sz w:val="20"/>
                <w:lang w:eastAsia="en-US"/>
              </w:rPr>
              <w:t xml:space="preserve"> </w:t>
            </w:r>
            <w:proofErr w:type="spellStart"/>
            <w:r w:rsidRPr="003E239D">
              <w:rPr>
                <w:rFonts w:ascii="Calibri" w:eastAsia="Times New Roman" w:hAnsi="Calibri"/>
                <w:sz w:val="20"/>
                <w:lang w:eastAsia="en-US"/>
              </w:rPr>
              <w:t>assignment</w:t>
            </w:r>
            <w:proofErr w:type="spellEnd"/>
            <w:r w:rsidRPr="003E239D">
              <w:rPr>
                <w:rFonts w:ascii="Calibri" w:eastAsia="Times New Roman" w:hAnsi="Calibri"/>
                <w:sz w:val="20"/>
                <w:lang w:eastAsia="en-US"/>
              </w:rPr>
              <w:t xml:space="preserve"> </w:t>
            </w:r>
            <w:proofErr w:type="spellStart"/>
            <w:r w:rsidRPr="003E239D">
              <w:rPr>
                <w:rFonts w:ascii="Calibri" w:eastAsia="Times New Roman" w:hAnsi="Calibri"/>
                <w:sz w:val="20"/>
                <w:lang w:eastAsia="en-US"/>
              </w:rPr>
              <w:t>grade</w:t>
            </w:r>
            <w:proofErr w:type="spellEnd"/>
          </w:p>
          <w:p w14:paraId="0EB7E38D" w14:textId="77777777" w:rsidR="003E239D" w:rsidRPr="003E239D" w:rsidRDefault="003E239D" w:rsidP="00597490">
            <w:pPr>
              <w:rPr>
                <w:rFonts w:ascii="Calibri" w:eastAsia="Times New Roman" w:hAnsi="Calibri"/>
                <w:iCs/>
                <w:sz w:val="20"/>
                <w:lang w:val="en-US" w:eastAsia="en-US"/>
              </w:rPr>
            </w:pPr>
            <w:r w:rsidRPr="003E239D">
              <w:rPr>
                <w:rFonts w:ascii="Calibri" w:eastAsia="Times New Roman" w:hAnsi="Calibri"/>
                <w:b/>
                <w:bCs/>
                <w:iCs/>
                <w:sz w:val="20"/>
                <w:lang w:val="en-US" w:eastAsia="en-US"/>
              </w:rPr>
              <w:t>1</w:t>
            </w:r>
            <w:r w:rsidRPr="003E239D">
              <w:rPr>
                <w:rFonts w:ascii="Calibri" w:eastAsia="Times New Roman" w:hAnsi="Calibri"/>
                <w:bCs/>
                <w:iCs/>
                <w:sz w:val="20"/>
                <w:lang w:val="en-US" w:eastAsia="en-US"/>
              </w:rPr>
              <w:t>.</w:t>
            </w:r>
            <w:r w:rsidRPr="003E239D">
              <w:rPr>
                <w:rFonts w:ascii="Calibri" w:eastAsia="Times New Roman" w:hAnsi="Calibri"/>
                <w:iCs/>
                <w:sz w:val="20"/>
                <w:lang w:val="en-US" w:eastAsia="en-US"/>
              </w:rPr>
              <w:t xml:space="preserve"> </w:t>
            </w:r>
            <w:r w:rsidRPr="003E239D">
              <w:rPr>
                <w:rFonts w:ascii="Calibri" w:eastAsia="Times New Roman" w:hAnsi="Calibri"/>
                <w:b/>
                <w:iCs/>
                <w:sz w:val="20"/>
                <w:lang w:val="en-US" w:eastAsia="en-US"/>
              </w:rPr>
              <w:t>Midterm Exams Grade</w:t>
            </w:r>
            <w:r w:rsidRPr="003E239D">
              <w:rPr>
                <w:rFonts w:ascii="Calibri" w:eastAsia="Times New Roman" w:hAnsi="Calibri"/>
                <w:iCs/>
                <w:sz w:val="20"/>
                <w:lang w:val="en-US" w:eastAsia="en-US"/>
              </w:rPr>
              <w:t xml:space="preserve"> </w:t>
            </w:r>
            <w:r w:rsidRPr="003E239D">
              <w:rPr>
                <w:rFonts w:ascii="Calibri" w:eastAsia="Times New Roman" w:hAnsi="Calibri"/>
                <w:b/>
                <w:iCs/>
                <w:sz w:val="20"/>
                <w:lang w:val="en-US" w:eastAsia="en-US"/>
              </w:rPr>
              <w:t xml:space="preserve">counts 30% of the total grade </w:t>
            </w:r>
            <w:r w:rsidRPr="003E239D">
              <w:rPr>
                <w:rFonts w:ascii="Calibri" w:eastAsia="Times New Roman" w:hAnsi="Calibri"/>
                <w:iCs/>
                <w:sz w:val="20"/>
                <w:lang w:val="en-US" w:eastAsia="en-US"/>
              </w:rPr>
              <w:t xml:space="preserve">and consists of the following requirements: </w:t>
            </w:r>
          </w:p>
          <w:p w14:paraId="3FA1566A" w14:textId="77777777" w:rsidR="003E239D" w:rsidRPr="003E239D" w:rsidRDefault="003E239D" w:rsidP="00597490">
            <w:pPr>
              <w:ind w:left="265" w:hanging="265"/>
              <w:rPr>
                <w:rFonts w:ascii="Calibri" w:eastAsia="Times New Roman" w:hAnsi="Calibri"/>
                <w:iCs/>
                <w:sz w:val="20"/>
                <w:lang w:val="en-US" w:eastAsia="en-US"/>
              </w:rPr>
            </w:pPr>
            <w:r w:rsidRPr="003E239D">
              <w:rPr>
                <w:rFonts w:ascii="Calibri" w:eastAsia="Times New Roman" w:hAnsi="Calibri"/>
                <w:b/>
                <w:bCs/>
                <w:iCs/>
                <w:sz w:val="20"/>
                <w:lang w:val="en-US" w:eastAsia="en-US"/>
              </w:rPr>
              <w:t>a.</w:t>
            </w:r>
            <w:r w:rsidRPr="003E239D">
              <w:rPr>
                <w:rFonts w:ascii="Calibri" w:eastAsia="Times New Roman" w:hAnsi="Calibri"/>
                <w:iCs/>
                <w:sz w:val="20"/>
                <w:lang w:val="en-US" w:eastAsia="en-US"/>
              </w:rPr>
              <w:t xml:space="preserve"> Student’s regular attendance and contribution in class.  It is reminded that </w:t>
            </w:r>
            <w:r w:rsidRPr="003E239D">
              <w:rPr>
                <w:rFonts w:ascii="Calibri" w:eastAsia="Times New Roman" w:hAnsi="Calibri"/>
                <w:b/>
                <w:iCs/>
                <w:sz w:val="20"/>
                <w:lang w:val="en-US" w:eastAsia="en-US"/>
              </w:rPr>
              <w:t>attendance in Seminars is mandatory</w:t>
            </w:r>
            <w:r w:rsidRPr="003E239D">
              <w:rPr>
                <w:rFonts w:ascii="Calibri" w:eastAsia="Times New Roman" w:hAnsi="Calibri"/>
                <w:iCs/>
                <w:sz w:val="20"/>
                <w:lang w:val="en-US" w:eastAsia="en-US"/>
              </w:rPr>
              <w:t xml:space="preserve">; Students may have up to two excused absences during the semester. </w:t>
            </w:r>
          </w:p>
          <w:p w14:paraId="2B7CF135" w14:textId="77777777" w:rsidR="003E239D" w:rsidRPr="003E239D" w:rsidRDefault="003E239D" w:rsidP="00597490">
            <w:pPr>
              <w:ind w:left="265" w:hanging="265"/>
              <w:rPr>
                <w:rFonts w:ascii="Calibri" w:eastAsia="Times New Roman" w:hAnsi="Calibri"/>
                <w:b/>
                <w:i/>
                <w:iCs/>
                <w:sz w:val="20"/>
                <w:lang w:val="en-US" w:eastAsia="en-US"/>
              </w:rPr>
            </w:pPr>
            <w:r w:rsidRPr="003E239D">
              <w:rPr>
                <w:rFonts w:ascii="Calibri" w:eastAsia="Times New Roman" w:hAnsi="Calibri"/>
                <w:b/>
                <w:bCs/>
                <w:iCs/>
                <w:sz w:val="20"/>
                <w:lang w:val="en-US" w:eastAsia="en-US"/>
              </w:rPr>
              <w:t>b.</w:t>
            </w:r>
            <w:r w:rsidRPr="003E239D">
              <w:rPr>
                <w:rFonts w:ascii="Calibri" w:eastAsia="Times New Roman" w:hAnsi="Calibri"/>
                <w:iCs/>
                <w:sz w:val="20"/>
                <w:lang w:val="en-US" w:eastAsia="en-US"/>
              </w:rPr>
              <w:t xml:space="preserve"> Oral presentation of assignment predefined from the beginning of semester on a predefined date</w:t>
            </w:r>
            <w:r w:rsidRPr="003E239D">
              <w:rPr>
                <w:rFonts w:ascii="Calibri" w:eastAsia="Times New Roman" w:hAnsi="Calibri"/>
                <w:b/>
                <w:i/>
                <w:iCs/>
                <w:sz w:val="20"/>
                <w:lang w:val="en-US" w:eastAsia="en-US"/>
              </w:rPr>
              <w:t xml:space="preserve">. </w:t>
            </w:r>
          </w:p>
          <w:p w14:paraId="733E49C7" w14:textId="77777777" w:rsidR="003E239D" w:rsidRPr="003E239D" w:rsidRDefault="003E239D" w:rsidP="00597490">
            <w:pPr>
              <w:ind w:left="265" w:hanging="265"/>
              <w:rPr>
                <w:rFonts w:ascii="Calibri" w:eastAsia="Times New Roman" w:hAnsi="Calibri"/>
                <w:iCs/>
                <w:sz w:val="20"/>
                <w:lang w:val="en-US" w:eastAsia="en-US"/>
              </w:rPr>
            </w:pPr>
            <w:r w:rsidRPr="003E239D">
              <w:rPr>
                <w:rFonts w:ascii="Calibri" w:eastAsia="Times New Roman" w:hAnsi="Calibri"/>
                <w:b/>
                <w:bCs/>
                <w:iCs/>
                <w:sz w:val="20"/>
                <w:lang w:val="en-US" w:eastAsia="en-US"/>
              </w:rPr>
              <w:t>c.</w:t>
            </w:r>
            <w:r w:rsidRPr="003E239D">
              <w:rPr>
                <w:rFonts w:ascii="Calibri" w:eastAsia="Times New Roman" w:hAnsi="Calibri"/>
                <w:iCs/>
                <w:sz w:val="20"/>
                <w:lang w:val="en-US" w:eastAsia="en-US"/>
              </w:rPr>
              <w:t xml:space="preserve"> Student’s contribution with </w:t>
            </w:r>
            <w:r w:rsidRPr="003E239D">
              <w:rPr>
                <w:rFonts w:ascii="Calibri" w:eastAsia="Times New Roman" w:hAnsi="Calibri"/>
                <w:b/>
                <w:iCs/>
                <w:sz w:val="20"/>
                <w:lang w:val="en-US" w:eastAsia="en-US"/>
              </w:rPr>
              <w:t>comments and questions</w:t>
            </w:r>
            <w:r w:rsidRPr="003E239D">
              <w:rPr>
                <w:rFonts w:ascii="Calibri" w:eastAsia="Times New Roman" w:hAnsi="Calibri"/>
                <w:iCs/>
                <w:sz w:val="20"/>
                <w:lang w:val="en-US" w:eastAsia="en-US"/>
              </w:rPr>
              <w:t xml:space="preserve"> to the discussion following the oral presentation of students’ assignment, which entails doing homework on the subject. Students get extra credit for such contribution.</w:t>
            </w:r>
          </w:p>
          <w:p w14:paraId="37A15B18" w14:textId="77777777" w:rsidR="003E239D" w:rsidRPr="003E239D" w:rsidRDefault="003E239D" w:rsidP="00597490">
            <w:pPr>
              <w:rPr>
                <w:rFonts w:ascii="Calibri" w:eastAsia="Times New Roman" w:hAnsi="Calibri"/>
                <w:b/>
                <w:bCs/>
                <w:iCs/>
                <w:sz w:val="20"/>
                <w:lang w:val="en-US" w:eastAsia="en-US"/>
              </w:rPr>
            </w:pPr>
          </w:p>
          <w:p w14:paraId="44306EAD" w14:textId="77777777" w:rsidR="003E239D" w:rsidRPr="003E239D" w:rsidRDefault="003E239D" w:rsidP="00597490">
            <w:pPr>
              <w:rPr>
                <w:rFonts w:ascii="Calibri" w:eastAsia="Times New Roman" w:hAnsi="Calibri"/>
                <w:iCs/>
                <w:sz w:val="20"/>
                <w:lang w:val="en-US" w:eastAsia="en-US"/>
              </w:rPr>
            </w:pPr>
            <w:r w:rsidRPr="003E239D">
              <w:rPr>
                <w:rFonts w:ascii="Calibri" w:eastAsia="Times New Roman" w:hAnsi="Calibri"/>
                <w:b/>
                <w:bCs/>
                <w:iCs/>
                <w:sz w:val="20"/>
                <w:lang w:val="en-US" w:eastAsia="en-US"/>
              </w:rPr>
              <w:t>2.</w:t>
            </w:r>
            <w:r w:rsidRPr="003E239D">
              <w:rPr>
                <w:rFonts w:ascii="Calibri" w:eastAsia="Times New Roman" w:hAnsi="Calibri"/>
                <w:iCs/>
                <w:sz w:val="20"/>
                <w:lang w:val="en-US" w:eastAsia="en-US"/>
              </w:rPr>
              <w:t xml:space="preserve"> </w:t>
            </w:r>
            <w:r w:rsidRPr="003E239D">
              <w:rPr>
                <w:rFonts w:ascii="Calibri" w:eastAsia="Times New Roman" w:hAnsi="Calibri"/>
                <w:b/>
                <w:iCs/>
                <w:sz w:val="20"/>
                <w:lang w:val="en-US" w:eastAsia="en-US"/>
              </w:rPr>
              <w:t>Written assignment counts 70% of the total grade.</w:t>
            </w:r>
          </w:p>
          <w:p w14:paraId="1112BD37" w14:textId="77777777" w:rsidR="003E239D" w:rsidRPr="003E239D" w:rsidRDefault="003E239D" w:rsidP="00597490">
            <w:pPr>
              <w:ind w:left="123"/>
              <w:jc w:val="both"/>
              <w:rPr>
                <w:rFonts w:ascii="Calibri" w:eastAsia="Times New Roman" w:hAnsi="Calibri"/>
                <w:iCs/>
                <w:sz w:val="20"/>
                <w:lang w:val="en-US" w:eastAsia="en-US"/>
              </w:rPr>
            </w:pPr>
            <w:r w:rsidRPr="003E239D">
              <w:rPr>
                <w:rFonts w:ascii="Calibri" w:eastAsia="Times New Roman" w:hAnsi="Calibri"/>
                <w:iCs/>
                <w:sz w:val="20"/>
                <w:lang w:val="en-US" w:eastAsia="en-US"/>
              </w:rPr>
              <w:t xml:space="preserve">It is the final revised version of the assignment orally presented. It takes into consideration comments made by fellow students and the instructor. Students are further guided individually by the instructor during the semester, or afterwards in case the assignment is to be handed in at a later exam period. The assignment follows the standards of an academic paper with pertinent quotations/references as well as “Reference List” or “Bibliography” and, depending on case, “List of Theatre Reviews”, “List of Performance Reviews”, appendices with photographs, interviews with performance contributors etc. Due to the variety </w:t>
            </w:r>
            <w:r w:rsidRPr="003E239D">
              <w:rPr>
                <w:rFonts w:ascii="Calibri" w:eastAsia="Times New Roman" w:hAnsi="Calibri"/>
                <w:iCs/>
                <w:sz w:val="20"/>
                <w:lang w:val="en-US" w:eastAsia="en-US"/>
              </w:rPr>
              <w:lastRenderedPageBreak/>
              <w:t>of topics assigned, no specific number of pages is predefined. However</w:t>
            </w:r>
            <w:r w:rsidRPr="003E239D">
              <w:rPr>
                <w:rFonts w:ascii="Calibri" w:eastAsia="Times New Roman" w:hAnsi="Calibri"/>
                <w:iCs/>
                <w:sz w:val="20"/>
                <w:lang w:eastAsia="en-US"/>
              </w:rPr>
              <w:t>,</w:t>
            </w:r>
            <w:r w:rsidRPr="003E239D">
              <w:rPr>
                <w:rFonts w:ascii="Calibri" w:eastAsia="Times New Roman" w:hAnsi="Calibri"/>
                <w:iCs/>
                <w:sz w:val="20"/>
                <w:lang w:val="en-US" w:eastAsia="en-US"/>
              </w:rPr>
              <w:t xml:space="preserve"> there is a word limit of 7000 words.</w:t>
            </w:r>
          </w:p>
        </w:tc>
      </w:tr>
    </w:tbl>
    <w:p w14:paraId="4E15884C" w14:textId="77777777" w:rsidR="003E239D" w:rsidRPr="003E239D" w:rsidRDefault="003E239D" w:rsidP="00A85228">
      <w:pPr>
        <w:widowControl w:val="0"/>
        <w:numPr>
          <w:ilvl w:val="0"/>
          <w:numId w:val="102"/>
        </w:numPr>
        <w:autoSpaceDE w:val="0"/>
        <w:autoSpaceDN w:val="0"/>
        <w:adjustRightInd w:val="0"/>
        <w:spacing w:before="240" w:after="200" w:line="276" w:lineRule="auto"/>
        <w:ind w:left="357" w:hanging="357"/>
        <w:rPr>
          <w:rFonts w:ascii="Calibri" w:eastAsia="Times New Roman" w:hAnsi="Calibri" w:cs="Arial"/>
          <w:b/>
          <w:sz w:val="20"/>
          <w:lang w:val="en-US" w:eastAsia="en-US"/>
        </w:rPr>
      </w:pPr>
      <w:r w:rsidRPr="003E239D">
        <w:rPr>
          <w:rFonts w:ascii="Calibri" w:eastAsia="Times New Roman" w:hAnsi="Calibri" w:cs="Arial"/>
          <w:b/>
          <w:sz w:val="20"/>
          <w:lang w:eastAsia="en-US"/>
        </w:rPr>
        <w:lastRenderedPageBreak/>
        <w:t>RECOMMENDED LITERATURE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3E239D" w:rsidRPr="003E239D" w14:paraId="026333BD" w14:textId="77777777" w:rsidTr="006F7B3F">
        <w:trPr>
          <w:trHeight w:val="227"/>
        </w:trPr>
        <w:tc>
          <w:tcPr>
            <w:tcW w:w="8926" w:type="dxa"/>
          </w:tcPr>
          <w:p w14:paraId="2B1A9C75" w14:textId="77777777" w:rsidR="003E239D" w:rsidRPr="003E239D" w:rsidRDefault="003E239D" w:rsidP="00A85228">
            <w:pPr>
              <w:numPr>
                <w:ilvl w:val="0"/>
                <w:numId w:val="77"/>
              </w:numPr>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ABIRACHED, Robert, </w:t>
            </w:r>
            <w:r w:rsidRPr="003E239D">
              <w:rPr>
                <w:rFonts w:ascii="Calibri" w:eastAsia="Times New Roman" w:hAnsi="Calibri" w:cs="Arial"/>
                <w:i/>
                <w:iCs/>
                <w:sz w:val="20"/>
                <w:lang w:val="fr-FR" w:eastAsia="en-US"/>
              </w:rPr>
              <w:t>La crise du personnage dans le théâtre moderne</w:t>
            </w:r>
            <w:r w:rsidRPr="003E239D">
              <w:rPr>
                <w:rFonts w:ascii="Calibri" w:eastAsia="Times New Roman" w:hAnsi="Calibri" w:cs="Arial"/>
                <w:sz w:val="20"/>
                <w:lang w:val="fr-FR" w:eastAsia="en-US"/>
              </w:rPr>
              <w:t>, Paris, Gallimard, 1994.</w:t>
            </w:r>
          </w:p>
          <w:p w14:paraId="36F10DF8" w14:textId="77777777" w:rsidR="003E239D" w:rsidRPr="003E239D" w:rsidRDefault="003E239D" w:rsidP="00A85228">
            <w:pPr>
              <w:numPr>
                <w:ilvl w:val="0"/>
                <w:numId w:val="77"/>
              </w:numPr>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ASLAN, Odette (</w:t>
            </w:r>
            <w:proofErr w:type="spellStart"/>
            <w:r w:rsidRPr="003E239D">
              <w:rPr>
                <w:rFonts w:ascii="Calibri" w:eastAsia="Times New Roman" w:hAnsi="Calibri" w:cs="Arial"/>
                <w:sz w:val="20"/>
                <w:lang w:val="fr-FR" w:eastAsia="en-US"/>
              </w:rPr>
              <w:t>ed</w:t>
            </w:r>
            <w:proofErr w:type="spellEnd"/>
            <w:r w:rsidRPr="003E239D">
              <w:rPr>
                <w:rFonts w:ascii="Calibri" w:eastAsia="Times New Roman" w:hAnsi="Calibri" w:cs="Arial"/>
                <w:sz w:val="20"/>
                <w:lang w:val="fr-FR" w:eastAsia="en-US"/>
              </w:rPr>
              <w:t xml:space="preserve">.), </w:t>
            </w:r>
            <w:proofErr w:type="spellStart"/>
            <w:r w:rsidRPr="003E239D">
              <w:rPr>
                <w:rFonts w:ascii="Calibri" w:eastAsia="Times New Roman" w:hAnsi="Calibri" w:cs="Arial"/>
                <w:i/>
                <w:sz w:val="20"/>
                <w:lang w:val="fr-FR" w:eastAsia="en-US"/>
              </w:rPr>
              <w:t>Langhoff</w:t>
            </w:r>
            <w:proofErr w:type="spellEnd"/>
            <w:r w:rsidRPr="003E239D">
              <w:rPr>
                <w:rFonts w:ascii="Calibri" w:eastAsia="Times New Roman" w:hAnsi="Calibri" w:cs="Arial"/>
                <w:sz w:val="20"/>
                <w:lang w:val="fr-FR" w:eastAsia="en-US"/>
              </w:rPr>
              <w:t>, Paris, CNRS Éditions, 1994.</w:t>
            </w:r>
          </w:p>
          <w:p w14:paraId="58B1B849" w14:textId="77777777" w:rsidR="003E239D" w:rsidRPr="003E239D" w:rsidRDefault="003E239D" w:rsidP="00A85228">
            <w:pPr>
              <w:numPr>
                <w:ilvl w:val="0"/>
                <w:numId w:val="77"/>
              </w:numPr>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BANU, Georges, </w:t>
            </w:r>
            <w:r w:rsidRPr="003E239D">
              <w:rPr>
                <w:rFonts w:ascii="Calibri" w:eastAsia="Times New Roman" w:hAnsi="Calibri" w:cs="Arial"/>
                <w:i/>
                <w:iCs/>
                <w:sz w:val="20"/>
                <w:lang w:val="fr-FR" w:eastAsia="en-US"/>
              </w:rPr>
              <w:t>Le théâtre ou l’instant habité</w:t>
            </w:r>
            <w:r w:rsidRPr="003E239D">
              <w:rPr>
                <w:rFonts w:ascii="Calibri" w:eastAsia="Times New Roman" w:hAnsi="Calibri" w:cs="Arial"/>
                <w:sz w:val="20"/>
                <w:lang w:val="fr-FR" w:eastAsia="en-US"/>
              </w:rPr>
              <w:t xml:space="preserve">, Paris, Ed. </w:t>
            </w:r>
            <w:proofErr w:type="gramStart"/>
            <w:r w:rsidRPr="003E239D">
              <w:rPr>
                <w:rFonts w:ascii="Calibri" w:eastAsia="Times New Roman" w:hAnsi="Calibri" w:cs="Arial"/>
                <w:sz w:val="20"/>
                <w:lang w:val="fr-FR" w:eastAsia="en-US"/>
              </w:rPr>
              <w:t>de</w:t>
            </w:r>
            <w:proofErr w:type="gramEnd"/>
            <w:r w:rsidRPr="003E239D">
              <w:rPr>
                <w:rFonts w:ascii="Calibri" w:eastAsia="Times New Roman" w:hAnsi="Calibri" w:cs="Arial"/>
                <w:sz w:val="20"/>
                <w:lang w:val="fr-FR" w:eastAsia="en-US"/>
              </w:rPr>
              <w:t xml:space="preserve"> l’ Herne, 1993. </w:t>
            </w:r>
          </w:p>
          <w:p w14:paraId="34F7B684" w14:textId="77777777" w:rsidR="003E239D" w:rsidRPr="003E239D" w:rsidRDefault="003E239D" w:rsidP="00A85228">
            <w:pPr>
              <w:numPr>
                <w:ilvl w:val="0"/>
                <w:numId w:val="77"/>
              </w:numPr>
              <w:jc w:val="both"/>
              <w:rPr>
                <w:rFonts w:ascii="Calibri" w:eastAsia="Times New Roman" w:hAnsi="Calibri" w:cs="Arial"/>
                <w:sz w:val="20"/>
                <w:lang w:val="en-GB" w:eastAsia="en-US"/>
              </w:rPr>
            </w:pPr>
            <w:r w:rsidRPr="003E239D">
              <w:rPr>
                <w:rFonts w:ascii="Calibri" w:eastAsia="Times New Roman" w:hAnsi="Calibri" w:cs="Arial"/>
                <w:sz w:val="20"/>
                <w:lang w:val="en-GB" w:eastAsia="en-US"/>
              </w:rPr>
              <w:t xml:space="preserve">BARBA, Eugenio, Nicola SAVARESE, </w:t>
            </w:r>
            <w:r w:rsidRPr="003E239D">
              <w:rPr>
                <w:rFonts w:ascii="Calibri" w:eastAsia="Times New Roman" w:hAnsi="Calibri" w:cs="Arial"/>
                <w:i/>
                <w:iCs/>
                <w:sz w:val="20"/>
                <w:lang w:val="en-GB" w:eastAsia="en-US"/>
              </w:rPr>
              <w:t>The Secret Art of the Performer. A Dictionary of Theatre Anthropology</w:t>
            </w:r>
            <w:r w:rsidRPr="003E239D">
              <w:rPr>
                <w:rFonts w:ascii="Calibri" w:eastAsia="Times New Roman" w:hAnsi="Calibri" w:cs="Arial"/>
                <w:sz w:val="20"/>
                <w:lang w:val="en-GB" w:eastAsia="en-US"/>
              </w:rPr>
              <w:t xml:space="preserve">, London and New York, Routledge, 1995, 1991 - </w:t>
            </w:r>
            <w:r w:rsidRPr="003E239D">
              <w:rPr>
                <w:rFonts w:ascii="Calibri" w:eastAsia="Times New Roman" w:hAnsi="Calibri" w:cs="Arial"/>
                <w:i/>
                <w:iCs/>
                <w:sz w:val="20"/>
                <w:lang w:eastAsia="en-US"/>
              </w:rPr>
              <w:t>Η</w:t>
            </w:r>
            <w:r w:rsidRPr="003E239D">
              <w:rPr>
                <w:rFonts w:ascii="Calibri" w:eastAsia="Times New Roman" w:hAnsi="Calibri" w:cs="Arial"/>
                <w:i/>
                <w:iCs/>
                <w:sz w:val="20"/>
                <w:lang w:val="en-GB" w:eastAsia="en-US"/>
              </w:rPr>
              <w:t xml:space="preserve"> </w:t>
            </w:r>
            <w:r w:rsidRPr="003E239D">
              <w:rPr>
                <w:rFonts w:ascii="Calibri" w:eastAsia="Times New Roman" w:hAnsi="Calibri" w:cs="Arial"/>
                <w:i/>
                <w:iCs/>
                <w:sz w:val="20"/>
                <w:lang w:eastAsia="en-US"/>
              </w:rPr>
              <w:t>μυστική</w:t>
            </w:r>
            <w:r w:rsidRPr="003E239D">
              <w:rPr>
                <w:rFonts w:ascii="Calibri" w:eastAsia="Times New Roman" w:hAnsi="Calibri" w:cs="Arial"/>
                <w:i/>
                <w:iCs/>
                <w:sz w:val="20"/>
                <w:lang w:val="en-GB" w:eastAsia="en-US"/>
              </w:rPr>
              <w:t xml:space="preserve"> </w:t>
            </w:r>
            <w:r w:rsidRPr="003E239D">
              <w:rPr>
                <w:rFonts w:ascii="Calibri" w:eastAsia="Times New Roman" w:hAnsi="Calibri" w:cs="Arial"/>
                <w:i/>
                <w:iCs/>
                <w:sz w:val="20"/>
                <w:lang w:eastAsia="en-US"/>
              </w:rPr>
              <w:t>τέχνη</w:t>
            </w:r>
            <w:r w:rsidRPr="003E239D">
              <w:rPr>
                <w:rFonts w:ascii="Calibri" w:eastAsia="Times New Roman" w:hAnsi="Calibri" w:cs="Arial"/>
                <w:i/>
                <w:iCs/>
                <w:sz w:val="20"/>
                <w:lang w:val="en-GB" w:eastAsia="en-US"/>
              </w:rPr>
              <w:t xml:space="preserve"> </w:t>
            </w:r>
            <w:r w:rsidRPr="003E239D">
              <w:rPr>
                <w:rFonts w:ascii="Calibri" w:eastAsia="Times New Roman" w:hAnsi="Calibri" w:cs="Arial"/>
                <w:i/>
                <w:iCs/>
                <w:sz w:val="20"/>
                <w:lang w:eastAsia="en-US"/>
              </w:rPr>
              <w:t>του</w:t>
            </w:r>
            <w:r w:rsidRPr="003E239D">
              <w:rPr>
                <w:rFonts w:ascii="Calibri" w:eastAsia="Times New Roman" w:hAnsi="Calibri" w:cs="Arial"/>
                <w:i/>
                <w:iCs/>
                <w:sz w:val="20"/>
                <w:lang w:val="en-GB" w:eastAsia="en-US"/>
              </w:rPr>
              <w:t xml:space="preserve"> </w:t>
            </w:r>
            <w:r w:rsidRPr="003E239D">
              <w:rPr>
                <w:rFonts w:ascii="Calibri" w:eastAsia="Times New Roman" w:hAnsi="Calibri" w:cs="Arial"/>
                <w:i/>
                <w:iCs/>
                <w:sz w:val="20"/>
                <w:lang w:eastAsia="en-US"/>
              </w:rPr>
              <w:t>ηθοποιού</w:t>
            </w:r>
            <w:r w:rsidRPr="003E239D">
              <w:rPr>
                <w:rFonts w:ascii="Calibri" w:eastAsia="Times New Roman" w:hAnsi="Calibri" w:cs="Arial"/>
                <w:i/>
                <w:iCs/>
                <w:sz w:val="20"/>
                <w:lang w:val="en-GB" w:eastAsia="en-US"/>
              </w:rPr>
              <w:t xml:space="preserve">. </w:t>
            </w:r>
            <w:r w:rsidRPr="003E239D">
              <w:rPr>
                <w:rFonts w:ascii="Calibri" w:eastAsia="Times New Roman" w:hAnsi="Calibri" w:cs="Arial"/>
                <w:i/>
                <w:iCs/>
                <w:sz w:val="20"/>
                <w:lang w:eastAsia="en-US"/>
              </w:rPr>
              <w:t>Αρχές</w:t>
            </w:r>
            <w:r w:rsidRPr="003E239D">
              <w:rPr>
                <w:rFonts w:ascii="Calibri" w:eastAsia="Times New Roman" w:hAnsi="Calibri" w:cs="Arial"/>
                <w:i/>
                <w:iCs/>
                <w:sz w:val="20"/>
                <w:lang w:val="en-GB" w:eastAsia="en-US"/>
              </w:rPr>
              <w:t xml:space="preserve"> </w:t>
            </w:r>
            <w:r w:rsidRPr="003E239D">
              <w:rPr>
                <w:rFonts w:ascii="Calibri" w:eastAsia="Times New Roman" w:hAnsi="Calibri" w:cs="Arial"/>
                <w:i/>
                <w:iCs/>
                <w:sz w:val="20"/>
                <w:lang w:eastAsia="en-US"/>
              </w:rPr>
              <w:t>θεατρικής</w:t>
            </w:r>
            <w:r w:rsidRPr="003E239D">
              <w:rPr>
                <w:rFonts w:ascii="Calibri" w:eastAsia="Times New Roman" w:hAnsi="Calibri" w:cs="Arial"/>
                <w:i/>
                <w:iCs/>
                <w:sz w:val="20"/>
                <w:lang w:val="en-GB" w:eastAsia="en-US"/>
              </w:rPr>
              <w:t xml:space="preserve"> </w:t>
            </w:r>
            <w:r w:rsidRPr="003E239D">
              <w:rPr>
                <w:rFonts w:ascii="Calibri" w:eastAsia="Times New Roman" w:hAnsi="Calibri" w:cs="Arial"/>
                <w:i/>
                <w:iCs/>
                <w:sz w:val="20"/>
                <w:lang w:eastAsia="en-US"/>
              </w:rPr>
              <w:t>ανθρωπολογίας</w:t>
            </w:r>
            <w:r w:rsidRPr="003E239D">
              <w:rPr>
                <w:rFonts w:ascii="Calibri" w:eastAsia="Times New Roman" w:hAnsi="Calibri" w:cs="Arial"/>
                <w:sz w:val="20"/>
                <w:lang w:val="en-GB" w:eastAsia="en-US"/>
              </w:rPr>
              <w:t xml:space="preserve">. </w:t>
            </w:r>
            <w:proofErr w:type="spellStart"/>
            <w:r w:rsidRPr="003E239D">
              <w:rPr>
                <w:rFonts w:ascii="Calibri" w:eastAsia="Times New Roman" w:hAnsi="Calibri" w:cs="Arial"/>
                <w:sz w:val="20"/>
                <w:lang w:eastAsia="en-US"/>
              </w:rPr>
              <w:t>Μτφρ</w:t>
            </w:r>
            <w:proofErr w:type="spellEnd"/>
            <w:r w:rsidRPr="003E239D">
              <w:rPr>
                <w:rFonts w:ascii="Calibri" w:eastAsia="Times New Roman" w:hAnsi="Calibri" w:cs="Arial"/>
                <w:sz w:val="20"/>
                <w:lang w:val="en-GB" w:eastAsia="en-US"/>
              </w:rPr>
              <w:t xml:space="preserve">. </w:t>
            </w:r>
            <w:r w:rsidRPr="003E239D">
              <w:rPr>
                <w:rFonts w:ascii="Calibri" w:eastAsia="Times New Roman" w:hAnsi="Calibri" w:cs="Arial"/>
                <w:sz w:val="20"/>
                <w:lang w:eastAsia="en-US"/>
              </w:rPr>
              <w:t xml:space="preserve">Μαρία </w:t>
            </w:r>
            <w:proofErr w:type="spellStart"/>
            <w:r w:rsidRPr="003E239D">
              <w:rPr>
                <w:rFonts w:ascii="Calibri" w:eastAsia="Times New Roman" w:hAnsi="Calibri" w:cs="Arial"/>
                <w:sz w:val="20"/>
                <w:lang w:eastAsia="en-US"/>
              </w:rPr>
              <w:t>Χατζηεμμανουήλ</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sz w:val="20"/>
                <w:lang w:val="en-GB" w:eastAsia="en-US"/>
              </w:rPr>
              <w:t xml:space="preserve"> </w:t>
            </w:r>
            <w:r w:rsidRPr="003E239D">
              <w:rPr>
                <w:rFonts w:ascii="Calibri" w:eastAsia="Times New Roman" w:hAnsi="Calibri" w:cs="Arial"/>
                <w:sz w:val="20"/>
                <w:lang w:eastAsia="en-US"/>
              </w:rPr>
              <w:t>Αθήνα, ΚΟΑΝ, 2008</w:t>
            </w:r>
            <w:r w:rsidRPr="003E239D">
              <w:rPr>
                <w:rFonts w:ascii="Calibri" w:eastAsia="Times New Roman" w:hAnsi="Calibri" w:cs="Arial"/>
                <w:sz w:val="20"/>
                <w:lang w:val="en-GB" w:eastAsia="en-US"/>
              </w:rPr>
              <w:t xml:space="preserve">. </w:t>
            </w:r>
          </w:p>
          <w:p w14:paraId="1E21B24F" w14:textId="77777777" w:rsidR="003E239D" w:rsidRPr="003E239D" w:rsidRDefault="003E239D" w:rsidP="00A85228">
            <w:pPr>
              <w:numPr>
                <w:ilvl w:val="0"/>
                <w:numId w:val="77"/>
              </w:numPr>
              <w:jc w:val="both"/>
              <w:rPr>
                <w:rFonts w:ascii="Calibri" w:eastAsia="Times New Roman" w:hAnsi="Calibri" w:cs="Arial"/>
                <w:sz w:val="20"/>
                <w:lang w:eastAsia="en-US"/>
              </w:rPr>
            </w:pPr>
            <w:r w:rsidRPr="003E239D">
              <w:rPr>
                <w:rFonts w:ascii="Calibri" w:eastAsia="Times New Roman" w:hAnsi="Calibri" w:cs="Arial"/>
                <w:sz w:val="20"/>
                <w:lang w:val="en-GB" w:eastAsia="en-US"/>
              </w:rPr>
              <w:t>BAUDRILLARD</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GB" w:eastAsia="en-US"/>
              </w:rPr>
              <w:t>Jean</w:t>
            </w:r>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Η έκσταση της επικοινωνίας</w:t>
            </w:r>
            <w:r w:rsidRPr="003E239D">
              <w:rPr>
                <w:rFonts w:ascii="Calibri" w:eastAsia="Times New Roman" w:hAnsi="Calibri" w:cs="Arial"/>
                <w:sz w:val="20"/>
                <w:lang w:eastAsia="en-US"/>
              </w:rPr>
              <w:t xml:space="preserve">, Αθήνα, </w:t>
            </w:r>
            <w:proofErr w:type="spellStart"/>
            <w:r w:rsidRPr="003E239D">
              <w:rPr>
                <w:rFonts w:ascii="Calibri" w:eastAsia="Times New Roman" w:hAnsi="Calibri" w:cs="Arial"/>
                <w:sz w:val="20"/>
                <w:lang w:eastAsia="en-US"/>
              </w:rPr>
              <w:t>Καρδαμίτσα</w:t>
            </w:r>
            <w:proofErr w:type="spellEnd"/>
            <w:r w:rsidRPr="003E239D">
              <w:rPr>
                <w:rFonts w:ascii="Calibri" w:eastAsia="Times New Roman" w:hAnsi="Calibri" w:cs="Arial"/>
                <w:sz w:val="20"/>
                <w:lang w:eastAsia="en-US"/>
              </w:rPr>
              <w:t xml:space="preserve">, 1991. </w:t>
            </w:r>
          </w:p>
          <w:p w14:paraId="0DC237B3" w14:textId="77777777" w:rsidR="003E239D" w:rsidRPr="003E239D" w:rsidRDefault="003E239D" w:rsidP="00A85228">
            <w:pPr>
              <w:numPr>
                <w:ilvl w:val="0"/>
                <w:numId w:val="77"/>
              </w:numPr>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BENNET, Susan, </w:t>
            </w:r>
            <w:r w:rsidRPr="003E239D">
              <w:rPr>
                <w:rFonts w:ascii="Calibri" w:eastAsia="Times New Roman" w:hAnsi="Calibri" w:cs="Arial"/>
                <w:i/>
                <w:iCs/>
                <w:sz w:val="20"/>
                <w:lang w:val="en-US" w:eastAsia="en-US"/>
              </w:rPr>
              <w:t>Theatre Audiences. A Theory of Production and Reception</w:t>
            </w:r>
            <w:r w:rsidRPr="003E239D">
              <w:rPr>
                <w:rFonts w:ascii="Calibri" w:eastAsia="Times New Roman" w:hAnsi="Calibri" w:cs="Arial"/>
                <w:sz w:val="20"/>
                <w:lang w:val="en-US" w:eastAsia="en-US"/>
              </w:rPr>
              <w:t>, London and New York, Routledge, 1994 (1990)</w:t>
            </w:r>
            <w:r w:rsidRPr="003E239D">
              <w:rPr>
                <w:rFonts w:ascii="Calibri" w:eastAsia="Times New Roman" w:hAnsi="Calibri" w:cs="Arial"/>
                <w:sz w:val="20"/>
                <w:lang w:val="en-GB" w:eastAsia="en-US"/>
              </w:rPr>
              <w:t xml:space="preserve">. </w:t>
            </w:r>
          </w:p>
          <w:p w14:paraId="6EDF8DF0" w14:textId="77777777" w:rsidR="003E239D" w:rsidRPr="003E239D" w:rsidRDefault="003E239D" w:rsidP="00A85228">
            <w:pPr>
              <w:numPr>
                <w:ilvl w:val="0"/>
                <w:numId w:val="77"/>
              </w:numPr>
              <w:jc w:val="both"/>
              <w:rPr>
                <w:rFonts w:ascii="Calibri" w:eastAsia="Times New Roman" w:hAnsi="Calibri" w:cs="Arial"/>
                <w:sz w:val="20"/>
                <w:lang w:val="en-GB" w:eastAsia="en-US"/>
              </w:rPr>
            </w:pPr>
            <w:r w:rsidRPr="003E239D">
              <w:rPr>
                <w:rFonts w:ascii="Calibri" w:eastAsia="Times New Roman" w:hAnsi="Calibri" w:cs="Arial"/>
                <w:sz w:val="20"/>
                <w:lang w:val="en-GB" w:eastAsia="en-US"/>
              </w:rPr>
              <w:t xml:space="preserve">BRECHT, Stefan, </w:t>
            </w:r>
            <w:r w:rsidRPr="003E239D">
              <w:rPr>
                <w:rFonts w:ascii="Calibri" w:eastAsia="Times New Roman" w:hAnsi="Calibri" w:cs="Arial"/>
                <w:i/>
                <w:sz w:val="20"/>
                <w:lang w:val="en-GB" w:eastAsia="en-US"/>
              </w:rPr>
              <w:t>The Theatre of Visions: Robert Wilson</w:t>
            </w:r>
            <w:r w:rsidRPr="003E239D">
              <w:rPr>
                <w:rFonts w:ascii="Calibri" w:eastAsia="Times New Roman" w:hAnsi="Calibri" w:cs="Arial"/>
                <w:sz w:val="20"/>
                <w:lang w:val="en-GB" w:eastAsia="en-US"/>
              </w:rPr>
              <w:t>, London, Methuen Drama, 1994 (1978</w:t>
            </w:r>
            <w:r w:rsidRPr="003E239D">
              <w:rPr>
                <w:rFonts w:ascii="Calibri" w:eastAsia="Times New Roman" w:hAnsi="Calibri" w:cs="Arial"/>
                <w:sz w:val="20"/>
                <w:vertAlign w:val="superscript"/>
                <w:lang w:val="en-GB" w:eastAsia="en-US"/>
              </w:rPr>
              <w:t>1</w:t>
            </w:r>
            <w:r w:rsidRPr="003E239D">
              <w:rPr>
                <w:rFonts w:ascii="Calibri" w:eastAsia="Times New Roman" w:hAnsi="Calibri" w:cs="Arial"/>
                <w:sz w:val="20"/>
                <w:lang w:val="en-GB" w:eastAsia="en-US"/>
              </w:rPr>
              <w:t>, Germany).</w:t>
            </w:r>
          </w:p>
          <w:p w14:paraId="11552E12" w14:textId="77777777" w:rsidR="003E239D" w:rsidRPr="003E239D" w:rsidRDefault="003E239D" w:rsidP="00A85228">
            <w:pPr>
              <w:numPr>
                <w:ilvl w:val="0"/>
                <w:numId w:val="77"/>
              </w:numPr>
              <w:ind w:left="360"/>
              <w:jc w:val="both"/>
              <w:rPr>
                <w:rFonts w:ascii="Calibri" w:eastAsia="Times New Roman" w:hAnsi="Calibri" w:cs="Arial"/>
                <w:sz w:val="20"/>
                <w:lang w:val="en-GB" w:eastAsia="en-US"/>
              </w:rPr>
            </w:pPr>
            <w:r w:rsidRPr="003E239D">
              <w:rPr>
                <w:rFonts w:ascii="Calibri" w:eastAsia="Times New Roman" w:hAnsi="Calibri" w:cs="Arial"/>
                <w:sz w:val="20"/>
                <w:lang w:val="en-GB" w:eastAsia="en-US"/>
              </w:rPr>
              <w:t xml:space="preserve">CARLSON, Marvin, </w:t>
            </w:r>
            <w:r w:rsidRPr="003E239D">
              <w:rPr>
                <w:rFonts w:ascii="Calibri" w:eastAsia="Times New Roman" w:hAnsi="Calibri" w:cs="Arial"/>
                <w:i/>
                <w:iCs/>
                <w:sz w:val="20"/>
                <w:lang w:val="en-GB" w:eastAsia="en-US"/>
              </w:rPr>
              <w:t>Performance, a Critical Introduction</w:t>
            </w:r>
            <w:r w:rsidRPr="003E239D">
              <w:rPr>
                <w:rFonts w:ascii="Calibri" w:eastAsia="Times New Roman" w:hAnsi="Calibri" w:cs="Arial"/>
                <w:sz w:val="20"/>
                <w:lang w:val="en-GB" w:eastAsia="en-US"/>
              </w:rPr>
              <w:t>, London and New York, Routledge, 1996</w:t>
            </w:r>
            <w:r w:rsidRPr="003E239D">
              <w:rPr>
                <w:rFonts w:ascii="Calibri" w:eastAsia="Times New Roman" w:hAnsi="Calibri" w:cs="Arial"/>
                <w:sz w:val="20"/>
                <w:lang w:val="en-US" w:eastAsia="en-US"/>
              </w:rPr>
              <w:t xml:space="preserve"> - </w:t>
            </w:r>
            <w:r w:rsidRPr="003E239D">
              <w:rPr>
                <w:rFonts w:ascii="Calibri" w:eastAsia="Times New Roman" w:hAnsi="Calibri" w:cs="Arial"/>
                <w:i/>
                <w:iCs/>
                <w:sz w:val="20"/>
                <w:lang w:val="en-GB" w:eastAsia="en-US"/>
              </w:rPr>
              <w:t>Performance</w:t>
            </w:r>
            <w:r w:rsidRPr="003E239D">
              <w:rPr>
                <w:rFonts w:ascii="Calibri" w:eastAsia="Times New Roman" w:hAnsi="Calibri" w:cs="Arial"/>
                <w:i/>
                <w:iCs/>
                <w:sz w:val="20"/>
                <w:lang w:val="en-US" w:eastAsia="en-US"/>
              </w:rPr>
              <w:t xml:space="preserve">. </w:t>
            </w:r>
            <w:r w:rsidRPr="003E239D">
              <w:rPr>
                <w:rFonts w:ascii="Calibri" w:eastAsia="Times New Roman" w:hAnsi="Calibri" w:cs="Arial"/>
                <w:i/>
                <w:iCs/>
                <w:sz w:val="20"/>
                <w:lang w:eastAsia="en-US"/>
              </w:rPr>
              <w:t xml:space="preserve">Μια κριτική εισαγωγή, </w:t>
            </w:r>
            <w:r w:rsidRPr="003E239D">
              <w:rPr>
                <w:rFonts w:ascii="Calibri" w:eastAsia="Times New Roman" w:hAnsi="Calibri" w:cs="Arial"/>
                <w:iCs/>
                <w:sz w:val="20"/>
                <w:lang w:eastAsia="en-US"/>
              </w:rPr>
              <w:t xml:space="preserve">Αθήνα, </w:t>
            </w:r>
            <w:proofErr w:type="spellStart"/>
            <w:r w:rsidRPr="003E239D">
              <w:rPr>
                <w:rFonts w:ascii="Calibri" w:eastAsia="Times New Roman" w:hAnsi="Calibri" w:cs="Arial"/>
                <w:iCs/>
                <w:sz w:val="20"/>
                <w:lang w:eastAsia="en-US"/>
              </w:rPr>
              <w:t>Παπαζήσης</w:t>
            </w:r>
            <w:proofErr w:type="spellEnd"/>
            <w:r w:rsidRPr="003E239D">
              <w:rPr>
                <w:rFonts w:ascii="Calibri" w:eastAsia="Times New Roman" w:hAnsi="Calibri" w:cs="Arial"/>
                <w:iCs/>
                <w:sz w:val="20"/>
                <w:lang w:eastAsia="en-US"/>
              </w:rPr>
              <w:t>, 2014</w:t>
            </w:r>
            <w:r w:rsidRPr="003E239D">
              <w:rPr>
                <w:rFonts w:ascii="Calibri" w:eastAsia="Times New Roman" w:hAnsi="Calibri" w:cs="Arial"/>
                <w:sz w:val="20"/>
                <w:lang w:val="en-GB" w:eastAsia="en-US"/>
              </w:rPr>
              <w:t>.</w:t>
            </w:r>
          </w:p>
          <w:p w14:paraId="0BD52203" w14:textId="77777777" w:rsidR="003E239D" w:rsidRPr="003E239D" w:rsidRDefault="003E239D" w:rsidP="00A85228">
            <w:pPr>
              <w:numPr>
                <w:ilvl w:val="0"/>
                <w:numId w:val="77"/>
              </w:numPr>
              <w:jc w:val="both"/>
              <w:rPr>
                <w:rFonts w:ascii="Calibri" w:eastAsia="Times New Roman" w:hAnsi="Calibri" w:cs="Arial"/>
                <w:sz w:val="20"/>
                <w:lang w:val="en-US" w:eastAsia="en-US"/>
              </w:rPr>
            </w:pPr>
            <w:r w:rsidRPr="003E239D">
              <w:rPr>
                <w:rFonts w:ascii="Calibri" w:eastAsia="Times New Roman" w:hAnsi="Calibri" w:cs="Arial"/>
                <w:sz w:val="20"/>
                <w:lang w:val="fr-FR" w:eastAsia="en-US"/>
              </w:rPr>
              <w:t xml:space="preserve">CASTELLUCCI, Claudia &amp; Romeo. </w:t>
            </w:r>
            <w:r w:rsidRPr="003E239D">
              <w:rPr>
                <w:rFonts w:ascii="Calibri" w:eastAsia="Times New Roman" w:hAnsi="Calibri" w:cs="Arial"/>
                <w:i/>
                <w:sz w:val="20"/>
                <w:lang w:val="fr-FR" w:eastAsia="en-US"/>
              </w:rPr>
              <w:t>Les Pèlerins de la matière. Théorie et praxis du théâtre</w:t>
            </w:r>
            <w:r w:rsidRPr="003E239D">
              <w:rPr>
                <w:rFonts w:ascii="Calibri" w:eastAsia="Times New Roman" w:hAnsi="Calibri" w:cs="Arial"/>
                <w:sz w:val="20"/>
                <w:lang w:val="fr-FR" w:eastAsia="en-US"/>
              </w:rPr>
              <w:t xml:space="preserve">, </w:t>
            </w:r>
            <w:proofErr w:type="spellStart"/>
            <w:r w:rsidRPr="003E239D">
              <w:rPr>
                <w:rFonts w:ascii="Calibri" w:eastAsia="Times New Roman" w:hAnsi="Calibri" w:cs="Arial"/>
                <w:sz w:val="20"/>
                <w:lang w:val="fr-FR" w:eastAsia="en-US"/>
              </w:rPr>
              <w:t>μτφρ</w:t>
            </w:r>
            <w:proofErr w:type="spellEnd"/>
            <w:r w:rsidRPr="003E239D">
              <w:rPr>
                <w:rFonts w:ascii="Calibri" w:eastAsia="Times New Roman" w:hAnsi="Calibri" w:cs="Arial"/>
                <w:sz w:val="20"/>
                <w:lang w:val="fr-FR" w:eastAsia="en-US"/>
              </w:rPr>
              <w:t xml:space="preserve">. </w:t>
            </w:r>
            <w:r w:rsidRPr="003E239D">
              <w:rPr>
                <w:rFonts w:ascii="Calibri" w:eastAsia="Times New Roman" w:hAnsi="Calibri" w:cs="Arial"/>
                <w:sz w:val="20"/>
                <w:lang w:val="en-US" w:eastAsia="en-US"/>
              </w:rPr>
              <w:t xml:space="preserve">Karin Espinosa, </w:t>
            </w:r>
            <w:proofErr w:type="spellStart"/>
            <w:r w:rsidRPr="003E239D">
              <w:rPr>
                <w:rFonts w:ascii="Calibri" w:eastAsia="Times New Roman" w:hAnsi="Calibri" w:cs="Arial"/>
                <w:sz w:val="20"/>
                <w:lang w:val="en-US" w:eastAsia="en-US"/>
              </w:rPr>
              <w:t>Besançon</w:t>
            </w:r>
            <w:proofErr w:type="spellEnd"/>
            <w:r w:rsidRPr="003E239D">
              <w:rPr>
                <w:rFonts w:ascii="Calibri" w:eastAsia="Times New Roman" w:hAnsi="Calibri" w:cs="Arial"/>
                <w:sz w:val="20"/>
                <w:lang w:val="en-US" w:eastAsia="en-US"/>
              </w:rPr>
              <w:t xml:space="preserve">, Les Solitaires </w:t>
            </w:r>
            <w:proofErr w:type="spellStart"/>
            <w:r w:rsidRPr="003E239D">
              <w:rPr>
                <w:rFonts w:ascii="Calibri" w:eastAsia="Times New Roman" w:hAnsi="Calibri" w:cs="Arial"/>
                <w:sz w:val="20"/>
                <w:lang w:val="en-US" w:eastAsia="en-US"/>
              </w:rPr>
              <w:t>Intempestifs</w:t>
            </w:r>
            <w:proofErr w:type="spellEnd"/>
            <w:r w:rsidRPr="003E239D">
              <w:rPr>
                <w:rFonts w:ascii="Calibri" w:eastAsia="Times New Roman" w:hAnsi="Calibri" w:cs="Arial"/>
                <w:sz w:val="20"/>
                <w:lang w:val="en-US" w:eastAsia="en-US"/>
              </w:rPr>
              <w:t xml:space="preserve">, 2001. </w:t>
            </w:r>
          </w:p>
          <w:p w14:paraId="0A868CC8" w14:textId="77777777" w:rsidR="003E239D" w:rsidRPr="003E239D" w:rsidRDefault="003E239D" w:rsidP="00A85228">
            <w:pPr>
              <w:numPr>
                <w:ilvl w:val="0"/>
                <w:numId w:val="77"/>
              </w:numPr>
              <w:jc w:val="both"/>
              <w:rPr>
                <w:rFonts w:ascii="Calibri" w:eastAsia="Times New Roman" w:hAnsi="Calibri" w:cs="Arial"/>
                <w:sz w:val="20"/>
                <w:lang w:val="en-US" w:eastAsia="en-US"/>
              </w:rPr>
            </w:pPr>
            <w:r w:rsidRPr="003E239D">
              <w:rPr>
                <w:rFonts w:ascii="Calibri" w:eastAsia="Times New Roman" w:hAnsi="Calibri" w:cs="Arial"/>
                <w:sz w:val="20"/>
                <w:lang w:val="en-US" w:eastAsia="en-US"/>
              </w:rPr>
              <w:t xml:space="preserve">CASTELLUCCI, Claudia &amp; Romeo, Chiara </w:t>
            </w:r>
            <w:proofErr w:type="spellStart"/>
            <w:r w:rsidRPr="003E239D">
              <w:rPr>
                <w:rFonts w:ascii="Calibri" w:eastAsia="Times New Roman" w:hAnsi="Calibri" w:cs="Arial"/>
                <w:sz w:val="20"/>
                <w:lang w:val="en-US" w:eastAsia="en-US"/>
              </w:rPr>
              <w:t>Guidi</w:t>
            </w:r>
            <w:proofErr w:type="spellEnd"/>
            <w:r w:rsidRPr="003E239D">
              <w:rPr>
                <w:rFonts w:ascii="Calibri" w:eastAsia="Times New Roman" w:hAnsi="Calibri" w:cs="Arial"/>
                <w:sz w:val="20"/>
                <w:lang w:val="en-US" w:eastAsia="en-US"/>
              </w:rPr>
              <w:t xml:space="preserve">, Joe Kelleher, Nicholas </w:t>
            </w:r>
            <w:proofErr w:type="spellStart"/>
            <w:r w:rsidRPr="003E239D">
              <w:rPr>
                <w:rFonts w:ascii="Calibri" w:eastAsia="Times New Roman" w:hAnsi="Calibri" w:cs="Arial"/>
                <w:sz w:val="20"/>
                <w:lang w:val="en-US" w:eastAsia="en-US"/>
              </w:rPr>
              <w:t>Ridout</w:t>
            </w:r>
            <w:proofErr w:type="spellEnd"/>
            <w:r w:rsidRPr="003E239D">
              <w:rPr>
                <w:rFonts w:ascii="Calibri" w:eastAsia="Times New Roman" w:hAnsi="Calibri" w:cs="Arial"/>
                <w:sz w:val="20"/>
                <w:lang w:val="en-US" w:eastAsia="en-US"/>
              </w:rPr>
              <w:t xml:space="preserve">, </w:t>
            </w:r>
            <w:r w:rsidRPr="003E239D">
              <w:rPr>
                <w:rFonts w:ascii="Calibri" w:eastAsia="Times New Roman" w:hAnsi="Calibri" w:cs="Arial"/>
                <w:i/>
                <w:sz w:val="20"/>
                <w:lang w:val="en-US" w:eastAsia="en-US"/>
              </w:rPr>
              <w:t xml:space="preserve">The Theatre of </w:t>
            </w:r>
            <w:proofErr w:type="spellStart"/>
            <w:r w:rsidRPr="003E239D">
              <w:rPr>
                <w:rFonts w:ascii="Calibri" w:eastAsia="Times New Roman" w:hAnsi="Calibri" w:cs="Arial"/>
                <w:i/>
                <w:sz w:val="20"/>
                <w:lang w:val="en-US" w:eastAsia="en-US"/>
              </w:rPr>
              <w:t>Socìetas</w:t>
            </w:r>
            <w:proofErr w:type="spellEnd"/>
            <w:r w:rsidRPr="003E239D">
              <w:rPr>
                <w:rFonts w:ascii="Calibri" w:eastAsia="Times New Roman" w:hAnsi="Calibri" w:cs="Arial"/>
                <w:i/>
                <w:sz w:val="20"/>
                <w:lang w:val="en-US" w:eastAsia="en-US"/>
              </w:rPr>
              <w:t xml:space="preserve"> </w:t>
            </w:r>
            <w:proofErr w:type="spellStart"/>
            <w:r w:rsidRPr="003E239D">
              <w:rPr>
                <w:rFonts w:ascii="Calibri" w:eastAsia="Times New Roman" w:hAnsi="Calibri" w:cs="Arial"/>
                <w:i/>
                <w:sz w:val="20"/>
                <w:lang w:val="en-US" w:eastAsia="en-US"/>
              </w:rPr>
              <w:t>Raffaello</w:t>
            </w:r>
            <w:proofErr w:type="spellEnd"/>
            <w:r w:rsidRPr="003E239D">
              <w:rPr>
                <w:rFonts w:ascii="Calibri" w:eastAsia="Times New Roman" w:hAnsi="Calibri" w:cs="Arial"/>
                <w:i/>
                <w:sz w:val="20"/>
                <w:lang w:val="en-US" w:eastAsia="en-US"/>
              </w:rPr>
              <w:t xml:space="preserve"> </w:t>
            </w:r>
            <w:proofErr w:type="spellStart"/>
            <w:r w:rsidRPr="003E239D">
              <w:rPr>
                <w:rFonts w:ascii="Calibri" w:eastAsia="Times New Roman" w:hAnsi="Calibri" w:cs="Arial"/>
                <w:i/>
                <w:sz w:val="20"/>
                <w:lang w:val="en-US" w:eastAsia="en-US"/>
              </w:rPr>
              <w:t>Sanzio</w:t>
            </w:r>
            <w:proofErr w:type="spellEnd"/>
            <w:r w:rsidRPr="003E239D">
              <w:rPr>
                <w:rFonts w:ascii="Calibri" w:eastAsia="Times New Roman" w:hAnsi="Calibri" w:cs="Arial"/>
                <w:sz w:val="20"/>
                <w:lang w:val="en-US" w:eastAsia="en-US"/>
              </w:rPr>
              <w:t>, London &amp; N.Y., Routledge, 2007.</w:t>
            </w:r>
          </w:p>
          <w:p w14:paraId="66D39744" w14:textId="77777777" w:rsidR="003E239D" w:rsidRPr="003E239D" w:rsidRDefault="003E239D" w:rsidP="00A85228">
            <w:pPr>
              <w:numPr>
                <w:ilvl w:val="0"/>
                <w:numId w:val="77"/>
              </w:numPr>
              <w:jc w:val="both"/>
              <w:rPr>
                <w:rFonts w:ascii="Calibri" w:eastAsia="Times New Roman" w:hAnsi="Calibri" w:cs="Arial"/>
                <w:sz w:val="20"/>
                <w:lang w:val="en-GB" w:eastAsia="en-US"/>
              </w:rPr>
            </w:pPr>
            <w:r w:rsidRPr="003E239D">
              <w:rPr>
                <w:rFonts w:ascii="Calibri" w:eastAsia="Times New Roman" w:hAnsi="Calibri" w:cs="Arial"/>
                <w:sz w:val="20"/>
                <w:lang w:val="en-GB" w:eastAsia="en-US"/>
              </w:rPr>
              <w:t xml:space="preserve">CONNOR, Steven, </w:t>
            </w:r>
            <w:r w:rsidRPr="003E239D">
              <w:rPr>
                <w:rFonts w:ascii="Calibri" w:eastAsia="Times New Roman" w:hAnsi="Calibri" w:cs="Arial"/>
                <w:i/>
                <w:iCs/>
                <w:sz w:val="20"/>
                <w:lang w:val="en-GB" w:eastAsia="en-US"/>
              </w:rPr>
              <w:t>Postmodernist Culture. An Introduction to Theories of the Contemporary</w:t>
            </w:r>
            <w:r w:rsidRPr="003E239D">
              <w:rPr>
                <w:rFonts w:ascii="Calibri" w:eastAsia="Times New Roman" w:hAnsi="Calibri" w:cs="Arial"/>
                <w:sz w:val="20"/>
                <w:lang w:val="en-GB" w:eastAsia="en-US"/>
              </w:rPr>
              <w:t>, Oxford, Blackwell, 1999 (1989)</w:t>
            </w:r>
            <w:r w:rsidRPr="003E239D">
              <w:rPr>
                <w:rFonts w:ascii="Calibri" w:eastAsia="Times New Roman" w:hAnsi="Calibri" w:cs="Arial"/>
                <w:sz w:val="20"/>
                <w:lang w:val="en-US" w:eastAsia="en-US"/>
              </w:rPr>
              <w:t>.</w:t>
            </w:r>
          </w:p>
          <w:p w14:paraId="5E5EF7E6" w14:textId="77777777" w:rsidR="003E239D" w:rsidRPr="003E239D" w:rsidRDefault="003E239D" w:rsidP="00A85228">
            <w:pPr>
              <w:numPr>
                <w:ilvl w:val="0"/>
                <w:numId w:val="77"/>
              </w:numPr>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DE MARINIS, Marco, </w:t>
            </w:r>
            <w:r w:rsidRPr="003E239D">
              <w:rPr>
                <w:rFonts w:ascii="Calibri" w:eastAsia="Times New Roman" w:hAnsi="Calibri" w:cs="Arial"/>
                <w:i/>
                <w:iCs/>
                <w:sz w:val="20"/>
                <w:lang w:val="en-US" w:eastAsia="en-US"/>
              </w:rPr>
              <w:t>The Semiotics of Performance</w:t>
            </w:r>
            <w:r w:rsidRPr="003E239D">
              <w:rPr>
                <w:rFonts w:ascii="Calibri" w:eastAsia="Times New Roman" w:hAnsi="Calibri" w:cs="Arial"/>
                <w:sz w:val="20"/>
                <w:lang w:val="en-US" w:eastAsia="en-US"/>
              </w:rPr>
              <w:t xml:space="preserve"> (</w:t>
            </w:r>
            <w:proofErr w:type="spellStart"/>
            <w:r w:rsidRPr="003E239D">
              <w:rPr>
                <w:rFonts w:ascii="Calibri" w:eastAsia="Times New Roman" w:hAnsi="Calibri" w:cs="Arial"/>
                <w:sz w:val="20"/>
                <w:lang w:eastAsia="en-US"/>
              </w:rPr>
              <w:t>μτφρ</w:t>
            </w:r>
            <w:proofErr w:type="spellEnd"/>
            <w:r w:rsidRPr="003E239D">
              <w:rPr>
                <w:rFonts w:ascii="Calibri" w:eastAsia="Times New Roman" w:hAnsi="Calibri" w:cs="Arial"/>
                <w:sz w:val="20"/>
                <w:lang w:val="en-GB" w:eastAsia="en-US"/>
              </w:rPr>
              <w:t xml:space="preserve">. </w:t>
            </w:r>
            <w:r w:rsidRPr="003E239D">
              <w:rPr>
                <w:rFonts w:ascii="Calibri" w:eastAsia="Times New Roman" w:hAnsi="Calibri" w:cs="Arial"/>
                <w:sz w:val="20"/>
                <w:lang w:val="en-US" w:eastAsia="en-US"/>
              </w:rPr>
              <w:t xml:space="preserve">Aline O’ Healy), Bloomington and Indianapolis, Indiana University Press, 1993. </w:t>
            </w:r>
          </w:p>
          <w:p w14:paraId="7C59177B" w14:textId="77777777" w:rsidR="003E239D" w:rsidRPr="003E239D" w:rsidRDefault="003E239D" w:rsidP="00A85228">
            <w:pPr>
              <w:numPr>
                <w:ilvl w:val="0"/>
                <w:numId w:val="77"/>
              </w:numPr>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DERRIDA, Jacques, </w:t>
            </w:r>
            <w:proofErr w:type="gramStart"/>
            <w:r w:rsidRPr="003E239D">
              <w:rPr>
                <w:rFonts w:ascii="Calibri" w:eastAsia="Times New Roman" w:hAnsi="Calibri" w:cs="Arial"/>
                <w:i/>
                <w:sz w:val="20"/>
                <w:lang w:val="fr-FR" w:eastAsia="en-US"/>
              </w:rPr>
              <w:t>L' écriture</w:t>
            </w:r>
            <w:proofErr w:type="gramEnd"/>
            <w:r w:rsidRPr="003E239D">
              <w:rPr>
                <w:rFonts w:ascii="Calibri" w:eastAsia="Times New Roman" w:hAnsi="Calibri" w:cs="Arial"/>
                <w:i/>
                <w:sz w:val="20"/>
                <w:lang w:val="fr-FR" w:eastAsia="en-US"/>
              </w:rPr>
              <w:t xml:space="preserve"> et la différence</w:t>
            </w:r>
            <w:r w:rsidRPr="003E239D">
              <w:rPr>
                <w:rFonts w:ascii="Calibri" w:eastAsia="Times New Roman" w:hAnsi="Calibri" w:cs="Arial"/>
                <w:sz w:val="20"/>
                <w:lang w:val="fr-FR" w:eastAsia="en-US"/>
              </w:rPr>
              <w:t>, Paris, Seuil, 1967.</w:t>
            </w:r>
          </w:p>
          <w:p w14:paraId="00E6BD3A" w14:textId="77777777" w:rsidR="003E239D" w:rsidRPr="003E239D" w:rsidRDefault="003E239D" w:rsidP="00A85228">
            <w:pPr>
              <w:numPr>
                <w:ilvl w:val="0"/>
                <w:numId w:val="77"/>
              </w:numPr>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DETIENNE, Marcel et Jean-Pierre Vernant</w:t>
            </w:r>
            <w:r w:rsidRPr="003E239D">
              <w:rPr>
                <w:rFonts w:ascii="Calibri" w:eastAsia="Times New Roman" w:hAnsi="Calibri" w:cs="Arial"/>
                <w:i/>
                <w:sz w:val="20"/>
                <w:lang w:val="fr-FR" w:eastAsia="en-US"/>
              </w:rPr>
              <w:t>, La cuisine du sacrifice en pays grec</w:t>
            </w:r>
            <w:r w:rsidRPr="003E239D">
              <w:rPr>
                <w:rFonts w:ascii="Calibri" w:eastAsia="Times New Roman" w:hAnsi="Calibri" w:cs="Arial"/>
                <w:sz w:val="20"/>
                <w:lang w:val="fr-FR" w:eastAsia="en-US"/>
              </w:rPr>
              <w:t>, Paris, Gallimard, 1979.</w:t>
            </w:r>
          </w:p>
          <w:p w14:paraId="2EF61125" w14:textId="77777777" w:rsidR="003E239D" w:rsidRPr="003E239D" w:rsidRDefault="003E239D" w:rsidP="00A85228">
            <w:pPr>
              <w:numPr>
                <w:ilvl w:val="0"/>
                <w:numId w:val="77"/>
              </w:numPr>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DORT, Bernard, </w:t>
            </w:r>
            <w:r w:rsidRPr="003E239D">
              <w:rPr>
                <w:rFonts w:ascii="Calibri" w:eastAsia="Times New Roman" w:hAnsi="Calibri" w:cs="Arial"/>
                <w:i/>
                <w:iCs/>
                <w:sz w:val="20"/>
                <w:lang w:val="fr-FR" w:eastAsia="en-US"/>
              </w:rPr>
              <w:t>La Spectateur en dialogue. Le jeu du Théâtre</w:t>
            </w:r>
            <w:r w:rsidRPr="003E239D">
              <w:rPr>
                <w:rFonts w:ascii="Calibri" w:eastAsia="Times New Roman" w:hAnsi="Calibri" w:cs="Arial"/>
                <w:sz w:val="20"/>
                <w:lang w:val="fr-FR" w:eastAsia="en-US"/>
              </w:rPr>
              <w:t xml:space="preserve">, Paris, P.O.L., 1995. </w:t>
            </w:r>
          </w:p>
          <w:p w14:paraId="30FC7F53" w14:textId="77777777" w:rsidR="003E239D" w:rsidRPr="003E239D" w:rsidRDefault="003E239D" w:rsidP="00A85228">
            <w:pPr>
              <w:numPr>
                <w:ilvl w:val="0"/>
                <w:numId w:val="77"/>
              </w:numPr>
              <w:jc w:val="both"/>
              <w:rPr>
                <w:rFonts w:ascii="Calibri" w:eastAsia="Times New Roman" w:hAnsi="Calibri" w:cs="Arial"/>
                <w:sz w:val="20"/>
                <w:lang w:eastAsia="en-US"/>
              </w:rPr>
            </w:pPr>
            <w:r w:rsidRPr="003E239D">
              <w:rPr>
                <w:rFonts w:ascii="Calibri" w:eastAsia="Times New Roman" w:hAnsi="Calibri" w:cs="Arial"/>
                <w:sz w:val="20"/>
                <w:lang w:val="en-US" w:eastAsia="en-US"/>
              </w:rPr>
              <w:t>ELAM</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Keir</w:t>
            </w:r>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 xml:space="preserve">Η σημειωτική θεάτρου και δράματος </w:t>
            </w:r>
            <w:r w:rsidRPr="003E239D">
              <w:rPr>
                <w:rFonts w:ascii="Calibri" w:eastAsia="Times New Roman" w:hAnsi="Calibri" w:cs="Arial"/>
                <w:sz w:val="20"/>
                <w:lang w:eastAsia="en-US"/>
              </w:rPr>
              <w:t>(</w:t>
            </w:r>
            <w:proofErr w:type="spellStart"/>
            <w:r w:rsidRPr="003E239D">
              <w:rPr>
                <w:rFonts w:ascii="Calibri" w:eastAsia="Times New Roman" w:hAnsi="Calibri" w:cs="Arial"/>
                <w:sz w:val="20"/>
                <w:lang w:eastAsia="en-US"/>
              </w:rPr>
              <w:t>μτφρ</w:t>
            </w:r>
            <w:proofErr w:type="spellEnd"/>
            <w:r w:rsidRPr="003E239D">
              <w:rPr>
                <w:rFonts w:ascii="Calibri" w:eastAsia="Times New Roman" w:hAnsi="Calibri" w:cs="Arial"/>
                <w:sz w:val="20"/>
                <w:lang w:eastAsia="en-US"/>
              </w:rPr>
              <w:t>. Καίτη Διαμαντάκου), Αθήνα, Ελληνικά Γράμματα, 2001.</w:t>
            </w:r>
          </w:p>
          <w:p w14:paraId="61AD720C" w14:textId="77777777" w:rsidR="003E239D" w:rsidRPr="003E239D" w:rsidRDefault="003E239D" w:rsidP="00A85228">
            <w:pPr>
              <w:numPr>
                <w:ilvl w:val="0"/>
                <w:numId w:val="77"/>
              </w:numPr>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FENEYROU, Laurent (</w:t>
            </w:r>
            <w:proofErr w:type="spellStart"/>
            <w:r w:rsidRPr="003E239D">
              <w:rPr>
                <w:rFonts w:ascii="Calibri" w:eastAsia="Times New Roman" w:hAnsi="Calibri" w:cs="Arial"/>
                <w:sz w:val="20"/>
                <w:lang w:val="fr-FR" w:eastAsia="en-US"/>
              </w:rPr>
              <w:t>dir</w:t>
            </w:r>
            <w:proofErr w:type="spellEnd"/>
            <w:r w:rsidRPr="003E239D">
              <w:rPr>
                <w:rFonts w:ascii="Calibri" w:eastAsia="Times New Roman" w:hAnsi="Calibri" w:cs="Arial"/>
                <w:sz w:val="20"/>
                <w:lang w:val="fr-FR" w:eastAsia="en-US"/>
              </w:rPr>
              <w:t xml:space="preserve">.), </w:t>
            </w:r>
            <w:r w:rsidRPr="003E239D">
              <w:rPr>
                <w:rFonts w:ascii="Calibri" w:eastAsia="Times New Roman" w:hAnsi="Calibri" w:cs="Arial"/>
                <w:i/>
                <w:iCs/>
                <w:sz w:val="20"/>
                <w:lang w:val="fr-FR" w:eastAsia="en-US"/>
              </w:rPr>
              <w:t xml:space="preserve">Musique et dramaturgie. Esthétique de la </w:t>
            </w:r>
            <w:proofErr w:type="spellStart"/>
            <w:r w:rsidRPr="003E239D">
              <w:rPr>
                <w:rFonts w:ascii="Calibri" w:eastAsia="Times New Roman" w:hAnsi="Calibri" w:cs="Arial"/>
                <w:i/>
                <w:iCs/>
                <w:sz w:val="20"/>
                <w:lang w:val="fr-FR" w:eastAsia="en-US"/>
              </w:rPr>
              <w:t>representation</w:t>
            </w:r>
            <w:proofErr w:type="spellEnd"/>
            <w:r w:rsidRPr="003E239D">
              <w:rPr>
                <w:rFonts w:ascii="Calibri" w:eastAsia="Times New Roman" w:hAnsi="Calibri" w:cs="Arial"/>
                <w:i/>
                <w:iCs/>
                <w:sz w:val="20"/>
                <w:lang w:val="fr-FR" w:eastAsia="en-US"/>
              </w:rPr>
              <w:t xml:space="preserve"> au XX</w:t>
            </w:r>
            <w:r w:rsidRPr="003E239D">
              <w:rPr>
                <w:rFonts w:ascii="Calibri" w:eastAsia="Times New Roman" w:hAnsi="Calibri" w:cs="Arial"/>
                <w:i/>
                <w:iCs/>
                <w:sz w:val="20"/>
                <w:vertAlign w:val="superscript"/>
                <w:lang w:val="fr-FR" w:eastAsia="en-US"/>
              </w:rPr>
              <w:t>e</w:t>
            </w:r>
            <w:r w:rsidRPr="003E239D">
              <w:rPr>
                <w:rFonts w:ascii="Calibri" w:eastAsia="Times New Roman" w:hAnsi="Calibri" w:cs="Arial"/>
                <w:i/>
                <w:iCs/>
                <w:sz w:val="20"/>
                <w:lang w:val="fr-FR" w:eastAsia="en-US"/>
              </w:rPr>
              <w:t xml:space="preserve"> siècle</w:t>
            </w:r>
            <w:r w:rsidRPr="003E239D">
              <w:rPr>
                <w:rFonts w:ascii="Calibri" w:eastAsia="Times New Roman" w:hAnsi="Calibri" w:cs="Arial"/>
                <w:sz w:val="20"/>
                <w:lang w:val="fr-FR" w:eastAsia="en-US"/>
              </w:rPr>
              <w:t xml:space="preserve">, Paris, Publications de la Sorbonne, 2003. </w:t>
            </w:r>
          </w:p>
          <w:p w14:paraId="55FD2537" w14:textId="77777777" w:rsidR="003E239D" w:rsidRPr="003E239D" w:rsidRDefault="003E239D" w:rsidP="00A85228">
            <w:pPr>
              <w:numPr>
                <w:ilvl w:val="0"/>
                <w:numId w:val="77"/>
              </w:numPr>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FISCHER - LICHTE, Erika, </w:t>
            </w:r>
            <w:r w:rsidRPr="003E239D">
              <w:rPr>
                <w:rFonts w:ascii="Calibri" w:eastAsia="Times New Roman" w:hAnsi="Calibri" w:cs="Arial"/>
                <w:i/>
                <w:sz w:val="20"/>
                <w:lang w:val="en-US" w:eastAsia="en-US"/>
              </w:rPr>
              <w:t>Theatre, Sacrifice, Ritual. Exploring Forms of Political Theatre</w:t>
            </w:r>
            <w:r w:rsidRPr="003E239D">
              <w:rPr>
                <w:rFonts w:ascii="Calibri" w:eastAsia="Times New Roman" w:hAnsi="Calibri" w:cs="Arial"/>
                <w:sz w:val="20"/>
                <w:lang w:val="en-US" w:eastAsia="en-US"/>
              </w:rPr>
              <w:t>, London &amp; New York, Routledge, 2005.</w:t>
            </w:r>
          </w:p>
          <w:p w14:paraId="6B8991E2" w14:textId="77777777" w:rsidR="003E239D" w:rsidRPr="003E239D" w:rsidRDefault="003E239D" w:rsidP="00A85228">
            <w:pPr>
              <w:numPr>
                <w:ilvl w:val="0"/>
                <w:numId w:val="77"/>
              </w:numPr>
              <w:jc w:val="both"/>
              <w:rPr>
                <w:rFonts w:ascii="Calibri" w:eastAsia="Times New Roman" w:hAnsi="Calibri" w:cs="Arial"/>
                <w:sz w:val="20"/>
                <w:lang w:eastAsia="en-US"/>
              </w:rPr>
            </w:pPr>
            <w:r w:rsidRPr="003E239D">
              <w:rPr>
                <w:rFonts w:ascii="Calibri" w:eastAsia="Times New Roman" w:hAnsi="Calibri" w:cs="Arial"/>
                <w:sz w:val="20"/>
                <w:lang w:val="en-US" w:eastAsia="en-US"/>
              </w:rPr>
              <w:t>FISCHER</w:t>
            </w:r>
            <w:r w:rsidRPr="003E239D">
              <w:rPr>
                <w:rFonts w:ascii="Calibri" w:eastAsia="Times New Roman" w:hAnsi="Calibri" w:cs="Arial"/>
                <w:sz w:val="20"/>
                <w:lang w:eastAsia="en-US"/>
              </w:rPr>
              <w:t xml:space="preserve"> - </w:t>
            </w:r>
            <w:r w:rsidRPr="003E239D">
              <w:rPr>
                <w:rFonts w:ascii="Calibri" w:eastAsia="Times New Roman" w:hAnsi="Calibri" w:cs="Arial"/>
                <w:sz w:val="20"/>
                <w:lang w:val="en-US" w:eastAsia="en-US"/>
              </w:rPr>
              <w:t>LICHTE</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Erika</w:t>
            </w:r>
            <w:r w:rsidRPr="003E239D">
              <w:rPr>
                <w:rFonts w:ascii="Calibri" w:eastAsia="Times New Roman" w:hAnsi="Calibri" w:cs="Arial"/>
                <w:sz w:val="20"/>
                <w:lang w:eastAsia="en-US"/>
              </w:rPr>
              <w:t xml:space="preserve">, </w:t>
            </w:r>
            <w:r w:rsidRPr="003E239D">
              <w:rPr>
                <w:rFonts w:ascii="Calibri" w:eastAsia="Times New Roman" w:hAnsi="Calibri" w:cs="Arial"/>
                <w:i/>
                <w:sz w:val="20"/>
                <w:lang w:eastAsia="en-US"/>
              </w:rPr>
              <w:t xml:space="preserve">Θέατρο και μεταμόρφωση. Προς μια νέα αισθητική του </w:t>
            </w:r>
            <w:proofErr w:type="spellStart"/>
            <w:r w:rsidRPr="003E239D">
              <w:rPr>
                <w:rFonts w:ascii="Calibri" w:eastAsia="Times New Roman" w:hAnsi="Calibri" w:cs="Arial"/>
                <w:i/>
                <w:sz w:val="20"/>
                <w:lang w:eastAsia="en-US"/>
              </w:rPr>
              <w:t>επιτελεστικού</w:t>
            </w:r>
            <w:proofErr w:type="spellEnd"/>
            <w:r w:rsidRPr="003E239D">
              <w:rPr>
                <w:rFonts w:ascii="Calibri" w:eastAsia="Times New Roman" w:hAnsi="Calibri" w:cs="Arial"/>
                <w:sz w:val="20"/>
                <w:lang w:eastAsia="en-US"/>
              </w:rPr>
              <w:t xml:space="preserve">, </w:t>
            </w:r>
            <w:proofErr w:type="spellStart"/>
            <w:r w:rsidRPr="003E239D">
              <w:rPr>
                <w:rFonts w:ascii="Calibri" w:eastAsia="Times New Roman" w:hAnsi="Calibri" w:cs="Arial"/>
                <w:sz w:val="20"/>
                <w:lang w:eastAsia="en-US"/>
              </w:rPr>
              <w:t>μτφρ</w:t>
            </w:r>
            <w:proofErr w:type="spellEnd"/>
            <w:r w:rsidRPr="003E239D">
              <w:rPr>
                <w:rFonts w:ascii="Calibri" w:eastAsia="Times New Roman" w:hAnsi="Calibri" w:cs="Arial"/>
                <w:sz w:val="20"/>
                <w:lang w:eastAsia="en-US"/>
              </w:rPr>
              <w:t xml:space="preserve">. Νατάσα </w:t>
            </w:r>
            <w:proofErr w:type="spellStart"/>
            <w:r w:rsidRPr="003E239D">
              <w:rPr>
                <w:rFonts w:ascii="Calibri" w:eastAsia="Times New Roman" w:hAnsi="Calibri" w:cs="Arial"/>
                <w:sz w:val="20"/>
                <w:lang w:eastAsia="en-US"/>
              </w:rPr>
              <w:t>Σιουζουλή</w:t>
            </w:r>
            <w:proofErr w:type="spellEnd"/>
            <w:r w:rsidRPr="003E239D">
              <w:rPr>
                <w:rFonts w:ascii="Calibri" w:eastAsia="Times New Roman" w:hAnsi="Calibri" w:cs="Arial"/>
                <w:sz w:val="20"/>
                <w:lang w:eastAsia="en-US"/>
              </w:rPr>
              <w:t>, Αθήνα, Πατάκης, 2012.</w:t>
            </w:r>
          </w:p>
          <w:p w14:paraId="17AE8251" w14:textId="77777777" w:rsidR="003E239D" w:rsidRPr="003E239D" w:rsidRDefault="003E239D" w:rsidP="00A85228">
            <w:pPr>
              <w:numPr>
                <w:ilvl w:val="0"/>
                <w:numId w:val="77"/>
              </w:numPr>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FOUCAULT, Michel, </w:t>
            </w:r>
            <w:r w:rsidRPr="003E239D">
              <w:rPr>
                <w:rFonts w:ascii="Calibri" w:eastAsia="Times New Roman" w:hAnsi="Calibri" w:cs="Arial"/>
                <w:i/>
                <w:sz w:val="20"/>
                <w:lang w:val="fr-FR" w:eastAsia="en-US"/>
              </w:rPr>
              <w:t>Dits et écrits 1954-1988</w:t>
            </w:r>
            <w:r w:rsidRPr="003E239D">
              <w:rPr>
                <w:rFonts w:ascii="Calibri" w:eastAsia="Times New Roman" w:hAnsi="Calibri" w:cs="Arial"/>
                <w:sz w:val="20"/>
                <w:lang w:val="fr-FR" w:eastAsia="en-US"/>
              </w:rPr>
              <w:t xml:space="preserve">, T. </w:t>
            </w:r>
            <w:proofErr w:type="gramStart"/>
            <w:r w:rsidRPr="003E239D">
              <w:rPr>
                <w:rFonts w:ascii="Calibri" w:eastAsia="Times New Roman" w:hAnsi="Calibri" w:cs="Arial"/>
                <w:sz w:val="20"/>
                <w:lang w:val="fr-FR" w:eastAsia="en-US"/>
              </w:rPr>
              <w:t>II:</w:t>
            </w:r>
            <w:proofErr w:type="gramEnd"/>
            <w:r w:rsidRPr="003E239D">
              <w:rPr>
                <w:rFonts w:ascii="Calibri" w:eastAsia="Times New Roman" w:hAnsi="Calibri" w:cs="Arial"/>
                <w:sz w:val="20"/>
                <w:lang w:val="fr-FR" w:eastAsia="en-US"/>
              </w:rPr>
              <w:t xml:space="preserve"> 1967-1988, Paris, Gallimard, 2001.</w:t>
            </w:r>
          </w:p>
          <w:p w14:paraId="1CCA109B" w14:textId="77777777" w:rsidR="003E239D" w:rsidRPr="003E239D" w:rsidRDefault="003E239D" w:rsidP="00A85228">
            <w:pPr>
              <w:numPr>
                <w:ilvl w:val="0"/>
                <w:numId w:val="77"/>
              </w:numPr>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GOLDBERTG, Rose Lee, </w:t>
            </w:r>
            <w:r w:rsidRPr="003E239D">
              <w:rPr>
                <w:rFonts w:ascii="Calibri" w:eastAsia="Times New Roman" w:hAnsi="Calibri" w:cs="Arial"/>
                <w:i/>
                <w:iCs/>
                <w:sz w:val="20"/>
                <w:lang w:val="en-US" w:eastAsia="en-US"/>
              </w:rPr>
              <w:t>Performance Art. From Futurism to the Present</w:t>
            </w:r>
            <w:r w:rsidRPr="003E239D">
              <w:rPr>
                <w:rFonts w:ascii="Calibri" w:eastAsia="Times New Roman" w:hAnsi="Calibri" w:cs="Arial"/>
                <w:sz w:val="20"/>
                <w:lang w:val="en-US" w:eastAsia="en-US"/>
              </w:rPr>
              <w:t xml:space="preserve">, Slovenia, London, </w:t>
            </w:r>
            <w:proofErr w:type="gramStart"/>
            <w:r w:rsidRPr="003E239D">
              <w:rPr>
                <w:rFonts w:ascii="Calibri" w:eastAsia="Times New Roman" w:hAnsi="Calibri" w:cs="Arial"/>
                <w:sz w:val="20"/>
                <w:lang w:val="en-US" w:eastAsia="en-US"/>
              </w:rPr>
              <w:t>Thames</w:t>
            </w:r>
            <w:proofErr w:type="gramEnd"/>
            <w:r w:rsidRPr="003E239D">
              <w:rPr>
                <w:rFonts w:ascii="Calibri" w:eastAsia="Times New Roman" w:hAnsi="Calibri" w:cs="Arial"/>
                <w:sz w:val="20"/>
                <w:lang w:val="en-US" w:eastAsia="en-US"/>
              </w:rPr>
              <w:t xml:space="preserve"> and Hudson, 1993 (1988). </w:t>
            </w:r>
          </w:p>
          <w:p w14:paraId="0EEBC01C" w14:textId="77777777" w:rsidR="003E239D" w:rsidRPr="003E239D" w:rsidRDefault="003E239D" w:rsidP="00A85228">
            <w:pPr>
              <w:numPr>
                <w:ilvl w:val="0"/>
                <w:numId w:val="77"/>
              </w:numPr>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GOTTDIENER, M., </w:t>
            </w:r>
            <w:r w:rsidRPr="003E239D">
              <w:rPr>
                <w:rFonts w:ascii="Calibri" w:eastAsia="Times New Roman" w:hAnsi="Calibri" w:cs="Arial"/>
                <w:i/>
                <w:iCs/>
                <w:sz w:val="20"/>
                <w:lang w:val="en-US" w:eastAsia="en-US"/>
              </w:rPr>
              <w:t>Postmodern Semiotics. Material Culture and the Forms of Postmodern Life</w:t>
            </w:r>
            <w:r w:rsidRPr="003E239D">
              <w:rPr>
                <w:rFonts w:ascii="Calibri" w:eastAsia="Times New Roman" w:hAnsi="Calibri" w:cs="Arial"/>
                <w:sz w:val="20"/>
                <w:lang w:val="en-US" w:eastAsia="en-US"/>
              </w:rPr>
              <w:t xml:space="preserve">, Oxford and Cambridge, Blackwell, 1998 (1995). </w:t>
            </w:r>
          </w:p>
          <w:p w14:paraId="0535B5B0" w14:textId="77777777" w:rsidR="003E239D" w:rsidRPr="003E239D" w:rsidRDefault="003E239D" w:rsidP="00A85228">
            <w:pPr>
              <w:numPr>
                <w:ilvl w:val="0"/>
                <w:numId w:val="77"/>
              </w:numPr>
              <w:jc w:val="both"/>
              <w:rPr>
                <w:rFonts w:ascii="Calibri" w:eastAsia="Times New Roman" w:hAnsi="Calibri" w:cs="Arial"/>
                <w:sz w:val="20"/>
                <w:lang w:val="fr-FR" w:eastAsia="en-US"/>
              </w:rPr>
            </w:pPr>
            <w:r w:rsidRPr="003E239D">
              <w:rPr>
                <w:rFonts w:ascii="Calibri" w:eastAsia="Times New Roman" w:hAnsi="Calibri" w:cs="Arial"/>
                <w:sz w:val="20"/>
                <w:lang w:val="en-US" w:eastAsia="en-US"/>
              </w:rPr>
              <w:t xml:space="preserve">  </w:t>
            </w:r>
            <w:r w:rsidRPr="003E239D">
              <w:rPr>
                <w:rFonts w:ascii="Calibri" w:eastAsia="Times New Roman" w:hAnsi="Calibri" w:cs="Arial"/>
                <w:sz w:val="20"/>
                <w:lang w:val="fr-FR" w:eastAsia="en-US"/>
              </w:rPr>
              <w:t xml:space="preserve">HÉBERT, Chantal, Irène PERELLI-CONTOS, </w:t>
            </w:r>
            <w:r w:rsidRPr="003E239D">
              <w:rPr>
                <w:rFonts w:ascii="Calibri" w:eastAsia="Times New Roman" w:hAnsi="Calibri" w:cs="Arial"/>
                <w:i/>
                <w:iCs/>
                <w:sz w:val="20"/>
                <w:lang w:val="fr-FR" w:eastAsia="en-US"/>
              </w:rPr>
              <w:t xml:space="preserve">La face cachée du théâtre de </w:t>
            </w:r>
            <w:proofErr w:type="gramStart"/>
            <w:r w:rsidRPr="003E239D">
              <w:rPr>
                <w:rFonts w:ascii="Calibri" w:eastAsia="Times New Roman" w:hAnsi="Calibri" w:cs="Arial"/>
                <w:i/>
                <w:iCs/>
                <w:sz w:val="20"/>
                <w:lang w:val="fr-FR" w:eastAsia="en-US"/>
              </w:rPr>
              <w:t>l’ image</w:t>
            </w:r>
            <w:proofErr w:type="gramEnd"/>
            <w:r w:rsidRPr="003E239D">
              <w:rPr>
                <w:rFonts w:ascii="Calibri" w:eastAsia="Times New Roman" w:hAnsi="Calibri" w:cs="Arial"/>
                <w:sz w:val="20"/>
                <w:lang w:val="fr-FR" w:eastAsia="en-US"/>
              </w:rPr>
              <w:t xml:space="preserve">, Québec, Les Presses de l’ Université Laval, 2001. </w:t>
            </w:r>
          </w:p>
          <w:p w14:paraId="7887C74C" w14:textId="77777777" w:rsidR="003E239D" w:rsidRPr="003E239D" w:rsidRDefault="003E239D" w:rsidP="00A85228">
            <w:pPr>
              <w:numPr>
                <w:ilvl w:val="0"/>
                <w:numId w:val="77"/>
              </w:numPr>
              <w:jc w:val="both"/>
              <w:rPr>
                <w:rFonts w:ascii="Calibri" w:eastAsia="Times New Roman" w:hAnsi="Calibri" w:cs="Arial"/>
                <w:sz w:val="20"/>
                <w:lang w:eastAsia="en-US"/>
              </w:rPr>
            </w:pPr>
            <w:r w:rsidRPr="003E239D">
              <w:rPr>
                <w:rFonts w:ascii="Calibri" w:eastAsia="Times New Roman" w:hAnsi="Calibri" w:cs="Arial"/>
                <w:sz w:val="20"/>
                <w:lang w:val="fr-FR" w:eastAsia="en-US"/>
              </w:rPr>
              <w:t xml:space="preserve">HOBSBAWM, </w:t>
            </w:r>
            <w:proofErr w:type="spellStart"/>
            <w:r w:rsidRPr="003E239D">
              <w:rPr>
                <w:rFonts w:ascii="Calibri" w:eastAsia="Times New Roman" w:hAnsi="Calibri" w:cs="Arial"/>
                <w:sz w:val="20"/>
                <w:lang w:val="fr-FR" w:eastAsia="en-US"/>
              </w:rPr>
              <w:t>Eric</w:t>
            </w:r>
            <w:proofErr w:type="spellEnd"/>
            <w:r w:rsidRPr="003E239D">
              <w:rPr>
                <w:rFonts w:ascii="Calibri" w:eastAsia="Times New Roman" w:hAnsi="Calibri" w:cs="Arial"/>
                <w:sz w:val="20"/>
                <w:lang w:val="fr-FR" w:eastAsia="en-US"/>
              </w:rPr>
              <w:t xml:space="preserve"> – Terence RANGER (</w:t>
            </w:r>
            <w:proofErr w:type="spellStart"/>
            <w:r w:rsidRPr="003E239D">
              <w:rPr>
                <w:rFonts w:ascii="Calibri" w:eastAsia="Times New Roman" w:hAnsi="Calibri" w:cs="Arial"/>
                <w:sz w:val="20"/>
                <w:lang w:eastAsia="en-US"/>
              </w:rPr>
              <w:t>επιμ</w:t>
            </w:r>
            <w:proofErr w:type="spellEnd"/>
            <w:r w:rsidRPr="003E239D">
              <w:rPr>
                <w:rFonts w:ascii="Calibri" w:eastAsia="Times New Roman" w:hAnsi="Calibri" w:cs="Arial"/>
                <w:sz w:val="20"/>
                <w:lang w:val="fr-FR" w:eastAsia="en-US"/>
              </w:rPr>
              <w:t xml:space="preserve">.), </w:t>
            </w:r>
            <w:r w:rsidRPr="003E239D">
              <w:rPr>
                <w:rFonts w:ascii="Calibri" w:eastAsia="Times New Roman" w:hAnsi="Calibri" w:cs="Arial"/>
                <w:i/>
                <w:iCs/>
                <w:sz w:val="20"/>
                <w:lang w:eastAsia="en-US"/>
              </w:rPr>
              <w:t>Η</w:t>
            </w:r>
            <w:r w:rsidRPr="003E239D">
              <w:rPr>
                <w:rFonts w:ascii="Calibri" w:eastAsia="Times New Roman" w:hAnsi="Calibri" w:cs="Arial"/>
                <w:i/>
                <w:iCs/>
                <w:sz w:val="20"/>
                <w:lang w:val="fr-FR" w:eastAsia="en-US"/>
              </w:rPr>
              <w:t xml:space="preserve"> </w:t>
            </w:r>
            <w:r w:rsidRPr="003E239D">
              <w:rPr>
                <w:rFonts w:ascii="Calibri" w:eastAsia="Times New Roman" w:hAnsi="Calibri" w:cs="Arial"/>
                <w:i/>
                <w:iCs/>
                <w:sz w:val="20"/>
                <w:lang w:eastAsia="en-US"/>
              </w:rPr>
              <w:t>επινόηση</w:t>
            </w:r>
            <w:r w:rsidRPr="003E239D">
              <w:rPr>
                <w:rFonts w:ascii="Calibri" w:eastAsia="Times New Roman" w:hAnsi="Calibri" w:cs="Arial"/>
                <w:i/>
                <w:iCs/>
                <w:sz w:val="20"/>
                <w:lang w:val="fr-FR" w:eastAsia="en-US"/>
              </w:rPr>
              <w:t xml:space="preserve"> </w:t>
            </w:r>
            <w:r w:rsidRPr="003E239D">
              <w:rPr>
                <w:rFonts w:ascii="Calibri" w:eastAsia="Times New Roman" w:hAnsi="Calibri" w:cs="Arial"/>
                <w:i/>
                <w:iCs/>
                <w:sz w:val="20"/>
                <w:lang w:eastAsia="en-US"/>
              </w:rPr>
              <w:t>της</w:t>
            </w:r>
            <w:r w:rsidRPr="003E239D">
              <w:rPr>
                <w:rFonts w:ascii="Calibri" w:eastAsia="Times New Roman" w:hAnsi="Calibri" w:cs="Arial"/>
                <w:i/>
                <w:iCs/>
                <w:sz w:val="20"/>
                <w:lang w:val="fr-FR" w:eastAsia="en-US"/>
              </w:rPr>
              <w:t xml:space="preserve"> </w:t>
            </w:r>
            <w:r w:rsidRPr="003E239D">
              <w:rPr>
                <w:rFonts w:ascii="Calibri" w:eastAsia="Times New Roman" w:hAnsi="Calibri" w:cs="Arial"/>
                <w:i/>
                <w:iCs/>
                <w:sz w:val="20"/>
                <w:lang w:eastAsia="en-US"/>
              </w:rPr>
              <w:t>παράδοσης</w:t>
            </w:r>
            <w:r w:rsidRPr="003E239D">
              <w:rPr>
                <w:rFonts w:ascii="Calibri" w:eastAsia="Times New Roman" w:hAnsi="Calibri" w:cs="Arial"/>
                <w:i/>
                <w:iCs/>
                <w:sz w:val="20"/>
                <w:lang w:val="fr-FR" w:eastAsia="en-US"/>
              </w:rPr>
              <w:t xml:space="preserve"> </w:t>
            </w:r>
            <w:r w:rsidRPr="003E239D">
              <w:rPr>
                <w:rFonts w:ascii="Calibri" w:eastAsia="Times New Roman" w:hAnsi="Calibri" w:cs="Arial"/>
                <w:iCs/>
                <w:sz w:val="20"/>
                <w:lang w:val="fr-FR" w:eastAsia="en-US"/>
              </w:rPr>
              <w:t>(</w:t>
            </w:r>
            <w:proofErr w:type="spellStart"/>
            <w:r w:rsidRPr="003E239D">
              <w:rPr>
                <w:rFonts w:ascii="Calibri" w:eastAsia="Times New Roman" w:hAnsi="Calibri" w:cs="Arial"/>
                <w:iCs/>
                <w:sz w:val="20"/>
                <w:lang w:eastAsia="en-US"/>
              </w:rPr>
              <w:t>μτφρ</w:t>
            </w:r>
            <w:proofErr w:type="spellEnd"/>
            <w:r w:rsidRPr="003E239D">
              <w:rPr>
                <w:rFonts w:ascii="Calibri" w:eastAsia="Times New Roman" w:hAnsi="Calibri" w:cs="Arial"/>
                <w:iCs/>
                <w:sz w:val="20"/>
                <w:lang w:val="fr-FR" w:eastAsia="en-US"/>
              </w:rPr>
              <w:t xml:space="preserve">. </w:t>
            </w:r>
            <w:r w:rsidRPr="003E239D">
              <w:rPr>
                <w:rFonts w:ascii="Calibri" w:eastAsia="Times New Roman" w:hAnsi="Calibri" w:cs="Arial"/>
                <w:iCs/>
                <w:sz w:val="20"/>
                <w:lang w:eastAsia="en-US"/>
              </w:rPr>
              <w:t>Θανάσης Αθανασίου)</w:t>
            </w:r>
            <w:r w:rsidRPr="003E239D">
              <w:rPr>
                <w:rFonts w:ascii="Calibri" w:eastAsia="Times New Roman" w:hAnsi="Calibri" w:cs="Arial"/>
                <w:sz w:val="20"/>
                <w:lang w:eastAsia="en-US"/>
              </w:rPr>
              <w:t xml:space="preserve">, Αθήνα, Θεμέλιο, 2004. </w:t>
            </w:r>
          </w:p>
          <w:p w14:paraId="0BF5AED1" w14:textId="77777777" w:rsidR="003E239D" w:rsidRPr="003E239D" w:rsidRDefault="003E239D" w:rsidP="00A85228">
            <w:pPr>
              <w:numPr>
                <w:ilvl w:val="0"/>
                <w:numId w:val="77"/>
              </w:numPr>
              <w:jc w:val="both"/>
              <w:rPr>
                <w:rFonts w:ascii="Calibri" w:eastAsia="Times New Roman" w:hAnsi="Calibri" w:cs="Arial"/>
                <w:sz w:val="20"/>
                <w:lang w:eastAsia="en-US"/>
              </w:rPr>
            </w:pPr>
            <w:r w:rsidRPr="003E239D">
              <w:rPr>
                <w:rFonts w:ascii="Calibri" w:eastAsia="Times New Roman" w:hAnsi="Calibri" w:cs="Arial"/>
                <w:sz w:val="20"/>
                <w:lang w:val="en-US" w:eastAsia="en-US"/>
              </w:rPr>
              <w:t>HOLUB</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Robert</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C</w:t>
            </w:r>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Θεωρία της πρόσληψης. Μια κριτική εισαγωγή (</w:t>
            </w:r>
            <w:proofErr w:type="spellStart"/>
            <w:r w:rsidRPr="003E239D">
              <w:rPr>
                <w:rFonts w:ascii="Calibri" w:eastAsia="Times New Roman" w:hAnsi="Calibri" w:cs="Arial"/>
                <w:iCs/>
                <w:sz w:val="20"/>
                <w:lang w:eastAsia="en-US"/>
              </w:rPr>
              <w:t>μτφρ</w:t>
            </w:r>
            <w:proofErr w:type="spellEnd"/>
            <w:r w:rsidRPr="003E239D">
              <w:rPr>
                <w:rFonts w:ascii="Calibri" w:eastAsia="Times New Roman" w:hAnsi="Calibri" w:cs="Arial"/>
                <w:iCs/>
                <w:sz w:val="20"/>
                <w:lang w:eastAsia="en-US"/>
              </w:rPr>
              <w:t>. Κωνσταντίνα Τσακοπούλου)</w:t>
            </w:r>
            <w:r w:rsidRPr="003E239D">
              <w:rPr>
                <w:rFonts w:ascii="Calibri" w:eastAsia="Times New Roman" w:hAnsi="Calibri" w:cs="Arial"/>
                <w:sz w:val="20"/>
                <w:lang w:eastAsia="en-US"/>
              </w:rPr>
              <w:t xml:space="preserve">, Αθήνα, Μεταίχμιο, 2004. </w:t>
            </w:r>
          </w:p>
          <w:p w14:paraId="6B40334F"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val="en-US" w:eastAsia="en-US"/>
              </w:rPr>
              <w:t>JAUSS</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Hans</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Robert</w:t>
            </w:r>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Η θεωρία της πρόσληψης – τρία μελετήματα</w:t>
            </w:r>
            <w:r w:rsidRPr="003E239D">
              <w:rPr>
                <w:rFonts w:ascii="Calibri" w:eastAsia="Times New Roman" w:hAnsi="Calibri" w:cs="Arial"/>
                <w:sz w:val="20"/>
                <w:lang w:eastAsia="en-US"/>
              </w:rPr>
              <w:t>, (</w:t>
            </w:r>
            <w:proofErr w:type="spellStart"/>
            <w:r w:rsidRPr="003E239D">
              <w:rPr>
                <w:rFonts w:ascii="Calibri" w:eastAsia="Times New Roman" w:hAnsi="Calibri" w:cs="Arial"/>
                <w:sz w:val="20"/>
                <w:lang w:eastAsia="en-US"/>
              </w:rPr>
              <w:t>εισ</w:t>
            </w:r>
            <w:proofErr w:type="spellEnd"/>
            <w:r w:rsidRPr="003E239D">
              <w:rPr>
                <w:rFonts w:ascii="Calibri" w:eastAsia="Times New Roman" w:hAnsi="Calibri" w:cs="Arial"/>
                <w:sz w:val="20"/>
                <w:lang w:eastAsia="en-US"/>
              </w:rPr>
              <w:t xml:space="preserve">., </w:t>
            </w:r>
            <w:proofErr w:type="spellStart"/>
            <w:r w:rsidRPr="003E239D">
              <w:rPr>
                <w:rFonts w:ascii="Calibri" w:eastAsia="Times New Roman" w:hAnsi="Calibri" w:cs="Arial"/>
                <w:sz w:val="20"/>
                <w:lang w:eastAsia="en-US"/>
              </w:rPr>
              <w:t>μτφρ</w:t>
            </w:r>
            <w:proofErr w:type="spellEnd"/>
            <w:r w:rsidRPr="003E239D">
              <w:rPr>
                <w:rFonts w:ascii="Calibri" w:eastAsia="Times New Roman" w:hAnsi="Calibri" w:cs="Arial"/>
                <w:sz w:val="20"/>
                <w:lang w:eastAsia="en-US"/>
              </w:rPr>
              <w:t xml:space="preserve">., σχόλια: Μίλτος </w:t>
            </w:r>
            <w:proofErr w:type="spellStart"/>
            <w:r w:rsidRPr="003E239D">
              <w:rPr>
                <w:rFonts w:ascii="Calibri" w:eastAsia="Times New Roman" w:hAnsi="Calibri" w:cs="Arial"/>
                <w:sz w:val="20"/>
                <w:lang w:eastAsia="en-US"/>
              </w:rPr>
              <w:t>Πεχλιβάνος</w:t>
            </w:r>
            <w:proofErr w:type="spellEnd"/>
            <w:r w:rsidRPr="003E239D">
              <w:rPr>
                <w:rFonts w:ascii="Calibri" w:eastAsia="Times New Roman" w:hAnsi="Calibri" w:cs="Arial"/>
                <w:sz w:val="20"/>
                <w:lang w:eastAsia="en-US"/>
              </w:rPr>
              <w:t xml:space="preserve">), Αθήνα, Εστία, 1995. </w:t>
            </w:r>
          </w:p>
          <w:p w14:paraId="18FD3E0F" w14:textId="77777777" w:rsidR="003E239D" w:rsidRPr="003E239D" w:rsidRDefault="003E239D" w:rsidP="00A85228">
            <w:pPr>
              <w:numPr>
                <w:ilvl w:val="0"/>
                <w:numId w:val="77"/>
              </w:numPr>
              <w:tabs>
                <w:tab w:val="num" w:pos="285"/>
              </w:tabs>
              <w:jc w:val="both"/>
              <w:rPr>
                <w:rFonts w:ascii="Calibri" w:eastAsia="Times New Roman" w:hAnsi="Calibri" w:cs="Arial"/>
                <w:sz w:val="20"/>
                <w:lang w:val="en-US" w:eastAsia="en-US"/>
              </w:rPr>
            </w:pPr>
            <w:r w:rsidRPr="003E239D">
              <w:rPr>
                <w:rFonts w:ascii="Calibri" w:eastAsia="Times New Roman" w:hAnsi="Calibri" w:cs="Arial"/>
                <w:sz w:val="20"/>
                <w:lang w:val="en-US" w:eastAsia="en-US"/>
              </w:rPr>
              <w:t xml:space="preserve">INNES, Christopher, </w:t>
            </w:r>
            <w:r w:rsidRPr="003E239D">
              <w:rPr>
                <w:rFonts w:ascii="Calibri" w:eastAsia="Times New Roman" w:hAnsi="Calibri" w:cs="Arial"/>
                <w:i/>
                <w:iCs/>
                <w:sz w:val="20"/>
                <w:lang w:val="en-US" w:eastAsia="en-US"/>
              </w:rPr>
              <w:t>Avant-</w:t>
            </w:r>
            <w:proofErr w:type="spellStart"/>
            <w:r w:rsidRPr="003E239D">
              <w:rPr>
                <w:rFonts w:ascii="Calibri" w:eastAsia="Times New Roman" w:hAnsi="Calibri" w:cs="Arial"/>
                <w:i/>
                <w:iCs/>
                <w:sz w:val="20"/>
                <w:lang w:val="en-US" w:eastAsia="en-US"/>
              </w:rPr>
              <w:t>Guarde</w:t>
            </w:r>
            <w:proofErr w:type="spellEnd"/>
            <w:r w:rsidRPr="003E239D">
              <w:rPr>
                <w:rFonts w:ascii="Calibri" w:eastAsia="Times New Roman" w:hAnsi="Calibri" w:cs="Arial"/>
                <w:sz w:val="20"/>
                <w:lang w:val="en-US" w:eastAsia="en-US"/>
              </w:rPr>
              <w:t xml:space="preserve">, </w:t>
            </w:r>
            <w:r w:rsidRPr="003E239D">
              <w:rPr>
                <w:rFonts w:ascii="Calibri" w:eastAsia="Times New Roman" w:hAnsi="Calibri" w:cs="Arial"/>
                <w:i/>
                <w:iCs/>
                <w:sz w:val="20"/>
                <w:lang w:val="en-US" w:eastAsia="en-US"/>
              </w:rPr>
              <w:t>Role Theater 1892-1992</w:t>
            </w:r>
            <w:r w:rsidRPr="003E239D">
              <w:rPr>
                <w:rFonts w:ascii="Calibri" w:eastAsia="Times New Roman" w:hAnsi="Calibri" w:cs="Arial"/>
                <w:sz w:val="20"/>
                <w:lang w:val="en-US" w:eastAsia="en-US"/>
              </w:rPr>
              <w:t>, Routledge, 1993.</w:t>
            </w:r>
          </w:p>
          <w:p w14:paraId="46428FB4"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KAHN, Douglas, </w:t>
            </w:r>
            <w:r w:rsidRPr="003E239D">
              <w:rPr>
                <w:rFonts w:ascii="Calibri" w:eastAsia="Times New Roman" w:hAnsi="Calibri" w:cs="Arial"/>
                <w:i/>
                <w:iCs/>
                <w:sz w:val="20"/>
                <w:lang w:val="en-US" w:eastAsia="en-US"/>
              </w:rPr>
              <w:t>Noise Water Meat. A History of Sound in the Arts</w:t>
            </w:r>
            <w:r w:rsidRPr="003E239D">
              <w:rPr>
                <w:rFonts w:ascii="Calibri" w:eastAsia="Times New Roman" w:hAnsi="Calibri" w:cs="Arial"/>
                <w:sz w:val="20"/>
                <w:lang w:val="en-US" w:eastAsia="en-US"/>
              </w:rPr>
              <w:t>, Cambridge-London, The MIT Press, 1999</w:t>
            </w:r>
            <w:r w:rsidRPr="003E239D">
              <w:rPr>
                <w:rFonts w:ascii="Calibri" w:eastAsia="Times New Roman" w:hAnsi="Calibri" w:cs="Arial"/>
                <w:sz w:val="20"/>
                <w:lang w:val="en-GB" w:eastAsia="en-US"/>
              </w:rPr>
              <w:t xml:space="preserve">. </w:t>
            </w:r>
          </w:p>
          <w:p w14:paraId="028FC675" w14:textId="77777777" w:rsidR="00B64511" w:rsidRPr="00B64511"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GB" w:eastAsia="en-US"/>
              </w:rPr>
              <w:t xml:space="preserve">KERSHAW, Baz, </w:t>
            </w:r>
            <w:r w:rsidRPr="003E239D">
              <w:rPr>
                <w:rFonts w:ascii="Calibri" w:eastAsia="Times New Roman" w:hAnsi="Calibri" w:cs="Arial"/>
                <w:i/>
                <w:iCs/>
                <w:sz w:val="20"/>
                <w:lang w:val="en-GB" w:eastAsia="en-US"/>
              </w:rPr>
              <w:t xml:space="preserve">The </w:t>
            </w:r>
          </w:p>
          <w:p w14:paraId="60BD36B7"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i/>
                <w:iCs/>
                <w:sz w:val="20"/>
                <w:lang w:val="en-GB" w:eastAsia="en-US"/>
              </w:rPr>
              <w:t>Politics of Performance</w:t>
            </w:r>
            <w:r w:rsidRPr="003E239D">
              <w:rPr>
                <w:rFonts w:ascii="Calibri" w:eastAsia="Times New Roman" w:hAnsi="Calibri" w:cs="Arial"/>
                <w:sz w:val="20"/>
                <w:lang w:val="en-GB" w:eastAsia="en-US"/>
              </w:rPr>
              <w:t>, London, Routledge, 1992.</w:t>
            </w:r>
          </w:p>
          <w:p w14:paraId="55E8FDDF"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GB" w:eastAsia="en-US"/>
              </w:rPr>
              <w:lastRenderedPageBreak/>
              <w:t xml:space="preserve">KONDYLAKI, Dimitra, "From Work to Text, Then Where? Observations on French </w:t>
            </w:r>
            <w:proofErr w:type="spellStart"/>
            <w:r w:rsidRPr="003E239D">
              <w:rPr>
                <w:rFonts w:ascii="Calibri" w:eastAsia="Times New Roman" w:hAnsi="Calibri" w:cs="Arial"/>
                <w:sz w:val="20"/>
                <w:lang w:val="en-GB" w:eastAsia="en-US"/>
              </w:rPr>
              <w:t>Postdramatic</w:t>
            </w:r>
            <w:proofErr w:type="spellEnd"/>
            <w:r w:rsidRPr="003E239D">
              <w:rPr>
                <w:rFonts w:ascii="Calibri" w:eastAsia="Times New Roman" w:hAnsi="Calibri" w:cs="Arial"/>
                <w:sz w:val="20"/>
                <w:lang w:val="en-GB" w:eastAsia="en-US"/>
              </w:rPr>
              <w:t xml:space="preserve"> Poetics from 1980 Onwards", </w:t>
            </w:r>
            <w:r w:rsidRPr="003E239D">
              <w:rPr>
                <w:rFonts w:ascii="Calibri" w:eastAsia="Times New Roman" w:hAnsi="Calibri" w:cs="Arial"/>
                <w:i/>
                <w:sz w:val="20"/>
                <w:lang w:val="en-GB" w:eastAsia="en-US"/>
              </w:rPr>
              <w:t>Gramma. Journal of Theory and Criticism</w:t>
            </w:r>
            <w:r w:rsidRPr="003E239D">
              <w:rPr>
                <w:rFonts w:ascii="Calibri" w:eastAsia="Times New Roman" w:hAnsi="Calibri" w:cs="Arial"/>
                <w:sz w:val="20"/>
                <w:lang w:val="en-GB" w:eastAsia="en-US"/>
              </w:rPr>
              <w:t xml:space="preserve">, Volume 17, Aristotle University of Thessaloniki, 2009, </w:t>
            </w:r>
            <w:proofErr w:type="spellStart"/>
            <w:r w:rsidRPr="003E239D">
              <w:rPr>
                <w:rFonts w:ascii="Calibri" w:eastAsia="Times New Roman" w:hAnsi="Calibri" w:cs="Arial"/>
                <w:sz w:val="20"/>
                <w:lang w:val="en-GB" w:eastAsia="en-US"/>
              </w:rPr>
              <w:t>σσ</w:t>
            </w:r>
            <w:proofErr w:type="spellEnd"/>
            <w:r w:rsidRPr="003E239D">
              <w:rPr>
                <w:rFonts w:ascii="Calibri" w:eastAsia="Times New Roman" w:hAnsi="Calibri" w:cs="Arial"/>
                <w:sz w:val="20"/>
                <w:lang w:val="en-GB" w:eastAsia="en-US"/>
              </w:rPr>
              <w:t xml:space="preserve">. </w:t>
            </w:r>
            <w:r w:rsidRPr="003E239D">
              <w:rPr>
                <w:rFonts w:ascii="Calibri" w:eastAsia="Times New Roman" w:hAnsi="Calibri" w:cs="Arial"/>
                <w:sz w:val="20"/>
                <w:lang w:val="en-US" w:eastAsia="en-US"/>
              </w:rPr>
              <w:t>65-90.</w:t>
            </w:r>
          </w:p>
          <w:p w14:paraId="66603A5D"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LABROUCHE, Laurence, </w:t>
            </w:r>
            <w:r w:rsidRPr="003E239D">
              <w:rPr>
                <w:rFonts w:ascii="Calibri" w:eastAsia="Times New Roman" w:hAnsi="Calibri" w:cs="Arial"/>
                <w:i/>
                <w:iCs/>
                <w:sz w:val="20"/>
                <w:lang w:val="fr-FR" w:eastAsia="en-US"/>
              </w:rPr>
              <w:t xml:space="preserve">Ariane </w:t>
            </w:r>
            <w:proofErr w:type="gramStart"/>
            <w:r w:rsidRPr="003E239D">
              <w:rPr>
                <w:rFonts w:ascii="Calibri" w:eastAsia="Times New Roman" w:hAnsi="Calibri" w:cs="Arial"/>
                <w:i/>
                <w:iCs/>
                <w:sz w:val="20"/>
                <w:lang w:val="fr-FR" w:eastAsia="en-US"/>
              </w:rPr>
              <w:t>Mnouchkine:</w:t>
            </w:r>
            <w:proofErr w:type="gramEnd"/>
            <w:r w:rsidRPr="003E239D">
              <w:rPr>
                <w:rFonts w:ascii="Calibri" w:eastAsia="Times New Roman" w:hAnsi="Calibri" w:cs="Arial"/>
                <w:i/>
                <w:iCs/>
                <w:sz w:val="20"/>
                <w:lang w:val="fr-FR" w:eastAsia="en-US"/>
              </w:rPr>
              <w:t xml:space="preserve"> Un parcours théâtral</w:t>
            </w:r>
            <w:r w:rsidRPr="003E239D">
              <w:rPr>
                <w:rFonts w:ascii="Calibri" w:eastAsia="Times New Roman" w:hAnsi="Calibri" w:cs="Arial"/>
                <w:sz w:val="20"/>
                <w:lang w:val="fr-FR" w:eastAsia="en-US"/>
              </w:rPr>
              <w:t xml:space="preserve">, Paris, </w:t>
            </w:r>
            <w:proofErr w:type="spellStart"/>
            <w:r w:rsidRPr="003E239D">
              <w:rPr>
                <w:rFonts w:ascii="Calibri" w:eastAsia="Times New Roman" w:hAnsi="Calibri" w:cs="Arial"/>
                <w:sz w:val="20"/>
                <w:lang w:val="fr-FR" w:eastAsia="en-US"/>
              </w:rPr>
              <w:t>L’ Harmattan</w:t>
            </w:r>
            <w:proofErr w:type="spellEnd"/>
            <w:r w:rsidRPr="003E239D">
              <w:rPr>
                <w:rFonts w:ascii="Calibri" w:eastAsia="Times New Roman" w:hAnsi="Calibri" w:cs="Arial"/>
                <w:sz w:val="20"/>
                <w:lang w:val="fr-FR" w:eastAsia="en-US"/>
              </w:rPr>
              <w:t>, 1999.</w:t>
            </w:r>
          </w:p>
          <w:p w14:paraId="14ABE046"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LEHMANN, Hans-</w:t>
            </w:r>
            <w:proofErr w:type="spellStart"/>
            <w:r w:rsidRPr="003E239D">
              <w:rPr>
                <w:rFonts w:ascii="Calibri" w:eastAsia="Times New Roman" w:hAnsi="Calibri" w:cs="Arial"/>
                <w:sz w:val="20"/>
                <w:lang w:val="fr-FR" w:eastAsia="en-US"/>
              </w:rPr>
              <w:t>Thies</w:t>
            </w:r>
            <w:proofErr w:type="spellEnd"/>
            <w:r w:rsidRPr="003E239D">
              <w:rPr>
                <w:rFonts w:ascii="Calibri" w:eastAsia="Times New Roman" w:hAnsi="Calibri" w:cs="Arial"/>
                <w:sz w:val="20"/>
                <w:lang w:val="fr-FR" w:eastAsia="en-US"/>
              </w:rPr>
              <w:t xml:space="preserve">, </w:t>
            </w:r>
            <w:r w:rsidRPr="003E239D">
              <w:rPr>
                <w:rFonts w:ascii="Calibri" w:eastAsia="Times New Roman" w:hAnsi="Calibri" w:cs="Arial"/>
                <w:i/>
                <w:iCs/>
                <w:sz w:val="20"/>
                <w:lang w:val="fr-FR" w:eastAsia="en-US"/>
              </w:rPr>
              <w:t xml:space="preserve">Le </w:t>
            </w:r>
            <w:proofErr w:type="spellStart"/>
            <w:r w:rsidRPr="003E239D">
              <w:rPr>
                <w:rFonts w:ascii="Calibri" w:eastAsia="Times New Roman" w:hAnsi="Calibri" w:cs="Arial"/>
                <w:i/>
                <w:iCs/>
                <w:sz w:val="20"/>
                <w:lang w:val="fr-FR" w:eastAsia="en-US"/>
              </w:rPr>
              <w:t>theatre</w:t>
            </w:r>
            <w:proofErr w:type="spellEnd"/>
            <w:r w:rsidRPr="003E239D">
              <w:rPr>
                <w:rFonts w:ascii="Calibri" w:eastAsia="Times New Roman" w:hAnsi="Calibri" w:cs="Arial"/>
                <w:i/>
                <w:iCs/>
                <w:sz w:val="20"/>
                <w:lang w:val="fr-FR" w:eastAsia="en-US"/>
              </w:rPr>
              <w:t xml:space="preserve"> </w:t>
            </w:r>
            <w:proofErr w:type="spellStart"/>
            <w:r w:rsidRPr="003E239D">
              <w:rPr>
                <w:rFonts w:ascii="Calibri" w:eastAsia="Times New Roman" w:hAnsi="Calibri" w:cs="Arial"/>
                <w:i/>
                <w:iCs/>
                <w:sz w:val="20"/>
                <w:lang w:val="fr-FR" w:eastAsia="en-US"/>
              </w:rPr>
              <w:t>postdramatique</w:t>
            </w:r>
            <w:proofErr w:type="spellEnd"/>
            <w:r w:rsidRPr="003E239D">
              <w:rPr>
                <w:rFonts w:ascii="Calibri" w:eastAsia="Times New Roman" w:hAnsi="Calibri" w:cs="Arial"/>
                <w:sz w:val="20"/>
                <w:lang w:val="fr-FR" w:eastAsia="en-US"/>
              </w:rPr>
              <w:t>, (</w:t>
            </w:r>
            <w:proofErr w:type="spellStart"/>
            <w:r w:rsidRPr="003E239D">
              <w:rPr>
                <w:rFonts w:ascii="Calibri" w:eastAsia="Times New Roman" w:hAnsi="Calibri" w:cs="Arial"/>
                <w:sz w:val="20"/>
                <w:lang w:eastAsia="en-US"/>
              </w:rPr>
              <w:t>μτφρ</w:t>
            </w:r>
            <w:proofErr w:type="spellEnd"/>
            <w:r w:rsidRPr="003E239D">
              <w:rPr>
                <w:rFonts w:ascii="Calibri" w:eastAsia="Times New Roman" w:hAnsi="Calibri" w:cs="Arial"/>
                <w:sz w:val="20"/>
                <w:lang w:val="fr-FR" w:eastAsia="en-US"/>
              </w:rPr>
              <w:t>. Philippe-Henri Ledru</w:t>
            </w:r>
            <w:proofErr w:type="gramStart"/>
            <w:r w:rsidRPr="003E239D">
              <w:rPr>
                <w:rFonts w:ascii="Calibri" w:eastAsia="Times New Roman" w:hAnsi="Calibri" w:cs="Arial"/>
                <w:sz w:val="20"/>
                <w:lang w:val="fr-FR" w:eastAsia="en-US"/>
              </w:rPr>
              <w:t>),  Paris</w:t>
            </w:r>
            <w:proofErr w:type="gramEnd"/>
            <w:r w:rsidRPr="003E239D">
              <w:rPr>
                <w:rFonts w:ascii="Calibri" w:eastAsia="Times New Roman" w:hAnsi="Calibri" w:cs="Arial"/>
                <w:sz w:val="20"/>
                <w:lang w:val="fr-FR" w:eastAsia="en-US"/>
              </w:rPr>
              <w:t>, L’ Arche, 2002.</w:t>
            </w:r>
          </w:p>
          <w:p w14:paraId="20C792C8"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GB" w:eastAsia="en-US"/>
              </w:rPr>
              <w:t xml:space="preserve">MASON, </w:t>
            </w:r>
            <w:proofErr w:type="spellStart"/>
            <w:r w:rsidRPr="003E239D">
              <w:rPr>
                <w:rFonts w:ascii="Calibri" w:eastAsia="Times New Roman" w:hAnsi="Calibri" w:cs="Arial"/>
                <w:sz w:val="20"/>
                <w:lang w:val="en-GB" w:eastAsia="en-US"/>
              </w:rPr>
              <w:t>Bim</w:t>
            </w:r>
            <w:proofErr w:type="spellEnd"/>
            <w:r w:rsidRPr="003E239D">
              <w:rPr>
                <w:rFonts w:ascii="Calibri" w:eastAsia="Times New Roman" w:hAnsi="Calibri" w:cs="Arial"/>
                <w:sz w:val="20"/>
                <w:lang w:val="en-GB" w:eastAsia="en-US"/>
              </w:rPr>
              <w:t xml:space="preserve">, </w:t>
            </w:r>
            <w:r w:rsidRPr="003E239D">
              <w:rPr>
                <w:rFonts w:ascii="Calibri" w:eastAsia="Times New Roman" w:hAnsi="Calibri" w:cs="Arial"/>
                <w:i/>
                <w:iCs/>
                <w:sz w:val="20"/>
                <w:lang w:val="en-GB" w:eastAsia="en-US"/>
              </w:rPr>
              <w:t xml:space="preserve">Street </w:t>
            </w:r>
            <w:proofErr w:type="spellStart"/>
            <w:r w:rsidRPr="003E239D">
              <w:rPr>
                <w:rFonts w:ascii="Calibri" w:eastAsia="Times New Roman" w:hAnsi="Calibri" w:cs="Arial"/>
                <w:i/>
                <w:iCs/>
                <w:sz w:val="20"/>
                <w:lang w:val="en-GB" w:eastAsia="en-US"/>
              </w:rPr>
              <w:t>Theater</w:t>
            </w:r>
            <w:proofErr w:type="spellEnd"/>
            <w:r w:rsidRPr="003E239D">
              <w:rPr>
                <w:rFonts w:ascii="Calibri" w:eastAsia="Times New Roman" w:hAnsi="Calibri" w:cs="Arial"/>
                <w:sz w:val="20"/>
                <w:lang w:val="en-GB" w:eastAsia="en-US"/>
              </w:rPr>
              <w:t>, London, Routledge, 1999.</w:t>
            </w:r>
          </w:p>
          <w:p w14:paraId="2356C2B9"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GB" w:eastAsia="en-US"/>
              </w:rPr>
              <w:t xml:space="preserve">MAURI, Albert &amp; </w:t>
            </w:r>
            <w:proofErr w:type="spellStart"/>
            <w:r w:rsidRPr="003E239D">
              <w:rPr>
                <w:rFonts w:ascii="Calibri" w:eastAsia="Times New Roman" w:hAnsi="Calibri" w:cs="Arial"/>
                <w:sz w:val="20"/>
                <w:lang w:val="en-GB" w:eastAsia="en-US"/>
              </w:rPr>
              <w:t>Àlex</w:t>
            </w:r>
            <w:proofErr w:type="spellEnd"/>
            <w:r w:rsidRPr="003E239D">
              <w:rPr>
                <w:rFonts w:ascii="Calibri" w:eastAsia="Times New Roman" w:hAnsi="Calibri" w:cs="Arial"/>
                <w:sz w:val="20"/>
                <w:lang w:val="en-GB" w:eastAsia="en-US"/>
              </w:rPr>
              <w:t xml:space="preserve"> OLLÉ, </w:t>
            </w:r>
            <w:r w:rsidRPr="003E239D">
              <w:rPr>
                <w:rFonts w:ascii="Calibri" w:eastAsia="Times New Roman" w:hAnsi="Calibri" w:cs="Arial"/>
                <w:i/>
                <w:sz w:val="20"/>
                <w:lang w:val="es-ES" w:eastAsia="en-US"/>
              </w:rPr>
              <w:t xml:space="preserve">La Fura </w:t>
            </w:r>
            <w:proofErr w:type="spellStart"/>
            <w:r w:rsidRPr="003E239D">
              <w:rPr>
                <w:rFonts w:ascii="Calibri" w:eastAsia="Times New Roman" w:hAnsi="Calibri" w:cs="Arial"/>
                <w:i/>
                <w:sz w:val="20"/>
                <w:lang w:val="es-ES" w:eastAsia="en-US"/>
              </w:rPr>
              <w:t>dels</w:t>
            </w:r>
            <w:proofErr w:type="spellEnd"/>
            <w:r w:rsidRPr="003E239D">
              <w:rPr>
                <w:rFonts w:ascii="Calibri" w:eastAsia="Times New Roman" w:hAnsi="Calibri" w:cs="Arial"/>
                <w:i/>
                <w:sz w:val="20"/>
                <w:lang w:val="es-ES" w:eastAsia="en-US"/>
              </w:rPr>
              <w:t xml:space="preserve"> Baus/1979-2004</w:t>
            </w:r>
            <w:r w:rsidRPr="003E239D">
              <w:rPr>
                <w:rFonts w:ascii="Calibri" w:eastAsia="Times New Roman" w:hAnsi="Calibri" w:cs="Arial"/>
                <w:sz w:val="20"/>
                <w:lang w:val="es-ES" w:eastAsia="en-US"/>
              </w:rPr>
              <w:t>, Barcelona, Electa, 2004.</w:t>
            </w:r>
          </w:p>
          <w:p w14:paraId="5278F24C"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proofErr w:type="spellStart"/>
            <w:r w:rsidRPr="003E239D">
              <w:rPr>
                <w:rFonts w:ascii="Calibri" w:eastAsia="Times New Roman" w:hAnsi="Calibri" w:cs="Arial"/>
                <w:sz w:val="20"/>
                <w:lang w:val="en-GB" w:eastAsia="en-US"/>
              </w:rPr>
              <w:t>McDONALD</w:t>
            </w:r>
            <w:proofErr w:type="spellEnd"/>
            <w:r w:rsidRPr="003E239D">
              <w:rPr>
                <w:rFonts w:ascii="Calibri" w:eastAsia="Times New Roman" w:hAnsi="Calibri" w:cs="Arial"/>
                <w:sz w:val="20"/>
                <w:lang w:val="en-GB" w:eastAsia="en-US"/>
              </w:rPr>
              <w:t xml:space="preserve">, Marianne, </w:t>
            </w:r>
            <w:r w:rsidRPr="003E239D">
              <w:rPr>
                <w:rFonts w:ascii="Calibri" w:eastAsia="Times New Roman" w:hAnsi="Calibri" w:cs="Arial"/>
                <w:i/>
                <w:iCs/>
                <w:sz w:val="20"/>
                <w:lang w:val="en-GB" w:eastAsia="en-US"/>
              </w:rPr>
              <w:t>The Living Art of Greek Tragedy</w:t>
            </w:r>
            <w:r w:rsidRPr="003E239D">
              <w:rPr>
                <w:rFonts w:ascii="Calibri" w:eastAsia="Times New Roman" w:hAnsi="Calibri" w:cs="Arial"/>
                <w:sz w:val="20"/>
                <w:lang w:val="en-GB" w:eastAsia="en-US"/>
              </w:rPr>
              <w:t xml:space="preserve">, Bloomington, Indiana University Press, 2003. </w:t>
            </w:r>
          </w:p>
          <w:p w14:paraId="04F42534"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proofErr w:type="spellStart"/>
            <w:r w:rsidRPr="003E239D">
              <w:rPr>
                <w:rFonts w:ascii="Calibri" w:eastAsia="Times New Roman" w:hAnsi="Calibri" w:cs="Arial"/>
                <w:sz w:val="20"/>
                <w:lang w:val="en-GB" w:eastAsia="en-US"/>
              </w:rPr>
              <w:t>McDONALD</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sz w:val="20"/>
                <w:lang w:val="en-GB" w:eastAsia="en-US"/>
              </w:rPr>
              <w:t>Marianne</w:t>
            </w:r>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Αρχαίος ήλιος νέο φως. Το αρχαίο ελληνικό δράμα στη σύγχρονη σκηνή</w:t>
            </w:r>
            <w:r w:rsidRPr="003E239D">
              <w:rPr>
                <w:rFonts w:ascii="Calibri" w:eastAsia="Times New Roman" w:hAnsi="Calibri" w:cs="Arial"/>
                <w:sz w:val="20"/>
                <w:lang w:eastAsia="en-US"/>
              </w:rPr>
              <w:t xml:space="preserve"> (</w:t>
            </w:r>
            <w:proofErr w:type="spellStart"/>
            <w:r w:rsidRPr="003E239D">
              <w:rPr>
                <w:rFonts w:ascii="Calibri" w:eastAsia="Times New Roman" w:hAnsi="Calibri" w:cs="Arial"/>
                <w:sz w:val="20"/>
                <w:lang w:eastAsia="en-US"/>
              </w:rPr>
              <w:t>μτφρ</w:t>
            </w:r>
            <w:proofErr w:type="spellEnd"/>
            <w:r w:rsidRPr="003E239D">
              <w:rPr>
                <w:rFonts w:ascii="Calibri" w:eastAsia="Times New Roman" w:hAnsi="Calibri" w:cs="Arial"/>
                <w:sz w:val="20"/>
                <w:lang w:eastAsia="en-US"/>
              </w:rPr>
              <w:t xml:space="preserve">. Παύλος </w:t>
            </w:r>
            <w:proofErr w:type="spellStart"/>
            <w:r w:rsidRPr="003E239D">
              <w:rPr>
                <w:rFonts w:ascii="Calibri" w:eastAsia="Times New Roman" w:hAnsi="Calibri" w:cs="Arial"/>
                <w:sz w:val="20"/>
                <w:lang w:eastAsia="en-US"/>
              </w:rPr>
              <w:t>Μάτεσις</w:t>
            </w:r>
            <w:proofErr w:type="spellEnd"/>
            <w:r w:rsidRPr="003E239D">
              <w:rPr>
                <w:rFonts w:ascii="Calibri" w:eastAsia="Times New Roman" w:hAnsi="Calibri" w:cs="Arial"/>
                <w:sz w:val="20"/>
                <w:lang w:eastAsia="en-US"/>
              </w:rPr>
              <w:t xml:space="preserve">), Αθήνα, Εστία, 1993. </w:t>
            </w:r>
          </w:p>
          <w:p w14:paraId="2543FC55"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val="en-US" w:eastAsia="en-US"/>
              </w:rPr>
              <w:t>MEDI</w:t>
            </w:r>
            <w:r w:rsidRPr="003E239D">
              <w:rPr>
                <w:rFonts w:ascii="Calibri" w:eastAsia="Times New Roman" w:hAnsi="Calibri" w:cs="Arial"/>
                <w:sz w:val="20"/>
                <w:lang w:eastAsia="en-US"/>
              </w:rPr>
              <w:t>@</w:t>
            </w:r>
            <w:r w:rsidRPr="003E239D">
              <w:rPr>
                <w:rFonts w:ascii="Calibri" w:eastAsia="Times New Roman" w:hAnsi="Calibri" w:cs="Arial"/>
                <w:sz w:val="20"/>
                <w:lang w:val="en-US" w:eastAsia="en-US"/>
              </w:rPr>
              <w:t>TERRA</w:t>
            </w:r>
            <w:r w:rsidRPr="003E239D">
              <w:rPr>
                <w:rFonts w:ascii="Calibri" w:eastAsia="Times New Roman" w:hAnsi="Calibri" w:cs="Arial"/>
                <w:sz w:val="20"/>
                <w:lang w:eastAsia="en-US"/>
              </w:rPr>
              <w:t xml:space="preserve"> 99, </w:t>
            </w:r>
            <w:r w:rsidRPr="003E239D">
              <w:rPr>
                <w:rFonts w:ascii="Calibri" w:eastAsia="Times New Roman" w:hAnsi="Calibri" w:cs="Arial"/>
                <w:i/>
                <w:iCs/>
                <w:sz w:val="20"/>
                <w:lang w:eastAsia="en-US"/>
              </w:rPr>
              <w:t>Μεσογειακό και Βαλκανικό Φεστιβάλ Τέχνης και Τεχνολογίας αφιερωμένο στο διάλογο των αντιθέτων και την ανακάλυψη του απροσδόκητου</w:t>
            </w:r>
            <w:r w:rsidRPr="003E239D">
              <w:rPr>
                <w:rFonts w:ascii="Calibri" w:eastAsia="Times New Roman" w:hAnsi="Calibri" w:cs="Arial"/>
                <w:sz w:val="20"/>
                <w:lang w:eastAsia="en-US"/>
              </w:rPr>
              <w:t xml:space="preserve">. Εκκρεμές – Συμπόσιο, Αθήνα, Φούρνος – Κέντρο για την Τέχνη και τις νέες τεχνολογίες, 1999. </w:t>
            </w:r>
          </w:p>
          <w:p w14:paraId="3C340473"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PATSALIDIS, </w:t>
            </w:r>
            <w:proofErr w:type="spellStart"/>
            <w:r w:rsidRPr="003E239D">
              <w:rPr>
                <w:rFonts w:ascii="Calibri" w:eastAsia="Times New Roman" w:hAnsi="Calibri" w:cs="Arial"/>
                <w:sz w:val="20"/>
                <w:lang w:val="en-US" w:eastAsia="en-US"/>
              </w:rPr>
              <w:t>Savas</w:t>
            </w:r>
            <w:proofErr w:type="spellEnd"/>
            <w:r w:rsidRPr="003E239D">
              <w:rPr>
                <w:rFonts w:ascii="Calibri" w:eastAsia="Times New Roman" w:hAnsi="Calibri" w:cs="Arial"/>
                <w:sz w:val="20"/>
                <w:lang w:val="en-US" w:eastAsia="en-US"/>
              </w:rPr>
              <w:t xml:space="preserve"> and Elisabeth SAKELLARIDOU (ed.), </w:t>
            </w:r>
            <w:r w:rsidRPr="003E239D">
              <w:rPr>
                <w:rFonts w:ascii="Calibri" w:eastAsia="Times New Roman" w:hAnsi="Calibri" w:cs="Arial"/>
                <w:i/>
                <w:iCs/>
                <w:sz w:val="20"/>
                <w:lang w:val="en-US" w:eastAsia="en-US"/>
              </w:rPr>
              <w:t>(Dis)Placing Classical Greek Theatre</w:t>
            </w:r>
            <w:r w:rsidRPr="003E239D">
              <w:rPr>
                <w:rFonts w:ascii="Calibri" w:eastAsia="Times New Roman" w:hAnsi="Calibri" w:cs="Arial"/>
                <w:sz w:val="20"/>
                <w:lang w:val="en-US" w:eastAsia="en-US"/>
              </w:rPr>
              <w:t>, Thessaloniki, University Studio Press, 1999</w:t>
            </w:r>
            <w:r w:rsidRPr="003E239D">
              <w:rPr>
                <w:rFonts w:ascii="Calibri" w:eastAsia="Times New Roman" w:hAnsi="Calibri" w:cs="Arial"/>
                <w:sz w:val="20"/>
                <w:lang w:val="en-GB" w:eastAsia="en-US"/>
              </w:rPr>
              <w:t xml:space="preserve">. </w:t>
            </w:r>
          </w:p>
          <w:p w14:paraId="329B72C4"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PATSALIDIS, </w:t>
            </w:r>
            <w:proofErr w:type="spellStart"/>
            <w:r w:rsidRPr="003E239D">
              <w:rPr>
                <w:rFonts w:ascii="Calibri" w:eastAsia="Times New Roman" w:hAnsi="Calibri" w:cs="Arial"/>
                <w:sz w:val="20"/>
                <w:lang w:val="en-US" w:eastAsia="en-US"/>
              </w:rPr>
              <w:t>Savas</w:t>
            </w:r>
            <w:proofErr w:type="spellEnd"/>
            <w:r w:rsidRPr="003E239D">
              <w:rPr>
                <w:rFonts w:ascii="Calibri" w:eastAsia="Times New Roman" w:hAnsi="Calibri" w:cs="Arial"/>
                <w:sz w:val="20"/>
                <w:lang w:val="en-US" w:eastAsia="en-US"/>
              </w:rPr>
              <w:t xml:space="preserve"> and Elisabeth SAKELLARIDOU (ed.)</w:t>
            </w:r>
            <w:r w:rsidRPr="003E239D">
              <w:rPr>
                <w:rFonts w:ascii="Calibri" w:eastAsia="Times New Roman" w:hAnsi="Calibri" w:cs="Arial"/>
                <w:sz w:val="20"/>
                <w:lang w:val="en-GB" w:eastAsia="en-US"/>
              </w:rPr>
              <w:t xml:space="preserve">, </w:t>
            </w:r>
            <w:r w:rsidRPr="003E239D">
              <w:rPr>
                <w:rFonts w:ascii="Calibri" w:eastAsia="Times New Roman" w:hAnsi="Calibri" w:cs="Arial"/>
                <w:i/>
                <w:sz w:val="20"/>
                <w:lang w:val="en-GB" w:eastAsia="en-US"/>
              </w:rPr>
              <w:t>The Text Strikes Back: The Dynamics of Performativity, Gramma. Journal of Theory and Criticism</w:t>
            </w:r>
            <w:r w:rsidRPr="003E239D">
              <w:rPr>
                <w:rFonts w:ascii="Calibri" w:eastAsia="Times New Roman" w:hAnsi="Calibri" w:cs="Arial"/>
                <w:sz w:val="20"/>
                <w:lang w:val="en-GB" w:eastAsia="en-US"/>
              </w:rPr>
              <w:t xml:space="preserve"> 17, 2009.</w:t>
            </w:r>
          </w:p>
          <w:p w14:paraId="108E8B85"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PATSALIDIS, </w:t>
            </w:r>
            <w:proofErr w:type="spellStart"/>
            <w:r w:rsidRPr="003E239D">
              <w:rPr>
                <w:rFonts w:ascii="Calibri" w:eastAsia="Times New Roman" w:hAnsi="Calibri" w:cs="Arial"/>
                <w:sz w:val="20"/>
                <w:lang w:val="en-US" w:eastAsia="en-US"/>
              </w:rPr>
              <w:t>Savas</w:t>
            </w:r>
            <w:proofErr w:type="spellEnd"/>
            <w:r w:rsidRPr="003E239D">
              <w:rPr>
                <w:rFonts w:ascii="Calibri" w:eastAsia="Times New Roman" w:hAnsi="Calibri" w:cs="Arial"/>
                <w:sz w:val="20"/>
                <w:lang w:val="en-US" w:eastAsia="en-US"/>
              </w:rPr>
              <w:t xml:space="preserve"> and Elisabeth SAKELLARIDOU (ed.)</w:t>
            </w:r>
            <w:r w:rsidRPr="003E239D">
              <w:rPr>
                <w:rFonts w:ascii="Calibri" w:eastAsia="Times New Roman" w:hAnsi="Calibri" w:cs="Arial"/>
                <w:sz w:val="20"/>
                <w:lang w:val="en-GB" w:eastAsia="en-US"/>
              </w:rPr>
              <w:t>,</w:t>
            </w:r>
            <w:r w:rsidRPr="003E239D">
              <w:rPr>
                <w:rFonts w:ascii="Calibri" w:eastAsia="Times New Roman" w:hAnsi="Calibri" w:cs="Arial"/>
                <w:sz w:val="20"/>
                <w:lang w:val="en-US" w:eastAsia="en-US"/>
              </w:rPr>
              <w:t xml:space="preserve"> </w:t>
            </w:r>
            <w:r w:rsidRPr="003E239D">
              <w:rPr>
                <w:rFonts w:ascii="Calibri" w:eastAsia="Times New Roman" w:hAnsi="Calibri" w:cs="Arial"/>
                <w:sz w:val="20"/>
                <w:lang w:val="en-GB" w:eastAsia="en-US"/>
              </w:rPr>
              <w:t xml:space="preserve">Theatre(s) in the Age of New Technologies, </w:t>
            </w:r>
            <w:r w:rsidRPr="003E239D">
              <w:rPr>
                <w:rFonts w:ascii="Calibri" w:eastAsia="Times New Roman" w:hAnsi="Calibri" w:cs="Arial"/>
                <w:i/>
                <w:sz w:val="20"/>
                <w:lang w:val="en-GB" w:eastAsia="en-US"/>
              </w:rPr>
              <w:t xml:space="preserve">Gramma. Journal of Theory and Criticism </w:t>
            </w:r>
            <w:r w:rsidRPr="003E239D">
              <w:rPr>
                <w:rFonts w:ascii="Calibri" w:eastAsia="Times New Roman" w:hAnsi="Calibri" w:cs="Arial"/>
                <w:sz w:val="20"/>
                <w:lang w:val="en-GB" w:eastAsia="en-US"/>
              </w:rPr>
              <w:t>10, 2002.</w:t>
            </w:r>
          </w:p>
          <w:p w14:paraId="478B1747"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PAVIS, Patrice, </w:t>
            </w:r>
            <w:proofErr w:type="gramStart"/>
            <w:r w:rsidRPr="003E239D">
              <w:rPr>
                <w:rFonts w:ascii="Calibri" w:eastAsia="Times New Roman" w:hAnsi="Calibri" w:cs="Arial"/>
                <w:i/>
                <w:iCs/>
                <w:sz w:val="20"/>
                <w:lang w:val="fr-FR" w:eastAsia="en-US"/>
              </w:rPr>
              <w:t>L’ analyse</w:t>
            </w:r>
            <w:proofErr w:type="gramEnd"/>
            <w:r w:rsidRPr="003E239D">
              <w:rPr>
                <w:rFonts w:ascii="Calibri" w:eastAsia="Times New Roman" w:hAnsi="Calibri" w:cs="Arial"/>
                <w:i/>
                <w:iCs/>
                <w:sz w:val="20"/>
                <w:lang w:val="fr-FR" w:eastAsia="en-US"/>
              </w:rPr>
              <w:t xml:space="preserve"> des spectacles: théâtre, mime, danse, danse-théâtrale, cinéma</w:t>
            </w:r>
            <w:r w:rsidRPr="003E239D">
              <w:rPr>
                <w:rFonts w:ascii="Calibri" w:eastAsia="Times New Roman" w:hAnsi="Calibri" w:cs="Arial"/>
                <w:sz w:val="20"/>
                <w:lang w:val="fr-FR" w:eastAsia="en-US"/>
              </w:rPr>
              <w:t xml:space="preserve">, Paris, Nathan, 1996. </w:t>
            </w:r>
          </w:p>
          <w:p w14:paraId="3E08CDD8"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PAVIS, Patrice, </w:t>
            </w:r>
            <w:r w:rsidRPr="003E239D">
              <w:rPr>
                <w:rFonts w:ascii="Calibri" w:eastAsia="Times New Roman" w:hAnsi="Calibri" w:cs="Arial"/>
                <w:i/>
                <w:iCs/>
                <w:sz w:val="20"/>
                <w:lang w:val="fr-FR" w:eastAsia="en-US"/>
              </w:rPr>
              <w:t>Le théâtre au croisement des cultures</w:t>
            </w:r>
            <w:r w:rsidRPr="003E239D">
              <w:rPr>
                <w:rFonts w:ascii="Calibri" w:eastAsia="Times New Roman" w:hAnsi="Calibri" w:cs="Arial"/>
                <w:sz w:val="20"/>
                <w:lang w:val="fr-FR" w:eastAsia="en-US"/>
              </w:rPr>
              <w:t xml:space="preserve">, Paris, José Corti, 1990. </w:t>
            </w:r>
          </w:p>
          <w:p w14:paraId="72CDA325"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PAVIS, Patrice, “Pour une esthétique de la </w:t>
            </w:r>
            <w:proofErr w:type="spellStart"/>
            <w:r w:rsidRPr="003E239D">
              <w:rPr>
                <w:rFonts w:ascii="Calibri" w:eastAsia="Times New Roman" w:hAnsi="Calibri" w:cs="Arial"/>
                <w:sz w:val="20"/>
                <w:lang w:val="fr-FR" w:eastAsia="en-US"/>
              </w:rPr>
              <w:t>reception</w:t>
            </w:r>
            <w:proofErr w:type="spellEnd"/>
            <w:r w:rsidRPr="003E239D">
              <w:rPr>
                <w:rFonts w:ascii="Calibri" w:eastAsia="Times New Roman" w:hAnsi="Calibri" w:cs="Arial"/>
                <w:sz w:val="20"/>
                <w:lang w:val="fr-FR" w:eastAsia="en-US"/>
              </w:rPr>
              <w:t xml:space="preserve"> théâtrale”, </w:t>
            </w:r>
            <w:proofErr w:type="gramStart"/>
            <w:r w:rsidRPr="003E239D">
              <w:rPr>
                <w:rFonts w:ascii="Calibri" w:eastAsia="Times New Roman" w:hAnsi="Calibri" w:cs="Arial"/>
                <w:sz w:val="20"/>
                <w:lang w:eastAsia="en-US"/>
              </w:rPr>
              <w:t>στο</w:t>
            </w:r>
            <w:r w:rsidRPr="003E239D">
              <w:rPr>
                <w:rFonts w:ascii="Calibri" w:eastAsia="Times New Roman" w:hAnsi="Calibri" w:cs="Arial"/>
                <w:sz w:val="20"/>
                <w:lang w:val="fr-FR" w:eastAsia="en-US"/>
              </w:rPr>
              <w:t>:</w:t>
            </w:r>
            <w:proofErr w:type="gramEnd"/>
            <w:r w:rsidRPr="003E239D">
              <w:rPr>
                <w:rFonts w:ascii="Calibri" w:eastAsia="Times New Roman" w:hAnsi="Calibri" w:cs="Arial"/>
                <w:sz w:val="20"/>
                <w:lang w:val="fr-FR" w:eastAsia="en-US"/>
              </w:rPr>
              <w:t xml:space="preserve"> Régis Durand (</w:t>
            </w:r>
            <w:proofErr w:type="spellStart"/>
            <w:r w:rsidRPr="003E239D">
              <w:rPr>
                <w:rFonts w:ascii="Calibri" w:eastAsia="Times New Roman" w:hAnsi="Calibri" w:cs="Arial"/>
                <w:sz w:val="20"/>
                <w:lang w:val="fr-FR" w:eastAsia="en-US"/>
              </w:rPr>
              <w:t>dir</w:t>
            </w:r>
            <w:proofErr w:type="spellEnd"/>
            <w:r w:rsidRPr="003E239D">
              <w:rPr>
                <w:rFonts w:ascii="Calibri" w:eastAsia="Times New Roman" w:hAnsi="Calibri" w:cs="Arial"/>
                <w:sz w:val="20"/>
                <w:lang w:val="fr-FR" w:eastAsia="en-US"/>
              </w:rPr>
              <w:t xml:space="preserve">.), </w:t>
            </w:r>
            <w:r w:rsidRPr="003E239D">
              <w:rPr>
                <w:rFonts w:ascii="Calibri" w:eastAsia="Times New Roman" w:hAnsi="Calibri" w:cs="Arial"/>
                <w:i/>
                <w:iCs/>
                <w:sz w:val="20"/>
                <w:lang w:val="fr-FR" w:eastAsia="en-US"/>
              </w:rPr>
              <w:t>La relation théâtrale</w:t>
            </w:r>
            <w:r w:rsidRPr="003E239D">
              <w:rPr>
                <w:rFonts w:ascii="Calibri" w:eastAsia="Times New Roman" w:hAnsi="Calibri" w:cs="Arial"/>
                <w:sz w:val="20"/>
                <w:lang w:val="fr-FR" w:eastAsia="en-US"/>
              </w:rPr>
              <w:t xml:space="preserve">, Lille, Presses Universitaires de Lille, 1980, </w:t>
            </w:r>
            <w:proofErr w:type="spellStart"/>
            <w:r w:rsidRPr="003E239D">
              <w:rPr>
                <w:rFonts w:ascii="Calibri" w:eastAsia="Times New Roman" w:hAnsi="Calibri" w:cs="Arial"/>
                <w:sz w:val="20"/>
                <w:lang w:eastAsia="en-US"/>
              </w:rPr>
              <w:t>σσ</w:t>
            </w:r>
            <w:proofErr w:type="spellEnd"/>
            <w:r w:rsidRPr="003E239D">
              <w:rPr>
                <w:rFonts w:ascii="Calibri" w:eastAsia="Times New Roman" w:hAnsi="Calibri" w:cs="Arial"/>
                <w:sz w:val="20"/>
                <w:lang w:val="fr-FR" w:eastAsia="en-US"/>
              </w:rPr>
              <w:t>. 27-54.</w:t>
            </w:r>
          </w:p>
          <w:p w14:paraId="55F8ADD0"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PLASSARD, Didier, </w:t>
            </w:r>
            <w:r w:rsidRPr="003E239D">
              <w:rPr>
                <w:rFonts w:ascii="Calibri" w:eastAsia="Times New Roman" w:hAnsi="Calibri" w:cs="Arial"/>
                <w:i/>
                <w:iCs/>
                <w:sz w:val="20"/>
                <w:lang w:val="fr-FR" w:eastAsia="en-US"/>
              </w:rPr>
              <w:t>L’acteur en effigie</w:t>
            </w:r>
            <w:r w:rsidRPr="003E239D">
              <w:rPr>
                <w:rFonts w:ascii="Calibri" w:eastAsia="Times New Roman" w:hAnsi="Calibri" w:cs="Arial"/>
                <w:sz w:val="20"/>
                <w:lang w:val="fr-FR" w:eastAsia="en-US"/>
              </w:rPr>
              <w:t xml:space="preserve">, Lausanne, </w:t>
            </w:r>
            <w:proofErr w:type="gramStart"/>
            <w:r w:rsidRPr="003E239D">
              <w:rPr>
                <w:rFonts w:ascii="Calibri" w:eastAsia="Times New Roman" w:hAnsi="Calibri" w:cs="Arial"/>
                <w:sz w:val="20"/>
                <w:lang w:val="fr-FR" w:eastAsia="en-US"/>
              </w:rPr>
              <w:t>L’ Age</w:t>
            </w:r>
            <w:proofErr w:type="gramEnd"/>
            <w:r w:rsidRPr="003E239D">
              <w:rPr>
                <w:rFonts w:ascii="Calibri" w:eastAsia="Times New Roman" w:hAnsi="Calibri" w:cs="Arial"/>
                <w:sz w:val="20"/>
                <w:lang w:val="fr-FR" w:eastAsia="en-US"/>
              </w:rPr>
              <w:t xml:space="preserve"> d’ Homme, 1992. </w:t>
            </w:r>
          </w:p>
          <w:p w14:paraId="4030E9A4"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GB" w:eastAsia="en-US"/>
              </w:rPr>
              <w:t xml:space="preserve">QUADRI, Franco / Franco BERTONI / Robert STEARNS, </w:t>
            </w:r>
            <w:r w:rsidRPr="003E239D">
              <w:rPr>
                <w:rFonts w:ascii="Calibri" w:eastAsia="Times New Roman" w:hAnsi="Calibri" w:cs="Arial"/>
                <w:i/>
                <w:iCs/>
                <w:sz w:val="20"/>
                <w:lang w:val="en-GB" w:eastAsia="en-US"/>
              </w:rPr>
              <w:t>Robert Wilson</w:t>
            </w:r>
            <w:r w:rsidRPr="003E239D">
              <w:rPr>
                <w:rFonts w:ascii="Calibri" w:eastAsia="Times New Roman" w:hAnsi="Calibri" w:cs="Arial"/>
                <w:sz w:val="20"/>
                <w:lang w:val="en-GB" w:eastAsia="en-US"/>
              </w:rPr>
              <w:t xml:space="preserve">, Paris, Ed. Plume, 1997. </w:t>
            </w:r>
          </w:p>
          <w:p w14:paraId="2F8013B1"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GB" w:eastAsia="en-US"/>
              </w:rPr>
              <w:t xml:space="preserve">QUICK, </w:t>
            </w:r>
            <w:r w:rsidRPr="003E239D">
              <w:rPr>
                <w:rFonts w:ascii="Calibri" w:eastAsia="Times New Roman" w:hAnsi="Calibri" w:cs="Arial"/>
                <w:sz w:val="20"/>
                <w:lang w:val="en-US" w:eastAsia="en-US"/>
              </w:rPr>
              <w:t xml:space="preserve">Andrew, </w:t>
            </w:r>
            <w:r w:rsidRPr="003E239D">
              <w:rPr>
                <w:rFonts w:ascii="Calibri" w:eastAsia="Times New Roman" w:hAnsi="Calibri" w:cs="Arial"/>
                <w:i/>
                <w:iCs/>
                <w:sz w:val="20"/>
                <w:lang w:val="en-US" w:eastAsia="en-US"/>
              </w:rPr>
              <w:t xml:space="preserve">The Wooster Group </w:t>
            </w:r>
            <w:proofErr w:type="gramStart"/>
            <w:r w:rsidRPr="003E239D">
              <w:rPr>
                <w:rFonts w:ascii="Calibri" w:eastAsia="Times New Roman" w:hAnsi="Calibri" w:cs="Arial"/>
                <w:i/>
                <w:iCs/>
                <w:sz w:val="20"/>
                <w:lang w:val="en-US" w:eastAsia="en-US"/>
              </w:rPr>
              <w:t>Work Book</w:t>
            </w:r>
            <w:proofErr w:type="gramEnd"/>
            <w:r w:rsidRPr="003E239D">
              <w:rPr>
                <w:rFonts w:ascii="Calibri" w:eastAsia="Times New Roman" w:hAnsi="Calibri" w:cs="Arial"/>
                <w:sz w:val="20"/>
                <w:lang w:val="en-US" w:eastAsia="en-US"/>
              </w:rPr>
              <w:t>, New York and London, Routledge, 2007.</w:t>
            </w:r>
          </w:p>
          <w:p w14:paraId="5F804258"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GB" w:eastAsia="en-US"/>
              </w:rPr>
              <w:t xml:space="preserve">RADDATZ, </w:t>
            </w:r>
            <w:r w:rsidRPr="003E239D">
              <w:rPr>
                <w:rFonts w:ascii="Calibri" w:eastAsia="Times New Roman" w:hAnsi="Calibri" w:cs="Arial"/>
                <w:sz w:val="20"/>
                <w:lang w:val="en-US" w:eastAsia="en-US"/>
              </w:rPr>
              <w:t>Frank. M. (</w:t>
            </w:r>
            <w:proofErr w:type="spellStart"/>
            <w:r w:rsidRPr="003E239D">
              <w:rPr>
                <w:rFonts w:ascii="Calibri" w:eastAsia="Times New Roman" w:hAnsi="Calibri" w:cs="Arial"/>
                <w:sz w:val="20"/>
                <w:lang w:eastAsia="en-US"/>
              </w:rPr>
              <w:t>επιμ</w:t>
            </w:r>
            <w:proofErr w:type="spellEnd"/>
            <w:r w:rsidRPr="003E239D">
              <w:rPr>
                <w:rFonts w:ascii="Calibri" w:eastAsia="Times New Roman" w:hAnsi="Calibri" w:cs="Arial"/>
                <w:sz w:val="20"/>
                <w:lang w:val="en-US" w:eastAsia="en-US"/>
              </w:rPr>
              <w:t xml:space="preserve">.), </w:t>
            </w:r>
            <w:r w:rsidRPr="003E239D">
              <w:rPr>
                <w:rFonts w:ascii="Calibri" w:eastAsia="Times New Roman" w:hAnsi="Calibri" w:cs="Arial"/>
                <w:i/>
                <w:iCs/>
                <w:sz w:val="20"/>
                <w:lang w:val="en-US" w:eastAsia="en-US"/>
              </w:rPr>
              <w:t xml:space="preserve">Journey with </w:t>
            </w:r>
            <w:proofErr w:type="spellStart"/>
            <w:r w:rsidRPr="003E239D">
              <w:rPr>
                <w:rFonts w:ascii="Calibri" w:eastAsia="Times New Roman" w:hAnsi="Calibri" w:cs="Arial"/>
                <w:i/>
                <w:iCs/>
                <w:sz w:val="20"/>
                <w:lang w:val="en-US" w:eastAsia="en-US"/>
              </w:rPr>
              <w:t>Dionysos</w:t>
            </w:r>
            <w:proofErr w:type="spellEnd"/>
            <w:r w:rsidRPr="003E239D">
              <w:rPr>
                <w:rFonts w:ascii="Calibri" w:eastAsia="Times New Roman" w:hAnsi="Calibri" w:cs="Arial"/>
                <w:i/>
                <w:iCs/>
                <w:sz w:val="20"/>
                <w:lang w:val="en-US" w:eastAsia="en-US"/>
              </w:rPr>
              <w:t xml:space="preserve">. The Theatre of Theodoros </w:t>
            </w:r>
            <w:proofErr w:type="spellStart"/>
            <w:r w:rsidRPr="003E239D">
              <w:rPr>
                <w:rFonts w:ascii="Calibri" w:eastAsia="Times New Roman" w:hAnsi="Calibri" w:cs="Arial"/>
                <w:i/>
                <w:iCs/>
                <w:sz w:val="20"/>
                <w:lang w:val="en-US" w:eastAsia="en-US"/>
              </w:rPr>
              <w:t>Terzopoulos</w:t>
            </w:r>
            <w:proofErr w:type="spellEnd"/>
            <w:r w:rsidRPr="003E239D">
              <w:rPr>
                <w:rFonts w:ascii="Calibri" w:eastAsia="Times New Roman" w:hAnsi="Calibri" w:cs="Arial"/>
                <w:sz w:val="20"/>
                <w:lang w:val="en-US" w:eastAsia="en-US"/>
              </w:rPr>
              <w:t>, Berlin, Theater der Zeit, 2006.</w:t>
            </w:r>
          </w:p>
          <w:p w14:paraId="567E0A07"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GB" w:eastAsia="en-US"/>
              </w:rPr>
              <w:t xml:space="preserve">REINELT, Janelle </w:t>
            </w:r>
            <w:proofErr w:type="gramStart"/>
            <w:r w:rsidRPr="003E239D">
              <w:rPr>
                <w:rFonts w:ascii="Calibri" w:eastAsia="Times New Roman" w:hAnsi="Calibri" w:cs="Arial"/>
                <w:sz w:val="20"/>
                <w:lang w:val="en-GB" w:eastAsia="en-US"/>
              </w:rPr>
              <w:t>G.</w:t>
            </w:r>
            <w:proofErr w:type="gramEnd"/>
            <w:r w:rsidRPr="003E239D">
              <w:rPr>
                <w:rFonts w:ascii="Calibri" w:eastAsia="Times New Roman" w:hAnsi="Calibri" w:cs="Arial"/>
                <w:sz w:val="20"/>
                <w:lang w:val="en-GB" w:eastAsia="en-US"/>
              </w:rPr>
              <w:t xml:space="preserve"> and Joseph R. ROACH (ed.), </w:t>
            </w:r>
            <w:r w:rsidRPr="003E239D">
              <w:rPr>
                <w:rFonts w:ascii="Calibri" w:eastAsia="Times New Roman" w:hAnsi="Calibri" w:cs="Arial"/>
                <w:i/>
                <w:iCs/>
                <w:sz w:val="20"/>
                <w:lang w:val="en-GB" w:eastAsia="en-US"/>
              </w:rPr>
              <w:t>Critical Theory and Performance</w:t>
            </w:r>
            <w:r w:rsidRPr="003E239D">
              <w:rPr>
                <w:rFonts w:ascii="Calibri" w:eastAsia="Times New Roman" w:hAnsi="Calibri" w:cs="Arial"/>
                <w:sz w:val="20"/>
                <w:lang w:val="en-GB" w:eastAsia="en-US"/>
              </w:rPr>
              <w:t xml:space="preserve">, Michigan, Ann Arbor – The University of Michigan Press, 1999. </w:t>
            </w:r>
          </w:p>
          <w:p w14:paraId="3C538323"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RIDOUT, Nicholas, </w:t>
            </w:r>
            <w:r w:rsidRPr="003E239D">
              <w:rPr>
                <w:rFonts w:ascii="Calibri" w:eastAsia="Times New Roman" w:hAnsi="Calibri" w:cs="Arial"/>
                <w:i/>
                <w:sz w:val="20"/>
                <w:lang w:val="en-US" w:eastAsia="en-US"/>
              </w:rPr>
              <w:t>Stage Fright, Animals and Other Theatrical Problems</w:t>
            </w:r>
            <w:r w:rsidRPr="003E239D">
              <w:rPr>
                <w:rFonts w:ascii="Calibri" w:eastAsia="Times New Roman" w:hAnsi="Calibri" w:cs="Arial"/>
                <w:sz w:val="20"/>
                <w:lang w:val="en-US" w:eastAsia="en-US"/>
              </w:rPr>
              <w:t>, Cambridge, Cambridge University Press, 2006.</w:t>
            </w:r>
          </w:p>
          <w:p w14:paraId="6ADAB253"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GB" w:eastAsia="en-US"/>
              </w:rPr>
              <w:t xml:space="preserve">ROOSE-EVANS, James, </w:t>
            </w:r>
            <w:r w:rsidRPr="003E239D">
              <w:rPr>
                <w:rFonts w:ascii="Calibri" w:eastAsia="Times New Roman" w:hAnsi="Calibri" w:cs="Arial"/>
                <w:i/>
                <w:iCs/>
                <w:sz w:val="20"/>
                <w:lang w:val="en-GB" w:eastAsia="en-US"/>
              </w:rPr>
              <w:t>Experimental Theatre. From Stanislavsky to Peter Brook</w:t>
            </w:r>
            <w:r w:rsidRPr="003E239D">
              <w:rPr>
                <w:rFonts w:ascii="Calibri" w:eastAsia="Times New Roman" w:hAnsi="Calibri" w:cs="Arial"/>
                <w:sz w:val="20"/>
                <w:lang w:val="en-GB" w:eastAsia="en-US"/>
              </w:rPr>
              <w:t>, London, Routledge, 1994</w:t>
            </w:r>
            <w:r w:rsidRPr="003E239D">
              <w:rPr>
                <w:rFonts w:ascii="Calibri" w:eastAsia="Times New Roman" w:hAnsi="Calibri" w:cs="Arial"/>
                <w:sz w:val="20"/>
                <w:vertAlign w:val="superscript"/>
                <w:lang w:val="en-GB" w:eastAsia="en-US"/>
              </w:rPr>
              <w:t>4</w:t>
            </w:r>
            <w:r w:rsidRPr="003E239D">
              <w:rPr>
                <w:rFonts w:ascii="Calibri" w:eastAsia="Times New Roman" w:hAnsi="Calibri" w:cs="Arial"/>
                <w:sz w:val="20"/>
                <w:lang w:val="en-GB" w:eastAsia="en-US"/>
              </w:rPr>
              <w:t xml:space="preserve"> (1970). </w:t>
            </w:r>
          </w:p>
          <w:p w14:paraId="62F80779"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ROYER, Marie-Claire (</w:t>
            </w:r>
            <w:r w:rsidRPr="003E239D">
              <w:rPr>
                <w:rFonts w:ascii="Calibri" w:eastAsia="Times New Roman" w:hAnsi="Calibri" w:cs="Arial"/>
                <w:sz w:val="20"/>
                <w:lang w:val="en-GB" w:eastAsia="en-US"/>
              </w:rPr>
              <w:t>επ</w:t>
            </w:r>
            <w:proofErr w:type="spellStart"/>
            <w:r w:rsidRPr="003E239D">
              <w:rPr>
                <w:rFonts w:ascii="Calibri" w:eastAsia="Times New Roman" w:hAnsi="Calibri" w:cs="Arial"/>
                <w:sz w:val="20"/>
                <w:lang w:val="en-GB" w:eastAsia="en-US"/>
              </w:rPr>
              <w:t>ιμ</w:t>
            </w:r>
            <w:proofErr w:type="spellEnd"/>
            <w:r w:rsidRPr="003E239D">
              <w:rPr>
                <w:rFonts w:ascii="Calibri" w:eastAsia="Times New Roman" w:hAnsi="Calibri" w:cs="Arial"/>
                <w:sz w:val="20"/>
                <w:lang w:val="fr-FR" w:eastAsia="en-US"/>
              </w:rPr>
              <w:t xml:space="preserve">.), </w:t>
            </w:r>
            <w:r w:rsidRPr="003E239D">
              <w:rPr>
                <w:rFonts w:ascii="Calibri" w:eastAsia="Times New Roman" w:hAnsi="Calibri" w:cs="Arial"/>
                <w:i/>
                <w:sz w:val="20"/>
                <w:lang w:val="fr-FR" w:eastAsia="en-US"/>
              </w:rPr>
              <w:t xml:space="preserve">Food for </w:t>
            </w:r>
            <w:proofErr w:type="spellStart"/>
            <w:r w:rsidRPr="003E239D">
              <w:rPr>
                <w:rFonts w:ascii="Calibri" w:eastAsia="Times New Roman" w:hAnsi="Calibri" w:cs="Arial"/>
                <w:i/>
                <w:sz w:val="20"/>
                <w:lang w:val="fr-FR" w:eastAsia="en-US"/>
              </w:rPr>
              <w:t>Thought</w:t>
            </w:r>
            <w:proofErr w:type="spellEnd"/>
            <w:r w:rsidRPr="003E239D">
              <w:rPr>
                <w:rFonts w:ascii="Calibri" w:eastAsia="Times New Roman" w:hAnsi="Calibri" w:cs="Arial"/>
                <w:i/>
                <w:sz w:val="20"/>
                <w:lang w:val="fr-FR" w:eastAsia="en-US"/>
              </w:rPr>
              <w:t xml:space="preserve"> ou les avatars de la nourriture</w:t>
            </w:r>
            <w:r w:rsidRPr="003E239D">
              <w:rPr>
                <w:rFonts w:ascii="Calibri" w:eastAsia="Times New Roman" w:hAnsi="Calibri" w:cs="Arial"/>
                <w:sz w:val="20"/>
                <w:lang w:val="fr-FR" w:eastAsia="en-US"/>
              </w:rPr>
              <w:t xml:space="preserve">, Bordeaux, Groupe </w:t>
            </w:r>
            <w:proofErr w:type="gramStart"/>
            <w:r w:rsidRPr="003E239D">
              <w:rPr>
                <w:rFonts w:ascii="Calibri" w:eastAsia="Times New Roman" w:hAnsi="Calibri" w:cs="Arial"/>
                <w:sz w:val="20"/>
                <w:lang w:val="fr-FR" w:eastAsia="en-US"/>
              </w:rPr>
              <w:t>d' Études</w:t>
            </w:r>
            <w:proofErr w:type="gramEnd"/>
            <w:r w:rsidRPr="003E239D">
              <w:rPr>
                <w:rFonts w:ascii="Calibri" w:eastAsia="Times New Roman" w:hAnsi="Calibri" w:cs="Arial"/>
                <w:sz w:val="20"/>
                <w:lang w:val="fr-FR" w:eastAsia="en-US"/>
              </w:rPr>
              <w:t xml:space="preserve"> et de Recherches Britanniques - L' Université Michel de Montaigne - Bordeaux III, 1998.</w:t>
            </w:r>
          </w:p>
          <w:p w14:paraId="60438765"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SCHECHNER, Richard, “Vers une poétique de la représentation”, </w:t>
            </w:r>
            <w:r w:rsidRPr="003E239D">
              <w:rPr>
                <w:rFonts w:ascii="Calibri" w:eastAsia="Times New Roman" w:hAnsi="Calibri" w:cs="Arial"/>
                <w:sz w:val="20"/>
                <w:lang w:eastAsia="en-US"/>
              </w:rPr>
              <w:t>στο</w:t>
            </w:r>
            <w:r w:rsidRPr="003E239D">
              <w:rPr>
                <w:rFonts w:ascii="Calibri" w:eastAsia="Times New Roman" w:hAnsi="Calibri" w:cs="Arial"/>
                <w:sz w:val="20"/>
                <w:lang w:val="fr-FR" w:eastAsia="en-US"/>
              </w:rPr>
              <w:t xml:space="preserve"> Régis Durand (</w:t>
            </w:r>
            <w:proofErr w:type="spellStart"/>
            <w:r w:rsidRPr="003E239D">
              <w:rPr>
                <w:rFonts w:ascii="Calibri" w:eastAsia="Times New Roman" w:hAnsi="Calibri" w:cs="Arial"/>
                <w:sz w:val="20"/>
                <w:lang w:val="fr-FR" w:eastAsia="en-US"/>
              </w:rPr>
              <w:t>dir</w:t>
            </w:r>
            <w:proofErr w:type="spellEnd"/>
            <w:r w:rsidRPr="003E239D">
              <w:rPr>
                <w:rFonts w:ascii="Calibri" w:eastAsia="Times New Roman" w:hAnsi="Calibri" w:cs="Arial"/>
                <w:sz w:val="20"/>
                <w:lang w:val="fr-FR" w:eastAsia="en-US"/>
              </w:rPr>
              <w:t xml:space="preserve">.), </w:t>
            </w:r>
            <w:r w:rsidRPr="003E239D">
              <w:rPr>
                <w:rFonts w:ascii="Calibri" w:eastAsia="Times New Roman" w:hAnsi="Calibri" w:cs="Arial"/>
                <w:i/>
                <w:iCs/>
                <w:sz w:val="20"/>
                <w:lang w:val="fr-FR" w:eastAsia="en-US"/>
              </w:rPr>
              <w:t>La relation théâtrale</w:t>
            </w:r>
            <w:r w:rsidRPr="003E239D">
              <w:rPr>
                <w:rFonts w:ascii="Calibri" w:eastAsia="Times New Roman" w:hAnsi="Calibri" w:cs="Arial"/>
                <w:sz w:val="20"/>
                <w:lang w:val="fr-FR" w:eastAsia="en-US"/>
              </w:rPr>
              <w:t xml:space="preserve">, Lille, Presses Universitaires de Lille, 1980, </w:t>
            </w:r>
            <w:proofErr w:type="spellStart"/>
            <w:r w:rsidRPr="003E239D">
              <w:rPr>
                <w:rFonts w:ascii="Calibri" w:eastAsia="Times New Roman" w:hAnsi="Calibri" w:cs="Arial"/>
                <w:sz w:val="20"/>
                <w:lang w:eastAsia="en-US"/>
              </w:rPr>
              <w:t>σσ</w:t>
            </w:r>
            <w:proofErr w:type="spellEnd"/>
            <w:r w:rsidRPr="003E239D">
              <w:rPr>
                <w:rFonts w:ascii="Calibri" w:eastAsia="Times New Roman" w:hAnsi="Calibri" w:cs="Arial"/>
                <w:sz w:val="20"/>
                <w:lang w:val="fr-FR" w:eastAsia="en-US"/>
              </w:rPr>
              <w:t xml:space="preserve">. 107-160. </w:t>
            </w:r>
          </w:p>
          <w:p w14:paraId="19AE10C0"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SCHECHNER, Richard, </w:t>
            </w:r>
            <w:r w:rsidRPr="003E239D">
              <w:rPr>
                <w:rFonts w:ascii="Calibri" w:eastAsia="Times New Roman" w:hAnsi="Calibri" w:cs="Arial"/>
                <w:i/>
                <w:iCs/>
                <w:sz w:val="20"/>
                <w:lang w:val="en-US" w:eastAsia="en-US"/>
              </w:rPr>
              <w:t>Performance Theory</w:t>
            </w:r>
            <w:r w:rsidRPr="003E239D">
              <w:rPr>
                <w:rFonts w:ascii="Calibri" w:eastAsia="Times New Roman" w:hAnsi="Calibri" w:cs="Arial"/>
                <w:sz w:val="20"/>
                <w:lang w:val="en-US" w:eastAsia="en-US"/>
              </w:rPr>
              <w:t xml:space="preserve">, London and New York, Routledge, 1988 (1977) - </w:t>
            </w:r>
            <w:r w:rsidRPr="003E239D">
              <w:rPr>
                <w:rFonts w:ascii="Calibri" w:eastAsia="Times New Roman" w:hAnsi="Calibri" w:cs="Arial"/>
                <w:i/>
                <w:sz w:val="20"/>
                <w:lang w:eastAsia="en-US"/>
              </w:rPr>
              <w:t>Θεωρία</w:t>
            </w:r>
            <w:r w:rsidRPr="003E239D">
              <w:rPr>
                <w:rFonts w:ascii="Calibri" w:eastAsia="Times New Roman" w:hAnsi="Calibri" w:cs="Arial"/>
                <w:i/>
                <w:sz w:val="20"/>
                <w:lang w:val="en-US" w:eastAsia="en-US"/>
              </w:rPr>
              <w:t xml:space="preserve"> </w:t>
            </w:r>
            <w:r w:rsidRPr="003E239D">
              <w:rPr>
                <w:rFonts w:ascii="Calibri" w:eastAsia="Times New Roman" w:hAnsi="Calibri" w:cs="Arial"/>
                <w:i/>
                <w:sz w:val="20"/>
                <w:lang w:eastAsia="en-US"/>
              </w:rPr>
              <w:t>της</w:t>
            </w:r>
            <w:r w:rsidRPr="003E239D">
              <w:rPr>
                <w:rFonts w:ascii="Calibri" w:eastAsia="Times New Roman" w:hAnsi="Calibri" w:cs="Arial"/>
                <w:i/>
                <w:sz w:val="20"/>
                <w:lang w:val="en-US" w:eastAsia="en-US"/>
              </w:rPr>
              <w:t xml:space="preserve"> </w:t>
            </w:r>
            <w:r w:rsidRPr="003E239D">
              <w:rPr>
                <w:rFonts w:ascii="Calibri" w:eastAsia="Times New Roman" w:hAnsi="Calibri" w:cs="Arial"/>
                <w:i/>
                <w:sz w:val="20"/>
                <w:lang w:eastAsia="en-US"/>
              </w:rPr>
              <w:t>επιτέλεσης</w:t>
            </w:r>
            <w:r w:rsidRPr="003E239D">
              <w:rPr>
                <w:rFonts w:ascii="Calibri" w:eastAsia="Times New Roman" w:hAnsi="Calibri" w:cs="Arial"/>
                <w:sz w:val="20"/>
                <w:lang w:val="en-US" w:eastAsia="en-US"/>
              </w:rPr>
              <w:t xml:space="preserve">, </w:t>
            </w:r>
            <w:r w:rsidRPr="003E239D">
              <w:rPr>
                <w:rFonts w:ascii="Calibri" w:eastAsia="Times New Roman" w:hAnsi="Calibri" w:cs="Arial"/>
                <w:sz w:val="20"/>
                <w:lang w:eastAsia="en-US"/>
              </w:rPr>
              <w:t>Αθήνα</w:t>
            </w:r>
            <w:r w:rsidRPr="003E239D">
              <w:rPr>
                <w:rFonts w:ascii="Calibri" w:eastAsia="Times New Roman" w:hAnsi="Calibri" w:cs="Arial"/>
                <w:sz w:val="20"/>
                <w:lang w:val="en-US" w:eastAsia="en-US"/>
              </w:rPr>
              <w:t xml:space="preserve">, </w:t>
            </w:r>
            <w:proofErr w:type="spellStart"/>
            <w:r w:rsidRPr="003E239D">
              <w:rPr>
                <w:rFonts w:ascii="Calibri" w:eastAsia="Times New Roman" w:hAnsi="Calibri" w:cs="Arial"/>
                <w:sz w:val="20"/>
                <w:lang w:eastAsia="en-US"/>
              </w:rPr>
              <w:t>Τελέθριον</w:t>
            </w:r>
            <w:proofErr w:type="spellEnd"/>
            <w:r w:rsidRPr="003E239D">
              <w:rPr>
                <w:rFonts w:ascii="Calibri" w:eastAsia="Times New Roman" w:hAnsi="Calibri" w:cs="Arial"/>
                <w:sz w:val="20"/>
                <w:lang w:val="en-US" w:eastAsia="en-US"/>
              </w:rPr>
              <w:t>, 2011.</w:t>
            </w:r>
          </w:p>
          <w:p w14:paraId="45C54E2C"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SCHECHNER, Richard, </w:t>
            </w:r>
            <w:r w:rsidRPr="003E239D">
              <w:rPr>
                <w:rFonts w:ascii="Calibri" w:eastAsia="Times New Roman" w:hAnsi="Calibri" w:cs="Arial"/>
                <w:i/>
                <w:iCs/>
                <w:sz w:val="20"/>
                <w:lang w:val="en-US" w:eastAsia="en-US"/>
              </w:rPr>
              <w:t>Between Theater and Anthropology</w:t>
            </w:r>
            <w:r w:rsidRPr="003E239D">
              <w:rPr>
                <w:rFonts w:ascii="Calibri" w:eastAsia="Times New Roman" w:hAnsi="Calibri" w:cs="Arial"/>
                <w:sz w:val="20"/>
                <w:lang w:val="en-US" w:eastAsia="en-US"/>
              </w:rPr>
              <w:t>, Philadelphia, University of Pennsylvania Press, 1985.</w:t>
            </w:r>
          </w:p>
          <w:p w14:paraId="3D54BF35"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SCHLEMMER, Oskar, </w:t>
            </w:r>
            <w:r w:rsidRPr="003E239D">
              <w:rPr>
                <w:rFonts w:ascii="Calibri" w:eastAsia="Times New Roman" w:hAnsi="Calibri" w:cs="Arial"/>
                <w:i/>
                <w:iCs/>
                <w:sz w:val="20"/>
                <w:lang w:val="en-US" w:eastAsia="en-US"/>
              </w:rPr>
              <w:t>Théâtre et abstraction</w:t>
            </w:r>
            <w:r w:rsidRPr="003E239D">
              <w:rPr>
                <w:rFonts w:ascii="Calibri" w:eastAsia="Times New Roman" w:hAnsi="Calibri" w:cs="Arial"/>
                <w:sz w:val="20"/>
                <w:lang w:val="en-US" w:eastAsia="en-US"/>
              </w:rPr>
              <w:t xml:space="preserve"> (</w:t>
            </w:r>
            <w:proofErr w:type="spellStart"/>
            <w:r w:rsidRPr="003E239D">
              <w:rPr>
                <w:rFonts w:ascii="Calibri" w:eastAsia="Times New Roman" w:hAnsi="Calibri" w:cs="Arial"/>
                <w:sz w:val="20"/>
                <w:lang w:eastAsia="en-US"/>
              </w:rPr>
              <w:t>μτφρ</w:t>
            </w:r>
            <w:proofErr w:type="spellEnd"/>
            <w:r w:rsidRPr="003E239D">
              <w:rPr>
                <w:rFonts w:ascii="Calibri" w:eastAsia="Times New Roman" w:hAnsi="Calibri" w:cs="Arial"/>
                <w:sz w:val="20"/>
                <w:lang w:val="en-GB" w:eastAsia="en-US"/>
              </w:rPr>
              <w:t xml:space="preserve">. </w:t>
            </w:r>
            <w:r w:rsidRPr="003E239D">
              <w:rPr>
                <w:rFonts w:ascii="Calibri" w:eastAsia="Times New Roman" w:hAnsi="Calibri" w:cs="Arial"/>
                <w:sz w:val="20"/>
                <w:lang w:eastAsia="en-US"/>
              </w:rPr>
              <w:t>από</w:t>
            </w:r>
            <w:r w:rsidRPr="003E239D">
              <w:rPr>
                <w:rFonts w:ascii="Calibri" w:eastAsia="Times New Roman" w:hAnsi="Calibri" w:cs="Arial"/>
                <w:sz w:val="20"/>
                <w:lang w:val="en-GB" w:eastAsia="en-US"/>
              </w:rPr>
              <w:t xml:space="preserve"> </w:t>
            </w:r>
            <w:r w:rsidRPr="003E239D">
              <w:rPr>
                <w:rFonts w:ascii="Calibri" w:eastAsia="Times New Roman" w:hAnsi="Calibri" w:cs="Arial"/>
                <w:sz w:val="20"/>
                <w:lang w:eastAsia="en-US"/>
              </w:rPr>
              <w:t>τα</w:t>
            </w:r>
            <w:r w:rsidRPr="003E239D">
              <w:rPr>
                <w:rFonts w:ascii="Calibri" w:eastAsia="Times New Roman" w:hAnsi="Calibri" w:cs="Arial"/>
                <w:sz w:val="20"/>
                <w:lang w:val="en-GB" w:eastAsia="en-US"/>
              </w:rPr>
              <w:t xml:space="preserve"> </w:t>
            </w:r>
            <w:r w:rsidRPr="003E239D">
              <w:rPr>
                <w:rFonts w:ascii="Calibri" w:eastAsia="Times New Roman" w:hAnsi="Calibri" w:cs="Arial"/>
                <w:sz w:val="20"/>
                <w:lang w:eastAsia="en-US"/>
              </w:rPr>
              <w:t>γερμανικά</w:t>
            </w:r>
            <w:r w:rsidRPr="003E239D">
              <w:rPr>
                <w:rFonts w:ascii="Calibri" w:eastAsia="Times New Roman" w:hAnsi="Calibri" w:cs="Arial"/>
                <w:sz w:val="20"/>
                <w:lang w:val="en-GB" w:eastAsia="en-US"/>
              </w:rPr>
              <w:t xml:space="preserve">: </w:t>
            </w:r>
            <w:r w:rsidRPr="003E239D">
              <w:rPr>
                <w:rFonts w:ascii="Calibri" w:eastAsia="Times New Roman" w:hAnsi="Calibri" w:cs="Arial"/>
                <w:sz w:val="20"/>
                <w:lang w:val="en-US" w:eastAsia="en-US"/>
              </w:rPr>
              <w:t>Eric Michaud), Lausanne, L’ Age d’ Homme, 1978.</w:t>
            </w:r>
          </w:p>
          <w:p w14:paraId="77382A32"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SHEPHERD, Simon, </w:t>
            </w:r>
            <w:r w:rsidRPr="003E239D">
              <w:rPr>
                <w:rFonts w:ascii="Calibri" w:eastAsia="Times New Roman" w:hAnsi="Calibri" w:cs="Arial"/>
                <w:i/>
                <w:iCs/>
                <w:sz w:val="20"/>
                <w:lang w:val="en-US" w:eastAsia="en-US"/>
              </w:rPr>
              <w:t>Theatre, Body and Pleasure</w:t>
            </w:r>
            <w:r w:rsidRPr="003E239D">
              <w:rPr>
                <w:rFonts w:ascii="Calibri" w:eastAsia="Times New Roman" w:hAnsi="Calibri" w:cs="Arial"/>
                <w:sz w:val="20"/>
                <w:lang w:val="en-US" w:eastAsia="en-US"/>
              </w:rPr>
              <w:t>, London-New York, Routledge, 2006.</w:t>
            </w:r>
          </w:p>
          <w:p w14:paraId="40B7A71E"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SHEVTSOVA, Maria, </w:t>
            </w:r>
            <w:r w:rsidRPr="003E239D">
              <w:rPr>
                <w:rFonts w:ascii="Calibri" w:eastAsia="Times New Roman" w:hAnsi="Calibri" w:cs="Arial"/>
                <w:i/>
                <w:sz w:val="20"/>
                <w:lang w:val="en-US" w:eastAsia="en-US"/>
              </w:rPr>
              <w:t>Robert Wilson</w:t>
            </w:r>
            <w:r w:rsidRPr="003E239D">
              <w:rPr>
                <w:rFonts w:ascii="Calibri" w:eastAsia="Times New Roman" w:hAnsi="Calibri" w:cs="Arial"/>
                <w:sz w:val="20"/>
                <w:lang w:val="en-US" w:eastAsia="en-US"/>
              </w:rPr>
              <w:t>, London &amp; N.Y., Routledge, 2007.</w:t>
            </w:r>
          </w:p>
          <w:p w14:paraId="6092F38D"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SUZUKI, Tadashi, </w:t>
            </w:r>
            <w:r w:rsidRPr="003E239D">
              <w:rPr>
                <w:rFonts w:ascii="Calibri" w:eastAsia="Times New Roman" w:hAnsi="Calibri" w:cs="Arial"/>
                <w:i/>
                <w:sz w:val="20"/>
                <w:lang w:val="en-US" w:eastAsia="en-US"/>
              </w:rPr>
              <w:t>Culture is the Body</w:t>
            </w:r>
            <w:r w:rsidRPr="003E239D">
              <w:rPr>
                <w:rFonts w:ascii="Calibri" w:eastAsia="Times New Roman" w:hAnsi="Calibri" w:cs="Arial"/>
                <w:sz w:val="20"/>
                <w:lang w:val="en-US" w:eastAsia="en-US"/>
              </w:rPr>
              <w:t xml:space="preserve">, Toga, Scot, 2008. </w:t>
            </w:r>
          </w:p>
          <w:p w14:paraId="00965745"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US" w:eastAsia="en-US"/>
              </w:rPr>
              <w:t xml:space="preserve">STALPAERT, Christel, </w:t>
            </w:r>
            <w:r w:rsidRPr="003E239D">
              <w:rPr>
                <w:rFonts w:ascii="Calibri" w:eastAsia="Times New Roman" w:hAnsi="Calibri" w:cs="Arial"/>
                <w:sz w:val="20"/>
                <w:lang w:eastAsia="en-US"/>
              </w:rPr>
              <w:t>κ</w:t>
            </w:r>
            <w:r w:rsidRPr="003E239D">
              <w:rPr>
                <w:rFonts w:ascii="Calibri" w:eastAsia="Times New Roman" w:hAnsi="Calibri" w:cs="Arial"/>
                <w:sz w:val="20"/>
                <w:lang w:val="en-GB" w:eastAsia="en-US"/>
              </w:rPr>
              <w:t>.</w:t>
            </w:r>
            <w:r w:rsidRPr="003E239D">
              <w:rPr>
                <w:rFonts w:ascii="Calibri" w:eastAsia="Times New Roman" w:hAnsi="Calibri" w:cs="Arial"/>
                <w:sz w:val="20"/>
                <w:lang w:eastAsia="en-US"/>
              </w:rPr>
              <w:t>ά</w:t>
            </w:r>
            <w:r w:rsidRPr="003E239D">
              <w:rPr>
                <w:rFonts w:ascii="Calibri" w:eastAsia="Times New Roman" w:hAnsi="Calibri" w:cs="Arial"/>
                <w:sz w:val="20"/>
                <w:lang w:val="en-GB" w:eastAsia="en-US"/>
              </w:rPr>
              <w:t xml:space="preserve">., </w:t>
            </w:r>
            <w:r w:rsidRPr="003E239D">
              <w:rPr>
                <w:rFonts w:ascii="Calibri" w:eastAsia="Times New Roman" w:hAnsi="Calibri" w:cs="Arial"/>
                <w:i/>
                <w:iCs/>
                <w:sz w:val="20"/>
                <w:lang w:val="en-US" w:eastAsia="en-US"/>
              </w:rPr>
              <w:t xml:space="preserve">No Beauty for Me there where Human Life is Rare. On Jan </w:t>
            </w:r>
            <w:proofErr w:type="spellStart"/>
            <w:r w:rsidRPr="003E239D">
              <w:rPr>
                <w:rFonts w:ascii="Calibri" w:eastAsia="Times New Roman" w:hAnsi="Calibri" w:cs="Arial"/>
                <w:i/>
                <w:iCs/>
                <w:sz w:val="20"/>
                <w:lang w:val="en-US" w:eastAsia="en-US"/>
              </w:rPr>
              <w:t>Lauwers</w:t>
            </w:r>
            <w:proofErr w:type="spellEnd"/>
            <w:r w:rsidRPr="003E239D">
              <w:rPr>
                <w:rFonts w:ascii="Calibri" w:eastAsia="Times New Roman" w:hAnsi="Calibri" w:cs="Arial"/>
                <w:i/>
                <w:iCs/>
                <w:sz w:val="20"/>
                <w:lang w:val="en-US" w:eastAsia="en-US"/>
              </w:rPr>
              <w:t xml:space="preserve">’ Theatre Work with </w:t>
            </w:r>
            <w:proofErr w:type="spellStart"/>
            <w:r w:rsidRPr="003E239D">
              <w:rPr>
                <w:rFonts w:ascii="Calibri" w:eastAsia="Times New Roman" w:hAnsi="Calibri" w:cs="Arial"/>
                <w:i/>
                <w:iCs/>
                <w:sz w:val="20"/>
                <w:lang w:val="en-US" w:eastAsia="en-US"/>
              </w:rPr>
              <w:t>Needcompany</w:t>
            </w:r>
            <w:proofErr w:type="spellEnd"/>
            <w:r w:rsidRPr="003E239D">
              <w:rPr>
                <w:rFonts w:ascii="Calibri" w:eastAsia="Times New Roman" w:hAnsi="Calibri" w:cs="Arial"/>
                <w:sz w:val="20"/>
                <w:lang w:val="en-US" w:eastAsia="en-US"/>
              </w:rPr>
              <w:t xml:space="preserve">, Ghent </w:t>
            </w:r>
            <w:r w:rsidRPr="003E239D">
              <w:rPr>
                <w:rFonts w:ascii="Calibri" w:eastAsia="Times New Roman" w:hAnsi="Calibri" w:cs="Arial"/>
                <w:sz w:val="20"/>
                <w:lang w:eastAsia="en-US"/>
              </w:rPr>
              <w:t>και</w:t>
            </w:r>
            <w:r w:rsidRPr="003E239D">
              <w:rPr>
                <w:rFonts w:ascii="Calibri" w:eastAsia="Times New Roman" w:hAnsi="Calibri" w:cs="Arial"/>
                <w:sz w:val="20"/>
                <w:lang w:val="en-GB" w:eastAsia="en-US"/>
              </w:rPr>
              <w:t xml:space="preserve"> </w:t>
            </w:r>
            <w:r w:rsidRPr="003E239D">
              <w:rPr>
                <w:rFonts w:ascii="Calibri" w:eastAsia="Times New Roman" w:hAnsi="Calibri" w:cs="Arial"/>
                <w:sz w:val="20"/>
                <w:lang w:val="en-US" w:eastAsia="en-US"/>
              </w:rPr>
              <w:t>Amsterdam, Academia Press and International Theatre and Film Books, 2000.</w:t>
            </w:r>
          </w:p>
          <w:p w14:paraId="229EACE3"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STOURNA, Athéna-Hélène, </w:t>
            </w:r>
            <w:r w:rsidRPr="003E239D">
              <w:rPr>
                <w:rFonts w:ascii="Calibri" w:eastAsia="Times New Roman" w:hAnsi="Calibri" w:cs="Arial"/>
                <w:i/>
                <w:sz w:val="20"/>
                <w:lang w:val="fr-FR" w:eastAsia="en-US"/>
              </w:rPr>
              <w:t>La cuisine à la scène. Boire et manger au théâtre du XX</w:t>
            </w:r>
            <w:r w:rsidRPr="003E239D">
              <w:rPr>
                <w:rFonts w:ascii="Calibri" w:eastAsia="Times New Roman" w:hAnsi="Calibri" w:cs="Arial"/>
                <w:i/>
                <w:sz w:val="20"/>
                <w:vertAlign w:val="superscript"/>
                <w:lang w:val="fr-FR" w:eastAsia="en-US"/>
              </w:rPr>
              <w:t>e</w:t>
            </w:r>
            <w:r w:rsidRPr="003E239D">
              <w:rPr>
                <w:rFonts w:ascii="Calibri" w:eastAsia="Times New Roman" w:hAnsi="Calibri" w:cs="Arial"/>
                <w:i/>
                <w:sz w:val="20"/>
                <w:lang w:val="fr-FR" w:eastAsia="en-US"/>
              </w:rPr>
              <w:t xml:space="preserve"> siècle</w:t>
            </w:r>
            <w:r w:rsidRPr="003E239D">
              <w:rPr>
                <w:rFonts w:ascii="Calibri" w:eastAsia="Times New Roman" w:hAnsi="Calibri" w:cs="Arial"/>
                <w:sz w:val="20"/>
                <w:lang w:val="fr-FR" w:eastAsia="en-US"/>
              </w:rPr>
              <w:t>, Tours &amp; Rennes, Presses Universitaires de Rennes &amp; Presses Universitaires François-Rabelais de Tours, 2011.</w:t>
            </w:r>
          </w:p>
          <w:p w14:paraId="3C5B4A7F"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val="en-US" w:eastAsia="en-US"/>
              </w:rPr>
              <w:t>SYLVESTER</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David</w:t>
            </w:r>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 xml:space="preserve">Η ωμότητα των πραγμάτων. Συζητήσεις με τον </w:t>
            </w:r>
            <w:r w:rsidRPr="003E239D">
              <w:rPr>
                <w:rFonts w:ascii="Calibri" w:eastAsia="Times New Roman" w:hAnsi="Calibri" w:cs="Arial"/>
                <w:i/>
                <w:iCs/>
                <w:sz w:val="20"/>
                <w:lang w:val="en-US" w:eastAsia="en-US"/>
              </w:rPr>
              <w:t>Francis</w:t>
            </w:r>
            <w:r w:rsidRPr="003E239D">
              <w:rPr>
                <w:rFonts w:ascii="Calibri" w:eastAsia="Times New Roman" w:hAnsi="Calibri" w:cs="Arial"/>
                <w:i/>
                <w:iCs/>
                <w:sz w:val="20"/>
                <w:lang w:eastAsia="en-US"/>
              </w:rPr>
              <w:t xml:space="preserve"> </w:t>
            </w:r>
            <w:r w:rsidRPr="003E239D">
              <w:rPr>
                <w:rFonts w:ascii="Calibri" w:eastAsia="Times New Roman" w:hAnsi="Calibri" w:cs="Arial"/>
                <w:i/>
                <w:iCs/>
                <w:sz w:val="20"/>
                <w:lang w:val="en-US" w:eastAsia="en-US"/>
              </w:rPr>
              <w:t>Bacon</w:t>
            </w:r>
            <w:r w:rsidRPr="003E239D">
              <w:rPr>
                <w:rFonts w:ascii="Calibri" w:eastAsia="Times New Roman" w:hAnsi="Calibri" w:cs="Arial"/>
                <w:i/>
                <w:iCs/>
                <w:sz w:val="20"/>
                <w:lang w:eastAsia="en-US"/>
              </w:rPr>
              <w:t xml:space="preserve">  </w:t>
            </w:r>
            <w:r w:rsidRPr="003E239D">
              <w:rPr>
                <w:rFonts w:ascii="Calibri" w:eastAsia="Times New Roman" w:hAnsi="Calibri" w:cs="Arial"/>
                <w:iCs/>
                <w:sz w:val="20"/>
                <w:lang w:eastAsia="en-US"/>
              </w:rPr>
              <w:t>(</w:t>
            </w:r>
            <w:proofErr w:type="spellStart"/>
            <w:r w:rsidRPr="003E239D">
              <w:rPr>
                <w:rFonts w:ascii="Calibri" w:eastAsia="Times New Roman" w:hAnsi="Calibri" w:cs="Arial"/>
                <w:iCs/>
                <w:sz w:val="20"/>
                <w:lang w:eastAsia="en-US"/>
              </w:rPr>
              <w:t>μτφρ</w:t>
            </w:r>
            <w:proofErr w:type="spellEnd"/>
            <w:r w:rsidRPr="003E239D">
              <w:rPr>
                <w:rFonts w:ascii="Calibri" w:eastAsia="Times New Roman" w:hAnsi="Calibri" w:cs="Arial"/>
                <w:iCs/>
                <w:sz w:val="20"/>
                <w:lang w:eastAsia="en-US"/>
              </w:rPr>
              <w:t>.</w:t>
            </w:r>
            <w:r w:rsidRPr="003E239D">
              <w:rPr>
                <w:rFonts w:ascii="Calibri" w:eastAsia="Times New Roman" w:hAnsi="Calibri" w:cs="Arial"/>
                <w:i/>
                <w:iCs/>
                <w:sz w:val="20"/>
                <w:lang w:eastAsia="en-US"/>
              </w:rPr>
              <w:t xml:space="preserve"> </w:t>
            </w:r>
            <w:r w:rsidRPr="003E239D">
              <w:rPr>
                <w:rFonts w:ascii="Calibri" w:eastAsia="Times New Roman" w:hAnsi="Calibri" w:cs="Arial"/>
                <w:iCs/>
                <w:sz w:val="20"/>
                <w:lang w:eastAsia="en-US"/>
              </w:rPr>
              <w:t>Σπύρος Παντελάκης)</w:t>
            </w:r>
            <w:r w:rsidRPr="003E239D">
              <w:rPr>
                <w:rFonts w:ascii="Calibri" w:eastAsia="Times New Roman" w:hAnsi="Calibri" w:cs="Arial"/>
                <w:sz w:val="20"/>
                <w:lang w:eastAsia="en-US"/>
              </w:rPr>
              <w:t xml:space="preserve">, Αθήνα, Άγρα, 1988. </w:t>
            </w:r>
          </w:p>
          <w:p w14:paraId="1545BACD"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lastRenderedPageBreak/>
              <w:t xml:space="preserve">TACKELS, Bruno, </w:t>
            </w:r>
            <w:r w:rsidRPr="003E239D">
              <w:rPr>
                <w:rFonts w:ascii="Calibri" w:eastAsia="Times New Roman" w:hAnsi="Calibri" w:cs="Arial"/>
                <w:i/>
                <w:sz w:val="20"/>
                <w:lang w:val="fr-FR" w:eastAsia="en-US"/>
              </w:rPr>
              <w:t xml:space="preserve">Les </w:t>
            </w:r>
            <w:proofErr w:type="spellStart"/>
            <w:r w:rsidRPr="003E239D">
              <w:rPr>
                <w:rFonts w:ascii="Calibri" w:eastAsia="Times New Roman" w:hAnsi="Calibri" w:cs="Arial"/>
                <w:i/>
                <w:sz w:val="20"/>
                <w:lang w:val="fr-FR" w:eastAsia="en-US"/>
              </w:rPr>
              <w:t>Castellucci</w:t>
            </w:r>
            <w:proofErr w:type="spellEnd"/>
            <w:r w:rsidRPr="003E239D">
              <w:rPr>
                <w:rFonts w:ascii="Calibri" w:eastAsia="Times New Roman" w:hAnsi="Calibri" w:cs="Arial"/>
                <w:sz w:val="20"/>
                <w:lang w:val="fr-FR" w:eastAsia="en-US"/>
              </w:rPr>
              <w:t>, Besançon, Les Solitaires Intempestifs, 2005.</w:t>
            </w:r>
          </w:p>
          <w:p w14:paraId="2F1BFF60"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ΤΟΝΤΟΡΟΦ, </w:t>
            </w:r>
            <w:proofErr w:type="spellStart"/>
            <w:r w:rsidRPr="003E239D">
              <w:rPr>
                <w:rFonts w:ascii="Calibri" w:eastAsia="Times New Roman" w:hAnsi="Calibri" w:cs="Arial"/>
                <w:sz w:val="20"/>
                <w:lang w:eastAsia="en-US"/>
              </w:rPr>
              <w:t>Τσβετάν</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Κριτική της κριτικής</w:t>
            </w:r>
            <w:r w:rsidRPr="003E239D">
              <w:rPr>
                <w:rFonts w:ascii="Calibri" w:eastAsia="Times New Roman" w:hAnsi="Calibri" w:cs="Arial"/>
                <w:sz w:val="20"/>
                <w:lang w:eastAsia="en-US"/>
              </w:rPr>
              <w:t xml:space="preserve">, </w:t>
            </w:r>
            <w:proofErr w:type="spellStart"/>
            <w:r w:rsidRPr="003E239D">
              <w:rPr>
                <w:rFonts w:ascii="Calibri" w:eastAsia="Times New Roman" w:hAnsi="Calibri" w:cs="Arial"/>
                <w:sz w:val="20"/>
                <w:lang w:eastAsia="en-US"/>
              </w:rPr>
              <w:t>μτφρ</w:t>
            </w:r>
            <w:proofErr w:type="spellEnd"/>
            <w:r w:rsidRPr="003E239D">
              <w:rPr>
                <w:rFonts w:ascii="Calibri" w:eastAsia="Times New Roman" w:hAnsi="Calibri" w:cs="Arial"/>
                <w:sz w:val="20"/>
                <w:lang w:eastAsia="en-US"/>
              </w:rPr>
              <w:t xml:space="preserve">. Γιάννης </w:t>
            </w:r>
            <w:proofErr w:type="spellStart"/>
            <w:r w:rsidRPr="003E239D">
              <w:rPr>
                <w:rFonts w:ascii="Calibri" w:eastAsia="Times New Roman" w:hAnsi="Calibri" w:cs="Arial"/>
                <w:sz w:val="20"/>
                <w:lang w:eastAsia="en-US"/>
              </w:rPr>
              <w:t>Κιουρτσάκης</w:t>
            </w:r>
            <w:proofErr w:type="spellEnd"/>
            <w:r w:rsidRPr="003E239D">
              <w:rPr>
                <w:rFonts w:ascii="Calibri" w:eastAsia="Times New Roman" w:hAnsi="Calibri" w:cs="Arial"/>
                <w:sz w:val="20"/>
                <w:lang w:eastAsia="en-US"/>
              </w:rPr>
              <w:t>, Αθήνα, Πόλις, 1994.</w:t>
            </w:r>
          </w:p>
          <w:p w14:paraId="6020C27E"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UBERSFELD, Anne, </w:t>
            </w:r>
            <w:r w:rsidRPr="003E239D">
              <w:rPr>
                <w:rFonts w:ascii="Calibri" w:eastAsia="Times New Roman" w:hAnsi="Calibri" w:cs="Arial"/>
                <w:i/>
                <w:iCs/>
                <w:sz w:val="20"/>
                <w:lang w:val="fr-FR" w:eastAsia="en-US"/>
              </w:rPr>
              <w:t>Lire le théâtre III – Le dialogue de théâtre</w:t>
            </w:r>
            <w:r w:rsidRPr="003E239D">
              <w:rPr>
                <w:rFonts w:ascii="Calibri" w:eastAsia="Times New Roman" w:hAnsi="Calibri" w:cs="Arial"/>
                <w:sz w:val="20"/>
                <w:lang w:val="fr-FR" w:eastAsia="en-US"/>
              </w:rPr>
              <w:t xml:space="preserve">, </w:t>
            </w:r>
            <w:r w:rsidRPr="003E239D">
              <w:rPr>
                <w:rFonts w:ascii="Calibri" w:eastAsia="Times New Roman" w:hAnsi="Calibri" w:cs="Arial"/>
                <w:sz w:val="20"/>
                <w:lang w:eastAsia="en-US"/>
              </w:rPr>
              <w:t>Παρίσι</w:t>
            </w:r>
            <w:r w:rsidRPr="003E239D">
              <w:rPr>
                <w:rFonts w:ascii="Calibri" w:eastAsia="Times New Roman" w:hAnsi="Calibri" w:cs="Arial"/>
                <w:sz w:val="20"/>
                <w:lang w:val="fr-FR" w:eastAsia="en-US"/>
              </w:rPr>
              <w:t xml:space="preserve">, Belin, 1996. </w:t>
            </w:r>
          </w:p>
          <w:p w14:paraId="63D23396"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UBERSFELD, Anne, </w:t>
            </w:r>
            <w:r w:rsidRPr="003E239D">
              <w:rPr>
                <w:rFonts w:ascii="Calibri" w:eastAsia="Times New Roman" w:hAnsi="Calibri" w:cs="Arial"/>
                <w:i/>
                <w:iCs/>
                <w:sz w:val="20"/>
                <w:lang w:val="fr-FR" w:eastAsia="en-US"/>
              </w:rPr>
              <w:t>Antoine Vitez, metteur en scène et poète</w:t>
            </w:r>
            <w:r w:rsidRPr="003E239D">
              <w:rPr>
                <w:rFonts w:ascii="Calibri" w:eastAsia="Times New Roman" w:hAnsi="Calibri" w:cs="Arial"/>
                <w:sz w:val="20"/>
                <w:lang w:val="fr-FR" w:eastAsia="en-US"/>
              </w:rPr>
              <w:t xml:space="preserve">, Paris, Ed. </w:t>
            </w:r>
            <w:proofErr w:type="gramStart"/>
            <w:r w:rsidRPr="003E239D">
              <w:rPr>
                <w:rFonts w:ascii="Calibri" w:eastAsia="Times New Roman" w:hAnsi="Calibri" w:cs="Arial"/>
                <w:sz w:val="20"/>
                <w:lang w:val="fr-FR" w:eastAsia="en-US"/>
              </w:rPr>
              <w:t>des</w:t>
            </w:r>
            <w:proofErr w:type="gramEnd"/>
            <w:r w:rsidRPr="003E239D">
              <w:rPr>
                <w:rFonts w:ascii="Calibri" w:eastAsia="Times New Roman" w:hAnsi="Calibri" w:cs="Arial"/>
                <w:sz w:val="20"/>
                <w:lang w:val="fr-FR" w:eastAsia="en-US"/>
              </w:rPr>
              <w:t xml:space="preserve"> </w:t>
            </w:r>
            <w:proofErr w:type="spellStart"/>
            <w:r w:rsidRPr="003E239D">
              <w:rPr>
                <w:rFonts w:ascii="Calibri" w:eastAsia="Times New Roman" w:hAnsi="Calibri" w:cs="Arial"/>
                <w:sz w:val="20"/>
                <w:lang w:val="fr-FR" w:eastAsia="en-US"/>
              </w:rPr>
              <w:t>Quatrevents</w:t>
            </w:r>
            <w:proofErr w:type="spellEnd"/>
            <w:r w:rsidRPr="003E239D">
              <w:rPr>
                <w:rFonts w:ascii="Calibri" w:eastAsia="Times New Roman" w:hAnsi="Calibri" w:cs="Arial"/>
                <w:sz w:val="20"/>
                <w:lang w:val="fr-FR" w:eastAsia="en-US"/>
              </w:rPr>
              <w:t xml:space="preserve">, 1994. </w:t>
            </w:r>
          </w:p>
          <w:p w14:paraId="1211FD34"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UBERSFELD, Anne, </w:t>
            </w:r>
            <w:r w:rsidRPr="003E239D">
              <w:rPr>
                <w:rFonts w:ascii="Calibri" w:eastAsia="Times New Roman" w:hAnsi="Calibri" w:cs="Arial"/>
                <w:i/>
                <w:iCs/>
                <w:sz w:val="20"/>
                <w:lang w:val="fr-FR" w:eastAsia="en-US"/>
              </w:rPr>
              <w:t>Lire le théâtre</w:t>
            </w:r>
            <w:r w:rsidRPr="003E239D">
              <w:rPr>
                <w:rFonts w:ascii="Calibri" w:eastAsia="Times New Roman" w:hAnsi="Calibri" w:cs="Arial"/>
                <w:sz w:val="20"/>
                <w:lang w:val="fr-FR" w:eastAsia="en-US"/>
              </w:rPr>
              <w:t xml:space="preserve">, </w:t>
            </w:r>
            <w:r w:rsidRPr="003E239D">
              <w:rPr>
                <w:rFonts w:ascii="Calibri" w:eastAsia="Times New Roman" w:hAnsi="Calibri" w:cs="Arial"/>
                <w:sz w:val="20"/>
                <w:lang w:eastAsia="en-US"/>
              </w:rPr>
              <w:t>Παρίσι</w:t>
            </w:r>
            <w:r w:rsidRPr="003E239D">
              <w:rPr>
                <w:rFonts w:ascii="Calibri" w:eastAsia="Times New Roman" w:hAnsi="Calibri" w:cs="Arial"/>
                <w:sz w:val="20"/>
                <w:lang w:val="fr-FR" w:eastAsia="en-US"/>
              </w:rPr>
              <w:t>, Ed. Sociales, 1982.</w:t>
            </w:r>
          </w:p>
          <w:p w14:paraId="572B6318"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UBERSFELD, Anne, </w:t>
            </w:r>
            <w:proofErr w:type="gramStart"/>
            <w:r w:rsidRPr="003E239D">
              <w:rPr>
                <w:rFonts w:ascii="Calibri" w:eastAsia="Times New Roman" w:hAnsi="Calibri" w:cs="Arial"/>
                <w:i/>
                <w:iCs/>
                <w:sz w:val="20"/>
                <w:lang w:val="fr-FR" w:eastAsia="en-US"/>
              </w:rPr>
              <w:t>L’ école</w:t>
            </w:r>
            <w:proofErr w:type="gramEnd"/>
            <w:r w:rsidRPr="003E239D">
              <w:rPr>
                <w:rFonts w:ascii="Calibri" w:eastAsia="Times New Roman" w:hAnsi="Calibri" w:cs="Arial"/>
                <w:i/>
                <w:iCs/>
                <w:sz w:val="20"/>
                <w:lang w:val="fr-FR" w:eastAsia="en-US"/>
              </w:rPr>
              <w:t xml:space="preserve"> du spectateur</w:t>
            </w:r>
            <w:r w:rsidRPr="003E239D">
              <w:rPr>
                <w:rFonts w:ascii="Calibri" w:eastAsia="Times New Roman" w:hAnsi="Calibri" w:cs="Arial"/>
                <w:sz w:val="20"/>
                <w:lang w:val="fr-FR" w:eastAsia="en-US"/>
              </w:rPr>
              <w:t xml:space="preserve">, </w:t>
            </w:r>
            <w:r w:rsidRPr="003E239D">
              <w:rPr>
                <w:rFonts w:ascii="Calibri" w:eastAsia="Times New Roman" w:hAnsi="Calibri" w:cs="Arial"/>
                <w:sz w:val="20"/>
                <w:lang w:eastAsia="en-US"/>
              </w:rPr>
              <w:t>Παρίσι</w:t>
            </w:r>
            <w:r w:rsidRPr="003E239D">
              <w:rPr>
                <w:rFonts w:ascii="Calibri" w:eastAsia="Times New Roman" w:hAnsi="Calibri" w:cs="Arial"/>
                <w:sz w:val="20"/>
                <w:lang w:val="fr-FR" w:eastAsia="en-US"/>
              </w:rPr>
              <w:t xml:space="preserve">, Ed. Sociales, 1981. </w:t>
            </w:r>
          </w:p>
          <w:p w14:paraId="36857A31"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VAN DEN DRIES, </w:t>
            </w:r>
            <w:proofErr w:type="spellStart"/>
            <w:r w:rsidRPr="003E239D">
              <w:rPr>
                <w:rFonts w:ascii="Calibri" w:eastAsia="Times New Roman" w:hAnsi="Calibri" w:cs="Arial"/>
                <w:sz w:val="20"/>
                <w:lang w:val="fr-FR" w:eastAsia="en-US"/>
              </w:rPr>
              <w:t>Luk</w:t>
            </w:r>
            <w:proofErr w:type="spellEnd"/>
            <w:r w:rsidRPr="003E239D">
              <w:rPr>
                <w:rFonts w:ascii="Calibri" w:eastAsia="Times New Roman" w:hAnsi="Calibri" w:cs="Arial"/>
                <w:sz w:val="20"/>
                <w:lang w:val="fr-FR" w:eastAsia="en-US"/>
              </w:rPr>
              <w:t xml:space="preserve">, </w:t>
            </w:r>
            <w:r w:rsidRPr="003E239D">
              <w:rPr>
                <w:rFonts w:ascii="Calibri" w:eastAsia="Times New Roman" w:hAnsi="Calibri" w:cs="Arial"/>
                <w:i/>
                <w:iCs/>
                <w:sz w:val="20"/>
                <w:lang w:val="fr-FR" w:eastAsia="en-US"/>
              </w:rPr>
              <w:t xml:space="preserve">Corpus Jan Fabre. Observations sur un processus de </w:t>
            </w:r>
            <w:proofErr w:type="spellStart"/>
            <w:r w:rsidRPr="003E239D">
              <w:rPr>
                <w:rFonts w:ascii="Calibri" w:eastAsia="Times New Roman" w:hAnsi="Calibri" w:cs="Arial"/>
                <w:i/>
                <w:iCs/>
                <w:sz w:val="20"/>
                <w:lang w:val="fr-FR" w:eastAsia="en-US"/>
              </w:rPr>
              <w:t>creation</w:t>
            </w:r>
            <w:proofErr w:type="spellEnd"/>
            <w:r w:rsidRPr="003E239D">
              <w:rPr>
                <w:rFonts w:ascii="Calibri" w:eastAsia="Times New Roman" w:hAnsi="Calibri" w:cs="Arial"/>
                <w:sz w:val="20"/>
                <w:lang w:val="fr-FR" w:eastAsia="en-US"/>
              </w:rPr>
              <w:t xml:space="preserve">, </w:t>
            </w:r>
            <w:r w:rsidRPr="003E239D">
              <w:rPr>
                <w:rFonts w:ascii="Calibri" w:eastAsia="Times New Roman" w:hAnsi="Calibri" w:cs="Arial"/>
                <w:sz w:val="20"/>
                <w:lang w:eastAsia="en-US"/>
              </w:rPr>
              <w:t>μτφ</w:t>
            </w:r>
            <w:r w:rsidRPr="003E239D">
              <w:rPr>
                <w:rFonts w:ascii="Calibri" w:eastAsia="Times New Roman" w:hAnsi="Calibri" w:cs="Arial"/>
                <w:sz w:val="20"/>
                <w:lang w:val="fr-FR" w:eastAsia="en-US"/>
              </w:rPr>
              <w:t xml:space="preserve">. </w:t>
            </w:r>
            <w:r w:rsidRPr="003E239D">
              <w:rPr>
                <w:rFonts w:ascii="Calibri" w:eastAsia="Times New Roman" w:hAnsi="Calibri" w:cs="Arial"/>
                <w:sz w:val="20"/>
                <w:lang w:eastAsia="en-US"/>
              </w:rPr>
              <w:t>από</w:t>
            </w:r>
            <w:r w:rsidRPr="003E239D">
              <w:rPr>
                <w:rFonts w:ascii="Calibri" w:eastAsia="Times New Roman" w:hAnsi="Calibri" w:cs="Arial"/>
                <w:sz w:val="20"/>
                <w:lang w:val="fr-FR" w:eastAsia="en-US"/>
              </w:rPr>
              <w:t xml:space="preserve"> </w:t>
            </w:r>
            <w:proofErr w:type="gramStart"/>
            <w:r w:rsidRPr="003E239D">
              <w:rPr>
                <w:rFonts w:ascii="Calibri" w:eastAsia="Times New Roman" w:hAnsi="Calibri" w:cs="Arial"/>
                <w:sz w:val="20"/>
                <w:lang w:eastAsia="en-US"/>
              </w:rPr>
              <w:t>Ολλανδικά</w:t>
            </w:r>
            <w:r w:rsidRPr="003E239D">
              <w:rPr>
                <w:rFonts w:ascii="Calibri" w:eastAsia="Times New Roman" w:hAnsi="Calibri" w:cs="Arial"/>
                <w:sz w:val="20"/>
                <w:lang w:val="fr-FR" w:eastAsia="en-US"/>
              </w:rPr>
              <w:t>:</w:t>
            </w:r>
            <w:proofErr w:type="gramEnd"/>
            <w:r w:rsidRPr="003E239D">
              <w:rPr>
                <w:rFonts w:ascii="Calibri" w:eastAsia="Times New Roman" w:hAnsi="Calibri" w:cs="Arial"/>
                <w:sz w:val="20"/>
                <w:lang w:val="fr-FR" w:eastAsia="en-US"/>
              </w:rPr>
              <w:t xml:space="preserve"> Monique </w:t>
            </w:r>
            <w:proofErr w:type="spellStart"/>
            <w:r w:rsidRPr="003E239D">
              <w:rPr>
                <w:rFonts w:ascii="Calibri" w:eastAsia="Times New Roman" w:hAnsi="Calibri" w:cs="Arial"/>
                <w:sz w:val="20"/>
                <w:lang w:val="fr-FR" w:eastAsia="en-US"/>
              </w:rPr>
              <w:t>Nagielkopf</w:t>
            </w:r>
            <w:proofErr w:type="spellEnd"/>
            <w:r w:rsidRPr="003E239D">
              <w:rPr>
                <w:rFonts w:ascii="Calibri" w:eastAsia="Times New Roman" w:hAnsi="Calibri" w:cs="Arial"/>
                <w:sz w:val="20"/>
                <w:lang w:val="fr-FR" w:eastAsia="en-US"/>
              </w:rPr>
              <w:t>, Gant, L’ Arche, 2005.</w:t>
            </w:r>
          </w:p>
          <w:p w14:paraId="39AD87E9" w14:textId="77777777" w:rsidR="003E239D" w:rsidRPr="003E239D" w:rsidRDefault="003E239D" w:rsidP="00A85228">
            <w:pPr>
              <w:numPr>
                <w:ilvl w:val="0"/>
                <w:numId w:val="77"/>
              </w:numPr>
              <w:tabs>
                <w:tab w:val="num" w:pos="285"/>
              </w:tabs>
              <w:jc w:val="both"/>
              <w:rPr>
                <w:rFonts w:ascii="Calibri" w:eastAsia="Times New Roman" w:hAnsi="Calibri" w:cs="Arial"/>
                <w:sz w:val="20"/>
                <w:lang w:val="fr-FR" w:eastAsia="en-US"/>
              </w:rPr>
            </w:pPr>
            <w:r w:rsidRPr="003E239D">
              <w:rPr>
                <w:rFonts w:ascii="Calibri" w:eastAsia="Times New Roman" w:hAnsi="Calibri" w:cs="Arial"/>
                <w:sz w:val="20"/>
                <w:lang w:val="fr-FR" w:eastAsia="en-US"/>
              </w:rPr>
              <w:t xml:space="preserve">VASSEUR-LEGANGNEUX, Patricia, </w:t>
            </w:r>
            <w:r w:rsidRPr="003E239D">
              <w:rPr>
                <w:rFonts w:ascii="Calibri" w:eastAsia="Times New Roman" w:hAnsi="Calibri" w:cs="Arial"/>
                <w:i/>
                <w:iCs/>
                <w:sz w:val="20"/>
                <w:lang w:val="fr-FR" w:eastAsia="en-US"/>
              </w:rPr>
              <w:t>Les tragédies grecques sur la scène moderne. Une utopie théâtrale</w:t>
            </w:r>
            <w:r w:rsidRPr="003E239D">
              <w:rPr>
                <w:rFonts w:ascii="Calibri" w:eastAsia="Times New Roman" w:hAnsi="Calibri" w:cs="Arial"/>
                <w:sz w:val="20"/>
                <w:lang w:val="fr-FR" w:eastAsia="en-US"/>
              </w:rPr>
              <w:t xml:space="preserve">, Villeneuve </w:t>
            </w:r>
            <w:proofErr w:type="gramStart"/>
            <w:r w:rsidRPr="003E239D">
              <w:rPr>
                <w:rFonts w:ascii="Calibri" w:eastAsia="Times New Roman" w:hAnsi="Calibri" w:cs="Arial"/>
                <w:sz w:val="20"/>
                <w:lang w:val="fr-FR" w:eastAsia="en-US"/>
              </w:rPr>
              <w:t>d’ Ascq</w:t>
            </w:r>
            <w:proofErr w:type="gramEnd"/>
            <w:r w:rsidRPr="003E239D">
              <w:rPr>
                <w:rFonts w:ascii="Calibri" w:eastAsia="Times New Roman" w:hAnsi="Calibri" w:cs="Arial"/>
                <w:sz w:val="20"/>
                <w:lang w:val="fr-FR" w:eastAsia="en-US"/>
              </w:rPr>
              <w:t>, Presses Universitaires du Septentrion, 2004.</w:t>
            </w:r>
          </w:p>
          <w:p w14:paraId="5143D4E1"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GB" w:eastAsia="en-US"/>
              </w:rPr>
              <w:t xml:space="preserve">WARDLE, Irving, </w:t>
            </w:r>
            <w:r w:rsidRPr="003E239D">
              <w:rPr>
                <w:rFonts w:ascii="Calibri" w:eastAsia="Times New Roman" w:hAnsi="Calibri" w:cs="Arial"/>
                <w:i/>
                <w:iCs/>
                <w:sz w:val="20"/>
                <w:lang w:val="en-GB" w:eastAsia="en-US"/>
              </w:rPr>
              <w:t>Theatre Criticism</w:t>
            </w:r>
            <w:r w:rsidRPr="003E239D">
              <w:rPr>
                <w:rFonts w:ascii="Calibri" w:eastAsia="Times New Roman" w:hAnsi="Calibri" w:cs="Arial"/>
                <w:sz w:val="20"/>
                <w:lang w:val="en-GB" w:eastAsia="en-US"/>
              </w:rPr>
              <w:t xml:space="preserve">, London and New York, Routledge, 1992. </w:t>
            </w:r>
          </w:p>
          <w:p w14:paraId="324A9069" w14:textId="77777777" w:rsidR="003E239D" w:rsidRPr="003E239D" w:rsidRDefault="003E239D" w:rsidP="00A85228">
            <w:pPr>
              <w:numPr>
                <w:ilvl w:val="0"/>
                <w:numId w:val="77"/>
              </w:numPr>
              <w:tabs>
                <w:tab w:val="num" w:pos="285"/>
              </w:tabs>
              <w:jc w:val="both"/>
              <w:rPr>
                <w:rFonts w:ascii="Calibri" w:eastAsia="Times New Roman" w:hAnsi="Calibri" w:cs="Arial"/>
                <w:sz w:val="20"/>
                <w:lang w:val="en-GB" w:eastAsia="en-US"/>
              </w:rPr>
            </w:pPr>
            <w:r w:rsidRPr="003E239D">
              <w:rPr>
                <w:rFonts w:ascii="Calibri" w:eastAsia="Times New Roman" w:hAnsi="Calibri" w:cs="Arial"/>
                <w:sz w:val="20"/>
                <w:lang w:val="en-GB" w:eastAsia="en-US"/>
              </w:rPr>
              <w:t xml:space="preserve">WOODS, Tim, </w:t>
            </w:r>
            <w:r w:rsidRPr="003E239D">
              <w:rPr>
                <w:rFonts w:ascii="Calibri" w:eastAsia="Times New Roman" w:hAnsi="Calibri" w:cs="Arial"/>
                <w:i/>
                <w:iCs/>
                <w:sz w:val="20"/>
                <w:lang w:val="en-GB" w:eastAsia="en-US"/>
              </w:rPr>
              <w:t>Beginning Postmodernism</w:t>
            </w:r>
            <w:r w:rsidRPr="003E239D">
              <w:rPr>
                <w:rFonts w:ascii="Calibri" w:eastAsia="Times New Roman" w:hAnsi="Calibri" w:cs="Arial"/>
                <w:sz w:val="20"/>
                <w:lang w:val="en-GB" w:eastAsia="en-US"/>
              </w:rPr>
              <w:t xml:space="preserve">, Manchester and New York, Manchester University Press, 1999. </w:t>
            </w:r>
          </w:p>
          <w:p w14:paraId="7192C95C"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val="en-GB" w:eastAsia="en-US"/>
              </w:rPr>
              <w:t>W</w:t>
            </w:r>
            <w:r w:rsidRPr="003E239D">
              <w:rPr>
                <w:rFonts w:ascii="Calibri" w:eastAsia="Times New Roman" w:hAnsi="Calibri" w:cs="Arial"/>
                <w:sz w:val="20"/>
                <w:lang w:eastAsia="en-US"/>
              </w:rPr>
              <w:t>Α</w:t>
            </w:r>
            <w:r w:rsidRPr="003E239D">
              <w:rPr>
                <w:rFonts w:ascii="Calibri" w:eastAsia="Times New Roman" w:hAnsi="Calibri" w:cs="Arial"/>
                <w:sz w:val="20"/>
                <w:lang w:val="en-US" w:eastAsia="en-US"/>
              </w:rPr>
              <w:t>LTON</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Michael</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J</w:t>
            </w:r>
            <w:r w:rsidRPr="003E239D">
              <w:rPr>
                <w:rFonts w:ascii="Calibri" w:eastAsia="Times New Roman" w:hAnsi="Calibri" w:cs="Arial"/>
                <w:sz w:val="20"/>
                <w:lang w:eastAsia="en-US"/>
              </w:rPr>
              <w:t xml:space="preserve">., </w:t>
            </w:r>
            <w:r w:rsidRPr="003E239D">
              <w:rPr>
                <w:rFonts w:ascii="Calibri" w:eastAsia="Times New Roman" w:hAnsi="Calibri" w:cs="Arial"/>
                <w:i/>
                <w:sz w:val="20"/>
                <w:lang w:eastAsia="en-US"/>
              </w:rPr>
              <w:t>Το αρχαίο ελληνικό θέατρο επί σκηνής</w:t>
            </w:r>
            <w:r w:rsidRPr="003E239D">
              <w:rPr>
                <w:rFonts w:ascii="Calibri" w:eastAsia="Times New Roman" w:hAnsi="Calibri" w:cs="Arial"/>
                <w:sz w:val="20"/>
                <w:lang w:eastAsia="en-US"/>
              </w:rPr>
              <w:t>, (</w:t>
            </w:r>
            <w:proofErr w:type="spellStart"/>
            <w:r w:rsidRPr="003E239D">
              <w:rPr>
                <w:rFonts w:ascii="Calibri" w:eastAsia="Times New Roman" w:hAnsi="Calibri" w:cs="Arial"/>
                <w:sz w:val="20"/>
                <w:lang w:eastAsia="en-US"/>
              </w:rPr>
              <w:t>μτφρ</w:t>
            </w:r>
            <w:proofErr w:type="spellEnd"/>
            <w:r w:rsidRPr="003E239D">
              <w:rPr>
                <w:rFonts w:ascii="Calibri" w:eastAsia="Times New Roman" w:hAnsi="Calibri" w:cs="Arial"/>
                <w:sz w:val="20"/>
                <w:lang w:eastAsia="en-US"/>
              </w:rPr>
              <w:t xml:space="preserve">. </w:t>
            </w:r>
            <w:proofErr w:type="spellStart"/>
            <w:r w:rsidRPr="003E239D">
              <w:rPr>
                <w:rFonts w:ascii="Calibri" w:eastAsia="Times New Roman" w:hAnsi="Calibri" w:cs="Arial"/>
                <w:sz w:val="20"/>
                <w:lang w:eastAsia="en-US"/>
              </w:rPr>
              <w:t>Κατ</w:t>
            </w:r>
            <w:proofErr w:type="spellEnd"/>
            <w:r w:rsidRPr="003E239D">
              <w:rPr>
                <w:rFonts w:ascii="Calibri" w:eastAsia="Times New Roman" w:hAnsi="Calibri" w:cs="Arial"/>
                <w:sz w:val="20"/>
                <w:lang w:eastAsia="en-US"/>
              </w:rPr>
              <w:t xml:space="preserve">. Αρβανίτη – Βίκυ </w:t>
            </w:r>
            <w:proofErr w:type="spellStart"/>
            <w:r w:rsidRPr="003E239D">
              <w:rPr>
                <w:rFonts w:ascii="Calibri" w:eastAsia="Times New Roman" w:hAnsi="Calibri" w:cs="Arial"/>
                <w:sz w:val="20"/>
                <w:lang w:eastAsia="en-US"/>
              </w:rPr>
              <w:t>Μαντέλη</w:t>
            </w:r>
            <w:proofErr w:type="spellEnd"/>
            <w:r w:rsidRPr="003E239D">
              <w:rPr>
                <w:rFonts w:ascii="Calibri" w:eastAsia="Times New Roman" w:hAnsi="Calibri" w:cs="Arial"/>
                <w:sz w:val="20"/>
                <w:lang w:eastAsia="en-US"/>
              </w:rPr>
              <w:t>), Αθήνα, Ελληνικά Γράμματα, 2007.</w:t>
            </w:r>
          </w:p>
          <w:p w14:paraId="2743B79F" w14:textId="77777777" w:rsidR="003E239D" w:rsidRPr="003E239D" w:rsidRDefault="003E239D" w:rsidP="00A85228">
            <w:pPr>
              <w:numPr>
                <w:ilvl w:val="0"/>
                <w:numId w:val="77"/>
              </w:numPr>
              <w:tabs>
                <w:tab w:val="num" w:pos="285"/>
              </w:tabs>
              <w:jc w:val="both"/>
              <w:rPr>
                <w:rFonts w:ascii="Calibri" w:eastAsia="Times New Roman" w:hAnsi="Calibri" w:cs="Arial"/>
                <w:sz w:val="20"/>
                <w:lang w:val="en-US" w:eastAsia="en-US"/>
              </w:rPr>
            </w:pPr>
            <w:r w:rsidRPr="003E239D">
              <w:rPr>
                <w:rFonts w:ascii="Calibri" w:eastAsia="Times New Roman" w:hAnsi="Calibri" w:cs="Arial"/>
                <w:sz w:val="20"/>
                <w:lang w:val="en-US" w:eastAsia="en-US"/>
              </w:rPr>
              <w:t xml:space="preserve">WARDLE, Irving, </w:t>
            </w:r>
            <w:r w:rsidRPr="003E239D">
              <w:rPr>
                <w:rFonts w:ascii="Calibri" w:eastAsia="Times New Roman" w:hAnsi="Calibri" w:cs="Arial"/>
                <w:i/>
                <w:sz w:val="20"/>
                <w:lang w:val="en-US" w:eastAsia="en-US"/>
              </w:rPr>
              <w:t>Theatre Criticism</w:t>
            </w:r>
            <w:r w:rsidRPr="003E239D">
              <w:rPr>
                <w:rFonts w:ascii="Calibri" w:eastAsia="Times New Roman" w:hAnsi="Calibri" w:cs="Arial"/>
                <w:sz w:val="20"/>
                <w:lang w:val="en-US" w:eastAsia="en-US"/>
              </w:rPr>
              <w:t>, London &amp; N.Y., Routledge, 1992.</w:t>
            </w:r>
          </w:p>
          <w:p w14:paraId="6BE8297F" w14:textId="77777777" w:rsidR="003E239D" w:rsidRPr="003E239D" w:rsidRDefault="003E239D" w:rsidP="00A85228">
            <w:pPr>
              <w:numPr>
                <w:ilvl w:val="0"/>
                <w:numId w:val="77"/>
              </w:numPr>
              <w:tabs>
                <w:tab w:val="num" w:pos="285"/>
              </w:tabs>
              <w:jc w:val="both"/>
              <w:rPr>
                <w:rFonts w:ascii="Calibri" w:eastAsia="Times New Roman" w:hAnsi="Calibri" w:cs="Arial"/>
                <w:sz w:val="20"/>
                <w:lang w:val="en-US" w:eastAsia="en-US"/>
              </w:rPr>
            </w:pPr>
            <w:r w:rsidRPr="003E239D">
              <w:rPr>
                <w:rFonts w:ascii="Calibri" w:eastAsia="Times New Roman" w:hAnsi="Calibri" w:cs="Arial"/>
                <w:sz w:val="20"/>
                <w:lang w:val="en-US" w:eastAsia="en-US"/>
              </w:rPr>
              <w:t xml:space="preserve">WOLF, Collin &amp; Laurie, </w:t>
            </w:r>
            <w:r w:rsidRPr="003E239D">
              <w:rPr>
                <w:rFonts w:ascii="Calibri" w:eastAsia="Times New Roman" w:hAnsi="Calibri" w:cs="Arial"/>
                <w:i/>
                <w:sz w:val="20"/>
                <w:lang w:val="en-US" w:eastAsia="en-US"/>
              </w:rPr>
              <w:t>Performance Analysis</w:t>
            </w:r>
            <w:r w:rsidRPr="003E239D">
              <w:rPr>
                <w:rFonts w:ascii="Calibri" w:eastAsia="Times New Roman" w:hAnsi="Calibri" w:cs="Arial"/>
                <w:sz w:val="20"/>
                <w:lang w:val="en-US" w:eastAsia="en-US"/>
              </w:rPr>
              <w:t>, London &amp; N.Y., Routledge, 2001.</w:t>
            </w:r>
          </w:p>
          <w:p w14:paraId="448CEC11" w14:textId="77777777" w:rsidR="003E239D" w:rsidRPr="003E239D" w:rsidRDefault="003E239D" w:rsidP="00A85228">
            <w:pPr>
              <w:numPr>
                <w:ilvl w:val="0"/>
                <w:numId w:val="77"/>
              </w:numPr>
              <w:jc w:val="both"/>
              <w:rPr>
                <w:rFonts w:ascii="Calibri" w:eastAsia="Times New Roman" w:hAnsi="Calibri" w:cs="Arial"/>
                <w:sz w:val="20"/>
                <w:lang w:val="en-US" w:eastAsia="en-US"/>
              </w:rPr>
            </w:pPr>
            <w:r w:rsidRPr="003E239D">
              <w:rPr>
                <w:rFonts w:ascii="Calibri" w:eastAsia="Times New Roman" w:hAnsi="Calibri" w:cs="Arial"/>
                <w:sz w:val="20"/>
                <w:lang w:val="en-US" w:eastAsia="en-US"/>
              </w:rPr>
              <w:t xml:space="preserve">ZAROULIA, </w:t>
            </w:r>
            <w:proofErr w:type="spellStart"/>
            <w:r w:rsidRPr="003E239D">
              <w:rPr>
                <w:rFonts w:ascii="Calibri" w:eastAsia="Times New Roman" w:hAnsi="Calibri" w:cs="Arial"/>
                <w:sz w:val="20"/>
                <w:lang w:val="en-US" w:eastAsia="en-US"/>
              </w:rPr>
              <w:t>Marilena</w:t>
            </w:r>
            <w:proofErr w:type="spellEnd"/>
            <w:r w:rsidRPr="003E239D">
              <w:rPr>
                <w:rFonts w:ascii="Calibri" w:eastAsia="Times New Roman" w:hAnsi="Calibri" w:cs="Arial"/>
                <w:sz w:val="20"/>
                <w:lang w:val="en-US" w:eastAsia="en-US"/>
              </w:rPr>
              <w:t xml:space="preserve"> - HAGER, Philippe (eds), </w:t>
            </w:r>
            <w:r w:rsidRPr="003E239D">
              <w:rPr>
                <w:rFonts w:ascii="Calibri" w:eastAsia="Times New Roman" w:hAnsi="Calibri" w:cs="Arial"/>
                <w:i/>
                <w:sz w:val="20"/>
                <w:lang w:val="en-US" w:eastAsia="en-US"/>
              </w:rPr>
              <w:t>Performances of Capitalism, Crises and Resistance. Inside/Outside Europe</w:t>
            </w:r>
            <w:r w:rsidRPr="003E239D">
              <w:rPr>
                <w:rFonts w:ascii="Calibri" w:eastAsia="Times New Roman" w:hAnsi="Calibri" w:cs="Arial"/>
                <w:sz w:val="20"/>
                <w:lang w:val="en-US" w:eastAsia="en-US"/>
              </w:rPr>
              <w:t>, Hampshire &amp; New York, Palgrave &amp; Macmillan, 2015.</w:t>
            </w:r>
          </w:p>
          <w:p w14:paraId="6D4916A0"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ΑΘΑΝΑΣΙΟΥ, Αθηνά (</w:t>
            </w:r>
            <w:proofErr w:type="spellStart"/>
            <w:r w:rsidRPr="003E239D">
              <w:rPr>
                <w:rFonts w:ascii="Calibri" w:eastAsia="Times New Roman" w:hAnsi="Calibri" w:cs="Arial"/>
                <w:sz w:val="20"/>
                <w:lang w:eastAsia="en-US"/>
              </w:rPr>
              <w:t>επιμ</w:t>
            </w:r>
            <w:proofErr w:type="spellEnd"/>
            <w:r w:rsidRPr="003E239D">
              <w:rPr>
                <w:rFonts w:ascii="Calibri" w:eastAsia="Times New Roman" w:hAnsi="Calibri" w:cs="Arial"/>
                <w:sz w:val="20"/>
                <w:lang w:eastAsia="en-US"/>
              </w:rPr>
              <w:t>.-</w:t>
            </w:r>
            <w:proofErr w:type="spellStart"/>
            <w:r w:rsidRPr="003E239D">
              <w:rPr>
                <w:rFonts w:ascii="Calibri" w:eastAsia="Times New Roman" w:hAnsi="Calibri" w:cs="Arial"/>
                <w:sz w:val="20"/>
                <w:lang w:eastAsia="en-US"/>
              </w:rPr>
              <w:t>εισ</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Φεμινιστική θεωρία και πολιτισμική κριτική</w:t>
            </w:r>
            <w:r w:rsidRPr="003E239D">
              <w:rPr>
                <w:rFonts w:ascii="Calibri" w:eastAsia="Times New Roman" w:hAnsi="Calibri" w:cs="Arial"/>
                <w:sz w:val="20"/>
                <w:lang w:eastAsia="en-US"/>
              </w:rPr>
              <w:t xml:space="preserve">, Αθήνα, Νήσος, 2006. </w:t>
            </w:r>
          </w:p>
          <w:p w14:paraId="27F5D8C9"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ΑΛΕΞΙΑΣ, Γεώργιος, </w:t>
            </w:r>
            <w:r w:rsidRPr="003E239D">
              <w:rPr>
                <w:rFonts w:ascii="Calibri" w:eastAsia="Times New Roman" w:hAnsi="Calibri" w:cs="Arial"/>
                <w:i/>
                <w:iCs/>
                <w:sz w:val="20"/>
                <w:lang w:eastAsia="en-US"/>
              </w:rPr>
              <w:t xml:space="preserve">Κοινωνιολογία του σώματος. Από τον ‘άνθρωπο του </w:t>
            </w:r>
            <w:proofErr w:type="spellStart"/>
            <w:r w:rsidRPr="003E239D">
              <w:rPr>
                <w:rFonts w:ascii="Calibri" w:eastAsia="Times New Roman" w:hAnsi="Calibri" w:cs="Arial"/>
                <w:i/>
                <w:iCs/>
                <w:sz w:val="20"/>
                <w:lang w:eastAsia="en-US"/>
              </w:rPr>
              <w:t>Νεάτερνταλ</w:t>
            </w:r>
            <w:proofErr w:type="spellEnd"/>
            <w:r w:rsidRPr="003E239D">
              <w:rPr>
                <w:rFonts w:ascii="Calibri" w:eastAsia="Times New Roman" w:hAnsi="Calibri" w:cs="Arial"/>
                <w:i/>
                <w:iCs/>
                <w:sz w:val="20"/>
                <w:lang w:eastAsia="en-US"/>
              </w:rPr>
              <w:t>’ στον ‘Εξολοθρευτή’</w:t>
            </w:r>
            <w:r w:rsidRPr="003E239D">
              <w:rPr>
                <w:rFonts w:ascii="Calibri" w:eastAsia="Times New Roman" w:hAnsi="Calibri" w:cs="Arial"/>
                <w:sz w:val="20"/>
                <w:lang w:eastAsia="en-US"/>
              </w:rPr>
              <w:t>, Αθήνα, Ελληνικά Γράμματα, 2006.</w:t>
            </w:r>
          </w:p>
          <w:p w14:paraId="1D8A56C9"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ΑΡΒΑΝΙΤΗ, Κατερίνα, </w:t>
            </w:r>
            <w:r w:rsidRPr="003E239D">
              <w:rPr>
                <w:rFonts w:ascii="Calibri" w:eastAsia="Times New Roman" w:hAnsi="Calibri" w:cs="Arial"/>
                <w:i/>
                <w:sz w:val="20"/>
                <w:lang w:eastAsia="en-US"/>
              </w:rPr>
              <w:t xml:space="preserve">Η αρχαία ελληνική τραγωδία στο Εθνικό Θέατρο. </w:t>
            </w:r>
            <w:proofErr w:type="spellStart"/>
            <w:r w:rsidRPr="003E239D">
              <w:rPr>
                <w:rFonts w:ascii="Calibri" w:eastAsia="Times New Roman" w:hAnsi="Calibri" w:cs="Arial"/>
                <w:i/>
                <w:sz w:val="20"/>
                <w:lang w:eastAsia="en-US"/>
              </w:rPr>
              <w:t>τμ</w:t>
            </w:r>
            <w:proofErr w:type="spellEnd"/>
            <w:r w:rsidRPr="003E239D">
              <w:rPr>
                <w:rFonts w:ascii="Calibri" w:eastAsia="Times New Roman" w:hAnsi="Calibri" w:cs="Arial"/>
                <w:i/>
                <w:sz w:val="20"/>
                <w:lang w:eastAsia="en-US"/>
              </w:rPr>
              <w:t xml:space="preserve">. Α': Θωμάς Οικονόμου - </w:t>
            </w:r>
            <w:proofErr w:type="spellStart"/>
            <w:r w:rsidRPr="003E239D">
              <w:rPr>
                <w:rFonts w:ascii="Calibri" w:eastAsia="Times New Roman" w:hAnsi="Calibri" w:cs="Arial"/>
                <w:i/>
                <w:sz w:val="20"/>
                <w:lang w:eastAsia="en-US"/>
              </w:rPr>
              <w:t>Φώτος</w:t>
            </w:r>
            <w:proofErr w:type="spellEnd"/>
            <w:r w:rsidRPr="003E239D">
              <w:rPr>
                <w:rFonts w:ascii="Calibri" w:eastAsia="Times New Roman" w:hAnsi="Calibri" w:cs="Arial"/>
                <w:i/>
                <w:sz w:val="20"/>
                <w:lang w:eastAsia="en-US"/>
              </w:rPr>
              <w:t xml:space="preserve"> Πολίτης - Δημήτρης </w:t>
            </w:r>
            <w:proofErr w:type="spellStart"/>
            <w:r w:rsidRPr="003E239D">
              <w:rPr>
                <w:rFonts w:ascii="Calibri" w:eastAsia="Times New Roman" w:hAnsi="Calibri" w:cs="Arial"/>
                <w:i/>
                <w:sz w:val="20"/>
                <w:lang w:eastAsia="en-US"/>
              </w:rPr>
              <w:t>Ροντήρης</w:t>
            </w:r>
            <w:proofErr w:type="spellEnd"/>
            <w:r w:rsidRPr="003E239D">
              <w:rPr>
                <w:rFonts w:ascii="Calibri" w:eastAsia="Times New Roman" w:hAnsi="Calibri" w:cs="Arial"/>
                <w:sz w:val="20"/>
                <w:lang w:eastAsia="en-US"/>
              </w:rPr>
              <w:t>, Αθήνα, Νεφέλη, 2010.</w:t>
            </w:r>
          </w:p>
          <w:p w14:paraId="5F302699"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ΑΡΒΑΝΙΤΗ, Κατερίνα, «Η κριτική του δραματικού κειμένου και της θεατρικής πράξης», στο: </w:t>
            </w:r>
            <w:r w:rsidRPr="003E239D">
              <w:rPr>
                <w:rFonts w:ascii="Calibri" w:eastAsia="Times New Roman" w:hAnsi="Calibri" w:cs="Arial"/>
                <w:i/>
                <w:iCs/>
                <w:sz w:val="20"/>
                <w:lang w:eastAsia="en-US"/>
              </w:rPr>
              <w:t>Τεχνών κρίσεις. Κείμενα για την Κριτική</w:t>
            </w:r>
            <w:r w:rsidRPr="003E239D">
              <w:rPr>
                <w:rFonts w:ascii="Calibri" w:eastAsia="Times New Roman" w:hAnsi="Calibri" w:cs="Arial"/>
                <w:sz w:val="20"/>
                <w:lang w:eastAsia="en-US"/>
              </w:rPr>
              <w:t xml:space="preserve">, Αθήνα, Εκδόσεις </w:t>
            </w:r>
            <w:r w:rsidRPr="003E239D">
              <w:rPr>
                <w:rFonts w:ascii="Calibri" w:eastAsia="Times New Roman" w:hAnsi="Calibri" w:cs="Arial"/>
                <w:sz w:val="20"/>
                <w:lang w:val="en-US" w:eastAsia="en-US"/>
              </w:rPr>
              <w:t>DIAN</w:t>
            </w:r>
            <w:r w:rsidRPr="003E239D">
              <w:rPr>
                <w:rFonts w:ascii="Calibri" w:eastAsia="Times New Roman" w:hAnsi="Calibri" w:cs="Arial"/>
                <w:sz w:val="20"/>
                <w:lang w:eastAsia="en-US"/>
              </w:rPr>
              <w:t xml:space="preserve">, 2002, </w:t>
            </w:r>
            <w:proofErr w:type="spellStart"/>
            <w:r w:rsidRPr="003E239D">
              <w:rPr>
                <w:rFonts w:ascii="Calibri" w:eastAsia="Times New Roman" w:hAnsi="Calibri" w:cs="Arial"/>
                <w:sz w:val="20"/>
                <w:lang w:eastAsia="en-US"/>
              </w:rPr>
              <w:t>σσ</w:t>
            </w:r>
            <w:proofErr w:type="spellEnd"/>
            <w:r w:rsidRPr="003E239D">
              <w:rPr>
                <w:rFonts w:ascii="Calibri" w:eastAsia="Times New Roman" w:hAnsi="Calibri" w:cs="Arial"/>
                <w:sz w:val="20"/>
                <w:lang w:eastAsia="en-US"/>
              </w:rPr>
              <w:t xml:space="preserve">. 81-96. </w:t>
            </w:r>
          </w:p>
          <w:p w14:paraId="5545A3A8"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ΒΑΡΟΠΟΥΛΟΥ, Ελένη, </w:t>
            </w:r>
            <w:r w:rsidRPr="003E239D">
              <w:rPr>
                <w:rFonts w:ascii="Calibri" w:eastAsia="Times New Roman" w:hAnsi="Calibri" w:cs="Arial"/>
                <w:i/>
                <w:iCs/>
                <w:sz w:val="20"/>
                <w:lang w:eastAsia="en-US"/>
              </w:rPr>
              <w:t>Το ζωντανό θέατρο. Δοκίμιο για τη σύγχρονη σκηνή</w:t>
            </w:r>
            <w:r w:rsidRPr="003E239D">
              <w:rPr>
                <w:rFonts w:ascii="Calibri" w:eastAsia="Times New Roman" w:hAnsi="Calibri" w:cs="Arial"/>
                <w:sz w:val="20"/>
                <w:lang w:eastAsia="en-US"/>
              </w:rPr>
              <w:t xml:space="preserve">, Αθήνα, Άγρα, 2002. </w:t>
            </w:r>
          </w:p>
          <w:p w14:paraId="6BA44955"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ΒΕΡΒΕΡΟΠΟΥΛΟΥ, Ζωή, «Η κριτική του θεάτρου στον Τύπο». Ανάτυπο από το: </w:t>
            </w:r>
            <w:r w:rsidRPr="003E239D">
              <w:rPr>
                <w:rFonts w:ascii="Calibri" w:eastAsia="Times New Roman" w:hAnsi="Calibri" w:cs="Arial"/>
                <w:i/>
                <w:iCs/>
                <w:sz w:val="20"/>
                <w:lang w:eastAsia="en-US"/>
              </w:rPr>
              <w:t>Ο λόγος της μαζικής Επικοινωνίας. Το ελληνικό παράδειγμα</w:t>
            </w:r>
            <w:r w:rsidRPr="003E239D">
              <w:rPr>
                <w:rFonts w:ascii="Calibri" w:eastAsia="Times New Roman" w:hAnsi="Calibri" w:cs="Arial"/>
                <w:sz w:val="20"/>
                <w:lang w:eastAsia="en-US"/>
              </w:rPr>
              <w:t xml:space="preserve">, Ινστιτούτο Νεοελληνικών Σπουδών, Θεσσαλονίκη, 2008, </w:t>
            </w:r>
            <w:proofErr w:type="spellStart"/>
            <w:r w:rsidRPr="003E239D">
              <w:rPr>
                <w:rFonts w:ascii="Calibri" w:eastAsia="Times New Roman" w:hAnsi="Calibri" w:cs="Arial"/>
                <w:sz w:val="20"/>
                <w:lang w:eastAsia="en-US"/>
              </w:rPr>
              <w:t>σσ</w:t>
            </w:r>
            <w:proofErr w:type="spellEnd"/>
            <w:r w:rsidRPr="003E239D">
              <w:rPr>
                <w:rFonts w:ascii="Calibri" w:eastAsia="Times New Roman" w:hAnsi="Calibri" w:cs="Arial"/>
                <w:sz w:val="20"/>
                <w:lang w:eastAsia="en-US"/>
              </w:rPr>
              <w:t>. 444-481.</w:t>
            </w:r>
          </w:p>
          <w:p w14:paraId="189E31E6"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ΓΕΩΡΓΟΠΟΥΛΟΥ, Βαρβάρα, </w:t>
            </w:r>
            <w:r w:rsidRPr="003E239D">
              <w:rPr>
                <w:rFonts w:ascii="Calibri" w:eastAsia="Times New Roman" w:hAnsi="Calibri" w:cs="Arial"/>
                <w:i/>
                <w:iCs/>
                <w:sz w:val="20"/>
                <w:lang w:eastAsia="en-US"/>
              </w:rPr>
              <w:t>Η θεατρική κριτική στην Αθήνα του Μεσοπολέμου</w:t>
            </w:r>
            <w:r w:rsidRPr="003E239D">
              <w:rPr>
                <w:rFonts w:ascii="Calibri" w:eastAsia="Times New Roman" w:hAnsi="Calibri" w:cs="Arial"/>
                <w:sz w:val="20"/>
                <w:lang w:eastAsia="en-US"/>
              </w:rPr>
              <w:t>, τόμοι Α+Β, Αθήνα, Αιγόκερως, 2008.</w:t>
            </w:r>
          </w:p>
          <w:p w14:paraId="07ED0D50"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ΓΛΥΤΖΟΥΡΗΣ , Αντώνης, </w:t>
            </w:r>
            <w:r w:rsidRPr="003E239D">
              <w:rPr>
                <w:rFonts w:ascii="Calibri" w:eastAsia="Times New Roman" w:hAnsi="Calibri" w:cs="Arial"/>
                <w:i/>
                <w:iCs/>
                <w:sz w:val="20"/>
                <w:lang w:eastAsia="en-US"/>
              </w:rPr>
              <w:t>Η σκηνοθετική τέχνη στην Ελλάδα. Η ανάδυση και εδραίωση της τέχνης του σκηνοθέτη στο νεοελληνικό θέατρο</w:t>
            </w:r>
            <w:r w:rsidRPr="003E239D">
              <w:rPr>
                <w:rFonts w:ascii="Calibri" w:eastAsia="Times New Roman" w:hAnsi="Calibri" w:cs="Arial"/>
                <w:sz w:val="20"/>
                <w:lang w:eastAsia="en-US"/>
              </w:rPr>
              <w:t xml:space="preserve">, Αθήνα, Ελληνικά Γράμματα, 2001. </w:t>
            </w:r>
          </w:p>
          <w:p w14:paraId="2C2477DA"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ΓΛΥΤΖΟΥΡΗΣ, Αντώνης - Κωνσταντίνα Γεωργιάδη (</w:t>
            </w:r>
            <w:proofErr w:type="spellStart"/>
            <w:r w:rsidRPr="003E239D">
              <w:rPr>
                <w:rFonts w:ascii="Calibri" w:eastAsia="Times New Roman" w:hAnsi="Calibri" w:cs="Arial"/>
                <w:sz w:val="20"/>
                <w:lang w:eastAsia="en-US"/>
              </w:rPr>
              <w:t>επιμ</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i/>
                <w:sz w:val="20"/>
                <w:lang w:eastAsia="en-US"/>
              </w:rPr>
              <w:t>Παράδοση και εκσυγχρονισμός στο νεοελληνικό θέατρο. Από τις απαρχές ως τη μεταπολεμική εποχή</w:t>
            </w:r>
            <w:r w:rsidRPr="003E239D">
              <w:rPr>
                <w:rFonts w:ascii="Calibri" w:eastAsia="Times New Roman" w:hAnsi="Calibri" w:cs="Arial"/>
                <w:sz w:val="20"/>
                <w:lang w:eastAsia="en-US"/>
              </w:rPr>
              <w:t xml:space="preserve">, Πρακτικά του Γ' Πανελληνίου </w:t>
            </w:r>
            <w:proofErr w:type="spellStart"/>
            <w:r w:rsidRPr="003E239D">
              <w:rPr>
                <w:rFonts w:ascii="Calibri" w:eastAsia="Times New Roman" w:hAnsi="Calibri" w:cs="Arial"/>
                <w:sz w:val="20"/>
                <w:lang w:eastAsia="en-US"/>
              </w:rPr>
              <w:t>Θεατρολογικού</w:t>
            </w:r>
            <w:proofErr w:type="spellEnd"/>
            <w:r w:rsidRPr="003E239D">
              <w:rPr>
                <w:rFonts w:ascii="Calibri" w:eastAsia="Times New Roman" w:hAnsi="Calibri" w:cs="Arial"/>
                <w:sz w:val="20"/>
                <w:lang w:eastAsia="en-US"/>
              </w:rPr>
              <w:t xml:space="preserve"> Συνεδρίου, Ινστιτούτο Μεσογειακών Σπουδών και Τμήμα Φιλολογίας Πανεπιστημίου Κρήτης, Ηράκλειο, Πανεπιστημιακές Εκδόσεις Κρήτης, 2010.</w:t>
            </w:r>
          </w:p>
          <w:p w14:paraId="0E16AC1B"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ΔΑΒΒΕΤΑΣ, Δημοσθένης, </w:t>
            </w:r>
            <w:r w:rsidRPr="003E239D">
              <w:rPr>
                <w:rFonts w:ascii="Calibri" w:eastAsia="Times New Roman" w:hAnsi="Calibri" w:cs="Arial"/>
                <w:i/>
                <w:sz w:val="20"/>
                <w:lang w:eastAsia="en-US"/>
              </w:rPr>
              <w:t xml:space="preserve">Μαρίνα </w:t>
            </w:r>
            <w:proofErr w:type="spellStart"/>
            <w:r w:rsidRPr="003E239D">
              <w:rPr>
                <w:rFonts w:ascii="Calibri" w:eastAsia="Times New Roman" w:hAnsi="Calibri" w:cs="Arial"/>
                <w:i/>
                <w:sz w:val="20"/>
                <w:lang w:eastAsia="en-US"/>
              </w:rPr>
              <w:t>Αμπράμοβιτς</w:t>
            </w:r>
            <w:proofErr w:type="spellEnd"/>
            <w:r w:rsidRPr="003E239D">
              <w:rPr>
                <w:rFonts w:ascii="Calibri" w:eastAsia="Times New Roman" w:hAnsi="Calibri" w:cs="Arial"/>
                <w:i/>
                <w:sz w:val="20"/>
                <w:lang w:eastAsia="en-US"/>
              </w:rPr>
              <w:t xml:space="preserve">. Η </w:t>
            </w:r>
            <w:proofErr w:type="spellStart"/>
            <w:r w:rsidRPr="003E239D">
              <w:rPr>
                <w:rFonts w:ascii="Calibri" w:eastAsia="Times New Roman" w:hAnsi="Calibri" w:cs="Arial"/>
                <w:i/>
                <w:sz w:val="20"/>
                <w:lang w:eastAsia="en-US"/>
              </w:rPr>
              <w:t>καλλιτέχνις</w:t>
            </w:r>
            <w:proofErr w:type="spellEnd"/>
            <w:r w:rsidRPr="003E239D">
              <w:rPr>
                <w:rFonts w:ascii="Calibri" w:eastAsia="Times New Roman" w:hAnsi="Calibri" w:cs="Arial"/>
                <w:i/>
                <w:sz w:val="20"/>
                <w:lang w:eastAsia="en-US"/>
              </w:rPr>
              <w:t xml:space="preserve"> είναι εδώ</w:t>
            </w:r>
            <w:r w:rsidRPr="003E239D">
              <w:rPr>
                <w:rFonts w:ascii="Calibri" w:eastAsia="Times New Roman" w:hAnsi="Calibri" w:cs="Arial"/>
                <w:sz w:val="20"/>
                <w:lang w:eastAsia="en-US"/>
              </w:rPr>
              <w:t>, Αθήνα, Τόπος, 2014.</w:t>
            </w:r>
          </w:p>
          <w:p w14:paraId="16D54D58"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ΔΕΛΗΓΙΩΡΓΗ Αλεξάνδρα, </w:t>
            </w:r>
            <w:r w:rsidRPr="003E239D">
              <w:rPr>
                <w:rFonts w:ascii="Calibri" w:eastAsia="Times New Roman" w:hAnsi="Calibri" w:cs="Arial"/>
                <w:i/>
                <w:iCs/>
                <w:sz w:val="20"/>
                <w:lang w:eastAsia="en-US"/>
              </w:rPr>
              <w:t xml:space="preserve">Σκέψη και προοπτική. Από το </w:t>
            </w:r>
            <w:r w:rsidRPr="003E239D">
              <w:rPr>
                <w:rFonts w:ascii="Calibri" w:eastAsia="Times New Roman" w:hAnsi="Calibri" w:cs="Arial"/>
                <w:i/>
                <w:iCs/>
                <w:sz w:val="20"/>
                <w:lang w:val="en-US" w:eastAsia="en-US"/>
              </w:rPr>
              <w:t>quattrocento</w:t>
            </w:r>
            <w:r w:rsidRPr="003E239D">
              <w:rPr>
                <w:rFonts w:ascii="Calibri" w:eastAsia="Times New Roman" w:hAnsi="Calibri" w:cs="Arial"/>
                <w:i/>
                <w:iCs/>
                <w:sz w:val="20"/>
                <w:lang w:eastAsia="en-US"/>
              </w:rPr>
              <w:t xml:space="preserve"> στο ηλεκτρονικό </w:t>
            </w:r>
            <w:proofErr w:type="spellStart"/>
            <w:r w:rsidRPr="003E239D">
              <w:rPr>
                <w:rFonts w:ascii="Calibri" w:eastAsia="Times New Roman" w:hAnsi="Calibri" w:cs="Arial"/>
                <w:i/>
                <w:iCs/>
                <w:sz w:val="20"/>
                <w:lang w:val="en-US" w:eastAsia="en-US"/>
              </w:rPr>
              <w:t>novecento</w:t>
            </w:r>
            <w:proofErr w:type="spellEnd"/>
            <w:r w:rsidRPr="003E239D">
              <w:rPr>
                <w:rFonts w:ascii="Calibri" w:eastAsia="Times New Roman" w:hAnsi="Calibri" w:cs="Arial"/>
                <w:sz w:val="20"/>
                <w:lang w:eastAsia="en-US"/>
              </w:rPr>
              <w:t xml:space="preserve">, Αθήνα, Αλεξάνδρεια, 2002. </w:t>
            </w:r>
          </w:p>
          <w:p w14:paraId="1004F207"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ΔΙΑΜΑΝΤΑΚΟΥ, Καίτη, </w:t>
            </w:r>
            <w:r w:rsidRPr="003E239D">
              <w:rPr>
                <w:rFonts w:ascii="Calibri" w:eastAsia="Times New Roman" w:hAnsi="Calibri" w:cs="Arial"/>
                <w:i/>
                <w:iCs/>
                <w:sz w:val="20"/>
                <w:lang w:eastAsia="en-US"/>
              </w:rPr>
              <w:t xml:space="preserve">Περί τραγωδίας και </w:t>
            </w:r>
            <w:proofErr w:type="spellStart"/>
            <w:r w:rsidRPr="003E239D">
              <w:rPr>
                <w:rFonts w:ascii="Calibri" w:eastAsia="Times New Roman" w:hAnsi="Calibri" w:cs="Arial"/>
                <w:i/>
                <w:iCs/>
                <w:sz w:val="20"/>
                <w:lang w:eastAsia="en-US"/>
              </w:rPr>
              <w:t>τρυγωδίας</w:t>
            </w:r>
            <w:proofErr w:type="spellEnd"/>
            <w:r w:rsidRPr="003E239D">
              <w:rPr>
                <w:rFonts w:ascii="Calibri" w:eastAsia="Times New Roman" w:hAnsi="Calibri" w:cs="Arial"/>
                <w:i/>
                <w:iCs/>
                <w:sz w:val="20"/>
                <w:lang w:eastAsia="en-US"/>
              </w:rPr>
              <w:t>. Οκτώ διαδρομές στο τραγικό και στο κωμικό θέατρο</w:t>
            </w:r>
            <w:r w:rsidRPr="003E239D">
              <w:rPr>
                <w:rFonts w:ascii="Calibri" w:eastAsia="Times New Roman" w:hAnsi="Calibri" w:cs="Arial"/>
                <w:sz w:val="20"/>
                <w:lang w:eastAsia="en-US"/>
              </w:rPr>
              <w:t xml:space="preserve">, Αθήνα, </w:t>
            </w:r>
            <w:proofErr w:type="spellStart"/>
            <w:r w:rsidRPr="003E239D">
              <w:rPr>
                <w:rFonts w:ascii="Calibri" w:eastAsia="Times New Roman" w:hAnsi="Calibri" w:cs="Arial"/>
                <w:sz w:val="20"/>
                <w:lang w:eastAsia="en-US"/>
              </w:rPr>
              <w:t>Παπαζήσης</w:t>
            </w:r>
            <w:proofErr w:type="spellEnd"/>
            <w:r w:rsidRPr="003E239D">
              <w:rPr>
                <w:rFonts w:ascii="Calibri" w:eastAsia="Times New Roman" w:hAnsi="Calibri" w:cs="Arial"/>
                <w:sz w:val="20"/>
                <w:lang w:eastAsia="en-US"/>
              </w:rPr>
              <w:t>, 2007.</w:t>
            </w:r>
          </w:p>
          <w:p w14:paraId="28C5ADD7"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ΔΙΑΜΑΝΤΑΚΟΥ, Καίτη, </w:t>
            </w:r>
            <w:r w:rsidRPr="003E239D">
              <w:rPr>
                <w:rFonts w:ascii="Calibri" w:eastAsia="Times New Roman" w:hAnsi="Calibri" w:cs="Arial"/>
                <w:i/>
                <w:iCs/>
                <w:sz w:val="20"/>
                <w:lang w:eastAsia="en-US"/>
              </w:rPr>
              <w:t>Στην αρχαία κωμική ενδοχώρα. Εισαγωγή στη σημειολογία του χώρου και του χρόνου στο θέατρο του Αριστοφάνη</w:t>
            </w:r>
            <w:r w:rsidRPr="003E239D">
              <w:rPr>
                <w:rFonts w:ascii="Calibri" w:eastAsia="Times New Roman" w:hAnsi="Calibri" w:cs="Arial"/>
                <w:sz w:val="20"/>
                <w:lang w:eastAsia="en-US"/>
              </w:rPr>
              <w:t xml:space="preserve">, Αθήνα, </w:t>
            </w:r>
            <w:proofErr w:type="spellStart"/>
            <w:r w:rsidRPr="003E239D">
              <w:rPr>
                <w:rFonts w:ascii="Calibri" w:eastAsia="Times New Roman" w:hAnsi="Calibri" w:cs="Arial"/>
                <w:sz w:val="20"/>
                <w:lang w:eastAsia="en-US"/>
              </w:rPr>
              <w:t>Καρδαμίτσα</w:t>
            </w:r>
            <w:proofErr w:type="spellEnd"/>
            <w:r w:rsidRPr="003E239D">
              <w:rPr>
                <w:rFonts w:ascii="Calibri" w:eastAsia="Times New Roman" w:hAnsi="Calibri" w:cs="Arial"/>
                <w:sz w:val="20"/>
                <w:lang w:eastAsia="en-US"/>
              </w:rPr>
              <w:t>, 2007.</w:t>
            </w:r>
          </w:p>
          <w:p w14:paraId="42AAECE5"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ΕΛΛΗΝΙΚΗ ΣΗΜΕΙΩΤΙΚΗ ΕΤΑΙΡΕΙΑ, </w:t>
            </w:r>
            <w:r w:rsidRPr="003E239D">
              <w:rPr>
                <w:rFonts w:ascii="Calibri" w:eastAsia="Times New Roman" w:hAnsi="Calibri" w:cs="Arial"/>
                <w:i/>
                <w:iCs/>
                <w:sz w:val="20"/>
                <w:lang w:eastAsia="en-US"/>
              </w:rPr>
              <w:t>Σημειωτική και Πολιτισμός</w:t>
            </w:r>
            <w:r w:rsidRPr="003E239D">
              <w:rPr>
                <w:rFonts w:ascii="Calibri" w:eastAsia="Times New Roman" w:hAnsi="Calibri" w:cs="Arial"/>
                <w:sz w:val="20"/>
                <w:lang w:eastAsia="en-US"/>
              </w:rPr>
              <w:t xml:space="preserve">, 2 τόμοι, Θεσσαλονίκη, Παρατηρητής, 2001. </w:t>
            </w:r>
          </w:p>
          <w:p w14:paraId="324ED439"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i/>
                <w:iCs/>
                <w:sz w:val="20"/>
                <w:lang w:eastAsia="en-US"/>
              </w:rPr>
              <w:t>ΘΕΟΔΩΡΟΣ ΤΕΡΖΟΠΟΥΛΟΣ ΚΑΙ ΘΕΑΤΡΟ ΑΤΤΙΣ, Αναδρομή, Μέθοδος, Σχόλια</w:t>
            </w:r>
            <w:r w:rsidRPr="003E239D">
              <w:rPr>
                <w:rFonts w:ascii="Calibri" w:eastAsia="Times New Roman" w:hAnsi="Calibri" w:cs="Arial"/>
                <w:sz w:val="20"/>
                <w:lang w:eastAsia="en-US"/>
              </w:rPr>
              <w:t xml:space="preserve">. Πρόλογος: Ελένη </w:t>
            </w:r>
            <w:proofErr w:type="spellStart"/>
            <w:r w:rsidRPr="003E239D">
              <w:rPr>
                <w:rFonts w:ascii="Calibri" w:eastAsia="Times New Roman" w:hAnsi="Calibri" w:cs="Arial"/>
                <w:sz w:val="20"/>
                <w:lang w:eastAsia="en-US"/>
              </w:rPr>
              <w:t>Βαροπούλου</w:t>
            </w:r>
            <w:proofErr w:type="spellEnd"/>
            <w:r w:rsidRPr="003E239D">
              <w:rPr>
                <w:rFonts w:ascii="Calibri" w:eastAsia="Times New Roman" w:hAnsi="Calibri" w:cs="Arial"/>
                <w:sz w:val="20"/>
                <w:lang w:eastAsia="en-US"/>
              </w:rPr>
              <w:t xml:space="preserve">. Εισαγωγή: </w:t>
            </w:r>
            <w:r w:rsidRPr="003E239D">
              <w:rPr>
                <w:rFonts w:ascii="Calibri" w:eastAsia="Times New Roman" w:hAnsi="Calibri" w:cs="Arial"/>
                <w:sz w:val="20"/>
                <w:lang w:val="en-US" w:eastAsia="en-US"/>
              </w:rPr>
              <w:t>Marianne McDonald</w:t>
            </w:r>
            <w:r w:rsidRPr="003E239D">
              <w:rPr>
                <w:rFonts w:ascii="Calibri" w:eastAsia="Times New Roman" w:hAnsi="Calibri" w:cs="Arial"/>
                <w:sz w:val="20"/>
                <w:lang w:eastAsia="en-US"/>
              </w:rPr>
              <w:t xml:space="preserve">. Αθήνα, Άγρα, 2000. </w:t>
            </w:r>
          </w:p>
          <w:p w14:paraId="1530700B"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iCs/>
                <w:sz w:val="20"/>
                <w:lang w:eastAsia="en-US"/>
              </w:rPr>
              <w:t xml:space="preserve">ΘΩΜΑΔΑΚΗ, Μαρίκα, </w:t>
            </w:r>
            <w:r w:rsidRPr="003E239D">
              <w:rPr>
                <w:rFonts w:ascii="Calibri" w:eastAsia="Times New Roman" w:hAnsi="Calibri" w:cs="Arial"/>
                <w:i/>
                <w:iCs/>
                <w:sz w:val="20"/>
                <w:lang w:eastAsia="en-US"/>
              </w:rPr>
              <w:t xml:space="preserve">Θεατρικός αντικατοπτρισμός. Εισαγωγή στην </w:t>
            </w:r>
            <w:proofErr w:type="spellStart"/>
            <w:r w:rsidRPr="003E239D">
              <w:rPr>
                <w:rFonts w:ascii="Calibri" w:eastAsia="Times New Roman" w:hAnsi="Calibri" w:cs="Arial"/>
                <w:i/>
                <w:iCs/>
                <w:sz w:val="20"/>
                <w:lang w:eastAsia="en-US"/>
              </w:rPr>
              <w:t>παραστασιολογία</w:t>
            </w:r>
            <w:proofErr w:type="spellEnd"/>
            <w:r w:rsidRPr="003E239D">
              <w:rPr>
                <w:rFonts w:ascii="Calibri" w:eastAsia="Times New Roman" w:hAnsi="Calibri" w:cs="Arial"/>
                <w:iCs/>
                <w:sz w:val="20"/>
                <w:lang w:eastAsia="en-US"/>
              </w:rPr>
              <w:t>, Αθήνα, Ελληνικά Γράμματα, 1999</w:t>
            </w:r>
            <w:r w:rsidRPr="003E239D">
              <w:rPr>
                <w:rFonts w:ascii="Calibri" w:eastAsia="Times New Roman" w:hAnsi="Calibri" w:cs="Arial"/>
                <w:sz w:val="20"/>
                <w:lang w:eastAsia="en-US"/>
              </w:rPr>
              <w:t xml:space="preserve">. </w:t>
            </w:r>
          </w:p>
          <w:p w14:paraId="7E470798"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ΘΩΜΑΔΑΚΗ, Μαρίκα, </w:t>
            </w:r>
            <w:r w:rsidRPr="003E239D">
              <w:rPr>
                <w:rFonts w:ascii="Calibri" w:eastAsia="Times New Roman" w:hAnsi="Calibri" w:cs="Arial"/>
                <w:i/>
                <w:sz w:val="20"/>
                <w:lang w:eastAsia="en-US"/>
              </w:rPr>
              <w:t>Θεατρικοί προβληματισμοί</w:t>
            </w:r>
            <w:r w:rsidRPr="003E239D">
              <w:rPr>
                <w:rFonts w:ascii="Calibri" w:eastAsia="Times New Roman" w:hAnsi="Calibri" w:cs="Arial"/>
                <w:sz w:val="20"/>
                <w:lang w:eastAsia="en-US"/>
              </w:rPr>
              <w:t xml:space="preserve">, Αθήνα, </w:t>
            </w:r>
            <w:proofErr w:type="spellStart"/>
            <w:r w:rsidRPr="003E239D">
              <w:rPr>
                <w:rFonts w:ascii="Calibri" w:eastAsia="Times New Roman" w:hAnsi="Calibri" w:cs="Arial"/>
                <w:sz w:val="20"/>
                <w:lang w:eastAsia="en-US"/>
              </w:rPr>
              <w:t>Paulos</w:t>
            </w:r>
            <w:proofErr w:type="spellEnd"/>
            <w:r w:rsidRPr="003E239D">
              <w:rPr>
                <w:rFonts w:ascii="Calibri" w:eastAsia="Times New Roman" w:hAnsi="Calibri" w:cs="Arial"/>
                <w:sz w:val="20"/>
                <w:lang w:eastAsia="en-US"/>
              </w:rPr>
              <w:t>, 1996.</w:t>
            </w:r>
          </w:p>
          <w:p w14:paraId="05FB5BDE"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ΘΩΜΑΔΑΚΗ, Μαρίκα, </w:t>
            </w:r>
            <w:r w:rsidRPr="003E239D">
              <w:rPr>
                <w:rFonts w:ascii="Calibri" w:eastAsia="Times New Roman" w:hAnsi="Calibri" w:cs="Arial"/>
                <w:i/>
                <w:sz w:val="20"/>
                <w:lang w:eastAsia="en-US"/>
              </w:rPr>
              <w:t>Θεατρολογία και αισθητική. Προς μια θεωρία της ενεργειακής θεατρικότητας</w:t>
            </w:r>
            <w:r w:rsidRPr="003E239D">
              <w:rPr>
                <w:rFonts w:ascii="Calibri" w:eastAsia="Times New Roman" w:hAnsi="Calibri" w:cs="Arial"/>
                <w:sz w:val="20"/>
                <w:lang w:eastAsia="en-US"/>
              </w:rPr>
              <w:t>, Αθήνα, Σύγχρονη Εποχή, 1995.</w:t>
            </w:r>
          </w:p>
          <w:p w14:paraId="16FFFAB0"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ΘΩΜΑΔΑΚΗ, Μαρίκα, </w:t>
            </w:r>
            <w:r w:rsidRPr="003E239D">
              <w:rPr>
                <w:rFonts w:ascii="Calibri" w:eastAsia="Times New Roman" w:hAnsi="Calibri" w:cs="Arial"/>
                <w:i/>
                <w:sz w:val="20"/>
                <w:lang w:eastAsia="en-US"/>
              </w:rPr>
              <w:t>Σημειωτική του ολικού θεατρικού λόγου</w:t>
            </w:r>
            <w:r w:rsidRPr="003E239D">
              <w:rPr>
                <w:rFonts w:ascii="Calibri" w:eastAsia="Times New Roman" w:hAnsi="Calibri" w:cs="Arial"/>
                <w:sz w:val="20"/>
                <w:lang w:eastAsia="en-US"/>
              </w:rPr>
              <w:t>, Αθήνα, Δόμος, 1993.</w:t>
            </w:r>
          </w:p>
          <w:p w14:paraId="7540FDC3"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lastRenderedPageBreak/>
              <w:t>ΚΟΚΚΩΝΗΣ, Μιχάλης, ΠΑΣΧΑΛΙΔΗΣ Γρηγόρης (</w:t>
            </w:r>
            <w:proofErr w:type="spellStart"/>
            <w:r w:rsidRPr="003E239D">
              <w:rPr>
                <w:rFonts w:ascii="Calibri" w:eastAsia="Times New Roman" w:hAnsi="Calibri" w:cs="Arial"/>
                <w:sz w:val="20"/>
                <w:lang w:eastAsia="en-US"/>
              </w:rPr>
              <w:t>Επιμ</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Κουλτούρες Θέασης / (Προ)οπτικές της Κουλτούρας</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GRAMMA</w:t>
            </w:r>
            <w:r w:rsidRPr="003E239D">
              <w:rPr>
                <w:rFonts w:ascii="Calibri" w:eastAsia="Times New Roman" w:hAnsi="Calibri" w:cs="Arial"/>
                <w:sz w:val="20"/>
                <w:lang w:eastAsia="en-US"/>
              </w:rPr>
              <w:t xml:space="preserve"> / ΓΡΑΜΜΑ, Περιοδικό Θεωρίας και Κριτικής, Τόμος 7, 1999, Αριστοτέλειο Πανεπιστήμιο Θεσσαλονίκης. </w:t>
            </w:r>
          </w:p>
          <w:p w14:paraId="59541B26"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ΚΥΡΙΑΚΑΚΗΣ, Γιάννης – Μάρθα ΜΙΧΑΗΛΙΔΟΥ (</w:t>
            </w:r>
            <w:proofErr w:type="spellStart"/>
            <w:r w:rsidRPr="003E239D">
              <w:rPr>
                <w:rFonts w:ascii="Calibri" w:eastAsia="Times New Roman" w:hAnsi="Calibri" w:cs="Arial"/>
                <w:sz w:val="20"/>
                <w:lang w:eastAsia="en-US"/>
              </w:rPr>
              <w:t>επιμ</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Η προσέγγιση του άλλου. Ιδεολογία, μεθοδολογία και ερευνητική πρακτική</w:t>
            </w:r>
            <w:r w:rsidRPr="003E239D">
              <w:rPr>
                <w:rFonts w:ascii="Calibri" w:eastAsia="Times New Roman" w:hAnsi="Calibri" w:cs="Arial"/>
                <w:sz w:val="20"/>
                <w:lang w:eastAsia="en-US"/>
              </w:rPr>
              <w:t>, Αθήνα, Μεταίχμιο, 2006.</w:t>
            </w:r>
          </w:p>
          <w:p w14:paraId="0AA25DA5"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ΛΕΚΚΑΣ, Παντελής Ε., </w:t>
            </w:r>
            <w:r w:rsidRPr="003E239D">
              <w:rPr>
                <w:rFonts w:ascii="Calibri" w:eastAsia="Times New Roman" w:hAnsi="Calibri" w:cs="Arial"/>
                <w:i/>
                <w:iCs/>
                <w:sz w:val="20"/>
                <w:lang w:eastAsia="en-US"/>
              </w:rPr>
              <w:t xml:space="preserve">Το παιχνίδι με το χρόνο. Εθνικισμός και </w:t>
            </w:r>
            <w:proofErr w:type="spellStart"/>
            <w:r w:rsidRPr="003E239D">
              <w:rPr>
                <w:rFonts w:ascii="Calibri" w:eastAsia="Times New Roman" w:hAnsi="Calibri" w:cs="Arial"/>
                <w:i/>
                <w:iCs/>
                <w:sz w:val="20"/>
                <w:lang w:eastAsia="en-US"/>
              </w:rPr>
              <w:t>νεοτερικότητα</w:t>
            </w:r>
            <w:proofErr w:type="spellEnd"/>
            <w:r w:rsidRPr="003E239D">
              <w:rPr>
                <w:rFonts w:ascii="Calibri" w:eastAsia="Times New Roman" w:hAnsi="Calibri" w:cs="Arial"/>
                <w:sz w:val="20"/>
                <w:lang w:eastAsia="en-US"/>
              </w:rPr>
              <w:t xml:space="preserve">, Αθήνα, Ελληνικά Γράμματα, 2001. </w:t>
            </w:r>
          </w:p>
          <w:p w14:paraId="11EF3871"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ΛΕΚΟΚ. Ζακ, </w:t>
            </w:r>
            <w:r w:rsidRPr="003E239D">
              <w:rPr>
                <w:rFonts w:ascii="Calibri" w:eastAsia="Times New Roman" w:hAnsi="Calibri" w:cs="Arial"/>
                <w:i/>
                <w:sz w:val="20"/>
                <w:lang w:eastAsia="en-US"/>
              </w:rPr>
              <w:t>Το ποιητικό σώμα. Μια διδασκαλία της θεατρικής πράξης</w:t>
            </w:r>
            <w:r w:rsidRPr="003E239D">
              <w:rPr>
                <w:rFonts w:ascii="Calibri" w:eastAsia="Times New Roman" w:hAnsi="Calibri" w:cs="Arial"/>
                <w:sz w:val="20"/>
                <w:lang w:eastAsia="en-US"/>
              </w:rPr>
              <w:t xml:space="preserve">, </w:t>
            </w:r>
            <w:proofErr w:type="spellStart"/>
            <w:r w:rsidRPr="003E239D">
              <w:rPr>
                <w:rFonts w:ascii="Calibri" w:eastAsia="Times New Roman" w:hAnsi="Calibri" w:cs="Arial"/>
                <w:sz w:val="20"/>
                <w:lang w:eastAsia="en-US"/>
              </w:rPr>
              <w:t>μτφρ</w:t>
            </w:r>
            <w:proofErr w:type="spellEnd"/>
            <w:r w:rsidRPr="003E239D">
              <w:rPr>
                <w:rFonts w:ascii="Calibri" w:eastAsia="Times New Roman" w:hAnsi="Calibri" w:cs="Arial"/>
                <w:sz w:val="20"/>
                <w:lang w:eastAsia="en-US"/>
              </w:rPr>
              <w:t xml:space="preserve">. Έλενα </w:t>
            </w:r>
            <w:proofErr w:type="spellStart"/>
            <w:r w:rsidRPr="003E239D">
              <w:rPr>
                <w:rFonts w:ascii="Calibri" w:eastAsia="Times New Roman" w:hAnsi="Calibri" w:cs="Arial"/>
                <w:sz w:val="20"/>
                <w:lang w:eastAsia="en-US"/>
              </w:rPr>
              <w:t>Βόγλη</w:t>
            </w:r>
            <w:proofErr w:type="spellEnd"/>
            <w:r w:rsidRPr="003E239D">
              <w:rPr>
                <w:rFonts w:ascii="Calibri" w:eastAsia="Times New Roman" w:hAnsi="Calibri" w:cs="Arial"/>
                <w:sz w:val="20"/>
                <w:lang w:eastAsia="en-US"/>
              </w:rPr>
              <w:t>, Αθήνα, ΚΟΑΝ, 2005.</w:t>
            </w:r>
          </w:p>
          <w:p w14:paraId="2155150E"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ΜΑΚΡΥΝΙΩΤΗ, Δήμητρα (</w:t>
            </w:r>
            <w:proofErr w:type="spellStart"/>
            <w:r w:rsidRPr="003E239D">
              <w:rPr>
                <w:rFonts w:ascii="Calibri" w:eastAsia="Times New Roman" w:hAnsi="Calibri" w:cs="Arial"/>
                <w:sz w:val="20"/>
                <w:lang w:eastAsia="en-US"/>
              </w:rPr>
              <w:t>επιμ</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Τα όρια του σώματος. Διεπιστημονικές προσεγγίσεις</w:t>
            </w:r>
            <w:r w:rsidRPr="003E239D">
              <w:rPr>
                <w:rFonts w:ascii="Calibri" w:eastAsia="Times New Roman" w:hAnsi="Calibri" w:cs="Arial"/>
                <w:sz w:val="20"/>
                <w:lang w:eastAsia="en-US"/>
              </w:rPr>
              <w:t>, Αθήνα, Νήσος, 2004.</w:t>
            </w:r>
          </w:p>
          <w:p w14:paraId="581570EF"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ΜΑΡΜΑΡΙΝΟΣ, Μιχαήλ, «Η </w:t>
            </w:r>
            <w:proofErr w:type="spellStart"/>
            <w:r w:rsidRPr="003E239D">
              <w:rPr>
                <w:rFonts w:ascii="Calibri" w:eastAsia="Times New Roman" w:hAnsi="Calibri" w:cs="Arial"/>
                <w:sz w:val="20"/>
                <w:lang w:eastAsia="en-US"/>
              </w:rPr>
              <w:t>θεατρουργία</w:t>
            </w:r>
            <w:proofErr w:type="spellEnd"/>
            <w:r w:rsidRPr="003E239D">
              <w:rPr>
                <w:rFonts w:ascii="Calibri" w:eastAsia="Times New Roman" w:hAnsi="Calibri" w:cs="Arial"/>
                <w:sz w:val="20"/>
                <w:lang w:eastAsia="en-US"/>
              </w:rPr>
              <w:t xml:space="preserve"> ως δραματουργία» (συνέντευξη στην </w:t>
            </w:r>
            <w:proofErr w:type="spellStart"/>
            <w:r w:rsidRPr="003E239D">
              <w:rPr>
                <w:rFonts w:ascii="Calibri" w:eastAsia="Times New Roman" w:hAnsi="Calibri" w:cs="Arial"/>
                <w:sz w:val="20"/>
                <w:lang w:eastAsia="en-US"/>
              </w:rPr>
              <w:t>Ανδρ</w:t>
            </w:r>
            <w:proofErr w:type="spellEnd"/>
            <w:r w:rsidRPr="003E239D">
              <w:rPr>
                <w:rFonts w:ascii="Calibri" w:eastAsia="Times New Roman" w:hAnsi="Calibri" w:cs="Arial"/>
                <w:sz w:val="20"/>
                <w:lang w:eastAsia="en-US"/>
              </w:rPr>
              <w:t xml:space="preserve">. </w:t>
            </w:r>
            <w:proofErr w:type="spellStart"/>
            <w:r w:rsidRPr="003E239D">
              <w:rPr>
                <w:rFonts w:ascii="Calibri" w:eastAsia="Times New Roman" w:hAnsi="Calibri" w:cs="Arial"/>
                <w:sz w:val="20"/>
                <w:lang w:eastAsia="en-US"/>
              </w:rPr>
              <w:t>Τασιούλα</w:t>
            </w:r>
            <w:proofErr w:type="spellEnd"/>
            <w:r w:rsidRPr="003E239D">
              <w:rPr>
                <w:rFonts w:ascii="Calibri" w:eastAsia="Times New Roman" w:hAnsi="Calibri" w:cs="Arial"/>
                <w:sz w:val="20"/>
                <w:lang w:eastAsia="en-US"/>
              </w:rPr>
              <w:t xml:space="preserve">), </w:t>
            </w:r>
            <w:proofErr w:type="spellStart"/>
            <w:r w:rsidRPr="003E239D">
              <w:rPr>
                <w:rFonts w:ascii="Calibri" w:eastAsia="Times New Roman" w:hAnsi="Calibri" w:cs="Arial"/>
                <w:i/>
                <w:iCs/>
                <w:sz w:val="20"/>
                <w:lang w:eastAsia="en-US"/>
              </w:rPr>
              <w:t>Θεατρογραφίες</w:t>
            </w:r>
            <w:proofErr w:type="spellEnd"/>
            <w:r w:rsidRPr="003E239D">
              <w:rPr>
                <w:rFonts w:ascii="Calibri" w:eastAsia="Times New Roman" w:hAnsi="Calibri" w:cs="Arial"/>
                <w:sz w:val="20"/>
                <w:lang w:eastAsia="en-US"/>
              </w:rPr>
              <w:t xml:space="preserve">, </w:t>
            </w:r>
            <w:proofErr w:type="spellStart"/>
            <w:r w:rsidRPr="003E239D">
              <w:rPr>
                <w:rFonts w:ascii="Calibri" w:eastAsia="Times New Roman" w:hAnsi="Calibri" w:cs="Arial"/>
                <w:sz w:val="20"/>
                <w:lang w:eastAsia="en-US"/>
              </w:rPr>
              <w:t>τχ</w:t>
            </w:r>
            <w:proofErr w:type="spellEnd"/>
            <w:r w:rsidRPr="003E239D">
              <w:rPr>
                <w:rFonts w:ascii="Calibri" w:eastAsia="Times New Roman" w:hAnsi="Calibri" w:cs="Arial"/>
                <w:sz w:val="20"/>
                <w:lang w:eastAsia="en-US"/>
              </w:rPr>
              <w:t xml:space="preserve">. 14, Ιανουάριος 2006, </w:t>
            </w:r>
            <w:proofErr w:type="spellStart"/>
            <w:r w:rsidRPr="003E239D">
              <w:rPr>
                <w:rFonts w:ascii="Calibri" w:eastAsia="Times New Roman" w:hAnsi="Calibri" w:cs="Arial"/>
                <w:sz w:val="20"/>
                <w:lang w:eastAsia="en-US"/>
              </w:rPr>
              <w:t>σσ</w:t>
            </w:r>
            <w:proofErr w:type="spellEnd"/>
            <w:r w:rsidRPr="003E239D">
              <w:rPr>
                <w:rFonts w:ascii="Calibri" w:eastAsia="Times New Roman" w:hAnsi="Calibri" w:cs="Arial"/>
                <w:sz w:val="20"/>
                <w:lang w:eastAsia="en-US"/>
              </w:rPr>
              <w:t>. 67-75.</w:t>
            </w:r>
          </w:p>
          <w:p w14:paraId="499A592A"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ΜΑΥΡΟΛΕΩΝ, Άννα, </w:t>
            </w:r>
            <w:r w:rsidRPr="003E239D">
              <w:rPr>
                <w:rFonts w:ascii="Calibri" w:eastAsia="Times New Roman" w:hAnsi="Calibri" w:cs="Arial"/>
                <w:i/>
                <w:sz w:val="20"/>
                <w:lang w:eastAsia="en-US"/>
              </w:rPr>
              <w:t>Η έρευνα στο θέατρο. Ζητήματα Μεθοδολογίας</w:t>
            </w:r>
            <w:r w:rsidRPr="003E239D">
              <w:rPr>
                <w:rFonts w:ascii="Calibri" w:eastAsia="Times New Roman" w:hAnsi="Calibri" w:cs="Arial"/>
                <w:sz w:val="20"/>
                <w:lang w:eastAsia="en-US"/>
              </w:rPr>
              <w:t>, Αθήνα, Ι. Σιδέρης, 2010.</w:t>
            </w:r>
          </w:p>
          <w:p w14:paraId="415B8004" w14:textId="77777777" w:rsidR="003E239D" w:rsidRPr="003E239D" w:rsidRDefault="003E239D" w:rsidP="00A85228">
            <w:pPr>
              <w:numPr>
                <w:ilvl w:val="0"/>
                <w:numId w:val="77"/>
              </w:numPr>
              <w:tabs>
                <w:tab w:val="num" w:pos="285"/>
              </w:tabs>
              <w:jc w:val="both"/>
              <w:rPr>
                <w:rFonts w:ascii="Calibri" w:eastAsia="Times New Roman" w:hAnsi="Calibri" w:cs="Arial"/>
                <w:sz w:val="20"/>
                <w:lang w:val="en-US" w:eastAsia="en-US"/>
              </w:rPr>
            </w:pPr>
            <w:r w:rsidRPr="003E239D">
              <w:rPr>
                <w:rFonts w:ascii="Calibri" w:eastAsia="Times New Roman" w:hAnsi="Calibri" w:cs="Arial"/>
                <w:sz w:val="20"/>
                <w:lang w:eastAsia="en-US"/>
              </w:rPr>
              <w:t xml:space="preserve">ΠΑΠΑΛΕΞΙΟΥ, Έλενα, </w:t>
            </w:r>
            <w:r w:rsidRPr="003E239D">
              <w:rPr>
                <w:rFonts w:ascii="Calibri" w:eastAsia="Times New Roman" w:hAnsi="Calibri" w:cs="Arial"/>
                <w:i/>
                <w:sz w:val="20"/>
                <w:lang w:eastAsia="en-US"/>
              </w:rPr>
              <w:t xml:space="preserve">Όταν ο λόγος μετατρέπεται σε ύλη. </w:t>
            </w:r>
            <w:r w:rsidRPr="003E239D">
              <w:rPr>
                <w:rFonts w:ascii="Calibri" w:eastAsia="Times New Roman" w:hAnsi="Calibri" w:cs="Arial"/>
                <w:i/>
                <w:sz w:val="20"/>
                <w:lang w:val="es-ES" w:eastAsia="en-US"/>
              </w:rPr>
              <w:t>Romeo</w:t>
            </w:r>
            <w:r w:rsidRPr="003E239D">
              <w:rPr>
                <w:rFonts w:ascii="Calibri" w:eastAsia="Times New Roman" w:hAnsi="Calibri" w:cs="Arial"/>
                <w:i/>
                <w:sz w:val="20"/>
                <w:lang w:val="en-US" w:eastAsia="en-US"/>
              </w:rPr>
              <w:t xml:space="preserve"> </w:t>
            </w:r>
            <w:proofErr w:type="spellStart"/>
            <w:r w:rsidRPr="003E239D">
              <w:rPr>
                <w:rFonts w:ascii="Calibri" w:eastAsia="Times New Roman" w:hAnsi="Calibri" w:cs="Arial"/>
                <w:i/>
                <w:sz w:val="20"/>
                <w:lang w:val="es-ES" w:eastAsia="en-US"/>
              </w:rPr>
              <w:t>Castellucci</w:t>
            </w:r>
            <w:proofErr w:type="spellEnd"/>
            <w:r w:rsidRPr="003E239D">
              <w:rPr>
                <w:rFonts w:ascii="Calibri" w:eastAsia="Times New Roman" w:hAnsi="Calibri" w:cs="Arial"/>
                <w:i/>
                <w:sz w:val="20"/>
                <w:lang w:val="en-US" w:eastAsia="en-US"/>
              </w:rPr>
              <w:t>/</w:t>
            </w:r>
            <w:proofErr w:type="spellStart"/>
            <w:r w:rsidRPr="003E239D">
              <w:rPr>
                <w:rFonts w:ascii="Calibri" w:eastAsia="Times New Roman" w:hAnsi="Calibri" w:cs="Arial"/>
                <w:i/>
                <w:sz w:val="20"/>
                <w:lang w:val="es-ES" w:eastAsia="en-US"/>
              </w:rPr>
              <w:t>Soc</w:t>
            </w:r>
            <w:proofErr w:type="spellEnd"/>
            <w:r w:rsidRPr="003E239D">
              <w:rPr>
                <w:rFonts w:ascii="Calibri" w:eastAsia="Times New Roman" w:hAnsi="Calibri" w:cs="Arial"/>
                <w:i/>
                <w:sz w:val="20"/>
                <w:lang w:val="en-US" w:eastAsia="en-US"/>
              </w:rPr>
              <w:t>ì</w:t>
            </w:r>
            <w:r w:rsidRPr="003E239D">
              <w:rPr>
                <w:rFonts w:ascii="Calibri" w:eastAsia="Times New Roman" w:hAnsi="Calibri" w:cs="Arial"/>
                <w:i/>
                <w:sz w:val="20"/>
                <w:lang w:val="es-ES" w:eastAsia="en-US"/>
              </w:rPr>
              <w:t>etas</w:t>
            </w:r>
            <w:r w:rsidRPr="003E239D">
              <w:rPr>
                <w:rFonts w:ascii="Calibri" w:eastAsia="Times New Roman" w:hAnsi="Calibri" w:cs="Arial"/>
                <w:i/>
                <w:sz w:val="20"/>
                <w:lang w:val="en-US" w:eastAsia="en-US"/>
              </w:rPr>
              <w:t xml:space="preserve"> </w:t>
            </w:r>
            <w:proofErr w:type="spellStart"/>
            <w:r w:rsidRPr="003E239D">
              <w:rPr>
                <w:rFonts w:ascii="Calibri" w:eastAsia="Times New Roman" w:hAnsi="Calibri" w:cs="Arial"/>
                <w:i/>
                <w:sz w:val="20"/>
                <w:lang w:val="es-ES" w:eastAsia="en-US"/>
              </w:rPr>
              <w:t>Raffaello</w:t>
            </w:r>
            <w:proofErr w:type="spellEnd"/>
            <w:r w:rsidRPr="003E239D">
              <w:rPr>
                <w:rFonts w:ascii="Calibri" w:eastAsia="Times New Roman" w:hAnsi="Calibri" w:cs="Arial"/>
                <w:i/>
                <w:sz w:val="20"/>
                <w:lang w:val="en-US" w:eastAsia="en-US"/>
              </w:rPr>
              <w:t xml:space="preserve"> </w:t>
            </w:r>
            <w:r w:rsidRPr="003E239D">
              <w:rPr>
                <w:rFonts w:ascii="Calibri" w:eastAsia="Times New Roman" w:hAnsi="Calibri" w:cs="Arial"/>
                <w:i/>
                <w:sz w:val="20"/>
                <w:lang w:val="es-ES" w:eastAsia="en-US"/>
              </w:rPr>
              <w:t>Sanzio</w:t>
            </w:r>
            <w:r w:rsidRPr="003E239D">
              <w:rPr>
                <w:rFonts w:ascii="Calibri" w:eastAsia="Times New Roman" w:hAnsi="Calibri" w:cs="Arial"/>
                <w:sz w:val="20"/>
                <w:lang w:val="en-US" w:eastAsia="en-US"/>
              </w:rPr>
              <w:t xml:space="preserve">, </w:t>
            </w:r>
            <w:r w:rsidRPr="003E239D">
              <w:rPr>
                <w:rFonts w:ascii="Calibri" w:eastAsia="Times New Roman" w:hAnsi="Calibri" w:cs="Arial"/>
                <w:sz w:val="20"/>
                <w:lang w:eastAsia="en-US"/>
              </w:rPr>
              <w:t>Αθήνα</w:t>
            </w:r>
            <w:r w:rsidRPr="003E239D">
              <w:rPr>
                <w:rFonts w:ascii="Calibri" w:eastAsia="Times New Roman" w:hAnsi="Calibri" w:cs="Arial"/>
                <w:sz w:val="20"/>
                <w:lang w:val="en-US" w:eastAsia="en-US"/>
              </w:rPr>
              <w:t xml:space="preserve">, </w:t>
            </w:r>
            <w:proofErr w:type="spellStart"/>
            <w:r w:rsidRPr="003E239D">
              <w:rPr>
                <w:rFonts w:ascii="Calibri" w:eastAsia="Times New Roman" w:hAnsi="Calibri" w:cs="Arial"/>
                <w:sz w:val="20"/>
                <w:lang w:eastAsia="en-US"/>
              </w:rPr>
              <w:t>Πλέθρον</w:t>
            </w:r>
            <w:proofErr w:type="spellEnd"/>
            <w:r w:rsidRPr="003E239D">
              <w:rPr>
                <w:rFonts w:ascii="Calibri" w:eastAsia="Times New Roman" w:hAnsi="Calibri" w:cs="Arial"/>
                <w:sz w:val="20"/>
                <w:lang w:val="en-US" w:eastAsia="en-US"/>
              </w:rPr>
              <w:t>, 2009.</w:t>
            </w:r>
          </w:p>
          <w:p w14:paraId="6E4AF889"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ΠΑΤΣΑΛΙΔΗΣ, Σάββας, </w:t>
            </w:r>
            <w:r w:rsidRPr="003E239D">
              <w:rPr>
                <w:rFonts w:ascii="Calibri" w:eastAsia="Times New Roman" w:hAnsi="Calibri" w:cs="Arial"/>
                <w:i/>
                <w:sz w:val="20"/>
                <w:lang w:eastAsia="en-US"/>
              </w:rPr>
              <w:t>Θέατρο και παγκοσμιοποίηση. Αναζητώντας τη « χαμένη πραγματικότητα »</w:t>
            </w:r>
            <w:r w:rsidRPr="003E239D">
              <w:rPr>
                <w:rFonts w:ascii="Calibri" w:eastAsia="Times New Roman" w:hAnsi="Calibri" w:cs="Arial"/>
                <w:sz w:val="20"/>
                <w:lang w:eastAsia="en-US"/>
              </w:rPr>
              <w:t xml:space="preserve">, Αθήνα, </w:t>
            </w:r>
            <w:proofErr w:type="spellStart"/>
            <w:r w:rsidRPr="003E239D">
              <w:rPr>
                <w:rFonts w:ascii="Calibri" w:eastAsia="Times New Roman" w:hAnsi="Calibri" w:cs="Arial"/>
                <w:sz w:val="20"/>
                <w:lang w:eastAsia="en-US"/>
              </w:rPr>
              <w:t>Παπαζήσης</w:t>
            </w:r>
            <w:proofErr w:type="spellEnd"/>
            <w:r w:rsidRPr="003E239D">
              <w:rPr>
                <w:rFonts w:ascii="Calibri" w:eastAsia="Times New Roman" w:hAnsi="Calibri" w:cs="Arial"/>
                <w:sz w:val="20"/>
                <w:lang w:eastAsia="en-US"/>
              </w:rPr>
              <w:t>, 2012.</w:t>
            </w:r>
          </w:p>
          <w:p w14:paraId="4D2D8CDD"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ΠΑΤΣΑΛΙΔΗΣ, Σάββας, </w:t>
            </w:r>
            <w:r w:rsidRPr="003E239D">
              <w:rPr>
                <w:rFonts w:ascii="Calibri" w:eastAsia="Times New Roman" w:hAnsi="Calibri" w:cs="Arial"/>
                <w:i/>
                <w:iCs/>
                <w:sz w:val="20"/>
                <w:lang w:eastAsia="en-US"/>
              </w:rPr>
              <w:t>Από την Αναπαράσταση στην παράσταση. Σπουδή ορίων και περιθωρίων</w:t>
            </w:r>
            <w:r w:rsidRPr="003E239D">
              <w:rPr>
                <w:rFonts w:ascii="Calibri" w:eastAsia="Times New Roman" w:hAnsi="Calibri" w:cs="Arial"/>
                <w:sz w:val="20"/>
                <w:lang w:eastAsia="en-US"/>
              </w:rPr>
              <w:t xml:space="preserve">, Αθήνα, Ελληνικά Γράμματα, 2004. </w:t>
            </w:r>
          </w:p>
          <w:p w14:paraId="6781E61B"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ΠΑΤΣΑΛΙΔΗΣ ,Σάββας, «Το θέαμα του σώματος, το υπερθέαμα της (ιατρικής) τεχνολογίας και η περίπτωση της </w:t>
            </w:r>
            <w:proofErr w:type="spellStart"/>
            <w:r w:rsidRPr="003E239D">
              <w:rPr>
                <w:rFonts w:ascii="Calibri" w:eastAsia="Times New Roman" w:hAnsi="Calibri" w:cs="Arial"/>
                <w:sz w:val="20"/>
                <w:lang w:val="en-US" w:eastAsia="en-US"/>
              </w:rPr>
              <w:t>Orlan</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Ουτοπία</w:t>
            </w:r>
            <w:r w:rsidRPr="003E239D">
              <w:rPr>
                <w:rFonts w:ascii="Calibri" w:eastAsia="Times New Roman" w:hAnsi="Calibri" w:cs="Arial"/>
                <w:sz w:val="20"/>
                <w:lang w:eastAsia="en-US"/>
              </w:rPr>
              <w:t xml:space="preserve"> 60, Μάιος-Ιούνιος 2004, </w:t>
            </w:r>
            <w:proofErr w:type="spellStart"/>
            <w:r w:rsidRPr="003E239D">
              <w:rPr>
                <w:rFonts w:ascii="Calibri" w:eastAsia="Times New Roman" w:hAnsi="Calibri" w:cs="Arial"/>
                <w:sz w:val="20"/>
                <w:lang w:eastAsia="en-US"/>
              </w:rPr>
              <w:t>σσ</w:t>
            </w:r>
            <w:proofErr w:type="spellEnd"/>
            <w:r w:rsidRPr="003E239D">
              <w:rPr>
                <w:rFonts w:ascii="Calibri" w:eastAsia="Times New Roman" w:hAnsi="Calibri" w:cs="Arial"/>
                <w:sz w:val="20"/>
                <w:lang w:eastAsia="en-US"/>
              </w:rPr>
              <w:t xml:space="preserve">. 121-137. </w:t>
            </w:r>
          </w:p>
          <w:p w14:paraId="7D658241"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ΠΑΤΣΑΛΙΔΗΣ, Σάββας, </w:t>
            </w:r>
            <w:r w:rsidRPr="003E239D">
              <w:rPr>
                <w:rFonts w:ascii="Calibri" w:eastAsia="Times New Roman" w:hAnsi="Calibri" w:cs="Arial"/>
                <w:i/>
                <w:iCs/>
                <w:sz w:val="20"/>
                <w:lang w:eastAsia="en-US"/>
              </w:rPr>
              <w:t>Θέατρο και Θεωρία. Περί (</w:t>
            </w:r>
            <w:proofErr w:type="spellStart"/>
            <w:r w:rsidRPr="003E239D">
              <w:rPr>
                <w:rFonts w:ascii="Calibri" w:eastAsia="Times New Roman" w:hAnsi="Calibri" w:cs="Arial"/>
                <w:i/>
                <w:iCs/>
                <w:sz w:val="20"/>
                <w:lang w:eastAsia="en-US"/>
              </w:rPr>
              <w:t>Υπο</w:t>
            </w:r>
            <w:proofErr w:type="spellEnd"/>
            <w:r w:rsidRPr="003E239D">
              <w:rPr>
                <w:rFonts w:ascii="Calibri" w:eastAsia="Times New Roman" w:hAnsi="Calibri" w:cs="Arial"/>
                <w:i/>
                <w:iCs/>
                <w:sz w:val="20"/>
                <w:lang w:eastAsia="en-US"/>
              </w:rPr>
              <w:t>)κειμένων και (Δια)κειμένων</w:t>
            </w:r>
            <w:r w:rsidRPr="003E239D">
              <w:rPr>
                <w:rFonts w:ascii="Calibri" w:eastAsia="Times New Roman" w:hAnsi="Calibri" w:cs="Arial"/>
                <w:sz w:val="20"/>
                <w:lang w:eastAsia="en-US"/>
              </w:rPr>
              <w:t xml:space="preserve">. Θεσσαλονίκη, </w:t>
            </w:r>
            <w:r w:rsidRPr="003E239D">
              <w:rPr>
                <w:rFonts w:ascii="Calibri" w:eastAsia="Times New Roman" w:hAnsi="Calibri" w:cs="Arial"/>
                <w:sz w:val="20"/>
                <w:lang w:val="en-US" w:eastAsia="en-US"/>
              </w:rPr>
              <w:t>University Studio Press, 2000</w:t>
            </w:r>
            <w:r w:rsidRPr="003E239D">
              <w:rPr>
                <w:rFonts w:ascii="Calibri" w:eastAsia="Times New Roman" w:hAnsi="Calibri" w:cs="Arial"/>
                <w:sz w:val="20"/>
                <w:lang w:eastAsia="en-US"/>
              </w:rPr>
              <w:t xml:space="preserve">. </w:t>
            </w:r>
          </w:p>
          <w:p w14:paraId="3A42FFC2"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ΠΑΤΣΑΛΙΔΗΣ, Σάββας, </w:t>
            </w:r>
            <w:proofErr w:type="spellStart"/>
            <w:r w:rsidRPr="003E239D">
              <w:rPr>
                <w:rFonts w:ascii="Calibri" w:eastAsia="Times New Roman" w:hAnsi="Calibri" w:cs="Arial"/>
                <w:sz w:val="20"/>
                <w:lang w:eastAsia="en-US"/>
              </w:rPr>
              <w:t>Γιούλη</w:t>
            </w:r>
            <w:proofErr w:type="spellEnd"/>
            <w:r w:rsidRPr="003E239D">
              <w:rPr>
                <w:rFonts w:ascii="Calibri" w:eastAsia="Times New Roman" w:hAnsi="Calibri" w:cs="Arial"/>
                <w:sz w:val="20"/>
                <w:lang w:eastAsia="en-US"/>
              </w:rPr>
              <w:t xml:space="preserve"> ΘΕΟΔΟΣΙΑΔΟΥ (</w:t>
            </w:r>
            <w:proofErr w:type="spellStart"/>
            <w:r w:rsidRPr="003E239D">
              <w:rPr>
                <w:rFonts w:ascii="Calibri" w:eastAsia="Times New Roman" w:hAnsi="Calibri" w:cs="Arial"/>
                <w:sz w:val="20"/>
                <w:lang w:eastAsia="en-US"/>
              </w:rPr>
              <w:t>επιμ</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Ιστορίες και (</w:t>
            </w:r>
            <w:proofErr w:type="spellStart"/>
            <w:r w:rsidRPr="003E239D">
              <w:rPr>
                <w:rFonts w:ascii="Calibri" w:eastAsia="Times New Roman" w:hAnsi="Calibri" w:cs="Arial"/>
                <w:i/>
                <w:iCs/>
                <w:sz w:val="20"/>
                <w:lang w:eastAsia="en-US"/>
              </w:rPr>
              <w:t>Μυθ</w:t>
            </w:r>
            <w:proofErr w:type="spellEnd"/>
            <w:r w:rsidRPr="003E239D">
              <w:rPr>
                <w:rFonts w:ascii="Calibri" w:eastAsia="Times New Roman" w:hAnsi="Calibri" w:cs="Arial"/>
                <w:i/>
                <w:iCs/>
                <w:sz w:val="20"/>
                <w:lang w:eastAsia="en-US"/>
              </w:rPr>
              <w:t xml:space="preserve">)ιστορίες </w:t>
            </w:r>
            <w:r w:rsidRPr="003E239D">
              <w:rPr>
                <w:rFonts w:ascii="Calibri" w:eastAsia="Times New Roman" w:hAnsi="Calibri" w:cs="Arial"/>
                <w:i/>
                <w:iCs/>
                <w:sz w:val="20"/>
                <w:lang w:val="en-US" w:eastAsia="en-US"/>
              </w:rPr>
              <w:t>Made</w:t>
            </w:r>
            <w:r w:rsidRPr="003E239D">
              <w:rPr>
                <w:rFonts w:ascii="Calibri" w:eastAsia="Times New Roman" w:hAnsi="Calibri" w:cs="Arial"/>
                <w:i/>
                <w:iCs/>
                <w:sz w:val="20"/>
                <w:lang w:eastAsia="en-US"/>
              </w:rPr>
              <w:t xml:space="preserve"> </w:t>
            </w:r>
            <w:r w:rsidRPr="003E239D">
              <w:rPr>
                <w:rFonts w:ascii="Calibri" w:eastAsia="Times New Roman" w:hAnsi="Calibri" w:cs="Arial"/>
                <w:i/>
                <w:iCs/>
                <w:sz w:val="20"/>
                <w:lang w:val="en-US" w:eastAsia="en-US"/>
              </w:rPr>
              <w:t>in</w:t>
            </w:r>
            <w:r w:rsidRPr="003E239D">
              <w:rPr>
                <w:rFonts w:ascii="Calibri" w:eastAsia="Times New Roman" w:hAnsi="Calibri" w:cs="Arial"/>
                <w:i/>
                <w:iCs/>
                <w:sz w:val="20"/>
                <w:lang w:eastAsia="en-US"/>
              </w:rPr>
              <w:t xml:space="preserve"> </w:t>
            </w:r>
            <w:r w:rsidRPr="003E239D">
              <w:rPr>
                <w:rFonts w:ascii="Calibri" w:eastAsia="Times New Roman" w:hAnsi="Calibri" w:cs="Arial"/>
                <w:i/>
                <w:iCs/>
                <w:sz w:val="20"/>
                <w:lang w:val="en-US" w:eastAsia="en-US"/>
              </w:rPr>
              <w:t>U</w:t>
            </w:r>
            <w:r w:rsidRPr="003E239D">
              <w:rPr>
                <w:rFonts w:ascii="Calibri" w:eastAsia="Times New Roman" w:hAnsi="Calibri" w:cs="Arial"/>
                <w:i/>
                <w:iCs/>
                <w:sz w:val="20"/>
                <w:lang w:eastAsia="en-US"/>
              </w:rPr>
              <w:t>.</w:t>
            </w:r>
            <w:r w:rsidRPr="003E239D">
              <w:rPr>
                <w:rFonts w:ascii="Calibri" w:eastAsia="Times New Roman" w:hAnsi="Calibri" w:cs="Arial"/>
                <w:i/>
                <w:iCs/>
                <w:sz w:val="20"/>
                <w:lang w:val="en-US" w:eastAsia="en-US"/>
              </w:rPr>
              <w:t>S</w:t>
            </w:r>
            <w:r w:rsidRPr="003E239D">
              <w:rPr>
                <w:rFonts w:ascii="Calibri" w:eastAsia="Times New Roman" w:hAnsi="Calibri" w:cs="Arial"/>
                <w:i/>
                <w:iCs/>
                <w:sz w:val="20"/>
                <w:lang w:eastAsia="en-US"/>
              </w:rPr>
              <w:t>.</w:t>
            </w:r>
            <w:r w:rsidRPr="003E239D">
              <w:rPr>
                <w:rFonts w:ascii="Calibri" w:eastAsia="Times New Roman" w:hAnsi="Calibri" w:cs="Arial"/>
                <w:i/>
                <w:iCs/>
                <w:sz w:val="20"/>
                <w:lang w:val="en-US" w:eastAsia="en-US"/>
              </w:rPr>
              <w:t>A</w:t>
            </w:r>
            <w:r w:rsidRPr="003E239D">
              <w:rPr>
                <w:rFonts w:ascii="Calibri" w:eastAsia="Times New Roman" w:hAnsi="Calibri" w:cs="Arial"/>
                <w:i/>
                <w:iCs/>
                <w:sz w:val="20"/>
                <w:lang w:eastAsia="en-US"/>
              </w:rPr>
              <w:t>.</w:t>
            </w:r>
            <w:r w:rsidRPr="003E239D">
              <w:rPr>
                <w:rFonts w:ascii="Calibri" w:eastAsia="Times New Roman" w:hAnsi="Calibri" w:cs="Arial"/>
                <w:sz w:val="20"/>
                <w:lang w:eastAsia="en-US"/>
              </w:rPr>
              <w:t xml:space="preserve">, Θεσσαλονίκη, Ελληνική Εταιρεία Αμερικανικών Σπουδών, 2000. </w:t>
            </w:r>
          </w:p>
          <w:p w14:paraId="375A90F7"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ΠΑΤΣΑΛΙΔΗΣ, Σάββας, </w:t>
            </w:r>
            <w:r w:rsidRPr="003E239D">
              <w:rPr>
                <w:rFonts w:ascii="Calibri" w:eastAsia="Times New Roman" w:hAnsi="Calibri" w:cs="Arial"/>
                <w:i/>
                <w:iCs/>
                <w:sz w:val="20"/>
                <w:lang w:eastAsia="en-US"/>
              </w:rPr>
              <w:t>(Εν)τάσεις και (Δια)στάσεις. Η Ελληνική Τραγωδία και η Θεωρία του Εικοστού Αιώνα</w:t>
            </w:r>
            <w:r w:rsidRPr="003E239D">
              <w:rPr>
                <w:rFonts w:ascii="Calibri" w:eastAsia="Times New Roman" w:hAnsi="Calibri" w:cs="Arial"/>
                <w:sz w:val="20"/>
                <w:lang w:eastAsia="en-US"/>
              </w:rPr>
              <w:t xml:space="preserve">, Αθήνα, </w:t>
            </w:r>
            <w:proofErr w:type="spellStart"/>
            <w:r w:rsidRPr="003E239D">
              <w:rPr>
                <w:rFonts w:ascii="Calibri" w:eastAsia="Times New Roman" w:hAnsi="Calibri" w:cs="Arial"/>
                <w:sz w:val="20"/>
                <w:lang w:eastAsia="en-US"/>
              </w:rPr>
              <w:t>Τυπωθήτω</w:t>
            </w:r>
            <w:proofErr w:type="spellEnd"/>
            <w:r w:rsidRPr="003E239D">
              <w:rPr>
                <w:rFonts w:ascii="Calibri" w:eastAsia="Times New Roman" w:hAnsi="Calibri" w:cs="Arial"/>
                <w:sz w:val="20"/>
                <w:lang w:eastAsia="en-US"/>
              </w:rPr>
              <w:t xml:space="preserve"> – Γιώργος </w:t>
            </w:r>
            <w:proofErr w:type="spellStart"/>
            <w:r w:rsidRPr="003E239D">
              <w:rPr>
                <w:rFonts w:ascii="Calibri" w:eastAsia="Times New Roman" w:hAnsi="Calibri" w:cs="Arial"/>
                <w:sz w:val="20"/>
                <w:lang w:eastAsia="en-US"/>
              </w:rPr>
              <w:t>Δαρδανός</w:t>
            </w:r>
            <w:proofErr w:type="spellEnd"/>
            <w:r w:rsidRPr="003E239D">
              <w:rPr>
                <w:rFonts w:ascii="Calibri" w:eastAsia="Times New Roman" w:hAnsi="Calibri" w:cs="Arial"/>
                <w:sz w:val="20"/>
                <w:lang w:eastAsia="en-US"/>
              </w:rPr>
              <w:t xml:space="preserve">, 1997. </w:t>
            </w:r>
          </w:p>
          <w:p w14:paraId="28782541"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ΠΑΤΣΑΛΙΔΗΣ, Σάββας, </w:t>
            </w:r>
            <w:proofErr w:type="spellStart"/>
            <w:r w:rsidRPr="003E239D">
              <w:rPr>
                <w:rFonts w:ascii="Calibri" w:eastAsia="Times New Roman" w:hAnsi="Calibri" w:cs="Arial"/>
                <w:i/>
                <w:iCs/>
                <w:sz w:val="20"/>
                <w:lang w:eastAsia="en-US"/>
              </w:rPr>
              <w:t>Μεταθεατρικά</w:t>
            </w:r>
            <w:proofErr w:type="spellEnd"/>
            <w:r w:rsidRPr="003E239D">
              <w:rPr>
                <w:rFonts w:ascii="Calibri" w:eastAsia="Times New Roman" w:hAnsi="Calibri" w:cs="Arial"/>
                <w:i/>
                <w:iCs/>
                <w:sz w:val="20"/>
                <w:lang w:eastAsia="en-US"/>
              </w:rPr>
              <w:t>. 1988-95</w:t>
            </w:r>
            <w:r w:rsidRPr="003E239D">
              <w:rPr>
                <w:rFonts w:ascii="Calibri" w:eastAsia="Times New Roman" w:hAnsi="Calibri" w:cs="Arial"/>
                <w:sz w:val="20"/>
                <w:lang w:eastAsia="en-US"/>
              </w:rPr>
              <w:t xml:space="preserve">. Θεσσαλονίκη, Παρατηρητής, 1995. </w:t>
            </w:r>
          </w:p>
          <w:p w14:paraId="2439FA11"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ΠΑΤΣΑΛΙΔΗΣ, Σάββας, </w:t>
            </w:r>
            <w:proofErr w:type="spellStart"/>
            <w:r w:rsidRPr="003E239D">
              <w:rPr>
                <w:rFonts w:ascii="Calibri" w:eastAsia="Times New Roman" w:hAnsi="Calibri" w:cs="Arial"/>
                <w:sz w:val="20"/>
                <w:lang w:eastAsia="en-US"/>
              </w:rPr>
              <w:t>Έλση</w:t>
            </w:r>
            <w:proofErr w:type="spellEnd"/>
            <w:r w:rsidRPr="003E239D">
              <w:rPr>
                <w:rFonts w:ascii="Calibri" w:eastAsia="Times New Roman" w:hAnsi="Calibri" w:cs="Arial"/>
                <w:sz w:val="20"/>
                <w:lang w:eastAsia="en-US"/>
              </w:rPr>
              <w:t xml:space="preserve"> ΣΑΚΕΛΛΑΡΙΔΟΥ (</w:t>
            </w:r>
            <w:proofErr w:type="spellStart"/>
            <w:r w:rsidRPr="003E239D">
              <w:rPr>
                <w:rFonts w:ascii="Calibri" w:eastAsia="Times New Roman" w:hAnsi="Calibri" w:cs="Arial"/>
                <w:sz w:val="20"/>
                <w:lang w:eastAsia="en-US"/>
              </w:rPr>
              <w:t>επιμ</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Θέατρο / Εξουσία / Πολιτισμός</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GRAMMA</w:t>
            </w:r>
            <w:r w:rsidRPr="003E239D">
              <w:rPr>
                <w:rFonts w:ascii="Calibri" w:eastAsia="Times New Roman" w:hAnsi="Calibri" w:cs="Arial"/>
                <w:sz w:val="20"/>
                <w:lang w:eastAsia="en-US"/>
              </w:rPr>
              <w:t xml:space="preserve"> / ΓΡΑΜΜΑ, </w:t>
            </w:r>
            <w:r w:rsidRPr="003E239D">
              <w:rPr>
                <w:rFonts w:ascii="Calibri" w:eastAsia="Times New Roman" w:hAnsi="Calibri" w:cs="Arial"/>
                <w:i/>
                <w:iCs/>
                <w:sz w:val="20"/>
                <w:lang w:eastAsia="en-US"/>
              </w:rPr>
              <w:t>Περιοδικό Θεωρίας και Κριτικής</w:t>
            </w:r>
            <w:r w:rsidRPr="003E239D">
              <w:rPr>
                <w:rFonts w:ascii="Calibri" w:eastAsia="Times New Roman" w:hAnsi="Calibri" w:cs="Arial"/>
                <w:sz w:val="20"/>
                <w:lang w:eastAsia="en-US"/>
              </w:rPr>
              <w:t xml:space="preserve">, τόμος 2, 1994, Αριστοτέλειο Πανεπιστήμιο Θεσσαλονίκης. </w:t>
            </w:r>
          </w:p>
          <w:p w14:paraId="5F3B34A4"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ΠΕΦΑΝΗΣ, Γιώργος, </w:t>
            </w:r>
            <w:r w:rsidRPr="003E239D">
              <w:rPr>
                <w:rFonts w:ascii="Calibri" w:eastAsia="Times New Roman" w:hAnsi="Calibri" w:cs="Arial"/>
                <w:i/>
                <w:iCs/>
                <w:sz w:val="20"/>
                <w:lang w:eastAsia="en-US"/>
              </w:rPr>
              <w:t>Σκηνές της θεωρίας – Ανοιχτά πεδία στη θεωρία και την κριτική του θεάτρου</w:t>
            </w:r>
            <w:r w:rsidRPr="003E239D">
              <w:rPr>
                <w:rFonts w:ascii="Calibri" w:eastAsia="Times New Roman" w:hAnsi="Calibri" w:cs="Arial"/>
                <w:sz w:val="20"/>
                <w:lang w:eastAsia="en-US"/>
              </w:rPr>
              <w:t xml:space="preserve">, Αθήνα, </w:t>
            </w:r>
            <w:proofErr w:type="spellStart"/>
            <w:r w:rsidRPr="003E239D">
              <w:rPr>
                <w:rFonts w:ascii="Calibri" w:eastAsia="Times New Roman" w:hAnsi="Calibri" w:cs="Arial"/>
                <w:sz w:val="20"/>
                <w:lang w:eastAsia="en-US"/>
              </w:rPr>
              <w:t>Παπαζήσης</w:t>
            </w:r>
            <w:proofErr w:type="spellEnd"/>
            <w:r w:rsidRPr="003E239D">
              <w:rPr>
                <w:rFonts w:ascii="Calibri" w:eastAsia="Times New Roman" w:hAnsi="Calibri" w:cs="Arial"/>
                <w:sz w:val="20"/>
                <w:lang w:eastAsia="en-US"/>
              </w:rPr>
              <w:t>, 2007.</w:t>
            </w:r>
          </w:p>
          <w:p w14:paraId="7D5F68F1"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ΠΟΥΧΝΕΡ, Βάλτερ, </w:t>
            </w:r>
            <w:r w:rsidRPr="003E239D">
              <w:rPr>
                <w:rFonts w:ascii="Calibri" w:eastAsia="Times New Roman" w:hAnsi="Calibri" w:cs="Arial"/>
                <w:i/>
                <w:iCs/>
                <w:sz w:val="20"/>
                <w:lang w:eastAsia="en-US"/>
              </w:rPr>
              <w:t>Από τη Θεωρία του Θεάτρου στις Θεωρίες του Θεατρικού. Εξελίξεις στην επιστήμη του θεάτρου στο τέλος του 20</w:t>
            </w:r>
            <w:r w:rsidRPr="003E239D">
              <w:rPr>
                <w:rFonts w:ascii="Calibri" w:eastAsia="Times New Roman" w:hAnsi="Calibri" w:cs="Arial"/>
                <w:i/>
                <w:iCs/>
                <w:sz w:val="20"/>
                <w:vertAlign w:val="superscript"/>
                <w:lang w:eastAsia="en-US"/>
              </w:rPr>
              <w:t>ου</w:t>
            </w:r>
            <w:r w:rsidRPr="003E239D">
              <w:rPr>
                <w:rFonts w:ascii="Calibri" w:eastAsia="Times New Roman" w:hAnsi="Calibri" w:cs="Arial"/>
                <w:i/>
                <w:iCs/>
                <w:sz w:val="20"/>
                <w:lang w:eastAsia="en-US"/>
              </w:rPr>
              <w:t xml:space="preserve"> αιώνα</w:t>
            </w:r>
            <w:r w:rsidRPr="003E239D">
              <w:rPr>
                <w:rFonts w:ascii="Calibri" w:eastAsia="Times New Roman" w:hAnsi="Calibri" w:cs="Arial"/>
                <w:sz w:val="20"/>
                <w:lang w:eastAsia="en-US"/>
              </w:rPr>
              <w:t xml:space="preserve">, Αθήνα, Πατάκης, 2003. </w:t>
            </w:r>
          </w:p>
          <w:p w14:paraId="5049DEEF"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ΡΗΓΟΠΟΥΛΟΥ, </w:t>
            </w:r>
            <w:proofErr w:type="spellStart"/>
            <w:r w:rsidRPr="003E239D">
              <w:rPr>
                <w:rFonts w:ascii="Calibri" w:eastAsia="Times New Roman" w:hAnsi="Calibri" w:cs="Arial"/>
                <w:sz w:val="20"/>
                <w:lang w:eastAsia="en-US"/>
              </w:rPr>
              <w:t>Πέπη</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Το σώμα. Ικεσία και απειλή</w:t>
            </w:r>
            <w:r w:rsidRPr="003E239D">
              <w:rPr>
                <w:rFonts w:ascii="Calibri" w:eastAsia="Times New Roman" w:hAnsi="Calibri" w:cs="Arial"/>
                <w:sz w:val="20"/>
                <w:lang w:eastAsia="en-US"/>
              </w:rPr>
              <w:t xml:space="preserve">, Αθήνα, </w:t>
            </w:r>
            <w:proofErr w:type="spellStart"/>
            <w:r w:rsidRPr="003E239D">
              <w:rPr>
                <w:rFonts w:ascii="Calibri" w:eastAsia="Times New Roman" w:hAnsi="Calibri" w:cs="Arial"/>
                <w:sz w:val="20"/>
                <w:lang w:eastAsia="en-US"/>
              </w:rPr>
              <w:t>Πλέθρον</w:t>
            </w:r>
            <w:proofErr w:type="spellEnd"/>
            <w:r w:rsidRPr="003E239D">
              <w:rPr>
                <w:rFonts w:ascii="Calibri" w:eastAsia="Times New Roman" w:hAnsi="Calibri" w:cs="Arial"/>
                <w:sz w:val="20"/>
                <w:lang w:eastAsia="en-US"/>
              </w:rPr>
              <w:t xml:space="preserve">, 2003. </w:t>
            </w:r>
          </w:p>
          <w:p w14:paraId="3CFA5A8E"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ΡΟΖΗ, Λίνα, </w:t>
            </w:r>
            <w:r w:rsidRPr="003E239D">
              <w:rPr>
                <w:rFonts w:ascii="Calibri" w:eastAsia="Times New Roman" w:hAnsi="Calibri" w:cs="Arial"/>
                <w:i/>
                <w:sz w:val="20"/>
                <w:lang w:eastAsia="en-US"/>
              </w:rPr>
              <w:t xml:space="preserve">Ο χώρος της σκηνής και η γεωγραφία του σύγχρονου κόσμου στη δραματουργία του </w:t>
            </w:r>
            <w:r w:rsidRPr="003E239D">
              <w:rPr>
                <w:rFonts w:ascii="Calibri" w:eastAsia="Times New Roman" w:hAnsi="Calibri" w:cs="Arial"/>
                <w:i/>
                <w:sz w:val="20"/>
                <w:lang w:val="en-US" w:eastAsia="en-US"/>
              </w:rPr>
              <w:t>Bernard</w:t>
            </w:r>
            <w:r w:rsidRPr="003E239D">
              <w:rPr>
                <w:rFonts w:ascii="Calibri" w:eastAsia="Times New Roman" w:hAnsi="Calibri" w:cs="Arial"/>
                <w:i/>
                <w:sz w:val="20"/>
                <w:lang w:eastAsia="en-US"/>
              </w:rPr>
              <w:t>-</w:t>
            </w:r>
            <w:r w:rsidRPr="003E239D">
              <w:rPr>
                <w:rFonts w:ascii="Calibri" w:eastAsia="Times New Roman" w:hAnsi="Calibri" w:cs="Arial"/>
                <w:i/>
                <w:sz w:val="20"/>
                <w:lang w:val="en-US" w:eastAsia="en-US"/>
              </w:rPr>
              <w:t>Marie</w:t>
            </w:r>
            <w:r w:rsidRPr="003E239D">
              <w:rPr>
                <w:rFonts w:ascii="Calibri" w:eastAsia="Times New Roman" w:hAnsi="Calibri" w:cs="Arial"/>
                <w:i/>
                <w:sz w:val="20"/>
                <w:lang w:eastAsia="en-US"/>
              </w:rPr>
              <w:t xml:space="preserve"> </w:t>
            </w:r>
            <w:r w:rsidRPr="003E239D">
              <w:rPr>
                <w:rFonts w:ascii="Calibri" w:eastAsia="Times New Roman" w:hAnsi="Calibri" w:cs="Arial"/>
                <w:i/>
                <w:sz w:val="20"/>
                <w:lang w:val="en-US" w:eastAsia="en-US"/>
              </w:rPr>
              <w:t>Colt</w:t>
            </w:r>
            <w:r w:rsidRPr="003E239D">
              <w:rPr>
                <w:rFonts w:ascii="Calibri" w:eastAsia="Times New Roman" w:hAnsi="Calibri" w:cs="Arial"/>
                <w:i/>
                <w:sz w:val="20"/>
                <w:lang w:eastAsia="en-US"/>
              </w:rPr>
              <w:t>è</w:t>
            </w:r>
            <w:r w:rsidRPr="003E239D">
              <w:rPr>
                <w:rFonts w:ascii="Calibri" w:eastAsia="Times New Roman" w:hAnsi="Calibri" w:cs="Arial"/>
                <w:i/>
                <w:sz w:val="20"/>
                <w:lang w:val="en-US" w:eastAsia="en-US"/>
              </w:rPr>
              <w:t>s</w:t>
            </w:r>
            <w:r w:rsidRPr="003E239D">
              <w:rPr>
                <w:rFonts w:ascii="Calibri" w:eastAsia="Times New Roman" w:hAnsi="Calibri" w:cs="Arial"/>
                <w:sz w:val="20"/>
                <w:lang w:eastAsia="en-US"/>
              </w:rPr>
              <w:t>, Αθήνα, Νεφέλη, 2011.</w:t>
            </w:r>
          </w:p>
          <w:p w14:paraId="6B70CA5B"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ΣΑΒΡΑΜΗ, Κάτια, «Χορός και κριτική», στο: </w:t>
            </w:r>
            <w:r w:rsidRPr="003E239D">
              <w:rPr>
                <w:rFonts w:ascii="Calibri" w:eastAsia="Times New Roman" w:hAnsi="Calibri" w:cs="Arial"/>
                <w:i/>
                <w:iCs/>
                <w:sz w:val="20"/>
                <w:lang w:eastAsia="en-US"/>
              </w:rPr>
              <w:t>Τεχνών κρίσεις. Κείμενα για την κριτική</w:t>
            </w:r>
            <w:r w:rsidRPr="003E239D">
              <w:rPr>
                <w:rFonts w:ascii="Calibri" w:eastAsia="Times New Roman" w:hAnsi="Calibri" w:cs="Arial"/>
                <w:sz w:val="20"/>
                <w:lang w:eastAsia="en-US"/>
              </w:rPr>
              <w:t xml:space="preserve">, Αθήνα, </w:t>
            </w:r>
            <w:r w:rsidRPr="003E239D">
              <w:rPr>
                <w:rFonts w:ascii="Calibri" w:eastAsia="Times New Roman" w:hAnsi="Calibri" w:cs="Arial"/>
                <w:sz w:val="20"/>
                <w:lang w:val="en-US" w:eastAsia="en-US"/>
              </w:rPr>
              <w:t>DIAN</w:t>
            </w:r>
            <w:r w:rsidRPr="003E239D">
              <w:rPr>
                <w:rFonts w:ascii="Calibri" w:eastAsia="Times New Roman" w:hAnsi="Calibri" w:cs="Arial"/>
                <w:sz w:val="20"/>
                <w:lang w:eastAsia="en-US"/>
              </w:rPr>
              <w:t xml:space="preserve">, 2002, </w:t>
            </w:r>
            <w:proofErr w:type="spellStart"/>
            <w:r w:rsidRPr="003E239D">
              <w:rPr>
                <w:rFonts w:ascii="Calibri" w:eastAsia="Times New Roman" w:hAnsi="Calibri" w:cs="Arial"/>
                <w:sz w:val="20"/>
                <w:lang w:eastAsia="en-US"/>
              </w:rPr>
              <w:t>σσ</w:t>
            </w:r>
            <w:proofErr w:type="spellEnd"/>
            <w:r w:rsidRPr="003E239D">
              <w:rPr>
                <w:rFonts w:ascii="Calibri" w:eastAsia="Times New Roman" w:hAnsi="Calibri" w:cs="Arial"/>
                <w:sz w:val="20"/>
                <w:lang w:eastAsia="en-US"/>
              </w:rPr>
              <w:t>. 55-78.</w:t>
            </w:r>
          </w:p>
          <w:p w14:paraId="610FFDEB"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ΣΑΚΕΛΛΑΡΙΔΟΥ, Ελισάβετ, ΠΑΤΣΑΛΙΔΗΣ Σάββας (</w:t>
            </w:r>
            <w:proofErr w:type="spellStart"/>
            <w:r w:rsidRPr="003E239D">
              <w:rPr>
                <w:rFonts w:ascii="Calibri" w:eastAsia="Times New Roman" w:hAnsi="Calibri" w:cs="Arial"/>
                <w:sz w:val="20"/>
                <w:lang w:eastAsia="en-US"/>
              </w:rPr>
              <w:t>επιμ</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Το θέατρο στην Εποχή των Νέων Τεχνολογιών</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GRAMMA</w:t>
            </w:r>
            <w:r w:rsidRPr="003E239D">
              <w:rPr>
                <w:rFonts w:ascii="Calibri" w:eastAsia="Times New Roman" w:hAnsi="Calibri" w:cs="Arial"/>
                <w:sz w:val="20"/>
                <w:lang w:eastAsia="en-US"/>
              </w:rPr>
              <w:t xml:space="preserve"> / ΓΡΑΜΜΑ, Περιοδικό Θεωρίας και Κριτικής, Τόμος 10, 2002, Αριστοτέλειο Πανεπιστήμιο Θεσσαλονίκης. </w:t>
            </w:r>
          </w:p>
          <w:p w14:paraId="3D8CF9C3"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ΣΑΚΕΛΛΑΡΙΔΟΥ, </w:t>
            </w:r>
            <w:proofErr w:type="spellStart"/>
            <w:r w:rsidRPr="003E239D">
              <w:rPr>
                <w:rFonts w:ascii="Calibri" w:eastAsia="Times New Roman" w:hAnsi="Calibri" w:cs="Arial"/>
                <w:sz w:val="20"/>
                <w:lang w:eastAsia="en-US"/>
              </w:rPr>
              <w:t>Έλση</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 xml:space="preserve">Σύγχρονο γυναικείο θέατρο. Από τη </w:t>
            </w:r>
            <w:proofErr w:type="spellStart"/>
            <w:r w:rsidRPr="003E239D">
              <w:rPr>
                <w:rFonts w:ascii="Calibri" w:eastAsia="Times New Roman" w:hAnsi="Calibri" w:cs="Arial"/>
                <w:i/>
                <w:iCs/>
                <w:sz w:val="20"/>
                <w:lang w:eastAsia="en-US"/>
              </w:rPr>
              <w:t>μετα</w:t>
            </w:r>
            <w:proofErr w:type="spellEnd"/>
            <w:r w:rsidRPr="003E239D">
              <w:rPr>
                <w:rFonts w:ascii="Calibri" w:eastAsia="Times New Roman" w:hAnsi="Calibri" w:cs="Arial"/>
                <w:i/>
                <w:iCs/>
                <w:sz w:val="20"/>
                <w:lang w:eastAsia="en-US"/>
              </w:rPr>
              <w:t>/</w:t>
            </w:r>
            <w:proofErr w:type="spellStart"/>
            <w:r w:rsidRPr="003E239D">
              <w:rPr>
                <w:rFonts w:ascii="Calibri" w:eastAsia="Times New Roman" w:hAnsi="Calibri" w:cs="Arial"/>
                <w:i/>
                <w:iCs/>
                <w:sz w:val="20"/>
                <w:lang w:eastAsia="en-US"/>
              </w:rPr>
              <w:t>μπρεχτική</w:t>
            </w:r>
            <w:proofErr w:type="spellEnd"/>
            <w:r w:rsidRPr="003E239D">
              <w:rPr>
                <w:rFonts w:ascii="Calibri" w:eastAsia="Times New Roman" w:hAnsi="Calibri" w:cs="Arial"/>
                <w:i/>
                <w:iCs/>
                <w:sz w:val="20"/>
                <w:lang w:eastAsia="en-US"/>
              </w:rPr>
              <w:t xml:space="preserve"> στη </w:t>
            </w:r>
            <w:proofErr w:type="spellStart"/>
            <w:r w:rsidRPr="003E239D">
              <w:rPr>
                <w:rFonts w:ascii="Calibri" w:eastAsia="Times New Roman" w:hAnsi="Calibri" w:cs="Arial"/>
                <w:i/>
                <w:iCs/>
                <w:sz w:val="20"/>
                <w:lang w:eastAsia="en-US"/>
              </w:rPr>
              <w:t>μετα</w:t>
            </w:r>
            <w:proofErr w:type="spellEnd"/>
            <w:r w:rsidRPr="003E239D">
              <w:rPr>
                <w:rFonts w:ascii="Calibri" w:eastAsia="Times New Roman" w:hAnsi="Calibri" w:cs="Arial"/>
                <w:i/>
                <w:iCs/>
                <w:sz w:val="20"/>
                <w:lang w:eastAsia="en-US"/>
              </w:rPr>
              <w:t>/φεμινιστική αναπαράσταση</w:t>
            </w:r>
            <w:r w:rsidRPr="003E239D">
              <w:rPr>
                <w:rFonts w:ascii="Calibri" w:eastAsia="Times New Roman" w:hAnsi="Calibri" w:cs="Arial"/>
                <w:sz w:val="20"/>
                <w:lang w:eastAsia="en-US"/>
              </w:rPr>
              <w:t>, Αθήνα, Ελληνικά Γράμματα, 2006.</w:t>
            </w:r>
          </w:p>
          <w:p w14:paraId="64567C10"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ΣΑΚΕΛΛΑΡΙΔΟΥ, </w:t>
            </w:r>
            <w:proofErr w:type="spellStart"/>
            <w:r w:rsidRPr="003E239D">
              <w:rPr>
                <w:rFonts w:ascii="Calibri" w:eastAsia="Times New Roman" w:hAnsi="Calibri" w:cs="Arial"/>
                <w:sz w:val="20"/>
                <w:lang w:eastAsia="en-US"/>
              </w:rPr>
              <w:t>Έλση</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i/>
                <w:sz w:val="20"/>
                <w:lang w:eastAsia="en-US"/>
              </w:rPr>
              <w:t xml:space="preserve">Θέατρο Αισθητική Πολιτική. </w:t>
            </w:r>
            <w:proofErr w:type="spellStart"/>
            <w:r w:rsidRPr="003E239D">
              <w:rPr>
                <w:rFonts w:ascii="Calibri" w:eastAsia="Times New Roman" w:hAnsi="Calibri" w:cs="Arial"/>
                <w:i/>
                <w:sz w:val="20"/>
                <w:lang w:eastAsia="en-US"/>
              </w:rPr>
              <w:t>Περι</w:t>
            </w:r>
            <w:proofErr w:type="spellEnd"/>
            <w:r w:rsidRPr="003E239D">
              <w:rPr>
                <w:rFonts w:ascii="Calibri" w:eastAsia="Times New Roman" w:hAnsi="Calibri" w:cs="Arial"/>
                <w:i/>
                <w:sz w:val="20"/>
                <w:lang w:eastAsia="en-US"/>
              </w:rPr>
              <w:t>-Διαβάζοντας τη Σύγχρονη Βρετανική Σκηνή στο γύρισμα της χιλιετίας</w:t>
            </w:r>
            <w:r w:rsidRPr="003E239D">
              <w:rPr>
                <w:rFonts w:ascii="Calibri" w:eastAsia="Times New Roman" w:hAnsi="Calibri" w:cs="Arial"/>
                <w:sz w:val="20"/>
                <w:lang w:eastAsia="en-US"/>
              </w:rPr>
              <w:t xml:space="preserve">, Αθήνα, </w:t>
            </w:r>
            <w:proofErr w:type="spellStart"/>
            <w:r w:rsidRPr="003E239D">
              <w:rPr>
                <w:rFonts w:ascii="Calibri" w:eastAsia="Times New Roman" w:hAnsi="Calibri" w:cs="Arial"/>
                <w:sz w:val="20"/>
                <w:lang w:eastAsia="en-US"/>
              </w:rPr>
              <w:t>Παπαζήσης</w:t>
            </w:r>
            <w:proofErr w:type="spellEnd"/>
            <w:r w:rsidRPr="003E239D">
              <w:rPr>
                <w:rFonts w:ascii="Calibri" w:eastAsia="Times New Roman" w:hAnsi="Calibri" w:cs="Arial"/>
                <w:sz w:val="20"/>
                <w:lang w:eastAsia="en-US"/>
              </w:rPr>
              <w:t>, 2012.</w:t>
            </w:r>
          </w:p>
          <w:p w14:paraId="64E263ED"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ΣΑΜΑΡΑ, Ζωή, </w:t>
            </w:r>
            <w:r w:rsidRPr="003E239D">
              <w:rPr>
                <w:rFonts w:ascii="Calibri" w:eastAsia="Times New Roman" w:hAnsi="Calibri" w:cs="Arial"/>
                <w:i/>
                <w:iCs/>
                <w:sz w:val="20"/>
                <w:lang w:eastAsia="en-US"/>
              </w:rPr>
              <w:t>Ο κατοπτρισμός του άλλου κειμένου</w:t>
            </w:r>
            <w:r w:rsidRPr="003E239D">
              <w:rPr>
                <w:rFonts w:ascii="Calibri" w:eastAsia="Times New Roman" w:hAnsi="Calibri" w:cs="Arial"/>
                <w:sz w:val="20"/>
                <w:lang w:eastAsia="en-US"/>
              </w:rPr>
              <w:t xml:space="preserve">, Θεσσαλονίκη, </w:t>
            </w:r>
            <w:r w:rsidRPr="003E239D">
              <w:rPr>
                <w:rFonts w:ascii="Calibri" w:eastAsia="Times New Roman" w:hAnsi="Calibri" w:cs="Arial"/>
                <w:sz w:val="20"/>
                <w:lang w:val="en-US" w:eastAsia="en-US"/>
              </w:rPr>
              <w:t>University</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Studio</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Press</w:t>
            </w:r>
            <w:r w:rsidRPr="003E239D">
              <w:rPr>
                <w:rFonts w:ascii="Calibri" w:eastAsia="Times New Roman" w:hAnsi="Calibri" w:cs="Arial"/>
                <w:sz w:val="20"/>
                <w:lang w:eastAsia="en-US"/>
              </w:rPr>
              <w:t xml:space="preserve">, 2003. </w:t>
            </w:r>
          </w:p>
          <w:p w14:paraId="5C206D70"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ΣΑΜΑΡΑ, Ζωή, </w:t>
            </w:r>
            <w:r w:rsidRPr="003E239D">
              <w:rPr>
                <w:rFonts w:ascii="Calibri" w:eastAsia="Times New Roman" w:hAnsi="Calibri" w:cs="Arial"/>
                <w:i/>
                <w:iCs/>
                <w:sz w:val="20"/>
                <w:lang w:eastAsia="en-US"/>
              </w:rPr>
              <w:t>Τα άδυτα του σημείου. Προοπτικές του θεατρικού κειμένου</w:t>
            </w:r>
            <w:r w:rsidRPr="003E239D">
              <w:rPr>
                <w:rFonts w:ascii="Calibri" w:eastAsia="Times New Roman" w:hAnsi="Calibri" w:cs="Arial"/>
                <w:sz w:val="20"/>
                <w:lang w:eastAsia="en-US"/>
              </w:rPr>
              <w:t xml:space="preserve">, Αθήνα, Ελληνικά Γράμματα, 2002. </w:t>
            </w:r>
          </w:p>
          <w:p w14:paraId="63134291"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ΣΑΜΑΡΑ, Ζωή, </w:t>
            </w:r>
            <w:r w:rsidRPr="003E239D">
              <w:rPr>
                <w:rFonts w:ascii="Calibri" w:eastAsia="Times New Roman" w:hAnsi="Calibri" w:cs="Arial"/>
                <w:i/>
                <w:iCs/>
                <w:sz w:val="20"/>
                <w:lang w:eastAsia="en-US"/>
              </w:rPr>
              <w:t>Υπόκριση θεατρικού λόγου. Θεατρικό δοκίμιο.</w:t>
            </w:r>
            <w:r w:rsidRPr="003E239D">
              <w:rPr>
                <w:rFonts w:ascii="Calibri" w:eastAsia="Times New Roman" w:hAnsi="Calibri" w:cs="Arial"/>
                <w:sz w:val="20"/>
                <w:lang w:eastAsia="en-US"/>
              </w:rPr>
              <w:t xml:space="preserve"> Θεσσαλονίκη, </w:t>
            </w:r>
            <w:r w:rsidRPr="003E239D">
              <w:rPr>
                <w:rFonts w:ascii="Calibri" w:eastAsia="Times New Roman" w:hAnsi="Calibri" w:cs="Arial"/>
                <w:sz w:val="20"/>
                <w:lang w:val="en-US" w:eastAsia="en-US"/>
              </w:rPr>
              <w:t>University</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Studio</w:t>
            </w:r>
            <w:r w:rsidRPr="003E239D">
              <w:rPr>
                <w:rFonts w:ascii="Calibri" w:eastAsia="Times New Roman" w:hAnsi="Calibri" w:cs="Arial"/>
                <w:sz w:val="20"/>
                <w:lang w:eastAsia="en-US"/>
              </w:rPr>
              <w:t xml:space="preserve"> </w:t>
            </w:r>
            <w:r w:rsidRPr="003E239D">
              <w:rPr>
                <w:rFonts w:ascii="Calibri" w:eastAsia="Times New Roman" w:hAnsi="Calibri" w:cs="Arial"/>
                <w:sz w:val="20"/>
                <w:lang w:val="en-US" w:eastAsia="en-US"/>
              </w:rPr>
              <w:t>Press</w:t>
            </w:r>
            <w:r w:rsidRPr="003E239D">
              <w:rPr>
                <w:rFonts w:ascii="Calibri" w:eastAsia="Times New Roman" w:hAnsi="Calibri" w:cs="Arial"/>
                <w:sz w:val="20"/>
                <w:lang w:eastAsia="en-US"/>
              </w:rPr>
              <w:t xml:space="preserve">, 1996. </w:t>
            </w:r>
          </w:p>
          <w:p w14:paraId="74EDAF8E"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ΣΑΜΠΑΤΑΚΑΚΗΣ, Γιώργος, </w:t>
            </w:r>
            <w:proofErr w:type="spellStart"/>
            <w:r w:rsidRPr="003E239D">
              <w:rPr>
                <w:rFonts w:ascii="Calibri" w:eastAsia="Times New Roman" w:hAnsi="Calibri" w:cs="Arial"/>
                <w:i/>
                <w:iCs/>
                <w:sz w:val="20"/>
                <w:lang w:eastAsia="en-US"/>
              </w:rPr>
              <w:t>Γεωμετρώντας</w:t>
            </w:r>
            <w:proofErr w:type="spellEnd"/>
            <w:r w:rsidRPr="003E239D">
              <w:rPr>
                <w:rFonts w:ascii="Calibri" w:eastAsia="Times New Roman" w:hAnsi="Calibri" w:cs="Arial"/>
                <w:i/>
                <w:iCs/>
                <w:sz w:val="20"/>
                <w:lang w:eastAsia="en-US"/>
              </w:rPr>
              <w:t xml:space="preserve"> το χάος. Μορφή και μεταφυσική στο θέατρο του Θεόδωρου Τερζόπουλου</w:t>
            </w:r>
            <w:r w:rsidRPr="003E239D">
              <w:rPr>
                <w:rFonts w:ascii="Calibri" w:eastAsia="Times New Roman" w:hAnsi="Calibri" w:cs="Arial"/>
                <w:sz w:val="20"/>
                <w:lang w:eastAsia="en-US"/>
              </w:rPr>
              <w:t>, Αθήνα, Μεταίχμιο, 2008.</w:t>
            </w:r>
          </w:p>
          <w:p w14:paraId="5D74D697"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lastRenderedPageBreak/>
              <w:t>ΣΙΑΦΛΕΚΗΣ, Ζ.Ι. – ΜΑΡΜΑΡΙΝΟΥ Ε. κ.ά. (</w:t>
            </w:r>
            <w:proofErr w:type="spellStart"/>
            <w:r w:rsidRPr="003E239D">
              <w:rPr>
                <w:rFonts w:ascii="Calibri" w:eastAsia="Times New Roman" w:hAnsi="Calibri" w:cs="Arial"/>
                <w:sz w:val="20"/>
                <w:lang w:eastAsia="en-US"/>
              </w:rPr>
              <w:t>επιμ</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i/>
                <w:iCs/>
                <w:sz w:val="20"/>
                <w:lang w:eastAsia="en-US"/>
              </w:rPr>
              <w:t>Ταυτότητα και ετερότητα στη Λογοτεχνία, 18</w:t>
            </w:r>
            <w:r w:rsidRPr="003E239D">
              <w:rPr>
                <w:rFonts w:ascii="Calibri" w:eastAsia="Times New Roman" w:hAnsi="Calibri" w:cs="Arial"/>
                <w:i/>
                <w:iCs/>
                <w:sz w:val="20"/>
                <w:vertAlign w:val="superscript"/>
                <w:lang w:eastAsia="en-US"/>
              </w:rPr>
              <w:t>ος</w:t>
            </w:r>
            <w:r w:rsidRPr="003E239D">
              <w:rPr>
                <w:rFonts w:ascii="Calibri" w:eastAsia="Times New Roman" w:hAnsi="Calibri" w:cs="Arial"/>
                <w:i/>
                <w:iCs/>
                <w:sz w:val="20"/>
                <w:lang w:eastAsia="en-US"/>
              </w:rPr>
              <w:t xml:space="preserve"> – 20</w:t>
            </w:r>
            <w:r w:rsidRPr="003E239D">
              <w:rPr>
                <w:rFonts w:ascii="Calibri" w:eastAsia="Times New Roman" w:hAnsi="Calibri" w:cs="Arial"/>
                <w:i/>
                <w:iCs/>
                <w:sz w:val="20"/>
                <w:vertAlign w:val="superscript"/>
                <w:lang w:eastAsia="en-US"/>
              </w:rPr>
              <w:t>ος</w:t>
            </w:r>
            <w:r w:rsidRPr="003E239D">
              <w:rPr>
                <w:rFonts w:ascii="Calibri" w:eastAsia="Times New Roman" w:hAnsi="Calibri" w:cs="Arial"/>
                <w:i/>
                <w:iCs/>
                <w:sz w:val="20"/>
                <w:lang w:eastAsia="en-US"/>
              </w:rPr>
              <w:t xml:space="preserve"> αι.,</w:t>
            </w:r>
            <w:r w:rsidRPr="003E239D">
              <w:rPr>
                <w:rFonts w:ascii="Calibri" w:eastAsia="Times New Roman" w:hAnsi="Calibri" w:cs="Arial"/>
                <w:sz w:val="20"/>
                <w:lang w:eastAsia="en-US"/>
              </w:rPr>
              <w:t xml:space="preserve"> 3 τόμοι, Αθήνα, Δόμος, 2000. </w:t>
            </w:r>
          </w:p>
          <w:p w14:paraId="6659505F"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ΣΤΑΥΡΙΔΗΣ, Σταύρος, </w:t>
            </w:r>
            <w:r w:rsidRPr="003E239D">
              <w:rPr>
                <w:rFonts w:ascii="Calibri" w:eastAsia="Times New Roman" w:hAnsi="Calibri" w:cs="Arial"/>
                <w:i/>
                <w:iCs/>
                <w:sz w:val="20"/>
                <w:lang w:eastAsia="en-US"/>
              </w:rPr>
              <w:t>Από την πόλη οθόνη στην πόλη σκηνή</w:t>
            </w:r>
            <w:r w:rsidRPr="003E239D">
              <w:rPr>
                <w:rFonts w:ascii="Calibri" w:eastAsia="Times New Roman" w:hAnsi="Calibri" w:cs="Arial"/>
                <w:sz w:val="20"/>
                <w:lang w:eastAsia="en-US"/>
              </w:rPr>
              <w:t xml:space="preserve">, Αθήνα, Ελληνικά Γράμματα, 2002. </w:t>
            </w:r>
          </w:p>
          <w:p w14:paraId="0B6D2D79"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ΣΥΛΛΟΓΙΚΟ, </w:t>
            </w:r>
            <w:r w:rsidRPr="003E239D">
              <w:rPr>
                <w:rFonts w:ascii="Calibri" w:eastAsia="Times New Roman" w:hAnsi="Calibri" w:cs="Arial"/>
                <w:i/>
                <w:iCs/>
                <w:sz w:val="20"/>
                <w:lang w:eastAsia="en-US"/>
              </w:rPr>
              <w:t>Μοντέρνο – Μεταμοντέρνο</w:t>
            </w:r>
            <w:r w:rsidRPr="003E239D">
              <w:rPr>
                <w:rFonts w:ascii="Calibri" w:eastAsia="Times New Roman" w:hAnsi="Calibri" w:cs="Arial"/>
                <w:sz w:val="20"/>
                <w:lang w:eastAsia="en-US"/>
              </w:rPr>
              <w:t xml:space="preserve">, Αθήνα, Σμίλη, 1988. </w:t>
            </w:r>
          </w:p>
          <w:p w14:paraId="76763014"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ΤΣΑΤΣΟΥΛΗΣ, Δημήτρης, </w:t>
            </w:r>
            <w:r w:rsidRPr="003E239D">
              <w:rPr>
                <w:rFonts w:ascii="Calibri" w:eastAsia="Times New Roman" w:hAnsi="Calibri" w:cs="Arial"/>
                <w:i/>
                <w:sz w:val="20"/>
                <w:lang w:eastAsia="en-US"/>
              </w:rPr>
              <w:t>Δυτικό ηγεμονικό «παράδειγμα» και διαπολιτισμικό θέατρο. Για την πρόσληψη του αρχαιοελληνικού δράματος στην Ελληνική και μη Δυτική Σκηνή</w:t>
            </w:r>
            <w:r w:rsidRPr="003E239D">
              <w:rPr>
                <w:rFonts w:ascii="Calibri" w:eastAsia="Times New Roman" w:hAnsi="Calibri" w:cs="Arial"/>
                <w:sz w:val="20"/>
                <w:lang w:eastAsia="en-US"/>
              </w:rPr>
              <w:t xml:space="preserve">, Αθήνα, </w:t>
            </w:r>
            <w:proofErr w:type="spellStart"/>
            <w:r w:rsidRPr="003E239D">
              <w:rPr>
                <w:rFonts w:ascii="Calibri" w:eastAsia="Times New Roman" w:hAnsi="Calibri" w:cs="Arial"/>
                <w:sz w:val="20"/>
                <w:lang w:eastAsia="en-US"/>
              </w:rPr>
              <w:t>Παπαζήσης</w:t>
            </w:r>
            <w:proofErr w:type="spellEnd"/>
            <w:r w:rsidRPr="003E239D">
              <w:rPr>
                <w:rFonts w:ascii="Calibri" w:eastAsia="Times New Roman" w:hAnsi="Calibri" w:cs="Arial"/>
                <w:sz w:val="20"/>
                <w:lang w:eastAsia="en-US"/>
              </w:rPr>
              <w:t>, 2017.</w:t>
            </w:r>
          </w:p>
          <w:p w14:paraId="2F1F6727" w14:textId="77777777" w:rsidR="003E239D" w:rsidRPr="003E239D" w:rsidRDefault="003E239D" w:rsidP="00A85228">
            <w:pPr>
              <w:numPr>
                <w:ilvl w:val="0"/>
                <w:numId w:val="77"/>
              </w:numPr>
              <w:tabs>
                <w:tab w:val="num" w:pos="285"/>
              </w:tabs>
              <w:jc w:val="both"/>
              <w:rPr>
                <w:rFonts w:ascii="Calibri" w:eastAsia="Times New Roman" w:hAnsi="Calibri" w:cs="Arial"/>
                <w:sz w:val="20"/>
                <w:lang w:val="en-US" w:eastAsia="en-US"/>
              </w:rPr>
            </w:pPr>
            <w:r w:rsidRPr="003E239D">
              <w:rPr>
                <w:rFonts w:ascii="Calibri" w:eastAsia="Times New Roman" w:hAnsi="Calibri" w:cs="Arial"/>
                <w:sz w:val="20"/>
                <w:lang w:eastAsia="en-US"/>
              </w:rPr>
              <w:t xml:space="preserve">ΤΣΑΤΣΟΥΛΗΣ, Δημήτρης, </w:t>
            </w:r>
            <w:r w:rsidRPr="003E239D">
              <w:rPr>
                <w:rFonts w:ascii="Calibri" w:eastAsia="Times New Roman" w:hAnsi="Calibri" w:cs="Arial"/>
                <w:i/>
                <w:sz w:val="20"/>
                <w:lang w:eastAsia="en-US"/>
              </w:rPr>
              <w:t xml:space="preserve">Διάλογος Εικόνων. Φωτογραφία και </w:t>
            </w:r>
            <w:proofErr w:type="spellStart"/>
            <w:r w:rsidRPr="003E239D">
              <w:rPr>
                <w:rFonts w:ascii="Calibri" w:eastAsia="Times New Roman" w:hAnsi="Calibri" w:cs="Arial"/>
                <w:i/>
                <w:sz w:val="20"/>
                <w:lang w:eastAsia="en-US"/>
              </w:rPr>
              <w:t>Σουρρεαλιστική</w:t>
            </w:r>
            <w:proofErr w:type="spellEnd"/>
            <w:r w:rsidRPr="003E239D">
              <w:rPr>
                <w:rFonts w:ascii="Calibri" w:eastAsia="Times New Roman" w:hAnsi="Calibri" w:cs="Arial"/>
                <w:i/>
                <w:sz w:val="20"/>
                <w:lang w:eastAsia="en-US"/>
              </w:rPr>
              <w:t xml:space="preserve"> Αισθητική στη Σκηνική γραφή της </w:t>
            </w:r>
            <w:proofErr w:type="spellStart"/>
            <w:r w:rsidRPr="003E239D">
              <w:rPr>
                <w:rFonts w:ascii="Calibri" w:eastAsia="Times New Roman" w:hAnsi="Calibri" w:cs="Arial"/>
                <w:i/>
                <w:sz w:val="20"/>
                <w:lang w:eastAsia="en-US"/>
              </w:rPr>
              <w:t>Socì</w:t>
            </w:r>
            <w:proofErr w:type="spellEnd"/>
            <w:r w:rsidRPr="003E239D">
              <w:rPr>
                <w:rFonts w:ascii="Calibri" w:eastAsia="Times New Roman" w:hAnsi="Calibri" w:cs="Arial"/>
                <w:i/>
                <w:sz w:val="20"/>
                <w:lang w:val="en-US" w:eastAsia="en-US"/>
              </w:rPr>
              <w:t>etas</w:t>
            </w:r>
            <w:r w:rsidRPr="003E239D">
              <w:rPr>
                <w:rFonts w:ascii="Calibri" w:eastAsia="Times New Roman" w:hAnsi="Calibri" w:cs="Arial"/>
                <w:i/>
                <w:sz w:val="20"/>
                <w:lang w:eastAsia="en-US"/>
              </w:rPr>
              <w:t xml:space="preserve"> </w:t>
            </w:r>
            <w:proofErr w:type="spellStart"/>
            <w:r w:rsidRPr="003E239D">
              <w:rPr>
                <w:rFonts w:ascii="Calibri" w:eastAsia="Times New Roman" w:hAnsi="Calibri" w:cs="Arial"/>
                <w:i/>
                <w:sz w:val="20"/>
                <w:lang w:val="en-US" w:eastAsia="en-US"/>
              </w:rPr>
              <w:t>Raffaello</w:t>
            </w:r>
            <w:proofErr w:type="spellEnd"/>
            <w:r w:rsidRPr="003E239D">
              <w:rPr>
                <w:rFonts w:ascii="Calibri" w:eastAsia="Times New Roman" w:hAnsi="Calibri" w:cs="Arial"/>
                <w:i/>
                <w:sz w:val="20"/>
                <w:lang w:eastAsia="en-US"/>
              </w:rPr>
              <w:t xml:space="preserve"> </w:t>
            </w:r>
            <w:proofErr w:type="spellStart"/>
            <w:r w:rsidRPr="003E239D">
              <w:rPr>
                <w:rFonts w:ascii="Calibri" w:eastAsia="Times New Roman" w:hAnsi="Calibri" w:cs="Arial"/>
                <w:i/>
                <w:sz w:val="20"/>
                <w:lang w:val="en-US" w:eastAsia="en-US"/>
              </w:rPr>
              <w:t>Sanzio</w:t>
            </w:r>
            <w:proofErr w:type="spellEnd"/>
            <w:r w:rsidRPr="003E239D">
              <w:rPr>
                <w:rFonts w:ascii="Calibri" w:eastAsia="Times New Roman" w:hAnsi="Calibri" w:cs="Arial"/>
                <w:i/>
                <w:sz w:val="20"/>
                <w:lang w:eastAsia="en-US"/>
              </w:rPr>
              <w:t>/</w:t>
            </w:r>
            <w:r w:rsidRPr="003E239D">
              <w:rPr>
                <w:rFonts w:ascii="Calibri" w:eastAsia="Times New Roman" w:hAnsi="Calibri" w:cs="Arial"/>
                <w:i/>
                <w:sz w:val="20"/>
                <w:lang w:val="en-US" w:eastAsia="en-US"/>
              </w:rPr>
              <w:t>Conversing</w:t>
            </w:r>
            <w:r w:rsidRPr="003E239D">
              <w:rPr>
                <w:rFonts w:ascii="Calibri" w:eastAsia="Times New Roman" w:hAnsi="Calibri" w:cs="Arial"/>
                <w:i/>
                <w:sz w:val="20"/>
                <w:lang w:eastAsia="en-US"/>
              </w:rPr>
              <w:t xml:space="preserve"> </w:t>
            </w:r>
            <w:r w:rsidRPr="003E239D">
              <w:rPr>
                <w:rFonts w:ascii="Calibri" w:eastAsia="Times New Roman" w:hAnsi="Calibri" w:cs="Arial"/>
                <w:i/>
                <w:sz w:val="20"/>
                <w:lang w:val="en-US" w:eastAsia="en-US"/>
              </w:rPr>
              <w:t>Images</w:t>
            </w:r>
            <w:r w:rsidRPr="003E239D">
              <w:rPr>
                <w:rFonts w:ascii="Calibri" w:eastAsia="Times New Roman" w:hAnsi="Calibri" w:cs="Arial"/>
                <w:i/>
                <w:sz w:val="20"/>
                <w:lang w:eastAsia="en-US"/>
              </w:rPr>
              <w:t xml:space="preserve">. </w:t>
            </w:r>
            <w:r w:rsidRPr="003E239D">
              <w:rPr>
                <w:rFonts w:ascii="Calibri" w:eastAsia="Times New Roman" w:hAnsi="Calibri" w:cs="Arial"/>
                <w:i/>
                <w:sz w:val="20"/>
                <w:lang w:val="en-US" w:eastAsia="en-US"/>
              </w:rPr>
              <w:t xml:space="preserve">Photography and Surrealist Aesthetics on the Stage Writing of </w:t>
            </w:r>
            <w:proofErr w:type="spellStart"/>
            <w:r w:rsidRPr="003E239D">
              <w:rPr>
                <w:rFonts w:ascii="Calibri" w:eastAsia="Times New Roman" w:hAnsi="Calibri" w:cs="Arial"/>
                <w:i/>
                <w:sz w:val="20"/>
                <w:lang w:val="en-US" w:eastAsia="en-US"/>
              </w:rPr>
              <w:t>Socìetas</w:t>
            </w:r>
            <w:proofErr w:type="spellEnd"/>
            <w:r w:rsidRPr="003E239D">
              <w:rPr>
                <w:rFonts w:ascii="Calibri" w:eastAsia="Times New Roman" w:hAnsi="Calibri" w:cs="Arial"/>
                <w:i/>
                <w:sz w:val="20"/>
                <w:lang w:val="en-US" w:eastAsia="en-US"/>
              </w:rPr>
              <w:t xml:space="preserve"> </w:t>
            </w:r>
            <w:proofErr w:type="spellStart"/>
            <w:r w:rsidRPr="003E239D">
              <w:rPr>
                <w:rFonts w:ascii="Calibri" w:eastAsia="Times New Roman" w:hAnsi="Calibri" w:cs="Arial"/>
                <w:i/>
                <w:sz w:val="20"/>
                <w:lang w:val="en-US" w:eastAsia="en-US"/>
              </w:rPr>
              <w:t>Raffaello</w:t>
            </w:r>
            <w:proofErr w:type="spellEnd"/>
            <w:r w:rsidRPr="003E239D">
              <w:rPr>
                <w:rFonts w:ascii="Calibri" w:eastAsia="Times New Roman" w:hAnsi="Calibri" w:cs="Arial"/>
                <w:i/>
                <w:sz w:val="20"/>
                <w:lang w:val="en-US" w:eastAsia="en-US"/>
              </w:rPr>
              <w:t xml:space="preserve"> </w:t>
            </w:r>
            <w:proofErr w:type="spellStart"/>
            <w:r w:rsidRPr="003E239D">
              <w:rPr>
                <w:rFonts w:ascii="Calibri" w:eastAsia="Times New Roman" w:hAnsi="Calibri" w:cs="Arial"/>
                <w:i/>
                <w:sz w:val="20"/>
                <w:lang w:val="en-US" w:eastAsia="en-US"/>
              </w:rPr>
              <w:t>Sanzio</w:t>
            </w:r>
            <w:proofErr w:type="spellEnd"/>
            <w:r w:rsidRPr="003E239D">
              <w:rPr>
                <w:rFonts w:ascii="Calibri" w:eastAsia="Times New Roman" w:hAnsi="Calibri" w:cs="Arial"/>
                <w:sz w:val="20"/>
                <w:lang w:val="en-US" w:eastAsia="en-US"/>
              </w:rPr>
              <w:t xml:space="preserve">, </w:t>
            </w:r>
            <w:proofErr w:type="spellStart"/>
            <w:r w:rsidRPr="003E239D">
              <w:rPr>
                <w:rFonts w:ascii="Calibri" w:eastAsia="Times New Roman" w:hAnsi="Calibri" w:cs="Arial"/>
                <w:sz w:val="20"/>
                <w:lang w:val="en-US" w:eastAsia="en-US"/>
              </w:rPr>
              <w:t>Αθ</w:t>
            </w:r>
            <w:r w:rsidRPr="003E239D">
              <w:rPr>
                <w:rFonts w:ascii="Calibri" w:eastAsia="Times New Roman" w:hAnsi="Calibri" w:cs="Arial"/>
                <w:sz w:val="20"/>
                <w:lang w:eastAsia="en-US"/>
              </w:rPr>
              <w:t>ήνα</w:t>
            </w:r>
            <w:proofErr w:type="spellEnd"/>
            <w:r w:rsidRPr="003E239D">
              <w:rPr>
                <w:rFonts w:ascii="Calibri" w:eastAsia="Times New Roman" w:hAnsi="Calibri" w:cs="Arial"/>
                <w:sz w:val="20"/>
                <w:lang w:val="en-US" w:eastAsia="en-US"/>
              </w:rPr>
              <w:t xml:space="preserve">, </w:t>
            </w:r>
            <w:proofErr w:type="spellStart"/>
            <w:r w:rsidRPr="003E239D">
              <w:rPr>
                <w:rFonts w:ascii="Calibri" w:eastAsia="Times New Roman" w:hAnsi="Calibri" w:cs="Arial"/>
                <w:sz w:val="20"/>
                <w:lang w:eastAsia="en-US"/>
              </w:rPr>
              <w:t>Παπαζήσης</w:t>
            </w:r>
            <w:proofErr w:type="spellEnd"/>
            <w:r w:rsidRPr="003E239D">
              <w:rPr>
                <w:rFonts w:ascii="Calibri" w:eastAsia="Times New Roman" w:hAnsi="Calibri" w:cs="Arial"/>
                <w:sz w:val="20"/>
                <w:lang w:val="en-US" w:eastAsia="en-US"/>
              </w:rPr>
              <w:t>, 2011.</w:t>
            </w:r>
          </w:p>
          <w:p w14:paraId="62C50E9E"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ΤΣΑΤΣΟΥΛΗΣ, Δημήτρης, "</w:t>
            </w:r>
            <w:proofErr w:type="spellStart"/>
            <w:r w:rsidRPr="003E239D">
              <w:rPr>
                <w:rFonts w:ascii="Calibri" w:eastAsia="Times New Roman" w:hAnsi="Calibri" w:cs="Arial"/>
                <w:sz w:val="20"/>
                <w:lang w:eastAsia="en-US"/>
              </w:rPr>
              <w:t>Γεωμετρώντας</w:t>
            </w:r>
            <w:proofErr w:type="spellEnd"/>
            <w:r w:rsidRPr="003E239D">
              <w:rPr>
                <w:rFonts w:ascii="Calibri" w:eastAsia="Times New Roman" w:hAnsi="Calibri" w:cs="Arial"/>
                <w:sz w:val="20"/>
                <w:lang w:eastAsia="en-US"/>
              </w:rPr>
              <w:t xml:space="preserve"> τον Χώρο - Διασχίζοντας τον Χρόνο. Το συμπαντικό σώμα στη γραφή του Θεόδωρου Τερζόπουλου", στο: Θέατρο </w:t>
            </w:r>
            <w:proofErr w:type="spellStart"/>
            <w:r w:rsidRPr="003E239D">
              <w:rPr>
                <w:rFonts w:ascii="Calibri" w:eastAsia="Times New Roman" w:hAnsi="Calibri" w:cs="Arial"/>
                <w:sz w:val="20"/>
                <w:lang w:eastAsia="en-US"/>
              </w:rPr>
              <w:t>Άττις</w:t>
            </w:r>
            <w:proofErr w:type="spellEnd"/>
            <w:r w:rsidRPr="003E239D">
              <w:rPr>
                <w:rFonts w:ascii="Calibri" w:eastAsia="Times New Roman" w:hAnsi="Calibri" w:cs="Arial"/>
                <w:sz w:val="20"/>
                <w:lang w:eastAsia="en-US"/>
              </w:rPr>
              <w:t xml:space="preserve">, </w:t>
            </w:r>
            <w:r w:rsidRPr="003E239D">
              <w:rPr>
                <w:rFonts w:ascii="Calibri" w:eastAsia="Times New Roman" w:hAnsi="Calibri" w:cs="Arial"/>
                <w:i/>
                <w:sz w:val="20"/>
                <w:lang w:eastAsia="en-US"/>
              </w:rPr>
              <w:t xml:space="preserve">Πρακτικά  1ης &amp; 2ης Διεθνούς Συνάντησης Αρχαίου Δράματος </w:t>
            </w:r>
            <w:proofErr w:type="spellStart"/>
            <w:r w:rsidRPr="003E239D">
              <w:rPr>
                <w:rFonts w:ascii="Calibri" w:eastAsia="Times New Roman" w:hAnsi="Calibri" w:cs="Arial"/>
                <w:i/>
                <w:sz w:val="20"/>
                <w:lang w:eastAsia="en-US"/>
              </w:rPr>
              <w:t>Σικυώνος</w:t>
            </w:r>
            <w:proofErr w:type="spellEnd"/>
            <w:r w:rsidRPr="003E239D">
              <w:rPr>
                <w:rFonts w:ascii="Calibri" w:eastAsia="Times New Roman" w:hAnsi="Calibri" w:cs="Arial"/>
                <w:sz w:val="20"/>
                <w:lang w:eastAsia="en-US"/>
              </w:rPr>
              <w:t xml:space="preserve">, 1η Συνάντηση: "Σκότος </w:t>
            </w:r>
            <w:proofErr w:type="spellStart"/>
            <w:r w:rsidRPr="003E239D">
              <w:rPr>
                <w:rFonts w:ascii="Calibri" w:eastAsia="Times New Roman" w:hAnsi="Calibri" w:cs="Arial"/>
                <w:sz w:val="20"/>
                <w:lang w:eastAsia="en-US"/>
              </w:rPr>
              <w:t>εμόν</w:t>
            </w:r>
            <w:proofErr w:type="spellEnd"/>
            <w:r w:rsidRPr="003E239D">
              <w:rPr>
                <w:rFonts w:ascii="Calibri" w:eastAsia="Times New Roman" w:hAnsi="Calibri" w:cs="Arial"/>
                <w:sz w:val="20"/>
                <w:lang w:eastAsia="en-US"/>
              </w:rPr>
              <w:t xml:space="preserve"> </w:t>
            </w:r>
            <w:proofErr w:type="spellStart"/>
            <w:r w:rsidRPr="003E239D">
              <w:rPr>
                <w:rFonts w:ascii="Calibri" w:eastAsia="Times New Roman" w:hAnsi="Calibri" w:cs="Arial"/>
                <w:sz w:val="20"/>
                <w:lang w:eastAsia="en-US"/>
              </w:rPr>
              <w:t>φάος</w:t>
            </w:r>
            <w:proofErr w:type="spellEnd"/>
            <w:r w:rsidRPr="003E239D">
              <w:rPr>
                <w:rFonts w:ascii="Calibri" w:eastAsia="Times New Roman" w:hAnsi="Calibri" w:cs="Arial"/>
                <w:sz w:val="20"/>
                <w:lang w:eastAsia="en-US"/>
              </w:rPr>
              <w:t xml:space="preserve">" - Σεπτέμβριος 2005, Κιάτο, </w:t>
            </w:r>
            <w:proofErr w:type="spellStart"/>
            <w:r w:rsidRPr="003E239D">
              <w:rPr>
                <w:rFonts w:ascii="Calibri" w:eastAsia="Times New Roman" w:hAnsi="Calibri" w:cs="Arial"/>
                <w:sz w:val="20"/>
                <w:lang w:eastAsia="en-US"/>
              </w:rPr>
              <w:t>Κατάγραμμα</w:t>
            </w:r>
            <w:proofErr w:type="spellEnd"/>
            <w:r w:rsidRPr="003E239D">
              <w:rPr>
                <w:rFonts w:ascii="Calibri" w:eastAsia="Times New Roman" w:hAnsi="Calibri" w:cs="Arial"/>
                <w:sz w:val="20"/>
                <w:lang w:eastAsia="en-US"/>
              </w:rPr>
              <w:t xml:space="preserve">, 2011, </w:t>
            </w:r>
            <w:proofErr w:type="spellStart"/>
            <w:r w:rsidRPr="003E239D">
              <w:rPr>
                <w:rFonts w:ascii="Calibri" w:eastAsia="Times New Roman" w:hAnsi="Calibri" w:cs="Arial"/>
                <w:sz w:val="20"/>
                <w:lang w:eastAsia="en-US"/>
              </w:rPr>
              <w:t>σσ</w:t>
            </w:r>
            <w:proofErr w:type="spellEnd"/>
            <w:r w:rsidRPr="003E239D">
              <w:rPr>
                <w:rFonts w:ascii="Calibri" w:eastAsia="Times New Roman" w:hAnsi="Calibri" w:cs="Arial"/>
                <w:sz w:val="20"/>
                <w:lang w:eastAsia="en-US"/>
              </w:rPr>
              <w:t>. 49-98.</w:t>
            </w:r>
          </w:p>
          <w:p w14:paraId="3CCEC03B"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ΤΣΑΤΣΟΥΛΗΣ, Δημήτρης, </w:t>
            </w:r>
            <w:r w:rsidRPr="003E239D">
              <w:rPr>
                <w:rFonts w:ascii="Calibri" w:eastAsia="Times New Roman" w:hAnsi="Calibri" w:cs="Arial"/>
                <w:i/>
                <w:iCs/>
                <w:sz w:val="20"/>
                <w:lang w:eastAsia="en-US"/>
              </w:rPr>
              <w:t>Σημεία γραφής – Κώδικες σκηνής στο σύγχρονο ελληνικό θέατρο</w:t>
            </w:r>
            <w:r w:rsidRPr="003E239D">
              <w:rPr>
                <w:rFonts w:ascii="Calibri" w:eastAsia="Times New Roman" w:hAnsi="Calibri" w:cs="Arial"/>
                <w:sz w:val="20"/>
                <w:lang w:eastAsia="en-US"/>
              </w:rPr>
              <w:t>, Αθήνα, Νεφέλη, 2007.</w:t>
            </w:r>
          </w:p>
          <w:p w14:paraId="62B1626F"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ΤΣΑΤΣΟΥΛΗΣ Δημήτρης, «Το θέατρο της στέρησης και της καταστροφής», στο: Δημήτρης Δημητριάδης, </w:t>
            </w:r>
            <w:proofErr w:type="spellStart"/>
            <w:r w:rsidRPr="003E239D">
              <w:rPr>
                <w:rFonts w:ascii="Calibri" w:eastAsia="Times New Roman" w:hAnsi="Calibri" w:cs="Arial"/>
                <w:i/>
                <w:iCs/>
                <w:sz w:val="20"/>
                <w:lang w:eastAsia="en-US"/>
              </w:rPr>
              <w:t>Ομηριάδα</w:t>
            </w:r>
            <w:proofErr w:type="spellEnd"/>
            <w:r w:rsidRPr="003E239D">
              <w:rPr>
                <w:rFonts w:ascii="Calibri" w:eastAsia="Times New Roman" w:hAnsi="Calibri" w:cs="Arial"/>
                <w:sz w:val="20"/>
                <w:lang w:eastAsia="en-US"/>
              </w:rPr>
              <w:t xml:space="preserve"> – Επίμετρο (</w:t>
            </w:r>
            <w:proofErr w:type="spellStart"/>
            <w:r w:rsidRPr="003E239D">
              <w:rPr>
                <w:rFonts w:ascii="Calibri" w:eastAsia="Times New Roman" w:hAnsi="Calibri" w:cs="Arial"/>
                <w:sz w:val="20"/>
                <w:lang w:eastAsia="en-US"/>
              </w:rPr>
              <w:t>σσ</w:t>
            </w:r>
            <w:proofErr w:type="spellEnd"/>
            <w:r w:rsidRPr="003E239D">
              <w:rPr>
                <w:rFonts w:ascii="Calibri" w:eastAsia="Times New Roman" w:hAnsi="Calibri" w:cs="Arial"/>
                <w:sz w:val="20"/>
                <w:lang w:eastAsia="en-US"/>
              </w:rPr>
              <w:t xml:space="preserve">. 101-1245), Αθήνα, </w:t>
            </w:r>
            <w:proofErr w:type="spellStart"/>
            <w:r w:rsidRPr="003E239D">
              <w:rPr>
                <w:rFonts w:ascii="Calibri" w:eastAsia="Times New Roman" w:hAnsi="Calibri" w:cs="Arial"/>
                <w:sz w:val="20"/>
                <w:lang w:eastAsia="en-US"/>
              </w:rPr>
              <w:t>Ίνδικτος</w:t>
            </w:r>
            <w:proofErr w:type="spellEnd"/>
            <w:r w:rsidRPr="003E239D">
              <w:rPr>
                <w:rFonts w:ascii="Calibri" w:eastAsia="Times New Roman" w:hAnsi="Calibri" w:cs="Arial"/>
                <w:sz w:val="20"/>
                <w:lang w:eastAsia="en-US"/>
              </w:rPr>
              <w:t>, 2007.</w:t>
            </w:r>
          </w:p>
          <w:p w14:paraId="4A1A35B5" w14:textId="77777777" w:rsidR="003E239D" w:rsidRPr="003E239D" w:rsidRDefault="003E239D" w:rsidP="00A85228">
            <w:pPr>
              <w:numPr>
                <w:ilvl w:val="0"/>
                <w:numId w:val="77"/>
              </w:numPr>
              <w:tabs>
                <w:tab w:val="num" w:pos="285"/>
              </w:tabs>
              <w:jc w:val="both"/>
              <w:rPr>
                <w:rFonts w:ascii="Calibri" w:eastAsia="Times New Roman" w:hAnsi="Calibri" w:cs="Arial"/>
                <w:sz w:val="20"/>
                <w:lang w:val="en-US" w:eastAsia="en-US"/>
              </w:rPr>
            </w:pPr>
            <w:r w:rsidRPr="003E239D">
              <w:rPr>
                <w:rFonts w:ascii="Calibri" w:eastAsia="Times New Roman" w:hAnsi="Calibri" w:cs="Arial"/>
                <w:sz w:val="20"/>
                <w:lang w:val="en-US" w:eastAsia="en-US"/>
              </w:rPr>
              <w:t xml:space="preserve">TSATSOULIS Dimitris, “The Circle and the Square”, </w:t>
            </w:r>
            <w:r w:rsidRPr="003E239D">
              <w:rPr>
                <w:rFonts w:ascii="Calibri" w:eastAsia="Times New Roman" w:hAnsi="Calibri" w:cs="Arial"/>
                <w:sz w:val="20"/>
                <w:lang w:eastAsia="en-US"/>
              </w:rPr>
              <w:t>στο</w:t>
            </w:r>
            <w:r w:rsidRPr="003E239D">
              <w:rPr>
                <w:rFonts w:ascii="Calibri" w:eastAsia="Times New Roman" w:hAnsi="Calibri" w:cs="Arial"/>
                <w:sz w:val="20"/>
                <w:lang w:val="en-US" w:eastAsia="en-US"/>
              </w:rPr>
              <w:t>: Frank M. Raddatz (</w:t>
            </w:r>
            <w:proofErr w:type="spellStart"/>
            <w:r w:rsidRPr="003E239D">
              <w:rPr>
                <w:rFonts w:ascii="Calibri" w:eastAsia="Times New Roman" w:hAnsi="Calibri" w:cs="Arial"/>
                <w:sz w:val="20"/>
                <w:lang w:eastAsia="en-US"/>
              </w:rPr>
              <w:t>επιμ</w:t>
            </w:r>
            <w:proofErr w:type="spellEnd"/>
            <w:r w:rsidRPr="003E239D">
              <w:rPr>
                <w:rFonts w:ascii="Calibri" w:eastAsia="Times New Roman" w:hAnsi="Calibri" w:cs="Arial"/>
                <w:sz w:val="20"/>
                <w:lang w:val="en-US" w:eastAsia="en-US"/>
              </w:rPr>
              <w:t xml:space="preserve">.), Journey with </w:t>
            </w:r>
            <w:proofErr w:type="spellStart"/>
            <w:r w:rsidRPr="003E239D">
              <w:rPr>
                <w:rFonts w:ascii="Calibri" w:eastAsia="Times New Roman" w:hAnsi="Calibri" w:cs="Arial"/>
                <w:sz w:val="20"/>
                <w:lang w:val="en-US" w:eastAsia="en-US"/>
              </w:rPr>
              <w:t>Dionysos</w:t>
            </w:r>
            <w:proofErr w:type="spellEnd"/>
            <w:r w:rsidRPr="003E239D">
              <w:rPr>
                <w:rFonts w:ascii="Calibri" w:eastAsia="Times New Roman" w:hAnsi="Calibri" w:cs="Arial"/>
                <w:sz w:val="20"/>
                <w:lang w:val="en-US" w:eastAsia="en-US"/>
              </w:rPr>
              <w:t xml:space="preserve">. The Theatre of Theodoros </w:t>
            </w:r>
            <w:proofErr w:type="spellStart"/>
            <w:r w:rsidRPr="003E239D">
              <w:rPr>
                <w:rFonts w:ascii="Calibri" w:eastAsia="Times New Roman" w:hAnsi="Calibri" w:cs="Arial"/>
                <w:sz w:val="20"/>
                <w:lang w:val="en-US" w:eastAsia="en-US"/>
              </w:rPr>
              <w:t>Terzopoulos</w:t>
            </w:r>
            <w:proofErr w:type="spellEnd"/>
            <w:r w:rsidRPr="003E239D">
              <w:rPr>
                <w:rFonts w:ascii="Calibri" w:eastAsia="Times New Roman" w:hAnsi="Calibri" w:cs="Arial"/>
                <w:sz w:val="20"/>
                <w:lang w:val="en-US" w:eastAsia="en-US"/>
              </w:rPr>
              <w:t xml:space="preserve">, Berlin, </w:t>
            </w:r>
            <w:r w:rsidRPr="003E239D">
              <w:rPr>
                <w:rFonts w:ascii="Calibri" w:eastAsia="Times New Roman" w:hAnsi="Calibri" w:cs="Arial"/>
                <w:i/>
                <w:iCs/>
                <w:sz w:val="20"/>
                <w:lang w:val="en-US" w:eastAsia="en-US"/>
              </w:rPr>
              <w:t>Theater der Zeit</w:t>
            </w:r>
            <w:r w:rsidRPr="003E239D">
              <w:rPr>
                <w:rFonts w:ascii="Calibri" w:eastAsia="Times New Roman" w:hAnsi="Calibri" w:cs="Arial"/>
                <w:sz w:val="20"/>
                <w:lang w:val="en-US" w:eastAsia="en-US"/>
              </w:rPr>
              <w:t xml:space="preserve">, 2006, </w:t>
            </w:r>
            <w:proofErr w:type="spellStart"/>
            <w:r w:rsidRPr="003E239D">
              <w:rPr>
                <w:rFonts w:ascii="Calibri" w:eastAsia="Times New Roman" w:hAnsi="Calibri" w:cs="Arial"/>
                <w:sz w:val="20"/>
                <w:lang w:eastAsia="en-US"/>
              </w:rPr>
              <w:t>σσ</w:t>
            </w:r>
            <w:proofErr w:type="spellEnd"/>
            <w:r w:rsidRPr="003E239D">
              <w:rPr>
                <w:rFonts w:ascii="Calibri" w:eastAsia="Times New Roman" w:hAnsi="Calibri" w:cs="Arial"/>
                <w:sz w:val="20"/>
                <w:lang w:val="en-US" w:eastAsia="en-US"/>
              </w:rPr>
              <w:t xml:space="preserve">. 42-54. </w:t>
            </w:r>
          </w:p>
          <w:p w14:paraId="6A8B447B"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ΤΣΑΤΣΟΥΛΗΣ, Δημήτρης, «Διαπολιτισμικά αρχέτυπα στη σκηνοθετική "γραφή" του Θεόδωρου Τερζόπουλου, </w:t>
            </w:r>
            <w:proofErr w:type="spellStart"/>
            <w:r w:rsidRPr="003E239D">
              <w:rPr>
                <w:rFonts w:ascii="Calibri" w:eastAsia="Times New Roman" w:hAnsi="Calibri" w:cs="Arial"/>
                <w:i/>
                <w:iCs/>
                <w:sz w:val="20"/>
                <w:lang w:eastAsia="en-US"/>
              </w:rPr>
              <w:t>Θεατρογραφίες</w:t>
            </w:r>
            <w:proofErr w:type="spellEnd"/>
            <w:r w:rsidRPr="003E239D">
              <w:rPr>
                <w:rFonts w:ascii="Calibri" w:eastAsia="Times New Roman" w:hAnsi="Calibri" w:cs="Arial"/>
                <w:sz w:val="20"/>
                <w:lang w:eastAsia="en-US"/>
              </w:rPr>
              <w:t xml:space="preserve">, </w:t>
            </w:r>
            <w:proofErr w:type="spellStart"/>
            <w:r w:rsidRPr="003E239D">
              <w:rPr>
                <w:rFonts w:ascii="Calibri" w:eastAsia="Times New Roman" w:hAnsi="Calibri" w:cs="Arial"/>
                <w:sz w:val="20"/>
                <w:lang w:eastAsia="en-US"/>
              </w:rPr>
              <w:t>τχ</w:t>
            </w:r>
            <w:proofErr w:type="spellEnd"/>
            <w:r w:rsidRPr="003E239D">
              <w:rPr>
                <w:rFonts w:ascii="Calibri" w:eastAsia="Times New Roman" w:hAnsi="Calibri" w:cs="Arial"/>
                <w:sz w:val="20"/>
                <w:lang w:eastAsia="en-US"/>
              </w:rPr>
              <w:t xml:space="preserve">. 13, Απρίλιος 2005, </w:t>
            </w:r>
            <w:proofErr w:type="spellStart"/>
            <w:r w:rsidRPr="003E239D">
              <w:rPr>
                <w:rFonts w:ascii="Calibri" w:eastAsia="Times New Roman" w:hAnsi="Calibri" w:cs="Arial"/>
                <w:sz w:val="20"/>
                <w:lang w:eastAsia="en-US"/>
              </w:rPr>
              <w:t>σσ</w:t>
            </w:r>
            <w:proofErr w:type="spellEnd"/>
            <w:r w:rsidRPr="003E239D">
              <w:rPr>
                <w:rFonts w:ascii="Calibri" w:eastAsia="Times New Roman" w:hAnsi="Calibri" w:cs="Arial"/>
                <w:sz w:val="20"/>
                <w:lang w:eastAsia="en-US"/>
              </w:rPr>
              <w:t>. 132-149.</w:t>
            </w:r>
          </w:p>
          <w:p w14:paraId="7BCF19D1"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ΤΣΑΤΣΟΥΛΗΣ Δημήτρης, «Αναζητώντας ρίζες: Από την "ελληνικότητα" του Κουν στις "Βάκχες" (</w:t>
            </w:r>
            <w:proofErr w:type="spellStart"/>
            <w:r w:rsidRPr="003E239D">
              <w:rPr>
                <w:rFonts w:ascii="Calibri" w:eastAsia="Times New Roman" w:hAnsi="Calibri" w:cs="Arial"/>
                <w:sz w:val="20"/>
                <w:lang w:eastAsia="en-US"/>
              </w:rPr>
              <w:t>σκηνοθ</w:t>
            </w:r>
            <w:proofErr w:type="spellEnd"/>
            <w:r w:rsidRPr="003E239D">
              <w:rPr>
                <w:rFonts w:ascii="Calibri" w:eastAsia="Times New Roman" w:hAnsi="Calibri" w:cs="Arial"/>
                <w:sz w:val="20"/>
                <w:lang w:eastAsia="en-US"/>
              </w:rPr>
              <w:t>. Θ. Τερζόπουλου) και στην "Αντιγόνη" (</w:t>
            </w:r>
            <w:proofErr w:type="spellStart"/>
            <w:r w:rsidRPr="003E239D">
              <w:rPr>
                <w:rFonts w:ascii="Calibri" w:eastAsia="Times New Roman" w:hAnsi="Calibri" w:cs="Arial"/>
                <w:sz w:val="20"/>
                <w:lang w:eastAsia="en-US"/>
              </w:rPr>
              <w:t>σκηνοθ</w:t>
            </w:r>
            <w:proofErr w:type="spellEnd"/>
            <w:r w:rsidRPr="003E239D">
              <w:rPr>
                <w:rFonts w:ascii="Calibri" w:eastAsia="Times New Roman" w:hAnsi="Calibri" w:cs="Arial"/>
                <w:sz w:val="20"/>
                <w:lang w:eastAsia="en-US"/>
              </w:rPr>
              <w:t xml:space="preserve">. Γ. Κιμούλη) ως παραδείγματα διαπολιτισμικής σκηνικής γραφής», </w:t>
            </w:r>
            <w:proofErr w:type="spellStart"/>
            <w:r w:rsidRPr="003E239D">
              <w:rPr>
                <w:rFonts w:ascii="Calibri" w:eastAsia="Times New Roman" w:hAnsi="Calibri" w:cs="Arial"/>
                <w:i/>
                <w:iCs/>
                <w:sz w:val="20"/>
                <w:lang w:eastAsia="en-US"/>
              </w:rPr>
              <w:t>Παράβασις</w:t>
            </w:r>
            <w:proofErr w:type="spellEnd"/>
            <w:r w:rsidRPr="003E239D">
              <w:rPr>
                <w:rFonts w:ascii="Calibri" w:eastAsia="Times New Roman" w:hAnsi="Calibri" w:cs="Arial"/>
                <w:sz w:val="20"/>
                <w:lang w:eastAsia="en-US"/>
              </w:rPr>
              <w:t xml:space="preserve">, Τόμος 6, 2005, </w:t>
            </w:r>
            <w:proofErr w:type="spellStart"/>
            <w:r w:rsidRPr="003E239D">
              <w:rPr>
                <w:rFonts w:ascii="Calibri" w:eastAsia="Times New Roman" w:hAnsi="Calibri" w:cs="Arial"/>
                <w:sz w:val="20"/>
                <w:lang w:eastAsia="en-US"/>
              </w:rPr>
              <w:t>σσ</w:t>
            </w:r>
            <w:proofErr w:type="spellEnd"/>
            <w:r w:rsidRPr="003E239D">
              <w:rPr>
                <w:rFonts w:ascii="Calibri" w:eastAsia="Times New Roman" w:hAnsi="Calibri" w:cs="Arial"/>
                <w:sz w:val="20"/>
                <w:lang w:eastAsia="en-US"/>
              </w:rPr>
              <w:t xml:space="preserve">. 367-377. </w:t>
            </w:r>
          </w:p>
          <w:p w14:paraId="531E5FC9"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ΤΣΑΤΣΟΥΛΗΣ Δημήτρης, «Μεταμοντέρνα ‘γραφή’ στη νεοελληνική σκηνή», στο: Πρακτικά Β΄ Πανελληνίου </w:t>
            </w:r>
            <w:proofErr w:type="spellStart"/>
            <w:r w:rsidRPr="003E239D">
              <w:rPr>
                <w:rFonts w:ascii="Calibri" w:eastAsia="Times New Roman" w:hAnsi="Calibri" w:cs="Arial"/>
                <w:sz w:val="20"/>
                <w:lang w:eastAsia="en-US"/>
              </w:rPr>
              <w:t>Θεατρολογικού</w:t>
            </w:r>
            <w:proofErr w:type="spellEnd"/>
            <w:r w:rsidRPr="003E239D">
              <w:rPr>
                <w:rFonts w:ascii="Calibri" w:eastAsia="Times New Roman" w:hAnsi="Calibri" w:cs="Arial"/>
                <w:sz w:val="20"/>
                <w:lang w:eastAsia="en-US"/>
              </w:rPr>
              <w:t xml:space="preserve"> Συνεδρίου: </w:t>
            </w:r>
            <w:r w:rsidRPr="003E239D">
              <w:rPr>
                <w:rFonts w:ascii="Calibri" w:eastAsia="Times New Roman" w:hAnsi="Calibri" w:cs="Arial"/>
                <w:i/>
                <w:iCs/>
                <w:sz w:val="20"/>
                <w:lang w:eastAsia="en-US"/>
              </w:rPr>
              <w:t>Σχέσεις του νεοελληνικού θεάτρου με το Ευρωπαϊκό</w:t>
            </w:r>
            <w:r w:rsidRPr="003E239D">
              <w:rPr>
                <w:rFonts w:ascii="Calibri" w:eastAsia="Times New Roman" w:hAnsi="Calibri" w:cs="Arial"/>
                <w:sz w:val="20"/>
                <w:lang w:eastAsia="en-US"/>
              </w:rPr>
              <w:t xml:space="preserve">, Τ.Θ.Σ. Αθηνών / </w:t>
            </w:r>
            <w:r w:rsidRPr="003E239D">
              <w:rPr>
                <w:rFonts w:ascii="Calibri" w:eastAsia="Times New Roman" w:hAnsi="Calibri" w:cs="Arial"/>
                <w:sz w:val="20"/>
                <w:lang w:val="en-US" w:eastAsia="en-US"/>
              </w:rPr>
              <w:t>Ergo</w:t>
            </w:r>
            <w:r w:rsidRPr="003E239D">
              <w:rPr>
                <w:rFonts w:ascii="Calibri" w:eastAsia="Times New Roman" w:hAnsi="Calibri" w:cs="Arial"/>
                <w:sz w:val="20"/>
                <w:lang w:eastAsia="en-US"/>
              </w:rPr>
              <w:t xml:space="preserve">, Αθήνα, 2004, </w:t>
            </w:r>
            <w:proofErr w:type="spellStart"/>
            <w:r w:rsidRPr="003E239D">
              <w:rPr>
                <w:rFonts w:ascii="Calibri" w:eastAsia="Times New Roman" w:hAnsi="Calibri" w:cs="Arial"/>
                <w:sz w:val="20"/>
                <w:lang w:eastAsia="en-US"/>
              </w:rPr>
              <w:t>σσ</w:t>
            </w:r>
            <w:proofErr w:type="spellEnd"/>
            <w:r w:rsidRPr="003E239D">
              <w:rPr>
                <w:rFonts w:ascii="Calibri" w:eastAsia="Times New Roman" w:hAnsi="Calibri" w:cs="Arial"/>
                <w:sz w:val="20"/>
                <w:lang w:eastAsia="en-US"/>
              </w:rPr>
              <w:t xml:space="preserve">. 509-524. </w:t>
            </w:r>
          </w:p>
          <w:p w14:paraId="4F4D7B69"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ΤΣΑΤΣΟΥΛΗΣ Δημήτρης, </w:t>
            </w:r>
            <w:proofErr w:type="spellStart"/>
            <w:r w:rsidRPr="003E239D">
              <w:rPr>
                <w:rFonts w:ascii="Calibri" w:eastAsia="Times New Roman" w:hAnsi="Calibri" w:cs="Arial"/>
                <w:i/>
                <w:iCs/>
                <w:sz w:val="20"/>
                <w:lang w:eastAsia="en-US"/>
              </w:rPr>
              <w:t>Αψοφητί</w:t>
            </w:r>
            <w:proofErr w:type="spellEnd"/>
            <w:r w:rsidRPr="003E239D">
              <w:rPr>
                <w:rFonts w:ascii="Calibri" w:eastAsia="Times New Roman" w:hAnsi="Calibri" w:cs="Arial"/>
                <w:i/>
                <w:iCs/>
                <w:sz w:val="20"/>
                <w:lang w:eastAsia="en-US"/>
              </w:rPr>
              <w:t>… Κριτικές προσεγγίσεις ελληνικής πεζογραφίας</w:t>
            </w:r>
            <w:r w:rsidRPr="003E239D">
              <w:rPr>
                <w:rFonts w:ascii="Calibri" w:eastAsia="Times New Roman" w:hAnsi="Calibri" w:cs="Arial"/>
                <w:sz w:val="20"/>
                <w:lang w:eastAsia="en-US"/>
              </w:rPr>
              <w:t>, Αθήνα, Ελληνικά Γράμματα, 2001.</w:t>
            </w:r>
          </w:p>
          <w:p w14:paraId="6A84395E"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ΤΣΑΤΣΟΥΛΗΣ Δημήτρης, </w:t>
            </w:r>
            <w:r w:rsidRPr="003E239D">
              <w:rPr>
                <w:rFonts w:ascii="Calibri" w:eastAsia="Times New Roman" w:hAnsi="Calibri" w:cs="Arial"/>
                <w:i/>
                <w:iCs/>
                <w:sz w:val="20"/>
                <w:lang w:eastAsia="en-US"/>
              </w:rPr>
              <w:t>Η γλώσσα της εικόνας</w:t>
            </w:r>
            <w:r w:rsidRPr="003E239D">
              <w:rPr>
                <w:rFonts w:ascii="Calibri" w:eastAsia="Times New Roman" w:hAnsi="Calibri" w:cs="Arial"/>
                <w:sz w:val="20"/>
                <w:lang w:eastAsia="en-US"/>
              </w:rPr>
              <w:t>, Αθήνα, Ελληνικά Γράμματα, 2000.</w:t>
            </w:r>
          </w:p>
          <w:p w14:paraId="6D99BD43"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ΤΣΑΤΣΟΥΛΗΣ Δημήτρης, </w:t>
            </w:r>
            <w:r w:rsidRPr="003E239D">
              <w:rPr>
                <w:rFonts w:ascii="Calibri" w:eastAsia="Times New Roman" w:hAnsi="Calibri" w:cs="Arial"/>
                <w:i/>
                <w:iCs/>
                <w:sz w:val="20"/>
                <w:lang w:eastAsia="en-US"/>
              </w:rPr>
              <w:t>Σημειολογικές προσεγγίσεις του θεατρικού φαινομένου</w:t>
            </w:r>
            <w:r w:rsidRPr="003E239D">
              <w:rPr>
                <w:rFonts w:ascii="Calibri" w:eastAsia="Times New Roman" w:hAnsi="Calibri" w:cs="Arial"/>
                <w:sz w:val="20"/>
                <w:lang w:eastAsia="en-US"/>
              </w:rPr>
              <w:t>, Αθήνα, Δελφίνι, 1997 – Ελληνικά Γράμματα, 1999</w:t>
            </w:r>
            <w:r w:rsidRPr="003E239D">
              <w:rPr>
                <w:rFonts w:ascii="Calibri" w:eastAsia="Times New Roman" w:hAnsi="Calibri" w:cs="Arial"/>
                <w:sz w:val="20"/>
                <w:vertAlign w:val="superscript"/>
                <w:lang w:eastAsia="en-US"/>
              </w:rPr>
              <w:t>2</w:t>
            </w:r>
            <w:r w:rsidRPr="003E239D">
              <w:rPr>
                <w:rFonts w:ascii="Calibri" w:eastAsia="Times New Roman" w:hAnsi="Calibri" w:cs="Arial"/>
                <w:sz w:val="20"/>
                <w:lang w:eastAsia="en-US"/>
              </w:rPr>
              <w:t>.</w:t>
            </w:r>
          </w:p>
          <w:p w14:paraId="3DFEA5AE"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ΤΣΑΤΣΟΥΛΗΣ Δημήτρης, </w:t>
            </w:r>
            <w:r w:rsidRPr="003E239D">
              <w:rPr>
                <w:rFonts w:ascii="Calibri" w:eastAsia="Times New Roman" w:hAnsi="Calibri" w:cs="Arial"/>
                <w:i/>
                <w:iCs/>
                <w:sz w:val="20"/>
                <w:lang w:eastAsia="en-US"/>
              </w:rPr>
              <w:t>Η περιπέτεια της αφήγησης</w:t>
            </w:r>
            <w:r w:rsidRPr="003E239D">
              <w:rPr>
                <w:rFonts w:ascii="Calibri" w:eastAsia="Times New Roman" w:hAnsi="Calibri" w:cs="Arial"/>
                <w:sz w:val="20"/>
                <w:lang w:eastAsia="en-US"/>
              </w:rPr>
              <w:t>, Αθήνα, Ελληνικά Γράμματα, 2002</w:t>
            </w:r>
            <w:r w:rsidRPr="003E239D">
              <w:rPr>
                <w:rFonts w:ascii="Calibri" w:eastAsia="Times New Roman" w:hAnsi="Calibri" w:cs="Arial"/>
                <w:sz w:val="20"/>
                <w:vertAlign w:val="superscript"/>
                <w:lang w:eastAsia="en-US"/>
              </w:rPr>
              <w:t>2</w:t>
            </w:r>
            <w:r w:rsidRPr="003E239D">
              <w:rPr>
                <w:rFonts w:ascii="Calibri" w:eastAsia="Times New Roman" w:hAnsi="Calibri" w:cs="Arial"/>
                <w:sz w:val="20"/>
                <w:lang w:eastAsia="en-US"/>
              </w:rPr>
              <w:t xml:space="preserve"> (1997).</w:t>
            </w:r>
          </w:p>
          <w:p w14:paraId="6D26E53E"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ΦΙΟΡΕΒΑΝΤΕΣ Βασίλης, </w:t>
            </w:r>
            <w:r w:rsidRPr="003E239D">
              <w:rPr>
                <w:rFonts w:ascii="Calibri" w:eastAsia="Times New Roman" w:hAnsi="Calibri" w:cs="Arial"/>
                <w:i/>
                <w:iCs/>
                <w:sz w:val="20"/>
                <w:lang w:eastAsia="en-US"/>
              </w:rPr>
              <w:t xml:space="preserve">Κοινωνική αισθητική και </w:t>
            </w:r>
            <w:proofErr w:type="spellStart"/>
            <w:r w:rsidRPr="003E239D">
              <w:rPr>
                <w:rFonts w:ascii="Calibri" w:eastAsia="Times New Roman" w:hAnsi="Calibri" w:cs="Arial"/>
                <w:i/>
                <w:iCs/>
                <w:sz w:val="20"/>
                <w:lang w:eastAsia="en-US"/>
              </w:rPr>
              <w:t>διαπολιτισμικότητα</w:t>
            </w:r>
            <w:proofErr w:type="spellEnd"/>
            <w:r w:rsidRPr="003E239D">
              <w:rPr>
                <w:rFonts w:ascii="Calibri" w:eastAsia="Times New Roman" w:hAnsi="Calibri" w:cs="Arial"/>
                <w:sz w:val="20"/>
                <w:lang w:eastAsia="en-US"/>
              </w:rPr>
              <w:t>, Αθήνα, Ελληνικά Γράμματα, 1997.</w:t>
            </w:r>
          </w:p>
          <w:p w14:paraId="08355DFC" w14:textId="77777777" w:rsidR="003E239D" w:rsidRPr="003E239D" w:rsidRDefault="003E239D" w:rsidP="00A85228">
            <w:pPr>
              <w:numPr>
                <w:ilvl w:val="0"/>
                <w:numId w:val="77"/>
              </w:numPr>
              <w:tabs>
                <w:tab w:val="num" w:pos="285"/>
              </w:tabs>
              <w:jc w:val="both"/>
              <w:rPr>
                <w:rFonts w:ascii="Calibri" w:eastAsia="Times New Roman" w:hAnsi="Calibri" w:cs="Arial"/>
                <w:sz w:val="20"/>
                <w:lang w:eastAsia="en-US"/>
              </w:rPr>
            </w:pPr>
            <w:r w:rsidRPr="003E239D">
              <w:rPr>
                <w:rFonts w:ascii="Calibri" w:eastAsia="Times New Roman" w:hAnsi="Calibri" w:cs="Arial"/>
                <w:sz w:val="20"/>
                <w:lang w:eastAsia="en-US"/>
              </w:rPr>
              <w:t xml:space="preserve">ΧΑΤΖΗΔΗΜΗΤΡΙΟΥ  Πηνελόπη, </w:t>
            </w:r>
            <w:r w:rsidRPr="003E239D">
              <w:rPr>
                <w:rFonts w:ascii="Calibri" w:eastAsia="Times New Roman" w:hAnsi="Calibri" w:cs="Arial"/>
                <w:i/>
                <w:sz w:val="20"/>
                <w:lang w:eastAsia="en-US"/>
              </w:rPr>
              <w:t>Θεόδωρος Τερζόπουλος. Από το προσωπικό στο παγκόσμιο</w:t>
            </w:r>
            <w:r w:rsidRPr="003E239D">
              <w:rPr>
                <w:rFonts w:ascii="Calibri" w:eastAsia="Times New Roman" w:hAnsi="Calibri" w:cs="Arial"/>
                <w:sz w:val="20"/>
                <w:lang w:eastAsia="en-US"/>
              </w:rPr>
              <w:t xml:space="preserve">, Θεσσαλονίκη, </w:t>
            </w:r>
            <w:proofErr w:type="spellStart"/>
            <w:r w:rsidRPr="003E239D">
              <w:rPr>
                <w:rFonts w:ascii="Calibri" w:eastAsia="Times New Roman" w:hAnsi="Calibri" w:cs="Arial"/>
                <w:sz w:val="20"/>
                <w:lang w:eastAsia="en-US"/>
              </w:rPr>
              <w:t>Studio</w:t>
            </w:r>
            <w:proofErr w:type="spellEnd"/>
            <w:r w:rsidRPr="003E239D">
              <w:rPr>
                <w:rFonts w:ascii="Calibri" w:eastAsia="Times New Roman" w:hAnsi="Calibri" w:cs="Arial"/>
                <w:sz w:val="20"/>
                <w:lang w:eastAsia="en-US"/>
              </w:rPr>
              <w:t xml:space="preserve"> </w:t>
            </w:r>
            <w:proofErr w:type="spellStart"/>
            <w:r w:rsidRPr="003E239D">
              <w:rPr>
                <w:rFonts w:ascii="Calibri" w:eastAsia="Times New Roman" w:hAnsi="Calibri" w:cs="Arial"/>
                <w:sz w:val="20"/>
                <w:lang w:eastAsia="en-US"/>
              </w:rPr>
              <w:t>University</w:t>
            </w:r>
            <w:proofErr w:type="spellEnd"/>
            <w:r w:rsidRPr="003E239D">
              <w:rPr>
                <w:rFonts w:ascii="Calibri" w:eastAsia="Times New Roman" w:hAnsi="Calibri" w:cs="Arial"/>
                <w:sz w:val="20"/>
                <w:lang w:eastAsia="en-US"/>
              </w:rPr>
              <w:t xml:space="preserve"> </w:t>
            </w:r>
            <w:proofErr w:type="spellStart"/>
            <w:r w:rsidRPr="003E239D">
              <w:rPr>
                <w:rFonts w:ascii="Calibri" w:eastAsia="Times New Roman" w:hAnsi="Calibri" w:cs="Arial"/>
                <w:sz w:val="20"/>
                <w:lang w:eastAsia="en-US"/>
              </w:rPr>
              <w:t>Press</w:t>
            </w:r>
            <w:proofErr w:type="spellEnd"/>
            <w:r w:rsidRPr="003E239D">
              <w:rPr>
                <w:rFonts w:ascii="Calibri" w:eastAsia="Times New Roman" w:hAnsi="Calibri" w:cs="Arial"/>
                <w:sz w:val="20"/>
                <w:lang w:eastAsia="en-US"/>
              </w:rPr>
              <w:t>, 2010.</w:t>
            </w:r>
          </w:p>
        </w:tc>
      </w:tr>
    </w:tbl>
    <w:p w14:paraId="32C48D10" w14:textId="77777777" w:rsidR="003E239D" w:rsidRPr="003E239D" w:rsidRDefault="003E239D" w:rsidP="00597490">
      <w:pPr>
        <w:jc w:val="both"/>
        <w:rPr>
          <w:rFonts w:ascii="Calibri" w:eastAsia="Times New Roman" w:hAnsi="Calibri"/>
          <w:sz w:val="20"/>
          <w:lang w:eastAsia="en-US"/>
        </w:rPr>
      </w:pPr>
    </w:p>
    <w:p w14:paraId="39646985" w14:textId="77777777" w:rsidR="003E239D" w:rsidRPr="003E239D" w:rsidRDefault="003E239D" w:rsidP="00597490">
      <w:pPr>
        <w:rPr>
          <w:rFonts w:ascii="Calibri" w:eastAsia="Times New Roman" w:hAnsi="Calibri"/>
          <w:sz w:val="20"/>
          <w:lang w:eastAsia="en-US"/>
        </w:rPr>
      </w:pPr>
    </w:p>
    <w:p w14:paraId="5C30E177" w14:textId="77777777" w:rsidR="002003E7" w:rsidRDefault="002003E7">
      <w:pPr>
        <w:rPr>
          <w:rFonts w:ascii="Calibri" w:eastAsia="Times New Roman" w:hAnsi="Calibri" w:cs="Calibri"/>
          <w:b/>
          <w:sz w:val="20"/>
          <w:lang w:eastAsia="en-US"/>
        </w:rPr>
      </w:pPr>
      <w:r>
        <w:rPr>
          <w:rFonts w:ascii="Calibri" w:eastAsia="Times New Roman" w:hAnsi="Calibri" w:cs="Calibri"/>
          <w:b/>
          <w:sz w:val="20"/>
          <w:lang w:eastAsia="en-US"/>
        </w:rPr>
        <w:br w:type="page"/>
      </w:r>
    </w:p>
    <w:p w14:paraId="5A467D60" w14:textId="77777777" w:rsidR="003E239D" w:rsidRPr="003E239D" w:rsidRDefault="003E239D" w:rsidP="00597490">
      <w:pPr>
        <w:spacing w:after="200"/>
        <w:rPr>
          <w:rFonts w:ascii="Calibri" w:eastAsia="Times New Roman" w:hAnsi="Calibri"/>
          <w:sz w:val="20"/>
          <w:lang w:eastAsia="en-US"/>
        </w:rPr>
      </w:pPr>
    </w:p>
    <w:p w14:paraId="5D44C256" w14:textId="77777777" w:rsidR="00C64F69" w:rsidRPr="00C97D90" w:rsidRDefault="00C64F69" w:rsidP="00597490">
      <w:pPr>
        <w:pStyle w:val="Heading2"/>
        <w:rPr>
          <w:rFonts w:ascii="Calibri" w:hAnsi="Calibri"/>
          <w:sz w:val="32"/>
          <w:szCs w:val="32"/>
          <w:lang w:val="en-US"/>
        </w:rPr>
      </w:pPr>
      <w:bookmarkStart w:id="26" w:name="_Toc378696024"/>
      <w:r w:rsidRPr="00722263">
        <w:rPr>
          <w:rFonts w:ascii="Calibri" w:hAnsi="Calibri"/>
          <w:sz w:val="32"/>
          <w:szCs w:val="32"/>
        </w:rPr>
        <w:t>ELECTIVE COURSES</w:t>
      </w:r>
      <w:bookmarkEnd w:id="26"/>
      <w:r w:rsidR="00C97D90" w:rsidRPr="00C97D90">
        <w:rPr>
          <w:rFonts w:ascii="Calibri" w:hAnsi="Calibri"/>
          <w:sz w:val="32"/>
          <w:szCs w:val="32"/>
          <w:lang w:val="en-US"/>
        </w:rPr>
        <w:t xml:space="preserve"> o</w:t>
      </w:r>
      <w:r w:rsidR="002003E7">
        <w:rPr>
          <w:rFonts w:ascii="Calibri" w:hAnsi="Calibri"/>
          <w:sz w:val="32"/>
          <w:szCs w:val="32"/>
          <w:lang w:val="en-US"/>
        </w:rPr>
        <w:t>ffered in the academic year 2019-20</w:t>
      </w:r>
    </w:p>
    <w:p w14:paraId="31E03DC0" w14:textId="77777777" w:rsidR="00C64F69" w:rsidRPr="003E239D" w:rsidRDefault="00C64F69" w:rsidP="00597490">
      <w:pPr>
        <w:pStyle w:val="BodyTextIndent"/>
        <w:ind w:firstLine="0"/>
        <w:jc w:val="center"/>
        <w:rPr>
          <w:rFonts w:ascii="Calibri" w:hAnsi="Calibri"/>
          <w:b/>
          <w:szCs w:val="24"/>
          <w:lang w:val="en-GB"/>
        </w:rPr>
      </w:pPr>
    </w:p>
    <w:p w14:paraId="02ADC6CB" w14:textId="77777777" w:rsidR="00951634" w:rsidRPr="00722263" w:rsidRDefault="00C64F69" w:rsidP="00597490">
      <w:pPr>
        <w:pStyle w:val="Heading3"/>
        <w:ind w:right="0"/>
        <w:rPr>
          <w:rFonts w:ascii="Calibri" w:hAnsi="Calibri"/>
          <w:sz w:val="32"/>
          <w:szCs w:val="32"/>
          <w:highlight w:val="darkGray"/>
          <w:lang w:val="en-US"/>
        </w:rPr>
      </w:pPr>
      <w:bookmarkStart w:id="27" w:name="_Toc378696025"/>
      <w:r w:rsidRPr="00722263">
        <w:rPr>
          <w:rFonts w:ascii="Calibri" w:hAnsi="Calibri"/>
          <w:sz w:val="32"/>
          <w:szCs w:val="32"/>
          <w:highlight w:val="darkGray"/>
        </w:rPr>
        <w:t>First</w:t>
      </w:r>
      <w:r w:rsidR="00951634" w:rsidRPr="00722263">
        <w:rPr>
          <w:rFonts w:ascii="Calibri" w:hAnsi="Calibri"/>
          <w:sz w:val="32"/>
          <w:szCs w:val="32"/>
          <w:highlight w:val="darkGray"/>
          <w:lang w:val="en-US"/>
        </w:rPr>
        <w:t>-</w:t>
      </w:r>
      <w:r w:rsidRPr="00722263">
        <w:rPr>
          <w:rFonts w:ascii="Calibri" w:hAnsi="Calibri"/>
          <w:sz w:val="32"/>
          <w:szCs w:val="32"/>
          <w:highlight w:val="darkGray"/>
        </w:rPr>
        <w:t xml:space="preserve"> and Second</w:t>
      </w:r>
      <w:r w:rsidR="00951634" w:rsidRPr="00722263">
        <w:rPr>
          <w:rFonts w:ascii="Calibri" w:hAnsi="Calibri"/>
          <w:sz w:val="32"/>
          <w:szCs w:val="32"/>
          <w:highlight w:val="darkGray"/>
          <w:lang w:val="en-US"/>
        </w:rPr>
        <w:t>-</w:t>
      </w:r>
      <w:r w:rsidRPr="00722263">
        <w:rPr>
          <w:rFonts w:ascii="Calibri" w:hAnsi="Calibri"/>
          <w:sz w:val="32"/>
          <w:szCs w:val="32"/>
          <w:highlight w:val="darkGray"/>
        </w:rPr>
        <w:t xml:space="preserve">Year </w:t>
      </w:r>
      <w:r w:rsidR="00951634" w:rsidRPr="00722263">
        <w:rPr>
          <w:rFonts w:ascii="Calibri" w:hAnsi="Calibri"/>
          <w:sz w:val="32"/>
          <w:szCs w:val="32"/>
          <w:highlight w:val="darkGray"/>
          <w:lang w:val="en-US"/>
        </w:rPr>
        <w:t xml:space="preserve">Courses </w:t>
      </w:r>
    </w:p>
    <w:p w14:paraId="5FB01DA1" w14:textId="77777777" w:rsidR="00951634" w:rsidRPr="00722263" w:rsidRDefault="00951634" w:rsidP="00597490">
      <w:pPr>
        <w:pStyle w:val="Heading3"/>
        <w:ind w:right="0"/>
        <w:rPr>
          <w:rFonts w:ascii="Calibri" w:hAnsi="Calibri"/>
          <w:szCs w:val="24"/>
          <w:highlight w:val="darkGray"/>
          <w:lang w:val="en-US"/>
        </w:rPr>
      </w:pPr>
    </w:p>
    <w:p w14:paraId="026D9910" w14:textId="77777777" w:rsidR="00C64F69" w:rsidRPr="00722263" w:rsidRDefault="00C64F69" w:rsidP="00597490">
      <w:pPr>
        <w:pStyle w:val="Heading3"/>
        <w:ind w:right="0"/>
        <w:rPr>
          <w:rFonts w:ascii="Calibri" w:hAnsi="Calibri"/>
          <w:szCs w:val="24"/>
        </w:rPr>
      </w:pPr>
      <w:r w:rsidRPr="00722263">
        <w:rPr>
          <w:rFonts w:ascii="Calibri" w:hAnsi="Calibri"/>
          <w:szCs w:val="24"/>
          <w:highlight w:val="darkGray"/>
        </w:rPr>
        <w:t xml:space="preserve"> </w:t>
      </w:r>
      <w:r w:rsidR="00D42E07" w:rsidRPr="00D42E07">
        <w:rPr>
          <w:rFonts w:ascii="Calibri" w:hAnsi="Calibri"/>
          <w:szCs w:val="24"/>
          <w:highlight w:val="darkGray"/>
          <w:lang w:val="en-US"/>
        </w:rPr>
        <w:t xml:space="preserve">Elective </w:t>
      </w:r>
      <w:r w:rsidRPr="00722263">
        <w:rPr>
          <w:rFonts w:ascii="Calibri" w:hAnsi="Calibri"/>
          <w:szCs w:val="24"/>
          <w:highlight w:val="darkGray"/>
        </w:rPr>
        <w:t>Lectures</w:t>
      </w:r>
      <w:bookmarkEnd w:id="27"/>
    </w:p>
    <w:p w14:paraId="4195B0B0" w14:textId="77777777" w:rsidR="0042585A" w:rsidRDefault="0042585A" w:rsidP="00597490">
      <w:pPr>
        <w:spacing w:before="120"/>
        <w:jc w:val="center"/>
        <w:rPr>
          <w:rFonts w:ascii="Calibri" w:eastAsia="Calibri" w:hAnsi="Calibri" w:cs="Arial"/>
          <w:b/>
          <w:i/>
          <w:sz w:val="20"/>
          <w:lang w:val="en-US" w:eastAsia="en-US"/>
        </w:rPr>
      </w:pPr>
    </w:p>
    <w:p w14:paraId="26A81A6C" w14:textId="77777777" w:rsidR="002B6043" w:rsidRPr="002B6043" w:rsidRDefault="002B6043" w:rsidP="00597490">
      <w:pPr>
        <w:spacing w:before="120"/>
        <w:jc w:val="center"/>
        <w:rPr>
          <w:rFonts w:ascii="Calibri" w:eastAsia="Calibri" w:hAnsi="Calibri" w:cs="Arial"/>
          <w:b/>
          <w:i/>
          <w:sz w:val="20"/>
          <w:lang w:val="en-US" w:eastAsia="en-US"/>
        </w:rPr>
      </w:pPr>
      <w:r w:rsidRPr="002B6043">
        <w:rPr>
          <w:rFonts w:ascii="Calibri" w:eastAsia="Calibri" w:hAnsi="Calibri" w:cs="Arial"/>
          <w:b/>
          <w:i/>
          <w:sz w:val="20"/>
          <w:lang w:val="en-US" w:eastAsia="en-US"/>
        </w:rPr>
        <w:t xml:space="preserve">Introduction to the </w:t>
      </w:r>
      <w:proofErr w:type="spellStart"/>
      <w:r w:rsidRPr="002B6043">
        <w:rPr>
          <w:rFonts w:ascii="Calibri" w:eastAsia="Calibri" w:hAnsi="Calibri" w:cs="Arial"/>
          <w:b/>
          <w:i/>
          <w:sz w:val="20"/>
          <w:lang w:val="en-US" w:eastAsia="en-US"/>
        </w:rPr>
        <w:t>Archaelogy</w:t>
      </w:r>
      <w:proofErr w:type="spellEnd"/>
      <w:r w:rsidRPr="002B6043">
        <w:rPr>
          <w:rFonts w:ascii="Calibri" w:eastAsia="Calibri" w:hAnsi="Calibri" w:cs="Arial"/>
          <w:b/>
          <w:i/>
          <w:sz w:val="20"/>
          <w:lang w:val="en-US" w:eastAsia="en-US"/>
        </w:rPr>
        <w:t xml:space="preserve"> of Ancient Theatre</w:t>
      </w:r>
    </w:p>
    <w:p w14:paraId="1A0A5A7B" w14:textId="77777777" w:rsidR="002B6043" w:rsidRPr="002B6043" w:rsidRDefault="002B6043" w:rsidP="00A85228">
      <w:pPr>
        <w:pStyle w:val="ListParagraph"/>
        <w:widowControl w:val="0"/>
        <w:numPr>
          <w:ilvl w:val="0"/>
          <w:numId w:val="104"/>
        </w:numPr>
        <w:autoSpaceDE w:val="0"/>
        <w:autoSpaceDN w:val="0"/>
        <w:adjustRightInd w:val="0"/>
        <w:spacing w:before="120" w:after="200" w:line="276" w:lineRule="auto"/>
        <w:rPr>
          <w:rFonts w:ascii="Calibri" w:eastAsia="Calibri" w:hAnsi="Calibri" w:cs="Arial"/>
          <w:b/>
          <w:sz w:val="20"/>
          <w:lang w:val="en-US" w:eastAsia="en-US"/>
        </w:rPr>
      </w:pPr>
      <w:r w:rsidRPr="002B6043">
        <w:rPr>
          <w:rFonts w:ascii="Calibri" w:eastAsia="Calibri" w:hAnsi="Calibri" w:cs="Arial"/>
          <w:b/>
          <w:sz w:val="20"/>
          <w:lang w:val="en-US" w:eastAsia="en-US"/>
        </w:rPr>
        <w:t>GENERAL</w:t>
      </w:r>
      <w:r w:rsidRPr="002B6043">
        <w:rPr>
          <w:rFonts w:ascii="Calibri" w:eastAsia="Calibri" w:hAnsi="Calibri" w:cs="Arial"/>
          <w:b/>
          <w:sz w:val="20"/>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8"/>
        <w:gridCol w:w="970"/>
        <w:gridCol w:w="1102"/>
        <w:gridCol w:w="1199"/>
        <w:gridCol w:w="346"/>
        <w:gridCol w:w="2461"/>
      </w:tblGrid>
      <w:tr w:rsidR="002B6043" w:rsidRPr="00E8660F" w14:paraId="428532C5" w14:textId="77777777" w:rsidTr="006F7B3F">
        <w:tc>
          <w:tcPr>
            <w:tcW w:w="2848" w:type="dxa"/>
            <w:shd w:val="clear" w:color="auto" w:fill="DDD9C3"/>
          </w:tcPr>
          <w:p w14:paraId="1A3DF1D5" w14:textId="77777777" w:rsidR="002B6043" w:rsidRPr="002B6043" w:rsidRDefault="002B6043" w:rsidP="00597490">
            <w:pPr>
              <w:jc w:val="right"/>
              <w:rPr>
                <w:rFonts w:ascii="Calibri" w:eastAsia="Calibri" w:hAnsi="Calibri" w:cs="Arial"/>
                <w:b/>
                <w:sz w:val="20"/>
                <w:lang w:val="en-US" w:eastAsia="en-US"/>
              </w:rPr>
            </w:pPr>
            <w:r w:rsidRPr="002B6043">
              <w:rPr>
                <w:rFonts w:ascii="Calibri" w:eastAsia="Calibri" w:hAnsi="Calibri" w:cs="Arial"/>
                <w:b/>
                <w:sz w:val="20"/>
                <w:lang w:val="en-US" w:eastAsia="en-US"/>
              </w:rPr>
              <w:t>SCHOOL</w:t>
            </w:r>
          </w:p>
        </w:tc>
        <w:tc>
          <w:tcPr>
            <w:tcW w:w="6078" w:type="dxa"/>
            <w:gridSpan w:val="5"/>
          </w:tcPr>
          <w:p w14:paraId="5573475A" w14:textId="77777777" w:rsidR="002B6043" w:rsidRPr="002B6043" w:rsidRDefault="002B6043" w:rsidP="00597490">
            <w:pPr>
              <w:rPr>
                <w:rFonts w:ascii="Calibri" w:eastAsia="Calibri" w:hAnsi="Calibri" w:cs="Arial"/>
                <w:sz w:val="20"/>
                <w:lang w:val="en-US" w:eastAsia="en-US"/>
              </w:rPr>
            </w:pPr>
            <w:r w:rsidRPr="002B6043">
              <w:rPr>
                <w:rFonts w:ascii="Calibri" w:eastAsia="Calibri" w:hAnsi="Calibri" w:cs="Arial"/>
                <w:sz w:val="20"/>
                <w:lang w:val="en-US" w:eastAsia="en-US"/>
              </w:rPr>
              <w:t>FACULTY OF HUMANITIES AND SOCIAL SCIENCES</w:t>
            </w:r>
          </w:p>
        </w:tc>
      </w:tr>
      <w:tr w:rsidR="002B6043" w:rsidRPr="002B6043" w14:paraId="2B74F9EA" w14:textId="77777777" w:rsidTr="006F7B3F">
        <w:tc>
          <w:tcPr>
            <w:tcW w:w="2848" w:type="dxa"/>
            <w:shd w:val="clear" w:color="auto" w:fill="DDD9C3"/>
          </w:tcPr>
          <w:p w14:paraId="0AF978B3" w14:textId="77777777" w:rsidR="002B6043" w:rsidRPr="002B6043" w:rsidRDefault="002B6043" w:rsidP="00597490">
            <w:pPr>
              <w:jc w:val="right"/>
              <w:rPr>
                <w:rFonts w:ascii="Calibri" w:eastAsia="Calibri" w:hAnsi="Calibri" w:cs="Arial"/>
                <w:b/>
                <w:sz w:val="20"/>
                <w:lang w:val="en-US" w:eastAsia="en-US"/>
              </w:rPr>
            </w:pPr>
            <w:r w:rsidRPr="002B6043">
              <w:rPr>
                <w:rFonts w:ascii="Calibri" w:eastAsia="Calibri" w:hAnsi="Calibri" w:cs="Arial"/>
                <w:b/>
                <w:sz w:val="20"/>
                <w:lang w:val="en-US" w:eastAsia="en-US"/>
              </w:rPr>
              <w:t>DEPARTMENT</w:t>
            </w:r>
          </w:p>
        </w:tc>
        <w:tc>
          <w:tcPr>
            <w:tcW w:w="6078" w:type="dxa"/>
            <w:gridSpan w:val="5"/>
          </w:tcPr>
          <w:p w14:paraId="1F98294C" w14:textId="77777777" w:rsidR="002B6043" w:rsidRPr="002B6043" w:rsidRDefault="002B6043" w:rsidP="00597490">
            <w:pPr>
              <w:rPr>
                <w:rFonts w:ascii="Calibri" w:eastAsia="Calibri" w:hAnsi="Calibri" w:cs="Arial"/>
                <w:sz w:val="20"/>
                <w:lang w:val="en-US" w:eastAsia="en-US"/>
              </w:rPr>
            </w:pPr>
            <w:r w:rsidRPr="002B6043">
              <w:rPr>
                <w:rFonts w:ascii="Calibri" w:eastAsia="Calibri" w:hAnsi="Calibri" w:cs="Arial"/>
                <w:sz w:val="20"/>
                <w:lang w:val="en-US" w:eastAsia="en-US"/>
              </w:rPr>
              <w:t>THEATR</w:t>
            </w:r>
            <w:r w:rsidRPr="002B6043">
              <w:rPr>
                <w:rFonts w:ascii="Calibri" w:eastAsia="Calibri" w:hAnsi="Calibri" w:cs="Arial"/>
                <w:sz w:val="20"/>
                <w:lang w:eastAsia="en-US"/>
              </w:rPr>
              <w:t>E</w:t>
            </w:r>
            <w:r w:rsidRPr="002B6043">
              <w:rPr>
                <w:rFonts w:ascii="Calibri" w:eastAsia="Calibri" w:hAnsi="Calibri" w:cs="Arial"/>
                <w:sz w:val="20"/>
                <w:lang w:val="en-US" w:eastAsia="en-US"/>
              </w:rPr>
              <w:t xml:space="preserve"> STUDIES</w:t>
            </w:r>
          </w:p>
        </w:tc>
      </w:tr>
      <w:tr w:rsidR="002B6043" w:rsidRPr="002B6043" w14:paraId="02E44227" w14:textId="77777777" w:rsidTr="006F7B3F">
        <w:tc>
          <w:tcPr>
            <w:tcW w:w="2848" w:type="dxa"/>
            <w:shd w:val="clear" w:color="auto" w:fill="DDD9C3"/>
          </w:tcPr>
          <w:p w14:paraId="41A44D6A" w14:textId="77777777" w:rsidR="002B6043" w:rsidRPr="002B6043" w:rsidRDefault="002B6043" w:rsidP="00597490">
            <w:pPr>
              <w:jc w:val="right"/>
              <w:rPr>
                <w:rFonts w:ascii="Calibri" w:eastAsia="Calibri" w:hAnsi="Calibri" w:cs="Arial"/>
                <w:b/>
                <w:sz w:val="20"/>
                <w:lang w:val="en-US" w:eastAsia="en-US"/>
              </w:rPr>
            </w:pPr>
            <w:r w:rsidRPr="002B6043">
              <w:rPr>
                <w:rFonts w:ascii="Calibri" w:eastAsia="Calibri" w:hAnsi="Calibri" w:cs="Arial"/>
                <w:b/>
                <w:sz w:val="20"/>
                <w:lang w:val="en-US" w:eastAsia="en-US"/>
              </w:rPr>
              <w:t>COURSE LEVEL</w:t>
            </w:r>
          </w:p>
        </w:tc>
        <w:tc>
          <w:tcPr>
            <w:tcW w:w="6078" w:type="dxa"/>
            <w:gridSpan w:val="5"/>
          </w:tcPr>
          <w:p w14:paraId="573AB951" w14:textId="77777777" w:rsidR="002B6043" w:rsidRPr="002B6043" w:rsidRDefault="002B6043" w:rsidP="00597490">
            <w:pPr>
              <w:rPr>
                <w:rFonts w:ascii="Calibri" w:eastAsia="Calibri" w:hAnsi="Calibri" w:cs="Arial"/>
                <w:sz w:val="20"/>
                <w:lang w:val="en-US" w:eastAsia="en-US"/>
              </w:rPr>
            </w:pPr>
            <w:r w:rsidRPr="002B6043">
              <w:rPr>
                <w:rFonts w:ascii="Calibri" w:eastAsia="Calibri" w:hAnsi="Calibri" w:cs="Arial"/>
                <w:sz w:val="20"/>
                <w:lang w:val="en-US" w:eastAsia="en-US"/>
              </w:rPr>
              <w:t>UNDERGRADUATE</w:t>
            </w:r>
          </w:p>
        </w:tc>
      </w:tr>
      <w:tr w:rsidR="002B6043" w:rsidRPr="002B6043" w14:paraId="3316F15F" w14:textId="77777777" w:rsidTr="006F7B3F">
        <w:tc>
          <w:tcPr>
            <w:tcW w:w="2848" w:type="dxa"/>
            <w:shd w:val="clear" w:color="auto" w:fill="DDD9C3"/>
          </w:tcPr>
          <w:p w14:paraId="09CA90F6" w14:textId="77777777" w:rsidR="002B6043" w:rsidRPr="002B6043" w:rsidRDefault="002B6043" w:rsidP="00597490">
            <w:pPr>
              <w:jc w:val="right"/>
              <w:rPr>
                <w:rFonts w:ascii="Calibri" w:eastAsia="Calibri" w:hAnsi="Calibri" w:cs="Arial"/>
                <w:b/>
                <w:sz w:val="20"/>
                <w:lang w:val="en-US" w:eastAsia="en-US"/>
              </w:rPr>
            </w:pPr>
            <w:r w:rsidRPr="002B6043">
              <w:rPr>
                <w:rFonts w:ascii="Calibri" w:eastAsia="Calibri" w:hAnsi="Calibri" w:cs="Arial"/>
                <w:b/>
                <w:sz w:val="20"/>
                <w:lang w:val="en-US" w:eastAsia="en-US"/>
              </w:rPr>
              <w:t>COURSE CODE</w:t>
            </w:r>
          </w:p>
        </w:tc>
        <w:tc>
          <w:tcPr>
            <w:tcW w:w="970" w:type="dxa"/>
          </w:tcPr>
          <w:p w14:paraId="3B27E917" w14:textId="77777777" w:rsidR="002B6043" w:rsidRPr="002B6043" w:rsidRDefault="002B6043" w:rsidP="00597490">
            <w:pPr>
              <w:rPr>
                <w:rFonts w:ascii="Calibri" w:eastAsia="Calibri" w:hAnsi="Calibri" w:cs="Arial"/>
                <w:sz w:val="20"/>
                <w:lang w:val="fr-CH" w:eastAsia="en-US"/>
              </w:rPr>
            </w:pPr>
            <w:r w:rsidRPr="002B6043">
              <w:rPr>
                <w:rFonts w:ascii="Calibri" w:eastAsia="Calibri" w:hAnsi="Calibri" w:cs="Arial"/>
                <w:sz w:val="20"/>
                <w:lang w:val="fr-CH" w:eastAsia="en-US"/>
              </w:rPr>
              <w:t>ATH 113</w:t>
            </w:r>
          </w:p>
        </w:tc>
        <w:tc>
          <w:tcPr>
            <w:tcW w:w="2301" w:type="dxa"/>
            <w:gridSpan w:val="2"/>
            <w:shd w:val="clear" w:color="auto" w:fill="DDD9C3"/>
          </w:tcPr>
          <w:p w14:paraId="0525D8EA" w14:textId="77777777" w:rsidR="002B6043" w:rsidRPr="002B6043" w:rsidRDefault="002B6043" w:rsidP="00597490">
            <w:pPr>
              <w:jc w:val="right"/>
              <w:rPr>
                <w:rFonts w:ascii="Calibri" w:eastAsia="Calibri" w:hAnsi="Calibri" w:cs="Arial"/>
                <w:b/>
                <w:sz w:val="20"/>
                <w:lang w:val="en-US" w:eastAsia="en-US"/>
              </w:rPr>
            </w:pPr>
            <w:r w:rsidRPr="002B6043">
              <w:rPr>
                <w:rFonts w:ascii="Calibri" w:eastAsia="Calibri" w:hAnsi="Calibri" w:cs="Arial"/>
                <w:b/>
                <w:sz w:val="20"/>
                <w:lang w:val="en-US" w:eastAsia="en-US"/>
              </w:rPr>
              <w:t>SEMESTER OF STUDIES</w:t>
            </w:r>
          </w:p>
        </w:tc>
        <w:tc>
          <w:tcPr>
            <w:tcW w:w="2807" w:type="dxa"/>
            <w:gridSpan w:val="2"/>
          </w:tcPr>
          <w:p w14:paraId="17FF2ABA" w14:textId="77777777" w:rsidR="002B6043" w:rsidRPr="002B6043" w:rsidRDefault="00A30372" w:rsidP="00597490">
            <w:pPr>
              <w:rPr>
                <w:rFonts w:ascii="Calibri" w:eastAsia="Calibri" w:hAnsi="Calibri" w:cs="Arial"/>
                <w:sz w:val="20"/>
                <w:lang w:eastAsia="en-US"/>
              </w:rPr>
            </w:pPr>
            <w:r>
              <w:rPr>
                <w:rFonts w:ascii="Calibri" w:eastAsia="Calibri" w:hAnsi="Calibri" w:cs="Arial"/>
                <w:sz w:val="20"/>
                <w:lang w:val="en-US" w:eastAsia="en-US"/>
              </w:rPr>
              <w:t>4</w:t>
            </w:r>
            <w:r>
              <w:rPr>
                <w:rFonts w:ascii="Calibri" w:eastAsia="Calibri" w:hAnsi="Calibri" w:cs="Arial"/>
                <w:sz w:val="20"/>
                <w:vertAlign w:val="superscript"/>
                <w:lang w:val="en-US" w:eastAsia="en-US"/>
              </w:rPr>
              <w:t>th</w:t>
            </w:r>
          </w:p>
        </w:tc>
      </w:tr>
      <w:tr w:rsidR="002B6043" w:rsidRPr="00E8660F" w14:paraId="33A3317B" w14:textId="77777777" w:rsidTr="006F7B3F">
        <w:trPr>
          <w:trHeight w:val="375"/>
        </w:trPr>
        <w:tc>
          <w:tcPr>
            <w:tcW w:w="2848" w:type="dxa"/>
            <w:shd w:val="clear" w:color="auto" w:fill="DDD9C3"/>
            <w:vAlign w:val="center"/>
          </w:tcPr>
          <w:p w14:paraId="12368E26" w14:textId="77777777" w:rsidR="002B6043" w:rsidRPr="002B6043" w:rsidRDefault="002B6043" w:rsidP="00597490">
            <w:pPr>
              <w:jc w:val="right"/>
              <w:rPr>
                <w:rFonts w:ascii="Calibri" w:eastAsia="Calibri" w:hAnsi="Calibri" w:cs="Arial"/>
                <w:b/>
                <w:sz w:val="20"/>
                <w:lang w:val="en-US" w:eastAsia="en-US"/>
              </w:rPr>
            </w:pPr>
            <w:r w:rsidRPr="002B6043">
              <w:rPr>
                <w:rFonts w:ascii="Calibri" w:eastAsia="Calibri" w:hAnsi="Calibri" w:cs="Arial"/>
                <w:b/>
                <w:sz w:val="20"/>
                <w:lang w:val="en-US" w:eastAsia="en-US"/>
              </w:rPr>
              <w:t>COURSE TITLE</w:t>
            </w:r>
          </w:p>
        </w:tc>
        <w:tc>
          <w:tcPr>
            <w:tcW w:w="6078" w:type="dxa"/>
            <w:gridSpan w:val="5"/>
            <w:vAlign w:val="center"/>
          </w:tcPr>
          <w:p w14:paraId="51F809F7" w14:textId="77777777" w:rsidR="002B6043" w:rsidRPr="002B6043" w:rsidRDefault="002B6043" w:rsidP="00597490">
            <w:pPr>
              <w:rPr>
                <w:rFonts w:ascii="Calibri" w:eastAsia="Calibri" w:hAnsi="Calibri" w:cs="Arial"/>
                <w:sz w:val="20"/>
                <w:lang w:val="en-US" w:eastAsia="en-US"/>
              </w:rPr>
            </w:pPr>
            <w:r w:rsidRPr="002B6043">
              <w:rPr>
                <w:rFonts w:ascii="Calibri" w:eastAsia="Calibri" w:hAnsi="Calibri" w:cs="Arial"/>
                <w:sz w:val="20"/>
                <w:lang w:val="en-US" w:eastAsia="en-US"/>
              </w:rPr>
              <w:t>INTRODUCTION TO THE ARCHAEOLOGY OF ANCIENT THEATRE</w:t>
            </w:r>
          </w:p>
        </w:tc>
      </w:tr>
      <w:tr w:rsidR="002B6043" w:rsidRPr="002B6043" w14:paraId="5180308D" w14:textId="77777777" w:rsidTr="006F7B3F">
        <w:trPr>
          <w:trHeight w:val="196"/>
        </w:trPr>
        <w:tc>
          <w:tcPr>
            <w:tcW w:w="4920" w:type="dxa"/>
            <w:gridSpan w:val="3"/>
            <w:shd w:val="clear" w:color="auto" w:fill="DDD9C3"/>
            <w:vAlign w:val="center"/>
          </w:tcPr>
          <w:p w14:paraId="16AE12FA" w14:textId="77777777" w:rsidR="002B6043" w:rsidRPr="002B6043" w:rsidRDefault="002B6043" w:rsidP="00597490">
            <w:pPr>
              <w:jc w:val="center"/>
              <w:rPr>
                <w:rFonts w:ascii="Calibri" w:eastAsia="Calibri" w:hAnsi="Calibri" w:cs="Arial"/>
                <w:b/>
                <w:sz w:val="20"/>
                <w:lang w:eastAsia="en-US"/>
              </w:rPr>
            </w:pPr>
            <w:r w:rsidRPr="002B6043">
              <w:rPr>
                <w:rFonts w:ascii="Calibri" w:eastAsia="Calibri" w:hAnsi="Calibri" w:cs="Arial"/>
                <w:b/>
                <w:sz w:val="20"/>
                <w:lang w:val="en-US" w:eastAsia="en-US"/>
              </w:rPr>
              <w:t>INDEPENDENT</w:t>
            </w:r>
            <w:r w:rsidRPr="002B6043">
              <w:rPr>
                <w:rFonts w:ascii="Calibri" w:eastAsia="Calibri" w:hAnsi="Calibri" w:cs="Arial"/>
                <w:b/>
                <w:sz w:val="20"/>
                <w:lang w:eastAsia="en-US"/>
              </w:rPr>
              <w:t xml:space="preserve"> </w:t>
            </w:r>
            <w:r w:rsidRPr="002B6043">
              <w:rPr>
                <w:rFonts w:ascii="Calibri" w:eastAsia="Calibri" w:hAnsi="Calibri" w:cs="Arial"/>
                <w:b/>
                <w:sz w:val="20"/>
                <w:lang w:val="en-US" w:eastAsia="en-US"/>
              </w:rPr>
              <w:t>TEACHING</w:t>
            </w:r>
            <w:r w:rsidRPr="002B6043">
              <w:rPr>
                <w:rFonts w:ascii="Calibri" w:eastAsia="Calibri" w:hAnsi="Calibri" w:cs="Arial"/>
                <w:b/>
                <w:sz w:val="20"/>
                <w:lang w:eastAsia="en-US"/>
              </w:rPr>
              <w:t xml:space="preserve"> </w:t>
            </w:r>
            <w:r w:rsidRPr="002B6043">
              <w:rPr>
                <w:rFonts w:ascii="Calibri" w:eastAsia="Calibri" w:hAnsi="Calibri" w:cs="Arial"/>
                <w:b/>
                <w:sz w:val="20"/>
                <w:lang w:val="en-US" w:eastAsia="en-US"/>
              </w:rPr>
              <w:t>ACTIVITIES</w:t>
            </w:r>
            <w:r w:rsidRPr="002B6043">
              <w:rPr>
                <w:rFonts w:ascii="Calibri" w:eastAsia="Calibri" w:hAnsi="Calibri" w:cs="Arial"/>
                <w:b/>
                <w:sz w:val="20"/>
                <w:lang w:eastAsia="en-US"/>
              </w:rPr>
              <w:t xml:space="preserve"> </w:t>
            </w:r>
            <w:r w:rsidRPr="002B6043">
              <w:rPr>
                <w:rFonts w:ascii="Calibri" w:eastAsia="Calibri" w:hAnsi="Calibri" w:cs="Arial"/>
                <w:b/>
                <w:sz w:val="20"/>
                <w:lang w:eastAsia="en-US"/>
              </w:rPr>
              <w:br/>
            </w:r>
          </w:p>
        </w:tc>
        <w:tc>
          <w:tcPr>
            <w:tcW w:w="1545" w:type="dxa"/>
            <w:gridSpan w:val="2"/>
            <w:shd w:val="clear" w:color="auto" w:fill="DDD9C3"/>
            <w:vAlign w:val="center"/>
          </w:tcPr>
          <w:p w14:paraId="2F1ACBC0" w14:textId="77777777" w:rsidR="002B6043" w:rsidRPr="002B6043" w:rsidRDefault="002B6043" w:rsidP="00597490">
            <w:pPr>
              <w:jc w:val="center"/>
              <w:rPr>
                <w:rFonts w:ascii="Calibri" w:eastAsia="Calibri" w:hAnsi="Calibri" w:cs="Arial"/>
                <w:b/>
                <w:sz w:val="20"/>
                <w:lang w:val="en-US" w:eastAsia="en-US"/>
              </w:rPr>
            </w:pPr>
            <w:r w:rsidRPr="002B6043">
              <w:rPr>
                <w:rFonts w:ascii="Calibri" w:eastAsia="Calibri" w:hAnsi="Calibri" w:cs="Arial"/>
                <w:b/>
                <w:sz w:val="20"/>
                <w:lang w:val="en-US" w:eastAsia="en-US"/>
              </w:rPr>
              <w:t xml:space="preserve">TEACHING HOURS </w:t>
            </w:r>
          </w:p>
          <w:p w14:paraId="320750CE" w14:textId="77777777" w:rsidR="002B6043" w:rsidRPr="002B6043" w:rsidRDefault="002B6043" w:rsidP="00597490">
            <w:pPr>
              <w:jc w:val="center"/>
              <w:rPr>
                <w:rFonts w:ascii="Calibri" w:eastAsia="Calibri" w:hAnsi="Calibri" w:cs="Arial"/>
                <w:b/>
                <w:sz w:val="20"/>
                <w:lang w:val="en-US" w:eastAsia="en-US"/>
              </w:rPr>
            </w:pPr>
            <w:r w:rsidRPr="002B6043">
              <w:rPr>
                <w:rFonts w:ascii="Calibri" w:eastAsia="Calibri" w:hAnsi="Calibri" w:cs="Arial"/>
                <w:b/>
                <w:sz w:val="20"/>
                <w:lang w:val="en-US" w:eastAsia="en-US"/>
              </w:rPr>
              <w:t>PER WEEK</w:t>
            </w:r>
          </w:p>
        </w:tc>
        <w:tc>
          <w:tcPr>
            <w:tcW w:w="2461" w:type="dxa"/>
            <w:shd w:val="clear" w:color="auto" w:fill="DDD9C3"/>
            <w:vAlign w:val="center"/>
          </w:tcPr>
          <w:p w14:paraId="5DB3B052" w14:textId="77777777" w:rsidR="002B6043" w:rsidRPr="002B6043" w:rsidRDefault="002B6043" w:rsidP="00597490">
            <w:pPr>
              <w:jc w:val="center"/>
              <w:rPr>
                <w:rFonts w:ascii="Calibri" w:eastAsia="Calibri" w:hAnsi="Calibri" w:cs="Arial"/>
                <w:b/>
                <w:sz w:val="20"/>
                <w:lang w:val="en-US" w:eastAsia="en-US"/>
              </w:rPr>
            </w:pPr>
            <w:r w:rsidRPr="002B6043">
              <w:rPr>
                <w:rFonts w:ascii="Calibri" w:eastAsia="Calibri" w:hAnsi="Calibri" w:cs="Arial"/>
                <w:b/>
                <w:sz w:val="20"/>
                <w:lang w:val="en-US" w:eastAsia="en-US"/>
              </w:rPr>
              <w:t>ECTS CREDITS</w:t>
            </w:r>
          </w:p>
        </w:tc>
      </w:tr>
      <w:tr w:rsidR="002B6043" w:rsidRPr="002B6043" w14:paraId="0CEED8BA" w14:textId="77777777" w:rsidTr="006F7B3F">
        <w:trPr>
          <w:trHeight w:val="194"/>
        </w:trPr>
        <w:tc>
          <w:tcPr>
            <w:tcW w:w="4920" w:type="dxa"/>
            <w:gridSpan w:val="3"/>
          </w:tcPr>
          <w:p w14:paraId="3DD3673E" w14:textId="77777777" w:rsidR="002B6043" w:rsidRPr="002B6043" w:rsidRDefault="002B6043" w:rsidP="00597490">
            <w:pPr>
              <w:jc w:val="right"/>
              <w:rPr>
                <w:rFonts w:ascii="Calibri" w:eastAsia="Calibri" w:hAnsi="Calibri" w:cs="Arial"/>
                <w:sz w:val="20"/>
                <w:lang w:val="en-US" w:eastAsia="en-US"/>
              </w:rPr>
            </w:pPr>
            <w:r w:rsidRPr="002B6043">
              <w:rPr>
                <w:rFonts w:ascii="Calibri" w:eastAsia="Calibri" w:hAnsi="Calibri" w:cs="Arial"/>
                <w:sz w:val="20"/>
                <w:lang w:val="en-US" w:eastAsia="en-US"/>
              </w:rPr>
              <w:t>Lectures</w:t>
            </w:r>
          </w:p>
        </w:tc>
        <w:tc>
          <w:tcPr>
            <w:tcW w:w="1545" w:type="dxa"/>
            <w:gridSpan w:val="2"/>
          </w:tcPr>
          <w:p w14:paraId="722C7D14" w14:textId="77777777" w:rsidR="002B6043" w:rsidRPr="002B6043" w:rsidRDefault="002B6043" w:rsidP="00597490">
            <w:pPr>
              <w:jc w:val="center"/>
              <w:rPr>
                <w:rFonts w:ascii="Calibri" w:eastAsia="Calibri" w:hAnsi="Calibri" w:cs="Arial"/>
                <w:sz w:val="20"/>
                <w:lang w:val="fr-CH" w:eastAsia="en-US"/>
              </w:rPr>
            </w:pPr>
            <w:r w:rsidRPr="002B6043">
              <w:rPr>
                <w:rFonts w:ascii="Calibri" w:eastAsia="Calibri" w:hAnsi="Calibri" w:cs="Arial"/>
                <w:sz w:val="20"/>
                <w:lang w:val="fr-CH" w:eastAsia="en-US"/>
              </w:rPr>
              <w:t>3</w:t>
            </w:r>
          </w:p>
        </w:tc>
        <w:tc>
          <w:tcPr>
            <w:tcW w:w="2461" w:type="dxa"/>
          </w:tcPr>
          <w:p w14:paraId="2FC75404" w14:textId="77777777" w:rsidR="002B6043" w:rsidRPr="002B6043" w:rsidRDefault="002B6043" w:rsidP="00597490">
            <w:pPr>
              <w:jc w:val="center"/>
              <w:rPr>
                <w:rFonts w:ascii="Calibri" w:eastAsia="Calibri" w:hAnsi="Calibri" w:cs="Arial"/>
                <w:sz w:val="20"/>
                <w:lang w:val="fr-CH" w:eastAsia="en-US"/>
              </w:rPr>
            </w:pPr>
            <w:r w:rsidRPr="002B6043">
              <w:rPr>
                <w:rFonts w:ascii="Calibri" w:eastAsia="Calibri" w:hAnsi="Calibri" w:cs="Arial"/>
                <w:sz w:val="20"/>
                <w:lang w:val="fr-CH" w:eastAsia="en-US"/>
              </w:rPr>
              <w:t>5</w:t>
            </w:r>
          </w:p>
        </w:tc>
      </w:tr>
      <w:tr w:rsidR="002B6043" w:rsidRPr="002B6043" w14:paraId="5B742160" w14:textId="77777777" w:rsidTr="006F7B3F">
        <w:trPr>
          <w:trHeight w:val="194"/>
        </w:trPr>
        <w:tc>
          <w:tcPr>
            <w:tcW w:w="4920" w:type="dxa"/>
            <w:gridSpan w:val="3"/>
            <w:shd w:val="clear" w:color="auto" w:fill="DDD9C3"/>
          </w:tcPr>
          <w:p w14:paraId="41FCFEAF" w14:textId="77777777" w:rsidR="002B6043" w:rsidRPr="002B6043" w:rsidRDefault="002B6043" w:rsidP="00597490">
            <w:pPr>
              <w:rPr>
                <w:rFonts w:ascii="Calibri" w:eastAsia="Calibri" w:hAnsi="Calibri" w:cs="Arial"/>
                <w:i/>
                <w:sz w:val="20"/>
                <w:lang w:eastAsia="en-US"/>
              </w:rPr>
            </w:pPr>
          </w:p>
        </w:tc>
        <w:tc>
          <w:tcPr>
            <w:tcW w:w="1545" w:type="dxa"/>
            <w:gridSpan w:val="2"/>
          </w:tcPr>
          <w:p w14:paraId="21C3525F" w14:textId="77777777" w:rsidR="002B6043" w:rsidRPr="002B6043" w:rsidRDefault="002B6043" w:rsidP="00597490">
            <w:pPr>
              <w:jc w:val="right"/>
              <w:rPr>
                <w:rFonts w:ascii="Calibri" w:eastAsia="Calibri" w:hAnsi="Calibri" w:cs="Arial"/>
                <w:sz w:val="20"/>
                <w:lang w:eastAsia="en-US"/>
              </w:rPr>
            </w:pPr>
          </w:p>
        </w:tc>
        <w:tc>
          <w:tcPr>
            <w:tcW w:w="2461" w:type="dxa"/>
          </w:tcPr>
          <w:p w14:paraId="5D3BD556" w14:textId="77777777" w:rsidR="002B6043" w:rsidRPr="002B6043" w:rsidRDefault="002B6043" w:rsidP="00597490">
            <w:pPr>
              <w:rPr>
                <w:rFonts w:ascii="Calibri" w:eastAsia="Calibri" w:hAnsi="Calibri" w:cs="Arial"/>
                <w:sz w:val="20"/>
                <w:lang w:eastAsia="en-US"/>
              </w:rPr>
            </w:pPr>
          </w:p>
        </w:tc>
      </w:tr>
      <w:tr w:rsidR="002B6043" w:rsidRPr="002B6043" w14:paraId="06CCBA55" w14:textId="77777777" w:rsidTr="006F7B3F">
        <w:trPr>
          <w:trHeight w:val="599"/>
        </w:trPr>
        <w:tc>
          <w:tcPr>
            <w:tcW w:w="2848" w:type="dxa"/>
            <w:shd w:val="clear" w:color="auto" w:fill="DDD9C3"/>
          </w:tcPr>
          <w:p w14:paraId="1131579D" w14:textId="77777777" w:rsidR="002B6043" w:rsidRPr="002B6043" w:rsidRDefault="002B6043" w:rsidP="00597490">
            <w:pPr>
              <w:jc w:val="right"/>
              <w:rPr>
                <w:rFonts w:ascii="Calibri" w:eastAsia="Calibri" w:hAnsi="Calibri" w:cs="Arial"/>
                <w:i/>
                <w:sz w:val="20"/>
                <w:lang w:val="en-US" w:eastAsia="en-US"/>
              </w:rPr>
            </w:pPr>
            <w:r w:rsidRPr="002B6043">
              <w:rPr>
                <w:rFonts w:ascii="Calibri" w:eastAsia="Calibri" w:hAnsi="Calibri" w:cs="Arial"/>
                <w:b/>
                <w:sz w:val="20"/>
                <w:lang w:val="en-US" w:eastAsia="en-US"/>
              </w:rPr>
              <w:t>COURSE TYPE</w:t>
            </w:r>
          </w:p>
          <w:p w14:paraId="2CFADF8E" w14:textId="77777777" w:rsidR="002B6043" w:rsidRPr="002B6043" w:rsidRDefault="002B6043" w:rsidP="00597490">
            <w:pPr>
              <w:jc w:val="right"/>
              <w:rPr>
                <w:rFonts w:ascii="Calibri" w:eastAsia="Calibri" w:hAnsi="Calibri" w:cs="Arial"/>
                <w:b/>
                <w:sz w:val="20"/>
                <w:lang w:eastAsia="en-US"/>
              </w:rPr>
            </w:pPr>
          </w:p>
        </w:tc>
        <w:tc>
          <w:tcPr>
            <w:tcW w:w="6078" w:type="dxa"/>
            <w:gridSpan w:val="5"/>
          </w:tcPr>
          <w:p w14:paraId="2F5F02EF" w14:textId="77777777" w:rsidR="002B6043" w:rsidRPr="002B6043" w:rsidRDefault="002B6043" w:rsidP="00597490">
            <w:pPr>
              <w:rPr>
                <w:rFonts w:ascii="Calibri" w:eastAsia="Calibri" w:hAnsi="Calibri" w:cs="Arial"/>
                <w:sz w:val="20"/>
                <w:lang w:val="en-US" w:eastAsia="en-US"/>
              </w:rPr>
            </w:pPr>
            <w:r w:rsidRPr="002B6043">
              <w:rPr>
                <w:rFonts w:ascii="Calibri" w:eastAsia="Calibri" w:hAnsi="Calibri" w:cs="Arial"/>
                <w:sz w:val="20"/>
                <w:lang w:val="en-US" w:eastAsia="en-US"/>
              </w:rPr>
              <w:t>Special background</w:t>
            </w:r>
          </w:p>
          <w:p w14:paraId="6B005513" w14:textId="77777777" w:rsidR="002B6043" w:rsidRPr="002B6043" w:rsidRDefault="002B6043" w:rsidP="00597490">
            <w:pPr>
              <w:rPr>
                <w:rFonts w:ascii="Calibri" w:eastAsia="Calibri" w:hAnsi="Calibri" w:cs="Arial"/>
                <w:sz w:val="20"/>
                <w:lang w:val="en-US" w:eastAsia="en-US"/>
              </w:rPr>
            </w:pPr>
            <w:r w:rsidRPr="002B6043">
              <w:rPr>
                <w:rFonts w:ascii="Calibri" w:eastAsia="Calibri" w:hAnsi="Calibri" w:cs="Arial"/>
                <w:sz w:val="20"/>
                <w:lang w:val="en-US" w:eastAsia="en-US"/>
              </w:rPr>
              <w:t>Elective</w:t>
            </w:r>
          </w:p>
        </w:tc>
      </w:tr>
      <w:tr w:rsidR="002B6043" w:rsidRPr="002B6043" w14:paraId="1DEE3F30" w14:textId="77777777" w:rsidTr="006F7B3F">
        <w:tc>
          <w:tcPr>
            <w:tcW w:w="2848" w:type="dxa"/>
            <w:shd w:val="clear" w:color="auto" w:fill="DDD9C3"/>
          </w:tcPr>
          <w:p w14:paraId="77150F3D" w14:textId="77777777" w:rsidR="002B6043" w:rsidRPr="002B6043" w:rsidRDefault="002B6043" w:rsidP="00597490">
            <w:pPr>
              <w:jc w:val="right"/>
              <w:rPr>
                <w:rFonts w:ascii="Calibri" w:eastAsia="Calibri" w:hAnsi="Calibri" w:cs="Arial"/>
                <w:b/>
                <w:sz w:val="20"/>
                <w:lang w:val="en-US" w:eastAsia="en-US"/>
              </w:rPr>
            </w:pPr>
            <w:r w:rsidRPr="002B6043">
              <w:rPr>
                <w:rFonts w:ascii="Calibri" w:eastAsia="Calibri" w:hAnsi="Calibri" w:cs="Arial"/>
                <w:b/>
                <w:sz w:val="20"/>
                <w:lang w:val="en-US" w:eastAsia="en-US"/>
              </w:rPr>
              <w:t>PREREQUISITES</w:t>
            </w:r>
          </w:p>
          <w:p w14:paraId="7DF6987C" w14:textId="77777777" w:rsidR="002B6043" w:rsidRPr="002B6043" w:rsidRDefault="002B6043" w:rsidP="00597490">
            <w:pPr>
              <w:jc w:val="right"/>
              <w:rPr>
                <w:rFonts w:ascii="Calibri" w:eastAsia="Calibri" w:hAnsi="Calibri" w:cs="Arial"/>
                <w:b/>
                <w:sz w:val="20"/>
                <w:lang w:val="en-US" w:eastAsia="en-US"/>
              </w:rPr>
            </w:pPr>
          </w:p>
        </w:tc>
        <w:tc>
          <w:tcPr>
            <w:tcW w:w="6078" w:type="dxa"/>
            <w:gridSpan w:val="5"/>
          </w:tcPr>
          <w:p w14:paraId="7844BAAA" w14:textId="77777777" w:rsidR="002B6043" w:rsidRPr="002B6043" w:rsidRDefault="002B6043" w:rsidP="00597490">
            <w:pPr>
              <w:spacing w:after="200"/>
              <w:rPr>
                <w:rFonts w:ascii="Calibri" w:eastAsia="Calibri" w:hAnsi="Calibri" w:cs="Arial"/>
                <w:sz w:val="20"/>
                <w:lang w:val="en-US" w:eastAsia="en-US"/>
              </w:rPr>
            </w:pPr>
            <w:r w:rsidRPr="002B6043">
              <w:rPr>
                <w:rFonts w:ascii="Calibri" w:eastAsia="Calibri" w:hAnsi="Calibri" w:cs="Arial"/>
                <w:i/>
                <w:sz w:val="20"/>
                <w:lang w:val="en-US" w:eastAsia="en-US"/>
              </w:rPr>
              <w:t>Introduction to Ancient Theatre</w:t>
            </w:r>
            <w:r w:rsidRPr="002B6043">
              <w:rPr>
                <w:rFonts w:ascii="Calibri" w:eastAsia="Calibri" w:hAnsi="Calibri" w:cs="Arial"/>
                <w:sz w:val="20"/>
                <w:lang w:val="en-US" w:eastAsia="en-US"/>
              </w:rPr>
              <w:t>, ATH011</w:t>
            </w:r>
          </w:p>
          <w:p w14:paraId="7FBA0211" w14:textId="77777777" w:rsidR="002B6043" w:rsidRPr="002B6043" w:rsidRDefault="002B6043" w:rsidP="00597490">
            <w:pPr>
              <w:rPr>
                <w:rFonts w:ascii="Calibri" w:eastAsia="Calibri" w:hAnsi="Calibri" w:cs="Arial"/>
                <w:sz w:val="20"/>
                <w:lang w:val="en-US" w:eastAsia="en-US"/>
              </w:rPr>
            </w:pPr>
          </w:p>
        </w:tc>
      </w:tr>
      <w:tr w:rsidR="002B6043" w:rsidRPr="00E8660F" w14:paraId="526BB9EB" w14:textId="77777777" w:rsidTr="006F7B3F">
        <w:tc>
          <w:tcPr>
            <w:tcW w:w="2848" w:type="dxa"/>
            <w:shd w:val="clear" w:color="auto" w:fill="DDD9C3"/>
          </w:tcPr>
          <w:p w14:paraId="57FAD566" w14:textId="77777777" w:rsidR="002B6043" w:rsidRPr="002B6043" w:rsidRDefault="002B6043" w:rsidP="00597490">
            <w:pPr>
              <w:jc w:val="right"/>
              <w:rPr>
                <w:rFonts w:ascii="Calibri" w:eastAsia="Calibri" w:hAnsi="Calibri" w:cs="Arial"/>
                <w:b/>
                <w:sz w:val="20"/>
                <w:lang w:val="en-US" w:eastAsia="en-US"/>
              </w:rPr>
            </w:pPr>
            <w:r w:rsidRPr="002B6043">
              <w:rPr>
                <w:rFonts w:ascii="Calibri" w:eastAsia="Calibri" w:hAnsi="Calibri" w:cs="Arial"/>
                <w:b/>
                <w:sz w:val="20"/>
                <w:lang w:eastAsia="en-US"/>
              </w:rPr>
              <w:t>INSTRUCTION</w:t>
            </w:r>
            <w:r w:rsidRPr="002B6043">
              <w:rPr>
                <w:rFonts w:ascii="Calibri" w:eastAsia="Calibri" w:hAnsi="Calibri" w:cs="Arial"/>
                <w:b/>
                <w:sz w:val="20"/>
                <w:lang w:val="en-US" w:eastAsia="en-US"/>
              </w:rPr>
              <w:t xml:space="preserve"> AND </w:t>
            </w:r>
            <w:r w:rsidRPr="002B6043">
              <w:rPr>
                <w:rFonts w:ascii="Calibri" w:eastAsia="Calibri" w:hAnsi="Calibri" w:cs="Arial"/>
                <w:b/>
                <w:sz w:val="20"/>
                <w:lang w:eastAsia="en-US"/>
              </w:rPr>
              <w:t>EVALUATION</w:t>
            </w:r>
            <w:r w:rsidRPr="002B6043">
              <w:rPr>
                <w:rFonts w:ascii="Calibri" w:eastAsia="Calibri" w:hAnsi="Calibri" w:cs="Arial"/>
                <w:b/>
                <w:sz w:val="20"/>
                <w:lang w:val="en-US" w:eastAsia="en-US"/>
              </w:rPr>
              <w:t xml:space="preserve"> LANGUAGE</w:t>
            </w:r>
          </w:p>
        </w:tc>
        <w:tc>
          <w:tcPr>
            <w:tcW w:w="6078" w:type="dxa"/>
            <w:gridSpan w:val="5"/>
          </w:tcPr>
          <w:p w14:paraId="4CD99667" w14:textId="77777777" w:rsidR="002B6043" w:rsidRPr="002B6043" w:rsidRDefault="002B6043" w:rsidP="00597490">
            <w:pPr>
              <w:tabs>
                <w:tab w:val="left" w:pos="360"/>
              </w:tabs>
              <w:spacing w:after="200"/>
              <w:rPr>
                <w:rFonts w:ascii="Calibri" w:eastAsia="Calibri" w:hAnsi="Calibri"/>
                <w:sz w:val="20"/>
                <w:lang w:val="en-US" w:eastAsia="en-US"/>
              </w:rPr>
            </w:pPr>
            <w:r w:rsidRPr="002B6043">
              <w:rPr>
                <w:rFonts w:ascii="Calibri" w:eastAsia="Calibri" w:hAnsi="Calibri" w:cs="Arial"/>
                <w:sz w:val="20"/>
                <w:lang w:val="en-US" w:eastAsia="en-US"/>
              </w:rPr>
              <w:t>Greek (and English, Italian or French in case foreign students attend the course)</w:t>
            </w:r>
            <w:r w:rsidRPr="002B6043">
              <w:rPr>
                <w:rFonts w:ascii="Calibri" w:eastAsia="Calibri" w:hAnsi="Calibri" w:cs="Arial"/>
                <w:sz w:val="20"/>
                <w:lang w:val="en-US" w:eastAsia="en-US"/>
              </w:rPr>
              <w:tab/>
            </w:r>
          </w:p>
        </w:tc>
      </w:tr>
      <w:tr w:rsidR="002B6043" w:rsidRPr="00E8660F" w14:paraId="2E49EBCC" w14:textId="77777777" w:rsidTr="006F7B3F">
        <w:tc>
          <w:tcPr>
            <w:tcW w:w="2848" w:type="dxa"/>
            <w:shd w:val="clear" w:color="auto" w:fill="DDD9C3"/>
          </w:tcPr>
          <w:p w14:paraId="09C857AC" w14:textId="77777777" w:rsidR="002B6043" w:rsidRPr="002B6043" w:rsidRDefault="002B6043" w:rsidP="00597490">
            <w:pPr>
              <w:jc w:val="right"/>
              <w:rPr>
                <w:rFonts w:ascii="Calibri" w:eastAsia="Calibri" w:hAnsi="Calibri" w:cs="Arial"/>
                <w:b/>
                <w:sz w:val="20"/>
                <w:lang w:val="en-US" w:eastAsia="en-US"/>
              </w:rPr>
            </w:pPr>
            <w:r w:rsidRPr="002B6043">
              <w:rPr>
                <w:rFonts w:ascii="Calibri" w:eastAsia="Calibri" w:hAnsi="Calibri" w:cs="Arial"/>
                <w:b/>
                <w:sz w:val="20"/>
                <w:lang w:val="en-US" w:eastAsia="en-US"/>
              </w:rPr>
              <w:t>THE COURSE IS OFFERED TO ERASMUS STUDENTS</w:t>
            </w:r>
          </w:p>
        </w:tc>
        <w:tc>
          <w:tcPr>
            <w:tcW w:w="6078" w:type="dxa"/>
            <w:gridSpan w:val="5"/>
          </w:tcPr>
          <w:p w14:paraId="65D81927" w14:textId="77777777" w:rsidR="002B6043" w:rsidRPr="002B6043" w:rsidRDefault="002B6043" w:rsidP="00597490">
            <w:pPr>
              <w:rPr>
                <w:rFonts w:ascii="Calibri" w:eastAsia="Calibri" w:hAnsi="Calibri" w:cs="Arial"/>
                <w:sz w:val="20"/>
                <w:lang w:val="en-US" w:eastAsia="en-US"/>
              </w:rPr>
            </w:pPr>
            <w:r w:rsidRPr="002B6043">
              <w:rPr>
                <w:rFonts w:ascii="Calibri" w:eastAsia="Calibri" w:hAnsi="Calibri" w:cs="Arial"/>
                <w:sz w:val="20"/>
                <w:lang w:eastAsia="en-US"/>
              </w:rPr>
              <w:t>Υ</w:t>
            </w:r>
            <w:r w:rsidRPr="002B6043">
              <w:rPr>
                <w:rFonts w:ascii="Calibri" w:eastAsia="Calibri" w:hAnsi="Calibri" w:cs="Arial"/>
                <w:sz w:val="20"/>
                <w:lang w:val="en-US" w:eastAsia="en-US"/>
              </w:rPr>
              <w:t>es (in English, Italian or French)</w:t>
            </w:r>
          </w:p>
        </w:tc>
      </w:tr>
      <w:tr w:rsidR="002B6043" w:rsidRPr="00E8660F" w14:paraId="615EA781" w14:textId="77777777" w:rsidTr="006F7B3F">
        <w:tc>
          <w:tcPr>
            <w:tcW w:w="2848" w:type="dxa"/>
            <w:shd w:val="clear" w:color="auto" w:fill="DDD9C3"/>
          </w:tcPr>
          <w:p w14:paraId="64E7C9E6" w14:textId="77777777" w:rsidR="002B6043" w:rsidRPr="002B6043" w:rsidRDefault="002B6043" w:rsidP="00597490">
            <w:pPr>
              <w:jc w:val="right"/>
              <w:rPr>
                <w:rFonts w:ascii="Calibri" w:eastAsia="Calibri" w:hAnsi="Calibri" w:cs="Arial"/>
                <w:b/>
                <w:sz w:val="20"/>
                <w:lang w:val="en-US" w:eastAsia="en-US"/>
              </w:rPr>
            </w:pPr>
            <w:r w:rsidRPr="002B6043">
              <w:rPr>
                <w:rFonts w:ascii="Calibri" w:eastAsia="Calibri" w:hAnsi="Calibri" w:cs="Arial"/>
                <w:b/>
                <w:sz w:val="20"/>
                <w:lang w:val="en-US" w:eastAsia="en-US"/>
              </w:rPr>
              <w:t>COURSE WEBPAGE (URL)</w:t>
            </w:r>
          </w:p>
        </w:tc>
        <w:tc>
          <w:tcPr>
            <w:tcW w:w="6078" w:type="dxa"/>
            <w:gridSpan w:val="5"/>
          </w:tcPr>
          <w:p w14:paraId="2B395FC3" w14:textId="77777777" w:rsidR="002B6043" w:rsidRPr="002B6043" w:rsidRDefault="00487577" w:rsidP="00597490">
            <w:pPr>
              <w:rPr>
                <w:rFonts w:ascii="Calibri" w:eastAsia="Calibri" w:hAnsi="Calibri" w:cs="Arial"/>
                <w:sz w:val="20"/>
                <w:lang w:val="en-GB" w:eastAsia="en-US"/>
              </w:rPr>
            </w:pPr>
            <w:hyperlink r:id="rId86" w:history="1">
              <w:r w:rsidR="002B6043" w:rsidRPr="002B6043">
                <w:rPr>
                  <w:rFonts w:ascii="Calibri" w:eastAsia="Calibri" w:hAnsi="Calibri" w:cs="Arial"/>
                  <w:color w:val="0000FF"/>
                  <w:sz w:val="20"/>
                  <w:u w:val="single"/>
                  <w:lang w:val="en-GB" w:eastAsia="en-US"/>
                </w:rPr>
                <w:t>https://eclass.upatras.gr/courses/THE757/</w:t>
              </w:r>
            </w:hyperlink>
          </w:p>
          <w:p w14:paraId="531B8232" w14:textId="77777777" w:rsidR="002B6043" w:rsidRPr="002B6043" w:rsidRDefault="002B6043" w:rsidP="00597490">
            <w:pPr>
              <w:rPr>
                <w:rFonts w:ascii="Calibri" w:eastAsia="Calibri" w:hAnsi="Calibri" w:cs="Arial"/>
                <w:sz w:val="20"/>
                <w:lang w:val="en-US" w:eastAsia="en-US"/>
              </w:rPr>
            </w:pPr>
          </w:p>
        </w:tc>
      </w:tr>
    </w:tbl>
    <w:p w14:paraId="074CFCEC" w14:textId="77777777" w:rsidR="002B6043" w:rsidRPr="002B6043" w:rsidRDefault="002B6043" w:rsidP="00A85228">
      <w:pPr>
        <w:pStyle w:val="ListParagraph"/>
        <w:widowControl w:val="0"/>
        <w:numPr>
          <w:ilvl w:val="0"/>
          <w:numId w:val="104"/>
        </w:numPr>
        <w:autoSpaceDE w:val="0"/>
        <w:autoSpaceDN w:val="0"/>
        <w:adjustRightInd w:val="0"/>
        <w:spacing w:before="120" w:after="200" w:line="276" w:lineRule="auto"/>
        <w:rPr>
          <w:rFonts w:ascii="Calibri" w:eastAsia="Calibri" w:hAnsi="Calibri" w:cs="Arial"/>
          <w:b/>
          <w:sz w:val="20"/>
          <w:lang w:val="en-US" w:eastAsia="en-US"/>
        </w:rPr>
      </w:pPr>
      <w:r w:rsidRPr="002B6043">
        <w:rPr>
          <w:rFonts w:ascii="Calibri" w:eastAsia="Calibri" w:hAnsi="Calibri" w:cs="Arial"/>
          <w:b/>
          <w:sz w:val="20"/>
          <w:lang w:val="en-US" w:eastAsia="en-US"/>
        </w:rPr>
        <w:t>LEARNING OUTCOMES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2B6043" w:rsidRPr="002B6043" w14:paraId="3477C7D1" w14:textId="77777777" w:rsidTr="006F7B3F">
        <w:tc>
          <w:tcPr>
            <w:tcW w:w="8926" w:type="dxa"/>
            <w:gridSpan w:val="2"/>
            <w:tcBorders>
              <w:bottom w:val="nil"/>
            </w:tcBorders>
            <w:shd w:val="clear" w:color="auto" w:fill="DDD9C3"/>
          </w:tcPr>
          <w:p w14:paraId="2F8FA348" w14:textId="77777777" w:rsidR="002B6043" w:rsidRPr="002B6043" w:rsidRDefault="002B6043" w:rsidP="00597490">
            <w:pPr>
              <w:rPr>
                <w:rFonts w:ascii="Calibri" w:eastAsia="Calibri" w:hAnsi="Calibri" w:cs="Arial"/>
                <w:i/>
                <w:sz w:val="20"/>
                <w:lang w:val="en-US" w:eastAsia="en-US"/>
              </w:rPr>
            </w:pPr>
            <w:r w:rsidRPr="002B6043">
              <w:rPr>
                <w:rFonts w:ascii="Calibri" w:eastAsia="Calibri" w:hAnsi="Calibri" w:cs="Arial"/>
                <w:b/>
                <w:sz w:val="20"/>
                <w:lang w:val="en-US" w:eastAsia="en-US"/>
              </w:rPr>
              <w:t>Learning outcomes</w:t>
            </w:r>
          </w:p>
        </w:tc>
      </w:tr>
      <w:tr w:rsidR="002B6043" w:rsidRPr="002B6043" w14:paraId="1D74DE15" w14:textId="77777777" w:rsidTr="006F7B3F">
        <w:tc>
          <w:tcPr>
            <w:tcW w:w="8926" w:type="dxa"/>
            <w:gridSpan w:val="2"/>
            <w:tcBorders>
              <w:top w:val="nil"/>
            </w:tcBorders>
            <w:shd w:val="clear" w:color="auto" w:fill="DDD9C3"/>
          </w:tcPr>
          <w:p w14:paraId="72395B6A" w14:textId="77777777" w:rsidR="002B6043" w:rsidRPr="002B6043" w:rsidRDefault="002B6043" w:rsidP="00597490">
            <w:pPr>
              <w:widowControl w:val="0"/>
              <w:autoSpaceDE w:val="0"/>
              <w:autoSpaceDN w:val="0"/>
              <w:adjustRightInd w:val="0"/>
              <w:contextualSpacing/>
              <w:rPr>
                <w:rFonts w:ascii="Calibri" w:eastAsia="Calibri" w:hAnsi="Calibri" w:cs="Arial"/>
                <w:i/>
                <w:sz w:val="20"/>
                <w:lang w:eastAsia="en-US"/>
              </w:rPr>
            </w:pPr>
          </w:p>
        </w:tc>
      </w:tr>
      <w:tr w:rsidR="002B6043" w:rsidRPr="00E8660F" w14:paraId="547FD4BD" w14:textId="77777777" w:rsidTr="006F7B3F">
        <w:tc>
          <w:tcPr>
            <w:tcW w:w="8926" w:type="dxa"/>
            <w:gridSpan w:val="2"/>
          </w:tcPr>
          <w:p w14:paraId="277886C0" w14:textId="77777777" w:rsidR="002B6043" w:rsidRPr="002B6043" w:rsidRDefault="002B6043" w:rsidP="00597490">
            <w:pPr>
              <w:spacing w:after="200"/>
              <w:rPr>
                <w:rFonts w:ascii="Calibri" w:eastAsia="Calibri" w:hAnsi="Calibri"/>
                <w:sz w:val="20"/>
                <w:lang w:val="en-US" w:eastAsia="en-US"/>
              </w:rPr>
            </w:pPr>
            <w:r w:rsidRPr="002B6043">
              <w:rPr>
                <w:rFonts w:ascii="Calibri" w:eastAsia="Calibri" w:hAnsi="Calibri"/>
                <w:sz w:val="20"/>
                <w:lang w:val="en-US" w:eastAsia="en-US"/>
              </w:rPr>
              <w:t>The course is an introduction, as complete as possible, to the archaeology of ancient Greek and Roman theatre. Thanks to a rich bibliography and independent readings, students will be encouraged to continue research on this topic.</w:t>
            </w:r>
          </w:p>
          <w:p w14:paraId="55D6334A" w14:textId="77777777" w:rsidR="002B6043" w:rsidRPr="002B6043" w:rsidRDefault="002B6043" w:rsidP="00597490">
            <w:pPr>
              <w:spacing w:after="200"/>
              <w:rPr>
                <w:rFonts w:ascii="Calibri" w:eastAsia="Calibri" w:hAnsi="Calibri"/>
                <w:sz w:val="20"/>
                <w:lang w:val="en-US" w:eastAsia="en-US"/>
              </w:rPr>
            </w:pPr>
            <w:r w:rsidRPr="002B6043">
              <w:rPr>
                <w:rFonts w:ascii="Calibri" w:eastAsia="Calibri" w:hAnsi="Calibri"/>
                <w:sz w:val="20"/>
                <w:lang w:val="en-US" w:eastAsia="en-US"/>
              </w:rPr>
              <w:t>The material which is presented during the class will introduce the students to the issues related to the archaeological testimonies (remains of ancient monuments, vase paintings, mosaics, clay figurines, wall paintings, etc.) which pertain to the ancient Greek and Roman theatre. Furthermore, students will be helped understanding the basic outline of an ancient theatre.</w:t>
            </w:r>
          </w:p>
          <w:p w14:paraId="157A78EC" w14:textId="77777777" w:rsidR="002B6043" w:rsidRPr="002B6043" w:rsidRDefault="002B6043" w:rsidP="00597490">
            <w:pPr>
              <w:spacing w:after="200"/>
              <w:rPr>
                <w:rFonts w:ascii="Calibri" w:eastAsia="Calibri" w:hAnsi="Calibri"/>
                <w:sz w:val="20"/>
                <w:lang w:val="en-US" w:eastAsia="en-US"/>
              </w:rPr>
            </w:pPr>
            <w:r w:rsidRPr="002B6043">
              <w:rPr>
                <w:rFonts w:ascii="Calibri" w:eastAsia="Calibri" w:hAnsi="Calibri"/>
                <w:sz w:val="20"/>
                <w:lang w:val="en-US" w:eastAsia="en-US"/>
              </w:rPr>
              <w:t xml:space="preserve">The aim of the course is that students understand the key issues in the archaeological research related to the ancient theatre and </w:t>
            </w:r>
            <w:proofErr w:type="gramStart"/>
            <w:r w:rsidRPr="002B6043">
              <w:rPr>
                <w:rFonts w:ascii="Calibri" w:eastAsia="Calibri" w:hAnsi="Calibri"/>
                <w:sz w:val="20"/>
                <w:lang w:val="en-US" w:eastAsia="en-US"/>
              </w:rPr>
              <w:t>are able to</w:t>
            </w:r>
            <w:proofErr w:type="gramEnd"/>
            <w:r w:rsidRPr="002B6043">
              <w:rPr>
                <w:rFonts w:ascii="Calibri" w:eastAsia="Calibri" w:hAnsi="Calibri"/>
                <w:sz w:val="20"/>
                <w:lang w:val="en-US" w:eastAsia="en-US"/>
              </w:rPr>
              <w:t xml:space="preserve"> make independent readings of texts about the topic of ancient theatre.</w:t>
            </w:r>
          </w:p>
          <w:p w14:paraId="167DC3D0" w14:textId="77777777" w:rsidR="002B6043" w:rsidRPr="002B6043" w:rsidRDefault="002B6043" w:rsidP="00597490">
            <w:pPr>
              <w:spacing w:after="200"/>
              <w:rPr>
                <w:rFonts w:ascii="Calibri" w:eastAsia="Calibri" w:hAnsi="Calibri"/>
                <w:sz w:val="20"/>
                <w:lang w:val="en-US" w:eastAsia="en-US"/>
              </w:rPr>
            </w:pPr>
            <w:r w:rsidRPr="002B6043">
              <w:rPr>
                <w:rFonts w:ascii="Calibri" w:eastAsia="Calibri" w:hAnsi="Calibri"/>
                <w:b/>
                <w:sz w:val="20"/>
                <w:lang w:val="en-US" w:eastAsia="en-US"/>
              </w:rPr>
              <w:t>Upon successful completion of the course, students will</w:t>
            </w:r>
            <w:r w:rsidRPr="002B6043">
              <w:rPr>
                <w:rFonts w:ascii="Calibri" w:eastAsia="Calibri" w:hAnsi="Calibri"/>
                <w:sz w:val="20"/>
                <w:lang w:val="en-US" w:eastAsia="en-US"/>
              </w:rPr>
              <w:t>:</w:t>
            </w:r>
          </w:p>
          <w:p w14:paraId="71CDC060" w14:textId="77777777" w:rsidR="002B6043" w:rsidRPr="002B6043" w:rsidRDefault="002B6043" w:rsidP="00597490">
            <w:pPr>
              <w:numPr>
                <w:ilvl w:val="0"/>
                <w:numId w:val="64"/>
              </w:numPr>
              <w:tabs>
                <w:tab w:val="num" w:pos="426"/>
                <w:tab w:val="num" w:pos="1174"/>
              </w:tabs>
              <w:spacing w:line="276" w:lineRule="auto"/>
              <w:ind w:left="425" w:hanging="357"/>
              <w:rPr>
                <w:rFonts w:ascii="Calibri" w:eastAsia="Calibri" w:hAnsi="Calibri"/>
                <w:sz w:val="20"/>
                <w:lang w:val="en-US" w:eastAsia="en-US"/>
              </w:rPr>
            </w:pPr>
            <w:r w:rsidRPr="002B6043">
              <w:rPr>
                <w:rFonts w:ascii="Calibri" w:eastAsia="Calibri" w:hAnsi="Calibri"/>
                <w:sz w:val="20"/>
                <w:lang w:val="en-US" w:eastAsia="en-US"/>
              </w:rPr>
              <w:lastRenderedPageBreak/>
              <w:t>Become familiar with the iconography related to the ancient theatre (vase painting, clay production, mosaics, wall paintings) and be able to understand and interpret it</w:t>
            </w:r>
          </w:p>
          <w:p w14:paraId="7D5A1D74" w14:textId="77777777" w:rsidR="002B6043" w:rsidRPr="002B6043" w:rsidRDefault="002B6043" w:rsidP="00597490">
            <w:pPr>
              <w:numPr>
                <w:ilvl w:val="0"/>
                <w:numId w:val="64"/>
              </w:numPr>
              <w:tabs>
                <w:tab w:val="num" w:pos="426"/>
                <w:tab w:val="num" w:pos="1174"/>
              </w:tabs>
              <w:spacing w:line="276" w:lineRule="auto"/>
              <w:ind w:left="425" w:hanging="357"/>
              <w:rPr>
                <w:rFonts w:ascii="Calibri" w:eastAsia="Calibri" w:hAnsi="Calibri"/>
                <w:sz w:val="20"/>
                <w:lang w:val="en-US" w:eastAsia="en-US"/>
              </w:rPr>
            </w:pPr>
            <w:r w:rsidRPr="002B6043">
              <w:rPr>
                <w:rFonts w:ascii="Calibri" w:eastAsia="Calibri" w:hAnsi="Calibri"/>
                <w:sz w:val="20"/>
                <w:lang w:val="en-US" w:eastAsia="en-US"/>
              </w:rPr>
              <w:t>Learn the terminology of the ancient Greek and Roman theatre</w:t>
            </w:r>
          </w:p>
          <w:p w14:paraId="0528F1A4" w14:textId="77777777" w:rsidR="002B6043" w:rsidRPr="002B6043" w:rsidRDefault="002B6043" w:rsidP="00597490">
            <w:pPr>
              <w:numPr>
                <w:ilvl w:val="0"/>
                <w:numId w:val="64"/>
              </w:numPr>
              <w:tabs>
                <w:tab w:val="num" w:pos="426"/>
                <w:tab w:val="num" w:pos="1174"/>
              </w:tabs>
              <w:spacing w:line="276" w:lineRule="auto"/>
              <w:ind w:left="425" w:hanging="357"/>
              <w:rPr>
                <w:rFonts w:ascii="Calibri" w:eastAsia="Calibri" w:hAnsi="Calibri"/>
                <w:sz w:val="20"/>
                <w:lang w:val="en-US" w:eastAsia="en-US"/>
              </w:rPr>
            </w:pPr>
            <w:r w:rsidRPr="002B6043">
              <w:rPr>
                <w:rFonts w:ascii="Calibri" w:eastAsia="Calibri" w:hAnsi="Calibri"/>
                <w:sz w:val="20"/>
                <w:lang w:val="en-US" w:eastAsia="en-US"/>
              </w:rPr>
              <w:t>Be able to recognize and describe with proper archaeological and architectural terminology an ancient Greek or Roman theatre</w:t>
            </w:r>
          </w:p>
          <w:p w14:paraId="0ECAD5DB" w14:textId="77777777" w:rsidR="002B6043" w:rsidRPr="002B6043" w:rsidRDefault="002B6043" w:rsidP="00597490">
            <w:pPr>
              <w:numPr>
                <w:ilvl w:val="0"/>
                <w:numId w:val="64"/>
              </w:numPr>
              <w:tabs>
                <w:tab w:val="num" w:pos="426"/>
                <w:tab w:val="num" w:pos="1174"/>
              </w:tabs>
              <w:spacing w:line="276" w:lineRule="auto"/>
              <w:ind w:left="425" w:hanging="357"/>
              <w:rPr>
                <w:rFonts w:ascii="Calibri" w:eastAsia="Calibri" w:hAnsi="Calibri"/>
                <w:sz w:val="20"/>
                <w:lang w:val="en-US" w:eastAsia="en-US"/>
              </w:rPr>
            </w:pPr>
            <w:r w:rsidRPr="002B6043">
              <w:rPr>
                <w:rFonts w:ascii="Calibri" w:eastAsia="Calibri" w:hAnsi="Calibri"/>
                <w:sz w:val="20"/>
                <w:lang w:val="en-US" w:eastAsia="en-US"/>
              </w:rPr>
              <w:t>Discuss in class, with their university colleagues and under the supervision of the instructor, several texts (articles or chapters in books) which relate to the archaeology of the ancient theatre</w:t>
            </w:r>
          </w:p>
          <w:p w14:paraId="167AEBA8" w14:textId="77777777" w:rsidR="002B6043" w:rsidRPr="002B6043" w:rsidRDefault="002B6043" w:rsidP="00597490">
            <w:pPr>
              <w:numPr>
                <w:ilvl w:val="0"/>
                <w:numId w:val="64"/>
              </w:numPr>
              <w:tabs>
                <w:tab w:val="num" w:pos="426"/>
                <w:tab w:val="num" w:pos="1174"/>
              </w:tabs>
              <w:spacing w:line="276" w:lineRule="auto"/>
              <w:ind w:left="425" w:hanging="357"/>
              <w:rPr>
                <w:rFonts w:ascii="Calibri" w:eastAsia="Calibri" w:hAnsi="Calibri"/>
                <w:sz w:val="20"/>
                <w:lang w:val="en-US" w:eastAsia="en-US"/>
              </w:rPr>
            </w:pPr>
            <w:r w:rsidRPr="002B6043">
              <w:rPr>
                <w:rFonts w:ascii="Calibri" w:eastAsia="Calibri" w:hAnsi="Calibri"/>
                <w:sz w:val="20"/>
                <w:lang w:val="en-US" w:eastAsia="en-US"/>
              </w:rPr>
              <w:t>Know the most significant examples of theatrical architecture which survive in Greek and Asia Minor, as well as in Magna Graecia and Sicily, putting them in the context of the history and society of those times</w:t>
            </w:r>
          </w:p>
          <w:p w14:paraId="04AF4F3F" w14:textId="77777777" w:rsidR="002B6043" w:rsidRPr="002B6043" w:rsidRDefault="002B6043" w:rsidP="00597490">
            <w:pPr>
              <w:numPr>
                <w:ilvl w:val="0"/>
                <w:numId w:val="64"/>
              </w:numPr>
              <w:tabs>
                <w:tab w:val="num" w:pos="426"/>
                <w:tab w:val="num" w:pos="1174"/>
              </w:tabs>
              <w:spacing w:line="276" w:lineRule="auto"/>
              <w:ind w:left="425" w:hanging="357"/>
              <w:rPr>
                <w:rFonts w:ascii="Calibri" w:eastAsia="Calibri" w:hAnsi="Calibri"/>
                <w:sz w:val="20"/>
                <w:lang w:val="en-US" w:eastAsia="en-US"/>
              </w:rPr>
            </w:pPr>
            <w:r w:rsidRPr="002B6043">
              <w:rPr>
                <w:rFonts w:ascii="Calibri" w:eastAsia="Calibri" w:hAnsi="Calibri"/>
                <w:sz w:val="20"/>
                <w:lang w:val="en-US" w:eastAsia="en-US"/>
              </w:rPr>
              <w:t xml:space="preserve">Understand the key issues which those who deal with the research, reconstruction and restoration of ancient theatrical buildings </w:t>
            </w:r>
            <w:proofErr w:type="gramStart"/>
            <w:r w:rsidRPr="002B6043">
              <w:rPr>
                <w:rFonts w:ascii="Calibri" w:eastAsia="Calibri" w:hAnsi="Calibri"/>
                <w:sz w:val="20"/>
                <w:lang w:val="en-US" w:eastAsia="en-US"/>
              </w:rPr>
              <w:t>have to</w:t>
            </w:r>
            <w:proofErr w:type="gramEnd"/>
            <w:r w:rsidRPr="002B6043">
              <w:rPr>
                <w:rFonts w:ascii="Calibri" w:eastAsia="Calibri" w:hAnsi="Calibri"/>
                <w:sz w:val="20"/>
                <w:lang w:val="en-US" w:eastAsia="en-US"/>
              </w:rPr>
              <w:t xml:space="preserve"> face.</w:t>
            </w:r>
          </w:p>
        </w:tc>
      </w:tr>
      <w:tr w:rsidR="002B6043" w:rsidRPr="002B6043" w14:paraId="7BF6D3B8" w14:textId="77777777" w:rsidTr="006F7B3F">
        <w:tblPrEx>
          <w:tblLook w:val="0000" w:firstRow="0" w:lastRow="0" w:firstColumn="0" w:lastColumn="0" w:noHBand="0" w:noVBand="0"/>
        </w:tblPrEx>
        <w:trPr>
          <w:gridBefore w:val="1"/>
          <w:wBefore w:w="18" w:type="dxa"/>
        </w:trPr>
        <w:tc>
          <w:tcPr>
            <w:tcW w:w="8908" w:type="dxa"/>
            <w:tcBorders>
              <w:bottom w:val="nil"/>
            </w:tcBorders>
            <w:shd w:val="clear" w:color="auto" w:fill="DDD9C3"/>
          </w:tcPr>
          <w:p w14:paraId="471140FC" w14:textId="77777777" w:rsidR="002B6043" w:rsidRPr="002B6043" w:rsidRDefault="002B6043" w:rsidP="00597490">
            <w:pPr>
              <w:rPr>
                <w:rFonts w:ascii="Calibri" w:eastAsia="Calibri" w:hAnsi="Calibri" w:cs="Arial"/>
                <w:b/>
                <w:sz w:val="20"/>
                <w:lang w:eastAsia="en-US"/>
              </w:rPr>
            </w:pPr>
            <w:r w:rsidRPr="002B6043">
              <w:rPr>
                <w:rFonts w:ascii="Calibri" w:eastAsia="Calibri" w:hAnsi="Calibri" w:cs="Arial"/>
                <w:b/>
                <w:sz w:val="20"/>
                <w:lang w:val="en-US" w:eastAsia="en-US"/>
              </w:rPr>
              <w:lastRenderedPageBreak/>
              <w:t xml:space="preserve">General </w:t>
            </w:r>
            <w:proofErr w:type="spellStart"/>
            <w:r w:rsidRPr="002B6043">
              <w:rPr>
                <w:rFonts w:ascii="Calibri" w:eastAsia="Calibri" w:hAnsi="Calibri" w:cs="Arial"/>
                <w:b/>
                <w:sz w:val="20"/>
                <w:lang w:eastAsia="en-US"/>
              </w:rPr>
              <w:t>skills</w:t>
            </w:r>
            <w:proofErr w:type="spellEnd"/>
          </w:p>
        </w:tc>
      </w:tr>
      <w:tr w:rsidR="002B6043" w:rsidRPr="00E8660F" w14:paraId="0F8A36EF" w14:textId="77777777" w:rsidTr="006F7B3F">
        <w:tc>
          <w:tcPr>
            <w:tcW w:w="8926" w:type="dxa"/>
            <w:gridSpan w:val="2"/>
          </w:tcPr>
          <w:p w14:paraId="47252152" w14:textId="77777777" w:rsidR="002B6043" w:rsidRPr="002B6043" w:rsidRDefault="002B6043" w:rsidP="00597490">
            <w:pPr>
              <w:rPr>
                <w:rFonts w:ascii="Calibri" w:eastAsia="Calibri" w:hAnsi="Calibri"/>
                <w:b/>
                <w:sz w:val="20"/>
                <w:lang w:val="en-US" w:eastAsia="en-US"/>
              </w:rPr>
            </w:pPr>
            <w:r w:rsidRPr="002B6043">
              <w:rPr>
                <w:rFonts w:ascii="Calibri" w:eastAsia="Calibri" w:hAnsi="Calibri"/>
                <w:b/>
                <w:sz w:val="20"/>
                <w:lang w:val="en-US" w:eastAsia="en-US"/>
              </w:rPr>
              <w:t>By the end of this course the student will, furthermore, have developed the following skills (general abilities):</w:t>
            </w:r>
          </w:p>
          <w:p w14:paraId="767C1AC8" w14:textId="77777777" w:rsidR="002B6043" w:rsidRPr="006F7B3F" w:rsidRDefault="002B6043" w:rsidP="00A85228">
            <w:pPr>
              <w:pStyle w:val="ListParagraph"/>
              <w:widowControl w:val="0"/>
              <w:numPr>
                <w:ilvl w:val="0"/>
                <w:numId w:val="197"/>
              </w:numPr>
              <w:autoSpaceDE w:val="0"/>
              <w:autoSpaceDN w:val="0"/>
              <w:adjustRightInd w:val="0"/>
              <w:ind w:left="453"/>
              <w:rPr>
                <w:rFonts w:ascii="Calibri" w:eastAsia="Calibri" w:hAnsi="Calibri" w:cs="Arial"/>
                <w:sz w:val="20"/>
                <w:lang w:val="en-US" w:eastAsia="en-US"/>
              </w:rPr>
            </w:pPr>
            <w:r w:rsidRPr="006F7B3F">
              <w:rPr>
                <w:rFonts w:ascii="Calibri" w:eastAsia="Calibri" w:hAnsi="Calibri" w:cs="Arial"/>
                <w:sz w:val="20"/>
                <w:lang w:val="en-US" w:eastAsia="en-US"/>
              </w:rPr>
              <w:t xml:space="preserve">Autonomous (independent) work </w:t>
            </w:r>
          </w:p>
          <w:p w14:paraId="121C5C40" w14:textId="77777777" w:rsidR="002B6043" w:rsidRPr="006F7B3F" w:rsidRDefault="002B6043" w:rsidP="00A85228">
            <w:pPr>
              <w:pStyle w:val="ListParagraph"/>
              <w:widowControl w:val="0"/>
              <w:numPr>
                <w:ilvl w:val="0"/>
                <w:numId w:val="197"/>
              </w:numPr>
              <w:autoSpaceDE w:val="0"/>
              <w:autoSpaceDN w:val="0"/>
              <w:adjustRightInd w:val="0"/>
              <w:ind w:left="453"/>
              <w:rPr>
                <w:rFonts w:ascii="Calibri" w:eastAsia="Calibri" w:hAnsi="Calibri" w:cs="Arial"/>
                <w:sz w:val="20"/>
                <w:lang w:val="en-US" w:eastAsia="en-US"/>
              </w:rPr>
            </w:pPr>
            <w:r w:rsidRPr="006F7B3F">
              <w:rPr>
                <w:rFonts w:ascii="Calibri" w:eastAsia="Calibri" w:hAnsi="Calibri" w:cs="Arial"/>
                <w:sz w:val="20"/>
                <w:lang w:val="en-US" w:eastAsia="en-US"/>
              </w:rPr>
              <w:t xml:space="preserve">Exercise of criticism and self-criticism </w:t>
            </w:r>
          </w:p>
          <w:p w14:paraId="650BC4CF" w14:textId="77777777" w:rsidR="002B6043" w:rsidRPr="006F7B3F" w:rsidRDefault="002B6043" w:rsidP="00A85228">
            <w:pPr>
              <w:pStyle w:val="ListParagraph"/>
              <w:widowControl w:val="0"/>
              <w:numPr>
                <w:ilvl w:val="0"/>
                <w:numId w:val="197"/>
              </w:numPr>
              <w:ind w:left="453"/>
              <w:rPr>
                <w:rFonts w:ascii="Calibri" w:eastAsia="Calibri" w:hAnsi="Calibri" w:cs="Arial"/>
                <w:i/>
                <w:sz w:val="20"/>
                <w:lang w:val="en-US" w:eastAsia="en-US"/>
              </w:rPr>
            </w:pPr>
            <w:r w:rsidRPr="006F7B3F">
              <w:rPr>
                <w:rFonts w:ascii="Calibri" w:eastAsia="Calibri" w:hAnsi="Calibri" w:cs="Arial"/>
                <w:sz w:val="20"/>
                <w:lang w:val="en-US" w:eastAsia="en-US"/>
              </w:rPr>
              <w:t xml:space="preserve">Promotion of free, </w:t>
            </w:r>
            <w:proofErr w:type="gramStart"/>
            <w:r w:rsidRPr="006F7B3F">
              <w:rPr>
                <w:rFonts w:ascii="Calibri" w:eastAsia="Calibri" w:hAnsi="Calibri" w:cs="Arial"/>
                <w:sz w:val="20"/>
                <w:lang w:val="en-US" w:eastAsia="en-US"/>
              </w:rPr>
              <w:t>creative</w:t>
            </w:r>
            <w:proofErr w:type="gramEnd"/>
            <w:r w:rsidRPr="006F7B3F">
              <w:rPr>
                <w:rFonts w:ascii="Calibri" w:eastAsia="Calibri" w:hAnsi="Calibri" w:cs="Arial"/>
                <w:sz w:val="20"/>
                <w:lang w:val="en-US" w:eastAsia="en-US"/>
              </w:rPr>
              <w:t xml:space="preserve"> and inductive thinking</w:t>
            </w:r>
          </w:p>
        </w:tc>
      </w:tr>
    </w:tbl>
    <w:p w14:paraId="446A1A5C" w14:textId="77777777" w:rsidR="002B6043" w:rsidRPr="002B6043" w:rsidRDefault="002B6043" w:rsidP="00A85228">
      <w:pPr>
        <w:widowControl w:val="0"/>
        <w:numPr>
          <w:ilvl w:val="0"/>
          <w:numId w:val="104"/>
        </w:numPr>
        <w:autoSpaceDE w:val="0"/>
        <w:autoSpaceDN w:val="0"/>
        <w:adjustRightInd w:val="0"/>
        <w:spacing w:before="120" w:after="200" w:line="276" w:lineRule="auto"/>
        <w:ind w:left="357" w:hanging="357"/>
        <w:rPr>
          <w:rFonts w:ascii="Calibri" w:eastAsia="Calibri" w:hAnsi="Calibri" w:cs="Arial"/>
          <w:b/>
          <w:sz w:val="20"/>
          <w:lang w:val="en-US" w:eastAsia="en-US"/>
        </w:rPr>
      </w:pPr>
      <w:r w:rsidRPr="002B6043">
        <w:rPr>
          <w:rFonts w:ascii="Calibri" w:eastAsia="Calibri" w:hAnsi="Calibri" w:cs="Arial"/>
          <w:b/>
          <w:sz w:val="20"/>
          <w:lang w:val="en-US" w:eastAsia="en-US"/>
        </w:rPr>
        <w:t>COURSE CONTENT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2B6043" w:rsidRPr="00E8660F" w14:paraId="09430436" w14:textId="77777777" w:rsidTr="006F7B3F">
        <w:trPr>
          <w:trHeight w:val="838"/>
        </w:trPr>
        <w:tc>
          <w:tcPr>
            <w:tcW w:w="8926" w:type="dxa"/>
          </w:tcPr>
          <w:p w14:paraId="3582035B" w14:textId="77777777" w:rsidR="002B6043" w:rsidRPr="002B6043" w:rsidRDefault="002B6043" w:rsidP="00597490">
            <w:pPr>
              <w:ind w:left="454" w:hanging="454"/>
              <w:rPr>
                <w:rFonts w:ascii="Calibri" w:eastAsia="Calibri" w:hAnsi="Calibri"/>
                <w:iCs/>
                <w:sz w:val="20"/>
                <w:lang w:val="en-GB" w:eastAsia="en-US"/>
              </w:rPr>
            </w:pPr>
            <w:r w:rsidRPr="002B6043">
              <w:rPr>
                <w:rFonts w:ascii="Calibri" w:eastAsia="Calibri" w:hAnsi="Calibri"/>
                <w:iCs/>
                <w:sz w:val="20"/>
                <w:lang w:eastAsia="en-US"/>
              </w:rPr>
              <w:t>Ι</w:t>
            </w:r>
            <w:r w:rsidRPr="002B6043">
              <w:rPr>
                <w:rFonts w:ascii="Calibri" w:eastAsia="Calibri" w:hAnsi="Calibri"/>
                <w:iCs/>
                <w:sz w:val="20"/>
                <w:lang w:val="en-GB" w:eastAsia="en-US"/>
              </w:rPr>
              <w:t xml:space="preserve">. Introduction to archaeology (methods, goals, importance) and discussion of its relevance for the research </w:t>
            </w:r>
            <w:r w:rsidRPr="002B6043">
              <w:rPr>
                <w:rFonts w:ascii="Calibri" w:eastAsia="Calibri" w:hAnsi="Calibri"/>
                <w:iCs/>
                <w:sz w:val="20"/>
                <w:lang w:val="en-US" w:eastAsia="en-US"/>
              </w:rPr>
              <w:t>in</w:t>
            </w:r>
            <w:r w:rsidRPr="002B6043">
              <w:rPr>
                <w:rFonts w:ascii="Calibri" w:eastAsia="Calibri" w:hAnsi="Calibri"/>
                <w:iCs/>
                <w:sz w:val="20"/>
                <w:lang w:val="en-GB" w:eastAsia="en-US"/>
              </w:rPr>
              <w:t xml:space="preserve"> ancient theatre</w:t>
            </w:r>
          </w:p>
          <w:p w14:paraId="57C77BEB" w14:textId="77777777" w:rsidR="002B6043" w:rsidRPr="002B6043" w:rsidRDefault="002B6043" w:rsidP="00597490">
            <w:pPr>
              <w:ind w:left="454" w:hanging="454"/>
              <w:rPr>
                <w:rFonts w:ascii="Calibri" w:eastAsia="Calibri" w:hAnsi="Calibri" w:cs="Arial"/>
                <w:sz w:val="20"/>
                <w:lang w:val="en-GB" w:eastAsia="en-US"/>
              </w:rPr>
            </w:pPr>
            <w:r w:rsidRPr="002B6043">
              <w:rPr>
                <w:rFonts w:ascii="Calibri" w:eastAsia="Calibri" w:hAnsi="Calibri" w:cs="Arial"/>
                <w:sz w:val="20"/>
                <w:lang w:eastAsia="en-US"/>
              </w:rPr>
              <w:t>ΙΙ</w:t>
            </w:r>
            <w:r w:rsidRPr="002B6043">
              <w:rPr>
                <w:rFonts w:ascii="Calibri" w:eastAsia="Calibri" w:hAnsi="Calibri" w:cs="Arial"/>
                <w:sz w:val="20"/>
                <w:lang w:val="en-GB" w:eastAsia="en-US"/>
              </w:rPr>
              <w:t xml:space="preserve">. Terms and concepts: terminology of the ancient theatre, philological sources which provide information </w:t>
            </w:r>
            <w:proofErr w:type="gramStart"/>
            <w:r w:rsidRPr="002B6043">
              <w:rPr>
                <w:rFonts w:ascii="Calibri" w:eastAsia="Calibri" w:hAnsi="Calibri" w:cs="Arial"/>
                <w:sz w:val="20"/>
                <w:lang w:val="en-GB" w:eastAsia="en-US"/>
              </w:rPr>
              <w:t>about  ancient</w:t>
            </w:r>
            <w:proofErr w:type="gramEnd"/>
            <w:r w:rsidRPr="002B6043">
              <w:rPr>
                <w:rFonts w:ascii="Calibri" w:eastAsia="Calibri" w:hAnsi="Calibri" w:cs="Arial"/>
                <w:sz w:val="20"/>
                <w:lang w:val="en-GB" w:eastAsia="en-US"/>
              </w:rPr>
              <w:t xml:space="preserve"> theatre, the iconography which relates to ancient theatre (vase painting, representations on mosaics, clay figurines, wall paintings). Basic archaeological terminology</w:t>
            </w:r>
          </w:p>
          <w:p w14:paraId="1AE9D99D" w14:textId="77777777" w:rsidR="002B6043" w:rsidRPr="002B6043" w:rsidRDefault="002B6043" w:rsidP="00597490">
            <w:pPr>
              <w:ind w:left="454" w:hanging="454"/>
              <w:rPr>
                <w:rFonts w:ascii="Calibri" w:eastAsia="Calibri" w:hAnsi="Calibri" w:cs="Arial"/>
                <w:sz w:val="20"/>
                <w:lang w:val="en-GB" w:eastAsia="en-US"/>
              </w:rPr>
            </w:pPr>
            <w:r w:rsidRPr="002B6043">
              <w:rPr>
                <w:rFonts w:ascii="Calibri" w:eastAsia="Calibri" w:hAnsi="Calibri" w:cs="Arial"/>
                <w:sz w:val="20"/>
                <w:lang w:eastAsia="en-US"/>
              </w:rPr>
              <w:t>ΙΙΙ</w:t>
            </w:r>
            <w:r w:rsidRPr="002B6043">
              <w:rPr>
                <w:rFonts w:ascii="Calibri" w:eastAsia="Calibri" w:hAnsi="Calibri" w:cs="Arial"/>
                <w:sz w:val="20"/>
                <w:lang w:val="en-GB" w:eastAsia="en-US"/>
              </w:rPr>
              <w:t xml:space="preserve">. The earliest theatrical buildings: </w:t>
            </w:r>
            <w:proofErr w:type="spellStart"/>
            <w:r w:rsidRPr="002B6043">
              <w:rPr>
                <w:rFonts w:ascii="Calibri" w:eastAsia="Calibri" w:hAnsi="Calibri" w:cs="Arial"/>
                <w:sz w:val="20"/>
                <w:lang w:val="en-GB" w:eastAsia="en-US"/>
              </w:rPr>
              <w:t>Thorikos</w:t>
            </w:r>
            <w:proofErr w:type="spellEnd"/>
            <w:r w:rsidRPr="002B6043">
              <w:rPr>
                <w:rFonts w:ascii="Calibri" w:eastAsia="Calibri" w:hAnsi="Calibri" w:cs="Arial"/>
                <w:sz w:val="20"/>
                <w:lang w:val="en-GB" w:eastAsia="en-US"/>
              </w:rPr>
              <w:t xml:space="preserve">, </w:t>
            </w:r>
            <w:proofErr w:type="spellStart"/>
            <w:r w:rsidRPr="002B6043">
              <w:rPr>
                <w:rFonts w:ascii="Calibri" w:eastAsia="Calibri" w:hAnsi="Calibri" w:cs="Arial"/>
                <w:sz w:val="20"/>
                <w:lang w:val="en-GB" w:eastAsia="en-US"/>
              </w:rPr>
              <w:t>Rhamnous</w:t>
            </w:r>
            <w:proofErr w:type="spellEnd"/>
            <w:r w:rsidRPr="002B6043">
              <w:rPr>
                <w:rFonts w:ascii="Calibri" w:eastAsia="Calibri" w:hAnsi="Calibri" w:cs="Arial"/>
                <w:sz w:val="20"/>
                <w:lang w:val="en-GB" w:eastAsia="en-US"/>
              </w:rPr>
              <w:t xml:space="preserve">, </w:t>
            </w:r>
            <w:proofErr w:type="spellStart"/>
            <w:r w:rsidRPr="002B6043">
              <w:rPr>
                <w:rFonts w:ascii="Calibri" w:eastAsia="Calibri" w:hAnsi="Calibri" w:cs="Arial"/>
                <w:sz w:val="20"/>
                <w:lang w:val="en-GB" w:eastAsia="en-US"/>
              </w:rPr>
              <w:t>Ikarion</w:t>
            </w:r>
            <w:proofErr w:type="spellEnd"/>
            <w:r w:rsidRPr="002B6043">
              <w:rPr>
                <w:rFonts w:ascii="Calibri" w:eastAsia="Calibri" w:hAnsi="Calibri" w:cs="Arial"/>
                <w:sz w:val="20"/>
                <w:lang w:val="en-GB" w:eastAsia="en-US"/>
              </w:rPr>
              <w:t xml:space="preserve"> in Attica, </w:t>
            </w:r>
            <w:proofErr w:type="spellStart"/>
            <w:r w:rsidRPr="002B6043">
              <w:rPr>
                <w:rFonts w:ascii="Calibri" w:eastAsia="Calibri" w:hAnsi="Calibri" w:cs="Arial"/>
                <w:sz w:val="20"/>
                <w:lang w:val="en-GB" w:eastAsia="en-US"/>
              </w:rPr>
              <w:t>Euonymon</w:t>
            </w:r>
            <w:proofErr w:type="spellEnd"/>
            <w:r w:rsidRPr="002B6043">
              <w:rPr>
                <w:rFonts w:ascii="Calibri" w:eastAsia="Calibri" w:hAnsi="Calibri" w:cs="Arial"/>
                <w:sz w:val="20"/>
                <w:lang w:val="en-GB" w:eastAsia="en-US"/>
              </w:rPr>
              <w:t xml:space="preserve">, </w:t>
            </w:r>
            <w:proofErr w:type="spellStart"/>
            <w:r w:rsidRPr="002B6043">
              <w:rPr>
                <w:rFonts w:ascii="Calibri" w:eastAsia="Calibri" w:hAnsi="Calibri" w:cs="Arial"/>
                <w:sz w:val="20"/>
                <w:lang w:val="en-GB" w:eastAsia="en-US"/>
              </w:rPr>
              <w:t>Acharnes</w:t>
            </w:r>
            <w:proofErr w:type="spellEnd"/>
            <w:r w:rsidRPr="002B6043">
              <w:rPr>
                <w:rFonts w:ascii="Calibri" w:eastAsia="Calibri" w:hAnsi="Calibri" w:cs="Arial"/>
                <w:sz w:val="20"/>
                <w:lang w:val="en-GB" w:eastAsia="en-US"/>
              </w:rPr>
              <w:t>. Analysis of the typology of the so-called “theatre with rectilinear seats”. The orchestra in the Ancient Agora of Athens and the related problems. The cult of Dionysus and its importance for the birth of ancient drama</w:t>
            </w:r>
          </w:p>
          <w:p w14:paraId="184E1D73" w14:textId="77777777" w:rsidR="002B6043" w:rsidRPr="002B6043" w:rsidRDefault="002B6043" w:rsidP="00597490">
            <w:pPr>
              <w:ind w:left="454" w:hanging="454"/>
              <w:rPr>
                <w:rFonts w:ascii="Calibri" w:eastAsia="Calibri" w:hAnsi="Calibri" w:cs="Arial"/>
                <w:sz w:val="20"/>
                <w:lang w:val="en-US" w:eastAsia="en-US"/>
              </w:rPr>
            </w:pPr>
            <w:r w:rsidRPr="002B6043">
              <w:rPr>
                <w:rFonts w:ascii="Calibri" w:eastAsia="Calibri" w:hAnsi="Calibri" w:cs="Arial"/>
                <w:sz w:val="20"/>
                <w:lang w:eastAsia="en-US"/>
              </w:rPr>
              <w:t>Ι</w:t>
            </w:r>
            <w:r w:rsidRPr="002B6043">
              <w:rPr>
                <w:rFonts w:ascii="Calibri" w:eastAsia="Calibri" w:hAnsi="Calibri" w:cs="Arial"/>
                <w:sz w:val="20"/>
                <w:lang w:val="en-GB" w:eastAsia="en-US"/>
              </w:rPr>
              <w:t>V. The musical contests, and especially the dramatic contests. The Athenian society during the Classical age and the role of women and slaves in this society. Basic outline of the topography of ancient Athens. Uses of theatres besides dramatic performances. The public of theatres and the city</w:t>
            </w:r>
          </w:p>
          <w:p w14:paraId="07CC8E36" w14:textId="77777777" w:rsidR="002B6043" w:rsidRPr="002B6043" w:rsidRDefault="002B6043" w:rsidP="00597490">
            <w:pPr>
              <w:ind w:left="454" w:hanging="454"/>
              <w:rPr>
                <w:rFonts w:ascii="Calibri" w:eastAsia="Calibri" w:hAnsi="Calibri" w:cs="Arial"/>
                <w:sz w:val="20"/>
                <w:lang w:val="en-GB" w:eastAsia="en-US"/>
              </w:rPr>
            </w:pPr>
            <w:r w:rsidRPr="002B6043">
              <w:rPr>
                <w:rFonts w:ascii="Calibri" w:eastAsia="Calibri" w:hAnsi="Calibri" w:cs="Arial"/>
                <w:sz w:val="20"/>
                <w:lang w:val="en-GB" w:eastAsia="en-US"/>
              </w:rPr>
              <w:t>V. Detailed presentation of the Theatre of Dionysus at Athens</w:t>
            </w:r>
          </w:p>
          <w:p w14:paraId="4D786164" w14:textId="77777777" w:rsidR="002B6043" w:rsidRPr="002B6043" w:rsidRDefault="002B6043" w:rsidP="00597490">
            <w:pPr>
              <w:ind w:left="454" w:hanging="454"/>
              <w:rPr>
                <w:rFonts w:ascii="Calibri" w:eastAsia="Calibri" w:hAnsi="Calibri" w:cs="Arial"/>
                <w:sz w:val="20"/>
                <w:lang w:val="en-GB" w:eastAsia="en-US"/>
              </w:rPr>
            </w:pPr>
            <w:r w:rsidRPr="002B6043">
              <w:rPr>
                <w:rFonts w:ascii="Calibri" w:eastAsia="Calibri" w:hAnsi="Calibri" w:cs="Arial"/>
                <w:sz w:val="20"/>
                <w:lang w:val="en-GB" w:eastAsia="en-US"/>
              </w:rPr>
              <w:t xml:space="preserve">VI. Ancient theatrical buildings outside Attica during the Classical period: </w:t>
            </w:r>
            <w:proofErr w:type="spellStart"/>
            <w:r w:rsidRPr="002B6043">
              <w:rPr>
                <w:rFonts w:ascii="Calibri" w:eastAsia="Calibri" w:hAnsi="Calibri" w:cs="Arial"/>
                <w:sz w:val="20"/>
                <w:lang w:val="en-GB" w:eastAsia="en-US"/>
              </w:rPr>
              <w:t>Chaeroneia</w:t>
            </w:r>
            <w:proofErr w:type="spellEnd"/>
            <w:r w:rsidRPr="002B6043">
              <w:rPr>
                <w:rFonts w:ascii="Calibri" w:eastAsia="Calibri" w:hAnsi="Calibri" w:cs="Arial"/>
                <w:sz w:val="20"/>
                <w:lang w:val="en-GB" w:eastAsia="en-US"/>
              </w:rPr>
              <w:t xml:space="preserve">, Argos, </w:t>
            </w:r>
            <w:proofErr w:type="spellStart"/>
            <w:r w:rsidRPr="002B6043">
              <w:rPr>
                <w:rFonts w:ascii="Calibri" w:eastAsia="Calibri" w:hAnsi="Calibri" w:cs="Arial"/>
                <w:sz w:val="20"/>
                <w:lang w:val="en-GB" w:eastAsia="en-US"/>
              </w:rPr>
              <w:t>Isthmia</w:t>
            </w:r>
            <w:proofErr w:type="spellEnd"/>
            <w:r w:rsidRPr="002B6043">
              <w:rPr>
                <w:rFonts w:ascii="Calibri" w:eastAsia="Calibri" w:hAnsi="Calibri" w:cs="Arial"/>
                <w:sz w:val="20"/>
                <w:lang w:val="en-GB" w:eastAsia="en-US"/>
              </w:rPr>
              <w:t xml:space="preserve">, Corinth. First elements regarding the architectural development of the ancient Greek theatre. </w:t>
            </w:r>
            <w:r w:rsidRPr="002B6043">
              <w:rPr>
                <w:rFonts w:ascii="Calibri" w:eastAsia="Calibri" w:hAnsi="Calibri" w:cs="Arial"/>
                <w:sz w:val="20"/>
                <w:lang w:val="it-IT" w:eastAsia="en-US"/>
              </w:rPr>
              <w:t>Choregy</w:t>
            </w:r>
            <w:r w:rsidRPr="002B6043">
              <w:rPr>
                <w:rFonts w:ascii="Calibri" w:eastAsia="Calibri" w:hAnsi="Calibri" w:cs="Arial"/>
                <w:sz w:val="20"/>
                <w:lang w:val="en-US" w:eastAsia="en-US"/>
              </w:rPr>
              <w:t xml:space="preserve"> </w:t>
            </w:r>
            <w:r w:rsidRPr="002B6043">
              <w:rPr>
                <w:rFonts w:ascii="Calibri" w:eastAsia="Calibri" w:hAnsi="Calibri" w:cs="Arial"/>
                <w:sz w:val="20"/>
                <w:lang w:val="it-IT" w:eastAsia="en-US"/>
              </w:rPr>
              <w:t>in</w:t>
            </w:r>
            <w:r w:rsidRPr="002B6043">
              <w:rPr>
                <w:rFonts w:ascii="Calibri" w:eastAsia="Calibri" w:hAnsi="Calibri" w:cs="Arial"/>
                <w:sz w:val="20"/>
                <w:lang w:val="en-US" w:eastAsia="en-US"/>
              </w:rPr>
              <w:t xml:space="preserve"> </w:t>
            </w:r>
            <w:r w:rsidRPr="002B6043">
              <w:rPr>
                <w:rFonts w:ascii="Calibri" w:eastAsia="Calibri" w:hAnsi="Calibri" w:cs="Arial"/>
                <w:sz w:val="20"/>
                <w:lang w:val="it-IT" w:eastAsia="en-US"/>
              </w:rPr>
              <w:t>ancient</w:t>
            </w:r>
            <w:r w:rsidRPr="002B6043">
              <w:rPr>
                <w:rFonts w:ascii="Calibri" w:eastAsia="Calibri" w:hAnsi="Calibri" w:cs="Arial"/>
                <w:sz w:val="20"/>
                <w:lang w:val="en-US" w:eastAsia="en-US"/>
              </w:rPr>
              <w:t xml:space="preserve"> </w:t>
            </w:r>
            <w:r w:rsidRPr="002B6043">
              <w:rPr>
                <w:rFonts w:ascii="Calibri" w:eastAsia="Calibri" w:hAnsi="Calibri" w:cs="Arial"/>
                <w:sz w:val="20"/>
                <w:lang w:val="it-IT" w:eastAsia="en-US"/>
              </w:rPr>
              <w:t>Athens</w:t>
            </w:r>
            <w:r w:rsidRPr="002B6043">
              <w:rPr>
                <w:rFonts w:ascii="Calibri" w:eastAsia="Calibri" w:hAnsi="Calibri" w:cs="Arial"/>
                <w:sz w:val="20"/>
                <w:lang w:val="en-US" w:eastAsia="en-US"/>
              </w:rPr>
              <w:t xml:space="preserve"> </w:t>
            </w:r>
            <w:r w:rsidRPr="002B6043">
              <w:rPr>
                <w:rFonts w:ascii="Calibri" w:eastAsia="Calibri" w:hAnsi="Calibri" w:cs="Arial"/>
                <w:sz w:val="20"/>
                <w:lang w:val="it-IT" w:eastAsia="en-US"/>
              </w:rPr>
              <w:t>and</w:t>
            </w:r>
            <w:r w:rsidRPr="002B6043">
              <w:rPr>
                <w:rFonts w:ascii="Calibri" w:eastAsia="Calibri" w:hAnsi="Calibri" w:cs="Arial"/>
                <w:sz w:val="20"/>
                <w:lang w:val="en-US" w:eastAsia="en-US"/>
              </w:rPr>
              <w:t xml:space="preserve"> </w:t>
            </w:r>
            <w:r w:rsidRPr="002B6043">
              <w:rPr>
                <w:rFonts w:ascii="Calibri" w:eastAsia="Calibri" w:hAnsi="Calibri" w:cs="Arial"/>
                <w:sz w:val="20"/>
                <w:lang w:val="it-IT" w:eastAsia="en-US"/>
              </w:rPr>
              <w:t>some</w:t>
            </w:r>
            <w:r w:rsidRPr="002B6043">
              <w:rPr>
                <w:rFonts w:ascii="Calibri" w:eastAsia="Calibri" w:hAnsi="Calibri" w:cs="Arial"/>
                <w:sz w:val="20"/>
                <w:lang w:val="en-US" w:eastAsia="en-US"/>
              </w:rPr>
              <w:t xml:space="preserve"> </w:t>
            </w:r>
            <w:r w:rsidRPr="002B6043">
              <w:rPr>
                <w:rFonts w:ascii="Calibri" w:eastAsia="Calibri" w:hAnsi="Calibri" w:cs="Arial"/>
                <w:sz w:val="20"/>
                <w:lang w:val="it-IT" w:eastAsia="en-US"/>
              </w:rPr>
              <w:t>choregic</w:t>
            </w:r>
            <w:r w:rsidRPr="002B6043">
              <w:rPr>
                <w:rFonts w:ascii="Calibri" w:eastAsia="Calibri" w:hAnsi="Calibri" w:cs="Arial"/>
                <w:sz w:val="20"/>
                <w:lang w:val="en-US" w:eastAsia="en-US"/>
              </w:rPr>
              <w:t xml:space="preserve"> </w:t>
            </w:r>
            <w:r w:rsidRPr="002B6043">
              <w:rPr>
                <w:rFonts w:ascii="Calibri" w:eastAsia="Calibri" w:hAnsi="Calibri" w:cs="Arial"/>
                <w:sz w:val="20"/>
                <w:lang w:val="it-IT" w:eastAsia="en-US"/>
              </w:rPr>
              <w:t>monuments</w:t>
            </w:r>
            <w:r w:rsidRPr="002B6043">
              <w:rPr>
                <w:rFonts w:ascii="Calibri" w:eastAsia="Calibri" w:hAnsi="Calibri" w:cs="Arial"/>
                <w:sz w:val="20"/>
                <w:lang w:val="en-US" w:eastAsia="en-US"/>
              </w:rPr>
              <w:t xml:space="preserve">. </w:t>
            </w:r>
            <w:r w:rsidRPr="002B6043">
              <w:rPr>
                <w:rFonts w:ascii="Calibri" w:eastAsia="Calibri" w:hAnsi="Calibri" w:cs="Arial"/>
                <w:sz w:val="20"/>
                <w:lang w:val="en-GB" w:eastAsia="en-US"/>
              </w:rPr>
              <w:t>The decorative elements of ancient theatres (sculptures, the role of inscriptions) and their relationship with the circulation of spectators in theatres</w:t>
            </w:r>
          </w:p>
          <w:p w14:paraId="1E3D26E0" w14:textId="77777777" w:rsidR="002B6043" w:rsidRPr="002B6043" w:rsidRDefault="002B6043" w:rsidP="00597490">
            <w:pPr>
              <w:ind w:left="454" w:hanging="454"/>
              <w:rPr>
                <w:rFonts w:ascii="Calibri" w:eastAsia="Calibri" w:hAnsi="Calibri" w:cs="Arial"/>
                <w:sz w:val="20"/>
                <w:lang w:val="en-US" w:eastAsia="en-US"/>
              </w:rPr>
            </w:pPr>
            <w:r w:rsidRPr="002B6043">
              <w:rPr>
                <w:rFonts w:ascii="Calibri" w:eastAsia="Calibri" w:hAnsi="Calibri" w:cs="Arial"/>
                <w:sz w:val="20"/>
                <w:lang w:val="en-GB" w:eastAsia="en-US"/>
              </w:rPr>
              <w:t xml:space="preserve">VII. Theatrical buildings during the Hellenistic period: transformations, evolution, typologies of theatres. The introduction of the two-storeyed </w:t>
            </w:r>
            <w:r w:rsidRPr="002B6043">
              <w:rPr>
                <w:rFonts w:ascii="Calibri" w:eastAsia="Calibri" w:hAnsi="Calibri" w:cs="Arial"/>
                <w:i/>
                <w:sz w:val="20"/>
                <w:lang w:val="en-GB" w:eastAsia="en-US"/>
              </w:rPr>
              <w:t>skene</w:t>
            </w:r>
            <w:r w:rsidRPr="002B6043">
              <w:rPr>
                <w:rFonts w:ascii="Calibri" w:eastAsia="Calibri" w:hAnsi="Calibri" w:cs="Arial"/>
                <w:sz w:val="20"/>
                <w:lang w:val="en-GB" w:eastAsia="en-US"/>
              </w:rPr>
              <w:t>. Ancient theatres with movable scene: Sparta, Megalopolis, Messene. The</w:t>
            </w:r>
            <w:r w:rsidRPr="002B6043">
              <w:rPr>
                <w:rFonts w:ascii="Calibri" w:eastAsia="Calibri" w:hAnsi="Calibri" w:cs="Arial"/>
                <w:sz w:val="20"/>
                <w:lang w:val="en-US" w:eastAsia="en-US"/>
              </w:rPr>
              <w:t xml:space="preserve"> </w:t>
            </w:r>
            <w:r w:rsidRPr="002B6043">
              <w:rPr>
                <w:rFonts w:ascii="Calibri" w:eastAsia="Calibri" w:hAnsi="Calibri" w:cs="Arial"/>
                <w:sz w:val="20"/>
                <w:lang w:val="en-GB" w:eastAsia="en-US"/>
              </w:rPr>
              <w:t>Hellenistic</w:t>
            </w:r>
            <w:r w:rsidRPr="002B6043">
              <w:rPr>
                <w:rFonts w:ascii="Calibri" w:eastAsia="Calibri" w:hAnsi="Calibri" w:cs="Arial"/>
                <w:sz w:val="20"/>
                <w:lang w:val="en-US" w:eastAsia="en-US"/>
              </w:rPr>
              <w:t xml:space="preserve"> </w:t>
            </w:r>
            <w:r w:rsidRPr="002B6043">
              <w:rPr>
                <w:rFonts w:ascii="Calibri" w:eastAsia="Calibri" w:hAnsi="Calibri" w:cs="Arial"/>
                <w:sz w:val="20"/>
                <w:lang w:val="en-GB" w:eastAsia="en-US"/>
              </w:rPr>
              <w:t>world</w:t>
            </w:r>
            <w:r w:rsidRPr="002B6043">
              <w:rPr>
                <w:rFonts w:ascii="Calibri" w:eastAsia="Calibri" w:hAnsi="Calibri" w:cs="Arial"/>
                <w:sz w:val="20"/>
                <w:lang w:val="en-US" w:eastAsia="en-US"/>
              </w:rPr>
              <w:t xml:space="preserve">, </w:t>
            </w:r>
            <w:r w:rsidRPr="002B6043">
              <w:rPr>
                <w:rFonts w:ascii="Calibri" w:eastAsia="Calibri" w:hAnsi="Calibri" w:cs="Arial"/>
                <w:sz w:val="20"/>
                <w:lang w:val="en-GB" w:eastAsia="en-US"/>
              </w:rPr>
              <w:t>a</w:t>
            </w:r>
            <w:r w:rsidRPr="002B6043">
              <w:rPr>
                <w:rFonts w:ascii="Calibri" w:eastAsia="Calibri" w:hAnsi="Calibri" w:cs="Arial"/>
                <w:sz w:val="20"/>
                <w:lang w:val="en-US" w:eastAsia="en-US"/>
              </w:rPr>
              <w:t xml:space="preserve"> “</w:t>
            </w:r>
            <w:r w:rsidRPr="002B6043">
              <w:rPr>
                <w:rFonts w:ascii="Calibri" w:eastAsia="Calibri" w:hAnsi="Calibri" w:cs="Arial"/>
                <w:sz w:val="20"/>
                <w:lang w:val="en-GB" w:eastAsia="en-US"/>
              </w:rPr>
              <w:t>cosmopolitan</w:t>
            </w:r>
            <w:r w:rsidRPr="002B6043">
              <w:rPr>
                <w:rFonts w:ascii="Calibri" w:eastAsia="Calibri" w:hAnsi="Calibri" w:cs="Arial"/>
                <w:sz w:val="20"/>
                <w:lang w:val="en-US" w:eastAsia="en-US"/>
              </w:rPr>
              <w:t xml:space="preserve">” </w:t>
            </w:r>
            <w:r w:rsidRPr="002B6043">
              <w:rPr>
                <w:rFonts w:ascii="Calibri" w:eastAsia="Calibri" w:hAnsi="Calibri" w:cs="Arial"/>
                <w:sz w:val="20"/>
                <w:lang w:val="en-GB" w:eastAsia="en-US"/>
              </w:rPr>
              <w:t>society</w:t>
            </w:r>
          </w:p>
          <w:p w14:paraId="2B092848" w14:textId="77777777" w:rsidR="002B6043" w:rsidRPr="002B6043" w:rsidRDefault="002B6043" w:rsidP="00597490">
            <w:pPr>
              <w:ind w:left="454" w:hanging="454"/>
              <w:rPr>
                <w:rFonts w:ascii="Calibri" w:eastAsia="Calibri" w:hAnsi="Calibri" w:cs="Arial"/>
                <w:sz w:val="20"/>
                <w:lang w:val="en-GB" w:eastAsia="en-US"/>
              </w:rPr>
            </w:pPr>
            <w:r w:rsidRPr="002B6043">
              <w:rPr>
                <w:rFonts w:ascii="Calibri" w:eastAsia="Calibri" w:hAnsi="Calibri" w:cs="Arial"/>
                <w:sz w:val="20"/>
                <w:lang w:val="it-IT" w:eastAsia="en-US"/>
              </w:rPr>
              <w:t>VIII</w:t>
            </w:r>
            <w:r w:rsidRPr="002B6043">
              <w:rPr>
                <w:rFonts w:ascii="Calibri" w:eastAsia="Calibri" w:hAnsi="Calibri" w:cs="Arial"/>
                <w:sz w:val="20"/>
                <w:lang w:val="en-US" w:eastAsia="en-US"/>
              </w:rPr>
              <w:t xml:space="preserve">. </w:t>
            </w:r>
            <w:r w:rsidRPr="002B6043">
              <w:rPr>
                <w:rFonts w:ascii="Calibri" w:eastAsia="Calibri" w:hAnsi="Calibri" w:cs="Arial"/>
                <w:sz w:val="20"/>
                <w:lang w:val="en-GB" w:eastAsia="en-US"/>
              </w:rPr>
              <w:t>The theatres at Epidaurus and Delos, two representative examples of a Hellenistic theatre. Acoustics of ancient theatres</w:t>
            </w:r>
          </w:p>
          <w:p w14:paraId="195B21E2" w14:textId="77777777" w:rsidR="002B6043" w:rsidRPr="002B6043" w:rsidRDefault="002B6043" w:rsidP="00597490">
            <w:pPr>
              <w:ind w:left="454" w:hanging="454"/>
              <w:rPr>
                <w:rFonts w:ascii="Calibri" w:eastAsia="Calibri" w:hAnsi="Calibri" w:cs="Arial"/>
                <w:sz w:val="20"/>
                <w:lang w:val="en-US" w:eastAsia="en-US"/>
              </w:rPr>
            </w:pPr>
            <w:r w:rsidRPr="002B6043">
              <w:rPr>
                <w:rFonts w:ascii="Calibri" w:eastAsia="Calibri" w:hAnsi="Calibri" w:cs="Arial"/>
                <w:sz w:val="20"/>
                <w:lang w:eastAsia="en-US"/>
              </w:rPr>
              <w:t>ΙΧ</w:t>
            </w:r>
            <w:r w:rsidRPr="002B6043">
              <w:rPr>
                <w:rFonts w:ascii="Calibri" w:eastAsia="Calibri" w:hAnsi="Calibri" w:cs="Arial"/>
                <w:sz w:val="20"/>
                <w:lang w:val="en-GB" w:eastAsia="en-US"/>
              </w:rPr>
              <w:t>. Scenery, theatrical machinery, costumes and masks, and scenic supply. The</w:t>
            </w:r>
            <w:r w:rsidRPr="002B6043">
              <w:rPr>
                <w:rFonts w:ascii="Calibri" w:eastAsia="Calibri" w:hAnsi="Calibri" w:cs="Arial"/>
                <w:sz w:val="20"/>
                <w:lang w:val="en-US" w:eastAsia="en-US"/>
              </w:rPr>
              <w:t xml:space="preserve"> </w:t>
            </w:r>
            <w:r w:rsidRPr="002B6043">
              <w:rPr>
                <w:rFonts w:ascii="Calibri" w:eastAsia="Calibri" w:hAnsi="Calibri" w:cs="Arial"/>
                <w:sz w:val="20"/>
                <w:lang w:val="en-GB" w:eastAsia="en-US"/>
              </w:rPr>
              <w:t>profession</w:t>
            </w:r>
            <w:r w:rsidRPr="002B6043">
              <w:rPr>
                <w:rFonts w:ascii="Calibri" w:eastAsia="Calibri" w:hAnsi="Calibri" w:cs="Arial"/>
                <w:sz w:val="20"/>
                <w:lang w:val="en-US" w:eastAsia="en-US"/>
              </w:rPr>
              <w:t xml:space="preserve"> </w:t>
            </w:r>
            <w:r w:rsidRPr="002B6043">
              <w:rPr>
                <w:rFonts w:ascii="Calibri" w:eastAsia="Calibri" w:hAnsi="Calibri" w:cs="Arial"/>
                <w:sz w:val="20"/>
                <w:lang w:val="en-GB" w:eastAsia="en-US"/>
              </w:rPr>
              <w:t>of</w:t>
            </w:r>
            <w:r w:rsidRPr="002B6043">
              <w:rPr>
                <w:rFonts w:ascii="Calibri" w:eastAsia="Calibri" w:hAnsi="Calibri" w:cs="Arial"/>
                <w:sz w:val="20"/>
                <w:lang w:val="en-US" w:eastAsia="en-US"/>
              </w:rPr>
              <w:t xml:space="preserve"> </w:t>
            </w:r>
            <w:r w:rsidRPr="002B6043">
              <w:rPr>
                <w:rFonts w:ascii="Calibri" w:eastAsia="Calibri" w:hAnsi="Calibri" w:cs="Arial"/>
                <w:sz w:val="20"/>
                <w:lang w:val="en-GB" w:eastAsia="en-US"/>
              </w:rPr>
              <w:t>actor</w:t>
            </w:r>
            <w:r w:rsidRPr="002B6043">
              <w:rPr>
                <w:rFonts w:ascii="Calibri" w:eastAsia="Calibri" w:hAnsi="Calibri" w:cs="Arial"/>
                <w:sz w:val="20"/>
                <w:lang w:val="en-US" w:eastAsia="en-US"/>
              </w:rPr>
              <w:t xml:space="preserve"> </w:t>
            </w:r>
            <w:r w:rsidRPr="002B6043">
              <w:rPr>
                <w:rFonts w:ascii="Calibri" w:eastAsia="Calibri" w:hAnsi="Calibri" w:cs="Arial"/>
                <w:sz w:val="20"/>
                <w:lang w:val="en-GB" w:eastAsia="en-US"/>
              </w:rPr>
              <w:t>in</w:t>
            </w:r>
            <w:r w:rsidRPr="002B6043">
              <w:rPr>
                <w:rFonts w:ascii="Calibri" w:eastAsia="Calibri" w:hAnsi="Calibri" w:cs="Arial"/>
                <w:sz w:val="20"/>
                <w:lang w:val="en-US" w:eastAsia="en-US"/>
              </w:rPr>
              <w:t xml:space="preserve"> </w:t>
            </w:r>
            <w:r w:rsidRPr="002B6043">
              <w:rPr>
                <w:rFonts w:ascii="Calibri" w:eastAsia="Calibri" w:hAnsi="Calibri" w:cs="Arial"/>
                <w:sz w:val="20"/>
                <w:lang w:val="en-GB" w:eastAsia="en-US"/>
              </w:rPr>
              <w:t>ancient</w:t>
            </w:r>
            <w:r w:rsidRPr="002B6043">
              <w:rPr>
                <w:rFonts w:ascii="Calibri" w:eastAsia="Calibri" w:hAnsi="Calibri" w:cs="Arial"/>
                <w:sz w:val="20"/>
                <w:lang w:val="en-US" w:eastAsia="en-US"/>
              </w:rPr>
              <w:t xml:space="preserve"> </w:t>
            </w:r>
            <w:r w:rsidRPr="002B6043">
              <w:rPr>
                <w:rFonts w:ascii="Calibri" w:eastAsia="Calibri" w:hAnsi="Calibri" w:cs="Arial"/>
                <w:sz w:val="20"/>
                <w:lang w:val="en-GB" w:eastAsia="en-US"/>
              </w:rPr>
              <w:t>times</w:t>
            </w:r>
          </w:p>
          <w:p w14:paraId="582F98C4" w14:textId="77777777" w:rsidR="002B6043" w:rsidRPr="002B6043" w:rsidRDefault="002B6043" w:rsidP="00597490">
            <w:pPr>
              <w:ind w:left="454" w:hanging="454"/>
              <w:rPr>
                <w:rFonts w:ascii="Calibri" w:eastAsia="Calibri" w:hAnsi="Calibri" w:cs="Arial"/>
                <w:sz w:val="20"/>
                <w:lang w:val="en-GB" w:eastAsia="en-US"/>
              </w:rPr>
            </w:pPr>
            <w:r w:rsidRPr="002B6043">
              <w:rPr>
                <w:rFonts w:ascii="Calibri" w:eastAsia="Calibri" w:hAnsi="Calibri" w:cs="Arial"/>
                <w:sz w:val="20"/>
                <w:lang w:eastAsia="en-US"/>
              </w:rPr>
              <w:t>Χ</w:t>
            </w:r>
            <w:r w:rsidRPr="002B6043">
              <w:rPr>
                <w:rFonts w:ascii="Calibri" w:eastAsia="Calibri" w:hAnsi="Calibri" w:cs="Arial"/>
                <w:sz w:val="20"/>
                <w:lang w:val="en-GB" w:eastAsia="en-US"/>
              </w:rPr>
              <w:t>. Ancient theatres outside Greece: Asia Minor, Magna Graecia, Sicily. Brief introduction to the most representative examples and their importance in the evolutionary process of the ancient theatre</w:t>
            </w:r>
          </w:p>
          <w:p w14:paraId="350483DA" w14:textId="77777777" w:rsidR="002B6043" w:rsidRPr="002B6043" w:rsidRDefault="002B6043" w:rsidP="00597490">
            <w:pPr>
              <w:ind w:left="454" w:hanging="454"/>
              <w:rPr>
                <w:rFonts w:ascii="Calibri" w:eastAsia="Calibri" w:hAnsi="Calibri" w:cs="Arial"/>
                <w:sz w:val="20"/>
                <w:lang w:val="en-US" w:eastAsia="en-US"/>
              </w:rPr>
            </w:pPr>
            <w:r w:rsidRPr="002B6043">
              <w:rPr>
                <w:rFonts w:ascii="Calibri" w:eastAsia="Calibri" w:hAnsi="Calibri" w:cs="Arial"/>
                <w:sz w:val="20"/>
                <w:lang w:eastAsia="en-US"/>
              </w:rPr>
              <w:t>ΧΙ</w:t>
            </w:r>
            <w:r w:rsidRPr="002B6043">
              <w:rPr>
                <w:rFonts w:ascii="Calibri" w:eastAsia="Calibri" w:hAnsi="Calibri" w:cs="Arial"/>
                <w:sz w:val="20"/>
                <w:lang w:val="en-GB" w:eastAsia="en-US"/>
              </w:rPr>
              <w:t>. The Roman theatre, with special attention to the evolution of theatres in Greece during the imperial period. Differences between theatrical buildings of the Greek and of the Roman type. The typology of the roofed theatre of small dimensions (</w:t>
            </w:r>
            <w:proofErr w:type="spellStart"/>
            <w:r w:rsidRPr="002B6043">
              <w:rPr>
                <w:rFonts w:ascii="Calibri" w:eastAsia="Calibri" w:hAnsi="Calibri" w:cs="Arial"/>
                <w:i/>
                <w:sz w:val="20"/>
                <w:lang w:val="en-GB" w:eastAsia="en-US"/>
              </w:rPr>
              <w:t>odeion</w:t>
            </w:r>
            <w:proofErr w:type="spellEnd"/>
            <w:r w:rsidRPr="002B6043">
              <w:rPr>
                <w:rFonts w:ascii="Calibri" w:eastAsia="Calibri" w:hAnsi="Calibri" w:cs="Arial"/>
                <w:sz w:val="20"/>
                <w:lang w:val="en-GB" w:eastAsia="en-US"/>
              </w:rPr>
              <w:t>) and its functions</w:t>
            </w:r>
            <w:r w:rsidRPr="002B6043">
              <w:rPr>
                <w:rFonts w:ascii="Calibri" w:eastAsia="Calibri" w:hAnsi="Calibri" w:cs="Arial"/>
                <w:sz w:val="20"/>
                <w:lang w:val="en-US" w:eastAsia="en-US"/>
              </w:rPr>
              <w:t>.</w:t>
            </w:r>
          </w:p>
        </w:tc>
      </w:tr>
    </w:tbl>
    <w:p w14:paraId="6B054011" w14:textId="77777777" w:rsidR="00523D4F" w:rsidRDefault="00523D4F" w:rsidP="00523D4F">
      <w:pPr>
        <w:widowControl w:val="0"/>
        <w:autoSpaceDE w:val="0"/>
        <w:autoSpaceDN w:val="0"/>
        <w:adjustRightInd w:val="0"/>
        <w:spacing w:before="120" w:after="200" w:line="276" w:lineRule="auto"/>
        <w:ind w:left="357"/>
        <w:rPr>
          <w:rFonts w:ascii="Calibri" w:eastAsia="Calibri" w:hAnsi="Calibri" w:cs="Arial"/>
          <w:b/>
          <w:sz w:val="20"/>
          <w:lang w:val="en-US" w:eastAsia="en-US"/>
        </w:rPr>
      </w:pPr>
    </w:p>
    <w:p w14:paraId="4377ABB6" w14:textId="77777777" w:rsidR="00523D4F" w:rsidRDefault="00523D4F" w:rsidP="00523D4F">
      <w:pPr>
        <w:widowControl w:val="0"/>
        <w:autoSpaceDE w:val="0"/>
        <w:autoSpaceDN w:val="0"/>
        <w:adjustRightInd w:val="0"/>
        <w:spacing w:before="120" w:after="200" w:line="276" w:lineRule="auto"/>
        <w:ind w:left="357"/>
        <w:rPr>
          <w:rFonts w:ascii="Calibri" w:eastAsia="Calibri" w:hAnsi="Calibri" w:cs="Arial"/>
          <w:b/>
          <w:sz w:val="20"/>
          <w:lang w:val="en-US" w:eastAsia="en-US"/>
        </w:rPr>
      </w:pPr>
    </w:p>
    <w:p w14:paraId="61032F5F" w14:textId="77777777" w:rsidR="002B6043" w:rsidRPr="002B6043" w:rsidRDefault="002B6043" w:rsidP="00A85228">
      <w:pPr>
        <w:widowControl w:val="0"/>
        <w:numPr>
          <w:ilvl w:val="0"/>
          <w:numId w:val="104"/>
        </w:numPr>
        <w:autoSpaceDE w:val="0"/>
        <w:autoSpaceDN w:val="0"/>
        <w:adjustRightInd w:val="0"/>
        <w:spacing w:before="120" w:after="200" w:line="276" w:lineRule="auto"/>
        <w:ind w:left="357" w:hanging="357"/>
        <w:rPr>
          <w:rFonts w:ascii="Calibri" w:eastAsia="Calibri" w:hAnsi="Calibri" w:cs="Arial"/>
          <w:b/>
          <w:sz w:val="20"/>
          <w:lang w:val="en-US" w:eastAsia="en-US"/>
        </w:rPr>
      </w:pPr>
      <w:r w:rsidRPr="002B6043">
        <w:rPr>
          <w:rFonts w:ascii="Calibri" w:eastAsia="Calibri" w:hAnsi="Calibri" w:cs="Arial"/>
          <w:b/>
          <w:sz w:val="20"/>
          <w:lang w:val="en-US" w:eastAsia="en-US"/>
        </w:rPr>
        <w:lastRenderedPageBreak/>
        <w:t xml:space="preserve">TEACHING AND LEARNING METHODS - </w:t>
      </w:r>
      <w:r w:rsidRPr="00523D4F">
        <w:rPr>
          <w:rFonts w:ascii="Calibri" w:eastAsia="Calibri" w:hAnsi="Calibri" w:cs="Arial"/>
          <w:b/>
          <w:sz w:val="20"/>
          <w:lang w:val="en-US" w:eastAsia="en-US"/>
        </w:rPr>
        <w:t>EVALUATION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2B6043" w:rsidRPr="00E8660F" w14:paraId="10C04AF8" w14:textId="77777777" w:rsidTr="006F7B3F">
        <w:tc>
          <w:tcPr>
            <w:tcW w:w="3306" w:type="dxa"/>
            <w:shd w:val="clear" w:color="auto" w:fill="DDD9C3"/>
          </w:tcPr>
          <w:p w14:paraId="523D2993" w14:textId="77777777" w:rsidR="002B6043" w:rsidRPr="002B6043" w:rsidRDefault="002B6043" w:rsidP="00597490">
            <w:pPr>
              <w:jc w:val="right"/>
              <w:rPr>
                <w:rFonts w:ascii="Calibri" w:eastAsia="Calibri" w:hAnsi="Calibri" w:cs="Arial"/>
                <w:b/>
                <w:sz w:val="20"/>
                <w:lang w:eastAsia="en-US"/>
              </w:rPr>
            </w:pPr>
            <w:r w:rsidRPr="002B6043">
              <w:rPr>
                <w:rFonts w:ascii="Calibri" w:eastAsia="Calibri" w:hAnsi="Calibri" w:cs="Arial"/>
                <w:b/>
                <w:sz w:val="20"/>
                <w:lang w:eastAsia="en-US"/>
              </w:rPr>
              <w:t xml:space="preserve">INSTRUCTION </w:t>
            </w:r>
            <w:r w:rsidRPr="002B6043">
              <w:rPr>
                <w:rFonts w:ascii="Calibri" w:eastAsia="Calibri" w:hAnsi="Calibri" w:cs="Arial"/>
                <w:b/>
                <w:sz w:val="20"/>
                <w:lang w:val="en-US" w:eastAsia="en-US"/>
              </w:rPr>
              <w:t>METHOD</w:t>
            </w:r>
          </w:p>
        </w:tc>
        <w:tc>
          <w:tcPr>
            <w:tcW w:w="5620" w:type="dxa"/>
          </w:tcPr>
          <w:p w14:paraId="0F70D2FC" w14:textId="77777777" w:rsidR="002B6043" w:rsidRPr="002B6043" w:rsidRDefault="002B6043" w:rsidP="00597490">
            <w:pPr>
              <w:tabs>
                <w:tab w:val="left" w:pos="360"/>
              </w:tabs>
              <w:spacing w:before="120" w:after="120"/>
              <w:rPr>
                <w:rFonts w:ascii="Calibri" w:eastAsia="Calibri" w:hAnsi="Calibri"/>
                <w:sz w:val="20"/>
                <w:lang w:val="en-US" w:eastAsia="en-US"/>
              </w:rPr>
            </w:pPr>
            <w:r w:rsidRPr="002B6043">
              <w:rPr>
                <w:rFonts w:ascii="Calibri" w:eastAsia="Calibri" w:hAnsi="Calibri"/>
                <w:sz w:val="20"/>
                <w:lang w:val="en-US" w:eastAsia="en-US"/>
              </w:rPr>
              <w:t>Lectures in class (face to face)</w:t>
            </w:r>
          </w:p>
          <w:p w14:paraId="765AB435" w14:textId="77777777" w:rsidR="002B6043" w:rsidRPr="002B6043" w:rsidRDefault="002B6043" w:rsidP="00597490">
            <w:pPr>
              <w:tabs>
                <w:tab w:val="left" w:pos="360"/>
              </w:tabs>
              <w:spacing w:before="120" w:after="120"/>
              <w:rPr>
                <w:rFonts w:ascii="Calibri" w:eastAsia="Calibri" w:hAnsi="Calibri"/>
                <w:sz w:val="20"/>
                <w:lang w:val="en-US" w:eastAsia="en-US"/>
              </w:rPr>
            </w:pPr>
            <w:r w:rsidRPr="002B6043">
              <w:rPr>
                <w:rFonts w:ascii="Calibri" w:eastAsia="Calibri" w:hAnsi="Calibri"/>
                <w:sz w:val="20"/>
                <w:lang w:val="en-US" w:eastAsia="en-US"/>
              </w:rPr>
              <w:t>Visit to (an) ancient theatre(s)</w:t>
            </w:r>
          </w:p>
        </w:tc>
      </w:tr>
      <w:tr w:rsidR="002B6043" w:rsidRPr="00E8660F" w14:paraId="78ABDC63" w14:textId="77777777" w:rsidTr="006F7B3F">
        <w:tc>
          <w:tcPr>
            <w:tcW w:w="3306" w:type="dxa"/>
            <w:shd w:val="clear" w:color="auto" w:fill="DDD9C3"/>
          </w:tcPr>
          <w:p w14:paraId="3C08CD5B" w14:textId="77777777" w:rsidR="002B6043" w:rsidRPr="002B6043" w:rsidRDefault="002B6043" w:rsidP="00597490">
            <w:pPr>
              <w:jc w:val="right"/>
              <w:rPr>
                <w:rFonts w:ascii="Calibri" w:eastAsia="Calibri" w:hAnsi="Calibri" w:cs="Arial"/>
                <w:i/>
                <w:sz w:val="20"/>
                <w:lang w:val="en-US" w:eastAsia="en-US"/>
              </w:rPr>
            </w:pPr>
            <w:r w:rsidRPr="002B6043">
              <w:rPr>
                <w:rFonts w:ascii="Calibri" w:eastAsia="Calibri" w:hAnsi="Calibri" w:cs="Arial"/>
                <w:b/>
                <w:sz w:val="20"/>
                <w:lang w:val="en-US" w:eastAsia="en-US"/>
              </w:rPr>
              <w:t>USE OF INFORMATION AND COMMUNICATION TECHNOLOGIES</w:t>
            </w:r>
            <w:r w:rsidRPr="002B6043">
              <w:rPr>
                <w:rFonts w:ascii="Calibri" w:eastAsia="Calibri" w:hAnsi="Calibri" w:cs="Arial"/>
                <w:b/>
                <w:sz w:val="20"/>
                <w:lang w:val="en-US" w:eastAsia="en-US"/>
              </w:rPr>
              <w:br/>
            </w:r>
          </w:p>
        </w:tc>
        <w:tc>
          <w:tcPr>
            <w:tcW w:w="5620" w:type="dxa"/>
          </w:tcPr>
          <w:p w14:paraId="38BAFDEA" w14:textId="77777777" w:rsidR="002B6043" w:rsidRPr="002B6043" w:rsidRDefault="002B6043" w:rsidP="00597490">
            <w:pPr>
              <w:rPr>
                <w:rFonts w:ascii="Calibri" w:eastAsia="Calibri" w:hAnsi="Calibri"/>
                <w:sz w:val="20"/>
                <w:lang w:val="en-US" w:eastAsia="en-US"/>
              </w:rPr>
            </w:pPr>
            <w:r w:rsidRPr="002B6043">
              <w:rPr>
                <w:rFonts w:ascii="Calibri" w:eastAsia="Calibri" w:hAnsi="Calibri"/>
                <w:sz w:val="20"/>
                <w:lang w:val="en-US" w:eastAsia="en-US"/>
              </w:rPr>
              <w:t>Use of Information and Communication Technologies (ICTs) (PowerPoint) in teaching. The lectures content of the course for each chapter, as well as assigned readings, are uploaded on the internet, in the form of a series of PDF files, which students can freely download (e-class platform).</w:t>
            </w:r>
          </w:p>
        </w:tc>
      </w:tr>
      <w:tr w:rsidR="002B6043" w:rsidRPr="002B6043" w14:paraId="2727DF72" w14:textId="77777777" w:rsidTr="006F7B3F">
        <w:tc>
          <w:tcPr>
            <w:tcW w:w="3306" w:type="dxa"/>
            <w:shd w:val="clear" w:color="auto" w:fill="DDD9C3"/>
          </w:tcPr>
          <w:p w14:paraId="7432AEC2" w14:textId="77777777" w:rsidR="002B6043" w:rsidRPr="002B6043" w:rsidRDefault="002B6043" w:rsidP="00597490">
            <w:pPr>
              <w:jc w:val="right"/>
              <w:rPr>
                <w:rFonts w:ascii="Calibri" w:eastAsia="Calibri" w:hAnsi="Calibri" w:cs="Arial"/>
                <w:b/>
                <w:sz w:val="20"/>
                <w:lang w:val="en-US" w:eastAsia="en-US"/>
              </w:rPr>
            </w:pPr>
            <w:r w:rsidRPr="002B6043">
              <w:rPr>
                <w:rFonts w:ascii="Calibri" w:eastAsia="Calibri" w:hAnsi="Calibri" w:cs="Arial"/>
                <w:b/>
                <w:sz w:val="20"/>
                <w:lang w:eastAsia="en-US"/>
              </w:rPr>
              <w:t>INSTRUCTION</w:t>
            </w:r>
            <w:r w:rsidRPr="002B6043">
              <w:rPr>
                <w:rFonts w:ascii="Calibri" w:eastAsia="Calibri" w:hAnsi="Calibri" w:cs="Arial"/>
                <w:b/>
                <w:sz w:val="20"/>
                <w:lang w:val="en-US" w:eastAsia="en-US"/>
              </w:rPr>
              <w:t xml:space="preserve"> ORGANIZATION</w:t>
            </w:r>
          </w:p>
          <w:p w14:paraId="57673ECA" w14:textId="77777777" w:rsidR="002B6043" w:rsidRPr="002B6043" w:rsidRDefault="002B6043" w:rsidP="00597490">
            <w:pPr>
              <w:jc w:val="both"/>
              <w:rPr>
                <w:rFonts w:ascii="Calibri" w:eastAsia="Calibri" w:hAnsi="Calibri" w:cs="Arial"/>
                <w:i/>
                <w:sz w:val="20"/>
                <w:lang w:eastAsia="en-US"/>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5"/>
              <w:gridCol w:w="2099"/>
            </w:tblGrid>
            <w:tr w:rsidR="006F7B3F" w:rsidRPr="002B6043" w14:paraId="0650A621" w14:textId="77777777" w:rsidTr="006F7B3F">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EE09E08" w14:textId="77777777" w:rsidR="002B6043" w:rsidRPr="002B6043" w:rsidRDefault="002B6043" w:rsidP="00597490">
                  <w:pPr>
                    <w:jc w:val="center"/>
                    <w:rPr>
                      <w:rFonts w:ascii="Calibri" w:eastAsia="Calibri" w:hAnsi="Calibri" w:cs="Arial"/>
                      <w:b/>
                      <w:i/>
                      <w:sz w:val="20"/>
                      <w:lang w:eastAsia="en-US"/>
                    </w:rPr>
                  </w:pPr>
                  <w:proofErr w:type="spellStart"/>
                  <w:r w:rsidRPr="002B6043">
                    <w:rPr>
                      <w:rFonts w:ascii="Calibri" w:eastAsia="Calibri" w:hAnsi="Calibri" w:cs="Arial"/>
                      <w:b/>
                      <w:i/>
                      <w:sz w:val="20"/>
                      <w:lang w:eastAsia="en-US"/>
                    </w:rPr>
                    <w:t>Activities</w:t>
                  </w:r>
                  <w:proofErr w:type="spellEnd"/>
                </w:p>
              </w:tc>
              <w:tc>
                <w:tcPr>
                  <w:tcW w:w="2436" w:type="dxa"/>
                  <w:tcBorders>
                    <w:top w:val="single" w:sz="4" w:space="0" w:color="auto"/>
                    <w:left w:val="single" w:sz="4" w:space="0" w:color="auto"/>
                    <w:bottom w:val="single" w:sz="4" w:space="0" w:color="auto"/>
                    <w:right w:val="single" w:sz="4" w:space="0" w:color="auto"/>
                  </w:tcBorders>
                  <w:shd w:val="clear" w:color="auto" w:fill="DDD9C3"/>
                  <w:vAlign w:val="center"/>
                </w:tcPr>
                <w:p w14:paraId="7A1B59CA" w14:textId="77777777" w:rsidR="002B6043" w:rsidRPr="002B6043" w:rsidRDefault="002B6043" w:rsidP="00597490">
                  <w:pPr>
                    <w:jc w:val="center"/>
                    <w:rPr>
                      <w:rFonts w:ascii="Calibri" w:eastAsia="Calibri" w:hAnsi="Calibri" w:cs="Arial"/>
                      <w:b/>
                      <w:i/>
                      <w:sz w:val="20"/>
                      <w:lang w:eastAsia="en-US"/>
                    </w:rPr>
                  </w:pPr>
                  <w:proofErr w:type="spellStart"/>
                  <w:r w:rsidRPr="002B6043">
                    <w:rPr>
                      <w:rFonts w:ascii="Calibri" w:eastAsia="Calibri" w:hAnsi="Calibri" w:cs="Arial"/>
                      <w:b/>
                      <w:i/>
                      <w:sz w:val="20"/>
                      <w:lang w:eastAsia="en-US"/>
                    </w:rPr>
                    <w:t>Semester</w:t>
                  </w:r>
                  <w:proofErr w:type="spellEnd"/>
                  <w:r w:rsidRPr="002B6043">
                    <w:rPr>
                      <w:rFonts w:ascii="Calibri" w:eastAsia="Calibri" w:hAnsi="Calibri" w:cs="Arial"/>
                      <w:b/>
                      <w:i/>
                      <w:sz w:val="20"/>
                      <w:lang w:eastAsia="en-US"/>
                    </w:rPr>
                    <w:t xml:space="preserve"> </w:t>
                  </w:r>
                  <w:proofErr w:type="spellStart"/>
                  <w:r w:rsidRPr="002B6043">
                    <w:rPr>
                      <w:rFonts w:ascii="Calibri" w:eastAsia="Calibri" w:hAnsi="Calibri" w:cs="Arial"/>
                      <w:b/>
                      <w:i/>
                      <w:sz w:val="20"/>
                      <w:lang w:eastAsia="en-US"/>
                    </w:rPr>
                    <w:t>studen</w:t>
                  </w:r>
                  <w:proofErr w:type="spellEnd"/>
                  <w:r w:rsidRPr="002B6043">
                    <w:rPr>
                      <w:rFonts w:ascii="Calibri" w:eastAsia="Calibri" w:hAnsi="Calibri" w:cs="Arial"/>
                      <w:b/>
                      <w:i/>
                      <w:sz w:val="20"/>
                      <w:lang w:eastAsia="en-US"/>
                    </w:rPr>
                    <w:t xml:space="preserve"> </w:t>
                  </w:r>
                  <w:proofErr w:type="spellStart"/>
                  <w:r w:rsidRPr="002B6043">
                    <w:rPr>
                      <w:rFonts w:ascii="Calibri" w:eastAsia="Calibri" w:hAnsi="Calibri" w:cs="Arial"/>
                      <w:b/>
                      <w:i/>
                      <w:sz w:val="20"/>
                      <w:lang w:eastAsia="en-US"/>
                    </w:rPr>
                    <w:t>workload</w:t>
                  </w:r>
                  <w:proofErr w:type="spellEnd"/>
                </w:p>
              </w:tc>
            </w:tr>
            <w:tr w:rsidR="006F7B3F" w:rsidRPr="002B6043" w14:paraId="4A5619A5" w14:textId="77777777" w:rsidTr="006F7B3F">
              <w:tc>
                <w:tcPr>
                  <w:tcW w:w="3919" w:type="dxa"/>
                  <w:tcBorders>
                    <w:top w:val="single" w:sz="4" w:space="0" w:color="auto"/>
                    <w:left w:val="single" w:sz="4" w:space="0" w:color="auto"/>
                    <w:bottom w:val="single" w:sz="4" w:space="0" w:color="auto"/>
                    <w:right w:val="single" w:sz="4" w:space="0" w:color="auto"/>
                  </w:tcBorders>
                </w:tcPr>
                <w:p w14:paraId="5F01EA52" w14:textId="77777777" w:rsidR="002B6043" w:rsidRPr="002B6043" w:rsidRDefault="002B6043" w:rsidP="00597490">
                  <w:pPr>
                    <w:rPr>
                      <w:rFonts w:ascii="Calibri" w:eastAsia="Calibri" w:hAnsi="Calibri" w:cs="Arial"/>
                      <w:sz w:val="20"/>
                      <w:lang w:val="en-US" w:eastAsia="en-US"/>
                    </w:rPr>
                  </w:pPr>
                  <w:r w:rsidRPr="002B6043">
                    <w:rPr>
                      <w:rFonts w:ascii="Calibri" w:eastAsia="Calibri" w:hAnsi="Calibri" w:cs="Arial"/>
                      <w:sz w:val="20"/>
                      <w:lang w:val="en-US" w:eastAsia="en-US"/>
                    </w:rPr>
                    <w:t>Lectures (3 hours per week x 13 weeks)</w:t>
                  </w:r>
                </w:p>
              </w:tc>
              <w:tc>
                <w:tcPr>
                  <w:tcW w:w="2436" w:type="dxa"/>
                  <w:tcBorders>
                    <w:top w:val="single" w:sz="4" w:space="0" w:color="auto"/>
                    <w:left w:val="single" w:sz="4" w:space="0" w:color="auto"/>
                    <w:bottom w:val="single" w:sz="4" w:space="0" w:color="auto"/>
                    <w:right w:val="single" w:sz="4" w:space="0" w:color="auto"/>
                  </w:tcBorders>
                </w:tcPr>
                <w:p w14:paraId="67873DAE" w14:textId="77777777" w:rsidR="002B6043" w:rsidRPr="002B6043" w:rsidRDefault="002B6043" w:rsidP="00597490">
                  <w:pPr>
                    <w:jc w:val="center"/>
                    <w:rPr>
                      <w:rFonts w:ascii="Calibri" w:eastAsia="Calibri" w:hAnsi="Calibri" w:cs="Arial"/>
                      <w:sz w:val="20"/>
                      <w:lang w:val="en-US" w:eastAsia="en-US"/>
                    </w:rPr>
                  </w:pPr>
                  <w:r w:rsidRPr="002B6043">
                    <w:rPr>
                      <w:rFonts w:ascii="Calibri" w:eastAsia="Calibri" w:hAnsi="Calibri" w:cs="Arial"/>
                      <w:sz w:val="20"/>
                      <w:lang w:val="en-US" w:eastAsia="en-US"/>
                    </w:rPr>
                    <w:t>39</w:t>
                  </w:r>
                </w:p>
              </w:tc>
            </w:tr>
            <w:tr w:rsidR="006F7B3F" w:rsidRPr="002B6043" w14:paraId="721BDB96" w14:textId="77777777" w:rsidTr="006F7B3F">
              <w:tc>
                <w:tcPr>
                  <w:tcW w:w="3919" w:type="dxa"/>
                  <w:tcBorders>
                    <w:top w:val="single" w:sz="4" w:space="0" w:color="auto"/>
                    <w:left w:val="single" w:sz="4" w:space="0" w:color="auto"/>
                    <w:bottom w:val="single" w:sz="4" w:space="0" w:color="auto"/>
                    <w:right w:val="single" w:sz="4" w:space="0" w:color="auto"/>
                  </w:tcBorders>
                </w:tcPr>
                <w:p w14:paraId="6422BC2F" w14:textId="77777777" w:rsidR="002B6043" w:rsidRPr="002B6043" w:rsidRDefault="002B6043" w:rsidP="00597490">
                  <w:pPr>
                    <w:rPr>
                      <w:rFonts w:ascii="Calibri" w:eastAsia="Calibri" w:hAnsi="Calibri" w:cs="Arial"/>
                      <w:sz w:val="20"/>
                      <w:lang w:val="en-US" w:eastAsia="en-US"/>
                    </w:rPr>
                  </w:pPr>
                  <w:r w:rsidRPr="002B6043">
                    <w:rPr>
                      <w:rFonts w:ascii="Calibri" w:eastAsia="Calibri" w:hAnsi="Calibri" w:cs="Arial"/>
                      <w:sz w:val="20"/>
                      <w:lang w:val="en-US" w:eastAsia="en-US"/>
                    </w:rPr>
                    <w:t xml:space="preserve">Group discussions about assigned readings  </w:t>
                  </w:r>
                </w:p>
              </w:tc>
              <w:tc>
                <w:tcPr>
                  <w:tcW w:w="2436" w:type="dxa"/>
                  <w:tcBorders>
                    <w:top w:val="single" w:sz="4" w:space="0" w:color="auto"/>
                    <w:left w:val="single" w:sz="4" w:space="0" w:color="auto"/>
                    <w:bottom w:val="single" w:sz="4" w:space="0" w:color="auto"/>
                    <w:right w:val="single" w:sz="4" w:space="0" w:color="auto"/>
                  </w:tcBorders>
                </w:tcPr>
                <w:p w14:paraId="239A50D6" w14:textId="77777777" w:rsidR="002B6043" w:rsidRPr="002B6043" w:rsidRDefault="002B6043" w:rsidP="00597490">
                  <w:pPr>
                    <w:jc w:val="center"/>
                    <w:rPr>
                      <w:rFonts w:ascii="Calibri" w:eastAsia="Calibri" w:hAnsi="Calibri" w:cs="Arial"/>
                      <w:sz w:val="20"/>
                      <w:lang w:eastAsia="en-US"/>
                    </w:rPr>
                  </w:pPr>
                  <w:r w:rsidRPr="002B6043">
                    <w:rPr>
                      <w:rFonts w:ascii="Calibri" w:eastAsia="Calibri" w:hAnsi="Calibri" w:cs="Arial"/>
                      <w:sz w:val="20"/>
                      <w:lang w:val="en-US" w:eastAsia="en-US"/>
                    </w:rPr>
                    <w:t>21</w:t>
                  </w:r>
                </w:p>
              </w:tc>
            </w:tr>
            <w:tr w:rsidR="006F7B3F" w:rsidRPr="002B6043" w14:paraId="44CDA6CD" w14:textId="77777777" w:rsidTr="006F7B3F">
              <w:tc>
                <w:tcPr>
                  <w:tcW w:w="3919" w:type="dxa"/>
                  <w:tcBorders>
                    <w:top w:val="single" w:sz="4" w:space="0" w:color="auto"/>
                    <w:left w:val="single" w:sz="4" w:space="0" w:color="auto"/>
                    <w:bottom w:val="single" w:sz="4" w:space="0" w:color="auto"/>
                    <w:right w:val="single" w:sz="4" w:space="0" w:color="auto"/>
                  </w:tcBorders>
                </w:tcPr>
                <w:p w14:paraId="31C3EC06" w14:textId="77777777" w:rsidR="002B6043" w:rsidRPr="002B6043" w:rsidRDefault="002B6043" w:rsidP="00597490">
                  <w:pPr>
                    <w:rPr>
                      <w:rFonts w:ascii="Calibri" w:eastAsia="Calibri" w:hAnsi="Calibri" w:cs="Arial"/>
                      <w:sz w:val="20"/>
                      <w:lang w:val="en-US" w:eastAsia="en-US"/>
                    </w:rPr>
                  </w:pPr>
                  <w:r w:rsidRPr="002B6043">
                    <w:rPr>
                      <w:rFonts w:ascii="Calibri" w:eastAsia="Calibri" w:hAnsi="Calibri" w:cs="Arial"/>
                      <w:sz w:val="20"/>
                      <w:lang w:val="en-US" w:eastAsia="en-US"/>
                    </w:rPr>
                    <w:t>Visit(s) / excursion(s)</w:t>
                  </w:r>
                </w:p>
              </w:tc>
              <w:tc>
                <w:tcPr>
                  <w:tcW w:w="2436" w:type="dxa"/>
                  <w:tcBorders>
                    <w:top w:val="single" w:sz="4" w:space="0" w:color="auto"/>
                    <w:left w:val="single" w:sz="4" w:space="0" w:color="auto"/>
                    <w:bottom w:val="single" w:sz="4" w:space="0" w:color="auto"/>
                    <w:right w:val="single" w:sz="4" w:space="0" w:color="auto"/>
                  </w:tcBorders>
                </w:tcPr>
                <w:p w14:paraId="444276A0" w14:textId="77777777" w:rsidR="002B6043" w:rsidRPr="002B6043" w:rsidRDefault="002B6043" w:rsidP="00597490">
                  <w:pPr>
                    <w:jc w:val="center"/>
                    <w:rPr>
                      <w:rFonts w:ascii="Calibri" w:eastAsia="Calibri" w:hAnsi="Calibri" w:cs="Arial"/>
                      <w:sz w:val="20"/>
                      <w:lang w:val="fr-CH" w:eastAsia="en-US"/>
                    </w:rPr>
                  </w:pPr>
                  <w:r w:rsidRPr="002B6043">
                    <w:rPr>
                      <w:rFonts w:ascii="Calibri" w:eastAsia="Calibri" w:hAnsi="Calibri" w:cs="Arial"/>
                      <w:sz w:val="20"/>
                      <w:lang w:val="en-US" w:eastAsia="en-US"/>
                    </w:rPr>
                    <w:t xml:space="preserve"> </w:t>
                  </w:r>
                  <w:r w:rsidRPr="002B6043">
                    <w:rPr>
                      <w:rFonts w:ascii="Calibri" w:eastAsia="Calibri" w:hAnsi="Calibri" w:cs="Arial"/>
                      <w:sz w:val="20"/>
                      <w:lang w:val="fr-CH" w:eastAsia="en-US"/>
                    </w:rPr>
                    <w:t>20</w:t>
                  </w:r>
                </w:p>
              </w:tc>
            </w:tr>
            <w:tr w:rsidR="006F7B3F" w:rsidRPr="002B6043" w14:paraId="3864FF37" w14:textId="77777777" w:rsidTr="006F7B3F">
              <w:tc>
                <w:tcPr>
                  <w:tcW w:w="3919" w:type="dxa"/>
                  <w:tcBorders>
                    <w:top w:val="single" w:sz="4" w:space="0" w:color="auto"/>
                    <w:left w:val="single" w:sz="4" w:space="0" w:color="auto"/>
                    <w:bottom w:val="single" w:sz="4" w:space="0" w:color="auto"/>
                    <w:right w:val="single" w:sz="4" w:space="0" w:color="auto"/>
                  </w:tcBorders>
                </w:tcPr>
                <w:p w14:paraId="2084D5AD" w14:textId="77777777" w:rsidR="002B6043" w:rsidRPr="002B6043" w:rsidRDefault="002B6043" w:rsidP="00597490">
                  <w:pPr>
                    <w:rPr>
                      <w:rFonts w:ascii="Calibri" w:eastAsia="Calibri" w:hAnsi="Calibri" w:cs="Arial"/>
                      <w:sz w:val="20"/>
                      <w:lang w:val="en-US" w:eastAsia="en-US"/>
                    </w:rPr>
                  </w:pPr>
                  <w:r w:rsidRPr="002B6043">
                    <w:rPr>
                      <w:rFonts w:ascii="Calibri" w:eastAsia="Calibri" w:hAnsi="Calibri" w:cs="Arial"/>
                      <w:sz w:val="20"/>
                      <w:lang w:val="en-US" w:eastAsia="en-US"/>
                    </w:rPr>
                    <w:t>Independent study</w:t>
                  </w:r>
                </w:p>
              </w:tc>
              <w:tc>
                <w:tcPr>
                  <w:tcW w:w="2436" w:type="dxa"/>
                  <w:tcBorders>
                    <w:top w:val="single" w:sz="4" w:space="0" w:color="auto"/>
                    <w:left w:val="single" w:sz="4" w:space="0" w:color="auto"/>
                    <w:bottom w:val="single" w:sz="4" w:space="0" w:color="auto"/>
                    <w:right w:val="single" w:sz="4" w:space="0" w:color="auto"/>
                  </w:tcBorders>
                </w:tcPr>
                <w:p w14:paraId="2306011A" w14:textId="77777777" w:rsidR="002B6043" w:rsidRPr="002B6043" w:rsidRDefault="002B6043" w:rsidP="00597490">
                  <w:pPr>
                    <w:jc w:val="center"/>
                    <w:rPr>
                      <w:rFonts w:ascii="Calibri" w:eastAsia="Calibri" w:hAnsi="Calibri" w:cs="Arial"/>
                      <w:sz w:val="20"/>
                      <w:lang w:val="fr-CH" w:eastAsia="en-US"/>
                    </w:rPr>
                  </w:pPr>
                  <w:r w:rsidRPr="002B6043">
                    <w:rPr>
                      <w:rFonts w:ascii="Calibri" w:eastAsia="Calibri" w:hAnsi="Calibri" w:cs="Arial"/>
                      <w:sz w:val="20"/>
                      <w:lang w:val="en-US" w:eastAsia="en-US"/>
                    </w:rPr>
                    <w:t xml:space="preserve">  </w:t>
                  </w:r>
                  <w:r w:rsidRPr="002B6043">
                    <w:rPr>
                      <w:rFonts w:ascii="Calibri" w:eastAsia="Calibri" w:hAnsi="Calibri" w:cs="Arial"/>
                      <w:sz w:val="20"/>
                      <w:lang w:val="fr-CH" w:eastAsia="en-US"/>
                    </w:rPr>
                    <w:t>45</w:t>
                  </w:r>
                </w:p>
              </w:tc>
            </w:tr>
            <w:tr w:rsidR="006F7B3F" w:rsidRPr="002B6043" w14:paraId="531B5A20" w14:textId="77777777" w:rsidTr="006F7B3F">
              <w:tc>
                <w:tcPr>
                  <w:tcW w:w="3919" w:type="dxa"/>
                  <w:tcBorders>
                    <w:top w:val="single" w:sz="4" w:space="0" w:color="auto"/>
                    <w:left w:val="single" w:sz="4" w:space="0" w:color="auto"/>
                    <w:bottom w:val="single" w:sz="4" w:space="0" w:color="auto"/>
                    <w:right w:val="single" w:sz="4" w:space="0" w:color="auto"/>
                  </w:tcBorders>
                </w:tcPr>
                <w:p w14:paraId="159FA05F" w14:textId="77777777" w:rsidR="002B6043" w:rsidRPr="002B6043" w:rsidRDefault="002B6043" w:rsidP="00597490">
                  <w:pPr>
                    <w:rPr>
                      <w:rFonts w:ascii="Calibri" w:eastAsia="Calibri" w:hAnsi="Calibri" w:cs="Arial"/>
                      <w:b/>
                      <w:i/>
                      <w:sz w:val="20"/>
                      <w:lang w:val="en-US" w:eastAsia="en-US"/>
                    </w:rPr>
                  </w:pPr>
                  <w:r w:rsidRPr="002B6043">
                    <w:rPr>
                      <w:rFonts w:ascii="Calibri" w:eastAsia="Calibri" w:hAnsi="Calibri" w:cs="Arial"/>
                      <w:b/>
                      <w:i/>
                      <w:sz w:val="20"/>
                      <w:lang w:val="en-US" w:eastAsia="en-US"/>
                    </w:rPr>
                    <w:t>Total number of hours for the Course</w:t>
                  </w:r>
                </w:p>
                <w:p w14:paraId="27D8299D" w14:textId="77777777" w:rsidR="002B6043" w:rsidRPr="002B6043" w:rsidRDefault="002B6043" w:rsidP="00597490">
                  <w:pPr>
                    <w:rPr>
                      <w:rFonts w:ascii="Calibri" w:eastAsia="Calibri" w:hAnsi="Calibri" w:cs="Arial"/>
                      <w:b/>
                      <w:i/>
                      <w:sz w:val="20"/>
                      <w:lang w:val="en-US" w:eastAsia="en-US"/>
                    </w:rPr>
                  </w:pPr>
                  <w:r w:rsidRPr="002B6043">
                    <w:rPr>
                      <w:rFonts w:ascii="Calibri" w:eastAsia="Calibri" w:hAnsi="Calibri" w:cs="Arial"/>
                      <w:b/>
                      <w:i/>
                      <w:sz w:val="20"/>
                      <w:lang w:val="en-US" w:eastAsia="en-US"/>
                    </w:rPr>
                    <w:t>(25 hours of workload per ECTS credit)</w:t>
                  </w:r>
                </w:p>
              </w:tc>
              <w:tc>
                <w:tcPr>
                  <w:tcW w:w="2436" w:type="dxa"/>
                  <w:tcBorders>
                    <w:top w:val="single" w:sz="4" w:space="0" w:color="auto"/>
                    <w:left w:val="single" w:sz="4" w:space="0" w:color="auto"/>
                    <w:bottom w:val="single" w:sz="4" w:space="0" w:color="auto"/>
                    <w:right w:val="single" w:sz="4" w:space="0" w:color="auto"/>
                  </w:tcBorders>
                  <w:vAlign w:val="center"/>
                </w:tcPr>
                <w:p w14:paraId="2AC1425B" w14:textId="77777777" w:rsidR="002B6043" w:rsidRPr="002B6043" w:rsidRDefault="002B6043" w:rsidP="00597490">
                  <w:pPr>
                    <w:jc w:val="center"/>
                    <w:rPr>
                      <w:rFonts w:ascii="Calibri" w:eastAsia="Calibri" w:hAnsi="Calibri" w:cs="Arial"/>
                      <w:b/>
                      <w:i/>
                      <w:sz w:val="20"/>
                      <w:lang w:val="en-US" w:eastAsia="en-US"/>
                    </w:rPr>
                  </w:pPr>
                  <w:r w:rsidRPr="002B6043">
                    <w:rPr>
                      <w:rFonts w:ascii="Calibri" w:eastAsia="Calibri" w:hAnsi="Calibri" w:cs="Arial"/>
                      <w:b/>
                      <w:i/>
                      <w:sz w:val="20"/>
                      <w:lang w:val="en-US" w:eastAsia="en-US"/>
                    </w:rPr>
                    <w:t>125 hours</w:t>
                  </w:r>
                </w:p>
              </w:tc>
            </w:tr>
          </w:tbl>
          <w:p w14:paraId="5B5D58E3" w14:textId="77777777" w:rsidR="002B6043" w:rsidRPr="002B6043" w:rsidRDefault="002B6043" w:rsidP="00597490">
            <w:pPr>
              <w:rPr>
                <w:rFonts w:ascii="Calibri" w:eastAsia="Calibri" w:hAnsi="Calibri" w:cs="Tahoma"/>
                <w:sz w:val="20"/>
                <w:lang w:val="en-US" w:eastAsia="en-US"/>
              </w:rPr>
            </w:pPr>
          </w:p>
        </w:tc>
      </w:tr>
      <w:tr w:rsidR="002B6043" w:rsidRPr="00E8660F" w14:paraId="0CE111C7" w14:textId="77777777" w:rsidTr="006F7B3F">
        <w:tc>
          <w:tcPr>
            <w:tcW w:w="3306" w:type="dxa"/>
          </w:tcPr>
          <w:p w14:paraId="3FB3F03B" w14:textId="77777777" w:rsidR="002B6043" w:rsidRPr="002B6043" w:rsidRDefault="002B6043" w:rsidP="00597490">
            <w:pPr>
              <w:jc w:val="right"/>
              <w:rPr>
                <w:rFonts w:ascii="Calibri" w:eastAsia="Calibri" w:hAnsi="Calibri" w:cs="Arial"/>
                <w:b/>
                <w:sz w:val="20"/>
                <w:lang w:eastAsia="en-US"/>
              </w:rPr>
            </w:pPr>
            <w:r w:rsidRPr="002B6043">
              <w:rPr>
                <w:rFonts w:ascii="Calibri" w:eastAsia="Calibri" w:hAnsi="Calibri" w:cs="Arial"/>
                <w:b/>
                <w:sz w:val="20"/>
                <w:lang w:val="en-US" w:eastAsia="en-US"/>
              </w:rPr>
              <w:t>STUDENT</w:t>
            </w:r>
            <w:r w:rsidRPr="002B6043">
              <w:rPr>
                <w:rFonts w:ascii="Calibri" w:eastAsia="Calibri" w:hAnsi="Calibri" w:cs="Arial"/>
                <w:b/>
                <w:sz w:val="20"/>
                <w:lang w:eastAsia="en-US"/>
              </w:rPr>
              <w:t>S’</w:t>
            </w:r>
            <w:r w:rsidRPr="002B6043">
              <w:rPr>
                <w:rFonts w:ascii="Calibri" w:eastAsia="Calibri" w:hAnsi="Calibri" w:cs="Arial"/>
                <w:b/>
                <w:sz w:val="20"/>
                <w:lang w:val="en-US" w:eastAsia="en-US"/>
              </w:rPr>
              <w:t xml:space="preserve"> </w:t>
            </w:r>
            <w:r w:rsidRPr="002B6043">
              <w:rPr>
                <w:rFonts w:ascii="Calibri" w:eastAsia="Calibri" w:hAnsi="Calibri" w:cs="Arial"/>
                <w:b/>
                <w:sz w:val="20"/>
                <w:lang w:eastAsia="en-US"/>
              </w:rPr>
              <w:t>EVALUA</w:t>
            </w:r>
            <w:r w:rsidRPr="002B6043">
              <w:rPr>
                <w:rFonts w:ascii="Calibri" w:eastAsia="Calibri" w:hAnsi="Calibri" w:cs="Arial"/>
                <w:b/>
                <w:sz w:val="20"/>
                <w:lang w:val="en-US" w:eastAsia="en-US"/>
              </w:rPr>
              <w:t>T</w:t>
            </w:r>
            <w:r w:rsidRPr="002B6043">
              <w:rPr>
                <w:rFonts w:ascii="Calibri" w:eastAsia="Calibri" w:hAnsi="Calibri" w:cs="Arial"/>
                <w:b/>
                <w:sz w:val="20"/>
                <w:lang w:eastAsia="en-US"/>
              </w:rPr>
              <w:t>ION</w:t>
            </w:r>
          </w:p>
          <w:p w14:paraId="7513DCC6" w14:textId="77777777" w:rsidR="002B6043" w:rsidRPr="002B6043" w:rsidRDefault="002B6043" w:rsidP="00597490">
            <w:pPr>
              <w:jc w:val="both"/>
              <w:rPr>
                <w:rFonts w:ascii="Calibri" w:eastAsia="Calibri" w:hAnsi="Calibri" w:cs="Arial"/>
                <w:i/>
                <w:sz w:val="20"/>
                <w:lang w:eastAsia="en-US"/>
              </w:rPr>
            </w:pPr>
          </w:p>
        </w:tc>
        <w:tc>
          <w:tcPr>
            <w:tcW w:w="5620" w:type="dxa"/>
          </w:tcPr>
          <w:p w14:paraId="160993DD" w14:textId="77777777" w:rsidR="002B6043" w:rsidRPr="002B6043" w:rsidRDefault="002B6043" w:rsidP="00597490">
            <w:pPr>
              <w:numPr>
                <w:ilvl w:val="0"/>
                <w:numId w:val="8"/>
              </w:numPr>
              <w:autoSpaceDN w:val="0"/>
              <w:ind w:left="380" w:hanging="340"/>
              <w:jc w:val="both"/>
              <w:rPr>
                <w:rFonts w:ascii="Calibri" w:eastAsia="Calibri" w:hAnsi="Calibri"/>
                <w:sz w:val="20"/>
                <w:lang w:val="en-US" w:eastAsia="en-US"/>
              </w:rPr>
            </w:pPr>
            <w:r w:rsidRPr="002B6043">
              <w:rPr>
                <w:rFonts w:ascii="Calibri" w:eastAsia="Calibri" w:hAnsi="Calibri"/>
                <w:sz w:val="20"/>
                <w:lang w:val="en-US" w:eastAsia="en-US"/>
              </w:rPr>
              <w:t>Written examination after the end of the semester (75%) which includes:</w:t>
            </w:r>
          </w:p>
          <w:p w14:paraId="087A498C" w14:textId="77777777" w:rsidR="002B6043" w:rsidRPr="002B6043" w:rsidRDefault="002B6043" w:rsidP="00A85228">
            <w:pPr>
              <w:numPr>
                <w:ilvl w:val="0"/>
                <w:numId w:val="103"/>
              </w:numPr>
              <w:autoSpaceDN w:val="0"/>
              <w:jc w:val="both"/>
              <w:rPr>
                <w:rFonts w:ascii="Calibri" w:eastAsia="Calibri" w:hAnsi="Calibri"/>
                <w:sz w:val="20"/>
                <w:lang w:val="en-US" w:eastAsia="en-US"/>
              </w:rPr>
            </w:pPr>
            <w:r w:rsidRPr="002B6043">
              <w:rPr>
                <w:rFonts w:ascii="Calibri" w:eastAsia="Calibri" w:hAnsi="Calibri"/>
                <w:sz w:val="20"/>
                <w:lang w:val="en-US" w:eastAsia="en-US"/>
              </w:rPr>
              <w:t>interpretation and comments about a picture related to the ancient theatre</w:t>
            </w:r>
          </w:p>
          <w:p w14:paraId="5664458B" w14:textId="77777777" w:rsidR="002B6043" w:rsidRPr="002B6043" w:rsidRDefault="002B6043" w:rsidP="00A85228">
            <w:pPr>
              <w:numPr>
                <w:ilvl w:val="0"/>
                <w:numId w:val="103"/>
              </w:numPr>
              <w:autoSpaceDN w:val="0"/>
              <w:jc w:val="both"/>
              <w:rPr>
                <w:rFonts w:ascii="Calibri" w:eastAsia="Calibri" w:hAnsi="Calibri"/>
                <w:sz w:val="20"/>
                <w:lang w:val="en-US" w:eastAsia="en-US"/>
              </w:rPr>
            </w:pPr>
            <w:r w:rsidRPr="002B6043">
              <w:rPr>
                <w:rFonts w:ascii="Calibri" w:eastAsia="Calibri" w:hAnsi="Calibri"/>
                <w:sz w:val="20"/>
                <w:lang w:val="en-US" w:eastAsia="en-US"/>
              </w:rPr>
              <w:t>two questions which request the discussion of a topic</w:t>
            </w:r>
          </w:p>
          <w:p w14:paraId="5FCCBC7C" w14:textId="77777777" w:rsidR="002B6043" w:rsidRPr="002B6043" w:rsidRDefault="002B6043" w:rsidP="00597490">
            <w:pPr>
              <w:autoSpaceDN w:val="0"/>
              <w:jc w:val="both"/>
              <w:rPr>
                <w:rFonts w:ascii="Calibri" w:eastAsia="Calibri" w:hAnsi="Calibri"/>
                <w:sz w:val="20"/>
                <w:lang w:val="en-US" w:eastAsia="en-US"/>
              </w:rPr>
            </w:pPr>
          </w:p>
          <w:p w14:paraId="4C67DCD4" w14:textId="77777777" w:rsidR="002B6043" w:rsidRPr="002B6043" w:rsidRDefault="002B6043" w:rsidP="00597490">
            <w:pPr>
              <w:numPr>
                <w:ilvl w:val="0"/>
                <w:numId w:val="8"/>
              </w:numPr>
              <w:tabs>
                <w:tab w:val="num" w:pos="380"/>
              </w:tabs>
              <w:autoSpaceDN w:val="0"/>
              <w:ind w:left="380"/>
              <w:jc w:val="both"/>
              <w:rPr>
                <w:rFonts w:ascii="Calibri" w:eastAsia="Calibri" w:hAnsi="Calibri"/>
                <w:sz w:val="20"/>
                <w:lang w:val="en-US" w:eastAsia="en-US"/>
              </w:rPr>
            </w:pPr>
            <w:r w:rsidRPr="002B6043">
              <w:rPr>
                <w:rFonts w:ascii="Calibri" w:eastAsia="Calibri" w:hAnsi="Calibri"/>
                <w:sz w:val="20"/>
                <w:lang w:val="en-US" w:eastAsia="en-US"/>
              </w:rPr>
              <w:t>Discussions in class about assigned readings (25%)</w:t>
            </w:r>
          </w:p>
          <w:p w14:paraId="478F8D8D" w14:textId="77777777" w:rsidR="002B6043" w:rsidRPr="002B6043" w:rsidRDefault="002B6043" w:rsidP="00597490">
            <w:pPr>
              <w:autoSpaceDN w:val="0"/>
              <w:jc w:val="both"/>
              <w:rPr>
                <w:rFonts w:ascii="Calibri" w:eastAsia="Calibri" w:hAnsi="Calibri"/>
                <w:sz w:val="20"/>
                <w:lang w:val="en-US" w:eastAsia="en-US"/>
              </w:rPr>
            </w:pPr>
          </w:p>
          <w:p w14:paraId="69364093" w14:textId="77777777" w:rsidR="002B6043" w:rsidRPr="002B6043" w:rsidRDefault="002B6043" w:rsidP="00597490">
            <w:pPr>
              <w:autoSpaceDN w:val="0"/>
              <w:jc w:val="both"/>
              <w:rPr>
                <w:rFonts w:ascii="Calibri" w:eastAsia="Calibri" w:hAnsi="Calibri"/>
                <w:sz w:val="20"/>
                <w:lang w:val="en-US" w:eastAsia="en-US"/>
              </w:rPr>
            </w:pPr>
            <w:r w:rsidRPr="002B6043">
              <w:rPr>
                <w:rFonts w:ascii="Calibri" w:eastAsia="Calibri" w:hAnsi="Calibri"/>
                <w:sz w:val="20"/>
                <w:lang w:val="en-US" w:eastAsia="en-US"/>
              </w:rPr>
              <w:t>Minimum passing grade:  5</w:t>
            </w:r>
          </w:p>
          <w:p w14:paraId="615825E3" w14:textId="77777777" w:rsidR="002B6043" w:rsidRPr="002B6043" w:rsidRDefault="002B6043" w:rsidP="00597490">
            <w:pPr>
              <w:autoSpaceDN w:val="0"/>
              <w:jc w:val="both"/>
              <w:rPr>
                <w:rFonts w:ascii="Calibri" w:eastAsia="Calibri" w:hAnsi="Calibri"/>
                <w:sz w:val="20"/>
                <w:lang w:val="en-US" w:eastAsia="en-US"/>
              </w:rPr>
            </w:pPr>
          </w:p>
          <w:p w14:paraId="0DB2512E" w14:textId="77777777" w:rsidR="002B6043" w:rsidRPr="002B6043" w:rsidRDefault="002B6043" w:rsidP="00597490">
            <w:pPr>
              <w:autoSpaceDN w:val="0"/>
              <w:jc w:val="both"/>
              <w:rPr>
                <w:rFonts w:ascii="Calibri" w:eastAsia="Calibri" w:hAnsi="Calibri"/>
                <w:sz w:val="20"/>
                <w:lang w:val="en-US" w:eastAsia="en-US"/>
              </w:rPr>
            </w:pPr>
            <w:r w:rsidRPr="002B6043">
              <w:rPr>
                <w:rFonts w:ascii="Calibri" w:eastAsia="Calibri" w:hAnsi="Calibri"/>
                <w:sz w:val="20"/>
                <w:lang w:val="en-US" w:eastAsia="en-US"/>
              </w:rPr>
              <w:t xml:space="preserve">Erasmus students will have the possibility of submitting </w:t>
            </w:r>
            <w:proofErr w:type="gramStart"/>
            <w:r w:rsidRPr="002B6043">
              <w:rPr>
                <w:rFonts w:ascii="Calibri" w:eastAsia="Calibri" w:hAnsi="Calibri"/>
                <w:sz w:val="20"/>
                <w:lang w:val="en-US" w:eastAsia="en-US"/>
              </w:rPr>
              <w:t>a written research</w:t>
            </w:r>
            <w:proofErr w:type="gramEnd"/>
            <w:r w:rsidRPr="002B6043">
              <w:rPr>
                <w:rFonts w:ascii="Calibri" w:eastAsia="Calibri" w:hAnsi="Calibri"/>
                <w:sz w:val="20"/>
                <w:lang w:val="en-US" w:eastAsia="en-US"/>
              </w:rPr>
              <w:t xml:space="preserve"> on an assigned topic instead of passing written examinations</w:t>
            </w:r>
          </w:p>
        </w:tc>
      </w:tr>
    </w:tbl>
    <w:p w14:paraId="3173BE62" w14:textId="77777777" w:rsidR="002B6043" w:rsidRPr="002B6043" w:rsidRDefault="002B6043" w:rsidP="00A85228">
      <w:pPr>
        <w:widowControl w:val="0"/>
        <w:numPr>
          <w:ilvl w:val="0"/>
          <w:numId w:val="104"/>
        </w:numPr>
        <w:autoSpaceDE w:val="0"/>
        <w:autoSpaceDN w:val="0"/>
        <w:adjustRightInd w:val="0"/>
        <w:spacing w:before="240" w:after="200" w:line="276" w:lineRule="auto"/>
        <w:ind w:left="357" w:hanging="357"/>
        <w:rPr>
          <w:rFonts w:ascii="Calibri" w:eastAsia="Calibri" w:hAnsi="Calibri" w:cs="Arial"/>
          <w:b/>
          <w:sz w:val="20"/>
          <w:lang w:eastAsia="en-US"/>
        </w:rPr>
      </w:pPr>
      <w:r w:rsidRPr="002B6043">
        <w:rPr>
          <w:rFonts w:ascii="Calibri" w:eastAsia="Calibri" w:hAnsi="Calibri" w:cs="Arial"/>
          <w:b/>
          <w:sz w:val="20"/>
          <w:lang w:val="en-US" w:eastAsia="en-US"/>
        </w:rPr>
        <w:t>RECOMMENDED LITERATURE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2B6043" w:rsidRPr="00E8660F" w14:paraId="474DEECD" w14:textId="77777777" w:rsidTr="006F7B3F">
        <w:tc>
          <w:tcPr>
            <w:tcW w:w="8926" w:type="dxa"/>
          </w:tcPr>
          <w:p w14:paraId="405B8D31" w14:textId="77777777" w:rsidR="002B6043" w:rsidRPr="002B6043" w:rsidRDefault="002B6043" w:rsidP="00597490">
            <w:pPr>
              <w:jc w:val="both"/>
              <w:rPr>
                <w:rFonts w:ascii="Calibri" w:eastAsia="Calibri" w:hAnsi="Calibri" w:cs="Arial"/>
                <w:b/>
                <w:sz w:val="20"/>
                <w:lang w:val="en-US" w:eastAsia="en-US"/>
              </w:rPr>
            </w:pPr>
            <w:r w:rsidRPr="002B6043">
              <w:rPr>
                <w:rFonts w:ascii="Calibri" w:eastAsia="Calibri" w:hAnsi="Calibri" w:cs="Arial"/>
                <w:b/>
                <w:sz w:val="20"/>
                <w:lang w:val="en-US" w:eastAsia="en-US"/>
              </w:rPr>
              <w:t>General bibliography:</w:t>
            </w:r>
          </w:p>
          <w:p w14:paraId="1344779B" w14:textId="77777777" w:rsidR="002B6043" w:rsidRPr="002B6043" w:rsidRDefault="002B6043" w:rsidP="00597490">
            <w:pPr>
              <w:jc w:val="both"/>
              <w:rPr>
                <w:rFonts w:ascii="Calibri" w:eastAsia="Calibri" w:hAnsi="Calibri" w:cs="Arial"/>
                <w:sz w:val="20"/>
                <w:lang w:val="en-US" w:eastAsia="en-US"/>
              </w:rPr>
            </w:pPr>
            <w:r w:rsidRPr="002B6043">
              <w:rPr>
                <w:rFonts w:ascii="Calibri" w:eastAsia="Calibri" w:hAnsi="Calibri" w:cs="Arial"/>
                <w:sz w:val="20"/>
                <w:lang w:val="en-US" w:eastAsia="en-US"/>
              </w:rPr>
              <w:t>- J.R. Green – E. Handley, Images of the Greek Theatre (London 1995)</w:t>
            </w:r>
          </w:p>
          <w:p w14:paraId="44AD30E0" w14:textId="77777777" w:rsidR="002B6043" w:rsidRPr="002B6043" w:rsidRDefault="002B6043" w:rsidP="00597490">
            <w:pPr>
              <w:jc w:val="both"/>
              <w:rPr>
                <w:rFonts w:ascii="Calibri" w:eastAsia="Calibri" w:hAnsi="Calibri" w:cs="Arial"/>
                <w:sz w:val="20"/>
                <w:lang w:val="en-US" w:eastAsia="en-US"/>
              </w:rPr>
            </w:pPr>
            <w:r w:rsidRPr="002B6043">
              <w:rPr>
                <w:rFonts w:ascii="Calibri" w:eastAsia="Calibri" w:hAnsi="Calibri" w:cs="Arial"/>
                <w:sz w:val="20"/>
                <w:lang w:val="en-US" w:eastAsia="en-US"/>
              </w:rPr>
              <w:t xml:space="preserve">- H.-D. Blume, </w:t>
            </w:r>
            <w:proofErr w:type="spellStart"/>
            <w:r w:rsidRPr="002B6043">
              <w:rPr>
                <w:rFonts w:ascii="Calibri" w:eastAsia="Calibri" w:hAnsi="Calibri" w:cs="Arial"/>
                <w:sz w:val="20"/>
                <w:lang w:val="en-US" w:eastAsia="en-US"/>
              </w:rPr>
              <w:t>Einf</w:t>
            </w:r>
            <w:r w:rsidRPr="002B6043">
              <w:rPr>
                <w:rFonts w:ascii="Calibri" w:eastAsia="Calibri" w:hAnsi="Calibri" w:cs="Calibri"/>
                <w:sz w:val="20"/>
                <w:lang w:val="en-US" w:eastAsia="en-US"/>
              </w:rPr>
              <w:t>ü</w:t>
            </w:r>
            <w:r w:rsidRPr="002B6043">
              <w:rPr>
                <w:rFonts w:ascii="Calibri" w:eastAsia="Calibri" w:hAnsi="Calibri" w:cs="Arial"/>
                <w:sz w:val="20"/>
                <w:lang w:val="en-US" w:eastAsia="en-US"/>
              </w:rPr>
              <w:t>hrung</w:t>
            </w:r>
            <w:proofErr w:type="spellEnd"/>
            <w:r w:rsidRPr="002B6043">
              <w:rPr>
                <w:rFonts w:ascii="Calibri" w:eastAsia="Calibri" w:hAnsi="Calibri" w:cs="Arial"/>
                <w:sz w:val="20"/>
                <w:lang w:val="en-US" w:eastAsia="en-US"/>
              </w:rPr>
              <w:t xml:space="preserve"> in das </w:t>
            </w:r>
            <w:proofErr w:type="spellStart"/>
            <w:r w:rsidRPr="002B6043">
              <w:rPr>
                <w:rFonts w:ascii="Calibri" w:eastAsia="Calibri" w:hAnsi="Calibri" w:cs="Arial"/>
                <w:sz w:val="20"/>
                <w:lang w:val="en-US" w:eastAsia="en-US"/>
              </w:rPr>
              <w:t>antike</w:t>
            </w:r>
            <w:proofErr w:type="spellEnd"/>
            <w:r w:rsidRPr="002B6043">
              <w:rPr>
                <w:rFonts w:ascii="Calibri" w:eastAsia="Calibri" w:hAnsi="Calibri" w:cs="Arial"/>
                <w:sz w:val="20"/>
                <w:lang w:val="en-US" w:eastAsia="en-US"/>
              </w:rPr>
              <w:t xml:space="preserve"> </w:t>
            </w:r>
            <w:proofErr w:type="spellStart"/>
            <w:r w:rsidRPr="002B6043">
              <w:rPr>
                <w:rFonts w:ascii="Calibri" w:eastAsia="Calibri" w:hAnsi="Calibri" w:cs="Arial"/>
                <w:sz w:val="20"/>
                <w:lang w:val="en-US" w:eastAsia="en-US"/>
              </w:rPr>
              <w:t>Theaterwesen</w:t>
            </w:r>
            <w:proofErr w:type="spellEnd"/>
            <w:r w:rsidRPr="002B6043">
              <w:rPr>
                <w:rFonts w:ascii="Calibri" w:eastAsia="Calibri" w:hAnsi="Calibri" w:cs="Arial"/>
                <w:sz w:val="20"/>
                <w:lang w:val="en-US" w:eastAsia="en-US"/>
              </w:rPr>
              <w:t xml:space="preserve"> (</w:t>
            </w:r>
            <w:r w:rsidRPr="002B6043">
              <w:rPr>
                <w:rFonts w:ascii="Calibri" w:eastAsia="Calibri" w:hAnsi="Calibri" w:cs="Arial"/>
                <w:sz w:val="20"/>
                <w:lang w:val="en-GB" w:eastAsia="en-US"/>
              </w:rPr>
              <w:t>Darmstadt 1984</w:t>
            </w:r>
            <w:r w:rsidRPr="002B6043">
              <w:rPr>
                <w:rFonts w:ascii="Calibri" w:eastAsia="Calibri" w:hAnsi="Calibri" w:cs="Arial"/>
                <w:sz w:val="20"/>
                <w:lang w:val="en-US" w:eastAsia="en-US"/>
              </w:rPr>
              <w:t>)</w:t>
            </w:r>
            <w:r w:rsidRPr="002B6043">
              <w:rPr>
                <w:rFonts w:ascii="Calibri" w:eastAsia="Calibri" w:hAnsi="Calibri" w:cs="Arial"/>
                <w:sz w:val="20"/>
                <w:vertAlign w:val="superscript"/>
                <w:lang w:val="en-US" w:eastAsia="en-US"/>
              </w:rPr>
              <w:t>2</w:t>
            </w:r>
          </w:p>
          <w:p w14:paraId="4338EAB9" w14:textId="77777777" w:rsidR="002B6043" w:rsidRPr="002B6043" w:rsidRDefault="002B6043" w:rsidP="00597490">
            <w:pPr>
              <w:jc w:val="both"/>
              <w:rPr>
                <w:rFonts w:ascii="Calibri" w:eastAsia="Calibri" w:hAnsi="Calibri" w:cs="Arial"/>
                <w:sz w:val="20"/>
                <w:lang w:val="en-US" w:eastAsia="en-US"/>
              </w:rPr>
            </w:pPr>
            <w:r w:rsidRPr="002B6043">
              <w:rPr>
                <w:rFonts w:ascii="Calibri" w:eastAsia="Calibri" w:hAnsi="Calibri" w:cs="Arial"/>
                <w:sz w:val="20"/>
                <w:lang w:val="en-US" w:eastAsia="en-US"/>
              </w:rPr>
              <w:t xml:space="preserve">- J.-Ch. Moretti, </w:t>
            </w:r>
            <w:r w:rsidRPr="002B6043">
              <w:rPr>
                <w:rFonts w:ascii="Calibri" w:eastAsia="Calibri" w:hAnsi="Calibri" w:cs="Arial"/>
                <w:sz w:val="20"/>
                <w:lang w:val="it-IT" w:eastAsia="en-US"/>
              </w:rPr>
              <w:t>Th</w:t>
            </w:r>
            <w:proofErr w:type="spellStart"/>
            <w:r w:rsidRPr="002B6043">
              <w:rPr>
                <w:rFonts w:ascii="Calibri" w:eastAsia="Calibri" w:hAnsi="Calibri" w:cs="Arial"/>
                <w:sz w:val="20"/>
                <w:lang w:val="en-US" w:eastAsia="en-US"/>
              </w:rPr>
              <w:t>é</w:t>
            </w:r>
            <w:r w:rsidRPr="002B6043">
              <w:rPr>
                <w:rFonts w:ascii="Calibri" w:eastAsia="Calibri" w:hAnsi="Calibri" w:cs="Calibri"/>
                <w:sz w:val="20"/>
                <w:lang w:val="en-US" w:eastAsia="en-US"/>
              </w:rPr>
              <w:t>â</w:t>
            </w:r>
            <w:proofErr w:type="spellEnd"/>
            <w:r w:rsidRPr="002B6043">
              <w:rPr>
                <w:rFonts w:ascii="Calibri" w:eastAsia="Calibri" w:hAnsi="Calibri" w:cs="Arial"/>
                <w:sz w:val="20"/>
                <w:lang w:val="it-IT" w:eastAsia="en-US"/>
              </w:rPr>
              <w:t>tre</w:t>
            </w:r>
            <w:r w:rsidRPr="002B6043">
              <w:rPr>
                <w:rFonts w:ascii="Calibri" w:eastAsia="Calibri" w:hAnsi="Calibri" w:cs="Arial"/>
                <w:sz w:val="20"/>
                <w:lang w:val="en-US" w:eastAsia="en-US"/>
              </w:rPr>
              <w:t xml:space="preserve"> </w:t>
            </w:r>
            <w:r w:rsidRPr="002B6043">
              <w:rPr>
                <w:rFonts w:ascii="Calibri" w:eastAsia="Calibri" w:hAnsi="Calibri" w:cs="Arial"/>
                <w:sz w:val="20"/>
                <w:lang w:val="it-IT" w:eastAsia="en-US"/>
              </w:rPr>
              <w:t>et</w:t>
            </w:r>
            <w:r w:rsidRPr="002B6043">
              <w:rPr>
                <w:rFonts w:ascii="Calibri" w:eastAsia="Calibri" w:hAnsi="Calibri" w:cs="Arial"/>
                <w:sz w:val="20"/>
                <w:lang w:val="en-US" w:eastAsia="en-US"/>
              </w:rPr>
              <w:t xml:space="preserve"> </w:t>
            </w:r>
            <w:r w:rsidRPr="002B6043">
              <w:rPr>
                <w:rFonts w:ascii="Calibri" w:eastAsia="Calibri" w:hAnsi="Calibri" w:cs="Arial"/>
                <w:sz w:val="20"/>
                <w:lang w:val="it-IT" w:eastAsia="en-US"/>
              </w:rPr>
              <w:t>soci</w:t>
            </w:r>
            <w:r w:rsidRPr="002B6043">
              <w:rPr>
                <w:rFonts w:ascii="Calibri" w:eastAsia="Calibri" w:hAnsi="Calibri" w:cs="Arial"/>
                <w:sz w:val="20"/>
                <w:lang w:val="en-US" w:eastAsia="en-US"/>
              </w:rPr>
              <w:t>é</w:t>
            </w:r>
            <w:r w:rsidRPr="002B6043">
              <w:rPr>
                <w:rFonts w:ascii="Calibri" w:eastAsia="Calibri" w:hAnsi="Calibri" w:cs="Arial"/>
                <w:sz w:val="20"/>
                <w:lang w:val="it-IT" w:eastAsia="en-US"/>
              </w:rPr>
              <w:t>t</w:t>
            </w:r>
            <w:r w:rsidRPr="002B6043">
              <w:rPr>
                <w:rFonts w:ascii="Calibri" w:eastAsia="Calibri" w:hAnsi="Calibri" w:cs="Arial"/>
                <w:sz w:val="20"/>
                <w:lang w:val="en-US" w:eastAsia="en-US"/>
              </w:rPr>
              <w:t xml:space="preserve">é </w:t>
            </w:r>
            <w:r w:rsidRPr="002B6043">
              <w:rPr>
                <w:rFonts w:ascii="Calibri" w:eastAsia="Calibri" w:hAnsi="Calibri" w:cs="Arial"/>
                <w:sz w:val="20"/>
                <w:lang w:val="it-IT" w:eastAsia="en-US"/>
              </w:rPr>
              <w:t>dans</w:t>
            </w:r>
            <w:r w:rsidRPr="002B6043">
              <w:rPr>
                <w:rFonts w:ascii="Calibri" w:eastAsia="Calibri" w:hAnsi="Calibri" w:cs="Arial"/>
                <w:sz w:val="20"/>
                <w:lang w:val="en-US" w:eastAsia="en-US"/>
              </w:rPr>
              <w:t xml:space="preserve"> </w:t>
            </w:r>
            <w:r w:rsidRPr="002B6043">
              <w:rPr>
                <w:rFonts w:ascii="Calibri" w:eastAsia="Calibri" w:hAnsi="Calibri" w:cs="Arial"/>
                <w:sz w:val="20"/>
                <w:lang w:val="it-IT" w:eastAsia="en-US"/>
              </w:rPr>
              <w:t>la</w:t>
            </w:r>
            <w:r w:rsidRPr="002B6043">
              <w:rPr>
                <w:rFonts w:ascii="Calibri" w:eastAsia="Calibri" w:hAnsi="Calibri" w:cs="Arial"/>
                <w:sz w:val="20"/>
                <w:lang w:val="en-US" w:eastAsia="en-US"/>
              </w:rPr>
              <w:t xml:space="preserve"> </w:t>
            </w:r>
            <w:r w:rsidRPr="002B6043">
              <w:rPr>
                <w:rFonts w:ascii="Calibri" w:eastAsia="Calibri" w:hAnsi="Calibri" w:cs="Arial"/>
                <w:sz w:val="20"/>
                <w:lang w:val="it-IT" w:eastAsia="en-US"/>
              </w:rPr>
              <w:t>Gr</w:t>
            </w:r>
            <w:r w:rsidRPr="002B6043">
              <w:rPr>
                <w:rFonts w:ascii="Calibri" w:eastAsia="Calibri" w:hAnsi="Calibri" w:cs="Arial"/>
                <w:sz w:val="20"/>
                <w:lang w:val="en-US" w:eastAsia="en-US"/>
              </w:rPr>
              <w:t>è</w:t>
            </w:r>
            <w:r w:rsidRPr="002B6043">
              <w:rPr>
                <w:rFonts w:ascii="Calibri" w:eastAsia="Calibri" w:hAnsi="Calibri" w:cs="Arial"/>
                <w:sz w:val="20"/>
                <w:lang w:val="it-IT" w:eastAsia="en-US"/>
              </w:rPr>
              <w:t>ce</w:t>
            </w:r>
            <w:r w:rsidRPr="002B6043">
              <w:rPr>
                <w:rFonts w:ascii="Calibri" w:eastAsia="Calibri" w:hAnsi="Calibri" w:cs="Arial"/>
                <w:sz w:val="20"/>
                <w:lang w:val="en-US" w:eastAsia="en-US"/>
              </w:rPr>
              <w:t xml:space="preserve"> </w:t>
            </w:r>
            <w:r w:rsidRPr="002B6043">
              <w:rPr>
                <w:rFonts w:ascii="Calibri" w:eastAsia="Calibri" w:hAnsi="Calibri" w:cs="Arial"/>
                <w:sz w:val="20"/>
                <w:lang w:val="it-IT" w:eastAsia="en-US"/>
              </w:rPr>
              <w:t>antique</w:t>
            </w:r>
            <w:r w:rsidRPr="002B6043">
              <w:rPr>
                <w:rFonts w:ascii="Calibri" w:eastAsia="Calibri" w:hAnsi="Calibri" w:cs="Arial"/>
                <w:sz w:val="20"/>
                <w:lang w:val="en-US" w:eastAsia="en-US"/>
              </w:rPr>
              <w:t xml:space="preserve"> (</w:t>
            </w:r>
            <w:r w:rsidRPr="002B6043">
              <w:rPr>
                <w:rFonts w:ascii="Calibri" w:eastAsia="Calibri" w:hAnsi="Calibri" w:cs="Arial"/>
                <w:sz w:val="20"/>
                <w:lang w:val="it-IT" w:eastAsia="en-US"/>
              </w:rPr>
              <w:t>Paris</w:t>
            </w:r>
            <w:r w:rsidRPr="002B6043">
              <w:rPr>
                <w:rFonts w:ascii="Calibri" w:eastAsia="Calibri" w:hAnsi="Calibri" w:cs="Arial"/>
                <w:sz w:val="20"/>
                <w:lang w:val="en-US" w:eastAsia="en-US"/>
              </w:rPr>
              <w:t xml:space="preserve"> 2001)</w:t>
            </w:r>
          </w:p>
          <w:p w14:paraId="7991A3E1" w14:textId="77777777" w:rsidR="002B6043" w:rsidRPr="002B6043" w:rsidRDefault="002B6043" w:rsidP="00597490">
            <w:pPr>
              <w:jc w:val="both"/>
              <w:rPr>
                <w:rFonts w:ascii="Calibri" w:eastAsia="Calibri" w:hAnsi="Calibri" w:cs="Arial"/>
                <w:sz w:val="20"/>
                <w:lang w:val="en-GB" w:eastAsia="en-US"/>
              </w:rPr>
            </w:pPr>
            <w:r w:rsidRPr="002B6043">
              <w:rPr>
                <w:rFonts w:ascii="Calibri" w:eastAsia="Calibri" w:hAnsi="Calibri" w:cs="Arial"/>
                <w:sz w:val="20"/>
                <w:lang w:val="en-GB" w:eastAsia="en-US"/>
              </w:rPr>
              <w:t xml:space="preserve">- </w:t>
            </w:r>
            <w:r w:rsidRPr="002B6043">
              <w:rPr>
                <w:rFonts w:ascii="Calibri" w:eastAsia="Calibri" w:hAnsi="Calibri" w:cs="Arial"/>
                <w:sz w:val="20"/>
                <w:lang w:val="en-US" w:eastAsia="en-US"/>
              </w:rPr>
              <w:t>M</w:t>
            </w:r>
            <w:r w:rsidRPr="002B6043">
              <w:rPr>
                <w:rFonts w:ascii="Calibri" w:eastAsia="Calibri" w:hAnsi="Calibri" w:cs="Arial"/>
                <w:sz w:val="20"/>
                <w:lang w:val="en-GB" w:eastAsia="en-US"/>
              </w:rPr>
              <w:t xml:space="preserve">. </w:t>
            </w:r>
            <w:r w:rsidRPr="002B6043">
              <w:rPr>
                <w:rFonts w:ascii="Calibri" w:eastAsia="Calibri" w:hAnsi="Calibri" w:cs="Arial"/>
                <w:sz w:val="20"/>
                <w:lang w:val="en-US" w:eastAsia="en-US"/>
              </w:rPr>
              <w:t>McDonald</w:t>
            </w:r>
            <w:r w:rsidRPr="002B6043">
              <w:rPr>
                <w:rFonts w:ascii="Calibri" w:eastAsia="Calibri" w:hAnsi="Calibri" w:cs="Arial"/>
                <w:sz w:val="20"/>
                <w:lang w:val="en-GB" w:eastAsia="en-US"/>
              </w:rPr>
              <w:t xml:space="preserve"> – </w:t>
            </w:r>
            <w:r w:rsidRPr="002B6043">
              <w:rPr>
                <w:rFonts w:ascii="Calibri" w:eastAsia="Calibri" w:hAnsi="Calibri" w:cs="Arial"/>
                <w:sz w:val="20"/>
                <w:lang w:val="en-US" w:eastAsia="en-US"/>
              </w:rPr>
              <w:t>J</w:t>
            </w:r>
            <w:r w:rsidRPr="002B6043">
              <w:rPr>
                <w:rFonts w:ascii="Calibri" w:eastAsia="Calibri" w:hAnsi="Calibri" w:cs="Arial"/>
                <w:sz w:val="20"/>
                <w:lang w:val="en-GB" w:eastAsia="en-US"/>
              </w:rPr>
              <w:t>.</w:t>
            </w:r>
            <w:r w:rsidRPr="002B6043">
              <w:rPr>
                <w:rFonts w:ascii="Calibri" w:eastAsia="Calibri" w:hAnsi="Calibri" w:cs="Arial"/>
                <w:sz w:val="20"/>
                <w:lang w:val="en-US" w:eastAsia="en-US"/>
              </w:rPr>
              <w:t>M</w:t>
            </w:r>
            <w:r w:rsidRPr="002B6043">
              <w:rPr>
                <w:rFonts w:ascii="Calibri" w:eastAsia="Calibri" w:hAnsi="Calibri" w:cs="Arial"/>
                <w:sz w:val="20"/>
                <w:lang w:val="en-GB" w:eastAsia="en-US"/>
              </w:rPr>
              <w:t xml:space="preserve">. </w:t>
            </w:r>
            <w:r w:rsidRPr="002B6043">
              <w:rPr>
                <w:rFonts w:ascii="Calibri" w:eastAsia="Calibri" w:hAnsi="Calibri" w:cs="Arial"/>
                <w:sz w:val="20"/>
                <w:lang w:val="en-US" w:eastAsia="en-US"/>
              </w:rPr>
              <w:t>Walton</w:t>
            </w:r>
            <w:r w:rsidRPr="002B6043">
              <w:rPr>
                <w:rFonts w:ascii="Calibri" w:eastAsia="Calibri" w:hAnsi="Calibri" w:cs="Arial"/>
                <w:sz w:val="20"/>
                <w:lang w:val="en-GB" w:eastAsia="en-US"/>
              </w:rPr>
              <w:t>, The Cambridge Companion to Greek and Roman Theatre (Cambridge 2007)</w:t>
            </w:r>
          </w:p>
          <w:p w14:paraId="6348E56C" w14:textId="77777777" w:rsidR="002B6043" w:rsidRPr="002B6043" w:rsidRDefault="002B6043" w:rsidP="00597490">
            <w:pPr>
              <w:jc w:val="both"/>
              <w:rPr>
                <w:rFonts w:ascii="Calibri" w:eastAsia="Calibri" w:hAnsi="Calibri" w:cs="Arial"/>
                <w:sz w:val="20"/>
                <w:lang w:val="en-GB" w:eastAsia="en-US"/>
              </w:rPr>
            </w:pPr>
          </w:p>
          <w:p w14:paraId="7E9655A5" w14:textId="77777777" w:rsidR="002B6043" w:rsidRPr="002B6043" w:rsidRDefault="002B6043" w:rsidP="00597490">
            <w:pPr>
              <w:jc w:val="both"/>
              <w:rPr>
                <w:rFonts w:ascii="Calibri" w:eastAsia="Calibri" w:hAnsi="Calibri" w:cs="Arial"/>
                <w:b/>
                <w:sz w:val="20"/>
                <w:lang w:val="en-GB" w:eastAsia="en-US"/>
              </w:rPr>
            </w:pPr>
            <w:r w:rsidRPr="002B6043">
              <w:rPr>
                <w:rFonts w:ascii="Calibri" w:eastAsia="Calibri" w:hAnsi="Calibri" w:cs="Arial"/>
                <w:b/>
                <w:sz w:val="20"/>
                <w:lang w:val="en-GB" w:eastAsia="en-US"/>
              </w:rPr>
              <w:t>For the independent readings (and discussions in class):</w:t>
            </w:r>
          </w:p>
          <w:p w14:paraId="68608CFB" w14:textId="77777777" w:rsidR="002B6043" w:rsidRPr="002B6043" w:rsidRDefault="002B6043" w:rsidP="00597490">
            <w:pPr>
              <w:jc w:val="both"/>
              <w:rPr>
                <w:rFonts w:ascii="Calibri" w:eastAsia="Calibri" w:hAnsi="Calibri" w:cs="Arial"/>
                <w:sz w:val="20"/>
                <w:lang w:val="en-US" w:eastAsia="en-US"/>
              </w:rPr>
            </w:pPr>
            <w:r w:rsidRPr="002B6043">
              <w:rPr>
                <w:rFonts w:ascii="Calibri" w:eastAsia="Calibri" w:hAnsi="Calibri" w:cs="Arial"/>
                <w:sz w:val="20"/>
                <w:lang w:val="en-US" w:eastAsia="en-US"/>
              </w:rPr>
              <w:t>- G. Sifakis, High stage and chorus in the Hellenistic theater, BICS 10, 1963, 31-45</w:t>
            </w:r>
          </w:p>
          <w:p w14:paraId="5B0D64B4" w14:textId="77777777" w:rsidR="002B6043" w:rsidRPr="002B6043" w:rsidRDefault="002B6043" w:rsidP="00597490">
            <w:pPr>
              <w:jc w:val="both"/>
              <w:rPr>
                <w:rFonts w:ascii="Calibri" w:eastAsia="Calibri" w:hAnsi="Calibri" w:cs="Arial"/>
                <w:sz w:val="20"/>
                <w:lang w:val="en-US" w:eastAsia="en-US"/>
              </w:rPr>
            </w:pPr>
            <w:r w:rsidRPr="002B6043">
              <w:rPr>
                <w:rFonts w:ascii="Calibri" w:eastAsia="Calibri" w:hAnsi="Calibri" w:cs="Arial"/>
                <w:sz w:val="20"/>
                <w:lang w:val="en-US" w:eastAsia="en-US"/>
              </w:rPr>
              <w:t>- H.W. Parke, Festivals of the Athenians (London 1977)</w:t>
            </w:r>
          </w:p>
          <w:p w14:paraId="2BDD4055" w14:textId="77777777" w:rsidR="002B6043" w:rsidRPr="002B6043" w:rsidRDefault="002B6043" w:rsidP="00597490">
            <w:pPr>
              <w:jc w:val="both"/>
              <w:rPr>
                <w:rFonts w:ascii="Calibri" w:eastAsia="Calibri" w:hAnsi="Calibri" w:cs="Arial"/>
                <w:sz w:val="20"/>
                <w:lang w:val="fr-CH" w:eastAsia="en-US"/>
              </w:rPr>
            </w:pPr>
            <w:r w:rsidRPr="002B6043">
              <w:rPr>
                <w:rFonts w:ascii="Calibri" w:eastAsia="Calibri" w:hAnsi="Calibri" w:cs="Arial"/>
                <w:sz w:val="20"/>
                <w:lang w:val="fr-CH" w:eastAsia="en-US"/>
              </w:rPr>
              <w:t>- F. Dupont, L'acteur-roi, ou le théâtre dans la Rome antique (Paris 1985)</w:t>
            </w:r>
          </w:p>
          <w:p w14:paraId="61F9C8C8" w14:textId="77777777" w:rsidR="002B6043" w:rsidRPr="002B6043" w:rsidRDefault="002B6043" w:rsidP="00597490">
            <w:pPr>
              <w:jc w:val="both"/>
              <w:rPr>
                <w:rFonts w:ascii="Calibri" w:eastAsia="Calibri" w:hAnsi="Calibri" w:cs="Arial"/>
                <w:sz w:val="20"/>
                <w:lang w:val="en-US" w:eastAsia="en-US"/>
              </w:rPr>
            </w:pPr>
            <w:r w:rsidRPr="002B6043">
              <w:rPr>
                <w:rFonts w:ascii="Calibri" w:eastAsia="Calibri" w:hAnsi="Calibri" w:cs="Arial"/>
                <w:sz w:val="20"/>
                <w:lang w:val="en-US" w:eastAsia="en-US"/>
              </w:rPr>
              <w:t>- J.R. Green, Theatre in Ancient Greek Society (London – New York 1994)</w:t>
            </w:r>
          </w:p>
          <w:p w14:paraId="46987A92" w14:textId="77777777" w:rsidR="002B6043" w:rsidRPr="002B6043" w:rsidRDefault="002B6043" w:rsidP="00597490">
            <w:pPr>
              <w:jc w:val="both"/>
              <w:rPr>
                <w:rFonts w:ascii="Calibri" w:eastAsia="Calibri" w:hAnsi="Calibri" w:cs="Arial"/>
                <w:sz w:val="20"/>
                <w:lang w:val="fr-CH" w:eastAsia="en-US"/>
              </w:rPr>
            </w:pPr>
            <w:r w:rsidRPr="002B6043">
              <w:rPr>
                <w:rFonts w:ascii="Calibri" w:eastAsia="Calibri" w:hAnsi="Calibri" w:cs="Arial"/>
                <w:sz w:val="20"/>
                <w:lang w:val="fr-CH" w:eastAsia="en-US"/>
              </w:rPr>
              <w:t xml:space="preserve">- L. Bruit </w:t>
            </w:r>
            <w:proofErr w:type="spellStart"/>
            <w:r w:rsidRPr="002B6043">
              <w:rPr>
                <w:rFonts w:ascii="Calibri" w:eastAsia="Calibri" w:hAnsi="Calibri" w:cs="Arial"/>
                <w:sz w:val="20"/>
                <w:lang w:val="fr-CH" w:eastAsia="en-US"/>
              </w:rPr>
              <w:t>Zaidman</w:t>
            </w:r>
            <w:proofErr w:type="spellEnd"/>
            <w:r w:rsidRPr="002B6043">
              <w:rPr>
                <w:rFonts w:ascii="Calibri" w:eastAsia="Calibri" w:hAnsi="Calibri" w:cs="Arial"/>
                <w:sz w:val="20"/>
                <w:lang w:val="fr-CH" w:eastAsia="en-US"/>
              </w:rPr>
              <w:t xml:space="preserve"> – P. Schmitt </w:t>
            </w:r>
            <w:proofErr w:type="spellStart"/>
            <w:r w:rsidRPr="002B6043">
              <w:rPr>
                <w:rFonts w:ascii="Calibri" w:eastAsia="Calibri" w:hAnsi="Calibri" w:cs="Arial"/>
                <w:sz w:val="20"/>
                <w:lang w:val="fr-CH" w:eastAsia="en-US"/>
              </w:rPr>
              <w:t>Pantel</w:t>
            </w:r>
            <w:proofErr w:type="spellEnd"/>
            <w:r w:rsidRPr="002B6043">
              <w:rPr>
                <w:rFonts w:ascii="Calibri" w:eastAsia="Calibri" w:hAnsi="Calibri" w:cs="Arial"/>
                <w:sz w:val="20"/>
                <w:lang w:val="fr-CH" w:eastAsia="en-US"/>
              </w:rPr>
              <w:t>, La religion grecque dans les cités à l’époque classique (Paris 1999)</w:t>
            </w:r>
          </w:p>
          <w:p w14:paraId="62A30BAD" w14:textId="77777777" w:rsidR="002B6043" w:rsidRPr="002B6043" w:rsidRDefault="002B6043" w:rsidP="00597490">
            <w:pPr>
              <w:jc w:val="both"/>
              <w:rPr>
                <w:rFonts w:ascii="Calibri" w:eastAsia="Calibri" w:hAnsi="Calibri" w:cs="Arial"/>
                <w:sz w:val="20"/>
                <w:lang w:val="en-US" w:eastAsia="en-US"/>
              </w:rPr>
            </w:pPr>
            <w:r w:rsidRPr="002B6043">
              <w:rPr>
                <w:rFonts w:ascii="Calibri" w:eastAsia="Calibri" w:hAnsi="Calibri" w:cs="Arial"/>
                <w:sz w:val="20"/>
                <w:lang w:val="en-US" w:eastAsia="en-US"/>
              </w:rPr>
              <w:t xml:space="preserve">- E. </w:t>
            </w:r>
            <w:proofErr w:type="spellStart"/>
            <w:r w:rsidRPr="002B6043">
              <w:rPr>
                <w:rFonts w:ascii="Calibri" w:eastAsia="Calibri" w:hAnsi="Calibri" w:cs="Arial"/>
                <w:sz w:val="20"/>
                <w:lang w:val="en-US" w:eastAsia="en-US"/>
              </w:rPr>
              <w:t>Fantham</w:t>
            </w:r>
            <w:proofErr w:type="spellEnd"/>
            <w:r w:rsidRPr="002B6043">
              <w:rPr>
                <w:rFonts w:ascii="Calibri" w:eastAsia="Calibri" w:hAnsi="Calibri" w:cs="Arial"/>
                <w:sz w:val="20"/>
                <w:lang w:val="en-US" w:eastAsia="en-US"/>
              </w:rPr>
              <w:t xml:space="preserve"> – H. Peet Foley – N. </w:t>
            </w:r>
            <w:proofErr w:type="spellStart"/>
            <w:r w:rsidRPr="002B6043">
              <w:rPr>
                <w:rFonts w:ascii="Calibri" w:eastAsia="Calibri" w:hAnsi="Calibri" w:cs="Arial"/>
                <w:sz w:val="20"/>
                <w:lang w:val="en-US" w:eastAsia="en-US"/>
              </w:rPr>
              <w:t>Boymel</w:t>
            </w:r>
            <w:proofErr w:type="spellEnd"/>
            <w:r w:rsidRPr="002B6043">
              <w:rPr>
                <w:rFonts w:ascii="Calibri" w:eastAsia="Calibri" w:hAnsi="Calibri" w:cs="Arial"/>
                <w:sz w:val="20"/>
                <w:lang w:val="en-US" w:eastAsia="en-US"/>
              </w:rPr>
              <w:t xml:space="preserve"> </w:t>
            </w:r>
            <w:proofErr w:type="spellStart"/>
            <w:r w:rsidRPr="002B6043">
              <w:rPr>
                <w:rFonts w:ascii="Calibri" w:eastAsia="Calibri" w:hAnsi="Calibri" w:cs="Arial"/>
                <w:sz w:val="20"/>
                <w:lang w:val="en-US" w:eastAsia="en-US"/>
              </w:rPr>
              <w:t>Kampen</w:t>
            </w:r>
            <w:proofErr w:type="spellEnd"/>
            <w:r w:rsidRPr="002B6043">
              <w:rPr>
                <w:rFonts w:ascii="Calibri" w:eastAsia="Calibri" w:hAnsi="Calibri" w:cs="Arial"/>
                <w:sz w:val="20"/>
                <w:lang w:val="en-US" w:eastAsia="en-US"/>
              </w:rPr>
              <w:t xml:space="preserve"> – S.B. Pomeroy – H.A. Shapiro, Women in the Classical World. Image and Text (Oxford 1995)</w:t>
            </w:r>
          </w:p>
          <w:p w14:paraId="2403E77B" w14:textId="77777777" w:rsidR="002B6043" w:rsidRPr="002B6043" w:rsidRDefault="002B6043" w:rsidP="00597490">
            <w:pPr>
              <w:jc w:val="both"/>
              <w:rPr>
                <w:rFonts w:ascii="Calibri" w:eastAsia="Calibri" w:hAnsi="Calibri" w:cs="Arial"/>
                <w:sz w:val="20"/>
                <w:lang w:val="en-GB" w:eastAsia="en-US"/>
              </w:rPr>
            </w:pPr>
            <w:r w:rsidRPr="002B6043">
              <w:rPr>
                <w:rFonts w:ascii="Calibri" w:eastAsia="Calibri" w:hAnsi="Calibri" w:cs="Arial"/>
                <w:sz w:val="20"/>
                <w:lang w:val="en-GB" w:eastAsia="en-US"/>
              </w:rPr>
              <w:t xml:space="preserve">- </w:t>
            </w:r>
            <w:r w:rsidRPr="002B6043">
              <w:rPr>
                <w:rFonts w:ascii="Calibri" w:eastAsia="Calibri" w:hAnsi="Calibri" w:cs="Arial"/>
                <w:sz w:val="20"/>
                <w:lang w:val="en-US" w:eastAsia="en-US"/>
              </w:rPr>
              <w:t>D</w:t>
            </w:r>
            <w:r w:rsidRPr="002B6043">
              <w:rPr>
                <w:rFonts w:ascii="Calibri" w:eastAsia="Calibri" w:hAnsi="Calibri" w:cs="Arial"/>
                <w:sz w:val="20"/>
                <w:lang w:val="en-GB" w:eastAsia="en-US"/>
              </w:rPr>
              <w:t xml:space="preserve">. </w:t>
            </w:r>
            <w:r w:rsidRPr="002B6043">
              <w:rPr>
                <w:rFonts w:ascii="Calibri" w:eastAsia="Calibri" w:hAnsi="Calibri" w:cs="Arial"/>
                <w:sz w:val="20"/>
                <w:lang w:val="en-US" w:eastAsia="en-US"/>
              </w:rPr>
              <w:t>Wiles</w:t>
            </w:r>
            <w:r w:rsidRPr="002B6043">
              <w:rPr>
                <w:rFonts w:ascii="Calibri" w:eastAsia="Calibri" w:hAnsi="Calibri" w:cs="Arial"/>
                <w:sz w:val="20"/>
                <w:lang w:val="en-GB" w:eastAsia="en-US"/>
              </w:rPr>
              <w:t>, Greek Theatre Performance: An Introduction (Cambridge 2000)</w:t>
            </w:r>
          </w:p>
          <w:p w14:paraId="44D42849" w14:textId="77777777" w:rsidR="002B6043" w:rsidRPr="002B6043" w:rsidRDefault="002B6043" w:rsidP="00597490">
            <w:pPr>
              <w:jc w:val="both"/>
              <w:rPr>
                <w:rFonts w:ascii="Calibri" w:eastAsia="Calibri" w:hAnsi="Calibri" w:cs="Arial"/>
                <w:sz w:val="20"/>
                <w:lang w:val="en-GB" w:eastAsia="en-US"/>
              </w:rPr>
            </w:pPr>
            <w:r w:rsidRPr="002B6043">
              <w:rPr>
                <w:rFonts w:ascii="Calibri" w:eastAsia="Calibri" w:hAnsi="Calibri" w:cs="Arial"/>
                <w:sz w:val="20"/>
                <w:lang w:val="en-GB" w:eastAsia="en-US"/>
              </w:rPr>
              <w:t xml:space="preserve">- </w:t>
            </w:r>
            <w:r w:rsidRPr="002B6043">
              <w:rPr>
                <w:rFonts w:ascii="Calibri" w:eastAsia="Calibri" w:hAnsi="Calibri" w:cs="Arial"/>
                <w:sz w:val="20"/>
                <w:lang w:val="en-US" w:eastAsia="en-US"/>
              </w:rPr>
              <w:t>M</w:t>
            </w:r>
            <w:r w:rsidRPr="002B6043">
              <w:rPr>
                <w:rFonts w:ascii="Calibri" w:eastAsia="Calibri" w:hAnsi="Calibri" w:cs="Arial"/>
                <w:sz w:val="20"/>
                <w:lang w:val="en-GB" w:eastAsia="en-US"/>
              </w:rPr>
              <w:t xml:space="preserve">. </w:t>
            </w:r>
            <w:r w:rsidRPr="002B6043">
              <w:rPr>
                <w:rFonts w:ascii="Calibri" w:eastAsia="Calibri" w:hAnsi="Calibri" w:cs="Arial"/>
                <w:sz w:val="20"/>
                <w:lang w:val="en-US" w:eastAsia="en-US"/>
              </w:rPr>
              <w:t>McDonald</w:t>
            </w:r>
            <w:r w:rsidRPr="002B6043">
              <w:rPr>
                <w:rFonts w:ascii="Calibri" w:eastAsia="Calibri" w:hAnsi="Calibri" w:cs="Arial"/>
                <w:sz w:val="20"/>
                <w:lang w:val="en-GB" w:eastAsia="en-US"/>
              </w:rPr>
              <w:t xml:space="preserve"> – </w:t>
            </w:r>
            <w:r w:rsidRPr="002B6043">
              <w:rPr>
                <w:rFonts w:ascii="Calibri" w:eastAsia="Calibri" w:hAnsi="Calibri" w:cs="Arial"/>
                <w:sz w:val="20"/>
                <w:lang w:val="en-US" w:eastAsia="en-US"/>
              </w:rPr>
              <w:t>J</w:t>
            </w:r>
            <w:r w:rsidRPr="002B6043">
              <w:rPr>
                <w:rFonts w:ascii="Calibri" w:eastAsia="Calibri" w:hAnsi="Calibri" w:cs="Arial"/>
                <w:sz w:val="20"/>
                <w:lang w:val="en-GB" w:eastAsia="en-US"/>
              </w:rPr>
              <w:t>.</w:t>
            </w:r>
            <w:r w:rsidRPr="002B6043">
              <w:rPr>
                <w:rFonts w:ascii="Calibri" w:eastAsia="Calibri" w:hAnsi="Calibri" w:cs="Arial"/>
                <w:sz w:val="20"/>
                <w:lang w:val="en-US" w:eastAsia="en-US"/>
              </w:rPr>
              <w:t>M</w:t>
            </w:r>
            <w:r w:rsidRPr="002B6043">
              <w:rPr>
                <w:rFonts w:ascii="Calibri" w:eastAsia="Calibri" w:hAnsi="Calibri" w:cs="Arial"/>
                <w:sz w:val="20"/>
                <w:lang w:val="en-GB" w:eastAsia="en-US"/>
              </w:rPr>
              <w:t xml:space="preserve">. </w:t>
            </w:r>
            <w:r w:rsidRPr="002B6043">
              <w:rPr>
                <w:rFonts w:ascii="Calibri" w:eastAsia="Calibri" w:hAnsi="Calibri" w:cs="Arial"/>
                <w:sz w:val="20"/>
                <w:lang w:val="en-US" w:eastAsia="en-US"/>
              </w:rPr>
              <w:t>Walton</w:t>
            </w:r>
            <w:r w:rsidRPr="002B6043">
              <w:rPr>
                <w:rFonts w:ascii="Calibri" w:eastAsia="Calibri" w:hAnsi="Calibri" w:cs="Arial"/>
                <w:sz w:val="20"/>
                <w:lang w:val="en-GB" w:eastAsia="en-US"/>
              </w:rPr>
              <w:t>, The Cambridge Companion to Greek and Roman Theatre (Cambridge 2007)</w:t>
            </w:r>
          </w:p>
          <w:p w14:paraId="1A1A40C1" w14:textId="77777777" w:rsidR="002B6043" w:rsidRPr="002B6043" w:rsidRDefault="002B6043" w:rsidP="00597490">
            <w:pPr>
              <w:jc w:val="both"/>
              <w:rPr>
                <w:rFonts w:ascii="Calibri" w:eastAsia="Calibri" w:hAnsi="Calibri" w:cs="Arial"/>
                <w:sz w:val="20"/>
                <w:lang w:val="en-GB" w:eastAsia="en-US"/>
              </w:rPr>
            </w:pPr>
          </w:p>
          <w:p w14:paraId="7C32E37B" w14:textId="77777777" w:rsidR="002B6043" w:rsidRPr="002B6043" w:rsidRDefault="002B6043" w:rsidP="00597490">
            <w:pPr>
              <w:jc w:val="both"/>
              <w:rPr>
                <w:rFonts w:ascii="Calibri" w:eastAsia="Calibri" w:hAnsi="Calibri" w:cs="Arial"/>
                <w:sz w:val="20"/>
                <w:lang w:val="en-GB" w:eastAsia="en-US"/>
              </w:rPr>
            </w:pPr>
            <w:r w:rsidRPr="002B6043">
              <w:rPr>
                <w:rFonts w:ascii="Calibri" w:eastAsia="Calibri" w:hAnsi="Calibri" w:cs="Arial"/>
                <w:sz w:val="20"/>
                <w:lang w:val="en-US" w:eastAsia="en-US"/>
              </w:rPr>
              <w:t>- Articles published in the journal «</w:t>
            </w:r>
            <w:proofErr w:type="spellStart"/>
            <w:r w:rsidRPr="002B6043">
              <w:rPr>
                <w:rFonts w:ascii="Calibri" w:eastAsia="Calibri" w:hAnsi="Calibri" w:cs="Arial"/>
                <w:sz w:val="20"/>
                <w:lang w:val="en-US" w:eastAsia="en-US"/>
              </w:rPr>
              <w:t>Λογε</w:t>
            </w:r>
            <w:r w:rsidRPr="002B6043">
              <w:rPr>
                <w:rFonts w:ascii="Calibri" w:eastAsia="Calibri" w:hAnsi="Calibri" w:cs="Calibri"/>
                <w:sz w:val="20"/>
                <w:lang w:val="en-US" w:eastAsia="en-US"/>
              </w:rPr>
              <w:t>ῖ</w:t>
            </w:r>
            <w:r w:rsidRPr="002B6043">
              <w:rPr>
                <w:rFonts w:ascii="Calibri" w:eastAsia="Calibri" w:hAnsi="Calibri" w:cs="Arial"/>
                <w:sz w:val="20"/>
                <w:lang w:val="en-US" w:eastAsia="en-US"/>
              </w:rPr>
              <w:t>ον</w:t>
            </w:r>
            <w:proofErr w:type="spellEnd"/>
            <w:r w:rsidRPr="002B6043">
              <w:rPr>
                <w:rFonts w:ascii="Calibri" w:eastAsia="Calibri" w:hAnsi="Calibri" w:cs="Arial"/>
                <w:sz w:val="20"/>
                <w:lang w:val="en-US" w:eastAsia="en-US"/>
              </w:rPr>
              <w:t>»</w:t>
            </w:r>
          </w:p>
        </w:tc>
      </w:tr>
    </w:tbl>
    <w:p w14:paraId="13CF17E6" w14:textId="77777777" w:rsidR="002B6043" w:rsidRDefault="002B6043" w:rsidP="00597490">
      <w:pPr>
        <w:spacing w:after="200"/>
        <w:rPr>
          <w:rFonts w:ascii="Calibri" w:eastAsia="Calibri" w:hAnsi="Calibri"/>
          <w:sz w:val="20"/>
          <w:lang w:val="en-US" w:eastAsia="en-US"/>
        </w:rPr>
      </w:pPr>
    </w:p>
    <w:p w14:paraId="0AD49BD7" w14:textId="77777777" w:rsidR="000C5FD1" w:rsidRPr="000C5FD1" w:rsidRDefault="000C5FD1" w:rsidP="00597490">
      <w:pPr>
        <w:spacing w:before="120" w:line="276" w:lineRule="auto"/>
        <w:ind w:firstLine="357"/>
        <w:jc w:val="center"/>
        <w:rPr>
          <w:rFonts w:asciiTheme="majorHAnsi" w:hAnsiTheme="majorHAnsi" w:cs="Arial"/>
          <w:b/>
          <w:i/>
          <w:lang w:val="en-GB"/>
        </w:rPr>
      </w:pPr>
      <w:bookmarkStart w:id="28" w:name="_Hlk508294178"/>
      <w:r w:rsidRPr="000C5FD1">
        <w:rPr>
          <w:rFonts w:ascii="Calibri" w:hAnsi="Calibri" w:cs="Arial"/>
          <w:b/>
          <w:i/>
          <w:sz w:val="20"/>
          <w:lang w:val="en-US"/>
        </w:rPr>
        <w:lastRenderedPageBreak/>
        <w:t>Dramaturgical analysis of ancient Greek tragedy</w:t>
      </w:r>
    </w:p>
    <w:p w14:paraId="196B2CF2" w14:textId="77777777" w:rsidR="000C5FD1" w:rsidRPr="006403CB" w:rsidRDefault="000C5FD1" w:rsidP="00597490">
      <w:pPr>
        <w:widowControl w:val="0"/>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 xml:space="preserve">1. </w:t>
      </w: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gridCol w:w="1135"/>
        <w:gridCol w:w="1296"/>
        <w:gridCol w:w="1208"/>
        <w:gridCol w:w="521"/>
        <w:gridCol w:w="1559"/>
      </w:tblGrid>
      <w:tr w:rsidR="006F7B3F" w:rsidRPr="00E8660F" w14:paraId="0797C39C" w14:textId="77777777" w:rsidTr="006F7B3F">
        <w:tc>
          <w:tcPr>
            <w:tcW w:w="3205" w:type="dxa"/>
            <w:shd w:val="clear" w:color="auto" w:fill="DDD9C3" w:themeFill="background2" w:themeFillShade="E6"/>
          </w:tcPr>
          <w:p w14:paraId="3FA80F57" w14:textId="77777777" w:rsidR="000C5FD1" w:rsidRPr="006403CB" w:rsidRDefault="000C5FD1" w:rsidP="00597490">
            <w:pPr>
              <w:jc w:val="right"/>
              <w:rPr>
                <w:rFonts w:asciiTheme="majorHAnsi" w:hAnsiTheme="majorHAnsi" w:cs="Arial"/>
                <w:b/>
                <w:sz w:val="20"/>
                <w:lang w:val="en-GB"/>
              </w:rPr>
            </w:pPr>
            <w:r w:rsidRPr="006403CB">
              <w:rPr>
                <w:rFonts w:asciiTheme="majorHAnsi" w:hAnsiTheme="majorHAnsi" w:cs="Arial"/>
                <w:b/>
                <w:sz w:val="20"/>
                <w:lang w:val="en-GB"/>
              </w:rPr>
              <w:t>SCHOOL</w:t>
            </w:r>
          </w:p>
        </w:tc>
        <w:tc>
          <w:tcPr>
            <w:tcW w:w="5721" w:type="dxa"/>
            <w:gridSpan w:val="5"/>
          </w:tcPr>
          <w:p w14:paraId="2D6144C3" w14:textId="77777777" w:rsidR="000C5FD1" w:rsidRPr="00CA1B23" w:rsidRDefault="000C5FD1" w:rsidP="00597490">
            <w:pPr>
              <w:rPr>
                <w:rFonts w:ascii="Calibri" w:hAnsi="Calibri" w:cs="Arial"/>
                <w:color w:val="002060"/>
                <w:sz w:val="20"/>
                <w:lang w:val="en-GB"/>
              </w:rPr>
            </w:pPr>
            <w:r w:rsidRPr="000C5FD1">
              <w:rPr>
                <w:rFonts w:ascii="Calibri" w:hAnsi="Calibri" w:cs="Arial"/>
                <w:sz w:val="20"/>
                <w:lang w:val="en-US"/>
              </w:rPr>
              <w:t>FACULTY OF HUMANITIES AND SOCIAL SCIENCES</w:t>
            </w:r>
          </w:p>
        </w:tc>
      </w:tr>
      <w:tr w:rsidR="006F7B3F" w:rsidRPr="006403CB" w14:paraId="718D34AF" w14:textId="77777777" w:rsidTr="006F7B3F">
        <w:tc>
          <w:tcPr>
            <w:tcW w:w="3205" w:type="dxa"/>
            <w:shd w:val="clear" w:color="auto" w:fill="DDD9C3" w:themeFill="background2" w:themeFillShade="E6"/>
          </w:tcPr>
          <w:p w14:paraId="6437F82F" w14:textId="77777777" w:rsidR="000C5FD1" w:rsidRPr="006403CB" w:rsidRDefault="000C5FD1" w:rsidP="00597490">
            <w:pPr>
              <w:jc w:val="right"/>
              <w:rPr>
                <w:rFonts w:asciiTheme="majorHAnsi" w:hAnsiTheme="majorHAnsi" w:cs="Arial"/>
                <w:b/>
                <w:sz w:val="20"/>
                <w:lang w:val="en-GB"/>
              </w:rPr>
            </w:pPr>
            <w:r w:rsidRPr="006403CB">
              <w:rPr>
                <w:rFonts w:asciiTheme="majorHAnsi" w:hAnsiTheme="majorHAnsi" w:cs="Arial"/>
                <w:b/>
                <w:sz w:val="20"/>
                <w:lang w:val="en-GB"/>
              </w:rPr>
              <w:t>ACADEMIC UNIT</w:t>
            </w:r>
          </w:p>
        </w:tc>
        <w:tc>
          <w:tcPr>
            <w:tcW w:w="5721" w:type="dxa"/>
            <w:gridSpan w:val="5"/>
          </w:tcPr>
          <w:p w14:paraId="52390BF9" w14:textId="77777777" w:rsidR="000C5FD1" w:rsidRPr="00CA1B23" w:rsidRDefault="000C5FD1" w:rsidP="00597490">
            <w:pPr>
              <w:rPr>
                <w:rFonts w:ascii="Calibri" w:hAnsi="Calibri" w:cs="Arial"/>
                <w:color w:val="002060"/>
                <w:sz w:val="20"/>
                <w:lang w:val="en-GB"/>
              </w:rPr>
            </w:pPr>
            <w:r w:rsidRPr="00CA1B23">
              <w:rPr>
                <w:rFonts w:ascii="Calibri" w:hAnsi="Calibri" w:cs="Arial"/>
                <w:sz w:val="20"/>
              </w:rPr>
              <w:t>THEATRE STUDIES</w:t>
            </w:r>
          </w:p>
        </w:tc>
      </w:tr>
      <w:tr w:rsidR="006F7B3F" w:rsidRPr="006403CB" w14:paraId="652BC8A5" w14:textId="77777777" w:rsidTr="006F7B3F">
        <w:tc>
          <w:tcPr>
            <w:tcW w:w="3205" w:type="dxa"/>
            <w:shd w:val="clear" w:color="auto" w:fill="DDD9C3" w:themeFill="background2" w:themeFillShade="E6"/>
          </w:tcPr>
          <w:p w14:paraId="512B069F" w14:textId="77777777" w:rsidR="000C5FD1" w:rsidRPr="006403CB" w:rsidRDefault="000C5FD1" w:rsidP="00597490">
            <w:pPr>
              <w:jc w:val="right"/>
              <w:rPr>
                <w:rFonts w:asciiTheme="majorHAnsi" w:hAnsiTheme="majorHAnsi" w:cs="Arial"/>
                <w:b/>
                <w:sz w:val="20"/>
                <w:lang w:val="en-GB"/>
              </w:rPr>
            </w:pPr>
            <w:r w:rsidRPr="006403CB">
              <w:rPr>
                <w:rFonts w:asciiTheme="majorHAnsi" w:hAnsiTheme="majorHAnsi" w:cs="Arial"/>
                <w:b/>
                <w:sz w:val="20"/>
                <w:lang w:val="en-GB"/>
              </w:rPr>
              <w:t>LEVEL OF STUDIES</w:t>
            </w:r>
          </w:p>
        </w:tc>
        <w:tc>
          <w:tcPr>
            <w:tcW w:w="5721" w:type="dxa"/>
            <w:gridSpan w:val="5"/>
          </w:tcPr>
          <w:p w14:paraId="7AA9F513" w14:textId="77777777" w:rsidR="000C5FD1" w:rsidRPr="00CA1B23" w:rsidRDefault="000C5FD1" w:rsidP="00597490">
            <w:pPr>
              <w:rPr>
                <w:rFonts w:ascii="Calibri" w:hAnsi="Calibri" w:cs="Arial"/>
                <w:color w:val="002060"/>
                <w:sz w:val="20"/>
                <w:lang w:val="en-GB"/>
              </w:rPr>
            </w:pPr>
            <w:r w:rsidRPr="00CA1B23">
              <w:rPr>
                <w:rFonts w:ascii="Calibri" w:hAnsi="Calibri" w:cs="Arial"/>
                <w:sz w:val="20"/>
              </w:rPr>
              <w:t>UNDERGRADUATE</w:t>
            </w:r>
          </w:p>
        </w:tc>
      </w:tr>
      <w:tr w:rsidR="006F7B3F" w:rsidRPr="006403CB" w14:paraId="7CA97D89" w14:textId="77777777" w:rsidTr="006F7B3F">
        <w:tc>
          <w:tcPr>
            <w:tcW w:w="3205" w:type="dxa"/>
            <w:shd w:val="clear" w:color="auto" w:fill="DDD9C3" w:themeFill="background2" w:themeFillShade="E6"/>
          </w:tcPr>
          <w:p w14:paraId="5BBD4DC3" w14:textId="77777777" w:rsidR="000C5FD1" w:rsidRPr="006403CB" w:rsidRDefault="000C5FD1" w:rsidP="00597490">
            <w:pPr>
              <w:jc w:val="right"/>
              <w:rPr>
                <w:rFonts w:asciiTheme="majorHAnsi" w:hAnsiTheme="majorHAnsi" w:cs="Arial"/>
                <w:b/>
                <w:sz w:val="20"/>
                <w:lang w:val="en-GB"/>
              </w:rPr>
            </w:pPr>
            <w:r w:rsidRPr="006403CB">
              <w:rPr>
                <w:rFonts w:asciiTheme="majorHAnsi" w:hAnsiTheme="majorHAnsi" w:cs="Arial"/>
                <w:b/>
                <w:sz w:val="20"/>
                <w:lang w:val="en-GB"/>
              </w:rPr>
              <w:t>COURSE CODE</w:t>
            </w:r>
          </w:p>
        </w:tc>
        <w:tc>
          <w:tcPr>
            <w:tcW w:w="1135" w:type="dxa"/>
          </w:tcPr>
          <w:p w14:paraId="085D1A4B" w14:textId="77777777" w:rsidR="000C5FD1" w:rsidRPr="00CA1B23" w:rsidRDefault="000C5FD1" w:rsidP="00597490">
            <w:pPr>
              <w:rPr>
                <w:rFonts w:ascii="Calibri" w:hAnsi="Calibri" w:cs="Arial"/>
                <w:b/>
                <w:sz w:val="20"/>
                <w:lang w:val="en-GB"/>
              </w:rPr>
            </w:pPr>
            <w:r w:rsidRPr="00CA1B23">
              <w:rPr>
                <w:rFonts w:ascii="Calibri" w:hAnsi="Calibri" w:cs="Arial"/>
                <w:b/>
                <w:sz w:val="20"/>
              </w:rPr>
              <w:t>ΑTH 118</w:t>
            </w:r>
          </w:p>
        </w:tc>
        <w:tc>
          <w:tcPr>
            <w:tcW w:w="2505" w:type="dxa"/>
            <w:gridSpan w:val="2"/>
            <w:shd w:val="clear" w:color="auto" w:fill="DDD9C3" w:themeFill="background2" w:themeFillShade="E6"/>
          </w:tcPr>
          <w:p w14:paraId="76C66AA9" w14:textId="77777777" w:rsidR="000C5FD1" w:rsidRPr="00CA1B23" w:rsidRDefault="000C5FD1" w:rsidP="00597490">
            <w:pPr>
              <w:jc w:val="right"/>
              <w:rPr>
                <w:rFonts w:ascii="Calibri" w:hAnsi="Calibri" w:cs="Arial"/>
                <w:b/>
                <w:sz w:val="20"/>
                <w:lang w:val="en-GB"/>
              </w:rPr>
            </w:pPr>
            <w:r w:rsidRPr="00CA1B23">
              <w:rPr>
                <w:rFonts w:ascii="Calibri" w:hAnsi="Calibri" w:cs="Arial"/>
                <w:b/>
                <w:sz w:val="20"/>
                <w:lang w:val="en-GB"/>
              </w:rPr>
              <w:t>SEMESTER</w:t>
            </w:r>
          </w:p>
        </w:tc>
        <w:tc>
          <w:tcPr>
            <w:tcW w:w="2081" w:type="dxa"/>
            <w:gridSpan w:val="2"/>
          </w:tcPr>
          <w:p w14:paraId="34F6D72C" w14:textId="77777777" w:rsidR="000C5FD1" w:rsidRPr="00A30372" w:rsidRDefault="00A30372" w:rsidP="00597490">
            <w:pPr>
              <w:rPr>
                <w:rFonts w:ascii="Calibri" w:hAnsi="Calibri" w:cs="Arial"/>
                <w:b/>
                <w:sz w:val="20"/>
                <w:lang w:val="en-US"/>
              </w:rPr>
            </w:pPr>
            <w:r>
              <w:rPr>
                <w:rFonts w:ascii="Calibri" w:hAnsi="Calibri" w:cs="Arial"/>
                <w:sz w:val="20"/>
                <w:lang w:val="en-US"/>
              </w:rPr>
              <w:t>3</w:t>
            </w:r>
            <w:r w:rsidRPr="00A30372">
              <w:rPr>
                <w:rFonts w:ascii="Calibri" w:hAnsi="Calibri" w:cs="Arial"/>
                <w:sz w:val="20"/>
                <w:vertAlign w:val="superscript"/>
                <w:lang w:val="en-US"/>
              </w:rPr>
              <w:t>rd</w:t>
            </w:r>
            <w:r>
              <w:rPr>
                <w:rFonts w:ascii="Calibri" w:hAnsi="Calibri" w:cs="Arial"/>
                <w:sz w:val="20"/>
                <w:lang w:val="en-US"/>
              </w:rPr>
              <w:t xml:space="preserve"> </w:t>
            </w:r>
          </w:p>
        </w:tc>
      </w:tr>
      <w:tr w:rsidR="006F7B3F" w:rsidRPr="00E8660F" w14:paraId="10A0AA1A" w14:textId="77777777" w:rsidTr="006F7B3F">
        <w:trPr>
          <w:trHeight w:val="375"/>
        </w:trPr>
        <w:tc>
          <w:tcPr>
            <w:tcW w:w="3205" w:type="dxa"/>
            <w:shd w:val="clear" w:color="auto" w:fill="DDD9C3" w:themeFill="background2" w:themeFillShade="E6"/>
            <w:vAlign w:val="center"/>
          </w:tcPr>
          <w:p w14:paraId="0D41E6B6" w14:textId="77777777" w:rsidR="000C5FD1" w:rsidRPr="006403CB" w:rsidRDefault="000C5FD1" w:rsidP="00597490">
            <w:pPr>
              <w:jc w:val="right"/>
              <w:rPr>
                <w:rFonts w:asciiTheme="majorHAnsi" w:hAnsiTheme="majorHAnsi" w:cs="Arial"/>
                <w:b/>
                <w:sz w:val="20"/>
                <w:lang w:val="en-GB"/>
              </w:rPr>
            </w:pPr>
            <w:r w:rsidRPr="006403CB">
              <w:rPr>
                <w:rFonts w:asciiTheme="majorHAnsi" w:hAnsiTheme="majorHAnsi" w:cs="Arial"/>
                <w:b/>
                <w:sz w:val="20"/>
                <w:lang w:val="en-GB"/>
              </w:rPr>
              <w:t>COURSE TITLE</w:t>
            </w:r>
          </w:p>
        </w:tc>
        <w:tc>
          <w:tcPr>
            <w:tcW w:w="5721" w:type="dxa"/>
            <w:gridSpan w:val="5"/>
            <w:vAlign w:val="center"/>
          </w:tcPr>
          <w:p w14:paraId="343C83FF" w14:textId="77777777" w:rsidR="000C5FD1" w:rsidRPr="00CA1B23" w:rsidRDefault="000C5FD1" w:rsidP="00597490">
            <w:pPr>
              <w:rPr>
                <w:rFonts w:ascii="Calibri" w:hAnsi="Calibri" w:cs="Arial"/>
                <w:sz w:val="20"/>
                <w:lang w:val="en-GB"/>
              </w:rPr>
            </w:pPr>
            <w:r w:rsidRPr="000C5FD1">
              <w:rPr>
                <w:rFonts w:ascii="Calibri" w:hAnsi="Calibri" w:cs="Arial"/>
                <w:sz w:val="20"/>
                <w:lang w:val="en-US"/>
              </w:rPr>
              <w:t>Dramaturgical analysis of ancient Greek tragedy</w:t>
            </w:r>
          </w:p>
        </w:tc>
      </w:tr>
      <w:tr w:rsidR="006F7B3F" w:rsidRPr="006403CB" w14:paraId="5B1C9137" w14:textId="77777777" w:rsidTr="006F7B3F">
        <w:trPr>
          <w:trHeight w:val="196"/>
        </w:trPr>
        <w:tc>
          <w:tcPr>
            <w:tcW w:w="5637" w:type="dxa"/>
            <w:gridSpan w:val="3"/>
            <w:shd w:val="clear" w:color="auto" w:fill="DDD9C3" w:themeFill="background2" w:themeFillShade="E6"/>
            <w:vAlign w:val="center"/>
          </w:tcPr>
          <w:p w14:paraId="7EAA6076" w14:textId="77777777" w:rsidR="000C5FD1" w:rsidRPr="006403CB" w:rsidRDefault="000C5FD1" w:rsidP="00597490">
            <w:pPr>
              <w:jc w:val="center"/>
              <w:rPr>
                <w:rFonts w:asciiTheme="majorHAnsi" w:hAnsiTheme="majorHAnsi" w:cs="Arial"/>
                <w:b/>
                <w:sz w:val="20"/>
                <w:lang w:val="en-GB"/>
              </w:rPr>
            </w:pPr>
            <w:r w:rsidRPr="006403CB">
              <w:rPr>
                <w:rFonts w:asciiTheme="majorHAnsi" w:hAnsiTheme="majorHAnsi" w:cs="Arial"/>
                <w:b/>
                <w:sz w:val="20"/>
                <w:lang w:val="en-GB"/>
              </w:rPr>
              <w:t xml:space="preserve">INDEPENDENT TEACHING ACTIVITIES </w:t>
            </w:r>
            <w:r w:rsidRPr="006403CB">
              <w:rPr>
                <w:rFonts w:asciiTheme="majorHAnsi" w:hAnsiTheme="majorHAnsi" w:cs="Arial"/>
                <w:b/>
                <w:sz w:val="20"/>
                <w:lang w:val="en-GB"/>
              </w:rPr>
              <w:br/>
            </w:r>
          </w:p>
        </w:tc>
        <w:tc>
          <w:tcPr>
            <w:tcW w:w="1729" w:type="dxa"/>
            <w:gridSpan w:val="2"/>
            <w:shd w:val="clear" w:color="auto" w:fill="DDD9C3" w:themeFill="background2" w:themeFillShade="E6"/>
            <w:vAlign w:val="center"/>
          </w:tcPr>
          <w:p w14:paraId="694397D5" w14:textId="77777777" w:rsidR="000C5FD1" w:rsidRPr="006403CB" w:rsidRDefault="000C5FD1" w:rsidP="00597490">
            <w:pPr>
              <w:jc w:val="center"/>
              <w:rPr>
                <w:rFonts w:asciiTheme="majorHAnsi" w:hAnsiTheme="majorHAnsi" w:cs="Arial"/>
                <w:b/>
                <w:sz w:val="20"/>
                <w:lang w:val="en-GB"/>
              </w:rPr>
            </w:pPr>
            <w:r w:rsidRPr="006403CB">
              <w:rPr>
                <w:rFonts w:asciiTheme="majorHAnsi" w:hAnsiTheme="majorHAnsi" w:cs="Arial"/>
                <w:b/>
                <w:sz w:val="20"/>
                <w:lang w:val="en-GB"/>
              </w:rPr>
              <w:t>WEEKLY TEACHING HOURS</w:t>
            </w:r>
          </w:p>
        </w:tc>
        <w:tc>
          <w:tcPr>
            <w:tcW w:w="1560" w:type="dxa"/>
            <w:shd w:val="clear" w:color="auto" w:fill="DDD9C3" w:themeFill="background2" w:themeFillShade="E6"/>
            <w:vAlign w:val="center"/>
          </w:tcPr>
          <w:p w14:paraId="6124C814" w14:textId="77777777" w:rsidR="000C5FD1" w:rsidRPr="006403CB" w:rsidRDefault="000C5FD1" w:rsidP="00597490">
            <w:pPr>
              <w:jc w:val="center"/>
              <w:rPr>
                <w:rFonts w:asciiTheme="majorHAnsi" w:hAnsiTheme="majorHAnsi" w:cs="Arial"/>
                <w:b/>
                <w:sz w:val="20"/>
                <w:lang w:val="en-GB"/>
              </w:rPr>
            </w:pPr>
            <w:r w:rsidRPr="006403CB">
              <w:rPr>
                <w:rFonts w:asciiTheme="majorHAnsi" w:hAnsiTheme="majorHAnsi" w:cs="Arial"/>
                <w:b/>
                <w:sz w:val="20"/>
                <w:lang w:val="en-GB"/>
              </w:rPr>
              <w:t>CREDITS</w:t>
            </w:r>
          </w:p>
        </w:tc>
      </w:tr>
      <w:tr w:rsidR="006F7B3F" w:rsidRPr="006403CB" w14:paraId="44807313" w14:textId="77777777" w:rsidTr="006F7B3F">
        <w:trPr>
          <w:trHeight w:val="194"/>
        </w:trPr>
        <w:tc>
          <w:tcPr>
            <w:tcW w:w="5637" w:type="dxa"/>
            <w:gridSpan w:val="3"/>
          </w:tcPr>
          <w:p w14:paraId="71FBBEAC" w14:textId="77777777" w:rsidR="000C5FD1" w:rsidRPr="0017300F" w:rsidRDefault="000C5FD1" w:rsidP="00597490">
            <w:pPr>
              <w:jc w:val="center"/>
              <w:rPr>
                <w:rFonts w:ascii="Calibri" w:hAnsi="Calibri" w:cs="Arial"/>
                <w:color w:val="002060"/>
                <w:sz w:val="20"/>
              </w:rPr>
            </w:pPr>
            <w:proofErr w:type="spellStart"/>
            <w:r w:rsidRPr="0017300F">
              <w:rPr>
                <w:rFonts w:ascii="Calibri" w:hAnsi="Calibri" w:cs="Arial"/>
                <w:sz w:val="20"/>
              </w:rPr>
              <w:t>Lectures</w:t>
            </w:r>
            <w:proofErr w:type="spellEnd"/>
          </w:p>
        </w:tc>
        <w:tc>
          <w:tcPr>
            <w:tcW w:w="1729" w:type="dxa"/>
            <w:gridSpan w:val="2"/>
          </w:tcPr>
          <w:p w14:paraId="61CEC890" w14:textId="77777777" w:rsidR="000C5FD1" w:rsidRPr="0017300F" w:rsidRDefault="000C5FD1" w:rsidP="00597490">
            <w:pPr>
              <w:jc w:val="center"/>
              <w:rPr>
                <w:rFonts w:ascii="Calibri" w:hAnsi="Calibri" w:cs="Arial"/>
                <w:color w:val="002060"/>
                <w:sz w:val="20"/>
                <w:lang w:val="en-GB"/>
              </w:rPr>
            </w:pPr>
            <w:r w:rsidRPr="0017300F">
              <w:rPr>
                <w:rFonts w:ascii="Calibri" w:hAnsi="Calibri" w:cs="Arial"/>
                <w:sz w:val="20"/>
              </w:rPr>
              <w:t>3</w:t>
            </w:r>
          </w:p>
        </w:tc>
        <w:tc>
          <w:tcPr>
            <w:tcW w:w="1560" w:type="dxa"/>
          </w:tcPr>
          <w:p w14:paraId="54F134B9" w14:textId="77777777" w:rsidR="000C5FD1" w:rsidRPr="0017300F" w:rsidRDefault="000C5FD1" w:rsidP="00597490">
            <w:pPr>
              <w:jc w:val="center"/>
              <w:rPr>
                <w:rFonts w:ascii="Calibri" w:hAnsi="Calibri" w:cs="Arial"/>
                <w:color w:val="002060"/>
                <w:sz w:val="20"/>
                <w:lang w:val="en-GB"/>
              </w:rPr>
            </w:pPr>
            <w:r w:rsidRPr="0017300F">
              <w:rPr>
                <w:rFonts w:ascii="Calibri" w:hAnsi="Calibri" w:cs="Arial"/>
                <w:color w:val="002060"/>
                <w:sz w:val="20"/>
                <w:lang w:val="en-GB"/>
              </w:rPr>
              <w:t>5</w:t>
            </w:r>
          </w:p>
        </w:tc>
      </w:tr>
      <w:tr w:rsidR="006F7B3F" w:rsidRPr="00E8660F" w14:paraId="18B32113" w14:textId="77777777" w:rsidTr="006F7B3F">
        <w:trPr>
          <w:trHeight w:val="599"/>
        </w:trPr>
        <w:tc>
          <w:tcPr>
            <w:tcW w:w="3205" w:type="dxa"/>
            <w:shd w:val="clear" w:color="auto" w:fill="DDD9C3" w:themeFill="background2" w:themeFillShade="E6"/>
          </w:tcPr>
          <w:p w14:paraId="0ECB7FE4" w14:textId="77777777" w:rsidR="000C5FD1" w:rsidRPr="006403CB" w:rsidRDefault="000C5FD1" w:rsidP="00597490">
            <w:pPr>
              <w:jc w:val="right"/>
              <w:rPr>
                <w:rFonts w:asciiTheme="majorHAnsi" w:hAnsiTheme="majorHAnsi" w:cs="Arial"/>
                <w:i/>
                <w:sz w:val="16"/>
                <w:szCs w:val="16"/>
                <w:lang w:val="en-GB"/>
              </w:rPr>
            </w:pPr>
            <w:r w:rsidRPr="006403CB">
              <w:rPr>
                <w:rFonts w:asciiTheme="majorHAnsi" w:hAnsiTheme="majorHAnsi" w:cs="Arial"/>
                <w:b/>
                <w:sz w:val="20"/>
                <w:lang w:val="en-GB"/>
              </w:rPr>
              <w:t>COURSE TYPE</w:t>
            </w:r>
          </w:p>
          <w:p w14:paraId="2FF5F518" w14:textId="77777777" w:rsidR="000C5FD1" w:rsidRPr="006403CB" w:rsidRDefault="000C5FD1" w:rsidP="00597490">
            <w:pPr>
              <w:jc w:val="right"/>
              <w:rPr>
                <w:rFonts w:asciiTheme="majorHAnsi" w:hAnsiTheme="majorHAnsi" w:cs="Arial"/>
                <w:b/>
                <w:sz w:val="20"/>
                <w:lang w:val="en-GB"/>
              </w:rPr>
            </w:pPr>
          </w:p>
        </w:tc>
        <w:tc>
          <w:tcPr>
            <w:tcW w:w="5721" w:type="dxa"/>
            <w:gridSpan w:val="5"/>
          </w:tcPr>
          <w:p w14:paraId="09C85417" w14:textId="77777777" w:rsidR="000C5FD1" w:rsidRPr="000C5FD1" w:rsidRDefault="000C5FD1" w:rsidP="00597490">
            <w:pPr>
              <w:rPr>
                <w:rFonts w:ascii="Calibri" w:hAnsi="Calibri" w:cs="Arial"/>
                <w:sz w:val="20"/>
                <w:lang w:val="en-US"/>
              </w:rPr>
            </w:pPr>
            <w:r w:rsidRPr="000C5FD1">
              <w:rPr>
                <w:rFonts w:ascii="Calibri" w:hAnsi="Calibri" w:cs="Arial"/>
                <w:sz w:val="20"/>
                <w:lang w:val="en-US"/>
              </w:rPr>
              <w:t>Academic field: Ancient Greek Theatre</w:t>
            </w:r>
          </w:p>
          <w:p w14:paraId="654EBCF0" w14:textId="77777777" w:rsidR="000C5FD1" w:rsidRPr="006403CB" w:rsidRDefault="000C5FD1" w:rsidP="00597490">
            <w:pPr>
              <w:rPr>
                <w:rFonts w:asciiTheme="majorHAnsi" w:hAnsiTheme="majorHAnsi" w:cs="Arial"/>
                <w:color w:val="002060"/>
                <w:sz w:val="20"/>
                <w:lang w:val="en-GB"/>
              </w:rPr>
            </w:pPr>
            <w:r w:rsidRPr="000C5FD1">
              <w:rPr>
                <w:rFonts w:ascii="Calibri" w:hAnsi="Calibri" w:cs="Arial"/>
                <w:sz w:val="20"/>
                <w:lang w:val="en-US"/>
              </w:rPr>
              <w:t>Elective</w:t>
            </w:r>
          </w:p>
        </w:tc>
      </w:tr>
      <w:tr w:rsidR="006F7B3F" w:rsidRPr="00E8660F" w14:paraId="0D8A4058" w14:textId="77777777" w:rsidTr="006F7B3F">
        <w:tc>
          <w:tcPr>
            <w:tcW w:w="3205" w:type="dxa"/>
            <w:shd w:val="clear" w:color="auto" w:fill="DDD9C3" w:themeFill="background2" w:themeFillShade="E6"/>
          </w:tcPr>
          <w:p w14:paraId="2B08A03C" w14:textId="77777777" w:rsidR="000C5FD1" w:rsidRPr="006403CB" w:rsidRDefault="000C5FD1" w:rsidP="00597490">
            <w:pPr>
              <w:jc w:val="right"/>
              <w:rPr>
                <w:rFonts w:asciiTheme="majorHAnsi" w:hAnsiTheme="majorHAnsi" w:cs="Arial"/>
                <w:b/>
                <w:sz w:val="20"/>
                <w:lang w:val="en-GB"/>
              </w:rPr>
            </w:pPr>
            <w:r>
              <w:rPr>
                <w:rFonts w:asciiTheme="majorHAnsi" w:hAnsiTheme="majorHAnsi" w:cs="Arial"/>
                <w:b/>
                <w:sz w:val="20"/>
                <w:lang w:val="en-GB"/>
              </w:rPr>
              <w:t>PREREQUISITE COURSES</w:t>
            </w:r>
          </w:p>
          <w:p w14:paraId="04F7D878" w14:textId="77777777" w:rsidR="000C5FD1" w:rsidRPr="006403CB" w:rsidRDefault="000C5FD1" w:rsidP="00597490">
            <w:pPr>
              <w:jc w:val="right"/>
              <w:rPr>
                <w:rFonts w:asciiTheme="majorHAnsi" w:hAnsiTheme="majorHAnsi" w:cs="Arial"/>
                <w:b/>
                <w:sz w:val="20"/>
                <w:lang w:val="en-GB"/>
              </w:rPr>
            </w:pPr>
          </w:p>
        </w:tc>
        <w:tc>
          <w:tcPr>
            <w:tcW w:w="5721" w:type="dxa"/>
            <w:gridSpan w:val="5"/>
          </w:tcPr>
          <w:p w14:paraId="33382FB0" w14:textId="77777777" w:rsidR="000C5FD1" w:rsidRPr="0017300F" w:rsidRDefault="000C5FD1" w:rsidP="00597490">
            <w:pPr>
              <w:rPr>
                <w:rFonts w:ascii="Calibri" w:hAnsi="Calibri" w:cs="Arial"/>
                <w:color w:val="002060"/>
                <w:sz w:val="20"/>
                <w:lang w:val="en-GB"/>
              </w:rPr>
            </w:pPr>
            <w:r w:rsidRPr="000C5FD1">
              <w:rPr>
                <w:rFonts w:ascii="Calibri" w:hAnsi="Calibri" w:cs="Arial"/>
                <w:sz w:val="20"/>
                <w:lang w:val="en-US"/>
              </w:rPr>
              <w:t xml:space="preserve">Successful completion of the course </w:t>
            </w:r>
            <w:r w:rsidRPr="000C5FD1">
              <w:rPr>
                <w:rFonts w:ascii="Calibri" w:hAnsi="Calibri" w:cs="Arial"/>
                <w:i/>
                <w:sz w:val="20"/>
                <w:lang w:val="en-US"/>
              </w:rPr>
              <w:t>Introduction to Ancient Greek Theatre</w:t>
            </w:r>
            <w:r w:rsidRPr="000C5FD1">
              <w:rPr>
                <w:rFonts w:ascii="Calibri" w:hAnsi="Calibri" w:cs="Arial"/>
                <w:sz w:val="20"/>
                <w:lang w:val="en-US"/>
              </w:rPr>
              <w:t xml:space="preserve"> (</w:t>
            </w:r>
            <w:r w:rsidRPr="0017300F">
              <w:rPr>
                <w:rFonts w:ascii="Calibri" w:hAnsi="Calibri" w:cs="Arial"/>
                <w:sz w:val="20"/>
              </w:rPr>
              <w:t>Α</w:t>
            </w:r>
            <w:r w:rsidRPr="000C5FD1">
              <w:rPr>
                <w:rFonts w:ascii="Calibri" w:hAnsi="Calibri" w:cs="Arial"/>
                <w:sz w:val="20"/>
                <w:lang w:val="en-US"/>
              </w:rPr>
              <w:t>TH011)</w:t>
            </w:r>
          </w:p>
        </w:tc>
      </w:tr>
      <w:tr w:rsidR="006F7B3F" w:rsidRPr="006403CB" w14:paraId="1E6531D4" w14:textId="77777777" w:rsidTr="006F7B3F">
        <w:tc>
          <w:tcPr>
            <w:tcW w:w="3205" w:type="dxa"/>
            <w:shd w:val="clear" w:color="auto" w:fill="DDD9C3" w:themeFill="background2" w:themeFillShade="E6"/>
          </w:tcPr>
          <w:p w14:paraId="0BD31570" w14:textId="77777777" w:rsidR="000C5FD1" w:rsidRPr="006403CB" w:rsidRDefault="000C5FD1" w:rsidP="00597490">
            <w:pPr>
              <w:jc w:val="right"/>
              <w:rPr>
                <w:rFonts w:asciiTheme="majorHAnsi" w:hAnsiTheme="majorHAnsi" w:cs="Arial"/>
                <w:b/>
                <w:sz w:val="20"/>
                <w:lang w:val="en-GB"/>
              </w:rPr>
            </w:pPr>
            <w:r w:rsidRPr="006403CB">
              <w:rPr>
                <w:rFonts w:asciiTheme="majorHAnsi" w:hAnsiTheme="majorHAnsi" w:cs="Arial"/>
                <w:b/>
                <w:sz w:val="20"/>
                <w:lang w:val="en-GB"/>
              </w:rPr>
              <w:t xml:space="preserve">LANGUAGE </w:t>
            </w:r>
            <w:r>
              <w:rPr>
                <w:rFonts w:asciiTheme="majorHAnsi" w:hAnsiTheme="majorHAnsi" w:cs="Arial"/>
                <w:b/>
                <w:sz w:val="20"/>
                <w:lang w:val="en-GB"/>
              </w:rPr>
              <w:t>OF INSTRUCTION and EXAMINATIONS</w:t>
            </w:r>
          </w:p>
        </w:tc>
        <w:tc>
          <w:tcPr>
            <w:tcW w:w="5721" w:type="dxa"/>
            <w:gridSpan w:val="5"/>
          </w:tcPr>
          <w:p w14:paraId="3BEA1645" w14:textId="77777777" w:rsidR="000C5FD1" w:rsidRPr="0017300F" w:rsidRDefault="000C5FD1" w:rsidP="00597490">
            <w:pPr>
              <w:rPr>
                <w:rFonts w:ascii="Calibri" w:hAnsi="Calibri" w:cs="Arial"/>
                <w:color w:val="002060"/>
                <w:sz w:val="20"/>
              </w:rPr>
            </w:pPr>
            <w:r w:rsidRPr="0017300F">
              <w:rPr>
                <w:rFonts w:ascii="Calibri" w:hAnsi="Calibri" w:cs="Arial"/>
                <w:sz w:val="20"/>
              </w:rPr>
              <w:t xml:space="preserve">Greek </w:t>
            </w:r>
          </w:p>
        </w:tc>
      </w:tr>
      <w:tr w:rsidR="006F7B3F" w:rsidRPr="00E8660F" w14:paraId="04A49E0B" w14:textId="77777777" w:rsidTr="006F7B3F">
        <w:tc>
          <w:tcPr>
            <w:tcW w:w="3205" w:type="dxa"/>
            <w:shd w:val="clear" w:color="auto" w:fill="DDD9C3" w:themeFill="background2" w:themeFillShade="E6"/>
          </w:tcPr>
          <w:p w14:paraId="2B3566E9" w14:textId="77777777" w:rsidR="000C5FD1" w:rsidRPr="006403CB" w:rsidRDefault="000C5FD1" w:rsidP="00597490">
            <w:pPr>
              <w:jc w:val="right"/>
              <w:rPr>
                <w:rFonts w:asciiTheme="majorHAnsi" w:hAnsiTheme="majorHAnsi" w:cs="Arial"/>
                <w:b/>
                <w:sz w:val="20"/>
                <w:lang w:val="en-GB"/>
              </w:rPr>
            </w:pPr>
            <w:r>
              <w:rPr>
                <w:rFonts w:asciiTheme="majorHAnsi" w:hAnsiTheme="majorHAnsi" w:cs="Arial"/>
                <w:b/>
                <w:sz w:val="20"/>
                <w:lang w:val="en-GB"/>
              </w:rPr>
              <w:t>IS THE COURSE</w:t>
            </w:r>
            <w:r w:rsidRPr="006403CB">
              <w:rPr>
                <w:rFonts w:asciiTheme="majorHAnsi" w:hAnsiTheme="majorHAnsi" w:cs="Arial"/>
                <w:b/>
                <w:sz w:val="20"/>
                <w:lang w:val="en-GB"/>
              </w:rPr>
              <w:t xml:space="preserve"> OFFERED TO ERASMUS STUDENTS</w:t>
            </w:r>
          </w:p>
        </w:tc>
        <w:tc>
          <w:tcPr>
            <w:tcW w:w="5721" w:type="dxa"/>
            <w:gridSpan w:val="5"/>
          </w:tcPr>
          <w:p w14:paraId="3AB9CAC4" w14:textId="77777777" w:rsidR="000C5FD1" w:rsidRPr="000C5FD1" w:rsidRDefault="000C5FD1" w:rsidP="00597490">
            <w:pPr>
              <w:rPr>
                <w:rFonts w:ascii="Calibri" w:hAnsi="Calibri" w:cs="Arial"/>
                <w:color w:val="002060"/>
                <w:sz w:val="20"/>
                <w:lang w:val="en-US"/>
              </w:rPr>
            </w:pPr>
            <w:r w:rsidRPr="000C5FD1">
              <w:rPr>
                <w:rFonts w:ascii="Calibri" w:hAnsi="Calibri" w:cs="Arial"/>
                <w:sz w:val="20"/>
                <w:lang w:val="en-US"/>
              </w:rPr>
              <w:t xml:space="preserve">Yes. Instruction may be performed in English and French, in case foreign students attend the course. </w:t>
            </w:r>
          </w:p>
        </w:tc>
      </w:tr>
      <w:tr w:rsidR="006F7B3F" w:rsidRPr="00E8660F" w14:paraId="588262ED" w14:textId="77777777" w:rsidTr="006F7B3F">
        <w:tc>
          <w:tcPr>
            <w:tcW w:w="3205" w:type="dxa"/>
            <w:shd w:val="clear" w:color="auto" w:fill="DDD9C3" w:themeFill="background2" w:themeFillShade="E6"/>
          </w:tcPr>
          <w:p w14:paraId="3A4FC17F" w14:textId="77777777" w:rsidR="000C5FD1" w:rsidRPr="006403CB" w:rsidRDefault="000C5FD1" w:rsidP="00597490">
            <w:pPr>
              <w:jc w:val="right"/>
              <w:rPr>
                <w:rFonts w:asciiTheme="majorHAnsi" w:hAnsiTheme="majorHAnsi" w:cs="Arial"/>
                <w:b/>
                <w:sz w:val="20"/>
                <w:lang w:val="en-GB"/>
              </w:rPr>
            </w:pPr>
            <w:r w:rsidRPr="006403CB">
              <w:rPr>
                <w:rFonts w:asciiTheme="majorHAnsi" w:hAnsiTheme="majorHAnsi" w:cs="Arial"/>
                <w:b/>
                <w:sz w:val="20"/>
                <w:lang w:val="en-GB"/>
              </w:rPr>
              <w:t>COURSE WEBSITE (URL)</w:t>
            </w:r>
          </w:p>
        </w:tc>
        <w:tc>
          <w:tcPr>
            <w:tcW w:w="5721" w:type="dxa"/>
            <w:gridSpan w:val="5"/>
          </w:tcPr>
          <w:p w14:paraId="20BEF324" w14:textId="77777777" w:rsidR="000C5FD1" w:rsidRPr="000C5FD1" w:rsidRDefault="00487577" w:rsidP="00597490">
            <w:pPr>
              <w:spacing w:after="200" w:line="276" w:lineRule="auto"/>
              <w:rPr>
                <w:rFonts w:cs="Arial"/>
                <w:sz w:val="20"/>
                <w:lang w:val="en-GB"/>
              </w:rPr>
            </w:pPr>
            <w:hyperlink r:id="rId87" w:history="1">
              <w:r w:rsidR="000C5FD1" w:rsidRPr="000C5FD1">
                <w:rPr>
                  <w:rStyle w:val="Hyperlink"/>
                  <w:rFonts w:cs="Arial"/>
                  <w:sz w:val="20"/>
                  <w:lang w:val="en-GB"/>
                </w:rPr>
                <w:t>https://eclass.upatras.gr/courses/</w:t>
              </w:r>
            </w:hyperlink>
          </w:p>
        </w:tc>
      </w:tr>
    </w:tbl>
    <w:p w14:paraId="1D19F671" w14:textId="77777777" w:rsidR="000C5FD1" w:rsidRPr="006403CB" w:rsidRDefault="000C5FD1" w:rsidP="00A85228">
      <w:pPr>
        <w:widowControl w:val="0"/>
        <w:numPr>
          <w:ilvl w:val="0"/>
          <w:numId w:val="164"/>
        </w:numPr>
        <w:autoSpaceDE w:val="0"/>
        <w:autoSpaceDN w:val="0"/>
        <w:adjustRightInd w:val="0"/>
        <w:spacing w:before="120" w:after="200" w:line="276" w:lineRule="auto"/>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C5FD1" w:rsidRPr="006403CB" w14:paraId="69D4227F" w14:textId="77777777" w:rsidTr="006F7B3F">
        <w:tc>
          <w:tcPr>
            <w:tcW w:w="8926" w:type="dxa"/>
            <w:tcBorders>
              <w:bottom w:val="nil"/>
            </w:tcBorders>
            <w:shd w:val="clear" w:color="auto" w:fill="DDD9C3" w:themeFill="background2" w:themeFillShade="E6"/>
          </w:tcPr>
          <w:p w14:paraId="08100673" w14:textId="77777777" w:rsidR="000C5FD1" w:rsidRPr="006403CB" w:rsidRDefault="000C5FD1" w:rsidP="00597490">
            <w:pPr>
              <w:rPr>
                <w:rFonts w:asciiTheme="majorHAnsi" w:hAnsiTheme="majorHAnsi" w:cs="Arial"/>
                <w:i/>
                <w:sz w:val="16"/>
                <w:szCs w:val="16"/>
                <w:lang w:val="en-GB"/>
              </w:rPr>
            </w:pPr>
            <w:r w:rsidRPr="006403CB">
              <w:rPr>
                <w:rFonts w:asciiTheme="majorHAnsi" w:hAnsiTheme="majorHAnsi" w:cs="Arial"/>
                <w:b/>
                <w:sz w:val="20"/>
                <w:lang w:val="en-GB"/>
              </w:rPr>
              <w:t>Learning outcomes</w:t>
            </w:r>
          </w:p>
        </w:tc>
      </w:tr>
      <w:tr w:rsidR="000C5FD1" w:rsidRPr="00E8660F" w14:paraId="45B9DE6F" w14:textId="77777777" w:rsidTr="006F7B3F">
        <w:tc>
          <w:tcPr>
            <w:tcW w:w="8926" w:type="dxa"/>
          </w:tcPr>
          <w:p w14:paraId="0A3C4F3C" w14:textId="77777777" w:rsidR="000C5FD1" w:rsidRPr="000C5FD1" w:rsidRDefault="000C5FD1" w:rsidP="00597490">
            <w:pPr>
              <w:spacing w:line="100" w:lineRule="atLeast"/>
              <w:jc w:val="both"/>
              <w:rPr>
                <w:rFonts w:ascii="Calibri" w:hAnsi="Calibri" w:cs="Arial"/>
                <w:sz w:val="20"/>
                <w:lang w:val="en-US"/>
              </w:rPr>
            </w:pPr>
            <w:r w:rsidRPr="000C5FD1">
              <w:rPr>
                <w:rFonts w:ascii="Calibri" w:hAnsi="Calibri" w:cs="Arial"/>
                <w:sz w:val="20"/>
                <w:lang w:val="en-US"/>
              </w:rPr>
              <w:t>By the end of this course the student will:</w:t>
            </w:r>
          </w:p>
          <w:p w14:paraId="46B87641" w14:textId="77777777" w:rsidR="000C5FD1" w:rsidRPr="000C5FD1" w:rsidRDefault="000C5FD1" w:rsidP="00A85228">
            <w:pPr>
              <w:pStyle w:val="ListParagraph"/>
              <w:numPr>
                <w:ilvl w:val="1"/>
                <w:numId w:val="72"/>
              </w:numPr>
              <w:jc w:val="both"/>
              <w:rPr>
                <w:rFonts w:ascii="Calibri" w:hAnsi="Calibri"/>
                <w:sz w:val="20"/>
                <w:lang w:val="en-US"/>
              </w:rPr>
            </w:pPr>
            <w:r w:rsidRPr="000C5FD1">
              <w:rPr>
                <w:rFonts w:ascii="Calibri" w:hAnsi="Calibri"/>
                <w:sz w:val="20"/>
                <w:lang w:val="en-US"/>
              </w:rPr>
              <w:t xml:space="preserve">Have a clear view of the conditions (place, time, religious framework, material infrastructure etc.) and the way in which tragedies were presented on stage in the classical period. </w:t>
            </w:r>
          </w:p>
          <w:p w14:paraId="2D9D8411" w14:textId="77777777" w:rsidR="000C5FD1" w:rsidRPr="000C5FD1" w:rsidRDefault="000C5FD1" w:rsidP="00A85228">
            <w:pPr>
              <w:pStyle w:val="ListParagraph"/>
              <w:numPr>
                <w:ilvl w:val="1"/>
                <w:numId w:val="72"/>
              </w:numPr>
              <w:jc w:val="both"/>
              <w:rPr>
                <w:rFonts w:ascii="Calibri" w:hAnsi="Calibri"/>
                <w:sz w:val="20"/>
                <w:lang w:val="en-US"/>
              </w:rPr>
            </w:pPr>
            <w:r w:rsidRPr="000C5FD1">
              <w:rPr>
                <w:rFonts w:ascii="Calibri" w:hAnsi="Calibri"/>
                <w:sz w:val="20"/>
                <w:lang w:val="en-US"/>
              </w:rPr>
              <w:t xml:space="preserve">Possess basic knowledge on the origins and beginnings of ancient Greek tragedy. </w:t>
            </w:r>
          </w:p>
          <w:p w14:paraId="0EE03B99" w14:textId="77777777" w:rsidR="000C5FD1" w:rsidRPr="000C5FD1" w:rsidRDefault="000C5FD1" w:rsidP="00A85228">
            <w:pPr>
              <w:pStyle w:val="ListParagraph"/>
              <w:numPr>
                <w:ilvl w:val="1"/>
                <w:numId w:val="72"/>
              </w:numPr>
              <w:jc w:val="both"/>
              <w:rPr>
                <w:rFonts w:ascii="Calibri" w:hAnsi="Calibri"/>
                <w:sz w:val="20"/>
                <w:lang w:val="en-US"/>
              </w:rPr>
            </w:pPr>
            <w:r w:rsidRPr="000C5FD1">
              <w:rPr>
                <w:rFonts w:ascii="Calibri" w:hAnsi="Calibri"/>
                <w:sz w:val="20"/>
                <w:lang w:val="en-US"/>
              </w:rPr>
              <w:t xml:space="preserve">Possess adequate knowledge on the way the text of the three tragedians (Aeschylus, </w:t>
            </w:r>
            <w:proofErr w:type="gramStart"/>
            <w:r w:rsidRPr="000C5FD1">
              <w:rPr>
                <w:rFonts w:ascii="Calibri" w:hAnsi="Calibri"/>
                <w:sz w:val="20"/>
                <w:lang w:val="en-US"/>
              </w:rPr>
              <w:t>Sophocles</w:t>
            </w:r>
            <w:proofErr w:type="gramEnd"/>
            <w:r w:rsidRPr="000C5FD1">
              <w:rPr>
                <w:rFonts w:ascii="Calibri" w:hAnsi="Calibri"/>
                <w:sz w:val="20"/>
                <w:lang w:val="en-US"/>
              </w:rPr>
              <w:t xml:space="preserve"> and Euripides) was transmitted in the following centuries.</w:t>
            </w:r>
          </w:p>
          <w:p w14:paraId="4B5B11A2" w14:textId="77777777" w:rsidR="000C5FD1" w:rsidRPr="000C5FD1" w:rsidRDefault="000C5FD1" w:rsidP="00A85228">
            <w:pPr>
              <w:pStyle w:val="ListParagraph"/>
              <w:numPr>
                <w:ilvl w:val="1"/>
                <w:numId w:val="72"/>
              </w:numPr>
              <w:jc w:val="both"/>
              <w:rPr>
                <w:rFonts w:ascii="Calibri" w:hAnsi="Calibri"/>
                <w:sz w:val="20"/>
                <w:lang w:val="en-US"/>
              </w:rPr>
            </w:pPr>
            <w:r w:rsidRPr="000C5FD1">
              <w:rPr>
                <w:rFonts w:ascii="Calibri" w:hAnsi="Calibri"/>
                <w:sz w:val="20"/>
                <w:lang w:val="en-US"/>
              </w:rPr>
              <w:t xml:space="preserve">Be familiar with the most important themes that can be found in ancient Greek tragedy. </w:t>
            </w:r>
          </w:p>
          <w:p w14:paraId="7FC03E67" w14:textId="77777777" w:rsidR="000C5FD1" w:rsidRPr="000C5FD1" w:rsidRDefault="000C5FD1" w:rsidP="00A85228">
            <w:pPr>
              <w:pStyle w:val="ListParagraph"/>
              <w:numPr>
                <w:ilvl w:val="1"/>
                <w:numId w:val="72"/>
              </w:numPr>
              <w:jc w:val="both"/>
              <w:rPr>
                <w:rFonts w:ascii="Calibri" w:hAnsi="Calibri"/>
                <w:sz w:val="20"/>
                <w:lang w:val="en-US"/>
              </w:rPr>
            </w:pPr>
            <w:r w:rsidRPr="000C5FD1">
              <w:rPr>
                <w:rFonts w:ascii="Calibri" w:hAnsi="Calibri"/>
                <w:sz w:val="20"/>
                <w:lang w:val="en-US"/>
              </w:rPr>
              <w:t>Be conversant with the methodology of analysis and critical approach of a tragic drama of the classical period of ancient Greek theatre (5</w:t>
            </w:r>
            <w:r w:rsidRPr="000C5FD1">
              <w:rPr>
                <w:rFonts w:ascii="Calibri" w:hAnsi="Calibri"/>
                <w:sz w:val="20"/>
                <w:vertAlign w:val="superscript"/>
                <w:lang w:val="en-US"/>
              </w:rPr>
              <w:t>th</w:t>
            </w:r>
            <w:r w:rsidRPr="000C5FD1">
              <w:rPr>
                <w:rFonts w:ascii="Calibri" w:hAnsi="Calibri"/>
                <w:sz w:val="20"/>
                <w:lang w:val="en-US"/>
              </w:rPr>
              <w:t xml:space="preserve"> cent. BC).</w:t>
            </w:r>
          </w:p>
          <w:p w14:paraId="0D26EB5C" w14:textId="77777777" w:rsidR="000C5FD1" w:rsidRPr="000C5FD1" w:rsidRDefault="000C5FD1" w:rsidP="00A85228">
            <w:pPr>
              <w:pStyle w:val="ListParagraph"/>
              <w:widowControl w:val="0"/>
              <w:numPr>
                <w:ilvl w:val="1"/>
                <w:numId w:val="72"/>
              </w:numPr>
              <w:autoSpaceDE w:val="0"/>
              <w:autoSpaceDN w:val="0"/>
              <w:adjustRightInd w:val="0"/>
              <w:jc w:val="both"/>
              <w:rPr>
                <w:rFonts w:ascii="Calibri" w:eastAsia="Calibri" w:hAnsi="Calibri"/>
                <w:b/>
                <w:color w:val="002060"/>
                <w:lang w:val="en-US"/>
              </w:rPr>
            </w:pPr>
            <w:proofErr w:type="spellStart"/>
            <w:r w:rsidRPr="000C5FD1">
              <w:rPr>
                <w:rFonts w:ascii="Calibri" w:hAnsi="Calibri"/>
                <w:sz w:val="20"/>
                <w:lang w:val="en-US"/>
              </w:rPr>
              <w:t>Recognise</w:t>
            </w:r>
            <w:proofErr w:type="spellEnd"/>
            <w:r w:rsidRPr="000C5FD1">
              <w:rPr>
                <w:rFonts w:ascii="Calibri" w:hAnsi="Calibri"/>
                <w:sz w:val="20"/>
                <w:lang w:val="en-US"/>
              </w:rPr>
              <w:t xml:space="preserve"> the main structural elements of ancient Greek tragedy, its linguistic style, the handling of the tragic characters and the chorus by the tragic poet.</w:t>
            </w:r>
          </w:p>
          <w:p w14:paraId="291FD84E" w14:textId="77777777" w:rsidR="000C5FD1" w:rsidRPr="006403CB" w:rsidRDefault="000C5FD1" w:rsidP="00597490">
            <w:pPr>
              <w:widowControl w:val="0"/>
              <w:autoSpaceDE w:val="0"/>
              <w:autoSpaceDN w:val="0"/>
              <w:adjustRightInd w:val="0"/>
              <w:spacing w:after="60"/>
              <w:rPr>
                <w:rFonts w:asciiTheme="majorHAnsi" w:hAnsiTheme="majorHAnsi" w:cs="Arial"/>
                <w:i/>
                <w:sz w:val="16"/>
                <w:szCs w:val="16"/>
                <w:lang w:val="en-GB"/>
              </w:rPr>
            </w:pPr>
          </w:p>
        </w:tc>
      </w:tr>
      <w:tr w:rsidR="000C5FD1" w:rsidRPr="006403CB" w14:paraId="6FDB2D5B" w14:textId="77777777" w:rsidTr="006F7B3F">
        <w:tblPrEx>
          <w:tblLook w:val="0000" w:firstRow="0" w:lastRow="0" w:firstColumn="0" w:lastColumn="0" w:noHBand="0" w:noVBand="0"/>
        </w:tblPrEx>
        <w:tc>
          <w:tcPr>
            <w:tcW w:w="8926" w:type="dxa"/>
            <w:tcBorders>
              <w:bottom w:val="nil"/>
            </w:tcBorders>
            <w:shd w:val="clear" w:color="auto" w:fill="DDD9C3" w:themeFill="background2" w:themeFillShade="E6"/>
          </w:tcPr>
          <w:p w14:paraId="069727B6" w14:textId="77777777" w:rsidR="000C5FD1" w:rsidRPr="006403CB" w:rsidRDefault="000C5FD1" w:rsidP="00597490">
            <w:pPr>
              <w:rPr>
                <w:rFonts w:asciiTheme="majorHAnsi" w:hAnsiTheme="majorHAnsi" w:cs="Arial"/>
                <w:b/>
                <w:sz w:val="20"/>
                <w:lang w:val="en-GB"/>
              </w:rPr>
            </w:pPr>
            <w:r w:rsidRPr="006403CB">
              <w:rPr>
                <w:rFonts w:asciiTheme="majorHAnsi" w:hAnsiTheme="majorHAnsi" w:cs="Arial"/>
                <w:b/>
                <w:sz w:val="20"/>
                <w:lang w:val="en-GB"/>
              </w:rPr>
              <w:t xml:space="preserve">General Competences </w:t>
            </w:r>
          </w:p>
        </w:tc>
      </w:tr>
      <w:tr w:rsidR="000C5FD1" w:rsidRPr="00E8660F" w14:paraId="632BFD54" w14:textId="77777777" w:rsidTr="006F7B3F">
        <w:tc>
          <w:tcPr>
            <w:tcW w:w="8926" w:type="dxa"/>
            <w:tcBorders>
              <w:bottom w:val="single" w:sz="4" w:space="0" w:color="auto"/>
            </w:tcBorders>
          </w:tcPr>
          <w:p w14:paraId="4667FDC2" w14:textId="77777777" w:rsidR="000C5FD1" w:rsidRPr="000C5FD1" w:rsidRDefault="000C5FD1" w:rsidP="00597490">
            <w:pPr>
              <w:rPr>
                <w:rFonts w:ascii="Calibri" w:hAnsi="Calibri"/>
                <w:sz w:val="20"/>
                <w:lang w:val="en-US"/>
              </w:rPr>
            </w:pPr>
            <w:r w:rsidRPr="000C5FD1">
              <w:rPr>
                <w:rFonts w:ascii="Calibri" w:hAnsi="Calibri"/>
                <w:sz w:val="20"/>
                <w:lang w:val="en-US"/>
              </w:rPr>
              <w:t>By the end of this course the students will, furthermore, have developed the following skills (general abilities):</w:t>
            </w:r>
          </w:p>
          <w:p w14:paraId="1E7EE581" w14:textId="77777777" w:rsidR="000C5FD1" w:rsidRPr="000C5FD1" w:rsidRDefault="000C5FD1" w:rsidP="00A85228">
            <w:pPr>
              <w:numPr>
                <w:ilvl w:val="0"/>
                <w:numId w:val="163"/>
              </w:numPr>
              <w:ind w:left="176" w:hanging="212"/>
              <w:jc w:val="both"/>
              <w:rPr>
                <w:rFonts w:ascii="Calibri" w:hAnsi="Calibri"/>
                <w:sz w:val="20"/>
                <w:lang w:val="en-US"/>
              </w:rPr>
            </w:pPr>
            <w:r w:rsidRPr="000C5FD1">
              <w:rPr>
                <w:rFonts w:ascii="Calibri" w:hAnsi="Calibri"/>
                <w:sz w:val="20"/>
                <w:lang w:val="en-US"/>
              </w:rPr>
              <w:t>Not only to read but more importantly to offer an interpretation of the text of an ancient Greek tragedy.</w:t>
            </w:r>
          </w:p>
          <w:p w14:paraId="05373A2B" w14:textId="77777777" w:rsidR="000C5FD1" w:rsidRPr="006F7B3F" w:rsidRDefault="000C5FD1" w:rsidP="00A85228">
            <w:pPr>
              <w:numPr>
                <w:ilvl w:val="0"/>
                <w:numId w:val="163"/>
              </w:numPr>
              <w:ind w:left="176" w:hanging="212"/>
              <w:jc w:val="both"/>
              <w:rPr>
                <w:rFonts w:ascii="Calibri" w:hAnsi="Calibri"/>
                <w:sz w:val="20"/>
                <w:lang w:val="en-US"/>
              </w:rPr>
            </w:pPr>
            <w:r w:rsidRPr="000C5FD1">
              <w:rPr>
                <w:rFonts w:ascii="Calibri" w:hAnsi="Calibri"/>
                <w:sz w:val="20"/>
                <w:lang w:val="en-US"/>
              </w:rPr>
              <w:t>To recognize the basic differences between an early Aeschylean tragedy (5</w:t>
            </w:r>
            <w:r w:rsidRPr="000C5FD1">
              <w:rPr>
                <w:rFonts w:ascii="Calibri" w:hAnsi="Calibri"/>
                <w:sz w:val="20"/>
                <w:vertAlign w:val="superscript"/>
                <w:lang w:val="en-US"/>
              </w:rPr>
              <w:t>th</w:t>
            </w:r>
            <w:r w:rsidRPr="000C5FD1">
              <w:rPr>
                <w:rFonts w:ascii="Calibri" w:hAnsi="Calibri"/>
                <w:sz w:val="20"/>
                <w:lang w:val="en-US"/>
              </w:rPr>
              <w:t xml:space="preserve"> cent. </w:t>
            </w:r>
            <w:r w:rsidRPr="006F7B3F">
              <w:rPr>
                <w:rFonts w:ascii="Calibri" w:hAnsi="Calibri"/>
                <w:sz w:val="20"/>
                <w:lang w:val="en-US"/>
              </w:rPr>
              <w:t xml:space="preserve">BC) and a drama by Euripides. </w:t>
            </w:r>
          </w:p>
          <w:p w14:paraId="32BF2EDB" w14:textId="77777777" w:rsidR="000C5FD1" w:rsidRPr="000C5FD1" w:rsidRDefault="000C5FD1" w:rsidP="00A85228">
            <w:pPr>
              <w:numPr>
                <w:ilvl w:val="0"/>
                <w:numId w:val="163"/>
              </w:numPr>
              <w:ind w:left="176" w:hanging="212"/>
              <w:jc w:val="both"/>
              <w:rPr>
                <w:rFonts w:ascii="Calibri" w:hAnsi="Calibri"/>
                <w:sz w:val="20"/>
                <w:lang w:val="en-US"/>
              </w:rPr>
            </w:pPr>
            <w:r w:rsidRPr="000C5FD1">
              <w:rPr>
                <w:rFonts w:ascii="Calibri" w:hAnsi="Calibri"/>
                <w:sz w:val="20"/>
                <w:lang w:val="en-US"/>
              </w:rPr>
              <w:t xml:space="preserve">To be aware of the influences received by Aeschylus, but also the influence exerted by Aeschylus on later dramatic poets. </w:t>
            </w:r>
          </w:p>
          <w:p w14:paraId="6B7559FA" w14:textId="77777777" w:rsidR="000C5FD1" w:rsidRPr="000C5FD1" w:rsidRDefault="000C5FD1" w:rsidP="00A85228">
            <w:pPr>
              <w:numPr>
                <w:ilvl w:val="0"/>
                <w:numId w:val="163"/>
              </w:numPr>
              <w:ind w:left="176" w:hanging="212"/>
              <w:jc w:val="both"/>
              <w:rPr>
                <w:rFonts w:ascii="Calibri" w:hAnsi="Calibri"/>
                <w:sz w:val="20"/>
                <w:lang w:val="en-US"/>
              </w:rPr>
            </w:pPr>
            <w:r w:rsidRPr="000C5FD1">
              <w:rPr>
                <w:rFonts w:ascii="Calibri" w:hAnsi="Calibri"/>
                <w:sz w:val="20"/>
                <w:lang w:val="en-US"/>
              </w:rPr>
              <w:t xml:space="preserve">To be aware of the mutual influence between Sophocles and Euripides.  </w:t>
            </w:r>
          </w:p>
          <w:p w14:paraId="1009C488" w14:textId="77777777" w:rsidR="000C5FD1" w:rsidRPr="000C5FD1" w:rsidRDefault="000C5FD1" w:rsidP="00A85228">
            <w:pPr>
              <w:numPr>
                <w:ilvl w:val="0"/>
                <w:numId w:val="163"/>
              </w:numPr>
              <w:ind w:left="176" w:hanging="212"/>
              <w:jc w:val="both"/>
              <w:rPr>
                <w:rFonts w:ascii="Calibri" w:hAnsi="Calibri"/>
                <w:sz w:val="20"/>
                <w:lang w:val="en-US"/>
              </w:rPr>
            </w:pPr>
            <w:r w:rsidRPr="000C5FD1">
              <w:rPr>
                <w:rFonts w:ascii="Calibri" w:hAnsi="Calibri"/>
                <w:sz w:val="20"/>
                <w:lang w:val="en-US"/>
              </w:rPr>
              <w:t xml:space="preserve">To consult the basic works of the bibliography on the three major tragedians of ancient Greece. </w:t>
            </w:r>
          </w:p>
          <w:p w14:paraId="61C560DB" w14:textId="77777777" w:rsidR="000C5FD1" w:rsidRPr="000C5FD1" w:rsidRDefault="000C5FD1" w:rsidP="00A85228">
            <w:pPr>
              <w:widowControl w:val="0"/>
              <w:numPr>
                <w:ilvl w:val="0"/>
                <w:numId w:val="163"/>
              </w:numPr>
              <w:autoSpaceDE w:val="0"/>
              <w:autoSpaceDN w:val="0"/>
              <w:adjustRightInd w:val="0"/>
              <w:ind w:left="176" w:hanging="212"/>
              <w:jc w:val="both"/>
              <w:rPr>
                <w:rFonts w:ascii="Calibri" w:eastAsia="Calibri" w:hAnsi="Calibri"/>
                <w:color w:val="002060"/>
                <w:lang w:val="en-US"/>
              </w:rPr>
            </w:pPr>
            <w:r w:rsidRPr="000C5FD1">
              <w:rPr>
                <w:rFonts w:ascii="Calibri" w:hAnsi="Calibri"/>
                <w:sz w:val="20"/>
                <w:lang w:val="en-US"/>
              </w:rPr>
              <w:t>To identify and explain the presence of fundamental themes and motifs of ancient Greek tragedy</w:t>
            </w:r>
            <w:r w:rsidRPr="000C5FD1">
              <w:rPr>
                <w:sz w:val="20"/>
                <w:lang w:val="en-US"/>
              </w:rPr>
              <w:t>.</w:t>
            </w:r>
          </w:p>
          <w:p w14:paraId="6C21AE63" w14:textId="77777777" w:rsidR="000C5FD1" w:rsidRPr="006403CB" w:rsidRDefault="000C5FD1" w:rsidP="00597490">
            <w:pPr>
              <w:widowControl w:val="0"/>
              <w:autoSpaceDE w:val="0"/>
              <w:autoSpaceDN w:val="0"/>
              <w:adjustRightInd w:val="0"/>
              <w:rPr>
                <w:rFonts w:asciiTheme="majorHAnsi" w:hAnsiTheme="majorHAnsi" w:cs="Arial"/>
                <w:i/>
                <w:sz w:val="16"/>
                <w:szCs w:val="16"/>
                <w:lang w:val="en-GB"/>
              </w:rPr>
            </w:pPr>
          </w:p>
        </w:tc>
      </w:tr>
    </w:tbl>
    <w:p w14:paraId="29A278FA" w14:textId="77777777" w:rsidR="000C5FD1" w:rsidRPr="006403CB" w:rsidRDefault="000C5FD1" w:rsidP="00A85228">
      <w:pPr>
        <w:widowControl w:val="0"/>
        <w:numPr>
          <w:ilvl w:val="0"/>
          <w:numId w:val="164"/>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C5FD1" w:rsidRPr="00E8660F" w14:paraId="1C3C722F" w14:textId="77777777" w:rsidTr="006F7B3F">
        <w:tc>
          <w:tcPr>
            <w:tcW w:w="8926" w:type="dxa"/>
          </w:tcPr>
          <w:p w14:paraId="5907D327" w14:textId="77777777" w:rsidR="000C5FD1" w:rsidRPr="000C5FD1" w:rsidRDefault="000C5FD1" w:rsidP="00597490">
            <w:pPr>
              <w:ind w:left="360"/>
              <w:jc w:val="both"/>
              <w:rPr>
                <w:rFonts w:ascii="Calibri" w:eastAsia="Calibri" w:hAnsi="Calibri"/>
                <w:iCs/>
                <w:color w:val="002060"/>
                <w:lang w:val="en-US"/>
              </w:rPr>
            </w:pPr>
            <w:r w:rsidRPr="000C5FD1">
              <w:rPr>
                <w:rFonts w:ascii="Calibri" w:hAnsi="Calibri"/>
                <w:sz w:val="20"/>
                <w:lang w:val="en-US"/>
              </w:rPr>
              <w:t>The course “Dramaturgical analysis of ancient Greek tragedy” aims at rendering the students familiar with this dramatic genre (</w:t>
            </w:r>
            <w:proofErr w:type="gramStart"/>
            <w:r w:rsidRPr="000C5FD1">
              <w:rPr>
                <w:rFonts w:ascii="Calibri" w:hAnsi="Calibri"/>
                <w:sz w:val="20"/>
                <w:lang w:val="en-US"/>
              </w:rPr>
              <w:t>i.e.</w:t>
            </w:r>
            <w:proofErr w:type="gramEnd"/>
            <w:r w:rsidRPr="000C5FD1">
              <w:rPr>
                <w:rFonts w:ascii="Calibri" w:hAnsi="Calibri"/>
                <w:sz w:val="20"/>
                <w:lang w:val="en-US"/>
              </w:rPr>
              <w:t xml:space="preserve"> Greek tragedy). Through the analysis of an ancient Greek </w:t>
            </w:r>
            <w:proofErr w:type="gramStart"/>
            <w:r w:rsidRPr="000C5FD1">
              <w:rPr>
                <w:rFonts w:ascii="Calibri" w:hAnsi="Calibri"/>
                <w:sz w:val="20"/>
                <w:lang w:val="en-US"/>
              </w:rPr>
              <w:t>tragedy</w:t>
            </w:r>
            <w:proofErr w:type="gramEnd"/>
            <w:r w:rsidRPr="000C5FD1">
              <w:rPr>
                <w:rFonts w:ascii="Calibri" w:hAnsi="Calibri"/>
                <w:sz w:val="20"/>
                <w:lang w:val="en-US"/>
              </w:rPr>
              <w:t xml:space="preserve"> we </w:t>
            </w:r>
            <w:r w:rsidRPr="000C5FD1">
              <w:rPr>
                <w:rFonts w:ascii="Calibri" w:hAnsi="Calibri"/>
                <w:sz w:val="20"/>
                <w:lang w:val="en-US"/>
              </w:rPr>
              <w:lastRenderedPageBreak/>
              <w:t>examine the way the poet adapts a traditional myth in relation to the structure and theme of a tragic play, its characters and linguistic style, the dramatis personae, as well as the staging of the play and the interpretation of the drama from the point-of-view of the ideological currents prevalent in that era.</w:t>
            </w:r>
          </w:p>
        </w:tc>
      </w:tr>
    </w:tbl>
    <w:p w14:paraId="55F547F2" w14:textId="77777777" w:rsidR="000C5FD1" w:rsidRPr="006403CB" w:rsidRDefault="000C5FD1" w:rsidP="00A85228">
      <w:pPr>
        <w:widowControl w:val="0"/>
        <w:numPr>
          <w:ilvl w:val="0"/>
          <w:numId w:val="164"/>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lastRenderedPageBreak/>
        <w:t>TEACHING and LEARNING METHODS - EVALUATION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0C5FD1" w:rsidRPr="006403CB" w14:paraId="79C3734F" w14:textId="77777777" w:rsidTr="006F7B3F">
        <w:tc>
          <w:tcPr>
            <w:tcW w:w="3306" w:type="dxa"/>
            <w:shd w:val="clear" w:color="auto" w:fill="DDD9C3" w:themeFill="background2" w:themeFillShade="E6"/>
          </w:tcPr>
          <w:p w14:paraId="3DD5E4B5" w14:textId="77777777" w:rsidR="000C5FD1" w:rsidRPr="006403CB" w:rsidRDefault="000C5FD1" w:rsidP="00597490">
            <w:pPr>
              <w:jc w:val="right"/>
              <w:rPr>
                <w:rFonts w:asciiTheme="majorHAnsi" w:hAnsiTheme="majorHAnsi" w:cs="Arial"/>
                <w:b/>
                <w:sz w:val="20"/>
                <w:lang w:val="en-GB"/>
              </w:rPr>
            </w:pPr>
            <w:r w:rsidRPr="006403CB">
              <w:rPr>
                <w:rFonts w:asciiTheme="majorHAnsi" w:hAnsiTheme="majorHAnsi" w:cs="Arial"/>
                <w:b/>
                <w:sz w:val="20"/>
                <w:lang w:val="en-GB"/>
              </w:rPr>
              <w:t>DELIVERY</w:t>
            </w:r>
            <w:r w:rsidRPr="006403CB">
              <w:rPr>
                <w:rFonts w:asciiTheme="majorHAnsi" w:hAnsiTheme="majorHAnsi" w:cs="Arial"/>
                <w:b/>
                <w:sz w:val="20"/>
                <w:lang w:val="en-GB"/>
              </w:rPr>
              <w:br/>
            </w:r>
          </w:p>
        </w:tc>
        <w:tc>
          <w:tcPr>
            <w:tcW w:w="5620" w:type="dxa"/>
          </w:tcPr>
          <w:p w14:paraId="51B3CCC5" w14:textId="77777777" w:rsidR="000C5FD1" w:rsidRPr="00934232" w:rsidRDefault="000C5FD1" w:rsidP="00597490">
            <w:pPr>
              <w:spacing w:after="200" w:line="276" w:lineRule="auto"/>
              <w:rPr>
                <w:rFonts w:ascii="Calibri" w:eastAsia="Calibri" w:hAnsi="Calibri"/>
                <w:iCs/>
                <w:color w:val="002060"/>
                <w:lang w:val="en-GB"/>
              </w:rPr>
            </w:pPr>
            <w:proofErr w:type="spellStart"/>
            <w:r w:rsidRPr="00934232">
              <w:rPr>
                <w:rFonts w:ascii="Calibri" w:hAnsi="Calibri"/>
                <w:sz w:val="20"/>
              </w:rPr>
              <w:t>Lectures</w:t>
            </w:r>
            <w:proofErr w:type="spellEnd"/>
          </w:p>
        </w:tc>
      </w:tr>
      <w:tr w:rsidR="000C5FD1" w:rsidRPr="00E8660F" w14:paraId="21F3CE7A" w14:textId="77777777" w:rsidTr="006F7B3F">
        <w:tc>
          <w:tcPr>
            <w:tcW w:w="3306" w:type="dxa"/>
            <w:shd w:val="clear" w:color="auto" w:fill="DDD9C3" w:themeFill="background2" w:themeFillShade="E6"/>
          </w:tcPr>
          <w:p w14:paraId="5A2BA46B" w14:textId="77777777" w:rsidR="000C5FD1" w:rsidRPr="006403CB" w:rsidRDefault="000C5FD1" w:rsidP="00597490">
            <w:pPr>
              <w:jc w:val="right"/>
              <w:rPr>
                <w:rFonts w:asciiTheme="majorHAnsi" w:hAnsiTheme="majorHAnsi" w:cs="Arial"/>
                <w:i/>
                <w:sz w:val="16"/>
                <w:szCs w:val="16"/>
                <w:lang w:val="en-GB"/>
              </w:rPr>
            </w:pPr>
            <w:r w:rsidRPr="006403CB">
              <w:rPr>
                <w:rFonts w:asciiTheme="majorHAnsi" w:hAnsiTheme="majorHAnsi" w:cs="Arial"/>
                <w:b/>
                <w:sz w:val="20"/>
                <w:lang w:val="en-GB"/>
              </w:rPr>
              <w:t>USE OF IN</w:t>
            </w:r>
            <w:r>
              <w:rPr>
                <w:rFonts w:asciiTheme="majorHAnsi" w:hAnsiTheme="majorHAnsi" w:cs="Arial"/>
                <w:b/>
                <w:sz w:val="20"/>
                <w:lang w:val="en-GB"/>
              </w:rPr>
              <w:t>F</w:t>
            </w:r>
            <w:r w:rsidRPr="006403CB">
              <w:rPr>
                <w:rFonts w:asciiTheme="majorHAnsi" w:hAnsiTheme="majorHAnsi" w:cs="Arial"/>
                <w:b/>
                <w:sz w:val="20"/>
                <w:lang w:val="en-GB"/>
              </w:rPr>
              <w:t>ORMATION AND COMMUNICATION</w:t>
            </w:r>
            <w:r>
              <w:rPr>
                <w:rFonts w:asciiTheme="majorHAnsi" w:hAnsiTheme="majorHAnsi" w:cs="Arial"/>
                <w:b/>
                <w:sz w:val="20"/>
                <w:lang w:val="en-GB"/>
              </w:rPr>
              <w:t>S</w:t>
            </w:r>
            <w:r w:rsidRPr="006403CB">
              <w:rPr>
                <w:rFonts w:asciiTheme="majorHAnsi" w:hAnsiTheme="majorHAnsi" w:cs="Arial"/>
                <w:b/>
                <w:sz w:val="20"/>
                <w:lang w:val="en-GB"/>
              </w:rPr>
              <w:t xml:space="preserve"> TECHNOLOGY </w:t>
            </w:r>
            <w:r w:rsidRPr="006403CB">
              <w:rPr>
                <w:rFonts w:asciiTheme="majorHAnsi" w:hAnsiTheme="majorHAnsi" w:cs="Arial"/>
                <w:b/>
                <w:sz w:val="20"/>
                <w:lang w:val="en-GB"/>
              </w:rPr>
              <w:br/>
            </w:r>
          </w:p>
        </w:tc>
        <w:tc>
          <w:tcPr>
            <w:tcW w:w="5620" w:type="dxa"/>
            <w:tcBorders>
              <w:bottom w:val="single" w:sz="4" w:space="0" w:color="auto"/>
            </w:tcBorders>
          </w:tcPr>
          <w:p w14:paraId="574F8D7D" w14:textId="77777777" w:rsidR="000C5FD1" w:rsidRPr="00934232" w:rsidRDefault="000C5FD1" w:rsidP="00597490">
            <w:pPr>
              <w:jc w:val="both"/>
              <w:rPr>
                <w:rFonts w:ascii="Calibri" w:hAnsi="Calibri" w:cs="Arial"/>
                <w:b/>
                <w:color w:val="002060"/>
                <w:sz w:val="20"/>
                <w:lang w:val="en-GB"/>
              </w:rPr>
            </w:pPr>
            <w:r w:rsidRPr="000C5FD1">
              <w:rPr>
                <w:rFonts w:ascii="Calibri" w:hAnsi="Calibri"/>
                <w:sz w:val="20"/>
                <w:lang w:val="en-US"/>
              </w:rPr>
              <w:t>Use of Information and Communication Technologies (ICTs): mainly power-point but also related websites are employed in teaching, too. The course lectures’ content for each chapter are uploaded on the internet (e-class), in the form of a series of power-point files converted into PDF files, where from the students can freely download them using the password which is provided to them at their enrolment at the Department.</w:t>
            </w:r>
          </w:p>
        </w:tc>
      </w:tr>
      <w:tr w:rsidR="000C5FD1" w:rsidRPr="006403CB" w14:paraId="2F01B318" w14:textId="77777777" w:rsidTr="006F7B3F">
        <w:tc>
          <w:tcPr>
            <w:tcW w:w="3306" w:type="dxa"/>
            <w:shd w:val="clear" w:color="auto" w:fill="DDD9C3" w:themeFill="background2" w:themeFillShade="E6"/>
          </w:tcPr>
          <w:p w14:paraId="2144DE89" w14:textId="77777777" w:rsidR="000C5FD1" w:rsidRPr="006403CB" w:rsidRDefault="000C5FD1" w:rsidP="00597490">
            <w:pPr>
              <w:jc w:val="right"/>
              <w:rPr>
                <w:rFonts w:asciiTheme="majorHAnsi" w:hAnsiTheme="majorHAnsi" w:cs="Arial"/>
                <w:b/>
                <w:sz w:val="20"/>
                <w:lang w:val="en-GB"/>
              </w:rPr>
            </w:pPr>
            <w:r w:rsidRPr="006403CB">
              <w:rPr>
                <w:rFonts w:asciiTheme="majorHAnsi" w:hAnsiTheme="majorHAnsi" w:cs="Arial"/>
                <w:b/>
                <w:sz w:val="20"/>
                <w:lang w:val="en-GB"/>
              </w:rPr>
              <w:t>TEACHING METHODS</w:t>
            </w:r>
          </w:p>
          <w:p w14:paraId="6A19FACB" w14:textId="77777777" w:rsidR="000C5FD1" w:rsidRPr="006403CB" w:rsidRDefault="000C5FD1" w:rsidP="00597490">
            <w:pPr>
              <w:jc w:val="both"/>
              <w:rPr>
                <w:rFonts w:asciiTheme="majorHAnsi" w:hAnsiTheme="majorHAnsi" w:cs="Arial"/>
                <w:i/>
                <w:sz w:val="16"/>
                <w:szCs w:val="16"/>
                <w:lang w:val="en-GB"/>
              </w:rPr>
            </w:pPr>
          </w:p>
        </w:tc>
        <w:tc>
          <w:tcPr>
            <w:tcW w:w="5620" w:type="dxa"/>
            <w:tcBorders>
              <w:bottom w:val="single" w:sz="4" w:space="0" w:color="auto"/>
            </w:tcBorders>
          </w:tcPr>
          <w:tbl>
            <w:tblPr>
              <w:tblStyle w:val="TableGrid3"/>
              <w:tblW w:w="0" w:type="auto"/>
              <w:tblLook w:val="04A0" w:firstRow="1" w:lastRow="0" w:firstColumn="1" w:lastColumn="0" w:noHBand="0" w:noVBand="1"/>
            </w:tblPr>
            <w:tblGrid>
              <w:gridCol w:w="3237"/>
              <w:gridCol w:w="2126"/>
            </w:tblGrid>
            <w:tr w:rsidR="000C5FD1" w:rsidRPr="0010711F" w14:paraId="203BAEFB" w14:textId="77777777" w:rsidTr="006F7B3F">
              <w:tc>
                <w:tcPr>
                  <w:tcW w:w="3237" w:type="dxa"/>
                  <w:shd w:val="clear" w:color="auto" w:fill="DDD9C3" w:themeFill="background2" w:themeFillShade="E6"/>
                  <w:vAlign w:val="center"/>
                </w:tcPr>
                <w:p w14:paraId="01B73376" w14:textId="77777777" w:rsidR="000C5FD1" w:rsidRPr="0010711F" w:rsidRDefault="000C5FD1" w:rsidP="00597490">
                  <w:pPr>
                    <w:jc w:val="center"/>
                    <w:rPr>
                      <w:rFonts w:ascii="Calibri" w:hAnsi="Calibri" w:cs="Arial"/>
                      <w:b/>
                      <w:i/>
                      <w:lang w:val="en-GB"/>
                    </w:rPr>
                  </w:pPr>
                  <w:r w:rsidRPr="0010711F">
                    <w:rPr>
                      <w:rFonts w:ascii="Calibri" w:hAnsi="Calibri" w:cs="Arial"/>
                      <w:b/>
                      <w:i/>
                      <w:lang w:val="en-GB"/>
                    </w:rPr>
                    <w:t>Activity</w:t>
                  </w:r>
                </w:p>
              </w:tc>
              <w:tc>
                <w:tcPr>
                  <w:tcW w:w="2126" w:type="dxa"/>
                  <w:shd w:val="clear" w:color="auto" w:fill="DDD9C3" w:themeFill="background2" w:themeFillShade="E6"/>
                  <w:vAlign w:val="center"/>
                </w:tcPr>
                <w:p w14:paraId="6C3DF70D" w14:textId="77777777" w:rsidR="000C5FD1" w:rsidRPr="0010711F" w:rsidRDefault="000C5FD1" w:rsidP="00597490">
                  <w:pPr>
                    <w:jc w:val="center"/>
                    <w:rPr>
                      <w:rFonts w:ascii="Calibri" w:hAnsi="Calibri" w:cs="Arial"/>
                      <w:b/>
                      <w:i/>
                      <w:lang w:val="en-GB"/>
                    </w:rPr>
                  </w:pPr>
                  <w:r w:rsidRPr="0010711F">
                    <w:rPr>
                      <w:rFonts w:ascii="Calibri" w:hAnsi="Calibri" w:cs="Arial"/>
                      <w:b/>
                      <w:i/>
                      <w:lang w:val="en-GB"/>
                    </w:rPr>
                    <w:t>Semester workload</w:t>
                  </w:r>
                </w:p>
              </w:tc>
            </w:tr>
            <w:tr w:rsidR="000C5FD1" w:rsidRPr="0010711F" w14:paraId="7A2D2880" w14:textId="77777777" w:rsidTr="006F7B3F">
              <w:tc>
                <w:tcPr>
                  <w:tcW w:w="3237" w:type="dxa"/>
                </w:tcPr>
                <w:p w14:paraId="2CB483F7" w14:textId="77777777" w:rsidR="000C5FD1" w:rsidRPr="000C5FD1" w:rsidRDefault="000C5FD1" w:rsidP="00597490">
                  <w:pPr>
                    <w:rPr>
                      <w:rFonts w:ascii="Calibri" w:hAnsi="Calibri" w:cs="Arial"/>
                      <w:lang w:val="en-US"/>
                    </w:rPr>
                  </w:pPr>
                  <w:r w:rsidRPr="000C5FD1">
                    <w:rPr>
                      <w:rFonts w:ascii="Calibri" w:hAnsi="Calibri" w:cs="Arial"/>
                      <w:lang w:val="en-US"/>
                    </w:rPr>
                    <w:t>Lectures (3 hours per week x 13 weeks)</w:t>
                  </w:r>
                </w:p>
              </w:tc>
              <w:tc>
                <w:tcPr>
                  <w:tcW w:w="2126" w:type="dxa"/>
                </w:tcPr>
                <w:p w14:paraId="243757B9" w14:textId="77777777" w:rsidR="000C5FD1" w:rsidRPr="00F24854" w:rsidRDefault="000C5FD1" w:rsidP="00597490">
                  <w:pPr>
                    <w:jc w:val="center"/>
                    <w:rPr>
                      <w:rFonts w:ascii="Calibri" w:hAnsi="Calibri"/>
                    </w:rPr>
                  </w:pPr>
                  <w:r>
                    <w:rPr>
                      <w:rFonts w:ascii="Calibri" w:hAnsi="Calibri" w:cs="Arial"/>
                    </w:rPr>
                    <w:t>3x</w:t>
                  </w:r>
                  <w:r w:rsidRPr="00F24854">
                    <w:rPr>
                      <w:rFonts w:ascii="Calibri" w:hAnsi="Calibri" w:cs="Arial"/>
                    </w:rPr>
                    <w:t>13= 39</w:t>
                  </w:r>
                </w:p>
              </w:tc>
            </w:tr>
            <w:tr w:rsidR="000C5FD1" w:rsidRPr="0010711F" w14:paraId="14DD52D5" w14:textId="77777777" w:rsidTr="006F7B3F">
              <w:tc>
                <w:tcPr>
                  <w:tcW w:w="3237" w:type="dxa"/>
                  <w:shd w:val="clear" w:color="auto" w:fill="auto"/>
                </w:tcPr>
                <w:p w14:paraId="31779D9A" w14:textId="77777777" w:rsidR="000C5FD1" w:rsidRPr="000C5FD1" w:rsidRDefault="000C5FD1" w:rsidP="00597490">
                  <w:pPr>
                    <w:rPr>
                      <w:rFonts w:ascii="Calibri" w:hAnsi="Calibri" w:cs="Arial"/>
                      <w:lang w:val="en-US"/>
                    </w:rPr>
                  </w:pPr>
                  <w:r w:rsidRPr="000C5FD1">
                    <w:rPr>
                      <w:rFonts w:ascii="Calibri" w:hAnsi="Calibri" w:cs="Arial"/>
                      <w:lang w:val="en-US"/>
                    </w:rPr>
                    <w:t>Hours for individual study and preparation for each lecture (study of drama texts)</w:t>
                  </w:r>
                </w:p>
              </w:tc>
              <w:tc>
                <w:tcPr>
                  <w:tcW w:w="2126" w:type="dxa"/>
                </w:tcPr>
                <w:p w14:paraId="54E5F463" w14:textId="77777777" w:rsidR="000C5FD1" w:rsidRPr="00F24854" w:rsidRDefault="000C5FD1" w:rsidP="00597490">
                  <w:pPr>
                    <w:rPr>
                      <w:rFonts w:ascii="Calibri" w:hAnsi="Calibri"/>
                    </w:rPr>
                  </w:pPr>
                  <w:r w:rsidRPr="000C5FD1">
                    <w:rPr>
                      <w:rFonts w:ascii="Calibri" w:hAnsi="Calibri" w:cs="Arial"/>
                      <w:lang w:val="en-US"/>
                    </w:rPr>
                    <w:t xml:space="preserve">                </w:t>
                  </w:r>
                  <w:r w:rsidRPr="00F24854">
                    <w:rPr>
                      <w:rFonts w:ascii="Calibri" w:hAnsi="Calibri" w:cs="Arial"/>
                    </w:rPr>
                    <w:t>7x3=</w:t>
                  </w:r>
                  <w:r>
                    <w:rPr>
                      <w:rFonts w:ascii="Calibri" w:hAnsi="Calibri" w:cs="Arial"/>
                    </w:rPr>
                    <w:t xml:space="preserve"> </w:t>
                  </w:r>
                  <w:r w:rsidRPr="00F24854">
                    <w:rPr>
                      <w:rFonts w:ascii="Calibri" w:hAnsi="Calibri" w:cs="Arial"/>
                    </w:rPr>
                    <w:t>21</w:t>
                  </w:r>
                </w:p>
              </w:tc>
            </w:tr>
            <w:tr w:rsidR="000C5FD1" w:rsidRPr="0010711F" w14:paraId="37E2BBFD" w14:textId="77777777" w:rsidTr="006F7B3F">
              <w:tc>
                <w:tcPr>
                  <w:tcW w:w="3237" w:type="dxa"/>
                  <w:shd w:val="clear" w:color="auto" w:fill="auto"/>
                </w:tcPr>
                <w:p w14:paraId="09BF7931" w14:textId="77777777" w:rsidR="000C5FD1" w:rsidRPr="000C5FD1" w:rsidRDefault="000C5FD1" w:rsidP="00597490">
                  <w:pPr>
                    <w:rPr>
                      <w:rFonts w:ascii="Calibri" w:hAnsi="Calibri" w:cs="Arial"/>
                      <w:lang w:val="en-US"/>
                    </w:rPr>
                  </w:pPr>
                  <w:r>
                    <w:rPr>
                      <w:rFonts w:ascii="Calibri" w:hAnsi="Calibri" w:cs="Arial"/>
                    </w:rPr>
                    <w:t>Η</w:t>
                  </w:r>
                  <w:r w:rsidRPr="000C5FD1">
                    <w:rPr>
                      <w:rFonts w:ascii="Calibri" w:hAnsi="Calibri" w:cs="Arial"/>
                      <w:lang w:val="en-US"/>
                    </w:rPr>
                    <w:t>ours for the preparation of optional written essay</w:t>
                  </w:r>
                </w:p>
              </w:tc>
              <w:tc>
                <w:tcPr>
                  <w:tcW w:w="2126" w:type="dxa"/>
                </w:tcPr>
                <w:p w14:paraId="11990F0A" w14:textId="77777777" w:rsidR="000C5FD1" w:rsidRPr="00F24854" w:rsidRDefault="000C5FD1" w:rsidP="00597490">
                  <w:pPr>
                    <w:jc w:val="center"/>
                    <w:rPr>
                      <w:rFonts w:ascii="Calibri" w:hAnsi="Calibri"/>
                    </w:rPr>
                  </w:pPr>
                  <w:r w:rsidRPr="00F24854">
                    <w:rPr>
                      <w:rFonts w:ascii="Calibri" w:hAnsi="Calibri"/>
                    </w:rPr>
                    <w:t>21</w:t>
                  </w:r>
                </w:p>
              </w:tc>
            </w:tr>
            <w:tr w:rsidR="000C5FD1" w:rsidRPr="0010711F" w14:paraId="7B7FD55A" w14:textId="77777777" w:rsidTr="006F7B3F">
              <w:tc>
                <w:tcPr>
                  <w:tcW w:w="3237" w:type="dxa"/>
                  <w:shd w:val="clear" w:color="auto" w:fill="auto"/>
                </w:tcPr>
                <w:p w14:paraId="1052AC15" w14:textId="77777777" w:rsidR="000C5FD1" w:rsidRPr="000C5FD1" w:rsidRDefault="000C5FD1" w:rsidP="00597490">
                  <w:pPr>
                    <w:rPr>
                      <w:rFonts w:ascii="Calibri" w:hAnsi="Calibri" w:cs="Arial"/>
                      <w:lang w:val="en-US"/>
                    </w:rPr>
                  </w:pPr>
                  <w:r w:rsidRPr="000C5FD1">
                    <w:rPr>
                      <w:rFonts w:ascii="Calibri" w:hAnsi="Calibri" w:cs="Arial"/>
                      <w:lang w:val="en-US"/>
                    </w:rPr>
                    <w:t>Hours for the preparation for the final examination</w:t>
                  </w:r>
                </w:p>
              </w:tc>
              <w:tc>
                <w:tcPr>
                  <w:tcW w:w="2126" w:type="dxa"/>
                </w:tcPr>
                <w:p w14:paraId="4EA06CEE" w14:textId="77777777" w:rsidR="000C5FD1" w:rsidRPr="00F24854" w:rsidRDefault="000C5FD1" w:rsidP="00597490">
                  <w:pPr>
                    <w:jc w:val="center"/>
                    <w:rPr>
                      <w:rFonts w:ascii="Calibri" w:hAnsi="Calibri"/>
                    </w:rPr>
                  </w:pPr>
                  <w:r w:rsidRPr="00F24854">
                    <w:rPr>
                      <w:rFonts w:ascii="Calibri" w:hAnsi="Calibri" w:cs="Arial"/>
                    </w:rPr>
                    <w:t>44</w:t>
                  </w:r>
                </w:p>
              </w:tc>
            </w:tr>
            <w:tr w:rsidR="000C5FD1" w:rsidRPr="0010711F" w14:paraId="48260E07" w14:textId="77777777" w:rsidTr="006F7B3F">
              <w:tc>
                <w:tcPr>
                  <w:tcW w:w="3237" w:type="dxa"/>
                  <w:shd w:val="clear" w:color="auto" w:fill="auto"/>
                </w:tcPr>
                <w:p w14:paraId="7228D74D" w14:textId="77777777" w:rsidR="000C5FD1" w:rsidRPr="008B6375" w:rsidRDefault="000C5FD1" w:rsidP="00597490">
                  <w:pPr>
                    <w:rPr>
                      <w:rFonts w:ascii="Calibri" w:hAnsi="Calibri" w:cs="Arial"/>
                      <w:b/>
                    </w:rPr>
                  </w:pPr>
                  <w:proofErr w:type="spellStart"/>
                  <w:r>
                    <w:rPr>
                      <w:rFonts w:ascii="Calibri" w:hAnsi="Calibri" w:cs="Arial"/>
                      <w:b/>
                    </w:rPr>
                    <w:t>Course</w:t>
                  </w:r>
                  <w:proofErr w:type="spellEnd"/>
                  <w:r>
                    <w:rPr>
                      <w:rFonts w:ascii="Calibri" w:hAnsi="Calibri" w:cs="Arial"/>
                      <w:b/>
                    </w:rPr>
                    <w:t xml:space="preserve"> </w:t>
                  </w:r>
                  <w:proofErr w:type="spellStart"/>
                  <w:r>
                    <w:rPr>
                      <w:rFonts w:ascii="Calibri" w:hAnsi="Calibri" w:cs="Arial"/>
                      <w:b/>
                    </w:rPr>
                    <w:t>total</w:t>
                  </w:r>
                  <w:proofErr w:type="spellEnd"/>
                </w:p>
              </w:tc>
              <w:tc>
                <w:tcPr>
                  <w:tcW w:w="2126" w:type="dxa"/>
                  <w:vAlign w:val="center"/>
                </w:tcPr>
                <w:p w14:paraId="23D89DAF" w14:textId="77777777" w:rsidR="000C5FD1" w:rsidRPr="0010711F" w:rsidRDefault="000C5FD1" w:rsidP="00597490">
                  <w:pPr>
                    <w:jc w:val="center"/>
                    <w:rPr>
                      <w:rFonts w:ascii="Calibri" w:hAnsi="Calibri"/>
                    </w:rPr>
                  </w:pPr>
                  <w:r>
                    <w:rPr>
                      <w:rFonts w:ascii="Calibri" w:hAnsi="Calibri" w:cs="Arial"/>
                      <w:b/>
                      <w:i/>
                    </w:rPr>
                    <w:t xml:space="preserve">125 </w:t>
                  </w:r>
                  <w:proofErr w:type="spellStart"/>
                  <w:r>
                    <w:rPr>
                      <w:rFonts w:ascii="Calibri" w:hAnsi="Calibri" w:cs="Arial"/>
                      <w:b/>
                      <w:i/>
                    </w:rPr>
                    <w:t>hours</w:t>
                  </w:r>
                  <w:proofErr w:type="spellEnd"/>
                  <w:r>
                    <w:rPr>
                      <w:rFonts w:ascii="Calibri" w:hAnsi="Calibri" w:cs="Arial"/>
                      <w:b/>
                      <w:i/>
                    </w:rPr>
                    <w:t xml:space="preserve"> (</w:t>
                  </w:r>
                  <w:proofErr w:type="spellStart"/>
                  <w:r>
                    <w:rPr>
                      <w:rFonts w:ascii="Calibri" w:hAnsi="Calibri" w:cs="Arial"/>
                      <w:b/>
                      <w:i/>
                    </w:rPr>
                    <w:t>total</w:t>
                  </w:r>
                  <w:proofErr w:type="spellEnd"/>
                  <w:r>
                    <w:rPr>
                      <w:rFonts w:ascii="Calibri" w:hAnsi="Calibri" w:cs="Arial"/>
                      <w:b/>
                      <w:i/>
                    </w:rPr>
                    <w:t xml:space="preserve"> </w:t>
                  </w:r>
                  <w:proofErr w:type="spellStart"/>
                  <w:r>
                    <w:rPr>
                      <w:rFonts w:ascii="Calibri" w:hAnsi="Calibri" w:cs="Arial"/>
                      <w:b/>
                      <w:i/>
                    </w:rPr>
                    <w:t>student</w:t>
                  </w:r>
                  <w:proofErr w:type="spellEnd"/>
                  <w:r>
                    <w:rPr>
                      <w:rFonts w:ascii="Calibri" w:hAnsi="Calibri" w:cs="Arial"/>
                      <w:b/>
                      <w:i/>
                    </w:rPr>
                    <w:t xml:space="preserve"> </w:t>
                  </w:r>
                  <w:proofErr w:type="spellStart"/>
                  <w:r>
                    <w:rPr>
                      <w:rFonts w:ascii="Calibri" w:hAnsi="Calibri" w:cs="Arial"/>
                      <w:b/>
                      <w:i/>
                    </w:rPr>
                    <w:t>work</w:t>
                  </w:r>
                  <w:r w:rsidRPr="0010711F">
                    <w:rPr>
                      <w:rFonts w:ascii="Calibri" w:hAnsi="Calibri" w:cs="Arial"/>
                      <w:b/>
                      <w:i/>
                    </w:rPr>
                    <w:t>load</w:t>
                  </w:r>
                  <w:proofErr w:type="spellEnd"/>
                  <w:r w:rsidRPr="0010711F">
                    <w:rPr>
                      <w:rFonts w:ascii="Calibri" w:hAnsi="Calibri" w:cs="Arial"/>
                      <w:b/>
                      <w:i/>
                    </w:rPr>
                    <w:t>)</w:t>
                  </w:r>
                </w:p>
              </w:tc>
            </w:tr>
          </w:tbl>
          <w:p w14:paraId="76F4F902" w14:textId="77777777" w:rsidR="000C5FD1" w:rsidRPr="0010711F" w:rsidRDefault="000C5FD1" w:rsidP="00597490">
            <w:pPr>
              <w:rPr>
                <w:rFonts w:ascii="Calibri" w:hAnsi="Calibri" w:cs="Tahoma"/>
                <w:lang w:val="en-GB"/>
              </w:rPr>
            </w:pPr>
          </w:p>
        </w:tc>
      </w:tr>
      <w:tr w:rsidR="000C5FD1" w:rsidRPr="00E8660F" w14:paraId="49F46A35" w14:textId="77777777" w:rsidTr="006F7B3F">
        <w:tc>
          <w:tcPr>
            <w:tcW w:w="3306" w:type="dxa"/>
          </w:tcPr>
          <w:p w14:paraId="6F4072D0" w14:textId="77777777" w:rsidR="000C5FD1" w:rsidRPr="006403CB" w:rsidRDefault="000C5FD1" w:rsidP="00597490">
            <w:pPr>
              <w:jc w:val="right"/>
              <w:rPr>
                <w:rFonts w:asciiTheme="majorHAnsi" w:hAnsiTheme="majorHAnsi" w:cs="Arial"/>
                <w:b/>
                <w:sz w:val="20"/>
                <w:lang w:val="en-GB"/>
              </w:rPr>
            </w:pPr>
            <w:r w:rsidRPr="006403CB">
              <w:rPr>
                <w:rFonts w:asciiTheme="majorHAnsi" w:hAnsiTheme="majorHAnsi" w:cs="Arial"/>
                <w:b/>
                <w:sz w:val="20"/>
                <w:lang w:val="en-GB"/>
              </w:rPr>
              <w:t>STUDENT PERFORMANCE EVALUATION</w:t>
            </w:r>
          </w:p>
          <w:p w14:paraId="16818043" w14:textId="77777777" w:rsidR="000C5FD1" w:rsidRPr="006403CB" w:rsidRDefault="000C5FD1" w:rsidP="00597490">
            <w:pPr>
              <w:jc w:val="both"/>
              <w:rPr>
                <w:rFonts w:asciiTheme="majorHAnsi" w:hAnsiTheme="majorHAnsi" w:cs="Arial"/>
                <w:i/>
                <w:sz w:val="16"/>
                <w:szCs w:val="16"/>
                <w:lang w:val="en-GB"/>
              </w:rPr>
            </w:pPr>
          </w:p>
        </w:tc>
        <w:tc>
          <w:tcPr>
            <w:tcW w:w="5620" w:type="dxa"/>
            <w:tcBorders>
              <w:bottom w:val="single" w:sz="4" w:space="0" w:color="auto"/>
            </w:tcBorders>
          </w:tcPr>
          <w:p w14:paraId="012256FF" w14:textId="77777777" w:rsidR="000C5FD1" w:rsidRPr="000C5FD1" w:rsidRDefault="000C5FD1" w:rsidP="00A85228">
            <w:pPr>
              <w:pStyle w:val="ListParagraph"/>
              <w:widowControl w:val="0"/>
              <w:numPr>
                <w:ilvl w:val="1"/>
                <w:numId w:val="72"/>
              </w:numPr>
              <w:tabs>
                <w:tab w:val="clear" w:pos="1500"/>
              </w:tabs>
              <w:suppressAutoHyphens/>
              <w:ind w:left="265" w:hanging="218"/>
              <w:jc w:val="both"/>
              <w:rPr>
                <w:rFonts w:ascii="Calibri" w:hAnsi="Calibri"/>
                <w:sz w:val="20"/>
                <w:lang w:val="en-US"/>
              </w:rPr>
            </w:pPr>
            <w:r w:rsidRPr="000C5FD1">
              <w:rPr>
                <w:rFonts w:ascii="Calibri" w:hAnsi="Calibri"/>
                <w:sz w:val="20"/>
                <w:lang w:val="en-US"/>
              </w:rPr>
              <w:t>Optionally, preparation of a written essay on a certain aspect/passage of an ancient Greek tragedy. The mean mark from the essay (</w:t>
            </w:r>
            <w:proofErr w:type="spellStart"/>
            <w:r w:rsidRPr="000C5FD1">
              <w:rPr>
                <w:rFonts w:ascii="Calibri" w:hAnsi="Calibri"/>
                <w:sz w:val="20"/>
                <w:lang w:val="en-US"/>
              </w:rPr>
              <w:t>G</w:t>
            </w:r>
            <w:r w:rsidRPr="000C5FD1">
              <w:rPr>
                <w:rFonts w:ascii="Calibri" w:hAnsi="Calibri"/>
                <w:sz w:val="20"/>
                <w:vertAlign w:val="subscript"/>
                <w:lang w:val="en-US"/>
              </w:rPr>
              <w:t>essay</w:t>
            </w:r>
            <w:proofErr w:type="spellEnd"/>
            <w:r w:rsidRPr="000C5FD1">
              <w:rPr>
                <w:rFonts w:ascii="Calibri" w:hAnsi="Calibri"/>
                <w:sz w:val="20"/>
                <w:lang w:val="en-US"/>
              </w:rPr>
              <w:t>) consists of 30% of the final course grade.</w:t>
            </w:r>
          </w:p>
          <w:p w14:paraId="1D702126" w14:textId="77777777" w:rsidR="000C5FD1" w:rsidRPr="000C5FD1" w:rsidRDefault="000C5FD1" w:rsidP="00A85228">
            <w:pPr>
              <w:pStyle w:val="ListParagraph"/>
              <w:widowControl w:val="0"/>
              <w:numPr>
                <w:ilvl w:val="1"/>
                <w:numId w:val="72"/>
              </w:numPr>
              <w:tabs>
                <w:tab w:val="clear" w:pos="1500"/>
              </w:tabs>
              <w:suppressAutoHyphens/>
              <w:ind w:left="265" w:hanging="218"/>
              <w:jc w:val="both"/>
              <w:rPr>
                <w:rFonts w:ascii="Calibri" w:hAnsi="Calibri"/>
                <w:sz w:val="20"/>
                <w:lang w:val="en-US"/>
              </w:rPr>
            </w:pPr>
            <w:r w:rsidRPr="000C5FD1">
              <w:rPr>
                <w:rFonts w:ascii="Calibri" w:hAnsi="Calibri"/>
                <w:sz w:val="20"/>
                <w:lang w:val="en-US"/>
              </w:rPr>
              <w:t>Written examination after the end of the semester - final grade (</w:t>
            </w:r>
            <w:proofErr w:type="spellStart"/>
            <w:r w:rsidRPr="000C5FD1">
              <w:rPr>
                <w:rFonts w:ascii="Calibri" w:hAnsi="Calibri"/>
                <w:sz w:val="20"/>
                <w:lang w:val="en-US"/>
              </w:rPr>
              <w:t>G</w:t>
            </w:r>
            <w:r w:rsidRPr="000C5FD1">
              <w:rPr>
                <w:rFonts w:ascii="Calibri" w:hAnsi="Calibri"/>
                <w:sz w:val="20"/>
                <w:vertAlign w:val="subscript"/>
                <w:lang w:val="en-US"/>
              </w:rPr>
              <w:t>exam</w:t>
            </w:r>
            <w:proofErr w:type="spellEnd"/>
            <w:r w:rsidRPr="000C5FD1">
              <w:rPr>
                <w:rFonts w:ascii="Calibri" w:hAnsi="Calibri"/>
                <w:sz w:val="20"/>
                <w:lang w:val="en-US"/>
              </w:rPr>
              <w:t xml:space="preserve">). Unless the student has prepared the optional essay (1), the examination mark </w:t>
            </w:r>
            <w:proofErr w:type="gramStart"/>
            <w:r w:rsidRPr="000C5FD1">
              <w:rPr>
                <w:rFonts w:ascii="Calibri" w:hAnsi="Calibri"/>
                <w:sz w:val="20"/>
                <w:lang w:val="en-US"/>
              </w:rPr>
              <w:t>consists</w:t>
            </w:r>
            <w:proofErr w:type="gramEnd"/>
            <w:r w:rsidRPr="000C5FD1">
              <w:rPr>
                <w:rFonts w:ascii="Calibri" w:hAnsi="Calibri"/>
                <w:sz w:val="20"/>
                <w:lang w:val="en-US"/>
              </w:rPr>
              <w:t xml:space="preserve"> the 100% of the final grade.</w:t>
            </w:r>
          </w:p>
          <w:p w14:paraId="71B45E3C" w14:textId="77777777" w:rsidR="006F7B3F" w:rsidRDefault="006F7B3F" w:rsidP="00597490">
            <w:pPr>
              <w:jc w:val="both"/>
              <w:rPr>
                <w:rFonts w:ascii="Calibri" w:hAnsi="Calibri"/>
                <w:sz w:val="20"/>
                <w:lang w:val="en-US"/>
              </w:rPr>
            </w:pPr>
          </w:p>
          <w:p w14:paraId="2F900851" w14:textId="77777777" w:rsidR="000C5FD1" w:rsidRPr="000C5FD1" w:rsidRDefault="000C5FD1" w:rsidP="00597490">
            <w:pPr>
              <w:jc w:val="both"/>
              <w:rPr>
                <w:rFonts w:ascii="Calibri" w:hAnsi="Calibri"/>
                <w:sz w:val="20"/>
                <w:u w:val="single"/>
                <w:lang w:val="en-US"/>
              </w:rPr>
            </w:pPr>
            <w:r w:rsidRPr="000C5FD1">
              <w:rPr>
                <w:rFonts w:ascii="Calibri" w:hAnsi="Calibri"/>
                <w:sz w:val="20"/>
                <w:lang w:val="en-US"/>
              </w:rPr>
              <w:t>Minimum passing grade:  5.</w:t>
            </w:r>
          </w:p>
          <w:p w14:paraId="439BC57F" w14:textId="77777777" w:rsidR="000C5FD1" w:rsidRPr="000C5FD1" w:rsidRDefault="000C5FD1" w:rsidP="00597490">
            <w:pPr>
              <w:rPr>
                <w:rFonts w:ascii="Calibri" w:hAnsi="Calibri" w:cs="Arial"/>
                <w:color w:val="002060"/>
                <w:lang w:val="en-US"/>
              </w:rPr>
            </w:pPr>
            <w:r w:rsidRPr="000C5FD1">
              <w:rPr>
                <w:rFonts w:ascii="Calibri" w:hAnsi="Calibri"/>
                <w:sz w:val="20"/>
                <w:u w:val="single"/>
                <w:lang w:val="en-US"/>
              </w:rPr>
              <w:t>Final Course Grade (FCG</w:t>
            </w:r>
            <w:proofErr w:type="gramStart"/>
            <w:r w:rsidRPr="000C5FD1">
              <w:rPr>
                <w:rFonts w:ascii="Calibri" w:hAnsi="Calibri"/>
                <w:sz w:val="20"/>
                <w:lang w:val="en-US"/>
              </w:rPr>
              <w:t>) :</w:t>
            </w:r>
            <w:proofErr w:type="gramEnd"/>
            <w:r w:rsidRPr="000C5FD1">
              <w:rPr>
                <w:rFonts w:ascii="Calibri" w:hAnsi="Calibri"/>
                <w:sz w:val="20"/>
                <w:lang w:val="en-US"/>
              </w:rPr>
              <w:t xml:space="preserve"> FCG = </w:t>
            </w:r>
            <w:proofErr w:type="spellStart"/>
            <w:r w:rsidRPr="000C5FD1">
              <w:rPr>
                <w:rFonts w:ascii="Calibri" w:hAnsi="Calibri"/>
                <w:sz w:val="20"/>
                <w:lang w:val="en-US"/>
              </w:rPr>
              <w:t>G</w:t>
            </w:r>
            <w:r w:rsidRPr="000C5FD1">
              <w:rPr>
                <w:rFonts w:ascii="Calibri" w:hAnsi="Calibri"/>
                <w:sz w:val="20"/>
                <w:vertAlign w:val="subscript"/>
                <w:lang w:val="en-US"/>
              </w:rPr>
              <w:t>essay</w:t>
            </w:r>
            <w:proofErr w:type="spellEnd"/>
            <w:r w:rsidRPr="000C5FD1">
              <w:rPr>
                <w:rFonts w:ascii="Calibri" w:hAnsi="Calibri"/>
                <w:sz w:val="20"/>
                <w:lang w:val="en-US"/>
              </w:rPr>
              <w:t xml:space="preserve"> + </w:t>
            </w:r>
            <w:proofErr w:type="spellStart"/>
            <w:r w:rsidRPr="000C5FD1">
              <w:rPr>
                <w:rFonts w:ascii="Calibri" w:hAnsi="Calibri"/>
                <w:sz w:val="20"/>
                <w:lang w:val="en-US"/>
              </w:rPr>
              <w:t>G</w:t>
            </w:r>
            <w:r w:rsidRPr="000C5FD1">
              <w:rPr>
                <w:rFonts w:ascii="Calibri" w:hAnsi="Calibri"/>
                <w:sz w:val="20"/>
                <w:vertAlign w:val="subscript"/>
                <w:lang w:val="en-US"/>
              </w:rPr>
              <w:t>exam</w:t>
            </w:r>
            <w:proofErr w:type="spellEnd"/>
          </w:p>
        </w:tc>
      </w:tr>
    </w:tbl>
    <w:p w14:paraId="409B61A0" w14:textId="77777777" w:rsidR="000C5FD1" w:rsidRPr="006403CB" w:rsidRDefault="00510A5F" w:rsidP="00A85228">
      <w:pPr>
        <w:widowControl w:val="0"/>
        <w:numPr>
          <w:ilvl w:val="0"/>
          <w:numId w:val="164"/>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US"/>
        </w:rPr>
        <w:t>RECOMMENDED LITER</w:t>
      </w:r>
      <w:r w:rsidR="000C5FD1" w:rsidRPr="006403CB">
        <w:rPr>
          <w:rFonts w:asciiTheme="majorHAnsi" w:hAnsiTheme="majorHAnsi" w:cs="Arial"/>
          <w:b/>
          <w:color w:val="000000"/>
          <w:sz w:val="22"/>
          <w:szCs w:val="22"/>
          <w:lang w:val="en-GB"/>
        </w:rPr>
        <w:t>A</w:t>
      </w:r>
      <w:r>
        <w:rPr>
          <w:rFonts w:asciiTheme="majorHAnsi" w:hAnsiTheme="majorHAnsi" w:cs="Arial"/>
          <w:b/>
          <w:color w:val="000000"/>
          <w:sz w:val="22"/>
          <w:szCs w:val="22"/>
          <w:lang w:val="en-GB"/>
        </w:rPr>
        <w:t>TURE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C5FD1" w:rsidRPr="00E8660F" w14:paraId="0169B84D" w14:textId="77777777" w:rsidTr="006F7B3F">
        <w:tc>
          <w:tcPr>
            <w:tcW w:w="8926" w:type="dxa"/>
          </w:tcPr>
          <w:p w14:paraId="23FCFFF5" w14:textId="77777777" w:rsidR="000C5FD1" w:rsidRPr="00C81611" w:rsidRDefault="000C5FD1" w:rsidP="00597490">
            <w:pPr>
              <w:spacing w:line="100" w:lineRule="atLeast"/>
              <w:ind w:left="317"/>
              <w:jc w:val="both"/>
              <w:rPr>
                <w:rFonts w:ascii="Calibri" w:hAnsi="Calibri"/>
              </w:rPr>
            </w:pPr>
            <w:r w:rsidRPr="00C81611">
              <w:rPr>
                <w:rFonts w:ascii="Calibri" w:hAnsi="Calibri" w:cs="Arial"/>
                <w:b/>
                <w:bCs/>
                <w:sz w:val="20"/>
              </w:rPr>
              <w:t>Greek</w:t>
            </w:r>
            <w:r>
              <w:rPr>
                <w:rFonts w:ascii="Calibri" w:hAnsi="Calibri" w:cs="Arial"/>
                <w:b/>
                <w:bCs/>
                <w:sz w:val="20"/>
              </w:rPr>
              <w:t>:</w:t>
            </w:r>
          </w:p>
          <w:p w14:paraId="3BF422C3"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rPr>
            </w:pPr>
            <w:proofErr w:type="spellStart"/>
            <w:r w:rsidRPr="006F7B3F">
              <w:rPr>
                <w:rFonts w:ascii="Calibri" w:hAnsi="Calibri" w:cs="Arial"/>
                <w:sz w:val="20"/>
              </w:rPr>
              <w:t>Goldhill</w:t>
            </w:r>
            <w:proofErr w:type="spellEnd"/>
            <w:r w:rsidRPr="006F7B3F">
              <w:rPr>
                <w:rFonts w:ascii="Calibri" w:hAnsi="Calibri" w:cs="Arial"/>
                <w:sz w:val="20"/>
              </w:rPr>
              <w:t xml:space="preserve">, S. (2008) </w:t>
            </w:r>
            <w:r w:rsidRPr="006F7B3F">
              <w:rPr>
                <w:rFonts w:ascii="Calibri" w:hAnsi="Calibri" w:cs="Arial"/>
                <w:i/>
                <w:iCs/>
                <w:sz w:val="20"/>
              </w:rPr>
              <w:t xml:space="preserve">Αισχύλου </w:t>
            </w:r>
            <w:proofErr w:type="spellStart"/>
            <w:r w:rsidRPr="006F7B3F">
              <w:rPr>
                <w:rFonts w:ascii="Calibri" w:hAnsi="Calibri" w:cs="Arial"/>
                <w:i/>
                <w:iCs/>
                <w:sz w:val="20"/>
              </w:rPr>
              <w:t>Ορέστεια</w:t>
            </w:r>
            <w:proofErr w:type="spellEnd"/>
            <w:r w:rsidRPr="006F7B3F">
              <w:rPr>
                <w:rFonts w:ascii="Calibri" w:hAnsi="Calibri" w:cs="Arial"/>
                <w:sz w:val="20"/>
              </w:rPr>
              <w:t xml:space="preserve">, μετ. Α. </w:t>
            </w:r>
            <w:proofErr w:type="spellStart"/>
            <w:r w:rsidRPr="006F7B3F">
              <w:rPr>
                <w:rFonts w:ascii="Calibri" w:hAnsi="Calibri" w:cs="Arial"/>
                <w:sz w:val="20"/>
              </w:rPr>
              <w:t>Παπασυριόπουλος</w:t>
            </w:r>
            <w:proofErr w:type="spellEnd"/>
            <w:r w:rsidRPr="006F7B3F">
              <w:rPr>
                <w:rFonts w:ascii="Calibri" w:hAnsi="Calibri" w:cs="Arial"/>
                <w:sz w:val="20"/>
              </w:rPr>
              <w:t>, Αθήνα.</w:t>
            </w:r>
          </w:p>
          <w:p w14:paraId="1FE654A1"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rPr>
            </w:pPr>
            <w:proofErr w:type="spellStart"/>
            <w:r w:rsidRPr="006F7B3F">
              <w:rPr>
                <w:rFonts w:ascii="Calibri" w:hAnsi="Calibri" w:cs="Arial"/>
                <w:sz w:val="20"/>
              </w:rPr>
              <w:t>Hose</w:t>
            </w:r>
            <w:proofErr w:type="spellEnd"/>
            <w:r w:rsidRPr="006F7B3F">
              <w:rPr>
                <w:rFonts w:ascii="Calibri" w:hAnsi="Calibri" w:cs="Arial"/>
                <w:sz w:val="20"/>
              </w:rPr>
              <w:t xml:space="preserve">, M. (2006) </w:t>
            </w:r>
            <w:proofErr w:type="spellStart"/>
            <w:r w:rsidRPr="006F7B3F">
              <w:rPr>
                <w:rFonts w:ascii="Calibri" w:hAnsi="Calibri" w:cs="Arial"/>
                <w:i/>
                <w:sz w:val="20"/>
              </w:rPr>
              <w:t>Eυριπίδης</w:t>
            </w:r>
            <w:proofErr w:type="spellEnd"/>
            <w:r w:rsidRPr="006F7B3F">
              <w:rPr>
                <w:rFonts w:ascii="Calibri" w:hAnsi="Calibri" w:cs="Arial"/>
                <w:i/>
                <w:sz w:val="20"/>
              </w:rPr>
              <w:t>. Ο ποιητής των παθών</w:t>
            </w:r>
            <w:r w:rsidRPr="006F7B3F">
              <w:rPr>
                <w:rFonts w:ascii="Calibri" w:hAnsi="Calibri" w:cs="Arial"/>
                <w:sz w:val="20"/>
              </w:rPr>
              <w:t xml:space="preserve">, μετ. Ν. Π. </w:t>
            </w:r>
            <w:proofErr w:type="spellStart"/>
            <w:r w:rsidRPr="006F7B3F">
              <w:rPr>
                <w:rFonts w:ascii="Calibri" w:hAnsi="Calibri" w:cs="Arial"/>
                <w:sz w:val="20"/>
              </w:rPr>
              <w:t>Μπεζαντάκος</w:t>
            </w:r>
            <w:proofErr w:type="spellEnd"/>
            <w:r w:rsidRPr="006F7B3F">
              <w:rPr>
                <w:rFonts w:ascii="Calibri" w:hAnsi="Calibri" w:cs="Arial"/>
                <w:sz w:val="20"/>
              </w:rPr>
              <w:t>, Αθήνα.</w:t>
            </w:r>
          </w:p>
          <w:p w14:paraId="62496A65"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rPr>
            </w:pPr>
            <w:proofErr w:type="spellStart"/>
            <w:r w:rsidRPr="006F7B3F">
              <w:rPr>
                <w:rFonts w:ascii="Calibri" w:hAnsi="Calibri" w:cs="Arial"/>
                <w:sz w:val="20"/>
              </w:rPr>
              <w:t>Lossau</w:t>
            </w:r>
            <w:proofErr w:type="spellEnd"/>
            <w:r w:rsidRPr="006F7B3F">
              <w:rPr>
                <w:rFonts w:ascii="Calibri" w:hAnsi="Calibri" w:cs="Arial"/>
                <w:sz w:val="20"/>
              </w:rPr>
              <w:t xml:space="preserve">, M.-J. (2009) </w:t>
            </w:r>
            <w:r w:rsidRPr="006F7B3F">
              <w:rPr>
                <w:rFonts w:ascii="Calibri" w:hAnsi="Calibri" w:cs="Arial"/>
                <w:i/>
                <w:iCs/>
                <w:sz w:val="20"/>
              </w:rPr>
              <w:t>Αισχύλος,</w:t>
            </w:r>
            <w:r w:rsidRPr="006F7B3F">
              <w:rPr>
                <w:rFonts w:ascii="Calibri" w:hAnsi="Calibri" w:cs="Arial"/>
                <w:sz w:val="20"/>
              </w:rPr>
              <w:t xml:space="preserve"> μετ. Ν. Π. </w:t>
            </w:r>
            <w:proofErr w:type="spellStart"/>
            <w:r w:rsidRPr="006F7B3F">
              <w:rPr>
                <w:rFonts w:ascii="Calibri" w:hAnsi="Calibri" w:cs="Arial"/>
                <w:sz w:val="20"/>
              </w:rPr>
              <w:t>Μπεζαντάκος</w:t>
            </w:r>
            <w:proofErr w:type="spellEnd"/>
            <w:r w:rsidRPr="006F7B3F">
              <w:rPr>
                <w:rFonts w:ascii="Calibri" w:hAnsi="Calibri" w:cs="Arial"/>
                <w:sz w:val="20"/>
              </w:rPr>
              <w:t xml:space="preserve">, Αθήνα. </w:t>
            </w:r>
          </w:p>
          <w:p w14:paraId="35839097"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rPr>
            </w:pPr>
            <w:proofErr w:type="spellStart"/>
            <w:r w:rsidRPr="006F7B3F">
              <w:rPr>
                <w:rFonts w:ascii="Calibri" w:hAnsi="Calibri" w:cs="Arial"/>
                <w:sz w:val="20"/>
              </w:rPr>
              <w:t>Sommerstein</w:t>
            </w:r>
            <w:proofErr w:type="spellEnd"/>
            <w:r w:rsidRPr="006F7B3F">
              <w:rPr>
                <w:rFonts w:ascii="Calibri" w:hAnsi="Calibri" w:cs="Arial"/>
                <w:sz w:val="20"/>
              </w:rPr>
              <w:t xml:space="preserve">, Α. Η. (2017) </w:t>
            </w:r>
            <w:r w:rsidRPr="006F7B3F">
              <w:rPr>
                <w:rFonts w:ascii="Calibri" w:hAnsi="Calibri" w:cs="Arial"/>
                <w:i/>
                <w:iCs/>
                <w:sz w:val="20"/>
              </w:rPr>
              <w:t>Η Ζωή και το Έργο του Αισχύλου</w:t>
            </w:r>
            <w:r w:rsidRPr="006F7B3F">
              <w:rPr>
                <w:rFonts w:ascii="Calibri" w:hAnsi="Calibri" w:cs="Arial"/>
                <w:sz w:val="20"/>
              </w:rPr>
              <w:t xml:space="preserve">, μετ. Π. Πολυκάρπου, </w:t>
            </w:r>
            <w:proofErr w:type="spellStart"/>
            <w:r w:rsidRPr="006F7B3F">
              <w:rPr>
                <w:rFonts w:ascii="Calibri" w:hAnsi="Calibri" w:cs="Arial"/>
                <w:sz w:val="20"/>
              </w:rPr>
              <w:t>επιμ</w:t>
            </w:r>
            <w:proofErr w:type="spellEnd"/>
            <w:r w:rsidRPr="006F7B3F">
              <w:rPr>
                <w:rFonts w:ascii="Calibri" w:hAnsi="Calibri" w:cs="Arial"/>
                <w:sz w:val="20"/>
              </w:rPr>
              <w:t xml:space="preserve">. Α. </w:t>
            </w:r>
            <w:proofErr w:type="spellStart"/>
            <w:r w:rsidRPr="006F7B3F">
              <w:rPr>
                <w:rFonts w:ascii="Calibri" w:hAnsi="Calibri" w:cs="Arial"/>
                <w:sz w:val="20"/>
              </w:rPr>
              <w:t>Μαρκαντωνάτος</w:t>
            </w:r>
            <w:proofErr w:type="spellEnd"/>
            <w:r w:rsidRPr="006F7B3F">
              <w:rPr>
                <w:rFonts w:ascii="Calibri" w:hAnsi="Calibri" w:cs="Arial"/>
                <w:sz w:val="20"/>
              </w:rPr>
              <w:t>, Αθήνα.</w:t>
            </w:r>
          </w:p>
          <w:p w14:paraId="134EB9EA"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rPr>
            </w:pPr>
            <w:r w:rsidRPr="006F7B3F">
              <w:rPr>
                <w:rFonts w:ascii="Calibri" w:hAnsi="Calibri" w:cs="Arial"/>
                <w:sz w:val="20"/>
                <w:lang w:val="en-US"/>
              </w:rPr>
              <w:t>Winnington-Ingram, R. P. (1999, 2016</w:t>
            </w:r>
            <w:r w:rsidRPr="006F7B3F">
              <w:rPr>
                <w:rFonts w:ascii="Calibri" w:hAnsi="Calibri" w:cs="Arial"/>
                <w:sz w:val="20"/>
                <w:vertAlign w:val="superscript"/>
                <w:lang w:val="en-US"/>
              </w:rPr>
              <w:t>2</w:t>
            </w:r>
            <w:r w:rsidRPr="006F7B3F">
              <w:rPr>
                <w:rFonts w:ascii="Calibri" w:hAnsi="Calibri" w:cs="Arial"/>
                <w:sz w:val="20"/>
                <w:lang w:val="en-US"/>
              </w:rPr>
              <w:t xml:space="preserve">) </w:t>
            </w:r>
            <w:r w:rsidRPr="006F7B3F">
              <w:rPr>
                <w:rFonts w:ascii="Calibri" w:hAnsi="Calibri" w:cs="Arial"/>
                <w:i/>
                <w:sz w:val="20"/>
              </w:rPr>
              <w:t>Σοφοκλής</w:t>
            </w:r>
            <w:r w:rsidRPr="006F7B3F">
              <w:rPr>
                <w:rFonts w:ascii="Calibri" w:hAnsi="Calibri" w:cs="Arial"/>
                <w:i/>
                <w:sz w:val="20"/>
                <w:lang w:val="en-US"/>
              </w:rPr>
              <w:t xml:space="preserve">. </w:t>
            </w:r>
            <w:r w:rsidRPr="006F7B3F">
              <w:rPr>
                <w:rFonts w:ascii="Calibri" w:hAnsi="Calibri" w:cs="Arial"/>
                <w:i/>
                <w:sz w:val="20"/>
              </w:rPr>
              <w:t>Ερμηνευτική προσέγγιση</w:t>
            </w:r>
            <w:r w:rsidRPr="006F7B3F">
              <w:rPr>
                <w:rFonts w:ascii="Calibri" w:hAnsi="Calibri" w:cs="Arial"/>
                <w:sz w:val="20"/>
              </w:rPr>
              <w:t>, μετ. Ν. Πετρόπουλος, Αθήνα.</w:t>
            </w:r>
          </w:p>
          <w:p w14:paraId="4E3EFD4E" w14:textId="77777777" w:rsidR="000C5FD1" w:rsidRPr="006F7B3F" w:rsidRDefault="000C5FD1" w:rsidP="00A85228">
            <w:pPr>
              <w:pStyle w:val="ListParagraph"/>
              <w:numPr>
                <w:ilvl w:val="0"/>
                <w:numId w:val="198"/>
              </w:numPr>
              <w:spacing w:line="100" w:lineRule="atLeast"/>
              <w:ind w:left="453"/>
              <w:jc w:val="both"/>
              <w:rPr>
                <w:rFonts w:ascii="Calibri" w:hAnsi="Calibri"/>
              </w:rPr>
            </w:pPr>
            <w:proofErr w:type="spellStart"/>
            <w:r w:rsidRPr="006F7B3F">
              <w:rPr>
                <w:rFonts w:ascii="Calibri" w:hAnsi="Calibri" w:cs="Arial"/>
                <w:sz w:val="20"/>
              </w:rPr>
              <w:t>Χουρμουζιάδης</w:t>
            </w:r>
            <w:proofErr w:type="spellEnd"/>
            <w:r w:rsidRPr="006F7B3F">
              <w:rPr>
                <w:rFonts w:ascii="Calibri" w:hAnsi="Calibri" w:cs="Arial"/>
                <w:sz w:val="20"/>
              </w:rPr>
              <w:t>, N. X. (2010)</w:t>
            </w:r>
            <w:r w:rsidRPr="006F7B3F">
              <w:rPr>
                <w:rFonts w:ascii="Calibri" w:hAnsi="Calibri" w:cs="Arial"/>
                <w:i/>
                <w:iCs/>
                <w:sz w:val="20"/>
              </w:rPr>
              <w:t xml:space="preserve"> Ὁ </w:t>
            </w:r>
            <w:proofErr w:type="spellStart"/>
            <w:r w:rsidRPr="006F7B3F">
              <w:rPr>
                <w:rFonts w:ascii="Calibri" w:hAnsi="Calibri" w:cs="Arial"/>
                <w:i/>
                <w:iCs/>
                <w:sz w:val="20"/>
              </w:rPr>
              <w:t>χορὸς</w:t>
            </w:r>
            <w:proofErr w:type="spellEnd"/>
            <w:r w:rsidRPr="006F7B3F">
              <w:rPr>
                <w:rFonts w:ascii="Calibri" w:hAnsi="Calibri" w:cs="Arial"/>
                <w:i/>
                <w:iCs/>
                <w:sz w:val="20"/>
              </w:rPr>
              <w:t xml:space="preserve"> </w:t>
            </w:r>
            <w:proofErr w:type="spellStart"/>
            <w:r w:rsidRPr="006F7B3F">
              <w:rPr>
                <w:rFonts w:ascii="Calibri" w:hAnsi="Calibri" w:cs="Arial"/>
                <w:i/>
                <w:iCs/>
                <w:sz w:val="20"/>
              </w:rPr>
              <w:t>στὸ</w:t>
            </w:r>
            <w:proofErr w:type="spellEnd"/>
            <w:r w:rsidRPr="006F7B3F">
              <w:rPr>
                <w:rFonts w:ascii="Calibri" w:hAnsi="Calibri" w:cs="Arial"/>
                <w:i/>
                <w:iCs/>
                <w:sz w:val="20"/>
              </w:rPr>
              <w:t xml:space="preserve"> </w:t>
            </w:r>
            <w:proofErr w:type="spellStart"/>
            <w:r w:rsidRPr="006F7B3F">
              <w:rPr>
                <w:rFonts w:ascii="Calibri" w:hAnsi="Calibri" w:cs="Arial"/>
                <w:i/>
                <w:iCs/>
                <w:sz w:val="20"/>
              </w:rPr>
              <w:t>ἀρχαῖο</w:t>
            </w:r>
            <w:proofErr w:type="spellEnd"/>
            <w:r w:rsidRPr="006F7B3F">
              <w:rPr>
                <w:rFonts w:ascii="Calibri" w:hAnsi="Calibri" w:cs="Arial"/>
                <w:i/>
                <w:iCs/>
                <w:sz w:val="20"/>
              </w:rPr>
              <w:t xml:space="preserve"> </w:t>
            </w:r>
            <w:proofErr w:type="spellStart"/>
            <w:r w:rsidRPr="006F7B3F">
              <w:rPr>
                <w:rFonts w:ascii="Calibri" w:hAnsi="Calibri" w:cs="Arial"/>
                <w:i/>
                <w:iCs/>
                <w:sz w:val="20"/>
              </w:rPr>
              <w:t>ἑλληνικὸ</w:t>
            </w:r>
            <w:proofErr w:type="spellEnd"/>
            <w:r w:rsidRPr="006F7B3F">
              <w:rPr>
                <w:rFonts w:ascii="Calibri" w:hAnsi="Calibri" w:cs="Arial"/>
                <w:i/>
                <w:iCs/>
                <w:sz w:val="20"/>
              </w:rPr>
              <w:t xml:space="preserve"> δράμα</w:t>
            </w:r>
            <w:r w:rsidRPr="006F7B3F">
              <w:rPr>
                <w:rFonts w:ascii="Calibri" w:hAnsi="Calibri" w:cs="Arial"/>
                <w:sz w:val="20"/>
              </w:rPr>
              <w:t>, Αθήνα.</w:t>
            </w:r>
          </w:p>
          <w:p w14:paraId="6188751F" w14:textId="77777777" w:rsidR="000C5FD1" w:rsidRPr="00C81611" w:rsidRDefault="000C5FD1" w:rsidP="00597490">
            <w:pPr>
              <w:spacing w:line="100" w:lineRule="atLeast"/>
              <w:ind w:left="453"/>
              <w:jc w:val="both"/>
              <w:rPr>
                <w:rFonts w:ascii="Calibri" w:hAnsi="Calibri"/>
              </w:rPr>
            </w:pPr>
          </w:p>
          <w:p w14:paraId="4B0213A8" w14:textId="77777777" w:rsidR="000C5FD1" w:rsidRPr="006F7B3F" w:rsidRDefault="000C5FD1" w:rsidP="00597490">
            <w:pPr>
              <w:pStyle w:val="ListParagraph"/>
              <w:spacing w:line="100" w:lineRule="atLeast"/>
              <w:ind w:left="453"/>
              <w:jc w:val="both"/>
              <w:rPr>
                <w:rFonts w:ascii="Calibri" w:hAnsi="Calibri"/>
                <w:lang w:val="en-US"/>
              </w:rPr>
            </w:pPr>
            <w:r w:rsidRPr="006F7B3F">
              <w:rPr>
                <w:rFonts w:ascii="Calibri" w:hAnsi="Calibri" w:cs="Arial"/>
                <w:b/>
                <w:bCs/>
                <w:sz w:val="20"/>
                <w:lang w:val="en-US"/>
              </w:rPr>
              <w:t>Foreign:</w:t>
            </w:r>
          </w:p>
          <w:p w14:paraId="29B8F55D" w14:textId="77777777" w:rsidR="000C5FD1" w:rsidRPr="006F7B3F" w:rsidRDefault="000C5FD1" w:rsidP="00A85228">
            <w:pPr>
              <w:pStyle w:val="ListParagraph"/>
              <w:numPr>
                <w:ilvl w:val="0"/>
                <w:numId w:val="198"/>
              </w:numPr>
              <w:spacing w:line="100" w:lineRule="atLeast"/>
              <w:ind w:left="453"/>
              <w:jc w:val="both"/>
              <w:rPr>
                <w:rFonts w:ascii="Calibri" w:hAnsi="Calibri" w:cs="Arial"/>
                <w:i/>
                <w:sz w:val="20"/>
                <w:lang w:val="en-US"/>
              </w:rPr>
            </w:pPr>
            <w:r w:rsidRPr="006F7B3F">
              <w:rPr>
                <w:rFonts w:ascii="Calibri" w:hAnsi="Calibri" w:cs="Arial"/>
                <w:sz w:val="20"/>
                <w:lang w:val="en-US"/>
              </w:rPr>
              <w:t xml:space="preserve">Blundell, M.W. 1989. </w:t>
            </w:r>
            <w:r w:rsidRPr="006F7B3F">
              <w:rPr>
                <w:rFonts w:ascii="Calibri" w:hAnsi="Calibri" w:cs="Arial"/>
                <w:i/>
                <w:sz w:val="20"/>
                <w:lang w:val="en-US"/>
              </w:rPr>
              <w:t>Helping Friends and Harming Enemies: A Study in Sophocles and</w:t>
            </w:r>
          </w:p>
          <w:p w14:paraId="37A9C8C0"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r w:rsidRPr="006F7B3F">
              <w:rPr>
                <w:rFonts w:ascii="Calibri" w:hAnsi="Calibri" w:cs="Arial"/>
                <w:i/>
                <w:sz w:val="20"/>
                <w:lang w:val="en-US"/>
              </w:rPr>
              <w:t>Greek Ethics</w:t>
            </w:r>
            <w:r w:rsidRPr="006F7B3F">
              <w:rPr>
                <w:rFonts w:ascii="Calibri" w:hAnsi="Calibri" w:cs="Arial"/>
                <w:sz w:val="20"/>
                <w:lang w:val="en-US"/>
              </w:rPr>
              <w:t>. Cambridge.</w:t>
            </w:r>
          </w:p>
          <w:p w14:paraId="07875109"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r w:rsidRPr="006F7B3F">
              <w:rPr>
                <w:rFonts w:ascii="Calibri" w:hAnsi="Calibri" w:cs="Arial"/>
                <w:sz w:val="20"/>
                <w:lang w:val="en-US"/>
              </w:rPr>
              <w:t xml:space="preserve">Burton, R.W.B. (1980) </w:t>
            </w:r>
            <w:r w:rsidRPr="006F7B3F">
              <w:rPr>
                <w:rFonts w:ascii="Calibri" w:hAnsi="Calibri" w:cs="Arial"/>
                <w:i/>
                <w:sz w:val="20"/>
                <w:lang w:val="en-US"/>
              </w:rPr>
              <w:t>The Chorus in Sophocles’ Tragedies</w:t>
            </w:r>
            <w:r w:rsidRPr="006F7B3F">
              <w:rPr>
                <w:rFonts w:ascii="Calibri" w:hAnsi="Calibri" w:cs="Arial"/>
                <w:sz w:val="20"/>
                <w:lang w:val="en-US"/>
              </w:rPr>
              <w:t>. O</w:t>
            </w:r>
            <w:proofErr w:type="spellStart"/>
            <w:r w:rsidRPr="006F7B3F">
              <w:rPr>
                <w:rFonts w:ascii="Calibri" w:hAnsi="Calibri" w:cs="Arial"/>
                <w:sz w:val="20"/>
              </w:rPr>
              <w:t>ξφόρδη</w:t>
            </w:r>
            <w:proofErr w:type="spellEnd"/>
            <w:r w:rsidRPr="006F7B3F">
              <w:rPr>
                <w:rFonts w:ascii="Calibri" w:hAnsi="Calibri" w:cs="Arial"/>
                <w:sz w:val="20"/>
                <w:lang w:val="en-US"/>
              </w:rPr>
              <w:t>.</w:t>
            </w:r>
          </w:p>
          <w:p w14:paraId="6D3C6D3B"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r w:rsidRPr="006F7B3F">
              <w:rPr>
                <w:rFonts w:ascii="Calibri" w:hAnsi="Calibri" w:cs="Arial"/>
                <w:sz w:val="20"/>
                <w:lang w:val="en-US"/>
              </w:rPr>
              <w:t>Cairns, D. (</w:t>
            </w:r>
            <w:proofErr w:type="spellStart"/>
            <w:r w:rsidRPr="006F7B3F">
              <w:rPr>
                <w:rFonts w:ascii="Calibri" w:hAnsi="Calibri" w:cs="Arial"/>
                <w:sz w:val="20"/>
              </w:rPr>
              <w:t>επιμ</w:t>
            </w:r>
            <w:proofErr w:type="spellEnd"/>
            <w:r w:rsidRPr="006F7B3F">
              <w:rPr>
                <w:rFonts w:ascii="Calibri" w:hAnsi="Calibri" w:cs="Arial"/>
                <w:sz w:val="20"/>
                <w:lang w:val="en-US"/>
              </w:rPr>
              <w:t>.) (2013)</w:t>
            </w:r>
            <w:r w:rsidRPr="006F7B3F">
              <w:rPr>
                <w:rFonts w:ascii="Calibri" w:hAnsi="Calibri" w:cs="Arial"/>
                <w:i/>
                <w:iCs/>
                <w:sz w:val="20"/>
                <w:lang w:val="en-US"/>
              </w:rPr>
              <w:t xml:space="preserve"> Tragedy and Archaic Greek Thought</w:t>
            </w:r>
            <w:r w:rsidRPr="006F7B3F">
              <w:rPr>
                <w:rFonts w:ascii="Calibri" w:hAnsi="Calibri" w:cs="Arial"/>
                <w:sz w:val="20"/>
                <w:lang w:val="en-US"/>
              </w:rPr>
              <w:t>, Swansea.</w:t>
            </w:r>
          </w:p>
          <w:p w14:paraId="42375BA8"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r w:rsidRPr="006F7B3F">
              <w:rPr>
                <w:rFonts w:ascii="Calibri" w:hAnsi="Calibri" w:cs="Arial"/>
                <w:sz w:val="20"/>
                <w:lang w:val="en-US"/>
              </w:rPr>
              <w:t>Foley, H. (2000</w:t>
            </w:r>
            <w:r w:rsidRPr="006F7B3F">
              <w:rPr>
                <w:rFonts w:ascii="Calibri" w:hAnsi="Calibri" w:cs="Arial"/>
                <w:i/>
                <w:sz w:val="20"/>
                <w:lang w:val="en-US"/>
              </w:rPr>
              <w:t>) Female Acts in Greek Tragedy</w:t>
            </w:r>
            <w:r w:rsidRPr="006F7B3F">
              <w:rPr>
                <w:rFonts w:ascii="Calibri" w:hAnsi="Calibri" w:cs="Arial"/>
                <w:sz w:val="20"/>
                <w:lang w:val="en-US"/>
              </w:rPr>
              <w:t xml:space="preserve">. Princeton, UP. </w:t>
            </w:r>
          </w:p>
          <w:p w14:paraId="60C4132C"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proofErr w:type="spellStart"/>
            <w:r w:rsidRPr="006F7B3F">
              <w:rPr>
                <w:rFonts w:ascii="Calibri" w:hAnsi="Calibri" w:cs="Arial"/>
                <w:sz w:val="20"/>
                <w:lang w:val="en-US"/>
              </w:rPr>
              <w:t>Garvie</w:t>
            </w:r>
            <w:proofErr w:type="spellEnd"/>
            <w:r w:rsidRPr="006F7B3F">
              <w:rPr>
                <w:rFonts w:ascii="Calibri" w:hAnsi="Calibri" w:cs="Arial"/>
                <w:sz w:val="20"/>
                <w:lang w:val="en-US"/>
              </w:rPr>
              <w:t xml:space="preserve">, A. F. (2009) </w:t>
            </w:r>
            <w:r w:rsidRPr="006F7B3F">
              <w:rPr>
                <w:rFonts w:ascii="Calibri" w:hAnsi="Calibri" w:cs="Arial"/>
                <w:i/>
                <w:iCs/>
                <w:sz w:val="20"/>
                <w:lang w:val="en-US"/>
              </w:rPr>
              <w:t xml:space="preserve">Aeschylus, </w:t>
            </w:r>
            <w:proofErr w:type="spellStart"/>
            <w:r w:rsidRPr="006F7B3F">
              <w:rPr>
                <w:rFonts w:ascii="Calibri" w:hAnsi="Calibri" w:cs="Arial"/>
                <w:i/>
                <w:iCs/>
                <w:sz w:val="20"/>
                <w:lang w:val="en-US"/>
              </w:rPr>
              <w:t>Persae</w:t>
            </w:r>
            <w:proofErr w:type="spellEnd"/>
            <w:r w:rsidRPr="006F7B3F">
              <w:rPr>
                <w:rFonts w:ascii="Calibri" w:hAnsi="Calibri" w:cs="Arial"/>
                <w:sz w:val="20"/>
                <w:lang w:val="en-US"/>
              </w:rPr>
              <w:t>, O</w:t>
            </w:r>
            <w:proofErr w:type="spellStart"/>
            <w:r w:rsidRPr="006F7B3F">
              <w:rPr>
                <w:rFonts w:ascii="Calibri" w:hAnsi="Calibri" w:cs="Arial"/>
                <w:sz w:val="20"/>
              </w:rPr>
              <w:t>ξφόρδη</w:t>
            </w:r>
            <w:proofErr w:type="spellEnd"/>
            <w:r w:rsidRPr="006F7B3F">
              <w:rPr>
                <w:rFonts w:ascii="Calibri" w:hAnsi="Calibri" w:cs="Arial"/>
                <w:sz w:val="20"/>
                <w:lang w:val="en-US"/>
              </w:rPr>
              <w:t>.</w:t>
            </w:r>
          </w:p>
          <w:p w14:paraId="5D206256"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r w:rsidRPr="006F7B3F">
              <w:rPr>
                <w:rFonts w:ascii="Calibri" w:hAnsi="Calibri" w:cs="Arial"/>
                <w:sz w:val="20"/>
                <w:lang w:val="en-US"/>
              </w:rPr>
              <w:lastRenderedPageBreak/>
              <w:t xml:space="preserve">Goldhill, S. (1986) </w:t>
            </w:r>
            <w:r w:rsidRPr="006F7B3F">
              <w:rPr>
                <w:rFonts w:ascii="Calibri" w:hAnsi="Calibri" w:cs="Arial"/>
                <w:i/>
                <w:iCs/>
                <w:sz w:val="20"/>
                <w:lang w:val="en-US"/>
              </w:rPr>
              <w:t xml:space="preserve">Reading Greek Tragedy, </w:t>
            </w:r>
            <w:r w:rsidRPr="006F7B3F">
              <w:rPr>
                <w:rFonts w:ascii="Calibri" w:hAnsi="Calibri" w:cs="Arial"/>
                <w:sz w:val="20"/>
                <w:lang w:val="en-US"/>
              </w:rPr>
              <w:t>Cambridge.</w:t>
            </w:r>
          </w:p>
          <w:p w14:paraId="3E6977E6" w14:textId="77777777" w:rsidR="000C5FD1" w:rsidRPr="006F7B3F" w:rsidRDefault="000C5FD1" w:rsidP="00A85228">
            <w:pPr>
              <w:pStyle w:val="ListParagraph"/>
              <w:numPr>
                <w:ilvl w:val="0"/>
                <w:numId w:val="198"/>
              </w:numPr>
              <w:spacing w:line="100" w:lineRule="atLeast"/>
              <w:ind w:left="453"/>
              <w:jc w:val="both"/>
              <w:rPr>
                <w:rFonts w:ascii="Calibri" w:hAnsi="Calibri" w:cs="Arial"/>
                <w:i/>
                <w:sz w:val="20"/>
                <w:lang w:val="en-US"/>
              </w:rPr>
            </w:pPr>
            <w:proofErr w:type="spellStart"/>
            <w:r w:rsidRPr="006F7B3F">
              <w:rPr>
                <w:rFonts w:ascii="Calibri" w:hAnsi="Calibri" w:cs="Arial"/>
                <w:sz w:val="20"/>
                <w:lang w:val="en-US"/>
              </w:rPr>
              <w:t>Goward</w:t>
            </w:r>
            <w:proofErr w:type="spellEnd"/>
            <w:r w:rsidRPr="006F7B3F">
              <w:rPr>
                <w:rFonts w:ascii="Calibri" w:hAnsi="Calibri" w:cs="Arial"/>
                <w:sz w:val="20"/>
                <w:lang w:val="en-US"/>
              </w:rPr>
              <w:t xml:space="preserve">, B. (2004) </w:t>
            </w:r>
            <w:r w:rsidRPr="006F7B3F">
              <w:rPr>
                <w:rFonts w:ascii="Calibri" w:hAnsi="Calibri" w:cs="Arial"/>
                <w:i/>
                <w:sz w:val="20"/>
                <w:lang w:val="en-US"/>
              </w:rPr>
              <w:t>Telling Tragedy: Narrative Technique in Aeschylus, Sophocles and</w:t>
            </w:r>
          </w:p>
          <w:p w14:paraId="6F2999A7"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r w:rsidRPr="006F7B3F">
              <w:rPr>
                <w:rFonts w:ascii="Calibri" w:hAnsi="Calibri" w:cs="Arial"/>
                <w:i/>
                <w:sz w:val="20"/>
                <w:lang w:val="en-US"/>
              </w:rPr>
              <w:t>Euripides</w:t>
            </w:r>
            <w:r w:rsidRPr="006F7B3F">
              <w:rPr>
                <w:rFonts w:ascii="Calibri" w:hAnsi="Calibri" w:cs="Arial"/>
                <w:sz w:val="20"/>
                <w:lang w:val="en-US"/>
              </w:rPr>
              <w:t xml:space="preserve">. </w:t>
            </w:r>
            <w:r w:rsidRPr="006F7B3F">
              <w:rPr>
                <w:rFonts w:ascii="Calibri" w:hAnsi="Calibri" w:cs="Arial"/>
                <w:sz w:val="20"/>
              </w:rPr>
              <w:t>Λονδίνο</w:t>
            </w:r>
            <w:r w:rsidRPr="006F7B3F">
              <w:rPr>
                <w:rFonts w:ascii="Calibri" w:hAnsi="Calibri" w:cs="Arial"/>
                <w:sz w:val="20"/>
                <w:lang w:val="en-US"/>
              </w:rPr>
              <w:t xml:space="preserve">. </w:t>
            </w:r>
          </w:p>
          <w:p w14:paraId="29F89979" w14:textId="77777777" w:rsidR="000C5FD1" w:rsidRPr="006F7B3F" w:rsidRDefault="000C5FD1" w:rsidP="00A85228">
            <w:pPr>
              <w:pStyle w:val="ListParagraph"/>
              <w:numPr>
                <w:ilvl w:val="0"/>
                <w:numId w:val="198"/>
              </w:numPr>
              <w:spacing w:line="100" w:lineRule="atLeast"/>
              <w:ind w:left="453"/>
              <w:jc w:val="both"/>
              <w:rPr>
                <w:rFonts w:ascii="Calibri" w:hAnsi="Calibri" w:cs="Arial"/>
                <w:i/>
                <w:iCs/>
                <w:sz w:val="20"/>
                <w:lang w:val="en-US"/>
              </w:rPr>
            </w:pPr>
            <w:proofErr w:type="spellStart"/>
            <w:r w:rsidRPr="006F7B3F">
              <w:rPr>
                <w:rFonts w:ascii="Calibri" w:hAnsi="Calibri" w:cs="Arial"/>
                <w:sz w:val="20"/>
                <w:lang w:val="en-US"/>
              </w:rPr>
              <w:t>Jouanna</w:t>
            </w:r>
            <w:proofErr w:type="spellEnd"/>
            <w:r w:rsidRPr="006F7B3F">
              <w:rPr>
                <w:rFonts w:ascii="Calibri" w:hAnsi="Calibri" w:cs="Arial"/>
                <w:sz w:val="20"/>
                <w:lang w:val="en-US"/>
              </w:rPr>
              <w:t xml:space="preserve">, J. </w:t>
            </w:r>
            <w:proofErr w:type="spellStart"/>
            <w:r w:rsidRPr="006F7B3F">
              <w:rPr>
                <w:rFonts w:ascii="Calibri" w:hAnsi="Calibri" w:cs="Arial"/>
                <w:sz w:val="20"/>
              </w:rPr>
              <w:t>καὶ</w:t>
            </w:r>
            <w:proofErr w:type="spellEnd"/>
            <w:r w:rsidRPr="006F7B3F">
              <w:rPr>
                <w:rFonts w:ascii="Calibri" w:hAnsi="Calibri" w:cs="Arial"/>
                <w:sz w:val="20"/>
                <w:lang w:val="en-US"/>
              </w:rPr>
              <w:t xml:space="preserve"> </w:t>
            </w:r>
            <w:proofErr w:type="spellStart"/>
            <w:r w:rsidRPr="006F7B3F">
              <w:rPr>
                <w:rFonts w:ascii="Calibri" w:hAnsi="Calibri" w:cs="Arial"/>
                <w:sz w:val="20"/>
                <w:lang w:val="en-US"/>
              </w:rPr>
              <w:t>Montanari</w:t>
            </w:r>
            <w:proofErr w:type="spellEnd"/>
            <w:r w:rsidRPr="006F7B3F">
              <w:rPr>
                <w:rFonts w:ascii="Calibri" w:hAnsi="Calibri" w:cs="Arial"/>
                <w:sz w:val="20"/>
                <w:lang w:val="en-US"/>
              </w:rPr>
              <w:t>, F. (</w:t>
            </w:r>
            <w:proofErr w:type="spellStart"/>
            <w:r w:rsidRPr="006F7B3F">
              <w:rPr>
                <w:rFonts w:ascii="Calibri" w:hAnsi="Calibri" w:cs="Arial"/>
                <w:sz w:val="20"/>
              </w:rPr>
              <w:t>επιμ</w:t>
            </w:r>
            <w:proofErr w:type="spellEnd"/>
            <w:r w:rsidRPr="006F7B3F">
              <w:rPr>
                <w:rFonts w:ascii="Calibri" w:hAnsi="Calibri" w:cs="Arial"/>
                <w:sz w:val="20"/>
                <w:lang w:val="en-US"/>
              </w:rPr>
              <w:t xml:space="preserve">.) (2009) </w:t>
            </w:r>
            <w:proofErr w:type="spellStart"/>
            <w:r w:rsidRPr="006F7B3F">
              <w:rPr>
                <w:rFonts w:ascii="Calibri" w:hAnsi="Calibri" w:cs="Arial"/>
                <w:i/>
                <w:iCs/>
                <w:sz w:val="20"/>
                <w:lang w:val="en-US"/>
              </w:rPr>
              <w:t>Eschyle</w:t>
            </w:r>
            <w:proofErr w:type="spellEnd"/>
            <w:r w:rsidRPr="006F7B3F">
              <w:rPr>
                <w:rFonts w:ascii="Calibri" w:hAnsi="Calibri" w:cs="Arial"/>
                <w:i/>
                <w:iCs/>
                <w:sz w:val="20"/>
                <w:lang w:val="en-US"/>
              </w:rPr>
              <w:t xml:space="preserve"> à </w:t>
            </w:r>
            <w:proofErr w:type="spellStart"/>
            <w:r w:rsidRPr="006F7B3F">
              <w:rPr>
                <w:rFonts w:ascii="Calibri" w:hAnsi="Calibri" w:cs="Arial"/>
                <w:i/>
                <w:iCs/>
                <w:sz w:val="20"/>
                <w:lang w:val="en-US"/>
              </w:rPr>
              <w:t>l’aube</w:t>
            </w:r>
            <w:proofErr w:type="spellEnd"/>
            <w:r w:rsidRPr="006F7B3F">
              <w:rPr>
                <w:rFonts w:ascii="Calibri" w:hAnsi="Calibri" w:cs="Arial"/>
                <w:i/>
                <w:iCs/>
                <w:sz w:val="20"/>
                <w:lang w:val="en-US"/>
              </w:rPr>
              <w:t xml:space="preserve"> du </w:t>
            </w:r>
            <w:proofErr w:type="spellStart"/>
            <w:r w:rsidRPr="006F7B3F">
              <w:rPr>
                <w:rFonts w:ascii="Calibri" w:hAnsi="Calibri" w:cs="Arial"/>
                <w:i/>
                <w:iCs/>
                <w:sz w:val="20"/>
                <w:lang w:val="en-US"/>
              </w:rPr>
              <w:t>théâtre</w:t>
            </w:r>
            <w:proofErr w:type="spellEnd"/>
            <w:r w:rsidRPr="006F7B3F">
              <w:rPr>
                <w:rFonts w:ascii="Calibri" w:hAnsi="Calibri" w:cs="Arial"/>
                <w:i/>
                <w:iCs/>
                <w:sz w:val="20"/>
                <w:lang w:val="en-US"/>
              </w:rPr>
              <w:t xml:space="preserve"> occidental. Neuf exposés </w:t>
            </w:r>
          </w:p>
          <w:p w14:paraId="41248FE6"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proofErr w:type="spellStart"/>
            <w:r w:rsidRPr="006F7B3F">
              <w:rPr>
                <w:rFonts w:ascii="Calibri" w:hAnsi="Calibri" w:cs="Arial"/>
                <w:i/>
                <w:iCs/>
                <w:sz w:val="20"/>
                <w:lang w:val="en-US"/>
              </w:rPr>
              <w:t>suivis</w:t>
            </w:r>
            <w:proofErr w:type="spellEnd"/>
            <w:r w:rsidRPr="006F7B3F">
              <w:rPr>
                <w:rFonts w:ascii="Calibri" w:hAnsi="Calibri" w:cs="Arial"/>
                <w:i/>
                <w:iCs/>
                <w:sz w:val="20"/>
                <w:lang w:val="en-US"/>
              </w:rPr>
              <w:t xml:space="preserve"> de discussions, </w:t>
            </w:r>
            <w:proofErr w:type="spellStart"/>
            <w:r w:rsidRPr="006F7B3F">
              <w:rPr>
                <w:rFonts w:ascii="Calibri" w:hAnsi="Calibri" w:cs="Arial"/>
                <w:i/>
                <w:iCs/>
                <w:sz w:val="20"/>
                <w:lang w:val="en-US"/>
              </w:rPr>
              <w:t>Vandœuvres</w:t>
            </w:r>
            <w:proofErr w:type="spellEnd"/>
            <w:r w:rsidRPr="006F7B3F">
              <w:rPr>
                <w:rFonts w:ascii="Calibri" w:hAnsi="Calibri" w:cs="Arial"/>
                <w:i/>
                <w:iCs/>
                <w:sz w:val="20"/>
                <w:lang w:val="en-US"/>
              </w:rPr>
              <w:t xml:space="preserve">-Genève 25-29 </w:t>
            </w:r>
            <w:proofErr w:type="spellStart"/>
            <w:r w:rsidRPr="006F7B3F">
              <w:rPr>
                <w:rFonts w:ascii="Calibri" w:hAnsi="Calibri" w:cs="Arial"/>
                <w:i/>
                <w:iCs/>
                <w:sz w:val="20"/>
                <w:lang w:val="en-US"/>
              </w:rPr>
              <w:t>août</w:t>
            </w:r>
            <w:proofErr w:type="spellEnd"/>
            <w:r w:rsidRPr="006F7B3F">
              <w:rPr>
                <w:rFonts w:ascii="Calibri" w:hAnsi="Calibri" w:cs="Arial"/>
                <w:i/>
                <w:iCs/>
                <w:sz w:val="20"/>
                <w:lang w:val="en-US"/>
              </w:rPr>
              <w:t xml:space="preserve"> 2008</w:t>
            </w:r>
            <w:r w:rsidRPr="006F7B3F">
              <w:rPr>
                <w:rFonts w:ascii="Calibri" w:hAnsi="Calibri" w:cs="Arial"/>
                <w:sz w:val="20"/>
                <w:lang w:val="en-US"/>
              </w:rPr>
              <w:t xml:space="preserve">, </w:t>
            </w:r>
            <w:r w:rsidRPr="006F7B3F">
              <w:rPr>
                <w:rFonts w:ascii="Calibri" w:hAnsi="Calibri" w:cs="Arial"/>
                <w:sz w:val="20"/>
              </w:rPr>
              <w:t>Γενεύη</w:t>
            </w:r>
            <w:r w:rsidRPr="006F7B3F">
              <w:rPr>
                <w:rFonts w:ascii="Calibri" w:hAnsi="Calibri" w:cs="Arial"/>
                <w:sz w:val="20"/>
                <w:lang w:val="en-US"/>
              </w:rPr>
              <w:t>.</w:t>
            </w:r>
          </w:p>
          <w:p w14:paraId="32B13556"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proofErr w:type="spellStart"/>
            <w:r w:rsidRPr="006F7B3F">
              <w:rPr>
                <w:rFonts w:ascii="Calibri" w:hAnsi="Calibri" w:cs="Arial"/>
                <w:sz w:val="20"/>
                <w:lang w:val="en-US"/>
              </w:rPr>
              <w:t>Kitto</w:t>
            </w:r>
            <w:proofErr w:type="spellEnd"/>
            <w:r w:rsidRPr="006F7B3F">
              <w:rPr>
                <w:rFonts w:ascii="Calibri" w:hAnsi="Calibri" w:cs="Arial"/>
                <w:sz w:val="20"/>
                <w:lang w:val="en-US"/>
              </w:rPr>
              <w:t xml:space="preserve">, H. D. F. (1961) </w:t>
            </w:r>
            <w:r w:rsidRPr="006F7B3F">
              <w:rPr>
                <w:rFonts w:ascii="Calibri" w:hAnsi="Calibri" w:cs="Arial"/>
                <w:i/>
                <w:iCs/>
                <w:sz w:val="20"/>
                <w:lang w:val="en-US"/>
              </w:rPr>
              <w:t>Greek Tragedy. A Literary Study</w:t>
            </w:r>
            <w:r w:rsidRPr="006F7B3F">
              <w:rPr>
                <w:rFonts w:ascii="Calibri" w:hAnsi="Calibri" w:cs="Arial"/>
                <w:sz w:val="20"/>
                <w:lang w:val="en-US"/>
              </w:rPr>
              <w:t xml:space="preserve">, </w:t>
            </w:r>
            <w:r w:rsidRPr="006F7B3F">
              <w:rPr>
                <w:rFonts w:ascii="Calibri" w:hAnsi="Calibri" w:cs="Arial"/>
                <w:sz w:val="20"/>
              </w:rPr>
              <w:t>Λονδίνο</w:t>
            </w:r>
            <w:r w:rsidRPr="006F7B3F">
              <w:rPr>
                <w:rFonts w:ascii="Calibri" w:hAnsi="Calibri" w:cs="Arial"/>
                <w:sz w:val="20"/>
                <w:lang w:val="en-US"/>
              </w:rPr>
              <w:t>.</w:t>
            </w:r>
          </w:p>
          <w:p w14:paraId="5357E25B"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r w:rsidRPr="006F7B3F">
              <w:rPr>
                <w:rFonts w:ascii="Calibri" w:hAnsi="Calibri" w:cs="Arial"/>
                <w:sz w:val="20"/>
                <w:lang w:val="en-US"/>
              </w:rPr>
              <w:t xml:space="preserve">Knox, B. (1979) </w:t>
            </w:r>
            <w:r w:rsidRPr="006F7B3F">
              <w:rPr>
                <w:rFonts w:ascii="Calibri" w:hAnsi="Calibri" w:cs="Arial"/>
                <w:i/>
                <w:sz w:val="20"/>
                <w:lang w:val="en-US"/>
              </w:rPr>
              <w:t>Word and Action: Essays on the Ancient Theater</w:t>
            </w:r>
            <w:r w:rsidRPr="006F7B3F">
              <w:rPr>
                <w:rFonts w:ascii="Calibri" w:hAnsi="Calibri" w:cs="Arial"/>
                <w:sz w:val="20"/>
                <w:lang w:val="en-US"/>
              </w:rPr>
              <w:t xml:space="preserve">. </w:t>
            </w:r>
            <w:r w:rsidRPr="006F7B3F">
              <w:rPr>
                <w:rFonts w:ascii="Calibri" w:hAnsi="Calibri" w:cs="Arial"/>
                <w:sz w:val="20"/>
              </w:rPr>
              <w:t>Βαλτιμόρη</w:t>
            </w:r>
          </w:p>
          <w:p w14:paraId="6D93AD26"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r w:rsidRPr="006F7B3F">
              <w:rPr>
                <w:rFonts w:ascii="Calibri" w:hAnsi="Calibri" w:cs="Arial"/>
                <w:sz w:val="20"/>
                <w:lang w:val="en-US"/>
              </w:rPr>
              <w:t xml:space="preserve">Knox, </w:t>
            </w:r>
            <w:r w:rsidRPr="006F7B3F">
              <w:rPr>
                <w:rFonts w:ascii="Calibri" w:hAnsi="Calibri" w:cs="Arial"/>
                <w:sz w:val="20"/>
              </w:rPr>
              <w:t>Β</w:t>
            </w:r>
            <w:r w:rsidRPr="006F7B3F">
              <w:rPr>
                <w:rFonts w:ascii="Calibri" w:hAnsi="Calibri" w:cs="Arial"/>
                <w:sz w:val="20"/>
                <w:lang w:val="en-US"/>
              </w:rPr>
              <w:t>.</w:t>
            </w:r>
            <w:r w:rsidRPr="006F7B3F">
              <w:rPr>
                <w:rFonts w:ascii="Calibri" w:hAnsi="Calibri" w:cs="Arial"/>
                <w:sz w:val="20"/>
              </w:rPr>
              <w:t>Μ</w:t>
            </w:r>
            <w:r w:rsidRPr="006F7B3F">
              <w:rPr>
                <w:rFonts w:ascii="Calibri" w:hAnsi="Calibri" w:cs="Arial"/>
                <w:sz w:val="20"/>
                <w:lang w:val="en-US"/>
              </w:rPr>
              <w:t xml:space="preserve">.W. (1983) </w:t>
            </w:r>
            <w:r w:rsidRPr="006F7B3F">
              <w:rPr>
                <w:rFonts w:ascii="Calibri" w:hAnsi="Calibri" w:cs="Arial"/>
                <w:i/>
                <w:sz w:val="20"/>
                <w:lang w:val="en-US"/>
              </w:rPr>
              <w:t>The Heroic Temper: Studies in Sophoclean Tragedy</w:t>
            </w:r>
            <w:r w:rsidRPr="006F7B3F">
              <w:rPr>
                <w:rFonts w:ascii="Calibri" w:hAnsi="Calibri" w:cs="Arial"/>
                <w:sz w:val="20"/>
                <w:lang w:val="en-US"/>
              </w:rPr>
              <w:t xml:space="preserve">. Berkeley. </w:t>
            </w:r>
          </w:p>
          <w:p w14:paraId="556680D1"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proofErr w:type="spellStart"/>
            <w:r w:rsidRPr="006F7B3F">
              <w:rPr>
                <w:rFonts w:ascii="Calibri" w:hAnsi="Calibri" w:cs="Arial"/>
                <w:sz w:val="20"/>
                <w:lang w:val="en-US"/>
              </w:rPr>
              <w:t>Michelini</w:t>
            </w:r>
            <w:proofErr w:type="spellEnd"/>
            <w:r w:rsidRPr="006F7B3F">
              <w:rPr>
                <w:rFonts w:ascii="Calibri" w:hAnsi="Calibri" w:cs="Arial"/>
                <w:sz w:val="20"/>
                <w:lang w:val="en-US"/>
              </w:rPr>
              <w:t xml:space="preserve">, A.N. (1987) </w:t>
            </w:r>
            <w:r w:rsidRPr="006F7B3F">
              <w:rPr>
                <w:rFonts w:ascii="Calibri" w:hAnsi="Calibri" w:cs="Arial"/>
                <w:i/>
                <w:sz w:val="20"/>
                <w:lang w:val="en-US"/>
              </w:rPr>
              <w:t>Euripides and the Tragic Tradition</w:t>
            </w:r>
            <w:r w:rsidRPr="006F7B3F">
              <w:rPr>
                <w:rFonts w:ascii="Calibri" w:hAnsi="Calibri" w:cs="Arial"/>
                <w:sz w:val="20"/>
                <w:lang w:val="en-US"/>
              </w:rPr>
              <w:t>. Madison, Wisc.</w:t>
            </w:r>
          </w:p>
          <w:p w14:paraId="5868AF0F"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r w:rsidRPr="006F7B3F">
              <w:rPr>
                <w:rFonts w:ascii="Calibri" w:hAnsi="Calibri" w:cs="Arial"/>
                <w:sz w:val="20"/>
                <w:lang w:val="en-US"/>
              </w:rPr>
              <w:t>Lloyd, M. (</w:t>
            </w:r>
            <w:proofErr w:type="spellStart"/>
            <w:r w:rsidRPr="006F7B3F">
              <w:rPr>
                <w:rFonts w:ascii="Calibri" w:hAnsi="Calibri" w:cs="Arial"/>
                <w:sz w:val="20"/>
              </w:rPr>
              <w:t>επιμ</w:t>
            </w:r>
            <w:proofErr w:type="spellEnd"/>
            <w:r w:rsidRPr="006F7B3F">
              <w:rPr>
                <w:rFonts w:ascii="Calibri" w:hAnsi="Calibri" w:cs="Arial"/>
                <w:sz w:val="20"/>
                <w:lang w:val="en-US"/>
              </w:rPr>
              <w:t xml:space="preserve">.) (2007) </w:t>
            </w:r>
            <w:r w:rsidRPr="006F7B3F">
              <w:rPr>
                <w:rFonts w:ascii="Calibri" w:hAnsi="Calibri" w:cs="Arial"/>
                <w:i/>
                <w:iCs/>
                <w:sz w:val="20"/>
                <w:lang w:val="en-US"/>
              </w:rPr>
              <w:t>Oxford Readings in Aeschylus</w:t>
            </w:r>
            <w:r w:rsidRPr="006F7B3F">
              <w:rPr>
                <w:rFonts w:ascii="Calibri" w:hAnsi="Calibri" w:cs="Arial"/>
                <w:sz w:val="20"/>
                <w:lang w:val="en-US"/>
              </w:rPr>
              <w:t xml:space="preserve">, </w:t>
            </w:r>
            <w:r w:rsidRPr="006F7B3F">
              <w:rPr>
                <w:rFonts w:ascii="Calibri" w:hAnsi="Calibri" w:cs="Arial"/>
                <w:sz w:val="20"/>
              </w:rPr>
              <w:t>Οξφόρδη</w:t>
            </w:r>
            <w:r w:rsidRPr="006F7B3F">
              <w:rPr>
                <w:rFonts w:ascii="Calibri" w:hAnsi="Calibri" w:cs="Arial"/>
                <w:sz w:val="20"/>
                <w:lang w:val="en-US"/>
              </w:rPr>
              <w:t>.</w:t>
            </w:r>
          </w:p>
          <w:p w14:paraId="4310CA2F"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r w:rsidRPr="006F7B3F">
              <w:rPr>
                <w:rFonts w:ascii="Calibri" w:hAnsi="Calibri" w:cs="Arial"/>
                <w:sz w:val="20"/>
                <w:lang w:val="en-US"/>
              </w:rPr>
              <w:t xml:space="preserve">Segal, C. (1995) </w:t>
            </w:r>
            <w:r w:rsidRPr="006F7B3F">
              <w:rPr>
                <w:rFonts w:ascii="Calibri" w:hAnsi="Calibri" w:cs="Arial"/>
                <w:i/>
                <w:sz w:val="20"/>
                <w:lang w:val="en-US"/>
              </w:rPr>
              <w:t>Sophocles’ Tragic World: Divinity, Nature, Society</w:t>
            </w:r>
            <w:r w:rsidRPr="006F7B3F">
              <w:rPr>
                <w:rFonts w:ascii="Calibri" w:hAnsi="Calibri" w:cs="Arial"/>
                <w:sz w:val="20"/>
                <w:lang w:val="en-US"/>
              </w:rPr>
              <w:t xml:space="preserve">. Cambridge, Mass. </w:t>
            </w:r>
          </w:p>
          <w:p w14:paraId="762950F3"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r w:rsidRPr="006F7B3F">
              <w:rPr>
                <w:rFonts w:ascii="Calibri" w:hAnsi="Calibri" w:cs="Arial"/>
                <w:sz w:val="20"/>
                <w:lang w:val="en-US"/>
              </w:rPr>
              <w:t xml:space="preserve">Sewell-Rutter, N. J. (2007) </w:t>
            </w:r>
            <w:r w:rsidRPr="006F7B3F">
              <w:rPr>
                <w:rFonts w:ascii="Calibri" w:hAnsi="Calibri" w:cs="Arial"/>
                <w:i/>
                <w:iCs/>
                <w:sz w:val="20"/>
                <w:lang w:val="en-US"/>
              </w:rPr>
              <w:t xml:space="preserve">Guilt by Descent. Moral </w:t>
            </w:r>
            <w:proofErr w:type="spellStart"/>
            <w:r w:rsidRPr="006F7B3F">
              <w:rPr>
                <w:rFonts w:ascii="Calibri" w:hAnsi="Calibri" w:cs="Arial"/>
                <w:i/>
                <w:iCs/>
                <w:sz w:val="20"/>
                <w:lang w:val="en-US"/>
              </w:rPr>
              <w:t>Inheritane</w:t>
            </w:r>
            <w:proofErr w:type="spellEnd"/>
            <w:r w:rsidRPr="006F7B3F">
              <w:rPr>
                <w:rFonts w:ascii="Calibri" w:hAnsi="Calibri" w:cs="Arial"/>
                <w:i/>
                <w:iCs/>
                <w:sz w:val="20"/>
                <w:lang w:val="en-US"/>
              </w:rPr>
              <w:t xml:space="preserve"> and Decision Making in Greek Tragedy</w:t>
            </w:r>
            <w:r w:rsidRPr="006F7B3F">
              <w:rPr>
                <w:rFonts w:ascii="Calibri" w:hAnsi="Calibri" w:cs="Arial"/>
                <w:sz w:val="20"/>
                <w:lang w:val="en-US"/>
              </w:rPr>
              <w:t xml:space="preserve">, </w:t>
            </w:r>
            <w:r w:rsidRPr="006F7B3F">
              <w:rPr>
                <w:rFonts w:ascii="Calibri" w:hAnsi="Calibri" w:cs="Arial"/>
                <w:sz w:val="20"/>
              </w:rPr>
              <w:t>Οξφόρδη</w:t>
            </w:r>
            <w:r w:rsidRPr="006F7B3F">
              <w:rPr>
                <w:rFonts w:ascii="Calibri" w:hAnsi="Calibri" w:cs="Arial"/>
                <w:sz w:val="20"/>
                <w:lang w:val="en-US"/>
              </w:rPr>
              <w:t>.</w:t>
            </w:r>
          </w:p>
          <w:p w14:paraId="2A137F5A"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r w:rsidRPr="006F7B3F">
              <w:rPr>
                <w:rFonts w:ascii="Calibri" w:hAnsi="Calibri" w:cs="Arial"/>
                <w:sz w:val="20"/>
                <w:lang w:val="en-US"/>
              </w:rPr>
              <w:t xml:space="preserve">Taplin, </w:t>
            </w:r>
            <w:r w:rsidRPr="006F7B3F">
              <w:rPr>
                <w:rFonts w:ascii="Calibri" w:hAnsi="Calibri" w:cs="Arial"/>
                <w:sz w:val="20"/>
              </w:rPr>
              <w:t>Ο</w:t>
            </w:r>
            <w:r w:rsidRPr="006F7B3F">
              <w:rPr>
                <w:rFonts w:ascii="Calibri" w:hAnsi="Calibri" w:cs="Arial"/>
                <w:sz w:val="20"/>
                <w:lang w:val="en-US"/>
              </w:rPr>
              <w:t xml:space="preserve">. (1977) </w:t>
            </w:r>
            <w:r w:rsidRPr="006F7B3F">
              <w:rPr>
                <w:rFonts w:ascii="Calibri" w:hAnsi="Calibri" w:cs="Arial"/>
                <w:i/>
                <w:iCs/>
                <w:sz w:val="20"/>
                <w:lang w:val="en-US"/>
              </w:rPr>
              <w:t>The Stagecraft of Aeschylus</w:t>
            </w:r>
            <w:r w:rsidRPr="006F7B3F">
              <w:rPr>
                <w:rFonts w:ascii="Calibri" w:hAnsi="Calibri" w:cs="Arial"/>
                <w:sz w:val="20"/>
                <w:lang w:val="en-US"/>
              </w:rPr>
              <w:t xml:space="preserve">, </w:t>
            </w:r>
            <w:r w:rsidRPr="006F7B3F">
              <w:rPr>
                <w:rFonts w:ascii="Calibri" w:hAnsi="Calibri" w:cs="Arial"/>
                <w:sz w:val="20"/>
              </w:rPr>
              <w:t>Οξφόρδη</w:t>
            </w:r>
            <w:r w:rsidRPr="006F7B3F">
              <w:rPr>
                <w:rFonts w:ascii="Calibri" w:hAnsi="Calibri" w:cs="Arial"/>
                <w:sz w:val="20"/>
                <w:lang w:val="en-US"/>
              </w:rPr>
              <w:t>.</w:t>
            </w:r>
          </w:p>
          <w:p w14:paraId="490969F3"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r w:rsidRPr="006F7B3F">
              <w:rPr>
                <w:rFonts w:ascii="Calibri" w:hAnsi="Calibri" w:cs="Arial"/>
                <w:sz w:val="20"/>
                <w:lang w:val="en-US"/>
              </w:rPr>
              <w:t xml:space="preserve">Taplin, O. (1978) </w:t>
            </w:r>
            <w:r w:rsidRPr="006F7B3F">
              <w:rPr>
                <w:rFonts w:ascii="Calibri" w:hAnsi="Calibri" w:cs="Arial"/>
                <w:i/>
                <w:sz w:val="20"/>
                <w:lang w:val="en-US"/>
              </w:rPr>
              <w:t>Greek Tragedy in Action</w:t>
            </w:r>
            <w:r w:rsidRPr="006F7B3F">
              <w:rPr>
                <w:rFonts w:ascii="Calibri" w:hAnsi="Calibri" w:cs="Arial"/>
                <w:sz w:val="20"/>
                <w:lang w:val="en-US"/>
              </w:rPr>
              <w:t>. Berkeley.</w:t>
            </w:r>
          </w:p>
          <w:p w14:paraId="09326958" w14:textId="77777777" w:rsidR="000C5FD1" w:rsidRPr="006F7B3F" w:rsidRDefault="000C5FD1" w:rsidP="00A85228">
            <w:pPr>
              <w:pStyle w:val="ListParagraph"/>
              <w:numPr>
                <w:ilvl w:val="0"/>
                <w:numId w:val="198"/>
              </w:numPr>
              <w:spacing w:line="100" w:lineRule="atLeast"/>
              <w:ind w:left="453"/>
              <w:jc w:val="both"/>
              <w:rPr>
                <w:rFonts w:ascii="Calibri" w:hAnsi="Calibri" w:cs="Arial"/>
                <w:sz w:val="20"/>
                <w:lang w:val="en-US"/>
              </w:rPr>
            </w:pPr>
            <w:r w:rsidRPr="006F7B3F">
              <w:rPr>
                <w:rFonts w:ascii="Calibri" w:hAnsi="Calibri" w:cs="Arial"/>
                <w:sz w:val="20"/>
                <w:lang w:val="en-US"/>
              </w:rPr>
              <w:t xml:space="preserve">Zeitlin, F. I. (1996) “Playing the Other: Theater, Theatricality, and the Feminine in Greek Drama”, </w:t>
            </w:r>
            <w:r w:rsidRPr="006F7B3F">
              <w:rPr>
                <w:rFonts w:ascii="Calibri" w:hAnsi="Calibri" w:cs="Arial"/>
                <w:sz w:val="20"/>
              </w:rPr>
              <w:t>στο</w:t>
            </w:r>
            <w:r w:rsidRPr="006F7B3F">
              <w:rPr>
                <w:rFonts w:ascii="Calibri" w:hAnsi="Calibri" w:cs="Arial"/>
                <w:sz w:val="20"/>
                <w:lang w:val="en-US"/>
              </w:rPr>
              <w:t xml:space="preserve"> </w:t>
            </w:r>
            <w:r w:rsidRPr="006F7B3F">
              <w:rPr>
                <w:rFonts w:ascii="Calibri" w:hAnsi="Calibri" w:cs="Arial"/>
                <w:i/>
                <w:iCs/>
                <w:sz w:val="20"/>
                <w:lang w:val="en-US"/>
              </w:rPr>
              <w:t>Playing the Other: Gender and Society in Classical Greek Literature</w:t>
            </w:r>
            <w:r w:rsidRPr="006F7B3F">
              <w:rPr>
                <w:rFonts w:ascii="Calibri" w:hAnsi="Calibri" w:cs="Arial"/>
                <w:sz w:val="20"/>
                <w:lang w:val="en-US"/>
              </w:rPr>
              <w:t xml:space="preserve">, Chicago, </w:t>
            </w:r>
            <w:proofErr w:type="spellStart"/>
            <w:r w:rsidRPr="006F7B3F">
              <w:rPr>
                <w:rFonts w:ascii="Calibri" w:hAnsi="Calibri" w:cs="Arial"/>
                <w:sz w:val="20"/>
              </w:rPr>
              <w:t>σελ</w:t>
            </w:r>
            <w:proofErr w:type="spellEnd"/>
            <w:r w:rsidRPr="006F7B3F">
              <w:rPr>
                <w:rFonts w:ascii="Calibri" w:hAnsi="Calibri" w:cs="Arial"/>
                <w:sz w:val="20"/>
                <w:lang w:val="en-US"/>
              </w:rPr>
              <w:t>. 341-374.</w:t>
            </w:r>
          </w:p>
          <w:p w14:paraId="6E00152E" w14:textId="77777777" w:rsidR="000C5FD1" w:rsidRPr="00C81611" w:rsidRDefault="000C5FD1" w:rsidP="00597490">
            <w:pPr>
              <w:jc w:val="both"/>
              <w:rPr>
                <w:rFonts w:ascii="Calibri" w:hAnsi="Calibri" w:cs="Arial"/>
                <w:i/>
                <w:sz w:val="16"/>
                <w:szCs w:val="16"/>
                <w:lang w:val="en-GB"/>
              </w:rPr>
            </w:pPr>
          </w:p>
          <w:p w14:paraId="1439791A" w14:textId="77777777" w:rsidR="000C5FD1" w:rsidRPr="006F7B3F" w:rsidRDefault="000C5FD1" w:rsidP="00597490">
            <w:pPr>
              <w:jc w:val="both"/>
              <w:rPr>
                <w:rFonts w:asciiTheme="majorHAnsi" w:hAnsiTheme="majorHAnsi" w:cstheme="majorHAnsi"/>
                <w:sz w:val="20"/>
                <w:lang w:val="en-GB"/>
              </w:rPr>
            </w:pPr>
            <w:r w:rsidRPr="006F7B3F">
              <w:rPr>
                <w:rFonts w:asciiTheme="majorHAnsi" w:hAnsiTheme="majorHAnsi" w:cstheme="majorHAnsi"/>
                <w:b/>
                <w:sz w:val="20"/>
                <w:lang w:val="en-GB"/>
              </w:rPr>
              <w:t>Related academic journals:</w:t>
            </w:r>
          </w:p>
          <w:p w14:paraId="7BE7A9CB" w14:textId="77777777" w:rsidR="000C5FD1" w:rsidRPr="006F7B3F" w:rsidRDefault="000C5FD1" w:rsidP="00597490">
            <w:pPr>
              <w:jc w:val="both"/>
              <w:rPr>
                <w:rFonts w:ascii="Calibri" w:eastAsia="Calibri" w:hAnsi="Calibri" w:cs="Calibri"/>
                <w:color w:val="002060"/>
                <w:sz w:val="16"/>
                <w:szCs w:val="16"/>
                <w:lang w:val="en-US"/>
              </w:rPr>
            </w:pPr>
            <w:r w:rsidRPr="006F7B3F">
              <w:rPr>
                <w:rFonts w:ascii="Calibri" w:hAnsi="Calibri" w:cs="Calibri"/>
                <w:sz w:val="20"/>
                <w:lang w:val="en-US"/>
              </w:rPr>
              <w:t>“</w:t>
            </w:r>
            <w:proofErr w:type="spellStart"/>
            <w:r w:rsidRPr="006F7B3F">
              <w:rPr>
                <w:rFonts w:ascii="Calibri" w:hAnsi="Calibri" w:cs="Calibri"/>
                <w:sz w:val="20"/>
                <w:lang w:val="en-US"/>
              </w:rPr>
              <w:t>Logeion</w:t>
            </w:r>
            <w:proofErr w:type="spellEnd"/>
            <w:r w:rsidRPr="006F7B3F">
              <w:rPr>
                <w:rFonts w:ascii="Calibri" w:hAnsi="Calibri" w:cs="Calibri"/>
                <w:sz w:val="20"/>
                <w:lang w:val="en-US"/>
              </w:rPr>
              <w:t>”, “Journal of Hellenic Studies”, “American Journal of Philology”, “Transactions of the American Philological Association”, “Helios”, “Classical Quarterly”.</w:t>
            </w:r>
          </w:p>
        </w:tc>
      </w:tr>
    </w:tbl>
    <w:p w14:paraId="4FD016A6" w14:textId="77777777" w:rsidR="00523D4F" w:rsidRPr="00FA29A0" w:rsidRDefault="00523D4F" w:rsidP="00523D4F">
      <w:pPr>
        <w:spacing w:before="120"/>
        <w:rPr>
          <w:rFonts w:ascii="Calibri" w:eastAsia="Times New Roman" w:hAnsi="Calibri" w:cs="Arial"/>
          <w:b/>
          <w:i/>
          <w:szCs w:val="24"/>
          <w:lang w:val="en-US" w:eastAsia="en-US"/>
        </w:rPr>
      </w:pPr>
    </w:p>
    <w:p w14:paraId="7D01AC61" w14:textId="77777777" w:rsidR="006902C1" w:rsidRDefault="006902C1" w:rsidP="006902C1">
      <w:pPr>
        <w:spacing w:before="120"/>
        <w:ind w:firstLine="357"/>
        <w:jc w:val="center"/>
        <w:rPr>
          <w:rFonts w:asciiTheme="majorHAnsi" w:eastAsia="Times New Roman" w:hAnsiTheme="majorHAnsi" w:cs="Arial"/>
          <w:lang w:val="en-GB"/>
        </w:rPr>
      </w:pPr>
      <w:r>
        <w:rPr>
          <w:rFonts w:asciiTheme="majorHAnsi" w:hAnsiTheme="majorHAnsi" w:cs="Arial"/>
          <w:b/>
          <w:lang w:val="en-GB"/>
        </w:rPr>
        <w:t>Roman Comedy II: Plautus</w:t>
      </w:r>
    </w:p>
    <w:p w14:paraId="443EF4E2" w14:textId="77777777" w:rsidR="006902C1" w:rsidRPr="006902C1" w:rsidRDefault="006902C1" w:rsidP="00A85228">
      <w:pPr>
        <w:pStyle w:val="ListParagraph"/>
        <w:widowControl w:val="0"/>
        <w:numPr>
          <w:ilvl w:val="3"/>
          <w:numId w:val="206"/>
        </w:numPr>
        <w:autoSpaceDE w:val="0"/>
        <w:autoSpaceDN w:val="0"/>
        <w:adjustRightInd w:val="0"/>
        <w:spacing w:before="120" w:after="200"/>
        <w:ind w:left="426"/>
        <w:rPr>
          <w:rFonts w:asciiTheme="majorHAnsi" w:hAnsiTheme="majorHAnsi" w:cs="Arial"/>
          <w:b/>
          <w:sz w:val="22"/>
          <w:szCs w:val="22"/>
          <w:lang w:val="en-GB"/>
        </w:rPr>
      </w:pPr>
      <w:r w:rsidRPr="006902C1">
        <w:rPr>
          <w:rFonts w:asciiTheme="majorHAnsi" w:hAnsiTheme="majorHAnsi" w:cs="Arial"/>
          <w:b/>
          <w:sz w:val="22"/>
          <w:szCs w:val="22"/>
          <w:lang w:val="en-GB"/>
        </w:rPr>
        <w:t>GENERAL</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135"/>
        <w:gridCol w:w="1297"/>
        <w:gridCol w:w="1208"/>
        <w:gridCol w:w="351"/>
        <w:gridCol w:w="1701"/>
      </w:tblGrid>
      <w:tr w:rsidR="006902C1" w:rsidRPr="00E8660F" w14:paraId="337735C7" w14:textId="77777777" w:rsidTr="006902C1">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E454E74" w14:textId="77777777" w:rsidR="006902C1" w:rsidRDefault="006902C1">
            <w:pPr>
              <w:spacing w:line="256" w:lineRule="auto"/>
              <w:jc w:val="right"/>
              <w:rPr>
                <w:rFonts w:asciiTheme="majorHAnsi" w:hAnsiTheme="majorHAnsi" w:cs="Arial"/>
                <w:b/>
                <w:sz w:val="20"/>
                <w:lang w:val="en-GB"/>
              </w:rPr>
            </w:pPr>
            <w:r>
              <w:rPr>
                <w:rFonts w:asciiTheme="majorHAnsi" w:hAnsiTheme="majorHAnsi" w:cs="Arial"/>
                <w:b/>
                <w:sz w:val="20"/>
                <w:lang w:val="en-GB"/>
              </w:rPr>
              <w:t>SCHOOL</w:t>
            </w:r>
          </w:p>
        </w:tc>
        <w:tc>
          <w:tcPr>
            <w:tcW w:w="5692" w:type="dxa"/>
            <w:gridSpan w:val="5"/>
            <w:tcBorders>
              <w:top w:val="single" w:sz="4" w:space="0" w:color="auto"/>
              <w:left w:val="single" w:sz="4" w:space="0" w:color="auto"/>
              <w:bottom w:val="single" w:sz="4" w:space="0" w:color="auto"/>
              <w:right w:val="single" w:sz="4" w:space="0" w:color="auto"/>
            </w:tcBorders>
            <w:hideMark/>
          </w:tcPr>
          <w:p w14:paraId="03DF9581" w14:textId="77777777" w:rsidR="006902C1" w:rsidRDefault="006902C1">
            <w:pPr>
              <w:spacing w:line="256" w:lineRule="auto"/>
              <w:rPr>
                <w:rFonts w:asciiTheme="majorHAnsi" w:hAnsiTheme="majorHAnsi" w:cs="Arial"/>
                <w:sz w:val="20"/>
                <w:lang w:val="en-US"/>
              </w:rPr>
            </w:pPr>
            <w:r w:rsidRPr="006902C1">
              <w:rPr>
                <w:rFonts w:asciiTheme="majorHAnsi" w:hAnsiTheme="majorHAnsi" w:cs="Arial"/>
                <w:sz w:val="20"/>
                <w:lang w:val="en-US"/>
              </w:rPr>
              <w:t>FACULTY OF HUMANITIES AND SOCIAL SCIENCES</w:t>
            </w:r>
          </w:p>
        </w:tc>
      </w:tr>
      <w:tr w:rsidR="006902C1" w14:paraId="39FE0409" w14:textId="77777777" w:rsidTr="006902C1">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F56EACE" w14:textId="77777777" w:rsidR="006902C1" w:rsidRDefault="006902C1">
            <w:pPr>
              <w:spacing w:line="256" w:lineRule="auto"/>
              <w:jc w:val="right"/>
              <w:rPr>
                <w:rFonts w:asciiTheme="majorHAnsi" w:hAnsiTheme="majorHAnsi" w:cs="Arial"/>
                <w:b/>
                <w:sz w:val="20"/>
                <w:lang w:val="en-GB"/>
              </w:rPr>
            </w:pPr>
            <w:r>
              <w:rPr>
                <w:rFonts w:asciiTheme="majorHAnsi" w:hAnsiTheme="majorHAnsi" w:cs="Arial"/>
                <w:b/>
                <w:sz w:val="20"/>
                <w:lang w:val="en-GB"/>
              </w:rPr>
              <w:t>ACADEMIC UNIT</w:t>
            </w:r>
          </w:p>
        </w:tc>
        <w:tc>
          <w:tcPr>
            <w:tcW w:w="5692" w:type="dxa"/>
            <w:gridSpan w:val="5"/>
            <w:tcBorders>
              <w:top w:val="single" w:sz="4" w:space="0" w:color="auto"/>
              <w:left w:val="single" w:sz="4" w:space="0" w:color="auto"/>
              <w:bottom w:val="single" w:sz="4" w:space="0" w:color="auto"/>
              <w:right w:val="single" w:sz="4" w:space="0" w:color="auto"/>
            </w:tcBorders>
            <w:hideMark/>
          </w:tcPr>
          <w:p w14:paraId="447AE708" w14:textId="77777777" w:rsidR="006902C1" w:rsidRDefault="006902C1">
            <w:pPr>
              <w:spacing w:line="256" w:lineRule="auto"/>
              <w:rPr>
                <w:rFonts w:asciiTheme="majorHAnsi" w:hAnsiTheme="majorHAnsi" w:cs="Arial"/>
                <w:sz w:val="20"/>
                <w:lang w:val="en-GB"/>
              </w:rPr>
            </w:pPr>
            <w:r>
              <w:rPr>
                <w:rFonts w:asciiTheme="majorHAnsi" w:hAnsiTheme="majorHAnsi" w:cs="Arial"/>
                <w:sz w:val="20"/>
                <w:lang w:val="en-GB"/>
              </w:rPr>
              <w:t>THEATRE STUDIES</w:t>
            </w:r>
          </w:p>
        </w:tc>
      </w:tr>
      <w:tr w:rsidR="006902C1" w14:paraId="2500AB96" w14:textId="77777777" w:rsidTr="006902C1">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0ED96D9" w14:textId="77777777" w:rsidR="006902C1" w:rsidRDefault="006902C1">
            <w:pPr>
              <w:spacing w:line="256" w:lineRule="auto"/>
              <w:jc w:val="right"/>
              <w:rPr>
                <w:rFonts w:asciiTheme="majorHAnsi" w:hAnsiTheme="majorHAnsi" w:cs="Arial"/>
                <w:b/>
                <w:sz w:val="20"/>
                <w:lang w:val="en-GB"/>
              </w:rPr>
            </w:pPr>
            <w:r>
              <w:rPr>
                <w:rFonts w:asciiTheme="majorHAnsi" w:hAnsiTheme="majorHAnsi" w:cs="Arial"/>
                <w:b/>
                <w:sz w:val="20"/>
                <w:lang w:val="en-GB"/>
              </w:rPr>
              <w:t>LEVEL OF STUDIES</w:t>
            </w:r>
          </w:p>
        </w:tc>
        <w:tc>
          <w:tcPr>
            <w:tcW w:w="5692" w:type="dxa"/>
            <w:gridSpan w:val="5"/>
            <w:tcBorders>
              <w:top w:val="single" w:sz="4" w:space="0" w:color="auto"/>
              <w:left w:val="single" w:sz="4" w:space="0" w:color="auto"/>
              <w:bottom w:val="single" w:sz="4" w:space="0" w:color="auto"/>
              <w:right w:val="single" w:sz="4" w:space="0" w:color="auto"/>
            </w:tcBorders>
            <w:hideMark/>
          </w:tcPr>
          <w:p w14:paraId="15C0EAE9" w14:textId="77777777" w:rsidR="006902C1" w:rsidRDefault="006902C1">
            <w:pPr>
              <w:spacing w:line="256" w:lineRule="auto"/>
              <w:rPr>
                <w:rFonts w:asciiTheme="majorHAnsi" w:hAnsiTheme="majorHAnsi" w:cs="Arial"/>
                <w:sz w:val="20"/>
                <w:lang w:val="en-GB"/>
              </w:rPr>
            </w:pPr>
            <w:r>
              <w:rPr>
                <w:rFonts w:asciiTheme="majorHAnsi" w:hAnsiTheme="majorHAnsi" w:cs="Arial"/>
                <w:sz w:val="20"/>
                <w:lang w:val="en-GB"/>
              </w:rPr>
              <w:t>UNDERGRADUATE</w:t>
            </w:r>
          </w:p>
        </w:tc>
      </w:tr>
      <w:tr w:rsidR="006902C1" w14:paraId="0DB6F265" w14:textId="77777777" w:rsidTr="006902C1">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5C36326" w14:textId="77777777" w:rsidR="006902C1" w:rsidRDefault="006902C1">
            <w:pPr>
              <w:spacing w:line="256" w:lineRule="auto"/>
              <w:jc w:val="right"/>
              <w:rPr>
                <w:rFonts w:asciiTheme="majorHAnsi" w:hAnsiTheme="majorHAnsi" w:cs="Arial"/>
                <w:b/>
                <w:sz w:val="20"/>
                <w:lang w:val="en-GB"/>
              </w:rPr>
            </w:pPr>
            <w:r>
              <w:rPr>
                <w:rFonts w:asciiTheme="majorHAnsi" w:hAnsiTheme="majorHAnsi" w:cs="Arial"/>
                <w:b/>
                <w:sz w:val="20"/>
                <w:lang w:val="en-GB"/>
              </w:rPr>
              <w:t>COURSE CODE</w:t>
            </w:r>
          </w:p>
        </w:tc>
        <w:tc>
          <w:tcPr>
            <w:tcW w:w="1135" w:type="dxa"/>
            <w:tcBorders>
              <w:top w:val="single" w:sz="4" w:space="0" w:color="auto"/>
              <w:left w:val="single" w:sz="4" w:space="0" w:color="auto"/>
              <w:bottom w:val="single" w:sz="4" w:space="0" w:color="auto"/>
              <w:right w:val="single" w:sz="4" w:space="0" w:color="auto"/>
            </w:tcBorders>
            <w:hideMark/>
          </w:tcPr>
          <w:p w14:paraId="53BF717C" w14:textId="77777777" w:rsidR="006902C1" w:rsidRDefault="006902C1">
            <w:pPr>
              <w:spacing w:line="256" w:lineRule="auto"/>
              <w:rPr>
                <w:rFonts w:asciiTheme="majorHAnsi" w:hAnsiTheme="majorHAnsi" w:cs="Arial"/>
                <w:b/>
                <w:sz w:val="20"/>
                <w:lang w:val="en-GB"/>
              </w:rPr>
            </w:pPr>
            <w:r>
              <w:rPr>
                <w:rFonts w:asciiTheme="majorHAnsi" w:hAnsiTheme="majorHAnsi" w:cs="Arial"/>
                <w:b/>
                <w:sz w:val="20"/>
                <w:lang w:val="en-GB"/>
              </w:rPr>
              <w:t>ATH 154</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271833A" w14:textId="77777777" w:rsidR="006902C1" w:rsidRDefault="006902C1">
            <w:pPr>
              <w:spacing w:line="256" w:lineRule="auto"/>
              <w:jc w:val="right"/>
              <w:rPr>
                <w:rFonts w:asciiTheme="majorHAnsi" w:hAnsiTheme="majorHAnsi" w:cs="Arial"/>
                <w:b/>
                <w:sz w:val="20"/>
                <w:lang w:val="en-GB"/>
              </w:rPr>
            </w:pPr>
            <w:r>
              <w:rPr>
                <w:rFonts w:asciiTheme="majorHAnsi" w:hAnsiTheme="majorHAnsi" w:cs="Arial"/>
                <w:b/>
                <w:sz w:val="20"/>
                <w:lang w:val="en-GB"/>
              </w:rPr>
              <w:t>SEMESTER</w:t>
            </w:r>
          </w:p>
        </w:tc>
        <w:tc>
          <w:tcPr>
            <w:tcW w:w="2052" w:type="dxa"/>
            <w:gridSpan w:val="2"/>
            <w:tcBorders>
              <w:top w:val="single" w:sz="4" w:space="0" w:color="auto"/>
              <w:left w:val="single" w:sz="4" w:space="0" w:color="auto"/>
              <w:bottom w:val="single" w:sz="4" w:space="0" w:color="auto"/>
              <w:right w:val="single" w:sz="4" w:space="0" w:color="auto"/>
            </w:tcBorders>
            <w:hideMark/>
          </w:tcPr>
          <w:p w14:paraId="07C43877" w14:textId="77777777" w:rsidR="006902C1" w:rsidRDefault="006902C1">
            <w:pPr>
              <w:spacing w:line="256" w:lineRule="auto"/>
              <w:rPr>
                <w:rFonts w:asciiTheme="majorHAnsi" w:hAnsiTheme="majorHAnsi" w:cs="Arial"/>
                <w:b/>
                <w:sz w:val="20"/>
                <w:lang w:val="en-GB"/>
              </w:rPr>
            </w:pPr>
            <w:r>
              <w:rPr>
                <w:rFonts w:asciiTheme="majorHAnsi" w:hAnsiTheme="majorHAnsi" w:cs="Arial"/>
                <w:b/>
                <w:sz w:val="20"/>
                <w:lang w:val="en-GB"/>
              </w:rPr>
              <w:t>4th</w:t>
            </w:r>
          </w:p>
        </w:tc>
      </w:tr>
      <w:tr w:rsidR="006902C1" w14:paraId="35D5F6FD" w14:textId="77777777" w:rsidTr="006902C1">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E7DB2E8" w14:textId="77777777" w:rsidR="006902C1" w:rsidRDefault="006902C1">
            <w:pPr>
              <w:spacing w:line="256" w:lineRule="auto"/>
              <w:jc w:val="right"/>
              <w:rPr>
                <w:rFonts w:asciiTheme="majorHAnsi" w:hAnsiTheme="majorHAnsi" w:cs="Arial"/>
                <w:b/>
                <w:sz w:val="20"/>
                <w:lang w:val="en-GB"/>
              </w:rPr>
            </w:pPr>
            <w:r>
              <w:rPr>
                <w:rFonts w:asciiTheme="majorHAnsi" w:hAnsiTheme="majorHAnsi" w:cs="Arial"/>
                <w:b/>
                <w:sz w:val="20"/>
                <w:lang w:val="en-GB"/>
              </w:rPr>
              <w:t>COURSE TITLE</w:t>
            </w:r>
          </w:p>
        </w:tc>
        <w:tc>
          <w:tcPr>
            <w:tcW w:w="5692" w:type="dxa"/>
            <w:gridSpan w:val="5"/>
            <w:tcBorders>
              <w:top w:val="single" w:sz="4" w:space="0" w:color="auto"/>
              <w:left w:val="single" w:sz="4" w:space="0" w:color="auto"/>
              <w:bottom w:val="single" w:sz="4" w:space="0" w:color="auto"/>
              <w:right w:val="single" w:sz="4" w:space="0" w:color="auto"/>
            </w:tcBorders>
            <w:vAlign w:val="center"/>
            <w:hideMark/>
          </w:tcPr>
          <w:p w14:paraId="77453A2E" w14:textId="77777777" w:rsidR="006902C1" w:rsidRDefault="006902C1">
            <w:pPr>
              <w:spacing w:line="256" w:lineRule="auto"/>
              <w:rPr>
                <w:rFonts w:asciiTheme="majorHAnsi" w:hAnsiTheme="majorHAnsi" w:cs="Arial"/>
                <w:sz w:val="20"/>
                <w:lang w:val="en-GB"/>
              </w:rPr>
            </w:pPr>
            <w:r>
              <w:rPr>
                <w:rFonts w:asciiTheme="majorHAnsi" w:hAnsiTheme="majorHAnsi" w:cs="Arial"/>
                <w:sz w:val="20"/>
                <w:lang w:val="en-GB"/>
              </w:rPr>
              <w:t>ROMAN COMEDY II: PLAUTUS</w:t>
            </w:r>
          </w:p>
        </w:tc>
      </w:tr>
      <w:tr w:rsidR="006902C1" w14:paraId="7341A0D8" w14:textId="77777777" w:rsidTr="006902C1">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C71208C" w14:textId="77777777" w:rsidR="006902C1" w:rsidRDefault="006902C1">
            <w:pPr>
              <w:spacing w:line="256" w:lineRule="auto"/>
              <w:jc w:val="center"/>
              <w:rPr>
                <w:rFonts w:asciiTheme="majorHAnsi" w:hAnsiTheme="majorHAnsi" w:cs="Arial"/>
                <w:b/>
                <w:sz w:val="20"/>
                <w:lang w:val="en-GB"/>
              </w:rPr>
            </w:pPr>
            <w:r>
              <w:rPr>
                <w:rFonts w:asciiTheme="majorHAnsi" w:hAnsiTheme="majorHAnsi" w:cs="Arial"/>
                <w:b/>
                <w:sz w:val="20"/>
                <w:lang w:val="en-GB"/>
              </w:rPr>
              <w:t xml:space="preserve">INDEPENDENT TEACHING ACTIVITIES </w:t>
            </w:r>
            <w:r>
              <w:rPr>
                <w:rFonts w:asciiTheme="majorHAnsi" w:hAnsiTheme="majorHAnsi" w:cs="Arial"/>
                <w:b/>
                <w:sz w:val="20"/>
                <w:lang w:val="en-GB"/>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AFA967E" w14:textId="77777777" w:rsidR="006902C1" w:rsidRDefault="006902C1">
            <w:pPr>
              <w:spacing w:line="256" w:lineRule="auto"/>
              <w:jc w:val="center"/>
              <w:rPr>
                <w:rFonts w:asciiTheme="majorHAnsi" w:hAnsiTheme="majorHAnsi" w:cs="Arial"/>
                <w:b/>
                <w:sz w:val="20"/>
                <w:lang w:val="en-GB"/>
              </w:rPr>
            </w:pPr>
            <w:r>
              <w:rPr>
                <w:rFonts w:asciiTheme="majorHAnsi" w:hAnsiTheme="majorHAnsi" w:cs="Arial"/>
                <w:b/>
                <w:sz w:val="20"/>
                <w:lang w:val="en-GB"/>
              </w:rPr>
              <w:t>WEEKLY TEACHING HOURS</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A6C2E87" w14:textId="77777777" w:rsidR="006902C1" w:rsidRDefault="006902C1">
            <w:pPr>
              <w:spacing w:line="256" w:lineRule="auto"/>
              <w:jc w:val="center"/>
              <w:rPr>
                <w:rFonts w:asciiTheme="majorHAnsi" w:hAnsiTheme="majorHAnsi" w:cs="Arial"/>
                <w:b/>
                <w:sz w:val="20"/>
                <w:lang w:val="en-GB"/>
              </w:rPr>
            </w:pPr>
            <w:r>
              <w:rPr>
                <w:rFonts w:asciiTheme="majorHAnsi" w:hAnsiTheme="majorHAnsi" w:cs="Arial"/>
                <w:b/>
                <w:sz w:val="20"/>
                <w:lang w:val="en-GB"/>
              </w:rPr>
              <w:t>CREDITS</w:t>
            </w:r>
          </w:p>
        </w:tc>
      </w:tr>
      <w:tr w:rsidR="006902C1" w14:paraId="16BA5318" w14:textId="77777777" w:rsidTr="006902C1">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14:paraId="37C47A53" w14:textId="77777777" w:rsidR="006902C1" w:rsidRDefault="006902C1">
            <w:pPr>
              <w:spacing w:line="256" w:lineRule="auto"/>
              <w:jc w:val="right"/>
              <w:rPr>
                <w:rFonts w:asciiTheme="majorHAnsi" w:hAnsiTheme="majorHAnsi" w:cs="Arial"/>
                <w:sz w:val="20"/>
              </w:rPr>
            </w:pPr>
            <w:proofErr w:type="spellStart"/>
            <w:r>
              <w:rPr>
                <w:rFonts w:asciiTheme="majorHAnsi" w:hAnsiTheme="majorHAnsi" w:cs="Arial"/>
                <w:sz w:val="20"/>
              </w:rPr>
              <w:t>Lectures</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0795A5BC" w14:textId="77777777" w:rsidR="006902C1" w:rsidRDefault="006902C1">
            <w:pPr>
              <w:spacing w:line="256" w:lineRule="auto"/>
              <w:jc w:val="center"/>
              <w:rPr>
                <w:rFonts w:asciiTheme="majorHAnsi" w:hAnsiTheme="majorHAnsi" w:cs="Arial"/>
                <w:sz w:val="20"/>
                <w:lang w:val="en-GB"/>
              </w:rPr>
            </w:pPr>
            <w:r>
              <w:rPr>
                <w:rFonts w:asciiTheme="majorHAnsi" w:hAnsiTheme="majorHAnsi" w:cs="Arial"/>
                <w:sz w:val="20"/>
                <w:lang w:val="en-GB"/>
              </w:rPr>
              <w:t>3</w:t>
            </w:r>
          </w:p>
        </w:tc>
        <w:tc>
          <w:tcPr>
            <w:tcW w:w="1701" w:type="dxa"/>
            <w:tcBorders>
              <w:top w:val="single" w:sz="4" w:space="0" w:color="auto"/>
              <w:left w:val="single" w:sz="4" w:space="0" w:color="auto"/>
              <w:bottom w:val="single" w:sz="4" w:space="0" w:color="auto"/>
              <w:right w:val="single" w:sz="4" w:space="0" w:color="auto"/>
            </w:tcBorders>
            <w:hideMark/>
          </w:tcPr>
          <w:p w14:paraId="1303E023" w14:textId="77777777" w:rsidR="006902C1" w:rsidRDefault="006902C1">
            <w:pPr>
              <w:spacing w:line="256" w:lineRule="auto"/>
              <w:jc w:val="center"/>
              <w:rPr>
                <w:rFonts w:asciiTheme="majorHAnsi" w:hAnsiTheme="majorHAnsi" w:cs="Arial"/>
                <w:sz w:val="20"/>
                <w:lang w:val="en-GB"/>
              </w:rPr>
            </w:pPr>
            <w:r>
              <w:rPr>
                <w:rFonts w:asciiTheme="majorHAnsi" w:hAnsiTheme="majorHAnsi" w:cs="Arial"/>
                <w:sz w:val="20"/>
                <w:lang w:val="en-GB"/>
              </w:rPr>
              <w:t>5</w:t>
            </w:r>
          </w:p>
        </w:tc>
      </w:tr>
      <w:tr w:rsidR="006902C1" w:rsidRPr="00E8660F" w14:paraId="6F4F2B3E" w14:textId="77777777" w:rsidTr="006902C1">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51271ED" w14:textId="77777777" w:rsidR="006902C1" w:rsidRDefault="006902C1">
            <w:pPr>
              <w:spacing w:line="256" w:lineRule="auto"/>
              <w:jc w:val="right"/>
              <w:rPr>
                <w:rFonts w:asciiTheme="majorHAnsi" w:hAnsiTheme="majorHAnsi" w:cs="Arial"/>
                <w:i/>
                <w:sz w:val="16"/>
                <w:szCs w:val="16"/>
                <w:lang w:val="en-GB"/>
              </w:rPr>
            </w:pPr>
            <w:r>
              <w:rPr>
                <w:rFonts w:asciiTheme="majorHAnsi" w:hAnsiTheme="majorHAnsi" w:cs="Arial"/>
                <w:b/>
                <w:sz w:val="20"/>
                <w:lang w:val="en-GB"/>
              </w:rPr>
              <w:t>COURSE TYPE</w:t>
            </w:r>
            <w:r>
              <w:rPr>
                <w:rFonts w:asciiTheme="majorHAnsi" w:hAnsiTheme="majorHAnsi" w:cs="Arial"/>
                <w:i/>
                <w:sz w:val="16"/>
                <w:szCs w:val="16"/>
                <w:lang w:val="en-GB"/>
              </w:rPr>
              <w:t xml:space="preserve"> </w:t>
            </w:r>
          </w:p>
          <w:p w14:paraId="2FA93909" w14:textId="77777777" w:rsidR="006902C1" w:rsidRDefault="006902C1">
            <w:pPr>
              <w:spacing w:line="256" w:lineRule="auto"/>
              <w:jc w:val="right"/>
              <w:rPr>
                <w:rFonts w:asciiTheme="majorHAnsi" w:hAnsiTheme="majorHAnsi" w:cs="Arial"/>
                <w:b/>
                <w:sz w:val="20"/>
                <w:lang w:val="en-GB"/>
              </w:rPr>
            </w:pPr>
          </w:p>
        </w:tc>
        <w:tc>
          <w:tcPr>
            <w:tcW w:w="5692" w:type="dxa"/>
            <w:gridSpan w:val="5"/>
            <w:tcBorders>
              <w:top w:val="single" w:sz="4" w:space="0" w:color="auto"/>
              <w:left w:val="single" w:sz="4" w:space="0" w:color="auto"/>
              <w:bottom w:val="single" w:sz="4" w:space="0" w:color="auto"/>
              <w:right w:val="single" w:sz="4" w:space="0" w:color="auto"/>
            </w:tcBorders>
            <w:hideMark/>
          </w:tcPr>
          <w:p w14:paraId="09FDE0FE" w14:textId="77777777" w:rsidR="006902C1" w:rsidRDefault="006902C1">
            <w:pPr>
              <w:spacing w:line="256" w:lineRule="auto"/>
              <w:rPr>
                <w:rFonts w:asciiTheme="majorHAnsi" w:hAnsiTheme="majorHAnsi" w:cs="Arial"/>
                <w:sz w:val="20"/>
                <w:lang w:val="en-GB"/>
              </w:rPr>
            </w:pPr>
            <w:r w:rsidRPr="006902C1">
              <w:rPr>
                <w:rFonts w:asciiTheme="majorHAnsi" w:hAnsiTheme="majorHAnsi" w:cs="Arial"/>
                <w:sz w:val="20"/>
                <w:lang w:val="en-US"/>
              </w:rPr>
              <w:t>Academic field</w:t>
            </w:r>
            <w:r>
              <w:rPr>
                <w:rFonts w:asciiTheme="majorHAnsi" w:hAnsiTheme="majorHAnsi" w:cs="Arial"/>
                <w:sz w:val="20"/>
                <w:lang w:val="en-GB"/>
              </w:rPr>
              <w:t>: Ancient Theatre</w:t>
            </w:r>
          </w:p>
          <w:p w14:paraId="6BAD3821" w14:textId="77777777" w:rsidR="006902C1" w:rsidRDefault="006902C1">
            <w:pPr>
              <w:spacing w:line="256" w:lineRule="auto"/>
              <w:rPr>
                <w:rFonts w:asciiTheme="majorHAnsi" w:hAnsiTheme="majorHAnsi" w:cs="Arial"/>
                <w:sz w:val="20"/>
                <w:lang w:val="en-GB"/>
              </w:rPr>
            </w:pPr>
            <w:r>
              <w:rPr>
                <w:rFonts w:asciiTheme="majorHAnsi" w:hAnsiTheme="majorHAnsi" w:cs="Arial"/>
                <w:sz w:val="20"/>
                <w:lang w:val="en-GB"/>
              </w:rPr>
              <w:t>Elective</w:t>
            </w:r>
          </w:p>
        </w:tc>
      </w:tr>
      <w:tr w:rsidR="006902C1" w:rsidRPr="00E8660F" w14:paraId="20ED2E9B" w14:textId="77777777" w:rsidTr="006902C1">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B3AE109" w14:textId="77777777" w:rsidR="006902C1" w:rsidRDefault="006902C1">
            <w:pPr>
              <w:spacing w:line="256" w:lineRule="auto"/>
              <w:jc w:val="right"/>
              <w:rPr>
                <w:rFonts w:asciiTheme="majorHAnsi" w:hAnsiTheme="majorHAnsi" w:cs="Arial"/>
                <w:b/>
                <w:sz w:val="20"/>
                <w:lang w:val="en-GB"/>
              </w:rPr>
            </w:pPr>
            <w:r>
              <w:rPr>
                <w:rFonts w:asciiTheme="majorHAnsi" w:hAnsiTheme="majorHAnsi" w:cs="Arial"/>
                <w:b/>
                <w:sz w:val="20"/>
                <w:lang w:val="en-GB"/>
              </w:rPr>
              <w:t>PREREQUISITE COURSES</w:t>
            </w:r>
          </w:p>
          <w:p w14:paraId="2CD7E552" w14:textId="77777777" w:rsidR="006902C1" w:rsidRDefault="006902C1">
            <w:pPr>
              <w:spacing w:line="256" w:lineRule="auto"/>
              <w:jc w:val="right"/>
              <w:rPr>
                <w:rFonts w:asciiTheme="majorHAnsi" w:hAnsiTheme="majorHAnsi" w:cs="Arial"/>
                <w:b/>
                <w:sz w:val="20"/>
                <w:lang w:val="en-GB"/>
              </w:rPr>
            </w:pPr>
          </w:p>
        </w:tc>
        <w:tc>
          <w:tcPr>
            <w:tcW w:w="5692" w:type="dxa"/>
            <w:gridSpan w:val="5"/>
            <w:tcBorders>
              <w:top w:val="single" w:sz="4" w:space="0" w:color="auto"/>
              <w:left w:val="single" w:sz="4" w:space="0" w:color="auto"/>
              <w:bottom w:val="single" w:sz="4" w:space="0" w:color="auto"/>
              <w:right w:val="single" w:sz="4" w:space="0" w:color="auto"/>
            </w:tcBorders>
            <w:hideMark/>
          </w:tcPr>
          <w:p w14:paraId="71854677" w14:textId="77777777" w:rsidR="006902C1" w:rsidRDefault="006902C1">
            <w:pPr>
              <w:spacing w:line="256" w:lineRule="auto"/>
              <w:rPr>
                <w:rFonts w:asciiTheme="majorHAnsi" w:hAnsiTheme="majorHAnsi" w:cs="Arial"/>
                <w:i/>
                <w:sz w:val="20"/>
                <w:lang w:val="en-GB"/>
              </w:rPr>
            </w:pPr>
            <w:r>
              <w:rPr>
                <w:rFonts w:asciiTheme="majorHAnsi" w:hAnsiTheme="majorHAnsi" w:cs="Arial"/>
                <w:sz w:val="20"/>
                <w:lang w:val="en-GB"/>
              </w:rPr>
              <w:t>Successful completion of the course ATH 011 (</w:t>
            </w:r>
            <w:r>
              <w:rPr>
                <w:rFonts w:asciiTheme="majorHAnsi" w:hAnsiTheme="majorHAnsi" w:cs="Arial"/>
                <w:i/>
                <w:sz w:val="20"/>
                <w:lang w:val="en-GB"/>
              </w:rPr>
              <w:t>Introduction to the Ancient Greek Theatre)</w:t>
            </w:r>
          </w:p>
        </w:tc>
      </w:tr>
      <w:tr w:rsidR="006902C1" w14:paraId="79629649" w14:textId="77777777" w:rsidTr="006902C1">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621AF06" w14:textId="77777777" w:rsidR="006902C1" w:rsidRDefault="006902C1">
            <w:pPr>
              <w:spacing w:line="256" w:lineRule="auto"/>
              <w:jc w:val="right"/>
              <w:rPr>
                <w:rFonts w:asciiTheme="majorHAnsi" w:hAnsiTheme="majorHAnsi" w:cs="Arial"/>
                <w:b/>
                <w:sz w:val="20"/>
                <w:lang w:val="en-GB"/>
              </w:rPr>
            </w:pPr>
            <w:r>
              <w:rPr>
                <w:rFonts w:asciiTheme="majorHAnsi" w:hAnsiTheme="majorHAnsi" w:cs="Arial"/>
                <w:b/>
                <w:sz w:val="20"/>
                <w:lang w:val="en-GB"/>
              </w:rPr>
              <w:t>LANGUAGE OF INSTRUCTION and EXAMINATIONS</w:t>
            </w:r>
          </w:p>
        </w:tc>
        <w:tc>
          <w:tcPr>
            <w:tcW w:w="5692" w:type="dxa"/>
            <w:gridSpan w:val="5"/>
            <w:tcBorders>
              <w:top w:val="single" w:sz="4" w:space="0" w:color="auto"/>
              <w:left w:val="single" w:sz="4" w:space="0" w:color="auto"/>
              <w:bottom w:val="single" w:sz="4" w:space="0" w:color="auto"/>
              <w:right w:val="single" w:sz="4" w:space="0" w:color="auto"/>
            </w:tcBorders>
            <w:hideMark/>
          </w:tcPr>
          <w:p w14:paraId="1544544C" w14:textId="77777777" w:rsidR="006902C1" w:rsidRDefault="006902C1">
            <w:pPr>
              <w:spacing w:line="256" w:lineRule="auto"/>
              <w:rPr>
                <w:rFonts w:asciiTheme="majorHAnsi" w:hAnsiTheme="majorHAnsi" w:cs="Arial"/>
                <w:sz w:val="20"/>
                <w:lang w:val="en-GB"/>
              </w:rPr>
            </w:pPr>
            <w:r>
              <w:rPr>
                <w:rFonts w:asciiTheme="majorHAnsi" w:hAnsiTheme="majorHAnsi" w:cs="Arial"/>
                <w:sz w:val="20"/>
                <w:lang w:val="en-GB"/>
              </w:rPr>
              <w:t>Greek</w:t>
            </w:r>
          </w:p>
        </w:tc>
      </w:tr>
      <w:tr w:rsidR="006902C1" w14:paraId="465725CB" w14:textId="77777777" w:rsidTr="006902C1">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62C74F1" w14:textId="77777777" w:rsidR="006902C1" w:rsidRDefault="006902C1">
            <w:pPr>
              <w:spacing w:line="256" w:lineRule="auto"/>
              <w:jc w:val="right"/>
              <w:rPr>
                <w:rFonts w:asciiTheme="majorHAnsi" w:hAnsiTheme="majorHAnsi" w:cs="Arial"/>
                <w:b/>
                <w:sz w:val="20"/>
                <w:lang w:val="en-GB"/>
              </w:rPr>
            </w:pPr>
            <w:r>
              <w:rPr>
                <w:rFonts w:asciiTheme="majorHAnsi" w:hAnsiTheme="majorHAnsi" w:cs="Arial"/>
                <w:b/>
                <w:sz w:val="20"/>
                <w:lang w:val="en-GB"/>
              </w:rPr>
              <w:t>IS THE COURSE OFFERED TO ERASMUS STUDENTS</w:t>
            </w:r>
          </w:p>
        </w:tc>
        <w:tc>
          <w:tcPr>
            <w:tcW w:w="5692" w:type="dxa"/>
            <w:gridSpan w:val="5"/>
            <w:tcBorders>
              <w:top w:val="single" w:sz="4" w:space="0" w:color="auto"/>
              <w:left w:val="single" w:sz="4" w:space="0" w:color="auto"/>
              <w:bottom w:val="single" w:sz="4" w:space="0" w:color="auto"/>
              <w:right w:val="single" w:sz="4" w:space="0" w:color="auto"/>
            </w:tcBorders>
            <w:hideMark/>
          </w:tcPr>
          <w:p w14:paraId="028F164C" w14:textId="77777777" w:rsidR="006902C1" w:rsidRDefault="006902C1">
            <w:pPr>
              <w:spacing w:line="256" w:lineRule="auto"/>
              <w:rPr>
                <w:rFonts w:asciiTheme="majorHAnsi" w:hAnsiTheme="majorHAnsi" w:cs="Arial"/>
                <w:sz w:val="20"/>
                <w:lang w:val="en-GB"/>
              </w:rPr>
            </w:pPr>
            <w:r>
              <w:rPr>
                <w:rFonts w:asciiTheme="majorHAnsi" w:hAnsiTheme="majorHAnsi" w:cs="Arial"/>
                <w:sz w:val="20"/>
                <w:lang w:val="en-GB"/>
              </w:rPr>
              <w:t>Yes, in Greek.</w:t>
            </w:r>
          </w:p>
        </w:tc>
      </w:tr>
      <w:tr w:rsidR="006902C1" w:rsidRPr="00E8660F" w14:paraId="0A682A8C" w14:textId="77777777" w:rsidTr="006902C1">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851C1D4" w14:textId="77777777" w:rsidR="006902C1" w:rsidRDefault="006902C1">
            <w:pPr>
              <w:spacing w:line="256" w:lineRule="auto"/>
              <w:jc w:val="right"/>
              <w:rPr>
                <w:rFonts w:asciiTheme="majorHAnsi" w:hAnsiTheme="majorHAnsi" w:cs="Arial"/>
                <w:b/>
                <w:sz w:val="20"/>
                <w:lang w:val="en-GB"/>
              </w:rPr>
            </w:pPr>
            <w:r>
              <w:rPr>
                <w:rFonts w:asciiTheme="majorHAnsi" w:hAnsiTheme="majorHAnsi" w:cs="Arial"/>
                <w:b/>
                <w:sz w:val="20"/>
                <w:lang w:val="en-GB"/>
              </w:rPr>
              <w:t>COURSE WEBSITE (URL)</w:t>
            </w:r>
          </w:p>
        </w:tc>
        <w:tc>
          <w:tcPr>
            <w:tcW w:w="5692" w:type="dxa"/>
            <w:gridSpan w:val="5"/>
            <w:tcBorders>
              <w:top w:val="single" w:sz="4" w:space="0" w:color="auto"/>
              <w:left w:val="single" w:sz="4" w:space="0" w:color="auto"/>
              <w:bottom w:val="single" w:sz="4" w:space="0" w:color="auto"/>
              <w:right w:val="single" w:sz="4" w:space="0" w:color="auto"/>
            </w:tcBorders>
            <w:hideMark/>
          </w:tcPr>
          <w:p w14:paraId="1385ADC5" w14:textId="77777777" w:rsidR="006902C1" w:rsidRDefault="00487577">
            <w:pPr>
              <w:spacing w:after="200" w:line="256" w:lineRule="auto"/>
              <w:rPr>
                <w:rFonts w:asciiTheme="majorHAnsi" w:eastAsia="Calibri" w:hAnsiTheme="majorHAnsi" w:cs="Arial"/>
                <w:sz w:val="20"/>
                <w:lang w:val="en-GB"/>
              </w:rPr>
            </w:pPr>
            <w:hyperlink r:id="rId88" w:history="1">
              <w:r w:rsidR="006902C1" w:rsidRPr="006902C1">
                <w:rPr>
                  <w:rStyle w:val="Hyperlink"/>
                  <w:rFonts w:ascii="Calibri" w:hAnsi="Calibri" w:cs="Arial"/>
                  <w:sz w:val="20"/>
                  <w:lang w:val="en-GB"/>
                </w:rPr>
                <w:t>https://eclass.upatras.gr/courses/ATH 154/</w:t>
              </w:r>
            </w:hyperlink>
          </w:p>
        </w:tc>
      </w:tr>
    </w:tbl>
    <w:p w14:paraId="5934F761" w14:textId="77777777" w:rsidR="006902C1" w:rsidRPr="00B87187" w:rsidRDefault="006902C1" w:rsidP="00A85228">
      <w:pPr>
        <w:pStyle w:val="ListParagraph"/>
        <w:widowControl w:val="0"/>
        <w:numPr>
          <w:ilvl w:val="3"/>
          <w:numId w:val="206"/>
        </w:numPr>
        <w:autoSpaceDE w:val="0"/>
        <w:autoSpaceDN w:val="0"/>
        <w:adjustRightInd w:val="0"/>
        <w:spacing w:before="120" w:after="200"/>
        <w:ind w:left="426"/>
        <w:rPr>
          <w:rFonts w:asciiTheme="majorHAnsi" w:eastAsia="Times New Roman" w:hAnsiTheme="majorHAnsi" w:cs="Arial"/>
          <w:b/>
          <w:sz w:val="22"/>
          <w:szCs w:val="22"/>
          <w:lang w:val="en-GB" w:eastAsia="en-US"/>
        </w:rPr>
      </w:pPr>
      <w:r w:rsidRPr="00B87187">
        <w:rPr>
          <w:rFonts w:asciiTheme="majorHAnsi" w:hAnsiTheme="majorHAnsi" w:cs="Arial"/>
          <w:b/>
          <w:sz w:val="22"/>
          <w:szCs w:val="22"/>
          <w:lang w:val="en-GB"/>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4"/>
      </w:tblGrid>
      <w:tr w:rsidR="006902C1" w14:paraId="71D9A01E" w14:textId="77777777" w:rsidTr="006902C1">
        <w:tc>
          <w:tcPr>
            <w:tcW w:w="8854" w:type="dxa"/>
            <w:tcBorders>
              <w:top w:val="single" w:sz="4" w:space="0" w:color="auto"/>
              <w:left w:val="single" w:sz="4" w:space="0" w:color="auto"/>
              <w:bottom w:val="nil"/>
              <w:right w:val="single" w:sz="4" w:space="0" w:color="auto"/>
            </w:tcBorders>
            <w:shd w:val="clear" w:color="auto" w:fill="DDD9C3" w:themeFill="background2" w:themeFillShade="E6"/>
            <w:hideMark/>
          </w:tcPr>
          <w:p w14:paraId="600318C1" w14:textId="77777777" w:rsidR="006902C1" w:rsidRDefault="006902C1">
            <w:pPr>
              <w:spacing w:line="256" w:lineRule="auto"/>
              <w:rPr>
                <w:rFonts w:asciiTheme="majorHAnsi" w:hAnsiTheme="majorHAnsi" w:cs="Arial"/>
                <w:i/>
                <w:sz w:val="16"/>
                <w:szCs w:val="16"/>
                <w:lang w:val="en-GB"/>
              </w:rPr>
            </w:pPr>
            <w:r>
              <w:rPr>
                <w:rFonts w:asciiTheme="majorHAnsi" w:hAnsiTheme="majorHAnsi" w:cs="Arial"/>
                <w:b/>
                <w:sz w:val="20"/>
                <w:lang w:val="en-GB"/>
              </w:rPr>
              <w:t>Learning outcomes</w:t>
            </w:r>
          </w:p>
        </w:tc>
      </w:tr>
      <w:tr w:rsidR="006902C1" w:rsidRPr="00E8660F" w14:paraId="30A0669F" w14:textId="77777777" w:rsidTr="006902C1">
        <w:tc>
          <w:tcPr>
            <w:tcW w:w="8854" w:type="dxa"/>
            <w:tcBorders>
              <w:top w:val="single" w:sz="4" w:space="0" w:color="auto"/>
              <w:left w:val="single" w:sz="4" w:space="0" w:color="auto"/>
              <w:bottom w:val="single" w:sz="4" w:space="0" w:color="auto"/>
              <w:right w:val="single" w:sz="4" w:space="0" w:color="auto"/>
            </w:tcBorders>
          </w:tcPr>
          <w:p w14:paraId="44E09057" w14:textId="77777777" w:rsidR="006902C1" w:rsidRDefault="006902C1">
            <w:pPr>
              <w:spacing w:line="256" w:lineRule="auto"/>
              <w:rPr>
                <w:rFonts w:ascii="Calibri" w:hAnsi="Calibri" w:cs="Arial"/>
                <w:i/>
                <w:sz w:val="16"/>
                <w:szCs w:val="16"/>
                <w:lang w:val="en-US"/>
              </w:rPr>
            </w:pPr>
          </w:p>
          <w:p w14:paraId="760E33BE" w14:textId="77777777" w:rsidR="006902C1" w:rsidRPr="006902C1" w:rsidRDefault="006902C1">
            <w:pPr>
              <w:spacing w:after="200" w:line="256" w:lineRule="auto"/>
              <w:rPr>
                <w:rFonts w:ascii="Calibri" w:hAnsi="Calibri"/>
                <w:sz w:val="20"/>
                <w:lang w:val="en-US"/>
              </w:rPr>
            </w:pPr>
            <w:r w:rsidRPr="006902C1">
              <w:rPr>
                <w:rFonts w:ascii="Calibri" w:hAnsi="Calibri"/>
                <w:sz w:val="20"/>
                <w:lang w:val="en-US"/>
              </w:rPr>
              <w:t>By the end of this course the student will be able to:</w:t>
            </w:r>
          </w:p>
          <w:p w14:paraId="19E3ED92" w14:textId="77777777" w:rsidR="006902C1" w:rsidRPr="006902C1" w:rsidRDefault="006902C1" w:rsidP="00A85228">
            <w:pPr>
              <w:numPr>
                <w:ilvl w:val="0"/>
                <w:numId w:val="123"/>
              </w:numPr>
              <w:spacing w:line="256" w:lineRule="auto"/>
              <w:jc w:val="both"/>
              <w:rPr>
                <w:rFonts w:ascii="Calibri" w:hAnsi="Calibri"/>
                <w:sz w:val="20"/>
                <w:lang w:val="en-US"/>
              </w:rPr>
            </w:pPr>
            <w:r w:rsidRPr="006902C1">
              <w:rPr>
                <w:rFonts w:ascii="Calibri" w:hAnsi="Calibri"/>
                <w:sz w:val="20"/>
                <w:lang w:val="en-US"/>
              </w:rPr>
              <w:t>Have an overview of Roman Comedy, and of Plautus’ life and comedies.</w:t>
            </w:r>
          </w:p>
          <w:p w14:paraId="581DC318" w14:textId="77777777" w:rsidR="006902C1" w:rsidRPr="006902C1" w:rsidRDefault="006902C1" w:rsidP="00A85228">
            <w:pPr>
              <w:numPr>
                <w:ilvl w:val="0"/>
                <w:numId w:val="123"/>
              </w:numPr>
              <w:spacing w:line="256" w:lineRule="auto"/>
              <w:jc w:val="both"/>
              <w:rPr>
                <w:rFonts w:ascii="Calibri" w:hAnsi="Calibri"/>
                <w:sz w:val="20"/>
                <w:lang w:val="en-US"/>
              </w:rPr>
            </w:pPr>
            <w:r w:rsidRPr="006902C1">
              <w:rPr>
                <w:rFonts w:ascii="Calibri" w:hAnsi="Calibri"/>
                <w:sz w:val="20"/>
                <w:lang w:val="en-US"/>
              </w:rPr>
              <w:lastRenderedPageBreak/>
              <w:t>Have an overview of the theatre production in Roman times (theatre sites in Italy, Greece and Asia Minor, buildings, festivals, ceremonies, actors, masks, costumes, music, etc.).</w:t>
            </w:r>
          </w:p>
          <w:p w14:paraId="08D24D62" w14:textId="77777777" w:rsidR="006902C1" w:rsidRPr="006902C1" w:rsidRDefault="006902C1" w:rsidP="00A85228">
            <w:pPr>
              <w:numPr>
                <w:ilvl w:val="0"/>
                <w:numId w:val="123"/>
              </w:numPr>
              <w:spacing w:line="256" w:lineRule="auto"/>
              <w:jc w:val="both"/>
              <w:rPr>
                <w:rFonts w:ascii="Calibri" w:hAnsi="Calibri"/>
                <w:sz w:val="20"/>
                <w:lang w:val="en-US"/>
              </w:rPr>
            </w:pPr>
            <w:r w:rsidRPr="006902C1">
              <w:rPr>
                <w:rFonts w:ascii="Calibri" w:hAnsi="Calibri"/>
                <w:sz w:val="20"/>
                <w:lang w:val="en-US"/>
              </w:rPr>
              <w:t>Know the various dramatic genres, Greek or native Italian, which have influenced Plautus’ dramaturgy and appreciate specifically its similarities and differences from New Comedy.</w:t>
            </w:r>
          </w:p>
          <w:p w14:paraId="06EF5E07" w14:textId="77777777" w:rsidR="006902C1" w:rsidRPr="006902C1" w:rsidRDefault="006902C1" w:rsidP="00A85228">
            <w:pPr>
              <w:numPr>
                <w:ilvl w:val="0"/>
                <w:numId w:val="123"/>
              </w:numPr>
              <w:spacing w:line="256" w:lineRule="auto"/>
              <w:jc w:val="both"/>
              <w:rPr>
                <w:rFonts w:ascii="Calibri" w:hAnsi="Calibri"/>
                <w:sz w:val="20"/>
                <w:lang w:val="en-US"/>
              </w:rPr>
            </w:pPr>
            <w:r w:rsidRPr="006902C1">
              <w:rPr>
                <w:rFonts w:ascii="Calibri" w:hAnsi="Calibri"/>
                <w:sz w:val="20"/>
                <w:lang w:val="en-US"/>
              </w:rPr>
              <w:t xml:space="preserve">Perform a dramatological reading of two Plautus’ comedies in translation. </w:t>
            </w:r>
          </w:p>
          <w:p w14:paraId="27F6F994" w14:textId="77777777" w:rsidR="006902C1" w:rsidRPr="006902C1" w:rsidRDefault="006902C1" w:rsidP="00A85228">
            <w:pPr>
              <w:numPr>
                <w:ilvl w:val="0"/>
                <w:numId w:val="123"/>
              </w:numPr>
              <w:spacing w:line="256" w:lineRule="auto"/>
              <w:jc w:val="both"/>
              <w:rPr>
                <w:rFonts w:ascii="Calibri" w:hAnsi="Calibri"/>
                <w:sz w:val="20"/>
                <w:lang w:val="en-US"/>
              </w:rPr>
            </w:pPr>
            <w:r w:rsidRPr="006902C1">
              <w:rPr>
                <w:rFonts w:ascii="Calibri" w:hAnsi="Calibri"/>
                <w:sz w:val="20"/>
                <w:lang w:val="en-US"/>
              </w:rPr>
              <w:t>Have a knowledge of other comedies of Plautus which have been translated into Modern Greek.</w:t>
            </w:r>
          </w:p>
          <w:p w14:paraId="48D15DBC" w14:textId="77777777" w:rsidR="006902C1" w:rsidRPr="006902C1" w:rsidRDefault="006902C1" w:rsidP="00A85228">
            <w:pPr>
              <w:numPr>
                <w:ilvl w:val="0"/>
                <w:numId w:val="123"/>
              </w:numPr>
              <w:spacing w:line="256" w:lineRule="auto"/>
              <w:jc w:val="both"/>
              <w:rPr>
                <w:rFonts w:ascii="Calibri" w:hAnsi="Calibri"/>
                <w:sz w:val="20"/>
                <w:lang w:val="en-US"/>
              </w:rPr>
            </w:pPr>
            <w:r w:rsidRPr="006902C1">
              <w:rPr>
                <w:rFonts w:ascii="Calibri" w:hAnsi="Calibri"/>
                <w:sz w:val="20"/>
                <w:lang w:val="en-US"/>
              </w:rPr>
              <w:t>Understand the mixture of Greek and Roman elements in Plautus’ comedies, and other innovations of this playwright, like the addition of music and dance.</w:t>
            </w:r>
          </w:p>
          <w:p w14:paraId="2305CD44" w14:textId="77777777" w:rsidR="006902C1" w:rsidRPr="006902C1" w:rsidRDefault="006902C1" w:rsidP="00A85228">
            <w:pPr>
              <w:numPr>
                <w:ilvl w:val="0"/>
                <w:numId w:val="123"/>
              </w:numPr>
              <w:spacing w:line="256" w:lineRule="auto"/>
              <w:jc w:val="both"/>
              <w:rPr>
                <w:rFonts w:ascii="Calibri" w:hAnsi="Calibri"/>
                <w:sz w:val="20"/>
                <w:lang w:val="en-US"/>
              </w:rPr>
            </w:pPr>
            <w:r w:rsidRPr="006902C1">
              <w:rPr>
                <w:rFonts w:ascii="Calibri" w:hAnsi="Calibri"/>
                <w:sz w:val="20"/>
                <w:lang w:val="en-US"/>
              </w:rPr>
              <w:t>Appreciate Plautus’ emphasis on the entertainment of his audience and his enormous influence on the European theatre.</w:t>
            </w:r>
          </w:p>
        </w:tc>
      </w:tr>
      <w:tr w:rsidR="006902C1" w14:paraId="1A82CA38" w14:textId="77777777" w:rsidTr="006902C1">
        <w:tc>
          <w:tcPr>
            <w:tcW w:w="8854" w:type="dxa"/>
            <w:tcBorders>
              <w:top w:val="single" w:sz="4" w:space="0" w:color="auto"/>
              <w:left w:val="single" w:sz="4" w:space="0" w:color="auto"/>
              <w:bottom w:val="nil"/>
              <w:right w:val="single" w:sz="4" w:space="0" w:color="auto"/>
            </w:tcBorders>
            <w:shd w:val="clear" w:color="auto" w:fill="DDD9C3" w:themeFill="background2" w:themeFillShade="E6"/>
            <w:hideMark/>
          </w:tcPr>
          <w:p w14:paraId="148DAF17" w14:textId="77777777" w:rsidR="006902C1" w:rsidRDefault="006902C1">
            <w:pPr>
              <w:spacing w:line="256" w:lineRule="auto"/>
              <w:rPr>
                <w:rFonts w:asciiTheme="majorHAnsi" w:hAnsiTheme="majorHAnsi" w:cs="Arial"/>
                <w:b/>
                <w:sz w:val="20"/>
                <w:lang w:val="en-GB"/>
              </w:rPr>
            </w:pPr>
            <w:r>
              <w:rPr>
                <w:rFonts w:asciiTheme="majorHAnsi" w:hAnsiTheme="majorHAnsi" w:cs="Arial"/>
                <w:b/>
                <w:sz w:val="20"/>
                <w:lang w:val="en-GB"/>
              </w:rPr>
              <w:lastRenderedPageBreak/>
              <w:t xml:space="preserve">General Competences </w:t>
            </w:r>
          </w:p>
        </w:tc>
      </w:tr>
      <w:tr w:rsidR="006902C1" w:rsidRPr="00E8660F" w14:paraId="463B48E1" w14:textId="77777777" w:rsidTr="006902C1">
        <w:tc>
          <w:tcPr>
            <w:tcW w:w="8854" w:type="dxa"/>
            <w:tcBorders>
              <w:top w:val="single" w:sz="4" w:space="0" w:color="auto"/>
              <w:left w:val="single" w:sz="4" w:space="0" w:color="auto"/>
              <w:bottom w:val="single" w:sz="4" w:space="0" w:color="auto"/>
              <w:right w:val="single" w:sz="4" w:space="0" w:color="auto"/>
            </w:tcBorders>
          </w:tcPr>
          <w:p w14:paraId="2694770D" w14:textId="77777777" w:rsidR="006902C1" w:rsidRDefault="006902C1">
            <w:pPr>
              <w:spacing w:line="256" w:lineRule="auto"/>
              <w:rPr>
                <w:rFonts w:ascii="Calibri" w:hAnsi="Calibri"/>
                <w:sz w:val="20"/>
                <w:lang w:val="en-US"/>
              </w:rPr>
            </w:pPr>
            <w:r w:rsidRPr="006902C1">
              <w:rPr>
                <w:rFonts w:ascii="Calibri" w:hAnsi="Calibri"/>
                <w:sz w:val="20"/>
                <w:lang w:val="en-US"/>
              </w:rPr>
              <w:t>By the end of this course the student will, furthermore, have developed the following skills (general abilities):</w:t>
            </w:r>
          </w:p>
          <w:p w14:paraId="28A7E3BF" w14:textId="77777777" w:rsidR="006902C1" w:rsidRPr="006902C1" w:rsidRDefault="006902C1" w:rsidP="00A85228">
            <w:pPr>
              <w:numPr>
                <w:ilvl w:val="0"/>
                <w:numId w:val="210"/>
              </w:numPr>
              <w:spacing w:line="256" w:lineRule="auto"/>
              <w:jc w:val="both"/>
              <w:rPr>
                <w:rFonts w:ascii="Calibri" w:hAnsi="Calibri"/>
                <w:sz w:val="20"/>
                <w:lang w:val="en-US"/>
              </w:rPr>
            </w:pPr>
            <w:r w:rsidRPr="006902C1">
              <w:rPr>
                <w:rFonts w:ascii="Calibri" w:hAnsi="Calibri"/>
                <w:sz w:val="20"/>
                <w:lang w:val="en-US"/>
              </w:rPr>
              <w:t>To be familiar with differing critical views, often contradictory, and be able to discuss them and form their own point of view.</w:t>
            </w:r>
          </w:p>
          <w:p w14:paraId="4BD8EECD" w14:textId="77777777" w:rsidR="006902C1" w:rsidRPr="006902C1" w:rsidRDefault="006902C1" w:rsidP="00A85228">
            <w:pPr>
              <w:numPr>
                <w:ilvl w:val="0"/>
                <w:numId w:val="210"/>
              </w:numPr>
              <w:spacing w:line="256" w:lineRule="auto"/>
              <w:jc w:val="both"/>
              <w:rPr>
                <w:rFonts w:ascii="Calibri" w:hAnsi="Calibri"/>
                <w:sz w:val="20"/>
                <w:lang w:val="en-US"/>
              </w:rPr>
            </w:pPr>
            <w:r w:rsidRPr="006902C1">
              <w:rPr>
                <w:rFonts w:ascii="Calibri" w:hAnsi="Calibri"/>
                <w:sz w:val="20"/>
                <w:lang w:val="en-US"/>
              </w:rPr>
              <w:t>To make a critical reading of interpretations they find in Greek bibliography on Plautus and Roman comedy.</w:t>
            </w:r>
          </w:p>
          <w:p w14:paraId="5C4E1533" w14:textId="77777777" w:rsidR="006902C1" w:rsidRPr="006902C1" w:rsidRDefault="006902C1" w:rsidP="00A85228">
            <w:pPr>
              <w:numPr>
                <w:ilvl w:val="0"/>
                <w:numId w:val="210"/>
              </w:numPr>
              <w:spacing w:line="256" w:lineRule="auto"/>
              <w:jc w:val="both"/>
              <w:rPr>
                <w:rFonts w:ascii="Calibri" w:hAnsi="Calibri"/>
                <w:sz w:val="20"/>
                <w:lang w:val="en-US"/>
              </w:rPr>
            </w:pPr>
            <w:r w:rsidRPr="006902C1">
              <w:rPr>
                <w:rFonts w:ascii="Calibri" w:hAnsi="Calibri"/>
                <w:sz w:val="20"/>
                <w:lang w:val="en-US"/>
              </w:rPr>
              <w:t>To be able to read the text of a play dramatologically and appreciate its performability.</w:t>
            </w:r>
          </w:p>
          <w:p w14:paraId="3A90207E" w14:textId="77777777" w:rsidR="006902C1" w:rsidRPr="00B87187" w:rsidRDefault="006902C1" w:rsidP="00A85228">
            <w:pPr>
              <w:numPr>
                <w:ilvl w:val="0"/>
                <w:numId w:val="210"/>
              </w:numPr>
              <w:spacing w:line="256" w:lineRule="auto"/>
              <w:jc w:val="both"/>
              <w:rPr>
                <w:rFonts w:ascii="Calibri" w:hAnsi="Calibri"/>
                <w:sz w:val="20"/>
                <w:lang w:val="en-US"/>
              </w:rPr>
            </w:pPr>
            <w:r w:rsidRPr="006902C1">
              <w:rPr>
                <w:rFonts w:ascii="Calibri" w:hAnsi="Calibri"/>
                <w:sz w:val="20"/>
                <w:lang w:val="en-US"/>
              </w:rPr>
              <w:t>To place the dramatic texts in their historical and literary background.</w:t>
            </w:r>
          </w:p>
        </w:tc>
      </w:tr>
    </w:tbl>
    <w:p w14:paraId="6B67C809" w14:textId="77777777" w:rsidR="006902C1" w:rsidRDefault="00B87187" w:rsidP="00B87187">
      <w:pPr>
        <w:widowControl w:val="0"/>
        <w:autoSpaceDE w:val="0"/>
        <w:autoSpaceDN w:val="0"/>
        <w:adjustRightInd w:val="0"/>
        <w:spacing w:before="120" w:after="200"/>
        <w:ind w:left="360"/>
        <w:rPr>
          <w:rFonts w:asciiTheme="majorHAnsi" w:eastAsia="Times New Roman" w:hAnsiTheme="majorHAnsi" w:cs="Arial"/>
          <w:b/>
          <w:sz w:val="22"/>
          <w:szCs w:val="22"/>
          <w:lang w:val="en-GB" w:eastAsia="en-US"/>
        </w:rPr>
      </w:pPr>
      <w:r>
        <w:rPr>
          <w:rFonts w:asciiTheme="majorHAnsi" w:hAnsiTheme="majorHAnsi" w:cs="Arial"/>
          <w:b/>
          <w:sz w:val="22"/>
          <w:szCs w:val="22"/>
          <w:lang w:val="en-GB"/>
        </w:rPr>
        <w:t>3.</w:t>
      </w:r>
      <w:r w:rsidR="006902C1">
        <w:rPr>
          <w:rFonts w:asciiTheme="majorHAnsi" w:hAnsiTheme="majorHAnsi" w:cs="Arial"/>
          <w:b/>
          <w:sz w:val="22"/>
          <w:szCs w:val="22"/>
          <w:lang w:val="en-GB"/>
        </w:rPr>
        <w:t>COURSE CONTENT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6902C1" w:rsidRPr="00E8660F" w14:paraId="59B6D27E" w14:textId="77777777" w:rsidTr="006902C1">
        <w:tc>
          <w:tcPr>
            <w:tcW w:w="8897" w:type="dxa"/>
            <w:tcBorders>
              <w:top w:val="single" w:sz="4" w:space="0" w:color="auto"/>
              <w:left w:val="single" w:sz="4" w:space="0" w:color="auto"/>
              <w:bottom w:val="single" w:sz="4" w:space="0" w:color="auto"/>
              <w:right w:val="single" w:sz="4" w:space="0" w:color="auto"/>
            </w:tcBorders>
            <w:hideMark/>
          </w:tcPr>
          <w:p w14:paraId="0771FB7B" w14:textId="77777777" w:rsidR="006902C1" w:rsidRDefault="006902C1">
            <w:pPr>
              <w:spacing w:line="256" w:lineRule="auto"/>
              <w:rPr>
                <w:rFonts w:ascii="Calibri" w:hAnsi="Calibri"/>
                <w:sz w:val="20"/>
                <w:lang w:val="en-US"/>
              </w:rPr>
            </w:pPr>
            <w:r w:rsidRPr="006902C1">
              <w:rPr>
                <w:rFonts w:ascii="Calibri" w:hAnsi="Calibri"/>
                <w:sz w:val="20"/>
                <w:lang w:val="en-US"/>
              </w:rPr>
              <w:t xml:space="preserve">The course aims at familiarizing the students with the methods of approaching, </w:t>
            </w:r>
            <w:proofErr w:type="gramStart"/>
            <w:r w:rsidRPr="006902C1">
              <w:rPr>
                <w:rFonts w:ascii="Calibri" w:hAnsi="Calibri"/>
                <w:sz w:val="20"/>
                <w:lang w:val="en-US"/>
              </w:rPr>
              <w:t>studying</w:t>
            </w:r>
            <w:proofErr w:type="gramEnd"/>
            <w:r w:rsidRPr="006902C1">
              <w:rPr>
                <w:rFonts w:ascii="Calibri" w:hAnsi="Calibri"/>
                <w:sz w:val="20"/>
                <w:lang w:val="en-US"/>
              </w:rPr>
              <w:t xml:space="preserve"> and appreciating the comedies of Plautus.</w:t>
            </w:r>
          </w:p>
          <w:p w14:paraId="3AC95B0D" w14:textId="77777777" w:rsidR="006902C1" w:rsidRPr="006902C1" w:rsidRDefault="006902C1" w:rsidP="00B87187">
            <w:pPr>
              <w:rPr>
                <w:rFonts w:ascii="Calibri" w:eastAsia="Calibri" w:hAnsi="Calibri"/>
                <w:iCs/>
                <w:szCs w:val="24"/>
                <w:lang w:val="en-US"/>
              </w:rPr>
            </w:pPr>
            <w:r w:rsidRPr="006902C1">
              <w:rPr>
                <w:rFonts w:ascii="Calibri" w:hAnsi="Calibri"/>
                <w:sz w:val="20"/>
                <w:lang w:val="en-US"/>
              </w:rPr>
              <w:t xml:space="preserve">During the semester the instructor applies a dramatological reading to comedies of Plautus and all the related context, with the active participation of the students. Finally, the students are required to take a written examination and answer questions </w:t>
            </w:r>
            <w:proofErr w:type="gramStart"/>
            <w:r w:rsidRPr="006902C1">
              <w:rPr>
                <w:rFonts w:ascii="Calibri" w:hAnsi="Calibri"/>
                <w:sz w:val="20"/>
                <w:lang w:val="en-US"/>
              </w:rPr>
              <w:t>on:</w:t>
            </w:r>
            <w:proofErr w:type="gramEnd"/>
            <w:r w:rsidRPr="006902C1">
              <w:rPr>
                <w:rFonts w:ascii="Calibri" w:hAnsi="Calibri"/>
                <w:sz w:val="20"/>
                <w:lang w:val="en-US"/>
              </w:rPr>
              <w:t xml:space="preserve"> a) interpretative and dramatological issues of Plautus’ comedies, b) theatrical issues regarding Roman theatre, c) the relation of Plautus’ comedies with Greek and Roman theatrical genres and especially New Comedy, d) their knowledge of other comedies by Plautus they have read on their own.</w:t>
            </w:r>
          </w:p>
        </w:tc>
      </w:tr>
    </w:tbl>
    <w:p w14:paraId="55B624A2" w14:textId="77777777" w:rsidR="006902C1" w:rsidRDefault="00B87187" w:rsidP="00B87187">
      <w:pPr>
        <w:widowControl w:val="0"/>
        <w:autoSpaceDE w:val="0"/>
        <w:autoSpaceDN w:val="0"/>
        <w:adjustRightInd w:val="0"/>
        <w:spacing w:before="120" w:after="200"/>
        <w:rPr>
          <w:rFonts w:asciiTheme="majorHAnsi" w:eastAsia="Times New Roman" w:hAnsiTheme="majorHAnsi" w:cs="Arial"/>
          <w:b/>
          <w:sz w:val="22"/>
          <w:szCs w:val="22"/>
          <w:lang w:val="en-GB" w:eastAsia="en-US"/>
        </w:rPr>
      </w:pPr>
      <w:r>
        <w:rPr>
          <w:rFonts w:asciiTheme="majorHAnsi" w:hAnsiTheme="majorHAnsi" w:cs="Arial"/>
          <w:b/>
          <w:sz w:val="22"/>
          <w:szCs w:val="22"/>
          <w:lang w:val="en-GB"/>
        </w:rPr>
        <w:t>4.</w:t>
      </w:r>
      <w:r w:rsidR="006902C1">
        <w:rPr>
          <w:rFonts w:asciiTheme="majorHAnsi" w:hAnsiTheme="majorHAnsi" w:cs="Arial"/>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6902C1" w14:paraId="08EEB39E" w14:textId="77777777" w:rsidTr="006902C1">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7A8342A" w14:textId="77777777" w:rsidR="006902C1" w:rsidRDefault="006902C1">
            <w:pPr>
              <w:spacing w:line="256" w:lineRule="auto"/>
              <w:jc w:val="right"/>
              <w:rPr>
                <w:rFonts w:asciiTheme="majorHAnsi" w:hAnsiTheme="majorHAnsi" w:cs="Arial"/>
                <w:b/>
                <w:sz w:val="20"/>
                <w:lang w:val="en-GB"/>
              </w:rPr>
            </w:pPr>
            <w:r>
              <w:rPr>
                <w:rFonts w:asciiTheme="majorHAnsi" w:hAnsiTheme="majorHAnsi" w:cs="Arial"/>
                <w:b/>
                <w:sz w:val="20"/>
                <w:lang w:val="en-GB"/>
              </w:rPr>
              <w:t>DELIVERY</w:t>
            </w:r>
            <w:r>
              <w:rPr>
                <w:rFonts w:asciiTheme="majorHAnsi" w:hAnsiTheme="majorHAnsi" w:cs="Arial"/>
                <w:b/>
                <w:sz w:val="20"/>
                <w:lang w:val="en-GB"/>
              </w:rPr>
              <w:br/>
            </w:r>
          </w:p>
        </w:tc>
        <w:tc>
          <w:tcPr>
            <w:tcW w:w="5166" w:type="dxa"/>
            <w:tcBorders>
              <w:top w:val="single" w:sz="4" w:space="0" w:color="auto"/>
              <w:left w:val="single" w:sz="4" w:space="0" w:color="auto"/>
              <w:bottom w:val="single" w:sz="4" w:space="0" w:color="auto"/>
              <w:right w:val="single" w:sz="4" w:space="0" w:color="auto"/>
            </w:tcBorders>
            <w:hideMark/>
          </w:tcPr>
          <w:p w14:paraId="1AE61CE1" w14:textId="77777777" w:rsidR="006902C1" w:rsidRDefault="006902C1">
            <w:pPr>
              <w:spacing w:after="200" w:line="256" w:lineRule="auto"/>
              <w:rPr>
                <w:rFonts w:ascii="Calibri" w:eastAsia="Calibri" w:hAnsi="Calibri"/>
                <w:iCs/>
                <w:sz w:val="20"/>
                <w:lang w:val="en-GB"/>
              </w:rPr>
            </w:pPr>
            <w:r>
              <w:rPr>
                <w:rFonts w:ascii="Calibri" w:eastAsia="Calibri" w:hAnsi="Calibri"/>
                <w:iCs/>
                <w:sz w:val="20"/>
                <w:lang w:val="en-GB"/>
              </w:rPr>
              <w:t>Lectures</w:t>
            </w:r>
          </w:p>
        </w:tc>
      </w:tr>
      <w:tr w:rsidR="006902C1" w:rsidRPr="00E8660F" w14:paraId="6473BC73" w14:textId="77777777" w:rsidTr="006902C1">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86D59A3" w14:textId="77777777" w:rsidR="006902C1" w:rsidRDefault="006902C1">
            <w:pPr>
              <w:spacing w:line="256" w:lineRule="auto"/>
              <w:jc w:val="right"/>
              <w:rPr>
                <w:rFonts w:asciiTheme="majorHAnsi" w:eastAsia="Times New Roman" w:hAnsiTheme="majorHAnsi" w:cs="Arial"/>
                <w:i/>
                <w:sz w:val="16"/>
                <w:szCs w:val="16"/>
                <w:lang w:val="en-GB"/>
              </w:rPr>
            </w:pPr>
            <w:r>
              <w:rPr>
                <w:rFonts w:asciiTheme="majorHAnsi" w:hAnsiTheme="majorHAnsi" w:cs="Arial"/>
                <w:b/>
                <w:sz w:val="20"/>
                <w:lang w:val="en-GB"/>
              </w:rPr>
              <w:t xml:space="preserve">USE OF INFORMATION AND COMMUNICATIONS TECHNOLOGY </w:t>
            </w:r>
          </w:p>
        </w:tc>
        <w:tc>
          <w:tcPr>
            <w:tcW w:w="5166" w:type="dxa"/>
            <w:tcBorders>
              <w:top w:val="single" w:sz="4" w:space="0" w:color="auto"/>
              <w:left w:val="single" w:sz="4" w:space="0" w:color="auto"/>
              <w:bottom w:val="single" w:sz="4" w:space="0" w:color="auto"/>
              <w:right w:val="single" w:sz="4" w:space="0" w:color="auto"/>
            </w:tcBorders>
          </w:tcPr>
          <w:p w14:paraId="2614A69F" w14:textId="77777777" w:rsidR="006902C1" w:rsidRDefault="006902C1">
            <w:pPr>
              <w:spacing w:line="256" w:lineRule="auto"/>
              <w:rPr>
                <w:rFonts w:ascii="Calibri" w:hAnsi="Calibri" w:cs="Arial"/>
                <w:sz w:val="20"/>
                <w:lang w:val="en-US"/>
              </w:rPr>
            </w:pPr>
            <w:r w:rsidRPr="006902C1">
              <w:rPr>
                <w:rFonts w:ascii="Calibri" w:hAnsi="Calibri" w:cs="Arial"/>
                <w:sz w:val="20"/>
                <w:lang w:val="en-US"/>
              </w:rPr>
              <w:t>The students watch a power-point presentation of photographs of theatres, masks, costumes, mosaics, frescoes, statues, etc. which are related to the Roman theater. The students have also access to an e-class site from which they can download an interpretation of one comedy of Plautus, edited by the instructor.</w:t>
            </w:r>
          </w:p>
          <w:p w14:paraId="0148E487" w14:textId="77777777" w:rsidR="006902C1" w:rsidRPr="006902C1" w:rsidRDefault="006902C1">
            <w:pPr>
              <w:spacing w:line="256" w:lineRule="auto"/>
              <w:rPr>
                <w:rFonts w:asciiTheme="majorHAnsi" w:hAnsiTheme="majorHAnsi" w:cs="Arial"/>
                <w:b/>
                <w:sz w:val="20"/>
                <w:lang w:val="en-US"/>
              </w:rPr>
            </w:pPr>
          </w:p>
        </w:tc>
      </w:tr>
      <w:tr w:rsidR="006902C1" w14:paraId="5BBD5169" w14:textId="77777777" w:rsidTr="006902C1">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7116477" w14:textId="77777777" w:rsidR="006902C1" w:rsidRDefault="006902C1">
            <w:pPr>
              <w:spacing w:line="256" w:lineRule="auto"/>
              <w:jc w:val="right"/>
              <w:rPr>
                <w:rFonts w:asciiTheme="majorHAnsi" w:hAnsiTheme="majorHAnsi" w:cs="Arial"/>
                <w:b/>
                <w:sz w:val="20"/>
                <w:lang w:val="en-GB"/>
              </w:rPr>
            </w:pPr>
            <w:r>
              <w:rPr>
                <w:rFonts w:asciiTheme="majorHAnsi" w:hAnsiTheme="majorHAnsi" w:cs="Arial"/>
                <w:b/>
                <w:sz w:val="20"/>
                <w:lang w:val="en-GB"/>
              </w:rPr>
              <w:t>TEACHING METHODS</w:t>
            </w:r>
          </w:p>
          <w:p w14:paraId="014802A0" w14:textId="77777777" w:rsidR="006902C1" w:rsidRDefault="006902C1">
            <w:pPr>
              <w:spacing w:line="256" w:lineRule="auto"/>
              <w:jc w:val="both"/>
              <w:rPr>
                <w:rFonts w:asciiTheme="majorHAnsi" w:hAnsiTheme="majorHAnsi" w:cs="Arial"/>
                <w:i/>
                <w:sz w:val="16"/>
                <w:szCs w:val="16"/>
                <w:lang w:val="en-GB"/>
              </w:rPr>
            </w:pPr>
          </w:p>
        </w:tc>
        <w:tc>
          <w:tcPr>
            <w:tcW w:w="5166" w:type="dxa"/>
            <w:tcBorders>
              <w:top w:val="single" w:sz="4" w:space="0" w:color="auto"/>
              <w:left w:val="single" w:sz="4" w:space="0" w:color="auto"/>
              <w:bottom w:val="single" w:sz="4" w:space="0" w:color="auto"/>
              <w:right w:val="single" w:sz="4" w:space="0" w:color="auto"/>
            </w:tcBorders>
            <w:hideMark/>
          </w:tcPr>
          <w:tbl>
            <w:tblPr>
              <w:tblStyle w:val="TableGrid3"/>
              <w:tblW w:w="0" w:type="auto"/>
              <w:tblLook w:val="04A0" w:firstRow="1" w:lastRow="0" w:firstColumn="1" w:lastColumn="0" w:noHBand="0" w:noVBand="1"/>
            </w:tblPr>
            <w:tblGrid>
              <w:gridCol w:w="2467"/>
              <w:gridCol w:w="2468"/>
            </w:tblGrid>
            <w:tr w:rsidR="006902C1" w14:paraId="6B078532" w14:textId="77777777">
              <w:tc>
                <w:tcPr>
                  <w:tcW w:w="24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995BFD" w14:textId="77777777" w:rsidR="006902C1" w:rsidRDefault="006902C1">
                  <w:pPr>
                    <w:jc w:val="center"/>
                    <w:rPr>
                      <w:rFonts w:asciiTheme="majorHAnsi" w:hAnsiTheme="majorHAnsi" w:cs="Arial"/>
                      <w:b/>
                      <w:i/>
                      <w:lang w:val="en-GB"/>
                    </w:rPr>
                  </w:pPr>
                  <w:r>
                    <w:rPr>
                      <w:rFonts w:asciiTheme="majorHAnsi" w:hAnsiTheme="majorHAnsi" w:cs="Arial"/>
                      <w:b/>
                      <w:i/>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06AC4AB" w14:textId="77777777" w:rsidR="006902C1" w:rsidRDefault="006902C1">
                  <w:pPr>
                    <w:jc w:val="center"/>
                    <w:rPr>
                      <w:rFonts w:asciiTheme="majorHAnsi" w:hAnsiTheme="majorHAnsi" w:cs="Arial"/>
                      <w:b/>
                      <w:i/>
                      <w:lang w:val="en-GB"/>
                    </w:rPr>
                  </w:pPr>
                  <w:r>
                    <w:rPr>
                      <w:rFonts w:asciiTheme="majorHAnsi" w:hAnsiTheme="majorHAnsi" w:cs="Arial"/>
                      <w:b/>
                      <w:i/>
                      <w:lang w:val="en-GB"/>
                    </w:rPr>
                    <w:t>Semester workload</w:t>
                  </w:r>
                </w:p>
              </w:tc>
            </w:tr>
            <w:tr w:rsidR="006902C1" w14:paraId="54D922D7" w14:textId="77777777">
              <w:tc>
                <w:tcPr>
                  <w:tcW w:w="2467" w:type="dxa"/>
                  <w:tcBorders>
                    <w:top w:val="single" w:sz="4" w:space="0" w:color="auto"/>
                    <w:left w:val="single" w:sz="4" w:space="0" w:color="auto"/>
                    <w:bottom w:val="single" w:sz="4" w:space="0" w:color="auto"/>
                    <w:right w:val="single" w:sz="4" w:space="0" w:color="auto"/>
                  </w:tcBorders>
                  <w:hideMark/>
                </w:tcPr>
                <w:p w14:paraId="1A8DCE65" w14:textId="77777777" w:rsidR="006902C1" w:rsidRDefault="006902C1">
                  <w:pPr>
                    <w:rPr>
                      <w:rFonts w:ascii="Calibri" w:hAnsi="Calibri"/>
                      <w:iCs/>
                      <w:lang w:val="en-GB"/>
                    </w:rPr>
                  </w:pPr>
                  <w:r>
                    <w:rPr>
                      <w:rFonts w:ascii="Calibri" w:hAnsi="Calibri"/>
                      <w:iCs/>
                      <w:lang w:val="en-GB"/>
                    </w:rPr>
                    <w:t>Lectures (3 hours per week x 13 weeks)</w:t>
                  </w:r>
                </w:p>
              </w:tc>
              <w:tc>
                <w:tcPr>
                  <w:tcW w:w="2468" w:type="dxa"/>
                  <w:tcBorders>
                    <w:top w:val="single" w:sz="4" w:space="0" w:color="auto"/>
                    <w:left w:val="single" w:sz="4" w:space="0" w:color="auto"/>
                    <w:bottom w:val="single" w:sz="4" w:space="0" w:color="auto"/>
                    <w:right w:val="single" w:sz="4" w:space="0" w:color="auto"/>
                  </w:tcBorders>
                  <w:hideMark/>
                </w:tcPr>
                <w:p w14:paraId="4D33BCA7" w14:textId="77777777" w:rsidR="006902C1" w:rsidRDefault="006902C1">
                  <w:pPr>
                    <w:jc w:val="center"/>
                    <w:rPr>
                      <w:rFonts w:ascii="Calibri" w:hAnsi="Calibri" w:cs="Arial"/>
                      <w:lang w:val="en-GB"/>
                    </w:rPr>
                  </w:pPr>
                  <w:r>
                    <w:rPr>
                      <w:rFonts w:ascii="Calibri" w:hAnsi="Calibri" w:cs="Arial"/>
                      <w:lang w:val="en-GB"/>
                    </w:rPr>
                    <w:t>39</w:t>
                  </w:r>
                </w:p>
              </w:tc>
            </w:tr>
            <w:tr w:rsidR="006902C1" w14:paraId="46E23FFB" w14:textId="77777777">
              <w:tc>
                <w:tcPr>
                  <w:tcW w:w="2467" w:type="dxa"/>
                  <w:tcBorders>
                    <w:top w:val="single" w:sz="4" w:space="0" w:color="auto"/>
                    <w:left w:val="single" w:sz="4" w:space="0" w:color="auto"/>
                    <w:bottom w:val="single" w:sz="4" w:space="0" w:color="auto"/>
                    <w:right w:val="single" w:sz="4" w:space="0" w:color="auto"/>
                  </w:tcBorders>
                  <w:hideMark/>
                </w:tcPr>
                <w:p w14:paraId="291A7995" w14:textId="77777777" w:rsidR="006902C1" w:rsidRDefault="006902C1">
                  <w:pPr>
                    <w:rPr>
                      <w:rFonts w:ascii="Calibri" w:hAnsi="Calibri"/>
                      <w:iCs/>
                      <w:lang w:val="en-GB"/>
                    </w:rPr>
                  </w:pPr>
                  <w:r>
                    <w:rPr>
                      <w:rFonts w:ascii="Calibri" w:hAnsi="Calibri"/>
                      <w:iCs/>
                      <w:lang w:val="en-GB"/>
                    </w:rPr>
                    <w:t>Hours for the preparation for the final examination</w:t>
                  </w:r>
                </w:p>
              </w:tc>
              <w:tc>
                <w:tcPr>
                  <w:tcW w:w="2468" w:type="dxa"/>
                  <w:tcBorders>
                    <w:top w:val="single" w:sz="4" w:space="0" w:color="auto"/>
                    <w:left w:val="single" w:sz="4" w:space="0" w:color="auto"/>
                    <w:bottom w:val="single" w:sz="4" w:space="0" w:color="auto"/>
                    <w:right w:val="single" w:sz="4" w:space="0" w:color="auto"/>
                  </w:tcBorders>
                  <w:hideMark/>
                </w:tcPr>
                <w:p w14:paraId="77B71D0C" w14:textId="77777777" w:rsidR="006902C1" w:rsidRDefault="006902C1">
                  <w:pPr>
                    <w:jc w:val="center"/>
                    <w:rPr>
                      <w:rFonts w:ascii="Calibri" w:hAnsi="Calibri" w:cs="Arial"/>
                      <w:lang w:val="en-GB"/>
                    </w:rPr>
                  </w:pPr>
                  <w:r>
                    <w:rPr>
                      <w:rFonts w:ascii="Calibri" w:hAnsi="Calibri" w:cs="Arial"/>
                      <w:lang w:val="en-GB"/>
                    </w:rPr>
                    <w:t>86</w:t>
                  </w:r>
                </w:p>
              </w:tc>
            </w:tr>
            <w:tr w:rsidR="006902C1" w14:paraId="098D970F" w14:textId="77777777">
              <w:tc>
                <w:tcPr>
                  <w:tcW w:w="2467" w:type="dxa"/>
                  <w:tcBorders>
                    <w:top w:val="single" w:sz="4" w:space="0" w:color="auto"/>
                    <w:left w:val="single" w:sz="4" w:space="0" w:color="auto"/>
                    <w:bottom w:val="single" w:sz="4" w:space="0" w:color="auto"/>
                    <w:right w:val="single" w:sz="4" w:space="0" w:color="auto"/>
                  </w:tcBorders>
                  <w:hideMark/>
                </w:tcPr>
                <w:p w14:paraId="70BD6C4D" w14:textId="77777777" w:rsidR="006902C1" w:rsidRDefault="006902C1">
                  <w:pPr>
                    <w:rPr>
                      <w:rFonts w:ascii="Calibri" w:hAnsi="Calibri"/>
                      <w:b/>
                      <w:iCs/>
                      <w:lang w:val="en-GB"/>
                    </w:rPr>
                  </w:pPr>
                  <w:r>
                    <w:rPr>
                      <w:rFonts w:ascii="Calibri" w:hAnsi="Calibri"/>
                      <w:b/>
                      <w:iCs/>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hideMark/>
                </w:tcPr>
                <w:p w14:paraId="2DF0CA4C" w14:textId="77777777" w:rsidR="006902C1" w:rsidRDefault="006902C1">
                  <w:pPr>
                    <w:jc w:val="center"/>
                    <w:rPr>
                      <w:rFonts w:ascii="Calibri" w:hAnsi="Calibri" w:cs="Arial"/>
                      <w:b/>
                      <w:i/>
                      <w:lang w:val="en-GB"/>
                    </w:rPr>
                  </w:pPr>
                  <w:r>
                    <w:rPr>
                      <w:rFonts w:ascii="Calibri" w:hAnsi="Calibri" w:cs="Arial"/>
                      <w:b/>
                      <w:i/>
                      <w:lang w:val="en-GB"/>
                    </w:rPr>
                    <w:t>125 hours (total student workload)</w:t>
                  </w:r>
                </w:p>
              </w:tc>
            </w:tr>
          </w:tbl>
          <w:p w14:paraId="17E8DEF0" w14:textId="77777777" w:rsidR="006902C1" w:rsidRDefault="006902C1">
            <w:pPr>
              <w:spacing w:line="256" w:lineRule="auto"/>
              <w:rPr>
                <w:rFonts w:asciiTheme="majorHAnsi" w:eastAsia="Times New Roman" w:hAnsiTheme="majorHAnsi" w:cs="Tahoma"/>
                <w:szCs w:val="24"/>
                <w:lang w:val="en-GB"/>
              </w:rPr>
            </w:pPr>
          </w:p>
        </w:tc>
      </w:tr>
      <w:tr w:rsidR="006902C1" w:rsidRPr="00E8660F" w14:paraId="7E885E2B" w14:textId="77777777" w:rsidTr="006902C1">
        <w:tc>
          <w:tcPr>
            <w:tcW w:w="3306" w:type="dxa"/>
            <w:tcBorders>
              <w:top w:val="single" w:sz="4" w:space="0" w:color="auto"/>
              <w:left w:val="single" w:sz="4" w:space="0" w:color="auto"/>
              <w:bottom w:val="single" w:sz="4" w:space="0" w:color="auto"/>
              <w:right w:val="single" w:sz="4" w:space="0" w:color="auto"/>
            </w:tcBorders>
          </w:tcPr>
          <w:p w14:paraId="08E91A24" w14:textId="77777777" w:rsidR="006902C1" w:rsidRDefault="006902C1">
            <w:pPr>
              <w:spacing w:line="256" w:lineRule="auto"/>
              <w:jc w:val="right"/>
              <w:rPr>
                <w:rFonts w:asciiTheme="majorHAnsi" w:hAnsiTheme="majorHAnsi" w:cs="Arial"/>
                <w:b/>
                <w:sz w:val="20"/>
                <w:lang w:val="en-GB"/>
              </w:rPr>
            </w:pPr>
            <w:r>
              <w:rPr>
                <w:rFonts w:asciiTheme="majorHAnsi" w:hAnsiTheme="majorHAnsi" w:cs="Arial"/>
                <w:b/>
                <w:sz w:val="20"/>
                <w:lang w:val="en-GB"/>
              </w:rPr>
              <w:t>STUDENT PERFORMANCE EVALUATION</w:t>
            </w:r>
          </w:p>
          <w:p w14:paraId="719C8741" w14:textId="77777777" w:rsidR="006902C1" w:rsidRDefault="006902C1">
            <w:pPr>
              <w:spacing w:line="256" w:lineRule="auto"/>
              <w:jc w:val="both"/>
              <w:rPr>
                <w:rFonts w:asciiTheme="majorHAnsi" w:hAnsiTheme="majorHAnsi" w:cs="Arial"/>
                <w:i/>
                <w:sz w:val="16"/>
                <w:szCs w:val="16"/>
                <w:lang w:val="en-GB"/>
              </w:rPr>
            </w:pPr>
          </w:p>
        </w:tc>
        <w:tc>
          <w:tcPr>
            <w:tcW w:w="5166" w:type="dxa"/>
            <w:tcBorders>
              <w:top w:val="single" w:sz="4" w:space="0" w:color="auto"/>
              <w:left w:val="single" w:sz="4" w:space="0" w:color="auto"/>
              <w:bottom w:val="single" w:sz="4" w:space="0" w:color="auto"/>
              <w:right w:val="single" w:sz="4" w:space="0" w:color="auto"/>
            </w:tcBorders>
            <w:hideMark/>
          </w:tcPr>
          <w:p w14:paraId="1CFDC0F3" w14:textId="77777777" w:rsidR="006902C1" w:rsidRDefault="006902C1">
            <w:pPr>
              <w:autoSpaceDN w:val="0"/>
              <w:spacing w:line="256" w:lineRule="auto"/>
              <w:jc w:val="both"/>
              <w:rPr>
                <w:rFonts w:ascii="Calibri" w:hAnsi="Calibri"/>
                <w:sz w:val="20"/>
                <w:lang w:val="en-US"/>
              </w:rPr>
            </w:pPr>
            <w:r w:rsidRPr="006902C1">
              <w:rPr>
                <w:rFonts w:ascii="Calibri" w:hAnsi="Calibri"/>
                <w:sz w:val="20"/>
                <w:lang w:val="en-US"/>
              </w:rPr>
              <w:t>Student’s active participation in the dramatological interpretation of the comedies (10 %).</w:t>
            </w:r>
          </w:p>
          <w:p w14:paraId="4DDFF954" w14:textId="77777777" w:rsidR="006902C1" w:rsidRPr="006902C1" w:rsidRDefault="006902C1">
            <w:pPr>
              <w:autoSpaceDN w:val="0"/>
              <w:spacing w:line="256" w:lineRule="auto"/>
              <w:jc w:val="both"/>
              <w:rPr>
                <w:rFonts w:ascii="Calibri" w:hAnsi="Calibri"/>
                <w:sz w:val="20"/>
                <w:lang w:val="en-US"/>
              </w:rPr>
            </w:pPr>
            <w:r w:rsidRPr="006902C1">
              <w:rPr>
                <w:rFonts w:ascii="Calibri" w:hAnsi="Calibri"/>
                <w:sz w:val="20"/>
                <w:lang w:val="en-US"/>
              </w:rPr>
              <w:t>Written final examination (90%)</w:t>
            </w:r>
          </w:p>
          <w:p w14:paraId="246CD732" w14:textId="77777777" w:rsidR="006902C1" w:rsidRDefault="006902C1">
            <w:pPr>
              <w:spacing w:line="256" w:lineRule="auto"/>
              <w:rPr>
                <w:rFonts w:asciiTheme="majorHAnsi" w:hAnsiTheme="majorHAnsi" w:cs="Arial"/>
                <w:szCs w:val="24"/>
                <w:lang w:val="en-GB"/>
              </w:rPr>
            </w:pPr>
            <w:r w:rsidRPr="006902C1">
              <w:rPr>
                <w:rFonts w:ascii="Calibri" w:hAnsi="Calibri"/>
                <w:sz w:val="20"/>
                <w:lang w:val="en-US"/>
              </w:rPr>
              <w:t>In case Erasmus students attend the course, they can take the examination in English or in German language.</w:t>
            </w:r>
          </w:p>
        </w:tc>
      </w:tr>
    </w:tbl>
    <w:p w14:paraId="5091A2FD" w14:textId="77777777" w:rsidR="006902C1" w:rsidRDefault="00B87187" w:rsidP="00B87187">
      <w:pPr>
        <w:widowControl w:val="0"/>
        <w:autoSpaceDE w:val="0"/>
        <w:autoSpaceDN w:val="0"/>
        <w:adjustRightInd w:val="0"/>
        <w:spacing w:before="240" w:after="200"/>
        <w:rPr>
          <w:rFonts w:asciiTheme="majorHAnsi" w:eastAsia="Times New Roman" w:hAnsiTheme="majorHAnsi" w:cs="Arial"/>
          <w:b/>
          <w:sz w:val="22"/>
          <w:szCs w:val="22"/>
          <w:lang w:val="en-GB" w:eastAsia="en-US"/>
        </w:rPr>
      </w:pPr>
      <w:r>
        <w:rPr>
          <w:rFonts w:asciiTheme="majorHAnsi" w:hAnsiTheme="majorHAnsi" w:cs="Arial"/>
          <w:b/>
          <w:sz w:val="22"/>
          <w:szCs w:val="22"/>
          <w:lang w:val="en-GB"/>
        </w:rPr>
        <w:lastRenderedPageBreak/>
        <w:t>5.</w:t>
      </w:r>
      <w:r w:rsidR="006902C1">
        <w:rPr>
          <w:rFonts w:asciiTheme="majorHAnsi" w:hAnsiTheme="majorHAnsi" w:cs="Arial"/>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902C1" w14:paraId="28B45087" w14:textId="77777777" w:rsidTr="006902C1">
        <w:tc>
          <w:tcPr>
            <w:tcW w:w="8472" w:type="dxa"/>
            <w:tcBorders>
              <w:top w:val="single" w:sz="4" w:space="0" w:color="auto"/>
              <w:left w:val="single" w:sz="4" w:space="0" w:color="auto"/>
              <w:bottom w:val="single" w:sz="4" w:space="0" w:color="auto"/>
              <w:right w:val="single" w:sz="4" w:space="0" w:color="auto"/>
            </w:tcBorders>
          </w:tcPr>
          <w:p w14:paraId="7E26980D" w14:textId="77777777" w:rsidR="006902C1" w:rsidRDefault="006902C1">
            <w:pPr>
              <w:spacing w:line="256" w:lineRule="auto"/>
              <w:jc w:val="both"/>
              <w:rPr>
                <w:rFonts w:ascii="Calibri" w:hAnsi="Calibri"/>
                <w:sz w:val="20"/>
                <w:lang w:val="en-US"/>
              </w:rPr>
            </w:pPr>
            <w:r w:rsidRPr="006902C1">
              <w:rPr>
                <w:rFonts w:ascii="Calibri" w:hAnsi="Calibri"/>
                <w:b/>
                <w:sz w:val="20"/>
                <w:lang w:val="en-US"/>
              </w:rPr>
              <w:t xml:space="preserve">Plays </w:t>
            </w:r>
            <w:r w:rsidRPr="006902C1">
              <w:rPr>
                <w:rFonts w:ascii="Calibri" w:hAnsi="Calibri"/>
                <w:sz w:val="20"/>
                <w:lang w:val="en-US"/>
              </w:rPr>
              <w:t>(in Modern Greek translation)</w:t>
            </w:r>
          </w:p>
          <w:p w14:paraId="29A42A41" w14:textId="77777777" w:rsidR="006902C1" w:rsidRDefault="006902C1" w:rsidP="00A85228">
            <w:pPr>
              <w:numPr>
                <w:ilvl w:val="0"/>
                <w:numId w:val="211"/>
              </w:numPr>
              <w:spacing w:line="256" w:lineRule="auto"/>
              <w:jc w:val="both"/>
              <w:rPr>
                <w:rFonts w:ascii="Calibri" w:hAnsi="Calibri"/>
                <w:sz w:val="20"/>
              </w:rPr>
            </w:pPr>
            <w:proofErr w:type="spellStart"/>
            <w:r>
              <w:rPr>
                <w:rFonts w:ascii="Calibri" w:hAnsi="Calibri"/>
                <w:sz w:val="20"/>
              </w:rPr>
              <w:t>Plautus</w:t>
            </w:r>
            <w:proofErr w:type="spellEnd"/>
            <w:r>
              <w:rPr>
                <w:rFonts w:ascii="Calibri" w:hAnsi="Calibri"/>
                <w:sz w:val="20"/>
              </w:rPr>
              <w:t xml:space="preserve">’ </w:t>
            </w:r>
            <w:r>
              <w:rPr>
                <w:rFonts w:ascii="Calibri" w:hAnsi="Calibri"/>
                <w:i/>
                <w:sz w:val="20"/>
              </w:rPr>
              <w:t xml:space="preserve">The </w:t>
            </w:r>
            <w:proofErr w:type="spellStart"/>
            <w:r>
              <w:rPr>
                <w:rFonts w:ascii="Calibri" w:hAnsi="Calibri"/>
                <w:i/>
                <w:sz w:val="20"/>
              </w:rPr>
              <w:t>haunted</w:t>
            </w:r>
            <w:proofErr w:type="spellEnd"/>
            <w:r>
              <w:rPr>
                <w:rFonts w:ascii="Calibri" w:hAnsi="Calibri"/>
                <w:i/>
                <w:sz w:val="20"/>
              </w:rPr>
              <w:t xml:space="preserve"> </w:t>
            </w:r>
            <w:proofErr w:type="spellStart"/>
            <w:r>
              <w:rPr>
                <w:rFonts w:ascii="Calibri" w:hAnsi="Calibri"/>
                <w:i/>
                <w:sz w:val="20"/>
              </w:rPr>
              <w:t>house</w:t>
            </w:r>
            <w:proofErr w:type="spellEnd"/>
            <w:r>
              <w:rPr>
                <w:rFonts w:ascii="Calibri" w:hAnsi="Calibri"/>
                <w:i/>
                <w:sz w:val="20"/>
              </w:rPr>
              <w:t xml:space="preserve"> </w:t>
            </w:r>
          </w:p>
          <w:p w14:paraId="19F5B916" w14:textId="77777777" w:rsidR="006902C1" w:rsidRDefault="006902C1" w:rsidP="00A85228">
            <w:pPr>
              <w:numPr>
                <w:ilvl w:val="0"/>
                <w:numId w:val="211"/>
              </w:numPr>
              <w:spacing w:line="256" w:lineRule="auto"/>
              <w:jc w:val="both"/>
              <w:rPr>
                <w:rFonts w:ascii="Calibri" w:hAnsi="Calibri"/>
                <w:sz w:val="20"/>
              </w:rPr>
            </w:pPr>
            <w:proofErr w:type="spellStart"/>
            <w:r>
              <w:rPr>
                <w:rFonts w:ascii="Calibri" w:hAnsi="Calibri"/>
                <w:sz w:val="20"/>
              </w:rPr>
              <w:t>Plautus</w:t>
            </w:r>
            <w:proofErr w:type="spellEnd"/>
            <w:r>
              <w:rPr>
                <w:rFonts w:ascii="Calibri" w:hAnsi="Calibri"/>
                <w:sz w:val="20"/>
              </w:rPr>
              <w:t xml:space="preserve">’ </w:t>
            </w:r>
            <w:r>
              <w:rPr>
                <w:rFonts w:ascii="Calibri" w:hAnsi="Calibri"/>
                <w:i/>
                <w:sz w:val="20"/>
              </w:rPr>
              <w:t xml:space="preserve">The </w:t>
            </w:r>
            <w:proofErr w:type="spellStart"/>
            <w:r>
              <w:rPr>
                <w:rFonts w:ascii="Calibri" w:hAnsi="Calibri"/>
                <w:i/>
                <w:sz w:val="20"/>
              </w:rPr>
              <w:t>rope</w:t>
            </w:r>
            <w:proofErr w:type="spellEnd"/>
          </w:p>
          <w:p w14:paraId="02CA40AF" w14:textId="77777777" w:rsidR="006902C1" w:rsidRDefault="006902C1" w:rsidP="00A85228">
            <w:pPr>
              <w:numPr>
                <w:ilvl w:val="0"/>
                <w:numId w:val="211"/>
              </w:numPr>
              <w:spacing w:line="256" w:lineRule="auto"/>
              <w:jc w:val="both"/>
              <w:rPr>
                <w:rFonts w:ascii="Calibri" w:hAnsi="Calibri"/>
                <w:sz w:val="20"/>
              </w:rPr>
            </w:pPr>
            <w:proofErr w:type="spellStart"/>
            <w:r>
              <w:rPr>
                <w:rFonts w:ascii="Calibri" w:hAnsi="Calibri"/>
                <w:sz w:val="20"/>
              </w:rPr>
              <w:t>Plautus</w:t>
            </w:r>
            <w:proofErr w:type="spellEnd"/>
            <w:r>
              <w:rPr>
                <w:rFonts w:ascii="Calibri" w:hAnsi="Calibri"/>
                <w:sz w:val="20"/>
              </w:rPr>
              <w:t xml:space="preserve">’ </w:t>
            </w:r>
            <w:r>
              <w:rPr>
                <w:rFonts w:ascii="Calibri" w:hAnsi="Calibri"/>
                <w:i/>
                <w:sz w:val="20"/>
              </w:rPr>
              <w:t xml:space="preserve">The </w:t>
            </w:r>
            <w:proofErr w:type="spellStart"/>
            <w:r>
              <w:rPr>
                <w:rFonts w:ascii="Calibri" w:hAnsi="Calibri"/>
                <w:i/>
                <w:sz w:val="20"/>
              </w:rPr>
              <w:t>braggard</w:t>
            </w:r>
            <w:proofErr w:type="spellEnd"/>
            <w:r>
              <w:rPr>
                <w:rFonts w:ascii="Calibri" w:hAnsi="Calibri"/>
                <w:i/>
                <w:sz w:val="20"/>
              </w:rPr>
              <w:t xml:space="preserve"> </w:t>
            </w:r>
            <w:proofErr w:type="spellStart"/>
            <w:r>
              <w:rPr>
                <w:rFonts w:ascii="Calibri" w:hAnsi="Calibri"/>
                <w:i/>
                <w:sz w:val="20"/>
              </w:rPr>
              <w:t>soldier</w:t>
            </w:r>
            <w:proofErr w:type="spellEnd"/>
          </w:p>
          <w:p w14:paraId="24203C30" w14:textId="77777777" w:rsidR="006902C1" w:rsidRDefault="006902C1" w:rsidP="00A85228">
            <w:pPr>
              <w:numPr>
                <w:ilvl w:val="0"/>
                <w:numId w:val="211"/>
              </w:numPr>
              <w:spacing w:line="256" w:lineRule="auto"/>
              <w:jc w:val="both"/>
              <w:rPr>
                <w:rFonts w:ascii="Calibri" w:hAnsi="Calibri"/>
                <w:sz w:val="20"/>
              </w:rPr>
            </w:pPr>
            <w:proofErr w:type="spellStart"/>
            <w:r>
              <w:rPr>
                <w:rFonts w:ascii="Calibri" w:hAnsi="Calibri"/>
                <w:sz w:val="20"/>
              </w:rPr>
              <w:t>Plautus</w:t>
            </w:r>
            <w:proofErr w:type="spellEnd"/>
            <w:r>
              <w:rPr>
                <w:rFonts w:ascii="Calibri" w:hAnsi="Calibri"/>
                <w:sz w:val="20"/>
              </w:rPr>
              <w:t xml:space="preserve">’ </w:t>
            </w:r>
            <w:proofErr w:type="spellStart"/>
            <w:r>
              <w:rPr>
                <w:rFonts w:ascii="Calibri" w:hAnsi="Calibri"/>
                <w:i/>
                <w:sz w:val="20"/>
              </w:rPr>
              <w:t>Amphitryon</w:t>
            </w:r>
            <w:proofErr w:type="spellEnd"/>
          </w:p>
          <w:p w14:paraId="03B1C347" w14:textId="77777777" w:rsidR="006902C1" w:rsidRDefault="006902C1" w:rsidP="00A85228">
            <w:pPr>
              <w:numPr>
                <w:ilvl w:val="0"/>
                <w:numId w:val="211"/>
              </w:numPr>
              <w:spacing w:line="256" w:lineRule="auto"/>
              <w:jc w:val="both"/>
              <w:rPr>
                <w:rFonts w:ascii="Calibri" w:hAnsi="Calibri"/>
                <w:i/>
                <w:sz w:val="20"/>
              </w:rPr>
            </w:pPr>
            <w:proofErr w:type="spellStart"/>
            <w:r>
              <w:rPr>
                <w:rFonts w:ascii="Calibri" w:hAnsi="Calibri"/>
                <w:sz w:val="20"/>
              </w:rPr>
              <w:t>Plautus</w:t>
            </w:r>
            <w:proofErr w:type="spellEnd"/>
            <w:r>
              <w:rPr>
                <w:rFonts w:ascii="Calibri" w:hAnsi="Calibri"/>
                <w:sz w:val="20"/>
              </w:rPr>
              <w:t xml:space="preserve">’ </w:t>
            </w:r>
            <w:proofErr w:type="spellStart"/>
            <w:r>
              <w:rPr>
                <w:rFonts w:ascii="Calibri" w:hAnsi="Calibri"/>
                <w:i/>
                <w:sz w:val="20"/>
              </w:rPr>
              <w:t>Menaechmi</w:t>
            </w:r>
            <w:proofErr w:type="spellEnd"/>
            <w:r>
              <w:rPr>
                <w:rFonts w:ascii="Calibri" w:hAnsi="Calibri"/>
                <w:i/>
                <w:sz w:val="20"/>
              </w:rPr>
              <w:t xml:space="preserve"> </w:t>
            </w:r>
          </w:p>
          <w:p w14:paraId="559D29FF" w14:textId="77777777" w:rsidR="006902C1" w:rsidRDefault="006902C1" w:rsidP="00A85228">
            <w:pPr>
              <w:numPr>
                <w:ilvl w:val="0"/>
                <w:numId w:val="211"/>
              </w:numPr>
              <w:spacing w:line="256" w:lineRule="auto"/>
              <w:jc w:val="both"/>
              <w:rPr>
                <w:rFonts w:ascii="Calibri" w:hAnsi="Calibri"/>
                <w:sz w:val="20"/>
              </w:rPr>
            </w:pPr>
            <w:proofErr w:type="spellStart"/>
            <w:r>
              <w:rPr>
                <w:rFonts w:ascii="Calibri" w:hAnsi="Calibri"/>
                <w:sz w:val="20"/>
              </w:rPr>
              <w:t>Plautus</w:t>
            </w:r>
            <w:proofErr w:type="spellEnd"/>
            <w:r>
              <w:rPr>
                <w:rFonts w:ascii="Calibri" w:hAnsi="Calibri"/>
                <w:sz w:val="20"/>
              </w:rPr>
              <w:t xml:space="preserve">’ </w:t>
            </w:r>
            <w:proofErr w:type="spellStart"/>
            <w:r>
              <w:rPr>
                <w:rFonts w:ascii="Calibri" w:hAnsi="Calibri"/>
                <w:i/>
                <w:sz w:val="20"/>
              </w:rPr>
              <w:t>Bacchides</w:t>
            </w:r>
            <w:proofErr w:type="spellEnd"/>
            <w:r>
              <w:rPr>
                <w:rFonts w:ascii="Calibri" w:hAnsi="Calibri"/>
                <w:i/>
                <w:sz w:val="20"/>
              </w:rPr>
              <w:t xml:space="preserve"> </w:t>
            </w:r>
            <w:r>
              <w:rPr>
                <w:rFonts w:ascii="Calibri" w:hAnsi="Calibri"/>
                <w:sz w:val="20"/>
              </w:rPr>
              <w:t>(</w:t>
            </w:r>
            <w:proofErr w:type="spellStart"/>
            <w:r>
              <w:rPr>
                <w:rFonts w:ascii="Calibri" w:hAnsi="Calibri"/>
                <w:sz w:val="20"/>
              </w:rPr>
              <w:t>excerpts</w:t>
            </w:r>
            <w:proofErr w:type="spellEnd"/>
            <w:r>
              <w:rPr>
                <w:rFonts w:ascii="Calibri" w:hAnsi="Calibri"/>
                <w:sz w:val="20"/>
              </w:rPr>
              <w:t>)</w:t>
            </w:r>
          </w:p>
          <w:p w14:paraId="0961061D" w14:textId="77777777" w:rsidR="006902C1" w:rsidRPr="006902C1" w:rsidRDefault="006902C1" w:rsidP="00A85228">
            <w:pPr>
              <w:numPr>
                <w:ilvl w:val="0"/>
                <w:numId w:val="211"/>
              </w:numPr>
              <w:spacing w:line="256" w:lineRule="auto"/>
              <w:jc w:val="both"/>
              <w:rPr>
                <w:rFonts w:ascii="Calibri" w:hAnsi="Calibri"/>
                <w:sz w:val="20"/>
                <w:lang w:val="en-US"/>
              </w:rPr>
            </w:pPr>
            <w:r w:rsidRPr="006902C1">
              <w:rPr>
                <w:rFonts w:ascii="Calibri" w:hAnsi="Calibri"/>
                <w:sz w:val="20"/>
                <w:lang w:val="en-US"/>
              </w:rPr>
              <w:t xml:space="preserve">Menander’s </w:t>
            </w:r>
            <w:r w:rsidRPr="006902C1">
              <w:rPr>
                <w:rFonts w:ascii="Calibri" w:hAnsi="Calibri"/>
                <w:i/>
                <w:sz w:val="20"/>
                <w:lang w:val="en-US"/>
              </w:rPr>
              <w:t>Twice a Swindler</w:t>
            </w:r>
            <w:r w:rsidRPr="006902C1">
              <w:rPr>
                <w:rFonts w:ascii="Calibri" w:hAnsi="Calibri"/>
                <w:sz w:val="20"/>
                <w:lang w:val="en-US"/>
              </w:rPr>
              <w:t xml:space="preserve"> (excerpts)</w:t>
            </w:r>
          </w:p>
          <w:p w14:paraId="6A343E48" w14:textId="77777777" w:rsidR="006902C1" w:rsidRPr="006902C1" w:rsidRDefault="006902C1">
            <w:pPr>
              <w:spacing w:line="256" w:lineRule="auto"/>
              <w:jc w:val="both"/>
              <w:rPr>
                <w:rFonts w:ascii="Calibri" w:hAnsi="Calibri"/>
                <w:b/>
                <w:sz w:val="20"/>
                <w:lang w:val="en-US" w:eastAsia="en-US"/>
              </w:rPr>
            </w:pPr>
          </w:p>
          <w:p w14:paraId="71462F63" w14:textId="77777777" w:rsidR="006902C1" w:rsidRPr="006902C1" w:rsidRDefault="006902C1">
            <w:pPr>
              <w:spacing w:line="256" w:lineRule="auto"/>
              <w:jc w:val="both"/>
              <w:rPr>
                <w:rFonts w:ascii="Calibri" w:hAnsi="Calibri" w:cs="Arial"/>
                <w:b/>
                <w:sz w:val="20"/>
                <w:lang w:val="en-US"/>
              </w:rPr>
            </w:pPr>
            <w:r w:rsidRPr="006902C1">
              <w:rPr>
                <w:rFonts w:ascii="Calibri" w:hAnsi="Calibri" w:cs="Arial"/>
                <w:b/>
                <w:sz w:val="20"/>
                <w:lang w:val="en-US"/>
              </w:rPr>
              <w:t>Textbooks</w:t>
            </w:r>
          </w:p>
          <w:p w14:paraId="2C94E400" w14:textId="77777777" w:rsidR="006902C1" w:rsidRPr="006902C1" w:rsidRDefault="006902C1">
            <w:pPr>
              <w:spacing w:line="256" w:lineRule="auto"/>
              <w:jc w:val="both"/>
              <w:rPr>
                <w:rFonts w:ascii="Calibri" w:hAnsi="Calibri" w:cs="Arial"/>
                <w:sz w:val="20"/>
                <w:lang w:val="en-US"/>
              </w:rPr>
            </w:pPr>
            <w:r w:rsidRPr="006902C1">
              <w:rPr>
                <w:rFonts w:ascii="Calibri" w:hAnsi="Calibri" w:cs="Arial"/>
                <w:sz w:val="20"/>
                <w:lang w:val="en-US"/>
              </w:rPr>
              <w:t xml:space="preserve">1) Sophia G. </w:t>
            </w:r>
            <w:proofErr w:type="spellStart"/>
            <w:r w:rsidRPr="006902C1">
              <w:rPr>
                <w:rFonts w:ascii="Calibri" w:hAnsi="Calibri" w:cs="Arial"/>
                <w:sz w:val="20"/>
                <w:lang w:val="en-US"/>
              </w:rPr>
              <w:t>Papaioannou</w:t>
            </w:r>
            <w:proofErr w:type="spellEnd"/>
            <w:r w:rsidRPr="006902C1">
              <w:rPr>
                <w:rFonts w:ascii="Calibri" w:hAnsi="Calibri" w:cs="Arial"/>
                <w:sz w:val="20"/>
                <w:lang w:val="en-US"/>
              </w:rPr>
              <w:t xml:space="preserve">. 2009. Plautus: </w:t>
            </w:r>
            <w:r w:rsidRPr="006902C1">
              <w:rPr>
                <w:rFonts w:ascii="Calibri" w:hAnsi="Calibri" w:cs="Arial"/>
                <w:i/>
                <w:sz w:val="20"/>
                <w:lang w:val="en-US"/>
              </w:rPr>
              <w:t>The braggard soldier</w:t>
            </w:r>
            <w:r w:rsidRPr="006902C1">
              <w:rPr>
                <w:rFonts w:ascii="Calibri" w:hAnsi="Calibri" w:cs="Arial"/>
                <w:sz w:val="20"/>
                <w:lang w:val="en-US"/>
              </w:rPr>
              <w:t>. Athens (in modern Greek)</w:t>
            </w:r>
          </w:p>
          <w:p w14:paraId="66FB915D" w14:textId="77777777" w:rsidR="006902C1" w:rsidRPr="006902C1" w:rsidRDefault="006902C1">
            <w:pPr>
              <w:spacing w:line="256" w:lineRule="auto"/>
              <w:jc w:val="both"/>
              <w:rPr>
                <w:rFonts w:ascii="Calibri" w:hAnsi="Calibri" w:cstheme="minorHAnsi"/>
                <w:sz w:val="20"/>
                <w:lang w:val="en-US"/>
              </w:rPr>
            </w:pPr>
            <w:r w:rsidRPr="006902C1">
              <w:rPr>
                <w:rFonts w:ascii="Calibri" w:hAnsi="Calibri" w:cstheme="minorHAnsi"/>
                <w:sz w:val="20"/>
                <w:lang w:val="en-US"/>
              </w:rPr>
              <w:t xml:space="preserve">2) R.L. Hunter. 1994. </w:t>
            </w:r>
            <w:r w:rsidRPr="006902C1">
              <w:rPr>
                <w:rFonts w:ascii="Calibri" w:hAnsi="Calibri" w:cstheme="minorHAnsi"/>
                <w:i/>
                <w:sz w:val="20"/>
                <w:lang w:val="en-US"/>
              </w:rPr>
              <w:t xml:space="preserve">The New Comedy of Greece and Rome. </w:t>
            </w:r>
            <w:r w:rsidRPr="006902C1">
              <w:rPr>
                <w:rFonts w:ascii="Calibri" w:hAnsi="Calibri" w:cstheme="minorHAnsi"/>
                <w:sz w:val="20"/>
                <w:lang w:val="en-US"/>
              </w:rPr>
              <w:t>Athens (in modern Greek translation)</w:t>
            </w:r>
          </w:p>
          <w:p w14:paraId="5C0493EB" w14:textId="77777777" w:rsidR="006902C1" w:rsidRPr="006902C1" w:rsidRDefault="006902C1">
            <w:pPr>
              <w:spacing w:line="256" w:lineRule="auto"/>
              <w:jc w:val="both"/>
              <w:rPr>
                <w:rFonts w:ascii="Calibri" w:hAnsi="Calibri" w:cstheme="minorHAnsi"/>
                <w:b/>
                <w:sz w:val="20"/>
                <w:lang w:val="en-US"/>
              </w:rPr>
            </w:pPr>
          </w:p>
          <w:p w14:paraId="36AB973B" w14:textId="77777777" w:rsidR="006902C1" w:rsidRPr="006902C1" w:rsidRDefault="006902C1">
            <w:pPr>
              <w:spacing w:line="256" w:lineRule="auto"/>
              <w:jc w:val="both"/>
              <w:rPr>
                <w:rFonts w:ascii="Calibri" w:hAnsi="Calibri" w:cs="Arial"/>
                <w:b/>
                <w:sz w:val="20"/>
                <w:lang w:val="en-US"/>
              </w:rPr>
            </w:pPr>
            <w:r w:rsidRPr="006902C1">
              <w:rPr>
                <w:rFonts w:ascii="Calibri" w:hAnsi="Calibri" w:cs="Arial"/>
                <w:b/>
                <w:sz w:val="20"/>
                <w:lang w:val="en-US"/>
              </w:rPr>
              <w:t>Suggested Bibliography</w:t>
            </w:r>
          </w:p>
          <w:p w14:paraId="6FD58BBF"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Albert, </w:t>
            </w:r>
            <w:proofErr w:type="spellStart"/>
            <w:proofErr w:type="gramStart"/>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M.Von</w:t>
            </w:r>
            <w:proofErr w:type="spellEnd"/>
            <w:proofErr w:type="gram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1997.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History of Roman Literature</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Vol. A. </w:t>
            </w:r>
            <w:proofErr w:type="spellStart"/>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Heraclion</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(in modern Greek translation)</w:t>
            </w:r>
          </w:p>
          <w:p w14:paraId="6E5F0C01"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Anderson, W.S. 1993.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Barbarian Play: Plautus’ Roman Comedy</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Toronto</w:t>
            </w:r>
          </w:p>
          <w:p w14:paraId="4F5C78AD"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Coulter, C.C. 1913. “The Composition of the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Rudens</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of Plautus”,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CP</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8: 57-64</w:t>
            </w:r>
          </w:p>
          <w:p w14:paraId="298E577F"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Csapo</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E. 1989. “</w:t>
            </w:r>
            <w:proofErr w:type="spellStart"/>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Plautine</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Elements in the Running-Slave Entrance Monologues?”,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CQ</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39: 148-63</w:t>
            </w:r>
          </w:p>
          <w:p w14:paraId="54BF6406"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Duckworth, G.E. 1952.</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The Nature of Roman Comedy</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Princeton</w:t>
            </w:r>
          </w:p>
          <w:p w14:paraId="4D6D1F8F"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Dupont, F. 2003.</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L’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acteur-roi</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Athens (in modern Greek translation)</w:t>
            </w:r>
          </w:p>
          <w:p w14:paraId="6E608192"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Fraenkel, E. 1960.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Plautinisches</w:t>
            </w:r>
            <w:proofErr w:type="spellEnd"/>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im</w:t>
            </w:r>
            <w:proofErr w:type="spellEnd"/>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Plautus</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Berlin</w:t>
            </w:r>
          </w:p>
          <w:p w14:paraId="0757A8F7"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Frangoulidis</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S.A. 1997.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Handlung</w:t>
            </w:r>
            <w:proofErr w:type="spellEnd"/>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und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Nebenhandlung</w:t>
            </w:r>
            <w:proofErr w:type="spellEnd"/>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Theater,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Metatheater</w:t>
            </w:r>
            <w:proofErr w:type="spellEnd"/>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und </w:t>
            </w:r>
            <w:proofErr w:type="spellStart"/>
            <w:proofErr w:type="gram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Gattungsbewusstseinin</w:t>
            </w:r>
            <w:proofErr w:type="spellEnd"/>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in</w:t>
            </w:r>
            <w:proofErr w:type="gramEnd"/>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der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r</w:t>
            </w:r>
            <w:r w:rsidRPr="006902C1">
              <w:rPr>
                <w:rFonts w:ascii="Calibri" w:hAnsi="Calibri" w:cs="Calibri"/>
                <w:i/>
                <w:sz w:val="20"/>
                <w:lang w:val="en-US"/>
                <w14:textOutline w14:w="0" w14:cap="flat" w14:cmpd="sng" w14:algn="ctr">
                  <w14:noFill/>
                  <w14:prstDash w14:val="solid"/>
                  <w14:round/>
                </w14:textOutline>
                <w14:props3d w14:extrusionH="57150" w14:contourW="0" w14:prstMaterial="softEdge">
                  <w14:bevelT w14:w="25400" w14:h="38100" w14:prst="circle"/>
                </w14:props3d>
              </w:rPr>
              <w:t>ö</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mischen</w:t>
            </w:r>
            <w:proofErr w:type="spellEnd"/>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Kom</w:t>
            </w:r>
            <w:r w:rsidRPr="006902C1">
              <w:rPr>
                <w:rFonts w:ascii="Calibri" w:hAnsi="Calibri" w:cs="Calibri"/>
                <w:i/>
                <w:sz w:val="20"/>
                <w:lang w:val="en-US"/>
                <w14:textOutline w14:w="0" w14:cap="flat" w14:cmpd="sng" w14:algn="ctr">
                  <w14:noFill/>
                  <w14:prstDash w14:val="solid"/>
                  <w14:round/>
                </w14:textOutline>
                <w14:props3d w14:extrusionH="57150" w14:contourW="0" w14:prstMaterial="softEdge">
                  <w14:bevelT w14:w="25400" w14:h="38100" w14:prst="circle"/>
                </w14:props3d>
              </w:rPr>
              <w:t>ö</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die</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Stuttgart</w:t>
            </w:r>
          </w:p>
          <w:p w14:paraId="48F9C700"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Henderson, M.M. 1977. “Structural Anomaly in Plautus’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Rudens</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Akroterion</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22:8-14</w:t>
            </w:r>
          </w:p>
          <w:p w14:paraId="3154187A"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Konstan</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D. 1983.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Roman Comedy.</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New York</w:t>
            </w:r>
          </w:p>
          <w:p w14:paraId="023BD31F"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Leach, E. Winsor. 1974. “Plautus’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Rudens</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Venus Born from a Shell”,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TSLL</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15.5: 915-31</w:t>
            </w:r>
          </w:p>
          <w:p w14:paraId="4C1EF4B9"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Leigh, M. 2005.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Comedy and the Rise of Rome</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Oxford</w:t>
            </w:r>
          </w:p>
          <w:p w14:paraId="5A9F3A58"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Marshall, C.W. 2006.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The Stagecraft and Performance of Roman Comedy</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Cambridge</w:t>
            </w:r>
          </w:p>
          <w:p w14:paraId="298E2A58"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Merrill, F.R. 1972.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Titi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Macci</w:t>
            </w:r>
            <w:proofErr w:type="spellEnd"/>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Plauti</w:t>
            </w:r>
            <w:proofErr w:type="spellEnd"/>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Mostellaria</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London</w:t>
            </w:r>
          </w:p>
          <w:p w14:paraId="4DFB4CC8"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Milnor, K. 2002. “Playing House: Stage, Space, and Domesticity in Plautus’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Mostellaria</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Helios</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29.1: 3-25</w:t>
            </w:r>
          </w:p>
          <w:p w14:paraId="3CBD7431"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Moore, T. 1998.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The Theater of Plautus: Playing to the Audience</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Austin</w:t>
            </w:r>
          </w:p>
          <w:p w14:paraId="4B1F45FB"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Parker, H. 1989. “Crucially Funny or </w:t>
            </w:r>
            <w:proofErr w:type="spellStart"/>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Tranio</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on the Couch: The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servus</w:t>
            </w:r>
            <w:proofErr w:type="spellEnd"/>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callidus</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and Jokes about Torture”,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TAPA</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119: 233-46</w:t>
            </w:r>
          </w:p>
          <w:p w14:paraId="09CC8148"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Rosivach</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V.J. 1978. “The Stage Settings of the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Rudens</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and the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Heauton</w:t>
            </w:r>
            <w:proofErr w:type="spellEnd"/>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Timorumenos</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RSC</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26: 388-402</w:t>
            </w:r>
          </w:p>
          <w:p w14:paraId="05886B7F"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Schumann, E. 1977. “Der </w:t>
            </w:r>
            <w:proofErr w:type="spellStart"/>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Typ</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der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Uxor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dotata</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in den </w:t>
            </w:r>
            <w:proofErr w:type="spellStart"/>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Kom</w:t>
            </w:r>
            <w:r w:rsidRPr="006902C1">
              <w:rPr>
                <w:rFonts w:ascii="Calibri" w:hAnsi="Calibri" w:cs="Calibri"/>
                <w:sz w:val="20"/>
                <w:lang w:val="en-US"/>
                <w14:textOutline w14:w="0" w14:cap="flat" w14:cmpd="sng" w14:algn="ctr">
                  <w14:noFill/>
                  <w14:prstDash w14:val="solid"/>
                  <w14:round/>
                </w14:textOutline>
                <w14:props3d w14:extrusionH="57150" w14:contourW="0" w14:prstMaterial="softEdge">
                  <w14:bevelT w14:w="25400" w14:h="38100" w14:prst="circle"/>
                </w14:props3d>
              </w:rPr>
              <w:t>ö</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dien</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des Plautus”, </w:t>
            </w:r>
            <w:proofErr w:type="spellStart"/>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Philologus</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121: 45-65</w:t>
            </w:r>
          </w:p>
          <w:p w14:paraId="5D908D6C"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Segal, E. 1987.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Roman Laughter: The Comedy of Plautus</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Cambridge, Mass.</w:t>
            </w:r>
          </w:p>
          <w:p w14:paraId="0D8E6179"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Slater, N.W. 1985.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Plautus in Performance</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Princeton</w:t>
            </w:r>
          </w:p>
          <w:p w14:paraId="2A3E0E63"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Sonnenschein</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E.A. 1907. </w:t>
            </w:r>
            <w:r>
              <w:rPr>
                <w:rFonts w:ascii="Calibri" w:hAnsi="Calibri" w:cs="Arial"/>
                <w:i/>
                <w:sz w:val="20"/>
                <w14:textOutline w14:w="0" w14:cap="flat" w14:cmpd="sng" w14:algn="ctr">
                  <w14:noFill/>
                  <w14:prstDash w14:val="solid"/>
                  <w14:round/>
                </w14:textOutline>
                <w14:props3d w14:extrusionH="57150" w14:contourW="0" w14:prstMaterial="softEdge">
                  <w14:bevelT w14:w="25400" w14:h="38100" w14:prst="circle"/>
                </w14:props3d>
              </w:rPr>
              <w:t xml:space="preserve">T. </w:t>
            </w:r>
            <w:proofErr w:type="spellStart"/>
            <w:r>
              <w:rPr>
                <w:rFonts w:ascii="Calibri" w:hAnsi="Calibri" w:cs="Arial"/>
                <w:i/>
                <w:sz w:val="20"/>
                <w14:textOutline w14:w="0" w14:cap="flat" w14:cmpd="sng" w14:algn="ctr">
                  <w14:noFill/>
                  <w14:prstDash w14:val="solid"/>
                  <w14:round/>
                </w14:textOutline>
                <w14:props3d w14:extrusionH="57150" w14:contourW="0" w14:prstMaterial="softEdge">
                  <w14:bevelT w14:w="25400" w14:h="38100" w14:prst="circle"/>
                </w14:props3d>
              </w:rPr>
              <w:t>Macci</w:t>
            </w:r>
            <w:proofErr w:type="spellEnd"/>
            <w:r>
              <w:rPr>
                <w:rFonts w:ascii="Calibri" w:hAnsi="Calibri" w:cs="Arial"/>
                <w:i/>
                <w:sz w:val="20"/>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Pr>
                <w:rFonts w:ascii="Calibri" w:hAnsi="Calibri" w:cs="Arial"/>
                <w:i/>
                <w:sz w:val="20"/>
                <w14:textOutline w14:w="0" w14:cap="flat" w14:cmpd="sng" w14:algn="ctr">
                  <w14:noFill/>
                  <w14:prstDash w14:val="solid"/>
                  <w14:round/>
                </w14:textOutline>
                <w14:props3d w14:extrusionH="57150" w14:contourW="0" w14:prstMaterial="softEdge">
                  <w14:bevelT w14:w="25400" w14:h="38100" w14:prst="circle"/>
                </w14:props3d>
              </w:rPr>
              <w:t>Plauti</w:t>
            </w:r>
            <w:proofErr w:type="spellEnd"/>
            <w:r>
              <w:rPr>
                <w:rFonts w:ascii="Calibri" w:hAnsi="Calibri" w:cs="Arial"/>
                <w:i/>
                <w:sz w:val="20"/>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Pr>
                <w:rFonts w:ascii="Calibri" w:hAnsi="Calibri" w:cs="Arial"/>
                <w:i/>
                <w:sz w:val="20"/>
                <w14:textOutline w14:w="0" w14:cap="flat" w14:cmpd="sng" w14:algn="ctr">
                  <w14:noFill/>
                  <w14:prstDash w14:val="solid"/>
                  <w14:round/>
                </w14:textOutline>
                <w14:props3d w14:extrusionH="57150" w14:contourW="0" w14:prstMaterial="softEdge">
                  <w14:bevelT w14:w="25400" w14:h="38100" w14:prst="circle"/>
                </w14:props3d>
              </w:rPr>
              <w:t>Mostellaria</w:t>
            </w:r>
            <w:proofErr w:type="spellEnd"/>
            <w:r>
              <w:rPr>
                <w:rFonts w:ascii="Calibri" w:hAnsi="Calibri" w:cs="Arial"/>
                <w:i/>
                <w:sz w:val="20"/>
                <w14:textOutline w14:w="0" w14:cap="flat" w14:cmpd="sng" w14:algn="ctr">
                  <w14:noFill/>
                  <w14:prstDash w14:val="solid"/>
                  <w14:round/>
                </w14:textOutline>
                <w14:props3d w14:extrusionH="57150" w14:contourW="0" w14:prstMaterial="softEdge">
                  <w14:bevelT w14:w="25400" w14:h="38100" w14:prst="circle"/>
                </w14:props3d>
              </w:rPr>
              <w:t>. Εισαγωγή, κείμενο και σχόλια</w:t>
            </w:r>
            <w:r>
              <w:rPr>
                <w:rFonts w:ascii="Calibri" w:hAnsi="Calibri" w:cs="Arial"/>
                <w:sz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Oxford</w:t>
            </w:r>
          </w:p>
          <w:p w14:paraId="29BAC4FB"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Sutton, D.F. 1993.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Ancient Comedy: The War of the Generations</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New York</w:t>
            </w:r>
          </w:p>
          <w:p w14:paraId="7D23A2ED"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Taplin, O. 1978.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Greek Tragedy in Action</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Berkeley</w:t>
            </w:r>
          </w:p>
          <w:p w14:paraId="5B2E64D1" w14:textId="77777777" w:rsidR="006902C1" w:rsidRPr="006902C1" w:rsidRDefault="006902C1">
            <w:pPr>
              <w:spacing w:line="256" w:lineRule="auto"/>
              <w:jc w:val="both"/>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pPr>
            <w:r>
              <w:rPr>
                <w:rFonts w:ascii="Calibri" w:hAnsi="Calibri" w:cs="Arial"/>
                <w:sz w:val="20"/>
                <w14:textOutline w14:w="0" w14:cap="flat" w14:cmpd="sng" w14:algn="ctr">
                  <w14:noFill/>
                  <w14:prstDash w14:val="solid"/>
                  <w14:round/>
                </w14:textOutline>
                <w14:props3d w14:extrusionH="57150" w14:contourW="0" w14:prstMaterial="softEdge">
                  <w14:bevelT w14:w="25400" w14:h="38100" w14:prst="circle"/>
                </w14:props3d>
              </w:rPr>
              <w:t>Κ</w:t>
            </w:r>
            <w:proofErr w:type="spellStart"/>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ounaki-Philippides</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K., 2008.</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Repeated Scenes in the Comedies of Plautus</w:t>
            </w:r>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Diss., University of Crete (in modern Greek)</w:t>
            </w:r>
          </w:p>
          <w:p w14:paraId="1DDE968C" w14:textId="77777777" w:rsidR="006902C1" w:rsidRPr="006902C1" w:rsidRDefault="006902C1">
            <w:pPr>
              <w:autoSpaceDE w:val="0"/>
              <w:autoSpaceDN w:val="0"/>
              <w:adjustRightInd w:val="0"/>
              <w:spacing w:line="256" w:lineRule="auto"/>
              <w:jc w:val="both"/>
              <w:rPr>
                <w:rFonts w:ascii="Calibri" w:hAnsi="Calibri" w:cstheme="minorHAnsi"/>
                <w:sz w:val="20"/>
                <w:lang w:val="en-US"/>
              </w:rPr>
            </w:pPr>
            <w:r>
              <w:rPr>
                <w:rFonts w:ascii="Calibri" w:hAnsi="Calibri" w:cstheme="minorHAnsi"/>
                <w:sz w:val="20"/>
              </w:rPr>
              <w:t>Μ</w:t>
            </w:r>
            <w:proofErr w:type="spellStart"/>
            <w:r w:rsidRPr="006902C1">
              <w:rPr>
                <w:rFonts w:ascii="Calibri" w:hAnsi="Calibri" w:cstheme="minorHAnsi"/>
                <w:sz w:val="20"/>
                <w:lang w:val="en-US"/>
              </w:rPr>
              <w:t>antzilas</w:t>
            </w:r>
            <w:proofErr w:type="spellEnd"/>
            <w:r w:rsidRPr="006902C1">
              <w:rPr>
                <w:rFonts w:ascii="Calibri" w:hAnsi="Calibri" w:cstheme="minorHAnsi"/>
                <w:sz w:val="20"/>
                <w:lang w:val="en-US"/>
              </w:rPr>
              <w:t xml:space="preserve">, D., 2014. </w:t>
            </w:r>
            <w:r w:rsidRPr="006902C1">
              <w:rPr>
                <w:rFonts w:ascii="Calibri" w:hAnsi="Calibri" w:cstheme="minorHAnsi"/>
                <w:i/>
                <w:sz w:val="20"/>
                <w:lang w:val="en-US"/>
              </w:rPr>
              <w:t>Plautus:</w:t>
            </w:r>
            <w:r w:rsidRPr="006902C1">
              <w:rPr>
                <w:rFonts w:ascii="Calibri" w:hAnsi="Calibri" w:cstheme="minorHAnsi"/>
                <w:sz w:val="20"/>
                <w:lang w:val="en-US"/>
              </w:rPr>
              <w:t xml:space="preserve"> </w:t>
            </w:r>
            <w:r w:rsidRPr="006902C1">
              <w:rPr>
                <w:rFonts w:ascii="Calibri" w:hAnsi="Calibri" w:cstheme="minorHAnsi"/>
                <w:i/>
                <w:sz w:val="20"/>
                <w:lang w:val="en-US"/>
              </w:rPr>
              <w:t>The haunted house</w:t>
            </w:r>
            <w:r w:rsidRPr="006902C1">
              <w:rPr>
                <w:rFonts w:ascii="Calibri" w:hAnsi="Calibri" w:cstheme="minorHAnsi"/>
                <w:sz w:val="20"/>
                <w:lang w:val="en-US"/>
              </w:rPr>
              <w:t>,</w:t>
            </w:r>
            <w:r w:rsidRPr="006902C1">
              <w:rPr>
                <w:rFonts w:ascii="Calibri" w:hAnsi="Calibri" w:cstheme="minorHAnsi"/>
                <w:i/>
                <w:iCs/>
                <w:sz w:val="20"/>
                <w:lang w:val="en-US"/>
              </w:rPr>
              <w:t xml:space="preserve"> </w:t>
            </w:r>
            <w:proofErr w:type="spellStart"/>
            <w:r w:rsidRPr="006902C1">
              <w:rPr>
                <w:rFonts w:ascii="Calibri" w:hAnsi="Calibri" w:cstheme="minorHAnsi"/>
                <w:i/>
                <w:iCs/>
                <w:sz w:val="20"/>
                <w:lang w:val="en-US"/>
              </w:rPr>
              <w:t>Mostellaria</w:t>
            </w:r>
            <w:proofErr w:type="spellEnd"/>
            <w:r w:rsidRPr="006902C1">
              <w:rPr>
                <w:rFonts w:ascii="Calibri" w:hAnsi="Calibri" w:cstheme="minorHAnsi"/>
                <w:i/>
                <w:iCs/>
                <w:sz w:val="20"/>
                <w:lang w:val="en-US"/>
              </w:rPr>
              <w:t>, Ioannina</w:t>
            </w:r>
            <w:r w:rsidRPr="006902C1">
              <w:rPr>
                <w:rFonts w:ascii="Calibri" w:hAnsi="Calibri" w:cstheme="minorHAnsi"/>
                <w:sz w:val="20"/>
                <w:lang w:val="en-US"/>
              </w:rPr>
              <w:t xml:space="preserve"> (in modern Greek)</w:t>
            </w:r>
          </w:p>
          <w:p w14:paraId="7F422C8E" w14:textId="77777777" w:rsidR="006902C1" w:rsidRDefault="006902C1">
            <w:pPr>
              <w:spacing w:line="256" w:lineRule="auto"/>
              <w:jc w:val="both"/>
              <w:rPr>
                <w:rFonts w:ascii="Calibri" w:hAnsi="Calibri" w:cs="Arial"/>
                <w:sz w:val="20"/>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Panayotakis</w:t>
            </w:r>
            <w:proofErr w:type="spellEnd"/>
            <w:r w:rsidRPr="006902C1">
              <w:rPr>
                <w:rFonts w:ascii="Calibri" w:hAnsi="Calibri" w:cs="Arial"/>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 C. 2004. </w:t>
            </w:r>
            <w:r w:rsidRPr="006902C1">
              <w:rPr>
                <w:rFonts w:ascii="Calibri" w:hAnsi="Calibri" w:cs="Arial"/>
                <w:i/>
                <w:sz w:val="20"/>
                <w:lang w:val="en-US"/>
                <w14:textOutline w14:w="0" w14:cap="flat" w14:cmpd="sng" w14:algn="ctr">
                  <w14:noFill/>
                  <w14:prstDash w14:val="solid"/>
                  <w14:round/>
                </w14:textOutline>
                <w14:props3d w14:extrusionH="57150" w14:contourW="0" w14:prstMaterial="softEdge">
                  <w14:bevelT w14:w="25400" w14:h="38100" w14:prst="circle"/>
                </w14:props3d>
              </w:rPr>
              <w:t xml:space="preserve">Plautus: The Rope. </w:t>
            </w:r>
            <w:proofErr w:type="spellStart"/>
            <w:r>
              <w:rPr>
                <w:rFonts w:ascii="Calibri" w:hAnsi="Calibri" w:cs="Arial"/>
                <w:sz w:val="20"/>
                <w14:textOutline w14:w="0" w14:cap="flat" w14:cmpd="sng" w14:algn="ctr">
                  <w14:noFill/>
                  <w14:prstDash w14:val="solid"/>
                  <w14:round/>
                </w14:textOutline>
                <w14:props3d w14:extrusionH="57150" w14:contourW="0" w14:prstMaterial="softEdge">
                  <w14:bevelT w14:w="25400" w14:h="38100" w14:prst="circle"/>
                </w14:props3d>
              </w:rPr>
              <w:t>Athens</w:t>
            </w:r>
            <w:proofErr w:type="spellEnd"/>
            <w:r>
              <w:rPr>
                <w:rFonts w:ascii="Calibri" w:hAnsi="Calibri" w:cs="Arial"/>
                <w:sz w:val="20"/>
                <w14:textOutline w14:w="0" w14:cap="flat" w14:cmpd="sng" w14:algn="ctr">
                  <w14:noFill/>
                  <w14:prstDash w14:val="solid"/>
                  <w14:round/>
                </w14:textOutline>
                <w14:props3d w14:extrusionH="57150" w14:contourW="0" w14:prstMaterial="softEdge">
                  <w14:bevelT w14:w="25400" w14:h="38100" w14:prst="circle"/>
                </w14:props3d>
              </w:rPr>
              <w:t xml:space="preserve"> (in </w:t>
            </w:r>
            <w:proofErr w:type="spellStart"/>
            <w:r>
              <w:rPr>
                <w:rFonts w:ascii="Calibri" w:hAnsi="Calibri" w:cs="Arial"/>
                <w:sz w:val="20"/>
                <w14:textOutline w14:w="0" w14:cap="flat" w14:cmpd="sng" w14:algn="ctr">
                  <w14:noFill/>
                  <w14:prstDash w14:val="solid"/>
                  <w14:round/>
                </w14:textOutline>
                <w14:props3d w14:extrusionH="57150" w14:contourW="0" w14:prstMaterial="softEdge">
                  <w14:bevelT w14:w="25400" w14:h="38100" w14:prst="circle"/>
                </w14:props3d>
              </w:rPr>
              <w:t>modern</w:t>
            </w:r>
            <w:proofErr w:type="spellEnd"/>
            <w:r>
              <w:rPr>
                <w:rFonts w:ascii="Calibri" w:hAnsi="Calibri" w:cs="Arial"/>
                <w:sz w:val="20"/>
                <w14:textOutline w14:w="0" w14:cap="flat" w14:cmpd="sng" w14:algn="ctr">
                  <w14:noFill/>
                  <w14:prstDash w14:val="solid"/>
                  <w14:round/>
                </w14:textOutline>
                <w14:props3d w14:extrusionH="57150" w14:contourW="0" w14:prstMaterial="softEdge">
                  <w14:bevelT w14:w="25400" w14:h="38100" w14:prst="circle"/>
                </w14:props3d>
              </w:rPr>
              <w:t xml:space="preserve"> Greek)</w:t>
            </w:r>
          </w:p>
        </w:tc>
      </w:tr>
    </w:tbl>
    <w:p w14:paraId="28821825" w14:textId="77777777" w:rsidR="006902C1" w:rsidRDefault="006902C1" w:rsidP="006902C1">
      <w:pPr>
        <w:rPr>
          <w:rFonts w:ascii="Times New Roman" w:eastAsia="Times New Roman" w:hAnsi="Times New Roman"/>
          <w:szCs w:val="24"/>
          <w:lang w:val="en-US" w:eastAsia="en-US"/>
        </w:rPr>
      </w:pPr>
    </w:p>
    <w:p w14:paraId="21E519C3" w14:textId="77777777" w:rsidR="00523D4F" w:rsidRDefault="00523D4F" w:rsidP="00523D4F">
      <w:pPr>
        <w:spacing w:before="120"/>
        <w:rPr>
          <w:rFonts w:ascii="Calibri" w:eastAsia="Times New Roman" w:hAnsi="Calibri" w:cs="Arial"/>
          <w:b/>
          <w:i/>
          <w:szCs w:val="24"/>
          <w:lang w:eastAsia="en-US"/>
        </w:rPr>
      </w:pPr>
    </w:p>
    <w:p w14:paraId="6D1A0AE7" w14:textId="77777777" w:rsidR="00B87187" w:rsidRDefault="00B87187" w:rsidP="00523D4F">
      <w:pPr>
        <w:spacing w:before="120"/>
        <w:rPr>
          <w:rFonts w:ascii="Calibri" w:eastAsia="Times New Roman" w:hAnsi="Calibri" w:cs="Arial"/>
          <w:b/>
          <w:i/>
          <w:szCs w:val="24"/>
          <w:lang w:eastAsia="en-US"/>
        </w:rPr>
      </w:pPr>
    </w:p>
    <w:p w14:paraId="1B21418C" w14:textId="77777777" w:rsidR="0001557F" w:rsidRPr="0001557F" w:rsidRDefault="0001557F" w:rsidP="00597490">
      <w:pPr>
        <w:spacing w:before="120"/>
        <w:jc w:val="center"/>
        <w:rPr>
          <w:rFonts w:ascii="Calibri" w:eastAsia="Times New Roman" w:hAnsi="Calibri" w:cs="Arial"/>
          <w:i/>
          <w:szCs w:val="24"/>
          <w:lang w:val="en-US" w:eastAsia="en-US"/>
        </w:rPr>
      </w:pPr>
      <w:r w:rsidRPr="0001557F">
        <w:rPr>
          <w:rFonts w:ascii="Calibri" w:eastAsia="Times New Roman" w:hAnsi="Calibri" w:cs="Arial"/>
          <w:b/>
          <w:i/>
          <w:szCs w:val="24"/>
          <w:lang w:eastAsia="en-US"/>
        </w:rPr>
        <w:lastRenderedPageBreak/>
        <w:t xml:space="preserve">American </w:t>
      </w:r>
      <w:proofErr w:type="spellStart"/>
      <w:r w:rsidRPr="0001557F">
        <w:rPr>
          <w:rFonts w:ascii="Calibri" w:eastAsia="Times New Roman" w:hAnsi="Calibri" w:cs="Arial"/>
          <w:b/>
          <w:i/>
          <w:szCs w:val="24"/>
          <w:lang w:eastAsia="en-US"/>
        </w:rPr>
        <w:t>Theatre</w:t>
      </w:r>
      <w:proofErr w:type="spellEnd"/>
      <w:r w:rsidRPr="0001557F">
        <w:rPr>
          <w:rFonts w:ascii="Calibri" w:eastAsia="Times New Roman" w:hAnsi="Calibri" w:cs="Arial"/>
          <w:i/>
          <w:szCs w:val="24"/>
          <w:lang w:val="en-US" w:eastAsia="en-US"/>
        </w:rPr>
        <w:t xml:space="preserve"> I</w:t>
      </w:r>
    </w:p>
    <w:bookmarkEnd w:id="28"/>
    <w:p w14:paraId="65DC54A0" w14:textId="77777777" w:rsidR="0001557F" w:rsidRPr="0001557F" w:rsidRDefault="0001557F" w:rsidP="00A85228">
      <w:pPr>
        <w:widowControl w:val="0"/>
        <w:numPr>
          <w:ilvl w:val="0"/>
          <w:numId w:val="105"/>
        </w:numPr>
        <w:autoSpaceDE w:val="0"/>
        <w:autoSpaceDN w:val="0"/>
        <w:adjustRightInd w:val="0"/>
        <w:spacing w:before="120" w:after="200" w:line="276" w:lineRule="auto"/>
        <w:rPr>
          <w:rFonts w:ascii="Calibri" w:eastAsia="Times New Roman" w:hAnsi="Calibri" w:cs="Arial"/>
          <w:b/>
          <w:sz w:val="20"/>
          <w:lang w:eastAsia="en-US"/>
        </w:rPr>
      </w:pPr>
      <w:r w:rsidRPr="0001557F">
        <w:rPr>
          <w:rFonts w:ascii="Calibri" w:eastAsia="Times New Roman" w:hAnsi="Calibri" w:cs="Arial"/>
          <w:b/>
          <w:sz w:val="20"/>
          <w:lang w:eastAsia="en-US"/>
        </w:rPr>
        <w:t>GENERAL</w:t>
      </w:r>
      <w:r w:rsidRPr="0001557F">
        <w:rPr>
          <w:rFonts w:ascii="Calibri" w:eastAsia="Times New Roman" w:hAnsi="Calibri" w:cs="Arial"/>
          <w:b/>
          <w:sz w:val="20"/>
          <w:lang w:val="en-US"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1057"/>
        <w:gridCol w:w="1141"/>
        <w:gridCol w:w="1440"/>
        <w:gridCol w:w="326"/>
        <w:gridCol w:w="2094"/>
      </w:tblGrid>
      <w:tr w:rsidR="0001557F" w:rsidRPr="00E8660F" w14:paraId="272EBD6D" w14:textId="77777777" w:rsidTr="006F7B3F">
        <w:tc>
          <w:tcPr>
            <w:tcW w:w="2916" w:type="dxa"/>
            <w:shd w:val="clear" w:color="auto" w:fill="DDD9C3"/>
          </w:tcPr>
          <w:p w14:paraId="50A763E0" w14:textId="77777777" w:rsidR="0001557F" w:rsidRPr="0001557F" w:rsidRDefault="0001557F" w:rsidP="00597490">
            <w:pPr>
              <w:jc w:val="right"/>
              <w:rPr>
                <w:rFonts w:ascii="Calibri" w:eastAsia="Times New Roman" w:hAnsi="Calibri" w:cs="Arial"/>
                <w:b/>
                <w:sz w:val="20"/>
                <w:lang w:val="en-US" w:eastAsia="en-US"/>
              </w:rPr>
            </w:pPr>
            <w:r w:rsidRPr="0001557F">
              <w:rPr>
                <w:rFonts w:ascii="Calibri" w:eastAsia="Times New Roman" w:hAnsi="Calibri" w:cs="Arial"/>
                <w:b/>
                <w:sz w:val="20"/>
                <w:lang w:val="en-US" w:eastAsia="en-US"/>
              </w:rPr>
              <w:t>FACULTY</w:t>
            </w:r>
          </w:p>
        </w:tc>
        <w:tc>
          <w:tcPr>
            <w:tcW w:w="6151" w:type="dxa"/>
            <w:gridSpan w:val="5"/>
          </w:tcPr>
          <w:p w14:paraId="40AF7BD7" w14:textId="77777777" w:rsidR="0001557F" w:rsidRPr="0001557F" w:rsidRDefault="0001557F" w:rsidP="00597490">
            <w:pPr>
              <w:rPr>
                <w:rFonts w:ascii="Calibri" w:eastAsia="Times New Roman" w:hAnsi="Calibri" w:cs="Arial"/>
                <w:sz w:val="20"/>
                <w:lang w:val="en-US" w:eastAsia="en-US"/>
              </w:rPr>
            </w:pPr>
            <w:r w:rsidRPr="0001557F">
              <w:rPr>
                <w:rFonts w:ascii="Calibri" w:eastAsia="Times New Roman" w:hAnsi="Calibri" w:cs="Arial"/>
                <w:sz w:val="20"/>
                <w:lang w:val="en-US" w:eastAsia="en-US"/>
              </w:rPr>
              <w:t>FACULTY OF HUMANITIES AND SOCIAL SCIENCES</w:t>
            </w:r>
          </w:p>
        </w:tc>
      </w:tr>
      <w:tr w:rsidR="0001557F" w:rsidRPr="0001557F" w14:paraId="654756CB" w14:textId="77777777" w:rsidTr="006F7B3F">
        <w:tc>
          <w:tcPr>
            <w:tcW w:w="2916" w:type="dxa"/>
            <w:shd w:val="clear" w:color="auto" w:fill="DDD9C3"/>
          </w:tcPr>
          <w:p w14:paraId="4725BBAA" w14:textId="77777777" w:rsidR="0001557F" w:rsidRPr="0001557F" w:rsidRDefault="0001557F" w:rsidP="00597490">
            <w:pPr>
              <w:jc w:val="right"/>
              <w:rPr>
                <w:rFonts w:ascii="Calibri" w:eastAsia="Times New Roman" w:hAnsi="Calibri" w:cs="Arial"/>
                <w:b/>
                <w:sz w:val="20"/>
                <w:lang w:val="en-US" w:eastAsia="en-US"/>
              </w:rPr>
            </w:pPr>
            <w:r w:rsidRPr="0001557F">
              <w:rPr>
                <w:rFonts w:ascii="Calibri" w:eastAsia="Times New Roman" w:hAnsi="Calibri" w:cs="Arial"/>
                <w:b/>
                <w:sz w:val="20"/>
                <w:lang w:val="en-US" w:eastAsia="en-US"/>
              </w:rPr>
              <w:t>DEPARTMENT</w:t>
            </w:r>
          </w:p>
        </w:tc>
        <w:tc>
          <w:tcPr>
            <w:tcW w:w="6151" w:type="dxa"/>
            <w:gridSpan w:val="5"/>
          </w:tcPr>
          <w:p w14:paraId="0D9D4406" w14:textId="77777777" w:rsidR="0001557F" w:rsidRPr="0001557F" w:rsidRDefault="0001557F" w:rsidP="00597490">
            <w:pPr>
              <w:rPr>
                <w:rFonts w:ascii="Calibri" w:eastAsia="Times New Roman" w:hAnsi="Calibri" w:cs="Arial"/>
                <w:sz w:val="20"/>
                <w:lang w:val="en-US" w:eastAsia="en-US"/>
              </w:rPr>
            </w:pPr>
            <w:r w:rsidRPr="0001557F">
              <w:rPr>
                <w:rFonts w:ascii="Calibri" w:eastAsia="Times New Roman" w:hAnsi="Calibri" w:cs="Arial"/>
                <w:sz w:val="20"/>
                <w:lang w:val="en-US" w:eastAsia="en-US"/>
              </w:rPr>
              <w:t>THEATRE STUDIES</w:t>
            </w:r>
          </w:p>
        </w:tc>
      </w:tr>
      <w:tr w:rsidR="0001557F" w:rsidRPr="0001557F" w14:paraId="791338B1" w14:textId="77777777" w:rsidTr="006F7B3F">
        <w:tc>
          <w:tcPr>
            <w:tcW w:w="2916" w:type="dxa"/>
            <w:shd w:val="clear" w:color="auto" w:fill="DDD9C3"/>
          </w:tcPr>
          <w:p w14:paraId="7CD9A7EC" w14:textId="77777777" w:rsidR="0001557F" w:rsidRPr="0001557F" w:rsidRDefault="0001557F" w:rsidP="00597490">
            <w:pPr>
              <w:jc w:val="right"/>
              <w:rPr>
                <w:rFonts w:ascii="Calibri" w:eastAsia="Times New Roman" w:hAnsi="Calibri" w:cs="Arial"/>
                <w:b/>
                <w:sz w:val="20"/>
                <w:lang w:eastAsia="en-US"/>
              </w:rPr>
            </w:pPr>
            <w:r w:rsidRPr="0001557F">
              <w:rPr>
                <w:rFonts w:ascii="Calibri" w:eastAsia="Times New Roman" w:hAnsi="Calibri" w:cs="Arial"/>
                <w:b/>
                <w:sz w:val="20"/>
                <w:lang w:val="en-US" w:eastAsia="en-US"/>
              </w:rPr>
              <w:t>COURSE LEVEL</w:t>
            </w:r>
            <w:r w:rsidRPr="0001557F">
              <w:rPr>
                <w:rFonts w:ascii="Calibri" w:eastAsia="Times New Roman" w:hAnsi="Calibri" w:cs="Arial"/>
                <w:b/>
                <w:sz w:val="20"/>
                <w:lang w:eastAsia="en-US"/>
              </w:rPr>
              <w:t xml:space="preserve"> </w:t>
            </w:r>
          </w:p>
        </w:tc>
        <w:tc>
          <w:tcPr>
            <w:tcW w:w="6151" w:type="dxa"/>
            <w:gridSpan w:val="5"/>
          </w:tcPr>
          <w:p w14:paraId="450C0471" w14:textId="77777777" w:rsidR="0001557F" w:rsidRPr="0001557F" w:rsidRDefault="0001557F" w:rsidP="00597490">
            <w:pPr>
              <w:rPr>
                <w:rFonts w:ascii="Calibri" w:eastAsia="Times New Roman" w:hAnsi="Calibri" w:cs="Arial"/>
                <w:sz w:val="20"/>
                <w:lang w:val="en-US" w:eastAsia="en-US"/>
              </w:rPr>
            </w:pPr>
            <w:r w:rsidRPr="0001557F">
              <w:rPr>
                <w:rFonts w:ascii="Calibri" w:eastAsia="Times New Roman" w:hAnsi="Calibri" w:cs="Arial"/>
                <w:sz w:val="20"/>
                <w:lang w:val="en-US" w:eastAsia="en-US"/>
              </w:rPr>
              <w:t>UNDERGRADUATE</w:t>
            </w:r>
          </w:p>
        </w:tc>
      </w:tr>
      <w:tr w:rsidR="0001557F" w:rsidRPr="0001557F" w14:paraId="7A5B2B9D" w14:textId="77777777" w:rsidTr="006F7B3F">
        <w:tc>
          <w:tcPr>
            <w:tcW w:w="2916" w:type="dxa"/>
            <w:shd w:val="clear" w:color="auto" w:fill="DDD9C3"/>
          </w:tcPr>
          <w:p w14:paraId="7172CFBD" w14:textId="77777777" w:rsidR="0001557F" w:rsidRPr="0001557F" w:rsidRDefault="0001557F" w:rsidP="00597490">
            <w:pPr>
              <w:jc w:val="right"/>
              <w:rPr>
                <w:rFonts w:ascii="Calibri" w:eastAsia="Times New Roman" w:hAnsi="Calibri" w:cs="Arial"/>
                <w:b/>
                <w:sz w:val="20"/>
                <w:lang w:val="en-US" w:eastAsia="en-US"/>
              </w:rPr>
            </w:pPr>
            <w:r w:rsidRPr="0001557F">
              <w:rPr>
                <w:rFonts w:ascii="Calibri" w:eastAsia="Times New Roman" w:hAnsi="Calibri" w:cs="Arial"/>
                <w:b/>
                <w:sz w:val="20"/>
                <w:lang w:val="en-US" w:eastAsia="en-US"/>
              </w:rPr>
              <w:t>COURSE CODE</w:t>
            </w:r>
          </w:p>
        </w:tc>
        <w:tc>
          <w:tcPr>
            <w:tcW w:w="1061" w:type="dxa"/>
          </w:tcPr>
          <w:p w14:paraId="5C988629" w14:textId="77777777" w:rsidR="0001557F" w:rsidRPr="0001557F" w:rsidRDefault="0001557F" w:rsidP="00597490">
            <w:pPr>
              <w:rPr>
                <w:rFonts w:ascii="Calibri" w:eastAsia="Times New Roman" w:hAnsi="Calibri" w:cs="Arial"/>
                <w:b/>
                <w:sz w:val="20"/>
                <w:lang w:eastAsia="en-US"/>
              </w:rPr>
            </w:pPr>
            <w:r w:rsidRPr="0001557F">
              <w:rPr>
                <w:rFonts w:ascii="Calibri" w:eastAsia="Times New Roman" w:hAnsi="Calibri" w:cs="Arial"/>
                <w:sz w:val="20"/>
                <w:lang w:val="en-US" w:eastAsia="en-US"/>
              </w:rPr>
              <w:t>WTH</w:t>
            </w:r>
            <w:r w:rsidRPr="0001557F">
              <w:rPr>
                <w:rFonts w:ascii="Calibri" w:eastAsia="Times New Roman" w:hAnsi="Calibri" w:cs="Arial"/>
                <w:sz w:val="20"/>
                <w:lang w:eastAsia="en-US"/>
              </w:rPr>
              <w:t>214</w:t>
            </w:r>
          </w:p>
        </w:tc>
        <w:tc>
          <w:tcPr>
            <w:tcW w:w="2615" w:type="dxa"/>
            <w:gridSpan w:val="2"/>
            <w:shd w:val="clear" w:color="auto" w:fill="DDD9C3"/>
          </w:tcPr>
          <w:p w14:paraId="625FC083" w14:textId="77777777" w:rsidR="0001557F" w:rsidRPr="0001557F" w:rsidRDefault="0001557F" w:rsidP="00597490">
            <w:pPr>
              <w:jc w:val="right"/>
              <w:rPr>
                <w:rFonts w:ascii="Calibri" w:eastAsia="Times New Roman" w:hAnsi="Calibri" w:cs="Arial"/>
                <w:b/>
                <w:sz w:val="20"/>
                <w:lang w:val="en-US" w:eastAsia="en-US"/>
              </w:rPr>
            </w:pPr>
            <w:r w:rsidRPr="0001557F">
              <w:rPr>
                <w:rFonts w:ascii="Calibri" w:eastAsia="Times New Roman" w:hAnsi="Calibri" w:cs="Arial"/>
                <w:b/>
                <w:sz w:val="20"/>
                <w:lang w:eastAsia="en-US"/>
              </w:rPr>
              <w:t>SEMESTER OF STUDIES</w:t>
            </w:r>
          </w:p>
        </w:tc>
        <w:tc>
          <w:tcPr>
            <w:tcW w:w="2475" w:type="dxa"/>
            <w:gridSpan w:val="2"/>
          </w:tcPr>
          <w:p w14:paraId="0E6957D4" w14:textId="77777777" w:rsidR="0001557F" w:rsidRPr="0001557F" w:rsidRDefault="0001557F" w:rsidP="00597490">
            <w:pPr>
              <w:rPr>
                <w:rFonts w:ascii="Calibri" w:eastAsia="Times New Roman" w:hAnsi="Calibri" w:cs="Arial"/>
                <w:sz w:val="20"/>
                <w:lang w:val="en-US" w:eastAsia="en-US"/>
              </w:rPr>
            </w:pPr>
            <w:r w:rsidRPr="0001557F">
              <w:rPr>
                <w:rFonts w:ascii="Calibri" w:eastAsia="Times New Roman" w:hAnsi="Calibri" w:cs="Arial"/>
                <w:sz w:val="20"/>
                <w:lang w:val="en-US" w:eastAsia="en-US"/>
              </w:rPr>
              <w:t>3</w:t>
            </w:r>
            <w:r w:rsidRPr="0001557F">
              <w:rPr>
                <w:rFonts w:ascii="Calibri" w:eastAsia="Times New Roman" w:hAnsi="Calibri" w:cs="Arial"/>
                <w:sz w:val="20"/>
                <w:vertAlign w:val="superscript"/>
                <w:lang w:val="en-US" w:eastAsia="en-US"/>
              </w:rPr>
              <w:t>rd</w:t>
            </w:r>
            <w:r w:rsidRPr="0001557F">
              <w:rPr>
                <w:rFonts w:ascii="Calibri" w:eastAsia="Times New Roman" w:hAnsi="Calibri" w:cs="Arial"/>
                <w:sz w:val="20"/>
                <w:lang w:val="en-US" w:eastAsia="en-US"/>
              </w:rPr>
              <w:t xml:space="preserve"> </w:t>
            </w:r>
          </w:p>
        </w:tc>
      </w:tr>
      <w:tr w:rsidR="0001557F" w:rsidRPr="0001557F" w14:paraId="0005EE5B" w14:textId="77777777" w:rsidTr="006F7B3F">
        <w:trPr>
          <w:trHeight w:val="375"/>
        </w:trPr>
        <w:tc>
          <w:tcPr>
            <w:tcW w:w="2916" w:type="dxa"/>
            <w:shd w:val="clear" w:color="auto" w:fill="DDD9C3"/>
            <w:vAlign w:val="center"/>
          </w:tcPr>
          <w:p w14:paraId="16A530CE" w14:textId="77777777" w:rsidR="0001557F" w:rsidRPr="0001557F" w:rsidRDefault="0001557F" w:rsidP="00597490">
            <w:pPr>
              <w:jc w:val="right"/>
              <w:rPr>
                <w:rFonts w:ascii="Calibri" w:eastAsia="Times New Roman" w:hAnsi="Calibri" w:cs="Arial"/>
                <w:b/>
                <w:sz w:val="20"/>
                <w:lang w:eastAsia="en-US"/>
              </w:rPr>
            </w:pPr>
            <w:r w:rsidRPr="0001557F">
              <w:rPr>
                <w:rFonts w:ascii="Calibri" w:eastAsia="Times New Roman" w:hAnsi="Calibri" w:cs="Arial"/>
                <w:b/>
                <w:sz w:val="20"/>
                <w:lang w:eastAsia="en-US"/>
              </w:rPr>
              <w:t>COURSE TITLE</w:t>
            </w:r>
          </w:p>
        </w:tc>
        <w:tc>
          <w:tcPr>
            <w:tcW w:w="6151" w:type="dxa"/>
            <w:gridSpan w:val="5"/>
            <w:vAlign w:val="center"/>
          </w:tcPr>
          <w:p w14:paraId="5A4E1199" w14:textId="77777777" w:rsidR="0001557F" w:rsidRPr="0001557F" w:rsidRDefault="0001557F" w:rsidP="00597490">
            <w:pPr>
              <w:spacing w:before="120"/>
              <w:rPr>
                <w:rFonts w:ascii="Calibri" w:eastAsia="Times New Roman" w:hAnsi="Calibri" w:cs="Arial"/>
                <w:sz w:val="20"/>
                <w:lang w:val="en-US" w:eastAsia="en-US"/>
              </w:rPr>
            </w:pPr>
            <w:r w:rsidRPr="0001557F">
              <w:rPr>
                <w:rFonts w:ascii="Calibri" w:eastAsia="Times New Roman" w:hAnsi="Calibri" w:cs="Arial"/>
                <w:sz w:val="20"/>
                <w:lang w:val="en-US" w:eastAsia="en-US"/>
              </w:rPr>
              <w:t>AMERICAN THEATRE I</w:t>
            </w:r>
          </w:p>
        </w:tc>
      </w:tr>
      <w:tr w:rsidR="0001557F" w:rsidRPr="0001557F" w14:paraId="0694513C" w14:textId="77777777" w:rsidTr="006F7B3F">
        <w:trPr>
          <w:trHeight w:val="196"/>
        </w:trPr>
        <w:tc>
          <w:tcPr>
            <w:tcW w:w="5137" w:type="dxa"/>
            <w:gridSpan w:val="3"/>
            <w:shd w:val="clear" w:color="auto" w:fill="DDD9C3"/>
            <w:vAlign w:val="center"/>
          </w:tcPr>
          <w:p w14:paraId="7E95CF61" w14:textId="77777777" w:rsidR="0001557F" w:rsidRPr="0001557F" w:rsidRDefault="0001557F" w:rsidP="00597490">
            <w:pPr>
              <w:jc w:val="center"/>
              <w:rPr>
                <w:rFonts w:ascii="Calibri" w:eastAsia="Times New Roman" w:hAnsi="Calibri" w:cs="Arial"/>
                <w:b/>
                <w:sz w:val="20"/>
                <w:lang w:eastAsia="en-US"/>
              </w:rPr>
            </w:pPr>
            <w:r w:rsidRPr="0001557F">
              <w:rPr>
                <w:rFonts w:ascii="Calibri" w:eastAsia="Times New Roman" w:hAnsi="Calibri" w:cs="Arial"/>
                <w:b/>
                <w:sz w:val="20"/>
                <w:lang w:eastAsia="en-US"/>
              </w:rPr>
              <w:t xml:space="preserve">INDEPENDENT TEACHING ACTIVITIES </w:t>
            </w:r>
          </w:p>
        </w:tc>
        <w:tc>
          <w:tcPr>
            <w:tcW w:w="1791" w:type="dxa"/>
            <w:gridSpan w:val="2"/>
            <w:shd w:val="clear" w:color="auto" w:fill="DDD9C3"/>
            <w:vAlign w:val="center"/>
          </w:tcPr>
          <w:p w14:paraId="5441B087" w14:textId="77777777" w:rsidR="0001557F" w:rsidRPr="0001557F" w:rsidRDefault="0001557F" w:rsidP="00597490">
            <w:pPr>
              <w:jc w:val="center"/>
              <w:rPr>
                <w:rFonts w:ascii="Calibri" w:eastAsia="Times New Roman" w:hAnsi="Calibri" w:cs="Arial"/>
                <w:b/>
                <w:sz w:val="20"/>
                <w:lang w:eastAsia="en-US"/>
              </w:rPr>
            </w:pPr>
            <w:r w:rsidRPr="0001557F">
              <w:rPr>
                <w:rFonts w:ascii="Calibri" w:eastAsia="Times New Roman" w:hAnsi="Calibri" w:cs="Arial"/>
                <w:b/>
                <w:sz w:val="20"/>
                <w:lang w:eastAsia="en-US"/>
              </w:rPr>
              <w:t xml:space="preserve">TEACHING HOURS </w:t>
            </w:r>
          </w:p>
          <w:p w14:paraId="771E0F38" w14:textId="77777777" w:rsidR="0001557F" w:rsidRPr="0001557F" w:rsidRDefault="0001557F" w:rsidP="00597490">
            <w:pPr>
              <w:jc w:val="center"/>
              <w:rPr>
                <w:rFonts w:ascii="Calibri" w:eastAsia="Times New Roman" w:hAnsi="Calibri" w:cs="Arial"/>
                <w:b/>
                <w:sz w:val="20"/>
                <w:lang w:eastAsia="en-US"/>
              </w:rPr>
            </w:pPr>
            <w:r w:rsidRPr="0001557F">
              <w:rPr>
                <w:rFonts w:ascii="Calibri" w:eastAsia="Times New Roman" w:hAnsi="Calibri" w:cs="Arial"/>
                <w:b/>
                <w:sz w:val="20"/>
                <w:lang w:eastAsia="en-US"/>
              </w:rPr>
              <w:t>PER WEEK</w:t>
            </w:r>
          </w:p>
        </w:tc>
        <w:tc>
          <w:tcPr>
            <w:tcW w:w="2139" w:type="dxa"/>
            <w:shd w:val="clear" w:color="auto" w:fill="DDD9C3"/>
            <w:vAlign w:val="center"/>
          </w:tcPr>
          <w:p w14:paraId="573AD1ED" w14:textId="77777777" w:rsidR="0001557F" w:rsidRPr="0001557F" w:rsidRDefault="0001557F" w:rsidP="00597490">
            <w:pPr>
              <w:jc w:val="center"/>
              <w:rPr>
                <w:rFonts w:ascii="Calibri" w:eastAsia="Times New Roman" w:hAnsi="Calibri" w:cs="Arial"/>
                <w:b/>
                <w:sz w:val="20"/>
                <w:lang w:eastAsia="en-US"/>
              </w:rPr>
            </w:pPr>
            <w:r w:rsidRPr="0001557F">
              <w:rPr>
                <w:rFonts w:ascii="Calibri" w:eastAsia="Times New Roman" w:hAnsi="Calibri" w:cs="Arial"/>
                <w:b/>
                <w:sz w:val="20"/>
                <w:lang w:eastAsia="en-US"/>
              </w:rPr>
              <w:t>ECTS CREDITS</w:t>
            </w:r>
          </w:p>
        </w:tc>
      </w:tr>
      <w:tr w:rsidR="0001557F" w:rsidRPr="0001557F" w14:paraId="2C52CEA3" w14:textId="77777777" w:rsidTr="006F7B3F">
        <w:trPr>
          <w:trHeight w:val="194"/>
        </w:trPr>
        <w:tc>
          <w:tcPr>
            <w:tcW w:w="5137" w:type="dxa"/>
            <w:gridSpan w:val="3"/>
          </w:tcPr>
          <w:p w14:paraId="02FD2000" w14:textId="77777777" w:rsidR="0001557F" w:rsidRPr="0001557F" w:rsidRDefault="0001557F" w:rsidP="00597490">
            <w:pPr>
              <w:jc w:val="right"/>
              <w:rPr>
                <w:rFonts w:ascii="Calibri" w:eastAsia="Times New Roman" w:hAnsi="Calibri" w:cs="Arial"/>
                <w:sz w:val="20"/>
                <w:lang w:val="en-US" w:eastAsia="en-US"/>
              </w:rPr>
            </w:pPr>
            <w:r w:rsidRPr="0001557F">
              <w:rPr>
                <w:rFonts w:ascii="Calibri" w:eastAsia="Times New Roman" w:hAnsi="Calibri" w:cs="Arial"/>
                <w:sz w:val="20"/>
                <w:lang w:val="en-US" w:eastAsia="en-US"/>
              </w:rPr>
              <w:t xml:space="preserve">Lectures and students’ assignments </w:t>
            </w:r>
          </w:p>
        </w:tc>
        <w:tc>
          <w:tcPr>
            <w:tcW w:w="1791" w:type="dxa"/>
            <w:gridSpan w:val="2"/>
          </w:tcPr>
          <w:p w14:paraId="43C15221" w14:textId="77777777" w:rsidR="0001557F" w:rsidRPr="0001557F" w:rsidRDefault="0001557F" w:rsidP="00597490">
            <w:pPr>
              <w:jc w:val="center"/>
              <w:rPr>
                <w:rFonts w:ascii="Calibri" w:eastAsia="Times New Roman" w:hAnsi="Calibri" w:cs="Arial"/>
                <w:sz w:val="20"/>
                <w:lang w:eastAsia="en-US"/>
              </w:rPr>
            </w:pPr>
            <w:r w:rsidRPr="0001557F">
              <w:rPr>
                <w:rFonts w:ascii="Calibri" w:eastAsia="Times New Roman" w:hAnsi="Calibri" w:cs="Arial"/>
                <w:sz w:val="20"/>
                <w:lang w:eastAsia="en-US"/>
              </w:rPr>
              <w:t>3</w:t>
            </w:r>
          </w:p>
        </w:tc>
        <w:tc>
          <w:tcPr>
            <w:tcW w:w="2139" w:type="dxa"/>
          </w:tcPr>
          <w:p w14:paraId="6A788352" w14:textId="77777777" w:rsidR="0001557F" w:rsidRPr="0001557F" w:rsidRDefault="0001557F" w:rsidP="00597490">
            <w:pPr>
              <w:jc w:val="center"/>
              <w:rPr>
                <w:rFonts w:ascii="Calibri" w:eastAsia="Times New Roman" w:hAnsi="Calibri" w:cs="Arial"/>
                <w:sz w:val="20"/>
                <w:lang w:eastAsia="en-US"/>
              </w:rPr>
            </w:pPr>
            <w:r w:rsidRPr="0001557F">
              <w:rPr>
                <w:rFonts w:ascii="Calibri" w:eastAsia="Times New Roman" w:hAnsi="Calibri" w:cs="Arial"/>
                <w:sz w:val="20"/>
                <w:lang w:eastAsia="en-US"/>
              </w:rPr>
              <w:t>5</w:t>
            </w:r>
          </w:p>
        </w:tc>
      </w:tr>
      <w:tr w:rsidR="0001557F" w:rsidRPr="00E8660F" w14:paraId="6416C013" w14:textId="77777777" w:rsidTr="006F7B3F">
        <w:trPr>
          <w:trHeight w:val="599"/>
        </w:trPr>
        <w:tc>
          <w:tcPr>
            <w:tcW w:w="2916" w:type="dxa"/>
            <w:shd w:val="clear" w:color="auto" w:fill="DDD9C3"/>
          </w:tcPr>
          <w:p w14:paraId="7FCE01A0" w14:textId="77777777" w:rsidR="0001557F" w:rsidRPr="0001557F" w:rsidRDefault="0001557F" w:rsidP="00597490">
            <w:pPr>
              <w:jc w:val="right"/>
              <w:rPr>
                <w:rFonts w:ascii="Calibri" w:eastAsia="Times New Roman" w:hAnsi="Calibri" w:cs="Arial"/>
                <w:i/>
                <w:sz w:val="20"/>
                <w:lang w:eastAsia="en-US"/>
              </w:rPr>
            </w:pPr>
            <w:r w:rsidRPr="0001557F">
              <w:rPr>
                <w:rFonts w:ascii="Calibri" w:eastAsia="Times New Roman" w:hAnsi="Calibri" w:cs="Arial"/>
                <w:b/>
                <w:sz w:val="20"/>
                <w:lang w:eastAsia="en-US"/>
              </w:rPr>
              <w:t>COURSE TYPE</w:t>
            </w:r>
          </w:p>
          <w:p w14:paraId="1D216318" w14:textId="77777777" w:rsidR="0001557F" w:rsidRPr="0001557F" w:rsidRDefault="0001557F" w:rsidP="00597490">
            <w:pPr>
              <w:jc w:val="right"/>
              <w:rPr>
                <w:rFonts w:ascii="Calibri" w:eastAsia="Times New Roman" w:hAnsi="Calibri" w:cs="Arial"/>
                <w:i/>
                <w:sz w:val="20"/>
                <w:lang w:eastAsia="en-US"/>
              </w:rPr>
            </w:pPr>
          </w:p>
        </w:tc>
        <w:tc>
          <w:tcPr>
            <w:tcW w:w="6151" w:type="dxa"/>
            <w:gridSpan w:val="5"/>
          </w:tcPr>
          <w:p w14:paraId="24E34EE3" w14:textId="77777777" w:rsidR="0001557F" w:rsidRPr="0001557F" w:rsidRDefault="0001557F" w:rsidP="00597490">
            <w:pPr>
              <w:rPr>
                <w:rFonts w:ascii="Calibri" w:eastAsia="Times New Roman" w:hAnsi="Calibri" w:cs="Arial"/>
                <w:sz w:val="20"/>
                <w:lang w:val="en-US" w:eastAsia="en-US"/>
              </w:rPr>
            </w:pPr>
            <w:r w:rsidRPr="0001557F">
              <w:rPr>
                <w:rFonts w:ascii="Calibri" w:eastAsia="Times New Roman" w:hAnsi="Calibri" w:cs="Arial"/>
                <w:sz w:val="20"/>
                <w:lang w:val="en-US" w:eastAsia="en-US"/>
              </w:rPr>
              <w:t>Academic field: World Theatre</w:t>
            </w:r>
          </w:p>
          <w:p w14:paraId="3F5612A9" w14:textId="77777777" w:rsidR="0001557F" w:rsidRPr="0001557F" w:rsidRDefault="0001557F" w:rsidP="00597490">
            <w:pPr>
              <w:rPr>
                <w:rFonts w:ascii="Calibri" w:eastAsia="Times New Roman" w:hAnsi="Calibri" w:cs="Arial"/>
                <w:sz w:val="20"/>
                <w:lang w:val="en-US" w:eastAsia="en-US"/>
              </w:rPr>
            </w:pPr>
            <w:r w:rsidRPr="0001557F">
              <w:rPr>
                <w:rFonts w:ascii="Calibri" w:eastAsia="Times New Roman" w:hAnsi="Calibri" w:cs="Arial"/>
                <w:sz w:val="20"/>
                <w:lang w:eastAsia="en-US"/>
              </w:rPr>
              <w:t>Ε</w:t>
            </w:r>
            <w:proofErr w:type="spellStart"/>
            <w:r w:rsidRPr="0001557F">
              <w:rPr>
                <w:rFonts w:ascii="Calibri" w:eastAsia="Times New Roman" w:hAnsi="Calibri" w:cs="Arial"/>
                <w:sz w:val="20"/>
                <w:lang w:val="en-US" w:eastAsia="en-US"/>
              </w:rPr>
              <w:t>lective</w:t>
            </w:r>
            <w:proofErr w:type="spellEnd"/>
            <w:r w:rsidRPr="0001557F">
              <w:rPr>
                <w:rFonts w:ascii="Calibri" w:eastAsia="Times New Roman" w:hAnsi="Calibri" w:cs="Arial"/>
                <w:sz w:val="20"/>
                <w:lang w:val="en-US" w:eastAsia="en-US"/>
              </w:rPr>
              <w:t xml:space="preserve"> </w:t>
            </w:r>
          </w:p>
        </w:tc>
      </w:tr>
      <w:tr w:rsidR="0001557F" w:rsidRPr="00E8660F" w14:paraId="6566A7B2" w14:textId="77777777" w:rsidTr="006F7B3F">
        <w:tc>
          <w:tcPr>
            <w:tcW w:w="2916" w:type="dxa"/>
            <w:shd w:val="clear" w:color="auto" w:fill="DDD9C3"/>
          </w:tcPr>
          <w:p w14:paraId="57D37B35" w14:textId="77777777" w:rsidR="0001557F" w:rsidRPr="0001557F" w:rsidRDefault="0001557F" w:rsidP="00597490">
            <w:pPr>
              <w:jc w:val="right"/>
              <w:rPr>
                <w:rFonts w:ascii="Calibri" w:eastAsia="Times New Roman" w:hAnsi="Calibri" w:cs="Arial"/>
                <w:b/>
                <w:sz w:val="20"/>
                <w:lang w:val="en-US" w:eastAsia="en-US"/>
              </w:rPr>
            </w:pPr>
            <w:r w:rsidRPr="0001557F">
              <w:rPr>
                <w:rFonts w:ascii="Calibri" w:eastAsia="Times New Roman" w:hAnsi="Calibri" w:cs="Arial"/>
                <w:b/>
                <w:sz w:val="20"/>
                <w:lang w:val="en-US" w:eastAsia="en-US"/>
              </w:rPr>
              <w:t>PREREQUISITES</w:t>
            </w:r>
          </w:p>
        </w:tc>
        <w:tc>
          <w:tcPr>
            <w:tcW w:w="6151" w:type="dxa"/>
            <w:gridSpan w:val="5"/>
          </w:tcPr>
          <w:p w14:paraId="672A8614" w14:textId="77777777" w:rsidR="0001557F" w:rsidRPr="0001557F" w:rsidRDefault="0001557F" w:rsidP="00597490">
            <w:pPr>
              <w:rPr>
                <w:rFonts w:ascii="Calibri" w:eastAsia="Times New Roman" w:hAnsi="Calibri" w:cs="Arial"/>
                <w:i/>
                <w:sz w:val="20"/>
                <w:lang w:val="en-US" w:eastAsia="en-US"/>
              </w:rPr>
            </w:pPr>
            <w:r w:rsidRPr="0001557F">
              <w:rPr>
                <w:rFonts w:ascii="Calibri" w:eastAsia="Times New Roman" w:hAnsi="Calibri" w:cs="Arial"/>
                <w:sz w:val="20"/>
                <w:lang w:val="en-US" w:eastAsia="en-US"/>
              </w:rPr>
              <w:t xml:space="preserve">Successful completion of the course THE041 </w:t>
            </w:r>
            <w:r w:rsidRPr="0001557F">
              <w:rPr>
                <w:rFonts w:ascii="Calibri" w:eastAsia="Times New Roman" w:hAnsi="Calibri" w:cs="Arial"/>
                <w:i/>
                <w:sz w:val="20"/>
                <w:lang w:val="en-US" w:eastAsia="en-US"/>
              </w:rPr>
              <w:t>Introduction to Theatre Studies (Modern Theatre)</w:t>
            </w:r>
          </w:p>
        </w:tc>
      </w:tr>
      <w:tr w:rsidR="0001557F" w:rsidRPr="0001557F" w14:paraId="24A83F55" w14:textId="77777777" w:rsidTr="006F7B3F">
        <w:tc>
          <w:tcPr>
            <w:tcW w:w="2916" w:type="dxa"/>
            <w:shd w:val="clear" w:color="auto" w:fill="DDD9C3"/>
          </w:tcPr>
          <w:p w14:paraId="2E3C503A" w14:textId="77777777" w:rsidR="0001557F" w:rsidRPr="0001557F" w:rsidRDefault="0001557F" w:rsidP="00597490">
            <w:pPr>
              <w:jc w:val="right"/>
              <w:rPr>
                <w:rFonts w:ascii="Calibri" w:eastAsia="Times New Roman" w:hAnsi="Calibri" w:cs="Arial"/>
                <w:b/>
                <w:sz w:val="20"/>
                <w:lang w:val="en-US" w:eastAsia="en-US"/>
              </w:rPr>
            </w:pPr>
            <w:r w:rsidRPr="0001557F">
              <w:rPr>
                <w:rFonts w:ascii="Calibri" w:eastAsia="Times New Roman" w:hAnsi="Calibri" w:cs="Arial"/>
                <w:b/>
                <w:sz w:val="20"/>
                <w:lang w:val="en-US" w:eastAsia="en-US"/>
              </w:rPr>
              <w:t>INSTRUCTION</w:t>
            </w:r>
            <w:r w:rsidRPr="0001557F">
              <w:rPr>
                <w:rFonts w:ascii="Calibri" w:eastAsia="Times New Roman" w:hAnsi="Calibri" w:cs="Arial"/>
                <w:b/>
                <w:sz w:val="20"/>
                <w:lang w:eastAsia="en-US"/>
              </w:rPr>
              <w:t xml:space="preserve"> AND </w:t>
            </w:r>
            <w:r w:rsidRPr="0001557F">
              <w:rPr>
                <w:rFonts w:ascii="Calibri" w:eastAsia="Times New Roman" w:hAnsi="Calibri" w:cs="Arial"/>
                <w:b/>
                <w:sz w:val="20"/>
                <w:lang w:val="en-US" w:eastAsia="en-US"/>
              </w:rPr>
              <w:t>EVALUATION</w:t>
            </w:r>
            <w:r w:rsidRPr="0001557F">
              <w:rPr>
                <w:rFonts w:ascii="Calibri" w:eastAsia="Times New Roman" w:hAnsi="Calibri" w:cs="Arial"/>
                <w:b/>
                <w:sz w:val="20"/>
                <w:lang w:eastAsia="en-US"/>
              </w:rPr>
              <w:t xml:space="preserve"> LANGUAGE</w:t>
            </w:r>
          </w:p>
        </w:tc>
        <w:tc>
          <w:tcPr>
            <w:tcW w:w="6151" w:type="dxa"/>
            <w:gridSpan w:val="5"/>
          </w:tcPr>
          <w:p w14:paraId="5ADE7E83" w14:textId="77777777" w:rsidR="0001557F" w:rsidRPr="0001557F" w:rsidRDefault="0001557F" w:rsidP="00597490">
            <w:pPr>
              <w:rPr>
                <w:rFonts w:ascii="Calibri" w:eastAsia="Times New Roman" w:hAnsi="Calibri" w:cs="Arial"/>
                <w:sz w:val="20"/>
                <w:lang w:val="en-US" w:eastAsia="en-US"/>
              </w:rPr>
            </w:pPr>
            <w:r w:rsidRPr="0001557F">
              <w:rPr>
                <w:rFonts w:ascii="Calibri" w:eastAsia="Times New Roman" w:hAnsi="Calibri" w:cs="Arial"/>
                <w:sz w:val="20"/>
                <w:lang w:val="en-US" w:eastAsia="en-US"/>
              </w:rPr>
              <w:t xml:space="preserve">Greek </w:t>
            </w:r>
          </w:p>
        </w:tc>
      </w:tr>
      <w:tr w:rsidR="0001557F" w:rsidRPr="0001557F" w14:paraId="39E5AD12" w14:textId="77777777" w:rsidTr="006F7B3F">
        <w:tc>
          <w:tcPr>
            <w:tcW w:w="2916" w:type="dxa"/>
            <w:shd w:val="clear" w:color="auto" w:fill="DDD9C3"/>
          </w:tcPr>
          <w:p w14:paraId="65926E40" w14:textId="77777777" w:rsidR="0001557F" w:rsidRPr="0001557F" w:rsidRDefault="0001557F" w:rsidP="00597490">
            <w:pPr>
              <w:jc w:val="right"/>
              <w:rPr>
                <w:rFonts w:ascii="Calibri" w:eastAsia="Times New Roman" w:hAnsi="Calibri" w:cs="Arial"/>
                <w:b/>
                <w:sz w:val="20"/>
                <w:lang w:val="en-US" w:eastAsia="en-US"/>
              </w:rPr>
            </w:pPr>
            <w:r w:rsidRPr="0001557F">
              <w:rPr>
                <w:rFonts w:ascii="Calibri" w:eastAsia="Times New Roman" w:hAnsi="Calibri" w:cs="Arial"/>
                <w:b/>
                <w:sz w:val="20"/>
                <w:lang w:val="en-US" w:eastAsia="en-US"/>
              </w:rPr>
              <w:t xml:space="preserve">COURSE OFFERED TO ERASMUS STUDENTS </w:t>
            </w:r>
          </w:p>
        </w:tc>
        <w:tc>
          <w:tcPr>
            <w:tcW w:w="6151" w:type="dxa"/>
            <w:gridSpan w:val="5"/>
          </w:tcPr>
          <w:p w14:paraId="3D9C8D4E" w14:textId="77777777" w:rsidR="0001557F" w:rsidRPr="0001557F" w:rsidRDefault="0001557F" w:rsidP="00597490">
            <w:pPr>
              <w:rPr>
                <w:rFonts w:ascii="Calibri" w:eastAsia="Times New Roman" w:hAnsi="Calibri" w:cs="Arial"/>
                <w:sz w:val="20"/>
                <w:lang w:val="en-US" w:eastAsia="en-US"/>
              </w:rPr>
            </w:pPr>
            <w:r w:rsidRPr="0001557F">
              <w:rPr>
                <w:rFonts w:ascii="Calibri" w:eastAsia="Times New Roman" w:hAnsi="Calibri" w:cs="Arial"/>
                <w:sz w:val="20"/>
                <w:lang w:val="en-US" w:eastAsia="en-US"/>
              </w:rPr>
              <w:t>Yes (in English)</w:t>
            </w:r>
          </w:p>
        </w:tc>
      </w:tr>
      <w:tr w:rsidR="0001557F" w:rsidRPr="00E8660F" w14:paraId="254BC7AA" w14:textId="77777777" w:rsidTr="006F7B3F">
        <w:tc>
          <w:tcPr>
            <w:tcW w:w="2916" w:type="dxa"/>
            <w:shd w:val="clear" w:color="auto" w:fill="DDD9C3"/>
          </w:tcPr>
          <w:p w14:paraId="3B2D6D2C" w14:textId="77777777" w:rsidR="0001557F" w:rsidRPr="0001557F" w:rsidRDefault="0001557F" w:rsidP="00597490">
            <w:pPr>
              <w:jc w:val="right"/>
              <w:rPr>
                <w:rFonts w:ascii="Calibri" w:eastAsia="Times New Roman" w:hAnsi="Calibri" w:cs="Arial"/>
                <w:b/>
                <w:sz w:val="20"/>
                <w:lang w:val="en-GB" w:eastAsia="en-US"/>
              </w:rPr>
            </w:pPr>
            <w:r w:rsidRPr="0001557F">
              <w:rPr>
                <w:rFonts w:ascii="Calibri" w:eastAsia="Times New Roman" w:hAnsi="Calibri" w:cs="Arial"/>
                <w:b/>
                <w:sz w:val="20"/>
                <w:lang w:eastAsia="en-US"/>
              </w:rPr>
              <w:t xml:space="preserve">COURSE WEBPAGE (URL) </w:t>
            </w:r>
          </w:p>
        </w:tc>
        <w:tc>
          <w:tcPr>
            <w:tcW w:w="6151" w:type="dxa"/>
            <w:gridSpan w:val="5"/>
          </w:tcPr>
          <w:p w14:paraId="58C1FE76" w14:textId="77777777" w:rsidR="0001557F" w:rsidRPr="0001557F" w:rsidRDefault="00487577" w:rsidP="00597490">
            <w:pPr>
              <w:spacing w:after="200"/>
              <w:rPr>
                <w:rFonts w:ascii="Calibri" w:eastAsia="Times New Roman" w:hAnsi="Calibri"/>
                <w:sz w:val="20"/>
                <w:lang w:val="en-GB" w:eastAsia="en-US"/>
              </w:rPr>
            </w:pPr>
            <w:hyperlink r:id="rId89" w:history="1">
              <w:r w:rsidR="0001557F" w:rsidRPr="0001557F">
                <w:rPr>
                  <w:rFonts w:ascii="Calibri" w:eastAsia="Times New Roman" w:hAnsi="Calibri"/>
                  <w:sz w:val="20"/>
                  <w:u w:val="single"/>
                  <w:lang w:val="en-GB" w:eastAsia="en-US"/>
                </w:rPr>
                <w:t>https://eclass.upatras.gr/courses/THE761/</w:t>
              </w:r>
            </w:hyperlink>
          </w:p>
        </w:tc>
      </w:tr>
    </w:tbl>
    <w:p w14:paraId="67379395" w14:textId="77777777" w:rsidR="0001557F" w:rsidRPr="0001557F" w:rsidRDefault="0001557F" w:rsidP="00A85228">
      <w:pPr>
        <w:widowControl w:val="0"/>
        <w:numPr>
          <w:ilvl w:val="0"/>
          <w:numId w:val="105"/>
        </w:numPr>
        <w:autoSpaceDE w:val="0"/>
        <w:autoSpaceDN w:val="0"/>
        <w:adjustRightInd w:val="0"/>
        <w:spacing w:before="120" w:after="200" w:line="276" w:lineRule="auto"/>
        <w:ind w:left="357" w:hanging="357"/>
        <w:rPr>
          <w:rFonts w:ascii="Calibri" w:eastAsia="Times New Roman" w:hAnsi="Calibri" w:cs="Arial"/>
          <w:b/>
          <w:sz w:val="20"/>
          <w:lang w:val="en-US" w:eastAsia="en-US"/>
        </w:rPr>
      </w:pPr>
      <w:bookmarkStart w:id="29" w:name="_Hlk508284728"/>
      <w:r w:rsidRPr="0001557F">
        <w:rPr>
          <w:rFonts w:ascii="Calibri" w:eastAsia="Times New Roman" w:hAnsi="Calibri" w:cs="Arial"/>
          <w:b/>
          <w:sz w:val="20"/>
          <w:lang w:val="en-US" w:eastAsia="en-US"/>
        </w:rPr>
        <w:t>LEARNING OUTCOMES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9049"/>
      </w:tblGrid>
      <w:tr w:rsidR="0001557F" w:rsidRPr="0001557F" w14:paraId="6F4F3A13" w14:textId="77777777" w:rsidTr="006F7B3F">
        <w:tc>
          <w:tcPr>
            <w:tcW w:w="9067" w:type="dxa"/>
            <w:gridSpan w:val="2"/>
            <w:tcBorders>
              <w:bottom w:val="nil"/>
            </w:tcBorders>
            <w:shd w:val="clear" w:color="auto" w:fill="DDD9C3"/>
          </w:tcPr>
          <w:bookmarkEnd w:id="29"/>
          <w:p w14:paraId="5A259843" w14:textId="77777777" w:rsidR="0001557F" w:rsidRPr="0001557F" w:rsidRDefault="0001557F" w:rsidP="00597490">
            <w:pPr>
              <w:rPr>
                <w:rFonts w:ascii="Calibri" w:eastAsia="Times New Roman" w:hAnsi="Calibri" w:cs="Arial"/>
                <w:i/>
                <w:sz w:val="20"/>
                <w:lang w:val="en-US" w:eastAsia="en-US"/>
              </w:rPr>
            </w:pPr>
            <w:r w:rsidRPr="0001557F">
              <w:rPr>
                <w:rFonts w:ascii="Calibri" w:eastAsia="Times New Roman" w:hAnsi="Calibri" w:cs="Arial"/>
                <w:b/>
                <w:sz w:val="20"/>
                <w:lang w:val="en-US" w:eastAsia="en-US"/>
              </w:rPr>
              <w:t>Learning outcomes</w:t>
            </w:r>
          </w:p>
        </w:tc>
      </w:tr>
      <w:tr w:rsidR="0001557F" w:rsidRPr="0001557F" w14:paraId="6ED0AD70" w14:textId="77777777" w:rsidTr="006F7B3F">
        <w:tc>
          <w:tcPr>
            <w:tcW w:w="9067" w:type="dxa"/>
            <w:gridSpan w:val="2"/>
            <w:tcBorders>
              <w:top w:val="nil"/>
            </w:tcBorders>
            <w:shd w:val="clear" w:color="auto" w:fill="DDD9C3"/>
          </w:tcPr>
          <w:p w14:paraId="4D73CEC8" w14:textId="77777777" w:rsidR="0001557F" w:rsidRPr="0001557F" w:rsidRDefault="0001557F" w:rsidP="00597490">
            <w:pPr>
              <w:widowControl w:val="0"/>
              <w:autoSpaceDE w:val="0"/>
              <w:autoSpaceDN w:val="0"/>
              <w:adjustRightInd w:val="0"/>
              <w:contextualSpacing/>
              <w:rPr>
                <w:rFonts w:ascii="Calibri" w:eastAsia="Times New Roman" w:hAnsi="Calibri" w:cs="Arial"/>
                <w:i/>
                <w:sz w:val="20"/>
                <w:lang w:eastAsia="en-US"/>
              </w:rPr>
            </w:pPr>
          </w:p>
        </w:tc>
      </w:tr>
      <w:tr w:rsidR="0001557F" w:rsidRPr="00E8660F" w14:paraId="506BC587" w14:textId="77777777" w:rsidTr="006F7B3F">
        <w:tc>
          <w:tcPr>
            <w:tcW w:w="9067" w:type="dxa"/>
            <w:gridSpan w:val="2"/>
          </w:tcPr>
          <w:p w14:paraId="569A9946" w14:textId="77777777" w:rsidR="0001557F" w:rsidRPr="0001557F" w:rsidRDefault="0001557F" w:rsidP="00597490">
            <w:pPr>
              <w:spacing w:after="200"/>
              <w:rPr>
                <w:rFonts w:ascii="Calibri" w:eastAsia="Times New Roman" w:hAnsi="Calibri"/>
                <w:b/>
                <w:sz w:val="20"/>
                <w:lang w:val="en-US" w:eastAsia="en-US"/>
              </w:rPr>
            </w:pPr>
            <w:r w:rsidRPr="0001557F">
              <w:rPr>
                <w:rFonts w:ascii="Calibri" w:eastAsia="Times New Roman" w:hAnsi="Calibri"/>
                <w:b/>
                <w:sz w:val="20"/>
                <w:lang w:val="en-US" w:eastAsia="en-US"/>
              </w:rPr>
              <w:t>By the end of this course the student is expected to:</w:t>
            </w:r>
          </w:p>
          <w:p w14:paraId="03F6E860" w14:textId="77777777" w:rsidR="0001557F" w:rsidRPr="0001557F" w:rsidRDefault="0001557F" w:rsidP="00A85228">
            <w:pPr>
              <w:numPr>
                <w:ilvl w:val="0"/>
                <w:numId w:val="106"/>
              </w:numPr>
              <w:spacing w:after="200" w:line="276" w:lineRule="auto"/>
              <w:contextualSpacing/>
              <w:jc w:val="both"/>
              <w:rPr>
                <w:rFonts w:ascii="Calibri" w:eastAsia="Times New Roman" w:hAnsi="Calibri" w:cs="Arial"/>
                <w:sz w:val="20"/>
                <w:lang w:val="en-US" w:eastAsia="en-US"/>
              </w:rPr>
            </w:pPr>
            <w:r w:rsidRPr="0001557F">
              <w:rPr>
                <w:rFonts w:ascii="Calibri" w:eastAsia="Times New Roman" w:hAnsi="Calibri" w:cs="Arial"/>
                <w:sz w:val="20"/>
                <w:lang w:val="en-US" w:eastAsia="en-US"/>
              </w:rPr>
              <w:t>recognize the salient characteristics of the American dramaturgy in the first half of the 20</w:t>
            </w:r>
            <w:r w:rsidRPr="0001557F">
              <w:rPr>
                <w:rFonts w:ascii="Calibri" w:eastAsia="Times New Roman" w:hAnsi="Calibri" w:cs="Arial"/>
                <w:sz w:val="20"/>
                <w:vertAlign w:val="superscript"/>
                <w:lang w:val="en-US" w:eastAsia="en-US"/>
              </w:rPr>
              <w:t xml:space="preserve">th </w:t>
            </w:r>
            <w:r w:rsidRPr="0001557F">
              <w:rPr>
                <w:rFonts w:ascii="Calibri" w:eastAsia="Times New Roman" w:hAnsi="Calibri" w:cs="Arial"/>
                <w:sz w:val="20"/>
                <w:lang w:val="en-US" w:eastAsia="en-US"/>
              </w:rPr>
              <w:t xml:space="preserve">century </w:t>
            </w:r>
          </w:p>
          <w:p w14:paraId="323D6B77" w14:textId="77777777" w:rsidR="0001557F" w:rsidRPr="0001557F" w:rsidRDefault="0001557F" w:rsidP="00A85228">
            <w:pPr>
              <w:numPr>
                <w:ilvl w:val="0"/>
                <w:numId w:val="106"/>
              </w:numPr>
              <w:spacing w:after="200" w:line="276" w:lineRule="auto"/>
              <w:contextualSpacing/>
              <w:jc w:val="both"/>
              <w:rPr>
                <w:rFonts w:ascii="Calibri" w:eastAsia="Times New Roman" w:hAnsi="Calibri" w:cs="Arial"/>
                <w:sz w:val="20"/>
                <w:lang w:val="en-US" w:eastAsia="en-US"/>
              </w:rPr>
            </w:pPr>
            <w:r w:rsidRPr="0001557F">
              <w:rPr>
                <w:rFonts w:ascii="Calibri" w:eastAsia="Times New Roman" w:hAnsi="Calibri"/>
                <w:sz w:val="20"/>
                <w:lang w:val="en-US" w:eastAsia="en-US"/>
              </w:rPr>
              <w:t xml:space="preserve">master basic methodological tools for the analysis of a dramatic text of the American dramaturgy </w:t>
            </w:r>
          </w:p>
          <w:p w14:paraId="79507DBB" w14:textId="77777777" w:rsidR="0001557F" w:rsidRPr="0001557F" w:rsidRDefault="0001557F" w:rsidP="00A85228">
            <w:pPr>
              <w:numPr>
                <w:ilvl w:val="0"/>
                <w:numId w:val="106"/>
              </w:numPr>
              <w:spacing w:after="200" w:line="276" w:lineRule="auto"/>
              <w:contextualSpacing/>
              <w:jc w:val="both"/>
              <w:rPr>
                <w:rFonts w:ascii="Calibri" w:eastAsia="Times New Roman" w:hAnsi="Calibri" w:cs="Arial"/>
                <w:sz w:val="20"/>
                <w:lang w:val="en-US" w:eastAsia="en-US"/>
              </w:rPr>
            </w:pPr>
            <w:r w:rsidRPr="0001557F">
              <w:rPr>
                <w:rFonts w:ascii="Calibri" w:eastAsia="Times New Roman" w:hAnsi="Calibri"/>
                <w:sz w:val="20"/>
                <w:lang w:val="en-US" w:eastAsia="en-US"/>
              </w:rPr>
              <w:t xml:space="preserve">recognize the salient characteristics of the playwrights they study </w:t>
            </w:r>
          </w:p>
          <w:p w14:paraId="1FF47668" w14:textId="77777777" w:rsidR="0001557F" w:rsidRPr="0001557F" w:rsidRDefault="0001557F" w:rsidP="00A85228">
            <w:pPr>
              <w:numPr>
                <w:ilvl w:val="0"/>
                <w:numId w:val="106"/>
              </w:numPr>
              <w:spacing w:after="200" w:line="276" w:lineRule="auto"/>
              <w:contextualSpacing/>
              <w:jc w:val="both"/>
              <w:rPr>
                <w:rFonts w:ascii="Calibri" w:eastAsia="Times New Roman" w:hAnsi="Calibri" w:cs="Arial"/>
                <w:sz w:val="20"/>
                <w:lang w:val="en-US" w:eastAsia="en-US"/>
              </w:rPr>
            </w:pPr>
            <w:r w:rsidRPr="0001557F">
              <w:rPr>
                <w:rFonts w:ascii="Calibri" w:eastAsia="Times New Roman" w:hAnsi="Calibri"/>
                <w:sz w:val="20"/>
                <w:lang w:val="en-US" w:eastAsia="en-US"/>
              </w:rPr>
              <w:t xml:space="preserve">be familiar with the historical and social background in which a playwright lived  </w:t>
            </w:r>
          </w:p>
          <w:p w14:paraId="006F36D9" w14:textId="77777777" w:rsidR="0001557F" w:rsidRPr="0001557F" w:rsidRDefault="0001557F" w:rsidP="00A85228">
            <w:pPr>
              <w:numPr>
                <w:ilvl w:val="0"/>
                <w:numId w:val="106"/>
              </w:numPr>
              <w:spacing w:after="200" w:line="276" w:lineRule="auto"/>
              <w:contextualSpacing/>
              <w:jc w:val="both"/>
              <w:rPr>
                <w:rFonts w:ascii="Calibri" w:eastAsia="Times New Roman" w:hAnsi="Calibri" w:cs="Arial"/>
                <w:sz w:val="20"/>
                <w:lang w:val="en-US" w:eastAsia="en-US"/>
              </w:rPr>
            </w:pPr>
            <w:r w:rsidRPr="0001557F">
              <w:rPr>
                <w:rFonts w:ascii="Calibri" w:eastAsia="Times New Roman" w:hAnsi="Calibri"/>
                <w:sz w:val="20"/>
                <w:lang w:val="en-US" w:eastAsia="en-US"/>
              </w:rPr>
              <w:t>be able to recognize the influences a playwright has accepted and offered likewise</w:t>
            </w:r>
          </w:p>
          <w:p w14:paraId="4597C5C0" w14:textId="77777777" w:rsidR="0001557F" w:rsidRPr="0001557F" w:rsidRDefault="0001557F" w:rsidP="00A85228">
            <w:pPr>
              <w:numPr>
                <w:ilvl w:val="0"/>
                <w:numId w:val="106"/>
              </w:numPr>
              <w:spacing w:after="200" w:line="276" w:lineRule="auto"/>
              <w:contextualSpacing/>
              <w:jc w:val="both"/>
              <w:rPr>
                <w:rFonts w:ascii="Calibri" w:eastAsia="Times New Roman" w:hAnsi="Calibri" w:cs="Arial"/>
                <w:sz w:val="20"/>
                <w:lang w:val="en-US" w:eastAsia="en-US"/>
              </w:rPr>
            </w:pPr>
            <w:r w:rsidRPr="0001557F">
              <w:rPr>
                <w:rFonts w:ascii="Calibri" w:eastAsia="Times New Roman" w:hAnsi="Calibri" w:cs="Arial"/>
                <w:sz w:val="20"/>
                <w:lang w:val="en-US" w:eastAsia="en-US"/>
              </w:rPr>
              <w:t xml:space="preserve">be familiar with the dramatic language, style, the playwrights’ stage directions, the space and the time used by the author in writing his play </w:t>
            </w:r>
          </w:p>
          <w:p w14:paraId="6A8A22F3" w14:textId="77777777" w:rsidR="0001557F" w:rsidRPr="0001557F" w:rsidRDefault="0001557F" w:rsidP="00A85228">
            <w:pPr>
              <w:numPr>
                <w:ilvl w:val="0"/>
                <w:numId w:val="106"/>
              </w:numPr>
              <w:spacing w:after="200" w:line="276" w:lineRule="auto"/>
              <w:contextualSpacing/>
              <w:jc w:val="both"/>
              <w:rPr>
                <w:rFonts w:ascii="Calibri" w:eastAsia="Times New Roman" w:hAnsi="Calibri" w:cs="Arial"/>
                <w:sz w:val="20"/>
                <w:lang w:val="en-US" w:eastAsia="en-US"/>
              </w:rPr>
            </w:pPr>
            <w:r w:rsidRPr="0001557F">
              <w:rPr>
                <w:rFonts w:ascii="Calibri" w:eastAsia="Times New Roman" w:hAnsi="Calibri" w:cs="Arial"/>
                <w:sz w:val="20"/>
                <w:lang w:val="en-US" w:eastAsia="en-US"/>
              </w:rPr>
              <w:t>have acquired quite a comprehensive view of the stage representation of the plays they have studied.</w:t>
            </w:r>
          </w:p>
        </w:tc>
      </w:tr>
      <w:tr w:rsidR="0001557F" w:rsidRPr="0001557F" w14:paraId="111F6AEC" w14:textId="77777777" w:rsidTr="006F7B3F">
        <w:tblPrEx>
          <w:tblLook w:val="0000" w:firstRow="0" w:lastRow="0" w:firstColumn="0" w:lastColumn="0" w:noHBand="0" w:noVBand="0"/>
        </w:tblPrEx>
        <w:trPr>
          <w:gridBefore w:val="1"/>
          <w:wBefore w:w="18" w:type="dxa"/>
        </w:trPr>
        <w:tc>
          <w:tcPr>
            <w:tcW w:w="9049" w:type="dxa"/>
            <w:tcBorders>
              <w:bottom w:val="nil"/>
            </w:tcBorders>
            <w:shd w:val="clear" w:color="auto" w:fill="DDD9C3"/>
          </w:tcPr>
          <w:p w14:paraId="5185B28B" w14:textId="77777777" w:rsidR="0001557F" w:rsidRPr="0001557F" w:rsidRDefault="0001557F" w:rsidP="00597490">
            <w:pPr>
              <w:rPr>
                <w:rFonts w:ascii="Calibri" w:eastAsia="Times New Roman" w:hAnsi="Calibri" w:cs="Arial"/>
                <w:b/>
                <w:sz w:val="20"/>
                <w:lang w:val="en-US" w:eastAsia="en-US"/>
              </w:rPr>
            </w:pPr>
            <w:r w:rsidRPr="0001557F">
              <w:rPr>
                <w:rFonts w:ascii="Calibri" w:eastAsia="Times New Roman" w:hAnsi="Calibri" w:cs="Arial"/>
                <w:b/>
                <w:sz w:val="20"/>
                <w:lang w:val="en-US" w:eastAsia="en-US"/>
              </w:rPr>
              <w:t>General skills</w:t>
            </w:r>
          </w:p>
        </w:tc>
      </w:tr>
      <w:tr w:rsidR="0001557F" w:rsidRPr="00E8660F" w14:paraId="697BB3B6" w14:textId="77777777" w:rsidTr="006F7B3F">
        <w:tc>
          <w:tcPr>
            <w:tcW w:w="9067" w:type="dxa"/>
            <w:gridSpan w:val="2"/>
          </w:tcPr>
          <w:p w14:paraId="7D558CD6" w14:textId="77777777" w:rsidR="0001557F" w:rsidRPr="0001557F" w:rsidRDefault="0001557F" w:rsidP="00597490">
            <w:pPr>
              <w:rPr>
                <w:rFonts w:ascii="Calibri" w:eastAsia="Times New Roman" w:hAnsi="Calibri"/>
                <w:b/>
                <w:sz w:val="20"/>
                <w:lang w:val="en-US" w:eastAsia="en-US"/>
              </w:rPr>
            </w:pPr>
            <w:r w:rsidRPr="0001557F">
              <w:rPr>
                <w:rFonts w:ascii="Calibri" w:eastAsia="Times New Roman" w:hAnsi="Calibri"/>
                <w:b/>
                <w:sz w:val="20"/>
                <w:lang w:val="en-US" w:eastAsia="en-US"/>
              </w:rPr>
              <w:t>By the end of the course the student will have developed the following skills (general abilities):</w:t>
            </w:r>
          </w:p>
          <w:p w14:paraId="5608FB48" w14:textId="77777777" w:rsidR="0001557F" w:rsidRPr="0001557F" w:rsidRDefault="0001557F" w:rsidP="00597490">
            <w:pPr>
              <w:widowControl w:val="0"/>
              <w:numPr>
                <w:ilvl w:val="0"/>
                <w:numId w:val="22"/>
              </w:numPr>
              <w:autoSpaceDE w:val="0"/>
              <w:autoSpaceDN w:val="0"/>
              <w:adjustRightInd w:val="0"/>
              <w:spacing w:after="200" w:line="276" w:lineRule="auto"/>
              <w:contextualSpacing/>
              <w:rPr>
                <w:rFonts w:ascii="Calibri" w:eastAsia="Times New Roman" w:hAnsi="Calibri"/>
                <w:sz w:val="20"/>
                <w:lang w:val="en-US" w:eastAsia="en-US"/>
              </w:rPr>
            </w:pPr>
            <w:r w:rsidRPr="0001557F">
              <w:rPr>
                <w:rFonts w:ascii="Calibri" w:eastAsia="Times New Roman" w:hAnsi="Calibri"/>
                <w:sz w:val="20"/>
                <w:lang w:val="en-US" w:eastAsia="en-US"/>
              </w:rPr>
              <w:t>familiar with the characteristics of American dramatic literature and American culture</w:t>
            </w:r>
          </w:p>
          <w:p w14:paraId="319CD7A4" w14:textId="77777777" w:rsidR="0001557F" w:rsidRPr="0001557F" w:rsidRDefault="0001557F" w:rsidP="00B87187">
            <w:pPr>
              <w:widowControl w:val="0"/>
              <w:numPr>
                <w:ilvl w:val="0"/>
                <w:numId w:val="22"/>
              </w:numPr>
              <w:autoSpaceDE w:val="0"/>
              <w:autoSpaceDN w:val="0"/>
              <w:adjustRightInd w:val="0"/>
              <w:spacing w:after="200"/>
              <w:contextualSpacing/>
              <w:rPr>
                <w:rFonts w:ascii="Calibri" w:eastAsia="Times New Roman" w:hAnsi="Calibri"/>
                <w:sz w:val="20"/>
                <w:lang w:val="en-US" w:eastAsia="en-US"/>
              </w:rPr>
            </w:pPr>
            <w:r w:rsidRPr="0001557F">
              <w:rPr>
                <w:rFonts w:ascii="Calibri" w:eastAsia="Times New Roman" w:hAnsi="Calibri"/>
                <w:sz w:val="20"/>
                <w:lang w:val="en-US" w:eastAsia="en-US"/>
              </w:rPr>
              <w:t>familiar with the dramatists of the first half of the 20</w:t>
            </w:r>
            <w:r w:rsidRPr="0001557F">
              <w:rPr>
                <w:rFonts w:ascii="Calibri" w:eastAsia="Times New Roman" w:hAnsi="Calibri"/>
                <w:sz w:val="20"/>
                <w:vertAlign w:val="superscript"/>
                <w:lang w:val="en-US" w:eastAsia="en-US"/>
              </w:rPr>
              <w:t>th</w:t>
            </w:r>
            <w:r w:rsidRPr="0001557F">
              <w:rPr>
                <w:rFonts w:ascii="Calibri" w:eastAsia="Times New Roman" w:hAnsi="Calibri"/>
                <w:sz w:val="20"/>
                <w:lang w:val="en-US" w:eastAsia="en-US"/>
              </w:rPr>
              <w:t xml:space="preserve"> century, whose dramatic work has an outstanding impact on world level</w:t>
            </w:r>
          </w:p>
          <w:p w14:paraId="69098A4A" w14:textId="77777777" w:rsidR="0001557F" w:rsidRPr="0001557F" w:rsidRDefault="0001557F" w:rsidP="00597490">
            <w:pPr>
              <w:widowControl w:val="0"/>
              <w:numPr>
                <w:ilvl w:val="0"/>
                <w:numId w:val="22"/>
              </w:numPr>
              <w:autoSpaceDE w:val="0"/>
              <w:autoSpaceDN w:val="0"/>
              <w:adjustRightInd w:val="0"/>
              <w:spacing w:after="200" w:line="276" w:lineRule="auto"/>
              <w:contextualSpacing/>
              <w:rPr>
                <w:rFonts w:ascii="Calibri" w:eastAsia="Times New Roman" w:hAnsi="Calibri"/>
                <w:sz w:val="20"/>
                <w:lang w:val="en-US" w:eastAsia="en-US"/>
              </w:rPr>
            </w:pPr>
            <w:r w:rsidRPr="0001557F">
              <w:rPr>
                <w:rFonts w:ascii="Calibri" w:eastAsia="Times New Roman" w:hAnsi="Calibri"/>
                <w:sz w:val="20"/>
                <w:lang w:val="en-US" w:eastAsia="en-US"/>
              </w:rPr>
              <w:t>recognize the factors which influenced the reception of American dramaturgy in the Greek theatre</w:t>
            </w:r>
          </w:p>
          <w:p w14:paraId="2E0B1F50" w14:textId="77777777" w:rsidR="0001557F" w:rsidRPr="0001557F" w:rsidRDefault="0001557F" w:rsidP="00597490">
            <w:pPr>
              <w:widowControl w:val="0"/>
              <w:numPr>
                <w:ilvl w:val="0"/>
                <w:numId w:val="22"/>
              </w:numPr>
              <w:autoSpaceDE w:val="0"/>
              <w:autoSpaceDN w:val="0"/>
              <w:adjustRightInd w:val="0"/>
              <w:spacing w:after="200" w:line="276" w:lineRule="auto"/>
              <w:contextualSpacing/>
              <w:rPr>
                <w:rFonts w:ascii="Calibri" w:eastAsia="Times New Roman" w:hAnsi="Calibri"/>
                <w:sz w:val="20"/>
                <w:lang w:val="en-US" w:eastAsia="en-US"/>
              </w:rPr>
            </w:pPr>
            <w:r w:rsidRPr="0001557F">
              <w:rPr>
                <w:rFonts w:ascii="Calibri" w:eastAsia="Times New Roman" w:hAnsi="Calibri"/>
                <w:sz w:val="20"/>
                <w:lang w:val="en-US" w:eastAsia="en-US"/>
              </w:rPr>
              <w:t>analyze the structure and content of dramatic texts</w:t>
            </w:r>
          </w:p>
          <w:p w14:paraId="7BBCFF26" w14:textId="77777777" w:rsidR="0001557F" w:rsidRPr="0001557F" w:rsidRDefault="0001557F" w:rsidP="00597490">
            <w:pPr>
              <w:widowControl w:val="0"/>
              <w:numPr>
                <w:ilvl w:val="0"/>
                <w:numId w:val="22"/>
              </w:numPr>
              <w:autoSpaceDE w:val="0"/>
              <w:autoSpaceDN w:val="0"/>
              <w:adjustRightInd w:val="0"/>
              <w:spacing w:after="200" w:line="276" w:lineRule="auto"/>
              <w:contextualSpacing/>
              <w:rPr>
                <w:rFonts w:ascii="Calibri" w:eastAsia="Times New Roman" w:hAnsi="Calibri"/>
                <w:sz w:val="20"/>
                <w:lang w:val="en-US" w:eastAsia="en-US"/>
              </w:rPr>
            </w:pPr>
            <w:r w:rsidRPr="0001557F">
              <w:rPr>
                <w:rFonts w:ascii="Calibri" w:eastAsia="Times New Roman" w:hAnsi="Calibri"/>
                <w:sz w:val="20"/>
                <w:lang w:val="en-US" w:eastAsia="en-US"/>
              </w:rPr>
              <w:t>analyze and compare topics and characters in a dramatic text</w:t>
            </w:r>
          </w:p>
          <w:p w14:paraId="1C9552C3" w14:textId="77777777" w:rsidR="0001557F" w:rsidRPr="0001557F" w:rsidRDefault="0001557F" w:rsidP="00597490">
            <w:pPr>
              <w:widowControl w:val="0"/>
              <w:numPr>
                <w:ilvl w:val="0"/>
                <w:numId w:val="22"/>
              </w:numPr>
              <w:autoSpaceDE w:val="0"/>
              <w:autoSpaceDN w:val="0"/>
              <w:adjustRightInd w:val="0"/>
              <w:spacing w:after="200" w:line="276" w:lineRule="auto"/>
              <w:contextualSpacing/>
              <w:rPr>
                <w:rFonts w:ascii="Calibri" w:eastAsia="Times New Roman" w:hAnsi="Calibri"/>
                <w:sz w:val="20"/>
                <w:lang w:val="en-US" w:eastAsia="en-US"/>
              </w:rPr>
            </w:pPr>
            <w:r w:rsidRPr="0001557F">
              <w:rPr>
                <w:rFonts w:ascii="Calibri" w:eastAsia="Times New Roman" w:hAnsi="Calibri"/>
                <w:sz w:val="20"/>
                <w:lang w:val="en-US" w:eastAsia="en-US"/>
              </w:rPr>
              <w:t xml:space="preserve">develop a view on characters, in relation to their dramaturgical role and their position in the plays of American dramatists they have studied </w:t>
            </w:r>
          </w:p>
          <w:p w14:paraId="2794C35B" w14:textId="77777777" w:rsidR="0001557F" w:rsidRPr="0001557F" w:rsidRDefault="0001557F" w:rsidP="00597490">
            <w:pPr>
              <w:widowControl w:val="0"/>
              <w:numPr>
                <w:ilvl w:val="0"/>
                <w:numId w:val="22"/>
              </w:numPr>
              <w:autoSpaceDE w:val="0"/>
              <w:autoSpaceDN w:val="0"/>
              <w:adjustRightInd w:val="0"/>
              <w:spacing w:after="200" w:line="276" w:lineRule="auto"/>
              <w:contextualSpacing/>
              <w:rPr>
                <w:rFonts w:ascii="Calibri" w:eastAsia="Times New Roman" w:hAnsi="Calibri"/>
                <w:sz w:val="20"/>
                <w:lang w:val="en-US" w:eastAsia="en-US"/>
              </w:rPr>
            </w:pPr>
            <w:r w:rsidRPr="0001557F">
              <w:rPr>
                <w:rFonts w:ascii="Calibri" w:eastAsia="Times New Roman" w:hAnsi="Calibri"/>
                <w:sz w:val="20"/>
                <w:lang w:val="en-US" w:eastAsia="en-US"/>
              </w:rPr>
              <w:t xml:space="preserve">intertextually approach drama texts, issues, and characters </w:t>
            </w:r>
          </w:p>
          <w:p w14:paraId="11173C99" w14:textId="77777777" w:rsidR="0001557F" w:rsidRPr="0001557F" w:rsidRDefault="0001557F" w:rsidP="00597490">
            <w:pPr>
              <w:widowControl w:val="0"/>
              <w:numPr>
                <w:ilvl w:val="0"/>
                <w:numId w:val="22"/>
              </w:numPr>
              <w:autoSpaceDE w:val="0"/>
              <w:autoSpaceDN w:val="0"/>
              <w:adjustRightInd w:val="0"/>
              <w:spacing w:after="200" w:line="276" w:lineRule="auto"/>
              <w:contextualSpacing/>
              <w:rPr>
                <w:rFonts w:ascii="Calibri" w:eastAsia="Times New Roman" w:hAnsi="Calibri"/>
                <w:color w:val="000000"/>
                <w:sz w:val="20"/>
                <w:lang w:val="en-US" w:eastAsia="en-US"/>
              </w:rPr>
            </w:pPr>
            <w:r w:rsidRPr="0001557F">
              <w:rPr>
                <w:rFonts w:ascii="Calibri" w:eastAsia="Times New Roman" w:hAnsi="Calibri"/>
                <w:color w:val="000000"/>
                <w:sz w:val="20"/>
                <w:lang w:val="en-US" w:eastAsia="en-US"/>
              </w:rPr>
              <w:t xml:space="preserve">develop argumentation and produce evidentiary discourse </w:t>
            </w:r>
          </w:p>
          <w:p w14:paraId="437C7872" w14:textId="77777777" w:rsidR="0001557F" w:rsidRPr="0001557F" w:rsidRDefault="0001557F" w:rsidP="00597490">
            <w:pPr>
              <w:widowControl w:val="0"/>
              <w:numPr>
                <w:ilvl w:val="0"/>
                <w:numId w:val="22"/>
              </w:numPr>
              <w:autoSpaceDE w:val="0"/>
              <w:autoSpaceDN w:val="0"/>
              <w:adjustRightInd w:val="0"/>
              <w:spacing w:after="200" w:line="276" w:lineRule="auto"/>
              <w:contextualSpacing/>
              <w:rPr>
                <w:rFonts w:ascii="Calibri" w:eastAsia="Times New Roman" w:hAnsi="Calibri"/>
                <w:color w:val="000000"/>
                <w:sz w:val="20"/>
                <w:lang w:val="en-US" w:eastAsia="en-US"/>
              </w:rPr>
            </w:pPr>
            <w:r w:rsidRPr="0001557F">
              <w:rPr>
                <w:rFonts w:ascii="Calibri" w:eastAsia="Times New Roman" w:hAnsi="Calibri"/>
                <w:color w:val="000000"/>
                <w:sz w:val="20"/>
                <w:lang w:val="en-US" w:eastAsia="en-US"/>
              </w:rPr>
              <w:t xml:space="preserve">further their analytical thought and skill, </w:t>
            </w:r>
            <w:proofErr w:type="gramStart"/>
            <w:r w:rsidRPr="0001557F">
              <w:rPr>
                <w:rFonts w:ascii="Calibri" w:eastAsia="Times New Roman" w:hAnsi="Calibri"/>
                <w:color w:val="000000"/>
                <w:sz w:val="20"/>
                <w:lang w:val="en-US" w:eastAsia="en-US"/>
              </w:rPr>
              <w:t>so as to</w:t>
            </w:r>
            <w:proofErr w:type="gramEnd"/>
            <w:r w:rsidRPr="0001557F">
              <w:rPr>
                <w:rFonts w:ascii="Calibri" w:eastAsia="Times New Roman" w:hAnsi="Calibri"/>
                <w:color w:val="000000"/>
                <w:sz w:val="20"/>
                <w:lang w:val="en-US" w:eastAsia="en-US"/>
              </w:rPr>
              <w:t xml:space="preserve"> write academic texts on modern American drama and culture </w:t>
            </w:r>
          </w:p>
          <w:p w14:paraId="19259677" w14:textId="77777777" w:rsidR="0001557F" w:rsidRPr="0001557F" w:rsidRDefault="0001557F" w:rsidP="00597490">
            <w:pPr>
              <w:widowControl w:val="0"/>
              <w:numPr>
                <w:ilvl w:val="0"/>
                <w:numId w:val="22"/>
              </w:numPr>
              <w:autoSpaceDE w:val="0"/>
              <w:autoSpaceDN w:val="0"/>
              <w:adjustRightInd w:val="0"/>
              <w:spacing w:after="200" w:line="276" w:lineRule="auto"/>
              <w:contextualSpacing/>
              <w:rPr>
                <w:rFonts w:ascii="Calibri" w:eastAsia="Times New Roman" w:hAnsi="Calibri"/>
                <w:sz w:val="20"/>
                <w:lang w:val="en-US" w:eastAsia="en-US"/>
              </w:rPr>
            </w:pPr>
            <w:r w:rsidRPr="0001557F">
              <w:rPr>
                <w:rFonts w:ascii="Calibri" w:eastAsia="Times New Roman" w:hAnsi="Calibri"/>
                <w:color w:val="000000"/>
                <w:sz w:val="20"/>
                <w:lang w:val="en-US" w:eastAsia="en-US"/>
              </w:rPr>
              <w:t>spot the aesthetic, ideological, philosophical, and dramaturgical parameters reflected in a dramatic text they have studied</w:t>
            </w:r>
          </w:p>
          <w:p w14:paraId="520A2008" w14:textId="77777777" w:rsidR="0001557F" w:rsidRPr="0001557F" w:rsidRDefault="0001557F" w:rsidP="00597490">
            <w:pPr>
              <w:widowControl w:val="0"/>
              <w:numPr>
                <w:ilvl w:val="0"/>
                <w:numId w:val="22"/>
              </w:numPr>
              <w:autoSpaceDE w:val="0"/>
              <w:autoSpaceDN w:val="0"/>
              <w:adjustRightInd w:val="0"/>
              <w:spacing w:after="200" w:line="276" w:lineRule="auto"/>
              <w:contextualSpacing/>
              <w:rPr>
                <w:rFonts w:ascii="Calibri" w:eastAsia="Times New Roman" w:hAnsi="Calibri"/>
                <w:sz w:val="20"/>
                <w:lang w:val="en-US" w:eastAsia="en-US"/>
              </w:rPr>
            </w:pPr>
            <w:r w:rsidRPr="0001557F">
              <w:rPr>
                <w:rFonts w:ascii="Calibri" w:eastAsia="Times New Roman" w:hAnsi="Calibri"/>
                <w:color w:val="000000"/>
                <w:sz w:val="20"/>
                <w:lang w:val="en-US" w:eastAsia="en-US"/>
              </w:rPr>
              <w:lastRenderedPageBreak/>
              <w:t xml:space="preserve">have an adequate knowledge of modern American dramaturgy bibliography, and of individual playwrights. </w:t>
            </w:r>
          </w:p>
        </w:tc>
      </w:tr>
    </w:tbl>
    <w:p w14:paraId="49AA4108" w14:textId="77777777" w:rsidR="0001557F" w:rsidRPr="0001557F" w:rsidRDefault="0001557F" w:rsidP="00A85228">
      <w:pPr>
        <w:widowControl w:val="0"/>
        <w:numPr>
          <w:ilvl w:val="0"/>
          <w:numId w:val="105"/>
        </w:numPr>
        <w:autoSpaceDE w:val="0"/>
        <w:autoSpaceDN w:val="0"/>
        <w:adjustRightInd w:val="0"/>
        <w:spacing w:before="120" w:after="200" w:line="276" w:lineRule="auto"/>
        <w:ind w:left="357" w:hanging="357"/>
        <w:rPr>
          <w:rFonts w:ascii="Calibri" w:eastAsia="Times New Roman" w:hAnsi="Calibri" w:cs="Arial"/>
          <w:b/>
          <w:sz w:val="20"/>
          <w:lang w:eastAsia="en-US"/>
        </w:rPr>
      </w:pPr>
      <w:bookmarkStart w:id="30" w:name="_Hlk508284877"/>
      <w:r w:rsidRPr="0001557F">
        <w:rPr>
          <w:rFonts w:ascii="Calibri" w:eastAsia="Times New Roman" w:hAnsi="Calibri" w:cs="Arial"/>
          <w:b/>
          <w:sz w:val="20"/>
          <w:lang w:val="en-US" w:eastAsia="en-US"/>
        </w:rPr>
        <w:lastRenderedPageBreak/>
        <w:t>COURSE CONTENT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01557F" w:rsidRPr="00247CFC" w14:paraId="0CB2F631" w14:textId="77777777" w:rsidTr="006F7B3F">
        <w:tc>
          <w:tcPr>
            <w:tcW w:w="9067" w:type="dxa"/>
          </w:tcPr>
          <w:bookmarkEnd w:id="30"/>
          <w:p w14:paraId="238DA9AC" w14:textId="77777777" w:rsidR="0001557F" w:rsidRPr="0001557F" w:rsidRDefault="0001557F" w:rsidP="00597490">
            <w:pPr>
              <w:spacing w:after="200"/>
              <w:jc w:val="both"/>
              <w:rPr>
                <w:rFonts w:ascii="Calibri" w:eastAsia="Times New Roman" w:hAnsi="Calibri" w:cs="Segoe UI"/>
                <w:sz w:val="20"/>
                <w:lang w:val="en-US"/>
              </w:rPr>
            </w:pPr>
            <w:r w:rsidRPr="0001557F">
              <w:rPr>
                <w:rFonts w:ascii="Calibri" w:eastAsia="Times New Roman" w:hAnsi="Calibri" w:cs="Segoe UI"/>
                <w:sz w:val="20"/>
                <w:lang w:val="en-US" w:eastAsia="en-US"/>
              </w:rPr>
              <w:t xml:space="preserve">This is the first part of a series of lectures on American theatre. Chronologically the course </w:t>
            </w:r>
            <w:r w:rsidRPr="0001557F">
              <w:rPr>
                <w:rFonts w:ascii="Calibri" w:eastAsia="Times New Roman" w:hAnsi="Calibri" w:cs="Segoe UI"/>
                <w:i/>
                <w:sz w:val="20"/>
                <w:lang w:val="en-US" w:eastAsia="en-US"/>
              </w:rPr>
              <w:t xml:space="preserve">American Theatre I </w:t>
            </w:r>
            <w:r w:rsidRPr="0001557F">
              <w:rPr>
                <w:rFonts w:ascii="Calibri" w:eastAsia="Times New Roman" w:hAnsi="Calibri" w:cs="Segoe UI"/>
                <w:sz w:val="20"/>
                <w:lang w:val="en-US" w:eastAsia="en-US"/>
              </w:rPr>
              <w:t>focuses on the American dramaturgy and the American theatre of the 20</w:t>
            </w:r>
            <w:r w:rsidRPr="0001557F">
              <w:rPr>
                <w:rFonts w:ascii="Calibri" w:eastAsia="Times New Roman" w:hAnsi="Calibri" w:cs="Segoe UI"/>
                <w:sz w:val="20"/>
                <w:vertAlign w:val="superscript"/>
                <w:lang w:val="en-US" w:eastAsia="en-US"/>
              </w:rPr>
              <w:t>th</w:t>
            </w:r>
            <w:r w:rsidRPr="0001557F">
              <w:rPr>
                <w:rFonts w:ascii="Calibri" w:eastAsia="Times New Roman" w:hAnsi="Calibri" w:cs="Segoe UI"/>
                <w:sz w:val="20"/>
                <w:lang w:val="en-US" w:eastAsia="en-US"/>
              </w:rPr>
              <w:t xml:space="preserve"> century, from the beginning of the century to the 1960s. It also offers an introduction to American literary tradition before the 20</w:t>
            </w:r>
            <w:r w:rsidRPr="0001557F">
              <w:rPr>
                <w:rFonts w:ascii="Calibri" w:eastAsia="Times New Roman" w:hAnsi="Calibri" w:cs="Segoe UI"/>
                <w:sz w:val="20"/>
                <w:vertAlign w:val="superscript"/>
                <w:lang w:val="en-US" w:eastAsia="en-US"/>
              </w:rPr>
              <w:t>th</w:t>
            </w:r>
            <w:r w:rsidRPr="0001557F">
              <w:rPr>
                <w:rFonts w:ascii="Calibri" w:eastAsia="Times New Roman" w:hAnsi="Calibri" w:cs="Segoe UI"/>
                <w:sz w:val="20"/>
                <w:lang w:val="en-US" w:eastAsia="en-US"/>
              </w:rPr>
              <w:t xml:space="preserve"> century. Topics discussed: the American identity/identities, landmarks in the history of American theatre before the 20</w:t>
            </w:r>
            <w:r w:rsidRPr="0001557F">
              <w:rPr>
                <w:rFonts w:ascii="Calibri" w:eastAsia="Times New Roman" w:hAnsi="Calibri" w:cs="Segoe UI"/>
                <w:sz w:val="20"/>
                <w:vertAlign w:val="superscript"/>
                <w:lang w:val="en-US" w:eastAsia="en-US"/>
              </w:rPr>
              <w:t>th</w:t>
            </w:r>
            <w:r w:rsidRPr="0001557F">
              <w:rPr>
                <w:rFonts w:ascii="Calibri" w:eastAsia="Times New Roman" w:hAnsi="Calibri" w:cs="Segoe UI"/>
                <w:sz w:val="20"/>
                <w:lang w:val="en-US" w:eastAsia="en-US"/>
              </w:rPr>
              <w:t xml:space="preserve"> century (melodrama). The course focuses on the most representative modern American playwrights through discussion and case study analysis. Playwrights and plays under discussion and assessment: Lillian Hellman (</w:t>
            </w:r>
            <w:r w:rsidRPr="0001557F">
              <w:rPr>
                <w:rFonts w:ascii="Calibri" w:eastAsia="Times New Roman" w:hAnsi="Calibri" w:cs="Segoe UI"/>
                <w:i/>
                <w:sz w:val="20"/>
                <w:lang w:val="en-US" w:eastAsia="en-US"/>
              </w:rPr>
              <w:t>Toys in the Attic</w:t>
            </w:r>
            <w:r w:rsidRPr="0001557F">
              <w:rPr>
                <w:rFonts w:ascii="Calibri" w:eastAsia="Times New Roman" w:hAnsi="Calibri" w:cs="Segoe UI"/>
                <w:sz w:val="20"/>
                <w:lang w:val="en-US" w:eastAsia="en-US"/>
              </w:rPr>
              <w:t>), Thornton Wilder (</w:t>
            </w:r>
            <w:r w:rsidRPr="0001557F">
              <w:rPr>
                <w:rFonts w:ascii="Calibri" w:eastAsia="Times New Roman" w:hAnsi="Calibri" w:cs="Segoe UI"/>
                <w:i/>
                <w:sz w:val="20"/>
                <w:lang w:val="en-US" w:eastAsia="en-US"/>
              </w:rPr>
              <w:t>Our Town</w:t>
            </w:r>
            <w:r w:rsidRPr="0001557F">
              <w:rPr>
                <w:rFonts w:ascii="Calibri" w:eastAsia="Times New Roman" w:hAnsi="Calibri" w:cs="Segoe UI"/>
                <w:sz w:val="20"/>
                <w:lang w:val="en-US" w:eastAsia="en-US"/>
              </w:rPr>
              <w:t>), Eugene O’ Neill (</w:t>
            </w:r>
            <w:r w:rsidRPr="0001557F">
              <w:rPr>
                <w:rFonts w:ascii="Calibri" w:eastAsia="Times New Roman" w:hAnsi="Calibri" w:cs="Segoe UI"/>
                <w:i/>
                <w:sz w:val="20"/>
                <w:lang w:val="en-US" w:eastAsia="en-US"/>
              </w:rPr>
              <w:t>Mourning Becomes Electra</w:t>
            </w:r>
            <w:r w:rsidRPr="0001557F">
              <w:rPr>
                <w:rFonts w:ascii="Calibri" w:eastAsia="Times New Roman" w:hAnsi="Calibri" w:cs="Segoe UI"/>
                <w:sz w:val="20"/>
                <w:lang w:val="en-US" w:eastAsia="en-US"/>
              </w:rPr>
              <w:t>), Tennessee Williams (</w:t>
            </w:r>
            <w:r w:rsidRPr="0001557F">
              <w:rPr>
                <w:rFonts w:ascii="Calibri" w:eastAsia="Times New Roman" w:hAnsi="Calibri" w:cs="Segoe UI"/>
                <w:i/>
                <w:sz w:val="20"/>
                <w:lang w:val="en-US" w:eastAsia="en-US"/>
              </w:rPr>
              <w:t xml:space="preserve">A Streetcar Named Desire </w:t>
            </w:r>
            <w:r w:rsidRPr="0001557F">
              <w:rPr>
                <w:rFonts w:ascii="Calibri" w:eastAsia="Times New Roman" w:hAnsi="Calibri" w:cs="Segoe UI"/>
                <w:sz w:val="20"/>
                <w:lang w:val="en-US" w:eastAsia="en-US"/>
              </w:rPr>
              <w:t xml:space="preserve">and </w:t>
            </w:r>
            <w:r w:rsidRPr="0001557F">
              <w:rPr>
                <w:rFonts w:ascii="Calibri" w:eastAsia="Times New Roman" w:hAnsi="Calibri" w:cs="Segoe UI"/>
                <w:i/>
                <w:sz w:val="20"/>
                <w:lang w:val="en-US" w:eastAsia="en-US"/>
              </w:rPr>
              <w:t>Glass Menagerie</w:t>
            </w:r>
            <w:r w:rsidRPr="0001557F">
              <w:rPr>
                <w:rFonts w:ascii="Calibri" w:eastAsia="Times New Roman" w:hAnsi="Calibri" w:cs="Segoe UI"/>
                <w:sz w:val="20"/>
                <w:lang w:val="en-US" w:eastAsia="en-US"/>
              </w:rPr>
              <w:t>), Arthur Miller (</w:t>
            </w:r>
            <w:r w:rsidRPr="0001557F">
              <w:rPr>
                <w:rFonts w:ascii="Calibri" w:eastAsia="Times New Roman" w:hAnsi="Calibri" w:cs="Segoe UI"/>
                <w:i/>
                <w:sz w:val="20"/>
                <w:lang w:val="en-US" w:eastAsia="en-US"/>
              </w:rPr>
              <w:t>Death of a Salesman</w:t>
            </w:r>
            <w:r w:rsidRPr="0001557F">
              <w:rPr>
                <w:rFonts w:ascii="Calibri" w:eastAsia="Times New Roman" w:hAnsi="Calibri" w:cs="Segoe UI"/>
                <w:sz w:val="20"/>
                <w:lang w:val="en-US" w:eastAsia="en-US"/>
              </w:rPr>
              <w:t>).</w:t>
            </w:r>
          </w:p>
        </w:tc>
      </w:tr>
    </w:tbl>
    <w:p w14:paraId="489B6CF3" w14:textId="77777777" w:rsidR="0001557F" w:rsidRPr="0001557F" w:rsidRDefault="0001557F" w:rsidP="00A85228">
      <w:pPr>
        <w:widowControl w:val="0"/>
        <w:numPr>
          <w:ilvl w:val="0"/>
          <w:numId w:val="105"/>
        </w:numPr>
        <w:autoSpaceDE w:val="0"/>
        <w:autoSpaceDN w:val="0"/>
        <w:adjustRightInd w:val="0"/>
        <w:spacing w:before="120" w:after="200" w:line="276" w:lineRule="auto"/>
        <w:ind w:left="357" w:hanging="357"/>
        <w:rPr>
          <w:rFonts w:ascii="Calibri" w:eastAsia="Times New Roman" w:hAnsi="Calibri" w:cs="Arial"/>
          <w:b/>
          <w:sz w:val="20"/>
          <w:lang w:val="en-US" w:eastAsia="en-US"/>
        </w:rPr>
      </w:pPr>
      <w:bookmarkStart w:id="31" w:name="_Hlk508284897"/>
      <w:r w:rsidRPr="0001557F">
        <w:rPr>
          <w:rFonts w:ascii="Calibri" w:eastAsia="Times New Roman" w:hAnsi="Calibri" w:cs="Arial"/>
          <w:b/>
          <w:sz w:val="20"/>
          <w:lang w:val="en-US" w:eastAsia="en-US"/>
        </w:rPr>
        <w:t>TEACHING AND LEARNING METHODS - EVALUATION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61"/>
      </w:tblGrid>
      <w:tr w:rsidR="0001557F" w:rsidRPr="00247CFC" w14:paraId="66961BEC" w14:textId="77777777" w:rsidTr="006F7B3F">
        <w:tc>
          <w:tcPr>
            <w:tcW w:w="3306" w:type="dxa"/>
            <w:shd w:val="clear" w:color="auto" w:fill="DDD9C3"/>
          </w:tcPr>
          <w:bookmarkEnd w:id="31"/>
          <w:p w14:paraId="0DAF7422" w14:textId="77777777" w:rsidR="0001557F" w:rsidRPr="0001557F" w:rsidRDefault="0001557F" w:rsidP="00597490">
            <w:pPr>
              <w:jc w:val="right"/>
              <w:rPr>
                <w:rFonts w:ascii="Calibri" w:eastAsia="Times New Roman" w:hAnsi="Calibri" w:cs="Arial"/>
                <w:b/>
                <w:sz w:val="20"/>
                <w:lang w:val="en-US" w:eastAsia="en-US"/>
              </w:rPr>
            </w:pPr>
            <w:r w:rsidRPr="0001557F">
              <w:rPr>
                <w:rFonts w:ascii="Calibri" w:eastAsia="Times New Roman" w:hAnsi="Calibri" w:cs="Arial"/>
                <w:b/>
                <w:sz w:val="20"/>
                <w:lang w:val="en-US" w:eastAsia="en-US"/>
              </w:rPr>
              <w:t>INSTRUCTION METHOD</w:t>
            </w:r>
          </w:p>
        </w:tc>
        <w:tc>
          <w:tcPr>
            <w:tcW w:w="5761" w:type="dxa"/>
          </w:tcPr>
          <w:p w14:paraId="1F06E544" w14:textId="77777777" w:rsidR="0001557F" w:rsidRPr="0001557F" w:rsidRDefault="0001557F" w:rsidP="00597490">
            <w:pPr>
              <w:rPr>
                <w:rFonts w:ascii="Calibri" w:eastAsia="Times New Roman" w:hAnsi="Calibri"/>
                <w:iCs/>
                <w:sz w:val="20"/>
                <w:lang w:val="en-US" w:eastAsia="en-US"/>
              </w:rPr>
            </w:pPr>
            <w:r w:rsidRPr="0001557F">
              <w:rPr>
                <w:rFonts w:ascii="Calibri" w:eastAsia="Times New Roman" w:hAnsi="Calibri"/>
                <w:iCs/>
                <w:sz w:val="20"/>
                <w:lang w:val="en-US" w:eastAsia="en-US"/>
              </w:rPr>
              <w:t>In class (lectures, discussion, oral presentations of assignments, feedback)</w:t>
            </w:r>
          </w:p>
        </w:tc>
      </w:tr>
      <w:tr w:rsidR="0001557F" w:rsidRPr="0001557F" w14:paraId="5D65C7BF" w14:textId="77777777" w:rsidTr="006F7B3F">
        <w:tc>
          <w:tcPr>
            <w:tcW w:w="3306" w:type="dxa"/>
            <w:shd w:val="clear" w:color="auto" w:fill="DDD9C3"/>
          </w:tcPr>
          <w:p w14:paraId="27BA0BBF" w14:textId="77777777" w:rsidR="0001557F" w:rsidRPr="0001557F" w:rsidRDefault="0001557F" w:rsidP="00597490">
            <w:pPr>
              <w:jc w:val="right"/>
              <w:rPr>
                <w:rFonts w:ascii="Calibri" w:eastAsia="Times New Roman" w:hAnsi="Calibri" w:cs="Arial"/>
                <w:i/>
                <w:sz w:val="20"/>
                <w:lang w:val="en-US" w:eastAsia="en-US"/>
              </w:rPr>
            </w:pPr>
            <w:r w:rsidRPr="0001557F">
              <w:rPr>
                <w:rFonts w:ascii="Calibri" w:eastAsia="Times New Roman" w:hAnsi="Calibri" w:cs="Arial"/>
                <w:b/>
                <w:sz w:val="20"/>
                <w:lang w:val="en-US" w:eastAsia="en-US"/>
              </w:rPr>
              <w:t>USE OF INFORMATION AND COMMUNICATION TECHNOLOGIES</w:t>
            </w:r>
          </w:p>
        </w:tc>
        <w:tc>
          <w:tcPr>
            <w:tcW w:w="5761" w:type="dxa"/>
          </w:tcPr>
          <w:p w14:paraId="27615E27" w14:textId="77777777" w:rsidR="0001557F" w:rsidRPr="0001557F" w:rsidRDefault="0001557F" w:rsidP="00597490">
            <w:pPr>
              <w:rPr>
                <w:rFonts w:ascii="Calibri" w:eastAsia="Times New Roman" w:hAnsi="Calibri"/>
                <w:iCs/>
                <w:sz w:val="20"/>
                <w:lang w:val="en-US" w:eastAsia="en-US"/>
              </w:rPr>
            </w:pPr>
            <w:r w:rsidRPr="0001557F">
              <w:rPr>
                <w:rFonts w:ascii="Calibri" w:eastAsia="Times New Roman" w:hAnsi="Calibri"/>
                <w:iCs/>
                <w:sz w:val="20"/>
                <w:lang w:val="en-US" w:eastAsia="en-US"/>
              </w:rPr>
              <w:t>Supportive images and the main points of each lecture are presented via slides (PowerPoint). Then the slides are converted into pdf files and are uploaded to the e-class, so as students can easily access and use them. Screening of videotaped theatre performances. Worksheets, handouts, bibliographical material for classroom use. Select</w:t>
            </w:r>
            <w:r w:rsidRPr="0001557F">
              <w:rPr>
                <w:rFonts w:ascii="Calibri" w:eastAsia="Times New Roman" w:hAnsi="Calibri"/>
                <w:iCs/>
                <w:sz w:val="20"/>
                <w:lang w:eastAsia="en-US"/>
              </w:rPr>
              <w:t xml:space="preserve"> </w:t>
            </w:r>
            <w:r w:rsidRPr="0001557F">
              <w:rPr>
                <w:rFonts w:ascii="Calibri" w:eastAsia="Times New Roman" w:hAnsi="Calibri"/>
                <w:iCs/>
                <w:sz w:val="20"/>
                <w:lang w:val="en-US" w:eastAsia="en-US"/>
              </w:rPr>
              <w:t>webpages</w:t>
            </w:r>
            <w:r w:rsidRPr="0001557F">
              <w:rPr>
                <w:rFonts w:ascii="Calibri" w:eastAsia="Times New Roman" w:hAnsi="Calibri"/>
                <w:iCs/>
                <w:sz w:val="20"/>
                <w:lang w:eastAsia="en-US"/>
              </w:rPr>
              <w:t xml:space="preserve"> </w:t>
            </w:r>
            <w:r w:rsidRPr="0001557F">
              <w:rPr>
                <w:rFonts w:ascii="Calibri" w:eastAsia="Times New Roman" w:hAnsi="Calibri"/>
                <w:iCs/>
                <w:sz w:val="20"/>
                <w:lang w:val="en-US" w:eastAsia="en-US"/>
              </w:rPr>
              <w:t>are</w:t>
            </w:r>
            <w:r w:rsidRPr="0001557F">
              <w:rPr>
                <w:rFonts w:ascii="Calibri" w:eastAsia="Times New Roman" w:hAnsi="Calibri"/>
                <w:iCs/>
                <w:sz w:val="20"/>
                <w:lang w:eastAsia="en-US"/>
              </w:rPr>
              <w:t xml:space="preserve"> </w:t>
            </w:r>
            <w:r w:rsidRPr="0001557F">
              <w:rPr>
                <w:rFonts w:ascii="Calibri" w:eastAsia="Times New Roman" w:hAnsi="Calibri"/>
                <w:iCs/>
                <w:sz w:val="20"/>
                <w:lang w:val="en-US" w:eastAsia="en-US"/>
              </w:rPr>
              <w:t xml:space="preserve">suggested for autonomous study. </w:t>
            </w:r>
          </w:p>
        </w:tc>
      </w:tr>
      <w:tr w:rsidR="0001557F" w:rsidRPr="0001557F" w14:paraId="14E3BC74" w14:textId="77777777" w:rsidTr="006F7B3F">
        <w:tc>
          <w:tcPr>
            <w:tcW w:w="3306" w:type="dxa"/>
            <w:shd w:val="clear" w:color="auto" w:fill="DDD9C3"/>
          </w:tcPr>
          <w:p w14:paraId="24ACD277" w14:textId="77777777" w:rsidR="0001557F" w:rsidRPr="0001557F" w:rsidRDefault="0001557F" w:rsidP="00597490">
            <w:pPr>
              <w:jc w:val="right"/>
              <w:rPr>
                <w:rFonts w:ascii="Calibri" w:eastAsia="Times New Roman" w:hAnsi="Calibri" w:cs="Arial"/>
                <w:b/>
                <w:sz w:val="20"/>
                <w:lang w:eastAsia="en-US"/>
              </w:rPr>
            </w:pPr>
            <w:r w:rsidRPr="0001557F">
              <w:rPr>
                <w:rFonts w:ascii="Calibri" w:eastAsia="Times New Roman" w:hAnsi="Calibri" w:cs="Arial"/>
                <w:b/>
                <w:sz w:val="20"/>
                <w:lang w:eastAsia="en-US"/>
              </w:rPr>
              <w:t>INSTRUCTION ORGANIZATION</w:t>
            </w:r>
          </w:p>
          <w:p w14:paraId="1512DE2C" w14:textId="77777777" w:rsidR="0001557F" w:rsidRPr="0001557F" w:rsidRDefault="0001557F" w:rsidP="00597490">
            <w:pPr>
              <w:jc w:val="both"/>
              <w:rPr>
                <w:rFonts w:ascii="Calibri" w:eastAsia="Times New Roman" w:hAnsi="Calibri" w:cs="Arial"/>
                <w:i/>
                <w:sz w:val="20"/>
                <w:lang w:eastAsia="en-US"/>
              </w:rPr>
            </w:pPr>
          </w:p>
        </w:tc>
        <w:tc>
          <w:tcPr>
            <w:tcW w:w="576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8"/>
              <w:gridCol w:w="2127"/>
            </w:tblGrid>
            <w:tr w:rsidR="0001557F" w:rsidRPr="0001557F" w14:paraId="06B9DF01" w14:textId="77777777" w:rsidTr="006F7B3F">
              <w:tc>
                <w:tcPr>
                  <w:tcW w:w="3378" w:type="dxa"/>
                  <w:tcBorders>
                    <w:top w:val="single" w:sz="4" w:space="0" w:color="auto"/>
                    <w:left w:val="single" w:sz="4" w:space="0" w:color="auto"/>
                    <w:bottom w:val="single" w:sz="4" w:space="0" w:color="auto"/>
                    <w:right w:val="single" w:sz="4" w:space="0" w:color="auto"/>
                  </w:tcBorders>
                  <w:shd w:val="clear" w:color="auto" w:fill="DDD9C3"/>
                  <w:vAlign w:val="center"/>
                </w:tcPr>
                <w:p w14:paraId="0FE207A4" w14:textId="77777777" w:rsidR="0001557F" w:rsidRPr="0001557F" w:rsidRDefault="0001557F" w:rsidP="00597490">
                  <w:pPr>
                    <w:jc w:val="center"/>
                    <w:rPr>
                      <w:rFonts w:ascii="Calibri" w:eastAsia="Times New Roman" w:hAnsi="Calibri" w:cs="Arial"/>
                      <w:b/>
                      <w:i/>
                      <w:sz w:val="20"/>
                      <w:lang w:val="en-US" w:eastAsia="en-US"/>
                    </w:rPr>
                  </w:pPr>
                  <w:r w:rsidRPr="0001557F">
                    <w:rPr>
                      <w:rFonts w:ascii="Calibri" w:eastAsia="Times New Roman" w:hAnsi="Calibri" w:cs="Arial"/>
                      <w:b/>
                      <w:i/>
                      <w:sz w:val="20"/>
                      <w:lang w:val="en-US" w:eastAsia="en-US"/>
                    </w:rPr>
                    <w:t>Activities</w:t>
                  </w:r>
                </w:p>
              </w:tc>
              <w:tc>
                <w:tcPr>
                  <w:tcW w:w="2127" w:type="dxa"/>
                  <w:tcBorders>
                    <w:top w:val="single" w:sz="4" w:space="0" w:color="auto"/>
                    <w:left w:val="single" w:sz="4" w:space="0" w:color="auto"/>
                    <w:bottom w:val="single" w:sz="4" w:space="0" w:color="auto"/>
                    <w:right w:val="single" w:sz="4" w:space="0" w:color="auto"/>
                  </w:tcBorders>
                  <w:shd w:val="clear" w:color="auto" w:fill="DDD9C3"/>
                  <w:vAlign w:val="center"/>
                </w:tcPr>
                <w:p w14:paraId="6D4BE742" w14:textId="77777777" w:rsidR="0001557F" w:rsidRPr="0001557F" w:rsidRDefault="0001557F" w:rsidP="00597490">
                  <w:pPr>
                    <w:jc w:val="center"/>
                    <w:rPr>
                      <w:rFonts w:ascii="Calibri" w:eastAsia="Times New Roman" w:hAnsi="Calibri" w:cs="Arial"/>
                      <w:b/>
                      <w:i/>
                      <w:sz w:val="20"/>
                      <w:lang w:eastAsia="en-US"/>
                    </w:rPr>
                  </w:pPr>
                  <w:proofErr w:type="spellStart"/>
                  <w:r w:rsidRPr="0001557F">
                    <w:rPr>
                      <w:rFonts w:ascii="Calibri" w:eastAsia="Times New Roman" w:hAnsi="Calibri" w:cs="Arial"/>
                      <w:b/>
                      <w:i/>
                      <w:sz w:val="20"/>
                      <w:lang w:eastAsia="en-US"/>
                    </w:rPr>
                    <w:t>Semester</w:t>
                  </w:r>
                  <w:proofErr w:type="spellEnd"/>
                  <w:r w:rsidRPr="0001557F">
                    <w:rPr>
                      <w:rFonts w:ascii="Calibri" w:eastAsia="Times New Roman" w:hAnsi="Calibri" w:cs="Arial"/>
                      <w:b/>
                      <w:i/>
                      <w:sz w:val="20"/>
                      <w:lang w:eastAsia="en-US"/>
                    </w:rPr>
                    <w:t xml:space="preserve"> </w:t>
                  </w:r>
                </w:p>
                <w:p w14:paraId="13F3B029" w14:textId="77777777" w:rsidR="0001557F" w:rsidRPr="0001557F" w:rsidRDefault="0001557F" w:rsidP="00597490">
                  <w:pPr>
                    <w:jc w:val="center"/>
                    <w:rPr>
                      <w:rFonts w:ascii="Calibri" w:eastAsia="Times New Roman" w:hAnsi="Calibri" w:cs="Arial"/>
                      <w:b/>
                      <w:i/>
                      <w:sz w:val="20"/>
                      <w:lang w:eastAsia="en-US"/>
                    </w:rPr>
                  </w:pPr>
                  <w:proofErr w:type="spellStart"/>
                  <w:r w:rsidRPr="0001557F">
                    <w:rPr>
                      <w:rFonts w:ascii="Calibri" w:eastAsia="Times New Roman" w:hAnsi="Calibri" w:cs="Arial"/>
                      <w:b/>
                      <w:i/>
                      <w:sz w:val="20"/>
                      <w:lang w:eastAsia="en-US"/>
                    </w:rPr>
                    <w:t>Student</w:t>
                  </w:r>
                  <w:proofErr w:type="spellEnd"/>
                  <w:r w:rsidRPr="0001557F">
                    <w:rPr>
                      <w:rFonts w:ascii="Calibri" w:eastAsia="Times New Roman" w:hAnsi="Calibri" w:cs="Arial"/>
                      <w:b/>
                      <w:i/>
                      <w:sz w:val="20"/>
                      <w:lang w:eastAsia="en-US"/>
                    </w:rPr>
                    <w:t xml:space="preserve"> </w:t>
                  </w:r>
                  <w:proofErr w:type="spellStart"/>
                  <w:r w:rsidRPr="0001557F">
                    <w:rPr>
                      <w:rFonts w:ascii="Calibri" w:eastAsia="Times New Roman" w:hAnsi="Calibri" w:cs="Arial"/>
                      <w:b/>
                      <w:i/>
                      <w:sz w:val="20"/>
                      <w:lang w:eastAsia="en-US"/>
                    </w:rPr>
                    <w:t>workload</w:t>
                  </w:r>
                  <w:proofErr w:type="spellEnd"/>
                </w:p>
              </w:tc>
            </w:tr>
            <w:tr w:rsidR="0001557F" w:rsidRPr="0001557F" w14:paraId="1AABFAB2" w14:textId="77777777" w:rsidTr="006F7B3F">
              <w:tc>
                <w:tcPr>
                  <w:tcW w:w="3378" w:type="dxa"/>
                  <w:tcBorders>
                    <w:top w:val="single" w:sz="4" w:space="0" w:color="auto"/>
                    <w:left w:val="single" w:sz="4" w:space="0" w:color="auto"/>
                    <w:bottom w:val="single" w:sz="4" w:space="0" w:color="auto"/>
                    <w:right w:val="single" w:sz="4" w:space="0" w:color="auto"/>
                  </w:tcBorders>
                </w:tcPr>
                <w:p w14:paraId="23ACCF21" w14:textId="77777777" w:rsidR="0001557F" w:rsidRPr="0001557F" w:rsidRDefault="0001557F" w:rsidP="00597490">
                  <w:pPr>
                    <w:rPr>
                      <w:rFonts w:ascii="Calibri" w:eastAsia="Times New Roman" w:hAnsi="Calibri" w:cs="Arial"/>
                      <w:sz w:val="20"/>
                      <w:lang w:val="en-US" w:eastAsia="en-US"/>
                    </w:rPr>
                  </w:pPr>
                  <w:r w:rsidRPr="0001557F">
                    <w:rPr>
                      <w:rFonts w:ascii="Calibri" w:eastAsia="Times New Roman" w:hAnsi="Calibri" w:cs="Arial"/>
                      <w:sz w:val="20"/>
                      <w:lang w:val="en-US" w:eastAsia="en-US"/>
                    </w:rPr>
                    <w:t>Lectures</w:t>
                  </w:r>
                </w:p>
              </w:tc>
              <w:tc>
                <w:tcPr>
                  <w:tcW w:w="2127" w:type="dxa"/>
                  <w:tcBorders>
                    <w:top w:val="single" w:sz="4" w:space="0" w:color="auto"/>
                    <w:left w:val="single" w:sz="4" w:space="0" w:color="auto"/>
                    <w:bottom w:val="single" w:sz="4" w:space="0" w:color="auto"/>
                    <w:right w:val="single" w:sz="4" w:space="0" w:color="auto"/>
                  </w:tcBorders>
                </w:tcPr>
                <w:p w14:paraId="3792ED72" w14:textId="77777777" w:rsidR="0001557F" w:rsidRPr="0001557F" w:rsidRDefault="0001557F" w:rsidP="00597490">
                  <w:pPr>
                    <w:jc w:val="center"/>
                    <w:rPr>
                      <w:rFonts w:ascii="Calibri" w:eastAsia="Times New Roman" w:hAnsi="Calibri" w:cs="Arial"/>
                      <w:sz w:val="20"/>
                      <w:lang w:eastAsia="en-US"/>
                    </w:rPr>
                  </w:pPr>
                  <w:r w:rsidRPr="0001557F">
                    <w:rPr>
                      <w:rFonts w:ascii="Calibri" w:eastAsia="Times New Roman" w:hAnsi="Calibri" w:cs="Arial"/>
                      <w:sz w:val="20"/>
                      <w:lang w:eastAsia="en-US"/>
                    </w:rPr>
                    <w:t>3x13=39</w:t>
                  </w:r>
                </w:p>
              </w:tc>
            </w:tr>
            <w:tr w:rsidR="0001557F" w:rsidRPr="0001557F" w14:paraId="469A782B" w14:textId="77777777" w:rsidTr="006F7B3F">
              <w:tc>
                <w:tcPr>
                  <w:tcW w:w="3378" w:type="dxa"/>
                  <w:tcBorders>
                    <w:top w:val="single" w:sz="4" w:space="0" w:color="auto"/>
                    <w:left w:val="single" w:sz="4" w:space="0" w:color="auto"/>
                    <w:bottom w:val="single" w:sz="4" w:space="0" w:color="auto"/>
                    <w:right w:val="single" w:sz="4" w:space="0" w:color="auto"/>
                  </w:tcBorders>
                </w:tcPr>
                <w:p w14:paraId="52BD2EB1" w14:textId="77777777" w:rsidR="0001557F" w:rsidRPr="0001557F" w:rsidRDefault="0001557F" w:rsidP="00597490">
                  <w:pPr>
                    <w:rPr>
                      <w:rFonts w:ascii="Calibri" w:eastAsia="Times New Roman" w:hAnsi="Calibri" w:cs="Arial"/>
                      <w:sz w:val="20"/>
                      <w:lang w:val="en-US" w:eastAsia="en-US"/>
                    </w:rPr>
                  </w:pPr>
                  <w:r w:rsidRPr="0001557F">
                    <w:rPr>
                      <w:rFonts w:ascii="Calibri" w:eastAsia="Times New Roman" w:hAnsi="Calibri" w:cs="Arial"/>
                      <w:sz w:val="20"/>
                      <w:lang w:val="en-US" w:eastAsia="en-US"/>
                    </w:rPr>
                    <w:t xml:space="preserve">Class preparation: Reading plays  </w:t>
                  </w:r>
                </w:p>
              </w:tc>
              <w:tc>
                <w:tcPr>
                  <w:tcW w:w="2127" w:type="dxa"/>
                  <w:tcBorders>
                    <w:top w:val="single" w:sz="4" w:space="0" w:color="auto"/>
                    <w:left w:val="single" w:sz="4" w:space="0" w:color="auto"/>
                    <w:bottom w:val="single" w:sz="4" w:space="0" w:color="auto"/>
                    <w:right w:val="single" w:sz="4" w:space="0" w:color="auto"/>
                  </w:tcBorders>
                </w:tcPr>
                <w:p w14:paraId="3EB526B3" w14:textId="77777777" w:rsidR="0001557F" w:rsidRPr="0001557F" w:rsidRDefault="0001557F" w:rsidP="00597490">
                  <w:pPr>
                    <w:jc w:val="center"/>
                    <w:rPr>
                      <w:rFonts w:ascii="Calibri" w:eastAsia="Times New Roman" w:hAnsi="Calibri" w:cs="Arial"/>
                      <w:sz w:val="20"/>
                      <w:lang w:eastAsia="en-US"/>
                    </w:rPr>
                  </w:pPr>
                  <w:r w:rsidRPr="0001557F">
                    <w:rPr>
                      <w:rFonts w:ascii="Calibri" w:eastAsia="Times New Roman" w:hAnsi="Calibri" w:cs="Arial"/>
                      <w:sz w:val="20"/>
                      <w:lang w:eastAsia="en-US"/>
                    </w:rPr>
                    <w:t>6</w:t>
                  </w:r>
                  <w:r w:rsidRPr="0001557F">
                    <w:rPr>
                      <w:rFonts w:ascii="Calibri" w:eastAsia="Times New Roman" w:hAnsi="Calibri" w:cs="Arial"/>
                      <w:sz w:val="20"/>
                      <w:lang w:val="en-US" w:eastAsia="en-US"/>
                    </w:rPr>
                    <w:t>x3=</w:t>
                  </w:r>
                  <w:r w:rsidRPr="0001557F">
                    <w:rPr>
                      <w:rFonts w:ascii="Calibri" w:eastAsia="Times New Roman" w:hAnsi="Calibri" w:cs="Arial"/>
                      <w:sz w:val="20"/>
                      <w:lang w:eastAsia="en-US"/>
                    </w:rPr>
                    <w:t>18</w:t>
                  </w:r>
                </w:p>
              </w:tc>
            </w:tr>
            <w:tr w:rsidR="0001557F" w:rsidRPr="0001557F" w14:paraId="1D6DCAA4" w14:textId="77777777" w:rsidTr="006F7B3F">
              <w:tc>
                <w:tcPr>
                  <w:tcW w:w="3378" w:type="dxa"/>
                  <w:tcBorders>
                    <w:top w:val="single" w:sz="4" w:space="0" w:color="auto"/>
                    <w:left w:val="single" w:sz="4" w:space="0" w:color="auto"/>
                    <w:bottom w:val="single" w:sz="4" w:space="0" w:color="auto"/>
                    <w:right w:val="single" w:sz="4" w:space="0" w:color="auto"/>
                  </w:tcBorders>
                </w:tcPr>
                <w:p w14:paraId="2F00ECFA" w14:textId="77777777" w:rsidR="0001557F" w:rsidRPr="0001557F" w:rsidRDefault="0001557F" w:rsidP="00597490">
                  <w:pPr>
                    <w:rPr>
                      <w:rFonts w:ascii="Calibri" w:eastAsia="Times New Roman" w:hAnsi="Calibri" w:cs="Arial"/>
                      <w:sz w:val="20"/>
                      <w:lang w:val="en-US" w:eastAsia="en-US"/>
                    </w:rPr>
                  </w:pPr>
                  <w:r w:rsidRPr="0001557F">
                    <w:rPr>
                      <w:rFonts w:ascii="Calibri" w:eastAsia="Times New Roman" w:hAnsi="Calibri" w:cs="Arial"/>
                      <w:sz w:val="20"/>
                      <w:lang w:val="en-US" w:eastAsia="en-US"/>
                    </w:rPr>
                    <w:t>Assignment preparation and writing</w:t>
                  </w:r>
                </w:p>
              </w:tc>
              <w:tc>
                <w:tcPr>
                  <w:tcW w:w="2127" w:type="dxa"/>
                  <w:tcBorders>
                    <w:top w:val="single" w:sz="4" w:space="0" w:color="auto"/>
                    <w:left w:val="single" w:sz="4" w:space="0" w:color="auto"/>
                    <w:bottom w:val="single" w:sz="4" w:space="0" w:color="auto"/>
                    <w:right w:val="single" w:sz="4" w:space="0" w:color="auto"/>
                  </w:tcBorders>
                </w:tcPr>
                <w:p w14:paraId="5190071D" w14:textId="77777777" w:rsidR="0001557F" w:rsidRPr="0001557F" w:rsidRDefault="0001557F" w:rsidP="00597490">
                  <w:pPr>
                    <w:jc w:val="center"/>
                    <w:rPr>
                      <w:rFonts w:ascii="Calibri" w:eastAsia="Times New Roman" w:hAnsi="Calibri" w:cs="Arial"/>
                      <w:sz w:val="20"/>
                      <w:lang w:eastAsia="en-US"/>
                    </w:rPr>
                  </w:pPr>
                  <w:r w:rsidRPr="0001557F">
                    <w:rPr>
                      <w:rFonts w:ascii="Calibri" w:eastAsia="Times New Roman" w:hAnsi="Calibri" w:cs="Arial"/>
                      <w:sz w:val="20"/>
                      <w:lang w:eastAsia="en-US"/>
                    </w:rPr>
                    <w:t>33</w:t>
                  </w:r>
                </w:p>
              </w:tc>
            </w:tr>
            <w:tr w:rsidR="0001557F" w:rsidRPr="0001557F" w14:paraId="0328625E" w14:textId="77777777" w:rsidTr="006F7B3F">
              <w:tc>
                <w:tcPr>
                  <w:tcW w:w="3378" w:type="dxa"/>
                  <w:tcBorders>
                    <w:top w:val="single" w:sz="4" w:space="0" w:color="auto"/>
                    <w:left w:val="single" w:sz="4" w:space="0" w:color="auto"/>
                    <w:bottom w:val="single" w:sz="4" w:space="0" w:color="auto"/>
                    <w:right w:val="single" w:sz="4" w:space="0" w:color="auto"/>
                  </w:tcBorders>
                </w:tcPr>
                <w:p w14:paraId="1803A6A9" w14:textId="77777777" w:rsidR="0001557F" w:rsidRPr="0001557F" w:rsidRDefault="0001557F" w:rsidP="00597490">
                  <w:pPr>
                    <w:rPr>
                      <w:rFonts w:ascii="Calibri" w:eastAsia="Times New Roman" w:hAnsi="Calibri" w:cs="Arial"/>
                      <w:sz w:val="20"/>
                      <w:lang w:val="en-US" w:eastAsia="en-US"/>
                    </w:rPr>
                  </w:pPr>
                  <w:r w:rsidRPr="0001557F">
                    <w:rPr>
                      <w:rFonts w:ascii="Calibri" w:eastAsia="Times New Roman" w:hAnsi="Calibri" w:cs="Arial"/>
                      <w:sz w:val="20"/>
                      <w:lang w:val="en-US" w:eastAsia="en-US"/>
                    </w:rPr>
                    <w:t>Autonomous study</w:t>
                  </w:r>
                </w:p>
              </w:tc>
              <w:tc>
                <w:tcPr>
                  <w:tcW w:w="2127" w:type="dxa"/>
                  <w:tcBorders>
                    <w:top w:val="single" w:sz="4" w:space="0" w:color="auto"/>
                    <w:left w:val="single" w:sz="4" w:space="0" w:color="auto"/>
                    <w:bottom w:val="single" w:sz="4" w:space="0" w:color="auto"/>
                    <w:right w:val="single" w:sz="4" w:space="0" w:color="auto"/>
                  </w:tcBorders>
                </w:tcPr>
                <w:p w14:paraId="5F1D53E5" w14:textId="77777777" w:rsidR="0001557F" w:rsidRPr="0001557F" w:rsidRDefault="0001557F" w:rsidP="00597490">
                  <w:pPr>
                    <w:jc w:val="center"/>
                    <w:rPr>
                      <w:rFonts w:ascii="Calibri" w:eastAsia="Times New Roman" w:hAnsi="Calibri" w:cs="Arial"/>
                      <w:sz w:val="20"/>
                      <w:lang w:eastAsia="en-US"/>
                    </w:rPr>
                  </w:pPr>
                  <w:r w:rsidRPr="0001557F">
                    <w:rPr>
                      <w:rFonts w:ascii="Calibri" w:eastAsia="Times New Roman" w:hAnsi="Calibri" w:cs="Arial"/>
                      <w:sz w:val="20"/>
                      <w:lang w:eastAsia="en-US"/>
                    </w:rPr>
                    <w:t>35</w:t>
                  </w:r>
                </w:p>
              </w:tc>
            </w:tr>
            <w:tr w:rsidR="0001557F" w:rsidRPr="0001557F" w14:paraId="31A178F7" w14:textId="77777777" w:rsidTr="006F7B3F">
              <w:tc>
                <w:tcPr>
                  <w:tcW w:w="3378" w:type="dxa"/>
                  <w:tcBorders>
                    <w:top w:val="single" w:sz="4" w:space="0" w:color="auto"/>
                    <w:left w:val="single" w:sz="4" w:space="0" w:color="auto"/>
                    <w:bottom w:val="single" w:sz="4" w:space="0" w:color="auto"/>
                    <w:right w:val="single" w:sz="4" w:space="0" w:color="auto"/>
                  </w:tcBorders>
                </w:tcPr>
                <w:p w14:paraId="3F527263" w14:textId="77777777" w:rsidR="0001557F" w:rsidRPr="0001557F" w:rsidRDefault="0001557F" w:rsidP="00597490">
                  <w:pPr>
                    <w:rPr>
                      <w:rFonts w:ascii="Calibri" w:eastAsia="Times New Roman" w:hAnsi="Calibri" w:cs="Arial"/>
                      <w:b/>
                      <w:i/>
                      <w:sz w:val="20"/>
                      <w:lang w:val="en-US" w:eastAsia="en-US"/>
                    </w:rPr>
                  </w:pPr>
                  <w:r w:rsidRPr="0001557F">
                    <w:rPr>
                      <w:rFonts w:ascii="Calibri" w:eastAsia="Times New Roman" w:hAnsi="Calibri" w:cs="Arial"/>
                      <w:b/>
                      <w:i/>
                      <w:sz w:val="20"/>
                      <w:lang w:val="en-US" w:eastAsia="en-US"/>
                    </w:rPr>
                    <w:t>Total number of hours for the course (25 hours of workload per ECTS credit)</w:t>
                  </w:r>
                </w:p>
              </w:tc>
              <w:tc>
                <w:tcPr>
                  <w:tcW w:w="2127" w:type="dxa"/>
                  <w:tcBorders>
                    <w:top w:val="single" w:sz="4" w:space="0" w:color="auto"/>
                    <w:left w:val="single" w:sz="4" w:space="0" w:color="auto"/>
                    <w:bottom w:val="single" w:sz="4" w:space="0" w:color="auto"/>
                    <w:right w:val="single" w:sz="4" w:space="0" w:color="auto"/>
                  </w:tcBorders>
                  <w:vAlign w:val="center"/>
                </w:tcPr>
                <w:p w14:paraId="58FB0952" w14:textId="77777777" w:rsidR="0001557F" w:rsidRPr="0001557F" w:rsidRDefault="0001557F" w:rsidP="00597490">
                  <w:pPr>
                    <w:jc w:val="center"/>
                    <w:rPr>
                      <w:rFonts w:ascii="Calibri" w:eastAsia="Times New Roman" w:hAnsi="Calibri" w:cs="Arial"/>
                      <w:b/>
                      <w:i/>
                      <w:sz w:val="20"/>
                      <w:lang w:val="en-US" w:eastAsia="en-US"/>
                    </w:rPr>
                  </w:pPr>
                  <w:r w:rsidRPr="0001557F">
                    <w:rPr>
                      <w:rFonts w:ascii="Calibri" w:eastAsia="Times New Roman" w:hAnsi="Calibri" w:cs="Arial"/>
                      <w:b/>
                      <w:i/>
                      <w:sz w:val="20"/>
                      <w:lang w:val="en-US" w:eastAsia="en-US"/>
                    </w:rPr>
                    <w:t>125 hours (total student workload)</w:t>
                  </w:r>
                </w:p>
              </w:tc>
            </w:tr>
          </w:tbl>
          <w:p w14:paraId="1AAA5DF8" w14:textId="77777777" w:rsidR="0001557F" w:rsidRPr="0001557F" w:rsidRDefault="0001557F" w:rsidP="00597490">
            <w:pPr>
              <w:rPr>
                <w:rFonts w:ascii="Calibri" w:eastAsia="Times New Roman" w:hAnsi="Calibri" w:cs="Tahoma"/>
                <w:sz w:val="20"/>
                <w:lang w:val="en-US" w:eastAsia="en-US"/>
              </w:rPr>
            </w:pPr>
          </w:p>
        </w:tc>
      </w:tr>
      <w:tr w:rsidR="0001557F" w:rsidRPr="00247CFC" w14:paraId="763669CE" w14:textId="77777777" w:rsidTr="006F7B3F">
        <w:tc>
          <w:tcPr>
            <w:tcW w:w="3306" w:type="dxa"/>
          </w:tcPr>
          <w:p w14:paraId="7FC15AF2" w14:textId="77777777" w:rsidR="0001557F" w:rsidRPr="0001557F" w:rsidRDefault="0001557F" w:rsidP="00597490">
            <w:pPr>
              <w:jc w:val="right"/>
              <w:rPr>
                <w:rFonts w:ascii="Calibri" w:eastAsia="Times New Roman" w:hAnsi="Calibri" w:cs="Arial"/>
                <w:b/>
                <w:sz w:val="20"/>
                <w:lang w:eastAsia="en-US"/>
              </w:rPr>
            </w:pPr>
            <w:r w:rsidRPr="0001557F">
              <w:rPr>
                <w:rFonts w:ascii="Calibri" w:eastAsia="Times New Roman" w:hAnsi="Calibri" w:cs="Arial"/>
                <w:b/>
                <w:sz w:val="20"/>
                <w:lang w:eastAsia="en-US"/>
              </w:rPr>
              <w:t>STUDENTS</w:t>
            </w:r>
            <w:r w:rsidRPr="0001557F">
              <w:rPr>
                <w:rFonts w:ascii="Calibri" w:eastAsia="Times New Roman" w:hAnsi="Calibri" w:cs="Arial"/>
                <w:b/>
                <w:sz w:val="20"/>
                <w:lang w:val="en-US" w:eastAsia="en-US"/>
              </w:rPr>
              <w:t>’</w:t>
            </w:r>
            <w:r w:rsidRPr="0001557F">
              <w:rPr>
                <w:rFonts w:ascii="Calibri" w:eastAsia="Times New Roman" w:hAnsi="Calibri" w:cs="Arial"/>
                <w:b/>
                <w:sz w:val="20"/>
                <w:lang w:eastAsia="en-US"/>
              </w:rPr>
              <w:t xml:space="preserve"> </w:t>
            </w:r>
            <w:r w:rsidRPr="0001557F">
              <w:rPr>
                <w:rFonts w:ascii="Calibri" w:eastAsia="Times New Roman" w:hAnsi="Calibri" w:cs="Arial"/>
                <w:b/>
                <w:sz w:val="20"/>
                <w:lang w:val="en-US" w:eastAsia="en-US"/>
              </w:rPr>
              <w:t>EVALUATION</w:t>
            </w:r>
            <w:r w:rsidRPr="0001557F">
              <w:rPr>
                <w:rFonts w:ascii="Calibri" w:eastAsia="Times New Roman" w:hAnsi="Calibri" w:cs="Arial"/>
                <w:b/>
                <w:sz w:val="20"/>
                <w:lang w:eastAsia="en-US"/>
              </w:rPr>
              <w:t xml:space="preserve"> </w:t>
            </w:r>
          </w:p>
        </w:tc>
        <w:tc>
          <w:tcPr>
            <w:tcW w:w="5761" w:type="dxa"/>
          </w:tcPr>
          <w:p w14:paraId="37CAE795" w14:textId="77777777" w:rsidR="0001557F" w:rsidRPr="0001557F" w:rsidRDefault="0001557F" w:rsidP="00597490">
            <w:pPr>
              <w:ind w:left="261" w:hanging="261"/>
              <w:rPr>
                <w:rFonts w:ascii="Calibri" w:eastAsia="Times New Roman" w:hAnsi="Calibri"/>
                <w:iCs/>
                <w:sz w:val="20"/>
                <w:lang w:val="en-US" w:eastAsia="en-US"/>
              </w:rPr>
            </w:pPr>
            <w:r w:rsidRPr="0001557F">
              <w:rPr>
                <w:rFonts w:ascii="Calibri" w:eastAsia="Times New Roman" w:hAnsi="Calibri"/>
                <w:iCs/>
                <w:sz w:val="20"/>
                <w:lang w:eastAsia="en-US"/>
              </w:rPr>
              <w:t>Ι</w:t>
            </w:r>
            <w:r w:rsidRPr="0001557F">
              <w:rPr>
                <w:rFonts w:ascii="Calibri" w:eastAsia="Times New Roman" w:hAnsi="Calibri"/>
                <w:iCs/>
                <w:sz w:val="20"/>
                <w:lang w:val="en-US" w:eastAsia="en-US"/>
              </w:rPr>
              <w:t xml:space="preserve">. Written assignment (mandatory) (30%) </w:t>
            </w:r>
            <w:r w:rsidRPr="0001557F">
              <w:rPr>
                <w:rFonts w:ascii="Calibri" w:eastAsia="Times New Roman" w:hAnsi="Calibri" w:cs="Arial"/>
                <w:sz w:val="20"/>
                <w:lang w:val="en-US" w:eastAsia="en-US"/>
              </w:rPr>
              <w:t xml:space="preserve">in which a topic concerning a play, among those studied, is analyzed (approach, views, dramatic persona, etc.). A draft of the assignment is orally presented in class before the last week of the semester. </w:t>
            </w:r>
          </w:p>
          <w:p w14:paraId="7E2307BB" w14:textId="77777777" w:rsidR="0001557F" w:rsidRPr="0001557F" w:rsidRDefault="0001557F" w:rsidP="00597490">
            <w:pPr>
              <w:ind w:left="261" w:hanging="261"/>
              <w:rPr>
                <w:rFonts w:ascii="Calibri" w:eastAsia="Times New Roman" w:hAnsi="Calibri"/>
                <w:iCs/>
                <w:sz w:val="20"/>
                <w:lang w:val="en-US" w:eastAsia="en-US"/>
              </w:rPr>
            </w:pPr>
            <w:r w:rsidRPr="0001557F">
              <w:rPr>
                <w:rFonts w:ascii="Calibri" w:eastAsia="Times New Roman" w:hAnsi="Calibri"/>
                <w:iCs/>
                <w:sz w:val="20"/>
                <w:lang w:eastAsia="en-US"/>
              </w:rPr>
              <w:t>ΙΙ</w:t>
            </w:r>
            <w:r w:rsidRPr="0001557F">
              <w:rPr>
                <w:rFonts w:ascii="Calibri" w:eastAsia="Times New Roman" w:hAnsi="Calibri"/>
                <w:iCs/>
                <w:sz w:val="20"/>
                <w:lang w:val="en-US" w:eastAsia="en-US"/>
              </w:rPr>
              <w:t xml:space="preserve">. Written final evaluation (70%) consisting of open and closed questions, which promote students’ critical thinking.  </w:t>
            </w:r>
          </w:p>
          <w:p w14:paraId="20EC9183" w14:textId="77777777" w:rsidR="0001557F" w:rsidRPr="0001557F" w:rsidRDefault="0001557F" w:rsidP="00597490">
            <w:pPr>
              <w:rPr>
                <w:rFonts w:ascii="Calibri" w:eastAsia="Times New Roman" w:hAnsi="Calibri"/>
                <w:iCs/>
                <w:sz w:val="20"/>
                <w:lang w:val="en-US" w:eastAsia="en-US"/>
              </w:rPr>
            </w:pPr>
            <w:r w:rsidRPr="0001557F">
              <w:rPr>
                <w:rFonts w:ascii="Calibri" w:eastAsia="Times New Roman" w:hAnsi="Calibri"/>
                <w:iCs/>
                <w:sz w:val="20"/>
                <w:lang w:val="en-US" w:eastAsia="en-US"/>
              </w:rPr>
              <w:t xml:space="preserve">    </w:t>
            </w:r>
          </w:p>
          <w:p w14:paraId="2E971CBE" w14:textId="77777777" w:rsidR="0001557F" w:rsidRPr="0001557F" w:rsidRDefault="0001557F" w:rsidP="00597490">
            <w:pPr>
              <w:jc w:val="both"/>
              <w:rPr>
                <w:rFonts w:ascii="Calibri" w:eastAsia="Times New Roman" w:hAnsi="Calibri"/>
                <w:iCs/>
                <w:sz w:val="20"/>
                <w:lang w:val="en-US" w:eastAsia="en-US"/>
              </w:rPr>
            </w:pPr>
            <w:r w:rsidRPr="0001557F">
              <w:rPr>
                <w:rFonts w:ascii="Calibri" w:eastAsia="Times New Roman" w:hAnsi="Calibri" w:cs="Calibri"/>
                <w:iCs/>
                <w:sz w:val="20"/>
                <w:lang w:val="en-US" w:eastAsia="en-US"/>
              </w:rPr>
              <w:t xml:space="preserve">Assessment is conducted in Greek. </w:t>
            </w:r>
            <w:r w:rsidRPr="0001557F">
              <w:rPr>
                <w:rFonts w:ascii="Calibri" w:eastAsia="Times New Roman" w:hAnsi="Calibri"/>
                <w:iCs/>
                <w:sz w:val="20"/>
                <w:lang w:val="en-US" w:eastAsia="en-US"/>
              </w:rPr>
              <w:t xml:space="preserve">Should any Erasmus students enroll in the course, they will be asked to write an essay in English.  </w:t>
            </w:r>
          </w:p>
        </w:tc>
      </w:tr>
    </w:tbl>
    <w:p w14:paraId="2085FA4D" w14:textId="77777777" w:rsidR="0001557F" w:rsidRPr="0001557F" w:rsidRDefault="0001557F" w:rsidP="00A85228">
      <w:pPr>
        <w:widowControl w:val="0"/>
        <w:numPr>
          <w:ilvl w:val="0"/>
          <w:numId w:val="105"/>
        </w:numPr>
        <w:autoSpaceDE w:val="0"/>
        <w:autoSpaceDN w:val="0"/>
        <w:adjustRightInd w:val="0"/>
        <w:spacing w:before="240" w:after="200" w:line="276" w:lineRule="auto"/>
        <w:ind w:left="357" w:hanging="357"/>
        <w:rPr>
          <w:rFonts w:ascii="Calibri" w:eastAsia="Times New Roman" w:hAnsi="Calibri" w:cs="Arial"/>
          <w:b/>
          <w:sz w:val="20"/>
          <w:lang w:val="en-US" w:eastAsia="en-US"/>
        </w:rPr>
      </w:pPr>
      <w:r w:rsidRPr="0001557F">
        <w:rPr>
          <w:rFonts w:ascii="Calibri" w:eastAsia="Times New Roman" w:hAnsi="Calibri" w:cs="Arial"/>
          <w:b/>
          <w:sz w:val="20"/>
          <w:lang w:val="en-US" w:eastAsia="en-US"/>
        </w:rPr>
        <w:t>RECOMMENDED LITERATURE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01557F" w:rsidRPr="0001557F" w14:paraId="55A56CEE" w14:textId="77777777" w:rsidTr="006F7B3F">
        <w:trPr>
          <w:trHeight w:val="2400"/>
        </w:trPr>
        <w:tc>
          <w:tcPr>
            <w:tcW w:w="9067" w:type="dxa"/>
          </w:tcPr>
          <w:p w14:paraId="4EE01631" w14:textId="77777777" w:rsidR="0001557F" w:rsidRPr="0001557F" w:rsidRDefault="0001557F" w:rsidP="00597490">
            <w:pPr>
              <w:jc w:val="both"/>
              <w:rPr>
                <w:rFonts w:ascii="Calibri" w:eastAsia="Times New Roman" w:hAnsi="Calibri" w:cs="Segoe UI"/>
                <w:sz w:val="20"/>
                <w:lang w:eastAsia="en-US"/>
              </w:rPr>
            </w:pPr>
            <w:r w:rsidRPr="0001557F">
              <w:rPr>
                <w:rFonts w:ascii="Calibri" w:eastAsia="Times New Roman" w:hAnsi="Calibri" w:cs="Segoe UI"/>
                <w:smallCaps/>
                <w:sz w:val="20"/>
                <w:lang w:eastAsia="en-US"/>
              </w:rPr>
              <w:t>-</w:t>
            </w:r>
            <w:proofErr w:type="spellStart"/>
            <w:r w:rsidRPr="0001557F">
              <w:rPr>
                <w:rFonts w:ascii="Calibri" w:eastAsia="Times New Roman" w:hAnsi="Calibri" w:cs="Segoe UI"/>
                <w:smallCaps/>
                <w:sz w:val="20"/>
                <w:lang w:eastAsia="en-US"/>
              </w:rPr>
              <w:t>Πατσαλίδης</w:t>
            </w:r>
            <w:proofErr w:type="spellEnd"/>
            <w:r w:rsidRPr="0001557F">
              <w:rPr>
                <w:rFonts w:ascii="Calibri" w:eastAsia="Times New Roman" w:hAnsi="Calibri" w:cs="Segoe UI"/>
                <w:smallCaps/>
                <w:sz w:val="20"/>
                <w:lang w:eastAsia="en-US"/>
              </w:rPr>
              <w:t>, Σάββας</w:t>
            </w:r>
            <w:r w:rsidRPr="0001557F">
              <w:rPr>
                <w:rFonts w:ascii="Calibri" w:eastAsia="Times New Roman" w:hAnsi="Calibri" w:cs="Segoe UI"/>
                <w:sz w:val="20"/>
                <w:lang w:eastAsia="en-US"/>
              </w:rPr>
              <w:t xml:space="preserve"> (2009) </w:t>
            </w:r>
            <w:r w:rsidRPr="0001557F">
              <w:rPr>
                <w:rFonts w:ascii="Calibri" w:eastAsia="Times New Roman" w:hAnsi="Calibri" w:cs="Segoe UI"/>
                <w:i/>
                <w:sz w:val="20"/>
                <w:lang w:eastAsia="en-US"/>
              </w:rPr>
              <w:t>Θέατρο, κοινωνία, έθνος. Από την «Αμερική» στις Ηνωμένες Πολιτείες (1620-1990)</w:t>
            </w:r>
            <w:r w:rsidRPr="0001557F">
              <w:rPr>
                <w:rFonts w:ascii="Calibri" w:eastAsia="Times New Roman" w:hAnsi="Calibri" w:cs="Segoe UI"/>
                <w:sz w:val="20"/>
                <w:lang w:eastAsia="en-US"/>
              </w:rPr>
              <w:t xml:space="preserve">. Τόμος Α’. Θεσσαλονίκη: </w:t>
            </w:r>
            <w:r w:rsidRPr="0001557F">
              <w:rPr>
                <w:rFonts w:ascii="Calibri" w:eastAsia="Times New Roman" w:hAnsi="Calibri" w:cs="Segoe UI"/>
                <w:sz w:val="20"/>
                <w:lang w:val="en-US" w:eastAsia="en-US"/>
              </w:rPr>
              <w:t>University</w:t>
            </w:r>
            <w:r w:rsidRPr="0001557F">
              <w:rPr>
                <w:rFonts w:ascii="Calibri" w:eastAsia="Times New Roman" w:hAnsi="Calibri" w:cs="Segoe UI"/>
                <w:sz w:val="20"/>
                <w:lang w:eastAsia="en-US"/>
              </w:rPr>
              <w:t xml:space="preserve"> </w:t>
            </w:r>
            <w:r w:rsidRPr="0001557F">
              <w:rPr>
                <w:rFonts w:ascii="Calibri" w:eastAsia="Times New Roman" w:hAnsi="Calibri" w:cs="Segoe UI"/>
                <w:sz w:val="20"/>
                <w:lang w:val="en-US" w:eastAsia="en-US"/>
              </w:rPr>
              <w:t>Studio</w:t>
            </w:r>
            <w:r w:rsidRPr="0001557F">
              <w:rPr>
                <w:rFonts w:ascii="Calibri" w:eastAsia="Times New Roman" w:hAnsi="Calibri" w:cs="Segoe UI"/>
                <w:sz w:val="20"/>
                <w:lang w:eastAsia="en-US"/>
              </w:rPr>
              <w:t xml:space="preserve"> </w:t>
            </w:r>
            <w:r w:rsidRPr="0001557F">
              <w:rPr>
                <w:rFonts w:ascii="Calibri" w:eastAsia="Times New Roman" w:hAnsi="Calibri" w:cs="Segoe UI"/>
                <w:sz w:val="20"/>
                <w:lang w:val="en-US" w:eastAsia="en-US"/>
              </w:rPr>
              <w:t>Press</w:t>
            </w:r>
            <w:r w:rsidRPr="0001557F">
              <w:rPr>
                <w:rFonts w:ascii="Calibri" w:eastAsia="Times New Roman" w:hAnsi="Calibri" w:cs="Segoe UI"/>
                <w:sz w:val="20"/>
                <w:lang w:eastAsia="en-US"/>
              </w:rPr>
              <w:t xml:space="preserve">. </w:t>
            </w:r>
          </w:p>
          <w:p w14:paraId="05C034D0" w14:textId="77777777" w:rsidR="0001557F" w:rsidRPr="0001557F" w:rsidRDefault="0001557F" w:rsidP="00597490">
            <w:pPr>
              <w:jc w:val="both"/>
              <w:rPr>
                <w:rFonts w:ascii="Calibri" w:eastAsia="Times New Roman" w:hAnsi="Calibri" w:cs="Segoe UI"/>
                <w:sz w:val="20"/>
                <w:lang w:eastAsia="en-US"/>
              </w:rPr>
            </w:pPr>
            <w:r w:rsidRPr="0001557F">
              <w:rPr>
                <w:rFonts w:ascii="Calibri" w:eastAsia="Times New Roman" w:hAnsi="Calibri" w:cs="Segoe UI"/>
                <w:sz w:val="20"/>
                <w:lang w:eastAsia="en-US"/>
              </w:rPr>
              <w:t xml:space="preserve">– </w:t>
            </w:r>
            <w:proofErr w:type="spellStart"/>
            <w:r w:rsidRPr="0001557F">
              <w:rPr>
                <w:rFonts w:ascii="Calibri" w:eastAsia="Times New Roman" w:hAnsi="Calibri" w:cs="Segoe UI"/>
                <w:smallCaps/>
                <w:sz w:val="20"/>
                <w:lang w:eastAsia="en-US"/>
              </w:rPr>
              <w:t>Levine</w:t>
            </w:r>
            <w:proofErr w:type="spellEnd"/>
            <w:r w:rsidRPr="0001557F">
              <w:rPr>
                <w:rFonts w:ascii="Calibri" w:eastAsia="Times New Roman" w:hAnsi="Calibri" w:cs="Segoe UI"/>
                <w:smallCaps/>
                <w:sz w:val="20"/>
                <w:lang w:eastAsia="en-US"/>
              </w:rPr>
              <w:t xml:space="preserve">, </w:t>
            </w:r>
            <w:proofErr w:type="spellStart"/>
            <w:r w:rsidRPr="0001557F">
              <w:rPr>
                <w:rFonts w:ascii="Calibri" w:eastAsia="Times New Roman" w:hAnsi="Calibri" w:cs="Segoe UI"/>
                <w:smallCaps/>
                <w:sz w:val="20"/>
                <w:lang w:eastAsia="en-US"/>
              </w:rPr>
              <w:t>Paul</w:t>
            </w:r>
            <w:proofErr w:type="spellEnd"/>
            <w:r w:rsidRPr="0001557F">
              <w:rPr>
                <w:rFonts w:ascii="Calibri" w:eastAsia="Times New Roman" w:hAnsi="Calibri" w:cs="Segoe UI"/>
                <w:smallCaps/>
                <w:sz w:val="20"/>
                <w:lang w:eastAsia="en-US"/>
              </w:rPr>
              <w:t xml:space="preserve"> </w:t>
            </w:r>
            <w:r w:rsidRPr="0001557F">
              <w:rPr>
                <w:rFonts w:ascii="Calibri" w:eastAsia="Times New Roman" w:hAnsi="Calibri" w:cs="Segoe UI"/>
                <w:sz w:val="20"/>
                <w:lang w:eastAsia="en-US"/>
              </w:rPr>
              <w:t xml:space="preserve">και </w:t>
            </w:r>
            <w:r w:rsidRPr="0001557F">
              <w:rPr>
                <w:rFonts w:ascii="Calibri" w:eastAsia="Times New Roman" w:hAnsi="Calibri" w:cs="Segoe UI"/>
                <w:smallCaps/>
                <w:sz w:val="20"/>
                <w:lang w:eastAsia="en-US"/>
              </w:rPr>
              <w:t>Τσιμπούκη, Ντόρα</w:t>
            </w:r>
            <w:r w:rsidRPr="0001557F">
              <w:rPr>
                <w:rFonts w:ascii="Calibri" w:eastAsia="Times New Roman" w:hAnsi="Calibri" w:cs="Segoe UI"/>
                <w:sz w:val="20"/>
                <w:lang w:eastAsia="en-US"/>
              </w:rPr>
              <w:t xml:space="preserve"> (2002) </w:t>
            </w:r>
            <w:r w:rsidRPr="0001557F">
              <w:rPr>
                <w:rFonts w:ascii="Calibri" w:eastAsia="Times New Roman" w:hAnsi="Calibri" w:cs="Segoe UI"/>
                <w:i/>
                <w:sz w:val="20"/>
                <w:lang w:eastAsia="en-US"/>
              </w:rPr>
              <w:t>Αμερικανικές Ταυτότητες. Η Λογοτεχνική Ιστορία των Ηνωμένων Πολιτειών 1603-2000</w:t>
            </w:r>
            <w:r w:rsidRPr="0001557F">
              <w:rPr>
                <w:rFonts w:ascii="Calibri" w:eastAsia="Times New Roman" w:hAnsi="Calibri" w:cs="Segoe UI"/>
                <w:sz w:val="20"/>
                <w:lang w:eastAsia="en-US"/>
              </w:rPr>
              <w:t>. Αθήνα: Πατάκης.</w:t>
            </w:r>
          </w:p>
          <w:p w14:paraId="39B6CF54" w14:textId="77777777" w:rsidR="0001557F" w:rsidRPr="0001557F" w:rsidRDefault="0001557F" w:rsidP="00597490">
            <w:pPr>
              <w:jc w:val="both"/>
              <w:rPr>
                <w:rFonts w:ascii="Calibri" w:eastAsia="Times New Roman" w:hAnsi="Calibri" w:cs="Segoe UI"/>
                <w:sz w:val="20"/>
                <w:lang w:eastAsia="en-US"/>
              </w:rPr>
            </w:pPr>
            <w:r w:rsidRPr="0001557F">
              <w:rPr>
                <w:rFonts w:ascii="Calibri" w:eastAsia="Times New Roman" w:hAnsi="Calibri" w:cs="Segoe UI"/>
                <w:sz w:val="20"/>
                <w:lang w:eastAsia="en-US"/>
              </w:rPr>
              <w:t xml:space="preserve">– </w:t>
            </w:r>
            <w:proofErr w:type="spellStart"/>
            <w:r w:rsidRPr="0001557F">
              <w:rPr>
                <w:rFonts w:ascii="Calibri" w:eastAsia="Times New Roman" w:hAnsi="Calibri" w:cs="Segoe UI"/>
                <w:smallCaps/>
                <w:sz w:val="20"/>
                <w:lang w:eastAsia="en-US"/>
              </w:rPr>
              <w:t>Πατσαλίδης</w:t>
            </w:r>
            <w:proofErr w:type="spellEnd"/>
            <w:r w:rsidRPr="0001557F">
              <w:rPr>
                <w:rFonts w:ascii="Calibri" w:eastAsia="Times New Roman" w:hAnsi="Calibri" w:cs="Segoe UI"/>
                <w:smallCaps/>
                <w:sz w:val="20"/>
                <w:lang w:eastAsia="en-US"/>
              </w:rPr>
              <w:t>, Σάββας</w:t>
            </w:r>
            <w:r w:rsidRPr="0001557F">
              <w:rPr>
                <w:rFonts w:ascii="Calibri" w:eastAsia="Times New Roman" w:hAnsi="Calibri" w:cs="Segoe UI"/>
                <w:sz w:val="20"/>
                <w:lang w:eastAsia="en-US"/>
              </w:rPr>
              <w:t xml:space="preserve"> και </w:t>
            </w:r>
            <w:r w:rsidRPr="0001557F">
              <w:rPr>
                <w:rFonts w:ascii="Calibri" w:eastAsia="Times New Roman" w:hAnsi="Calibri" w:cs="Segoe UI"/>
                <w:smallCaps/>
                <w:sz w:val="20"/>
                <w:lang w:eastAsia="en-US"/>
              </w:rPr>
              <w:t>Νικολοπούλου, Αναστασία</w:t>
            </w:r>
            <w:r w:rsidRPr="0001557F">
              <w:rPr>
                <w:rFonts w:ascii="Calibri" w:eastAsia="Times New Roman" w:hAnsi="Calibri" w:cs="Segoe UI"/>
                <w:sz w:val="20"/>
                <w:lang w:eastAsia="en-US"/>
              </w:rPr>
              <w:t xml:space="preserve"> (</w:t>
            </w:r>
            <w:proofErr w:type="spellStart"/>
            <w:r w:rsidRPr="0001557F">
              <w:rPr>
                <w:rFonts w:ascii="Calibri" w:eastAsia="Times New Roman" w:hAnsi="Calibri" w:cs="Segoe UI"/>
                <w:sz w:val="20"/>
                <w:lang w:eastAsia="en-US"/>
              </w:rPr>
              <w:t>επιμ</w:t>
            </w:r>
            <w:proofErr w:type="spellEnd"/>
            <w:r w:rsidRPr="0001557F">
              <w:rPr>
                <w:rFonts w:ascii="Calibri" w:eastAsia="Times New Roman" w:hAnsi="Calibri" w:cs="Segoe UI"/>
                <w:sz w:val="20"/>
                <w:lang w:eastAsia="en-US"/>
              </w:rPr>
              <w:t xml:space="preserve">.) (2001) </w:t>
            </w:r>
            <w:r w:rsidRPr="0001557F">
              <w:rPr>
                <w:rFonts w:ascii="Calibri" w:eastAsia="Times New Roman" w:hAnsi="Calibri" w:cs="Segoe UI"/>
                <w:i/>
                <w:sz w:val="20"/>
                <w:lang w:eastAsia="en-US"/>
              </w:rPr>
              <w:t>Μελόδραμα. Ειδολογικοί και Ιδεολογικοί Μετασχηματισμοί</w:t>
            </w:r>
            <w:r w:rsidRPr="0001557F">
              <w:rPr>
                <w:rFonts w:ascii="Calibri" w:eastAsia="Times New Roman" w:hAnsi="Calibri" w:cs="Segoe UI"/>
                <w:sz w:val="20"/>
                <w:lang w:eastAsia="en-US"/>
              </w:rPr>
              <w:t xml:space="preserve">. Θεσσαλονίκη: </w:t>
            </w:r>
            <w:proofErr w:type="spellStart"/>
            <w:r w:rsidRPr="0001557F">
              <w:rPr>
                <w:rFonts w:ascii="Calibri" w:eastAsia="Times New Roman" w:hAnsi="Calibri" w:cs="Segoe UI"/>
                <w:sz w:val="20"/>
                <w:lang w:eastAsia="en-US"/>
              </w:rPr>
              <w:t>University</w:t>
            </w:r>
            <w:proofErr w:type="spellEnd"/>
            <w:r w:rsidRPr="0001557F">
              <w:rPr>
                <w:rFonts w:ascii="Calibri" w:eastAsia="Times New Roman" w:hAnsi="Calibri" w:cs="Segoe UI"/>
                <w:sz w:val="20"/>
                <w:lang w:eastAsia="en-US"/>
              </w:rPr>
              <w:t xml:space="preserve"> </w:t>
            </w:r>
            <w:proofErr w:type="spellStart"/>
            <w:r w:rsidRPr="0001557F">
              <w:rPr>
                <w:rFonts w:ascii="Calibri" w:eastAsia="Times New Roman" w:hAnsi="Calibri" w:cs="Segoe UI"/>
                <w:sz w:val="20"/>
                <w:lang w:eastAsia="en-US"/>
              </w:rPr>
              <w:t>Studio</w:t>
            </w:r>
            <w:proofErr w:type="spellEnd"/>
            <w:r w:rsidRPr="0001557F">
              <w:rPr>
                <w:rFonts w:ascii="Calibri" w:eastAsia="Times New Roman" w:hAnsi="Calibri" w:cs="Segoe UI"/>
                <w:sz w:val="20"/>
                <w:lang w:eastAsia="en-US"/>
              </w:rPr>
              <w:t xml:space="preserve"> </w:t>
            </w:r>
            <w:proofErr w:type="spellStart"/>
            <w:r w:rsidRPr="0001557F">
              <w:rPr>
                <w:rFonts w:ascii="Calibri" w:eastAsia="Times New Roman" w:hAnsi="Calibri" w:cs="Segoe UI"/>
                <w:sz w:val="20"/>
                <w:lang w:eastAsia="en-US"/>
              </w:rPr>
              <w:t>Press</w:t>
            </w:r>
            <w:proofErr w:type="spellEnd"/>
            <w:r w:rsidRPr="0001557F">
              <w:rPr>
                <w:rFonts w:ascii="Calibri" w:eastAsia="Times New Roman" w:hAnsi="Calibri" w:cs="Segoe UI"/>
                <w:sz w:val="20"/>
                <w:lang w:eastAsia="en-US"/>
              </w:rPr>
              <w:t>.</w:t>
            </w:r>
          </w:p>
          <w:p w14:paraId="353C9319" w14:textId="77777777" w:rsidR="0001557F" w:rsidRPr="0001557F" w:rsidRDefault="0001557F" w:rsidP="00597490">
            <w:pPr>
              <w:jc w:val="both"/>
              <w:rPr>
                <w:rFonts w:ascii="Calibri" w:eastAsia="Times New Roman" w:hAnsi="Calibri" w:cs="Segoe UI"/>
                <w:sz w:val="20"/>
                <w:lang w:eastAsia="en-US"/>
              </w:rPr>
            </w:pPr>
            <w:r w:rsidRPr="0001557F">
              <w:rPr>
                <w:rFonts w:ascii="Calibri" w:eastAsia="Times New Roman" w:hAnsi="Calibri" w:cs="Segoe UI"/>
                <w:sz w:val="20"/>
                <w:lang w:eastAsia="en-US"/>
              </w:rPr>
              <w:t xml:space="preserve">– </w:t>
            </w:r>
            <w:proofErr w:type="spellStart"/>
            <w:r w:rsidRPr="0001557F">
              <w:rPr>
                <w:rFonts w:ascii="Calibri" w:eastAsia="Times New Roman" w:hAnsi="Calibri" w:cs="Segoe UI"/>
                <w:smallCaps/>
                <w:sz w:val="20"/>
                <w:lang w:eastAsia="en-US"/>
              </w:rPr>
              <w:t>Χέλλμαν</w:t>
            </w:r>
            <w:proofErr w:type="spellEnd"/>
            <w:r w:rsidRPr="0001557F">
              <w:rPr>
                <w:rFonts w:ascii="Calibri" w:eastAsia="Times New Roman" w:hAnsi="Calibri" w:cs="Segoe UI"/>
                <w:smallCaps/>
                <w:sz w:val="20"/>
                <w:lang w:eastAsia="en-US"/>
              </w:rPr>
              <w:t xml:space="preserve">, </w:t>
            </w:r>
            <w:proofErr w:type="spellStart"/>
            <w:r w:rsidRPr="0001557F">
              <w:rPr>
                <w:rFonts w:ascii="Calibri" w:eastAsia="Times New Roman" w:hAnsi="Calibri" w:cs="Segoe UI"/>
                <w:smallCaps/>
                <w:sz w:val="20"/>
                <w:lang w:eastAsia="en-US"/>
              </w:rPr>
              <w:t>Λίλλιαν</w:t>
            </w:r>
            <w:proofErr w:type="spellEnd"/>
            <w:r w:rsidRPr="0001557F">
              <w:rPr>
                <w:rFonts w:ascii="Calibri" w:eastAsia="Times New Roman" w:hAnsi="Calibri" w:cs="Segoe UI"/>
                <w:sz w:val="20"/>
                <w:lang w:eastAsia="en-US"/>
              </w:rPr>
              <w:t xml:space="preserve"> (1977) </w:t>
            </w:r>
            <w:r w:rsidRPr="0001557F">
              <w:rPr>
                <w:rFonts w:ascii="Calibri" w:eastAsia="Times New Roman" w:hAnsi="Calibri" w:cs="Segoe UI"/>
                <w:i/>
                <w:sz w:val="20"/>
                <w:lang w:eastAsia="en-US"/>
              </w:rPr>
              <w:t>Παιχνίδια στη σοφίτα</w:t>
            </w:r>
            <w:r w:rsidRPr="0001557F">
              <w:rPr>
                <w:rFonts w:ascii="Calibri" w:eastAsia="Times New Roman" w:hAnsi="Calibri" w:cs="Segoe UI"/>
                <w:sz w:val="20"/>
                <w:lang w:eastAsia="en-US"/>
              </w:rPr>
              <w:t xml:space="preserve">, μτφ. Κ. </w:t>
            </w:r>
            <w:proofErr w:type="spellStart"/>
            <w:r w:rsidRPr="0001557F">
              <w:rPr>
                <w:rFonts w:ascii="Calibri" w:eastAsia="Times New Roman" w:hAnsi="Calibri" w:cs="Segoe UI"/>
                <w:sz w:val="20"/>
                <w:lang w:eastAsia="en-US"/>
              </w:rPr>
              <w:t>Ντελόπουλος</w:t>
            </w:r>
            <w:proofErr w:type="spellEnd"/>
            <w:r w:rsidRPr="0001557F">
              <w:rPr>
                <w:rFonts w:ascii="Calibri" w:eastAsia="Times New Roman" w:hAnsi="Calibri" w:cs="Segoe UI"/>
                <w:sz w:val="20"/>
                <w:lang w:eastAsia="en-US"/>
              </w:rPr>
              <w:t>, Αθήνα: Δωδώνη.</w:t>
            </w:r>
          </w:p>
          <w:p w14:paraId="6FE3E7CB" w14:textId="77777777" w:rsidR="0001557F" w:rsidRPr="0001557F" w:rsidRDefault="0001557F" w:rsidP="00597490">
            <w:pPr>
              <w:jc w:val="both"/>
              <w:rPr>
                <w:rFonts w:ascii="Calibri" w:eastAsia="Times New Roman" w:hAnsi="Calibri" w:cs="Segoe UI"/>
                <w:sz w:val="20"/>
                <w:lang w:eastAsia="en-US"/>
              </w:rPr>
            </w:pPr>
            <w:r w:rsidRPr="0001557F">
              <w:rPr>
                <w:rFonts w:ascii="Calibri" w:eastAsia="Times New Roman" w:hAnsi="Calibri" w:cs="Segoe UI"/>
                <w:sz w:val="20"/>
                <w:lang w:eastAsia="en-US"/>
              </w:rPr>
              <w:t xml:space="preserve">– </w:t>
            </w:r>
            <w:proofErr w:type="spellStart"/>
            <w:r w:rsidRPr="0001557F">
              <w:rPr>
                <w:rFonts w:ascii="Calibri" w:eastAsia="Times New Roman" w:hAnsi="Calibri" w:cs="Segoe UI"/>
                <w:smallCaps/>
                <w:sz w:val="20"/>
                <w:lang w:eastAsia="en-US"/>
              </w:rPr>
              <w:t>Wilder</w:t>
            </w:r>
            <w:proofErr w:type="spellEnd"/>
            <w:r w:rsidRPr="0001557F">
              <w:rPr>
                <w:rFonts w:ascii="Calibri" w:eastAsia="Times New Roman" w:hAnsi="Calibri" w:cs="Segoe UI"/>
                <w:smallCaps/>
                <w:sz w:val="20"/>
                <w:lang w:eastAsia="en-US"/>
              </w:rPr>
              <w:t xml:space="preserve">, </w:t>
            </w:r>
            <w:proofErr w:type="spellStart"/>
            <w:r w:rsidRPr="0001557F">
              <w:rPr>
                <w:rFonts w:ascii="Calibri" w:eastAsia="Times New Roman" w:hAnsi="Calibri" w:cs="Segoe UI"/>
                <w:smallCaps/>
                <w:sz w:val="20"/>
                <w:lang w:eastAsia="en-US"/>
              </w:rPr>
              <w:t>Thornton</w:t>
            </w:r>
            <w:proofErr w:type="spellEnd"/>
            <w:r w:rsidRPr="0001557F">
              <w:rPr>
                <w:rFonts w:ascii="Calibri" w:eastAsia="Times New Roman" w:hAnsi="Calibri" w:cs="Segoe UI"/>
                <w:sz w:val="20"/>
                <w:lang w:eastAsia="en-US"/>
              </w:rPr>
              <w:t xml:space="preserve"> (</w:t>
            </w:r>
            <w:proofErr w:type="spellStart"/>
            <w:r w:rsidRPr="0001557F">
              <w:rPr>
                <w:rFonts w:ascii="Calibri" w:eastAsia="Times New Roman" w:hAnsi="Calibri" w:cs="Segoe UI"/>
                <w:sz w:val="20"/>
                <w:lang w:eastAsia="en-US"/>
              </w:rPr>
              <w:t>χ.χ</w:t>
            </w:r>
            <w:proofErr w:type="spellEnd"/>
            <w:r w:rsidRPr="0001557F">
              <w:rPr>
                <w:rFonts w:ascii="Calibri" w:eastAsia="Times New Roman" w:hAnsi="Calibri" w:cs="Segoe UI"/>
                <w:sz w:val="20"/>
                <w:lang w:eastAsia="en-US"/>
              </w:rPr>
              <w:t xml:space="preserve">.) </w:t>
            </w:r>
            <w:r w:rsidRPr="0001557F">
              <w:rPr>
                <w:rFonts w:ascii="Calibri" w:eastAsia="Times New Roman" w:hAnsi="Calibri" w:cs="Segoe UI"/>
                <w:i/>
                <w:sz w:val="20"/>
                <w:lang w:eastAsia="en-US"/>
              </w:rPr>
              <w:t>Η μικρή μας πόλη. Σε τρεις πράξεις</w:t>
            </w:r>
            <w:r w:rsidRPr="0001557F">
              <w:rPr>
                <w:rFonts w:ascii="Calibri" w:eastAsia="Times New Roman" w:hAnsi="Calibri" w:cs="Segoe UI"/>
                <w:sz w:val="20"/>
                <w:lang w:eastAsia="en-US"/>
              </w:rPr>
              <w:t xml:space="preserve">, μτφ. Μ. Βολανάκης, Αθήνα: Ίκαρος. </w:t>
            </w:r>
          </w:p>
          <w:p w14:paraId="15403C0D" w14:textId="77777777" w:rsidR="0001557F" w:rsidRPr="0001557F" w:rsidRDefault="0001557F" w:rsidP="00597490">
            <w:pPr>
              <w:jc w:val="both"/>
              <w:rPr>
                <w:rFonts w:ascii="Calibri" w:eastAsia="Times New Roman" w:hAnsi="Calibri" w:cs="Segoe UI"/>
                <w:sz w:val="20"/>
                <w:lang w:eastAsia="en-US"/>
              </w:rPr>
            </w:pPr>
            <w:r w:rsidRPr="0001557F">
              <w:rPr>
                <w:rFonts w:ascii="Calibri" w:eastAsia="Times New Roman" w:hAnsi="Calibri" w:cs="Segoe UI"/>
                <w:sz w:val="20"/>
                <w:lang w:eastAsia="en-US"/>
              </w:rPr>
              <w:t xml:space="preserve">–  </w:t>
            </w:r>
            <w:r w:rsidRPr="0001557F">
              <w:rPr>
                <w:rFonts w:ascii="Calibri" w:eastAsia="Times New Roman" w:hAnsi="Calibri" w:cs="Segoe UI"/>
                <w:smallCaps/>
                <w:sz w:val="20"/>
                <w:lang w:eastAsia="en-US"/>
              </w:rPr>
              <w:t>Ο’Νηλ,</w:t>
            </w:r>
            <w:r w:rsidRPr="0001557F">
              <w:rPr>
                <w:rFonts w:ascii="Calibri" w:eastAsia="Times New Roman" w:hAnsi="Calibri" w:cs="Segoe UI"/>
                <w:sz w:val="20"/>
                <w:lang w:eastAsia="en-US"/>
              </w:rPr>
              <w:t xml:space="preserve"> Ευγένιος (1986) </w:t>
            </w:r>
            <w:r w:rsidRPr="0001557F">
              <w:rPr>
                <w:rFonts w:ascii="Calibri" w:eastAsia="Times New Roman" w:hAnsi="Calibri" w:cs="Segoe UI"/>
                <w:i/>
                <w:sz w:val="20"/>
                <w:lang w:eastAsia="en-US"/>
              </w:rPr>
              <w:t>Το πένθος ταιριάζει στην Ηλέκτρα. Τριλογία. Ο γυρισμός – Οι  κυνηγημένοι – Οι στοιχειωμένοι</w:t>
            </w:r>
            <w:r w:rsidRPr="0001557F">
              <w:rPr>
                <w:rFonts w:ascii="Calibri" w:eastAsia="Times New Roman" w:hAnsi="Calibri" w:cs="Segoe UI"/>
                <w:sz w:val="20"/>
                <w:lang w:eastAsia="en-US"/>
              </w:rPr>
              <w:t xml:space="preserve">, μτφ. Δ. Διαμαντίδου, Αθήνα-Γιάννινα: Δωδώνη.  </w:t>
            </w:r>
          </w:p>
          <w:p w14:paraId="5C4C8860" w14:textId="77777777" w:rsidR="0001557F" w:rsidRPr="0001557F" w:rsidRDefault="0001557F" w:rsidP="00597490">
            <w:pPr>
              <w:jc w:val="both"/>
              <w:rPr>
                <w:rFonts w:ascii="Calibri" w:eastAsia="Times New Roman" w:hAnsi="Calibri" w:cs="Segoe UI"/>
                <w:sz w:val="20"/>
                <w:lang w:eastAsia="en-US"/>
              </w:rPr>
            </w:pPr>
            <w:r w:rsidRPr="0001557F">
              <w:rPr>
                <w:rFonts w:ascii="Calibri" w:eastAsia="Times New Roman" w:hAnsi="Calibri" w:cs="Segoe UI"/>
                <w:sz w:val="20"/>
                <w:lang w:eastAsia="en-US"/>
              </w:rPr>
              <w:lastRenderedPageBreak/>
              <w:t xml:space="preserve">– </w:t>
            </w:r>
            <w:proofErr w:type="spellStart"/>
            <w:r w:rsidRPr="0001557F">
              <w:rPr>
                <w:rFonts w:ascii="Calibri" w:eastAsia="Times New Roman" w:hAnsi="Calibri" w:cs="Segoe UI"/>
                <w:smallCaps/>
                <w:sz w:val="20"/>
                <w:lang w:eastAsia="en-US"/>
              </w:rPr>
              <w:t>Ουίλλιαμς</w:t>
            </w:r>
            <w:proofErr w:type="spellEnd"/>
            <w:r w:rsidRPr="0001557F">
              <w:rPr>
                <w:rFonts w:ascii="Calibri" w:eastAsia="Times New Roman" w:hAnsi="Calibri" w:cs="Segoe UI"/>
                <w:smallCaps/>
                <w:sz w:val="20"/>
                <w:lang w:eastAsia="en-US"/>
              </w:rPr>
              <w:t xml:space="preserve">, </w:t>
            </w:r>
            <w:proofErr w:type="spellStart"/>
            <w:r w:rsidRPr="0001557F">
              <w:rPr>
                <w:rFonts w:ascii="Calibri" w:eastAsia="Times New Roman" w:hAnsi="Calibri" w:cs="Segoe UI"/>
                <w:smallCaps/>
                <w:sz w:val="20"/>
                <w:lang w:eastAsia="en-US"/>
              </w:rPr>
              <w:t>Τέννεσση</w:t>
            </w:r>
            <w:proofErr w:type="spellEnd"/>
            <w:r w:rsidRPr="0001557F">
              <w:rPr>
                <w:rFonts w:ascii="Calibri" w:eastAsia="Times New Roman" w:hAnsi="Calibri" w:cs="Segoe UI"/>
                <w:sz w:val="20"/>
                <w:lang w:eastAsia="en-US"/>
              </w:rPr>
              <w:t xml:space="preserve"> (2012) </w:t>
            </w:r>
            <w:r w:rsidRPr="0001557F">
              <w:rPr>
                <w:rFonts w:ascii="Calibri" w:eastAsia="Times New Roman" w:hAnsi="Calibri" w:cs="Segoe UI"/>
                <w:i/>
                <w:sz w:val="20"/>
                <w:lang w:eastAsia="en-US"/>
              </w:rPr>
              <w:t>Λεωφορείο ο πόθος</w:t>
            </w:r>
            <w:r w:rsidRPr="0001557F">
              <w:rPr>
                <w:rFonts w:ascii="Calibri" w:eastAsia="Times New Roman" w:hAnsi="Calibri" w:cs="Segoe UI"/>
                <w:sz w:val="20"/>
                <w:lang w:eastAsia="en-US"/>
              </w:rPr>
              <w:t xml:space="preserve">, μτφ. Ε. </w:t>
            </w:r>
            <w:proofErr w:type="spellStart"/>
            <w:r w:rsidRPr="0001557F">
              <w:rPr>
                <w:rFonts w:ascii="Calibri" w:eastAsia="Times New Roman" w:hAnsi="Calibri" w:cs="Segoe UI"/>
                <w:sz w:val="20"/>
                <w:lang w:eastAsia="en-US"/>
              </w:rPr>
              <w:t>Μπελιές</w:t>
            </w:r>
            <w:proofErr w:type="spellEnd"/>
            <w:r w:rsidRPr="0001557F">
              <w:rPr>
                <w:rFonts w:ascii="Calibri" w:eastAsia="Times New Roman" w:hAnsi="Calibri" w:cs="Segoe UI"/>
                <w:sz w:val="20"/>
                <w:lang w:eastAsia="en-US"/>
              </w:rPr>
              <w:t xml:space="preserve">, Αθήνα: Ηριδανός. </w:t>
            </w:r>
          </w:p>
          <w:p w14:paraId="7F18B9EA" w14:textId="77777777" w:rsidR="0001557F" w:rsidRPr="0001557F" w:rsidRDefault="0001557F" w:rsidP="00597490">
            <w:pPr>
              <w:jc w:val="both"/>
              <w:rPr>
                <w:rFonts w:ascii="Calibri" w:eastAsia="Times New Roman" w:hAnsi="Calibri" w:cs="Segoe UI"/>
                <w:sz w:val="20"/>
                <w:lang w:eastAsia="en-US"/>
              </w:rPr>
            </w:pPr>
            <w:r w:rsidRPr="0001557F">
              <w:rPr>
                <w:rFonts w:ascii="Calibri" w:eastAsia="Times New Roman" w:hAnsi="Calibri" w:cs="Segoe UI"/>
                <w:sz w:val="20"/>
                <w:lang w:eastAsia="en-US"/>
              </w:rPr>
              <w:t xml:space="preserve">– </w:t>
            </w:r>
            <w:proofErr w:type="spellStart"/>
            <w:r w:rsidRPr="0001557F">
              <w:rPr>
                <w:rFonts w:ascii="Calibri" w:eastAsia="Times New Roman" w:hAnsi="Calibri" w:cs="Segoe UI"/>
                <w:smallCaps/>
                <w:sz w:val="20"/>
                <w:lang w:eastAsia="en-US"/>
              </w:rPr>
              <w:t>Ουίλλιαμς</w:t>
            </w:r>
            <w:proofErr w:type="spellEnd"/>
            <w:r w:rsidRPr="0001557F">
              <w:rPr>
                <w:rFonts w:ascii="Calibri" w:eastAsia="Times New Roman" w:hAnsi="Calibri" w:cs="Segoe UI"/>
                <w:smallCaps/>
                <w:sz w:val="20"/>
                <w:lang w:eastAsia="en-US"/>
              </w:rPr>
              <w:t xml:space="preserve">, </w:t>
            </w:r>
            <w:proofErr w:type="spellStart"/>
            <w:r w:rsidRPr="0001557F">
              <w:rPr>
                <w:rFonts w:ascii="Calibri" w:eastAsia="Times New Roman" w:hAnsi="Calibri" w:cs="Segoe UI"/>
                <w:smallCaps/>
                <w:sz w:val="20"/>
                <w:lang w:eastAsia="en-US"/>
              </w:rPr>
              <w:t>Τέννεσση</w:t>
            </w:r>
            <w:proofErr w:type="spellEnd"/>
            <w:r w:rsidRPr="0001557F">
              <w:rPr>
                <w:rFonts w:ascii="Calibri" w:eastAsia="Times New Roman" w:hAnsi="Calibri" w:cs="Segoe UI"/>
                <w:sz w:val="20"/>
                <w:lang w:eastAsia="en-US"/>
              </w:rPr>
              <w:t xml:space="preserve"> (2012) </w:t>
            </w:r>
            <w:r w:rsidRPr="0001557F">
              <w:rPr>
                <w:rFonts w:ascii="Calibri" w:eastAsia="Times New Roman" w:hAnsi="Calibri" w:cs="Segoe UI"/>
                <w:i/>
                <w:sz w:val="20"/>
                <w:lang w:eastAsia="en-US"/>
              </w:rPr>
              <w:t>Ο γυάλινος κόσμος</w:t>
            </w:r>
            <w:r w:rsidRPr="0001557F">
              <w:rPr>
                <w:rFonts w:ascii="Calibri" w:eastAsia="Times New Roman" w:hAnsi="Calibri" w:cs="Segoe UI"/>
                <w:sz w:val="20"/>
                <w:lang w:eastAsia="en-US"/>
              </w:rPr>
              <w:t xml:space="preserve">, μτφ. Ε. </w:t>
            </w:r>
            <w:proofErr w:type="spellStart"/>
            <w:r w:rsidRPr="0001557F">
              <w:rPr>
                <w:rFonts w:ascii="Calibri" w:eastAsia="Times New Roman" w:hAnsi="Calibri" w:cs="Segoe UI"/>
                <w:sz w:val="20"/>
                <w:lang w:eastAsia="en-US"/>
              </w:rPr>
              <w:t>Μπελιές</w:t>
            </w:r>
            <w:proofErr w:type="spellEnd"/>
            <w:r w:rsidRPr="0001557F">
              <w:rPr>
                <w:rFonts w:ascii="Calibri" w:eastAsia="Times New Roman" w:hAnsi="Calibri" w:cs="Segoe UI"/>
                <w:sz w:val="20"/>
                <w:lang w:eastAsia="en-US"/>
              </w:rPr>
              <w:t xml:space="preserve">, Αθήνα: Ηριδανός. </w:t>
            </w:r>
          </w:p>
          <w:p w14:paraId="72A14D8D" w14:textId="77777777" w:rsidR="0001557F" w:rsidRPr="0001557F" w:rsidRDefault="0001557F" w:rsidP="00597490">
            <w:pPr>
              <w:jc w:val="both"/>
              <w:rPr>
                <w:rFonts w:ascii="Calibri" w:eastAsia="Times New Roman" w:hAnsi="Calibri" w:cs="Segoe UI"/>
                <w:sz w:val="20"/>
                <w:lang w:eastAsia="en-US"/>
              </w:rPr>
            </w:pPr>
            <w:r w:rsidRPr="0001557F">
              <w:rPr>
                <w:rFonts w:ascii="Calibri" w:eastAsia="Times New Roman" w:hAnsi="Calibri" w:cs="Segoe UI"/>
                <w:sz w:val="20"/>
                <w:lang w:eastAsia="en-US"/>
              </w:rPr>
              <w:t xml:space="preserve">– </w:t>
            </w:r>
            <w:r w:rsidRPr="0001557F">
              <w:rPr>
                <w:rFonts w:ascii="Calibri" w:eastAsia="Times New Roman" w:hAnsi="Calibri" w:cs="Segoe UI"/>
                <w:smallCaps/>
                <w:sz w:val="20"/>
                <w:lang w:eastAsia="en-US"/>
              </w:rPr>
              <w:t>Μίλλερ, Άρθουρ</w:t>
            </w:r>
            <w:r w:rsidRPr="0001557F">
              <w:rPr>
                <w:rFonts w:ascii="Calibri" w:eastAsia="Times New Roman" w:hAnsi="Calibri" w:cs="Segoe UI"/>
                <w:sz w:val="20"/>
                <w:lang w:eastAsia="en-US"/>
              </w:rPr>
              <w:t xml:space="preserve"> (2016) </w:t>
            </w:r>
            <w:r w:rsidRPr="0001557F">
              <w:rPr>
                <w:rFonts w:ascii="Calibri" w:eastAsia="Times New Roman" w:hAnsi="Calibri" w:cs="Segoe UI"/>
                <w:i/>
                <w:sz w:val="20"/>
                <w:lang w:eastAsia="en-US"/>
              </w:rPr>
              <w:t>Ο θάνατος του εμποράκου (Μερικές ιδιωτικές συνομιλίες σε δύο πράξεις και ένα ρέκβιεμ)</w:t>
            </w:r>
            <w:r w:rsidRPr="0001557F">
              <w:rPr>
                <w:rFonts w:ascii="Calibri" w:eastAsia="Times New Roman" w:hAnsi="Calibri" w:cs="Segoe UI"/>
                <w:sz w:val="20"/>
                <w:lang w:eastAsia="en-US"/>
              </w:rPr>
              <w:t>, 9</w:t>
            </w:r>
            <w:r w:rsidRPr="0001557F">
              <w:rPr>
                <w:rFonts w:ascii="Calibri" w:eastAsia="Times New Roman" w:hAnsi="Calibri" w:cs="Segoe UI"/>
                <w:sz w:val="20"/>
                <w:vertAlign w:val="superscript"/>
                <w:lang w:eastAsia="en-US"/>
              </w:rPr>
              <w:t>η</w:t>
            </w:r>
            <w:r w:rsidRPr="0001557F">
              <w:rPr>
                <w:rFonts w:ascii="Calibri" w:eastAsia="Times New Roman" w:hAnsi="Calibri" w:cs="Segoe UI"/>
                <w:sz w:val="20"/>
                <w:lang w:eastAsia="en-US"/>
              </w:rPr>
              <w:t xml:space="preserve"> </w:t>
            </w:r>
            <w:proofErr w:type="spellStart"/>
            <w:r w:rsidRPr="0001557F">
              <w:rPr>
                <w:rFonts w:ascii="Calibri" w:eastAsia="Times New Roman" w:hAnsi="Calibri" w:cs="Segoe UI"/>
                <w:sz w:val="20"/>
                <w:lang w:eastAsia="en-US"/>
              </w:rPr>
              <w:t>εκδ</w:t>
            </w:r>
            <w:proofErr w:type="spellEnd"/>
            <w:r w:rsidRPr="0001557F">
              <w:rPr>
                <w:rFonts w:ascii="Calibri" w:eastAsia="Times New Roman" w:hAnsi="Calibri" w:cs="Segoe UI"/>
                <w:sz w:val="20"/>
                <w:lang w:eastAsia="en-US"/>
              </w:rPr>
              <w:t xml:space="preserve">., μτφ. Ε. </w:t>
            </w:r>
            <w:proofErr w:type="spellStart"/>
            <w:r w:rsidRPr="0001557F">
              <w:rPr>
                <w:rFonts w:ascii="Calibri" w:eastAsia="Times New Roman" w:hAnsi="Calibri" w:cs="Segoe UI"/>
                <w:sz w:val="20"/>
                <w:lang w:eastAsia="en-US"/>
              </w:rPr>
              <w:t>Μπελιές</w:t>
            </w:r>
            <w:proofErr w:type="spellEnd"/>
            <w:r w:rsidRPr="0001557F">
              <w:rPr>
                <w:rFonts w:ascii="Calibri" w:eastAsia="Times New Roman" w:hAnsi="Calibri" w:cs="Segoe UI"/>
                <w:sz w:val="20"/>
                <w:lang w:eastAsia="en-US"/>
              </w:rPr>
              <w:t>, Αθήνα: Πατάκης.</w:t>
            </w:r>
          </w:p>
          <w:p w14:paraId="31290AB1" w14:textId="77777777" w:rsidR="0001557F" w:rsidRPr="0001557F" w:rsidRDefault="0001557F" w:rsidP="00597490">
            <w:pPr>
              <w:jc w:val="both"/>
              <w:rPr>
                <w:rFonts w:ascii="Calibri" w:eastAsia="Times New Roman" w:hAnsi="Calibri" w:cs="Segoe UI"/>
                <w:sz w:val="20"/>
                <w:lang w:eastAsia="en-US"/>
              </w:rPr>
            </w:pPr>
          </w:p>
          <w:p w14:paraId="0E8BF482" w14:textId="77777777" w:rsidR="0001557F" w:rsidRPr="0001557F" w:rsidRDefault="0001557F" w:rsidP="00597490">
            <w:pPr>
              <w:jc w:val="both"/>
              <w:rPr>
                <w:rFonts w:ascii="Calibri" w:eastAsia="Times New Roman" w:hAnsi="Calibri" w:cs="Arial"/>
                <w:b/>
                <w:sz w:val="20"/>
                <w:lang w:eastAsia="en-US"/>
              </w:rPr>
            </w:pPr>
            <w:r w:rsidRPr="0001557F">
              <w:rPr>
                <w:rFonts w:ascii="Calibri" w:eastAsia="Times New Roman" w:hAnsi="Calibri" w:cs="Arial"/>
                <w:b/>
                <w:sz w:val="20"/>
                <w:lang w:val="en-US" w:eastAsia="en-US"/>
              </w:rPr>
              <w:t>Assigned</w:t>
            </w:r>
            <w:r w:rsidRPr="0001557F">
              <w:rPr>
                <w:rFonts w:ascii="Calibri" w:eastAsia="Times New Roman" w:hAnsi="Calibri" w:cs="Arial"/>
                <w:b/>
                <w:sz w:val="20"/>
                <w:lang w:eastAsia="en-US"/>
              </w:rPr>
              <w:t xml:space="preserve"> </w:t>
            </w:r>
            <w:r w:rsidRPr="0001557F">
              <w:rPr>
                <w:rFonts w:ascii="Calibri" w:eastAsia="Times New Roman" w:hAnsi="Calibri" w:cs="Arial"/>
                <w:b/>
                <w:sz w:val="20"/>
                <w:lang w:val="en-US" w:eastAsia="en-US"/>
              </w:rPr>
              <w:t>course</w:t>
            </w:r>
            <w:r w:rsidRPr="0001557F">
              <w:rPr>
                <w:rFonts w:ascii="Calibri" w:eastAsia="Times New Roman" w:hAnsi="Calibri" w:cs="Arial"/>
                <w:b/>
                <w:sz w:val="20"/>
                <w:lang w:eastAsia="en-US"/>
              </w:rPr>
              <w:t xml:space="preserve"> </w:t>
            </w:r>
            <w:r w:rsidRPr="0001557F">
              <w:rPr>
                <w:rFonts w:ascii="Calibri" w:eastAsia="Times New Roman" w:hAnsi="Calibri" w:cs="Arial"/>
                <w:b/>
                <w:sz w:val="20"/>
                <w:lang w:val="en-US" w:eastAsia="en-US"/>
              </w:rPr>
              <w:t>readings</w:t>
            </w:r>
            <w:r w:rsidRPr="0001557F">
              <w:rPr>
                <w:rFonts w:ascii="Calibri" w:eastAsia="Times New Roman" w:hAnsi="Calibri" w:cs="Arial"/>
                <w:b/>
                <w:sz w:val="20"/>
                <w:lang w:eastAsia="en-US"/>
              </w:rPr>
              <w:t>:</w:t>
            </w:r>
          </w:p>
          <w:p w14:paraId="2A2FC84A" w14:textId="77777777" w:rsidR="0001557F" w:rsidRPr="0001557F" w:rsidRDefault="0001557F" w:rsidP="00597490">
            <w:pPr>
              <w:jc w:val="both"/>
              <w:rPr>
                <w:rFonts w:ascii="Calibri" w:eastAsia="Times New Roman" w:hAnsi="Calibri" w:cs="Segoe UI"/>
                <w:sz w:val="20"/>
                <w:lang w:eastAsia="en-US"/>
              </w:rPr>
            </w:pPr>
            <w:r w:rsidRPr="0001557F">
              <w:rPr>
                <w:rFonts w:ascii="Calibri" w:eastAsia="Times New Roman" w:hAnsi="Calibri" w:cs="Arial"/>
                <w:sz w:val="20"/>
                <w:u w:val="single"/>
                <w:lang w:eastAsia="en-US"/>
              </w:rPr>
              <w:t>1</w:t>
            </w:r>
            <w:proofErr w:type="spellStart"/>
            <w:r w:rsidRPr="0001557F">
              <w:rPr>
                <w:rFonts w:ascii="Calibri" w:eastAsia="Times New Roman" w:hAnsi="Calibri" w:cs="Arial"/>
                <w:sz w:val="20"/>
                <w:u w:val="single"/>
                <w:vertAlign w:val="superscript"/>
                <w:lang w:val="en-US" w:eastAsia="en-US"/>
              </w:rPr>
              <w:t>st</w:t>
            </w:r>
            <w:proofErr w:type="spellEnd"/>
            <w:r w:rsidRPr="0001557F">
              <w:rPr>
                <w:rFonts w:ascii="Calibri" w:eastAsia="Times New Roman" w:hAnsi="Calibri" w:cs="Arial"/>
                <w:sz w:val="20"/>
                <w:u w:val="single"/>
                <w:lang w:eastAsia="en-US"/>
              </w:rPr>
              <w:t xml:space="preserve"> </w:t>
            </w:r>
            <w:r w:rsidRPr="0001557F">
              <w:rPr>
                <w:rFonts w:ascii="Calibri" w:eastAsia="Times New Roman" w:hAnsi="Calibri" w:cs="Arial"/>
                <w:sz w:val="20"/>
                <w:u w:val="single"/>
                <w:lang w:val="en-US" w:eastAsia="en-US"/>
              </w:rPr>
              <w:t>choice</w:t>
            </w:r>
            <w:r w:rsidRPr="0001557F">
              <w:rPr>
                <w:rFonts w:ascii="Calibri" w:eastAsia="Times New Roman" w:hAnsi="Calibri" w:cs="Arial"/>
                <w:sz w:val="20"/>
                <w:lang w:eastAsia="en-US"/>
              </w:rPr>
              <w:t xml:space="preserve">: </w:t>
            </w:r>
            <w:proofErr w:type="spellStart"/>
            <w:r w:rsidRPr="0001557F">
              <w:rPr>
                <w:rFonts w:ascii="Calibri" w:eastAsia="Times New Roman" w:hAnsi="Calibri" w:cs="Segoe UI"/>
                <w:smallCaps/>
                <w:sz w:val="20"/>
                <w:lang w:eastAsia="en-US"/>
              </w:rPr>
              <w:t>Πατσαλίδης</w:t>
            </w:r>
            <w:proofErr w:type="spellEnd"/>
            <w:r w:rsidRPr="0001557F">
              <w:rPr>
                <w:rFonts w:ascii="Calibri" w:eastAsia="Times New Roman" w:hAnsi="Calibri" w:cs="Segoe UI"/>
                <w:smallCaps/>
                <w:sz w:val="20"/>
                <w:lang w:eastAsia="en-US"/>
              </w:rPr>
              <w:t>, Σάββας</w:t>
            </w:r>
            <w:r w:rsidRPr="0001557F">
              <w:rPr>
                <w:rFonts w:ascii="Calibri" w:eastAsia="Times New Roman" w:hAnsi="Calibri" w:cs="Segoe UI"/>
                <w:sz w:val="20"/>
                <w:lang w:eastAsia="en-US"/>
              </w:rPr>
              <w:t xml:space="preserve"> (2009) </w:t>
            </w:r>
            <w:r w:rsidRPr="0001557F">
              <w:rPr>
                <w:rFonts w:ascii="Calibri" w:eastAsia="Times New Roman" w:hAnsi="Calibri" w:cs="Segoe UI"/>
                <w:i/>
                <w:sz w:val="20"/>
                <w:lang w:eastAsia="en-US"/>
              </w:rPr>
              <w:t>Θέατρο, κοινωνία, έθνος. Από την «Αμερική» στις Ηνωμένες Πολιτείες (1620-1990)</w:t>
            </w:r>
            <w:r w:rsidRPr="0001557F">
              <w:rPr>
                <w:rFonts w:ascii="Calibri" w:eastAsia="Times New Roman" w:hAnsi="Calibri" w:cs="Segoe UI"/>
                <w:sz w:val="20"/>
                <w:lang w:eastAsia="en-US"/>
              </w:rPr>
              <w:t xml:space="preserve">. Τόμος Α’. Θεσσαλονίκη: </w:t>
            </w:r>
            <w:r w:rsidRPr="0001557F">
              <w:rPr>
                <w:rFonts w:ascii="Calibri" w:eastAsia="Times New Roman" w:hAnsi="Calibri" w:cs="Segoe UI"/>
                <w:sz w:val="20"/>
                <w:lang w:val="en-US" w:eastAsia="en-US"/>
              </w:rPr>
              <w:t>University</w:t>
            </w:r>
            <w:r w:rsidRPr="0001557F">
              <w:rPr>
                <w:rFonts w:ascii="Calibri" w:eastAsia="Times New Roman" w:hAnsi="Calibri" w:cs="Segoe UI"/>
                <w:sz w:val="20"/>
                <w:lang w:eastAsia="en-US"/>
              </w:rPr>
              <w:t xml:space="preserve"> </w:t>
            </w:r>
            <w:r w:rsidRPr="0001557F">
              <w:rPr>
                <w:rFonts w:ascii="Calibri" w:eastAsia="Times New Roman" w:hAnsi="Calibri" w:cs="Segoe UI"/>
                <w:sz w:val="20"/>
                <w:lang w:val="en-US" w:eastAsia="en-US"/>
              </w:rPr>
              <w:t>Studio</w:t>
            </w:r>
            <w:r w:rsidRPr="0001557F">
              <w:rPr>
                <w:rFonts w:ascii="Calibri" w:eastAsia="Times New Roman" w:hAnsi="Calibri" w:cs="Segoe UI"/>
                <w:sz w:val="20"/>
                <w:lang w:eastAsia="en-US"/>
              </w:rPr>
              <w:t xml:space="preserve"> </w:t>
            </w:r>
            <w:r w:rsidRPr="0001557F">
              <w:rPr>
                <w:rFonts w:ascii="Calibri" w:eastAsia="Times New Roman" w:hAnsi="Calibri" w:cs="Segoe UI"/>
                <w:sz w:val="20"/>
                <w:lang w:val="en-US" w:eastAsia="en-US"/>
              </w:rPr>
              <w:t>Press</w:t>
            </w:r>
            <w:r w:rsidRPr="0001557F">
              <w:rPr>
                <w:rFonts w:ascii="Calibri" w:eastAsia="Times New Roman" w:hAnsi="Calibri" w:cs="Segoe UI"/>
                <w:sz w:val="20"/>
                <w:lang w:eastAsia="en-US"/>
              </w:rPr>
              <w:t>.</w:t>
            </w:r>
          </w:p>
          <w:p w14:paraId="0623870B" w14:textId="77777777" w:rsidR="0001557F" w:rsidRPr="0001557F" w:rsidRDefault="0001557F" w:rsidP="00597490">
            <w:pPr>
              <w:jc w:val="both"/>
              <w:rPr>
                <w:rFonts w:ascii="Calibri" w:eastAsia="Times New Roman" w:hAnsi="Calibri" w:cs="Arial"/>
                <w:sz w:val="20"/>
                <w:lang w:eastAsia="en-US"/>
              </w:rPr>
            </w:pPr>
            <w:r w:rsidRPr="0001557F">
              <w:rPr>
                <w:rFonts w:ascii="Calibri" w:eastAsia="Times New Roman" w:hAnsi="Calibri" w:cs="Arial"/>
                <w:sz w:val="20"/>
                <w:u w:val="single"/>
                <w:lang w:eastAsia="en-US"/>
              </w:rPr>
              <w:t>2</w:t>
            </w:r>
            <w:proofErr w:type="spellStart"/>
            <w:r w:rsidRPr="0001557F">
              <w:rPr>
                <w:rFonts w:ascii="Calibri" w:eastAsia="Times New Roman" w:hAnsi="Calibri" w:cs="Arial"/>
                <w:sz w:val="20"/>
                <w:u w:val="single"/>
                <w:vertAlign w:val="superscript"/>
                <w:lang w:val="en-US" w:eastAsia="en-US"/>
              </w:rPr>
              <w:t>nd</w:t>
            </w:r>
            <w:proofErr w:type="spellEnd"/>
            <w:r w:rsidRPr="0001557F">
              <w:rPr>
                <w:rFonts w:ascii="Calibri" w:eastAsia="Times New Roman" w:hAnsi="Calibri" w:cs="Arial"/>
                <w:sz w:val="20"/>
                <w:u w:val="single"/>
                <w:lang w:eastAsia="en-US"/>
              </w:rPr>
              <w:t xml:space="preserve"> </w:t>
            </w:r>
            <w:r w:rsidRPr="0001557F">
              <w:rPr>
                <w:rFonts w:ascii="Calibri" w:eastAsia="Times New Roman" w:hAnsi="Calibri" w:cs="Arial"/>
                <w:sz w:val="20"/>
                <w:u w:val="single"/>
                <w:lang w:val="en-US" w:eastAsia="en-US"/>
              </w:rPr>
              <w:t>choice</w:t>
            </w:r>
            <w:r w:rsidRPr="0001557F">
              <w:rPr>
                <w:rFonts w:ascii="Calibri" w:eastAsia="Times New Roman" w:hAnsi="Calibri" w:cs="Arial"/>
                <w:sz w:val="20"/>
                <w:lang w:eastAsia="en-US"/>
              </w:rPr>
              <w:t xml:space="preserve">: </w:t>
            </w:r>
            <w:proofErr w:type="spellStart"/>
            <w:r w:rsidRPr="0001557F">
              <w:rPr>
                <w:rFonts w:ascii="Calibri" w:eastAsia="Times New Roman" w:hAnsi="Calibri" w:cs="Segoe UI"/>
                <w:smallCaps/>
                <w:sz w:val="20"/>
                <w:lang w:eastAsia="en-US"/>
              </w:rPr>
              <w:t>Πατσαλίδης</w:t>
            </w:r>
            <w:proofErr w:type="spellEnd"/>
            <w:r w:rsidRPr="0001557F">
              <w:rPr>
                <w:rFonts w:ascii="Calibri" w:eastAsia="Times New Roman" w:hAnsi="Calibri" w:cs="Segoe UI"/>
                <w:smallCaps/>
                <w:sz w:val="20"/>
                <w:lang w:eastAsia="en-US"/>
              </w:rPr>
              <w:t>, Σάββας</w:t>
            </w:r>
            <w:r w:rsidRPr="0001557F">
              <w:rPr>
                <w:rFonts w:ascii="Calibri" w:eastAsia="Times New Roman" w:hAnsi="Calibri" w:cs="Segoe UI"/>
                <w:sz w:val="20"/>
                <w:lang w:eastAsia="en-US"/>
              </w:rPr>
              <w:t xml:space="preserve"> και </w:t>
            </w:r>
            <w:r w:rsidRPr="0001557F">
              <w:rPr>
                <w:rFonts w:ascii="Calibri" w:eastAsia="Times New Roman" w:hAnsi="Calibri" w:cs="Segoe UI"/>
                <w:smallCaps/>
                <w:sz w:val="20"/>
                <w:lang w:eastAsia="en-US"/>
              </w:rPr>
              <w:t>Νικολοπούλου, Αναστασία</w:t>
            </w:r>
            <w:r w:rsidRPr="0001557F">
              <w:rPr>
                <w:rFonts w:ascii="Calibri" w:eastAsia="Times New Roman" w:hAnsi="Calibri" w:cs="Segoe UI"/>
                <w:sz w:val="20"/>
                <w:lang w:eastAsia="en-US"/>
              </w:rPr>
              <w:t xml:space="preserve"> (</w:t>
            </w:r>
            <w:proofErr w:type="spellStart"/>
            <w:r w:rsidRPr="0001557F">
              <w:rPr>
                <w:rFonts w:ascii="Calibri" w:eastAsia="Times New Roman" w:hAnsi="Calibri" w:cs="Segoe UI"/>
                <w:sz w:val="20"/>
                <w:lang w:eastAsia="en-US"/>
              </w:rPr>
              <w:t>επιμ</w:t>
            </w:r>
            <w:proofErr w:type="spellEnd"/>
            <w:r w:rsidRPr="0001557F">
              <w:rPr>
                <w:rFonts w:ascii="Calibri" w:eastAsia="Times New Roman" w:hAnsi="Calibri" w:cs="Segoe UI"/>
                <w:sz w:val="20"/>
                <w:lang w:eastAsia="en-US"/>
              </w:rPr>
              <w:t xml:space="preserve">.) (2001) </w:t>
            </w:r>
            <w:r w:rsidRPr="0001557F">
              <w:rPr>
                <w:rFonts w:ascii="Calibri" w:eastAsia="Times New Roman" w:hAnsi="Calibri" w:cs="Segoe UI"/>
                <w:i/>
                <w:sz w:val="20"/>
                <w:lang w:eastAsia="en-US"/>
              </w:rPr>
              <w:t>Μελόδραμα. Ειδολογικοί και Ιδεολογικοί Μετασχηματισμοί</w:t>
            </w:r>
            <w:r w:rsidRPr="0001557F">
              <w:rPr>
                <w:rFonts w:ascii="Calibri" w:eastAsia="Times New Roman" w:hAnsi="Calibri" w:cs="Segoe UI"/>
                <w:sz w:val="20"/>
                <w:lang w:eastAsia="en-US"/>
              </w:rPr>
              <w:t xml:space="preserve">. Θεσσαλονίκη: </w:t>
            </w:r>
            <w:proofErr w:type="spellStart"/>
            <w:r w:rsidRPr="0001557F">
              <w:rPr>
                <w:rFonts w:ascii="Calibri" w:eastAsia="Times New Roman" w:hAnsi="Calibri" w:cs="Segoe UI"/>
                <w:sz w:val="20"/>
                <w:lang w:eastAsia="en-US"/>
              </w:rPr>
              <w:t>University</w:t>
            </w:r>
            <w:proofErr w:type="spellEnd"/>
            <w:r w:rsidRPr="0001557F">
              <w:rPr>
                <w:rFonts w:ascii="Calibri" w:eastAsia="Times New Roman" w:hAnsi="Calibri" w:cs="Segoe UI"/>
                <w:sz w:val="20"/>
                <w:lang w:eastAsia="en-US"/>
              </w:rPr>
              <w:t xml:space="preserve"> </w:t>
            </w:r>
            <w:proofErr w:type="spellStart"/>
            <w:r w:rsidRPr="0001557F">
              <w:rPr>
                <w:rFonts w:ascii="Calibri" w:eastAsia="Times New Roman" w:hAnsi="Calibri" w:cs="Segoe UI"/>
                <w:sz w:val="20"/>
                <w:lang w:eastAsia="en-US"/>
              </w:rPr>
              <w:t>Studio</w:t>
            </w:r>
            <w:proofErr w:type="spellEnd"/>
            <w:r w:rsidRPr="0001557F">
              <w:rPr>
                <w:rFonts w:ascii="Calibri" w:eastAsia="Times New Roman" w:hAnsi="Calibri" w:cs="Segoe UI"/>
                <w:sz w:val="20"/>
                <w:lang w:eastAsia="en-US"/>
              </w:rPr>
              <w:t xml:space="preserve"> </w:t>
            </w:r>
            <w:proofErr w:type="spellStart"/>
            <w:r w:rsidRPr="0001557F">
              <w:rPr>
                <w:rFonts w:ascii="Calibri" w:eastAsia="Times New Roman" w:hAnsi="Calibri" w:cs="Segoe UI"/>
                <w:sz w:val="20"/>
                <w:lang w:eastAsia="en-US"/>
              </w:rPr>
              <w:t>Press</w:t>
            </w:r>
            <w:proofErr w:type="spellEnd"/>
            <w:r w:rsidRPr="0001557F">
              <w:rPr>
                <w:rFonts w:ascii="Calibri" w:eastAsia="Times New Roman" w:hAnsi="Calibri" w:cs="Segoe UI"/>
                <w:sz w:val="20"/>
                <w:lang w:eastAsia="en-US"/>
              </w:rPr>
              <w:t>.</w:t>
            </w:r>
          </w:p>
          <w:p w14:paraId="1C006167" w14:textId="77777777" w:rsidR="0001557F" w:rsidRPr="0001557F" w:rsidRDefault="0001557F" w:rsidP="00597490">
            <w:pPr>
              <w:jc w:val="both"/>
              <w:rPr>
                <w:rFonts w:ascii="Calibri" w:eastAsia="Times New Roman" w:hAnsi="Calibri"/>
                <w:sz w:val="20"/>
                <w:lang w:eastAsia="en-US"/>
              </w:rPr>
            </w:pPr>
            <w:r w:rsidRPr="0001557F">
              <w:rPr>
                <w:rFonts w:ascii="Calibri" w:eastAsia="Times New Roman" w:hAnsi="Calibri" w:cs="Arial"/>
                <w:sz w:val="20"/>
                <w:u w:val="single"/>
                <w:lang w:eastAsia="en-US"/>
              </w:rPr>
              <w:t>3</w:t>
            </w:r>
            <w:proofErr w:type="spellStart"/>
            <w:r w:rsidRPr="0001557F">
              <w:rPr>
                <w:rFonts w:ascii="Calibri" w:eastAsia="Times New Roman" w:hAnsi="Calibri" w:cs="Arial"/>
                <w:sz w:val="20"/>
                <w:u w:val="single"/>
                <w:vertAlign w:val="superscript"/>
                <w:lang w:val="en-US" w:eastAsia="en-US"/>
              </w:rPr>
              <w:t>rd</w:t>
            </w:r>
            <w:proofErr w:type="spellEnd"/>
            <w:r w:rsidRPr="0001557F">
              <w:rPr>
                <w:rFonts w:ascii="Calibri" w:eastAsia="Times New Roman" w:hAnsi="Calibri" w:cs="Arial"/>
                <w:sz w:val="20"/>
                <w:u w:val="single"/>
                <w:lang w:eastAsia="en-US"/>
              </w:rPr>
              <w:t xml:space="preserve"> </w:t>
            </w:r>
            <w:r w:rsidRPr="0001557F">
              <w:rPr>
                <w:rFonts w:ascii="Calibri" w:eastAsia="Times New Roman" w:hAnsi="Calibri" w:cs="Arial"/>
                <w:sz w:val="20"/>
                <w:u w:val="single"/>
                <w:lang w:val="en-US" w:eastAsia="en-US"/>
              </w:rPr>
              <w:t>choice</w:t>
            </w:r>
            <w:r w:rsidRPr="0001557F">
              <w:rPr>
                <w:rFonts w:ascii="Calibri" w:eastAsia="Times New Roman" w:hAnsi="Calibri" w:cs="Arial"/>
                <w:sz w:val="20"/>
                <w:lang w:eastAsia="en-US"/>
              </w:rPr>
              <w:t>:</w:t>
            </w:r>
            <w:r w:rsidRPr="0001557F">
              <w:rPr>
                <w:rFonts w:ascii="Calibri" w:eastAsia="Times New Roman" w:hAnsi="Calibri" w:cs="Segoe UI"/>
                <w:smallCaps/>
                <w:sz w:val="20"/>
                <w:lang w:eastAsia="en-US"/>
              </w:rPr>
              <w:t xml:space="preserve"> </w:t>
            </w:r>
            <w:proofErr w:type="spellStart"/>
            <w:r w:rsidRPr="0001557F">
              <w:rPr>
                <w:rFonts w:ascii="Calibri" w:eastAsia="Times New Roman" w:hAnsi="Calibri" w:cs="Segoe UI"/>
                <w:smallCaps/>
                <w:sz w:val="20"/>
                <w:lang w:eastAsia="en-US"/>
              </w:rPr>
              <w:t>Levine</w:t>
            </w:r>
            <w:proofErr w:type="spellEnd"/>
            <w:r w:rsidRPr="0001557F">
              <w:rPr>
                <w:rFonts w:ascii="Calibri" w:eastAsia="Times New Roman" w:hAnsi="Calibri" w:cs="Segoe UI"/>
                <w:smallCaps/>
                <w:sz w:val="20"/>
                <w:lang w:eastAsia="en-US"/>
              </w:rPr>
              <w:t xml:space="preserve">, </w:t>
            </w:r>
            <w:proofErr w:type="spellStart"/>
            <w:r w:rsidRPr="0001557F">
              <w:rPr>
                <w:rFonts w:ascii="Calibri" w:eastAsia="Times New Roman" w:hAnsi="Calibri" w:cs="Segoe UI"/>
                <w:smallCaps/>
                <w:sz w:val="20"/>
                <w:lang w:eastAsia="en-US"/>
              </w:rPr>
              <w:t>Paul</w:t>
            </w:r>
            <w:proofErr w:type="spellEnd"/>
            <w:r w:rsidRPr="0001557F">
              <w:rPr>
                <w:rFonts w:ascii="Calibri" w:eastAsia="Times New Roman" w:hAnsi="Calibri" w:cs="Segoe UI"/>
                <w:smallCaps/>
                <w:sz w:val="20"/>
                <w:lang w:eastAsia="en-US"/>
              </w:rPr>
              <w:t xml:space="preserve"> </w:t>
            </w:r>
            <w:r w:rsidRPr="0001557F">
              <w:rPr>
                <w:rFonts w:ascii="Calibri" w:eastAsia="Times New Roman" w:hAnsi="Calibri" w:cs="Segoe UI"/>
                <w:sz w:val="20"/>
                <w:lang w:eastAsia="en-US"/>
              </w:rPr>
              <w:t xml:space="preserve">και </w:t>
            </w:r>
            <w:r w:rsidRPr="0001557F">
              <w:rPr>
                <w:rFonts w:ascii="Calibri" w:eastAsia="Times New Roman" w:hAnsi="Calibri" w:cs="Segoe UI"/>
                <w:smallCaps/>
                <w:sz w:val="20"/>
                <w:lang w:eastAsia="en-US"/>
              </w:rPr>
              <w:t>Τσιμπούκη, Ντόρα</w:t>
            </w:r>
            <w:r w:rsidRPr="0001557F">
              <w:rPr>
                <w:rFonts w:ascii="Calibri" w:eastAsia="Times New Roman" w:hAnsi="Calibri" w:cs="Segoe UI"/>
                <w:sz w:val="20"/>
                <w:lang w:eastAsia="en-US"/>
              </w:rPr>
              <w:t xml:space="preserve"> (2002) </w:t>
            </w:r>
            <w:r w:rsidRPr="0001557F">
              <w:rPr>
                <w:rFonts w:ascii="Calibri" w:eastAsia="Times New Roman" w:hAnsi="Calibri" w:cs="Segoe UI"/>
                <w:i/>
                <w:sz w:val="20"/>
                <w:lang w:eastAsia="en-US"/>
              </w:rPr>
              <w:t>Αμερικανικές Ταυτότητες. Η Λογοτεχνική Ιστορία των Ηνωμένων Πολιτειών 1603-2000</w:t>
            </w:r>
            <w:r w:rsidRPr="0001557F">
              <w:rPr>
                <w:rFonts w:ascii="Calibri" w:eastAsia="Times New Roman" w:hAnsi="Calibri" w:cs="Segoe UI"/>
                <w:sz w:val="20"/>
                <w:lang w:eastAsia="en-US"/>
              </w:rPr>
              <w:t>. Αθήνα: Πατάκης.</w:t>
            </w:r>
          </w:p>
        </w:tc>
      </w:tr>
    </w:tbl>
    <w:p w14:paraId="4650CF5C" w14:textId="77777777" w:rsidR="0001557F" w:rsidRDefault="0001557F" w:rsidP="00597490">
      <w:pPr>
        <w:spacing w:after="200"/>
        <w:rPr>
          <w:rFonts w:ascii="Calibri" w:eastAsia="Times New Roman" w:hAnsi="Calibri"/>
          <w:sz w:val="20"/>
          <w:lang w:val="en-US" w:eastAsia="en-US"/>
        </w:rPr>
      </w:pPr>
    </w:p>
    <w:p w14:paraId="252FE1A7" w14:textId="77777777" w:rsidR="00DB6687" w:rsidRDefault="00DB6687" w:rsidP="00DB6687">
      <w:pPr>
        <w:spacing w:before="120"/>
        <w:ind w:firstLine="357"/>
        <w:jc w:val="center"/>
        <w:rPr>
          <w:rFonts w:asciiTheme="majorHAnsi" w:hAnsiTheme="majorHAnsi" w:cstheme="majorHAnsi"/>
          <w:b/>
          <w:szCs w:val="24"/>
          <w:lang w:val="en-US"/>
        </w:rPr>
      </w:pPr>
      <w:r w:rsidRPr="00DB6687">
        <w:rPr>
          <w:rFonts w:asciiTheme="majorHAnsi" w:hAnsiTheme="majorHAnsi" w:cstheme="majorHAnsi"/>
          <w:b/>
          <w:szCs w:val="24"/>
          <w:lang w:val="en-US"/>
        </w:rPr>
        <w:t>Theatre genres with music on modern Greek stage (operetta, vaudeville, dramatic idyl[l] and revue)</w:t>
      </w:r>
    </w:p>
    <w:p w14:paraId="38F0865B" w14:textId="77777777" w:rsidR="00DB6687" w:rsidRPr="00DB6687" w:rsidRDefault="00DB6687" w:rsidP="00DB6687">
      <w:pPr>
        <w:spacing w:before="120"/>
        <w:ind w:firstLine="357"/>
        <w:jc w:val="center"/>
        <w:rPr>
          <w:rFonts w:asciiTheme="majorHAnsi" w:eastAsiaTheme="minorHAnsi" w:hAnsiTheme="majorHAnsi" w:cstheme="majorHAnsi"/>
          <w:sz w:val="14"/>
          <w:szCs w:val="24"/>
          <w:lang w:val="en-GB"/>
        </w:rPr>
      </w:pPr>
    </w:p>
    <w:p w14:paraId="7E5F1DDB" w14:textId="77777777" w:rsidR="00DB6687" w:rsidRPr="00DB6687" w:rsidRDefault="00DB6687" w:rsidP="00A85228">
      <w:pPr>
        <w:pStyle w:val="ListParagraph"/>
        <w:widowControl w:val="0"/>
        <w:numPr>
          <w:ilvl w:val="0"/>
          <w:numId w:val="212"/>
        </w:numPr>
        <w:autoSpaceDE w:val="0"/>
        <w:autoSpaceDN w:val="0"/>
        <w:adjustRightInd w:val="0"/>
        <w:spacing w:before="120" w:after="200"/>
        <w:rPr>
          <w:rFonts w:asciiTheme="majorHAnsi" w:hAnsiTheme="majorHAnsi" w:cstheme="majorHAnsi"/>
          <w:b/>
          <w:sz w:val="20"/>
          <w:lang w:val="en-GB"/>
        </w:rPr>
      </w:pPr>
      <w:r w:rsidRPr="00DB6687">
        <w:rPr>
          <w:rFonts w:asciiTheme="majorHAnsi" w:hAnsiTheme="majorHAnsi" w:cstheme="majorHAnsi"/>
          <w:b/>
          <w:sz w:val="20"/>
          <w:lang w:val="en-GB"/>
        </w:rPr>
        <w:t>GENERAL</w:t>
      </w:r>
      <w:r w:rsidRPr="00DB6687">
        <w:rPr>
          <w:rFonts w:asciiTheme="majorHAnsi" w:hAnsiTheme="majorHAnsi" w:cstheme="majorHAnsi"/>
          <w:b/>
          <w:sz w:val="20"/>
        </w:rPr>
        <w:t xml:space="preserve"> INFORMATION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245"/>
        <w:gridCol w:w="1130"/>
        <w:gridCol w:w="1204"/>
        <w:gridCol w:w="341"/>
        <w:gridCol w:w="2002"/>
      </w:tblGrid>
      <w:tr w:rsidR="00DB6687" w:rsidRPr="00247CFC" w14:paraId="0D403ED0" w14:textId="77777777" w:rsidTr="00DB668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20961BB" w14:textId="77777777" w:rsidR="00DB6687" w:rsidRPr="00DB6687" w:rsidRDefault="00DB6687">
            <w:pPr>
              <w:jc w:val="right"/>
              <w:rPr>
                <w:rFonts w:asciiTheme="majorHAnsi" w:hAnsiTheme="majorHAnsi" w:cstheme="majorHAnsi"/>
                <w:b/>
                <w:sz w:val="20"/>
                <w:lang w:val="en-GB"/>
              </w:rPr>
            </w:pPr>
            <w:r w:rsidRPr="00DB6687">
              <w:rPr>
                <w:rFonts w:asciiTheme="majorHAnsi" w:hAnsiTheme="majorHAnsi" w:cstheme="majorHAnsi"/>
                <w:b/>
                <w:sz w:val="20"/>
                <w:lang w:val="en-GB"/>
              </w:rPr>
              <w:t>SCHOOL</w:t>
            </w:r>
          </w:p>
        </w:tc>
        <w:tc>
          <w:tcPr>
            <w:tcW w:w="5922" w:type="dxa"/>
            <w:gridSpan w:val="5"/>
            <w:tcBorders>
              <w:top w:val="single" w:sz="4" w:space="0" w:color="auto"/>
              <w:left w:val="single" w:sz="4" w:space="0" w:color="auto"/>
              <w:bottom w:val="single" w:sz="4" w:space="0" w:color="auto"/>
              <w:right w:val="single" w:sz="4" w:space="0" w:color="auto"/>
            </w:tcBorders>
            <w:hideMark/>
          </w:tcPr>
          <w:p w14:paraId="5CF7107C" w14:textId="77777777" w:rsidR="00DB6687" w:rsidRPr="00DB6687" w:rsidRDefault="00DB6687">
            <w:pPr>
              <w:rPr>
                <w:rFonts w:asciiTheme="majorHAnsi" w:hAnsiTheme="majorHAnsi" w:cstheme="majorHAnsi"/>
                <w:sz w:val="20"/>
                <w:lang w:val="en-US"/>
              </w:rPr>
            </w:pPr>
            <w:r w:rsidRPr="00DB6687">
              <w:rPr>
                <w:rFonts w:asciiTheme="majorHAnsi" w:hAnsiTheme="majorHAnsi" w:cstheme="majorHAnsi"/>
                <w:sz w:val="20"/>
                <w:lang w:val="en-US"/>
              </w:rPr>
              <w:t>Faculty of Humanities and Social Sciences</w:t>
            </w:r>
          </w:p>
        </w:tc>
      </w:tr>
      <w:tr w:rsidR="00DB6687" w:rsidRPr="00DB6687" w14:paraId="3F5C7DD5" w14:textId="77777777" w:rsidTr="00DB668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4B67C43" w14:textId="77777777" w:rsidR="00DB6687" w:rsidRPr="00DB6687" w:rsidRDefault="00DB6687">
            <w:pPr>
              <w:jc w:val="right"/>
              <w:rPr>
                <w:rFonts w:asciiTheme="majorHAnsi" w:hAnsiTheme="majorHAnsi" w:cstheme="majorHAnsi"/>
                <w:b/>
                <w:sz w:val="20"/>
                <w:lang w:val="en-GB"/>
              </w:rPr>
            </w:pPr>
            <w:r w:rsidRPr="00DB6687">
              <w:rPr>
                <w:rFonts w:asciiTheme="majorHAnsi" w:hAnsiTheme="majorHAnsi" w:cstheme="majorHAnsi"/>
                <w:b/>
                <w:sz w:val="20"/>
                <w:lang w:val="en-GB"/>
              </w:rPr>
              <w:t>ACADEMIC UNIT</w:t>
            </w:r>
          </w:p>
        </w:tc>
        <w:tc>
          <w:tcPr>
            <w:tcW w:w="5922" w:type="dxa"/>
            <w:gridSpan w:val="5"/>
            <w:tcBorders>
              <w:top w:val="single" w:sz="4" w:space="0" w:color="auto"/>
              <w:left w:val="single" w:sz="4" w:space="0" w:color="auto"/>
              <w:bottom w:val="single" w:sz="4" w:space="0" w:color="auto"/>
              <w:right w:val="single" w:sz="4" w:space="0" w:color="auto"/>
            </w:tcBorders>
            <w:hideMark/>
          </w:tcPr>
          <w:p w14:paraId="17CA1A37" w14:textId="77777777" w:rsidR="00DB6687" w:rsidRPr="00DB6687" w:rsidRDefault="00DB6687">
            <w:pPr>
              <w:rPr>
                <w:rFonts w:asciiTheme="majorHAnsi" w:hAnsiTheme="majorHAnsi" w:cstheme="majorHAnsi"/>
                <w:sz w:val="20"/>
              </w:rPr>
            </w:pPr>
            <w:r w:rsidRPr="00DB6687">
              <w:rPr>
                <w:rFonts w:asciiTheme="majorHAnsi" w:hAnsiTheme="majorHAnsi" w:cstheme="majorHAnsi"/>
                <w:sz w:val="20"/>
              </w:rPr>
              <w:t xml:space="preserve">Department of </w:t>
            </w:r>
            <w:proofErr w:type="spellStart"/>
            <w:r w:rsidRPr="00DB6687">
              <w:rPr>
                <w:rFonts w:asciiTheme="majorHAnsi" w:hAnsiTheme="majorHAnsi" w:cstheme="majorHAnsi"/>
                <w:sz w:val="20"/>
              </w:rPr>
              <w:t>Theatre</w:t>
            </w:r>
            <w:proofErr w:type="spellEnd"/>
            <w:r w:rsidRPr="00DB6687">
              <w:rPr>
                <w:rFonts w:asciiTheme="majorHAnsi" w:hAnsiTheme="majorHAnsi" w:cstheme="majorHAnsi"/>
                <w:sz w:val="20"/>
              </w:rPr>
              <w:t xml:space="preserve"> </w:t>
            </w:r>
            <w:proofErr w:type="spellStart"/>
            <w:r w:rsidRPr="00DB6687">
              <w:rPr>
                <w:rFonts w:asciiTheme="majorHAnsi" w:hAnsiTheme="majorHAnsi" w:cstheme="majorHAnsi"/>
                <w:sz w:val="20"/>
              </w:rPr>
              <w:t>Studies</w:t>
            </w:r>
            <w:proofErr w:type="spellEnd"/>
          </w:p>
        </w:tc>
      </w:tr>
      <w:tr w:rsidR="00DB6687" w:rsidRPr="00DB6687" w14:paraId="3F0BDC42" w14:textId="77777777" w:rsidTr="00DB668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A5423A7" w14:textId="77777777" w:rsidR="00DB6687" w:rsidRPr="00DB6687" w:rsidRDefault="00DB6687">
            <w:pPr>
              <w:jc w:val="right"/>
              <w:rPr>
                <w:rFonts w:asciiTheme="majorHAnsi" w:hAnsiTheme="majorHAnsi" w:cstheme="majorHAnsi"/>
                <w:b/>
                <w:sz w:val="20"/>
                <w:lang w:val="en-GB"/>
              </w:rPr>
            </w:pPr>
            <w:r w:rsidRPr="00DB6687">
              <w:rPr>
                <w:rFonts w:asciiTheme="majorHAnsi" w:hAnsiTheme="majorHAnsi" w:cstheme="majorHAnsi"/>
                <w:b/>
                <w:sz w:val="20"/>
              </w:rPr>
              <w:t xml:space="preserve">COURSE </w:t>
            </w:r>
            <w:r w:rsidRPr="00DB6687">
              <w:rPr>
                <w:rFonts w:asciiTheme="majorHAnsi" w:hAnsiTheme="majorHAnsi" w:cstheme="majorHAnsi"/>
                <w:b/>
                <w:sz w:val="20"/>
                <w:lang w:val="en-GB"/>
              </w:rPr>
              <w:t>LEVEL</w:t>
            </w:r>
          </w:p>
        </w:tc>
        <w:tc>
          <w:tcPr>
            <w:tcW w:w="5922" w:type="dxa"/>
            <w:gridSpan w:val="5"/>
            <w:tcBorders>
              <w:top w:val="single" w:sz="4" w:space="0" w:color="auto"/>
              <w:left w:val="single" w:sz="4" w:space="0" w:color="auto"/>
              <w:bottom w:val="single" w:sz="4" w:space="0" w:color="auto"/>
              <w:right w:val="single" w:sz="4" w:space="0" w:color="auto"/>
            </w:tcBorders>
            <w:hideMark/>
          </w:tcPr>
          <w:p w14:paraId="68E89E40" w14:textId="77777777" w:rsidR="00DB6687" w:rsidRPr="00DB6687" w:rsidRDefault="00DB6687">
            <w:pPr>
              <w:rPr>
                <w:rFonts w:asciiTheme="majorHAnsi" w:hAnsiTheme="majorHAnsi" w:cstheme="majorHAnsi"/>
                <w:sz w:val="20"/>
              </w:rPr>
            </w:pPr>
            <w:proofErr w:type="spellStart"/>
            <w:r w:rsidRPr="00DB6687">
              <w:rPr>
                <w:rFonts w:asciiTheme="majorHAnsi" w:hAnsiTheme="majorHAnsi" w:cstheme="majorHAnsi"/>
                <w:sz w:val="20"/>
              </w:rPr>
              <w:t>Undergraduate</w:t>
            </w:r>
            <w:proofErr w:type="spellEnd"/>
          </w:p>
        </w:tc>
      </w:tr>
      <w:tr w:rsidR="00DB6687" w:rsidRPr="00DB6687" w14:paraId="797901D7" w14:textId="77777777" w:rsidTr="00DB668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50DB61B" w14:textId="77777777" w:rsidR="00DB6687" w:rsidRPr="00DB6687" w:rsidRDefault="00DB6687">
            <w:pPr>
              <w:jc w:val="right"/>
              <w:rPr>
                <w:rFonts w:asciiTheme="majorHAnsi" w:hAnsiTheme="majorHAnsi" w:cstheme="majorHAnsi"/>
                <w:b/>
                <w:sz w:val="20"/>
                <w:lang w:val="en-GB"/>
              </w:rPr>
            </w:pPr>
            <w:r w:rsidRPr="00DB6687">
              <w:rPr>
                <w:rFonts w:asciiTheme="majorHAnsi" w:hAnsiTheme="majorHAnsi" w:cstheme="majorHAnsi"/>
                <w:b/>
                <w:sz w:val="20"/>
                <w:lang w:val="en-GB"/>
              </w:rPr>
              <w:t>COURSE CODE</w:t>
            </w:r>
          </w:p>
        </w:tc>
        <w:tc>
          <w:tcPr>
            <w:tcW w:w="1245" w:type="dxa"/>
            <w:tcBorders>
              <w:top w:val="single" w:sz="4" w:space="0" w:color="auto"/>
              <w:left w:val="single" w:sz="4" w:space="0" w:color="auto"/>
              <w:bottom w:val="single" w:sz="4" w:space="0" w:color="auto"/>
              <w:right w:val="single" w:sz="4" w:space="0" w:color="auto"/>
            </w:tcBorders>
            <w:hideMark/>
          </w:tcPr>
          <w:p w14:paraId="3A0FF364" w14:textId="77777777" w:rsidR="00DB6687" w:rsidRPr="00DB6687" w:rsidRDefault="00DB6687">
            <w:pPr>
              <w:rPr>
                <w:rFonts w:asciiTheme="majorHAnsi" w:hAnsiTheme="majorHAnsi" w:cstheme="majorHAnsi"/>
                <w:b/>
                <w:sz w:val="20"/>
              </w:rPr>
            </w:pPr>
            <w:r w:rsidRPr="00DB6687">
              <w:rPr>
                <w:rFonts w:asciiTheme="majorHAnsi" w:hAnsiTheme="majorHAnsi" w:cstheme="majorHAnsi"/>
                <w:b/>
                <w:sz w:val="20"/>
              </w:rPr>
              <w:t>ΝTH 313</w:t>
            </w:r>
          </w:p>
        </w:tc>
        <w:tc>
          <w:tcPr>
            <w:tcW w:w="23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0F9050B" w14:textId="77777777" w:rsidR="00DB6687" w:rsidRPr="00DB6687" w:rsidRDefault="00DB6687">
            <w:pPr>
              <w:jc w:val="right"/>
              <w:rPr>
                <w:rFonts w:asciiTheme="majorHAnsi" w:hAnsiTheme="majorHAnsi" w:cstheme="majorHAnsi"/>
                <w:b/>
                <w:sz w:val="20"/>
                <w:lang w:val="en-GB"/>
              </w:rPr>
            </w:pPr>
            <w:r w:rsidRPr="00DB6687">
              <w:rPr>
                <w:rFonts w:asciiTheme="majorHAnsi" w:hAnsiTheme="majorHAnsi" w:cstheme="majorHAnsi"/>
                <w:b/>
                <w:sz w:val="20"/>
                <w:lang w:val="en-GB"/>
              </w:rPr>
              <w:t>SEMESTER</w:t>
            </w:r>
          </w:p>
        </w:tc>
        <w:tc>
          <w:tcPr>
            <w:tcW w:w="2343" w:type="dxa"/>
            <w:gridSpan w:val="2"/>
            <w:tcBorders>
              <w:top w:val="single" w:sz="4" w:space="0" w:color="auto"/>
              <w:left w:val="single" w:sz="4" w:space="0" w:color="auto"/>
              <w:bottom w:val="single" w:sz="4" w:space="0" w:color="auto"/>
              <w:right w:val="single" w:sz="4" w:space="0" w:color="auto"/>
            </w:tcBorders>
            <w:hideMark/>
          </w:tcPr>
          <w:p w14:paraId="3C4335F0" w14:textId="77777777" w:rsidR="00DB6687" w:rsidRPr="00A30372" w:rsidRDefault="00A30372">
            <w:pPr>
              <w:rPr>
                <w:rFonts w:asciiTheme="majorHAnsi" w:hAnsiTheme="majorHAnsi" w:cstheme="majorHAnsi"/>
                <w:b/>
                <w:sz w:val="20"/>
                <w:lang w:val="en-US"/>
              </w:rPr>
            </w:pPr>
            <w:r>
              <w:rPr>
                <w:rFonts w:asciiTheme="majorHAnsi" w:hAnsiTheme="majorHAnsi" w:cstheme="majorHAnsi"/>
                <w:b/>
                <w:sz w:val="20"/>
                <w:lang w:val="en-US"/>
              </w:rPr>
              <w:t>2</w:t>
            </w:r>
            <w:r>
              <w:rPr>
                <w:rFonts w:asciiTheme="majorHAnsi" w:hAnsiTheme="majorHAnsi" w:cstheme="majorHAnsi"/>
                <w:b/>
                <w:sz w:val="20"/>
                <w:vertAlign w:val="superscript"/>
                <w:lang w:val="en-US"/>
              </w:rPr>
              <w:t>nd</w:t>
            </w:r>
          </w:p>
        </w:tc>
      </w:tr>
      <w:tr w:rsidR="00DB6687" w:rsidRPr="00247CFC" w14:paraId="330721AF" w14:textId="77777777" w:rsidTr="00DB6687">
        <w:trPr>
          <w:trHeight w:val="375"/>
        </w:trPr>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2488426" w14:textId="77777777" w:rsidR="00DB6687" w:rsidRPr="00DB6687" w:rsidRDefault="00DB6687">
            <w:pPr>
              <w:jc w:val="right"/>
              <w:rPr>
                <w:rFonts w:asciiTheme="majorHAnsi" w:hAnsiTheme="majorHAnsi" w:cstheme="majorHAnsi"/>
                <w:b/>
                <w:sz w:val="20"/>
                <w:lang w:val="en-GB"/>
              </w:rPr>
            </w:pPr>
            <w:r w:rsidRPr="00DB6687">
              <w:rPr>
                <w:rFonts w:asciiTheme="majorHAnsi" w:hAnsiTheme="majorHAnsi" w:cstheme="majorHAnsi"/>
                <w:b/>
                <w:sz w:val="20"/>
                <w:lang w:val="en-GB"/>
              </w:rPr>
              <w:t>COURSE TITLE</w:t>
            </w:r>
          </w:p>
        </w:tc>
        <w:tc>
          <w:tcPr>
            <w:tcW w:w="5922" w:type="dxa"/>
            <w:gridSpan w:val="5"/>
            <w:tcBorders>
              <w:top w:val="single" w:sz="4" w:space="0" w:color="auto"/>
              <w:left w:val="single" w:sz="4" w:space="0" w:color="auto"/>
              <w:bottom w:val="single" w:sz="4" w:space="0" w:color="auto"/>
              <w:right w:val="single" w:sz="4" w:space="0" w:color="auto"/>
            </w:tcBorders>
            <w:vAlign w:val="center"/>
            <w:hideMark/>
          </w:tcPr>
          <w:p w14:paraId="23028723" w14:textId="77777777" w:rsidR="00DB6687" w:rsidRPr="00DB6687" w:rsidRDefault="00DB6687">
            <w:pPr>
              <w:rPr>
                <w:rFonts w:asciiTheme="majorHAnsi" w:hAnsiTheme="majorHAnsi" w:cstheme="majorHAnsi"/>
                <w:sz w:val="20"/>
                <w:lang w:val="en-US"/>
              </w:rPr>
            </w:pPr>
            <w:r w:rsidRPr="00DB6687">
              <w:rPr>
                <w:rFonts w:asciiTheme="majorHAnsi" w:hAnsiTheme="majorHAnsi" w:cstheme="majorHAnsi"/>
                <w:sz w:val="20"/>
                <w:lang w:val="en-US"/>
              </w:rPr>
              <w:t>Theatre genres with music on modern Greek stage (operetta, vaudeville, dramatic idyl[l] and revue)</w:t>
            </w:r>
          </w:p>
        </w:tc>
      </w:tr>
      <w:tr w:rsidR="00DB6687" w:rsidRPr="00DB6687" w14:paraId="0B816F68" w14:textId="77777777" w:rsidTr="00DB6687">
        <w:trPr>
          <w:trHeight w:val="196"/>
        </w:trPr>
        <w:tc>
          <w:tcPr>
            <w:tcW w:w="552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3A3F37E" w14:textId="77777777" w:rsidR="00DB6687" w:rsidRPr="00DB6687" w:rsidRDefault="00DB6687">
            <w:pPr>
              <w:jc w:val="center"/>
              <w:rPr>
                <w:rFonts w:asciiTheme="majorHAnsi" w:hAnsiTheme="majorHAnsi" w:cstheme="majorHAnsi"/>
                <w:b/>
                <w:sz w:val="20"/>
                <w:lang w:val="en-GB"/>
              </w:rPr>
            </w:pPr>
            <w:r w:rsidRPr="00DB6687">
              <w:rPr>
                <w:rFonts w:asciiTheme="majorHAnsi" w:hAnsiTheme="majorHAnsi" w:cstheme="majorHAnsi"/>
                <w:b/>
                <w:sz w:val="20"/>
                <w:lang w:val="en-GB"/>
              </w:rPr>
              <w:t xml:space="preserve">INDEPENDENT TEACHING ACTIVITIES </w:t>
            </w:r>
            <w:r w:rsidRPr="00DB6687">
              <w:rPr>
                <w:rFonts w:asciiTheme="majorHAnsi" w:hAnsiTheme="majorHAnsi" w:cstheme="majorHAnsi"/>
                <w:b/>
                <w:sz w:val="20"/>
                <w:lang w:val="en-GB"/>
              </w:rPr>
              <w:br/>
            </w:r>
          </w:p>
        </w:tc>
        <w:tc>
          <w:tcPr>
            <w:tcW w:w="15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3C0F61A" w14:textId="77777777" w:rsidR="00DB6687" w:rsidRPr="00DB6687" w:rsidRDefault="00DB6687">
            <w:pPr>
              <w:jc w:val="center"/>
              <w:rPr>
                <w:rFonts w:asciiTheme="majorHAnsi" w:hAnsiTheme="majorHAnsi" w:cstheme="majorHAnsi"/>
                <w:b/>
                <w:sz w:val="20"/>
              </w:rPr>
            </w:pPr>
            <w:r w:rsidRPr="00DB6687">
              <w:rPr>
                <w:rFonts w:asciiTheme="majorHAnsi" w:hAnsiTheme="majorHAnsi" w:cstheme="majorHAnsi"/>
                <w:b/>
                <w:sz w:val="20"/>
                <w:lang w:val="en-GB"/>
              </w:rPr>
              <w:t>TEACHING HOURS</w:t>
            </w:r>
            <w:r w:rsidRPr="00DB6687">
              <w:rPr>
                <w:rFonts w:asciiTheme="majorHAnsi" w:hAnsiTheme="majorHAnsi" w:cstheme="majorHAnsi"/>
                <w:b/>
                <w:sz w:val="20"/>
              </w:rPr>
              <w:t xml:space="preserve"> PER WEEK</w:t>
            </w:r>
          </w:p>
        </w:tc>
        <w:tc>
          <w:tcPr>
            <w:tcW w:w="20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CAE084F" w14:textId="77777777" w:rsidR="00DB6687" w:rsidRPr="00DB6687" w:rsidRDefault="00DB6687">
            <w:pPr>
              <w:jc w:val="center"/>
              <w:rPr>
                <w:rFonts w:asciiTheme="majorHAnsi" w:hAnsiTheme="majorHAnsi" w:cstheme="majorHAnsi"/>
                <w:b/>
                <w:sz w:val="20"/>
                <w:lang w:val="en-GB"/>
              </w:rPr>
            </w:pPr>
            <w:r w:rsidRPr="00DB6687">
              <w:rPr>
                <w:rFonts w:asciiTheme="majorHAnsi" w:hAnsiTheme="majorHAnsi" w:cstheme="majorHAnsi"/>
                <w:b/>
                <w:sz w:val="20"/>
              </w:rPr>
              <w:t xml:space="preserve">ECTS </w:t>
            </w:r>
            <w:r w:rsidRPr="00DB6687">
              <w:rPr>
                <w:rFonts w:asciiTheme="majorHAnsi" w:hAnsiTheme="majorHAnsi" w:cstheme="majorHAnsi"/>
                <w:b/>
                <w:sz w:val="20"/>
                <w:lang w:val="en-GB"/>
              </w:rPr>
              <w:t>CREDITS</w:t>
            </w:r>
          </w:p>
        </w:tc>
      </w:tr>
      <w:tr w:rsidR="00DB6687" w:rsidRPr="00DB6687" w14:paraId="38D37FC9" w14:textId="77777777" w:rsidTr="00DB6687">
        <w:trPr>
          <w:trHeight w:val="194"/>
        </w:trPr>
        <w:tc>
          <w:tcPr>
            <w:tcW w:w="5520" w:type="dxa"/>
            <w:gridSpan w:val="3"/>
            <w:tcBorders>
              <w:top w:val="single" w:sz="4" w:space="0" w:color="auto"/>
              <w:left w:val="single" w:sz="4" w:space="0" w:color="auto"/>
              <w:bottom w:val="single" w:sz="4" w:space="0" w:color="auto"/>
              <w:right w:val="single" w:sz="4" w:space="0" w:color="auto"/>
            </w:tcBorders>
            <w:hideMark/>
          </w:tcPr>
          <w:p w14:paraId="7F9B9ECD" w14:textId="77777777" w:rsidR="00DB6687" w:rsidRPr="00DB6687" w:rsidRDefault="00DB6687">
            <w:pPr>
              <w:jc w:val="right"/>
              <w:rPr>
                <w:rFonts w:asciiTheme="majorHAnsi" w:hAnsiTheme="majorHAnsi" w:cstheme="majorHAnsi"/>
                <w:sz w:val="20"/>
              </w:rPr>
            </w:pPr>
            <w:proofErr w:type="spellStart"/>
            <w:r w:rsidRPr="00DB6687">
              <w:rPr>
                <w:rFonts w:asciiTheme="majorHAnsi" w:hAnsiTheme="majorHAnsi" w:cstheme="majorHAnsi"/>
                <w:sz w:val="20"/>
              </w:rPr>
              <w:t>Lectures</w:t>
            </w:r>
            <w:proofErr w:type="spellEnd"/>
          </w:p>
        </w:tc>
        <w:tc>
          <w:tcPr>
            <w:tcW w:w="1545" w:type="dxa"/>
            <w:gridSpan w:val="2"/>
            <w:tcBorders>
              <w:top w:val="single" w:sz="4" w:space="0" w:color="auto"/>
              <w:left w:val="single" w:sz="4" w:space="0" w:color="auto"/>
              <w:bottom w:val="single" w:sz="4" w:space="0" w:color="auto"/>
              <w:right w:val="single" w:sz="4" w:space="0" w:color="auto"/>
            </w:tcBorders>
            <w:hideMark/>
          </w:tcPr>
          <w:p w14:paraId="10281D41" w14:textId="77777777" w:rsidR="00DB6687" w:rsidRPr="00DB6687" w:rsidRDefault="00DB6687">
            <w:pPr>
              <w:jc w:val="center"/>
              <w:rPr>
                <w:rFonts w:asciiTheme="majorHAnsi" w:hAnsiTheme="majorHAnsi" w:cstheme="majorHAnsi"/>
                <w:sz w:val="20"/>
              </w:rPr>
            </w:pPr>
            <w:r w:rsidRPr="00DB6687">
              <w:rPr>
                <w:rFonts w:asciiTheme="majorHAnsi" w:hAnsiTheme="majorHAnsi" w:cstheme="majorHAnsi"/>
                <w:sz w:val="20"/>
              </w:rPr>
              <w:t>3</w:t>
            </w:r>
          </w:p>
        </w:tc>
        <w:tc>
          <w:tcPr>
            <w:tcW w:w="2002" w:type="dxa"/>
            <w:tcBorders>
              <w:top w:val="single" w:sz="4" w:space="0" w:color="auto"/>
              <w:left w:val="single" w:sz="4" w:space="0" w:color="auto"/>
              <w:bottom w:val="single" w:sz="4" w:space="0" w:color="auto"/>
              <w:right w:val="single" w:sz="4" w:space="0" w:color="auto"/>
            </w:tcBorders>
            <w:hideMark/>
          </w:tcPr>
          <w:p w14:paraId="6DF706F9" w14:textId="77777777" w:rsidR="00DB6687" w:rsidRPr="00DB6687" w:rsidRDefault="00DB6687">
            <w:pPr>
              <w:jc w:val="center"/>
              <w:rPr>
                <w:rFonts w:asciiTheme="majorHAnsi" w:hAnsiTheme="majorHAnsi" w:cstheme="majorHAnsi"/>
                <w:sz w:val="20"/>
              </w:rPr>
            </w:pPr>
            <w:r w:rsidRPr="00DB6687">
              <w:rPr>
                <w:rFonts w:asciiTheme="majorHAnsi" w:hAnsiTheme="majorHAnsi" w:cstheme="majorHAnsi"/>
                <w:sz w:val="20"/>
              </w:rPr>
              <w:t>5</w:t>
            </w:r>
          </w:p>
        </w:tc>
      </w:tr>
      <w:tr w:rsidR="00DB6687" w:rsidRPr="00247CFC" w14:paraId="0899F49D" w14:textId="77777777" w:rsidTr="00DB6687">
        <w:trPr>
          <w:trHeight w:val="599"/>
        </w:trPr>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4DA0947" w14:textId="77777777" w:rsidR="00DB6687" w:rsidRPr="00DB6687" w:rsidRDefault="00DB6687">
            <w:pPr>
              <w:jc w:val="right"/>
              <w:rPr>
                <w:rFonts w:asciiTheme="majorHAnsi" w:hAnsiTheme="majorHAnsi" w:cstheme="majorHAnsi"/>
                <w:i/>
                <w:sz w:val="20"/>
                <w:lang w:val="en-GB"/>
              </w:rPr>
            </w:pPr>
            <w:r w:rsidRPr="00DB6687">
              <w:rPr>
                <w:rFonts w:asciiTheme="majorHAnsi" w:hAnsiTheme="majorHAnsi" w:cstheme="majorHAnsi"/>
                <w:b/>
                <w:sz w:val="20"/>
                <w:lang w:val="en-GB"/>
              </w:rPr>
              <w:t>COURSE TYPE</w:t>
            </w:r>
            <w:r w:rsidRPr="00DB6687">
              <w:rPr>
                <w:rFonts w:asciiTheme="majorHAnsi" w:hAnsiTheme="majorHAnsi" w:cstheme="majorHAnsi"/>
                <w:i/>
                <w:sz w:val="20"/>
                <w:lang w:val="en-GB"/>
              </w:rPr>
              <w:t xml:space="preserve"> </w:t>
            </w:r>
          </w:p>
        </w:tc>
        <w:tc>
          <w:tcPr>
            <w:tcW w:w="5922" w:type="dxa"/>
            <w:gridSpan w:val="5"/>
            <w:tcBorders>
              <w:top w:val="single" w:sz="4" w:space="0" w:color="auto"/>
              <w:left w:val="single" w:sz="4" w:space="0" w:color="auto"/>
              <w:bottom w:val="single" w:sz="4" w:space="0" w:color="auto"/>
              <w:right w:val="single" w:sz="4" w:space="0" w:color="auto"/>
            </w:tcBorders>
            <w:hideMark/>
          </w:tcPr>
          <w:p w14:paraId="5BA2B8AA" w14:textId="77777777" w:rsidR="00DB6687" w:rsidRPr="00DB6687" w:rsidRDefault="00DB6687">
            <w:pPr>
              <w:rPr>
                <w:rFonts w:asciiTheme="majorHAnsi" w:hAnsiTheme="majorHAnsi" w:cstheme="majorHAnsi"/>
                <w:sz w:val="20"/>
                <w:lang w:val="en-US"/>
              </w:rPr>
            </w:pPr>
            <w:r w:rsidRPr="00DB6687">
              <w:rPr>
                <w:rFonts w:asciiTheme="majorHAnsi" w:eastAsia="Times New Roman" w:hAnsiTheme="majorHAnsi" w:cstheme="majorHAnsi"/>
                <w:sz w:val="20"/>
                <w:lang w:val="en-US"/>
              </w:rPr>
              <w:t>Academic field: Modern Greek Theatre</w:t>
            </w:r>
          </w:p>
          <w:p w14:paraId="0C9343BA" w14:textId="77777777" w:rsidR="00DB6687" w:rsidRPr="00DB6687" w:rsidRDefault="00DB6687">
            <w:pPr>
              <w:rPr>
                <w:rFonts w:asciiTheme="majorHAnsi" w:hAnsiTheme="majorHAnsi" w:cstheme="majorHAnsi"/>
                <w:sz w:val="20"/>
                <w:lang w:val="en-US"/>
              </w:rPr>
            </w:pPr>
            <w:r w:rsidRPr="00DB6687">
              <w:rPr>
                <w:rFonts w:asciiTheme="majorHAnsi" w:hAnsiTheme="majorHAnsi" w:cstheme="majorHAnsi"/>
                <w:sz w:val="20"/>
                <w:lang w:val="en-US"/>
              </w:rPr>
              <w:t>Elective</w:t>
            </w:r>
          </w:p>
        </w:tc>
      </w:tr>
      <w:tr w:rsidR="00DB6687" w:rsidRPr="00DB6687" w14:paraId="08F45A6E" w14:textId="77777777" w:rsidTr="00DB668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549EDCD" w14:textId="77777777" w:rsidR="00DB6687" w:rsidRPr="00DB6687" w:rsidRDefault="00DB6687">
            <w:pPr>
              <w:jc w:val="right"/>
              <w:rPr>
                <w:rFonts w:asciiTheme="majorHAnsi" w:hAnsiTheme="majorHAnsi" w:cstheme="majorHAnsi"/>
                <w:b/>
                <w:sz w:val="20"/>
                <w:lang w:val="en-GB"/>
              </w:rPr>
            </w:pPr>
            <w:r w:rsidRPr="00DB6687">
              <w:rPr>
                <w:rFonts w:asciiTheme="majorHAnsi" w:hAnsiTheme="majorHAnsi" w:cstheme="majorHAnsi"/>
                <w:b/>
                <w:sz w:val="20"/>
                <w:lang w:val="en-GB"/>
              </w:rPr>
              <w:t>PREREQUISITE COURSES</w:t>
            </w:r>
          </w:p>
        </w:tc>
        <w:tc>
          <w:tcPr>
            <w:tcW w:w="5922" w:type="dxa"/>
            <w:gridSpan w:val="5"/>
            <w:tcBorders>
              <w:top w:val="single" w:sz="4" w:space="0" w:color="auto"/>
              <w:left w:val="single" w:sz="4" w:space="0" w:color="auto"/>
              <w:bottom w:val="single" w:sz="4" w:space="0" w:color="auto"/>
              <w:right w:val="single" w:sz="4" w:space="0" w:color="auto"/>
            </w:tcBorders>
            <w:hideMark/>
          </w:tcPr>
          <w:p w14:paraId="50347EE1" w14:textId="77777777" w:rsidR="00DB6687" w:rsidRPr="00DB6687" w:rsidRDefault="00DB6687">
            <w:pPr>
              <w:rPr>
                <w:rFonts w:asciiTheme="majorHAnsi" w:hAnsiTheme="majorHAnsi" w:cstheme="majorHAnsi"/>
                <w:sz w:val="20"/>
                <w:lang w:val="en-GB"/>
              </w:rPr>
            </w:pPr>
            <w:r w:rsidRPr="00DB6687">
              <w:rPr>
                <w:rFonts w:asciiTheme="majorHAnsi" w:hAnsiTheme="majorHAnsi" w:cstheme="majorHAnsi"/>
                <w:sz w:val="20"/>
                <w:lang w:val="en-GB"/>
              </w:rPr>
              <w:t>None</w:t>
            </w:r>
          </w:p>
        </w:tc>
      </w:tr>
      <w:tr w:rsidR="00DB6687" w:rsidRPr="00DB6687" w14:paraId="03AE7933" w14:textId="77777777" w:rsidTr="00DB668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13DD586" w14:textId="77777777" w:rsidR="00DB6687" w:rsidRPr="00DB6687" w:rsidRDefault="00DB6687">
            <w:pPr>
              <w:jc w:val="right"/>
              <w:rPr>
                <w:rFonts w:asciiTheme="majorHAnsi" w:hAnsiTheme="majorHAnsi" w:cstheme="majorHAnsi"/>
                <w:b/>
                <w:sz w:val="20"/>
              </w:rPr>
            </w:pPr>
            <w:r w:rsidRPr="00DB6687">
              <w:rPr>
                <w:rFonts w:asciiTheme="majorHAnsi" w:hAnsiTheme="majorHAnsi" w:cstheme="majorHAnsi"/>
                <w:b/>
                <w:sz w:val="20"/>
                <w:lang w:val="en-GB"/>
              </w:rPr>
              <w:t>INSTRUCTION and E</w:t>
            </w:r>
            <w:r w:rsidRPr="00DB6687">
              <w:rPr>
                <w:rFonts w:asciiTheme="majorHAnsi" w:hAnsiTheme="majorHAnsi" w:cstheme="majorHAnsi"/>
                <w:b/>
                <w:sz w:val="20"/>
              </w:rPr>
              <w:t>VALUATION LANGUAGE</w:t>
            </w:r>
          </w:p>
        </w:tc>
        <w:tc>
          <w:tcPr>
            <w:tcW w:w="5922" w:type="dxa"/>
            <w:gridSpan w:val="5"/>
            <w:tcBorders>
              <w:top w:val="single" w:sz="4" w:space="0" w:color="auto"/>
              <w:left w:val="single" w:sz="4" w:space="0" w:color="auto"/>
              <w:bottom w:val="single" w:sz="4" w:space="0" w:color="auto"/>
              <w:right w:val="single" w:sz="4" w:space="0" w:color="auto"/>
            </w:tcBorders>
            <w:hideMark/>
          </w:tcPr>
          <w:p w14:paraId="5C354BEC" w14:textId="77777777" w:rsidR="00DB6687" w:rsidRPr="00DB6687" w:rsidRDefault="00DB6687">
            <w:pPr>
              <w:rPr>
                <w:rFonts w:asciiTheme="majorHAnsi" w:hAnsiTheme="majorHAnsi" w:cstheme="majorHAnsi"/>
                <w:sz w:val="20"/>
              </w:rPr>
            </w:pPr>
            <w:r w:rsidRPr="00DB6687">
              <w:rPr>
                <w:rFonts w:asciiTheme="majorHAnsi" w:hAnsiTheme="majorHAnsi" w:cstheme="majorHAnsi"/>
                <w:sz w:val="20"/>
              </w:rPr>
              <w:t>Greek</w:t>
            </w:r>
          </w:p>
        </w:tc>
      </w:tr>
      <w:tr w:rsidR="00DB6687" w:rsidRPr="00247CFC" w14:paraId="47D05B91" w14:textId="77777777" w:rsidTr="00DB668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76C528C" w14:textId="77777777" w:rsidR="00DB6687" w:rsidRPr="00DB6687" w:rsidRDefault="00DB6687">
            <w:pPr>
              <w:jc w:val="right"/>
              <w:rPr>
                <w:rFonts w:asciiTheme="majorHAnsi" w:hAnsiTheme="majorHAnsi" w:cstheme="majorHAnsi"/>
                <w:b/>
                <w:sz w:val="20"/>
                <w:lang w:val="en-GB"/>
              </w:rPr>
            </w:pPr>
            <w:r w:rsidRPr="00DB6687">
              <w:rPr>
                <w:rFonts w:asciiTheme="majorHAnsi" w:hAnsiTheme="majorHAnsi" w:cstheme="majorHAnsi"/>
                <w:b/>
                <w:sz w:val="20"/>
                <w:lang w:val="en-GB"/>
              </w:rPr>
              <w:t>COURSE OFFERED TO ERASMUS STUDENTS</w:t>
            </w:r>
          </w:p>
        </w:tc>
        <w:tc>
          <w:tcPr>
            <w:tcW w:w="5922" w:type="dxa"/>
            <w:gridSpan w:val="5"/>
            <w:tcBorders>
              <w:top w:val="single" w:sz="4" w:space="0" w:color="auto"/>
              <w:left w:val="single" w:sz="4" w:space="0" w:color="auto"/>
              <w:bottom w:val="single" w:sz="4" w:space="0" w:color="auto"/>
              <w:right w:val="single" w:sz="4" w:space="0" w:color="auto"/>
            </w:tcBorders>
            <w:hideMark/>
          </w:tcPr>
          <w:p w14:paraId="71A7A776" w14:textId="77777777" w:rsidR="00DB6687" w:rsidRPr="00DB6687" w:rsidRDefault="00DB6687">
            <w:pPr>
              <w:rPr>
                <w:rFonts w:asciiTheme="majorHAnsi" w:hAnsiTheme="majorHAnsi" w:cstheme="majorHAnsi"/>
                <w:sz w:val="20"/>
                <w:lang w:val="en-US"/>
              </w:rPr>
            </w:pPr>
            <w:r w:rsidRPr="00DB6687">
              <w:rPr>
                <w:rFonts w:asciiTheme="majorHAnsi" w:hAnsiTheme="majorHAnsi" w:cstheme="majorHAnsi"/>
                <w:sz w:val="20"/>
                <w:lang w:val="en-US"/>
              </w:rPr>
              <w:t xml:space="preserve">The course will be taught only in Greek language. </w:t>
            </w:r>
          </w:p>
        </w:tc>
      </w:tr>
      <w:tr w:rsidR="00DB6687" w:rsidRPr="00DB6687" w14:paraId="48AFBBE6" w14:textId="77777777" w:rsidTr="00DB668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F55B3B4" w14:textId="77777777" w:rsidR="00DB6687" w:rsidRPr="00DB6687" w:rsidRDefault="00DB6687">
            <w:pPr>
              <w:jc w:val="right"/>
              <w:rPr>
                <w:rFonts w:asciiTheme="majorHAnsi" w:hAnsiTheme="majorHAnsi" w:cstheme="majorHAnsi"/>
                <w:b/>
                <w:sz w:val="20"/>
                <w:lang w:val="en-GB"/>
              </w:rPr>
            </w:pPr>
            <w:r w:rsidRPr="00DB6687">
              <w:rPr>
                <w:rFonts w:asciiTheme="majorHAnsi" w:hAnsiTheme="majorHAnsi" w:cstheme="majorHAnsi"/>
                <w:b/>
                <w:sz w:val="20"/>
                <w:lang w:val="en-GB"/>
              </w:rPr>
              <w:t>COURSE WEBSITE (URL)</w:t>
            </w:r>
          </w:p>
        </w:tc>
        <w:tc>
          <w:tcPr>
            <w:tcW w:w="5922" w:type="dxa"/>
            <w:gridSpan w:val="5"/>
            <w:tcBorders>
              <w:top w:val="single" w:sz="4" w:space="0" w:color="auto"/>
              <w:left w:val="single" w:sz="4" w:space="0" w:color="auto"/>
              <w:bottom w:val="single" w:sz="4" w:space="0" w:color="auto"/>
              <w:right w:val="single" w:sz="4" w:space="0" w:color="auto"/>
            </w:tcBorders>
          </w:tcPr>
          <w:p w14:paraId="35DBB4B1" w14:textId="77777777" w:rsidR="00DB6687" w:rsidRPr="00DB6687" w:rsidRDefault="00DB6687">
            <w:pPr>
              <w:rPr>
                <w:rFonts w:asciiTheme="majorHAnsi" w:eastAsia="Calibri" w:hAnsiTheme="majorHAnsi" w:cstheme="majorHAnsi"/>
                <w:sz w:val="20"/>
                <w:lang w:val="en-GB"/>
              </w:rPr>
            </w:pPr>
          </w:p>
        </w:tc>
      </w:tr>
    </w:tbl>
    <w:p w14:paraId="18C838FB" w14:textId="77777777" w:rsidR="00DB6687" w:rsidRPr="00DB6687" w:rsidRDefault="00DB6687" w:rsidP="00A85228">
      <w:pPr>
        <w:pStyle w:val="ListParagraph"/>
        <w:widowControl w:val="0"/>
        <w:numPr>
          <w:ilvl w:val="0"/>
          <w:numId w:val="212"/>
        </w:numPr>
        <w:autoSpaceDE w:val="0"/>
        <w:autoSpaceDN w:val="0"/>
        <w:adjustRightInd w:val="0"/>
        <w:spacing w:before="120" w:after="200"/>
        <w:rPr>
          <w:rFonts w:asciiTheme="majorHAnsi" w:eastAsia="Calibri" w:hAnsiTheme="majorHAnsi" w:cstheme="majorHAnsi"/>
          <w:b/>
          <w:sz w:val="20"/>
          <w:lang w:val="en-GB" w:eastAsia="en-US"/>
        </w:rPr>
      </w:pPr>
      <w:r w:rsidRPr="00DB6687">
        <w:rPr>
          <w:rFonts w:asciiTheme="majorHAnsi" w:hAnsiTheme="majorHAnsi" w:cstheme="majorHAnsi"/>
          <w:b/>
          <w:sz w:val="20"/>
          <w:lang w:val="en-GB"/>
        </w:rPr>
        <w:t>LEARNING OUTCOMES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DB6687" w:rsidRPr="00DB6687" w14:paraId="01B9BA01" w14:textId="77777777" w:rsidTr="00DB6687">
        <w:tc>
          <w:tcPr>
            <w:tcW w:w="9067" w:type="dxa"/>
            <w:tcBorders>
              <w:top w:val="single" w:sz="4" w:space="0" w:color="auto"/>
              <w:left w:val="single" w:sz="4" w:space="0" w:color="auto"/>
              <w:bottom w:val="nil"/>
              <w:right w:val="single" w:sz="4" w:space="0" w:color="auto"/>
            </w:tcBorders>
            <w:shd w:val="clear" w:color="auto" w:fill="DDD9C3" w:themeFill="background2" w:themeFillShade="E6"/>
            <w:hideMark/>
          </w:tcPr>
          <w:p w14:paraId="543EA12A" w14:textId="77777777" w:rsidR="00DB6687" w:rsidRPr="00DB6687" w:rsidRDefault="00DB6687">
            <w:pPr>
              <w:rPr>
                <w:rFonts w:asciiTheme="majorHAnsi" w:hAnsiTheme="majorHAnsi" w:cstheme="majorHAnsi"/>
                <w:i/>
                <w:sz w:val="20"/>
                <w:lang w:val="en-GB"/>
              </w:rPr>
            </w:pPr>
            <w:r w:rsidRPr="00DB6687">
              <w:rPr>
                <w:rFonts w:asciiTheme="majorHAnsi" w:hAnsiTheme="majorHAnsi" w:cstheme="majorHAnsi"/>
                <w:b/>
                <w:sz w:val="20"/>
                <w:lang w:val="en-GB"/>
              </w:rPr>
              <w:t>Learning outcomes</w:t>
            </w:r>
          </w:p>
        </w:tc>
      </w:tr>
      <w:tr w:rsidR="00DB6687" w:rsidRPr="00247CFC" w14:paraId="501AF135" w14:textId="77777777" w:rsidTr="00DB6687">
        <w:tc>
          <w:tcPr>
            <w:tcW w:w="9067" w:type="dxa"/>
            <w:tcBorders>
              <w:top w:val="single" w:sz="4" w:space="0" w:color="auto"/>
              <w:left w:val="single" w:sz="4" w:space="0" w:color="auto"/>
              <w:bottom w:val="single" w:sz="4" w:space="0" w:color="auto"/>
              <w:right w:val="single" w:sz="4" w:space="0" w:color="auto"/>
            </w:tcBorders>
          </w:tcPr>
          <w:p w14:paraId="4D216180" w14:textId="77777777" w:rsidR="00DB6687" w:rsidRPr="00DB6687" w:rsidRDefault="00DB6687">
            <w:pPr>
              <w:rPr>
                <w:rFonts w:asciiTheme="majorHAnsi" w:eastAsia="Times New Roman" w:hAnsiTheme="majorHAnsi" w:cstheme="majorHAnsi"/>
                <w:b/>
                <w:sz w:val="20"/>
                <w:lang w:val="en-US"/>
              </w:rPr>
            </w:pPr>
            <w:r w:rsidRPr="00DB6687">
              <w:rPr>
                <w:rFonts w:asciiTheme="majorHAnsi" w:eastAsia="Times New Roman" w:hAnsiTheme="majorHAnsi" w:cstheme="majorHAnsi"/>
                <w:b/>
                <w:sz w:val="20"/>
                <w:lang w:val="en-US"/>
              </w:rPr>
              <w:t>By the end of this course the student is expected to:</w:t>
            </w:r>
          </w:p>
          <w:p w14:paraId="14A63AA1" w14:textId="77777777" w:rsidR="00DB6687" w:rsidRPr="00DB6687" w:rsidRDefault="00DB6687" w:rsidP="00A85228">
            <w:pPr>
              <w:numPr>
                <w:ilvl w:val="0"/>
                <w:numId w:val="213"/>
              </w:numPr>
              <w:jc w:val="both"/>
              <w:rPr>
                <w:rFonts w:asciiTheme="majorHAnsi" w:eastAsia="Times New Roman" w:hAnsiTheme="majorHAnsi" w:cstheme="majorHAnsi"/>
                <w:sz w:val="20"/>
                <w:lang w:val="en-US"/>
              </w:rPr>
            </w:pPr>
            <w:r w:rsidRPr="00DB6687">
              <w:rPr>
                <w:rFonts w:asciiTheme="majorHAnsi" w:eastAsia="Times New Roman" w:hAnsiTheme="majorHAnsi" w:cstheme="majorHAnsi"/>
                <w:sz w:val="20"/>
                <w:lang w:val="en-US"/>
              </w:rPr>
              <w:t xml:space="preserve">Recognize the genres of Greek music theatre studied within the tradition, their </w:t>
            </w:r>
            <w:proofErr w:type="gramStart"/>
            <w:r w:rsidRPr="00DB6687">
              <w:rPr>
                <w:rFonts w:asciiTheme="majorHAnsi" w:eastAsia="Times New Roman" w:hAnsiTheme="majorHAnsi" w:cstheme="majorHAnsi"/>
                <w:sz w:val="20"/>
                <w:lang w:val="en-US"/>
              </w:rPr>
              <w:t>similarities</w:t>
            </w:r>
            <w:proofErr w:type="gramEnd"/>
            <w:r w:rsidRPr="00DB6687">
              <w:rPr>
                <w:rFonts w:asciiTheme="majorHAnsi" w:eastAsia="Times New Roman" w:hAnsiTheme="majorHAnsi" w:cstheme="majorHAnsi"/>
                <w:sz w:val="20"/>
                <w:lang w:val="en-US"/>
              </w:rPr>
              <w:t xml:space="preserve"> and their differences.</w:t>
            </w:r>
          </w:p>
          <w:p w14:paraId="4823F5C6" w14:textId="77777777" w:rsidR="00DB6687" w:rsidRPr="00DB6687" w:rsidRDefault="00DB6687" w:rsidP="00A85228">
            <w:pPr>
              <w:numPr>
                <w:ilvl w:val="0"/>
                <w:numId w:val="213"/>
              </w:numPr>
              <w:jc w:val="both"/>
              <w:rPr>
                <w:rFonts w:asciiTheme="majorHAnsi" w:eastAsia="Times New Roman" w:hAnsiTheme="majorHAnsi" w:cstheme="majorHAnsi"/>
                <w:sz w:val="20"/>
                <w:lang w:val="en-US"/>
              </w:rPr>
            </w:pPr>
            <w:r w:rsidRPr="00DB6687">
              <w:rPr>
                <w:rFonts w:asciiTheme="majorHAnsi" w:eastAsia="Times New Roman" w:hAnsiTheme="majorHAnsi" w:cstheme="majorHAnsi"/>
                <w:sz w:val="20"/>
                <w:lang w:val="en-US"/>
              </w:rPr>
              <w:t>Be aware of the technical requirements of their performance.</w:t>
            </w:r>
          </w:p>
          <w:p w14:paraId="26988B1E" w14:textId="77777777" w:rsidR="00DB6687" w:rsidRPr="00DB6687" w:rsidRDefault="00DB6687" w:rsidP="00A85228">
            <w:pPr>
              <w:numPr>
                <w:ilvl w:val="0"/>
                <w:numId w:val="213"/>
              </w:numPr>
              <w:jc w:val="both"/>
              <w:rPr>
                <w:rFonts w:asciiTheme="majorHAnsi" w:eastAsia="Times New Roman" w:hAnsiTheme="majorHAnsi" w:cstheme="majorHAnsi"/>
                <w:sz w:val="20"/>
                <w:lang w:val="en-US"/>
              </w:rPr>
            </w:pPr>
            <w:r w:rsidRPr="00DB6687">
              <w:rPr>
                <w:rFonts w:asciiTheme="majorHAnsi" w:eastAsia="Times New Roman" w:hAnsiTheme="majorHAnsi" w:cstheme="majorHAnsi"/>
                <w:sz w:val="20"/>
                <w:lang w:val="en-US"/>
              </w:rPr>
              <w:t xml:space="preserve">Be acquainted with their appearance and their historical development, about their social context, and about the contributors and the representative works. </w:t>
            </w:r>
          </w:p>
          <w:p w14:paraId="451DBDBD" w14:textId="77777777" w:rsidR="00DB6687" w:rsidRPr="00DB6687" w:rsidRDefault="00DB6687" w:rsidP="00A85228">
            <w:pPr>
              <w:numPr>
                <w:ilvl w:val="0"/>
                <w:numId w:val="213"/>
              </w:numPr>
              <w:jc w:val="both"/>
              <w:rPr>
                <w:rFonts w:asciiTheme="majorHAnsi" w:eastAsia="Times New Roman" w:hAnsiTheme="majorHAnsi" w:cstheme="majorHAnsi"/>
                <w:sz w:val="20"/>
                <w:lang w:val="en-US"/>
              </w:rPr>
            </w:pPr>
            <w:r w:rsidRPr="00DB6687">
              <w:rPr>
                <w:rFonts w:asciiTheme="majorHAnsi" w:eastAsia="Times New Roman" w:hAnsiTheme="majorHAnsi" w:cstheme="majorHAnsi"/>
                <w:sz w:val="20"/>
                <w:lang w:val="en-US"/>
              </w:rPr>
              <w:t>Be familiar with their musical coverage (wherever it is possible)</w:t>
            </w:r>
          </w:p>
          <w:p w14:paraId="2104CC36" w14:textId="77777777" w:rsidR="00DB6687" w:rsidRPr="00DB6687" w:rsidRDefault="00DB6687" w:rsidP="00A85228">
            <w:pPr>
              <w:numPr>
                <w:ilvl w:val="0"/>
                <w:numId w:val="213"/>
              </w:numPr>
              <w:jc w:val="both"/>
              <w:rPr>
                <w:rFonts w:asciiTheme="majorHAnsi" w:eastAsia="Times New Roman" w:hAnsiTheme="majorHAnsi" w:cstheme="majorHAnsi"/>
                <w:sz w:val="20"/>
                <w:lang w:val="en-US"/>
              </w:rPr>
            </w:pPr>
            <w:r w:rsidRPr="00DB6687">
              <w:rPr>
                <w:rFonts w:asciiTheme="majorHAnsi" w:eastAsia="Times New Roman" w:hAnsiTheme="majorHAnsi" w:cstheme="majorHAnsi"/>
                <w:sz w:val="20"/>
                <w:lang w:val="en-US"/>
              </w:rPr>
              <w:t xml:space="preserve">Be aware of the relations between vaudeville, </w:t>
            </w:r>
            <w:proofErr w:type="gramStart"/>
            <w:r w:rsidRPr="00DB6687">
              <w:rPr>
                <w:rFonts w:asciiTheme="majorHAnsi" w:eastAsia="Times New Roman" w:hAnsiTheme="majorHAnsi" w:cstheme="majorHAnsi"/>
                <w:sz w:val="20"/>
                <w:lang w:val="en-US"/>
              </w:rPr>
              <w:t>revue</w:t>
            </w:r>
            <w:proofErr w:type="gramEnd"/>
            <w:r w:rsidRPr="00DB6687">
              <w:rPr>
                <w:rFonts w:asciiTheme="majorHAnsi" w:eastAsia="Times New Roman" w:hAnsiTheme="majorHAnsi" w:cstheme="majorHAnsi"/>
                <w:sz w:val="20"/>
                <w:lang w:val="en-US"/>
              </w:rPr>
              <w:t xml:space="preserve"> and Greek operetta, on the one hand and the respective European genres, on the other.</w:t>
            </w:r>
          </w:p>
        </w:tc>
      </w:tr>
      <w:tr w:rsidR="00DB6687" w:rsidRPr="00DB6687" w14:paraId="219A8DF6" w14:textId="77777777" w:rsidTr="00DB6687">
        <w:tc>
          <w:tcPr>
            <w:tcW w:w="9067" w:type="dxa"/>
            <w:tcBorders>
              <w:top w:val="single" w:sz="4" w:space="0" w:color="auto"/>
              <w:left w:val="single" w:sz="4" w:space="0" w:color="auto"/>
              <w:bottom w:val="nil"/>
              <w:right w:val="single" w:sz="4" w:space="0" w:color="auto"/>
            </w:tcBorders>
            <w:shd w:val="clear" w:color="auto" w:fill="DDD9C3" w:themeFill="background2" w:themeFillShade="E6"/>
            <w:hideMark/>
          </w:tcPr>
          <w:p w14:paraId="34A463EF" w14:textId="77777777" w:rsidR="00DB6687" w:rsidRPr="00DB6687" w:rsidRDefault="00DB6687">
            <w:pPr>
              <w:rPr>
                <w:rFonts w:asciiTheme="majorHAnsi" w:hAnsiTheme="majorHAnsi" w:cstheme="majorHAnsi"/>
                <w:b/>
                <w:sz w:val="20"/>
                <w:lang w:val="en-GB"/>
              </w:rPr>
            </w:pPr>
            <w:r w:rsidRPr="00DB6687">
              <w:rPr>
                <w:rFonts w:asciiTheme="majorHAnsi" w:hAnsiTheme="majorHAnsi" w:cstheme="majorHAnsi"/>
                <w:b/>
                <w:sz w:val="20"/>
                <w:lang w:val="en-GB"/>
              </w:rPr>
              <w:t xml:space="preserve">General </w:t>
            </w:r>
            <w:proofErr w:type="spellStart"/>
            <w:r w:rsidRPr="00DB6687">
              <w:rPr>
                <w:rFonts w:asciiTheme="majorHAnsi" w:hAnsiTheme="majorHAnsi" w:cstheme="majorHAnsi"/>
                <w:b/>
                <w:sz w:val="20"/>
              </w:rPr>
              <w:t>skill</w:t>
            </w:r>
            <w:proofErr w:type="spellEnd"/>
            <w:r w:rsidRPr="00DB6687">
              <w:rPr>
                <w:rFonts w:asciiTheme="majorHAnsi" w:hAnsiTheme="majorHAnsi" w:cstheme="majorHAnsi"/>
                <w:b/>
                <w:sz w:val="20"/>
                <w:lang w:val="en-GB"/>
              </w:rPr>
              <w:t xml:space="preserve">s </w:t>
            </w:r>
          </w:p>
        </w:tc>
      </w:tr>
      <w:tr w:rsidR="00DB6687" w:rsidRPr="00247CFC" w14:paraId="32B9BAFF" w14:textId="77777777" w:rsidTr="00DB6687">
        <w:tc>
          <w:tcPr>
            <w:tcW w:w="9067" w:type="dxa"/>
            <w:tcBorders>
              <w:top w:val="single" w:sz="4" w:space="0" w:color="auto"/>
              <w:left w:val="single" w:sz="4" w:space="0" w:color="auto"/>
              <w:bottom w:val="single" w:sz="4" w:space="0" w:color="auto"/>
              <w:right w:val="single" w:sz="4" w:space="0" w:color="auto"/>
            </w:tcBorders>
            <w:hideMark/>
          </w:tcPr>
          <w:p w14:paraId="4144CA71" w14:textId="77777777" w:rsidR="00DB6687" w:rsidRPr="00DB6687" w:rsidRDefault="00DB6687">
            <w:pPr>
              <w:rPr>
                <w:rFonts w:asciiTheme="majorHAnsi" w:eastAsia="Times New Roman" w:hAnsiTheme="majorHAnsi" w:cstheme="majorHAnsi"/>
                <w:b/>
                <w:sz w:val="20"/>
                <w:lang w:val="en-US"/>
              </w:rPr>
            </w:pPr>
            <w:r w:rsidRPr="00DB6687">
              <w:rPr>
                <w:rFonts w:asciiTheme="majorHAnsi" w:eastAsia="Times New Roman" w:hAnsiTheme="majorHAnsi" w:cstheme="majorHAnsi"/>
                <w:b/>
                <w:sz w:val="20"/>
                <w:lang w:val="en-US"/>
              </w:rPr>
              <w:t>By the end of the course the student will have developed the following skills (general abilities):</w:t>
            </w:r>
          </w:p>
          <w:p w14:paraId="0717341C" w14:textId="77777777" w:rsidR="00DB6687" w:rsidRPr="00DB6687" w:rsidRDefault="00DB6687" w:rsidP="00A85228">
            <w:pPr>
              <w:widowControl w:val="0"/>
              <w:numPr>
                <w:ilvl w:val="0"/>
                <w:numId w:val="214"/>
              </w:numPr>
              <w:autoSpaceDE w:val="0"/>
              <w:autoSpaceDN w:val="0"/>
              <w:adjustRightInd w:val="0"/>
              <w:spacing w:after="200"/>
              <w:contextualSpacing/>
              <w:rPr>
                <w:rFonts w:asciiTheme="majorHAnsi" w:eastAsia="Times New Roman" w:hAnsiTheme="majorHAnsi" w:cstheme="majorHAnsi"/>
                <w:sz w:val="20"/>
                <w:lang w:val="en-US"/>
              </w:rPr>
            </w:pPr>
            <w:r w:rsidRPr="00DB6687">
              <w:rPr>
                <w:rFonts w:asciiTheme="majorHAnsi" w:eastAsia="Times New Roman" w:hAnsiTheme="majorHAnsi" w:cstheme="majorHAnsi"/>
                <w:sz w:val="20"/>
                <w:lang w:val="en-US"/>
              </w:rPr>
              <w:t xml:space="preserve">Identify the various forms of musical theatre either through reading the texts or listening to their musical coverage, wherever it is possible. </w:t>
            </w:r>
          </w:p>
          <w:p w14:paraId="2036CE98" w14:textId="77777777" w:rsidR="00DB6687" w:rsidRPr="00DB6687" w:rsidRDefault="00DB6687" w:rsidP="00A85228">
            <w:pPr>
              <w:widowControl w:val="0"/>
              <w:numPr>
                <w:ilvl w:val="0"/>
                <w:numId w:val="214"/>
              </w:numPr>
              <w:autoSpaceDE w:val="0"/>
              <w:autoSpaceDN w:val="0"/>
              <w:adjustRightInd w:val="0"/>
              <w:spacing w:after="200"/>
              <w:contextualSpacing/>
              <w:rPr>
                <w:rFonts w:asciiTheme="majorHAnsi" w:eastAsia="Times New Roman" w:hAnsiTheme="majorHAnsi" w:cstheme="majorHAnsi"/>
                <w:sz w:val="20"/>
                <w:lang w:val="en-US"/>
              </w:rPr>
            </w:pPr>
            <w:proofErr w:type="spellStart"/>
            <w:r w:rsidRPr="00DB6687">
              <w:rPr>
                <w:rFonts w:asciiTheme="majorHAnsi" w:eastAsia="Times New Roman" w:hAnsiTheme="majorHAnsi" w:cstheme="majorHAnsi"/>
                <w:sz w:val="20"/>
                <w:lang w:val="en-US"/>
              </w:rPr>
              <w:t>Recognise</w:t>
            </w:r>
            <w:proofErr w:type="spellEnd"/>
            <w:r w:rsidRPr="00DB6687">
              <w:rPr>
                <w:rFonts w:asciiTheme="majorHAnsi" w:eastAsia="Times New Roman" w:hAnsiTheme="majorHAnsi" w:cstheme="majorHAnsi"/>
                <w:sz w:val="20"/>
                <w:lang w:val="en-US"/>
              </w:rPr>
              <w:t xml:space="preserve"> the influences of the European and American musical theatre on the forms of Greek musical </w:t>
            </w:r>
            <w:r w:rsidRPr="00DB6687">
              <w:rPr>
                <w:rFonts w:asciiTheme="majorHAnsi" w:eastAsia="Times New Roman" w:hAnsiTheme="majorHAnsi" w:cstheme="majorHAnsi"/>
                <w:sz w:val="20"/>
                <w:lang w:val="en-US"/>
              </w:rPr>
              <w:lastRenderedPageBreak/>
              <w:t xml:space="preserve">theatre that are studied; In addition, discern and interpret the Greek </w:t>
            </w:r>
            <w:proofErr w:type="spellStart"/>
            <w:r w:rsidRPr="00DB6687">
              <w:rPr>
                <w:rFonts w:asciiTheme="majorHAnsi" w:eastAsia="Times New Roman" w:hAnsiTheme="majorHAnsi" w:cstheme="majorHAnsi"/>
                <w:sz w:val="20"/>
                <w:lang w:val="en-US"/>
              </w:rPr>
              <w:t>idiosyncracies</w:t>
            </w:r>
            <w:proofErr w:type="spellEnd"/>
            <w:r w:rsidRPr="00DB6687">
              <w:rPr>
                <w:rFonts w:asciiTheme="majorHAnsi" w:eastAsia="Times New Roman" w:hAnsiTheme="majorHAnsi" w:cstheme="majorHAnsi"/>
                <w:sz w:val="20"/>
                <w:lang w:val="en-US"/>
              </w:rPr>
              <w:t>.</w:t>
            </w:r>
          </w:p>
          <w:p w14:paraId="71A06E70" w14:textId="77777777" w:rsidR="00DB6687" w:rsidRPr="00DB6687" w:rsidRDefault="00DB6687" w:rsidP="00A85228">
            <w:pPr>
              <w:widowControl w:val="0"/>
              <w:numPr>
                <w:ilvl w:val="0"/>
                <w:numId w:val="214"/>
              </w:numPr>
              <w:autoSpaceDE w:val="0"/>
              <w:autoSpaceDN w:val="0"/>
              <w:adjustRightInd w:val="0"/>
              <w:spacing w:after="200"/>
              <w:contextualSpacing/>
              <w:rPr>
                <w:rFonts w:asciiTheme="majorHAnsi" w:eastAsia="Times New Roman" w:hAnsiTheme="majorHAnsi" w:cstheme="majorHAnsi"/>
                <w:sz w:val="20"/>
                <w:lang w:val="en-US"/>
              </w:rPr>
            </w:pPr>
            <w:proofErr w:type="spellStart"/>
            <w:r w:rsidRPr="00DB6687">
              <w:rPr>
                <w:rFonts w:asciiTheme="majorHAnsi" w:eastAsia="Times New Roman" w:hAnsiTheme="majorHAnsi" w:cstheme="majorHAnsi"/>
                <w:sz w:val="20"/>
                <w:lang w:val="en-US"/>
              </w:rPr>
              <w:t>Analyse</w:t>
            </w:r>
            <w:proofErr w:type="spellEnd"/>
            <w:r w:rsidRPr="00DB6687">
              <w:rPr>
                <w:rFonts w:asciiTheme="majorHAnsi" w:eastAsia="Times New Roman" w:hAnsiTheme="majorHAnsi" w:cstheme="majorHAnsi"/>
                <w:sz w:val="20"/>
                <w:lang w:val="en-US"/>
              </w:rPr>
              <w:t xml:space="preserve"> the structure and the content of the plays </w:t>
            </w:r>
            <w:proofErr w:type="gramStart"/>
            <w:r w:rsidRPr="00DB6687">
              <w:rPr>
                <w:rFonts w:asciiTheme="majorHAnsi" w:eastAsia="Times New Roman" w:hAnsiTheme="majorHAnsi" w:cstheme="majorHAnsi"/>
                <w:sz w:val="20"/>
                <w:lang w:val="en-US"/>
              </w:rPr>
              <w:t>on the basis of</w:t>
            </w:r>
            <w:proofErr w:type="gramEnd"/>
            <w:r w:rsidRPr="00DB6687">
              <w:rPr>
                <w:rFonts w:asciiTheme="majorHAnsi" w:eastAsia="Times New Roman" w:hAnsiTheme="majorHAnsi" w:cstheme="majorHAnsi"/>
                <w:sz w:val="20"/>
                <w:lang w:val="en-US"/>
              </w:rPr>
              <w:t xml:space="preserve"> the requirements of each genre.</w:t>
            </w:r>
          </w:p>
        </w:tc>
      </w:tr>
    </w:tbl>
    <w:p w14:paraId="1A47894D" w14:textId="77777777" w:rsidR="00DB6687" w:rsidRPr="00DB6687" w:rsidRDefault="00DB6687" w:rsidP="00A85228">
      <w:pPr>
        <w:widowControl w:val="0"/>
        <w:numPr>
          <w:ilvl w:val="0"/>
          <w:numId w:val="212"/>
        </w:numPr>
        <w:autoSpaceDE w:val="0"/>
        <w:autoSpaceDN w:val="0"/>
        <w:adjustRightInd w:val="0"/>
        <w:spacing w:before="120" w:after="200"/>
        <w:ind w:left="357" w:hanging="357"/>
        <w:rPr>
          <w:rFonts w:asciiTheme="majorHAnsi" w:eastAsiaTheme="minorHAnsi" w:hAnsiTheme="majorHAnsi" w:cstheme="majorHAnsi"/>
          <w:b/>
          <w:sz w:val="20"/>
          <w:lang w:val="en-GB" w:eastAsia="en-US"/>
        </w:rPr>
      </w:pPr>
      <w:r w:rsidRPr="00DB6687">
        <w:rPr>
          <w:rFonts w:asciiTheme="majorHAnsi" w:hAnsiTheme="majorHAnsi" w:cstheme="majorHAnsi"/>
          <w:b/>
          <w:sz w:val="20"/>
          <w:lang w:val="en-GB"/>
        </w:rPr>
        <w:lastRenderedPageBreak/>
        <w:t>SYLLABUS</w:t>
      </w:r>
      <w:r w:rsidRPr="00DB6687">
        <w:rPr>
          <w:rFonts w:asciiTheme="majorHAnsi" w:hAnsiTheme="majorHAnsi" w:cstheme="majorHAnsi"/>
          <w:b/>
          <w:sz w:val="20"/>
        </w:rPr>
        <w:t xml:space="preserve"> - COURSE CONTENT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DB6687" w:rsidRPr="00247CFC" w14:paraId="39A23567" w14:textId="77777777" w:rsidTr="00DB6687">
        <w:tc>
          <w:tcPr>
            <w:tcW w:w="9067" w:type="dxa"/>
            <w:tcBorders>
              <w:top w:val="single" w:sz="4" w:space="0" w:color="auto"/>
              <w:left w:val="single" w:sz="4" w:space="0" w:color="auto"/>
              <w:bottom w:val="single" w:sz="4" w:space="0" w:color="auto"/>
              <w:right w:val="single" w:sz="4" w:space="0" w:color="auto"/>
            </w:tcBorders>
            <w:hideMark/>
          </w:tcPr>
          <w:p w14:paraId="456B1F72" w14:textId="77777777" w:rsidR="00DB6687" w:rsidRPr="00DB6687" w:rsidRDefault="00DB6687">
            <w:pPr>
              <w:widowControl w:val="0"/>
              <w:autoSpaceDE w:val="0"/>
              <w:autoSpaceDN w:val="0"/>
              <w:adjustRightInd w:val="0"/>
              <w:rPr>
                <w:rFonts w:asciiTheme="majorHAnsi" w:eastAsia="Calibri" w:hAnsiTheme="majorHAnsi" w:cstheme="majorHAnsi"/>
                <w:sz w:val="20"/>
                <w:lang w:val="en-US"/>
              </w:rPr>
            </w:pPr>
            <w:r w:rsidRPr="00DB6687">
              <w:rPr>
                <w:rFonts w:asciiTheme="majorHAnsi" w:eastAsia="Calibri" w:hAnsiTheme="majorHAnsi" w:cstheme="majorHAnsi"/>
                <w:sz w:val="20"/>
                <w:lang w:val="en-US"/>
              </w:rPr>
              <w:t xml:space="preserve">The course first examines the situation of Greek professional theatre before and at the time of vaudeville’s development. It also examines the origins of the genre and its basic formal characteristics, its appearance and establishment in Athens, the themes, the typology, the language, the music and its </w:t>
            </w:r>
            <w:proofErr w:type="gramStart"/>
            <w:r w:rsidRPr="00DB6687">
              <w:rPr>
                <w:rFonts w:asciiTheme="majorHAnsi" w:eastAsia="Calibri" w:hAnsiTheme="majorHAnsi" w:cstheme="majorHAnsi"/>
                <w:sz w:val="20"/>
                <w:lang w:val="en-US"/>
              </w:rPr>
              <w:t>relation</w:t>
            </w:r>
            <w:proofErr w:type="gramEnd"/>
            <w:r w:rsidRPr="00DB6687">
              <w:rPr>
                <w:rFonts w:asciiTheme="majorHAnsi" w:eastAsia="Calibri" w:hAnsiTheme="majorHAnsi" w:cstheme="majorHAnsi"/>
                <w:sz w:val="20"/>
                <w:lang w:val="en-US"/>
              </w:rPr>
              <w:t xml:space="preserve"> with the modern Greek movement of the study of manners. The </w:t>
            </w:r>
            <w:proofErr w:type="gramStart"/>
            <w:r w:rsidRPr="00DB6687">
              <w:rPr>
                <w:rFonts w:asciiTheme="majorHAnsi" w:eastAsia="Calibri" w:hAnsiTheme="majorHAnsi" w:cstheme="majorHAnsi"/>
                <w:sz w:val="20"/>
                <w:lang w:val="en-US"/>
              </w:rPr>
              <w:t>above mentioned</w:t>
            </w:r>
            <w:proofErr w:type="gramEnd"/>
            <w:r w:rsidRPr="00DB6687">
              <w:rPr>
                <w:rFonts w:asciiTheme="majorHAnsi" w:eastAsia="Calibri" w:hAnsiTheme="majorHAnsi" w:cstheme="majorHAnsi"/>
                <w:sz w:val="20"/>
                <w:lang w:val="en-US"/>
              </w:rPr>
              <w:t xml:space="preserve"> mode of examination is also applied to the branches of the genre, that is the dramatic idyl(l) and the revue, which inherit different characteristics of the original genre. Finally, the course examines the Greek operetta, its formation and its relation to the French operetta, its themes, its </w:t>
            </w:r>
            <w:proofErr w:type="gramStart"/>
            <w:r w:rsidRPr="00DB6687">
              <w:rPr>
                <w:rFonts w:asciiTheme="majorHAnsi" w:eastAsia="Calibri" w:hAnsiTheme="majorHAnsi" w:cstheme="majorHAnsi"/>
                <w:sz w:val="20"/>
                <w:lang w:val="en-US"/>
              </w:rPr>
              <w:t>music</w:t>
            </w:r>
            <w:proofErr w:type="gramEnd"/>
            <w:r w:rsidRPr="00DB6687">
              <w:rPr>
                <w:rFonts w:asciiTheme="majorHAnsi" w:eastAsia="Calibri" w:hAnsiTheme="majorHAnsi" w:cstheme="majorHAnsi"/>
                <w:sz w:val="20"/>
                <w:lang w:val="en-US"/>
              </w:rPr>
              <w:t xml:space="preserve"> and its contributors. </w:t>
            </w:r>
          </w:p>
        </w:tc>
      </w:tr>
    </w:tbl>
    <w:p w14:paraId="1EE773DB" w14:textId="77777777" w:rsidR="00DB6687" w:rsidRPr="00DB6687" w:rsidRDefault="00DB6687" w:rsidP="00A85228">
      <w:pPr>
        <w:widowControl w:val="0"/>
        <w:numPr>
          <w:ilvl w:val="0"/>
          <w:numId w:val="212"/>
        </w:numPr>
        <w:autoSpaceDE w:val="0"/>
        <w:autoSpaceDN w:val="0"/>
        <w:adjustRightInd w:val="0"/>
        <w:spacing w:before="120" w:after="200"/>
        <w:ind w:left="357" w:hanging="357"/>
        <w:rPr>
          <w:rFonts w:asciiTheme="majorHAnsi" w:eastAsiaTheme="minorHAnsi" w:hAnsiTheme="majorHAnsi" w:cstheme="majorHAnsi"/>
          <w:b/>
          <w:sz w:val="20"/>
          <w:lang w:val="en-GB" w:eastAsia="en-US"/>
        </w:rPr>
      </w:pPr>
      <w:r w:rsidRPr="00DB6687">
        <w:rPr>
          <w:rFonts w:asciiTheme="majorHAnsi" w:hAnsiTheme="majorHAnsi" w:cstheme="majorHAnsi"/>
          <w:b/>
          <w:sz w:val="20"/>
          <w:lang w:val="en-GB"/>
        </w:rPr>
        <w:t>TEACHING and LEARNING METHODS - EVALUATION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761"/>
      </w:tblGrid>
      <w:tr w:rsidR="00DB6687" w:rsidRPr="00DB6687" w14:paraId="06FAD244" w14:textId="77777777" w:rsidTr="00DB6687">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0545E51" w14:textId="77777777" w:rsidR="00DB6687" w:rsidRPr="00DB6687" w:rsidRDefault="00DB6687">
            <w:pPr>
              <w:jc w:val="right"/>
              <w:rPr>
                <w:rFonts w:asciiTheme="majorHAnsi" w:hAnsiTheme="majorHAnsi" w:cstheme="majorHAnsi"/>
                <w:b/>
                <w:sz w:val="20"/>
              </w:rPr>
            </w:pPr>
            <w:r w:rsidRPr="00DB6687">
              <w:rPr>
                <w:rFonts w:asciiTheme="majorHAnsi" w:hAnsiTheme="majorHAnsi" w:cstheme="majorHAnsi"/>
                <w:b/>
                <w:sz w:val="20"/>
              </w:rPr>
              <w:t>INSTRUCTION METHOD</w:t>
            </w:r>
          </w:p>
        </w:tc>
        <w:tc>
          <w:tcPr>
            <w:tcW w:w="5761" w:type="dxa"/>
            <w:tcBorders>
              <w:top w:val="single" w:sz="4" w:space="0" w:color="auto"/>
              <w:left w:val="single" w:sz="4" w:space="0" w:color="auto"/>
              <w:bottom w:val="single" w:sz="4" w:space="0" w:color="auto"/>
              <w:right w:val="single" w:sz="4" w:space="0" w:color="auto"/>
            </w:tcBorders>
            <w:hideMark/>
          </w:tcPr>
          <w:p w14:paraId="2FB32763" w14:textId="77777777" w:rsidR="00DB6687" w:rsidRPr="00DB6687" w:rsidRDefault="00DB6687">
            <w:pPr>
              <w:rPr>
                <w:rFonts w:asciiTheme="majorHAnsi" w:eastAsia="Calibri" w:hAnsiTheme="majorHAnsi" w:cstheme="majorHAnsi"/>
                <w:iCs/>
                <w:sz w:val="20"/>
              </w:rPr>
            </w:pPr>
            <w:r w:rsidRPr="00DB6687">
              <w:rPr>
                <w:rFonts w:asciiTheme="majorHAnsi" w:eastAsia="Calibri" w:hAnsiTheme="majorHAnsi" w:cstheme="majorHAnsi"/>
                <w:iCs/>
                <w:sz w:val="20"/>
              </w:rPr>
              <w:t xml:space="preserve">In </w:t>
            </w:r>
            <w:proofErr w:type="spellStart"/>
            <w:r w:rsidRPr="00DB6687">
              <w:rPr>
                <w:rFonts w:asciiTheme="majorHAnsi" w:eastAsia="Calibri" w:hAnsiTheme="majorHAnsi" w:cstheme="majorHAnsi"/>
                <w:iCs/>
                <w:sz w:val="20"/>
              </w:rPr>
              <w:t>class</w:t>
            </w:r>
            <w:proofErr w:type="spellEnd"/>
          </w:p>
        </w:tc>
      </w:tr>
      <w:tr w:rsidR="00DB6687" w:rsidRPr="00247CFC" w14:paraId="7BD2BA81" w14:textId="77777777" w:rsidTr="00DB6687">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F613140" w14:textId="77777777" w:rsidR="00DB6687" w:rsidRPr="00DB6687" w:rsidRDefault="00DB6687">
            <w:pPr>
              <w:jc w:val="right"/>
              <w:rPr>
                <w:rFonts w:asciiTheme="majorHAnsi" w:eastAsiaTheme="minorHAnsi" w:hAnsiTheme="majorHAnsi" w:cstheme="majorHAnsi"/>
                <w:i/>
                <w:sz w:val="20"/>
                <w:lang w:val="en-GB"/>
              </w:rPr>
            </w:pPr>
            <w:r w:rsidRPr="00DB6687">
              <w:rPr>
                <w:rFonts w:asciiTheme="majorHAnsi" w:hAnsiTheme="majorHAnsi" w:cstheme="majorHAnsi"/>
                <w:b/>
                <w:sz w:val="20"/>
                <w:lang w:val="en-GB"/>
              </w:rPr>
              <w:t>USE OF INFORMATION AND COMMUNICATION TECHNOLOG</w:t>
            </w:r>
            <w:r w:rsidRPr="00DB6687">
              <w:rPr>
                <w:rFonts w:asciiTheme="majorHAnsi" w:hAnsiTheme="majorHAnsi" w:cstheme="majorHAnsi"/>
                <w:b/>
                <w:sz w:val="20"/>
                <w:lang w:val="en-US"/>
              </w:rPr>
              <w:t>IES</w:t>
            </w:r>
            <w:r w:rsidRPr="00DB6687">
              <w:rPr>
                <w:rFonts w:asciiTheme="majorHAnsi" w:hAnsiTheme="majorHAnsi" w:cstheme="majorHAnsi"/>
                <w:b/>
                <w:sz w:val="20"/>
                <w:lang w:val="en-GB"/>
              </w:rPr>
              <w:t xml:space="preserve"> </w:t>
            </w:r>
          </w:p>
        </w:tc>
        <w:tc>
          <w:tcPr>
            <w:tcW w:w="5761" w:type="dxa"/>
            <w:tcBorders>
              <w:top w:val="single" w:sz="4" w:space="0" w:color="auto"/>
              <w:left w:val="single" w:sz="4" w:space="0" w:color="auto"/>
              <w:bottom w:val="single" w:sz="4" w:space="0" w:color="auto"/>
              <w:right w:val="single" w:sz="4" w:space="0" w:color="auto"/>
            </w:tcBorders>
            <w:hideMark/>
          </w:tcPr>
          <w:p w14:paraId="2EAB4715" w14:textId="77777777" w:rsidR="00DB6687" w:rsidRPr="00DB6687" w:rsidRDefault="00DB6687">
            <w:pPr>
              <w:rPr>
                <w:rFonts w:asciiTheme="majorHAnsi" w:hAnsiTheme="majorHAnsi" w:cstheme="majorHAnsi"/>
                <w:b/>
                <w:sz w:val="20"/>
                <w:lang w:val="en-US"/>
              </w:rPr>
            </w:pPr>
            <w:r w:rsidRPr="00DB6687">
              <w:rPr>
                <w:rFonts w:asciiTheme="majorHAnsi" w:eastAsia="Times New Roman" w:hAnsiTheme="majorHAnsi" w:cstheme="majorHAnsi"/>
                <w:iCs/>
                <w:sz w:val="20"/>
                <w:lang w:val="en-US"/>
              </w:rPr>
              <w:t>Supportive images and the main points of each lecture are presented via slides (PowerPoint). Then the slides are converted into pdf files which are uploaded to the course’s e-class, for students to easily access and utilize them. Videotaped performances of music theatre are screened during the lesson and lecture notes are available in the e-class.</w:t>
            </w:r>
          </w:p>
        </w:tc>
      </w:tr>
      <w:tr w:rsidR="00DB6687" w:rsidRPr="00DB6687" w14:paraId="1F5E2F52" w14:textId="77777777" w:rsidTr="00DB6687">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E49EACF" w14:textId="77777777" w:rsidR="00DB6687" w:rsidRPr="00DB6687" w:rsidRDefault="00DB6687">
            <w:pPr>
              <w:jc w:val="right"/>
              <w:rPr>
                <w:rFonts w:asciiTheme="majorHAnsi" w:hAnsiTheme="majorHAnsi" w:cstheme="majorHAnsi"/>
                <w:b/>
                <w:sz w:val="20"/>
                <w:lang w:val="en-GB"/>
              </w:rPr>
            </w:pPr>
            <w:r w:rsidRPr="00DB6687">
              <w:rPr>
                <w:rFonts w:asciiTheme="majorHAnsi" w:hAnsiTheme="majorHAnsi" w:cstheme="majorHAnsi"/>
                <w:b/>
                <w:sz w:val="20"/>
                <w:lang w:val="en-GB"/>
              </w:rPr>
              <w:t>TEACHING METHODS</w:t>
            </w:r>
          </w:p>
          <w:p w14:paraId="54C20275" w14:textId="77777777" w:rsidR="00DB6687" w:rsidRPr="00DB6687" w:rsidRDefault="00DB6687">
            <w:pPr>
              <w:jc w:val="both"/>
              <w:rPr>
                <w:rFonts w:asciiTheme="majorHAnsi" w:hAnsiTheme="majorHAnsi" w:cstheme="majorHAnsi"/>
                <w:i/>
                <w:sz w:val="20"/>
                <w:lang w:val="en-GB"/>
              </w:rPr>
            </w:pPr>
          </w:p>
        </w:tc>
        <w:tc>
          <w:tcPr>
            <w:tcW w:w="5761" w:type="dxa"/>
            <w:tcBorders>
              <w:top w:val="single" w:sz="4" w:space="0" w:color="auto"/>
              <w:left w:val="single" w:sz="4" w:space="0" w:color="auto"/>
              <w:bottom w:val="single" w:sz="4" w:space="0" w:color="auto"/>
              <w:right w:val="single" w:sz="4" w:space="0" w:color="auto"/>
            </w:tcBorders>
            <w:hideMark/>
          </w:tcPr>
          <w:tbl>
            <w:tblPr>
              <w:tblStyle w:val="TableGrid3"/>
              <w:tblW w:w="0" w:type="auto"/>
              <w:tblLook w:val="04A0" w:firstRow="1" w:lastRow="0" w:firstColumn="1" w:lastColumn="0" w:noHBand="0" w:noVBand="1"/>
            </w:tblPr>
            <w:tblGrid>
              <w:gridCol w:w="2467"/>
              <w:gridCol w:w="2468"/>
            </w:tblGrid>
            <w:tr w:rsidR="00DB6687" w:rsidRPr="00DB6687" w14:paraId="27F82B3B" w14:textId="77777777">
              <w:tc>
                <w:tcPr>
                  <w:tcW w:w="24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1E514A0" w14:textId="77777777" w:rsidR="00DB6687" w:rsidRPr="00DB6687" w:rsidRDefault="00DB6687">
                  <w:pPr>
                    <w:jc w:val="center"/>
                    <w:rPr>
                      <w:rFonts w:asciiTheme="majorHAnsi" w:hAnsiTheme="majorHAnsi" w:cstheme="majorHAnsi"/>
                      <w:b/>
                      <w:i/>
                      <w:lang w:val="en-GB"/>
                    </w:rPr>
                  </w:pPr>
                  <w:r w:rsidRPr="00DB6687">
                    <w:rPr>
                      <w:rFonts w:asciiTheme="majorHAnsi" w:hAnsiTheme="majorHAnsi" w:cstheme="majorHAnsi"/>
                      <w:b/>
                      <w:i/>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C551AF6" w14:textId="77777777" w:rsidR="00DB6687" w:rsidRPr="00DB6687" w:rsidRDefault="00DB6687">
                  <w:pPr>
                    <w:jc w:val="center"/>
                    <w:rPr>
                      <w:rFonts w:asciiTheme="majorHAnsi" w:hAnsiTheme="majorHAnsi" w:cstheme="majorHAnsi"/>
                      <w:b/>
                      <w:i/>
                      <w:lang w:val="en-GB"/>
                    </w:rPr>
                  </w:pPr>
                  <w:r w:rsidRPr="00DB6687">
                    <w:rPr>
                      <w:rFonts w:asciiTheme="majorHAnsi" w:hAnsiTheme="majorHAnsi" w:cstheme="majorHAnsi"/>
                      <w:b/>
                      <w:i/>
                      <w:lang w:val="en-GB"/>
                    </w:rPr>
                    <w:t>Semester</w:t>
                  </w:r>
                  <w:r w:rsidRPr="00DB6687">
                    <w:rPr>
                      <w:rFonts w:asciiTheme="majorHAnsi" w:hAnsiTheme="majorHAnsi" w:cstheme="majorHAnsi"/>
                      <w:b/>
                      <w:i/>
                    </w:rPr>
                    <w:t xml:space="preserve"> </w:t>
                  </w:r>
                  <w:proofErr w:type="spellStart"/>
                  <w:r w:rsidRPr="00DB6687">
                    <w:rPr>
                      <w:rFonts w:asciiTheme="majorHAnsi" w:hAnsiTheme="majorHAnsi" w:cstheme="majorHAnsi"/>
                      <w:b/>
                      <w:i/>
                    </w:rPr>
                    <w:t>student</w:t>
                  </w:r>
                  <w:proofErr w:type="spellEnd"/>
                  <w:r w:rsidRPr="00DB6687">
                    <w:rPr>
                      <w:rFonts w:asciiTheme="majorHAnsi" w:hAnsiTheme="majorHAnsi" w:cstheme="majorHAnsi"/>
                      <w:b/>
                      <w:i/>
                      <w:lang w:val="en-GB"/>
                    </w:rPr>
                    <w:t xml:space="preserve"> workload</w:t>
                  </w:r>
                </w:p>
              </w:tc>
            </w:tr>
            <w:tr w:rsidR="00DB6687" w:rsidRPr="00DB6687" w14:paraId="49F2E71C" w14:textId="77777777">
              <w:tc>
                <w:tcPr>
                  <w:tcW w:w="2467" w:type="dxa"/>
                  <w:tcBorders>
                    <w:top w:val="single" w:sz="4" w:space="0" w:color="auto"/>
                    <w:left w:val="single" w:sz="4" w:space="0" w:color="auto"/>
                    <w:bottom w:val="single" w:sz="4" w:space="0" w:color="auto"/>
                    <w:right w:val="single" w:sz="4" w:space="0" w:color="auto"/>
                  </w:tcBorders>
                  <w:hideMark/>
                </w:tcPr>
                <w:p w14:paraId="769F446E" w14:textId="77777777" w:rsidR="00DB6687" w:rsidRPr="00DB6687" w:rsidRDefault="00DB6687">
                  <w:pPr>
                    <w:rPr>
                      <w:rFonts w:asciiTheme="majorHAnsi" w:hAnsiTheme="majorHAnsi" w:cstheme="majorHAnsi"/>
                      <w:iCs/>
                    </w:rPr>
                  </w:pPr>
                  <w:proofErr w:type="spellStart"/>
                  <w:r w:rsidRPr="00DB6687">
                    <w:rPr>
                      <w:rFonts w:asciiTheme="majorHAnsi" w:hAnsiTheme="majorHAnsi" w:cstheme="majorHAnsi"/>
                      <w:iCs/>
                    </w:rPr>
                    <w:t>Lectures</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57113389" w14:textId="77777777" w:rsidR="00DB6687" w:rsidRPr="00DB6687" w:rsidRDefault="00DB6687">
                  <w:pPr>
                    <w:jc w:val="center"/>
                    <w:rPr>
                      <w:rFonts w:asciiTheme="majorHAnsi" w:hAnsiTheme="majorHAnsi" w:cstheme="majorHAnsi"/>
                    </w:rPr>
                  </w:pPr>
                  <w:r w:rsidRPr="00DB6687">
                    <w:rPr>
                      <w:rFonts w:asciiTheme="majorHAnsi" w:hAnsiTheme="majorHAnsi" w:cstheme="majorHAnsi"/>
                    </w:rPr>
                    <w:t>3 x 13 = 39</w:t>
                  </w:r>
                </w:p>
              </w:tc>
            </w:tr>
            <w:tr w:rsidR="00DB6687" w:rsidRPr="00DB6687" w14:paraId="54436297" w14:textId="77777777">
              <w:tc>
                <w:tcPr>
                  <w:tcW w:w="2467" w:type="dxa"/>
                  <w:tcBorders>
                    <w:top w:val="single" w:sz="4" w:space="0" w:color="auto"/>
                    <w:left w:val="single" w:sz="4" w:space="0" w:color="auto"/>
                    <w:bottom w:val="single" w:sz="4" w:space="0" w:color="auto"/>
                    <w:right w:val="single" w:sz="4" w:space="0" w:color="auto"/>
                  </w:tcBorders>
                  <w:hideMark/>
                </w:tcPr>
                <w:p w14:paraId="0698FCEF" w14:textId="77777777" w:rsidR="00DB6687" w:rsidRPr="00DB6687" w:rsidRDefault="00DB6687">
                  <w:pPr>
                    <w:rPr>
                      <w:rFonts w:asciiTheme="majorHAnsi" w:hAnsiTheme="majorHAnsi" w:cstheme="majorHAnsi"/>
                      <w:iCs/>
                      <w:lang w:val="en-US"/>
                    </w:rPr>
                  </w:pPr>
                  <w:r w:rsidRPr="00DB6687">
                    <w:rPr>
                      <w:rFonts w:asciiTheme="majorHAnsi" w:hAnsiTheme="majorHAnsi" w:cstheme="majorHAnsi"/>
                      <w:iCs/>
                      <w:lang w:val="en-US"/>
                    </w:rPr>
                    <w:t xml:space="preserve">Preparation for classes: study of plays and libretti; listening of musical examples </w:t>
                  </w:r>
                </w:p>
              </w:tc>
              <w:tc>
                <w:tcPr>
                  <w:tcW w:w="2468" w:type="dxa"/>
                  <w:tcBorders>
                    <w:top w:val="single" w:sz="4" w:space="0" w:color="auto"/>
                    <w:left w:val="single" w:sz="4" w:space="0" w:color="auto"/>
                    <w:bottom w:val="single" w:sz="4" w:space="0" w:color="auto"/>
                    <w:right w:val="single" w:sz="4" w:space="0" w:color="auto"/>
                  </w:tcBorders>
                  <w:hideMark/>
                </w:tcPr>
                <w:p w14:paraId="362C158C" w14:textId="77777777" w:rsidR="00DB6687" w:rsidRPr="00DB6687" w:rsidRDefault="00DB6687">
                  <w:pPr>
                    <w:jc w:val="center"/>
                    <w:rPr>
                      <w:rFonts w:asciiTheme="majorHAnsi" w:hAnsiTheme="majorHAnsi" w:cstheme="majorHAnsi"/>
                    </w:rPr>
                  </w:pPr>
                  <w:r w:rsidRPr="00DB6687">
                    <w:rPr>
                      <w:rFonts w:asciiTheme="majorHAnsi" w:hAnsiTheme="majorHAnsi" w:cstheme="majorHAnsi"/>
                    </w:rPr>
                    <w:t>7x 13= 21</w:t>
                  </w:r>
                </w:p>
              </w:tc>
            </w:tr>
            <w:tr w:rsidR="00DB6687" w:rsidRPr="00DB6687" w14:paraId="4CF77C64" w14:textId="77777777">
              <w:tc>
                <w:tcPr>
                  <w:tcW w:w="2467" w:type="dxa"/>
                  <w:tcBorders>
                    <w:top w:val="single" w:sz="4" w:space="0" w:color="auto"/>
                    <w:left w:val="single" w:sz="4" w:space="0" w:color="auto"/>
                    <w:bottom w:val="single" w:sz="4" w:space="0" w:color="auto"/>
                    <w:right w:val="single" w:sz="4" w:space="0" w:color="auto"/>
                  </w:tcBorders>
                  <w:hideMark/>
                </w:tcPr>
                <w:p w14:paraId="382A26AE" w14:textId="77777777" w:rsidR="00DB6687" w:rsidRPr="00DB6687" w:rsidRDefault="00DB6687">
                  <w:pPr>
                    <w:rPr>
                      <w:rFonts w:asciiTheme="majorHAnsi" w:hAnsiTheme="majorHAnsi" w:cstheme="majorHAnsi"/>
                      <w:iCs/>
                      <w:lang w:val="en-US"/>
                    </w:rPr>
                  </w:pPr>
                  <w:r w:rsidRPr="00DB6687">
                    <w:rPr>
                      <w:rFonts w:asciiTheme="majorHAnsi" w:hAnsiTheme="majorHAnsi" w:cstheme="majorHAnsi"/>
                      <w:iCs/>
                      <w:lang w:val="en-US"/>
                    </w:rPr>
                    <w:t>Preparation for optional oral presentation in class (group or individual work)</w:t>
                  </w:r>
                </w:p>
              </w:tc>
              <w:tc>
                <w:tcPr>
                  <w:tcW w:w="2468" w:type="dxa"/>
                  <w:tcBorders>
                    <w:top w:val="single" w:sz="4" w:space="0" w:color="auto"/>
                    <w:left w:val="single" w:sz="4" w:space="0" w:color="auto"/>
                    <w:bottom w:val="single" w:sz="4" w:space="0" w:color="auto"/>
                    <w:right w:val="single" w:sz="4" w:space="0" w:color="auto"/>
                  </w:tcBorders>
                  <w:hideMark/>
                </w:tcPr>
                <w:p w14:paraId="441AA34C" w14:textId="77777777" w:rsidR="00DB6687" w:rsidRPr="00DB6687" w:rsidRDefault="00DB6687">
                  <w:pPr>
                    <w:jc w:val="center"/>
                    <w:rPr>
                      <w:rFonts w:asciiTheme="majorHAnsi" w:hAnsiTheme="majorHAnsi" w:cstheme="majorHAnsi"/>
                    </w:rPr>
                  </w:pPr>
                  <w:r w:rsidRPr="00DB6687">
                    <w:rPr>
                      <w:rFonts w:asciiTheme="majorHAnsi" w:hAnsiTheme="majorHAnsi" w:cstheme="majorHAnsi"/>
                    </w:rPr>
                    <w:t>8</w:t>
                  </w:r>
                </w:p>
              </w:tc>
            </w:tr>
            <w:tr w:rsidR="00DB6687" w:rsidRPr="00DB6687" w14:paraId="665E8F56" w14:textId="77777777">
              <w:tc>
                <w:tcPr>
                  <w:tcW w:w="2467" w:type="dxa"/>
                  <w:tcBorders>
                    <w:top w:val="single" w:sz="4" w:space="0" w:color="auto"/>
                    <w:left w:val="single" w:sz="4" w:space="0" w:color="auto"/>
                    <w:bottom w:val="single" w:sz="4" w:space="0" w:color="auto"/>
                    <w:right w:val="single" w:sz="4" w:space="0" w:color="auto"/>
                  </w:tcBorders>
                  <w:hideMark/>
                </w:tcPr>
                <w:p w14:paraId="4D6BE3BD" w14:textId="77777777" w:rsidR="00DB6687" w:rsidRPr="00DB6687" w:rsidRDefault="00DB6687">
                  <w:pPr>
                    <w:rPr>
                      <w:rFonts w:asciiTheme="majorHAnsi" w:hAnsiTheme="majorHAnsi" w:cstheme="majorHAnsi"/>
                      <w:lang w:val="en-US"/>
                    </w:rPr>
                  </w:pPr>
                  <w:r w:rsidRPr="00DB6687">
                    <w:rPr>
                      <w:rFonts w:asciiTheme="majorHAnsi" w:hAnsiTheme="majorHAnsi" w:cstheme="majorHAnsi"/>
                      <w:lang w:val="en-US"/>
                    </w:rPr>
                    <w:t xml:space="preserve">Preparation for final written evaluation </w:t>
                  </w:r>
                </w:p>
              </w:tc>
              <w:tc>
                <w:tcPr>
                  <w:tcW w:w="2468" w:type="dxa"/>
                  <w:tcBorders>
                    <w:top w:val="single" w:sz="4" w:space="0" w:color="auto"/>
                    <w:left w:val="single" w:sz="4" w:space="0" w:color="auto"/>
                    <w:bottom w:val="single" w:sz="4" w:space="0" w:color="auto"/>
                    <w:right w:val="single" w:sz="4" w:space="0" w:color="auto"/>
                  </w:tcBorders>
                  <w:hideMark/>
                </w:tcPr>
                <w:p w14:paraId="3F0CBA94" w14:textId="77777777" w:rsidR="00DB6687" w:rsidRPr="00DB6687" w:rsidRDefault="00DB6687">
                  <w:pPr>
                    <w:jc w:val="center"/>
                    <w:rPr>
                      <w:rFonts w:asciiTheme="majorHAnsi" w:hAnsiTheme="majorHAnsi" w:cstheme="majorHAnsi"/>
                    </w:rPr>
                  </w:pPr>
                  <w:r w:rsidRPr="00DB6687">
                    <w:rPr>
                      <w:rFonts w:asciiTheme="majorHAnsi" w:hAnsiTheme="majorHAnsi" w:cstheme="majorHAnsi"/>
                    </w:rPr>
                    <w:t>57</w:t>
                  </w:r>
                </w:p>
              </w:tc>
            </w:tr>
            <w:tr w:rsidR="00DB6687" w:rsidRPr="00DB6687" w14:paraId="58F167D9" w14:textId="77777777">
              <w:tc>
                <w:tcPr>
                  <w:tcW w:w="2467" w:type="dxa"/>
                  <w:tcBorders>
                    <w:top w:val="single" w:sz="4" w:space="0" w:color="auto"/>
                    <w:left w:val="single" w:sz="4" w:space="0" w:color="auto"/>
                    <w:bottom w:val="single" w:sz="4" w:space="0" w:color="auto"/>
                    <w:right w:val="single" w:sz="4" w:space="0" w:color="auto"/>
                  </w:tcBorders>
                  <w:hideMark/>
                </w:tcPr>
                <w:p w14:paraId="54ADD2B2" w14:textId="77777777" w:rsidR="00DB6687" w:rsidRPr="00DB6687" w:rsidRDefault="00DB6687">
                  <w:pPr>
                    <w:rPr>
                      <w:rFonts w:asciiTheme="majorHAnsi" w:hAnsiTheme="majorHAnsi" w:cstheme="majorHAnsi"/>
                      <w:iCs/>
                      <w:lang w:val="en-GB"/>
                    </w:rPr>
                  </w:pPr>
                  <w:r w:rsidRPr="00DB6687">
                    <w:rPr>
                      <w:rFonts w:asciiTheme="majorHAnsi" w:hAnsiTheme="majorHAnsi" w:cstheme="majorHAnsi"/>
                      <w:b/>
                      <w:i/>
                      <w:lang w:val="en-US"/>
                    </w:rPr>
                    <w:t>Total number of hours for the course (25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hideMark/>
                </w:tcPr>
                <w:p w14:paraId="2B78EB8E" w14:textId="77777777" w:rsidR="00DB6687" w:rsidRPr="00DB6687" w:rsidRDefault="00DB6687">
                  <w:pPr>
                    <w:rPr>
                      <w:rFonts w:asciiTheme="majorHAnsi" w:hAnsiTheme="majorHAnsi" w:cstheme="majorHAnsi"/>
                      <w:b/>
                      <w:i/>
                    </w:rPr>
                  </w:pPr>
                  <w:r w:rsidRPr="00DB6687">
                    <w:rPr>
                      <w:rFonts w:asciiTheme="majorHAnsi" w:hAnsiTheme="majorHAnsi" w:cstheme="majorHAnsi"/>
                      <w:b/>
                      <w:i/>
                    </w:rPr>
                    <w:t xml:space="preserve">125 </w:t>
                  </w:r>
                  <w:proofErr w:type="spellStart"/>
                  <w:r w:rsidRPr="00DB6687">
                    <w:rPr>
                      <w:rFonts w:asciiTheme="majorHAnsi" w:hAnsiTheme="majorHAnsi" w:cstheme="majorHAnsi"/>
                      <w:b/>
                      <w:i/>
                    </w:rPr>
                    <w:t>hours</w:t>
                  </w:r>
                  <w:proofErr w:type="spellEnd"/>
                  <w:r w:rsidRPr="00DB6687">
                    <w:rPr>
                      <w:rFonts w:asciiTheme="majorHAnsi" w:hAnsiTheme="majorHAnsi" w:cstheme="majorHAnsi"/>
                      <w:b/>
                      <w:i/>
                    </w:rPr>
                    <w:t xml:space="preserve"> (</w:t>
                  </w:r>
                  <w:proofErr w:type="spellStart"/>
                  <w:r w:rsidRPr="00DB6687">
                    <w:rPr>
                      <w:rFonts w:asciiTheme="majorHAnsi" w:hAnsiTheme="majorHAnsi" w:cstheme="majorHAnsi"/>
                      <w:b/>
                      <w:i/>
                    </w:rPr>
                    <w:t>total</w:t>
                  </w:r>
                  <w:proofErr w:type="spellEnd"/>
                  <w:r w:rsidRPr="00DB6687">
                    <w:rPr>
                      <w:rFonts w:asciiTheme="majorHAnsi" w:hAnsiTheme="majorHAnsi" w:cstheme="majorHAnsi"/>
                      <w:b/>
                      <w:i/>
                    </w:rPr>
                    <w:t xml:space="preserve"> </w:t>
                  </w:r>
                  <w:proofErr w:type="spellStart"/>
                  <w:r w:rsidRPr="00DB6687">
                    <w:rPr>
                      <w:rFonts w:asciiTheme="majorHAnsi" w:hAnsiTheme="majorHAnsi" w:cstheme="majorHAnsi"/>
                      <w:b/>
                      <w:i/>
                    </w:rPr>
                    <w:t>student</w:t>
                  </w:r>
                  <w:proofErr w:type="spellEnd"/>
                  <w:r w:rsidRPr="00DB6687">
                    <w:rPr>
                      <w:rFonts w:asciiTheme="majorHAnsi" w:hAnsiTheme="majorHAnsi" w:cstheme="majorHAnsi"/>
                      <w:b/>
                      <w:i/>
                    </w:rPr>
                    <w:t xml:space="preserve"> </w:t>
                  </w:r>
                  <w:proofErr w:type="spellStart"/>
                  <w:r w:rsidRPr="00DB6687">
                    <w:rPr>
                      <w:rFonts w:asciiTheme="majorHAnsi" w:hAnsiTheme="majorHAnsi" w:cstheme="majorHAnsi"/>
                      <w:b/>
                      <w:i/>
                    </w:rPr>
                    <w:t>workload</w:t>
                  </w:r>
                  <w:proofErr w:type="spellEnd"/>
                  <w:r w:rsidRPr="00DB6687">
                    <w:rPr>
                      <w:rFonts w:asciiTheme="majorHAnsi" w:hAnsiTheme="majorHAnsi" w:cstheme="majorHAnsi"/>
                      <w:b/>
                      <w:i/>
                    </w:rPr>
                    <w:t>)</w:t>
                  </w:r>
                </w:p>
              </w:tc>
            </w:tr>
          </w:tbl>
          <w:p w14:paraId="4029D1B0" w14:textId="77777777" w:rsidR="00DB6687" w:rsidRPr="00DB6687" w:rsidRDefault="00DB6687">
            <w:pPr>
              <w:rPr>
                <w:rFonts w:asciiTheme="majorHAnsi" w:hAnsiTheme="majorHAnsi" w:cstheme="majorHAnsi"/>
                <w:sz w:val="20"/>
                <w:lang w:val="en-GB"/>
              </w:rPr>
            </w:pPr>
          </w:p>
        </w:tc>
      </w:tr>
      <w:tr w:rsidR="00DB6687" w:rsidRPr="00247CFC" w14:paraId="1A123476" w14:textId="77777777" w:rsidTr="00DB6687">
        <w:tc>
          <w:tcPr>
            <w:tcW w:w="3306" w:type="dxa"/>
            <w:tcBorders>
              <w:top w:val="single" w:sz="4" w:space="0" w:color="auto"/>
              <w:left w:val="single" w:sz="4" w:space="0" w:color="auto"/>
              <w:bottom w:val="single" w:sz="4" w:space="0" w:color="auto"/>
              <w:right w:val="single" w:sz="4" w:space="0" w:color="auto"/>
            </w:tcBorders>
            <w:hideMark/>
          </w:tcPr>
          <w:p w14:paraId="7B4A2338" w14:textId="77777777" w:rsidR="00DB6687" w:rsidRPr="00DB6687" w:rsidRDefault="00DB6687">
            <w:pPr>
              <w:jc w:val="right"/>
              <w:rPr>
                <w:rFonts w:asciiTheme="majorHAnsi" w:hAnsiTheme="majorHAnsi" w:cstheme="majorHAnsi"/>
                <w:b/>
                <w:sz w:val="20"/>
                <w:lang w:val="en-GB"/>
              </w:rPr>
            </w:pPr>
            <w:r w:rsidRPr="00DB6687">
              <w:rPr>
                <w:rFonts w:asciiTheme="majorHAnsi" w:hAnsiTheme="majorHAnsi" w:cstheme="majorHAnsi"/>
                <w:b/>
                <w:sz w:val="20"/>
                <w:lang w:val="en-GB"/>
              </w:rPr>
              <w:t>STUDENT</w:t>
            </w:r>
            <w:r w:rsidRPr="00DB6687">
              <w:rPr>
                <w:rFonts w:asciiTheme="majorHAnsi" w:hAnsiTheme="majorHAnsi" w:cstheme="majorHAnsi"/>
                <w:b/>
                <w:sz w:val="20"/>
              </w:rPr>
              <w:t>S’</w:t>
            </w:r>
            <w:r w:rsidRPr="00DB6687">
              <w:rPr>
                <w:rFonts w:asciiTheme="majorHAnsi" w:hAnsiTheme="majorHAnsi" w:cstheme="majorHAnsi"/>
                <w:b/>
                <w:sz w:val="20"/>
                <w:lang w:val="en-GB"/>
              </w:rPr>
              <w:t xml:space="preserve"> EVALUATION</w:t>
            </w:r>
          </w:p>
        </w:tc>
        <w:tc>
          <w:tcPr>
            <w:tcW w:w="5761" w:type="dxa"/>
            <w:tcBorders>
              <w:top w:val="single" w:sz="4" w:space="0" w:color="auto"/>
              <w:left w:val="single" w:sz="4" w:space="0" w:color="auto"/>
              <w:bottom w:val="single" w:sz="4" w:space="0" w:color="auto"/>
              <w:right w:val="single" w:sz="4" w:space="0" w:color="auto"/>
            </w:tcBorders>
            <w:hideMark/>
          </w:tcPr>
          <w:p w14:paraId="663611A7" w14:textId="77777777" w:rsidR="00DB6687" w:rsidRPr="00DB6687" w:rsidRDefault="00DB6687" w:rsidP="00A85228">
            <w:pPr>
              <w:pStyle w:val="ListParagraph"/>
              <w:numPr>
                <w:ilvl w:val="0"/>
                <w:numId w:val="215"/>
              </w:numPr>
              <w:spacing w:after="200"/>
              <w:rPr>
                <w:rFonts w:asciiTheme="majorHAnsi" w:hAnsiTheme="majorHAnsi" w:cstheme="majorHAnsi"/>
                <w:sz w:val="20"/>
                <w:lang w:val="en-US"/>
              </w:rPr>
            </w:pPr>
            <w:r w:rsidRPr="00DB6687">
              <w:rPr>
                <w:rFonts w:asciiTheme="majorHAnsi" w:hAnsiTheme="majorHAnsi" w:cstheme="majorHAnsi"/>
                <w:sz w:val="20"/>
                <w:lang w:val="en-US"/>
              </w:rPr>
              <w:t>Individual or group optional oral presentation in class during the last three lessons (20%)</w:t>
            </w:r>
          </w:p>
          <w:p w14:paraId="43502CAD" w14:textId="77777777" w:rsidR="00DB6687" w:rsidRPr="00DB6687" w:rsidRDefault="00DB6687" w:rsidP="00A85228">
            <w:pPr>
              <w:pStyle w:val="ListParagraph"/>
              <w:numPr>
                <w:ilvl w:val="0"/>
                <w:numId w:val="215"/>
              </w:numPr>
              <w:spacing w:after="200"/>
              <w:rPr>
                <w:rFonts w:asciiTheme="majorHAnsi" w:hAnsiTheme="majorHAnsi" w:cstheme="majorHAnsi"/>
                <w:sz w:val="20"/>
                <w:lang w:val="en-US"/>
              </w:rPr>
            </w:pPr>
            <w:r w:rsidRPr="00DB6687">
              <w:rPr>
                <w:rFonts w:asciiTheme="majorHAnsi" w:hAnsiTheme="majorHAnsi" w:cstheme="majorHAnsi"/>
                <w:sz w:val="20"/>
                <w:lang w:val="en-US"/>
              </w:rPr>
              <w:t>Written final examination (80%-100%, depending on the class assignments that the student has completed)</w:t>
            </w:r>
          </w:p>
          <w:p w14:paraId="75CED019" w14:textId="77777777" w:rsidR="00DB6687" w:rsidRPr="00DB6687" w:rsidRDefault="00DB6687" w:rsidP="00A85228">
            <w:pPr>
              <w:pStyle w:val="ListParagraph"/>
              <w:numPr>
                <w:ilvl w:val="0"/>
                <w:numId w:val="215"/>
              </w:numPr>
              <w:spacing w:after="200"/>
              <w:rPr>
                <w:rFonts w:asciiTheme="majorHAnsi" w:hAnsiTheme="majorHAnsi" w:cstheme="majorHAnsi"/>
                <w:sz w:val="20"/>
                <w:lang w:val="en-US"/>
              </w:rPr>
            </w:pPr>
            <w:r w:rsidRPr="00DB6687">
              <w:rPr>
                <w:rFonts w:asciiTheme="majorHAnsi" w:hAnsiTheme="majorHAnsi" w:cstheme="majorHAnsi"/>
                <w:sz w:val="20"/>
                <w:lang w:val="en-US"/>
              </w:rPr>
              <w:t xml:space="preserve">Evaluation is conducted in Greek. </w:t>
            </w:r>
          </w:p>
        </w:tc>
      </w:tr>
    </w:tbl>
    <w:p w14:paraId="47736391" w14:textId="77777777" w:rsidR="00DB6687" w:rsidRPr="00DB6687" w:rsidRDefault="00DB6687" w:rsidP="00A85228">
      <w:pPr>
        <w:widowControl w:val="0"/>
        <w:numPr>
          <w:ilvl w:val="0"/>
          <w:numId w:val="212"/>
        </w:numPr>
        <w:autoSpaceDE w:val="0"/>
        <w:autoSpaceDN w:val="0"/>
        <w:adjustRightInd w:val="0"/>
        <w:spacing w:before="240" w:after="200"/>
        <w:ind w:left="357" w:hanging="357"/>
        <w:rPr>
          <w:rFonts w:asciiTheme="majorHAnsi" w:hAnsiTheme="majorHAnsi" w:cstheme="majorHAnsi"/>
          <w:b/>
          <w:sz w:val="20"/>
          <w:lang w:val="en-GB" w:eastAsia="en-US"/>
        </w:rPr>
      </w:pPr>
      <w:r w:rsidRPr="00DB6687">
        <w:rPr>
          <w:rFonts w:asciiTheme="majorHAnsi" w:hAnsiTheme="majorHAnsi" w:cstheme="majorHAnsi"/>
          <w:b/>
          <w:sz w:val="20"/>
        </w:rPr>
        <w:t>RECOMMENDED LITERATURE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DB6687" w:rsidRPr="00DB6687" w14:paraId="5C26DD84" w14:textId="77777777" w:rsidTr="00DB6687">
        <w:tc>
          <w:tcPr>
            <w:tcW w:w="9067" w:type="dxa"/>
            <w:tcBorders>
              <w:top w:val="single" w:sz="4" w:space="0" w:color="auto"/>
              <w:left w:val="single" w:sz="4" w:space="0" w:color="auto"/>
              <w:bottom w:val="single" w:sz="4" w:space="0" w:color="auto"/>
              <w:right w:val="single" w:sz="4" w:space="0" w:color="auto"/>
            </w:tcBorders>
          </w:tcPr>
          <w:p w14:paraId="30BF7D34" w14:textId="77777777" w:rsidR="00DB6687" w:rsidRPr="00DB6687" w:rsidRDefault="00DB6687">
            <w:pPr>
              <w:pStyle w:val="10"/>
              <w:spacing w:after="0" w:line="240" w:lineRule="auto"/>
              <w:ind w:left="0"/>
              <w:jc w:val="both"/>
              <w:rPr>
                <w:rFonts w:asciiTheme="majorHAnsi" w:hAnsiTheme="majorHAnsi" w:cstheme="majorHAnsi"/>
                <w:sz w:val="20"/>
                <w:szCs w:val="20"/>
              </w:rPr>
            </w:pPr>
            <w:proofErr w:type="spellStart"/>
            <w:r w:rsidRPr="00DB6687">
              <w:rPr>
                <w:rFonts w:asciiTheme="majorHAnsi" w:hAnsiTheme="majorHAnsi" w:cstheme="majorHAnsi"/>
                <w:sz w:val="20"/>
                <w:szCs w:val="20"/>
              </w:rPr>
              <w:t>Assigned</w:t>
            </w:r>
            <w:proofErr w:type="spellEnd"/>
            <w:r w:rsidRPr="00DB6687">
              <w:rPr>
                <w:rFonts w:asciiTheme="majorHAnsi" w:hAnsiTheme="majorHAnsi" w:cstheme="majorHAnsi"/>
                <w:sz w:val="20"/>
                <w:szCs w:val="20"/>
              </w:rPr>
              <w:t xml:space="preserve"> </w:t>
            </w:r>
            <w:proofErr w:type="spellStart"/>
            <w:r w:rsidRPr="00DB6687">
              <w:rPr>
                <w:rFonts w:asciiTheme="majorHAnsi" w:hAnsiTheme="majorHAnsi" w:cstheme="majorHAnsi"/>
                <w:sz w:val="20"/>
                <w:szCs w:val="20"/>
              </w:rPr>
              <w:t>course</w:t>
            </w:r>
            <w:proofErr w:type="spellEnd"/>
            <w:r w:rsidRPr="00DB6687">
              <w:rPr>
                <w:rFonts w:asciiTheme="majorHAnsi" w:hAnsiTheme="majorHAnsi" w:cstheme="majorHAnsi"/>
                <w:sz w:val="20"/>
                <w:szCs w:val="20"/>
              </w:rPr>
              <w:t xml:space="preserve"> </w:t>
            </w:r>
            <w:proofErr w:type="spellStart"/>
            <w:r w:rsidRPr="00DB6687">
              <w:rPr>
                <w:rFonts w:asciiTheme="majorHAnsi" w:hAnsiTheme="majorHAnsi" w:cstheme="majorHAnsi"/>
                <w:sz w:val="20"/>
                <w:szCs w:val="20"/>
              </w:rPr>
              <w:t>readings</w:t>
            </w:r>
            <w:proofErr w:type="spellEnd"/>
            <w:r w:rsidRPr="00DB6687">
              <w:rPr>
                <w:rFonts w:asciiTheme="majorHAnsi" w:hAnsiTheme="majorHAnsi" w:cstheme="majorHAnsi"/>
                <w:sz w:val="20"/>
                <w:szCs w:val="20"/>
              </w:rPr>
              <w:t>:</w:t>
            </w:r>
          </w:p>
          <w:p w14:paraId="3D331154" w14:textId="77777777" w:rsidR="00DB6687" w:rsidRPr="00DB6687" w:rsidRDefault="00DB6687" w:rsidP="00A85228">
            <w:pPr>
              <w:pStyle w:val="10"/>
              <w:numPr>
                <w:ilvl w:val="3"/>
                <w:numId w:val="216"/>
              </w:numPr>
              <w:spacing w:after="0" w:line="240" w:lineRule="auto"/>
              <w:ind w:left="315" w:hanging="284"/>
              <w:jc w:val="both"/>
              <w:rPr>
                <w:rFonts w:asciiTheme="majorHAnsi" w:hAnsiTheme="majorHAnsi" w:cstheme="majorHAnsi"/>
                <w:sz w:val="20"/>
                <w:szCs w:val="20"/>
              </w:rPr>
            </w:pPr>
            <w:proofErr w:type="spellStart"/>
            <w:r w:rsidRPr="00DB6687">
              <w:rPr>
                <w:rFonts w:asciiTheme="majorHAnsi" w:hAnsiTheme="majorHAnsi" w:cstheme="majorHAnsi"/>
                <w:sz w:val="20"/>
                <w:szCs w:val="20"/>
              </w:rPr>
              <w:t>Χατζηπανταζής</w:t>
            </w:r>
            <w:proofErr w:type="spellEnd"/>
            <w:r w:rsidRPr="00DB6687">
              <w:rPr>
                <w:rFonts w:asciiTheme="majorHAnsi" w:hAnsiTheme="majorHAnsi" w:cstheme="majorHAnsi"/>
                <w:sz w:val="20"/>
                <w:szCs w:val="20"/>
              </w:rPr>
              <w:t xml:space="preserve">, Θόδωρος, </w:t>
            </w:r>
            <w:r w:rsidRPr="00DB6687">
              <w:rPr>
                <w:rFonts w:asciiTheme="majorHAnsi" w:hAnsiTheme="majorHAnsi" w:cstheme="majorHAnsi"/>
                <w:i/>
                <w:sz w:val="20"/>
                <w:szCs w:val="20"/>
              </w:rPr>
              <w:t>Το κωμειδύλλιο</w:t>
            </w:r>
            <w:r w:rsidRPr="00DB6687">
              <w:rPr>
                <w:rFonts w:asciiTheme="majorHAnsi" w:hAnsiTheme="majorHAnsi" w:cstheme="majorHAnsi"/>
                <w:sz w:val="20"/>
                <w:szCs w:val="20"/>
              </w:rPr>
              <w:t xml:space="preserve">, </w:t>
            </w:r>
            <w:proofErr w:type="spellStart"/>
            <w:r w:rsidRPr="00DB6687">
              <w:rPr>
                <w:rFonts w:asciiTheme="majorHAnsi" w:hAnsiTheme="majorHAnsi" w:cstheme="majorHAnsi"/>
                <w:sz w:val="20"/>
                <w:szCs w:val="20"/>
              </w:rPr>
              <w:t>Βιβλιοπωλείον</w:t>
            </w:r>
            <w:proofErr w:type="spellEnd"/>
            <w:r w:rsidRPr="00DB6687">
              <w:rPr>
                <w:rFonts w:asciiTheme="majorHAnsi" w:hAnsiTheme="majorHAnsi" w:cstheme="majorHAnsi"/>
                <w:sz w:val="20"/>
                <w:szCs w:val="20"/>
              </w:rPr>
              <w:t xml:space="preserve"> της Εστίας, Αθήνα 2006, 2 τόμοι.</w:t>
            </w:r>
          </w:p>
          <w:p w14:paraId="6B2C8A65" w14:textId="77777777" w:rsidR="00DB6687" w:rsidRPr="00DB6687" w:rsidRDefault="00DB6687" w:rsidP="00A85228">
            <w:pPr>
              <w:pStyle w:val="10"/>
              <w:numPr>
                <w:ilvl w:val="3"/>
                <w:numId w:val="216"/>
              </w:numPr>
              <w:spacing w:after="0" w:line="240" w:lineRule="auto"/>
              <w:ind w:left="315" w:hanging="284"/>
              <w:jc w:val="both"/>
              <w:rPr>
                <w:rFonts w:asciiTheme="majorHAnsi" w:hAnsiTheme="majorHAnsi" w:cstheme="majorHAnsi"/>
                <w:sz w:val="20"/>
                <w:szCs w:val="20"/>
              </w:rPr>
            </w:pPr>
            <w:proofErr w:type="spellStart"/>
            <w:r w:rsidRPr="00DB6687">
              <w:rPr>
                <w:rFonts w:asciiTheme="majorHAnsi" w:hAnsiTheme="majorHAnsi" w:cstheme="majorHAnsi"/>
                <w:sz w:val="20"/>
                <w:szCs w:val="20"/>
              </w:rPr>
              <w:t>Χατζηπανταζής</w:t>
            </w:r>
            <w:proofErr w:type="spellEnd"/>
            <w:r w:rsidRPr="00DB6687">
              <w:rPr>
                <w:rFonts w:asciiTheme="majorHAnsi" w:hAnsiTheme="majorHAnsi" w:cstheme="majorHAnsi"/>
                <w:sz w:val="20"/>
                <w:szCs w:val="20"/>
              </w:rPr>
              <w:t xml:space="preserve">, Θόδωρος- </w:t>
            </w:r>
            <w:proofErr w:type="spellStart"/>
            <w:r w:rsidRPr="00DB6687">
              <w:rPr>
                <w:rFonts w:asciiTheme="majorHAnsi" w:hAnsiTheme="majorHAnsi" w:cstheme="majorHAnsi"/>
                <w:sz w:val="20"/>
                <w:szCs w:val="20"/>
              </w:rPr>
              <w:t>Μαράκα</w:t>
            </w:r>
            <w:proofErr w:type="spellEnd"/>
            <w:r w:rsidRPr="00DB6687">
              <w:rPr>
                <w:rFonts w:asciiTheme="majorHAnsi" w:hAnsiTheme="majorHAnsi" w:cstheme="majorHAnsi"/>
                <w:sz w:val="20"/>
                <w:szCs w:val="20"/>
              </w:rPr>
              <w:t xml:space="preserve"> </w:t>
            </w:r>
            <w:proofErr w:type="spellStart"/>
            <w:r w:rsidRPr="00DB6687">
              <w:rPr>
                <w:rFonts w:asciiTheme="majorHAnsi" w:hAnsiTheme="majorHAnsi" w:cstheme="majorHAnsi"/>
                <w:sz w:val="20"/>
                <w:szCs w:val="20"/>
              </w:rPr>
              <w:t>Λίλα</w:t>
            </w:r>
            <w:proofErr w:type="spellEnd"/>
            <w:r w:rsidRPr="00DB6687">
              <w:rPr>
                <w:rFonts w:asciiTheme="majorHAnsi" w:hAnsiTheme="majorHAnsi" w:cstheme="majorHAnsi"/>
                <w:sz w:val="20"/>
                <w:szCs w:val="20"/>
              </w:rPr>
              <w:t xml:space="preserve">, </w:t>
            </w:r>
            <w:r w:rsidRPr="00DB6687">
              <w:rPr>
                <w:rFonts w:asciiTheme="majorHAnsi" w:hAnsiTheme="majorHAnsi" w:cstheme="majorHAnsi"/>
                <w:i/>
                <w:sz w:val="20"/>
                <w:szCs w:val="20"/>
              </w:rPr>
              <w:t xml:space="preserve">Η αθηναϊκή επιθεώρηση, </w:t>
            </w:r>
            <w:r w:rsidRPr="00DB6687">
              <w:rPr>
                <w:rFonts w:asciiTheme="majorHAnsi" w:hAnsiTheme="majorHAnsi" w:cstheme="majorHAnsi"/>
                <w:sz w:val="20"/>
                <w:szCs w:val="20"/>
              </w:rPr>
              <w:t>Εστία, Αθήνα, 2003, 3 τόμοι.</w:t>
            </w:r>
          </w:p>
          <w:p w14:paraId="26C63E74" w14:textId="77777777" w:rsidR="00DB6687" w:rsidRPr="00DB6687" w:rsidRDefault="00DB6687" w:rsidP="00A85228">
            <w:pPr>
              <w:pStyle w:val="10"/>
              <w:numPr>
                <w:ilvl w:val="3"/>
                <w:numId w:val="216"/>
              </w:numPr>
              <w:spacing w:after="0" w:line="240" w:lineRule="auto"/>
              <w:ind w:left="315" w:hanging="284"/>
              <w:jc w:val="both"/>
              <w:rPr>
                <w:rFonts w:asciiTheme="majorHAnsi" w:hAnsiTheme="majorHAnsi" w:cstheme="majorHAnsi"/>
                <w:sz w:val="20"/>
                <w:szCs w:val="20"/>
              </w:rPr>
            </w:pPr>
            <w:proofErr w:type="spellStart"/>
            <w:r w:rsidRPr="00DB6687">
              <w:rPr>
                <w:rFonts w:asciiTheme="majorHAnsi" w:hAnsiTheme="majorHAnsi" w:cstheme="majorHAnsi"/>
                <w:sz w:val="20"/>
                <w:szCs w:val="20"/>
              </w:rPr>
              <w:t>Σειραγάκης</w:t>
            </w:r>
            <w:proofErr w:type="spellEnd"/>
            <w:r w:rsidRPr="00DB6687">
              <w:rPr>
                <w:rFonts w:asciiTheme="majorHAnsi" w:hAnsiTheme="majorHAnsi" w:cstheme="majorHAnsi"/>
                <w:sz w:val="20"/>
                <w:szCs w:val="20"/>
              </w:rPr>
              <w:t xml:space="preserve">, Μανώλης, </w:t>
            </w:r>
            <w:r w:rsidRPr="00DB6687">
              <w:rPr>
                <w:rFonts w:asciiTheme="majorHAnsi" w:hAnsiTheme="majorHAnsi" w:cstheme="majorHAnsi"/>
                <w:i/>
                <w:sz w:val="20"/>
                <w:szCs w:val="20"/>
              </w:rPr>
              <w:t>Το ελαφρό μουσικό θέατρο στη μεσοπολεμική Αθήνα 1922-1940</w:t>
            </w:r>
            <w:r w:rsidRPr="00DB6687">
              <w:rPr>
                <w:rFonts w:asciiTheme="majorHAnsi" w:hAnsiTheme="majorHAnsi" w:cstheme="majorHAnsi"/>
                <w:sz w:val="20"/>
                <w:szCs w:val="20"/>
              </w:rPr>
              <w:t>, Καστανιώτης, Αθήνα 2009, 2 τόμοι.</w:t>
            </w:r>
          </w:p>
          <w:p w14:paraId="1E56A210" w14:textId="77777777" w:rsidR="00DB6687" w:rsidRPr="00DB6687" w:rsidRDefault="00DB6687">
            <w:pPr>
              <w:pStyle w:val="10"/>
              <w:spacing w:after="0" w:line="240" w:lineRule="auto"/>
              <w:ind w:left="0"/>
              <w:jc w:val="both"/>
              <w:rPr>
                <w:rFonts w:asciiTheme="majorHAnsi" w:hAnsiTheme="majorHAnsi" w:cstheme="majorHAnsi"/>
                <w:sz w:val="20"/>
                <w:szCs w:val="20"/>
              </w:rPr>
            </w:pPr>
          </w:p>
          <w:p w14:paraId="7C9402F2" w14:textId="77777777" w:rsidR="00DB6687" w:rsidRPr="00DB6687" w:rsidRDefault="00DB6687">
            <w:pPr>
              <w:pStyle w:val="10"/>
              <w:spacing w:after="0" w:line="240" w:lineRule="auto"/>
              <w:ind w:left="0"/>
              <w:jc w:val="both"/>
              <w:rPr>
                <w:rFonts w:asciiTheme="majorHAnsi" w:hAnsiTheme="majorHAnsi" w:cstheme="majorHAnsi"/>
                <w:sz w:val="20"/>
                <w:szCs w:val="20"/>
              </w:rPr>
            </w:pPr>
            <w:proofErr w:type="spellStart"/>
            <w:r w:rsidRPr="00DB6687">
              <w:rPr>
                <w:rFonts w:asciiTheme="majorHAnsi" w:hAnsiTheme="majorHAnsi" w:cstheme="majorHAnsi"/>
                <w:sz w:val="20"/>
                <w:szCs w:val="20"/>
              </w:rPr>
              <w:t>Secondary</w:t>
            </w:r>
            <w:proofErr w:type="spellEnd"/>
            <w:r w:rsidRPr="00DB6687">
              <w:rPr>
                <w:rFonts w:asciiTheme="majorHAnsi" w:hAnsiTheme="majorHAnsi" w:cstheme="majorHAnsi"/>
                <w:sz w:val="20"/>
                <w:szCs w:val="20"/>
              </w:rPr>
              <w:t xml:space="preserve"> </w:t>
            </w:r>
            <w:proofErr w:type="spellStart"/>
            <w:r w:rsidRPr="00DB6687">
              <w:rPr>
                <w:rFonts w:asciiTheme="majorHAnsi" w:hAnsiTheme="majorHAnsi" w:cstheme="majorHAnsi"/>
                <w:sz w:val="20"/>
                <w:szCs w:val="20"/>
              </w:rPr>
              <w:t>bibliography</w:t>
            </w:r>
            <w:proofErr w:type="spellEnd"/>
            <w:r w:rsidRPr="00DB6687">
              <w:rPr>
                <w:rFonts w:asciiTheme="majorHAnsi" w:hAnsiTheme="majorHAnsi" w:cstheme="majorHAnsi"/>
                <w:sz w:val="20"/>
                <w:szCs w:val="20"/>
              </w:rPr>
              <w:t>:</w:t>
            </w:r>
          </w:p>
          <w:p w14:paraId="5541F486" w14:textId="77777777" w:rsidR="00DB6687" w:rsidRPr="00DB6687" w:rsidRDefault="00DB6687" w:rsidP="00A85228">
            <w:pPr>
              <w:pStyle w:val="10"/>
              <w:numPr>
                <w:ilvl w:val="0"/>
                <w:numId w:val="217"/>
              </w:numPr>
              <w:spacing w:line="240" w:lineRule="auto"/>
              <w:ind w:left="315" w:hanging="238"/>
              <w:jc w:val="both"/>
              <w:rPr>
                <w:rFonts w:asciiTheme="majorHAnsi" w:hAnsiTheme="majorHAnsi" w:cstheme="majorHAnsi"/>
                <w:sz w:val="20"/>
                <w:szCs w:val="20"/>
              </w:rPr>
            </w:pPr>
            <w:r w:rsidRPr="00DB6687">
              <w:rPr>
                <w:rFonts w:asciiTheme="majorHAnsi" w:hAnsiTheme="majorHAnsi" w:cstheme="majorHAnsi"/>
                <w:sz w:val="20"/>
                <w:szCs w:val="20"/>
              </w:rPr>
              <w:t xml:space="preserve">Αλεξιάδης, Μηνάς Ι., </w:t>
            </w:r>
            <w:r w:rsidRPr="00DB6687">
              <w:rPr>
                <w:rFonts w:asciiTheme="majorHAnsi" w:hAnsiTheme="majorHAnsi" w:cstheme="majorHAnsi"/>
                <w:i/>
                <w:iCs/>
                <w:sz w:val="20"/>
                <w:szCs w:val="20"/>
              </w:rPr>
              <w:t xml:space="preserve">Ο </w:t>
            </w:r>
            <w:proofErr w:type="spellStart"/>
            <w:r w:rsidRPr="00DB6687">
              <w:rPr>
                <w:rFonts w:asciiTheme="majorHAnsi" w:hAnsiTheme="majorHAnsi" w:cstheme="majorHAnsi"/>
                <w:i/>
                <w:iCs/>
                <w:sz w:val="20"/>
                <w:szCs w:val="20"/>
              </w:rPr>
              <w:t>Mαγικός</w:t>
            </w:r>
            <w:proofErr w:type="spellEnd"/>
            <w:r w:rsidRPr="00DB6687">
              <w:rPr>
                <w:rFonts w:asciiTheme="majorHAnsi" w:hAnsiTheme="majorHAnsi" w:cstheme="majorHAnsi"/>
                <w:i/>
                <w:iCs/>
                <w:sz w:val="20"/>
                <w:szCs w:val="20"/>
              </w:rPr>
              <w:t xml:space="preserve"> Αυλός του Ορφέα. Δέκα μελετήματα για την όπερα και το μουσικό θέατρο</w:t>
            </w:r>
            <w:r w:rsidRPr="00DB6687">
              <w:rPr>
                <w:rFonts w:asciiTheme="majorHAnsi" w:hAnsiTheme="majorHAnsi" w:cstheme="majorHAnsi"/>
                <w:sz w:val="20"/>
                <w:szCs w:val="20"/>
              </w:rPr>
              <w:t xml:space="preserve">, Εκδόσεις </w:t>
            </w:r>
            <w:proofErr w:type="spellStart"/>
            <w:r w:rsidRPr="00DB6687">
              <w:rPr>
                <w:rFonts w:asciiTheme="majorHAnsi" w:hAnsiTheme="majorHAnsi" w:cstheme="majorHAnsi"/>
                <w:sz w:val="20"/>
                <w:szCs w:val="20"/>
              </w:rPr>
              <w:t>Παπαζήση</w:t>
            </w:r>
            <w:proofErr w:type="spellEnd"/>
            <w:r w:rsidRPr="00DB6687">
              <w:rPr>
                <w:rFonts w:asciiTheme="majorHAnsi" w:hAnsiTheme="majorHAnsi" w:cstheme="majorHAnsi"/>
                <w:sz w:val="20"/>
                <w:szCs w:val="20"/>
              </w:rPr>
              <w:t>, Αθήνα</w:t>
            </w:r>
            <w:r w:rsidRPr="00DB6687">
              <w:rPr>
                <w:rFonts w:asciiTheme="majorHAnsi" w:hAnsiTheme="majorHAnsi" w:cstheme="majorHAnsi"/>
                <w:sz w:val="20"/>
                <w:szCs w:val="20"/>
                <w:lang w:val="en-US"/>
              </w:rPr>
              <w:t> </w:t>
            </w:r>
            <w:r w:rsidRPr="00DB6687">
              <w:rPr>
                <w:rFonts w:asciiTheme="majorHAnsi" w:hAnsiTheme="majorHAnsi" w:cstheme="majorHAnsi"/>
                <w:sz w:val="20"/>
                <w:szCs w:val="20"/>
              </w:rPr>
              <w:t xml:space="preserve"> 2010.</w:t>
            </w:r>
          </w:p>
          <w:p w14:paraId="5E4EA733" w14:textId="77777777" w:rsidR="00DB6687" w:rsidRPr="00DB6687" w:rsidRDefault="00DB6687" w:rsidP="00A85228">
            <w:pPr>
              <w:pStyle w:val="10"/>
              <w:numPr>
                <w:ilvl w:val="0"/>
                <w:numId w:val="217"/>
              </w:numPr>
              <w:spacing w:line="240" w:lineRule="auto"/>
              <w:ind w:left="315" w:hanging="238"/>
              <w:jc w:val="both"/>
              <w:rPr>
                <w:rFonts w:asciiTheme="majorHAnsi" w:hAnsiTheme="majorHAnsi" w:cstheme="majorHAnsi"/>
                <w:sz w:val="20"/>
                <w:szCs w:val="20"/>
                <w:lang w:val="en-US"/>
              </w:rPr>
            </w:pPr>
            <w:r w:rsidRPr="00DB6687">
              <w:rPr>
                <w:rFonts w:asciiTheme="majorHAnsi" w:hAnsiTheme="majorHAnsi" w:cstheme="majorHAnsi"/>
                <w:sz w:val="20"/>
                <w:szCs w:val="20"/>
              </w:rPr>
              <w:t>Βασιλείου</w:t>
            </w:r>
            <w:r w:rsidRPr="00DB6687">
              <w:rPr>
                <w:rFonts w:asciiTheme="majorHAnsi" w:hAnsiTheme="majorHAnsi" w:cstheme="majorHAnsi"/>
                <w:sz w:val="20"/>
                <w:szCs w:val="20"/>
                <w:lang w:val="en-US"/>
              </w:rPr>
              <w:t xml:space="preserve">, </w:t>
            </w:r>
            <w:r w:rsidRPr="00DB6687">
              <w:rPr>
                <w:rFonts w:asciiTheme="majorHAnsi" w:hAnsiTheme="majorHAnsi" w:cstheme="majorHAnsi"/>
                <w:sz w:val="20"/>
                <w:szCs w:val="20"/>
              </w:rPr>
              <w:t>Αρετή</w:t>
            </w:r>
            <w:r w:rsidRPr="00DB6687">
              <w:rPr>
                <w:rFonts w:asciiTheme="majorHAnsi" w:hAnsiTheme="majorHAnsi" w:cstheme="majorHAnsi"/>
                <w:sz w:val="20"/>
                <w:szCs w:val="20"/>
                <w:lang w:val="en-US"/>
              </w:rPr>
              <w:t>, «Transatlantic Art and International Politics. The Chronicle of George Gershwin’s “Folk Opera” </w:t>
            </w:r>
            <w:r w:rsidRPr="00DB6687">
              <w:rPr>
                <w:rFonts w:asciiTheme="majorHAnsi" w:hAnsiTheme="majorHAnsi" w:cstheme="majorHAnsi"/>
                <w:i/>
                <w:iCs/>
                <w:sz w:val="20"/>
                <w:szCs w:val="20"/>
                <w:lang w:val="en-US"/>
              </w:rPr>
              <w:t>Porgy and Bess</w:t>
            </w:r>
            <w:r w:rsidRPr="00DB6687">
              <w:rPr>
                <w:rFonts w:asciiTheme="majorHAnsi" w:hAnsiTheme="majorHAnsi" w:cstheme="majorHAnsi"/>
                <w:sz w:val="20"/>
                <w:szCs w:val="20"/>
                <w:lang w:val="en-US"/>
              </w:rPr>
              <w:t> in Cold War Athens (</w:t>
            </w:r>
            <w:proofErr w:type="gramStart"/>
            <w:r w:rsidRPr="00DB6687">
              <w:rPr>
                <w:rFonts w:asciiTheme="majorHAnsi" w:hAnsiTheme="majorHAnsi" w:cstheme="majorHAnsi"/>
                <w:sz w:val="20"/>
                <w:szCs w:val="20"/>
                <w:lang w:val="en-US"/>
              </w:rPr>
              <w:t>1955)»</w:t>
            </w:r>
            <w:proofErr w:type="gramEnd"/>
            <w:r w:rsidRPr="00DB6687">
              <w:rPr>
                <w:rFonts w:asciiTheme="majorHAnsi" w:hAnsiTheme="majorHAnsi" w:cstheme="majorHAnsi"/>
                <w:sz w:val="20"/>
                <w:szCs w:val="20"/>
                <w:lang w:val="en-US"/>
              </w:rPr>
              <w:t>, </w:t>
            </w:r>
            <w:r w:rsidRPr="00DB6687">
              <w:rPr>
                <w:rFonts w:asciiTheme="majorHAnsi" w:hAnsiTheme="majorHAnsi" w:cstheme="majorHAnsi"/>
                <w:i/>
                <w:iCs/>
                <w:sz w:val="20"/>
                <w:szCs w:val="20"/>
                <w:lang w:val="en-US"/>
              </w:rPr>
              <w:t>Parabasis </w:t>
            </w:r>
            <w:r w:rsidRPr="00DB6687">
              <w:rPr>
                <w:rFonts w:asciiTheme="majorHAnsi" w:hAnsiTheme="majorHAnsi" w:cstheme="majorHAnsi"/>
                <w:sz w:val="20"/>
                <w:szCs w:val="20"/>
                <w:lang w:val="en-US"/>
              </w:rPr>
              <w:t xml:space="preserve">(Academic Journal of the Department of Theatre Studies, University of Athens) 15/1 (2017), </w:t>
            </w:r>
            <w:r w:rsidRPr="00DB6687">
              <w:rPr>
                <w:rFonts w:asciiTheme="majorHAnsi" w:hAnsiTheme="majorHAnsi" w:cstheme="majorHAnsi"/>
                <w:sz w:val="20"/>
                <w:szCs w:val="20"/>
              </w:rPr>
              <w:t>σ</w:t>
            </w:r>
            <w:r w:rsidRPr="00DB6687">
              <w:rPr>
                <w:rFonts w:asciiTheme="majorHAnsi" w:hAnsiTheme="majorHAnsi" w:cstheme="majorHAnsi"/>
                <w:sz w:val="20"/>
                <w:szCs w:val="20"/>
                <w:lang w:val="en-US"/>
              </w:rPr>
              <w:t>. 27-48</w:t>
            </w:r>
          </w:p>
          <w:p w14:paraId="0A71264C" w14:textId="77777777" w:rsidR="00DB6687" w:rsidRPr="00DB6687" w:rsidRDefault="00DB6687" w:rsidP="00A85228">
            <w:pPr>
              <w:pStyle w:val="10"/>
              <w:numPr>
                <w:ilvl w:val="0"/>
                <w:numId w:val="217"/>
              </w:numPr>
              <w:spacing w:line="240" w:lineRule="auto"/>
              <w:ind w:left="315" w:hanging="238"/>
              <w:jc w:val="both"/>
              <w:rPr>
                <w:rFonts w:asciiTheme="majorHAnsi" w:hAnsiTheme="majorHAnsi" w:cstheme="majorHAnsi"/>
                <w:sz w:val="20"/>
                <w:szCs w:val="20"/>
              </w:rPr>
            </w:pPr>
            <w:r w:rsidRPr="00DB6687">
              <w:rPr>
                <w:rFonts w:asciiTheme="majorHAnsi" w:hAnsiTheme="majorHAnsi" w:cstheme="majorHAnsi"/>
                <w:sz w:val="20"/>
                <w:szCs w:val="20"/>
              </w:rPr>
              <w:lastRenderedPageBreak/>
              <w:t>Βασιλείου, Αρετή,  «“Οι φτέρνες που μιλούν”: η πρώτη γνωριμία της αθηναϊκής μουσικής σκηνής με τους αμερικανικούς χορούς», </w:t>
            </w:r>
            <w:proofErr w:type="spellStart"/>
            <w:r w:rsidRPr="00DB6687">
              <w:rPr>
                <w:rFonts w:asciiTheme="majorHAnsi" w:hAnsiTheme="majorHAnsi" w:cstheme="majorHAnsi"/>
                <w:i/>
                <w:iCs/>
                <w:sz w:val="20"/>
                <w:szCs w:val="20"/>
              </w:rPr>
              <w:t>Παράβασις</w:t>
            </w:r>
            <w:proofErr w:type="spellEnd"/>
            <w:r w:rsidRPr="00DB6687">
              <w:rPr>
                <w:rFonts w:asciiTheme="majorHAnsi" w:hAnsiTheme="majorHAnsi" w:cstheme="majorHAnsi"/>
                <w:i/>
                <w:iCs/>
                <w:sz w:val="20"/>
                <w:szCs w:val="20"/>
              </w:rPr>
              <w:t> </w:t>
            </w:r>
            <w:r w:rsidRPr="00DB6687">
              <w:rPr>
                <w:rFonts w:asciiTheme="majorHAnsi" w:hAnsiTheme="majorHAnsi" w:cstheme="majorHAnsi"/>
                <w:sz w:val="20"/>
                <w:szCs w:val="20"/>
              </w:rPr>
              <w:t>(Επιστημονικό Δελτίο Τμήματος Θεατρικών Σπουδών ΕΚΠΑ) 6 (2005), σ. 43-56.</w:t>
            </w:r>
          </w:p>
          <w:p w14:paraId="31D6F220" w14:textId="77777777" w:rsidR="00DB6687" w:rsidRPr="00DB6687" w:rsidRDefault="00DB6687" w:rsidP="00A85228">
            <w:pPr>
              <w:pStyle w:val="10"/>
              <w:numPr>
                <w:ilvl w:val="0"/>
                <w:numId w:val="217"/>
              </w:numPr>
              <w:spacing w:line="240" w:lineRule="auto"/>
              <w:ind w:left="315" w:hanging="238"/>
              <w:jc w:val="both"/>
              <w:rPr>
                <w:rFonts w:asciiTheme="majorHAnsi" w:hAnsiTheme="majorHAnsi" w:cstheme="majorHAnsi"/>
                <w:sz w:val="20"/>
                <w:szCs w:val="20"/>
              </w:rPr>
            </w:pPr>
            <w:proofErr w:type="spellStart"/>
            <w:r w:rsidRPr="00DB6687">
              <w:rPr>
                <w:rFonts w:asciiTheme="majorHAnsi" w:hAnsiTheme="majorHAnsi" w:cstheme="majorHAnsi"/>
                <w:sz w:val="20"/>
                <w:szCs w:val="20"/>
              </w:rPr>
              <w:t>Γεωργακάκη</w:t>
            </w:r>
            <w:proofErr w:type="spellEnd"/>
            <w:r w:rsidRPr="00DB6687">
              <w:rPr>
                <w:rFonts w:asciiTheme="majorHAnsi" w:hAnsiTheme="majorHAnsi" w:cstheme="majorHAnsi"/>
                <w:sz w:val="20"/>
                <w:szCs w:val="20"/>
              </w:rPr>
              <w:t xml:space="preserve">, </w:t>
            </w:r>
            <w:proofErr w:type="spellStart"/>
            <w:r w:rsidRPr="00DB6687">
              <w:rPr>
                <w:rFonts w:asciiTheme="majorHAnsi" w:hAnsiTheme="majorHAnsi" w:cstheme="majorHAnsi"/>
                <w:sz w:val="20"/>
                <w:szCs w:val="20"/>
              </w:rPr>
              <w:t>Κωνστάντζα</w:t>
            </w:r>
            <w:proofErr w:type="spellEnd"/>
            <w:r w:rsidRPr="00DB6687">
              <w:rPr>
                <w:rFonts w:asciiTheme="majorHAnsi" w:hAnsiTheme="majorHAnsi" w:cstheme="majorHAnsi"/>
                <w:sz w:val="20"/>
                <w:szCs w:val="20"/>
              </w:rPr>
              <w:t>,</w:t>
            </w:r>
            <w:r w:rsidRPr="00DB6687">
              <w:rPr>
                <w:rFonts w:asciiTheme="majorHAnsi" w:hAnsiTheme="majorHAnsi" w:cstheme="majorHAnsi"/>
                <w:sz w:val="20"/>
                <w:szCs w:val="20"/>
                <w:lang w:val="en-US"/>
              </w:rPr>
              <w:t> </w:t>
            </w:r>
            <w:r w:rsidRPr="00DB6687">
              <w:rPr>
                <w:rFonts w:asciiTheme="majorHAnsi" w:hAnsiTheme="majorHAnsi" w:cstheme="majorHAnsi"/>
                <w:i/>
                <w:iCs/>
                <w:sz w:val="20"/>
                <w:szCs w:val="20"/>
              </w:rPr>
              <w:t>Βίος και πολιτεία μιας γηραιάς κυρίας. Επιθεώρηση και Δικτατορία (1967-1974), </w:t>
            </w:r>
            <w:r w:rsidRPr="00DB6687">
              <w:rPr>
                <w:rFonts w:asciiTheme="majorHAnsi" w:hAnsiTheme="majorHAnsi" w:cstheme="majorHAnsi"/>
                <w:sz w:val="20"/>
                <w:szCs w:val="20"/>
              </w:rPr>
              <w:t>Εκδόσεις Ζήτη, Θεσσαλονίκη 2015.</w:t>
            </w:r>
          </w:p>
          <w:p w14:paraId="1E13782A" w14:textId="77777777" w:rsidR="00DB6687" w:rsidRPr="00DB6687" w:rsidRDefault="00DB6687" w:rsidP="00A85228">
            <w:pPr>
              <w:pStyle w:val="10"/>
              <w:numPr>
                <w:ilvl w:val="0"/>
                <w:numId w:val="217"/>
              </w:numPr>
              <w:spacing w:line="240" w:lineRule="auto"/>
              <w:ind w:left="315" w:hanging="238"/>
              <w:jc w:val="both"/>
              <w:rPr>
                <w:rFonts w:asciiTheme="majorHAnsi" w:hAnsiTheme="majorHAnsi" w:cstheme="majorHAnsi"/>
                <w:sz w:val="20"/>
                <w:szCs w:val="20"/>
              </w:rPr>
            </w:pPr>
            <w:proofErr w:type="spellStart"/>
            <w:r w:rsidRPr="00DB6687">
              <w:rPr>
                <w:rFonts w:asciiTheme="majorHAnsi" w:hAnsiTheme="majorHAnsi" w:cstheme="majorHAnsi"/>
                <w:sz w:val="20"/>
                <w:szCs w:val="20"/>
              </w:rPr>
              <w:t>Γεωργακάκη</w:t>
            </w:r>
            <w:proofErr w:type="spellEnd"/>
            <w:r w:rsidRPr="00DB6687">
              <w:rPr>
                <w:rFonts w:asciiTheme="majorHAnsi" w:hAnsiTheme="majorHAnsi" w:cstheme="majorHAnsi"/>
                <w:sz w:val="20"/>
                <w:szCs w:val="20"/>
              </w:rPr>
              <w:t xml:space="preserve">, </w:t>
            </w:r>
            <w:proofErr w:type="spellStart"/>
            <w:r w:rsidRPr="00DB6687">
              <w:rPr>
                <w:rFonts w:asciiTheme="majorHAnsi" w:hAnsiTheme="majorHAnsi" w:cstheme="majorHAnsi"/>
                <w:sz w:val="20"/>
                <w:szCs w:val="20"/>
              </w:rPr>
              <w:t>Κωνστάντζα</w:t>
            </w:r>
            <w:proofErr w:type="spellEnd"/>
            <w:r w:rsidRPr="00DB6687">
              <w:rPr>
                <w:rFonts w:asciiTheme="majorHAnsi" w:hAnsiTheme="majorHAnsi" w:cstheme="majorHAnsi"/>
                <w:sz w:val="20"/>
                <w:szCs w:val="20"/>
              </w:rPr>
              <w:t xml:space="preserve">, </w:t>
            </w:r>
            <w:r w:rsidRPr="00DB6687">
              <w:rPr>
                <w:rFonts w:asciiTheme="majorHAnsi" w:hAnsiTheme="majorHAnsi" w:cstheme="majorHAnsi"/>
                <w:i/>
                <w:iCs/>
                <w:sz w:val="20"/>
                <w:szCs w:val="20"/>
              </w:rPr>
              <w:t>1894-2014: Η εφήμερη γοητεία της επιθεώρησης</w:t>
            </w:r>
            <w:r w:rsidRPr="00DB6687">
              <w:rPr>
                <w:rFonts w:asciiTheme="majorHAnsi" w:hAnsiTheme="majorHAnsi" w:cstheme="majorHAnsi"/>
                <w:sz w:val="20"/>
                <w:szCs w:val="20"/>
              </w:rPr>
              <w:t xml:space="preserve">, Εκδόσεις </w:t>
            </w:r>
            <w:proofErr w:type="spellStart"/>
            <w:r w:rsidRPr="00DB6687">
              <w:rPr>
                <w:rFonts w:asciiTheme="majorHAnsi" w:hAnsiTheme="majorHAnsi" w:cstheme="majorHAnsi"/>
                <w:sz w:val="20"/>
                <w:szCs w:val="20"/>
              </w:rPr>
              <w:t>Polaris</w:t>
            </w:r>
            <w:proofErr w:type="spellEnd"/>
            <w:r w:rsidRPr="00DB6687">
              <w:rPr>
                <w:rFonts w:asciiTheme="majorHAnsi" w:hAnsiTheme="majorHAnsi" w:cstheme="majorHAnsi"/>
                <w:sz w:val="20"/>
                <w:szCs w:val="20"/>
              </w:rPr>
              <w:t>, Αθήνα, 2013</w:t>
            </w:r>
          </w:p>
          <w:p w14:paraId="6BF5A21F" w14:textId="77777777" w:rsidR="00DB6687" w:rsidRPr="00DB6687" w:rsidRDefault="00DB6687" w:rsidP="00A85228">
            <w:pPr>
              <w:pStyle w:val="10"/>
              <w:numPr>
                <w:ilvl w:val="0"/>
                <w:numId w:val="217"/>
              </w:numPr>
              <w:spacing w:after="0" w:line="240" w:lineRule="auto"/>
              <w:ind w:left="315" w:hanging="238"/>
              <w:jc w:val="both"/>
              <w:rPr>
                <w:rFonts w:asciiTheme="majorHAnsi" w:hAnsiTheme="majorHAnsi" w:cstheme="majorHAnsi"/>
                <w:sz w:val="20"/>
                <w:szCs w:val="20"/>
              </w:rPr>
            </w:pPr>
            <w:proofErr w:type="spellStart"/>
            <w:r w:rsidRPr="00DB6687">
              <w:rPr>
                <w:rFonts w:asciiTheme="majorHAnsi" w:hAnsiTheme="majorHAnsi" w:cstheme="majorHAnsi"/>
                <w:sz w:val="20"/>
                <w:szCs w:val="20"/>
              </w:rPr>
              <w:t>Καρακάντας</w:t>
            </w:r>
            <w:proofErr w:type="spellEnd"/>
            <w:r w:rsidRPr="00DB6687">
              <w:rPr>
                <w:rFonts w:asciiTheme="majorHAnsi" w:hAnsiTheme="majorHAnsi" w:cstheme="majorHAnsi"/>
                <w:sz w:val="20"/>
                <w:szCs w:val="20"/>
              </w:rPr>
              <w:t xml:space="preserve">, Γεώργιος,  </w:t>
            </w:r>
            <w:r w:rsidRPr="00DB6687">
              <w:rPr>
                <w:rFonts w:asciiTheme="majorHAnsi" w:hAnsiTheme="majorHAnsi" w:cstheme="majorHAnsi"/>
                <w:i/>
                <w:sz w:val="20"/>
                <w:szCs w:val="20"/>
              </w:rPr>
              <w:t>Άπαντα του λυρικού θεάτρου</w:t>
            </w:r>
            <w:r w:rsidRPr="00DB6687">
              <w:rPr>
                <w:rFonts w:asciiTheme="majorHAnsi" w:hAnsiTheme="majorHAnsi" w:cstheme="majorHAnsi"/>
                <w:sz w:val="20"/>
                <w:szCs w:val="20"/>
              </w:rPr>
              <w:t>, έκδοση του συγγραφέα, Αθήνα 1980.</w:t>
            </w:r>
          </w:p>
          <w:p w14:paraId="49596850" w14:textId="77777777" w:rsidR="00DB6687" w:rsidRPr="00DB6687" w:rsidRDefault="00DB6687" w:rsidP="00A85228">
            <w:pPr>
              <w:pStyle w:val="10"/>
              <w:numPr>
                <w:ilvl w:val="0"/>
                <w:numId w:val="217"/>
              </w:numPr>
              <w:spacing w:after="0" w:line="240" w:lineRule="auto"/>
              <w:ind w:left="315" w:hanging="238"/>
              <w:jc w:val="both"/>
              <w:rPr>
                <w:rFonts w:asciiTheme="majorHAnsi" w:hAnsiTheme="majorHAnsi" w:cstheme="majorHAnsi"/>
                <w:sz w:val="20"/>
                <w:szCs w:val="20"/>
              </w:rPr>
            </w:pPr>
            <w:r w:rsidRPr="00DB6687">
              <w:rPr>
                <w:rFonts w:asciiTheme="majorHAnsi" w:hAnsiTheme="majorHAnsi" w:cstheme="majorHAnsi"/>
                <w:sz w:val="20"/>
                <w:szCs w:val="20"/>
              </w:rPr>
              <w:t xml:space="preserve">Λιάβας, Λάμπρος, </w:t>
            </w:r>
            <w:r w:rsidRPr="00DB6687">
              <w:rPr>
                <w:rFonts w:asciiTheme="majorHAnsi" w:hAnsiTheme="majorHAnsi" w:cstheme="majorHAnsi"/>
                <w:i/>
                <w:sz w:val="20"/>
                <w:szCs w:val="20"/>
              </w:rPr>
              <w:t>Το ελληνικό τραγούδι. Από το 1821 έως τη δεκαετία του 1950</w:t>
            </w:r>
            <w:r w:rsidRPr="00DB6687">
              <w:rPr>
                <w:rFonts w:asciiTheme="majorHAnsi" w:hAnsiTheme="majorHAnsi" w:cstheme="majorHAnsi"/>
                <w:sz w:val="20"/>
                <w:szCs w:val="20"/>
              </w:rPr>
              <w:t>, Εμπορική Τράπεζα της Ελλάδος, Αθήνα 2009.</w:t>
            </w:r>
          </w:p>
          <w:p w14:paraId="06039205" w14:textId="77777777" w:rsidR="00DB6687" w:rsidRPr="00DB6687" w:rsidRDefault="00DB6687" w:rsidP="00A85228">
            <w:pPr>
              <w:pStyle w:val="10"/>
              <w:numPr>
                <w:ilvl w:val="0"/>
                <w:numId w:val="217"/>
              </w:numPr>
              <w:spacing w:after="0" w:line="240" w:lineRule="auto"/>
              <w:ind w:left="315" w:hanging="238"/>
              <w:jc w:val="both"/>
              <w:rPr>
                <w:rFonts w:asciiTheme="majorHAnsi" w:hAnsiTheme="majorHAnsi" w:cstheme="majorHAnsi"/>
                <w:sz w:val="20"/>
                <w:szCs w:val="20"/>
              </w:rPr>
            </w:pPr>
            <w:proofErr w:type="spellStart"/>
            <w:r w:rsidRPr="00DB6687">
              <w:rPr>
                <w:rFonts w:asciiTheme="majorHAnsi" w:hAnsiTheme="majorHAnsi" w:cstheme="majorHAnsi"/>
                <w:sz w:val="20"/>
                <w:szCs w:val="20"/>
              </w:rPr>
              <w:t>Μαράκα</w:t>
            </w:r>
            <w:proofErr w:type="spellEnd"/>
            <w:r w:rsidRPr="00DB6687">
              <w:rPr>
                <w:rFonts w:asciiTheme="majorHAnsi" w:hAnsiTheme="majorHAnsi" w:cstheme="majorHAnsi"/>
                <w:sz w:val="20"/>
                <w:szCs w:val="20"/>
              </w:rPr>
              <w:t xml:space="preserve">, </w:t>
            </w:r>
            <w:proofErr w:type="spellStart"/>
            <w:r w:rsidRPr="00DB6687">
              <w:rPr>
                <w:rFonts w:asciiTheme="majorHAnsi" w:hAnsiTheme="majorHAnsi" w:cstheme="majorHAnsi"/>
                <w:sz w:val="20"/>
                <w:szCs w:val="20"/>
              </w:rPr>
              <w:t>Λίλα</w:t>
            </w:r>
            <w:proofErr w:type="spellEnd"/>
            <w:r w:rsidRPr="00DB6687">
              <w:rPr>
                <w:rFonts w:asciiTheme="majorHAnsi" w:hAnsiTheme="majorHAnsi" w:cstheme="majorHAnsi"/>
                <w:sz w:val="20"/>
                <w:szCs w:val="20"/>
              </w:rPr>
              <w:t xml:space="preserve">, </w:t>
            </w:r>
            <w:r w:rsidRPr="00DB6687">
              <w:rPr>
                <w:rFonts w:asciiTheme="majorHAnsi" w:hAnsiTheme="majorHAnsi" w:cstheme="majorHAnsi"/>
                <w:i/>
                <w:sz w:val="20"/>
                <w:szCs w:val="20"/>
              </w:rPr>
              <w:t>Ελληνική θεατρική επιθεώρηση 1894-1926. Τέσσερα κείμενα</w:t>
            </w:r>
            <w:r w:rsidRPr="00DB6687">
              <w:rPr>
                <w:rFonts w:asciiTheme="majorHAnsi" w:hAnsiTheme="majorHAnsi" w:cstheme="majorHAnsi"/>
                <w:sz w:val="20"/>
                <w:szCs w:val="20"/>
              </w:rPr>
              <w:t>, Ελληνικά Γράμματα, Αθήνα 2000, τόμοι 2.</w:t>
            </w:r>
          </w:p>
          <w:p w14:paraId="52056BD5" w14:textId="77777777" w:rsidR="00DB6687" w:rsidRPr="00DB6687" w:rsidRDefault="00DB6687" w:rsidP="00A85228">
            <w:pPr>
              <w:pStyle w:val="10"/>
              <w:numPr>
                <w:ilvl w:val="0"/>
                <w:numId w:val="217"/>
              </w:numPr>
              <w:spacing w:after="0" w:line="240" w:lineRule="auto"/>
              <w:ind w:left="315" w:hanging="238"/>
              <w:jc w:val="both"/>
              <w:rPr>
                <w:rFonts w:asciiTheme="majorHAnsi" w:hAnsiTheme="majorHAnsi" w:cstheme="majorHAnsi"/>
                <w:sz w:val="20"/>
                <w:szCs w:val="20"/>
              </w:rPr>
            </w:pPr>
            <w:r w:rsidRPr="00DB6687">
              <w:rPr>
                <w:rFonts w:asciiTheme="majorHAnsi" w:hAnsiTheme="majorHAnsi" w:cstheme="majorHAnsi"/>
                <w:sz w:val="20"/>
                <w:szCs w:val="20"/>
              </w:rPr>
              <w:t xml:space="preserve">Μπαρμπάκη, Μ.,  </w:t>
            </w:r>
            <w:r w:rsidRPr="00DB6687">
              <w:rPr>
                <w:rFonts w:asciiTheme="majorHAnsi" w:hAnsiTheme="majorHAnsi" w:cstheme="majorHAnsi"/>
                <w:i/>
                <w:sz w:val="20"/>
                <w:szCs w:val="20"/>
              </w:rPr>
              <w:t>Οι πρώτοι μουσικοί σύλλογοι της Αθήνας και του Πειραιά και η συμβολή τους στη μουσική παιδεία (1871-1909</w:t>
            </w:r>
            <w:r w:rsidRPr="00DB6687">
              <w:rPr>
                <w:rFonts w:asciiTheme="majorHAnsi" w:hAnsiTheme="majorHAnsi" w:cstheme="majorHAnsi"/>
                <w:sz w:val="20"/>
                <w:szCs w:val="20"/>
              </w:rPr>
              <w:t>), Διδακτορική διατριβή, Εθνικό και Καποδιστριακό Πανεπιστήμιο Αθηνών, Αθήνα 2009.</w:t>
            </w:r>
          </w:p>
          <w:p w14:paraId="3506B60D" w14:textId="77777777" w:rsidR="00DB6687" w:rsidRPr="00DB6687" w:rsidRDefault="00DB6687" w:rsidP="00A85228">
            <w:pPr>
              <w:pStyle w:val="10"/>
              <w:numPr>
                <w:ilvl w:val="0"/>
                <w:numId w:val="217"/>
              </w:numPr>
              <w:tabs>
                <w:tab w:val="left" w:pos="315"/>
              </w:tabs>
              <w:spacing w:after="0" w:line="240" w:lineRule="auto"/>
              <w:ind w:left="456" w:hanging="379"/>
              <w:jc w:val="both"/>
              <w:rPr>
                <w:rFonts w:asciiTheme="majorHAnsi" w:hAnsiTheme="majorHAnsi" w:cstheme="majorHAnsi"/>
                <w:sz w:val="20"/>
                <w:szCs w:val="20"/>
              </w:rPr>
            </w:pPr>
            <w:r w:rsidRPr="00DB6687">
              <w:rPr>
                <w:rFonts w:asciiTheme="majorHAnsi" w:hAnsiTheme="majorHAnsi" w:cstheme="majorHAnsi"/>
                <w:sz w:val="20"/>
                <w:szCs w:val="20"/>
              </w:rPr>
              <w:t xml:space="preserve">Ρωμανού, Κ., </w:t>
            </w:r>
            <w:r w:rsidRPr="00DB6687">
              <w:rPr>
                <w:rFonts w:asciiTheme="majorHAnsi" w:hAnsiTheme="majorHAnsi" w:cstheme="majorHAnsi"/>
                <w:i/>
                <w:sz w:val="20"/>
                <w:szCs w:val="20"/>
              </w:rPr>
              <w:t>Έντεχνη ελληνική μουσική στους νεότερους χρόνους,</w:t>
            </w:r>
            <w:r w:rsidRPr="00DB6687">
              <w:rPr>
                <w:rFonts w:asciiTheme="majorHAnsi" w:hAnsiTheme="majorHAnsi" w:cstheme="majorHAnsi"/>
                <w:sz w:val="20"/>
                <w:szCs w:val="20"/>
              </w:rPr>
              <w:t xml:space="preserve"> Κουλτούρα, Αθήνα 2006.</w:t>
            </w:r>
          </w:p>
          <w:p w14:paraId="5D82EB3C" w14:textId="77777777" w:rsidR="00DB6687" w:rsidRPr="00DB6687" w:rsidRDefault="00DB6687" w:rsidP="00A85228">
            <w:pPr>
              <w:pStyle w:val="10"/>
              <w:numPr>
                <w:ilvl w:val="0"/>
                <w:numId w:val="217"/>
              </w:numPr>
              <w:spacing w:after="0" w:line="240" w:lineRule="auto"/>
              <w:ind w:left="456" w:hanging="379"/>
              <w:jc w:val="both"/>
              <w:rPr>
                <w:rFonts w:asciiTheme="majorHAnsi" w:hAnsiTheme="majorHAnsi" w:cstheme="majorHAnsi"/>
                <w:sz w:val="20"/>
                <w:szCs w:val="20"/>
                <w:lang w:val="en-US"/>
              </w:rPr>
            </w:pPr>
            <w:proofErr w:type="spellStart"/>
            <w:r w:rsidRPr="00DB6687">
              <w:rPr>
                <w:rFonts w:asciiTheme="majorHAnsi" w:hAnsiTheme="majorHAnsi" w:cstheme="majorHAnsi"/>
                <w:sz w:val="20"/>
                <w:szCs w:val="20"/>
                <w:lang w:val="en-US"/>
              </w:rPr>
              <w:t>Traubner</w:t>
            </w:r>
            <w:proofErr w:type="spellEnd"/>
            <w:r w:rsidRPr="00DB6687">
              <w:rPr>
                <w:rFonts w:asciiTheme="majorHAnsi" w:hAnsiTheme="majorHAnsi" w:cstheme="majorHAnsi"/>
                <w:sz w:val="20"/>
                <w:szCs w:val="20"/>
                <w:lang w:val="en-US"/>
              </w:rPr>
              <w:t xml:space="preserve">, R., </w:t>
            </w:r>
            <w:r w:rsidRPr="00DB6687">
              <w:rPr>
                <w:rFonts w:asciiTheme="majorHAnsi" w:hAnsiTheme="majorHAnsi" w:cstheme="majorHAnsi"/>
                <w:i/>
                <w:sz w:val="20"/>
                <w:szCs w:val="20"/>
                <w:lang w:val="en-US"/>
              </w:rPr>
              <w:t>Operetta: a theatrical histor</w:t>
            </w:r>
            <w:r w:rsidRPr="00DB6687">
              <w:rPr>
                <w:rFonts w:asciiTheme="majorHAnsi" w:hAnsiTheme="majorHAnsi" w:cstheme="majorHAnsi"/>
                <w:sz w:val="20"/>
                <w:szCs w:val="20"/>
                <w:lang w:val="en-US"/>
              </w:rPr>
              <w:t>y, Doubleday &amp; Company, Garden City, NY 1983.</w:t>
            </w:r>
          </w:p>
          <w:p w14:paraId="028746D3" w14:textId="77777777" w:rsidR="00DB6687" w:rsidRPr="00DB6687" w:rsidRDefault="00DB6687" w:rsidP="00A85228">
            <w:pPr>
              <w:pStyle w:val="10"/>
              <w:numPr>
                <w:ilvl w:val="0"/>
                <w:numId w:val="217"/>
              </w:numPr>
              <w:spacing w:after="0" w:line="240" w:lineRule="auto"/>
              <w:ind w:left="456" w:hanging="379"/>
              <w:jc w:val="both"/>
              <w:rPr>
                <w:rFonts w:asciiTheme="majorHAnsi" w:hAnsiTheme="majorHAnsi" w:cstheme="majorHAnsi"/>
                <w:sz w:val="20"/>
                <w:szCs w:val="20"/>
              </w:rPr>
            </w:pPr>
            <w:proofErr w:type="spellStart"/>
            <w:r w:rsidRPr="00DB6687">
              <w:rPr>
                <w:rFonts w:asciiTheme="majorHAnsi" w:hAnsiTheme="majorHAnsi" w:cstheme="majorHAnsi"/>
                <w:sz w:val="20"/>
                <w:szCs w:val="20"/>
              </w:rPr>
              <w:t>Χατζηπανταζής</w:t>
            </w:r>
            <w:proofErr w:type="spellEnd"/>
            <w:r w:rsidRPr="00DB6687">
              <w:rPr>
                <w:rFonts w:asciiTheme="majorHAnsi" w:hAnsiTheme="majorHAnsi" w:cstheme="majorHAnsi"/>
                <w:sz w:val="20"/>
                <w:szCs w:val="20"/>
              </w:rPr>
              <w:t xml:space="preserve">, Θόδωρος, </w:t>
            </w:r>
            <w:r w:rsidRPr="00DB6687">
              <w:rPr>
                <w:rFonts w:asciiTheme="majorHAnsi" w:hAnsiTheme="majorHAnsi" w:cstheme="majorHAnsi"/>
                <w:i/>
                <w:sz w:val="20"/>
                <w:szCs w:val="20"/>
              </w:rPr>
              <w:t>Από του Νείλου μέχρι του Δουνάβεως, 1876-1897</w:t>
            </w:r>
            <w:r w:rsidRPr="00DB6687">
              <w:rPr>
                <w:rFonts w:asciiTheme="majorHAnsi" w:hAnsiTheme="majorHAnsi" w:cstheme="majorHAnsi"/>
                <w:sz w:val="20"/>
                <w:szCs w:val="20"/>
              </w:rPr>
              <w:t>, Πανεπιστημιακές Εκδόσεις Κρήτης, Ηράκλειο 2012, τόμοι Β1-Β2.</w:t>
            </w:r>
          </w:p>
          <w:p w14:paraId="1AB4C0F4" w14:textId="77777777" w:rsidR="00DB6687" w:rsidRPr="00DB6687" w:rsidRDefault="00DB6687">
            <w:pPr>
              <w:pStyle w:val="10"/>
              <w:spacing w:after="0" w:line="240" w:lineRule="auto"/>
              <w:ind w:left="456" w:hanging="379"/>
              <w:jc w:val="both"/>
              <w:rPr>
                <w:rFonts w:asciiTheme="majorHAnsi" w:hAnsiTheme="majorHAnsi" w:cstheme="majorHAnsi"/>
                <w:sz w:val="20"/>
                <w:szCs w:val="20"/>
              </w:rPr>
            </w:pPr>
            <w:proofErr w:type="spellStart"/>
            <w:r w:rsidRPr="00DB6687">
              <w:rPr>
                <w:rFonts w:asciiTheme="majorHAnsi" w:hAnsiTheme="majorHAnsi" w:cstheme="majorHAnsi"/>
                <w:sz w:val="20"/>
                <w:szCs w:val="20"/>
              </w:rPr>
              <w:t>Articles</w:t>
            </w:r>
            <w:proofErr w:type="spellEnd"/>
            <w:r w:rsidRPr="00DB6687">
              <w:rPr>
                <w:rFonts w:asciiTheme="majorHAnsi" w:hAnsiTheme="majorHAnsi" w:cstheme="majorHAnsi"/>
                <w:sz w:val="20"/>
                <w:szCs w:val="20"/>
              </w:rPr>
              <w:t>:</w:t>
            </w:r>
          </w:p>
          <w:p w14:paraId="235B223E" w14:textId="77777777" w:rsidR="00DB6687" w:rsidRPr="00DB6687" w:rsidRDefault="00DB6687" w:rsidP="00A85228">
            <w:pPr>
              <w:pStyle w:val="10"/>
              <w:numPr>
                <w:ilvl w:val="0"/>
                <w:numId w:val="217"/>
              </w:numPr>
              <w:tabs>
                <w:tab w:val="left" w:pos="315"/>
              </w:tabs>
              <w:spacing w:line="240" w:lineRule="auto"/>
              <w:ind w:left="456" w:hanging="379"/>
              <w:jc w:val="both"/>
              <w:rPr>
                <w:rFonts w:asciiTheme="majorHAnsi" w:hAnsiTheme="majorHAnsi" w:cstheme="majorHAnsi"/>
                <w:sz w:val="20"/>
                <w:szCs w:val="20"/>
              </w:rPr>
            </w:pPr>
            <w:r w:rsidRPr="00DB6687">
              <w:rPr>
                <w:rFonts w:asciiTheme="majorHAnsi" w:hAnsiTheme="majorHAnsi" w:cstheme="majorHAnsi"/>
                <w:sz w:val="20"/>
                <w:szCs w:val="20"/>
              </w:rPr>
              <w:t xml:space="preserve">Αλεξιάδης, Μηνάς Ι., «Κρίσιμα ιστορικά και ιδιωματικά χαρακτηριστικά της οπερέτας: Αναφορές, συσχετισμοί και συγκρίσεις», στο Ιωσήφ </w:t>
            </w:r>
            <w:proofErr w:type="spellStart"/>
            <w:r w:rsidRPr="00DB6687">
              <w:rPr>
                <w:rFonts w:asciiTheme="majorHAnsi" w:hAnsiTheme="majorHAnsi" w:cstheme="majorHAnsi"/>
                <w:sz w:val="20"/>
                <w:szCs w:val="20"/>
              </w:rPr>
              <w:t>Βιβιλάκης</w:t>
            </w:r>
            <w:proofErr w:type="spellEnd"/>
            <w:r w:rsidRPr="00DB6687">
              <w:rPr>
                <w:rFonts w:asciiTheme="majorHAnsi" w:hAnsiTheme="majorHAnsi" w:cstheme="majorHAnsi"/>
                <w:sz w:val="20"/>
                <w:szCs w:val="20"/>
              </w:rPr>
              <w:t xml:space="preserve"> (</w:t>
            </w:r>
            <w:proofErr w:type="spellStart"/>
            <w:r w:rsidRPr="00DB6687">
              <w:rPr>
                <w:rFonts w:asciiTheme="majorHAnsi" w:hAnsiTheme="majorHAnsi" w:cstheme="majorHAnsi"/>
                <w:sz w:val="20"/>
                <w:szCs w:val="20"/>
              </w:rPr>
              <w:t>επιμ</w:t>
            </w:r>
            <w:proofErr w:type="spellEnd"/>
            <w:r w:rsidRPr="00DB6687">
              <w:rPr>
                <w:rFonts w:asciiTheme="majorHAnsi" w:hAnsiTheme="majorHAnsi" w:cstheme="majorHAnsi"/>
                <w:sz w:val="20"/>
                <w:szCs w:val="20"/>
              </w:rPr>
              <w:t>.), </w:t>
            </w:r>
            <w:r w:rsidRPr="00DB6687">
              <w:rPr>
                <w:rFonts w:asciiTheme="majorHAnsi" w:hAnsiTheme="majorHAnsi" w:cstheme="majorHAnsi"/>
                <w:i/>
                <w:iCs/>
                <w:sz w:val="20"/>
                <w:szCs w:val="20"/>
              </w:rPr>
              <w:t xml:space="preserve">Στέφανος. Τιμητικός τόμος για τον καθηγητή </w:t>
            </w:r>
            <w:proofErr w:type="spellStart"/>
            <w:r w:rsidRPr="00DB6687">
              <w:rPr>
                <w:rFonts w:asciiTheme="majorHAnsi" w:hAnsiTheme="majorHAnsi" w:cstheme="majorHAnsi"/>
                <w:i/>
                <w:iCs/>
                <w:sz w:val="20"/>
                <w:szCs w:val="20"/>
              </w:rPr>
              <w:t>Bάλτερ</w:t>
            </w:r>
            <w:proofErr w:type="spellEnd"/>
            <w:r w:rsidRPr="00DB6687">
              <w:rPr>
                <w:rFonts w:asciiTheme="majorHAnsi" w:hAnsiTheme="majorHAnsi" w:cstheme="majorHAnsi"/>
                <w:i/>
                <w:iCs/>
                <w:sz w:val="20"/>
                <w:szCs w:val="20"/>
              </w:rPr>
              <w:t xml:space="preserve"> </w:t>
            </w:r>
            <w:proofErr w:type="spellStart"/>
            <w:r w:rsidRPr="00DB6687">
              <w:rPr>
                <w:rFonts w:asciiTheme="majorHAnsi" w:hAnsiTheme="majorHAnsi" w:cstheme="majorHAnsi"/>
                <w:i/>
                <w:iCs/>
                <w:sz w:val="20"/>
                <w:szCs w:val="20"/>
              </w:rPr>
              <w:t>Πούχνερ</w:t>
            </w:r>
            <w:proofErr w:type="spellEnd"/>
            <w:r w:rsidRPr="00DB6687">
              <w:rPr>
                <w:rFonts w:asciiTheme="majorHAnsi" w:hAnsiTheme="majorHAnsi" w:cstheme="majorHAnsi"/>
                <w:sz w:val="20"/>
                <w:szCs w:val="20"/>
              </w:rPr>
              <w:t>, ΤΘΣ ΕΚΠΑ- εκδόσεις Ergo, Αθήνα Ιούνιος 2007.</w:t>
            </w:r>
          </w:p>
          <w:p w14:paraId="7A3D6795" w14:textId="77777777" w:rsidR="00DB6687" w:rsidRPr="00DB6687" w:rsidRDefault="00DB6687" w:rsidP="00A85228">
            <w:pPr>
              <w:pStyle w:val="10"/>
              <w:numPr>
                <w:ilvl w:val="0"/>
                <w:numId w:val="217"/>
              </w:numPr>
              <w:tabs>
                <w:tab w:val="left" w:pos="315"/>
              </w:tabs>
              <w:spacing w:line="240" w:lineRule="auto"/>
              <w:ind w:left="456" w:hanging="379"/>
              <w:jc w:val="both"/>
              <w:rPr>
                <w:rFonts w:asciiTheme="majorHAnsi" w:hAnsiTheme="majorHAnsi" w:cstheme="majorHAnsi"/>
                <w:sz w:val="20"/>
                <w:szCs w:val="20"/>
              </w:rPr>
            </w:pPr>
            <w:proofErr w:type="spellStart"/>
            <w:r w:rsidRPr="00DB6687">
              <w:rPr>
                <w:rFonts w:asciiTheme="majorHAnsi" w:hAnsiTheme="majorHAnsi" w:cstheme="majorHAnsi"/>
                <w:sz w:val="20"/>
                <w:szCs w:val="20"/>
              </w:rPr>
              <w:t>Γεωργακάκη</w:t>
            </w:r>
            <w:proofErr w:type="spellEnd"/>
            <w:r w:rsidRPr="00DB6687">
              <w:rPr>
                <w:rFonts w:asciiTheme="majorHAnsi" w:hAnsiTheme="majorHAnsi" w:cstheme="majorHAnsi"/>
                <w:sz w:val="20"/>
                <w:szCs w:val="20"/>
              </w:rPr>
              <w:t xml:space="preserve">, </w:t>
            </w:r>
            <w:proofErr w:type="spellStart"/>
            <w:r w:rsidRPr="00DB6687">
              <w:rPr>
                <w:rFonts w:asciiTheme="majorHAnsi" w:hAnsiTheme="majorHAnsi" w:cstheme="majorHAnsi"/>
                <w:sz w:val="20"/>
                <w:szCs w:val="20"/>
              </w:rPr>
              <w:t>Κωνστάντζα</w:t>
            </w:r>
            <w:proofErr w:type="spellEnd"/>
            <w:r w:rsidRPr="00DB6687">
              <w:rPr>
                <w:rFonts w:asciiTheme="majorHAnsi" w:hAnsiTheme="majorHAnsi" w:cstheme="majorHAnsi"/>
                <w:sz w:val="20"/>
                <w:szCs w:val="20"/>
              </w:rPr>
              <w:t>,</w:t>
            </w:r>
            <w:r w:rsidRPr="00DB6687">
              <w:rPr>
                <w:rFonts w:asciiTheme="majorHAnsi" w:hAnsiTheme="majorHAnsi" w:cstheme="majorHAnsi"/>
                <w:sz w:val="20"/>
                <w:szCs w:val="20"/>
                <w:lang w:val="en-US"/>
              </w:rPr>
              <w:t> </w:t>
            </w:r>
            <w:r w:rsidRPr="00DB6687">
              <w:rPr>
                <w:rFonts w:asciiTheme="majorHAnsi" w:hAnsiTheme="majorHAnsi" w:cstheme="majorHAnsi"/>
                <w:sz w:val="20"/>
                <w:szCs w:val="20"/>
              </w:rPr>
              <w:t xml:space="preserve">«Σκηνογραφικές αναζητήσεις στην επιθεώρηση της δικτατορίας», στο Ανδρέας Δημητριάδης, Άννα </w:t>
            </w:r>
            <w:proofErr w:type="spellStart"/>
            <w:r w:rsidRPr="00DB6687">
              <w:rPr>
                <w:rFonts w:asciiTheme="majorHAnsi" w:hAnsiTheme="majorHAnsi" w:cstheme="majorHAnsi"/>
                <w:sz w:val="20"/>
                <w:szCs w:val="20"/>
              </w:rPr>
              <w:t>Σταυρακοπούλου</w:t>
            </w:r>
            <w:proofErr w:type="spellEnd"/>
            <w:r w:rsidRPr="00DB6687">
              <w:rPr>
                <w:rFonts w:asciiTheme="majorHAnsi" w:hAnsiTheme="majorHAnsi" w:cstheme="majorHAnsi"/>
                <w:sz w:val="20"/>
                <w:szCs w:val="20"/>
              </w:rPr>
              <w:t xml:space="preserve">, Ιουλία </w:t>
            </w:r>
            <w:proofErr w:type="spellStart"/>
            <w:r w:rsidRPr="00DB6687">
              <w:rPr>
                <w:rFonts w:asciiTheme="majorHAnsi" w:hAnsiTheme="majorHAnsi" w:cstheme="majorHAnsi"/>
                <w:sz w:val="20"/>
                <w:szCs w:val="20"/>
              </w:rPr>
              <w:t>Πιπινιά</w:t>
            </w:r>
            <w:proofErr w:type="spellEnd"/>
            <w:r w:rsidRPr="00DB6687">
              <w:rPr>
                <w:rFonts w:asciiTheme="majorHAnsi" w:hAnsiTheme="majorHAnsi" w:cstheme="majorHAnsi"/>
                <w:sz w:val="20"/>
                <w:szCs w:val="20"/>
              </w:rPr>
              <w:t xml:space="preserve"> (</w:t>
            </w:r>
            <w:proofErr w:type="spellStart"/>
            <w:r w:rsidRPr="00DB6687">
              <w:rPr>
                <w:rFonts w:asciiTheme="majorHAnsi" w:hAnsiTheme="majorHAnsi" w:cstheme="majorHAnsi"/>
                <w:sz w:val="20"/>
                <w:szCs w:val="20"/>
              </w:rPr>
              <w:t>επιμ</w:t>
            </w:r>
            <w:proofErr w:type="spellEnd"/>
            <w:r w:rsidRPr="00DB6687">
              <w:rPr>
                <w:rFonts w:asciiTheme="majorHAnsi" w:hAnsiTheme="majorHAnsi" w:cstheme="majorHAnsi"/>
                <w:sz w:val="20"/>
                <w:szCs w:val="20"/>
              </w:rPr>
              <w:t>.), Πρακτικά Διεθνούς Επιστημονικού Συνεδρίου, </w:t>
            </w:r>
            <w:r w:rsidRPr="00DB6687">
              <w:rPr>
                <w:rFonts w:asciiTheme="majorHAnsi" w:hAnsiTheme="majorHAnsi" w:cstheme="majorHAnsi"/>
                <w:i/>
                <w:iCs/>
                <w:sz w:val="20"/>
                <w:szCs w:val="20"/>
              </w:rPr>
              <w:t>Σκηνική πράξη στο μεταπολεμικό θέατρο: συνέχειες και ρήξεις</w:t>
            </w:r>
            <w:r w:rsidRPr="00DB6687">
              <w:rPr>
                <w:rFonts w:asciiTheme="majorHAnsi" w:hAnsiTheme="majorHAnsi" w:cstheme="majorHAnsi"/>
                <w:sz w:val="20"/>
                <w:szCs w:val="20"/>
              </w:rPr>
              <w:t>, Εκδόσεις Α.Π.Θ., Θεσσαλονίκη 2014, σ. 141-150.</w:t>
            </w:r>
          </w:p>
          <w:p w14:paraId="20BBAEC6" w14:textId="77777777" w:rsidR="00DB6687" w:rsidRPr="00DB6687" w:rsidRDefault="00DB6687" w:rsidP="00A85228">
            <w:pPr>
              <w:pStyle w:val="10"/>
              <w:numPr>
                <w:ilvl w:val="0"/>
                <w:numId w:val="217"/>
              </w:numPr>
              <w:tabs>
                <w:tab w:val="left" w:pos="315"/>
              </w:tabs>
              <w:spacing w:line="240" w:lineRule="auto"/>
              <w:ind w:left="456" w:hanging="379"/>
              <w:jc w:val="both"/>
              <w:rPr>
                <w:rFonts w:asciiTheme="majorHAnsi" w:hAnsiTheme="majorHAnsi" w:cstheme="majorHAnsi"/>
                <w:sz w:val="20"/>
                <w:szCs w:val="20"/>
              </w:rPr>
            </w:pPr>
            <w:proofErr w:type="spellStart"/>
            <w:r w:rsidRPr="00DB6687">
              <w:rPr>
                <w:rFonts w:asciiTheme="majorHAnsi" w:hAnsiTheme="majorHAnsi" w:cstheme="majorHAnsi"/>
                <w:sz w:val="20"/>
                <w:szCs w:val="20"/>
              </w:rPr>
              <w:t>Μαράκα</w:t>
            </w:r>
            <w:proofErr w:type="spellEnd"/>
            <w:r w:rsidRPr="00DB6687">
              <w:rPr>
                <w:rFonts w:asciiTheme="majorHAnsi" w:hAnsiTheme="majorHAnsi" w:cstheme="majorHAnsi"/>
                <w:sz w:val="20"/>
                <w:szCs w:val="20"/>
              </w:rPr>
              <w:t xml:space="preserve">, </w:t>
            </w:r>
            <w:proofErr w:type="spellStart"/>
            <w:r w:rsidRPr="00DB6687">
              <w:rPr>
                <w:rFonts w:asciiTheme="majorHAnsi" w:hAnsiTheme="majorHAnsi" w:cstheme="majorHAnsi"/>
                <w:sz w:val="20"/>
                <w:szCs w:val="20"/>
              </w:rPr>
              <w:t>Λίλα</w:t>
            </w:r>
            <w:proofErr w:type="spellEnd"/>
            <w:r w:rsidRPr="00DB6687">
              <w:rPr>
                <w:rFonts w:asciiTheme="majorHAnsi" w:hAnsiTheme="majorHAnsi" w:cstheme="majorHAnsi"/>
                <w:sz w:val="20"/>
                <w:szCs w:val="20"/>
              </w:rPr>
              <w:t>,</w:t>
            </w:r>
            <w:r w:rsidRPr="00DB6687">
              <w:rPr>
                <w:rFonts w:asciiTheme="majorHAnsi" w:hAnsiTheme="majorHAnsi" w:cstheme="majorHAnsi"/>
                <w:sz w:val="20"/>
                <w:szCs w:val="20"/>
                <w:lang w:val="en-US"/>
              </w:rPr>
              <w:t> </w:t>
            </w:r>
            <w:r w:rsidRPr="00DB6687">
              <w:rPr>
                <w:rFonts w:asciiTheme="majorHAnsi" w:hAnsiTheme="majorHAnsi" w:cstheme="majorHAnsi"/>
                <w:sz w:val="20"/>
                <w:szCs w:val="20"/>
              </w:rPr>
              <w:t>«Η ελληνική θεατρική Επιθεώρηση ως πολιτικό θέατρο», </w:t>
            </w:r>
            <w:proofErr w:type="spellStart"/>
            <w:r w:rsidRPr="00DB6687">
              <w:rPr>
                <w:rFonts w:asciiTheme="majorHAnsi" w:hAnsiTheme="majorHAnsi" w:cstheme="majorHAnsi"/>
                <w:i/>
                <w:iCs/>
                <w:sz w:val="20"/>
                <w:szCs w:val="20"/>
              </w:rPr>
              <w:t>Παράβασις</w:t>
            </w:r>
            <w:proofErr w:type="spellEnd"/>
            <w:r w:rsidRPr="00DB6687">
              <w:rPr>
                <w:rFonts w:asciiTheme="majorHAnsi" w:hAnsiTheme="majorHAnsi" w:cstheme="majorHAnsi"/>
                <w:iCs/>
                <w:sz w:val="20"/>
                <w:szCs w:val="20"/>
              </w:rPr>
              <w:t xml:space="preserve">, </w:t>
            </w:r>
            <w:proofErr w:type="spellStart"/>
            <w:r w:rsidRPr="00DB6687">
              <w:rPr>
                <w:rFonts w:asciiTheme="majorHAnsi" w:hAnsiTheme="majorHAnsi" w:cstheme="majorHAnsi"/>
                <w:iCs/>
                <w:sz w:val="20"/>
                <w:szCs w:val="20"/>
              </w:rPr>
              <w:t>τόμ</w:t>
            </w:r>
            <w:proofErr w:type="spellEnd"/>
            <w:r w:rsidRPr="00DB6687">
              <w:rPr>
                <w:rFonts w:asciiTheme="majorHAnsi" w:hAnsiTheme="majorHAnsi" w:cstheme="majorHAnsi"/>
                <w:sz w:val="20"/>
                <w:szCs w:val="20"/>
              </w:rPr>
              <w:t xml:space="preserve"> 6 (2005), </w:t>
            </w:r>
            <w:proofErr w:type="spellStart"/>
            <w:r w:rsidRPr="00DB6687">
              <w:rPr>
                <w:rFonts w:asciiTheme="majorHAnsi" w:hAnsiTheme="majorHAnsi" w:cstheme="majorHAnsi"/>
                <w:sz w:val="20"/>
                <w:szCs w:val="20"/>
              </w:rPr>
              <w:t>σσ</w:t>
            </w:r>
            <w:proofErr w:type="spellEnd"/>
            <w:r w:rsidRPr="00DB6687">
              <w:rPr>
                <w:rFonts w:asciiTheme="majorHAnsi" w:hAnsiTheme="majorHAnsi" w:cstheme="majorHAnsi"/>
                <w:sz w:val="20"/>
                <w:szCs w:val="20"/>
              </w:rPr>
              <w:t>. 107-121</w:t>
            </w:r>
          </w:p>
          <w:p w14:paraId="5B2CAE48" w14:textId="77777777" w:rsidR="00DB6687" w:rsidRPr="00DB6687" w:rsidRDefault="00DB6687" w:rsidP="00A85228">
            <w:pPr>
              <w:pStyle w:val="10"/>
              <w:numPr>
                <w:ilvl w:val="0"/>
                <w:numId w:val="217"/>
              </w:numPr>
              <w:tabs>
                <w:tab w:val="left" w:pos="315"/>
              </w:tabs>
              <w:spacing w:line="240" w:lineRule="auto"/>
              <w:ind w:left="456" w:hanging="379"/>
              <w:jc w:val="both"/>
              <w:rPr>
                <w:rFonts w:asciiTheme="majorHAnsi" w:hAnsiTheme="majorHAnsi" w:cstheme="majorHAnsi"/>
                <w:sz w:val="20"/>
                <w:szCs w:val="20"/>
              </w:rPr>
            </w:pPr>
            <w:proofErr w:type="spellStart"/>
            <w:r w:rsidRPr="00DB6687">
              <w:rPr>
                <w:rFonts w:asciiTheme="majorHAnsi" w:hAnsiTheme="majorHAnsi" w:cstheme="majorHAnsi"/>
                <w:sz w:val="20"/>
                <w:szCs w:val="20"/>
              </w:rPr>
              <w:t>Μαράκα</w:t>
            </w:r>
            <w:proofErr w:type="spellEnd"/>
            <w:r w:rsidRPr="00DB6687">
              <w:rPr>
                <w:rFonts w:asciiTheme="majorHAnsi" w:hAnsiTheme="majorHAnsi" w:cstheme="majorHAnsi"/>
                <w:sz w:val="20"/>
                <w:szCs w:val="20"/>
              </w:rPr>
              <w:t xml:space="preserve">, </w:t>
            </w:r>
            <w:proofErr w:type="spellStart"/>
            <w:r w:rsidRPr="00DB6687">
              <w:rPr>
                <w:rFonts w:asciiTheme="majorHAnsi" w:hAnsiTheme="majorHAnsi" w:cstheme="majorHAnsi"/>
                <w:sz w:val="20"/>
                <w:szCs w:val="20"/>
              </w:rPr>
              <w:t>Λίλα</w:t>
            </w:r>
            <w:proofErr w:type="spellEnd"/>
            <w:r w:rsidRPr="00DB6687">
              <w:rPr>
                <w:rFonts w:asciiTheme="majorHAnsi" w:hAnsiTheme="majorHAnsi" w:cstheme="majorHAnsi"/>
                <w:sz w:val="20"/>
                <w:szCs w:val="20"/>
              </w:rPr>
              <w:t>, «Ο χορός στην ελληνική θεατρική Επιθεώρηση: Συστατικό, δομικό και λειτουργικό στοιχείο του επιθεωρησιακού θεατρικού θεάματος», </w:t>
            </w:r>
            <w:proofErr w:type="spellStart"/>
            <w:r w:rsidRPr="00DB6687">
              <w:rPr>
                <w:rFonts w:asciiTheme="majorHAnsi" w:hAnsiTheme="majorHAnsi" w:cstheme="majorHAnsi"/>
                <w:i/>
                <w:iCs/>
                <w:sz w:val="20"/>
                <w:szCs w:val="20"/>
              </w:rPr>
              <w:t>Παράβασις</w:t>
            </w:r>
            <w:proofErr w:type="spellEnd"/>
            <w:r w:rsidRPr="00DB6687">
              <w:rPr>
                <w:rFonts w:asciiTheme="majorHAnsi" w:hAnsiTheme="majorHAnsi" w:cstheme="majorHAnsi"/>
                <w:iCs/>
                <w:sz w:val="20"/>
                <w:szCs w:val="20"/>
              </w:rPr>
              <w:t xml:space="preserve">, </w:t>
            </w:r>
            <w:proofErr w:type="spellStart"/>
            <w:r w:rsidRPr="00DB6687">
              <w:rPr>
                <w:rFonts w:asciiTheme="majorHAnsi" w:hAnsiTheme="majorHAnsi" w:cstheme="majorHAnsi"/>
                <w:iCs/>
                <w:sz w:val="20"/>
                <w:szCs w:val="20"/>
              </w:rPr>
              <w:t>τόμ</w:t>
            </w:r>
            <w:proofErr w:type="spellEnd"/>
            <w:r w:rsidRPr="00DB6687">
              <w:rPr>
                <w:rFonts w:asciiTheme="majorHAnsi" w:hAnsiTheme="majorHAnsi" w:cstheme="majorHAnsi"/>
                <w:iCs/>
                <w:sz w:val="20"/>
                <w:szCs w:val="20"/>
              </w:rPr>
              <w:t xml:space="preserve">. </w:t>
            </w:r>
            <w:r w:rsidRPr="00DB6687">
              <w:rPr>
                <w:rFonts w:asciiTheme="majorHAnsi" w:hAnsiTheme="majorHAnsi" w:cstheme="majorHAnsi"/>
                <w:sz w:val="20"/>
                <w:szCs w:val="20"/>
              </w:rPr>
              <w:t xml:space="preserve">7 (2006), </w:t>
            </w:r>
            <w:proofErr w:type="spellStart"/>
            <w:r w:rsidRPr="00DB6687">
              <w:rPr>
                <w:rFonts w:asciiTheme="majorHAnsi" w:hAnsiTheme="majorHAnsi" w:cstheme="majorHAnsi"/>
                <w:sz w:val="20"/>
                <w:szCs w:val="20"/>
              </w:rPr>
              <w:t>σσ</w:t>
            </w:r>
            <w:proofErr w:type="spellEnd"/>
            <w:r w:rsidRPr="00DB6687">
              <w:rPr>
                <w:rFonts w:asciiTheme="majorHAnsi" w:hAnsiTheme="majorHAnsi" w:cstheme="majorHAnsi"/>
                <w:sz w:val="20"/>
                <w:szCs w:val="20"/>
              </w:rPr>
              <w:t>. 79-88.</w:t>
            </w:r>
          </w:p>
        </w:tc>
      </w:tr>
    </w:tbl>
    <w:p w14:paraId="5A0CF73B" w14:textId="77777777" w:rsidR="00DB6687" w:rsidRPr="00DB6687" w:rsidRDefault="00DB6687" w:rsidP="00DB6687">
      <w:pPr>
        <w:rPr>
          <w:rFonts w:asciiTheme="majorHAnsi" w:hAnsiTheme="majorHAnsi" w:cstheme="majorHAnsi"/>
          <w:sz w:val="20"/>
          <w:lang w:eastAsia="en-US"/>
        </w:rPr>
      </w:pPr>
    </w:p>
    <w:p w14:paraId="3E7569F3" w14:textId="77777777" w:rsidR="00B87187" w:rsidRPr="00DB6687" w:rsidRDefault="00B87187" w:rsidP="00B87187">
      <w:pPr>
        <w:spacing w:before="120"/>
        <w:rPr>
          <w:rFonts w:ascii="Calibri" w:eastAsia="Times New Roman" w:hAnsi="Calibri" w:cs="Arial"/>
          <w:b/>
          <w:i/>
          <w:sz w:val="20"/>
          <w:lang w:eastAsia="en-US"/>
        </w:rPr>
      </w:pPr>
    </w:p>
    <w:p w14:paraId="396E6F1D" w14:textId="77777777" w:rsidR="007F089E" w:rsidRPr="007F089E" w:rsidRDefault="007F089E" w:rsidP="00597490">
      <w:pPr>
        <w:spacing w:before="120"/>
        <w:jc w:val="center"/>
        <w:rPr>
          <w:rFonts w:ascii="Calibri" w:eastAsia="Calibri" w:hAnsi="Calibri" w:cs="Arial"/>
          <w:b/>
          <w:i/>
          <w:sz w:val="20"/>
          <w:lang w:val="en-GB" w:eastAsia="en-US"/>
        </w:rPr>
      </w:pPr>
      <w:r w:rsidRPr="007F089E">
        <w:rPr>
          <w:rFonts w:ascii="Calibri" w:eastAsia="Calibri" w:hAnsi="Calibri" w:cs="Arial"/>
          <w:b/>
          <w:i/>
          <w:sz w:val="20"/>
          <w:lang w:val="en-GB" w:eastAsia="en-US"/>
        </w:rPr>
        <w:t xml:space="preserve">Research </w:t>
      </w:r>
      <w:r w:rsidRPr="007F089E">
        <w:rPr>
          <w:rFonts w:ascii="Calibri" w:eastAsia="Calibri" w:hAnsi="Calibri" w:cs="Arial"/>
          <w:b/>
          <w:i/>
          <w:sz w:val="20"/>
          <w:lang w:val="en-US" w:eastAsia="en-US"/>
        </w:rPr>
        <w:t>p</w:t>
      </w:r>
      <w:proofErr w:type="spellStart"/>
      <w:r w:rsidRPr="007F089E">
        <w:rPr>
          <w:rFonts w:ascii="Calibri" w:eastAsia="Calibri" w:hAnsi="Calibri" w:cs="Arial"/>
          <w:b/>
          <w:i/>
          <w:sz w:val="20"/>
          <w:lang w:val="en-GB" w:eastAsia="en-US"/>
        </w:rPr>
        <w:t>roblems</w:t>
      </w:r>
      <w:proofErr w:type="spellEnd"/>
      <w:r w:rsidRPr="007F089E">
        <w:rPr>
          <w:rFonts w:ascii="Calibri" w:eastAsia="Calibri" w:hAnsi="Calibri" w:cs="Arial"/>
          <w:b/>
          <w:i/>
          <w:sz w:val="20"/>
          <w:lang w:val="en-GB" w:eastAsia="en-US"/>
        </w:rPr>
        <w:t xml:space="preserve"> and </w:t>
      </w:r>
      <w:r w:rsidRPr="007F089E">
        <w:rPr>
          <w:rFonts w:ascii="Calibri" w:eastAsia="Calibri" w:hAnsi="Calibri" w:cs="Arial"/>
          <w:b/>
          <w:i/>
          <w:sz w:val="20"/>
          <w:lang w:val="en-US" w:eastAsia="en-US"/>
        </w:rPr>
        <w:t>M</w:t>
      </w:r>
      <w:proofErr w:type="spellStart"/>
      <w:r w:rsidRPr="007F089E">
        <w:rPr>
          <w:rFonts w:ascii="Calibri" w:eastAsia="Calibri" w:hAnsi="Calibri" w:cs="Arial"/>
          <w:b/>
          <w:i/>
          <w:sz w:val="20"/>
          <w:lang w:val="en-GB" w:eastAsia="en-US"/>
        </w:rPr>
        <w:t>ethodology</w:t>
      </w:r>
      <w:proofErr w:type="spellEnd"/>
      <w:r w:rsidRPr="007F089E">
        <w:rPr>
          <w:rFonts w:ascii="Calibri" w:eastAsia="Calibri" w:hAnsi="Calibri" w:cs="Arial"/>
          <w:b/>
          <w:i/>
          <w:sz w:val="20"/>
          <w:lang w:val="en-GB" w:eastAsia="en-US"/>
        </w:rPr>
        <w:t xml:space="preserve"> in Modern Greek </w:t>
      </w:r>
      <w:r w:rsidRPr="007F089E">
        <w:rPr>
          <w:rFonts w:ascii="Calibri" w:eastAsia="Calibri" w:hAnsi="Calibri" w:cs="Arial"/>
          <w:b/>
          <w:i/>
          <w:sz w:val="20"/>
          <w:lang w:val="en-US" w:eastAsia="en-US"/>
        </w:rPr>
        <w:t>T</w:t>
      </w:r>
      <w:proofErr w:type="spellStart"/>
      <w:r w:rsidRPr="007F089E">
        <w:rPr>
          <w:rFonts w:ascii="Calibri" w:eastAsia="Calibri" w:hAnsi="Calibri" w:cs="Arial"/>
          <w:b/>
          <w:i/>
          <w:sz w:val="20"/>
          <w:lang w:val="en-GB" w:eastAsia="en-US"/>
        </w:rPr>
        <w:t>heatre</w:t>
      </w:r>
      <w:proofErr w:type="spellEnd"/>
      <w:r w:rsidRPr="007F089E">
        <w:rPr>
          <w:rFonts w:ascii="Calibri" w:eastAsia="Calibri" w:hAnsi="Calibri" w:cs="Arial"/>
          <w:b/>
          <w:i/>
          <w:sz w:val="20"/>
          <w:lang w:val="en-GB" w:eastAsia="en-US"/>
        </w:rPr>
        <w:t xml:space="preserve"> </w:t>
      </w:r>
      <w:r w:rsidRPr="007F089E">
        <w:rPr>
          <w:rFonts w:ascii="Calibri" w:eastAsia="Calibri" w:hAnsi="Calibri" w:cs="Arial"/>
          <w:b/>
          <w:i/>
          <w:sz w:val="20"/>
          <w:lang w:val="en-US" w:eastAsia="en-US"/>
        </w:rPr>
        <w:t>H</w:t>
      </w:r>
      <w:proofErr w:type="spellStart"/>
      <w:r w:rsidRPr="007F089E">
        <w:rPr>
          <w:rFonts w:ascii="Calibri" w:eastAsia="Calibri" w:hAnsi="Calibri" w:cs="Arial"/>
          <w:b/>
          <w:i/>
          <w:sz w:val="20"/>
          <w:lang w:val="en-GB" w:eastAsia="en-US"/>
        </w:rPr>
        <w:t>istoriography</w:t>
      </w:r>
      <w:proofErr w:type="spellEnd"/>
    </w:p>
    <w:p w14:paraId="5CA96B39" w14:textId="77777777" w:rsidR="007F089E" w:rsidRPr="007F089E" w:rsidRDefault="007F089E" w:rsidP="00A85228">
      <w:pPr>
        <w:widowControl w:val="0"/>
        <w:numPr>
          <w:ilvl w:val="0"/>
          <w:numId w:val="121"/>
        </w:numPr>
        <w:autoSpaceDE w:val="0"/>
        <w:autoSpaceDN w:val="0"/>
        <w:adjustRightInd w:val="0"/>
        <w:spacing w:before="120" w:after="200" w:line="276" w:lineRule="auto"/>
        <w:rPr>
          <w:rFonts w:ascii="Calibri" w:eastAsia="Calibri" w:hAnsi="Calibri" w:cs="Arial"/>
          <w:b/>
          <w:sz w:val="20"/>
          <w:lang w:val="en-US" w:eastAsia="en-US"/>
        </w:rPr>
      </w:pPr>
      <w:r w:rsidRPr="007F089E">
        <w:rPr>
          <w:rFonts w:ascii="Calibri" w:eastAsia="Calibri" w:hAnsi="Calibri" w:cs="Arial"/>
          <w:b/>
          <w:sz w:val="20"/>
          <w:lang w:val="en-US" w:eastAsia="en-US"/>
        </w:rPr>
        <w:t>GENERAL</w:t>
      </w:r>
      <w:r w:rsidRPr="007F089E">
        <w:rPr>
          <w:rFonts w:ascii="Calibri" w:eastAsia="Calibri" w:hAnsi="Calibri" w:cs="Arial"/>
          <w:b/>
          <w:sz w:val="20"/>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960"/>
        <w:gridCol w:w="1088"/>
        <w:gridCol w:w="1193"/>
        <w:gridCol w:w="525"/>
        <w:gridCol w:w="2358"/>
      </w:tblGrid>
      <w:tr w:rsidR="007F089E" w:rsidRPr="00247CFC" w14:paraId="04C67FB7" w14:textId="77777777" w:rsidTr="006F7B3F">
        <w:tc>
          <w:tcPr>
            <w:tcW w:w="2848" w:type="dxa"/>
            <w:shd w:val="clear" w:color="auto" w:fill="DDD9C3"/>
          </w:tcPr>
          <w:p w14:paraId="6A8352AE" w14:textId="77777777" w:rsidR="007F089E" w:rsidRPr="007F089E" w:rsidRDefault="007F089E" w:rsidP="00597490">
            <w:pPr>
              <w:jc w:val="right"/>
              <w:rPr>
                <w:rFonts w:ascii="Calibri" w:eastAsia="Calibri" w:hAnsi="Calibri" w:cs="Arial"/>
                <w:b/>
                <w:sz w:val="20"/>
                <w:lang w:val="en-US" w:eastAsia="en-US"/>
              </w:rPr>
            </w:pPr>
            <w:r w:rsidRPr="007F089E">
              <w:rPr>
                <w:rFonts w:ascii="Calibri" w:eastAsia="Calibri" w:hAnsi="Calibri" w:cs="Arial"/>
                <w:b/>
                <w:sz w:val="20"/>
                <w:lang w:val="en-US" w:eastAsia="en-US"/>
              </w:rPr>
              <w:t>SCHOOL</w:t>
            </w:r>
          </w:p>
        </w:tc>
        <w:tc>
          <w:tcPr>
            <w:tcW w:w="6219" w:type="dxa"/>
            <w:gridSpan w:val="5"/>
          </w:tcPr>
          <w:p w14:paraId="4B07C968" w14:textId="77777777" w:rsidR="007F089E" w:rsidRPr="007F089E" w:rsidRDefault="007F089E" w:rsidP="00597490">
            <w:pPr>
              <w:rPr>
                <w:rFonts w:ascii="Calibri" w:eastAsia="Calibri" w:hAnsi="Calibri" w:cs="Arial"/>
                <w:sz w:val="20"/>
                <w:lang w:val="en-US" w:eastAsia="en-US"/>
              </w:rPr>
            </w:pPr>
            <w:r w:rsidRPr="007F089E">
              <w:rPr>
                <w:rFonts w:ascii="Calibri" w:eastAsia="Calibri" w:hAnsi="Calibri" w:cs="Arial"/>
                <w:sz w:val="20"/>
                <w:lang w:val="en-US" w:eastAsia="en-US"/>
              </w:rPr>
              <w:t>FACULTY OF HUMANITIES AND SOCIAL SCIENCES</w:t>
            </w:r>
          </w:p>
        </w:tc>
      </w:tr>
      <w:tr w:rsidR="007F089E" w:rsidRPr="007F089E" w14:paraId="745518B6" w14:textId="77777777" w:rsidTr="006F7B3F">
        <w:tc>
          <w:tcPr>
            <w:tcW w:w="2848" w:type="dxa"/>
            <w:shd w:val="clear" w:color="auto" w:fill="DDD9C3"/>
          </w:tcPr>
          <w:p w14:paraId="4E1E364B" w14:textId="77777777" w:rsidR="007F089E" w:rsidRPr="007F089E" w:rsidRDefault="007F089E" w:rsidP="00597490">
            <w:pPr>
              <w:jc w:val="right"/>
              <w:rPr>
                <w:rFonts w:ascii="Calibri" w:eastAsia="Calibri" w:hAnsi="Calibri" w:cs="Arial"/>
                <w:b/>
                <w:sz w:val="20"/>
                <w:lang w:val="en-US" w:eastAsia="en-US"/>
              </w:rPr>
            </w:pPr>
            <w:r w:rsidRPr="007F089E">
              <w:rPr>
                <w:rFonts w:ascii="Calibri" w:eastAsia="Calibri" w:hAnsi="Calibri" w:cs="Arial"/>
                <w:b/>
                <w:sz w:val="20"/>
                <w:lang w:val="en-US" w:eastAsia="en-US"/>
              </w:rPr>
              <w:t>DEPARTMENT</w:t>
            </w:r>
          </w:p>
        </w:tc>
        <w:tc>
          <w:tcPr>
            <w:tcW w:w="6219" w:type="dxa"/>
            <w:gridSpan w:val="5"/>
          </w:tcPr>
          <w:p w14:paraId="7815B887" w14:textId="77777777" w:rsidR="007F089E" w:rsidRPr="007F089E" w:rsidRDefault="007F089E" w:rsidP="00597490">
            <w:pPr>
              <w:rPr>
                <w:rFonts w:ascii="Calibri" w:eastAsia="Calibri" w:hAnsi="Calibri" w:cs="Arial"/>
                <w:sz w:val="20"/>
                <w:lang w:val="en-US" w:eastAsia="en-US"/>
              </w:rPr>
            </w:pPr>
            <w:r w:rsidRPr="007F089E">
              <w:rPr>
                <w:rFonts w:ascii="Calibri" w:eastAsia="Calibri" w:hAnsi="Calibri" w:cs="Arial"/>
                <w:sz w:val="20"/>
                <w:lang w:val="en-US" w:eastAsia="en-US"/>
              </w:rPr>
              <w:t>THEATRE STUDIES</w:t>
            </w:r>
          </w:p>
        </w:tc>
      </w:tr>
      <w:tr w:rsidR="007F089E" w:rsidRPr="007F089E" w14:paraId="54929294" w14:textId="77777777" w:rsidTr="006F7B3F">
        <w:trPr>
          <w:trHeight w:val="335"/>
        </w:trPr>
        <w:tc>
          <w:tcPr>
            <w:tcW w:w="2848" w:type="dxa"/>
            <w:shd w:val="clear" w:color="auto" w:fill="DDD9C3"/>
          </w:tcPr>
          <w:p w14:paraId="7FA2001D" w14:textId="77777777" w:rsidR="007F089E" w:rsidRPr="007F089E" w:rsidRDefault="007F089E" w:rsidP="00597490">
            <w:pPr>
              <w:jc w:val="right"/>
              <w:rPr>
                <w:rFonts w:ascii="Calibri" w:eastAsia="Calibri" w:hAnsi="Calibri" w:cs="Arial"/>
                <w:b/>
                <w:sz w:val="20"/>
                <w:lang w:val="en-US" w:eastAsia="en-US"/>
              </w:rPr>
            </w:pPr>
            <w:r w:rsidRPr="007F089E">
              <w:rPr>
                <w:rFonts w:ascii="Calibri" w:eastAsia="Calibri" w:hAnsi="Calibri" w:cs="Arial"/>
                <w:b/>
                <w:sz w:val="20"/>
                <w:lang w:val="en-US" w:eastAsia="en-US"/>
              </w:rPr>
              <w:t>COURSE LEVEL</w:t>
            </w:r>
          </w:p>
        </w:tc>
        <w:tc>
          <w:tcPr>
            <w:tcW w:w="6219" w:type="dxa"/>
            <w:gridSpan w:val="5"/>
          </w:tcPr>
          <w:p w14:paraId="04EB5E70" w14:textId="77777777" w:rsidR="007F089E" w:rsidRPr="007F089E" w:rsidRDefault="007F089E" w:rsidP="00597490">
            <w:pPr>
              <w:rPr>
                <w:rFonts w:ascii="Calibri" w:eastAsia="Calibri" w:hAnsi="Calibri" w:cs="Arial"/>
                <w:sz w:val="20"/>
                <w:lang w:val="en-US" w:eastAsia="en-US"/>
              </w:rPr>
            </w:pPr>
            <w:r w:rsidRPr="007F089E">
              <w:rPr>
                <w:rFonts w:ascii="Calibri" w:eastAsia="Calibri" w:hAnsi="Calibri" w:cs="Arial"/>
                <w:sz w:val="20"/>
                <w:lang w:val="en-US" w:eastAsia="en-US"/>
              </w:rPr>
              <w:t>UNDERGRADUATE</w:t>
            </w:r>
          </w:p>
        </w:tc>
      </w:tr>
      <w:tr w:rsidR="007F089E" w:rsidRPr="007F089E" w14:paraId="67A8916C" w14:textId="77777777" w:rsidTr="006F7B3F">
        <w:tc>
          <w:tcPr>
            <w:tcW w:w="2848" w:type="dxa"/>
            <w:shd w:val="clear" w:color="auto" w:fill="DDD9C3"/>
          </w:tcPr>
          <w:p w14:paraId="160E11D5" w14:textId="77777777" w:rsidR="007F089E" w:rsidRPr="007F089E" w:rsidRDefault="007F089E" w:rsidP="00597490">
            <w:pPr>
              <w:jc w:val="right"/>
              <w:rPr>
                <w:rFonts w:ascii="Calibri" w:eastAsia="Calibri" w:hAnsi="Calibri" w:cs="Arial"/>
                <w:b/>
                <w:sz w:val="20"/>
                <w:lang w:val="en-US" w:eastAsia="en-US"/>
              </w:rPr>
            </w:pPr>
            <w:r w:rsidRPr="007F089E">
              <w:rPr>
                <w:rFonts w:ascii="Calibri" w:eastAsia="Calibri" w:hAnsi="Calibri" w:cs="Arial"/>
                <w:b/>
                <w:sz w:val="20"/>
                <w:lang w:val="en-US" w:eastAsia="en-US"/>
              </w:rPr>
              <w:t>COURSE CODE</w:t>
            </w:r>
          </w:p>
        </w:tc>
        <w:tc>
          <w:tcPr>
            <w:tcW w:w="970" w:type="dxa"/>
          </w:tcPr>
          <w:p w14:paraId="34CED898" w14:textId="77777777" w:rsidR="007F089E" w:rsidRPr="007F089E" w:rsidRDefault="007F089E" w:rsidP="00597490">
            <w:pPr>
              <w:rPr>
                <w:rFonts w:ascii="Calibri" w:eastAsia="Calibri" w:hAnsi="Calibri" w:cs="Arial"/>
                <w:sz w:val="20"/>
                <w:lang w:eastAsia="en-US"/>
              </w:rPr>
            </w:pPr>
            <w:r w:rsidRPr="007F089E">
              <w:rPr>
                <w:rFonts w:ascii="Calibri" w:eastAsia="Calibri" w:hAnsi="Calibri" w:cs="Arial"/>
                <w:sz w:val="20"/>
                <w:lang w:eastAsia="en-US"/>
              </w:rPr>
              <w:t>ΝΤΗ 316</w:t>
            </w:r>
          </w:p>
        </w:tc>
        <w:tc>
          <w:tcPr>
            <w:tcW w:w="2301" w:type="dxa"/>
            <w:gridSpan w:val="2"/>
            <w:shd w:val="clear" w:color="auto" w:fill="DDD9C3"/>
          </w:tcPr>
          <w:p w14:paraId="7E580C3E" w14:textId="77777777" w:rsidR="007F089E" w:rsidRPr="007F089E" w:rsidRDefault="007F089E" w:rsidP="00597490">
            <w:pPr>
              <w:jc w:val="right"/>
              <w:rPr>
                <w:rFonts w:ascii="Calibri" w:eastAsia="Calibri" w:hAnsi="Calibri" w:cs="Arial"/>
                <w:b/>
                <w:sz w:val="20"/>
                <w:lang w:val="en-US" w:eastAsia="en-US"/>
              </w:rPr>
            </w:pPr>
            <w:r w:rsidRPr="007F089E">
              <w:rPr>
                <w:rFonts w:ascii="Calibri" w:eastAsia="Calibri" w:hAnsi="Calibri" w:cs="Arial"/>
                <w:b/>
                <w:sz w:val="20"/>
                <w:lang w:val="en-US" w:eastAsia="en-US"/>
              </w:rPr>
              <w:t>SEMESTER OF STUDIES</w:t>
            </w:r>
          </w:p>
        </w:tc>
        <w:tc>
          <w:tcPr>
            <w:tcW w:w="2948" w:type="dxa"/>
            <w:gridSpan w:val="2"/>
          </w:tcPr>
          <w:p w14:paraId="12DA9C3D" w14:textId="77777777" w:rsidR="007F089E" w:rsidRPr="007F089E" w:rsidRDefault="007F089E" w:rsidP="00597490">
            <w:pPr>
              <w:rPr>
                <w:rFonts w:ascii="Calibri" w:eastAsia="Calibri" w:hAnsi="Calibri" w:cs="Arial"/>
                <w:sz w:val="20"/>
                <w:lang w:val="en-US" w:eastAsia="en-US"/>
              </w:rPr>
            </w:pPr>
            <w:r w:rsidRPr="007F089E">
              <w:rPr>
                <w:rFonts w:ascii="Calibri" w:eastAsia="Calibri" w:hAnsi="Calibri" w:cs="Arial"/>
                <w:sz w:val="20"/>
                <w:lang w:eastAsia="en-US"/>
              </w:rPr>
              <w:t>3</w:t>
            </w:r>
            <w:r w:rsidRPr="007F089E">
              <w:rPr>
                <w:rFonts w:ascii="Calibri" w:eastAsia="Calibri" w:hAnsi="Calibri" w:cs="Arial"/>
                <w:sz w:val="20"/>
                <w:vertAlign w:val="superscript"/>
                <w:lang w:eastAsia="en-US"/>
              </w:rPr>
              <w:t>rd</w:t>
            </w:r>
          </w:p>
        </w:tc>
      </w:tr>
      <w:tr w:rsidR="007F089E" w:rsidRPr="00247CFC" w14:paraId="0581CB19" w14:textId="77777777" w:rsidTr="006F7B3F">
        <w:trPr>
          <w:trHeight w:val="375"/>
        </w:trPr>
        <w:tc>
          <w:tcPr>
            <w:tcW w:w="2848" w:type="dxa"/>
            <w:shd w:val="clear" w:color="auto" w:fill="DDD9C3"/>
            <w:vAlign w:val="center"/>
          </w:tcPr>
          <w:p w14:paraId="48DFBE17" w14:textId="77777777" w:rsidR="007F089E" w:rsidRPr="007F089E" w:rsidRDefault="007F089E" w:rsidP="00597490">
            <w:pPr>
              <w:jc w:val="right"/>
              <w:rPr>
                <w:rFonts w:ascii="Calibri" w:eastAsia="Calibri" w:hAnsi="Calibri" w:cs="Arial"/>
                <w:b/>
                <w:sz w:val="20"/>
                <w:lang w:val="en-US" w:eastAsia="en-US"/>
              </w:rPr>
            </w:pPr>
            <w:r w:rsidRPr="007F089E">
              <w:rPr>
                <w:rFonts w:ascii="Calibri" w:eastAsia="Calibri" w:hAnsi="Calibri" w:cs="Arial"/>
                <w:b/>
                <w:sz w:val="20"/>
                <w:lang w:val="en-US" w:eastAsia="en-US"/>
              </w:rPr>
              <w:t>COURSE TITLE</w:t>
            </w:r>
          </w:p>
        </w:tc>
        <w:tc>
          <w:tcPr>
            <w:tcW w:w="6219" w:type="dxa"/>
            <w:gridSpan w:val="5"/>
            <w:vAlign w:val="center"/>
          </w:tcPr>
          <w:p w14:paraId="4A8C5ABC" w14:textId="77777777" w:rsidR="007F089E" w:rsidRPr="007F089E" w:rsidRDefault="007F089E" w:rsidP="00597490">
            <w:pPr>
              <w:rPr>
                <w:rFonts w:ascii="Calibri" w:eastAsia="Calibri" w:hAnsi="Calibri" w:cs="Arial"/>
                <w:sz w:val="20"/>
                <w:lang w:val="en-GB" w:eastAsia="en-US"/>
              </w:rPr>
            </w:pPr>
            <w:r w:rsidRPr="007F089E">
              <w:rPr>
                <w:rFonts w:ascii="Calibri" w:eastAsia="Calibri" w:hAnsi="Calibri" w:cs="Arial"/>
                <w:sz w:val="20"/>
                <w:lang w:val="en-GB" w:eastAsia="en-US"/>
              </w:rPr>
              <w:t xml:space="preserve">Research </w:t>
            </w:r>
            <w:r w:rsidRPr="007F089E">
              <w:rPr>
                <w:rFonts w:ascii="Calibri" w:eastAsia="Calibri" w:hAnsi="Calibri" w:cs="Arial"/>
                <w:sz w:val="20"/>
                <w:lang w:val="en-US" w:eastAsia="en-US"/>
              </w:rPr>
              <w:t>p</w:t>
            </w:r>
            <w:proofErr w:type="spellStart"/>
            <w:r w:rsidRPr="007F089E">
              <w:rPr>
                <w:rFonts w:ascii="Calibri" w:eastAsia="Calibri" w:hAnsi="Calibri" w:cs="Arial"/>
                <w:sz w:val="20"/>
                <w:lang w:val="en-GB" w:eastAsia="en-US"/>
              </w:rPr>
              <w:t>roblems</w:t>
            </w:r>
            <w:proofErr w:type="spellEnd"/>
            <w:r w:rsidRPr="007F089E">
              <w:rPr>
                <w:rFonts w:ascii="Calibri" w:eastAsia="Calibri" w:hAnsi="Calibri" w:cs="Arial"/>
                <w:sz w:val="20"/>
                <w:lang w:val="en-GB" w:eastAsia="en-US"/>
              </w:rPr>
              <w:t xml:space="preserve"> and </w:t>
            </w:r>
            <w:r w:rsidRPr="007F089E">
              <w:rPr>
                <w:rFonts w:ascii="Calibri" w:eastAsia="Calibri" w:hAnsi="Calibri" w:cs="Arial"/>
                <w:sz w:val="20"/>
                <w:lang w:val="en-US" w:eastAsia="en-US"/>
              </w:rPr>
              <w:t>M</w:t>
            </w:r>
            <w:proofErr w:type="spellStart"/>
            <w:r w:rsidRPr="007F089E">
              <w:rPr>
                <w:rFonts w:ascii="Calibri" w:eastAsia="Calibri" w:hAnsi="Calibri" w:cs="Arial"/>
                <w:sz w:val="20"/>
                <w:lang w:val="en-GB" w:eastAsia="en-US"/>
              </w:rPr>
              <w:t>ethodology</w:t>
            </w:r>
            <w:proofErr w:type="spellEnd"/>
            <w:r w:rsidRPr="007F089E">
              <w:rPr>
                <w:rFonts w:ascii="Calibri" w:eastAsia="Calibri" w:hAnsi="Calibri" w:cs="Arial"/>
                <w:sz w:val="20"/>
                <w:lang w:val="en-GB" w:eastAsia="en-US"/>
              </w:rPr>
              <w:t xml:space="preserve"> in Modern Greek </w:t>
            </w:r>
            <w:r w:rsidRPr="007F089E">
              <w:rPr>
                <w:rFonts w:ascii="Calibri" w:eastAsia="Calibri" w:hAnsi="Calibri" w:cs="Arial"/>
                <w:sz w:val="20"/>
                <w:lang w:val="en-US" w:eastAsia="en-US"/>
              </w:rPr>
              <w:t>T</w:t>
            </w:r>
            <w:proofErr w:type="spellStart"/>
            <w:r w:rsidRPr="007F089E">
              <w:rPr>
                <w:rFonts w:ascii="Calibri" w:eastAsia="Calibri" w:hAnsi="Calibri" w:cs="Arial"/>
                <w:sz w:val="20"/>
                <w:lang w:val="en-GB" w:eastAsia="en-US"/>
              </w:rPr>
              <w:t>heatre</w:t>
            </w:r>
            <w:proofErr w:type="spellEnd"/>
            <w:r w:rsidRPr="007F089E">
              <w:rPr>
                <w:rFonts w:ascii="Calibri" w:eastAsia="Calibri" w:hAnsi="Calibri" w:cs="Arial"/>
                <w:sz w:val="20"/>
                <w:lang w:val="en-GB" w:eastAsia="en-US"/>
              </w:rPr>
              <w:t xml:space="preserve"> </w:t>
            </w:r>
            <w:r w:rsidRPr="007F089E">
              <w:rPr>
                <w:rFonts w:ascii="Calibri" w:eastAsia="Calibri" w:hAnsi="Calibri" w:cs="Arial"/>
                <w:sz w:val="20"/>
                <w:lang w:val="en-US" w:eastAsia="en-US"/>
              </w:rPr>
              <w:t>H</w:t>
            </w:r>
            <w:proofErr w:type="spellStart"/>
            <w:r w:rsidRPr="007F089E">
              <w:rPr>
                <w:rFonts w:ascii="Calibri" w:eastAsia="Calibri" w:hAnsi="Calibri" w:cs="Arial"/>
                <w:sz w:val="20"/>
                <w:lang w:val="en-GB" w:eastAsia="en-US"/>
              </w:rPr>
              <w:t>istoriography</w:t>
            </w:r>
            <w:proofErr w:type="spellEnd"/>
            <w:r w:rsidRPr="007F089E">
              <w:rPr>
                <w:rFonts w:ascii="Calibri" w:eastAsia="Calibri" w:hAnsi="Calibri" w:cs="Arial"/>
                <w:sz w:val="20"/>
                <w:lang w:val="en-GB" w:eastAsia="en-US"/>
              </w:rPr>
              <w:t xml:space="preserve"> </w:t>
            </w:r>
          </w:p>
        </w:tc>
      </w:tr>
      <w:tr w:rsidR="007F089E" w:rsidRPr="007F089E" w14:paraId="518A20AE" w14:textId="77777777" w:rsidTr="006F7B3F">
        <w:trPr>
          <w:trHeight w:val="196"/>
        </w:trPr>
        <w:tc>
          <w:tcPr>
            <w:tcW w:w="4920" w:type="dxa"/>
            <w:gridSpan w:val="3"/>
            <w:shd w:val="clear" w:color="auto" w:fill="DDD9C3"/>
            <w:vAlign w:val="center"/>
          </w:tcPr>
          <w:p w14:paraId="5F5927AA" w14:textId="77777777" w:rsidR="007F089E" w:rsidRPr="007F089E" w:rsidRDefault="007F089E" w:rsidP="00597490">
            <w:pPr>
              <w:jc w:val="center"/>
              <w:rPr>
                <w:rFonts w:ascii="Calibri" w:eastAsia="Calibri" w:hAnsi="Calibri" w:cs="Arial"/>
                <w:b/>
                <w:sz w:val="20"/>
                <w:lang w:eastAsia="en-US"/>
              </w:rPr>
            </w:pPr>
            <w:r w:rsidRPr="007F089E">
              <w:rPr>
                <w:rFonts w:ascii="Calibri" w:eastAsia="Calibri" w:hAnsi="Calibri" w:cs="Arial"/>
                <w:b/>
                <w:sz w:val="20"/>
                <w:lang w:val="en-US" w:eastAsia="en-US"/>
              </w:rPr>
              <w:t>INDEPENDENT</w:t>
            </w:r>
            <w:r w:rsidRPr="007F089E">
              <w:rPr>
                <w:rFonts w:ascii="Calibri" w:eastAsia="Calibri" w:hAnsi="Calibri" w:cs="Arial"/>
                <w:b/>
                <w:sz w:val="20"/>
                <w:lang w:eastAsia="en-US"/>
              </w:rPr>
              <w:t xml:space="preserve"> </w:t>
            </w:r>
            <w:r w:rsidRPr="007F089E">
              <w:rPr>
                <w:rFonts w:ascii="Calibri" w:eastAsia="Calibri" w:hAnsi="Calibri" w:cs="Arial"/>
                <w:b/>
                <w:sz w:val="20"/>
                <w:lang w:val="en-US" w:eastAsia="en-US"/>
              </w:rPr>
              <w:t>TEACHING</w:t>
            </w:r>
            <w:r w:rsidRPr="007F089E">
              <w:rPr>
                <w:rFonts w:ascii="Calibri" w:eastAsia="Calibri" w:hAnsi="Calibri" w:cs="Arial"/>
                <w:b/>
                <w:sz w:val="20"/>
                <w:lang w:eastAsia="en-US"/>
              </w:rPr>
              <w:t xml:space="preserve"> </w:t>
            </w:r>
            <w:r w:rsidRPr="007F089E">
              <w:rPr>
                <w:rFonts w:ascii="Calibri" w:eastAsia="Calibri" w:hAnsi="Calibri" w:cs="Arial"/>
                <w:b/>
                <w:sz w:val="20"/>
                <w:lang w:val="en-US" w:eastAsia="en-US"/>
              </w:rPr>
              <w:t>ACTIVITIES</w:t>
            </w:r>
            <w:r w:rsidRPr="007F089E">
              <w:rPr>
                <w:rFonts w:ascii="Calibri" w:eastAsia="Calibri" w:hAnsi="Calibri" w:cs="Arial"/>
                <w:b/>
                <w:sz w:val="20"/>
                <w:lang w:eastAsia="en-US"/>
              </w:rPr>
              <w:t xml:space="preserve"> </w:t>
            </w:r>
          </w:p>
        </w:tc>
        <w:tc>
          <w:tcPr>
            <w:tcW w:w="1738" w:type="dxa"/>
            <w:gridSpan w:val="2"/>
            <w:shd w:val="clear" w:color="auto" w:fill="DDD9C3"/>
            <w:vAlign w:val="center"/>
          </w:tcPr>
          <w:p w14:paraId="7A539DB0" w14:textId="77777777" w:rsidR="007F089E" w:rsidRPr="007F089E" w:rsidRDefault="007F089E" w:rsidP="00597490">
            <w:pPr>
              <w:jc w:val="center"/>
              <w:rPr>
                <w:rFonts w:ascii="Calibri" w:eastAsia="Calibri" w:hAnsi="Calibri" w:cs="Arial"/>
                <w:b/>
                <w:sz w:val="20"/>
                <w:lang w:val="en-US" w:eastAsia="en-US"/>
              </w:rPr>
            </w:pPr>
            <w:r w:rsidRPr="007F089E">
              <w:rPr>
                <w:rFonts w:ascii="Calibri" w:eastAsia="Calibri" w:hAnsi="Calibri" w:cs="Arial"/>
                <w:b/>
                <w:sz w:val="20"/>
                <w:lang w:val="en-US" w:eastAsia="en-US"/>
              </w:rPr>
              <w:t xml:space="preserve">TEACHING HOURS </w:t>
            </w:r>
          </w:p>
          <w:p w14:paraId="74D56F95" w14:textId="77777777" w:rsidR="007F089E" w:rsidRPr="007F089E" w:rsidRDefault="007F089E" w:rsidP="00597490">
            <w:pPr>
              <w:jc w:val="center"/>
              <w:rPr>
                <w:rFonts w:ascii="Calibri" w:eastAsia="Calibri" w:hAnsi="Calibri" w:cs="Arial"/>
                <w:b/>
                <w:sz w:val="20"/>
                <w:lang w:val="en-US" w:eastAsia="en-US"/>
              </w:rPr>
            </w:pPr>
            <w:r w:rsidRPr="007F089E">
              <w:rPr>
                <w:rFonts w:ascii="Calibri" w:eastAsia="Calibri" w:hAnsi="Calibri" w:cs="Arial"/>
                <w:b/>
                <w:sz w:val="20"/>
                <w:lang w:val="en-US" w:eastAsia="en-US"/>
              </w:rPr>
              <w:t>PER WEEK</w:t>
            </w:r>
          </w:p>
        </w:tc>
        <w:tc>
          <w:tcPr>
            <w:tcW w:w="2409" w:type="dxa"/>
            <w:shd w:val="clear" w:color="auto" w:fill="DDD9C3"/>
            <w:vAlign w:val="center"/>
          </w:tcPr>
          <w:p w14:paraId="3B2690B4" w14:textId="77777777" w:rsidR="007F089E" w:rsidRPr="007F089E" w:rsidRDefault="007F089E" w:rsidP="00597490">
            <w:pPr>
              <w:jc w:val="center"/>
              <w:rPr>
                <w:rFonts w:ascii="Calibri" w:eastAsia="Calibri" w:hAnsi="Calibri" w:cs="Arial"/>
                <w:b/>
                <w:sz w:val="20"/>
                <w:lang w:val="en-US" w:eastAsia="en-US"/>
              </w:rPr>
            </w:pPr>
            <w:r w:rsidRPr="007F089E">
              <w:rPr>
                <w:rFonts w:ascii="Calibri" w:eastAsia="Calibri" w:hAnsi="Calibri" w:cs="Arial"/>
                <w:b/>
                <w:sz w:val="20"/>
                <w:lang w:val="en-US" w:eastAsia="en-US"/>
              </w:rPr>
              <w:t>ECTS CREDITS</w:t>
            </w:r>
          </w:p>
        </w:tc>
      </w:tr>
      <w:tr w:rsidR="007F089E" w:rsidRPr="007F089E" w14:paraId="71CB3451" w14:textId="77777777" w:rsidTr="006F7B3F">
        <w:trPr>
          <w:trHeight w:val="194"/>
        </w:trPr>
        <w:tc>
          <w:tcPr>
            <w:tcW w:w="4920" w:type="dxa"/>
            <w:gridSpan w:val="3"/>
          </w:tcPr>
          <w:p w14:paraId="3B14A481" w14:textId="77777777" w:rsidR="007F089E" w:rsidRPr="007F089E" w:rsidRDefault="007F089E" w:rsidP="00597490">
            <w:pPr>
              <w:jc w:val="right"/>
              <w:rPr>
                <w:rFonts w:ascii="Calibri" w:eastAsia="Calibri" w:hAnsi="Calibri" w:cs="Arial"/>
                <w:sz w:val="20"/>
                <w:lang w:eastAsia="en-US"/>
              </w:rPr>
            </w:pPr>
            <w:r w:rsidRPr="007F089E">
              <w:rPr>
                <w:rFonts w:ascii="Calibri" w:eastAsia="Calibri" w:hAnsi="Calibri" w:cs="Arial"/>
                <w:sz w:val="20"/>
                <w:lang w:val="en-US" w:eastAsia="en-US"/>
              </w:rPr>
              <w:t>Lecture</w:t>
            </w:r>
            <w:r w:rsidRPr="007F089E">
              <w:rPr>
                <w:rFonts w:ascii="Calibri" w:eastAsia="Calibri" w:hAnsi="Calibri" w:cs="Arial"/>
                <w:sz w:val="20"/>
                <w:lang w:eastAsia="en-US"/>
              </w:rPr>
              <w:t>s</w:t>
            </w:r>
          </w:p>
        </w:tc>
        <w:tc>
          <w:tcPr>
            <w:tcW w:w="1738" w:type="dxa"/>
            <w:gridSpan w:val="2"/>
          </w:tcPr>
          <w:p w14:paraId="21F7B4EB" w14:textId="77777777" w:rsidR="007F089E" w:rsidRPr="007F089E" w:rsidRDefault="007F089E" w:rsidP="00597490">
            <w:pPr>
              <w:jc w:val="center"/>
              <w:rPr>
                <w:rFonts w:ascii="Calibri" w:eastAsia="Calibri" w:hAnsi="Calibri" w:cs="Arial"/>
                <w:sz w:val="20"/>
                <w:lang w:eastAsia="en-US"/>
              </w:rPr>
            </w:pPr>
            <w:r w:rsidRPr="007F089E">
              <w:rPr>
                <w:rFonts w:ascii="Calibri" w:eastAsia="Calibri" w:hAnsi="Calibri" w:cs="Arial"/>
                <w:sz w:val="20"/>
                <w:lang w:eastAsia="en-US"/>
              </w:rPr>
              <w:t>3</w:t>
            </w:r>
          </w:p>
        </w:tc>
        <w:tc>
          <w:tcPr>
            <w:tcW w:w="2409" w:type="dxa"/>
          </w:tcPr>
          <w:p w14:paraId="36E45CDC" w14:textId="77777777" w:rsidR="007F089E" w:rsidRPr="007F089E" w:rsidRDefault="007F089E" w:rsidP="00597490">
            <w:pPr>
              <w:jc w:val="center"/>
              <w:rPr>
                <w:rFonts w:ascii="Calibri" w:eastAsia="Calibri" w:hAnsi="Calibri" w:cs="Arial"/>
                <w:sz w:val="20"/>
                <w:lang w:eastAsia="en-US"/>
              </w:rPr>
            </w:pPr>
            <w:r w:rsidRPr="007F089E">
              <w:rPr>
                <w:rFonts w:ascii="Calibri" w:eastAsia="Calibri" w:hAnsi="Calibri" w:cs="Arial"/>
                <w:sz w:val="20"/>
                <w:lang w:eastAsia="en-US"/>
              </w:rPr>
              <w:t>5</w:t>
            </w:r>
          </w:p>
        </w:tc>
      </w:tr>
      <w:tr w:rsidR="007F089E" w:rsidRPr="00247CFC" w14:paraId="53146852" w14:textId="77777777" w:rsidTr="006F7B3F">
        <w:trPr>
          <w:trHeight w:val="599"/>
        </w:trPr>
        <w:tc>
          <w:tcPr>
            <w:tcW w:w="2848" w:type="dxa"/>
            <w:shd w:val="clear" w:color="auto" w:fill="DDD9C3"/>
          </w:tcPr>
          <w:p w14:paraId="1BA303CF" w14:textId="77777777" w:rsidR="007F089E" w:rsidRPr="007F089E" w:rsidRDefault="007F089E" w:rsidP="00597490">
            <w:pPr>
              <w:jc w:val="right"/>
              <w:rPr>
                <w:rFonts w:ascii="Calibri" w:eastAsia="Calibri" w:hAnsi="Calibri" w:cs="Arial"/>
                <w:i/>
                <w:sz w:val="20"/>
                <w:lang w:val="en-US" w:eastAsia="en-US"/>
              </w:rPr>
            </w:pPr>
            <w:r w:rsidRPr="007F089E">
              <w:rPr>
                <w:rFonts w:ascii="Calibri" w:eastAsia="Calibri" w:hAnsi="Calibri" w:cs="Arial"/>
                <w:b/>
                <w:sz w:val="20"/>
                <w:lang w:val="en-US" w:eastAsia="en-US"/>
              </w:rPr>
              <w:t>COURSE TYPE</w:t>
            </w:r>
          </w:p>
          <w:p w14:paraId="57D5E3C1" w14:textId="77777777" w:rsidR="007F089E" w:rsidRPr="007F089E" w:rsidRDefault="007F089E" w:rsidP="00597490">
            <w:pPr>
              <w:jc w:val="right"/>
              <w:rPr>
                <w:rFonts w:ascii="Calibri" w:eastAsia="Calibri" w:hAnsi="Calibri" w:cs="Arial"/>
                <w:b/>
                <w:sz w:val="20"/>
                <w:lang w:eastAsia="en-US"/>
              </w:rPr>
            </w:pPr>
          </w:p>
        </w:tc>
        <w:tc>
          <w:tcPr>
            <w:tcW w:w="6219" w:type="dxa"/>
            <w:gridSpan w:val="5"/>
          </w:tcPr>
          <w:p w14:paraId="438F4EDC" w14:textId="77777777" w:rsidR="007F089E" w:rsidRPr="007F089E" w:rsidRDefault="007F089E" w:rsidP="00597490">
            <w:pPr>
              <w:rPr>
                <w:rFonts w:ascii="Calibri" w:eastAsia="Calibri" w:hAnsi="Calibri" w:cs="Arial"/>
                <w:sz w:val="20"/>
                <w:lang w:val="en-GB" w:eastAsia="en-US"/>
              </w:rPr>
            </w:pPr>
            <w:r w:rsidRPr="007F089E">
              <w:rPr>
                <w:rFonts w:ascii="Calibri" w:eastAsia="Calibri" w:hAnsi="Calibri" w:cs="Arial"/>
                <w:sz w:val="20"/>
                <w:lang w:val="en-US" w:eastAsia="en-US"/>
              </w:rPr>
              <w:t xml:space="preserve">Academic field: </w:t>
            </w:r>
            <w:r w:rsidRPr="007F089E">
              <w:rPr>
                <w:rFonts w:ascii="Calibri" w:eastAsia="Calibri" w:hAnsi="Calibri" w:cs="Arial"/>
                <w:sz w:val="20"/>
                <w:lang w:val="en-GB" w:eastAsia="en-US"/>
              </w:rPr>
              <w:t>Modern Greek Theatre</w:t>
            </w:r>
          </w:p>
          <w:p w14:paraId="6BD12F67" w14:textId="77777777" w:rsidR="007F089E" w:rsidRPr="007F089E" w:rsidRDefault="007F089E" w:rsidP="00597490">
            <w:pPr>
              <w:rPr>
                <w:rFonts w:ascii="Calibri" w:eastAsia="Calibri" w:hAnsi="Calibri" w:cs="Arial"/>
                <w:sz w:val="20"/>
                <w:lang w:val="en-US" w:eastAsia="en-US"/>
              </w:rPr>
            </w:pPr>
            <w:r w:rsidRPr="007F089E">
              <w:rPr>
                <w:rFonts w:ascii="Calibri" w:eastAsia="Calibri" w:hAnsi="Calibri" w:cs="Arial"/>
                <w:sz w:val="20"/>
                <w:lang w:val="en-US" w:eastAsia="en-US"/>
              </w:rPr>
              <w:t>Elective</w:t>
            </w:r>
          </w:p>
        </w:tc>
      </w:tr>
      <w:tr w:rsidR="007F089E" w:rsidRPr="00247CFC" w14:paraId="2979A0FE" w14:textId="77777777" w:rsidTr="006F7B3F">
        <w:tc>
          <w:tcPr>
            <w:tcW w:w="2848" w:type="dxa"/>
            <w:shd w:val="clear" w:color="auto" w:fill="DDD9C3"/>
          </w:tcPr>
          <w:p w14:paraId="50F2ECD4" w14:textId="77777777" w:rsidR="007F089E" w:rsidRPr="007F089E" w:rsidRDefault="007F089E" w:rsidP="00597490">
            <w:pPr>
              <w:jc w:val="right"/>
              <w:rPr>
                <w:rFonts w:ascii="Calibri" w:eastAsia="Calibri" w:hAnsi="Calibri" w:cs="Arial"/>
                <w:b/>
                <w:sz w:val="20"/>
                <w:lang w:val="en-US" w:eastAsia="en-US"/>
              </w:rPr>
            </w:pPr>
            <w:r w:rsidRPr="007F089E">
              <w:rPr>
                <w:rFonts w:ascii="Calibri" w:eastAsia="Calibri" w:hAnsi="Calibri" w:cs="Arial"/>
                <w:b/>
                <w:sz w:val="20"/>
                <w:lang w:val="en-US" w:eastAsia="en-US"/>
              </w:rPr>
              <w:t>PREREQUISITES</w:t>
            </w:r>
          </w:p>
          <w:p w14:paraId="12744F18" w14:textId="77777777" w:rsidR="007F089E" w:rsidRPr="007F089E" w:rsidRDefault="007F089E" w:rsidP="00597490">
            <w:pPr>
              <w:jc w:val="right"/>
              <w:rPr>
                <w:rFonts w:ascii="Calibri" w:eastAsia="Calibri" w:hAnsi="Calibri" w:cs="Arial"/>
                <w:b/>
                <w:sz w:val="20"/>
                <w:lang w:val="en-US" w:eastAsia="en-US"/>
              </w:rPr>
            </w:pPr>
          </w:p>
        </w:tc>
        <w:tc>
          <w:tcPr>
            <w:tcW w:w="6219" w:type="dxa"/>
            <w:gridSpan w:val="5"/>
          </w:tcPr>
          <w:p w14:paraId="130B098A" w14:textId="77777777" w:rsidR="007F089E" w:rsidRPr="007F089E" w:rsidRDefault="007F089E" w:rsidP="00597490">
            <w:pPr>
              <w:spacing w:after="200"/>
              <w:rPr>
                <w:rFonts w:ascii="Calibri" w:eastAsia="Calibri" w:hAnsi="Calibri" w:cs="Arial"/>
                <w:sz w:val="20"/>
                <w:lang w:val="en-US" w:eastAsia="en-US"/>
              </w:rPr>
            </w:pPr>
            <w:r w:rsidRPr="007F089E">
              <w:rPr>
                <w:rFonts w:ascii="Calibri" w:eastAsia="Calibri" w:hAnsi="Calibri" w:cs="Arial"/>
                <w:sz w:val="20"/>
                <w:lang w:val="en-US" w:eastAsia="en-US"/>
              </w:rPr>
              <w:t xml:space="preserve">Successful completion of the course </w:t>
            </w:r>
            <w:r w:rsidRPr="007F089E">
              <w:rPr>
                <w:rFonts w:ascii="Calibri" w:eastAsia="Calibri" w:hAnsi="Calibri" w:cs="Arial"/>
                <w:i/>
                <w:sz w:val="20"/>
                <w:lang w:val="en-US" w:eastAsia="en-US"/>
              </w:rPr>
              <w:t>Introduction to Theatre Studies (Modern Theatre)</w:t>
            </w:r>
            <w:r w:rsidRPr="007F089E">
              <w:rPr>
                <w:rFonts w:ascii="Calibri" w:eastAsia="Calibri" w:hAnsi="Calibri" w:cs="Arial"/>
                <w:sz w:val="20"/>
                <w:lang w:val="en-US" w:eastAsia="en-US"/>
              </w:rPr>
              <w:t xml:space="preserve"> (THE041)</w:t>
            </w:r>
          </w:p>
        </w:tc>
      </w:tr>
      <w:tr w:rsidR="007F089E" w:rsidRPr="00247CFC" w14:paraId="5AEFDD70" w14:textId="77777777" w:rsidTr="006F7B3F">
        <w:trPr>
          <w:trHeight w:val="507"/>
        </w:trPr>
        <w:tc>
          <w:tcPr>
            <w:tcW w:w="2848" w:type="dxa"/>
            <w:shd w:val="clear" w:color="auto" w:fill="DDD9C3"/>
          </w:tcPr>
          <w:p w14:paraId="3A21EA0B" w14:textId="77777777" w:rsidR="007F089E" w:rsidRPr="007F089E" w:rsidRDefault="007F089E" w:rsidP="00597490">
            <w:pPr>
              <w:jc w:val="right"/>
              <w:rPr>
                <w:rFonts w:ascii="Calibri" w:eastAsia="Calibri" w:hAnsi="Calibri" w:cs="Arial"/>
                <w:b/>
                <w:sz w:val="20"/>
                <w:lang w:val="en-US" w:eastAsia="en-US"/>
              </w:rPr>
            </w:pPr>
            <w:r w:rsidRPr="007F089E">
              <w:rPr>
                <w:rFonts w:ascii="Calibri" w:eastAsia="Calibri" w:hAnsi="Calibri" w:cs="Arial"/>
                <w:b/>
                <w:sz w:val="20"/>
                <w:lang w:eastAsia="en-US"/>
              </w:rPr>
              <w:t>INSTRUCTION</w:t>
            </w:r>
            <w:r w:rsidRPr="007F089E">
              <w:rPr>
                <w:rFonts w:ascii="Calibri" w:eastAsia="Calibri" w:hAnsi="Calibri" w:cs="Arial"/>
                <w:b/>
                <w:sz w:val="20"/>
                <w:lang w:val="en-US" w:eastAsia="en-US"/>
              </w:rPr>
              <w:t xml:space="preserve"> AND </w:t>
            </w:r>
            <w:r w:rsidRPr="007F089E">
              <w:rPr>
                <w:rFonts w:ascii="Calibri" w:eastAsia="Calibri" w:hAnsi="Calibri" w:cs="Arial"/>
                <w:b/>
                <w:sz w:val="20"/>
                <w:lang w:eastAsia="en-US"/>
              </w:rPr>
              <w:t>EVALUATION</w:t>
            </w:r>
            <w:r w:rsidRPr="007F089E">
              <w:rPr>
                <w:rFonts w:ascii="Calibri" w:eastAsia="Calibri" w:hAnsi="Calibri" w:cs="Arial"/>
                <w:b/>
                <w:sz w:val="20"/>
                <w:lang w:val="en-US" w:eastAsia="en-US"/>
              </w:rPr>
              <w:t xml:space="preserve"> LANGUAGE</w:t>
            </w:r>
          </w:p>
        </w:tc>
        <w:tc>
          <w:tcPr>
            <w:tcW w:w="6219" w:type="dxa"/>
            <w:gridSpan w:val="5"/>
          </w:tcPr>
          <w:p w14:paraId="421C838F" w14:textId="77777777" w:rsidR="007F089E" w:rsidRPr="007F089E" w:rsidRDefault="007F089E" w:rsidP="00597490">
            <w:pPr>
              <w:tabs>
                <w:tab w:val="left" w:pos="360"/>
              </w:tabs>
              <w:rPr>
                <w:rFonts w:ascii="Calibri" w:eastAsia="Calibri" w:hAnsi="Calibri"/>
                <w:sz w:val="20"/>
                <w:lang w:val="en-US" w:eastAsia="en-US"/>
              </w:rPr>
            </w:pPr>
            <w:r w:rsidRPr="007F089E">
              <w:rPr>
                <w:rFonts w:ascii="Calibri" w:eastAsia="Calibri" w:hAnsi="Calibri" w:cs="Arial"/>
                <w:sz w:val="20"/>
                <w:lang w:val="en-US" w:eastAsia="en-US"/>
              </w:rPr>
              <w:t>Greek. Teaching may be performed in English in case foreign students attend the course.</w:t>
            </w:r>
          </w:p>
        </w:tc>
      </w:tr>
      <w:tr w:rsidR="007F089E" w:rsidRPr="007F089E" w14:paraId="600AC1E5" w14:textId="77777777" w:rsidTr="006F7B3F">
        <w:trPr>
          <w:trHeight w:val="520"/>
        </w:trPr>
        <w:tc>
          <w:tcPr>
            <w:tcW w:w="2848" w:type="dxa"/>
            <w:shd w:val="clear" w:color="auto" w:fill="DDD9C3"/>
          </w:tcPr>
          <w:p w14:paraId="3F0EFF62" w14:textId="77777777" w:rsidR="007F089E" w:rsidRPr="007F089E" w:rsidRDefault="007F089E" w:rsidP="00597490">
            <w:pPr>
              <w:jc w:val="right"/>
              <w:rPr>
                <w:rFonts w:ascii="Calibri" w:eastAsia="Calibri" w:hAnsi="Calibri" w:cs="Arial"/>
                <w:b/>
                <w:sz w:val="20"/>
                <w:lang w:val="en-US" w:eastAsia="en-US"/>
              </w:rPr>
            </w:pPr>
            <w:r w:rsidRPr="007F089E">
              <w:rPr>
                <w:rFonts w:ascii="Calibri" w:eastAsia="Calibri" w:hAnsi="Calibri" w:cs="Arial"/>
                <w:b/>
                <w:sz w:val="20"/>
                <w:lang w:val="en-US" w:eastAsia="en-US"/>
              </w:rPr>
              <w:lastRenderedPageBreak/>
              <w:t>THE COURSE IS OFFERED TO ERASMUS STUDENTS</w:t>
            </w:r>
          </w:p>
        </w:tc>
        <w:tc>
          <w:tcPr>
            <w:tcW w:w="6219" w:type="dxa"/>
            <w:gridSpan w:val="5"/>
          </w:tcPr>
          <w:p w14:paraId="3D682972" w14:textId="77777777" w:rsidR="007F089E" w:rsidRPr="007F089E" w:rsidRDefault="007F089E" w:rsidP="00597490">
            <w:pPr>
              <w:rPr>
                <w:rFonts w:ascii="Calibri" w:eastAsia="Calibri" w:hAnsi="Calibri" w:cs="Arial"/>
                <w:sz w:val="20"/>
                <w:lang w:val="en-US" w:eastAsia="en-US"/>
              </w:rPr>
            </w:pPr>
            <w:proofErr w:type="spellStart"/>
            <w:r w:rsidRPr="007F089E">
              <w:rPr>
                <w:rFonts w:ascii="Calibri" w:eastAsia="Calibri" w:hAnsi="Calibri" w:cs="Arial"/>
                <w:sz w:val="20"/>
                <w:lang w:eastAsia="en-US"/>
              </w:rPr>
              <w:t>Υes</w:t>
            </w:r>
            <w:proofErr w:type="spellEnd"/>
            <w:r w:rsidRPr="007F089E">
              <w:rPr>
                <w:rFonts w:ascii="Calibri" w:eastAsia="Calibri" w:hAnsi="Calibri" w:cs="Arial"/>
                <w:sz w:val="20"/>
                <w:lang w:eastAsia="en-US"/>
              </w:rPr>
              <w:t xml:space="preserve">, </w:t>
            </w:r>
            <w:r w:rsidRPr="007F089E">
              <w:rPr>
                <w:rFonts w:ascii="Calibri" w:eastAsia="Calibri" w:hAnsi="Calibri" w:cs="Arial"/>
                <w:sz w:val="20"/>
                <w:lang w:val="en-US" w:eastAsia="en-US"/>
              </w:rPr>
              <w:t>in English</w:t>
            </w:r>
          </w:p>
        </w:tc>
      </w:tr>
      <w:tr w:rsidR="007F089E" w:rsidRPr="00247CFC" w14:paraId="01C06732" w14:textId="77777777" w:rsidTr="006F7B3F">
        <w:tc>
          <w:tcPr>
            <w:tcW w:w="2848" w:type="dxa"/>
            <w:shd w:val="clear" w:color="auto" w:fill="DDD9C3"/>
          </w:tcPr>
          <w:p w14:paraId="17BD52F9" w14:textId="77777777" w:rsidR="007F089E" w:rsidRPr="007F089E" w:rsidRDefault="007F089E" w:rsidP="00597490">
            <w:pPr>
              <w:jc w:val="right"/>
              <w:rPr>
                <w:rFonts w:ascii="Calibri" w:eastAsia="Calibri" w:hAnsi="Calibri" w:cs="Arial"/>
                <w:b/>
                <w:sz w:val="20"/>
                <w:lang w:val="en-US" w:eastAsia="en-US"/>
              </w:rPr>
            </w:pPr>
            <w:r w:rsidRPr="007F089E">
              <w:rPr>
                <w:rFonts w:ascii="Calibri" w:eastAsia="Calibri" w:hAnsi="Calibri" w:cs="Arial"/>
                <w:b/>
                <w:sz w:val="20"/>
                <w:lang w:val="en-US" w:eastAsia="en-US"/>
              </w:rPr>
              <w:t>COURSE WEBPAGE (URL)</w:t>
            </w:r>
          </w:p>
        </w:tc>
        <w:tc>
          <w:tcPr>
            <w:tcW w:w="6219" w:type="dxa"/>
            <w:gridSpan w:val="5"/>
          </w:tcPr>
          <w:p w14:paraId="5524D9B2" w14:textId="77777777" w:rsidR="007F089E" w:rsidRPr="007F089E" w:rsidRDefault="00487577" w:rsidP="00597490">
            <w:pPr>
              <w:spacing w:after="200"/>
              <w:rPr>
                <w:rFonts w:ascii="Calibri" w:eastAsia="Calibri" w:hAnsi="Calibri"/>
                <w:sz w:val="20"/>
                <w:lang w:val="en-GB" w:eastAsia="en-US"/>
              </w:rPr>
            </w:pPr>
            <w:hyperlink r:id="rId90" w:history="1">
              <w:r w:rsidR="007F089E" w:rsidRPr="007F089E">
                <w:rPr>
                  <w:rFonts w:ascii="Calibri" w:eastAsia="Calibri" w:hAnsi="Calibri"/>
                  <w:color w:val="0000FF"/>
                  <w:sz w:val="20"/>
                  <w:u w:val="single"/>
                  <w:lang w:val="en-GB" w:eastAsia="en-US"/>
                </w:rPr>
                <w:t>https://eclass.upatras.gr/courses/THE775/</w:t>
              </w:r>
            </w:hyperlink>
            <w:r w:rsidR="007F089E" w:rsidRPr="007F089E">
              <w:rPr>
                <w:rFonts w:ascii="Calibri" w:eastAsia="Calibri" w:hAnsi="Calibri"/>
                <w:sz w:val="20"/>
                <w:lang w:val="en-GB" w:eastAsia="en-US"/>
              </w:rPr>
              <w:t xml:space="preserve">   </w:t>
            </w:r>
          </w:p>
        </w:tc>
      </w:tr>
    </w:tbl>
    <w:p w14:paraId="4D43A15C" w14:textId="77777777" w:rsidR="007F089E" w:rsidRPr="007F089E" w:rsidRDefault="007F089E" w:rsidP="00A85228">
      <w:pPr>
        <w:widowControl w:val="0"/>
        <w:numPr>
          <w:ilvl w:val="0"/>
          <w:numId w:val="121"/>
        </w:numPr>
        <w:autoSpaceDE w:val="0"/>
        <w:autoSpaceDN w:val="0"/>
        <w:adjustRightInd w:val="0"/>
        <w:spacing w:before="120" w:after="200" w:line="276" w:lineRule="auto"/>
        <w:ind w:left="357" w:hanging="357"/>
        <w:rPr>
          <w:rFonts w:ascii="Calibri" w:eastAsia="Calibri" w:hAnsi="Calibri" w:cs="Arial"/>
          <w:b/>
          <w:sz w:val="20"/>
          <w:lang w:val="en-US" w:eastAsia="en-US"/>
        </w:rPr>
      </w:pPr>
      <w:r w:rsidRPr="007F089E">
        <w:rPr>
          <w:rFonts w:ascii="Calibri" w:eastAsia="Calibri" w:hAnsi="Calibri" w:cs="Arial"/>
          <w:b/>
          <w:sz w:val="20"/>
          <w:lang w:val="en-US" w:eastAsia="en-US"/>
        </w:rPr>
        <w:t>LEARNING OUTCOMES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9049"/>
      </w:tblGrid>
      <w:tr w:rsidR="007F089E" w:rsidRPr="007F089E" w14:paraId="203FC3C2" w14:textId="77777777" w:rsidTr="006F7B3F">
        <w:tc>
          <w:tcPr>
            <w:tcW w:w="9067" w:type="dxa"/>
            <w:gridSpan w:val="2"/>
            <w:tcBorders>
              <w:bottom w:val="nil"/>
            </w:tcBorders>
            <w:shd w:val="clear" w:color="auto" w:fill="DDD9C3"/>
          </w:tcPr>
          <w:p w14:paraId="3692291B" w14:textId="77777777" w:rsidR="007F089E" w:rsidRPr="007F089E" w:rsidRDefault="007F089E" w:rsidP="00597490">
            <w:pPr>
              <w:rPr>
                <w:rFonts w:ascii="Calibri" w:eastAsia="Calibri" w:hAnsi="Calibri" w:cs="Arial"/>
                <w:i/>
                <w:sz w:val="20"/>
                <w:lang w:val="en-US" w:eastAsia="en-US"/>
              </w:rPr>
            </w:pPr>
            <w:r w:rsidRPr="007F089E">
              <w:rPr>
                <w:rFonts w:ascii="Calibri" w:eastAsia="Calibri" w:hAnsi="Calibri" w:cs="Arial"/>
                <w:b/>
                <w:sz w:val="20"/>
                <w:lang w:val="en-US" w:eastAsia="en-US"/>
              </w:rPr>
              <w:t>Learning outcomes</w:t>
            </w:r>
          </w:p>
        </w:tc>
      </w:tr>
      <w:tr w:rsidR="007F089E" w:rsidRPr="007F089E" w14:paraId="0F132946" w14:textId="77777777" w:rsidTr="006F7B3F">
        <w:tc>
          <w:tcPr>
            <w:tcW w:w="9067" w:type="dxa"/>
            <w:gridSpan w:val="2"/>
            <w:tcBorders>
              <w:top w:val="nil"/>
            </w:tcBorders>
            <w:shd w:val="clear" w:color="auto" w:fill="DDD9C3"/>
          </w:tcPr>
          <w:p w14:paraId="49459FE0" w14:textId="77777777" w:rsidR="007F089E" w:rsidRPr="007F089E" w:rsidRDefault="007F089E" w:rsidP="00597490">
            <w:pPr>
              <w:widowControl w:val="0"/>
              <w:autoSpaceDE w:val="0"/>
              <w:autoSpaceDN w:val="0"/>
              <w:adjustRightInd w:val="0"/>
              <w:spacing w:after="60"/>
              <w:rPr>
                <w:rFonts w:ascii="Calibri" w:eastAsia="Calibri" w:hAnsi="Calibri" w:cs="Arial"/>
                <w:i/>
                <w:sz w:val="20"/>
                <w:lang w:eastAsia="en-US"/>
              </w:rPr>
            </w:pPr>
          </w:p>
        </w:tc>
      </w:tr>
      <w:tr w:rsidR="007F089E" w:rsidRPr="00247CFC" w14:paraId="0A71CD54" w14:textId="77777777" w:rsidTr="006F7B3F">
        <w:tc>
          <w:tcPr>
            <w:tcW w:w="9067" w:type="dxa"/>
            <w:gridSpan w:val="2"/>
          </w:tcPr>
          <w:p w14:paraId="6D230E2F" w14:textId="77777777" w:rsidR="007F089E" w:rsidRPr="007F089E" w:rsidRDefault="007F089E" w:rsidP="00597490">
            <w:pPr>
              <w:contextualSpacing/>
              <w:jc w:val="both"/>
              <w:rPr>
                <w:rFonts w:ascii="Calibri" w:eastAsia="Times New Roman" w:hAnsi="Calibri" w:cs="Arial"/>
                <w:b/>
                <w:color w:val="222A35"/>
                <w:sz w:val="20"/>
                <w:lang w:val="en-GB" w:eastAsia="en-US"/>
              </w:rPr>
            </w:pPr>
            <w:r w:rsidRPr="007F089E">
              <w:rPr>
                <w:rFonts w:ascii="Calibri" w:eastAsia="Times New Roman" w:hAnsi="Calibri" w:cs="Arial"/>
                <w:b/>
                <w:color w:val="222A35"/>
                <w:sz w:val="20"/>
                <w:lang w:val="en-GB" w:eastAsia="en-US"/>
              </w:rPr>
              <w:t>By the end of the course the student / student should:</w:t>
            </w:r>
          </w:p>
          <w:p w14:paraId="74E42445" w14:textId="77777777" w:rsidR="007F089E" w:rsidRPr="007F089E" w:rsidRDefault="007F089E" w:rsidP="00597490">
            <w:pPr>
              <w:contextualSpacing/>
              <w:jc w:val="both"/>
              <w:rPr>
                <w:rFonts w:ascii="Calibri" w:eastAsia="Times New Roman" w:hAnsi="Calibri" w:cs="Arial"/>
                <w:b/>
                <w:color w:val="222A35"/>
                <w:sz w:val="20"/>
                <w:lang w:val="en-GB" w:eastAsia="en-US"/>
              </w:rPr>
            </w:pPr>
          </w:p>
          <w:p w14:paraId="6F506D5D" w14:textId="77777777" w:rsidR="007F089E" w:rsidRPr="007F089E" w:rsidRDefault="007F089E" w:rsidP="00A85228">
            <w:pPr>
              <w:numPr>
                <w:ilvl w:val="0"/>
                <w:numId w:val="120"/>
              </w:numPr>
              <w:spacing w:after="200"/>
              <w:contextualSpacing/>
              <w:jc w:val="both"/>
              <w:rPr>
                <w:rFonts w:ascii="Calibri" w:eastAsia="Times New Roman" w:hAnsi="Calibri" w:cs="Arial"/>
                <w:color w:val="222A35"/>
                <w:sz w:val="20"/>
                <w:lang w:val="en-GB" w:eastAsia="en-US"/>
              </w:rPr>
            </w:pPr>
            <w:r w:rsidRPr="007F089E">
              <w:rPr>
                <w:rFonts w:ascii="Calibri" w:eastAsia="Times New Roman" w:hAnsi="Calibri" w:cs="Arial"/>
                <w:color w:val="222A35"/>
                <w:sz w:val="20"/>
                <w:lang w:val="en-GB" w:eastAsia="en-US"/>
              </w:rPr>
              <w:t>Know the basic principles of historical thought and the new trends in theatre historiography</w:t>
            </w:r>
          </w:p>
          <w:p w14:paraId="7B808430" w14:textId="77777777" w:rsidR="007F089E" w:rsidRPr="007F089E" w:rsidRDefault="007F089E" w:rsidP="00A85228">
            <w:pPr>
              <w:numPr>
                <w:ilvl w:val="0"/>
                <w:numId w:val="120"/>
              </w:numPr>
              <w:spacing w:after="200"/>
              <w:contextualSpacing/>
              <w:rPr>
                <w:rFonts w:ascii="Calibri" w:eastAsia="Times New Roman" w:hAnsi="Calibri"/>
                <w:color w:val="222A35"/>
                <w:sz w:val="20"/>
                <w:lang w:val="en-GB" w:eastAsia="en-US"/>
              </w:rPr>
            </w:pPr>
            <w:r w:rsidRPr="007F089E">
              <w:rPr>
                <w:rFonts w:ascii="Calibri" w:eastAsia="Times New Roman" w:hAnsi="Calibri"/>
                <w:color w:val="222A35"/>
                <w:sz w:val="20"/>
                <w:lang w:val="en-GB" w:eastAsia="en-US"/>
              </w:rPr>
              <w:t>Be familiar with the main sources of Modern Greek Theatre historiography, the main archives, the problems of theatrical research</w:t>
            </w:r>
          </w:p>
          <w:p w14:paraId="0C5C2BF0" w14:textId="77777777" w:rsidR="007F089E" w:rsidRPr="007F089E" w:rsidRDefault="007F089E" w:rsidP="00A85228">
            <w:pPr>
              <w:numPr>
                <w:ilvl w:val="0"/>
                <w:numId w:val="120"/>
              </w:numPr>
              <w:spacing w:after="200"/>
              <w:contextualSpacing/>
              <w:rPr>
                <w:rFonts w:ascii="Calibri" w:eastAsia="Times New Roman" w:hAnsi="Calibri"/>
                <w:color w:val="222A35"/>
                <w:sz w:val="20"/>
                <w:lang w:val="en-GB" w:eastAsia="en-US"/>
              </w:rPr>
            </w:pPr>
            <w:r w:rsidRPr="007F089E">
              <w:rPr>
                <w:rFonts w:ascii="Calibri" w:eastAsia="Times New Roman" w:hAnsi="Calibri" w:cs="Arial"/>
                <w:color w:val="222A35"/>
                <w:sz w:val="20"/>
                <w:lang w:val="en-GB" w:eastAsia="en-US"/>
              </w:rPr>
              <w:t xml:space="preserve">Recognize the style, the basic </w:t>
            </w:r>
            <w:proofErr w:type="gramStart"/>
            <w:r w:rsidRPr="007F089E">
              <w:rPr>
                <w:rFonts w:ascii="Calibri" w:eastAsia="Times New Roman" w:hAnsi="Calibri" w:cs="Arial"/>
                <w:color w:val="222A35"/>
                <w:sz w:val="20"/>
                <w:lang w:val="en-GB" w:eastAsia="en-US"/>
              </w:rPr>
              <w:t>characteristics</w:t>
            </w:r>
            <w:proofErr w:type="gramEnd"/>
            <w:r w:rsidRPr="007F089E">
              <w:rPr>
                <w:rFonts w:ascii="Calibri" w:eastAsia="Times New Roman" w:hAnsi="Calibri" w:cs="Arial"/>
                <w:color w:val="222A35"/>
                <w:sz w:val="20"/>
                <w:lang w:val="en-GB" w:eastAsia="en-US"/>
              </w:rPr>
              <w:t xml:space="preserve"> and the main differences of the historiographical methodology that historians of Modern Greek Theatre use</w:t>
            </w:r>
          </w:p>
          <w:p w14:paraId="470E4B76" w14:textId="77777777" w:rsidR="007F089E" w:rsidRPr="007F089E" w:rsidRDefault="007F089E" w:rsidP="00A85228">
            <w:pPr>
              <w:numPr>
                <w:ilvl w:val="0"/>
                <w:numId w:val="120"/>
              </w:numPr>
              <w:spacing w:after="200"/>
              <w:rPr>
                <w:rFonts w:ascii="Calibri" w:eastAsia="Calibri" w:hAnsi="Calibri"/>
                <w:b/>
                <w:sz w:val="20"/>
                <w:lang w:val="en-US" w:eastAsia="en-US"/>
              </w:rPr>
            </w:pPr>
            <w:r w:rsidRPr="007F089E">
              <w:rPr>
                <w:rFonts w:ascii="Calibri" w:eastAsia="Calibri" w:hAnsi="Calibri"/>
                <w:color w:val="222A35"/>
                <w:sz w:val="20"/>
                <w:lang w:val="en-GB" w:eastAsia="en-US"/>
              </w:rPr>
              <w:t xml:space="preserve">Know the rules of using sources and bibliography, and be acquainted with the methods of recording scholarly information (references, footnotes, and quotations), of writing a thesis </w:t>
            </w:r>
            <w:r w:rsidRPr="007F089E">
              <w:rPr>
                <w:rFonts w:ascii="Calibri" w:eastAsia="Calibri" w:hAnsi="Calibri" w:cs="Arial"/>
                <w:color w:val="222A35"/>
                <w:sz w:val="20"/>
                <w:lang w:val="en-GB" w:eastAsia="en-US"/>
              </w:rPr>
              <w:t>for a research topic</w:t>
            </w:r>
          </w:p>
        </w:tc>
      </w:tr>
      <w:tr w:rsidR="007F089E" w:rsidRPr="007F089E" w14:paraId="614700C9" w14:textId="77777777" w:rsidTr="006F7B3F">
        <w:tblPrEx>
          <w:tblLook w:val="0000" w:firstRow="0" w:lastRow="0" w:firstColumn="0" w:lastColumn="0" w:noHBand="0" w:noVBand="0"/>
        </w:tblPrEx>
        <w:trPr>
          <w:gridBefore w:val="1"/>
          <w:wBefore w:w="18" w:type="dxa"/>
        </w:trPr>
        <w:tc>
          <w:tcPr>
            <w:tcW w:w="9049" w:type="dxa"/>
            <w:tcBorders>
              <w:bottom w:val="nil"/>
            </w:tcBorders>
            <w:shd w:val="clear" w:color="auto" w:fill="DDD9C3"/>
          </w:tcPr>
          <w:p w14:paraId="4ADED2BA" w14:textId="77777777" w:rsidR="007F089E" w:rsidRPr="007F089E" w:rsidRDefault="007F089E" w:rsidP="00597490">
            <w:pPr>
              <w:rPr>
                <w:rFonts w:ascii="Calibri" w:eastAsia="Calibri" w:hAnsi="Calibri" w:cs="Arial"/>
                <w:b/>
                <w:sz w:val="20"/>
                <w:lang w:val="en-US" w:eastAsia="en-US"/>
              </w:rPr>
            </w:pPr>
            <w:r w:rsidRPr="007F089E">
              <w:rPr>
                <w:rFonts w:ascii="Calibri" w:eastAsia="Calibri" w:hAnsi="Calibri" w:cs="Arial"/>
                <w:b/>
                <w:sz w:val="20"/>
                <w:lang w:val="en-US" w:eastAsia="en-US"/>
              </w:rPr>
              <w:t>General skills</w:t>
            </w:r>
          </w:p>
        </w:tc>
      </w:tr>
      <w:tr w:rsidR="007F089E" w:rsidRPr="00247CFC" w14:paraId="6AFABA3A" w14:textId="77777777" w:rsidTr="006F7B3F">
        <w:tc>
          <w:tcPr>
            <w:tcW w:w="9067" w:type="dxa"/>
            <w:gridSpan w:val="2"/>
          </w:tcPr>
          <w:p w14:paraId="7BF60957" w14:textId="77777777" w:rsidR="007F089E" w:rsidRPr="007F089E" w:rsidRDefault="007F089E" w:rsidP="00597490">
            <w:pPr>
              <w:rPr>
                <w:rFonts w:ascii="Calibri" w:eastAsia="Calibri" w:hAnsi="Calibri"/>
                <w:sz w:val="20"/>
                <w:lang w:val="en-GB" w:eastAsia="en-US"/>
              </w:rPr>
            </w:pPr>
            <w:r w:rsidRPr="007F089E">
              <w:rPr>
                <w:rFonts w:ascii="Calibri" w:eastAsia="Calibri" w:hAnsi="Calibri"/>
                <w:b/>
                <w:sz w:val="20"/>
                <w:lang w:val="en-US" w:eastAsia="en-US"/>
              </w:rPr>
              <w:t>By the end of this course the student will, furthermore, have developed the following skills (general abilities):</w:t>
            </w:r>
            <w:r w:rsidRPr="007F089E">
              <w:rPr>
                <w:rFonts w:ascii="Calibri" w:eastAsia="Calibri" w:hAnsi="Calibri"/>
                <w:sz w:val="20"/>
                <w:lang w:val="en-GB" w:eastAsia="en-US"/>
              </w:rPr>
              <w:t xml:space="preserve"> </w:t>
            </w:r>
          </w:p>
          <w:p w14:paraId="28D14525" w14:textId="77777777" w:rsidR="007F089E" w:rsidRPr="007F089E" w:rsidRDefault="007F089E" w:rsidP="00597490">
            <w:pPr>
              <w:rPr>
                <w:rFonts w:ascii="Calibri" w:eastAsia="Calibri" w:hAnsi="Calibri"/>
                <w:sz w:val="20"/>
                <w:lang w:val="en-US" w:eastAsia="en-US"/>
              </w:rPr>
            </w:pPr>
          </w:p>
          <w:p w14:paraId="7F565DB3" w14:textId="77777777" w:rsidR="007F089E" w:rsidRPr="007F089E" w:rsidRDefault="007F089E" w:rsidP="00A85228">
            <w:pPr>
              <w:numPr>
                <w:ilvl w:val="0"/>
                <w:numId w:val="119"/>
              </w:numPr>
              <w:ind w:left="714" w:hanging="357"/>
              <w:rPr>
                <w:rFonts w:ascii="Calibri" w:eastAsia="Calibri" w:hAnsi="Calibri"/>
                <w:sz w:val="20"/>
                <w:lang w:val="en-US" w:eastAsia="en-US"/>
              </w:rPr>
            </w:pPr>
            <w:r w:rsidRPr="007F089E">
              <w:rPr>
                <w:rFonts w:ascii="Calibri" w:eastAsia="Calibri" w:hAnsi="Calibri"/>
                <w:sz w:val="20"/>
                <w:lang w:val="en-GB" w:eastAsia="en-US"/>
              </w:rPr>
              <w:t>Understand</w:t>
            </w:r>
            <w:r w:rsidRPr="007F089E">
              <w:rPr>
                <w:rFonts w:ascii="Calibri" w:eastAsia="Calibri" w:hAnsi="Calibri"/>
                <w:sz w:val="20"/>
                <w:lang w:val="en-US" w:eastAsia="en-US"/>
              </w:rPr>
              <w:t xml:space="preserve"> of the potential roles of the theatre historian in contemporary archive and museum contexts.</w:t>
            </w:r>
          </w:p>
          <w:p w14:paraId="2F55A440" w14:textId="77777777" w:rsidR="007F089E" w:rsidRPr="007F089E" w:rsidRDefault="007F089E" w:rsidP="00A85228">
            <w:pPr>
              <w:numPr>
                <w:ilvl w:val="0"/>
                <w:numId w:val="119"/>
              </w:numPr>
              <w:ind w:left="714" w:hanging="357"/>
              <w:rPr>
                <w:rFonts w:ascii="Calibri" w:eastAsia="Calibri" w:hAnsi="Calibri"/>
                <w:b/>
                <w:sz w:val="20"/>
                <w:lang w:val="en-US" w:eastAsia="en-US"/>
              </w:rPr>
            </w:pPr>
            <w:r w:rsidRPr="007F089E">
              <w:rPr>
                <w:rFonts w:ascii="Calibri" w:eastAsia="Calibri" w:hAnsi="Calibri"/>
                <w:sz w:val="20"/>
                <w:lang w:val="en-GB" w:eastAsia="en-US"/>
              </w:rPr>
              <w:t xml:space="preserve">Make explicit the theoretical, </w:t>
            </w:r>
            <w:proofErr w:type="gramStart"/>
            <w:r w:rsidRPr="007F089E">
              <w:rPr>
                <w:rFonts w:ascii="Calibri" w:eastAsia="Calibri" w:hAnsi="Calibri"/>
                <w:sz w:val="20"/>
                <w:lang w:val="en-GB" w:eastAsia="en-US"/>
              </w:rPr>
              <w:t>methodological</w:t>
            </w:r>
            <w:proofErr w:type="gramEnd"/>
            <w:r w:rsidRPr="007F089E">
              <w:rPr>
                <w:rFonts w:ascii="Calibri" w:eastAsia="Calibri" w:hAnsi="Calibri"/>
                <w:sz w:val="20"/>
                <w:lang w:val="en-GB" w:eastAsia="en-US"/>
              </w:rPr>
              <w:t xml:space="preserve"> and evaluative assumptions which guide the historians of </w:t>
            </w:r>
            <w:r w:rsidRPr="007F089E">
              <w:rPr>
                <w:rFonts w:ascii="Calibri" w:eastAsia="Calibri" w:hAnsi="Calibri"/>
                <w:sz w:val="20"/>
                <w:lang w:val="en-US" w:eastAsia="en-US"/>
              </w:rPr>
              <w:t>M</w:t>
            </w:r>
            <w:proofErr w:type="spellStart"/>
            <w:r w:rsidRPr="007F089E">
              <w:rPr>
                <w:rFonts w:ascii="Calibri" w:eastAsia="Calibri" w:hAnsi="Calibri"/>
                <w:sz w:val="20"/>
                <w:lang w:val="en-GB" w:eastAsia="en-US"/>
              </w:rPr>
              <w:t>odern</w:t>
            </w:r>
            <w:proofErr w:type="spellEnd"/>
            <w:r w:rsidRPr="007F089E">
              <w:rPr>
                <w:rFonts w:ascii="Calibri" w:eastAsia="Calibri" w:hAnsi="Calibri"/>
                <w:sz w:val="20"/>
                <w:lang w:val="en-GB" w:eastAsia="en-US"/>
              </w:rPr>
              <w:t xml:space="preserve"> Greek theatre research and writing</w:t>
            </w:r>
          </w:p>
          <w:p w14:paraId="038AE76C" w14:textId="77777777" w:rsidR="007F089E" w:rsidRPr="007F089E" w:rsidRDefault="007F089E" w:rsidP="00A85228">
            <w:pPr>
              <w:numPr>
                <w:ilvl w:val="0"/>
                <w:numId w:val="119"/>
              </w:numPr>
              <w:ind w:left="714" w:hanging="357"/>
              <w:rPr>
                <w:rFonts w:ascii="Calibri" w:eastAsia="Calibri" w:hAnsi="Calibri"/>
                <w:sz w:val="20"/>
                <w:lang w:val="en-GB" w:eastAsia="en-US"/>
              </w:rPr>
            </w:pPr>
            <w:r w:rsidRPr="007F089E">
              <w:rPr>
                <w:rFonts w:ascii="Calibri" w:eastAsia="Calibri" w:hAnsi="Calibri"/>
                <w:sz w:val="20"/>
                <w:lang w:val="en-GB" w:eastAsia="en-US"/>
              </w:rPr>
              <w:t xml:space="preserve">Interpret continuities, discontinuities, ruptures in the history of </w:t>
            </w:r>
            <w:r w:rsidRPr="007F089E">
              <w:rPr>
                <w:rFonts w:ascii="Calibri" w:eastAsia="Calibri" w:hAnsi="Calibri"/>
                <w:sz w:val="20"/>
                <w:lang w:val="en-US" w:eastAsia="en-US"/>
              </w:rPr>
              <w:t>M</w:t>
            </w:r>
            <w:proofErr w:type="spellStart"/>
            <w:r w:rsidRPr="007F089E">
              <w:rPr>
                <w:rFonts w:ascii="Calibri" w:eastAsia="Calibri" w:hAnsi="Calibri"/>
                <w:sz w:val="20"/>
                <w:lang w:val="en-GB" w:eastAsia="en-US"/>
              </w:rPr>
              <w:t>odern</w:t>
            </w:r>
            <w:proofErr w:type="spellEnd"/>
            <w:r w:rsidRPr="007F089E">
              <w:rPr>
                <w:rFonts w:ascii="Calibri" w:eastAsia="Calibri" w:hAnsi="Calibri"/>
                <w:sz w:val="20"/>
                <w:lang w:val="en-GB" w:eastAsia="en-US"/>
              </w:rPr>
              <w:t xml:space="preserve"> Greek theatre</w:t>
            </w:r>
          </w:p>
          <w:p w14:paraId="02DCC83F" w14:textId="77777777" w:rsidR="007F089E" w:rsidRPr="007F089E" w:rsidRDefault="007F089E" w:rsidP="00A85228">
            <w:pPr>
              <w:numPr>
                <w:ilvl w:val="0"/>
                <w:numId w:val="119"/>
              </w:numPr>
              <w:spacing w:after="200"/>
              <w:rPr>
                <w:rFonts w:ascii="Calibri" w:eastAsia="Calibri" w:hAnsi="Calibri"/>
                <w:sz w:val="20"/>
                <w:lang w:val="en-US" w:eastAsia="en-US"/>
              </w:rPr>
            </w:pPr>
            <w:r w:rsidRPr="007F089E">
              <w:rPr>
                <w:rFonts w:ascii="Calibri" w:eastAsia="Calibri" w:hAnsi="Calibri"/>
                <w:sz w:val="20"/>
                <w:lang w:val="en-GB" w:eastAsia="en-US"/>
              </w:rPr>
              <w:t xml:space="preserve">Become a historian in </w:t>
            </w:r>
            <w:r w:rsidRPr="007F089E">
              <w:rPr>
                <w:rFonts w:ascii="Calibri" w:eastAsia="Calibri" w:hAnsi="Calibri"/>
                <w:sz w:val="20"/>
                <w:lang w:val="en-US" w:eastAsia="en-US"/>
              </w:rPr>
              <w:t>M</w:t>
            </w:r>
            <w:proofErr w:type="spellStart"/>
            <w:r w:rsidRPr="007F089E">
              <w:rPr>
                <w:rFonts w:ascii="Calibri" w:eastAsia="Calibri" w:hAnsi="Calibri"/>
                <w:sz w:val="20"/>
                <w:lang w:val="en-GB" w:eastAsia="en-US"/>
              </w:rPr>
              <w:t>odern</w:t>
            </w:r>
            <w:proofErr w:type="spellEnd"/>
            <w:r w:rsidRPr="007F089E">
              <w:rPr>
                <w:rFonts w:ascii="Calibri" w:eastAsia="Calibri" w:hAnsi="Calibri"/>
                <w:sz w:val="20"/>
                <w:lang w:val="en-GB" w:eastAsia="en-US"/>
              </w:rPr>
              <w:t xml:space="preserve"> Greek theatre and comment by arguments how the other theatre historians writ</w:t>
            </w:r>
            <w:r w:rsidRPr="007F089E">
              <w:rPr>
                <w:rFonts w:ascii="Calibri" w:eastAsia="Calibri" w:hAnsi="Calibri"/>
                <w:sz w:val="20"/>
                <w:lang w:val="en-US" w:eastAsia="en-US"/>
              </w:rPr>
              <w:t>e.</w:t>
            </w:r>
          </w:p>
        </w:tc>
      </w:tr>
    </w:tbl>
    <w:p w14:paraId="2FC73CC2" w14:textId="77777777" w:rsidR="007F089E" w:rsidRPr="007F089E" w:rsidRDefault="007F089E" w:rsidP="00A85228">
      <w:pPr>
        <w:widowControl w:val="0"/>
        <w:numPr>
          <w:ilvl w:val="0"/>
          <w:numId w:val="121"/>
        </w:numPr>
        <w:autoSpaceDE w:val="0"/>
        <w:autoSpaceDN w:val="0"/>
        <w:adjustRightInd w:val="0"/>
        <w:spacing w:before="120" w:after="200" w:line="276" w:lineRule="auto"/>
        <w:ind w:left="357" w:hanging="357"/>
        <w:rPr>
          <w:rFonts w:ascii="Calibri" w:eastAsia="Calibri" w:hAnsi="Calibri" w:cs="Arial"/>
          <w:b/>
          <w:sz w:val="20"/>
          <w:lang w:val="en-US" w:eastAsia="en-US"/>
        </w:rPr>
      </w:pPr>
      <w:r w:rsidRPr="007F089E">
        <w:rPr>
          <w:rFonts w:ascii="Calibri" w:eastAsia="Calibri" w:hAnsi="Calibri" w:cs="Arial"/>
          <w:b/>
          <w:sz w:val="20"/>
          <w:lang w:val="en-US" w:eastAsia="en-US"/>
        </w:rPr>
        <w:t>COURSE CONTENT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7F089E" w:rsidRPr="00247CFC" w14:paraId="0EB46885" w14:textId="77777777" w:rsidTr="006F7B3F">
        <w:trPr>
          <w:trHeight w:val="838"/>
        </w:trPr>
        <w:tc>
          <w:tcPr>
            <w:tcW w:w="9067" w:type="dxa"/>
          </w:tcPr>
          <w:p w14:paraId="0972A86F" w14:textId="77777777" w:rsidR="007F089E" w:rsidRPr="007F089E" w:rsidRDefault="007F089E" w:rsidP="00597490">
            <w:pPr>
              <w:jc w:val="both"/>
              <w:rPr>
                <w:rFonts w:ascii="Calibri" w:eastAsia="Calibri" w:hAnsi="Calibri" w:cs="Arial"/>
                <w:color w:val="222A35"/>
                <w:sz w:val="20"/>
                <w:lang w:val="en-GB" w:eastAsia="en-US"/>
              </w:rPr>
            </w:pPr>
            <w:r w:rsidRPr="007F089E">
              <w:rPr>
                <w:rFonts w:ascii="Calibri" w:eastAsia="Calibri" w:hAnsi="Calibri" w:cs="Arial"/>
                <w:color w:val="222A35"/>
                <w:sz w:val="20"/>
                <w:lang w:val="en-GB" w:eastAsia="en-US"/>
              </w:rPr>
              <w:t>This course investigates the methods and aims of historical study in Modern Greek theatre, from archival research to historical writing.  At first there is a brief overview of modern Greek theatre history. The historical documents are presented in detail (photos, manuscripts of the plays, scenery, critics, etc. and are used as historical sources).</w:t>
            </w:r>
            <w:r w:rsidRPr="007F089E">
              <w:rPr>
                <w:rFonts w:ascii="Calibri" w:eastAsia="Times New Roman" w:hAnsi="Calibri" w:cs="Arial"/>
                <w:color w:val="222A35"/>
                <w:sz w:val="20"/>
                <w:lang w:val="en-GB" w:eastAsia="en-US"/>
              </w:rPr>
              <w:t xml:space="preserve"> </w:t>
            </w:r>
            <w:r w:rsidRPr="007F089E">
              <w:rPr>
                <w:rFonts w:ascii="Calibri" w:eastAsia="Calibri" w:hAnsi="Calibri" w:cs="Arial"/>
                <w:color w:val="222A35"/>
                <w:sz w:val="20"/>
                <w:lang w:val="en-GB" w:eastAsia="en-US"/>
              </w:rPr>
              <w:t xml:space="preserve">The student is then guided to compare existing histories of modern Greek theatre and to become a theatre historian himself by setting appropriate historical questions, combining </w:t>
            </w:r>
            <w:proofErr w:type="gramStart"/>
            <w:r w:rsidRPr="007F089E">
              <w:rPr>
                <w:rFonts w:ascii="Calibri" w:eastAsia="Calibri" w:hAnsi="Calibri" w:cs="Arial"/>
                <w:color w:val="222A35"/>
                <w:sz w:val="20"/>
                <w:lang w:val="en-GB" w:eastAsia="en-US"/>
              </w:rPr>
              <w:t>evidence</w:t>
            </w:r>
            <w:proofErr w:type="gramEnd"/>
            <w:r w:rsidRPr="007F089E">
              <w:rPr>
                <w:rFonts w:ascii="Calibri" w:eastAsia="Calibri" w:hAnsi="Calibri" w:cs="Arial"/>
                <w:color w:val="222A35"/>
                <w:sz w:val="20"/>
                <w:lang w:val="en-GB" w:eastAsia="en-US"/>
              </w:rPr>
              <w:t xml:space="preserve"> and developing historical arguments and narratives, placing performance event in relation to the political and social conditions, artistic tradition, audience response, and historical period.</w:t>
            </w:r>
          </w:p>
        </w:tc>
      </w:tr>
    </w:tbl>
    <w:p w14:paraId="3A1A60A7" w14:textId="77777777" w:rsidR="007F089E" w:rsidRPr="006F7B3F" w:rsidRDefault="007F089E" w:rsidP="00A85228">
      <w:pPr>
        <w:widowControl w:val="0"/>
        <w:numPr>
          <w:ilvl w:val="0"/>
          <w:numId w:val="121"/>
        </w:numPr>
        <w:autoSpaceDE w:val="0"/>
        <w:autoSpaceDN w:val="0"/>
        <w:adjustRightInd w:val="0"/>
        <w:spacing w:before="120" w:after="200" w:line="276" w:lineRule="auto"/>
        <w:ind w:left="357" w:hanging="357"/>
        <w:rPr>
          <w:rFonts w:ascii="Calibri" w:eastAsia="Calibri" w:hAnsi="Calibri" w:cs="Arial"/>
          <w:b/>
          <w:sz w:val="20"/>
          <w:lang w:val="en-US" w:eastAsia="en-US"/>
        </w:rPr>
      </w:pPr>
      <w:r w:rsidRPr="007F089E">
        <w:rPr>
          <w:rFonts w:ascii="Calibri" w:eastAsia="Calibri" w:hAnsi="Calibri" w:cs="Arial"/>
          <w:b/>
          <w:sz w:val="20"/>
          <w:lang w:val="en-US" w:eastAsia="en-US"/>
        </w:rPr>
        <w:t>TEACHING AND LEARNING METHODS</w:t>
      </w:r>
      <w:r w:rsidRPr="006F7B3F">
        <w:rPr>
          <w:rFonts w:ascii="Calibri" w:eastAsia="Calibri" w:hAnsi="Calibri" w:cs="Arial"/>
          <w:b/>
          <w:sz w:val="20"/>
          <w:lang w:val="en-US" w:eastAsia="en-US"/>
        </w:rPr>
        <w:t xml:space="preserve"> - EVALUATION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61"/>
      </w:tblGrid>
      <w:tr w:rsidR="007F089E" w:rsidRPr="007F089E" w14:paraId="3F4AABD4" w14:textId="77777777" w:rsidTr="006F7B3F">
        <w:tc>
          <w:tcPr>
            <w:tcW w:w="3306" w:type="dxa"/>
            <w:shd w:val="clear" w:color="auto" w:fill="DDD9C3"/>
          </w:tcPr>
          <w:p w14:paraId="20FAB233" w14:textId="77777777" w:rsidR="007F089E" w:rsidRPr="007F089E" w:rsidRDefault="007F089E" w:rsidP="00597490">
            <w:pPr>
              <w:jc w:val="right"/>
              <w:rPr>
                <w:rFonts w:ascii="Calibri" w:eastAsia="Calibri" w:hAnsi="Calibri" w:cs="Arial"/>
                <w:b/>
                <w:sz w:val="20"/>
                <w:lang w:eastAsia="en-US"/>
              </w:rPr>
            </w:pPr>
            <w:r w:rsidRPr="007F089E">
              <w:rPr>
                <w:rFonts w:ascii="Calibri" w:eastAsia="Calibri" w:hAnsi="Calibri" w:cs="Arial"/>
                <w:b/>
                <w:sz w:val="20"/>
                <w:lang w:eastAsia="en-US"/>
              </w:rPr>
              <w:t xml:space="preserve">INSTRUCTION </w:t>
            </w:r>
            <w:r w:rsidRPr="007F089E">
              <w:rPr>
                <w:rFonts w:ascii="Calibri" w:eastAsia="Calibri" w:hAnsi="Calibri" w:cs="Arial"/>
                <w:b/>
                <w:sz w:val="20"/>
                <w:lang w:val="en-US" w:eastAsia="en-US"/>
              </w:rPr>
              <w:t>METHOD</w:t>
            </w:r>
          </w:p>
        </w:tc>
        <w:tc>
          <w:tcPr>
            <w:tcW w:w="5761" w:type="dxa"/>
          </w:tcPr>
          <w:p w14:paraId="4C930599" w14:textId="77777777" w:rsidR="007F089E" w:rsidRPr="007F089E" w:rsidRDefault="007F089E" w:rsidP="00597490">
            <w:pPr>
              <w:tabs>
                <w:tab w:val="left" w:pos="360"/>
              </w:tabs>
              <w:spacing w:before="120" w:after="120"/>
              <w:rPr>
                <w:rFonts w:ascii="Calibri" w:eastAsia="Calibri" w:hAnsi="Calibri"/>
                <w:sz w:val="20"/>
                <w:lang w:val="en-US" w:eastAsia="en-US"/>
              </w:rPr>
            </w:pPr>
            <w:r w:rsidRPr="007F089E">
              <w:rPr>
                <w:rFonts w:ascii="Calibri" w:eastAsia="Calibri" w:hAnsi="Calibri"/>
                <w:sz w:val="20"/>
                <w:lang w:val="en-US" w:eastAsia="en-US"/>
              </w:rPr>
              <w:t>Lectures</w:t>
            </w:r>
          </w:p>
        </w:tc>
      </w:tr>
      <w:tr w:rsidR="007F089E" w:rsidRPr="00247CFC" w14:paraId="60EFBA39" w14:textId="77777777" w:rsidTr="006F7B3F">
        <w:tc>
          <w:tcPr>
            <w:tcW w:w="3306" w:type="dxa"/>
            <w:shd w:val="clear" w:color="auto" w:fill="DDD9C3"/>
          </w:tcPr>
          <w:p w14:paraId="2EAEB76A" w14:textId="77777777" w:rsidR="007F089E" w:rsidRPr="007F089E" w:rsidRDefault="007F089E" w:rsidP="00597490">
            <w:pPr>
              <w:jc w:val="right"/>
              <w:rPr>
                <w:rFonts w:ascii="Calibri" w:eastAsia="Calibri" w:hAnsi="Calibri" w:cs="Arial"/>
                <w:i/>
                <w:sz w:val="20"/>
                <w:lang w:val="en-GB" w:eastAsia="en-US"/>
              </w:rPr>
            </w:pPr>
            <w:r w:rsidRPr="007F089E">
              <w:rPr>
                <w:rFonts w:ascii="Calibri" w:eastAsia="Calibri" w:hAnsi="Calibri" w:cs="Arial"/>
                <w:b/>
                <w:sz w:val="20"/>
                <w:lang w:val="en-US" w:eastAsia="en-US"/>
              </w:rPr>
              <w:t>USE</w:t>
            </w:r>
            <w:r w:rsidRPr="007F089E">
              <w:rPr>
                <w:rFonts w:ascii="Calibri" w:eastAsia="Calibri" w:hAnsi="Calibri" w:cs="Arial"/>
                <w:b/>
                <w:sz w:val="20"/>
                <w:lang w:val="en-GB" w:eastAsia="en-US"/>
              </w:rPr>
              <w:t xml:space="preserve"> </w:t>
            </w:r>
            <w:r w:rsidRPr="007F089E">
              <w:rPr>
                <w:rFonts w:ascii="Calibri" w:eastAsia="Calibri" w:hAnsi="Calibri" w:cs="Arial"/>
                <w:b/>
                <w:sz w:val="20"/>
                <w:lang w:val="en-US" w:eastAsia="en-US"/>
              </w:rPr>
              <w:t>OF</w:t>
            </w:r>
            <w:r w:rsidRPr="007F089E">
              <w:rPr>
                <w:rFonts w:ascii="Calibri" w:eastAsia="Calibri" w:hAnsi="Calibri" w:cs="Arial"/>
                <w:b/>
                <w:sz w:val="20"/>
                <w:lang w:val="en-GB" w:eastAsia="en-US"/>
              </w:rPr>
              <w:t xml:space="preserve"> </w:t>
            </w:r>
            <w:r w:rsidRPr="007F089E">
              <w:rPr>
                <w:rFonts w:ascii="Calibri" w:eastAsia="Calibri" w:hAnsi="Calibri" w:cs="Arial"/>
                <w:b/>
                <w:sz w:val="20"/>
                <w:lang w:val="en-US" w:eastAsia="en-US"/>
              </w:rPr>
              <w:t>INFORMATION</w:t>
            </w:r>
            <w:r w:rsidRPr="007F089E">
              <w:rPr>
                <w:rFonts w:ascii="Calibri" w:eastAsia="Calibri" w:hAnsi="Calibri" w:cs="Arial"/>
                <w:b/>
                <w:sz w:val="20"/>
                <w:lang w:val="en-GB" w:eastAsia="en-US"/>
              </w:rPr>
              <w:t xml:space="preserve"> </w:t>
            </w:r>
            <w:r w:rsidRPr="007F089E">
              <w:rPr>
                <w:rFonts w:ascii="Calibri" w:eastAsia="Calibri" w:hAnsi="Calibri" w:cs="Arial"/>
                <w:b/>
                <w:sz w:val="20"/>
                <w:lang w:val="en-US" w:eastAsia="en-US"/>
              </w:rPr>
              <w:t>AND</w:t>
            </w:r>
            <w:r w:rsidRPr="007F089E">
              <w:rPr>
                <w:rFonts w:ascii="Calibri" w:eastAsia="Calibri" w:hAnsi="Calibri" w:cs="Arial"/>
                <w:b/>
                <w:sz w:val="20"/>
                <w:lang w:val="en-GB" w:eastAsia="en-US"/>
              </w:rPr>
              <w:t xml:space="preserve"> </w:t>
            </w:r>
            <w:r w:rsidRPr="007F089E">
              <w:rPr>
                <w:rFonts w:ascii="Calibri" w:eastAsia="Calibri" w:hAnsi="Calibri" w:cs="Arial"/>
                <w:b/>
                <w:sz w:val="20"/>
                <w:lang w:val="en-US" w:eastAsia="en-US"/>
              </w:rPr>
              <w:t>COMMUNICATION</w:t>
            </w:r>
            <w:r w:rsidRPr="007F089E">
              <w:rPr>
                <w:rFonts w:ascii="Calibri" w:eastAsia="Calibri" w:hAnsi="Calibri" w:cs="Arial"/>
                <w:b/>
                <w:sz w:val="20"/>
                <w:lang w:val="en-GB" w:eastAsia="en-US"/>
              </w:rPr>
              <w:t xml:space="preserve"> </w:t>
            </w:r>
            <w:r w:rsidRPr="007F089E">
              <w:rPr>
                <w:rFonts w:ascii="Calibri" w:eastAsia="Calibri" w:hAnsi="Calibri" w:cs="Arial"/>
                <w:b/>
                <w:sz w:val="20"/>
                <w:lang w:val="en-US" w:eastAsia="en-US"/>
              </w:rPr>
              <w:t>TECHNOLOGIES</w:t>
            </w:r>
            <w:r w:rsidRPr="007F089E">
              <w:rPr>
                <w:rFonts w:ascii="Calibri" w:eastAsia="Calibri" w:hAnsi="Calibri" w:cs="Arial"/>
                <w:b/>
                <w:sz w:val="20"/>
                <w:lang w:val="en-GB" w:eastAsia="en-US"/>
              </w:rPr>
              <w:br/>
            </w:r>
          </w:p>
        </w:tc>
        <w:tc>
          <w:tcPr>
            <w:tcW w:w="5761" w:type="dxa"/>
          </w:tcPr>
          <w:p w14:paraId="7FBF1759" w14:textId="77777777" w:rsidR="007F089E" w:rsidRPr="007F089E" w:rsidRDefault="007F089E" w:rsidP="00597490">
            <w:pPr>
              <w:rPr>
                <w:rFonts w:ascii="Calibri" w:eastAsia="Calibri" w:hAnsi="Calibri"/>
                <w:sz w:val="20"/>
                <w:lang w:val="en-US" w:eastAsia="en-US"/>
              </w:rPr>
            </w:pPr>
            <w:r w:rsidRPr="007F089E">
              <w:rPr>
                <w:rFonts w:ascii="Calibri" w:eastAsia="Calibri" w:hAnsi="Calibri"/>
                <w:sz w:val="20"/>
                <w:lang w:val="en-US" w:eastAsia="en-US"/>
              </w:rPr>
              <w:t xml:space="preserve">Use of power-point presentations, recorded performances and supplementary material in teaching to highlight a source. The lectures content of the course for each chapter are uploaded on the internet (e-class), in the form of a series of power-point files converted to PDF files, where from the students can freely download them using the password which is provided to them when they are enrolled at the Department. </w:t>
            </w:r>
          </w:p>
        </w:tc>
      </w:tr>
      <w:tr w:rsidR="007F089E" w:rsidRPr="007F089E" w14:paraId="11C3F2BB" w14:textId="77777777" w:rsidTr="006F7B3F">
        <w:tc>
          <w:tcPr>
            <w:tcW w:w="3306" w:type="dxa"/>
            <w:shd w:val="clear" w:color="auto" w:fill="DDD9C3"/>
          </w:tcPr>
          <w:p w14:paraId="67C81783" w14:textId="77777777" w:rsidR="007F089E" w:rsidRPr="007F089E" w:rsidRDefault="007F089E" w:rsidP="00597490">
            <w:pPr>
              <w:jc w:val="right"/>
              <w:rPr>
                <w:rFonts w:ascii="Calibri" w:eastAsia="Calibri" w:hAnsi="Calibri" w:cs="Arial"/>
                <w:b/>
                <w:sz w:val="20"/>
                <w:lang w:val="en-US" w:eastAsia="en-US"/>
              </w:rPr>
            </w:pPr>
            <w:r w:rsidRPr="007F089E">
              <w:rPr>
                <w:rFonts w:ascii="Calibri" w:eastAsia="Calibri" w:hAnsi="Calibri" w:cs="Arial"/>
                <w:b/>
                <w:sz w:val="20"/>
                <w:lang w:eastAsia="en-US"/>
              </w:rPr>
              <w:t>INSTRUCTION</w:t>
            </w:r>
            <w:r w:rsidRPr="007F089E">
              <w:rPr>
                <w:rFonts w:ascii="Calibri" w:eastAsia="Calibri" w:hAnsi="Calibri" w:cs="Arial"/>
                <w:b/>
                <w:sz w:val="20"/>
                <w:lang w:val="en-US" w:eastAsia="en-US"/>
              </w:rPr>
              <w:t xml:space="preserve"> ORGANIZATION</w:t>
            </w:r>
          </w:p>
          <w:p w14:paraId="023AF1A2" w14:textId="77777777" w:rsidR="007F089E" w:rsidRPr="007F089E" w:rsidRDefault="007F089E" w:rsidP="00597490">
            <w:pPr>
              <w:jc w:val="both"/>
              <w:rPr>
                <w:rFonts w:ascii="Calibri" w:eastAsia="Calibri" w:hAnsi="Calibri" w:cs="Arial"/>
                <w:i/>
                <w:sz w:val="20"/>
                <w:lang w:eastAsia="en-US"/>
              </w:rPr>
            </w:pPr>
          </w:p>
        </w:tc>
        <w:tc>
          <w:tcPr>
            <w:tcW w:w="576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0"/>
              <w:gridCol w:w="1985"/>
            </w:tblGrid>
            <w:tr w:rsidR="007F089E" w:rsidRPr="007F089E" w14:paraId="6AB92C5A" w14:textId="77777777" w:rsidTr="006F7B3F">
              <w:tc>
                <w:tcPr>
                  <w:tcW w:w="3520" w:type="dxa"/>
                  <w:tcBorders>
                    <w:top w:val="single" w:sz="4" w:space="0" w:color="auto"/>
                    <w:left w:val="single" w:sz="4" w:space="0" w:color="auto"/>
                    <w:bottom w:val="single" w:sz="4" w:space="0" w:color="auto"/>
                    <w:right w:val="single" w:sz="4" w:space="0" w:color="auto"/>
                  </w:tcBorders>
                  <w:shd w:val="clear" w:color="auto" w:fill="DDD9C3"/>
                  <w:vAlign w:val="center"/>
                </w:tcPr>
                <w:p w14:paraId="2A547CB0" w14:textId="77777777" w:rsidR="007F089E" w:rsidRPr="007F089E" w:rsidRDefault="007F089E" w:rsidP="00597490">
                  <w:pPr>
                    <w:jc w:val="center"/>
                    <w:rPr>
                      <w:rFonts w:ascii="Calibri" w:eastAsia="Calibri" w:hAnsi="Calibri" w:cs="Arial"/>
                      <w:b/>
                      <w:i/>
                      <w:sz w:val="20"/>
                      <w:lang w:val="en-US" w:eastAsia="en-US"/>
                    </w:rPr>
                  </w:pPr>
                  <w:r w:rsidRPr="007F089E">
                    <w:rPr>
                      <w:rFonts w:ascii="Calibri" w:eastAsia="Calibri" w:hAnsi="Calibri" w:cs="Arial"/>
                      <w:b/>
                      <w:i/>
                      <w:sz w:val="20"/>
                      <w:lang w:val="en-US" w:eastAsia="en-US"/>
                    </w:rPr>
                    <w:t>Activities</w:t>
                  </w:r>
                </w:p>
              </w:tc>
              <w:tc>
                <w:tcPr>
                  <w:tcW w:w="1985" w:type="dxa"/>
                  <w:tcBorders>
                    <w:top w:val="single" w:sz="4" w:space="0" w:color="auto"/>
                    <w:left w:val="single" w:sz="4" w:space="0" w:color="auto"/>
                    <w:bottom w:val="single" w:sz="4" w:space="0" w:color="auto"/>
                    <w:right w:val="single" w:sz="4" w:space="0" w:color="auto"/>
                  </w:tcBorders>
                  <w:shd w:val="clear" w:color="auto" w:fill="DDD9C3"/>
                  <w:vAlign w:val="center"/>
                </w:tcPr>
                <w:p w14:paraId="0640458F" w14:textId="77777777" w:rsidR="007F089E" w:rsidRPr="007F089E" w:rsidRDefault="007F089E" w:rsidP="00597490">
                  <w:pPr>
                    <w:jc w:val="center"/>
                    <w:rPr>
                      <w:rFonts w:ascii="Calibri" w:eastAsia="Calibri" w:hAnsi="Calibri" w:cs="Arial"/>
                      <w:b/>
                      <w:i/>
                      <w:sz w:val="20"/>
                      <w:lang w:val="en-US" w:eastAsia="en-US"/>
                    </w:rPr>
                  </w:pPr>
                  <w:r w:rsidRPr="007F089E">
                    <w:rPr>
                      <w:rFonts w:ascii="Calibri" w:eastAsia="Calibri" w:hAnsi="Calibri" w:cs="Arial"/>
                      <w:b/>
                      <w:i/>
                      <w:sz w:val="20"/>
                      <w:lang w:val="en-US" w:eastAsia="en-US"/>
                    </w:rPr>
                    <w:t xml:space="preserve">Semester student workload </w:t>
                  </w:r>
                </w:p>
              </w:tc>
            </w:tr>
            <w:tr w:rsidR="007F089E" w:rsidRPr="007F089E" w14:paraId="3BE1FF4E" w14:textId="77777777" w:rsidTr="006F7B3F">
              <w:tc>
                <w:tcPr>
                  <w:tcW w:w="3520" w:type="dxa"/>
                  <w:tcBorders>
                    <w:top w:val="single" w:sz="4" w:space="0" w:color="auto"/>
                    <w:left w:val="single" w:sz="4" w:space="0" w:color="auto"/>
                    <w:bottom w:val="single" w:sz="4" w:space="0" w:color="auto"/>
                    <w:right w:val="single" w:sz="4" w:space="0" w:color="auto"/>
                  </w:tcBorders>
                </w:tcPr>
                <w:p w14:paraId="5CE77BBE" w14:textId="77777777" w:rsidR="007F089E" w:rsidRPr="007F089E" w:rsidRDefault="007F089E" w:rsidP="00597490">
                  <w:pPr>
                    <w:rPr>
                      <w:rFonts w:ascii="Calibri" w:eastAsia="Calibri" w:hAnsi="Calibri" w:cs="Arial"/>
                      <w:sz w:val="20"/>
                      <w:lang w:val="en-US" w:eastAsia="en-US"/>
                    </w:rPr>
                  </w:pPr>
                  <w:r w:rsidRPr="007F089E">
                    <w:rPr>
                      <w:rFonts w:ascii="Calibri" w:eastAsia="Calibri" w:hAnsi="Calibri" w:cs="Arial"/>
                      <w:sz w:val="20"/>
                      <w:lang w:val="en-US" w:eastAsia="en-US"/>
                    </w:rPr>
                    <w:t>Lectures (3 hours per week x 13 weeks)</w:t>
                  </w:r>
                </w:p>
              </w:tc>
              <w:tc>
                <w:tcPr>
                  <w:tcW w:w="1985" w:type="dxa"/>
                  <w:tcBorders>
                    <w:top w:val="single" w:sz="4" w:space="0" w:color="auto"/>
                    <w:left w:val="single" w:sz="4" w:space="0" w:color="auto"/>
                    <w:bottom w:val="single" w:sz="4" w:space="0" w:color="auto"/>
                    <w:right w:val="single" w:sz="4" w:space="0" w:color="auto"/>
                  </w:tcBorders>
                </w:tcPr>
                <w:p w14:paraId="37831C50" w14:textId="77777777" w:rsidR="007F089E" w:rsidRPr="007F089E" w:rsidRDefault="007F089E" w:rsidP="00597490">
                  <w:pPr>
                    <w:jc w:val="center"/>
                    <w:rPr>
                      <w:rFonts w:ascii="Calibri" w:eastAsia="Calibri" w:hAnsi="Calibri" w:cs="Arial"/>
                      <w:sz w:val="20"/>
                      <w:lang w:val="en-US" w:eastAsia="en-US"/>
                    </w:rPr>
                  </w:pPr>
                  <w:r w:rsidRPr="007F089E">
                    <w:rPr>
                      <w:rFonts w:ascii="Calibri" w:eastAsia="Calibri" w:hAnsi="Calibri" w:cs="Arial"/>
                      <w:sz w:val="20"/>
                      <w:lang w:val="en-US" w:eastAsia="en-US"/>
                    </w:rPr>
                    <w:t>3x13=39</w:t>
                  </w:r>
                </w:p>
              </w:tc>
            </w:tr>
            <w:tr w:rsidR="007F089E" w:rsidRPr="007F089E" w14:paraId="2DF1B861" w14:textId="77777777" w:rsidTr="006F7B3F">
              <w:tc>
                <w:tcPr>
                  <w:tcW w:w="3520" w:type="dxa"/>
                  <w:tcBorders>
                    <w:top w:val="single" w:sz="4" w:space="0" w:color="auto"/>
                    <w:left w:val="single" w:sz="4" w:space="0" w:color="auto"/>
                    <w:bottom w:val="single" w:sz="4" w:space="0" w:color="auto"/>
                    <w:right w:val="single" w:sz="4" w:space="0" w:color="auto"/>
                  </w:tcBorders>
                </w:tcPr>
                <w:p w14:paraId="680C2FCC" w14:textId="77777777" w:rsidR="007F089E" w:rsidRPr="007F089E" w:rsidRDefault="007F089E" w:rsidP="00597490">
                  <w:pPr>
                    <w:rPr>
                      <w:rFonts w:ascii="Calibri" w:eastAsia="Calibri" w:hAnsi="Calibri" w:cs="Arial"/>
                      <w:sz w:val="20"/>
                      <w:lang w:val="en-US" w:eastAsia="en-US"/>
                    </w:rPr>
                  </w:pPr>
                  <w:r w:rsidRPr="007F089E">
                    <w:rPr>
                      <w:rFonts w:ascii="Calibri" w:eastAsia="Calibri" w:hAnsi="Calibri" w:cs="Arial"/>
                      <w:sz w:val="20"/>
                      <w:lang w:val="en-US" w:eastAsia="en-US"/>
                    </w:rPr>
                    <w:lastRenderedPageBreak/>
                    <w:t>Hours for student’s individual study and preparation for each lecture (study of sources or comparison of theatre histories)</w:t>
                  </w:r>
                </w:p>
              </w:tc>
              <w:tc>
                <w:tcPr>
                  <w:tcW w:w="1985" w:type="dxa"/>
                  <w:tcBorders>
                    <w:top w:val="single" w:sz="4" w:space="0" w:color="auto"/>
                    <w:left w:val="single" w:sz="4" w:space="0" w:color="auto"/>
                    <w:bottom w:val="single" w:sz="4" w:space="0" w:color="auto"/>
                    <w:right w:val="single" w:sz="4" w:space="0" w:color="auto"/>
                  </w:tcBorders>
                </w:tcPr>
                <w:p w14:paraId="3692847E" w14:textId="77777777" w:rsidR="007F089E" w:rsidRPr="007F089E" w:rsidRDefault="007F089E" w:rsidP="00597490">
                  <w:pPr>
                    <w:rPr>
                      <w:rFonts w:ascii="Calibri" w:eastAsia="Calibri" w:hAnsi="Calibri" w:cs="Arial"/>
                      <w:sz w:val="20"/>
                      <w:lang w:val="en-US" w:eastAsia="en-US"/>
                    </w:rPr>
                  </w:pPr>
                  <w:r w:rsidRPr="007F089E">
                    <w:rPr>
                      <w:rFonts w:ascii="Calibri" w:eastAsia="Calibri" w:hAnsi="Calibri" w:cs="Arial"/>
                      <w:sz w:val="20"/>
                      <w:lang w:val="en-GB" w:eastAsia="en-US"/>
                    </w:rPr>
                    <w:t xml:space="preserve">               7</w:t>
                  </w:r>
                  <w:r w:rsidRPr="007F089E">
                    <w:rPr>
                      <w:rFonts w:ascii="Calibri" w:eastAsia="Calibri" w:hAnsi="Calibri" w:cs="Arial"/>
                      <w:sz w:val="20"/>
                      <w:lang w:val="en-US" w:eastAsia="en-US"/>
                    </w:rPr>
                    <w:t>x3=21</w:t>
                  </w:r>
                </w:p>
              </w:tc>
            </w:tr>
            <w:tr w:rsidR="007F089E" w:rsidRPr="007F089E" w14:paraId="295FF964" w14:textId="77777777" w:rsidTr="006F7B3F">
              <w:trPr>
                <w:trHeight w:val="690"/>
              </w:trPr>
              <w:tc>
                <w:tcPr>
                  <w:tcW w:w="3520" w:type="dxa"/>
                  <w:tcBorders>
                    <w:top w:val="single" w:sz="4" w:space="0" w:color="auto"/>
                    <w:left w:val="single" w:sz="4" w:space="0" w:color="auto"/>
                    <w:bottom w:val="single" w:sz="4" w:space="0" w:color="auto"/>
                    <w:right w:val="single" w:sz="4" w:space="0" w:color="auto"/>
                  </w:tcBorders>
                </w:tcPr>
                <w:p w14:paraId="2D3B3C94" w14:textId="77777777" w:rsidR="007F089E" w:rsidRPr="007F089E" w:rsidRDefault="007F089E" w:rsidP="00597490">
                  <w:pPr>
                    <w:rPr>
                      <w:rFonts w:ascii="Calibri" w:eastAsia="Calibri" w:hAnsi="Calibri" w:cs="Arial"/>
                      <w:sz w:val="20"/>
                      <w:lang w:val="en-US" w:eastAsia="en-US"/>
                    </w:rPr>
                  </w:pPr>
                  <w:r w:rsidRPr="007F089E">
                    <w:rPr>
                      <w:rFonts w:ascii="Calibri" w:eastAsia="Calibri" w:hAnsi="Calibri" w:cs="Arial"/>
                      <w:sz w:val="20"/>
                      <w:lang w:val="en-US" w:eastAsia="en-US"/>
                    </w:rPr>
                    <w:t>Hours for the research of a topic (optional)</w:t>
                  </w:r>
                </w:p>
              </w:tc>
              <w:tc>
                <w:tcPr>
                  <w:tcW w:w="1985" w:type="dxa"/>
                  <w:tcBorders>
                    <w:top w:val="single" w:sz="4" w:space="0" w:color="auto"/>
                    <w:left w:val="single" w:sz="4" w:space="0" w:color="auto"/>
                    <w:bottom w:val="single" w:sz="4" w:space="0" w:color="auto"/>
                    <w:right w:val="single" w:sz="4" w:space="0" w:color="auto"/>
                  </w:tcBorders>
                </w:tcPr>
                <w:p w14:paraId="548FBD5A" w14:textId="77777777" w:rsidR="007F089E" w:rsidRPr="007F089E" w:rsidRDefault="007F089E" w:rsidP="00597490">
                  <w:pPr>
                    <w:jc w:val="center"/>
                    <w:rPr>
                      <w:rFonts w:ascii="Calibri" w:eastAsia="Calibri" w:hAnsi="Calibri" w:cs="Arial"/>
                      <w:sz w:val="20"/>
                      <w:lang w:val="en-GB" w:eastAsia="en-US"/>
                    </w:rPr>
                  </w:pPr>
                  <w:r w:rsidRPr="007F089E">
                    <w:rPr>
                      <w:rFonts w:ascii="Calibri" w:eastAsia="Calibri" w:hAnsi="Calibri" w:cs="Arial"/>
                      <w:sz w:val="20"/>
                      <w:lang w:val="en-GB" w:eastAsia="en-US"/>
                    </w:rPr>
                    <w:t>20</w:t>
                  </w:r>
                </w:p>
              </w:tc>
            </w:tr>
            <w:tr w:rsidR="007F089E" w:rsidRPr="007F089E" w14:paraId="202990A7" w14:textId="77777777" w:rsidTr="006F7B3F">
              <w:tc>
                <w:tcPr>
                  <w:tcW w:w="3520" w:type="dxa"/>
                  <w:tcBorders>
                    <w:top w:val="single" w:sz="4" w:space="0" w:color="auto"/>
                    <w:left w:val="single" w:sz="4" w:space="0" w:color="auto"/>
                    <w:bottom w:val="single" w:sz="4" w:space="0" w:color="auto"/>
                    <w:right w:val="single" w:sz="4" w:space="0" w:color="auto"/>
                  </w:tcBorders>
                </w:tcPr>
                <w:p w14:paraId="61EF470B" w14:textId="77777777" w:rsidR="007F089E" w:rsidRPr="007F089E" w:rsidRDefault="007F089E" w:rsidP="00597490">
                  <w:pPr>
                    <w:rPr>
                      <w:rFonts w:ascii="Calibri" w:eastAsia="Calibri" w:hAnsi="Calibri" w:cs="Arial"/>
                      <w:sz w:val="20"/>
                      <w:lang w:val="en-GB" w:eastAsia="en-US"/>
                    </w:rPr>
                  </w:pPr>
                  <w:r w:rsidRPr="007F089E">
                    <w:rPr>
                      <w:rFonts w:ascii="Calibri" w:eastAsia="Calibri" w:hAnsi="Calibri" w:cs="Arial"/>
                      <w:sz w:val="20"/>
                      <w:lang w:val="en-GB" w:eastAsia="en-US"/>
                    </w:rPr>
                    <w:t>Hours for the preparation for the final written examination</w:t>
                  </w:r>
                </w:p>
              </w:tc>
              <w:tc>
                <w:tcPr>
                  <w:tcW w:w="1985" w:type="dxa"/>
                  <w:tcBorders>
                    <w:top w:val="single" w:sz="4" w:space="0" w:color="auto"/>
                    <w:left w:val="single" w:sz="4" w:space="0" w:color="auto"/>
                    <w:bottom w:val="single" w:sz="4" w:space="0" w:color="auto"/>
                    <w:right w:val="single" w:sz="4" w:space="0" w:color="auto"/>
                  </w:tcBorders>
                </w:tcPr>
                <w:p w14:paraId="33856968" w14:textId="77777777" w:rsidR="007F089E" w:rsidRPr="007F089E" w:rsidRDefault="007F089E" w:rsidP="00597490">
                  <w:pPr>
                    <w:jc w:val="center"/>
                    <w:rPr>
                      <w:rFonts w:ascii="Calibri" w:eastAsia="Calibri" w:hAnsi="Calibri" w:cs="Arial"/>
                      <w:sz w:val="20"/>
                      <w:lang w:val="en-GB" w:eastAsia="en-US"/>
                    </w:rPr>
                  </w:pPr>
                  <w:r w:rsidRPr="007F089E">
                    <w:rPr>
                      <w:rFonts w:ascii="Calibri" w:eastAsia="Calibri" w:hAnsi="Calibri" w:cs="Arial"/>
                      <w:sz w:val="20"/>
                      <w:lang w:val="en-GB" w:eastAsia="en-US"/>
                    </w:rPr>
                    <w:t>45</w:t>
                  </w:r>
                </w:p>
              </w:tc>
            </w:tr>
            <w:tr w:rsidR="007F089E" w:rsidRPr="007F089E" w14:paraId="12E85609" w14:textId="77777777" w:rsidTr="006F7B3F">
              <w:tc>
                <w:tcPr>
                  <w:tcW w:w="3520" w:type="dxa"/>
                  <w:tcBorders>
                    <w:top w:val="single" w:sz="4" w:space="0" w:color="auto"/>
                    <w:left w:val="single" w:sz="4" w:space="0" w:color="auto"/>
                    <w:bottom w:val="single" w:sz="4" w:space="0" w:color="auto"/>
                    <w:right w:val="single" w:sz="4" w:space="0" w:color="auto"/>
                  </w:tcBorders>
                </w:tcPr>
                <w:p w14:paraId="759F1049" w14:textId="77777777" w:rsidR="007F089E" w:rsidRPr="007F089E" w:rsidRDefault="007F089E" w:rsidP="00597490">
                  <w:pPr>
                    <w:rPr>
                      <w:rFonts w:ascii="Calibri" w:eastAsia="Calibri" w:hAnsi="Calibri" w:cs="Arial"/>
                      <w:b/>
                      <w:i/>
                      <w:sz w:val="20"/>
                      <w:lang w:val="en-US" w:eastAsia="en-US"/>
                    </w:rPr>
                  </w:pPr>
                  <w:r w:rsidRPr="007F089E">
                    <w:rPr>
                      <w:rFonts w:ascii="Calibri" w:eastAsia="Calibri" w:hAnsi="Calibri" w:cs="Arial"/>
                      <w:b/>
                      <w:i/>
                      <w:sz w:val="20"/>
                      <w:lang w:val="en-US" w:eastAsia="en-US"/>
                    </w:rPr>
                    <w:t>Total number of hours for the Course (25 hours of workload per ECTS credit)</w:t>
                  </w:r>
                </w:p>
              </w:tc>
              <w:tc>
                <w:tcPr>
                  <w:tcW w:w="1985" w:type="dxa"/>
                  <w:tcBorders>
                    <w:top w:val="single" w:sz="4" w:space="0" w:color="auto"/>
                    <w:left w:val="single" w:sz="4" w:space="0" w:color="auto"/>
                    <w:bottom w:val="single" w:sz="4" w:space="0" w:color="auto"/>
                    <w:right w:val="single" w:sz="4" w:space="0" w:color="auto"/>
                  </w:tcBorders>
                  <w:vAlign w:val="center"/>
                </w:tcPr>
                <w:p w14:paraId="7240B481" w14:textId="77777777" w:rsidR="007F089E" w:rsidRPr="007F089E" w:rsidRDefault="007F089E" w:rsidP="00597490">
                  <w:pPr>
                    <w:jc w:val="center"/>
                    <w:rPr>
                      <w:rFonts w:ascii="Calibri" w:eastAsia="Calibri" w:hAnsi="Calibri" w:cs="Arial"/>
                      <w:b/>
                      <w:i/>
                      <w:sz w:val="20"/>
                      <w:lang w:val="en-US" w:eastAsia="en-US"/>
                    </w:rPr>
                  </w:pPr>
                  <w:r w:rsidRPr="007F089E">
                    <w:rPr>
                      <w:rFonts w:ascii="Calibri" w:eastAsia="Calibri" w:hAnsi="Calibri" w:cs="Arial"/>
                      <w:b/>
                      <w:i/>
                      <w:sz w:val="20"/>
                      <w:lang w:val="en-US" w:eastAsia="en-US"/>
                    </w:rPr>
                    <w:t xml:space="preserve">125 hours </w:t>
                  </w:r>
                </w:p>
                <w:p w14:paraId="3759BFF6" w14:textId="77777777" w:rsidR="007F089E" w:rsidRPr="007F089E" w:rsidRDefault="007F089E" w:rsidP="00597490">
                  <w:pPr>
                    <w:jc w:val="center"/>
                    <w:rPr>
                      <w:rFonts w:ascii="Calibri" w:eastAsia="Calibri" w:hAnsi="Calibri" w:cs="Arial"/>
                      <w:b/>
                      <w:i/>
                      <w:sz w:val="20"/>
                      <w:lang w:val="en-US" w:eastAsia="en-US"/>
                    </w:rPr>
                  </w:pPr>
                  <w:r w:rsidRPr="007F089E">
                    <w:rPr>
                      <w:rFonts w:ascii="Calibri" w:eastAsia="Calibri" w:hAnsi="Calibri" w:cs="Arial"/>
                      <w:b/>
                      <w:i/>
                      <w:sz w:val="20"/>
                      <w:lang w:val="en-US" w:eastAsia="en-US"/>
                    </w:rPr>
                    <w:t>(</w:t>
                  </w:r>
                  <w:proofErr w:type="gramStart"/>
                  <w:r w:rsidRPr="007F089E">
                    <w:rPr>
                      <w:rFonts w:ascii="Calibri" w:eastAsia="Calibri" w:hAnsi="Calibri" w:cs="Arial"/>
                      <w:b/>
                      <w:i/>
                      <w:sz w:val="20"/>
                      <w:lang w:val="en-US" w:eastAsia="en-US"/>
                    </w:rPr>
                    <w:t>total</w:t>
                  </w:r>
                  <w:proofErr w:type="gramEnd"/>
                  <w:r w:rsidRPr="007F089E">
                    <w:rPr>
                      <w:rFonts w:ascii="Calibri" w:eastAsia="Calibri" w:hAnsi="Calibri" w:cs="Arial"/>
                      <w:b/>
                      <w:i/>
                      <w:sz w:val="20"/>
                      <w:lang w:val="en-US" w:eastAsia="en-US"/>
                    </w:rPr>
                    <w:t xml:space="preserve"> </w:t>
                  </w:r>
                </w:p>
                <w:p w14:paraId="09260707" w14:textId="77777777" w:rsidR="007F089E" w:rsidRPr="007F089E" w:rsidRDefault="007F089E" w:rsidP="00597490">
                  <w:pPr>
                    <w:jc w:val="center"/>
                    <w:rPr>
                      <w:rFonts w:ascii="Calibri" w:eastAsia="Calibri" w:hAnsi="Calibri" w:cs="Arial"/>
                      <w:b/>
                      <w:i/>
                      <w:sz w:val="20"/>
                      <w:lang w:val="en-US" w:eastAsia="en-US"/>
                    </w:rPr>
                  </w:pPr>
                  <w:r w:rsidRPr="007F089E">
                    <w:rPr>
                      <w:rFonts w:ascii="Calibri" w:eastAsia="Calibri" w:hAnsi="Calibri" w:cs="Arial"/>
                      <w:b/>
                      <w:i/>
                      <w:sz w:val="20"/>
                      <w:lang w:val="en-US" w:eastAsia="en-US"/>
                    </w:rPr>
                    <w:t>student workload)</w:t>
                  </w:r>
                </w:p>
              </w:tc>
            </w:tr>
          </w:tbl>
          <w:p w14:paraId="76395D79" w14:textId="77777777" w:rsidR="007F089E" w:rsidRPr="007F089E" w:rsidRDefault="007F089E" w:rsidP="00597490">
            <w:pPr>
              <w:rPr>
                <w:rFonts w:ascii="Calibri" w:eastAsia="Calibri" w:hAnsi="Calibri" w:cs="Tahoma"/>
                <w:sz w:val="20"/>
                <w:lang w:val="en-US" w:eastAsia="en-US"/>
              </w:rPr>
            </w:pPr>
          </w:p>
        </w:tc>
      </w:tr>
      <w:tr w:rsidR="007F089E" w:rsidRPr="007F089E" w14:paraId="7E831ED9" w14:textId="77777777" w:rsidTr="006F7B3F">
        <w:tc>
          <w:tcPr>
            <w:tcW w:w="3306" w:type="dxa"/>
          </w:tcPr>
          <w:p w14:paraId="2543A882" w14:textId="77777777" w:rsidR="007F089E" w:rsidRPr="007F089E" w:rsidRDefault="007F089E" w:rsidP="00597490">
            <w:pPr>
              <w:jc w:val="right"/>
              <w:rPr>
                <w:rFonts w:ascii="Calibri" w:eastAsia="Calibri" w:hAnsi="Calibri" w:cs="Arial"/>
                <w:b/>
                <w:sz w:val="20"/>
                <w:lang w:eastAsia="en-US"/>
              </w:rPr>
            </w:pPr>
            <w:r w:rsidRPr="007F089E">
              <w:rPr>
                <w:rFonts w:ascii="Calibri" w:eastAsia="Calibri" w:hAnsi="Calibri" w:cs="Arial"/>
                <w:b/>
                <w:sz w:val="20"/>
                <w:lang w:val="en-US" w:eastAsia="en-US"/>
              </w:rPr>
              <w:lastRenderedPageBreak/>
              <w:t>STUDENT</w:t>
            </w:r>
            <w:r w:rsidRPr="007F089E">
              <w:rPr>
                <w:rFonts w:ascii="Calibri" w:eastAsia="Calibri" w:hAnsi="Calibri" w:cs="Arial"/>
                <w:b/>
                <w:sz w:val="20"/>
                <w:lang w:eastAsia="en-US"/>
              </w:rPr>
              <w:t>S’</w:t>
            </w:r>
            <w:r w:rsidRPr="007F089E">
              <w:rPr>
                <w:rFonts w:ascii="Calibri" w:eastAsia="Calibri" w:hAnsi="Calibri" w:cs="Arial"/>
                <w:b/>
                <w:sz w:val="20"/>
                <w:lang w:val="en-US" w:eastAsia="en-US"/>
              </w:rPr>
              <w:t xml:space="preserve"> </w:t>
            </w:r>
            <w:r w:rsidRPr="007F089E">
              <w:rPr>
                <w:rFonts w:ascii="Calibri" w:eastAsia="Calibri" w:hAnsi="Calibri" w:cs="Arial"/>
                <w:b/>
                <w:sz w:val="20"/>
                <w:lang w:eastAsia="en-US"/>
              </w:rPr>
              <w:t>EVALUA</w:t>
            </w:r>
            <w:r w:rsidRPr="007F089E">
              <w:rPr>
                <w:rFonts w:ascii="Calibri" w:eastAsia="Calibri" w:hAnsi="Calibri" w:cs="Arial"/>
                <w:b/>
                <w:sz w:val="20"/>
                <w:lang w:val="en-US" w:eastAsia="en-US"/>
              </w:rPr>
              <w:t>T</w:t>
            </w:r>
            <w:r w:rsidRPr="007F089E">
              <w:rPr>
                <w:rFonts w:ascii="Calibri" w:eastAsia="Calibri" w:hAnsi="Calibri" w:cs="Arial"/>
                <w:b/>
                <w:sz w:val="20"/>
                <w:lang w:eastAsia="en-US"/>
              </w:rPr>
              <w:t>ION</w:t>
            </w:r>
          </w:p>
          <w:p w14:paraId="2FA43C06" w14:textId="77777777" w:rsidR="007F089E" w:rsidRPr="007F089E" w:rsidRDefault="007F089E" w:rsidP="00597490">
            <w:pPr>
              <w:jc w:val="both"/>
              <w:rPr>
                <w:rFonts w:ascii="Calibri" w:eastAsia="Calibri" w:hAnsi="Calibri" w:cs="Arial"/>
                <w:i/>
                <w:sz w:val="20"/>
                <w:lang w:eastAsia="en-US"/>
              </w:rPr>
            </w:pPr>
          </w:p>
        </w:tc>
        <w:tc>
          <w:tcPr>
            <w:tcW w:w="5761" w:type="dxa"/>
          </w:tcPr>
          <w:p w14:paraId="4A9F7FE1" w14:textId="77777777" w:rsidR="007F089E" w:rsidRPr="007F089E" w:rsidRDefault="007F089E" w:rsidP="00A85228">
            <w:pPr>
              <w:numPr>
                <w:ilvl w:val="0"/>
                <w:numId w:val="122"/>
              </w:numPr>
              <w:autoSpaceDN w:val="0"/>
              <w:spacing w:after="200"/>
              <w:jc w:val="both"/>
              <w:rPr>
                <w:rFonts w:ascii="Calibri" w:eastAsia="Calibri" w:hAnsi="Calibri"/>
                <w:sz w:val="20"/>
                <w:lang w:val="en-US" w:eastAsia="en-US"/>
              </w:rPr>
            </w:pPr>
            <w:r w:rsidRPr="007F089E">
              <w:rPr>
                <w:rFonts w:ascii="Calibri" w:eastAsia="Calibri" w:hAnsi="Calibri"/>
                <w:sz w:val="20"/>
                <w:lang w:val="en-US" w:eastAsia="en-US"/>
              </w:rPr>
              <w:t>Optionally, a research topic is given (comparing two Greek historians of Modern Greek Theatre or using documents of an author’s archive (</w:t>
            </w:r>
            <w:proofErr w:type="gramStart"/>
            <w:r w:rsidRPr="007F089E">
              <w:rPr>
                <w:rFonts w:ascii="Calibri" w:eastAsia="Calibri" w:hAnsi="Calibri"/>
                <w:sz w:val="20"/>
                <w:lang w:val="en-US" w:eastAsia="en-US"/>
              </w:rPr>
              <w:t>e.g.</w:t>
            </w:r>
            <w:proofErr w:type="gramEnd"/>
            <w:r w:rsidRPr="007F089E">
              <w:rPr>
                <w:rFonts w:ascii="Calibri" w:eastAsia="Calibri" w:hAnsi="Calibri"/>
                <w:sz w:val="20"/>
                <w:lang w:val="en-US" w:eastAsia="en-US"/>
              </w:rPr>
              <w:t xml:space="preserve"> </w:t>
            </w:r>
            <w:proofErr w:type="spellStart"/>
            <w:r w:rsidRPr="007F089E">
              <w:rPr>
                <w:rFonts w:ascii="Calibri" w:eastAsia="Calibri" w:hAnsi="Calibri"/>
                <w:sz w:val="20"/>
                <w:lang w:val="en-US" w:eastAsia="en-US"/>
              </w:rPr>
              <w:t>Lidorikis</w:t>
            </w:r>
            <w:proofErr w:type="spellEnd"/>
            <w:r w:rsidRPr="007F089E">
              <w:rPr>
                <w:rFonts w:ascii="Calibri" w:eastAsia="Calibri" w:hAnsi="Calibri"/>
                <w:sz w:val="20"/>
                <w:lang w:val="en-US" w:eastAsia="en-US"/>
              </w:rPr>
              <w:t>’ archive) as a source of writing theatre history (</w:t>
            </w:r>
            <w:proofErr w:type="spellStart"/>
            <w:r w:rsidRPr="007F089E">
              <w:rPr>
                <w:rFonts w:ascii="Calibri" w:eastAsia="Calibri" w:hAnsi="Calibri"/>
                <w:sz w:val="20"/>
                <w:lang w:val="en-US" w:eastAsia="en-US"/>
              </w:rPr>
              <w:t>G</w:t>
            </w:r>
            <w:r w:rsidRPr="007F089E">
              <w:rPr>
                <w:rFonts w:ascii="Calibri" w:eastAsia="Calibri" w:hAnsi="Calibri"/>
                <w:sz w:val="20"/>
                <w:vertAlign w:val="subscript"/>
                <w:lang w:val="en-US" w:eastAsia="en-US"/>
              </w:rPr>
              <w:t>essay</w:t>
            </w:r>
            <w:proofErr w:type="spellEnd"/>
            <w:r w:rsidRPr="007F089E">
              <w:rPr>
                <w:rFonts w:ascii="Calibri" w:eastAsia="Calibri" w:hAnsi="Calibri"/>
                <w:sz w:val="20"/>
                <w:lang w:val="en-US" w:eastAsia="en-US"/>
              </w:rPr>
              <w:t>). This research must be presented in class during the last three courses of the semester (G</w:t>
            </w:r>
            <w:r w:rsidRPr="007F089E">
              <w:rPr>
                <w:rFonts w:ascii="Calibri" w:eastAsia="Calibri" w:hAnsi="Calibri"/>
                <w:sz w:val="20"/>
                <w:vertAlign w:val="subscript"/>
                <w:lang w:val="en-US" w:eastAsia="en-US"/>
              </w:rPr>
              <w:t>oral</w:t>
            </w:r>
            <w:proofErr w:type="gramStart"/>
            <w:r w:rsidRPr="007F089E">
              <w:rPr>
                <w:rFonts w:ascii="Calibri" w:eastAsia="Calibri" w:hAnsi="Calibri"/>
                <w:sz w:val="20"/>
                <w:lang w:val="en-US" w:eastAsia="en-US"/>
              </w:rPr>
              <w:t>).The</w:t>
            </w:r>
            <w:proofErr w:type="gramEnd"/>
            <w:r w:rsidRPr="007F089E">
              <w:rPr>
                <w:rFonts w:ascii="Calibri" w:eastAsia="Calibri" w:hAnsi="Calibri"/>
                <w:sz w:val="20"/>
                <w:lang w:val="en-US" w:eastAsia="en-US"/>
              </w:rPr>
              <w:t xml:space="preserve"> mean mark from the essay and the oral presentation consists the 50% of the final course grade.</w:t>
            </w:r>
          </w:p>
          <w:p w14:paraId="63F9C270" w14:textId="77777777" w:rsidR="007F089E" w:rsidRPr="007F089E" w:rsidRDefault="007F089E" w:rsidP="00A85228">
            <w:pPr>
              <w:numPr>
                <w:ilvl w:val="0"/>
                <w:numId w:val="122"/>
              </w:numPr>
              <w:autoSpaceDN w:val="0"/>
              <w:spacing w:after="200"/>
              <w:ind w:left="240" w:hanging="240"/>
              <w:jc w:val="both"/>
              <w:rPr>
                <w:rFonts w:ascii="Calibri" w:eastAsia="Calibri" w:hAnsi="Calibri"/>
                <w:sz w:val="20"/>
                <w:lang w:val="en-US" w:eastAsia="en-US"/>
              </w:rPr>
            </w:pPr>
            <w:r w:rsidRPr="007F089E">
              <w:rPr>
                <w:rFonts w:ascii="Calibri" w:eastAsia="Calibri" w:hAnsi="Calibri"/>
                <w:sz w:val="20"/>
                <w:lang w:val="en-US" w:eastAsia="en-US"/>
              </w:rPr>
              <w:t>Mandatory written</w:t>
            </w:r>
            <w:r w:rsidRPr="007F089E">
              <w:rPr>
                <w:rFonts w:ascii="Calibri" w:eastAsia="Calibri" w:hAnsi="Calibri"/>
                <w:sz w:val="20"/>
                <w:lang w:val="en-GB" w:eastAsia="en-US"/>
              </w:rPr>
              <w:t xml:space="preserve"> </w:t>
            </w:r>
            <w:r w:rsidRPr="007F089E">
              <w:rPr>
                <w:rFonts w:ascii="Calibri" w:eastAsia="Calibri" w:hAnsi="Calibri"/>
                <w:sz w:val="20"/>
                <w:lang w:val="en-US" w:eastAsia="en-US"/>
              </w:rPr>
              <w:t>examination</w:t>
            </w:r>
            <w:r w:rsidRPr="007F089E">
              <w:rPr>
                <w:rFonts w:ascii="Calibri" w:eastAsia="Calibri" w:hAnsi="Calibri"/>
                <w:sz w:val="20"/>
                <w:lang w:val="en-GB" w:eastAsia="en-US"/>
              </w:rPr>
              <w:t xml:space="preserve"> </w:t>
            </w:r>
            <w:r w:rsidRPr="007F089E">
              <w:rPr>
                <w:rFonts w:ascii="Calibri" w:eastAsia="Calibri" w:hAnsi="Calibri"/>
                <w:sz w:val="20"/>
                <w:lang w:val="en-US" w:eastAsia="en-US"/>
              </w:rPr>
              <w:t>after</w:t>
            </w:r>
            <w:r w:rsidRPr="007F089E">
              <w:rPr>
                <w:rFonts w:ascii="Calibri" w:eastAsia="Calibri" w:hAnsi="Calibri"/>
                <w:sz w:val="20"/>
                <w:lang w:val="en-GB" w:eastAsia="en-US"/>
              </w:rPr>
              <w:t xml:space="preserve"> </w:t>
            </w:r>
            <w:r w:rsidRPr="007F089E">
              <w:rPr>
                <w:rFonts w:ascii="Calibri" w:eastAsia="Calibri" w:hAnsi="Calibri"/>
                <w:sz w:val="20"/>
                <w:lang w:val="en-US" w:eastAsia="en-US"/>
              </w:rPr>
              <w:t>the</w:t>
            </w:r>
            <w:r w:rsidRPr="007F089E">
              <w:rPr>
                <w:rFonts w:ascii="Calibri" w:eastAsia="Calibri" w:hAnsi="Calibri"/>
                <w:sz w:val="20"/>
                <w:lang w:val="en-GB" w:eastAsia="en-US"/>
              </w:rPr>
              <w:t xml:space="preserve"> </w:t>
            </w:r>
            <w:r w:rsidRPr="007F089E">
              <w:rPr>
                <w:rFonts w:ascii="Calibri" w:eastAsia="Calibri" w:hAnsi="Calibri"/>
                <w:sz w:val="20"/>
                <w:lang w:val="en-US" w:eastAsia="en-US"/>
              </w:rPr>
              <w:t>end</w:t>
            </w:r>
            <w:r w:rsidRPr="007F089E">
              <w:rPr>
                <w:rFonts w:ascii="Calibri" w:eastAsia="Calibri" w:hAnsi="Calibri"/>
                <w:sz w:val="20"/>
                <w:lang w:val="en-GB" w:eastAsia="en-US"/>
              </w:rPr>
              <w:t xml:space="preserve"> </w:t>
            </w:r>
            <w:r w:rsidRPr="007F089E">
              <w:rPr>
                <w:rFonts w:ascii="Calibri" w:eastAsia="Calibri" w:hAnsi="Calibri"/>
                <w:sz w:val="20"/>
                <w:lang w:val="en-US" w:eastAsia="en-US"/>
              </w:rPr>
              <w:t>of</w:t>
            </w:r>
            <w:r w:rsidRPr="007F089E">
              <w:rPr>
                <w:rFonts w:ascii="Calibri" w:eastAsia="Calibri" w:hAnsi="Calibri"/>
                <w:sz w:val="20"/>
                <w:lang w:val="en-GB" w:eastAsia="en-US"/>
              </w:rPr>
              <w:t xml:space="preserve"> </w:t>
            </w:r>
            <w:r w:rsidRPr="007F089E">
              <w:rPr>
                <w:rFonts w:ascii="Calibri" w:eastAsia="Calibri" w:hAnsi="Calibri"/>
                <w:sz w:val="20"/>
                <w:lang w:val="en-US" w:eastAsia="en-US"/>
              </w:rPr>
              <w:t>the</w:t>
            </w:r>
            <w:r w:rsidRPr="007F089E">
              <w:rPr>
                <w:rFonts w:ascii="Calibri" w:eastAsia="Calibri" w:hAnsi="Calibri"/>
                <w:sz w:val="20"/>
                <w:lang w:val="en-GB" w:eastAsia="en-US"/>
              </w:rPr>
              <w:t xml:space="preserve"> </w:t>
            </w:r>
            <w:r w:rsidRPr="007F089E">
              <w:rPr>
                <w:rFonts w:ascii="Calibri" w:eastAsia="Calibri" w:hAnsi="Calibri"/>
                <w:sz w:val="20"/>
                <w:lang w:val="en-US" w:eastAsia="en-US"/>
              </w:rPr>
              <w:t>semester</w:t>
            </w:r>
            <w:r w:rsidRPr="007F089E">
              <w:rPr>
                <w:rFonts w:ascii="Calibri" w:eastAsia="Calibri" w:hAnsi="Calibri"/>
                <w:sz w:val="20"/>
                <w:lang w:val="en-GB" w:eastAsia="en-US"/>
              </w:rPr>
              <w:t xml:space="preserve"> - </w:t>
            </w:r>
            <w:r w:rsidRPr="007F089E">
              <w:rPr>
                <w:rFonts w:ascii="Calibri" w:eastAsia="Calibri" w:hAnsi="Calibri"/>
                <w:sz w:val="20"/>
                <w:lang w:val="en-US" w:eastAsia="en-US"/>
              </w:rPr>
              <w:t>final grade (</w:t>
            </w:r>
            <w:proofErr w:type="spellStart"/>
            <w:r w:rsidRPr="007F089E">
              <w:rPr>
                <w:rFonts w:ascii="Calibri" w:eastAsia="Calibri" w:hAnsi="Calibri"/>
                <w:sz w:val="20"/>
                <w:lang w:val="en-US" w:eastAsia="en-US"/>
              </w:rPr>
              <w:t>G</w:t>
            </w:r>
            <w:r w:rsidRPr="007F089E">
              <w:rPr>
                <w:rFonts w:ascii="Calibri" w:eastAsia="Calibri" w:hAnsi="Calibri"/>
                <w:sz w:val="20"/>
                <w:vertAlign w:val="subscript"/>
                <w:lang w:val="en-US" w:eastAsia="en-US"/>
              </w:rPr>
              <w:t>wexam</w:t>
            </w:r>
            <w:proofErr w:type="spellEnd"/>
            <w:r w:rsidRPr="007F089E">
              <w:rPr>
                <w:rFonts w:ascii="Calibri" w:eastAsia="Calibri" w:hAnsi="Calibri"/>
                <w:sz w:val="20"/>
                <w:lang w:val="en-US" w:eastAsia="en-US"/>
              </w:rPr>
              <w:t>). Unless the student has prepared the optional G</w:t>
            </w:r>
            <w:r w:rsidRPr="007F089E">
              <w:rPr>
                <w:rFonts w:ascii="Calibri" w:eastAsia="Calibri" w:hAnsi="Calibri"/>
                <w:sz w:val="20"/>
                <w:vertAlign w:val="subscript"/>
                <w:lang w:val="en-US" w:eastAsia="en-US"/>
              </w:rPr>
              <w:t>essay1</w:t>
            </w:r>
            <w:r w:rsidRPr="007F089E">
              <w:rPr>
                <w:rFonts w:ascii="Calibri" w:eastAsia="Calibri" w:hAnsi="Calibri"/>
                <w:sz w:val="20"/>
                <w:lang w:val="en-US" w:eastAsia="en-US"/>
              </w:rPr>
              <w:t xml:space="preserve"> and G</w:t>
            </w:r>
            <w:r w:rsidRPr="007F089E">
              <w:rPr>
                <w:rFonts w:ascii="Calibri" w:eastAsia="Calibri" w:hAnsi="Calibri"/>
                <w:sz w:val="20"/>
                <w:vertAlign w:val="subscript"/>
                <w:lang w:val="en-US" w:eastAsia="en-US"/>
              </w:rPr>
              <w:t>oral</w:t>
            </w:r>
            <w:r w:rsidRPr="007F089E">
              <w:rPr>
                <w:rFonts w:ascii="Calibri" w:eastAsia="Calibri" w:hAnsi="Calibri"/>
                <w:sz w:val="20"/>
                <w:lang w:val="en-US" w:eastAsia="en-US"/>
              </w:rPr>
              <w:t xml:space="preserve"> the examination mark consists 50% of the final grade or 100% of the final grade.</w:t>
            </w:r>
          </w:p>
          <w:p w14:paraId="7FA52B82" w14:textId="77777777" w:rsidR="007F089E" w:rsidRPr="007F089E" w:rsidRDefault="007F089E" w:rsidP="00597490">
            <w:pPr>
              <w:autoSpaceDN w:val="0"/>
              <w:ind w:left="240" w:hanging="240"/>
              <w:jc w:val="both"/>
              <w:rPr>
                <w:rFonts w:ascii="Calibri" w:eastAsia="Calibri" w:hAnsi="Calibri"/>
                <w:sz w:val="20"/>
                <w:lang w:val="en-US" w:eastAsia="en-US"/>
              </w:rPr>
            </w:pPr>
            <w:r w:rsidRPr="007F089E">
              <w:rPr>
                <w:rFonts w:ascii="Calibri" w:eastAsia="Calibri" w:hAnsi="Calibri"/>
                <w:sz w:val="20"/>
                <w:lang w:val="en-US" w:eastAsia="en-US"/>
              </w:rPr>
              <w:t>Minimum passing grade</w:t>
            </w:r>
            <w:r w:rsidRPr="007F089E">
              <w:rPr>
                <w:rFonts w:ascii="Calibri" w:eastAsia="Calibri" w:hAnsi="Calibri"/>
                <w:sz w:val="20"/>
                <w:lang w:val="en-GB" w:eastAsia="en-US"/>
              </w:rPr>
              <w:t>:  5</w:t>
            </w:r>
          </w:p>
        </w:tc>
      </w:tr>
    </w:tbl>
    <w:p w14:paraId="07435828" w14:textId="77777777" w:rsidR="007F089E" w:rsidRPr="007F089E" w:rsidRDefault="007F089E" w:rsidP="00A85228">
      <w:pPr>
        <w:widowControl w:val="0"/>
        <w:numPr>
          <w:ilvl w:val="0"/>
          <w:numId w:val="121"/>
        </w:numPr>
        <w:autoSpaceDE w:val="0"/>
        <w:autoSpaceDN w:val="0"/>
        <w:adjustRightInd w:val="0"/>
        <w:spacing w:before="240" w:after="200" w:line="276" w:lineRule="auto"/>
        <w:ind w:left="357" w:hanging="357"/>
        <w:rPr>
          <w:rFonts w:ascii="Calibri" w:eastAsia="Calibri" w:hAnsi="Calibri" w:cs="Arial"/>
          <w:b/>
          <w:sz w:val="20"/>
          <w:lang w:eastAsia="en-US"/>
        </w:rPr>
      </w:pPr>
      <w:r w:rsidRPr="007F089E">
        <w:rPr>
          <w:rFonts w:ascii="Calibri" w:eastAsia="Calibri" w:hAnsi="Calibri" w:cs="Arial"/>
          <w:b/>
          <w:sz w:val="20"/>
          <w:lang w:val="en-US" w:eastAsia="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7F089E" w:rsidRPr="00247CFC" w14:paraId="1887F23D" w14:textId="77777777" w:rsidTr="00C4290D">
        <w:tc>
          <w:tcPr>
            <w:tcW w:w="8894" w:type="dxa"/>
          </w:tcPr>
          <w:p w14:paraId="3D99AA9B" w14:textId="77777777" w:rsidR="007F089E" w:rsidRPr="007F089E" w:rsidRDefault="007F089E" w:rsidP="00597490">
            <w:pPr>
              <w:widowControl w:val="0"/>
              <w:autoSpaceDE w:val="0"/>
              <w:autoSpaceDN w:val="0"/>
              <w:adjustRightInd w:val="0"/>
              <w:snapToGrid w:val="0"/>
              <w:jc w:val="both"/>
              <w:rPr>
                <w:rFonts w:ascii="Calibri" w:eastAsia="Calibri" w:hAnsi="Calibri" w:cs="Calibri"/>
                <w:b/>
                <w:color w:val="222A35"/>
                <w:sz w:val="20"/>
                <w:lang w:val="en-GB" w:eastAsia="en-US"/>
              </w:rPr>
            </w:pPr>
            <w:r w:rsidRPr="007F089E">
              <w:rPr>
                <w:rFonts w:ascii="Calibri" w:eastAsia="Calibri" w:hAnsi="Calibri" w:cs="Calibri"/>
                <w:b/>
                <w:color w:val="222A35"/>
                <w:sz w:val="20"/>
                <w:lang w:val="en-GB" w:eastAsia="en-US"/>
              </w:rPr>
              <w:t xml:space="preserve">Essays on the role of history, archives, </w:t>
            </w:r>
            <w:proofErr w:type="spellStart"/>
            <w:r w:rsidRPr="007F089E">
              <w:rPr>
                <w:rFonts w:ascii="Calibri" w:eastAsia="Calibri" w:hAnsi="Calibri" w:cs="Calibri"/>
                <w:b/>
                <w:color w:val="222A35"/>
                <w:sz w:val="20"/>
                <w:lang w:val="en-GB" w:eastAsia="en-US"/>
              </w:rPr>
              <w:t>theatr</w:t>
            </w:r>
            <w:proofErr w:type="spellEnd"/>
            <w:r w:rsidRPr="007F089E">
              <w:rPr>
                <w:rFonts w:ascii="Calibri" w:eastAsia="Calibri" w:hAnsi="Calibri" w:cs="Calibri"/>
                <w:b/>
                <w:color w:val="222A35"/>
                <w:sz w:val="20"/>
                <w:lang w:val="en-US" w:eastAsia="en-US"/>
              </w:rPr>
              <w:t>e</w:t>
            </w:r>
            <w:r w:rsidRPr="007F089E">
              <w:rPr>
                <w:rFonts w:ascii="Calibri" w:eastAsia="Calibri" w:hAnsi="Calibri" w:cs="Calibri"/>
                <w:b/>
                <w:color w:val="222A35"/>
                <w:sz w:val="20"/>
                <w:lang w:val="en-GB" w:eastAsia="en-US"/>
              </w:rPr>
              <w:t xml:space="preserve"> historiography and </w:t>
            </w:r>
            <w:proofErr w:type="spellStart"/>
            <w:r w:rsidRPr="007F089E">
              <w:rPr>
                <w:rFonts w:ascii="Calibri" w:eastAsia="Calibri" w:hAnsi="Calibri" w:cs="Calibri"/>
                <w:b/>
                <w:color w:val="222A35"/>
                <w:sz w:val="20"/>
                <w:lang w:val="en-GB" w:eastAsia="en-US"/>
              </w:rPr>
              <w:t>theatr</w:t>
            </w:r>
            <w:proofErr w:type="spellEnd"/>
            <w:r w:rsidRPr="007F089E">
              <w:rPr>
                <w:rFonts w:ascii="Calibri" w:eastAsia="Calibri" w:hAnsi="Calibri" w:cs="Calibri"/>
                <w:b/>
                <w:color w:val="222A35"/>
                <w:sz w:val="20"/>
                <w:lang w:val="en-US" w:eastAsia="en-US"/>
              </w:rPr>
              <w:t>e</w:t>
            </w:r>
            <w:r w:rsidRPr="007F089E">
              <w:rPr>
                <w:rFonts w:ascii="Calibri" w:eastAsia="Calibri" w:hAnsi="Calibri" w:cs="Calibri"/>
                <w:b/>
                <w:color w:val="222A35"/>
                <w:sz w:val="20"/>
                <w:lang w:val="en-GB" w:eastAsia="en-US"/>
              </w:rPr>
              <w:t xml:space="preserve"> research: </w:t>
            </w:r>
          </w:p>
          <w:p w14:paraId="4B32DF5D" w14:textId="77777777" w:rsidR="007F089E" w:rsidRPr="006F7B3F" w:rsidRDefault="007F089E" w:rsidP="00A85228">
            <w:pPr>
              <w:pStyle w:val="ListParagraph"/>
              <w:widowControl w:val="0"/>
              <w:numPr>
                <w:ilvl w:val="0"/>
                <w:numId w:val="199"/>
              </w:numPr>
              <w:autoSpaceDE w:val="0"/>
              <w:autoSpaceDN w:val="0"/>
              <w:adjustRightInd w:val="0"/>
              <w:snapToGrid w:val="0"/>
              <w:ind w:left="170" w:hanging="218"/>
              <w:rPr>
                <w:rFonts w:ascii="Calibri" w:eastAsia="Calibri" w:hAnsi="Calibri" w:cs="Calibri"/>
                <w:color w:val="222A35"/>
                <w:sz w:val="20"/>
                <w:lang w:eastAsia="en-US"/>
              </w:rPr>
            </w:pPr>
            <w:r w:rsidRPr="006F7B3F">
              <w:rPr>
                <w:rFonts w:ascii="Calibri" w:eastAsia="Calibri" w:hAnsi="Calibri" w:cs="Calibri"/>
                <w:color w:val="222A35"/>
                <w:sz w:val="20"/>
                <w:lang w:eastAsia="en-US"/>
              </w:rPr>
              <w:t xml:space="preserve">Γκέοργκ </w:t>
            </w:r>
            <w:proofErr w:type="spellStart"/>
            <w:r w:rsidRPr="006F7B3F">
              <w:rPr>
                <w:rFonts w:ascii="Calibri" w:eastAsia="Calibri" w:hAnsi="Calibri" w:cs="Calibri"/>
                <w:color w:val="222A35"/>
                <w:sz w:val="20"/>
                <w:lang w:eastAsia="en-US"/>
              </w:rPr>
              <w:t>Ίγκερς</w:t>
            </w:r>
            <w:proofErr w:type="spellEnd"/>
            <w:r w:rsidRPr="006F7B3F">
              <w:rPr>
                <w:rFonts w:ascii="Calibri" w:eastAsia="Calibri" w:hAnsi="Calibri" w:cs="Calibri"/>
                <w:color w:val="222A35"/>
                <w:sz w:val="20"/>
                <w:lang w:eastAsia="en-US"/>
              </w:rPr>
              <w:t xml:space="preserve">, </w:t>
            </w:r>
            <w:r w:rsidRPr="006F7B3F">
              <w:rPr>
                <w:rFonts w:ascii="Calibri" w:eastAsia="Calibri" w:hAnsi="Calibri" w:cs="Calibri"/>
                <w:i/>
                <w:color w:val="222A35"/>
                <w:sz w:val="20"/>
                <w:lang w:eastAsia="en-US"/>
              </w:rPr>
              <w:t>Η ιστοριογραφία στον 20</w:t>
            </w:r>
            <w:r w:rsidRPr="006F7B3F">
              <w:rPr>
                <w:rFonts w:ascii="Calibri" w:eastAsia="Calibri" w:hAnsi="Calibri" w:cs="Calibri"/>
                <w:i/>
                <w:color w:val="222A35"/>
                <w:sz w:val="20"/>
                <w:vertAlign w:val="superscript"/>
                <w:lang w:eastAsia="en-US"/>
              </w:rPr>
              <w:t>ο</w:t>
            </w:r>
            <w:r w:rsidRPr="006F7B3F">
              <w:rPr>
                <w:rFonts w:ascii="Calibri" w:eastAsia="Calibri" w:hAnsi="Calibri" w:cs="Calibri"/>
                <w:i/>
                <w:color w:val="222A35"/>
                <w:sz w:val="20"/>
                <w:lang w:eastAsia="en-US"/>
              </w:rPr>
              <w:t xml:space="preserve"> αιώνα</w:t>
            </w:r>
            <w:r w:rsidRPr="006F7B3F">
              <w:rPr>
                <w:rFonts w:ascii="Calibri" w:eastAsia="Calibri" w:hAnsi="Calibri" w:cs="Calibri"/>
                <w:color w:val="222A35"/>
                <w:sz w:val="20"/>
                <w:lang w:eastAsia="en-US"/>
              </w:rPr>
              <w:t>, Νεφέλη 1999, σ. 39-62.</w:t>
            </w:r>
          </w:p>
          <w:p w14:paraId="79AFD191" w14:textId="77777777" w:rsidR="007F089E" w:rsidRPr="006F7B3F" w:rsidRDefault="007F089E" w:rsidP="00A85228">
            <w:pPr>
              <w:pStyle w:val="ListParagraph"/>
              <w:widowControl w:val="0"/>
              <w:numPr>
                <w:ilvl w:val="0"/>
                <w:numId w:val="199"/>
              </w:numPr>
              <w:autoSpaceDE w:val="0"/>
              <w:autoSpaceDN w:val="0"/>
              <w:adjustRightInd w:val="0"/>
              <w:snapToGrid w:val="0"/>
              <w:ind w:left="170" w:hanging="218"/>
              <w:rPr>
                <w:rFonts w:ascii="Calibri" w:eastAsia="Calibri" w:hAnsi="Calibri" w:cs="Calibri"/>
                <w:color w:val="222A35"/>
                <w:sz w:val="20"/>
                <w:lang w:val="en-US" w:eastAsia="en-US"/>
              </w:rPr>
            </w:pPr>
            <w:proofErr w:type="spellStart"/>
            <w:r w:rsidRPr="006F7B3F">
              <w:rPr>
                <w:rFonts w:ascii="Calibri" w:eastAsia="Calibri" w:hAnsi="Calibri" w:cs="Calibri"/>
                <w:color w:val="222A35"/>
                <w:sz w:val="20"/>
                <w:lang w:val="en-US" w:eastAsia="en-US"/>
              </w:rPr>
              <w:t>Thοmas</w:t>
            </w:r>
            <w:proofErr w:type="spellEnd"/>
            <w:r w:rsidRPr="006F7B3F">
              <w:rPr>
                <w:rFonts w:ascii="Calibri" w:eastAsia="Calibri" w:hAnsi="Calibri" w:cs="Calibri"/>
                <w:color w:val="222A35"/>
                <w:sz w:val="20"/>
                <w:lang w:val="en-US" w:eastAsia="en-US"/>
              </w:rPr>
              <w:t xml:space="preserve"> </w:t>
            </w:r>
            <w:proofErr w:type="spellStart"/>
            <w:r w:rsidRPr="006F7B3F">
              <w:rPr>
                <w:rFonts w:ascii="Calibri" w:eastAsia="Calibri" w:hAnsi="Calibri" w:cs="Calibri"/>
                <w:color w:val="222A35"/>
                <w:sz w:val="20"/>
                <w:lang w:val="en-US" w:eastAsia="en-US"/>
              </w:rPr>
              <w:t>Postlewait</w:t>
            </w:r>
            <w:proofErr w:type="spellEnd"/>
            <w:r w:rsidRPr="006F7B3F">
              <w:rPr>
                <w:rFonts w:ascii="Calibri" w:eastAsia="Calibri" w:hAnsi="Calibri" w:cs="Calibri"/>
                <w:color w:val="222A35"/>
                <w:sz w:val="20"/>
                <w:lang w:val="en-US" w:eastAsia="en-US"/>
              </w:rPr>
              <w:t xml:space="preserve">, </w:t>
            </w:r>
            <w:r w:rsidRPr="006F7B3F">
              <w:rPr>
                <w:rFonts w:ascii="Calibri" w:eastAsia="Calibri" w:hAnsi="Calibri" w:cs="Calibri"/>
                <w:i/>
                <w:color w:val="222A35"/>
                <w:sz w:val="20"/>
                <w:lang w:val="en-US" w:eastAsia="en-US"/>
              </w:rPr>
              <w:t>The Cambridge Introduction to Theatre Historiography</w:t>
            </w:r>
            <w:r w:rsidRPr="006F7B3F">
              <w:rPr>
                <w:rFonts w:ascii="Calibri" w:eastAsia="Calibri" w:hAnsi="Calibri" w:cs="Calibri"/>
                <w:color w:val="222A35"/>
                <w:sz w:val="20"/>
                <w:lang w:val="en-US" w:eastAsia="en-US"/>
              </w:rPr>
              <w:t>, Cambridge University Press, 2008, σ</w:t>
            </w:r>
            <w:r w:rsidRPr="006F7B3F">
              <w:rPr>
                <w:rFonts w:ascii="Calibri" w:eastAsia="Calibri" w:hAnsi="Calibri" w:cs="Calibri"/>
                <w:color w:val="222A35"/>
                <w:sz w:val="20"/>
                <w:lang w:val="en-GB" w:eastAsia="en-US"/>
              </w:rPr>
              <w:t>. 1-24</w:t>
            </w:r>
            <w:r w:rsidRPr="006F7B3F">
              <w:rPr>
                <w:rFonts w:ascii="Calibri" w:eastAsia="Calibri" w:hAnsi="Calibri" w:cs="Calibri"/>
                <w:color w:val="222A35"/>
                <w:sz w:val="20"/>
                <w:lang w:val="en-US" w:eastAsia="en-US"/>
              </w:rPr>
              <w:t>.</w:t>
            </w:r>
          </w:p>
          <w:p w14:paraId="69079F42" w14:textId="77777777" w:rsidR="007F089E" w:rsidRPr="006F7B3F" w:rsidRDefault="007F089E" w:rsidP="00A85228">
            <w:pPr>
              <w:pStyle w:val="ListParagraph"/>
              <w:widowControl w:val="0"/>
              <w:numPr>
                <w:ilvl w:val="0"/>
                <w:numId w:val="199"/>
              </w:numPr>
              <w:autoSpaceDE w:val="0"/>
              <w:autoSpaceDN w:val="0"/>
              <w:adjustRightInd w:val="0"/>
              <w:snapToGrid w:val="0"/>
              <w:ind w:left="170" w:hanging="218"/>
              <w:rPr>
                <w:rFonts w:ascii="Calibri" w:eastAsia="Calibri" w:hAnsi="Calibri" w:cs="Calibri"/>
                <w:color w:val="222A35"/>
                <w:sz w:val="20"/>
                <w:lang w:val="en-US" w:eastAsia="en-US"/>
              </w:rPr>
            </w:pPr>
            <w:r w:rsidRPr="006F7B3F">
              <w:rPr>
                <w:rFonts w:ascii="Calibri" w:eastAsia="Calibri" w:hAnsi="Calibri" w:cs="Calibri"/>
                <w:color w:val="222A35"/>
                <w:sz w:val="20"/>
                <w:lang w:eastAsia="en-US"/>
              </w:rPr>
              <w:t xml:space="preserve">Άννα </w:t>
            </w:r>
            <w:proofErr w:type="spellStart"/>
            <w:r w:rsidRPr="006F7B3F">
              <w:rPr>
                <w:rFonts w:ascii="Calibri" w:eastAsia="Calibri" w:hAnsi="Calibri" w:cs="Calibri"/>
                <w:color w:val="222A35"/>
                <w:sz w:val="20"/>
                <w:lang w:eastAsia="en-US"/>
              </w:rPr>
              <w:t>Μαυρολέων</w:t>
            </w:r>
            <w:proofErr w:type="spellEnd"/>
            <w:r w:rsidRPr="006F7B3F">
              <w:rPr>
                <w:rFonts w:ascii="Calibri" w:eastAsia="Calibri" w:hAnsi="Calibri" w:cs="Calibri"/>
                <w:color w:val="222A35"/>
                <w:sz w:val="20"/>
                <w:lang w:eastAsia="en-US"/>
              </w:rPr>
              <w:t xml:space="preserve">, Η έρευνα στο θέατρο. Κωδικός βιβλίου στον </w:t>
            </w:r>
            <w:proofErr w:type="spellStart"/>
            <w:r w:rsidRPr="006F7B3F">
              <w:rPr>
                <w:rFonts w:ascii="Calibri" w:eastAsia="Calibri" w:hAnsi="Calibri" w:cs="Calibri"/>
                <w:color w:val="222A35"/>
                <w:sz w:val="20"/>
                <w:lang w:eastAsia="en-US"/>
              </w:rPr>
              <w:t>Εύδοξο</w:t>
            </w:r>
            <w:proofErr w:type="spellEnd"/>
            <w:r w:rsidRPr="006F7B3F">
              <w:rPr>
                <w:rFonts w:ascii="Calibri" w:eastAsia="Calibri" w:hAnsi="Calibri" w:cs="Calibri"/>
                <w:color w:val="222A35"/>
                <w:sz w:val="20"/>
                <w:lang w:eastAsia="en-US"/>
              </w:rPr>
              <w:t>: 8851. [3</w:t>
            </w:r>
            <w:r w:rsidRPr="006F7B3F">
              <w:rPr>
                <w:rFonts w:ascii="Calibri" w:eastAsia="Calibri" w:hAnsi="Calibri" w:cs="Calibri"/>
                <w:color w:val="222A35"/>
                <w:sz w:val="20"/>
                <w:vertAlign w:val="superscript"/>
                <w:lang w:eastAsia="en-US"/>
              </w:rPr>
              <w:t>rd</w:t>
            </w:r>
            <w:r w:rsidRPr="006F7B3F">
              <w:rPr>
                <w:rFonts w:ascii="Calibri" w:eastAsia="Calibri" w:hAnsi="Calibri" w:cs="Calibri"/>
                <w:color w:val="222A35"/>
                <w:sz w:val="20"/>
                <w:lang w:eastAsia="en-US"/>
              </w:rPr>
              <w:t xml:space="preserve"> </w:t>
            </w:r>
            <w:proofErr w:type="spellStart"/>
            <w:r w:rsidRPr="006F7B3F">
              <w:rPr>
                <w:rFonts w:ascii="Calibri" w:eastAsia="Calibri" w:hAnsi="Calibri" w:cs="Calibri"/>
                <w:color w:val="222A35"/>
                <w:sz w:val="20"/>
                <w:lang w:eastAsia="en-US"/>
              </w:rPr>
              <w:t>choice</w:t>
            </w:r>
            <w:proofErr w:type="spellEnd"/>
            <w:r w:rsidRPr="006F7B3F">
              <w:rPr>
                <w:rFonts w:ascii="Calibri" w:eastAsia="Calibri" w:hAnsi="Calibri" w:cs="Calibri"/>
                <w:color w:val="222A35"/>
                <w:sz w:val="20"/>
                <w:lang w:eastAsia="en-US"/>
              </w:rPr>
              <w:t xml:space="preserve">]. </w:t>
            </w:r>
            <w:r w:rsidRPr="006F7B3F">
              <w:rPr>
                <w:rFonts w:ascii="Calibri" w:eastAsia="Calibri" w:hAnsi="Calibri" w:cs="Calibri"/>
                <w:color w:val="222A35"/>
                <w:sz w:val="20"/>
                <w:lang w:val="en-US" w:eastAsia="en-US"/>
              </w:rPr>
              <w:t>[</w:t>
            </w:r>
            <w:r w:rsidRPr="006F7B3F">
              <w:rPr>
                <w:rFonts w:ascii="Calibri" w:eastAsia="Calibri" w:hAnsi="Calibri" w:cs="Calibri"/>
                <w:color w:val="222A35"/>
                <w:sz w:val="20"/>
                <w:lang w:val="en-GB" w:eastAsia="en-US"/>
              </w:rPr>
              <w:t>list</w:t>
            </w:r>
            <w:r w:rsidRPr="006F7B3F">
              <w:rPr>
                <w:rFonts w:ascii="Calibri" w:eastAsia="Calibri" w:hAnsi="Calibri" w:cs="Calibri"/>
                <w:color w:val="222A35"/>
                <w:sz w:val="20"/>
                <w:lang w:val="en-US" w:eastAsia="en-US"/>
              </w:rPr>
              <w:t xml:space="preserve"> </w:t>
            </w:r>
            <w:r w:rsidRPr="006F7B3F">
              <w:rPr>
                <w:rFonts w:ascii="Calibri" w:eastAsia="Calibri" w:hAnsi="Calibri" w:cs="Calibri"/>
                <w:color w:val="222A35"/>
                <w:sz w:val="20"/>
                <w:lang w:val="en-GB" w:eastAsia="en-US"/>
              </w:rPr>
              <w:t>of</w:t>
            </w:r>
            <w:r w:rsidRPr="006F7B3F">
              <w:rPr>
                <w:rFonts w:ascii="Calibri" w:eastAsia="Calibri" w:hAnsi="Calibri" w:cs="Calibri"/>
                <w:color w:val="222A35"/>
                <w:sz w:val="20"/>
                <w:lang w:val="en-US" w:eastAsia="en-US"/>
              </w:rPr>
              <w:t xml:space="preserve"> </w:t>
            </w:r>
            <w:r w:rsidRPr="006F7B3F">
              <w:rPr>
                <w:rFonts w:ascii="Calibri" w:eastAsia="Calibri" w:hAnsi="Calibri" w:cs="Calibri"/>
                <w:color w:val="222A35"/>
                <w:sz w:val="20"/>
                <w:lang w:val="en-GB" w:eastAsia="en-US"/>
              </w:rPr>
              <w:t>sources</w:t>
            </w:r>
            <w:r w:rsidRPr="006F7B3F">
              <w:rPr>
                <w:rFonts w:ascii="Calibri" w:eastAsia="Calibri" w:hAnsi="Calibri" w:cs="Calibri"/>
                <w:color w:val="222A35"/>
                <w:sz w:val="20"/>
                <w:lang w:val="en-US" w:eastAsia="en-US"/>
              </w:rPr>
              <w:t xml:space="preserve">]. </w:t>
            </w:r>
          </w:p>
          <w:p w14:paraId="6475A348" w14:textId="77777777" w:rsidR="007F089E" w:rsidRPr="007F089E" w:rsidRDefault="007F089E" w:rsidP="00597490">
            <w:pPr>
              <w:widowControl w:val="0"/>
              <w:autoSpaceDE w:val="0"/>
              <w:autoSpaceDN w:val="0"/>
              <w:adjustRightInd w:val="0"/>
              <w:snapToGrid w:val="0"/>
              <w:ind w:left="170" w:hanging="218"/>
              <w:rPr>
                <w:rFonts w:ascii="Calibri" w:eastAsia="Calibri" w:hAnsi="Calibri" w:cs="Calibri"/>
                <w:color w:val="222A35"/>
                <w:sz w:val="20"/>
                <w:lang w:val="en-US" w:eastAsia="en-US"/>
              </w:rPr>
            </w:pPr>
          </w:p>
          <w:p w14:paraId="1005E81C" w14:textId="77777777" w:rsidR="007F089E" w:rsidRPr="006F7B3F" w:rsidRDefault="007F089E" w:rsidP="00A85228">
            <w:pPr>
              <w:pStyle w:val="ListParagraph"/>
              <w:widowControl w:val="0"/>
              <w:numPr>
                <w:ilvl w:val="0"/>
                <w:numId w:val="199"/>
              </w:numPr>
              <w:autoSpaceDE w:val="0"/>
              <w:autoSpaceDN w:val="0"/>
              <w:adjustRightInd w:val="0"/>
              <w:snapToGrid w:val="0"/>
              <w:ind w:left="170" w:hanging="218"/>
              <w:rPr>
                <w:rFonts w:ascii="Calibri" w:eastAsia="Calibri" w:hAnsi="Calibri" w:cs="Calibri"/>
                <w:b/>
                <w:color w:val="222A35"/>
                <w:sz w:val="20"/>
                <w:lang w:val="en-GB" w:eastAsia="en-US"/>
              </w:rPr>
            </w:pPr>
            <w:r w:rsidRPr="006F7B3F">
              <w:rPr>
                <w:rFonts w:ascii="Calibri" w:eastAsia="Calibri" w:hAnsi="Calibri" w:cs="Calibri"/>
                <w:b/>
                <w:color w:val="222A35"/>
                <w:sz w:val="20"/>
                <w:lang w:val="en-GB" w:eastAsia="en-US"/>
              </w:rPr>
              <w:t xml:space="preserve">Bibliography for the historiography of modern Greek </w:t>
            </w:r>
            <w:proofErr w:type="spellStart"/>
            <w:r w:rsidRPr="006F7B3F">
              <w:rPr>
                <w:rFonts w:ascii="Calibri" w:eastAsia="Calibri" w:hAnsi="Calibri" w:cs="Calibri"/>
                <w:b/>
                <w:color w:val="222A35"/>
                <w:sz w:val="20"/>
                <w:lang w:val="en-GB" w:eastAsia="en-US"/>
              </w:rPr>
              <w:t>theatr</w:t>
            </w:r>
            <w:proofErr w:type="spellEnd"/>
            <w:r w:rsidRPr="006F7B3F">
              <w:rPr>
                <w:rFonts w:ascii="Calibri" w:eastAsia="Calibri" w:hAnsi="Calibri" w:cs="Calibri"/>
                <w:b/>
                <w:color w:val="222A35"/>
                <w:sz w:val="20"/>
                <w:lang w:val="en-US" w:eastAsia="en-US"/>
              </w:rPr>
              <w:t>e</w:t>
            </w:r>
            <w:r w:rsidRPr="006F7B3F">
              <w:rPr>
                <w:rFonts w:ascii="Calibri" w:eastAsia="Calibri" w:hAnsi="Calibri" w:cs="Calibri"/>
                <w:b/>
                <w:color w:val="222A35"/>
                <w:sz w:val="20"/>
                <w:lang w:val="en-GB" w:eastAsia="en-US"/>
              </w:rPr>
              <w:t xml:space="preserve"> [in </w:t>
            </w:r>
            <w:r w:rsidRPr="006F7B3F">
              <w:rPr>
                <w:rFonts w:ascii="Calibri" w:eastAsia="Calibri" w:hAnsi="Calibri" w:cs="Calibri"/>
                <w:b/>
                <w:color w:val="222A35"/>
                <w:sz w:val="20"/>
                <w:lang w:val="en-US" w:eastAsia="en-US"/>
              </w:rPr>
              <w:t>G</w:t>
            </w:r>
            <w:r w:rsidRPr="006F7B3F">
              <w:rPr>
                <w:rFonts w:ascii="Calibri" w:eastAsia="Calibri" w:hAnsi="Calibri" w:cs="Calibri"/>
                <w:b/>
                <w:color w:val="222A35"/>
                <w:sz w:val="20"/>
                <w:lang w:val="en-GB" w:eastAsia="en-US"/>
              </w:rPr>
              <w:t>reek]:</w:t>
            </w:r>
          </w:p>
          <w:p w14:paraId="4DA643AD" w14:textId="77777777" w:rsidR="007F089E" w:rsidRPr="006F7B3F" w:rsidRDefault="007F089E" w:rsidP="00A85228">
            <w:pPr>
              <w:pStyle w:val="ListParagraph"/>
              <w:widowControl w:val="0"/>
              <w:numPr>
                <w:ilvl w:val="0"/>
                <w:numId w:val="199"/>
              </w:numPr>
              <w:autoSpaceDE w:val="0"/>
              <w:autoSpaceDN w:val="0"/>
              <w:adjustRightInd w:val="0"/>
              <w:snapToGrid w:val="0"/>
              <w:ind w:left="170" w:hanging="218"/>
              <w:rPr>
                <w:rFonts w:ascii="Calibri" w:eastAsia="Calibri" w:hAnsi="Calibri" w:cs="Calibri"/>
                <w:color w:val="222A35"/>
                <w:sz w:val="20"/>
                <w:lang w:eastAsia="en-US"/>
              </w:rPr>
            </w:pPr>
            <w:r w:rsidRPr="006F7B3F">
              <w:rPr>
                <w:rFonts w:ascii="Calibri" w:eastAsia="Calibri" w:hAnsi="Calibri" w:cs="Calibri"/>
                <w:i/>
                <w:color w:val="222A35"/>
                <w:sz w:val="20"/>
                <w:lang w:eastAsia="en-US"/>
              </w:rPr>
              <w:t xml:space="preserve">Ζητήματα ιστορίας του νεοελληνικού θεάτρου </w:t>
            </w:r>
            <w:r w:rsidRPr="006F7B3F">
              <w:rPr>
                <w:rFonts w:ascii="Calibri" w:eastAsia="Calibri" w:hAnsi="Calibri" w:cs="Calibri"/>
                <w:i/>
                <w:color w:val="222A35"/>
                <w:sz w:val="20"/>
                <w:lang w:eastAsia="en-US"/>
              </w:rPr>
              <w:br/>
            </w:r>
            <w:r w:rsidRPr="006F7B3F">
              <w:rPr>
                <w:rFonts w:ascii="Calibri" w:eastAsia="Calibri" w:hAnsi="Calibri" w:cs="Calibri"/>
                <w:color w:val="222A35"/>
                <w:sz w:val="20"/>
                <w:lang w:eastAsia="en-US"/>
              </w:rPr>
              <w:t xml:space="preserve">(Μελέτες αφιερωμένες στον Δημήτρη Σπάθη), </w:t>
            </w:r>
            <w:proofErr w:type="spellStart"/>
            <w:r w:rsidRPr="006F7B3F">
              <w:rPr>
                <w:rFonts w:ascii="Calibri" w:eastAsia="Calibri" w:hAnsi="Calibri" w:cs="Calibri"/>
                <w:color w:val="222A35"/>
                <w:sz w:val="20"/>
                <w:lang w:eastAsia="en-US"/>
              </w:rPr>
              <w:t>επιμ</w:t>
            </w:r>
            <w:proofErr w:type="spellEnd"/>
            <w:r w:rsidRPr="006F7B3F">
              <w:rPr>
                <w:rFonts w:ascii="Calibri" w:eastAsia="Calibri" w:hAnsi="Calibri" w:cs="Calibri"/>
                <w:color w:val="222A35"/>
                <w:sz w:val="20"/>
                <w:lang w:eastAsia="en-US"/>
              </w:rPr>
              <w:t xml:space="preserve">. Νικηφόρος Παπανδρέου και Έφη Βαφειάδη, Πανεπιστημιακές Εκδόσεις Κρήτης, 2007, </w:t>
            </w:r>
            <w:r w:rsidR="006F7B3F">
              <w:rPr>
                <w:rFonts w:ascii="Calibri" w:eastAsia="Calibri" w:hAnsi="Calibri" w:cs="Calibri"/>
                <w:color w:val="222A35"/>
                <w:sz w:val="20"/>
                <w:lang w:val="en-US" w:eastAsia="en-US"/>
              </w:rPr>
              <w:t>p</w:t>
            </w:r>
            <w:r w:rsidR="006F7B3F">
              <w:rPr>
                <w:rFonts w:ascii="Calibri" w:eastAsia="Calibri" w:hAnsi="Calibri" w:cs="Calibri"/>
                <w:color w:val="222A35"/>
                <w:sz w:val="20"/>
                <w:lang w:eastAsia="en-US"/>
              </w:rPr>
              <w:t xml:space="preserve">. </w:t>
            </w:r>
            <w:r w:rsidRPr="006F7B3F">
              <w:rPr>
                <w:rFonts w:ascii="Calibri" w:eastAsia="Calibri" w:hAnsi="Calibri" w:cs="Calibri"/>
                <w:color w:val="222A35"/>
                <w:sz w:val="20"/>
                <w:lang w:eastAsia="en-US"/>
              </w:rPr>
              <w:t>317-334.</w:t>
            </w:r>
          </w:p>
          <w:p w14:paraId="7E7F24F4" w14:textId="77777777" w:rsidR="007F089E" w:rsidRPr="006F7B3F" w:rsidRDefault="007F089E" w:rsidP="00A85228">
            <w:pPr>
              <w:pStyle w:val="ListParagraph"/>
              <w:widowControl w:val="0"/>
              <w:numPr>
                <w:ilvl w:val="0"/>
                <w:numId w:val="199"/>
              </w:numPr>
              <w:autoSpaceDE w:val="0"/>
              <w:autoSpaceDN w:val="0"/>
              <w:adjustRightInd w:val="0"/>
              <w:snapToGrid w:val="0"/>
              <w:ind w:left="170" w:hanging="218"/>
              <w:rPr>
                <w:rFonts w:ascii="Calibri" w:eastAsia="Calibri" w:hAnsi="Calibri" w:cs="Calibri"/>
                <w:color w:val="222A35"/>
                <w:sz w:val="20"/>
                <w:lang w:eastAsia="en-US"/>
              </w:rPr>
            </w:pPr>
            <w:r w:rsidRPr="006F7B3F">
              <w:rPr>
                <w:rFonts w:ascii="Calibri" w:eastAsia="Calibri" w:hAnsi="Calibri" w:cs="Calibri"/>
                <w:i/>
                <w:color w:val="222A35"/>
                <w:sz w:val="20"/>
                <w:lang w:eastAsia="en-US"/>
              </w:rPr>
              <w:t>Σκηνική πράξη στο μεταπολεμικό θέατρο: συνέχειες και ρήξεις</w:t>
            </w:r>
            <w:r w:rsidRPr="006F7B3F">
              <w:rPr>
                <w:rFonts w:ascii="Calibri" w:eastAsia="Calibri" w:hAnsi="Calibri" w:cs="Calibri"/>
                <w:color w:val="222A35"/>
                <w:sz w:val="20"/>
                <w:lang w:eastAsia="en-US"/>
              </w:rPr>
              <w:t xml:space="preserve">. Διεθνές επιστημονικό συνέδριο αφιερωμένο στον Νικηφόρο Παπανδρέου, </w:t>
            </w:r>
            <w:proofErr w:type="spellStart"/>
            <w:r w:rsidRPr="006F7B3F">
              <w:rPr>
                <w:rFonts w:ascii="Calibri" w:eastAsia="Calibri" w:hAnsi="Calibri" w:cs="Calibri"/>
                <w:color w:val="222A35"/>
                <w:sz w:val="20"/>
                <w:lang w:eastAsia="en-US"/>
              </w:rPr>
              <w:t>επιμ</w:t>
            </w:r>
            <w:proofErr w:type="spellEnd"/>
            <w:r w:rsidRPr="006F7B3F">
              <w:rPr>
                <w:rFonts w:ascii="Calibri" w:eastAsia="Calibri" w:hAnsi="Calibri" w:cs="Calibri"/>
                <w:color w:val="222A35"/>
                <w:sz w:val="20"/>
                <w:lang w:eastAsia="en-US"/>
              </w:rPr>
              <w:t xml:space="preserve">. Αντρέας Δημητριάδης, Άννα </w:t>
            </w:r>
            <w:proofErr w:type="spellStart"/>
            <w:r w:rsidRPr="006F7B3F">
              <w:rPr>
                <w:rFonts w:ascii="Calibri" w:eastAsia="Calibri" w:hAnsi="Calibri" w:cs="Calibri"/>
                <w:color w:val="222A35"/>
                <w:sz w:val="20"/>
                <w:lang w:eastAsia="en-US"/>
              </w:rPr>
              <w:t>Σταυρακοπούλου</w:t>
            </w:r>
            <w:proofErr w:type="spellEnd"/>
            <w:r w:rsidRPr="006F7B3F">
              <w:rPr>
                <w:rFonts w:ascii="Calibri" w:eastAsia="Calibri" w:hAnsi="Calibri" w:cs="Calibri"/>
                <w:color w:val="222A35"/>
                <w:sz w:val="20"/>
                <w:lang w:eastAsia="en-US"/>
              </w:rPr>
              <w:t xml:space="preserve">, Ιουλία </w:t>
            </w:r>
            <w:proofErr w:type="spellStart"/>
            <w:r w:rsidRPr="006F7B3F">
              <w:rPr>
                <w:rFonts w:ascii="Calibri" w:eastAsia="Calibri" w:hAnsi="Calibri" w:cs="Calibri"/>
                <w:color w:val="222A35"/>
                <w:sz w:val="20"/>
                <w:lang w:eastAsia="en-US"/>
              </w:rPr>
              <w:t>Πιπινιά</w:t>
            </w:r>
            <w:proofErr w:type="spellEnd"/>
            <w:r w:rsidRPr="006F7B3F">
              <w:rPr>
                <w:rFonts w:ascii="Calibri" w:eastAsia="Calibri" w:hAnsi="Calibri" w:cs="Calibri"/>
                <w:color w:val="222A35"/>
                <w:sz w:val="20"/>
                <w:lang w:eastAsia="en-US"/>
              </w:rPr>
              <w:t xml:space="preserve">, Εκδόσεις ΑΠΘ, Θεσσαλονίκη 2014, </w:t>
            </w:r>
            <w:r w:rsidRPr="006F7B3F">
              <w:rPr>
                <w:rFonts w:ascii="Calibri" w:eastAsia="Calibri" w:hAnsi="Calibri" w:cs="Calibri"/>
                <w:color w:val="222A35"/>
                <w:sz w:val="20"/>
                <w:lang w:val="en-GB" w:eastAsia="en-US"/>
              </w:rPr>
              <w:t>p</w:t>
            </w:r>
            <w:r w:rsidRPr="006F7B3F">
              <w:rPr>
                <w:rFonts w:ascii="Calibri" w:eastAsia="Calibri" w:hAnsi="Calibri" w:cs="Calibri"/>
                <w:color w:val="222A35"/>
                <w:sz w:val="20"/>
                <w:lang w:eastAsia="en-US"/>
              </w:rPr>
              <w:t xml:space="preserve">.513-526. </w:t>
            </w:r>
          </w:p>
          <w:p w14:paraId="6EB98E10" w14:textId="77777777" w:rsidR="007F089E" w:rsidRPr="006F7B3F" w:rsidRDefault="007F089E" w:rsidP="00A85228">
            <w:pPr>
              <w:pStyle w:val="ListParagraph"/>
              <w:numPr>
                <w:ilvl w:val="0"/>
                <w:numId w:val="199"/>
              </w:numPr>
              <w:autoSpaceDE w:val="0"/>
              <w:autoSpaceDN w:val="0"/>
              <w:adjustRightInd w:val="0"/>
              <w:ind w:left="170" w:hanging="218"/>
              <w:rPr>
                <w:rFonts w:ascii="Calibri" w:eastAsia="Calibri" w:hAnsi="Calibri"/>
                <w:color w:val="222A35"/>
                <w:sz w:val="20"/>
                <w:lang w:eastAsia="en-US"/>
              </w:rPr>
            </w:pPr>
            <w:r w:rsidRPr="006F7B3F">
              <w:rPr>
                <w:rFonts w:ascii="Calibri" w:eastAsia="Calibri" w:hAnsi="Calibri"/>
                <w:i/>
                <w:iCs/>
                <w:color w:val="222A35"/>
                <w:sz w:val="20"/>
                <w:lang w:eastAsia="en-US"/>
              </w:rPr>
              <w:t>Ιστορία του Νέου Ελληνισμού, 1770-2000</w:t>
            </w:r>
            <w:r w:rsidRPr="006F7B3F">
              <w:rPr>
                <w:rFonts w:ascii="Calibri" w:eastAsia="Calibri" w:hAnsi="Calibri"/>
                <w:color w:val="222A35"/>
                <w:sz w:val="20"/>
                <w:lang w:eastAsia="en-US"/>
              </w:rPr>
              <w:t xml:space="preserve"> (</w:t>
            </w:r>
            <w:proofErr w:type="spellStart"/>
            <w:r w:rsidRPr="006F7B3F">
              <w:rPr>
                <w:rFonts w:ascii="Calibri" w:eastAsia="Calibri" w:hAnsi="Calibri"/>
                <w:color w:val="222A35"/>
                <w:sz w:val="20"/>
                <w:lang w:eastAsia="en-US"/>
              </w:rPr>
              <w:t>επιμ</w:t>
            </w:r>
            <w:proofErr w:type="spellEnd"/>
            <w:r w:rsidRPr="006F7B3F">
              <w:rPr>
                <w:rFonts w:ascii="Calibri" w:eastAsia="Calibri" w:hAnsi="Calibri"/>
                <w:color w:val="222A35"/>
                <w:sz w:val="20"/>
                <w:lang w:eastAsia="en-US"/>
              </w:rPr>
              <w:t xml:space="preserve">. Β. Παναγιωτόπουλος), Αθήνα: Ελληνικά Γράμματα, 2003. </w:t>
            </w:r>
            <w:proofErr w:type="spellStart"/>
            <w:r w:rsidRPr="006F7B3F">
              <w:rPr>
                <w:rFonts w:ascii="Calibri" w:eastAsia="Calibri" w:hAnsi="Calibri"/>
                <w:color w:val="222A35"/>
                <w:sz w:val="20"/>
                <w:lang w:eastAsia="en-US"/>
              </w:rPr>
              <w:t>Especially</w:t>
            </w:r>
            <w:proofErr w:type="spellEnd"/>
            <w:r w:rsidRPr="006F7B3F">
              <w:rPr>
                <w:rFonts w:ascii="Calibri" w:eastAsia="Calibri" w:hAnsi="Calibri"/>
                <w:color w:val="222A35"/>
                <w:sz w:val="20"/>
                <w:lang w:eastAsia="en-US"/>
              </w:rPr>
              <w:t xml:space="preserve"> the </w:t>
            </w:r>
            <w:proofErr w:type="spellStart"/>
            <w:r w:rsidRPr="006F7B3F">
              <w:rPr>
                <w:rFonts w:ascii="Calibri" w:eastAsia="Calibri" w:hAnsi="Calibri"/>
                <w:color w:val="222A35"/>
                <w:sz w:val="20"/>
                <w:lang w:eastAsia="en-US"/>
              </w:rPr>
              <w:t>articles</w:t>
            </w:r>
            <w:proofErr w:type="spellEnd"/>
            <w:r w:rsidRPr="006F7B3F">
              <w:rPr>
                <w:rFonts w:ascii="Calibri" w:eastAsia="Calibri" w:hAnsi="Calibri"/>
                <w:color w:val="222A35"/>
                <w:sz w:val="20"/>
                <w:lang w:eastAsia="en-US"/>
              </w:rPr>
              <w:t xml:space="preserve">:  </w:t>
            </w:r>
          </w:p>
          <w:p w14:paraId="5F8BEB87" w14:textId="77777777" w:rsidR="007F089E" w:rsidRPr="006F7B3F" w:rsidRDefault="007F089E" w:rsidP="00A85228">
            <w:pPr>
              <w:pStyle w:val="ListParagraph"/>
              <w:numPr>
                <w:ilvl w:val="0"/>
                <w:numId w:val="199"/>
              </w:numPr>
              <w:autoSpaceDE w:val="0"/>
              <w:autoSpaceDN w:val="0"/>
              <w:adjustRightInd w:val="0"/>
              <w:ind w:left="453" w:hanging="283"/>
              <w:rPr>
                <w:rFonts w:ascii="Calibri" w:eastAsia="Calibri" w:hAnsi="Calibri" w:cs="Calibri"/>
                <w:color w:val="222A35"/>
                <w:sz w:val="20"/>
                <w:lang w:eastAsia="en-US"/>
              </w:rPr>
            </w:pPr>
            <w:r w:rsidRPr="006F7B3F">
              <w:rPr>
                <w:rFonts w:ascii="Calibri" w:eastAsia="Calibri" w:hAnsi="Calibri" w:cs="Calibri"/>
                <w:color w:val="222A35"/>
                <w:sz w:val="20"/>
                <w:lang w:eastAsia="en-US"/>
              </w:rPr>
              <w:t xml:space="preserve">Σπάθης Δ. , «Το ελληνικό θέατρο: το θέατρο ανάμεσα σε δύο πολέμους», στο </w:t>
            </w:r>
            <w:r w:rsidRPr="006F7B3F">
              <w:rPr>
                <w:rFonts w:ascii="Calibri" w:eastAsia="Calibri" w:hAnsi="Calibri" w:cs="Calibri"/>
                <w:i/>
                <w:iCs/>
                <w:color w:val="222A35"/>
                <w:sz w:val="20"/>
                <w:lang w:eastAsia="en-US"/>
              </w:rPr>
              <w:t>Ιστορία του νέου ελληνισμού 1770-2000</w:t>
            </w:r>
            <w:r w:rsidRPr="006F7B3F">
              <w:rPr>
                <w:rFonts w:ascii="Calibri" w:eastAsia="Calibri" w:hAnsi="Calibri" w:cs="Calibri"/>
                <w:color w:val="222A35"/>
                <w:sz w:val="20"/>
                <w:lang w:eastAsia="en-US"/>
              </w:rPr>
              <w:t xml:space="preserve">, τ. 7: ο Μεσοπόλεμος 1922-1940, Ελληνικά Γράμματα / ΤΑ ΝΕΑ, Αθήνα 2004, </w:t>
            </w:r>
            <w:r w:rsidRPr="006F7B3F">
              <w:rPr>
                <w:rFonts w:ascii="Calibri" w:eastAsia="Calibri" w:hAnsi="Calibri" w:cs="Calibri"/>
                <w:color w:val="222A35"/>
                <w:sz w:val="20"/>
                <w:lang w:val="en-GB" w:eastAsia="en-US"/>
              </w:rPr>
              <w:t>p</w:t>
            </w:r>
            <w:r w:rsidRPr="006F7B3F">
              <w:rPr>
                <w:rFonts w:ascii="Calibri" w:eastAsia="Calibri" w:hAnsi="Calibri" w:cs="Calibri"/>
                <w:color w:val="222A35"/>
                <w:sz w:val="20"/>
                <w:lang w:eastAsia="en-US"/>
              </w:rPr>
              <w:t>. 229 -248.</w:t>
            </w:r>
          </w:p>
          <w:p w14:paraId="15D793A8" w14:textId="77777777" w:rsidR="007F089E" w:rsidRPr="006F7B3F" w:rsidRDefault="007F089E" w:rsidP="00A85228">
            <w:pPr>
              <w:pStyle w:val="ListParagraph"/>
              <w:numPr>
                <w:ilvl w:val="0"/>
                <w:numId w:val="199"/>
              </w:numPr>
              <w:autoSpaceDE w:val="0"/>
              <w:autoSpaceDN w:val="0"/>
              <w:adjustRightInd w:val="0"/>
              <w:ind w:left="453" w:hanging="283"/>
              <w:rPr>
                <w:rFonts w:ascii="Calibri" w:eastAsia="Calibri" w:hAnsi="Calibri" w:cs="Calibri"/>
                <w:color w:val="222A35"/>
                <w:sz w:val="20"/>
                <w:lang w:eastAsia="en-US"/>
              </w:rPr>
            </w:pPr>
            <w:r w:rsidRPr="006F7B3F">
              <w:rPr>
                <w:rFonts w:ascii="Calibri" w:eastAsia="Calibri" w:hAnsi="Calibri" w:cs="Calibri"/>
                <w:color w:val="222A35"/>
                <w:sz w:val="20"/>
                <w:lang w:eastAsia="en-US"/>
              </w:rPr>
              <w:t xml:space="preserve">——, «Το θέατρο: ανασυγκρότηση και ακμή της ελληνικής σκηνής», στο </w:t>
            </w:r>
            <w:r w:rsidRPr="006F7B3F">
              <w:rPr>
                <w:rFonts w:ascii="Calibri" w:eastAsia="Calibri" w:hAnsi="Calibri" w:cs="Calibri"/>
                <w:i/>
                <w:iCs/>
                <w:color w:val="222A35"/>
                <w:sz w:val="20"/>
                <w:lang w:eastAsia="en-US"/>
              </w:rPr>
              <w:t>Ιστορία του νέου ελληνισμού 1770-2000</w:t>
            </w:r>
            <w:r w:rsidRPr="006F7B3F">
              <w:rPr>
                <w:rFonts w:ascii="Calibri" w:eastAsia="Calibri" w:hAnsi="Calibri" w:cs="Calibri"/>
                <w:color w:val="222A35"/>
                <w:sz w:val="20"/>
                <w:lang w:eastAsia="en-US"/>
              </w:rPr>
              <w:t xml:space="preserve">, τ. 9: Νικητές και ηττημένοι 1949-1974, Ελληνικά Γράμματα / ΤΑ ΝΕΑ, Αθήνα 2004, </w:t>
            </w:r>
            <w:r w:rsidRPr="006F7B3F">
              <w:rPr>
                <w:rFonts w:ascii="Calibri" w:eastAsia="Calibri" w:hAnsi="Calibri" w:cs="Calibri"/>
                <w:color w:val="222A35"/>
                <w:sz w:val="20"/>
                <w:lang w:val="en-GB" w:eastAsia="en-US"/>
              </w:rPr>
              <w:t>p</w:t>
            </w:r>
            <w:r w:rsidRPr="006F7B3F">
              <w:rPr>
                <w:rFonts w:ascii="Calibri" w:eastAsia="Calibri" w:hAnsi="Calibri" w:cs="Calibri"/>
                <w:color w:val="222A35"/>
                <w:sz w:val="20"/>
                <w:lang w:eastAsia="en-US"/>
              </w:rPr>
              <w:t>. 239-258.</w:t>
            </w:r>
          </w:p>
          <w:p w14:paraId="0A483FF1" w14:textId="77777777" w:rsidR="007F089E" w:rsidRPr="006F7B3F" w:rsidRDefault="007F089E" w:rsidP="00A85228">
            <w:pPr>
              <w:pStyle w:val="ListParagraph"/>
              <w:numPr>
                <w:ilvl w:val="0"/>
                <w:numId w:val="199"/>
              </w:numPr>
              <w:autoSpaceDE w:val="0"/>
              <w:autoSpaceDN w:val="0"/>
              <w:adjustRightInd w:val="0"/>
              <w:ind w:left="170" w:hanging="218"/>
              <w:rPr>
                <w:rFonts w:ascii="Calibri" w:eastAsia="Calibri" w:hAnsi="Calibri" w:cs="Calibri"/>
                <w:color w:val="222A35"/>
                <w:sz w:val="20"/>
                <w:lang w:eastAsia="en-US"/>
              </w:rPr>
            </w:pPr>
            <w:r w:rsidRPr="006F7B3F">
              <w:rPr>
                <w:rFonts w:ascii="Calibri" w:eastAsia="Calibri" w:hAnsi="Calibri" w:cs="Calibri"/>
                <w:color w:val="222A35"/>
                <w:sz w:val="20"/>
                <w:lang w:eastAsia="en-US"/>
              </w:rPr>
              <w:t xml:space="preserve">Σπάθης, Δημήτρης, «Το νεοελληνικό θέατρο». Στον τόμο </w:t>
            </w:r>
            <w:r w:rsidRPr="006F7B3F">
              <w:rPr>
                <w:rFonts w:ascii="Calibri" w:eastAsia="Calibri" w:hAnsi="Calibri" w:cs="Calibri"/>
                <w:i/>
                <w:iCs/>
                <w:color w:val="222A35"/>
                <w:sz w:val="20"/>
                <w:lang w:eastAsia="en-US"/>
              </w:rPr>
              <w:t>Ελλάδα: Ιστορία και πολιτισμός</w:t>
            </w:r>
            <w:r w:rsidRPr="006F7B3F">
              <w:rPr>
                <w:rFonts w:ascii="Calibri" w:eastAsia="Calibri" w:hAnsi="Calibri" w:cs="Calibri"/>
                <w:color w:val="222A35"/>
                <w:sz w:val="20"/>
                <w:lang w:eastAsia="en-US"/>
              </w:rPr>
              <w:t xml:space="preserve">. </w:t>
            </w:r>
            <w:proofErr w:type="spellStart"/>
            <w:r w:rsidRPr="006F7B3F">
              <w:rPr>
                <w:rFonts w:ascii="Calibri" w:eastAsia="Calibri" w:hAnsi="Calibri" w:cs="Calibri"/>
                <w:color w:val="222A35"/>
                <w:sz w:val="20"/>
                <w:lang w:eastAsia="en-US"/>
              </w:rPr>
              <w:t>Τόμ</w:t>
            </w:r>
            <w:proofErr w:type="spellEnd"/>
            <w:r w:rsidRPr="006F7B3F">
              <w:rPr>
                <w:rFonts w:ascii="Calibri" w:eastAsia="Calibri" w:hAnsi="Calibri" w:cs="Calibri"/>
                <w:color w:val="222A35"/>
                <w:sz w:val="20"/>
                <w:lang w:eastAsia="en-US"/>
              </w:rPr>
              <w:t xml:space="preserve">. 10ος. Θεσσαλονίκη: </w:t>
            </w:r>
            <w:proofErr w:type="spellStart"/>
            <w:r w:rsidRPr="006F7B3F">
              <w:rPr>
                <w:rFonts w:ascii="Calibri" w:eastAsia="Calibri" w:hAnsi="Calibri" w:cs="Calibri"/>
                <w:color w:val="222A35"/>
                <w:sz w:val="20"/>
                <w:lang w:eastAsia="en-US"/>
              </w:rPr>
              <w:t>Μαλλιάρης</w:t>
            </w:r>
            <w:proofErr w:type="spellEnd"/>
            <w:r w:rsidRPr="006F7B3F">
              <w:rPr>
                <w:rFonts w:ascii="Calibri" w:eastAsia="Calibri" w:hAnsi="Calibri" w:cs="Calibri"/>
                <w:color w:val="222A35"/>
                <w:sz w:val="20"/>
                <w:lang w:eastAsia="en-US"/>
              </w:rPr>
              <w:t xml:space="preserve">, 1983, </w:t>
            </w:r>
            <w:r w:rsidRPr="006F7B3F">
              <w:rPr>
                <w:rFonts w:ascii="Calibri" w:eastAsia="Calibri" w:hAnsi="Calibri" w:cs="Calibri"/>
                <w:color w:val="222A35"/>
                <w:sz w:val="20"/>
                <w:lang w:val="en-GB" w:eastAsia="en-US"/>
              </w:rPr>
              <w:t>p</w:t>
            </w:r>
            <w:r w:rsidRPr="006F7B3F">
              <w:rPr>
                <w:rFonts w:ascii="Calibri" w:eastAsia="Calibri" w:hAnsi="Calibri" w:cs="Calibri"/>
                <w:color w:val="222A35"/>
                <w:sz w:val="20"/>
                <w:lang w:eastAsia="en-US"/>
              </w:rPr>
              <w:t>. 11-67.</w:t>
            </w:r>
          </w:p>
          <w:p w14:paraId="10C9C4F7" w14:textId="77777777" w:rsidR="007F089E" w:rsidRPr="006F7B3F" w:rsidRDefault="007F089E" w:rsidP="00A85228">
            <w:pPr>
              <w:pStyle w:val="ListParagraph"/>
              <w:widowControl w:val="0"/>
              <w:numPr>
                <w:ilvl w:val="0"/>
                <w:numId w:val="199"/>
              </w:numPr>
              <w:autoSpaceDE w:val="0"/>
              <w:autoSpaceDN w:val="0"/>
              <w:adjustRightInd w:val="0"/>
              <w:snapToGrid w:val="0"/>
              <w:ind w:left="170" w:hanging="218"/>
              <w:rPr>
                <w:rFonts w:ascii="Calibri" w:eastAsia="Calibri" w:hAnsi="Calibri" w:cs="Calibri"/>
                <w:color w:val="222A35"/>
                <w:sz w:val="20"/>
                <w:lang w:eastAsia="en-US"/>
              </w:rPr>
            </w:pPr>
            <w:r w:rsidRPr="006F7B3F">
              <w:rPr>
                <w:rFonts w:ascii="Calibri" w:eastAsia="Calibri" w:hAnsi="Calibri" w:cs="Calibri"/>
                <w:color w:val="222A35"/>
                <w:sz w:val="20"/>
                <w:lang w:eastAsia="en-US"/>
              </w:rPr>
              <w:t xml:space="preserve">Σπάθης Δημήτρης, Από τον </w:t>
            </w:r>
            <w:proofErr w:type="spellStart"/>
            <w:r w:rsidRPr="006F7B3F">
              <w:rPr>
                <w:rFonts w:ascii="Calibri" w:eastAsia="Calibri" w:hAnsi="Calibri" w:cs="Calibri"/>
                <w:color w:val="222A35"/>
                <w:sz w:val="20"/>
                <w:lang w:eastAsia="en-US"/>
              </w:rPr>
              <w:t>Χορτάτση</w:t>
            </w:r>
            <w:proofErr w:type="spellEnd"/>
            <w:r w:rsidRPr="006F7B3F">
              <w:rPr>
                <w:rFonts w:ascii="Calibri" w:eastAsia="Calibri" w:hAnsi="Calibri" w:cs="Calibri"/>
                <w:color w:val="222A35"/>
                <w:sz w:val="20"/>
                <w:lang w:eastAsia="en-US"/>
              </w:rPr>
              <w:t xml:space="preserve"> στον Κουν, [1</w:t>
            </w:r>
            <w:r w:rsidRPr="006F7B3F">
              <w:rPr>
                <w:rFonts w:ascii="Calibri" w:eastAsia="Calibri" w:hAnsi="Calibri" w:cs="Calibri"/>
                <w:color w:val="222A35"/>
                <w:sz w:val="20"/>
                <w:vertAlign w:val="superscript"/>
                <w:lang w:eastAsia="en-US"/>
              </w:rPr>
              <w:t>st</w:t>
            </w:r>
            <w:r w:rsidRPr="006F7B3F">
              <w:rPr>
                <w:rFonts w:ascii="Calibri" w:eastAsia="Calibri" w:hAnsi="Calibri" w:cs="Calibri"/>
                <w:color w:val="222A35"/>
                <w:sz w:val="20"/>
                <w:lang w:eastAsia="en-US"/>
              </w:rPr>
              <w:t xml:space="preserve"> </w:t>
            </w:r>
            <w:proofErr w:type="spellStart"/>
            <w:r w:rsidRPr="006F7B3F">
              <w:rPr>
                <w:rFonts w:ascii="Calibri" w:eastAsia="Calibri" w:hAnsi="Calibri" w:cs="Calibri"/>
                <w:color w:val="222A35"/>
                <w:sz w:val="20"/>
                <w:lang w:eastAsia="en-US"/>
              </w:rPr>
              <w:t>choice</w:t>
            </w:r>
            <w:proofErr w:type="spellEnd"/>
            <w:r w:rsidRPr="006F7B3F">
              <w:rPr>
                <w:rFonts w:ascii="Calibri" w:eastAsia="Calibri" w:hAnsi="Calibri" w:cs="Calibri"/>
                <w:color w:val="222A35"/>
                <w:sz w:val="20"/>
                <w:lang w:eastAsia="en-US"/>
              </w:rPr>
              <w:t xml:space="preserve">: </w:t>
            </w:r>
            <w:proofErr w:type="spellStart"/>
            <w:r w:rsidRPr="006F7B3F">
              <w:rPr>
                <w:rFonts w:ascii="Calibri" w:eastAsia="Calibri" w:hAnsi="Calibri" w:cs="Calibri"/>
                <w:color w:val="222A35"/>
                <w:sz w:val="20"/>
                <w:lang w:eastAsia="en-US"/>
              </w:rPr>
              <w:t>Evdoxos</w:t>
            </w:r>
            <w:proofErr w:type="spellEnd"/>
            <w:r w:rsidRPr="006F7B3F">
              <w:rPr>
                <w:rFonts w:ascii="Calibri" w:eastAsia="Calibri" w:hAnsi="Calibri" w:cs="Calibri"/>
                <w:color w:val="222A35"/>
                <w:sz w:val="20"/>
                <w:lang w:eastAsia="en-US"/>
              </w:rPr>
              <w:t xml:space="preserve"> </w:t>
            </w:r>
            <w:proofErr w:type="spellStart"/>
            <w:r w:rsidRPr="006F7B3F">
              <w:rPr>
                <w:rFonts w:ascii="Calibri" w:eastAsia="Calibri" w:hAnsi="Calibri" w:cs="Calibri"/>
                <w:color w:val="222A35"/>
                <w:sz w:val="20"/>
                <w:lang w:eastAsia="en-US"/>
              </w:rPr>
              <w:t>book</w:t>
            </w:r>
            <w:proofErr w:type="spellEnd"/>
            <w:r w:rsidRPr="006F7B3F">
              <w:rPr>
                <w:rFonts w:ascii="Calibri" w:eastAsia="Calibri" w:hAnsi="Calibri" w:cs="Calibri"/>
                <w:color w:val="222A35"/>
                <w:sz w:val="20"/>
                <w:lang w:eastAsia="en-US"/>
              </w:rPr>
              <w:t xml:space="preserve">  </w:t>
            </w:r>
            <w:proofErr w:type="spellStart"/>
            <w:r w:rsidRPr="006F7B3F">
              <w:rPr>
                <w:rFonts w:ascii="Calibri" w:eastAsia="Calibri" w:hAnsi="Calibri" w:cs="Calibri"/>
                <w:color w:val="222A35"/>
                <w:sz w:val="20"/>
                <w:lang w:eastAsia="en-US"/>
              </w:rPr>
              <w:t>code</w:t>
            </w:r>
            <w:proofErr w:type="spellEnd"/>
            <w:r w:rsidRPr="006F7B3F">
              <w:rPr>
                <w:rFonts w:ascii="Calibri" w:eastAsia="Calibri" w:hAnsi="Calibri" w:cs="Calibri"/>
                <w:color w:val="222A35"/>
                <w:sz w:val="20"/>
                <w:lang w:eastAsia="en-US"/>
              </w:rPr>
              <w:t xml:space="preserve"> in </w:t>
            </w:r>
            <w:proofErr w:type="spellStart"/>
            <w:r w:rsidRPr="006F7B3F">
              <w:rPr>
                <w:rFonts w:ascii="Calibri" w:eastAsia="Calibri" w:hAnsi="Calibri" w:cs="Calibri"/>
                <w:color w:val="222A35"/>
                <w:sz w:val="20"/>
                <w:lang w:eastAsia="en-US"/>
              </w:rPr>
              <w:t>Evdoxos</w:t>
            </w:r>
            <w:proofErr w:type="spellEnd"/>
            <w:r w:rsidRPr="006F7B3F">
              <w:rPr>
                <w:rFonts w:ascii="Calibri" w:eastAsia="Calibri" w:hAnsi="Calibri" w:cs="Calibri"/>
                <w:color w:val="222A35"/>
                <w:sz w:val="20"/>
                <w:lang w:eastAsia="en-US"/>
              </w:rPr>
              <w:t>:</w:t>
            </w:r>
            <w:r w:rsidRPr="006F7B3F">
              <w:rPr>
                <w:rFonts w:ascii="Calibri" w:eastAsia="Calibri" w:hAnsi="Calibri" w:cs="Calibri"/>
                <w:color w:val="222A35"/>
                <w:sz w:val="20"/>
                <w:lang w:val="en-US" w:eastAsia="en-US"/>
              </w:rPr>
              <w:t> </w:t>
            </w:r>
            <w:r w:rsidRPr="006F7B3F">
              <w:rPr>
                <w:rFonts w:ascii="Calibri" w:eastAsia="Calibri" w:hAnsi="Calibri" w:cs="Calibri"/>
                <w:bCs/>
                <w:color w:val="222A35"/>
                <w:sz w:val="20"/>
                <w:lang w:eastAsia="en-US"/>
              </w:rPr>
              <w:t xml:space="preserve">59365375], </w:t>
            </w:r>
            <w:r w:rsidRPr="006F7B3F">
              <w:rPr>
                <w:rFonts w:ascii="Calibri" w:eastAsia="Calibri" w:hAnsi="Calibri" w:cs="Calibri"/>
                <w:bCs/>
                <w:color w:val="222A35"/>
                <w:sz w:val="20"/>
                <w:lang w:val="en-GB" w:eastAsia="en-US"/>
              </w:rPr>
              <w:t>p</w:t>
            </w:r>
            <w:r w:rsidRPr="006F7B3F">
              <w:rPr>
                <w:rFonts w:ascii="Calibri" w:eastAsia="Calibri" w:hAnsi="Calibri" w:cs="Calibri"/>
                <w:bCs/>
                <w:color w:val="222A35"/>
                <w:sz w:val="20"/>
                <w:lang w:eastAsia="en-US"/>
              </w:rPr>
              <w:t xml:space="preserve">. 589-609, 712-728, 756-790). </w:t>
            </w:r>
            <w:r w:rsidRPr="006F7B3F">
              <w:rPr>
                <w:rFonts w:ascii="Calibri" w:eastAsia="Calibri" w:hAnsi="Calibri" w:cs="Calibri"/>
                <w:color w:val="222A35"/>
                <w:sz w:val="20"/>
                <w:lang w:eastAsia="en-US"/>
              </w:rPr>
              <w:t xml:space="preserve"> </w:t>
            </w:r>
          </w:p>
          <w:p w14:paraId="2795E4FD" w14:textId="77777777" w:rsidR="006F7B3F" w:rsidRPr="006F7B3F" w:rsidRDefault="007F089E" w:rsidP="00A85228">
            <w:pPr>
              <w:pStyle w:val="ListParagraph"/>
              <w:numPr>
                <w:ilvl w:val="0"/>
                <w:numId w:val="199"/>
              </w:numPr>
              <w:ind w:left="170" w:hanging="218"/>
              <w:rPr>
                <w:rFonts w:ascii="Calibri" w:eastAsia="Calibri" w:hAnsi="Calibri"/>
                <w:color w:val="222A35"/>
                <w:sz w:val="20"/>
                <w:lang w:eastAsia="en-US"/>
              </w:rPr>
            </w:pPr>
            <w:r w:rsidRPr="006F7B3F">
              <w:rPr>
                <w:rFonts w:ascii="Calibri" w:eastAsia="Calibri" w:hAnsi="Calibri"/>
                <w:color w:val="222A35"/>
                <w:sz w:val="20"/>
                <w:lang w:eastAsia="en-US"/>
              </w:rPr>
              <w:lastRenderedPageBreak/>
              <w:t xml:space="preserve">Σιδέρης Γ., </w:t>
            </w:r>
            <w:r w:rsidRPr="006F7B3F">
              <w:rPr>
                <w:rFonts w:ascii="Calibri" w:eastAsia="Calibri" w:hAnsi="Calibri"/>
                <w:i/>
                <w:iCs/>
                <w:color w:val="222A35"/>
                <w:sz w:val="20"/>
                <w:lang w:eastAsia="en-US"/>
              </w:rPr>
              <w:t>Ιστορία του νέου ελληνικού θεάτρου 1794-1944</w:t>
            </w:r>
            <w:r w:rsidRPr="006F7B3F">
              <w:rPr>
                <w:rFonts w:ascii="Calibri" w:eastAsia="Calibri" w:hAnsi="Calibri"/>
                <w:color w:val="222A35"/>
                <w:sz w:val="20"/>
                <w:lang w:eastAsia="en-US"/>
              </w:rPr>
              <w:t xml:space="preserve">, τ. Α-Β1/Β2, Καστανιώτης, Αθήνα 1990 &amp; 1999, </w:t>
            </w:r>
            <w:r w:rsidRPr="006F7B3F">
              <w:rPr>
                <w:rFonts w:ascii="Calibri" w:eastAsia="Calibri" w:hAnsi="Calibri"/>
                <w:color w:val="222A35"/>
                <w:sz w:val="20"/>
                <w:lang w:val="en-GB" w:eastAsia="en-US"/>
              </w:rPr>
              <w:t>p</w:t>
            </w:r>
            <w:r w:rsidRPr="006F7B3F">
              <w:rPr>
                <w:rFonts w:ascii="Calibri" w:eastAsia="Calibri" w:hAnsi="Calibri"/>
                <w:color w:val="222A35"/>
                <w:sz w:val="20"/>
                <w:lang w:eastAsia="en-US"/>
              </w:rPr>
              <w:t>. 243-309.</w:t>
            </w:r>
          </w:p>
          <w:p w14:paraId="3C7E8CA9" w14:textId="77777777" w:rsidR="007F089E" w:rsidRPr="006F7B3F" w:rsidRDefault="007F089E" w:rsidP="00A85228">
            <w:pPr>
              <w:pStyle w:val="ListParagraph"/>
              <w:numPr>
                <w:ilvl w:val="0"/>
                <w:numId w:val="199"/>
              </w:numPr>
              <w:ind w:left="170" w:hanging="218"/>
              <w:rPr>
                <w:rFonts w:ascii="Calibri" w:eastAsia="Calibri" w:hAnsi="Calibri" w:cs="Calibri"/>
                <w:color w:val="222A35"/>
                <w:sz w:val="20"/>
                <w:lang w:eastAsia="en-US"/>
              </w:rPr>
            </w:pPr>
            <w:proofErr w:type="spellStart"/>
            <w:r w:rsidRPr="006F7B3F">
              <w:rPr>
                <w:rFonts w:ascii="Calibri" w:eastAsia="Calibri" w:hAnsi="Calibri" w:cs="Calibri"/>
                <w:color w:val="222A35"/>
                <w:sz w:val="20"/>
                <w:lang w:eastAsia="en-US"/>
              </w:rPr>
              <w:t>Χατζηπανταζής</w:t>
            </w:r>
            <w:proofErr w:type="spellEnd"/>
            <w:r w:rsidRPr="006F7B3F">
              <w:rPr>
                <w:rFonts w:ascii="Calibri" w:eastAsia="Calibri" w:hAnsi="Calibri" w:cs="Calibri"/>
                <w:color w:val="222A35"/>
                <w:sz w:val="20"/>
                <w:lang w:eastAsia="en-US"/>
              </w:rPr>
              <w:t xml:space="preserve"> Θόδωρος, </w:t>
            </w:r>
            <w:r w:rsidRPr="006F7B3F">
              <w:rPr>
                <w:rFonts w:ascii="Calibri" w:eastAsia="Calibri" w:hAnsi="Calibri" w:cs="Calibri"/>
                <w:i/>
                <w:color w:val="222A35"/>
                <w:sz w:val="20"/>
                <w:lang w:eastAsia="en-US"/>
              </w:rPr>
              <w:t>Διάγραμμα ιστορίας του νεοελληνικού θεάτρου. Ιστορία του θεάτρου</w:t>
            </w:r>
            <w:r w:rsidRPr="006F7B3F">
              <w:rPr>
                <w:rFonts w:ascii="Calibri" w:eastAsia="Calibri" w:hAnsi="Calibri" w:cs="Calibri"/>
                <w:color w:val="222A35"/>
                <w:sz w:val="20"/>
                <w:lang w:eastAsia="en-US"/>
              </w:rPr>
              <w:t>, Πανεπιστημιακές Εκδόσεις Κρήτης, Ηράκλειο 2014. [2</w:t>
            </w:r>
            <w:r w:rsidRPr="006F7B3F">
              <w:rPr>
                <w:rFonts w:ascii="Calibri" w:eastAsia="Calibri" w:hAnsi="Calibri" w:cs="Calibri"/>
                <w:color w:val="222A35"/>
                <w:sz w:val="20"/>
                <w:vertAlign w:val="superscript"/>
                <w:lang w:eastAsia="en-US"/>
              </w:rPr>
              <w:t xml:space="preserve">nd </w:t>
            </w:r>
            <w:proofErr w:type="spellStart"/>
            <w:r w:rsidRPr="006F7B3F">
              <w:rPr>
                <w:rFonts w:ascii="Calibri" w:eastAsia="Calibri" w:hAnsi="Calibri" w:cs="Calibri"/>
                <w:color w:val="222A35"/>
                <w:sz w:val="20"/>
                <w:lang w:eastAsia="en-US"/>
              </w:rPr>
              <w:t>choice</w:t>
            </w:r>
            <w:proofErr w:type="spellEnd"/>
            <w:r w:rsidRPr="006F7B3F">
              <w:rPr>
                <w:rFonts w:ascii="Calibri" w:eastAsia="Calibri" w:hAnsi="Calibri" w:cs="Calibri"/>
                <w:color w:val="222A35"/>
                <w:sz w:val="20"/>
                <w:lang w:eastAsia="en-US"/>
              </w:rPr>
              <w:t xml:space="preserve"> in </w:t>
            </w:r>
            <w:proofErr w:type="spellStart"/>
            <w:r w:rsidRPr="006F7B3F">
              <w:rPr>
                <w:rFonts w:ascii="Calibri" w:eastAsia="Calibri" w:hAnsi="Calibri" w:cs="Calibri"/>
                <w:color w:val="222A35"/>
                <w:sz w:val="20"/>
                <w:lang w:eastAsia="en-US"/>
              </w:rPr>
              <w:t>Evdoxos</w:t>
            </w:r>
            <w:proofErr w:type="spellEnd"/>
            <w:r w:rsidRPr="006F7B3F">
              <w:rPr>
                <w:rFonts w:ascii="Calibri" w:eastAsia="Calibri" w:hAnsi="Calibri" w:cs="Calibri"/>
                <w:color w:val="222A35"/>
                <w:sz w:val="20"/>
                <w:lang w:eastAsia="en-US"/>
              </w:rPr>
              <w:t xml:space="preserve">]: κεφ. 12 , 13, 14. </w:t>
            </w:r>
            <w:r w:rsidRPr="006F7B3F">
              <w:rPr>
                <w:rFonts w:ascii="Calibri" w:eastAsia="Calibri" w:hAnsi="Calibri" w:cs="Calibri"/>
                <w:color w:val="222A35"/>
                <w:sz w:val="20"/>
                <w:lang w:val="en-GB" w:eastAsia="en-US"/>
              </w:rPr>
              <w:t>p</w:t>
            </w:r>
            <w:r w:rsidRPr="006F7B3F">
              <w:rPr>
                <w:rFonts w:ascii="Calibri" w:eastAsia="Calibri" w:hAnsi="Calibri" w:cs="Calibri"/>
                <w:color w:val="222A35"/>
                <w:sz w:val="20"/>
                <w:lang w:eastAsia="en-US"/>
              </w:rPr>
              <w:t xml:space="preserve">. 415-568. </w:t>
            </w:r>
          </w:p>
          <w:p w14:paraId="5DE70590" w14:textId="77777777" w:rsidR="007F089E" w:rsidRPr="006F7B3F" w:rsidRDefault="007F089E" w:rsidP="00A85228">
            <w:pPr>
              <w:pStyle w:val="ListParagraph"/>
              <w:widowControl w:val="0"/>
              <w:numPr>
                <w:ilvl w:val="0"/>
                <w:numId w:val="199"/>
              </w:numPr>
              <w:autoSpaceDE w:val="0"/>
              <w:autoSpaceDN w:val="0"/>
              <w:adjustRightInd w:val="0"/>
              <w:snapToGrid w:val="0"/>
              <w:ind w:left="170" w:hanging="218"/>
              <w:rPr>
                <w:rFonts w:ascii="Calibri" w:eastAsia="Calibri" w:hAnsi="Calibri" w:cs="Calibri"/>
                <w:color w:val="222A35"/>
                <w:sz w:val="20"/>
                <w:lang w:eastAsia="en-US"/>
              </w:rPr>
            </w:pPr>
            <w:r w:rsidRPr="006F7B3F">
              <w:rPr>
                <w:rFonts w:ascii="Calibri" w:eastAsia="Calibri" w:hAnsi="Calibri" w:cs="Calibri"/>
                <w:color w:val="222A35"/>
                <w:sz w:val="20"/>
                <w:lang w:eastAsia="en-US"/>
              </w:rPr>
              <w:t xml:space="preserve">Βασιλείου Αρετή, </w:t>
            </w:r>
            <w:r w:rsidRPr="006F7B3F">
              <w:rPr>
                <w:rFonts w:ascii="Calibri" w:eastAsia="Calibri" w:hAnsi="Calibri" w:cs="Calibri"/>
                <w:i/>
                <w:color w:val="222A35"/>
                <w:sz w:val="20"/>
                <w:lang w:eastAsia="en-US"/>
              </w:rPr>
              <w:t>Εκσυγχρονισμός ή παράδοση; Το θέατρο πρόζας στην Αθήνα του Μεσοπολέμου</w:t>
            </w:r>
            <w:r w:rsidRPr="006F7B3F">
              <w:rPr>
                <w:rFonts w:ascii="Calibri" w:eastAsia="Calibri" w:hAnsi="Calibri" w:cs="Calibri"/>
                <w:color w:val="222A35"/>
                <w:sz w:val="20"/>
                <w:lang w:eastAsia="en-US"/>
              </w:rPr>
              <w:t xml:space="preserve">, Μεταίχμιο, Αθήνα 2004, </w:t>
            </w:r>
            <w:r w:rsidRPr="006F7B3F">
              <w:rPr>
                <w:rFonts w:ascii="Calibri" w:eastAsia="Calibri" w:hAnsi="Calibri" w:cs="Calibri"/>
                <w:color w:val="222A35"/>
                <w:sz w:val="20"/>
                <w:lang w:val="en-GB" w:eastAsia="en-US"/>
              </w:rPr>
              <w:t>p</w:t>
            </w:r>
            <w:r w:rsidRPr="006F7B3F">
              <w:rPr>
                <w:rFonts w:ascii="Calibri" w:eastAsia="Calibri" w:hAnsi="Calibri" w:cs="Calibri"/>
                <w:color w:val="222A35"/>
                <w:sz w:val="20"/>
                <w:lang w:eastAsia="en-US"/>
              </w:rPr>
              <w:t>.222-241.</w:t>
            </w:r>
          </w:p>
          <w:p w14:paraId="02CD3ACF" w14:textId="77777777" w:rsidR="007F089E" w:rsidRPr="006F7B3F" w:rsidRDefault="007F089E" w:rsidP="00A85228">
            <w:pPr>
              <w:pStyle w:val="ListParagraph"/>
              <w:widowControl w:val="0"/>
              <w:numPr>
                <w:ilvl w:val="0"/>
                <w:numId w:val="199"/>
              </w:numPr>
              <w:autoSpaceDE w:val="0"/>
              <w:autoSpaceDN w:val="0"/>
              <w:adjustRightInd w:val="0"/>
              <w:snapToGrid w:val="0"/>
              <w:ind w:left="170" w:hanging="218"/>
              <w:rPr>
                <w:rFonts w:ascii="Calibri" w:eastAsia="Calibri" w:hAnsi="Calibri" w:cs="Calibri"/>
                <w:color w:val="222A35"/>
                <w:sz w:val="20"/>
                <w:lang w:eastAsia="en-US"/>
              </w:rPr>
            </w:pPr>
            <w:proofErr w:type="spellStart"/>
            <w:r w:rsidRPr="006F7B3F">
              <w:rPr>
                <w:rFonts w:ascii="Calibri" w:eastAsia="Calibri" w:hAnsi="Calibri" w:cs="Calibri"/>
                <w:color w:val="222A35"/>
                <w:sz w:val="20"/>
                <w:lang w:eastAsia="en-US"/>
              </w:rPr>
              <w:t>Γλυτζουρής</w:t>
            </w:r>
            <w:proofErr w:type="spellEnd"/>
            <w:r w:rsidRPr="006F7B3F">
              <w:rPr>
                <w:rFonts w:ascii="Calibri" w:eastAsia="Calibri" w:hAnsi="Calibri" w:cs="Calibri"/>
                <w:color w:val="222A35"/>
                <w:sz w:val="20"/>
                <w:lang w:eastAsia="en-US"/>
              </w:rPr>
              <w:t xml:space="preserve"> Αντώνης, </w:t>
            </w:r>
            <w:r w:rsidRPr="006F7B3F">
              <w:rPr>
                <w:rFonts w:ascii="Calibri" w:eastAsia="Calibri" w:hAnsi="Calibri" w:cs="Calibri"/>
                <w:i/>
                <w:color w:val="222A35"/>
                <w:sz w:val="20"/>
                <w:lang w:eastAsia="en-US"/>
              </w:rPr>
              <w:t>Η σκηνοθετική τέχνη στην Ελλάδα. Η ανάδυση και η εδραίωση της τέχνης του σκηνοθέτη στο νεοελληνικό θέατρο</w:t>
            </w:r>
            <w:r w:rsidRPr="006F7B3F">
              <w:rPr>
                <w:rFonts w:ascii="Calibri" w:eastAsia="Calibri" w:hAnsi="Calibri" w:cs="Calibri"/>
                <w:color w:val="222A35"/>
                <w:sz w:val="20"/>
                <w:lang w:eastAsia="en-US"/>
              </w:rPr>
              <w:t xml:space="preserve">, Ελληνικά Γράμματα, Αθήνα 2001, </w:t>
            </w:r>
            <w:r w:rsidRPr="006F7B3F">
              <w:rPr>
                <w:rFonts w:ascii="Calibri" w:eastAsia="Calibri" w:hAnsi="Calibri" w:cs="Calibri"/>
                <w:color w:val="222A35"/>
                <w:sz w:val="20"/>
                <w:lang w:val="en-GB" w:eastAsia="en-US"/>
              </w:rPr>
              <w:t>p</w:t>
            </w:r>
            <w:r w:rsidRPr="006F7B3F">
              <w:rPr>
                <w:rFonts w:ascii="Calibri" w:eastAsia="Calibri" w:hAnsi="Calibri" w:cs="Calibri"/>
                <w:color w:val="222A35"/>
                <w:sz w:val="20"/>
                <w:lang w:eastAsia="en-US"/>
              </w:rPr>
              <w:t>.148-179.</w:t>
            </w:r>
          </w:p>
          <w:p w14:paraId="1655D458" w14:textId="77777777" w:rsidR="007F089E" w:rsidRPr="006F7B3F" w:rsidRDefault="007F089E" w:rsidP="00A85228">
            <w:pPr>
              <w:pStyle w:val="ListParagraph"/>
              <w:widowControl w:val="0"/>
              <w:numPr>
                <w:ilvl w:val="0"/>
                <w:numId w:val="199"/>
              </w:numPr>
              <w:autoSpaceDE w:val="0"/>
              <w:autoSpaceDN w:val="0"/>
              <w:adjustRightInd w:val="0"/>
              <w:snapToGrid w:val="0"/>
              <w:ind w:left="170" w:hanging="218"/>
              <w:rPr>
                <w:rFonts w:ascii="Calibri" w:eastAsia="Calibri" w:hAnsi="Calibri" w:cs="Calibri"/>
                <w:color w:val="222A35"/>
                <w:sz w:val="20"/>
                <w:lang w:eastAsia="en-US"/>
              </w:rPr>
            </w:pPr>
            <w:r w:rsidRPr="006F7B3F">
              <w:rPr>
                <w:rFonts w:ascii="Calibri" w:eastAsia="Calibri" w:hAnsi="Calibri" w:cs="Calibri"/>
                <w:color w:val="222A35"/>
                <w:sz w:val="20"/>
                <w:lang w:eastAsia="en-US"/>
              </w:rPr>
              <w:t xml:space="preserve">——, «Θέατρο: Ανανέωση και κρίση. Δεκαετία 1920-1930» στο </w:t>
            </w:r>
            <w:r w:rsidRPr="006F7B3F">
              <w:rPr>
                <w:rFonts w:ascii="Calibri" w:eastAsia="Calibri" w:hAnsi="Calibri" w:cs="Calibri"/>
                <w:i/>
                <w:color w:val="222A35"/>
                <w:sz w:val="20"/>
                <w:lang w:eastAsia="en-US"/>
              </w:rPr>
              <w:t>Ελλάδα 20</w:t>
            </w:r>
            <w:r w:rsidRPr="006F7B3F">
              <w:rPr>
                <w:rFonts w:ascii="Calibri" w:eastAsia="Calibri" w:hAnsi="Calibri" w:cs="Calibri"/>
                <w:i/>
                <w:color w:val="222A35"/>
                <w:sz w:val="20"/>
                <w:vertAlign w:val="superscript"/>
                <w:lang w:eastAsia="en-US"/>
              </w:rPr>
              <w:t>ος</w:t>
            </w:r>
            <w:r w:rsidRPr="006F7B3F">
              <w:rPr>
                <w:rFonts w:ascii="Calibri" w:eastAsia="Calibri" w:hAnsi="Calibri" w:cs="Calibri"/>
                <w:i/>
                <w:color w:val="222A35"/>
                <w:sz w:val="20"/>
                <w:lang w:eastAsia="en-US"/>
              </w:rPr>
              <w:t xml:space="preserve"> αιώνας</w:t>
            </w:r>
            <w:r w:rsidRPr="006F7B3F">
              <w:rPr>
                <w:rFonts w:ascii="Calibri" w:eastAsia="Calibri" w:hAnsi="Calibri" w:cs="Calibri"/>
                <w:color w:val="222A35"/>
                <w:sz w:val="20"/>
                <w:lang w:eastAsia="en-US"/>
              </w:rPr>
              <w:t xml:space="preserve">, </w:t>
            </w:r>
            <w:r w:rsidRPr="006F7B3F">
              <w:rPr>
                <w:rFonts w:ascii="Calibri" w:eastAsia="Calibri" w:hAnsi="Calibri" w:cs="Calibri"/>
                <w:i/>
                <w:color w:val="222A35"/>
                <w:sz w:val="20"/>
                <w:lang w:eastAsia="en-US"/>
              </w:rPr>
              <w:t>Καθημερινή</w:t>
            </w:r>
            <w:r w:rsidRPr="006F7B3F">
              <w:rPr>
                <w:rFonts w:ascii="Calibri" w:eastAsia="Calibri" w:hAnsi="Calibri" w:cs="Calibri"/>
                <w:color w:val="222A35"/>
                <w:sz w:val="20"/>
                <w:lang w:eastAsia="en-US"/>
              </w:rPr>
              <w:t xml:space="preserve">, 2017. </w:t>
            </w:r>
          </w:p>
          <w:p w14:paraId="75BFEFD6" w14:textId="77777777" w:rsidR="007F089E" w:rsidRPr="006F7B3F" w:rsidRDefault="007F089E" w:rsidP="00A85228">
            <w:pPr>
              <w:pStyle w:val="ListParagraph"/>
              <w:widowControl w:val="0"/>
              <w:numPr>
                <w:ilvl w:val="0"/>
                <w:numId w:val="199"/>
              </w:numPr>
              <w:autoSpaceDE w:val="0"/>
              <w:autoSpaceDN w:val="0"/>
              <w:adjustRightInd w:val="0"/>
              <w:snapToGrid w:val="0"/>
              <w:ind w:left="170" w:hanging="218"/>
              <w:rPr>
                <w:rFonts w:ascii="Calibri" w:eastAsia="Calibri" w:hAnsi="Calibri" w:cs="Calibri"/>
                <w:color w:val="222A35"/>
                <w:sz w:val="20"/>
                <w:u w:val="single"/>
                <w:lang w:eastAsia="en-US"/>
              </w:rPr>
            </w:pPr>
            <w:r w:rsidRPr="006F7B3F">
              <w:rPr>
                <w:rFonts w:ascii="Calibri" w:eastAsia="Calibri" w:hAnsi="Calibri" w:cs="Calibri"/>
                <w:color w:val="222A35"/>
                <w:sz w:val="20"/>
                <w:lang w:eastAsia="en-US"/>
              </w:rPr>
              <w:t>——,</w:t>
            </w:r>
            <w:r w:rsidRPr="006F7B3F">
              <w:rPr>
                <w:rFonts w:ascii="Calibri" w:eastAsia="Calibri" w:hAnsi="Calibri" w:cs="Calibri"/>
                <w:bCs/>
                <w:color w:val="222A35"/>
                <w:sz w:val="20"/>
                <w:lang w:eastAsia="en-US"/>
              </w:rPr>
              <w:t xml:space="preserve"> «Δεν βρέθηκε ο εξυπηρετητής»: έξι χρόνια χωρίς Θεατρικό Μουσείο, περ.</w:t>
            </w:r>
            <w:r w:rsidRPr="006F7B3F">
              <w:rPr>
                <w:rFonts w:ascii="Calibri" w:eastAsia="Calibri" w:hAnsi="Calibri" w:cs="Calibri"/>
                <w:bCs/>
                <w:i/>
                <w:color w:val="222A35"/>
                <w:sz w:val="20"/>
                <w:lang w:eastAsia="en-US"/>
              </w:rPr>
              <w:t xml:space="preserve"> Σκηνή</w:t>
            </w:r>
            <w:r w:rsidRPr="006F7B3F">
              <w:rPr>
                <w:rFonts w:ascii="Calibri" w:eastAsia="Calibri" w:hAnsi="Calibri" w:cs="Calibri"/>
                <w:bCs/>
                <w:color w:val="222A35"/>
                <w:sz w:val="20"/>
                <w:lang w:eastAsia="en-US"/>
              </w:rPr>
              <w:t xml:space="preserve">, Τομ, 8 (2016), </w:t>
            </w:r>
            <w:proofErr w:type="spellStart"/>
            <w:r w:rsidRPr="006F7B3F">
              <w:rPr>
                <w:rFonts w:ascii="Calibri" w:eastAsia="Calibri" w:hAnsi="Calibri" w:cs="Calibri"/>
                <w:bCs/>
                <w:color w:val="222A35"/>
                <w:sz w:val="20"/>
                <w:lang w:eastAsia="en-US"/>
              </w:rPr>
              <w:t>προσβάσιμο</w:t>
            </w:r>
            <w:proofErr w:type="spellEnd"/>
            <w:r w:rsidRPr="006F7B3F">
              <w:rPr>
                <w:rFonts w:ascii="Calibri" w:eastAsia="Calibri" w:hAnsi="Calibri" w:cs="Calibri"/>
                <w:bCs/>
                <w:color w:val="222A35"/>
                <w:sz w:val="20"/>
                <w:lang w:eastAsia="en-US"/>
              </w:rPr>
              <w:t xml:space="preserve"> στην τοποθεσία </w:t>
            </w:r>
            <w:hyperlink r:id="rId91" w:history="1">
              <w:r w:rsidRPr="006F7B3F">
                <w:rPr>
                  <w:rFonts w:ascii="Calibri" w:eastAsia="Calibri" w:hAnsi="Calibri" w:cs="Calibri"/>
                  <w:color w:val="222A35"/>
                  <w:sz w:val="20"/>
                  <w:u w:val="single"/>
                  <w:lang w:val="en-US" w:eastAsia="en-US"/>
                </w:rPr>
                <w:t>http</w:t>
              </w:r>
              <w:r w:rsidRPr="006F7B3F">
                <w:rPr>
                  <w:rFonts w:ascii="Calibri" w:eastAsia="Calibri" w:hAnsi="Calibri" w:cs="Calibri"/>
                  <w:color w:val="222A35"/>
                  <w:sz w:val="20"/>
                  <w:u w:val="single"/>
                  <w:lang w:eastAsia="en-US"/>
                </w:rPr>
                <w:t>://</w:t>
              </w:r>
              <w:proofErr w:type="spellStart"/>
              <w:r w:rsidRPr="006F7B3F">
                <w:rPr>
                  <w:rFonts w:ascii="Calibri" w:eastAsia="Calibri" w:hAnsi="Calibri" w:cs="Calibri"/>
                  <w:color w:val="222A35"/>
                  <w:sz w:val="20"/>
                  <w:u w:val="single"/>
                  <w:lang w:val="en-US" w:eastAsia="en-US"/>
                </w:rPr>
                <w:t>ejournals</w:t>
              </w:r>
              <w:proofErr w:type="spellEnd"/>
              <w:r w:rsidRPr="006F7B3F">
                <w:rPr>
                  <w:rFonts w:ascii="Calibri" w:eastAsia="Calibri" w:hAnsi="Calibri" w:cs="Calibri"/>
                  <w:color w:val="222A35"/>
                  <w:sz w:val="20"/>
                  <w:u w:val="single"/>
                  <w:lang w:eastAsia="en-US"/>
                </w:rPr>
                <w:t>.</w:t>
              </w:r>
              <w:r w:rsidRPr="006F7B3F">
                <w:rPr>
                  <w:rFonts w:ascii="Calibri" w:eastAsia="Calibri" w:hAnsi="Calibri" w:cs="Calibri"/>
                  <w:color w:val="222A35"/>
                  <w:sz w:val="20"/>
                  <w:u w:val="single"/>
                  <w:lang w:val="en-US" w:eastAsia="en-US"/>
                </w:rPr>
                <w:t>lib</w:t>
              </w:r>
              <w:r w:rsidRPr="006F7B3F">
                <w:rPr>
                  <w:rFonts w:ascii="Calibri" w:eastAsia="Calibri" w:hAnsi="Calibri" w:cs="Calibri"/>
                  <w:color w:val="222A35"/>
                  <w:sz w:val="20"/>
                  <w:u w:val="single"/>
                  <w:lang w:eastAsia="en-US"/>
                </w:rPr>
                <w:t>.</w:t>
              </w:r>
              <w:r w:rsidRPr="006F7B3F">
                <w:rPr>
                  <w:rFonts w:ascii="Calibri" w:eastAsia="Calibri" w:hAnsi="Calibri" w:cs="Calibri"/>
                  <w:color w:val="222A35"/>
                  <w:sz w:val="20"/>
                  <w:u w:val="single"/>
                  <w:lang w:val="en-US" w:eastAsia="en-US"/>
                </w:rPr>
                <w:t>auth</w:t>
              </w:r>
              <w:r w:rsidRPr="006F7B3F">
                <w:rPr>
                  <w:rFonts w:ascii="Calibri" w:eastAsia="Calibri" w:hAnsi="Calibri" w:cs="Calibri"/>
                  <w:color w:val="222A35"/>
                  <w:sz w:val="20"/>
                  <w:u w:val="single"/>
                  <w:lang w:eastAsia="en-US"/>
                </w:rPr>
                <w:t>.</w:t>
              </w:r>
              <w:r w:rsidRPr="006F7B3F">
                <w:rPr>
                  <w:rFonts w:ascii="Calibri" w:eastAsia="Calibri" w:hAnsi="Calibri" w:cs="Calibri"/>
                  <w:color w:val="222A35"/>
                  <w:sz w:val="20"/>
                  <w:u w:val="single"/>
                  <w:lang w:val="en-US" w:eastAsia="en-US"/>
                </w:rPr>
                <w:t>gr</w:t>
              </w:r>
              <w:r w:rsidRPr="006F7B3F">
                <w:rPr>
                  <w:rFonts w:ascii="Calibri" w:eastAsia="Calibri" w:hAnsi="Calibri" w:cs="Calibri"/>
                  <w:color w:val="222A35"/>
                  <w:sz w:val="20"/>
                  <w:u w:val="single"/>
                  <w:lang w:eastAsia="en-US"/>
                </w:rPr>
                <w:t>/</w:t>
              </w:r>
              <w:r w:rsidRPr="006F7B3F">
                <w:rPr>
                  <w:rFonts w:ascii="Calibri" w:eastAsia="Calibri" w:hAnsi="Calibri" w:cs="Calibri"/>
                  <w:color w:val="222A35"/>
                  <w:sz w:val="20"/>
                  <w:u w:val="single"/>
                  <w:lang w:val="en-US" w:eastAsia="en-US"/>
                </w:rPr>
                <w:t>skene</w:t>
              </w:r>
              <w:r w:rsidRPr="006F7B3F">
                <w:rPr>
                  <w:rFonts w:ascii="Calibri" w:eastAsia="Calibri" w:hAnsi="Calibri" w:cs="Calibri"/>
                  <w:color w:val="222A35"/>
                  <w:sz w:val="20"/>
                  <w:u w:val="single"/>
                  <w:lang w:eastAsia="en-US"/>
                </w:rPr>
                <w:t>/</w:t>
              </w:r>
              <w:r w:rsidRPr="006F7B3F">
                <w:rPr>
                  <w:rFonts w:ascii="Calibri" w:eastAsia="Calibri" w:hAnsi="Calibri" w:cs="Calibri"/>
                  <w:color w:val="222A35"/>
                  <w:sz w:val="20"/>
                  <w:u w:val="single"/>
                  <w:lang w:val="en-US" w:eastAsia="en-US"/>
                </w:rPr>
                <w:t>article</w:t>
              </w:r>
              <w:r w:rsidRPr="006F7B3F">
                <w:rPr>
                  <w:rFonts w:ascii="Calibri" w:eastAsia="Calibri" w:hAnsi="Calibri" w:cs="Calibri"/>
                  <w:color w:val="222A35"/>
                  <w:sz w:val="20"/>
                  <w:u w:val="single"/>
                  <w:lang w:eastAsia="en-US"/>
                </w:rPr>
                <w:t>/</w:t>
              </w:r>
              <w:r w:rsidRPr="006F7B3F">
                <w:rPr>
                  <w:rFonts w:ascii="Calibri" w:eastAsia="Calibri" w:hAnsi="Calibri" w:cs="Calibri"/>
                  <w:color w:val="222A35"/>
                  <w:sz w:val="20"/>
                  <w:u w:val="single"/>
                  <w:lang w:val="en-US" w:eastAsia="en-US"/>
                </w:rPr>
                <w:t>view</w:t>
              </w:r>
              <w:r w:rsidRPr="006F7B3F">
                <w:rPr>
                  <w:rFonts w:ascii="Calibri" w:eastAsia="Calibri" w:hAnsi="Calibri" w:cs="Calibri"/>
                  <w:color w:val="222A35"/>
                  <w:sz w:val="20"/>
                  <w:u w:val="single"/>
                  <w:lang w:eastAsia="en-US"/>
                </w:rPr>
                <w:t>/5650/5546</w:t>
              </w:r>
            </w:hyperlink>
          </w:p>
          <w:p w14:paraId="5F60DA9A" w14:textId="77777777" w:rsidR="007F089E" w:rsidRPr="006F7B3F" w:rsidRDefault="007F089E" w:rsidP="00A85228">
            <w:pPr>
              <w:pStyle w:val="ListParagraph"/>
              <w:numPr>
                <w:ilvl w:val="0"/>
                <w:numId w:val="199"/>
              </w:numPr>
              <w:ind w:left="170" w:hanging="218"/>
              <w:rPr>
                <w:rFonts w:ascii="Calibri" w:eastAsia="Calibri" w:hAnsi="Calibri"/>
                <w:color w:val="222A35"/>
                <w:spacing w:val="-2"/>
                <w:sz w:val="20"/>
                <w:lang w:eastAsia="en-US"/>
              </w:rPr>
            </w:pPr>
            <w:r w:rsidRPr="006F7B3F">
              <w:rPr>
                <w:rFonts w:ascii="Calibri" w:eastAsia="Calibri" w:hAnsi="Calibri"/>
                <w:color w:val="222A35"/>
                <w:sz w:val="20"/>
                <w:lang w:eastAsia="en-US"/>
              </w:rPr>
              <w:t xml:space="preserve">Μαυρομούστακος Π., </w:t>
            </w:r>
            <w:r w:rsidRPr="006F7B3F">
              <w:rPr>
                <w:rFonts w:ascii="Calibri" w:eastAsia="Calibri" w:hAnsi="Calibri"/>
                <w:i/>
                <w:iCs/>
                <w:color w:val="222A35"/>
                <w:sz w:val="20"/>
                <w:lang w:eastAsia="en-US"/>
              </w:rPr>
              <w:t>Το θέατρο στην Ελλάδα 1940-2000</w:t>
            </w:r>
            <w:r w:rsidRPr="006F7B3F">
              <w:rPr>
                <w:rFonts w:ascii="Calibri" w:eastAsia="Calibri" w:hAnsi="Calibri"/>
                <w:color w:val="222A35"/>
                <w:sz w:val="20"/>
                <w:lang w:eastAsia="en-US"/>
              </w:rPr>
              <w:t>,</w:t>
            </w:r>
            <w:r w:rsidRPr="006F7B3F">
              <w:rPr>
                <w:rFonts w:ascii="Calibri" w:eastAsia="Arial Unicode MS" w:hAnsi="Calibri"/>
                <w:color w:val="222A35"/>
                <w:sz w:val="20"/>
                <w:lang w:eastAsia="en-US"/>
              </w:rPr>
              <w:t xml:space="preserve"> </w:t>
            </w:r>
            <w:r w:rsidRPr="006F7B3F">
              <w:rPr>
                <w:rFonts w:ascii="Calibri" w:eastAsia="Calibri" w:hAnsi="Calibri"/>
                <w:color w:val="222A35"/>
                <w:sz w:val="20"/>
                <w:lang w:eastAsia="en-US"/>
              </w:rPr>
              <w:t xml:space="preserve">Καστανιώτης, Αθήνα 2005., </w:t>
            </w:r>
            <w:r w:rsidRPr="006F7B3F">
              <w:rPr>
                <w:rFonts w:ascii="Calibri" w:eastAsia="Calibri" w:hAnsi="Calibri"/>
                <w:color w:val="222A35"/>
                <w:sz w:val="20"/>
                <w:lang w:val="en-GB" w:eastAsia="en-US"/>
              </w:rPr>
              <w:t>p</w:t>
            </w:r>
            <w:r w:rsidRPr="006F7B3F">
              <w:rPr>
                <w:rFonts w:ascii="Calibri" w:eastAsia="Calibri" w:hAnsi="Calibri"/>
                <w:color w:val="222A35"/>
                <w:sz w:val="20"/>
                <w:lang w:eastAsia="en-US"/>
              </w:rPr>
              <w:t>.32-66.</w:t>
            </w:r>
          </w:p>
          <w:p w14:paraId="21AF3B83" w14:textId="77777777" w:rsidR="007F089E" w:rsidRPr="006F7B3F" w:rsidRDefault="007F089E" w:rsidP="00A85228">
            <w:pPr>
              <w:pStyle w:val="ListParagraph"/>
              <w:numPr>
                <w:ilvl w:val="0"/>
                <w:numId w:val="199"/>
              </w:numPr>
              <w:autoSpaceDE w:val="0"/>
              <w:autoSpaceDN w:val="0"/>
              <w:adjustRightInd w:val="0"/>
              <w:ind w:left="170" w:hanging="218"/>
              <w:rPr>
                <w:rFonts w:ascii="Calibri" w:eastAsia="Calibri" w:hAnsi="Calibri" w:cs="Calibri"/>
                <w:bCs/>
                <w:color w:val="222A35"/>
                <w:sz w:val="20"/>
                <w:lang w:eastAsia="en-US"/>
              </w:rPr>
            </w:pPr>
            <w:r w:rsidRPr="006F7B3F">
              <w:rPr>
                <w:rFonts w:ascii="Calibri" w:eastAsia="Calibri" w:hAnsi="Calibri" w:cs="Calibri"/>
                <w:bCs/>
                <w:color w:val="222A35"/>
                <w:sz w:val="20"/>
                <w:lang w:val="en-US" w:eastAsia="en-US"/>
              </w:rPr>
              <w:t>Puchner</w:t>
            </w:r>
            <w:r w:rsidRPr="006F7B3F">
              <w:rPr>
                <w:rFonts w:ascii="Calibri" w:eastAsia="Calibri" w:hAnsi="Calibri" w:cs="Calibri"/>
                <w:bCs/>
                <w:color w:val="222A35"/>
                <w:sz w:val="20"/>
                <w:lang w:eastAsia="en-US"/>
              </w:rPr>
              <w:t xml:space="preserve">, </w:t>
            </w:r>
            <w:r w:rsidRPr="006F7B3F">
              <w:rPr>
                <w:rFonts w:ascii="Calibri" w:eastAsia="Calibri" w:hAnsi="Calibri" w:cs="Calibri"/>
                <w:bCs/>
                <w:color w:val="222A35"/>
                <w:sz w:val="20"/>
                <w:lang w:val="en-US" w:eastAsia="en-US"/>
              </w:rPr>
              <w:t>W</w:t>
            </w:r>
            <w:r w:rsidRPr="006F7B3F">
              <w:rPr>
                <w:rFonts w:ascii="Calibri" w:eastAsia="Calibri" w:hAnsi="Calibri" w:cs="Calibri"/>
                <w:bCs/>
                <w:color w:val="222A35"/>
                <w:sz w:val="20"/>
                <w:lang w:eastAsia="en-US"/>
              </w:rPr>
              <w:t xml:space="preserve">, </w:t>
            </w:r>
            <w:r w:rsidRPr="006F7B3F">
              <w:rPr>
                <w:rFonts w:ascii="Calibri" w:eastAsia="Calibri" w:hAnsi="Calibri" w:cs="Calibri"/>
                <w:bCs/>
                <w:i/>
                <w:color w:val="222A35"/>
                <w:sz w:val="20"/>
                <w:lang w:eastAsia="en-US"/>
              </w:rPr>
              <w:t>Συνοχές και ρήγματα</w:t>
            </w:r>
            <w:r w:rsidRPr="006F7B3F">
              <w:rPr>
                <w:rFonts w:ascii="Calibri" w:eastAsia="Calibri" w:hAnsi="Calibri" w:cs="Calibri"/>
                <w:bCs/>
                <w:color w:val="222A35"/>
                <w:sz w:val="20"/>
                <w:lang w:eastAsia="en-US"/>
              </w:rPr>
              <w:t xml:space="preserve">, </w:t>
            </w:r>
            <w:proofErr w:type="spellStart"/>
            <w:r w:rsidRPr="006F7B3F">
              <w:rPr>
                <w:rFonts w:ascii="Calibri" w:eastAsia="Calibri" w:hAnsi="Calibri" w:cs="Calibri"/>
                <w:bCs/>
                <w:color w:val="222A35"/>
                <w:sz w:val="20"/>
                <w:lang w:eastAsia="en-US"/>
              </w:rPr>
              <w:t>Πολύτροπον</w:t>
            </w:r>
            <w:proofErr w:type="spellEnd"/>
            <w:r w:rsidRPr="006F7B3F">
              <w:rPr>
                <w:rFonts w:ascii="Calibri" w:eastAsia="Calibri" w:hAnsi="Calibri" w:cs="Calibri"/>
                <w:bCs/>
                <w:color w:val="222A35"/>
                <w:sz w:val="20"/>
                <w:lang w:eastAsia="en-US"/>
              </w:rPr>
              <w:t xml:space="preserve">, 2005, </w:t>
            </w:r>
            <w:r w:rsidRPr="006F7B3F">
              <w:rPr>
                <w:rFonts w:ascii="Calibri" w:eastAsia="Calibri" w:hAnsi="Calibri" w:cs="Calibri"/>
                <w:bCs/>
                <w:color w:val="222A35"/>
                <w:sz w:val="20"/>
                <w:lang w:val="en-GB" w:eastAsia="en-US"/>
              </w:rPr>
              <w:t>p</w:t>
            </w:r>
            <w:r w:rsidRPr="006F7B3F">
              <w:rPr>
                <w:rFonts w:ascii="Calibri" w:eastAsia="Calibri" w:hAnsi="Calibri" w:cs="Calibri"/>
                <w:bCs/>
                <w:color w:val="222A35"/>
                <w:sz w:val="20"/>
                <w:lang w:eastAsia="en-US"/>
              </w:rPr>
              <w:t>. 630-667.</w:t>
            </w:r>
          </w:p>
          <w:p w14:paraId="5A8AC3D7" w14:textId="77777777" w:rsidR="007F089E" w:rsidRPr="006F7B3F" w:rsidRDefault="007F089E" w:rsidP="00A85228">
            <w:pPr>
              <w:pStyle w:val="ListParagraph"/>
              <w:numPr>
                <w:ilvl w:val="0"/>
                <w:numId w:val="199"/>
              </w:numPr>
              <w:ind w:left="170" w:hanging="218"/>
              <w:rPr>
                <w:rFonts w:ascii="Calibri" w:eastAsia="Calibri" w:hAnsi="Calibri"/>
                <w:sz w:val="20"/>
                <w:lang w:val="en-US" w:eastAsia="en-US"/>
              </w:rPr>
            </w:pPr>
            <w:r w:rsidRPr="006F7B3F">
              <w:rPr>
                <w:rFonts w:ascii="Calibri" w:eastAsia="Calibri" w:hAnsi="Calibri"/>
                <w:color w:val="000000"/>
                <w:sz w:val="20"/>
                <w:lang w:val="en-US" w:eastAsia="en-US"/>
              </w:rPr>
              <w:t xml:space="preserve">Instructor’s lecture notes in Greek in PDF form (e-class). </w:t>
            </w:r>
          </w:p>
        </w:tc>
      </w:tr>
    </w:tbl>
    <w:p w14:paraId="3264CD8D" w14:textId="77777777" w:rsidR="007F089E" w:rsidRDefault="007F089E" w:rsidP="00597490">
      <w:pPr>
        <w:spacing w:before="120"/>
        <w:jc w:val="center"/>
        <w:rPr>
          <w:rFonts w:ascii="Calibri" w:eastAsia="Calibri" w:hAnsi="Calibri" w:cs="Arial"/>
          <w:b/>
          <w:i/>
          <w:szCs w:val="24"/>
          <w:lang w:val="en-US" w:eastAsia="en-US"/>
        </w:rPr>
      </w:pPr>
    </w:p>
    <w:p w14:paraId="602E6752" w14:textId="77777777" w:rsidR="007D519C" w:rsidRPr="00953BF4" w:rsidRDefault="007D519C" w:rsidP="00597490">
      <w:pPr>
        <w:spacing w:before="120"/>
        <w:jc w:val="center"/>
        <w:rPr>
          <w:rFonts w:ascii="Calibri" w:eastAsia="Times New Roman" w:hAnsi="Calibri" w:cs="Arial"/>
          <w:b/>
          <w:i/>
          <w:szCs w:val="24"/>
          <w:lang w:eastAsia="en-US"/>
        </w:rPr>
      </w:pPr>
      <w:proofErr w:type="spellStart"/>
      <w:r w:rsidRPr="00953BF4">
        <w:rPr>
          <w:rFonts w:ascii="Calibri" w:eastAsia="Times New Roman" w:hAnsi="Calibri" w:cs="Arial"/>
          <w:b/>
          <w:i/>
          <w:szCs w:val="24"/>
          <w:lang w:eastAsia="en-US"/>
        </w:rPr>
        <w:t>History</w:t>
      </w:r>
      <w:proofErr w:type="spellEnd"/>
      <w:r w:rsidRPr="00953BF4">
        <w:rPr>
          <w:rFonts w:ascii="Calibri" w:eastAsia="Times New Roman" w:hAnsi="Calibri" w:cs="Arial"/>
          <w:b/>
          <w:i/>
          <w:szCs w:val="24"/>
          <w:lang w:eastAsia="en-US"/>
        </w:rPr>
        <w:t xml:space="preserve"> of </w:t>
      </w:r>
      <w:proofErr w:type="spellStart"/>
      <w:r w:rsidRPr="00953BF4">
        <w:rPr>
          <w:rFonts w:ascii="Calibri" w:eastAsia="Times New Roman" w:hAnsi="Calibri" w:cs="Arial"/>
          <w:b/>
          <w:i/>
          <w:szCs w:val="24"/>
          <w:lang w:eastAsia="en-US"/>
        </w:rPr>
        <w:t>Art</w:t>
      </w:r>
      <w:proofErr w:type="spellEnd"/>
    </w:p>
    <w:p w14:paraId="6F3EB178" w14:textId="77777777" w:rsidR="007D519C" w:rsidRPr="00953BF4" w:rsidRDefault="007D519C" w:rsidP="00A85228">
      <w:pPr>
        <w:widowControl w:val="0"/>
        <w:numPr>
          <w:ilvl w:val="0"/>
          <w:numId w:val="107"/>
        </w:numPr>
        <w:autoSpaceDE w:val="0"/>
        <w:autoSpaceDN w:val="0"/>
        <w:adjustRightInd w:val="0"/>
        <w:spacing w:before="120" w:after="200" w:line="276" w:lineRule="auto"/>
        <w:rPr>
          <w:rFonts w:ascii="Calibri" w:eastAsia="Times New Roman" w:hAnsi="Calibri" w:cs="Arial"/>
          <w:b/>
          <w:sz w:val="20"/>
          <w:lang w:val="en-US" w:eastAsia="en-US"/>
        </w:rPr>
      </w:pPr>
      <w:r w:rsidRPr="00953BF4">
        <w:rPr>
          <w:rFonts w:ascii="Calibri" w:eastAsia="Times New Roman" w:hAnsi="Calibri" w:cs="Arial"/>
          <w:b/>
          <w:sz w:val="20"/>
          <w:lang w:val="en-US" w:eastAsia="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521"/>
        <w:gridCol w:w="1418"/>
      </w:tblGrid>
      <w:tr w:rsidR="007D519C" w:rsidRPr="00247CFC" w14:paraId="7A275AE6" w14:textId="77777777" w:rsidTr="00955A91">
        <w:tc>
          <w:tcPr>
            <w:tcW w:w="3205" w:type="dxa"/>
            <w:shd w:val="clear" w:color="auto" w:fill="DDD9C3"/>
          </w:tcPr>
          <w:p w14:paraId="532B2C06" w14:textId="77777777" w:rsidR="007D519C" w:rsidRPr="00953BF4" w:rsidRDefault="007D519C" w:rsidP="00597490">
            <w:pPr>
              <w:jc w:val="right"/>
              <w:rPr>
                <w:rFonts w:ascii="Calibri" w:eastAsia="Times New Roman" w:hAnsi="Calibri" w:cs="Arial"/>
                <w:b/>
                <w:sz w:val="20"/>
                <w:lang w:eastAsia="en-US"/>
              </w:rPr>
            </w:pPr>
            <w:r w:rsidRPr="00953BF4">
              <w:rPr>
                <w:rFonts w:ascii="Calibri" w:eastAsia="Times New Roman" w:hAnsi="Calibri" w:cs="Arial"/>
                <w:b/>
                <w:sz w:val="20"/>
                <w:lang w:val="en-US" w:eastAsia="en-US"/>
              </w:rPr>
              <w:t>FACULTY</w:t>
            </w:r>
          </w:p>
        </w:tc>
        <w:tc>
          <w:tcPr>
            <w:tcW w:w="5579" w:type="dxa"/>
            <w:gridSpan w:val="5"/>
          </w:tcPr>
          <w:p w14:paraId="3A44BD85" w14:textId="77777777" w:rsidR="007D519C" w:rsidRPr="00953BF4" w:rsidRDefault="007D519C" w:rsidP="00597490">
            <w:pPr>
              <w:rPr>
                <w:rFonts w:ascii="Calibri" w:eastAsia="Times New Roman" w:hAnsi="Calibri" w:cs="Arial"/>
                <w:sz w:val="20"/>
                <w:lang w:val="en-US" w:eastAsia="en-US"/>
              </w:rPr>
            </w:pPr>
            <w:r w:rsidRPr="00953BF4">
              <w:rPr>
                <w:rFonts w:ascii="Calibri" w:eastAsia="Times New Roman" w:hAnsi="Calibri" w:cs="Arial"/>
                <w:sz w:val="20"/>
                <w:lang w:val="en-US" w:eastAsia="en-US"/>
              </w:rPr>
              <w:t>FACULTY OF HUMANITIES AND SOCIAL SCIENCES</w:t>
            </w:r>
          </w:p>
        </w:tc>
      </w:tr>
      <w:tr w:rsidR="007D519C" w:rsidRPr="00953BF4" w14:paraId="59CB8507" w14:textId="77777777" w:rsidTr="00955A91">
        <w:tc>
          <w:tcPr>
            <w:tcW w:w="3205" w:type="dxa"/>
            <w:shd w:val="clear" w:color="auto" w:fill="DDD9C3"/>
          </w:tcPr>
          <w:p w14:paraId="52D7239D" w14:textId="77777777" w:rsidR="007D519C" w:rsidRPr="00953BF4" w:rsidRDefault="007D519C" w:rsidP="00597490">
            <w:pPr>
              <w:jc w:val="right"/>
              <w:rPr>
                <w:rFonts w:ascii="Calibri" w:eastAsia="Times New Roman" w:hAnsi="Calibri" w:cs="Arial"/>
                <w:b/>
                <w:sz w:val="20"/>
                <w:lang w:val="en-US" w:eastAsia="en-US"/>
              </w:rPr>
            </w:pPr>
            <w:r w:rsidRPr="00953BF4">
              <w:rPr>
                <w:rFonts w:ascii="Calibri" w:eastAsia="Times New Roman" w:hAnsi="Calibri" w:cs="Arial"/>
                <w:b/>
                <w:sz w:val="20"/>
                <w:lang w:val="en-US" w:eastAsia="en-US"/>
              </w:rPr>
              <w:t>DEPARTMENT</w:t>
            </w:r>
          </w:p>
        </w:tc>
        <w:tc>
          <w:tcPr>
            <w:tcW w:w="5579" w:type="dxa"/>
            <w:gridSpan w:val="5"/>
          </w:tcPr>
          <w:p w14:paraId="227E13D5" w14:textId="77777777" w:rsidR="007D519C" w:rsidRPr="00953BF4" w:rsidRDefault="007D519C" w:rsidP="00597490">
            <w:pPr>
              <w:rPr>
                <w:rFonts w:ascii="Calibri" w:eastAsia="Times New Roman" w:hAnsi="Calibri" w:cs="Arial"/>
                <w:sz w:val="20"/>
                <w:lang w:val="en-US" w:eastAsia="en-US"/>
              </w:rPr>
            </w:pPr>
            <w:r w:rsidRPr="00953BF4">
              <w:rPr>
                <w:rFonts w:ascii="Calibri" w:eastAsia="Times New Roman" w:hAnsi="Calibri" w:cs="Arial"/>
                <w:sz w:val="20"/>
                <w:lang w:val="en-US" w:eastAsia="en-US"/>
              </w:rPr>
              <w:t>THEATRE STUDIES</w:t>
            </w:r>
          </w:p>
        </w:tc>
      </w:tr>
      <w:tr w:rsidR="007D519C" w:rsidRPr="00953BF4" w14:paraId="0AF37ECD" w14:textId="77777777" w:rsidTr="00955A91">
        <w:tc>
          <w:tcPr>
            <w:tcW w:w="3205" w:type="dxa"/>
            <w:shd w:val="clear" w:color="auto" w:fill="DDD9C3"/>
          </w:tcPr>
          <w:p w14:paraId="6FBB55A7" w14:textId="77777777" w:rsidR="007D519C" w:rsidRPr="00953BF4" w:rsidRDefault="007D519C" w:rsidP="00597490">
            <w:pPr>
              <w:jc w:val="right"/>
              <w:rPr>
                <w:rFonts w:ascii="Calibri" w:eastAsia="Times New Roman" w:hAnsi="Calibri" w:cs="Arial"/>
                <w:b/>
                <w:sz w:val="20"/>
                <w:lang w:eastAsia="en-US"/>
              </w:rPr>
            </w:pPr>
            <w:r w:rsidRPr="00953BF4">
              <w:rPr>
                <w:rFonts w:ascii="Calibri" w:eastAsia="Times New Roman" w:hAnsi="Calibri" w:cs="Arial"/>
                <w:b/>
                <w:sz w:val="20"/>
                <w:lang w:val="en-US" w:eastAsia="en-US"/>
              </w:rPr>
              <w:t>COURSE LEVEL</w:t>
            </w:r>
          </w:p>
        </w:tc>
        <w:tc>
          <w:tcPr>
            <w:tcW w:w="5579" w:type="dxa"/>
            <w:gridSpan w:val="5"/>
          </w:tcPr>
          <w:p w14:paraId="00D1C808" w14:textId="77777777" w:rsidR="007D519C" w:rsidRPr="00953BF4" w:rsidRDefault="007D519C" w:rsidP="00597490">
            <w:pPr>
              <w:rPr>
                <w:rFonts w:ascii="Calibri" w:eastAsia="Times New Roman" w:hAnsi="Calibri" w:cs="Arial"/>
                <w:sz w:val="20"/>
                <w:lang w:val="en-US" w:eastAsia="en-US"/>
              </w:rPr>
            </w:pPr>
            <w:r w:rsidRPr="00953BF4">
              <w:rPr>
                <w:rFonts w:ascii="Calibri" w:eastAsia="Times New Roman" w:hAnsi="Calibri" w:cs="Arial"/>
                <w:sz w:val="20"/>
                <w:lang w:val="en-US" w:eastAsia="en-US"/>
              </w:rPr>
              <w:t>Undergraduate</w:t>
            </w:r>
          </w:p>
        </w:tc>
      </w:tr>
      <w:tr w:rsidR="007D519C" w:rsidRPr="00953BF4" w14:paraId="2451AD43" w14:textId="77777777" w:rsidTr="00955A91">
        <w:tc>
          <w:tcPr>
            <w:tcW w:w="3205" w:type="dxa"/>
            <w:shd w:val="clear" w:color="auto" w:fill="DDD9C3"/>
          </w:tcPr>
          <w:p w14:paraId="3A54322D" w14:textId="77777777" w:rsidR="007D519C" w:rsidRPr="00953BF4" w:rsidRDefault="007D519C" w:rsidP="00597490">
            <w:pPr>
              <w:jc w:val="right"/>
              <w:rPr>
                <w:rFonts w:ascii="Calibri" w:eastAsia="Times New Roman" w:hAnsi="Calibri" w:cs="Arial"/>
                <w:b/>
                <w:sz w:val="20"/>
                <w:lang w:val="en-US" w:eastAsia="en-US"/>
              </w:rPr>
            </w:pPr>
            <w:r w:rsidRPr="00953BF4">
              <w:rPr>
                <w:rFonts w:ascii="Calibri" w:eastAsia="Times New Roman" w:hAnsi="Calibri" w:cs="Arial"/>
                <w:b/>
                <w:sz w:val="20"/>
                <w:lang w:val="en-US" w:eastAsia="en-US"/>
              </w:rPr>
              <w:t>COURSE CODE</w:t>
            </w:r>
          </w:p>
        </w:tc>
        <w:tc>
          <w:tcPr>
            <w:tcW w:w="1135" w:type="dxa"/>
          </w:tcPr>
          <w:p w14:paraId="4B15B410" w14:textId="77777777" w:rsidR="007D519C" w:rsidRPr="00953BF4" w:rsidRDefault="007D519C" w:rsidP="00597490">
            <w:pPr>
              <w:rPr>
                <w:rFonts w:ascii="Calibri" w:eastAsia="Times New Roman" w:hAnsi="Calibri" w:cs="Arial"/>
                <w:sz w:val="20"/>
                <w:lang w:eastAsia="en-US"/>
              </w:rPr>
            </w:pPr>
            <w:r w:rsidRPr="00953BF4">
              <w:rPr>
                <w:rFonts w:ascii="Calibri" w:eastAsia="Times New Roman" w:hAnsi="Calibri" w:cs="Arial"/>
                <w:sz w:val="20"/>
                <w:lang w:val="en-US" w:eastAsia="en-US"/>
              </w:rPr>
              <w:t xml:space="preserve">GI </w:t>
            </w:r>
            <w:r w:rsidRPr="00953BF4">
              <w:rPr>
                <w:rFonts w:ascii="Calibri" w:eastAsia="Times New Roman" w:hAnsi="Calibri" w:cs="Arial"/>
                <w:sz w:val="20"/>
                <w:lang w:eastAsia="en-US"/>
              </w:rPr>
              <w:t>523</w:t>
            </w:r>
          </w:p>
        </w:tc>
        <w:tc>
          <w:tcPr>
            <w:tcW w:w="2505" w:type="dxa"/>
            <w:gridSpan w:val="2"/>
            <w:shd w:val="clear" w:color="auto" w:fill="DDD9C3"/>
          </w:tcPr>
          <w:p w14:paraId="1AA9A587" w14:textId="77777777" w:rsidR="007D519C" w:rsidRPr="00953BF4" w:rsidRDefault="007D519C" w:rsidP="00597490">
            <w:pPr>
              <w:jc w:val="right"/>
              <w:rPr>
                <w:rFonts w:ascii="Calibri" w:eastAsia="Times New Roman" w:hAnsi="Calibri" w:cs="Arial"/>
                <w:b/>
                <w:sz w:val="20"/>
                <w:lang w:val="en-US" w:eastAsia="en-US"/>
              </w:rPr>
            </w:pPr>
            <w:r w:rsidRPr="00953BF4">
              <w:rPr>
                <w:rFonts w:ascii="Calibri" w:eastAsia="Times New Roman" w:hAnsi="Calibri" w:cs="Arial"/>
                <w:b/>
                <w:sz w:val="20"/>
                <w:lang w:eastAsia="en-US"/>
              </w:rPr>
              <w:t>SEMESTER OF STUDIES</w:t>
            </w:r>
          </w:p>
        </w:tc>
        <w:tc>
          <w:tcPr>
            <w:tcW w:w="1939" w:type="dxa"/>
            <w:gridSpan w:val="2"/>
          </w:tcPr>
          <w:p w14:paraId="793FEC1A" w14:textId="77777777" w:rsidR="007D519C" w:rsidRPr="00953BF4" w:rsidRDefault="00A30372" w:rsidP="00597490">
            <w:pPr>
              <w:rPr>
                <w:rFonts w:ascii="Calibri" w:eastAsia="Times New Roman" w:hAnsi="Calibri" w:cs="Arial"/>
                <w:sz w:val="20"/>
                <w:lang w:val="en-US" w:eastAsia="en-US"/>
              </w:rPr>
            </w:pPr>
            <w:r>
              <w:rPr>
                <w:rFonts w:ascii="Calibri" w:eastAsia="Times New Roman" w:hAnsi="Calibri" w:cs="Arial"/>
                <w:sz w:val="20"/>
                <w:lang w:val="en-US" w:eastAsia="en-US"/>
              </w:rPr>
              <w:t>4</w:t>
            </w:r>
            <w:r w:rsidRPr="00A30372">
              <w:rPr>
                <w:rFonts w:ascii="Calibri" w:eastAsia="Times New Roman" w:hAnsi="Calibri" w:cs="Arial"/>
                <w:sz w:val="20"/>
                <w:vertAlign w:val="superscript"/>
                <w:lang w:val="en-US" w:eastAsia="en-US"/>
              </w:rPr>
              <w:t>th</w:t>
            </w:r>
            <w:r>
              <w:rPr>
                <w:rFonts w:ascii="Calibri" w:eastAsia="Times New Roman" w:hAnsi="Calibri" w:cs="Arial"/>
                <w:sz w:val="20"/>
                <w:lang w:val="en-US" w:eastAsia="en-US"/>
              </w:rPr>
              <w:t xml:space="preserve"> </w:t>
            </w:r>
          </w:p>
        </w:tc>
      </w:tr>
      <w:tr w:rsidR="007D519C" w:rsidRPr="00953BF4" w14:paraId="31A27734" w14:textId="77777777" w:rsidTr="00955A91">
        <w:trPr>
          <w:trHeight w:val="375"/>
        </w:trPr>
        <w:tc>
          <w:tcPr>
            <w:tcW w:w="3205" w:type="dxa"/>
            <w:shd w:val="clear" w:color="auto" w:fill="DDD9C3"/>
            <w:vAlign w:val="center"/>
          </w:tcPr>
          <w:p w14:paraId="6C70BB14" w14:textId="77777777" w:rsidR="007D519C" w:rsidRPr="00953BF4" w:rsidRDefault="007D519C" w:rsidP="00597490">
            <w:pPr>
              <w:jc w:val="right"/>
              <w:rPr>
                <w:rFonts w:ascii="Calibri" w:eastAsia="Times New Roman" w:hAnsi="Calibri" w:cs="Arial"/>
                <w:b/>
                <w:sz w:val="20"/>
                <w:lang w:eastAsia="en-US"/>
              </w:rPr>
            </w:pPr>
            <w:r>
              <w:rPr>
                <w:rFonts w:ascii="Calibri" w:eastAsia="Times New Roman" w:hAnsi="Calibri" w:cs="Arial"/>
                <w:b/>
                <w:sz w:val="20"/>
                <w:lang w:eastAsia="en-US"/>
              </w:rPr>
              <w:t>COURSE TITLE</w:t>
            </w:r>
          </w:p>
        </w:tc>
        <w:tc>
          <w:tcPr>
            <w:tcW w:w="5579" w:type="dxa"/>
            <w:gridSpan w:val="5"/>
            <w:vAlign w:val="center"/>
          </w:tcPr>
          <w:p w14:paraId="3BC5E301" w14:textId="77777777" w:rsidR="007D519C" w:rsidRPr="00953BF4" w:rsidRDefault="007D519C" w:rsidP="00597490">
            <w:pPr>
              <w:rPr>
                <w:rFonts w:ascii="Calibri" w:eastAsia="Times New Roman" w:hAnsi="Calibri" w:cs="Arial"/>
                <w:sz w:val="20"/>
                <w:lang w:val="en-US" w:eastAsia="en-US"/>
              </w:rPr>
            </w:pPr>
            <w:r w:rsidRPr="00953BF4">
              <w:rPr>
                <w:rFonts w:ascii="Calibri" w:eastAsia="Times New Roman" w:hAnsi="Calibri" w:cs="Arial"/>
                <w:sz w:val="20"/>
                <w:lang w:val="en-US" w:eastAsia="en-US"/>
              </w:rPr>
              <w:t>HISTORY OF ART</w:t>
            </w:r>
          </w:p>
        </w:tc>
      </w:tr>
      <w:tr w:rsidR="007D519C" w:rsidRPr="00953BF4" w14:paraId="59A68038" w14:textId="77777777" w:rsidTr="00955A91">
        <w:trPr>
          <w:trHeight w:val="196"/>
        </w:trPr>
        <w:tc>
          <w:tcPr>
            <w:tcW w:w="5637" w:type="dxa"/>
            <w:gridSpan w:val="3"/>
            <w:shd w:val="clear" w:color="auto" w:fill="DDD9C3"/>
            <w:vAlign w:val="center"/>
          </w:tcPr>
          <w:p w14:paraId="40C3D790" w14:textId="77777777" w:rsidR="007D519C" w:rsidRPr="00953BF4" w:rsidRDefault="007D519C" w:rsidP="00597490">
            <w:pPr>
              <w:jc w:val="center"/>
              <w:rPr>
                <w:rFonts w:ascii="Calibri" w:eastAsia="Times New Roman" w:hAnsi="Calibri" w:cs="Arial"/>
                <w:b/>
                <w:sz w:val="20"/>
                <w:lang w:eastAsia="en-US"/>
              </w:rPr>
            </w:pPr>
            <w:r w:rsidRPr="00953BF4">
              <w:rPr>
                <w:rFonts w:ascii="Calibri" w:eastAsia="Times New Roman" w:hAnsi="Calibri" w:cs="Arial"/>
                <w:b/>
                <w:sz w:val="20"/>
                <w:lang w:eastAsia="en-US"/>
              </w:rPr>
              <w:t>INDEPENDENT TEACHING ACTIVITIES</w:t>
            </w:r>
          </w:p>
        </w:tc>
        <w:tc>
          <w:tcPr>
            <w:tcW w:w="1729" w:type="dxa"/>
            <w:gridSpan w:val="2"/>
            <w:shd w:val="clear" w:color="auto" w:fill="DDD9C3"/>
            <w:vAlign w:val="center"/>
          </w:tcPr>
          <w:p w14:paraId="343188B4" w14:textId="77777777" w:rsidR="007D519C" w:rsidRPr="00953BF4" w:rsidRDefault="007D519C" w:rsidP="00597490">
            <w:pPr>
              <w:jc w:val="center"/>
              <w:rPr>
                <w:rFonts w:ascii="Calibri" w:eastAsia="Times New Roman" w:hAnsi="Calibri" w:cs="Arial"/>
                <w:b/>
                <w:sz w:val="20"/>
                <w:lang w:eastAsia="en-US"/>
              </w:rPr>
            </w:pPr>
            <w:r w:rsidRPr="00953BF4">
              <w:rPr>
                <w:rFonts w:ascii="Calibri" w:eastAsia="Times New Roman" w:hAnsi="Calibri" w:cs="Arial"/>
                <w:b/>
                <w:sz w:val="20"/>
                <w:lang w:eastAsia="en-US"/>
              </w:rPr>
              <w:t xml:space="preserve">TEACHING HOURS </w:t>
            </w:r>
          </w:p>
          <w:p w14:paraId="6B562F9D" w14:textId="77777777" w:rsidR="007D519C" w:rsidRPr="00953BF4" w:rsidRDefault="007D519C" w:rsidP="00597490">
            <w:pPr>
              <w:jc w:val="center"/>
              <w:rPr>
                <w:rFonts w:ascii="Calibri" w:eastAsia="Times New Roman" w:hAnsi="Calibri" w:cs="Arial"/>
                <w:b/>
                <w:sz w:val="20"/>
                <w:lang w:eastAsia="en-US"/>
              </w:rPr>
            </w:pPr>
            <w:r w:rsidRPr="00953BF4">
              <w:rPr>
                <w:rFonts w:ascii="Calibri" w:eastAsia="Times New Roman" w:hAnsi="Calibri" w:cs="Arial"/>
                <w:b/>
                <w:sz w:val="20"/>
                <w:lang w:eastAsia="en-US"/>
              </w:rPr>
              <w:t>PER WEEK</w:t>
            </w:r>
          </w:p>
        </w:tc>
        <w:tc>
          <w:tcPr>
            <w:tcW w:w="1418" w:type="dxa"/>
            <w:shd w:val="clear" w:color="auto" w:fill="DDD9C3"/>
            <w:vAlign w:val="center"/>
          </w:tcPr>
          <w:p w14:paraId="646D8C26" w14:textId="77777777" w:rsidR="007D519C" w:rsidRPr="00953BF4" w:rsidRDefault="007D519C" w:rsidP="00597490">
            <w:pPr>
              <w:jc w:val="center"/>
              <w:rPr>
                <w:rFonts w:ascii="Calibri" w:eastAsia="Times New Roman" w:hAnsi="Calibri" w:cs="Arial"/>
                <w:b/>
                <w:sz w:val="20"/>
                <w:lang w:eastAsia="en-US"/>
              </w:rPr>
            </w:pPr>
            <w:r w:rsidRPr="00953BF4">
              <w:rPr>
                <w:rFonts w:ascii="Calibri" w:eastAsia="Times New Roman" w:hAnsi="Calibri" w:cs="Arial"/>
                <w:b/>
                <w:sz w:val="20"/>
                <w:lang w:eastAsia="en-US"/>
              </w:rPr>
              <w:t>ECTS CREDITS</w:t>
            </w:r>
          </w:p>
        </w:tc>
      </w:tr>
      <w:tr w:rsidR="007D519C" w:rsidRPr="00953BF4" w14:paraId="02164071" w14:textId="77777777" w:rsidTr="00955A91">
        <w:trPr>
          <w:trHeight w:val="194"/>
        </w:trPr>
        <w:tc>
          <w:tcPr>
            <w:tcW w:w="5637" w:type="dxa"/>
            <w:gridSpan w:val="3"/>
          </w:tcPr>
          <w:p w14:paraId="6391CC31" w14:textId="77777777" w:rsidR="007D519C" w:rsidRPr="00953BF4" w:rsidRDefault="007D519C" w:rsidP="00597490">
            <w:pPr>
              <w:jc w:val="right"/>
              <w:rPr>
                <w:rFonts w:ascii="Calibri" w:eastAsia="Times New Roman" w:hAnsi="Calibri" w:cs="Arial"/>
                <w:sz w:val="20"/>
                <w:lang w:val="en-US" w:eastAsia="en-US"/>
              </w:rPr>
            </w:pPr>
            <w:r w:rsidRPr="00953BF4">
              <w:rPr>
                <w:rFonts w:ascii="Calibri" w:eastAsia="Times New Roman" w:hAnsi="Calibri" w:cs="Arial"/>
                <w:sz w:val="20"/>
                <w:lang w:val="en-US" w:eastAsia="en-US"/>
              </w:rPr>
              <w:t>Seminar lectures</w:t>
            </w:r>
          </w:p>
        </w:tc>
        <w:tc>
          <w:tcPr>
            <w:tcW w:w="1729" w:type="dxa"/>
            <w:gridSpan w:val="2"/>
          </w:tcPr>
          <w:p w14:paraId="6B536A8F" w14:textId="77777777" w:rsidR="007D519C" w:rsidRPr="00953BF4" w:rsidRDefault="007D519C" w:rsidP="00597490">
            <w:pPr>
              <w:jc w:val="center"/>
              <w:rPr>
                <w:rFonts w:ascii="Calibri" w:eastAsia="Times New Roman" w:hAnsi="Calibri" w:cs="Arial"/>
                <w:sz w:val="20"/>
                <w:lang w:eastAsia="en-US"/>
              </w:rPr>
            </w:pPr>
            <w:r w:rsidRPr="00953BF4">
              <w:rPr>
                <w:rFonts w:ascii="Calibri" w:eastAsia="Times New Roman" w:hAnsi="Calibri" w:cs="Arial"/>
                <w:sz w:val="20"/>
                <w:lang w:eastAsia="en-US"/>
              </w:rPr>
              <w:t>3</w:t>
            </w:r>
          </w:p>
        </w:tc>
        <w:tc>
          <w:tcPr>
            <w:tcW w:w="1418" w:type="dxa"/>
          </w:tcPr>
          <w:p w14:paraId="7A2BEC54" w14:textId="77777777" w:rsidR="007D519C" w:rsidRPr="00953BF4" w:rsidRDefault="007D519C" w:rsidP="00597490">
            <w:pPr>
              <w:jc w:val="center"/>
              <w:rPr>
                <w:rFonts w:ascii="Calibri" w:eastAsia="Times New Roman" w:hAnsi="Calibri" w:cs="Arial"/>
                <w:sz w:val="20"/>
                <w:lang w:eastAsia="en-US"/>
              </w:rPr>
            </w:pPr>
            <w:r w:rsidRPr="00953BF4">
              <w:rPr>
                <w:rFonts w:ascii="Calibri" w:eastAsia="Times New Roman" w:hAnsi="Calibri" w:cs="Arial"/>
                <w:sz w:val="20"/>
                <w:lang w:eastAsia="en-US"/>
              </w:rPr>
              <w:t>5</w:t>
            </w:r>
          </w:p>
        </w:tc>
      </w:tr>
      <w:tr w:rsidR="007D519C" w:rsidRPr="00247CFC" w14:paraId="656FB7FA" w14:textId="77777777" w:rsidTr="00955A91">
        <w:trPr>
          <w:trHeight w:val="599"/>
        </w:trPr>
        <w:tc>
          <w:tcPr>
            <w:tcW w:w="3205" w:type="dxa"/>
            <w:shd w:val="clear" w:color="auto" w:fill="DDD9C3"/>
          </w:tcPr>
          <w:p w14:paraId="2AB2CE26" w14:textId="77777777" w:rsidR="007D519C" w:rsidRPr="00953BF4" w:rsidRDefault="007D519C" w:rsidP="00597490">
            <w:pPr>
              <w:jc w:val="right"/>
              <w:rPr>
                <w:rFonts w:ascii="Calibri" w:eastAsia="Times New Roman" w:hAnsi="Calibri" w:cs="Arial"/>
                <w:i/>
                <w:sz w:val="20"/>
                <w:lang w:val="en-US" w:eastAsia="en-US"/>
              </w:rPr>
            </w:pPr>
            <w:r w:rsidRPr="00953BF4">
              <w:rPr>
                <w:rFonts w:ascii="Calibri" w:eastAsia="Times New Roman" w:hAnsi="Calibri" w:cs="Arial"/>
                <w:b/>
                <w:sz w:val="20"/>
                <w:lang w:val="en-US" w:eastAsia="en-US"/>
              </w:rPr>
              <w:t>COURSE TYPE</w:t>
            </w:r>
          </w:p>
          <w:p w14:paraId="289B49E5" w14:textId="77777777" w:rsidR="007D519C" w:rsidRPr="00953BF4" w:rsidRDefault="007D519C" w:rsidP="00597490">
            <w:pPr>
              <w:jc w:val="right"/>
              <w:rPr>
                <w:rFonts w:ascii="Calibri" w:eastAsia="Times New Roman" w:hAnsi="Calibri" w:cs="Arial"/>
                <w:b/>
                <w:sz w:val="20"/>
                <w:lang w:eastAsia="en-US"/>
              </w:rPr>
            </w:pPr>
          </w:p>
        </w:tc>
        <w:tc>
          <w:tcPr>
            <w:tcW w:w="5579" w:type="dxa"/>
            <w:gridSpan w:val="5"/>
          </w:tcPr>
          <w:p w14:paraId="686EA89C" w14:textId="77777777" w:rsidR="007D519C" w:rsidRPr="00953BF4" w:rsidRDefault="007D519C" w:rsidP="00597490">
            <w:pPr>
              <w:rPr>
                <w:rFonts w:ascii="Calibri" w:eastAsia="Times New Roman" w:hAnsi="Calibri" w:cs="Arial"/>
                <w:sz w:val="20"/>
                <w:lang w:val="en-US" w:eastAsia="en-US"/>
              </w:rPr>
            </w:pPr>
            <w:r w:rsidRPr="00953BF4">
              <w:rPr>
                <w:rFonts w:ascii="Calibri" w:eastAsia="Times New Roman" w:hAnsi="Calibri" w:cs="Arial"/>
                <w:sz w:val="20"/>
                <w:lang w:val="en-US" w:eastAsia="en-US"/>
              </w:rPr>
              <w:t>Academic field: History of art</w:t>
            </w:r>
          </w:p>
          <w:p w14:paraId="78476161" w14:textId="77777777" w:rsidR="007D519C" w:rsidRPr="00953BF4" w:rsidRDefault="007D519C" w:rsidP="00597490">
            <w:pPr>
              <w:rPr>
                <w:rFonts w:ascii="Calibri" w:eastAsia="Times New Roman" w:hAnsi="Calibri" w:cs="Arial"/>
                <w:sz w:val="20"/>
                <w:lang w:val="en-US" w:eastAsia="en-US"/>
              </w:rPr>
            </w:pPr>
            <w:r w:rsidRPr="00953BF4">
              <w:rPr>
                <w:rFonts w:ascii="Calibri" w:eastAsia="Times New Roman" w:hAnsi="Calibri" w:cs="Arial"/>
                <w:sz w:val="20"/>
                <w:lang w:val="en-US" w:eastAsia="en-US"/>
              </w:rPr>
              <w:t>Elective</w:t>
            </w:r>
          </w:p>
        </w:tc>
      </w:tr>
      <w:tr w:rsidR="007D519C" w:rsidRPr="00953BF4" w14:paraId="0F630A25" w14:textId="77777777" w:rsidTr="00955A91">
        <w:tc>
          <w:tcPr>
            <w:tcW w:w="3205" w:type="dxa"/>
            <w:shd w:val="clear" w:color="auto" w:fill="DDD9C3"/>
          </w:tcPr>
          <w:p w14:paraId="09F1E7D6" w14:textId="77777777" w:rsidR="007D519C" w:rsidRPr="00953BF4" w:rsidRDefault="007D519C" w:rsidP="00597490">
            <w:pPr>
              <w:jc w:val="right"/>
              <w:rPr>
                <w:rFonts w:ascii="Calibri" w:eastAsia="Times New Roman" w:hAnsi="Calibri" w:cs="Arial"/>
                <w:b/>
                <w:sz w:val="20"/>
                <w:lang w:val="en-US" w:eastAsia="en-US"/>
              </w:rPr>
            </w:pPr>
            <w:r w:rsidRPr="00953BF4">
              <w:rPr>
                <w:rFonts w:ascii="Calibri" w:eastAsia="Times New Roman" w:hAnsi="Calibri" w:cs="Arial"/>
                <w:b/>
                <w:sz w:val="20"/>
                <w:lang w:val="en-US" w:eastAsia="en-US"/>
              </w:rPr>
              <w:t>PREREQUISITES</w:t>
            </w:r>
          </w:p>
          <w:p w14:paraId="2057B371" w14:textId="77777777" w:rsidR="007D519C" w:rsidRPr="00953BF4" w:rsidRDefault="007D519C" w:rsidP="00597490">
            <w:pPr>
              <w:jc w:val="right"/>
              <w:rPr>
                <w:rFonts w:ascii="Calibri" w:eastAsia="Times New Roman" w:hAnsi="Calibri" w:cs="Arial"/>
                <w:b/>
                <w:sz w:val="20"/>
                <w:lang w:eastAsia="en-US"/>
              </w:rPr>
            </w:pPr>
          </w:p>
        </w:tc>
        <w:tc>
          <w:tcPr>
            <w:tcW w:w="5579" w:type="dxa"/>
            <w:gridSpan w:val="5"/>
          </w:tcPr>
          <w:p w14:paraId="5F8BC074" w14:textId="77777777" w:rsidR="007D519C" w:rsidRPr="00953BF4" w:rsidRDefault="007D519C" w:rsidP="00597490">
            <w:pPr>
              <w:rPr>
                <w:rFonts w:ascii="Calibri" w:eastAsia="Times New Roman" w:hAnsi="Calibri" w:cs="Arial"/>
                <w:sz w:val="20"/>
                <w:lang w:val="en-US" w:eastAsia="en-US"/>
              </w:rPr>
            </w:pPr>
            <w:r w:rsidRPr="00953BF4">
              <w:rPr>
                <w:rFonts w:ascii="Calibri" w:eastAsia="Times New Roman" w:hAnsi="Calibri" w:cs="Arial"/>
                <w:sz w:val="20"/>
                <w:lang w:val="en-US" w:eastAsia="en-US"/>
              </w:rPr>
              <w:t>None</w:t>
            </w:r>
          </w:p>
        </w:tc>
      </w:tr>
      <w:tr w:rsidR="007D519C" w:rsidRPr="00953BF4" w14:paraId="5B3075D3" w14:textId="77777777" w:rsidTr="00955A91">
        <w:tc>
          <w:tcPr>
            <w:tcW w:w="3205" w:type="dxa"/>
            <w:shd w:val="clear" w:color="auto" w:fill="DDD9C3"/>
          </w:tcPr>
          <w:p w14:paraId="6588E569" w14:textId="77777777" w:rsidR="007D519C" w:rsidRPr="00953BF4" w:rsidRDefault="007D519C" w:rsidP="00597490">
            <w:pPr>
              <w:jc w:val="right"/>
              <w:rPr>
                <w:rFonts w:ascii="Calibri" w:eastAsia="Times New Roman" w:hAnsi="Calibri" w:cs="Arial"/>
                <w:b/>
                <w:sz w:val="20"/>
                <w:lang w:val="en-US" w:eastAsia="en-US"/>
              </w:rPr>
            </w:pPr>
            <w:r w:rsidRPr="00953BF4">
              <w:rPr>
                <w:rFonts w:ascii="Calibri" w:eastAsia="Times New Roman" w:hAnsi="Calibri" w:cs="Arial"/>
                <w:b/>
                <w:sz w:val="20"/>
                <w:lang w:val="en-US" w:eastAsia="en-US"/>
              </w:rPr>
              <w:t>INSTRUCTION AND EVALUATION LANGUAGE</w:t>
            </w:r>
          </w:p>
        </w:tc>
        <w:tc>
          <w:tcPr>
            <w:tcW w:w="5579" w:type="dxa"/>
            <w:gridSpan w:val="5"/>
          </w:tcPr>
          <w:p w14:paraId="4FD5E148" w14:textId="77777777" w:rsidR="007D519C" w:rsidRPr="00953BF4" w:rsidRDefault="007D519C" w:rsidP="00597490">
            <w:pPr>
              <w:rPr>
                <w:rFonts w:ascii="Calibri" w:eastAsia="Times New Roman" w:hAnsi="Calibri" w:cs="Arial"/>
                <w:sz w:val="20"/>
                <w:lang w:val="en-US" w:eastAsia="en-US"/>
              </w:rPr>
            </w:pPr>
            <w:r w:rsidRPr="00953BF4">
              <w:rPr>
                <w:rFonts w:ascii="Calibri" w:eastAsia="Times New Roman" w:hAnsi="Calibri" w:cs="Arial"/>
                <w:sz w:val="20"/>
                <w:lang w:val="en-US" w:eastAsia="en-US"/>
              </w:rPr>
              <w:t xml:space="preserve">Greek </w:t>
            </w:r>
          </w:p>
        </w:tc>
      </w:tr>
      <w:tr w:rsidR="007D519C" w:rsidRPr="00953BF4" w14:paraId="64F27106" w14:textId="77777777" w:rsidTr="00955A91">
        <w:tc>
          <w:tcPr>
            <w:tcW w:w="3205" w:type="dxa"/>
            <w:shd w:val="clear" w:color="auto" w:fill="DDD9C3"/>
          </w:tcPr>
          <w:p w14:paraId="6D25045B" w14:textId="77777777" w:rsidR="007D519C" w:rsidRPr="00953BF4" w:rsidRDefault="007D519C" w:rsidP="00597490">
            <w:pPr>
              <w:jc w:val="right"/>
              <w:rPr>
                <w:rFonts w:ascii="Calibri" w:eastAsia="Times New Roman" w:hAnsi="Calibri" w:cs="Arial"/>
                <w:b/>
                <w:sz w:val="20"/>
                <w:lang w:val="en-US" w:eastAsia="en-US"/>
              </w:rPr>
            </w:pPr>
            <w:r w:rsidRPr="00953BF4">
              <w:rPr>
                <w:rFonts w:ascii="Calibri" w:eastAsia="Times New Roman" w:hAnsi="Calibri" w:cs="Arial"/>
                <w:b/>
                <w:sz w:val="20"/>
                <w:lang w:val="en-US" w:eastAsia="en-US"/>
              </w:rPr>
              <w:t xml:space="preserve">COURSE OFFERED TO </w:t>
            </w:r>
            <w:r w:rsidRPr="00953BF4">
              <w:rPr>
                <w:rFonts w:ascii="Calibri" w:eastAsia="Times New Roman" w:hAnsi="Calibri" w:cs="Arial"/>
                <w:b/>
                <w:sz w:val="20"/>
                <w:lang w:val="en-GB" w:eastAsia="en-US"/>
              </w:rPr>
              <w:t>ERASMUS</w:t>
            </w:r>
            <w:r w:rsidRPr="00953BF4">
              <w:rPr>
                <w:rFonts w:ascii="Calibri" w:eastAsia="Times New Roman" w:hAnsi="Calibri" w:cs="Arial"/>
                <w:b/>
                <w:sz w:val="20"/>
                <w:lang w:val="en-US" w:eastAsia="en-US"/>
              </w:rPr>
              <w:t xml:space="preserve"> STUDENTS</w:t>
            </w:r>
          </w:p>
        </w:tc>
        <w:tc>
          <w:tcPr>
            <w:tcW w:w="5579" w:type="dxa"/>
            <w:gridSpan w:val="5"/>
          </w:tcPr>
          <w:p w14:paraId="4024F5B1" w14:textId="77777777" w:rsidR="007D519C" w:rsidRPr="00953BF4" w:rsidRDefault="007D519C" w:rsidP="00597490">
            <w:pPr>
              <w:rPr>
                <w:rFonts w:ascii="Calibri" w:eastAsia="Times New Roman" w:hAnsi="Calibri" w:cs="Arial"/>
                <w:sz w:val="20"/>
                <w:lang w:val="en-US" w:eastAsia="en-US"/>
              </w:rPr>
            </w:pPr>
            <w:r w:rsidRPr="00953BF4">
              <w:rPr>
                <w:rFonts w:ascii="Calibri" w:eastAsia="Times New Roman" w:hAnsi="Calibri" w:cs="Arial"/>
                <w:sz w:val="20"/>
                <w:lang w:val="en-US" w:eastAsia="en-US"/>
              </w:rPr>
              <w:t>Yes</w:t>
            </w:r>
          </w:p>
        </w:tc>
      </w:tr>
      <w:tr w:rsidR="007D519C" w:rsidRPr="00953BF4" w14:paraId="26ABAC4B" w14:textId="77777777" w:rsidTr="00955A91">
        <w:tc>
          <w:tcPr>
            <w:tcW w:w="3205" w:type="dxa"/>
            <w:shd w:val="clear" w:color="auto" w:fill="DDD9C3"/>
          </w:tcPr>
          <w:p w14:paraId="43E6D855" w14:textId="77777777" w:rsidR="007D519C" w:rsidRPr="00953BF4" w:rsidRDefault="007D519C" w:rsidP="00597490">
            <w:pPr>
              <w:jc w:val="right"/>
              <w:rPr>
                <w:rFonts w:ascii="Calibri" w:eastAsia="Times New Roman" w:hAnsi="Calibri" w:cs="Arial"/>
                <w:b/>
                <w:sz w:val="20"/>
                <w:lang w:val="en-GB" w:eastAsia="en-US"/>
              </w:rPr>
            </w:pPr>
            <w:r w:rsidRPr="00953BF4">
              <w:rPr>
                <w:rFonts w:ascii="Calibri" w:eastAsia="Times New Roman" w:hAnsi="Calibri" w:cs="Arial"/>
                <w:b/>
                <w:sz w:val="20"/>
                <w:lang w:val="en-US" w:eastAsia="en-US"/>
              </w:rPr>
              <w:t>COURSE WEBPAGE</w:t>
            </w:r>
            <w:r w:rsidRPr="00953BF4">
              <w:rPr>
                <w:rFonts w:ascii="Calibri" w:eastAsia="Times New Roman" w:hAnsi="Calibri" w:cs="Arial"/>
                <w:b/>
                <w:sz w:val="20"/>
                <w:lang w:eastAsia="en-US"/>
              </w:rPr>
              <w:t xml:space="preserve"> (</w:t>
            </w:r>
            <w:r w:rsidRPr="00953BF4">
              <w:rPr>
                <w:rFonts w:ascii="Calibri" w:eastAsia="Times New Roman" w:hAnsi="Calibri" w:cs="Arial"/>
                <w:b/>
                <w:sz w:val="20"/>
                <w:lang w:val="en-GB" w:eastAsia="en-US"/>
              </w:rPr>
              <w:t>URL)</w:t>
            </w:r>
          </w:p>
        </w:tc>
        <w:tc>
          <w:tcPr>
            <w:tcW w:w="5579" w:type="dxa"/>
            <w:gridSpan w:val="5"/>
          </w:tcPr>
          <w:p w14:paraId="0A0616F7" w14:textId="77777777" w:rsidR="007D519C" w:rsidRPr="00953BF4" w:rsidRDefault="007D519C" w:rsidP="00597490">
            <w:pPr>
              <w:spacing w:after="200"/>
              <w:rPr>
                <w:rFonts w:ascii="Calibri" w:eastAsia="Times New Roman" w:hAnsi="Calibri" w:cs="Arial"/>
                <w:sz w:val="20"/>
                <w:lang w:val="en-GB" w:eastAsia="en-US"/>
              </w:rPr>
            </w:pPr>
          </w:p>
        </w:tc>
      </w:tr>
    </w:tbl>
    <w:p w14:paraId="22FD7351" w14:textId="77777777" w:rsidR="007D519C" w:rsidRPr="00953BF4" w:rsidRDefault="007D519C" w:rsidP="00A85228">
      <w:pPr>
        <w:widowControl w:val="0"/>
        <w:numPr>
          <w:ilvl w:val="0"/>
          <w:numId w:val="107"/>
        </w:numPr>
        <w:autoSpaceDE w:val="0"/>
        <w:autoSpaceDN w:val="0"/>
        <w:adjustRightInd w:val="0"/>
        <w:spacing w:before="120" w:after="200" w:line="276" w:lineRule="auto"/>
        <w:ind w:left="357" w:hanging="357"/>
        <w:rPr>
          <w:rFonts w:ascii="Calibri" w:eastAsia="Times New Roman" w:hAnsi="Calibri" w:cs="Arial"/>
          <w:b/>
          <w:sz w:val="20"/>
          <w:lang w:val="en-US" w:eastAsia="en-US"/>
        </w:rPr>
      </w:pPr>
      <w:r w:rsidRPr="00953BF4">
        <w:rPr>
          <w:rFonts w:ascii="Calibri" w:eastAsia="Times New Roman" w:hAnsi="Calibri" w:cs="Arial"/>
          <w:b/>
          <w:sz w:val="20"/>
          <w:lang w:val="en-US" w:eastAsia="en-US"/>
        </w:rPr>
        <w:t>LEARNING OUTCOMES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766"/>
      </w:tblGrid>
      <w:tr w:rsidR="007D519C" w:rsidRPr="00953BF4" w14:paraId="0B4EE582" w14:textId="77777777" w:rsidTr="00955A91">
        <w:tc>
          <w:tcPr>
            <w:tcW w:w="8784" w:type="dxa"/>
            <w:gridSpan w:val="2"/>
            <w:tcBorders>
              <w:bottom w:val="nil"/>
            </w:tcBorders>
            <w:shd w:val="clear" w:color="auto" w:fill="DDD9C3"/>
          </w:tcPr>
          <w:p w14:paraId="703DBB7F" w14:textId="77777777" w:rsidR="007D519C" w:rsidRPr="00953BF4" w:rsidRDefault="007D519C" w:rsidP="00597490">
            <w:pPr>
              <w:rPr>
                <w:rFonts w:ascii="Calibri" w:eastAsia="Times New Roman" w:hAnsi="Calibri" w:cs="Arial"/>
                <w:i/>
                <w:sz w:val="20"/>
                <w:lang w:val="en-US" w:eastAsia="en-US"/>
              </w:rPr>
            </w:pPr>
            <w:r w:rsidRPr="00953BF4">
              <w:rPr>
                <w:rFonts w:ascii="Calibri" w:eastAsia="Times New Roman" w:hAnsi="Calibri" w:cs="Arial"/>
                <w:b/>
                <w:sz w:val="20"/>
                <w:lang w:val="en-US" w:eastAsia="en-US"/>
              </w:rPr>
              <w:t>Learning outcomes</w:t>
            </w:r>
          </w:p>
        </w:tc>
      </w:tr>
      <w:tr w:rsidR="007D519C" w:rsidRPr="00247CFC" w14:paraId="3AE56913" w14:textId="77777777" w:rsidTr="00955A91">
        <w:tc>
          <w:tcPr>
            <w:tcW w:w="8784" w:type="dxa"/>
            <w:gridSpan w:val="2"/>
          </w:tcPr>
          <w:p w14:paraId="6CC77521" w14:textId="77777777" w:rsidR="007D519C" w:rsidRPr="00953BF4" w:rsidRDefault="007D519C" w:rsidP="00597490">
            <w:pPr>
              <w:contextualSpacing/>
              <w:jc w:val="both"/>
              <w:rPr>
                <w:rFonts w:ascii="Calibri" w:eastAsia="Times New Roman" w:hAnsi="Calibri" w:cs="Arial"/>
                <w:i/>
                <w:sz w:val="20"/>
                <w:lang w:val="en-US" w:eastAsia="en-US"/>
              </w:rPr>
            </w:pPr>
            <w:r w:rsidRPr="00953BF4">
              <w:rPr>
                <w:rFonts w:ascii="Calibri" w:eastAsia="Times New Roman" w:hAnsi="Calibri" w:cs="Arial"/>
                <w:sz w:val="20"/>
                <w:lang w:val="en-US" w:eastAsia="en-US"/>
              </w:rPr>
              <w:t xml:space="preserve">By the end of the course students are expected to be familiarized, via the use of new technologies, with the structure and the format (pattern) of European and Greek works of art, with emphasis on paintings, so as they can recognize these works and can also compare them with the structure and the format of children’s works of art (paintings). </w:t>
            </w:r>
          </w:p>
        </w:tc>
      </w:tr>
      <w:tr w:rsidR="007D519C" w:rsidRPr="00953BF4" w14:paraId="3974541C" w14:textId="77777777" w:rsidTr="00955A91">
        <w:tblPrEx>
          <w:tblLook w:val="0000" w:firstRow="0" w:lastRow="0" w:firstColumn="0" w:lastColumn="0" w:noHBand="0" w:noVBand="0"/>
        </w:tblPrEx>
        <w:trPr>
          <w:gridBefore w:val="1"/>
          <w:wBefore w:w="18" w:type="dxa"/>
        </w:trPr>
        <w:tc>
          <w:tcPr>
            <w:tcW w:w="8766" w:type="dxa"/>
            <w:tcBorders>
              <w:bottom w:val="nil"/>
            </w:tcBorders>
            <w:shd w:val="clear" w:color="auto" w:fill="DDD9C3"/>
          </w:tcPr>
          <w:p w14:paraId="0DFCE1EF" w14:textId="77777777" w:rsidR="007D519C" w:rsidRPr="00953BF4" w:rsidRDefault="007D519C" w:rsidP="00597490">
            <w:pPr>
              <w:rPr>
                <w:rFonts w:ascii="Calibri" w:eastAsia="Times New Roman" w:hAnsi="Calibri" w:cs="Arial"/>
                <w:b/>
                <w:sz w:val="20"/>
                <w:lang w:val="en-US" w:eastAsia="en-US"/>
              </w:rPr>
            </w:pPr>
            <w:r w:rsidRPr="00953BF4">
              <w:rPr>
                <w:rFonts w:ascii="Calibri" w:eastAsia="Times New Roman" w:hAnsi="Calibri" w:cs="Arial"/>
                <w:b/>
                <w:sz w:val="20"/>
                <w:lang w:val="en-US" w:eastAsia="en-US"/>
              </w:rPr>
              <w:t>General skills</w:t>
            </w:r>
          </w:p>
        </w:tc>
      </w:tr>
      <w:tr w:rsidR="007D519C" w:rsidRPr="00953BF4" w14:paraId="72C04CFF" w14:textId="77777777" w:rsidTr="00955A91">
        <w:tc>
          <w:tcPr>
            <w:tcW w:w="8784" w:type="dxa"/>
            <w:gridSpan w:val="2"/>
          </w:tcPr>
          <w:p w14:paraId="3ECB782F" w14:textId="77777777" w:rsidR="007D519C" w:rsidRPr="00953BF4" w:rsidRDefault="007D519C" w:rsidP="00597490">
            <w:pPr>
              <w:widowControl w:val="0"/>
              <w:numPr>
                <w:ilvl w:val="0"/>
                <w:numId w:val="64"/>
              </w:numPr>
              <w:autoSpaceDE w:val="0"/>
              <w:autoSpaceDN w:val="0"/>
              <w:adjustRightInd w:val="0"/>
              <w:spacing w:after="200" w:line="276" w:lineRule="auto"/>
              <w:ind w:left="426"/>
              <w:contextualSpacing/>
              <w:rPr>
                <w:rFonts w:ascii="Calibri" w:eastAsia="Times New Roman" w:hAnsi="Calibri"/>
                <w:sz w:val="20"/>
                <w:lang w:val="en-US" w:eastAsia="en-US"/>
              </w:rPr>
            </w:pPr>
            <w:r w:rsidRPr="00953BF4">
              <w:rPr>
                <w:rFonts w:ascii="Calibri" w:eastAsia="Times New Roman" w:hAnsi="Calibri"/>
                <w:sz w:val="20"/>
                <w:lang w:val="en-US" w:eastAsia="en-US"/>
              </w:rPr>
              <w:t xml:space="preserve">Searching, analysis and synthesis of data and information via use of technologies as needed </w:t>
            </w:r>
          </w:p>
          <w:p w14:paraId="1ECE7DE4" w14:textId="77777777" w:rsidR="007D519C" w:rsidRPr="00953BF4" w:rsidRDefault="007D519C" w:rsidP="00597490">
            <w:pPr>
              <w:widowControl w:val="0"/>
              <w:numPr>
                <w:ilvl w:val="0"/>
                <w:numId w:val="64"/>
              </w:numPr>
              <w:autoSpaceDE w:val="0"/>
              <w:autoSpaceDN w:val="0"/>
              <w:adjustRightInd w:val="0"/>
              <w:spacing w:after="200" w:line="276" w:lineRule="auto"/>
              <w:ind w:left="426"/>
              <w:contextualSpacing/>
              <w:rPr>
                <w:rFonts w:ascii="Calibri" w:eastAsia="Times New Roman" w:hAnsi="Calibri" w:cs="Arial"/>
                <w:i/>
                <w:sz w:val="20"/>
                <w:lang w:eastAsia="en-US"/>
              </w:rPr>
            </w:pPr>
            <w:r w:rsidRPr="00953BF4">
              <w:rPr>
                <w:rFonts w:ascii="Calibri" w:eastAsia="Times New Roman" w:hAnsi="Calibri"/>
                <w:sz w:val="20"/>
                <w:lang w:val="en-US" w:eastAsia="en-US"/>
              </w:rPr>
              <w:t>Independent work</w:t>
            </w:r>
          </w:p>
        </w:tc>
      </w:tr>
    </w:tbl>
    <w:p w14:paraId="5656C32E" w14:textId="77777777" w:rsidR="007D519C" w:rsidRPr="00953BF4" w:rsidRDefault="007D519C" w:rsidP="00A85228">
      <w:pPr>
        <w:widowControl w:val="0"/>
        <w:numPr>
          <w:ilvl w:val="0"/>
          <w:numId w:val="107"/>
        </w:numPr>
        <w:autoSpaceDE w:val="0"/>
        <w:autoSpaceDN w:val="0"/>
        <w:adjustRightInd w:val="0"/>
        <w:spacing w:before="120" w:after="200" w:line="276" w:lineRule="auto"/>
        <w:ind w:left="357" w:hanging="357"/>
        <w:rPr>
          <w:rFonts w:ascii="Calibri" w:eastAsia="Times New Roman" w:hAnsi="Calibri" w:cs="Arial"/>
          <w:b/>
          <w:sz w:val="20"/>
          <w:lang w:eastAsia="en-US"/>
        </w:rPr>
      </w:pPr>
      <w:r w:rsidRPr="00953BF4">
        <w:rPr>
          <w:rFonts w:ascii="Calibri" w:eastAsia="Times New Roman" w:hAnsi="Calibri" w:cs="Arial"/>
          <w:b/>
          <w:sz w:val="20"/>
          <w:lang w:val="en-US" w:eastAsia="en-US"/>
        </w:rPr>
        <w:t>COURSE CONTENT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7D519C" w:rsidRPr="00247CFC" w14:paraId="339B1F47" w14:textId="77777777" w:rsidTr="00955A91">
        <w:tc>
          <w:tcPr>
            <w:tcW w:w="8784" w:type="dxa"/>
          </w:tcPr>
          <w:p w14:paraId="598A8EF4" w14:textId="77777777" w:rsidR="007D519C" w:rsidRPr="00953BF4" w:rsidRDefault="007D519C" w:rsidP="00597490">
            <w:pPr>
              <w:jc w:val="both"/>
              <w:rPr>
                <w:rFonts w:ascii="Calibri" w:eastAsia="Times New Roman" w:hAnsi="Calibri" w:cs="Arial"/>
                <w:sz w:val="20"/>
                <w:lang w:val="en-US" w:eastAsia="en-US"/>
              </w:rPr>
            </w:pPr>
            <w:r w:rsidRPr="00953BF4">
              <w:rPr>
                <w:rFonts w:ascii="Calibri" w:eastAsia="Times New Roman" w:hAnsi="Calibri"/>
                <w:iCs/>
                <w:sz w:val="20"/>
                <w:lang w:val="en-US" w:eastAsia="en-US"/>
              </w:rPr>
              <w:t>Study of the underlying structure and the pattern features (</w:t>
            </w:r>
            <w:proofErr w:type="spellStart"/>
            <w:r w:rsidRPr="00953BF4">
              <w:rPr>
                <w:rFonts w:ascii="Calibri" w:eastAsia="Times New Roman" w:hAnsi="Calibri"/>
                <w:iCs/>
                <w:sz w:val="20"/>
                <w:lang w:val="en-US" w:eastAsia="en-US"/>
              </w:rPr>
              <w:t>Bouleau</w:t>
            </w:r>
            <w:proofErr w:type="spellEnd"/>
            <w:r w:rsidRPr="00953BF4">
              <w:rPr>
                <w:rFonts w:ascii="Calibri" w:eastAsia="Times New Roman" w:hAnsi="Calibri"/>
                <w:iCs/>
                <w:sz w:val="20"/>
                <w:lang w:val="en-US" w:eastAsia="en-US"/>
              </w:rPr>
              <w:t xml:space="preserve">) of European and Greek works of art via the use of specialized software (slate) </w:t>
            </w:r>
            <w:r w:rsidRPr="00953BF4">
              <w:rPr>
                <w:rFonts w:ascii="Calibri" w:eastAsia="Times New Roman" w:hAnsi="Calibri"/>
                <w:iCs/>
                <w:sz w:val="20"/>
                <w:lang w:eastAsia="en-US"/>
              </w:rPr>
              <w:t>και</w:t>
            </w:r>
            <w:r w:rsidRPr="00953BF4">
              <w:rPr>
                <w:rFonts w:ascii="Calibri" w:eastAsia="Times New Roman" w:hAnsi="Calibri"/>
                <w:iCs/>
                <w:sz w:val="20"/>
                <w:lang w:val="en-US" w:eastAsia="en-US"/>
              </w:rPr>
              <w:t xml:space="preserve"> specialized websites. Thematic analysis of works of art based on Panofsky’s method. Presentation of the pattern features which comprise the visible part of the piece of </w:t>
            </w:r>
            <w:r w:rsidRPr="00953BF4">
              <w:rPr>
                <w:rFonts w:ascii="Calibri" w:eastAsia="Times New Roman" w:hAnsi="Calibri"/>
                <w:iCs/>
                <w:sz w:val="20"/>
                <w:lang w:val="en-US" w:eastAsia="en-US"/>
              </w:rPr>
              <w:lastRenderedPageBreak/>
              <w:t>art and in-depth analysis, designing and creation of painting works by the students using specialized software and specialized websites. Creation of personal art library; the library is enriched with the aid of special websites. Comparison of the structure and of the pattern features of European and Greek works of art (paintings) with children’s paintings.</w:t>
            </w:r>
          </w:p>
        </w:tc>
      </w:tr>
    </w:tbl>
    <w:p w14:paraId="610BAB33" w14:textId="77777777" w:rsidR="007D519C" w:rsidRPr="00953BF4" w:rsidRDefault="007D519C" w:rsidP="00A85228">
      <w:pPr>
        <w:widowControl w:val="0"/>
        <w:numPr>
          <w:ilvl w:val="0"/>
          <w:numId w:val="107"/>
        </w:numPr>
        <w:autoSpaceDE w:val="0"/>
        <w:autoSpaceDN w:val="0"/>
        <w:adjustRightInd w:val="0"/>
        <w:spacing w:before="120" w:after="200" w:line="276" w:lineRule="auto"/>
        <w:ind w:left="357" w:hanging="357"/>
        <w:rPr>
          <w:rFonts w:ascii="Calibri" w:eastAsia="Times New Roman" w:hAnsi="Calibri" w:cs="Arial"/>
          <w:b/>
          <w:sz w:val="20"/>
          <w:lang w:val="en-US" w:eastAsia="en-US"/>
        </w:rPr>
      </w:pPr>
      <w:r w:rsidRPr="00953BF4">
        <w:rPr>
          <w:rFonts w:ascii="Calibri" w:eastAsia="Times New Roman" w:hAnsi="Calibri" w:cs="Arial"/>
          <w:b/>
          <w:sz w:val="20"/>
          <w:lang w:val="en-US" w:eastAsia="en-US"/>
        </w:rPr>
        <w:lastRenderedPageBreak/>
        <w:t>TEACHING AND LEARNING METHODS - EVALUATION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5589"/>
      </w:tblGrid>
      <w:tr w:rsidR="007D519C" w:rsidRPr="00953BF4" w14:paraId="182AF4C7" w14:textId="77777777" w:rsidTr="00955A91">
        <w:tc>
          <w:tcPr>
            <w:tcW w:w="3306" w:type="dxa"/>
            <w:shd w:val="clear" w:color="auto" w:fill="DDD9C3"/>
          </w:tcPr>
          <w:p w14:paraId="17B3BD83" w14:textId="77777777" w:rsidR="007D519C" w:rsidRPr="00953BF4" w:rsidRDefault="007D519C" w:rsidP="00597490">
            <w:pPr>
              <w:jc w:val="right"/>
              <w:rPr>
                <w:rFonts w:ascii="Calibri" w:eastAsia="Times New Roman" w:hAnsi="Calibri" w:cs="Arial"/>
                <w:b/>
                <w:sz w:val="20"/>
                <w:lang w:val="en-US" w:eastAsia="en-US"/>
              </w:rPr>
            </w:pPr>
            <w:r w:rsidRPr="00953BF4">
              <w:rPr>
                <w:rFonts w:ascii="Calibri" w:eastAsia="Times New Roman" w:hAnsi="Calibri" w:cs="Arial"/>
                <w:b/>
                <w:sz w:val="20"/>
                <w:lang w:val="en-US" w:eastAsia="en-US"/>
              </w:rPr>
              <w:t>INSTRUCTION METHOD</w:t>
            </w:r>
          </w:p>
        </w:tc>
        <w:tc>
          <w:tcPr>
            <w:tcW w:w="5478" w:type="dxa"/>
          </w:tcPr>
          <w:p w14:paraId="657A1956" w14:textId="77777777" w:rsidR="007D519C" w:rsidRPr="00953BF4" w:rsidRDefault="007D519C" w:rsidP="00597490">
            <w:pPr>
              <w:spacing w:after="200"/>
              <w:rPr>
                <w:rFonts w:ascii="Calibri" w:eastAsia="Times New Roman" w:hAnsi="Calibri"/>
                <w:iCs/>
                <w:sz w:val="20"/>
                <w:lang w:val="en-US" w:eastAsia="en-US"/>
              </w:rPr>
            </w:pPr>
            <w:r w:rsidRPr="00953BF4">
              <w:rPr>
                <w:rFonts w:ascii="Calibri" w:eastAsia="Times New Roman" w:hAnsi="Calibri"/>
                <w:iCs/>
                <w:sz w:val="20"/>
                <w:lang w:val="en-US" w:eastAsia="en-US"/>
              </w:rPr>
              <w:t>In class</w:t>
            </w:r>
          </w:p>
        </w:tc>
      </w:tr>
      <w:tr w:rsidR="007D519C" w:rsidRPr="00247CFC" w14:paraId="57D5C8B0" w14:textId="77777777" w:rsidTr="00955A91">
        <w:tc>
          <w:tcPr>
            <w:tcW w:w="3306" w:type="dxa"/>
            <w:shd w:val="clear" w:color="auto" w:fill="DDD9C3"/>
          </w:tcPr>
          <w:p w14:paraId="42FD256C" w14:textId="77777777" w:rsidR="007D519C" w:rsidRPr="00953BF4" w:rsidRDefault="007D519C" w:rsidP="00597490">
            <w:pPr>
              <w:jc w:val="right"/>
              <w:rPr>
                <w:rFonts w:ascii="Calibri" w:eastAsia="Times New Roman" w:hAnsi="Calibri" w:cs="Arial"/>
                <w:sz w:val="20"/>
                <w:lang w:val="en-US" w:eastAsia="en-US"/>
              </w:rPr>
            </w:pPr>
            <w:r w:rsidRPr="00953BF4">
              <w:rPr>
                <w:rFonts w:ascii="Calibri" w:eastAsia="Times New Roman" w:hAnsi="Calibri" w:cs="Arial"/>
                <w:b/>
                <w:sz w:val="20"/>
                <w:lang w:val="en-US" w:eastAsia="en-US"/>
              </w:rPr>
              <w:t>USE OF INFORMATION AND COMMUNICATION TECHNOLOGIES</w:t>
            </w:r>
          </w:p>
        </w:tc>
        <w:tc>
          <w:tcPr>
            <w:tcW w:w="5478" w:type="dxa"/>
          </w:tcPr>
          <w:p w14:paraId="049183BE" w14:textId="77777777" w:rsidR="007D519C" w:rsidRPr="00953BF4" w:rsidRDefault="007D519C" w:rsidP="00597490">
            <w:pPr>
              <w:rPr>
                <w:rFonts w:ascii="Calibri" w:eastAsia="Times New Roman" w:hAnsi="Calibri" w:cs="Arial"/>
                <w:sz w:val="20"/>
                <w:lang w:val="en-US" w:eastAsia="en-US"/>
              </w:rPr>
            </w:pPr>
            <w:r w:rsidRPr="00953BF4">
              <w:rPr>
                <w:rFonts w:ascii="Calibri" w:eastAsia="Times New Roman" w:hAnsi="Calibri" w:cs="Arial"/>
                <w:sz w:val="20"/>
                <w:lang w:val="en-US" w:eastAsia="en-US"/>
              </w:rPr>
              <w:t>Use of specialized software and specialized websites</w:t>
            </w:r>
          </w:p>
          <w:p w14:paraId="5D77CBE4" w14:textId="77777777" w:rsidR="007D519C" w:rsidRPr="00953BF4" w:rsidRDefault="007D519C" w:rsidP="00597490">
            <w:pPr>
              <w:rPr>
                <w:rFonts w:ascii="Calibri" w:eastAsia="Times New Roman" w:hAnsi="Calibri" w:cs="Arial"/>
                <w:b/>
                <w:sz w:val="20"/>
                <w:lang w:val="en-US" w:eastAsia="en-US"/>
              </w:rPr>
            </w:pPr>
          </w:p>
        </w:tc>
      </w:tr>
      <w:tr w:rsidR="007D519C" w:rsidRPr="00247CFC" w14:paraId="2B15790E" w14:textId="77777777" w:rsidTr="00955A91">
        <w:tc>
          <w:tcPr>
            <w:tcW w:w="3306" w:type="dxa"/>
            <w:shd w:val="clear" w:color="auto" w:fill="DDD9C3"/>
          </w:tcPr>
          <w:p w14:paraId="3F80E021" w14:textId="77777777" w:rsidR="007D519C" w:rsidRPr="00953BF4" w:rsidRDefault="007D519C" w:rsidP="00597490">
            <w:pPr>
              <w:jc w:val="right"/>
              <w:rPr>
                <w:rFonts w:ascii="Calibri" w:eastAsia="Times New Roman" w:hAnsi="Calibri" w:cs="Arial"/>
                <w:b/>
                <w:sz w:val="20"/>
                <w:lang w:val="en-US" w:eastAsia="en-US"/>
              </w:rPr>
            </w:pPr>
            <w:r w:rsidRPr="00953BF4">
              <w:rPr>
                <w:rFonts w:ascii="Calibri" w:eastAsia="Times New Roman" w:hAnsi="Calibri" w:cs="Arial"/>
                <w:b/>
                <w:sz w:val="20"/>
                <w:lang w:val="en-US" w:eastAsia="en-US"/>
              </w:rPr>
              <w:t>INSTRUCTION ORGANISATION</w:t>
            </w:r>
          </w:p>
          <w:p w14:paraId="4E2323CF" w14:textId="77777777" w:rsidR="007D519C" w:rsidRPr="00953BF4" w:rsidRDefault="007D519C" w:rsidP="00597490">
            <w:pPr>
              <w:jc w:val="both"/>
              <w:rPr>
                <w:rFonts w:ascii="Calibri" w:eastAsia="Times New Roman" w:hAnsi="Calibri" w:cs="Arial"/>
                <w:i/>
                <w:sz w:val="20"/>
                <w:lang w:eastAsia="en-US"/>
              </w:rPr>
            </w:pPr>
          </w:p>
        </w:tc>
        <w:tc>
          <w:tcPr>
            <w:tcW w:w="5478" w:type="dxa"/>
          </w:tcPr>
          <w:tbl>
            <w:tblPr>
              <w:tblW w:w="5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2410"/>
            </w:tblGrid>
            <w:tr w:rsidR="007D519C" w:rsidRPr="00953BF4" w14:paraId="10F35E4C" w14:textId="77777777" w:rsidTr="00955A91">
              <w:tc>
                <w:tcPr>
                  <w:tcW w:w="2953" w:type="dxa"/>
                  <w:tcBorders>
                    <w:top w:val="single" w:sz="4" w:space="0" w:color="auto"/>
                    <w:left w:val="single" w:sz="4" w:space="0" w:color="auto"/>
                    <w:bottom w:val="single" w:sz="4" w:space="0" w:color="auto"/>
                    <w:right w:val="single" w:sz="4" w:space="0" w:color="auto"/>
                  </w:tcBorders>
                  <w:shd w:val="clear" w:color="auto" w:fill="DDD9C3"/>
                  <w:vAlign w:val="center"/>
                </w:tcPr>
                <w:p w14:paraId="3521A387" w14:textId="77777777" w:rsidR="007D519C" w:rsidRPr="00953BF4" w:rsidRDefault="007D519C" w:rsidP="00597490">
                  <w:pPr>
                    <w:jc w:val="center"/>
                    <w:rPr>
                      <w:rFonts w:ascii="Calibri" w:eastAsia="Times New Roman" w:hAnsi="Calibri" w:cs="Arial"/>
                      <w:b/>
                      <w:i/>
                      <w:sz w:val="20"/>
                      <w:lang w:val="en-US" w:eastAsia="en-US"/>
                    </w:rPr>
                  </w:pPr>
                  <w:r w:rsidRPr="00953BF4">
                    <w:rPr>
                      <w:rFonts w:ascii="Calibri" w:eastAsia="Times New Roman" w:hAnsi="Calibri" w:cs="Arial"/>
                      <w:b/>
                      <w:i/>
                      <w:sz w:val="20"/>
                      <w:lang w:val="en-US" w:eastAsia="en-US"/>
                    </w:rPr>
                    <w:t>Activity</w:t>
                  </w:r>
                </w:p>
              </w:tc>
              <w:tc>
                <w:tcPr>
                  <w:tcW w:w="2410" w:type="dxa"/>
                  <w:tcBorders>
                    <w:top w:val="single" w:sz="4" w:space="0" w:color="auto"/>
                    <w:left w:val="single" w:sz="4" w:space="0" w:color="auto"/>
                    <w:bottom w:val="single" w:sz="4" w:space="0" w:color="auto"/>
                    <w:right w:val="single" w:sz="4" w:space="0" w:color="auto"/>
                  </w:tcBorders>
                  <w:shd w:val="clear" w:color="auto" w:fill="DDD9C3"/>
                  <w:vAlign w:val="center"/>
                </w:tcPr>
                <w:p w14:paraId="668B3806" w14:textId="77777777" w:rsidR="007D519C" w:rsidRPr="00953BF4" w:rsidRDefault="007D519C" w:rsidP="00597490">
                  <w:pPr>
                    <w:jc w:val="center"/>
                    <w:rPr>
                      <w:rFonts w:ascii="Calibri" w:eastAsia="Times New Roman" w:hAnsi="Calibri" w:cs="Arial"/>
                      <w:b/>
                      <w:i/>
                      <w:sz w:val="20"/>
                      <w:lang w:eastAsia="en-US"/>
                    </w:rPr>
                  </w:pPr>
                  <w:proofErr w:type="spellStart"/>
                  <w:r w:rsidRPr="00953BF4">
                    <w:rPr>
                      <w:rFonts w:ascii="Calibri" w:eastAsia="Times New Roman" w:hAnsi="Calibri" w:cs="Arial"/>
                      <w:b/>
                      <w:i/>
                      <w:sz w:val="20"/>
                      <w:lang w:eastAsia="en-US"/>
                    </w:rPr>
                    <w:t>Semester</w:t>
                  </w:r>
                  <w:proofErr w:type="spellEnd"/>
                  <w:r w:rsidRPr="00953BF4">
                    <w:rPr>
                      <w:rFonts w:ascii="Calibri" w:eastAsia="Times New Roman" w:hAnsi="Calibri" w:cs="Arial"/>
                      <w:b/>
                      <w:i/>
                      <w:sz w:val="20"/>
                      <w:lang w:val="en-US" w:eastAsia="en-US"/>
                    </w:rPr>
                    <w:t xml:space="preserve"> </w:t>
                  </w:r>
                  <w:proofErr w:type="spellStart"/>
                  <w:r w:rsidRPr="00953BF4">
                    <w:rPr>
                      <w:rFonts w:ascii="Calibri" w:eastAsia="Times New Roman" w:hAnsi="Calibri" w:cs="Arial"/>
                      <w:b/>
                      <w:i/>
                      <w:sz w:val="20"/>
                      <w:lang w:eastAsia="en-US"/>
                    </w:rPr>
                    <w:t>student</w:t>
                  </w:r>
                  <w:proofErr w:type="spellEnd"/>
                  <w:r w:rsidRPr="00953BF4">
                    <w:rPr>
                      <w:rFonts w:ascii="Calibri" w:eastAsia="Times New Roman" w:hAnsi="Calibri" w:cs="Arial"/>
                      <w:b/>
                      <w:i/>
                      <w:sz w:val="20"/>
                      <w:lang w:eastAsia="en-US"/>
                    </w:rPr>
                    <w:t xml:space="preserve"> </w:t>
                  </w:r>
                </w:p>
                <w:p w14:paraId="05F1310C" w14:textId="77777777" w:rsidR="007D519C" w:rsidRPr="00953BF4" w:rsidRDefault="007D519C" w:rsidP="00597490">
                  <w:pPr>
                    <w:jc w:val="center"/>
                    <w:rPr>
                      <w:rFonts w:ascii="Calibri" w:eastAsia="Times New Roman" w:hAnsi="Calibri" w:cs="Arial"/>
                      <w:b/>
                      <w:i/>
                      <w:sz w:val="20"/>
                      <w:lang w:eastAsia="en-US"/>
                    </w:rPr>
                  </w:pPr>
                  <w:proofErr w:type="spellStart"/>
                  <w:r w:rsidRPr="00953BF4">
                    <w:rPr>
                      <w:rFonts w:ascii="Calibri" w:eastAsia="Times New Roman" w:hAnsi="Calibri" w:cs="Arial"/>
                      <w:b/>
                      <w:i/>
                      <w:sz w:val="20"/>
                      <w:lang w:eastAsia="en-US"/>
                    </w:rPr>
                    <w:t>workload</w:t>
                  </w:r>
                  <w:proofErr w:type="spellEnd"/>
                </w:p>
              </w:tc>
            </w:tr>
            <w:tr w:rsidR="007D519C" w:rsidRPr="00953BF4" w14:paraId="1BCBEB07" w14:textId="77777777" w:rsidTr="00955A91">
              <w:tc>
                <w:tcPr>
                  <w:tcW w:w="2953" w:type="dxa"/>
                  <w:tcBorders>
                    <w:top w:val="single" w:sz="4" w:space="0" w:color="auto"/>
                    <w:left w:val="single" w:sz="4" w:space="0" w:color="auto"/>
                    <w:bottom w:val="single" w:sz="4" w:space="0" w:color="auto"/>
                    <w:right w:val="single" w:sz="4" w:space="0" w:color="auto"/>
                  </w:tcBorders>
                </w:tcPr>
                <w:p w14:paraId="63754147" w14:textId="77777777" w:rsidR="007D519C" w:rsidRPr="00953BF4" w:rsidRDefault="007D519C" w:rsidP="00597490">
                  <w:pPr>
                    <w:rPr>
                      <w:rFonts w:ascii="Calibri" w:eastAsia="Times New Roman" w:hAnsi="Calibri" w:cs="Arial"/>
                      <w:sz w:val="20"/>
                      <w:lang w:val="en-US" w:eastAsia="en-US"/>
                    </w:rPr>
                  </w:pPr>
                  <w:r w:rsidRPr="00953BF4">
                    <w:rPr>
                      <w:rFonts w:ascii="Calibri" w:eastAsia="Times New Roman" w:hAnsi="Calibri" w:cs="Arial"/>
                      <w:sz w:val="20"/>
                      <w:lang w:val="en-US" w:eastAsia="en-US"/>
                    </w:rPr>
                    <w:t>Lectures</w:t>
                  </w:r>
                </w:p>
              </w:tc>
              <w:tc>
                <w:tcPr>
                  <w:tcW w:w="2410" w:type="dxa"/>
                  <w:tcBorders>
                    <w:top w:val="single" w:sz="4" w:space="0" w:color="auto"/>
                    <w:left w:val="single" w:sz="4" w:space="0" w:color="auto"/>
                    <w:bottom w:val="single" w:sz="4" w:space="0" w:color="auto"/>
                    <w:right w:val="single" w:sz="4" w:space="0" w:color="auto"/>
                  </w:tcBorders>
                </w:tcPr>
                <w:p w14:paraId="24563F6C" w14:textId="77777777" w:rsidR="007D519C" w:rsidRPr="00953BF4" w:rsidRDefault="007D519C" w:rsidP="00597490">
                  <w:pPr>
                    <w:jc w:val="center"/>
                    <w:rPr>
                      <w:rFonts w:ascii="Calibri" w:eastAsia="Times New Roman" w:hAnsi="Calibri" w:cs="Arial"/>
                      <w:sz w:val="20"/>
                      <w:lang w:eastAsia="en-US"/>
                    </w:rPr>
                  </w:pPr>
                  <w:r w:rsidRPr="00953BF4">
                    <w:rPr>
                      <w:rFonts w:ascii="Calibri" w:eastAsia="Times New Roman" w:hAnsi="Calibri" w:cs="Arial"/>
                      <w:sz w:val="20"/>
                      <w:lang w:eastAsia="en-US"/>
                    </w:rPr>
                    <w:t>3 Χ 13 =39</w:t>
                  </w:r>
                </w:p>
              </w:tc>
            </w:tr>
            <w:tr w:rsidR="007D519C" w:rsidRPr="00953BF4" w14:paraId="7B144D34" w14:textId="77777777" w:rsidTr="00955A91">
              <w:tc>
                <w:tcPr>
                  <w:tcW w:w="2953" w:type="dxa"/>
                  <w:tcBorders>
                    <w:top w:val="single" w:sz="4" w:space="0" w:color="auto"/>
                    <w:left w:val="single" w:sz="4" w:space="0" w:color="auto"/>
                    <w:bottom w:val="single" w:sz="4" w:space="0" w:color="auto"/>
                    <w:right w:val="single" w:sz="4" w:space="0" w:color="auto"/>
                  </w:tcBorders>
                </w:tcPr>
                <w:p w14:paraId="79042862" w14:textId="77777777" w:rsidR="007D519C" w:rsidRPr="00953BF4" w:rsidRDefault="007D519C" w:rsidP="00597490">
                  <w:pPr>
                    <w:rPr>
                      <w:rFonts w:ascii="Calibri" w:eastAsia="Times New Roman" w:hAnsi="Calibri" w:cs="Arial"/>
                      <w:sz w:val="20"/>
                      <w:lang w:val="en-US" w:eastAsia="en-US"/>
                    </w:rPr>
                  </w:pPr>
                  <w:r w:rsidRPr="00953BF4">
                    <w:rPr>
                      <w:rFonts w:ascii="Calibri" w:eastAsia="Times New Roman" w:hAnsi="Calibri" w:cs="Arial"/>
                      <w:sz w:val="20"/>
                      <w:lang w:val="en-US" w:eastAsia="en-US"/>
                    </w:rPr>
                    <w:t>Preparation for lectures</w:t>
                  </w:r>
                </w:p>
              </w:tc>
              <w:tc>
                <w:tcPr>
                  <w:tcW w:w="2410" w:type="dxa"/>
                  <w:tcBorders>
                    <w:top w:val="single" w:sz="4" w:space="0" w:color="auto"/>
                    <w:left w:val="single" w:sz="4" w:space="0" w:color="auto"/>
                    <w:bottom w:val="single" w:sz="4" w:space="0" w:color="auto"/>
                    <w:right w:val="single" w:sz="4" w:space="0" w:color="auto"/>
                  </w:tcBorders>
                </w:tcPr>
                <w:p w14:paraId="2F8E2453" w14:textId="77777777" w:rsidR="007D519C" w:rsidRPr="00953BF4" w:rsidRDefault="007D519C" w:rsidP="00597490">
                  <w:pPr>
                    <w:jc w:val="center"/>
                    <w:rPr>
                      <w:rFonts w:ascii="Calibri" w:eastAsia="Times New Roman" w:hAnsi="Calibri" w:cs="Arial"/>
                      <w:sz w:val="20"/>
                      <w:lang w:eastAsia="en-US"/>
                    </w:rPr>
                  </w:pPr>
                  <w:r w:rsidRPr="00953BF4">
                    <w:rPr>
                      <w:rFonts w:ascii="Calibri" w:eastAsia="Times New Roman" w:hAnsi="Calibri" w:cs="Arial"/>
                      <w:sz w:val="20"/>
                      <w:lang w:eastAsia="en-US"/>
                    </w:rPr>
                    <w:t>53</w:t>
                  </w:r>
                </w:p>
              </w:tc>
            </w:tr>
            <w:tr w:rsidR="007D519C" w:rsidRPr="00953BF4" w14:paraId="249B13E2" w14:textId="77777777" w:rsidTr="00955A91">
              <w:tc>
                <w:tcPr>
                  <w:tcW w:w="2953" w:type="dxa"/>
                  <w:tcBorders>
                    <w:top w:val="single" w:sz="4" w:space="0" w:color="auto"/>
                    <w:left w:val="single" w:sz="4" w:space="0" w:color="auto"/>
                    <w:bottom w:val="single" w:sz="4" w:space="0" w:color="auto"/>
                    <w:right w:val="single" w:sz="4" w:space="0" w:color="auto"/>
                  </w:tcBorders>
                </w:tcPr>
                <w:p w14:paraId="54E2C7EA" w14:textId="77777777" w:rsidR="007D519C" w:rsidRPr="00953BF4" w:rsidRDefault="007D519C" w:rsidP="00597490">
                  <w:pPr>
                    <w:rPr>
                      <w:rFonts w:ascii="Calibri" w:eastAsia="Times New Roman" w:hAnsi="Calibri" w:cs="Arial"/>
                      <w:i/>
                      <w:sz w:val="20"/>
                      <w:lang w:val="en-US" w:eastAsia="en-US"/>
                    </w:rPr>
                  </w:pPr>
                  <w:r w:rsidRPr="00953BF4">
                    <w:rPr>
                      <w:rFonts w:ascii="Calibri" w:eastAsia="Times New Roman" w:hAnsi="Calibri" w:cs="Arial"/>
                      <w:sz w:val="20"/>
                      <w:lang w:val="en-US" w:eastAsia="en-US"/>
                    </w:rPr>
                    <w:t>Preparation for final course evaluation</w:t>
                  </w:r>
                </w:p>
              </w:tc>
              <w:tc>
                <w:tcPr>
                  <w:tcW w:w="2410" w:type="dxa"/>
                  <w:tcBorders>
                    <w:top w:val="single" w:sz="4" w:space="0" w:color="auto"/>
                    <w:left w:val="single" w:sz="4" w:space="0" w:color="auto"/>
                    <w:bottom w:val="single" w:sz="4" w:space="0" w:color="auto"/>
                    <w:right w:val="single" w:sz="4" w:space="0" w:color="auto"/>
                  </w:tcBorders>
                </w:tcPr>
                <w:p w14:paraId="1B1C37F3" w14:textId="77777777" w:rsidR="007D519C" w:rsidRPr="00953BF4" w:rsidRDefault="007D519C" w:rsidP="00597490">
                  <w:pPr>
                    <w:jc w:val="center"/>
                    <w:rPr>
                      <w:rFonts w:ascii="Calibri" w:eastAsia="Times New Roman" w:hAnsi="Calibri" w:cs="Arial"/>
                      <w:sz w:val="20"/>
                      <w:lang w:eastAsia="en-US"/>
                    </w:rPr>
                  </w:pPr>
                  <w:r w:rsidRPr="00953BF4">
                    <w:rPr>
                      <w:rFonts w:ascii="Calibri" w:eastAsia="Times New Roman" w:hAnsi="Calibri" w:cs="Arial"/>
                      <w:sz w:val="20"/>
                      <w:lang w:eastAsia="en-US"/>
                    </w:rPr>
                    <w:t>35</w:t>
                  </w:r>
                </w:p>
              </w:tc>
            </w:tr>
            <w:tr w:rsidR="007D519C" w:rsidRPr="00247CFC" w14:paraId="4BB27C47" w14:textId="77777777" w:rsidTr="00955A91">
              <w:tc>
                <w:tcPr>
                  <w:tcW w:w="2953" w:type="dxa"/>
                  <w:tcBorders>
                    <w:top w:val="single" w:sz="4" w:space="0" w:color="auto"/>
                    <w:left w:val="single" w:sz="4" w:space="0" w:color="auto"/>
                    <w:bottom w:val="single" w:sz="4" w:space="0" w:color="auto"/>
                    <w:right w:val="single" w:sz="4" w:space="0" w:color="auto"/>
                  </w:tcBorders>
                </w:tcPr>
                <w:p w14:paraId="6C569E30" w14:textId="77777777" w:rsidR="007D519C" w:rsidRPr="00953BF4" w:rsidRDefault="007D519C" w:rsidP="00597490">
                  <w:pPr>
                    <w:rPr>
                      <w:rFonts w:ascii="Calibri" w:eastAsia="Times New Roman" w:hAnsi="Calibri" w:cs="Arial"/>
                      <w:b/>
                      <w:i/>
                      <w:sz w:val="20"/>
                      <w:lang w:val="en-US" w:eastAsia="en-US"/>
                    </w:rPr>
                  </w:pPr>
                  <w:r w:rsidRPr="00953BF4">
                    <w:rPr>
                      <w:rFonts w:ascii="Calibri" w:eastAsia="Times New Roman" w:hAnsi="Calibri" w:cs="Arial"/>
                      <w:b/>
                      <w:i/>
                      <w:sz w:val="20"/>
                      <w:lang w:val="en-US" w:eastAsia="en-US"/>
                    </w:rPr>
                    <w:t xml:space="preserve">Total number of hours for the course </w:t>
                  </w:r>
                </w:p>
              </w:tc>
              <w:tc>
                <w:tcPr>
                  <w:tcW w:w="2410" w:type="dxa"/>
                  <w:tcBorders>
                    <w:top w:val="single" w:sz="4" w:space="0" w:color="auto"/>
                    <w:left w:val="single" w:sz="4" w:space="0" w:color="auto"/>
                    <w:bottom w:val="single" w:sz="4" w:space="0" w:color="auto"/>
                    <w:right w:val="single" w:sz="4" w:space="0" w:color="auto"/>
                  </w:tcBorders>
                  <w:vAlign w:val="center"/>
                </w:tcPr>
                <w:p w14:paraId="51FF9684" w14:textId="77777777" w:rsidR="007D519C" w:rsidRPr="00953BF4" w:rsidRDefault="007D519C" w:rsidP="00597490">
                  <w:pPr>
                    <w:jc w:val="center"/>
                    <w:rPr>
                      <w:rFonts w:ascii="Calibri" w:eastAsia="Times New Roman" w:hAnsi="Calibri" w:cs="Arial"/>
                      <w:b/>
                      <w:i/>
                      <w:sz w:val="20"/>
                      <w:lang w:val="en-US" w:eastAsia="en-US"/>
                    </w:rPr>
                  </w:pPr>
                  <w:r w:rsidRPr="00953BF4">
                    <w:rPr>
                      <w:rFonts w:ascii="Calibri" w:eastAsia="Times New Roman" w:hAnsi="Calibri" w:cs="Arial"/>
                      <w:b/>
                      <w:i/>
                      <w:sz w:val="20"/>
                      <w:lang w:val="en-US" w:eastAsia="en-US"/>
                    </w:rPr>
                    <w:t>125</w:t>
                  </w:r>
                </w:p>
                <w:p w14:paraId="553E2230" w14:textId="77777777" w:rsidR="007D519C" w:rsidRPr="00953BF4" w:rsidRDefault="007D519C" w:rsidP="00597490">
                  <w:pPr>
                    <w:jc w:val="center"/>
                    <w:rPr>
                      <w:rFonts w:ascii="Calibri" w:eastAsia="Times New Roman" w:hAnsi="Calibri" w:cs="Arial"/>
                      <w:b/>
                      <w:i/>
                      <w:sz w:val="20"/>
                      <w:lang w:val="en-US" w:eastAsia="en-US"/>
                    </w:rPr>
                  </w:pPr>
                  <w:r w:rsidRPr="00953BF4">
                    <w:rPr>
                      <w:rFonts w:ascii="Calibri" w:eastAsia="Times New Roman" w:hAnsi="Calibri" w:cs="Arial"/>
                      <w:b/>
                      <w:i/>
                      <w:sz w:val="20"/>
                      <w:lang w:val="en-US" w:eastAsia="en-US"/>
                    </w:rPr>
                    <w:t>(25 hours of workload per ECTS credit)</w:t>
                  </w:r>
                </w:p>
              </w:tc>
            </w:tr>
          </w:tbl>
          <w:p w14:paraId="19569EC4" w14:textId="77777777" w:rsidR="007D519C" w:rsidRPr="00953BF4" w:rsidRDefault="007D519C" w:rsidP="00597490">
            <w:pPr>
              <w:rPr>
                <w:rFonts w:ascii="Calibri" w:eastAsia="Times New Roman" w:hAnsi="Calibri" w:cs="Tahoma"/>
                <w:sz w:val="20"/>
                <w:lang w:val="en-US" w:eastAsia="en-US"/>
              </w:rPr>
            </w:pPr>
          </w:p>
        </w:tc>
      </w:tr>
      <w:tr w:rsidR="007D519C" w:rsidRPr="00953BF4" w14:paraId="23C8182A" w14:textId="77777777" w:rsidTr="00955A91">
        <w:tc>
          <w:tcPr>
            <w:tcW w:w="3306" w:type="dxa"/>
          </w:tcPr>
          <w:p w14:paraId="71D1DC3C" w14:textId="77777777" w:rsidR="007D519C" w:rsidRPr="00953BF4" w:rsidRDefault="007D519C" w:rsidP="00597490">
            <w:pPr>
              <w:jc w:val="right"/>
              <w:rPr>
                <w:rFonts w:ascii="Calibri" w:eastAsia="Times New Roman" w:hAnsi="Calibri" w:cs="Arial"/>
                <w:b/>
                <w:sz w:val="20"/>
                <w:lang w:val="en-US" w:eastAsia="en-US"/>
              </w:rPr>
            </w:pPr>
            <w:r w:rsidRPr="00953BF4">
              <w:rPr>
                <w:rFonts w:ascii="Calibri" w:eastAsia="Times New Roman" w:hAnsi="Calibri" w:cs="Arial"/>
                <w:b/>
                <w:sz w:val="20"/>
                <w:lang w:val="en-US" w:eastAsia="en-US"/>
              </w:rPr>
              <w:t>STUDENTS’ EVALUATION</w:t>
            </w:r>
          </w:p>
        </w:tc>
        <w:tc>
          <w:tcPr>
            <w:tcW w:w="5478" w:type="dxa"/>
          </w:tcPr>
          <w:p w14:paraId="1AFAD4F2" w14:textId="77777777" w:rsidR="007D519C" w:rsidRPr="00953BF4" w:rsidRDefault="007D519C" w:rsidP="00597490">
            <w:pPr>
              <w:rPr>
                <w:rFonts w:ascii="Calibri" w:eastAsia="Times New Roman" w:hAnsi="Calibri"/>
                <w:iCs/>
                <w:sz w:val="20"/>
                <w:lang w:val="en-US" w:eastAsia="en-US"/>
              </w:rPr>
            </w:pPr>
            <w:proofErr w:type="spellStart"/>
            <w:r w:rsidRPr="00953BF4">
              <w:rPr>
                <w:rFonts w:ascii="Calibri" w:eastAsia="Times New Roman" w:hAnsi="Calibri"/>
                <w:iCs/>
                <w:sz w:val="20"/>
                <w:lang w:eastAsia="en-US"/>
              </w:rPr>
              <w:t>Oral</w:t>
            </w:r>
            <w:proofErr w:type="spellEnd"/>
            <w:r w:rsidRPr="00953BF4">
              <w:rPr>
                <w:rFonts w:ascii="Calibri" w:eastAsia="Times New Roman" w:hAnsi="Calibri"/>
                <w:iCs/>
                <w:sz w:val="20"/>
                <w:lang w:eastAsia="en-US"/>
              </w:rPr>
              <w:t xml:space="preserve"> </w:t>
            </w:r>
            <w:r w:rsidRPr="00953BF4">
              <w:rPr>
                <w:rFonts w:ascii="Calibri" w:eastAsia="Times New Roman" w:hAnsi="Calibri"/>
                <w:iCs/>
                <w:sz w:val="20"/>
                <w:lang w:val="en-US" w:eastAsia="en-US"/>
              </w:rPr>
              <w:t>evaluation</w:t>
            </w:r>
            <w:r w:rsidRPr="00953BF4">
              <w:rPr>
                <w:rFonts w:ascii="Calibri" w:eastAsia="Times New Roman" w:hAnsi="Calibri"/>
                <w:iCs/>
                <w:sz w:val="20"/>
                <w:lang w:eastAsia="en-US"/>
              </w:rPr>
              <w:t xml:space="preserve">, </w:t>
            </w:r>
            <w:r w:rsidRPr="00953BF4">
              <w:rPr>
                <w:rFonts w:ascii="Calibri" w:eastAsia="Times New Roman" w:hAnsi="Calibri"/>
                <w:iCs/>
                <w:sz w:val="20"/>
                <w:lang w:val="en-US" w:eastAsia="en-US"/>
              </w:rPr>
              <w:t>assignment</w:t>
            </w:r>
          </w:p>
        </w:tc>
      </w:tr>
    </w:tbl>
    <w:p w14:paraId="4E53CB57" w14:textId="77777777" w:rsidR="007D519C" w:rsidRPr="00953BF4" w:rsidRDefault="007D519C" w:rsidP="00A85228">
      <w:pPr>
        <w:widowControl w:val="0"/>
        <w:numPr>
          <w:ilvl w:val="0"/>
          <w:numId w:val="107"/>
        </w:numPr>
        <w:autoSpaceDE w:val="0"/>
        <w:autoSpaceDN w:val="0"/>
        <w:adjustRightInd w:val="0"/>
        <w:spacing w:before="240" w:after="200" w:line="276" w:lineRule="auto"/>
        <w:ind w:left="357" w:hanging="357"/>
        <w:rPr>
          <w:rFonts w:ascii="Calibri" w:eastAsia="Times New Roman" w:hAnsi="Calibri" w:cs="Arial"/>
          <w:b/>
          <w:sz w:val="20"/>
          <w:lang w:eastAsia="en-US"/>
        </w:rPr>
      </w:pPr>
      <w:r w:rsidRPr="00953BF4">
        <w:rPr>
          <w:rFonts w:ascii="Calibri" w:eastAsia="Times New Roman" w:hAnsi="Calibri" w:cs="Arial"/>
          <w:b/>
          <w:sz w:val="20"/>
          <w:lang w:val="en-US" w:eastAsia="en-US"/>
        </w:rPr>
        <w:t>RECOMMENDED LITERATURE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7D519C" w:rsidRPr="00953BF4" w14:paraId="05738AC6" w14:textId="77777777" w:rsidTr="00955A91">
        <w:tc>
          <w:tcPr>
            <w:tcW w:w="8784" w:type="dxa"/>
          </w:tcPr>
          <w:p w14:paraId="7FAC9867" w14:textId="77777777" w:rsidR="007D519C" w:rsidRPr="00953BF4" w:rsidRDefault="007D519C" w:rsidP="00A85228">
            <w:pPr>
              <w:numPr>
                <w:ilvl w:val="0"/>
                <w:numId w:val="108"/>
              </w:numPr>
              <w:jc w:val="both"/>
              <w:rPr>
                <w:rFonts w:ascii="Calibri" w:eastAsia="Times New Roman" w:hAnsi="Calibri"/>
                <w:sz w:val="20"/>
                <w:lang w:eastAsia="en-US"/>
              </w:rPr>
            </w:pPr>
            <w:proofErr w:type="spellStart"/>
            <w:r w:rsidRPr="00953BF4">
              <w:rPr>
                <w:rFonts w:ascii="Calibri" w:eastAsia="Times New Roman" w:hAnsi="Calibri"/>
                <w:sz w:val="20"/>
                <w:lang w:val="en-US" w:eastAsia="en-US"/>
              </w:rPr>
              <w:t>Arnheim</w:t>
            </w:r>
            <w:proofErr w:type="spellEnd"/>
            <w:r w:rsidRPr="00953BF4">
              <w:rPr>
                <w:rFonts w:ascii="Calibri" w:eastAsia="Times New Roman" w:hAnsi="Calibri"/>
                <w:sz w:val="20"/>
                <w:lang w:eastAsia="en-US"/>
              </w:rPr>
              <w:t xml:space="preserve">, </w:t>
            </w:r>
            <w:r w:rsidRPr="00953BF4">
              <w:rPr>
                <w:rFonts w:ascii="Calibri" w:eastAsia="Times New Roman" w:hAnsi="Calibri"/>
                <w:sz w:val="20"/>
                <w:lang w:val="en-US" w:eastAsia="en-US"/>
              </w:rPr>
              <w:t>R</w:t>
            </w:r>
            <w:r w:rsidRPr="00953BF4">
              <w:rPr>
                <w:rFonts w:ascii="Calibri" w:eastAsia="Times New Roman" w:hAnsi="Calibri"/>
                <w:sz w:val="20"/>
                <w:lang w:eastAsia="en-US"/>
              </w:rPr>
              <w:t xml:space="preserve">. (1999). </w:t>
            </w:r>
            <w:r w:rsidRPr="00953BF4">
              <w:rPr>
                <w:rFonts w:ascii="Calibri" w:eastAsia="Times New Roman" w:hAnsi="Calibri"/>
                <w:i/>
                <w:iCs/>
                <w:sz w:val="20"/>
                <w:lang w:eastAsia="en-US"/>
              </w:rPr>
              <w:t>Τέχνη και Οπτική Αντίληψη</w:t>
            </w:r>
            <w:r w:rsidRPr="00953BF4">
              <w:rPr>
                <w:rFonts w:ascii="Calibri" w:eastAsia="Times New Roman" w:hAnsi="Calibri"/>
                <w:sz w:val="20"/>
                <w:lang w:eastAsia="en-US"/>
              </w:rPr>
              <w:t>. Εκδόσεις Θεμέλιο.</w:t>
            </w:r>
          </w:p>
          <w:p w14:paraId="1B5F926B" w14:textId="77777777" w:rsidR="007D519C" w:rsidRPr="00953BF4" w:rsidRDefault="007D519C" w:rsidP="00A85228">
            <w:pPr>
              <w:numPr>
                <w:ilvl w:val="0"/>
                <w:numId w:val="108"/>
              </w:numPr>
              <w:ind w:left="340" w:hanging="340"/>
              <w:jc w:val="both"/>
              <w:rPr>
                <w:rFonts w:ascii="Calibri" w:eastAsia="Times New Roman" w:hAnsi="Calibri"/>
                <w:sz w:val="20"/>
                <w:lang w:eastAsia="en-US"/>
              </w:rPr>
            </w:pPr>
            <w:proofErr w:type="spellStart"/>
            <w:r w:rsidRPr="00953BF4">
              <w:rPr>
                <w:rFonts w:ascii="Calibri" w:eastAsia="Times New Roman" w:hAnsi="Calibri"/>
                <w:sz w:val="20"/>
                <w:lang w:val="en-US" w:eastAsia="en-US"/>
              </w:rPr>
              <w:t>Bouleau</w:t>
            </w:r>
            <w:proofErr w:type="spellEnd"/>
            <w:r w:rsidRPr="00953BF4">
              <w:rPr>
                <w:rFonts w:ascii="Calibri" w:eastAsia="Times New Roman" w:hAnsi="Calibri"/>
                <w:sz w:val="20"/>
                <w:lang w:eastAsia="en-US"/>
              </w:rPr>
              <w:t xml:space="preserve"> </w:t>
            </w:r>
            <w:r w:rsidRPr="00953BF4">
              <w:rPr>
                <w:rFonts w:ascii="Calibri" w:eastAsia="Times New Roman" w:hAnsi="Calibri"/>
                <w:sz w:val="20"/>
                <w:lang w:val="en-US" w:eastAsia="en-US"/>
              </w:rPr>
              <w:t>C</w:t>
            </w:r>
            <w:r w:rsidRPr="00953BF4">
              <w:rPr>
                <w:rFonts w:ascii="Calibri" w:eastAsia="Times New Roman" w:hAnsi="Calibri"/>
                <w:sz w:val="20"/>
                <w:lang w:eastAsia="en-US"/>
              </w:rPr>
              <w:t xml:space="preserve">. (2002). </w:t>
            </w:r>
            <w:r w:rsidRPr="00953BF4">
              <w:rPr>
                <w:rFonts w:ascii="Calibri" w:eastAsia="Times New Roman" w:hAnsi="Calibri"/>
                <w:i/>
                <w:iCs/>
                <w:sz w:val="20"/>
                <w:lang w:eastAsia="en-US"/>
              </w:rPr>
              <w:t>Η κρυφή γεωμετρία των ζωγράφων</w:t>
            </w:r>
            <w:r w:rsidRPr="00953BF4">
              <w:rPr>
                <w:rFonts w:ascii="Calibri" w:eastAsia="Times New Roman" w:hAnsi="Calibri"/>
                <w:sz w:val="20"/>
                <w:lang w:eastAsia="en-US"/>
              </w:rPr>
              <w:t>. Ένωση Καθηγητών Καλλιτεχνικών Μαθημάτων.</w:t>
            </w:r>
          </w:p>
          <w:p w14:paraId="3C80D509" w14:textId="77777777" w:rsidR="007D519C" w:rsidRPr="00953BF4" w:rsidRDefault="007D519C" w:rsidP="00A85228">
            <w:pPr>
              <w:numPr>
                <w:ilvl w:val="0"/>
                <w:numId w:val="108"/>
              </w:numPr>
              <w:ind w:left="340" w:hanging="340"/>
              <w:jc w:val="both"/>
              <w:rPr>
                <w:rFonts w:ascii="Calibri" w:eastAsia="Times New Roman" w:hAnsi="Calibri"/>
                <w:sz w:val="20"/>
                <w:lang w:val="en-US" w:eastAsia="en-US"/>
              </w:rPr>
            </w:pPr>
            <w:r w:rsidRPr="00953BF4">
              <w:rPr>
                <w:rFonts w:ascii="Calibri" w:eastAsia="Times New Roman" w:hAnsi="Calibri"/>
                <w:sz w:val="20"/>
                <w:lang w:val="en-US" w:eastAsia="en-US"/>
              </w:rPr>
              <w:t xml:space="preserve">Chauvet, F. (1996). “Teaching color: Designing and evaluation of a sequence”, </w:t>
            </w:r>
            <w:r w:rsidRPr="00953BF4">
              <w:rPr>
                <w:rFonts w:ascii="Calibri" w:eastAsia="Times New Roman" w:hAnsi="Calibri"/>
                <w:i/>
                <w:iCs/>
                <w:sz w:val="20"/>
                <w:lang w:val="en-US" w:eastAsia="en-US"/>
              </w:rPr>
              <w:t>European Journal of Teacher Education</w:t>
            </w:r>
            <w:r w:rsidRPr="00953BF4">
              <w:rPr>
                <w:rFonts w:ascii="Calibri" w:eastAsia="Times New Roman" w:hAnsi="Calibri"/>
                <w:sz w:val="20"/>
                <w:lang w:val="en-US" w:eastAsia="en-US"/>
              </w:rPr>
              <w:t>, 19, 2, 121-136.</w:t>
            </w:r>
          </w:p>
          <w:p w14:paraId="35797CA8" w14:textId="77777777" w:rsidR="007D519C" w:rsidRPr="00953BF4" w:rsidRDefault="007D519C" w:rsidP="00A85228">
            <w:pPr>
              <w:numPr>
                <w:ilvl w:val="0"/>
                <w:numId w:val="108"/>
              </w:numPr>
              <w:ind w:left="340" w:hanging="340"/>
              <w:jc w:val="both"/>
              <w:rPr>
                <w:rFonts w:ascii="Calibri" w:eastAsia="Times New Roman" w:hAnsi="Calibri"/>
                <w:sz w:val="20"/>
                <w:lang w:val="en-US" w:eastAsia="en-US"/>
              </w:rPr>
            </w:pPr>
            <w:proofErr w:type="spellStart"/>
            <w:r w:rsidRPr="00953BF4">
              <w:rPr>
                <w:rFonts w:ascii="Calibri" w:eastAsia="Times New Roman" w:hAnsi="Calibri"/>
                <w:sz w:val="20"/>
                <w:lang w:val="en-US" w:eastAsia="en-US"/>
              </w:rPr>
              <w:t>Davi</w:t>
            </w:r>
            <w:proofErr w:type="spellEnd"/>
            <w:r w:rsidRPr="00953BF4">
              <w:rPr>
                <w:rFonts w:ascii="Calibri" w:eastAsia="Times New Roman" w:hAnsi="Calibri"/>
                <w:sz w:val="20"/>
                <w:lang w:val="en-US" w:eastAsia="en-US"/>
              </w:rPr>
              <w:t xml:space="preserve">, J. &amp; Gardner, H. (1993). “The arts and early childhood education: A cognitive developmental portrait of the young child as artist”. In B. </w:t>
            </w:r>
            <w:proofErr w:type="spellStart"/>
            <w:r w:rsidRPr="00953BF4">
              <w:rPr>
                <w:rFonts w:ascii="Calibri" w:eastAsia="Times New Roman" w:hAnsi="Calibri"/>
                <w:sz w:val="20"/>
                <w:lang w:val="en-US" w:eastAsia="en-US"/>
              </w:rPr>
              <w:t>Spodek</w:t>
            </w:r>
            <w:proofErr w:type="spellEnd"/>
            <w:r w:rsidRPr="00953BF4">
              <w:rPr>
                <w:rFonts w:ascii="Calibri" w:eastAsia="Times New Roman" w:hAnsi="Calibri"/>
                <w:sz w:val="20"/>
                <w:lang w:val="en-US" w:eastAsia="en-US"/>
              </w:rPr>
              <w:t xml:space="preserve"> (Ed.) </w:t>
            </w:r>
            <w:r w:rsidRPr="00953BF4">
              <w:rPr>
                <w:rFonts w:ascii="Calibri" w:eastAsia="Times New Roman" w:hAnsi="Calibri"/>
                <w:i/>
                <w:iCs/>
                <w:sz w:val="20"/>
                <w:lang w:val="en-US" w:eastAsia="en-US"/>
              </w:rPr>
              <w:t>Handbook of research on the education of young children</w:t>
            </w:r>
            <w:r w:rsidRPr="00953BF4">
              <w:rPr>
                <w:rFonts w:ascii="Calibri" w:eastAsia="Times New Roman" w:hAnsi="Calibri"/>
                <w:sz w:val="20"/>
                <w:lang w:val="en-US" w:eastAsia="en-US"/>
              </w:rPr>
              <w:t>. McMillan, 191-206.</w:t>
            </w:r>
          </w:p>
          <w:p w14:paraId="10B01053" w14:textId="77777777" w:rsidR="007D519C" w:rsidRPr="00953BF4" w:rsidRDefault="007D519C" w:rsidP="00A85228">
            <w:pPr>
              <w:numPr>
                <w:ilvl w:val="0"/>
                <w:numId w:val="108"/>
              </w:numPr>
              <w:ind w:left="340" w:hanging="340"/>
              <w:jc w:val="both"/>
              <w:rPr>
                <w:rFonts w:ascii="Calibri" w:eastAsia="Times New Roman" w:hAnsi="Calibri"/>
                <w:sz w:val="20"/>
                <w:lang w:eastAsia="en-US"/>
              </w:rPr>
            </w:pPr>
            <w:proofErr w:type="spellStart"/>
            <w:r w:rsidRPr="00953BF4">
              <w:rPr>
                <w:rFonts w:ascii="Calibri" w:eastAsia="Times New Roman" w:hAnsi="Calibri"/>
                <w:sz w:val="20"/>
                <w:lang w:val="en-US" w:eastAsia="en-US"/>
              </w:rPr>
              <w:t>Gombrich</w:t>
            </w:r>
            <w:proofErr w:type="spellEnd"/>
            <w:r w:rsidRPr="00953BF4">
              <w:rPr>
                <w:rFonts w:ascii="Calibri" w:eastAsia="Times New Roman" w:hAnsi="Calibri"/>
                <w:sz w:val="20"/>
                <w:lang w:eastAsia="en-US"/>
              </w:rPr>
              <w:t xml:space="preserve">, </w:t>
            </w:r>
            <w:r w:rsidRPr="00953BF4">
              <w:rPr>
                <w:rFonts w:ascii="Calibri" w:eastAsia="Times New Roman" w:hAnsi="Calibri"/>
                <w:sz w:val="20"/>
                <w:lang w:val="en-US" w:eastAsia="en-US"/>
              </w:rPr>
              <w:t>E</w:t>
            </w:r>
            <w:r w:rsidRPr="00953BF4">
              <w:rPr>
                <w:rFonts w:ascii="Calibri" w:eastAsia="Times New Roman" w:hAnsi="Calibri"/>
                <w:sz w:val="20"/>
                <w:lang w:eastAsia="en-US"/>
              </w:rPr>
              <w:t>.</w:t>
            </w:r>
            <w:r w:rsidRPr="00953BF4">
              <w:rPr>
                <w:rFonts w:ascii="Calibri" w:eastAsia="Times New Roman" w:hAnsi="Calibri"/>
                <w:sz w:val="20"/>
                <w:lang w:val="en-US" w:eastAsia="en-US"/>
              </w:rPr>
              <w:t>H</w:t>
            </w:r>
            <w:r w:rsidRPr="00953BF4">
              <w:rPr>
                <w:rFonts w:ascii="Calibri" w:eastAsia="Times New Roman" w:hAnsi="Calibri"/>
                <w:sz w:val="20"/>
                <w:lang w:eastAsia="en-US"/>
              </w:rPr>
              <w:t xml:space="preserve">. (1998). </w:t>
            </w:r>
            <w:r w:rsidRPr="00953BF4">
              <w:rPr>
                <w:rFonts w:ascii="Calibri" w:eastAsia="Times New Roman" w:hAnsi="Calibri"/>
                <w:i/>
                <w:iCs/>
                <w:sz w:val="20"/>
                <w:lang w:eastAsia="en-US"/>
              </w:rPr>
              <w:t>Το χρονικό της τέχνης</w:t>
            </w:r>
            <w:r w:rsidRPr="00953BF4">
              <w:rPr>
                <w:rFonts w:ascii="Calibri" w:eastAsia="Times New Roman" w:hAnsi="Calibri"/>
                <w:sz w:val="20"/>
                <w:lang w:eastAsia="en-US"/>
              </w:rPr>
              <w:t>. Μορφωτικό Ίδρυμα Εθνικής Τράπεζας.</w:t>
            </w:r>
          </w:p>
          <w:p w14:paraId="4D6F0B15" w14:textId="77777777" w:rsidR="007D519C" w:rsidRPr="00953BF4" w:rsidRDefault="007D519C" w:rsidP="00A85228">
            <w:pPr>
              <w:numPr>
                <w:ilvl w:val="0"/>
                <w:numId w:val="108"/>
              </w:numPr>
              <w:ind w:left="340" w:hanging="340"/>
              <w:jc w:val="both"/>
              <w:rPr>
                <w:rFonts w:ascii="Calibri" w:eastAsia="Times New Roman" w:hAnsi="Calibri"/>
                <w:sz w:val="20"/>
                <w:lang w:eastAsia="en-US"/>
              </w:rPr>
            </w:pPr>
            <w:proofErr w:type="spellStart"/>
            <w:r w:rsidRPr="00953BF4">
              <w:rPr>
                <w:rFonts w:ascii="Calibri" w:eastAsia="Times New Roman" w:hAnsi="Calibri"/>
                <w:sz w:val="20"/>
                <w:lang w:val="en-US" w:eastAsia="en-US"/>
              </w:rPr>
              <w:t>Gombrich</w:t>
            </w:r>
            <w:proofErr w:type="spellEnd"/>
            <w:r w:rsidRPr="00953BF4">
              <w:rPr>
                <w:rFonts w:ascii="Calibri" w:eastAsia="Times New Roman" w:hAnsi="Calibri"/>
                <w:sz w:val="20"/>
                <w:lang w:eastAsia="en-US"/>
              </w:rPr>
              <w:t xml:space="preserve">, </w:t>
            </w:r>
            <w:r w:rsidRPr="00953BF4">
              <w:rPr>
                <w:rFonts w:ascii="Calibri" w:eastAsia="Times New Roman" w:hAnsi="Calibri"/>
                <w:sz w:val="20"/>
                <w:lang w:val="en-US" w:eastAsia="en-US"/>
              </w:rPr>
              <w:t>E</w:t>
            </w:r>
            <w:r w:rsidRPr="00953BF4">
              <w:rPr>
                <w:rFonts w:ascii="Calibri" w:eastAsia="Times New Roman" w:hAnsi="Calibri"/>
                <w:sz w:val="20"/>
                <w:lang w:eastAsia="en-US"/>
              </w:rPr>
              <w:t>.</w:t>
            </w:r>
            <w:r w:rsidRPr="00953BF4">
              <w:rPr>
                <w:rFonts w:ascii="Calibri" w:eastAsia="Times New Roman" w:hAnsi="Calibri"/>
                <w:sz w:val="20"/>
                <w:lang w:val="en-US" w:eastAsia="en-US"/>
              </w:rPr>
              <w:t>H</w:t>
            </w:r>
            <w:r w:rsidRPr="00953BF4">
              <w:rPr>
                <w:rFonts w:ascii="Calibri" w:eastAsia="Times New Roman" w:hAnsi="Calibri"/>
                <w:sz w:val="20"/>
                <w:lang w:eastAsia="en-US"/>
              </w:rPr>
              <w:t xml:space="preserve">. (1999). </w:t>
            </w:r>
            <w:proofErr w:type="spellStart"/>
            <w:r w:rsidRPr="00953BF4">
              <w:rPr>
                <w:rFonts w:ascii="Calibri" w:eastAsia="Times New Roman" w:hAnsi="Calibri"/>
                <w:i/>
                <w:iCs/>
                <w:sz w:val="20"/>
                <w:lang w:eastAsia="en-US"/>
              </w:rPr>
              <w:t>Σκιαί</w:t>
            </w:r>
            <w:proofErr w:type="spellEnd"/>
            <w:r w:rsidRPr="00953BF4">
              <w:rPr>
                <w:rFonts w:ascii="Calibri" w:eastAsia="Times New Roman" w:hAnsi="Calibri"/>
                <w:i/>
                <w:iCs/>
                <w:sz w:val="20"/>
                <w:lang w:eastAsia="en-US"/>
              </w:rPr>
              <w:t xml:space="preserve"> </w:t>
            </w:r>
            <w:proofErr w:type="spellStart"/>
            <w:r w:rsidRPr="00953BF4">
              <w:rPr>
                <w:rFonts w:ascii="Calibri" w:eastAsia="Times New Roman" w:hAnsi="Calibri"/>
                <w:i/>
                <w:iCs/>
                <w:sz w:val="20"/>
                <w:lang w:eastAsia="en-US"/>
              </w:rPr>
              <w:t>ερριμμέναι</w:t>
            </w:r>
            <w:proofErr w:type="spellEnd"/>
            <w:r w:rsidRPr="00953BF4">
              <w:rPr>
                <w:rFonts w:ascii="Calibri" w:eastAsia="Times New Roman" w:hAnsi="Calibri"/>
                <w:i/>
                <w:iCs/>
                <w:sz w:val="20"/>
                <w:lang w:eastAsia="en-US"/>
              </w:rPr>
              <w:t>. Η απόδοση της σκιάς στη δυτική τέχνη</w:t>
            </w:r>
            <w:r w:rsidRPr="00953BF4">
              <w:rPr>
                <w:rFonts w:ascii="Calibri" w:eastAsia="Times New Roman" w:hAnsi="Calibri"/>
                <w:sz w:val="20"/>
                <w:lang w:eastAsia="en-US"/>
              </w:rPr>
              <w:t>. Εκδόσεις Άγρα.</w:t>
            </w:r>
          </w:p>
          <w:p w14:paraId="3808F0AF" w14:textId="77777777" w:rsidR="007D519C" w:rsidRPr="00953BF4" w:rsidRDefault="007D519C" w:rsidP="00A85228">
            <w:pPr>
              <w:numPr>
                <w:ilvl w:val="0"/>
                <w:numId w:val="108"/>
              </w:numPr>
              <w:ind w:left="340" w:hanging="340"/>
              <w:jc w:val="both"/>
              <w:rPr>
                <w:rFonts w:ascii="Calibri" w:eastAsia="Times New Roman" w:hAnsi="Calibri"/>
                <w:sz w:val="20"/>
                <w:lang w:eastAsia="en-US"/>
              </w:rPr>
            </w:pPr>
            <w:proofErr w:type="spellStart"/>
            <w:r w:rsidRPr="00953BF4">
              <w:rPr>
                <w:rFonts w:ascii="Calibri" w:eastAsia="Times New Roman" w:hAnsi="Calibri"/>
                <w:sz w:val="20"/>
                <w:lang w:val="en-US" w:eastAsia="en-US"/>
              </w:rPr>
              <w:t>Itten</w:t>
            </w:r>
            <w:proofErr w:type="spellEnd"/>
            <w:r w:rsidRPr="00953BF4">
              <w:rPr>
                <w:rFonts w:ascii="Calibri" w:eastAsia="Times New Roman" w:hAnsi="Calibri"/>
                <w:sz w:val="20"/>
                <w:lang w:eastAsia="en-US"/>
              </w:rPr>
              <w:t xml:space="preserve">, </w:t>
            </w:r>
            <w:r w:rsidRPr="00953BF4">
              <w:rPr>
                <w:rFonts w:ascii="Calibri" w:eastAsia="Times New Roman" w:hAnsi="Calibri"/>
                <w:sz w:val="20"/>
                <w:lang w:val="en-US" w:eastAsia="en-US"/>
              </w:rPr>
              <w:t>J</w:t>
            </w:r>
            <w:r w:rsidRPr="00953BF4">
              <w:rPr>
                <w:rFonts w:ascii="Calibri" w:eastAsia="Times New Roman" w:hAnsi="Calibri"/>
                <w:sz w:val="20"/>
                <w:lang w:eastAsia="en-US"/>
              </w:rPr>
              <w:t xml:space="preserve">. (1998). </w:t>
            </w:r>
            <w:r w:rsidRPr="00953BF4">
              <w:rPr>
                <w:rFonts w:ascii="Calibri" w:eastAsia="Times New Roman" w:hAnsi="Calibri"/>
                <w:i/>
                <w:iCs/>
                <w:sz w:val="20"/>
                <w:lang w:eastAsia="en-US"/>
              </w:rPr>
              <w:t>Τέχνη του χρώματος.</w:t>
            </w:r>
            <w:r w:rsidRPr="00953BF4">
              <w:rPr>
                <w:rFonts w:ascii="Calibri" w:eastAsia="Times New Roman" w:hAnsi="Calibri"/>
                <w:sz w:val="20"/>
                <w:lang w:eastAsia="en-US"/>
              </w:rPr>
              <w:t xml:space="preserve"> Ένωση Καθηγητών Καλλιτεχνικών Μαθημάτων.</w:t>
            </w:r>
          </w:p>
          <w:p w14:paraId="4A062B10" w14:textId="77777777" w:rsidR="007D519C" w:rsidRPr="00953BF4" w:rsidRDefault="007D519C" w:rsidP="00A85228">
            <w:pPr>
              <w:numPr>
                <w:ilvl w:val="0"/>
                <w:numId w:val="108"/>
              </w:numPr>
              <w:ind w:left="340" w:hanging="340"/>
              <w:jc w:val="both"/>
              <w:rPr>
                <w:rFonts w:ascii="Calibri" w:eastAsia="Times New Roman" w:hAnsi="Calibri"/>
                <w:sz w:val="20"/>
                <w:lang w:eastAsia="en-US"/>
              </w:rPr>
            </w:pPr>
            <w:r w:rsidRPr="00953BF4">
              <w:rPr>
                <w:rFonts w:ascii="Calibri" w:eastAsia="Times New Roman" w:hAnsi="Calibri"/>
                <w:sz w:val="20"/>
                <w:lang w:val="en-US" w:eastAsia="en-US"/>
              </w:rPr>
              <w:t>Jansen</w:t>
            </w:r>
            <w:r w:rsidRPr="00953BF4">
              <w:rPr>
                <w:rFonts w:ascii="Calibri" w:eastAsia="Times New Roman" w:hAnsi="Calibri"/>
                <w:sz w:val="20"/>
                <w:lang w:eastAsia="en-US"/>
              </w:rPr>
              <w:t xml:space="preserve"> &amp; </w:t>
            </w:r>
            <w:r w:rsidRPr="00953BF4">
              <w:rPr>
                <w:rFonts w:ascii="Calibri" w:eastAsia="Times New Roman" w:hAnsi="Calibri"/>
                <w:sz w:val="20"/>
                <w:lang w:val="en-US" w:eastAsia="en-US"/>
              </w:rPr>
              <w:t>Jansen</w:t>
            </w:r>
            <w:r w:rsidRPr="00953BF4">
              <w:rPr>
                <w:rFonts w:ascii="Calibri" w:eastAsia="Times New Roman" w:hAnsi="Calibri"/>
                <w:sz w:val="20"/>
                <w:lang w:eastAsia="en-US"/>
              </w:rPr>
              <w:t xml:space="preserve">, (2010). </w:t>
            </w:r>
            <w:r w:rsidRPr="00953BF4">
              <w:rPr>
                <w:rFonts w:ascii="Calibri" w:eastAsia="Times New Roman" w:hAnsi="Calibri"/>
                <w:i/>
                <w:iCs/>
                <w:sz w:val="20"/>
                <w:lang w:eastAsia="en-US"/>
              </w:rPr>
              <w:t>Ιστορία της Τέχνης</w:t>
            </w:r>
            <w:r w:rsidRPr="00953BF4">
              <w:rPr>
                <w:rFonts w:ascii="Calibri" w:eastAsia="Times New Roman" w:hAnsi="Calibri"/>
                <w:sz w:val="20"/>
                <w:lang w:eastAsia="en-US"/>
              </w:rPr>
              <w:t>. Ίων, Αθήνα.</w:t>
            </w:r>
          </w:p>
          <w:p w14:paraId="69AED535" w14:textId="77777777" w:rsidR="007D519C" w:rsidRPr="00953BF4" w:rsidRDefault="007D519C" w:rsidP="00A85228">
            <w:pPr>
              <w:numPr>
                <w:ilvl w:val="0"/>
                <w:numId w:val="108"/>
              </w:numPr>
              <w:ind w:left="340" w:hanging="340"/>
              <w:jc w:val="both"/>
              <w:rPr>
                <w:rFonts w:ascii="Calibri" w:eastAsia="Times New Roman" w:hAnsi="Calibri"/>
                <w:sz w:val="20"/>
                <w:lang w:eastAsia="en-US"/>
              </w:rPr>
            </w:pPr>
            <w:r w:rsidRPr="00953BF4">
              <w:rPr>
                <w:rFonts w:ascii="Calibri" w:eastAsia="Times New Roman" w:hAnsi="Calibri"/>
                <w:sz w:val="20"/>
                <w:lang w:val="en-US" w:eastAsia="en-US"/>
              </w:rPr>
              <w:t>Kandinsky</w:t>
            </w:r>
            <w:r w:rsidRPr="00953BF4">
              <w:rPr>
                <w:rFonts w:ascii="Calibri" w:eastAsia="Times New Roman" w:hAnsi="Calibri"/>
                <w:sz w:val="20"/>
                <w:lang w:eastAsia="en-US"/>
              </w:rPr>
              <w:t xml:space="preserve">, </w:t>
            </w:r>
            <w:r w:rsidRPr="00953BF4">
              <w:rPr>
                <w:rFonts w:ascii="Calibri" w:eastAsia="Times New Roman" w:hAnsi="Calibri"/>
                <w:sz w:val="20"/>
                <w:lang w:val="en-US" w:eastAsia="en-US"/>
              </w:rPr>
              <w:t>W</w:t>
            </w:r>
            <w:r w:rsidRPr="00953BF4">
              <w:rPr>
                <w:rFonts w:ascii="Calibri" w:eastAsia="Times New Roman" w:hAnsi="Calibri"/>
                <w:sz w:val="20"/>
                <w:lang w:eastAsia="en-US"/>
              </w:rPr>
              <w:t xml:space="preserve">. (1981). </w:t>
            </w:r>
            <w:r w:rsidRPr="00953BF4">
              <w:rPr>
                <w:rFonts w:ascii="Calibri" w:eastAsia="Times New Roman" w:hAnsi="Calibri"/>
                <w:i/>
                <w:iCs/>
                <w:sz w:val="20"/>
                <w:lang w:eastAsia="en-US"/>
              </w:rPr>
              <w:t>Για το πνευματικό στην τέχνη</w:t>
            </w:r>
            <w:r w:rsidRPr="00953BF4">
              <w:rPr>
                <w:rFonts w:ascii="Calibri" w:eastAsia="Times New Roman" w:hAnsi="Calibri"/>
                <w:sz w:val="20"/>
                <w:lang w:eastAsia="en-US"/>
              </w:rPr>
              <w:t>. Εκδόσεις Νεφέλη.</w:t>
            </w:r>
          </w:p>
          <w:p w14:paraId="73364EA2" w14:textId="77777777" w:rsidR="007D519C" w:rsidRPr="00953BF4" w:rsidRDefault="007D519C" w:rsidP="00A85228">
            <w:pPr>
              <w:numPr>
                <w:ilvl w:val="0"/>
                <w:numId w:val="108"/>
              </w:numPr>
              <w:spacing w:line="276" w:lineRule="auto"/>
              <w:ind w:left="340" w:hanging="340"/>
              <w:jc w:val="both"/>
              <w:rPr>
                <w:rFonts w:ascii="Calibri" w:eastAsia="Times New Roman" w:hAnsi="Calibri"/>
                <w:sz w:val="20"/>
                <w:lang w:eastAsia="en-US"/>
              </w:rPr>
            </w:pPr>
            <w:r w:rsidRPr="00953BF4">
              <w:rPr>
                <w:rFonts w:ascii="Calibri" w:eastAsia="Times New Roman" w:hAnsi="Calibri"/>
                <w:sz w:val="20"/>
                <w:lang w:val="en-US" w:eastAsia="en-US"/>
              </w:rPr>
              <w:t>Matisse</w:t>
            </w:r>
            <w:r w:rsidRPr="00953BF4">
              <w:rPr>
                <w:rFonts w:ascii="Calibri" w:eastAsia="Times New Roman" w:hAnsi="Calibri"/>
                <w:sz w:val="20"/>
                <w:lang w:eastAsia="en-US"/>
              </w:rPr>
              <w:t xml:space="preserve">, </w:t>
            </w:r>
            <w:r w:rsidRPr="00953BF4">
              <w:rPr>
                <w:rFonts w:ascii="Calibri" w:eastAsia="Times New Roman" w:hAnsi="Calibri"/>
                <w:sz w:val="20"/>
                <w:lang w:val="en-US" w:eastAsia="en-US"/>
              </w:rPr>
              <w:t>H</w:t>
            </w:r>
            <w:r w:rsidRPr="00953BF4">
              <w:rPr>
                <w:rFonts w:ascii="Calibri" w:eastAsia="Times New Roman" w:hAnsi="Calibri"/>
                <w:sz w:val="20"/>
                <w:lang w:eastAsia="en-US"/>
              </w:rPr>
              <w:t xml:space="preserve">. (1999). </w:t>
            </w:r>
            <w:r w:rsidRPr="00953BF4">
              <w:rPr>
                <w:rFonts w:ascii="Calibri" w:eastAsia="Times New Roman" w:hAnsi="Calibri"/>
                <w:i/>
                <w:iCs/>
                <w:sz w:val="20"/>
                <w:lang w:eastAsia="en-US"/>
              </w:rPr>
              <w:t>Γραπτά και ρήσεις για την τέχνη</w:t>
            </w:r>
            <w:r w:rsidRPr="00953BF4">
              <w:rPr>
                <w:rFonts w:ascii="Calibri" w:eastAsia="Times New Roman" w:hAnsi="Calibri"/>
                <w:sz w:val="20"/>
                <w:lang w:eastAsia="en-US"/>
              </w:rPr>
              <w:t>. Εκδόσεις Νεφέλη.</w:t>
            </w:r>
          </w:p>
        </w:tc>
      </w:tr>
    </w:tbl>
    <w:p w14:paraId="3C9F9364" w14:textId="77777777" w:rsidR="007D519C" w:rsidRPr="00953BF4" w:rsidRDefault="007D519C" w:rsidP="00597490">
      <w:pPr>
        <w:spacing w:after="200"/>
        <w:rPr>
          <w:rFonts w:ascii="Calibri" w:eastAsia="Times New Roman" w:hAnsi="Calibri"/>
          <w:sz w:val="20"/>
          <w:lang w:eastAsia="en-US"/>
        </w:rPr>
      </w:pPr>
    </w:p>
    <w:p w14:paraId="50E6256A" w14:textId="77777777" w:rsidR="006904C7" w:rsidRPr="006904C7" w:rsidRDefault="006904C7" w:rsidP="006904C7">
      <w:pPr>
        <w:spacing w:before="120"/>
        <w:jc w:val="center"/>
        <w:rPr>
          <w:rFonts w:asciiTheme="majorHAnsi" w:hAnsiTheme="majorHAnsi" w:cstheme="majorHAnsi"/>
          <w:b/>
          <w:i/>
          <w:sz w:val="20"/>
          <w:lang w:val="en-US"/>
        </w:rPr>
      </w:pPr>
      <w:r w:rsidRPr="006904C7">
        <w:rPr>
          <w:rFonts w:asciiTheme="majorHAnsi" w:hAnsiTheme="majorHAnsi" w:cstheme="majorHAnsi"/>
          <w:b/>
          <w:i/>
          <w:sz w:val="20"/>
          <w:lang w:val="en-US"/>
        </w:rPr>
        <w:t>Landmarks of Modern Greek Literature</w:t>
      </w:r>
    </w:p>
    <w:p w14:paraId="2836354A" w14:textId="77777777" w:rsidR="006904C7" w:rsidRPr="006904C7" w:rsidRDefault="006904C7" w:rsidP="006904C7">
      <w:pPr>
        <w:spacing w:before="120"/>
        <w:jc w:val="center"/>
        <w:rPr>
          <w:rFonts w:asciiTheme="majorHAnsi" w:hAnsiTheme="majorHAnsi" w:cstheme="majorHAnsi"/>
          <w:b/>
          <w:i/>
          <w:sz w:val="20"/>
          <w:lang w:val="en-US"/>
        </w:rPr>
      </w:pPr>
    </w:p>
    <w:p w14:paraId="42A7334C" w14:textId="77777777" w:rsidR="006904C7" w:rsidRPr="006904C7" w:rsidRDefault="006904C7" w:rsidP="00A85228">
      <w:pPr>
        <w:widowControl w:val="0"/>
        <w:numPr>
          <w:ilvl w:val="0"/>
          <w:numId w:val="223"/>
        </w:numPr>
        <w:autoSpaceDE w:val="0"/>
        <w:autoSpaceDN w:val="0"/>
        <w:adjustRightInd w:val="0"/>
        <w:spacing w:before="120"/>
        <w:rPr>
          <w:rFonts w:asciiTheme="majorHAnsi" w:hAnsiTheme="majorHAnsi" w:cstheme="majorHAnsi"/>
          <w:b/>
          <w:sz w:val="20"/>
        </w:rPr>
      </w:pPr>
      <w:r w:rsidRPr="006904C7">
        <w:rPr>
          <w:rFonts w:asciiTheme="majorHAnsi" w:hAnsiTheme="majorHAnsi" w:cstheme="majorHAnsi"/>
          <w:b/>
          <w:sz w:val="20"/>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970"/>
        <w:gridCol w:w="1102"/>
        <w:gridCol w:w="1199"/>
        <w:gridCol w:w="346"/>
        <w:gridCol w:w="2391"/>
      </w:tblGrid>
      <w:tr w:rsidR="006904C7" w:rsidRPr="00247CFC" w14:paraId="2F075079" w14:textId="77777777" w:rsidTr="006904C7">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2367B52A" w14:textId="77777777" w:rsidR="006904C7" w:rsidRPr="006904C7" w:rsidRDefault="006904C7">
            <w:pPr>
              <w:jc w:val="right"/>
              <w:rPr>
                <w:rFonts w:asciiTheme="majorHAnsi" w:hAnsiTheme="majorHAnsi" w:cstheme="majorHAnsi"/>
                <w:b/>
                <w:sz w:val="20"/>
              </w:rPr>
            </w:pPr>
            <w:r w:rsidRPr="006904C7">
              <w:rPr>
                <w:rFonts w:asciiTheme="majorHAnsi" w:hAnsiTheme="majorHAnsi" w:cstheme="majorHAnsi"/>
                <w:b/>
                <w:sz w:val="20"/>
              </w:rPr>
              <w:t>SCHOOL</w:t>
            </w:r>
          </w:p>
        </w:tc>
        <w:tc>
          <w:tcPr>
            <w:tcW w:w="6008" w:type="dxa"/>
            <w:gridSpan w:val="5"/>
            <w:tcBorders>
              <w:top w:val="single" w:sz="4" w:space="0" w:color="auto"/>
              <w:left w:val="single" w:sz="4" w:space="0" w:color="auto"/>
              <w:bottom w:val="single" w:sz="4" w:space="0" w:color="auto"/>
              <w:right w:val="single" w:sz="4" w:space="0" w:color="auto"/>
            </w:tcBorders>
            <w:hideMark/>
          </w:tcPr>
          <w:p w14:paraId="5C9DDBD5" w14:textId="77777777" w:rsidR="006904C7" w:rsidRPr="006904C7" w:rsidRDefault="006904C7">
            <w:pPr>
              <w:rPr>
                <w:rFonts w:asciiTheme="majorHAnsi" w:hAnsiTheme="majorHAnsi" w:cstheme="majorHAnsi"/>
                <w:sz w:val="20"/>
                <w:lang w:val="en-US"/>
              </w:rPr>
            </w:pPr>
            <w:r w:rsidRPr="006904C7">
              <w:rPr>
                <w:rFonts w:asciiTheme="majorHAnsi" w:hAnsiTheme="majorHAnsi" w:cstheme="majorHAnsi"/>
                <w:sz w:val="20"/>
                <w:lang w:val="en-US"/>
              </w:rPr>
              <w:t>FACULTY OF HUMANITIES AND SOCIAL SCIENCES</w:t>
            </w:r>
          </w:p>
        </w:tc>
      </w:tr>
      <w:tr w:rsidR="006904C7" w:rsidRPr="006904C7" w14:paraId="605DF68E" w14:textId="77777777" w:rsidTr="006904C7">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46A7007B" w14:textId="77777777" w:rsidR="006904C7" w:rsidRPr="006904C7" w:rsidRDefault="006904C7">
            <w:pPr>
              <w:jc w:val="right"/>
              <w:rPr>
                <w:rFonts w:asciiTheme="majorHAnsi" w:hAnsiTheme="majorHAnsi" w:cstheme="majorHAnsi"/>
                <w:b/>
                <w:sz w:val="20"/>
              </w:rPr>
            </w:pPr>
            <w:r w:rsidRPr="006904C7">
              <w:rPr>
                <w:rFonts w:asciiTheme="majorHAnsi" w:hAnsiTheme="majorHAnsi" w:cstheme="majorHAnsi"/>
                <w:b/>
                <w:sz w:val="20"/>
              </w:rPr>
              <w:t>DEPARTMENT</w:t>
            </w:r>
          </w:p>
        </w:tc>
        <w:tc>
          <w:tcPr>
            <w:tcW w:w="6008" w:type="dxa"/>
            <w:gridSpan w:val="5"/>
            <w:tcBorders>
              <w:top w:val="single" w:sz="4" w:space="0" w:color="auto"/>
              <w:left w:val="single" w:sz="4" w:space="0" w:color="auto"/>
              <w:bottom w:val="single" w:sz="4" w:space="0" w:color="auto"/>
              <w:right w:val="single" w:sz="4" w:space="0" w:color="auto"/>
            </w:tcBorders>
            <w:hideMark/>
          </w:tcPr>
          <w:p w14:paraId="0FCA5650" w14:textId="77777777" w:rsidR="006904C7" w:rsidRPr="006904C7" w:rsidRDefault="006904C7">
            <w:pPr>
              <w:rPr>
                <w:rFonts w:asciiTheme="majorHAnsi" w:hAnsiTheme="majorHAnsi" w:cstheme="majorHAnsi"/>
                <w:sz w:val="20"/>
              </w:rPr>
            </w:pPr>
            <w:r w:rsidRPr="006904C7">
              <w:rPr>
                <w:rFonts w:asciiTheme="majorHAnsi" w:hAnsiTheme="majorHAnsi" w:cstheme="majorHAnsi"/>
                <w:sz w:val="20"/>
              </w:rPr>
              <w:t>THEATRE STUDIES</w:t>
            </w:r>
          </w:p>
        </w:tc>
      </w:tr>
      <w:tr w:rsidR="006904C7" w:rsidRPr="006904C7" w14:paraId="0F0239FF" w14:textId="77777777" w:rsidTr="006904C7">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0FC887F8" w14:textId="77777777" w:rsidR="006904C7" w:rsidRPr="006904C7" w:rsidRDefault="006904C7">
            <w:pPr>
              <w:jc w:val="right"/>
              <w:rPr>
                <w:rFonts w:asciiTheme="majorHAnsi" w:hAnsiTheme="majorHAnsi" w:cstheme="majorHAnsi"/>
                <w:b/>
                <w:sz w:val="20"/>
              </w:rPr>
            </w:pPr>
            <w:r w:rsidRPr="006904C7">
              <w:rPr>
                <w:rFonts w:asciiTheme="majorHAnsi" w:hAnsiTheme="majorHAnsi" w:cstheme="majorHAnsi"/>
                <w:b/>
                <w:sz w:val="20"/>
              </w:rPr>
              <w:t>COURSE LEVEL</w:t>
            </w:r>
          </w:p>
        </w:tc>
        <w:tc>
          <w:tcPr>
            <w:tcW w:w="6008" w:type="dxa"/>
            <w:gridSpan w:val="5"/>
            <w:tcBorders>
              <w:top w:val="single" w:sz="4" w:space="0" w:color="auto"/>
              <w:left w:val="single" w:sz="4" w:space="0" w:color="auto"/>
              <w:bottom w:val="single" w:sz="4" w:space="0" w:color="auto"/>
              <w:right w:val="single" w:sz="4" w:space="0" w:color="auto"/>
            </w:tcBorders>
            <w:hideMark/>
          </w:tcPr>
          <w:p w14:paraId="1B14FB87" w14:textId="77777777" w:rsidR="006904C7" w:rsidRPr="006904C7" w:rsidRDefault="006904C7">
            <w:pPr>
              <w:rPr>
                <w:rFonts w:asciiTheme="majorHAnsi" w:hAnsiTheme="majorHAnsi" w:cstheme="majorHAnsi"/>
                <w:sz w:val="20"/>
              </w:rPr>
            </w:pPr>
            <w:r w:rsidRPr="006904C7">
              <w:rPr>
                <w:rFonts w:asciiTheme="majorHAnsi" w:hAnsiTheme="majorHAnsi" w:cstheme="majorHAnsi"/>
                <w:sz w:val="20"/>
              </w:rPr>
              <w:t>UNDERGRADUATE</w:t>
            </w:r>
          </w:p>
        </w:tc>
      </w:tr>
      <w:tr w:rsidR="006904C7" w:rsidRPr="006904C7" w14:paraId="1D304595" w14:textId="77777777" w:rsidTr="006904C7">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637797D8" w14:textId="77777777" w:rsidR="006904C7" w:rsidRPr="006904C7" w:rsidRDefault="006904C7">
            <w:pPr>
              <w:jc w:val="right"/>
              <w:rPr>
                <w:rFonts w:asciiTheme="majorHAnsi" w:hAnsiTheme="majorHAnsi" w:cstheme="majorHAnsi"/>
                <w:b/>
                <w:sz w:val="20"/>
              </w:rPr>
            </w:pPr>
            <w:r w:rsidRPr="006904C7">
              <w:rPr>
                <w:rFonts w:asciiTheme="majorHAnsi" w:hAnsiTheme="majorHAnsi" w:cstheme="majorHAnsi"/>
                <w:b/>
                <w:sz w:val="20"/>
              </w:rPr>
              <w:t>COURSE CODE</w:t>
            </w:r>
          </w:p>
        </w:tc>
        <w:tc>
          <w:tcPr>
            <w:tcW w:w="970" w:type="dxa"/>
            <w:tcBorders>
              <w:top w:val="single" w:sz="4" w:space="0" w:color="auto"/>
              <w:left w:val="single" w:sz="4" w:space="0" w:color="auto"/>
              <w:bottom w:val="single" w:sz="4" w:space="0" w:color="auto"/>
              <w:right w:val="single" w:sz="4" w:space="0" w:color="auto"/>
            </w:tcBorders>
            <w:hideMark/>
          </w:tcPr>
          <w:p w14:paraId="7E0919C0" w14:textId="77777777" w:rsidR="006904C7" w:rsidRPr="006904C7" w:rsidRDefault="006904C7">
            <w:pPr>
              <w:rPr>
                <w:rFonts w:asciiTheme="majorHAnsi" w:hAnsiTheme="majorHAnsi" w:cstheme="majorHAnsi"/>
                <w:sz w:val="20"/>
              </w:rPr>
            </w:pPr>
            <w:r w:rsidRPr="006904C7">
              <w:rPr>
                <w:rFonts w:asciiTheme="majorHAnsi" w:hAnsiTheme="majorHAnsi" w:cstheme="majorHAnsi"/>
                <w:sz w:val="20"/>
                <w:lang w:val="en-GB"/>
              </w:rPr>
              <w:t xml:space="preserve">GI </w:t>
            </w:r>
            <w:r w:rsidRPr="006904C7">
              <w:rPr>
                <w:rFonts w:asciiTheme="majorHAnsi" w:hAnsiTheme="majorHAnsi" w:cstheme="majorHAnsi"/>
                <w:sz w:val="20"/>
              </w:rPr>
              <w:t>532</w:t>
            </w:r>
          </w:p>
        </w:tc>
        <w:tc>
          <w:tcPr>
            <w:tcW w:w="2301"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3E2DC440" w14:textId="77777777" w:rsidR="006904C7" w:rsidRPr="006904C7" w:rsidRDefault="006904C7">
            <w:pPr>
              <w:jc w:val="right"/>
              <w:rPr>
                <w:rFonts w:asciiTheme="majorHAnsi" w:hAnsiTheme="majorHAnsi" w:cstheme="majorHAnsi"/>
                <w:b/>
                <w:sz w:val="20"/>
                <w:lang w:val="en-US"/>
              </w:rPr>
            </w:pPr>
            <w:r w:rsidRPr="006904C7">
              <w:rPr>
                <w:rFonts w:asciiTheme="majorHAnsi" w:hAnsiTheme="majorHAnsi" w:cstheme="majorHAnsi"/>
                <w:b/>
                <w:sz w:val="20"/>
              </w:rPr>
              <w:t>SEMESTER OF STUDIES</w:t>
            </w:r>
          </w:p>
        </w:tc>
        <w:tc>
          <w:tcPr>
            <w:tcW w:w="2737" w:type="dxa"/>
            <w:gridSpan w:val="2"/>
            <w:tcBorders>
              <w:top w:val="single" w:sz="4" w:space="0" w:color="auto"/>
              <w:left w:val="single" w:sz="4" w:space="0" w:color="auto"/>
              <w:bottom w:val="single" w:sz="4" w:space="0" w:color="auto"/>
              <w:right w:val="single" w:sz="4" w:space="0" w:color="auto"/>
            </w:tcBorders>
            <w:hideMark/>
          </w:tcPr>
          <w:p w14:paraId="7CCE9B7F" w14:textId="77777777" w:rsidR="006904C7" w:rsidRPr="006904C7" w:rsidRDefault="006904C7">
            <w:pPr>
              <w:rPr>
                <w:rFonts w:asciiTheme="majorHAnsi" w:hAnsiTheme="majorHAnsi" w:cstheme="majorHAnsi"/>
                <w:sz w:val="20"/>
              </w:rPr>
            </w:pPr>
            <w:r w:rsidRPr="006904C7">
              <w:rPr>
                <w:rFonts w:asciiTheme="majorHAnsi" w:hAnsiTheme="majorHAnsi" w:cstheme="majorHAnsi"/>
                <w:sz w:val="20"/>
              </w:rPr>
              <w:t>1</w:t>
            </w:r>
            <w:r w:rsidRPr="006904C7">
              <w:rPr>
                <w:rFonts w:asciiTheme="majorHAnsi" w:hAnsiTheme="majorHAnsi" w:cstheme="majorHAnsi"/>
                <w:sz w:val="20"/>
                <w:vertAlign w:val="superscript"/>
              </w:rPr>
              <w:t>st</w:t>
            </w:r>
          </w:p>
        </w:tc>
      </w:tr>
      <w:tr w:rsidR="006904C7" w:rsidRPr="00247CFC" w14:paraId="0BF67C07" w14:textId="77777777" w:rsidTr="006904C7">
        <w:trPr>
          <w:trHeight w:val="375"/>
        </w:trPr>
        <w:tc>
          <w:tcPr>
            <w:tcW w:w="284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FEA3513" w14:textId="77777777" w:rsidR="006904C7" w:rsidRPr="006904C7" w:rsidRDefault="006904C7">
            <w:pPr>
              <w:jc w:val="right"/>
              <w:rPr>
                <w:rFonts w:asciiTheme="majorHAnsi" w:hAnsiTheme="majorHAnsi" w:cstheme="majorHAnsi"/>
                <w:b/>
                <w:sz w:val="20"/>
              </w:rPr>
            </w:pPr>
            <w:r w:rsidRPr="006904C7">
              <w:rPr>
                <w:rFonts w:asciiTheme="majorHAnsi" w:hAnsiTheme="majorHAnsi" w:cstheme="majorHAnsi"/>
                <w:b/>
                <w:sz w:val="20"/>
              </w:rPr>
              <w:t>COURSE TITLE</w:t>
            </w:r>
          </w:p>
        </w:tc>
        <w:tc>
          <w:tcPr>
            <w:tcW w:w="6008" w:type="dxa"/>
            <w:gridSpan w:val="5"/>
            <w:tcBorders>
              <w:top w:val="single" w:sz="4" w:space="0" w:color="auto"/>
              <w:left w:val="single" w:sz="4" w:space="0" w:color="auto"/>
              <w:bottom w:val="single" w:sz="4" w:space="0" w:color="auto"/>
              <w:right w:val="single" w:sz="4" w:space="0" w:color="auto"/>
            </w:tcBorders>
            <w:vAlign w:val="center"/>
            <w:hideMark/>
          </w:tcPr>
          <w:p w14:paraId="370312D6" w14:textId="77777777" w:rsidR="006904C7" w:rsidRPr="006904C7" w:rsidRDefault="006904C7">
            <w:pPr>
              <w:rPr>
                <w:rFonts w:asciiTheme="majorHAnsi" w:hAnsiTheme="majorHAnsi" w:cstheme="majorHAnsi"/>
                <w:sz w:val="20"/>
                <w:lang w:val="en-US"/>
              </w:rPr>
            </w:pPr>
            <w:r w:rsidRPr="006904C7">
              <w:rPr>
                <w:rFonts w:asciiTheme="majorHAnsi" w:hAnsiTheme="majorHAnsi" w:cstheme="majorHAnsi"/>
                <w:sz w:val="20"/>
                <w:lang w:val="en-GB"/>
              </w:rPr>
              <w:t>LANDMARKS OF MODERN GREEK LITERATURE</w:t>
            </w:r>
          </w:p>
        </w:tc>
      </w:tr>
      <w:tr w:rsidR="006904C7" w:rsidRPr="006904C7" w14:paraId="0180B5E7" w14:textId="77777777" w:rsidTr="006904C7">
        <w:trPr>
          <w:trHeight w:val="196"/>
        </w:trPr>
        <w:tc>
          <w:tcPr>
            <w:tcW w:w="4920"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0A00DBAF" w14:textId="77777777" w:rsidR="006904C7" w:rsidRPr="006904C7" w:rsidRDefault="006904C7">
            <w:pPr>
              <w:jc w:val="center"/>
              <w:rPr>
                <w:rFonts w:asciiTheme="majorHAnsi" w:hAnsiTheme="majorHAnsi" w:cstheme="majorHAnsi"/>
                <w:b/>
                <w:sz w:val="20"/>
              </w:rPr>
            </w:pPr>
            <w:r w:rsidRPr="006904C7">
              <w:rPr>
                <w:rFonts w:asciiTheme="majorHAnsi" w:hAnsiTheme="majorHAnsi" w:cstheme="majorHAnsi"/>
                <w:b/>
                <w:sz w:val="20"/>
              </w:rPr>
              <w:t xml:space="preserve">INDEPENDENT TEACHING ACTIVITIES </w:t>
            </w:r>
          </w:p>
        </w:tc>
        <w:tc>
          <w:tcPr>
            <w:tcW w:w="1545"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5DF87275" w14:textId="77777777" w:rsidR="006904C7" w:rsidRPr="006904C7" w:rsidRDefault="006904C7">
            <w:pPr>
              <w:jc w:val="center"/>
              <w:rPr>
                <w:rFonts w:asciiTheme="majorHAnsi" w:hAnsiTheme="majorHAnsi" w:cstheme="majorHAnsi"/>
                <w:b/>
                <w:sz w:val="20"/>
                <w:lang w:val="en-US"/>
              </w:rPr>
            </w:pPr>
            <w:r w:rsidRPr="006904C7">
              <w:rPr>
                <w:rFonts w:asciiTheme="majorHAnsi" w:hAnsiTheme="majorHAnsi" w:cstheme="majorHAnsi"/>
                <w:b/>
                <w:sz w:val="20"/>
              </w:rPr>
              <w:t xml:space="preserve">TEACHING HOURS </w:t>
            </w:r>
          </w:p>
          <w:p w14:paraId="1F4BE0F3" w14:textId="77777777" w:rsidR="006904C7" w:rsidRPr="006904C7" w:rsidRDefault="006904C7">
            <w:pPr>
              <w:jc w:val="center"/>
              <w:rPr>
                <w:rFonts w:asciiTheme="majorHAnsi" w:hAnsiTheme="majorHAnsi" w:cstheme="majorHAnsi"/>
                <w:b/>
                <w:sz w:val="20"/>
              </w:rPr>
            </w:pPr>
            <w:r w:rsidRPr="006904C7">
              <w:rPr>
                <w:rFonts w:asciiTheme="majorHAnsi" w:hAnsiTheme="majorHAnsi" w:cstheme="majorHAnsi"/>
                <w:b/>
                <w:sz w:val="20"/>
              </w:rPr>
              <w:t>PER WEEK</w:t>
            </w:r>
          </w:p>
        </w:tc>
        <w:tc>
          <w:tcPr>
            <w:tcW w:w="239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D019A14" w14:textId="77777777" w:rsidR="006904C7" w:rsidRPr="006904C7" w:rsidRDefault="006904C7">
            <w:pPr>
              <w:jc w:val="center"/>
              <w:rPr>
                <w:rFonts w:asciiTheme="majorHAnsi" w:hAnsiTheme="majorHAnsi" w:cstheme="majorHAnsi"/>
                <w:b/>
                <w:sz w:val="20"/>
              </w:rPr>
            </w:pPr>
            <w:r w:rsidRPr="006904C7">
              <w:rPr>
                <w:rFonts w:asciiTheme="majorHAnsi" w:hAnsiTheme="majorHAnsi" w:cstheme="majorHAnsi"/>
                <w:b/>
                <w:sz w:val="20"/>
              </w:rPr>
              <w:t>ECTS CREDITS</w:t>
            </w:r>
          </w:p>
        </w:tc>
      </w:tr>
      <w:tr w:rsidR="006904C7" w:rsidRPr="006904C7" w14:paraId="52FBB387" w14:textId="77777777" w:rsidTr="006904C7">
        <w:trPr>
          <w:trHeight w:val="194"/>
        </w:trPr>
        <w:tc>
          <w:tcPr>
            <w:tcW w:w="4920" w:type="dxa"/>
            <w:gridSpan w:val="3"/>
            <w:tcBorders>
              <w:top w:val="single" w:sz="4" w:space="0" w:color="auto"/>
              <w:left w:val="single" w:sz="4" w:space="0" w:color="auto"/>
              <w:bottom w:val="single" w:sz="4" w:space="0" w:color="auto"/>
              <w:right w:val="single" w:sz="4" w:space="0" w:color="auto"/>
            </w:tcBorders>
            <w:hideMark/>
          </w:tcPr>
          <w:p w14:paraId="41CF2114" w14:textId="77777777" w:rsidR="006904C7" w:rsidRPr="006904C7" w:rsidRDefault="006904C7">
            <w:pPr>
              <w:jc w:val="right"/>
              <w:rPr>
                <w:rFonts w:asciiTheme="majorHAnsi" w:hAnsiTheme="majorHAnsi" w:cstheme="majorHAnsi"/>
                <w:sz w:val="20"/>
              </w:rPr>
            </w:pPr>
            <w:proofErr w:type="spellStart"/>
            <w:r w:rsidRPr="006904C7">
              <w:rPr>
                <w:rFonts w:asciiTheme="majorHAnsi" w:hAnsiTheme="majorHAnsi" w:cstheme="majorHAnsi"/>
                <w:sz w:val="20"/>
              </w:rPr>
              <w:t>Lectures</w:t>
            </w:r>
            <w:proofErr w:type="spellEnd"/>
          </w:p>
        </w:tc>
        <w:tc>
          <w:tcPr>
            <w:tcW w:w="1545" w:type="dxa"/>
            <w:gridSpan w:val="2"/>
            <w:tcBorders>
              <w:top w:val="single" w:sz="4" w:space="0" w:color="auto"/>
              <w:left w:val="single" w:sz="4" w:space="0" w:color="auto"/>
              <w:bottom w:val="single" w:sz="4" w:space="0" w:color="auto"/>
              <w:right w:val="single" w:sz="4" w:space="0" w:color="auto"/>
            </w:tcBorders>
            <w:hideMark/>
          </w:tcPr>
          <w:p w14:paraId="4234E504" w14:textId="77777777" w:rsidR="006904C7" w:rsidRPr="006904C7" w:rsidRDefault="006904C7">
            <w:pPr>
              <w:jc w:val="center"/>
              <w:rPr>
                <w:rFonts w:asciiTheme="majorHAnsi" w:hAnsiTheme="majorHAnsi" w:cstheme="majorHAnsi"/>
                <w:sz w:val="20"/>
              </w:rPr>
            </w:pPr>
            <w:r w:rsidRPr="006904C7">
              <w:rPr>
                <w:rFonts w:asciiTheme="majorHAnsi" w:hAnsiTheme="majorHAnsi" w:cstheme="majorHAnsi"/>
                <w:sz w:val="20"/>
              </w:rPr>
              <w:t>3</w:t>
            </w:r>
          </w:p>
        </w:tc>
        <w:tc>
          <w:tcPr>
            <w:tcW w:w="2391" w:type="dxa"/>
            <w:tcBorders>
              <w:top w:val="single" w:sz="4" w:space="0" w:color="auto"/>
              <w:left w:val="single" w:sz="4" w:space="0" w:color="auto"/>
              <w:bottom w:val="single" w:sz="4" w:space="0" w:color="auto"/>
              <w:right w:val="single" w:sz="4" w:space="0" w:color="auto"/>
            </w:tcBorders>
            <w:hideMark/>
          </w:tcPr>
          <w:p w14:paraId="0242AD36" w14:textId="77777777" w:rsidR="006904C7" w:rsidRPr="006904C7" w:rsidRDefault="006904C7">
            <w:pPr>
              <w:jc w:val="center"/>
              <w:rPr>
                <w:rFonts w:asciiTheme="majorHAnsi" w:hAnsiTheme="majorHAnsi" w:cstheme="majorHAnsi"/>
                <w:sz w:val="20"/>
              </w:rPr>
            </w:pPr>
            <w:r w:rsidRPr="006904C7">
              <w:rPr>
                <w:rFonts w:asciiTheme="majorHAnsi" w:hAnsiTheme="majorHAnsi" w:cstheme="majorHAnsi"/>
                <w:sz w:val="20"/>
              </w:rPr>
              <w:t>5</w:t>
            </w:r>
          </w:p>
        </w:tc>
      </w:tr>
      <w:tr w:rsidR="006904C7" w:rsidRPr="006904C7" w14:paraId="53F28433" w14:textId="77777777" w:rsidTr="006904C7">
        <w:trPr>
          <w:trHeight w:val="599"/>
        </w:trPr>
        <w:tc>
          <w:tcPr>
            <w:tcW w:w="2848" w:type="dxa"/>
            <w:tcBorders>
              <w:top w:val="single" w:sz="4" w:space="0" w:color="auto"/>
              <w:left w:val="single" w:sz="4" w:space="0" w:color="auto"/>
              <w:bottom w:val="single" w:sz="4" w:space="0" w:color="auto"/>
              <w:right w:val="single" w:sz="4" w:space="0" w:color="auto"/>
            </w:tcBorders>
            <w:shd w:val="clear" w:color="auto" w:fill="DDD9C3"/>
          </w:tcPr>
          <w:p w14:paraId="1D2323C1" w14:textId="77777777" w:rsidR="006904C7" w:rsidRPr="006904C7" w:rsidRDefault="006904C7">
            <w:pPr>
              <w:jc w:val="right"/>
              <w:rPr>
                <w:rFonts w:asciiTheme="majorHAnsi" w:hAnsiTheme="majorHAnsi" w:cstheme="majorHAnsi"/>
                <w:i/>
                <w:sz w:val="20"/>
                <w:lang w:val="en-US"/>
              </w:rPr>
            </w:pPr>
            <w:r w:rsidRPr="006904C7">
              <w:rPr>
                <w:rFonts w:asciiTheme="majorHAnsi" w:hAnsiTheme="majorHAnsi" w:cstheme="majorHAnsi"/>
                <w:b/>
                <w:sz w:val="20"/>
              </w:rPr>
              <w:t>COURSE TYPE</w:t>
            </w:r>
          </w:p>
          <w:p w14:paraId="681F6832" w14:textId="77777777" w:rsidR="006904C7" w:rsidRPr="006904C7" w:rsidRDefault="006904C7">
            <w:pPr>
              <w:jc w:val="right"/>
              <w:rPr>
                <w:rFonts w:asciiTheme="majorHAnsi" w:hAnsiTheme="majorHAnsi" w:cstheme="majorHAnsi"/>
                <w:b/>
                <w:sz w:val="20"/>
              </w:rPr>
            </w:pPr>
          </w:p>
        </w:tc>
        <w:tc>
          <w:tcPr>
            <w:tcW w:w="6008" w:type="dxa"/>
            <w:gridSpan w:val="5"/>
            <w:tcBorders>
              <w:top w:val="single" w:sz="4" w:space="0" w:color="auto"/>
              <w:left w:val="single" w:sz="4" w:space="0" w:color="auto"/>
              <w:bottom w:val="single" w:sz="4" w:space="0" w:color="auto"/>
              <w:right w:val="single" w:sz="4" w:space="0" w:color="auto"/>
            </w:tcBorders>
            <w:hideMark/>
          </w:tcPr>
          <w:p w14:paraId="17ED3223" w14:textId="77777777" w:rsidR="006904C7" w:rsidRPr="006904C7" w:rsidRDefault="006904C7">
            <w:pPr>
              <w:rPr>
                <w:rFonts w:asciiTheme="majorHAnsi" w:hAnsiTheme="majorHAnsi" w:cstheme="majorHAnsi"/>
                <w:sz w:val="20"/>
                <w:lang w:val="en-US"/>
              </w:rPr>
            </w:pPr>
            <w:r w:rsidRPr="006904C7">
              <w:rPr>
                <w:rFonts w:asciiTheme="majorHAnsi" w:hAnsiTheme="majorHAnsi" w:cstheme="majorHAnsi"/>
                <w:sz w:val="20"/>
                <w:lang w:val="en-US"/>
              </w:rPr>
              <w:t>Academic field: History of Modern Greek Literature</w:t>
            </w:r>
          </w:p>
          <w:p w14:paraId="01A938BE" w14:textId="77777777" w:rsidR="006904C7" w:rsidRPr="006904C7" w:rsidRDefault="006904C7">
            <w:pPr>
              <w:rPr>
                <w:rFonts w:asciiTheme="majorHAnsi" w:hAnsiTheme="majorHAnsi" w:cstheme="majorHAnsi"/>
                <w:sz w:val="20"/>
              </w:rPr>
            </w:pPr>
            <w:proofErr w:type="spellStart"/>
            <w:r w:rsidRPr="006904C7">
              <w:rPr>
                <w:rFonts w:asciiTheme="majorHAnsi" w:hAnsiTheme="majorHAnsi" w:cstheme="majorHAnsi"/>
                <w:sz w:val="20"/>
              </w:rPr>
              <w:t>Elective</w:t>
            </w:r>
            <w:proofErr w:type="spellEnd"/>
          </w:p>
        </w:tc>
      </w:tr>
      <w:tr w:rsidR="006904C7" w:rsidRPr="006904C7" w14:paraId="1B745D81" w14:textId="77777777" w:rsidTr="006904C7">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19C674B1" w14:textId="77777777" w:rsidR="006904C7" w:rsidRPr="006904C7" w:rsidRDefault="006904C7">
            <w:pPr>
              <w:jc w:val="right"/>
              <w:rPr>
                <w:rFonts w:asciiTheme="majorHAnsi" w:hAnsiTheme="majorHAnsi" w:cstheme="majorHAnsi"/>
                <w:b/>
                <w:sz w:val="20"/>
              </w:rPr>
            </w:pPr>
            <w:r w:rsidRPr="006904C7">
              <w:rPr>
                <w:rFonts w:asciiTheme="majorHAnsi" w:hAnsiTheme="majorHAnsi" w:cstheme="majorHAnsi"/>
                <w:b/>
                <w:sz w:val="20"/>
              </w:rPr>
              <w:lastRenderedPageBreak/>
              <w:t>PREREQUISITES</w:t>
            </w:r>
          </w:p>
        </w:tc>
        <w:tc>
          <w:tcPr>
            <w:tcW w:w="6008" w:type="dxa"/>
            <w:gridSpan w:val="5"/>
            <w:tcBorders>
              <w:top w:val="single" w:sz="4" w:space="0" w:color="auto"/>
              <w:left w:val="single" w:sz="4" w:space="0" w:color="auto"/>
              <w:bottom w:val="single" w:sz="4" w:space="0" w:color="auto"/>
              <w:right w:val="single" w:sz="4" w:space="0" w:color="auto"/>
            </w:tcBorders>
            <w:hideMark/>
          </w:tcPr>
          <w:p w14:paraId="6D777946" w14:textId="77777777" w:rsidR="006904C7" w:rsidRPr="006904C7" w:rsidRDefault="006904C7">
            <w:pPr>
              <w:rPr>
                <w:rFonts w:asciiTheme="majorHAnsi" w:hAnsiTheme="majorHAnsi" w:cstheme="majorHAnsi"/>
                <w:sz w:val="20"/>
              </w:rPr>
            </w:pPr>
            <w:proofErr w:type="spellStart"/>
            <w:r w:rsidRPr="006904C7">
              <w:rPr>
                <w:rFonts w:asciiTheme="majorHAnsi" w:hAnsiTheme="majorHAnsi" w:cstheme="majorHAnsi"/>
                <w:sz w:val="20"/>
              </w:rPr>
              <w:t>None</w:t>
            </w:r>
            <w:proofErr w:type="spellEnd"/>
          </w:p>
        </w:tc>
      </w:tr>
      <w:tr w:rsidR="006904C7" w:rsidRPr="006904C7" w14:paraId="38BE197A" w14:textId="77777777" w:rsidTr="006904C7">
        <w:trPr>
          <w:trHeight w:val="507"/>
        </w:trPr>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5A33E711" w14:textId="77777777" w:rsidR="006904C7" w:rsidRPr="006904C7" w:rsidRDefault="006904C7">
            <w:pPr>
              <w:jc w:val="right"/>
              <w:rPr>
                <w:rFonts w:asciiTheme="majorHAnsi" w:hAnsiTheme="majorHAnsi" w:cstheme="majorHAnsi"/>
                <w:b/>
                <w:sz w:val="20"/>
              </w:rPr>
            </w:pPr>
            <w:r w:rsidRPr="006904C7">
              <w:rPr>
                <w:rFonts w:asciiTheme="majorHAnsi" w:hAnsiTheme="majorHAnsi" w:cstheme="majorHAnsi"/>
                <w:b/>
                <w:sz w:val="20"/>
              </w:rPr>
              <w:t>TEACHING AND EVALUATION LANGUAGE</w:t>
            </w:r>
          </w:p>
        </w:tc>
        <w:tc>
          <w:tcPr>
            <w:tcW w:w="6008" w:type="dxa"/>
            <w:gridSpan w:val="5"/>
            <w:tcBorders>
              <w:top w:val="single" w:sz="4" w:space="0" w:color="auto"/>
              <w:left w:val="single" w:sz="4" w:space="0" w:color="auto"/>
              <w:bottom w:val="single" w:sz="4" w:space="0" w:color="auto"/>
              <w:right w:val="single" w:sz="4" w:space="0" w:color="auto"/>
            </w:tcBorders>
            <w:hideMark/>
          </w:tcPr>
          <w:p w14:paraId="143462C7" w14:textId="77777777" w:rsidR="006904C7" w:rsidRPr="006904C7" w:rsidRDefault="006904C7">
            <w:pPr>
              <w:tabs>
                <w:tab w:val="left" w:pos="360"/>
              </w:tabs>
              <w:rPr>
                <w:rFonts w:asciiTheme="majorHAnsi" w:hAnsiTheme="majorHAnsi" w:cstheme="majorHAnsi"/>
                <w:sz w:val="20"/>
              </w:rPr>
            </w:pPr>
            <w:r w:rsidRPr="006904C7">
              <w:rPr>
                <w:rFonts w:asciiTheme="majorHAnsi" w:hAnsiTheme="majorHAnsi" w:cstheme="majorHAnsi"/>
                <w:sz w:val="20"/>
              </w:rPr>
              <w:t>Greek</w:t>
            </w:r>
          </w:p>
        </w:tc>
      </w:tr>
      <w:tr w:rsidR="006904C7" w:rsidRPr="006904C7" w14:paraId="510A717D" w14:textId="77777777" w:rsidTr="006904C7">
        <w:trPr>
          <w:trHeight w:val="520"/>
        </w:trPr>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6FE42519" w14:textId="77777777" w:rsidR="006904C7" w:rsidRPr="006904C7" w:rsidRDefault="006904C7">
            <w:pPr>
              <w:jc w:val="right"/>
              <w:rPr>
                <w:rFonts w:asciiTheme="majorHAnsi" w:hAnsiTheme="majorHAnsi" w:cstheme="majorHAnsi"/>
                <w:b/>
                <w:sz w:val="20"/>
                <w:lang w:val="en-US"/>
              </w:rPr>
            </w:pPr>
            <w:r w:rsidRPr="006904C7">
              <w:rPr>
                <w:rFonts w:asciiTheme="majorHAnsi" w:hAnsiTheme="majorHAnsi" w:cstheme="majorHAnsi"/>
                <w:b/>
                <w:sz w:val="20"/>
                <w:lang w:val="en-US"/>
              </w:rPr>
              <w:t>THE COURSE IS OFFERED TO ERASMUS STUDENTS</w:t>
            </w:r>
          </w:p>
        </w:tc>
        <w:tc>
          <w:tcPr>
            <w:tcW w:w="6008" w:type="dxa"/>
            <w:gridSpan w:val="5"/>
            <w:tcBorders>
              <w:top w:val="single" w:sz="4" w:space="0" w:color="auto"/>
              <w:left w:val="single" w:sz="4" w:space="0" w:color="auto"/>
              <w:bottom w:val="single" w:sz="4" w:space="0" w:color="auto"/>
              <w:right w:val="single" w:sz="4" w:space="0" w:color="auto"/>
            </w:tcBorders>
            <w:hideMark/>
          </w:tcPr>
          <w:p w14:paraId="1E7030BC" w14:textId="77777777" w:rsidR="006904C7" w:rsidRPr="006904C7" w:rsidRDefault="006904C7">
            <w:pPr>
              <w:rPr>
                <w:rFonts w:asciiTheme="majorHAnsi" w:hAnsiTheme="majorHAnsi" w:cstheme="majorHAnsi"/>
                <w:sz w:val="20"/>
              </w:rPr>
            </w:pPr>
            <w:r w:rsidRPr="006904C7">
              <w:rPr>
                <w:rFonts w:asciiTheme="majorHAnsi" w:hAnsiTheme="majorHAnsi" w:cstheme="majorHAnsi"/>
                <w:sz w:val="20"/>
              </w:rPr>
              <w:t>YES</w:t>
            </w:r>
          </w:p>
        </w:tc>
      </w:tr>
      <w:tr w:rsidR="006904C7" w:rsidRPr="006904C7" w14:paraId="0252AD66" w14:textId="77777777" w:rsidTr="006904C7">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18B0B668" w14:textId="77777777" w:rsidR="006904C7" w:rsidRPr="006904C7" w:rsidRDefault="006904C7">
            <w:pPr>
              <w:jc w:val="right"/>
              <w:rPr>
                <w:rFonts w:asciiTheme="majorHAnsi" w:hAnsiTheme="majorHAnsi" w:cstheme="majorHAnsi"/>
                <w:b/>
                <w:sz w:val="20"/>
              </w:rPr>
            </w:pPr>
            <w:r w:rsidRPr="006904C7">
              <w:rPr>
                <w:rFonts w:asciiTheme="majorHAnsi" w:hAnsiTheme="majorHAnsi" w:cstheme="majorHAnsi"/>
                <w:b/>
                <w:sz w:val="20"/>
              </w:rPr>
              <w:t>COURSE WEBPAGE (URL)</w:t>
            </w:r>
          </w:p>
        </w:tc>
        <w:tc>
          <w:tcPr>
            <w:tcW w:w="6008" w:type="dxa"/>
            <w:gridSpan w:val="5"/>
            <w:tcBorders>
              <w:top w:val="single" w:sz="4" w:space="0" w:color="auto"/>
              <w:left w:val="single" w:sz="4" w:space="0" w:color="auto"/>
              <w:bottom w:val="single" w:sz="4" w:space="0" w:color="auto"/>
              <w:right w:val="single" w:sz="4" w:space="0" w:color="auto"/>
            </w:tcBorders>
          </w:tcPr>
          <w:p w14:paraId="4E528022" w14:textId="77777777" w:rsidR="006904C7" w:rsidRPr="006904C7" w:rsidRDefault="00487577">
            <w:pPr>
              <w:rPr>
                <w:rFonts w:asciiTheme="majorHAnsi" w:hAnsiTheme="majorHAnsi" w:cstheme="majorHAnsi"/>
                <w:sz w:val="20"/>
              </w:rPr>
            </w:pPr>
            <w:hyperlink r:id="rId92" w:history="1">
              <w:r w:rsidR="006904C7" w:rsidRPr="006904C7">
                <w:rPr>
                  <w:rStyle w:val="Hyperlink"/>
                  <w:rFonts w:asciiTheme="majorHAnsi" w:hAnsiTheme="majorHAnsi" w:cstheme="majorHAnsi"/>
                  <w:sz w:val="20"/>
                </w:rPr>
                <w:t>https://eclass.upatras.gr/courses/PDE1438/</w:t>
              </w:r>
            </w:hyperlink>
          </w:p>
          <w:p w14:paraId="4E0A75B6" w14:textId="77777777" w:rsidR="006904C7" w:rsidRPr="006904C7" w:rsidRDefault="006904C7">
            <w:pPr>
              <w:rPr>
                <w:rFonts w:asciiTheme="majorHAnsi" w:hAnsiTheme="majorHAnsi" w:cstheme="majorHAnsi"/>
                <w:sz w:val="20"/>
              </w:rPr>
            </w:pPr>
          </w:p>
        </w:tc>
      </w:tr>
    </w:tbl>
    <w:p w14:paraId="38D2D335" w14:textId="77777777" w:rsidR="006904C7" w:rsidRPr="006904C7" w:rsidRDefault="006904C7" w:rsidP="00A85228">
      <w:pPr>
        <w:widowControl w:val="0"/>
        <w:numPr>
          <w:ilvl w:val="0"/>
          <w:numId w:val="223"/>
        </w:numPr>
        <w:autoSpaceDE w:val="0"/>
        <w:autoSpaceDN w:val="0"/>
        <w:adjustRightInd w:val="0"/>
        <w:spacing w:before="120"/>
        <w:ind w:left="357" w:hanging="357"/>
        <w:rPr>
          <w:rFonts w:asciiTheme="majorHAnsi" w:eastAsia="Calibri" w:hAnsiTheme="majorHAnsi" w:cstheme="majorHAnsi"/>
          <w:b/>
          <w:sz w:val="20"/>
          <w:lang w:val="en-US" w:eastAsia="en-US"/>
        </w:rPr>
      </w:pPr>
      <w:r w:rsidRPr="006904C7">
        <w:rPr>
          <w:rFonts w:asciiTheme="majorHAnsi" w:hAnsiTheme="majorHAnsi" w:cstheme="majorHAnsi"/>
          <w:b/>
          <w:sz w:val="20"/>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6904C7" w:rsidRPr="006904C7" w14:paraId="38F4E10C" w14:textId="77777777" w:rsidTr="006904C7">
        <w:tc>
          <w:tcPr>
            <w:tcW w:w="8854" w:type="dxa"/>
            <w:gridSpan w:val="2"/>
            <w:tcBorders>
              <w:top w:val="single" w:sz="4" w:space="0" w:color="auto"/>
              <w:left w:val="single" w:sz="4" w:space="0" w:color="auto"/>
              <w:bottom w:val="nil"/>
              <w:right w:val="single" w:sz="4" w:space="0" w:color="auto"/>
            </w:tcBorders>
            <w:shd w:val="clear" w:color="auto" w:fill="DDD9C3"/>
            <w:hideMark/>
          </w:tcPr>
          <w:p w14:paraId="0AFD7818" w14:textId="77777777" w:rsidR="006904C7" w:rsidRPr="006904C7" w:rsidRDefault="006904C7">
            <w:pPr>
              <w:rPr>
                <w:rFonts w:asciiTheme="majorHAnsi" w:hAnsiTheme="majorHAnsi" w:cstheme="majorHAnsi"/>
                <w:i/>
                <w:sz w:val="20"/>
              </w:rPr>
            </w:pPr>
            <w:proofErr w:type="spellStart"/>
            <w:r w:rsidRPr="006904C7">
              <w:rPr>
                <w:rFonts w:asciiTheme="majorHAnsi" w:hAnsiTheme="majorHAnsi" w:cstheme="majorHAnsi"/>
                <w:b/>
                <w:sz w:val="20"/>
              </w:rPr>
              <w:t>Learning</w:t>
            </w:r>
            <w:proofErr w:type="spellEnd"/>
            <w:r w:rsidRPr="006904C7">
              <w:rPr>
                <w:rFonts w:asciiTheme="majorHAnsi" w:hAnsiTheme="majorHAnsi" w:cstheme="majorHAnsi"/>
                <w:b/>
                <w:sz w:val="20"/>
              </w:rPr>
              <w:t xml:space="preserve"> </w:t>
            </w:r>
            <w:proofErr w:type="spellStart"/>
            <w:r w:rsidRPr="006904C7">
              <w:rPr>
                <w:rFonts w:asciiTheme="majorHAnsi" w:hAnsiTheme="majorHAnsi" w:cstheme="majorHAnsi"/>
                <w:b/>
                <w:sz w:val="20"/>
              </w:rPr>
              <w:t>outcomes</w:t>
            </w:r>
            <w:proofErr w:type="spellEnd"/>
          </w:p>
        </w:tc>
      </w:tr>
      <w:tr w:rsidR="006904C7" w:rsidRPr="006904C7" w14:paraId="7E5542B8" w14:textId="77777777" w:rsidTr="006904C7">
        <w:tc>
          <w:tcPr>
            <w:tcW w:w="8854" w:type="dxa"/>
            <w:gridSpan w:val="2"/>
            <w:tcBorders>
              <w:top w:val="nil"/>
              <w:left w:val="single" w:sz="4" w:space="0" w:color="auto"/>
              <w:bottom w:val="single" w:sz="4" w:space="0" w:color="auto"/>
              <w:right w:val="single" w:sz="4" w:space="0" w:color="auto"/>
            </w:tcBorders>
            <w:shd w:val="clear" w:color="auto" w:fill="DDD9C3"/>
          </w:tcPr>
          <w:p w14:paraId="256A6945" w14:textId="77777777" w:rsidR="006904C7" w:rsidRPr="006904C7" w:rsidRDefault="006904C7">
            <w:pPr>
              <w:widowControl w:val="0"/>
              <w:autoSpaceDE w:val="0"/>
              <w:autoSpaceDN w:val="0"/>
              <w:adjustRightInd w:val="0"/>
              <w:spacing w:after="60"/>
              <w:rPr>
                <w:rFonts w:asciiTheme="majorHAnsi" w:hAnsiTheme="majorHAnsi" w:cstheme="majorHAnsi"/>
                <w:i/>
                <w:sz w:val="20"/>
              </w:rPr>
            </w:pPr>
          </w:p>
        </w:tc>
      </w:tr>
      <w:tr w:rsidR="006904C7" w:rsidRPr="00247CFC" w14:paraId="29926AF0" w14:textId="77777777" w:rsidTr="006904C7">
        <w:tc>
          <w:tcPr>
            <w:tcW w:w="8854" w:type="dxa"/>
            <w:gridSpan w:val="2"/>
            <w:tcBorders>
              <w:top w:val="single" w:sz="4" w:space="0" w:color="auto"/>
              <w:left w:val="single" w:sz="4" w:space="0" w:color="auto"/>
              <w:bottom w:val="single" w:sz="4" w:space="0" w:color="auto"/>
              <w:right w:val="single" w:sz="4" w:space="0" w:color="auto"/>
            </w:tcBorders>
            <w:hideMark/>
          </w:tcPr>
          <w:p w14:paraId="27ED9810" w14:textId="77777777" w:rsidR="006904C7" w:rsidRPr="006904C7" w:rsidRDefault="006904C7">
            <w:pPr>
              <w:rPr>
                <w:rFonts w:asciiTheme="majorHAnsi" w:hAnsiTheme="majorHAnsi" w:cstheme="majorHAnsi"/>
                <w:b/>
                <w:sz w:val="20"/>
                <w:lang w:val="en-US"/>
              </w:rPr>
            </w:pPr>
            <w:r w:rsidRPr="006904C7">
              <w:rPr>
                <w:rFonts w:asciiTheme="majorHAnsi" w:hAnsiTheme="majorHAnsi" w:cstheme="majorHAnsi"/>
                <w:b/>
                <w:sz w:val="20"/>
                <w:lang w:val="en-US"/>
              </w:rPr>
              <w:t>By the end of this course the student will be able to:</w:t>
            </w:r>
          </w:p>
          <w:p w14:paraId="60EF642B" w14:textId="77777777" w:rsidR="006904C7" w:rsidRPr="006904C7" w:rsidRDefault="006904C7" w:rsidP="00A85228">
            <w:pPr>
              <w:numPr>
                <w:ilvl w:val="0"/>
                <w:numId w:val="218"/>
              </w:numPr>
              <w:rPr>
                <w:rFonts w:asciiTheme="majorHAnsi" w:hAnsiTheme="majorHAnsi" w:cstheme="majorHAnsi"/>
                <w:b/>
                <w:sz w:val="20"/>
                <w:lang w:val="en-US"/>
              </w:rPr>
            </w:pPr>
            <w:r w:rsidRPr="006904C7">
              <w:rPr>
                <w:rFonts w:asciiTheme="majorHAnsi" w:hAnsiTheme="majorHAnsi" w:cstheme="majorHAnsi"/>
                <w:sz w:val="20"/>
                <w:lang w:val="en-US"/>
              </w:rPr>
              <w:t xml:space="preserve"> </w:t>
            </w:r>
            <w:r w:rsidRPr="006904C7">
              <w:rPr>
                <w:rFonts w:asciiTheme="majorHAnsi" w:hAnsiTheme="majorHAnsi" w:cstheme="majorHAnsi"/>
                <w:sz w:val="20"/>
                <w:lang w:val="en-GB"/>
              </w:rPr>
              <w:t>Know sufficiently the development of Modern Greek literature in time and in space</w:t>
            </w:r>
            <w:r w:rsidRPr="006904C7">
              <w:rPr>
                <w:rFonts w:asciiTheme="majorHAnsi" w:hAnsiTheme="majorHAnsi" w:cstheme="majorHAnsi"/>
                <w:sz w:val="20"/>
                <w:lang w:val="en-US"/>
              </w:rPr>
              <w:t>,</w:t>
            </w:r>
            <w:r w:rsidRPr="006904C7">
              <w:rPr>
                <w:rFonts w:asciiTheme="majorHAnsi" w:hAnsiTheme="majorHAnsi" w:cstheme="majorHAnsi"/>
                <w:sz w:val="20"/>
                <w:lang w:val="en-GB"/>
              </w:rPr>
              <w:t xml:space="preserve"> and in relation to contemporary European literary movements.</w:t>
            </w:r>
          </w:p>
          <w:p w14:paraId="5AE2B4F7" w14:textId="77777777" w:rsidR="006904C7" w:rsidRPr="006904C7" w:rsidRDefault="006904C7" w:rsidP="00A85228">
            <w:pPr>
              <w:numPr>
                <w:ilvl w:val="0"/>
                <w:numId w:val="218"/>
              </w:numPr>
              <w:rPr>
                <w:rFonts w:asciiTheme="majorHAnsi" w:hAnsiTheme="majorHAnsi" w:cstheme="majorHAnsi"/>
                <w:sz w:val="20"/>
                <w:lang w:val="en-GB"/>
              </w:rPr>
            </w:pPr>
            <w:r w:rsidRPr="006904C7">
              <w:rPr>
                <w:rFonts w:asciiTheme="majorHAnsi" w:hAnsiTheme="majorHAnsi" w:cstheme="majorHAnsi"/>
                <w:sz w:val="20"/>
                <w:lang w:val="en-GB"/>
              </w:rPr>
              <w:t xml:space="preserve">Know in detail selected works of Modern Greek literature (prose and poetry from the Cretan Renaissance to the mid-twentieth century) in their historical, </w:t>
            </w:r>
            <w:proofErr w:type="gramStart"/>
            <w:r w:rsidRPr="006904C7">
              <w:rPr>
                <w:rFonts w:asciiTheme="majorHAnsi" w:hAnsiTheme="majorHAnsi" w:cstheme="majorHAnsi"/>
                <w:sz w:val="20"/>
                <w:lang w:val="en-GB"/>
              </w:rPr>
              <w:t>social</w:t>
            </w:r>
            <w:proofErr w:type="gramEnd"/>
            <w:r w:rsidRPr="006904C7">
              <w:rPr>
                <w:rFonts w:asciiTheme="majorHAnsi" w:hAnsiTheme="majorHAnsi" w:cstheme="majorHAnsi"/>
                <w:sz w:val="20"/>
                <w:lang w:val="en-GB"/>
              </w:rPr>
              <w:t xml:space="preserve"> and cultural contexts.</w:t>
            </w:r>
          </w:p>
          <w:p w14:paraId="46453E6C" w14:textId="77777777" w:rsidR="006904C7" w:rsidRPr="006904C7" w:rsidRDefault="006904C7" w:rsidP="00A85228">
            <w:pPr>
              <w:numPr>
                <w:ilvl w:val="0"/>
                <w:numId w:val="218"/>
              </w:numPr>
              <w:rPr>
                <w:rFonts w:asciiTheme="majorHAnsi" w:hAnsiTheme="majorHAnsi" w:cstheme="majorHAnsi"/>
                <w:b/>
                <w:sz w:val="20"/>
                <w:lang w:val="en-US"/>
              </w:rPr>
            </w:pPr>
            <w:r w:rsidRPr="006904C7">
              <w:rPr>
                <w:rFonts w:asciiTheme="majorHAnsi" w:hAnsiTheme="majorHAnsi" w:cstheme="majorHAnsi"/>
                <w:sz w:val="20"/>
                <w:lang w:val="en-GB"/>
              </w:rPr>
              <w:t>Know sufficiently the conceptual principles of Modern Greek literary studies.</w:t>
            </w:r>
          </w:p>
          <w:p w14:paraId="69789524" w14:textId="77777777" w:rsidR="006904C7" w:rsidRPr="006904C7" w:rsidRDefault="006904C7" w:rsidP="00A85228">
            <w:pPr>
              <w:numPr>
                <w:ilvl w:val="0"/>
                <w:numId w:val="218"/>
              </w:numPr>
              <w:rPr>
                <w:rFonts w:asciiTheme="majorHAnsi" w:hAnsiTheme="majorHAnsi" w:cstheme="majorHAnsi"/>
                <w:b/>
                <w:sz w:val="20"/>
                <w:lang w:val="en-US"/>
              </w:rPr>
            </w:pPr>
            <w:r w:rsidRPr="006904C7">
              <w:rPr>
                <w:rFonts w:asciiTheme="majorHAnsi" w:hAnsiTheme="majorHAnsi" w:cstheme="majorHAnsi"/>
                <w:sz w:val="20"/>
                <w:lang w:val="en-GB"/>
              </w:rPr>
              <w:t xml:space="preserve">Know relevant studies of the selected works and have become familiarized with the use of bibliography and the scholarly approach to literary texts. </w:t>
            </w:r>
          </w:p>
          <w:p w14:paraId="51FE7319" w14:textId="77777777" w:rsidR="006904C7" w:rsidRPr="006904C7" w:rsidRDefault="006904C7" w:rsidP="00A85228">
            <w:pPr>
              <w:numPr>
                <w:ilvl w:val="0"/>
                <w:numId w:val="218"/>
              </w:numPr>
              <w:rPr>
                <w:rFonts w:asciiTheme="majorHAnsi" w:hAnsiTheme="majorHAnsi" w:cstheme="majorHAnsi"/>
                <w:b/>
                <w:sz w:val="20"/>
                <w:lang w:val="en-US"/>
              </w:rPr>
            </w:pPr>
            <w:r w:rsidRPr="006904C7">
              <w:rPr>
                <w:rFonts w:asciiTheme="majorHAnsi" w:hAnsiTheme="majorHAnsi" w:cstheme="majorHAnsi"/>
                <w:sz w:val="20"/>
                <w:lang w:val="en-GB"/>
              </w:rPr>
              <w:t>Know the modes of approaching critically a literary text.</w:t>
            </w:r>
          </w:p>
        </w:tc>
      </w:tr>
      <w:tr w:rsidR="006904C7" w:rsidRPr="006904C7" w14:paraId="0A15E71A" w14:textId="77777777" w:rsidTr="006904C7">
        <w:trPr>
          <w:gridBefore w:val="1"/>
          <w:wBefore w:w="18" w:type="dxa"/>
        </w:trPr>
        <w:tc>
          <w:tcPr>
            <w:tcW w:w="8836" w:type="dxa"/>
            <w:tcBorders>
              <w:top w:val="single" w:sz="4" w:space="0" w:color="auto"/>
              <w:left w:val="single" w:sz="4" w:space="0" w:color="auto"/>
              <w:bottom w:val="nil"/>
              <w:right w:val="single" w:sz="4" w:space="0" w:color="auto"/>
            </w:tcBorders>
            <w:shd w:val="clear" w:color="auto" w:fill="DDD9C3"/>
            <w:hideMark/>
          </w:tcPr>
          <w:p w14:paraId="711D3F65" w14:textId="77777777" w:rsidR="006904C7" w:rsidRPr="006904C7" w:rsidRDefault="006904C7">
            <w:pPr>
              <w:rPr>
                <w:rFonts w:asciiTheme="majorHAnsi" w:hAnsiTheme="majorHAnsi" w:cstheme="majorHAnsi"/>
                <w:b/>
                <w:sz w:val="20"/>
              </w:rPr>
            </w:pPr>
            <w:r w:rsidRPr="006904C7">
              <w:rPr>
                <w:rFonts w:asciiTheme="majorHAnsi" w:hAnsiTheme="majorHAnsi" w:cstheme="majorHAnsi"/>
                <w:b/>
                <w:sz w:val="20"/>
              </w:rPr>
              <w:t xml:space="preserve">General </w:t>
            </w:r>
            <w:proofErr w:type="spellStart"/>
            <w:r w:rsidRPr="006904C7">
              <w:rPr>
                <w:rFonts w:asciiTheme="majorHAnsi" w:hAnsiTheme="majorHAnsi" w:cstheme="majorHAnsi"/>
                <w:b/>
                <w:sz w:val="20"/>
              </w:rPr>
              <w:t>skills</w:t>
            </w:r>
            <w:proofErr w:type="spellEnd"/>
          </w:p>
        </w:tc>
      </w:tr>
      <w:tr w:rsidR="006904C7" w:rsidRPr="00247CFC" w14:paraId="7E6C2C20" w14:textId="77777777" w:rsidTr="006904C7">
        <w:tc>
          <w:tcPr>
            <w:tcW w:w="8854" w:type="dxa"/>
            <w:gridSpan w:val="2"/>
            <w:tcBorders>
              <w:top w:val="single" w:sz="4" w:space="0" w:color="auto"/>
              <w:left w:val="single" w:sz="4" w:space="0" w:color="auto"/>
              <w:bottom w:val="single" w:sz="4" w:space="0" w:color="auto"/>
              <w:right w:val="single" w:sz="4" w:space="0" w:color="auto"/>
            </w:tcBorders>
            <w:hideMark/>
          </w:tcPr>
          <w:p w14:paraId="054F8905" w14:textId="77777777" w:rsidR="006904C7" w:rsidRPr="006904C7" w:rsidRDefault="006904C7">
            <w:pPr>
              <w:rPr>
                <w:rFonts w:asciiTheme="majorHAnsi" w:hAnsiTheme="majorHAnsi" w:cstheme="majorHAnsi"/>
                <w:b/>
                <w:sz w:val="20"/>
                <w:lang w:val="en-US"/>
              </w:rPr>
            </w:pPr>
            <w:r w:rsidRPr="006904C7">
              <w:rPr>
                <w:rFonts w:asciiTheme="majorHAnsi" w:hAnsiTheme="majorHAnsi" w:cstheme="majorHAnsi"/>
                <w:b/>
                <w:sz w:val="20"/>
                <w:lang w:val="en-US"/>
              </w:rPr>
              <w:t>By the end of this course the student will, furthermore, have developed the following skills (general abilities):</w:t>
            </w:r>
          </w:p>
          <w:p w14:paraId="57483D9C" w14:textId="77777777" w:rsidR="006904C7" w:rsidRPr="006904C7" w:rsidRDefault="006904C7" w:rsidP="00A85228">
            <w:pPr>
              <w:numPr>
                <w:ilvl w:val="0"/>
                <w:numId w:val="219"/>
              </w:numPr>
              <w:ind w:left="284" w:hanging="218"/>
              <w:rPr>
                <w:rFonts w:asciiTheme="majorHAnsi" w:hAnsiTheme="majorHAnsi" w:cstheme="majorHAnsi"/>
                <w:sz w:val="20"/>
                <w:lang w:val="en-GB"/>
              </w:rPr>
            </w:pPr>
            <w:r w:rsidRPr="006904C7">
              <w:rPr>
                <w:rFonts w:asciiTheme="majorHAnsi" w:hAnsiTheme="majorHAnsi" w:cstheme="majorHAnsi"/>
                <w:sz w:val="20"/>
                <w:lang w:val="en-GB"/>
              </w:rPr>
              <w:t>To analyse a literary text by applying various critical approaches.</w:t>
            </w:r>
          </w:p>
          <w:p w14:paraId="09707DBD" w14:textId="77777777" w:rsidR="006904C7" w:rsidRPr="006904C7" w:rsidRDefault="006904C7" w:rsidP="00A85228">
            <w:pPr>
              <w:numPr>
                <w:ilvl w:val="0"/>
                <w:numId w:val="219"/>
              </w:numPr>
              <w:ind w:left="284" w:hanging="218"/>
              <w:rPr>
                <w:rFonts w:asciiTheme="majorHAnsi" w:hAnsiTheme="majorHAnsi" w:cstheme="majorHAnsi"/>
                <w:sz w:val="20"/>
                <w:lang w:val="en-GB"/>
              </w:rPr>
            </w:pPr>
            <w:r w:rsidRPr="006904C7">
              <w:rPr>
                <w:rFonts w:asciiTheme="majorHAnsi" w:hAnsiTheme="majorHAnsi" w:cstheme="majorHAnsi"/>
                <w:sz w:val="20"/>
                <w:lang w:val="en-GB"/>
              </w:rPr>
              <w:t xml:space="preserve">To place a literary text within a specific literary period, </w:t>
            </w:r>
            <w:proofErr w:type="gramStart"/>
            <w:r w:rsidRPr="006904C7">
              <w:rPr>
                <w:rFonts w:asciiTheme="majorHAnsi" w:hAnsiTheme="majorHAnsi" w:cstheme="majorHAnsi"/>
                <w:sz w:val="20"/>
                <w:lang w:val="en-GB"/>
              </w:rPr>
              <w:t>generation</w:t>
            </w:r>
            <w:proofErr w:type="gramEnd"/>
            <w:r w:rsidRPr="006904C7">
              <w:rPr>
                <w:rFonts w:asciiTheme="majorHAnsi" w:hAnsiTheme="majorHAnsi" w:cstheme="majorHAnsi"/>
                <w:sz w:val="20"/>
                <w:lang w:val="en-GB"/>
              </w:rPr>
              <w:t xml:space="preserve"> or movement and to identify its particular aesthetic, ideological and philosophical characteristics.</w:t>
            </w:r>
          </w:p>
          <w:p w14:paraId="3B947D00" w14:textId="77777777" w:rsidR="006904C7" w:rsidRPr="006904C7" w:rsidRDefault="006904C7" w:rsidP="00A85228">
            <w:pPr>
              <w:numPr>
                <w:ilvl w:val="0"/>
                <w:numId w:val="219"/>
              </w:numPr>
              <w:ind w:left="284" w:hanging="218"/>
              <w:rPr>
                <w:rFonts w:asciiTheme="majorHAnsi" w:hAnsiTheme="majorHAnsi" w:cstheme="majorHAnsi"/>
                <w:sz w:val="20"/>
                <w:lang w:val="en-GB"/>
              </w:rPr>
            </w:pPr>
            <w:r w:rsidRPr="006904C7">
              <w:rPr>
                <w:rFonts w:asciiTheme="majorHAnsi" w:hAnsiTheme="majorHAnsi" w:cstheme="majorHAnsi"/>
                <w:sz w:val="20"/>
                <w:lang w:val="en-GB"/>
              </w:rPr>
              <w:t>To develop an argumentation and substantiate his/her ideas.</w:t>
            </w:r>
          </w:p>
          <w:p w14:paraId="4A8C2B76" w14:textId="77777777" w:rsidR="006904C7" w:rsidRPr="006904C7" w:rsidRDefault="006904C7" w:rsidP="00A85228">
            <w:pPr>
              <w:numPr>
                <w:ilvl w:val="0"/>
                <w:numId w:val="219"/>
              </w:numPr>
              <w:ind w:left="284" w:hanging="218"/>
              <w:rPr>
                <w:rFonts w:asciiTheme="majorHAnsi" w:hAnsiTheme="majorHAnsi" w:cstheme="majorHAnsi"/>
                <w:sz w:val="20"/>
                <w:lang w:val="en-GB"/>
              </w:rPr>
            </w:pPr>
            <w:r w:rsidRPr="006904C7">
              <w:rPr>
                <w:rFonts w:asciiTheme="majorHAnsi" w:hAnsiTheme="majorHAnsi" w:cstheme="majorHAnsi"/>
                <w:sz w:val="20"/>
                <w:lang w:val="en-GB"/>
              </w:rPr>
              <w:t>To apply scholarly criteria to the use of the relevant bibliography.</w:t>
            </w:r>
          </w:p>
        </w:tc>
      </w:tr>
    </w:tbl>
    <w:p w14:paraId="16E5B4CC" w14:textId="77777777" w:rsidR="006904C7" w:rsidRPr="006904C7" w:rsidRDefault="006904C7" w:rsidP="00A85228">
      <w:pPr>
        <w:widowControl w:val="0"/>
        <w:numPr>
          <w:ilvl w:val="0"/>
          <w:numId w:val="223"/>
        </w:numPr>
        <w:autoSpaceDE w:val="0"/>
        <w:autoSpaceDN w:val="0"/>
        <w:adjustRightInd w:val="0"/>
        <w:spacing w:before="120"/>
        <w:ind w:left="357" w:hanging="357"/>
        <w:rPr>
          <w:rFonts w:asciiTheme="majorHAnsi" w:eastAsia="Calibri" w:hAnsiTheme="majorHAnsi" w:cstheme="majorHAnsi"/>
          <w:b/>
          <w:sz w:val="20"/>
          <w:lang w:val="en-US" w:eastAsia="en-US"/>
        </w:rPr>
      </w:pPr>
      <w:r w:rsidRPr="006904C7">
        <w:rPr>
          <w:rFonts w:asciiTheme="majorHAnsi" w:hAnsiTheme="majorHAnsi" w:cstheme="majorHAnsi"/>
          <w:b/>
          <w:sz w:val="20"/>
        </w:rPr>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6904C7" w:rsidRPr="00247CFC" w14:paraId="4617C5F8" w14:textId="77777777" w:rsidTr="006904C7">
        <w:trPr>
          <w:trHeight w:val="645"/>
        </w:trPr>
        <w:tc>
          <w:tcPr>
            <w:tcW w:w="8894" w:type="dxa"/>
            <w:tcBorders>
              <w:top w:val="single" w:sz="4" w:space="0" w:color="auto"/>
              <w:left w:val="single" w:sz="4" w:space="0" w:color="auto"/>
              <w:bottom w:val="single" w:sz="4" w:space="0" w:color="auto"/>
              <w:right w:val="single" w:sz="4" w:space="0" w:color="auto"/>
            </w:tcBorders>
            <w:hideMark/>
          </w:tcPr>
          <w:p w14:paraId="0555C29D" w14:textId="77777777" w:rsidR="006904C7" w:rsidRPr="006904C7" w:rsidRDefault="006904C7">
            <w:pPr>
              <w:jc w:val="both"/>
              <w:rPr>
                <w:rFonts w:asciiTheme="majorHAnsi" w:hAnsiTheme="majorHAnsi" w:cstheme="majorHAnsi"/>
                <w:sz w:val="20"/>
                <w:lang w:val="en-US"/>
              </w:rPr>
            </w:pPr>
            <w:r w:rsidRPr="006904C7">
              <w:rPr>
                <w:rFonts w:asciiTheme="majorHAnsi" w:hAnsiTheme="majorHAnsi" w:cstheme="majorHAnsi"/>
                <w:sz w:val="20"/>
                <w:lang w:val="en-GB"/>
              </w:rPr>
              <w:t>A survey of Modern Greek Literature from its beginnings to the present, with analysis of passages from works of selected authors.</w:t>
            </w:r>
          </w:p>
        </w:tc>
      </w:tr>
    </w:tbl>
    <w:p w14:paraId="19129922" w14:textId="77777777" w:rsidR="006904C7" w:rsidRPr="006904C7" w:rsidRDefault="006904C7" w:rsidP="00A85228">
      <w:pPr>
        <w:widowControl w:val="0"/>
        <w:numPr>
          <w:ilvl w:val="0"/>
          <w:numId w:val="223"/>
        </w:numPr>
        <w:autoSpaceDE w:val="0"/>
        <w:autoSpaceDN w:val="0"/>
        <w:adjustRightInd w:val="0"/>
        <w:spacing w:before="120"/>
        <w:ind w:left="357" w:hanging="357"/>
        <w:rPr>
          <w:rFonts w:asciiTheme="majorHAnsi" w:eastAsia="Calibri" w:hAnsiTheme="majorHAnsi" w:cstheme="majorHAnsi"/>
          <w:b/>
          <w:sz w:val="20"/>
          <w:lang w:eastAsia="en-US"/>
        </w:rPr>
      </w:pPr>
      <w:r w:rsidRPr="006904C7">
        <w:rPr>
          <w:rFonts w:asciiTheme="majorHAnsi" w:hAnsiTheme="majorHAnsi" w:cstheme="majorHAnsi"/>
          <w:b/>
          <w:sz w:val="20"/>
        </w:rPr>
        <w:t>TEACHING AND LEARNING METHODS - 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588"/>
      </w:tblGrid>
      <w:tr w:rsidR="006904C7" w:rsidRPr="006904C7" w14:paraId="059367B4" w14:textId="77777777" w:rsidTr="006904C7">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79895F40" w14:textId="77777777" w:rsidR="006904C7" w:rsidRPr="006904C7" w:rsidRDefault="006904C7">
            <w:pPr>
              <w:jc w:val="right"/>
              <w:rPr>
                <w:rFonts w:asciiTheme="majorHAnsi" w:hAnsiTheme="majorHAnsi" w:cstheme="majorHAnsi"/>
                <w:b/>
                <w:sz w:val="20"/>
              </w:rPr>
            </w:pPr>
            <w:r w:rsidRPr="006904C7">
              <w:rPr>
                <w:rFonts w:asciiTheme="majorHAnsi" w:hAnsiTheme="majorHAnsi" w:cstheme="majorHAnsi"/>
                <w:b/>
                <w:sz w:val="20"/>
              </w:rPr>
              <w:t>INSTRUCTION METHOD</w:t>
            </w:r>
          </w:p>
        </w:tc>
        <w:tc>
          <w:tcPr>
            <w:tcW w:w="5588" w:type="dxa"/>
            <w:tcBorders>
              <w:top w:val="single" w:sz="4" w:space="0" w:color="auto"/>
              <w:left w:val="single" w:sz="4" w:space="0" w:color="auto"/>
              <w:bottom w:val="single" w:sz="4" w:space="0" w:color="auto"/>
              <w:right w:val="single" w:sz="4" w:space="0" w:color="auto"/>
            </w:tcBorders>
            <w:hideMark/>
          </w:tcPr>
          <w:p w14:paraId="26181968" w14:textId="77777777" w:rsidR="006904C7" w:rsidRPr="006904C7" w:rsidRDefault="006904C7">
            <w:pPr>
              <w:tabs>
                <w:tab w:val="left" w:pos="360"/>
              </w:tabs>
              <w:spacing w:before="120" w:after="120"/>
              <w:rPr>
                <w:rFonts w:asciiTheme="majorHAnsi" w:hAnsiTheme="majorHAnsi" w:cstheme="majorHAnsi"/>
                <w:sz w:val="20"/>
                <w:lang w:val="en-US"/>
              </w:rPr>
            </w:pPr>
            <w:proofErr w:type="spellStart"/>
            <w:r w:rsidRPr="006904C7">
              <w:rPr>
                <w:rFonts w:asciiTheme="majorHAnsi" w:hAnsiTheme="majorHAnsi" w:cstheme="majorHAnsi"/>
                <w:sz w:val="20"/>
              </w:rPr>
              <w:t>Series</w:t>
            </w:r>
            <w:proofErr w:type="spellEnd"/>
            <w:r w:rsidRPr="006904C7">
              <w:rPr>
                <w:rFonts w:asciiTheme="majorHAnsi" w:hAnsiTheme="majorHAnsi" w:cstheme="majorHAnsi"/>
                <w:sz w:val="20"/>
              </w:rPr>
              <w:t xml:space="preserve"> of </w:t>
            </w:r>
            <w:proofErr w:type="spellStart"/>
            <w:r w:rsidRPr="006904C7">
              <w:rPr>
                <w:rFonts w:asciiTheme="majorHAnsi" w:hAnsiTheme="majorHAnsi" w:cstheme="majorHAnsi"/>
                <w:sz w:val="20"/>
              </w:rPr>
              <w:t>lectures</w:t>
            </w:r>
            <w:proofErr w:type="spellEnd"/>
          </w:p>
        </w:tc>
      </w:tr>
      <w:tr w:rsidR="006904C7" w:rsidRPr="00247CFC" w14:paraId="7BA71C70" w14:textId="77777777" w:rsidTr="006904C7">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02FE0B5B" w14:textId="77777777" w:rsidR="006904C7" w:rsidRPr="006904C7" w:rsidRDefault="006904C7">
            <w:pPr>
              <w:jc w:val="right"/>
              <w:rPr>
                <w:rFonts w:asciiTheme="majorHAnsi" w:hAnsiTheme="majorHAnsi" w:cstheme="majorHAnsi"/>
                <w:i/>
                <w:sz w:val="20"/>
                <w:lang w:val="en-US"/>
              </w:rPr>
            </w:pPr>
            <w:r w:rsidRPr="006904C7">
              <w:rPr>
                <w:rFonts w:asciiTheme="majorHAnsi" w:hAnsiTheme="majorHAnsi" w:cstheme="majorHAnsi"/>
                <w:b/>
                <w:sz w:val="20"/>
                <w:lang w:val="en-US"/>
              </w:rPr>
              <w:t>USE OF INFORMATION AND COMMUNICATION TECHNOLOGIES</w:t>
            </w:r>
            <w:r w:rsidRPr="006904C7">
              <w:rPr>
                <w:rFonts w:asciiTheme="majorHAnsi" w:hAnsiTheme="majorHAnsi" w:cstheme="majorHAnsi"/>
                <w:b/>
                <w:sz w:val="20"/>
                <w:lang w:val="en-US"/>
              </w:rPr>
              <w:br/>
            </w:r>
          </w:p>
        </w:tc>
        <w:tc>
          <w:tcPr>
            <w:tcW w:w="5588" w:type="dxa"/>
            <w:tcBorders>
              <w:top w:val="single" w:sz="4" w:space="0" w:color="auto"/>
              <w:left w:val="single" w:sz="4" w:space="0" w:color="auto"/>
              <w:bottom w:val="single" w:sz="4" w:space="0" w:color="auto"/>
              <w:right w:val="single" w:sz="4" w:space="0" w:color="auto"/>
            </w:tcBorders>
            <w:hideMark/>
          </w:tcPr>
          <w:p w14:paraId="670666EA" w14:textId="77777777" w:rsidR="006904C7" w:rsidRPr="006904C7" w:rsidRDefault="006904C7">
            <w:pPr>
              <w:rPr>
                <w:rFonts w:asciiTheme="majorHAnsi" w:hAnsiTheme="majorHAnsi" w:cstheme="majorHAnsi"/>
                <w:sz w:val="20"/>
                <w:lang w:val="en-US"/>
              </w:rPr>
            </w:pPr>
            <w:r w:rsidRPr="006904C7">
              <w:rPr>
                <w:rFonts w:asciiTheme="majorHAnsi" w:hAnsiTheme="majorHAnsi" w:cstheme="majorHAnsi"/>
                <w:sz w:val="20"/>
                <w:lang w:val="en-US"/>
              </w:rPr>
              <w:t xml:space="preserve">Use of </w:t>
            </w:r>
            <w:proofErr w:type="spellStart"/>
            <w:r w:rsidRPr="006904C7">
              <w:rPr>
                <w:rFonts w:asciiTheme="majorHAnsi" w:hAnsiTheme="majorHAnsi" w:cstheme="majorHAnsi"/>
                <w:sz w:val="20"/>
                <w:lang w:val="en-US"/>
              </w:rPr>
              <w:t>upatras</w:t>
            </w:r>
            <w:proofErr w:type="spellEnd"/>
            <w:r w:rsidRPr="006904C7">
              <w:rPr>
                <w:rFonts w:asciiTheme="majorHAnsi" w:hAnsiTheme="majorHAnsi" w:cstheme="majorHAnsi"/>
                <w:sz w:val="20"/>
                <w:lang w:val="en-US"/>
              </w:rPr>
              <w:t xml:space="preserve"> </w:t>
            </w:r>
            <w:proofErr w:type="spellStart"/>
            <w:r w:rsidRPr="006904C7">
              <w:rPr>
                <w:rFonts w:asciiTheme="majorHAnsi" w:hAnsiTheme="majorHAnsi" w:cstheme="majorHAnsi"/>
                <w:sz w:val="20"/>
                <w:lang w:val="en-US"/>
              </w:rPr>
              <w:t>eclass</w:t>
            </w:r>
            <w:proofErr w:type="spellEnd"/>
            <w:r w:rsidRPr="006904C7">
              <w:rPr>
                <w:rFonts w:asciiTheme="majorHAnsi" w:hAnsiTheme="majorHAnsi" w:cstheme="majorHAnsi"/>
                <w:sz w:val="20"/>
                <w:lang w:val="en-US"/>
              </w:rPr>
              <w:t xml:space="preserve"> e-learning platform.</w:t>
            </w:r>
          </w:p>
        </w:tc>
      </w:tr>
      <w:tr w:rsidR="006904C7" w:rsidRPr="006904C7" w14:paraId="32BCE101" w14:textId="77777777" w:rsidTr="006904C7">
        <w:tc>
          <w:tcPr>
            <w:tcW w:w="3306" w:type="dxa"/>
            <w:tcBorders>
              <w:top w:val="single" w:sz="4" w:space="0" w:color="auto"/>
              <w:left w:val="single" w:sz="4" w:space="0" w:color="auto"/>
              <w:bottom w:val="single" w:sz="4" w:space="0" w:color="auto"/>
              <w:right w:val="single" w:sz="4" w:space="0" w:color="auto"/>
            </w:tcBorders>
            <w:shd w:val="clear" w:color="auto" w:fill="DDD9C3"/>
          </w:tcPr>
          <w:p w14:paraId="54FAE813" w14:textId="77777777" w:rsidR="006904C7" w:rsidRPr="006904C7" w:rsidRDefault="006904C7">
            <w:pPr>
              <w:jc w:val="right"/>
              <w:rPr>
                <w:rFonts w:asciiTheme="majorHAnsi" w:hAnsiTheme="majorHAnsi" w:cstheme="majorHAnsi"/>
                <w:b/>
                <w:sz w:val="20"/>
              </w:rPr>
            </w:pPr>
            <w:r w:rsidRPr="006904C7">
              <w:rPr>
                <w:rFonts w:asciiTheme="majorHAnsi" w:hAnsiTheme="majorHAnsi" w:cstheme="majorHAnsi"/>
                <w:b/>
                <w:sz w:val="20"/>
              </w:rPr>
              <w:t>INSTRUCTION ORGANIZATION</w:t>
            </w:r>
          </w:p>
          <w:p w14:paraId="38A6169E" w14:textId="77777777" w:rsidR="006904C7" w:rsidRPr="006904C7" w:rsidRDefault="006904C7">
            <w:pPr>
              <w:jc w:val="both"/>
              <w:rPr>
                <w:rFonts w:asciiTheme="majorHAnsi" w:hAnsiTheme="majorHAnsi" w:cstheme="majorHAnsi"/>
                <w:i/>
                <w:sz w:val="20"/>
              </w:rPr>
            </w:pPr>
          </w:p>
        </w:tc>
        <w:tc>
          <w:tcPr>
            <w:tcW w:w="5588"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7"/>
              <w:gridCol w:w="2125"/>
            </w:tblGrid>
            <w:tr w:rsidR="006904C7" w:rsidRPr="006904C7" w14:paraId="50316B15" w14:textId="77777777">
              <w:tc>
                <w:tcPr>
                  <w:tcW w:w="323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6BE6C96" w14:textId="77777777" w:rsidR="006904C7" w:rsidRPr="006904C7" w:rsidRDefault="006904C7">
                  <w:pPr>
                    <w:jc w:val="center"/>
                    <w:rPr>
                      <w:rFonts w:asciiTheme="majorHAnsi" w:hAnsiTheme="majorHAnsi" w:cstheme="majorHAnsi"/>
                      <w:b/>
                      <w:i/>
                      <w:sz w:val="20"/>
                      <w:lang w:val="en-US"/>
                    </w:rPr>
                  </w:pPr>
                  <w:proofErr w:type="spellStart"/>
                  <w:r w:rsidRPr="006904C7">
                    <w:rPr>
                      <w:rFonts w:asciiTheme="majorHAnsi" w:hAnsiTheme="majorHAnsi" w:cstheme="majorHAnsi"/>
                      <w:b/>
                      <w:i/>
                      <w:sz w:val="20"/>
                    </w:rPr>
                    <w:t>Activities</w:t>
                  </w:r>
                  <w:proofErr w:type="spellEnd"/>
                </w:p>
              </w:tc>
              <w:tc>
                <w:tcPr>
                  <w:tcW w:w="212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2589161" w14:textId="77777777" w:rsidR="006904C7" w:rsidRPr="006904C7" w:rsidRDefault="006904C7">
                  <w:pPr>
                    <w:jc w:val="center"/>
                    <w:rPr>
                      <w:rFonts w:asciiTheme="majorHAnsi" w:hAnsiTheme="majorHAnsi" w:cstheme="majorHAnsi"/>
                      <w:b/>
                      <w:i/>
                      <w:sz w:val="20"/>
                    </w:rPr>
                  </w:pPr>
                  <w:proofErr w:type="spellStart"/>
                  <w:r w:rsidRPr="006904C7">
                    <w:rPr>
                      <w:rFonts w:asciiTheme="majorHAnsi" w:hAnsiTheme="majorHAnsi" w:cstheme="majorHAnsi"/>
                      <w:b/>
                      <w:i/>
                      <w:sz w:val="20"/>
                    </w:rPr>
                    <w:t>Semester</w:t>
                  </w:r>
                  <w:proofErr w:type="spellEnd"/>
                  <w:r w:rsidRPr="006904C7">
                    <w:rPr>
                      <w:rFonts w:asciiTheme="majorHAnsi" w:hAnsiTheme="majorHAnsi" w:cstheme="majorHAnsi"/>
                      <w:b/>
                      <w:i/>
                      <w:sz w:val="20"/>
                    </w:rPr>
                    <w:t xml:space="preserve"> </w:t>
                  </w:r>
                </w:p>
                <w:p w14:paraId="7ACE1CBD" w14:textId="77777777" w:rsidR="006904C7" w:rsidRPr="006904C7" w:rsidRDefault="006904C7">
                  <w:pPr>
                    <w:jc w:val="center"/>
                    <w:rPr>
                      <w:rFonts w:asciiTheme="majorHAnsi" w:hAnsiTheme="majorHAnsi" w:cstheme="majorHAnsi"/>
                      <w:b/>
                      <w:i/>
                      <w:sz w:val="20"/>
                    </w:rPr>
                  </w:pPr>
                  <w:proofErr w:type="spellStart"/>
                  <w:r w:rsidRPr="006904C7">
                    <w:rPr>
                      <w:rFonts w:asciiTheme="majorHAnsi" w:hAnsiTheme="majorHAnsi" w:cstheme="majorHAnsi"/>
                      <w:b/>
                      <w:i/>
                      <w:sz w:val="20"/>
                    </w:rPr>
                    <w:t>student</w:t>
                  </w:r>
                  <w:proofErr w:type="spellEnd"/>
                  <w:r w:rsidRPr="006904C7">
                    <w:rPr>
                      <w:rFonts w:asciiTheme="majorHAnsi" w:hAnsiTheme="majorHAnsi" w:cstheme="majorHAnsi"/>
                      <w:b/>
                      <w:i/>
                      <w:sz w:val="20"/>
                    </w:rPr>
                    <w:t xml:space="preserve"> </w:t>
                  </w:r>
                  <w:proofErr w:type="spellStart"/>
                  <w:r w:rsidRPr="006904C7">
                    <w:rPr>
                      <w:rFonts w:asciiTheme="majorHAnsi" w:hAnsiTheme="majorHAnsi" w:cstheme="majorHAnsi"/>
                      <w:b/>
                      <w:i/>
                      <w:sz w:val="20"/>
                    </w:rPr>
                    <w:t>workload</w:t>
                  </w:r>
                  <w:proofErr w:type="spellEnd"/>
                  <w:r w:rsidRPr="006904C7">
                    <w:rPr>
                      <w:rFonts w:asciiTheme="majorHAnsi" w:hAnsiTheme="majorHAnsi" w:cstheme="majorHAnsi"/>
                      <w:b/>
                      <w:i/>
                      <w:sz w:val="20"/>
                    </w:rPr>
                    <w:t xml:space="preserve"> </w:t>
                  </w:r>
                </w:p>
              </w:tc>
            </w:tr>
            <w:tr w:rsidR="006904C7" w:rsidRPr="006904C7" w14:paraId="05FC1248" w14:textId="77777777">
              <w:tc>
                <w:tcPr>
                  <w:tcW w:w="3237" w:type="dxa"/>
                  <w:tcBorders>
                    <w:top w:val="single" w:sz="4" w:space="0" w:color="auto"/>
                    <w:left w:val="single" w:sz="4" w:space="0" w:color="auto"/>
                    <w:bottom w:val="single" w:sz="4" w:space="0" w:color="auto"/>
                    <w:right w:val="single" w:sz="4" w:space="0" w:color="auto"/>
                  </w:tcBorders>
                  <w:hideMark/>
                </w:tcPr>
                <w:p w14:paraId="12E5D82D" w14:textId="77777777" w:rsidR="006904C7" w:rsidRPr="006904C7" w:rsidRDefault="006904C7">
                  <w:pPr>
                    <w:rPr>
                      <w:rFonts w:asciiTheme="majorHAnsi" w:hAnsiTheme="majorHAnsi" w:cstheme="majorHAnsi"/>
                      <w:sz w:val="20"/>
                      <w:lang w:val="en-US"/>
                    </w:rPr>
                  </w:pPr>
                  <w:r w:rsidRPr="006904C7">
                    <w:rPr>
                      <w:rFonts w:asciiTheme="majorHAnsi" w:hAnsiTheme="majorHAnsi" w:cstheme="majorHAnsi"/>
                      <w:sz w:val="20"/>
                      <w:lang w:val="en-US"/>
                    </w:rPr>
                    <w:t>Lectures (3 hours per week x 13 weeks)</w:t>
                  </w:r>
                </w:p>
              </w:tc>
              <w:tc>
                <w:tcPr>
                  <w:tcW w:w="2125" w:type="dxa"/>
                  <w:tcBorders>
                    <w:top w:val="single" w:sz="4" w:space="0" w:color="auto"/>
                    <w:left w:val="single" w:sz="4" w:space="0" w:color="auto"/>
                    <w:bottom w:val="single" w:sz="4" w:space="0" w:color="auto"/>
                    <w:right w:val="single" w:sz="4" w:space="0" w:color="auto"/>
                  </w:tcBorders>
                  <w:hideMark/>
                </w:tcPr>
                <w:p w14:paraId="16A2FE22" w14:textId="77777777" w:rsidR="006904C7" w:rsidRPr="006904C7" w:rsidRDefault="006904C7">
                  <w:pPr>
                    <w:jc w:val="center"/>
                    <w:rPr>
                      <w:rFonts w:asciiTheme="majorHAnsi" w:hAnsiTheme="majorHAnsi" w:cstheme="majorHAnsi"/>
                      <w:sz w:val="20"/>
                    </w:rPr>
                  </w:pPr>
                  <w:r w:rsidRPr="006904C7">
                    <w:rPr>
                      <w:rFonts w:asciiTheme="majorHAnsi" w:hAnsiTheme="majorHAnsi" w:cstheme="majorHAnsi"/>
                      <w:sz w:val="20"/>
                    </w:rPr>
                    <w:t>3x13=39</w:t>
                  </w:r>
                </w:p>
              </w:tc>
            </w:tr>
            <w:tr w:rsidR="006904C7" w:rsidRPr="006904C7" w14:paraId="178D15F6" w14:textId="77777777">
              <w:tc>
                <w:tcPr>
                  <w:tcW w:w="3237" w:type="dxa"/>
                  <w:tcBorders>
                    <w:top w:val="single" w:sz="4" w:space="0" w:color="auto"/>
                    <w:left w:val="single" w:sz="4" w:space="0" w:color="auto"/>
                    <w:bottom w:val="single" w:sz="4" w:space="0" w:color="auto"/>
                    <w:right w:val="single" w:sz="4" w:space="0" w:color="auto"/>
                  </w:tcBorders>
                  <w:hideMark/>
                </w:tcPr>
                <w:p w14:paraId="325602EA" w14:textId="77777777" w:rsidR="006904C7" w:rsidRPr="006904C7" w:rsidRDefault="006904C7">
                  <w:pPr>
                    <w:rPr>
                      <w:rFonts w:asciiTheme="majorHAnsi" w:hAnsiTheme="majorHAnsi" w:cstheme="majorHAnsi"/>
                      <w:sz w:val="20"/>
                      <w:lang w:val="en-US"/>
                    </w:rPr>
                  </w:pPr>
                  <w:r w:rsidRPr="006904C7">
                    <w:rPr>
                      <w:rFonts w:asciiTheme="majorHAnsi" w:hAnsiTheme="majorHAnsi" w:cstheme="majorHAnsi"/>
                      <w:sz w:val="20"/>
                      <w:lang w:val="en-US"/>
                    </w:rPr>
                    <w:t xml:space="preserve">Hours for student’s individual study and preparation for each lecture </w:t>
                  </w:r>
                </w:p>
              </w:tc>
              <w:tc>
                <w:tcPr>
                  <w:tcW w:w="2125" w:type="dxa"/>
                  <w:tcBorders>
                    <w:top w:val="single" w:sz="4" w:space="0" w:color="auto"/>
                    <w:left w:val="single" w:sz="4" w:space="0" w:color="auto"/>
                    <w:bottom w:val="single" w:sz="4" w:space="0" w:color="auto"/>
                    <w:right w:val="single" w:sz="4" w:space="0" w:color="auto"/>
                  </w:tcBorders>
                  <w:hideMark/>
                </w:tcPr>
                <w:p w14:paraId="28BA8BAC" w14:textId="77777777" w:rsidR="006904C7" w:rsidRPr="006904C7" w:rsidRDefault="006904C7">
                  <w:pPr>
                    <w:rPr>
                      <w:rFonts w:asciiTheme="majorHAnsi" w:hAnsiTheme="majorHAnsi" w:cstheme="majorHAnsi"/>
                      <w:sz w:val="20"/>
                    </w:rPr>
                  </w:pPr>
                  <w:r w:rsidRPr="006904C7">
                    <w:rPr>
                      <w:rFonts w:asciiTheme="majorHAnsi" w:hAnsiTheme="majorHAnsi" w:cstheme="majorHAnsi"/>
                      <w:sz w:val="20"/>
                      <w:lang w:val="en-US"/>
                    </w:rPr>
                    <w:t xml:space="preserve">               </w:t>
                  </w:r>
                  <w:r w:rsidRPr="006904C7">
                    <w:rPr>
                      <w:rFonts w:asciiTheme="majorHAnsi" w:hAnsiTheme="majorHAnsi" w:cstheme="majorHAnsi"/>
                      <w:sz w:val="20"/>
                    </w:rPr>
                    <w:t>53</w:t>
                  </w:r>
                </w:p>
              </w:tc>
            </w:tr>
            <w:tr w:rsidR="006904C7" w:rsidRPr="006904C7" w14:paraId="258D86E1" w14:textId="77777777">
              <w:tc>
                <w:tcPr>
                  <w:tcW w:w="3237" w:type="dxa"/>
                  <w:tcBorders>
                    <w:top w:val="single" w:sz="4" w:space="0" w:color="auto"/>
                    <w:left w:val="single" w:sz="4" w:space="0" w:color="auto"/>
                    <w:bottom w:val="single" w:sz="4" w:space="0" w:color="auto"/>
                    <w:right w:val="single" w:sz="4" w:space="0" w:color="auto"/>
                  </w:tcBorders>
                  <w:hideMark/>
                </w:tcPr>
                <w:p w14:paraId="1A9034FE" w14:textId="77777777" w:rsidR="006904C7" w:rsidRPr="006904C7" w:rsidRDefault="006904C7">
                  <w:pPr>
                    <w:rPr>
                      <w:rFonts w:asciiTheme="majorHAnsi" w:hAnsiTheme="majorHAnsi" w:cstheme="majorHAnsi"/>
                      <w:sz w:val="20"/>
                      <w:lang w:val="en-GB"/>
                    </w:rPr>
                  </w:pPr>
                  <w:r w:rsidRPr="006904C7">
                    <w:rPr>
                      <w:rFonts w:asciiTheme="majorHAnsi" w:hAnsiTheme="majorHAnsi" w:cstheme="majorHAnsi"/>
                      <w:sz w:val="20"/>
                      <w:lang w:val="en-US"/>
                    </w:rPr>
                    <w:t>H</w:t>
                  </w:r>
                  <w:r w:rsidRPr="006904C7">
                    <w:rPr>
                      <w:rFonts w:asciiTheme="majorHAnsi" w:hAnsiTheme="majorHAnsi" w:cstheme="majorHAnsi"/>
                      <w:sz w:val="20"/>
                      <w:lang w:val="en-GB"/>
                    </w:rPr>
                    <w:t>ours for preparation for the final written examination</w:t>
                  </w:r>
                </w:p>
              </w:tc>
              <w:tc>
                <w:tcPr>
                  <w:tcW w:w="2125" w:type="dxa"/>
                  <w:tcBorders>
                    <w:top w:val="single" w:sz="4" w:space="0" w:color="auto"/>
                    <w:left w:val="single" w:sz="4" w:space="0" w:color="auto"/>
                    <w:bottom w:val="single" w:sz="4" w:space="0" w:color="auto"/>
                    <w:right w:val="single" w:sz="4" w:space="0" w:color="auto"/>
                  </w:tcBorders>
                  <w:hideMark/>
                </w:tcPr>
                <w:p w14:paraId="294DB7B6" w14:textId="77777777" w:rsidR="006904C7" w:rsidRPr="006904C7" w:rsidRDefault="006904C7">
                  <w:pPr>
                    <w:jc w:val="center"/>
                    <w:rPr>
                      <w:rFonts w:asciiTheme="majorHAnsi" w:hAnsiTheme="majorHAnsi" w:cstheme="majorHAnsi"/>
                      <w:sz w:val="20"/>
                    </w:rPr>
                  </w:pPr>
                  <w:r w:rsidRPr="006904C7">
                    <w:rPr>
                      <w:rFonts w:asciiTheme="majorHAnsi" w:hAnsiTheme="majorHAnsi" w:cstheme="majorHAnsi"/>
                      <w:sz w:val="20"/>
                    </w:rPr>
                    <w:t>33</w:t>
                  </w:r>
                </w:p>
              </w:tc>
            </w:tr>
            <w:tr w:rsidR="006904C7" w:rsidRPr="006904C7" w14:paraId="5BB84AF8" w14:textId="77777777">
              <w:tc>
                <w:tcPr>
                  <w:tcW w:w="3237" w:type="dxa"/>
                  <w:tcBorders>
                    <w:top w:val="single" w:sz="4" w:space="0" w:color="auto"/>
                    <w:left w:val="single" w:sz="4" w:space="0" w:color="auto"/>
                    <w:bottom w:val="single" w:sz="4" w:space="0" w:color="auto"/>
                    <w:right w:val="single" w:sz="4" w:space="0" w:color="auto"/>
                  </w:tcBorders>
                  <w:hideMark/>
                </w:tcPr>
                <w:p w14:paraId="417C1D56" w14:textId="77777777" w:rsidR="006904C7" w:rsidRPr="006904C7" w:rsidRDefault="006904C7">
                  <w:pPr>
                    <w:rPr>
                      <w:rFonts w:asciiTheme="majorHAnsi" w:hAnsiTheme="majorHAnsi" w:cstheme="majorHAnsi"/>
                      <w:b/>
                      <w:i/>
                      <w:sz w:val="20"/>
                      <w:lang w:val="en-US"/>
                    </w:rPr>
                  </w:pPr>
                  <w:r w:rsidRPr="006904C7">
                    <w:rPr>
                      <w:rFonts w:asciiTheme="majorHAnsi" w:hAnsiTheme="majorHAnsi" w:cstheme="majorHAnsi"/>
                      <w:b/>
                      <w:i/>
                      <w:sz w:val="20"/>
                      <w:lang w:val="en-US"/>
                    </w:rPr>
                    <w:t>Total number of hours for the Course (25 hours of workload per ECTS credit)</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17E3D8A" w14:textId="77777777" w:rsidR="006904C7" w:rsidRPr="006904C7" w:rsidRDefault="006904C7">
                  <w:pPr>
                    <w:jc w:val="center"/>
                    <w:rPr>
                      <w:rFonts w:asciiTheme="majorHAnsi" w:hAnsiTheme="majorHAnsi" w:cstheme="majorHAnsi"/>
                      <w:b/>
                      <w:i/>
                      <w:sz w:val="20"/>
                    </w:rPr>
                  </w:pPr>
                  <w:r w:rsidRPr="006904C7">
                    <w:rPr>
                      <w:rFonts w:asciiTheme="majorHAnsi" w:hAnsiTheme="majorHAnsi" w:cstheme="majorHAnsi"/>
                      <w:b/>
                      <w:i/>
                      <w:sz w:val="20"/>
                    </w:rPr>
                    <w:t xml:space="preserve">125 </w:t>
                  </w:r>
                  <w:proofErr w:type="spellStart"/>
                  <w:r w:rsidRPr="006904C7">
                    <w:rPr>
                      <w:rFonts w:asciiTheme="majorHAnsi" w:hAnsiTheme="majorHAnsi" w:cstheme="majorHAnsi"/>
                      <w:b/>
                      <w:i/>
                      <w:sz w:val="20"/>
                    </w:rPr>
                    <w:t>hours</w:t>
                  </w:r>
                  <w:proofErr w:type="spellEnd"/>
                  <w:r w:rsidRPr="006904C7">
                    <w:rPr>
                      <w:rFonts w:asciiTheme="majorHAnsi" w:hAnsiTheme="majorHAnsi" w:cstheme="majorHAnsi"/>
                      <w:b/>
                      <w:i/>
                      <w:sz w:val="20"/>
                    </w:rPr>
                    <w:t xml:space="preserve"> </w:t>
                  </w:r>
                </w:p>
                <w:p w14:paraId="730BB40B" w14:textId="77777777" w:rsidR="006904C7" w:rsidRPr="006904C7" w:rsidRDefault="006904C7">
                  <w:pPr>
                    <w:jc w:val="center"/>
                    <w:rPr>
                      <w:rFonts w:asciiTheme="majorHAnsi" w:hAnsiTheme="majorHAnsi" w:cstheme="majorHAnsi"/>
                      <w:b/>
                      <w:i/>
                      <w:sz w:val="20"/>
                    </w:rPr>
                  </w:pPr>
                  <w:r w:rsidRPr="006904C7">
                    <w:rPr>
                      <w:rFonts w:asciiTheme="majorHAnsi" w:hAnsiTheme="majorHAnsi" w:cstheme="majorHAnsi"/>
                      <w:b/>
                      <w:i/>
                      <w:sz w:val="20"/>
                    </w:rPr>
                    <w:t>(</w:t>
                  </w:r>
                  <w:proofErr w:type="spellStart"/>
                  <w:r w:rsidRPr="006904C7">
                    <w:rPr>
                      <w:rFonts w:asciiTheme="majorHAnsi" w:hAnsiTheme="majorHAnsi" w:cstheme="majorHAnsi"/>
                      <w:b/>
                      <w:i/>
                      <w:sz w:val="20"/>
                    </w:rPr>
                    <w:t>total</w:t>
                  </w:r>
                  <w:proofErr w:type="spellEnd"/>
                  <w:r w:rsidRPr="006904C7">
                    <w:rPr>
                      <w:rFonts w:asciiTheme="majorHAnsi" w:hAnsiTheme="majorHAnsi" w:cstheme="majorHAnsi"/>
                      <w:b/>
                      <w:i/>
                      <w:sz w:val="20"/>
                    </w:rPr>
                    <w:t xml:space="preserve"> </w:t>
                  </w:r>
                </w:p>
                <w:p w14:paraId="2306ECD4" w14:textId="77777777" w:rsidR="006904C7" w:rsidRPr="006904C7" w:rsidRDefault="006904C7">
                  <w:pPr>
                    <w:jc w:val="center"/>
                    <w:rPr>
                      <w:rFonts w:asciiTheme="majorHAnsi" w:hAnsiTheme="majorHAnsi" w:cstheme="majorHAnsi"/>
                      <w:b/>
                      <w:i/>
                      <w:sz w:val="20"/>
                    </w:rPr>
                  </w:pPr>
                  <w:proofErr w:type="spellStart"/>
                  <w:r w:rsidRPr="006904C7">
                    <w:rPr>
                      <w:rFonts w:asciiTheme="majorHAnsi" w:hAnsiTheme="majorHAnsi" w:cstheme="majorHAnsi"/>
                      <w:b/>
                      <w:i/>
                      <w:sz w:val="20"/>
                    </w:rPr>
                    <w:t>student</w:t>
                  </w:r>
                  <w:proofErr w:type="spellEnd"/>
                  <w:r w:rsidRPr="006904C7">
                    <w:rPr>
                      <w:rFonts w:asciiTheme="majorHAnsi" w:hAnsiTheme="majorHAnsi" w:cstheme="majorHAnsi"/>
                      <w:b/>
                      <w:i/>
                      <w:sz w:val="20"/>
                    </w:rPr>
                    <w:t xml:space="preserve"> </w:t>
                  </w:r>
                  <w:proofErr w:type="spellStart"/>
                  <w:r w:rsidRPr="006904C7">
                    <w:rPr>
                      <w:rFonts w:asciiTheme="majorHAnsi" w:hAnsiTheme="majorHAnsi" w:cstheme="majorHAnsi"/>
                      <w:b/>
                      <w:i/>
                      <w:sz w:val="20"/>
                    </w:rPr>
                    <w:t>workload</w:t>
                  </w:r>
                  <w:proofErr w:type="spellEnd"/>
                  <w:r w:rsidRPr="006904C7">
                    <w:rPr>
                      <w:rFonts w:asciiTheme="majorHAnsi" w:hAnsiTheme="majorHAnsi" w:cstheme="majorHAnsi"/>
                      <w:b/>
                      <w:i/>
                      <w:sz w:val="20"/>
                    </w:rPr>
                    <w:t>)</w:t>
                  </w:r>
                </w:p>
              </w:tc>
            </w:tr>
          </w:tbl>
          <w:p w14:paraId="4820F0A6" w14:textId="77777777" w:rsidR="006904C7" w:rsidRPr="006904C7" w:rsidRDefault="006904C7">
            <w:pPr>
              <w:rPr>
                <w:rFonts w:asciiTheme="majorHAnsi" w:eastAsia="Calibri" w:hAnsiTheme="majorHAnsi" w:cstheme="majorHAnsi"/>
                <w:sz w:val="20"/>
                <w:lang w:val="en-US"/>
              </w:rPr>
            </w:pPr>
          </w:p>
        </w:tc>
      </w:tr>
      <w:tr w:rsidR="006904C7" w:rsidRPr="006904C7" w14:paraId="1B9E19AE" w14:textId="77777777" w:rsidTr="006904C7">
        <w:tc>
          <w:tcPr>
            <w:tcW w:w="3306" w:type="dxa"/>
            <w:tcBorders>
              <w:top w:val="single" w:sz="4" w:space="0" w:color="auto"/>
              <w:left w:val="single" w:sz="4" w:space="0" w:color="auto"/>
              <w:bottom w:val="single" w:sz="4" w:space="0" w:color="auto"/>
              <w:right w:val="single" w:sz="4" w:space="0" w:color="auto"/>
            </w:tcBorders>
          </w:tcPr>
          <w:p w14:paraId="1310AEE5" w14:textId="77777777" w:rsidR="006904C7" w:rsidRPr="006904C7" w:rsidRDefault="006904C7">
            <w:pPr>
              <w:jc w:val="right"/>
              <w:rPr>
                <w:rFonts w:asciiTheme="majorHAnsi" w:hAnsiTheme="majorHAnsi" w:cstheme="majorHAnsi"/>
                <w:b/>
                <w:sz w:val="20"/>
              </w:rPr>
            </w:pPr>
            <w:r w:rsidRPr="006904C7">
              <w:rPr>
                <w:rFonts w:asciiTheme="majorHAnsi" w:hAnsiTheme="majorHAnsi" w:cstheme="majorHAnsi"/>
                <w:b/>
                <w:sz w:val="20"/>
              </w:rPr>
              <w:t>STUDENTS’ EVALUATION</w:t>
            </w:r>
          </w:p>
          <w:p w14:paraId="02123E45" w14:textId="77777777" w:rsidR="006904C7" w:rsidRPr="006904C7" w:rsidRDefault="006904C7">
            <w:pPr>
              <w:jc w:val="both"/>
              <w:rPr>
                <w:rFonts w:asciiTheme="majorHAnsi" w:hAnsiTheme="majorHAnsi" w:cstheme="majorHAnsi"/>
                <w:i/>
                <w:sz w:val="20"/>
              </w:rPr>
            </w:pPr>
          </w:p>
        </w:tc>
        <w:tc>
          <w:tcPr>
            <w:tcW w:w="5588" w:type="dxa"/>
            <w:tcBorders>
              <w:top w:val="single" w:sz="4" w:space="0" w:color="auto"/>
              <w:left w:val="single" w:sz="4" w:space="0" w:color="auto"/>
              <w:bottom w:val="single" w:sz="4" w:space="0" w:color="auto"/>
              <w:right w:val="single" w:sz="4" w:space="0" w:color="auto"/>
            </w:tcBorders>
            <w:hideMark/>
          </w:tcPr>
          <w:p w14:paraId="10EB7D97" w14:textId="77777777" w:rsidR="006904C7" w:rsidRPr="006904C7" w:rsidRDefault="006904C7">
            <w:pPr>
              <w:autoSpaceDN w:val="0"/>
              <w:jc w:val="both"/>
              <w:rPr>
                <w:rFonts w:asciiTheme="majorHAnsi" w:hAnsiTheme="majorHAnsi" w:cstheme="majorHAnsi"/>
                <w:sz w:val="20"/>
                <w:lang w:val="en-US"/>
              </w:rPr>
            </w:pPr>
            <w:r w:rsidRPr="006904C7">
              <w:rPr>
                <w:rFonts w:asciiTheme="majorHAnsi" w:hAnsiTheme="majorHAnsi" w:cstheme="majorHAnsi"/>
                <w:sz w:val="20"/>
                <w:lang w:val="en-US"/>
              </w:rPr>
              <w:t>Mandatory written examination after the end of the semester- final grade (</w:t>
            </w:r>
            <w:proofErr w:type="spellStart"/>
            <w:r w:rsidRPr="006904C7">
              <w:rPr>
                <w:rFonts w:asciiTheme="majorHAnsi" w:hAnsiTheme="majorHAnsi" w:cstheme="majorHAnsi"/>
                <w:sz w:val="20"/>
                <w:lang w:val="en-US"/>
              </w:rPr>
              <w:t>G</w:t>
            </w:r>
            <w:r w:rsidRPr="006904C7">
              <w:rPr>
                <w:rFonts w:asciiTheme="majorHAnsi" w:hAnsiTheme="majorHAnsi" w:cstheme="majorHAnsi"/>
                <w:sz w:val="20"/>
                <w:vertAlign w:val="subscript"/>
                <w:lang w:val="en-US"/>
              </w:rPr>
              <w:t>exam</w:t>
            </w:r>
            <w:proofErr w:type="spellEnd"/>
            <w:r w:rsidRPr="006904C7">
              <w:rPr>
                <w:rFonts w:asciiTheme="majorHAnsi" w:hAnsiTheme="majorHAnsi" w:cstheme="majorHAnsi"/>
                <w:sz w:val="20"/>
                <w:lang w:val="en-US"/>
              </w:rPr>
              <w:t xml:space="preserve">). </w:t>
            </w:r>
          </w:p>
          <w:p w14:paraId="353DB6E4" w14:textId="77777777" w:rsidR="006904C7" w:rsidRPr="006904C7" w:rsidRDefault="006904C7">
            <w:pPr>
              <w:autoSpaceDN w:val="0"/>
              <w:ind w:left="240" w:hanging="240"/>
              <w:jc w:val="both"/>
              <w:rPr>
                <w:rFonts w:asciiTheme="majorHAnsi" w:hAnsiTheme="majorHAnsi" w:cstheme="majorHAnsi"/>
                <w:sz w:val="20"/>
              </w:rPr>
            </w:pPr>
            <w:proofErr w:type="spellStart"/>
            <w:r w:rsidRPr="006904C7">
              <w:rPr>
                <w:rFonts w:asciiTheme="majorHAnsi" w:hAnsiTheme="majorHAnsi" w:cstheme="majorHAnsi"/>
                <w:sz w:val="20"/>
              </w:rPr>
              <w:t>Minimum</w:t>
            </w:r>
            <w:proofErr w:type="spellEnd"/>
            <w:r w:rsidRPr="006904C7">
              <w:rPr>
                <w:rFonts w:asciiTheme="majorHAnsi" w:hAnsiTheme="majorHAnsi" w:cstheme="majorHAnsi"/>
                <w:sz w:val="20"/>
              </w:rPr>
              <w:t xml:space="preserve"> </w:t>
            </w:r>
            <w:proofErr w:type="spellStart"/>
            <w:r w:rsidRPr="006904C7">
              <w:rPr>
                <w:rFonts w:asciiTheme="majorHAnsi" w:hAnsiTheme="majorHAnsi" w:cstheme="majorHAnsi"/>
                <w:sz w:val="20"/>
              </w:rPr>
              <w:t>passing</w:t>
            </w:r>
            <w:proofErr w:type="spellEnd"/>
            <w:r w:rsidRPr="006904C7">
              <w:rPr>
                <w:rFonts w:asciiTheme="majorHAnsi" w:hAnsiTheme="majorHAnsi" w:cstheme="majorHAnsi"/>
                <w:sz w:val="20"/>
              </w:rPr>
              <w:t xml:space="preserve"> </w:t>
            </w:r>
            <w:proofErr w:type="spellStart"/>
            <w:r w:rsidRPr="006904C7">
              <w:rPr>
                <w:rFonts w:asciiTheme="majorHAnsi" w:hAnsiTheme="majorHAnsi" w:cstheme="majorHAnsi"/>
                <w:sz w:val="20"/>
              </w:rPr>
              <w:t>grade</w:t>
            </w:r>
            <w:proofErr w:type="spellEnd"/>
            <w:r w:rsidRPr="006904C7">
              <w:rPr>
                <w:rFonts w:asciiTheme="majorHAnsi" w:hAnsiTheme="majorHAnsi" w:cstheme="majorHAnsi"/>
                <w:sz w:val="20"/>
              </w:rPr>
              <w:t>: 5</w:t>
            </w:r>
          </w:p>
        </w:tc>
      </w:tr>
    </w:tbl>
    <w:p w14:paraId="1B4BDB51" w14:textId="77777777" w:rsidR="006904C7" w:rsidRPr="006904C7" w:rsidRDefault="006904C7" w:rsidP="00A85228">
      <w:pPr>
        <w:widowControl w:val="0"/>
        <w:numPr>
          <w:ilvl w:val="0"/>
          <w:numId w:val="223"/>
        </w:numPr>
        <w:autoSpaceDE w:val="0"/>
        <w:autoSpaceDN w:val="0"/>
        <w:adjustRightInd w:val="0"/>
        <w:spacing w:before="240"/>
        <w:ind w:left="357" w:hanging="357"/>
        <w:rPr>
          <w:rFonts w:asciiTheme="majorHAnsi" w:eastAsia="Calibri" w:hAnsiTheme="majorHAnsi" w:cstheme="majorHAnsi"/>
          <w:b/>
          <w:sz w:val="20"/>
          <w:lang w:val="en-US" w:eastAsia="en-US"/>
        </w:rPr>
      </w:pPr>
      <w:r w:rsidRPr="006904C7">
        <w:rPr>
          <w:rFonts w:asciiTheme="majorHAnsi" w:hAnsiTheme="majorHAnsi" w:cstheme="majorHAnsi"/>
          <w:b/>
          <w:sz w:val="20"/>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6904C7" w:rsidRPr="00247CFC" w14:paraId="6F8F2847" w14:textId="77777777" w:rsidTr="006904C7">
        <w:tc>
          <w:tcPr>
            <w:tcW w:w="8894" w:type="dxa"/>
            <w:tcBorders>
              <w:top w:val="single" w:sz="4" w:space="0" w:color="auto"/>
              <w:left w:val="single" w:sz="4" w:space="0" w:color="auto"/>
              <w:bottom w:val="single" w:sz="4" w:space="0" w:color="auto"/>
              <w:right w:val="single" w:sz="4" w:space="0" w:color="auto"/>
            </w:tcBorders>
            <w:hideMark/>
          </w:tcPr>
          <w:p w14:paraId="48296141" w14:textId="77777777" w:rsidR="006904C7" w:rsidRPr="006904C7" w:rsidRDefault="006904C7">
            <w:pPr>
              <w:jc w:val="both"/>
              <w:rPr>
                <w:rFonts w:asciiTheme="majorHAnsi" w:hAnsiTheme="majorHAnsi" w:cstheme="majorHAnsi"/>
                <w:bCs/>
                <w:sz w:val="20"/>
                <w:lang w:val="en-GB"/>
              </w:rPr>
            </w:pPr>
            <w:r w:rsidRPr="006904C7">
              <w:rPr>
                <w:rFonts w:asciiTheme="majorHAnsi" w:hAnsiTheme="majorHAnsi" w:cstheme="majorHAnsi"/>
                <w:bCs/>
                <w:sz w:val="20"/>
                <w:lang w:val="en-GB"/>
              </w:rPr>
              <w:t>Beaton</w:t>
            </w:r>
            <w:r w:rsidRPr="006904C7">
              <w:rPr>
                <w:rFonts w:asciiTheme="majorHAnsi" w:hAnsiTheme="majorHAnsi" w:cstheme="majorHAnsi"/>
                <w:bCs/>
                <w:sz w:val="20"/>
                <w:lang w:val="en-US"/>
              </w:rPr>
              <w:t>, Roderick</w:t>
            </w:r>
            <w:r w:rsidRPr="006904C7">
              <w:rPr>
                <w:rFonts w:asciiTheme="majorHAnsi" w:hAnsiTheme="majorHAnsi" w:cstheme="majorHAnsi"/>
                <w:bCs/>
                <w:sz w:val="20"/>
                <w:lang w:val="en-GB"/>
              </w:rPr>
              <w:t xml:space="preserve">, </w:t>
            </w:r>
            <w:r w:rsidRPr="006904C7">
              <w:rPr>
                <w:rFonts w:asciiTheme="majorHAnsi" w:hAnsiTheme="majorHAnsi" w:cstheme="majorHAnsi"/>
                <w:bCs/>
                <w:i/>
                <w:sz w:val="20"/>
                <w:lang w:val="en-GB"/>
              </w:rPr>
              <w:t>An Introduction to Modern Greek Literature</w:t>
            </w:r>
            <w:r w:rsidRPr="006904C7">
              <w:rPr>
                <w:rFonts w:asciiTheme="majorHAnsi" w:hAnsiTheme="majorHAnsi" w:cstheme="majorHAnsi"/>
                <w:bCs/>
                <w:sz w:val="20"/>
                <w:lang w:val="en-GB"/>
              </w:rPr>
              <w:t xml:space="preserve"> (in Greek), </w:t>
            </w:r>
            <w:proofErr w:type="spellStart"/>
            <w:r w:rsidRPr="006904C7">
              <w:rPr>
                <w:rFonts w:asciiTheme="majorHAnsi" w:hAnsiTheme="majorHAnsi" w:cstheme="majorHAnsi"/>
                <w:bCs/>
                <w:sz w:val="20"/>
                <w:lang w:val="en-GB"/>
              </w:rPr>
              <w:t>Nefeli</w:t>
            </w:r>
            <w:proofErr w:type="spellEnd"/>
            <w:r w:rsidRPr="006904C7">
              <w:rPr>
                <w:rFonts w:asciiTheme="majorHAnsi" w:hAnsiTheme="majorHAnsi" w:cstheme="majorHAnsi"/>
                <w:bCs/>
                <w:sz w:val="20"/>
                <w:lang w:val="en-GB"/>
              </w:rPr>
              <w:t>, Athens, 1996</w:t>
            </w:r>
          </w:p>
          <w:p w14:paraId="7684E89B" w14:textId="77777777" w:rsidR="006904C7" w:rsidRPr="006904C7" w:rsidRDefault="006904C7">
            <w:pPr>
              <w:jc w:val="both"/>
              <w:rPr>
                <w:rFonts w:asciiTheme="majorHAnsi" w:hAnsiTheme="majorHAnsi" w:cstheme="majorHAnsi"/>
                <w:bCs/>
                <w:sz w:val="20"/>
                <w:lang w:val="en-US"/>
              </w:rPr>
            </w:pPr>
            <w:proofErr w:type="spellStart"/>
            <w:r w:rsidRPr="006904C7">
              <w:rPr>
                <w:rFonts w:asciiTheme="majorHAnsi" w:hAnsiTheme="majorHAnsi" w:cstheme="majorHAnsi"/>
                <w:bCs/>
                <w:sz w:val="20"/>
                <w:lang w:val="en-GB"/>
              </w:rPr>
              <w:t>Dimaras</w:t>
            </w:r>
            <w:proofErr w:type="spellEnd"/>
            <w:r w:rsidRPr="006904C7">
              <w:rPr>
                <w:rFonts w:asciiTheme="majorHAnsi" w:hAnsiTheme="majorHAnsi" w:cstheme="majorHAnsi"/>
                <w:bCs/>
                <w:sz w:val="20"/>
                <w:lang w:val="en-GB"/>
              </w:rPr>
              <w:t xml:space="preserve">, C. Th., </w:t>
            </w:r>
            <w:r w:rsidRPr="006904C7">
              <w:rPr>
                <w:rFonts w:asciiTheme="majorHAnsi" w:hAnsiTheme="majorHAnsi" w:cstheme="majorHAnsi"/>
                <w:bCs/>
                <w:i/>
                <w:sz w:val="20"/>
                <w:lang w:val="en-GB"/>
              </w:rPr>
              <w:t>A History of Modern Greek Literature</w:t>
            </w:r>
            <w:r w:rsidRPr="006904C7">
              <w:rPr>
                <w:rFonts w:asciiTheme="majorHAnsi" w:hAnsiTheme="majorHAnsi" w:cstheme="majorHAnsi"/>
                <w:bCs/>
                <w:sz w:val="20"/>
                <w:lang w:val="en-GB"/>
              </w:rPr>
              <w:t xml:space="preserve"> (in Greek), </w:t>
            </w:r>
            <w:proofErr w:type="spellStart"/>
            <w:r w:rsidRPr="006904C7">
              <w:rPr>
                <w:rFonts w:asciiTheme="majorHAnsi" w:hAnsiTheme="majorHAnsi" w:cstheme="majorHAnsi"/>
                <w:bCs/>
                <w:sz w:val="20"/>
                <w:lang w:val="en-GB"/>
              </w:rPr>
              <w:t>Gnossi</w:t>
            </w:r>
            <w:proofErr w:type="spellEnd"/>
            <w:r w:rsidRPr="006904C7">
              <w:rPr>
                <w:rFonts w:asciiTheme="majorHAnsi" w:hAnsiTheme="majorHAnsi" w:cstheme="majorHAnsi"/>
                <w:bCs/>
                <w:sz w:val="20"/>
                <w:lang w:val="en-GB"/>
              </w:rPr>
              <w:t>, Athens, 20</w:t>
            </w:r>
            <w:r w:rsidRPr="006904C7">
              <w:rPr>
                <w:rFonts w:asciiTheme="majorHAnsi" w:hAnsiTheme="majorHAnsi" w:cstheme="majorHAnsi"/>
                <w:bCs/>
                <w:sz w:val="20"/>
                <w:lang w:val="en-US"/>
              </w:rPr>
              <w:t>13</w:t>
            </w:r>
          </w:p>
          <w:p w14:paraId="63DC7506" w14:textId="77777777" w:rsidR="006904C7" w:rsidRPr="006904C7" w:rsidRDefault="006904C7">
            <w:pPr>
              <w:jc w:val="both"/>
              <w:rPr>
                <w:rFonts w:asciiTheme="majorHAnsi" w:hAnsiTheme="majorHAnsi" w:cstheme="majorHAnsi"/>
                <w:bCs/>
                <w:sz w:val="20"/>
                <w:lang w:val="en-US"/>
              </w:rPr>
            </w:pPr>
            <w:proofErr w:type="spellStart"/>
            <w:r w:rsidRPr="006904C7">
              <w:rPr>
                <w:rFonts w:asciiTheme="majorHAnsi" w:hAnsiTheme="majorHAnsi" w:cstheme="majorHAnsi"/>
                <w:bCs/>
                <w:sz w:val="20"/>
                <w:lang w:val="en-GB"/>
              </w:rPr>
              <w:lastRenderedPageBreak/>
              <w:t>Politis</w:t>
            </w:r>
            <w:proofErr w:type="spellEnd"/>
            <w:r w:rsidRPr="006904C7">
              <w:rPr>
                <w:rFonts w:asciiTheme="majorHAnsi" w:hAnsiTheme="majorHAnsi" w:cstheme="majorHAnsi"/>
                <w:bCs/>
                <w:sz w:val="20"/>
                <w:lang w:val="en-GB"/>
              </w:rPr>
              <w:t xml:space="preserve">, Linos, </w:t>
            </w:r>
            <w:r w:rsidRPr="006904C7">
              <w:rPr>
                <w:rFonts w:asciiTheme="majorHAnsi" w:hAnsiTheme="majorHAnsi" w:cstheme="majorHAnsi"/>
                <w:bCs/>
                <w:i/>
                <w:sz w:val="20"/>
                <w:lang w:val="en-GB"/>
              </w:rPr>
              <w:t>History of Modern Greek Literature</w:t>
            </w:r>
            <w:r w:rsidRPr="006904C7">
              <w:rPr>
                <w:rFonts w:asciiTheme="majorHAnsi" w:hAnsiTheme="majorHAnsi" w:cstheme="majorHAnsi"/>
                <w:bCs/>
                <w:sz w:val="20"/>
                <w:lang w:val="en-GB"/>
              </w:rPr>
              <w:t xml:space="preserve"> (in Greek), M.I.E.T., Athens, 2</w:t>
            </w:r>
            <w:r w:rsidRPr="006904C7">
              <w:rPr>
                <w:rFonts w:asciiTheme="majorHAnsi" w:hAnsiTheme="majorHAnsi" w:cstheme="majorHAnsi"/>
                <w:bCs/>
                <w:sz w:val="20"/>
                <w:lang w:val="en-US"/>
              </w:rPr>
              <w:t>015</w:t>
            </w:r>
          </w:p>
          <w:p w14:paraId="1B82449E" w14:textId="77777777" w:rsidR="006904C7" w:rsidRPr="006904C7" w:rsidRDefault="006904C7">
            <w:pPr>
              <w:jc w:val="both"/>
              <w:rPr>
                <w:rFonts w:asciiTheme="majorHAnsi" w:hAnsiTheme="majorHAnsi" w:cstheme="majorHAnsi"/>
                <w:bCs/>
                <w:sz w:val="20"/>
                <w:lang w:val="en-US"/>
              </w:rPr>
            </w:pPr>
            <w:proofErr w:type="spellStart"/>
            <w:r w:rsidRPr="006904C7">
              <w:rPr>
                <w:rFonts w:asciiTheme="majorHAnsi" w:hAnsiTheme="majorHAnsi" w:cstheme="majorHAnsi"/>
                <w:bCs/>
                <w:sz w:val="20"/>
                <w:lang w:val="en-GB"/>
              </w:rPr>
              <w:t>Vitti</w:t>
            </w:r>
            <w:proofErr w:type="spellEnd"/>
            <w:r w:rsidRPr="006904C7">
              <w:rPr>
                <w:rFonts w:asciiTheme="majorHAnsi" w:hAnsiTheme="majorHAnsi" w:cstheme="majorHAnsi"/>
                <w:bCs/>
                <w:sz w:val="20"/>
                <w:lang w:val="en-GB"/>
              </w:rPr>
              <w:t xml:space="preserve">, Mario, </w:t>
            </w:r>
            <w:r w:rsidRPr="006904C7">
              <w:rPr>
                <w:rFonts w:asciiTheme="majorHAnsi" w:hAnsiTheme="majorHAnsi" w:cstheme="majorHAnsi"/>
                <w:bCs/>
                <w:i/>
                <w:sz w:val="20"/>
                <w:lang w:val="en-GB"/>
              </w:rPr>
              <w:t>History of Modern Greek Literature</w:t>
            </w:r>
            <w:r w:rsidRPr="006904C7">
              <w:rPr>
                <w:rFonts w:asciiTheme="majorHAnsi" w:hAnsiTheme="majorHAnsi" w:cstheme="majorHAnsi"/>
                <w:bCs/>
                <w:sz w:val="20"/>
                <w:lang w:val="en-GB"/>
              </w:rPr>
              <w:t xml:space="preserve"> (in Greek), Odysseus, Athens, 20</w:t>
            </w:r>
            <w:r w:rsidRPr="006904C7">
              <w:rPr>
                <w:rFonts w:asciiTheme="majorHAnsi" w:hAnsiTheme="majorHAnsi" w:cstheme="majorHAnsi"/>
                <w:bCs/>
                <w:sz w:val="20"/>
                <w:lang w:val="en-US"/>
              </w:rPr>
              <w:t>16</w:t>
            </w:r>
          </w:p>
        </w:tc>
      </w:tr>
    </w:tbl>
    <w:p w14:paraId="6209258D" w14:textId="77777777" w:rsidR="006904C7" w:rsidRPr="006904C7" w:rsidRDefault="006904C7" w:rsidP="006904C7">
      <w:pPr>
        <w:rPr>
          <w:rFonts w:asciiTheme="majorHAnsi" w:eastAsia="Calibri" w:hAnsiTheme="majorHAnsi" w:cstheme="majorHAnsi"/>
          <w:sz w:val="20"/>
          <w:lang w:val="en-US" w:eastAsia="en-US"/>
        </w:rPr>
      </w:pPr>
    </w:p>
    <w:p w14:paraId="13F27282" w14:textId="77777777" w:rsidR="006904C7" w:rsidRPr="006904C7" w:rsidRDefault="006904C7" w:rsidP="006904C7">
      <w:pPr>
        <w:rPr>
          <w:rFonts w:asciiTheme="majorHAnsi" w:hAnsiTheme="majorHAnsi" w:cstheme="majorHAnsi"/>
          <w:sz w:val="20"/>
          <w:lang w:val="en-US"/>
        </w:rPr>
      </w:pPr>
    </w:p>
    <w:p w14:paraId="571FA85C" w14:textId="77777777" w:rsidR="006904C7" w:rsidRPr="006904C7" w:rsidRDefault="006904C7" w:rsidP="006904C7">
      <w:pPr>
        <w:spacing w:before="120"/>
        <w:ind w:firstLine="357"/>
        <w:jc w:val="center"/>
        <w:rPr>
          <w:rFonts w:asciiTheme="majorHAnsi" w:eastAsiaTheme="minorHAnsi" w:hAnsiTheme="majorHAnsi" w:cstheme="majorHAnsi"/>
          <w:sz w:val="20"/>
          <w:lang w:val="en-GB"/>
        </w:rPr>
      </w:pPr>
      <w:r w:rsidRPr="006904C7">
        <w:rPr>
          <w:rFonts w:asciiTheme="majorHAnsi" w:hAnsiTheme="majorHAnsi" w:cstheme="majorHAnsi"/>
          <w:b/>
          <w:sz w:val="20"/>
          <w:lang w:val="en-GB"/>
        </w:rPr>
        <w:t xml:space="preserve">Modern Greek History, </w:t>
      </w:r>
      <w:proofErr w:type="gramStart"/>
      <w:r w:rsidRPr="006904C7">
        <w:rPr>
          <w:rFonts w:asciiTheme="majorHAnsi" w:hAnsiTheme="majorHAnsi" w:cstheme="majorHAnsi"/>
          <w:b/>
          <w:sz w:val="20"/>
          <w:lang w:val="en-GB"/>
        </w:rPr>
        <w:t>Art</w:t>
      </w:r>
      <w:proofErr w:type="gramEnd"/>
      <w:r w:rsidRPr="006904C7">
        <w:rPr>
          <w:rFonts w:asciiTheme="majorHAnsi" w:hAnsiTheme="majorHAnsi" w:cstheme="majorHAnsi"/>
          <w:b/>
          <w:sz w:val="20"/>
          <w:lang w:val="en-GB"/>
        </w:rPr>
        <w:t xml:space="preserve"> and Literature</w:t>
      </w:r>
    </w:p>
    <w:p w14:paraId="748AC808" w14:textId="77777777" w:rsidR="006904C7" w:rsidRPr="006904C7" w:rsidRDefault="006904C7" w:rsidP="00A85228">
      <w:pPr>
        <w:pStyle w:val="ListParagraph"/>
        <w:widowControl w:val="0"/>
        <w:numPr>
          <w:ilvl w:val="0"/>
          <w:numId w:val="224"/>
        </w:numPr>
        <w:autoSpaceDE w:val="0"/>
        <w:autoSpaceDN w:val="0"/>
        <w:adjustRightInd w:val="0"/>
        <w:spacing w:before="120" w:after="200"/>
        <w:rPr>
          <w:rFonts w:asciiTheme="majorHAnsi" w:hAnsiTheme="majorHAnsi" w:cstheme="majorHAnsi"/>
          <w:b/>
          <w:sz w:val="20"/>
          <w:lang w:val="en-GB"/>
        </w:rPr>
      </w:pPr>
      <w:r w:rsidRPr="006904C7">
        <w:rPr>
          <w:rFonts w:asciiTheme="majorHAnsi" w:hAnsiTheme="majorHAnsi" w:cstheme="majorHAnsi"/>
          <w:b/>
          <w:sz w:val="20"/>
          <w:lang w:val="en-GB"/>
        </w:rPr>
        <w:t>GENERAL</w:t>
      </w:r>
      <w:r w:rsidRPr="006904C7">
        <w:rPr>
          <w:rFonts w:asciiTheme="majorHAnsi" w:hAnsiTheme="majorHAnsi" w:cstheme="majorHAnsi"/>
          <w:b/>
          <w:sz w:val="20"/>
        </w:rPr>
        <w:t xml:space="preserv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135"/>
        <w:gridCol w:w="1297"/>
        <w:gridCol w:w="1208"/>
        <w:gridCol w:w="351"/>
        <w:gridCol w:w="1240"/>
      </w:tblGrid>
      <w:tr w:rsidR="006904C7" w:rsidRPr="00247CFC" w14:paraId="3165F983" w14:textId="77777777" w:rsidTr="006904C7">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B28C95B" w14:textId="77777777" w:rsidR="006904C7" w:rsidRPr="006904C7" w:rsidRDefault="006904C7" w:rsidP="006904C7">
            <w:pPr>
              <w:jc w:val="right"/>
              <w:rPr>
                <w:rFonts w:asciiTheme="majorHAnsi" w:hAnsiTheme="majorHAnsi" w:cstheme="majorHAnsi"/>
                <w:b/>
                <w:sz w:val="20"/>
                <w:lang w:val="en-GB"/>
              </w:rPr>
            </w:pPr>
            <w:r w:rsidRPr="006904C7">
              <w:rPr>
                <w:rFonts w:asciiTheme="majorHAnsi" w:hAnsiTheme="majorHAnsi" w:cstheme="majorHAnsi"/>
                <w:b/>
                <w:sz w:val="20"/>
                <w:lang w:val="en-GB"/>
              </w:rPr>
              <w:t>SCHOOL</w:t>
            </w:r>
          </w:p>
        </w:tc>
        <w:tc>
          <w:tcPr>
            <w:tcW w:w="5231" w:type="dxa"/>
            <w:gridSpan w:val="5"/>
            <w:tcBorders>
              <w:top w:val="single" w:sz="4" w:space="0" w:color="auto"/>
              <w:left w:val="single" w:sz="4" w:space="0" w:color="auto"/>
              <w:bottom w:val="single" w:sz="4" w:space="0" w:color="auto"/>
              <w:right w:val="single" w:sz="4" w:space="0" w:color="auto"/>
            </w:tcBorders>
            <w:hideMark/>
          </w:tcPr>
          <w:p w14:paraId="36C151A5" w14:textId="77777777" w:rsidR="006904C7" w:rsidRPr="006904C7" w:rsidRDefault="006904C7" w:rsidP="006904C7">
            <w:pPr>
              <w:rPr>
                <w:rFonts w:asciiTheme="majorHAnsi" w:hAnsiTheme="majorHAnsi" w:cstheme="majorHAnsi"/>
                <w:sz w:val="20"/>
                <w:lang w:val="en-GB"/>
              </w:rPr>
            </w:pPr>
            <w:r w:rsidRPr="006904C7">
              <w:rPr>
                <w:rFonts w:asciiTheme="majorHAnsi" w:hAnsiTheme="majorHAnsi" w:cstheme="majorHAnsi"/>
                <w:sz w:val="20"/>
                <w:lang w:val="en-US"/>
              </w:rPr>
              <w:t>FACULTY OF HUMANITIES AND SOCIAL SCIENCES</w:t>
            </w:r>
          </w:p>
        </w:tc>
      </w:tr>
      <w:tr w:rsidR="006904C7" w:rsidRPr="006904C7" w14:paraId="42B51BD7" w14:textId="77777777" w:rsidTr="006904C7">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021F6E0" w14:textId="77777777" w:rsidR="006904C7" w:rsidRPr="006904C7" w:rsidRDefault="006904C7" w:rsidP="006904C7">
            <w:pPr>
              <w:jc w:val="right"/>
              <w:rPr>
                <w:rFonts w:asciiTheme="majorHAnsi" w:hAnsiTheme="majorHAnsi" w:cstheme="majorHAnsi"/>
                <w:b/>
                <w:sz w:val="20"/>
                <w:lang w:val="en-GB"/>
              </w:rPr>
            </w:pPr>
            <w:r w:rsidRPr="006904C7">
              <w:rPr>
                <w:rFonts w:asciiTheme="majorHAnsi" w:hAnsiTheme="majorHAnsi" w:cstheme="majorHAnsi"/>
                <w:b/>
                <w:sz w:val="20"/>
                <w:lang w:val="en-GB"/>
              </w:rPr>
              <w:t>ACADEMIC UNIT</w:t>
            </w:r>
          </w:p>
        </w:tc>
        <w:tc>
          <w:tcPr>
            <w:tcW w:w="5231" w:type="dxa"/>
            <w:gridSpan w:val="5"/>
            <w:tcBorders>
              <w:top w:val="single" w:sz="4" w:space="0" w:color="auto"/>
              <w:left w:val="single" w:sz="4" w:space="0" w:color="auto"/>
              <w:bottom w:val="single" w:sz="4" w:space="0" w:color="auto"/>
              <w:right w:val="single" w:sz="4" w:space="0" w:color="auto"/>
            </w:tcBorders>
            <w:hideMark/>
          </w:tcPr>
          <w:p w14:paraId="2208B283" w14:textId="77777777" w:rsidR="006904C7" w:rsidRPr="006904C7" w:rsidRDefault="006904C7" w:rsidP="006904C7">
            <w:pPr>
              <w:rPr>
                <w:rFonts w:asciiTheme="majorHAnsi" w:hAnsiTheme="majorHAnsi" w:cstheme="majorHAnsi"/>
                <w:sz w:val="20"/>
                <w:lang w:val="en-US"/>
              </w:rPr>
            </w:pPr>
            <w:r w:rsidRPr="006904C7">
              <w:rPr>
                <w:rFonts w:asciiTheme="majorHAnsi" w:hAnsiTheme="majorHAnsi" w:cstheme="majorHAnsi"/>
                <w:sz w:val="20"/>
              </w:rPr>
              <w:t>DEPARTMENT OF THEATRE STUDIES</w:t>
            </w:r>
          </w:p>
        </w:tc>
      </w:tr>
      <w:tr w:rsidR="006904C7" w:rsidRPr="006904C7" w14:paraId="0476CCCC" w14:textId="77777777" w:rsidTr="006904C7">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8F9CF30" w14:textId="77777777" w:rsidR="006904C7" w:rsidRPr="006904C7" w:rsidRDefault="006904C7" w:rsidP="006904C7">
            <w:pPr>
              <w:jc w:val="right"/>
              <w:rPr>
                <w:rFonts w:asciiTheme="majorHAnsi" w:hAnsiTheme="majorHAnsi" w:cstheme="majorHAnsi"/>
                <w:b/>
                <w:sz w:val="20"/>
                <w:lang w:val="en-GB"/>
              </w:rPr>
            </w:pPr>
            <w:r w:rsidRPr="006904C7">
              <w:rPr>
                <w:rFonts w:asciiTheme="majorHAnsi" w:hAnsiTheme="majorHAnsi" w:cstheme="majorHAnsi"/>
                <w:b/>
                <w:sz w:val="20"/>
                <w:lang w:val="en-GB"/>
              </w:rPr>
              <w:t>LEVEL OF STUDIES</w:t>
            </w:r>
          </w:p>
        </w:tc>
        <w:tc>
          <w:tcPr>
            <w:tcW w:w="5231" w:type="dxa"/>
            <w:gridSpan w:val="5"/>
            <w:tcBorders>
              <w:top w:val="single" w:sz="4" w:space="0" w:color="auto"/>
              <w:left w:val="single" w:sz="4" w:space="0" w:color="auto"/>
              <w:bottom w:val="single" w:sz="4" w:space="0" w:color="auto"/>
              <w:right w:val="single" w:sz="4" w:space="0" w:color="auto"/>
            </w:tcBorders>
            <w:hideMark/>
          </w:tcPr>
          <w:p w14:paraId="628E343C" w14:textId="77777777" w:rsidR="006904C7" w:rsidRPr="006904C7" w:rsidRDefault="006904C7" w:rsidP="006904C7">
            <w:pPr>
              <w:rPr>
                <w:rFonts w:asciiTheme="majorHAnsi" w:hAnsiTheme="majorHAnsi" w:cstheme="majorHAnsi"/>
                <w:sz w:val="20"/>
                <w:lang w:val="en-GB"/>
              </w:rPr>
            </w:pPr>
            <w:r w:rsidRPr="006904C7">
              <w:rPr>
                <w:rFonts w:asciiTheme="majorHAnsi" w:hAnsiTheme="majorHAnsi" w:cstheme="majorHAnsi"/>
                <w:sz w:val="20"/>
                <w:lang w:val="en-GB"/>
              </w:rPr>
              <w:t>UNDERGRADUATE</w:t>
            </w:r>
          </w:p>
        </w:tc>
      </w:tr>
      <w:tr w:rsidR="006904C7" w:rsidRPr="006904C7" w14:paraId="6057387B" w14:textId="77777777" w:rsidTr="006904C7">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C9B7045" w14:textId="77777777" w:rsidR="006904C7" w:rsidRPr="006904C7" w:rsidRDefault="006904C7" w:rsidP="006904C7">
            <w:pPr>
              <w:jc w:val="right"/>
              <w:rPr>
                <w:rFonts w:asciiTheme="majorHAnsi" w:hAnsiTheme="majorHAnsi" w:cstheme="majorHAnsi"/>
                <w:b/>
                <w:sz w:val="20"/>
                <w:lang w:val="en-GB"/>
              </w:rPr>
            </w:pPr>
            <w:r w:rsidRPr="006904C7">
              <w:rPr>
                <w:rFonts w:asciiTheme="majorHAnsi" w:hAnsiTheme="majorHAnsi" w:cstheme="majorHAnsi"/>
                <w:b/>
                <w:sz w:val="20"/>
                <w:lang w:val="en-GB"/>
              </w:rPr>
              <w:t>COURSE CODE</w:t>
            </w:r>
          </w:p>
        </w:tc>
        <w:tc>
          <w:tcPr>
            <w:tcW w:w="1135" w:type="dxa"/>
            <w:tcBorders>
              <w:top w:val="single" w:sz="4" w:space="0" w:color="auto"/>
              <w:left w:val="single" w:sz="4" w:space="0" w:color="auto"/>
              <w:bottom w:val="single" w:sz="4" w:space="0" w:color="auto"/>
              <w:right w:val="single" w:sz="4" w:space="0" w:color="auto"/>
            </w:tcBorders>
            <w:hideMark/>
          </w:tcPr>
          <w:p w14:paraId="522EEFD1" w14:textId="77777777" w:rsidR="006904C7" w:rsidRPr="006904C7" w:rsidRDefault="006904C7" w:rsidP="006904C7">
            <w:pPr>
              <w:rPr>
                <w:rFonts w:asciiTheme="majorHAnsi" w:hAnsiTheme="majorHAnsi" w:cstheme="majorHAnsi"/>
                <w:sz w:val="20"/>
              </w:rPr>
            </w:pPr>
            <w:r w:rsidRPr="006904C7">
              <w:rPr>
                <w:rFonts w:asciiTheme="majorHAnsi" w:hAnsiTheme="majorHAnsi" w:cstheme="majorHAnsi"/>
                <w:sz w:val="20"/>
                <w:lang w:val="en-GB"/>
              </w:rPr>
              <w:t>GI 53</w:t>
            </w:r>
            <w:r w:rsidRPr="006904C7">
              <w:rPr>
                <w:rFonts w:asciiTheme="majorHAnsi" w:hAnsiTheme="majorHAnsi" w:cstheme="majorHAnsi"/>
                <w:sz w:val="20"/>
              </w:rPr>
              <w:t>3</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DB2FC37" w14:textId="77777777" w:rsidR="006904C7" w:rsidRPr="006904C7" w:rsidRDefault="006904C7" w:rsidP="006904C7">
            <w:pPr>
              <w:jc w:val="right"/>
              <w:rPr>
                <w:rFonts w:asciiTheme="majorHAnsi" w:hAnsiTheme="majorHAnsi" w:cstheme="majorHAnsi"/>
                <w:b/>
                <w:sz w:val="20"/>
                <w:lang w:val="en-GB"/>
              </w:rPr>
            </w:pPr>
            <w:r w:rsidRPr="006904C7">
              <w:rPr>
                <w:rFonts w:asciiTheme="majorHAnsi" w:hAnsiTheme="majorHAnsi" w:cstheme="majorHAnsi"/>
                <w:b/>
                <w:sz w:val="20"/>
                <w:lang w:val="en-GB"/>
              </w:rPr>
              <w:t>SEMESTER</w:t>
            </w:r>
          </w:p>
        </w:tc>
        <w:tc>
          <w:tcPr>
            <w:tcW w:w="1591" w:type="dxa"/>
            <w:gridSpan w:val="2"/>
            <w:tcBorders>
              <w:top w:val="single" w:sz="4" w:space="0" w:color="auto"/>
              <w:left w:val="single" w:sz="4" w:space="0" w:color="auto"/>
              <w:bottom w:val="single" w:sz="4" w:space="0" w:color="auto"/>
              <w:right w:val="single" w:sz="4" w:space="0" w:color="auto"/>
            </w:tcBorders>
            <w:hideMark/>
          </w:tcPr>
          <w:p w14:paraId="0682BB47" w14:textId="77777777" w:rsidR="006904C7" w:rsidRPr="006904C7" w:rsidRDefault="006904C7" w:rsidP="006904C7">
            <w:pPr>
              <w:rPr>
                <w:rFonts w:asciiTheme="majorHAnsi" w:hAnsiTheme="majorHAnsi" w:cstheme="majorHAnsi"/>
                <w:b/>
                <w:sz w:val="20"/>
                <w:lang w:val="en-US"/>
              </w:rPr>
            </w:pPr>
            <w:r w:rsidRPr="006904C7">
              <w:rPr>
                <w:rFonts w:asciiTheme="majorHAnsi" w:hAnsiTheme="majorHAnsi" w:cstheme="majorHAnsi"/>
                <w:b/>
                <w:sz w:val="20"/>
              </w:rPr>
              <w:t>4th</w:t>
            </w:r>
          </w:p>
        </w:tc>
      </w:tr>
      <w:tr w:rsidR="006904C7" w:rsidRPr="00247CFC" w14:paraId="2ECCDDA4" w14:textId="77777777" w:rsidTr="006904C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D1EAE8A" w14:textId="77777777" w:rsidR="006904C7" w:rsidRPr="006904C7" w:rsidRDefault="006904C7" w:rsidP="006904C7">
            <w:pPr>
              <w:jc w:val="right"/>
              <w:rPr>
                <w:rFonts w:asciiTheme="majorHAnsi" w:hAnsiTheme="majorHAnsi" w:cstheme="majorHAnsi"/>
                <w:b/>
                <w:sz w:val="20"/>
                <w:lang w:val="en-GB"/>
              </w:rPr>
            </w:pPr>
            <w:r w:rsidRPr="006904C7">
              <w:rPr>
                <w:rFonts w:asciiTheme="majorHAnsi" w:hAnsiTheme="majorHAnsi" w:cstheme="majorHAnsi"/>
                <w:b/>
                <w:sz w:val="20"/>
                <w:lang w:val="en-GB"/>
              </w:rPr>
              <w:t>COURSE TITLE</w:t>
            </w:r>
          </w:p>
        </w:tc>
        <w:tc>
          <w:tcPr>
            <w:tcW w:w="5231" w:type="dxa"/>
            <w:gridSpan w:val="5"/>
            <w:tcBorders>
              <w:top w:val="single" w:sz="4" w:space="0" w:color="auto"/>
              <w:left w:val="single" w:sz="4" w:space="0" w:color="auto"/>
              <w:bottom w:val="single" w:sz="4" w:space="0" w:color="auto"/>
              <w:right w:val="single" w:sz="4" w:space="0" w:color="auto"/>
            </w:tcBorders>
            <w:vAlign w:val="center"/>
            <w:hideMark/>
          </w:tcPr>
          <w:p w14:paraId="6D1A8E2A" w14:textId="77777777" w:rsidR="006904C7" w:rsidRPr="006904C7" w:rsidRDefault="006904C7" w:rsidP="006904C7">
            <w:pPr>
              <w:rPr>
                <w:rFonts w:asciiTheme="majorHAnsi" w:hAnsiTheme="majorHAnsi" w:cstheme="majorHAnsi"/>
                <w:sz w:val="20"/>
                <w:lang w:val="en-GB"/>
              </w:rPr>
            </w:pPr>
            <w:r w:rsidRPr="006904C7">
              <w:rPr>
                <w:rFonts w:asciiTheme="majorHAnsi" w:hAnsiTheme="majorHAnsi" w:cstheme="majorHAnsi"/>
                <w:sz w:val="20"/>
                <w:lang w:val="en-GB"/>
              </w:rPr>
              <w:t xml:space="preserve">MODERN GREEK HISTORY, </w:t>
            </w:r>
            <w:proofErr w:type="gramStart"/>
            <w:r w:rsidRPr="006904C7">
              <w:rPr>
                <w:rFonts w:asciiTheme="majorHAnsi" w:hAnsiTheme="majorHAnsi" w:cstheme="majorHAnsi"/>
                <w:sz w:val="20"/>
                <w:lang w:val="en-GB"/>
              </w:rPr>
              <w:t>ART</w:t>
            </w:r>
            <w:proofErr w:type="gramEnd"/>
            <w:r w:rsidRPr="006904C7">
              <w:rPr>
                <w:rFonts w:asciiTheme="majorHAnsi" w:hAnsiTheme="majorHAnsi" w:cstheme="majorHAnsi"/>
                <w:sz w:val="20"/>
                <w:lang w:val="en-GB"/>
              </w:rPr>
              <w:t xml:space="preserve"> AND LITERATURE</w:t>
            </w:r>
          </w:p>
        </w:tc>
      </w:tr>
      <w:tr w:rsidR="006904C7" w:rsidRPr="006904C7" w14:paraId="6C03F236" w14:textId="77777777" w:rsidTr="006904C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45FA423" w14:textId="77777777" w:rsidR="006904C7" w:rsidRPr="006904C7" w:rsidRDefault="006904C7" w:rsidP="006904C7">
            <w:pPr>
              <w:jc w:val="center"/>
              <w:rPr>
                <w:rFonts w:asciiTheme="majorHAnsi" w:hAnsiTheme="majorHAnsi" w:cstheme="majorHAnsi"/>
                <w:b/>
                <w:sz w:val="20"/>
                <w:lang w:val="en-GB"/>
              </w:rPr>
            </w:pPr>
            <w:r w:rsidRPr="006904C7">
              <w:rPr>
                <w:rFonts w:asciiTheme="majorHAnsi" w:hAnsiTheme="majorHAnsi" w:cstheme="majorHAnsi"/>
                <w:b/>
                <w:sz w:val="20"/>
                <w:lang w:val="en-GB"/>
              </w:rPr>
              <w:t xml:space="preserve">INDEPENDENT TEACHING ACTIVITIES </w:t>
            </w:r>
            <w:r w:rsidRPr="006904C7">
              <w:rPr>
                <w:rFonts w:asciiTheme="majorHAnsi" w:hAnsiTheme="majorHAnsi" w:cstheme="majorHAnsi"/>
                <w:b/>
                <w:sz w:val="20"/>
                <w:lang w:val="en-GB"/>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4289819" w14:textId="77777777" w:rsidR="006904C7" w:rsidRPr="006904C7" w:rsidRDefault="006904C7" w:rsidP="006904C7">
            <w:pPr>
              <w:jc w:val="center"/>
              <w:rPr>
                <w:rFonts w:asciiTheme="majorHAnsi" w:hAnsiTheme="majorHAnsi" w:cstheme="majorHAnsi"/>
                <w:b/>
                <w:sz w:val="20"/>
              </w:rPr>
            </w:pPr>
            <w:r w:rsidRPr="006904C7">
              <w:rPr>
                <w:rFonts w:asciiTheme="majorHAnsi" w:hAnsiTheme="majorHAnsi" w:cstheme="majorHAnsi"/>
                <w:b/>
                <w:sz w:val="20"/>
                <w:lang w:val="en-GB"/>
              </w:rPr>
              <w:t>TEACHING HOURS</w:t>
            </w:r>
            <w:r w:rsidRPr="006904C7">
              <w:rPr>
                <w:rFonts w:asciiTheme="majorHAnsi" w:hAnsiTheme="majorHAnsi" w:cstheme="majorHAnsi"/>
                <w:b/>
                <w:sz w:val="20"/>
              </w:rPr>
              <w:t xml:space="preserve"> PER WEEK</w:t>
            </w:r>
          </w:p>
        </w:tc>
        <w:tc>
          <w:tcPr>
            <w:tcW w:w="12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45FD891" w14:textId="77777777" w:rsidR="006904C7" w:rsidRPr="006904C7" w:rsidRDefault="006904C7" w:rsidP="006904C7">
            <w:pPr>
              <w:jc w:val="center"/>
              <w:rPr>
                <w:rFonts w:asciiTheme="majorHAnsi" w:hAnsiTheme="majorHAnsi" w:cstheme="majorHAnsi"/>
                <w:b/>
                <w:sz w:val="20"/>
                <w:lang w:val="en-GB"/>
              </w:rPr>
            </w:pPr>
            <w:r w:rsidRPr="006904C7">
              <w:rPr>
                <w:rFonts w:asciiTheme="majorHAnsi" w:hAnsiTheme="majorHAnsi" w:cstheme="majorHAnsi"/>
                <w:b/>
                <w:sz w:val="20"/>
              </w:rPr>
              <w:t xml:space="preserve">ECTS </w:t>
            </w:r>
            <w:r w:rsidRPr="006904C7">
              <w:rPr>
                <w:rFonts w:asciiTheme="majorHAnsi" w:hAnsiTheme="majorHAnsi" w:cstheme="majorHAnsi"/>
                <w:b/>
                <w:sz w:val="20"/>
                <w:lang w:val="en-GB"/>
              </w:rPr>
              <w:t>CREDITS</w:t>
            </w:r>
          </w:p>
        </w:tc>
      </w:tr>
      <w:tr w:rsidR="006904C7" w:rsidRPr="006904C7" w14:paraId="7AEDA1B4" w14:textId="77777777" w:rsidTr="006904C7">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14:paraId="6E700304" w14:textId="77777777" w:rsidR="006904C7" w:rsidRPr="006904C7" w:rsidRDefault="006904C7" w:rsidP="006904C7">
            <w:pPr>
              <w:jc w:val="right"/>
              <w:rPr>
                <w:rFonts w:asciiTheme="majorHAnsi" w:hAnsiTheme="majorHAnsi" w:cstheme="majorHAnsi"/>
                <w:sz w:val="20"/>
              </w:rPr>
            </w:pPr>
            <w:proofErr w:type="spellStart"/>
            <w:r w:rsidRPr="006904C7">
              <w:rPr>
                <w:rFonts w:asciiTheme="majorHAnsi" w:hAnsiTheme="majorHAnsi" w:cstheme="majorHAnsi"/>
                <w:sz w:val="20"/>
              </w:rPr>
              <w:t>Lectures</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5A30A4F7" w14:textId="77777777" w:rsidR="006904C7" w:rsidRPr="006904C7" w:rsidRDefault="006904C7" w:rsidP="006904C7">
            <w:pPr>
              <w:jc w:val="center"/>
              <w:rPr>
                <w:rFonts w:asciiTheme="majorHAnsi" w:hAnsiTheme="majorHAnsi" w:cstheme="majorHAnsi"/>
                <w:sz w:val="20"/>
                <w:lang w:val="en-GB"/>
              </w:rPr>
            </w:pPr>
            <w:r w:rsidRPr="006904C7">
              <w:rPr>
                <w:rFonts w:asciiTheme="majorHAnsi" w:hAnsiTheme="majorHAnsi" w:cstheme="majorHAnsi"/>
                <w:sz w:val="20"/>
                <w:lang w:val="en-GB"/>
              </w:rPr>
              <w:t>3</w:t>
            </w:r>
          </w:p>
        </w:tc>
        <w:tc>
          <w:tcPr>
            <w:tcW w:w="1240" w:type="dxa"/>
            <w:tcBorders>
              <w:top w:val="single" w:sz="4" w:space="0" w:color="auto"/>
              <w:left w:val="single" w:sz="4" w:space="0" w:color="auto"/>
              <w:bottom w:val="single" w:sz="4" w:space="0" w:color="auto"/>
              <w:right w:val="single" w:sz="4" w:space="0" w:color="auto"/>
            </w:tcBorders>
            <w:hideMark/>
          </w:tcPr>
          <w:p w14:paraId="173582F5" w14:textId="77777777" w:rsidR="006904C7" w:rsidRPr="006904C7" w:rsidRDefault="006904C7" w:rsidP="006904C7">
            <w:pPr>
              <w:jc w:val="center"/>
              <w:rPr>
                <w:rFonts w:asciiTheme="majorHAnsi" w:hAnsiTheme="majorHAnsi" w:cstheme="majorHAnsi"/>
                <w:sz w:val="20"/>
                <w:lang w:val="en-GB"/>
              </w:rPr>
            </w:pPr>
            <w:r w:rsidRPr="006904C7">
              <w:rPr>
                <w:rFonts w:asciiTheme="majorHAnsi" w:hAnsiTheme="majorHAnsi" w:cstheme="majorHAnsi"/>
                <w:sz w:val="20"/>
                <w:lang w:val="en-GB"/>
              </w:rPr>
              <w:t>5</w:t>
            </w:r>
          </w:p>
        </w:tc>
      </w:tr>
      <w:tr w:rsidR="006904C7" w:rsidRPr="00247CFC" w14:paraId="40ADD25F" w14:textId="77777777" w:rsidTr="006904C7">
        <w:trPr>
          <w:trHeight w:val="657"/>
        </w:trPr>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9617925" w14:textId="77777777" w:rsidR="006904C7" w:rsidRPr="006904C7" w:rsidRDefault="006904C7" w:rsidP="006904C7">
            <w:pPr>
              <w:jc w:val="right"/>
              <w:rPr>
                <w:rFonts w:asciiTheme="majorHAnsi" w:hAnsiTheme="majorHAnsi" w:cstheme="majorHAnsi"/>
                <w:i/>
                <w:sz w:val="20"/>
                <w:lang w:val="en-GB"/>
              </w:rPr>
            </w:pPr>
            <w:r w:rsidRPr="006904C7">
              <w:rPr>
                <w:rFonts w:asciiTheme="majorHAnsi" w:hAnsiTheme="majorHAnsi" w:cstheme="majorHAnsi"/>
                <w:b/>
                <w:sz w:val="20"/>
                <w:lang w:val="en-GB"/>
              </w:rPr>
              <w:t>COURSE TYPE</w:t>
            </w:r>
            <w:r w:rsidRPr="006904C7">
              <w:rPr>
                <w:rFonts w:asciiTheme="majorHAnsi" w:hAnsiTheme="majorHAnsi" w:cstheme="majorHAnsi"/>
                <w:i/>
                <w:sz w:val="20"/>
                <w:lang w:val="en-GB"/>
              </w:rPr>
              <w:t xml:space="preserve"> </w:t>
            </w:r>
          </w:p>
        </w:tc>
        <w:tc>
          <w:tcPr>
            <w:tcW w:w="5231" w:type="dxa"/>
            <w:gridSpan w:val="5"/>
            <w:tcBorders>
              <w:top w:val="single" w:sz="4" w:space="0" w:color="auto"/>
              <w:left w:val="single" w:sz="4" w:space="0" w:color="auto"/>
              <w:bottom w:val="single" w:sz="4" w:space="0" w:color="auto"/>
              <w:right w:val="single" w:sz="4" w:space="0" w:color="auto"/>
            </w:tcBorders>
            <w:hideMark/>
          </w:tcPr>
          <w:p w14:paraId="7B713291" w14:textId="77777777" w:rsidR="006904C7" w:rsidRPr="006904C7" w:rsidRDefault="006904C7" w:rsidP="006904C7">
            <w:pPr>
              <w:rPr>
                <w:rFonts w:asciiTheme="majorHAnsi" w:hAnsiTheme="majorHAnsi" w:cstheme="majorHAnsi"/>
                <w:sz w:val="20"/>
                <w:lang w:val="en-GB"/>
              </w:rPr>
            </w:pPr>
            <w:r w:rsidRPr="006904C7">
              <w:rPr>
                <w:rFonts w:asciiTheme="majorHAnsi" w:hAnsiTheme="majorHAnsi" w:cstheme="majorHAnsi"/>
                <w:sz w:val="20"/>
                <w:lang w:val="en-US"/>
              </w:rPr>
              <w:t>Academic field</w:t>
            </w:r>
            <w:r w:rsidRPr="006904C7">
              <w:rPr>
                <w:rFonts w:asciiTheme="majorHAnsi" w:hAnsiTheme="majorHAnsi" w:cstheme="majorHAnsi"/>
                <w:sz w:val="20"/>
                <w:lang w:val="en-GB"/>
              </w:rPr>
              <w:t>: Modern Greek history, Modern Greek literature and art</w:t>
            </w:r>
          </w:p>
        </w:tc>
      </w:tr>
      <w:tr w:rsidR="006904C7" w:rsidRPr="006904C7" w14:paraId="773419E9" w14:textId="77777777" w:rsidTr="006904C7">
        <w:trPr>
          <w:trHeight w:val="327"/>
        </w:trPr>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76C5D5A" w14:textId="77777777" w:rsidR="006904C7" w:rsidRPr="006904C7" w:rsidRDefault="006904C7" w:rsidP="006904C7">
            <w:pPr>
              <w:jc w:val="right"/>
              <w:rPr>
                <w:rFonts w:asciiTheme="majorHAnsi" w:hAnsiTheme="majorHAnsi" w:cstheme="majorHAnsi"/>
                <w:b/>
                <w:sz w:val="20"/>
                <w:lang w:val="en-GB"/>
              </w:rPr>
            </w:pPr>
            <w:r w:rsidRPr="006904C7">
              <w:rPr>
                <w:rFonts w:asciiTheme="majorHAnsi" w:hAnsiTheme="majorHAnsi" w:cstheme="majorHAnsi"/>
                <w:b/>
                <w:sz w:val="20"/>
                <w:lang w:val="en-GB"/>
              </w:rPr>
              <w:t>PREREQUISITE COURSES</w:t>
            </w:r>
          </w:p>
        </w:tc>
        <w:tc>
          <w:tcPr>
            <w:tcW w:w="5231" w:type="dxa"/>
            <w:gridSpan w:val="5"/>
            <w:tcBorders>
              <w:top w:val="single" w:sz="4" w:space="0" w:color="auto"/>
              <w:left w:val="single" w:sz="4" w:space="0" w:color="auto"/>
              <w:bottom w:val="single" w:sz="4" w:space="0" w:color="auto"/>
              <w:right w:val="single" w:sz="4" w:space="0" w:color="auto"/>
            </w:tcBorders>
            <w:hideMark/>
          </w:tcPr>
          <w:p w14:paraId="4346338A" w14:textId="77777777" w:rsidR="006904C7" w:rsidRPr="006904C7" w:rsidRDefault="006904C7" w:rsidP="006904C7">
            <w:pPr>
              <w:rPr>
                <w:rFonts w:asciiTheme="majorHAnsi" w:hAnsiTheme="majorHAnsi" w:cstheme="majorHAnsi"/>
                <w:sz w:val="20"/>
                <w:lang w:val="en-GB"/>
              </w:rPr>
            </w:pPr>
            <w:r w:rsidRPr="006904C7">
              <w:rPr>
                <w:rFonts w:asciiTheme="majorHAnsi" w:hAnsiTheme="majorHAnsi" w:cstheme="majorHAnsi"/>
                <w:sz w:val="20"/>
                <w:lang w:val="en-GB"/>
              </w:rPr>
              <w:t>None</w:t>
            </w:r>
          </w:p>
        </w:tc>
      </w:tr>
      <w:tr w:rsidR="006904C7" w:rsidRPr="006904C7" w14:paraId="3AA4CC11" w14:textId="77777777" w:rsidTr="006904C7">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4D2E540" w14:textId="77777777" w:rsidR="006904C7" w:rsidRPr="006904C7" w:rsidRDefault="006904C7" w:rsidP="006904C7">
            <w:pPr>
              <w:jc w:val="right"/>
              <w:rPr>
                <w:rFonts w:asciiTheme="majorHAnsi" w:hAnsiTheme="majorHAnsi" w:cstheme="majorHAnsi"/>
                <w:b/>
                <w:sz w:val="20"/>
                <w:lang w:val="en-GB"/>
              </w:rPr>
            </w:pPr>
            <w:r w:rsidRPr="006904C7">
              <w:rPr>
                <w:rFonts w:asciiTheme="majorHAnsi" w:hAnsiTheme="majorHAnsi" w:cstheme="majorHAnsi"/>
                <w:b/>
                <w:sz w:val="20"/>
              </w:rPr>
              <w:t xml:space="preserve">INSTRUCTION AND EVALUATION </w:t>
            </w:r>
            <w:r w:rsidRPr="006904C7">
              <w:rPr>
                <w:rFonts w:asciiTheme="majorHAnsi" w:hAnsiTheme="majorHAnsi" w:cstheme="majorHAnsi"/>
                <w:b/>
                <w:sz w:val="20"/>
                <w:lang w:val="en-GB"/>
              </w:rPr>
              <w:t xml:space="preserve">LANGUAGE </w:t>
            </w:r>
          </w:p>
        </w:tc>
        <w:tc>
          <w:tcPr>
            <w:tcW w:w="5231" w:type="dxa"/>
            <w:gridSpan w:val="5"/>
            <w:tcBorders>
              <w:top w:val="single" w:sz="4" w:space="0" w:color="auto"/>
              <w:left w:val="single" w:sz="4" w:space="0" w:color="auto"/>
              <w:bottom w:val="single" w:sz="4" w:space="0" w:color="auto"/>
              <w:right w:val="single" w:sz="4" w:space="0" w:color="auto"/>
            </w:tcBorders>
            <w:hideMark/>
          </w:tcPr>
          <w:p w14:paraId="49B1876A" w14:textId="77777777" w:rsidR="006904C7" w:rsidRPr="006904C7" w:rsidRDefault="006904C7" w:rsidP="006904C7">
            <w:pPr>
              <w:rPr>
                <w:rFonts w:asciiTheme="majorHAnsi" w:hAnsiTheme="majorHAnsi" w:cstheme="majorHAnsi"/>
                <w:sz w:val="20"/>
                <w:lang w:val="en-GB"/>
              </w:rPr>
            </w:pPr>
            <w:r w:rsidRPr="006904C7">
              <w:rPr>
                <w:rFonts w:asciiTheme="majorHAnsi" w:hAnsiTheme="majorHAnsi" w:cstheme="majorHAnsi"/>
                <w:sz w:val="20"/>
                <w:lang w:val="en-GB"/>
              </w:rPr>
              <w:t>Greek</w:t>
            </w:r>
          </w:p>
        </w:tc>
      </w:tr>
      <w:tr w:rsidR="006904C7" w:rsidRPr="006904C7" w14:paraId="0145651E" w14:textId="77777777" w:rsidTr="006904C7">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F358ADB" w14:textId="77777777" w:rsidR="006904C7" w:rsidRPr="006904C7" w:rsidRDefault="006904C7" w:rsidP="006904C7">
            <w:pPr>
              <w:jc w:val="right"/>
              <w:rPr>
                <w:rFonts w:asciiTheme="majorHAnsi" w:hAnsiTheme="majorHAnsi" w:cstheme="majorHAnsi"/>
                <w:b/>
                <w:sz w:val="20"/>
                <w:lang w:val="en-GB"/>
              </w:rPr>
            </w:pPr>
            <w:r w:rsidRPr="006904C7">
              <w:rPr>
                <w:rFonts w:asciiTheme="majorHAnsi" w:hAnsiTheme="majorHAnsi" w:cstheme="majorHAnsi"/>
                <w:b/>
                <w:sz w:val="20"/>
                <w:lang w:val="en-GB"/>
              </w:rPr>
              <w:t>COURSE OFFERED TO ERASMUS STUDENTS</w:t>
            </w:r>
          </w:p>
        </w:tc>
        <w:tc>
          <w:tcPr>
            <w:tcW w:w="5231" w:type="dxa"/>
            <w:gridSpan w:val="5"/>
            <w:tcBorders>
              <w:top w:val="single" w:sz="4" w:space="0" w:color="auto"/>
              <w:left w:val="single" w:sz="4" w:space="0" w:color="auto"/>
              <w:bottom w:val="single" w:sz="4" w:space="0" w:color="auto"/>
              <w:right w:val="single" w:sz="4" w:space="0" w:color="auto"/>
            </w:tcBorders>
            <w:hideMark/>
          </w:tcPr>
          <w:p w14:paraId="241CD5DE" w14:textId="77777777" w:rsidR="006904C7" w:rsidRPr="006904C7" w:rsidRDefault="006904C7" w:rsidP="006904C7">
            <w:pPr>
              <w:rPr>
                <w:rFonts w:asciiTheme="majorHAnsi" w:hAnsiTheme="majorHAnsi" w:cstheme="majorHAnsi"/>
                <w:sz w:val="20"/>
                <w:lang w:val="en-US"/>
              </w:rPr>
            </w:pPr>
            <w:proofErr w:type="spellStart"/>
            <w:r w:rsidRPr="006904C7">
              <w:rPr>
                <w:rFonts w:asciiTheme="majorHAnsi" w:hAnsiTheme="majorHAnsi" w:cstheme="majorHAnsi"/>
                <w:sz w:val="20"/>
              </w:rPr>
              <w:t>Yes</w:t>
            </w:r>
            <w:proofErr w:type="spellEnd"/>
            <w:r w:rsidRPr="006904C7">
              <w:rPr>
                <w:rFonts w:asciiTheme="majorHAnsi" w:hAnsiTheme="majorHAnsi" w:cstheme="majorHAnsi"/>
                <w:sz w:val="20"/>
              </w:rPr>
              <w:t xml:space="preserve">, in </w:t>
            </w:r>
            <w:proofErr w:type="spellStart"/>
            <w:r w:rsidRPr="006904C7">
              <w:rPr>
                <w:rFonts w:asciiTheme="majorHAnsi" w:hAnsiTheme="majorHAnsi" w:cstheme="majorHAnsi"/>
                <w:sz w:val="20"/>
              </w:rPr>
              <w:t>English</w:t>
            </w:r>
            <w:proofErr w:type="spellEnd"/>
          </w:p>
        </w:tc>
      </w:tr>
      <w:tr w:rsidR="006904C7" w:rsidRPr="006904C7" w14:paraId="0F3B2523" w14:textId="77777777" w:rsidTr="006904C7">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E44DD9A" w14:textId="77777777" w:rsidR="006904C7" w:rsidRPr="006904C7" w:rsidRDefault="006904C7" w:rsidP="006904C7">
            <w:pPr>
              <w:jc w:val="right"/>
              <w:rPr>
                <w:rFonts w:asciiTheme="majorHAnsi" w:hAnsiTheme="majorHAnsi" w:cstheme="majorHAnsi"/>
                <w:b/>
                <w:sz w:val="20"/>
                <w:lang w:val="en-GB"/>
              </w:rPr>
            </w:pPr>
            <w:r w:rsidRPr="006904C7">
              <w:rPr>
                <w:rFonts w:asciiTheme="majorHAnsi" w:hAnsiTheme="majorHAnsi" w:cstheme="majorHAnsi"/>
                <w:b/>
                <w:sz w:val="20"/>
                <w:lang w:val="en-GB"/>
              </w:rPr>
              <w:t>COURSE WEBSITE (URL)</w:t>
            </w:r>
          </w:p>
        </w:tc>
        <w:tc>
          <w:tcPr>
            <w:tcW w:w="5231" w:type="dxa"/>
            <w:gridSpan w:val="5"/>
            <w:tcBorders>
              <w:top w:val="single" w:sz="4" w:space="0" w:color="auto"/>
              <w:left w:val="single" w:sz="4" w:space="0" w:color="auto"/>
              <w:bottom w:val="single" w:sz="4" w:space="0" w:color="auto"/>
              <w:right w:val="single" w:sz="4" w:space="0" w:color="auto"/>
            </w:tcBorders>
          </w:tcPr>
          <w:p w14:paraId="12F65582" w14:textId="77777777" w:rsidR="006904C7" w:rsidRPr="006904C7" w:rsidRDefault="006904C7" w:rsidP="006904C7">
            <w:pPr>
              <w:rPr>
                <w:rFonts w:asciiTheme="majorHAnsi" w:eastAsia="Calibri" w:hAnsiTheme="majorHAnsi" w:cstheme="majorHAnsi"/>
                <w:sz w:val="20"/>
                <w:lang w:val="en-GB"/>
              </w:rPr>
            </w:pPr>
          </w:p>
        </w:tc>
      </w:tr>
    </w:tbl>
    <w:p w14:paraId="6B0C5913" w14:textId="77777777" w:rsidR="006904C7" w:rsidRPr="006904C7" w:rsidRDefault="006904C7" w:rsidP="00A85228">
      <w:pPr>
        <w:pStyle w:val="ListParagraph"/>
        <w:widowControl w:val="0"/>
        <w:numPr>
          <w:ilvl w:val="0"/>
          <w:numId w:val="224"/>
        </w:numPr>
        <w:autoSpaceDE w:val="0"/>
        <w:autoSpaceDN w:val="0"/>
        <w:adjustRightInd w:val="0"/>
        <w:spacing w:before="120" w:after="200"/>
        <w:rPr>
          <w:rFonts w:asciiTheme="majorHAnsi" w:eastAsia="Calibri" w:hAnsiTheme="majorHAnsi" w:cstheme="majorHAnsi"/>
          <w:b/>
          <w:sz w:val="20"/>
          <w:lang w:val="en-GB" w:eastAsia="en-US"/>
        </w:rPr>
      </w:pPr>
      <w:r w:rsidRPr="006904C7">
        <w:rPr>
          <w:rFonts w:asciiTheme="majorHAnsi" w:hAnsiTheme="majorHAnsi" w:cstheme="majorHAnsi"/>
          <w:b/>
          <w:sz w:val="2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904C7" w:rsidRPr="006904C7" w14:paraId="5736C42E" w14:textId="77777777" w:rsidTr="006904C7">
        <w:tc>
          <w:tcPr>
            <w:tcW w:w="8472" w:type="dxa"/>
            <w:tcBorders>
              <w:top w:val="single" w:sz="4" w:space="0" w:color="auto"/>
              <w:left w:val="single" w:sz="4" w:space="0" w:color="auto"/>
              <w:bottom w:val="nil"/>
              <w:right w:val="single" w:sz="4" w:space="0" w:color="auto"/>
            </w:tcBorders>
            <w:shd w:val="clear" w:color="auto" w:fill="DDD9C3" w:themeFill="background2" w:themeFillShade="E6"/>
            <w:hideMark/>
          </w:tcPr>
          <w:p w14:paraId="53C211EE" w14:textId="77777777" w:rsidR="006904C7" w:rsidRPr="006904C7" w:rsidRDefault="006904C7" w:rsidP="006904C7">
            <w:pPr>
              <w:rPr>
                <w:rFonts w:asciiTheme="majorHAnsi" w:hAnsiTheme="majorHAnsi" w:cstheme="majorHAnsi"/>
                <w:i/>
                <w:sz w:val="20"/>
                <w:lang w:val="en-GB"/>
              </w:rPr>
            </w:pPr>
            <w:r w:rsidRPr="006904C7">
              <w:rPr>
                <w:rFonts w:asciiTheme="majorHAnsi" w:hAnsiTheme="majorHAnsi" w:cstheme="majorHAnsi"/>
                <w:b/>
                <w:sz w:val="20"/>
                <w:lang w:val="en-GB"/>
              </w:rPr>
              <w:t>Learning outcomes</w:t>
            </w:r>
          </w:p>
        </w:tc>
      </w:tr>
      <w:tr w:rsidR="006904C7" w:rsidRPr="00247CFC" w14:paraId="4199A73B" w14:textId="77777777" w:rsidTr="006904C7">
        <w:tc>
          <w:tcPr>
            <w:tcW w:w="8472" w:type="dxa"/>
            <w:tcBorders>
              <w:top w:val="single" w:sz="4" w:space="0" w:color="auto"/>
              <w:left w:val="single" w:sz="4" w:space="0" w:color="auto"/>
              <w:bottom w:val="single" w:sz="4" w:space="0" w:color="auto"/>
              <w:right w:val="single" w:sz="4" w:space="0" w:color="auto"/>
            </w:tcBorders>
            <w:hideMark/>
          </w:tcPr>
          <w:p w14:paraId="6B11080D" w14:textId="77777777" w:rsidR="006904C7" w:rsidRPr="006904C7" w:rsidRDefault="006904C7" w:rsidP="006904C7">
            <w:pPr>
              <w:ind w:left="284"/>
              <w:jc w:val="both"/>
              <w:rPr>
                <w:rFonts w:asciiTheme="majorHAnsi" w:hAnsiTheme="majorHAnsi" w:cstheme="majorHAnsi"/>
                <w:b/>
                <w:sz w:val="20"/>
                <w:lang w:val="en-US"/>
              </w:rPr>
            </w:pPr>
            <w:r w:rsidRPr="006904C7">
              <w:rPr>
                <w:rFonts w:asciiTheme="majorHAnsi" w:hAnsiTheme="majorHAnsi" w:cstheme="majorHAnsi"/>
                <w:b/>
                <w:sz w:val="20"/>
                <w:lang w:val="en-US"/>
              </w:rPr>
              <w:t>By the end of this course students will be able:</w:t>
            </w:r>
          </w:p>
          <w:p w14:paraId="076ED7C8" w14:textId="77777777" w:rsidR="006904C7" w:rsidRPr="006904C7" w:rsidRDefault="006904C7" w:rsidP="00A85228">
            <w:pPr>
              <w:pStyle w:val="ListParagraph"/>
              <w:widowControl w:val="0"/>
              <w:numPr>
                <w:ilvl w:val="0"/>
                <w:numId w:val="220"/>
              </w:numPr>
              <w:autoSpaceDE w:val="0"/>
              <w:autoSpaceDN w:val="0"/>
              <w:adjustRightInd w:val="0"/>
              <w:spacing w:after="200"/>
              <w:rPr>
                <w:rFonts w:asciiTheme="majorHAnsi" w:hAnsiTheme="majorHAnsi" w:cstheme="majorHAnsi"/>
                <w:sz w:val="20"/>
                <w:lang w:val="en-US"/>
              </w:rPr>
            </w:pPr>
            <w:r w:rsidRPr="006904C7">
              <w:rPr>
                <w:rFonts w:asciiTheme="majorHAnsi" w:hAnsiTheme="majorHAnsi" w:cstheme="majorHAnsi"/>
                <w:sz w:val="20"/>
                <w:lang w:val="en-US"/>
              </w:rPr>
              <w:t xml:space="preserve">To </w:t>
            </w:r>
            <w:proofErr w:type="spellStart"/>
            <w:r w:rsidRPr="006904C7">
              <w:rPr>
                <w:rFonts w:asciiTheme="majorHAnsi" w:hAnsiTheme="majorHAnsi" w:cstheme="majorHAnsi"/>
                <w:sz w:val="20"/>
                <w:lang w:val="en-US"/>
              </w:rPr>
              <w:t>indentify</w:t>
            </w:r>
            <w:proofErr w:type="spellEnd"/>
            <w:r w:rsidRPr="006904C7">
              <w:rPr>
                <w:rFonts w:asciiTheme="majorHAnsi" w:hAnsiTheme="majorHAnsi" w:cstheme="majorHAnsi"/>
                <w:sz w:val="20"/>
                <w:lang w:val="en-US"/>
              </w:rPr>
              <w:t xml:space="preserve"> the main periods of modern Greek history</w:t>
            </w:r>
          </w:p>
          <w:p w14:paraId="4258CD47" w14:textId="77777777" w:rsidR="006904C7" w:rsidRPr="006904C7" w:rsidRDefault="006904C7" w:rsidP="00A85228">
            <w:pPr>
              <w:pStyle w:val="ListParagraph"/>
              <w:widowControl w:val="0"/>
              <w:numPr>
                <w:ilvl w:val="0"/>
                <w:numId w:val="220"/>
              </w:numPr>
              <w:autoSpaceDE w:val="0"/>
              <w:autoSpaceDN w:val="0"/>
              <w:adjustRightInd w:val="0"/>
              <w:spacing w:after="200"/>
              <w:rPr>
                <w:rFonts w:asciiTheme="majorHAnsi" w:hAnsiTheme="majorHAnsi" w:cstheme="majorHAnsi"/>
                <w:sz w:val="20"/>
                <w:lang w:val="en-US"/>
              </w:rPr>
            </w:pPr>
            <w:r w:rsidRPr="006904C7">
              <w:rPr>
                <w:rFonts w:asciiTheme="majorHAnsi" w:hAnsiTheme="majorHAnsi" w:cstheme="majorHAnsi"/>
                <w:sz w:val="20"/>
                <w:lang w:val="en-US"/>
              </w:rPr>
              <w:t>To understand the main social-historical conditions of each period</w:t>
            </w:r>
          </w:p>
          <w:p w14:paraId="63C7EA6B" w14:textId="77777777" w:rsidR="006904C7" w:rsidRPr="006904C7" w:rsidRDefault="006904C7" w:rsidP="00A85228">
            <w:pPr>
              <w:pStyle w:val="ListParagraph"/>
              <w:widowControl w:val="0"/>
              <w:numPr>
                <w:ilvl w:val="0"/>
                <w:numId w:val="220"/>
              </w:numPr>
              <w:autoSpaceDE w:val="0"/>
              <w:autoSpaceDN w:val="0"/>
              <w:adjustRightInd w:val="0"/>
              <w:spacing w:after="200"/>
              <w:rPr>
                <w:rFonts w:asciiTheme="majorHAnsi" w:hAnsiTheme="majorHAnsi" w:cstheme="majorHAnsi"/>
                <w:sz w:val="20"/>
                <w:lang w:val="en-US"/>
              </w:rPr>
            </w:pPr>
            <w:r w:rsidRPr="006904C7">
              <w:rPr>
                <w:rFonts w:asciiTheme="majorHAnsi" w:hAnsiTheme="majorHAnsi" w:cstheme="majorHAnsi"/>
                <w:sz w:val="20"/>
                <w:lang w:val="en-US"/>
              </w:rPr>
              <w:t xml:space="preserve">To know and have read </w:t>
            </w:r>
            <w:proofErr w:type="spellStart"/>
            <w:r w:rsidRPr="006904C7">
              <w:rPr>
                <w:rFonts w:asciiTheme="majorHAnsi" w:hAnsiTheme="majorHAnsi" w:cstheme="majorHAnsi"/>
                <w:sz w:val="20"/>
                <w:lang w:val="en-US"/>
              </w:rPr>
              <w:t>reknown</w:t>
            </w:r>
            <w:proofErr w:type="spellEnd"/>
            <w:r w:rsidRPr="006904C7">
              <w:rPr>
                <w:rFonts w:asciiTheme="majorHAnsi" w:hAnsiTheme="majorHAnsi" w:cstheme="majorHAnsi"/>
                <w:sz w:val="20"/>
                <w:lang w:val="en-US"/>
              </w:rPr>
              <w:t xml:space="preserve"> works of modern Greek literature</w:t>
            </w:r>
          </w:p>
          <w:p w14:paraId="0778EB9B" w14:textId="77777777" w:rsidR="006904C7" w:rsidRPr="006904C7" w:rsidRDefault="006904C7" w:rsidP="00A85228">
            <w:pPr>
              <w:pStyle w:val="ListParagraph"/>
              <w:widowControl w:val="0"/>
              <w:numPr>
                <w:ilvl w:val="0"/>
                <w:numId w:val="220"/>
              </w:numPr>
              <w:autoSpaceDE w:val="0"/>
              <w:autoSpaceDN w:val="0"/>
              <w:adjustRightInd w:val="0"/>
              <w:spacing w:after="200"/>
              <w:rPr>
                <w:rFonts w:asciiTheme="majorHAnsi" w:hAnsiTheme="majorHAnsi" w:cstheme="majorHAnsi"/>
                <w:sz w:val="20"/>
                <w:lang w:val="en-US"/>
              </w:rPr>
            </w:pPr>
            <w:r w:rsidRPr="006904C7">
              <w:rPr>
                <w:rFonts w:asciiTheme="majorHAnsi" w:hAnsiTheme="majorHAnsi" w:cstheme="majorHAnsi"/>
                <w:sz w:val="20"/>
                <w:lang w:val="en-US"/>
              </w:rPr>
              <w:t>To know renowned works of modern Greek art and music</w:t>
            </w:r>
          </w:p>
          <w:p w14:paraId="44F35FE4" w14:textId="77777777" w:rsidR="006904C7" w:rsidRPr="006904C7" w:rsidRDefault="006904C7" w:rsidP="00A85228">
            <w:pPr>
              <w:pStyle w:val="ListParagraph"/>
              <w:widowControl w:val="0"/>
              <w:numPr>
                <w:ilvl w:val="0"/>
                <w:numId w:val="220"/>
              </w:numPr>
              <w:autoSpaceDE w:val="0"/>
              <w:autoSpaceDN w:val="0"/>
              <w:adjustRightInd w:val="0"/>
              <w:spacing w:after="200"/>
              <w:rPr>
                <w:rFonts w:asciiTheme="majorHAnsi" w:hAnsiTheme="majorHAnsi" w:cstheme="majorHAnsi"/>
                <w:sz w:val="20"/>
                <w:lang w:val="en-US"/>
              </w:rPr>
            </w:pPr>
            <w:r w:rsidRPr="006904C7">
              <w:rPr>
                <w:rFonts w:asciiTheme="majorHAnsi" w:hAnsiTheme="majorHAnsi" w:cstheme="majorHAnsi"/>
                <w:sz w:val="20"/>
                <w:lang w:val="en-US"/>
              </w:rPr>
              <w:t xml:space="preserve">To </w:t>
            </w:r>
            <w:proofErr w:type="spellStart"/>
            <w:r w:rsidRPr="006904C7">
              <w:rPr>
                <w:rFonts w:asciiTheme="majorHAnsi" w:hAnsiTheme="majorHAnsi" w:cstheme="majorHAnsi"/>
                <w:sz w:val="20"/>
                <w:lang w:val="en-US"/>
              </w:rPr>
              <w:t>indentify</w:t>
            </w:r>
            <w:proofErr w:type="spellEnd"/>
            <w:r w:rsidRPr="006904C7">
              <w:rPr>
                <w:rFonts w:asciiTheme="majorHAnsi" w:hAnsiTheme="majorHAnsi" w:cstheme="majorHAnsi"/>
                <w:sz w:val="20"/>
                <w:lang w:val="en-US"/>
              </w:rPr>
              <w:t xml:space="preserve"> the relations inherent between a work of literature, art, music and the historical moment and conditions within which it is created</w:t>
            </w:r>
          </w:p>
          <w:p w14:paraId="47B28BB7" w14:textId="77777777" w:rsidR="006904C7" w:rsidRPr="006904C7" w:rsidRDefault="006904C7" w:rsidP="00A85228">
            <w:pPr>
              <w:pStyle w:val="ListParagraph"/>
              <w:widowControl w:val="0"/>
              <w:numPr>
                <w:ilvl w:val="0"/>
                <w:numId w:val="220"/>
              </w:numPr>
              <w:autoSpaceDE w:val="0"/>
              <w:autoSpaceDN w:val="0"/>
              <w:adjustRightInd w:val="0"/>
              <w:spacing w:after="200"/>
              <w:rPr>
                <w:rFonts w:asciiTheme="majorHAnsi" w:hAnsiTheme="majorHAnsi" w:cstheme="majorHAnsi"/>
                <w:sz w:val="20"/>
                <w:lang w:val="en-US"/>
              </w:rPr>
            </w:pPr>
            <w:r w:rsidRPr="006904C7">
              <w:rPr>
                <w:rFonts w:asciiTheme="majorHAnsi" w:hAnsiTheme="majorHAnsi" w:cstheme="majorHAnsi"/>
                <w:sz w:val="20"/>
                <w:lang w:val="en-US"/>
              </w:rPr>
              <w:t>To understand the way an artist can be influenced/inspired from his/her socio-historical environment</w:t>
            </w:r>
          </w:p>
          <w:p w14:paraId="27A6B5D0" w14:textId="77777777" w:rsidR="006904C7" w:rsidRPr="006904C7" w:rsidRDefault="006904C7" w:rsidP="00A85228">
            <w:pPr>
              <w:pStyle w:val="ListParagraph"/>
              <w:widowControl w:val="0"/>
              <w:numPr>
                <w:ilvl w:val="0"/>
                <w:numId w:val="220"/>
              </w:numPr>
              <w:autoSpaceDE w:val="0"/>
              <w:autoSpaceDN w:val="0"/>
              <w:adjustRightInd w:val="0"/>
              <w:spacing w:after="200"/>
              <w:rPr>
                <w:rFonts w:asciiTheme="majorHAnsi" w:hAnsiTheme="majorHAnsi" w:cstheme="majorHAnsi"/>
                <w:sz w:val="20"/>
                <w:lang w:val="en-US"/>
              </w:rPr>
            </w:pPr>
            <w:r w:rsidRPr="006904C7">
              <w:rPr>
                <w:rFonts w:asciiTheme="majorHAnsi" w:hAnsiTheme="majorHAnsi" w:cstheme="majorHAnsi"/>
                <w:sz w:val="20"/>
                <w:lang w:val="en-US"/>
              </w:rPr>
              <w:t xml:space="preserve">To conduct </w:t>
            </w:r>
            <w:proofErr w:type="gramStart"/>
            <w:r w:rsidRPr="006904C7">
              <w:rPr>
                <w:rFonts w:asciiTheme="majorHAnsi" w:hAnsiTheme="majorHAnsi" w:cstheme="majorHAnsi"/>
                <w:sz w:val="20"/>
                <w:lang w:val="en-US"/>
              </w:rPr>
              <w:t>a research</w:t>
            </w:r>
            <w:proofErr w:type="gramEnd"/>
            <w:r w:rsidRPr="006904C7">
              <w:rPr>
                <w:rFonts w:asciiTheme="majorHAnsi" w:hAnsiTheme="majorHAnsi" w:cstheme="majorHAnsi"/>
                <w:sz w:val="20"/>
                <w:lang w:val="en-US"/>
              </w:rPr>
              <w:t xml:space="preserve"> using prime material resources (digital archives, </w:t>
            </w:r>
            <w:proofErr w:type="spellStart"/>
            <w:r w:rsidRPr="006904C7">
              <w:rPr>
                <w:rFonts w:asciiTheme="majorHAnsi" w:hAnsiTheme="majorHAnsi" w:cstheme="majorHAnsi"/>
                <w:sz w:val="20"/>
                <w:lang w:val="en-US"/>
              </w:rPr>
              <w:t>photografic</w:t>
            </w:r>
            <w:proofErr w:type="spellEnd"/>
            <w:r w:rsidRPr="006904C7">
              <w:rPr>
                <w:rFonts w:asciiTheme="majorHAnsi" w:hAnsiTheme="majorHAnsi" w:cstheme="majorHAnsi"/>
                <w:sz w:val="20"/>
                <w:lang w:val="en-US"/>
              </w:rPr>
              <w:t xml:space="preserve"> material etc.)</w:t>
            </w:r>
          </w:p>
        </w:tc>
      </w:tr>
      <w:tr w:rsidR="006904C7" w:rsidRPr="006904C7" w14:paraId="36784C3B" w14:textId="77777777" w:rsidTr="006904C7">
        <w:tc>
          <w:tcPr>
            <w:tcW w:w="8472" w:type="dxa"/>
            <w:tcBorders>
              <w:top w:val="single" w:sz="4" w:space="0" w:color="auto"/>
              <w:left w:val="single" w:sz="4" w:space="0" w:color="auto"/>
              <w:bottom w:val="nil"/>
              <w:right w:val="single" w:sz="4" w:space="0" w:color="auto"/>
            </w:tcBorders>
            <w:shd w:val="clear" w:color="auto" w:fill="DDD9C3" w:themeFill="background2" w:themeFillShade="E6"/>
            <w:hideMark/>
          </w:tcPr>
          <w:p w14:paraId="3EB164E4" w14:textId="77777777" w:rsidR="006904C7" w:rsidRPr="006904C7" w:rsidRDefault="006904C7" w:rsidP="006904C7">
            <w:pPr>
              <w:rPr>
                <w:rFonts w:asciiTheme="majorHAnsi" w:hAnsiTheme="majorHAnsi" w:cstheme="majorHAnsi"/>
                <w:b/>
                <w:sz w:val="20"/>
                <w:lang w:val="en-GB"/>
              </w:rPr>
            </w:pPr>
            <w:r w:rsidRPr="006904C7">
              <w:rPr>
                <w:rFonts w:asciiTheme="majorHAnsi" w:hAnsiTheme="majorHAnsi" w:cstheme="majorHAnsi"/>
                <w:b/>
                <w:sz w:val="20"/>
                <w:lang w:val="en-GB"/>
              </w:rPr>
              <w:t xml:space="preserve">General </w:t>
            </w:r>
            <w:proofErr w:type="spellStart"/>
            <w:r w:rsidRPr="006904C7">
              <w:rPr>
                <w:rFonts w:asciiTheme="majorHAnsi" w:hAnsiTheme="majorHAnsi" w:cstheme="majorHAnsi"/>
                <w:b/>
                <w:sz w:val="20"/>
              </w:rPr>
              <w:t>skill</w:t>
            </w:r>
            <w:proofErr w:type="spellEnd"/>
            <w:r w:rsidRPr="006904C7">
              <w:rPr>
                <w:rFonts w:asciiTheme="majorHAnsi" w:hAnsiTheme="majorHAnsi" w:cstheme="majorHAnsi"/>
                <w:b/>
                <w:sz w:val="20"/>
                <w:lang w:val="en-GB"/>
              </w:rPr>
              <w:t xml:space="preserve">s </w:t>
            </w:r>
          </w:p>
        </w:tc>
      </w:tr>
      <w:tr w:rsidR="006904C7" w:rsidRPr="00247CFC" w14:paraId="04027C45" w14:textId="77777777" w:rsidTr="006904C7">
        <w:tc>
          <w:tcPr>
            <w:tcW w:w="8472" w:type="dxa"/>
            <w:tcBorders>
              <w:top w:val="single" w:sz="4" w:space="0" w:color="auto"/>
              <w:left w:val="single" w:sz="4" w:space="0" w:color="auto"/>
              <w:bottom w:val="single" w:sz="4" w:space="0" w:color="auto"/>
              <w:right w:val="single" w:sz="4" w:space="0" w:color="auto"/>
            </w:tcBorders>
          </w:tcPr>
          <w:p w14:paraId="40113F43" w14:textId="77777777" w:rsidR="006904C7" w:rsidRPr="006904C7" w:rsidRDefault="006904C7" w:rsidP="006904C7">
            <w:pPr>
              <w:ind w:left="284"/>
              <w:jc w:val="both"/>
              <w:rPr>
                <w:rFonts w:asciiTheme="majorHAnsi" w:hAnsiTheme="majorHAnsi" w:cstheme="majorHAnsi"/>
                <w:b/>
                <w:sz w:val="20"/>
                <w:lang w:val="en-US"/>
              </w:rPr>
            </w:pPr>
            <w:r w:rsidRPr="006904C7">
              <w:rPr>
                <w:rFonts w:asciiTheme="majorHAnsi" w:hAnsiTheme="majorHAnsi" w:cstheme="majorHAnsi"/>
                <w:b/>
                <w:sz w:val="20"/>
                <w:lang w:val="en-US"/>
              </w:rPr>
              <w:t>By the end of this course students will have:</w:t>
            </w:r>
          </w:p>
          <w:p w14:paraId="70B4C048" w14:textId="77777777" w:rsidR="006904C7" w:rsidRPr="006904C7" w:rsidRDefault="006904C7" w:rsidP="00A85228">
            <w:pPr>
              <w:pStyle w:val="ListParagraph"/>
              <w:widowControl w:val="0"/>
              <w:numPr>
                <w:ilvl w:val="0"/>
                <w:numId w:val="221"/>
              </w:numPr>
              <w:autoSpaceDE w:val="0"/>
              <w:autoSpaceDN w:val="0"/>
              <w:adjustRightInd w:val="0"/>
              <w:spacing w:after="200"/>
              <w:rPr>
                <w:rFonts w:asciiTheme="majorHAnsi" w:hAnsiTheme="majorHAnsi" w:cstheme="majorHAnsi"/>
                <w:sz w:val="20"/>
                <w:lang w:val="en-US"/>
              </w:rPr>
            </w:pPr>
            <w:r w:rsidRPr="006904C7">
              <w:rPr>
                <w:rFonts w:asciiTheme="majorHAnsi" w:hAnsiTheme="majorHAnsi" w:cstheme="majorHAnsi"/>
                <w:sz w:val="20"/>
                <w:lang w:val="en-US"/>
              </w:rPr>
              <w:t>Knowledge of the history of the modern Greek nation and state</w:t>
            </w:r>
          </w:p>
          <w:p w14:paraId="61418D47" w14:textId="77777777" w:rsidR="006904C7" w:rsidRPr="006904C7" w:rsidRDefault="006904C7" w:rsidP="00A85228">
            <w:pPr>
              <w:pStyle w:val="ListParagraph"/>
              <w:widowControl w:val="0"/>
              <w:numPr>
                <w:ilvl w:val="0"/>
                <w:numId w:val="221"/>
              </w:numPr>
              <w:autoSpaceDE w:val="0"/>
              <w:autoSpaceDN w:val="0"/>
              <w:adjustRightInd w:val="0"/>
              <w:spacing w:after="200"/>
              <w:rPr>
                <w:rFonts w:asciiTheme="majorHAnsi" w:hAnsiTheme="majorHAnsi" w:cstheme="majorHAnsi"/>
                <w:sz w:val="20"/>
                <w:lang w:val="en-US"/>
              </w:rPr>
            </w:pPr>
            <w:r w:rsidRPr="006904C7">
              <w:rPr>
                <w:rFonts w:asciiTheme="majorHAnsi" w:hAnsiTheme="majorHAnsi" w:cstheme="majorHAnsi"/>
                <w:sz w:val="20"/>
                <w:lang w:val="en-US"/>
              </w:rPr>
              <w:t xml:space="preserve">A familiarity with works of modern Greek literature, </w:t>
            </w:r>
            <w:proofErr w:type="gramStart"/>
            <w:r w:rsidRPr="006904C7">
              <w:rPr>
                <w:rFonts w:asciiTheme="majorHAnsi" w:hAnsiTheme="majorHAnsi" w:cstheme="majorHAnsi"/>
                <w:sz w:val="20"/>
                <w:lang w:val="en-US"/>
              </w:rPr>
              <w:t>art</w:t>
            </w:r>
            <w:proofErr w:type="gramEnd"/>
            <w:r w:rsidRPr="006904C7">
              <w:rPr>
                <w:rFonts w:asciiTheme="majorHAnsi" w:hAnsiTheme="majorHAnsi" w:cstheme="majorHAnsi"/>
                <w:sz w:val="20"/>
                <w:lang w:val="en-US"/>
              </w:rPr>
              <w:t xml:space="preserve"> and music</w:t>
            </w:r>
          </w:p>
          <w:p w14:paraId="2AD5D834" w14:textId="77777777" w:rsidR="006904C7" w:rsidRPr="006904C7" w:rsidRDefault="006904C7" w:rsidP="00A85228">
            <w:pPr>
              <w:pStyle w:val="ListParagraph"/>
              <w:widowControl w:val="0"/>
              <w:numPr>
                <w:ilvl w:val="0"/>
                <w:numId w:val="221"/>
              </w:numPr>
              <w:autoSpaceDE w:val="0"/>
              <w:autoSpaceDN w:val="0"/>
              <w:adjustRightInd w:val="0"/>
              <w:spacing w:after="200"/>
              <w:rPr>
                <w:rFonts w:asciiTheme="majorHAnsi" w:hAnsiTheme="majorHAnsi" w:cstheme="majorHAnsi"/>
                <w:sz w:val="20"/>
                <w:lang w:val="en-US"/>
              </w:rPr>
            </w:pPr>
            <w:r w:rsidRPr="006904C7">
              <w:rPr>
                <w:rFonts w:asciiTheme="majorHAnsi" w:hAnsiTheme="majorHAnsi" w:cstheme="majorHAnsi"/>
                <w:sz w:val="20"/>
                <w:lang w:val="en-US"/>
              </w:rPr>
              <w:t xml:space="preserve">A thorough understanding of the way/s in which the issue of </w:t>
            </w:r>
            <w:proofErr w:type="spellStart"/>
            <w:r w:rsidRPr="006904C7">
              <w:rPr>
                <w:rFonts w:asciiTheme="majorHAnsi" w:hAnsiTheme="majorHAnsi" w:cstheme="majorHAnsi"/>
                <w:i/>
                <w:sz w:val="20"/>
                <w:lang w:val="en-US"/>
              </w:rPr>
              <w:t>hellenikotita</w:t>
            </w:r>
            <w:proofErr w:type="spellEnd"/>
            <w:r w:rsidRPr="006904C7">
              <w:rPr>
                <w:rFonts w:asciiTheme="majorHAnsi" w:hAnsiTheme="majorHAnsi" w:cstheme="majorHAnsi"/>
                <w:sz w:val="20"/>
                <w:lang w:val="en-US"/>
              </w:rPr>
              <w:t xml:space="preserve"> was sought and expressed through works of literature and art in different periods of modern Greek history</w:t>
            </w:r>
          </w:p>
          <w:p w14:paraId="68D3FC95" w14:textId="77777777" w:rsidR="006904C7" w:rsidRPr="006904C7" w:rsidRDefault="006904C7" w:rsidP="00A85228">
            <w:pPr>
              <w:pStyle w:val="ListParagraph"/>
              <w:widowControl w:val="0"/>
              <w:numPr>
                <w:ilvl w:val="0"/>
                <w:numId w:val="221"/>
              </w:numPr>
              <w:autoSpaceDE w:val="0"/>
              <w:autoSpaceDN w:val="0"/>
              <w:adjustRightInd w:val="0"/>
              <w:spacing w:after="200"/>
              <w:rPr>
                <w:rFonts w:asciiTheme="majorHAnsi" w:hAnsiTheme="majorHAnsi" w:cstheme="majorHAnsi"/>
                <w:sz w:val="20"/>
                <w:lang w:val="en-US"/>
              </w:rPr>
            </w:pPr>
            <w:r w:rsidRPr="006904C7">
              <w:rPr>
                <w:rFonts w:asciiTheme="majorHAnsi" w:hAnsiTheme="majorHAnsi" w:cstheme="majorHAnsi"/>
                <w:sz w:val="20"/>
                <w:lang w:val="en-US"/>
              </w:rPr>
              <w:t>An understanding of the way/s the works and literature of every nation/cultural group are interrelated with the socio-historical conditions and context within which they are created</w:t>
            </w:r>
          </w:p>
          <w:p w14:paraId="278DDB17" w14:textId="77777777" w:rsidR="006904C7" w:rsidRPr="006904C7" w:rsidRDefault="006904C7" w:rsidP="00A85228">
            <w:pPr>
              <w:pStyle w:val="ListParagraph"/>
              <w:widowControl w:val="0"/>
              <w:numPr>
                <w:ilvl w:val="0"/>
                <w:numId w:val="221"/>
              </w:numPr>
              <w:autoSpaceDE w:val="0"/>
              <w:autoSpaceDN w:val="0"/>
              <w:adjustRightInd w:val="0"/>
              <w:spacing w:after="200"/>
              <w:rPr>
                <w:rFonts w:asciiTheme="majorHAnsi" w:hAnsiTheme="majorHAnsi" w:cstheme="majorHAnsi"/>
                <w:sz w:val="20"/>
                <w:lang w:val="en-US"/>
              </w:rPr>
            </w:pPr>
            <w:r w:rsidRPr="006904C7">
              <w:rPr>
                <w:rFonts w:asciiTheme="majorHAnsi" w:hAnsiTheme="majorHAnsi" w:cstheme="majorHAnsi"/>
                <w:sz w:val="20"/>
                <w:lang w:val="en-US"/>
              </w:rPr>
              <w:t>The skill to apply the knowledge this course offers in issues of modern Greek theatre</w:t>
            </w:r>
          </w:p>
          <w:p w14:paraId="081AB79B" w14:textId="77777777" w:rsidR="006904C7" w:rsidRPr="006904C7" w:rsidRDefault="006904C7" w:rsidP="00A85228">
            <w:pPr>
              <w:pStyle w:val="ListParagraph"/>
              <w:widowControl w:val="0"/>
              <w:numPr>
                <w:ilvl w:val="0"/>
                <w:numId w:val="221"/>
              </w:numPr>
              <w:autoSpaceDE w:val="0"/>
              <w:autoSpaceDN w:val="0"/>
              <w:adjustRightInd w:val="0"/>
              <w:spacing w:after="200"/>
              <w:rPr>
                <w:rFonts w:asciiTheme="majorHAnsi" w:hAnsiTheme="majorHAnsi" w:cstheme="majorHAnsi"/>
                <w:sz w:val="20"/>
                <w:lang w:val="en-US"/>
              </w:rPr>
            </w:pPr>
            <w:r w:rsidRPr="006904C7">
              <w:rPr>
                <w:rFonts w:asciiTheme="majorHAnsi" w:hAnsiTheme="majorHAnsi" w:cstheme="majorHAnsi"/>
                <w:sz w:val="20"/>
                <w:lang w:val="en-US"/>
              </w:rPr>
              <w:t xml:space="preserve">The skill to conduct </w:t>
            </w:r>
            <w:proofErr w:type="gramStart"/>
            <w:r w:rsidRPr="006904C7">
              <w:rPr>
                <w:rFonts w:asciiTheme="majorHAnsi" w:hAnsiTheme="majorHAnsi" w:cstheme="majorHAnsi"/>
                <w:sz w:val="20"/>
                <w:lang w:val="en-US"/>
              </w:rPr>
              <w:t>a primary research</w:t>
            </w:r>
            <w:proofErr w:type="gramEnd"/>
            <w:r w:rsidRPr="006904C7">
              <w:rPr>
                <w:rFonts w:asciiTheme="majorHAnsi" w:hAnsiTheme="majorHAnsi" w:cstheme="majorHAnsi"/>
                <w:sz w:val="20"/>
                <w:lang w:val="en-US"/>
              </w:rPr>
              <w:t xml:space="preserve"> on a basic level</w:t>
            </w:r>
          </w:p>
        </w:tc>
      </w:tr>
    </w:tbl>
    <w:p w14:paraId="6E661710" w14:textId="77777777" w:rsidR="00C76928" w:rsidRDefault="00C76928" w:rsidP="00C76928">
      <w:pPr>
        <w:widowControl w:val="0"/>
        <w:autoSpaceDE w:val="0"/>
        <w:autoSpaceDN w:val="0"/>
        <w:adjustRightInd w:val="0"/>
        <w:spacing w:before="120" w:after="200"/>
        <w:rPr>
          <w:rFonts w:asciiTheme="majorHAnsi" w:hAnsiTheme="majorHAnsi" w:cstheme="majorHAnsi"/>
          <w:b/>
          <w:sz w:val="20"/>
          <w:lang w:val="en-GB" w:eastAsia="en-US"/>
        </w:rPr>
      </w:pPr>
    </w:p>
    <w:p w14:paraId="5D8FC343" w14:textId="77777777" w:rsidR="006904C7" w:rsidRPr="006904C7" w:rsidRDefault="006904C7" w:rsidP="00A85228">
      <w:pPr>
        <w:widowControl w:val="0"/>
        <w:numPr>
          <w:ilvl w:val="0"/>
          <w:numId w:val="224"/>
        </w:numPr>
        <w:autoSpaceDE w:val="0"/>
        <w:autoSpaceDN w:val="0"/>
        <w:adjustRightInd w:val="0"/>
        <w:spacing w:before="120" w:after="200"/>
        <w:ind w:left="357" w:hanging="357"/>
        <w:rPr>
          <w:rFonts w:asciiTheme="majorHAnsi" w:hAnsiTheme="majorHAnsi" w:cstheme="majorHAnsi"/>
          <w:b/>
          <w:sz w:val="20"/>
          <w:lang w:val="en-GB" w:eastAsia="en-US"/>
        </w:rPr>
      </w:pPr>
      <w:r w:rsidRPr="006904C7">
        <w:rPr>
          <w:rFonts w:asciiTheme="majorHAnsi" w:hAnsiTheme="majorHAnsi" w:cstheme="majorHAnsi"/>
          <w:b/>
          <w:sz w:val="20"/>
          <w:lang w:val="en-GB"/>
        </w:rPr>
        <w:t>SYLLABUS</w:t>
      </w:r>
      <w:r w:rsidRPr="006904C7">
        <w:rPr>
          <w:rFonts w:asciiTheme="majorHAnsi" w:hAnsiTheme="majorHAnsi" w:cstheme="majorHAnsi"/>
          <w:b/>
          <w:sz w:val="20"/>
        </w:rPr>
        <w:t xml:space="preserve"> - 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904C7" w:rsidRPr="00247CFC" w14:paraId="6F72559A" w14:textId="77777777" w:rsidTr="006904C7">
        <w:tc>
          <w:tcPr>
            <w:tcW w:w="8472" w:type="dxa"/>
            <w:tcBorders>
              <w:top w:val="single" w:sz="4" w:space="0" w:color="auto"/>
              <w:left w:val="single" w:sz="4" w:space="0" w:color="auto"/>
              <w:bottom w:val="single" w:sz="4" w:space="0" w:color="auto"/>
              <w:right w:val="single" w:sz="4" w:space="0" w:color="auto"/>
            </w:tcBorders>
            <w:hideMark/>
          </w:tcPr>
          <w:p w14:paraId="6F42C451" w14:textId="77777777" w:rsidR="006904C7" w:rsidRPr="006904C7" w:rsidRDefault="006904C7" w:rsidP="006904C7">
            <w:pPr>
              <w:ind w:left="360"/>
              <w:rPr>
                <w:rFonts w:asciiTheme="majorHAnsi" w:eastAsia="Calibri" w:hAnsiTheme="majorHAnsi" w:cstheme="majorHAnsi"/>
                <w:iCs/>
                <w:sz w:val="20"/>
                <w:lang w:val="en-US"/>
              </w:rPr>
            </w:pPr>
            <w:r w:rsidRPr="006904C7">
              <w:rPr>
                <w:rFonts w:asciiTheme="majorHAnsi" w:eastAsia="Calibri" w:hAnsiTheme="majorHAnsi" w:cstheme="majorHAnsi"/>
                <w:iCs/>
                <w:sz w:val="20"/>
                <w:lang w:val="en-US"/>
              </w:rPr>
              <w:lastRenderedPageBreak/>
              <w:t>This course focuses on the approach of history as not only facts, but also as socio-historical conditions that influenced and inspired the life and the work of Greek artists from the constitution of the Modern Greek State and especially from the end of the 19</w:t>
            </w:r>
            <w:r w:rsidRPr="006904C7">
              <w:rPr>
                <w:rFonts w:asciiTheme="majorHAnsi" w:eastAsia="Calibri" w:hAnsiTheme="majorHAnsi" w:cstheme="majorHAnsi"/>
                <w:iCs/>
                <w:sz w:val="20"/>
                <w:vertAlign w:val="superscript"/>
                <w:lang w:val="en-US"/>
              </w:rPr>
              <w:t>th</w:t>
            </w:r>
            <w:r w:rsidRPr="006904C7">
              <w:rPr>
                <w:rFonts w:asciiTheme="majorHAnsi" w:eastAsia="Calibri" w:hAnsiTheme="majorHAnsi" w:cstheme="majorHAnsi"/>
                <w:iCs/>
                <w:sz w:val="20"/>
                <w:lang w:val="en-US"/>
              </w:rPr>
              <w:t xml:space="preserve"> century onwards. The study of modern Greek history is conducted through primary sources (for example, photographic and cinematic material, </w:t>
            </w:r>
            <w:proofErr w:type="gramStart"/>
            <w:r w:rsidRPr="006904C7">
              <w:rPr>
                <w:rFonts w:asciiTheme="majorHAnsi" w:eastAsia="Calibri" w:hAnsiTheme="majorHAnsi" w:cstheme="majorHAnsi"/>
                <w:iCs/>
                <w:sz w:val="20"/>
                <w:lang w:val="en-US"/>
              </w:rPr>
              <w:t>newspapers</w:t>
            </w:r>
            <w:proofErr w:type="gramEnd"/>
            <w:r w:rsidRPr="006904C7">
              <w:rPr>
                <w:rFonts w:asciiTheme="majorHAnsi" w:eastAsia="Calibri" w:hAnsiTheme="majorHAnsi" w:cstheme="majorHAnsi"/>
                <w:iCs/>
                <w:sz w:val="20"/>
                <w:lang w:val="en-US"/>
              </w:rPr>
              <w:t xml:space="preserve"> and magazines from the digital archives of the Library of the Greek Parliament) with the simultaneous reading of works of modern Greek literature, and reference to works of art and music that express the historical time and conditions in which they were created.  </w:t>
            </w:r>
          </w:p>
        </w:tc>
      </w:tr>
    </w:tbl>
    <w:p w14:paraId="104AF0A8" w14:textId="77777777" w:rsidR="006904C7" w:rsidRPr="006904C7" w:rsidRDefault="006904C7" w:rsidP="00A85228">
      <w:pPr>
        <w:widowControl w:val="0"/>
        <w:numPr>
          <w:ilvl w:val="0"/>
          <w:numId w:val="224"/>
        </w:numPr>
        <w:autoSpaceDE w:val="0"/>
        <w:autoSpaceDN w:val="0"/>
        <w:adjustRightInd w:val="0"/>
        <w:spacing w:before="120" w:after="200"/>
        <w:ind w:left="357" w:hanging="357"/>
        <w:rPr>
          <w:rFonts w:asciiTheme="majorHAnsi" w:eastAsiaTheme="minorHAnsi" w:hAnsiTheme="majorHAnsi" w:cstheme="majorHAnsi"/>
          <w:b/>
          <w:sz w:val="20"/>
          <w:lang w:val="en-GB" w:eastAsia="en-US"/>
        </w:rPr>
      </w:pPr>
      <w:r w:rsidRPr="006904C7">
        <w:rPr>
          <w:rFonts w:asciiTheme="majorHAnsi" w:hAnsiTheme="majorHAnsi" w:cstheme="majorHAnsi"/>
          <w:b/>
          <w:sz w:val="20"/>
          <w:lang w:val="en-GB"/>
        </w:rPr>
        <w:t>TEACHING and</w:t>
      </w:r>
      <w:r w:rsidRPr="006904C7">
        <w:rPr>
          <w:rFonts w:asciiTheme="majorHAnsi" w:hAnsiTheme="majorHAnsi" w:cstheme="majorHAnsi"/>
          <w:b/>
          <w:sz w:val="20"/>
        </w:rPr>
        <w:t>OD</w:t>
      </w:r>
      <w:r w:rsidRPr="006904C7">
        <w:rPr>
          <w:rFonts w:asciiTheme="majorHAnsi" w:hAnsiTheme="majorHAnsi" w:cstheme="majorHAnsi"/>
          <w:b/>
          <w:sz w:val="20"/>
          <w:lang w:val="en-GB"/>
        </w:rPr>
        <w:t xml:space="preserve">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6904C7" w:rsidRPr="006904C7" w14:paraId="35DF5311" w14:textId="77777777" w:rsidTr="006904C7">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5FF0C50" w14:textId="77777777" w:rsidR="006904C7" w:rsidRPr="006904C7" w:rsidRDefault="006904C7" w:rsidP="006904C7">
            <w:pPr>
              <w:jc w:val="right"/>
              <w:rPr>
                <w:rFonts w:asciiTheme="majorHAnsi" w:hAnsiTheme="majorHAnsi" w:cstheme="majorHAnsi"/>
                <w:b/>
                <w:sz w:val="20"/>
              </w:rPr>
            </w:pPr>
            <w:r w:rsidRPr="006904C7">
              <w:rPr>
                <w:rFonts w:asciiTheme="majorHAnsi" w:hAnsiTheme="majorHAnsi" w:cstheme="majorHAnsi"/>
                <w:b/>
                <w:sz w:val="20"/>
              </w:rPr>
              <w:t>INSTRUCTION ME</w:t>
            </w:r>
          </w:p>
        </w:tc>
        <w:tc>
          <w:tcPr>
            <w:tcW w:w="5166" w:type="dxa"/>
            <w:tcBorders>
              <w:top w:val="single" w:sz="4" w:space="0" w:color="auto"/>
              <w:left w:val="single" w:sz="4" w:space="0" w:color="auto"/>
              <w:bottom w:val="single" w:sz="4" w:space="0" w:color="auto"/>
              <w:right w:val="single" w:sz="4" w:space="0" w:color="auto"/>
            </w:tcBorders>
            <w:hideMark/>
          </w:tcPr>
          <w:p w14:paraId="44882424" w14:textId="77777777" w:rsidR="006904C7" w:rsidRPr="006904C7" w:rsidRDefault="006904C7" w:rsidP="006904C7">
            <w:pPr>
              <w:rPr>
                <w:rFonts w:asciiTheme="majorHAnsi" w:eastAsia="Calibri" w:hAnsiTheme="majorHAnsi" w:cstheme="majorHAnsi"/>
                <w:iCs/>
                <w:sz w:val="20"/>
                <w:lang w:val="en-GB"/>
              </w:rPr>
            </w:pPr>
            <w:r w:rsidRPr="006904C7">
              <w:rPr>
                <w:rFonts w:asciiTheme="majorHAnsi" w:eastAsia="Calibri" w:hAnsiTheme="majorHAnsi" w:cstheme="majorHAnsi"/>
                <w:iCs/>
                <w:sz w:val="20"/>
                <w:lang w:val="en-GB"/>
              </w:rPr>
              <w:t>Face to face</w:t>
            </w:r>
          </w:p>
        </w:tc>
      </w:tr>
      <w:tr w:rsidR="006904C7" w:rsidRPr="00247CFC" w14:paraId="3E9B1299" w14:textId="77777777" w:rsidTr="006904C7">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38292C9" w14:textId="77777777" w:rsidR="006904C7" w:rsidRPr="006904C7" w:rsidRDefault="006904C7" w:rsidP="006904C7">
            <w:pPr>
              <w:jc w:val="right"/>
              <w:rPr>
                <w:rFonts w:asciiTheme="majorHAnsi" w:eastAsiaTheme="minorHAnsi" w:hAnsiTheme="majorHAnsi" w:cstheme="majorHAnsi"/>
                <w:b/>
                <w:sz w:val="20"/>
                <w:lang w:val="en-GB"/>
              </w:rPr>
            </w:pPr>
            <w:r w:rsidRPr="006904C7">
              <w:rPr>
                <w:rFonts w:asciiTheme="majorHAnsi" w:hAnsiTheme="majorHAnsi" w:cstheme="majorHAnsi"/>
                <w:b/>
                <w:sz w:val="20"/>
                <w:lang w:val="en-GB"/>
              </w:rPr>
              <w:t xml:space="preserve">USE OF INFORMATION AND COMMUNICATION TECHNOLOGIES </w:t>
            </w:r>
          </w:p>
        </w:tc>
        <w:tc>
          <w:tcPr>
            <w:tcW w:w="5166" w:type="dxa"/>
            <w:tcBorders>
              <w:top w:val="single" w:sz="4" w:space="0" w:color="auto"/>
              <w:left w:val="single" w:sz="4" w:space="0" w:color="auto"/>
              <w:bottom w:val="single" w:sz="4" w:space="0" w:color="auto"/>
              <w:right w:val="single" w:sz="4" w:space="0" w:color="auto"/>
            </w:tcBorders>
            <w:hideMark/>
          </w:tcPr>
          <w:p w14:paraId="5345FA2B" w14:textId="77777777" w:rsidR="006904C7" w:rsidRPr="006904C7" w:rsidRDefault="006904C7" w:rsidP="006904C7">
            <w:pPr>
              <w:rPr>
                <w:rFonts w:asciiTheme="majorHAnsi" w:hAnsiTheme="majorHAnsi" w:cstheme="majorHAnsi"/>
                <w:b/>
                <w:sz w:val="20"/>
                <w:lang w:val="en-GB"/>
              </w:rPr>
            </w:pPr>
            <w:r w:rsidRPr="006904C7">
              <w:rPr>
                <w:rFonts w:asciiTheme="majorHAnsi" w:hAnsiTheme="majorHAnsi" w:cstheme="majorHAnsi"/>
                <w:sz w:val="20"/>
                <w:lang w:val="en-GB"/>
              </w:rPr>
              <w:t>C</w:t>
            </w:r>
            <w:proofErr w:type="spellStart"/>
            <w:r w:rsidRPr="006904C7">
              <w:rPr>
                <w:rFonts w:asciiTheme="majorHAnsi" w:hAnsiTheme="majorHAnsi" w:cstheme="majorHAnsi"/>
                <w:sz w:val="20"/>
                <w:lang w:val="en-US"/>
              </w:rPr>
              <w:t>ommunication</w:t>
            </w:r>
            <w:proofErr w:type="spellEnd"/>
            <w:r w:rsidRPr="006904C7">
              <w:rPr>
                <w:rFonts w:asciiTheme="majorHAnsi" w:hAnsiTheme="majorHAnsi" w:cstheme="majorHAnsi"/>
                <w:sz w:val="20"/>
                <w:lang w:val="en-US"/>
              </w:rPr>
              <w:t xml:space="preserve"> through mail and messenger is vital to the progress of the work. </w:t>
            </w:r>
          </w:p>
        </w:tc>
      </w:tr>
      <w:tr w:rsidR="006904C7" w:rsidRPr="006904C7" w14:paraId="454BA965" w14:textId="77777777" w:rsidTr="006904C7">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E253C4A" w14:textId="77777777" w:rsidR="006904C7" w:rsidRPr="006904C7" w:rsidRDefault="006904C7" w:rsidP="006904C7">
            <w:pPr>
              <w:jc w:val="right"/>
              <w:rPr>
                <w:rFonts w:asciiTheme="majorHAnsi" w:hAnsiTheme="majorHAnsi" w:cstheme="majorHAnsi"/>
                <w:b/>
                <w:sz w:val="20"/>
                <w:lang w:val="en-GB"/>
              </w:rPr>
            </w:pPr>
            <w:r w:rsidRPr="006904C7">
              <w:rPr>
                <w:rFonts w:asciiTheme="majorHAnsi" w:hAnsiTheme="majorHAnsi" w:cstheme="majorHAnsi"/>
                <w:b/>
                <w:sz w:val="20"/>
                <w:lang w:val="en-GB"/>
              </w:rPr>
              <w:t>TEACHING METHODS</w:t>
            </w:r>
          </w:p>
          <w:p w14:paraId="5586D260" w14:textId="77777777" w:rsidR="006904C7" w:rsidRPr="006904C7" w:rsidRDefault="006904C7" w:rsidP="006904C7">
            <w:pPr>
              <w:jc w:val="both"/>
              <w:rPr>
                <w:rFonts w:asciiTheme="majorHAnsi" w:hAnsiTheme="majorHAnsi" w:cstheme="majorHAnsi"/>
                <w:i/>
                <w:sz w:val="20"/>
                <w:lang w:val="en-GB"/>
              </w:rPr>
            </w:pPr>
          </w:p>
        </w:tc>
        <w:tc>
          <w:tcPr>
            <w:tcW w:w="5166" w:type="dxa"/>
            <w:tcBorders>
              <w:top w:val="single" w:sz="4" w:space="0" w:color="auto"/>
              <w:left w:val="single" w:sz="4" w:space="0" w:color="auto"/>
              <w:bottom w:val="single" w:sz="4" w:space="0" w:color="auto"/>
              <w:right w:val="single" w:sz="4" w:space="0" w:color="auto"/>
            </w:tcBorders>
            <w:hideMark/>
          </w:tcPr>
          <w:tbl>
            <w:tblPr>
              <w:tblStyle w:val="TableGrid3"/>
              <w:tblW w:w="0" w:type="auto"/>
              <w:tblLook w:val="04A0" w:firstRow="1" w:lastRow="0" w:firstColumn="1" w:lastColumn="0" w:noHBand="0" w:noVBand="1"/>
            </w:tblPr>
            <w:tblGrid>
              <w:gridCol w:w="2467"/>
              <w:gridCol w:w="2468"/>
            </w:tblGrid>
            <w:tr w:rsidR="006904C7" w:rsidRPr="006904C7" w14:paraId="36E0FDD0" w14:textId="77777777">
              <w:tc>
                <w:tcPr>
                  <w:tcW w:w="24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0419181" w14:textId="77777777" w:rsidR="006904C7" w:rsidRPr="006904C7" w:rsidRDefault="006904C7" w:rsidP="006904C7">
                  <w:pPr>
                    <w:jc w:val="center"/>
                    <w:rPr>
                      <w:rFonts w:asciiTheme="majorHAnsi" w:hAnsiTheme="majorHAnsi" w:cstheme="majorHAnsi"/>
                      <w:b/>
                      <w:i/>
                      <w:lang w:val="en-GB"/>
                    </w:rPr>
                  </w:pPr>
                  <w:r w:rsidRPr="006904C7">
                    <w:rPr>
                      <w:rFonts w:asciiTheme="majorHAnsi" w:hAnsiTheme="majorHAnsi" w:cstheme="majorHAnsi"/>
                      <w:b/>
                      <w:i/>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E77D987" w14:textId="77777777" w:rsidR="006904C7" w:rsidRPr="006904C7" w:rsidRDefault="006904C7" w:rsidP="006904C7">
                  <w:pPr>
                    <w:jc w:val="center"/>
                    <w:rPr>
                      <w:rFonts w:asciiTheme="majorHAnsi" w:hAnsiTheme="majorHAnsi" w:cstheme="majorHAnsi"/>
                      <w:b/>
                      <w:i/>
                      <w:lang w:val="en-GB"/>
                    </w:rPr>
                  </w:pPr>
                  <w:r w:rsidRPr="006904C7">
                    <w:rPr>
                      <w:rFonts w:asciiTheme="majorHAnsi" w:hAnsiTheme="majorHAnsi" w:cstheme="majorHAnsi"/>
                      <w:b/>
                      <w:i/>
                      <w:lang w:val="en-GB"/>
                    </w:rPr>
                    <w:t xml:space="preserve">Semester </w:t>
                  </w:r>
                  <w:proofErr w:type="spellStart"/>
                  <w:r w:rsidRPr="006904C7">
                    <w:rPr>
                      <w:rFonts w:asciiTheme="majorHAnsi" w:hAnsiTheme="majorHAnsi" w:cstheme="majorHAnsi"/>
                      <w:b/>
                      <w:i/>
                    </w:rPr>
                    <w:t>student</w:t>
                  </w:r>
                  <w:proofErr w:type="spellEnd"/>
                  <w:r w:rsidRPr="006904C7">
                    <w:rPr>
                      <w:rFonts w:asciiTheme="majorHAnsi" w:hAnsiTheme="majorHAnsi" w:cstheme="majorHAnsi"/>
                      <w:b/>
                      <w:i/>
                    </w:rPr>
                    <w:t xml:space="preserve"> </w:t>
                  </w:r>
                  <w:proofErr w:type="spellStart"/>
                  <w:r w:rsidRPr="006904C7">
                    <w:rPr>
                      <w:rFonts w:asciiTheme="majorHAnsi" w:hAnsiTheme="majorHAnsi" w:cstheme="majorHAnsi"/>
                      <w:b/>
                      <w:i/>
                    </w:rPr>
                    <w:t>workload</w:t>
                  </w:r>
                  <w:proofErr w:type="spellEnd"/>
                  <w:r w:rsidRPr="006904C7">
                    <w:rPr>
                      <w:rFonts w:asciiTheme="majorHAnsi" w:hAnsiTheme="majorHAnsi" w:cstheme="majorHAnsi"/>
                      <w:b/>
                      <w:i/>
                    </w:rPr>
                    <w:t xml:space="preserve"> </w:t>
                  </w:r>
                </w:p>
              </w:tc>
            </w:tr>
            <w:tr w:rsidR="006904C7" w:rsidRPr="006904C7" w14:paraId="69DBB306" w14:textId="77777777">
              <w:tc>
                <w:tcPr>
                  <w:tcW w:w="2467" w:type="dxa"/>
                  <w:tcBorders>
                    <w:top w:val="single" w:sz="4" w:space="0" w:color="auto"/>
                    <w:left w:val="single" w:sz="4" w:space="0" w:color="auto"/>
                    <w:bottom w:val="single" w:sz="4" w:space="0" w:color="auto"/>
                    <w:right w:val="single" w:sz="4" w:space="0" w:color="auto"/>
                  </w:tcBorders>
                  <w:hideMark/>
                </w:tcPr>
                <w:p w14:paraId="7075F25F" w14:textId="77777777" w:rsidR="006904C7" w:rsidRPr="006904C7" w:rsidRDefault="006904C7" w:rsidP="006904C7">
                  <w:pPr>
                    <w:rPr>
                      <w:rFonts w:asciiTheme="majorHAnsi" w:hAnsiTheme="majorHAnsi" w:cstheme="majorHAnsi"/>
                      <w:iCs/>
                      <w:lang w:val="en-GB"/>
                    </w:rPr>
                  </w:pPr>
                  <w:r w:rsidRPr="006904C7">
                    <w:rPr>
                      <w:rFonts w:asciiTheme="majorHAnsi" w:hAnsiTheme="majorHAnsi" w:cstheme="majorHAnsi"/>
                      <w:iCs/>
                      <w:lang w:val="en-GB"/>
                    </w:rPr>
                    <w:t>Lectures</w:t>
                  </w:r>
                </w:p>
              </w:tc>
              <w:tc>
                <w:tcPr>
                  <w:tcW w:w="2468" w:type="dxa"/>
                  <w:tcBorders>
                    <w:top w:val="single" w:sz="4" w:space="0" w:color="auto"/>
                    <w:left w:val="single" w:sz="4" w:space="0" w:color="auto"/>
                    <w:bottom w:val="single" w:sz="4" w:space="0" w:color="auto"/>
                    <w:right w:val="single" w:sz="4" w:space="0" w:color="auto"/>
                  </w:tcBorders>
                  <w:hideMark/>
                </w:tcPr>
                <w:p w14:paraId="77E0103C" w14:textId="77777777" w:rsidR="006904C7" w:rsidRPr="006904C7" w:rsidRDefault="006904C7" w:rsidP="006904C7">
                  <w:pPr>
                    <w:jc w:val="center"/>
                    <w:rPr>
                      <w:rFonts w:asciiTheme="majorHAnsi" w:hAnsiTheme="majorHAnsi" w:cstheme="majorHAnsi"/>
                      <w:lang w:val="en-GB"/>
                    </w:rPr>
                  </w:pPr>
                  <w:r w:rsidRPr="006904C7">
                    <w:rPr>
                      <w:rFonts w:asciiTheme="majorHAnsi" w:hAnsiTheme="majorHAnsi" w:cstheme="majorHAnsi"/>
                      <w:lang w:val="en-GB"/>
                    </w:rPr>
                    <w:t>39</w:t>
                  </w:r>
                </w:p>
              </w:tc>
            </w:tr>
            <w:tr w:rsidR="006904C7" w:rsidRPr="006904C7" w14:paraId="355DE27F" w14:textId="77777777">
              <w:tc>
                <w:tcPr>
                  <w:tcW w:w="2467" w:type="dxa"/>
                  <w:tcBorders>
                    <w:top w:val="single" w:sz="4" w:space="0" w:color="auto"/>
                    <w:left w:val="single" w:sz="4" w:space="0" w:color="auto"/>
                    <w:bottom w:val="single" w:sz="4" w:space="0" w:color="auto"/>
                    <w:right w:val="single" w:sz="4" w:space="0" w:color="auto"/>
                  </w:tcBorders>
                  <w:hideMark/>
                </w:tcPr>
                <w:p w14:paraId="2C6FD64E" w14:textId="77777777" w:rsidR="006904C7" w:rsidRPr="006904C7" w:rsidRDefault="006904C7" w:rsidP="006904C7">
                  <w:pPr>
                    <w:rPr>
                      <w:rFonts w:asciiTheme="majorHAnsi" w:hAnsiTheme="majorHAnsi" w:cstheme="majorHAnsi"/>
                      <w:iCs/>
                      <w:lang w:val="en-GB"/>
                    </w:rPr>
                  </w:pPr>
                  <w:r w:rsidRPr="006904C7">
                    <w:rPr>
                      <w:rFonts w:asciiTheme="majorHAnsi" w:hAnsiTheme="majorHAnsi" w:cstheme="majorHAnsi"/>
                      <w:iCs/>
                      <w:lang w:val="en-GB"/>
                    </w:rPr>
                    <w:t>Reading of works of literature</w:t>
                  </w:r>
                </w:p>
              </w:tc>
              <w:tc>
                <w:tcPr>
                  <w:tcW w:w="2468" w:type="dxa"/>
                  <w:tcBorders>
                    <w:top w:val="single" w:sz="4" w:space="0" w:color="auto"/>
                    <w:left w:val="single" w:sz="4" w:space="0" w:color="auto"/>
                    <w:bottom w:val="single" w:sz="4" w:space="0" w:color="auto"/>
                    <w:right w:val="single" w:sz="4" w:space="0" w:color="auto"/>
                  </w:tcBorders>
                  <w:hideMark/>
                </w:tcPr>
                <w:p w14:paraId="597D421B" w14:textId="77777777" w:rsidR="006904C7" w:rsidRPr="006904C7" w:rsidRDefault="006904C7" w:rsidP="006904C7">
                  <w:pPr>
                    <w:jc w:val="center"/>
                    <w:rPr>
                      <w:rFonts w:asciiTheme="majorHAnsi" w:hAnsiTheme="majorHAnsi" w:cstheme="majorHAnsi"/>
                      <w:lang w:val="en-GB"/>
                    </w:rPr>
                  </w:pPr>
                  <w:r w:rsidRPr="006904C7">
                    <w:rPr>
                      <w:rFonts w:asciiTheme="majorHAnsi" w:hAnsiTheme="majorHAnsi" w:cstheme="majorHAnsi"/>
                      <w:lang w:val="en-GB"/>
                    </w:rPr>
                    <w:t>42</w:t>
                  </w:r>
                </w:p>
              </w:tc>
            </w:tr>
            <w:tr w:rsidR="006904C7" w:rsidRPr="006904C7" w14:paraId="52E2319F" w14:textId="77777777">
              <w:tc>
                <w:tcPr>
                  <w:tcW w:w="2467" w:type="dxa"/>
                  <w:tcBorders>
                    <w:top w:val="single" w:sz="4" w:space="0" w:color="auto"/>
                    <w:left w:val="single" w:sz="4" w:space="0" w:color="auto"/>
                    <w:bottom w:val="single" w:sz="4" w:space="0" w:color="auto"/>
                    <w:right w:val="single" w:sz="4" w:space="0" w:color="auto"/>
                  </w:tcBorders>
                  <w:hideMark/>
                </w:tcPr>
                <w:p w14:paraId="6DC6F00F" w14:textId="77777777" w:rsidR="006904C7" w:rsidRPr="006904C7" w:rsidRDefault="006904C7" w:rsidP="006904C7">
                  <w:pPr>
                    <w:rPr>
                      <w:rFonts w:asciiTheme="majorHAnsi" w:hAnsiTheme="majorHAnsi" w:cstheme="majorHAnsi"/>
                      <w:iCs/>
                      <w:lang w:val="en-GB"/>
                    </w:rPr>
                  </w:pPr>
                  <w:r w:rsidRPr="006904C7">
                    <w:rPr>
                      <w:rFonts w:asciiTheme="majorHAnsi" w:hAnsiTheme="majorHAnsi" w:cstheme="majorHAnsi"/>
                      <w:iCs/>
                      <w:lang w:val="en-GB"/>
                    </w:rPr>
                    <w:t>Primary research</w:t>
                  </w:r>
                </w:p>
              </w:tc>
              <w:tc>
                <w:tcPr>
                  <w:tcW w:w="2468" w:type="dxa"/>
                  <w:tcBorders>
                    <w:top w:val="single" w:sz="4" w:space="0" w:color="auto"/>
                    <w:left w:val="single" w:sz="4" w:space="0" w:color="auto"/>
                    <w:bottom w:val="single" w:sz="4" w:space="0" w:color="auto"/>
                    <w:right w:val="single" w:sz="4" w:space="0" w:color="auto"/>
                  </w:tcBorders>
                  <w:hideMark/>
                </w:tcPr>
                <w:p w14:paraId="03F46C0F" w14:textId="77777777" w:rsidR="006904C7" w:rsidRPr="006904C7" w:rsidRDefault="006904C7" w:rsidP="006904C7">
                  <w:pPr>
                    <w:jc w:val="center"/>
                    <w:rPr>
                      <w:rFonts w:asciiTheme="majorHAnsi" w:hAnsiTheme="majorHAnsi" w:cstheme="majorHAnsi"/>
                      <w:lang w:val="en-GB"/>
                    </w:rPr>
                  </w:pPr>
                  <w:r w:rsidRPr="006904C7">
                    <w:rPr>
                      <w:rFonts w:asciiTheme="majorHAnsi" w:hAnsiTheme="majorHAnsi" w:cstheme="majorHAnsi"/>
                      <w:lang w:val="en-GB"/>
                    </w:rPr>
                    <w:t>21</w:t>
                  </w:r>
                </w:p>
              </w:tc>
            </w:tr>
            <w:tr w:rsidR="006904C7" w:rsidRPr="006904C7" w14:paraId="69539587" w14:textId="77777777">
              <w:tc>
                <w:tcPr>
                  <w:tcW w:w="2467" w:type="dxa"/>
                  <w:tcBorders>
                    <w:top w:val="single" w:sz="4" w:space="0" w:color="auto"/>
                    <w:left w:val="single" w:sz="4" w:space="0" w:color="auto"/>
                    <w:bottom w:val="single" w:sz="4" w:space="0" w:color="auto"/>
                    <w:right w:val="single" w:sz="4" w:space="0" w:color="auto"/>
                  </w:tcBorders>
                  <w:hideMark/>
                </w:tcPr>
                <w:p w14:paraId="4A96871D" w14:textId="77777777" w:rsidR="006904C7" w:rsidRPr="006904C7" w:rsidRDefault="006904C7" w:rsidP="006904C7">
                  <w:pPr>
                    <w:rPr>
                      <w:rFonts w:asciiTheme="majorHAnsi" w:hAnsiTheme="majorHAnsi" w:cstheme="majorHAnsi"/>
                      <w:iCs/>
                      <w:lang w:val="en-US"/>
                    </w:rPr>
                  </w:pPr>
                  <w:r w:rsidRPr="006904C7">
                    <w:rPr>
                      <w:rFonts w:asciiTheme="majorHAnsi" w:hAnsiTheme="majorHAnsi" w:cstheme="majorHAnsi"/>
                      <w:iCs/>
                      <w:lang w:val="en-US"/>
                    </w:rPr>
                    <w:t xml:space="preserve">Studying for the written </w:t>
                  </w:r>
                  <w:r w:rsidRPr="006904C7">
                    <w:rPr>
                      <w:rFonts w:asciiTheme="majorHAnsi" w:hAnsiTheme="majorHAnsi" w:cstheme="majorHAnsi"/>
                      <w:iCs/>
                      <w:lang w:val="en-GB"/>
                    </w:rPr>
                    <w:t>e</w:t>
                  </w:r>
                  <w:r w:rsidRPr="006904C7">
                    <w:rPr>
                      <w:rFonts w:asciiTheme="majorHAnsi" w:hAnsiTheme="majorHAnsi" w:cstheme="majorHAnsi"/>
                      <w:iCs/>
                      <w:lang w:val="en-US"/>
                    </w:rPr>
                    <w:t>x</w:t>
                  </w:r>
                  <w:r w:rsidRPr="006904C7">
                    <w:rPr>
                      <w:rFonts w:asciiTheme="majorHAnsi" w:hAnsiTheme="majorHAnsi" w:cstheme="majorHAnsi"/>
                      <w:iCs/>
                      <w:lang w:val="en-GB"/>
                    </w:rPr>
                    <w:t>a</w:t>
                  </w:r>
                  <w:r w:rsidRPr="006904C7">
                    <w:rPr>
                      <w:rFonts w:asciiTheme="majorHAnsi" w:hAnsiTheme="majorHAnsi" w:cstheme="majorHAnsi"/>
                      <w:iCs/>
                      <w:lang w:val="en-US"/>
                    </w:rPr>
                    <w:t>m</w:t>
                  </w:r>
                </w:p>
              </w:tc>
              <w:tc>
                <w:tcPr>
                  <w:tcW w:w="2468" w:type="dxa"/>
                  <w:tcBorders>
                    <w:top w:val="single" w:sz="4" w:space="0" w:color="auto"/>
                    <w:left w:val="single" w:sz="4" w:space="0" w:color="auto"/>
                    <w:bottom w:val="single" w:sz="4" w:space="0" w:color="auto"/>
                    <w:right w:val="single" w:sz="4" w:space="0" w:color="auto"/>
                  </w:tcBorders>
                  <w:hideMark/>
                </w:tcPr>
                <w:p w14:paraId="0BCA4206" w14:textId="77777777" w:rsidR="006904C7" w:rsidRPr="006904C7" w:rsidRDefault="006904C7" w:rsidP="006904C7">
                  <w:pPr>
                    <w:jc w:val="center"/>
                    <w:rPr>
                      <w:rFonts w:asciiTheme="majorHAnsi" w:hAnsiTheme="majorHAnsi" w:cstheme="majorHAnsi"/>
                      <w:lang w:val="en-GB"/>
                    </w:rPr>
                  </w:pPr>
                  <w:r w:rsidRPr="006904C7">
                    <w:rPr>
                      <w:rFonts w:asciiTheme="majorHAnsi" w:hAnsiTheme="majorHAnsi" w:cstheme="majorHAnsi"/>
                      <w:lang w:val="en-GB"/>
                    </w:rPr>
                    <w:t>20</w:t>
                  </w:r>
                </w:p>
              </w:tc>
            </w:tr>
            <w:tr w:rsidR="006904C7" w:rsidRPr="006904C7" w14:paraId="161632F4" w14:textId="77777777">
              <w:tc>
                <w:tcPr>
                  <w:tcW w:w="2467" w:type="dxa"/>
                  <w:tcBorders>
                    <w:top w:val="single" w:sz="4" w:space="0" w:color="auto"/>
                    <w:left w:val="single" w:sz="4" w:space="0" w:color="auto"/>
                    <w:bottom w:val="single" w:sz="4" w:space="0" w:color="auto"/>
                    <w:right w:val="single" w:sz="4" w:space="0" w:color="auto"/>
                  </w:tcBorders>
                  <w:hideMark/>
                </w:tcPr>
                <w:p w14:paraId="469C4278" w14:textId="77777777" w:rsidR="006904C7" w:rsidRPr="006904C7" w:rsidRDefault="006904C7" w:rsidP="006904C7">
                  <w:pPr>
                    <w:rPr>
                      <w:rFonts w:asciiTheme="majorHAnsi" w:hAnsiTheme="majorHAnsi" w:cstheme="majorHAnsi"/>
                      <w:iCs/>
                      <w:lang w:val="en-GB"/>
                    </w:rPr>
                  </w:pPr>
                  <w:r w:rsidRPr="006904C7">
                    <w:rPr>
                      <w:rFonts w:asciiTheme="majorHAnsi" w:hAnsiTheme="majorHAnsi" w:cstheme="majorHAnsi"/>
                      <w:iCs/>
                      <w:lang w:val="en-GB"/>
                    </w:rPr>
                    <w:t>Written exam</w:t>
                  </w:r>
                </w:p>
              </w:tc>
              <w:tc>
                <w:tcPr>
                  <w:tcW w:w="2468" w:type="dxa"/>
                  <w:tcBorders>
                    <w:top w:val="single" w:sz="4" w:space="0" w:color="auto"/>
                    <w:left w:val="single" w:sz="4" w:space="0" w:color="auto"/>
                    <w:bottom w:val="single" w:sz="4" w:space="0" w:color="auto"/>
                    <w:right w:val="single" w:sz="4" w:space="0" w:color="auto"/>
                  </w:tcBorders>
                  <w:hideMark/>
                </w:tcPr>
                <w:p w14:paraId="73AEDB0B" w14:textId="77777777" w:rsidR="006904C7" w:rsidRPr="006904C7" w:rsidRDefault="006904C7" w:rsidP="006904C7">
                  <w:pPr>
                    <w:jc w:val="center"/>
                    <w:rPr>
                      <w:rFonts w:asciiTheme="majorHAnsi" w:hAnsiTheme="majorHAnsi" w:cstheme="majorHAnsi"/>
                      <w:lang w:val="en-GB"/>
                    </w:rPr>
                  </w:pPr>
                  <w:r w:rsidRPr="006904C7">
                    <w:rPr>
                      <w:rFonts w:asciiTheme="majorHAnsi" w:hAnsiTheme="majorHAnsi" w:cstheme="majorHAnsi"/>
                      <w:lang w:val="en-GB"/>
                    </w:rPr>
                    <w:t>3</w:t>
                  </w:r>
                </w:p>
              </w:tc>
            </w:tr>
            <w:tr w:rsidR="006904C7" w:rsidRPr="006904C7" w14:paraId="668A2167" w14:textId="77777777">
              <w:tc>
                <w:tcPr>
                  <w:tcW w:w="2467" w:type="dxa"/>
                  <w:tcBorders>
                    <w:top w:val="single" w:sz="4" w:space="0" w:color="auto"/>
                    <w:left w:val="single" w:sz="4" w:space="0" w:color="auto"/>
                    <w:bottom w:val="single" w:sz="4" w:space="0" w:color="auto"/>
                    <w:right w:val="single" w:sz="4" w:space="0" w:color="auto"/>
                  </w:tcBorders>
                  <w:hideMark/>
                </w:tcPr>
                <w:p w14:paraId="6CAD7B27" w14:textId="77777777" w:rsidR="006904C7" w:rsidRPr="006904C7" w:rsidRDefault="006904C7" w:rsidP="006904C7">
                  <w:pPr>
                    <w:rPr>
                      <w:rFonts w:asciiTheme="majorHAnsi" w:hAnsiTheme="majorHAnsi" w:cstheme="majorHAnsi"/>
                      <w:iCs/>
                      <w:lang w:val="en-GB"/>
                    </w:rPr>
                  </w:pPr>
                  <w:r w:rsidRPr="006904C7">
                    <w:rPr>
                      <w:rFonts w:asciiTheme="majorHAnsi" w:hAnsiTheme="majorHAnsi" w:cstheme="majorHAnsi"/>
                      <w:iCs/>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hideMark/>
                </w:tcPr>
                <w:p w14:paraId="565A7011" w14:textId="77777777" w:rsidR="006904C7" w:rsidRPr="006904C7" w:rsidRDefault="006904C7" w:rsidP="006904C7">
                  <w:pPr>
                    <w:jc w:val="center"/>
                    <w:rPr>
                      <w:rFonts w:asciiTheme="majorHAnsi" w:hAnsiTheme="majorHAnsi" w:cstheme="majorHAnsi"/>
                      <w:b/>
                      <w:lang w:val="en-GB"/>
                    </w:rPr>
                  </w:pPr>
                  <w:r w:rsidRPr="006904C7">
                    <w:rPr>
                      <w:rFonts w:asciiTheme="majorHAnsi" w:hAnsiTheme="majorHAnsi" w:cstheme="majorHAnsi"/>
                      <w:b/>
                      <w:lang w:val="en-GB"/>
                    </w:rPr>
                    <w:t>125</w:t>
                  </w:r>
                </w:p>
              </w:tc>
            </w:tr>
          </w:tbl>
          <w:p w14:paraId="5C305577" w14:textId="77777777" w:rsidR="006904C7" w:rsidRPr="006904C7" w:rsidRDefault="006904C7" w:rsidP="006904C7">
            <w:pPr>
              <w:rPr>
                <w:rFonts w:asciiTheme="majorHAnsi" w:hAnsiTheme="majorHAnsi" w:cstheme="majorHAnsi"/>
                <w:sz w:val="20"/>
                <w:lang w:val="en-GB"/>
              </w:rPr>
            </w:pPr>
          </w:p>
        </w:tc>
      </w:tr>
      <w:tr w:rsidR="006904C7" w:rsidRPr="00247CFC" w14:paraId="1AD33C37" w14:textId="77777777" w:rsidTr="006904C7">
        <w:tc>
          <w:tcPr>
            <w:tcW w:w="3306" w:type="dxa"/>
            <w:tcBorders>
              <w:top w:val="single" w:sz="4" w:space="0" w:color="auto"/>
              <w:left w:val="single" w:sz="4" w:space="0" w:color="auto"/>
              <w:bottom w:val="single" w:sz="4" w:space="0" w:color="auto"/>
              <w:right w:val="single" w:sz="4" w:space="0" w:color="auto"/>
            </w:tcBorders>
          </w:tcPr>
          <w:p w14:paraId="02AE6881" w14:textId="77777777" w:rsidR="006904C7" w:rsidRPr="006904C7" w:rsidRDefault="006904C7" w:rsidP="006904C7">
            <w:pPr>
              <w:jc w:val="right"/>
              <w:rPr>
                <w:rFonts w:asciiTheme="majorHAnsi" w:hAnsiTheme="majorHAnsi" w:cstheme="majorHAnsi"/>
                <w:b/>
                <w:sz w:val="20"/>
                <w:lang w:val="en-GB"/>
              </w:rPr>
            </w:pPr>
            <w:r w:rsidRPr="006904C7">
              <w:rPr>
                <w:rFonts w:asciiTheme="majorHAnsi" w:hAnsiTheme="majorHAnsi" w:cstheme="majorHAnsi"/>
                <w:b/>
                <w:sz w:val="20"/>
                <w:lang w:val="en-GB"/>
              </w:rPr>
              <w:t>STUDENT</w:t>
            </w:r>
            <w:r w:rsidRPr="006904C7">
              <w:rPr>
                <w:rFonts w:asciiTheme="majorHAnsi" w:hAnsiTheme="majorHAnsi" w:cstheme="majorHAnsi"/>
                <w:b/>
                <w:sz w:val="20"/>
              </w:rPr>
              <w:t>S’</w:t>
            </w:r>
            <w:r w:rsidRPr="006904C7">
              <w:rPr>
                <w:rFonts w:asciiTheme="majorHAnsi" w:hAnsiTheme="majorHAnsi" w:cstheme="majorHAnsi"/>
                <w:b/>
                <w:sz w:val="20"/>
                <w:lang w:val="en-GB"/>
              </w:rPr>
              <w:t xml:space="preserve"> EVALUATION</w:t>
            </w:r>
          </w:p>
          <w:p w14:paraId="77EBC40C" w14:textId="77777777" w:rsidR="006904C7" w:rsidRPr="006904C7" w:rsidRDefault="006904C7" w:rsidP="006904C7">
            <w:pPr>
              <w:jc w:val="both"/>
              <w:rPr>
                <w:rFonts w:asciiTheme="majorHAnsi" w:hAnsiTheme="majorHAnsi" w:cstheme="majorHAnsi"/>
                <w:i/>
                <w:sz w:val="20"/>
                <w:lang w:val="en-GB"/>
              </w:rPr>
            </w:pPr>
          </w:p>
        </w:tc>
        <w:tc>
          <w:tcPr>
            <w:tcW w:w="5166" w:type="dxa"/>
            <w:tcBorders>
              <w:top w:val="single" w:sz="4" w:space="0" w:color="auto"/>
              <w:left w:val="single" w:sz="4" w:space="0" w:color="auto"/>
              <w:bottom w:val="single" w:sz="4" w:space="0" w:color="auto"/>
              <w:right w:val="single" w:sz="4" w:space="0" w:color="auto"/>
            </w:tcBorders>
            <w:hideMark/>
          </w:tcPr>
          <w:p w14:paraId="2ACD007E" w14:textId="77777777" w:rsidR="006904C7" w:rsidRPr="006904C7" w:rsidRDefault="006904C7" w:rsidP="00A85228">
            <w:pPr>
              <w:pStyle w:val="ListParagraph"/>
              <w:numPr>
                <w:ilvl w:val="0"/>
                <w:numId w:val="222"/>
              </w:numPr>
              <w:spacing w:after="200"/>
              <w:rPr>
                <w:rFonts w:asciiTheme="majorHAnsi" w:hAnsiTheme="majorHAnsi" w:cstheme="majorHAnsi"/>
                <w:sz w:val="20"/>
                <w:lang w:val="en-GB"/>
              </w:rPr>
            </w:pPr>
            <w:r w:rsidRPr="006904C7">
              <w:rPr>
                <w:rFonts w:asciiTheme="majorHAnsi" w:hAnsiTheme="majorHAnsi" w:cstheme="majorHAnsi"/>
                <w:sz w:val="20"/>
                <w:lang w:val="en-GB"/>
              </w:rPr>
              <w:t>Active participation in the classroom. Reading of works of literature and primary research during the course (40% of the total grade)</w:t>
            </w:r>
          </w:p>
          <w:p w14:paraId="15989D32" w14:textId="77777777" w:rsidR="006904C7" w:rsidRPr="006904C7" w:rsidRDefault="006904C7" w:rsidP="00A85228">
            <w:pPr>
              <w:pStyle w:val="ListParagraph"/>
              <w:numPr>
                <w:ilvl w:val="0"/>
                <w:numId w:val="222"/>
              </w:numPr>
              <w:rPr>
                <w:rFonts w:asciiTheme="majorHAnsi" w:hAnsiTheme="majorHAnsi" w:cstheme="majorHAnsi"/>
                <w:sz w:val="20"/>
                <w:lang w:val="en-GB"/>
              </w:rPr>
            </w:pPr>
            <w:r w:rsidRPr="006904C7">
              <w:rPr>
                <w:rFonts w:asciiTheme="majorHAnsi" w:hAnsiTheme="majorHAnsi" w:cstheme="majorHAnsi"/>
                <w:sz w:val="20"/>
                <w:lang w:val="en-GB"/>
              </w:rPr>
              <w:t>Participation in the written examination (60% of the total grade)</w:t>
            </w:r>
          </w:p>
        </w:tc>
      </w:tr>
    </w:tbl>
    <w:p w14:paraId="34B9D489" w14:textId="77777777" w:rsidR="006904C7" w:rsidRPr="006904C7" w:rsidRDefault="006904C7" w:rsidP="00A85228">
      <w:pPr>
        <w:widowControl w:val="0"/>
        <w:numPr>
          <w:ilvl w:val="0"/>
          <w:numId w:val="224"/>
        </w:numPr>
        <w:autoSpaceDE w:val="0"/>
        <w:autoSpaceDN w:val="0"/>
        <w:adjustRightInd w:val="0"/>
        <w:spacing w:before="240" w:after="200"/>
        <w:ind w:left="357" w:hanging="357"/>
        <w:rPr>
          <w:rFonts w:asciiTheme="majorHAnsi" w:hAnsiTheme="majorHAnsi" w:cstheme="majorHAnsi"/>
          <w:b/>
          <w:sz w:val="20"/>
          <w:lang w:val="en-GB"/>
        </w:rPr>
      </w:pPr>
      <w:r w:rsidRPr="006904C7">
        <w:rPr>
          <w:rFonts w:asciiTheme="majorHAnsi" w:hAnsiTheme="majorHAnsi" w:cstheme="majorHAnsi"/>
          <w:b/>
          <w:sz w:val="20"/>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904C7" w:rsidRPr="006904C7" w14:paraId="15F34F6C" w14:textId="77777777" w:rsidTr="006904C7">
        <w:tc>
          <w:tcPr>
            <w:tcW w:w="8472" w:type="dxa"/>
            <w:tcBorders>
              <w:top w:val="single" w:sz="4" w:space="0" w:color="auto"/>
              <w:left w:val="single" w:sz="4" w:space="0" w:color="auto"/>
              <w:bottom w:val="single" w:sz="4" w:space="0" w:color="auto"/>
              <w:right w:val="single" w:sz="4" w:space="0" w:color="auto"/>
            </w:tcBorders>
            <w:hideMark/>
          </w:tcPr>
          <w:p w14:paraId="581B5B58"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1. </w:t>
            </w:r>
            <w:proofErr w:type="spellStart"/>
            <w:r w:rsidRPr="006904C7">
              <w:rPr>
                <w:rFonts w:asciiTheme="majorHAnsi" w:eastAsia="Times New Roman" w:hAnsiTheme="majorHAnsi" w:cstheme="majorHAnsi"/>
                <w:bCs/>
                <w:kern w:val="36"/>
                <w:sz w:val="20"/>
              </w:rPr>
              <w:t>Richard</w:t>
            </w:r>
            <w:proofErr w:type="spellEnd"/>
            <w:r w:rsidRPr="006904C7">
              <w:rPr>
                <w:rFonts w:asciiTheme="majorHAnsi" w:eastAsia="Times New Roman" w:hAnsiTheme="majorHAnsi" w:cstheme="majorHAnsi"/>
                <w:bCs/>
                <w:kern w:val="36"/>
                <w:sz w:val="20"/>
              </w:rPr>
              <w:t xml:space="preserve"> </w:t>
            </w:r>
            <w:proofErr w:type="spellStart"/>
            <w:r w:rsidRPr="006904C7">
              <w:rPr>
                <w:rFonts w:asciiTheme="majorHAnsi" w:eastAsia="Times New Roman" w:hAnsiTheme="majorHAnsi" w:cstheme="majorHAnsi"/>
                <w:bCs/>
                <w:kern w:val="36"/>
                <w:sz w:val="20"/>
              </w:rPr>
              <w:t>Clogg</w:t>
            </w:r>
            <w:proofErr w:type="spellEnd"/>
            <w:r w:rsidRPr="006904C7">
              <w:rPr>
                <w:rFonts w:asciiTheme="majorHAnsi" w:eastAsia="Times New Roman" w:hAnsiTheme="majorHAnsi" w:cstheme="majorHAnsi"/>
                <w:bCs/>
                <w:kern w:val="36"/>
                <w:sz w:val="20"/>
              </w:rPr>
              <w:t xml:space="preserve">, </w:t>
            </w:r>
            <w:r w:rsidRPr="006904C7">
              <w:rPr>
                <w:rFonts w:asciiTheme="majorHAnsi" w:eastAsia="Times New Roman" w:hAnsiTheme="majorHAnsi" w:cstheme="majorHAnsi"/>
                <w:bCs/>
                <w:i/>
                <w:kern w:val="36"/>
                <w:sz w:val="20"/>
              </w:rPr>
              <w:t>Σύντομη ιστορία της Νεότερης Ελλάδας: Από την παρακμή του Βυζαντίου μέχρι το 1985</w:t>
            </w:r>
            <w:r w:rsidRPr="006904C7">
              <w:rPr>
                <w:rFonts w:asciiTheme="majorHAnsi" w:eastAsia="Times New Roman" w:hAnsiTheme="majorHAnsi" w:cstheme="majorHAnsi"/>
                <w:bCs/>
                <w:kern w:val="36"/>
                <w:sz w:val="20"/>
              </w:rPr>
              <w:t>, Αθήνα: Κάτοπτρο, 2015</w:t>
            </w:r>
          </w:p>
          <w:p w14:paraId="2C8C1510"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2. Ν. Γ. </w:t>
            </w:r>
            <w:proofErr w:type="spellStart"/>
            <w:r w:rsidRPr="006904C7">
              <w:rPr>
                <w:rFonts w:asciiTheme="majorHAnsi" w:eastAsia="Times New Roman" w:hAnsiTheme="majorHAnsi" w:cstheme="majorHAnsi"/>
                <w:bCs/>
                <w:kern w:val="36"/>
                <w:sz w:val="20"/>
              </w:rPr>
              <w:t>Σβορώνος</w:t>
            </w:r>
            <w:proofErr w:type="spellEnd"/>
            <w:r w:rsidRPr="006904C7">
              <w:rPr>
                <w:rFonts w:asciiTheme="majorHAnsi" w:eastAsia="Times New Roman" w:hAnsiTheme="majorHAnsi" w:cstheme="majorHAnsi"/>
                <w:bCs/>
                <w:kern w:val="36"/>
                <w:sz w:val="20"/>
              </w:rPr>
              <w:t xml:space="preserve">, </w:t>
            </w:r>
            <w:r w:rsidRPr="006904C7">
              <w:rPr>
                <w:rFonts w:asciiTheme="majorHAnsi" w:eastAsia="Times New Roman" w:hAnsiTheme="majorHAnsi" w:cstheme="majorHAnsi"/>
                <w:bCs/>
                <w:i/>
                <w:kern w:val="36"/>
                <w:sz w:val="20"/>
              </w:rPr>
              <w:t>Επισκόπηση της Νεοελληνικής Ιστορίας</w:t>
            </w:r>
            <w:r w:rsidRPr="006904C7">
              <w:rPr>
                <w:rFonts w:asciiTheme="majorHAnsi" w:eastAsia="Times New Roman" w:hAnsiTheme="majorHAnsi" w:cstheme="majorHAnsi"/>
                <w:bCs/>
                <w:kern w:val="36"/>
                <w:sz w:val="20"/>
              </w:rPr>
              <w:t>, Αθήνα: Θεμέλιο, Ιστορική Βιβλιοθήκη, 1972</w:t>
            </w:r>
          </w:p>
          <w:p w14:paraId="1510D557"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3. Γ.Β. </w:t>
            </w:r>
            <w:proofErr w:type="spellStart"/>
            <w:r w:rsidRPr="006904C7">
              <w:rPr>
                <w:rFonts w:asciiTheme="majorHAnsi" w:eastAsia="Times New Roman" w:hAnsiTheme="majorHAnsi" w:cstheme="majorHAnsi"/>
                <w:bCs/>
                <w:kern w:val="36"/>
                <w:sz w:val="20"/>
              </w:rPr>
              <w:t>Δερτιλής</w:t>
            </w:r>
            <w:proofErr w:type="spellEnd"/>
            <w:r w:rsidRPr="006904C7">
              <w:rPr>
                <w:rFonts w:asciiTheme="majorHAnsi" w:eastAsia="Times New Roman" w:hAnsiTheme="majorHAnsi" w:cstheme="majorHAnsi"/>
                <w:bCs/>
                <w:kern w:val="36"/>
                <w:sz w:val="20"/>
              </w:rPr>
              <w:t xml:space="preserve">, </w:t>
            </w:r>
            <w:r w:rsidRPr="006904C7">
              <w:rPr>
                <w:rFonts w:asciiTheme="majorHAnsi" w:eastAsia="Times New Roman" w:hAnsiTheme="majorHAnsi" w:cstheme="majorHAnsi"/>
                <w:bCs/>
                <w:i/>
                <w:kern w:val="36"/>
                <w:sz w:val="20"/>
              </w:rPr>
              <w:t>Ιστορία της Νεότερης και σύγχρονης Ελλάδας 1750-2015</w:t>
            </w:r>
            <w:r w:rsidRPr="006904C7">
              <w:rPr>
                <w:rFonts w:asciiTheme="majorHAnsi" w:eastAsia="Times New Roman" w:hAnsiTheme="majorHAnsi" w:cstheme="majorHAnsi"/>
                <w:bCs/>
                <w:kern w:val="36"/>
                <w:sz w:val="20"/>
              </w:rPr>
              <w:t>, Κρήτη: Πανεπιστημιακές Εκδόσεις Κρήτης, 2018</w:t>
            </w:r>
          </w:p>
          <w:p w14:paraId="41D52BDE"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4.C.M. </w:t>
            </w:r>
            <w:proofErr w:type="spellStart"/>
            <w:r w:rsidRPr="006904C7">
              <w:rPr>
                <w:rFonts w:asciiTheme="majorHAnsi" w:eastAsia="Times New Roman" w:hAnsiTheme="majorHAnsi" w:cstheme="majorHAnsi"/>
                <w:bCs/>
                <w:kern w:val="36"/>
                <w:sz w:val="20"/>
              </w:rPr>
              <w:t>Woodhouse</w:t>
            </w:r>
            <w:proofErr w:type="spellEnd"/>
            <w:r w:rsidRPr="006904C7">
              <w:rPr>
                <w:rFonts w:asciiTheme="majorHAnsi" w:eastAsia="Times New Roman" w:hAnsiTheme="majorHAnsi" w:cstheme="majorHAnsi"/>
                <w:bCs/>
                <w:i/>
                <w:kern w:val="36"/>
                <w:sz w:val="20"/>
              </w:rPr>
              <w:t>, Η ιστορία ενός λαού: Οι Έλληνες από το 324 έως σήμερα</w:t>
            </w:r>
            <w:r w:rsidRPr="006904C7">
              <w:rPr>
                <w:rFonts w:asciiTheme="majorHAnsi" w:eastAsia="Times New Roman" w:hAnsiTheme="majorHAnsi" w:cstheme="majorHAnsi"/>
                <w:bCs/>
                <w:kern w:val="36"/>
                <w:sz w:val="20"/>
              </w:rPr>
              <w:t xml:space="preserve">, Αθήνα: </w:t>
            </w:r>
            <w:proofErr w:type="spellStart"/>
            <w:r w:rsidRPr="006904C7">
              <w:rPr>
                <w:rFonts w:asciiTheme="majorHAnsi" w:eastAsia="Times New Roman" w:hAnsiTheme="majorHAnsi" w:cstheme="majorHAnsi"/>
                <w:bCs/>
                <w:kern w:val="36"/>
                <w:sz w:val="20"/>
              </w:rPr>
              <w:t>Τουρίκη</w:t>
            </w:r>
            <w:proofErr w:type="spellEnd"/>
            <w:r w:rsidRPr="006904C7">
              <w:rPr>
                <w:rFonts w:asciiTheme="majorHAnsi" w:eastAsia="Times New Roman" w:hAnsiTheme="majorHAnsi" w:cstheme="majorHAnsi"/>
                <w:bCs/>
                <w:kern w:val="36"/>
                <w:sz w:val="20"/>
              </w:rPr>
              <w:t>, 2008</w:t>
            </w:r>
          </w:p>
          <w:p w14:paraId="2A00C582"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5. </w:t>
            </w:r>
            <w:proofErr w:type="spellStart"/>
            <w:r w:rsidRPr="006904C7">
              <w:rPr>
                <w:rFonts w:asciiTheme="majorHAnsi" w:eastAsia="Times New Roman" w:hAnsiTheme="majorHAnsi" w:cstheme="majorHAnsi"/>
                <w:bCs/>
                <w:kern w:val="36"/>
                <w:sz w:val="20"/>
              </w:rPr>
              <w:t>Λίνος</w:t>
            </w:r>
            <w:proofErr w:type="spellEnd"/>
            <w:r w:rsidRPr="006904C7">
              <w:rPr>
                <w:rFonts w:asciiTheme="majorHAnsi" w:eastAsia="Times New Roman" w:hAnsiTheme="majorHAnsi" w:cstheme="majorHAnsi"/>
                <w:bCs/>
                <w:kern w:val="36"/>
                <w:sz w:val="20"/>
              </w:rPr>
              <w:t xml:space="preserve"> Πολίτης, </w:t>
            </w:r>
            <w:r w:rsidRPr="006904C7">
              <w:rPr>
                <w:rFonts w:asciiTheme="majorHAnsi" w:eastAsia="Times New Roman" w:hAnsiTheme="majorHAnsi" w:cstheme="majorHAnsi"/>
                <w:bCs/>
                <w:i/>
                <w:kern w:val="36"/>
                <w:sz w:val="20"/>
              </w:rPr>
              <w:t>Ιστορία της Νέας Ελληνικής Λογοτεχνίας</w:t>
            </w:r>
            <w:r w:rsidRPr="006904C7">
              <w:rPr>
                <w:rFonts w:asciiTheme="majorHAnsi" w:eastAsia="Times New Roman" w:hAnsiTheme="majorHAnsi" w:cstheme="majorHAnsi"/>
                <w:bCs/>
                <w:kern w:val="36"/>
                <w:sz w:val="20"/>
              </w:rPr>
              <w:t>, Αθήνα: ΜΙΕΤ, 2015</w:t>
            </w:r>
          </w:p>
          <w:p w14:paraId="7AA5C83E"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6. </w:t>
            </w:r>
            <w:proofErr w:type="spellStart"/>
            <w:r w:rsidRPr="006904C7">
              <w:rPr>
                <w:rFonts w:asciiTheme="majorHAnsi" w:eastAsia="Times New Roman" w:hAnsiTheme="majorHAnsi" w:cstheme="majorHAnsi"/>
                <w:bCs/>
                <w:kern w:val="36"/>
                <w:sz w:val="20"/>
              </w:rPr>
              <w:t>Mario</w:t>
            </w:r>
            <w:proofErr w:type="spellEnd"/>
            <w:r w:rsidRPr="006904C7">
              <w:rPr>
                <w:rFonts w:asciiTheme="majorHAnsi" w:eastAsia="Times New Roman" w:hAnsiTheme="majorHAnsi" w:cstheme="majorHAnsi"/>
                <w:bCs/>
                <w:kern w:val="36"/>
                <w:sz w:val="20"/>
              </w:rPr>
              <w:t xml:space="preserve"> </w:t>
            </w:r>
            <w:proofErr w:type="spellStart"/>
            <w:r w:rsidRPr="006904C7">
              <w:rPr>
                <w:rFonts w:asciiTheme="majorHAnsi" w:eastAsia="Times New Roman" w:hAnsiTheme="majorHAnsi" w:cstheme="majorHAnsi"/>
                <w:bCs/>
                <w:kern w:val="36"/>
                <w:sz w:val="20"/>
              </w:rPr>
              <w:t>Vitti</w:t>
            </w:r>
            <w:proofErr w:type="spellEnd"/>
            <w:r w:rsidRPr="006904C7">
              <w:rPr>
                <w:rFonts w:asciiTheme="majorHAnsi" w:eastAsia="Times New Roman" w:hAnsiTheme="majorHAnsi" w:cstheme="majorHAnsi"/>
                <w:bCs/>
                <w:kern w:val="36"/>
                <w:sz w:val="20"/>
              </w:rPr>
              <w:t xml:space="preserve">, </w:t>
            </w:r>
            <w:r w:rsidRPr="006904C7">
              <w:rPr>
                <w:rFonts w:asciiTheme="majorHAnsi" w:eastAsia="Times New Roman" w:hAnsiTheme="majorHAnsi" w:cstheme="majorHAnsi"/>
                <w:bCs/>
                <w:i/>
                <w:kern w:val="36"/>
                <w:sz w:val="20"/>
              </w:rPr>
              <w:t>Ιστορία της Νεοελληνικής Λογοτεχνίας</w:t>
            </w:r>
            <w:r w:rsidRPr="006904C7">
              <w:rPr>
                <w:rFonts w:asciiTheme="majorHAnsi" w:eastAsia="Times New Roman" w:hAnsiTheme="majorHAnsi" w:cstheme="majorHAnsi"/>
                <w:bCs/>
                <w:kern w:val="36"/>
                <w:sz w:val="20"/>
              </w:rPr>
              <w:t>, Αθήνα: Οδυσσέας, 2003</w:t>
            </w:r>
          </w:p>
          <w:p w14:paraId="44FFDF52"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7. </w:t>
            </w:r>
            <w:proofErr w:type="spellStart"/>
            <w:r w:rsidRPr="006904C7">
              <w:rPr>
                <w:rFonts w:asciiTheme="majorHAnsi" w:eastAsia="Times New Roman" w:hAnsiTheme="majorHAnsi" w:cstheme="majorHAnsi"/>
                <w:bCs/>
                <w:kern w:val="36"/>
                <w:sz w:val="20"/>
              </w:rPr>
              <w:t>Roderick</w:t>
            </w:r>
            <w:proofErr w:type="spellEnd"/>
            <w:r w:rsidRPr="006904C7">
              <w:rPr>
                <w:rFonts w:asciiTheme="majorHAnsi" w:eastAsia="Times New Roman" w:hAnsiTheme="majorHAnsi" w:cstheme="majorHAnsi"/>
                <w:bCs/>
                <w:kern w:val="36"/>
                <w:sz w:val="20"/>
              </w:rPr>
              <w:t xml:space="preserve"> </w:t>
            </w:r>
            <w:proofErr w:type="spellStart"/>
            <w:r w:rsidRPr="006904C7">
              <w:rPr>
                <w:rFonts w:asciiTheme="majorHAnsi" w:eastAsia="Times New Roman" w:hAnsiTheme="majorHAnsi" w:cstheme="majorHAnsi"/>
                <w:bCs/>
                <w:kern w:val="36"/>
                <w:sz w:val="20"/>
              </w:rPr>
              <w:t>Beaton</w:t>
            </w:r>
            <w:proofErr w:type="spellEnd"/>
            <w:r w:rsidRPr="006904C7">
              <w:rPr>
                <w:rFonts w:asciiTheme="majorHAnsi" w:eastAsia="Times New Roman" w:hAnsiTheme="majorHAnsi" w:cstheme="majorHAnsi"/>
                <w:bCs/>
                <w:kern w:val="36"/>
                <w:sz w:val="20"/>
              </w:rPr>
              <w:t xml:space="preserve">, </w:t>
            </w:r>
            <w:r w:rsidRPr="006904C7">
              <w:rPr>
                <w:rFonts w:asciiTheme="majorHAnsi" w:eastAsia="Times New Roman" w:hAnsiTheme="majorHAnsi" w:cstheme="majorHAnsi"/>
                <w:bCs/>
                <w:i/>
                <w:kern w:val="36"/>
                <w:sz w:val="20"/>
              </w:rPr>
              <w:t>Εισαγωγή στη Νεότερη Ελληνική Λογοτεχνία</w:t>
            </w:r>
            <w:r w:rsidRPr="006904C7">
              <w:rPr>
                <w:rFonts w:asciiTheme="majorHAnsi" w:eastAsia="Times New Roman" w:hAnsiTheme="majorHAnsi" w:cstheme="majorHAnsi"/>
                <w:bCs/>
                <w:kern w:val="36"/>
                <w:sz w:val="20"/>
              </w:rPr>
              <w:t>, Αθήνα: Νεφέλη, 1996</w:t>
            </w:r>
          </w:p>
          <w:p w14:paraId="27271CBD"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8. Κωστής Παλαμάς, </w:t>
            </w:r>
            <w:r w:rsidRPr="006904C7">
              <w:rPr>
                <w:rFonts w:asciiTheme="majorHAnsi" w:eastAsia="Times New Roman" w:hAnsiTheme="majorHAnsi" w:cstheme="majorHAnsi"/>
                <w:bCs/>
                <w:i/>
                <w:kern w:val="36"/>
                <w:sz w:val="20"/>
              </w:rPr>
              <w:t xml:space="preserve">Ο </w:t>
            </w:r>
            <w:proofErr w:type="spellStart"/>
            <w:r w:rsidRPr="006904C7">
              <w:rPr>
                <w:rFonts w:asciiTheme="majorHAnsi" w:eastAsia="Times New Roman" w:hAnsiTheme="majorHAnsi" w:cstheme="majorHAnsi"/>
                <w:bCs/>
                <w:i/>
                <w:kern w:val="36"/>
                <w:sz w:val="20"/>
              </w:rPr>
              <w:t>δωδεκάλογος</w:t>
            </w:r>
            <w:proofErr w:type="spellEnd"/>
            <w:r w:rsidRPr="006904C7">
              <w:rPr>
                <w:rFonts w:asciiTheme="majorHAnsi" w:eastAsia="Times New Roman" w:hAnsiTheme="majorHAnsi" w:cstheme="majorHAnsi"/>
                <w:bCs/>
                <w:i/>
                <w:kern w:val="36"/>
                <w:sz w:val="20"/>
              </w:rPr>
              <w:t xml:space="preserve"> του Γύφτου</w:t>
            </w:r>
            <w:r w:rsidRPr="006904C7">
              <w:rPr>
                <w:rFonts w:asciiTheme="majorHAnsi" w:eastAsia="Times New Roman" w:hAnsiTheme="majorHAnsi" w:cstheme="majorHAnsi"/>
                <w:bCs/>
                <w:kern w:val="36"/>
                <w:sz w:val="20"/>
              </w:rPr>
              <w:t xml:space="preserve">, Αθήνα: </w:t>
            </w:r>
            <w:proofErr w:type="spellStart"/>
            <w:r w:rsidRPr="006904C7">
              <w:rPr>
                <w:rFonts w:asciiTheme="majorHAnsi" w:eastAsia="Times New Roman" w:hAnsiTheme="majorHAnsi" w:cstheme="majorHAnsi"/>
                <w:bCs/>
                <w:kern w:val="36"/>
                <w:sz w:val="20"/>
              </w:rPr>
              <w:t>Μαλλιάρης</w:t>
            </w:r>
            <w:proofErr w:type="spellEnd"/>
            <w:r w:rsidRPr="006904C7">
              <w:rPr>
                <w:rFonts w:asciiTheme="majorHAnsi" w:eastAsia="Times New Roman" w:hAnsiTheme="majorHAnsi" w:cstheme="majorHAnsi"/>
                <w:bCs/>
                <w:kern w:val="36"/>
                <w:sz w:val="20"/>
              </w:rPr>
              <w:t xml:space="preserve"> Παιδεία, 2015</w:t>
            </w:r>
          </w:p>
          <w:p w14:paraId="2286513C"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9. Πηνελόπη Δέλτα, </w:t>
            </w:r>
            <w:r w:rsidRPr="006904C7">
              <w:rPr>
                <w:rFonts w:asciiTheme="majorHAnsi" w:eastAsia="Times New Roman" w:hAnsiTheme="majorHAnsi" w:cstheme="majorHAnsi"/>
                <w:bCs/>
                <w:i/>
                <w:kern w:val="36"/>
                <w:sz w:val="20"/>
              </w:rPr>
              <w:t xml:space="preserve">Οι </w:t>
            </w:r>
            <w:proofErr w:type="spellStart"/>
            <w:r w:rsidRPr="006904C7">
              <w:rPr>
                <w:rFonts w:asciiTheme="majorHAnsi" w:eastAsia="Times New Roman" w:hAnsiTheme="majorHAnsi" w:cstheme="majorHAnsi"/>
                <w:bCs/>
                <w:i/>
                <w:kern w:val="36"/>
                <w:sz w:val="20"/>
              </w:rPr>
              <w:t>Ρωμιοπούλες</w:t>
            </w:r>
            <w:proofErr w:type="spellEnd"/>
            <w:r w:rsidRPr="006904C7">
              <w:rPr>
                <w:rFonts w:asciiTheme="majorHAnsi" w:eastAsia="Times New Roman" w:hAnsiTheme="majorHAnsi" w:cstheme="majorHAnsi"/>
                <w:bCs/>
                <w:kern w:val="36"/>
                <w:sz w:val="20"/>
              </w:rPr>
              <w:t>, Αθήνα: Ερμής 2015</w:t>
            </w:r>
          </w:p>
          <w:p w14:paraId="15E724B8"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10. Μενέλαος </w:t>
            </w:r>
            <w:proofErr w:type="spellStart"/>
            <w:r w:rsidRPr="006904C7">
              <w:rPr>
                <w:rFonts w:asciiTheme="majorHAnsi" w:eastAsia="Times New Roman" w:hAnsiTheme="majorHAnsi" w:cstheme="majorHAnsi"/>
                <w:bCs/>
                <w:kern w:val="36"/>
                <w:sz w:val="20"/>
              </w:rPr>
              <w:t>Λουντέμης</w:t>
            </w:r>
            <w:proofErr w:type="spellEnd"/>
            <w:r w:rsidRPr="006904C7">
              <w:rPr>
                <w:rFonts w:asciiTheme="majorHAnsi" w:eastAsia="Times New Roman" w:hAnsiTheme="majorHAnsi" w:cstheme="majorHAnsi"/>
                <w:bCs/>
                <w:kern w:val="36"/>
                <w:sz w:val="20"/>
              </w:rPr>
              <w:t xml:space="preserve">, </w:t>
            </w:r>
            <w:r w:rsidRPr="006904C7">
              <w:rPr>
                <w:rFonts w:asciiTheme="majorHAnsi" w:eastAsia="Times New Roman" w:hAnsiTheme="majorHAnsi" w:cstheme="majorHAnsi"/>
                <w:bCs/>
                <w:i/>
                <w:kern w:val="36"/>
                <w:sz w:val="20"/>
              </w:rPr>
              <w:t>Συννεφιάζει,</w:t>
            </w:r>
            <w:r w:rsidRPr="006904C7">
              <w:rPr>
                <w:rFonts w:asciiTheme="majorHAnsi" w:eastAsia="Times New Roman" w:hAnsiTheme="majorHAnsi" w:cstheme="majorHAnsi"/>
                <w:bCs/>
                <w:kern w:val="36"/>
                <w:sz w:val="20"/>
              </w:rPr>
              <w:t xml:space="preserve"> Αθήνα: Πατάκης, 2015</w:t>
            </w:r>
          </w:p>
          <w:p w14:paraId="5F7869FA"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11. Γιώργος Σεφέρης, </w:t>
            </w:r>
            <w:r w:rsidRPr="006904C7">
              <w:rPr>
                <w:rFonts w:asciiTheme="majorHAnsi" w:eastAsia="Times New Roman" w:hAnsiTheme="majorHAnsi" w:cstheme="majorHAnsi"/>
                <w:bCs/>
                <w:i/>
                <w:kern w:val="36"/>
                <w:sz w:val="20"/>
              </w:rPr>
              <w:t>Μυθιστόρημα</w:t>
            </w:r>
            <w:r w:rsidRPr="006904C7">
              <w:rPr>
                <w:rFonts w:asciiTheme="majorHAnsi" w:eastAsia="Times New Roman" w:hAnsiTheme="majorHAnsi" w:cstheme="majorHAnsi"/>
                <w:bCs/>
                <w:kern w:val="36"/>
                <w:sz w:val="20"/>
              </w:rPr>
              <w:t>, Αθήνα: Ίκαρος, 1989</w:t>
            </w:r>
          </w:p>
          <w:p w14:paraId="2986926F" w14:textId="77777777" w:rsidR="006904C7" w:rsidRPr="006904C7" w:rsidRDefault="006904C7" w:rsidP="006904C7">
            <w:pPr>
              <w:outlineLvl w:val="0"/>
              <w:rPr>
                <w:rFonts w:asciiTheme="majorHAnsi" w:eastAsia="Times New Roman" w:hAnsiTheme="majorHAnsi" w:cstheme="majorHAnsi"/>
                <w:bCs/>
                <w:i/>
                <w:kern w:val="36"/>
                <w:sz w:val="20"/>
              </w:rPr>
            </w:pPr>
            <w:r w:rsidRPr="006904C7">
              <w:rPr>
                <w:rFonts w:asciiTheme="majorHAnsi" w:eastAsia="Times New Roman" w:hAnsiTheme="majorHAnsi" w:cstheme="majorHAnsi"/>
                <w:bCs/>
                <w:kern w:val="36"/>
                <w:sz w:val="20"/>
              </w:rPr>
              <w:t xml:space="preserve">12. Κώστας Βάρναλης, </w:t>
            </w:r>
            <w:r w:rsidRPr="006904C7">
              <w:rPr>
                <w:rFonts w:asciiTheme="majorHAnsi" w:eastAsia="Times New Roman" w:hAnsiTheme="majorHAnsi" w:cstheme="majorHAnsi"/>
                <w:bCs/>
                <w:i/>
                <w:kern w:val="36"/>
                <w:sz w:val="20"/>
              </w:rPr>
              <w:t xml:space="preserve">Το φως που καίει, </w:t>
            </w:r>
            <w:r w:rsidRPr="006904C7">
              <w:rPr>
                <w:rFonts w:asciiTheme="majorHAnsi" w:eastAsia="Times New Roman" w:hAnsiTheme="majorHAnsi" w:cstheme="majorHAnsi"/>
                <w:bCs/>
                <w:kern w:val="36"/>
                <w:sz w:val="20"/>
              </w:rPr>
              <w:t>Αθήνα: Κέδρος, 2003</w:t>
            </w:r>
            <w:r w:rsidRPr="006904C7">
              <w:rPr>
                <w:rFonts w:asciiTheme="majorHAnsi" w:eastAsia="Times New Roman" w:hAnsiTheme="majorHAnsi" w:cstheme="majorHAnsi"/>
                <w:bCs/>
                <w:i/>
                <w:kern w:val="36"/>
                <w:sz w:val="20"/>
              </w:rPr>
              <w:t xml:space="preserve"> </w:t>
            </w:r>
          </w:p>
          <w:p w14:paraId="2AAC7468"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13. Νίκος Καζαντζάκης, </w:t>
            </w:r>
            <w:r w:rsidRPr="006904C7">
              <w:rPr>
                <w:rFonts w:asciiTheme="majorHAnsi" w:eastAsia="Times New Roman" w:hAnsiTheme="majorHAnsi" w:cstheme="majorHAnsi"/>
                <w:bCs/>
                <w:i/>
                <w:kern w:val="36"/>
                <w:sz w:val="20"/>
              </w:rPr>
              <w:t xml:space="preserve">Οι </w:t>
            </w:r>
            <w:proofErr w:type="spellStart"/>
            <w:r w:rsidRPr="006904C7">
              <w:rPr>
                <w:rFonts w:asciiTheme="majorHAnsi" w:eastAsia="Times New Roman" w:hAnsiTheme="majorHAnsi" w:cstheme="majorHAnsi"/>
                <w:bCs/>
                <w:i/>
                <w:kern w:val="36"/>
                <w:sz w:val="20"/>
              </w:rPr>
              <w:t>Αδερφοφάδες</w:t>
            </w:r>
            <w:proofErr w:type="spellEnd"/>
            <w:r w:rsidRPr="006904C7">
              <w:rPr>
                <w:rFonts w:asciiTheme="majorHAnsi" w:eastAsia="Times New Roman" w:hAnsiTheme="majorHAnsi" w:cstheme="majorHAnsi"/>
                <w:bCs/>
                <w:kern w:val="36"/>
                <w:sz w:val="20"/>
              </w:rPr>
              <w:t>, Αθήνα: εκδόσεις Καζαντζάκη, 2009</w:t>
            </w:r>
          </w:p>
          <w:p w14:paraId="34FA8995"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14. Περικλής Γιαννόπουλος, </w:t>
            </w:r>
            <w:r w:rsidRPr="006904C7">
              <w:rPr>
                <w:rFonts w:asciiTheme="majorHAnsi" w:eastAsia="Times New Roman" w:hAnsiTheme="majorHAnsi" w:cstheme="majorHAnsi"/>
                <w:bCs/>
                <w:i/>
                <w:kern w:val="36"/>
                <w:sz w:val="20"/>
              </w:rPr>
              <w:t xml:space="preserve">Η ελληνική γραμμή και το </w:t>
            </w:r>
            <w:proofErr w:type="spellStart"/>
            <w:r w:rsidRPr="006904C7">
              <w:rPr>
                <w:rFonts w:asciiTheme="majorHAnsi" w:eastAsia="Times New Roman" w:hAnsiTheme="majorHAnsi" w:cstheme="majorHAnsi"/>
                <w:bCs/>
                <w:i/>
                <w:kern w:val="36"/>
                <w:sz w:val="20"/>
              </w:rPr>
              <w:t>ελληνικόν</w:t>
            </w:r>
            <w:proofErr w:type="spellEnd"/>
            <w:r w:rsidRPr="006904C7">
              <w:rPr>
                <w:rFonts w:asciiTheme="majorHAnsi" w:eastAsia="Times New Roman" w:hAnsiTheme="majorHAnsi" w:cstheme="majorHAnsi"/>
                <w:bCs/>
                <w:i/>
                <w:kern w:val="36"/>
                <w:sz w:val="20"/>
              </w:rPr>
              <w:t xml:space="preserve"> χρώμα</w:t>
            </w:r>
            <w:r w:rsidRPr="006904C7">
              <w:rPr>
                <w:rFonts w:asciiTheme="majorHAnsi" w:eastAsia="Times New Roman" w:hAnsiTheme="majorHAnsi" w:cstheme="majorHAnsi"/>
                <w:bCs/>
                <w:kern w:val="36"/>
                <w:sz w:val="20"/>
              </w:rPr>
              <w:t>, Αθήνα: Λιβάνης, 2012</w:t>
            </w:r>
          </w:p>
          <w:p w14:paraId="0A7CDDC4"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15. Στρατηγού Μακρυγιάννη,  </w:t>
            </w:r>
            <w:r w:rsidRPr="006904C7">
              <w:rPr>
                <w:rFonts w:asciiTheme="majorHAnsi" w:eastAsia="Times New Roman" w:hAnsiTheme="majorHAnsi" w:cstheme="majorHAnsi"/>
                <w:bCs/>
                <w:i/>
                <w:kern w:val="36"/>
                <w:sz w:val="20"/>
              </w:rPr>
              <w:t>Απομνημονεύματα</w:t>
            </w:r>
            <w:r w:rsidRPr="006904C7">
              <w:rPr>
                <w:rFonts w:asciiTheme="majorHAnsi" w:eastAsia="Times New Roman" w:hAnsiTheme="majorHAnsi" w:cstheme="majorHAnsi"/>
                <w:bCs/>
                <w:kern w:val="36"/>
                <w:sz w:val="20"/>
              </w:rPr>
              <w:t>, Αθήνα: Εστία, 2011</w:t>
            </w:r>
          </w:p>
          <w:p w14:paraId="73546A5D"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16. Άγγελος Σικελιανός, </w:t>
            </w:r>
            <w:r w:rsidRPr="006904C7">
              <w:rPr>
                <w:rFonts w:asciiTheme="majorHAnsi" w:eastAsia="Times New Roman" w:hAnsiTheme="majorHAnsi" w:cstheme="majorHAnsi"/>
                <w:bCs/>
                <w:i/>
                <w:kern w:val="36"/>
                <w:sz w:val="20"/>
              </w:rPr>
              <w:t>Λυρικός Βίος</w:t>
            </w:r>
            <w:r w:rsidRPr="006904C7">
              <w:rPr>
                <w:rFonts w:asciiTheme="majorHAnsi" w:eastAsia="Times New Roman" w:hAnsiTheme="majorHAnsi" w:cstheme="majorHAnsi"/>
                <w:bCs/>
                <w:kern w:val="36"/>
                <w:sz w:val="20"/>
              </w:rPr>
              <w:t>, Αθήνα: Ίκαρος, 2003</w:t>
            </w:r>
          </w:p>
          <w:p w14:paraId="08815A8A"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17. Οδυσσέας Ελύτης, </w:t>
            </w:r>
            <w:r w:rsidRPr="006904C7">
              <w:rPr>
                <w:rFonts w:asciiTheme="majorHAnsi" w:eastAsia="Times New Roman" w:hAnsiTheme="majorHAnsi" w:cstheme="majorHAnsi"/>
                <w:bCs/>
                <w:i/>
                <w:kern w:val="36"/>
                <w:sz w:val="20"/>
              </w:rPr>
              <w:t xml:space="preserve">Το </w:t>
            </w:r>
            <w:proofErr w:type="spellStart"/>
            <w:r w:rsidRPr="006904C7">
              <w:rPr>
                <w:rFonts w:asciiTheme="majorHAnsi" w:eastAsia="Times New Roman" w:hAnsiTheme="majorHAnsi" w:cstheme="majorHAnsi"/>
                <w:bCs/>
                <w:i/>
                <w:kern w:val="36"/>
                <w:sz w:val="20"/>
              </w:rPr>
              <w:t>Άξιον</w:t>
            </w:r>
            <w:proofErr w:type="spellEnd"/>
            <w:r w:rsidRPr="006904C7">
              <w:rPr>
                <w:rFonts w:asciiTheme="majorHAnsi" w:eastAsia="Times New Roman" w:hAnsiTheme="majorHAnsi" w:cstheme="majorHAnsi"/>
                <w:bCs/>
                <w:i/>
                <w:kern w:val="36"/>
                <w:sz w:val="20"/>
              </w:rPr>
              <w:t xml:space="preserve"> Εστί</w:t>
            </w:r>
            <w:r w:rsidRPr="006904C7">
              <w:rPr>
                <w:rFonts w:asciiTheme="majorHAnsi" w:eastAsia="Times New Roman" w:hAnsiTheme="majorHAnsi" w:cstheme="majorHAnsi"/>
                <w:bCs/>
                <w:kern w:val="36"/>
                <w:sz w:val="20"/>
              </w:rPr>
              <w:t>, Αθήνα: Ίκαρος, 2011</w:t>
            </w:r>
          </w:p>
          <w:p w14:paraId="657B1135"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18. Δημήτρης Χατζής, </w:t>
            </w:r>
            <w:r w:rsidRPr="006904C7">
              <w:rPr>
                <w:rFonts w:asciiTheme="majorHAnsi" w:eastAsia="Times New Roman" w:hAnsiTheme="majorHAnsi" w:cstheme="majorHAnsi"/>
                <w:bCs/>
                <w:i/>
                <w:kern w:val="36"/>
                <w:sz w:val="20"/>
              </w:rPr>
              <w:t>Το διπλό βιβλίο</w:t>
            </w:r>
            <w:r w:rsidRPr="006904C7">
              <w:rPr>
                <w:rFonts w:asciiTheme="majorHAnsi" w:eastAsia="Times New Roman" w:hAnsiTheme="majorHAnsi" w:cstheme="majorHAnsi"/>
                <w:bCs/>
                <w:kern w:val="36"/>
                <w:sz w:val="20"/>
              </w:rPr>
              <w:t xml:space="preserve">, Αθήνα: Το </w:t>
            </w:r>
            <w:proofErr w:type="spellStart"/>
            <w:r w:rsidRPr="006904C7">
              <w:rPr>
                <w:rFonts w:asciiTheme="majorHAnsi" w:eastAsia="Times New Roman" w:hAnsiTheme="majorHAnsi" w:cstheme="majorHAnsi"/>
                <w:bCs/>
                <w:kern w:val="36"/>
                <w:sz w:val="20"/>
              </w:rPr>
              <w:t>ροδακιό</w:t>
            </w:r>
            <w:proofErr w:type="spellEnd"/>
            <w:r w:rsidRPr="006904C7">
              <w:rPr>
                <w:rFonts w:asciiTheme="majorHAnsi" w:eastAsia="Times New Roman" w:hAnsiTheme="majorHAnsi" w:cstheme="majorHAnsi"/>
                <w:bCs/>
                <w:kern w:val="36"/>
                <w:sz w:val="20"/>
              </w:rPr>
              <w:t>, 1999</w:t>
            </w:r>
          </w:p>
          <w:p w14:paraId="3D501D7C"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19. Βασίλης Χριστόπουλος, </w:t>
            </w:r>
            <w:r w:rsidRPr="006904C7">
              <w:rPr>
                <w:rFonts w:asciiTheme="majorHAnsi" w:eastAsia="Times New Roman" w:hAnsiTheme="majorHAnsi" w:cstheme="majorHAnsi"/>
                <w:bCs/>
                <w:i/>
                <w:kern w:val="36"/>
                <w:sz w:val="20"/>
              </w:rPr>
              <w:t>Κι εσύ Έλληνας, ρε</w:t>
            </w:r>
            <w:r w:rsidRPr="006904C7">
              <w:rPr>
                <w:rFonts w:asciiTheme="majorHAnsi" w:eastAsia="Times New Roman" w:hAnsiTheme="majorHAnsi" w:cstheme="majorHAnsi"/>
                <w:bCs/>
                <w:kern w:val="36"/>
                <w:sz w:val="20"/>
              </w:rPr>
              <w:t>, Αθήνα: Κέδρος, 2005</w:t>
            </w:r>
          </w:p>
          <w:p w14:paraId="4587E1DB"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20. Φώτης </w:t>
            </w:r>
            <w:proofErr w:type="spellStart"/>
            <w:r w:rsidRPr="006904C7">
              <w:rPr>
                <w:rFonts w:asciiTheme="majorHAnsi" w:eastAsia="Times New Roman" w:hAnsiTheme="majorHAnsi" w:cstheme="majorHAnsi"/>
                <w:bCs/>
                <w:kern w:val="36"/>
                <w:sz w:val="20"/>
              </w:rPr>
              <w:t>Κόντογλου</w:t>
            </w:r>
            <w:proofErr w:type="spellEnd"/>
            <w:r w:rsidRPr="006904C7">
              <w:rPr>
                <w:rFonts w:asciiTheme="majorHAnsi" w:eastAsia="Times New Roman" w:hAnsiTheme="majorHAnsi" w:cstheme="majorHAnsi"/>
                <w:bCs/>
                <w:kern w:val="36"/>
                <w:sz w:val="20"/>
              </w:rPr>
              <w:t xml:space="preserve">, </w:t>
            </w:r>
            <w:r w:rsidRPr="006904C7">
              <w:rPr>
                <w:rFonts w:asciiTheme="majorHAnsi" w:eastAsia="Times New Roman" w:hAnsiTheme="majorHAnsi" w:cstheme="majorHAnsi"/>
                <w:bCs/>
                <w:i/>
                <w:kern w:val="36"/>
                <w:sz w:val="20"/>
              </w:rPr>
              <w:t>Τ’ Αϊβαλί η πατρίδα μου</w:t>
            </w:r>
            <w:r w:rsidRPr="006904C7">
              <w:rPr>
                <w:rFonts w:asciiTheme="majorHAnsi" w:eastAsia="Times New Roman" w:hAnsiTheme="majorHAnsi" w:cstheme="majorHAnsi"/>
                <w:bCs/>
                <w:kern w:val="36"/>
                <w:sz w:val="20"/>
              </w:rPr>
              <w:t>, Αθήνα: Άγκυρα, 2009</w:t>
            </w:r>
          </w:p>
          <w:p w14:paraId="08F0772A"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21. Γιώργος </w:t>
            </w:r>
            <w:proofErr w:type="spellStart"/>
            <w:r w:rsidRPr="006904C7">
              <w:rPr>
                <w:rFonts w:asciiTheme="majorHAnsi" w:eastAsia="Times New Roman" w:hAnsiTheme="majorHAnsi" w:cstheme="majorHAnsi"/>
                <w:bCs/>
                <w:kern w:val="36"/>
                <w:sz w:val="20"/>
              </w:rPr>
              <w:t>Θεοτοκάς</w:t>
            </w:r>
            <w:proofErr w:type="spellEnd"/>
            <w:r w:rsidRPr="006904C7">
              <w:rPr>
                <w:rFonts w:asciiTheme="majorHAnsi" w:eastAsia="Times New Roman" w:hAnsiTheme="majorHAnsi" w:cstheme="majorHAnsi"/>
                <w:bCs/>
                <w:kern w:val="36"/>
                <w:sz w:val="20"/>
              </w:rPr>
              <w:t xml:space="preserve">, </w:t>
            </w:r>
            <w:r w:rsidRPr="006904C7">
              <w:rPr>
                <w:rFonts w:asciiTheme="majorHAnsi" w:eastAsia="Times New Roman" w:hAnsiTheme="majorHAnsi" w:cstheme="majorHAnsi"/>
                <w:bCs/>
                <w:i/>
                <w:kern w:val="36"/>
                <w:sz w:val="20"/>
              </w:rPr>
              <w:t>Αργώ</w:t>
            </w:r>
            <w:r w:rsidRPr="006904C7">
              <w:rPr>
                <w:rFonts w:asciiTheme="majorHAnsi" w:eastAsia="Times New Roman" w:hAnsiTheme="majorHAnsi" w:cstheme="majorHAnsi"/>
                <w:bCs/>
                <w:kern w:val="36"/>
                <w:sz w:val="20"/>
              </w:rPr>
              <w:t>, Αθήνα: Εστία, 2016</w:t>
            </w:r>
          </w:p>
          <w:p w14:paraId="0C182941" w14:textId="77777777" w:rsidR="006904C7" w:rsidRPr="006904C7" w:rsidRDefault="006904C7" w:rsidP="006904C7">
            <w:pPr>
              <w:outlineLvl w:val="0"/>
              <w:rPr>
                <w:rFonts w:asciiTheme="majorHAnsi" w:eastAsia="Times New Roman" w:hAnsiTheme="majorHAnsi" w:cstheme="majorHAnsi"/>
                <w:bCs/>
                <w:kern w:val="36"/>
                <w:sz w:val="20"/>
              </w:rPr>
            </w:pPr>
            <w:r w:rsidRPr="006904C7">
              <w:rPr>
                <w:rFonts w:asciiTheme="majorHAnsi" w:eastAsia="Times New Roman" w:hAnsiTheme="majorHAnsi" w:cstheme="majorHAnsi"/>
                <w:bCs/>
                <w:kern w:val="36"/>
                <w:sz w:val="20"/>
              </w:rPr>
              <w:t xml:space="preserve">22. Άρης Αλεξάνδρου, </w:t>
            </w:r>
            <w:r w:rsidRPr="006904C7">
              <w:rPr>
                <w:rFonts w:asciiTheme="majorHAnsi" w:eastAsia="Times New Roman" w:hAnsiTheme="majorHAnsi" w:cstheme="majorHAnsi"/>
                <w:bCs/>
                <w:i/>
                <w:kern w:val="36"/>
                <w:sz w:val="20"/>
              </w:rPr>
              <w:t>Το Κιβώτιο</w:t>
            </w:r>
            <w:r w:rsidRPr="006904C7">
              <w:rPr>
                <w:rFonts w:asciiTheme="majorHAnsi" w:eastAsia="Times New Roman" w:hAnsiTheme="majorHAnsi" w:cstheme="majorHAnsi"/>
                <w:bCs/>
                <w:kern w:val="36"/>
                <w:sz w:val="20"/>
              </w:rPr>
              <w:t xml:space="preserve">, Αθήνα: Κέδρος, 1998 </w:t>
            </w:r>
          </w:p>
        </w:tc>
      </w:tr>
    </w:tbl>
    <w:p w14:paraId="323AAD8A" w14:textId="77777777" w:rsidR="006904C7" w:rsidRPr="006904C7" w:rsidRDefault="006904C7" w:rsidP="006904C7">
      <w:pPr>
        <w:jc w:val="center"/>
        <w:rPr>
          <w:rFonts w:asciiTheme="majorHAnsi" w:eastAsiaTheme="minorHAnsi" w:hAnsiTheme="majorHAnsi" w:cstheme="majorHAnsi"/>
          <w:b/>
          <w:sz w:val="20"/>
          <w:lang w:eastAsia="en-US"/>
        </w:rPr>
      </w:pPr>
    </w:p>
    <w:p w14:paraId="10204FAB" w14:textId="77777777" w:rsidR="006904C7" w:rsidRDefault="006904C7" w:rsidP="006904C7">
      <w:pPr>
        <w:rPr>
          <w:rFonts w:asciiTheme="majorHAnsi" w:hAnsiTheme="majorHAnsi" w:cstheme="majorHAnsi"/>
          <w:sz w:val="20"/>
        </w:rPr>
      </w:pPr>
    </w:p>
    <w:p w14:paraId="429D0001" w14:textId="77777777" w:rsidR="005B0959" w:rsidRPr="006904C7" w:rsidRDefault="005B0959" w:rsidP="006904C7">
      <w:pPr>
        <w:rPr>
          <w:rFonts w:asciiTheme="majorHAnsi" w:hAnsiTheme="majorHAnsi" w:cstheme="majorHAnsi"/>
          <w:sz w:val="20"/>
        </w:rPr>
      </w:pPr>
    </w:p>
    <w:p w14:paraId="1C15F8A3" w14:textId="77777777" w:rsidR="00C64F69" w:rsidRPr="00AC7B5B" w:rsidRDefault="00C64F69" w:rsidP="00597490">
      <w:pPr>
        <w:pStyle w:val="Heading3"/>
        <w:ind w:right="0"/>
      </w:pPr>
      <w:bookmarkStart w:id="32" w:name="_Toc378696026"/>
      <w:r w:rsidRPr="00722263">
        <w:rPr>
          <w:rFonts w:ascii="Calibri" w:hAnsi="Calibri"/>
          <w:highlight w:val="darkGray"/>
        </w:rPr>
        <w:t>Elective Workshops</w:t>
      </w:r>
      <w:bookmarkEnd w:id="32"/>
    </w:p>
    <w:p w14:paraId="11F049A1" w14:textId="77777777" w:rsidR="00D678C4" w:rsidRDefault="00D678C4" w:rsidP="00597490">
      <w:pPr>
        <w:spacing w:before="120"/>
        <w:jc w:val="center"/>
        <w:rPr>
          <w:rFonts w:ascii="Calibri" w:eastAsia="Calibri" w:hAnsi="Calibri"/>
          <w:b/>
          <w:i/>
          <w:szCs w:val="24"/>
          <w:lang w:val="en-US" w:eastAsia="en-US"/>
        </w:rPr>
      </w:pPr>
    </w:p>
    <w:p w14:paraId="4A4552BF" w14:textId="77777777" w:rsidR="00D678C4" w:rsidRPr="00D678C4" w:rsidRDefault="00D678C4" w:rsidP="00D678C4">
      <w:pPr>
        <w:spacing w:before="120"/>
        <w:ind w:firstLine="357"/>
        <w:jc w:val="center"/>
        <w:rPr>
          <w:rFonts w:asciiTheme="majorHAnsi" w:eastAsia="Times New Roman" w:hAnsiTheme="majorHAnsi" w:cstheme="majorHAnsi"/>
          <w:sz w:val="20"/>
          <w:lang w:val="en-GB"/>
        </w:rPr>
      </w:pPr>
      <w:r>
        <w:rPr>
          <w:rFonts w:asciiTheme="majorHAnsi" w:hAnsiTheme="majorHAnsi" w:cstheme="majorHAnsi"/>
          <w:b/>
          <w:sz w:val="20"/>
          <w:lang w:val="en-GB"/>
        </w:rPr>
        <w:t>Introduction to Acting</w:t>
      </w:r>
    </w:p>
    <w:p w14:paraId="60843822" w14:textId="77777777" w:rsidR="00D678C4" w:rsidRPr="00D678C4" w:rsidRDefault="00D678C4" w:rsidP="00A85228">
      <w:pPr>
        <w:widowControl w:val="0"/>
        <w:numPr>
          <w:ilvl w:val="0"/>
          <w:numId w:val="229"/>
        </w:numPr>
        <w:autoSpaceDE w:val="0"/>
        <w:autoSpaceDN w:val="0"/>
        <w:adjustRightInd w:val="0"/>
        <w:spacing w:before="120" w:after="200"/>
        <w:rPr>
          <w:rFonts w:asciiTheme="majorHAnsi" w:hAnsiTheme="majorHAnsi" w:cstheme="majorHAnsi"/>
          <w:b/>
          <w:sz w:val="20"/>
          <w:lang w:val="en-GB"/>
        </w:rPr>
      </w:pPr>
      <w:r w:rsidRPr="00D678C4">
        <w:rPr>
          <w:rFonts w:asciiTheme="majorHAnsi" w:hAnsiTheme="majorHAnsi" w:cstheme="majorHAnsi"/>
          <w:b/>
          <w:sz w:val="20"/>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119"/>
        <w:gridCol w:w="1272"/>
        <w:gridCol w:w="1199"/>
        <w:gridCol w:w="341"/>
        <w:gridCol w:w="1227"/>
      </w:tblGrid>
      <w:tr w:rsidR="00D678C4" w:rsidRPr="00247CFC" w14:paraId="45F77DB9" w14:textId="77777777" w:rsidTr="00D678C4">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B6A6CE2" w14:textId="77777777" w:rsidR="00D678C4" w:rsidRPr="00D678C4" w:rsidRDefault="00D678C4">
            <w:pPr>
              <w:spacing w:line="256" w:lineRule="auto"/>
              <w:jc w:val="right"/>
              <w:rPr>
                <w:rFonts w:asciiTheme="majorHAnsi" w:hAnsiTheme="majorHAnsi" w:cstheme="majorHAnsi"/>
                <w:b/>
                <w:sz w:val="20"/>
                <w:lang w:val="en-GB"/>
              </w:rPr>
            </w:pPr>
            <w:r w:rsidRPr="00D678C4">
              <w:rPr>
                <w:rFonts w:asciiTheme="majorHAnsi" w:hAnsiTheme="majorHAnsi" w:cstheme="majorHAnsi"/>
                <w:b/>
                <w:sz w:val="20"/>
                <w:lang w:val="en-GB"/>
              </w:rPr>
              <w:t>SCHOOL</w:t>
            </w:r>
          </w:p>
        </w:tc>
        <w:tc>
          <w:tcPr>
            <w:tcW w:w="5158" w:type="dxa"/>
            <w:gridSpan w:val="5"/>
            <w:tcBorders>
              <w:top w:val="single" w:sz="4" w:space="0" w:color="auto"/>
              <w:left w:val="single" w:sz="4" w:space="0" w:color="auto"/>
              <w:bottom w:val="single" w:sz="4" w:space="0" w:color="auto"/>
              <w:right w:val="single" w:sz="4" w:space="0" w:color="auto"/>
            </w:tcBorders>
            <w:hideMark/>
          </w:tcPr>
          <w:p w14:paraId="4CDFEF98" w14:textId="77777777" w:rsidR="00D678C4" w:rsidRPr="00D678C4" w:rsidRDefault="00D678C4">
            <w:pPr>
              <w:spacing w:line="256" w:lineRule="auto"/>
              <w:rPr>
                <w:rFonts w:asciiTheme="majorHAnsi" w:hAnsiTheme="majorHAnsi" w:cstheme="majorHAnsi"/>
                <w:sz w:val="20"/>
                <w:lang w:val="en-GB"/>
              </w:rPr>
            </w:pPr>
            <w:r w:rsidRPr="00D678C4">
              <w:rPr>
                <w:rFonts w:asciiTheme="majorHAnsi" w:hAnsiTheme="majorHAnsi" w:cstheme="majorHAnsi"/>
                <w:sz w:val="20"/>
                <w:lang w:val="en-US"/>
              </w:rPr>
              <w:t>FACULTY OF HUMANITIES AND SOCIAL SCIENCES</w:t>
            </w:r>
          </w:p>
        </w:tc>
      </w:tr>
      <w:tr w:rsidR="00D678C4" w:rsidRPr="00D678C4" w14:paraId="0C7FA20E" w14:textId="77777777" w:rsidTr="00D678C4">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29F0470" w14:textId="77777777" w:rsidR="00D678C4" w:rsidRPr="00D678C4" w:rsidRDefault="00D678C4">
            <w:pPr>
              <w:spacing w:line="256" w:lineRule="auto"/>
              <w:jc w:val="right"/>
              <w:rPr>
                <w:rFonts w:asciiTheme="majorHAnsi" w:hAnsiTheme="majorHAnsi" w:cstheme="majorHAnsi"/>
                <w:b/>
                <w:sz w:val="20"/>
                <w:lang w:val="en-GB"/>
              </w:rPr>
            </w:pPr>
            <w:r w:rsidRPr="00D678C4">
              <w:rPr>
                <w:rFonts w:asciiTheme="majorHAnsi" w:hAnsiTheme="majorHAnsi" w:cstheme="majorHAnsi"/>
                <w:b/>
                <w:sz w:val="20"/>
                <w:lang w:val="en-GB"/>
              </w:rPr>
              <w:t>ACADEMIC UNIT</w:t>
            </w:r>
          </w:p>
        </w:tc>
        <w:tc>
          <w:tcPr>
            <w:tcW w:w="5158" w:type="dxa"/>
            <w:gridSpan w:val="5"/>
            <w:tcBorders>
              <w:top w:val="single" w:sz="4" w:space="0" w:color="auto"/>
              <w:left w:val="single" w:sz="4" w:space="0" w:color="auto"/>
              <w:bottom w:val="single" w:sz="4" w:space="0" w:color="auto"/>
              <w:right w:val="single" w:sz="4" w:space="0" w:color="auto"/>
            </w:tcBorders>
            <w:hideMark/>
          </w:tcPr>
          <w:p w14:paraId="697A1B8B" w14:textId="77777777" w:rsidR="00D678C4" w:rsidRPr="00D678C4" w:rsidRDefault="00D678C4">
            <w:pPr>
              <w:spacing w:line="256" w:lineRule="auto"/>
              <w:rPr>
                <w:rFonts w:asciiTheme="majorHAnsi" w:hAnsiTheme="majorHAnsi" w:cstheme="majorHAnsi"/>
                <w:sz w:val="20"/>
                <w:lang w:val="en-GB"/>
              </w:rPr>
            </w:pPr>
            <w:r w:rsidRPr="00D678C4">
              <w:rPr>
                <w:rFonts w:asciiTheme="majorHAnsi" w:hAnsiTheme="majorHAnsi" w:cstheme="majorHAnsi"/>
                <w:sz w:val="20"/>
              </w:rPr>
              <w:t>THEATRE STUDIES</w:t>
            </w:r>
          </w:p>
        </w:tc>
      </w:tr>
      <w:tr w:rsidR="00D678C4" w:rsidRPr="00D678C4" w14:paraId="548961A2" w14:textId="77777777" w:rsidTr="00D678C4">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7789E8C" w14:textId="77777777" w:rsidR="00D678C4" w:rsidRPr="00D678C4" w:rsidRDefault="00D678C4">
            <w:pPr>
              <w:spacing w:line="256" w:lineRule="auto"/>
              <w:jc w:val="right"/>
              <w:rPr>
                <w:rFonts w:asciiTheme="majorHAnsi" w:hAnsiTheme="majorHAnsi" w:cstheme="majorHAnsi"/>
                <w:b/>
                <w:sz w:val="20"/>
                <w:lang w:val="en-GB"/>
              </w:rPr>
            </w:pPr>
            <w:r w:rsidRPr="00D678C4">
              <w:rPr>
                <w:rFonts w:asciiTheme="majorHAnsi" w:hAnsiTheme="majorHAnsi" w:cstheme="majorHAnsi"/>
                <w:b/>
                <w:sz w:val="20"/>
                <w:lang w:val="en-GB"/>
              </w:rPr>
              <w:t>LEVEL OF STUDIES</w:t>
            </w:r>
          </w:p>
        </w:tc>
        <w:tc>
          <w:tcPr>
            <w:tcW w:w="5158" w:type="dxa"/>
            <w:gridSpan w:val="5"/>
            <w:tcBorders>
              <w:top w:val="single" w:sz="4" w:space="0" w:color="auto"/>
              <w:left w:val="single" w:sz="4" w:space="0" w:color="auto"/>
              <w:bottom w:val="single" w:sz="4" w:space="0" w:color="auto"/>
              <w:right w:val="single" w:sz="4" w:space="0" w:color="auto"/>
            </w:tcBorders>
            <w:hideMark/>
          </w:tcPr>
          <w:p w14:paraId="096721D3" w14:textId="77777777" w:rsidR="00D678C4" w:rsidRPr="00D678C4" w:rsidRDefault="00D678C4">
            <w:pPr>
              <w:spacing w:line="256" w:lineRule="auto"/>
              <w:rPr>
                <w:rFonts w:asciiTheme="majorHAnsi" w:hAnsiTheme="majorHAnsi" w:cstheme="majorHAnsi"/>
                <w:sz w:val="20"/>
              </w:rPr>
            </w:pPr>
            <w:r w:rsidRPr="00D678C4">
              <w:rPr>
                <w:rFonts w:asciiTheme="majorHAnsi" w:hAnsiTheme="majorHAnsi" w:cstheme="majorHAnsi"/>
                <w:sz w:val="20"/>
              </w:rPr>
              <w:t>UNDERGRADUATE</w:t>
            </w:r>
          </w:p>
        </w:tc>
      </w:tr>
      <w:tr w:rsidR="00D678C4" w:rsidRPr="00D678C4" w14:paraId="7AAF0071" w14:textId="77777777" w:rsidTr="00D678C4">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57376B8" w14:textId="77777777" w:rsidR="00D678C4" w:rsidRPr="00D678C4" w:rsidRDefault="00D678C4">
            <w:pPr>
              <w:spacing w:line="256" w:lineRule="auto"/>
              <w:jc w:val="right"/>
              <w:rPr>
                <w:rFonts w:asciiTheme="majorHAnsi" w:hAnsiTheme="majorHAnsi" w:cstheme="majorHAnsi"/>
                <w:b/>
                <w:sz w:val="20"/>
                <w:lang w:val="en-GB"/>
              </w:rPr>
            </w:pPr>
            <w:r w:rsidRPr="00D678C4">
              <w:rPr>
                <w:rFonts w:asciiTheme="majorHAnsi" w:hAnsiTheme="majorHAnsi" w:cstheme="majorHAnsi"/>
                <w:b/>
                <w:sz w:val="20"/>
                <w:lang w:val="en-GB"/>
              </w:rPr>
              <w:t>COURSE CODE</w:t>
            </w:r>
          </w:p>
        </w:tc>
        <w:tc>
          <w:tcPr>
            <w:tcW w:w="1119" w:type="dxa"/>
            <w:tcBorders>
              <w:top w:val="single" w:sz="4" w:space="0" w:color="auto"/>
              <w:left w:val="single" w:sz="4" w:space="0" w:color="auto"/>
              <w:bottom w:val="single" w:sz="4" w:space="0" w:color="auto"/>
              <w:right w:val="single" w:sz="4" w:space="0" w:color="auto"/>
            </w:tcBorders>
            <w:hideMark/>
          </w:tcPr>
          <w:p w14:paraId="299E35C8" w14:textId="77777777" w:rsidR="00D678C4" w:rsidRPr="00D678C4" w:rsidRDefault="00D678C4">
            <w:pPr>
              <w:spacing w:line="256" w:lineRule="auto"/>
              <w:rPr>
                <w:rFonts w:asciiTheme="majorHAnsi" w:hAnsiTheme="majorHAnsi" w:cstheme="majorHAnsi"/>
                <w:b/>
                <w:sz w:val="20"/>
                <w:lang w:val="en-GB"/>
              </w:rPr>
            </w:pPr>
            <w:r w:rsidRPr="00D678C4">
              <w:rPr>
                <w:rFonts w:asciiTheme="majorHAnsi" w:hAnsiTheme="majorHAnsi" w:cstheme="majorHAnsi"/>
                <w:b/>
                <w:sz w:val="20"/>
              </w:rPr>
              <w:t>W611</w:t>
            </w:r>
          </w:p>
        </w:tc>
        <w:tc>
          <w:tcPr>
            <w:tcW w:w="247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581F154" w14:textId="77777777" w:rsidR="00D678C4" w:rsidRPr="00D678C4" w:rsidRDefault="00D678C4">
            <w:pPr>
              <w:spacing w:line="256" w:lineRule="auto"/>
              <w:jc w:val="right"/>
              <w:rPr>
                <w:rFonts w:asciiTheme="majorHAnsi" w:hAnsiTheme="majorHAnsi" w:cstheme="majorHAnsi"/>
                <w:b/>
                <w:sz w:val="20"/>
                <w:lang w:val="en-GB"/>
              </w:rPr>
            </w:pPr>
            <w:r w:rsidRPr="00D678C4">
              <w:rPr>
                <w:rFonts w:asciiTheme="majorHAnsi" w:hAnsiTheme="majorHAnsi" w:cstheme="majorHAnsi"/>
                <w:b/>
                <w:sz w:val="20"/>
                <w:lang w:val="en-GB"/>
              </w:rPr>
              <w:t>SEMESTER</w:t>
            </w:r>
          </w:p>
        </w:tc>
        <w:tc>
          <w:tcPr>
            <w:tcW w:w="1568" w:type="dxa"/>
            <w:gridSpan w:val="2"/>
            <w:tcBorders>
              <w:top w:val="single" w:sz="4" w:space="0" w:color="auto"/>
              <w:left w:val="single" w:sz="4" w:space="0" w:color="auto"/>
              <w:bottom w:val="single" w:sz="4" w:space="0" w:color="auto"/>
              <w:right w:val="single" w:sz="4" w:space="0" w:color="auto"/>
            </w:tcBorders>
            <w:hideMark/>
          </w:tcPr>
          <w:p w14:paraId="5513FBC8" w14:textId="77777777" w:rsidR="00D678C4" w:rsidRPr="00D678C4" w:rsidRDefault="00D678C4">
            <w:pPr>
              <w:spacing w:line="256" w:lineRule="auto"/>
              <w:rPr>
                <w:rFonts w:asciiTheme="majorHAnsi" w:hAnsiTheme="majorHAnsi" w:cstheme="majorHAnsi"/>
                <w:b/>
                <w:sz w:val="20"/>
                <w:lang w:val="en-GB"/>
              </w:rPr>
            </w:pPr>
            <w:r w:rsidRPr="00D678C4">
              <w:rPr>
                <w:rFonts w:asciiTheme="majorHAnsi" w:hAnsiTheme="majorHAnsi" w:cstheme="majorHAnsi"/>
                <w:b/>
                <w:sz w:val="20"/>
              </w:rPr>
              <w:t>4</w:t>
            </w:r>
            <w:r w:rsidRPr="00D678C4">
              <w:rPr>
                <w:rFonts w:asciiTheme="majorHAnsi" w:hAnsiTheme="majorHAnsi" w:cstheme="majorHAnsi"/>
                <w:b/>
                <w:sz w:val="20"/>
                <w:vertAlign w:val="superscript"/>
              </w:rPr>
              <w:t>th</w:t>
            </w:r>
          </w:p>
        </w:tc>
      </w:tr>
      <w:tr w:rsidR="00D678C4" w:rsidRPr="00D678C4" w14:paraId="7644183D" w14:textId="77777777" w:rsidTr="00D678C4">
        <w:trPr>
          <w:trHeight w:val="375"/>
        </w:trPr>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6B0F89F" w14:textId="77777777" w:rsidR="00D678C4" w:rsidRPr="00D678C4" w:rsidRDefault="00D678C4">
            <w:pPr>
              <w:spacing w:line="256" w:lineRule="auto"/>
              <w:jc w:val="right"/>
              <w:rPr>
                <w:rFonts w:asciiTheme="majorHAnsi" w:hAnsiTheme="majorHAnsi" w:cstheme="majorHAnsi"/>
                <w:b/>
                <w:sz w:val="20"/>
                <w:lang w:val="en-GB"/>
              </w:rPr>
            </w:pPr>
            <w:r w:rsidRPr="00D678C4">
              <w:rPr>
                <w:rFonts w:asciiTheme="majorHAnsi" w:hAnsiTheme="majorHAnsi" w:cstheme="majorHAnsi"/>
                <w:b/>
                <w:sz w:val="20"/>
                <w:lang w:val="en-GB"/>
              </w:rPr>
              <w:t>COURSE TITLE</w:t>
            </w:r>
          </w:p>
        </w:tc>
        <w:tc>
          <w:tcPr>
            <w:tcW w:w="5158" w:type="dxa"/>
            <w:gridSpan w:val="5"/>
            <w:tcBorders>
              <w:top w:val="single" w:sz="4" w:space="0" w:color="auto"/>
              <w:left w:val="single" w:sz="4" w:space="0" w:color="auto"/>
              <w:bottom w:val="single" w:sz="4" w:space="0" w:color="auto"/>
              <w:right w:val="single" w:sz="4" w:space="0" w:color="auto"/>
            </w:tcBorders>
            <w:vAlign w:val="center"/>
            <w:hideMark/>
          </w:tcPr>
          <w:p w14:paraId="6E3EB21E" w14:textId="77777777" w:rsidR="00D678C4" w:rsidRPr="00D678C4" w:rsidRDefault="00D678C4">
            <w:pPr>
              <w:spacing w:line="256" w:lineRule="auto"/>
              <w:rPr>
                <w:rFonts w:asciiTheme="majorHAnsi" w:hAnsiTheme="majorHAnsi" w:cstheme="majorHAnsi"/>
                <w:sz w:val="20"/>
              </w:rPr>
            </w:pPr>
            <w:proofErr w:type="spellStart"/>
            <w:r w:rsidRPr="00D678C4">
              <w:rPr>
                <w:rFonts w:asciiTheme="majorHAnsi" w:hAnsiTheme="majorHAnsi" w:cstheme="majorHAnsi"/>
                <w:sz w:val="20"/>
              </w:rPr>
              <w:t>Introduction</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to</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Acting</w:t>
            </w:r>
            <w:proofErr w:type="spellEnd"/>
          </w:p>
        </w:tc>
      </w:tr>
      <w:tr w:rsidR="00D678C4" w:rsidRPr="00D678C4" w14:paraId="5C451332" w14:textId="77777777" w:rsidTr="00D678C4">
        <w:trPr>
          <w:trHeight w:val="196"/>
        </w:trPr>
        <w:tc>
          <w:tcPr>
            <w:tcW w:w="5529"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D62D95E" w14:textId="77777777" w:rsidR="00D678C4" w:rsidRPr="00D678C4" w:rsidRDefault="00D678C4">
            <w:pPr>
              <w:spacing w:line="256" w:lineRule="auto"/>
              <w:jc w:val="center"/>
              <w:rPr>
                <w:rFonts w:asciiTheme="majorHAnsi" w:hAnsiTheme="majorHAnsi" w:cstheme="majorHAnsi"/>
                <w:b/>
                <w:sz w:val="20"/>
                <w:lang w:val="en-GB"/>
              </w:rPr>
            </w:pPr>
            <w:r w:rsidRPr="00D678C4">
              <w:rPr>
                <w:rFonts w:asciiTheme="majorHAnsi" w:hAnsiTheme="majorHAnsi" w:cstheme="majorHAnsi"/>
                <w:b/>
                <w:sz w:val="20"/>
                <w:lang w:val="en-GB"/>
              </w:rPr>
              <w:t xml:space="preserve">INDEPENDENT TEACHING ACTIVITIES </w:t>
            </w:r>
            <w:r w:rsidRPr="00D678C4">
              <w:rPr>
                <w:rFonts w:asciiTheme="majorHAnsi" w:hAnsiTheme="majorHAnsi" w:cstheme="majorHAnsi"/>
                <w:b/>
                <w:sz w:val="20"/>
                <w:lang w:val="en-GB"/>
              </w:rPr>
              <w:br/>
            </w:r>
          </w:p>
        </w:tc>
        <w:tc>
          <w:tcPr>
            <w:tcW w:w="154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439B2B4" w14:textId="77777777" w:rsidR="00D678C4" w:rsidRPr="00D678C4" w:rsidRDefault="00D678C4">
            <w:pPr>
              <w:spacing w:line="256" w:lineRule="auto"/>
              <w:jc w:val="center"/>
              <w:rPr>
                <w:rFonts w:asciiTheme="majorHAnsi" w:hAnsiTheme="majorHAnsi" w:cstheme="majorHAnsi"/>
                <w:b/>
                <w:sz w:val="20"/>
                <w:lang w:val="en-GB"/>
              </w:rPr>
            </w:pPr>
            <w:r w:rsidRPr="00D678C4">
              <w:rPr>
                <w:rFonts w:asciiTheme="majorHAnsi" w:hAnsiTheme="majorHAnsi" w:cstheme="majorHAnsi"/>
                <w:b/>
                <w:sz w:val="20"/>
                <w:lang w:val="en-GB"/>
              </w:rPr>
              <w:t>WEEKLY TEACHING HOURS</w:t>
            </w:r>
          </w:p>
        </w:tc>
        <w:tc>
          <w:tcPr>
            <w:tcW w:w="12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4898F22" w14:textId="77777777" w:rsidR="00D678C4" w:rsidRPr="00D678C4" w:rsidRDefault="00D678C4">
            <w:pPr>
              <w:spacing w:line="256" w:lineRule="auto"/>
              <w:jc w:val="center"/>
              <w:rPr>
                <w:rFonts w:asciiTheme="majorHAnsi" w:hAnsiTheme="majorHAnsi" w:cstheme="majorHAnsi"/>
                <w:b/>
                <w:sz w:val="20"/>
                <w:lang w:val="en-GB"/>
              </w:rPr>
            </w:pPr>
            <w:r w:rsidRPr="00D678C4">
              <w:rPr>
                <w:rFonts w:asciiTheme="majorHAnsi" w:hAnsiTheme="majorHAnsi" w:cstheme="majorHAnsi"/>
                <w:b/>
                <w:sz w:val="20"/>
                <w:lang w:val="en-GB"/>
              </w:rPr>
              <w:t>CREDITS</w:t>
            </w:r>
          </w:p>
        </w:tc>
      </w:tr>
      <w:tr w:rsidR="00D678C4" w:rsidRPr="00D678C4" w14:paraId="6C7AFF77" w14:textId="77777777" w:rsidTr="00D678C4">
        <w:trPr>
          <w:trHeight w:val="194"/>
        </w:trPr>
        <w:tc>
          <w:tcPr>
            <w:tcW w:w="5529" w:type="dxa"/>
            <w:gridSpan w:val="3"/>
            <w:tcBorders>
              <w:top w:val="single" w:sz="4" w:space="0" w:color="auto"/>
              <w:left w:val="single" w:sz="4" w:space="0" w:color="auto"/>
              <w:bottom w:val="single" w:sz="4" w:space="0" w:color="auto"/>
              <w:right w:val="single" w:sz="4" w:space="0" w:color="auto"/>
            </w:tcBorders>
            <w:hideMark/>
          </w:tcPr>
          <w:p w14:paraId="60FE4B24" w14:textId="77777777" w:rsidR="00D678C4" w:rsidRPr="00D678C4" w:rsidRDefault="00D678C4">
            <w:pPr>
              <w:spacing w:line="256" w:lineRule="auto"/>
              <w:jc w:val="right"/>
              <w:rPr>
                <w:rFonts w:asciiTheme="majorHAnsi" w:hAnsiTheme="majorHAnsi" w:cstheme="majorHAnsi"/>
                <w:sz w:val="20"/>
              </w:rPr>
            </w:pPr>
            <w:proofErr w:type="spellStart"/>
            <w:r w:rsidRPr="00D678C4">
              <w:rPr>
                <w:rFonts w:asciiTheme="majorHAnsi" w:hAnsiTheme="majorHAnsi" w:cstheme="majorHAnsi"/>
                <w:sz w:val="20"/>
              </w:rPr>
              <w:t>Lectures</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Practice</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Exercises</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Rehearsals</w:t>
            </w:r>
            <w:proofErr w:type="spellEnd"/>
          </w:p>
        </w:tc>
        <w:tc>
          <w:tcPr>
            <w:tcW w:w="1540" w:type="dxa"/>
            <w:gridSpan w:val="2"/>
            <w:tcBorders>
              <w:top w:val="single" w:sz="4" w:space="0" w:color="auto"/>
              <w:left w:val="single" w:sz="4" w:space="0" w:color="auto"/>
              <w:bottom w:val="single" w:sz="4" w:space="0" w:color="auto"/>
              <w:right w:val="single" w:sz="4" w:space="0" w:color="auto"/>
            </w:tcBorders>
            <w:hideMark/>
          </w:tcPr>
          <w:p w14:paraId="16958616" w14:textId="77777777" w:rsidR="00D678C4" w:rsidRPr="00D678C4" w:rsidRDefault="00D678C4">
            <w:pPr>
              <w:spacing w:line="256" w:lineRule="auto"/>
              <w:jc w:val="center"/>
              <w:rPr>
                <w:rFonts w:asciiTheme="majorHAnsi" w:hAnsiTheme="majorHAnsi" w:cstheme="majorHAnsi"/>
                <w:sz w:val="20"/>
              </w:rPr>
            </w:pPr>
            <w:r w:rsidRPr="00D678C4">
              <w:rPr>
                <w:rFonts w:asciiTheme="majorHAnsi" w:hAnsiTheme="majorHAnsi" w:cstheme="majorHAnsi"/>
                <w:sz w:val="20"/>
              </w:rPr>
              <w:t>3</w:t>
            </w:r>
          </w:p>
        </w:tc>
        <w:tc>
          <w:tcPr>
            <w:tcW w:w="1227" w:type="dxa"/>
            <w:tcBorders>
              <w:top w:val="single" w:sz="4" w:space="0" w:color="auto"/>
              <w:left w:val="single" w:sz="4" w:space="0" w:color="auto"/>
              <w:bottom w:val="single" w:sz="4" w:space="0" w:color="auto"/>
              <w:right w:val="single" w:sz="4" w:space="0" w:color="auto"/>
            </w:tcBorders>
            <w:hideMark/>
          </w:tcPr>
          <w:p w14:paraId="0145C3F3" w14:textId="77777777" w:rsidR="00D678C4" w:rsidRPr="00D678C4" w:rsidRDefault="00D678C4">
            <w:pPr>
              <w:spacing w:line="256" w:lineRule="auto"/>
              <w:jc w:val="center"/>
              <w:rPr>
                <w:rFonts w:asciiTheme="majorHAnsi" w:hAnsiTheme="majorHAnsi" w:cstheme="majorHAnsi"/>
                <w:sz w:val="20"/>
              </w:rPr>
            </w:pPr>
            <w:r w:rsidRPr="00D678C4">
              <w:rPr>
                <w:rFonts w:asciiTheme="majorHAnsi" w:hAnsiTheme="majorHAnsi" w:cstheme="majorHAnsi"/>
                <w:sz w:val="20"/>
              </w:rPr>
              <w:t>5</w:t>
            </w:r>
          </w:p>
        </w:tc>
      </w:tr>
      <w:tr w:rsidR="00D678C4" w:rsidRPr="00D678C4" w14:paraId="62F07B60" w14:textId="77777777" w:rsidTr="00D678C4">
        <w:trPr>
          <w:trHeight w:val="599"/>
        </w:trPr>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5A76F4B" w14:textId="77777777" w:rsidR="00D678C4" w:rsidRPr="00D678C4" w:rsidRDefault="00D678C4">
            <w:pPr>
              <w:spacing w:line="256" w:lineRule="auto"/>
              <w:jc w:val="right"/>
              <w:rPr>
                <w:rFonts w:asciiTheme="majorHAnsi" w:hAnsiTheme="majorHAnsi" w:cstheme="majorHAnsi"/>
                <w:i/>
                <w:sz w:val="20"/>
                <w:lang w:val="en-GB"/>
              </w:rPr>
            </w:pPr>
            <w:r w:rsidRPr="00D678C4">
              <w:rPr>
                <w:rFonts w:asciiTheme="majorHAnsi" w:hAnsiTheme="majorHAnsi" w:cstheme="majorHAnsi"/>
                <w:b/>
                <w:sz w:val="20"/>
                <w:lang w:val="en-GB"/>
              </w:rPr>
              <w:t>COURSE TYPE</w:t>
            </w:r>
            <w:r w:rsidRPr="00D678C4">
              <w:rPr>
                <w:rFonts w:asciiTheme="majorHAnsi" w:hAnsiTheme="majorHAnsi" w:cstheme="majorHAnsi"/>
                <w:i/>
                <w:sz w:val="20"/>
                <w:lang w:val="en-GB"/>
              </w:rPr>
              <w:t xml:space="preserve"> </w:t>
            </w:r>
          </w:p>
          <w:p w14:paraId="43656763" w14:textId="77777777" w:rsidR="00D678C4" w:rsidRPr="00D678C4" w:rsidRDefault="00D678C4">
            <w:pPr>
              <w:spacing w:line="256" w:lineRule="auto"/>
              <w:jc w:val="right"/>
              <w:rPr>
                <w:rFonts w:asciiTheme="majorHAnsi" w:hAnsiTheme="majorHAnsi" w:cstheme="majorHAnsi"/>
                <w:b/>
                <w:sz w:val="20"/>
                <w:lang w:val="en-GB"/>
              </w:rPr>
            </w:pPr>
          </w:p>
        </w:tc>
        <w:tc>
          <w:tcPr>
            <w:tcW w:w="5158" w:type="dxa"/>
            <w:gridSpan w:val="5"/>
            <w:tcBorders>
              <w:top w:val="single" w:sz="4" w:space="0" w:color="auto"/>
              <w:left w:val="single" w:sz="4" w:space="0" w:color="auto"/>
              <w:bottom w:val="single" w:sz="4" w:space="0" w:color="auto"/>
              <w:right w:val="single" w:sz="4" w:space="0" w:color="auto"/>
            </w:tcBorders>
            <w:hideMark/>
          </w:tcPr>
          <w:p w14:paraId="243C2452" w14:textId="77777777" w:rsidR="00D678C4" w:rsidRPr="00D678C4" w:rsidRDefault="00D678C4">
            <w:pPr>
              <w:spacing w:line="256" w:lineRule="auto"/>
              <w:rPr>
                <w:rFonts w:asciiTheme="majorHAnsi" w:hAnsiTheme="majorHAnsi" w:cstheme="majorHAnsi"/>
                <w:sz w:val="20"/>
              </w:rPr>
            </w:pPr>
            <w:proofErr w:type="spellStart"/>
            <w:r w:rsidRPr="00D678C4">
              <w:rPr>
                <w:rFonts w:asciiTheme="majorHAnsi" w:hAnsiTheme="majorHAnsi" w:cstheme="majorHAnsi"/>
                <w:sz w:val="20"/>
              </w:rPr>
              <w:t>Skills</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development</w:t>
            </w:r>
            <w:proofErr w:type="spellEnd"/>
          </w:p>
          <w:p w14:paraId="324A3216" w14:textId="77777777" w:rsidR="00D678C4" w:rsidRPr="00D678C4" w:rsidRDefault="00D678C4">
            <w:pPr>
              <w:spacing w:line="256" w:lineRule="auto"/>
              <w:rPr>
                <w:rFonts w:asciiTheme="majorHAnsi" w:hAnsiTheme="majorHAnsi" w:cstheme="majorHAnsi"/>
                <w:sz w:val="20"/>
              </w:rPr>
            </w:pPr>
            <w:proofErr w:type="spellStart"/>
            <w:r w:rsidRPr="00D678C4">
              <w:rPr>
                <w:rFonts w:asciiTheme="majorHAnsi" w:hAnsiTheme="majorHAnsi" w:cstheme="majorHAnsi"/>
                <w:sz w:val="20"/>
              </w:rPr>
              <w:t>Elective</w:t>
            </w:r>
            <w:proofErr w:type="spellEnd"/>
          </w:p>
          <w:p w14:paraId="637036BA" w14:textId="77777777" w:rsidR="00D678C4" w:rsidRPr="00D678C4" w:rsidRDefault="00D678C4">
            <w:pPr>
              <w:spacing w:line="256" w:lineRule="auto"/>
              <w:rPr>
                <w:rFonts w:asciiTheme="majorHAnsi" w:hAnsiTheme="majorHAnsi" w:cstheme="majorHAnsi"/>
                <w:sz w:val="20"/>
              </w:rPr>
            </w:pPr>
            <w:proofErr w:type="spellStart"/>
            <w:r w:rsidRPr="00D678C4">
              <w:rPr>
                <w:rFonts w:asciiTheme="majorHAnsi" w:hAnsiTheme="majorHAnsi" w:cstheme="majorHAnsi"/>
                <w:sz w:val="20"/>
              </w:rPr>
              <w:t>Prerequisite</w:t>
            </w:r>
            <w:proofErr w:type="spellEnd"/>
          </w:p>
        </w:tc>
      </w:tr>
      <w:tr w:rsidR="00D678C4" w:rsidRPr="00D678C4" w14:paraId="00EABB8B" w14:textId="77777777" w:rsidTr="00D678C4">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EB9EABE" w14:textId="77777777" w:rsidR="00D678C4" w:rsidRPr="00D678C4" w:rsidRDefault="00D678C4">
            <w:pPr>
              <w:spacing w:line="256" w:lineRule="auto"/>
              <w:jc w:val="right"/>
              <w:rPr>
                <w:rFonts w:asciiTheme="majorHAnsi" w:hAnsiTheme="majorHAnsi" w:cstheme="majorHAnsi"/>
                <w:b/>
                <w:sz w:val="20"/>
                <w:lang w:val="en-GB"/>
              </w:rPr>
            </w:pPr>
            <w:r w:rsidRPr="00D678C4">
              <w:rPr>
                <w:rFonts w:asciiTheme="majorHAnsi" w:hAnsiTheme="majorHAnsi" w:cstheme="majorHAnsi"/>
                <w:b/>
                <w:sz w:val="20"/>
                <w:lang w:val="en-GB"/>
              </w:rPr>
              <w:t>PREREQUISITE COURSES</w:t>
            </w:r>
          </w:p>
          <w:p w14:paraId="7D6F3ED5" w14:textId="77777777" w:rsidR="00D678C4" w:rsidRPr="00D678C4" w:rsidRDefault="00D678C4">
            <w:pPr>
              <w:spacing w:line="256" w:lineRule="auto"/>
              <w:jc w:val="right"/>
              <w:rPr>
                <w:rFonts w:asciiTheme="majorHAnsi" w:hAnsiTheme="majorHAnsi" w:cstheme="majorHAnsi"/>
                <w:b/>
                <w:sz w:val="20"/>
                <w:lang w:val="en-GB"/>
              </w:rPr>
            </w:pPr>
          </w:p>
        </w:tc>
        <w:tc>
          <w:tcPr>
            <w:tcW w:w="5158" w:type="dxa"/>
            <w:gridSpan w:val="5"/>
            <w:tcBorders>
              <w:top w:val="single" w:sz="4" w:space="0" w:color="auto"/>
              <w:left w:val="single" w:sz="4" w:space="0" w:color="auto"/>
              <w:bottom w:val="single" w:sz="4" w:space="0" w:color="auto"/>
              <w:right w:val="single" w:sz="4" w:space="0" w:color="auto"/>
            </w:tcBorders>
            <w:hideMark/>
          </w:tcPr>
          <w:p w14:paraId="2FCA59FB" w14:textId="77777777" w:rsidR="00D678C4" w:rsidRPr="00D678C4" w:rsidRDefault="00D678C4">
            <w:pPr>
              <w:spacing w:line="256" w:lineRule="auto"/>
              <w:rPr>
                <w:rFonts w:asciiTheme="majorHAnsi" w:hAnsiTheme="majorHAnsi" w:cstheme="majorHAnsi"/>
                <w:sz w:val="20"/>
              </w:rPr>
            </w:pPr>
            <w:proofErr w:type="spellStart"/>
            <w:r w:rsidRPr="00D678C4">
              <w:rPr>
                <w:rFonts w:asciiTheme="majorHAnsi" w:hAnsiTheme="majorHAnsi" w:cstheme="majorHAnsi"/>
                <w:sz w:val="20"/>
              </w:rPr>
              <w:t>None</w:t>
            </w:r>
            <w:proofErr w:type="spellEnd"/>
          </w:p>
        </w:tc>
      </w:tr>
      <w:tr w:rsidR="00D678C4" w:rsidRPr="00247CFC" w14:paraId="3B5A00B5" w14:textId="77777777" w:rsidTr="00D678C4">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829704E" w14:textId="77777777" w:rsidR="00D678C4" w:rsidRPr="00D678C4" w:rsidRDefault="00D678C4">
            <w:pPr>
              <w:spacing w:line="256" w:lineRule="auto"/>
              <w:jc w:val="right"/>
              <w:rPr>
                <w:rFonts w:asciiTheme="majorHAnsi" w:hAnsiTheme="majorHAnsi" w:cstheme="majorHAnsi"/>
                <w:b/>
                <w:sz w:val="20"/>
                <w:lang w:val="en-GB"/>
              </w:rPr>
            </w:pPr>
            <w:r w:rsidRPr="00D678C4">
              <w:rPr>
                <w:rFonts w:asciiTheme="majorHAnsi" w:hAnsiTheme="majorHAnsi" w:cstheme="majorHAnsi"/>
                <w:b/>
                <w:sz w:val="20"/>
                <w:lang w:val="en-GB"/>
              </w:rPr>
              <w:t>LANGUAGE OF INSTRUCTION and EXAMINATIONS</w:t>
            </w:r>
          </w:p>
        </w:tc>
        <w:tc>
          <w:tcPr>
            <w:tcW w:w="5158" w:type="dxa"/>
            <w:gridSpan w:val="5"/>
            <w:tcBorders>
              <w:top w:val="single" w:sz="4" w:space="0" w:color="auto"/>
              <w:left w:val="single" w:sz="4" w:space="0" w:color="auto"/>
              <w:bottom w:val="single" w:sz="4" w:space="0" w:color="auto"/>
              <w:right w:val="single" w:sz="4" w:space="0" w:color="auto"/>
            </w:tcBorders>
          </w:tcPr>
          <w:p w14:paraId="78C62BA3" w14:textId="77777777" w:rsidR="00D678C4" w:rsidRPr="00D678C4" w:rsidRDefault="00D678C4">
            <w:pPr>
              <w:spacing w:line="256" w:lineRule="auto"/>
              <w:rPr>
                <w:rFonts w:asciiTheme="majorHAnsi" w:hAnsiTheme="majorHAnsi" w:cstheme="majorHAnsi"/>
                <w:sz w:val="20"/>
                <w:lang w:val="en-US"/>
              </w:rPr>
            </w:pPr>
            <w:r w:rsidRPr="00D678C4">
              <w:rPr>
                <w:rFonts w:asciiTheme="majorHAnsi" w:hAnsiTheme="majorHAnsi" w:cstheme="majorHAnsi"/>
                <w:sz w:val="20"/>
                <w:lang w:val="en-US"/>
              </w:rPr>
              <w:t xml:space="preserve">Greek. Instruction may be conducted in English in case foreign students attend the course.   </w:t>
            </w:r>
          </w:p>
          <w:p w14:paraId="65850692" w14:textId="77777777" w:rsidR="00D678C4" w:rsidRPr="00D678C4" w:rsidRDefault="00D678C4">
            <w:pPr>
              <w:spacing w:line="256" w:lineRule="auto"/>
              <w:rPr>
                <w:rFonts w:asciiTheme="majorHAnsi" w:hAnsiTheme="majorHAnsi" w:cstheme="majorHAnsi"/>
                <w:sz w:val="20"/>
                <w:lang w:val="en-US"/>
              </w:rPr>
            </w:pPr>
          </w:p>
        </w:tc>
      </w:tr>
      <w:tr w:rsidR="00D678C4" w:rsidRPr="00D678C4" w14:paraId="531D3079" w14:textId="77777777" w:rsidTr="00D678C4">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6D9E84A" w14:textId="77777777" w:rsidR="00D678C4" w:rsidRPr="00D678C4" w:rsidRDefault="00D678C4">
            <w:pPr>
              <w:spacing w:line="256" w:lineRule="auto"/>
              <w:jc w:val="right"/>
              <w:rPr>
                <w:rFonts w:asciiTheme="majorHAnsi" w:hAnsiTheme="majorHAnsi" w:cstheme="majorHAnsi"/>
                <w:b/>
                <w:sz w:val="20"/>
                <w:lang w:val="en-GB"/>
              </w:rPr>
            </w:pPr>
            <w:r w:rsidRPr="00D678C4">
              <w:rPr>
                <w:rFonts w:asciiTheme="majorHAnsi" w:hAnsiTheme="majorHAnsi" w:cstheme="majorHAnsi"/>
                <w:b/>
                <w:sz w:val="20"/>
                <w:lang w:val="en-GB"/>
              </w:rPr>
              <w:t>IS THE COURSE OFFERED TO ERASMUS STUDENTS</w:t>
            </w:r>
          </w:p>
        </w:tc>
        <w:tc>
          <w:tcPr>
            <w:tcW w:w="5158" w:type="dxa"/>
            <w:gridSpan w:val="5"/>
            <w:tcBorders>
              <w:top w:val="single" w:sz="4" w:space="0" w:color="auto"/>
              <w:left w:val="single" w:sz="4" w:space="0" w:color="auto"/>
              <w:bottom w:val="single" w:sz="4" w:space="0" w:color="auto"/>
              <w:right w:val="single" w:sz="4" w:space="0" w:color="auto"/>
            </w:tcBorders>
            <w:hideMark/>
          </w:tcPr>
          <w:p w14:paraId="70B10BC3" w14:textId="77777777" w:rsidR="00D678C4" w:rsidRPr="00D678C4" w:rsidRDefault="00D678C4">
            <w:pPr>
              <w:spacing w:line="256" w:lineRule="auto"/>
              <w:rPr>
                <w:rFonts w:asciiTheme="majorHAnsi" w:hAnsiTheme="majorHAnsi" w:cstheme="majorHAnsi"/>
                <w:sz w:val="20"/>
              </w:rPr>
            </w:pPr>
            <w:proofErr w:type="spellStart"/>
            <w:r w:rsidRPr="00D678C4">
              <w:rPr>
                <w:rFonts w:asciiTheme="majorHAnsi" w:hAnsiTheme="majorHAnsi" w:cstheme="majorHAnsi"/>
                <w:sz w:val="20"/>
              </w:rPr>
              <w:t>Yes</w:t>
            </w:r>
            <w:proofErr w:type="spellEnd"/>
            <w:r w:rsidRPr="00D678C4">
              <w:rPr>
                <w:rFonts w:asciiTheme="majorHAnsi" w:hAnsiTheme="majorHAnsi" w:cstheme="majorHAnsi"/>
                <w:sz w:val="20"/>
              </w:rPr>
              <w:t xml:space="preserve"> (in </w:t>
            </w:r>
            <w:proofErr w:type="spellStart"/>
            <w:r w:rsidRPr="00D678C4">
              <w:rPr>
                <w:rFonts w:asciiTheme="majorHAnsi" w:hAnsiTheme="majorHAnsi" w:cstheme="majorHAnsi"/>
                <w:sz w:val="20"/>
              </w:rPr>
              <w:t>English</w:t>
            </w:r>
            <w:proofErr w:type="spellEnd"/>
            <w:r w:rsidRPr="00D678C4">
              <w:rPr>
                <w:rFonts w:asciiTheme="majorHAnsi" w:hAnsiTheme="majorHAnsi" w:cstheme="majorHAnsi"/>
                <w:sz w:val="20"/>
              </w:rPr>
              <w:t>)</w:t>
            </w:r>
          </w:p>
        </w:tc>
      </w:tr>
      <w:tr w:rsidR="00D678C4" w:rsidRPr="00D678C4" w14:paraId="0E0A1B1F" w14:textId="77777777" w:rsidTr="00D678C4">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1D97CE2" w14:textId="77777777" w:rsidR="00D678C4" w:rsidRPr="00D678C4" w:rsidRDefault="00D678C4">
            <w:pPr>
              <w:spacing w:line="256" w:lineRule="auto"/>
              <w:jc w:val="right"/>
              <w:rPr>
                <w:rFonts w:asciiTheme="majorHAnsi" w:hAnsiTheme="majorHAnsi" w:cstheme="majorHAnsi"/>
                <w:b/>
                <w:sz w:val="20"/>
                <w:lang w:val="en-GB"/>
              </w:rPr>
            </w:pPr>
            <w:r w:rsidRPr="00D678C4">
              <w:rPr>
                <w:rFonts w:asciiTheme="majorHAnsi" w:hAnsiTheme="majorHAnsi" w:cstheme="majorHAnsi"/>
                <w:b/>
                <w:sz w:val="20"/>
                <w:lang w:val="en-GB"/>
              </w:rPr>
              <w:t>COURSE WEBSITE (URL)</w:t>
            </w:r>
          </w:p>
        </w:tc>
        <w:tc>
          <w:tcPr>
            <w:tcW w:w="5158" w:type="dxa"/>
            <w:gridSpan w:val="5"/>
            <w:tcBorders>
              <w:top w:val="single" w:sz="4" w:space="0" w:color="auto"/>
              <w:left w:val="single" w:sz="4" w:space="0" w:color="auto"/>
              <w:bottom w:val="single" w:sz="4" w:space="0" w:color="auto"/>
              <w:right w:val="single" w:sz="4" w:space="0" w:color="auto"/>
            </w:tcBorders>
          </w:tcPr>
          <w:p w14:paraId="2F98A54C" w14:textId="77777777" w:rsidR="00D678C4" w:rsidRPr="00D678C4" w:rsidRDefault="00D678C4">
            <w:pPr>
              <w:spacing w:after="200" w:line="256" w:lineRule="auto"/>
              <w:rPr>
                <w:rFonts w:asciiTheme="majorHAnsi" w:eastAsia="Calibri" w:hAnsiTheme="majorHAnsi" w:cstheme="majorHAnsi"/>
                <w:sz w:val="20"/>
                <w:lang w:val="en-GB"/>
              </w:rPr>
            </w:pPr>
          </w:p>
        </w:tc>
      </w:tr>
    </w:tbl>
    <w:p w14:paraId="34BF24D1" w14:textId="77777777" w:rsidR="00D678C4" w:rsidRPr="00D678C4" w:rsidRDefault="00D678C4" w:rsidP="00A85228">
      <w:pPr>
        <w:widowControl w:val="0"/>
        <w:numPr>
          <w:ilvl w:val="0"/>
          <w:numId w:val="229"/>
        </w:numPr>
        <w:autoSpaceDE w:val="0"/>
        <w:autoSpaceDN w:val="0"/>
        <w:adjustRightInd w:val="0"/>
        <w:spacing w:before="120" w:after="200"/>
        <w:ind w:left="357" w:hanging="357"/>
        <w:rPr>
          <w:rFonts w:asciiTheme="majorHAnsi" w:eastAsia="Times New Roman" w:hAnsiTheme="majorHAnsi" w:cstheme="majorHAnsi"/>
          <w:b/>
          <w:sz w:val="20"/>
          <w:lang w:val="en-GB" w:eastAsia="en-US"/>
        </w:rPr>
      </w:pPr>
      <w:r w:rsidRPr="00D678C4">
        <w:rPr>
          <w:rFonts w:asciiTheme="majorHAnsi" w:hAnsiTheme="majorHAnsi" w:cstheme="majorHAnsi"/>
          <w:b/>
          <w:sz w:val="2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78C4" w:rsidRPr="00D678C4" w14:paraId="6A8A2788" w14:textId="77777777" w:rsidTr="00D678C4">
        <w:tc>
          <w:tcPr>
            <w:tcW w:w="8472" w:type="dxa"/>
            <w:tcBorders>
              <w:top w:val="single" w:sz="4" w:space="0" w:color="auto"/>
              <w:left w:val="single" w:sz="4" w:space="0" w:color="auto"/>
              <w:bottom w:val="nil"/>
              <w:right w:val="single" w:sz="4" w:space="0" w:color="auto"/>
            </w:tcBorders>
            <w:shd w:val="clear" w:color="auto" w:fill="DDD9C3" w:themeFill="background2" w:themeFillShade="E6"/>
            <w:hideMark/>
          </w:tcPr>
          <w:p w14:paraId="23F43461" w14:textId="77777777" w:rsidR="00D678C4" w:rsidRPr="00D678C4" w:rsidRDefault="00D678C4">
            <w:pPr>
              <w:spacing w:line="256" w:lineRule="auto"/>
              <w:rPr>
                <w:rFonts w:asciiTheme="majorHAnsi" w:hAnsiTheme="majorHAnsi" w:cstheme="majorHAnsi"/>
                <w:i/>
                <w:sz w:val="20"/>
                <w:lang w:val="en-GB"/>
              </w:rPr>
            </w:pPr>
            <w:r w:rsidRPr="00D678C4">
              <w:rPr>
                <w:rFonts w:asciiTheme="majorHAnsi" w:hAnsiTheme="majorHAnsi" w:cstheme="majorHAnsi"/>
                <w:b/>
                <w:sz w:val="20"/>
                <w:lang w:val="en-GB"/>
              </w:rPr>
              <w:t>Learning outcomes</w:t>
            </w:r>
          </w:p>
        </w:tc>
      </w:tr>
      <w:tr w:rsidR="00D678C4" w:rsidRPr="00247CFC" w14:paraId="263BA54C" w14:textId="77777777" w:rsidTr="00D678C4">
        <w:tc>
          <w:tcPr>
            <w:tcW w:w="8472" w:type="dxa"/>
            <w:tcBorders>
              <w:top w:val="single" w:sz="4" w:space="0" w:color="auto"/>
              <w:left w:val="single" w:sz="4" w:space="0" w:color="auto"/>
              <w:bottom w:val="single" w:sz="4" w:space="0" w:color="auto"/>
              <w:right w:val="single" w:sz="4" w:space="0" w:color="auto"/>
            </w:tcBorders>
            <w:hideMark/>
          </w:tcPr>
          <w:p w14:paraId="511B7262" w14:textId="77777777" w:rsidR="00D678C4" w:rsidRPr="00D678C4" w:rsidRDefault="00D678C4">
            <w:pPr>
              <w:spacing w:line="256" w:lineRule="auto"/>
              <w:rPr>
                <w:rFonts w:asciiTheme="majorHAnsi" w:hAnsiTheme="majorHAnsi" w:cstheme="majorHAnsi"/>
                <w:sz w:val="20"/>
                <w:lang w:val="en-US"/>
              </w:rPr>
            </w:pPr>
            <w:r w:rsidRPr="00D678C4">
              <w:rPr>
                <w:rFonts w:asciiTheme="majorHAnsi" w:hAnsiTheme="majorHAnsi" w:cstheme="majorHAnsi"/>
                <w:sz w:val="20"/>
                <w:lang w:val="en-US"/>
              </w:rPr>
              <w:t>By the end of the course students should be able to:</w:t>
            </w:r>
          </w:p>
          <w:p w14:paraId="24FFFB9C" w14:textId="77777777" w:rsidR="00D678C4" w:rsidRPr="00D678C4" w:rsidRDefault="00D678C4" w:rsidP="00A85228">
            <w:pPr>
              <w:pStyle w:val="ListParagraph"/>
              <w:numPr>
                <w:ilvl w:val="0"/>
                <w:numId w:val="225"/>
              </w:numPr>
              <w:spacing w:line="256" w:lineRule="auto"/>
              <w:rPr>
                <w:rFonts w:asciiTheme="majorHAnsi" w:hAnsiTheme="majorHAnsi" w:cstheme="majorHAnsi"/>
                <w:sz w:val="20"/>
                <w:lang w:val="en-US"/>
              </w:rPr>
            </w:pPr>
            <w:r w:rsidRPr="00D678C4">
              <w:rPr>
                <w:rFonts w:asciiTheme="majorHAnsi" w:hAnsiTheme="majorHAnsi" w:cstheme="majorHAnsi"/>
                <w:sz w:val="20"/>
                <w:lang w:val="en-US"/>
              </w:rPr>
              <w:t>Be familiar with basic principles of acting.</w:t>
            </w:r>
          </w:p>
          <w:p w14:paraId="0B6459A1" w14:textId="77777777" w:rsidR="00D678C4" w:rsidRPr="00D678C4" w:rsidRDefault="00D678C4" w:rsidP="00A85228">
            <w:pPr>
              <w:pStyle w:val="ListParagraph"/>
              <w:numPr>
                <w:ilvl w:val="0"/>
                <w:numId w:val="225"/>
              </w:numPr>
              <w:spacing w:line="256" w:lineRule="auto"/>
              <w:rPr>
                <w:rFonts w:asciiTheme="majorHAnsi" w:hAnsiTheme="majorHAnsi" w:cstheme="majorHAnsi"/>
                <w:sz w:val="20"/>
                <w:lang w:val="en-US"/>
              </w:rPr>
            </w:pPr>
            <w:r w:rsidRPr="00D678C4">
              <w:rPr>
                <w:rFonts w:asciiTheme="majorHAnsi" w:hAnsiTheme="majorHAnsi" w:cstheme="majorHAnsi"/>
                <w:sz w:val="20"/>
                <w:lang w:val="en-US"/>
              </w:rPr>
              <w:t xml:space="preserve">Be familiar with specific practice exercises from various acting systems and </w:t>
            </w:r>
            <w:proofErr w:type="spellStart"/>
            <w:r w:rsidRPr="00D678C4">
              <w:rPr>
                <w:rFonts w:asciiTheme="majorHAnsi" w:hAnsiTheme="majorHAnsi" w:cstheme="majorHAnsi"/>
                <w:sz w:val="20"/>
                <w:lang w:val="en-US"/>
              </w:rPr>
              <w:t>recognise</w:t>
            </w:r>
            <w:proofErr w:type="spellEnd"/>
            <w:r w:rsidRPr="00D678C4">
              <w:rPr>
                <w:rFonts w:asciiTheme="majorHAnsi" w:hAnsiTheme="majorHAnsi" w:cstheme="majorHAnsi"/>
                <w:sz w:val="20"/>
                <w:lang w:val="en-US"/>
              </w:rPr>
              <w:t xml:space="preserve"> the different targeting of each system.</w:t>
            </w:r>
          </w:p>
          <w:p w14:paraId="23CF33AE" w14:textId="77777777" w:rsidR="00D678C4" w:rsidRPr="00D678C4" w:rsidRDefault="00D678C4" w:rsidP="00A85228">
            <w:pPr>
              <w:pStyle w:val="ListParagraph"/>
              <w:numPr>
                <w:ilvl w:val="0"/>
                <w:numId w:val="225"/>
              </w:numPr>
              <w:spacing w:line="256" w:lineRule="auto"/>
              <w:rPr>
                <w:rFonts w:asciiTheme="majorHAnsi" w:hAnsiTheme="majorHAnsi" w:cstheme="majorHAnsi"/>
                <w:sz w:val="20"/>
                <w:lang w:val="en-US"/>
              </w:rPr>
            </w:pPr>
            <w:r w:rsidRPr="00D678C4">
              <w:rPr>
                <w:rFonts w:asciiTheme="majorHAnsi" w:hAnsiTheme="majorHAnsi" w:cstheme="majorHAnsi"/>
                <w:sz w:val="20"/>
                <w:lang w:val="en-US"/>
              </w:rPr>
              <w:t>To discover and to identify their own vocal capacities through vocal exercises and breathing exercises.</w:t>
            </w:r>
          </w:p>
          <w:p w14:paraId="5EFE6AE8" w14:textId="77777777" w:rsidR="00D678C4" w:rsidRPr="00D678C4" w:rsidRDefault="00D678C4" w:rsidP="00A85228">
            <w:pPr>
              <w:pStyle w:val="ListParagraph"/>
              <w:numPr>
                <w:ilvl w:val="0"/>
                <w:numId w:val="225"/>
              </w:numPr>
              <w:spacing w:line="256" w:lineRule="auto"/>
              <w:rPr>
                <w:rFonts w:asciiTheme="majorHAnsi" w:hAnsiTheme="majorHAnsi" w:cstheme="majorHAnsi"/>
                <w:sz w:val="20"/>
                <w:lang w:val="en-US"/>
              </w:rPr>
            </w:pPr>
            <w:r w:rsidRPr="00D678C4">
              <w:rPr>
                <w:rFonts w:asciiTheme="majorHAnsi" w:hAnsiTheme="majorHAnsi" w:cstheme="majorHAnsi"/>
                <w:sz w:val="20"/>
                <w:lang w:val="en-US"/>
              </w:rPr>
              <w:t xml:space="preserve">To </w:t>
            </w:r>
            <w:proofErr w:type="spellStart"/>
            <w:r w:rsidRPr="00D678C4">
              <w:rPr>
                <w:rFonts w:asciiTheme="majorHAnsi" w:hAnsiTheme="majorHAnsi" w:cstheme="majorHAnsi"/>
                <w:sz w:val="20"/>
                <w:lang w:val="en-US"/>
              </w:rPr>
              <w:t>recognise</w:t>
            </w:r>
            <w:proofErr w:type="spellEnd"/>
            <w:r w:rsidRPr="00D678C4">
              <w:rPr>
                <w:rFonts w:asciiTheme="majorHAnsi" w:hAnsiTheme="majorHAnsi" w:cstheme="majorHAnsi"/>
                <w:sz w:val="20"/>
                <w:lang w:val="en-US"/>
              </w:rPr>
              <w:t xml:space="preserve"> the connection between movement and the voice in acting.</w:t>
            </w:r>
          </w:p>
          <w:p w14:paraId="6158382C" w14:textId="77777777" w:rsidR="00D678C4" w:rsidRPr="00D678C4" w:rsidRDefault="00D678C4" w:rsidP="00A85228">
            <w:pPr>
              <w:pStyle w:val="ListParagraph"/>
              <w:numPr>
                <w:ilvl w:val="0"/>
                <w:numId w:val="225"/>
              </w:numPr>
              <w:spacing w:line="256" w:lineRule="auto"/>
              <w:rPr>
                <w:rFonts w:asciiTheme="majorHAnsi" w:hAnsiTheme="majorHAnsi" w:cstheme="majorHAnsi"/>
                <w:sz w:val="20"/>
                <w:lang w:val="en-US"/>
              </w:rPr>
            </w:pPr>
            <w:r w:rsidRPr="00D678C4">
              <w:rPr>
                <w:rFonts w:asciiTheme="majorHAnsi" w:hAnsiTheme="majorHAnsi" w:cstheme="majorHAnsi"/>
                <w:sz w:val="20"/>
                <w:lang w:val="en-US"/>
              </w:rPr>
              <w:t xml:space="preserve">To understand the pertinent acting jargon, such as ‘hidden text’, actions, motives, etc. </w:t>
            </w:r>
          </w:p>
          <w:p w14:paraId="106FCD6C" w14:textId="77777777" w:rsidR="00D678C4" w:rsidRPr="00D678C4" w:rsidRDefault="00D678C4" w:rsidP="00A85228">
            <w:pPr>
              <w:pStyle w:val="ListParagraph"/>
              <w:numPr>
                <w:ilvl w:val="0"/>
                <w:numId w:val="225"/>
              </w:numPr>
              <w:spacing w:line="256" w:lineRule="auto"/>
              <w:rPr>
                <w:rFonts w:asciiTheme="majorHAnsi" w:hAnsiTheme="majorHAnsi" w:cstheme="majorHAnsi"/>
                <w:sz w:val="20"/>
                <w:lang w:val="en-US"/>
              </w:rPr>
            </w:pPr>
            <w:r w:rsidRPr="00D678C4">
              <w:rPr>
                <w:rFonts w:asciiTheme="majorHAnsi" w:hAnsiTheme="majorHAnsi" w:cstheme="majorHAnsi"/>
                <w:sz w:val="20"/>
                <w:lang w:val="en-US"/>
              </w:rPr>
              <w:t xml:space="preserve">To have adequate knowledge of acting bibliography. </w:t>
            </w:r>
          </w:p>
          <w:p w14:paraId="2C286F1E" w14:textId="77777777" w:rsidR="00D678C4" w:rsidRPr="00D678C4" w:rsidRDefault="00D678C4" w:rsidP="00A85228">
            <w:pPr>
              <w:pStyle w:val="ListParagraph"/>
              <w:numPr>
                <w:ilvl w:val="0"/>
                <w:numId w:val="225"/>
              </w:numPr>
              <w:spacing w:line="256" w:lineRule="auto"/>
              <w:rPr>
                <w:rFonts w:asciiTheme="majorHAnsi" w:hAnsiTheme="majorHAnsi" w:cstheme="majorHAnsi"/>
                <w:sz w:val="20"/>
                <w:lang w:val="en-US"/>
              </w:rPr>
            </w:pPr>
            <w:r w:rsidRPr="00D678C4">
              <w:rPr>
                <w:rFonts w:asciiTheme="majorHAnsi" w:hAnsiTheme="majorHAnsi" w:cstheme="majorHAnsi"/>
                <w:sz w:val="20"/>
                <w:lang w:val="en-US"/>
              </w:rPr>
              <w:t xml:space="preserve">To know how to perform actions while working on a text. </w:t>
            </w:r>
          </w:p>
        </w:tc>
      </w:tr>
      <w:tr w:rsidR="00D678C4" w:rsidRPr="00D678C4" w14:paraId="2FD45AAC" w14:textId="77777777" w:rsidTr="00D678C4">
        <w:tc>
          <w:tcPr>
            <w:tcW w:w="8472" w:type="dxa"/>
            <w:tcBorders>
              <w:top w:val="single" w:sz="4" w:space="0" w:color="auto"/>
              <w:left w:val="single" w:sz="4" w:space="0" w:color="auto"/>
              <w:bottom w:val="nil"/>
              <w:right w:val="single" w:sz="4" w:space="0" w:color="auto"/>
            </w:tcBorders>
            <w:shd w:val="clear" w:color="auto" w:fill="DDD9C3" w:themeFill="background2" w:themeFillShade="E6"/>
            <w:hideMark/>
          </w:tcPr>
          <w:p w14:paraId="59410E74" w14:textId="77777777" w:rsidR="00D678C4" w:rsidRPr="00D678C4" w:rsidRDefault="00D678C4">
            <w:pPr>
              <w:spacing w:line="256" w:lineRule="auto"/>
              <w:rPr>
                <w:rFonts w:asciiTheme="majorHAnsi" w:hAnsiTheme="majorHAnsi" w:cstheme="majorHAnsi"/>
                <w:b/>
                <w:sz w:val="20"/>
                <w:lang w:val="en-GB"/>
              </w:rPr>
            </w:pPr>
            <w:r w:rsidRPr="00D678C4">
              <w:rPr>
                <w:rFonts w:asciiTheme="majorHAnsi" w:hAnsiTheme="majorHAnsi" w:cstheme="majorHAnsi"/>
                <w:b/>
                <w:sz w:val="20"/>
                <w:lang w:val="en-GB"/>
              </w:rPr>
              <w:t xml:space="preserve">General Competences </w:t>
            </w:r>
          </w:p>
        </w:tc>
      </w:tr>
      <w:tr w:rsidR="00D678C4" w:rsidRPr="00247CFC" w14:paraId="315B6C93" w14:textId="77777777" w:rsidTr="00D678C4">
        <w:tc>
          <w:tcPr>
            <w:tcW w:w="8472" w:type="dxa"/>
            <w:tcBorders>
              <w:top w:val="single" w:sz="4" w:space="0" w:color="auto"/>
              <w:left w:val="single" w:sz="4" w:space="0" w:color="auto"/>
              <w:bottom w:val="single" w:sz="4" w:space="0" w:color="auto"/>
              <w:right w:val="single" w:sz="4" w:space="0" w:color="auto"/>
            </w:tcBorders>
            <w:hideMark/>
          </w:tcPr>
          <w:p w14:paraId="00A74CDC" w14:textId="77777777" w:rsidR="00D678C4" w:rsidRPr="00D678C4" w:rsidRDefault="00D678C4">
            <w:pPr>
              <w:spacing w:line="256" w:lineRule="auto"/>
              <w:rPr>
                <w:rFonts w:asciiTheme="majorHAnsi" w:hAnsiTheme="majorHAnsi" w:cstheme="majorHAnsi"/>
                <w:sz w:val="20"/>
                <w:lang w:val="en-US"/>
              </w:rPr>
            </w:pPr>
            <w:r w:rsidRPr="00D678C4">
              <w:rPr>
                <w:rFonts w:asciiTheme="majorHAnsi" w:hAnsiTheme="majorHAnsi" w:cstheme="majorHAnsi"/>
                <w:sz w:val="20"/>
                <w:lang w:val="en-US"/>
              </w:rPr>
              <w:t>By the end of the course students will be able to:</w:t>
            </w:r>
          </w:p>
          <w:p w14:paraId="2D3C3544" w14:textId="77777777" w:rsidR="00D678C4" w:rsidRPr="00D678C4" w:rsidRDefault="00D678C4" w:rsidP="00A85228">
            <w:pPr>
              <w:pStyle w:val="ListParagraph"/>
              <w:numPr>
                <w:ilvl w:val="0"/>
                <w:numId w:val="226"/>
              </w:numPr>
              <w:spacing w:line="256" w:lineRule="auto"/>
              <w:rPr>
                <w:rFonts w:asciiTheme="majorHAnsi" w:hAnsiTheme="majorHAnsi" w:cstheme="majorHAnsi"/>
                <w:sz w:val="20"/>
                <w:lang w:val="en-US"/>
              </w:rPr>
            </w:pPr>
            <w:r w:rsidRPr="00D678C4">
              <w:rPr>
                <w:rFonts w:asciiTheme="majorHAnsi" w:hAnsiTheme="majorHAnsi" w:cstheme="majorHAnsi"/>
                <w:sz w:val="20"/>
                <w:lang w:val="en-US"/>
              </w:rPr>
              <w:t>Use the basic principles of acting.</w:t>
            </w:r>
          </w:p>
          <w:p w14:paraId="79D44505" w14:textId="77777777" w:rsidR="00D678C4" w:rsidRPr="00D678C4" w:rsidRDefault="00D678C4" w:rsidP="00A85228">
            <w:pPr>
              <w:pStyle w:val="ListParagraph"/>
              <w:numPr>
                <w:ilvl w:val="0"/>
                <w:numId w:val="226"/>
              </w:numPr>
              <w:spacing w:line="256" w:lineRule="auto"/>
              <w:rPr>
                <w:rFonts w:asciiTheme="majorHAnsi" w:hAnsiTheme="majorHAnsi" w:cstheme="majorHAnsi"/>
                <w:sz w:val="20"/>
                <w:lang w:val="en-US"/>
              </w:rPr>
            </w:pPr>
            <w:r w:rsidRPr="00D678C4">
              <w:rPr>
                <w:rFonts w:asciiTheme="majorHAnsi" w:hAnsiTheme="majorHAnsi" w:cstheme="majorHAnsi"/>
                <w:sz w:val="20"/>
                <w:lang w:val="en-US"/>
              </w:rPr>
              <w:t>Use specific exercises from various acting systems and evaluate the results of each exercise.</w:t>
            </w:r>
          </w:p>
          <w:p w14:paraId="5F68DBEB" w14:textId="77777777" w:rsidR="00D678C4" w:rsidRPr="00D678C4" w:rsidRDefault="00D678C4" w:rsidP="00A85228">
            <w:pPr>
              <w:pStyle w:val="ListParagraph"/>
              <w:numPr>
                <w:ilvl w:val="0"/>
                <w:numId w:val="226"/>
              </w:numPr>
              <w:spacing w:line="256" w:lineRule="auto"/>
              <w:rPr>
                <w:rFonts w:asciiTheme="majorHAnsi" w:hAnsiTheme="majorHAnsi" w:cstheme="majorHAnsi"/>
                <w:sz w:val="20"/>
                <w:lang w:val="en-US"/>
              </w:rPr>
            </w:pPr>
            <w:r w:rsidRPr="00D678C4">
              <w:rPr>
                <w:rFonts w:asciiTheme="majorHAnsi" w:hAnsiTheme="majorHAnsi" w:cstheme="majorHAnsi"/>
                <w:sz w:val="20"/>
                <w:lang w:val="en-US"/>
              </w:rPr>
              <w:t xml:space="preserve">Develop and use their own vocal capacities. </w:t>
            </w:r>
          </w:p>
          <w:p w14:paraId="54C9BBC8" w14:textId="77777777" w:rsidR="00D678C4" w:rsidRPr="00D678C4" w:rsidRDefault="00D678C4" w:rsidP="00A85228">
            <w:pPr>
              <w:pStyle w:val="ListParagraph"/>
              <w:numPr>
                <w:ilvl w:val="0"/>
                <w:numId w:val="226"/>
              </w:numPr>
              <w:spacing w:line="256" w:lineRule="auto"/>
              <w:rPr>
                <w:rFonts w:asciiTheme="majorHAnsi" w:hAnsiTheme="majorHAnsi" w:cstheme="majorHAnsi"/>
                <w:sz w:val="20"/>
                <w:lang w:val="en-US"/>
              </w:rPr>
            </w:pPr>
            <w:r w:rsidRPr="00D678C4">
              <w:rPr>
                <w:rFonts w:asciiTheme="majorHAnsi" w:hAnsiTheme="majorHAnsi" w:cstheme="majorHAnsi"/>
                <w:sz w:val="20"/>
                <w:lang w:val="en-US"/>
              </w:rPr>
              <w:t xml:space="preserve">Apply the connection between action and voice </w:t>
            </w:r>
            <w:proofErr w:type="gramStart"/>
            <w:r w:rsidRPr="00D678C4">
              <w:rPr>
                <w:rFonts w:asciiTheme="majorHAnsi" w:hAnsiTheme="majorHAnsi" w:cstheme="majorHAnsi"/>
                <w:sz w:val="20"/>
                <w:lang w:val="en-US"/>
              </w:rPr>
              <w:t>so as to</w:t>
            </w:r>
            <w:proofErr w:type="gramEnd"/>
            <w:r w:rsidRPr="00D678C4">
              <w:rPr>
                <w:rFonts w:asciiTheme="majorHAnsi" w:hAnsiTheme="majorHAnsi" w:cstheme="majorHAnsi"/>
                <w:sz w:val="20"/>
                <w:lang w:val="en-US"/>
              </w:rPr>
              <w:t xml:space="preserve"> extend their stage presence.</w:t>
            </w:r>
          </w:p>
          <w:p w14:paraId="5A35D9B2" w14:textId="77777777" w:rsidR="00D678C4" w:rsidRPr="00D678C4" w:rsidRDefault="00D678C4" w:rsidP="00A85228">
            <w:pPr>
              <w:pStyle w:val="ListParagraph"/>
              <w:numPr>
                <w:ilvl w:val="0"/>
                <w:numId w:val="226"/>
              </w:numPr>
              <w:spacing w:line="256" w:lineRule="auto"/>
              <w:rPr>
                <w:rFonts w:asciiTheme="majorHAnsi" w:hAnsiTheme="majorHAnsi" w:cstheme="majorHAnsi"/>
                <w:sz w:val="20"/>
                <w:lang w:val="en-US"/>
              </w:rPr>
            </w:pPr>
            <w:r w:rsidRPr="00D678C4">
              <w:rPr>
                <w:rFonts w:asciiTheme="majorHAnsi" w:hAnsiTheme="majorHAnsi" w:cstheme="majorHAnsi"/>
                <w:sz w:val="20"/>
                <w:lang w:val="en-US"/>
              </w:rPr>
              <w:t xml:space="preserve">Use the pertinent jargon of acting, such as ‘hidden text’, actions, motives, etc. </w:t>
            </w:r>
          </w:p>
          <w:p w14:paraId="5EED6D09" w14:textId="77777777" w:rsidR="00D678C4" w:rsidRPr="00D678C4" w:rsidRDefault="00D678C4" w:rsidP="00A85228">
            <w:pPr>
              <w:pStyle w:val="ListParagraph"/>
              <w:numPr>
                <w:ilvl w:val="0"/>
                <w:numId w:val="226"/>
              </w:numPr>
              <w:spacing w:line="256" w:lineRule="auto"/>
              <w:rPr>
                <w:rFonts w:asciiTheme="majorHAnsi" w:hAnsiTheme="majorHAnsi" w:cstheme="majorHAnsi"/>
                <w:sz w:val="20"/>
                <w:lang w:val="en-US"/>
              </w:rPr>
            </w:pPr>
            <w:r w:rsidRPr="00D678C4">
              <w:rPr>
                <w:rFonts w:asciiTheme="majorHAnsi" w:hAnsiTheme="majorHAnsi" w:cstheme="majorHAnsi"/>
                <w:sz w:val="20"/>
                <w:lang w:val="en-US"/>
              </w:rPr>
              <w:t xml:space="preserve">Use a basic acting bibliography. </w:t>
            </w:r>
          </w:p>
          <w:p w14:paraId="557CD746" w14:textId="77777777" w:rsidR="00D678C4" w:rsidRPr="00D678C4" w:rsidRDefault="00D678C4" w:rsidP="00A85228">
            <w:pPr>
              <w:pStyle w:val="ListParagraph"/>
              <w:widowControl w:val="0"/>
              <w:numPr>
                <w:ilvl w:val="0"/>
                <w:numId w:val="227"/>
              </w:numPr>
              <w:autoSpaceDE w:val="0"/>
              <w:autoSpaceDN w:val="0"/>
              <w:adjustRightInd w:val="0"/>
              <w:spacing w:line="256" w:lineRule="auto"/>
              <w:rPr>
                <w:rFonts w:asciiTheme="majorHAnsi" w:eastAsia="Calibri" w:hAnsiTheme="majorHAnsi" w:cstheme="majorHAnsi"/>
                <w:sz w:val="20"/>
                <w:lang w:val="en-US"/>
              </w:rPr>
            </w:pPr>
            <w:r w:rsidRPr="00D678C4">
              <w:rPr>
                <w:rFonts w:asciiTheme="majorHAnsi" w:eastAsia="Calibri" w:hAnsiTheme="majorHAnsi" w:cstheme="majorHAnsi"/>
                <w:sz w:val="20"/>
                <w:lang w:val="en-US"/>
              </w:rPr>
              <w:t>Perform actions while working on a text.</w:t>
            </w:r>
          </w:p>
        </w:tc>
      </w:tr>
    </w:tbl>
    <w:p w14:paraId="1B611C92" w14:textId="77777777" w:rsidR="00D678C4" w:rsidRPr="00D678C4" w:rsidRDefault="00D678C4" w:rsidP="00A85228">
      <w:pPr>
        <w:widowControl w:val="0"/>
        <w:numPr>
          <w:ilvl w:val="0"/>
          <w:numId w:val="229"/>
        </w:numPr>
        <w:autoSpaceDE w:val="0"/>
        <w:autoSpaceDN w:val="0"/>
        <w:adjustRightInd w:val="0"/>
        <w:spacing w:before="120" w:after="200"/>
        <w:ind w:left="357" w:hanging="357"/>
        <w:rPr>
          <w:rFonts w:asciiTheme="majorHAnsi" w:eastAsia="Times New Roman" w:hAnsiTheme="majorHAnsi" w:cstheme="majorHAnsi"/>
          <w:b/>
          <w:sz w:val="20"/>
          <w:lang w:val="en-GB" w:eastAsia="en-US"/>
        </w:rPr>
      </w:pPr>
      <w:r w:rsidRPr="00D678C4">
        <w:rPr>
          <w:rFonts w:asciiTheme="majorHAnsi" w:hAnsiTheme="majorHAnsi" w:cstheme="majorHAnsi"/>
          <w:b/>
          <w:sz w:val="20"/>
          <w:lang w:val="en-GB"/>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78C4" w:rsidRPr="00247CFC" w14:paraId="2E738F8A" w14:textId="77777777" w:rsidTr="00D678C4">
        <w:tc>
          <w:tcPr>
            <w:tcW w:w="8472" w:type="dxa"/>
            <w:tcBorders>
              <w:top w:val="single" w:sz="4" w:space="0" w:color="auto"/>
              <w:left w:val="single" w:sz="4" w:space="0" w:color="auto"/>
              <w:bottom w:val="single" w:sz="4" w:space="0" w:color="auto"/>
              <w:right w:val="single" w:sz="4" w:space="0" w:color="auto"/>
            </w:tcBorders>
            <w:hideMark/>
          </w:tcPr>
          <w:p w14:paraId="7791C65B" w14:textId="77777777" w:rsidR="00D678C4" w:rsidRPr="00D678C4" w:rsidRDefault="00D678C4">
            <w:pPr>
              <w:spacing w:line="256" w:lineRule="auto"/>
              <w:ind w:left="360"/>
              <w:rPr>
                <w:rFonts w:asciiTheme="majorHAnsi" w:eastAsia="Calibri" w:hAnsiTheme="majorHAnsi" w:cstheme="majorHAnsi"/>
                <w:iCs/>
                <w:sz w:val="20"/>
                <w:lang w:val="en-US"/>
              </w:rPr>
            </w:pPr>
            <w:r w:rsidRPr="00D678C4">
              <w:rPr>
                <w:rFonts w:asciiTheme="majorHAnsi" w:eastAsia="Calibri" w:hAnsiTheme="majorHAnsi" w:cstheme="majorHAnsi"/>
                <w:sz w:val="20"/>
                <w:lang w:val="en-US"/>
              </w:rPr>
              <w:t xml:space="preserve">Students get familiar with the basic principles of the art of acting. They study the actor’s expressive tools by means of practice exercises: the body and the voice. Relaxation exercises, concentration exercises, breathing exercise, exercises for discovering the energy </w:t>
            </w:r>
            <w:proofErr w:type="spellStart"/>
            <w:r w:rsidRPr="00D678C4">
              <w:rPr>
                <w:rFonts w:asciiTheme="majorHAnsi" w:eastAsia="Calibri" w:hAnsiTheme="majorHAnsi" w:cstheme="majorHAnsi"/>
                <w:sz w:val="20"/>
                <w:lang w:val="en-US"/>
              </w:rPr>
              <w:t>centres</w:t>
            </w:r>
            <w:proofErr w:type="spellEnd"/>
            <w:r w:rsidRPr="00D678C4">
              <w:rPr>
                <w:rFonts w:asciiTheme="majorHAnsi" w:eastAsia="Calibri" w:hAnsiTheme="majorHAnsi" w:cstheme="majorHAnsi"/>
                <w:sz w:val="20"/>
                <w:lang w:val="en-US"/>
              </w:rPr>
              <w:t xml:space="preserve"> of the body. Vocal exercises and exercises for discovering the relationship between body and voice. Improvisation, emotional charging and discharging, contact with another’s body, transition from the physical to the ‘theatrical body’. Methods from various acting systems are applied on the practice exercises. The instructor explains these systems and elaborates on the targeting of each one of them.</w:t>
            </w:r>
          </w:p>
        </w:tc>
      </w:tr>
    </w:tbl>
    <w:p w14:paraId="22566BFD" w14:textId="77777777" w:rsidR="00D678C4" w:rsidRPr="00D678C4" w:rsidRDefault="00D678C4" w:rsidP="00A85228">
      <w:pPr>
        <w:widowControl w:val="0"/>
        <w:numPr>
          <w:ilvl w:val="0"/>
          <w:numId w:val="229"/>
        </w:numPr>
        <w:autoSpaceDE w:val="0"/>
        <w:autoSpaceDN w:val="0"/>
        <w:adjustRightInd w:val="0"/>
        <w:spacing w:before="120" w:after="200"/>
        <w:ind w:left="357" w:hanging="357"/>
        <w:rPr>
          <w:rFonts w:asciiTheme="majorHAnsi" w:eastAsia="Times New Roman" w:hAnsiTheme="majorHAnsi" w:cstheme="majorHAnsi"/>
          <w:b/>
          <w:sz w:val="20"/>
          <w:lang w:val="en-GB" w:eastAsia="en-US"/>
        </w:rPr>
      </w:pPr>
      <w:r w:rsidRPr="00D678C4">
        <w:rPr>
          <w:rFonts w:asciiTheme="majorHAnsi" w:hAnsiTheme="majorHAnsi" w:cstheme="majorHAnsi"/>
          <w:b/>
          <w:sz w:val="20"/>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D678C4" w:rsidRPr="00247CFC" w14:paraId="058C81EA" w14:textId="77777777" w:rsidTr="00D678C4">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8798DFE" w14:textId="77777777" w:rsidR="00D678C4" w:rsidRPr="00D678C4" w:rsidRDefault="00D678C4">
            <w:pPr>
              <w:spacing w:line="256" w:lineRule="auto"/>
              <w:jc w:val="right"/>
              <w:rPr>
                <w:rFonts w:asciiTheme="majorHAnsi" w:hAnsiTheme="majorHAnsi" w:cstheme="majorHAnsi"/>
                <w:b/>
                <w:sz w:val="20"/>
                <w:lang w:val="en-GB"/>
              </w:rPr>
            </w:pPr>
            <w:r w:rsidRPr="00D678C4">
              <w:rPr>
                <w:rFonts w:asciiTheme="majorHAnsi" w:hAnsiTheme="majorHAnsi" w:cstheme="majorHAnsi"/>
                <w:b/>
                <w:sz w:val="20"/>
                <w:lang w:val="en-GB"/>
              </w:rPr>
              <w:t>DELIVERY</w:t>
            </w:r>
            <w:r w:rsidRPr="00D678C4">
              <w:rPr>
                <w:rFonts w:asciiTheme="majorHAnsi" w:hAnsiTheme="majorHAnsi" w:cstheme="majorHAnsi"/>
                <w:b/>
                <w:sz w:val="20"/>
                <w:lang w:val="en-GB"/>
              </w:rPr>
              <w:br/>
            </w:r>
          </w:p>
        </w:tc>
        <w:tc>
          <w:tcPr>
            <w:tcW w:w="5166" w:type="dxa"/>
            <w:tcBorders>
              <w:top w:val="single" w:sz="4" w:space="0" w:color="auto"/>
              <w:left w:val="single" w:sz="4" w:space="0" w:color="auto"/>
              <w:bottom w:val="single" w:sz="4" w:space="0" w:color="auto"/>
              <w:right w:val="single" w:sz="4" w:space="0" w:color="auto"/>
            </w:tcBorders>
            <w:hideMark/>
          </w:tcPr>
          <w:p w14:paraId="1A49353F" w14:textId="77777777" w:rsidR="00D678C4" w:rsidRPr="00D678C4" w:rsidRDefault="00D678C4">
            <w:pPr>
              <w:spacing w:after="200" w:line="256" w:lineRule="auto"/>
              <w:rPr>
                <w:rFonts w:asciiTheme="majorHAnsi" w:eastAsia="Calibri" w:hAnsiTheme="majorHAnsi" w:cstheme="majorHAnsi"/>
                <w:iCs/>
                <w:sz w:val="20"/>
                <w:lang w:val="en-US"/>
              </w:rPr>
            </w:pPr>
            <w:r w:rsidRPr="00D678C4">
              <w:rPr>
                <w:rFonts w:asciiTheme="majorHAnsi" w:eastAsia="Calibri" w:hAnsiTheme="majorHAnsi" w:cstheme="majorHAnsi"/>
                <w:iCs/>
                <w:sz w:val="20"/>
                <w:lang w:val="en-US"/>
              </w:rPr>
              <w:t>Via theoretical and practical methods</w:t>
            </w:r>
          </w:p>
        </w:tc>
      </w:tr>
      <w:tr w:rsidR="00D678C4" w:rsidRPr="00247CFC" w14:paraId="71563BD1" w14:textId="77777777" w:rsidTr="00D678C4">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A60A12E" w14:textId="77777777" w:rsidR="00D678C4" w:rsidRPr="00D678C4" w:rsidRDefault="00D678C4">
            <w:pPr>
              <w:spacing w:line="256" w:lineRule="auto"/>
              <w:jc w:val="right"/>
              <w:rPr>
                <w:rFonts w:asciiTheme="majorHAnsi" w:eastAsia="Times New Roman" w:hAnsiTheme="majorHAnsi" w:cstheme="majorHAnsi"/>
                <w:i/>
                <w:sz w:val="20"/>
                <w:lang w:val="en-GB"/>
              </w:rPr>
            </w:pPr>
            <w:r w:rsidRPr="00D678C4">
              <w:rPr>
                <w:rFonts w:asciiTheme="majorHAnsi" w:hAnsiTheme="majorHAnsi" w:cstheme="majorHAnsi"/>
                <w:b/>
                <w:sz w:val="20"/>
                <w:lang w:val="en-GB"/>
              </w:rPr>
              <w:t xml:space="preserve">USE OF INFORMATION AND COMMUNICATIONS TECHNOLOGY </w:t>
            </w:r>
            <w:r w:rsidRPr="00D678C4">
              <w:rPr>
                <w:rFonts w:asciiTheme="majorHAnsi" w:hAnsiTheme="majorHAnsi" w:cstheme="majorHAnsi"/>
                <w:b/>
                <w:sz w:val="20"/>
                <w:lang w:val="en-GB"/>
              </w:rPr>
              <w:br/>
            </w:r>
          </w:p>
        </w:tc>
        <w:tc>
          <w:tcPr>
            <w:tcW w:w="5166" w:type="dxa"/>
            <w:tcBorders>
              <w:top w:val="single" w:sz="4" w:space="0" w:color="auto"/>
              <w:left w:val="single" w:sz="4" w:space="0" w:color="auto"/>
              <w:bottom w:val="single" w:sz="4" w:space="0" w:color="auto"/>
              <w:right w:val="single" w:sz="4" w:space="0" w:color="auto"/>
            </w:tcBorders>
            <w:hideMark/>
          </w:tcPr>
          <w:p w14:paraId="6814643C" w14:textId="77777777" w:rsidR="00D678C4" w:rsidRPr="00D678C4" w:rsidRDefault="00D678C4">
            <w:pPr>
              <w:spacing w:line="256" w:lineRule="auto"/>
              <w:rPr>
                <w:rFonts w:asciiTheme="majorHAnsi" w:hAnsiTheme="majorHAnsi" w:cstheme="majorHAnsi"/>
                <w:sz w:val="20"/>
                <w:lang w:val="en-US"/>
              </w:rPr>
            </w:pPr>
            <w:r w:rsidRPr="00D678C4">
              <w:rPr>
                <w:rFonts w:asciiTheme="majorHAnsi" w:hAnsiTheme="majorHAnsi" w:cstheme="majorHAnsi"/>
                <w:sz w:val="20"/>
                <w:lang w:val="en-US"/>
              </w:rPr>
              <w:t>Presentation of creative compositions via DVD</w:t>
            </w:r>
          </w:p>
        </w:tc>
      </w:tr>
      <w:tr w:rsidR="00D678C4" w:rsidRPr="00247CFC" w14:paraId="4C51C7E0" w14:textId="77777777" w:rsidTr="00D678C4">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441C1F5" w14:textId="77777777" w:rsidR="00D678C4" w:rsidRPr="00D678C4" w:rsidRDefault="00D678C4">
            <w:pPr>
              <w:spacing w:line="256" w:lineRule="auto"/>
              <w:jc w:val="right"/>
              <w:rPr>
                <w:rFonts w:asciiTheme="majorHAnsi" w:hAnsiTheme="majorHAnsi" w:cstheme="majorHAnsi"/>
                <w:b/>
                <w:sz w:val="20"/>
                <w:lang w:val="en-GB"/>
              </w:rPr>
            </w:pPr>
            <w:r w:rsidRPr="00D678C4">
              <w:rPr>
                <w:rFonts w:asciiTheme="majorHAnsi" w:hAnsiTheme="majorHAnsi" w:cstheme="majorHAnsi"/>
                <w:b/>
                <w:sz w:val="20"/>
                <w:lang w:val="en-GB"/>
              </w:rPr>
              <w:t>TEACHING METHODS</w:t>
            </w:r>
          </w:p>
          <w:p w14:paraId="39BA7F63" w14:textId="77777777" w:rsidR="00D678C4" w:rsidRPr="00D678C4" w:rsidRDefault="00D678C4">
            <w:pPr>
              <w:spacing w:line="256" w:lineRule="auto"/>
              <w:jc w:val="both"/>
              <w:rPr>
                <w:rFonts w:asciiTheme="majorHAnsi" w:hAnsiTheme="majorHAnsi" w:cstheme="majorHAnsi"/>
                <w:i/>
                <w:sz w:val="20"/>
                <w:lang w:val="en-GB"/>
              </w:rPr>
            </w:pPr>
          </w:p>
        </w:tc>
        <w:tc>
          <w:tcPr>
            <w:tcW w:w="5166" w:type="dxa"/>
            <w:tcBorders>
              <w:top w:val="single" w:sz="4" w:space="0" w:color="auto"/>
              <w:left w:val="single" w:sz="4" w:space="0" w:color="auto"/>
              <w:bottom w:val="single" w:sz="4" w:space="0" w:color="auto"/>
              <w:right w:val="single" w:sz="4" w:space="0" w:color="auto"/>
            </w:tcBorders>
            <w:hideMark/>
          </w:tcPr>
          <w:tbl>
            <w:tblPr>
              <w:tblStyle w:val="TableGrid3"/>
              <w:tblW w:w="0" w:type="auto"/>
              <w:tblLook w:val="04A0" w:firstRow="1" w:lastRow="0" w:firstColumn="1" w:lastColumn="0" w:noHBand="0" w:noVBand="1"/>
            </w:tblPr>
            <w:tblGrid>
              <w:gridCol w:w="2467"/>
              <w:gridCol w:w="2468"/>
            </w:tblGrid>
            <w:tr w:rsidR="00D678C4" w:rsidRPr="00D678C4" w14:paraId="3AD9231B" w14:textId="77777777">
              <w:tc>
                <w:tcPr>
                  <w:tcW w:w="24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B5D953" w14:textId="77777777" w:rsidR="00D678C4" w:rsidRPr="00D678C4" w:rsidRDefault="00D678C4">
                  <w:pPr>
                    <w:jc w:val="center"/>
                    <w:rPr>
                      <w:rFonts w:asciiTheme="majorHAnsi" w:hAnsiTheme="majorHAnsi" w:cstheme="majorHAnsi"/>
                      <w:b/>
                      <w:i/>
                      <w:lang w:val="en-GB"/>
                    </w:rPr>
                  </w:pPr>
                  <w:r w:rsidRPr="00D678C4">
                    <w:rPr>
                      <w:rFonts w:asciiTheme="majorHAnsi" w:hAnsiTheme="majorHAnsi" w:cstheme="majorHAnsi"/>
                      <w:b/>
                      <w:i/>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55F0F41" w14:textId="77777777" w:rsidR="00D678C4" w:rsidRPr="00D678C4" w:rsidRDefault="00D678C4">
                  <w:pPr>
                    <w:jc w:val="center"/>
                    <w:rPr>
                      <w:rFonts w:asciiTheme="majorHAnsi" w:hAnsiTheme="majorHAnsi" w:cstheme="majorHAnsi"/>
                      <w:b/>
                      <w:i/>
                      <w:lang w:val="en-GB"/>
                    </w:rPr>
                  </w:pPr>
                  <w:r w:rsidRPr="00D678C4">
                    <w:rPr>
                      <w:rFonts w:asciiTheme="majorHAnsi" w:hAnsiTheme="majorHAnsi" w:cstheme="majorHAnsi"/>
                      <w:b/>
                      <w:i/>
                      <w:lang w:val="en-GB"/>
                    </w:rPr>
                    <w:t>Semester workload</w:t>
                  </w:r>
                </w:p>
              </w:tc>
            </w:tr>
            <w:tr w:rsidR="00D678C4" w:rsidRPr="00D678C4" w14:paraId="57442293" w14:textId="77777777">
              <w:tc>
                <w:tcPr>
                  <w:tcW w:w="2467" w:type="dxa"/>
                  <w:tcBorders>
                    <w:top w:val="single" w:sz="4" w:space="0" w:color="auto"/>
                    <w:left w:val="single" w:sz="4" w:space="0" w:color="auto"/>
                    <w:bottom w:val="single" w:sz="4" w:space="0" w:color="auto"/>
                    <w:right w:val="single" w:sz="4" w:space="0" w:color="auto"/>
                  </w:tcBorders>
                  <w:hideMark/>
                </w:tcPr>
                <w:p w14:paraId="37248B44" w14:textId="77777777" w:rsidR="00D678C4" w:rsidRPr="00D678C4" w:rsidRDefault="00D678C4">
                  <w:pPr>
                    <w:rPr>
                      <w:rFonts w:asciiTheme="majorHAnsi" w:hAnsiTheme="majorHAnsi" w:cstheme="majorHAnsi"/>
                      <w:iCs/>
                    </w:rPr>
                  </w:pPr>
                  <w:proofErr w:type="spellStart"/>
                  <w:r w:rsidRPr="00D678C4">
                    <w:rPr>
                      <w:rFonts w:asciiTheme="majorHAnsi" w:hAnsiTheme="majorHAnsi" w:cstheme="majorHAnsi"/>
                      <w:iCs/>
                    </w:rPr>
                    <w:t>Lectures</w:t>
                  </w:r>
                  <w:proofErr w:type="spellEnd"/>
                  <w:r w:rsidRPr="00D678C4">
                    <w:rPr>
                      <w:rFonts w:asciiTheme="majorHAnsi" w:hAnsiTheme="majorHAnsi" w:cstheme="majorHAnsi"/>
                      <w:iCs/>
                    </w:rPr>
                    <w:t xml:space="preserve">- </w:t>
                  </w:r>
                  <w:proofErr w:type="spellStart"/>
                  <w:r w:rsidRPr="00D678C4">
                    <w:rPr>
                      <w:rFonts w:asciiTheme="majorHAnsi" w:hAnsiTheme="majorHAnsi" w:cstheme="majorHAnsi"/>
                      <w:iCs/>
                    </w:rPr>
                    <w:t>Practice</w:t>
                  </w:r>
                  <w:proofErr w:type="spellEnd"/>
                  <w:r w:rsidRPr="00D678C4">
                    <w:rPr>
                      <w:rFonts w:asciiTheme="majorHAnsi" w:hAnsiTheme="majorHAnsi" w:cstheme="majorHAnsi"/>
                      <w:iCs/>
                    </w:rPr>
                    <w:t xml:space="preserve"> </w:t>
                  </w:r>
                  <w:proofErr w:type="spellStart"/>
                  <w:r w:rsidRPr="00D678C4">
                    <w:rPr>
                      <w:rFonts w:asciiTheme="majorHAnsi" w:hAnsiTheme="majorHAnsi" w:cstheme="majorHAnsi"/>
                      <w:iCs/>
                    </w:rPr>
                    <w:t>exercises</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0FFF7BFC" w14:textId="77777777" w:rsidR="00D678C4" w:rsidRPr="00D678C4" w:rsidRDefault="00D678C4">
                  <w:pPr>
                    <w:jc w:val="center"/>
                    <w:rPr>
                      <w:rFonts w:asciiTheme="majorHAnsi" w:hAnsiTheme="majorHAnsi" w:cstheme="majorHAnsi"/>
                    </w:rPr>
                  </w:pPr>
                  <w:r w:rsidRPr="00D678C4">
                    <w:rPr>
                      <w:rFonts w:asciiTheme="majorHAnsi" w:hAnsiTheme="majorHAnsi" w:cstheme="majorHAnsi"/>
                    </w:rPr>
                    <w:t>3 x 13= 39</w:t>
                  </w:r>
                </w:p>
              </w:tc>
            </w:tr>
            <w:tr w:rsidR="00D678C4" w:rsidRPr="00D678C4" w14:paraId="4F724077" w14:textId="77777777">
              <w:tc>
                <w:tcPr>
                  <w:tcW w:w="2467" w:type="dxa"/>
                  <w:tcBorders>
                    <w:top w:val="single" w:sz="4" w:space="0" w:color="auto"/>
                    <w:left w:val="single" w:sz="4" w:space="0" w:color="auto"/>
                    <w:bottom w:val="single" w:sz="4" w:space="0" w:color="auto"/>
                    <w:right w:val="single" w:sz="4" w:space="0" w:color="auto"/>
                  </w:tcBorders>
                  <w:hideMark/>
                </w:tcPr>
                <w:p w14:paraId="6BEF4BCC" w14:textId="77777777" w:rsidR="00D678C4" w:rsidRPr="00D678C4" w:rsidRDefault="00D678C4">
                  <w:pPr>
                    <w:rPr>
                      <w:rFonts w:asciiTheme="majorHAnsi" w:hAnsiTheme="majorHAnsi" w:cstheme="majorHAnsi"/>
                      <w:iCs/>
                    </w:rPr>
                  </w:pPr>
                  <w:proofErr w:type="spellStart"/>
                  <w:r w:rsidRPr="00D678C4">
                    <w:rPr>
                      <w:rFonts w:asciiTheme="majorHAnsi" w:hAnsiTheme="majorHAnsi" w:cstheme="majorHAnsi"/>
                      <w:iCs/>
                    </w:rPr>
                    <w:t>Rehearsals</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563BCE9D" w14:textId="77777777" w:rsidR="00D678C4" w:rsidRPr="00D678C4" w:rsidRDefault="00D678C4">
                  <w:pPr>
                    <w:jc w:val="center"/>
                    <w:rPr>
                      <w:rFonts w:asciiTheme="majorHAnsi" w:hAnsiTheme="majorHAnsi" w:cstheme="majorHAnsi"/>
                    </w:rPr>
                  </w:pPr>
                  <w:r w:rsidRPr="00D678C4">
                    <w:rPr>
                      <w:rFonts w:asciiTheme="majorHAnsi" w:hAnsiTheme="majorHAnsi" w:cstheme="majorHAnsi"/>
                    </w:rPr>
                    <w:t>2 x 13 = 26</w:t>
                  </w:r>
                </w:p>
              </w:tc>
            </w:tr>
            <w:tr w:rsidR="00D678C4" w:rsidRPr="00D678C4" w14:paraId="7F0F6800" w14:textId="77777777">
              <w:tc>
                <w:tcPr>
                  <w:tcW w:w="2467" w:type="dxa"/>
                  <w:tcBorders>
                    <w:top w:val="single" w:sz="4" w:space="0" w:color="auto"/>
                    <w:left w:val="single" w:sz="4" w:space="0" w:color="auto"/>
                    <w:bottom w:val="single" w:sz="4" w:space="0" w:color="auto"/>
                    <w:right w:val="single" w:sz="4" w:space="0" w:color="auto"/>
                  </w:tcBorders>
                  <w:hideMark/>
                </w:tcPr>
                <w:p w14:paraId="6D1FF07E" w14:textId="77777777" w:rsidR="00D678C4" w:rsidRPr="00D678C4" w:rsidRDefault="00D678C4">
                  <w:pPr>
                    <w:rPr>
                      <w:rFonts w:asciiTheme="majorHAnsi" w:hAnsiTheme="majorHAnsi" w:cstheme="majorHAnsi"/>
                      <w:iCs/>
                      <w:lang w:val="en-US"/>
                    </w:rPr>
                  </w:pPr>
                  <w:r w:rsidRPr="00D678C4">
                    <w:rPr>
                      <w:rFonts w:asciiTheme="majorHAnsi" w:hAnsiTheme="majorHAnsi" w:cstheme="majorHAnsi"/>
                      <w:iCs/>
                      <w:lang w:val="en-US"/>
                    </w:rPr>
                    <w:t>Preparation for classes: reading articles and books</w:t>
                  </w:r>
                </w:p>
              </w:tc>
              <w:tc>
                <w:tcPr>
                  <w:tcW w:w="2468" w:type="dxa"/>
                  <w:tcBorders>
                    <w:top w:val="single" w:sz="4" w:space="0" w:color="auto"/>
                    <w:left w:val="single" w:sz="4" w:space="0" w:color="auto"/>
                    <w:bottom w:val="single" w:sz="4" w:space="0" w:color="auto"/>
                    <w:right w:val="single" w:sz="4" w:space="0" w:color="auto"/>
                  </w:tcBorders>
                  <w:hideMark/>
                </w:tcPr>
                <w:p w14:paraId="7D59F4C0" w14:textId="77777777" w:rsidR="00D678C4" w:rsidRPr="00D678C4" w:rsidRDefault="00D678C4">
                  <w:pPr>
                    <w:jc w:val="center"/>
                    <w:rPr>
                      <w:rFonts w:asciiTheme="majorHAnsi" w:hAnsiTheme="majorHAnsi" w:cstheme="majorHAnsi"/>
                    </w:rPr>
                  </w:pPr>
                  <w:r w:rsidRPr="00D678C4">
                    <w:rPr>
                      <w:rFonts w:asciiTheme="majorHAnsi" w:hAnsiTheme="majorHAnsi" w:cstheme="majorHAnsi"/>
                    </w:rPr>
                    <w:t>15</w:t>
                  </w:r>
                </w:p>
              </w:tc>
            </w:tr>
            <w:tr w:rsidR="00D678C4" w:rsidRPr="00D678C4" w14:paraId="38E611DB" w14:textId="77777777">
              <w:tc>
                <w:tcPr>
                  <w:tcW w:w="2467" w:type="dxa"/>
                  <w:tcBorders>
                    <w:top w:val="single" w:sz="4" w:space="0" w:color="auto"/>
                    <w:left w:val="single" w:sz="4" w:space="0" w:color="auto"/>
                    <w:bottom w:val="single" w:sz="4" w:space="0" w:color="auto"/>
                    <w:right w:val="single" w:sz="4" w:space="0" w:color="auto"/>
                  </w:tcBorders>
                  <w:hideMark/>
                </w:tcPr>
                <w:p w14:paraId="0D15CAC1" w14:textId="77777777" w:rsidR="00D678C4" w:rsidRPr="00D678C4" w:rsidRDefault="00D678C4">
                  <w:pPr>
                    <w:rPr>
                      <w:rFonts w:asciiTheme="majorHAnsi" w:hAnsiTheme="majorHAnsi" w:cstheme="majorHAnsi"/>
                      <w:iCs/>
                    </w:rPr>
                  </w:pPr>
                  <w:proofErr w:type="spellStart"/>
                  <w:r w:rsidRPr="00D678C4">
                    <w:rPr>
                      <w:rFonts w:asciiTheme="majorHAnsi" w:hAnsiTheme="majorHAnsi" w:cstheme="majorHAnsi"/>
                      <w:iCs/>
                    </w:rPr>
                    <w:t>Preparation</w:t>
                  </w:r>
                  <w:proofErr w:type="spellEnd"/>
                  <w:r w:rsidRPr="00D678C4">
                    <w:rPr>
                      <w:rFonts w:asciiTheme="majorHAnsi" w:hAnsiTheme="majorHAnsi" w:cstheme="majorHAnsi"/>
                      <w:iCs/>
                    </w:rPr>
                    <w:t xml:space="preserve"> for </w:t>
                  </w:r>
                  <w:proofErr w:type="spellStart"/>
                  <w:r w:rsidRPr="00D678C4">
                    <w:rPr>
                      <w:rFonts w:asciiTheme="majorHAnsi" w:hAnsiTheme="majorHAnsi" w:cstheme="majorHAnsi"/>
                      <w:iCs/>
                    </w:rPr>
                    <w:t>rehearsals</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1810003E" w14:textId="77777777" w:rsidR="00D678C4" w:rsidRPr="00D678C4" w:rsidRDefault="00D678C4">
                  <w:pPr>
                    <w:jc w:val="center"/>
                    <w:rPr>
                      <w:rFonts w:asciiTheme="majorHAnsi" w:hAnsiTheme="majorHAnsi" w:cstheme="majorHAnsi"/>
                    </w:rPr>
                  </w:pPr>
                  <w:r w:rsidRPr="00D678C4">
                    <w:rPr>
                      <w:rFonts w:asciiTheme="majorHAnsi" w:hAnsiTheme="majorHAnsi" w:cstheme="majorHAnsi"/>
                    </w:rPr>
                    <w:t>20</w:t>
                  </w:r>
                </w:p>
              </w:tc>
            </w:tr>
            <w:tr w:rsidR="00D678C4" w:rsidRPr="00D678C4" w14:paraId="651A377B" w14:textId="77777777">
              <w:tc>
                <w:tcPr>
                  <w:tcW w:w="2467" w:type="dxa"/>
                  <w:tcBorders>
                    <w:top w:val="single" w:sz="4" w:space="0" w:color="auto"/>
                    <w:left w:val="single" w:sz="4" w:space="0" w:color="auto"/>
                    <w:bottom w:val="single" w:sz="4" w:space="0" w:color="auto"/>
                    <w:right w:val="single" w:sz="4" w:space="0" w:color="auto"/>
                  </w:tcBorders>
                  <w:hideMark/>
                </w:tcPr>
                <w:p w14:paraId="6D47D566" w14:textId="77777777" w:rsidR="00D678C4" w:rsidRPr="00D678C4" w:rsidRDefault="00D678C4">
                  <w:pPr>
                    <w:rPr>
                      <w:rFonts w:asciiTheme="majorHAnsi" w:hAnsiTheme="majorHAnsi" w:cstheme="majorHAnsi"/>
                      <w:iCs/>
                      <w:lang w:val="en-US"/>
                    </w:rPr>
                  </w:pPr>
                  <w:r w:rsidRPr="00D678C4">
                    <w:rPr>
                      <w:rFonts w:asciiTheme="majorHAnsi" w:hAnsiTheme="majorHAnsi" w:cstheme="majorHAnsi"/>
                      <w:iCs/>
                      <w:lang w:val="en-US"/>
                    </w:rPr>
                    <w:t>Preparation for final practice evaluation</w:t>
                  </w:r>
                </w:p>
              </w:tc>
              <w:tc>
                <w:tcPr>
                  <w:tcW w:w="2468" w:type="dxa"/>
                  <w:tcBorders>
                    <w:top w:val="single" w:sz="4" w:space="0" w:color="auto"/>
                    <w:left w:val="single" w:sz="4" w:space="0" w:color="auto"/>
                    <w:bottom w:val="single" w:sz="4" w:space="0" w:color="auto"/>
                    <w:right w:val="single" w:sz="4" w:space="0" w:color="auto"/>
                  </w:tcBorders>
                  <w:hideMark/>
                </w:tcPr>
                <w:p w14:paraId="77D297E6" w14:textId="77777777" w:rsidR="00D678C4" w:rsidRPr="00D678C4" w:rsidRDefault="00D678C4">
                  <w:pPr>
                    <w:jc w:val="center"/>
                    <w:rPr>
                      <w:rFonts w:asciiTheme="majorHAnsi" w:hAnsiTheme="majorHAnsi" w:cstheme="majorHAnsi"/>
                    </w:rPr>
                  </w:pPr>
                  <w:r w:rsidRPr="00D678C4">
                    <w:rPr>
                      <w:rFonts w:asciiTheme="majorHAnsi" w:hAnsiTheme="majorHAnsi" w:cstheme="majorHAnsi"/>
                    </w:rPr>
                    <w:t>25</w:t>
                  </w:r>
                </w:p>
              </w:tc>
            </w:tr>
            <w:tr w:rsidR="00D678C4" w:rsidRPr="00247CFC" w14:paraId="41F802F8" w14:textId="77777777">
              <w:tc>
                <w:tcPr>
                  <w:tcW w:w="2467" w:type="dxa"/>
                  <w:tcBorders>
                    <w:top w:val="single" w:sz="4" w:space="0" w:color="auto"/>
                    <w:left w:val="single" w:sz="4" w:space="0" w:color="auto"/>
                    <w:bottom w:val="single" w:sz="4" w:space="0" w:color="auto"/>
                    <w:right w:val="single" w:sz="4" w:space="0" w:color="auto"/>
                  </w:tcBorders>
                  <w:hideMark/>
                </w:tcPr>
                <w:p w14:paraId="39CF5D4C" w14:textId="77777777" w:rsidR="00D678C4" w:rsidRPr="00D678C4" w:rsidRDefault="00D678C4">
                  <w:pPr>
                    <w:rPr>
                      <w:rFonts w:asciiTheme="majorHAnsi" w:hAnsiTheme="majorHAnsi" w:cstheme="majorHAnsi"/>
                      <w:b/>
                      <w:iCs/>
                      <w:lang w:val="en-GB"/>
                    </w:rPr>
                  </w:pPr>
                  <w:r w:rsidRPr="00D678C4">
                    <w:rPr>
                      <w:rFonts w:asciiTheme="majorHAnsi" w:hAnsiTheme="majorHAnsi" w:cstheme="majorHAnsi"/>
                      <w:b/>
                      <w:iCs/>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hideMark/>
                </w:tcPr>
                <w:p w14:paraId="633B10DD" w14:textId="77777777" w:rsidR="00D678C4" w:rsidRPr="00D678C4" w:rsidRDefault="00D678C4">
                  <w:pPr>
                    <w:jc w:val="center"/>
                    <w:rPr>
                      <w:rFonts w:asciiTheme="majorHAnsi" w:hAnsiTheme="majorHAnsi" w:cstheme="majorHAnsi"/>
                      <w:b/>
                      <w:i/>
                      <w:lang w:val="en-US"/>
                    </w:rPr>
                  </w:pPr>
                  <w:r w:rsidRPr="00D678C4">
                    <w:rPr>
                      <w:rFonts w:asciiTheme="majorHAnsi" w:hAnsiTheme="majorHAnsi" w:cstheme="majorHAnsi"/>
                      <w:b/>
                      <w:i/>
                      <w:lang w:val="en-US"/>
                    </w:rPr>
                    <w:t>125</w:t>
                  </w:r>
                </w:p>
                <w:p w14:paraId="6C02C978" w14:textId="77777777" w:rsidR="00D678C4" w:rsidRPr="00D678C4" w:rsidRDefault="00D678C4">
                  <w:pPr>
                    <w:jc w:val="center"/>
                    <w:rPr>
                      <w:rFonts w:asciiTheme="majorHAnsi" w:hAnsiTheme="majorHAnsi" w:cstheme="majorHAnsi"/>
                      <w:b/>
                      <w:i/>
                      <w:lang w:val="en-US"/>
                    </w:rPr>
                  </w:pPr>
                  <w:r w:rsidRPr="00D678C4">
                    <w:rPr>
                      <w:rFonts w:asciiTheme="majorHAnsi" w:hAnsiTheme="majorHAnsi" w:cstheme="majorHAnsi"/>
                      <w:b/>
                      <w:i/>
                      <w:lang w:val="en-US"/>
                    </w:rPr>
                    <w:t>(25 hours of workload per ECTS credit)</w:t>
                  </w:r>
                </w:p>
              </w:tc>
            </w:tr>
          </w:tbl>
          <w:p w14:paraId="6296C007" w14:textId="77777777" w:rsidR="00D678C4" w:rsidRPr="00D678C4" w:rsidRDefault="00D678C4">
            <w:pPr>
              <w:spacing w:line="256" w:lineRule="auto"/>
              <w:rPr>
                <w:rFonts w:asciiTheme="majorHAnsi" w:eastAsia="Times New Roman" w:hAnsiTheme="majorHAnsi" w:cstheme="majorHAnsi"/>
                <w:sz w:val="20"/>
                <w:lang w:val="en-GB"/>
              </w:rPr>
            </w:pPr>
          </w:p>
        </w:tc>
      </w:tr>
      <w:tr w:rsidR="00D678C4" w:rsidRPr="00D678C4" w14:paraId="69216CDB" w14:textId="77777777" w:rsidTr="00D678C4">
        <w:tc>
          <w:tcPr>
            <w:tcW w:w="3306" w:type="dxa"/>
            <w:tcBorders>
              <w:top w:val="single" w:sz="4" w:space="0" w:color="auto"/>
              <w:left w:val="single" w:sz="4" w:space="0" w:color="auto"/>
              <w:bottom w:val="single" w:sz="4" w:space="0" w:color="auto"/>
              <w:right w:val="single" w:sz="4" w:space="0" w:color="auto"/>
            </w:tcBorders>
          </w:tcPr>
          <w:p w14:paraId="786DB576" w14:textId="77777777" w:rsidR="00D678C4" w:rsidRPr="00D678C4" w:rsidRDefault="00D678C4">
            <w:pPr>
              <w:spacing w:line="256" w:lineRule="auto"/>
              <w:jc w:val="right"/>
              <w:rPr>
                <w:rFonts w:asciiTheme="majorHAnsi" w:hAnsiTheme="majorHAnsi" w:cstheme="majorHAnsi"/>
                <w:b/>
                <w:sz w:val="20"/>
                <w:lang w:val="en-GB"/>
              </w:rPr>
            </w:pPr>
            <w:r w:rsidRPr="00D678C4">
              <w:rPr>
                <w:rFonts w:asciiTheme="majorHAnsi" w:hAnsiTheme="majorHAnsi" w:cstheme="majorHAnsi"/>
                <w:b/>
                <w:sz w:val="20"/>
                <w:lang w:val="en-GB"/>
              </w:rPr>
              <w:t>STUDENT PERFORMANCE EVALUATION</w:t>
            </w:r>
          </w:p>
          <w:p w14:paraId="23D76EF3" w14:textId="77777777" w:rsidR="00D678C4" w:rsidRPr="00D678C4" w:rsidRDefault="00D678C4">
            <w:pPr>
              <w:spacing w:line="256" w:lineRule="auto"/>
              <w:jc w:val="both"/>
              <w:rPr>
                <w:rFonts w:asciiTheme="majorHAnsi" w:hAnsiTheme="majorHAnsi" w:cstheme="majorHAnsi"/>
                <w:i/>
                <w:sz w:val="20"/>
                <w:lang w:val="en-GB"/>
              </w:rPr>
            </w:pPr>
          </w:p>
        </w:tc>
        <w:tc>
          <w:tcPr>
            <w:tcW w:w="5166" w:type="dxa"/>
            <w:tcBorders>
              <w:top w:val="single" w:sz="4" w:space="0" w:color="auto"/>
              <w:left w:val="single" w:sz="4" w:space="0" w:color="auto"/>
              <w:bottom w:val="single" w:sz="4" w:space="0" w:color="auto"/>
              <w:right w:val="single" w:sz="4" w:space="0" w:color="auto"/>
            </w:tcBorders>
          </w:tcPr>
          <w:p w14:paraId="1AC81627" w14:textId="77777777" w:rsidR="00D678C4" w:rsidRPr="00D678C4" w:rsidRDefault="00D678C4" w:rsidP="00A85228">
            <w:pPr>
              <w:pStyle w:val="ListParagraph"/>
              <w:numPr>
                <w:ilvl w:val="0"/>
                <w:numId w:val="228"/>
              </w:numPr>
              <w:spacing w:line="256" w:lineRule="auto"/>
              <w:rPr>
                <w:rFonts w:asciiTheme="majorHAnsi" w:hAnsiTheme="majorHAnsi" w:cstheme="majorHAnsi"/>
                <w:sz w:val="20"/>
                <w:lang w:val="en-US"/>
              </w:rPr>
            </w:pPr>
            <w:r w:rsidRPr="00D678C4">
              <w:rPr>
                <w:rFonts w:asciiTheme="majorHAnsi" w:hAnsiTheme="majorHAnsi" w:cstheme="majorHAnsi"/>
                <w:sz w:val="20"/>
                <w:lang w:val="en-US"/>
              </w:rPr>
              <w:t>Individual and team practice as well as theoretical presentations: 30%</w:t>
            </w:r>
          </w:p>
          <w:p w14:paraId="0906A0A6" w14:textId="77777777" w:rsidR="00D678C4" w:rsidRPr="00D678C4" w:rsidRDefault="00D678C4" w:rsidP="00A85228">
            <w:pPr>
              <w:pStyle w:val="ListParagraph"/>
              <w:numPr>
                <w:ilvl w:val="0"/>
                <w:numId w:val="228"/>
              </w:numPr>
              <w:spacing w:line="256" w:lineRule="auto"/>
              <w:rPr>
                <w:rFonts w:asciiTheme="majorHAnsi" w:hAnsiTheme="majorHAnsi" w:cstheme="majorHAnsi"/>
                <w:sz w:val="20"/>
              </w:rPr>
            </w:pPr>
            <w:proofErr w:type="spellStart"/>
            <w:r w:rsidRPr="00D678C4">
              <w:rPr>
                <w:rFonts w:asciiTheme="majorHAnsi" w:hAnsiTheme="majorHAnsi" w:cstheme="majorHAnsi"/>
                <w:sz w:val="20"/>
              </w:rPr>
              <w:t>Practice</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final</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evaluation</w:t>
            </w:r>
            <w:proofErr w:type="spellEnd"/>
            <w:r w:rsidRPr="00D678C4">
              <w:rPr>
                <w:rFonts w:asciiTheme="majorHAnsi" w:hAnsiTheme="majorHAnsi" w:cstheme="majorHAnsi"/>
                <w:sz w:val="20"/>
              </w:rPr>
              <w:t>: 50%</w:t>
            </w:r>
          </w:p>
          <w:p w14:paraId="5E4DC8E9" w14:textId="77777777" w:rsidR="00D678C4" w:rsidRPr="00D678C4" w:rsidRDefault="00D678C4" w:rsidP="00A85228">
            <w:pPr>
              <w:pStyle w:val="ListParagraph"/>
              <w:numPr>
                <w:ilvl w:val="0"/>
                <w:numId w:val="228"/>
              </w:numPr>
              <w:spacing w:line="256" w:lineRule="auto"/>
              <w:rPr>
                <w:rFonts w:asciiTheme="majorHAnsi" w:hAnsiTheme="majorHAnsi" w:cstheme="majorHAnsi"/>
                <w:sz w:val="20"/>
              </w:rPr>
            </w:pPr>
            <w:proofErr w:type="spellStart"/>
            <w:r w:rsidRPr="00D678C4">
              <w:rPr>
                <w:rFonts w:asciiTheme="majorHAnsi" w:hAnsiTheme="majorHAnsi" w:cstheme="majorHAnsi"/>
                <w:sz w:val="20"/>
              </w:rPr>
              <w:t>Theoretical</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final</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evaluation</w:t>
            </w:r>
            <w:proofErr w:type="spellEnd"/>
            <w:r w:rsidRPr="00D678C4">
              <w:rPr>
                <w:rFonts w:asciiTheme="majorHAnsi" w:hAnsiTheme="majorHAnsi" w:cstheme="majorHAnsi"/>
                <w:sz w:val="20"/>
              </w:rPr>
              <w:t>: 20%</w:t>
            </w:r>
          </w:p>
        </w:tc>
      </w:tr>
    </w:tbl>
    <w:p w14:paraId="425A0213" w14:textId="77777777" w:rsidR="00D678C4" w:rsidRPr="00D678C4" w:rsidRDefault="00D678C4" w:rsidP="00A85228">
      <w:pPr>
        <w:widowControl w:val="0"/>
        <w:numPr>
          <w:ilvl w:val="0"/>
          <w:numId w:val="229"/>
        </w:numPr>
        <w:autoSpaceDE w:val="0"/>
        <w:autoSpaceDN w:val="0"/>
        <w:adjustRightInd w:val="0"/>
        <w:spacing w:before="240" w:after="200"/>
        <w:ind w:left="357" w:hanging="357"/>
        <w:rPr>
          <w:rFonts w:asciiTheme="majorHAnsi" w:eastAsia="Times New Roman" w:hAnsiTheme="majorHAnsi" w:cstheme="majorHAnsi"/>
          <w:b/>
          <w:sz w:val="20"/>
          <w:lang w:val="en-GB" w:eastAsia="en-US"/>
        </w:rPr>
      </w:pPr>
      <w:r w:rsidRPr="00D678C4">
        <w:rPr>
          <w:rFonts w:asciiTheme="majorHAnsi" w:hAnsiTheme="majorHAnsi" w:cstheme="majorHAnsi"/>
          <w:b/>
          <w:sz w:val="20"/>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78C4" w:rsidRPr="00D678C4" w14:paraId="616D03AA" w14:textId="77777777" w:rsidTr="00D678C4">
        <w:tc>
          <w:tcPr>
            <w:tcW w:w="8472" w:type="dxa"/>
            <w:tcBorders>
              <w:top w:val="single" w:sz="4" w:space="0" w:color="auto"/>
              <w:left w:val="single" w:sz="4" w:space="0" w:color="auto"/>
              <w:bottom w:val="single" w:sz="4" w:space="0" w:color="auto"/>
              <w:right w:val="single" w:sz="4" w:space="0" w:color="auto"/>
            </w:tcBorders>
            <w:hideMark/>
          </w:tcPr>
          <w:p w14:paraId="120E57B1" w14:textId="77777777" w:rsidR="00D678C4" w:rsidRPr="00D678C4" w:rsidRDefault="00D678C4" w:rsidP="00A85228">
            <w:pPr>
              <w:numPr>
                <w:ilvl w:val="0"/>
                <w:numId w:val="230"/>
              </w:numPr>
              <w:spacing w:line="256" w:lineRule="auto"/>
              <w:jc w:val="both"/>
              <w:rPr>
                <w:rFonts w:asciiTheme="majorHAnsi" w:hAnsiTheme="majorHAnsi" w:cstheme="majorHAnsi"/>
                <w:sz w:val="20"/>
              </w:rPr>
            </w:pPr>
            <w:proofErr w:type="spellStart"/>
            <w:r w:rsidRPr="00D678C4">
              <w:rPr>
                <w:rFonts w:asciiTheme="majorHAnsi" w:hAnsiTheme="majorHAnsi" w:cstheme="majorHAnsi"/>
                <w:sz w:val="20"/>
              </w:rPr>
              <w:t>Peter</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Brook</w:t>
            </w:r>
            <w:proofErr w:type="spellEnd"/>
            <w:r w:rsidRPr="00D678C4">
              <w:rPr>
                <w:rFonts w:asciiTheme="majorHAnsi" w:hAnsiTheme="majorHAnsi" w:cstheme="majorHAnsi"/>
                <w:sz w:val="20"/>
              </w:rPr>
              <w:t xml:space="preserve">, </w:t>
            </w:r>
            <w:r w:rsidRPr="00D678C4">
              <w:rPr>
                <w:rFonts w:asciiTheme="majorHAnsi" w:hAnsiTheme="majorHAnsi" w:cstheme="majorHAnsi"/>
                <w:i/>
                <w:iCs/>
                <w:sz w:val="20"/>
              </w:rPr>
              <w:t>Ο άδειος χώρος</w:t>
            </w:r>
            <w:r w:rsidRPr="00D678C4">
              <w:rPr>
                <w:rFonts w:asciiTheme="majorHAnsi" w:hAnsiTheme="majorHAnsi" w:cstheme="majorHAnsi"/>
                <w:sz w:val="20"/>
              </w:rPr>
              <w:t>, μτφ. Μαρία Πασχαλίδου, ΚΟΑΝ, Δεκέμβριος 2016.</w:t>
            </w:r>
          </w:p>
          <w:p w14:paraId="4B46CB09" w14:textId="77777777" w:rsidR="00D678C4" w:rsidRPr="00D678C4" w:rsidRDefault="00D678C4" w:rsidP="00A85228">
            <w:pPr>
              <w:numPr>
                <w:ilvl w:val="0"/>
                <w:numId w:val="230"/>
              </w:numPr>
              <w:spacing w:line="256" w:lineRule="auto"/>
              <w:ind w:left="340" w:hanging="340"/>
              <w:jc w:val="both"/>
              <w:rPr>
                <w:rFonts w:asciiTheme="majorHAnsi" w:hAnsiTheme="majorHAnsi" w:cstheme="majorHAnsi"/>
                <w:sz w:val="20"/>
              </w:rPr>
            </w:pPr>
            <w:proofErr w:type="spellStart"/>
            <w:r w:rsidRPr="00D678C4">
              <w:rPr>
                <w:rFonts w:asciiTheme="majorHAnsi" w:hAnsiTheme="majorHAnsi" w:cstheme="majorHAnsi"/>
                <w:sz w:val="20"/>
              </w:rPr>
              <w:t>Peter</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Brook</w:t>
            </w:r>
            <w:proofErr w:type="spellEnd"/>
            <w:r w:rsidRPr="00D678C4">
              <w:rPr>
                <w:rFonts w:asciiTheme="majorHAnsi" w:hAnsiTheme="majorHAnsi" w:cstheme="majorHAnsi"/>
                <w:sz w:val="20"/>
              </w:rPr>
              <w:t xml:space="preserve">, Ένας άλλος κόσμος, μτφ. Ελένη </w:t>
            </w:r>
            <w:proofErr w:type="spellStart"/>
            <w:r w:rsidRPr="00D678C4">
              <w:rPr>
                <w:rFonts w:asciiTheme="majorHAnsi" w:hAnsiTheme="majorHAnsi" w:cstheme="majorHAnsi"/>
                <w:sz w:val="20"/>
              </w:rPr>
              <w:t>Καραμπέτσου</w:t>
            </w:r>
            <w:proofErr w:type="spellEnd"/>
            <w:r w:rsidRPr="00D678C4">
              <w:rPr>
                <w:rFonts w:asciiTheme="majorHAnsi" w:hAnsiTheme="majorHAnsi" w:cstheme="majorHAnsi"/>
                <w:sz w:val="20"/>
              </w:rPr>
              <w:t>, Εστία, 2009.</w:t>
            </w:r>
          </w:p>
          <w:p w14:paraId="75E7F8C6" w14:textId="77777777" w:rsidR="00D678C4" w:rsidRPr="00D678C4" w:rsidRDefault="00D678C4" w:rsidP="00A85228">
            <w:pPr>
              <w:numPr>
                <w:ilvl w:val="0"/>
                <w:numId w:val="230"/>
              </w:numPr>
              <w:spacing w:line="256" w:lineRule="auto"/>
              <w:ind w:left="340" w:hanging="340"/>
              <w:jc w:val="both"/>
              <w:rPr>
                <w:rFonts w:asciiTheme="majorHAnsi" w:hAnsiTheme="majorHAnsi" w:cstheme="majorHAnsi"/>
                <w:sz w:val="20"/>
              </w:rPr>
            </w:pPr>
            <w:r w:rsidRPr="00D678C4">
              <w:rPr>
                <w:rFonts w:asciiTheme="majorHAnsi" w:hAnsiTheme="majorHAnsi" w:cstheme="majorHAnsi"/>
                <w:sz w:val="20"/>
              </w:rPr>
              <w:t xml:space="preserve">Κωνσταντίνος Αν. </w:t>
            </w:r>
            <w:proofErr w:type="spellStart"/>
            <w:r w:rsidRPr="00D678C4">
              <w:rPr>
                <w:rFonts w:asciiTheme="majorHAnsi" w:hAnsiTheme="majorHAnsi" w:cstheme="majorHAnsi"/>
                <w:sz w:val="20"/>
              </w:rPr>
              <w:t>Θεμελής</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i/>
                <w:iCs/>
                <w:sz w:val="20"/>
              </w:rPr>
              <w:t>Ενεστώς</w:t>
            </w:r>
            <w:proofErr w:type="spellEnd"/>
            <w:r w:rsidRPr="00D678C4">
              <w:rPr>
                <w:rFonts w:asciiTheme="majorHAnsi" w:hAnsiTheme="majorHAnsi" w:cstheme="majorHAnsi"/>
                <w:i/>
                <w:iCs/>
                <w:sz w:val="20"/>
              </w:rPr>
              <w:t xml:space="preserve"> διαρκείας. Συνάντηση με τον </w:t>
            </w:r>
            <w:proofErr w:type="spellStart"/>
            <w:r w:rsidRPr="00D678C4">
              <w:rPr>
                <w:rFonts w:asciiTheme="majorHAnsi" w:hAnsiTheme="majorHAnsi" w:cstheme="majorHAnsi"/>
                <w:i/>
                <w:iCs/>
                <w:sz w:val="20"/>
              </w:rPr>
              <w:t>Γιέρζυ</w:t>
            </w:r>
            <w:proofErr w:type="spellEnd"/>
            <w:r w:rsidRPr="00D678C4">
              <w:rPr>
                <w:rFonts w:asciiTheme="majorHAnsi" w:hAnsiTheme="majorHAnsi" w:cstheme="majorHAnsi"/>
                <w:i/>
                <w:iCs/>
                <w:sz w:val="20"/>
              </w:rPr>
              <w:t xml:space="preserve"> </w:t>
            </w:r>
            <w:proofErr w:type="spellStart"/>
            <w:r w:rsidRPr="00D678C4">
              <w:rPr>
                <w:rFonts w:asciiTheme="majorHAnsi" w:hAnsiTheme="majorHAnsi" w:cstheme="majorHAnsi"/>
                <w:i/>
                <w:iCs/>
                <w:sz w:val="20"/>
              </w:rPr>
              <w:t>Γκροτόφσκι</w:t>
            </w:r>
            <w:proofErr w:type="spellEnd"/>
            <w:r w:rsidRPr="00D678C4">
              <w:rPr>
                <w:rFonts w:asciiTheme="majorHAnsi" w:hAnsiTheme="majorHAnsi" w:cstheme="majorHAnsi"/>
                <w:sz w:val="20"/>
              </w:rPr>
              <w:t xml:space="preserve">, Αθήνα: </w:t>
            </w:r>
            <w:proofErr w:type="spellStart"/>
            <w:r w:rsidRPr="00D678C4">
              <w:rPr>
                <w:rFonts w:asciiTheme="majorHAnsi" w:hAnsiTheme="majorHAnsi" w:cstheme="majorHAnsi"/>
                <w:sz w:val="20"/>
              </w:rPr>
              <w:t>Ίνδικτος</w:t>
            </w:r>
            <w:proofErr w:type="spellEnd"/>
            <w:r w:rsidRPr="00D678C4">
              <w:rPr>
                <w:rFonts w:asciiTheme="majorHAnsi" w:hAnsiTheme="majorHAnsi" w:cstheme="majorHAnsi"/>
                <w:sz w:val="20"/>
              </w:rPr>
              <w:t>, 2001.</w:t>
            </w:r>
          </w:p>
          <w:p w14:paraId="5F3FC255" w14:textId="77777777" w:rsidR="00D678C4" w:rsidRPr="00D678C4" w:rsidRDefault="00D678C4" w:rsidP="00A85228">
            <w:pPr>
              <w:numPr>
                <w:ilvl w:val="0"/>
                <w:numId w:val="230"/>
              </w:numPr>
              <w:spacing w:line="256" w:lineRule="auto"/>
              <w:ind w:left="340" w:hanging="340"/>
              <w:jc w:val="both"/>
              <w:rPr>
                <w:rFonts w:asciiTheme="majorHAnsi" w:hAnsiTheme="majorHAnsi" w:cstheme="majorHAnsi"/>
                <w:sz w:val="20"/>
              </w:rPr>
            </w:pPr>
            <w:r w:rsidRPr="00D678C4">
              <w:rPr>
                <w:rFonts w:asciiTheme="majorHAnsi" w:hAnsiTheme="majorHAnsi" w:cstheme="majorHAnsi"/>
                <w:sz w:val="20"/>
              </w:rPr>
              <w:t xml:space="preserve">Τόμας Ρίτσαρντς, </w:t>
            </w:r>
            <w:r w:rsidRPr="00D678C4">
              <w:rPr>
                <w:rFonts w:asciiTheme="majorHAnsi" w:hAnsiTheme="majorHAnsi" w:cstheme="majorHAnsi"/>
                <w:i/>
                <w:iCs/>
                <w:sz w:val="20"/>
              </w:rPr>
              <w:t xml:space="preserve">Για τη δουλειά με τον </w:t>
            </w:r>
            <w:proofErr w:type="spellStart"/>
            <w:r w:rsidRPr="00D678C4">
              <w:rPr>
                <w:rFonts w:asciiTheme="majorHAnsi" w:hAnsiTheme="majorHAnsi" w:cstheme="majorHAnsi"/>
                <w:i/>
                <w:iCs/>
                <w:sz w:val="20"/>
              </w:rPr>
              <w:t>Γκροτόφσκι</w:t>
            </w:r>
            <w:proofErr w:type="spellEnd"/>
            <w:r w:rsidRPr="00D678C4">
              <w:rPr>
                <w:rFonts w:asciiTheme="majorHAnsi" w:hAnsiTheme="majorHAnsi" w:cstheme="majorHAnsi"/>
                <w:i/>
                <w:iCs/>
                <w:sz w:val="20"/>
              </w:rPr>
              <w:t xml:space="preserve"> πάνω στις σωματικές δράσεις</w:t>
            </w:r>
            <w:r w:rsidRPr="00D678C4">
              <w:rPr>
                <w:rFonts w:asciiTheme="majorHAnsi" w:hAnsiTheme="majorHAnsi" w:cstheme="majorHAnsi"/>
                <w:sz w:val="20"/>
              </w:rPr>
              <w:t>, Δωδώνη, Δεκέμβριος 1998.</w:t>
            </w:r>
          </w:p>
          <w:p w14:paraId="2C0F2134" w14:textId="77777777" w:rsidR="00D678C4" w:rsidRPr="00D678C4" w:rsidRDefault="00D678C4" w:rsidP="00A85228">
            <w:pPr>
              <w:numPr>
                <w:ilvl w:val="0"/>
                <w:numId w:val="230"/>
              </w:numPr>
              <w:spacing w:line="256" w:lineRule="auto"/>
              <w:ind w:left="340" w:hanging="340"/>
              <w:jc w:val="both"/>
              <w:rPr>
                <w:rFonts w:asciiTheme="majorHAnsi" w:hAnsiTheme="majorHAnsi" w:cstheme="majorHAnsi"/>
                <w:sz w:val="20"/>
                <w:lang w:val="en-US"/>
              </w:rPr>
            </w:pPr>
            <w:r w:rsidRPr="00D678C4">
              <w:rPr>
                <w:rFonts w:asciiTheme="majorHAnsi" w:hAnsiTheme="majorHAnsi" w:cstheme="majorHAnsi"/>
                <w:sz w:val="20"/>
              </w:rPr>
              <w:t xml:space="preserve">Στέλλα </w:t>
            </w:r>
            <w:proofErr w:type="spellStart"/>
            <w:r w:rsidRPr="00D678C4">
              <w:rPr>
                <w:rFonts w:asciiTheme="majorHAnsi" w:hAnsiTheme="majorHAnsi" w:cstheme="majorHAnsi"/>
                <w:sz w:val="20"/>
              </w:rPr>
              <w:t>Άντλερ</w:t>
            </w:r>
            <w:proofErr w:type="spellEnd"/>
            <w:r w:rsidRPr="00D678C4">
              <w:rPr>
                <w:rFonts w:asciiTheme="majorHAnsi" w:hAnsiTheme="majorHAnsi" w:cstheme="majorHAnsi"/>
                <w:sz w:val="20"/>
              </w:rPr>
              <w:t xml:space="preserve">, </w:t>
            </w:r>
            <w:r w:rsidRPr="00D678C4">
              <w:rPr>
                <w:rFonts w:asciiTheme="majorHAnsi" w:hAnsiTheme="majorHAnsi" w:cstheme="majorHAnsi"/>
                <w:i/>
                <w:iCs/>
                <w:sz w:val="20"/>
              </w:rPr>
              <w:t>Η τέχνη του ηθοποιού</w:t>
            </w:r>
            <w:r w:rsidRPr="00D678C4">
              <w:rPr>
                <w:rFonts w:asciiTheme="majorHAnsi" w:hAnsiTheme="majorHAnsi" w:cstheme="majorHAnsi"/>
                <w:sz w:val="20"/>
              </w:rPr>
              <w:t xml:space="preserve">, μτφ. </w:t>
            </w:r>
            <w:proofErr w:type="spellStart"/>
            <w:r w:rsidRPr="00D678C4">
              <w:rPr>
                <w:rFonts w:asciiTheme="majorHAnsi" w:hAnsiTheme="majorHAnsi" w:cstheme="majorHAnsi"/>
                <w:sz w:val="20"/>
              </w:rPr>
              <w:t>Σύλλας</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Τζουμέρκας</w:t>
            </w:r>
            <w:proofErr w:type="spellEnd"/>
            <w:r w:rsidRPr="00D678C4">
              <w:rPr>
                <w:rFonts w:asciiTheme="majorHAnsi" w:hAnsiTheme="majorHAnsi" w:cstheme="majorHAnsi"/>
                <w:sz w:val="20"/>
              </w:rPr>
              <w:t xml:space="preserve">, Αθήναι: </w:t>
            </w:r>
            <w:proofErr w:type="spellStart"/>
            <w:r w:rsidRPr="00D678C4">
              <w:rPr>
                <w:rFonts w:asciiTheme="majorHAnsi" w:hAnsiTheme="majorHAnsi" w:cstheme="majorHAnsi"/>
                <w:sz w:val="20"/>
              </w:rPr>
              <w:t>Ίνδικτος</w:t>
            </w:r>
            <w:proofErr w:type="spellEnd"/>
            <w:r w:rsidRPr="00D678C4">
              <w:rPr>
                <w:rFonts w:asciiTheme="majorHAnsi" w:hAnsiTheme="majorHAnsi" w:cstheme="majorHAnsi"/>
                <w:sz w:val="20"/>
              </w:rPr>
              <w:t>, 2007.</w:t>
            </w:r>
          </w:p>
          <w:p w14:paraId="5B799810" w14:textId="77777777" w:rsidR="00D678C4" w:rsidRPr="00D678C4" w:rsidRDefault="00D678C4" w:rsidP="00A85228">
            <w:pPr>
              <w:numPr>
                <w:ilvl w:val="0"/>
                <w:numId w:val="230"/>
              </w:numPr>
              <w:spacing w:line="256" w:lineRule="auto"/>
              <w:ind w:left="340" w:hanging="340"/>
              <w:jc w:val="both"/>
              <w:rPr>
                <w:rFonts w:asciiTheme="majorHAnsi" w:hAnsiTheme="majorHAnsi" w:cstheme="majorHAnsi"/>
                <w:sz w:val="20"/>
              </w:rPr>
            </w:pPr>
            <w:r w:rsidRPr="00D678C4">
              <w:rPr>
                <w:rFonts w:asciiTheme="majorHAnsi" w:hAnsiTheme="majorHAnsi" w:cstheme="majorHAnsi"/>
                <w:sz w:val="20"/>
              </w:rPr>
              <w:t xml:space="preserve">Μαρία Στεφανοπούλου, </w:t>
            </w:r>
            <w:r w:rsidRPr="00D678C4">
              <w:rPr>
                <w:rFonts w:asciiTheme="majorHAnsi" w:hAnsiTheme="majorHAnsi" w:cstheme="majorHAnsi"/>
                <w:i/>
                <w:iCs/>
                <w:sz w:val="20"/>
              </w:rPr>
              <w:t>Το θέατρο των πηγών και η νοσταλγία της καταγωγής</w:t>
            </w:r>
            <w:r w:rsidRPr="00D678C4">
              <w:rPr>
                <w:rFonts w:asciiTheme="majorHAnsi" w:hAnsiTheme="majorHAnsi" w:cstheme="majorHAnsi"/>
                <w:sz w:val="20"/>
              </w:rPr>
              <w:t xml:space="preserve">, Αθήνα: </w:t>
            </w:r>
            <w:proofErr w:type="spellStart"/>
            <w:r w:rsidRPr="00D678C4">
              <w:rPr>
                <w:rFonts w:asciiTheme="majorHAnsi" w:hAnsiTheme="majorHAnsi" w:cstheme="majorHAnsi"/>
                <w:sz w:val="20"/>
              </w:rPr>
              <w:t>Βιβλιοπωλείον</w:t>
            </w:r>
            <w:proofErr w:type="spellEnd"/>
            <w:r w:rsidRPr="00D678C4">
              <w:rPr>
                <w:rFonts w:asciiTheme="majorHAnsi" w:hAnsiTheme="majorHAnsi" w:cstheme="majorHAnsi"/>
                <w:sz w:val="20"/>
              </w:rPr>
              <w:t xml:space="preserve"> της «Εστίας», 2011.</w:t>
            </w:r>
          </w:p>
          <w:p w14:paraId="62CB8549" w14:textId="77777777" w:rsidR="00D678C4" w:rsidRPr="00D678C4" w:rsidRDefault="00D678C4" w:rsidP="00A85228">
            <w:pPr>
              <w:numPr>
                <w:ilvl w:val="0"/>
                <w:numId w:val="230"/>
              </w:numPr>
              <w:spacing w:line="256" w:lineRule="auto"/>
              <w:ind w:left="340" w:hanging="340"/>
              <w:jc w:val="both"/>
              <w:rPr>
                <w:rFonts w:asciiTheme="majorHAnsi" w:hAnsiTheme="majorHAnsi" w:cstheme="majorHAnsi"/>
                <w:sz w:val="20"/>
                <w:lang w:val="en-US"/>
              </w:rPr>
            </w:pPr>
            <w:r w:rsidRPr="00D678C4">
              <w:rPr>
                <w:rFonts w:asciiTheme="majorHAnsi" w:hAnsiTheme="majorHAnsi" w:cstheme="majorHAnsi"/>
                <w:sz w:val="20"/>
              </w:rPr>
              <w:t xml:space="preserve">Αντρέι Ταρκόφσκι, </w:t>
            </w:r>
            <w:r w:rsidRPr="00D678C4">
              <w:rPr>
                <w:rFonts w:asciiTheme="majorHAnsi" w:hAnsiTheme="majorHAnsi" w:cstheme="majorHAnsi"/>
                <w:i/>
                <w:iCs/>
                <w:sz w:val="20"/>
              </w:rPr>
              <w:t>Σμιλεύοντας το χρόνο</w:t>
            </w:r>
            <w:r w:rsidRPr="00D678C4">
              <w:rPr>
                <w:rFonts w:asciiTheme="majorHAnsi" w:hAnsiTheme="majorHAnsi" w:cstheme="majorHAnsi"/>
                <w:sz w:val="20"/>
              </w:rPr>
              <w:t>, μτφ. Σεραφείμ Βελέντζας, Νεφέλη, 1987.</w:t>
            </w:r>
          </w:p>
          <w:p w14:paraId="34C53BCE" w14:textId="77777777" w:rsidR="00D678C4" w:rsidRPr="00D678C4" w:rsidRDefault="00D678C4" w:rsidP="00A85228">
            <w:pPr>
              <w:numPr>
                <w:ilvl w:val="0"/>
                <w:numId w:val="230"/>
              </w:numPr>
              <w:spacing w:line="256" w:lineRule="auto"/>
              <w:ind w:left="340" w:hanging="340"/>
              <w:jc w:val="both"/>
              <w:rPr>
                <w:rFonts w:asciiTheme="majorHAnsi" w:hAnsiTheme="majorHAnsi" w:cstheme="majorHAnsi"/>
                <w:sz w:val="20"/>
              </w:rPr>
            </w:pPr>
            <w:proofErr w:type="spellStart"/>
            <w:r w:rsidRPr="00D678C4">
              <w:rPr>
                <w:rFonts w:asciiTheme="majorHAnsi" w:hAnsiTheme="majorHAnsi" w:cstheme="majorHAnsi"/>
                <w:i/>
                <w:iCs/>
                <w:sz w:val="20"/>
              </w:rPr>
              <w:t>Pier</w:t>
            </w:r>
            <w:proofErr w:type="spellEnd"/>
            <w:r w:rsidRPr="00D678C4">
              <w:rPr>
                <w:rFonts w:asciiTheme="majorHAnsi" w:hAnsiTheme="majorHAnsi" w:cstheme="majorHAnsi"/>
                <w:i/>
                <w:iCs/>
                <w:sz w:val="20"/>
              </w:rPr>
              <w:t xml:space="preserve"> </w:t>
            </w:r>
            <w:proofErr w:type="spellStart"/>
            <w:r w:rsidRPr="00D678C4">
              <w:rPr>
                <w:rFonts w:asciiTheme="majorHAnsi" w:hAnsiTheme="majorHAnsi" w:cstheme="majorHAnsi"/>
                <w:i/>
                <w:iCs/>
                <w:sz w:val="20"/>
              </w:rPr>
              <w:t>Paolo</w:t>
            </w:r>
            <w:proofErr w:type="spellEnd"/>
            <w:r w:rsidRPr="00D678C4">
              <w:rPr>
                <w:rFonts w:asciiTheme="majorHAnsi" w:hAnsiTheme="majorHAnsi" w:cstheme="majorHAnsi"/>
                <w:i/>
                <w:iCs/>
                <w:sz w:val="20"/>
              </w:rPr>
              <w:t xml:space="preserve"> </w:t>
            </w:r>
            <w:proofErr w:type="spellStart"/>
            <w:r w:rsidRPr="00D678C4">
              <w:rPr>
                <w:rFonts w:asciiTheme="majorHAnsi" w:hAnsiTheme="majorHAnsi" w:cstheme="majorHAnsi"/>
                <w:i/>
                <w:iCs/>
                <w:sz w:val="20"/>
              </w:rPr>
              <w:t>Pasolini</w:t>
            </w:r>
            <w:proofErr w:type="spellEnd"/>
            <w:r w:rsidRPr="00D678C4">
              <w:rPr>
                <w:rFonts w:asciiTheme="majorHAnsi" w:hAnsiTheme="majorHAnsi" w:cstheme="majorHAnsi"/>
                <w:sz w:val="20"/>
              </w:rPr>
              <w:t>, Φεστιβάλ Κινηματογράφου Θεσσαλονίκης 1994, Οργανισμός πολιτιστικής πρωτεύουσας της Ευρώπης, Θεσσαλονίκη, 1997.</w:t>
            </w:r>
          </w:p>
          <w:p w14:paraId="0D941219" w14:textId="77777777" w:rsidR="00D678C4" w:rsidRPr="00D678C4" w:rsidRDefault="00D678C4" w:rsidP="00A85228">
            <w:pPr>
              <w:numPr>
                <w:ilvl w:val="0"/>
                <w:numId w:val="230"/>
              </w:numPr>
              <w:spacing w:line="256" w:lineRule="auto"/>
              <w:ind w:left="340" w:hanging="340"/>
              <w:jc w:val="both"/>
              <w:rPr>
                <w:rFonts w:asciiTheme="majorHAnsi" w:hAnsiTheme="majorHAnsi" w:cstheme="majorHAnsi"/>
                <w:sz w:val="20"/>
              </w:rPr>
            </w:pPr>
            <w:proofErr w:type="spellStart"/>
            <w:r w:rsidRPr="00D678C4">
              <w:rPr>
                <w:rFonts w:asciiTheme="majorHAnsi" w:hAnsiTheme="majorHAnsi" w:cstheme="majorHAnsi"/>
                <w:iCs/>
                <w:sz w:val="20"/>
              </w:rPr>
              <w:t>Ingmar</w:t>
            </w:r>
            <w:proofErr w:type="spellEnd"/>
            <w:r w:rsidRPr="00D678C4">
              <w:rPr>
                <w:rFonts w:asciiTheme="majorHAnsi" w:hAnsiTheme="majorHAnsi" w:cstheme="majorHAnsi"/>
                <w:iCs/>
                <w:sz w:val="20"/>
              </w:rPr>
              <w:t xml:space="preserve"> </w:t>
            </w:r>
            <w:proofErr w:type="spellStart"/>
            <w:r w:rsidRPr="00D678C4">
              <w:rPr>
                <w:rFonts w:asciiTheme="majorHAnsi" w:hAnsiTheme="majorHAnsi" w:cstheme="majorHAnsi"/>
                <w:iCs/>
                <w:sz w:val="20"/>
              </w:rPr>
              <w:t>Bergman</w:t>
            </w:r>
            <w:proofErr w:type="spellEnd"/>
            <w:r w:rsidRPr="00D678C4">
              <w:rPr>
                <w:rFonts w:asciiTheme="majorHAnsi" w:hAnsiTheme="majorHAnsi" w:cstheme="majorHAnsi"/>
                <w:iCs/>
                <w:sz w:val="20"/>
              </w:rPr>
              <w:t xml:space="preserve">, «Μετά την πρόβα», μτφ. Νικηφόρος Παπανδρέου, </w:t>
            </w:r>
            <w:r w:rsidRPr="00D678C4">
              <w:rPr>
                <w:rFonts w:asciiTheme="majorHAnsi" w:hAnsiTheme="majorHAnsi" w:cstheme="majorHAnsi"/>
                <w:i/>
                <w:iCs/>
                <w:sz w:val="20"/>
              </w:rPr>
              <w:t>Θεατρικά Τετράδια</w:t>
            </w:r>
            <w:r w:rsidRPr="00D678C4">
              <w:rPr>
                <w:rFonts w:asciiTheme="majorHAnsi" w:hAnsiTheme="majorHAnsi" w:cstheme="majorHAnsi"/>
                <w:iCs/>
                <w:sz w:val="20"/>
              </w:rPr>
              <w:t xml:space="preserve">, περιοδική έκδοση, </w:t>
            </w:r>
            <w:proofErr w:type="spellStart"/>
            <w:r w:rsidRPr="00D678C4">
              <w:rPr>
                <w:rFonts w:asciiTheme="majorHAnsi" w:hAnsiTheme="majorHAnsi" w:cstheme="majorHAnsi"/>
                <w:iCs/>
                <w:sz w:val="20"/>
              </w:rPr>
              <w:t>αρ</w:t>
            </w:r>
            <w:proofErr w:type="spellEnd"/>
            <w:r w:rsidRPr="00D678C4">
              <w:rPr>
                <w:rFonts w:asciiTheme="majorHAnsi" w:hAnsiTheme="majorHAnsi" w:cstheme="majorHAnsi"/>
                <w:iCs/>
                <w:sz w:val="20"/>
              </w:rPr>
              <w:t>. τεύχους 20.</w:t>
            </w:r>
          </w:p>
          <w:p w14:paraId="04870EC5" w14:textId="77777777" w:rsidR="00D678C4" w:rsidRPr="00D678C4" w:rsidRDefault="00D678C4" w:rsidP="00A85228">
            <w:pPr>
              <w:numPr>
                <w:ilvl w:val="0"/>
                <w:numId w:val="230"/>
              </w:numPr>
              <w:spacing w:line="256" w:lineRule="auto"/>
              <w:ind w:left="340" w:hanging="340"/>
              <w:jc w:val="both"/>
              <w:rPr>
                <w:rFonts w:asciiTheme="majorHAnsi" w:hAnsiTheme="majorHAnsi" w:cstheme="majorHAnsi"/>
                <w:sz w:val="20"/>
                <w:lang w:val="en-US"/>
              </w:rPr>
            </w:pPr>
            <w:r w:rsidRPr="00D678C4">
              <w:rPr>
                <w:rFonts w:asciiTheme="majorHAnsi" w:hAnsiTheme="majorHAnsi" w:cstheme="majorHAnsi"/>
                <w:iCs/>
                <w:sz w:val="20"/>
              </w:rPr>
              <w:t xml:space="preserve">Ρολάν </w:t>
            </w:r>
            <w:proofErr w:type="spellStart"/>
            <w:r w:rsidRPr="00D678C4">
              <w:rPr>
                <w:rFonts w:asciiTheme="majorHAnsi" w:hAnsiTheme="majorHAnsi" w:cstheme="majorHAnsi"/>
                <w:iCs/>
                <w:sz w:val="20"/>
              </w:rPr>
              <w:t>Μπαρτ</w:t>
            </w:r>
            <w:proofErr w:type="spellEnd"/>
            <w:r w:rsidRPr="00D678C4">
              <w:rPr>
                <w:rFonts w:asciiTheme="majorHAnsi" w:hAnsiTheme="majorHAnsi" w:cstheme="majorHAnsi"/>
                <w:iCs/>
                <w:sz w:val="20"/>
              </w:rPr>
              <w:t xml:space="preserve">, </w:t>
            </w:r>
            <w:r w:rsidRPr="00D678C4">
              <w:rPr>
                <w:rFonts w:asciiTheme="majorHAnsi" w:hAnsiTheme="majorHAnsi" w:cstheme="majorHAnsi"/>
                <w:i/>
                <w:iCs/>
                <w:sz w:val="20"/>
              </w:rPr>
              <w:t>Ο φωτεινός θάλαμος</w:t>
            </w:r>
            <w:r w:rsidRPr="00D678C4">
              <w:rPr>
                <w:rFonts w:asciiTheme="majorHAnsi" w:hAnsiTheme="majorHAnsi" w:cstheme="majorHAnsi"/>
                <w:iCs/>
                <w:sz w:val="20"/>
              </w:rPr>
              <w:t>, μτφ. Γιάννης Κρητικός, Κέδρος, Δεκέμβριος 2008.</w:t>
            </w:r>
          </w:p>
          <w:p w14:paraId="4C4E4C32" w14:textId="77777777" w:rsidR="00D678C4" w:rsidRPr="00D678C4" w:rsidRDefault="00D678C4" w:rsidP="00A85228">
            <w:pPr>
              <w:numPr>
                <w:ilvl w:val="0"/>
                <w:numId w:val="230"/>
              </w:numPr>
              <w:spacing w:line="256" w:lineRule="auto"/>
              <w:ind w:left="340" w:hanging="340"/>
              <w:jc w:val="both"/>
              <w:rPr>
                <w:rFonts w:asciiTheme="majorHAnsi" w:hAnsiTheme="majorHAnsi" w:cstheme="majorHAnsi"/>
                <w:b/>
                <w:sz w:val="20"/>
              </w:rPr>
            </w:pPr>
            <w:r w:rsidRPr="00D678C4">
              <w:rPr>
                <w:rFonts w:asciiTheme="majorHAnsi" w:hAnsiTheme="majorHAnsi" w:cstheme="majorHAnsi"/>
                <w:sz w:val="20"/>
              </w:rPr>
              <w:t xml:space="preserve">Γιάννης </w:t>
            </w:r>
            <w:proofErr w:type="spellStart"/>
            <w:r w:rsidRPr="00D678C4">
              <w:rPr>
                <w:rFonts w:asciiTheme="majorHAnsi" w:hAnsiTheme="majorHAnsi" w:cstheme="majorHAnsi"/>
                <w:sz w:val="20"/>
              </w:rPr>
              <w:t>Κουνέλλης</w:t>
            </w:r>
            <w:proofErr w:type="spellEnd"/>
            <w:r w:rsidRPr="00D678C4">
              <w:rPr>
                <w:rFonts w:asciiTheme="majorHAnsi" w:hAnsiTheme="majorHAnsi" w:cstheme="majorHAnsi"/>
                <w:sz w:val="20"/>
              </w:rPr>
              <w:t xml:space="preserve">, </w:t>
            </w:r>
            <w:r w:rsidRPr="00D678C4">
              <w:rPr>
                <w:rFonts w:asciiTheme="majorHAnsi" w:hAnsiTheme="majorHAnsi" w:cstheme="majorHAnsi"/>
                <w:i/>
                <w:iCs/>
                <w:sz w:val="20"/>
              </w:rPr>
              <w:t>Λιμναία Οδύσσεια</w:t>
            </w:r>
            <w:r w:rsidRPr="00D678C4">
              <w:rPr>
                <w:rFonts w:asciiTheme="majorHAnsi" w:hAnsiTheme="majorHAnsi" w:cstheme="majorHAnsi"/>
                <w:sz w:val="20"/>
              </w:rPr>
              <w:t xml:space="preserve">, μτφ. Ανταίος Χρυσοστομίδης, </w:t>
            </w:r>
            <w:proofErr w:type="spellStart"/>
            <w:r w:rsidRPr="00D678C4">
              <w:rPr>
                <w:rFonts w:asciiTheme="majorHAnsi" w:hAnsiTheme="majorHAnsi" w:cstheme="majorHAnsi"/>
                <w:sz w:val="20"/>
              </w:rPr>
              <w:t>Εκδ</w:t>
            </w:r>
            <w:proofErr w:type="spellEnd"/>
            <w:r w:rsidRPr="00D678C4">
              <w:rPr>
                <w:rFonts w:asciiTheme="majorHAnsi" w:hAnsiTheme="majorHAnsi" w:cstheme="majorHAnsi"/>
                <w:sz w:val="20"/>
              </w:rPr>
              <w:t xml:space="preserve">. Άγρα – Γκαλερί </w:t>
            </w:r>
            <w:proofErr w:type="spellStart"/>
            <w:r w:rsidRPr="00D678C4">
              <w:rPr>
                <w:rFonts w:asciiTheme="majorHAnsi" w:hAnsiTheme="majorHAnsi" w:cstheme="majorHAnsi"/>
                <w:sz w:val="20"/>
              </w:rPr>
              <w:t>Bernier</w:t>
            </w:r>
            <w:proofErr w:type="spellEnd"/>
            <w:r w:rsidRPr="00D678C4">
              <w:rPr>
                <w:rFonts w:asciiTheme="majorHAnsi" w:hAnsiTheme="majorHAnsi" w:cstheme="majorHAnsi"/>
                <w:sz w:val="20"/>
              </w:rPr>
              <w:t>, 1991.</w:t>
            </w:r>
          </w:p>
          <w:p w14:paraId="72CDEF94" w14:textId="77777777" w:rsidR="00D678C4" w:rsidRPr="00D678C4" w:rsidRDefault="00D678C4" w:rsidP="00A85228">
            <w:pPr>
              <w:numPr>
                <w:ilvl w:val="0"/>
                <w:numId w:val="230"/>
              </w:numPr>
              <w:spacing w:line="256" w:lineRule="auto"/>
              <w:ind w:left="340" w:hanging="340"/>
              <w:jc w:val="both"/>
              <w:rPr>
                <w:rFonts w:asciiTheme="majorHAnsi" w:hAnsiTheme="majorHAnsi" w:cstheme="majorHAnsi"/>
                <w:sz w:val="20"/>
                <w:lang w:val="en-US"/>
              </w:rPr>
            </w:pPr>
            <w:proofErr w:type="spellStart"/>
            <w:r w:rsidRPr="00D678C4">
              <w:rPr>
                <w:rFonts w:asciiTheme="majorHAnsi" w:hAnsiTheme="majorHAnsi" w:cstheme="majorHAnsi"/>
                <w:sz w:val="20"/>
              </w:rPr>
              <w:t>Jerzy</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Grotowski</w:t>
            </w:r>
            <w:proofErr w:type="spellEnd"/>
            <w:r w:rsidRPr="00D678C4">
              <w:rPr>
                <w:rFonts w:asciiTheme="majorHAnsi" w:hAnsiTheme="majorHAnsi" w:cstheme="majorHAnsi"/>
                <w:sz w:val="20"/>
              </w:rPr>
              <w:t xml:space="preserve">, </w:t>
            </w:r>
            <w:r w:rsidRPr="00D678C4">
              <w:rPr>
                <w:rFonts w:asciiTheme="majorHAnsi" w:hAnsiTheme="majorHAnsi" w:cstheme="majorHAnsi"/>
                <w:i/>
                <w:iCs/>
                <w:sz w:val="20"/>
              </w:rPr>
              <w:t>Για ένα φτωχό θέατρο</w:t>
            </w:r>
            <w:r w:rsidRPr="00D678C4">
              <w:rPr>
                <w:rFonts w:asciiTheme="majorHAnsi" w:hAnsiTheme="majorHAnsi" w:cstheme="majorHAnsi"/>
                <w:sz w:val="20"/>
              </w:rPr>
              <w:t xml:space="preserve">, μτφ. Κώστας </w:t>
            </w:r>
            <w:proofErr w:type="spellStart"/>
            <w:r w:rsidRPr="00D678C4">
              <w:rPr>
                <w:rFonts w:asciiTheme="majorHAnsi" w:hAnsiTheme="majorHAnsi" w:cstheme="majorHAnsi"/>
                <w:sz w:val="20"/>
              </w:rPr>
              <w:t>Μηλτιάδης</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εκδ</w:t>
            </w:r>
            <w:proofErr w:type="spellEnd"/>
            <w:r w:rsidRPr="00D678C4">
              <w:rPr>
                <w:rFonts w:asciiTheme="majorHAnsi" w:hAnsiTheme="majorHAnsi" w:cstheme="majorHAnsi"/>
                <w:sz w:val="20"/>
              </w:rPr>
              <w:t xml:space="preserve">. </w:t>
            </w:r>
            <w:proofErr w:type="spellStart"/>
            <w:r w:rsidRPr="00D678C4">
              <w:rPr>
                <w:rFonts w:asciiTheme="majorHAnsi" w:hAnsiTheme="majorHAnsi" w:cstheme="majorHAnsi"/>
                <w:sz w:val="20"/>
              </w:rPr>
              <w:t>Κοροντζής</w:t>
            </w:r>
            <w:proofErr w:type="spellEnd"/>
            <w:r w:rsidRPr="00D678C4">
              <w:rPr>
                <w:rFonts w:asciiTheme="majorHAnsi" w:hAnsiTheme="majorHAnsi" w:cstheme="majorHAnsi"/>
                <w:sz w:val="20"/>
              </w:rPr>
              <w:t>, 2010.</w:t>
            </w:r>
          </w:p>
        </w:tc>
      </w:tr>
    </w:tbl>
    <w:p w14:paraId="2E327730" w14:textId="77777777" w:rsidR="00D678C4" w:rsidRPr="00D678C4" w:rsidRDefault="00D678C4" w:rsidP="00D678C4">
      <w:pPr>
        <w:rPr>
          <w:rFonts w:asciiTheme="majorHAnsi" w:eastAsia="Times New Roman" w:hAnsiTheme="majorHAnsi" w:cstheme="majorHAnsi"/>
          <w:sz w:val="20"/>
          <w:lang w:val="en-US" w:eastAsia="en-US"/>
        </w:rPr>
      </w:pPr>
    </w:p>
    <w:p w14:paraId="61132B87" w14:textId="77777777" w:rsidR="00D678C4" w:rsidRPr="00D678C4" w:rsidRDefault="00D678C4" w:rsidP="00597490">
      <w:pPr>
        <w:spacing w:before="120"/>
        <w:jc w:val="center"/>
        <w:rPr>
          <w:rFonts w:asciiTheme="majorHAnsi" w:eastAsia="Calibri" w:hAnsiTheme="majorHAnsi" w:cstheme="majorHAnsi"/>
          <w:b/>
          <w:i/>
          <w:sz w:val="20"/>
          <w:lang w:val="en-US" w:eastAsia="en-US"/>
        </w:rPr>
      </w:pPr>
    </w:p>
    <w:p w14:paraId="3779B1A3" w14:textId="77777777" w:rsidR="00904B95" w:rsidRPr="00904B95" w:rsidRDefault="00904B95" w:rsidP="00597490">
      <w:pPr>
        <w:spacing w:before="120"/>
        <w:jc w:val="center"/>
        <w:rPr>
          <w:rFonts w:ascii="Calibri" w:eastAsia="Calibri" w:hAnsi="Calibri"/>
          <w:b/>
          <w:i/>
          <w:sz w:val="20"/>
          <w:lang w:val="en-US" w:eastAsia="en-US"/>
        </w:rPr>
      </w:pPr>
      <w:r w:rsidRPr="00904B95">
        <w:rPr>
          <w:rFonts w:ascii="Calibri" w:eastAsia="Calibri" w:hAnsi="Calibri"/>
          <w:b/>
          <w:i/>
          <w:szCs w:val="24"/>
          <w:lang w:val="en-US" w:eastAsia="en-US"/>
        </w:rPr>
        <w:t xml:space="preserve">Terms and Conditions of Performance II: Improvisation </w:t>
      </w:r>
      <w:proofErr w:type="spellStart"/>
      <w:r w:rsidRPr="00904B95">
        <w:rPr>
          <w:rFonts w:ascii="Calibri" w:eastAsia="Calibri" w:hAnsi="Calibri"/>
          <w:b/>
          <w:i/>
          <w:szCs w:val="24"/>
          <w:lang w:val="en-US" w:eastAsia="en-US"/>
        </w:rPr>
        <w:t>adn</w:t>
      </w:r>
      <w:proofErr w:type="spellEnd"/>
      <w:r w:rsidRPr="00904B95">
        <w:rPr>
          <w:rFonts w:ascii="Calibri" w:eastAsia="Calibri" w:hAnsi="Calibri"/>
          <w:b/>
          <w:i/>
          <w:szCs w:val="24"/>
          <w:lang w:val="en-US" w:eastAsia="en-US"/>
        </w:rPr>
        <w:t xml:space="preserve"> Devising </w:t>
      </w:r>
    </w:p>
    <w:p w14:paraId="52A07AA7" w14:textId="77777777" w:rsidR="00904B95" w:rsidRPr="00904B95" w:rsidRDefault="00904B95" w:rsidP="00A85228">
      <w:pPr>
        <w:widowControl w:val="0"/>
        <w:numPr>
          <w:ilvl w:val="0"/>
          <w:numId w:val="113"/>
        </w:numPr>
        <w:autoSpaceDE w:val="0"/>
        <w:autoSpaceDN w:val="0"/>
        <w:adjustRightInd w:val="0"/>
        <w:spacing w:before="120" w:after="200" w:line="276" w:lineRule="auto"/>
        <w:rPr>
          <w:rFonts w:ascii="Calibri" w:eastAsia="Calibri" w:hAnsi="Calibri"/>
          <w:b/>
          <w:sz w:val="20"/>
          <w:lang w:val="en-US" w:eastAsia="en-US"/>
        </w:rPr>
      </w:pPr>
      <w:r w:rsidRPr="00904B95">
        <w:rPr>
          <w:rFonts w:ascii="Calibri" w:eastAsia="Calibri" w:hAnsi="Calibri"/>
          <w:b/>
          <w:sz w:val="20"/>
          <w:lang w:val="en-US" w:eastAsia="en-US"/>
        </w:rPr>
        <w:t>GENERAL</w:t>
      </w:r>
      <w:r w:rsidRPr="00904B95">
        <w:rPr>
          <w:rFonts w:ascii="Calibri" w:eastAsia="Calibri" w:hAnsi="Calibri"/>
          <w:b/>
          <w:sz w:val="20"/>
          <w:lang w:eastAsia="en-US"/>
        </w:rPr>
        <w:t xml:space="preserv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963"/>
        <w:gridCol w:w="1087"/>
        <w:gridCol w:w="1194"/>
        <w:gridCol w:w="337"/>
        <w:gridCol w:w="2542"/>
      </w:tblGrid>
      <w:tr w:rsidR="00904B95" w:rsidRPr="00247CFC" w14:paraId="3876DB49" w14:textId="77777777" w:rsidTr="00955A91">
        <w:tc>
          <w:tcPr>
            <w:tcW w:w="2848" w:type="dxa"/>
            <w:shd w:val="clear" w:color="auto" w:fill="DDD9C3"/>
          </w:tcPr>
          <w:p w14:paraId="718E3A99" w14:textId="77777777" w:rsidR="00904B95" w:rsidRPr="00904B95" w:rsidRDefault="00904B95" w:rsidP="00597490">
            <w:pPr>
              <w:jc w:val="right"/>
              <w:rPr>
                <w:rFonts w:ascii="Calibri" w:eastAsia="Calibri" w:hAnsi="Calibri"/>
                <w:b/>
                <w:sz w:val="20"/>
                <w:lang w:val="en-US" w:eastAsia="en-US"/>
              </w:rPr>
            </w:pPr>
            <w:r w:rsidRPr="00904B95">
              <w:rPr>
                <w:rFonts w:ascii="Calibri" w:eastAsia="Calibri" w:hAnsi="Calibri"/>
                <w:b/>
                <w:sz w:val="20"/>
                <w:lang w:val="en-US" w:eastAsia="en-US"/>
              </w:rPr>
              <w:t>SCHOOL</w:t>
            </w:r>
          </w:p>
        </w:tc>
        <w:tc>
          <w:tcPr>
            <w:tcW w:w="6219" w:type="dxa"/>
            <w:gridSpan w:val="5"/>
          </w:tcPr>
          <w:p w14:paraId="786AE8EE" w14:textId="77777777" w:rsidR="00904B95" w:rsidRPr="00904B95" w:rsidRDefault="00904B95" w:rsidP="00597490">
            <w:pPr>
              <w:rPr>
                <w:rFonts w:ascii="Calibri" w:eastAsia="Calibri" w:hAnsi="Calibri"/>
                <w:sz w:val="20"/>
                <w:lang w:val="en-US" w:eastAsia="en-US"/>
              </w:rPr>
            </w:pPr>
            <w:r w:rsidRPr="00904B95">
              <w:rPr>
                <w:rFonts w:ascii="Calibri" w:eastAsia="Calibri" w:hAnsi="Calibri"/>
                <w:sz w:val="20"/>
                <w:lang w:val="en-US" w:eastAsia="en-US"/>
              </w:rPr>
              <w:t>FACULTY OF SOCIAL AND HUMAN SCIENCES</w:t>
            </w:r>
          </w:p>
        </w:tc>
      </w:tr>
      <w:tr w:rsidR="00904B95" w:rsidRPr="00904B95" w14:paraId="4177738C" w14:textId="77777777" w:rsidTr="00955A91">
        <w:tc>
          <w:tcPr>
            <w:tcW w:w="2848" w:type="dxa"/>
            <w:shd w:val="clear" w:color="auto" w:fill="DDD9C3"/>
          </w:tcPr>
          <w:p w14:paraId="42C75DDB" w14:textId="77777777" w:rsidR="00904B95" w:rsidRPr="00904B95" w:rsidRDefault="00904B95" w:rsidP="00597490">
            <w:pPr>
              <w:jc w:val="right"/>
              <w:rPr>
                <w:rFonts w:ascii="Calibri" w:eastAsia="Calibri" w:hAnsi="Calibri"/>
                <w:b/>
                <w:sz w:val="20"/>
                <w:lang w:val="en-US" w:eastAsia="en-US"/>
              </w:rPr>
            </w:pPr>
            <w:r w:rsidRPr="00904B95">
              <w:rPr>
                <w:rFonts w:ascii="Calibri" w:eastAsia="Calibri" w:hAnsi="Calibri"/>
                <w:b/>
                <w:sz w:val="20"/>
                <w:lang w:val="en-US" w:eastAsia="en-US"/>
              </w:rPr>
              <w:t>DEPARTMENT</w:t>
            </w:r>
          </w:p>
        </w:tc>
        <w:tc>
          <w:tcPr>
            <w:tcW w:w="6219" w:type="dxa"/>
            <w:gridSpan w:val="5"/>
          </w:tcPr>
          <w:p w14:paraId="75686855" w14:textId="77777777" w:rsidR="00904B95" w:rsidRPr="00904B95" w:rsidRDefault="00904B95" w:rsidP="00597490">
            <w:pPr>
              <w:rPr>
                <w:rFonts w:ascii="Calibri" w:eastAsia="Calibri" w:hAnsi="Calibri"/>
                <w:sz w:val="20"/>
                <w:lang w:val="en-US" w:eastAsia="en-US"/>
              </w:rPr>
            </w:pPr>
            <w:r w:rsidRPr="00904B95">
              <w:rPr>
                <w:rFonts w:ascii="Calibri" w:eastAsia="Calibri" w:hAnsi="Calibri"/>
                <w:sz w:val="20"/>
                <w:lang w:val="en-US" w:eastAsia="en-US"/>
              </w:rPr>
              <w:t>THEATRE STUDIES</w:t>
            </w:r>
          </w:p>
        </w:tc>
      </w:tr>
      <w:tr w:rsidR="00904B95" w:rsidRPr="00904B95" w14:paraId="144F5775" w14:textId="77777777" w:rsidTr="00955A91">
        <w:tc>
          <w:tcPr>
            <w:tcW w:w="2848" w:type="dxa"/>
            <w:shd w:val="clear" w:color="auto" w:fill="DDD9C3"/>
          </w:tcPr>
          <w:p w14:paraId="1E98A6A4" w14:textId="77777777" w:rsidR="00904B95" w:rsidRPr="00904B95" w:rsidRDefault="00904B95" w:rsidP="00597490">
            <w:pPr>
              <w:jc w:val="right"/>
              <w:rPr>
                <w:rFonts w:ascii="Calibri" w:eastAsia="Calibri" w:hAnsi="Calibri"/>
                <w:b/>
                <w:sz w:val="20"/>
                <w:lang w:val="en-US" w:eastAsia="en-US"/>
              </w:rPr>
            </w:pPr>
            <w:r w:rsidRPr="00904B95">
              <w:rPr>
                <w:rFonts w:ascii="Calibri" w:eastAsia="Calibri" w:hAnsi="Calibri"/>
                <w:b/>
                <w:sz w:val="20"/>
                <w:lang w:val="en-US" w:eastAsia="en-US"/>
              </w:rPr>
              <w:t>LEVEL COURSE</w:t>
            </w:r>
          </w:p>
        </w:tc>
        <w:tc>
          <w:tcPr>
            <w:tcW w:w="6219" w:type="dxa"/>
            <w:gridSpan w:val="5"/>
          </w:tcPr>
          <w:p w14:paraId="613DA0D1" w14:textId="77777777" w:rsidR="00904B95" w:rsidRPr="00904B95" w:rsidRDefault="00904B95" w:rsidP="00597490">
            <w:pPr>
              <w:rPr>
                <w:rFonts w:ascii="Calibri" w:eastAsia="Calibri" w:hAnsi="Calibri"/>
                <w:sz w:val="20"/>
                <w:lang w:val="en-US" w:eastAsia="en-US"/>
              </w:rPr>
            </w:pPr>
            <w:r w:rsidRPr="00904B95">
              <w:rPr>
                <w:rFonts w:ascii="Calibri" w:eastAsia="Calibri" w:hAnsi="Calibri"/>
                <w:sz w:val="20"/>
                <w:lang w:val="en-US" w:eastAsia="en-US"/>
              </w:rPr>
              <w:t>UNDERGRADUATE</w:t>
            </w:r>
          </w:p>
        </w:tc>
      </w:tr>
      <w:tr w:rsidR="00904B95" w:rsidRPr="00904B95" w14:paraId="47F1CEDD" w14:textId="77777777" w:rsidTr="00955A91">
        <w:tc>
          <w:tcPr>
            <w:tcW w:w="2848" w:type="dxa"/>
            <w:shd w:val="clear" w:color="auto" w:fill="DDD9C3"/>
          </w:tcPr>
          <w:p w14:paraId="42DADBB3" w14:textId="77777777" w:rsidR="00904B95" w:rsidRPr="00904B95" w:rsidRDefault="00904B95" w:rsidP="00597490">
            <w:pPr>
              <w:jc w:val="right"/>
              <w:rPr>
                <w:rFonts w:ascii="Calibri" w:eastAsia="Calibri" w:hAnsi="Calibri"/>
                <w:b/>
                <w:sz w:val="20"/>
                <w:lang w:val="en-US" w:eastAsia="en-US"/>
              </w:rPr>
            </w:pPr>
            <w:r w:rsidRPr="00904B95">
              <w:rPr>
                <w:rFonts w:ascii="Calibri" w:eastAsia="Calibri" w:hAnsi="Calibri"/>
                <w:b/>
                <w:sz w:val="20"/>
                <w:lang w:val="en-US" w:eastAsia="en-US"/>
              </w:rPr>
              <w:t>COURSE CODE</w:t>
            </w:r>
          </w:p>
        </w:tc>
        <w:tc>
          <w:tcPr>
            <w:tcW w:w="970" w:type="dxa"/>
          </w:tcPr>
          <w:p w14:paraId="612B44B5" w14:textId="77777777" w:rsidR="00904B95" w:rsidRPr="00904B95" w:rsidRDefault="00904B95" w:rsidP="00597490">
            <w:pPr>
              <w:rPr>
                <w:rFonts w:ascii="Calibri" w:eastAsia="Calibri" w:hAnsi="Calibri"/>
                <w:sz w:val="20"/>
                <w:lang w:val="en-US" w:eastAsia="en-US"/>
              </w:rPr>
            </w:pPr>
            <w:r w:rsidRPr="00904B95">
              <w:rPr>
                <w:rFonts w:ascii="Calibri" w:eastAsia="Calibri" w:hAnsi="Calibri"/>
                <w:sz w:val="20"/>
                <w:lang w:val="en-US" w:eastAsia="en-US"/>
              </w:rPr>
              <w:t>W613</w:t>
            </w:r>
          </w:p>
        </w:tc>
        <w:tc>
          <w:tcPr>
            <w:tcW w:w="2301" w:type="dxa"/>
            <w:gridSpan w:val="2"/>
            <w:shd w:val="clear" w:color="auto" w:fill="DDD9C3"/>
          </w:tcPr>
          <w:p w14:paraId="53F7B60F" w14:textId="77777777" w:rsidR="00904B95" w:rsidRPr="00904B95" w:rsidRDefault="00904B95" w:rsidP="00597490">
            <w:pPr>
              <w:jc w:val="right"/>
              <w:rPr>
                <w:rFonts w:ascii="Calibri" w:eastAsia="Calibri" w:hAnsi="Calibri"/>
                <w:b/>
                <w:sz w:val="20"/>
                <w:lang w:val="en-US" w:eastAsia="en-US"/>
              </w:rPr>
            </w:pPr>
            <w:r w:rsidRPr="00904B95">
              <w:rPr>
                <w:rFonts w:ascii="Calibri" w:eastAsia="Calibri" w:hAnsi="Calibri"/>
                <w:b/>
                <w:sz w:val="20"/>
                <w:lang w:val="en-US" w:eastAsia="en-US"/>
              </w:rPr>
              <w:t>SEMESTER OF STUDIES</w:t>
            </w:r>
          </w:p>
        </w:tc>
        <w:tc>
          <w:tcPr>
            <w:tcW w:w="2948" w:type="dxa"/>
            <w:gridSpan w:val="2"/>
          </w:tcPr>
          <w:p w14:paraId="61104346" w14:textId="77777777" w:rsidR="00904B95" w:rsidRPr="00904B95" w:rsidRDefault="00904B95" w:rsidP="00597490">
            <w:pPr>
              <w:rPr>
                <w:rFonts w:ascii="Calibri" w:eastAsia="Calibri" w:hAnsi="Calibri"/>
                <w:sz w:val="20"/>
                <w:lang w:val="en-US" w:eastAsia="en-US"/>
              </w:rPr>
            </w:pPr>
            <w:r w:rsidRPr="00904B95">
              <w:rPr>
                <w:rFonts w:ascii="Calibri" w:eastAsia="Calibri" w:hAnsi="Calibri"/>
                <w:sz w:val="20"/>
                <w:lang w:val="en-US" w:eastAsia="en-US"/>
              </w:rPr>
              <w:t>2</w:t>
            </w:r>
            <w:r w:rsidRPr="00904B95">
              <w:rPr>
                <w:rFonts w:ascii="Calibri" w:eastAsia="Calibri" w:hAnsi="Calibri"/>
                <w:sz w:val="20"/>
                <w:vertAlign w:val="superscript"/>
                <w:lang w:val="en-US" w:eastAsia="en-US"/>
              </w:rPr>
              <w:t>nd</w:t>
            </w:r>
          </w:p>
        </w:tc>
      </w:tr>
      <w:tr w:rsidR="00904B95" w:rsidRPr="00247CFC" w14:paraId="0796D328" w14:textId="77777777" w:rsidTr="00955A91">
        <w:trPr>
          <w:trHeight w:val="375"/>
        </w:trPr>
        <w:tc>
          <w:tcPr>
            <w:tcW w:w="2848" w:type="dxa"/>
            <w:shd w:val="clear" w:color="auto" w:fill="DDD9C3"/>
            <w:vAlign w:val="center"/>
          </w:tcPr>
          <w:p w14:paraId="2299C67C" w14:textId="77777777" w:rsidR="00904B95" w:rsidRPr="00904B95" w:rsidRDefault="00904B95" w:rsidP="00597490">
            <w:pPr>
              <w:jc w:val="right"/>
              <w:rPr>
                <w:rFonts w:ascii="Calibri" w:eastAsia="Calibri" w:hAnsi="Calibri"/>
                <w:b/>
                <w:sz w:val="20"/>
                <w:lang w:val="en-US" w:eastAsia="en-US"/>
              </w:rPr>
            </w:pPr>
            <w:r w:rsidRPr="00904B95">
              <w:rPr>
                <w:rFonts w:ascii="Calibri" w:eastAsia="Calibri" w:hAnsi="Calibri"/>
                <w:b/>
                <w:sz w:val="20"/>
                <w:lang w:val="en-US" w:eastAsia="en-US"/>
              </w:rPr>
              <w:t>COURSE TITLE</w:t>
            </w:r>
          </w:p>
        </w:tc>
        <w:tc>
          <w:tcPr>
            <w:tcW w:w="6219" w:type="dxa"/>
            <w:gridSpan w:val="5"/>
            <w:vAlign w:val="center"/>
          </w:tcPr>
          <w:p w14:paraId="0060407E" w14:textId="77777777" w:rsidR="00904B95" w:rsidRPr="00904B95" w:rsidRDefault="00904B95" w:rsidP="00597490">
            <w:pPr>
              <w:rPr>
                <w:rFonts w:ascii="Calibri" w:eastAsia="Calibri" w:hAnsi="Calibri"/>
                <w:sz w:val="20"/>
                <w:lang w:val="en-US" w:eastAsia="en-US"/>
              </w:rPr>
            </w:pPr>
            <w:r w:rsidRPr="00904B95">
              <w:rPr>
                <w:rFonts w:ascii="Calibri" w:eastAsia="Calibri" w:hAnsi="Calibri"/>
                <w:sz w:val="20"/>
                <w:lang w:val="en-US" w:eastAsia="en-US"/>
              </w:rPr>
              <w:t>TERMS AND CONDITIONS OF PERFORMANCE II: IMPROVISATION AND DEVISING</w:t>
            </w:r>
          </w:p>
        </w:tc>
      </w:tr>
      <w:tr w:rsidR="00904B95" w:rsidRPr="00904B95" w14:paraId="6E634512" w14:textId="77777777" w:rsidTr="00955A91">
        <w:trPr>
          <w:trHeight w:val="196"/>
        </w:trPr>
        <w:tc>
          <w:tcPr>
            <w:tcW w:w="4920" w:type="dxa"/>
            <w:gridSpan w:val="3"/>
            <w:shd w:val="clear" w:color="auto" w:fill="DDD9C3"/>
            <w:vAlign w:val="center"/>
          </w:tcPr>
          <w:p w14:paraId="402F4D8B" w14:textId="77777777" w:rsidR="00904B95" w:rsidRPr="00904B95" w:rsidRDefault="00904B95" w:rsidP="00597490">
            <w:pPr>
              <w:jc w:val="center"/>
              <w:rPr>
                <w:rFonts w:ascii="Calibri" w:eastAsia="Calibri" w:hAnsi="Calibri"/>
                <w:b/>
                <w:sz w:val="20"/>
                <w:lang w:eastAsia="en-US"/>
              </w:rPr>
            </w:pPr>
            <w:r w:rsidRPr="00904B95">
              <w:rPr>
                <w:rFonts w:ascii="Calibri" w:eastAsia="Calibri" w:hAnsi="Calibri"/>
                <w:b/>
                <w:sz w:val="20"/>
                <w:lang w:val="en-US" w:eastAsia="en-US"/>
              </w:rPr>
              <w:t>INDEPENDENT</w:t>
            </w:r>
            <w:r w:rsidRPr="00904B95">
              <w:rPr>
                <w:rFonts w:ascii="Calibri" w:eastAsia="Calibri" w:hAnsi="Calibri"/>
                <w:b/>
                <w:sz w:val="20"/>
                <w:lang w:eastAsia="en-US"/>
              </w:rPr>
              <w:t xml:space="preserve"> </w:t>
            </w:r>
            <w:r w:rsidRPr="00904B95">
              <w:rPr>
                <w:rFonts w:ascii="Calibri" w:eastAsia="Calibri" w:hAnsi="Calibri"/>
                <w:b/>
                <w:sz w:val="20"/>
                <w:lang w:val="en-US" w:eastAsia="en-US"/>
              </w:rPr>
              <w:t>TEACHING</w:t>
            </w:r>
            <w:r w:rsidRPr="00904B95">
              <w:rPr>
                <w:rFonts w:ascii="Calibri" w:eastAsia="Calibri" w:hAnsi="Calibri"/>
                <w:b/>
                <w:sz w:val="20"/>
                <w:lang w:eastAsia="en-US"/>
              </w:rPr>
              <w:t xml:space="preserve"> </w:t>
            </w:r>
            <w:r w:rsidRPr="00904B95">
              <w:rPr>
                <w:rFonts w:ascii="Calibri" w:eastAsia="Calibri" w:hAnsi="Calibri"/>
                <w:b/>
                <w:sz w:val="20"/>
                <w:lang w:val="en-US" w:eastAsia="en-US"/>
              </w:rPr>
              <w:t>ACTIVITIES</w:t>
            </w:r>
            <w:r w:rsidRPr="00904B95">
              <w:rPr>
                <w:rFonts w:ascii="Calibri" w:eastAsia="Calibri" w:hAnsi="Calibri"/>
                <w:b/>
                <w:sz w:val="20"/>
                <w:lang w:eastAsia="en-US"/>
              </w:rPr>
              <w:t xml:space="preserve"> </w:t>
            </w:r>
          </w:p>
        </w:tc>
        <w:tc>
          <w:tcPr>
            <w:tcW w:w="1545" w:type="dxa"/>
            <w:gridSpan w:val="2"/>
            <w:shd w:val="clear" w:color="auto" w:fill="DDD9C3"/>
            <w:vAlign w:val="center"/>
          </w:tcPr>
          <w:p w14:paraId="71BEB58F" w14:textId="77777777" w:rsidR="00904B95" w:rsidRPr="00904B95" w:rsidRDefault="00904B95" w:rsidP="00597490">
            <w:pPr>
              <w:jc w:val="center"/>
              <w:rPr>
                <w:rFonts w:ascii="Calibri" w:eastAsia="Calibri" w:hAnsi="Calibri"/>
                <w:b/>
                <w:sz w:val="20"/>
                <w:lang w:val="en-US" w:eastAsia="en-US"/>
              </w:rPr>
            </w:pPr>
            <w:r w:rsidRPr="00904B95">
              <w:rPr>
                <w:rFonts w:ascii="Calibri" w:eastAsia="Calibri" w:hAnsi="Calibri"/>
                <w:b/>
                <w:sz w:val="20"/>
                <w:lang w:val="en-US" w:eastAsia="en-US"/>
              </w:rPr>
              <w:t xml:space="preserve">TEACHING HOURS </w:t>
            </w:r>
          </w:p>
          <w:p w14:paraId="3C482B55" w14:textId="77777777" w:rsidR="00904B95" w:rsidRPr="00904B95" w:rsidRDefault="00904B95" w:rsidP="00597490">
            <w:pPr>
              <w:jc w:val="center"/>
              <w:rPr>
                <w:rFonts w:ascii="Calibri" w:eastAsia="Calibri" w:hAnsi="Calibri"/>
                <w:b/>
                <w:sz w:val="20"/>
                <w:lang w:val="en-US" w:eastAsia="en-US"/>
              </w:rPr>
            </w:pPr>
            <w:r w:rsidRPr="00904B95">
              <w:rPr>
                <w:rFonts w:ascii="Calibri" w:eastAsia="Calibri" w:hAnsi="Calibri"/>
                <w:b/>
                <w:sz w:val="20"/>
                <w:lang w:val="en-US" w:eastAsia="en-US"/>
              </w:rPr>
              <w:t>PER WEEK</w:t>
            </w:r>
          </w:p>
        </w:tc>
        <w:tc>
          <w:tcPr>
            <w:tcW w:w="2602" w:type="dxa"/>
            <w:shd w:val="clear" w:color="auto" w:fill="DDD9C3"/>
            <w:vAlign w:val="center"/>
          </w:tcPr>
          <w:p w14:paraId="37B32370" w14:textId="77777777" w:rsidR="00904B95" w:rsidRPr="00904B95" w:rsidRDefault="00904B95" w:rsidP="00597490">
            <w:pPr>
              <w:jc w:val="center"/>
              <w:rPr>
                <w:rFonts w:ascii="Calibri" w:eastAsia="Calibri" w:hAnsi="Calibri"/>
                <w:b/>
                <w:sz w:val="20"/>
                <w:lang w:val="en-US" w:eastAsia="en-US"/>
              </w:rPr>
            </w:pPr>
            <w:r w:rsidRPr="00904B95">
              <w:rPr>
                <w:rFonts w:ascii="Calibri" w:eastAsia="Calibri" w:hAnsi="Calibri"/>
                <w:b/>
                <w:sz w:val="20"/>
                <w:lang w:val="en-US" w:eastAsia="en-US"/>
              </w:rPr>
              <w:t>ECTS CREDITS</w:t>
            </w:r>
          </w:p>
        </w:tc>
      </w:tr>
      <w:tr w:rsidR="00904B95" w:rsidRPr="00904B95" w14:paraId="319954F0" w14:textId="77777777" w:rsidTr="00955A91">
        <w:trPr>
          <w:trHeight w:val="194"/>
        </w:trPr>
        <w:tc>
          <w:tcPr>
            <w:tcW w:w="4920" w:type="dxa"/>
            <w:gridSpan w:val="3"/>
          </w:tcPr>
          <w:p w14:paraId="715DA505" w14:textId="77777777" w:rsidR="00904B95" w:rsidRPr="00904B95" w:rsidRDefault="00904B95" w:rsidP="00597490">
            <w:pPr>
              <w:rPr>
                <w:rFonts w:ascii="Calibri" w:eastAsia="Calibri" w:hAnsi="Calibri"/>
                <w:sz w:val="20"/>
                <w:lang w:eastAsia="en-US"/>
              </w:rPr>
            </w:pPr>
            <w:r w:rsidRPr="00904B95">
              <w:rPr>
                <w:rFonts w:ascii="Calibri" w:eastAsia="Calibri" w:hAnsi="Calibri"/>
                <w:sz w:val="20"/>
                <w:lang w:val="en-US" w:eastAsia="en-US"/>
              </w:rPr>
              <w:t xml:space="preserve">                           </w:t>
            </w:r>
            <w:proofErr w:type="spellStart"/>
            <w:r w:rsidRPr="00904B95">
              <w:rPr>
                <w:rFonts w:ascii="Calibri" w:eastAsia="Calibri" w:hAnsi="Calibri"/>
                <w:sz w:val="20"/>
                <w:lang w:eastAsia="en-US"/>
              </w:rPr>
              <w:t>Lectures</w:t>
            </w:r>
            <w:proofErr w:type="spellEnd"/>
            <w:r w:rsidRPr="00904B95">
              <w:rPr>
                <w:rFonts w:ascii="Calibri" w:eastAsia="Calibri" w:hAnsi="Calibri"/>
                <w:sz w:val="20"/>
                <w:lang w:eastAsia="en-US"/>
              </w:rPr>
              <w:t xml:space="preserve">, </w:t>
            </w:r>
            <w:proofErr w:type="spellStart"/>
            <w:r w:rsidRPr="00904B95">
              <w:rPr>
                <w:rFonts w:ascii="Calibri" w:eastAsia="Calibri" w:hAnsi="Calibri"/>
                <w:sz w:val="20"/>
                <w:lang w:eastAsia="en-US"/>
              </w:rPr>
              <w:t>workshops</w:t>
            </w:r>
            <w:proofErr w:type="spellEnd"/>
          </w:p>
        </w:tc>
        <w:tc>
          <w:tcPr>
            <w:tcW w:w="1545" w:type="dxa"/>
            <w:gridSpan w:val="2"/>
          </w:tcPr>
          <w:p w14:paraId="309096CC" w14:textId="77777777" w:rsidR="00904B95" w:rsidRPr="00904B95" w:rsidRDefault="00904B95" w:rsidP="00597490">
            <w:pPr>
              <w:jc w:val="center"/>
              <w:rPr>
                <w:rFonts w:ascii="Calibri" w:eastAsia="Calibri" w:hAnsi="Calibri"/>
                <w:sz w:val="20"/>
                <w:lang w:eastAsia="en-US"/>
              </w:rPr>
            </w:pPr>
            <w:r w:rsidRPr="00904B95">
              <w:rPr>
                <w:rFonts w:ascii="Calibri" w:eastAsia="Calibri" w:hAnsi="Calibri"/>
                <w:sz w:val="20"/>
                <w:lang w:eastAsia="en-US"/>
              </w:rPr>
              <w:t>3</w:t>
            </w:r>
          </w:p>
        </w:tc>
        <w:tc>
          <w:tcPr>
            <w:tcW w:w="2602" w:type="dxa"/>
          </w:tcPr>
          <w:p w14:paraId="35F5CBD4" w14:textId="77777777" w:rsidR="00904B95" w:rsidRPr="00904B95" w:rsidRDefault="00904B95" w:rsidP="00597490">
            <w:pPr>
              <w:jc w:val="center"/>
              <w:rPr>
                <w:rFonts w:ascii="Calibri" w:eastAsia="Calibri" w:hAnsi="Calibri"/>
                <w:sz w:val="20"/>
                <w:lang w:eastAsia="en-US"/>
              </w:rPr>
            </w:pPr>
            <w:r w:rsidRPr="00904B95">
              <w:rPr>
                <w:rFonts w:ascii="Calibri" w:eastAsia="Calibri" w:hAnsi="Calibri"/>
                <w:sz w:val="20"/>
                <w:lang w:eastAsia="en-US"/>
              </w:rPr>
              <w:t>5</w:t>
            </w:r>
          </w:p>
        </w:tc>
      </w:tr>
      <w:tr w:rsidR="00904B95" w:rsidRPr="00904B95" w14:paraId="6F68EE94" w14:textId="77777777" w:rsidTr="00955A91">
        <w:trPr>
          <w:trHeight w:val="194"/>
        </w:trPr>
        <w:tc>
          <w:tcPr>
            <w:tcW w:w="4920" w:type="dxa"/>
            <w:gridSpan w:val="3"/>
            <w:shd w:val="clear" w:color="auto" w:fill="DDD9C3"/>
          </w:tcPr>
          <w:p w14:paraId="625C5B9E" w14:textId="77777777" w:rsidR="00904B95" w:rsidRPr="00904B95" w:rsidRDefault="00904B95" w:rsidP="00597490">
            <w:pPr>
              <w:rPr>
                <w:rFonts w:ascii="Calibri" w:eastAsia="Calibri" w:hAnsi="Calibri"/>
                <w:i/>
                <w:sz w:val="20"/>
                <w:lang w:eastAsia="en-US"/>
              </w:rPr>
            </w:pPr>
          </w:p>
        </w:tc>
        <w:tc>
          <w:tcPr>
            <w:tcW w:w="1545" w:type="dxa"/>
            <w:gridSpan w:val="2"/>
          </w:tcPr>
          <w:p w14:paraId="0C33B3D6" w14:textId="77777777" w:rsidR="00904B95" w:rsidRPr="00904B95" w:rsidRDefault="00904B95" w:rsidP="00597490">
            <w:pPr>
              <w:jc w:val="right"/>
              <w:rPr>
                <w:rFonts w:ascii="Calibri" w:eastAsia="Calibri" w:hAnsi="Calibri"/>
                <w:sz w:val="20"/>
                <w:lang w:eastAsia="en-US"/>
              </w:rPr>
            </w:pPr>
          </w:p>
        </w:tc>
        <w:tc>
          <w:tcPr>
            <w:tcW w:w="2602" w:type="dxa"/>
          </w:tcPr>
          <w:p w14:paraId="3686E0C0" w14:textId="77777777" w:rsidR="00904B95" w:rsidRPr="00904B95" w:rsidRDefault="00904B95" w:rsidP="00597490">
            <w:pPr>
              <w:rPr>
                <w:rFonts w:ascii="Calibri" w:eastAsia="Calibri" w:hAnsi="Calibri"/>
                <w:sz w:val="20"/>
                <w:lang w:eastAsia="en-US"/>
              </w:rPr>
            </w:pPr>
          </w:p>
        </w:tc>
      </w:tr>
      <w:tr w:rsidR="00904B95" w:rsidRPr="00247CFC" w14:paraId="5D6C224C" w14:textId="77777777" w:rsidTr="00955A91">
        <w:trPr>
          <w:trHeight w:val="599"/>
        </w:trPr>
        <w:tc>
          <w:tcPr>
            <w:tcW w:w="2848" w:type="dxa"/>
            <w:shd w:val="clear" w:color="auto" w:fill="DDD9C3"/>
          </w:tcPr>
          <w:p w14:paraId="279592E3" w14:textId="77777777" w:rsidR="00904B95" w:rsidRPr="00904B95" w:rsidRDefault="00904B95" w:rsidP="00597490">
            <w:pPr>
              <w:jc w:val="right"/>
              <w:rPr>
                <w:rFonts w:ascii="Calibri" w:eastAsia="Calibri" w:hAnsi="Calibri"/>
                <w:i/>
                <w:sz w:val="20"/>
                <w:lang w:val="en-US" w:eastAsia="en-US"/>
              </w:rPr>
            </w:pPr>
            <w:r w:rsidRPr="00904B95">
              <w:rPr>
                <w:rFonts w:ascii="Calibri" w:eastAsia="Calibri" w:hAnsi="Calibri"/>
                <w:b/>
                <w:sz w:val="20"/>
                <w:lang w:val="en-US" w:eastAsia="en-US"/>
              </w:rPr>
              <w:t>COURSE TYPE</w:t>
            </w:r>
          </w:p>
          <w:p w14:paraId="3030D054" w14:textId="77777777" w:rsidR="00904B95" w:rsidRPr="00904B95" w:rsidRDefault="00904B95" w:rsidP="00597490">
            <w:pPr>
              <w:jc w:val="right"/>
              <w:rPr>
                <w:rFonts w:ascii="Calibri" w:eastAsia="Calibri" w:hAnsi="Calibri"/>
                <w:b/>
                <w:sz w:val="20"/>
                <w:lang w:eastAsia="en-US"/>
              </w:rPr>
            </w:pPr>
          </w:p>
        </w:tc>
        <w:tc>
          <w:tcPr>
            <w:tcW w:w="6219" w:type="dxa"/>
            <w:gridSpan w:val="5"/>
          </w:tcPr>
          <w:p w14:paraId="5BB4F364" w14:textId="77777777" w:rsidR="00904B95" w:rsidRPr="00904B95" w:rsidRDefault="00904B95" w:rsidP="00597490">
            <w:pPr>
              <w:rPr>
                <w:rFonts w:ascii="Calibri" w:eastAsia="Calibri" w:hAnsi="Calibri"/>
                <w:sz w:val="20"/>
                <w:lang w:val="en-US" w:eastAsia="en-US"/>
              </w:rPr>
            </w:pPr>
            <w:r w:rsidRPr="00904B95">
              <w:rPr>
                <w:rFonts w:ascii="Calibri" w:eastAsia="Calibri" w:hAnsi="Calibri"/>
                <w:sz w:val="20"/>
                <w:lang w:val="en-US" w:eastAsia="en-US"/>
              </w:rPr>
              <w:t>Theatre practice</w:t>
            </w:r>
          </w:p>
          <w:p w14:paraId="47EA2B1B" w14:textId="77777777" w:rsidR="00904B95" w:rsidRPr="00904B95" w:rsidRDefault="00904B95" w:rsidP="00597490">
            <w:pPr>
              <w:rPr>
                <w:rFonts w:ascii="Calibri" w:eastAsia="Calibri" w:hAnsi="Calibri"/>
                <w:sz w:val="20"/>
                <w:lang w:val="en-US" w:eastAsia="en-US"/>
              </w:rPr>
            </w:pPr>
            <w:r w:rsidRPr="00904B95">
              <w:rPr>
                <w:rFonts w:ascii="Calibri" w:eastAsia="Calibri" w:hAnsi="Calibri"/>
                <w:sz w:val="20"/>
                <w:lang w:val="en-US" w:eastAsia="en-US"/>
              </w:rPr>
              <w:t>Skills Development</w:t>
            </w:r>
          </w:p>
          <w:p w14:paraId="7D84743C" w14:textId="77777777" w:rsidR="00904B95" w:rsidRPr="00904B95" w:rsidRDefault="00904B95" w:rsidP="00597490">
            <w:pPr>
              <w:rPr>
                <w:rFonts w:ascii="Calibri" w:eastAsia="Calibri" w:hAnsi="Calibri"/>
                <w:sz w:val="20"/>
                <w:lang w:val="en-US" w:eastAsia="en-US"/>
              </w:rPr>
            </w:pPr>
            <w:r w:rsidRPr="00904B95">
              <w:rPr>
                <w:rFonts w:ascii="Calibri" w:eastAsia="Calibri" w:hAnsi="Calibri"/>
                <w:sz w:val="20"/>
                <w:lang w:val="en-US" w:eastAsia="en-US"/>
              </w:rPr>
              <w:t>Elective</w:t>
            </w:r>
          </w:p>
        </w:tc>
      </w:tr>
      <w:tr w:rsidR="00904B95" w:rsidRPr="00904B95" w14:paraId="2551904E" w14:textId="77777777" w:rsidTr="00955A91">
        <w:tc>
          <w:tcPr>
            <w:tcW w:w="2848" w:type="dxa"/>
            <w:shd w:val="clear" w:color="auto" w:fill="DDD9C3"/>
          </w:tcPr>
          <w:p w14:paraId="186CAB3B" w14:textId="77777777" w:rsidR="00904B95" w:rsidRPr="00904B95" w:rsidRDefault="00904B95" w:rsidP="00597490">
            <w:pPr>
              <w:jc w:val="right"/>
              <w:rPr>
                <w:rFonts w:ascii="Calibri" w:eastAsia="Calibri" w:hAnsi="Calibri"/>
                <w:b/>
                <w:sz w:val="20"/>
                <w:lang w:val="en-US" w:eastAsia="en-US"/>
              </w:rPr>
            </w:pPr>
            <w:r w:rsidRPr="00904B95">
              <w:rPr>
                <w:rFonts w:ascii="Calibri" w:eastAsia="Calibri" w:hAnsi="Calibri"/>
                <w:b/>
                <w:sz w:val="20"/>
                <w:lang w:val="en-US" w:eastAsia="en-US"/>
              </w:rPr>
              <w:t>PREREQUISITES</w:t>
            </w:r>
          </w:p>
        </w:tc>
        <w:tc>
          <w:tcPr>
            <w:tcW w:w="6219" w:type="dxa"/>
            <w:gridSpan w:val="5"/>
          </w:tcPr>
          <w:p w14:paraId="1BF1C64F" w14:textId="77777777" w:rsidR="00904B95" w:rsidRPr="00904B95" w:rsidRDefault="00904B95" w:rsidP="00597490">
            <w:pPr>
              <w:spacing w:after="200"/>
              <w:rPr>
                <w:rFonts w:ascii="Calibri" w:eastAsia="Calibri" w:hAnsi="Calibri"/>
                <w:sz w:val="20"/>
                <w:lang w:val="en-US" w:eastAsia="en-US"/>
              </w:rPr>
            </w:pPr>
            <w:r w:rsidRPr="00904B95">
              <w:rPr>
                <w:rFonts w:ascii="Calibri" w:eastAsia="Calibri" w:hAnsi="Calibri"/>
                <w:sz w:val="20"/>
                <w:lang w:val="en-US" w:eastAsia="en-US"/>
              </w:rPr>
              <w:t>None</w:t>
            </w:r>
          </w:p>
        </w:tc>
      </w:tr>
      <w:tr w:rsidR="00904B95" w:rsidRPr="00904B95" w14:paraId="09A06B42" w14:textId="77777777" w:rsidTr="00955A91">
        <w:tc>
          <w:tcPr>
            <w:tcW w:w="2848" w:type="dxa"/>
            <w:shd w:val="clear" w:color="auto" w:fill="DDD9C3"/>
          </w:tcPr>
          <w:p w14:paraId="4519BE60" w14:textId="77777777" w:rsidR="00904B95" w:rsidRPr="00904B95" w:rsidRDefault="00904B95" w:rsidP="00597490">
            <w:pPr>
              <w:jc w:val="right"/>
              <w:rPr>
                <w:rFonts w:ascii="Calibri" w:eastAsia="Calibri" w:hAnsi="Calibri"/>
                <w:b/>
                <w:sz w:val="20"/>
                <w:lang w:val="en-US" w:eastAsia="en-US"/>
              </w:rPr>
            </w:pPr>
            <w:r w:rsidRPr="00904B95">
              <w:rPr>
                <w:rFonts w:ascii="Calibri" w:eastAsia="Calibri" w:hAnsi="Calibri"/>
                <w:b/>
                <w:sz w:val="20"/>
                <w:lang w:eastAsia="en-US"/>
              </w:rPr>
              <w:t>INSTRUCTION</w:t>
            </w:r>
            <w:r w:rsidRPr="00904B95">
              <w:rPr>
                <w:rFonts w:ascii="Calibri" w:eastAsia="Calibri" w:hAnsi="Calibri"/>
                <w:b/>
                <w:sz w:val="20"/>
                <w:lang w:val="en-US" w:eastAsia="en-US"/>
              </w:rPr>
              <w:t xml:space="preserve"> AND </w:t>
            </w:r>
            <w:r w:rsidRPr="00904B95">
              <w:rPr>
                <w:rFonts w:ascii="Calibri" w:eastAsia="Calibri" w:hAnsi="Calibri"/>
                <w:b/>
                <w:sz w:val="20"/>
                <w:lang w:eastAsia="en-US"/>
              </w:rPr>
              <w:t xml:space="preserve">EVALUATION </w:t>
            </w:r>
            <w:r w:rsidRPr="00904B95">
              <w:rPr>
                <w:rFonts w:ascii="Calibri" w:eastAsia="Calibri" w:hAnsi="Calibri"/>
                <w:b/>
                <w:sz w:val="20"/>
                <w:lang w:val="en-US" w:eastAsia="en-US"/>
              </w:rPr>
              <w:t>LANGUAGE</w:t>
            </w:r>
          </w:p>
        </w:tc>
        <w:tc>
          <w:tcPr>
            <w:tcW w:w="6219" w:type="dxa"/>
            <w:gridSpan w:val="5"/>
          </w:tcPr>
          <w:p w14:paraId="07A95201" w14:textId="77777777" w:rsidR="00904B95" w:rsidRPr="00904B95" w:rsidRDefault="00904B95" w:rsidP="00597490">
            <w:pPr>
              <w:rPr>
                <w:rFonts w:ascii="Calibri" w:eastAsia="Calibri" w:hAnsi="Calibri"/>
                <w:sz w:val="20"/>
                <w:lang w:val="en-US" w:eastAsia="en-US"/>
              </w:rPr>
            </w:pPr>
          </w:p>
          <w:p w14:paraId="05BB9DC6" w14:textId="77777777" w:rsidR="00904B95" w:rsidRPr="00904B95" w:rsidRDefault="00904B95" w:rsidP="00597490">
            <w:pPr>
              <w:tabs>
                <w:tab w:val="left" w:pos="360"/>
              </w:tabs>
              <w:spacing w:after="200"/>
              <w:rPr>
                <w:rFonts w:ascii="Calibri" w:eastAsia="Calibri" w:hAnsi="Calibri"/>
                <w:sz w:val="20"/>
                <w:lang w:val="en-US" w:eastAsia="en-US"/>
              </w:rPr>
            </w:pPr>
            <w:r w:rsidRPr="00904B95">
              <w:rPr>
                <w:rFonts w:ascii="Calibri" w:eastAsia="Calibri" w:hAnsi="Calibri"/>
                <w:sz w:val="20"/>
                <w:lang w:val="en-US" w:eastAsia="en-US"/>
              </w:rPr>
              <w:t xml:space="preserve">Greek </w:t>
            </w:r>
          </w:p>
        </w:tc>
      </w:tr>
      <w:tr w:rsidR="00904B95" w:rsidRPr="00904B95" w14:paraId="42EC6D56" w14:textId="77777777" w:rsidTr="00955A91">
        <w:tc>
          <w:tcPr>
            <w:tcW w:w="2848" w:type="dxa"/>
            <w:shd w:val="clear" w:color="auto" w:fill="DDD9C3"/>
          </w:tcPr>
          <w:p w14:paraId="6A3F6A89" w14:textId="77777777" w:rsidR="00904B95" w:rsidRPr="00904B95" w:rsidRDefault="00904B95" w:rsidP="00597490">
            <w:pPr>
              <w:jc w:val="right"/>
              <w:rPr>
                <w:rFonts w:ascii="Calibri" w:eastAsia="Calibri" w:hAnsi="Calibri"/>
                <w:b/>
                <w:sz w:val="20"/>
                <w:lang w:val="en-US" w:eastAsia="en-US"/>
              </w:rPr>
            </w:pPr>
            <w:r w:rsidRPr="00904B95">
              <w:rPr>
                <w:rFonts w:ascii="Calibri" w:eastAsia="Calibri" w:hAnsi="Calibri"/>
                <w:b/>
                <w:sz w:val="20"/>
                <w:lang w:val="en-US" w:eastAsia="en-US"/>
              </w:rPr>
              <w:t>THE COURSE IS OFFERED TO ERASMUS STUDENTS</w:t>
            </w:r>
          </w:p>
        </w:tc>
        <w:tc>
          <w:tcPr>
            <w:tcW w:w="6219" w:type="dxa"/>
            <w:gridSpan w:val="5"/>
          </w:tcPr>
          <w:p w14:paraId="1DE70661" w14:textId="77777777" w:rsidR="00904B95" w:rsidRPr="00904B95" w:rsidRDefault="00904B95" w:rsidP="00597490">
            <w:pPr>
              <w:rPr>
                <w:rFonts w:ascii="Calibri" w:eastAsia="Calibri" w:hAnsi="Calibri"/>
                <w:sz w:val="20"/>
                <w:lang w:val="en-US" w:eastAsia="en-US"/>
              </w:rPr>
            </w:pPr>
            <w:proofErr w:type="spellStart"/>
            <w:r w:rsidRPr="00904B95">
              <w:rPr>
                <w:rFonts w:ascii="Calibri" w:eastAsia="Calibri" w:hAnsi="Calibri"/>
                <w:sz w:val="20"/>
                <w:lang w:eastAsia="en-US"/>
              </w:rPr>
              <w:t>Yes</w:t>
            </w:r>
            <w:proofErr w:type="spellEnd"/>
            <w:r w:rsidRPr="00904B95">
              <w:rPr>
                <w:rFonts w:ascii="Calibri" w:eastAsia="Calibri" w:hAnsi="Calibri"/>
                <w:sz w:val="20"/>
                <w:lang w:val="en-US" w:eastAsia="en-US"/>
              </w:rPr>
              <w:t>,in English</w:t>
            </w:r>
          </w:p>
        </w:tc>
      </w:tr>
      <w:tr w:rsidR="00904B95" w:rsidRPr="00247CFC" w14:paraId="24A49805" w14:textId="77777777" w:rsidTr="00955A91">
        <w:tc>
          <w:tcPr>
            <w:tcW w:w="2848" w:type="dxa"/>
            <w:shd w:val="clear" w:color="auto" w:fill="DDD9C3"/>
          </w:tcPr>
          <w:p w14:paraId="032B5BA1" w14:textId="77777777" w:rsidR="00904B95" w:rsidRPr="00904B95" w:rsidRDefault="00904B95" w:rsidP="00597490">
            <w:pPr>
              <w:jc w:val="right"/>
              <w:rPr>
                <w:rFonts w:ascii="Calibri" w:eastAsia="Calibri" w:hAnsi="Calibri"/>
                <w:b/>
                <w:sz w:val="20"/>
                <w:lang w:val="en-US" w:eastAsia="en-US"/>
              </w:rPr>
            </w:pPr>
            <w:r w:rsidRPr="00904B95">
              <w:rPr>
                <w:rFonts w:ascii="Calibri" w:eastAsia="Calibri" w:hAnsi="Calibri"/>
                <w:b/>
                <w:sz w:val="20"/>
                <w:lang w:val="en-US" w:eastAsia="en-US"/>
              </w:rPr>
              <w:t>COURSE WEBPAGE (URL)</w:t>
            </w:r>
          </w:p>
        </w:tc>
        <w:tc>
          <w:tcPr>
            <w:tcW w:w="6219" w:type="dxa"/>
            <w:gridSpan w:val="5"/>
          </w:tcPr>
          <w:p w14:paraId="3166EBBB" w14:textId="77777777" w:rsidR="00904B95" w:rsidRPr="00904B95" w:rsidRDefault="00904B95" w:rsidP="00597490">
            <w:pPr>
              <w:rPr>
                <w:rFonts w:ascii="Calibri" w:eastAsia="Calibri" w:hAnsi="Calibri"/>
                <w:sz w:val="20"/>
                <w:lang w:val="en-GB" w:eastAsia="en-US"/>
              </w:rPr>
            </w:pPr>
            <w:r w:rsidRPr="00904B95">
              <w:rPr>
                <w:rFonts w:ascii="Calibri" w:eastAsia="Calibri" w:hAnsi="Calibri"/>
                <w:sz w:val="20"/>
                <w:lang w:val="en-US" w:eastAsia="en-US"/>
              </w:rPr>
              <w:t>/</w:t>
            </w:r>
            <w:r w:rsidRPr="00904B95">
              <w:rPr>
                <w:rFonts w:ascii="Calibri" w:eastAsia="Calibri" w:hAnsi="Calibri"/>
                <w:sz w:val="20"/>
                <w:lang w:val="en-GB" w:eastAsia="en-US"/>
              </w:rPr>
              <w:t xml:space="preserve"> </w:t>
            </w:r>
            <w:hyperlink r:id="rId93" w:history="1">
              <w:r w:rsidRPr="00904B95">
                <w:rPr>
                  <w:rFonts w:ascii="Calibri" w:eastAsia="Calibri" w:hAnsi="Calibri"/>
                  <w:color w:val="0000FF"/>
                  <w:sz w:val="20"/>
                  <w:u w:val="single"/>
                  <w:lang w:val="en-GB" w:eastAsia="en-US"/>
                </w:rPr>
                <w:t>https://eclass.upatras.gr/courses/THE708/</w:t>
              </w:r>
            </w:hyperlink>
          </w:p>
          <w:p w14:paraId="546E4046" w14:textId="77777777" w:rsidR="00904B95" w:rsidRPr="00904B95" w:rsidRDefault="00904B95" w:rsidP="00597490">
            <w:pPr>
              <w:rPr>
                <w:rFonts w:ascii="Calibri" w:eastAsia="Calibri" w:hAnsi="Calibri"/>
                <w:sz w:val="20"/>
                <w:lang w:val="en-GB" w:eastAsia="en-US"/>
              </w:rPr>
            </w:pPr>
          </w:p>
        </w:tc>
      </w:tr>
    </w:tbl>
    <w:p w14:paraId="5968C272" w14:textId="77777777" w:rsidR="00904B95" w:rsidRPr="00904B95" w:rsidRDefault="00904B95" w:rsidP="00A85228">
      <w:pPr>
        <w:widowControl w:val="0"/>
        <w:numPr>
          <w:ilvl w:val="0"/>
          <w:numId w:val="113"/>
        </w:numPr>
        <w:autoSpaceDE w:val="0"/>
        <w:autoSpaceDN w:val="0"/>
        <w:adjustRightInd w:val="0"/>
        <w:spacing w:before="120" w:after="200" w:line="276" w:lineRule="auto"/>
        <w:ind w:left="357" w:hanging="357"/>
        <w:rPr>
          <w:rFonts w:ascii="Calibri" w:eastAsia="Calibri" w:hAnsi="Calibri"/>
          <w:b/>
          <w:sz w:val="20"/>
          <w:lang w:val="en-US" w:eastAsia="en-US"/>
        </w:rPr>
      </w:pPr>
      <w:r w:rsidRPr="00904B95">
        <w:rPr>
          <w:rFonts w:ascii="Calibri" w:eastAsia="Calibri" w:hAnsi="Calibri"/>
          <w:b/>
          <w:sz w:val="20"/>
          <w:lang w:val="en-US" w:eastAsia="en-US"/>
        </w:rPr>
        <w:t>LEARNING OUTCOMES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9049"/>
      </w:tblGrid>
      <w:tr w:rsidR="00904B95" w:rsidRPr="00904B95" w14:paraId="2E6C39FA" w14:textId="77777777" w:rsidTr="00955A91">
        <w:tc>
          <w:tcPr>
            <w:tcW w:w="9067" w:type="dxa"/>
            <w:gridSpan w:val="2"/>
            <w:tcBorders>
              <w:bottom w:val="nil"/>
            </w:tcBorders>
            <w:shd w:val="clear" w:color="auto" w:fill="DDD9C3"/>
          </w:tcPr>
          <w:p w14:paraId="22F865F5" w14:textId="77777777" w:rsidR="00904B95" w:rsidRPr="00904B95" w:rsidRDefault="00904B95" w:rsidP="00597490">
            <w:pPr>
              <w:rPr>
                <w:rFonts w:ascii="Calibri" w:eastAsia="Calibri" w:hAnsi="Calibri"/>
                <w:i/>
                <w:sz w:val="20"/>
                <w:lang w:val="en-US" w:eastAsia="en-US"/>
              </w:rPr>
            </w:pPr>
            <w:r w:rsidRPr="00904B95">
              <w:rPr>
                <w:rFonts w:ascii="Calibri" w:eastAsia="Calibri" w:hAnsi="Calibri"/>
                <w:b/>
                <w:sz w:val="20"/>
                <w:lang w:val="en-US" w:eastAsia="en-US"/>
              </w:rPr>
              <w:t>Learning outcomes</w:t>
            </w:r>
          </w:p>
        </w:tc>
      </w:tr>
      <w:tr w:rsidR="00904B95" w:rsidRPr="00904B95" w14:paraId="52B748F2" w14:textId="77777777" w:rsidTr="00955A91">
        <w:tc>
          <w:tcPr>
            <w:tcW w:w="9067" w:type="dxa"/>
            <w:gridSpan w:val="2"/>
            <w:tcBorders>
              <w:top w:val="nil"/>
            </w:tcBorders>
            <w:shd w:val="clear" w:color="auto" w:fill="DDD9C3"/>
          </w:tcPr>
          <w:p w14:paraId="08F8FAB9" w14:textId="77777777" w:rsidR="00904B95" w:rsidRPr="00904B95" w:rsidRDefault="00904B95" w:rsidP="00597490">
            <w:pPr>
              <w:widowControl w:val="0"/>
              <w:autoSpaceDE w:val="0"/>
              <w:autoSpaceDN w:val="0"/>
              <w:adjustRightInd w:val="0"/>
              <w:contextualSpacing/>
              <w:rPr>
                <w:rFonts w:ascii="Calibri" w:eastAsia="Calibri" w:hAnsi="Calibri"/>
                <w:i/>
                <w:sz w:val="20"/>
                <w:lang w:eastAsia="en-US"/>
              </w:rPr>
            </w:pPr>
          </w:p>
        </w:tc>
      </w:tr>
      <w:tr w:rsidR="00904B95" w:rsidRPr="00247CFC" w14:paraId="05AEBF76" w14:textId="77777777" w:rsidTr="00955A91">
        <w:tc>
          <w:tcPr>
            <w:tcW w:w="9067" w:type="dxa"/>
            <w:gridSpan w:val="2"/>
          </w:tcPr>
          <w:p w14:paraId="5C765F87" w14:textId="77777777" w:rsidR="00904B95" w:rsidRPr="00904B95" w:rsidRDefault="00904B95" w:rsidP="00597490">
            <w:pPr>
              <w:ind w:left="284"/>
              <w:jc w:val="both"/>
              <w:rPr>
                <w:rFonts w:ascii="Calibri" w:eastAsia="Calibri" w:hAnsi="Calibri"/>
                <w:b/>
                <w:color w:val="000000"/>
                <w:sz w:val="20"/>
                <w:lang w:val="en-US" w:eastAsia="en-US"/>
              </w:rPr>
            </w:pPr>
            <w:r w:rsidRPr="00904B95">
              <w:rPr>
                <w:rFonts w:ascii="Calibri" w:eastAsia="Calibri" w:hAnsi="Calibri"/>
                <w:b/>
                <w:color w:val="000000"/>
                <w:sz w:val="20"/>
                <w:lang w:val="en-US" w:eastAsia="en-US"/>
              </w:rPr>
              <w:t xml:space="preserve">By the end of this course students </w:t>
            </w:r>
            <w:proofErr w:type="gramStart"/>
            <w:r w:rsidRPr="00904B95">
              <w:rPr>
                <w:rFonts w:ascii="Calibri" w:eastAsia="Calibri" w:hAnsi="Calibri"/>
                <w:b/>
                <w:color w:val="000000"/>
                <w:sz w:val="20"/>
                <w:lang w:val="en-US" w:eastAsia="en-US"/>
              </w:rPr>
              <w:t>will</w:t>
            </w:r>
            <w:proofErr w:type="gramEnd"/>
            <w:r w:rsidRPr="00904B95">
              <w:rPr>
                <w:rFonts w:ascii="Calibri" w:eastAsia="Calibri" w:hAnsi="Calibri"/>
                <w:b/>
                <w:color w:val="000000"/>
                <w:sz w:val="20"/>
                <w:lang w:val="en-US" w:eastAsia="en-US"/>
              </w:rPr>
              <w:t xml:space="preserve"> able to:</w:t>
            </w:r>
          </w:p>
          <w:p w14:paraId="443BA24C" w14:textId="77777777" w:rsidR="00904B95" w:rsidRPr="00904B95" w:rsidRDefault="00904B95" w:rsidP="00597490">
            <w:pPr>
              <w:ind w:left="284"/>
              <w:jc w:val="both"/>
              <w:rPr>
                <w:rFonts w:ascii="Calibri" w:eastAsia="Calibri" w:hAnsi="Calibri"/>
                <w:color w:val="000000"/>
                <w:sz w:val="20"/>
                <w:lang w:val="en-US" w:eastAsia="en-US"/>
              </w:rPr>
            </w:pPr>
          </w:p>
          <w:p w14:paraId="3ECE18CC" w14:textId="77777777" w:rsidR="00904B95" w:rsidRPr="00904B95" w:rsidRDefault="00904B95" w:rsidP="00597490">
            <w:pPr>
              <w:numPr>
                <w:ilvl w:val="0"/>
                <w:numId w:val="64"/>
              </w:numPr>
              <w:tabs>
                <w:tab w:val="num" w:pos="284"/>
                <w:tab w:val="num" w:pos="1174"/>
              </w:tabs>
              <w:ind w:left="426" w:hanging="142"/>
              <w:jc w:val="both"/>
              <w:rPr>
                <w:rFonts w:ascii="Calibri" w:eastAsia="Calibri" w:hAnsi="Calibri"/>
                <w:color w:val="000000"/>
                <w:sz w:val="20"/>
                <w:lang w:val="en-US" w:eastAsia="en-US"/>
              </w:rPr>
            </w:pPr>
            <w:r w:rsidRPr="00904B95">
              <w:rPr>
                <w:rFonts w:ascii="Calibri" w:eastAsia="Calibri" w:hAnsi="Calibri"/>
                <w:color w:val="000000"/>
                <w:sz w:val="20"/>
                <w:lang w:val="en-US" w:eastAsia="en-US"/>
              </w:rPr>
              <w:t>Use basic skills in improvisation</w:t>
            </w:r>
          </w:p>
          <w:p w14:paraId="039A2620" w14:textId="77777777" w:rsidR="00904B95" w:rsidRPr="00904B95" w:rsidRDefault="00904B95" w:rsidP="00597490">
            <w:pPr>
              <w:numPr>
                <w:ilvl w:val="0"/>
                <w:numId w:val="64"/>
              </w:numPr>
              <w:tabs>
                <w:tab w:val="num" w:pos="284"/>
                <w:tab w:val="num" w:pos="1174"/>
              </w:tabs>
              <w:ind w:left="426" w:hanging="142"/>
              <w:jc w:val="both"/>
              <w:rPr>
                <w:rFonts w:ascii="Calibri" w:eastAsia="Calibri" w:hAnsi="Calibri"/>
                <w:color w:val="000000"/>
                <w:sz w:val="20"/>
                <w:lang w:val="en-US" w:eastAsia="en-US"/>
              </w:rPr>
            </w:pPr>
            <w:r w:rsidRPr="00904B95">
              <w:rPr>
                <w:rFonts w:ascii="Calibri" w:eastAsia="Calibri" w:hAnsi="Calibri"/>
                <w:color w:val="000000"/>
                <w:sz w:val="20"/>
                <w:lang w:val="en-US" w:eastAsia="en-US"/>
              </w:rPr>
              <w:t>Use basic skills in devising</w:t>
            </w:r>
          </w:p>
          <w:p w14:paraId="4BB54F33" w14:textId="77777777" w:rsidR="00904B95" w:rsidRPr="00904B95" w:rsidRDefault="00904B95" w:rsidP="00597490">
            <w:pPr>
              <w:numPr>
                <w:ilvl w:val="0"/>
                <w:numId w:val="64"/>
              </w:numPr>
              <w:tabs>
                <w:tab w:val="num" w:pos="284"/>
                <w:tab w:val="num" w:pos="1174"/>
              </w:tabs>
              <w:ind w:left="426" w:hanging="142"/>
              <w:jc w:val="both"/>
              <w:rPr>
                <w:rFonts w:ascii="Calibri" w:eastAsia="Calibri" w:hAnsi="Calibri"/>
                <w:color w:val="000000"/>
                <w:sz w:val="20"/>
                <w:lang w:val="en-US" w:eastAsia="en-US"/>
              </w:rPr>
            </w:pPr>
            <w:r w:rsidRPr="00904B95">
              <w:rPr>
                <w:rFonts w:ascii="Calibri" w:eastAsia="Calibri" w:hAnsi="Calibri"/>
                <w:color w:val="000000"/>
                <w:sz w:val="20"/>
                <w:lang w:val="en-US" w:eastAsia="en-US"/>
              </w:rPr>
              <w:t>Work on a subject as a starting point of the creative process of devising</w:t>
            </w:r>
          </w:p>
          <w:p w14:paraId="05AC2C80" w14:textId="77777777" w:rsidR="00904B95" w:rsidRPr="00904B95" w:rsidRDefault="00904B95" w:rsidP="00597490">
            <w:pPr>
              <w:numPr>
                <w:ilvl w:val="0"/>
                <w:numId w:val="64"/>
              </w:numPr>
              <w:tabs>
                <w:tab w:val="num" w:pos="284"/>
                <w:tab w:val="num" w:pos="1174"/>
              </w:tabs>
              <w:ind w:left="426" w:hanging="142"/>
              <w:jc w:val="both"/>
              <w:rPr>
                <w:rFonts w:ascii="Calibri" w:eastAsia="Calibri" w:hAnsi="Calibri"/>
                <w:color w:val="000000"/>
                <w:sz w:val="20"/>
                <w:lang w:val="en-US" w:eastAsia="en-US"/>
              </w:rPr>
            </w:pPr>
            <w:r w:rsidRPr="00904B95">
              <w:rPr>
                <w:rFonts w:ascii="Calibri" w:eastAsia="Calibri" w:hAnsi="Calibri"/>
                <w:color w:val="000000"/>
                <w:sz w:val="20"/>
                <w:lang w:val="en-US" w:eastAsia="en-US"/>
              </w:rPr>
              <w:t>Collect and devise material that can be used in the creative theatrical process</w:t>
            </w:r>
          </w:p>
          <w:p w14:paraId="3933DD3A" w14:textId="77777777" w:rsidR="00904B95" w:rsidRPr="00904B95" w:rsidRDefault="00904B95" w:rsidP="00597490">
            <w:pPr>
              <w:numPr>
                <w:ilvl w:val="0"/>
                <w:numId w:val="64"/>
              </w:numPr>
              <w:tabs>
                <w:tab w:val="num" w:pos="284"/>
                <w:tab w:val="num" w:pos="1174"/>
              </w:tabs>
              <w:ind w:left="426" w:hanging="142"/>
              <w:jc w:val="both"/>
              <w:rPr>
                <w:rFonts w:ascii="Calibri" w:eastAsia="Calibri" w:hAnsi="Calibri"/>
                <w:color w:val="000000"/>
                <w:sz w:val="20"/>
                <w:lang w:val="en-US" w:eastAsia="en-US"/>
              </w:rPr>
            </w:pPr>
            <w:r w:rsidRPr="00904B95">
              <w:rPr>
                <w:rFonts w:ascii="Calibri" w:eastAsia="Calibri" w:hAnsi="Calibri"/>
                <w:color w:val="000000"/>
                <w:sz w:val="20"/>
                <w:lang w:val="en-US" w:eastAsia="en-US"/>
              </w:rPr>
              <w:t>Compose and edit this material in the form of a play/performance</w:t>
            </w:r>
          </w:p>
          <w:p w14:paraId="15BAD2CA" w14:textId="77777777" w:rsidR="00904B95" w:rsidRPr="00904B95" w:rsidRDefault="00904B95" w:rsidP="00597490">
            <w:pPr>
              <w:numPr>
                <w:ilvl w:val="0"/>
                <w:numId w:val="64"/>
              </w:numPr>
              <w:tabs>
                <w:tab w:val="num" w:pos="284"/>
                <w:tab w:val="num" w:pos="1174"/>
              </w:tabs>
              <w:ind w:left="426" w:hanging="142"/>
              <w:jc w:val="both"/>
              <w:rPr>
                <w:rFonts w:ascii="Calibri" w:eastAsia="Calibri" w:hAnsi="Calibri"/>
                <w:color w:val="000000"/>
                <w:sz w:val="20"/>
                <w:lang w:val="en-US" w:eastAsia="en-US"/>
              </w:rPr>
            </w:pPr>
            <w:r w:rsidRPr="00904B95">
              <w:rPr>
                <w:rFonts w:ascii="Calibri" w:eastAsia="Calibri" w:hAnsi="Calibri"/>
                <w:color w:val="000000"/>
                <w:sz w:val="20"/>
                <w:lang w:val="en-US" w:eastAsia="en-US"/>
              </w:rPr>
              <w:t>Approach more abstract forms of theatre practice</w:t>
            </w:r>
          </w:p>
          <w:p w14:paraId="3B354542" w14:textId="77777777" w:rsidR="00904B95" w:rsidRPr="00904B95" w:rsidRDefault="00904B95" w:rsidP="00597490">
            <w:pPr>
              <w:ind w:left="426"/>
              <w:jc w:val="both"/>
              <w:rPr>
                <w:rFonts w:ascii="Calibri" w:eastAsia="Calibri" w:hAnsi="Calibri"/>
                <w:color w:val="000000"/>
                <w:sz w:val="20"/>
                <w:lang w:val="en-US" w:eastAsia="en-US"/>
              </w:rPr>
            </w:pPr>
          </w:p>
        </w:tc>
      </w:tr>
      <w:tr w:rsidR="00904B95" w:rsidRPr="00904B95" w14:paraId="6F517062" w14:textId="77777777" w:rsidTr="00955A91">
        <w:tblPrEx>
          <w:tblLook w:val="0000" w:firstRow="0" w:lastRow="0" w:firstColumn="0" w:lastColumn="0" w:noHBand="0" w:noVBand="0"/>
        </w:tblPrEx>
        <w:trPr>
          <w:gridBefore w:val="1"/>
          <w:wBefore w:w="18" w:type="dxa"/>
        </w:trPr>
        <w:tc>
          <w:tcPr>
            <w:tcW w:w="9049" w:type="dxa"/>
            <w:tcBorders>
              <w:bottom w:val="nil"/>
            </w:tcBorders>
            <w:shd w:val="clear" w:color="auto" w:fill="DDD9C3"/>
          </w:tcPr>
          <w:p w14:paraId="1BF3B41D" w14:textId="77777777" w:rsidR="00904B95" w:rsidRPr="00904B95" w:rsidRDefault="00904B95" w:rsidP="00597490">
            <w:pPr>
              <w:rPr>
                <w:rFonts w:ascii="Calibri" w:eastAsia="Calibri" w:hAnsi="Calibri"/>
                <w:b/>
                <w:sz w:val="20"/>
                <w:lang w:eastAsia="en-US"/>
              </w:rPr>
            </w:pPr>
            <w:r w:rsidRPr="00904B95">
              <w:rPr>
                <w:rFonts w:ascii="Calibri" w:eastAsia="Calibri" w:hAnsi="Calibri"/>
                <w:b/>
                <w:sz w:val="20"/>
                <w:lang w:val="en-US" w:eastAsia="en-US"/>
              </w:rPr>
              <w:t xml:space="preserve">General </w:t>
            </w:r>
            <w:proofErr w:type="spellStart"/>
            <w:r w:rsidRPr="00904B95">
              <w:rPr>
                <w:rFonts w:ascii="Calibri" w:eastAsia="Calibri" w:hAnsi="Calibri"/>
                <w:b/>
                <w:sz w:val="20"/>
                <w:lang w:eastAsia="en-US"/>
              </w:rPr>
              <w:t>skills</w:t>
            </w:r>
            <w:proofErr w:type="spellEnd"/>
          </w:p>
        </w:tc>
      </w:tr>
      <w:tr w:rsidR="00904B95" w:rsidRPr="00247CFC" w14:paraId="396100AE" w14:textId="77777777" w:rsidTr="00955A91">
        <w:tc>
          <w:tcPr>
            <w:tcW w:w="9067" w:type="dxa"/>
            <w:gridSpan w:val="2"/>
          </w:tcPr>
          <w:p w14:paraId="2251541E" w14:textId="77777777" w:rsidR="00904B95" w:rsidRPr="00904B95" w:rsidRDefault="00904B95" w:rsidP="00597490">
            <w:pPr>
              <w:rPr>
                <w:rFonts w:ascii="Calibri" w:eastAsia="Calibri" w:hAnsi="Calibri"/>
                <w:b/>
                <w:sz w:val="20"/>
                <w:lang w:val="en-US" w:eastAsia="en-US"/>
              </w:rPr>
            </w:pPr>
            <w:r w:rsidRPr="00904B95">
              <w:rPr>
                <w:rFonts w:ascii="Calibri" w:eastAsia="Calibri" w:hAnsi="Calibri"/>
                <w:b/>
                <w:sz w:val="20"/>
                <w:lang w:val="en-US" w:eastAsia="en-US"/>
              </w:rPr>
              <w:t>By the end of this course the student will, furthermore, have developed the following skills (general abilities):</w:t>
            </w:r>
          </w:p>
          <w:p w14:paraId="2514C7C2" w14:textId="77777777" w:rsidR="00904B95" w:rsidRPr="00904B95" w:rsidRDefault="00904B95" w:rsidP="00A85228">
            <w:pPr>
              <w:numPr>
                <w:ilvl w:val="0"/>
                <w:numId w:val="114"/>
              </w:numPr>
              <w:jc w:val="both"/>
              <w:rPr>
                <w:rFonts w:ascii="Calibri" w:eastAsia="Calibri" w:hAnsi="Calibri"/>
                <w:sz w:val="20"/>
                <w:lang w:val="en-US" w:eastAsia="en-US"/>
              </w:rPr>
            </w:pPr>
            <w:r w:rsidRPr="00904B95">
              <w:rPr>
                <w:rFonts w:ascii="Calibri" w:eastAsia="Calibri" w:hAnsi="Calibri"/>
                <w:sz w:val="20"/>
                <w:lang w:val="en-US" w:eastAsia="en-US"/>
              </w:rPr>
              <w:t>Work creatively in groups</w:t>
            </w:r>
          </w:p>
          <w:p w14:paraId="2940348C" w14:textId="77777777" w:rsidR="00904B95" w:rsidRPr="00904B95" w:rsidRDefault="00904B95" w:rsidP="00A85228">
            <w:pPr>
              <w:numPr>
                <w:ilvl w:val="0"/>
                <w:numId w:val="114"/>
              </w:numPr>
              <w:jc w:val="both"/>
              <w:rPr>
                <w:rFonts w:ascii="Calibri" w:eastAsia="Calibri" w:hAnsi="Calibri"/>
                <w:sz w:val="20"/>
                <w:lang w:val="en-US" w:eastAsia="en-US"/>
              </w:rPr>
            </w:pPr>
            <w:r w:rsidRPr="00904B95">
              <w:rPr>
                <w:rFonts w:ascii="Calibri" w:eastAsia="Calibri" w:hAnsi="Calibri"/>
                <w:sz w:val="20"/>
                <w:lang w:val="en-US" w:eastAsia="en-US"/>
              </w:rPr>
              <w:t>Develop and refine their imagination and use it as a tool for a creative approach in theatre</w:t>
            </w:r>
          </w:p>
          <w:p w14:paraId="1F2C94E3" w14:textId="77777777" w:rsidR="00904B95" w:rsidRPr="00904B95" w:rsidRDefault="00904B95" w:rsidP="00A85228">
            <w:pPr>
              <w:numPr>
                <w:ilvl w:val="0"/>
                <w:numId w:val="114"/>
              </w:numPr>
              <w:jc w:val="both"/>
              <w:rPr>
                <w:rFonts w:ascii="Calibri" w:eastAsia="Calibri" w:hAnsi="Calibri"/>
                <w:sz w:val="20"/>
                <w:lang w:val="en-US" w:eastAsia="en-US"/>
              </w:rPr>
            </w:pPr>
            <w:r w:rsidRPr="00904B95">
              <w:rPr>
                <w:rFonts w:ascii="Calibri" w:eastAsia="Calibri" w:hAnsi="Calibri"/>
                <w:sz w:val="20"/>
                <w:lang w:val="en-US" w:eastAsia="en-US"/>
              </w:rPr>
              <w:t>Understand the creative process in all its stages from collecting and devising material to the composition of a play/performance</w:t>
            </w:r>
          </w:p>
          <w:p w14:paraId="0C587A85" w14:textId="77777777" w:rsidR="00904B95" w:rsidRPr="00904B95" w:rsidRDefault="00904B95" w:rsidP="00A85228">
            <w:pPr>
              <w:numPr>
                <w:ilvl w:val="0"/>
                <w:numId w:val="114"/>
              </w:numPr>
              <w:jc w:val="both"/>
              <w:rPr>
                <w:rFonts w:ascii="Calibri" w:eastAsia="Calibri" w:hAnsi="Calibri"/>
                <w:sz w:val="20"/>
                <w:lang w:val="en-US" w:eastAsia="en-US"/>
              </w:rPr>
            </w:pPr>
            <w:r w:rsidRPr="00904B95">
              <w:rPr>
                <w:rFonts w:ascii="Calibri" w:eastAsia="Calibri" w:hAnsi="Calibri"/>
                <w:sz w:val="20"/>
                <w:lang w:val="en-US" w:eastAsia="en-US"/>
              </w:rPr>
              <w:t>Understand the relation between life and theatre and the relation between an individual and art within the context of the creative process.</w:t>
            </w:r>
          </w:p>
        </w:tc>
      </w:tr>
    </w:tbl>
    <w:p w14:paraId="5963EE2C" w14:textId="77777777" w:rsidR="00904B95" w:rsidRPr="00904B95" w:rsidRDefault="00904B95" w:rsidP="00A85228">
      <w:pPr>
        <w:widowControl w:val="0"/>
        <w:numPr>
          <w:ilvl w:val="0"/>
          <w:numId w:val="113"/>
        </w:numPr>
        <w:autoSpaceDE w:val="0"/>
        <w:autoSpaceDN w:val="0"/>
        <w:adjustRightInd w:val="0"/>
        <w:spacing w:before="120" w:after="200" w:line="276" w:lineRule="auto"/>
        <w:ind w:left="357" w:hanging="357"/>
        <w:rPr>
          <w:rFonts w:ascii="Calibri" w:eastAsia="Calibri" w:hAnsi="Calibri"/>
          <w:b/>
          <w:sz w:val="20"/>
          <w:lang w:val="en-US" w:eastAsia="en-US"/>
        </w:rPr>
      </w:pPr>
      <w:r w:rsidRPr="00904B95">
        <w:rPr>
          <w:rFonts w:ascii="Calibri" w:eastAsia="Calibri" w:hAnsi="Calibri"/>
          <w:b/>
          <w:sz w:val="20"/>
          <w:lang w:val="en-US" w:eastAsia="en-US"/>
        </w:rPr>
        <w:t>COURSE CONTENT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904B95" w:rsidRPr="00247CFC" w14:paraId="5582B7E5" w14:textId="77777777" w:rsidTr="00955A91">
        <w:trPr>
          <w:trHeight w:val="838"/>
        </w:trPr>
        <w:tc>
          <w:tcPr>
            <w:tcW w:w="9067" w:type="dxa"/>
          </w:tcPr>
          <w:p w14:paraId="69B4FB74" w14:textId="77777777" w:rsidR="00904B95" w:rsidRPr="00904B95" w:rsidRDefault="00904B95" w:rsidP="00597490">
            <w:pPr>
              <w:spacing w:before="100" w:beforeAutospacing="1" w:after="100" w:afterAutospacing="1"/>
              <w:rPr>
                <w:rFonts w:ascii="Calibri" w:eastAsia="Times New Roman" w:hAnsi="Calibri"/>
                <w:color w:val="000000"/>
                <w:sz w:val="20"/>
                <w:lang w:val="en-US"/>
              </w:rPr>
            </w:pPr>
            <w:r w:rsidRPr="00904B95">
              <w:rPr>
                <w:rFonts w:ascii="Calibri" w:eastAsia="Times New Roman" w:hAnsi="Calibri"/>
                <w:color w:val="000000"/>
                <w:sz w:val="20"/>
                <w:lang w:val="en-US"/>
              </w:rPr>
              <w:lastRenderedPageBreak/>
              <w:t>The theoretical work of the workshop touches on issues of theatre, art, and life and the way our conception of theatre has altered through the ages.</w:t>
            </w:r>
          </w:p>
          <w:p w14:paraId="5F1F7970" w14:textId="77777777" w:rsidR="00904B95" w:rsidRPr="00904B95" w:rsidRDefault="00904B95" w:rsidP="00597490">
            <w:pPr>
              <w:spacing w:before="100" w:beforeAutospacing="1" w:after="100" w:afterAutospacing="1"/>
              <w:rPr>
                <w:rFonts w:ascii="Calibri" w:eastAsia="Calibri" w:hAnsi="Calibri"/>
                <w:sz w:val="20"/>
                <w:u w:val="single"/>
                <w:lang w:val="en-US" w:eastAsia="en-US"/>
              </w:rPr>
            </w:pPr>
            <w:r w:rsidRPr="00904B95">
              <w:rPr>
                <w:rFonts w:ascii="Calibri" w:eastAsia="Times New Roman" w:hAnsi="Calibri"/>
                <w:color w:val="000000"/>
                <w:sz w:val="20"/>
                <w:lang w:val="en-US"/>
              </w:rPr>
              <w:t xml:space="preserve">The practical work of the class focuses on the production of an original work. A subject is chosen from the beginning of the semester as the starting point of the creative process. Using improvisation techniques and especially writing improvisation techniques students first explore the ways to collect and devise material. Next, they engage in the process of composing this material aiming at the production of an original piece of theatrical work. </w:t>
            </w:r>
          </w:p>
        </w:tc>
      </w:tr>
    </w:tbl>
    <w:p w14:paraId="12D5AFD9" w14:textId="77777777" w:rsidR="00904B95" w:rsidRPr="00904B95" w:rsidRDefault="00904B95" w:rsidP="00A85228">
      <w:pPr>
        <w:widowControl w:val="0"/>
        <w:numPr>
          <w:ilvl w:val="0"/>
          <w:numId w:val="113"/>
        </w:numPr>
        <w:autoSpaceDE w:val="0"/>
        <w:autoSpaceDN w:val="0"/>
        <w:adjustRightInd w:val="0"/>
        <w:spacing w:before="120" w:after="200" w:line="276" w:lineRule="auto"/>
        <w:ind w:left="357" w:hanging="357"/>
        <w:rPr>
          <w:rFonts w:ascii="Calibri" w:eastAsia="Calibri" w:hAnsi="Calibri"/>
          <w:b/>
          <w:sz w:val="20"/>
          <w:lang w:val="en-US" w:eastAsia="en-US"/>
        </w:rPr>
      </w:pPr>
      <w:r w:rsidRPr="00904B95">
        <w:rPr>
          <w:rFonts w:ascii="Calibri" w:eastAsia="Calibri" w:hAnsi="Calibri"/>
          <w:b/>
          <w:sz w:val="20"/>
          <w:lang w:val="en-US" w:eastAsia="en-US"/>
        </w:rPr>
        <w:t xml:space="preserve">INSTRUCTION AND LEARNING METHODS - </w:t>
      </w:r>
      <w:r w:rsidRPr="00955A91">
        <w:rPr>
          <w:rFonts w:ascii="Calibri" w:eastAsia="Calibri" w:hAnsi="Calibri"/>
          <w:b/>
          <w:sz w:val="20"/>
          <w:lang w:val="en-US" w:eastAsia="en-US"/>
        </w:rPr>
        <w:t>EVALUATION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3"/>
      </w:tblGrid>
      <w:tr w:rsidR="00904B95" w:rsidRPr="00247CFC" w14:paraId="06B4C453" w14:textId="77777777" w:rsidTr="00955A91">
        <w:tc>
          <w:tcPr>
            <w:tcW w:w="3114" w:type="dxa"/>
            <w:shd w:val="clear" w:color="auto" w:fill="DDD9C3"/>
          </w:tcPr>
          <w:p w14:paraId="2AC7E1A3" w14:textId="77777777" w:rsidR="00904B95" w:rsidRPr="00904B95" w:rsidRDefault="00904B95" w:rsidP="00597490">
            <w:pPr>
              <w:jc w:val="right"/>
              <w:rPr>
                <w:rFonts w:ascii="Calibri" w:eastAsia="Calibri" w:hAnsi="Calibri"/>
                <w:b/>
                <w:sz w:val="20"/>
                <w:lang w:eastAsia="en-US"/>
              </w:rPr>
            </w:pPr>
            <w:r w:rsidRPr="00904B95">
              <w:rPr>
                <w:rFonts w:ascii="Calibri" w:eastAsia="Calibri" w:hAnsi="Calibri"/>
                <w:b/>
                <w:sz w:val="20"/>
                <w:lang w:eastAsia="en-US"/>
              </w:rPr>
              <w:t xml:space="preserve">INSTRUCTION </w:t>
            </w:r>
            <w:r w:rsidRPr="00904B95">
              <w:rPr>
                <w:rFonts w:ascii="Calibri" w:eastAsia="Calibri" w:hAnsi="Calibri"/>
                <w:b/>
                <w:sz w:val="20"/>
                <w:lang w:val="en-US" w:eastAsia="en-US"/>
              </w:rPr>
              <w:t>METHOD</w:t>
            </w:r>
            <w:r w:rsidRPr="00904B95">
              <w:rPr>
                <w:rFonts w:ascii="Calibri" w:eastAsia="Calibri" w:hAnsi="Calibri"/>
                <w:b/>
                <w:sz w:val="20"/>
                <w:lang w:eastAsia="en-US"/>
              </w:rPr>
              <w:br/>
            </w:r>
          </w:p>
        </w:tc>
        <w:tc>
          <w:tcPr>
            <w:tcW w:w="5953" w:type="dxa"/>
          </w:tcPr>
          <w:p w14:paraId="512800D5" w14:textId="77777777" w:rsidR="00904B95" w:rsidRPr="00904B95" w:rsidRDefault="00904B95" w:rsidP="00597490">
            <w:pPr>
              <w:tabs>
                <w:tab w:val="left" w:pos="360"/>
              </w:tabs>
              <w:spacing w:before="120" w:after="120"/>
              <w:rPr>
                <w:rFonts w:ascii="Calibri" w:eastAsia="Calibri" w:hAnsi="Calibri"/>
                <w:sz w:val="20"/>
                <w:lang w:val="en-US" w:eastAsia="en-US"/>
              </w:rPr>
            </w:pPr>
            <w:r w:rsidRPr="00904B95">
              <w:rPr>
                <w:rFonts w:ascii="Calibri" w:eastAsia="Calibri" w:hAnsi="Calibri"/>
                <w:sz w:val="20"/>
                <w:lang w:val="en-US" w:eastAsia="en-US"/>
              </w:rPr>
              <w:t xml:space="preserve">Lectures, workshop face to face. </w:t>
            </w:r>
          </w:p>
        </w:tc>
      </w:tr>
      <w:tr w:rsidR="00904B95" w:rsidRPr="00247CFC" w14:paraId="375D1343" w14:textId="77777777" w:rsidTr="00955A91">
        <w:tc>
          <w:tcPr>
            <w:tcW w:w="3114" w:type="dxa"/>
            <w:shd w:val="clear" w:color="auto" w:fill="DDD9C3"/>
          </w:tcPr>
          <w:p w14:paraId="5FDC4891" w14:textId="77777777" w:rsidR="00904B95" w:rsidRPr="00904B95" w:rsidRDefault="00904B95" w:rsidP="00597490">
            <w:pPr>
              <w:jc w:val="right"/>
              <w:rPr>
                <w:rFonts w:ascii="Calibri" w:eastAsia="Calibri" w:hAnsi="Calibri"/>
                <w:i/>
                <w:sz w:val="20"/>
                <w:lang w:val="en-US" w:eastAsia="en-US"/>
              </w:rPr>
            </w:pPr>
            <w:r w:rsidRPr="00904B95">
              <w:rPr>
                <w:rFonts w:ascii="Calibri" w:eastAsia="Calibri" w:hAnsi="Calibri"/>
                <w:b/>
                <w:sz w:val="20"/>
                <w:lang w:val="en-US" w:eastAsia="en-US"/>
              </w:rPr>
              <w:t>USE OF INFORMATION AND COMMUNICATION TECHNOLOGIES</w:t>
            </w:r>
            <w:r w:rsidRPr="00904B95">
              <w:rPr>
                <w:rFonts w:ascii="Calibri" w:eastAsia="Calibri" w:hAnsi="Calibri"/>
                <w:b/>
                <w:sz w:val="20"/>
                <w:lang w:val="en-US" w:eastAsia="en-US"/>
              </w:rPr>
              <w:br/>
            </w:r>
          </w:p>
        </w:tc>
        <w:tc>
          <w:tcPr>
            <w:tcW w:w="5953" w:type="dxa"/>
          </w:tcPr>
          <w:p w14:paraId="20D8C728" w14:textId="77777777" w:rsidR="00904B95" w:rsidRPr="00904B95" w:rsidRDefault="00904B95" w:rsidP="00597490">
            <w:pPr>
              <w:rPr>
                <w:rFonts w:ascii="Calibri" w:eastAsia="Calibri" w:hAnsi="Calibri"/>
                <w:sz w:val="20"/>
                <w:lang w:val="en-US" w:eastAsia="en-US"/>
              </w:rPr>
            </w:pPr>
            <w:r w:rsidRPr="00904B95">
              <w:rPr>
                <w:rFonts w:ascii="Calibri" w:eastAsia="Calibri" w:hAnsi="Calibri"/>
                <w:sz w:val="20"/>
                <w:lang w:val="en-US" w:eastAsia="en-US"/>
              </w:rPr>
              <w:t xml:space="preserve">During the creative process of the workshop the communication through mail and messenger is vital to the progress of the work. </w:t>
            </w:r>
            <w:proofErr w:type="gramStart"/>
            <w:r w:rsidRPr="00904B95">
              <w:rPr>
                <w:rFonts w:ascii="Calibri" w:eastAsia="Calibri" w:hAnsi="Calibri"/>
                <w:sz w:val="20"/>
                <w:lang w:val="en-US" w:eastAsia="en-US"/>
              </w:rPr>
              <w:t>Also</w:t>
            </w:r>
            <w:proofErr w:type="gramEnd"/>
            <w:r w:rsidRPr="00904B95">
              <w:rPr>
                <w:rFonts w:ascii="Calibri" w:eastAsia="Calibri" w:hAnsi="Calibri"/>
                <w:sz w:val="20"/>
                <w:lang w:val="en-US" w:eastAsia="en-US"/>
              </w:rPr>
              <w:t xml:space="preserve"> part of the work is recorded on camera and used as material.</w:t>
            </w:r>
          </w:p>
        </w:tc>
      </w:tr>
      <w:tr w:rsidR="00904B95" w:rsidRPr="00904B95" w14:paraId="35C3A8F9" w14:textId="77777777" w:rsidTr="00955A91">
        <w:tc>
          <w:tcPr>
            <w:tcW w:w="3114" w:type="dxa"/>
            <w:shd w:val="clear" w:color="auto" w:fill="DDD9C3"/>
          </w:tcPr>
          <w:p w14:paraId="08B8C0FE" w14:textId="77777777" w:rsidR="00904B95" w:rsidRPr="00904B95" w:rsidRDefault="00904B95" w:rsidP="00597490">
            <w:pPr>
              <w:jc w:val="right"/>
              <w:rPr>
                <w:rFonts w:ascii="Calibri" w:eastAsia="Calibri" w:hAnsi="Calibri"/>
                <w:b/>
                <w:sz w:val="20"/>
                <w:lang w:eastAsia="en-US"/>
              </w:rPr>
            </w:pPr>
            <w:r w:rsidRPr="00904B95">
              <w:rPr>
                <w:rFonts w:ascii="Calibri" w:eastAsia="Calibri" w:hAnsi="Calibri"/>
                <w:b/>
                <w:sz w:val="20"/>
                <w:lang w:val="en-US" w:eastAsia="en-US"/>
              </w:rPr>
              <w:t>INSTRUCTION</w:t>
            </w:r>
            <w:r w:rsidRPr="00904B95">
              <w:rPr>
                <w:rFonts w:ascii="Calibri" w:eastAsia="Calibri" w:hAnsi="Calibri"/>
                <w:b/>
                <w:sz w:val="20"/>
                <w:lang w:eastAsia="en-US"/>
              </w:rPr>
              <w:t xml:space="preserve"> </w:t>
            </w:r>
            <w:r w:rsidRPr="00904B95">
              <w:rPr>
                <w:rFonts w:ascii="Calibri" w:eastAsia="Calibri" w:hAnsi="Calibri"/>
                <w:b/>
                <w:sz w:val="20"/>
                <w:lang w:val="en-US" w:eastAsia="en-US"/>
              </w:rPr>
              <w:t>ORGANIZATION</w:t>
            </w:r>
          </w:p>
          <w:p w14:paraId="32D086F9" w14:textId="77777777" w:rsidR="00904B95" w:rsidRPr="00904B95" w:rsidRDefault="00904B95" w:rsidP="00597490">
            <w:pPr>
              <w:jc w:val="both"/>
              <w:rPr>
                <w:rFonts w:ascii="Calibri" w:eastAsia="Calibri" w:hAnsi="Calibri"/>
                <w:i/>
                <w:sz w:val="20"/>
                <w:lang w:eastAsia="en-US"/>
              </w:rPr>
            </w:pPr>
          </w:p>
        </w:tc>
        <w:tc>
          <w:tcPr>
            <w:tcW w:w="595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0"/>
              <w:gridCol w:w="2287"/>
            </w:tblGrid>
            <w:tr w:rsidR="00904B95" w:rsidRPr="00904B95" w14:paraId="603F4711" w14:textId="77777777" w:rsidTr="00C4290D">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04D6C8DD" w14:textId="77777777" w:rsidR="00904B95" w:rsidRPr="00904B95" w:rsidRDefault="00904B95" w:rsidP="00597490">
                  <w:pPr>
                    <w:rPr>
                      <w:rFonts w:ascii="Calibri" w:eastAsia="Calibri" w:hAnsi="Calibri"/>
                      <w:b/>
                      <w:i/>
                      <w:sz w:val="20"/>
                      <w:lang w:val="en-US" w:eastAsia="en-US"/>
                    </w:rPr>
                  </w:pPr>
                  <w:r w:rsidRPr="00904B95">
                    <w:rPr>
                      <w:rFonts w:ascii="Calibri" w:eastAsia="Calibri" w:hAnsi="Calibri"/>
                      <w:b/>
                      <w:i/>
                      <w:sz w:val="20"/>
                      <w:lang w:eastAsia="en-US"/>
                    </w:rPr>
                    <w:t xml:space="preserve">                                 </w:t>
                  </w:r>
                  <w:r w:rsidRPr="00904B95">
                    <w:rPr>
                      <w:rFonts w:ascii="Calibri" w:eastAsia="Calibri" w:hAnsi="Calibri"/>
                      <w:b/>
                      <w:i/>
                      <w:sz w:val="20"/>
                      <w:lang w:val="en-US" w:eastAsia="en-US"/>
                    </w:rPr>
                    <w:t>Activities</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3EE487EC" w14:textId="77777777" w:rsidR="00904B95" w:rsidRPr="00904B95" w:rsidRDefault="00904B95" w:rsidP="00597490">
                  <w:pPr>
                    <w:jc w:val="center"/>
                    <w:rPr>
                      <w:rFonts w:ascii="Calibri" w:eastAsia="Calibri" w:hAnsi="Calibri"/>
                      <w:b/>
                      <w:i/>
                      <w:sz w:val="20"/>
                      <w:lang w:val="en-US" w:eastAsia="en-US"/>
                    </w:rPr>
                  </w:pPr>
                  <w:r w:rsidRPr="00904B95">
                    <w:rPr>
                      <w:rFonts w:ascii="Calibri" w:eastAsia="Calibri" w:hAnsi="Calibri"/>
                      <w:b/>
                      <w:i/>
                      <w:sz w:val="20"/>
                      <w:lang w:val="en-US" w:eastAsia="en-US"/>
                    </w:rPr>
                    <w:t xml:space="preserve">Semester </w:t>
                  </w:r>
                  <w:r w:rsidRPr="00904B95">
                    <w:rPr>
                      <w:rFonts w:ascii="Calibri" w:eastAsia="Calibri" w:hAnsi="Calibri"/>
                      <w:b/>
                      <w:i/>
                      <w:sz w:val="20"/>
                      <w:lang w:eastAsia="en-US"/>
                    </w:rPr>
                    <w:t>s</w:t>
                  </w:r>
                  <w:proofErr w:type="spellStart"/>
                  <w:r w:rsidRPr="00904B95">
                    <w:rPr>
                      <w:rFonts w:ascii="Calibri" w:eastAsia="Calibri" w:hAnsi="Calibri"/>
                      <w:b/>
                      <w:i/>
                      <w:sz w:val="20"/>
                      <w:lang w:val="en-US" w:eastAsia="en-US"/>
                    </w:rPr>
                    <w:t>tudent</w:t>
                  </w:r>
                  <w:proofErr w:type="spellEnd"/>
                  <w:r w:rsidRPr="00904B95">
                    <w:rPr>
                      <w:rFonts w:ascii="Calibri" w:eastAsia="Calibri" w:hAnsi="Calibri"/>
                      <w:b/>
                      <w:i/>
                      <w:sz w:val="20"/>
                      <w:lang w:val="en-US" w:eastAsia="en-US"/>
                    </w:rPr>
                    <w:t xml:space="preserve"> workload</w:t>
                  </w:r>
                </w:p>
              </w:tc>
            </w:tr>
            <w:tr w:rsidR="00904B95" w:rsidRPr="00904B95" w14:paraId="2C782CB7" w14:textId="77777777" w:rsidTr="00C4290D">
              <w:tc>
                <w:tcPr>
                  <w:tcW w:w="3919" w:type="dxa"/>
                  <w:tcBorders>
                    <w:top w:val="single" w:sz="4" w:space="0" w:color="auto"/>
                    <w:left w:val="single" w:sz="4" w:space="0" w:color="auto"/>
                    <w:bottom w:val="single" w:sz="4" w:space="0" w:color="auto"/>
                    <w:right w:val="single" w:sz="4" w:space="0" w:color="auto"/>
                  </w:tcBorders>
                </w:tcPr>
                <w:p w14:paraId="76964B50" w14:textId="77777777" w:rsidR="00904B95" w:rsidRPr="00904B95" w:rsidRDefault="00904B95" w:rsidP="00597490">
                  <w:pPr>
                    <w:rPr>
                      <w:rFonts w:ascii="Calibri" w:eastAsia="Calibri" w:hAnsi="Calibri"/>
                      <w:sz w:val="20"/>
                      <w:lang w:val="en-US" w:eastAsia="en-US"/>
                    </w:rPr>
                  </w:pPr>
                  <w:r w:rsidRPr="00904B95">
                    <w:rPr>
                      <w:rFonts w:ascii="Calibri" w:eastAsia="Calibri" w:hAnsi="Calibri"/>
                      <w:sz w:val="20"/>
                      <w:lang w:val="en-US" w:eastAsia="en-US"/>
                    </w:rPr>
                    <w:t>Lectures, workshops</w:t>
                  </w:r>
                </w:p>
              </w:tc>
              <w:tc>
                <w:tcPr>
                  <w:tcW w:w="2551" w:type="dxa"/>
                  <w:tcBorders>
                    <w:top w:val="single" w:sz="4" w:space="0" w:color="auto"/>
                    <w:left w:val="single" w:sz="4" w:space="0" w:color="auto"/>
                    <w:bottom w:val="single" w:sz="4" w:space="0" w:color="auto"/>
                    <w:right w:val="single" w:sz="4" w:space="0" w:color="auto"/>
                  </w:tcBorders>
                </w:tcPr>
                <w:p w14:paraId="7ED42ABA" w14:textId="77777777" w:rsidR="00904B95" w:rsidRPr="00904B95" w:rsidRDefault="00904B95" w:rsidP="00597490">
                  <w:pPr>
                    <w:jc w:val="center"/>
                    <w:rPr>
                      <w:rFonts w:ascii="Calibri" w:eastAsia="Calibri" w:hAnsi="Calibri"/>
                      <w:sz w:val="20"/>
                      <w:lang w:val="en-US" w:eastAsia="en-US"/>
                    </w:rPr>
                  </w:pPr>
                  <w:r w:rsidRPr="00904B95">
                    <w:rPr>
                      <w:rFonts w:ascii="Calibri" w:eastAsia="Calibri" w:hAnsi="Calibri"/>
                      <w:sz w:val="20"/>
                      <w:lang w:val="en-US" w:eastAsia="en-US"/>
                    </w:rPr>
                    <w:t>39</w:t>
                  </w:r>
                </w:p>
              </w:tc>
            </w:tr>
            <w:tr w:rsidR="00904B95" w:rsidRPr="00904B95" w14:paraId="7CE6BBF5" w14:textId="77777777" w:rsidTr="00C4290D">
              <w:tc>
                <w:tcPr>
                  <w:tcW w:w="3919" w:type="dxa"/>
                  <w:tcBorders>
                    <w:top w:val="single" w:sz="4" w:space="0" w:color="auto"/>
                    <w:left w:val="single" w:sz="4" w:space="0" w:color="auto"/>
                    <w:bottom w:val="single" w:sz="4" w:space="0" w:color="auto"/>
                    <w:right w:val="single" w:sz="4" w:space="0" w:color="auto"/>
                  </w:tcBorders>
                </w:tcPr>
                <w:p w14:paraId="195827CC" w14:textId="77777777" w:rsidR="00904B95" w:rsidRPr="00904B95" w:rsidRDefault="00904B95" w:rsidP="00597490">
                  <w:pPr>
                    <w:rPr>
                      <w:rFonts w:ascii="Calibri" w:eastAsia="Calibri" w:hAnsi="Calibri"/>
                      <w:sz w:val="20"/>
                      <w:lang w:val="en-US" w:eastAsia="en-US"/>
                    </w:rPr>
                  </w:pPr>
                  <w:r w:rsidRPr="00904B95">
                    <w:rPr>
                      <w:rFonts w:ascii="Calibri" w:eastAsia="Calibri" w:hAnsi="Calibri"/>
                      <w:sz w:val="20"/>
                      <w:lang w:val="en-US" w:eastAsia="en-US"/>
                    </w:rPr>
                    <w:t xml:space="preserve">Rehearsals </w:t>
                  </w:r>
                </w:p>
              </w:tc>
              <w:tc>
                <w:tcPr>
                  <w:tcW w:w="2551" w:type="dxa"/>
                  <w:tcBorders>
                    <w:top w:val="single" w:sz="4" w:space="0" w:color="auto"/>
                    <w:left w:val="single" w:sz="4" w:space="0" w:color="auto"/>
                    <w:bottom w:val="single" w:sz="4" w:space="0" w:color="auto"/>
                    <w:right w:val="single" w:sz="4" w:space="0" w:color="auto"/>
                  </w:tcBorders>
                </w:tcPr>
                <w:p w14:paraId="65FB833E" w14:textId="77777777" w:rsidR="00904B95" w:rsidRPr="00904B95" w:rsidRDefault="00904B95" w:rsidP="00597490">
                  <w:pPr>
                    <w:jc w:val="center"/>
                    <w:rPr>
                      <w:rFonts w:ascii="Calibri" w:eastAsia="Calibri" w:hAnsi="Calibri"/>
                      <w:sz w:val="20"/>
                      <w:lang w:eastAsia="en-US"/>
                    </w:rPr>
                  </w:pPr>
                  <w:r w:rsidRPr="00904B95">
                    <w:rPr>
                      <w:rFonts w:ascii="Calibri" w:eastAsia="Calibri" w:hAnsi="Calibri"/>
                      <w:sz w:val="20"/>
                      <w:lang w:val="en-US" w:eastAsia="en-US"/>
                    </w:rPr>
                    <w:t xml:space="preserve"> </w:t>
                  </w:r>
                  <w:r w:rsidRPr="00904B95">
                    <w:rPr>
                      <w:rFonts w:ascii="Calibri" w:eastAsia="Calibri" w:hAnsi="Calibri"/>
                      <w:sz w:val="20"/>
                      <w:lang w:eastAsia="en-US"/>
                    </w:rPr>
                    <w:t>40</w:t>
                  </w:r>
                </w:p>
              </w:tc>
            </w:tr>
            <w:tr w:rsidR="00904B95" w:rsidRPr="00904B95" w14:paraId="6D1ECDC7" w14:textId="77777777" w:rsidTr="00C4290D">
              <w:tc>
                <w:tcPr>
                  <w:tcW w:w="3919" w:type="dxa"/>
                  <w:tcBorders>
                    <w:top w:val="single" w:sz="4" w:space="0" w:color="auto"/>
                    <w:left w:val="single" w:sz="4" w:space="0" w:color="auto"/>
                    <w:bottom w:val="single" w:sz="4" w:space="0" w:color="auto"/>
                    <w:right w:val="single" w:sz="4" w:space="0" w:color="auto"/>
                  </w:tcBorders>
                </w:tcPr>
                <w:p w14:paraId="3AC5AF6C" w14:textId="77777777" w:rsidR="00904B95" w:rsidRPr="00904B95" w:rsidRDefault="00904B95" w:rsidP="00597490">
                  <w:pPr>
                    <w:rPr>
                      <w:rFonts w:ascii="Calibri" w:eastAsia="Calibri" w:hAnsi="Calibri"/>
                      <w:sz w:val="20"/>
                      <w:lang w:val="en-US" w:eastAsia="en-US"/>
                    </w:rPr>
                  </w:pPr>
                  <w:r w:rsidRPr="00904B95">
                    <w:rPr>
                      <w:rFonts w:ascii="Calibri" w:eastAsia="Calibri" w:hAnsi="Calibri"/>
                      <w:sz w:val="20"/>
                      <w:lang w:val="en-US" w:eastAsia="en-US"/>
                    </w:rPr>
                    <w:t xml:space="preserve">Additional study </w:t>
                  </w:r>
                </w:p>
              </w:tc>
              <w:tc>
                <w:tcPr>
                  <w:tcW w:w="2551" w:type="dxa"/>
                  <w:tcBorders>
                    <w:top w:val="single" w:sz="4" w:space="0" w:color="auto"/>
                    <w:left w:val="single" w:sz="4" w:space="0" w:color="auto"/>
                    <w:bottom w:val="single" w:sz="4" w:space="0" w:color="auto"/>
                    <w:right w:val="single" w:sz="4" w:space="0" w:color="auto"/>
                  </w:tcBorders>
                </w:tcPr>
                <w:p w14:paraId="4CE7A12B" w14:textId="77777777" w:rsidR="00904B95" w:rsidRPr="00904B95" w:rsidRDefault="00904B95" w:rsidP="00597490">
                  <w:pPr>
                    <w:jc w:val="center"/>
                    <w:rPr>
                      <w:rFonts w:ascii="Calibri" w:eastAsia="Calibri" w:hAnsi="Calibri"/>
                      <w:sz w:val="20"/>
                      <w:lang w:val="en-US" w:eastAsia="en-US"/>
                    </w:rPr>
                  </w:pPr>
                  <w:r w:rsidRPr="00904B95">
                    <w:rPr>
                      <w:rFonts w:ascii="Calibri" w:eastAsia="Calibri" w:hAnsi="Calibri"/>
                      <w:sz w:val="20"/>
                      <w:lang w:val="en-US" w:eastAsia="en-US"/>
                    </w:rPr>
                    <w:t xml:space="preserve">  20</w:t>
                  </w:r>
                </w:p>
              </w:tc>
            </w:tr>
            <w:tr w:rsidR="00904B95" w:rsidRPr="00904B95" w14:paraId="2FD2742C" w14:textId="77777777" w:rsidTr="00C4290D">
              <w:tc>
                <w:tcPr>
                  <w:tcW w:w="3919" w:type="dxa"/>
                  <w:tcBorders>
                    <w:top w:val="single" w:sz="4" w:space="0" w:color="auto"/>
                    <w:left w:val="single" w:sz="4" w:space="0" w:color="auto"/>
                    <w:bottom w:val="single" w:sz="4" w:space="0" w:color="auto"/>
                    <w:right w:val="single" w:sz="4" w:space="0" w:color="auto"/>
                  </w:tcBorders>
                </w:tcPr>
                <w:p w14:paraId="51C93F5B" w14:textId="77777777" w:rsidR="00904B95" w:rsidRPr="00904B95" w:rsidRDefault="00904B95" w:rsidP="00597490">
                  <w:pPr>
                    <w:rPr>
                      <w:rFonts w:ascii="Calibri" w:eastAsia="Calibri" w:hAnsi="Calibri"/>
                      <w:sz w:val="20"/>
                      <w:lang w:val="en-US" w:eastAsia="en-US"/>
                    </w:rPr>
                  </w:pPr>
                  <w:r w:rsidRPr="00904B95">
                    <w:rPr>
                      <w:rFonts w:ascii="Calibri" w:eastAsia="Calibri" w:hAnsi="Calibri"/>
                      <w:sz w:val="20"/>
                      <w:lang w:val="en-US" w:eastAsia="en-US"/>
                    </w:rPr>
                    <w:t>Mandatory practical examination</w:t>
                  </w:r>
                </w:p>
              </w:tc>
              <w:tc>
                <w:tcPr>
                  <w:tcW w:w="2551" w:type="dxa"/>
                  <w:tcBorders>
                    <w:top w:val="single" w:sz="4" w:space="0" w:color="auto"/>
                    <w:left w:val="single" w:sz="4" w:space="0" w:color="auto"/>
                    <w:bottom w:val="single" w:sz="4" w:space="0" w:color="auto"/>
                    <w:right w:val="single" w:sz="4" w:space="0" w:color="auto"/>
                  </w:tcBorders>
                </w:tcPr>
                <w:p w14:paraId="30906DD6" w14:textId="77777777" w:rsidR="00904B95" w:rsidRPr="00904B95" w:rsidRDefault="00904B95" w:rsidP="00597490">
                  <w:pPr>
                    <w:jc w:val="center"/>
                    <w:rPr>
                      <w:rFonts w:ascii="Calibri" w:eastAsia="Calibri" w:hAnsi="Calibri"/>
                      <w:sz w:val="20"/>
                      <w:lang w:val="en-US" w:eastAsia="en-US"/>
                    </w:rPr>
                  </w:pPr>
                  <w:r w:rsidRPr="00904B95">
                    <w:rPr>
                      <w:rFonts w:ascii="Calibri" w:eastAsia="Calibri" w:hAnsi="Calibri"/>
                      <w:sz w:val="20"/>
                      <w:lang w:val="en-US" w:eastAsia="en-US"/>
                    </w:rPr>
                    <w:t>26</w:t>
                  </w:r>
                </w:p>
              </w:tc>
            </w:tr>
            <w:tr w:rsidR="00904B95" w:rsidRPr="00904B95" w14:paraId="08124189" w14:textId="77777777" w:rsidTr="00C4290D">
              <w:tc>
                <w:tcPr>
                  <w:tcW w:w="3919" w:type="dxa"/>
                  <w:tcBorders>
                    <w:top w:val="single" w:sz="4" w:space="0" w:color="auto"/>
                    <w:left w:val="single" w:sz="4" w:space="0" w:color="auto"/>
                    <w:bottom w:val="single" w:sz="4" w:space="0" w:color="auto"/>
                    <w:right w:val="single" w:sz="4" w:space="0" w:color="auto"/>
                  </w:tcBorders>
                </w:tcPr>
                <w:p w14:paraId="37BF9620" w14:textId="77777777" w:rsidR="00904B95" w:rsidRPr="00904B95" w:rsidRDefault="00904B95" w:rsidP="00597490">
                  <w:pPr>
                    <w:rPr>
                      <w:rFonts w:ascii="Calibri" w:eastAsia="Calibri" w:hAnsi="Calibri"/>
                      <w:b/>
                      <w:sz w:val="20"/>
                      <w:lang w:val="en-US" w:eastAsia="en-US"/>
                    </w:rPr>
                  </w:pPr>
                  <w:r w:rsidRPr="00904B95">
                    <w:rPr>
                      <w:rFonts w:ascii="Calibri" w:eastAsia="Calibri" w:hAnsi="Calibri"/>
                      <w:b/>
                      <w:sz w:val="20"/>
                      <w:lang w:val="en-US" w:eastAsia="en-US"/>
                    </w:rPr>
                    <w:t>Total number of hours for the Course</w:t>
                  </w:r>
                </w:p>
                <w:p w14:paraId="4BEF10CE" w14:textId="77777777" w:rsidR="00904B95" w:rsidRPr="00904B95" w:rsidRDefault="00904B95" w:rsidP="00597490">
                  <w:pPr>
                    <w:rPr>
                      <w:rFonts w:ascii="Calibri" w:eastAsia="Calibri" w:hAnsi="Calibri"/>
                      <w:b/>
                      <w:i/>
                      <w:sz w:val="20"/>
                      <w:lang w:val="en-US" w:eastAsia="en-US"/>
                    </w:rPr>
                  </w:pPr>
                  <w:r w:rsidRPr="00904B95">
                    <w:rPr>
                      <w:rFonts w:ascii="Calibri" w:eastAsia="Calibri" w:hAnsi="Calibri"/>
                      <w:b/>
                      <w:sz w:val="20"/>
                      <w:lang w:val="en-US" w:eastAsia="en-US"/>
                    </w:rPr>
                    <w:t>(25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2D649E1B" w14:textId="77777777" w:rsidR="00904B95" w:rsidRPr="00904B95" w:rsidRDefault="00904B95" w:rsidP="00597490">
                  <w:pPr>
                    <w:jc w:val="center"/>
                    <w:rPr>
                      <w:rFonts w:ascii="Calibri" w:eastAsia="Calibri" w:hAnsi="Calibri"/>
                      <w:b/>
                      <w:sz w:val="20"/>
                      <w:lang w:val="en-US" w:eastAsia="en-US"/>
                    </w:rPr>
                  </w:pPr>
                  <w:r w:rsidRPr="00904B95">
                    <w:rPr>
                      <w:rFonts w:ascii="Calibri" w:eastAsia="Calibri" w:hAnsi="Calibri"/>
                      <w:b/>
                      <w:sz w:val="20"/>
                      <w:lang w:val="en-US" w:eastAsia="en-US"/>
                    </w:rPr>
                    <w:t>125 hours (total student workload)</w:t>
                  </w:r>
                </w:p>
              </w:tc>
            </w:tr>
          </w:tbl>
          <w:p w14:paraId="3F68E270" w14:textId="77777777" w:rsidR="00904B95" w:rsidRPr="00904B95" w:rsidRDefault="00904B95" w:rsidP="00597490">
            <w:pPr>
              <w:rPr>
                <w:rFonts w:ascii="Calibri" w:eastAsia="Calibri" w:hAnsi="Calibri"/>
                <w:sz w:val="20"/>
                <w:lang w:val="en-US" w:eastAsia="en-US"/>
              </w:rPr>
            </w:pPr>
          </w:p>
        </w:tc>
      </w:tr>
      <w:tr w:rsidR="00904B95" w:rsidRPr="00247CFC" w14:paraId="6D5FA301" w14:textId="77777777" w:rsidTr="00955A91">
        <w:tc>
          <w:tcPr>
            <w:tcW w:w="3114" w:type="dxa"/>
          </w:tcPr>
          <w:p w14:paraId="2E361A78" w14:textId="77777777" w:rsidR="00904B95" w:rsidRPr="00904B95" w:rsidRDefault="00904B95" w:rsidP="00597490">
            <w:pPr>
              <w:jc w:val="right"/>
              <w:rPr>
                <w:rFonts w:ascii="Calibri" w:eastAsia="Calibri" w:hAnsi="Calibri"/>
                <w:b/>
                <w:sz w:val="20"/>
                <w:lang w:eastAsia="en-US"/>
              </w:rPr>
            </w:pPr>
            <w:r w:rsidRPr="00904B95">
              <w:rPr>
                <w:rFonts w:ascii="Calibri" w:eastAsia="Calibri" w:hAnsi="Calibri"/>
                <w:b/>
                <w:sz w:val="20"/>
                <w:lang w:val="en-US" w:eastAsia="en-US"/>
              </w:rPr>
              <w:t>STUDENT</w:t>
            </w:r>
            <w:r w:rsidRPr="00904B95">
              <w:rPr>
                <w:rFonts w:ascii="Calibri" w:eastAsia="Calibri" w:hAnsi="Calibri"/>
                <w:b/>
                <w:sz w:val="20"/>
                <w:lang w:eastAsia="en-US"/>
              </w:rPr>
              <w:t>S’</w:t>
            </w:r>
            <w:r w:rsidRPr="00904B95">
              <w:rPr>
                <w:rFonts w:ascii="Calibri" w:eastAsia="Calibri" w:hAnsi="Calibri"/>
                <w:b/>
                <w:sz w:val="20"/>
                <w:lang w:val="en-US" w:eastAsia="en-US"/>
              </w:rPr>
              <w:t xml:space="preserve"> </w:t>
            </w:r>
            <w:r w:rsidRPr="00904B95">
              <w:rPr>
                <w:rFonts w:ascii="Calibri" w:eastAsia="Calibri" w:hAnsi="Calibri"/>
                <w:b/>
                <w:sz w:val="20"/>
                <w:lang w:eastAsia="en-US"/>
              </w:rPr>
              <w:t>EVALUA</w:t>
            </w:r>
            <w:r w:rsidRPr="00904B95">
              <w:rPr>
                <w:rFonts w:ascii="Calibri" w:eastAsia="Calibri" w:hAnsi="Calibri"/>
                <w:b/>
                <w:sz w:val="20"/>
                <w:lang w:val="en-US" w:eastAsia="en-US"/>
              </w:rPr>
              <w:t>T</w:t>
            </w:r>
            <w:r w:rsidRPr="00904B95">
              <w:rPr>
                <w:rFonts w:ascii="Calibri" w:eastAsia="Calibri" w:hAnsi="Calibri"/>
                <w:b/>
                <w:sz w:val="20"/>
                <w:lang w:eastAsia="en-US"/>
              </w:rPr>
              <w:t>ION</w:t>
            </w:r>
          </w:p>
          <w:p w14:paraId="6CA24868" w14:textId="77777777" w:rsidR="00904B95" w:rsidRPr="00904B95" w:rsidRDefault="00904B95" w:rsidP="00597490">
            <w:pPr>
              <w:jc w:val="both"/>
              <w:rPr>
                <w:rFonts w:ascii="Calibri" w:eastAsia="Calibri" w:hAnsi="Calibri"/>
                <w:i/>
                <w:sz w:val="20"/>
                <w:lang w:eastAsia="en-US"/>
              </w:rPr>
            </w:pPr>
          </w:p>
        </w:tc>
        <w:tc>
          <w:tcPr>
            <w:tcW w:w="5953" w:type="dxa"/>
          </w:tcPr>
          <w:p w14:paraId="28C09D51" w14:textId="77777777" w:rsidR="00904B95" w:rsidRPr="00904B95" w:rsidRDefault="00904B95" w:rsidP="00A85228">
            <w:pPr>
              <w:numPr>
                <w:ilvl w:val="0"/>
                <w:numId w:val="115"/>
              </w:numPr>
              <w:autoSpaceDN w:val="0"/>
              <w:ind w:left="322" w:hanging="357"/>
              <w:jc w:val="both"/>
              <w:rPr>
                <w:rFonts w:ascii="Calibri" w:eastAsia="Calibri" w:hAnsi="Calibri"/>
                <w:sz w:val="20"/>
                <w:lang w:val="en-US" w:eastAsia="en-US"/>
              </w:rPr>
            </w:pPr>
            <w:r w:rsidRPr="00904B95">
              <w:rPr>
                <w:rFonts w:ascii="Calibri" w:eastAsia="Calibri" w:hAnsi="Calibri"/>
                <w:sz w:val="20"/>
                <w:lang w:val="en-US" w:eastAsia="en-US"/>
              </w:rPr>
              <w:t xml:space="preserve">Attendance and active participation in lectures and in the workshop in which initiative, collaboration, readiness </w:t>
            </w:r>
            <w:proofErr w:type="gramStart"/>
            <w:r w:rsidRPr="00904B95">
              <w:rPr>
                <w:rFonts w:ascii="Calibri" w:eastAsia="Calibri" w:hAnsi="Calibri"/>
                <w:sz w:val="20"/>
                <w:lang w:val="en-US" w:eastAsia="en-US"/>
              </w:rPr>
              <w:t>are</w:t>
            </w:r>
            <w:proofErr w:type="gramEnd"/>
            <w:r w:rsidRPr="00904B95">
              <w:rPr>
                <w:rFonts w:ascii="Calibri" w:eastAsia="Calibri" w:hAnsi="Calibri"/>
                <w:sz w:val="20"/>
                <w:lang w:val="en-US" w:eastAsia="en-US"/>
              </w:rPr>
              <w:t xml:space="preserve"> assessed. (30% of the total grade)</w:t>
            </w:r>
          </w:p>
          <w:p w14:paraId="005FF6AF" w14:textId="77777777" w:rsidR="00904B95" w:rsidRPr="00904B95" w:rsidRDefault="00904B95" w:rsidP="00A85228">
            <w:pPr>
              <w:numPr>
                <w:ilvl w:val="0"/>
                <w:numId w:val="115"/>
              </w:numPr>
              <w:autoSpaceDN w:val="0"/>
              <w:ind w:left="322" w:hanging="357"/>
              <w:jc w:val="both"/>
              <w:rPr>
                <w:rFonts w:ascii="Calibri" w:eastAsia="Calibri" w:hAnsi="Calibri"/>
                <w:sz w:val="20"/>
                <w:lang w:val="en-US" w:eastAsia="en-US"/>
              </w:rPr>
            </w:pPr>
            <w:r w:rsidRPr="00904B95">
              <w:rPr>
                <w:rFonts w:ascii="Calibri" w:eastAsia="Calibri" w:hAnsi="Calibri"/>
                <w:sz w:val="20"/>
                <w:lang w:val="en-US" w:eastAsia="en-US"/>
              </w:rPr>
              <w:t xml:space="preserve">Attendance and active participation in the devising project in which initiative, collaboration, readiness </w:t>
            </w:r>
            <w:proofErr w:type="gramStart"/>
            <w:r w:rsidRPr="00904B95">
              <w:rPr>
                <w:rFonts w:ascii="Calibri" w:eastAsia="Calibri" w:hAnsi="Calibri"/>
                <w:sz w:val="20"/>
                <w:lang w:val="en-US" w:eastAsia="en-US"/>
              </w:rPr>
              <w:t>are</w:t>
            </w:r>
            <w:proofErr w:type="gramEnd"/>
            <w:r w:rsidRPr="00904B95">
              <w:rPr>
                <w:rFonts w:ascii="Calibri" w:eastAsia="Calibri" w:hAnsi="Calibri"/>
                <w:sz w:val="20"/>
                <w:lang w:val="en-US" w:eastAsia="en-US"/>
              </w:rPr>
              <w:t xml:space="preserve"> assessed. (30% of the total grade)</w:t>
            </w:r>
          </w:p>
          <w:p w14:paraId="7C874B45" w14:textId="77777777" w:rsidR="00904B95" w:rsidRPr="00904B95" w:rsidRDefault="00904B95" w:rsidP="00A85228">
            <w:pPr>
              <w:numPr>
                <w:ilvl w:val="0"/>
                <w:numId w:val="115"/>
              </w:numPr>
              <w:autoSpaceDN w:val="0"/>
              <w:ind w:left="322" w:hanging="357"/>
              <w:jc w:val="both"/>
              <w:rPr>
                <w:rFonts w:ascii="Calibri" w:eastAsia="Calibri" w:hAnsi="Calibri"/>
                <w:sz w:val="20"/>
                <w:lang w:val="en-US" w:eastAsia="en-US"/>
              </w:rPr>
            </w:pPr>
            <w:r w:rsidRPr="00904B95">
              <w:rPr>
                <w:rFonts w:ascii="Calibri" w:eastAsia="Calibri" w:hAnsi="Calibri"/>
                <w:sz w:val="20"/>
                <w:lang w:val="en-US" w:eastAsia="en-US"/>
              </w:rPr>
              <w:t xml:space="preserve">Participation in mandatory practical exam where the degree students have understood the main lines of the </w:t>
            </w:r>
            <w:proofErr w:type="gramStart"/>
            <w:r w:rsidRPr="00904B95">
              <w:rPr>
                <w:rFonts w:ascii="Calibri" w:eastAsia="Calibri" w:hAnsi="Calibri"/>
                <w:sz w:val="20"/>
                <w:lang w:val="en-US" w:eastAsia="en-US"/>
              </w:rPr>
              <w:t>course  is</w:t>
            </w:r>
            <w:proofErr w:type="gramEnd"/>
            <w:r w:rsidRPr="00904B95">
              <w:rPr>
                <w:rFonts w:ascii="Calibri" w:eastAsia="Calibri" w:hAnsi="Calibri"/>
                <w:sz w:val="20"/>
                <w:lang w:val="en-US" w:eastAsia="en-US"/>
              </w:rPr>
              <w:t xml:space="preserve"> assessed (40% of the total grade)</w:t>
            </w:r>
          </w:p>
        </w:tc>
      </w:tr>
    </w:tbl>
    <w:p w14:paraId="08FD5F38" w14:textId="77777777" w:rsidR="00904B95" w:rsidRPr="00904B95" w:rsidRDefault="00904B95" w:rsidP="00A85228">
      <w:pPr>
        <w:widowControl w:val="0"/>
        <w:numPr>
          <w:ilvl w:val="0"/>
          <w:numId w:val="113"/>
        </w:numPr>
        <w:autoSpaceDE w:val="0"/>
        <w:autoSpaceDN w:val="0"/>
        <w:adjustRightInd w:val="0"/>
        <w:spacing w:before="240" w:after="200" w:line="276" w:lineRule="auto"/>
        <w:ind w:left="357" w:hanging="357"/>
        <w:rPr>
          <w:rFonts w:ascii="Calibri" w:eastAsia="Calibri" w:hAnsi="Calibri"/>
          <w:b/>
          <w:sz w:val="20"/>
          <w:lang w:eastAsia="en-US"/>
        </w:rPr>
      </w:pPr>
      <w:r w:rsidRPr="00904B95">
        <w:rPr>
          <w:rFonts w:ascii="Calibri" w:eastAsia="Calibri" w:hAnsi="Calibri"/>
          <w:b/>
          <w:sz w:val="20"/>
          <w:lang w:val="en-US" w:eastAsia="en-US"/>
        </w:rPr>
        <w:t>RECOMMENDED LITERATURE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904B95" w:rsidRPr="00904B95" w14:paraId="3E8E327F" w14:textId="77777777" w:rsidTr="00955A91">
        <w:tc>
          <w:tcPr>
            <w:tcW w:w="9067" w:type="dxa"/>
          </w:tcPr>
          <w:p w14:paraId="7B3A9293" w14:textId="77777777" w:rsidR="00904B95" w:rsidRPr="00904B95" w:rsidRDefault="00904B95" w:rsidP="00A85228">
            <w:pPr>
              <w:numPr>
                <w:ilvl w:val="0"/>
                <w:numId w:val="116"/>
              </w:numPr>
              <w:jc w:val="both"/>
              <w:rPr>
                <w:rFonts w:ascii="Calibri" w:eastAsia="Calibri" w:hAnsi="Calibri"/>
                <w:sz w:val="20"/>
                <w:lang w:val="en-US" w:eastAsia="en-US"/>
              </w:rPr>
            </w:pPr>
            <w:r w:rsidRPr="00904B95">
              <w:rPr>
                <w:rFonts w:ascii="Calibri" w:eastAsia="Calibri" w:hAnsi="Calibri"/>
                <w:color w:val="000000"/>
                <w:sz w:val="20"/>
                <w:lang w:val="en-US" w:eastAsia="en-US"/>
              </w:rPr>
              <w:t xml:space="preserve">Clive Barker, </w:t>
            </w:r>
            <w:r w:rsidRPr="00904B95">
              <w:rPr>
                <w:rFonts w:ascii="Calibri" w:eastAsia="Calibri" w:hAnsi="Calibri"/>
                <w:i/>
                <w:color w:val="000000"/>
                <w:sz w:val="20"/>
                <w:lang w:val="en-US" w:eastAsia="en-US"/>
              </w:rPr>
              <w:t xml:space="preserve">Theatre </w:t>
            </w:r>
            <w:proofErr w:type="gramStart"/>
            <w:r w:rsidRPr="00904B95">
              <w:rPr>
                <w:rFonts w:ascii="Calibri" w:eastAsia="Calibri" w:hAnsi="Calibri"/>
                <w:i/>
                <w:color w:val="000000"/>
                <w:sz w:val="20"/>
                <w:lang w:val="en-US" w:eastAsia="en-US"/>
              </w:rPr>
              <w:t>Games</w:t>
            </w:r>
            <w:r w:rsidRPr="00904B95">
              <w:rPr>
                <w:rFonts w:ascii="Calibri" w:eastAsia="Calibri" w:hAnsi="Calibri"/>
                <w:color w:val="000000"/>
                <w:sz w:val="20"/>
                <w:lang w:val="en-US" w:eastAsia="en-US"/>
              </w:rPr>
              <w:t xml:space="preserve">,  </w:t>
            </w:r>
            <w:r w:rsidRPr="00904B95">
              <w:rPr>
                <w:rFonts w:ascii="Calibri" w:eastAsia="Calibri" w:hAnsi="Calibri"/>
                <w:sz w:val="20"/>
                <w:lang w:val="en-US" w:eastAsia="en-US"/>
              </w:rPr>
              <w:t>Bloomsbury</w:t>
            </w:r>
            <w:proofErr w:type="gramEnd"/>
            <w:r w:rsidRPr="00904B95">
              <w:rPr>
                <w:rFonts w:ascii="Calibri" w:eastAsia="Calibri" w:hAnsi="Calibri"/>
                <w:sz w:val="20"/>
                <w:lang w:val="en-US" w:eastAsia="en-US"/>
              </w:rPr>
              <w:t xml:space="preserve"> Publishing PLC, 2010</w:t>
            </w:r>
          </w:p>
          <w:p w14:paraId="11160A31" w14:textId="77777777" w:rsidR="00904B95" w:rsidRPr="00904B95" w:rsidRDefault="00904B95" w:rsidP="00A85228">
            <w:pPr>
              <w:numPr>
                <w:ilvl w:val="0"/>
                <w:numId w:val="116"/>
              </w:numPr>
              <w:ind w:left="340" w:hanging="340"/>
              <w:jc w:val="both"/>
              <w:rPr>
                <w:rFonts w:ascii="Calibri" w:eastAsia="Calibri" w:hAnsi="Calibri"/>
                <w:sz w:val="20"/>
                <w:lang w:val="en-US" w:eastAsia="en-US"/>
              </w:rPr>
            </w:pPr>
            <w:r w:rsidRPr="00904B95">
              <w:rPr>
                <w:rFonts w:ascii="Calibri" w:eastAsia="Calibri" w:hAnsi="Calibri"/>
                <w:sz w:val="20"/>
                <w:lang w:val="en-US" w:eastAsia="en-US"/>
              </w:rPr>
              <w:t xml:space="preserve">Richard </w:t>
            </w:r>
            <w:proofErr w:type="spellStart"/>
            <w:r w:rsidRPr="00904B95">
              <w:rPr>
                <w:rFonts w:ascii="Calibri" w:eastAsia="Calibri" w:hAnsi="Calibri"/>
                <w:sz w:val="20"/>
                <w:lang w:val="en-US" w:eastAsia="en-US"/>
              </w:rPr>
              <w:t>Hahlo</w:t>
            </w:r>
            <w:proofErr w:type="spellEnd"/>
            <w:r w:rsidRPr="00904B95">
              <w:rPr>
                <w:rFonts w:ascii="Calibri" w:eastAsia="Calibri" w:hAnsi="Calibri"/>
                <w:sz w:val="20"/>
                <w:lang w:val="en-US" w:eastAsia="en-US"/>
              </w:rPr>
              <w:t xml:space="preserve"> and Peter Reynolds, </w:t>
            </w:r>
            <w:r w:rsidRPr="00904B95">
              <w:rPr>
                <w:rFonts w:ascii="Calibri" w:eastAsia="Calibri" w:hAnsi="Calibri"/>
                <w:i/>
                <w:sz w:val="20"/>
                <w:lang w:val="en-US" w:eastAsia="en-US"/>
              </w:rPr>
              <w:t>Dramatic Events; How to Run a Successful Workshop</w:t>
            </w:r>
            <w:r w:rsidRPr="00904B95">
              <w:rPr>
                <w:rFonts w:ascii="Calibri" w:eastAsia="Calibri" w:hAnsi="Calibri"/>
                <w:sz w:val="20"/>
                <w:lang w:val="en-US" w:eastAsia="en-US"/>
              </w:rPr>
              <w:t>, Faber and Faber Limited, 2000</w:t>
            </w:r>
          </w:p>
          <w:p w14:paraId="1591A5C9" w14:textId="77777777" w:rsidR="00904B95" w:rsidRPr="00904B95" w:rsidRDefault="00904B95" w:rsidP="00A85228">
            <w:pPr>
              <w:numPr>
                <w:ilvl w:val="0"/>
                <w:numId w:val="116"/>
              </w:numPr>
              <w:ind w:left="340" w:hanging="340"/>
              <w:jc w:val="both"/>
              <w:rPr>
                <w:rFonts w:ascii="Calibri" w:eastAsia="Calibri" w:hAnsi="Calibri"/>
                <w:sz w:val="20"/>
                <w:lang w:val="en-US" w:eastAsia="en-US"/>
              </w:rPr>
            </w:pPr>
            <w:r w:rsidRPr="00904B95">
              <w:rPr>
                <w:rFonts w:ascii="Calibri" w:eastAsia="Calibri" w:hAnsi="Calibri"/>
                <w:sz w:val="20"/>
                <w:lang w:val="en-US" w:eastAsia="en-US"/>
              </w:rPr>
              <w:t xml:space="preserve">John Hodgson and Ernest Richards, </w:t>
            </w:r>
            <w:r w:rsidRPr="00904B95">
              <w:rPr>
                <w:rFonts w:ascii="Calibri" w:eastAsia="Calibri" w:hAnsi="Calibri"/>
                <w:i/>
                <w:sz w:val="20"/>
                <w:lang w:val="en-US" w:eastAsia="en-US"/>
              </w:rPr>
              <w:t>Improvisation</w:t>
            </w:r>
            <w:r w:rsidRPr="00904B95">
              <w:rPr>
                <w:rFonts w:ascii="Calibri" w:eastAsia="Calibri" w:hAnsi="Calibri"/>
                <w:sz w:val="20"/>
                <w:lang w:val="en-US" w:eastAsia="en-US"/>
              </w:rPr>
              <w:t>, Methuen, 1974</w:t>
            </w:r>
          </w:p>
          <w:p w14:paraId="0F91DB67" w14:textId="77777777" w:rsidR="00904B95" w:rsidRPr="00904B95" w:rsidRDefault="00904B95" w:rsidP="00A85228">
            <w:pPr>
              <w:numPr>
                <w:ilvl w:val="0"/>
                <w:numId w:val="116"/>
              </w:numPr>
              <w:ind w:left="340" w:hanging="340"/>
              <w:jc w:val="both"/>
              <w:rPr>
                <w:rFonts w:ascii="Calibri" w:eastAsia="Calibri" w:hAnsi="Calibri"/>
                <w:sz w:val="20"/>
                <w:lang w:val="en-US" w:eastAsia="en-US"/>
              </w:rPr>
            </w:pPr>
            <w:r w:rsidRPr="00904B95">
              <w:rPr>
                <w:rFonts w:ascii="Calibri" w:eastAsia="Calibri" w:hAnsi="Calibri"/>
                <w:sz w:val="20"/>
                <w:lang w:val="en-US" w:eastAsia="en-US"/>
              </w:rPr>
              <w:t xml:space="preserve">Alison </w:t>
            </w:r>
            <w:proofErr w:type="spellStart"/>
            <w:r w:rsidRPr="00904B95">
              <w:rPr>
                <w:rFonts w:ascii="Calibri" w:eastAsia="Calibri" w:hAnsi="Calibri"/>
                <w:sz w:val="20"/>
                <w:lang w:val="en-US" w:eastAsia="en-US"/>
              </w:rPr>
              <w:t>Oddey</w:t>
            </w:r>
            <w:proofErr w:type="spellEnd"/>
            <w:r w:rsidRPr="00904B95">
              <w:rPr>
                <w:rFonts w:ascii="Calibri" w:eastAsia="Calibri" w:hAnsi="Calibri"/>
                <w:sz w:val="20"/>
                <w:lang w:val="en-US" w:eastAsia="en-US"/>
              </w:rPr>
              <w:t xml:space="preserve">, </w:t>
            </w:r>
            <w:r w:rsidRPr="00904B95">
              <w:rPr>
                <w:rFonts w:ascii="Calibri" w:eastAsia="Calibri" w:hAnsi="Calibri"/>
                <w:i/>
                <w:sz w:val="20"/>
                <w:lang w:val="en-US" w:eastAsia="en-US"/>
              </w:rPr>
              <w:t>Devising Theatre; a practical and theoretical handbook</w:t>
            </w:r>
            <w:r w:rsidRPr="00904B95">
              <w:rPr>
                <w:rFonts w:ascii="Calibri" w:eastAsia="Calibri" w:hAnsi="Calibri"/>
                <w:sz w:val="20"/>
                <w:lang w:val="en-US" w:eastAsia="en-US"/>
              </w:rPr>
              <w:t>, Routledge, 1994</w:t>
            </w:r>
          </w:p>
          <w:p w14:paraId="699AA78D" w14:textId="77777777" w:rsidR="00904B95" w:rsidRPr="00904B95" w:rsidRDefault="00904B95" w:rsidP="00A85228">
            <w:pPr>
              <w:numPr>
                <w:ilvl w:val="0"/>
                <w:numId w:val="116"/>
              </w:numPr>
              <w:ind w:left="340" w:hanging="340"/>
              <w:jc w:val="both"/>
              <w:rPr>
                <w:rFonts w:ascii="Calibri" w:eastAsia="Calibri" w:hAnsi="Calibri"/>
                <w:sz w:val="20"/>
                <w:lang w:val="en-US" w:eastAsia="en-US"/>
              </w:rPr>
            </w:pPr>
            <w:r w:rsidRPr="00904B95">
              <w:rPr>
                <w:rFonts w:ascii="Calibri" w:eastAsia="Calibri" w:hAnsi="Calibri"/>
                <w:sz w:val="20"/>
                <w:lang w:val="en-US" w:eastAsia="en-US"/>
              </w:rPr>
              <w:t xml:space="preserve">Tina </w:t>
            </w:r>
            <w:proofErr w:type="spellStart"/>
            <w:r w:rsidRPr="00904B95">
              <w:rPr>
                <w:rFonts w:ascii="Calibri" w:eastAsia="Calibri" w:hAnsi="Calibri"/>
                <w:sz w:val="20"/>
                <w:lang w:val="en-US" w:eastAsia="en-US"/>
              </w:rPr>
              <w:t>Bicât</w:t>
            </w:r>
            <w:proofErr w:type="spellEnd"/>
            <w:r w:rsidRPr="00904B95">
              <w:rPr>
                <w:rFonts w:ascii="Calibri" w:eastAsia="Calibri" w:hAnsi="Calibri"/>
                <w:sz w:val="20"/>
                <w:lang w:val="en-US" w:eastAsia="en-US"/>
              </w:rPr>
              <w:t xml:space="preserve"> and Chris Baldwin (eds), </w:t>
            </w:r>
            <w:r w:rsidRPr="00904B95">
              <w:rPr>
                <w:rFonts w:ascii="Calibri" w:eastAsia="Calibri" w:hAnsi="Calibri"/>
                <w:i/>
                <w:sz w:val="20"/>
                <w:lang w:val="en-US" w:eastAsia="en-US"/>
              </w:rPr>
              <w:t>Devised and Collaborative Theatre; A Practical Guide</w:t>
            </w:r>
            <w:r w:rsidRPr="00904B95">
              <w:rPr>
                <w:rFonts w:ascii="Calibri" w:eastAsia="Calibri" w:hAnsi="Calibri"/>
                <w:sz w:val="20"/>
                <w:lang w:val="en-US" w:eastAsia="en-US"/>
              </w:rPr>
              <w:t xml:space="preserve">, The </w:t>
            </w:r>
            <w:proofErr w:type="spellStart"/>
            <w:r w:rsidRPr="00904B95">
              <w:rPr>
                <w:rFonts w:ascii="Calibri" w:eastAsia="Calibri" w:hAnsi="Calibri"/>
                <w:sz w:val="20"/>
                <w:lang w:val="en-US" w:eastAsia="en-US"/>
              </w:rPr>
              <w:t>Crowood</w:t>
            </w:r>
            <w:proofErr w:type="spellEnd"/>
            <w:r w:rsidRPr="00904B95">
              <w:rPr>
                <w:rFonts w:ascii="Calibri" w:eastAsia="Calibri" w:hAnsi="Calibri"/>
                <w:sz w:val="20"/>
                <w:lang w:val="en-US" w:eastAsia="en-US"/>
              </w:rPr>
              <w:t xml:space="preserve"> Press, 2002</w:t>
            </w:r>
          </w:p>
          <w:p w14:paraId="6D1AC1B5" w14:textId="77777777" w:rsidR="00904B95" w:rsidRPr="00904B95" w:rsidRDefault="00904B95" w:rsidP="00A85228">
            <w:pPr>
              <w:numPr>
                <w:ilvl w:val="0"/>
                <w:numId w:val="116"/>
              </w:numPr>
              <w:ind w:left="340" w:hanging="340"/>
              <w:jc w:val="both"/>
              <w:rPr>
                <w:rFonts w:ascii="Calibri" w:eastAsia="Calibri" w:hAnsi="Calibri"/>
                <w:sz w:val="20"/>
                <w:lang w:eastAsia="en-US"/>
              </w:rPr>
            </w:pPr>
            <w:r w:rsidRPr="00904B95">
              <w:rPr>
                <w:rFonts w:ascii="Calibri" w:eastAsia="Calibri" w:hAnsi="Calibri"/>
                <w:sz w:val="20"/>
                <w:lang w:val="en-US" w:eastAsia="en-US"/>
              </w:rPr>
              <w:t>Augusto</w:t>
            </w:r>
            <w:r w:rsidRPr="00904B95">
              <w:rPr>
                <w:rFonts w:ascii="Calibri" w:eastAsia="Calibri" w:hAnsi="Calibri"/>
                <w:sz w:val="20"/>
                <w:lang w:eastAsia="en-US"/>
              </w:rPr>
              <w:t xml:space="preserve"> </w:t>
            </w:r>
            <w:r w:rsidRPr="00904B95">
              <w:rPr>
                <w:rFonts w:ascii="Calibri" w:eastAsia="Calibri" w:hAnsi="Calibri"/>
                <w:sz w:val="20"/>
                <w:lang w:val="en-US" w:eastAsia="en-US"/>
              </w:rPr>
              <w:t>Boal</w:t>
            </w:r>
            <w:r w:rsidRPr="00904B95">
              <w:rPr>
                <w:rFonts w:ascii="Calibri" w:eastAsia="Calibri" w:hAnsi="Calibri"/>
                <w:sz w:val="20"/>
                <w:lang w:eastAsia="en-US"/>
              </w:rPr>
              <w:t xml:space="preserve">, </w:t>
            </w:r>
            <w:r w:rsidRPr="00904B95">
              <w:rPr>
                <w:rFonts w:ascii="Calibri" w:eastAsia="Calibri" w:hAnsi="Calibri"/>
                <w:i/>
                <w:sz w:val="20"/>
                <w:lang w:eastAsia="en-US"/>
              </w:rPr>
              <w:t>Θεατρικά Παιχνίδια για ηθοποιούς και μη ηθοποιούς</w:t>
            </w:r>
            <w:r w:rsidRPr="00904B95">
              <w:rPr>
                <w:rFonts w:ascii="Calibri" w:eastAsia="Calibri" w:hAnsi="Calibri"/>
                <w:sz w:val="20"/>
                <w:lang w:eastAsia="en-US"/>
              </w:rPr>
              <w:t xml:space="preserve">, μετ. Μ. Παπαδήμα, </w:t>
            </w:r>
            <w:proofErr w:type="spellStart"/>
            <w:r w:rsidRPr="00904B95">
              <w:rPr>
                <w:rFonts w:ascii="Calibri" w:eastAsia="Calibri" w:hAnsi="Calibri"/>
                <w:sz w:val="20"/>
                <w:lang w:eastAsia="en-US"/>
              </w:rPr>
              <w:t>Εκδ</w:t>
            </w:r>
            <w:proofErr w:type="spellEnd"/>
            <w:r w:rsidRPr="00904B95">
              <w:rPr>
                <w:rFonts w:ascii="Calibri" w:eastAsia="Calibri" w:hAnsi="Calibri"/>
                <w:sz w:val="20"/>
                <w:lang w:eastAsia="en-US"/>
              </w:rPr>
              <w:t>. Σοφία, 2013</w:t>
            </w:r>
          </w:p>
          <w:p w14:paraId="368635C4" w14:textId="77777777" w:rsidR="00904B95" w:rsidRPr="00904B95" w:rsidRDefault="00904B95" w:rsidP="00A85228">
            <w:pPr>
              <w:numPr>
                <w:ilvl w:val="0"/>
                <w:numId w:val="116"/>
              </w:numPr>
              <w:ind w:left="340" w:hanging="340"/>
              <w:jc w:val="both"/>
              <w:rPr>
                <w:rFonts w:ascii="Calibri" w:eastAsia="Calibri" w:hAnsi="Calibri"/>
                <w:sz w:val="20"/>
                <w:lang w:eastAsia="en-US"/>
              </w:rPr>
            </w:pPr>
            <w:r w:rsidRPr="00904B95">
              <w:rPr>
                <w:rFonts w:ascii="Calibri" w:eastAsia="Calibri" w:hAnsi="Calibri"/>
                <w:sz w:val="20"/>
                <w:lang w:val="en-US" w:eastAsia="en-US"/>
              </w:rPr>
              <w:t>Augusto</w:t>
            </w:r>
            <w:r w:rsidRPr="00904B95">
              <w:rPr>
                <w:rFonts w:ascii="Calibri" w:eastAsia="Calibri" w:hAnsi="Calibri"/>
                <w:i/>
                <w:iCs/>
                <w:sz w:val="20"/>
                <w:lang w:eastAsia="en-US"/>
              </w:rPr>
              <w:t xml:space="preserve"> </w:t>
            </w:r>
            <w:r w:rsidRPr="00904B95">
              <w:rPr>
                <w:rFonts w:ascii="Calibri" w:eastAsia="Calibri" w:hAnsi="Calibri"/>
                <w:iCs/>
                <w:sz w:val="20"/>
                <w:lang w:val="en-US" w:eastAsia="en-US"/>
              </w:rPr>
              <w:t>Boal</w:t>
            </w:r>
            <w:r w:rsidRPr="00904B95">
              <w:rPr>
                <w:rFonts w:ascii="Calibri" w:eastAsia="Calibri" w:hAnsi="Calibri"/>
                <w:sz w:val="20"/>
                <w:lang w:eastAsia="en-US"/>
              </w:rPr>
              <w:t xml:space="preserve">, </w:t>
            </w:r>
            <w:r w:rsidRPr="00904B95">
              <w:rPr>
                <w:rFonts w:ascii="Calibri" w:eastAsia="Calibri" w:hAnsi="Calibri"/>
                <w:i/>
                <w:sz w:val="20"/>
                <w:lang w:eastAsia="en-US"/>
              </w:rPr>
              <w:t>Το Θέατρο του Καταπιεσμένου</w:t>
            </w:r>
            <w:r w:rsidRPr="00904B95">
              <w:rPr>
                <w:rFonts w:ascii="Calibri" w:eastAsia="Calibri" w:hAnsi="Calibri"/>
                <w:sz w:val="20"/>
                <w:lang w:eastAsia="en-US"/>
              </w:rPr>
              <w:t xml:space="preserve">, μετ. Ε. </w:t>
            </w:r>
            <w:proofErr w:type="spellStart"/>
            <w:r w:rsidRPr="00904B95">
              <w:rPr>
                <w:rFonts w:ascii="Calibri" w:eastAsia="Calibri" w:hAnsi="Calibri"/>
                <w:sz w:val="20"/>
                <w:lang w:eastAsia="en-US"/>
              </w:rPr>
              <w:t>Μπραουδάκη</w:t>
            </w:r>
            <w:proofErr w:type="spellEnd"/>
            <w:r w:rsidRPr="00904B95">
              <w:rPr>
                <w:rFonts w:ascii="Calibri" w:eastAsia="Calibri" w:hAnsi="Calibri"/>
                <w:sz w:val="20"/>
                <w:lang w:eastAsia="en-US"/>
              </w:rPr>
              <w:t xml:space="preserve">, </w:t>
            </w:r>
            <w:proofErr w:type="spellStart"/>
            <w:r w:rsidRPr="00904B95">
              <w:rPr>
                <w:rFonts w:ascii="Calibri" w:eastAsia="Calibri" w:hAnsi="Calibri"/>
                <w:sz w:val="20"/>
                <w:lang w:eastAsia="en-US"/>
              </w:rPr>
              <w:t>Εκδ</w:t>
            </w:r>
            <w:proofErr w:type="spellEnd"/>
            <w:r w:rsidRPr="00904B95">
              <w:rPr>
                <w:rFonts w:ascii="Calibri" w:eastAsia="Calibri" w:hAnsi="Calibri"/>
                <w:sz w:val="20"/>
                <w:lang w:eastAsia="en-US"/>
              </w:rPr>
              <w:t xml:space="preserve">. Θεωρία, 1981. </w:t>
            </w:r>
          </w:p>
          <w:p w14:paraId="55C9612A" w14:textId="77777777" w:rsidR="00904B95" w:rsidRPr="00904B95" w:rsidRDefault="00904B95" w:rsidP="00A85228">
            <w:pPr>
              <w:numPr>
                <w:ilvl w:val="0"/>
                <w:numId w:val="116"/>
              </w:numPr>
              <w:ind w:left="340" w:hanging="340"/>
              <w:jc w:val="both"/>
              <w:rPr>
                <w:rFonts w:ascii="Calibri" w:eastAsia="Calibri" w:hAnsi="Calibri"/>
                <w:sz w:val="20"/>
                <w:lang w:eastAsia="en-US"/>
              </w:rPr>
            </w:pPr>
            <w:r w:rsidRPr="00904B95">
              <w:rPr>
                <w:rFonts w:ascii="Calibri" w:eastAsia="Calibri" w:hAnsi="Calibri"/>
                <w:sz w:val="20"/>
                <w:lang w:val="en-US" w:eastAsia="en-US"/>
              </w:rPr>
              <w:t>Keith</w:t>
            </w:r>
            <w:r w:rsidRPr="00904B95">
              <w:rPr>
                <w:rFonts w:ascii="Calibri" w:eastAsia="Calibri" w:hAnsi="Calibri"/>
                <w:sz w:val="20"/>
                <w:lang w:eastAsia="en-US"/>
              </w:rPr>
              <w:t xml:space="preserve"> </w:t>
            </w:r>
            <w:r w:rsidRPr="00904B95">
              <w:rPr>
                <w:rFonts w:ascii="Calibri" w:eastAsia="Calibri" w:hAnsi="Calibri"/>
                <w:sz w:val="20"/>
                <w:lang w:val="en-US" w:eastAsia="en-US"/>
              </w:rPr>
              <w:t>Johnstone</w:t>
            </w:r>
            <w:r w:rsidRPr="00904B95">
              <w:rPr>
                <w:rFonts w:ascii="Calibri" w:eastAsia="Calibri" w:hAnsi="Calibri"/>
                <w:sz w:val="20"/>
                <w:lang w:eastAsia="en-US"/>
              </w:rPr>
              <w:t xml:space="preserve">, </w:t>
            </w:r>
            <w:r w:rsidRPr="00904B95">
              <w:rPr>
                <w:rFonts w:ascii="Calibri" w:eastAsia="Calibri" w:hAnsi="Calibri"/>
                <w:i/>
                <w:sz w:val="20"/>
                <w:lang w:val="en-US" w:eastAsia="en-US"/>
              </w:rPr>
              <w:t>Impro</w:t>
            </w:r>
            <w:r w:rsidRPr="00904B95">
              <w:rPr>
                <w:rFonts w:ascii="Calibri" w:eastAsia="Calibri" w:hAnsi="Calibri"/>
                <w:i/>
                <w:sz w:val="20"/>
                <w:lang w:eastAsia="en-US"/>
              </w:rPr>
              <w:t>: Ο Αυτοσχεδιασμός στο Θέατρο</w:t>
            </w:r>
            <w:r w:rsidRPr="00904B95">
              <w:rPr>
                <w:rFonts w:ascii="Calibri" w:eastAsia="Calibri" w:hAnsi="Calibri"/>
                <w:sz w:val="20"/>
                <w:lang w:eastAsia="en-US"/>
              </w:rPr>
              <w:t xml:space="preserve">, μετ. Ξ. </w:t>
            </w:r>
            <w:proofErr w:type="spellStart"/>
            <w:r w:rsidRPr="00904B95">
              <w:rPr>
                <w:rFonts w:ascii="Calibri" w:eastAsia="Calibri" w:hAnsi="Calibri"/>
                <w:sz w:val="20"/>
                <w:lang w:eastAsia="en-US"/>
              </w:rPr>
              <w:t>Μπαμιατζόγλου</w:t>
            </w:r>
            <w:proofErr w:type="spellEnd"/>
            <w:r w:rsidRPr="00904B95">
              <w:rPr>
                <w:rFonts w:ascii="Calibri" w:eastAsia="Calibri" w:hAnsi="Calibri"/>
                <w:sz w:val="20"/>
                <w:lang w:eastAsia="en-US"/>
              </w:rPr>
              <w:t xml:space="preserve">, </w:t>
            </w:r>
            <w:proofErr w:type="spellStart"/>
            <w:r w:rsidRPr="00904B95">
              <w:rPr>
                <w:rFonts w:ascii="Calibri" w:eastAsia="Calibri" w:hAnsi="Calibri"/>
                <w:sz w:val="20"/>
                <w:lang w:eastAsia="en-US"/>
              </w:rPr>
              <w:t>Εκδ</w:t>
            </w:r>
            <w:proofErr w:type="spellEnd"/>
            <w:r w:rsidRPr="00904B95">
              <w:rPr>
                <w:rFonts w:ascii="Calibri" w:eastAsia="Calibri" w:hAnsi="Calibri"/>
                <w:sz w:val="20"/>
                <w:lang w:eastAsia="en-US"/>
              </w:rPr>
              <w:t>. Οκτώ, 2011</w:t>
            </w:r>
          </w:p>
          <w:p w14:paraId="29A1749B" w14:textId="77777777" w:rsidR="00904B95" w:rsidRPr="00904B95" w:rsidRDefault="00904B95" w:rsidP="00A85228">
            <w:pPr>
              <w:numPr>
                <w:ilvl w:val="0"/>
                <w:numId w:val="116"/>
              </w:numPr>
              <w:ind w:left="340" w:hanging="340"/>
              <w:jc w:val="both"/>
              <w:rPr>
                <w:rFonts w:ascii="Calibri" w:eastAsia="Calibri" w:hAnsi="Calibri"/>
                <w:sz w:val="20"/>
                <w:lang w:val="en-US" w:eastAsia="en-US"/>
              </w:rPr>
            </w:pPr>
            <w:r w:rsidRPr="00904B95">
              <w:rPr>
                <w:rFonts w:ascii="Calibri" w:eastAsia="Calibri" w:hAnsi="Calibri"/>
                <w:sz w:val="20"/>
                <w:lang w:val="en-US" w:eastAsia="en-US"/>
              </w:rPr>
              <w:t xml:space="preserve">Miranda Tufnell, Chris </w:t>
            </w:r>
            <w:proofErr w:type="spellStart"/>
            <w:r w:rsidRPr="00904B95">
              <w:rPr>
                <w:rFonts w:ascii="Calibri" w:eastAsia="Calibri" w:hAnsi="Calibri"/>
                <w:sz w:val="20"/>
                <w:lang w:val="en-US" w:eastAsia="en-US"/>
              </w:rPr>
              <w:t>Crickmay</w:t>
            </w:r>
            <w:proofErr w:type="spellEnd"/>
            <w:r w:rsidRPr="00904B95">
              <w:rPr>
                <w:rFonts w:ascii="Calibri" w:eastAsia="Calibri" w:hAnsi="Calibri"/>
                <w:sz w:val="20"/>
                <w:lang w:val="en-US" w:eastAsia="en-US"/>
              </w:rPr>
              <w:t xml:space="preserve">, </w:t>
            </w:r>
            <w:r w:rsidRPr="00904B95">
              <w:rPr>
                <w:rFonts w:ascii="Calibri" w:eastAsia="Calibri" w:hAnsi="Calibri"/>
                <w:i/>
                <w:sz w:val="20"/>
                <w:lang w:val="en-US" w:eastAsia="en-US"/>
              </w:rPr>
              <w:t>Body, Space, Image; Notes towards Improvisation and Performance</w:t>
            </w:r>
            <w:r w:rsidRPr="00904B95">
              <w:rPr>
                <w:rFonts w:ascii="Calibri" w:eastAsia="Calibri" w:hAnsi="Calibri"/>
                <w:sz w:val="20"/>
                <w:lang w:val="en-US" w:eastAsia="en-US"/>
              </w:rPr>
              <w:t>, Dance Books, 2001</w:t>
            </w:r>
          </w:p>
          <w:p w14:paraId="32032AD0" w14:textId="77777777" w:rsidR="00904B95" w:rsidRPr="00904B95" w:rsidRDefault="00904B95" w:rsidP="00A85228">
            <w:pPr>
              <w:numPr>
                <w:ilvl w:val="0"/>
                <w:numId w:val="116"/>
              </w:numPr>
              <w:ind w:left="340" w:hanging="340"/>
              <w:jc w:val="both"/>
              <w:rPr>
                <w:rFonts w:ascii="Calibri" w:eastAsia="Calibri" w:hAnsi="Calibri"/>
                <w:sz w:val="20"/>
                <w:lang w:eastAsia="en-US"/>
              </w:rPr>
            </w:pPr>
            <w:r w:rsidRPr="00904B95">
              <w:rPr>
                <w:rFonts w:ascii="Calibri" w:eastAsia="Calibri" w:hAnsi="Calibri"/>
                <w:sz w:val="20"/>
                <w:lang w:eastAsia="en-US"/>
              </w:rPr>
              <w:t xml:space="preserve">Ζακ </w:t>
            </w:r>
            <w:proofErr w:type="spellStart"/>
            <w:r w:rsidRPr="00904B95">
              <w:rPr>
                <w:rFonts w:ascii="Calibri" w:eastAsia="Calibri" w:hAnsi="Calibri"/>
                <w:sz w:val="20"/>
                <w:lang w:eastAsia="en-US"/>
              </w:rPr>
              <w:t>Λεκόκ</w:t>
            </w:r>
            <w:proofErr w:type="spellEnd"/>
            <w:r w:rsidRPr="00904B95">
              <w:rPr>
                <w:rFonts w:ascii="Calibri" w:eastAsia="Calibri" w:hAnsi="Calibri"/>
                <w:sz w:val="20"/>
                <w:lang w:eastAsia="en-US"/>
              </w:rPr>
              <w:t xml:space="preserve">, </w:t>
            </w:r>
            <w:r w:rsidRPr="00904B95">
              <w:rPr>
                <w:rFonts w:ascii="Calibri" w:eastAsia="Calibri" w:hAnsi="Calibri"/>
                <w:i/>
                <w:sz w:val="20"/>
                <w:lang w:eastAsia="en-US"/>
              </w:rPr>
              <w:t>Το ποιητικό σώμα: Μια διδασκαλία της Θεατρικής Πράξης</w:t>
            </w:r>
            <w:r w:rsidRPr="00904B95">
              <w:rPr>
                <w:rFonts w:ascii="Calibri" w:eastAsia="Calibri" w:hAnsi="Calibri"/>
                <w:sz w:val="20"/>
                <w:lang w:eastAsia="en-US"/>
              </w:rPr>
              <w:t xml:space="preserve">, </w:t>
            </w:r>
            <w:proofErr w:type="spellStart"/>
            <w:r w:rsidRPr="00904B95">
              <w:rPr>
                <w:rFonts w:ascii="Calibri" w:eastAsia="Calibri" w:hAnsi="Calibri"/>
                <w:sz w:val="20"/>
                <w:lang w:eastAsia="en-US"/>
              </w:rPr>
              <w:t>Κοάν</w:t>
            </w:r>
            <w:proofErr w:type="spellEnd"/>
            <w:r w:rsidRPr="00904B95">
              <w:rPr>
                <w:rFonts w:ascii="Calibri" w:eastAsia="Calibri" w:hAnsi="Calibri"/>
                <w:sz w:val="20"/>
                <w:lang w:eastAsia="en-US"/>
              </w:rPr>
              <w:t>, 2005</w:t>
            </w:r>
          </w:p>
        </w:tc>
      </w:tr>
    </w:tbl>
    <w:p w14:paraId="7034102B" w14:textId="77777777" w:rsidR="00904B95" w:rsidRDefault="00904B95" w:rsidP="00597490">
      <w:pPr>
        <w:spacing w:after="200"/>
        <w:rPr>
          <w:rFonts w:ascii="Calibri" w:eastAsia="Calibri" w:hAnsi="Calibri"/>
          <w:sz w:val="20"/>
          <w:lang w:eastAsia="en-US"/>
        </w:rPr>
      </w:pPr>
    </w:p>
    <w:p w14:paraId="185D4041" w14:textId="77777777" w:rsidR="00D678C4" w:rsidRDefault="00D678C4" w:rsidP="00597490">
      <w:pPr>
        <w:spacing w:after="200"/>
        <w:rPr>
          <w:rFonts w:ascii="Calibri" w:eastAsia="Calibri" w:hAnsi="Calibri"/>
          <w:sz w:val="20"/>
          <w:lang w:eastAsia="en-US"/>
        </w:rPr>
      </w:pPr>
    </w:p>
    <w:p w14:paraId="4C76B030" w14:textId="77777777" w:rsidR="00D678C4" w:rsidRPr="00904B95" w:rsidRDefault="00D678C4" w:rsidP="00597490">
      <w:pPr>
        <w:spacing w:after="200"/>
        <w:rPr>
          <w:rFonts w:ascii="Calibri" w:eastAsia="Calibri" w:hAnsi="Calibri"/>
          <w:sz w:val="20"/>
          <w:lang w:eastAsia="en-US"/>
        </w:rPr>
      </w:pPr>
    </w:p>
    <w:p w14:paraId="00521295" w14:textId="77777777" w:rsidR="006223DF" w:rsidRPr="006223DF" w:rsidRDefault="006223DF" w:rsidP="006223DF">
      <w:pPr>
        <w:pStyle w:val="NormalWeb"/>
        <w:jc w:val="center"/>
        <w:rPr>
          <w:rFonts w:asciiTheme="majorHAnsi" w:eastAsia="Times New Roman" w:hAnsiTheme="majorHAnsi" w:cstheme="majorHAnsi"/>
          <w:b/>
          <w:sz w:val="20"/>
          <w:szCs w:val="20"/>
          <w:lang w:val="en-GB"/>
        </w:rPr>
      </w:pPr>
      <w:r w:rsidRPr="006223DF">
        <w:rPr>
          <w:rFonts w:asciiTheme="majorHAnsi" w:hAnsiTheme="majorHAnsi" w:cstheme="majorHAnsi"/>
          <w:b/>
          <w:sz w:val="20"/>
          <w:szCs w:val="20"/>
          <w:lang w:val="en-GB"/>
        </w:rPr>
        <w:t xml:space="preserve">Theatre </w:t>
      </w:r>
      <w:proofErr w:type="spellStart"/>
      <w:r w:rsidRPr="006223DF">
        <w:rPr>
          <w:rFonts w:asciiTheme="majorHAnsi" w:hAnsiTheme="majorHAnsi" w:cstheme="majorHAnsi"/>
          <w:b/>
          <w:sz w:val="20"/>
          <w:szCs w:val="20"/>
          <w:lang w:val="en-GB"/>
        </w:rPr>
        <w:t>acrchives</w:t>
      </w:r>
      <w:proofErr w:type="spellEnd"/>
      <w:r w:rsidRPr="006223DF">
        <w:rPr>
          <w:rFonts w:asciiTheme="majorHAnsi" w:hAnsiTheme="majorHAnsi" w:cstheme="majorHAnsi"/>
          <w:b/>
          <w:sz w:val="20"/>
          <w:szCs w:val="20"/>
          <w:lang w:val="en-GB"/>
        </w:rPr>
        <w:t xml:space="preserve"> digitization and databases</w:t>
      </w:r>
    </w:p>
    <w:p w14:paraId="679F9C3E" w14:textId="77777777" w:rsidR="006223DF" w:rsidRPr="006223DF" w:rsidRDefault="006223DF" w:rsidP="00A85228">
      <w:pPr>
        <w:widowControl w:val="0"/>
        <w:numPr>
          <w:ilvl w:val="0"/>
          <w:numId w:val="236"/>
        </w:numPr>
        <w:autoSpaceDE w:val="0"/>
        <w:autoSpaceDN w:val="0"/>
        <w:adjustRightInd w:val="0"/>
        <w:spacing w:before="120" w:after="200" w:line="276" w:lineRule="auto"/>
        <w:rPr>
          <w:rFonts w:asciiTheme="majorHAnsi" w:hAnsiTheme="majorHAnsi" w:cstheme="majorHAnsi"/>
          <w:b/>
          <w:sz w:val="20"/>
          <w:lang w:val="en-GB"/>
        </w:rPr>
      </w:pPr>
      <w:r w:rsidRPr="006223DF">
        <w:rPr>
          <w:rFonts w:asciiTheme="majorHAnsi" w:hAnsiTheme="majorHAnsi" w:cstheme="majorHAnsi"/>
          <w:b/>
          <w:sz w:val="20"/>
          <w:lang w:val="en-GB"/>
        </w:rPr>
        <w:lastRenderedPageBreak/>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119"/>
        <w:gridCol w:w="1272"/>
        <w:gridCol w:w="1199"/>
        <w:gridCol w:w="341"/>
        <w:gridCol w:w="1227"/>
      </w:tblGrid>
      <w:tr w:rsidR="006223DF" w:rsidRPr="00247CFC" w14:paraId="23498FAB" w14:textId="77777777" w:rsidTr="006223DF">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139E69D" w14:textId="77777777" w:rsidR="006223DF" w:rsidRPr="006223DF" w:rsidRDefault="006223DF">
            <w:pPr>
              <w:spacing w:line="256" w:lineRule="auto"/>
              <w:jc w:val="right"/>
              <w:rPr>
                <w:rFonts w:asciiTheme="majorHAnsi" w:hAnsiTheme="majorHAnsi" w:cstheme="majorHAnsi"/>
                <w:b/>
                <w:sz w:val="20"/>
                <w:lang w:val="en-GB"/>
              </w:rPr>
            </w:pPr>
            <w:r w:rsidRPr="006223DF">
              <w:rPr>
                <w:rFonts w:asciiTheme="majorHAnsi" w:hAnsiTheme="majorHAnsi" w:cstheme="majorHAnsi"/>
                <w:b/>
                <w:sz w:val="20"/>
                <w:lang w:val="en-GB"/>
              </w:rPr>
              <w:t>SCHOOL</w:t>
            </w:r>
          </w:p>
        </w:tc>
        <w:tc>
          <w:tcPr>
            <w:tcW w:w="5158" w:type="dxa"/>
            <w:gridSpan w:val="5"/>
            <w:tcBorders>
              <w:top w:val="single" w:sz="4" w:space="0" w:color="auto"/>
              <w:left w:val="single" w:sz="4" w:space="0" w:color="auto"/>
              <w:bottom w:val="single" w:sz="4" w:space="0" w:color="auto"/>
              <w:right w:val="single" w:sz="4" w:space="0" w:color="auto"/>
            </w:tcBorders>
            <w:hideMark/>
          </w:tcPr>
          <w:p w14:paraId="5551196F" w14:textId="77777777" w:rsidR="006223DF" w:rsidRPr="006223DF" w:rsidRDefault="006223DF">
            <w:pPr>
              <w:spacing w:line="256" w:lineRule="auto"/>
              <w:rPr>
                <w:rFonts w:asciiTheme="majorHAnsi" w:hAnsiTheme="majorHAnsi" w:cstheme="majorHAnsi"/>
                <w:sz w:val="20"/>
                <w:lang w:val="en-GB"/>
              </w:rPr>
            </w:pPr>
            <w:r w:rsidRPr="006223DF">
              <w:rPr>
                <w:rFonts w:asciiTheme="majorHAnsi" w:hAnsiTheme="majorHAnsi" w:cstheme="majorHAnsi"/>
                <w:sz w:val="20"/>
                <w:lang w:val="en-US"/>
              </w:rPr>
              <w:t>FACULTY OF HUMANITIES AND SOCIAL SCIENCES</w:t>
            </w:r>
          </w:p>
        </w:tc>
      </w:tr>
      <w:tr w:rsidR="006223DF" w:rsidRPr="006223DF" w14:paraId="5BAD9D5D" w14:textId="77777777" w:rsidTr="006223DF">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8194C84" w14:textId="77777777" w:rsidR="006223DF" w:rsidRPr="006223DF" w:rsidRDefault="006223DF">
            <w:pPr>
              <w:spacing w:line="256" w:lineRule="auto"/>
              <w:jc w:val="right"/>
              <w:rPr>
                <w:rFonts w:asciiTheme="majorHAnsi" w:hAnsiTheme="majorHAnsi" w:cstheme="majorHAnsi"/>
                <w:b/>
                <w:sz w:val="20"/>
                <w:lang w:val="en-GB"/>
              </w:rPr>
            </w:pPr>
            <w:r w:rsidRPr="006223DF">
              <w:rPr>
                <w:rFonts w:asciiTheme="majorHAnsi" w:hAnsiTheme="majorHAnsi" w:cstheme="majorHAnsi"/>
                <w:b/>
                <w:sz w:val="20"/>
                <w:lang w:val="en-GB"/>
              </w:rPr>
              <w:t>ACADEMIC UNIT</w:t>
            </w:r>
          </w:p>
        </w:tc>
        <w:tc>
          <w:tcPr>
            <w:tcW w:w="5158" w:type="dxa"/>
            <w:gridSpan w:val="5"/>
            <w:tcBorders>
              <w:top w:val="single" w:sz="4" w:space="0" w:color="auto"/>
              <w:left w:val="single" w:sz="4" w:space="0" w:color="auto"/>
              <w:bottom w:val="single" w:sz="4" w:space="0" w:color="auto"/>
              <w:right w:val="single" w:sz="4" w:space="0" w:color="auto"/>
            </w:tcBorders>
            <w:hideMark/>
          </w:tcPr>
          <w:p w14:paraId="5D994309" w14:textId="77777777" w:rsidR="006223DF" w:rsidRPr="006223DF" w:rsidRDefault="006223DF">
            <w:pPr>
              <w:spacing w:line="256" w:lineRule="auto"/>
              <w:rPr>
                <w:rFonts w:asciiTheme="majorHAnsi" w:hAnsiTheme="majorHAnsi" w:cstheme="majorHAnsi"/>
                <w:sz w:val="20"/>
                <w:lang w:val="en-GB"/>
              </w:rPr>
            </w:pPr>
            <w:r w:rsidRPr="006223DF">
              <w:rPr>
                <w:rFonts w:asciiTheme="majorHAnsi" w:hAnsiTheme="majorHAnsi" w:cstheme="majorHAnsi"/>
                <w:sz w:val="20"/>
              </w:rPr>
              <w:t>THEATRE STUDIES</w:t>
            </w:r>
          </w:p>
        </w:tc>
      </w:tr>
      <w:tr w:rsidR="006223DF" w:rsidRPr="006223DF" w14:paraId="29275242" w14:textId="77777777" w:rsidTr="006223DF">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E7AE49C" w14:textId="77777777" w:rsidR="006223DF" w:rsidRPr="006223DF" w:rsidRDefault="006223DF">
            <w:pPr>
              <w:spacing w:line="256" w:lineRule="auto"/>
              <w:jc w:val="right"/>
              <w:rPr>
                <w:rFonts w:asciiTheme="majorHAnsi" w:hAnsiTheme="majorHAnsi" w:cstheme="majorHAnsi"/>
                <w:b/>
                <w:sz w:val="20"/>
                <w:lang w:val="en-GB"/>
              </w:rPr>
            </w:pPr>
            <w:r w:rsidRPr="006223DF">
              <w:rPr>
                <w:rFonts w:asciiTheme="majorHAnsi" w:hAnsiTheme="majorHAnsi" w:cstheme="majorHAnsi"/>
                <w:b/>
                <w:sz w:val="20"/>
                <w:lang w:val="en-GB"/>
              </w:rPr>
              <w:t>LEVEL OF STUDIES</w:t>
            </w:r>
          </w:p>
        </w:tc>
        <w:tc>
          <w:tcPr>
            <w:tcW w:w="5158" w:type="dxa"/>
            <w:gridSpan w:val="5"/>
            <w:tcBorders>
              <w:top w:val="single" w:sz="4" w:space="0" w:color="auto"/>
              <w:left w:val="single" w:sz="4" w:space="0" w:color="auto"/>
              <w:bottom w:val="single" w:sz="4" w:space="0" w:color="auto"/>
              <w:right w:val="single" w:sz="4" w:space="0" w:color="auto"/>
            </w:tcBorders>
            <w:hideMark/>
          </w:tcPr>
          <w:p w14:paraId="3BA0F6C2" w14:textId="77777777" w:rsidR="006223DF" w:rsidRPr="006223DF" w:rsidRDefault="006223DF">
            <w:pPr>
              <w:spacing w:line="256" w:lineRule="auto"/>
              <w:rPr>
                <w:rFonts w:asciiTheme="majorHAnsi" w:hAnsiTheme="majorHAnsi" w:cstheme="majorHAnsi"/>
                <w:sz w:val="20"/>
                <w:lang w:val="en-GB"/>
              </w:rPr>
            </w:pPr>
            <w:r w:rsidRPr="006223DF">
              <w:rPr>
                <w:rFonts w:asciiTheme="majorHAnsi" w:hAnsiTheme="majorHAnsi" w:cstheme="majorHAnsi"/>
                <w:sz w:val="20"/>
              </w:rPr>
              <w:t>UNDERGRADUATE</w:t>
            </w:r>
          </w:p>
        </w:tc>
      </w:tr>
      <w:tr w:rsidR="006223DF" w:rsidRPr="006223DF" w14:paraId="5FB4F213" w14:textId="77777777" w:rsidTr="006223DF">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48B8963" w14:textId="77777777" w:rsidR="006223DF" w:rsidRPr="006223DF" w:rsidRDefault="006223DF">
            <w:pPr>
              <w:spacing w:line="256" w:lineRule="auto"/>
              <w:jc w:val="right"/>
              <w:rPr>
                <w:rFonts w:asciiTheme="majorHAnsi" w:hAnsiTheme="majorHAnsi" w:cstheme="majorHAnsi"/>
                <w:b/>
                <w:sz w:val="20"/>
                <w:lang w:val="en-GB"/>
              </w:rPr>
            </w:pPr>
            <w:r w:rsidRPr="006223DF">
              <w:rPr>
                <w:rFonts w:asciiTheme="majorHAnsi" w:hAnsiTheme="majorHAnsi" w:cstheme="majorHAnsi"/>
                <w:b/>
                <w:sz w:val="20"/>
                <w:lang w:val="en-GB"/>
              </w:rPr>
              <w:t>COURSE CODE</w:t>
            </w:r>
          </w:p>
        </w:tc>
        <w:tc>
          <w:tcPr>
            <w:tcW w:w="1119" w:type="dxa"/>
            <w:tcBorders>
              <w:top w:val="single" w:sz="4" w:space="0" w:color="auto"/>
              <w:left w:val="single" w:sz="4" w:space="0" w:color="auto"/>
              <w:bottom w:val="single" w:sz="4" w:space="0" w:color="auto"/>
              <w:right w:val="single" w:sz="4" w:space="0" w:color="auto"/>
            </w:tcBorders>
            <w:hideMark/>
          </w:tcPr>
          <w:p w14:paraId="58228BE1" w14:textId="77777777" w:rsidR="006223DF" w:rsidRPr="006223DF" w:rsidRDefault="006223DF">
            <w:pPr>
              <w:spacing w:line="256" w:lineRule="auto"/>
              <w:rPr>
                <w:rFonts w:asciiTheme="majorHAnsi" w:hAnsiTheme="majorHAnsi" w:cstheme="majorHAnsi"/>
                <w:b/>
                <w:sz w:val="20"/>
                <w:lang w:val="en-GB"/>
              </w:rPr>
            </w:pPr>
            <w:r w:rsidRPr="006223DF">
              <w:rPr>
                <w:rFonts w:asciiTheme="majorHAnsi" w:hAnsiTheme="majorHAnsi" w:cstheme="majorHAnsi"/>
                <w:b/>
                <w:sz w:val="20"/>
              </w:rPr>
              <w:t>W623</w:t>
            </w:r>
          </w:p>
        </w:tc>
        <w:tc>
          <w:tcPr>
            <w:tcW w:w="247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05D2CAD" w14:textId="77777777" w:rsidR="006223DF" w:rsidRPr="006223DF" w:rsidRDefault="006223DF">
            <w:pPr>
              <w:spacing w:line="256" w:lineRule="auto"/>
              <w:jc w:val="right"/>
              <w:rPr>
                <w:rFonts w:asciiTheme="majorHAnsi" w:hAnsiTheme="majorHAnsi" w:cstheme="majorHAnsi"/>
                <w:b/>
                <w:sz w:val="20"/>
                <w:lang w:val="en-GB"/>
              </w:rPr>
            </w:pPr>
            <w:r w:rsidRPr="006223DF">
              <w:rPr>
                <w:rFonts w:asciiTheme="majorHAnsi" w:hAnsiTheme="majorHAnsi" w:cstheme="majorHAnsi"/>
                <w:b/>
                <w:sz w:val="20"/>
                <w:lang w:val="en-GB"/>
              </w:rPr>
              <w:t>SEMESTER</w:t>
            </w:r>
          </w:p>
        </w:tc>
        <w:tc>
          <w:tcPr>
            <w:tcW w:w="1568" w:type="dxa"/>
            <w:gridSpan w:val="2"/>
            <w:tcBorders>
              <w:top w:val="single" w:sz="4" w:space="0" w:color="auto"/>
              <w:left w:val="single" w:sz="4" w:space="0" w:color="auto"/>
              <w:bottom w:val="single" w:sz="4" w:space="0" w:color="auto"/>
              <w:right w:val="single" w:sz="4" w:space="0" w:color="auto"/>
            </w:tcBorders>
            <w:hideMark/>
          </w:tcPr>
          <w:p w14:paraId="5187BEF1" w14:textId="77777777" w:rsidR="006223DF" w:rsidRPr="006223DF" w:rsidRDefault="006223DF">
            <w:pPr>
              <w:spacing w:line="256" w:lineRule="auto"/>
              <w:rPr>
                <w:rFonts w:asciiTheme="majorHAnsi" w:hAnsiTheme="majorHAnsi" w:cstheme="majorHAnsi"/>
                <w:sz w:val="20"/>
              </w:rPr>
            </w:pPr>
            <w:r w:rsidRPr="006223DF">
              <w:rPr>
                <w:rFonts w:asciiTheme="majorHAnsi" w:hAnsiTheme="majorHAnsi" w:cstheme="majorHAnsi"/>
                <w:sz w:val="20"/>
              </w:rPr>
              <w:t>4</w:t>
            </w:r>
            <w:r w:rsidRPr="006223DF">
              <w:rPr>
                <w:rFonts w:asciiTheme="majorHAnsi" w:hAnsiTheme="majorHAnsi" w:cstheme="majorHAnsi"/>
                <w:sz w:val="20"/>
                <w:vertAlign w:val="superscript"/>
              </w:rPr>
              <w:t xml:space="preserve">th </w:t>
            </w:r>
          </w:p>
        </w:tc>
      </w:tr>
      <w:tr w:rsidR="006223DF" w:rsidRPr="00247CFC" w14:paraId="3214FFF0" w14:textId="77777777" w:rsidTr="006223DF">
        <w:trPr>
          <w:trHeight w:val="375"/>
        </w:trPr>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BB7AA87" w14:textId="77777777" w:rsidR="006223DF" w:rsidRPr="006223DF" w:rsidRDefault="006223DF">
            <w:pPr>
              <w:spacing w:line="256" w:lineRule="auto"/>
              <w:jc w:val="right"/>
              <w:rPr>
                <w:rFonts w:asciiTheme="majorHAnsi" w:hAnsiTheme="majorHAnsi" w:cstheme="majorHAnsi"/>
                <w:b/>
                <w:sz w:val="20"/>
                <w:lang w:val="en-GB"/>
              </w:rPr>
            </w:pPr>
            <w:r w:rsidRPr="006223DF">
              <w:rPr>
                <w:rFonts w:asciiTheme="majorHAnsi" w:hAnsiTheme="majorHAnsi" w:cstheme="majorHAnsi"/>
                <w:b/>
                <w:sz w:val="20"/>
                <w:lang w:val="en-GB"/>
              </w:rPr>
              <w:t>COURSE TITLE</w:t>
            </w:r>
          </w:p>
        </w:tc>
        <w:tc>
          <w:tcPr>
            <w:tcW w:w="5158" w:type="dxa"/>
            <w:gridSpan w:val="5"/>
            <w:tcBorders>
              <w:top w:val="single" w:sz="4" w:space="0" w:color="auto"/>
              <w:left w:val="single" w:sz="4" w:space="0" w:color="auto"/>
              <w:bottom w:val="single" w:sz="4" w:space="0" w:color="auto"/>
              <w:right w:val="single" w:sz="4" w:space="0" w:color="auto"/>
            </w:tcBorders>
            <w:vAlign w:val="center"/>
            <w:hideMark/>
          </w:tcPr>
          <w:p w14:paraId="1015DEE7" w14:textId="77777777" w:rsidR="006223DF" w:rsidRPr="006223DF" w:rsidRDefault="006223DF">
            <w:pPr>
              <w:spacing w:line="256" w:lineRule="auto"/>
              <w:rPr>
                <w:rFonts w:asciiTheme="majorHAnsi" w:hAnsiTheme="majorHAnsi" w:cstheme="majorHAnsi"/>
                <w:sz w:val="20"/>
                <w:lang w:val="en-US"/>
              </w:rPr>
            </w:pPr>
            <w:r w:rsidRPr="006223DF">
              <w:rPr>
                <w:rFonts w:asciiTheme="majorHAnsi" w:hAnsiTheme="majorHAnsi" w:cstheme="majorHAnsi"/>
                <w:sz w:val="20"/>
                <w:lang w:val="en-US"/>
              </w:rPr>
              <w:t xml:space="preserve">Theatre archives digitization and databases </w:t>
            </w:r>
          </w:p>
        </w:tc>
      </w:tr>
      <w:tr w:rsidR="006223DF" w:rsidRPr="006223DF" w14:paraId="7DBBD338" w14:textId="77777777" w:rsidTr="006223DF">
        <w:trPr>
          <w:trHeight w:val="196"/>
        </w:trPr>
        <w:tc>
          <w:tcPr>
            <w:tcW w:w="5529"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AB609E" w14:textId="77777777" w:rsidR="006223DF" w:rsidRPr="006223DF" w:rsidRDefault="006223DF">
            <w:pPr>
              <w:spacing w:line="256" w:lineRule="auto"/>
              <w:jc w:val="center"/>
              <w:rPr>
                <w:rFonts w:asciiTheme="majorHAnsi" w:hAnsiTheme="majorHAnsi" w:cstheme="majorHAnsi"/>
                <w:b/>
                <w:sz w:val="20"/>
                <w:lang w:val="en-GB"/>
              </w:rPr>
            </w:pPr>
            <w:r w:rsidRPr="006223DF">
              <w:rPr>
                <w:rFonts w:asciiTheme="majorHAnsi" w:hAnsiTheme="majorHAnsi" w:cstheme="majorHAnsi"/>
                <w:b/>
                <w:sz w:val="20"/>
                <w:lang w:val="en-GB"/>
              </w:rPr>
              <w:t xml:space="preserve">INDEPENDENT TEACHING ACTIVITIES </w:t>
            </w:r>
            <w:r w:rsidRPr="006223DF">
              <w:rPr>
                <w:rFonts w:asciiTheme="majorHAnsi" w:hAnsiTheme="majorHAnsi" w:cstheme="majorHAnsi"/>
                <w:b/>
                <w:sz w:val="20"/>
                <w:lang w:val="en-GB"/>
              </w:rPr>
              <w:br/>
            </w:r>
          </w:p>
        </w:tc>
        <w:tc>
          <w:tcPr>
            <w:tcW w:w="154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BA683B6" w14:textId="77777777" w:rsidR="006223DF" w:rsidRPr="006223DF" w:rsidRDefault="006223DF">
            <w:pPr>
              <w:spacing w:line="256" w:lineRule="auto"/>
              <w:jc w:val="center"/>
              <w:rPr>
                <w:rFonts w:asciiTheme="majorHAnsi" w:hAnsiTheme="majorHAnsi" w:cstheme="majorHAnsi"/>
                <w:b/>
                <w:sz w:val="20"/>
                <w:lang w:val="en-GB"/>
              </w:rPr>
            </w:pPr>
            <w:r w:rsidRPr="006223DF">
              <w:rPr>
                <w:rFonts w:asciiTheme="majorHAnsi" w:hAnsiTheme="majorHAnsi" w:cstheme="majorHAnsi"/>
                <w:b/>
                <w:sz w:val="20"/>
                <w:lang w:val="en-GB"/>
              </w:rPr>
              <w:t>WEEKLY TEACHING HOURS</w:t>
            </w:r>
          </w:p>
        </w:tc>
        <w:tc>
          <w:tcPr>
            <w:tcW w:w="12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E17AFB0" w14:textId="77777777" w:rsidR="006223DF" w:rsidRPr="006223DF" w:rsidRDefault="006223DF">
            <w:pPr>
              <w:spacing w:line="256" w:lineRule="auto"/>
              <w:jc w:val="center"/>
              <w:rPr>
                <w:rFonts w:asciiTheme="majorHAnsi" w:hAnsiTheme="majorHAnsi" w:cstheme="majorHAnsi"/>
                <w:b/>
                <w:sz w:val="20"/>
                <w:lang w:val="en-GB"/>
              </w:rPr>
            </w:pPr>
            <w:r w:rsidRPr="006223DF">
              <w:rPr>
                <w:rFonts w:asciiTheme="majorHAnsi" w:hAnsiTheme="majorHAnsi" w:cstheme="majorHAnsi"/>
                <w:b/>
                <w:sz w:val="20"/>
                <w:lang w:val="en-GB"/>
              </w:rPr>
              <w:t>CREDITS</w:t>
            </w:r>
          </w:p>
        </w:tc>
      </w:tr>
      <w:tr w:rsidR="006223DF" w:rsidRPr="006223DF" w14:paraId="3472E80C" w14:textId="77777777" w:rsidTr="006223DF">
        <w:trPr>
          <w:trHeight w:val="194"/>
        </w:trPr>
        <w:tc>
          <w:tcPr>
            <w:tcW w:w="5529" w:type="dxa"/>
            <w:gridSpan w:val="3"/>
            <w:tcBorders>
              <w:top w:val="single" w:sz="4" w:space="0" w:color="auto"/>
              <w:left w:val="single" w:sz="4" w:space="0" w:color="auto"/>
              <w:bottom w:val="single" w:sz="4" w:space="0" w:color="auto"/>
              <w:right w:val="single" w:sz="4" w:space="0" w:color="auto"/>
            </w:tcBorders>
            <w:hideMark/>
          </w:tcPr>
          <w:p w14:paraId="29A2F4D8" w14:textId="77777777" w:rsidR="006223DF" w:rsidRPr="006223DF" w:rsidRDefault="006223DF">
            <w:pPr>
              <w:spacing w:line="256" w:lineRule="auto"/>
              <w:jc w:val="right"/>
              <w:rPr>
                <w:rFonts w:asciiTheme="majorHAnsi" w:hAnsiTheme="majorHAnsi" w:cstheme="majorHAnsi"/>
                <w:sz w:val="20"/>
              </w:rPr>
            </w:pPr>
            <w:proofErr w:type="spellStart"/>
            <w:r w:rsidRPr="006223DF">
              <w:rPr>
                <w:rFonts w:asciiTheme="majorHAnsi" w:hAnsiTheme="majorHAnsi" w:cstheme="majorHAnsi"/>
                <w:sz w:val="20"/>
              </w:rPr>
              <w:t>Laboratory</w:t>
            </w:r>
            <w:proofErr w:type="spellEnd"/>
            <w:r w:rsidRPr="006223DF">
              <w:rPr>
                <w:rFonts w:asciiTheme="majorHAnsi" w:hAnsiTheme="majorHAnsi" w:cstheme="majorHAnsi"/>
                <w:sz w:val="20"/>
              </w:rPr>
              <w:t xml:space="preserve"> </w:t>
            </w:r>
            <w:proofErr w:type="spellStart"/>
            <w:r w:rsidRPr="006223DF">
              <w:rPr>
                <w:rFonts w:asciiTheme="majorHAnsi" w:hAnsiTheme="majorHAnsi" w:cstheme="majorHAnsi"/>
                <w:sz w:val="20"/>
              </w:rPr>
              <w:t>tasks</w:t>
            </w:r>
            <w:proofErr w:type="spellEnd"/>
          </w:p>
        </w:tc>
        <w:tc>
          <w:tcPr>
            <w:tcW w:w="1540" w:type="dxa"/>
            <w:gridSpan w:val="2"/>
            <w:tcBorders>
              <w:top w:val="single" w:sz="4" w:space="0" w:color="auto"/>
              <w:left w:val="single" w:sz="4" w:space="0" w:color="auto"/>
              <w:bottom w:val="single" w:sz="4" w:space="0" w:color="auto"/>
              <w:right w:val="single" w:sz="4" w:space="0" w:color="auto"/>
            </w:tcBorders>
            <w:hideMark/>
          </w:tcPr>
          <w:p w14:paraId="6B97D2B7" w14:textId="77777777" w:rsidR="006223DF" w:rsidRPr="006223DF" w:rsidRDefault="006223DF">
            <w:pPr>
              <w:spacing w:line="256" w:lineRule="auto"/>
              <w:jc w:val="center"/>
              <w:rPr>
                <w:rFonts w:asciiTheme="majorHAnsi" w:hAnsiTheme="majorHAnsi" w:cstheme="majorHAnsi"/>
                <w:sz w:val="20"/>
              </w:rPr>
            </w:pPr>
            <w:r w:rsidRPr="006223DF">
              <w:rPr>
                <w:rFonts w:asciiTheme="majorHAnsi" w:hAnsiTheme="majorHAnsi" w:cstheme="majorHAnsi"/>
                <w:sz w:val="20"/>
              </w:rPr>
              <w:t>3</w:t>
            </w:r>
          </w:p>
        </w:tc>
        <w:tc>
          <w:tcPr>
            <w:tcW w:w="1227" w:type="dxa"/>
            <w:tcBorders>
              <w:top w:val="single" w:sz="4" w:space="0" w:color="auto"/>
              <w:left w:val="single" w:sz="4" w:space="0" w:color="auto"/>
              <w:bottom w:val="single" w:sz="4" w:space="0" w:color="auto"/>
              <w:right w:val="single" w:sz="4" w:space="0" w:color="auto"/>
            </w:tcBorders>
            <w:hideMark/>
          </w:tcPr>
          <w:p w14:paraId="3A7BA4ED" w14:textId="77777777" w:rsidR="006223DF" w:rsidRPr="006223DF" w:rsidRDefault="006223DF">
            <w:pPr>
              <w:spacing w:line="256" w:lineRule="auto"/>
              <w:jc w:val="center"/>
              <w:rPr>
                <w:rFonts w:asciiTheme="majorHAnsi" w:hAnsiTheme="majorHAnsi" w:cstheme="majorHAnsi"/>
                <w:sz w:val="20"/>
              </w:rPr>
            </w:pPr>
            <w:r w:rsidRPr="006223DF">
              <w:rPr>
                <w:rFonts w:asciiTheme="majorHAnsi" w:hAnsiTheme="majorHAnsi" w:cstheme="majorHAnsi"/>
                <w:sz w:val="20"/>
              </w:rPr>
              <w:t>5</w:t>
            </w:r>
          </w:p>
        </w:tc>
      </w:tr>
      <w:tr w:rsidR="006223DF" w:rsidRPr="006223DF" w14:paraId="7C9456ED" w14:textId="77777777" w:rsidTr="006223DF">
        <w:trPr>
          <w:trHeight w:val="479"/>
        </w:trPr>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73CE6EE" w14:textId="77777777" w:rsidR="006223DF" w:rsidRPr="006223DF" w:rsidRDefault="006223DF">
            <w:pPr>
              <w:spacing w:line="256" w:lineRule="auto"/>
              <w:jc w:val="right"/>
              <w:rPr>
                <w:rFonts w:asciiTheme="majorHAnsi" w:hAnsiTheme="majorHAnsi" w:cstheme="majorHAnsi"/>
                <w:i/>
                <w:sz w:val="20"/>
                <w:lang w:val="en-GB"/>
              </w:rPr>
            </w:pPr>
            <w:r w:rsidRPr="006223DF">
              <w:rPr>
                <w:rFonts w:asciiTheme="majorHAnsi" w:hAnsiTheme="majorHAnsi" w:cstheme="majorHAnsi"/>
                <w:b/>
                <w:sz w:val="20"/>
                <w:lang w:val="en-GB"/>
              </w:rPr>
              <w:t>COURSE TYPE</w:t>
            </w:r>
            <w:r w:rsidRPr="006223DF">
              <w:rPr>
                <w:rFonts w:asciiTheme="majorHAnsi" w:hAnsiTheme="majorHAnsi" w:cstheme="majorHAnsi"/>
                <w:i/>
                <w:sz w:val="20"/>
                <w:lang w:val="en-GB"/>
              </w:rPr>
              <w:t xml:space="preserve"> </w:t>
            </w:r>
          </w:p>
          <w:p w14:paraId="367418BF" w14:textId="77777777" w:rsidR="006223DF" w:rsidRPr="006223DF" w:rsidRDefault="006223DF">
            <w:pPr>
              <w:spacing w:line="256" w:lineRule="auto"/>
              <w:jc w:val="right"/>
              <w:rPr>
                <w:rFonts w:asciiTheme="majorHAnsi" w:hAnsiTheme="majorHAnsi" w:cstheme="majorHAnsi"/>
                <w:b/>
                <w:sz w:val="20"/>
                <w:lang w:val="en-GB"/>
              </w:rPr>
            </w:pPr>
          </w:p>
        </w:tc>
        <w:tc>
          <w:tcPr>
            <w:tcW w:w="5158" w:type="dxa"/>
            <w:gridSpan w:val="5"/>
            <w:tcBorders>
              <w:top w:val="single" w:sz="4" w:space="0" w:color="auto"/>
              <w:left w:val="single" w:sz="4" w:space="0" w:color="auto"/>
              <w:bottom w:val="single" w:sz="4" w:space="0" w:color="auto"/>
              <w:right w:val="single" w:sz="4" w:space="0" w:color="auto"/>
            </w:tcBorders>
            <w:hideMark/>
          </w:tcPr>
          <w:p w14:paraId="1EE61A86" w14:textId="77777777" w:rsidR="006223DF" w:rsidRPr="006223DF" w:rsidRDefault="006223DF">
            <w:pPr>
              <w:spacing w:line="256" w:lineRule="auto"/>
              <w:rPr>
                <w:rFonts w:asciiTheme="majorHAnsi" w:hAnsiTheme="majorHAnsi" w:cstheme="majorHAnsi"/>
                <w:sz w:val="20"/>
                <w:lang w:val="en-US"/>
              </w:rPr>
            </w:pPr>
            <w:proofErr w:type="spellStart"/>
            <w:r w:rsidRPr="006223DF">
              <w:rPr>
                <w:rFonts w:asciiTheme="majorHAnsi" w:hAnsiTheme="majorHAnsi" w:cstheme="majorHAnsi"/>
                <w:sz w:val="20"/>
              </w:rPr>
              <w:t>Skills</w:t>
            </w:r>
            <w:proofErr w:type="spellEnd"/>
            <w:r w:rsidRPr="006223DF">
              <w:rPr>
                <w:rFonts w:asciiTheme="majorHAnsi" w:hAnsiTheme="majorHAnsi" w:cstheme="majorHAnsi"/>
                <w:sz w:val="20"/>
              </w:rPr>
              <w:t xml:space="preserve">’ </w:t>
            </w:r>
            <w:proofErr w:type="spellStart"/>
            <w:r w:rsidRPr="006223DF">
              <w:rPr>
                <w:rFonts w:asciiTheme="majorHAnsi" w:hAnsiTheme="majorHAnsi" w:cstheme="majorHAnsi"/>
                <w:sz w:val="20"/>
              </w:rPr>
              <w:t>development</w:t>
            </w:r>
            <w:proofErr w:type="spellEnd"/>
            <w:r w:rsidRPr="006223DF">
              <w:rPr>
                <w:rFonts w:asciiTheme="majorHAnsi" w:hAnsiTheme="majorHAnsi" w:cstheme="majorHAnsi"/>
                <w:sz w:val="20"/>
              </w:rPr>
              <w:t xml:space="preserve">. </w:t>
            </w:r>
            <w:proofErr w:type="spellStart"/>
            <w:r w:rsidRPr="006223DF">
              <w:rPr>
                <w:rFonts w:asciiTheme="majorHAnsi" w:hAnsiTheme="majorHAnsi" w:cstheme="majorHAnsi"/>
                <w:sz w:val="20"/>
              </w:rPr>
              <w:t>Elective</w:t>
            </w:r>
            <w:proofErr w:type="spellEnd"/>
            <w:r w:rsidRPr="006223DF">
              <w:rPr>
                <w:rFonts w:asciiTheme="majorHAnsi" w:hAnsiTheme="majorHAnsi" w:cstheme="majorHAnsi"/>
                <w:sz w:val="20"/>
              </w:rPr>
              <w:t>.</w:t>
            </w:r>
          </w:p>
        </w:tc>
      </w:tr>
      <w:tr w:rsidR="006223DF" w:rsidRPr="006223DF" w14:paraId="5F8DC2D4" w14:textId="77777777" w:rsidTr="006223DF">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1D7B08A" w14:textId="77777777" w:rsidR="006223DF" w:rsidRPr="006223DF" w:rsidRDefault="006223DF">
            <w:pPr>
              <w:spacing w:line="256" w:lineRule="auto"/>
              <w:jc w:val="right"/>
              <w:rPr>
                <w:rFonts w:asciiTheme="majorHAnsi" w:hAnsiTheme="majorHAnsi" w:cstheme="majorHAnsi"/>
                <w:b/>
                <w:sz w:val="20"/>
                <w:lang w:val="en-GB"/>
              </w:rPr>
            </w:pPr>
            <w:r w:rsidRPr="006223DF">
              <w:rPr>
                <w:rFonts w:asciiTheme="majorHAnsi" w:hAnsiTheme="majorHAnsi" w:cstheme="majorHAnsi"/>
                <w:b/>
                <w:sz w:val="20"/>
                <w:lang w:val="en-GB"/>
              </w:rPr>
              <w:t>PREREQUISITE COURSES</w:t>
            </w:r>
          </w:p>
          <w:p w14:paraId="2A9C9472" w14:textId="77777777" w:rsidR="006223DF" w:rsidRPr="006223DF" w:rsidRDefault="006223DF">
            <w:pPr>
              <w:spacing w:line="256" w:lineRule="auto"/>
              <w:jc w:val="right"/>
              <w:rPr>
                <w:rFonts w:asciiTheme="majorHAnsi" w:hAnsiTheme="majorHAnsi" w:cstheme="majorHAnsi"/>
                <w:b/>
                <w:sz w:val="20"/>
                <w:lang w:val="en-GB"/>
              </w:rPr>
            </w:pPr>
          </w:p>
        </w:tc>
        <w:tc>
          <w:tcPr>
            <w:tcW w:w="5158" w:type="dxa"/>
            <w:gridSpan w:val="5"/>
            <w:tcBorders>
              <w:top w:val="single" w:sz="4" w:space="0" w:color="auto"/>
              <w:left w:val="single" w:sz="4" w:space="0" w:color="auto"/>
              <w:bottom w:val="single" w:sz="4" w:space="0" w:color="auto"/>
              <w:right w:val="single" w:sz="4" w:space="0" w:color="auto"/>
            </w:tcBorders>
            <w:hideMark/>
          </w:tcPr>
          <w:p w14:paraId="53F7ABFC" w14:textId="77777777" w:rsidR="006223DF" w:rsidRPr="006223DF" w:rsidRDefault="006223DF">
            <w:pPr>
              <w:spacing w:line="256" w:lineRule="auto"/>
              <w:rPr>
                <w:rFonts w:asciiTheme="majorHAnsi" w:hAnsiTheme="majorHAnsi" w:cstheme="majorHAnsi"/>
                <w:sz w:val="20"/>
                <w:lang w:val="en-US"/>
              </w:rPr>
            </w:pPr>
            <w:r w:rsidRPr="006223DF">
              <w:rPr>
                <w:rFonts w:asciiTheme="majorHAnsi" w:hAnsiTheme="majorHAnsi" w:cstheme="majorHAnsi"/>
                <w:sz w:val="20"/>
              </w:rPr>
              <w:t>-</w:t>
            </w:r>
          </w:p>
        </w:tc>
      </w:tr>
      <w:tr w:rsidR="006223DF" w:rsidRPr="006223DF" w14:paraId="745B32F8" w14:textId="77777777" w:rsidTr="006223DF">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C782883" w14:textId="77777777" w:rsidR="006223DF" w:rsidRPr="006223DF" w:rsidRDefault="006223DF">
            <w:pPr>
              <w:spacing w:line="256" w:lineRule="auto"/>
              <w:jc w:val="right"/>
              <w:rPr>
                <w:rFonts w:asciiTheme="majorHAnsi" w:hAnsiTheme="majorHAnsi" w:cstheme="majorHAnsi"/>
                <w:b/>
                <w:sz w:val="20"/>
                <w:lang w:val="en-GB"/>
              </w:rPr>
            </w:pPr>
            <w:r w:rsidRPr="006223DF">
              <w:rPr>
                <w:rFonts w:asciiTheme="majorHAnsi" w:hAnsiTheme="majorHAnsi" w:cstheme="majorHAnsi"/>
                <w:b/>
                <w:sz w:val="20"/>
                <w:lang w:val="en-GB"/>
              </w:rPr>
              <w:t>LANGUAGE OF INSTRUCTION and EXAMINATIONS</w:t>
            </w:r>
          </w:p>
        </w:tc>
        <w:tc>
          <w:tcPr>
            <w:tcW w:w="5158" w:type="dxa"/>
            <w:gridSpan w:val="5"/>
            <w:tcBorders>
              <w:top w:val="single" w:sz="4" w:space="0" w:color="auto"/>
              <w:left w:val="single" w:sz="4" w:space="0" w:color="auto"/>
              <w:bottom w:val="single" w:sz="4" w:space="0" w:color="auto"/>
              <w:right w:val="single" w:sz="4" w:space="0" w:color="auto"/>
            </w:tcBorders>
            <w:hideMark/>
          </w:tcPr>
          <w:p w14:paraId="08B72034" w14:textId="77777777" w:rsidR="006223DF" w:rsidRPr="006223DF" w:rsidRDefault="006223DF">
            <w:pPr>
              <w:spacing w:line="256" w:lineRule="auto"/>
              <w:rPr>
                <w:rFonts w:asciiTheme="majorHAnsi" w:hAnsiTheme="majorHAnsi" w:cstheme="majorHAnsi"/>
                <w:sz w:val="20"/>
                <w:lang w:val="en-US"/>
              </w:rPr>
            </w:pPr>
            <w:r w:rsidRPr="006223DF">
              <w:rPr>
                <w:rFonts w:asciiTheme="majorHAnsi" w:hAnsiTheme="majorHAnsi" w:cstheme="majorHAnsi"/>
                <w:sz w:val="20"/>
              </w:rPr>
              <w:t>Greek</w:t>
            </w:r>
          </w:p>
        </w:tc>
      </w:tr>
      <w:tr w:rsidR="006223DF" w:rsidRPr="006223DF" w14:paraId="46254B11" w14:textId="77777777" w:rsidTr="006223DF">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9BF4A41" w14:textId="77777777" w:rsidR="006223DF" w:rsidRPr="006223DF" w:rsidRDefault="006223DF">
            <w:pPr>
              <w:spacing w:line="256" w:lineRule="auto"/>
              <w:jc w:val="right"/>
              <w:rPr>
                <w:rFonts w:asciiTheme="majorHAnsi" w:hAnsiTheme="majorHAnsi" w:cstheme="majorHAnsi"/>
                <w:b/>
                <w:sz w:val="20"/>
                <w:lang w:val="en-GB"/>
              </w:rPr>
            </w:pPr>
            <w:r w:rsidRPr="006223DF">
              <w:rPr>
                <w:rFonts w:asciiTheme="majorHAnsi" w:hAnsiTheme="majorHAnsi" w:cstheme="majorHAnsi"/>
                <w:b/>
                <w:sz w:val="20"/>
                <w:lang w:val="en-GB"/>
              </w:rPr>
              <w:t>IS THE COURSE OFFERED TO ERASMUS STUDENTS</w:t>
            </w:r>
          </w:p>
        </w:tc>
        <w:tc>
          <w:tcPr>
            <w:tcW w:w="5158" w:type="dxa"/>
            <w:gridSpan w:val="5"/>
            <w:tcBorders>
              <w:top w:val="single" w:sz="4" w:space="0" w:color="auto"/>
              <w:left w:val="single" w:sz="4" w:space="0" w:color="auto"/>
              <w:bottom w:val="single" w:sz="4" w:space="0" w:color="auto"/>
              <w:right w:val="single" w:sz="4" w:space="0" w:color="auto"/>
            </w:tcBorders>
            <w:hideMark/>
          </w:tcPr>
          <w:p w14:paraId="6A908AAF" w14:textId="77777777" w:rsidR="006223DF" w:rsidRPr="006223DF" w:rsidRDefault="006223DF">
            <w:pPr>
              <w:spacing w:line="256" w:lineRule="auto"/>
              <w:rPr>
                <w:rFonts w:asciiTheme="majorHAnsi" w:hAnsiTheme="majorHAnsi" w:cstheme="majorHAnsi"/>
                <w:sz w:val="20"/>
                <w:lang w:val="en-US"/>
              </w:rPr>
            </w:pPr>
            <w:proofErr w:type="spellStart"/>
            <w:r w:rsidRPr="006223DF">
              <w:rPr>
                <w:rFonts w:asciiTheme="majorHAnsi" w:hAnsiTheme="majorHAnsi" w:cstheme="majorHAnsi"/>
                <w:sz w:val="20"/>
              </w:rPr>
              <w:t>Yes</w:t>
            </w:r>
            <w:proofErr w:type="spellEnd"/>
            <w:r w:rsidRPr="006223DF">
              <w:rPr>
                <w:rFonts w:asciiTheme="majorHAnsi" w:hAnsiTheme="majorHAnsi" w:cstheme="majorHAnsi"/>
                <w:sz w:val="20"/>
              </w:rPr>
              <w:t xml:space="preserve"> (in </w:t>
            </w:r>
            <w:proofErr w:type="spellStart"/>
            <w:r w:rsidRPr="006223DF">
              <w:rPr>
                <w:rFonts w:asciiTheme="majorHAnsi" w:hAnsiTheme="majorHAnsi" w:cstheme="majorHAnsi"/>
                <w:sz w:val="20"/>
              </w:rPr>
              <w:t>English</w:t>
            </w:r>
            <w:proofErr w:type="spellEnd"/>
            <w:r w:rsidRPr="006223DF">
              <w:rPr>
                <w:rFonts w:asciiTheme="majorHAnsi" w:hAnsiTheme="majorHAnsi" w:cstheme="majorHAnsi"/>
                <w:sz w:val="20"/>
              </w:rPr>
              <w:t>)</w:t>
            </w:r>
          </w:p>
        </w:tc>
      </w:tr>
      <w:tr w:rsidR="006223DF" w:rsidRPr="006223DF" w14:paraId="7E26A144" w14:textId="77777777" w:rsidTr="006223DF">
        <w:tc>
          <w:tcPr>
            <w:tcW w:w="3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FBDAFCF" w14:textId="77777777" w:rsidR="006223DF" w:rsidRPr="006223DF" w:rsidRDefault="006223DF">
            <w:pPr>
              <w:spacing w:line="256" w:lineRule="auto"/>
              <w:jc w:val="right"/>
              <w:rPr>
                <w:rFonts w:asciiTheme="majorHAnsi" w:hAnsiTheme="majorHAnsi" w:cstheme="majorHAnsi"/>
                <w:b/>
                <w:sz w:val="20"/>
                <w:lang w:val="en-GB"/>
              </w:rPr>
            </w:pPr>
            <w:r w:rsidRPr="006223DF">
              <w:rPr>
                <w:rFonts w:asciiTheme="majorHAnsi" w:hAnsiTheme="majorHAnsi" w:cstheme="majorHAnsi"/>
                <w:b/>
                <w:sz w:val="20"/>
                <w:lang w:val="en-GB"/>
              </w:rPr>
              <w:t>COURSE WEBSITE (URL)</w:t>
            </w:r>
          </w:p>
        </w:tc>
        <w:tc>
          <w:tcPr>
            <w:tcW w:w="5158" w:type="dxa"/>
            <w:gridSpan w:val="5"/>
            <w:tcBorders>
              <w:top w:val="single" w:sz="4" w:space="0" w:color="auto"/>
              <w:left w:val="single" w:sz="4" w:space="0" w:color="auto"/>
              <w:bottom w:val="single" w:sz="4" w:space="0" w:color="auto"/>
              <w:right w:val="single" w:sz="4" w:space="0" w:color="auto"/>
            </w:tcBorders>
            <w:hideMark/>
          </w:tcPr>
          <w:p w14:paraId="4B0E4980" w14:textId="77777777" w:rsidR="006223DF" w:rsidRPr="006223DF" w:rsidRDefault="006223DF">
            <w:pPr>
              <w:spacing w:after="200" w:line="276" w:lineRule="auto"/>
              <w:rPr>
                <w:rFonts w:asciiTheme="majorHAnsi" w:eastAsia="Calibri" w:hAnsiTheme="majorHAnsi" w:cstheme="majorHAnsi"/>
                <w:sz w:val="20"/>
                <w:lang w:val="en-GB"/>
              </w:rPr>
            </w:pPr>
            <w:r w:rsidRPr="006223DF">
              <w:rPr>
                <w:rFonts w:asciiTheme="majorHAnsi" w:eastAsia="Calibri" w:hAnsiTheme="majorHAnsi" w:cstheme="majorHAnsi"/>
                <w:sz w:val="20"/>
                <w:lang w:val="en-GB"/>
              </w:rPr>
              <w:t xml:space="preserve">- </w:t>
            </w:r>
          </w:p>
        </w:tc>
      </w:tr>
    </w:tbl>
    <w:p w14:paraId="2B05B1E1" w14:textId="77777777" w:rsidR="006223DF" w:rsidRPr="006223DF" w:rsidRDefault="006223DF" w:rsidP="00A85228">
      <w:pPr>
        <w:widowControl w:val="0"/>
        <w:numPr>
          <w:ilvl w:val="0"/>
          <w:numId w:val="236"/>
        </w:numPr>
        <w:autoSpaceDE w:val="0"/>
        <w:autoSpaceDN w:val="0"/>
        <w:adjustRightInd w:val="0"/>
        <w:spacing w:before="120" w:after="200" w:line="276" w:lineRule="auto"/>
        <w:ind w:left="357" w:hanging="357"/>
        <w:rPr>
          <w:rFonts w:asciiTheme="majorHAnsi" w:eastAsia="Times New Roman" w:hAnsiTheme="majorHAnsi" w:cstheme="majorHAnsi"/>
          <w:b/>
          <w:sz w:val="20"/>
          <w:lang w:val="en-GB" w:eastAsia="en-US"/>
        </w:rPr>
      </w:pPr>
      <w:r w:rsidRPr="006223DF">
        <w:rPr>
          <w:rFonts w:asciiTheme="majorHAnsi" w:hAnsiTheme="majorHAnsi" w:cstheme="majorHAnsi"/>
          <w:b/>
          <w:sz w:val="2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223DF" w:rsidRPr="006223DF" w14:paraId="6B5A4C3C" w14:textId="77777777" w:rsidTr="006223DF">
        <w:tc>
          <w:tcPr>
            <w:tcW w:w="8472" w:type="dxa"/>
            <w:tcBorders>
              <w:top w:val="single" w:sz="4" w:space="0" w:color="auto"/>
              <w:left w:val="single" w:sz="4" w:space="0" w:color="auto"/>
              <w:bottom w:val="nil"/>
              <w:right w:val="single" w:sz="4" w:space="0" w:color="auto"/>
            </w:tcBorders>
            <w:shd w:val="clear" w:color="auto" w:fill="DDD9C3" w:themeFill="background2" w:themeFillShade="E6"/>
            <w:hideMark/>
          </w:tcPr>
          <w:p w14:paraId="1485C81A" w14:textId="77777777" w:rsidR="006223DF" w:rsidRPr="006223DF" w:rsidRDefault="006223DF">
            <w:pPr>
              <w:spacing w:line="256" w:lineRule="auto"/>
              <w:rPr>
                <w:rFonts w:asciiTheme="majorHAnsi" w:hAnsiTheme="majorHAnsi" w:cstheme="majorHAnsi"/>
                <w:i/>
                <w:sz w:val="20"/>
                <w:lang w:val="en-GB"/>
              </w:rPr>
            </w:pPr>
            <w:r w:rsidRPr="006223DF">
              <w:rPr>
                <w:rFonts w:asciiTheme="majorHAnsi" w:hAnsiTheme="majorHAnsi" w:cstheme="majorHAnsi"/>
                <w:b/>
                <w:sz w:val="20"/>
                <w:lang w:val="en-GB"/>
              </w:rPr>
              <w:t>Learning outcomes</w:t>
            </w:r>
          </w:p>
        </w:tc>
      </w:tr>
      <w:tr w:rsidR="006223DF" w:rsidRPr="00247CFC" w14:paraId="24169918" w14:textId="77777777" w:rsidTr="006223DF">
        <w:tc>
          <w:tcPr>
            <w:tcW w:w="8472" w:type="dxa"/>
            <w:tcBorders>
              <w:top w:val="single" w:sz="4" w:space="0" w:color="auto"/>
              <w:left w:val="single" w:sz="4" w:space="0" w:color="auto"/>
              <w:bottom w:val="single" w:sz="4" w:space="0" w:color="auto"/>
              <w:right w:val="single" w:sz="4" w:space="0" w:color="auto"/>
            </w:tcBorders>
            <w:hideMark/>
          </w:tcPr>
          <w:p w14:paraId="022B7BE2" w14:textId="77777777" w:rsidR="006223DF" w:rsidRPr="006223DF" w:rsidRDefault="006223DF">
            <w:pPr>
              <w:suppressAutoHyphens/>
              <w:autoSpaceDN w:val="0"/>
              <w:spacing w:line="256" w:lineRule="auto"/>
              <w:ind w:left="77"/>
              <w:textAlignment w:val="baseline"/>
              <w:rPr>
                <w:rFonts w:asciiTheme="majorHAnsi" w:eastAsia="Calibri" w:hAnsiTheme="majorHAnsi" w:cstheme="majorHAnsi"/>
                <w:b/>
                <w:kern w:val="3"/>
                <w:sz w:val="20"/>
                <w:lang w:val="en-US"/>
              </w:rPr>
            </w:pPr>
            <w:r w:rsidRPr="006223DF">
              <w:rPr>
                <w:rFonts w:asciiTheme="majorHAnsi" w:eastAsia="Calibri" w:hAnsiTheme="majorHAnsi" w:cstheme="majorHAnsi"/>
                <w:b/>
                <w:kern w:val="3"/>
                <w:sz w:val="20"/>
                <w:lang w:val="en-US"/>
              </w:rPr>
              <w:t>Having successfully completed the course the student will:</w:t>
            </w:r>
          </w:p>
          <w:p w14:paraId="593C37BC" w14:textId="77777777" w:rsidR="006223DF" w:rsidRPr="006223DF" w:rsidRDefault="006223DF" w:rsidP="00A85228">
            <w:pPr>
              <w:pStyle w:val="ListParagraph"/>
              <w:numPr>
                <w:ilvl w:val="0"/>
                <w:numId w:val="231"/>
              </w:numPr>
              <w:suppressAutoHyphens/>
              <w:autoSpaceDN w:val="0"/>
              <w:spacing w:line="256" w:lineRule="auto"/>
              <w:textAlignment w:val="baseline"/>
              <w:rPr>
                <w:rFonts w:asciiTheme="majorHAnsi" w:eastAsia="Calibri" w:hAnsiTheme="majorHAnsi" w:cstheme="majorHAnsi"/>
                <w:kern w:val="3"/>
                <w:sz w:val="20"/>
                <w:lang w:val="en-US"/>
              </w:rPr>
            </w:pPr>
            <w:r w:rsidRPr="006223DF">
              <w:rPr>
                <w:rFonts w:asciiTheme="majorHAnsi" w:eastAsia="Calibri" w:hAnsiTheme="majorHAnsi" w:cstheme="majorHAnsi"/>
                <w:kern w:val="3"/>
                <w:sz w:val="20"/>
                <w:lang w:val="en-US"/>
              </w:rPr>
              <w:t>know the basic concepts of databases</w:t>
            </w:r>
          </w:p>
          <w:p w14:paraId="76330EB3" w14:textId="77777777" w:rsidR="006223DF" w:rsidRPr="006223DF" w:rsidRDefault="006223DF" w:rsidP="00A85228">
            <w:pPr>
              <w:pStyle w:val="ListParagraph"/>
              <w:numPr>
                <w:ilvl w:val="0"/>
                <w:numId w:val="231"/>
              </w:numPr>
              <w:suppressAutoHyphens/>
              <w:autoSpaceDN w:val="0"/>
              <w:spacing w:line="256" w:lineRule="auto"/>
              <w:textAlignment w:val="baseline"/>
              <w:rPr>
                <w:rFonts w:asciiTheme="majorHAnsi" w:eastAsia="Calibri" w:hAnsiTheme="majorHAnsi" w:cstheme="majorHAnsi"/>
                <w:kern w:val="3"/>
                <w:sz w:val="20"/>
                <w:lang w:val="en-US"/>
              </w:rPr>
            </w:pPr>
            <w:r w:rsidRPr="006223DF">
              <w:rPr>
                <w:rFonts w:asciiTheme="majorHAnsi" w:eastAsia="Calibri" w:hAnsiTheme="majorHAnsi" w:cstheme="majorHAnsi"/>
                <w:kern w:val="3"/>
                <w:sz w:val="20"/>
                <w:lang w:val="en-US"/>
              </w:rPr>
              <w:t xml:space="preserve">be aware of the tools and techniques of document </w:t>
            </w:r>
            <w:proofErr w:type="spellStart"/>
            <w:r w:rsidRPr="006223DF">
              <w:rPr>
                <w:rFonts w:asciiTheme="majorHAnsi" w:eastAsia="Calibri" w:hAnsiTheme="majorHAnsi" w:cstheme="majorHAnsi"/>
                <w:kern w:val="3"/>
                <w:sz w:val="20"/>
                <w:lang w:val="en-US"/>
              </w:rPr>
              <w:t>digitisation</w:t>
            </w:r>
            <w:proofErr w:type="spellEnd"/>
          </w:p>
          <w:p w14:paraId="1FC7CCFC" w14:textId="77777777" w:rsidR="006223DF" w:rsidRPr="006223DF" w:rsidRDefault="006223DF" w:rsidP="00A85228">
            <w:pPr>
              <w:pStyle w:val="ListParagraph"/>
              <w:numPr>
                <w:ilvl w:val="0"/>
                <w:numId w:val="231"/>
              </w:numPr>
              <w:suppressAutoHyphens/>
              <w:autoSpaceDN w:val="0"/>
              <w:spacing w:line="256" w:lineRule="auto"/>
              <w:textAlignment w:val="baseline"/>
              <w:rPr>
                <w:rFonts w:asciiTheme="majorHAnsi" w:eastAsia="Calibri" w:hAnsiTheme="majorHAnsi" w:cstheme="majorHAnsi"/>
                <w:kern w:val="3"/>
                <w:sz w:val="20"/>
                <w:lang w:val="en-US"/>
              </w:rPr>
            </w:pPr>
            <w:r w:rsidRPr="006223DF">
              <w:rPr>
                <w:rFonts w:asciiTheme="majorHAnsi" w:eastAsia="Calibri" w:hAnsiTheme="majorHAnsi" w:cstheme="majorHAnsi"/>
                <w:kern w:val="3"/>
                <w:sz w:val="20"/>
                <w:lang w:val="en-US"/>
              </w:rPr>
              <w:t>distinguish the basic types of storage resources</w:t>
            </w:r>
          </w:p>
          <w:p w14:paraId="4F0F9F03" w14:textId="77777777" w:rsidR="006223DF" w:rsidRPr="006223DF" w:rsidRDefault="006223DF" w:rsidP="00A85228">
            <w:pPr>
              <w:pStyle w:val="ListParagraph"/>
              <w:numPr>
                <w:ilvl w:val="0"/>
                <w:numId w:val="231"/>
              </w:numPr>
              <w:suppressAutoHyphens/>
              <w:autoSpaceDN w:val="0"/>
              <w:spacing w:line="256" w:lineRule="auto"/>
              <w:textAlignment w:val="baseline"/>
              <w:rPr>
                <w:rFonts w:asciiTheme="majorHAnsi" w:eastAsia="Calibri" w:hAnsiTheme="majorHAnsi" w:cstheme="majorHAnsi"/>
                <w:kern w:val="3"/>
                <w:sz w:val="20"/>
                <w:lang w:val="en-US"/>
              </w:rPr>
            </w:pPr>
            <w:r w:rsidRPr="006223DF">
              <w:rPr>
                <w:rFonts w:asciiTheme="majorHAnsi" w:eastAsia="Calibri" w:hAnsiTheme="majorHAnsi" w:cstheme="majorHAnsi"/>
                <w:kern w:val="3"/>
                <w:sz w:val="20"/>
                <w:lang w:val="en-US"/>
              </w:rPr>
              <w:t>use appropriate software to convert and edit digital files</w:t>
            </w:r>
          </w:p>
          <w:p w14:paraId="25540A29" w14:textId="77777777" w:rsidR="006223DF" w:rsidRPr="006223DF" w:rsidRDefault="006223DF" w:rsidP="00A85228">
            <w:pPr>
              <w:pStyle w:val="ListParagraph"/>
              <w:numPr>
                <w:ilvl w:val="0"/>
                <w:numId w:val="231"/>
              </w:numPr>
              <w:suppressAutoHyphens/>
              <w:autoSpaceDN w:val="0"/>
              <w:spacing w:line="256" w:lineRule="auto"/>
              <w:textAlignment w:val="baseline"/>
              <w:rPr>
                <w:rFonts w:asciiTheme="majorHAnsi" w:eastAsia="Calibri" w:hAnsiTheme="majorHAnsi" w:cstheme="majorHAnsi"/>
                <w:kern w:val="3"/>
                <w:sz w:val="20"/>
                <w:lang w:val="en-US"/>
              </w:rPr>
            </w:pPr>
            <w:r w:rsidRPr="006223DF">
              <w:rPr>
                <w:rFonts w:asciiTheme="majorHAnsi" w:eastAsia="Calibri" w:hAnsiTheme="majorHAnsi" w:cstheme="majorHAnsi"/>
                <w:kern w:val="3"/>
                <w:sz w:val="20"/>
                <w:lang w:val="en-US"/>
              </w:rPr>
              <w:t>be aware of the basic features of a document scanner.</w:t>
            </w:r>
          </w:p>
        </w:tc>
      </w:tr>
      <w:tr w:rsidR="006223DF" w:rsidRPr="006223DF" w14:paraId="08795BA4" w14:textId="77777777" w:rsidTr="006223DF">
        <w:tc>
          <w:tcPr>
            <w:tcW w:w="8472" w:type="dxa"/>
            <w:tcBorders>
              <w:top w:val="single" w:sz="4" w:space="0" w:color="auto"/>
              <w:left w:val="single" w:sz="4" w:space="0" w:color="auto"/>
              <w:bottom w:val="nil"/>
              <w:right w:val="single" w:sz="4" w:space="0" w:color="auto"/>
            </w:tcBorders>
            <w:shd w:val="clear" w:color="auto" w:fill="DDD9C3" w:themeFill="background2" w:themeFillShade="E6"/>
            <w:hideMark/>
          </w:tcPr>
          <w:p w14:paraId="11FBEB2A" w14:textId="77777777" w:rsidR="006223DF" w:rsidRPr="006223DF" w:rsidRDefault="006223DF">
            <w:pPr>
              <w:spacing w:line="256" w:lineRule="auto"/>
              <w:rPr>
                <w:rFonts w:asciiTheme="majorHAnsi" w:eastAsia="Times New Roman" w:hAnsiTheme="majorHAnsi" w:cstheme="majorHAnsi"/>
                <w:b/>
                <w:sz w:val="20"/>
                <w:lang w:val="en-GB"/>
              </w:rPr>
            </w:pPr>
            <w:r w:rsidRPr="006223DF">
              <w:rPr>
                <w:rFonts w:asciiTheme="majorHAnsi" w:hAnsiTheme="majorHAnsi" w:cstheme="majorHAnsi"/>
                <w:b/>
                <w:sz w:val="20"/>
                <w:lang w:val="en-GB"/>
              </w:rPr>
              <w:t xml:space="preserve">General Competences </w:t>
            </w:r>
          </w:p>
        </w:tc>
      </w:tr>
      <w:tr w:rsidR="006223DF" w:rsidRPr="006223DF" w14:paraId="5C08EAD9" w14:textId="77777777" w:rsidTr="006223DF">
        <w:trPr>
          <w:trHeight w:val="900"/>
        </w:trPr>
        <w:tc>
          <w:tcPr>
            <w:tcW w:w="8472" w:type="dxa"/>
            <w:tcBorders>
              <w:top w:val="single" w:sz="4" w:space="0" w:color="auto"/>
              <w:left w:val="single" w:sz="4" w:space="0" w:color="auto"/>
              <w:bottom w:val="single" w:sz="4" w:space="0" w:color="auto"/>
              <w:right w:val="single" w:sz="4" w:space="0" w:color="auto"/>
            </w:tcBorders>
            <w:hideMark/>
          </w:tcPr>
          <w:p w14:paraId="32BD4A97" w14:textId="77777777" w:rsidR="006223DF" w:rsidRPr="006223DF" w:rsidRDefault="006223DF" w:rsidP="00A85228">
            <w:pPr>
              <w:pStyle w:val="ListParagraph"/>
              <w:widowControl w:val="0"/>
              <w:numPr>
                <w:ilvl w:val="0"/>
                <w:numId w:val="232"/>
              </w:numPr>
              <w:autoSpaceDE w:val="0"/>
              <w:autoSpaceDN w:val="0"/>
              <w:adjustRightInd w:val="0"/>
              <w:spacing w:line="256" w:lineRule="auto"/>
              <w:rPr>
                <w:rFonts w:asciiTheme="majorHAnsi" w:eastAsia="Calibri" w:hAnsiTheme="majorHAnsi" w:cstheme="majorHAnsi"/>
                <w:sz w:val="20"/>
              </w:rPr>
            </w:pPr>
            <w:proofErr w:type="spellStart"/>
            <w:r w:rsidRPr="006223DF">
              <w:rPr>
                <w:rFonts w:asciiTheme="majorHAnsi" w:eastAsia="Calibri" w:hAnsiTheme="majorHAnsi" w:cstheme="majorHAnsi"/>
                <w:sz w:val="20"/>
              </w:rPr>
              <w:t>Advanced</w:t>
            </w:r>
            <w:proofErr w:type="spellEnd"/>
            <w:r w:rsidRPr="006223DF">
              <w:rPr>
                <w:rFonts w:asciiTheme="majorHAnsi" w:eastAsia="Calibri" w:hAnsiTheme="majorHAnsi" w:cstheme="majorHAnsi"/>
                <w:sz w:val="20"/>
              </w:rPr>
              <w:t xml:space="preserve"> </w:t>
            </w:r>
            <w:proofErr w:type="spellStart"/>
            <w:r w:rsidRPr="006223DF">
              <w:rPr>
                <w:rFonts w:asciiTheme="majorHAnsi" w:eastAsia="Calibri" w:hAnsiTheme="majorHAnsi" w:cstheme="majorHAnsi"/>
                <w:sz w:val="20"/>
              </w:rPr>
              <w:t>use</w:t>
            </w:r>
            <w:proofErr w:type="spellEnd"/>
            <w:r w:rsidRPr="006223DF">
              <w:rPr>
                <w:rFonts w:asciiTheme="majorHAnsi" w:eastAsia="Calibri" w:hAnsiTheme="majorHAnsi" w:cstheme="majorHAnsi"/>
                <w:sz w:val="20"/>
              </w:rPr>
              <w:t xml:space="preserve"> of </w:t>
            </w:r>
            <w:proofErr w:type="spellStart"/>
            <w:r w:rsidRPr="006223DF">
              <w:rPr>
                <w:rFonts w:asciiTheme="majorHAnsi" w:eastAsia="Calibri" w:hAnsiTheme="majorHAnsi" w:cstheme="majorHAnsi"/>
                <w:sz w:val="20"/>
              </w:rPr>
              <w:t>computer</w:t>
            </w:r>
            <w:proofErr w:type="spellEnd"/>
          </w:p>
          <w:p w14:paraId="22E35C8C" w14:textId="77777777" w:rsidR="006223DF" w:rsidRPr="006223DF" w:rsidRDefault="006223DF" w:rsidP="00A85228">
            <w:pPr>
              <w:pStyle w:val="ListParagraph"/>
              <w:widowControl w:val="0"/>
              <w:numPr>
                <w:ilvl w:val="0"/>
                <w:numId w:val="232"/>
              </w:numPr>
              <w:autoSpaceDE w:val="0"/>
              <w:autoSpaceDN w:val="0"/>
              <w:adjustRightInd w:val="0"/>
              <w:spacing w:line="256" w:lineRule="auto"/>
              <w:rPr>
                <w:rFonts w:asciiTheme="majorHAnsi" w:eastAsia="Calibri" w:hAnsiTheme="majorHAnsi" w:cstheme="majorHAnsi"/>
                <w:sz w:val="20"/>
              </w:rPr>
            </w:pPr>
            <w:proofErr w:type="spellStart"/>
            <w:r w:rsidRPr="006223DF">
              <w:rPr>
                <w:rFonts w:asciiTheme="majorHAnsi" w:eastAsia="Calibri" w:hAnsiTheme="majorHAnsi" w:cstheme="majorHAnsi"/>
                <w:sz w:val="20"/>
              </w:rPr>
              <w:t>Online</w:t>
            </w:r>
            <w:proofErr w:type="spellEnd"/>
            <w:r w:rsidRPr="006223DF">
              <w:rPr>
                <w:rFonts w:asciiTheme="majorHAnsi" w:eastAsia="Calibri" w:hAnsiTheme="majorHAnsi" w:cstheme="majorHAnsi"/>
                <w:sz w:val="20"/>
              </w:rPr>
              <w:t xml:space="preserve"> </w:t>
            </w:r>
            <w:proofErr w:type="spellStart"/>
            <w:r w:rsidRPr="006223DF">
              <w:rPr>
                <w:rFonts w:asciiTheme="majorHAnsi" w:eastAsia="Calibri" w:hAnsiTheme="majorHAnsi" w:cstheme="majorHAnsi"/>
                <w:sz w:val="20"/>
              </w:rPr>
              <w:t>database</w:t>
            </w:r>
            <w:proofErr w:type="spellEnd"/>
            <w:r w:rsidRPr="006223DF">
              <w:rPr>
                <w:rFonts w:asciiTheme="majorHAnsi" w:eastAsia="Calibri" w:hAnsiTheme="majorHAnsi" w:cstheme="majorHAnsi"/>
                <w:sz w:val="20"/>
              </w:rPr>
              <w:t xml:space="preserve"> </w:t>
            </w:r>
            <w:proofErr w:type="spellStart"/>
            <w:r w:rsidRPr="006223DF">
              <w:rPr>
                <w:rFonts w:asciiTheme="majorHAnsi" w:eastAsia="Calibri" w:hAnsiTheme="majorHAnsi" w:cstheme="majorHAnsi"/>
                <w:sz w:val="20"/>
              </w:rPr>
              <w:t>search</w:t>
            </w:r>
            <w:proofErr w:type="spellEnd"/>
          </w:p>
          <w:p w14:paraId="07622A99" w14:textId="77777777" w:rsidR="006223DF" w:rsidRPr="006223DF" w:rsidRDefault="006223DF" w:rsidP="00A85228">
            <w:pPr>
              <w:pStyle w:val="ListParagraph"/>
              <w:widowControl w:val="0"/>
              <w:numPr>
                <w:ilvl w:val="0"/>
                <w:numId w:val="232"/>
              </w:numPr>
              <w:autoSpaceDE w:val="0"/>
              <w:autoSpaceDN w:val="0"/>
              <w:adjustRightInd w:val="0"/>
              <w:spacing w:line="256" w:lineRule="auto"/>
              <w:rPr>
                <w:rFonts w:asciiTheme="majorHAnsi" w:eastAsia="Calibri" w:hAnsiTheme="majorHAnsi" w:cstheme="majorHAnsi"/>
                <w:sz w:val="20"/>
              </w:rPr>
            </w:pPr>
            <w:proofErr w:type="spellStart"/>
            <w:r w:rsidRPr="006223DF">
              <w:rPr>
                <w:rFonts w:asciiTheme="majorHAnsi" w:eastAsia="Calibri" w:hAnsiTheme="majorHAnsi" w:cstheme="majorHAnsi"/>
                <w:sz w:val="20"/>
              </w:rPr>
              <w:t>Autonomous</w:t>
            </w:r>
            <w:proofErr w:type="spellEnd"/>
            <w:r w:rsidRPr="006223DF">
              <w:rPr>
                <w:rFonts w:asciiTheme="majorHAnsi" w:eastAsia="Calibri" w:hAnsiTheme="majorHAnsi" w:cstheme="majorHAnsi"/>
                <w:sz w:val="20"/>
              </w:rPr>
              <w:t xml:space="preserve"> </w:t>
            </w:r>
            <w:proofErr w:type="spellStart"/>
            <w:r w:rsidRPr="006223DF">
              <w:rPr>
                <w:rFonts w:asciiTheme="majorHAnsi" w:eastAsia="Calibri" w:hAnsiTheme="majorHAnsi" w:cstheme="majorHAnsi"/>
                <w:sz w:val="20"/>
              </w:rPr>
              <w:t>work</w:t>
            </w:r>
            <w:proofErr w:type="spellEnd"/>
          </w:p>
        </w:tc>
      </w:tr>
    </w:tbl>
    <w:p w14:paraId="5D267AAB" w14:textId="77777777" w:rsidR="006223DF" w:rsidRPr="006223DF" w:rsidRDefault="006223DF" w:rsidP="00A85228">
      <w:pPr>
        <w:widowControl w:val="0"/>
        <w:numPr>
          <w:ilvl w:val="0"/>
          <w:numId w:val="236"/>
        </w:numPr>
        <w:autoSpaceDE w:val="0"/>
        <w:autoSpaceDN w:val="0"/>
        <w:adjustRightInd w:val="0"/>
        <w:spacing w:before="120" w:after="200" w:line="276" w:lineRule="auto"/>
        <w:ind w:left="357" w:hanging="357"/>
        <w:rPr>
          <w:rFonts w:asciiTheme="majorHAnsi" w:eastAsia="Times New Roman" w:hAnsiTheme="majorHAnsi" w:cstheme="majorHAnsi"/>
          <w:b/>
          <w:sz w:val="20"/>
          <w:lang w:val="en-GB" w:eastAsia="en-US"/>
        </w:rPr>
      </w:pPr>
      <w:r w:rsidRPr="006223DF">
        <w:rPr>
          <w:rFonts w:asciiTheme="majorHAnsi" w:hAnsiTheme="majorHAnsi" w:cstheme="majorHAnsi"/>
          <w:b/>
          <w:sz w:val="20"/>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223DF" w:rsidRPr="006223DF" w14:paraId="762A93D4" w14:textId="77777777" w:rsidTr="006223DF">
        <w:tc>
          <w:tcPr>
            <w:tcW w:w="8472" w:type="dxa"/>
            <w:tcBorders>
              <w:top w:val="single" w:sz="4" w:space="0" w:color="auto"/>
              <w:left w:val="single" w:sz="4" w:space="0" w:color="auto"/>
              <w:bottom w:val="single" w:sz="4" w:space="0" w:color="auto"/>
              <w:right w:val="single" w:sz="4" w:space="0" w:color="auto"/>
            </w:tcBorders>
            <w:hideMark/>
          </w:tcPr>
          <w:p w14:paraId="283CEB48" w14:textId="77777777" w:rsidR="006223DF" w:rsidRPr="006223DF" w:rsidRDefault="006223DF" w:rsidP="00A85228">
            <w:pPr>
              <w:pStyle w:val="ListParagraph"/>
              <w:numPr>
                <w:ilvl w:val="0"/>
                <w:numId w:val="233"/>
              </w:numPr>
              <w:spacing w:line="256" w:lineRule="auto"/>
              <w:rPr>
                <w:rFonts w:asciiTheme="majorHAnsi" w:eastAsia="Calibri" w:hAnsiTheme="majorHAnsi" w:cstheme="majorHAnsi"/>
                <w:iCs/>
                <w:sz w:val="20"/>
              </w:rPr>
            </w:pPr>
            <w:proofErr w:type="spellStart"/>
            <w:r w:rsidRPr="006223DF">
              <w:rPr>
                <w:rFonts w:asciiTheme="majorHAnsi" w:eastAsia="Calibri" w:hAnsiTheme="majorHAnsi" w:cstheme="majorHAnsi"/>
                <w:iCs/>
                <w:sz w:val="20"/>
              </w:rPr>
              <w:t>Basic</w:t>
            </w:r>
            <w:proofErr w:type="spellEnd"/>
            <w:r w:rsidRPr="006223DF">
              <w:rPr>
                <w:rFonts w:asciiTheme="majorHAnsi" w:eastAsia="Calibri" w:hAnsiTheme="majorHAnsi" w:cstheme="majorHAnsi"/>
                <w:iCs/>
                <w:sz w:val="20"/>
              </w:rPr>
              <w:t xml:space="preserve"> </w:t>
            </w:r>
            <w:proofErr w:type="spellStart"/>
            <w:r w:rsidRPr="006223DF">
              <w:rPr>
                <w:rFonts w:asciiTheme="majorHAnsi" w:eastAsia="Calibri" w:hAnsiTheme="majorHAnsi" w:cstheme="majorHAnsi"/>
                <w:iCs/>
                <w:sz w:val="20"/>
              </w:rPr>
              <w:t>concepts</w:t>
            </w:r>
            <w:proofErr w:type="spellEnd"/>
            <w:r w:rsidRPr="006223DF">
              <w:rPr>
                <w:rFonts w:asciiTheme="majorHAnsi" w:eastAsia="Calibri" w:hAnsiTheme="majorHAnsi" w:cstheme="majorHAnsi"/>
                <w:iCs/>
                <w:sz w:val="20"/>
              </w:rPr>
              <w:t xml:space="preserve"> of </w:t>
            </w:r>
            <w:proofErr w:type="spellStart"/>
            <w:r w:rsidRPr="006223DF">
              <w:rPr>
                <w:rFonts w:asciiTheme="majorHAnsi" w:eastAsia="Calibri" w:hAnsiTheme="majorHAnsi" w:cstheme="majorHAnsi"/>
                <w:iCs/>
                <w:sz w:val="20"/>
              </w:rPr>
              <w:t>databases</w:t>
            </w:r>
            <w:proofErr w:type="spellEnd"/>
          </w:p>
          <w:p w14:paraId="441AF7FB" w14:textId="77777777" w:rsidR="006223DF" w:rsidRPr="006223DF" w:rsidRDefault="006223DF" w:rsidP="00A85228">
            <w:pPr>
              <w:pStyle w:val="ListParagraph"/>
              <w:numPr>
                <w:ilvl w:val="0"/>
                <w:numId w:val="233"/>
              </w:numPr>
              <w:spacing w:line="256" w:lineRule="auto"/>
              <w:rPr>
                <w:rFonts w:asciiTheme="majorHAnsi" w:eastAsia="Calibri" w:hAnsiTheme="majorHAnsi" w:cstheme="majorHAnsi"/>
                <w:iCs/>
                <w:sz w:val="20"/>
              </w:rPr>
            </w:pPr>
            <w:proofErr w:type="spellStart"/>
            <w:r w:rsidRPr="006223DF">
              <w:rPr>
                <w:rFonts w:asciiTheme="majorHAnsi" w:eastAsia="Calibri" w:hAnsiTheme="majorHAnsi" w:cstheme="majorHAnsi"/>
                <w:iCs/>
                <w:sz w:val="20"/>
              </w:rPr>
              <w:t>Document</w:t>
            </w:r>
            <w:proofErr w:type="spellEnd"/>
            <w:r w:rsidRPr="006223DF">
              <w:rPr>
                <w:rFonts w:asciiTheme="majorHAnsi" w:eastAsia="Calibri" w:hAnsiTheme="majorHAnsi" w:cstheme="majorHAnsi"/>
                <w:iCs/>
                <w:sz w:val="20"/>
              </w:rPr>
              <w:t xml:space="preserve">  </w:t>
            </w:r>
            <w:proofErr w:type="spellStart"/>
            <w:r w:rsidRPr="006223DF">
              <w:rPr>
                <w:rFonts w:asciiTheme="majorHAnsi" w:eastAsia="Calibri" w:hAnsiTheme="majorHAnsi" w:cstheme="majorHAnsi"/>
                <w:iCs/>
                <w:sz w:val="20"/>
              </w:rPr>
              <w:t>digitisation</w:t>
            </w:r>
            <w:proofErr w:type="spellEnd"/>
            <w:r w:rsidRPr="006223DF">
              <w:rPr>
                <w:rFonts w:asciiTheme="majorHAnsi" w:eastAsia="Calibri" w:hAnsiTheme="majorHAnsi" w:cstheme="majorHAnsi"/>
                <w:iCs/>
                <w:sz w:val="20"/>
              </w:rPr>
              <w:t xml:space="preserve"> </w:t>
            </w:r>
          </w:p>
          <w:p w14:paraId="59A83551" w14:textId="77777777" w:rsidR="006223DF" w:rsidRPr="006223DF" w:rsidRDefault="006223DF" w:rsidP="00A85228">
            <w:pPr>
              <w:pStyle w:val="ListParagraph"/>
              <w:numPr>
                <w:ilvl w:val="0"/>
                <w:numId w:val="233"/>
              </w:numPr>
              <w:spacing w:line="256" w:lineRule="auto"/>
              <w:rPr>
                <w:rFonts w:asciiTheme="majorHAnsi" w:eastAsia="Calibri" w:hAnsiTheme="majorHAnsi" w:cstheme="majorHAnsi"/>
                <w:iCs/>
                <w:sz w:val="20"/>
              </w:rPr>
            </w:pPr>
            <w:proofErr w:type="spellStart"/>
            <w:r w:rsidRPr="006223DF">
              <w:rPr>
                <w:rFonts w:asciiTheme="majorHAnsi" w:eastAsia="Calibri" w:hAnsiTheme="majorHAnsi" w:cstheme="majorHAnsi"/>
                <w:iCs/>
                <w:sz w:val="20"/>
              </w:rPr>
              <w:t>Formats</w:t>
            </w:r>
            <w:proofErr w:type="spellEnd"/>
            <w:r w:rsidRPr="006223DF">
              <w:rPr>
                <w:rFonts w:asciiTheme="majorHAnsi" w:eastAsia="Calibri" w:hAnsiTheme="majorHAnsi" w:cstheme="majorHAnsi"/>
                <w:iCs/>
                <w:sz w:val="20"/>
              </w:rPr>
              <w:t xml:space="preserve"> of </w:t>
            </w:r>
            <w:proofErr w:type="spellStart"/>
            <w:r w:rsidRPr="006223DF">
              <w:rPr>
                <w:rFonts w:asciiTheme="majorHAnsi" w:eastAsia="Calibri" w:hAnsiTheme="majorHAnsi" w:cstheme="majorHAnsi"/>
                <w:iCs/>
                <w:sz w:val="20"/>
              </w:rPr>
              <w:t>digital</w:t>
            </w:r>
            <w:proofErr w:type="spellEnd"/>
            <w:r w:rsidRPr="006223DF">
              <w:rPr>
                <w:rFonts w:asciiTheme="majorHAnsi" w:eastAsia="Calibri" w:hAnsiTheme="majorHAnsi" w:cstheme="majorHAnsi"/>
                <w:iCs/>
                <w:sz w:val="20"/>
              </w:rPr>
              <w:t xml:space="preserve"> </w:t>
            </w:r>
            <w:proofErr w:type="spellStart"/>
            <w:r w:rsidRPr="006223DF">
              <w:rPr>
                <w:rFonts w:asciiTheme="majorHAnsi" w:eastAsia="Calibri" w:hAnsiTheme="majorHAnsi" w:cstheme="majorHAnsi"/>
                <w:iCs/>
                <w:sz w:val="20"/>
              </w:rPr>
              <w:t>files</w:t>
            </w:r>
            <w:proofErr w:type="spellEnd"/>
          </w:p>
          <w:p w14:paraId="25125C2A" w14:textId="77777777" w:rsidR="006223DF" w:rsidRPr="006223DF" w:rsidRDefault="006223DF" w:rsidP="00A85228">
            <w:pPr>
              <w:pStyle w:val="ListParagraph"/>
              <w:numPr>
                <w:ilvl w:val="0"/>
                <w:numId w:val="233"/>
              </w:numPr>
              <w:spacing w:line="256" w:lineRule="auto"/>
              <w:rPr>
                <w:rFonts w:asciiTheme="majorHAnsi" w:eastAsia="Calibri" w:hAnsiTheme="majorHAnsi" w:cstheme="majorHAnsi"/>
                <w:iCs/>
                <w:sz w:val="20"/>
                <w:lang w:val="en-US"/>
              </w:rPr>
            </w:pPr>
            <w:r w:rsidRPr="006223DF">
              <w:rPr>
                <w:rFonts w:asciiTheme="majorHAnsi" w:eastAsia="Calibri" w:hAnsiTheme="majorHAnsi" w:cstheme="majorHAnsi"/>
                <w:iCs/>
                <w:sz w:val="20"/>
                <w:lang w:val="en-US"/>
              </w:rPr>
              <w:t>Editing and converting of digital files (images, documents)</w:t>
            </w:r>
          </w:p>
          <w:p w14:paraId="4C6674C6" w14:textId="77777777" w:rsidR="006223DF" w:rsidRPr="006223DF" w:rsidRDefault="006223DF" w:rsidP="00A85228">
            <w:pPr>
              <w:pStyle w:val="ListParagraph"/>
              <w:numPr>
                <w:ilvl w:val="0"/>
                <w:numId w:val="233"/>
              </w:numPr>
              <w:spacing w:line="256" w:lineRule="auto"/>
              <w:rPr>
                <w:rFonts w:asciiTheme="majorHAnsi" w:eastAsia="Calibri" w:hAnsiTheme="majorHAnsi" w:cstheme="majorHAnsi"/>
                <w:iCs/>
                <w:sz w:val="20"/>
                <w:lang w:val="en-US"/>
              </w:rPr>
            </w:pPr>
            <w:r w:rsidRPr="006223DF">
              <w:rPr>
                <w:rFonts w:asciiTheme="majorHAnsi" w:eastAsia="Calibri" w:hAnsiTheme="majorHAnsi" w:cstheme="majorHAnsi"/>
                <w:iCs/>
                <w:sz w:val="20"/>
                <w:lang w:val="en-US"/>
              </w:rPr>
              <w:t>Storage resources, online and offline storage</w:t>
            </w:r>
          </w:p>
          <w:p w14:paraId="119AAEA4" w14:textId="77777777" w:rsidR="006223DF" w:rsidRPr="006223DF" w:rsidRDefault="006223DF" w:rsidP="00A85228">
            <w:pPr>
              <w:pStyle w:val="ListParagraph"/>
              <w:numPr>
                <w:ilvl w:val="0"/>
                <w:numId w:val="233"/>
              </w:numPr>
              <w:spacing w:line="256" w:lineRule="auto"/>
              <w:rPr>
                <w:rFonts w:asciiTheme="majorHAnsi" w:eastAsia="Calibri" w:hAnsiTheme="majorHAnsi" w:cstheme="majorHAnsi"/>
                <w:iCs/>
                <w:sz w:val="20"/>
              </w:rPr>
            </w:pPr>
            <w:proofErr w:type="spellStart"/>
            <w:r w:rsidRPr="006223DF">
              <w:rPr>
                <w:rFonts w:asciiTheme="majorHAnsi" w:eastAsia="Calibri" w:hAnsiTheme="majorHAnsi" w:cstheme="majorHAnsi"/>
                <w:iCs/>
                <w:sz w:val="20"/>
              </w:rPr>
              <w:t>Document</w:t>
            </w:r>
            <w:proofErr w:type="spellEnd"/>
            <w:r w:rsidRPr="006223DF">
              <w:rPr>
                <w:rFonts w:asciiTheme="majorHAnsi" w:eastAsia="Calibri" w:hAnsiTheme="majorHAnsi" w:cstheme="majorHAnsi"/>
                <w:iCs/>
                <w:sz w:val="20"/>
              </w:rPr>
              <w:t xml:space="preserve"> </w:t>
            </w:r>
            <w:proofErr w:type="spellStart"/>
            <w:r w:rsidRPr="006223DF">
              <w:rPr>
                <w:rFonts w:asciiTheme="majorHAnsi" w:eastAsia="Calibri" w:hAnsiTheme="majorHAnsi" w:cstheme="majorHAnsi"/>
                <w:iCs/>
                <w:sz w:val="20"/>
              </w:rPr>
              <w:t>scanners</w:t>
            </w:r>
            <w:proofErr w:type="spellEnd"/>
            <w:r w:rsidRPr="006223DF">
              <w:rPr>
                <w:rFonts w:asciiTheme="majorHAnsi" w:eastAsia="Calibri" w:hAnsiTheme="majorHAnsi" w:cstheme="majorHAnsi"/>
                <w:iCs/>
                <w:sz w:val="20"/>
              </w:rPr>
              <w:t xml:space="preserve"> </w:t>
            </w:r>
            <w:proofErr w:type="spellStart"/>
            <w:r w:rsidRPr="006223DF">
              <w:rPr>
                <w:rFonts w:asciiTheme="majorHAnsi" w:eastAsia="Calibri" w:hAnsiTheme="majorHAnsi" w:cstheme="majorHAnsi"/>
                <w:iCs/>
                <w:sz w:val="20"/>
              </w:rPr>
              <w:t>properties</w:t>
            </w:r>
            <w:proofErr w:type="spellEnd"/>
          </w:p>
        </w:tc>
      </w:tr>
    </w:tbl>
    <w:p w14:paraId="5A762C71" w14:textId="77777777" w:rsidR="006223DF" w:rsidRPr="006223DF" w:rsidRDefault="006223DF" w:rsidP="00A85228">
      <w:pPr>
        <w:widowControl w:val="0"/>
        <w:numPr>
          <w:ilvl w:val="0"/>
          <w:numId w:val="236"/>
        </w:numPr>
        <w:autoSpaceDE w:val="0"/>
        <w:autoSpaceDN w:val="0"/>
        <w:adjustRightInd w:val="0"/>
        <w:spacing w:before="120" w:after="200" w:line="276" w:lineRule="auto"/>
        <w:ind w:left="357" w:hanging="357"/>
        <w:rPr>
          <w:rFonts w:asciiTheme="majorHAnsi" w:eastAsia="Times New Roman" w:hAnsiTheme="majorHAnsi" w:cstheme="majorHAnsi"/>
          <w:b/>
          <w:sz w:val="20"/>
          <w:lang w:val="en-GB" w:eastAsia="en-US"/>
        </w:rPr>
      </w:pPr>
      <w:r w:rsidRPr="006223DF">
        <w:rPr>
          <w:rFonts w:asciiTheme="majorHAnsi" w:hAnsiTheme="majorHAnsi" w:cstheme="majorHAnsi"/>
          <w:b/>
          <w:sz w:val="20"/>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6223DF" w:rsidRPr="006223DF" w14:paraId="65A19D15" w14:textId="77777777" w:rsidTr="006223DF">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293D1C8" w14:textId="77777777" w:rsidR="006223DF" w:rsidRPr="006223DF" w:rsidRDefault="006223DF">
            <w:pPr>
              <w:spacing w:line="256" w:lineRule="auto"/>
              <w:jc w:val="right"/>
              <w:rPr>
                <w:rFonts w:asciiTheme="majorHAnsi" w:hAnsiTheme="majorHAnsi" w:cstheme="majorHAnsi"/>
                <w:b/>
                <w:sz w:val="20"/>
                <w:lang w:val="en-GB"/>
              </w:rPr>
            </w:pPr>
            <w:r w:rsidRPr="006223DF">
              <w:rPr>
                <w:rFonts w:asciiTheme="majorHAnsi" w:hAnsiTheme="majorHAnsi" w:cstheme="majorHAnsi"/>
                <w:b/>
                <w:sz w:val="20"/>
                <w:lang w:val="en-GB"/>
              </w:rPr>
              <w:t>DELIVERY</w:t>
            </w:r>
            <w:r w:rsidRPr="006223DF">
              <w:rPr>
                <w:rFonts w:asciiTheme="majorHAnsi" w:hAnsiTheme="majorHAnsi" w:cstheme="majorHAnsi"/>
                <w:b/>
                <w:sz w:val="20"/>
                <w:lang w:val="en-GB"/>
              </w:rPr>
              <w:br/>
            </w:r>
          </w:p>
        </w:tc>
        <w:tc>
          <w:tcPr>
            <w:tcW w:w="5166" w:type="dxa"/>
            <w:tcBorders>
              <w:top w:val="single" w:sz="4" w:space="0" w:color="auto"/>
              <w:left w:val="single" w:sz="4" w:space="0" w:color="auto"/>
              <w:bottom w:val="single" w:sz="4" w:space="0" w:color="auto"/>
              <w:right w:val="single" w:sz="4" w:space="0" w:color="auto"/>
            </w:tcBorders>
            <w:hideMark/>
          </w:tcPr>
          <w:p w14:paraId="7BE39A41" w14:textId="77777777" w:rsidR="006223DF" w:rsidRPr="006223DF" w:rsidRDefault="006223DF">
            <w:pPr>
              <w:spacing w:after="200" w:line="276" w:lineRule="auto"/>
              <w:rPr>
                <w:rFonts w:asciiTheme="majorHAnsi" w:eastAsia="Calibri" w:hAnsiTheme="majorHAnsi" w:cstheme="majorHAnsi"/>
                <w:iCs/>
                <w:sz w:val="20"/>
              </w:rPr>
            </w:pPr>
            <w:r w:rsidRPr="006223DF">
              <w:rPr>
                <w:rFonts w:asciiTheme="majorHAnsi" w:eastAsia="Calibri" w:hAnsiTheme="majorHAnsi" w:cstheme="majorHAnsi"/>
                <w:iCs/>
                <w:sz w:val="20"/>
              </w:rPr>
              <w:t xml:space="preserve">In </w:t>
            </w:r>
            <w:proofErr w:type="spellStart"/>
            <w:r w:rsidRPr="006223DF">
              <w:rPr>
                <w:rFonts w:asciiTheme="majorHAnsi" w:eastAsia="Calibri" w:hAnsiTheme="majorHAnsi" w:cstheme="majorHAnsi"/>
                <w:iCs/>
                <w:sz w:val="20"/>
              </w:rPr>
              <w:t>class</w:t>
            </w:r>
            <w:proofErr w:type="spellEnd"/>
          </w:p>
        </w:tc>
      </w:tr>
      <w:tr w:rsidR="006223DF" w:rsidRPr="00247CFC" w14:paraId="7B6A9951" w14:textId="77777777" w:rsidTr="006223DF">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4142DF0" w14:textId="77777777" w:rsidR="006223DF" w:rsidRPr="006223DF" w:rsidRDefault="006223DF">
            <w:pPr>
              <w:spacing w:line="256" w:lineRule="auto"/>
              <w:jc w:val="right"/>
              <w:rPr>
                <w:rFonts w:asciiTheme="majorHAnsi" w:eastAsia="Times New Roman" w:hAnsiTheme="majorHAnsi" w:cstheme="majorHAnsi"/>
                <w:i/>
                <w:sz w:val="20"/>
                <w:lang w:val="en-GB"/>
              </w:rPr>
            </w:pPr>
            <w:r w:rsidRPr="006223DF">
              <w:rPr>
                <w:rFonts w:asciiTheme="majorHAnsi" w:hAnsiTheme="majorHAnsi" w:cstheme="majorHAnsi"/>
                <w:b/>
                <w:sz w:val="20"/>
                <w:lang w:val="en-GB"/>
              </w:rPr>
              <w:t xml:space="preserve">USE OF INFORMATION AND COMMUNICATIONS TECHNOLOGY </w:t>
            </w:r>
            <w:r w:rsidRPr="006223DF">
              <w:rPr>
                <w:rFonts w:asciiTheme="majorHAnsi" w:hAnsiTheme="majorHAnsi" w:cstheme="majorHAnsi"/>
                <w:b/>
                <w:sz w:val="20"/>
                <w:lang w:val="en-GB"/>
              </w:rPr>
              <w:br/>
            </w:r>
          </w:p>
        </w:tc>
        <w:tc>
          <w:tcPr>
            <w:tcW w:w="5166" w:type="dxa"/>
            <w:tcBorders>
              <w:top w:val="single" w:sz="4" w:space="0" w:color="auto"/>
              <w:left w:val="single" w:sz="4" w:space="0" w:color="auto"/>
              <w:bottom w:val="single" w:sz="4" w:space="0" w:color="auto"/>
              <w:right w:val="single" w:sz="4" w:space="0" w:color="auto"/>
            </w:tcBorders>
            <w:hideMark/>
          </w:tcPr>
          <w:p w14:paraId="1532F49B" w14:textId="77777777" w:rsidR="006223DF" w:rsidRPr="006223DF" w:rsidRDefault="006223DF">
            <w:pPr>
              <w:spacing w:line="256" w:lineRule="auto"/>
              <w:rPr>
                <w:rFonts w:asciiTheme="majorHAnsi" w:hAnsiTheme="majorHAnsi" w:cstheme="majorHAnsi"/>
                <w:sz w:val="20"/>
                <w:lang w:val="en-US"/>
              </w:rPr>
            </w:pPr>
            <w:r w:rsidRPr="006223DF">
              <w:rPr>
                <w:rFonts w:asciiTheme="majorHAnsi" w:hAnsiTheme="majorHAnsi" w:cstheme="majorHAnsi"/>
                <w:sz w:val="20"/>
                <w:lang w:val="en-US"/>
              </w:rPr>
              <w:t>Extensive use of electronic platform e-class for resources and assignment uploading. In course of the laboratory tasks:</w:t>
            </w:r>
          </w:p>
          <w:p w14:paraId="5EDE9C6C" w14:textId="77777777" w:rsidR="006223DF" w:rsidRPr="006223DF" w:rsidRDefault="006223DF">
            <w:pPr>
              <w:spacing w:line="256" w:lineRule="auto"/>
              <w:rPr>
                <w:rFonts w:asciiTheme="majorHAnsi" w:hAnsiTheme="majorHAnsi" w:cstheme="majorHAnsi"/>
                <w:sz w:val="20"/>
                <w:lang w:val="en-US"/>
              </w:rPr>
            </w:pPr>
            <w:r w:rsidRPr="006223DF">
              <w:rPr>
                <w:rFonts w:asciiTheme="majorHAnsi" w:hAnsiTheme="majorHAnsi" w:cstheme="majorHAnsi"/>
                <w:sz w:val="20"/>
                <w:lang w:val="en-US"/>
              </w:rPr>
              <w:t>Use of document scanners and scanner software</w:t>
            </w:r>
          </w:p>
          <w:p w14:paraId="1D23CB54" w14:textId="77777777" w:rsidR="006223DF" w:rsidRPr="006223DF" w:rsidRDefault="006223DF">
            <w:pPr>
              <w:spacing w:line="256" w:lineRule="auto"/>
              <w:rPr>
                <w:rFonts w:asciiTheme="majorHAnsi" w:hAnsiTheme="majorHAnsi" w:cstheme="majorHAnsi"/>
                <w:sz w:val="20"/>
                <w:lang w:val="en-US"/>
              </w:rPr>
            </w:pPr>
            <w:r w:rsidRPr="006223DF">
              <w:rPr>
                <w:rFonts w:asciiTheme="majorHAnsi" w:hAnsiTheme="majorHAnsi" w:cstheme="majorHAnsi"/>
                <w:sz w:val="20"/>
                <w:lang w:val="en-US"/>
              </w:rPr>
              <w:t>Use of image editing software</w:t>
            </w:r>
          </w:p>
          <w:p w14:paraId="013C252B" w14:textId="77777777" w:rsidR="006223DF" w:rsidRPr="006223DF" w:rsidRDefault="006223DF">
            <w:pPr>
              <w:spacing w:line="256" w:lineRule="auto"/>
              <w:rPr>
                <w:rFonts w:asciiTheme="majorHAnsi" w:hAnsiTheme="majorHAnsi" w:cstheme="majorHAnsi"/>
                <w:b/>
                <w:sz w:val="20"/>
                <w:lang w:val="en-US"/>
              </w:rPr>
            </w:pPr>
            <w:r w:rsidRPr="006223DF">
              <w:rPr>
                <w:rFonts w:asciiTheme="majorHAnsi" w:hAnsiTheme="majorHAnsi" w:cstheme="majorHAnsi"/>
                <w:sz w:val="20"/>
                <w:lang w:val="en-US"/>
              </w:rPr>
              <w:lastRenderedPageBreak/>
              <w:t>Use of file converting software</w:t>
            </w:r>
          </w:p>
        </w:tc>
      </w:tr>
      <w:tr w:rsidR="006223DF" w:rsidRPr="006223DF" w14:paraId="2E233187" w14:textId="77777777" w:rsidTr="006223DF">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388A932" w14:textId="77777777" w:rsidR="006223DF" w:rsidRPr="006223DF" w:rsidRDefault="006223DF">
            <w:pPr>
              <w:spacing w:line="256" w:lineRule="auto"/>
              <w:jc w:val="right"/>
              <w:rPr>
                <w:rFonts w:asciiTheme="majorHAnsi" w:hAnsiTheme="majorHAnsi" w:cstheme="majorHAnsi"/>
                <w:b/>
                <w:sz w:val="20"/>
                <w:lang w:val="en-GB"/>
              </w:rPr>
            </w:pPr>
            <w:r w:rsidRPr="006223DF">
              <w:rPr>
                <w:rFonts w:asciiTheme="majorHAnsi" w:hAnsiTheme="majorHAnsi" w:cstheme="majorHAnsi"/>
                <w:b/>
                <w:sz w:val="20"/>
                <w:lang w:val="en-GB"/>
              </w:rPr>
              <w:lastRenderedPageBreak/>
              <w:t>TEACHING METHODS</w:t>
            </w:r>
          </w:p>
          <w:p w14:paraId="6CCFB06A" w14:textId="77777777" w:rsidR="006223DF" w:rsidRPr="006223DF" w:rsidRDefault="006223DF">
            <w:pPr>
              <w:spacing w:line="256" w:lineRule="auto"/>
              <w:jc w:val="both"/>
              <w:rPr>
                <w:rFonts w:asciiTheme="majorHAnsi" w:hAnsiTheme="majorHAnsi" w:cstheme="majorHAnsi"/>
                <w:i/>
                <w:sz w:val="20"/>
                <w:lang w:val="en-GB"/>
              </w:rPr>
            </w:pPr>
          </w:p>
        </w:tc>
        <w:tc>
          <w:tcPr>
            <w:tcW w:w="5166" w:type="dxa"/>
            <w:tcBorders>
              <w:top w:val="single" w:sz="4" w:space="0" w:color="auto"/>
              <w:left w:val="single" w:sz="4" w:space="0" w:color="auto"/>
              <w:bottom w:val="single" w:sz="4" w:space="0" w:color="auto"/>
              <w:right w:val="single" w:sz="4" w:space="0" w:color="auto"/>
            </w:tcBorders>
            <w:hideMark/>
          </w:tcPr>
          <w:tbl>
            <w:tblPr>
              <w:tblStyle w:val="TableGrid3"/>
              <w:tblW w:w="0" w:type="auto"/>
              <w:tblLook w:val="04A0" w:firstRow="1" w:lastRow="0" w:firstColumn="1" w:lastColumn="0" w:noHBand="0" w:noVBand="1"/>
            </w:tblPr>
            <w:tblGrid>
              <w:gridCol w:w="2467"/>
              <w:gridCol w:w="2468"/>
            </w:tblGrid>
            <w:tr w:rsidR="006223DF" w:rsidRPr="006223DF" w14:paraId="6BA8D25E" w14:textId="77777777">
              <w:tc>
                <w:tcPr>
                  <w:tcW w:w="24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6AFB6C2" w14:textId="77777777" w:rsidR="006223DF" w:rsidRPr="006223DF" w:rsidRDefault="006223DF">
                  <w:pPr>
                    <w:jc w:val="center"/>
                    <w:rPr>
                      <w:rFonts w:asciiTheme="majorHAnsi" w:hAnsiTheme="majorHAnsi" w:cstheme="majorHAnsi"/>
                      <w:b/>
                      <w:i/>
                      <w:lang w:val="en-GB"/>
                    </w:rPr>
                  </w:pPr>
                  <w:r w:rsidRPr="006223DF">
                    <w:rPr>
                      <w:rFonts w:asciiTheme="majorHAnsi" w:hAnsiTheme="majorHAnsi" w:cstheme="majorHAnsi"/>
                      <w:b/>
                      <w:i/>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E03322D" w14:textId="77777777" w:rsidR="006223DF" w:rsidRPr="006223DF" w:rsidRDefault="006223DF">
                  <w:pPr>
                    <w:jc w:val="center"/>
                    <w:rPr>
                      <w:rFonts w:asciiTheme="majorHAnsi" w:hAnsiTheme="majorHAnsi" w:cstheme="majorHAnsi"/>
                      <w:b/>
                      <w:i/>
                      <w:lang w:val="en-GB"/>
                    </w:rPr>
                  </w:pPr>
                  <w:r w:rsidRPr="006223DF">
                    <w:rPr>
                      <w:rFonts w:asciiTheme="majorHAnsi" w:hAnsiTheme="majorHAnsi" w:cstheme="majorHAnsi"/>
                      <w:b/>
                      <w:i/>
                      <w:lang w:val="en-GB"/>
                    </w:rPr>
                    <w:t>Semester workload</w:t>
                  </w:r>
                </w:p>
              </w:tc>
            </w:tr>
            <w:tr w:rsidR="006223DF" w:rsidRPr="006223DF" w14:paraId="5E27F213" w14:textId="77777777">
              <w:tc>
                <w:tcPr>
                  <w:tcW w:w="2467" w:type="dxa"/>
                  <w:tcBorders>
                    <w:top w:val="single" w:sz="4" w:space="0" w:color="auto"/>
                    <w:left w:val="single" w:sz="4" w:space="0" w:color="auto"/>
                    <w:bottom w:val="single" w:sz="4" w:space="0" w:color="auto"/>
                    <w:right w:val="single" w:sz="4" w:space="0" w:color="auto"/>
                  </w:tcBorders>
                  <w:hideMark/>
                </w:tcPr>
                <w:p w14:paraId="469B612D" w14:textId="77777777" w:rsidR="006223DF" w:rsidRPr="006223DF" w:rsidRDefault="006223DF">
                  <w:pPr>
                    <w:rPr>
                      <w:rFonts w:asciiTheme="majorHAnsi" w:hAnsiTheme="majorHAnsi" w:cstheme="majorHAnsi"/>
                      <w:iCs/>
                    </w:rPr>
                  </w:pPr>
                  <w:proofErr w:type="spellStart"/>
                  <w:r w:rsidRPr="006223DF">
                    <w:rPr>
                      <w:rFonts w:asciiTheme="majorHAnsi" w:hAnsiTheme="majorHAnsi" w:cstheme="majorHAnsi"/>
                      <w:iCs/>
                    </w:rPr>
                    <w:t>Lab</w:t>
                  </w:r>
                  <w:proofErr w:type="spellEnd"/>
                  <w:r w:rsidRPr="006223DF">
                    <w:rPr>
                      <w:rFonts w:asciiTheme="majorHAnsi" w:hAnsiTheme="majorHAnsi" w:cstheme="majorHAnsi"/>
                      <w:iCs/>
                    </w:rPr>
                    <w:t xml:space="preserve"> </w:t>
                  </w:r>
                  <w:proofErr w:type="spellStart"/>
                  <w:r w:rsidRPr="006223DF">
                    <w:rPr>
                      <w:rFonts w:asciiTheme="majorHAnsi" w:hAnsiTheme="majorHAnsi" w:cstheme="majorHAnsi"/>
                      <w:iCs/>
                    </w:rPr>
                    <w:t>tasks</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51EBCD18" w14:textId="77777777" w:rsidR="006223DF" w:rsidRPr="006223DF" w:rsidRDefault="006223DF">
                  <w:pPr>
                    <w:jc w:val="center"/>
                    <w:rPr>
                      <w:rFonts w:asciiTheme="majorHAnsi" w:hAnsiTheme="majorHAnsi" w:cstheme="majorHAnsi"/>
                    </w:rPr>
                  </w:pPr>
                  <w:r w:rsidRPr="006223DF">
                    <w:rPr>
                      <w:rFonts w:asciiTheme="majorHAnsi" w:hAnsiTheme="majorHAnsi" w:cstheme="majorHAnsi"/>
                    </w:rPr>
                    <w:t>3x13=39</w:t>
                  </w:r>
                </w:p>
              </w:tc>
            </w:tr>
            <w:tr w:rsidR="006223DF" w:rsidRPr="006223DF" w14:paraId="56C8CF08" w14:textId="77777777">
              <w:tc>
                <w:tcPr>
                  <w:tcW w:w="2467" w:type="dxa"/>
                  <w:tcBorders>
                    <w:top w:val="single" w:sz="4" w:space="0" w:color="auto"/>
                    <w:left w:val="single" w:sz="4" w:space="0" w:color="auto"/>
                    <w:bottom w:val="single" w:sz="4" w:space="0" w:color="auto"/>
                    <w:right w:val="single" w:sz="4" w:space="0" w:color="auto"/>
                  </w:tcBorders>
                  <w:hideMark/>
                </w:tcPr>
                <w:p w14:paraId="3D7EB35F" w14:textId="77777777" w:rsidR="006223DF" w:rsidRPr="006223DF" w:rsidRDefault="006223DF">
                  <w:pPr>
                    <w:rPr>
                      <w:rFonts w:asciiTheme="majorHAnsi" w:hAnsiTheme="majorHAnsi" w:cstheme="majorHAnsi"/>
                      <w:iCs/>
                    </w:rPr>
                  </w:pPr>
                  <w:proofErr w:type="spellStart"/>
                  <w:r w:rsidRPr="006223DF">
                    <w:rPr>
                      <w:rFonts w:asciiTheme="majorHAnsi" w:hAnsiTheme="majorHAnsi" w:cstheme="majorHAnsi"/>
                      <w:iCs/>
                    </w:rPr>
                    <w:t>Individual</w:t>
                  </w:r>
                  <w:proofErr w:type="spellEnd"/>
                  <w:r w:rsidRPr="006223DF">
                    <w:rPr>
                      <w:rFonts w:asciiTheme="majorHAnsi" w:hAnsiTheme="majorHAnsi" w:cstheme="majorHAnsi"/>
                      <w:iCs/>
                    </w:rPr>
                    <w:t xml:space="preserve"> </w:t>
                  </w:r>
                  <w:proofErr w:type="spellStart"/>
                  <w:r w:rsidRPr="006223DF">
                    <w:rPr>
                      <w:rFonts w:asciiTheme="majorHAnsi" w:hAnsiTheme="majorHAnsi" w:cstheme="majorHAnsi"/>
                      <w:iCs/>
                    </w:rPr>
                    <w:t>assignments</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40B40FA4" w14:textId="77777777" w:rsidR="006223DF" w:rsidRPr="006223DF" w:rsidRDefault="006223DF">
                  <w:pPr>
                    <w:jc w:val="center"/>
                    <w:rPr>
                      <w:rFonts w:asciiTheme="majorHAnsi" w:hAnsiTheme="majorHAnsi" w:cstheme="majorHAnsi"/>
                    </w:rPr>
                  </w:pPr>
                  <w:r w:rsidRPr="006223DF">
                    <w:rPr>
                      <w:rFonts w:asciiTheme="majorHAnsi" w:hAnsiTheme="majorHAnsi" w:cstheme="majorHAnsi"/>
                    </w:rPr>
                    <w:t>50</w:t>
                  </w:r>
                </w:p>
              </w:tc>
            </w:tr>
            <w:tr w:rsidR="006223DF" w:rsidRPr="006223DF" w14:paraId="767586B8" w14:textId="77777777">
              <w:tc>
                <w:tcPr>
                  <w:tcW w:w="2467" w:type="dxa"/>
                  <w:tcBorders>
                    <w:top w:val="single" w:sz="4" w:space="0" w:color="auto"/>
                    <w:left w:val="single" w:sz="4" w:space="0" w:color="auto"/>
                    <w:bottom w:val="single" w:sz="4" w:space="0" w:color="auto"/>
                    <w:right w:val="single" w:sz="4" w:space="0" w:color="auto"/>
                  </w:tcBorders>
                  <w:hideMark/>
                </w:tcPr>
                <w:p w14:paraId="70BB588B" w14:textId="77777777" w:rsidR="006223DF" w:rsidRPr="006223DF" w:rsidRDefault="006223DF">
                  <w:pPr>
                    <w:rPr>
                      <w:rFonts w:asciiTheme="majorHAnsi" w:hAnsiTheme="majorHAnsi" w:cstheme="majorHAnsi"/>
                      <w:iCs/>
                      <w:lang w:val="en-US"/>
                    </w:rPr>
                  </w:pPr>
                  <w:r w:rsidRPr="006223DF">
                    <w:rPr>
                      <w:rFonts w:asciiTheme="majorHAnsi" w:hAnsiTheme="majorHAnsi" w:cstheme="majorHAnsi"/>
                      <w:iCs/>
                      <w:lang w:val="en-US"/>
                    </w:rPr>
                    <w:t>Preparation for final practice task</w:t>
                  </w:r>
                </w:p>
              </w:tc>
              <w:tc>
                <w:tcPr>
                  <w:tcW w:w="2468" w:type="dxa"/>
                  <w:tcBorders>
                    <w:top w:val="single" w:sz="4" w:space="0" w:color="auto"/>
                    <w:left w:val="single" w:sz="4" w:space="0" w:color="auto"/>
                    <w:bottom w:val="single" w:sz="4" w:space="0" w:color="auto"/>
                    <w:right w:val="single" w:sz="4" w:space="0" w:color="auto"/>
                  </w:tcBorders>
                  <w:hideMark/>
                </w:tcPr>
                <w:p w14:paraId="5E40C940" w14:textId="77777777" w:rsidR="006223DF" w:rsidRPr="006223DF" w:rsidRDefault="006223DF">
                  <w:pPr>
                    <w:jc w:val="center"/>
                    <w:rPr>
                      <w:rFonts w:asciiTheme="majorHAnsi" w:hAnsiTheme="majorHAnsi" w:cstheme="majorHAnsi"/>
                    </w:rPr>
                  </w:pPr>
                  <w:r w:rsidRPr="006223DF">
                    <w:rPr>
                      <w:rFonts w:asciiTheme="majorHAnsi" w:hAnsiTheme="majorHAnsi" w:cstheme="majorHAnsi"/>
                    </w:rPr>
                    <w:t>36</w:t>
                  </w:r>
                </w:p>
              </w:tc>
            </w:tr>
            <w:tr w:rsidR="006223DF" w:rsidRPr="006223DF" w14:paraId="2FDD0F11" w14:textId="77777777">
              <w:tc>
                <w:tcPr>
                  <w:tcW w:w="2467" w:type="dxa"/>
                  <w:tcBorders>
                    <w:top w:val="single" w:sz="4" w:space="0" w:color="auto"/>
                    <w:left w:val="single" w:sz="4" w:space="0" w:color="auto"/>
                    <w:bottom w:val="single" w:sz="4" w:space="0" w:color="auto"/>
                    <w:right w:val="single" w:sz="4" w:space="0" w:color="auto"/>
                  </w:tcBorders>
                  <w:hideMark/>
                </w:tcPr>
                <w:p w14:paraId="15BE4552" w14:textId="77777777" w:rsidR="006223DF" w:rsidRPr="006223DF" w:rsidRDefault="006223DF">
                  <w:pPr>
                    <w:rPr>
                      <w:rFonts w:asciiTheme="majorHAnsi" w:hAnsiTheme="majorHAnsi" w:cstheme="majorHAnsi"/>
                      <w:iCs/>
                      <w:lang w:val="en-GB"/>
                    </w:rPr>
                  </w:pPr>
                  <w:r w:rsidRPr="006223DF">
                    <w:rPr>
                      <w:rFonts w:asciiTheme="majorHAnsi" w:hAnsiTheme="majorHAnsi" w:cstheme="majorHAnsi"/>
                      <w:iCs/>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hideMark/>
                </w:tcPr>
                <w:p w14:paraId="3F7613A9" w14:textId="77777777" w:rsidR="006223DF" w:rsidRPr="006223DF" w:rsidRDefault="006223DF">
                  <w:pPr>
                    <w:jc w:val="center"/>
                    <w:rPr>
                      <w:rFonts w:asciiTheme="majorHAnsi" w:hAnsiTheme="majorHAnsi" w:cstheme="majorHAnsi"/>
                      <w:b/>
                    </w:rPr>
                  </w:pPr>
                  <w:r w:rsidRPr="006223DF">
                    <w:rPr>
                      <w:rFonts w:asciiTheme="majorHAnsi" w:hAnsiTheme="majorHAnsi" w:cstheme="majorHAnsi"/>
                      <w:b/>
                    </w:rPr>
                    <w:t>125</w:t>
                  </w:r>
                </w:p>
              </w:tc>
            </w:tr>
          </w:tbl>
          <w:p w14:paraId="4E97BC64" w14:textId="77777777" w:rsidR="006223DF" w:rsidRPr="006223DF" w:rsidRDefault="006223DF">
            <w:pPr>
              <w:spacing w:line="256" w:lineRule="auto"/>
              <w:rPr>
                <w:rFonts w:asciiTheme="majorHAnsi" w:eastAsia="Times New Roman" w:hAnsiTheme="majorHAnsi" w:cstheme="majorHAnsi"/>
                <w:sz w:val="20"/>
                <w:lang w:val="en-GB"/>
              </w:rPr>
            </w:pPr>
          </w:p>
        </w:tc>
      </w:tr>
      <w:tr w:rsidR="006223DF" w:rsidRPr="00247CFC" w14:paraId="7F17BEA2" w14:textId="77777777" w:rsidTr="006223DF">
        <w:tc>
          <w:tcPr>
            <w:tcW w:w="3306" w:type="dxa"/>
            <w:tcBorders>
              <w:top w:val="single" w:sz="4" w:space="0" w:color="auto"/>
              <w:left w:val="single" w:sz="4" w:space="0" w:color="auto"/>
              <w:bottom w:val="single" w:sz="4" w:space="0" w:color="auto"/>
              <w:right w:val="single" w:sz="4" w:space="0" w:color="auto"/>
            </w:tcBorders>
          </w:tcPr>
          <w:p w14:paraId="172FE2C9" w14:textId="77777777" w:rsidR="006223DF" w:rsidRPr="006223DF" w:rsidRDefault="006223DF">
            <w:pPr>
              <w:spacing w:line="256" w:lineRule="auto"/>
              <w:jc w:val="right"/>
              <w:rPr>
                <w:rFonts w:asciiTheme="majorHAnsi" w:hAnsiTheme="majorHAnsi" w:cstheme="majorHAnsi"/>
                <w:b/>
                <w:sz w:val="20"/>
                <w:lang w:val="en-GB"/>
              </w:rPr>
            </w:pPr>
            <w:r w:rsidRPr="006223DF">
              <w:rPr>
                <w:rFonts w:asciiTheme="majorHAnsi" w:hAnsiTheme="majorHAnsi" w:cstheme="majorHAnsi"/>
                <w:b/>
                <w:sz w:val="20"/>
                <w:lang w:val="en-GB"/>
              </w:rPr>
              <w:t>STUDENT PERFORMANCE EVALUATION</w:t>
            </w:r>
          </w:p>
          <w:p w14:paraId="231BEB39" w14:textId="77777777" w:rsidR="006223DF" w:rsidRPr="006223DF" w:rsidRDefault="006223DF">
            <w:pPr>
              <w:spacing w:line="256" w:lineRule="auto"/>
              <w:jc w:val="both"/>
              <w:rPr>
                <w:rFonts w:asciiTheme="majorHAnsi" w:hAnsiTheme="majorHAnsi" w:cstheme="majorHAnsi"/>
                <w:i/>
                <w:sz w:val="20"/>
                <w:lang w:val="en-GB"/>
              </w:rPr>
            </w:pPr>
          </w:p>
        </w:tc>
        <w:tc>
          <w:tcPr>
            <w:tcW w:w="5166" w:type="dxa"/>
            <w:tcBorders>
              <w:top w:val="single" w:sz="4" w:space="0" w:color="auto"/>
              <w:left w:val="single" w:sz="4" w:space="0" w:color="auto"/>
              <w:bottom w:val="single" w:sz="4" w:space="0" w:color="auto"/>
              <w:right w:val="single" w:sz="4" w:space="0" w:color="auto"/>
            </w:tcBorders>
            <w:hideMark/>
          </w:tcPr>
          <w:p w14:paraId="011BB803" w14:textId="77777777" w:rsidR="006223DF" w:rsidRPr="006223DF" w:rsidRDefault="006223DF" w:rsidP="00A85228">
            <w:pPr>
              <w:pStyle w:val="ListParagraph"/>
              <w:numPr>
                <w:ilvl w:val="0"/>
                <w:numId w:val="234"/>
              </w:numPr>
              <w:spacing w:line="256" w:lineRule="auto"/>
              <w:rPr>
                <w:rFonts w:asciiTheme="majorHAnsi" w:hAnsiTheme="majorHAnsi" w:cstheme="majorHAnsi"/>
                <w:sz w:val="20"/>
              </w:rPr>
            </w:pPr>
            <w:proofErr w:type="spellStart"/>
            <w:r w:rsidRPr="006223DF">
              <w:rPr>
                <w:rFonts w:asciiTheme="majorHAnsi" w:hAnsiTheme="majorHAnsi" w:cstheme="majorHAnsi"/>
                <w:sz w:val="20"/>
              </w:rPr>
              <w:t>Individual</w:t>
            </w:r>
            <w:proofErr w:type="spellEnd"/>
            <w:r w:rsidRPr="006223DF">
              <w:rPr>
                <w:rFonts w:asciiTheme="majorHAnsi" w:hAnsiTheme="majorHAnsi" w:cstheme="majorHAnsi"/>
                <w:sz w:val="20"/>
              </w:rPr>
              <w:t xml:space="preserve"> </w:t>
            </w:r>
            <w:proofErr w:type="spellStart"/>
            <w:r w:rsidRPr="006223DF">
              <w:rPr>
                <w:rFonts w:asciiTheme="majorHAnsi" w:hAnsiTheme="majorHAnsi" w:cstheme="majorHAnsi"/>
                <w:sz w:val="20"/>
              </w:rPr>
              <w:t>assignments</w:t>
            </w:r>
            <w:proofErr w:type="spellEnd"/>
            <w:r w:rsidRPr="006223DF">
              <w:rPr>
                <w:rFonts w:asciiTheme="majorHAnsi" w:hAnsiTheme="majorHAnsi" w:cstheme="majorHAnsi"/>
                <w:sz w:val="20"/>
              </w:rPr>
              <w:t xml:space="preserve"> (3-5 per </w:t>
            </w:r>
            <w:proofErr w:type="spellStart"/>
            <w:r w:rsidRPr="006223DF">
              <w:rPr>
                <w:rFonts w:asciiTheme="majorHAnsi" w:hAnsiTheme="majorHAnsi" w:cstheme="majorHAnsi"/>
                <w:sz w:val="20"/>
              </w:rPr>
              <w:t>semester</w:t>
            </w:r>
            <w:proofErr w:type="spellEnd"/>
            <w:r w:rsidRPr="006223DF">
              <w:rPr>
                <w:rFonts w:asciiTheme="majorHAnsi" w:hAnsiTheme="majorHAnsi" w:cstheme="majorHAnsi"/>
                <w:sz w:val="20"/>
              </w:rPr>
              <w:t>): 40%</w:t>
            </w:r>
          </w:p>
          <w:p w14:paraId="1F6EF773" w14:textId="77777777" w:rsidR="006223DF" w:rsidRPr="006223DF" w:rsidRDefault="006223DF" w:rsidP="00A85228">
            <w:pPr>
              <w:pStyle w:val="ListParagraph"/>
              <w:numPr>
                <w:ilvl w:val="0"/>
                <w:numId w:val="234"/>
              </w:numPr>
              <w:spacing w:line="256" w:lineRule="auto"/>
              <w:rPr>
                <w:rFonts w:asciiTheme="majorHAnsi" w:hAnsiTheme="majorHAnsi" w:cstheme="majorHAnsi"/>
                <w:sz w:val="20"/>
                <w:lang w:val="en-US"/>
              </w:rPr>
            </w:pPr>
            <w:r w:rsidRPr="006223DF">
              <w:rPr>
                <w:rFonts w:asciiTheme="majorHAnsi" w:hAnsiTheme="majorHAnsi" w:cstheme="majorHAnsi"/>
                <w:sz w:val="20"/>
                <w:lang w:val="en-US"/>
              </w:rPr>
              <w:t xml:space="preserve">Laboratory examination on </w:t>
            </w:r>
            <w:proofErr w:type="spellStart"/>
            <w:r w:rsidRPr="006223DF">
              <w:rPr>
                <w:rFonts w:asciiTheme="majorHAnsi" w:hAnsiTheme="majorHAnsi" w:cstheme="majorHAnsi"/>
                <w:sz w:val="20"/>
                <w:lang w:val="en-US"/>
              </w:rPr>
              <w:t>digitisation</w:t>
            </w:r>
            <w:proofErr w:type="spellEnd"/>
            <w:r w:rsidRPr="006223DF">
              <w:rPr>
                <w:rFonts w:asciiTheme="majorHAnsi" w:hAnsiTheme="majorHAnsi" w:cstheme="majorHAnsi"/>
                <w:sz w:val="20"/>
                <w:lang w:val="en-US"/>
              </w:rPr>
              <w:t xml:space="preserve"> and editing of files: 60%</w:t>
            </w:r>
          </w:p>
        </w:tc>
      </w:tr>
    </w:tbl>
    <w:p w14:paraId="4CF9399C" w14:textId="77777777" w:rsidR="006223DF" w:rsidRPr="006223DF" w:rsidRDefault="006223DF" w:rsidP="00A85228">
      <w:pPr>
        <w:widowControl w:val="0"/>
        <w:numPr>
          <w:ilvl w:val="0"/>
          <w:numId w:val="236"/>
        </w:numPr>
        <w:autoSpaceDE w:val="0"/>
        <w:autoSpaceDN w:val="0"/>
        <w:adjustRightInd w:val="0"/>
        <w:spacing w:before="240" w:after="200" w:line="276" w:lineRule="auto"/>
        <w:ind w:left="357" w:hanging="357"/>
        <w:rPr>
          <w:rFonts w:asciiTheme="majorHAnsi" w:eastAsia="Times New Roman" w:hAnsiTheme="majorHAnsi" w:cstheme="majorHAnsi"/>
          <w:b/>
          <w:sz w:val="20"/>
          <w:lang w:val="en-GB" w:eastAsia="en-US"/>
        </w:rPr>
      </w:pPr>
      <w:r w:rsidRPr="006223DF">
        <w:rPr>
          <w:rFonts w:asciiTheme="majorHAnsi" w:hAnsiTheme="majorHAnsi" w:cstheme="majorHAnsi"/>
          <w:b/>
          <w:sz w:val="20"/>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223DF" w:rsidRPr="006223DF" w14:paraId="4838B0F9" w14:textId="77777777" w:rsidTr="006223DF">
        <w:tc>
          <w:tcPr>
            <w:tcW w:w="8472" w:type="dxa"/>
            <w:tcBorders>
              <w:top w:val="single" w:sz="4" w:space="0" w:color="auto"/>
              <w:left w:val="single" w:sz="4" w:space="0" w:color="auto"/>
              <w:bottom w:val="single" w:sz="4" w:space="0" w:color="auto"/>
              <w:right w:val="single" w:sz="4" w:space="0" w:color="auto"/>
            </w:tcBorders>
          </w:tcPr>
          <w:p w14:paraId="1023F55C" w14:textId="77777777" w:rsidR="006223DF" w:rsidRPr="006223DF" w:rsidRDefault="006223DF" w:rsidP="00A85228">
            <w:pPr>
              <w:pStyle w:val="ListParagraph"/>
              <w:numPr>
                <w:ilvl w:val="0"/>
                <w:numId w:val="235"/>
              </w:numPr>
              <w:spacing w:line="256" w:lineRule="auto"/>
              <w:jc w:val="both"/>
              <w:rPr>
                <w:rFonts w:asciiTheme="majorHAnsi" w:hAnsiTheme="majorHAnsi" w:cstheme="majorHAnsi"/>
                <w:sz w:val="20"/>
              </w:rPr>
            </w:pPr>
            <w:proofErr w:type="spellStart"/>
            <w:r w:rsidRPr="006223DF">
              <w:rPr>
                <w:rFonts w:asciiTheme="majorHAnsi" w:hAnsiTheme="majorHAnsi" w:cstheme="majorHAnsi"/>
                <w:sz w:val="20"/>
              </w:rPr>
              <w:t>Notes</w:t>
            </w:r>
            <w:proofErr w:type="spellEnd"/>
            <w:r w:rsidRPr="006223DF">
              <w:rPr>
                <w:rFonts w:asciiTheme="majorHAnsi" w:hAnsiTheme="majorHAnsi" w:cstheme="majorHAnsi"/>
                <w:sz w:val="20"/>
              </w:rPr>
              <w:t xml:space="preserve"> on </w:t>
            </w:r>
            <w:proofErr w:type="spellStart"/>
            <w:r w:rsidRPr="006223DF">
              <w:rPr>
                <w:rFonts w:asciiTheme="majorHAnsi" w:hAnsiTheme="majorHAnsi" w:cstheme="majorHAnsi"/>
                <w:sz w:val="20"/>
              </w:rPr>
              <w:t>lab</w:t>
            </w:r>
            <w:proofErr w:type="spellEnd"/>
            <w:r w:rsidRPr="006223DF">
              <w:rPr>
                <w:rFonts w:asciiTheme="majorHAnsi" w:hAnsiTheme="majorHAnsi" w:cstheme="majorHAnsi"/>
                <w:sz w:val="20"/>
              </w:rPr>
              <w:t xml:space="preserve"> </w:t>
            </w:r>
            <w:proofErr w:type="spellStart"/>
            <w:r w:rsidRPr="006223DF">
              <w:rPr>
                <w:rFonts w:asciiTheme="majorHAnsi" w:hAnsiTheme="majorHAnsi" w:cstheme="majorHAnsi"/>
                <w:sz w:val="20"/>
              </w:rPr>
              <w:t>tasks</w:t>
            </w:r>
            <w:proofErr w:type="spellEnd"/>
          </w:p>
          <w:p w14:paraId="4E887C2C" w14:textId="77777777" w:rsidR="006223DF" w:rsidRPr="006223DF" w:rsidRDefault="006223DF" w:rsidP="00A85228">
            <w:pPr>
              <w:pStyle w:val="ListParagraph"/>
              <w:numPr>
                <w:ilvl w:val="0"/>
                <w:numId w:val="235"/>
              </w:numPr>
              <w:spacing w:line="256" w:lineRule="auto"/>
              <w:jc w:val="both"/>
              <w:rPr>
                <w:rFonts w:asciiTheme="majorHAnsi" w:hAnsiTheme="majorHAnsi" w:cstheme="majorHAnsi"/>
                <w:sz w:val="20"/>
              </w:rPr>
            </w:pPr>
            <w:r w:rsidRPr="006223DF">
              <w:rPr>
                <w:rFonts w:asciiTheme="majorHAnsi" w:hAnsiTheme="majorHAnsi" w:cstheme="majorHAnsi"/>
                <w:sz w:val="20"/>
              </w:rPr>
              <w:t xml:space="preserve">Software </w:t>
            </w:r>
            <w:proofErr w:type="spellStart"/>
            <w:r w:rsidRPr="006223DF">
              <w:rPr>
                <w:rFonts w:asciiTheme="majorHAnsi" w:hAnsiTheme="majorHAnsi" w:cstheme="majorHAnsi"/>
                <w:sz w:val="20"/>
              </w:rPr>
              <w:t>manuals</w:t>
            </w:r>
            <w:proofErr w:type="spellEnd"/>
          </w:p>
          <w:p w14:paraId="65109533" w14:textId="77777777" w:rsidR="006223DF" w:rsidRPr="006223DF" w:rsidRDefault="006223DF">
            <w:pPr>
              <w:spacing w:line="256" w:lineRule="auto"/>
              <w:jc w:val="both"/>
              <w:rPr>
                <w:rFonts w:asciiTheme="majorHAnsi" w:hAnsiTheme="majorHAnsi" w:cstheme="majorHAnsi"/>
                <w:i/>
                <w:sz w:val="20"/>
                <w:lang w:val="en-GB"/>
              </w:rPr>
            </w:pPr>
          </w:p>
        </w:tc>
      </w:tr>
    </w:tbl>
    <w:p w14:paraId="41EA2C6E" w14:textId="77777777" w:rsidR="006223DF" w:rsidRPr="006223DF" w:rsidRDefault="006223DF" w:rsidP="006223DF">
      <w:pPr>
        <w:rPr>
          <w:rFonts w:asciiTheme="majorHAnsi" w:eastAsia="Times New Roman" w:hAnsiTheme="majorHAnsi" w:cstheme="majorHAnsi"/>
          <w:sz w:val="20"/>
          <w:lang w:val="en-US" w:eastAsia="en-US"/>
        </w:rPr>
      </w:pPr>
    </w:p>
    <w:p w14:paraId="4FB747FC" w14:textId="77777777" w:rsidR="00207399" w:rsidRDefault="00207399" w:rsidP="00597490">
      <w:pPr>
        <w:spacing w:after="200"/>
        <w:rPr>
          <w:rFonts w:ascii="Calibri" w:eastAsia="Calibri" w:hAnsi="Calibri"/>
          <w:sz w:val="20"/>
          <w:lang w:eastAsia="en-US"/>
        </w:rPr>
      </w:pPr>
    </w:p>
    <w:p w14:paraId="45516816" w14:textId="77777777" w:rsidR="00221B03" w:rsidRPr="00A664C3" w:rsidRDefault="00221B03" w:rsidP="00A664C3">
      <w:pPr>
        <w:widowControl w:val="0"/>
        <w:autoSpaceDE w:val="0"/>
        <w:autoSpaceDN w:val="0"/>
        <w:adjustRightInd w:val="0"/>
        <w:ind w:left="357" w:hanging="357"/>
        <w:jc w:val="center"/>
        <w:rPr>
          <w:rFonts w:asciiTheme="majorHAnsi" w:hAnsiTheme="majorHAnsi" w:cstheme="majorHAnsi"/>
          <w:b/>
          <w:i/>
          <w:sz w:val="20"/>
          <w:lang w:val="en-US"/>
        </w:rPr>
      </w:pPr>
      <w:r w:rsidRPr="00A664C3">
        <w:rPr>
          <w:rFonts w:asciiTheme="majorHAnsi" w:hAnsiTheme="majorHAnsi" w:cstheme="majorHAnsi"/>
          <w:b/>
          <w:i/>
          <w:sz w:val="20"/>
          <w:lang w:val="en-US"/>
        </w:rPr>
        <w:t>Theatre Education via multimedia use</w:t>
      </w:r>
    </w:p>
    <w:p w14:paraId="5F12F027" w14:textId="77777777" w:rsidR="00221B03" w:rsidRPr="00A664C3" w:rsidRDefault="00221B03" w:rsidP="00A85228">
      <w:pPr>
        <w:widowControl w:val="0"/>
        <w:numPr>
          <w:ilvl w:val="0"/>
          <w:numId w:val="170"/>
        </w:numPr>
        <w:autoSpaceDE w:val="0"/>
        <w:autoSpaceDN w:val="0"/>
        <w:adjustRightInd w:val="0"/>
        <w:rPr>
          <w:rFonts w:asciiTheme="majorHAnsi" w:hAnsiTheme="majorHAnsi" w:cstheme="majorHAnsi"/>
          <w:b/>
          <w:color w:val="000000"/>
          <w:sz w:val="20"/>
          <w:lang w:val="en-GB"/>
        </w:rPr>
      </w:pPr>
      <w:r w:rsidRPr="00A664C3">
        <w:rPr>
          <w:rFonts w:asciiTheme="majorHAnsi" w:hAnsiTheme="majorHAnsi" w:cstheme="majorHAnsi"/>
          <w:b/>
          <w:color w:val="000000"/>
          <w:sz w:val="20"/>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1119"/>
        <w:gridCol w:w="1272"/>
        <w:gridCol w:w="1199"/>
        <w:gridCol w:w="341"/>
        <w:gridCol w:w="1227"/>
      </w:tblGrid>
      <w:tr w:rsidR="00221B03" w:rsidRPr="00247CFC" w14:paraId="6426FF0B" w14:textId="77777777" w:rsidTr="00492565">
        <w:tc>
          <w:tcPr>
            <w:tcW w:w="3138" w:type="dxa"/>
            <w:shd w:val="clear" w:color="auto" w:fill="DDD9C3" w:themeFill="background2" w:themeFillShade="E6"/>
          </w:tcPr>
          <w:p w14:paraId="7493F20A" w14:textId="77777777" w:rsidR="00221B03" w:rsidRPr="00A664C3" w:rsidRDefault="00221B03" w:rsidP="00A664C3">
            <w:pPr>
              <w:jc w:val="right"/>
              <w:rPr>
                <w:rFonts w:asciiTheme="majorHAnsi" w:hAnsiTheme="majorHAnsi" w:cstheme="majorHAnsi"/>
                <w:b/>
                <w:sz w:val="20"/>
                <w:lang w:val="en-GB"/>
              </w:rPr>
            </w:pPr>
            <w:r w:rsidRPr="00A664C3">
              <w:rPr>
                <w:rFonts w:asciiTheme="majorHAnsi" w:hAnsiTheme="majorHAnsi" w:cstheme="majorHAnsi"/>
                <w:b/>
                <w:sz w:val="20"/>
                <w:lang w:val="en-GB"/>
              </w:rPr>
              <w:t>SCHOOL</w:t>
            </w:r>
          </w:p>
        </w:tc>
        <w:tc>
          <w:tcPr>
            <w:tcW w:w="5158" w:type="dxa"/>
            <w:gridSpan w:val="5"/>
          </w:tcPr>
          <w:p w14:paraId="6AB95CB8" w14:textId="77777777" w:rsidR="00221B03" w:rsidRPr="00A664C3" w:rsidRDefault="00221B03" w:rsidP="00A664C3">
            <w:pPr>
              <w:rPr>
                <w:rFonts w:asciiTheme="majorHAnsi" w:hAnsiTheme="majorHAnsi" w:cstheme="majorHAnsi"/>
                <w:color w:val="002060"/>
                <w:sz w:val="20"/>
                <w:lang w:val="en-GB"/>
              </w:rPr>
            </w:pPr>
            <w:r w:rsidRPr="00A664C3">
              <w:rPr>
                <w:rFonts w:asciiTheme="majorHAnsi" w:hAnsiTheme="majorHAnsi" w:cstheme="majorHAnsi"/>
                <w:sz w:val="20"/>
                <w:lang w:val="en-US"/>
              </w:rPr>
              <w:t>FACULTY OF HUMANITIES AND SOCIAL SCIENCES</w:t>
            </w:r>
          </w:p>
        </w:tc>
      </w:tr>
      <w:tr w:rsidR="00221B03" w:rsidRPr="00A664C3" w14:paraId="091596D7" w14:textId="77777777" w:rsidTr="00492565">
        <w:tc>
          <w:tcPr>
            <w:tcW w:w="3138" w:type="dxa"/>
            <w:shd w:val="clear" w:color="auto" w:fill="DDD9C3" w:themeFill="background2" w:themeFillShade="E6"/>
          </w:tcPr>
          <w:p w14:paraId="47134108" w14:textId="77777777" w:rsidR="00221B03" w:rsidRPr="00A664C3" w:rsidRDefault="00221B03" w:rsidP="00A664C3">
            <w:pPr>
              <w:jc w:val="right"/>
              <w:rPr>
                <w:rFonts w:asciiTheme="majorHAnsi" w:hAnsiTheme="majorHAnsi" w:cstheme="majorHAnsi"/>
                <w:b/>
                <w:sz w:val="20"/>
                <w:lang w:val="en-GB"/>
              </w:rPr>
            </w:pPr>
            <w:r w:rsidRPr="00A664C3">
              <w:rPr>
                <w:rFonts w:asciiTheme="majorHAnsi" w:hAnsiTheme="majorHAnsi" w:cstheme="majorHAnsi"/>
                <w:b/>
                <w:sz w:val="20"/>
                <w:lang w:val="en-GB"/>
              </w:rPr>
              <w:t>ACADEMIC UNIT</w:t>
            </w:r>
          </w:p>
        </w:tc>
        <w:tc>
          <w:tcPr>
            <w:tcW w:w="5158" w:type="dxa"/>
            <w:gridSpan w:val="5"/>
          </w:tcPr>
          <w:p w14:paraId="48B2A94C" w14:textId="77777777" w:rsidR="00221B03" w:rsidRPr="00A664C3" w:rsidRDefault="00221B03" w:rsidP="00A664C3">
            <w:pPr>
              <w:rPr>
                <w:rFonts w:asciiTheme="majorHAnsi" w:hAnsiTheme="majorHAnsi" w:cstheme="majorHAnsi"/>
                <w:color w:val="002060"/>
                <w:sz w:val="20"/>
                <w:lang w:val="en-GB"/>
              </w:rPr>
            </w:pPr>
            <w:r w:rsidRPr="00A664C3">
              <w:rPr>
                <w:rFonts w:asciiTheme="majorHAnsi" w:hAnsiTheme="majorHAnsi" w:cstheme="majorHAnsi"/>
                <w:sz w:val="20"/>
              </w:rPr>
              <w:t>THEATRE STUDIES</w:t>
            </w:r>
          </w:p>
        </w:tc>
      </w:tr>
      <w:tr w:rsidR="00221B03" w:rsidRPr="00A664C3" w14:paraId="3417B06B" w14:textId="77777777" w:rsidTr="00492565">
        <w:tc>
          <w:tcPr>
            <w:tcW w:w="3138" w:type="dxa"/>
            <w:shd w:val="clear" w:color="auto" w:fill="DDD9C3" w:themeFill="background2" w:themeFillShade="E6"/>
          </w:tcPr>
          <w:p w14:paraId="1C485B7F" w14:textId="77777777" w:rsidR="00221B03" w:rsidRPr="00A664C3" w:rsidRDefault="00221B03" w:rsidP="00A664C3">
            <w:pPr>
              <w:jc w:val="right"/>
              <w:rPr>
                <w:rFonts w:asciiTheme="majorHAnsi" w:hAnsiTheme="majorHAnsi" w:cstheme="majorHAnsi"/>
                <w:b/>
                <w:sz w:val="20"/>
                <w:lang w:val="en-GB"/>
              </w:rPr>
            </w:pPr>
            <w:r w:rsidRPr="00A664C3">
              <w:rPr>
                <w:rFonts w:asciiTheme="majorHAnsi" w:hAnsiTheme="majorHAnsi" w:cstheme="majorHAnsi"/>
                <w:b/>
                <w:sz w:val="20"/>
                <w:lang w:val="en-GB"/>
              </w:rPr>
              <w:t>LEVEL OF STUDIES</w:t>
            </w:r>
          </w:p>
        </w:tc>
        <w:tc>
          <w:tcPr>
            <w:tcW w:w="5158" w:type="dxa"/>
            <w:gridSpan w:val="5"/>
          </w:tcPr>
          <w:p w14:paraId="1EEAE31E" w14:textId="77777777" w:rsidR="00221B03" w:rsidRPr="00A664C3" w:rsidRDefault="00221B03" w:rsidP="00A664C3">
            <w:pPr>
              <w:rPr>
                <w:rFonts w:asciiTheme="majorHAnsi" w:hAnsiTheme="majorHAnsi" w:cstheme="majorHAnsi"/>
                <w:color w:val="002060"/>
                <w:sz w:val="20"/>
                <w:lang w:val="en-GB"/>
              </w:rPr>
            </w:pPr>
            <w:r w:rsidRPr="00A664C3">
              <w:rPr>
                <w:rFonts w:asciiTheme="majorHAnsi" w:hAnsiTheme="majorHAnsi" w:cstheme="majorHAnsi"/>
                <w:sz w:val="20"/>
              </w:rPr>
              <w:t>UNDERGRADUATE</w:t>
            </w:r>
          </w:p>
        </w:tc>
      </w:tr>
      <w:tr w:rsidR="00221B03" w:rsidRPr="00A664C3" w14:paraId="0C7893D4" w14:textId="77777777" w:rsidTr="00492565">
        <w:tc>
          <w:tcPr>
            <w:tcW w:w="3138" w:type="dxa"/>
            <w:shd w:val="clear" w:color="auto" w:fill="DDD9C3" w:themeFill="background2" w:themeFillShade="E6"/>
          </w:tcPr>
          <w:p w14:paraId="0BD7CD65" w14:textId="77777777" w:rsidR="00221B03" w:rsidRPr="00A664C3" w:rsidRDefault="00221B03" w:rsidP="00A664C3">
            <w:pPr>
              <w:jc w:val="right"/>
              <w:rPr>
                <w:rFonts w:asciiTheme="majorHAnsi" w:hAnsiTheme="majorHAnsi" w:cstheme="majorHAnsi"/>
                <w:b/>
                <w:sz w:val="20"/>
                <w:lang w:val="en-GB"/>
              </w:rPr>
            </w:pPr>
            <w:r w:rsidRPr="00A664C3">
              <w:rPr>
                <w:rFonts w:asciiTheme="majorHAnsi" w:hAnsiTheme="majorHAnsi" w:cstheme="majorHAnsi"/>
                <w:b/>
                <w:sz w:val="20"/>
                <w:lang w:val="en-GB"/>
              </w:rPr>
              <w:t>COURSE CODE</w:t>
            </w:r>
          </w:p>
        </w:tc>
        <w:tc>
          <w:tcPr>
            <w:tcW w:w="1119" w:type="dxa"/>
          </w:tcPr>
          <w:p w14:paraId="70EF4AF8" w14:textId="77777777" w:rsidR="00221B03" w:rsidRPr="00A664C3" w:rsidRDefault="00221B03" w:rsidP="00A664C3">
            <w:pPr>
              <w:rPr>
                <w:rFonts w:asciiTheme="majorHAnsi" w:hAnsiTheme="majorHAnsi" w:cstheme="majorHAnsi"/>
                <w:b/>
                <w:sz w:val="20"/>
              </w:rPr>
            </w:pPr>
            <w:r w:rsidRPr="00A664C3">
              <w:rPr>
                <w:rFonts w:asciiTheme="majorHAnsi" w:hAnsiTheme="majorHAnsi" w:cstheme="majorHAnsi"/>
                <w:b/>
                <w:sz w:val="20"/>
              </w:rPr>
              <w:t>W625</w:t>
            </w:r>
          </w:p>
        </w:tc>
        <w:tc>
          <w:tcPr>
            <w:tcW w:w="2471" w:type="dxa"/>
            <w:gridSpan w:val="2"/>
            <w:shd w:val="clear" w:color="auto" w:fill="DDD9C3" w:themeFill="background2" w:themeFillShade="E6"/>
          </w:tcPr>
          <w:p w14:paraId="271BFD89" w14:textId="77777777" w:rsidR="00221B03" w:rsidRPr="00A664C3" w:rsidRDefault="00221B03" w:rsidP="00A664C3">
            <w:pPr>
              <w:jc w:val="right"/>
              <w:rPr>
                <w:rFonts w:asciiTheme="majorHAnsi" w:hAnsiTheme="majorHAnsi" w:cstheme="majorHAnsi"/>
                <w:b/>
                <w:sz w:val="20"/>
                <w:lang w:val="en-GB"/>
              </w:rPr>
            </w:pPr>
            <w:r w:rsidRPr="00A664C3">
              <w:rPr>
                <w:rFonts w:asciiTheme="majorHAnsi" w:hAnsiTheme="majorHAnsi" w:cstheme="majorHAnsi"/>
                <w:b/>
                <w:sz w:val="20"/>
                <w:lang w:val="en-GB"/>
              </w:rPr>
              <w:t>SEMESTER</w:t>
            </w:r>
          </w:p>
        </w:tc>
        <w:tc>
          <w:tcPr>
            <w:tcW w:w="1568" w:type="dxa"/>
            <w:gridSpan w:val="2"/>
          </w:tcPr>
          <w:p w14:paraId="77DA4AE8" w14:textId="77777777" w:rsidR="00221B03" w:rsidRPr="00A664C3" w:rsidRDefault="00221B03" w:rsidP="00A664C3">
            <w:pPr>
              <w:rPr>
                <w:rFonts w:asciiTheme="majorHAnsi" w:hAnsiTheme="majorHAnsi" w:cstheme="majorHAnsi"/>
                <w:sz w:val="20"/>
              </w:rPr>
            </w:pPr>
            <w:r w:rsidRPr="00A664C3">
              <w:rPr>
                <w:rFonts w:asciiTheme="majorHAnsi" w:hAnsiTheme="majorHAnsi" w:cstheme="majorHAnsi"/>
                <w:sz w:val="20"/>
              </w:rPr>
              <w:t>1</w:t>
            </w:r>
            <w:r w:rsidRPr="00A664C3">
              <w:rPr>
                <w:rFonts w:asciiTheme="majorHAnsi" w:hAnsiTheme="majorHAnsi" w:cstheme="majorHAnsi"/>
                <w:sz w:val="20"/>
                <w:vertAlign w:val="superscript"/>
              </w:rPr>
              <w:t>st</w:t>
            </w:r>
            <w:r w:rsidRPr="00A664C3">
              <w:rPr>
                <w:rFonts w:asciiTheme="majorHAnsi" w:hAnsiTheme="majorHAnsi" w:cstheme="majorHAnsi"/>
                <w:sz w:val="20"/>
              </w:rPr>
              <w:t xml:space="preserve"> </w:t>
            </w:r>
          </w:p>
        </w:tc>
      </w:tr>
      <w:tr w:rsidR="00221B03" w:rsidRPr="00247CFC" w14:paraId="06202D51" w14:textId="77777777" w:rsidTr="00492565">
        <w:trPr>
          <w:trHeight w:val="375"/>
        </w:trPr>
        <w:tc>
          <w:tcPr>
            <w:tcW w:w="3138" w:type="dxa"/>
            <w:shd w:val="clear" w:color="auto" w:fill="DDD9C3" w:themeFill="background2" w:themeFillShade="E6"/>
            <w:vAlign w:val="center"/>
          </w:tcPr>
          <w:p w14:paraId="08CBF513" w14:textId="77777777" w:rsidR="00221B03" w:rsidRPr="00A664C3" w:rsidRDefault="00221B03" w:rsidP="00A664C3">
            <w:pPr>
              <w:jc w:val="right"/>
              <w:rPr>
                <w:rFonts w:asciiTheme="majorHAnsi" w:hAnsiTheme="majorHAnsi" w:cstheme="majorHAnsi"/>
                <w:b/>
                <w:sz w:val="20"/>
                <w:lang w:val="en-GB"/>
              </w:rPr>
            </w:pPr>
            <w:r w:rsidRPr="00A664C3">
              <w:rPr>
                <w:rFonts w:asciiTheme="majorHAnsi" w:hAnsiTheme="majorHAnsi" w:cstheme="majorHAnsi"/>
                <w:b/>
                <w:sz w:val="20"/>
                <w:lang w:val="en-GB"/>
              </w:rPr>
              <w:t>COURSE TITLE</w:t>
            </w:r>
          </w:p>
        </w:tc>
        <w:tc>
          <w:tcPr>
            <w:tcW w:w="5158" w:type="dxa"/>
            <w:gridSpan w:val="5"/>
            <w:vAlign w:val="center"/>
          </w:tcPr>
          <w:p w14:paraId="13859134" w14:textId="77777777" w:rsidR="00221B03" w:rsidRPr="00A664C3" w:rsidRDefault="00221B03" w:rsidP="00A664C3">
            <w:pPr>
              <w:rPr>
                <w:rFonts w:asciiTheme="majorHAnsi" w:hAnsiTheme="majorHAnsi" w:cstheme="majorHAnsi"/>
                <w:sz w:val="20"/>
                <w:lang w:val="en-US"/>
              </w:rPr>
            </w:pPr>
            <w:r w:rsidRPr="00A664C3">
              <w:rPr>
                <w:rFonts w:asciiTheme="majorHAnsi" w:hAnsiTheme="majorHAnsi" w:cstheme="majorHAnsi"/>
                <w:sz w:val="20"/>
                <w:lang w:val="en-US"/>
              </w:rPr>
              <w:t>Theatre Education via multimedia use</w:t>
            </w:r>
          </w:p>
        </w:tc>
      </w:tr>
      <w:tr w:rsidR="00221B03" w:rsidRPr="00A664C3" w14:paraId="29206809" w14:textId="77777777" w:rsidTr="00492565">
        <w:trPr>
          <w:trHeight w:val="196"/>
        </w:trPr>
        <w:tc>
          <w:tcPr>
            <w:tcW w:w="5529" w:type="dxa"/>
            <w:gridSpan w:val="3"/>
            <w:shd w:val="clear" w:color="auto" w:fill="DDD9C3" w:themeFill="background2" w:themeFillShade="E6"/>
            <w:vAlign w:val="center"/>
          </w:tcPr>
          <w:p w14:paraId="1B774376" w14:textId="77777777" w:rsidR="00221B03" w:rsidRPr="00A664C3" w:rsidRDefault="00221B03" w:rsidP="00A664C3">
            <w:pPr>
              <w:jc w:val="center"/>
              <w:rPr>
                <w:rFonts w:asciiTheme="majorHAnsi" w:hAnsiTheme="majorHAnsi" w:cstheme="majorHAnsi"/>
                <w:b/>
                <w:sz w:val="20"/>
                <w:lang w:val="en-GB"/>
              </w:rPr>
            </w:pPr>
            <w:r w:rsidRPr="00A664C3">
              <w:rPr>
                <w:rFonts w:asciiTheme="majorHAnsi" w:hAnsiTheme="majorHAnsi" w:cstheme="majorHAnsi"/>
                <w:b/>
                <w:sz w:val="20"/>
                <w:lang w:val="en-GB"/>
              </w:rPr>
              <w:t xml:space="preserve">INDEPENDENT TEACHING ACTIVITIES </w:t>
            </w:r>
            <w:r w:rsidRPr="00A664C3">
              <w:rPr>
                <w:rFonts w:asciiTheme="majorHAnsi" w:hAnsiTheme="majorHAnsi" w:cstheme="majorHAnsi"/>
                <w:b/>
                <w:sz w:val="20"/>
                <w:lang w:val="en-GB"/>
              </w:rPr>
              <w:br/>
            </w:r>
          </w:p>
        </w:tc>
        <w:tc>
          <w:tcPr>
            <w:tcW w:w="1540" w:type="dxa"/>
            <w:gridSpan w:val="2"/>
            <w:shd w:val="clear" w:color="auto" w:fill="DDD9C3" w:themeFill="background2" w:themeFillShade="E6"/>
            <w:vAlign w:val="center"/>
          </w:tcPr>
          <w:p w14:paraId="4963C0D6" w14:textId="77777777" w:rsidR="00221B03" w:rsidRPr="00A664C3" w:rsidRDefault="00221B03" w:rsidP="00A664C3">
            <w:pPr>
              <w:jc w:val="center"/>
              <w:rPr>
                <w:rFonts w:asciiTheme="majorHAnsi" w:hAnsiTheme="majorHAnsi" w:cstheme="majorHAnsi"/>
                <w:b/>
                <w:sz w:val="20"/>
                <w:lang w:val="en-GB"/>
              </w:rPr>
            </w:pPr>
            <w:r w:rsidRPr="00A664C3">
              <w:rPr>
                <w:rFonts w:asciiTheme="majorHAnsi" w:hAnsiTheme="majorHAnsi" w:cstheme="majorHAnsi"/>
                <w:b/>
                <w:sz w:val="20"/>
                <w:lang w:val="en-GB"/>
              </w:rPr>
              <w:t>WEEKLY TEACHING HOURS</w:t>
            </w:r>
          </w:p>
        </w:tc>
        <w:tc>
          <w:tcPr>
            <w:tcW w:w="1227" w:type="dxa"/>
            <w:shd w:val="clear" w:color="auto" w:fill="DDD9C3" w:themeFill="background2" w:themeFillShade="E6"/>
            <w:vAlign w:val="center"/>
          </w:tcPr>
          <w:p w14:paraId="12E9A9B6" w14:textId="77777777" w:rsidR="00221B03" w:rsidRPr="00A664C3" w:rsidRDefault="00221B03" w:rsidP="00A664C3">
            <w:pPr>
              <w:jc w:val="center"/>
              <w:rPr>
                <w:rFonts w:asciiTheme="majorHAnsi" w:hAnsiTheme="majorHAnsi" w:cstheme="majorHAnsi"/>
                <w:b/>
                <w:sz w:val="20"/>
                <w:lang w:val="en-GB"/>
              </w:rPr>
            </w:pPr>
            <w:r w:rsidRPr="00A664C3">
              <w:rPr>
                <w:rFonts w:asciiTheme="majorHAnsi" w:hAnsiTheme="majorHAnsi" w:cstheme="majorHAnsi"/>
                <w:b/>
                <w:sz w:val="20"/>
                <w:lang w:val="en-GB"/>
              </w:rPr>
              <w:t>CREDITS</w:t>
            </w:r>
          </w:p>
        </w:tc>
      </w:tr>
      <w:tr w:rsidR="00221B03" w:rsidRPr="00A664C3" w14:paraId="5BFAB149" w14:textId="77777777" w:rsidTr="00492565">
        <w:trPr>
          <w:trHeight w:val="194"/>
        </w:trPr>
        <w:tc>
          <w:tcPr>
            <w:tcW w:w="5529" w:type="dxa"/>
            <w:gridSpan w:val="3"/>
          </w:tcPr>
          <w:p w14:paraId="5B43EE98" w14:textId="77777777" w:rsidR="00221B03" w:rsidRPr="00A664C3" w:rsidRDefault="00221B03" w:rsidP="00A664C3">
            <w:pPr>
              <w:jc w:val="right"/>
              <w:rPr>
                <w:rFonts w:asciiTheme="majorHAnsi" w:hAnsiTheme="majorHAnsi" w:cstheme="majorHAnsi"/>
                <w:color w:val="002060"/>
                <w:sz w:val="20"/>
              </w:rPr>
            </w:pPr>
            <w:proofErr w:type="spellStart"/>
            <w:r w:rsidRPr="00A664C3">
              <w:rPr>
                <w:rFonts w:asciiTheme="majorHAnsi" w:hAnsiTheme="majorHAnsi" w:cstheme="majorHAnsi"/>
                <w:sz w:val="20"/>
              </w:rPr>
              <w:t>Laboratory</w:t>
            </w:r>
            <w:proofErr w:type="spellEnd"/>
            <w:r w:rsidRPr="00A664C3">
              <w:rPr>
                <w:rFonts w:asciiTheme="majorHAnsi" w:hAnsiTheme="majorHAnsi" w:cstheme="majorHAnsi"/>
                <w:sz w:val="20"/>
              </w:rPr>
              <w:t xml:space="preserve"> </w:t>
            </w:r>
            <w:proofErr w:type="spellStart"/>
            <w:r w:rsidRPr="00A664C3">
              <w:rPr>
                <w:rFonts w:asciiTheme="majorHAnsi" w:hAnsiTheme="majorHAnsi" w:cstheme="majorHAnsi"/>
                <w:sz w:val="20"/>
              </w:rPr>
              <w:t>tasks</w:t>
            </w:r>
            <w:proofErr w:type="spellEnd"/>
          </w:p>
        </w:tc>
        <w:tc>
          <w:tcPr>
            <w:tcW w:w="1540" w:type="dxa"/>
            <w:gridSpan w:val="2"/>
          </w:tcPr>
          <w:p w14:paraId="58252871" w14:textId="77777777" w:rsidR="00221B03" w:rsidRPr="00A664C3" w:rsidRDefault="00221B03" w:rsidP="00A664C3">
            <w:pPr>
              <w:jc w:val="center"/>
              <w:rPr>
                <w:rFonts w:asciiTheme="majorHAnsi" w:hAnsiTheme="majorHAnsi" w:cstheme="majorHAnsi"/>
                <w:color w:val="002060"/>
                <w:sz w:val="20"/>
              </w:rPr>
            </w:pPr>
            <w:r w:rsidRPr="00A664C3">
              <w:rPr>
                <w:rFonts w:asciiTheme="majorHAnsi" w:hAnsiTheme="majorHAnsi" w:cstheme="majorHAnsi"/>
                <w:color w:val="002060"/>
                <w:sz w:val="20"/>
              </w:rPr>
              <w:t>3</w:t>
            </w:r>
          </w:p>
        </w:tc>
        <w:tc>
          <w:tcPr>
            <w:tcW w:w="1227" w:type="dxa"/>
          </w:tcPr>
          <w:p w14:paraId="248D4E1F" w14:textId="77777777" w:rsidR="00221B03" w:rsidRPr="00A664C3" w:rsidRDefault="00221B03" w:rsidP="00A664C3">
            <w:pPr>
              <w:jc w:val="center"/>
              <w:rPr>
                <w:rFonts w:asciiTheme="majorHAnsi" w:hAnsiTheme="majorHAnsi" w:cstheme="majorHAnsi"/>
                <w:color w:val="002060"/>
                <w:sz w:val="20"/>
              </w:rPr>
            </w:pPr>
            <w:r w:rsidRPr="00A664C3">
              <w:rPr>
                <w:rFonts w:asciiTheme="majorHAnsi" w:hAnsiTheme="majorHAnsi" w:cstheme="majorHAnsi"/>
                <w:color w:val="002060"/>
                <w:sz w:val="20"/>
              </w:rPr>
              <w:t>5</w:t>
            </w:r>
          </w:p>
        </w:tc>
      </w:tr>
      <w:tr w:rsidR="00221B03" w:rsidRPr="00A664C3" w14:paraId="63C79C8B" w14:textId="77777777" w:rsidTr="00492565">
        <w:trPr>
          <w:trHeight w:val="599"/>
        </w:trPr>
        <w:tc>
          <w:tcPr>
            <w:tcW w:w="3138" w:type="dxa"/>
            <w:shd w:val="clear" w:color="auto" w:fill="DDD9C3" w:themeFill="background2" w:themeFillShade="E6"/>
          </w:tcPr>
          <w:p w14:paraId="3B7015EF" w14:textId="77777777" w:rsidR="00221B03" w:rsidRPr="00A664C3" w:rsidRDefault="00221B03" w:rsidP="00A664C3">
            <w:pPr>
              <w:jc w:val="right"/>
              <w:rPr>
                <w:rFonts w:asciiTheme="majorHAnsi" w:hAnsiTheme="majorHAnsi" w:cstheme="majorHAnsi"/>
                <w:i/>
                <w:sz w:val="20"/>
                <w:lang w:val="en-GB"/>
              </w:rPr>
            </w:pPr>
            <w:r w:rsidRPr="00A664C3">
              <w:rPr>
                <w:rFonts w:asciiTheme="majorHAnsi" w:hAnsiTheme="majorHAnsi" w:cstheme="majorHAnsi"/>
                <w:b/>
                <w:sz w:val="20"/>
                <w:lang w:val="en-GB"/>
              </w:rPr>
              <w:t>COURSE TYPE</w:t>
            </w:r>
            <w:r w:rsidRPr="00A664C3">
              <w:rPr>
                <w:rFonts w:asciiTheme="majorHAnsi" w:hAnsiTheme="majorHAnsi" w:cstheme="majorHAnsi"/>
                <w:i/>
                <w:sz w:val="20"/>
                <w:lang w:val="en-GB"/>
              </w:rPr>
              <w:t xml:space="preserve"> </w:t>
            </w:r>
          </w:p>
          <w:p w14:paraId="5606588D" w14:textId="77777777" w:rsidR="00221B03" w:rsidRPr="00A664C3" w:rsidRDefault="00221B03" w:rsidP="00A664C3">
            <w:pPr>
              <w:jc w:val="right"/>
              <w:rPr>
                <w:rFonts w:asciiTheme="majorHAnsi" w:hAnsiTheme="majorHAnsi" w:cstheme="majorHAnsi"/>
                <w:b/>
                <w:sz w:val="20"/>
                <w:lang w:val="en-GB"/>
              </w:rPr>
            </w:pPr>
          </w:p>
        </w:tc>
        <w:tc>
          <w:tcPr>
            <w:tcW w:w="5158" w:type="dxa"/>
            <w:gridSpan w:val="5"/>
          </w:tcPr>
          <w:p w14:paraId="4C7FF42F" w14:textId="77777777" w:rsidR="00221B03" w:rsidRPr="00A664C3" w:rsidRDefault="00221B03" w:rsidP="00A664C3">
            <w:pPr>
              <w:rPr>
                <w:rFonts w:asciiTheme="majorHAnsi" w:hAnsiTheme="majorHAnsi" w:cstheme="majorHAnsi"/>
                <w:sz w:val="20"/>
                <w:lang w:val="en-GB"/>
              </w:rPr>
            </w:pPr>
            <w:proofErr w:type="spellStart"/>
            <w:r w:rsidRPr="00A664C3">
              <w:rPr>
                <w:rFonts w:asciiTheme="majorHAnsi" w:hAnsiTheme="majorHAnsi" w:cstheme="majorHAnsi"/>
                <w:sz w:val="20"/>
              </w:rPr>
              <w:t>Skills</w:t>
            </w:r>
            <w:proofErr w:type="spellEnd"/>
            <w:r w:rsidRPr="00A664C3">
              <w:rPr>
                <w:rFonts w:asciiTheme="majorHAnsi" w:hAnsiTheme="majorHAnsi" w:cstheme="majorHAnsi"/>
                <w:sz w:val="20"/>
              </w:rPr>
              <w:t xml:space="preserve">’ </w:t>
            </w:r>
            <w:proofErr w:type="spellStart"/>
            <w:r w:rsidRPr="00A664C3">
              <w:rPr>
                <w:rFonts w:asciiTheme="majorHAnsi" w:hAnsiTheme="majorHAnsi" w:cstheme="majorHAnsi"/>
                <w:sz w:val="20"/>
              </w:rPr>
              <w:t>development</w:t>
            </w:r>
            <w:proofErr w:type="spellEnd"/>
          </w:p>
        </w:tc>
      </w:tr>
      <w:tr w:rsidR="00221B03" w:rsidRPr="00A664C3" w14:paraId="29308649" w14:textId="77777777" w:rsidTr="00492565">
        <w:tc>
          <w:tcPr>
            <w:tcW w:w="3138" w:type="dxa"/>
            <w:shd w:val="clear" w:color="auto" w:fill="DDD9C3" w:themeFill="background2" w:themeFillShade="E6"/>
          </w:tcPr>
          <w:p w14:paraId="7BCD68CB" w14:textId="77777777" w:rsidR="00221B03" w:rsidRPr="00A664C3" w:rsidRDefault="00221B03" w:rsidP="00A664C3">
            <w:pPr>
              <w:jc w:val="right"/>
              <w:rPr>
                <w:rFonts w:asciiTheme="majorHAnsi" w:hAnsiTheme="majorHAnsi" w:cstheme="majorHAnsi"/>
                <w:b/>
                <w:sz w:val="20"/>
                <w:lang w:val="en-GB"/>
              </w:rPr>
            </w:pPr>
            <w:r w:rsidRPr="00A664C3">
              <w:rPr>
                <w:rFonts w:asciiTheme="majorHAnsi" w:hAnsiTheme="majorHAnsi" w:cstheme="majorHAnsi"/>
                <w:b/>
                <w:sz w:val="20"/>
                <w:lang w:val="en-GB"/>
              </w:rPr>
              <w:t>PREREQUISITE COURSES</w:t>
            </w:r>
          </w:p>
          <w:p w14:paraId="123A2DF5" w14:textId="77777777" w:rsidR="00221B03" w:rsidRPr="00A664C3" w:rsidRDefault="00221B03" w:rsidP="00A664C3">
            <w:pPr>
              <w:jc w:val="right"/>
              <w:rPr>
                <w:rFonts w:asciiTheme="majorHAnsi" w:hAnsiTheme="majorHAnsi" w:cstheme="majorHAnsi"/>
                <w:b/>
                <w:sz w:val="20"/>
                <w:lang w:val="en-GB"/>
              </w:rPr>
            </w:pPr>
          </w:p>
        </w:tc>
        <w:tc>
          <w:tcPr>
            <w:tcW w:w="5158" w:type="dxa"/>
            <w:gridSpan w:val="5"/>
          </w:tcPr>
          <w:p w14:paraId="5D01CD5E" w14:textId="77777777" w:rsidR="00221B03" w:rsidRPr="00A664C3" w:rsidRDefault="00221B03" w:rsidP="00A664C3">
            <w:pPr>
              <w:rPr>
                <w:rFonts w:asciiTheme="majorHAnsi" w:hAnsiTheme="majorHAnsi" w:cstheme="majorHAnsi"/>
                <w:sz w:val="20"/>
              </w:rPr>
            </w:pPr>
            <w:r w:rsidRPr="00A664C3">
              <w:rPr>
                <w:rFonts w:asciiTheme="majorHAnsi" w:hAnsiTheme="majorHAnsi" w:cstheme="majorHAnsi"/>
                <w:sz w:val="20"/>
              </w:rPr>
              <w:t xml:space="preserve">- </w:t>
            </w:r>
          </w:p>
        </w:tc>
      </w:tr>
      <w:tr w:rsidR="00221B03" w:rsidRPr="00A664C3" w14:paraId="643A6FD2" w14:textId="77777777" w:rsidTr="00492565">
        <w:tc>
          <w:tcPr>
            <w:tcW w:w="3138" w:type="dxa"/>
            <w:shd w:val="clear" w:color="auto" w:fill="DDD9C3" w:themeFill="background2" w:themeFillShade="E6"/>
          </w:tcPr>
          <w:p w14:paraId="459C7104" w14:textId="77777777" w:rsidR="00221B03" w:rsidRPr="00A664C3" w:rsidRDefault="00221B03" w:rsidP="00A664C3">
            <w:pPr>
              <w:jc w:val="right"/>
              <w:rPr>
                <w:rFonts w:asciiTheme="majorHAnsi" w:hAnsiTheme="majorHAnsi" w:cstheme="majorHAnsi"/>
                <w:b/>
                <w:sz w:val="20"/>
                <w:lang w:val="en-GB"/>
              </w:rPr>
            </w:pPr>
            <w:r w:rsidRPr="00A664C3">
              <w:rPr>
                <w:rFonts w:asciiTheme="majorHAnsi" w:hAnsiTheme="majorHAnsi" w:cstheme="majorHAnsi"/>
                <w:b/>
                <w:sz w:val="20"/>
                <w:lang w:val="en-GB"/>
              </w:rPr>
              <w:t>LANGUAGE OF INSTRUCTION and EXAMINATIONS</w:t>
            </w:r>
          </w:p>
        </w:tc>
        <w:tc>
          <w:tcPr>
            <w:tcW w:w="5158" w:type="dxa"/>
            <w:gridSpan w:val="5"/>
          </w:tcPr>
          <w:p w14:paraId="1DA87FC5" w14:textId="77777777" w:rsidR="00221B03" w:rsidRPr="00A664C3" w:rsidRDefault="00221B03" w:rsidP="00A664C3">
            <w:pPr>
              <w:rPr>
                <w:rFonts w:asciiTheme="majorHAnsi" w:hAnsiTheme="majorHAnsi" w:cstheme="majorHAnsi"/>
                <w:sz w:val="20"/>
              </w:rPr>
            </w:pPr>
            <w:r w:rsidRPr="00A664C3">
              <w:rPr>
                <w:rFonts w:asciiTheme="majorHAnsi" w:hAnsiTheme="majorHAnsi" w:cstheme="majorHAnsi"/>
                <w:sz w:val="20"/>
              </w:rPr>
              <w:t>Greek</w:t>
            </w:r>
          </w:p>
        </w:tc>
      </w:tr>
      <w:tr w:rsidR="00221B03" w:rsidRPr="00A664C3" w14:paraId="2AFD5559" w14:textId="77777777" w:rsidTr="00492565">
        <w:tc>
          <w:tcPr>
            <w:tcW w:w="3138" w:type="dxa"/>
            <w:shd w:val="clear" w:color="auto" w:fill="DDD9C3" w:themeFill="background2" w:themeFillShade="E6"/>
          </w:tcPr>
          <w:p w14:paraId="30E0C187" w14:textId="77777777" w:rsidR="00221B03" w:rsidRPr="00A664C3" w:rsidRDefault="00221B03" w:rsidP="00A664C3">
            <w:pPr>
              <w:jc w:val="right"/>
              <w:rPr>
                <w:rFonts w:asciiTheme="majorHAnsi" w:hAnsiTheme="majorHAnsi" w:cstheme="majorHAnsi"/>
                <w:b/>
                <w:sz w:val="20"/>
                <w:lang w:val="en-GB"/>
              </w:rPr>
            </w:pPr>
            <w:r w:rsidRPr="00A664C3">
              <w:rPr>
                <w:rFonts w:asciiTheme="majorHAnsi" w:hAnsiTheme="majorHAnsi" w:cstheme="majorHAnsi"/>
                <w:b/>
                <w:sz w:val="20"/>
                <w:lang w:val="en-GB"/>
              </w:rPr>
              <w:t>IS THE COURSE OFFERED TO ERASMUS STUDENTS</w:t>
            </w:r>
          </w:p>
        </w:tc>
        <w:tc>
          <w:tcPr>
            <w:tcW w:w="5158" w:type="dxa"/>
            <w:gridSpan w:val="5"/>
          </w:tcPr>
          <w:p w14:paraId="396D23A5" w14:textId="77777777" w:rsidR="00221B03" w:rsidRPr="00A664C3" w:rsidRDefault="00221B03" w:rsidP="00A664C3">
            <w:pPr>
              <w:rPr>
                <w:rFonts w:asciiTheme="majorHAnsi" w:hAnsiTheme="majorHAnsi" w:cstheme="majorHAnsi"/>
                <w:sz w:val="20"/>
              </w:rPr>
            </w:pPr>
            <w:proofErr w:type="spellStart"/>
            <w:r w:rsidRPr="00A664C3">
              <w:rPr>
                <w:rFonts w:asciiTheme="majorHAnsi" w:hAnsiTheme="majorHAnsi" w:cstheme="majorHAnsi"/>
                <w:sz w:val="20"/>
              </w:rPr>
              <w:t>Yes</w:t>
            </w:r>
            <w:proofErr w:type="spellEnd"/>
            <w:r w:rsidRPr="00A664C3">
              <w:rPr>
                <w:rFonts w:asciiTheme="majorHAnsi" w:hAnsiTheme="majorHAnsi" w:cstheme="majorHAnsi"/>
                <w:sz w:val="20"/>
              </w:rPr>
              <w:t xml:space="preserve"> (in </w:t>
            </w:r>
            <w:proofErr w:type="spellStart"/>
            <w:r w:rsidRPr="00A664C3">
              <w:rPr>
                <w:rFonts w:asciiTheme="majorHAnsi" w:hAnsiTheme="majorHAnsi" w:cstheme="majorHAnsi"/>
                <w:sz w:val="20"/>
              </w:rPr>
              <w:t>English</w:t>
            </w:r>
            <w:proofErr w:type="spellEnd"/>
            <w:r w:rsidRPr="00A664C3">
              <w:rPr>
                <w:rFonts w:asciiTheme="majorHAnsi" w:hAnsiTheme="majorHAnsi" w:cstheme="majorHAnsi"/>
                <w:sz w:val="20"/>
              </w:rPr>
              <w:t>)</w:t>
            </w:r>
          </w:p>
        </w:tc>
      </w:tr>
      <w:tr w:rsidR="00221B03" w:rsidRPr="00A664C3" w14:paraId="636C1E18" w14:textId="77777777" w:rsidTr="00492565">
        <w:tc>
          <w:tcPr>
            <w:tcW w:w="3138" w:type="dxa"/>
            <w:shd w:val="clear" w:color="auto" w:fill="DDD9C3" w:themeFill="background2" w:themeFillShade="E6"/>
          </w:tcPr>
          <w:p w14:paraId="53BFFA18" w14:textId="77777777" w:rsidR="00221B03" w:rsidRPr="00A664C3" w:rsidRDefault="00221B03" w:rsidP="00A664C3">
            <w:pPr>
              <w:jc w:val="right"/>
              <w:rPr>
                <w:rFonts w:asciiTheme="majorHAnsi" w:hAnsiTheme="majorHAnsi" w:cstheme="majorHAnsi"/>
                <w:b/>
                <w:sz w:val="20"/>
                <w:lang w:val="en-GB"/>
              </w:rPr>
            </w:pPr>
            <w:r w:rsidRPr="00A664C3">
              <w:rPr>
                <w:rFonts w:asciiTheme="majorHAnsi" w:hAnsiTheme="majorHAnsi" w:cstheme="majorHAnsi"/>
                <w:b/>
                <w:sz w:val="20"/>
                <w:lang w:val="en-GB"/>
              </w:rPr>
              <w:t>COURSE WEBSITE (URL)</w:t>
            </w:r>
          </w:p>
        </w:tc>
        <w:tc>
          <w:tcPr>
            <w:tcW w:w="5158" w:type="dxa"/>
            <w:gridSpan w:val="5"/>
          </w:tcPr>
          <w:p w14:paraId="06EA3E7E" w14:textId="77777777" w:rsidR="00221B03" w:rsidRPr="00A664C3" w:rsidRDefault="00221B03" w:rsidP="00A664C3">
            <w:pPr>
              <w:rPr>
                <w:rFonts w:asciiTheme="majorHAnsi" w:eastAsia="Calibri" w:hAnsiTheme="majorHAnsi" w:cstheme="majorHAnsi"/>
                <w:color w:val="002060"/>
                <w:sz w:val="20"/>
                <w:lang w:val="en-GB"/>
              </w:rPr>
            </w:pPr>
            <w:r w:rsidRPr="00A664C3">
              <w:rPr>
                <w:rFonts w:asciiTheme="majorHAnsi" w:eastAsia="Calibri" w:hAnsiTheme="majorHAnsi" w:cstheme="majorHAnsi"/>
                <w:color w:val="002060"/>
                <w:sz w:val="20"/>
                <w:lang w:val="en-GB"/>
              </w:rPr>
              <w:t>-</w:t>
            </w:r>
          </w:p>
        </w:tc>
      </w:tr>
    </w:tbl>
    <w:p w14:paraId="45CB7302" w14:textId="77777777" w:rsidR="00221B03" w:rsidRPr="00A664C3" w:rsidRDefault="00221B03" w:rsidP="00A85228">
      <w:pPr>
        <w:widowControl w:val="0"/>
        <w:numPr>
          <w:ilvl w:val="0"/>
          <w:numId w:val="170"/>
        </w:numPr>
        <w:autoSpaceDE w:val="0"/>
        <w:autoSpaceDN w:val="0"/>
        <w:adjustRightInd w:val="0"/>
        <w:ind w:left="357" w:hanging="357"/>
        <w:rPr>
          <w:rFonts w:asciiTheme="majorHAnsi" w:hAnsiTheme="majorHAnsi" w:cstheme="majorHAnsi"/>
          <w:b/>
          <w:color w:val="000000"/>
          <w:sz w:val="20"/>
          <w:lang w:val="en-GB"/>
        </w:rPr>
      </w:pPr>
      <w:r w:rsidRPr="00A664C3">
        <w:rPr>
          <w:rFonts w:asciiTheme="majorHAnsi" w:hAnsiTheme="majorHAnsi" w:cstheme="majorHAnsi"/>
          <w:b/>
          <w:color w:val="000000"/>
          <w:sz w:val="2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21B03" w:rsidRPr="00A664C3" w14:paraId="2FA7AB8E" w14:textId="77777777" w:rsidTr="00492565">
        <w:tc>
          <w:tcPr>
            <w:tcW w:w="8472" w:type="dxa"/>
            <w:tcBorders>
              <w:bottom w:val="nil"/>
            </w:tcBorders>
            <w:shd w:val="clear" w:color="auto" w:fill="DDD9C3" w:themeFill="background2" w:themeFillShade="E6"/>
          </w:tcPr>
          <w:p w14:paraId="2907E9F9" w14:textId="77777777" w:rsidR="00221B03" w:rsidRPr="00A664C3" w:rsidRDefault="00221B03" w:rsidP="00A664C3">
            <w:pPr>
              <w:rPr>
                <w:rFonts w:asciiTheme="majorHAnsi" w:hAnsiTheme="majorHAnsi" w:cstheme="majorHAnsi"/>
                <w:i/>
                <w:sz w:val="20"/>
                <w:lang w:val="en-GB"/>
              </w:rPr>
            </w:pPr>
            <w:r w:rsidRPr="00A664C3">
              <w:rPr>
                <w:rFonts w:asciiTheme="majorHAnsi" w:hAnsiTheme="majorHAnsi" w:cstheme="majorHAnsi"/>
                <w:b/>
                <w:sz w:val="20"/>
                <w:lang w:val="en-GB"/>
              </w:rPr>
              <w:t>Learning outcomes</w:t>
            </w:r>
          </w:p>
        </w:tc>
      </w:tr>
      <w:tr w:rsidR="00221B03" w:rsidRPr="00247CFC" w14:paraId="01776E54" w14:textId="77777777" w:rsidTr="00492565">
        <w:tc>
          <w:tcPr>
            <w:tcW w:w="8472" w:type="dxa"/>
          </w:tcPr>
          <w:p w14:paraId="4E6D45F8" w14:textId="77777777" w:rsidR="00221B03" w:rsidRPr="00A664C3" w:rsidRDefault="00221B03" w:rsidP="00A664C3">
            <w:pPr>
              <w:suppressAutoHyphens/>
              <w:autoSpaceDN w:val="0"/>
              <w:ind w:left="77"/>
              <w:textAlignment w:val="baseline"/>
              <w:rPr>
                <w:rFonts w:asciiTheme="majorHAnsi" w:eastAsia="Calibri" w:hAnsiTheme="majorHAnsi" w:cstheme="majorHAnsi"/>
                <w:b/>
                <w:kern w:val="3"/>
                <w:sz w:val="20"/>
                <w:lang w:val="en-US"/>
              </w:rPr>
            </w:pPr>
            <w:r w:rsidRPr="00A664C3">
              <w:rPr>
                <w:rFonts w:asciiTheme="majorHAnsi" w:eastAsia="Calibri" w:hAnsiTheme="majorHAnsi" w:cstheme="majorHAnsi"/>
                <w:b/>
                <w:kern w:val="3"/>
                <w:sz w:val="20"/>
                <w:lang w:val="en-US"/>
              </w:rPr>
              <w:t>Having successfully completed the course the student will:</w:t>
            </w:r>
          </w:p>
          <w:p w14:paraId="51221DB3" w14:textId="77777777" w:rsidR="00221B03" w:rsidRPr="00A664C3" w:rsidRDefault="00221B03" w:rsidP="00A85228">
            <w:pPr>
              <w:pStyle w:val="ListParagraph"/>
              <w:numPr>
                <w:ilvl w:val="0"/>
                <w:numId w:val="166"/>
              </w:numPr>
              <w:suppressAutoHyphens/>
              <w:autoSpaceDN w:val="0"/>
              <w:textAlignment w:val="baseline"/>
              <w:rPr>
                <w:rFonts w:asciiTheme="majorHAnsi" w:eastAsia="Calibri" w:hAnsiTheme="majorHAnsi" w:cstheme="majorHAnsi"/>
                <w:kern w:val="3"/>
                <w:sz w:val="20"/>
                <w:lang w:val="en-US"/>
              </w:rPr>
            </w:pPr>
            <w:r w:rsidRPr="00A664C3">
              <w:rPr>
                <w:rFonts w:asciiTheme="majorHAnsi" w:eastAsia="Calibri" w:hAnsiTheme="majorHAnsi" w:cstheme="majorHAnsi"/>
                <w:kern w:val="3"/>
                <w:sz w:val="20"/>
                <w:lang w:val="en-US"/>
              </w:rPr>
              <w:t>know the basic concepts of multimedia</w:t>
            </w:r>
          </w:p>
          <w:p w14:paraId="24DA375E" w14:textId="77777777" w:rsidR="00221B03" w:rsidRPr="00A664C3" w:rsidRDefault="00221B03" w:rsidP="00A85228">
            <w:pPr>
              <w:pStyle w:val="ListParagraph"/>
              <w:numPr>
                <w:ilvl w:val="0"/>
                <w:numId w:val="166"/>
              </w:numPr>
              <w:suppressAutoHyphens/>
              <w:autoSpaceDN w:val="0"/>
              <w:textAlignment w:val="baseline"/>
              <w:rPr>
                <w:rFonts w:asciiTheme="majorHAnsi" w:eastAsia="Calibri" w:hAnsiTheme="majorHAnsi" w:cstheme="majorHAnsi"/>
                <w:kern w:val="3"/>
                <w:sz w:val="20"/>
                <w:lang w:val="en-US"/>
              </w:rPr>
            </w:pPr>
            <w:r w:rsidRPr="00A664C3">
              <w:rPr>
                <w:rFonts w:asciiTheme="majorHAnsi" w:eastAsia="Calibri" w:hAnsiTheme="majorHAnsi" w:cstheme="majorHAnsi"/>
                <w:kern w:val="3"/>
                <w:sz w:val="20"/>
                <w:lang w:val="en-US"/>
              </w:rPr>
              <w:t xml:space="preserve">be aware of the tools and techniques of sound, </w:t>
            </w:r>
            <w:proofErr w:type="gramStart"/>
            <w:r w:rsidRPr="00A664C3">
              <w:rPr>
                <w:rFonts w:asciiTheme="majorHAnsi" w:eastAsia="Calibri" w:hAnsiTheme="majorHAnsi" w:cstheme="majorHAnsi"/>
                <w:kern w:val="3"/>
                <w:sz w:val="20"/>
                <w:lang w:val="en-US"/>
              </w:rPr>
              <w:t>image</w:t>
            </w:r>
            <w:proofErr w:type="gramEnd"/>
            <w:r w:rsidRPr="00A664C3">
              <w:rPr>
                <w:rFonts w:asciiTheme="majorHAnsi" w:eastAsia="Calibri" w:hAnsiTheme="majorHAnsi" w:cstheme="majorHAnsi"/>
                <w:kern w:val="3"/>
                <w:sz w:val="20"/>
                <w:lang w:val="en-US"/>
              </w:rPr>
              <w:t xml:space="preserve"> and video editing</w:t>
            </w:r>
          </w:p>
          <w:p w14:paraId="628AD4BB" w14:textId="77777777" w:rsidR="00221B03" w:rsidRPr="00A664C3" w:rsidRDefault="00221B03" w:rsidP="00A85228">
            <w:pPr>
              <w:pStyle w:val="ListParagraph"/>
              <w:numPr>
                <w:ilvl w:val="0"/>
                <w:numId w:val="166"/>
              </w:numPr>
              <w:suppressAutoHyphens/>
              <w:autoSpaceDN w:val="0"/>
              <w:textAlignment w:val="baseline"/>
              <w:rPr>
                <w:rFonts w:asciiTheme="majorHAnsi" w:eastAsia="Calibri" w:hAnsiTheme="majorHAnsi" w:cstheme="majorHAnsi"/>
                <w:kern w:val="3"/>
                <w:sz w:val="20"/>
                <w:lang w:val="en-US"/>
              </w:rPr>
            </w:pPr>
            <w:r w:rsidRPr="00A664C3">
              <w:rPr>
                <w:rFonts w:asciiTheme="majorHAnsi" w:eastAsia="Calibri" w:hAnsiTheme="majorHAnsi" w:cstheme="majorHAnsi"/>
                <w:kern w:val="3"/>
                <w:sz w:val="20"/>
                <w:lang w:val="en-US"/>
              </w:rPr>
              <w:t xml:space="preserve">be aware of the advantages and disadvantages of the various file formats of sound, </w:t>
            </w:r>
            <w:proofErr w:type="gramStart"/>
            <w:r w:rsidRPr="00A664C3">
              <w:rPr>
                <w:rFonts w:asciiTheme="majorHAnsi" w:eastAsia="Calibri" w:hAnsiTheme="majorHAnsi" w:cstheme="majorHAnsi"/>
                <w:kern w:val="3"/>
                <w:sz w:val="20"/>
                <w:lang w:val="en-US"/>
              </w:rPr>
              <w:t>image</w:t>
            </w:r>
            <w:proofErr w:type="gramEnd"/>
            <w:r w:rsidRPr="00A664C3">
              <w:rPr>
                <w:rFonts w:asciiTheme="majorHAnsi" w:eastAsia="Calibri" w:hAnsiTheme="majorHAnsi" w:cstheme="majorHAnsi"/>
                <w:kern w:val="3"/>
                <w:sz w:val="20"/>
                <w:lang w:val="en-US"/>
              </w:rPr>
              <w:t xml:space="preserve"> and video </w:t>
            </w:r>
          </w:p>
          <w:p w14:paraId="031003FF" w14:textId="77777777" w:rsidR="00221B03" w:rsidRPr="00A664C3" w:rsidRDefault="00221B03" w:rsidP="00A85228">
            <w:pPr>
              <w:pStyle w:val="ListParagraph"/>
              <w:numPr>
                <w:ilvl w:val="0"/>
                <w:numId w:val="166"/>
              </w:numPr>
              <w:suppressAutoHyphens/>
              <w:autoSpaceDN w:val="0"/>
              <w:textAlignment w:val="baseline"/>
              <w:rPr>
                <w:rFonts w:asciiTheme="majorHAnsi" w:eastAsia="Calibri" w:hAnsiTheme="majorHAnsi" w:cstheme="majorHAnsi"/>
                <w:kern w:val="3"/>
                <w:sz w:val="20"/>
                <w:lang w:val="en-US"/>
              </w:rPr>
            </w:pPr>
            <w:r w:rsidRPr="00A664C3">
              <w:rPr>
                <w:rFonts w:asciiTheme="majorHAnsi" w:eastAsia="Calibri" w:hAnsiTheme="majorHAnsi" w:cstheme="majorHAnsi"/>
                <w:kern w:val="3"/>
                <w:sz w:val="20"/>
                <w:lang w:val="en-US"/>
              </w:rPr>
              <w:t>distinguish the basic methods of multimedia reproduction and the demands on material and software for each type</w:t>
            </w:r>
          </w:p>
          <w:p w14:paraId="1875FCFF" w14:textId="77777777" w:rsidR="00221B03" w:rsidRPr="00A664C3" w:rsidRDefault="00221B03" w:rsidP="00A85228">
            <w:pPr>
              <w:pStyle w:val="ListParagraph"/>
              <w:numPr>
                <w:ilvl w:val="0"/>
                <w:numId w:val="166"/>
              </w:numPr>
              <w:suppressAutoHyphens/>
              <w:autoSpaceDN w:val="0"/>
              <w:textAlignment w:val="baseline"/>
              <w:rPr>
                <w:rFonts w:asciiTheme="majorHAnsi" w:eastAsia="Calibri" w:hAnsiTheme="majorHAnsi" w:cstheme="majorHAnsi"/>
                <w:kern w:val="3"/>
                <w:sz w:val="20"/>
                <w:lang w:val="en-US"/>
              </w:rPr>
            </w:pPr>
            <w:r w:rsidRPr="00A664C3">
              <w:rPr>
                <w:rFonts w:asciiTheme="majorHAnsi" w:eastAsia="Calibri" w:hAnsiTheme="majorHAnsi" w:cstheme="majorHAnsi"/>
                <w:kern w:val="3"/>
                <w:sz w:val="20"/>
                <w:lang w:val="en-US"/>
              </w:rPr>
              <w:t xml:space="preserve">be aware of the basic types of storage media. </w:t>
            </w:r>
          </w:p>
        </w:tc>
      </w:tr>
      <w:tr w:rsidR="00221B03" w:rsidRPr="00A664C3" w14:paraId="164E2651" w14:textId="77777777" w:rsidTr="00492565">
        <w:tblPrEx>
          <w:tblLook w:val="0000" w:firstRow="0" w:lastRow="0" w:firstColumn="0" w:lastColumn="0" w:noHBand="0" w:noVBand="0"/>
        </w:tblPrEx>
        <w:tc>
          <w:tcPr>
            <w:tcW w:w="8472" w:type="dxa"/>
            <w:tcBorders>
              <w:bottom w:val="nil"/>
            </w:tcBorders>
            <w:shd w:val="clear" w:color="auto" w:fill="DDD9C3" w:themeFill="background2" w:themeFillShade="E6"/>
          </w:tcPr>
          <w:p w14:paraId="5DD02CA9" w14:textId="77777777" w:rsidR="00221B03" w:rsidRPr="00A664C3" w:rsidRDefault="00221B03" w:rsidP="00A664C3">
            <w:pPr>
              <w:rPr>
                <w:rFonts w:asciiTheme="majorHAnsi" w:hAnsiTheme="majorHAnsi" w:cstheme="majorHAnsi"/>
                <w:b/>
                <w:sz w:val="20"/>
                <w:lang w:val="en-GB"/>
              </w:rPr>
            </w:pPr>
            <w:r w:rsidRPr="00A664C3">
              <w:rPr>
                <w:rFonts w:asciiTheme="majorHAnsi" w:hAnsiTheme="majorHAnsi" w:cstheme="majorHAnsi"/>
                <w:b/>
                <w:sz w:val="20"/>
                <w:lang w:val="en-GB"/>
              </w:rPr>
              <w:t xml:space="preserve">General Competences </w:t>
            </w:r>
          </w:p>
        </w:tc>
      </w:tr>
      <w:tr w:rsidR="00221B03" w:rsidRPr="00A664C3" w14:paraId="1C1685C5" w14:textId="77777777" w:rsidTr="00492565">
        <w:tc>
          <w:tcPr>
            <w:tcW w:w="8472" w:type="dxa"/>
            <w:tcBorders>
              <w:bottom w:val="single" w:sz="4" w:space="0" w:color="auto"/>
            </w:tcBorders>
          </w:tcPr>
          <w:p w14:paraId="4F20A4FA" w14:textId="77777777" w:rsidR="00221B03" w:rsidRPr="00A664C3" w:rsidRDefault="00221B03" w:rsidP="00A85228">
            <w:pPr>
              <w:pStyle w:val="ListParagraph"/>
              <w:widowControl w:val="0"/>
              <w:numPr>
                <w:ilvl w:val="0"/>
                <w:numId w:val="165"/>
              </w:numPr>
              <w:autoSpaceDE w:val="0"/>
              <w:autoSpaceDN w:val="0"/>
              <w:adjustRightInd w:val="0"/>
              <w:rPr>
                <w:rFonts w:asciiTheme="majorHAnsi" w:eastAsia="Calibri" w:hAnsiTheme="majorHAnsi" w:cstheme="majorHAnsi"/>
                <w:sz w:val="20"/>
              </w:rPr>
            </w:pPr>
            <w:proofErr w:type="spellStart"/>
            <w:r w:rsidRPr="00A664C3">
              <w:rPr>
                <w:rFonts w:asciiTheme="majorHAnsi" w:eastAsia="Calibri" w:hAnsiTheme="majorHAnsi" w:cstheme="majorHAnsi"/>
                <w:sz w:val="20"/>
              </w:rPr>
              <w:t>Advanced</w:t>
            </w:r>
            <w:proofErr w:type="spellEnd"/>
            <w:r w:rsidRPr="00A664C3">
              <w:rPr>
                <w:rFonts w:asciiTheme="majorHAnsi" w:eastAsia="Calibri" w:hAnsiTheme="majorHAnsi" w:cstheme="majorHAnsi"/>
                <w:sz w:val="20"/>
              </w:rPr>
              <w:t xml:space="preserve"> </w:t>
            </w:r>
            <w:proofErr w:type="spellStart"/>
            <w:r w:rsidRPr="00A664C3">
              <w:rPr>
                <w:rFonts w:asciiTheme="majorHAnsi" w:eastAsia="Calibri" w:hAnsiTheme="majorHAnsi" w:cstheme="majorHAnsi"/>
                <w:sz w:val="20"/>
              </w:rPr>
              <w:t>use</w:t>
            </w:r>
            <w:proofErr w:type="spellEnd"/>
            <w:r w:rsidRPr="00A664C3">
              <w:rPr>
                <w:rFonts w:asciiTheme="majorHAnsi" w:eastAsia="Calibri" w:hAnsiTheme="majorHAnsi" w:cstheme="majorHAnsi"/>
                <w:sz w:val="20"/>
              </w:rPr>
              <w:t xml:space="preserve"> of </w:t>
            </w:r>
            <w:proofErr w:type="spellStart"/>
            <w:r w:rsidRPr="00A664C3">
              <w:rPr>
                <w:rFonts w:asciiTheme="majorHAnsi" w:eastAsia="Calibri" w:hAnsiTheme="majorHAnsi" w:cstheme="majorHAnsi"/>
                <w:sz w:val="20"/>
              </w:rPr>
              <w:t>computer</w:t>
            </w:r>
            <w:proofErr w:type="spellEnd"/>
          </w:p>
          <w:p w14:paraId="3265E376" w14:textId="77777777" w:rsidR="00221B03" w:rsidRPr="00A664C3" w:rsidRDefault="00221B03" w:rsidP="00A85228">
            <w:pPr>
              <w:pStyle w:val="ListParagraph"/>
              <w:widowControl w:val="0"/>
              <w:numPr>
                <w:ilvl w:val="0"/>
                <w:numId w:val="165"/>
              </w:numPr>
              <w:autoSpaceDE w:val="0"/>
              <w:autoSpaceDN w:val="0"/>
              <w:adjustRightInd w:val="0"/>
              <w:rPr>
                <w:rFonts w:asciiTheme="majorHAnsi" w:eastAsia="Calibri" w:hAnsiTheme="majorHAnsi" w:cstheme="majorHAnsi"/>
                <w:color w:val="002060"/>
                <w:sz w:val="20"/>
              </w:rPr>
            </w:pPr>
            <w:proofErr w:type="spellStart"/>
            <w:r w:rsidRPr="00A664C3">
              <w:rPr>
                <w:rFonts w:asciiTheme="majorHAnsi" w:eastAsia="Calibri" w:hAnsiTheme="majorHAnsi" w:cstheme="majorHAnsi"/>
                <w:sz w:val="20"/>
              </w:rPr>
              <w:t>Autonomous</w:t>
            </w:r>
            <w:proofErr w:type="spellEnd"/>
            <w:r w:rsidRPr="00A664C3">
              <w:rPr>
                <w:rFonts w:asciiTheme="majorHAnsi" w:eastAsia="Calibri" w:hAnsiTheme="majorHAnsi" w:cstheme="majorHAnsi"/>
                <w:sz w:val="20"/>
              </w:rPr>
              <w:t xml:space="preserve"> </w:t>
            </w:r>
            <w:proofErr w:type="spellStart"/>
            <w:r w:rsidRPr="00A664C3">
              <w:rPr>
                <w:rFonts w:asciiTheme="majorHAnsi" w:eastAsia="Calibri" w:hAnsiTheme="majorHAnsi" w:cstheme="majorHAnsi"/>
                <w:sz w:val="20"/>
              </w:rPr>
              <w:t>work</w:t>
            </w:r>
            <w:proofErr w:type="spellEnd"/>
          </w:p>
          <w:p w14:paraId="09D3FB24" w14:textId="77777777" w:rsidR="00221B03" w:rsidRPr="00A664C3" w:rsidRDefault="00221B03" w:rsidP="00A85228">
            <w:pPr>
              <w:pStyle w:val="ListParagraph"/>
              <w:widowControl w:val="0"/>
              <w:numPr>
                <w:ilvl w:val="0"/>
                <w:numId w:val="165"/>
              </w:numPr>
              <w:autoSpaceDE w:val="0"/>
              <w:autoSpaceDN w:val="0"/>
              <w:adjustRightInd w:val="0"/>
              <w:rPr>
                <w:rFonts w:asciiTheme="majorHAnsi" w:eastAsia="Calibri" w:hAnsiTheme="majorHAnsi" w:cstheme="majorHAnsi"/>
                <w:color w:val="002060"/>
                <w:sz w:val="20"/>
              </w:rPr>
            </w:pPr>
            <w:proofErr w:type="spellStart"/>
            <w:r w:rsidRPr="00A664C3">
              <w:rPr>
                <w:rFonts w:asciiTheme="majorHAnsi" w:eastAsia="Calibri" w:hAnsiTheme="majorHAnsi" w:cstheme="majorHAnsi"/>
                <w:sz w:val="20"/>
              </w:rPr>
              <w:t>Team</w:t>
            </w:r>
            <w:proofErr w:type="spellEnd"/>
            <w:r w:rsidRPr="00A664C3">
              <w:rPr>
                <w:rFonts w:asciiTheme="majorHAnsi" w:eastAsia="Calibri" w:hAnsiTheme="majorHAnsi" w:cstheme="majorHAnsi"/>
                <w:sz w:val="20"/>
              </w:rPr>
              <w:t xml:space="preserve"> </w:t>
            </w:r>
            <w:proofErr w:type="spellStart"/>
            <w:r w:rsidRPr="00A664C3">
              <w:rPr>
                <w:rFonts w:asciiTheme="majorHAnsi" w:eastAsia="Calibri" w:hAnsiTheme="majorHAnsi" w:cstheme="majorHAnsi"/>
                <w:sz w:val="20"/>
              </w:rPr>
              <w:t>work</w:t>
            </w:r>
            <w:proofErr w:type="spellEnd"/>
          </w:p>
          <w:p w14:paraId="24563C51" w14:textId="77777777" w:rsidR="00221B03" w:rsidRPr="00A664C3" w:rsidRDefault="00221B03" w:rsidP="00A85228">
            <w:pPr>
              <w:pStyle w:val="ListParagraph"/>
              <w:widowControl w:val="0"/>
              <w:numPr>
                <w:ilvl w:val="0"/>
                <w:numId w:val="165"/>
              </w:numPr>
              <w:autoSpaceDE w:val="0"/>
              <w:autoSpaceDN w:val="0"/>
              <w:adjustRightInd w:val="0"/>
              <w:rPr>
                <w:rFonts w:asciiTheme="majorHAnsi" w:eastAsia="Calibri" w:hAnsiTheme="majorHAnsi" w:cstheme="majorHAnsi"/>
                <w:color w:val="002060"/>
                <w:sz w:val="20"/>
              </w:rPr>
            </w:pPr>
            <w:proofErr w:type="spellStart"/>
            <w:r w:rsidRPr="00A664C3">
              <w:rPr>
                <w:rFonts w:asciiTheme="majorHAnsi" w:eastAsia="Calibri" w:hAnsiTheme="majorHAnsi" w:cstheme="majorHAnsi"/>
                <w:sz w:val="20"/>
              </w:rPr>
              <w:t>Presentation</w:t>
            </w:r>
            <w:proofErr w:type="spellEnd"/>
            <w:r w:rsidRPr="00A664C3">
              <w:rPr>
                <w:rFonts w:asciiTheme="majorHAnsi" w:eastAsia="Calibri" w:hAnsiTheme="majorHAnsi" w:cstheme="majorHAnsi"/>
                <w:sz w:val="20"/>
              </w:rPr>
              <w:t xml:space="preserve"> of </w:t>
            </w:r>
            <w:proofErr w:type="spellStart"/>
            <w:r w:rsidRPr="00A664C3">
              <w:rPr>
                <w:rFonts w:asciiTheme="majorHAnsi" w:eastAsia="Calibri" w:hAnsiTheme="majorHAnsi" w:cstheme="majorHAnsi"/>
                <w:sz w:val="20"/>
              </w:rPr>
              <w:t>assignments</w:t>
            </w:r>
            <w:proofErr w:type="spellEnd"/>
          </w:p>
          <w:p w14:paraId="1B54B7A9" w14:textId="77777777" w:rsidR="00221B03" w:rsidRPr="00A664C3" w:rsidRDefault="00221B03" w:rsidP="00A85228">
            <w:pPr>
              <w:pStyle w:val="ListParagraph"/>
              <w:widowControl w:val="0"/>
              <w:numPr>
                <w:ilvl w:val="0"/>
                <w:numId w:val="165"/>
              </w:numPr>
              <w:autoSpaceDE w:val="0"/>
              <w:autoSpaceDN w:val="0"/>
              <w:adjustRightInd w:val="0"/>
              <w:rPr>
                <w:rFonts w:asciiTheme="majorHAnsi" w:eastAsia="Calibri" w:hAnsiTheme="majorHAnsi" w:cstheme="majorHAnsi"/>
                <w:sz w:val="20"/>
              </w:rPr>
            </w:pPr>
            <w:r w:rsidRPr="00A664C3">
              <w:rPr>
                <w:rFonts w:asciiTheme="majorHAnsi" w:eastAsia="Calibri" w:hAnsiTheme="majorHAnsi" w:cstheme="majorHAnsi"/>
                <w:sz w:val="20"/>
              </w:rPr>
              <w:lastRenderedPageBreak/>
              <w:t xml:space="preserve">Development of </w:t>
            </w:r>
            <w:proofErr w:type="spellStart"/>
            <w:r w:rsidRPr="00A664C3">
              <w:rPr>
                <w:rFonts w:asciiTheme="majorHAnsi" w:eastAsia="Calibri" w:hAnsiTheme="majorHAnsi" w:cstheme="majorHAnsi"/>
                <w:sz w:val="20"/>
              </w:rPr>
              <w:t>critical</w:t>
            </w:r>
            <w:proofErr w:type="spellEnd"/>
            <w:r w:rsidRPr="00A664C3">
              <w:rPr>
                <w:rFonts w:asciiTheme="majorHAnsi" w:eastAsia="Calibri" w:hAnsiTheme="majorHAnsi" w:cstheme="majorHAnsi"/>
                <w:sz w:val="20"/>
              </w:rPr>
              <w:t xml:space="preserve"> </w:t>
            </w:r>
            <w:proofErr w:type="spellStart"/>
            <w:r w:rsidRPr="00A664C3">
              <w:rPr>
                <w:rFonts w:asciiTheme="majorHAnsi" w:eastAsia="Calibri" w:hAnsiTheme="majorHAnsi" w:cstheme="majorHAnsi"/>
                <w:sz w:val="20"/>
              </w:rPr>
              <w:t>thinking</w:t>
            </w:r>
            <w:proofErr w:type="spellEnd"/>
          </w:p>
        </w:tc>
      </w:tr>
    </w:tbl>
    <w:p w14:paraId="271692F6" w14:textId="77777777" w:rsidR="00221B03" w:rsidRPr="00A664C3" w:rsidRDefault="00221B03" w:rsidP="00A85228">
      <w:pPr>
        <w:widowControl w:val="0"/>
        <w:numPr>
          <w:ilvl w:val="0"/>
          <w:numId w:val="170"/>
        </w:numPr>
        <w:autoSpaceDE w:val="0"/>
        <w:autoSpaceDN w:val="0"/>
        <w:adjustRightInd w:val="0"/>
        <w:ind w:left="357" w:hanging="357"/>
        <w:rPr>
          <w:rFonts w:asciiTheme="majorHAnsi" w:hAnsiTheme="majorHAnsi" w:cstheme="majorHAnsi"/>
          <w:b/>
          <w:color w:val="000000"/>
          <w:sz w:val="20"/>
          <w:lang w:val="en-GB"/>
        </w:rPr>
      </w:pPr>
      <w:r w:rsidRPr="00A664C3">
        <w:rPr>
          <w:rFonts w:asciiTheme="majorHAnsi" w:hAnsiTheme="majorHAnsi" w:cstheme="majorHAnsi"/>
          <w:b/>
          <w:color w:val="000000"/>
          <w:sz w:val="20"/>
          <w:lang w:val="en-GB"/>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21B03" w:rsidRPr="00247CFC" w14:paraId="302F2708" w14:textId="77777777" w:rsidTr="00492565">
        <w:tc>
          <w:tcPr>
            <w:tcW w:w="8472" w:type="dxa"/>
          </w:tcPr>
          <w:p w14:paraId="2810AA48" w14:textId="77777777" w:rsidR="00221B03" w:rsidRPr="00A664C3" w:rsidRDefault="00221B03" w:rsidP="00A85228">
            <w:pPr>
              <w:pStyle w:val="ListParagraph"/>
              <w:numPr>
                <w:ilvl w:val="0"/>
                <w:numId w:val="167"/>
              </w:numPr>
              <w:rPr>
                <w:rFonts w:asciiTheme="majorHAnsi" w:eastAsia="Calibri" w:hAnsiTheme="majorHAnsi" w:cstheme="majorHAnsi"/>
                <w:iCs/>
                <w:sz w:val="20"/>
              </w:rPr>
            </w:pPr>
            <w:proofErr w:type="spellStart"/>
            <w:r w:rsidRPr="00A664C3">
              <w:rPr>
                <w:rFonts w:asciiTheme="majorHAnsi" w:eastAsia="Calibri" w:hAnsiTheme="majorHAnsi" w:cstheme="majorHAnsi"/>
                <w:iCs/>
                <w:sz w:val="20"/>
              </w:rPr>
              <w:t>Basic</w:t>
            </w:r>
            <w:proofErr w:type="spellEnd"/>
            <w:r w:rsidRPr="00A664C3">
              <w:rPr>
                <w:rFonts w:asciiTheme="majorHAnsi" w:eastAsia="Calibri" w:hAnsiTheme="majorHAnsi" w:cstheme="majorHAnsi"/>
                <w:iCs/>
                <w:sz w:val="20"/>
              </w:rPr>
              <w:t xml:space="preserve"> </w:t>
            </w:r>
            <w:proofErr w:type="spellStart"/>
            <w:r w:rsidRPr="00A664C3">
              <w:rPr>
                <w:rFonts w:asciiTheme="majorHAnsi" w:eastAsia="Calibri" w:hAnsiTheme="majorHAnsi" w:cstheme="majorHAnsi"/>
                <w:iCs/>
                <w:sz w:val="20"/>
              </w:rPr>
              <w:t>concepts</w:t>
            </w:r>
            <w:proofErr w:type="spellEnd"/>
            <w:r w:rsidRPr="00A664C3">
              <w:rPr>
                <w:rFonts w:asciiTheme="majorHAnsi" w:eastAsia="Calibri" w:hAnsiTheme="majorHAnsi" w:cstheme="majorHAnsi"/>
                <w:iCs/>
                <w:sz w:val="20"/>
              </w:rPr>
              <w:t xml:space="preserve"> of </w:t>
            </w:r>
            <w:proofErr w:type="spellStart"/>
            <w:r w:rsidRPr="00A664C3">
              <w:rPr>
                <w:rFonts w:asciiTheme="majorHAnsi" w:eastAsia="Calibri" w:hAnsiTheme="majorHAnsi" w:cstheme="majorHAnsi"/>
                <w:iCs/>
                <w:sz w:val="20"/>
              </w:rPr>
              <w:t>multimedia</w:t>
            </w:r>
            <w:proofErr w:type="spellEnd"/>
          </w:p>
          <w:p w14:paraId="22614780" w14:textId="77777777" w:rsidR="00221B03" w:rsidRPr="00A664C3" w:rsidRDefault="00221B03" w:rsidP="00A85228">
            <w:pPr>
              <w:pStyle w:val="ListParagraph"/>
              <w:numPr>
                <w:ilvl w:val="0"/>
                <w:numId w:val="167"/>
              </w:numPr>
              <w:rPr>
                <w:rFonts w:asciiTheme="majorHAnsi" w:eastAsia="Calibri" w:hAnsiTheme="majorHAnsi" w:cstheme="majorHAnsi"/>
                <w:iCs/>
                <w:sz w:val="20"/>
              </w:rPr>
            </w:pPr>
            <w:proofErr w:type="spellStart"/>
            <w:r w:rsidRPr="00A664C3">
              <w:rPr>
                <w:rFonts w:asciiTheme="majorHAnsi" w:eastAsia="Calibri" w:hAnsiTheme="majorHAnsi" w:cstheme="majorHAnsi"/>
                <w:iCs/>
                <w:sz w:val="20"/>
              </w:rPr>
              <w:t>Image</w:t>
            </w:r>
            <w:proofErr w:type="spellEnd"/>
            <w:r w:rsidRPr="00A664C3">
              <w:rPr>
                <w:rFonts w:asciiTheme="majorHAnsi" w:eastAsia="Calibri" w:hAnsiTheme="majorHAnsi" w:cstheme="majorHAnsi"/>
                <w:iCs/>
                <w:sz w:val="20"/>
              </w:rPr>
              <w:t xml:space="preserve"> </w:t>
            </w:r>
            <w:proofErr w:type="spellStart"/>
            <w:r w:rsidRPr="00A664C3">
              <w:rPr>
                <w:rFonts w:asciiTheme="majorHAnsi" w:eastAsia="Calibri" w:hAnsiTheme="majorHAnsi" w:cstheme="majorHAnsi"/>
                <w:iCs/>
                <w:sz w:val="20"/>
              </w:rPr>
              <w:t>editing</w:t>
            </w:r>
            <w:proofErr w:type="spellEnd"/>
          </w:p>
          <w:p w14:paraId="0900CDF3" w14:textId="77777777" w:rsidR="00221B03" w:rsidRPr="00A664C3" w:rsidRDefault="00221B03" w:rsidP="00A85228">
            <w:pPr>
              <w:pStyle w:val="ListParagraph"/>
              <w:numPr>
                <w:ilvl w:val="0"/>
                <w:numId w:val="167"/>
              </w:numPr>
              <w:rPr>
                <w:rFonts w:asciiTheme="majorHAnsi" w:eastAsia="Calibri" w:hAnsiTheme="majorHAnsi" w:cstheme="majorHAnsi"/>
                <w:iCs/>
                <w:sz w:val="20"/>
              </w:rPr>
            </w:pPr>
            <w:proofErr w:type="spellStart"/>
            <w:r w:rsidRPr="00A664C3">
              <w:rPr>
                <w:rFonts w:asciiTheme="majorHAnsi" w:eastAsia="Calibri" w:hAnsiTheme="majorHAnsi" w:cstheme="majorHAnsi"/>
                <w:iCs/>
                <w:sz w:val="20"/>
              </w:rPr>
              <w:t>Sound</w:t>
            </w:r>
            <w:proofErr w:type="spellEnd"/>
            <w:r w:rsidRPr="00A664C3">
              <w:rPr>
                <w:rFonts w:asciiTheme="majorHAnsi" w:eastAsia="Calibri" w:hAnsiTheme="majorHAnsi" w:cstheme="majorHAnsi"/>
                <w:iCs/>
                <w:sz w:val="20"/>
              </w:rPr>
              <w:t xml:space="preserve"> </w:t>
            </w:r>
            <w:proofErr w:type="spellStart"/>
            <w:r w:rsidRPr="00A664C3">
              <w:rPr>
                <w:rFonts w:asciiTheme="majorHAnsi" w:eastAsia="Calibri" w:hAnsiTheme="majorHAnsi" w:cstheme="majorHAnsi"/>
                <w:iCs/>
                <w:sz w:val="20"/>
              </w:rPr>
              <w:t>editing</w:t>
            </w:r>
            <w:proofErr w:type="spellEnd"/>
          </w:p>
          <w:p w14:paraId="7EE98B96" w14:textId="77777777" w:rsidR="00221B03" w:rsidRPr="00A664C3" w:rsidRDefault="00221B03" w:rsidP="00A85228">
            <w:pPr>
              <w:pStyle w:val="ListParagraph"/>
              <w:numPr>
                <w:ilvl w:val="0"/>
                <w:numId w:val="167"/>
              </w:numPr>
              <w:rPr>
                <w:rFonts w:asciiTheme="majorHAnsi" w:eastAsia="Calibri" w:hAnsiTheme="majorHAnsi" w:cstheme="majorHAnsi"/>
                <w:iCs/>
                <w:sz w:val="20"/>
                <w:lang w:val="en-US"/>
              </w:rPr>
            </w:pPr>
            <w:r w:rsidRPr="00A664C3">
              <w:rPr>
                <w:rFonts w:asciiTheme="majorHAnsi" w:eastAsia="Calibri" w:hAnsiTheme="majorHAnsi" w:cstheme="majorHAnsi"/>
                <w:iCs/>
                <w:sz w:val="20"/>
                <w:lang w:val="en-US"/>
              </w:rPr>
              <w:t>Video editing – basic concepts of film editing</w:t>
            </w:r>
          </w:p>
          <w:p w14:paraId="609CEF0E" w14:textId="77777777" w:rsidR="00221B03" w:rsidRPr="00A664C3" w:rsidRDefault="00221B03" w:rsidP="00A85228">
            <w:pPr>
              <w:pStyle w:val="ListParagraph"/>
              <w:numPr>
                <w:ilvl w:val="0"/>
                <w:numId w:val="167"/>
              </w:numPr>
              <w:rPr>
                <w:rFonts w:asciiTheme="majorHAnsi" w:eastAsia="Calibri" w:hAnsiTheme="majorHAnsi" w:cstheme="majorHAnsi"/>
                <w:iCs/>
                <w:sz w:val="20"/>
                <w:lang w:val="en-US"/>
              </w:rPr>
            </w:pPr>
            <w:r w:rsidRPr="00A664C3">
              <w:rPr>
                <w:rFonts w:asciiTheme="majorHAnsi" w:eastAsia="Calibri" w:hAnsiTheme="majorHAnsi" w:cstheme="majorHAnsi"/>
                <w:iCs/>
                <w:sz w:val="20"/>
                <w:lang w:val="en-US"/>
              </w:rPr>
              <w:t>Storage resources, online and offline storage</w:t>
            </w:r>
          </w:p>
          <w:p w14:paraId="7F8BC5C6" w14:textId="77777777" w:rsidR="00221B03" w:rsidRPr="00A664C3" w:rsidRDefault="00221B03" w:rsidP="00A85228">
            <w:pPr>
              <w:pStyle w:val="ListParagraph"/>
              <w:numPr>
                <w:ilvl w:val="0"/>
                <w:numId w:val="167"/>
              </w:numPr>
              <w:rPr>
                <w:rFonts w:asciiTheme="majorHAnsi" w:eastAsia="Calibri" w:hAnsiTheme="majorHAnsi" w:cstheme="majorHAnsi"/>
                <w:iCs/>
                <w:sz w:val="20"/>
                <w:lang w:val="en-US"/>
              </w:rPr>
            </w:pPr>
            <w:proofErr w:type="gramStart"/>
            <w:r w:rsidRPr="00A664C3">
              <w:rPr>
                <w:rFonts w:asciiTheme="majorHAnsi" w:eastAsia="Calibri" w:hAnsiTheme="majorHAnsi" w:cstheme="majorHAnsi"/>
                <w:iCs/>
                <w:sz w:val="20"/>
                <w:lang w:val="en-US"/>
              </w:rPr>
              <w:t>Properties  of</w:t>
            </w:r>
            <w:proofErr w:type="gramEnd"/>
            <w:r w:rsidRPr="00A664C3">
              <w:rPr>
                <w:rFonts w:asciiTheme="majorHAnsi" w:eastAsia="Calibri" w:hAnsiTheme="majorHAnsi" w:cstheme="majorHAnsi"/>
                <w:iCs/>
                <w:sz w:val="20"/>
                <w:lang w:val="en-US"/>
              </w:rPr>
              <w:t xml:space="preserve"> apparatus for image, sound and video recording</w:t>
            </w:r>
          </w:p>
        </w:tc>
      </w:tr>
    </w:tbl>
    <w:p w14:paraId="1BF9192D" w14:textId="77777777" w:rsidR="00221B03" w:rsidRPr="00A664C3" w:rsidRDefault="00221B03" w:rsidP="00A664C3">
      <w:pPr>
        <w:widowControl w:val="0"/>
        <w:autoSpaceDE w:val="0"/>
        <w:autoSpaceDN w:val="0"/>
        <w:adjustRightInd w:val="0"/>
        <w:rPr>
          <w:rFonts w:asciiTheme="majorHAnsi" w:hAnsiTheme="majorHAnsi" w:cstheme="majorHAnsi"/>
          <w:b/>
          <w:color w:val="000000"/>
          <w:sz w:val="20"/>
          <w:lang w:val="en-GB"/>
        </w:rPr>
      </w:pPr>
    </w:p>
    <w:p w14:paraId="3E47A0D3" w14:textId="77777777" w:rsidR="00221B03" w:rsidRPr="00A664C3" w:rsidRDefault="00221B03" w:rsidP="00A85228">
      <w:pPr>
        <w:widowControl w:val="0"/>
        <w:numPr>
          <w:ilvl w:val="0"/>
          <w:numId w:val="170"/>
        </w:numPr>
        <w:autoSpaceDE w:val="0"/>
        <w:autoSpaceDN w:val="0"/>
        <w:adjustRightInd w:val="0"/>
        <w:ind w:left="357" w:hanging="357"/>
        <w:rPr>
          <w:rFonts w:asciiTheme="majorHAnsi" w:hAnsiTheme="majorHAnsi" w:cstheme="majorHAnsi"/>
          <w:b/>
          <w:color w:val="000000"/>
          <w:sz w:val="20"/>
          <w:lang w:val="en-GB"/>
        </w:rPr>
      </w:pPr>
      <w:r w:rsidRPr="00A664C3">
        <w:rPr>
          <w:rFonts w:asciiTheme="majorHAnsi" w:hAnsiTheme="majorHAnsi" w:cstheme="majorHAnsi"/>
          <w:b/>
          <w:color w:val="000000"/>
          <w:sz w:val="20"/>
          <w:lang w:val="en-GB"/>
        </w:rPr>
        <w:t>TEACHING and LEARNING METH</w:t>
      </w:r>
      <w:r w:rsidRPr="00A664C3">
        <w:rPr>
          <w:rFonts w:asciiTheme="majorHAnsi" w:hAnsiTheme="majorHAnsi" w:cstheme="majorHAnsi"/>
          <w:color w:val="000000"/>
          <w:sz w:val="20"/>
          <w:lang w:val="en-GB"/>
        </w:rPr>
        <w:t>O</w:t>
      </w:r>
      <w:r w:rsidRPr="00A664C3">
        <w:rPr>
          <w:rFonts w:asciiTheme="majorHAnsi" w:hAnsiTheme="majorHAnsi" w:cstheme="majorHAnsi"/>
          <w:b/>
          <w:color w:val="000000"/>
          <w:sz w:val="20"/>
          <w:lang w:val="en-GB"/>
        </w:rPr>
        <w:t>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21B03" w:rsidRPr="00A664C3" w14:paraId="6B416C14" w14:textId="77777777" w:rsidTr="00492565">
        <w:tc>
          <w:tcPr>
            <w:tcW w:w="3306" w:type="dxa"/>
            <w:shd w:val="clear" w:color="auto" w:fill="DDD9C3" w:themeFill="background2" w:themeFillShade="E6"/>
          </w:tcPr>
          <w:p w14:paraId="5CF19172" w14:textId="77777777" w:rsidR="00221B03" w:rsidRPr="00A664C3" w:rsidRDefault="00221B03" w:rsidP="00A664C3">
            <w:pPr>
              <w:jc w:val="right"/>
              <w:rPr>
                <w:rFonts w:asciiTheme="majorHAnsi" w:hAnsiTheme="majorHAnsi" w:cstheme="majorHAnsi"/>
                <w:b/>
                <w:sz w:val="20"/>
                <w:lang w:val="en-GB"/>
              </w:rPr>
            </w:pPr>
            <w:r w:rsidRPr="00A664C3">
              <w:rPr>
                <w:rFonts w:asciiTheme="majorHAnsi" w:hAnsiTheme="majorHAnsi" w:cstheme="majorHAnsi"/>
                <w:b/>
                <w:sz w:val="20"/>
                <w:lang w:val="en-GB"/>
              </w:rPr>
              <w:t>DELIVERY</w:t>
            </w:r>
            <w:r w:rsidRPr="00A664C3">
              <w:rPr>
                <w:rFonts w:asciiTheme="majorHAnsi" w:hAnsiTheme="majorHAnsi" w:cstheme="majorHAnsi"/>
                <w:b/>
                <w:sz w:val="20"/>
                <w:lang w:val="en-GB"/>
              </w:rPr>
              <w:br/>
            </w:r>
          </w:p>
        </w:tc>
        <w:tc>
          <w:tcPr>
            <w:tcW w:w="5166" w:type="dxa"/>
          </w:tcPr>
          <w:p w14:paraId="3A65B79A" w14:textId="77777777" w:rsidR="00221B03" w:rsidRPr="00A664C3" w:rsidRDefault="00221B03" w:rsidP="00A664C3">
            <w:pPr>
              <w:rPr>
                <w:rFonts w:asciiTheme="majorHAnsi" w:eastAsia="Calibri" w:hAnsiTheme="majorHAnsi" w:cstheme="majorHAnsi"/>
                <w:iCs/>
                <w:sz w:val="20"/>
              </w:rPr>
            </w:pPr>
            <w:r w:rsidRPr="00A664C3">
              <w:rPr>
                <w:rFonts w:asciiTheme="majorHAnsi" w:eastAsia="Calibri" w:hAnsiTheme="majorHAnsi" w:cstheme="majorHAnsi"/>
                <w:iCs/>
                <w:sz w:val="20"/>
              </w:rPr>
              <w:t xml:space="preserve">In </w:t>
            </w:r>
            <w:proofErr w:type="spellStart"/>
            <w:r w:rsidRPr="00A664C3">
              <w:rPr>
                <w:rFonts w:asciiTheme="majorHAnsi" w:eastAsia="Calibri" w:hAnsiTheme="majorHAnsi" w:cstheme="majorHAnsi"/>
                <w:iCs/>
                <w:sz w:val="20"/>
              </w:rPr>
              <w:t>class</w:t>
            </w:r>
            <w:proofErr w:type="spellEnd"/>
          </w:p>
        </w:tc>
      </w:tr>
      <w:tr w:rsidR="00221B03" w:rsidRPr="00247CFC" w14:paraId="1B994969" w14:textId="77777777" w:rsidTr="00492565">
        <w:tc>
          <w:tcPr>
            <w:tcW w:w="3306" w:type="dxa"/>
            <w:shd w:val="clear" w:color="auto" w:fill="DDD9C3" w:themeFill="background2" w:themeFillShade="E6"/>
          </w:tcPr>
          <w:p w14:paraId="47DC3300" w14:textId="77777777" w:rsidR="00221B03" w:rsidRPr="00A664C3" w:rsidRDefault="00221B03" w:rsidP="00A664C3">
            <w:pPr>
              <w:jc w:val="right"/>
              <w:rPr>
                <w:rFonts w:asciiTheme="majorHAnsi" w:hAnsiTheme="majorHAnsi" w:cstheme="majorHAnsi"/>
                <w:i/>
                <w:sz w:val="20"/>
                <w:lang w:val="en-GB"/>
              </w:rPr>
            </w:pPr>
            <w:r w:rsidRPr="00A664C3">
              <w:rPr>
                <w:rFonts w:asciiTheme="majorHAnsi" w:hAnsiTheme="majorHAnsi" w:cstheme="majorHAnsi"/>
                <w:b/>
                <w:sz w:val="20"/>
                <w:lang w:val="en-GB"/>
              </w:rPr>
              <w:t xml:space="preserve">USE OF INFORMATION AND COMMUNICATIONS TECHNOLOGY </w:t>
            </w:r>
            <w:r w:rsidRPr="00A664C3">
              <w:rPr>
                <w:rFonts w:asciiTheme="majorHAnsi" w:hAnsiTheme="majorHAnsi" w:cstheme="majorHAnsi"/>
                <w:b/>
                <w:sz w:val="20"/>
                <w:lang w:val="en-GB"/>
              </w:rPr>
              <w:br/>
            </w:r>
          </w:p>
        </w:tc>
        <w:tc>
          <w:tcPr>
            <w:tcW w:w="5166" w:type="dxa"/>
            <w:tcBorders>
              <w:bottom w:val="single" w:sz="4" w:space="0" w:color="auto"/>
            </w:tcBorders>
          </w:tcPr>
          <w:p w14:paraId="659D6B07" w14:textId="77777777" w:rsidR="00221B03" w:rsidRPr="00A664C3" w:rsidRDefault="00221B03" w:rsidP="00A664C3">
            <w:pPr>
              <w:rPr>
                <w:rFonts w:asciiTheme="majorHAnsi" w:hAnsiTheme="majorHAnsi" w:cstheme="majorHAnsi"/>
                <w:sz w:val="20"/>
                <w:lang w:val="en-US"/>
              </w:rPr>
            </w:pPr>
            <w:r w:rsidRPr="00A664C3">
              <w:rPr>
                <w:rFonts w:asciiTheme="majorHAnsi" w:hAnsiTheme="majorHAnsi" w:cstheme="majorHAnsi"/>
                <w:sz w:val="20"/>
                <w:lang w:val="en-US"/>
              </w:rPr>
              <w:t>Extensive use of electronic platform e-class for resources and assignment uploading. In course of the laboratory tasks:</w:t>
            </w:r>
          </w:p>
          <w:p w14:paraId="631FD830" w14:textId="77777777" w:rsidR="00221B03" w:rsidRPr="00A664C3" w:rsidRDefault="00221B03" w:rsidP="00A664C3">
            <w:pPr>
              <w:rPr>
                <w:rFonts w:asciiTheme="majorHAnsi" w:hAnsiTheme="majorHAnsi" w:cstheme="majorHAnsi"/>
                <w:sz w:val="20"/>
                <w:lang w:val="en-US"/>
              </w:rPr>
            </w:pPr>
            <w:r w:rsidRPr="00A664C3">
              <w:rPr>
                <w:rFonts w:asciiTheme="majorHAnsi" w:hAnsiTheme="majorHAnsi" w:cstheme="majorHAnsi"/>
                <w:sz w:val="20"/>
                <w:lang w:val="en-US"/>
              </w:rPr>
              <w:t>Use of image editing software</w:t>
            </w:r>
          </w:p>
          <w:p w14:paraId="57B591D0" w14:textId="77777777" w:rsidR="00221B03" w:rsidRPr="00A664C3" w:rsidRDefault="00221B03" w:rsidP="00A664C3">
            <w:pPr>
              <w:rPr>
                <w:rFonts w:asciiTheme="majorHAnsi" w:hAnsiTheme="majorHAnsi" w:cstheme="majorHAnsi"/>
                <w:sz w:val="20"/>
                <w:lang w:val="en-US"/>
              </w:rPr>
            </w:pPr>
            <w:r w:rsidRPr="00A664C3">
              <w:rPr>
                <w:rFonts w:asciiTheme="majorHAnsi" w:hAnsiTheme="majorHAnsi" w:cstheme="majorHAnsi"/>
                <w:sz w:val="20"/>
                <w:lang w:val="en-US"/>
              </w:rPr>
              <w:t>Use of sound editing software</w:t>
            </w:r>
          </w:p>
          <w:p w14:paraId="6BA7B360" w14:textId="77777777" w:rsidR="00221B03" w:rsidRPr="00A664C3" w:rsidRDefault="00221B03" w:rsidP="00A664C3">
            <w:pPr>
              <w:rPr>
                <w:rFonts w:asciiTheme="majorHAnsi" w:hAnsiTheme="majorHAnsi" w:cstheme="majorHAnsi"/>
                <w:b/>
                <w:sz w:val="20"/>
                <w:lang w:val="en-GB"/>
              </w:rPr>
            </w:pPr>
            <w:r w:rsidRPr="00A664C3">
              <w:rPr>
                <w:rFonts w:asciiTheme="majorHAnsi" w:hAnsiTheme="majorHAnsi" w:cstheme="majorHAnsi"/>
                <w:sz w:val="20"/>
                <w:lang w:val="en-US"/>
              </w:rPr>
              <w:t>Use of video editing software</w:t>
            </w:r>
          </w:p>
        </w:tc>
      </w:tr>
      <w:tr w:rsidR="00221B03" w:rsidRPr="00A664C3" w14:paraId="2F8903FE" w14:textId="77777777" w:rsidTr="00492565">
        <w:tc>
          <w:tcPr>
            <w:tcW w:w="3306" w:type="dxa"/>
            <w:shd w:val="clear" w:color="auto" w:fill="DDD9C3" w:themeFill="background2" w:themeFillShade="E6"/>
          </w:tcPr>
          <w:p w14:paraId="62A20B66" w14:textId="77777777" w:rsidR="00221B03" w:rsidRPr="00A664C3" w:rsidRDefault="00221B03" w:rsidP="00A664C3">
            <w:pPr>
              <w:jc w:val="right"/>
              <w:rPr>
                <w:rFonts w:asciiTheme="majorHAnsi" w:hAnsiTheme="majorHAnsi" w:cstheme="majorHAnsi"/>
                <w:b/>
                <w:sz w:val="20"/>
                <w:lang w:val="en-GB"/>
              </w:rPr>
            </w:pPr>
            <w:r w:rsidRPr="00A664C3">
              <w:rPr>
                <w:rFonts w:asciiTheme="majorHAnsi" w:hAnsiTheme="majorHAnsi" w:cstheme="majorHAnsi"/>
                <w:b/>
                <w:sz w:val="20"/>
                <w:lang w:val="en-GB"/>
              </w:rPr>
              <w:t>TEACHING METHODS</w:t>
            </w:r>
          </w:p>
          <w:p w14:paraId="7D9C221D" w14:textId="77777777" w:rsidR="00221B03" w:rsidRPr="00A664C3" w:rsidRDefault="00221B03" w:rsidP="00A664C3">
            <w:pPr>
              <w:jc w:val="both"/>
              <w:rPr>
                <w:rFonts w:asciiTheme="majorHAnsi" w:hAnsiTheme="majorHAnsi" w:cstheme="majorHAnsi"/>
                <w:i/>
                <w:sz w:val="20"/>
                <w:lang w:val="en-GB"/>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21B03" w:rsidRPr="00A664C3" w14:paraId="7A5B9D8C" w14:textId="77777777" w:rsidTr="00492565">
              <w:tc>
                <w:tcPr>
                  <w:tcW w:w="2467" w:type="dxa"/>
                  <w:shd w:val="clear" w:color="auto" w:fill="DDD9C3" w:themeFill="background2" w:themeFillShade="E6"/>
                  <w:vAlign w:val="center"/>
                </w:tcPr>
                <w:p w14:paraId="69D5BF79" w14:textId="77777777" w:rsidR="00221B03" w:rsidRPr="00A664C3" w:rsidRDefault="00221B03" w:rsidP="00A664C3">
                  <w:pPr>
                    <w:jc w:val="center"/>
                    <w:rPr>
                      <w:rFonts w:asciiTheme="majorHAnsi" w:hAnsiTheme="majorHAnsi" w:cstheme="majorHAnsi"/>
                      <w:b/>
                      <w:i/>
                      <w:lang w:val="en-GB"/>
                    </w:rPr>
                  </w:pPr>
                  <w:r w:rsidRPr="00A664C3">
                    <w:rPr>
                      <w:rFonts w:asciiTheme="majorHAnsi" w:hAnsiTheme="majorHAnsi" w:cstheme="majorHAnsi"/>
                      <w:b/>
                      <w:i/>
                      <w:lang w:val="en-GB"/>
                    </w:rPr>
                    <w:t>Activity</w:t>
                  </w:r>
                </w:p>
              </w:tc>
              <w:tc>
                <w:tcPr>
                  <w:tcW w:w="2468" w:type="dxa"/>
                  <w:shd w:val="clear" w:color="auto" w:fill="DDD9C3" w:themeFill="background2" w:themeFillShade="E6"/>
                  <w:vAlign w:val="center"/>
                </w:tcPr>
                <w:p w14:paraId="481F786C" w14:textId="77777777" w:rsidR="00221B03" w:rsidRPr="00A664C3" w:rsidRDefault="00221B03" w:rsidP="00A664C3">
                  <w:pPr>
                    <w:jc w:val="center"/>
                    <w:rPr>
                      <w:rFonts w:asciiTheme="majorHAnsi" w:hAnsiTheme="majorHAnsi" w:cstheme="majorHAnsi"/>
                      <w:b/>
                      <w:i/>
                      <w:lang w:val="en-GB"/>
                    </w:rPr>
                  </w:pPr>
                  <w:r w:rsidRPr="00A664C3">
                    <w:rPr>
                      <w:rFonts w:asciiTheme="majorHAnsi" w:hAnsiTheme="majorHAnsi" w:cstheme="majorHAnsi"/>
                      <w:b/>
                      <w:i/>
                      <w:lang w:val="en-GB"/>
                    </w:rPr>
                    <w:t>Semester workload</w:t>
                  </w:r>
                </w:p>
              </w:tc>
            </w:tr>
            <w:tr w:rsidR="00221B03" w:rsidRPr="00A664C3" w14:paraId="5B775F4F" w14:textId="77777777" w:rsidTr="00492565">
              <w:tc>
                <w:tcPr>
                  <w:tcW w:w="2467" w:type="dxa"/>
                </w:tcPr>
                <w:p w14:paraId="27B80DA8" w14:textId="77777777" w:rsidR="00221B03" w:rsidRPr="00A664C3" w:rsidRDefault="00221B03" w:rsidP="00A664C3">
                  <w:pPr>
                    <w:rPr>
                      <w:rFonts w:asciiTheme="majorHAnsi" w:hAnsiTheme="majorHAnsi" w:cstheme="majorHAnsi"/>
                      <w:iCs/>
                      <w:lang w:val="en-GB"/>
                    </w:rPr>
                  </w:pPr>
                  <w:proofErr w:type="spellStart"/>
                  <w:r w:rsidRPr="00A664C3">
                    <w:rPr>
                      <w:rFonts w:asciiTheme="majorHAnsi" w:hAnsiTheme="majorHAnsi" w:cstheme="majorHAnsi"/>
                      <w:iCs/>
                    </w:rPr>
                    <w:t>Lab</w:t>
                  </w:r>
                  <w:proofErr w:type="spellEnd"/>
                  <w:r w:rsidRPr="00A664C3">
                    <w:rPr>
                      <w:rFonts w:asciiTheme="majorHAnsi" w:hAnsiTheme="majorHAnsi" w:cstheme="majorHAnsi"/>
                      <w:iCs/>
                    </w:rPr>
                    <w:t xml:space="preserve"> </w:t>
                  </w:r>
                  <w:proofErr w:type="spellStart"/>
                  <w:r w:rsidRPr="00A664C3">
                    <w:rPr>
                      <w:rFonts w:asciiTheme="majorHAnsi" w:hAnsiTheme="majorHAnsi" w:cstheme="majorHAnsi"/>
                      <w:iCs/>
                    </w:rPr>
                    <w:t>tasks</w:t>
                  </w:r>
                  <w:proofErr w:type="spellEnd"/>
                </w:p>
              </w:tc>
              <w:tc>
                <w:tcPr>
                  <w:tcW w:w="2468" w:type="dxa"/>
                </w:tcPr>
                <w:p w14:paraId="5AF09B01" w14:textId="77777777" w:rsidR="00221B03" w:rsidRPr="00A664C3" w:rsidRDefault="00221B03" w:rsidP="00A664C3">
                  <w:pPr>
                    <w:jc w:val="center"/>
                    <w:rPr>
                      <w:rFonts w:asciiTheme="majorHAnsi" w:hAnsiTheme="majorHAnsi" w:cstheme="majorHAnsi"/>
                    </w:rPr>
                  </w:pPr>
                  <w:r w:rsidRPr="00A664C3">
                    <w:rPr>
                      <w:rFonts w:asciiTheme="majorHAnsi" w:hAnsiTheme="majorHAnsi" w:cstheme="majorHAnsi"/>
                    </w:rPr>
                    <w:t>39</w:t>
                  </w:r>
                </w:p>
              </w:tc>
            </w:tr>
            <w:tr w:rsidR="00221B03" w:rsidRPr="00A664C3" w14:paraId="5255C336" w14:textId="77777777" w:rsidTr="00492565">
              <w:tc>
                <w:tcPr>
                  <w:tcW w:w="2467" w:type="dxa"/>
                  <w:shd w:val="clear" w:color="auto" w:fill="auto"/>
                </w:tcPr>
                <w:p w14:paraId="0D9053C3" w14:textId="77777777" w:rsidR="00221B03" w:rsidRPr="00A664C3" w:rsidRDefault="00221B03" w:rsidP="00A664C3">
                  <w:pPr>
                    <w:rPr>
                      <w:rFonts w:asciiTheme="majorHAnsi" w:hAnsiTheme="majorHAnsi" w:cstheme="majorHAnsi"/>
                      <w:iCs/>
                    </w:rPr>
                  </w:pPr>
                  <w:proofErr w:type="spellStart"/>
                  <w:r w:rsidRPr="00A664C3">
                    <w:rPr>
                      <w:rFonts w:asciiTheme="majorHAnsi" w:hAnsiTheme="majorHAnsi" w:cstheme="majorHAnsi"/>
                      <w:iCs/>
                    </w:rPr>
                    <w:t>Individual</w:t>
                  </w:r>
                  <w:proofErr w:type="spellEnd"/>
                  <w:r w:rsidRPr="00A664C3">
                    <w:rPr>
                      <w:rFonts w:asciiTheme="majorHAnsi" w:hAnsiTheme="majorHAnsi" w:cstheme="majorHAnsi"/>
                      <w:iCs/>
                    </w:rPr>
                    <w:t xml:space="preserve"> </w:t>
                  </w:r>
                  <w:proofErr w:type="spellStart"/>
                  <w:r w:rsidRPr="00A664C3">
                    <w:rPr>
                      <w:rFonts w:asciiTheme="majorHAnsi" w:hAnsiTheme="majorHAnsi" w:cstheme="majorHAnsi"/>
                      <w:iCs/>
                    </w:rPr>
                    <w:t>assignments</w:t>
                  </w:r>
                  <w:proofErr w:type="spellEnd"/>
                  <w:r w:rsidRPr="00A664C3">
                    <w:rPr>
                      <w:rFonts w:asciiTheme="majorHAnsi" w:hAnsiTheme="majorHAnsi" w:cstheme="majorHAnsi"/>
                      <w:iCs/>
                    </w:rPr>
                    <w:t xml:space="preserve"> </w:t>
                  </w:r>
                </w:p>
              </w:tc>
              <w:tc>
                <w:tcPr>
                  <w:tcW w:w="2468" w:type="dxa"/>
                </w:tcPr>
                <w:p w14:paraId="74EA0F31" w14:textId="77777777" w:rsidR="00221B03" w:rsidRPr="00A664C3" w:rsidRDefault="00221B03" w:rsidP="00A664C3">
                  <w:pPr>
                    <w:jc w:val="center"/>
                    <w:rPr>
                      <w:rFonts w:asciiTheme="majorHAnsi" w:hAnsiTheme="majorHAnsi" w:cstheme="majorHAnsi"/>
                    </w:rPr>
                  </w:pPr>
                  <w:r w:rsidRPr="00A664C3">
                    <w:rPr>
                      <w:rFonts w:asciiTheme="majorHAnsi" w:hAnsiTheme="majorHAnsi" w:cstheme="majorHAnsi"/>
                    </w:rPr>
                    <w:t>40</w:t>
                  </w:r>
                </w:p>
              </w:tc>
            </w:tr>
            <w:tr w:rsidR="00221B03" w:rsidRPr="00A664C3" w14:paraId="6D8BCF6C" w14:textId="77777777" w:rsidTr="00492565">
              <w:tc>
                <w:tcPr>
                  <w:tcW w:w="2467" w:type="dxa"/>
                  <w:shd w:val="clear" w:color="auto" w:fill="auto"/>
                </w:tcPr>
                <w:p w14:paraId="3F2EC48F" w14:textId="77777777" w:rsidR="00221B03" w:rsidRPr="00A664C3" w:rsidRDefault="00221B03" w:rsidP="00A664C3">
                  <w:pPr>
                    <w:rPr>
                      <w:rFonts w:asciiTheme="majorHAnsi" w:hAnsiTheme="majorHAnsi" w:cstheme="majorHAnsi"/>
                      <w:iCs/>
                    </w:rPr>
                  </w:pPr>
                  <w:proofErr w:type="spellStart"/>
                  <w:r w:rsidRPr="00A664C3">
                    <w:rPr>
                      <w:rFonts w:asciiTheme="majorHAnsi" w:hAnsiTheme="majorHAnsi" w:cstheme="majorHAnsi"/>
                      <w:iCs/>
                    </w:rPr>
                    <w:t>Group</w:t>
                  </w:r>
                  <w:proofErr w:type="spellEnd"/>
                  <w:r w:rsidRPr="00A664C3">
                    <w:rPr>
                      <w:rFonts w:asciiTheme="majorHAnsi" w:hAnsiTheme="majorHAnsi" w:cstheme="majorHAnsi"/>
                      <w:iCs/>
                    </w:rPr>
                    <w:t xml:space="preserve"> </w:t>
                  </w:r>
                  <w:proofErr w:type="spellStart"/>
                  <w:r w:rsidRPr="00A664C3">
                    <w:rPr>
                      <w:rFonts w:asciiTheme="majorHAnsi" w:hAnsiTheme="majorHAnsi" w:cstheme="majorHAnsi"/>
                      <w:iCs/>
                    </w:rPr>
                    <w:t>assignment</w:t>
                  </w:r>
                  <w:proofErr w:type="spellEnd"/>
                </w:p>
              </w:tc>
              <w:tc>
                <w:tcPr>
                  <w:tcW w:w="2468" w:type="dxa"/>
                </w:tcPr>
                <w:p w14:paraId="003788E8" w14:textId="77777777" w:rsidR="00221B03" w:rsidRPr="00A664C3" w:rsidRDefault="00221B03" w:rsidP="00A664C3">
                  <w:pPr>
                    <w:jc w:val="center"/>
                    <w:rPr>
                      <w:rFonts w:asciiTheme="majorHAnsi" w:hAnsiTheme="majorHAnsi" w:cstheme="majorHAnsi"/>
                    </w:rPr>
                  </w:pPr>
                  <w:r w:rsidRPr="00A664C3">
                    <w:rPr>
                      <w:rFonts w:asciiTheme="majorHAnsi" w:hAnsiTheme="majorHAnsi" w:cstheme="majorHAnsi"/>
                    </w:rPr>
                    <w:t>25</w:t>
                  </w:r>
                </w:p>
              </w:tc>
            </w:tr>
            <w:tr w:rsidR="00221B03" w:rsidRPr="00A664C3" w14:paraId="78C9C55A" w14:textId="77777777" w:rsidTr="00492565">
              <w:tc>
                <w:tcPr>
                  <w:tcW w:w="2467" w:type="dxa"/>
                  <w:shd w:val="clear" w:color="auto" w:fill="auto"/>
                </w:tcPr>
                <w:p w14:paraId="27A14358" w14:textId="77777777" w:rsidR="00221B03" w:rsidRPr="00A664C3" w:rsidRDefault="00221B03" w:rsidP="00A664C3">
                  <w:pPr>
                    <w:rPr>
                      <w:rFonts w:asciiTheme="majorHAnsi" w:hAnsiTheme="majorHAnsi" w:cstheme="majorHAnsi"/>
                      <w:iCs/>
                      <w:lang w:val="en-US"/>
                    </w:rPr>
                  </w:pPr>
                  <w:r w:rsidRPr="00A664C3">
                    <w:rPr>
                      <w:rFonts w:asciiTheme="majorHAnsi" w:hAnsiTheme="majorHAnsi" w:cstheme="majorHAnsi"/>
                      <w:iCs/>
                      <w:lang w:val="en-US"/>
                    </w:rPr>
                    <w:t>Preparation for final practice task</w:t>
                  </w:r>
                </w:p>
              </w:tc>
              <w:tc>
                <w:tcPr>
                  <w:tcW w:w="2468" w:type="dxa"/>
                </w:tcPr>
                <w:p w14:paraId="70A1586A" w14:textId="77777777" w:rsidR="00221B03" w:rsidRPr="00A664C3" w:rsidRDefault="00221B03" w:rsidP="00A664C3">
                  <w:pPr>
                    <w:jc w:val="center"/>
                    <w:rPr>
                      <w:rFonts w:asciiTheme="majorHAnsi" w:hAnsiTheme="majorHAnsi" w:cstheme="majorHAnsi"/>
                    </w:rPr>
                  </w:pPr>
                  <w:r w:rsidRPr="00A664C3">
                    <w:rPr>
                      <w:rFonts w:asciiTheme="majorHAnsi" w:hAnsiTheme="majorHAnsi" w:cstheme="majorHAnsi"/>
                    </w:rPr>
                    <w:t>21</w:t>
                  </w:r>
                </w:p>
              </w:tc>
            </w:tr>
            <w:tr w:rsidR="00221B03" w:rsidRPr="00A664C3" w14:paraId="61991B17" w14:textId="77777777" w:rsidTr="00492565">
              <w:tc>
                <w:tcPr>
                  <w:tcW w:w="2467" w:type="dxa"/>
                </w:tcPr>
                <w:p w14:paraId="6FA50ECB" w14:textId="77777777" w:rsidR="00221B03" w:rsidRPr="00A664C3" w:rsidRDefault="00221B03" w:rsidP="00A664C3">
                  <w:pPr>
                    <w:rPr>
                      <w:rFonts w:asciiTheme="majorHAnsi" w:hAnsiTheme="majorHAnsi" w:cstheme="majorHAnsi"/>
                      <w:b/>
                      <w:iCs/>
                      <w:lang w:val="en-GB"/>
                    </w:rPr>
                  </w:pPr>
                  <w:r w:rsidRPr="00A664C3">
                    <w:rPr>
                      <w:rFonts w:asciiTheme="majorHAnsi" w:hAnsiTheme="majorHAnsi" w:cstheme="majorHAnsi"/>
                      <w:b/>
                      <w:iCs/>
                      <w:lang w:val="en-GB"/>
                    </w:rPr>
                    <w:t xml:space="preserve">Course total </w:t>
                  </w:r>
                </w:p>
              </w:tc>
              <w:tc>
                <w:tcPr>
                  <w:tcW w:w="2468" w:type="dxa"/>
                  <w:vAlign w:val="center"/>
                </w:tcPr>
                <w:p w14:paraId="2A3580C0" w14:textId="77777777" w:rsidR="00221B03" w:rsidRPr="00A664C3" w:rsidRDefault="00221B03" w:rsidP="00A664C3">
                  <w:pPr>
                    <w:jc w:val="center"/>
                    <w:rPr>
                      <w:rFonts w:asciiTheme="majorHAnsi" w:hAnsiTheme="majorHAnsi" w:cstheme="majorHAnsi"/>
                      <w:b/>
                    </w:rPr>
                  </w:pPr>
                  <w:r w:rsidRPr="00A664C3">
                    <w:rPr>
                      <w:rFonts w:asciiTheme="majorHAnsi" w:hAnsiTheme="majorHAnsi" w:cstheme="majorHAnsi"/>
                      <w:b/>
                    </w:rPr>
                    <w:t>125</w:t>
                  </w:r>
                </w:p>
              </w:tc>
            </w:tr>
          </w:tbl>
          <w:p w14:paraId="49B13D49" w14:textId="77777777" w:rsidR="00221B03" w:rsidRPr="00A664C3" w:rsidRDefault="00221B03" w:rsidP="00A664C3">
            <w:pPr>
              <w:rPr>
                <w:rFonts w:asciiTheme="majorHAnsi" w:hAnsiTheme="majorHAnsi" w:cstheme="majorHAnsi"/>
                <w:sz w:val="20"/>
                <w:lang w:val="en-GB"/>
              </w:rPr>
            </w:pPr>
          </w:p>
        </w:tc>
      </w:tr>
      <w:tr w:rsidR="00221B03" w:rsidRPr="00A664C3" w14:paraId="7F12D668" w14:textId="77777777" w:rsidTr="00492565">
        <w:tc>
          <w:tcPr>
            <w:tcW w:w="3306" w:type="dxa"/>
          </w:tcPr>
          <w:p w14:paraId="366B0562" w14:textId="77777777" w:rsidR="00221B03" w:rsidRPr="00A664C3" w:rsidRDefault="00221B03" w:rsidP="00A664C3">
            <w:pPr>
              <w:jc w:val="right"/>
              <w:rPr>
                <w:rFonts w:asciiTheme="majorHAnsi" w:hAnsiTheme="majorHAnsi" w:cstheme="majorHAnsi"/>
                <w:b/>
                <w:sz w:val="20"/>
                <w:lang w:val="en-GB"/>
              </w:rPr>
            </w:pPr>
            <w:r w:rsidRPr="00A664C3">
              <w:rPr>
                <w:rFonts w:asciiTheme="majorHAnsi" w:hAnsiTheme="majorHAnsi" w:cstheme="majorHAnsi"/>
                <w:b/>
                <w:sz w:val="20"/>
                <w:lang w:val="en-GB"/>
              </w:rPr>
              <w:t>STUDENT PERFORMANCE EVALUATION</w:t>
            </w:r>
          </w:p>
          <w:p w14:paraId="42BA5FD6" w14:textId="77777777" w:rsidR="00221B03" w:rsidRPr="00A664C3" w:rsidRDefault="00221B03" w:rsidP="00A664C3">
            <w:pPr>
              <w:jc w:val="both"/>
              <w:rPr>
                <w:rFonts w:asciiTheme="majorHAnsi" w:hAnsiTheme="majorHAnsi" w:cstheme="majorHAnsi"/>
                <w:i/>
                <w:sz w:val="20"/>
                <w:lang w:val="en-GB"/>
              </w:rPr>
            </w:pPr>
          </w:p>
        </w:tc>
        <w:tc>
          <w:tcPr>
            <w:tcW w:w="5166" w:type="dxa"/>
            <w:tcBorders>
              <w:bottom w:val="single" w:sz="4" w:space="0" w:color="auto"/>
            </w:tcBorders>
          </w:tcPr>
          <w:p w14:paraId="02FB696A" w14:textId="77777777" w:rsidR="00221B03" w:rsidRPr="00A664C3" w:rsidRDefault="00221B03" w:rsidP="00A85228">
            <w:pPr>
              <w:pStyle w:val="ListParagraph"/>
              <w:numPr>
                <w:ilvl w:val="0"/>
                <w:numId w:val="168"/>
              </w:numPr>
              <w:rPr>
                <w:rFonts w:asciiTheme="majorHAnsi" w:hAnsiTheme="majorHAnsi" w:cstheme="majorHAnsi"/>
                <w:sz w:val="20"/>
              </w:rPr>
            </w:pPr>
            <w:proofErr w:type="spellStart"/>
            <w:r w:rsidRPr="00A664C3">
              <w:rPr>
                <w:rFonts w:asciiTheme="majorHAnsi" w:hAnsiTheme="majorHAnsi" w:cstheme="majorHAnsi"/>
                <w:sz w:val="20"/>
              </w:rPr>
              <w:t>Individual</w:t>
            </w:r>
            <w:proofErr w:type="spellEnd"/>
            <w:r w:rsidRPr="00A664C3">
              <w:rPr>
                <w:rFonts w:asciiTheme="majorHAnsi" w:hAnsiTheme="majorHAnsi" w:cstheme="majorHAnsi"/>
                <w:sz w:val="20"/>
              </w:rPr>
              <w:t xml:space="preserve"> </w:t>
            </w:r>
            <w:proofErr w:type="spellStart"/>
            <w:r w:rsidRPr="00A664C3">
              <w:rPr>
                <w:rFonts w:asciiTheme="majorHAnsi" w:hAnsiTheme="majorHAnsi" w:cstheme="majorHAnsi"/>
                <w:sz w:val="20"/>
              </w:rPr>
              <w:t>assignments</w:t>
            </w:r>
            <w:proofErr w:type="spellEnd"/>
            <w:r w:rsidRPr="00A664C3">
              <w:rPr>
                <w:rFonts w:asciiTheme="majorHAnsi" w:hAnsiTheme="majorHAnsi" w:cstheme="majorHAnsi"/>
                <w:sz w:val="20"/>
              </w:rPr>
              <w:t xml:space="preserve"> (3-5 per </w:t>
            </w:r>
            <w:proofErr w:type="spellStart"/>
            <w:r w:rsidRPr="00A664C3">
              <w:rPr>
                <w:rFonts w:asciiTheme="majorHAnsi" w:hAnsiTheme="majorHAnsi" w:cstheme="majorHAnsi"/>
                <w:sz w:val="20"/>
              </w:rPr>
              <w:t>semester</w:t>
            </w:r>
            <w:proofErr w:type="spellEnd"/>
            <w:r w:rsidRPr="00A664C3">
              <w:rPr>
                <w:rFonts w:asciiTheme="majorHAnsi" w:hAnsiTheme="majorHAnsi" w:cstheme="majorHAnsi"/>
                <w:sz w:val="20"/>
              </w:rPr>
              <w:t>): 40%</w:t>
            </w:r>
          </w:p>
          <w:p w14:paraId="0207C4BA" w14:textId="77777777" w:rsidR="00221B03" w:rsidRPr="00A664C3" w:rsidRDefault="00221B03" w:rsidP="00A85228">
            <w:pPr>
              <w:pStyle w:val="ListParagraph"/>
              <w:numPr>
                <w:ilvl w:val="0"/>
                <w:numId w:val="168"/>
              </w:numPr>
              <w:rPr>
                <w:rFonts w:asciiTheme="majorHAnsi" w:hAnsiTheme="majorHAnsi" w:cstheme="majorHAnsi"/>
                <w:sz w:val="20"/>
                <w:lang w:val="en-GB"/>
              </w:rPr>
            </w:pPr>
            <w:proofErr w:type="gramStart"/>
            <w:r w:rsidRPr="00A664C3">
              <w:rPr>
                <w:rFonts w:asciiTheme="majorHAnsi" w:hAnsiTheme="majorHAnsi" w:cstheme="majorHAnsi"/>
                <w:sz w:val="20"/>
                <w:lang w:val="en-US"/>
              </w:rPr>
              <w:t>Team work</w:t>
            </w:r>
            <w:proofErr w:type="gramEnd"/>
            <w:r w:rsidRPr="00A664C3">
              <w:rPr>
                <w:rFonts w:asciiTheme="majorHAnsi" w:hAnsiTheme="majorHAnsi" w:cstheme="majorHAnsi"/>
                <w:sz w:val="20"/>
                <w:lang w:val="en-US"/>
              </w:rPr>
              <w:t xml:space="preserve">: Either support material for a theatre performance or educational material. </w:t>
            </w:r>
            <w:proofErr w:type="spellStart"/>
            <w:r w:rsidRPr="00A664C3">
              <w:rPr>
                <w:rFonts w:asciiTheme="majorHAnsi" w:hAnsiTheme="majorHAnsi" w:cstheme="majorHAnsi"/>
                <w:sz w:val="20"/>
              </w:rPr>
              <w:t>Presentation</w:t>
            </w:r>
            <w:proofErr w:type="spellEnd"/>
            <w:r w:rsidRPr="00A664C3">
              <w:rPr>
                <w:rFonts w:asciiTheme="majorHAnsi" w:hAnsiTheme="majorHAnsi" w:cstheme="majorHAnsi"/>
                <w:sz w:val="20"/>
              </w:rPr>
              <w:t xml:space="preserve"> and </w:t>
            </w:r>
            <w:proofErr w:type="spellStart"/>
            <w:r w:rsidRPr="00A664C3">
              <w:rPr>
                <w:rFonts w:asciiTheme="majorHAnsi" w:hAnsiTheme="majorHAnsi" w:cstheme="majorHAnsi"/>
                <w:sz w:val="20"/>
              </w:rPr>
              <w:t>exam</w:t>
            </w:r>
            <w:proofErr w:type="spellEnd"/>
            <w:r w:rsidRPr="00A664C3">
              <w:rPr>
                <w:rFonts w:asciiTheme="majorHAnsi" w:hAnsiTheme="majorHAnsi" w:cstheme="majorHAnsi"/>
                <w:sz w:val="20"/>
              </w:rPr>
              <w:t>: 60%</w:t>
            </w:r>
          </w:p>
        </w:tc>
      </w:tr>
    </w:tbl>
    <w:p w14:paraId="10B84585" w14:textId="77777777" w:rsidR="00221B03" w:rsidRPr="00A664C3" w:rsidRDefault="00EF2C87" w:rsidP="00A85228">
      <w:pPr>
        <w:widowControl w:val="0"/>
        <w:numPr>
          <w:ilvl w:val="0"/>
          <w:numId w:val="170"/>
        </w:numPr>
        <w:autoSpaceDE w:val="0"/>
        <w:autoSpaceDN w:val="0"/>
        <w:adjustRightInd w:val="0"/>
        <w:ind w:left="357" w:hanging="357"/>
        <w:rPr>
          <w:rFonts w:asciiTheme="majorHAnsi" w:hAnsiTheme="majorHAnsi" w:cstheme="majorHAnsi"/>
          <w:b/>
          <w:color w:val="000000"/>
          <w:sz w:val="20"/>
          <w:lang w:val="en-GB"/>
        </w:rPr>
      </w:pPr>
      <w:r w:rsidRPr="00A664C3">
        <w:rPr>
          <w:rFonts w:asciiTheme="majorHAnsi" w:hAnsiTheme="majorHAnsi" w:cstheme="majorHAnsi"/>
          <w:b/>
          <w:color w:val="000000"/>
          <w:sz w:val="20"/>
          <w:lang w:val="en-GB"/>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21B03" w:rsidRPr="00A664C3" w14:paraId="173A234E" w14:textId="77777777" w:rsidTr="00492565">
        <w:tc>
          <w:tcPr>
            <w:tcW w:w="8472" w:type="dxa"/>
          </w:tcPr>
          <w:p w14:paraId="084FC754" w14:textId="77777777" w:rsidR="00221B03" w:rsidRPr="00A664C3" w:rsidRDefault="00221B03" w:rsidP="00A85228">
            <w:pPr>
              <w:pStyle w:val="ListParagraph"/>
              <w:numPr>
                <w:ilvl w:val="0"/>
                <w:numId w:val="169"/>
              </w:numPr>
              <w:jc w:val="both"/>
              <w:rPr>
                <w:rFonts w:asciiTheme="majorHAnsi" w:hAnsiTheme="majorHAnsi" w:cstheme="majorHAnsi"/>
                <w:sz w:val="20"/>
              </w:rPr>
            </w:pPr>
            <w:proofErr w:type="spellStart"/>
            <w:r w:rsidRPr="00A664C3">
              <w:rPr>
                <w:rFonts w:asciiTheme="majorHAnsi" w:hAnsiTheme="majorHAnsi" w:cstheme="majorHAnsi"/>
                <w:sz w:val="20"/>
              </w:rPr>
              <w:t>Notes</w:t>
            </w:r>
            <w:proofErr w:type="spellEnd"/>
            <w:r w:rsidRPr="00A664C3">
              <w:rPr>
                <w:rFonts w:asciiTheme="majorHAnsi" w:hAnsiTheme="majorHAnsi" w:cstheme="majorHAnsi"/>
                <w:sz w:val="20"/>
              </w:rPr>
              <w:t xml:space="preserve"> on </w:t>
            </w:r>
            <w:proofErr w:type="spellStart"/>
            <w:r w:rsidRPr="00A664C3">
              <w:rPr>
                <w:rFonts w:asciiTheme="majorHAnsi" w:hAnsiTheme="majorHAnsi" w:cstheme="majorHAnsi"/>
                <w:sz w:val="20"/>
              </w:rPr>
              <w:t>lab</w:t>
            </w:r>
            <w:proofErr w:type="spellEnd"/>
            <w:r w:rsidRPr="00A664C3">
              <w:rPr>
                <w:rFonts w:asciiTheme="majorHAnsi" w:hAnsiTheme="majorHAnsi" w:cstheme="majorHAnsi"/>
                <w:sz w:val="20"/>
              </w:rPr>
              <w:t xml:space="preserve"> </w:t>
            </w:r>
            <w:proofErr w:type="spellStart"/>
            <w:r w:rsidRPr="00A664C3">
              <w:rPr>
                <w:rFonts w:asciiTheme="majorHAnsi" w:hAnsiTheme="majorHAnsi" w:cstheme="majorHAnsi"/>
                <w:sz w:val="20"/>
              </w:rPr>
              <w:t>tasks</w:t>
            </w:r>
            <w:proofErr w:type="spellEnd"/>
          </w:p>
          <w:p w14:paraId="779E83FB" w14:textId="77777777" w:rsidR="00221B03" w:rsidRPr="00A664C3" w:rsidRDefault="00221B03" w:rsidP="00A85228">
            <w:pPr>
              <w:pStyle w:val="ListParagraph"/>
              <w:numPr>
                <w:ilvl w:val="0"/>
                <w:numId w:val="169"/>
              </w:numPr>
              <w:jc w:val="both"/>
              <w:rPr>
                <w:rFonts w:asciiTheme="majorHAnsi" w:hAnsiTheme="majorHAnsi" w:cstheme="majorHAnsi"/>
                <w:sz w:val="20"/>
              </w:rPr>
            </w:pPr>
            <w:r w:rsidRPr="00A664C3">
              <w:rPr>
                <w:rFonts w:asciiTheme="majorHAnsi" w:hAnsiTheme="majorHAnsi" w:cstheme="majorHAnsi"/>
                <w:sz w:val="20"/>
              </w:rPr>
              <w:t xml:space="preserve">Software </w:t>
            </w:r>
            <w:proofErr w:type="spellStart"/>
            <w:r w:rsidRPr="00A664C3">
              <w:rPr>
                <w:rFonts w:asciiTheme="majorHAnsi" w:hAnsiTheme="majorHAnsi" w:cstheme="majorHAnsi"/>
                <w:sz w:val="20"/>
              </w:rPr>
              <w:t>manuals</w:t>
            </w:r>
            <w:proofErr w:type="spellEnd"/>
          </w:p>
        </w:tc>
      </w:tr>
    </w:tbl>
    <w:p w14:paraId="2C692933" w14:textId="77777777" w:rsidR="00221B03" w:rsidRPr="00A664C3" w:rsidRDefault="00221B03" w:rsidP="00A664C3">
      <w:pPr>
        <w:rPr>
          <w:rFonts w:asciiTheme="majorHAnsi" w:hAnsiTheme="majorHAnsi" w:cstheme="majorHAnsi"/>
          <w:sz w:val="20"/>
        </w:rPr>
      </w:pPr>
    </w:p>
    <w:p w14:paraId="595E5667" w14:textId="77777777" w:rsidR="00A664C3" w:rsidRDefault="00A664C3" w:rsidP="00597490">
      <w:pPr>
        <w:ind w:firstLine="357"/>
        <w:jc w:val="center"/>
        <w:rPr>
          <w:rFonts w:asciiTheme="majorHAnsi" w:hAnsiTheme="majorHAnsi" w:cs="Arial"/>
          <w:b/>
          <w:i/>
          <w:szCs w:val="24"/>
        </w:rPr>
      </w:pPr>
      <w:bookmarkStart w:id="33" w:name="_Hlk535135599"/>
    </w:p>
    <w:p w14:paraId="13259532" w14:textId="77777777" w:rsidR="00A664C3" w:rsidRDefault="00A664C3" w:rsidP="00A664C3">
      <w:pPr>
        <w:pStyle w:val="Standard"/>
        <w:spacing w:before="120" w:after="0" w:line="240" w:lineRule="auto"/>
        <w:jc w:val="center"/>
        <w:rPr>
          <w:i/>
        </w:rPr>
      </w:pPr>
      <w:r>
        <w:rPr>
          <w:rFonts w:cs="Arial"/>
          <w:b/>
          <w:i/>
          <w:sz w:val="24"/>
          <w:szCs w:val="24"/>
          <w:lang w:val="en-GB"/>
        </w:rPr>
        <w:t>Theatre for young audiences</w:t>
      </w:r>
    </w:p>
    <w:p w14:paraId="23D96899" w14:textId="77777777" w:rsidR="00A664C3" w:rsidRDefault="00A664C3" w:rsidP="00A85228">
      <w:pPr>
        <w:pStyle w:val="Standard"/>
        <w:widowControl w:val="0"/>
        <w:numPr>
          <w:ilvl w:val="0"/>
          <w:numId w:val="237"/>
        </w:numPr>
        <w:spacing w:before="120" w:after="0" w:line="240" w:lineRule="auto"/>
        <w:ind w:left="357" w:hanging="357"/>
        <w:textAlignment w:val="auto"/>
      </w:pPr>
      <w:r>
        <w:rPr>
          <w:rFonts w:cs="Arial"/>
          <w:b/>
        </w:rPr>
        <w:t>GENERAL INFORMATION</w:t>
      </w:r>
    </w:p>
    <w:tbl>
      <w:tblPr>
        <w:tblW w:w="8850" w:type="dxa"/>
        <w:tblInd w:w="-113" w:type="dxa"/>
        <w:tblLayout w:type="fixed"/>
        <w:tblCellMar>
          <w:left w:w="10" w:type="dxa"/>
          <w:right w:w="10" w:type="dxa"/>
        </w:tblCellMar>
        <w:tblLook w:val="04A0" w:firstRow="1" w:lastRow="0" w:firstColumn="1" w:lastColumn="0" w:noHBand="0" w:noVBand="1"/>
      </w:tblPr>
      <w:tblGrid>
        <w:gridCol w:w="2848"/>
        <w:gridCol w:w="968"/>
        <w:gridCol w:w="1102"/>
        <w:gridCol w:w="1197"/>
        <w:gridCol w:w="346"/>
        <w:gridCol w:w="2389"/>
      </w:tblGrid>
      <w:tr w:rsidR="00A664C3" w:rsidRPr="00247CFC" w14:paraId="657FC436" w14:textId="77777777" w:rsidTr="00A664C3">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668E695B" w14:textId="77777777" w:rsidR="00A664C3" w:rsidRDefault="00A664C3">
            <w:pPr>
              <w:pStyle w:val="Standard"/>
              <w:spacing w:after="0" w:line="240" w:lineRule="auto"/>
              <w:jc w:val="right"/>
            </w:pPr>
            <w:r>
              <w:rPr>
                <w:rFonts w:cs="Arial"/>
                <w:b/>
                <w:sz w:val="20"/>
                <w:szCs w:val="20"/>
              </w:rPr>
              <w:t>SCHOOL</w:t>
            </w: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06CB59C" w14:textId="77777777" w:rsidR="00A664C3" w:rsidRDefault="00A664C3">
            <w:pPr>
              <w:pStyle w:val="Standard"/>
              <w:spacing w:after="0" w:line="240" w:lineRule="auto"/>
            </w:pPr>
            <w:r>
              <w:rPr>
                <w:rFonts w:cs="Arial"/>
                <w:sz w:val="20"/>
                <w:szCs w:val="20"/>
              </w:rPr>
              <w:t>FACULTY OF HUMANITIES AND SOCIAL SCIENCES</w:t>
            </w:r>
          </w:p>
        </w:tc>
      </w:tr>
      <w:tr w:rsidR="00A664C3" w14:paraId="3EDD13BB" w14:textId="77777777" w:rsidTr="00A664C3">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719741B4" w14:textId="77777777" w:rsidR="00A664C3" w:rsidRDefault="00A664C3">
            <w:pPr>
              <w:pStyle w:val="Standard"/>
              <w:spacing w:after="0" w:line="240" w:lineRule="auto"/>
              <w:jc w:val="right"/>
            </w:pPr>
            <w:r>
              <w:rPr>
                <w:rFonts w:cs="Arial"/>
                <w:b/>
                <w:sz w:val="20"/>
                <w:szCs w:val="20"/>
              </w:rPr>
              <w:t>DEPARTMENT</w:t>
            </w: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2C085E2" w14:textId="77777777" w:rsidR="00A664C3" w:rsidRDefault="00A664C3">
            <w:pPr>
              <w:pStyle w:val="Standard"/>
              <w:spacing w:after="0" w:line="240" w:lineRule="auto"/>
            </w:pPr>
            <w:r>
              <w:rPr>
                <w:rFonts w:cs="Arial"/>
                <w:sz w:val="20"/>
                <w:szCs w:val="20"/>
              </w:rPr>
              <w:t>THEATRE STUDIES</w:t>
            </w:r>
          </w:p>
        </w:tc>
      </w:tr>
      <w:tr w:rsidR="00A664C3" w14:paraId="450ACD81" w14:textId="77777777" w:rsidTr="00A664C3">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424AC49A" w14:textId="77777777" w:rsidR="00A664C3" w:rsidRDefault="00A664C3">
            <w:pPr>
              <w:pStyle w:val="Standard"/>
              <w:spacing w:after="0" w:line="240" w:lineRule="auto"/>
              <w:jc w:val="right"/>
            </w:pPr>
            <w:r>
              <w:rPr>
                <w:rFonts w:cs="Arial"/>
                <w:b/>
                <w:sz w:val="20"/>
                <w:szCs w:val="20"/>
              </w:rPr>
              <w:t>LEVEL OF COURSE</w:t>
            </w: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9650F5A" w14:textId="77777777" w:rsidR="00A664C3" w:rsidRDefault="00A664C3">
            <w:pPr>
              <w:pStyle w:val="Standard"/>
              <w:spacing w:after="0" w:line="240" w:lineRule="auto"/>
            </w:pPr>
            <w:r>
              <w:rPr>
                <w:rFonts w:cs="Arial"/>
                <w:sz w:val="20"/>
                <w:szCs w:val="20"/>
              </w:rPr>
              <w:t>UNDERGRADUATE</w:t>
            </w:r>
          </w:p>
        </w:tc>
      </w:tr>
      <w:tr w:rsidR="00A664C3" w14:paraId="75A2FEE0" w14:textId="77777777" w:rsidTr="00A664C3">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4A7AB796" w14:textId="77777777" w:rsidR="00A664C3" w:rsidRDefault="00A664C3">
            <w:pPr>
              <w:pStyle w:val="Standard"/>
              <w:spacing w:after="0" w:line="240" w:lineRule="auto"/>
              <w:jc w:val="right"/>
            </w:pPr>
            <w:r>
              <w:rPr>
                <w:rFonts w:cs="Arial"/>
                <w:b/>
                <w:sz w:val="20"/>
                <w:szCs w:val="20"/>
              </w:rPr>
              <w:t>COURSE CODE</w:t>
            </w:r>
          </w:p>
        </w:tc>
        <w:tc>
          <w:tcPr>
            <w:tcW w:w="9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0E1DAA5" w14:textId="77777777" w:rsidR="00A664C3" w:rsidRDefault="00A664C3">
            <w:pPr>
              <w:pStyle w:val="Standard"/>
              <w:spacing w:after="0" w:line="240" w:lineRule="auto"/>
            </w:pPr>
            <w:r>
              <w:rPr>
                <w:rFonts w:cs="Arial"/>
                <w:sz w:val="20"/>
                <w:szCs w:val="20"/>
                <w:lang w:val="en-GB"/>
              </w:rPr>
              <w:t>PI811</w:t>
            </w:r>
          </w:p>
        </w:tc>
        <w:tc>
          <w:tcPr>
            <w:tcW w:w="2301"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538DCE06" w14:textId="77777777" w:rsidR="00A664C3" w:rsidRDefault="00A664C3">
            <w:pPr>
              <w:pStyle w:val="Standard"/>
              <w:spacing w:after="0" w:line="240" w:lineRule="auto"/>
              <w:jc w:val="right"/>
            </w:pPr>
            <w:r>
              <w:rPr>
                <w:rFonts w:cs="Arial"/>
                <w:b/>
                <w:sz w:val="20"/>
                <w:szCs w:val="20"/>
              </w:rPr>
              <w:t>SEMESTER OF STUDIES</w:t>
            </w:r>
          </w:p>
        </w:tc>
        <w:tc>
          <w:tcPr>
            <w:tcW w:w="273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2258D1B" w14:textId="77777777" w:rsidR="00A664C3" w:rsidRDefault="00A30372">
            <w:pPr>
              <w:pStyle w:val="Standard"/>
              <w:spacing w:after="0" w:line="240" w:lineRule="auto"/>
            </w:pPr>
            <w:r>
              <w:rPr>
                <w:rFonts w:cs="Arial"/>
                <w:sz w:val="20"/>
                <w:szCs w:val="20"/>
              </w:rPr>
              <w:t>2</w:t>
            </w:r>
            <w:r w:rsidRPr="00A30372">
              <w:rPr>
                <w:rFonts w:cs="Arial"/>
                <w:sz w:val="20"/>
                <w:szCs w:val="20"/>
                <w:vertAlign w:val="superscript"/>
              </w:rPr>
              <w:t>nd</w:t>
            </w:r>
            <w:r>
              <w:rPr>
                <w:rFonts w:cs="Arial"/>
                <w:sz w:val="20"/>
                <w:szCs w:val="20"/>
              </w:rPr>
              <w:t xml:space="preserve"> </w:t>
            </w:r>
          </w:p>
        </w:tc>
      </w:tr>
      <w:tr w:rsidR="00A664C3" w14:paraId="2A31070A" w14:textId="77777777" w:rsidTr="00A664C3">
        <w:trPr>
          <w:trHeight w:val="375"/>
        </w:trPr>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hideMark/>
          </w:tcPr>
          <w:p w14:paraId="0918CED1" w14:textId="77777777" w:rsidR="00A664C3" w:rsidRDefault="00A664C3">
            <w:pPr>
              <w:pStyle w:val="Standard"/>
              <w:spacing w:after="0" w:line="240" w:lineRule="auto"/>
              <w:jc w:val="right"/>
            </w:pPr>
            <w:r>
              <w:rPr>
                <w:rFonts w:cs="Arial"/>
                <w:b/>
                <w:sz w:val="20"/>
                <w:szCs w:val="20"/>
              </w:rPr>
              <w:t>COURSE TITLE</w:t>
            </w: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17C2E0A6" w14:textId="77777777" w:rsidR="00A664C3" w:rsidRDefault="00A664C3">
            <w:pPr>
              <w:pStyle w:val="Standard"/>
              <w:spacing w:after="0" w:line="240" w:lineRule="auto"/>
            </w:pPr>
            <w:r>
              <w:rPr>
                <w:rFonts w:cs="Arial"/>
                <w:sz w:val="20"/>
                <w:szCs w:val="20"/>
                <w:lang w:val="en-GB"/>
              </w:rPr>
              <w:t>Theatre for young audiences</w:t>
            </w:r>
          </w:p>
        </w:tc>
      </w:tr>
      <w:tr w:rsidR="00A664C3" w14:paraId="084DB01F" w14:textId="77777777" w:rsidTr="00A664C3">
        <w:trPr>
          <w:trHeight w:val="196"/>
        </w:trPr>
        <w:tc>
          <w:tcPr>
            <w:tcW w:w="4921" w:type="dxa"/>
            <w:gridSpan w:val="3"/>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hideMark/>
          </w:tcPr>
          <w:p w14:paraId="35E7D018" w14:textId="77777777" w:rsidR="00A664C3" w:rsidRDefault="00A664C3">
            <w:pPr>
              <w:pStyle w:val="Standard"/>
              <w:spacing w:after="0" w:line="240" w:lineRule="auto"/>
              <w:jc w:val="center"/>
            </w:pPr>
            <w:r>
              <w:rPr>
                <w:rFonts w:cs="Arial"/>
                <w:b/>
                <w:sz w:val="20"/>
                <w:szCs w:val="20"/>
              </w:rPr>
              <w:t>INDEPENDENT</w:t>
            </w:r>
            <w:r>
              <w:rPr>
                <w:rFonts w:cs="Arial"/>
                <w:b/>
                <w:sz w:val="20"/>
                <w:szCs w:val="20"/>
                <w:lang w:val="el-GR"/>
              </w:rPr>
              <w:t xml:space="preserve"> </w:t>
            </w:r>
            <w:r>
              <w:rPr>
                <w:rFonts w:cs="Arial"/>
                <w:b/>
                <w:sz w:val="20"/>
                <w:szCs w:val="20"/>
              </w:rPr>
              <w:t>TEACHING</w:t>
            </w:r>
            <w:r>
              <w:rPr>
                <w:rFonts w:cs="Arial"/>
                <w:b/>
                <w:sz w:val="20"/>
                <w:szCs w:val="20"/>
                <w:lang w:val="el-GR"/>
              </w:rPr>
              <w:t xml:space="preserve"> </w:t>
            </w:r>
            <w:r>
              <w:rPr>
                <w:rFonts w:cs="Arial"/>
                <w:b/>
                <w:sz w:val="20"/>
                <w:szCs w:val="20"/>
              </w:rPr>
              <w:t>ACTIVITIES</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hideMark/>
          </w:tcPr>
          <w:p w14:paraId="1926EACF" w14:textId="77777777" w:rsidR="00A664C3" w:rsidRDefault="00A664C3">
            <w:pPr>
              <w:pStyle w:val="Standard"/>
              <w:spacing w:after="0" w:line="240" w:lineRule="auto"/>
              <w:jc w:val="center"/>
            </w:pPr>
            <w:r>
              <w:rPr>
                <w:rFonts w:cs="Arial"/>
                <w:b/>
                <w:sz w:val="20"/>
                <w:szCs w:val="20"/>
              </w:rPr>
              <w:t>TEACHING HOURS</w:t>
            </w:r>
          </w:p>
          <w:p w14:paraId="050AC29F" w14:textId="77777777" w:rsidR="00A664C3" w:rsidRDefault="00A664C3">
            <w:pPr>
              <w:pStyle w:val="Standard"/>
              <w:spacing w:after="0" w:line="240" w:lineRule="auto"/>
              <w:jc w:val="center"/>
            </w:pPr>
            <w:r>
              <w:rPr>
                <w:rFonts w:cs="Arial"/>
                <w:b/>
                <w:sz w:val="20"/>
                <w:szCs w:val="20"/>
              </w:rPr>
              <w:t>PER WEEK</w:t>
            </w:r>
          </w:p>
        </w:tc>
        <w:tc>
          <w:tcPr>
            <w:tcW w:w="2391"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hideMark/>
          </w:tcPr>
          <w:p w14:paraId="08D902D1" w14:textId="77777777" w:rsidR="00A664C3" w:rsidRDefault="00A664C3">
            <w:pPr>
              <w:pStyle w:val="Standard"/>
              <w:spacing w:after="0" w:line="240" w:lineRule="auto"/>
              <w:jc w:val="center"/>
            </w:pPr>
            <w:r>
              <w:rPr>
                <w:rFonts w:cs="Arial"/>
                <w:b/>
                <w:sz w:val="20"/>
                <w:szCs w:val="20"/>
              </w:rPr>
              <w:t>ECTS CREDITS</w:t>
            </w:r>
          </w:p>
        </w:tc>
      </w:tr>
      <w:tr w:rsidR="00A664C3" w14:paraId="30046384" w14:textId="77777777" w:rsidTr="00A664C3">
        <w:trPr>
          <w:trHeight w:val="194"/>
        </w:trPr>
        <w:tc>
          <w:tcPr>
            <w:tcW w:w="492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76A3E79" w14:textId="77777777" w:rsidR="00A664C3" w:rsidRDefault="00A664C3">
            <w:pPr>
              <w:pStyle w:val="Standard"/>
              <w:spacing w:after="0" w:line="240" w:lineRule="auto"/>
              <w:jc w:val="right"/>
            </w:pPr>
            <w:r>
              <w:rPr>
                <w:rFonts w:cs="Arial"/>
                <w:sz w:val="20"/>
                <w:szCs w:val="20"/>
              </w:rPr>
              <w:t>Lectures</w:t>
            </w:r>
          </w:p>
        </w:tc>
        <w:tc>
          <w:tcPr>
            <w:tcW w:w="154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1EB7E0D" w14:textId="77777777" w:rsidR="00A664C3" w:rsidRDefault="00A664C3">
            <w:pPr>
              <w:pStyle w:val="Standard"/>
              <w:spacing w:after="0" w:line="240" w:lineRule="auto"/>
              <w:jc w:val="center"/>
            </w:pPr>
            <w:r>
              <w:rPr>
                <w:rFonts w:cs="Arial"/>
                <w:sz w:val="20"/>
                <w:szCs w:val="20"/>
                <w:lang w:val="el-GR"/>
              </w:rPr>
              <w:t>3</w:t>
            </w:r>
          </w:p>
        </w:tc>
        <w:tc>
          <w:tcPr>
            <w:tcW w:w="23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24F8740" w14:textId="77777777" w:rsidR="00A664C3" w:rsidRDefault="00A664C3">
            <w:pPr>
              <w:pStyle w:val="Standard"/>
              <w:spacing w:after="0" w:line="240" w:lineRule="auto"/>
              <w:jc w:val="center"/>
            </w:pPr>
            <w:r>
              <w:rPr>
                <w:rFonts w:cs="Arial"/>
                <w:sz w:val="20"/>
                <w:szCs w:val="20"/>
                <w:lang w:val="el-GR"/>
              </w:rPr>
              <w:t>5</w:t>
            </w:r>
          </w:p>
        </w:tc>
      </w:tr>
      <w:tr w:rsidR="00A664C3" w:rsidRPr="00247CFC" w14:paraId="084000FD" w14:textId="77777777" w:rsidTr="00A664C3">
        <w:trPr>
          <w:trHeight w:val="599"/>
        </w:trPr>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336A7A73" w14:textId="77777777" w:rsidR="00A664C3" w:rsidRDefault="00A664C3">
            <w:pPr>
              <w:pStyle w:val="Standard"/>
              <w:spacing w:after="0" w:line="240" w:lineRule="auto"/>
              <w:jc w:val="right"/>
            </w:pPr>
            <w:r>
              <w:rPr>
                <w:rFonts w:cs="Arial"/>
                <w:b/>
                <w:sz w:val="20"/>
                <w:szCs w:val="20"/>
              </w:rPr>
              <w:t>COURSE TYPE</w:t>
            </w:r>
          </w:p>
          <w:p w14:paraId="16E849CC" w14:textId="77777777" w:rsidR="00A664C3" w:rsidRDefault="00A664C3">
            <w:pPr>
              <w:pStyle w:val="Standard"/>
              <w:spacing w:after="0" w:line="240" w:lineRule="auto"/>
              <w:jc w:val="right"/>
              <w:rPr>
                <w:rFonts w:cs="Arial"/>
                <w:b/>
                <w:sz w:val="20"/>
                <w:szCs w:val="20"/>
                <w:lang w:val="el-GR"/>
              </w:rPr>
            </w:pP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863DD8A" w14:textId="77777777" w:rsidR="00A664C3" w:rsidRDefault="00A664C3">
            <w:pPr>
              <w:pStyle w:val="Standard"/>
              <w:spacing w:after="0" w:line="240" w:lineRule="auto"/>
            </w:pPr>
            <w:r>
              <w:rPr>
                <w:rFonts w:cs="Arial"/>
                <w:sz w:val="20"/>
                <w:szCs w:val="20"/>
              </w:rPr>
              <w:t>Academic field: Theory of Theatre</w:t>
            </w:r>
          </w:p>
          <w:p w14:paraId="5A36ED71" w14:textId="77777777" w:rsidR="00A664C3" w:rsidRDefault="00A664C3">
            <w:pPr>
              <w:pStyle w:val="Standard"/>
              <w:spacing w:after="0" w:line="240" w:lineRule="auto"/>
              <w:rPr>
                <w:rFonts w:cs="Arial"/>
                <w:sz w:val="20"/>
                <w:szCs w:val="20"/>
              </w:rPr>
            </w:pPr>
            <w:r>
              <w:rPr>
                <w:rFonts w:cs="Arial"/>
                <w:sz w:val="20"/>
                <w:szCs w:val="20"/>
              </w:rPr>
              <w:t>Elective</w:t>
            </w:r>
          </w:p>
        </w:tc>
      </w:tr>
      <w:tr w:rsidR="00A664C3" w14:paraId="5D9B97F8" w14:textId="77777777" w:rsidTr="00A664C3">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1A72A3D5" w14:textId="77777777" w:rsidR="00A664C3" w:rsidRDefault="00A664C3">
            <w:pPr>
              <w:pStyle w:val="Standard"/>
              <w:spacing w:after="0" w:line="240" w:lineRule="auto"/>
              <w:jc w:val="right"/>
            </w:pPr>
            <w:r>
              <w:rPr>
                <w:rFonts w:cs="Arial"/>
                <w:b/>
                <w:sz w:val="20"/>
                <w:szCs w:val="20"/>
              </w:rPr>
              <w:t>PREREQUISITES</w:t>
            </w:r>
          </w:p>
          <w:p w14:paraId="3B03E584" w14:textId="77777777" w:rsidR="00A664C3" w:rsidRDefault="00A664C3">
            <w:pPr>
              <w:pStyle w:val="Standard"/>
              <w:spacing w:after="0" w:line="240" w:lineRule="auto"/>
              <w:jc w:val="right"/>
              <w:rPr>
                <w:rFonts w:cs="Arial"/>
                <w:b/>
                <w:sz w:val="20"/>
                <w:szCs w:val="20"/>
              </w:rPr>
            </w:pP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F88C934" w14:textId="77777777" w:rsidR="00A664C3" w:rsidRDefault="00A664C3">
            <w:pPr>
              <w:pStyle w:val="Standard"/>
              <w:spacing w:line="240" w:lineRule="auto"/>
            </w:pPr>
            <w:r>
              <w:rPr>
                <w:rFonts w:cs="Arial"/>
                <w:sz w:val="20"/>
                <w:szCs w:val="20"/>
              </w:rPr>
              <w:t>None</w:t>
            </w:r>
          </w:p>
        </w:tc>
      </w:tr>
      <w:tr w:rsidR="00A664C3" w14:paraId="624C6432" w14:textId="77777777" w:rsidTr="00A664C3">
        <w:trPr>
          <w:trHeight w:val="507"/>
        </w:trPr>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3521FB42" w14:textId="77777777" w:rsidR="00A664C3" w:rsidRDefault="00A664C3">
            <w:pPr>
              <w:pStyle w:val="Standard"/>
              <w:spacing w:after="0" w:line="240" w:lineRule="auto"/>
              <w:jc w:val="right"/>
            </w:pPr>
            <w:r>
              <w:rPr>
                <w:rFonts w:cs="Arial"/>
                <w:b/>
                <w:sz w:val="20"/>
                <w:szCs w:val="20"/>
              </w:rPr>
              <w:t>TEACHING AND EVALUATION LANGUAGE</w:t>
            </w: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3B0D79C" w14:textId="77777777" w:rsidR="00A664C3" w:rsidRDefault="00A664C3">
            <w:pPr>
              <w:pStyle w:val="Standard"/>
              <w:tabs>
                <w:tab w:val="left" w:pos="360"/>
              </w:tabs>
              <w:spacing w:after="0" w:line="240" w:lineRule="auto"/>
            </w:pPr>
            <w:r>
              <w:rPr>
                <w:rFonts w:cs="Arial"/>
                <w:sz w:val="20"/>
                <w:szCs w:val="20"/>
              </w:rPr>
              <w:t>Greek</w:t>
            </w:r>
          </w:p>
        </w:tc>
      </w:tr>
      <w:tr w:rsidR="00A664C3" w:rsidRPr="00247CFC" w14:paraId="782610CA" w14:textId="77777777" w:rsidTr="00A664C3">
        <w:trPr>
          <w:trHeight w:val="520"/>
        </w:trPr>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27ACBAFE" w14:textId="77777777" w:rsidR="00A664C3" w:rsidRDefault="00A664C3">
            <w:pPr>
              <w:pStyle w:val="Standard"/>
              <w:spacing w:after="0" w:line="240" w:lineRule="auto"/>
              <w:jc w:val="right"/>
            </w:pPr>
            <w:r>
              <w:rPr>
                <w:rFonts w:cs="Arial"/>
                <w:b/>
                <w:sz w:val="20"/>
                <w:szCs w:val="20"/>
              </w:rPr>
              <w:t>THE COURSE IS OFFERED TO ERASMUS STUDENTS</w:t>
            </w: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88E5A2C" w14:textId="77777777" w:rsidR="00A664C3" w:rsidRDefault="00A664C3">
            <w:pPr>
              <w:pStyle w:val="Standard"/>
              <w:spacing w:after="0" w:line="240" w:lineRule="auto"/>
            </w:pPr>
            <w:r>
              <w:rPr>
                <w:rFonts w:cs="Arial"/>
                <w:sz w:val="20"/>
                <w:szCs w:val="20"/>
                <w:lang w:val="el-GR"/>
              </w:rPr>
              <w:t>Υ</w:t>
            </w:r>
            <w:r>
              <w:rPr>
                <w:rFonts w:cs="Arial"/>
                <w:sz w:val="20"/>
                <w:szCs w:val="20"/>
              </w:rPr>
              <w:t>es, in  French and in English</w:t>
            </w:r>
          </w:p>
        </w:tc>
      </w:tr>
      <w:tr w:rsidR="00A664C3" w:rsidRPr="00247CFC" w14:paraId="282BC33D" w14:textId="77777777" w:rsidTr="00A664C3">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675F082C" w14:textId="77777777" w:rsidR="00A664C3" w:rsidRDefault="00A664C3">
            <w:pPr>
              <w:pStyle w:val="Standard"/>
              <w:spacing w:after="0" w:line="240" w:lineRule="auto"/>
              <w:jc w:val="right"/>
            </w:pPr>
            <w:r>
              <w:rPr>
                <w:rFonts w:cs="Arial"/>
                <w:b/>
                <w:sz w:val="20"/>
                <w:szCs w:val="20"/>
              </w:rPr>
              <w:lastRenderedPageBreak/>
              <w:t>COURSE WEBPAGE (URL)</w:t>
            </w: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C96450" w14:textId="77777777" w:rsidR="00A664C3" w:rsidRDefault="00487577">
            <w:pPr>
              <w:pStyle w:val="Standard"/>
              <w:spacing w:after="0" w:line="240" w:lineRule="auto"/>
              <w:rPr>
                <w:sz w:val="20"/>
                <w:szCs w:val="20"/>
              </w:rPr>
            </w:pPr>
            <w:hyperlink r:id="rId94" w:history="1">
              <w:r w:rsidR="00A664C3">
                <w:rPr>
                  <w:rStyle w:val="Hyperlink"/>
                  <w:sz w:val="20"/>
                </w:rPr>
                <w:t>https://eclass.upatras.gr/courses/THE756/</w:t>
              </w:r>
            </w:hyperlink>
          </w:p>
          <w:p w14:paraId="201A3339" w14:textId="77777777" w:rsidR="00A664C3" w:rsidRDefault="00A664C3">
            <w:pPr>
              <w:pStyle w:val="Standard"/>
              <w:spacing w:after="0" w:line="240" w:lineRule="auto"/>
            </w:pPr>
          </w:p>
        </w:tc>
      </w:tr>
    </w:tbl>
    <w:p w14:paraId="31EDB11C" w14:textId="77777777" w:rsidR="00A664C3" w:rsidRDefault="00A30372" w:rsidP="00A30372">
      <w:pPr>
        <w:pStyle w:val="Standard"/>
        <w:widowControl w:val="0"/>
        <w:spacing w:before="120" w:after="0" w:line="240" w:lineRule="auto"/>
        <w:textAlignment w:val="auto"/>
      </w:pPr>
      <w:r>
        <w:rPr>
          <w:rFonts w:cs="Arial"/>
          <w:b/>
        </w:rPr>
        <w:t>2.</w:t>
      </w:r>
      <w:r w:rsidR="00A664C3">
        <w:rPr>
          <w:rFonts w:cs="Arial"/>
          <w:b/>
        </w:rPr>
        <w:t>LEARNING OUTCOMES</w:t>
      </w:r>
    </w:p>
    <w:tbl>
      <w:tblPr>
        <w:tblW w:w="8850" w:type="dxa"/>
        <w:tblInd w:w="-113" w:type="dxa"/>
        <w:tblLayout w:type="fixed"/>
        <w:tblCellMar>
          <w:left w:w="10" w:type="dxa"/>
          <w:right w:w="10" w:type="dxa"/>
        </w:tblCellMar>
        <w:tblLook w:val="04A0" w:firstRow="1" w:lastRow="0" w:firstColumn="1" w:lastColumn="0" w:noHBand="0" w:noVBand="1"/>
      </w:tblPr>
      <w:tblGrid>
        <w:gridCol w:w="241"/>
        <w:gridCol w:w="8609"/>
      </w:tblGrid>
      <w:tr w:rsidR="00A664C3" w14:paraId="3511A83F" w14:textId="77777777" w:rsidTr="00A30372">
        <w:tc>
          <w:tcPr>
            <w:tcW w:w="8850" w:type="dxa"/>
            <w:gridSpan w:val="2"/>
            <w:tcBorders>
              <w:top w:val="single" w:sz="4" w:space="0" w:color="00000A"/>
              <w:left w:val="single" w:sz="4" w:space="0" w:color="00000A"/>
              <w:bottom w:val="nil"/>
              <w:right w:val="single" w:sz="4" w:space="0" w:color="00000A"/>
            </w:tcBorders>
            <w:shd w:val="clear" w:color="auto" w:fill="DDD9C3"/>
            <w:tcMar>
              <w:top w:w="0" w:type="dxa"/>
              <w:left w:w="113" w:type="dxa"/>
              <w:bottom w:w="0" w:type="dxa"/>
              <w:right w:w="108" w:type="dxa"/>
            </w:tcMar>
            <w:hideMark/>
          </w:tcPr>
          <w:p w14:paraId="06B0509F" w14:textId="77777777" w:rsidR="00A664C3" w:rsidRDefault="00A664C3">
            <w:pPr>
              <w:pStyle w:val="Standard"/>
              <w:spacing w:after="0" w:line="240" w:lineRule="auto"/>
            </w:pPr>
            <w:r>
              <w:rPr>
                <w:rFonts w:cs="Arial"/>
                <w:b/>
                <w:sz w:val="20"/>
                <w:szCs w:val="20"/>
              </w:rPr>
              <w:t>Learning outcomes</w:t>
            </w:r>
          </w:p>
        </w:tc>
      </w:tr>
      <w:tr w:rsidR="00A664C3" w14:paraId="4D3F39F3" w14:textId="77777777" w:rsidTr="00A30372">
        <w:tc>
          <w:tcPr>
            <w:tcW w:w="8850" w:type="dxa"/>
            <w:gridSpan w:val="2"/>
            <w:tcBorders>
              <w:top w:val="nil"/>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0170537B" w14:textId="77777777" w:rsidR="00A664C3" w:rsidRDefault="00A664C3">
            <w:pPr>
              <w:pStyle w:val="Standard"/>
              <w:widowControl w:val="0"/>
              <w:spacing w:after="60" w:line="240" w:lineRule="auto"/>
              <w:rPr>
                <w:lang w:val="el-GR"/>
              </w:rPr>
            </w:pPr>
          </w:p>
        </w:tc>
      </w:tr>
      <w:tr w:rsidR="00A664C3" w:rsidRPr="00247CFC" w14:paraId="67BAFBDD" w14:textId="77777777" w:rsidTr="00A30372">
        <w:tc>
          <w:tcPr>
            <w:tcW w:w="885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D9EF5D3" w14:textId="77777777" w:rsidR="00A664C3" w:rsidRDefault="00A664C3">
            <w:pPr>
              <w:pStyle w:val="Standard"/>
              <w:spacing w:line="240" w:lineRule="auto"/>
            </w:pPr>
            <w:r>
              <w:rPr>
                <w:b/>
                <w:sz w:val="20"/>
                <w:szCs w:val="20"/>
              </w:rPr>
              <w:t>By the end of this course the student will be able to:</w:t>
            </w:r>
          </w:p>
          <w:p w14:paraId="264956BA" w14:textId="77777777" w:rsidR="00A664C3" w:rsidRDefault="00A664C3" w:rsidP="00A85228">
            <w:pPr>
              <w:pStyle w:val="Standard"/>
              <w:numPr>
                <w:ilvl w:val="0"/>
                <w:numId w:val="238"/>
              </w:numPr>
              <w:spacing w:after="0" w:line="240" w:lineRule="auto"/>
              <w:ind w:left="284" w:hanging="207"/>
              <w:textAlignment w:val="auto"/>
            </w:pPr>
            <w:r>
              <w:rPr>
                <w:sz w:val="20"/>
                <w:szCs w:val="20"/>
                <w:lang w:val="en-GB"/>
              </w:rPr>
              <w:t>Recognize the specific identity of the dramatic texts for children and adolescents.</w:t>
            </w:r>
          </w:p>
          <w:p w14:paraId="6690E473" w14:textId="77777777" w:rsidR="00A664C3" w:rsidRDefault="00A664C3" w:rsidP="00A85228">
            <w:pPr>
              <w:pStyle w:val="Standard"/>
              <w:numPr>
                <w:ilvl w:val="0"/>
                <w:numId w:val="238"/>
              </w:numPr>
              <w:spacing w:after="0" w:line="240" w:lineRule="auto"/>
              <w:ind w:left="284" w:hanging="207"/>
              <w:textAlignment w:val="auto"/>
            </w:pPr>
            <w:r>
              <w:rPr>
                <w:sz w:val="20"/>
                <w:szCs w:val="20"/>
                <w:lang w:val="en-GB"/>
              </w:rPr>
              <w:t>Have acquired the basic methodology for the analysis of plays for children and adolescents.</w:t>
            </w:r>
          </w:p>
          <w:p w14:paraId="5F990989" w14:textId="77777777" w:rsidR="00A664C3" w:rsidRDefault="00A664C3" w:rsidP="00A85228">
            <w:pPr>
              <w:pStyle w:val="Standard"/>
              <w:numPr>
                <w:ilvl w:val="0"/>
                <w:numId w:val="238"/>
              </w:numPr>
              <w:spacing w:after="0" w:line="240" w:lineRule="auto"/>
              <w:ind w:left="284" w:hanging="207"/>
              <w:textAlignment w:val="auto"/>
            </w:pPr>
            <w:r>
              <w:rPr>
                <w:sz w:val="20"/>
                <w:szCs w:val="20"/>
                <w:lang w:val="en-GB"/>
              </w:rPr>
              <w:t>Know how to approach critically this kind of text.</w:t>
            </w:r>
          </w:p>
          <w:p w14:paraId="0D0FACFB" w14:textId="77777777" w:rsidR="00A664C3" w:rsidRDefault="00A664C3" w:rsidP="00A85228">
            <w:pPr>
              <w:pStyle w:val="Standard"/>
              <w:numPr>
                <w:ilvl w:val="0"/>
                <w:numId w:val="238"/>
              </w:numPr>
              <w:spacing w:after="0" w:line="240" w:lineRule="auto"/>
              <w:ind w:left="284" w:hanging="207"/>
              <w:textAlignment w:val="auto"/>
            </w:pPr>
            <w:r>
              <w:rPr>
                <w:sz w:val="20"/>
                <w:szCs w:val="20"/>
                <w:lang w:val="en-GB"/>
              </w:rPr>
              <w:t>Know how to create a performance based on plays for children and adolescents.</w:t>
            </w:r>
          </w:p>
          <w:p w14:paraId="2D6BD55A" w14:textId="77777777" w:rsidR="00A664C3" w:rsidRDefault="00A664C3" w:rsidP="00A85228">
            <w:pPr>
              <w:pStyle w:val="Standard"/>
              <w:numPr>
                <w:ilvl w:val="0"/>
                <w:numId w:val="238"/>
              </w:numPr>
              <w:spacing w:after="0" w:line="240" w:lineRule="auto"/>
              <w:ind w:left="284" w:hanging="207"/>
              <w:textAlignment w:val="auto"/>
            </w:pPr>
            <w:r>
              <w:rPr>
                <w:sz w:val="20"/>
                <w:szCs w:val="20"/>
                <w:lang w:val="en-GB"/>
              </w:rPr>
              <w:t xml:space="preserve">Discover the main themes, the </w:t>
            </w:r>
            <w:proofErr w:type="gramStart"/>
            <w:r>
              <w:rPr>
                <w:sz w:val="20"/>
                <w:szCs w:val="20"/>
                <w:lang w:val="en-GB"/>
              </w:rPr>
              <w:t>characters</w:t>
            </w:r>
            <w:proofErr w:type="gramEnd"/>
            <w:r>
              <w:rPr>
                <w:sz w:val="20"/>
                <w:szCs w:val="20"/>
                <w:lang w:val="en-GB"/>
              </w:rPr>
              <w:t xml:space="preserve"> and the conflict of a text for children and adolescents.</w:t>
            </w:r>
          </w:p>
          <w:p w14:paraId="1CE4B211" w14:textId="77777777" w:rsidR="00A664C3" w:rsidRDefault="00A664C3" w:rsidP="00A85228">
            <w:pPr>
              <w:pStyle w:val="Standard"/>
              <w:numPr>
                <w:ilvl w:val="0"/>
                <w:numId w:val="238"/>
              </w:numPr>
              <w:spacing w:after="0" w:line="240" w:lineRule="auto"/>
              <w:ind w:left="284" w:hanging="207"/>
              <w:textAlignment w:val="auto"/>
            </w:pPr>
            <w:r>
              <w:rPr>
                <w:bCs/>
                <w:sz w:val="20"/>
                <w:szCs w:val="20"/>
              </w:rPr>
              <w:t>Identify basic structures and relationships in a scene.</w:t>
            </w:r>
          </w:p>
          <w:p w14:paraId="0C8FFDE3" w14:textId="77777777" w:rsidR="00A664C3" w:rsidRDefault="00A664C3" w:rsidP="00A85228">
            <w:pPr>
              <w:pStyle w:val="Standard"/>
              <w:numPr>
                <w:ilvl w:val="0"/>
                <w:numId w:val="238"/>
              </w:numPr>
              <w:spacing w:after="0" w:line="240" w:lineRule="auto"/>
              <w:ind w:left="284" w:hanging="207"/>
              <w:textAlignment w:val="auto"/>
            </w:pPr>
            <w:r>
              <w:rPr>
                <w:sz w:val="20"/>
                <w:szCs w:val="20"/>
                <w:lang w:val="en-GB"/>
              </w:rPr>
              <w:t>Examine a text intertextually.</w:t>
            </w:r>
          </w:p>
          <w:p w14:paraId="0B0B9A6D" w14:textId="77777777" w:rsidR="00A664C3" w:rsidRDefault="00A664C3" w:rsidP="00A85228">
            <w:pPr>
              <w:pStyle w:val="Standard"/>
              <w:numPr>
                <w:ilvl w:val="0"/>
                <w:numId w:val="238"/>
              </w:numPr>
              <w:spacing w:after="0" w:line="240" w:lineRule="auto"/>
              <w:ind w:left="284" w:hanging="207"/>
              <w:textAlignment w:val="auto"/>
            </w:pPr>
            <w:r>
              <w:rPr>
                <w:sz w:val="20"/>
                <w:szCs w:val="20"/>
                <w:lang w:val="en-GB"/>
              </w:rPr>
              <w:t>Recognise the differences between theatre for children and theatre for adolescents.</w:t>
            </w:r>
          </w:p>
          <w:p w14:paraId="572FFA79" w14:textId="77777777" w:rsidR="00A664C3" w:rsidRDefault="00A664C3" w:rsidP="00A85228">
            <w:pPr>
              <w:pStyle w:val="Standard"/>
              <w:numPr>
                <w:ilvl w:val="0"/>
                <w:numId w:val="238"/>
              </w:numPr>
              <w:spacing w:after="0" w:line="240" w:lineRule="auto"/>
              <w:ind w:left="426" w:hanging="349"/>
              <w:textAlignment w:val="auto"/>
            </w:pPr>
            <w:r>
              <w:rPr>
                <w:sz w:val="20"/>
                <w:szCs w:val="20"/>
                <w:lang w:val="en-GB"/>
              </w:rPr>
              <w:t xml:space="preserve">Appreciate the language, the </w:t>
            </w:r>
            <w:proofErr w:type="gramStart"/>
            <w:r>
              <w:rPr>
                <w:sz w:val="20"/>
                <w:szCs w:val="20"/>
                <w:lang w:val="en-GB"/>
              </w:rPr>
              <w:t>style</w:t>
            </w:r>
            <w:proofErr w:type="gramEnd"/>
            <w:r>
              <w:rPr>
                <w:sz w:val="20"/>
                <w:szCs w:val="20"/>
                <w:lang w:val="en-GB"/>
              </w:rPr>
              <w:t xml:space="preserve"> and the structures of drama.</w:t>
            </w:r>
          </w:p>
          <w:p w14:paraId="66A8DA9B" w14:textId="77777777" w:rsidR="00A664C3" w:rsidRDefault="00A664C3" w:rsidP="00A85228">
            <w:pPr>
              <w:pStyle w:val="Standard"/>
              <w:numPr>
                <w:ilvl w:val="0"/>
                <w:numId w:val="238"/>
              </w:numPr>
              <w:spacing w:after="0" w:line="240" w:lineRule="auto"/>
              <w:ind w:left="426" w:hanging="349"/>
              <w:textAlignment w:val="auto"/>
            </w:pPr>
            <w:r>
              <w:rPr>
                <w:sz w:val="20"/>
                <w:szCs w:val="20"/>
                <w:lang w:val="en-GB"/>
              </w:rPr>
              <w:t>Have sufficient knowledge of the relevant bibliography.</w:t>
            </w:r>
          </w:p>
          <w:p w14:paraId="76D766AA" w14:textId="77777777" w:rsidR="00A664C3" w:rsidRDefault="00A664C3" w:rsidP="00A85228">
            <w:pPr>
              <w:pStyle w:val="Standard"/>
              <w:numPr>
                <w:ilvl w:val="0"/>
                <w:numId w:val="238"/>
              </w:numPr>
              <w:spacing w:after="0" w:line="240" w:lineRule="auto"/>
              <w:ind w:left="426" w:hanging="349"/>
              <w:textAlignment w:val="auto"/>
            </w:pPr>
            <w:r>
              <w:rPr>
                <w:bCs/>
                <w:sz w:val="20"/>
                <w:szCs w:val="20"/>
              </w:rPr>
              <w:t xml:space="preserve">Dramatize short </w:t>
            </w:r>
            <w:proofErr w:type="spellStart"/>
            <w:r>
              <w:rPr>
                <w:bCs/>
                <w:sz w:val="20"/>
                <w:szCs w:val="20"/>
              </w:rPr>
              <w:t>storie</w:t>
            </w:r>
            <w:proofErr w:type="spellEnd"/>
            <w:r>
              <w:rPr>
                <w:bCs/>
                <w:sz w:val="20"/>
                <w:szCs w:val="20"/>
                <w:lang w:val="en-GB"/>
              </w:rPr>
              <w:t>s.</w:t>
            </w:r>
          </w:p>
          <w:p w14:paraId="408A7959" w14:textId="77777777" w:rsidR="00A664C3" w:rsidRDefault="00A664C3" w:rsidP="00A85228">
            <w:pPr>
              <w:pStyle w:val="Standard"/>
              <w:numPr>
                <w:ilvl w:val="0"/>
                <w:numId w:val="238"/>
              </w:numPr>
              <w:spacing w:after="0" w:line="240" w:lineRule="auto"/>
              <w:ind w:left="426" w:hanging="349"/>
              <w:textAlignment w:val="auto"/>
            </w:pPr>
            <w:r>
              <w:rPr>
                <w:sz w:val="20"/>
                <w:szCs w:val="20"/>
              </w:rPr>
              <w:t>Create new dramatic elements from existing works.</w:t>
            </w:r>
          </w:p>
          <w:p w14:paraId="1B5E3343" w14:textId="77777777" w:rsidR="00A664C3" w:rsidRDefault="00A664C3" w:rsidP="00A85228">
            <w:pPr>
              <w:pStyle w:val="Standard"/>
              <w:numPr>
                <w:ilvl w:val="0"/>
                <w:numId w:val="238"/>
              </w:numPr>
              <w:spacing w:after="0" w:line="240" w:lineRule="auto"/>
              <w:ind w:left="426" w:hanging="349"/>
              <w:textAlignment w:val="auto"/>
            </w:pPr>
            <w:r>
              <w:rPr>
                <w:bCs/>
                <w:sz w:val="20"/>
                <w:szCs w:val="20"/>
              </w:rPr>
              <w:t>Demonstrate movement and perform, based on stage directions.</w:t>
            </w:r>
          </w:p>
          <w:p w14:paraId="07E14259" w14:textId="77777777" w:rsidR="00A664C3" w:rsidRDefault="00A664C3" w:rsidP="00A85228">
            <w:pPr>
              <w:pStyle w:val="Standard"/>
              <w:numPr>
                <w:ilvl w:val="0"/>
                <w:numId w:val="238"/>
              </w:numPr>
              <w:spacing w:after="0" w:line="240" w:lineRule="auto"/>
              <w:ind w:left="426" w:hanging="349"/>
              <w:textAlignment w:val="auto"/>
            </w:pPr>
            <w:r>
              <w:rPr>
                <w:bCs/>
                <w:sz w:val="20"/>
                <w:szCs w:val="20"/>
              </w:rPr>
              <w:t>Express thoughts about a dramatization or a performance</w:t>
            </w:r>
            <w:r>
              <w:rPr>
                <w:sz w:val="20"/>
                <w:szCs w:val="20"/>
                <w:lang w:val="en-GB"/>
              </w:rPr>
              <w:t xml:space="preserve"> for children and adolescents.</w:t>
            </w:r>
          </w:p>
        </w:tc>
      </w:tr>
      <w:tr w:rsidR="00A664C3" w14:paraId="71D1D126" w14:textId="77777777" w:rsidTr="00A30372">
        <w:tc>
          <w:tcPr>
            <w:tcW w:w="241" w:type="dxa"/>
            <w:tcMar>
              <w:top w:w="0" w:type="dxa"/>
              <w:left w:w="113" w:type="dxa"/>
              <w:bottom w:w="0" w:type="dxa"/>
              <w:right w:w="108" w:type="dxa"/>
            </w:tcMar>
          </w:tcPr>
          <w:p w14:paraId="0B5D3B95" w14:textId="77777777" w:rsidR="00A664C3" w:rsidRDefault="00A664C3">
            <w:pPr>
              <w:pStyle w:val="Standard"/>
              <w:spacing w:line="240" w:lineRule="auto"/>
            </w:pPr>
          </w:p>
        </w:tc>
        <w:tc>
          <w:tcPr>
            <w:tcW w:w="8609" w:type="dxa"/>
            <w:tcBorders>
              <w:top w:val="single" w:sz="4" w:space="0" w:color="00000A"/>
              <w:left w:val="single" w:sz="4" w:space="0" w:color="00000A"/>
              <w:bottom w:val="nil"/>
              <w:right w:val="single" w:sz="4" w:space="0" w:color="00000A"/>
            </w:tcBorders>
            <w:shd w:val="clear" w:color="auto" w:fill="DDD9C3"/>
            <w:tcMar>
              <w:top w:w="0" w:type="dxa"/>
              <w:left w:w="113" w:type="dxa"/>
              <w:bottom w:w="0" w:type="dxa"/>
              <w:right w:w="108" w:type="dxa"/>
            </w:tcMar>
            <w:hideMark/>
          </w:tcPr>
          <w:p w14:paraId="12C384FE" w14:textId="77777777" w:rsidR="00A664C3" w:rsidRDefault="00A664C3">
            <w:pPr>
              <w:pStyle w:val="Standard"/>
              <w:spacing w:after="0" w:line="240" w:lineRule="auto"/>
              <w:rPr>
                <w:lang w:val="el-GR"/>
              </w:rPr>
            </w:pPr>
            <w:r>
              <w:rPr>
                <w:rFonts w:cs="Arial"/>
                <w:b/>
                <w:sz w:val="20"/>
                <w:szCs w:val="20"/>
              </w:rPr>
              <w:t xml:space="preserve">General </w:t>
            </w:r>
            <w:proofErr w:type="spellStart"/>
            <w:r>
              <w:rPr>
                <w:rFonts w:cs="Arial"/>
                <w:b/>
                <w:sz w:val="20"/>
                <w:szCs w:val="20"/>
              </w:rPr>
              <w:t>sk</w:t>
            </w:r>
            <w:r>
              <w:rPr>
                <w:rFonts w:cs="Arial"/>
                <w:b/>
                <w:sz w:val="20"/>
                <w:szCs w:val="20"/>
                <w:lang w:val="el-GR"/>
              </w:rPr>
              <w:t>ills</w:t>
            </w:r>
            <w:proofErr w:type="spellEnd"/>
          </w:p>
        </w:tc>
      </w:tr>
      <w:tr w:rsidR="00A664C3" w:rsidRPr="00247CFC" w14:paraId="53BDA086" w14:textId="77777777" w:rsidTr="00A30372">
        <w:tc>
          <w:tcPr>
            <w:tcW w:w="885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518695" w14:textId="77777777" w:rsidR="00A664C3" w:rsidRDefault="00A664C3">
            <w:pPr>
              <w:pStyle w:val="Standard"/>
              <w:spacing w:after="0" w:line="240" w:lineRule="auto"/>
              <w:rPr>
                <w:b/>
                <w:sz w:val="20"/>
                <w:szCs w:val="20"/>
              </w:rPr>
            </w:pPr>
            <w:r>
              <w:rPr>
                <w:b/>
                <w:sz w:val="20"/>
                <w:szCs w:val="20"/>
              </w:rPr>
              <w:t>By the end of this course the student will, furthermore, have developed the following skills (general abilities):</w:t>
            </w:r>
          </w:p>
          <w:p w14:paraId="67A4CBA2" w14:textId="77777777" w:rsidR="00A664C3" w:rsidRDefault="00A664C3">
            <w:pPr>
              <w:pStyle w:val="Standard"/>
              <w:spacing w:after="0" w:line="240" w:lineRule="auto"/>
            </w:pPr>
          </w:p>
          <w:p w14:paraId="3824E6F6" w14:textId="77777777" w:rsidR="00A664C3" w:rsidRDefault="00A664C3" w:rsidP="00A85228">
            <w:pPr>
              <w:pStyle w:val="Standard"/>
              <w:numPr>
                <w:ilvl w:val="0"/>
                <w:numId w:val="239"/>
              </w:numPr>
              <w:spacing w:after="0" w:line="240" w:lineRule="auto"/>
              <w:ind w:left="284" w:hanging="218"/>
              <w:textAlignment w:val="auto"/>
            </w:pPr>
            <w:r>
              <w:rPr>
                <w:sz w:val="20"/>
                <w:szCs w:val="20"/>
                <w:lang w:val="en-GB"/>
              </w:rPr>
              <w:t>To analyse a text of dramaturgy for children and adolescents.</w:t>
            </w:r>
          </w:p>
          <w:p w14:paraId="7ABD2E6D" w14:textId="77777777" w:rsidR="00A664C3" w:rsidRDefault="00A664C3" w:rsidP="00A85228">
            <w:pPr>
              <w:pStyle w:val="Standard"/>
              <w:numPr>
                <w:ilvl w:val="0"/>
                <w:numId w:val="239"/>
              </w:numPr>
              <w:spacing w:after="0" w:line="240" w:lineRule="auto"/>
              <w:ind w:left="284" w:hanging="218"/>
              <w:textAlignment w:val="auto"/>
            </w:pPr>
            <w:r>
              <w:rPr>
                <w:sz w:val="20"/>
                <w:szCs w:val="20"/>
                <w:lang w:val="en-GB"/>
              </w:rPr>
              <w:t>To use the basic tools of dramatic analysis.</w:t>
            </w:r>
          </w:p>
          <w:p w14:paraId="46AAFB3E" w14:textId="77777777" w:rsidR="00A664C3" w:rsidRDefault="00A664C3" w:rsidP="00A85228">
            <w:pPr>
              <w:pStyle w:val="Standard"/>
              <w:numPr>
                <w:ilvl w:val="0"/>
                <w:numId w:val="239"/>
              </w:numPr>
              <w:spacing w:after="0" w:line="240" w:lineRule="auto"/>
              <w:ind w:left="284" w:hanging="218"/>
              <w:textAlignment w:val="auto"/>
            </w:pPr>
            <w:r>
              <w:rPr>
                <w:sz w:val="20"/>
                <w:szCs w:val="20"/>
                <w:lang w:val="en-GB"/>
              </w:rPr>
              <w:t>To place a dramatic text within a specific “didactic” or pedagogical intention of a playwright.</w:t>
            </w:r>
          </w:p>
          <w:p w14:paraId="287545E1" w14:textId="77777777" w:rsidR="00A664C3" w:rsidRDefault="00A664C3" w:rsidP="00A85228">
            <w:pPr>
              <w:pStyle w:val="Standard"/>
              <w:numPr>
                <w:ilvl w:val="0"/>
                <w:numId w:val="239"/>
              </w:numPr>
              <w:spacing w:after="0" w:line="240" w:lineRule="auto"/>
              <w:ind w:left="284" w:hanging="218"/>
              <w:textAlignment w:val="auto"/>
            </w:pPr>
            <w:r>
              <w:rPr>
                <w:sz w:val="20"/>
                <w:szCs w:val="20"/>
                <w:lang w:val="en-GB"/>
              </w:rPr>
              <w:t>To analyse and compare dramatic texts.</w:t>
            </w:r>
          </w:p>
          <w:p w14:paraId="36067FBD" w14:textId="77777777" w:rsidR="00A664C3" w:rsidRDefault="00A664C3" w:rsidP="00A85228">
            <w:pPr>
              <w:pStyle w:val="Standard"/>
              <w:numPr>
                <w:ilvl w:val="0"/>
                <w:numId w:val="239"/>
              </w:numPr>
              <w:spacing w:after="0" w:line="240" w:lineRule="auto"/>
              <w:ind w:left="284" w:hanging="218"/>
              <w:textAlignment w:val="auto"/>
            </w:pPr>
            <w:r>
              <w:rPr>
                <w:sz w:val="20"/>
                <w:szCs w:val="20"/>
                <w:lang w:val="en-GB"/>
              </w:rPr>
              <w:t>To recognize</w:t>
            </w:r>
            <w:r>
              <w:rPr>
                <w:rFonts w:cs="Arial"/>
                <w:bCs/>
                <w:i/>
                <w:iCs/>
                <w:sz w:val="20"/>
                <w:szCs w:val="20"/>
                <w:shd w:val="clear" w:color="auto" w:fill="FFFFFF"/>
                <w:lang w:val="en-GB"/>
              </w:rPr>
              <w:t xml:space="preserve"> </w:t>
            </w:r>
            <w:r>
              <w:rPr>
                <w:rStyle w:val="Emphasis"/>
                <w:rFonts w:cs="Arial"/>
                <w:bCs/>
                <w:sz w:val="20"/>
                <w:szCs w:val="20"/>
                <w:shd w:val="clear" w:color="auto" w:fill="FFFFFF"/>
              </w:rPr>
              <w:t>intertextuality</w:t>
            </w:r>
            <w:r>
              <w:rPr>
                <w:rFonts w:cs="Arial"/>
                <w:sz w:val="20"/>
                <w:szCs w:val="20"/>
                <w:shd w:val="clear" w:color="auto" w:fill="FFFFFF"/>
              </w:rPr>
              <w:t> </w:t>
            </w:r>
            <w:r>
              <w:rPr>
                <w:sz w:val="20"/>
                <w:szCs w:val="20"/>
                <w:lang w:val="en-GB"/>
              </w:rPr>
              <w:t xml:space="preserve">  </w:t>
            </w:r>
            <w:r>
              <w:rPr>
                <w:rFonts w:cs="Arial"/>
                <w:sz w:val="20"/>
                <w:szCs w:val="20"/>
                <w:shd w:val="clear" w:color="auto" w:fill="FFFFFF"/>
              </w:rPr>
              <w:t xml:space="preserve"> between similar or related works/plays.   </w:t>
            </w:r>
          </w:p>
          <w:p w14:paraId="325F3593" w14:textId="77777777" w:rsidR="00A664C3" w:rsidRDefault="00A664C3" w:rsidP="00A85228">
            <w:pPr>
              <w:pStyle w:val="Standard"/>
              <w:numPr>
                <w:ilvl w:val="0"/>
                <w:numId w:val="239"/>
              </w:numPr>
              <w:spacing w:after="0" w:line="240" w:lineRule="auto"/>
              <w:ind w:left="284" w:hanging="218"/>
              <w:textAlignment w:val="auto"/>
            </w:pPr>
            <w:r>
              <w:rPr>
                <w:rFonts w:cs="Arial"/>
                <w:sz w:val="20"/>
                <w:szCs w:val="20"/>
                <w:shd w:val="clear" w:color="auto" w:fill="FFFFFF"/>
              </w:rPr>
              <w:t>To identify the perception and influence on an audience. </w:t>
            </w:r>
          </w:p>
          <w:p w14:paraId="09971FEC" w14:textId="77777777" w:rsidR="00A664C3" w:rsidRDefault="00A664C3" w:rsidP="00A85228">
            <w:pPr>
              <w:pStyle w:val="Standard"/>
              <w:numPr>
                <w:ilvl w:val="0"/>
                <w:numId w:val="239"/>
              </w:numPr>
              <w:spacing w:after="0" w:line="240" w:lineRule="auto"/>
              <w:ind w:left="284" w:hanging="218"/>
              <w:textAlignment w:val="auto"/>
            </w:pPr>
            <w:r>
              <w:rPr>
                <w:sz w:val="20"/>
                <w:szCs w:val="20"/>
                <w:lang w:val="en-GB"/>
              </w:rPr>
              <w:t xml:space="preserve">To identify the </w:t>
            </w:r>
            <w:proofErr w:type="gramStart"/>
            <w:r>
              <w:rPr>
                <w:sz w:val="20"/>
                <w:szCs w:val="20"/>
                <w:lang w:val="en-GB"/>
              </w:rPr>
              <w:t>particular ideological</w:t>
            </w:r>
            <w:proofErr w:type="gramEnd"/>
            <w:r>
              <w:rPr>
                <w:sz w:val="20"/>
                <w:szCs w:val="20"/>
                <w:lang w:val="en-GB"/>
              </w:rPr>
              <w:t>, philosophical and dramatic characteristics of a playwright.</w:t>
            </w:r>
          </w:p>
          <w:p w14:paraId="05B05A35" w14:textId="77777777" w:rsidR="00A664C3" w:rsidRDefault="00A664C3" w:rsidP="00A85228">
            <w:pPr>
              <w:pStyle w:val="Standard"/>
              <w:numPr>
                <w:ilvl w:val="0"/>
                <w:numId w:val="239"/>
              </w:numPr>
              <w:spacing w:after="0" w:line="240" w:lineRule="auto"/>
              <w:ind w:left="284" w:hanging="218"/>
              <w:textAlignment w:val="auto"/>
            </w:pPr>
            <w:r>
              <w:rPr>
                <w:sz w:val="20"/>
                <w:szCs w:val="20"/>
                <w:lang w:val="en-GB"/>
              </w:rPr>
              <w:t xml:space="preserve"> To </w:t>
            </w:r>
            <w:r>
              <w:rPr>
                <w:bCs/>
                <w:sz w:val="20"/>
                <w:szCs w:val="20"/>
              </w:rPr>
              <w:t>dramatize and write short plays.</w:t>
            </w:r>
          </w:p>
          <w:p w14:paraId="598162F1" w14:textId="77777777" w:rsidR="00A664C3" w:rsidRDefault="00A664C3" w:rsidP="00A85228">
            <w:pPr>
              <w:pStyle w:val="Standard"/>
              <w:numPr>
                <w:ilvl w:val="0"/>
                <w:numId w:val="239"/>
              </w:numPr>
              <w:spacing w:after="0" w:line="240" w:lineRule="auto"/>
              <w:ind w:left="284" w:hanging="218"/>
              <w:textAlignment w:val="auto"/>
            </w:pPr>
            <w:r>
              <w:rPr>
                <w:sz w:val="20"/>
                <w:szCs w:val="20"/>
                <w:lang w:val="en-GB"/>
              </w:rPr>
              <w:t>To appreciate a performance for children and adolescents.</w:t>
            </w:r>
          </w:p>
        </w:tc>
      </w:tr>
    </w:tbl>
    <w:p w14:paraId="2CC420E1" w14:textId="77777777" w:rsidR="00A664C3" w:rsidRDefault="00A30372" w:rsidP="00A30372">
      <w:pPr>
        <w:pStyle w:val="Standard"/>
        <w:widowControl w:val="0"/>
        <w:spacing w:before="120" w:after="0" w:line="240" w:lineRule="auto"/>
        <w:textAlignment w:val="auto"/>
      </w:pPr>
      <w:r>
        <w:rPr>
          <w:rFonts w:cs="Arial"/>
          <w:b/>
        </w:rPr>
        <w:t>3.</w:t>
      </w:r>
      <w:r w:rsidR="00A664C3">
        <w:rPr>
          <w:rFonts w:cs="Arial"/>
          <w:b/>
        </w:rPr>
        <w:t>COURSE CONTENT</w:t>
      </w:r>
    </w:p>
    <w:tbl>
      <w:tblPr>
        <w:tblW w:w="8895" w:type="dxa"/>
        <w:tblInd w:w="-113" w:type="dxa"/>
        <w:tblLayout w:type="fixed"/>
        <w:tblCellMar>
          <w:left w:w="10" w:type="dxa"/>
          <w:right w:w="10" w:type="dxa"/>
        </w:tblCellMar>
        <w:tblLook w:val="04A0" w:firstRow="1" w:lastRow="0" w:firstColumn="1" w:lastColumn="0" w:noHBand="0" w:noVBand="1"/>
      </w:tblPr>
      <w:tblGrid>
        <w:gridCol w:w="8895"/>
      </w:tblGrid>
      <w:tr w:rsidR="00A664C3" w14:paraId="3D012E07" w14:textId="77777777" w:rsidTr="00A664C3">
        <w:trPr>
          <w:trHeight w:val="838"/>
        </w:trPr>
        <w:tc>
          <w:tcPr>
            <w:tcW w:w="88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B2E164D" w14:textId="77777777" w:rsidR="00A664C3" w:rsidRDefault="00A664C3">
            <w:pPr>
              <w:pStyle w:val="Standard"/>
              <w:spacing w:line="240" w:lineRule="auto"/>
              <w:jc w:val="both"/>
            </w:pPr>
            <w:r>
              <w:rPr>
                <w:b/>
                <w:sz w:val="20"/>
                <w:szCs w:val="20"/>
              </w:rPr>
              <w:t xml:space="preserve">Theater for children and adolescents </w:t>
            </w:r>
            <w:r>
              <w:rPr>
                <w:sz w:val="20"/>
                <w:szCs w:val="20"/>
              </w:rPr>
              <w:t xml:space="preserve">is a historical, </w:t>
            </w:r>
            <w:proofErr w:type="gramStart"/>
            <w:r>
              <w:rPr>
                <w:sz w:val="20"/>
                <w:szCs w:val="20"/>
              </w:rPr>
              <w:t>social</w:t>
            </w:r>
            <w:proofErr w:type="gramEnd"/>
            <w:r>
              <w:rPr>
                <w:sz w:val="20"/>
                <w:szCs w:val="20"/>
              </w:rPr>
              <w:t xml:space="preserve"> and aesthetic phenomenon that was developed during the twentieth century. We will study the specific elements of this theatrical category. The approach is using the tools of the drama analysis as well as the tools of psychology, </w:t>
            </w:r>
            <w:proofErr w:type="gramStart"/>
            <w:r>
              <w:rPr>
                <w:sz w:val="20"/>
                <w:szCs w:val="20"/>
              </w:rPr>
              <w:t>pedagogy</w:t>
            </w:r>
            <w:proofErr w:type="gramEnd"/>
            <w:r>
              <w:rPr>
                <w:sz w:val="20"/>
                <w:szCs w:val="20"/>
              </w:rPr>
              <w:t xml:space="preserve"> and sociology. We also try to discover the "identity" of childhood and adolescence through the plays, </w:t>
            </w:r>
            <w:proofErr w:type="gramStart"/>
            <w:r>
              <w:rPr>
                <w:sz w:val="20"/>
                <w:szCs w:val="20"/>
              </w:rPr>
              <w:t>performances</w:t>
            </w:r>
            <w:proofErr w:type="gramEnd"/>
            <w:r>
              <w:rPr>
                <w:sz w:val="20"/>
                <w:szCs w:val="20"/>
              </w:rPr>
              <w:t xml:space="preserve"> and critics. The course will examine plays by G. </w:t>
            </w:r>
            <w:proofErr w:type="spellStart"/>
            <w:r>
              <w:rPr>
                <w:sz w:val="20"/>
                <w:szCs w:val="20"/>
              </w:rPr>
              <w:t>Sarri</w:t>
            </w:r>
            <w:proofErr w:type="spellEnd"/>
            <w:r>
              <w:rPr>
                <w:sz w:val="20"/>
                <w:szCs w:val="20"/>
              </w:rPr>
              <w:t xml:space="preserve">, E. </w:t>
            </w:r>
            <w:proofErr w:type="spellStart"/>
            <w:r>
              <w:rPr>
                <w:sz w:val="20"/>
                <w:szCs w:val="20"/>
              </w:rPr>
              <w:t>Trivizas</w:t>
            </w:r>
            <w:proofErr w:type="spellEnd"/>
            <w:r>
              <w:rPr>
                <w:sz w:val="20"/>
                <w:szCs w:val="20"/>
              </w:rPr>
              <w:t xml:space="preserve">, G. </w:t>
            </w:r>
            <w:proofErr w:type="spellStart"/>
            <w:r>
              <w:rPr>
                <w:sz w:val="20"/>
                <w:szCs w:val="20"/>
              </w:rPr>
              <w:t>Valasis</w:t>
            </w:r>
            <w:proofErr w:type="spellEnd"/>
            <w:r>
              <w:rPr>
                <w:sz w:val="20"/>
                <w:szCs w:val="20"/>
              </w:rPr>
              <w:t xml:space="preserve">, G. </w:t>
            </w:r>
            <w:proofErr w:type="spellStart"/>
            <w:r>
              <w:rPr>
                <w:sz w:val="20"/>
                <w:szCs w:val="20"/>
              </w:rPr>
              <w:t>Kalatzopoulos</w:t>
            </w:r>
            <w:proofErr w:type="spellEnd"/>
            <w:r>
              <w:rPr>
                <w:sz w:val="20"/>
                <w:szCs w:val="20"/>
              </w:rPr>
              <w:t xml:space="preserve">, D. </w:t>
            </w:r>
            <w:proofErr w:type="spellStart"/>
            <w:r>
              <w:rPr>
                <w:sz w:val="20"/>
                <w:szCs w:val="20"/>
              </w:rPr>
              <w:t>Potamitis</w:t>
            </w:r>
            <w:proofErr w:type="spellEnd"/>
            <w:r>
              <w:rPr>
                <w:sz w:val="20"/>
                <w:szCs w:val="20"/>
              </w:rPr>
              <w:t xml:space="preserve">, Xenia </w:t>
            </w:r>
            <w:proofErr w:type="spellStart"/>
            <w:r>
              <w:rPr>
                <w:sz w:val="20"/>
                <w:szCs w:val="20"/>
              </w:rPr>
              <w:t>Kalogeropoulou</w:t>
            </w:r>
            <w:proofErr w:type="spellEnd"/>
            <w:r>
              <w:rPr>
                <w:sz w:val="20"/>
                <w:szCs w:val="20"/>
              </w:rPr>
              <w:t xml:space="preserve">. We will also work on the relationship of the text - literary or dramatic - as a basis / material for a theatrical performance, as well as the creation of a theatrical performance </w:t>
            </w:r>
            <w:proofErr w:type="gramStart"/>
            <w:r>
              <w:rPr>
                <w:sz w:val="20"/>
                <w:szCs w:val="20"/>
              </w:rPr>
              <w:t>on the basis of</w:t>
            </w:r>
            <w:proofErr w:type="gramEnd"/>
            <w:r>
              <w:rPr>
                <w:sz w:val="20"/>
                <w:szCs w:val="20"/>
              </w:rPr>
              <w:t xml:space="preserve"> improvised text (devised theater).</w:t>
            </w:r>
          </w:p>
          <w:p w14:paraId="321A7B83" w14:textId="77777777" w:rsidR="00A664C3" w:rsidRDefault="00A664C3">
            <w:pPr>
              <w:pStyle w:val="Standard"/>
              <w:spacing w:line="240" w:lineRule="auto"/>
              <w:jc w:val="both"/>
            </w:pPr>
            <w:r>
              <w:rPr>
                <w:sz w:val="20"/>
                <w:szCs w:val="20"/>
              </w:rPr>
              <w:t>Workshop: Weekly meetings will be held to study and practice theater for children and adolescents. This laboratory may include visits, collaborations/invitations of playwrights, directors, theaters. The students prepare a performance for children.</w:t>
            </w:r>
          </w:p>
        </w:tc>
      </w:tr>
    </w:tbl>
    <w:p w14:paraId="714F896C" w14:textId="77777777" w:rsidR="00A664C3" w:rsidRPr="00A664C3" w:rsidRDefault="00A664C3" w:rsidP="00A664C3">
      <w:pPr>
        <w:pStyle w:val="Standard"/>
        <w:widowControl w:val="0"/>
        <w:spacing w:before="120" w:after="0" w:line="240" w:lineRule="auto"/>
        <w:textAlignment w:val="auto"/>
      </w:pPr>
    </w:p>
    <w:p w14:paraId="1357EDFF" w14:textId="77777777" w:rsidR="00A664C3" w:rsidRDefault="00A30372" w:rsidP="00A30372">
      <w:pPr>
        <w:pStyle w:val="Standard"/>
        <w:widowControl w:val="0"/>
        <w:spacing w:before="120" w:after="0" w:line="240" w:lineRule="auto"/>
        <w:textAlignment w:val="auto"/>
      </w:pPr>
      <w:r>
        <w:rPr>
          <w:rFonts w:cs="Arial"/>
          <w:b/>
        </w:rPr>
        <w:t>4.</w:t>
      </w:r>
      <w:r w:rsidR="00A664C3">
        <w:rPr>
          <w:rFonts w:cs="Arial"/>
          <w:b/>
        </w:rPr>
        <w:t>TEACHING AND LEARNING METHODS - EVALUATION</w:t>
      </w:r>
    </w:p>
    <w:tbl>
      <w:tblPr>
        <w:tblW w:w="8895" w:type="dxa"/>
        <w:tblInd w:w="-113" w:type="dxa"/>
        <w:tblLayout w:type="fixed"/>
        <w:tblCellMar>
          <w:left w:w="10" w:type="dxa"/>
          <w:right w:w="10" w:type="dxa"/>
        </w:tblCellMar>
        <w:tblLook w:val="04A0" w:firstRow="1" w:lastRow="0" w:firstColumn="1" w:lastColumn="0" w:noHBand="0" w:noVBand="1"/>
      </w:tblPr>
      <w:tblGrid>
        <w:gridCol w:w="3305"/>
        <w:gridCol w:w="5590"/>
      </w:tblGrid>
      <w:tr w:rsidR="00A664C3" w14:paraId="78CFFA3D" w14:textId="77777777" w:rsidTr="00A664C3">
        <w:tc>
          <w:tcPr>
            <w:tcW w:w="3305"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2F52098F" w14:textId="77777777" w:rsidR="00A664C3" w:rsidRDefault="00A664C3">
            <w:pPr>
              <w:pStyle w:val="Standard"/>
              <w:spacing w:after="0" w:line="240" w:lineRule="auto"/>
              <w:jc w:val="right"/>
            </w:pPr>
            <w:r>
              <w:rPr>
                <w:rFonts w:cs="Arial"/>
                <w:b/>
                <w:sz w:val="20"/>
                <w:szCs w:val="20"/>
                <w:lang w:val="el-GR"/>
              </w:rPr>
              <w:lastRenderedPageBreak/>
              <w:t xml:space="preserve">INSTRUCTION </w:t>
            </w:r>
            <w:r>
              <w:rPr>
                <w:rFonts w:cs="Arial"/>
                <w:b/>
                <w:sz w:val="20"/>
                <w:szCs w:val="20"/>
              </w:rPr>
              <w:t>METHOD</w:t>
            </w:r>
          </w:p>
        </w:tc>
        <w:tc>
          <w:tcPr>
            <w:tcW w:w="5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9457615" w14:textId="77777777" w:rsidR="00A664C3" w:rsidRDefault="00A664C3">
            <w:pPr>
              <w:pStyle w:val="Standard"/>
              <w:tabs>
                <w:tab w:val="left" w:pos="360"/>
              </w:tabs>
              <w:spacing w:before="120" w:after="120" w:line="240" w:lineRule="auto"/>
            </w:pPr>
            <w:r>
              <w:rPr>
                <w:sz w:val="20"/>
                <w:szCs w:val="20"/>
              </w:rPr>
              <w:t>Lectures – Presentations by students</w:t>
            </w:r>
          </w:p>
        </w:tc>
      </w:tr>
      <w:tr w:rsidR="00A664C3" w:rsidRPr="00247CFC" w14:paraId="21EBE692" w14:textId="77777777" w:rsidTr="00A664C3">
        <w:tc>
          <w:tcPr>
            <w:tcW w:w="3305"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5DBFE4AE" w14:textId="77777777" w:rsidR="00A664C3" w:rsidRDefault="00A664C3">
            <w:pPr>
              <w:pStyle w:val="Standard"/>
              <w:spacing w:after="0" w:line="240" w:lineRule="auto"/>
              <w:jc w:val="right"/>
            </w:pPr>
            <w:r>
              <w:rPr>
                <w:rFonts w:cs="Arial"/>
                <w:b/>
                <w:sz w:val="20"/>
                <w:szCs w:val="20"/>
              </w:rPr>
              <w:t>USE OF INFORMATION AND COMMUNICATION TECHNOLOGIES</w:t>
            </w:r>
            <w:r>
              <w:rPr>
                <w:rFonts w:cs="Arial"/>
                <w:b/>
                <w:sz w:val="20"/>
                <w:szCs w:val="20"/>
              </w:rPr>
              <w:br/>
            </w:r>
          </w:p>
        </w:tc>
        <w:tc>
          <w:tcPr>
            <w:tcW w:w="5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5B4BE0E" w14:textId="77777777" w:rsidR="00A664C3" w:rsidRDefault="00A664C3">
            <w:pPr>
              <w:pStyle w:val="Standard"/>
              <w:spacing w:after="0" w:line="240" w:lineRule="auto"/>
            </w:pPr>
            <w:r>
              <w:rPr>
                <w:sz w:val="20"/>
                <w:szCs w:val="20"/>
              </w:rPr>
              <w:t>The content of the lectures of the course are uploaded (e-class- email). Students can download them using the password which is provided to them when they are enrolled at the Department.</w:t>
            </w:r>
          </w:p>
        </w:tc>
      </w:tr>
      <w:tr w:rsidR="00A664C3" w14:paraId="02DBAC34" w14:textId="77777777" w:rsidTr="00A664C3">
        <w:tc>
          <w:tcPr>
            <w:tcW w:w="3305"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71F92D74" w14:textId="77777777" w:rsidR="00A664C3" w:rsidRDefault="00A664C3">
            <w:pPr>
              <w:pStyle w:val="Standard"/>
              <w:spacing w:after="0" w:line="240" w:lineRule="auto"/>
              <w:jc w:val="right"/>
            </w:pPr>
            <w:r>
              <w:rPr>
                <w:rFonts w:cs="Arial"/>
                <w:b/>
                <w:sz w:val="20"/>
                <w:szCs w:val="20"/>
                <w:lang w:val="el-GR"/>
              </w:rPr>
              <w:t>INSTRUCTION</w:t>
            </w:r>
            <w:r>
              <w:rPr>
                <w:rFonts w:cs="Arial"/>
                <w:b/>
                <w:sz w:val="20"/>
                <w:szCs w:val="20"/>
              </w:rPr>
              <w:t xml:space="preserve"> ORGANIZATION</w:t>
            </w:r>
          </w:p>
          <w:p w14:paraId="7F51A0BD" w14:textId="77777777" w:rsidR="00A664C3" w:rsidRDefault="00A664C3">
            <w:pPr>
              <w:pStyle w:val="Standard"/>
              <w:spacing w:after="0" w:line="240" w:lineRule="auto"/>
              <w:jc w:val="both"/>
              <w:rPr>
                <w:rFonts w:cs="Arial"/>
                <w:i/>
                <w:sz w:val="16"/>
                <w:szCs w:val="16"/>
                <w:lang w:val="el-GR"/>
              </w:rPr>
            </w:pPr>
          </w:p>
        </w:tc>
        <w:tc>
          <w:tcPr>
            <w:tcW w:w="5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tbl>
            <w:tblPr>
              <w:tblW w:w="5355" w:type="dxa"/>
              <w:tblLayout w:type="fixed"/>
              <w:tblCellMar>
                <w:left w:w="10" w:type="dxa"/>
                <w:right w:w="10" w:type="dxa"/>
              </w:tblCellMar>
              <w:tblLook w:val="04A0" w:firstRow="1" w:lastRow="0" w:firstColumn="1" w:lastColumn="0" w:noHBand="0" w:noVBand="1"/>
            </w:tblPr>
            <w:tblGrid>
              <w:gridCol w:w="3234"/>
              <w:gridCol w:w="2121"/>
            </w:tblGrid>
            <w:tr w:rsidR="00A664C3" w14:paraId="08AD4B50" w14:textId="77777777">
              <w:tc>
                <w:tcPr>
                  <w:tcW w:w="3238" w:type="dxa"/>
                  <w:tcBorders>
                    <w:top w:val="single" w:sz="4" w:space="0" w:color="00000A"/>
                    <w:left w:val="single" w:sz="4" w:space="0" w:color="00000A"/>
                    <w:bottom w:val="single" w:sz="4" w:space="0" w:color="00000A"/>
                    <w:right w:val="single" w:sz="4" w:space="0" w:color="00000A"/>
                  </w:tcBorders>
                  <w:shd w:val="clear" w:color="auto" w:fill="DDD9C3"/>
                  <w:tcMar>
                    <w:top w:w="0" w:type="dxa"/>
                    <w:left w:w="108" w:type="dxa"/>
                    <w:bottom w:w="0" w:type="dxa"/>
                    <w:right w:w="108" w:type="dxa"/>
                  </w:tcMar>
                  <w:vAlign w:val="center"/>
                  <w:hideMark/>
                </w:tcPr>
                <w:p w14:paraId="79907E8C" w14:textId="77777777" w:rsidR="00A664C3" w:rsidRDefault="00A664C3">
                  <w:pPr>
                    <w:pStyle w:val="Standard"/>
                    <w:spacing w:after="0" w:line="240" w:lineRule="auto"/>
                    <w:jc w:val="center"/>
                  </w:pPr>
                  <w:r>
                    <w:rPr>
                      <w:rFonts w:cs="Arial"/>
                      <w:b/>
                      <w:i/>
                      <w:sz w:val="20"/>
                      <w:szCs w:val="20"/>
                    </w:rPr>
                    <w:t>Activities</w:t>
                  </w:r>
                </w:p>
              </w:tc>
              <w:tc>
                <w:tcPr>
                  <w:tcW w:w="2124" w:type="dxa"/>
                  <w:tcBorders>
                    <w:top w:val="single" w:sz="4" w:space="0" w:color="00000A"/>
                    <w:left w:val="single" w:sz="4" w:space="0" w:color="00000A"/>
                    <w:bottom w:val="single" w:sz="4" w:space="0" w:color="00000A"/>
                    <w:right w:val="single" w:sz="4" w:space="0" w:color="00000A"/>
                  </w:tcBorders>
                  <w:shd w:val="clear" w:color="auto" w:fill="DDD9C3"/>
                  <w:tcMar>
                    <w:top w:w="0" w:type="dxa"/>
                    <w:left w:w="108" w:type="dxa"/>
                    <w:bottom w:w="0" w:type="dxa"/>
                    <w:right w:w="108" w:type="dxa"/>
                  </w:tcMar>
                  <w:vAlign w:val="center"/>
                  <w:hideMark/>
                </w:tcPr>
                <w:p w14:paraId="3753C5DC" w14:textId="77777777" w:rsidR="00A664C3" w:rsidRDefault="00A664C3">
                  <w:pPr>
                    <w:pStyle w:val="Standard"/>
                    <w:spacing w:after="0" w:line="240" w:lineRule="auto"/>
                    <w:jc w:val="center"/>
                    <w:rPr>
                      <w:rFonts w:cs="Arial"/>
                      <w:b/>
                      <w:i/>
                      <w:sz w:val="20"/>
                      <w:szCs w:val="20"/>
                      <w:lang w:val="el-GR"/>
                    </w:rPr>
                  </w:pPr>
                  <w:r>
                    <w:rPr>
                      <w:rFonts w:cs="Arial"/>
                      <w:b/>
                      <w:i/>
                      <w:sz w:val="20"/>
                      <w:szCs w:val="20"/>
                    </w:rPr>
                    <w:t xml:space="preserve">Semester </w:t>
                  </w:r>
                  <w:r>
                    <w:rPr>
                      <w:rFonts w:cs="Arial"/>
                      <w:b/>
                      <w:i/>
                      <w:sz w:val="20"/>
                      <w:szCs w:val="20"/>
                      <w:lang w:val="el-GR"/>
                    </w:rPr>
                    <w:t xml:space="preserve"> </w:t>
                  </w:r>
                </w:p>
                <w:p w14:paraId="23DA4C49" w14:textId="77777777" w:rsidR="00A664C3" w:rsidRDefault="00A664C3">
                  <w:pPr>
                    <w:pStyle w:val="Standard"/>
                    <w:spacing w:after="0" w:line="240" w:lineRule="auto"/>
                    <w:jc w:val="center"/>
                  </w:pPr>
                  <w:r>
                    <w:rPr>
                      <w:rFonts w:cs="Arial"/>
                      <w:b/>
                      <w:i/>
                      <w:sz w:val="20"/>
                      <w:szCs w:val="20"/>
                    </w:rPr>
                    <w:t>student workload</w:t>
                  </w:r>
                </w:p>
              </w:tc>
            </w:tr>
            <w:tr w:rsidR="00A664C3" w14:paraId="00BF0234" w14:textId="77777777">
              <w:tc>
                <w:tcPr>
                  <w:tcW w:w="3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B2EF7C7" w14:textId="77777777" w:rsidR="00A664C3" w:rsidRDefault="00A664C3">
                  <w:pPr>
                    <w:pStyle w:val="Standard"/>
                    <w:spacing w:after="0" w:line="240" w:lineRule="auto"/>
                  </w:pPr>
                  <w:r>
                    <w:rPr>
                      <w:rFonts w:cs="Arial"/>
                      <w:sz w:val="20"/>
                      <w:szCs w:val="20"/>
                    </w:rPr>
                    <w:t>Lectures (3 hours per week x 13 weeks)</w:t>
                  </w:r>
                </w:p>
              </w:tc>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3E48494" w14:textId="77777777" w:rsidR="00A664C3" w:rsidRDefault="00A664C3">
                  <w:pPr>
                    <w:pStyle w:val="Standard"/>
                    <w:spacing w:after="0" w:line="240" w:lineRule="auto"/>
                    <w:jc w:val="center"/>
                  </w:pPr>
                  <w:r>
                    <w:rPr>
                      <w:rFonts w:cs="Arial"/>
                      <w:sz w:val="20"/>
                      <w:szCs w:val="20"/>
                    </w:rPr>
                    <w:t xml:space="preserve">  3x13=39</w:t>
                  </w:r>
                </w:p>
              </w:tc>
            </w:tr>
            <w:tr w:rsidR="00A664C3" w14:paraId="5575DAEF" w14:textId="77777777">
              <w:tc>
                <w:tcPr>
                  <w:tcW w:w="3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AC42F9A" w14:textId="77777777" w:rsidR="00A664C3" w:rsidRDefault="00A664C3">
                  <w:pPr>
                    <w:pStyle w:val="Standard"/>
                    <w:spacing w:after="0" w:line="240" w:lineRule="auto"/>
                  </w:pPr>
                  <w:r>
                    <w:rPr>
                      <w:rFonts w:cs="Arial"/>
                      <w:sz w:val="20"/>
                      <w:szCs w:val="20"/>
                    </w:rPr>
                    <w:t>Hours for private study of the student and preparation for each lecture (study of drama texts)</w:t>
                  </w:r>
                </w:p>
              </w:tc>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362EEF5" w14:textId="77777777" w:rsidR="00A664C3" w:rsidRDefault="00A664C3">
                  <w:pPr>
                    <w:pStyle w:val="Standard"/>
                    <w:spacing w:after="0" w:line="240" w:lineRule="auto"/>
                  </w:pPr>
                  <w:r>
                    <w:rPr>
                      <w:rFonts w:cs="Arial"/>
                      <w:sz w:val="20"/>
                      <w:szCs w:val="20"/>
                    </w:rPr>
                    <w:t xml:space="preserve">               10x3=30</w:t>
                  </w:r>
                </w:p>
              </w:tc>
            </w:tr>
            <w:tr w:rsidR="00A664C3" w14:paraId="6E2C86FF" w14:textId="77777777">
              <w:tc>
                <w:tcPr>
                  <w:tcW w:w="3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5CE9ED" w14:textId="77777777" w:rsidR="00A664C3" w:rsidRDefault="00A664C3">
                  <w:pPr>
                    <w:pStyle w:val="Standard"/>
                    <w:spacing w:after="0" w:line="240" w:lineRule="auto"/>
                  </w:pPr>
                  <w:r>
                    <w:rPr>
                      <w:rFonts w:cs="Arial"/>
                      <w:sz w:val="20"/>
                      <w:szCs w:val="20"/>
                      <w:lang w:val="en-GB"/>
                    </w:rPr>
                    <w:t>Hours for the preparation of a presentation in class.</w:t>
                  </w:r>
                </w:p>
              </w:tc>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8870089" w14:textId="77777777" w:rsidR="00A664C3" w:rsidRDefault="00A664C3">
                  <w:pPr>
                    <w:pStyle w:val="Standard"/>
                    <w:spacing w:after="0" w:line="240" w:lineRule="auto"/>
                    <w:jc w:val="center"/>
                  </w:pPr>
                  <w:r>
                    <w:rPr>
                      <w:rFonts w:cs="Arial"/>
                      <w:sz w:val="20"/>
                      <w:szCs w:val="20"/>
                    </w:rPr>
                    <w:t>20</w:t>
                  </w:r>
                </w:p>
              </w:tc>
            </w:tr>
            <w:tr w:rsidR="00A664C3" w14:paraId="37310C7B" w14:textId="77777777">
              <w:tc>
                <w:tcPr>
                  <w:tcW w:w="3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D43CEF6" w14:textId="77777777" w:rsidR="00A664C3" w:rsidRDefault="00A664C3">
                  <w:pPr>
                    <w:pStyle w:val="Standard"/>
                    <w:spacing w:after="0" w:line="240" w:lineRule="auto"/>
                  </w:pPr>
                  <w:r>
                    <w:rPr>
                      <w:rFonts w:cs="Arial"/>
                      <w:sz w:val="20"/>
                      <w:szCs w:val="20"/>
                    </w:rPr>
                    <w:t>H</w:t>
                  </w:r>
                  <w:r>
                    <w:rPr>
                      <w:rFonts w:cs="Arial"/>
                      <w:sz w:val="20"/>
                      <w:szCs w:val="20"/>
                      <w:lang w:val="en-GB"/>
                    </w:rPr>
                    <w:t>ours for the preparation for the final written analysis of a performance</w:t>
                  </w:r>
                </w:p>
              </w:tc>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D67839D" w14:textId="77777777" w:rsidR="00A664C3" w:rsidRDefault="00A664C3">
                  <w:pPr>
                    <w:pStyle w:val="Standard"/>
                    <w:spacing w:after="0" w:line="240" w:lineRule="auto"/>
                    <w:jc w:val="center"/>
                  </w:pPr>
                  <w:r>
                    <w:rPr>
                      <w:rFonts w:cs="Arial"/>
                      <w:sz w:val="20"/>
                      <w:szCs w:val="20"/>
                      <w:lang w:val="el-GR"/>
                    </w:rPr>
                    <w:t>2</w:t>
                  </w:r>
                  <w:r>
                    <w:rPr>
                      <w:rFonts w:cs="Arial"/>
                      <w:sz w:val="20"/>
                      <w:szCs w:val="20"/>
                      <w:lang w:val="fr-FR"/>
                    </w:rPr>
                    <w:t>3</w:t>
                  </w:r>
                </w:p>
              </w:tc>
            </w:tr>
            <w:tr w:rsidR="00A664C3" w14:paraId="60F00EAA" w14:textId="77777777">
              <w:tc>
                <w:tcPr>
                  <w:tcW w:w="3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FB89AA1" w14:textId="77777777" w:rsidR="00A664C3" w:rsidRDefault="00A664C3">
                  <w:pPr>
                    <w:pStyle w:val="Standard"/>
                    <w:spacing w:after="0" w:line="240" w:lineRule="auto"/>
                  </w:pPr>
                  <w:r>
                    <w:rPr>
                      <w:rFonts w:cs="Arial"/>
                      <w:sz w:val="20"/>
                      <w:szCs w:val="20"/>
                      <w:lang w:val="en-GB"/>
                    </w:rPr>
                    <w:t>Hours for the composition of the final essay (performance and drama analysis)</w:t>
                  </w:r>
                </w:p>
              </w:tc>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8110B6D" w14:textId="77777777" w:rsidR="00A664C3" w:rsidRDefault="00A664C3">
                  <w:pPr>
                    <w:pStyle w:val="Standard"/>
                    <w:spacing w:after="0" w:line="240" w:lineRule="auto"/>
                    <w:jc w:val="center"/>
                  </w:pPr>
                  <w:r>
                    <w:rPr>
                      <w:rFonts w:cs="Arial"/>
                      <w:sz w:val="20"/>
                      <w:szCs w:val="20"/>
                      <w:lang w:val="fr-FR"/>
                    </w:rPr>
                    <w:t>1</w:t>
                  </w:r>
                  <w:r>
                    <w:rPr>
                      <w:rFonts w:cs="Arial"/>
                      <w:sz w:val="20"/>
                      <w:szCs w:val="20"/>
                      <w:lang w:val="el-GR"/>
                    </w:rPr>
                    <w:t>3</w:t>
                  </w:r>
                </w:p>
              </w:tc>
            </w:tr>
            <w:tr w:rsidR="00A664C3" w14:paraId="6F10CDE3" w14:textId="77777777">
              <w:tc>
                <w:tcPr>
                  <w:tcW w:w="3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46F8731" w14:textId="77777777" w:rsidR="00A664C3" w:rsidRDefault="00A664C3">
                  <w:pPr>
                    <w:pStyle w:val="Standard"/>
                    <w:spacing w:after="0" w:line="240" w:lineRule="auto"/>
                  </w:pPr>
                  <w:r>
                    <w:rPr>
                      <w:rFonts w:cs="Arial"/>
                      <w:b/>
                      <w:i/>
                      <w:sz w:val="20"/>
                      <w:szCs w:val="20"/>
                    </w:rPr>
                    <w:t>Total number of hours for the Course (25 hours of workload per ECTS credit)</w:t>
                  </w:r>
                </w:p>
              </w:tc>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5A2512B" w14:textId="77777777" w:rsidR="00A664C3" w:rsidRDefault="00A664C3">
                  <w:pPr>
                    <w:pStyle w:val="Standard"/>
                    <w:spacing w:after="0" w:line="240" w:lineRule="auto"/>
                    <w:jc w:val="center"/>
                  </w:pPr>
                  <w:r>
                    <w:rPr>
                      <w:rFonts w:cs="Arial"/>
                      <w:b/>
                      <w:i/>
                      <w:sz w:val="20"/>
                      <w:szCs w:val="20"/>
                    </w:rPr>
                    <w:t>125 hours (total student workload)</w:t>
                  </w:r>
                </w:p>
              </w:tc>
            </w:tr>
          </w:tbl>
          <w:p w14:paraId="72B773A0" w14:textId="77777777" w:rsidR="00A664C3" w:rsidRDefault="00A664C3">
            <w:pPr>
              <w:pStyle w:val="Standard"/>
              <w:spacing w:after="0" w:line="240" w:lineRule="auto"/>
              <w:rPr>
                <w:rFonts w:ascii="Tahoma" w:hAnsi="Tahoma" w:cs="Tahoma"/>
              </w:rPr>
            </w:pPr>
          </w:p>
        </w:tc>
      </w:tr>
      <w:tr w:rsidR="00A664C3" w:rsidRPr="00247CFC" w14:paraId="7040726C" w14:textId="77777777" w:rsidTr="00A664C3">
        <w:tc>
          <w:tcPr>
            <w:tcW w:w="33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069E9BC" w14:textId="77777777" w:rsidR="00A664C3" w:rsidRDefault="00A664C3">
            <w:pPr>
              <w:pStyle w:val="Standard"/>
              <w:spacing w:after="0" w:line="240" w:lineRule="auto"/>
              <w:jc w:val="right"/>
            </w:pPr>
            <w:r>
              <w:rPr>
                <w:rFonts w:cs="Arial"/>
                <w:b/>
                <w:sz w:val="20"/>
                <w:szCs w:val="20"/>
              </w:rPr>
              <w:t>STUDENTS’ EVALUATION</w:t>
            </w:r>
          </w:p>
          <w:p w14:paraId="3A389689" w14:textId="77777777" w:rsidR="00A664C3" w:rsidRDefault="00A664C3">
            <w:pPr>
              <w:pStyle w:val="Standard"/>
              <w:spacing w:after="0" w:line="240" w:lineRule="auto"/>
              <w:jc w:val="both"/>
              <w:rPr>
                <w:rFonts w:cs="Arial"/>
                <w:i/>
                <w:sz w:val="16"/>
                <w:szCs w:val="16"/>
                <w:lang w:val="el-GR"/>
              </w:rPr>
            </w:pPr>
          </w:p>
        </w:tc>
        <w:tc>
          <w:tcPr>
            <w:tcW w:w="5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F3C9F5" w14:textId="77777777" w:rsidR="00A664C3" w:rsidRDefault="00A664C3" w:rsidP="00A85228">
            <w:pPr>
              <w:pStyle w:val="Standard"/>
              <w:numPr>
                <w:ilvl w:val="0"/>
                <w:numId w:val="240"/>
              </w:numPr>
              <w:spacing w:after="0" w:line="240" w:lineRule="auto"/>
              <w:ind w:left="240" w:hanging="240"/>
              <w:jc w:val="both"/>
              <w:textAlignment w:val="auto"/>
            </w:pPr>
            <w:r>
              <w:rPr>
                <w:sz w:val="20"/>
                <w:szCs w:val="20"/>
              </w:rPr>
              <w:t xml:space="preserve">Optionally, </w:t>
            </w:r>
            <w:r>
              <w:rPr>
                <w:rFonts w:cs="Arial"/>
                <w:sz w:val="20"/>
                <w:szCs w:val="20"/>
              </w:rPr>
              <w:t>written exercises and oral presentations on the plays that are analyzed in class</w:t>
            </w:r>
            <w:r>
              <w:rPr>
                <w:sz w:val="20"/>
                <w:szCs w:val="20"/>
              </w:rPr>
              <w:t>:</w:t>
            </w:r>
            <w:r>
              <w:rPr>
                <w:rFonts w:cs="Arial"/>
                <w:sz w:val="20"/>
                <w:szCs w:val="20"/>
              </w:rPr>
              <w:t xml:space="preserve"> </w:t>
            </w:r>
            <w:r>
              <w:rPr>
                <w:sz w:val="20"/>
                <w:szCs w:val="20"/>
              </w:rPr>
              <w:t>10% of the final mark.</w:t>
            </w:r>
          </w:p>
          <w:p w14:paraId="4E977AB8" w14:textId="77777777" w:rsidR="00A664C3" w:rsidRDefault="00A664C3" w:rsidP="00A85228">
            <w:pPr>
              <w:pStyle w:val="Standard"/>
              <w:numPr>
                <w:ilvl w:val="0"/>
                <w:numId w:val="240"/>
              </w:numPr>
              <w:spacing w:after="0" w:line="240" w:lineRule="auto"/>
              <w:ind w:left="240" w:hanging="240"/>
              <w:jc w:val="both"/>
              <w:textAlignment w:val="auto"/>
            </w:pPr>
            <w:r>
              <w:rPr>
                <w:sz w:val="20"/>
                <w:szCs w:val="20"/>
              </w:rPr>
              <w:t>Presentation of one play as work in progress of one group, during the last two courses of the semester: 15% of the of the final mark</w:t>
            </w:r>
          </w:p>
          <w:p w14:paraId="244BBFF5" w14:textId="77777777" w:rsidR="00A664C3" w:rsidRDefault="00A664C3" w:rsidP="00A85228">
            <w:pPr>
              <w:pStyle w:val="Standard"/>
              <w:numPr>
                <w:ilvl w:val="0"/>
                <w:numId w:val="240"/>
              </w:numPr>
              <w:spacing w:after="0" w:line="240" w:lineRule="auto"/>
              <w:ind w:left="240" w:hanging="240"/>
              <w:jc w:val="both"/>
              <w:textAlignment w:val="auto"/>
            </w:pPr>
            <w:r>
              <w:rPr>
                <w:sz w:val="20"/>
                <w:szCs w:val="20"/>
              </w:rPr>
              <w:t>Participation in the weekly laboratory meetings: 15% of the of the final mark</w:t>
            </w:r>
          </w:p>
          <w:p w14:paraId="090FEF0D" w14:textId="77777777" w:rsidR="00A664C3" w:rsidRDefault="00A664C3" w:rsidP="00A85228">
            <w:pPr>
              <w:pStyle w:val="Standard"/>
              <w:numPr>
                <w:ilvl w:val="0"/>
                <w:numId w:val="240"/>
              </w:numPr>
              <w:spacing w:after="0" w:line="240" w:lineRule="auto"/>
              <w:ind w:left="240" w:hanging="240"/>
              <w:jc w:val="both"/>
              <w:textAlignment w:val="auto"/>
            </w:pPr>
            <w:r>
              <w:rPr>
                <w:sz w:val="20"/>
                <w:szCs w:val="20"/>
              </w:rPr>
              <w:t>Composition of a written essay where the student analyzes the structure and content of one performance for children/adolescents: 60% of the of the final mark</w:t>
            </w:r>
          </w:p>
          <w:p w14:paraId="43527F6B" w14:textId="77777777" w:rsidR="00A664C3" w:rsidRDefault="00A664C3">
            <w:pPr>
              <w:pStyle w:val="Standard"/>
              <w:spacing w:after="0" w:line="240" w:lineRule="auto"/>
              <w:ind w:left="240"/>
              <w:jc w:val="both"/>
              <w:rPr>
                <w:sz w:val="20"/>
                <w:szCs w:val="20"/>
              </w:rPr>
            </w:pPr>
          </w:p>
          <w:p w14:paraId="4EEF0077" w14:textId="77777777" w:rsidR="00A664C3" w:rsidRDefault="00A664C3">
            <w:pPr>
              <w:pStyle w:val="Standard"/>
              <w:spacing w:after="0" w:line="240" w:lineRule="auto"/>
              <w:ind w:left="240" w:hanging="240"/>
              <w:jc w:val="both"/>
            </w:pPr>
            <w:r>
              <w:rPr>
                <w:sz w:val="20"/>
                <w:szCs w:val="20"/>
              </w:rPr>
              <w:t>Minimum grade (pass): 5</w:t>
            </w:r>
          </w:p>
          <w:p w14:paraId="41F1B1D8" w14:textId="77777777" w:rsidR="00A664C3" w:rsidRDefault="00A664C3">
            <w:pPr>
              <w:pStyle w:val="Standard"/>
              <w:spacing w:after="0" w:line="240" w:lineRule="auto"/>
              <w:jc w:val="both"/>
            </w:pPr>
            <w:r>
              <w:rPr>
                <w:sz w:val="20"/>
                <w:szCs w:val="20"/>
                <w:u w:val="single"/>
              </w:rPr>
              <w:t>Final Course Grade (FCG): 1+2+3+4</w:t>
            </w:r>
          </w:p>
        </w:tc>
      </w:tr>
    </w:tbl>
    <w:p w14:paraId="737299F5" w14:textId="77777777" w:rsidR="00A664C3" w:rsidRDefault="00A664C3" w:rsidP="00A664C3">
      <w:pPr>
        <w:pStyle w:val="Standard"/>
        <w:widowControl w:val="0"/>
        <w:spacing w:before="240" w:after="0" w:line="240" w:lineRule="auto"/>
      </w:pPr>
      <w:r>
        <w:rPr>
          <w:rFonts w:cs="Arial"/>
          <w:b/>
        </w:rPr>
        <w:t>5. RECOMMENDED LITERATURE</w:t>
      </w:r>
    </w:p>
    <w:tbl>
      <w:tblPr>
        <w:tblW w:w="8895" w:type="dxa"/>
        <w:tblInd w:w="-113" w:type="dxa"/>
        <w:tblLayout w:type="fixed"/>
        <w:tblCellMar>
          <w:left w:w="10" w:type="dxa"/>
          <w:right w:w="10" w:type="dxa"/>
        </w:tblCellMar>
        <w:tblLook w:val="04A0" w:firstRow="1" w:lastRow="0" w:firstColumn="1" w:lastColumn="0" w:noHBand="0" w:noVBand="1"/>
      </w:tblPr>
      <w:tblGrid>
        <w:gridCol w:w="8895"/>
      </w:tblGrid>
      <w:tr w:rsidR="00A664C3" w:rsidRPr="0084447A" w14:paraId="6EDDE2A2" w14:textId="77777777" w:rsidTr="00A664C3">
        <w:tc>
          <w:tcPr>
            <w:tcW w:w="88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894E9B" w14:textId="77777777" w:rsidR="00A664C3" w:rsidRPr="00A664C3" w:rsidRDefault="00A664C3" w:rsidP="008E4BA4">
            <w:pPr>
              <w:pStyle w:val="Standard"/>
              <w:spacing w:after="0" w:line="240" w:lineRule="auto"/>
              <w:jc w:val="both"/>
              <w:rPr>
                <w:rFonts w:asciiTheme="majorHAnsi" w:hAnsiTheme="majorHAnsi" w:cstheme="majorHAnsi"/>
                <w:b/>
                <w:sz w:val="20"/>
                <w:szCs w:val="20"/>
              </w:rPr>
            </w:pPr>
            <w:r w:rsidRPr="00A664C3">
              <w:rPr>
                <w:rFonts w:asciiTheme="majorHAnsi" w:hAnsiTheme="majorHAnsi" w:cstheme="majorHAnsi"/>
                <w:b/>
                <w:sz w:val="20"/>
                <w:szCs w:val="20"/>
              </w:rPr>
              <w:t>Plays</w:t>
            </w:r>
          </w:p>
          <w:p w14:paraId="44995ADD" w14:textId="77777777" w:rsidR="00A664C3" w:rsidRPr="00A664C3" w:rsidRDefault="00A664C3" w:rsidP="008E4BA4">
            <w:pPr>
              <w:pStyle w:val="Standard"/>
              <w:spacing w:after="0" w:line="240" w:lineRule="auto"/>
              <w:jc w:val="both"/>
              <w:rPr>
                <w:rFonts w:asciiTheme="majorHAnsi" w:hAnsiTheme="majorHAnsi" w:cstheme="majorHAnsi"/>
                <w:sz w:val="20"/>
                <w:szCs w:val="20"/>
              </w:rPr>
            </w:pPr>
          </w:p>
          <w:p w14:paraId="4A3F9FDC" w14:textId="77777777" w:rsidR="00A664C3" w:rsidRPr="00A664C3" w:rsidRDefault="00A664C3" w:rsidP="00A85228">
            <w:pPr>
              <w:pStyle w:val="Standard"/>
              <w:numPr>
                <w:ilvl w:val="0"/>
                <w:numId w:val="241"/>
              </w:numPr>
              <w:spacing w:after="0" w:line="240" w:lineRule="auto"/>
              <w:ind w:hanging="340"/>
              <w:jc w:val="both"/>
              <w:textAlignment w:val="auto"/>
              <w:rPr>
                <w:rFonts w:asciiTheme="majorHAnsi" w:hAnsiTheme="majorHAnsi" w:cstheme="majorHAnsi"/>
                <w:sz w:val="20"/>
                <w:szCs w:val="20"/>
                <w:lang w:val="el-GR"/>
              </w:rPr>
            </w:pPr>
            <w:r w:rsidRPr="00A664C3">
              <w:rPr>
                <w:rFonts w:asciiTheme="majorHAnsi" w:hAnsiTheme="majorHAnsi" w:cstheme="majorHAnsi"/>
                <w:sz w:val="20"/>
                <w:szCs w:val="20"/>
                <w:lang w:val="el-GR"/>
              </w:rPr>
              <w:t>ΕΥΓΕΝΙΟΣ ΤΡΙΒΙΖΑΣ, Η ΖΩΓΡΑΦΙΑ ΤΗΣ ΧΡΙΣΤΙΝΑΣ (Χ.Φ.), Βιβλιοθήκη</w:t>
            </w:r>
          </w:p>
          <w:p w14:paraId="05E49105" w14:textId="77777777" w:rsidR="00A664C3" w:rsidRPr="00A664C3" w:rsidRDefault="00A664C3" w:rsidP="00A85228">
            <w:pPr>
              <w:pStyle w:val="Standard"/>
              <w:numPr>
                <w:ilvl w:val="0"/>
                <w:numId w:val="241"/>
              </w:numPr>
              <w:spacing w:after="0" w:line="240" w:lineRule="auto"/>
              <w:ind w:hanging="340"/>
              <w:jc w:val="both"/>
              <w:textAlignment w:val="auto"/>
              <w:rPr>
                <w:rFonts w:asciiTheme="majorHAnsi" w:hAnsiTheme="majorHAnsi" w:cstheme="majorHAnsi"/>
                <w:sz w:val="20"/>
                <w:szCs w:val="20"/>
                <w:lang w:val="el-GR"/>
              </w:rPr>
            </w:pPr>
            <w:r w:rsidRPr="00A664C3">
              <w:rPr>
                <w:rFonts w:asciiTheme="majorHAnsi" w:hAnsiTheme="majorHAnsi" w:cstheme="majorHAnsi"/>
                <w:sz w:val="20"/>
                <w:szCs w:val="20"/>
                <w:lang w:val="el-GR"/>
              </w:rPr>
              <w:t>ΕΥΓΕΝΙΟΣ ΤΡΙΒΙΖΑΣ, ΤΑ ΜΑΞΙΛΑΡΙΑ ΤΗΣ ΟΥΡΑΝΟΥΠΟΛΗΣ  (Χ.Φ.), Βιβλιοθήκη</w:t>
            </w:r>
          </w:p>
          <w:p w14:paraId="2C9C14FB" w14:textId="77777777" w:rsidR="00A664C3" w:rsidRPr="00A664C3" w:rsidRDefault="00A664C3" w:rsidP="00A85228">
            <w:pPr>
              <w:pStyle w:val="Standard"/>
              <w:numPr>
                <w:ilvl w:val="0"/>
                <w:numId w:val="241"/>
              </w:numPr>
              <w:spacing w:after="0" w:line="240" w:lineRule="auto"/>
              <w:ind w:hanging="340"/>
              <w:jc w:val="both"/>
              <w:textAlignment w:val="auto"/>
              <w:rPr>
                <w:rFonts w:asciiTheme="majorHAnsi" w:hAnsiTheme="majorHAnsi" w:cstheme="majorHAnsi"/>
                <w:sz w:val="20"/>
                <w:szCs w:val="20"/>
                <w:lang w:val="el-GR"/>
              </w:rPr>
            </w:pPr>
            <w:r w:rsidRPr="00A664C3">
              <w:rPr>
                <w:rFonts w:asciiTheme="majorHAnsi" w:hAnsiTheme="majorHAnsi" w:cstheme="majorHAnsi"/>
                <w:sz w:val="20"/>
                <w:szCs w:val="20"/>
                <w:lang w:val="el-GR"/>
              </w:rPr>
              <w:t>ΞΕΝΙΑ ΚΑΛΟΓΕΡΟΠΟΥΛΟΥ- ΘΩΜΑΣ ΜΟΣΧΟΠΟΥΛΟΣ, Η ΚΟΙΜΩΜΕΝΗ ΞΥΠΝΗΣΕ (Χ.Φ.), https://eclass.upatras.gr/courses/THE756/</w:t>
            </w:r>
          </w:p>
          <w:p w14:paraId="7ADDA271" w14:textId="77777777" w:rsidR="00A664C3" w:rsidRPr="00A664C3" w:rsidRDefault="00A664C3" w:rsidP="00A85228">
            <w:pPr>
              <w:pStyle w:val="Standard"/>
              <w:numPr>
                <w:ilvl w:val="0"/>
                <w:numId w:val="241"/>
              </w:numPr>
              <w:spacing w:after="0" w:line="240" w:lineRule="auto"/>
              <w:ind w:hanging="340"/>
              <w:jc w:val="both"/>
              <w:textAlignment w:val="auto"/>
              <w:rPr>
                <w:rFonts w:asciiTheme="majorHAnsi" w:hAnsiTheme="majorHAnsi" w:cstheme="majorHAnsi"/>
                <w:sz w:val="20"/>
                <w:szCs w:val="20"/>
              </w:rPr>
            </w:pPr>
            <w:r w:rsidRPr="00A664C3">
              <w:rPr>
                <w:rFonts w:asciiTheme="majorHAnsi" w:hAnsiTheme="majorHAnsi" w:cstheme="majorHAnsi"/>
                <w:sz w:val="20"/>
                <w:szCs w:val="20"/>
                <w:lang w:val="el-GR"/>
              </w:rPr>
              <w:t xml:space="preserve">ΜΑΪΚ ΚΕΝΙ, ΕΝΑ ΑΛΛΙΩΤΙΚΟ ΚΑΛΟΚΑΙΡΙ (Χ.Φ.)  </w:t>
            </w:r>
            <w:hyperlink r:id="rId95" w:history="1">
              <w:r w:rsidRPr="00A664C3">
                <w:rPr>
                  <w:rStyle w:val="Hyperlink"/>
                  <w:rFonts w:asciiTheme="majorHAnsi" w:hAnsiTheme="majorHAnsi" w:cstheme="majorHAnsi"/>
                  <w:sz w:val="20"/>
                  <w:szCs w:val="20"/>
                  <w:lang w:val="el-GR"/>
                </w:rPr>
                <w:t>https://eclass.upatras.gr/courses/THE756/</w:t>
              </w:r>
            </w:hyperlink>
          </w:p>
          <w:p w14:paraId="23ADD146" w14:textId="77777777" w:rsidR="00A664C3" w:rsidRPr="00A664C3" w:rsidRDefault="00A664C3" w:rsidP="00A85228">
            <w:pPr>
              <w:pStyle w:val="Standard"/>
              <w:numPr>
                <w:ilvl w:val="0"/>
                <w:numId w:val="241"/>
              </w:numPr>
              <w:spacing w:after="0" w:line="240" w:lineRule="auto"/>
              <w:ind w:hanging="340"/>
              <w:jc w:val="both"/>
              <w:textAlignment w:val="auto"/>
              <w:rPr>
                <w:rFonts w:asciiTheme="majorHAnsi" w:hAnsiTheme="majorHAnsi" w:cstheme="majorHAnsi"/>
                <w:sz w:val="20"/>
                <w:szCs w:val="20"/>
              </w:rPr>
            </w:pPr>
            <w:r w:rsidRPr="00A664C3">
              <w:rPr>
                <w:rFonts w:asciiTheme="majorHAnsi" w:hAnsiTheme="majorHAnsi" w:cstheme="majorHAnsi"/>
                <w:sz w:val="20"/>
                <w:szCs w:val="20"/>
                <w:lang w:val="el-GR"/>
              </w:rPr>
              <w:t xml:space="preserve">ΦΙΛΙΠ ΡΙΝΤΛΕΪ, ΠΑΡΑΜΥΘΙ ΓΙΑ ΔΥΟ(Χ.Φ.) </w:t>
            </w:r>
            <w:hyperlink r:id="rId96" w:history="1">
              <w:r w:rsidRPr="00A664C3">
                <w:rPr>
                  <w:rStyle w:val="Hyperlink"/>
                  <w:rFonts w:asciiTheme="majorHAnsi" w:hAnsiTheme="majorHAnsi" w:cstheme="majorHAnsi"/>
                  <w:sz w:val="20"/>
                  <w:szCs w:val="20"/>
                  <w:lang w:val="el-GR"/>
                </w:rPr>
                <w:t>https://eclass.upatras.gr/courses/THE756/</w:t>
              </w:r>
            </w:hyperlink>
          </w:p>
          <w:p w14:paraId="5E422698" w14:textId="77777777" w:rsidR="00A664C3" w:rsidRPr="00A664C3" w:rsidRDefault="00A664C3" w:rsidP="00A85228">
            <w:pPr>
              <w:pStyle w:val="Standard"/>
              <w:numPr>
                <w:ilvl w:val="0"/>
                <w:numId w:val="241"/>
              </w:numPr>
              <w:spacing w:after="0" w:line="240" w:lineRule="auto"/>
              <w:ind w:hanging="340"/>
              <w:jc w:val="both"/>
              <w:textAlignment w:val="auto"/>
              <w:rPr>
                <w:rFonts w:asciiTheme="majorHAnsi" w:hAnsiTheme="majorHAnsi" w:cstheme="majorHAnsi"/>
                <w:sz w:val="20"/>
                <w:szCs w:val="20"/>
                <w:lang w:val="el-GR"/>
              </w:rPr>
            </w:pPr>
            <w:r w:rsidRPr="00A664C3">
              <w:rPr>
                <w:rFonts w:asciiTheme="majorHAnsi" w:hAnsiTheme="majorHAnsi" w:cstheme="majorHAnsi"/>
                <w:sz w:val="20"/>
                <w:szCs w:val="20"/>
              </w:rPr>
              <w:t>SYLVIE</w:t>
            </w:r>
            <w:r w:rsidRPr="00A664C3">
              <w:rPr>
                <w:rFonts w:asciiTheme="majorHAnsi" w:hAnsiTheme="majorHAnsi" w:cstheme="majorHAnsi"/>
                <w:sz w:val="20"/>
                <w:szCs w:val="20"/>
                <w:lang w:val="el-GR"/>
              </w:rPr>
              <w:t xml:space="preserve"> </w:t>
            </w:r>
            <w:r w:rsidRPr="00A664C3">
              <w:rPr>
                <w:rFonts w:asciiTheme="majorHAnsi" w:hAnsiTheme="majorHAnsi" w:cstheme="majorHAnsi"/>
                <w:sz w:val="20"/>
                <w:szCs w:val="20"/>
              </w:rPr>
              <w:t>MONTLAHUC</w:t>
            </w:r>
            <w:r w:rsidRPr="00A664C3">
              <w:rPr>
                <w:rFonts w:asciiTheme="majorHAnsi" w:hAnsiTheme="majorHAnsi" w:cstheme="majorHAnsi"/>
                <w:sz w:val="20"/>
                <w:szCs w:val="20"/>
                <w:lang w:val="el-GR"/>
              </w:rPr>
              <w:t xml:space="preserve">, Ο ΦΥΛΑΚΑΣ ΤΩΝ </w:t>
            </w:r>
            <w:proofErr w:type="gramStart"/>
            <w:r w:rsidRPr="00A664C3">
              <w:rPr>
                <w:rFonts w:asciiTheme="majorHAnsi" w:hAnsiTheme="majorHAnsi" w:cstheme="majorHAnsi"/>
                <w:sz w:val="20"/>
                <w:szCs w:val="20"/>
                <w:lang w:val="el-GR"/>
              </w:rPr>
              <w:t>ΧΑΛΙΚΙΩΝ,ΕΚΔ.ΚΟΑΝ</w:t>
            </w:r>
            <w:proofErr w:type="gramEnd"/>
            <w:r w:rsidRPr="00A664C3">
              <w:rPr>
                <w:rFonts w:asciiTheme="majorHAnsi" w:hAnsiTheme="majorHAnsi" w:cstheme="majorHAnsi"/>
                <w:sz w:val="20"/>
                <w:szCs w:val="20"/>
                <w:lang w:val="el-GR"/>
              </w:rPr>
              <w:t>, ΑΘΗΝΑ , 2001,</w:t>
            </w:r>
            <w:r w:rsidRPr="00A664C3">
              <w:rPr>
                <w:rFonts w:asciiTheme="majorHAnsi" w:hAnsiTheme="majorHAnsi" w:cstheme="majorHAnsi"/>
                <w:color w:val="3F3F3F"/>
                <w:sz w:val="20"/>
                <w:szCs w:val="20"/>
                <w:shd w:val="clear" w:color="auto" w:fill="FFFFFF"/>
                <w:lang w:val="el-GR"/>
              </w:rPr>
              <w:t xml:space="preserve"> </w:t>
            </w:r>
            <w:r w:rsidRPr="00A664C3">
              <w:rPr>
                <w:rFonts w:asciiTheme="majorHAnsi" w:hAnsiTheme="majorHAnsi" w:cstheme="majorHAnsi"/>
                <w:color w:val="3F3F3F"/>
                <w:sz w:val="20"/>
                <w:szCs w:val="20"/>
                <w:shd w:val="clear" w:color="auto" w:fill="FFFFFF"/>
              </w:rPr>
              <w:t>ISBN</w:t>
            </w:r>
            <w:r w:rsidRPr="00A664C3">
              <w:rPr>
                <w:rFonts w:asciiTheme="majorHAnsi" w:hAnsiTheme="majorHAnsi" w:cstheme="majorHAnsi"/>
                <w:color w:val="3F3F3F"/>
                <w:sz w:val="20"/>
                <w:szCs w:val="20"/>
                <w:shd w:val="clear" w:color="auto" w:fill="FFFFFF"/>
                <w:lang w:val="el-GR"/>
              </w:rPr>
              <w:t xml:space="preserve"> : 0007586167</w:t>
            </w:r>
          </w:p>
          <w:p w14:paraId="2ACF8FF4" w14:textId="77777777" w:rsidR="00A664C3" w:rsidRPr="00A664C3" w:rsidRDefault="00A664C3" w:rsidP="008E4BA4">
            <w:pPr>
              <w:pStyle w:val="Standard"/>
              <w:spacing w:after="0" w:line="240" w:lineRule="auto"/>
              <w:jc w:val="both"/>
              <w:rPr>
                <w:rFonts w:asciiTheme="majorHAnsi" w:hAnsiTheme="majorHAnsi" w:cstheme="majorHAnsi"/>
                <w:b/>
                <w:sz w:val="20"/>
                <w:szCs w:val="20"/>
                <w:lang w:val="el-GR"/>
              </w:rPr>
            </w:pPr>
          </w:p>
          <w:p w14:paraId="77D24B58" w14:textId="77777777" w:rsidR="00A664C3" w:rsidRPr="00A664C3" w:rsidRDefault="00A664C3" w:rsidP="008E4BA4">
            <w:pPr>
              <w:pStyle w:val="Standard"/>
              <w:spacing w:after="0" w:line="240" w:lineRule="auto"/>
              <w:jc w:val="both"/>
              <w:rPr>
                <w:rFonts w:asciiTheme="majorHAnsi" w:hAnsiTheme="majorHAnsi" w:cstheme="majorHAnsi"/>
                <w:sz w:val="20"/>
                <w:szCs w:val="20"/>
                <w:lang w:val="el-GR"/>
              </w:rPr>
            </w:pPr>
            <w:r w:rsidRPr="00A664C3">
              <w:rPr>
                <w:rFonts w:asciiTheme="majorHAnsi" w:hAnsiTheme="majorHAnsi" w:cstheme="majorHAnsi"/>
                <w:b/>
                <w:sz w:val="20"/>
                <w:szCs w:val="20"/>
                <w:lang w:val="el-GR"/>
              </w:rPr>
              <w:t xml:space="preserve"> </w:t>
            </w:r>
            <w:r w:rsidRPr="00A664C3">
              <w:rPr>
                <w:rFonts w:asciiTheme="majorHAnsi" w:hAnsiTheme="majorHAnsi" w:cstheme="majorHAnsi"/>
                <w:b/>
                <w:sz w:val="20"/>
                <w:szCs w:val="20"/>
              </w:rPr>
              <w:t>Books</w:t>
            </w:r>
          </w:p>
          <w:p w14:paraId="59A168A7" w14:textId="77777777" w:rsidR="00A664C3" w:rsidRPr="00A664C3" w:rsidRDefault="00487577" w:rsidP="008E4BA4">
            <w:pPr>
              <w:pStyle w:val="StyleHTMLPreformattedLeft075cmHanging075cm"/>
              <w:ind w:left="0" w:firstLine="0"/>
              <w:rPr>
                <w:rFonts w:asciiTheme="majorHAnsi" w:hAnsiTheme="majorHAnsi" w:cstheme="majorHAnsi"/>
                <w:sz w:val="20"/>
                <w:szCs w:val="20"/>
              </w:rPr>
            </w:pPr>
            <w:hyperlink r:id="rId97" w:history="1">
              <w:r w:rsidR="00A664C3" w:rsidRPr="00A664C3">
                <w:rPr>
                  <w:rStyle w:val="Hyperlink"/>
                  <w:rFonts w:asciiTheme="majorHAnsi" w:eastAsia="Batang" w:hAnsiTheme="majorHAnsi" w:cstheme="majorHAnsi"/>
                  <w:b/>
                  <w:bCs/>
                  <w:sz w:val="20"/>
                  <w:szCs w:val="20"/>
                </w:rPr>
                <w:t>ROGER DELDIME</w:t>
              </w:r>
            </w:hyperlink>
            <w:r w:rsidR="00A664C3" w:rsidRPr="00A664C3">
              <w:rPr>
                <w:rFonts w:asciiTheme="majorHAnsi" w:eastAsia="Batang" w:hAnsiTheme="majorHAnsi" w:cstheme="majorHAnsi"/>
                <w:bCs/>
                <w:sz w:val="20"/>
                <w:szCs w:val="20"/>
              </w:rPr>
              <w:t xml:space="preserve">, Θέατρο για την παιδική και νεανική ηλικία, </w:t>
            </w:r>
            <w:proofErr w:type="spellStart"/>
            <w:r w:rsidR="00A664C3" w:rsidRPr="00A664C3">
              <w:rPr>
                <w:rFonts w:asciiTheme="majorHAnsi" w:eastAsia="Batang" w:hAnsiTheme="majorHAnsi" w:cstheme="majorHAnsi"/>
                <w:bCs/>
                <w:sz w:val="20"/>
                <w:szCs w:val="20"/>
              </w:rPr>
              <w:t>εκδ</w:t>
            </w:r>
            <w:proofErr w:type="spellEnd"/>
            <w:r w:rsidR="00A664C3" w:rsidRPr="00A664C3">
              <w:rPr>
                <w:rFonts w:asciiTheme="majorHAnsi" w:eastAsia="Batang" w:hAnsiTheme="majorHAnsi" w:cstheme="majorHAnsi"/>
                <w:bCs/>
                <w:sz w:val="20"/>
                <w:szCs w:val="20"/>
              </w:rPr>
              <w:t xml:space="preserve">. </w:t>
            </w:r>
            <w:proofErr w:type="spellStart"/>
            <w:r w:rsidR="00A664C3" w:rsidRPr="00A664C3">
              <w:rPr>
                <w:rFonts w:asciiTheme="majorHAnsi" w:eastAsia="Batang" w:hAnsiTheme="majorHAnsi" w:cstheme="majorHAnsi"/>
                <w:bCs/>
                <w:sz w:val="20"/>
                <w:szCs w:val="20"/>
              </w:rPr>
              <w:t>τυπωθήτω</w:t>
            </w:r>
            <w:proofErr w:type="spellEnd"/>
            <w:r w:rsidR="00A664C3" w:rsidRPr="00A664C3">
              <w:rPr>
                <w:rFonts w:asciiTheme="majorHAnsi" w:eastAsia="Batang" w:hAnsiTheme="majorHAnsi" w:cstheme="majorHAnsi"/>
                <w:bCs/>
                <w:sz w:val="20"/>
                <w:szCs w:val="20"/>
              </w:rPr>
              <w:t>, Αθήνα 1996.</w:t>
            </w:r>
          </w:p>
          <w:p w14:paraId="2038A7E9" w14:textId="77777777" w:rsidR="00A664C3" w:rsidRPr="00A664C3" w:rsidRDefault="00A664C3" w:rsidP="008E4BA4">
            <w:pPr>
              <w:pStyle w:val="StyleHTMLPreformattedLeft075cmHanging075cm"/>
              <w:ind w:left="0" w:firstLine="0"/>
              <w:rPr>
                <w:rFonts w:asciiTheme="majorHAnsi" w:hAnsiTheme="majorHAnsi" w:cstheme="majorHAnsi"/>
                <w:sz w:val="20"/>
                <w:szCs w:val="20"/>
              </w:rPr>
            </w:pPr>
            <w:r w:rsidRPr="00A664C3">
              <w:rPr>
                <w:rFonts w:asciiTheme="majorHAnsi" w:eastAsia="Batang" w:hAnsiTheme="majorHAnsi" w:cstheme="majorHAnsi"/>
                <w:b/>
                <w:bCs/>
                <w:sz w:val="20"/>
                <w:szCs w:val="20"/>
              </w:rPr>
              <w:t>ΘΑΝΑΣΗΣ ΚΑΡΑΓΙΑΝΝΗΣ</w:t>
            </w:r>
            <w:r w:rsidRPr="00A664C3">
              <w:rPr>
                <w:rFonts w:asciiTheme="majorHAnsi" w:eastAsia="Batang" w:hAnsiTheme="majorHAnsi" w:cstheme="majorHAnsi"/>
                <w:bCs/>
                <w:sz w:val="20"/>
                <w:szCs w:val="20"/>
              </w:rPr>
              <w:t xml:space="preserve">, Ιστορία της δραματουργίας για παιδιά, </w:t>
            </w:r>
            <w:proofErr w:type="spellStart"/>
            <w:r w:rsidRPr="00A664C3">
              <w:rPr>
                <w:rFonts w:asciiTheme="majorHAnsi" w:eastAsia="Batang" w:hAnsiTheme="majorHAnsi" w:cstheme="majorHAnsi"/>
                <w:bCs/>
                <w:sz w:val="20"/>
                <w:szCs w:val="20"/>
              </w:rPr>
              <w:t>εκδ</w:t>
            </w:r>
            <w:proofErr w:type="spellEnd"/>
            <w:r w:rsidRPr="00A664C3">
              <w:rPr>
                <w:rFonts w:asciiTheme="majorHAnsi" w:eastAsia="Batang" w:hAnsiTheme="majorHAnsi" w:cstheme="majorHAnsi"/>
                <w:bCs/>
                <w:sz w:val="20"/>
                <w:szCs w:val="20"/>
              </w:rPr>
              <w:t>. Σταμούλη, Θεσσαλονίκη 2013.</w:t>
            </w:r>
          </w:p>
          <w:p w14:paraId="388E55EF" w14:textId="77777777" w:rsidR="00A664C3" w:rsidRPr="00A664C3" w:rsidRDefault="00A664C3" w:rsidP="008E4BA4">
            <w:pPr>
              <w:pStyle w:val="StyleHTMLPreformattedLeft075cmHanging075cm"/>
              <w:ind w:left="0" w:firstLine="0"/>
              <w:rPr>
                <w:rFonts w:asciiTheme="majorHAnsi" w:eastAsia="Batang" w:hAnsiTheme="majorHAnsi" w:cstheme="majorHAnsi"/>
                <w:bCs/>
                <w:sz w:val="20"/>
                <w:szCs w:val="20"/>
              </w:rPr>
            </w:pPr>
          </w:p>
          <w:p w14:paraId="478385D2" w14:textId="77777777" w:rsidR="00A664C3" w:rsidRPr="00A664C3" w:rsidRDefault="008E4BA4" w:rsidP="008E4BA4">
            <w:pPr>
              <w:pStyle w:val="StyleBodyTextLeft075cmHanging075cmLinespacing"/>
              <w:ind w:left="0" w:firstLine="0"/>
              <w:rPr>
                <w:rFonts w:asciiTheme="majorHAnsi" w:hAnsiTheme="majorHAnsi" w:cstheme="majorHAnsi"/>
                <w:sz w:val="20"/>
              </w:rPr>
            </w:pPr>
            <w:r>
              <w:rPr>
                <w:rStyle w:val="StyleBodyTextTimesNewRomanBoldChar"/>
                <w:rFonts w:asciiTheme="majorHAnsi" w:eastAsia="Batang" w:hAnsiTheme="majorHAnsi" w:cstheme="majorHAnsi"/>
                <w:sz w:val="20"/>
                <w:szCs w:val="20"/>
              </w:rPr>
              <w:t xml:space="preserve">         </w:t>
            </w:r>
            <w:r w:rsidR="00A664C3" w:rsidRPr="00A664C3">
              <w:rPr>
                <w:rStyle w:val="StyleBodyTextTimesNewRomanBoldChar"/>
                <w:rFonts w:asciiTheme="majorHAnsi" w:eastAsia="Batang" w:hAnsiTheme="majorHAnsi" w:cstheme="majorHAnsi"/>
                <w:sz w:val="20"/>
                <w:szCs w:val="20"/>
              </w:rPr>
              <w:t>ΓΡΑΜΜΑΤΑΣ Θ</w:t>
            </w:r>
            <w:r w:rsidR="00A664C3" w:rsidRPr="00A664C3">
              <w:rPr>
                <w:rFonts w:asciiTheme="majorHAnsi" w:eastAsia="Batang" w:hAnsiTheme="majorHAnsi" w:cstheme="majorHAnsi"/>
                <w:sz w:val="20"/>
              </w:rPr>
              <w:t>.,</w:t>
            </w:r>
            <w:r w:rsidR="00A664C3" w:rsidRPr="00A664C3">
              <w:rPr>
                <w:rStyle w:val="StyleBodyTextTimesNewRomanItalicChar"/>
                <w:rFonts w:asciiTheme="majorHAnsi" w:eastAsia="Batang" w:hAnsiTheme="majorHAnsi" w:cstheme="majorHAnsi"/>
                <w:sz w:val="20"/>
                <w:szCs w:val="20"/>
              </w:rPr>
              <w:t xml:space="preserve"> </w:t>
            </w:r>
            <w:proofErr w:type="spellStart"/>
            <w:r w:rsidR="00A664C3" w:rsidRPr="00A664C3">
              <w:rPr>
                <w:rStyle w:val="StyleBodyTextTimesNewRomanItalicChar"/>
                <w:rFonts w:asciiTheme="majorHAnsi" w:eastAsia="Batang" w:hAnsiTheme="majorHAnsi" w:cstheme="majorHAnsi"/>
                <w:sz w:val="20"/>
                <w:szCs w:val="20"/>
              </w:rPr>
              <w:t>Fantasyland</w:t>
            </w:r>
            <w:proofErr w:type="spellEnd"/>
            <w:r w:rsidR="00A664C3" w:rsidRPr="00A664C3">
              <w:rPr>
                <w:rStyle w:val="StyleBodyTextTimesNewRomanItalicChar"/>
                <w:rFonts w:asciiTheme="majorHAnsi" w:eastAsia="Batang" w:hAnsiTheme="majorHAnsi" w:cstheme="majorHAnsi"/>
                <w:sz w:val="20"/>
                <w:szCs w:val="20"/>
              </w:rPr>
              <w:t>, Θέατρο για Παιδικό και Νεανικό Κοινό</w:t>
            </w:r>
            <w:r w:rsidR="00A664C3" w:rsidRPr="00A664C3">
              <w:rPr>
                <w:rFonts w:asciiTheme="majorHAnsi" w:eastAsia="Batang" w:hAnsiTheme="majorHAnsi" w:cstheme="majorHAnsi"/>
                <w:sz w:val="20"/>
              </w:rPr>
              <w:t>, Αθήνα, σειρά «Θεατρική</w:t>
            </w:r>
            <w:r w:rsidR="00703780" w:rsidRPr="00703780">
              <w:rPr>
                <w:rFonts w:asciiTheme="majorHAnsi" w:eastAsia="Batang" w:hAnsiTheme="majorHAnsi" w:cstheme="majorHAnsi"/>
                <w:sz w:val="20"/>
              </w:rPr>
              <w:t xml:space="preserve"> </w:t>
            </w:r>
            <w:r w:rsidR="00A664C3" w:rsidRPr="00A664C3">
              <w:rPr>
                <w:rFonts w:asciiTheme="majorHAnsi" w:eastAsia="Batang" w:hAnsiTheme="majorHAnsi" w:cstheme="majorHAnsi"/>
                <w:sz w:val="20"/>
              </w:rPr>
              <w:t xml:space="preserve">Παιδεία» 1, </w:t>
            </w:r>
            <w:proofErr w:type="spellStart"/>
            <w:r w:rsidR="00A664C3" w:rsidRPr="00A664C3">
              <w:rPr>
                <w:rFonts w:asciiTheme="majorHAnsi" w:eastAsia="Batang" w:hAnsiTheme="majorHAnsi" w:cstheme="majorHAnsi"/>
                <w:sz w:val="20"/>
              </w:rPr>
              <w:t>Τυπωθήτω</w:t>
            </w:r>
            <w:proofErr w:type="spellEnd"/>
            <w:r w:rsidR="00A664C3" w:rsidRPr="00A664C3">
              <w:rPr>
                <w:rFonts w:asciiTheme="majorHAnsi" w:eastAsia="Batang" w:hAnsiTheme="majorHAnsi" w:cstheme="majorHAnsi"/>
                <w:sz w:val="20"/>
              </w:rPr>
              <w:t xml:space="preserve"> 1996, 1999</w:t>
            </w:r>
          </w:p>
          <w:p w14:paraId="1BB19485" w14:textId="77777777" w:rsidR="00A664C3" w:rsidRPr="00A664C3" w:rsidRDefault="00A664C3" w:rsidP="008E4BA4">
            <w:pPr>
              <w:pStyle w:val="Standard"/>
              <w:tabs>
                <w:tab w:val="left" w:pos="540"/>
              </w:tabs>
              <w:spacing w:after="48" w:line="240" w:lineRule="auto"/>
              <w:jc w:val="both"/>
              <w:rPr>
                <w:rFonts w:asciiTheme="majorHAnsi" w:hAnsiTheme="majorHAnsi" w:cstheme="majorHAnsi"/>
                <w:sz w:val="20"/>
                <w:szCs w:val="20"/>
                <w:lang w:val="el-GR"/>
              </w:rPr>
            </w:pPr>
            <w:r w:rsidRPr="00A664C3">
              <w:rPr>
                <w:rFonts w:asciiTheme="majorHAnsi" w:hAnsiTheme="majorHAnsi" w:cstheme="majorHAnsi"/>
                <w:b/>
                <w:sz w:val="20"/>
                <w:szCs w:val="20"/>
                <w:lang w:val="el-GR"/>
              </w:rPr>
              <w:lastRenderedPageBreak/>
              <w:t xml:space="preserve">        ΚΑΡΑΓΙΑΝΝΗΣ, Θ.</w:t>
            </w:r>
            <w:r w:rsidRPr="00A664C3">
              <w:rPr>
                <w:rFonts w:asciiTheme="majorHAnsi" w:hAnsiTheme="majorHAnsi" w:cstheme="majorHAnsi"/>
                <w:i/>
                <w:sz w:val="20"/>
                <w:szCs w:val="20"/>
                <w:lang w:val="el-GR" w:eastAsia="el-GR"/>
              </w:rPr>
              <w:t xml:space="preserve"> Κριτική θεάτρου για παιδιά , 2007-2010</w:t>
            </w:r>
            <w:r w:rsidRPr="00A664C3">
              <w:rPr>
                <w:rFonts w:asciiTheme="majorHAnsi" w:hAnsiTheme="majorHAnsi" w:cstheme="majorHAnsi"/>
                <w:sz w:val="20"/>
                <w:szCs w:val="20"/>
                <w:lang w:val="el-GR" w:eastAsia="el-GR"/>
              </w:rPr>
              <w:t xml:space="preserve">, </w:t>
            </w:r>
            <w:proofErr w:type="spellStart"/>
            <w:r w:rsidRPr="00A664C3">
              <w:rPr>
                <w:rFonts w:asciiTheme="majorHAnsi" w:hAnsiTheme="majorHAnsi" w:cstheme="majorHAnsi"/>
                <w:sz w:val="20"/>
                <w:szCs w:val="20"/>
                <w:lang w:val="el-GR" w:eastAsia="el-GR"/>
              </w:rPr>
              <w:t>εκδ</w:t>
            </w:r>
            <w:proofErr w:type="spellEnd"/>
            <w:r w:rsidRPr="00A664C3">
              <w:rPr>
                <w:rFonts w:asciiTheme="majorHAnsi" w:hAnsiTheme="majorHAnsi" w:cstheme="majorHAnsi"/>
                <w:sz w:val="20"/>
                <w:szCs w:val="20"/>
                <w:lang w:val="el-GR" w:eastAsia="el-GR"/>
              </w:rPr>
              <w:t>. Πάραλος, Αθήνα,2010</w:t>
            </w:r>
          </w:p>
          <w:p w14:paraId="069B73E2" w14:textId="77777777" w:rsidR="00A664C3" w:rsidRPr="00A664C3" w:rsidRDefault="00A664C3" w:rsidP="008E4BA4">
            <w:pPr>
              <w:pStyle w:val="StyleHTMLPreformattedLeft075cmHanging075cm"/>
              <w:ind w:left="0" w:firstLine="0"/>
              <w:rPr>
                <w:rFonts w:asciiTheme="majorHAnsi" w:hAnsiTheme="majorHAnsi" w:cstheme="majorHAnsi"/>
                <w:sz w:val="20"/>
                <w:szCs w:val="20"/>
              </w:rPr>
            </w:pPr>
            <w:r w:rsidRPr="00A664C3">
              <w:rPr>
                <w:rFonts w:asciiTheme="majorHAnsi" w:hAnsiTheme="majorHAnsi" w:cstheme="majorHAnsi"/>
                <w:b/>
                <w:sz w:val="20"/>
                <w:szCs w:val="20"/>
              </w:rPr>
              <w:t xml:space="preserve">        </w:t>
            </w:r>
            <w:proofErr w:type="spellStart"/>
            <w:r w:rsidRPr="00A664C3">
              <w:rPr>
                <w:rFonts w:asciiTheme="majorHAnsi" w:eastAsia="Batang" w:hAnsiTheme="majorHAnsi" w:cstheme="majorHAnsi"/>
                <w:b/>
                <w:bCs/>
                <w:sz w:val="20"/>
                <w:szCs w:val="20"/>
              </w:rPr>
              <w:t>ΛΑΔΟΓΙΑΝΝΗ,Γ.</w:t>
            </w:r>
            <w:r w:rsidRPr="00A664C3">
              <w:rPr>
                <w:rFonts w:asciiTheme="majorHAnsi" w:eastAsia="Batang" w:hAnsiTheme="majorHAnsi" w:cstheme="majorHAnsi"/>
                <w:bCs/>
                <w:sz w:val="20"/>
                <w:szCs w:val="20"/>
              </w:rPr>
              <w:t>To</w:t>
            </w:r>
            <w:proofErr w:type="spellEnd"/>
            <w:r w:rsidRPr="00A664C3">
              <w:rPr>
                <w:rFonts w:asciiTheme="majorHAnsi" w:eastAsia="Batang" w:hAnsiTheme="majorHAnsi" w:cstheme="majorHAnsi"/>
                <w:bCs/>
                <w:sz w:val="20"/>
                <w:szCs w:val="20"/>
              </w:rPr>
              <w:t xml:space="preserve"> παιδικό θέατρο στην </w:t>
            </w:r>
            <w:proofErr w:type="spellStart"/>
            <w:r w:rsidRPr="00A664C3">
              <w:rPr>
                <w:rFonts w:asciiTheme="majorHAnsi" w:eastAsia="Batang" w:hAnsiTheme="majorHAnsi" w:cstheme="majorHAnsi"/>
                <w:bCs/>
                <w:sz w:val="20"/>
                <w:szCs w:val="20"/>
              </w:rPr>
              <w:t>Ελλάδα,Ιστορία</w:t>
            </w:r>
            <w:proofErr w:type="spellEnd"/>
            <w:r w:rsidRPr="00A664C3">
              <w:rPr>
                <w:rFonts w:asciiTheme="majorHAnsi" w:eastAsia="Batang" w:hAnsiTheme="majorHAnsi" w:cstheme="majorHAnsi"/>
                <w:bCs/>
                <w:sz w:val="20"/>
                <w:szCs w:val="20"/>
              </w:rPr>
              <w:t xml:space="preserve">&amp; </w:t>
            </w:r>
            <w:proofErr w:type="spellStart"/>
            <w:r w:rsidRPr="00A664C3">
              <w:rPr>
                <w:rFonts w:asciiTheme="majorHAnsi" w:eastAsia="Batang" w:hAnsiTheme="majorHAnsi" w:cstheme="majorHAnsi"/>
                <w:bCs/>
                <w:sz w:val="20"/>
                <w:szCs w:val="20"/>
              </w:rPr>
              <w:t>κείμενα,</w:t>
            </w:r>
            <w:r w:rsidRPr="00A664C3">
              <w:rPr>
                <w:rFonts w:asciiTheme="majorHAnsi" w:hAnsiTheme="majorHAnsi" w:cstheme="majorHAnsi"/>
                <w:sz w:val="20"/>
                <w:szCs w:val="20"/>
                <w:shd w:val="clear" w:color="auto" w:fill="FFFFFF"/>
              </w:rPr>
              <w:t>Ελλην</w:t>
            </w:r>
            <w:proofErr w:type="spellEnd"/>
            <w:r w:rsidRPr="00A664C3">
              <w:rPr>
                <w:rFonts w:asciiTheme="majorHAnsi" w:hAnsiTheme="majorHAnsi" w:cstheme="majorHAnsi"/>
                <w:sz w:val="20"/>
                <w:szCs w:val="20"/>
                <w:shd w:val="clear" w:color="auto" w:fill="FFFFFF"/>
              </w:rPr>
              <w:t xml:space="preserve">. Γράμματα,1998  </w:t>
            </w:r>
            <w:r w:rsidRPr="00A664C3">
              <w:rPr>
                <w:rFonts w:asciiTheme="majorHAnsi" w:eastAsia="Batang" w:hAnsiTheme="majorHAnsi" w:cstheme="majorHAnsi"/>
                <w:b/>
                <w:bCs/>
                <w:sz w:val="20"/>
                <w:szCs w:val="20"/>
              </w:rPr>
              <w:t xml:space="preserve">               </w:t>
            </w:r>
          </w:p>
          <w:p w14:paraId="14B9561C" w14:textId="77777777" w:rsidR="00A664C3" w:rsidRPr="00A664C3" w:rsidRDefault="00A664C3" w:rsidP="008E4BA4">
            <w:pPr>
              <w:pStyle w:val="StyleHTMLPreformattedLeft075cmHanging075cm"/>
              <w:ind w:left="0" w:firstLine="0"/>
              <w:rPr>
                <w:rFonts w:asciiTheme="majorHAnsi" w:hAnsiTheme="majorHAnsi" w:cstheme="majorHAnsi"/>
                <w:sz w:val="20"/>
                <w:szCs w:val="20"/>
              </w:rPr>
            </w:pPr>
            <w:r w:rsidRPr="00A664C3">
              <w:rPr>
                <w:rFonts w:asciiTheme="majorHAnsi" w:eastAsia="Batang" w:hAnsiTheme="majorHAnsi" w:cstheme="majorHAnsi"/>
                <w:b/>
                <w:bCs/>
                <w:sz w:val="20"/>
                <w:szCs w:val="20"/>
              </w:rPr>
              <w:t xml:space="preserve">        ΛΕΚΚΑΚΟΥ, </w:t>
            </w:r>
            <w:proofErr w:type="spellStart"/>
            <w:r w:rsidRPr="00A664C3">
              <w:rPr>
                <w:rFonts w:asciiTheme="majorHAnsi" w:eastAsia="Batang" w:hAnsiTheme="majorHAnsi" w:cstheme="majorHAnsi"/>
                <w:b/>
                <w:bCs/>
                <w:sz w:val="20"/>
                <w:szCs w:val="20"/>
              </w:rPr>
              <w:t>Ι.</w:t>
            </w:r>
            <w:r w:rsidRPr="00A664C3">
              <w:rPr>
                <w:rFonts w:asciiTheme="majorHAnsi" w:eastAsia="Batang" w:hAnsiTheme="majorHAnsi" w:cstheme="majorHAnsi"/>
                <w:bCs/>
                <w:sz w:val="20"/>
                <w:szCs w:val="20"/>
              </w:rPr>
              <w:t>Το</w:t>
            </w:r>
            <w:proofErr w:type="spellEnd"/>
            <w:r w:rsidRPr="00A664C3">
              <w:rPr>
                <w:rFonts w:asciiTheme="majorHAnsi" w:eastAsia="Batang" w:hAnsiTheme="majorHAnsi" w:cstheme="majorHAnsi"/>
                <w:bCs/>
                <w:sz w:val="20"/>
                <w:szCs w:val="20"/>
              </w:rPr>
              <w:t xml:space="preserve"> ελληνικό θέατρο για </w:t>
            </w:r>
            <w:proofErr w:type="spellStart"/>
            <w:r w:rsidRPr="00A664C3">
              <w:rPr>
                <w:rFonts w:asciiTheme="majorHAnsi" w:eastAsia="Batang" w:hAnsiTheme="majorHAnsi" w:cstheme="majorHAnsi"/>
                <w:bCs/>
                <w:sz w:val="20"/>
                <w:szCs w:val="20"/>
              </w:rPr>
              <w:t>παιδιά,Από</w:t>
            </w:r>
            <w:proofErr w:type="spellEnd"/>
            <w:r w:rsidRPr="00A664C3">
              <w:rPr>
                <w:rFonts w:asciiTheme="majorHAnsi" w:eastAsia="Batang" w:hAnsiTheme="majorHAnsi" w:cstheme="majorHAnsi"/>
                <w:bCs/>
                <w:sz w:val="20"/>
                <w:szCs w:val="20"/>
              </w:rPr>
              <w:t xml:space="preserve"> τα π</w:t>
            </w:r>
            <w:r w:rsidR="00703780">
              <w:rPr>
                <w:rFonts w:asciiTheme="majorHAnsi" w:eastAsia="Batang" w:hAnsiTheme="majorHAnsi" w:cstheme="majorHAnsi"/>
                <w:bCs/>
                <w:sz w:val="20"/>
                <w:szCs w:val="20"/>
              </w:rPr>
              <w:t xml:space="preserve">ρώτα βήματα στην καθιέρωση, </w:t>
            </w:r>
            <w:r w:rsidRPr="00A664C3">
              <w:rPr>
                <w:rFonts w:asciiTheme="majorHAnsi" w:eastAsia="Batang" w:hAnsiTheme="majorHAnsi" w:cstheme="majorHAnsi"/>
                <w:bCs/>
                <w:sz w:val="20"/>
                <w:szCs w:val="20"/>
              </w:rPr>
              <w:t>(1896-1972),Διδακτορική διατριβή,ΕΚΠΑ,2006</w:t>
            </w:r>
          </w:p>
          <w:p w14:paraId="25291BB5" w14:textId="77777777" w:rsidR="00A664C3" w:rsidRPr="00A664C3" w:rsidRDefault="008E4BA4" w:rsidP="008E4BA4">
            <w:pPr>
              <w:pStyle w:val="StyleHTMLPreformattedLeft075cmHanging075cm"/>
              <w:ind w:left="0" w:firstLine="0"/>
              <w:rPr>
                <w:rFonts w:asciiTheme="majorHAnsi" w:hAnsiTheme="majorHAnsi" w:cstheme="majorHAnsi"/>
                <w:sz w:val="20"/>
                <w:szCs w:val="20"/>
              </w:rPr>
            </w:pPr>
            <w:r w:rsidRPr="001B5DC5">
              <w:rPr>
                <w:rFonts w:asciiTheme="majorHAnsi" w:eastAsia="Batang" w:hAnsiTheme="majorHAnsi" w:cstheme="majorHAnsi"/>
                <w:b/>
                <w:bCs/>
                <w:sz w:val="20"/>
                <w:szCs w:val="20"/>
              </w:rPr>
              <w:t xml:space="preserve">         </w:t>
            </w:r>
            <w:r w:rsidR="00A664C3" w:rsidRPr="00A664C3">
              <w:rPr>
                <w:rFonts w:asciiTheme="majorHAnsi" w:eastAsia="Batang" w:hAnsiTheme="majorHAnsi" w:cstheme="majorHAnsi"/>
                <w:b/>
                <w:bCs/>
                <w:sz w:val="20"/>
                <w:szCs w:val="20"/>
              </w:rPr>
              <w:t>ΜΩΡΟΥ Α., ΦΡΑΓΚΗ Μ., Θεατρική Αγωγή Ενιαίο Πλαίσιο Προγραμμάτων Σπουδών, Παιδ</w:t>
            </w:r>
            <w:r w:rsidR="00A664C3" w:rsidRPr="00A664C3">
              <w:rPr>
                <w:rFonts w:asciiTheme="majorHAnsi" w:eastAsia="Batang" w:hAnsiTheme="majorHAnsi" w:cstheme="majorHAnsi"/>
                <w:sz w:val="20"/>
                <w:szCs w:val="20"/>
              </w:rPr>
              <w:t>αγωγικό Ινστιτούτο –ΥΠΕΠΘ,ΕΠΕΑΕΚ, 1999</w:t>
            </w:r>
          </w:p>
          <w:p w14:paraId="3518B6B0" w14:textId="77777777" w:rsidR="00A664C3" w:rsidRPr="00A664C3" w:rsidRDefault="00A664C3" w:rsidP="008E4BA4">
            <w:pPr>
              <w:pStyle w:val="StyleHTMLPreformattedLeft075cmHanging075cm"/>
              <w:ind w:left="0" w:firstLine="0"/>
              <w:rPr>
                <w:rFonts w:asciiTheme="majorHAnsi" w:hAnsiTheme="majorHAnsi" w:cstheme="majorHAnsi"/>
                <w:sz w:val="20"/>
                <w:szCs w:val="20"/>
              </w:rPr>
            </w:pPr>
            <w:r w:rsidRPr="00A664C3">
              <w:rPr>
                <w:rFonts w:asciiTheme="majorHAnsi" w:hAnsiTheme="majorHAnsi" w:cstheme="majorHAnsi"/>
                <w:sz w:val="20"/>
                <w:szCs w:val="20"/>
              </w:rPr>
              <w:t xml:space="preserve">        </w:t>
            </w:r>
            <w:r w:rsidRPr="00A664C3">
              <w:rPr>
                <w:rStyle w:val="Strong"/>
                <w:rFonts w:asciiTheme="majorHAnsi" w:eastAsia="Μοντέρνα" w:hAnsiTheme="majorHAnsi" w:cstheme="majorHAnsi"/>
                <w:sz w:val="20"/>
                <w:szCs w:val="20"/>
              </w:rPr>
              <w:t>ΦΡΑΓΚΗ Μ</w:t>
            </w:r>
            <w:r w:rsidRPr="00A664C3">
              <w:rPr>
                <w:rStyle w:val="Strong"/>
                <w:rFonts w:asciiTheme="majorHAnsi" w:eastAsia="Μοντέρνα" w:hAnsiTheme="majorHAnsi" w:cstheme="majorHAnsi"/>
                <w:i/>
                <w:sz w:val="20"/>
                <w:szCs w:val="20"/>
              </w:rPr>
              <w:t>., Η σκηνική πράξη στο σχολείο,</w:t>
            </w:r>
            <w:r w:rsidRPr="00A664C3">
              <w:rPr>
                <w:rStyle w:val="Strong"/>
                <w:rFonts w:asciiTheme="majorHAnsi" w:eastAsia="Μοντέρνα" w:hAnsiTheme="majorHAnsi" w:cstheme="majorHAnsi"/>
                <w:sz w:val="20"/>
                <w:szCs w:val="20"/>
              </w:rPr>
              <w:t xml:space="preserve"> </w:t>
            </w:r>
            <w:proofErr w:type="spellStart"/>
            <w:r w:rsidRPr="00A664C3">
              <w:rPr>
                <w:rStyle w:val="Strong"/>
                <w:rFonts w:asciiTheme="majorHAnsi" w:eastAsia="Μοντέρνα" w:hAnsiTheme="majorHAnsi" w:cstheme="majorHAnsi"/>
                <w:sz w:val="20"/>
                <w:szCs w:val="20"/>
              </w:rPr>
              <w:t>Ed</w:t>
            </w:r>
            <w:proofErr w:type="spellEnd"/>
            <w:r w:rsidRPr="00A664C3">
              <w:rPr>
                <w:rStyle w:val="Strong"/>
                <w:rFonts w:asciiTheme="majorHAnsi" w:eastAsia="Μοντέρνα" w:hAnsiTheme="majorHAnsi" w:cstheme="majorHAnsi"/>
                <w:sz w:val="20"/>
                <w:szCs w:val="20"/>
              </w:rPr>
              <w:t xml:space="preserve">. </w:t>
            </w:r>
            <w:proofErr w:type="spellStart"/>
            <w:r w:rsidRPr="00A664C3">
              <w:rPr>
                <w:rStyle w:val="Strong"/>
                <w:rFonts w:asciiTheme="majorHAnsi" w:eastAsia="Μοντέρνα" w:hAnsiTheme="majorHAnsi" w:cstheme="majorHAnsi"/>
                <w:sz w:val="20"/>
                <w:szCs w:val="20"/>
                <w:lang w:val="en-US"/>
              </w:rPr>
              <w:t>Bardy</w:t>
            </w:r>
            <w:proofErr w:type="spellEnd"/>
            <w:r w:rsidRPr="00A664C3">
              <w:rPr>
                <w:rStyle w:val="Strong"/>
                <w:rFonts w:asciiTheme="majorHAnsi" w:eastAsia="Μοντέρνα" w:hAnsiTheme="majorHAnsi" w:cstheme="majorHAnsi"/>
                <w:sz w:val="20"/>
                <w:szCs w:val="20"/>
              </w:rPr>
              <w:t xml:space="preserve">, </w:t>
            </w:r>
            <w:r w:rsidRPr="00A664C3">
              <w:rPr>
                <w:rStyle w:val="Strong"/>
                <w:rFonts w:asciiTheme="majorHAnsi" w:eastAsia="Μοντέρνα" w:hAnsiTheme="majorHAnsi" w:cstheme="majorHAnsi"/>
                <w:sz w:val="20"/>
                <w:szCs w:val="20"/>
                <w:lang w:val="en-US"/>
              </w:rPr>
              <w:t>Cairo</w:t>
            </w:r>
            <w:r w:rsidRPr="00A664C3">
              <w:rPr>
                <w:rStyle w:val="Strong"/>
                <w:rFonts w:asciiTheme="majorHAnsi" w:eastAsia="Μοντέρνα" w:hAnsiTheme="majorHAnsi" w:cstheme="majorHAnsi"/>
                <w:sz w:val="20"/>
                <w:szCs w:val="20"/>
              </w:rPr>
              <w:t>, 2011</w:t>
            </w:r>
          </w:p>
          <w:p w14:paraId="10253FCD" w14:textId="77777777" w:rsidR="00A664C3" w:rsidRPr="00A664C3" w:rsidRDefault="00A664C3" w:rsidP="008E4BA4">
            <w:pPr>
              <w:pStyle w:val="StyleHTMLPreformattedLeft075cmHanging075cm"/>
              <w:ind w:left="0" w:firstLine="0"/>
              <w:rPr>
                <w:rFonts w:asciiTheme="majorHAnsi" w:hAnsiTheme="majorHAnsi" w:cstheme="majorHAnsi"/>
                <w:sz w:val="20"/>
                <w:szCs w:val="20"/>
              </w:rPr>
            </w:pPr>
            <w:r w:rsidRPr="00A664C3">
              <w:rPr>
                <w:rStyle w:val="Strong"/>
                <w:rFonts w:asciiTheme="majorHAnsi" w:eastAsia="Μοντέρνα" w:hAnsiTheme="majorHAnsi" w:cstheme="majorHAnsi"/>
                <w:sz w:val="20"/>
                <w:szCs w:val="20"/>
              </w:rPr>
              <w:t xml:space="preserve">        ΦΡΑΓΚΗ Μ</w:t>
            </w:r>
            <w:r w:rsidRPr="00A664C3">
              <w:rPr>
                <w:rStyle w:val="Strong"/>
                <w:rFonts w:asciiTheme="majorHAnsi" w:eastAsia="Μοντέρνα" w:hAnsiTheme="majorHAnsi" w:cstheme="majorHAnsi"/>
                <w:i/>
                <w:sz w:val="20"/>
                <w:szCs w:val="20"/>
              </w:rPr>
              <w:t>., Η αξιοποίηση του θεάτρου στην εκπαίδευση</w:t>
            </w:r>
            <w:r w:rsidRPr="00A664C3">
              <w:rPr>
                <w:rStyle w:val="Strong"/>
                <w:rFonts w:asciiTheme="majorHAnsi" w:eastAsia="Μοντέρνα" w:hAnsiTheme="majorHAnsi" w:cstheme="majorHAnsi"/>
                <w:sz w:val="20"/>
                <w:szCs w:val="20"/>
              </w:rPr>
              <w:t xml:space="preserve">, στο  ΑΞΙΟΠΟΙΗΣΗ ΤΩΝ  ΤΕΧΝΩΝ ΣΤΗΝ ΕΚΠΑΙΔΕΥΣΗ, 2011, (σελ.161-197)  </w:t>
            </w:r>
          </w:p>
          <w:p w14:paraId="000D685A" w14:textId="77777777" w:rsidR="00A664C3" w:rsidRPr="00A664C3" w:rsidRDefault="00A664C3" w:rsidP="008E4BA4">
            <w:pPr>
              <w:pStyle w:val="StyleHTMLPreformattedLeft075cmHanging075cm"/>
              <w:ind w:left="0" w:firstLine="0"/>
              <w:rPr>
                <w:rFonts w:asciiTheme="majorHAnsi" w:hAnsiTheme="majorHAnsi" w:cstheme="majorHAnsi"/>
                <w:sz w:val="20"/>
                <w:szCs w:val="20"/>
              </w:rPr>
            </w:pPr>
            <w:r w:rsidRPr="00A664C3">
              <w:rPr>
                <w:rStyle w:val="Strong"/>
                <w:rFonts w:asciiTheme="majorHAnsi" w:eastAsia="Μοντέρνα" w:hAnsiTheme="majorHAnsi" w:cstheme="majorHAnsi"/>
                <w:sz w:val="20"/>
                <w:szCs w:val="20"/>
              </w:rPr>
              <w:t xml:space="preserve">        ΦΡΑΓΚΗ Μ</w:t>
            </w:r>
            <w:r w:rsidRPr="00A664C3">
              <w:rPr>
                <w:rStyle w:val="Strong"/>
                <w:rFonts w:asciiTheme="majorHAnsi" w:eastAsia="Μοντέρνα" w:hAnsiTheme="majorHAnsi" w:cstheme="majorHAnsi"/>
                <w:i/>
                <w:sz w:val="20"/>
                <w:szCs w:val="20"/>
              </w:rPr>
              <w:t xml:space="preserve">., </w:t>
            </w:r>
            <w:r w:rsidRPr="00A664C3">
              <w:rPr>
                <w:rFonts w:asciiTheme="majorHAnsi" w:hAnsiTheme="majorHAnsi" w:cstheme="majorHAnsi"/>
                <w:i/>
                <w:sz w:val="20"/>
                <w:szCs w:val="20"/>
              </w:rPr>
              <w:t>Τοπία και ουτοπία στο θέατρο για παιδικό και νεανικό κοινό</w:t>
            </w:r>
            <w:r w:rsidRPr="00A664C3">
              <w:rPr>
                <w:rFonts w:asciiTheme="majorHAnsi" w:hAnsiTheme="majorHAnsi" w:cstheme="majorHAnsi"/>
                <w:sz w:val="20"/>
                <w:szCs w:val="20"/>
              </w:rPr>
              <w:t>, στο</w:t>
            </w:r>
            <w:r w:rsidR="00703780" w:rsidRPr="00703780">
              <w:rPr>
                <w:rFonts w:asciiTheme="majorHAnsi" w:hAnsiTheme="majorHAnsi" w:cstheme="majorHAnsi"/>
                <w:sz w:val="20"/>
                <w:szCs w:val="20"/>
              </w:rPr>
              <w:t xml:space="preserve"> </w:t>
            </w:r>
            <w:r w:rsidRPr="00A664C3">
              <w:rPr>
                <w:rFonts w:asciiTheme="majorHAnsi" w:hAnsiTheme="majorHAnsi" w:cstheme="majorHAnsi"/>
                <w:sz w:val="20"/>
                <w:szCs w:val="20"/>
              </w:rPr>
              <w:t>ΠΑΡΑΔΟΣΗ ΚΑΙ ΕΚΣΥΓΧΡΟΝΙΣΜΟΣ ΣΤΟ ΝΕΟΕΛΛΗΝΙΚΟ ΘΕΑΤΡΟ, Πρακτικά του Γ΄</w:t>
            </w:r>
            <w:r w:rsidR="00703780" w:rsidRPr="00703780">
              <w:rPr>
                <w:rFonts w:asciiTheme="majorHAnsi" w:hAnsiTheme="majorHAnsi" w:cstheme="majorHAnsi"/>
                <w:sz w:val="20"/>
                <w:szCs w:val="20"/>
              </w:rPr>
              <w:t xml:space="preserve"> </w:t>
            </w:r>
            <w:r w:rsidRPr="00A664C3">
              <w:rPr>
                <w:rFonts w:asciiTheme="majorHAnsi" w:hAnsiTheme="majorHAnsi" w:cstheme="majorHAnsi"/>
                <w:sz w:val="20"/>
                <w:szCs w:val="20"/>
              </w:rPr>
              <w:t xml:space="preserve">Πανελληνίου </w:t>
            </w:r>
            <w:proofErr w:type="spellStart"/>
            <w:r w:rsidRPr="00A664C3">
              <w:rPr>
                <w:rFonts w:asciiTheme="majorHAnsi" w:hAnsiTheme="majorHAnsi" w:cstheme="majorHAnsi"/>
                <w:sz w:val="20"/>
                <w:szCs w:val="20"/>
              </w:rPr>
              <w:t>Θεατρολογικού</w:t>
            </w:r>
            <w:proofErr w:type="spellEnd"/>
            <w:r w:rsidRPr="00A664C3">
              <w:rPr>
                <w:rFonts w:asciiTheme="majorHAnsi" w:hAnsiTheme="majorHAnsi" w:cstheme="majorHAnsi"/>
                <w:sz w:val="20"/>
                <w:szCs w:val="20"/>
              </w:rPr>
              <w:t xml:space="preserve"> </w:t>
            </w:r>
            <w:proofErr w:type="spellStart"/>
            <w:r w:rsidRPr="00A664C3">
              <w:rPr>
                <w:rFonts w:asciiTheme="majorHAnsi" w:hAnsiTheme="majorHAnsi" w:cstheme="majorHAnsi"/>
                <w:sz w:val="20"/>
                <w:szCs w:val="20"/>
              </w:rPr>
              <w:t>Συνεδρίου,Πανεπιστημιακές</w:t>
            </w:r>
            <w:proofErr w:type="spellEnd"/>
            <w:r w:rsidRPr="00A664C3">
              <w:rPr>
                <w:rFonts w:asciiTheme="majorHAnsi" w:hAnsiTheme="majorHAnsi" w:cstheme="majorHAnsi"/>
                <w:sz w:val="20"/>
                <w:szCs w:val="20"/>
              </w:rPr>
              <w:t xml:space="preserve"> Εκδόσεις Κρήτης, Ηράκλειο</w:t>
            </w:r>
            <w:r w:rsidR="00703780" w:rsidRPr="00703780">
              <w:rPr>
                <w:rFonts w:asciiTheme="majorHAnsi" w:hAnsiTheme="majorHAnsi" w:cstheme="majorHAnsi"/>
                <w:sz w:val="20"/>
                <w:szCs w:val="20"/>
              </w:rPr>
              <w:t xml:space="preserve"> </w:t>
            </w:r>
            <w:r w:rsidRPr="00A664C3">
              <w:rPr>
                <w:rFonts w:asciiTheme="majorHAnsi" w:hAnsiTheme="majorHAnsi" w:cstheme="majorHAnsi"/>
                <w:sz w:val="20"/>
                <w:szCs w:val="20"/>
              </w:rPr>
              <w:t>2010,σσ 233-240</w:t>
            </w:r>
            <w:r w:rsidRPr="00A664C3">
              <w:rPr>
                <w:rStyle w:val="Strong"/>
                <w:rFonts w:asciiTheme="majorHAnsi" w:eastAsia="Μοντέρνα" w:hAnsiTheme="majorHAnsi" w:cstheme="majorHAnsi"/>
                <w:sz w:val="20"/>
                <w:szCs w:val="20"/>
              </w:rPr>
              <w:t xml:space="preserve">                                                                      </w:t>
            </w:r>
          </w:p>
          <w:p w14:paraId="1D69061C" w14:textId="77777777" w:rsidR="00A664C3" w:rsidRPr="00A664C3" w:rsidRDefault="00A664C3" w:rsidP="008E4BA4">
            <w:pPr>
              <w:pStyle w:val="StyleHTMLPreformattedLeft075cmHanging075cm"/>
              <w:ind w:left="0" w:firstLine="0"/>
              <w:rPr>
                <w:rFonts w:asciiTheme="majorHAnsi" w:hAnsiTheme="majorHAnsi" w:cstheme="majorHAnsi"/>
                <w:sz w:val="20"/>
                <w:szCs w:val="20"/>
              </w:rPr>
            </w:pPr>
            <w:r w:rsidRPr="00A664C3">
              <w:rPr>
                <w:rStyle w:val="Strong"/>
                <w:rFonts w:asciiTheme="majorHAnsi" w:eastAsia="Μοντέρνα" w:hAnsiTheme="majorHAnsi" w:cstheme="majorHAnsi"/>
                <w:sz w:val="20"/>
                <w:szCs w:val="20"/>
              </w:rPr>
              <w:t xml:space="preserve">        ΦΡΑΓΚΗ Μ</w:t>
            </w:r>
            <w:r w:rsidRPr="00A664C3">
              <w:rPr>
                <w:rStyle w:val="Strong"/>
                <w:rFonts w:asciiTheme="majorHAnsi" w:eastAsia="Μοντέρνα" w:hAnsiTheme="majorHAnsi" w:cstheme="majorHAnsi"/>
                <w:i/>
                <w:sz w:val="20"/>
                <w:szCs w:val="20"/>
              </w:rPr>
              <w:t xml:space="preserve">.,  </w:t>
            </w:r>
            <w:r w:rsidRPr="00A664C3">
              <w:rPr>
                <w:rStyle w:val="contdocitst"/>
                <w:rFonts w:asciiTheme="majorHAnsi" w:eastAsia="Μοντέρνα" w:hAnsiTheme="majorHAnsi" w:cstheme="majorHAnsi"/>
                <w:i/>
                <w:iCs/>
                <w:sz w:val="20"/>
                <w:szCs w:val="20"/>
              </w:rPr>
              <w:t>Διαμόρφωση ταυτοτήτων στο νεοελληνικό θέατρο για παιδιά και νέους</w:t>
            </w:r>
            <w:r w:rsidR="00703780" w:rsidRPr="00703780">
              <w:rPr>
                <w:rStyle w:val="contdocitst"/>
                <w:rFonts w:asciiTheme="majorHAnsi" w:eastAsia="Μοντέρνα" w:hAnsiTheme="majorHAnsi" w:cstheme="majorHAnsi"/>
                <w:i/>
                <w:iCs/>
                <w:sz w:val="20"/>
                <w:szCs w:val="20"/>
              </w:rPr>
              <w:t xml:space="preserve"> </w:t>
            </w:r>
            <w:r w:rsidRPr="00A664C3">
              <w:rPr>
                <w:rStyle w:val="descr"/>
                <w:rFonts w:asciiTheme="majorHAnsi" w:hAnsiTheme="majorHAnsi" w:cstheme="majorHAnsi"/>
                <w:sz w:val="20"/>
                <w:szCs w:val="20"/>
              </w:rPr>
              <w:t xml:space="preserve">στο </w:t>
            </w:r>
            <w:r w:rsidRPr="00A664C3">
              <w:rPr>
                <w:rStyle w:val="contdocitst"/>
                <w:rFonts w:asciiTheme="majorHAnsi" w:eastAsia="Μοντέρνα" w:hAnsiTheme="majorHAnsi" w:cstheme="majorHAnsi"/>
                <w:sz w:val="20"/>
                <w:szCs w:val="20"/>
              </w:rPr>
              <w:t>ΤΑΥΤΟΤΗΤΕΣ ΣΤΟΝ ΕΛΛΗΝΙΚΟ ΚΟΣΜΟ (ΑΠΟ ΤΟ 2014 ΈΩΣ ΣΗΜΕΡΑ), Δ'</w:t>
            </w:r>
            <w:r w:rsidR="00703780" w:rsidRPr="00703780">
              <w:rPr>
                <w:rStyle w:val="contdocitst"/>
                <w:rFonts w:asciiTheme="majorHAnsi" w:eastAsia="Μοντέρνα" w:hAnsiTheme="majorHAnsi" w:cstheme="majorHAnsi"/>
                <w:sz w:val="20"/>
                <w:szCs w:val="20"/>
              </w:rPr>
              <w:t xml:space="preserve"> </w:t>
            </w:r>
            <w:r w:rsidRPr="00A664C3">
              <w:rPr>
                <w:rStyle w:val="contdocitst"/>
                <w:rFonts w:asciiTheme="majorHAnsi" w:eastAsia="Μοντέρνα" w:hAnsiTheme="majorHAnsi" w:cstheme="majorHAnsi"/>
                <w:sz w:val="20"/>
                <w:szCs w:val="20"/>
              </w:rPr>
              <w:t xml:space="preserve">ΕΥΡΩΠΑΪΚΟ ΣΥΝΕΔΡΙΟ ΝΕΟΕΛΛΗΝΙΚΩΝ ΣΠΟΥΔΩΝ, </w:t>
            </w:r>
            <w:r w:rsidRPr="00A664C3">
              <w:rPr>
                <w:rFonts w:asciiTheme="majorHAnsi" w:hAnsiTheme="majorHAnsi" w:cstheme="majorHAnsi"/>
                <w:sz w:val="20"/>
                <w:szCs w:val="20"/>
              </w:rPr>
              <w:t xml:space="preserve"> </w:t>
            </w:r>
            <w:proofErr w:type="spellStart"/>
            <w:r w:rsidRPr="00A664C3">
              <w:rPr>
                <w:rStyle w:val="descr"/>
                <w:rFonts w:asciiTheme="majorHAnsi" w:hAnsiTheme="majorHAnsi" w:cstheme="majorHAnsi"/>
                <w:sz w:val="20"/>
                <w:szCs w:val="20"/>
              </w:rPr>
              <w:t>εκδ.</w:t>
            </w:r>
            <w:r w:rsidRPr="00A664C3">
              <w:rPr>
                <w:rStyle w:val="contdoc"/>
                <w:rFonts w:asciiTheme="majorHAnsi" w:hAnsiTheme="majorHAnsi" w:cstheme="majorHAnsi"/>
                <w:sz w:val="20"/>
                <w:szCs w:val="20"/>
              </w:rPr>
              <w:t>Ε.</w:t>
            </w:r>
            <w:r w:rsidR="00703780">
              <w:rPr>
                <w:rStyle w:val="contdoc"/>
                <w:rFonts w:asciiTheme="majorHAnsi" w:hAnsiTheme="majorHAnsi" w:cstheme="majorHAnsi"/>
                <w:sz w:val="20"/>
                <w:szCs w:val="20"/>
              </w:rPr>
              <w:t>Ε.Ν.Σ</w:t>
            </w:r>
            <w:proofErr w:type="spellEnd"/>
            <w:r w:rsidR="00703780">
              <w:rPr>
                <w:rStyle w:val="contdoc"/>
                <w:rFonts w:asciiTheme="majorHAnsi" w:hAnsiTheme="majorHAnsi" w:cstheme="majorHAnsi"/>
                <w:sz w:val="20"/>
                <w:szCs w:val="20"/>
              </w:rPr>
              <w:t xml:space="preserve">., (978-960-99699-3-2),  </w:t>
            </w:r>
            <w:r w:rsidRPr="00A664C3">
              <w:rPr>
                <w:rStyle w:val="contdoc"/>
                <w:rFonts w:asciiTheme="majorHAnsi" w:hAnsiTheme="majorHAnsi" w:cstheme="majorHAnsi"/>
                <w:sz w:val="20"/>
                <w:szCs w:val="20"/>
              </w:rPr>
              <w:t>(</w:t>
            </w:r>
            <w:r w:rsidRPr="00A664C3">
              <w:rPr>
                <w:rFonts w:asciiTheme="majorHAnsi" w:hAnsiTheme="majorHAnsi" w:cstheme="majorHAnsi"/>
                <w:sz w:val="20"/>
                <w:szCs w:val="20"/>
              </w:rPr>
              <w:t xml:space="preserve">σελ. 609- 626)    </w:t>
            </w:r>
          </w:p>
          <w:p w14:paraId="611C299A" w14:textId="77777777" w:rsidR="00A664C3" w:rsidRPr="00A664C3" w:rsidRDefault="00A664C3" w:rsidP="008E4BA4">
            <w:pPr>
              <w:pStyle w:val="StyleHTMLPreformattedLeft075cmHanging075cm"/>
              <w:ind w:left="0" w:firstLine="0"/>
              <w:rPr>
                <w:rFonts w:asciiTheme="majorHAnsi" w:hAnsiTheme="majorHAnsi" w:cstheme="majorHAnsi"/>
                <w:sz w:val="20"/>
                <w:szCs w:val="20"/>
              </w:rPr>
            </w:pPr>
            <w:r w:rsidRPr="00A664C3">
              <w:rPr>
                <w:rFonts w:asciiTheme="majorHAnsi" w:hAnsiTheme="majorHAnsi" w:cstheme="majorHAnsi"/>
                <w:sz w:val="20"/>
                <w:szCs w:val="20"/>
              </w:rPr>
              <w:t xml:space="preserve">        </w:t>
            </w:r>
            <w:r w:rsidRPr="00A664C3">
              <w:rPr>
                <w:rFonts w:asciiTheme="majorHAnsi" w:hAnsiTheme="majorHAnsi" w:cstheme="majorHAnsi"/>
                <w:b/>
                <w:bCs/>
                <w:sz w:val="20"/>
                <w:szCs w:val="20"/>
              </w:rPr>
              <w:t xml:space="preserve">ΦΡΑΓΚΗ Μ.,  </w:t>
            </w:r>
            <w:r w:rsidRPr="00A664C3">
              <w:rPr>
                <w:rFonts w:asciiTheme="majorHAnsi" w:hAnsiTheme="majorHAnsi" w:cstheme="majorHAnsi"/>
                <w:sz w:val="20"/>
                <w:szCs w:val="20"/>
              </w:rPr>
              <w:t>Μια τέχνη μάθησης και κοινωνικοποίησης – Το θέατρο είναι εκπαίδευση ,</w:t>
            </w:r>
            <w:r w:rsidRPr="00A664C3">
              <w:rPr>
                <w:rFonts w:asciiTheme="majorHAnsi" w:hAnsiTheme="majorHAnsi" w:cstheme="majorHAnsi"/>
                <w:sz w:val="20"/>
                <w:szCs w:val="20"/>
              </w:rPr>
              <w:br/>
              <w:t xml:space="preserve">        ΘΕΑΤΡΟ ΚΑΙ ΕΚΠΑΙΔΕΥΣΗ -ΔΕΣΜΟΙ ΑΛΛΗΛΕΓΓΥΗΣ, </w:t>
            </w:r>
            <w:proofErr w:type="spellStart"/>
            <w:r w:rsidRPr="00A664C3">
              <w:rPr>
                <w:rFonts w:asciiTheme="majorHAnsi" w:hAnsiTheme="majorHAnsi" w:cstheme="majorHAnsi"/>
                <w:sz w:val="20"/>
                <w:szCs w:val="20"/>
              </w:rPr>
              <w:t>εκδ</w:t>
            </w:r>
            <w:proofErr w:type="spellEnd"/>
            <w:r w:rsidRPr="00A664C3">
              <w:rPr>
                <w:rFonts w:asciiTheme="majorHAnsi" w:hAnsiTheme="majorHAnsi" w:cstheme="majorHAnsi"/>
                <w:sz w:val="20"/>
                <w:szCs w:val="20"/>
              </w:rPr>
              <w:t xml:space="preserve">. ΠΑΝΕΛ/ΝΙΟ  ΔΙΚΤΥΟ ΓΙΑ ΤΟ ΘΕΑΤΡΟ  ΣΤΗΝ ΕΚΠΑΙΔΕΥΣΗ, (978-960-9529-01-3), σελ. 119-126                                                                                                                                        </w:t>
            </w:r>
          </w:p>
          <w:p w14:paraId="1074E0B9" w14:textId="77777777" w:rsidR="00A664C3" w:rsidRPr="00247CFC" w:rsidRDefault="00A664C3" w:rsidP="008E4BA4">
            <w:pPr>
              <w:pStyle w:val="StyleHTMLPreformattedLeft075cmHanging075cm"/>
              <w:ind w:left="0" w:firstLine="0"/>
              <w:rPr>
                <w:rFonts w:asciiTheme="majorHAnsi" w:hAnsiTheme="majorHAnsi" w:cstheme="majorHAnsi"/>
                <w:sz w:val="20"/>
                <w:szCs w:val="20"/>
              </w:rPr>
            </w:pPr>
            <w:r w:rsidRPr="00A664C3">
              <w:rPr>
                <w:rFonts w:asciiTheme="majorHAnsi" w:hAnsiTheme="majorHAnsi" w:cstheme="majorHAnsi"/>
                <w:sz w:val="20"/>
                <w:szCs w:val="20"/>
              </w:rPr>
              <w:t xml:space="preserve">        </w:t>
            </w:r>
            <w:proofErr w:type="gramStart"/>
            <w:r w:rsidRPr="00A664C3">
              <w:rPr>
                <w:rFonts w:asciiTheme="majorHAnsi" w:hAnsiTheme="majorHAnsi" w:cstheme="majorHAnsi"/>
                <w:b/>
                <w:sz w:val="20"/>
                <w:szCs w:val="20"/>
                <w:lang w:val="fr-FR"/>
              </w:rPr>
              <w:t>BERTIN,B.</w:t>
            </w:r>
            <w:proofErr w:type="gramEnd"/>
            <w:r w:rsidRPr="00A664C3">
              <w:rPr>
                <w:rFonts w:asciiTheme="majorHAnsi" w:hAnsiTheme="majorHAnsi" w:cstheme="majorHAnsi"/>
                <w:b/>
                <w:sz w:val="20"/>
                <w:szCs w:val="20"/>
                <w:lang w:val="fr-FR"/>
              </w:rPr>
              <w:t>- GIROS,P.</w:t>
            </w:r>
            <w:r w:rsidRPr="00A664C3">
              <w:rPr>
                <w:rFonts w:asciiTheme="majorHAnsi" w:hAnsiTheme="majorHAnsi" w:cstheme="majorHAnsi"/>
                <w:sz w:val="20"/>
                <w:szCs w:val="20"/>
                <w:lang w:val="fr-FR"/>
              </w:rPr>
              <w:t xml:space="preserve"> ,</w:t>
            </w:r>
            <w:r w:rsidRPr="00A664C3">
              <w:rPr>
                <w:rFonts w:asciiTheme="majorHAnsi" w:hAnsiTheme="majorHAnsi" w:cstheme="majorHAnsi"/>
                <w:i/>
                <w:sz w:val="20"/>
                <w:szCs w:val="20"/>
                <w:lang w:val="fr-FR"/>
              </w:rPr>
              <w:t>L'enfant spectateur</w:t>
            </w:r>
            <w:r w:rsidRPr="00A664C3">
              <w:rPr>
                <w:rFonts w:asciiTheme="majorHAnsi" w:hAnsiTheme="majorHAnsi" w:cstheme="majorHAnsi"/>
                <w:sz w:val="20"/>
                <w:szCs w:val="20"/>
                <w:lang w:val="fr-FR"/>
              </w:rPr>
              <w:t xml:space="preserve">, </w:t>
            </w:r>
            <w:r w:rsidRPr="00A664C3">
              <w:rPr>
                <w:rFonts w:asciiTheme="majorHAnsi" w:hAnsiTheme="majorHAnsi" w:cstheme="majorHAnsi"/>
                <w:i/>
                <w:sz w:val="20"/>
                <w:szCs w:val="20"/>
                <w:lang w:val="fr-FR"/>
              </w:rPr>
              <w:t>Théâtre et classes pilotes</w:t>
            </w:r>
            <w:r w:rsidR="00703780">
              <w:rPr>
                <w:rFonts w:asciiTheme="majorHAnsi" w:hAnsiTheme="majorHAnsi" w:cstheme="majorHAnsi"/>
                <w:sz w:val="20"/>
                <w:szCs w:val="20"/>
                <w:lang w:val="fr-FR"/>
              </w:rPr>
              <w:t xml:space="preserve">, CDN de Montreuil, </w:t>
            </w:r>
            <w:r w:rsidRPr="00703780">
              <w:rPr>
                <w:rFonts w:asciiTheme="majorHAnsi" w:hAnsiTheme="majorHAnsi" w:cstheme="majorHAnsi"/>
                <w:sz w:val="20"/>
                <w:szCs w:val="20"/>
                <w:lang w:val="en-US"/>
              </w:rPr>
              <w:t>ISBN</w:t>
            </w:r>
            <w:r w:rsidRPr="00247CFC">
              <w:rPr>
                <w:rFonts w:asciiTheme="majorHAnsi" w:hAnsiTheme="majorHAnsi" w:cstheme="majorHAnsi"/>
                <w:sz w:val="20"/>
                <w:szCs w:val="20"/>
              </w:rPr>
              <w:t xml:space="preserve"> 2905459255</w:t>
            </w:r>
            <w:r w:rsidR="00703780" w:rsidRPr="00247CFC">
              <w:rPr>
                <w:rFonts w:asciiTheme="majorHAnsi" w:hAnsiTheme="majorHAnsi" w:cstheme="majorHAnsi"/>
                <w:sz w:val="20"/>
                <w:szCs w:val="20"/>
              </w:rPr>
              <w:t xml:space="preserve"> </w:t>
            </w:r>
            <w:r w:rsidRPr="00703780">
              <w:rPr>
                <w:rFonts w:asciiTheme="majorHAnsi" w:hAnsiTheme="majorHAnsi" w:cstheme="majorHAnsi"/>
                <w:color w:val="000000"/>
                <w:sz w:val="20"/>
                <w:szCs w:val="20"/>
                <w:lang w:val="en-US"/>
              </w:rPr>
              <w:t>Teacher</w:t>
            </w:r>
            <w:r w:rsidRPr="00247CFC">
              <w:rPr>
                <w:rFonts w:asciiTheme="majorHAnsi" w:hAnsiTheme="majorHAnsi" w:cstheme="majorHAnsi"/>
                <w:color w:val="000000"/>
                <w:sz w:val="20"/>
                <w:szCs w:val="20"/>
              </w:rPr>
              <w:t>’</w:t>
            </w:r>
            <w:r w:rsidRPr="00703780">
              <w:rPr>
                <w:rFonts w:asciiTheme="majorHAnsi" w:hAnsiTheme="majorHAnsi" w:cstheme="majorHAnsi"/>
                <w:color w:val="000000"/>
                <w:sz w:val="20"/>
                <w:szCs w:val="20"/>
                <w:lang w:val="en-US"/>
              </w:rPr>
              <w:t>s</w:t>
            </w:r>
            <w:r w:rsidRPr="00247CFC">
              <w:rPr>
                <w:rFonts w:asciiTheme="majorHAnsi" w:hAnsiTheme="majorHAnsi" w:cstheme="majorHAnsi"/>
                <w:color w:val="000000"/>
                <w:sz w:val="20"/>
                <w:szCs w:val="20"/>
              </w:rPr>
              <w:t xml:space="preserve"> </w:t>
            </w:r>
            <w:r w:rsidRPr="00703780">
              <w:rPr>
                <w:rFonts w:asciiTheme="majorHAnsi" w:hAnsiTheme="majorHAnsi" w:cstheme="majorHAnsi"/>
                <w:color w:val="000000"/>
                <w:sz w:val="20"/>
                <w:szCs w:val="20"/>
                <w:lang w:val="en-US"/>
              </w:rPr>
              <w:t>notes</w:t>
            </w:r>
            <w:r w:rsidRPr="00247CFC">
              <w:rPr>
                <w:rFonts w:asciiTheme="majorHAnsi" w:hAnsiTheme="majorHAnsi" w:cstheme="majorHAnsi"/>
                <w:color w:val="000000"/>
                <w:sz w:val="20"/>
                <w:szCs w:val="20"/>
              </w:rPr>
              <w:t xml:space="preserve"> (</w:t>
            </w:r>
            <w:r w:rsidRPr="00703780">
              <w:rPr>
                <w:rFonts w:asciiTheme="majorHAnsi" w:hAnsiTheme="majorHAnsi" w:cstheme="majorHAnsi"/>
                <w:color w:val="000000"/>
                <w:sz w:val="20"/>
                <w:szCs w:val="20"/>
                <w:lang w:val="en-US"/>
              </w:rPr>
              <w:t>e</w:t>
            </w:r>
            <w:r w:rsidRPr="00247CFC">
              <w:rPr>
                <w:rFonts w:asciiTheme="majorHAnsi" w:hAnsiTheme="majorHAnsi" w:cstheme="majorHAnsi"/>
                <w:color w:val="000000"/>
                <w:sz w:val="20"/>
                <w:szCs w:val="20"/>
              </w:rPr>
              <w:t>-</w:t>
            </w:r>
            <w:r w:rsidRPr="00703780">
              <w:rPr>
                <w:rFonts w:asciiTheme="majorHAnsi" w:hAnsiTheme="majorHAnsi" w:cstheme="majorHAnsi"/>
                <w:color w:val="000000"/>
                <w:sz w:val="20"/>
                <w:szCs w:val="20"/>
                <w:lang w:val="en-US"/>
              </w:rPr>
              <w:t>class</w:t>
            </w:r>
            <w:r w:rsidRPr="00247CFC">
              <w:rPr>
                <w:rFonts w:asciiTheme="majorHAnsi" w:hAnsiTheme="majorHAnsi" w:cstheme="majorHAnsi"/>
                <w:color w:val="000000"/>
                <w:sz w:val="20"/>
                <w:szCs w:val="20"/>
              </w:rPr>
              <w:t>).</w:t>
            </w:r>
          </w:p>
        </w:tc>
      </w:tr>
    </w:tbl>
    <w:p w14:paraId="514C615A" w14:textId="77777777" w:rsidR="00A664C3" w:rsidRPr="00247CFC" w:rsidRDefault="00A664C3" w:rsidP="00597490">
      <w:pPr>
        <w:ind w:firstLine="357"/>
        <w:jc w:val="center"/>
        <w:rPr>
          <w:rFonts w:asciiTheme="majorHAnsi" w:hAnsiTheme="majorHAnsi" w:cs="Arial"/>
          <w:b/>
          <w:i/>
          <w:szCs w:val="24"/>
        </w:rPr>
      </w:pPr>
    </w:p>
    <w:p w14:paraId="7A3FA750" w14:textId="77777777" w:rsidR="00CC17A2" w:rsidRPr="00247CFC" w:rsidRDefault="00CC17A2" w:rsidP="00CC17A2">
      <w:pPr>
        <w:jc w:val="center"/>
        <w:rPr>
          <w:rFonts w:cs="Arial"/>
          <w:b/>
          <w:i/>
          <w:sz w:val="20"/>
        </w:rPr>
      </w:pPr>
    </w:p>
    <w:p w14:paraId="77029E4C" w14:textId="77777777" w:rsidR="00CC17A2" w:rsidRPr="00CC17A2" w:rsidRDefault="00CC17A2" w:rsidP="00CC17A2">
      <w:pPr>
        <w:jc w:val="center"/>
        <w:rPr>
          <w:rFonts w:asciiTheme="majorHAnsi" w:hAnsiTheme="majorHAnsi" w:cstheme="majorHAnsi"/>
          <w:b/>
          <w:i/>
          <w:sz w:val="20"/>
          <w:lang w:val="en-US"/>
        </w:rPr>
      </w:pPr>
      <w:r w:rsidRPr="00CC17A2">
        <w:rPr>
          <w:rFonts w:asciiTheme="majorHAnsi" w:hAnsiTheme="majorHAnsi" w:cstheme="majorHAnsi"/>
          <w:b/>
          <w:i/>
          <w:sz w:val="20"/>
          <w:lang w:val="en-US"/>
        </w:rPr>
        <w:t>Acting in the context of Theatre in Education</w:t>
      </w:r>
    </w:p>
    <w:p w14:paraId="3A7FBBBA" w14:textId="77777777" w:rsidR="00CC17A2" w:rsidRPr="00CC17A2" w:rsidRDefault="00CC17A2" w:rsidP="00CC17A2">
      <w:pPr>
        <w:jc w:val="center"/>
        <w:rPr>
          <w:rFonts w:asciiTheme="majorHAnsi" w:hAnsiTheme="majorHAnsi" w:cstheme="majorHAnsi"/>
          <w:i/>
          <w:sz w:val="20"/>
          <w:lang w:val="en-US"/>
        </w:rPr>
      </w:pPr>
    </w:p>
    <w:p w14:paraId="51519A9F" w14:textId="77777777" w:rsidR="00CC17A2" w:rsidRPr="00CC17A2" w:rsidRDefault="00CC17A2" w:rsidP="00A85228">
      <w:pPr>
        <w:widowControl w:val="0"/>
        <w:numPr>
          <w:ilvl w:val="0"/>
          <w:numId w:val="245"/>
        </w:numPr>
        <w:autoSpaceDE w:val="0"/>
        <w:autoSpaceDN w:val="0"/>
        <w:adjustRightInd w:val="0"/>
        <w:rPr>
          <w:rFonts w:asciiTheme="majorHAnsi" w:hAnsiTheme="majorHAnsi" w:cstheme="majorHAnsi"/>
          <w:b/>
          <w:sz w:val="20"/>
          <w:lang w:val="en-US"/>
        </w:rPr>
      </w:pPr>
      <w:r w:rsidRPr="00CC17A2">
        <w:rPr>
          <w:rFonts w:asciiTheme="majorHAnsi" w:hAnsiTheme="majorHAnsi" w:cstheme="majorHAnsi"/>
          <w:b/>
          <w:sz w:val="20"/>
        </w:rPr>
        <w:t>GENERAL</w:t>
      </w:r>
      <w:r w:rsidRPr="00CC17A2">
        <w:rPr>
          <w:rFonts w:asciiTheme="majorHAnsi" w:hAnsiTheme="majorHAnsi" w:cstheme="majorHAnsi"/>
          <w:b/>
          <w:sz w:val="20"/>
          <w:lang w:val="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1103"/>
        <w:gridCol w:w="1266"/>
        <w:gridCol w:w="1208"/>
        <w:gridCol w:w="348"/>
        <w:gridCol w:w="1237"/>
      </w:tblGrid>
      <w:tr w:rsidR="00CC17A2" w:rsidRPr="00CC17A2" w14:paraId="1408E858" w14:textId="77777777" w:rsidTr="00CC17A2">
        <w:tc>
          <w:tcPr>
            <w:tcW w:w="3134" w:type="dxa"/>
            <w:tcBorders>
              <w:top w:val="single" w:sz="4" w:space="0" w:color="auto"/>
              <w:left w:val="single" w:sz="4" w:space="0" w:color="auto"/>
              <w:bottom w:val="single" w:sz="4" w:space="0" w:color="auto"/>
              <w:right w:val="single" w:sz="4" w:space="0" w:color="auto"/>
            </w:tcBorders>
            <w:shd w:val="clear" w:color="auto" w:fill="DDD9C3"/>
            <w:hideMark/>
          </w:tcPr>
          <w:p w14:paraId="42A5AD9D" w14:textId="77777777" w:rsidR="00CC17A2" w:rsidRPr="00CC17A2" w:rsidRDefault="00CC17A2">
            <w:pPr>
              <w:jc w:val="right"/>
              <w:rPr>
                <w:rFonts w:asciiTheme="majorHAnsi" w:hAnsiTheme="majorHAnsi" w:cstheme="majorHAnsi"/>
                <w:b/>
                <w:sz w:val="20"/>
                <w:lang w:val="en-US"/>
              </w:rPr>
            </w:pPr>
            <w:r w:rsidRPr="00CC17A2">
              <w:rPr>
                <w:rFonts w:asciiTheme="majorHAnsi" w:hAnsiTheme="majorHAnsi" w:cstheme="majorHAnsi"/>
                <w:b/>
                <w:sz w:val="20"/>
                <w:lang w:val="en-US"/>
              </w:rPr>
              <w:t>FACULTY</w:t>
            </w:r>
          </w:p>
        </w:tc>
        <w:tc>
          <w:tcPr>
            <w:tcW w:w="5162" w:type="dxa"/>
            <w:gridSpan w:val="5"/>
            <w:tcBorders>
              <w:top w:val="single" w:sz="4" w:space="0" w:color="auto"/>
              <w:left w:val="single" w:sz="4" w:space="0" w:color="auto"/>
              <w:bottom w:val="single" w:sz="4" w:space="0" w:color="auto"/>
              <w:right w:val="single" w:sz="4" w:space="0" w:color="auto"/>
            </w:tcBorders>
            <w:hideMark/>
          </w:tcPr>
          <w:p w14:paraId="6902306E"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HUMANITIES &amp; SOCIAL SCIENCES</w:t>
            </w:r>
          </w:p>
        </w:tc>
      </w:tr>
      <w:tr w:rsidR="00CC17A2" w:rsidRPr="00CC17A2" w14:paraId="2944AE15" w14:textId="77777777" w:rsidTr="00CC17A2">
        <w:tc>
          <w:tcPr>
            <w:tcW w:w="3134" w:type="dxa"/>
            <w:tcBorders>
              <w:top w:val="single" w:sz="4" w:space="0" w:color="auto"/>
              <w:left w:val="single" w:sz="4" w:space="0" w:color="auto"/>
              <w:bottom w:val="single" w:sz="4" w:space="0" w:color="auto"/>
              <w:right w:val="single" w:sz="4" w:space="0" w:color="auto"/>
            </w:tcBorders>
            <w:shd w:val="clear" w:color="auto" w:fill="DDD9C3"/>
            <w:hideMark/>
          </w:tcPr>
          <w:p w14:paraId="34C63F87" w14:textId="77777777" w:rsidR="00CC17A2" w:rsidRPr="00CC17A2" w:rsidRDefault="00CC17A2">
            <w:pPr>
              <w:jc w:val="right"/>
              <w:rPr>
                <w:rFonts w:asciiTheme="majorHAnsi" w:hAnsiTheme="majorHAnsi" w:cstheme="majorHAnsi"/>
                <w:b/>
                <w:sz w:val="20"/>
                <w:lang w:val="en-US"/>
              </w:rPr>
            </w:pPr>
            <w:r w:rsidRPr="00CC17A2">
              <w:rPr>
                <w:rFonts w:asciiTheme="majorHAnsi" w:hAnsiTheme="majorHAnsi" w:cstheme="majorHAnsi"/>
                <w:b/>
                <w:sz w:val="20"/>
                <w:lang w:val="en-US"/>
              </w:rPr>
              <w:t>DEPARTMENT</w:t>
            </w:r>
          </w:p>
        </w:tc>
        <w:tc>
          <w:tcPr>
            <w:tcW w:w="5162" w:type="dxa"/>
            <w:gridSpan w:val="5"/>
            <w:tcBorders>
              <w:top w:val="single" w:sz="4" w:space="0" w:color="auto"/>
              <w:left w:val="single" w:sz="4" w:space="0" w:color="auto"/>
              <w:bottom w:val="single" w:sz="4" w:space="0" w:color="auto"/>
              <w:right w:val="single" w:sz="4" w:space="0" w:color="auto"/>
            </w:tcBorders>
            <w:hideMark/>
          </w:tcPr>
          <w:p w14:paraId="347FE36D"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THEATRE STUDIES</w:t>
            </w:r>
          </w:p>
        </w:tc>
      </w:tr>
      <w:tr w:rsidR="00CC17A2" w:rsidRPr="00CC17A2" w14:paraId="0543F079" w14:textId="77777777" w:rsidTr="00CC17A2">
        <w:tc>
          <w:tcPr>
            <w:tcW w:w="3134" w:type="dxa"/>
            <w:tcBorders>
              <w:top w:val="single" w:sz="4" w:space="0" w:color="auto"/>
              <w:left w:val="single" w:sz="4" w:space="0" w:color="auto"/>
              <w:bottom w:val="single" w:sz="4" w:space="0" w:color="auto"/>
              <w:right w:val="single" w:sz="4" w:space="0" w:color="auto"/>
            </w:tcBorders>
            <w:shd w:val="clear" w:color="auto" w:fill="DDD9C3"/>
            <w:hideMark/>
          </w:tcPr>
          <w:p w14:paraId="4AD71B2B" w14:textId="77777777" w:rsidR="00CC17A2" w:rsidRPr="00CC17A2" w:rsidRDefault="00CC17A2">
            <w:pPr>
              <w:jc w:val="right"/>
              <w:rPr>
                <w:rFonts w:asciiTheme="majorHAnsi" w:hAnsiTheme="majorHAnsi" w:cstheme="majorHAnsi"/>
                <w:b/>
                <w:sz w:val="20"/>
                <w:lang w:val="en-US"/>
              </w:rPr>
            </w:pPr>
            <w:r w:rsidRPr="00CC17A2">
              <w:rPr>
                <w:rFonts w:asciiTheme="majorHAnsi" w:hAnsiTheme="majorHAnsi" w:cstheme="majorHAnsi"/>
                <w:b/>
                <w:sz w:val="20"/>
                <w:lang w:val="en-US"/>
              </w:rPr>
              <w:t>COURSE LEVEL</w:t>
            </w:r>
          </w:p>
        </w:tc>
        <w:tc>
          <w:tcPr>
            <w:tcW w:w="5162" w:type="dxa"/>
            <w:gridSpan w:val="5"/>
            <w:tcBorders>
              <w:top w:val="single" w:sz="4" w:space="0" w:color="auto"/>
              <w:left w:val="single" w:sz="4" w:space="0" w:color="auto"/>
              <w:bottom w:val="single" w:sz="4" w:space="0" w:color="auto"/>
              <w:right w:val="single" w:sz="4" w:space="0" w:color="auto"/>
            </w:tcBorders>
            <w:hideMark/>
          </w:tcPr>
          <w:p w14:paraId="393A1BA9"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UNDERGRADUATE</w:t>
            </w:r>
          </w:p>
        </w:tc>
      </w:tr>
      <w:tr w:rsidR="00CC17A2" w:rsidRPr="00CC17A2" w14:paraId="7099803D" w14:textId="77777777" w:rsidTr="00CC17A2">
        <w:tc>
          <w:tcPr>
            <w:tcW w:w="3134" w:type="dxa"/>
            <w:tcBorders>
              <w:top w:val="single" w:sz="4" w:space="0" w:color="auto"/>
              <w:left w:val="single" w:sz="4" w:space="0" w:color="auto"/>
              <w:bottom w:val="single" w:sz="4" w:space="0" w:color="auto"/>
              <w:right w:val="single" w:sz="4" w:space="0" w:color="auto"/>
            </w:tcBorders>
            <w:shd w:val="clear" w:color="auto" w:fill="DDD9C3"/>
            <w:hideMark/>
          </w:tcPr>
          <w:p w14:paraId="1A6D0FC7" w14:textId="77777777" w:rsidR="00CC17A2" w:rsidRPr="00CC17A2" w:rsidRDefault="00CC17A2">
            <w:pPr>
              <w:jc w:val="right"/>
              <w:rPr>
                <w:rFonts w:asciiTheme="majorHAnsi" w:hAnsiTheme="majorHAnsi" w:cstheme="majorHAnsi"/>
                <w:b/>
                <w:sz w:val="20"/>
                <w:lang w:val="en-US"/>
              </w:rPr>
            </w:pPr>
            <w:r w:rsidRPr="00CC17A2">
              <w:rPr>
                <w:rFonts w:asciiTheme="majorHAnsi" w:hAnsiTheme="majorHAnsi" w:cstheme="majorHAnsi"/>
                <w:b/>
                <w:sz w:val="20"/>
                <w:lang w:val="en-US"/>
              </w:rPr>
              <w:t>COURSE CODE</w:t>
            </w:r>
          </w:p>
        </w:tc>
        <w:tc>
          <w:tcPr>
            <w:tcW w:w="1103" w:type="dxa"/>
            <w:tcBorders>
              <w:top w:val="single" w:sz="4" w:space="0" w:color="auto"/>
              <w:left w:val="single" w:sz="4" w:space="0" w:color="auto"/>
              <w:bottom w:val="single" w:sz="4" w:space="0" w:color="auto"/>
              <w:right w:val="single" w:sz="4" w:space="0" w:color="auto"/>
            </w:tcBorders>
            <w:hideMark/>
          </w:tcPr>
          <w:p w14:paraId="6502F326" w14:textId="77777777" w:rsidR="00CC17A2" w:rsidRPr="00CC17A2" w:rsidRDefault="00CC17A2">
            <w:pPr>
              <w:rPr>
                <w:rFonts w:asciiTheme="majorHAnsi" w:hAnsiTheme="majorHAnsi" w:cstheme="majorHAnsi"/>
                <w:sz w:val="20"/>
              </w:rPr>
            </w:pPr>
            <w:r w:rsidRPr="00CC17A2">
              <w:rPr>
                <w:rFonts w:asciiTheme="majorHAnsi" w:hAnsiTheme="majorHAnsi" w:cstheme="majorHAnsi"/>
                <w:sz w:val="20"/>
                <w:lang w:val="en-US"/>
              </w:rPr>
              <w:t>PI812</w:t>
            </w:r>
          </w:p>
        </w:tc>
        <w:tc>
          <w:tcPr>
            <w:tcW w:w="2474"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3D36D8F0" w14:textId="77777777" w:rsidR="00CC17A2" w:rsidRPr="00CC17A2" w:rsidRDefault="00CC17A2">
            <w:pPr>
              <w:jc w:val="right"/>
              <w:rPr>
                <w:rFonts w:asciiTheme="majorHAnsi" w:hAnsiTheme="majorHAnsi" w:cstheme="majorHAnsi"/>
                <w:b/>
                <w:sz w:val="20"/>
                <w:lang w:val="en-US"/>
              </w:rPr>
            </w:pPr>
            <w:r w:rsidRPr="00CC17A2">
              <w:rPr>
                <w:rFonts w:asciiTheme="majorHAnsi" w:hAnsiTheme="majorHAnsi" w:cstheme="majorHAnsi"/>
                <w:b/>
                <w:sz w:val="20"/>
                <w:lang w:val="en-US"/>
              </w:rPr>
              <w:t>SEMESTER</w:t>
            </w:r>
          </w:p>
        </w:tc>
        <w:tc>
          <w:tcPr>
            <w:tcW w:w="1585" w:type="dxa"/>
            <w:gridSpan w:val="2"/>
            <w:tcBorders>
              <w:top w:val="single" w:sz="4" w:space="0" w:color="auto"/>
              <w:left w:val="single" w:sz="4" w:space="0" w:color="auto"/>
              <w:bottom w:val="single" w:sz="4" w:space="0" w:color="auto"/>
              <w:right w:val="single" w:sz="4" w:space="0" w:color="auto"/>
            </w:tcBorders>
            <w:hideMark/>
          </w:tcPr>
          <w:p w14:paraId="7C2D4ABF"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3rd</w:t>
            </w:r>
            <w:r w:rsidRPr="00CC17A2">
              <w:rPr>
                <w:rFonts w:asciiTheme="majorHAnsi" w:hAnsiTheme="majorHAnsi" w:cstheme="majorHAnsi"/>
                <w:sz w:val="20"/>
                <w:vertAlign w:val="superscript"/>
                <w:lang w:val="en-US"/>
              </w:rPr>
              <w:t xml:space="preserve"> </w:t>
            </w:r>
          </w:p>
        </w:tc>
      </w:tr>
      <w:tr w:rsidR="00CC17A2" w:rsidRPr="00247CFC" w14:paraId="0CCB61AA" w14:textId="77777777" w:rsidTr="00CC17A2">
        <w:trPr>
          <w:trHeight w:val="375"/>
        </w:trPr>
        <w:tc>
          <w:tcPr>
            <w:tcW w:w="3134"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BD991EE" w14:textId="77777777" w:rsidR="00CC17A2" w:rsidRPr="00CC17A2" w:rsidRDefault="00CC17A2">
            <w:pPr>
              <w:jc w:val="right"/>
              <w:rPr>
                <w:rFonts w:asciiTheme="majorHAnsi" w:hAnsiTheme="majorHAnsi" w:cstheme="majorHAnsi"/>
                <w:b/>
                <w:sz w:val="20"/>
                <w:lang w:val="en-US"/>
              </w:rPr>
            </w:pPr>
            <w:r w:rsidRPr="00CC17A2">
              <w:rPr>
                <w:rFonts w:asciiTheme="majorHAnsi" w:hAnsiTheme="majorHAnsi" w:cstheme="majorHAnsi"/>
                <w:b/>
                <w:sz w:val="20"/>
                <w:lang w:val="en-US"/>
              </w:rPr>
              <w:t>COURSE TITLE</w:t>
            </w:r>
          </w:p>
        </w:tc>
        <w:tc>
          <w:tcPr>
            <w:tcW w:w="5162" w:type="dxa"/>
            <w:gridSpan w:val="5"/>
            <w:tcBorders>
              <w:top w:val="single" w:sz="4" w:space="0" w:color="auto"/>
              <w:left w:val="single" w:sz="4" w:space="0" w:color="auto"/>
              <w:bottom w:val="single" w:sz="4" w:space="0" w:color="auto"/>
              <w:right w:val="single" w:sz="4" w:space="0" w:color="auto"/>
            </w:tcBorders>
            <w:vAlign w:val="center"/>
            <w:hideMark/>
          </w:tcPr>
          <w:p w14:paraId="74C03558"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Acting in the context of Theatre in Education</w:t>
            </w:r>
          </w:p>
        </w:tc>
      </w:tr>
      <w:tr w:rsidR="00CC17A2" w:rsidRPr="00CC17A2" w14:paraId="0694C4E4" w14:textId="77777777" w:rsidTr="00CC17A2">
        <w:trPr>
          <w:trHeight w:val="196"/>
        </w:trPr>
        <w:tc>
          <w:tcPr>
            <w:tcW w:w="5503"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716E716D" w14:textId="77777777" w:rsidR="00CC17A2" w:rsidRPr="00CC17A2" w:rsidRDefault="00CC17A2">
            <w:pPr>
              <w:jc w:val="center"/>
              <w:rPr>
                <w:rFonts w:asciiTheme="majorHAnsi" w:hAnsiTheme="majorHAnsi" w:cstheme="majorHAnsi"/>
                <w:b/>
                <w:sz w:val="20"/>
              </w:rPr>
            </w:pPr>
            <w:r w:rsidRPr="00CC17A2">
              <w:rPr>
                <w:rFonts w:asciiTheme="majorHAnsi" w:hAnsiTheme="majorHAnsi" w:cstheme="majorHAnsi"/>
                <w:b/>
                <w:sz w:val="20"/>
              </w:rPr>
              <w:t>INDEPENDENT TEACHING ACTIVITIES</w:t>
            </w:r>
            <w:r w:rsidRPr="00CC17A2">
              <w:rPr>
                <w:rFonts w:asciiTheme="majorHAnsi" w:hAnsiTheme="majorHAnsi" w:cstheme="majorHAnsi"/>
                <w:b/>
                <w:sz w:val="20"/>
              </w:rPr>
              <w:br/>
            </w:r>
          </w:p>
        </w:tc>
        <w:tc>
          <w:tcPr>
            <w:tcW w:w="1556"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502450E" w14:textId="77777777" w:rsidR="00CC17A2" w:rsidRPr="00CC17A2" w:rsidRDefault="00CC17A2">
            <w:pPr>
              <w:jc w:val="center"/>
              <w:rPr>
                <w:rFonts w:asciiTheme="majorHAnsi" w:hAnsiTheme="majorHAnsi" w:cstheme="majorHAnsi"/>
                <w:b/>
                <w:sz w:val="20"/>
              </w:rPr>
            </w:pPr>
            <w:r w:rsidRPr="00CC17A2">
              <w:rPr>
                <w:rFonts w:asciiTheme="majorHAnsi" w:hAnsiTheme="majorHAnsi" w:cstheme="majorHAnsi"/>
                <w:b/>
                <w:sz w:val="20"/>
              </w:rPr>
              <w:t xml:space="preserve">TEACHING HOURS </w:t>
            </w:r>
          </w:p>
          <w:p w14:paraId="331FF7A3" w14:textId="77777777" w:rsidR="00CC17A2" w:rsidRPr="00CC17A2" w:rsidRDefault="00CC17A2">
            <w:pPr>
              <w:jc w:val="center"/>
              <w:rPr>
                <w:rFonts w:asciiTheme="majorHAnsi" w:hAnsiTheme="majorHAnsi" w:cstheme="majorHAnsi"/>
                <w:b/>
                <w:sz w:val="20"/>
              </w:rPr>
            </w:pPr>
            <w:r w:rsidRPr="00CC17A2">
              <w:rPr>
                <w:rFonts w:asciiTheme="majorHAnsi" w:hAnsiTheme="majorHAnsi" w:cstheme="majorHAnsi"/>
                <w:b/>
                <w:sz w:val="20"/>
              </w:rPr>
              <w:t>PER WEEK</w:t>
            </w:r>
          </w:p>
        </w:tc>
        <w:tc>
          <w:tcPr>
            <w:tcW w:w="123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C6C01FA" w14:textId="77777777" w:rsidR="00CC17A2" w:rsidRPr="00CC17A2" w:rsidRDefault="00CC17A2">
            <w:pPr>
              <w:jc w:val="center"/>
              <w:rPr>
                <w:rFonts w:asciiTheme="majorHAnsi" w:hAnsiTheme="majorHAnsi" w:cstheme="majorHAnsi"/>
                <w:b/>
                <w:sz w:val="20"/>
                <w:lang w:val="en-US"/>
              </w:rPr>
            </w:pPr>
            <w:r w:rsidRPr="00CC17A2">
              <w:rPr>
                <w:rFonts w:asciiTheme="majorHAnsi" w:hAnsiTheme="majorHAnsi" w:cstheme="majorHAnsi"/>
                <w:b/>
                <w:sz w:val="20"/>
              </w:rPr>
              <w:t>ECTS CREDITS</w:t>
            </w:r>
          </w:p>
        </w:tc>
      </w:tr>
      <w:tr w:rsidR="00CC17A2" w:rsidRPr="00CC17A2" w14:paraId="48DCB2D4" w14:textId="77777777" w:rsidTr="00CC17A2">
        <w:trPr>
          <w:trHeight w:val="194"/>
        </w:trPr>
        <w:tc>
          <w:tcPr>
            <w:tcW w:w="5503" w:type="dxa"/>
            <w:gridSpan w:val="3"/>
            <w:tcBorders>
              <w:top w:val="single" w:sz="4" w:space="0" w:color="auto"/>
              <w:left w:val="single" w:sz="4" w:space="0" w:color="auto"/>
              <w:bottom w:val="single" w:sz="4" w:space="0" w:color="auto"/>
              <w:right w:val="single" w:sz="4" w:space="0" w:color="auto"/>
            </w:tcBorders>
          </w:tcPr>
          <w:p w14:paraId="1452160E" w14:textId="77777777" w:rsidR="00CC17A2" w:rsidRPr="00CC17A2" w:rsidRDefault="00CC17A2">
            <w:pPr>
              <w:jc w:val="center"/>
              <w:rPr>
                <w:rFonts w:asciiTheme="majorHAnsi" w:hAnsiTheme="majorHAnsi" w:cstheme="majorHAnsi"/>
                <w:sz w:val="20"/>
                <w:lang w:val="en-US"/>
              </w:rPr>
            </w:pPr>
            <w:r w:rsidRPr="00CC17A2">
              <w:rPr>
                <w:rFonts w:asciiTheme="majorHAnsi" w:hAnsiTheme="majorHAnsi" w:cstheme="majorHAnsi"/>
                <w:sz w:val="20"/>
                <w:lang w:val="en-US"/>
              </w:rPr>
              <w:t>Lectures, practice exercises, rehearsing</w:t>
            </w:r>
          </w:p>
          <w:p w14:paraId="2C24C58B" w14:textId="77777777" w:rsidR="00CC17A2" w:rsidRPr="00CC17A2" w:rsidRDefault="00CC17A2">
            <w:pPr>
              <w:rPr>
                <w:rFonts w:asciiTheme="majorHAnsi" w:hAnsiTheme="majorHAnsi" w:cstheme="majorHAnsi"/>
                <w:sz w:val="20"/>
              </w:rPr>
            </w:pPr>
          </w:p>
        </w:tc>
        <w:tc>
          <w:tcPr>
            <w:tcW w:w="1556" w:type="dxa"/>
            <w:gridSpan w:val="2"/>
            <w:tcBorders>
              <w:top w:val="single" w:sz="4" w:space="0" w:color="auto"/>
              <w:left w:val="single" w:sz="4" w:space="0" w:color="auto"/>
              <w:bottom w:val="single" w:sz="4" w:space="0" w:color="auto"/>
              <w:right w:val="single" w:sz="4" w:space="0" w:color="auto"/>
            </w:tcBorders>
            <w:hideMark/>
          </w:tcPr>
          <w:p w14:paraId="19BB30A7" w14:textId="77777777" w:rsidR="00CC17A2" w:rsidRPr="00CC17A2" w:rsidRDefault="00CC17A2">
            <w:pPr>
              <w:jc w:val="center"/>
              <w:rPr>
                <w:rFonts w:asciiTheme="majorHAnsi" w:hAnsiTheme="majorHAnsi" w:cstheme="majorHAnsi"/>
                <w:sz w:val="20"/>
              </w:rPr>
            </w:pPr>
            <w:r w:rsidRPr="00CC17A2">
              <w:rPr>
                <w:rFonts w:asciiTheme="majorHAnsi" w:hAnsiTheme="majorHAnsi" w:cstheme="majorHAnsi"/>
                <w:sz w:val="20"/>
              </w:rPr>
              <w:t>3</w:t>
            </w:r>
          </w:p>
        </w:tc>
        <w:tc>
          <w:tcPr>
            <w:tcW w:w="1237" w:type="dxa"/>
            <w:tcBorders>
              <w:top w:val="single" w:sz="4" w:space="0" w:color="auto"/>
              <w:left w:val="single" w:sz="4" w:space="0" w:color="auto"/>
              <w:bottom w:val="single" w:sz="4" w:space="0" w:color="auto"/>
              <w:right w:val="single" w:sz="4" w:space="0" w:color="auto"/>
            </w:tcBorders>
            <w:hideMark/>
          </w:tcPr>
          <w:p w14:paraId="3D463143" w14:textId="77777777" w:rsidR="00CC17A2" w:rsidRPr="00CC17A2" w:rsidRDefault="00CC17A2">
            <w:pPr>
              <w:jc w:val="center"/>
              <w:rPr>
                <w:rFonts w:asciiTheme="majorHAnsi" w:hAnsiTheme="majorHAnsi" w:cstheme="majorHAnsi"/>
                <w:sz w:val="20"/>
              </w:rPr>
            </w:pPr>
            <w:r w:rsidRPr="00CC17A2">
              <w:rPr>
                <w:rFonts w:asciiTheme="majorHAnsi" w:hAnsiTheme="majorHAnsi" w:cstheme="majorHAnsi"/>
                <w:sz w:val="20"/>
              </w:rPr>
              <w:t>5</w:t>
            </w:r>
          </w:p>
        </w:tc>
      </w:tr>
      <w:tr w:rsidR="00CC17A2" w:rsidRPr="00CC17A2" w14:paraId="065CF960" w14:textId="77777777" w:rsidTr="00CC17A2">
        <w:trPr>
          <w:trHeight w:val="599"/>
        </w:trPr>
        <w:tc>
          <w:tcPr>
            <w:tcW w:w="3134" w:type="dxa"/>
            <w:tcBorders>
              <w:top w:val="single" w:sz="4" w:space="0" w:color="auto"/>
              <w:left w:val="single" w:sz="4" w:space="0" w:color="auto"/>
              <w:bottom w:val="single" w:sz="4" w:space="0" w:color="auto"/>
              <w:right w:val="single" w:sz="4" w:space="0" w:color="auto"/>
            </w:tcBorders>
            <w:shd w:val="clear" w:color="auto" w:fill="DDD9C3"/>
            <w:hideMark/>
          </w:tcPr>
          <w:p w14:paraId="55C54089" w14:textId="77777777" w:rsidR="00CC17A2" w:rsidRPr="00CC17A2" w:rsidRDefault="00CC17A2">
            <w:pPr>
              <w:jc w:val="right"/>
              <w:rPr>
                <w:rFonts w:asciiTheme="majorHAnsi" w:hAnsiTheme="majorHAnsi" w:cstheme="majorHAnsi"/>
                <w:i/>
                <w:sz w:val="20"/>
                <w:lang w:val="en-US"/>
              </w:rPr>
            </w:pPr>
            <w:r w:rsidRPr="00CC17A2">
              <w:rPr>
                <w:rFonts w:asciiTheme="majorHAnsi" w:hAnsiTheme="majorHAnsi" w:cstheme="majorHAnsi"/>
                <w:b/>
                <w:sz w:val="20"/>
                <w:lang w:val="en-US"/>
              </w:rPr>
              <w:t>COURSE TYPE</w:t>
            </w:r>
          </w:p>
        </w:tc>
        <w:tc>
          <w:tcPr>
            <w:tcW w:w="5162" w:type="dxa"/>
            <w:gridSpan w:val="5"/>
            <w:tcBorders>
              <w:top w:val="single" w:sz="4" w:space="0" w:color="auto"/>
              <w:left w:val="single" w:sz="4" w:space="0" w:color="auto"/>
              <w:bottom w:val="single" w:sz="4" w:space="0" w:color="auto"/>
              <w:right w:val="single" w:sz="4" w:space="0" w:color="auto"/>
            </w:tcBorders>
            <w:hideMark/>
          </w:tcPr>
          <w:p w14:paraId="0B49B997"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Skills development</w:t>
            </w:r>
          </w:p>
          <w:p w14:paraId="266185F6" w14:textId="77777777" w:rsidR="00CC17A2" w:rsidRPr="00CC17A2" w:rsidRDefault="00CC17A2">
            <w:pPr>
              <w:rPr>
                <w:rFonts w:asciiTheme="majorHAnsi" w:hAnsiTheme="majorHAnsi" w:cstheme="majorHAnsi"/>
                <w:sz w:val="20"/>
              </w:rPr>
            </w:pPr>
            <w:r w:rsidRPr="00CC17A2">
              <w:rPr>
                <w:rFonts w:asciiTheme="majorHAnsi" w:hAnsiTheme="majorHAnsi" w:cstheme="majorHAnsi"/>
                <w:sz w:val="20"/>
                <w:lang w:val="en-US"/>
              </w:rPr>
              <w:t>Elective</w:t>
            </w:r>
          </w:p>
        </w:tc>
      </w:tr>
      <w:tr w:rsidR="00CC17A2" w:rsidRPr="00CC17A2" w14:paraId="5710C47D" w14:textId="77777777" w:rsidTr="00CC17A2">
        <w:tc>
          <w:tcPr>
            <w:tcW w:w="3134" w:type="dxa"/>
            <w:tcBorders>
              <w:top w:val="single" w:sz="4" w:space="0" w:color="auto"/>
              <w:left w:val="single" w:sz="4" w:space="0" w:color="auto"/>
              <w:bottom w:val="single" w:sz="4" w:space="0" w:color="auto"/>
              <w:right w:val="single" w:sz="4" w:space="0" w:color="auto"/>
            </w:tcBorders>
            <w:shd w:val="clear" w:color="auto" w:fill="DDD9C3"/>
            <w:hideMark/>
          </w:tcPr>
          <w:p w14:paraId="37D78488" w14:textId="77777777" w:rsidR="00CC17A2" w:rsidRPr="00CC17A2" w:rsidRDefault="00CC17A2">
            <w:pPr>
              <w:jc w:val="right"/>
              <w:rPr>
                <w:rFonts w:asciiTheme="majorHAnsi" w:hAnsiTheme="majorHAnsi" w:cstheme="majorHAnsi"/>
                <w:b/>
                <w:sz w:val="20"/>
              </w:rPr>
            </w:pPr>
            <w:r w:rsidRPr="00CC17A2">
              <w:rPr>
                <w:rFonts w:asciiTheme="majorHAnsi" w:hAnsiTheme="majorHAnsi" w:cstheme="majorHAnsi"/>
                <w:b/>
                <w:sz w:val="20"/>
                <w:lang w:val="en-US"/>
              </w:rPr>
              <w:t>PREREQUISITES</w:t>
            </w:r>
          </w:p>
        </w:tc>
        <w:tc>
          <w:tcPr>
            <w:tcW w:w="5162" w:type="dxa"/>
            <w:gridSpan w:val="5"/>
            <w:tcBorders>
              <w:top w:val="single" w:sz="4" w:space="0" w:color="auto"/>
              <w:left w:val="single" w:sz="4" w:space="0" w:color="auto"/>
              <w:bottom w:val="single" w:sz="4" w:space="0" w:color="auto"/>
              <w:right w:val="single" w:sz="4" w:space="0" w:color="auto"/>
            </w:tcBorders>
            <w:hideMark/>
          </w:tcPr>
          <w:p w14:paraId="62043922"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None</w:t>
            </w:r>
          </w:p>
        </w:tc>
      </w:tr>
      <w:tr w:rsidR="00CC17A2" w:rsidRPr="00247CFC" w14:paraId="2F1046D7" w14:textId="77777777" w:rsidTr="00CC17A2">
        <w:tc>
          <w:tcPr>
            <w:tcW w:w="3134" w:type="dxa"/>
            <w:tcBorders>
              <w:top w:val="single" w:sz="4" w:space="0" w:color="auto"/>
              <w:left w:val="single" w:sz="4" w:space="0" w:color="auto"/>
              <w:bottom w:val="single" w:sz="4" w:space="0" w:color="auto"/>
              <w:right w:val="single" w:sz="4" w:space="0" w:color="auto"/>
            </w:tcBorders>
            <w:shd w:val="clear" w:color="auto" w:fill="DDD9C3"/>
            <w:hideMark/>
          </w:tcPr>
          <w:p w14:paraId="394EC1E8" w14:textId="77777777" w:rsidR="00CC17A2" w:rsidRPr="00CC17A2" w:rsidRDefault="00CC17A2">
            <w:pPr>
              <w:jc w:val="right"/>
              <w:rPr>
                <w:rFonts w:asciiTheme="majorHAnsi" w:hAnsiTheme="majorHAnsi" w:cstheme="majorHAnsi"/>
                <w:b/>
                <w:sz w:val="20"/>
                <w:lang w:val="en-US"/>
              </w:rPr>
            </w:pPr>
            <w:r w:rsidRPr="00CC17A2">
              <w:rPr>
                <w:rFonts w:asciiTheme="majorHAnsi" w:hAnsiTheme="majorHAnsi" w:cstheme="majorHAnsi"/>
                <w:b/>
                <w:sz w:val="20"/>
                <w:lang w:val="en-US"/>
              </w:rPr>
              <w:t>INSTRUCTION AND EVALUATION LANGUAGE</w:t>
            </w:r>
          </w:p>
        </w:tc>
        <w:tc>
          <w:tcPr>
            <w:tcW w:w="5162" w:type="dxa"/>
            <w:gridSpan w:val="5"/>
            <w:tcBorders>
              <w:top w:val="single" w:sz="4" w:space="0" w:color="auto"/>
              <w:left w:val="single" w:sz="4" w:space="0" w:color="auto"/>
              <w:bottom w:val="single" w:sz="4" w:space="0" w:color="auto"/>
              <w:right w:val="single" w:sz="4" w:space="0" w:color="auto"/>
            </w:tcBorders>
            <w:hideMark/>
          </w:tcPr>
          <w:p w14:paraId="1D71BA99"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Greek. Instruction may be conducted in English in case foreign students attend the course.</w:t>
            </w:r>
          </w:p>
        </w:tc>
      </w:tr>
      <w:tr w:rsidR="00CC17A2" w:rsidRPr="00CC17A2" w14:paraId="1971A86D" w14:textId="77777777" w:rsidTr="00CC17A2">
        <w:tc>
          <w:tcPr>
            <w:tcW w:w="3134" w:type="dxa"/>
            <w:tcBorders>
              <w:top w:val="single" w:sz="4" w:space="0" w:color="auto"/>
              <w:left w:val="single" w:sz="4" w:space="0" w:color="auto"/>
              <w:bottom w:val="single" w:sz="4" w:space="0" w:color="auto"/>
              <w:right w:val="single" w:sz="4" w:space="0" w:color="auto"/>
            </w:tcBorders>
            <w:shd w:val="clear" w:color="auto" w:fill="DDD9C3"/>
            <w:hideMark/>
          </w:tcPr>
          <w:p w14:paraId="1E7A75FB" w14:textId="77777777" w:rsidR="00CC17A2" w:rsidRPr="00CC17A2" w:rsidRDefault="00CC17A2">
            <w:pPr>
              <w:jc w:val="right"/>
              <w:rPr>
                <w:rFonts w:asciiTheme="majorHAnsi" w:hAnsiTheme="majorHAnsi" w:cstheme="majorHAnsi"/>
                <w:b/>
                <w:sz w:val="20"/>
                <w:lang w:val="en-US"/>
              </w:rPr>
            </w:pPr>
            <w:r w:rsidRPr="00CC17A2">
              <w:rPr>
                <w:rFonts w:asciiTheme="majorHAnsi" w:hAnsiTheme="majorHAnsi" w:cstheme="majorHAnsi"/>
                <w:b/>
                <w:sz w:val="20"/>
                <w:lang w:val="en-US"/>
              </w:rPr>
              <w:t xml:space="preserve">COURSE OFFERED TO ERASMUS STUDENTS </w:t>
            </w:r>
          </w:p>
        </w:tc>
        <w:tc>
          <w:tcPr>
            <w:tcW w:w="5162" w:type="dxa"/>
            <w:gridSpan w:val="5"/>
            <w:tcBorders>
              <w:top w:val="single" w:sz="4" w:space="0" w:color="auto"/>
              <w:left w:val="single" w:sz="4" w:space="0" w:color="auto"/>
              <w:bottom w:val="single" w:sz="4" w:space="0" w:color="auto"/>
              <w:right w:val="single" w:sz="4" w:space="0" w:color="auto"/>
            </w:tcBorders>
            <w:hideMark/>
          </w:tcPr>
          <w:p w14:paraId="5B0CE9C9"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Yes (in English)</w:t>
            </w:r>
          </w:p>
        </w:tc>
      </w:tr>
      <w:tr w:rsidR="00CC17A2" w:rsidRPr="00CC17A2" w14:paraId="56155D7C" w14:textId="77777777" w:rsidTr="00CC17A2">
        <w:tc>
          <w:tcPr>
            <w:tcW w:w="3134" w:type="dxa"/>
            <w:tcBorders>
              <w:top w:val="single" w:sz="4" w:space="0" w:color="auto"/>
              <w:left w:val="single" w:sz="4" w:space="0" w:color="auto"/>
              <w:bottom w:val="single" w:sz="4" w:space="0" w:color="auto"/>
              <w:right w:val="single" w:sz="4" w:space="0" w:color="auto"/>
            </w:tcBorders>
            <w:shd w:val="clear" w:color="auto" w:fill="DDD9C3"/>
            <w:hideMark/>
          </w:tcPr>
          <w:p w14:paraId="3857205C" w14:textId="77777777" w:rsidR="00CC17A2" w:rsidRPr="00CC17A2" w:rsidRDefault="00CC17A2">
            <w:pPr>
              <w:jc w:val="right"/>
              <w:rPr>
                <w:rFonts w:asciiTheme="majorHAnsi" w:hAnsiTheme="majorHAnsi" w:cstheme="majorHAnsi"/>
                <w:b/>
                <w:sz w:val="20"/>
                <w:lang w:val="en-GB"/>
              </w:rPr>
            </w:pPr>
            <w:r w:rsidRPr="00CC17A2">
              <w:rPr>
                <w:rFonts w:asciiTheme="majorHAnsi" w:hAnsiTheme="majorHAnsi" w:cstheme="majorHAnsi"/>
                <w:b/>
                <w:sz w:val="20"/>
                <w:lang w:val="en-US"/>
              </w:rPr>
              <w:t>COURSE WEBPAGE (</w:t>
            </w:r>
            <w:r w:rsidRPr="00CC17A2">
              <w:rPr>
                <w:rFonts w:asciiTheme="majorHAnsi" w:hAnsiTheme="majorHAnsi" w:cstheme="majorHAnsi"/>
                <w:b/>
                <w:sz w:val="20"/>
                <w:lang w:val="en-GB"/>
              </w:rPr>
              <w:t>URL)</w:t>
            </w:r>
          </w:p>
        </w:tc>
        <w:tc>
          <w:tcPr>
            <w:tcW w:w="5162" w:type="dxa"/>
            <w:gridSpan w:val="5"/>
            <w:tcBorders>
              <w:top w:val="single" w:sz="4" w:space="0" w:color="auto"/>
              <w:left w:val="single" w:sz="4" w:space="0" w:color="auto"/>
              <w:bottom w:val="single" w:sz="4" w:space="0" w:color="auto"/>
              <w:right w:val="single" w:sz="4" w:space="0" w:color="auto"/>
            </w:tcBorders>
          </w:tcPr>
          <w:p w14:paraId="01813D32" w14:textId="77777777" w:rsidR="00CC17A2" w:rsidRPr="00CC17A2" w:rsidRDefault="00CC17A2">
            <w:pPr>
              <w:rPr>
                <w:rFonts w:asciiTheme="majorHAnsi" w:hAnsiTheme="majorHAnsi" w:cstheme="majorHAnsi"/>
                <w:sz w:val="20"/>
                <w:lang w:val="en-GB"/>
              </w:rPr>
            </w:pPr>
          </w:p>
        </w:tc>
      </w:tr>
    </w:tbl>
    <w:p w14:paraId="0CB05257" w14:textId="77777777" w:rsidR="00CC17A2" w:rsidRPr="00CC17A2" w:rsidRDefault="00CC17A2" w:rsidP="00A85228">
      <w:pPr>
        <w:widowControl w:val="0"/>
        <w:numPr>
          <w:ilvl w:val="0"/>
          <w:numId w:val="245"/>
        </w:numPr>
        <w:autoSpaceDE w:val="0"/>
        <w:autoSpaceDN w:val="0"/>
        <w:adjustRightInd w:val="0"/>
        <w:ind w:left="357" w:hanging="357"/>
        <w:rPr>
          <w:rFonts w:asciiTheme="majorHAnsi" w:eastAsia="Times New Roman" w:hAnsiTheme="majorHAnsi" w:cstheme="majorHAnsi"/>
          <w:b/>
          <w:sz w:val="20"/>
          <w:lang w:val="en-US" w:eastAsia="en-US"/>
        </w:rPr>
      </w:pPr>
      <w:r w:rsidRPr="00CC17A2">
        <w:rPr>
          <w:rFonts w:asciiTheme="majorHAnsi" w:hAnsiTheme="majorHAnsi" w:cstheme="majorHAnsi"/>
          <w:b/>
          <w:sz w:val="20"/>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CC17A2" w:rsidRPr="00CC17A2" w14:paraId="179FD4B9" w14:textId="77777777" w:rsidTr="00CC17A2">
        <w:tc>
          <w:tcPr>
            <w:tcW w:w="8472" w:type="dxa"/>
            <w:gridSpan w:val="2"/>
            <w:tcBorders>
              <w:top w:val="single" w:sz="4" w:space="0" w:color="auto"/>
              <w:left w:val="single" w:sz="4" w:space="0" w:color="auto"/>
              <w:bottom w:val="nil"/>
              <w:right w:val="single" w:sz="4" w:space="0" w:color="auto"/>
            </w:tcBorders>
            <w:shd w:val="clear" w:color="auto" w:fill="DDD9C3"/>
            <w:hideMark/>
          </w:tcPr>
          <w:p w14:paraId="63538EF2" w14:textId="77777777" w:rsidR="00CC17A2" w:rsidRPr="00CC17A2" w:rsidRDefault="00CC17A2">
            <w:pPr>
              <w:rPr>
                <w:rFonts w:asciiTheme="majorHAnsi" w:hAnsiTheme="majorHAnsi" w:cstheme="majorHAnsi"/>
                <w:i/>
                <w:sz w:val="20"/>
                <w:lang w:val="en-US"/>
              </w:rPr>
            </w:pPr>
            <w:r w:rsidRPr="00CC17A2">
              <w:rPr>
                <w:rFonts w:asciiTheme="majorHAnsi" w:hAnsiTheme="majorHAnsi" w:cstheme="majorHAnsi"/>
                <w:b/>
                <w:sz w:val="20"/>
                <w:lang w:val="en-US"/>
              </w:rPr>
              <w:t>Learning outcomes</w:t>
            </w:r>
          </w:p>
        </w:tc>
      </w:tr>
      <w:tr w:rsidR="00CC17A2" w:rsidRPr="00CC17A2" w14:paraId="34F32C4D" w14:textId="77777777" w:rsidTr="00CC17A2">
        <w:tc>
          <w:tcPr>
            <w:tcW w:w="8472" w:type="dxa"/>
            <w:gridSpan w:val="2"/>
            <w:tcBorders>
              <w:top w:val="nil"/>
              <w:left w:val="single" w:sz="4" w:space="0" w:color="auto"/>
              <w:bottom w:val="single" w:sz="4" w:space="0" w:color="auto"/>
              <w:right w:val="single" w:sz="4" w:space="0" w:color="auto"/>
            </w:tcBorders>
            <w:shd w:val="clear" w:color="auto" w:fill="DDD9C3"/>
          </w:tcPr>
          <w:p w14:paraId="69B08BE1" w14:textId="77777777" w:rsidR="00CC17A2" w:rsidRPr="00CC17A2" w:rsidRDefault="00CC17A2">
            <w:pPr>
              <w:widowControl w:val="0"/>
              <w:autoSpaceDE w:val="0"/>
              <w:autoSpaceDN w:val="0"/>
              <w:adjustRightInd w:val="0"/>
              <w:contextualSpacing/>
              <w:rPr>
                <w:rFonts w:asciiTheme="majorHAnsi" w:hAnsiTheme="majorHAnsi" w:cstheme="majorHAnsi"/>
                <w:i/>
                <w:sz w:val="20"/>
                <w:lang w:val="en-US"/>
              </w:rPr>
            </w:pPr>
          </w:p>
        </w:tc>
      </w:tr>
      <w:tr w:rsidR="00CC17A2" w:rsidRPr="00247CFC" w14:paraId="6686066D" w14:textId="77777777" w:rsidTr="00CC17A2">
        <w:tc>
          <w:tcPr>
            <w:tcW w:w="8472" w:type="dxa"/>
            <w:gridSpan w:val="2"/>
            <w:tcBorders>
              <w:top w:val="single" w:sz="4" w:space="0" w:color="auto"/>
              <w:left w:val="single" w:sz="4" w:space="0" w:color="auto"/>
              <w:bottom w:val="single" w:sz="4" w:space="0" w:color="auto"/>
              <w:right w:val="single" w:sz="4" w:space="0" w:color="auto"/>
            </w:tcBorders>
            <w:hideMark/>
          </w:tcPr>
          <w:p w14:paraId="6FF75F96" w14:textId="77777777" w:rsidR="00CC17A2" w:rsidRPr="00CC17A2" w:rsidRDefault="00CC17A2">
            <w:pPr>
              <w:rPr>
                <w:rFonts w:asciiTheme="majorHAnsi" w:hAnsiTheme="majorHAnsi" w:cstheme="majorHAnsi"/>
                <w:b/>
                <w:sz w:val="20"/>
                <w:lang w:val="en-US"/>
              </w:rPr>
            </w:pPr>
            <w:r w:rsidRPr="00CC17A2">
              <w:rPr>
                <w:rFonts w:asciiTheme="majorHAnsi" w:hAnsiTheme="majorHAnsi" w:cstheme="majorHAnsi"/>
                <w:b/>
                <w:sz w:val="20"/>
                <w:lang w:val="en-US"/>
              </w:rPr>
              <w:t>By the end of this course the student is expected to:</w:t>
            </w:r>
          </w:p>
          <w:p w14:paraId="001AE0A0" w14:textId="77777777" w:rsidR="00CC17A2" w:rsidRPr="00CC17A2" w:rsidRDefault="00CC17A2" w:rsidP="00A85228">
            <w:pPr>
              <w:numPr>
                <w:ilvl w:val="0"/>
                <w:numId w:val="242"/>
              </w:numPr>
              <w:rPr>
                <w:rFonts w:asciiTheme="majorHAnsi" w:hAnsiTheme="majorHAnsi" w:cstheme="majorHAnsi"/>
                <w:sz w:val="20"/>
                <w:lang w:val="en-US"/>
              </w:rPr>
            </w:pPr>
            <w:r w:rsidRPr="00CC17A2">
              <w:rPr>
                <w:rFonts w:asciiTheme="majorHAnsi" w:hAnsiTheme="majorHAnsi" w:cstheme="majorHAnsi"/>
                <w:sz w:val="20"/>
                <w:lang w:val="en-US"/>
              </w:rPr>
              <w:t>Be familiar with an extensive collection of a variety of drama games/theatre games and of the pedagogical value of each game.</w:t>
            </w:r>
          </w:p>
          <w:p w14:paraId="22281997" w14:textId="77777777" w:rsidR="00CC17A2" w:rsidRPr="00CC17A2" w:rsidRDefault="00CC17A2" w:rsidP="00A85228">
            <w:pPr>
              <w:numPr>
                <w:ilvl w:val="0"/>
                <w:numId w:val="242"/>
              </w:numPr>
              <w:rPr>
                <w:rFonts w:asciiTheme="majorHAnsi" w:hAnsiTheme="majorHAnsi" w:cstheme="majorHAnsi"/>
                <w:sz w:val="20"/>
                <w:lang w:val="en-US"/>
              </w:rPr>
            </w:pPr>
            <w:r w:rsidRPr="00CC17A2">
              <w:rPr>
                <w:rFonts w:asciiTheme="majorHAnsi" w:hAnsiTheme="majorHAnsi" w:cstheme="majorHAnsi"/>
                <w:sz w:val="20"/>
                <w:lang w:val="en-US"/>
              </w:rPr>
              <w:t>Know the basic values of acting that can render theatre in education a creative procedure.</w:t>
            </w:r>
          </w:p>
          <w:p w14:paraId="776A89EC" w14:textId="77777777" w:rsidR="00CC17A2" w:rsidRPr="00CC17A2" w:rsidRDefault="00CC17A2" w:rsidP="00A85228">
            <w:pPr>
              <w:numPr>
                <w:ilvl w:val="0"/>
                <w:numId w:val="242"/>
              </w:numPr>
              <w:rPr>
                <w:rFonts w:asciiTheme="majorHAnsi" w:hAnsiTheme="majorHAnsi" w:cstheme="majorHAnsi"/>
                <w:sz w:val="20"/>
                <w:lang w:val="en-US"/>
              </w:rPr>
            </w:pPr>
            <w:r w:rsidRPr="00CC17A2">
              <w:rPr>
                <w:rFonts w:asciiTheme="majorHAnsi" w:hAnsiTheme="majorHAnsi" w:cstheme="majorHAnsi"/>
                <w:sz w:val="20"/>
                <w:lang w:val="en-US"/>
              </w:rPr>
              <w:t>Know the basic and necessary qualities of an animator (leader) who works with children and adolescents in theatre in education.</w:t>
            </w:r>
          </w:p>
          <w:p w14:paraId="4D3A29AE" w14:textId="77777777" w:rsidR="00CC17A2" w:rsidRPr="00CC17A2" w:rsidRDefault="00CC17A2" w:rsidP="00A85228">
            <w:pPr>
              <w:numPr>
                <w:ilvl w:val="0"/>
                <w:numId w:val="242"/>
              </w:numPr>
              <w:rPr>
                <w:rFonts w:asciiTheme="majorHAnsi" w:hAnsiTheme="majorHAnsi" w:cstheme="majorHAnsi"/>
                <w:sz w:val="20"/>
                <w:lang w:val="en-US"/>
              </w:rPr>
            </w:pPr>
            <w:r w:rsidRPr="00CC17A2">
              <w:rPr>
                <w:rFonts w:asciiTheme="majorHAnsi" w:hAnsiTheme="majorHAnsi" w:cstheme="majorHAnsi"/>
                <w:sz w:val="20"/>
                <w:lang w:val="en-US"/>
              </w:rPr>
              <w:lastRenderedPageBreak/>
              <w:t>Know how to narrate a fairytale and/or a story.</w:t>
            </w:r>
          </w:p>
          <w:p w14:paraId="4B5DD74B" w14:textId="77777777" w:rsidR="00CC17A2" w:rsidRPr="00CC17A2" w:rsidRDefault="00CC17A2" w:rsidP="00A85228">
            <w:pPr>
              <w:numPr>
                <w:ilvl w:val="0"/>
                <w:numId w:val="242"/>
              </w:numPr>
              <w:rPr>
                <w:rFonts w:asciiTheme="majorHAnsi" w:hAnsiTheme="majorHAnsi" w:cstheme="majorHAnsi"/>
                <w:sz w:val="20"/>
                <w:lang w:val="en-US"/>
              </w:rPr>
            </w:pPr>
            <w:r w:rsidRPr="00CC17A2">
              <w:rPr>
                <w:rFonts w:asciiTheme="majorHAnsi" w:hAnsiTheme="majorHAnsi" w:cstheme="majorHAnsi"/>
                <w:sz w:val="20"/>
                <w:lang w:val="en-US"/>
              </w:rPr>
              <w:t>Know how to guide children and adolescents to perform actions on stage through working on a text.</w:t>
            </w:r>
          </w:p>
          <w:p w14:paraId="6A194557" w14:textId="77777777" w:rsidR="00CC17A2" w:rsidRPr="00CC17A2" w:rsidRDefault="00CC17A2" w:rsidP="00A85228">
            <w:pPr>
              <w:numPr>
                <w:ilvl w:val="0"/>
                <w:numId w:val="242"/>
              </w:numPr>
              <w:rPr>
                <w:rFonts w:asciiTheme="majorHAnsi" w:hAnsiTheme="majorHAnsi" w:cstheme="majorHAnsi"/>
                <w:sz w:val="20"/>
                <w:lang w:val="en-US"/>
              </w:rPr>
            </w:pPr>
            <w:r w:rsidRPr="00CC17A2">
              <w:rPr>
                <w:rFonts w:asciiTheme="majorHAnsi" w:hAnsiTheme="majorHAnsi" w:cstheme="majorHAnsi"/>
                <w:sz w:val="20"/>
                <w:lang w:val="en-US"/>
              </w:rPr>
              <w:t xml:space="preserve">Know how to use drama games to approach interdisciplinary issues and topics at school.  </w:t>
            </w:r>
          </w:p>
        </w:tc>
      </w:tr>
      <w:tr w:rsidR="00CC17A2" w:rsidRPr="00CC17A2" w14:paraId="378AEA24" w14:textId="77777777" w:rsidTr="00CC17A2">
        <w:trPr>
          <w:gridBefore w:val="1"/>
          <w:wBefore w:w="18" w:type="dxa"/>
        </w:trPr>
        <w:tc>
          <w:tcPr>
            <w:tcW w:w="8454" w:type="dxa"/>
            <w:tcBorders>
              <w:top w:val="single" w:sz="4" w:space="0" w:color="auto"/>
              <w:left w:val="single" w:sz="4" w:space="0" w:color="auto"/>
              <w:bottom w:val="nil"/>
              <w:right w:val="single" w:sz="4" w:space="0" w:color="auto"/>
            </w:tcBorders>
            <w:shd w:val="clear" w:color="auto" w:fill="DDD9C3"/>
            <w:hideMark/>
          </w:tcPr>
          <w:p w14:paraId="3EB16C0C" w14:textId="77777777" w:rsidR="00CC17A2" w:rsidRPr="00CC17A2" w:rsidRDefault="00CC17A2">
            <w:pPr>
              <w:rPr>
                <w:rFonts w:asciiTheme="majorHAnsi" w:hAnsiTheme="majorHAnsi" w:cstheme="majorHAnsi"/>
                <w:b/>
                <w:sz w:val="20"/>
                <w:lang w:val="en-US"/>
              </w:rPr>
            </w:pPr>
            <w:r w:rsidRPr="00CC17A2">
              <w:rPr>
                <w:rFonts w:asciiTheme="majorHAnsi" w:hAnsiTheme="majorHAnsi" w:cstheme="majorHAnsi"/>
                <w:b/>
                <w:sz w:val="20"/>
                <w:lang w:val="en-US"/>
              </w:rPr>
              <w:lastRenderedPageBreak/>
              <w:t>General skills</w:t>
            </w:r>
          </w:p>
        </w:tc>
      </w:tr>
      <w:tr w:rsidR="00CC17A2" w:rsidRPr="00247CFC" w14:paraId="727314F0" w14:textId="77777777" w:rsidTr="00CC17A2">
        <w:tc>
          <w:tcPr>
            <w:tcW w:w="8472" w:type="dxa"/>
            <w:gridSpan w:val="2"/>
            <w:tcBorders>
              <w:top w:val="single" w:sz="4" w:space="0" w:color="auto"/>
              <w:left w:val="single" w:sz="4" w:space="0" w:color="auto"/>
              <w:bottom w:val="single" w:sz="4" w:space="0" w:color="auto"/>
              <w:right w:val="single" w:sz="4" w:space="0" w:color="auto"/>
            </w:tcBorders>
            <w:hideMark/>
          </w:tcPr>
          <w:p w14:paraId="6745427D" w14:textId="77777777" w:rsidR="00CC17A2" w:rsidRPr="00CC17A2" w:rsidRDefault="00CC17A2">
            <w:pPr>
              <w:rPr>
                <w:rFonts w:asciiTheme="majorHAnsi" w:hAnsiTheme="majorHAnsi" w:cstheme="majorHAnsi"/>
                <w:b/>
                <w:sz w:val="20"/>
                <w:lang w:val="en-US"/>
              </w:rPr>
            </w:pPr>
            <w:r w:rsidRPr="00CC17A2">
              <w:rPr>
                <w:rFonts w:asciiTheme="majorHAnsi" w:hAnsiTheme="majorHAnsi" w:cstheme="majorHAnsi"/>
                <w:b/>
                <w:sz w:val="20"/>
                <w:lang w:val="en-US"/>
              </w:rPr>
              <w:t>By the end of the course the student will have developed the following skills (general abilities):</w:t>
            </w:r>
          </w:p>
          <w:p w14:paraId="6714A653" w14:textId="77777777" w:rsidR="00CC17A2" w:rsidRPr="00CC17A2" w:rsidRDefault="00CC17A2" w:rsidP="00A85228">
            <w:pPr>
              <w:widowControl w:val="0"/>
              <w:numPr>
                <w:ilvl w:val="0"/>
                <w:numId w:val="243"/>
              </w:numPr>
              <w:autoSpaceDE w:val="0"/>
              <w:autoSpaceDN w:val="0"/>
              <w:adjustRightInd w:val="0"/>
              <w:rPr>
                <w:rFonts w:asciiTheme="majorHAnsi" w:hAnsiTheme="majorHAnsi" w:cstheme="majorHAnsi"/>
                <w:sz w:val="20"/>
                <w:lang w:val="en-US"/>
              </w:rPr>
            </w:pPr>
            <w:r w:rsidRPr="00CC17A2">
              <w:rPr>
                <w:rFonts w:asciiTheme="majorHAnsi" w:hAnsiTheme="majorHAnsi" w:cstheme="majorHAnsi"/>
                <w:sz w:val="20"/>
                <w:lang w:val="en-US"/>
              </w:rPr>
              <w:t>Use a range of drama games and be aware of the pedagogical value of each game.</w:t>
            </w:r>
          </w:p>
          <w:p w14:paraId="1E3DB418" w14:textId="77777777" w:rsidR="00CC17A2" w:rsidRPr="00CC17A2" w:rsidRDefault="00CC17A2" w:rsidP="00A85228">
            <w:pPr>
              <w:widowControl w:val="0"/>
              <w:numPr>
                <w:ilvl w:val="0"/>
                <w:numId w:val="243"/>
              </w:numPr>
              <w:autoSpaceDE w:val="0"/>
              <w:autoSpaceDN w:val="0"/>
              <w:adjustRightInd w:val="0"/>
              <w:rPr>
                <w:rFonts w:asciiTheme="majorHAnsi" w:hAnsiTheme="majorHAnsi" w:cstheme="majorHAnsi"/>
                <w:sz w:val="20"/>
                <w:lang w:val="en-US"/>
              </w:rPr>
            </w:pPr>
            <w:r w:rsidRPr="00CC17A2">
              <w:rPr>
                <w:rFonts w:asciiTheme="majorHAnsi" w:hAnsiTheme="majorHAnsi" w:cstheme="majorHAnsi"/>
                <w:sz w:val="20"/>
                <w:lang w:val="en-US"/>
              </w:rPr>
              <w:t>Use those basic values of acting which can render theatre in education a creative procedure.</w:t>
            </w:r>
          </w:p>
          <w:p w14:paraId="4032AC73" w14:textId="77777777" w:rsidR="00CC17A2" w:rsidRPr="00CC17A2" w:rsidRDefault="00CC17A2" w:rsidP="00A85228">
            <w:pPr>
              <w:widowControl w:val="0"/>
              <w:numPr>
                <w:ilvl w:val="0"/>
                <w:numId w:val="243"/>
              </w:numPr>
              <w:autoSpaceDE w:val="0"/>
              <w:autoSpaceDN w:val="0"/>
              <w:adjustRightInd w:val="0"/>
              <w:rPr>
                <w:rFonts w:asciiTheme="majorHAnsi" w:hAnsiTheme="majorHAnsi" w:cstheme="majorHAnsi"/>
                <w:sz w:val="20"/>
                <w:lang w:val="en-US"/>
              </w:rPr>
            </w:pPr>
            <w:r w:rsidRPr="00CC17A2">
              <w:rPr>
                <w:rFonts w:asciiTheme="majorHAnsi" w:hAnsiTheme="majorHAnsi" w:cstheme="majorHAnsi"/>
                <w:sz w:val="20"/>
                <w:lang w:val="en-US"/>
              </w:rPr>
              <w:t xml:space="preserve">Know how to work </w:t>
            </w:r>
            <w:proofErr w:type="gramStart"/>
            <w:r w:rsidRPr="00CC17A2">
              <w:rPr>
                <w:rFonts w:asciiTheme="majorHAnsi" w:hAnsiTheme="majorHAnsi" w:cstheme="majorHAnsi"/>
                <w:sz w:val="20"/>
                <w:lang w:val="en-US"/>
              </w:rPr>
              <w:t>in order to</w:t>
            </w:r>
            <w:proofErr w:type="gramEnd"/>
            <w:r w:rsidRPr="00CC17A2">
              <w:rPr>
                <w:rFonts w:asciiTheme="majorHAnsi" w:hAnsiTheme="majorHAnsi" w:cstheme="majorHAnsi"/>
                <w:sz w:val="20"/>
                <w:lang w:val="en-US"/>
              </w:rPr>
              <w:t xml:space="preserve"> acquire the basic necessary qualities of an animator (leader) who works with children and adolescents in theatre in education. </w:t>
            </w:r>
          </w:p>
          <w:p w14:paraId="730E864D" w14:textId="77777777" w:rsidR="00CC17A2" w:rsidRPr="00CC17A2" w:rsidRDefault="00CC17A2" w:rsidP="00A85228">
            <w:pPr>
              <w:widowControl w:val="0"/>
              <w:numPr>
                <w:ilvl w:val="0"/>
                <w:numId w:val="243"/>
              </w:numPr>
              <w:autoSpaceDE w:val="0"/>
              <w:autoSpaceDN w:val="0"/>
              <w:adjustRightInd w:val="0"/>
              <w:rPr>
                <w:rFonts w:asciiTheme="majorHAnsi" w:hAnsiTheme="majorHAnsi" w:cstheme="majorHAnsi"/>
                <w:sz w:val="20"/>
                <w:lang w:val="en-US"/>
              </w:rPr>
            </w:pPr>
            <w:r w:rsidRPr="00CC17A2">
              <w:rPr>
                <w:rFonts w:asciiTheme="majorHAnsi" w:hAnsiTheme="majorHAnsi" w:cstheme="majorHAnsi"/>
                <w:sz w:val="20"/>
                <w:lang w:val="en-US"/>
              </w:rPr>
              <w:t xml:space="preserve">Narrates a story and/or a fairytale. </w:t>
            </w:r>
          </w:p>
          <w:p w14:paraId="0F431F9A" w14:textId="77777777" w:rsidR="00CC17A2" w:rsidRPr="00CC17A2" w:rsidRDefault="00CC17A2" w:rsidP="00A85228">
            <w:pPr>
              <w:widowControl w:val="0"/>
              <w:numPr>
                <w:ilvl w:val="0"/>
                <w:numId w:val="243"/>
              </w:numPr>
              <w:autoSpaceDE w:val="0"/>
              <w:autoSpaceDN w:val="0"/>
              <w:adjustRightInd w:val="0"/>
              <w:rPr>
                <w:rFonts w:asciiTheme="majorHAnsi" w:hAnsiTheme="majorHAnsi" w:cstheme="majorHAnsi"/>
                <w:sz w:val="20"/>
                <w:lang w:val="en-US"/>
              </w:rPr>
            </w:pPr>
            <w:r w:rsidRPr="00CC17A2">
              <w:rPr>
                <w:rFonts w:asciiTheme="majorHAnsi" w:hAnsiTheme="majorHAnsi" w:cstheme="majorHAnsi"/>
                <w:sz w:val="20"/>
                <w:lang w:val="en-US"/>
              </w:rPr>
              <w:t>Guide children and adolescents towards perform actions on stage through working on a text.</w:t>
            </w:r>
          </w:p>
          <w:p w14:paraId="1D201284" w14:textId="77777777" w:rsidR="00CC17A2" w:rsidRPr="00CC17A2" w:rsidRDefault="00CC17A2" w:rsidP="00A85228">
            <w:pPr>
              <w:widowControl w:val="0"/>
              <w:numPr>
                <w:ilvl w:val="0"/>
                <w:numId w:val="243"/>
              </w:numPr>
              <w:autoSpaceDE w:val="0"/>
              <w:autoSpaceDN w:val="0"/>
              <w:adjustRightInd w:val="0"/>
              <w:rPr>
                <w:rFonts w:asciiTheme="majorHAnsi" w:hAnsiTheme="majorHAnsi" w:cstheme="majorHAnsi"/>
                <w:sz w:val="20"/>
                <w:lang w:val="en-US"/>
              </w:rPr>
            </w:pPr>
            <w:r w:rsidRPr="00CC17A2">
              <w:rPr>
                <w:rFonts w:asciiTheme="majorHAnsi" w:hAnsiTheme="majorHAnsi" w:cstheme="majorHAnsi"/>
                <w:sz w:val="20"/>
                <w:lang w:val="en-US"/>
              </w:rPr>
              <w:t xml:space="preserve">Use drama games </w:t>
            </w:r>
            <w:proofErr w:type="gramStart"/>
            <w:r w:rsidRPr="00CC17A2">
              <w:rPr>
                <w:rFonts w:asciiTheme="majorHAnsi" w:hAnsiTheme="majorHAnsi" w:cstheme="majorHAnsi"/>
                <w:sz w:val="20"/>
                <w:lang w:val="en-US"/>
              </w:rPr>
              <w:t>in order to</w:t>
            </w:r>
            <w:proofErr w:type="gramEnd"/>
            <w:r w:rsidRPr="00CC17A2">
              <w:rPr>
                <w:rFonts w:asciiTheme="majorHAnsi" w:hAnsiTheme="majorHAnsi" w:cstheme="majorHAnsi"/>
                <w:sz w:val="20"/>
                <w:lang w:val="en-US"/>
              </w:rPr>
              <w:t xml:space="preserve"> approach interdisciplinary issues and topics at school. </w:t>
            </w:r>
          </w:p>
        </w:tc>
      </w:tr>
    </w:tbl>
    <w:p w14:paraId="43F723DD" w14:textId="77777777" w:rsidR="00CC17A2" w:rsidRPr="00CC17A2" w:rsidRDefault="00CC17A2" w:rsidP="00A85228">
      <w:pPr>
        <w:widowControl w:val="0"/>
        <w:numPr>
          <w:ilvl w:val="0"/>
          <w:numId w:val="245"/>
        </w:numPr>
        <w:autoSpaceDE w:val="0"/>
        <w:autoSpaceDN w:val="0"/>
        <w:adjustRightInd w:val="0"/>
        <w:ind w:left="357" w:hanging="357"/>
        <w:rPr>
          <w:rFonts w:asciiTheme="majorHAnsi" w:eastAsia="Times New Roman" w:hAnsiTheme="majorHAnsi" w:cstheme="majorHAnsi"/>
          <w:b/>
          <w:sz w:val="20"/>
          <w:lang w:val="en-US" w:eastAsia="en-US"/>
        </w:rPr>
      </w:pPr>
      <w:r w:rsidRPr="00CC17A2">
        <w:rPr>
          <w:rFonts w:asciiTheme="majorHAnsi" w:hAnsiTheme="majorHAnsi" w:cstheme="majorHAnsi"/>
          <w:b/>
          <w:sz w:val="20"/>
          <w:lang w:val="en-US"/>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7A2" w:rsidRPr="00247CFC" w14:paraId="3B0C0098" w14:textId="77777777" w:rsidTr="00CC17A2">
        <w:tc>
          <w:tcPr>
            <w:tcW w:w="8472" w:type="dxa"/>
            <w:tcBorders>
              <w:top w:val="single" w:sz="4" w:space="0" w:color="auto"/>
              <w:left w:val="single" w:sz="4" w:space="0" w:color="auto"/>
              <w:bottom w:val="single" w:sz="4" w:space="0" w:color="auto"/>
              <w:right w:val="single" w:sz="4" w:space="0" w:color="auto"/>
            </w:tcBorders>
            <w:hideMark/>
          </w:tcPr>
          <w:p w14:paraId="7B27A5AE" w14:textId="77777777" w:rsidR="00CC17A2" w:rsidRPr="00CC17A2" w:rsidRDefault="00CC17A2">
            <w:pPr>
              <w:ind w:left="175" w:firstLine="4"/>
              <w:jc w:val="both"/>
              <w:rPr>
                <w:rFonts w:asciiTheme="majorHAnsi" w:hAnsiTheme="majorHAnsi" w:cstheme="majorHAnsi"/>
                <w:sz w:val="20"/>
                <w:lang w:val="en-US"/>
              </w:rPr>
            </w:pPr>
            <w:r w:rsidRPr="00CC17A2">
              <w:rPr>
                <w:rFonts w:asciiTheme="majorHAnsi" w:hAnsiTheme="majorHAnsi" w:cstheme="majorHAnsi"/>
                <w:sz w:val="20"/>
                <w:lang w:val="en-US"/>
              </w:rPr>
              <w:t xml:space="preserve">The course (workshop) includes a range/extensive collection of drama games and the explanation of the pedagogical value of each exercise. Using the basic values of acting and acquiring the necessary qualities of an instructor who works with children and adolescents, the students can practice theatre in education as a creative procedure or in a creative mode. The course aims at the narration of a fairytale and/or a story. Students also work on how to be able to guide children and adolescents to perform actions on stage through working on a text.    </w:t>
            </w:r>
          </w:p>
        </w:tc>
      </w:tr>
    </w:tbl>
    <w:p w14:paraId="567F8EC6" w14:textId="77777777" w:rsidR="00CC17A2" w:rsidRPr="00CC17A2" w:rsidRDefault="00CC17A2" w:rsidP="00A85228">
      <w:pPr>
        <w:widowControl w:val="0"/>
        <w:numPr>
          <w:ilvl w:val="0"/>
          <w:numId w:val="245"/>
        </w:numPr>
        <w:autoSpaceDE w:val="0"/>
        <w:autoSpaceDN w:val="0"/>
        <w:adjustRightInd w:val="0"/>
        <w:ind w:left="357" w:hanging="357"/>
        <w:rPr>
          <w:rFonts w:asciiTheme="majorHAnsi" w:eastAsia="Times New Roman" w:hAnsiTheme="majorHAnsi" w:cstheme="majorHAnsi"/>
          <w:b/>
          <w:sz w:val="20"/>
          <w:lang w:val="en-US" w:eastAsia="en-US"/>
        </w:rPr>
      </w:pPr>
      <w:r w:rsidRPr="00CC17A2">
        <w:rPr>
          <w:rFonts w:asciiTheme="majorHAnsi" w:hAnsiTheme="majorHAnsi" w:cstheme="majorHAnsi"/>
          <w:b/>
          <w:sz w:val="20"/>
          <w:lang w:val="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CC17A2" w:rsidRPr="00CC17A2" w14:paraId="0B1FA77F" w14:textId="77777777" w:rsidTr="00CC17A2">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76952DAC" w14:textId="77777777" w:rsidR="00CC17A2" w:rsidRPr="00CC17A2" w:rsidRDefault="00CC17A2">
            <w:pPr>
              <w:jc w:val="right"/>
              <w:rPr>
                <w:rFonts w:asciiTheme="majorHAnsi" w:hAnsiTheme="majorHAnsi" w:cstheme="majorHAnsi"/>
                <w:b/>
                <w:sz w:val="20"/>
                <w:lang w:val="en-US"/>
              </w:rPr>
            </w:pPr>
            <w:r w:rsidRPr="00CC17A2">
              <w:rPr>
                <w:rFonts w:asciiTheme="majorHAnsi" w:hAnsiTheme="majorHAnsi" w:cstheme="majorHAnsi"/>
                <w:b/>
                <w:sz w:val="20"/>
                <w:lang w:val="en-US"/>
              </w:rPr>
              <w:t>INSTRUCTION METHOD</w:t>
            </w:r>
          </w:p>
        </w:tc>
        <w:tc>
          <w:tcPr>
            <w:tcW w:w="5166" w:type="dxa"/>
            <w:tcBorders>
              <w:top w:val="single" w:sz="4" w:space="0" w:color="auto"/>
              <w:left w:val="single" w:sz="4" w:space="0" w:color="auto"/>
              <w:bottom w:val="single" w:sz="4" w:space="0" w:color="auto"/>
              <w:right w:val="single" w:sz="4" w:space="0" w:color="auto"/>
            </w:tcBorders>
            <w:hideMark/>
          </w:tcPr>
          <w:p w14:paraId="54062754" w14:textId="77777777" w:rsidR="00CC17A2" w:rsidRPr="00CC17A2" w:rsidRDefault="00CC17A2">
            <w:pPr>
              <w:rPr>
                <w:rFonts w:asciiTheme="majorHAnsi" w:hAnsiTheme="majorHAnsi" w:cstheme="majorHAnsi"/>
                <w:iCs/>
                <w:sz w:val="20"/>
                <w:lang w:val="en-US"/>
              </w:rPr>
            </w:pPr>
            <w:proofErr w:type="spellStart"/>
            <w:r w:rsidRPr="00CC17A2">
              <w:rPr>
                <w:rFonts w:asciiTheme="majorHAnsi" w:hAnsiTheme="majorHAnsi" w:cstheme="majorHAnsi"/>
                <w:iCs/>
                <w:sz w:val="20"/>
              </w:rPr>
              <w:t>Both</w:t>
            </w:r>
            <w:proofErr w:type="spellEnd"/>
            <w:r w:rsidRPr="00CC17A2">
              <w:rPr>
                <w:rFonts w:asciiTheme="majorHAnsi" w:hAnsiTheme="majorHAnsi" w:cstheme="majorHAnsi"/>
                <w:iCs/>
                <w:sz w:val="20"/>
              </w:rPr>
              <w:t xml:space="preserve"> </w:t>
            </w:r>
            <w:proofErr w:type="spellStart"/>
            <w:r w:rsidRPr="00CC17A2">
              <w:rPr>
                <w:rFonts w:asciiTheme="majorHAnsi" w:hAnsiTheme="majorHAnsi" w:cstheme="majorHAnsi"/>
                <w:iCs/>
                <w:sz w:val="20"/>
              </w:rPr>
              <w:t>theoretically</w:t>
            </w:r>
            <w:proofErr w:type="spellEnd"/>
            <w:r w:rsidRPr="00CC17A2">
              <w:rPr>
                <w:rFonts w:asciiTheme="majorHAnsi" w:hAnsiTheme="majorHAnsi" w:cstheme="majorHAnsi"/>
                <w:iCs/>
                <w:sz w:val="20"/>
              </w:rPr>
              <w:t xml:space="preserve"> and </w:t>
            </w:r>
            <w:proofErr w:type="spellStart"/>
            <w:r w:rsidRPr="00CC17A2">
              <w:rPr>
                <w:rFonts w:asciiTheme="majorHAnsi" w:hAnsiTheme="majorHAnsi" w:cstheme="majorHAnsi"/>
                <w:iCs/>
                <w:sz w:val="20"/>
              </w:rPr>
              <w:t>practically</w:t>
            </w:r>
            <w:proofErr w:type="spellEnd"/>
            <w:r w:rsidRPr="00CC17A2">
              <w:rPr>
                <w:rFonts w:asciiTheme="majorHAnsi" w:hAnsiTheme="majorHAnsi" w:cstheme="majorHAnsi"/>
                <w:iCs/>
                <w:sz w:val="20"/>
              </w:rPr>
              <w:t xml:space="preserve"> </w:t>
            </w:r>
          </w:p>
        </w:tc>
      </w:tr>
      <w:tr w:rsidR="00CC17A2" w:rsidRPr="00247CFC" w14:paraId="25761D3A" w14:textId="77777777" w:rsidTr="00CC17A2">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58696EC7" w14:textId="77777777" w:rsidR="00CC17A2" w:rsidRPr="00CC17A2" w:rsidRDefault="00CC17A2">
            <w:pPr>
              <w:jc w:val="right"/>
              <w:rPr>
                <w:rFonts w:asciiTheme="majorHAnsi" w:hAnsiTheme="majorHAnsi" w:cstheme="majorHAnsi"/>
                <w:i/>
                <w:sz w:val="20"/>
                <w:lang w:val="en-US"/>
              </w:rPr>
            </w:pPr>
            <w:r w:rsidRPr="00CC17A2">
              <w:rPr>
                <w:rFonts w:asciiTheme="majorHAnsi" w:hAnsiTheme="majorHAnsi" w:cstheme="majorHAnsi"/>
                <w:b/>
                <w:sz w:val="20"/>
                <w:lang w:val="en-US"/>
              </w:rPr>
              <w:t>USE OF INFORMATION AND COMMUNICATION TECHNOLOGIES</w:t>
            </w:r>
          </w:p>
        </w:tc>
        <w:tc>
          <w:tcPr>
            <w:tcW w:w="5166" w:type="dxa"/>
            <w:tcBorders>
              <w:top w:val="single" w:sz="4" w:space="0" w:color="auto"/>
              <w:left w:val="single" w:sz="4" w:space="0" w:color="auto"/>
              <w:bottom w:val="single" w:sz="4" w:space="0" w:color="auto"/>
              <w:right w:val="single" w:sz="4" w:space="0" w:color="auto"/>
            </w:tcBorders>
            <w:hideMark/>
          </w:tcPr>
          <w:p w14:paraId="5FCBB89C"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Presentation of creative compositions via DVD</w:t>
            </w:r>
          </w:p>
        </w:tc>
      </w:tr>
      <w:tr w:rsidR="00CC17A2" w:rsidRPr="00CC17A2" w14:paraId="50987973" w14:textId="77777777" w:rsidTr="00CC17A2">
        <w:tc>
          <w:tcPr>
            <w:tcW w:w="3306" w:type="dxa"/>
            <w:tcBorders>
              <w:top w:val="single" w:sz="4" w:space="0" w:color="auto"/>
              <w:left w:val="single" w:sz="4" w:space="0" w:color="auto"/>
              <w:bottom w:val="single" w:sz="4" w:space="0" w:color="auto"/>
              <w:right w:val="single" w:sz="4" w:space="0" w:color="auto"/>
            </w:tcBorders>
            <w:shd w:val="clear" w:color="auto" w:fill="DDD9C3"/>
          </w:tcPr>
          <w:p w14:paraId="3F4C0AC5" w14:textId="77777777" w:rsidR="00CC17A2" w:rsidRPr="00CC17A2" w:rsidRDefault="00CC17A2">
            <w:pPr>
              <w:jc w:val="right"/>
              <w:rPr>
                <w:rFonts w:asciiTheme="majorHAnsi" w:hAnsiTheme="majorHAnsi" w:cstheme="majorHAnsi"/>
                <w:b/>
                <w:sz w:val="20"/>
              </w:rPr>
            </w:pPr>
            <w:r w:rsidRPr="00CC17A2">
              <w:rPr>
                <w:rFonts w:asciiTheme="majorHAnsi" w:hAnsiTheme="majorHAnsi" w:cstheme="majorHAnsi"/>
                <w:b/>
                <w:sz w:val="20"/>
                <w:lang w:val="en-US"/>
              </w:rPr>
              <w:t>IN</w:t>
            </w:r>
            <w:r w:rsidRPr="00CC17A2">
              <w:rPr>
                <w:rFonts w:asciiTheme="majorHAnsi" w:hAnsiTheme="majorHAnsi" w:cstheme="majorHAnsi"/>
                <w:b/>
                <w:sz w:val="20"/>
              </w:rPr>
              <w:t>STRUCTION ORGANIZATION</w:t>
            </w:r>
          </w:p>
          <w:p w14:paraId="6345F318" w14:textId="77777777" w:rsidR="00CC17A2" w:rsidRPr="00CC17A2" w:rsidRDefault="00CC17A2">
            <w:pPr>
              <w:jc w:val="both"/>
              <w:rPr>
                <w:rFonts w:asciiTheme="majorHAnsi" w:hAnsiTheme="majorHAnsi" w:cstheme="majorHAnsi"/>
                <w:i/>
                <w:sz w:val="20"/>
              </w:rPr>
            </w:pP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C17A2" w:rsidRPr="00CC17A2" w14:paraId="060B9D21"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D8BBD28" w14:textId="77777777" w:rsidR="00CC17A2" w:rsidRPr="00CC17A2" w:rsidRDefault="00CC17A2">
                  <w:pPr>
                    <w:jc w:val="center"/>
                    <w:rPr>
                      <w:rFonts w:asciiTheme="majorHAnsi" w:hAnsiTheme="majorHAnsi" w:cstheme="majorHAnsi"/>
                      <w:b/>
                      <w:i/>
                      <w:sz w:val="20"/>
                      <w:lang w:val="en-US"/>
                    </w:rPr>
                  </w:pPr>
                  <w:r w:rsidRPr="00CC17A2">
                    <w:rPr>
                      <w:rFonts w:asciiTheme="majorHAnsi" w:hAnsiTheme="majorHAnsi" w:cstheme="majorHAnsi"/>
                      <w:b/>
                      <w:i/>
                      <w:sz w:val="20"/>
                      <w:lang w:val="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4E46E6A" w14:textId="77777777" w:rsidR="00CC17A2" w:rsidRPr="00CC17A2" w:rsidRDefault="00CC17A2">
                  <w:pPr>
                    <w:jc w:val="center"/>
                    <w:rPr>
                      <w:rFonts w:asciiTheme="majorHAnsi" w:hAnsiTheme="majorHAnsi" w:cstheme="majorHAnsi"/>
                      <w:b/>
                      <w:i/>
                      <w:sz w:val="20"/>
                    </w:rPr>
                  </w:pPr>
                  <w:proofErr w:type="spellStart"/>
                  <w:r w:rsidRPr="00CC17A2">
                    <w:rPr>
                      <w:rFonts w:asciiTheme="majorHAnsi" w:hAnsiTheme="majorHAnsi" w:cstheme="majorHAnsi"/>
                      <w:b/>
                      <w:i/>
                      <w:sz w:val="20"/>
                    </w:rPr>
                    <w:t>Semester</w:t>
                  </w:r>
                  <w:proofErr w:type="spellEnd"/>
                  <w:r w:rsidRPr="00CC17A2">
                    <w:rPr>
                      <w:rFonts w:asciiTheme="majorHAnsi" w:hAnsiTheme="majorHAnsi" w:cstheme="majorHAnsi"/>
                      <w:b/>
                      <w:i/>
                      <w:sz w:val="20"/>
                    </w:rPr>
                    <w:t xml:space="preserve"> </w:t>
                  </w:r>
                  <w:proofErr w:type="spellStart"/>
                  <w:r w:rsidRPr="00CC17A2">
                    <w:rPr>
                      <w:rFonts w:asciiTheme="majorHAnsi" w:hAnsiTheme="majorHAnsi" w:cstheme="majorHAnsi"/>
                      <w:b/>
                      <w:i/>
                      <w:sz w:val="20"/>
                    </w:rPr>
                    <w:t>student</w:t>
                  </w:r>
                  <w:proofErr w:type="spellEnd"/>
                  <w:r w:rsidRPr="00CC17A2">
                    <w:rPr>
                      <w:rFonts w:asciiTheme="majorHAnsi" w:hAnsiTheme="majorHAnsi" w:cstheme="majorHAnsi"/>
                      <w:b/>
                      <w:i/>
                      <w:sz w:val="20"/>
                    </w:rPr>
                    <w:t xml:space="preserve"> </w:t>
                  </w:r>
                </w:p>
                <w:p w14:paraId="0A6CABE8" w14:textId="77777777" w:rsidR="00CC17A2" w:rsidRPr="00CC17A2" w:rsidRDefault="00CC17A2">
                  <w:pPr>
                    <w:jc w:val="center"/>
                    <w:rPr>
                      <w:rFonts w:asciiTheme="majorHAnsi" w:hAnsiTheme="majorHAnsi" w:cstheme="majorHAnsi"/>
                      <w:b/>
                      <w:i/>
                      <w:sz w:val="20"/>
                    </w:rPr>
                  </w:pPr>
                  <w:proofErr w:type="spellStart"/>
                  <w:r w:rsidRPr="00CC17A2">
                    <w:rPr>
                      <w:rFonts w:asciiTheme="majorHAnsi" w:hAnsiTheme="majorHAnsi" w:cstheme="majorHAnsi"/>
                      <w:b/>
                      <w:i/>
                      <w:sz w:val="20"/>
                    </w:rPr>
                    <w:t>workload</w:t>
                  </w:r>
                  <w:proofErr w:type="spellEnd"/>
                </w:p>
              </w:tc>
            </w:tr>
            <w:tr w:rsidR="00CC17A2" w:rsidRPr="00CC17A2" w14:paraId="746B5E9F" w14:textId="77777777">
              <w:tc>
                <w:tcPr>
                  <w:tcW w:w="2467" w:type="dxa"/>
                  <w:tcBorders>
                    <w:top w:val="single" w:sz="4" w:space="0" w:color="auto"/>
                    <w:left w:val="single" w:sz="4" w:space="0" w:color="auto"/>
                    <w:bottom w:val="single" w:sz="4" w:space="0" w:color="auto"/>
                    <w:right w:val="single" w:sz="4" w:space="0" w:color="auto"/>
                  </w:tcBorders>
                  <w:hideMark/>
                </w:tcPr>
                <w:p w14:paraId="0697B729" w14:textId="77777777" w:rsidR="00CC17A2" w:rsidRPr="00CC17A2" w:rsidRDefault="00CC17A2">
                  <w:pPr>
                    <w:rPr>
                      <w:rFonts w:asciiTheme="majorHAnsi" w:hAnsiTheme="majorHAnsi" w:cstheme="majorHAnsi"/>
                      <w:sz w:val="20"/>
                    </w:rPr>
                  </w:pPr>
                  <w:proofErr w:type="spellStart"/>
                  <w:r w:rsidRPr="00CC17A2">
                    <w:rPr>
                      <w:rFonts w:asciiTheme="majorHAnsi" w:hAnsiTheme="majorHAnsi" w:cstheme="majorHAnsi"/>
                      <w:sz w:val="20"/>
                    </w:rPr>
                    <w:t>Lecture</w:t>
                  </w:r>
                  <w:proofErr w:type="spellEnd"/>
                  <w:r w:rsidRPr="00CC17A2">
                    <w:rPr>
                      <w:rFonts w:asciiTheme="majorHAnsi" w:hAnsiTheme="majorHAnsi" w:cstheme="majorHAnsi"/>
                      <w:sz w:val="20"/>
                      <w:lang w:val="en-US"/>
                    </w:rPr>
                    <w:t>s-</w:t>
                  </w:r>
                  <w:proofErr w:type="spellStart"/>
                  <w:r w:rsidRPr="00CC17A2">
                    <w:rPr>
                      <w:rFonts w:asciiTheme="majorHAnsi" w:hAnsiTheme="majorHAnsi" w:cstheme="majorHAnsi"/>
                      <w:sz w:val="20"/>
                    </w:rPr>
                    <w:t>practice</w:t>
                  </w:r>
                  <w:proofErr w:type="spellEnd"/>
                  <w:r w:rsidRPr="00CC17A2">
                    <w:rPr>
                      <w:rFonts w:asciiTheme="majorHAnsi" w:hAnsiTheme="majorHAnsi" w:cstheme="majorHAnsi"/>
                      <w:sz w:val="20"/>
                    </w:rPr>
                    <w:t xml:space="preserve"> </w:t>
                  </w:r>
                  <w:proofErr w:type="spellStart"/>
                  <w:r w:rsidRPr="00CC17A2">
                    <w:rPr>
                      <w:rFonts w:asciiTheme="majorHAnsi" w:hAnsiTheme="majorHAnsi" w:cstheme="majorHAnsi"/>
                      <w:sz w:val="20"/>
                    </w:rPr>
                    <w:t>exercises</w:t>
                  </w:r>
                  <w:proofErr w:type="spellEnd"/>
                  <w:r w:rsidRPr="00CC17A2">
                    <w:rPr>
                      <w:rFonts w:asciiTheme="majorHAnsi" w:hAnsiTheme="majorHAnsi" w:cstheme="majorHAnsi"/>
                      <w:sz w:val="20"/>
                    </w:rPr>
                    <w:t xml:space="preserve">- </w:t>
                  </w:r>
                  <w:proofErr w:type="spellStart"/>
                  <w:r w:rsidRPr="00CC17A2">
                    <w:rPr>
                      <w:rFonts w:asciiTheme="majorHAnsi" w:hAnsiTheme="majorHAnsi" w:cstheme="majorHAnsi"/>
                      <w:sz w:val="20"/>
                    </w:rPr>
                    <w:t>rehearsing</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055A4DE8" w14:textId="77777777" w:rsidR="00CC17A2" w:rsidRPr="00CC17A2" w:rsidRDefault="00CC17A2">
                  <w:pPr>
                    <w:jc w:val="center"/>
                    <w:rPr>
                      <w:rFonts w:asciiTheme="majorHAnsi" w:hAnsiTheme="majorHAnsi" w:cstheme="majorHAnsi"/>
                      <w:sz w:val="20"/>
                    </w:rPr>
                  </w:pPr>
                  <w:r w:rsidRPr="00CC17A2">
                    <w:rPr>
                      <w:rFonts w:asciiTheme="majorHAnsi" w:hAnsiTheme="majorHAnsi" w:cstheme="majorHAnsi"/>
                      <w:sz w:val="20"/>
                    </w:rPr>
                    <w:t>3x13=39</w:t>
                  </w:r>
                </w:p>
              </w:tc>
            </w:tr>
            <w:tr w:rsidR="00CC17A2" w:rsidRPr="00CC17A2" w14:paraId="76202E51" w14:textId="77777777">
              <w:tc>
                <w:tcPr>
                  <w:tcW w:w="2467" w:type="dxa"/>
                  <w:tcBorders>
                    <w:top w:val="single" w:sz="4" w:space="0" w:color="auto"/>
                    <w:left w:val="single" w:sz="4" w:space="0" w:color="auto"/>
                    <w:bottom w:val="single" w:sz="4" w:space="0" w:color="auto"/>
                    <w:right w:val="single" w:sz="4" w:space="0" w:color="auto"/>
                  </w:tcBorders>
                  <w:hideMark/>
                </w:tcPr>
                <w:p w14:paraId="5619F372"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Preparation for classes (Reading articles and books)</w:t>
                  </w:r>
                </w:p>
              </w:tc>
              <w:tc>
                <w:tcPr>
                  <w:tcW w:w="2468" w:type="dxa"/>
                  <w:tcBorders>
                    <w:top w:val="single" w:sz="4" w:space="0" w:color="auto"/>
                    <w:left w:val="single" w:sz="4" w:space="0" w:color="auto"/>
                    <w:bottom w:val="single" w:sz="4" w:space="0" w:color="auto"/>
                    <w:right w:val="single" w:sz="4" w:space="0" w:color="auto"/>
                  </w:tcBorders>
                  <w:hideMark/>
                </w:tcPr>
                <w:p w14:paraId="3C9D35A7" w14:textId="77777777" w:rsidR="00CC17A2" w:rsidRPr="00CC17A2" w:rsidRDefault="00CC17A2">
                  <w:pPr>
                    <w:jc w:val="center"/>
                    <w:rPr>
                      <w:rFonts w:asciiTheme="majorHAnsi" w:hAnsiTheme="majorHAnsi" w:cstheme="majorHAnsi"/>
                      <w:sz w:val="20"/>
                      <w:lang w:val="en-US"/>
                    </w:rPr>
                  </w:pPr>
                  <w:r w:rsidRPr="00CC17A2">
                    <w:rPr>
                      <w:rFonts w:asciiTheme="majorHAnsi" w:hAnsiTheme="majorHAnsi" w:cstheme="majorHAnsi"/>
                      <w:sz w:val="20"/>
                    </w:rPr>
                    <w:t>7x3=21</w:t>
                  </w:r>
                </w:p>
              </w:tc>
            </w:tr>
            <w:tr w:rsidR="00CC17A2" w:rsidRPr="00CC17A2" w14:paraId="291DE5AF" w14:textId="77777777">
              <w:tc>
                <w:tcPr>
                  <w:tcW w:w="2467" w:type="dxa"/>
                  <w:tcBorders>
                    <w:top w:val="single" w:sz="4" w:space="0" w:color="auto"/>
                    <w:left w:val="single" w:sz="4" w:space="0" w:color="auto"/>
                    <w:bottom w:val="single" w:sz="4" w:space="0" w:color="auto"/>
                    <w:right w:val="single" w:sz="4" w:space="0" w:color="auto"/>
                  </w:tcBorders>
                  <w:hideMark/>
                </w:tcPr>
                <w:p w14:paraId="4B9DD3C9"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 xml:space="preserve">Preparation for </w:t>
                  </w:r>
                  <w:proofErr w:type="spellStart"/>
                  <w:r w:rsidRPr="00CC17A2">
                    <w:rPr>
                      <w:rFonts w:asciiTheme="majorHAnsi" w:hAnsiTheme="majorHAnsi" w:cstheme="majorHAnsi"/>
                      <w:sz w:val="20"/>
                      <w:lang w:val="en-US"/>
                    </w:rPr>
                    <w:t>configuaration</w:t>
                  </w:r>
                  <w:proofErr w:type="spellEnd"/>
                  <w:r w:rsidRPr="00CC17A2">
                    <w:rPr>
                      <w:rFonts w:asciiTheme="majorHAnsi" w:hAnsiTheme="majorHAnsi" w:cstheme="majorHAnsi"/>
                      <w:sz w:val="20"/>
                      <w:lang w:val="en-US"/>
                    </w:rPr>
                    <w:t xml:space="preserve"> of model classes and preparation for rehearsals</w:t>
                  </w:r>
                </w:p>
              </w:tc>
              <w:tc>
                <w:tcPr>
                  <w:tcW w:w="2468" w:type="dxa"/>
                  <w:tcBorders>
                    <w:top w:val="single" w:sz="4" w:space="0" w:color="auto"/>
                    <w:left w:val="single" w:sz="4" w:space="0" w:color="auto"/>
                    <w:bottom w:val="single" w:sz="4" w:space="0" w:color="auto"/>
                    <w:right w:val="single" w:sz="4" w:space="0" w:color="auto"/>
                  </w:tcBorders>
                  <w:hideMark/>
                </w:tcPr>
                <w:p w14:paraId="00D29154" w14:textId="77777777" w:rsidR="00CC17A2" w:rsidRPr="00CC17A2" w:rsidRDefault="00CC17A2">
                  <w:pPr>
                    <w:jc w:val="center"/>
                    <w:rPr>
                      <w:rFonts w:asciiTheme="majorHAnsi" w:hAnsiTheme="majorHAnsi" w:cstheme="majorHAnsi"/>
                      <w:sz w:val="20"/>
                      <w:lang w:val="en-US"/>
                    </w:rPr>
                  </w:pPr>
                  <w:r w:rsidRPr="00CC17A2">
                    <w:rPr>
                      <w:rFonts w:asciiTheme="majorHAnsi" w:hAnsiTheme="majorHAnsi" w:cstheme="majorHAnsi"/>
                      <w:sz w:val="20"/>
                      <w:lang w:val="en-US"/>
                    </w:rPr>
                    <w:t>40</w:t>
                  </w:r>
                </w:p>
              </w:tc>
            </w:tr>
            <w:tr w:rsidR="00CC17A2" w:rsidRPr="00CC17A2" w14:paraId="0FF05BE9" w14:textId="77777777">
              <w:tc>
                <w:tcPr>
                  <w:tcW w:w="2467" w:type="dxa"/>
                  <w:tcBorders>
                    <w:top w:val="single" w:sz="4" w:space="0" w:color="auto"/>
                    <w:left w:val="single" w:sz="4" w:space="0" w:color="auto"/>
                    <w:bottom w:val="single" w:sz="4" w:space="0" w:color="auto"/>
                    <w:right w:val="single" w:sz="4" w:space="0" w:color="auto"/>
                  </w:tcBorders>
                  <w:hideMark/>
                </w:tcPr>
                <w:p w14:paraId="7B013DD1" w14:textId="77777777" w:rsidR="00CC17A2" w:rsidRPr="00CC17A2" w:rsidRDefault="00CC17A2">
                  <w:pPr>
                    <w:rPr>
                      <w:rFonts w:asciiTheme="majorHAnsi" w:hAnsiTheme="majorHAnsi" w:cstheme="majorHAnsi"/>
                      <w:sz w:val="20"/>
                    </w:rPr>
                  </w:pPr>
                  <w:r w:rsidRPr="00CC17A2">
                    <w:rPr>
                      <w:rFonts w:asciiTheme="majorHAnsi" w:hAnsiTheme="majorHAnsi" w:cstheme="majorHAnsi"/>
                      <w:sz w:val="20"/>
                      <w:lang w:val="en-US"/>
                    </w:rPr>
                    <w:t xml:space="preserve">Preparation for final </w:t>
                  </w:r>
                  <w:proofErr w:type="spellStart"/>
                  <w:r w:rsidRPr="00CC17A2">
                    <w:rPr>
                      <w:rFonts w:asciiTheme="majorHAnsi" w:hAnsiTheme="majorHAnsi" w:cstheme="majorHAnsi"/>
                      <w:sz w:val="20"/>
                    </w:rPr>
                    <w:t>evaluation</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79AD7F0F" w14:textId="77777777" w:rsidR="00CC17A2" w:rsidRPr="00CC17A2" w:rsidRDefault="00CC17A2">
                  <w:pPr>
                    <w:jc w:val="center"/>
                    <w:rPr>
                      <w:rFonts w:asciiTheme="majorHAnsi" w:hAnsiTheme="majorHAnsi" w:cstheme="majorHAnsi"/>
                      <w:sz w:val="20"/>
                      <w:lang w:val="en-US"/>
                    </w:rPr>
                  </w:pPr>
                  <w:r w:rsidRPr="00CC17A2">
                    <w:rPr>
                      <w:rFonts w:asciiTheme="majorHAnsi" w:hAnsiTheme="majorHAnsi" w:cstheme="majorHAnsi"/>
                      <w:sz w:val="20"/>
                      <w:lang w:val="en-US"/>
                    </w:rPr>
                    <w:t>25</w:t>
                  </w:r>
                </w:p>
              </w:tc>
            </w:tr>
            <w:tr w:rsidR="00CC17A2" w:rsidRPr="00CC17A2" w14:paraId="5A66A31B" w14:textId="77777777">
              <w:tc>
                <w:tcPr>
                  <w:tcW w:w="2467" w:type="dxa"/>
                  <w:tcBorders>
                    <w:top w:val="single" w:sz="4" w:space="0" w:color="auto"/>
                    <w:left w:val="single" w:sz="4" w:space="0" w:color="auto"/>
                    <w:bottom w:val="single" w:sz="4" w:space="0" w:color="auto"/>
                    <w:right w:val="single" w:sz="4" w:space="0" w:color="auto"/>
                  </w:tcBorders>
                  <w:hideMark/>
                </w:tcPr>
                <w:p w14:paraId="1302BE0F" w14:textId="77777777" w:rsidR="00CC17A2" w:rsidRPr="00CC17A2" w:rsidRDefault="00CC17A2">
                  <w:pPr>
                    <w:rPr>
                      <w:rFonts w:asciiTheme="majorHAnsi" w:hAnsiTheme="majorHAnsi" w:cstheme="majorHAnsi"/>
                      <w:b/>
                      <w:i/>
                      <w:sz w:val="20"/>
                      <w:lang w:val="en-US"/>
                    </w:rPr>
                  </w:pPr>
                  <w:r w:rsidRPr="00CC17A2">
                    <w:rPr>
                      <w:rFonts w:asciiTheme="majorHAnsi" w:hAnsiTheme="majorHAnsi" w:cstheme="majorHAnsi"/>
                      <w:b/>
                      <w:i/>
                      <w:sz w:val="20"/>
                      <w:lang w:val="en-US"/>
                    </w:rPr>
                    <w:t>Total number of hours for the course (25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hideMark/>
                </w:tcPr>
                <w:p w14:paraId="6B41F2B4" w14:textId="77777777" w:rsidR="00CC17A2" w:rsidRPr="00CC17A2" w:rsidRDefault="00CC17A2">
                  <w:pPr>
                    <w:jc w:val="center"/>
                    <w:rPr>
                      <w:rFonts w:asciiTheme="majorHAnsi" w:hAnsiTheme="majorHAnsi" w:cstheme="majorHAnsi"/>
                      <w:b/>
                      <w:i/>
                      <w:sz w:val="20"/>
                      <w:lang w:val="en-US"/>
                    </w:rPr>
                  </w:pPr>
                  <w:r w:rsidRPr="00CC17A2">
                    <w:rPr>
                      <w:rFonts w:asciiTheme="majorHAnsi" w:hAnsiTheme="majorHAnsi" w:cstheme="majorHAnsi"/>
                      <w:b/>
                      <w:i/>
                      <w:sz w:val="20"/>
                      <w:lang w:val="en-US"/>
                    </w:rPr>
                    <w:t xml:space="preserve">125 hours </w:t>
                  </w:r>
                </w:p>
                <w:p w14:paraId="5C08D881" w14:textId="77777777" w:rsidR="00CC17A2" w:rsidRPr="00CC17A2" w:rsidRDefault="00CC17A2">
                  <w:pPr>
                    <w:jc w:val="center"/>
                    <w:rPr>
                      <w:rFonts w:asciiTheme="majorHAnsi" w:hAnsiTheme="majorHAnsi" w:cstheme="majorHAnsi"/>
                      <w:b/>
                      <w:i/>
                      <w:sz w:val="20"/>
                      <w:lang w:val="en-US"/>
                    </w:rPr>
                  </w:pPr>
                  <w:r w:rsidRPr="00CC17A2">
                    <w:rPr>
                      <w:rFonts w:asciiTheme="majorHAnsi" w:hAnsiTheme="majorHAnsi" w:cstheme="majorHAnsi"/>
                      <w:b/>
                      <w:i/>
                      <w:sz w:val="20"/>
                      <w:lang w:val="en-US"/>
                    </w:rPr>
                    <w:t>(</w:t>
                  </w:r>
                  <w:proofErr w:type="gramStart"/>
                  <w:r w:rsidRPr="00CC17A2">
                    <w:rPr>
                      <w:rFonts w:asciiTheme="majorHAnsi" w:hAnsiTheme="majorHAnsi" w:cstheme="majorHAnsi"/>
                      <w:b/>
                      <w:i/>
                      <w:sz w:val="20"/>
                      <w:lang w:val="en-US"/>
                    </w:rPr>
                    <w:t>total</w:t>
                  </w:r>
                  <w:proofErr w:type="gramEnd"/>
                  <w:r w:rsidRPr="00CC17A2">
                    <w:rPr>
                      <w:rFonts w:asciiTheme="majorHAnsi" w:hAnsiTheme="majorHAnsi" w:cstheme="majorHAnsi"/>
                      <w:b/>
                      <w:i/>
                      <w:sz w:val="20"/>
                      <w:lang w:val="en-US"/>
                    </w:rPr>
                    <w:t xml:space="preserve"> student workload)</w:t>
                  </w:r>
                </w:p>
              </w:tc>
            </w:tr>
          </w:tbl>
          <w:p w14:paraId="2E8C1F46" w14:textId="77777777" w:rsidR="00CC17A2" w:rsidRPr="00CC17A2" w:rsidRDefault="00CC17A2">
            <w:pPr>
              <w:rPr>
                <w:rFonts w:asciiTheme="majorHAnsi" w:eastAsia="Times New Roman" w:hAnsiTheme="majorHAnsi" w:cstheme="majorHAnsi"/>
                <w:sz w:val="20"/>
                <w:lang w:val="en-US" w:eastAsia="en-US"/>
              </w:rPr>
            </w:pPr>
          </w:p>
        </w:tc>
      </w:tr>
      <w:tr w:rsidR="00CC17A2" w:rsidRPr="00CC17A2" w14:paraId="0CDCF9DE" w14:textId="77777777" w:rsidTr="00CC17A2">
        <w:tc>
          <w:tcPr>
            <w:tcW w:w="3306" w:type="dxa"/>
            <w:tcBorders>
              <w:top w:val="single" w:sz="4" w:space="0" w:color="auto"/>
              <w:left w:val="single" w:sz="4" w:space="0" w:color="auto"/>
              <w:bottom w:val="single" w:sz="4" w:space="0" w:color="auto"/>
              <w:right w:val="single" w:sz="4" w:space="0" w:color="auto"/>
            </w:tcBorders>
            <w:hideMark/>
          </w:tcPr>
          <w:p w14:paraId="04781363" w14:textId="77777777" w:rsidR="00CC17A2" w:rsidRPr="00CC17A2" w:rsidRDefault="00CC17A2">
            <w:pPr>
              <w:jc w:val="right"/>
              <w:rPr>
                <w:rFonts w:asciiTheme="majorHAnsi" w:hAnsiTheme="majorHAnsi" w:cstheme="majorHAnsi"/>
                <w:b/>
                <w:sz w:val="20"/>
              </w:rPr>
            </w:pPr>
            <w:r w:rsidRPr="00CC17A2">
              <w:rPr>
                <w:rFonts w:asciiTheme="majorHAnsi" w:hAnsiTheme="majorHAnsi" w:cstheme="majorHAnsi"/>
                <w:b/>
                <w:sz w:val="20"/>
              </w:rPr>
              <w:t>STUDENTS</w:t>
            </w:r>
            <w:r w:rsidRPr="00CC17A2">
              <w:rPr>
                <w:rFonts w:asciiTheme="majorHAnsi" w:hAnsiTheme="majorHAnsi" w:cstheme="majorHAnsi"/>
                <w:b/>
                <w:sz w:val="20"/>
                <w:lang w:val="en-US"/>
              </w:rPr>
              <w:t>’ EVALUATION</w:t>
            </w:r>
          </w:p>
        </w:tc>
        <w:tc>
          <w:tcPr>
            <w:tcW w:w="5166" w:type="dxa"/>
            <w:tcBorders>
              <w:top w:val="single" w:sz="4" w:space="0" w:color="auto"/>
              <w:left w:val="single" w:sz="4" w:space="0" w:color="auto"/>
              <w:bottom w:val="single" w:sz="4" w:space="0" w:color="auto"/>
              <w:right w:val="single" w:sz="4" w:space="0" w:color="auto"/>
            </w:tcBorders>
            <w:hideMark/>
          </w:tcPr>
          <w:p w14:paraId="0D8C71F1" w14:textId="77777777" w:rsidR="00CC17A2" w:rsidRPr="00CC17A2" w:rsidRDefault="00CC17A2" w:rsidP="00A85228">
            <w:pPr>
              <w:numPr>
                <w:ilvl w:val="0"/>
                <w:numId w:val="244"/>
              </w:numPr>
              <w:jc w:val="both"/>
              <w:rPr>
                <w:rFonts w:asciiTheme="majorHAnsi" w:hAnsiTheme="majorHAnsi" w:cstheme="majorHAnsi"/>
                <w:iCs/>
                <w:sz w:val="20"/>
                <w:lang w:val="en-US"/>
              </w:rPr>
            </w:pPr>
            <w:r w:rsidRPr="00CC17A2">
              <w:rPr>
                <w:rFonts w:asciiTheme="majorHAnsi" w:hAnsiTheme="majorHAnsi" w:cstheme="majorHAnsi"/>
                <w:iCs/>
                <w:sz w:val="20"/>
                <w:lang w:val="en-US"/>
              </w:rPr>
              <w:t xml:space="preserve">Individual and group practical and </w:t>
            </w:r>
            <w:proofErr w:type="gramStart"/>
            <w:r w:rsidRPr="00CC17A2">
              <w:rPr>
                <w:rFonts w:asciiTheme="majorHAnsi" w:hAnsiTheme="majorHAnsi" w:cstheme="majorHAnsi"/>
                <w:iCs/>
                <w:sz w:val="20"/>
                <w:lang w:val="en-US"/>
              </w:rPr>
              <w:t>theoretical  presentations</w:t>
            </w:r>
            <w:proofErr w:type="gramEnd"/>
            <w:r w:rsidRPr="00CC17A2">
              <w:rPr>
                <w:rFonts w:asciiTheme="majorHAnsi" w:hAnsiTheme="majorHAnsi" w:cstheme="majorHAnsi"/>
                <w:iCs/>
                <w:sz w:val="20"/>
                <w:lang w:val="en-US"/>
              </w:rPr>
              <w:t>: 30%</w:t>
            </w:r>
          </w:p>
          <w:p w14:paraId="5FFBEE22" w14:textId="77777777" w:rsidR="00CC17A2" w:rsidRPr="00CC17A2" w:rsidRDefault="00CC17A2" w:rsidP="00A85228">
            <w:pPr>
              <w:numPr>
                <w:ilvl w:val="0"/>
                <w:numId w:val="244"/>
              </w:numPr>
              <w:jc w:val="both"/>
              <w:rPr>
                <w:rFonts w:asciiTheme="majorHAnsi" w:hAnsiTheme="majorHAnsi" w:cstheme="majorHAnsi"/>
                <w:iCs/>
                <w:sz w:val="20"/>
                <w:lang w:val="en-US"/>
              </w:rPr>
            </w:pPr>
            <w:proofErr w:type="spellStart"/>
            <w:r w:rsidRPr="00CC17A2">
              <w:rPr>
                <w:rFonts w:asciiTheme="majorHAnsi" w:hAnsiTheme="majorHAnsi" w:cstheme="majorHAnsi"/>
                <w:iCs/>
                <w:sz w:val="20"/>
              </w:rPr>
              <w:t>Practical</w:t>
            </w:r>
            <w:proofErr w:type="spellEnd"/>
            <w:r w:rsidRPr="00CC17A2">
              <w:rPr>
                <w:rFonts w:asciiTheme="majorHAnsi" w:hAnsiTheme="majorHAnsi" w:cstheme="majorHAnsi"/>
                <w:iCs/>
                <w:sz w:val="20"/>
              </w:rPr>
              <w:t xml:space="preserve"> </w:t>
            </w:r>
            <w:proofErr w:type="spellStart"/>
            <w:r w:rsidRPr="00CC17A2">
              <w:rPr>
                <w:rFonts w:asciiTheme="majorHAnsi" w:hAnsiTheme="majorHAnsi" w:cstheme="majorHAnsi"/>
                <w:iCs/>
                <w:sz w:val="20"/>
              </w:rPr>
              <w:t>final</w:t>
            </w:r>
            <w:proofErr w:type="spellEnd"/>
            <w:r w:rsidRPr="00CC17A2">
              <w:rPr>
                <w:rFonts w:asciiTheme="majorHAnsi" w:hAnsiTheme="majorHAnsi" w:cstheme="majorHAnsi"/>
                <w:iCs/>
                <w:sz w:val="20"/>
              </w:rPr>
              <w:t xml:space="preserve"> </w:t>
            </w:r>
            <w:proofErr w:type="spellStart"/>
            <w:r w:rsidRPr="00CC17A2">
              <w:rPr>
                <w:rFonts w:asciiTheme="majorHAnsi" w:hAnsiTheme="majorHAnsi" w:cstheme="majorHAnsi"/>
                <w:iCs/>
                <w:sz w:val="20"/>
              </w:rPr>
              <w:t>evaluation</w:t>
            </w:r>
            <w:proofErr w:type="spellEnd"/>
            <w:r w:rsidRPr="00CC17A2">
              <w:rPr>
                <w:rFonts w:asciiTheme="majorHAnsi" w:hAnsiTheme="majorHAnsi" w:cstheme="majorHAnsi"/>
                <w:iCs/>
                <w:sz w:val="20"/>
              </w:rPr>
              <w:t>: 60%</w:t>
            </w:r>
          </w:p>
          <w:p w14:paraId="5EEB8868" w14:textId="77777777" w:rsidR="00CC17A2" w:rsidRPr="00CC17A2" w:rsidRDefault="00CC17A2" w:rsidP="00A85228">
            <w:pPr>
              <w:numPr>
                <w:ilvl w:val="0"/>
                <w:numId w:val="244"/>
              </w:numPr>
              <w:jc w:val="both"/>
              <w:rPr>
                <w:rFonts w:asciiTheme="majorHAnsi" w:hAnsiTheme="majorHAnsi" w:cstheme="majorHAnsi"/>
                <w:iCs/>
                <w:sz w:val="20"/>
                <w:lang w:val="en-US"/>
              </w:rPr>
            </w:pPr>
            <w:proofErr w:type="spellStart"/>
            <w:r w:rsidRPr="00CC17A2">
              <w:rPr>
                <w:rFonts w:asciiTheme="majorHAnsi" w:hAnsiTheme="majorHAnsi" w:cstheme="majorHAnsi"/>
                <w:iCs/>
                <w:sz w:val="20"/>
              </w:rPr>
              <w:t>Theoretical</w:t>
            </w:r>
            <w:proofErr w:type="spellEnd"/>
            <w:r w:rsidRPr="00CC17A2">
              <w:rPr>
                <w:rFonts w:asciiTheme="majorHAnsi" w:hAnsiTheme="majorHAnsi" w:cstheme="majorHAnsi"/>
                <w:iCs/>
                <w:sz w:val="20"/>
              </w:rPr>
              <w:t xml:space="preserve"> </w:t>
            </w:r>
            <w:proofErr w:type="spellStart"/>
            <w:r w:rsidRPr="00CC17A2">
              <w:rPr>
                <w:rFonts w:asciiTheme="majorHAnsi" w:hAnsiTheme="majorHAnsi" w:cstheme="majorHAnsi"/>
                <w:iCs/>
                <w:sz w:val="20"/>
              </w:rPr>
              <w:t>final</w:t>
            </w:r>
            <w:proofErr w:type="spellEnd"/>
            <w:r w:rsidRPr="00CC17A2">
              <w:rPr>
                <w:rFonts w:asciiTheme="majorHAnsi" w:hAnsiTheme="majorHAnsi" w:cstheme="majorHAnsi"/>
                <w:iCs/>
                <w:sz w:val="20"/>
              </w:rPr>
              <w:t xml:space="preserve"> </w:t>
            </w:r>
            <w:proofErr w:type="spellStart"/>
            <w:r w:rsidRPr="00CC17A2">
              <w:rPr>
                <w:rFonts w:asciiTheme="majorHAnsi" w:hAnsiTheme="majorHAnsi" w:cstheme="majorHAnsi"/>
                <w:iCs/>
                <w:sz w:val="20"/>
              </w:rPr>
              <w:t>evaluation</w:t>
            </w:r>
            <w:proofErr w:type="spellEnd"/>
            <w:r w:rsidRPr="00CC17A2">
              <w:rPr>
                <w:rFonts w:asciiTheme="majorHAnsi" w:hAnsiTheme="majorHAnsi" w:cstheme="majorHAnsi"/>
                <w:iCs/>
                <w:sz w:val="20"/>
              </w:rPr>
              <w:t>: 10%</w:t>
            </w:r>
          </w:p>
        </w:tc>
      </w:tr>
    </w:tbl>
    <w:p w14:paraId="146A6556" w14:textId="77777777" w:rsidR="00CC17A2" w:rsidRPr="00CC17A2" w:rsidRDefault="00CC17A2" w:rsidP="00A85228">
      <w:pPr>
        <w:widowControl w:val="0"/>
        <w:numPr>
          <w:ilvl w:val="0"/>
          <w:numId w:val="245"/>
        </w:numPr>
        <w:autoSpaceDE w:val="0"/>
        <w:autoSpaceDN w:val="0"/>
        <w:adjustRightInd w:val="0"/>
        <w:ind w:left="357" w:hanging="357"/>
        <w:rPr>
          <w:rFonts w:asciiTheme="majorHAnsi" w:eastAsia="Times New Roman" w:hAnsiTheme="majorHAnsi" w:cstheme="majorHAnsi"/>
          <w:b/>
          <w:sz w:val="20"/>
          <w:lang w:eastAsia="en-US"/>
        </w:rPr>
      </w:pPr>
      <w:r w:rsidRPr="00CC17A2">
        <w:rPr>
          <w:rFonts w:asciiTheme="majorHAnsi" w:hAnsiTheme="majorHAnsi" w:cstheme="majorHAnsi"/>
          <w:b/>
          <w:sz w:val="20"/>
          <w:lang w:val="en-US"/>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7A2" w:rsidRPr="00CC17A2" w14:paraId="0882C5A5" w14:textId="77777777" w:rsidTr="00CC17A2">
        <w:trPr>
          <w:trHeight w:val="227"/>
        </w:trPr>
        <w:tc>
          <w:tcPr>
            <w:tcW w:w="8472" w:type="dxa"/>
            <w:tcBorders>
              <w:top w:val="single" w:sz="4" w:space="0" w:color="auto"/>
              <w:left w:val="single" w:sz="4" w:space="0" w:color="auto"/>
              <w:bottom w:val="single" w:sz="4" w:space="0" w:color="auto"/>
              <w:right w:val="single" w:sz="4" w:space="0" w:color="auto"/>
            </w:tcBorders>
            <w:hideMark/>
          </w:tcPr>
          <w:p w14:paraId="50BE43BF" w14:textId="77777777" w:rsidR="00CC17A2" w:rsidRPr="00CC17A2" w:rsidRDefault="00CC17A2" w:rsidP="00A85228">
            <w:pPr>
              <w:numPr>
                <w:ilvl w:val="0"/>
                <w:numId w:val="246"/>
              </w:numPr>
              <w:jc w:val="both"/>
              <w:rPr>
                <w:rFonts w:asciiTheme="majorHAnsi" w:hAnsiTheme="majorHAnsi" w:cstheme="majorHAnsi"/>
                <w:sz w:val="20"/>
              </w:rPr>
            </w:pPr>
            <w:proofErr w:type="spellStart"/>
            <w:r w:rsidRPr="00CC17A2">
              <w:rPr>
                <w:rFonts w:asciiTheme="majorHAnsi" w:hAnsiTheme="majorHAnsi" w:cstheme="majorHAnsi"/>
                <w:sz w:val="20"/>
              </w:rPr>
              <w:t>Filliozat</w:t>
            </w:r>
            <w:proofErr w:type="spellEnd"/>
            <w:r w:rsidRPr="00CC17A2">
              <w:rPr>
                <w:rFonts w:asciiTheme="majorHAnsi" w:hAnsiTheme="majorHAnsi" w:cstheme="majorHAnsi"/>
                <w:sz w:val="20"/>
              </w:rPr>
              <w:t xml:space="preserve"> </w:t>
            </w:r>
            <w:proofErr w:type="spellStart"/>
            <w:r w:rsidRPr="00CC17A2">
              <w:rPr>
                <w:rFonts w:asciiTheme="majorHAnsi" w:hAnsiTheme="majorHAnsi" w:cstheme="majorHAnsi"/>
                <w:sz w:val="20"/>
              </w:rPr>
              <w:t>Isabelle</w:t>
            </w:r>
            <w:proofErr w:type="spellEnd"/>
            <w:r w:rsidRPr="00CC17A2">
              <w:rPr>
                <w:rFonts w:asciiTheme="majorHAnsi" w:hAnsiTheme="majorHAnsi" w:cstheme="majorHAnsi"/>
                <w:sz w:val="20"/>
              </w:rPr>
              <w:t xml:space="preserve">, </w:t>
            </w:r>
            <w:r w:rsidRPr="00CC17A2">
              <w:rPr>
                <w:rFonts w:asciiTheme="majorHAnsi" w:hAnsiTheme="majorHAnsi" w:cstheme="majorHAnsi"/>
                <w:i/>
                <w:iCs/>
                <w:sz w:val="20"/>
              </w:rPr>
              <w:t>Στην καρδιά των συναισθημάτων του παιδιού</w:t>
            </w:r>
            <w:r w:rsidRPr="00CC17A2">
              <w:rPr>
                <w:rFonts w:asciiTheme="majorHAnsi" w:hAnsiTheme="majorHAnsi" w:cstheme="majorHAnsi"/>
                <w:sz w:val="20"/>
              </w:rPr>
              <w:t>, μτφ. Βασιλική Κοκκίνου, ΕΝΑΛΙΟΣ 2000.</w:t>
            </w:r>
          </w:p>
          <w:p w14:paraId="2E39D65F" w14:textId="77777777" w:rsidR="00CC17A2" w:rsidRPr="00CC17A2" w:rsidRDefault="00CC17A2" w:rsidP="00A85228">
            <w:pPr>
              <w:numPr>
                <w:ilvl w:val="0"/>
                <w:numId w:val="246"/>
              </w:numPr>
              <w:ind w:left="340" w:hanging="340"/>
              <w:jc w:val="both"/>
              <w:rPr>
                <w:rFonts w:asciiTheme="majorHAnsi" w:hAnsiTheme="majorHAnsi" w:cstheme="majorHAnsi"/>
                <w:sz w:val="20"/>
              </w:rPr>
            </w:pPr>
            <w:r w:rsidRPr="00CC17A2">
              <w:rPr>
                <w:rFonts w:asciiTheme="majorHAnsi" w:hAnsiTheme="majorHAnsi" w:cstheme="majorHAnsi"/>
                <w:sz w:val="20"/>
              </w:rPr>
              <w:t xml:space="preserve">Ντόναλντ </w:t>
            </w:r>
            <w:proofErr w:type="spellStart"/>
            <w:r w:rsidRPr="00CC17A2">
              <w:rPr>
                <w:rFonts w:asciiTheme="majorHAnsi" w:hAnsiTheme="majorHAnsi" w:cstheme="majorHAnsi"/>
                <w:sz w:val="20"/>
              </w:rPr>
              <w:t>Βίννικοτ</w:t>
            </w:r>
            <w:proofErr w:type="spellEnd"/>
            <w:r w:rsidRPr="00CC17A2">
              <w:rPr>
                <w:rFonts w:asciiTheme="majorHAnsi" w:hAnsiTheme="majorHAnsi" w:cstheme="majorHAnsi"/>
                <w:sz w:val="20"/>
              </w:rPr>
              <w:t xml:space="preserve">, </w:t>
            </w:r>
            <w:r w:rsidRPr="00CC17A2">
              <w:rPr>
                <w:rFonts w:asciiTheme="majorHAnsi" w:hAnsiTheme="majorHAnsi" w:cstheme="majorHAnsi"/>
                <w:i/>
                <w:iCs/>
                <w:sz w:val="20"/>
              </w:rPr>
              <w:t>Το παιδί, το παιχνίδι και η πραγματικότητα</w:t>
            </w:r>
            <w:r w:rsidRPr="00CC17A2">
              <w:rPr>
                <w:rFonts w:asciiTheme="majorHAnsi" w:hAnsiTheme="majorHAnsi" w:cstheme="majorHAnsi"/>
                <w:sz w:val="20"/>
              </w:rPr>
              <w:t>, μτφ. Κωστόπουλος Γιάννης, Καστανιώτης 2000.</w:t>
            </w:r>
          </w:p>
          <w:p w14:paraId="7BE1C822" w14:textId="77777777" w:rsidR="00CC17A2" w:rsidRPr="00CC17A2" w:rsidRDefault="00CC17A2" w:rsidP="00A85228">
            <w:pPr>
              <w:numPr>
                <w:ilvl w:val="0"/>
                <w:numId w:val="246"/>
              </w:numPr>
              <w:ind w:left="340" w:hanging="340"/>
              <w:jc w:val="both"/>
              <w:rPr>
                <w:rFonts w:asciiTheme="majorHAnsi" w:hAnsiTheme="majorHAnsi" w:cstheme="majorHAnsi"/>
                <w:sz w:val="20"/>
              </w:rPr>
            </w:pPr>
            <w:r w:rsidRPr="00CC17A2">
              <w:rPr>
                <w:rFonts w:asciiTheme="majorHAnsi" w:hAnsiTheme="majorHAnsi" w:cstheme="majorHAnsi"/>
                <w:sz w:val="20"/>
              </w:rPr>
              <w:t xml:space="preserve">Πέτρος </w:t>
            </w:r>
            <w:proofErr w:type="spellStart"/>
            <w:r w:rsidRPr="00CC17A2">
              <w:rPr>
                <w:rFonts w:asciiTheme="majorHAnsi" w:hAnsiTheme="majorHAnsi" w:cstheme="majorHAnsi"/>
                <w:sz w:val="20"/>
              </w:rPr>
              <w:t>Μουγιακάκος</w:t>
            </w:r>
            <w:proofErr w:type="spellEnd"/>
            <w:r w:rsidRPr="00CC17A2">
              <w:rPr>
                <w:rFonts w:asciiTheme="majorHAnsi" w:hAnsiTheme="majorHAnsi" w:cstheme="majorHAnsi"/>
                <w:sz w:val="20"/>
              </w:rPr>
              <w:t xml:space="preserve">, Αντιγόνη </w:t>
            </w:r>
            <w:proofErr w:type="spellStart"/>
            <w:r w:rsidRPr="00CC17A2">
              <w:rPr>
                <w:rFonts w:asciiTheme="majorHAnsi" w:hAnsiTheme="majorHAnsi" w:cstheme="majorHAnsi"/>
                <w:sz w:val="20"/>
              </w:rPr>
              <w:t>Μώρου</w:t>
            </w:r>
            <w:proofErr w:type="spellEnd"/>
            <w:r w:rsidRPr="00CC17A2">
              <w:rPr>
                <w:rFonts w:asciiTheme="majorHAnsi" w:hAnsiTheme="majorHAnsi" w:cstheme="majorHAnsi"/>
                <w:sz w:val="20"/>
              </w:rPr>
              <w:t xml:space="preserve">, Χρήστος </w:t>
            </w:r>
            <w:proofErr w:type="spellStart"/>
            <w:r w:rsidRPr="00CC17A2">
              <w:rPr>
                <w:rFonts w:asciiTheme="majorHAnsi" w:hAnsiTheme="majorHAnsi" w:cstheme="majorHAnsi"/>
                <w:sz w:val="20"/>
              </w:rPr>
              <w:t>Παπαδημούλης</w:t>
            </w:r>
            <w:proofErr w:type="spellEnd"/>
            <w:r w:rsidRPr="00CC17A2">
              <w:rPr>
                <w:rFonts w:asciiTheme="majorHAnsi" w:hAnsiTheme="majorHAnsi" w:cstheme="majorHAnsi"/>
                <w:sz w:val="20"/>
              </w:rPr>
              <w:t xml:space="preserve">, Μαρία </w:t>
            </w:r>
            <w:proofErr w:type="spellStart"/>
            <w:r w:rsidRPr="00CC17A2">
              <w:rPr>
                <w:rFonts w:asciiTheme="majorHAnsi" w:hAnsiTheme="majorHAnsi" w:cstheme="majorHAnsi"/>
                <w:sz w:val="20"/>
              </w:rPr>
              <w:t>Φραγκή</w:t>
            </w:r>
            <w:proofErr w:type="spellEnd"/>
            <w:r w:rsidRPr="00CC17A2">
              <w:rPr>
                <w:rFonts w:asciiTheme="majorHAnsi" w:hAnsiTheme="majorHAnsi" w:cstheme="majorHAnsi"/>
                <w:sz w:val="20"/>
              </w:rPr>
              <w:t xml:space="preserve">, </w:t>
            </w:r>
            <w:r w:rsidRPr="00CC17A2">
              <w:rPr>
                <w:rFonts w:asciiTheme="majorHAnsi" w:hAnsiTheme="majorHAnsi" w:cstheme="majorHAnsi"/>
                <w:i/>
                <w:iCs/>
                <w:sz w:val="20"/>
              </w:rPr>
              <w:t>Θεατρική Αγωγή Ε΄ και ΣΤ΄ Δημοτικού</w:t>
            </w:r>
            <w:r w:rsidRPr="00CC17A2">
              <w:rPr>
                <w:rFonts w:asciiTheme="majorHAnsi" w:hAnsiTheme="majorHAnsi" w:cstheme="majorHAnsi"/>
                <w:sz w:val="20"/>
              </w:rPr>
              <w:t>, Βιβλίο Δασκάλου, Υπουργείο Παιδείας Έρευνας και Θρησκευμάτων, Ινστιτούτο Εκπαιδευτικής Πολιτικής.</w:t>
            </w:r>
          </w:p>
          <w:p w14:paraId="1FC7C773" w14:textId="77777777" w:rsidR="00CC17A2" w:rsidRPr="00CC17A2" w:rsidRDefault="00CC17A2" w:rsidP="00A85228">
            <w:pPr>
              <w:numPr>
                <w:ilvl w:val="0"/>
                <w:numId w:val="246"/>
              </w:numPr>
              <w:ind w:left="340" w:hanging="340"/>
              <w:jc w:val="both"/>
              <w:rPr>
                <w:rFonts w:asciiTheme="majorHAnsi" w:hAnsiTheme="majorHAnsi" w:cstheme="majorHAnsi"/>
                <w:sz w:val="20"/>
              </w:rPr>
            </w:pPr>
            <w:proofErr w:type="spellStart"/>
            <w:r w:rsidRPr="00CC17A2">
              <w:rPr>
                <w:rFonts w:asciiTheme="majorHAnsi" w:hAnsiTheme="majorHAnsi" w:cstheme="majorHAnsi"/>
                <w:sz w:val="20"/>
              </w:rPr>
              <w:t>Propp</w:t>
            </w:r>
            <w:proofErr w:type="spellEnd"/>
            <w:r w:rsidRPr="00CC17A2">
              <w:rPr>
                <w:rFonts w:asciiTheme="majorHAnsi" w:hAnsiTheme="majorHAnsi" w:cstheme="majorHAnsi"/>
                <w:sz w:val="20"/>
              </w:rPr>
              <w:t xml:space="preserve"> J. </w:t>
            </w:r>
            <w:proofErr w:type="spellStart"/>
            <w:r w:rsidRPr="00CC17A2">
              <w:rPr>
                <w:rFonts w:asciiTheme="majorHAnsi" w:hAnsiTheme="majorHAnsi" w:cstheme="majorHAnsi"/>
                <w:sz w:val="20"/>
              </w:rPr>
              <w:t>Vladimir</w:t>
            </w:r>
            <w:proofErr w:type="spellEnd"/>
            <w:r w:rsidRPr="00CC17A2">
              <w:rPr>
                <w:rFonts w:asciiTheme="majorHAnsi" w:hAnsiTheme="majorHAnsi" w:cstheme="majorHAnsi"/>
                <w:sz w:val="20"/>
              </w:rPr>
              <w:t xml:space="preserve">, </w:t>
            </w:r>
            <w:r w:rsidRPr="00CC17A2">
              <w:rPr>
                <w:rFonts w:asciiTheme="majorHAnsi" w:hAnsiTheme="majorHAnsi" w:cstheme="majorHAnsi"/>
                <w:i/>
                <w:iCs/>
                <w:sz w:val="20"/>
              </w:rPr>
              <w:t>Μορφολογία του παραμυθιού</w:t>
            </w:r>
            <w:r w:rsidRPr="00CC17A2">
              <w:rPr>
                <w:rFonts w:asciiTheme="majorHAnsi" w:hAnsiTheme="majorHAnsi" w:cstheme="majorHAnsi"/>
                <w:sz w:val="20"/>
              </w:rPr>
              <w:t xml:space="preserve">, μτφ. Αριστέα </w:t>
            </w:r>
            <w:proofErr w:type="spellStart"/>
            <w:r w:rsidRPr="00CC17A2">
              <w:rPr>
                <w:rFonts w:asciiTheme="majorHAnsi" w:hAnsiTheme="majorHAnsi" w:cstheme="majorHAnsi"/>
                <w:sz w:val="20"/>
              </w:rPr>
              <w:t>Παρίση</w:t>
            </w:r>
            <w:proofErr w:type="spellEnd"/>
            <w:r w:rsidRPr="00CC17A2">
              <w:rPr>
                <w:rFonts w:asciiTheme="majorHAnsi" w:hAnsiTheme="majorHAnsi" w:cstheme="majorHAnsi"/>
                <w:sz w:val="20"/>
              </w:rPr>
              <w:t xml:space="preserve">, </w:t>
            </w:r>
            <w:proofErr w:type="spellStart"/>
            <w:r w:rsidRPr="00CC17A2">
              <w:rPr>
                <w:rFonts w:asciiTheme="majorHAnsi" w:hAnsiTheme="majorHAnsi" w:cstheme="majorHAnsi"/>
                <w:sz w:val="20"/>
              </w:rPr>
              <w:t>Καρδαμίτσα</w:t>
            </w:r>
            <w:proofErr w:type="spellEnd"/>
            <w:r w:rsidRPr="00CC17A2">
              <w:rPr>
                <w:rFonts w:asciiTheme="majorHAnsi" w:hAnsiTheme="majorHAnsi" w:cstheme="majorHAnsi"/>
                <w:sz w:val="20"/>
              </w:rPr>
              <w:t>, 2009.</w:t>
            </w:r>
          </w:p>
          <w:p w14:paraId="4E3B4D6F" w14:textId="77777777" w:rsidR="00CC17A2" w:rsidRPr="00CC17A2" w:rsidRDefault="00CC17A2" w:rsidP="00A85228">
            <w:pPr>
              <w:numPr>
                <w:ilvl w:val="0"/>
                <w:numId w:val="246"/>
              </w:numPr>
              <w:ind w:left="340" w:hanging="340"/>
              <w:jc w:val="both"/>
              <w:rPr>
                <w:rFonts w:asciiTheme="majorHAnsi" w:hAnsiTheme="majorHAnsi" w:cstheme="majorHAnsi"/>
                <w:sz w:val="20"/>
              </w:rPr>
            </w:pPr>
            <w:proofErr w:type="spellStart"/>
            <w:r w:rsidRPr="00CC17A2">
              <w:rPr>
                <w:rFonts w:asciiTheme="majorHAnsi" w:hAnsiTheme="majorHAnsi" w:cstheme="majorHAnsi"/>
                <w:sz w:val="20"/>
              </w:rPr>
              <w:t>Μπρούνο</w:t>
            </w:r>
            <w:proofErr w:type="spellEnd"/>
            <w:r w:rsidRPr="00CC17A2">
              <w:rPr>
                <w:rFonts w:asciiTheme="majorHAnsi" w:hAnsiTheme="majorHAnsi" w:cstheme="majorHAnsi"/>
                <w:sz w:val="20"/>
              </w:rPr>
              <w:t xml:space="preserve"> </w:t>
            </w:r>
            <w:proofErr w:type="spellStart"/>
            <w:r w:rsidRPr="00CC17A2">
              <w:rPr>
                <w:rFonts w:asciiTheme="majorHAnsi" w:hAnsiTheme="majorHAnsi" w:cstheme="majorHAnsi"/>
                <w:sz w:val="20"/>
              </w:rPr>
              <w:t>Μπέτελχαϊμ</w:t>
            </w:r>
            <w:proofErr w:type="spellEnd"/>
            <w:r w:rsidRPr="00CC17A2">
              <w:rPr>
                <w:rFonts w:asciiTheme="majorHAnsi" w:hAnsiTheme="majorHAnsi" w:cstheme="majorHAnsi"/>
                <w:sz w:val="20"/>
              </w:rPr>
              <w:t xml:space="preserve">, </w:t>
            </w:r>
            <w:r w:rsidRPr="00CC17A2">
              <w:rPr>
                <w:rFonts w:asciiTheme="majorHAnsi" w:hAnsiTheme="majorHAnsi" w:cstheme="majorHAnsi"/>
                <w:i/>
                <w:iCs/>
                <w:sz w:val="20"/>
              </w:rPr>
              <w:t>Η γοητεία των παραμυθιών</w:t>
            </w:r>
            <w:r w:rsidRPr="00CC17A2">
              <w:rPr>
                <w:rFonts w:asciiTheme="majorHAnsi" w:hAnsiTheme="majorHAnsi" w:cstheme="majorHAnsi"/>
                <w:sz w:val="20"/>
              </w:rPr>
              <w:t>, μτφ. Ελένη Αστερίου, Γλάρος, 1995.</w:t>
            </w:r>
          </w:p>
          <w:p w14:paraId="5416802D" w14:textId="77777777" w:rsidR="00CC17A2" w:rsidRPr="00CC17A2" w:rsidRDefault="00CC17A2" w:rsidP="00A85228">
            <w:pPr>
              <w:numPr>
                <w:ilvl w:val="0"/>
                <w:numId w:val="246"/>
              </w:numPr>
              <w:ind w:left="340" w:hanging="340"/>
              <w:jc w:val="both"/>
              <w:rPr>
                <w:rFonts w:asciiTheme="majorHAnsi" w:hAnsiTheme="majorHAnsi" w:cstheme="majorHAnsi"/>
                <w:sz w:val="20"/>
              </w:rPr>
            </w:pPr>
            <w:r w:rsidRPr="00CC17A2">
              <w:rPr>
                <w:rFonts w:asciiTheme="majorHAnsi" w:hAnsiTheme="majorHAnsi" w:cstheme="majorHAnsi"/>
                <w:sz w:val="20"/>
              </w:rPr>
              <w:lastRenderedPageBreak/>
              <w:t xml:space="preserve">Γιόχαν </w:t>
            </w:r>
            <w:proofErr w:type="spellStart"/>
            <w:r w:rsidRPr="00CC17A2">
              <w:rPr>
                <w:rFonts w:asciiTheme="majorHAnsi" w:hAnsiTheme="majorHAnsi" w:cstheme="majorHAnsi"/>
                <w:sz w:val="20"/>
              </w:rPr>
              <w:t>Χουιζίνγκα</w:t>
            </w:r>
            <w:proofErr w:type="spellEnd"/>
            <w:r w:rsidRPr="00CC17A2">
              <w:rPr>
                <w:rFonts w:asciiTheme="majorHAnsi" w:hAnsiTheme="majorHAnsi" w:cstheme="majorHAnsi"/>
                <w:sz w:val="20"/>
              </w:rPr>
              <w:t xml:space="preserve">, </w:t>
            </w:r>
            <w:r w:rsidRPr="00CC17A2">
              <w:rPr>
                <w:rFonts w:asciiTheme="majorHAnsi" w:hAnsiTheme="majorHAnsi" w:cstheme="majorHAnsi"/>
                <w:i/>
                <w:iCs/>
                <w:sz w:val="20"/>
              </w:rPr>
              <w:t>Ο άνθρωπος και το παιχνίδι (</w:t>
            </w:r>
            <w:proofErr w:type="spellStart"/>
            <w:r w:rsidRPr="00CC17A2">
              <w:rPr>
                <w:rFonts w:asciiTheme="majorHAnsi" w:hAnsiTheme="majorHAnsi" w:cstheme="majorHAnsi"/>
                <w:i/>
                <w:iCs/>
                <w:sz w:val="20"/>
              </w:rPr>
              <w:t>Homo</w:t>
            </w:r>
            <w:proofErr w:type="spellEnd"/>
            <w:r w:rsidRPr="00CC17A2">
              <w:rPr>
                <w:rFonts w:asciiTheme="majorHAnsi" w:hAnsiTheme="majorHAnsi" w:cstheme="majorHAnsi"/>
                <w:i/>
                <w:iCs/>
                <w:sz w:val="20"/>
              </w:rPr>
              <w:t xml:space="preserve"> </w:t>
            </w:r>
            <w:proofErr w:type="spellStart"/>
            <w:r w:rsidRPr="00CC17A2">
              <w:rPr>
                <w:rFonts w:asciiTheme="majorHAnsi" w:hAnsiTheme="majorHAnsi" w:cstheme="majorHAnsi"/>
                <w:i/>
                <w:iCs/>
                <w:sz w:val="20"/>
              </w:rPr>
              <w:t>ludens</w:t>
            </w:r>
            <w:proofErr w:type="spellEnd"/>
            <w:r w:rsidRPr="00CC17A2">
              <w:rPr>
                <w:rFonts w:asciiTheme="majorHAnsi" w:hAnsiTheme="majorHAnsi" w:cstheme="majorHAnsi"/>
                <w:i/>
                <w:iCs/>
                <w:sz w:val="20"/>
              </w:rPr>
              <w:t>)</w:t>
            </w:r>
            <w:r w:rsidRPr="00CC17A2">
              <w:rPr>
                <w:rFonts w:asciiTheme="majorHAnsi" w:hAnsiTheme="majorHAnsi" w:cstheme="majorHAnsi"/>
                <w:sz w:val="20"/>
              </w:rPr>
              <w:t xml:space="preserve">, μτφ. Στέφανος </w:t>
            </w:r>
            <w:proofErr w:type="spellStart"/>
            <w:r w:rsidRPr="00CC17A2">
              <w:rPr>
                <w:rFonts w:asciiTheme="majorHAnsi" w:hAnsiTheme="majorHAnsi" w:cstheme="majorHAnsi"/>
                <w:sz w:val="20"/>
              </w:rPr>
              <w:t>Ροζάνης</w:t>
            </w:r>
            <w:proofErr w:type="spellEnd"/>
            <w:r w:rsidRPr="00CC17A2">
              <w:rPr>
                <w:rFonts w:asciiTheme="majorHAnsi" w:hAnsiTheme="majorHAnsi" w:cstheme="majorHAnsi"/>
                <w:sz w:val="20"/>
              </w:rPr>
              <w:t xml:space="preserve"> – Γεράσιμος </w:t>
            </w:r>
            <w:proofErr w:type="spellStart"/>
            <w:r w:rsidRPr="00CC17A2">
              <w:rPr>
                <w:rFonts w:asciiTheme="majorHAnsi" w:hAnsiTheme="majorHAnsi" w:cstheme="majorHAnsi"/>
                <w:sz w:val="20"/>
              </w:rPr>
              <w:t>Λυκιαρδό</w:t>
            </w:r>
            <w:r w:rsidRPr="00CC17A2">
              <w:rPr>
                <w:rFonts w:asciiTheme="majorHAnsi" w:hAnsiTheme="majorHAnsi" w:cstheme="majorHAnsi"/>
                <w:sz w:val="20"/>
              </w:rPr>
              <w:softHyphen/>
              <w:t>πουλος</w:t>
            </w:r>
            <w:proofErr w:type="spellEnd"/>
            <w:r w:rsidRPr="00CC17A2">
              <w:rPr>
                <w:rFonts w:asciiTheme="majorHAnsi" w:hAnsiTheme="majorHAnsi" w:cstheme="majorHAnsi"/>
                <w:sz w:val="20"/>
              </w:rPr>
              <w:t>, Γνώση, 2010.</w:t>
            </w:r>
          </w:p>
          <w:p w14:paraId="7E402AEA" w14:textId="77777777" w:rsidR="00CC17A2" w:rsidRPr="00CC17A2" w:rsidRDefault="00CC17A2" w:rsidP="00A85228">
            <w:pPr>
              <w:numPr>
                <w:ilvl w:val="0"/>
                <w:numId w:val="246"/>
              </w:numPr>
              <w:ind w:left="340" w:hanging="340"/>
              <w:jc w:val="both"/>
              <w:rPr>
                <w:rFonts w:asciiTheme="majorHAnsi" w:hAnsiTheme="majorHAnsi" w:cstheme="majorHAnsi"/>
                <w:sz w:val="20"/>
              </w:rPr>
            </w:pPr>
            <w:proofErr w:type="spellStart"/>
            <w:r w:rsidRPr="00CC17A2">
              <w:rPr>
                <w:rFonts w:asciiTheme="majorHAnsi" w:hAnsiTheme="majorHAnsi" w:cstheme="majorHAnsi"/>
                <w:sz w:val="20"/>
              </w:rPr>
              <w:t>Κάμμινγκς</w:t>
            </w:r>
            <w:proofErr w:type="spellEnd"/>
            <w:r w:rsidRPr="00CC17A2">
              <w:rPr>
                <w:rFonts w:asciiTheme="majorHAnsi" w:hAnsiTheme="majorHAnsi" w:cstheme="majorHAnsi"/>
                <w:sz w:val="20"/>
              </w:rPr>
              <w:t xml:space="preserve">, </w:t>
            </w:r>
            <w:r w:rsidRPr="00CC17A2">
              <w:rPr>
                <w:rFonts w:asciiTheme="majorHAnsi" w:hAnsiTheme="majorHAnsi" w:cstheme="majorHAnsi"/>
                <w:i/>
                <w:iCs/>
                <w:sz w:val="20"/>
              </w:rPr>
              <w:t>Παραμύθια</w:t>
            </w:r>
            <w:r w:rsidRPr="00CC17A2">
              <w:rPr>
                <w:rFonts w:asciiTheme="majorHAnsi" w:hAnsiTheme="majorHAnsi" w:cstheme="majorHAnsi"/>
                <w:sz w:val="20"/>
              </w:rPr>
              <w:t>, μτφ. Ροδούλα Παππά, Νεφέλη, 2009.</w:t>
            </w:r>
          </w:p>
          <w:p w14:paraId="7EBB5AC6" w14:textId="77777777" w:rsidR="00CC17A2" w:rsidRPr="00CC17A2" w:rsidRDefault="00CC17A2" w:rsidP="00A85228">
            <w:pPr>
              <w:numPr>
                <w:ilvl w:val="0"/>
                <w:numId w:val="246"/>
              </w:numPr>
              <w:ind w:left="340" w:hanging="340"/>
              <w:jc w:val="both"/>
              <w:rPr>
                <w:rFonts w:asciiTheme="majorHAnsi" w:hAnsiTheme="majorHAnsi" w:cstheme="majorHAnsi"/>
                <w:sz w:val="20"/>
              </w:rPr>
            </w:pPr>
            <w:r w:rsidRPr="00CC17A2">
              <w:rPr>
                <w:rFonts w:asciiTheme="majorHAnsi" w:hAnsiTheme="majorHAnsi" w:cstheme="majorHAnsi"/>
                <w:sz w:val="20"/>
              </w:rPr>
              <w:t xml:space="preserve">Αγνή </w:t>
            </w:r>
            <w:proofErr w:type="spellStart"/>
            <w:r w:rsidRPr="00CC17A2">
              <w:rPr>
                <w:rFonts w:asciiTheme="majorHAnsi" w:hAnsiTheme="majorHAnsi" w:cstheme="majorHAnsi"/>
                <w:sz w:val="20"/>
              </w:rPr>
              <w:t>Στρουμπούλη</w:t>
            </w:r>
            <w:proofErr w:type="spellEnd"/>
            <w:r w:rsidRPr="00CC17A2">
              <w:rPr>
                <w:rFonts w:asciiTheme="majorHAnsi" w:hAnsiTheme="majorHAnsi" w:cstheme="majorHAnsi"/>
                <w:sz w:val="20"/>
              </w:rPr>
              <w:t xml:space="preserve">, </w:t>
            </w:r>
            <w:r w:rsidRPr="00CC17A2">
              <w:rPr>
                <w:rFonts w:asciiTheme="majorHAnsi" w:hAnsiTheme="majorHAnsi" w:cstheme="majorHAnsi"/>
                <w:i/>
                <w:iCs/>
                <w:sz w:val="20"/>
              </w:rPr>
              <w:t xml:space="preserve">Το </w:t>
            </w:r>
            <w:proofErr w:type="spellStart"/>
            <w:r w:rsidRPr="00CC17A2">
              <w:rPr>
                <w:rFonts w:asciiTheme="majorHAnsi" w:hAnsiTheme="majorHAnsi" w:cstheme="majorHAnsi"/>
                <w:i/>
                <w:iCs/>
                <w:sz w:val="20"/>
              </w:rPr>
              <w:t>κουντουνάκι</w:t>
            </w:r>
            <w:proofErr w:type="spellEnd"/>
            <w:r w:rsidRPr="00CC17A2">
              <w:rPr>
                <w:rFonts w:asciiTheme="majorHAnsi" w:hAnsiTheme="majorHAnsi" w:cstheme="majorHAnsi"/>
                <w:i/>
                <w:iCs/>
                <w:sz w:val="20"/>
              </w:rPr>
              <w:t xml:space="preserve">. Παραμύθια ελληνικά για μικρά </w:t>
            </w:r>
            <w:proofErr w:type="spellStart"/>
            <w:r w:rsidRPr="00CC17A2">
              <w:rPr>
                <w:rFonts w:asciiTheme="majorHAnsi" w:hAnsiTheme="majorHAnsi" w:cstheme="majorHAnsi"/>
                <w:i/>
                <w:iCs/>
                <w:sz w:val="20"/>
              </w:rPr>
              <w:t>μικρά</w:t>
            </w:r>
            <w:proofErr w:type="spellEnd"/>
            <w:r w:rsidRPr="00CC17A2">
              <w:rPr>
                <w:rFonts w:asciiTheme="majorHAnsi" w:hAnsiTheme="majorHAnsi" w:cstheme="majorHAnsi"/>
                <w:i/>
                <w:iCs/>
                <w:sz w:val="20"/>
              </w:rPr>
              <w:t xml:space="preserve"> παιδιά</w:t>
            </w:r>
            <w:r w:rsidRPr="00CC17A2">
              <w:rPr>
                <w:rFonts w:asciiTheme="majorHAnsi" w:hAnsiTheme="majorHAnsi" w:cstheme="majorHAnsi"/>
                <w:sz w:val="20"/>
              </w:rPr>
              <w:t>, Καλειδοσκόπιο.</w:t>
            </w:r>
          </w:p>
          <w:p w14:paraId="74966339" w14:textId="77777777" w:rsidR="00CC17A2" w:rsidRPr="00CC17A2" w:rsidRDefault="00CC17A2" w:rsidP="00A85228">
            <w:pPr>
              <w:numPr>
                <w:ilvl w:val="0"/>
                <w:numId w:val="246"/>
              </w:numPr>
              <w:ind w:left="340" w:hanging="340"/>
              <w:jc w:val="both"/>
              <w:rPr>
                <w:rFonts w:asciiTheme="majorHAnsi" w:hAnsiTheme="majorHAnsi" w:cstheme="majorHAnsi"/>
                <w:sz w:val="20"/>
              </w:rPr>
            </w:pPr>
            <w:r w:rsidRPr="00CC17A2">
              <w:rPr>
                <w:rFonts w:asciiTheme="majorHAnsi" w:hAnsiTheme="majorHAnsi" w:cstheme="majorHAnsi"/>
                <w:i/>
                <w:iCs/>
                <w:sz w:val="20"/>
              </w:rPr>
              <w:t xml:space="preserve">Τα παραμύθια των αδελφών </w:t>
            </w:r>
            <w:proofErr w:type="spellStart"/>
            <w:r w:rsidRPr="00CC17A2">
              <w:rPr>
                <w:rFonts w:asciiTheme="majorHAnsi" w:hAnsiTheme="majorHAnsi" w:cstheme="majorHAnsi"/>
                <w:i/>
                <w:iCs/>
                <w:sz w:val="20"/>
              </w:rPr>
              <w:t>Γκριμ</w:t>
            </w:r>
            <w:proofErr w:type="spellEnd"/>
            <w:r w:rsidRPr="00CC17A2">
              <w:rPr>
                <w:rFonts w:asciiTheme="majorHAnsi" w:hAnsiTheme="majorHAnsi" w:cstheme="majorHAnsi"/>
                <w:sz w:val="20"/>
              </w:rPr>
              <w:t>, μτφ. Μαρία Αγγελίδου, Άγρα, 2006.</w:t>
            </w:r>
          </w:p>
          <w:p w14:paraId="4869874E" w14:textId="77777777" w:rsidR="00CC17A2" w:rsidRPr="00CC17A2" w:rsidRDefault="00CC17A2" w:rsidP="00A85228">
            <w:pPr>
              <w:numPr>
                <w:ilvl w:val="0"/>
                <w:numId w:val="246"/>
              </w:numPr>
              <w:ind w:left="340" w:hanging="340"/>
              <w:jc w:val="both"/>
              <w:rPr>
                <w:rFonts w:asciiTheme="majorHAnsi" w:hAnsiTheme="majorHAnsi" w:cstheme="majorHAnsi"/>
                <w:sz w:val="20"/>
              </w:rPr>
            </w:pPr>
            <w:proofErr w:type="spellStart"/>
            <w:r w:rsidRPr="00CC17A2">
              <w:rPr>
                <w:rFonts w:asciiTheme="majorHAnsi" w:hAnsiTheme="majorHAnsi" w:cstheme="majorHAnsi"/>
                <w:iCs/>
                <w:sz w:val="20"/>
              </w:rPr>
              <w:t>Jan</w:t>
            </w:r>
            <w:proofErr w:type="spellEnd"/>
            <w:r w:rsidRPr="00CC17A2">
              <w:rPr>
                <w:rFonts w:asciiTheme="majorHAnsi" w:hAnsiTheme="majorHAnsi" w:cstheme="majorHAnsi"/>
                <w:iCs/>
                <w:sz w:val="20"/>
              </w:rPr>
              <w:t xml:space="preserve"> </w:t>
            </w:r>
            <w:proofErr w:type="spellStart"/>
            <w:r w:rsidRPr="00CC17A2">
              <w:rPr>
                <w:rFonts w:asciiTheme="majorHAnsi" w:hAnsiTheme="majorHAnsi" w:cstheme="majorHAnsi"/>
                <w:iCs/>
                <w:sz w:val="20"/>
              </w:rPr>
              <w:t>Kott</w:t>
            </w:r>
            <w:proofErr w:type="spellEnd"/>
            <w:r w:rsidRPr="00CC17A2">
              <w:rPr>
                <w:rFonts w:asciiTheme="majorHAnsi" w:hAnsiTheme="majorHAnsi" w:cstheme="majorHAnsi"/>
                <w:iCs/>
                <w:sz w:val="20"/>
              </w:rPr>
              <w:t xml:space="preserve">, </w:t>
            </w:r>
            <w:r w:rsidRPr="00CC17A2">
              <w:rPr>
                <w:rFonts w:asciiTheme="majorHAnsi" w:hAnsiTheme="majorHAnsi" w:cstheme="majorHAnsi"/>
                <w:i/>
                <w:iCs/>
                <w:sz w:val="20"/>
              </w:rPr>
              <w:t>Ένα θέατρο ουσίας</w:t>
            </w:r>
            <w:r w:rsidRPr="00CC17A2">
              <w:rPr>
                <w:rFonts w:asciiTheme="majorHAnsi" w:hAnsiTheme="majorHAnsi" w:cstheme="majorHAnsi"/>
                <w:iCs/>
                <w:sz w:val="20"/>
              </w:rPr>
              <w:t xml:space="preserve">, μτφ. Έλενα Πατρικίου – Ελένη Παπάζογλου, </w:t>
            </w:r>
            <w:proofErr w:type="spellStart"/>
            <w:r w:rsidRPr="00CC17A2">
              <w:rPr>
                <w:rFonts w:asciiTheme="majorHAnsi" w:hAnsiTheme="majorHAnsi" w:cstheme="majorHAnsi"/>
                <w:iCs/>
                <w:sz w:val="20"/>
              </w:rPr>
              <w:t>Χατζηνικολή</w:t>
            </w:r>
            <w:proofErr w:type="spellEnd"/>
            <w:r w:rsidRPr="00CC17A2">
              <w:rPr>
                <w:rFonts w:asciiTheme="majorHAnsi" w:hAnsiTheme="majorHAnsi" w:cstheme="majorHAnsi"/>
                <w:iCs/>
                <w:sz w:val="20"/>
              </w:rPr>
              <w:t>, 1988.</w:t>
            </w:r>
          </w:p>
          <w:p w14:paraId="13789015" w14:textId="77777777" w:rsidR="00CC17A2" w:rsidRPr="00CC17A2" w:rsidRDefault="00CC17A2" w:rsidP="00A85228">
            <w:pPr>
              <w:numPr>
                <w:ilvl w:val="0"/>
                <w:numId w:val="246"/>
              </w:numPr>
              <w:ind w:left="340" w:hanging="340"/>
              <w:jc w:val="both"/>
              <w:rPr>
                <w:rFonts w:asciiTheme="majorHAnsi" w:hAnsiTheme="majorHAnsi" w:cstheme="majorHAnsi"/>
                <w:sz w:val="20"/>
              </w:rPr>
            </w:pPr>
            <w:proofErr w:type="spellStart"/>
            <w:r w:rsidRPr="00CC17A2">
              <w:rPr>
                <w:rFonts w:asciiTheme="majorHAnsi" w:hAnsiTheme="majorHAnsi" w:cstheme="majorHAnsi"/>
                <w:iCs/>
                <w:sz w:val="20"/>
              </w:rPr>
              <w:t>Werner</w:t>
            </w:r>
            <w:proofErr w:type="spellEnd"/>
            <w:r w:rsidRPr="00CC17A2">
              <w:rPr>
                <w:rFonts w:asciiTheme="majorHAnsi" w:hAnsiTheme="majorHAnsi" w:cstheme="majorHAnsi"/>
                <w:iCs/>
                <w:sz w:val="20"/>
              </w:rPr>
              <w:t xml:space="preserve"> </w:t>
            </w:r>
            <w:proofErr w:type="spellStart"/>
            <w:r w:rsidRPr="00CC17A2">
              <w:rPr>
                <w:rFonts w:asciiTheme="majorHAnsi" w:hAnsiTheme="majorHAnsi" w:cstheme="majorHAnsi"/>
                <w:iCs/>
                <w:sz w:val="20"/>
              </w:rPr>
              <w:t>Muller</w:t>
            </w:r>
            <w:proofErr w:type="spellEnd"/>
            <w:r w:rsidRPr="00CC17A2">
              <w:rPr>
                <w:rFonts w:asciiTheme="majorHAnsi" w:hAnsiTheme="majorHAnsi" w:cstheme="majorHAnsi"/>
                <w:iCs/>
                <w:sz w:val="20"/>
              </w:rPr>
              <w:t xml:space="preserve">, </w:t>
            </w:r>
            <w:r w:rsidRPr="00CC17A2">
              <w:rPr>
                <w:rFonts w:asciiTheme="majorHAnsi" w:hAnsiTheme="majorHAnsi" w:cstheme="majorHAnsi"/>
                <w:i/>
                <w:iCs/>
                <w:sz w:val="20"/>
              </w:rPr>
              <w:t>Παντομίμα</w:t>
            </w:r>
            <w:r w:rsidRPr="00CC17A2">
              <w:rPr>
                <w:rFonts w:asciiTheme="majorHAnsi" w:hAnsiTheme="majorHAnsi" w:cstheme="majorHAnsi"/>
                <w:iCs/>
                <w:sz w:val="20"/>
              </w:rPr>
              <w:t>, μτφ. Γιώργος Κώνστας, Κάλβος.</w:t>
            </w:r>
          </w:p>
          <w:p w14:paraId="133C39D1" w14:textId="77777777" w:rsidR="00CC17A2" w:rsidRPr="00CC17A2" w:rsidRDefault="00CC17A2" w:rsidP="00A85228">
            <w:pPr>
              <w:numPr>
                <w:ilvl w:val="0"/>
                <w:numId w:val="246"/>
              </w:numPr>
              <w:ind w:left="340" w:hanging="340"/>
              <w:jc w:val="both"/>
              <w:rPr>
                <w:rFonts w:asciiTheme="majorHAnsi" w:hAnsiTheme="majorHAnsi" w:cstheme="majorHAnsi"/>
                <w:sz w:val="20"/>
              </w:rPr>
            </w:pPr>
            <w:proofErr w:type="spellStart"/>
            <w:r w:rsidRPr="00CC17A2">
              <w:rPr>
                <w:rFonts w:asciiTheme="majorHAnsi" w:hAnsiTheme="majorHAnsi" w:cstheme="majorHAnsi"/>
                <w:iCs/>
                <w:sz w:val="20"/>
              </w:rPr>
              <w:t>Augusto</w:t>
            </w:r>
            <w:proofErr w:type="spellEnd"/>
            <w:r w:rsidRPr="00CC17A2">
              <w:rPr>
                <w:rFonts w:asciiTheme="majorHAnsi" w:hAnsiTheme="majorHAnsi" w:cstheme="majorHAnsi"/>
                <w:iCs/>
                <w:sz w:val="20"/>
              </w:rPr>
              <w:t xml:space="preserve"> </w:t>
            </w:r>
            <w:proofErr w:type="spellStart"/>
            <w:r w:rsidRPr="00CC17A2">
              <w:rPr>
                <w:rFonts w:asciiTheme="majorHAnsi" w:hAnsiTheme="majorHAnsi" w:cstheme="majorHAnsi"/>
                <w:iCs/>
                <w:sz w:val="20"/>
              </w:rPr>
              <w:t>Boal</w:t>
            </w:r>
            <w:proofErr w:type="spellEnd"/>
            <w:r w:rsidRPr="00CC17A2">
              <w:rPr>
                <w:rFonts w:asciiTheme="majorHAnsi" w:hAnsiTheme="majorHAnsi" w:cstheme="majorHAnsi"/>
                <w:iCs/>
                <w:sz w:val="20"/>
              </w:rPr>
              <w:t xml:space="preserve">, </w:t>
            </w:r>
            <w:r w:rsidRPr="00CC17A2">
              <w:rPr>
                <w:rFonts w:asciiTheme="majorHAnsi" w:hAnsiTheme="majorHAnsi" w:cstheme="majorHAnsi"/>
                <w:i/>
                <w:iCs/>
                <w:sz w:val="20"/>
              </w:rPr>
              <w:t>Θεατρικά Παιχνίδια</w:t>
            </w:r>
            <w:r w:rsidRPr="00CC17A2">
              <w:rPr>
                <w:rFonts w:asciiTheme="majorHAnsi" w:hAnsiTheme="majorHAnsi" w:cstheme="majorHAnsi"/>
                <w:iCs/>
                <w:sz w:val="20"/>
              </w:rPr>
              <w:t>, μτφ. Μαρία Παπαδήμα, Θεσσαλονίκη: Σοφία, 2013.</w:t>
            </w:r>
          </w:p>
        </w:tc>
      </w:tr>
    </w:tbl>
    <w:p w14:paraId="1BE4FFB2" w14:textId="77777777" w:rsidR="00CC17A2" w:rsidRPr="00CC17A2" w:rsidRDefault="00CC17A2" w:rsidP="00CC17A2">
      <w:pPr>
        <w:rPr>
          <w:rFonts w:asciiTheme="majorHAnsi" w:eastAsia="Times New Roman" w:hAnsiTheme="majorHAnsi" w:cstheme="majorHAnsi"/>
          <w:sz w:val="20"/>
          <w:lang w:eastAsia="en-US"/>
        </w:rPr>
      </w:pPr>
    </w:p>
    <w:p w14:paraId="3B31FE58" w14:textId="77777777" w:rsidR="001B5DC5" w:rsidRPr="00A664C3" w:rsidRDefault="001B5DC5" w:rsidP="00CC17A2">
      <w:pPr>
        <w:ind w:firstLine="357"/>
        <w:jc w:val="center"/>
        <w:rPr>
          <w:rFonts w:asciiTheme="majorHAnsi" w:hAnsiTheme="majorHAnsi" w:cs="Arial"/>
          <w:b/>
          <w:i/>
          <w:szCs w:val="24"/>
          <w:lang w:val="en-US"/>
        </w:rPr>
      </w:pPr>
    </w:p>
    <w:p w14:paraId="07F75608" w14:textId="77777777" w:rsidR="00CC17A2" w:rsidRPr="00CC17A2" w:rsidRDefault="00CC17A2" w:rsidP="00CC17A2">
      <w:pPr>
        <w:spacing w:before="120"/>
        <w:jc w:val="center"/>
        <w:rPr>
          <w:rFonts w:asciiTheme="majorHAnsi" w:eastAsia="Calibri" w:hAnsiTheme="majorHAnsi" w:cstheme="majorHAnsi"/>
          <w:b/>
          <w:i/>
          <w:sz w:val="20"/>
        </w:rPr>
      </w:pPr>
      <w:proofErr w:type="spellStart"/>
      <w:r w:rsidRPr="00CC17A2">
        <w:rPr>
          <w:rFonts w:asciiTheme="majorHAnsi" w:hAnsiTheme="majorHAnsi" w:cstheme="majorHAnsi"/>
          <w:b/>
          <w:i/>
          <w:sz w:val="20"/>
        </w:rPr>
        <w:t>Choreology</w:t>
      </w:r>
      <w:proofErr w:type="spellEnd"/>
      <w:r w:rsidRPr="00CC17A2">
        <w:rPr>
          <w:rFonts w:asciiTheme="majorHAnsi" w:hAnsiTheme="majorHAnsi" w:cstheme="majorHAnsi"/>
          <w:b/>
          <w:i/>
          <w:sz w:val="20"/>
        </w:rPr>
        <w:t xml:space="preserve"> in </w:t>
      </w:r>
      <w:proofErr w:type="spellStart"/>
      <w:r w:rsidRPr="00CC17A2">
        <w:rPr>
          <w:rFonts w:asciiTheme="majorHAnsi" w:hAnsiTheme="majorHAnsi" w:cstheme="majorHAnsi"/>
          <w:b/>
          <w:i/>
          <w:sz w:val="20"/>
        </w:rPr>
        <w:t>Dance</w:t>
      </w:r>
      <w:proofErr w:type="spellEnd"/>
      <w:r w:rsidRPr="00CC17A2">
        <w:rPr>
          <w:rFonts w:asciiTheme="majorHAnsi" w:hAnsiTheme="majorHAnsi" w:cstheme="majorHAnsi"/>
          <w:b/>
          <w:i/>
          <w:sz w:val="20"/>
        </w:rPr>
        <w:t xml:space="preserve"> and </w:t>
      </w:r>
      <w:proofErr w:type="spellStart"/>
      <w:r w:rsidRPr="00CC17A2">
        <w:rPr>
          <w:rFonts w:asciiTheme="majorHAnsi" w:hAnsiTheme="majorHAnsi" w:cstheme="majorHAnsi"/>
          <w:b/>
          <w:i/>
          <w:sz w:val="20"/>
        </w:rPr>
        <w:t>Theatre</w:t>
      </w:r>
      <w:proofErr w:type="spellEnd"/>
    </w:p>
    <w:p w14:paraId="36AC1F23" w14:textId="77777777" w:rsidR="00CC17A2" w:rsidRPr="00CC17A2" w:rsidRDefault="00CC17A2" w:rsidP="00A85228">
      <w:pPr>
        <w:widowControl w:val="0"/>
        <w:numPr>
          <w:ilvl w:val="0"/>
          <w:numId w:val="249"/>
        </w:numPr>
        <w:autoSpaceDE w:val="0"/>
        <w:autoSpaceDN w:val="0"/>
        <w:adjustRightInd w:val="0"/>
        <w:spacing w:before="120"/>
        <w:rPr>
          <w:rFonts w:asciiTheme="majorHAnsi" w:hAnsiTheme="majorHAnsi" w:cstheme="majorHAnsi"/>
          <w:b/>
          <w:sz w:val="20"/>
        </w:rPr>
      </w:pPr>
      <w:r w:rsidRPr="00CC17A2">
        <w:rPr>
          <w:rFonts w:asciiTheme="majorHAnsi" w:hAnsiTheme="majorHAnsi" w:cstheme="majorHAnsi"/>
          <w:b/>
          <w:sz w:val="20"/>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970"/>
        <w:gridCol w:w="1102"/>
        <w:gridCol w:w="1199"/>
        <w:gridCol w:w="346"/>
        <w:gridCol w:w="2391"/>
      </w:tblGrid>
      <w:tr w:rsidR="00CC17A2" w:rsidRPr="00247CFC" w14:paraId="11DE9353" w14:textId="77777777" w:rsidTr="00CC17A2">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04335E55" w14:textId="77777777" w:rsidR="00CC17A2" w:rsidRPr="00CC17A2" w:rsidRDefault="00CC17A2">
            <w:pPr>
              <w:jc w:val="right"/>
              <w:rPr>
                <w:rFonts w:asciiTheme="majorHAnsi" w:hAnsiTheme="majorHAnsi" w:cstheme="majorHAnsi"/>
                <w:b/>
                <w:sz w:val="20"/>
              </w:rPr>
            </w:pPr>
            <w:r w:rsidRPr="00CC17A2">
              <w:rPr>
                <w:rFonts w:asciiTheme="majorHAnsi" w:hAnsiTheme="majorHAnsi" w:cstheme="majorHAnsi"/>
                <w:b/>
                <w:sz w:val="20"/>
              </w:rPr>
              <w:t>SCHOOL</w:t>
            </w:r>
          </w:p>
        </w:tc>
        <w:tc>
          <w:tcPr>
            <w:tcW w:w="6008" w:type="dxa"/>
            <w:gridSpan w:val="5"/>
            <w:tcBorders>
              <w:top w:val="single" w:sz="4" w:space="0" w:color="auto"/>
              <w:left w:val="single" w:sz="4" w:space="0" w:color="auto"/>
              <w:bottom w:val="single" w:sz="4" w:space="0" w:color="auto"/>
              <w:right w:val="single" w:sz="4" w:space="0" w:color="auto"/>
            </w:tcBorders>
            <w:hideMark/>
          </w:tcPr>
          <w:p w14:paraId="41B68379"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FACULTY OF HUMANITIES AND SOCIAL SCIENCES</w:t>
            </w:r>
          </w:p>
        </w:tc>
      </w:tr>
      <w:tr w:rsidR="00CC17A2" w:rsidRPr="00CC17A2" w14:paraId="376FAB01" w14:textId="77777777" w:rsidTr="00CC17A2">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22C68CE1" w14:textId="77777777" w:rsidR="00CC17A2" w:rsidRPr="00CC17A2" w:rsidRDefault="00CC17A2">
            <w:pPr>
              <w:jc w:val="right"/>
              <w:rPr>
                <w:rFonts w:asciiTheme="majorHAnsi" w:hAnsiTheme="majorHAnsi" w:cstheme="majorHAnsi"/>
                <w:b/>
                <w:sz w:val="20"/>
              </w:rPr>
            </w:pPr>
            <w:r w:rsidRPr="00CC17A2">
              <w:rPr>
                <w:rFonts w:asciiTheme="majorHAnsi" w:hAnsiTheme="majorHAnsi" w:cstheme="majorHAnsi"/>
                <w:b/>
                <w:sz w:val="20"/>
              </w:rPr>
              <w:t>DEPARTMENT</w:t>
            </w:r>
          </w:p>
        </w:tc>
        <w:tc>
          <w:tcPr>
            <w:tcW w:w="6008" w:type="dxa"/>
            <w:gridSpan w:val="5"/>
            <w:tcBorders>
              <w:top w:val="single" w:sz="4" w:space="0" w:color="auto"/>
              <w:left w:val="single" w:sz="4" w:space="0" w:color="auto"/>
              <w:bottom w:val="single" w:sz="4" w:space="0" w:color="auto"/>
              <w:right w:val="single" w:sz="4" w:space="0" w:color="auto"/>
            </w:tcBorders>
            <w:hideMark/>
          </w:tcPr>
          <w:p w14:paraId="36175048" w14:textId="77777777" w:rsidR="00CC17A2" w:rsidRPr="00CC17A2" w:rsidRDefault="00CC17A2">
            <w:pPr>
              <w:rPr>
                <w:rFonts w:asciiTheme="majorHAnsi" w:hAnsiTheme="majorHAnsi" w:cstheme="majorHAnsi"/>
                <w:sz w:val="20"/>
              </w:rPr>
            </w:pPr>
            <w:r w:rsidRPr="00CC17A2">
              <w:rPr>
                <w:rFonts w:asciiTheme="majorHAnsi" w:hAnsiTheme="majorHAnsi" w:cstheme="majorHAnsi"/>
                <w:sz w:val="20"/>
              </w:rPr>
              <w:t>THEATRE STUDIES</w:t>
            </w:r>
          </w:p>
        </w:tc>
      </w:tr>
      <w:tr w:rsidR="00CC17A2" w:rsidRPr="00CC17A2" w14:paraId="73625F3F" w14:textId="77777777" w:rsidTr="00CC17A2">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52001ED4" w14:textId="77777777" w:rsidR="00CC17A2" w:rsidRPr="00CC17A2" w:rsidRDefault="00CC17A2">
            <w:pPr>
              <w:jc w:val="right"/>
              <w:rPr>
                <w:rFonts w:asciiTheme="majorHAnsi" w:hAnsiTheme="majorHAnsi" w:cstheme="majorHAnsi"/>
                <w:b/>
                <w:sz w:val="20"/>
              </w:rPr>
            </w:pPr>
            <w:r w:rsidRPr="00CC17A2">
              <w:rPr>
                <w:rFonts w:asciiTheme="majorHAnsi" w:hAnsiTheme="majorHAnsi" w:cstheme="majorHAnsi"/>
                <w:b/>
                <w:sz w:val="20"/>
              </w:rPr>
              <w:t>COURSE LEVEL</w:t>
            </w:r>
          </w:p>
        </w:tc>
        <w:tc>
          <w:tcPr>
            <w:tcW w:w="6008" w:type="dxa"/>
            <w:gridSpan w:val="5"/>
            <w:tcBorders>
              <w:top w:val="single" w:sz="4" w:space="0" w:color="auto"/>
              <w:left w:val="single" w:sz="4" w:space="0" w:color="auto"/>
              <w:bottom w:val="single" w:sz="4" w:space="0" w:color="auto"/>
              <w:right w:val="single" w:sz="4" w:space="0" w:color="auto"/>
            </w:tcBorders>
            <w:hideMark/>
          </w:tcPr>
          <w:p w14:paraId="69AB8035" w14:textId="77777777" w:rsidR="00CC17A2" w:rsidRPr="00CC17A2" w:rsidRDefault="00CC17A2">
            <w:pPr>
              <w:rPr>
                <w:rFonts w:asciiTheme="majorHAnsi" w:hAnsiTheme="majorHAnsi" w:cstheme="majorHAnsi"/>
                <w:sz w:val="20"/>
              </w:rPr>
            </w:pPr>
            <w:r w:rsidRPr="00CC17A2">
              <w:rPr>
                <w:rFonts w:asciiTheme="majorHAnsi" w:hAnsiTheme="majorHAnsi" w:cstheme="majorHAnsi"/>
                <w:sz w:val="20"/>
              </w:rPr>
              <w:t>UNDERGRADUATE</w:t>
            </w:r>
          </w:p>
        </w:tc>
      </w:tr>
      <w:tr w:rsidR="00CC17A2" w:rsidRPr="00CC17A2" w14:paraId="1791B843" w14:textId="77777777" w:rsidTr="00CC17A2">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1FECE69B" w14:textId="77777777" w:rsidR="00CC17A2" w:rsidRPr="00CC17A2" w:rsidRDefault="00CC17A2">
            <w:pPr>
              <w:jc w:val="right"/>
              <w:rPr>
                <w:rFonts w:asciiTheme="majorHAnsi" w:hAnsiTheme="majorHAnsi" w:cstheme="majorHAnsi"/>
                <w:b/>
                <w:sz w:val="20"/>
              </w:rPr>
            </w:pPr>
            <w:r w:rsidRPr="00CC17A2">
              <w:rPr>
                <w:rFonts w:asciiTheme="majorHAnsi" w:hAnsiTheme="majorHAnsi" w:cstheme="majorHAnsi"/>
                <w:b/>
                <w:sz w:val="20"/>
              </w:rPr>
              <w:t>COURSE CODE</w:t>
            </w:r>
          </w:p>
        </w:tc>
        <w:tc>
          <w:tcPr>
            <w:tcW w:w="970" w:type="dxa"/>
            <w:tcBorders>
              <w:top w:val="single" w:sz="4" w:space="0" w:color="auto"/>
              <w:left w:val="single" w:sz="4" w:space="0" w:color="auto"/>
              <w:bottom w:val="single" w:sz="4" w:space="0" w:color="auto"/>
              <w:right w:val="single" w:sz="4" w:space="0" w:color="auto"/>
            </w:tcBorders>
            <w:hideMark/>
          </w:tcPr>
          <w:p w14:paraId="5E577F61" w14:textId="77777777" w:rsidR="00CC17A2" w:rsidRPr="00CC17A2" w:rsidRDefault="00CC17A2">
            <w:pPr>
              <w:rPr>
                <w:rFonts w:asciiTheme="majorHAnsi" w:hAnsiTheme="majorHAnsi" w:cstheme="majorHAnsi"/>
                <w:sz w:val="20"/>
              </w:rPr>
            </w:pPr>
            <w:r w:rsidRPr="00CC17A2">
              <w:rPr>
                <w:rFonts w:asciiTheme="majorHAnsi" w:hAnsiTheme="majorHAnsi" w:cstheme="majorHAnsi"/>
                <w:bCs/>
                <w:sz w:val="20"/>
              </w:rPr>
              <w:t>PI813</w:t>
            </w:r>
          </w:p>
        </w:tc>
        <w:tc>
          <w:tcPr>
            <w:tcW w:w="2301"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5DBE997B" w14:textId="77777777" w:rsidR="00CC17A2" w:rsidRPr="00CC17A2" w:rsidRDefault="00CC17A2">
            <w:pPr>
              <w:jc w:val="right"/>
              <w:rPr>
                <w:rFonts w:asciiTheme="majorHAnsi" w:hAnsiTheme="majorHAnsi" w:cstheme="majorHAnsi"/>
                <w:b/>
                <w:sz w:val="20"/>
              </w:rPr>
            </w:pPr>
            <w:r w:rsidRPr="00CC17A2">
              <w:rPr>
                <w:rFonts w:asciiTheme="majorHAnsi" w:hAnsiTheme="majorHAnsi" w:cstheme="majorHAnsi"/>
                <w:b/>
                <w:sz w:val="20"/>
              </w:rPr>
              <w:t>SEMESTER OF STUDIES</w:t>
            </w:r>
          </w:p>
        </w:tc>
        <w:tc>
          <w:tcPr>
            <w:tcW w:w="2737" w:type="dxa"/>
            <w:gridSpan w:val="2"/>
            <w:tcBorders>
              <w:top w:val="single" w:sz="4" w:space="0" w:color="auto"/>
              <w:left w:val="single" w:sz="4" w:space="0" w:color="auto"/>
              <w:bottom w:val="single" w:sz="4" w:space="0" w:color="auto"/>
              <w:right w:val="single" w:sz="4" w:space="0" w:color="auto"/>
            </w:tcBorders>
            <w:hideMark/>
          </w:tcPr>
          <w:p w14:paraId="7412FD70" w14:textId="77777777" w:rsidR="00CC17A2" w:rsidRPr="00CC17A2" w:rsidRDefault="00CC17A2">
            <w:pPr>
              <w:rPr>
                <w:rFonts w:asciiTheme="majorHAnsi" w:hAnsiTheme="majorHAnsi" w:cstheme="majorHAnsi"/>
                <w:sz w:val="20"/>
              </w:rPr>
            </w:pPr>
            <w:r w:rsidRPr="00CC17A2">
              <w:rPr>
                <w:rFonts w:asciiTheme="majorHAnsi" w:hAnsiTheme="majorHAnsi" w:cstheme="majorHAnsi"/>
                <w:sz w:val="20"/>
              </w:rPr>
              <w:t>3</w:t>
            </w:r>
            <w:r w:rsidRPr="00CC17A2">
              <w:rPr>
                <w:rFonts w:asciiTheme="majorHAnsi" w:hAnsiTheme="majorHAnsi" w:cstheme="majorHAnsi"/>
                <w:sz w:val="20"/>
                <w:vertAlign w:val="superscript"/>
              </w:rPr>
              <w:t>rd</w:t>
            </w:r>
          </w:p>
        </w:tc>
      </w:tr>
      <w:tr w:rsidR="00CC17A2" w:rsidRPr="00247CFC" w14:paraId="0642764B" w14:textId="77777777" w:rsidTr="00CC17A2">
        <w:trPr>
          <w:trHeight w:val="375"/>
        </w:trPr>
        <w:tc>
          <w:tcPr>
            <w:tcW w:w="284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C569E82" w14:textId="77777777" w:rsidR="00CC17A2" w:rsidRPr="00CC17A2" w:rsidRDefault="00CC17A2">
            <w:pPr>
              <w:jc w:val="right"/>
              <w:rPr>
                <w:rFonts w:asciiTheme="majorHAnsi" w:hAnsiTheme="majorHAnsi" w:cstheme="majorHAnsi"/>
                <w:b/>
                <w:sz w:val="20"/>
              </w:rPr>
            </w:pPr>
            <w:r w:rsidRPr="00CC17A2">
              <w:rPr>
                <w:rFonts w:asciiTheme="majorHAnsi" w:hAnsiTheme="majorHAnsi" w:cstheme="majorHAnsi"/>
                <w:b/>
                <w:sz w:val="20"/>
              </w:rPr>
              <w:t>COURSE TITLE</w:t>
            </w:r>
          </w:p>
        </w:tc>
        <w:tc>
          <w:tcPr>
            <w:tcW w:w="6008" w:type="dxa"/>
            <w:gridSpan w:val="5"/>
            <w:tcBorders>
              <w:top w:val="single" w:sz="4" w:space="0" w:color="auto"/>
              <w:left w:val="single" w:sz="4" w:space="0" w:color="auto"/>
              <w:bottom w:val="single" w:sz="4" w:space="0" w:color="auto"/>
              <w:right w:val="single" w:sz="4" w:space="0" w:color="auto"/>
            </w:tcBorders>
            <w:vAlign w:val="center"/>
            <w:hideMark/>
          </w:tcPr>
          <w:p w14:paraId="320BB599"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Choreology in Dance and Theatre</w:t>
            </w:r>
          </w:p>
        </w:tc>
      </w:tr>
      <w:tr w:rsidR="00CC17A2" w:rsidRPr="00CC17A2" w14:paraId="39E051A2" w14:textId="77777777" w:rsidTr="00CC17A2">
        <w:trPr>
          <w:trHeight w:val="196"/>
        </w:trPr>
        <w:tc>
          <w:tcPr>
            <w:tcW w:w="4920"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3EC0C834" w14:textId="77777777" w:rsidR="00CC17A2" w:rsidRPr="00CC17A2" w:rsidRDefault="00CC17A2">
            <w:pPr>
              <w:jc w:val="center"/>
              <w:rPr>
                <w:rFonts w:asciiTheme="majorHAnsi" w:hAnsiTheme="majorHAnsi" w:cstheme="majorHAnsi"/>
                <w:b/>
                <w:sz w:val="20"/>
              </w:rPr>
            </w:pPr>
            <w:r w:rsidRPr="00CC17A2">
              <w:rPr>
                <w:rFonts w:asciiTheme="majorHAnsi" w:hAnsiTheme="majorHAnsi" w:cstheme="majorHAnsi"/>
                <w:b/>
                <w:sz w:val="20"/>
              </w:rPr>
              <w:t xml:space="preserve">INDEPENDENT TEACHING ACTIVITIES </w:t>
            </w:r>
          </w:p>
        </w:tc>
        <w:tc>
          <w:tcPr>
            <w:tcW w:w="1545"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04CD4C22" w14:textId="77777777" w:rsidR="00CC17A2" w:rsidRPr="00CC17A2" w:rsidRDefault="00CC17A2">
            <w:pPr>
              <w:jc w:val="center"/>
              <w:rPr>
                <w:rFonts w:asciiTheme="majorHAnsi" w:hAnsiTheme="majorHAnsi" w:cstheme="majorHAnsi"/>
                <w:b/>
                <w:sz w:val="20"/>
                <w:lang w:val="en-US"/>
              </w:rPr>
            </w:pPr>
            <w:r w:rsidRPr="00CC17A2">
              <w:rPr>
                <w:rFonts w:asciiTheme="majorHAnsi" w:hAnsiTheme="majorHAnsi" w:cstheme="majorHAnsi"/>
                <w:b/>
                <w:sz w:val="20"/>
              </w:rPr>
              <w:t xml:space="preserve">TEACHING HOURS </w:t>
            </w:r>
          </w:p>
          <w:p w14:paraId="52EE74A4" w14:textId="77777777" w:rsidR="00CC17A2" w:rsidRPr="00CC17A2" w:rsidRDefault="00CC17A2">
            <w:pPr>
              <w:jc w:val="center"/>
              <w:rPr>
                <w:rFonts w:asciiTheme="majorHAnsi" w:hAnsiTheme="majorHAnsi" w:cstheme="majorHAnsi"/>
                <w:b/>
                <w:sz w:val="20"/>
              </w:rPr>
            </w:pPr>
            <w:r w:rsidRPr="00CC17A2">
              <w:rPr>
                <w:rFonts w:asciiTheme="majorHAnsi" w:hAnsiTheme="majorHAnsi" w:cstheme="majorHAnsi"/>
                <w:b/>
                <w:sz w:val="20"/>
              </w:rPr>
              <w:t>PER WEEK</w:t>
            </w:r>
          </w:p>
        </w:tc>
        <w:tc>
          <w:tcPr>
            <w:tcW w:w="239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0FD8B93" w14:textId="77777777" w:rsidR="00CC17A2" w:rsidRPr="00CC17A2" w:rsidRDefault="00CC17A2">
            <w:pPr>
              <w:jc w:val="center"/>
              <w:rPr>
                <w:rFonts w:asciiTheme="majorHAnsi" w:hAnsiTheme="majorHAnsi" w:cstheme="majorHAnsi"/>
                <w:b/>
                <w:sz w:val="20"/>
              </w:rPr>
            </w:pPr>
            <w:r w:rsidRPr="00CC17A2">
              <w:rPr>
                <w:rFonts w:asciiTheme="majorHAnsi" w:hAnsiTheme="majorHAnsi" w:cstheme="majorHAnsi"/>
                <w:b/>
                <w:sz w:val="20"/>
              </w:rPr>
              <w:t>ECTS CREDITS</w:t>
            </w:r>
          </w:p>
        </w:tc>
      </w:tr>
      <w:tr w:rsidR="00CC17A2" w:rsidRPr="00CC17A2" w14:paraId="117D862E" w14:textId="77777777" w:rsidTr="00CC17A2">
        <w:trPr>
          <w:trHeight w:val="194"/>
        </w:trPr>
        <w:tc>
          <w:tcPr>
            <w:tcW w:w="4920" w:type="dxa"/>
            <w:gridSpan w:val="3"/>
            <w:tcBorders>
              <w:top w:val="single" w:sz="4" w:space="0" w:color="auto"/>
              <w:left w:val="single" w:sz="4" w:space="0" w:color="auto"/>
              <w:bottom w:val="single" w:sz="4" w:space="0" w:color="auto"/>
              <w:right w:val="single" w:sz="4" w:space="0" w:color="auto"/>
            </w:tcBorders>
            <w:hideMark/>
          </w:tcPr>
          <w:p w14:paraId="6DA87569" w14:textId="77777777" w:rsidR="00CC17A2" w:rsidRPr="00CC17A2" w:rsidRDefault="00CC17A2">
            <w:pPr>
              <w:jc w:val="right"/>
              <w:rPr>
                <w:rFonts w:asciiTheme="majorHAnsi" w:hAnsiTheme="majorHAnsi" w:cstheme="majorHAnsi"/>
                <w:sz w:val="20"/>
              </w:rPr>
            </w:pPr>
            <w:proofErr w:type="spellStart"/>
            <w:r w:rsidRPr="00CC17A2">
              <w:rPr>
                <w:rFonts w:asciiTheme="majorHAnsi" w:hAnsiTheme="majorHAnsi" w:cstheme="majorHAnsi"/>
                <w:sz w:val="20"/>
              </w:rPr>
              <w:t>Lectures</w:t>
            </w:r>
            <w:proofErr w:type="spellEnd"/>
            <w:r w:rsidRPr="00CC17A2">
              <w:rPr>
                <w:rFonts w:asciiTheme="majorHAnsi" w:hAnsiTheme="majorHAnsi" w:cstheme="majorHAnsi"/>
                <w:sz w:val="20"/>
              </w:rPr>
              <w:t xml:space="preserve"> and </w:t>
            </w:r>
            <w:proofErr w:type="spellStart"/>
            <w:r w:rsidRPr="00CC17A2">
              <w:rPr>
                <w:rFonts w:asciiTheme="majorHAnsi" w:hAnsiTheme="majorHAnsi" w:cstheme="majorHAnsi"/>
                <w:sz w:val="20"/>
              </w:rPr>
              <w:t>Workshops</w:t>
            </w:r>
            <w:proofErr w:type="spellEnd"/>
          </w:p>
        </w:tc>
        <w:tc>
          <w:tcPr>
            <w:tcW w:w="1545" w:type="dxa"/>
            <w:gridSpan w:val="2"/>
            <w:tcBorders>
              <w:top w:val="single" w:sz="4" w:space="0" w:color="auto"/>
              <w:left w:val="single" w:sz="4" w:space="0" w:color="auto"/>
              <w:bottom w:val="single" w:sz="4" w:space="0" w:color="auto"/>
              <w:right w:val="single" w:sz="4" w:space="0" w:color="auto"/>
            </w:tcBorders>
            <w:hideMark/>
          </w:tcPr>
          <w:p w14:paraId="72AD3ADF" w14:textId="77777777" w:rsidR="00CC17A2" w:rsidRPr="00CC17A2" w:rsidRDefault="00CC17A2">
            <w:pPr>
              <w:jc w:val="center"/>
              <w:rPr>
                <w:rFonts w:asciiTheme="majorHAnsi" w:hAnsiTheme="majorHAnsi" w:cstheme="majorHAnsi"/>
                <w:sz w:val="20"/>
              </w:rPr>
            </w:pPr>
            <w:r w:rsidRPr="00CC17A2">
              <w:rPr>
                <w:rFonts w:asciiTheme="majorHAnsi" w:hAnsiTheme="majorHAnsi" w:cstheme="majorHAnsi"/>
                <w:sz w:val="20"/>
              </w:rPr>
              <w:t>3</w:t>
            </w:r>
          </w:p>
        </w:tc>
        <w:tc>
          <w:tcPr>
            <w:tcW w:w="2391" w:type="dxa"/>
            <w:tcBorders>
              <w:top w:val="single" w:sz="4" w:space="0" w:color="auto"/>
              <w:left w:val="single" w:sz="4" w:space="0" w:color="auto"/>
              <w:bottom w:val="single" w:sz="4" w:space="0" w:color="auto"/>
              <w:right w:val="single" w:sz="4" w:space="0" w:color="auto"/>
            </w:tcBorders>
            <w:hideMark/>
          </w:tcPr>
          <w:p w14:paraId="7AB8756B" w14:textId="77777777" w:rsidR="00CC17A2" w:rsidRPr="00CC17A2" w:rsidRDefault="00CC17A2">
            <w:pPr>
              <w:jc w:val="center"/>
              <w:rPr>
                <w:rFonts w:asciiTheme="majorHAnsi" w:hAnsiTheme="majorHAnsi" w:cstheme="majorHAnsi"/>
                <w:sz w:val="20"/>
              </w:rPr>
            </w:pPr>
            <w:r w:rsidRPr="00CC17A2">
              <w:rPr>
                <w:rFonts w:asciiTheme="majorHAnsi" w:hAnsiTheme="majorHAnsi" w:cstheme="majorHAnsi"/>
                <w:sz w:val="20"/>
              </w:rPr>
              <w:t>5</w:t>
            </w:r>
          </w:p>
        </w:tc>
      </w:tr>
      <w:tr w:rsidR="00CC17A2" w:rsidRPr="00247CFC" w14:paraId="3DBFFCD4" w14:textId="77777777" w:rsidTr="00CC17A2">
        <w:trPr>
          <w:trHeight w:val="599"/>
        </w:trPr>
        <w:tc>
          <w:tcPr>
            <w:tcW w:w="2848" w:type="dxa"/>
            <w:tcBorders>
              <w:top w:val="single" w:sz="4" w:space="0" w:color="auto"/>
              <w:left w:val="single" w:sz="4" w:space="0" w:color="auto"/>
              <w:bottom w:val="single" w:sz="4" w:space="0" w:color="auto"/>
              <w:right w:val="single" w:sz="4" w:space="0" w:color="auto"/>
            </w:tcBorders>
            <w:shd w:val="clear" w:color="auto" w:fill="DDD9C3"/>
          </w:tcPr>
          <w:p w14:paraId="17915360" w14:textId="77777777" w:rsidR="00CC17A2" w:rsidRPr="00CC17A2" w:rsidRDefault="00CC17A2">
            <w:pPr>
              <w:jc w:val="right"/>
              <w:rPr>
                <w:rFonts w:asciiTheme="majorHAnsi" w:hAnsiTheme="majorHAnsi" w:cstheme="majorHAnsi"/>
                <w:i/>
                <w:sz w:val="20"/>
                <w:lang w:val="en-US"/>
              </w:rPr>
            </w:pPr>
            <w:r w:rsidRPr="00CC17A2">
              <w:rPr>
                <w:rFonts w:asciiTheme="majorHAnsi" w:hAnsiTheme="majorHAnsi" w:cstheme="majorHAnsi"/>
                <w:b/>
                <w:sz w:val="20"/>
              </w:rPr>
              <w:t>COURSE TYPE</w:t>
            </w:r>
          </w:p>
          <w:p w14:paraId="3D385A59" w14:textId="77777777" w:rsidR="00CC17A2" w:rsidRPr="00CC17A2" w:rsidRDefault="00CC17A2">
            <w:pPr>
              <w:jc w:val="right"/>
              <w:rPr>
                <w:rFonts w:asciiTheme="majorHAnsi" w:hAnsiTheme="majorHAnsi" w:cstheme="majorHAnsi"/>
                <w:b/>
                <w:sz w:val="20"/>
              </w:rPr>
            </w:pPr>
          </w:p>
        </w:tc>
        <w:tc>
          <w:tcPr>
            <w:tcW w:w="6008" w:type="dxa"/>
            <w:gridSpan w:val="5"/>
            <w:tcBorders>
              <w:top w:val="single" w:sz="4" w:space="0" w:color="auto"/>
              <w:left w:val="single" w:sz="4" w:space="0" w:color="auto"/>
              <w:bottom w:val="single" w:sz="4" w:space="0" w:color="auto"/>
              <w:right w:val="single" w:sz="4" w:space="0" w:color="auto"/>
            </w:tcBorders>
            <w:hideMark/>
          </w:tcPr>
          <w:p w14:paraId="35EEE552"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 xml:space="preserve">Academic field: Theatre in Education </w:t>
            </w:r>
          </w:p>
          <w:p w14:paraId="28E03E3A"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 xml:space="preserve">Elective </w:t>
            </w:r>
          </w:p>
        </w:tc>
      </w:tr>
      <w:tr w:rsidR="00CC17A2" w:rsidRPr="00CC17A2" w14:paraId="4A2E6508" w14:textId="77777777" w:rsidTr="00CC17A2">
        <w:tc>
          <w:tcPr>
            <w:tcW w:w="2848" w:type="dxa"/>
            <w:tcBorders>
              <w:top w:val="single" w:sz="4" w:space="0" w:color="auto"/>
              <w:left w:val="single" w:sz="4" w:space="0" w:color="auto"/>
              <w:bottom w:val="single" w:sz="4" w:space="0" w:color="auto"/>
              <w:right w:val="single" w:sz="4" w:space="0" w:color="auto"/>
            </w:tcBorders>
            <w:shd w:val="clear" w:color="auto" w:fill="DDD9C3"/>
          </w:tcPr>
          <w:p w14:paraId="09532EFB" w14:textId="77777777" w:rsidR="00CC17A2" w:rsidRPr="00CC17A2" w:rsidRDefault="00CC17A2">
            <w:pPr>
              <w:jc w:val="right"/>
              <w:rPr>
                <w:rFonts w:asciiTheme="majorHAnsi" w:hAnsiTheme="majorHAnsi" w:cstheme="majorHAnsi"/>
                <w:b/>
                <w:sz w:val="20"/>
              </w:rPr>
            </w:pPr>
            <w:r w:rsidRPr="00CC17A2">
              <w:rPr>
                <w:rFonts w:asciiTheme="majorHAnsi" w:hAnsiTheme="majorHAnsi" w:cstheme="majorHAnsi"/>
                <w:b/>
                <w:sz w:val="20"/>
              </w:rPr>
              <w:t>PREREQUISITES</w:t>
            </w:r>
          </w:p>
          <w:p w14:paraId="573DFE1E" w14:textId="77777777" w:rsidR="00CC17A2" w:rsidRPr="00CC17A2" w:rsidRDefault="00CC17A2">
            <w:pPr>
              <w:jc w:val="right"/>
              <w:rPr>
                <w:rFonts w:asciiTheme="majorHAnsi" w:hAnsiTheme="majorHAnsi" w:cstheme="majorHAnsi"/>
                <w:b/>
                <w:sz w:val="20"/>
              </w:rPr>
            </w:pPr>
          </w:p>
        </w:tc>
        <w:tc>
          <w:tcPr>
            <w:tcW w:w="6008" w:type="dxa"/>
            <w:gridSpan w:val="5"/>
            <w:tcBorders>
              <w:top w:val="single" w:sz="4" w:space="0" w:color="auto"/>
              <w:left w:val="single" w:sz="4" w:space="0" w:color="auto"/>
              <w:bottom w:val="single" w:sz="4" w:space="0" w:color="auto"/>
              <w:right w:val="single" w:sz="4" w:space="0" w:color="auto"/>
            </w:tcBorders>
            <w:hideMark/>
          </w:tcPr>
          <w:p w14:paraId="004AA1D0" w14:textId="77777777" w:rsidR="00CC17A2" w:rsidRPr="00CC17A2" w:rsidRDefault="00CC17A2">
            <w:pPr>
              <w:rPr>
                <w:rFonts w:asciiTheme="majorHAnsi" w:hAnsiTheme="majorHAnsi" w:cstheme="majorHAnsi"/>
                <w:sz w:val="20"/>
              </w:rPr>
            </w:pPr>
            <w:proofErr w:type="spellStart"/>
            <w:r w:rsidRPr="00CC17A2">
              <w:rPr>
                <w:rFonts w:asciiTheme="majorHAnsi" w:hAnsiTheme="majorHAnsi" w:cstheme="majorHAnsi"/>
                <w:sz w:val="20"/>
              </w:rPr>
              <w:t>None</w:t>
            </w:r>
            <w:proofErr w:type="spellEnd"/>
          </w:p>
        </w:tc>
      </w:tr>
      <w:tr w:rsidR="00CC17A2" w:rsidRPr="00247CFC" w14:paraId="6328575F" w14:textId="77777777" w:rsidTr="00CC17A2">
        <w:trPr>
          <w:trHeight w:val="507"/>
        </w:trPr>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70E6ADC9" w14:textId="77777777" w:rsidR="00CC17A2" w:rsidRPr="00CC17A2" w:rsidRDefault="00CC17A2">
            <w:pPr>
              <w:jc w:val="right"/>
              <w:rPr>
                <w:rFonts w:asciiTheme="majorHAnsi" w:hAnsiTheme="majorHAnsi" w:cstheme="majorHAnsi"/>
                <w:b/>
                <w:sz w:val="20"/>
                <w:lang w:val="en-US"/>
              </w:rPr>
            </w:pPr>
            <w:r w:rsidRPr="00CC17A2">
              <w:rPr>
                <w:rFonts w:asciiTheme="majorHAnsi" w:hAnsiTheme="majorHAnsi" w:cstheme="majorHAnsi"/>
                <w:b/>
                <w:sz w:val="20"/>
              </w:rPr>
              <w:t>TEACHING AND EVALUATION LANGUAGE</w:t>
            </w:r>
          </w:p>
        </w:tc>
        <w:tc>
          <w:tcPr>
            <w:tcW w:w="6008" w:type="dxa"/>
            <w:gridSpan w:val="5"/>
            <w:tcBorders>
              <w:top w:val="single" w:sz="4" w:space="0" w:color="auto"/>
              <w:left w:val="single" w:sz="4" w:space="0" w:color="auto"/>
              <w:bottom w:val="single" w:sz="4" w:space="0" w:color="auto"/>
              <w:right w:val="single" w:sz="4" w:space="0" w:color="auto"/>
            </w:tcBorders>
            <w:hideMark/>
          </w:tcPr>
          <w:p w14:paraId="5CA5E3FD" w14:textId="77777777" w:rsidR="00CC17A2" w:rsidRPr="00CC17A2" w:rsidRDefault="00CC17A2">
            <w:pPr>
              <w:tabs>
                <w:tab w:val="left" w:pos="360"/>
              </w:tabs>
              <w:rPr>
                <w:rFonts w:asciiTheme="majorHAnsi" w:hAnsiTheme="majorHAnsi" w:cstheme="majorHAnsi"/>
                <w:sz w:val="20"/>
                <w:lang w:val="en-US"/>
              </w:rPr>
            </w:pPr>
            <w:r w:rsidRPr="00CC17A2">
              <w:rPr>
                <w:rFonts w:asciiTheme="majorHAnsi" w:hAnsiTheme="majorHAnsi" w:cstheme="majorHAnsi"/>
                <w:sz w:val="20"/>
                <w:lang w:val="en-US"/>
              </w:rPr>
              <w:t>Greek. Teaching may be performed in English in case foreign students attend the course.</w:t>
            </w:r>
          </w:p>
        </w:tc>
      </w:tr>
      <w:tr w:rsidR="00CC17A2" w:rsidRPr="00CC17A2" w14:paraId="0BFC0ECF" w14:textId="77777777" w:rsidTr="00CC17A2">
        <w:trPr>
          <w:trHeight w:val="520"/>
        </w:trPr>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1DACB806" w14:textId="77777777" w:rsidR="00CC17A2" w:rsidRPr="00CC17A2" w:rsidRDefault="00CC17A2">
            <w:pPr>
              <w:jc w:val="right"/>
              <w:rPr>
                <w:rFonts w:asciiTheme="majorHAnsi" w:hAnsiTheme="majorHAnsi" w:cstheme="majorHAnsi"/>
                <w:b/>
                <w:sz w:val="20"/>
                <w:lang w:val="en-US"/>
              </w:rPr>
            </w:pPr>
            <w:r w:rsidRPr="00CC17A2">
              <w:rPr>
                <w:rFonts w:asciiTheme="majorHAnsi" w:hAnsiTheme="majorHAnsi" w:cstheme="majorHAnsi"/>
                <w:b/>
                <w:sz w:val="20"/>
                <w:lang w:val="en-US"/>
              </w:rPr>
              <w:t>THE COURSE IS OFFERED TO ERASMUS STUDENTS</w:t>
            </w:r>
          </w:p>
        </w:tc>
        <w:tc>
          <w:tcPr>
            <w:tcW w:w="6008" w:type="dxa"/>
            <w:gridSpan w:val="5"/>
            <w:tcBorders>
              <w:top w:val="single" w:sz="4" w:space="0" w:color="auto"/>
              <w:left w:val="single" w:sz="4" w:space="0" w:color="auto"/>
              <w:bottom w:val="single" w:sz="4" w:space="0" w:color="auto"/>
              <w:right w:val="single" w:sz="4" w:space="0" w:color="auto"/>
            </w:tcBorders>
            <w:hideMark/>
          </w:tcPr>
          <w:p w14:paraId="061C6FDC" w14:textId="77777777" w:rsidR="00CC17A2" w:rsidRPr="00CC17A2" w:rsidRDefault="00CC17A2">
            <w:pPr>
              <w:rPr>
                <w:rFonts w:asciiTheme="majorHAnsi" w:hAnsiTheme="majorHAnsi" w:cstheme="majorHAnsi"/>
                <w:sz w:val="20"/>
              </w:rPr>
            </w:pPr>
            <w:proofErr w:type="spellStart"/>
            <w:r w:rsidRPr="00CC17A2">
              <w:rPr>
                <w:rFonts w:asciiTheme="majorHAnsi" w:hAnsiTheme="majorHAnsi" w:cstheme="majorHAnsi"/>
                <w:sz w:val="20"/>
              </w:rPr>
              <w:t>Yes</w:t>
            </w:r>
            <w:proofErr w:type="spellEnd"/>
            <w:r w:rsidRPr="00CC17A2">
              <w:rPr>
                <w:rFonts w:asciiTheme="majorHAnsi" w:hAnsiTheme="majorHAnsi" w:cstheme="majorHAnsi"/>
                <w:sz w:val="20"/>
              </w:rPr>
              <w:t xml:space="preserve">, in </w:t>
            </w:r>
            <w:proofErr w:type="spellStart"/>
            <w:r w:rsidRPr="00CC17A2">
              <w:rPr>
                <w:rFonts w:asciiTheme="majorHAnsi" w:hAnsiTheme="majorHAnsi" w:cstheme="majorHAnsi"/>
                <w:sz w:val="20"/>
              </w:rPr>
              <w:t>English</w:t>
            </w:r>
            <w:proofErr w:type="spellEnd"/>
          </w:p>
        </w:tc>
      </w:tr>
      <w:tr w:rsidR="00CC17A2" w:rsidRPr="00CC17A2" w14:paraId="07C247DC" w14:textId="77777777" w:rsidTr="00CC17A2">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5FD0E467" w14:textId="77777777" w:rsidR="00CC17A2" w:rsidRPr="00CC17A2" w:rsidRDefault="00CC17A2">
            <w:pPr>
              <w:jc w:val="right"/>
              <w:rPr>
                <w:rFonts w:asciiTheme="majorHAnsi" w:hAnsiTheme="majorHAnsi" w:cstheme="majorHAnsi"/>
                <w:b/>
                <w:sz w:val="20"/>
              </w:rPr>
            </w:pPr>
            <w:r w:rsidRPr="00CC17A2">
              <w:rPr>
                <w:rFonts w:asciiTheme="majorHAnsi" w:hAnsiTheme="majorHAnsi" w:cstheme="majorHAnsi"/>
                <w:b/>
                <w:sz w:val="20"/>
              </w:rPr>
              <w:t>COURSE WEBPAGE (URL)</w:t>
            </w:r>
          </w:p>
        </w:tc>
        <w:tc>
          <w:tcPr>
            <w:tcW w:w="6008" w:type="dxa"/>
            <w:gridSpan w:val="5"/>
            <w:tcBorders>
              <w:top w:val="single" w:sz="4" w:space="0" w:color="auto"/>
              <w:left w:val="single" w:sz="4" w:space="0" w:color="auto"/>
              <w:bottom w:val="single" w:sz="4" w:space="0" w:color="auto"/>
              <w:right w:val="single" w:sz="4" w:space="0" w:color="auto"/>
            </w:tcBorders>
          </w:tcPr>
          <w:p w14:paraId="6BD72F03" w14:textId="77777777" w:rsidR="00CC17A2" w:rsidRPr="00CC17A2" w:rsidRDefault="00487577">
            <w:pPr>
              <w:rPr>
                <w:rFonts w:asciiTheme="majorHAnsi" w:hAnsiTheme="majorHAnsi" w:cstheme="majorHAnsi"/>
                <w:sz w:val="20"/>
              </w:rPr>
            </w:pPr>
            <w:hyperlink r:id="rId98" w:history="1">
              <w:r w:rsidR="00CC17A2" w:rsidRPr="00CC17A2">
                <w:rPr>
                  <w:rStyle w:val="Hyperlink"/>
                  <w:rFonts w:asciiTheme="majorHAnsi" w:hAnsiTheme="majorHAnsi" w:cstheme="majorHAnsi"/>
                  <w:sz w:val="20"/>
                </w:rPr>
                <w:t>http://www.theaterst.upatras.gr/?page_id=4909</w:t>
              </w:r>
            </w:hyperlink>
          </w:p>
          <w:p w14:paraId="39338000" w14:textId="77777777" w:rsidR="00CC17A2" w:rsidRPr="00CC17A2" w:rsidRDefault="00CC17A2">
            <w:pPr>
              <w:rPr>
                <w:rFonts w:asciiTheme="majorHAnsi" w:hAnsiTheme="majorHAnsi" w:cstheme="majorHAnsi"/>
                <w:sz w:val="20"/>
              </w:rPr>
            </w:pPr>
          </w:p>
        </w:tc>
      </w:tr>
    </w:tbl>
    <w:p w14:paraId="434B7DD1" w14:textId="77777777" w:rsidR="00CC17A2" w:rsidRPr="00CC17A2" w:rsidRDefault="00CC17A2" w:rsidP="00A85228">
      <w:pPr>
        <w:widowControl w:val="0"/>
        <w:numPr>
          <w:ilvl w:val="0"/>
          <w:numId w:val="249"/>
        </w:numPr>
        <w:autoSpaceDE w:val="0"/>
        <w:autoSpaceDN w:val="0"/>
        <w:adjustRightInd w:val="0"/>
        <w:spacing w:before="120"/>
        <w:ind w:left="357" w:hanging="357"/>
        <w:rPr>
          <w:rFonts w:asciiTheme="majorHAnsi" w:hAnsiTheme="majorHAnsi" w:cstheme="majorHAnsi"/>
          <w:b/>
          <w:sz w:val="20"/>
          <w:lang w:val="en-US" w:eastAsia="en-US"/>
        </w:rPr>
      </w:pPr>
      <w:r w:rsidRPr="00CC17A2">
        <w:rPr>
          <w:rFonts w:asciiTheme="majorHAnsi" w:hAnsiTheme="majorHAnsi" w:cstheme="majorHAnsi"/>
          <w:b/>
          <w:sz w:val="20"/>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CC17A2" w:rsidRPr="00CC17A2" w14:paraId="5BD2C422" w14:textId="77777777" w:rsidTr="00CC17A2">
        <w:tc>
          <w:tcPr>
            <w:tcW w:w="8854" w:type="dxa"/>
            <w:gridSpan w:val="2"/>
            <w:tcBorders>
              <w:top w:val="single" w:sz="4" w:space="0" w:color="auto"/>
              <w:left w:val="single" w:sz="4" w:space="0" w:color="auto"/>
              <w:bottom w:val="nil"/>
              <w:right w:val="single" w:sz="4" w:space="0" w:color="auto"/>
            </w:tcBorders>
            <w:shd w:val="clear" w:color="auto" w:fill="DDD9C3"/>
            <w:hideMark/>
          </w:tcPr>
          <w:p w14:paraId="42268BEC" w14:textId="77777777" w:rsidR="00CC17A2" w:rsidRPr="00CC17A2" w:rsidRDefault="00CC17A2">
            <w:pPr>
              <w:rPr>
                <w:rFonts w:asciiTheme="majorHAnsi" w:hAnsiTheme="majorHAnsi" w:cstheme="majorHAnsi"/>
                <w:i/>
                <w:sz w:val="20"/>
              </w:rPr>
            </w:pPr>
            <w:proofErr w:type="spellStart"/>
            <w:r w:rsidRPr="00CC17A2">
              <w:rPr>
                <w:rFonts w:asciiTheme="majorHAnsi" w:hAnsiTheme="majorHAnsi" w:cstheme="majorHAnsi"/>
                <w:b/>
                <w:sz w:val="20"/>
              </w:rPr>
              <w:t>Learning</w:t>
            </w:r>
            <w:proofErr w:type="spellEnd"/>
            <w:r w:rsidRPr="00CC17A2">
              <w:rPr>
                <w:rFonts w:asciiTheme="majorHAnsi" w:hAnsiTheme="majorHAnsi" w:cstheme="majorHAnsi"/>
                <w:b/>
                <w:sz w:val="20"/>
              </w:rPr>
              <w:t xml:space="preserve"> </w:t>
            </w:r>
            <w:proofErr w:type="spellStart"/>
            <w:r w:rsidRPr="00CC17A2">
              <w:rPr>
                <w:rFonts w:asciiTheme="majorHAnsi" w:hAnsiTheme="majorHAnsi" w:cstheme="majorHAnsi"/>
                <w:b/>
                <w:sz w:val="20"/>
              </w:rPr>
              <w:t>outcomes</w:t>
            </w:r>
            <w:proofErr w:type="spellEnd"/>
          </w:p>
        </w:tc>
      </w:tr>
      <w:tr w:rsidR="00CC17A2" w:rsidRPr="00CC17A2" w14:paraId="0D864B81" w14:textId="77777777" w:rsidTr="00CC17A2">
        <w:tc>
          <w:tcPr>
            <w:tcW w:w="8854" w:type="dxa"/>
            <w:gridSpan w:val="2"/>
            <w:tcBorders>
              <w:top w:val="nil"/>
              <w:left w:val="single" w:sz="4" w:space="0" w:color="auto"/>
              <w:bottom w:val="single" w:sz="4" w:space="0" w:color="auto"/>
              <w:right w:val="single" w:sz="4" w:space="0" w:color="auto"/>
            </w:tcBorders>
            <w:shd w:val="clear" w:color="auto" w:fill="DDD9C3"/>
          </w:tcPr>
          <w:p w14:paraId="3FBB3FAB" w14:textId="77777777" w:rsidR="00CC17A2" w:rsidRPr="00CC17A2" w:rsidRDefault="00CC17A2">
            <w:pPr>
              <w:widowControl w:val="0"/>
              <w:autoSpaceDE w:val="0"/>
              <w:autoSpaceDN w:val="0"/>
              <w:adjustRightInd w:val="0"/>
              <w:spacing w:after="60"/>
              <w:rPr>
                <w:rFonts w:asciiTheme="majorHAnsi" w:hAnsiTheme="majorHAnsi" w:cstheme="majorHAnsi"/>
                <w:i/>
                <w:sz w:val="20"/>
              </w:rPr>
            </w:pPr>
          </w:p>
        </w:tc>
      </w:tr>
      <w:tr w:rsidR="00CC17A2" w:rsidRPr="00247CFC" w14:paraId="38BA3D29" w14:textId="77777777" w:rsidTr="00CC17A2">
        <w:tc>
          <w:tcPr>
            <w:tcW w:w="8854" w:type="dxa"/>
            <w:gridSpan w:val="2"/>
            <w:tcBorders>
              <w:top w:val="single" w:sz="4" w:space="0" w:color="auto"/>
              <w:left w:val="single" w:sz="4" w:space="0" w:color="auto"/>
              <w:bottom w:val="single" w:sz="4" w:space="0" w:color="auto"/>
              <w:right w:val="single" w:sz="4" w:space="0" w:color="auto"/>
            </w:tcBorders>
            <w:hideMark/>
          </w:tcPr>
          <w:p w14:paraId="740B592B" w14:textId="77777777" w:rsidR="00CC17A2" w:rsidRPr="00CC17A2" w:rsidRDefault="00CC17A2">
            <w:pPr>
              <w:rPr>
                <w:rFonts w:asciiTheme="majorHAnsi" w:hAnsiTheme="majorHAnsi" w:cstheme="majorHAnsi"/>
                <w:b/>
                <w:sz w:val="20"/>
                <w:lang w:val="en-US"/>
              </w:rPr>
            </w:pPr>
            <w:r w:rsidRPr="00CC17A2">
              <w:rPr>
                <w:rFonts w:asciiTheme="majorHAnsi" w:hAnsiTheme="majorHAnsi" w:cstheme="majorHAnsi"/>
                <w:b/>
                <w:sz w:val="20"/>
                <w:lang w:val="en-US"/>
              </w:rPr>
              <w:t>By the end of this course the student will be able to:</w:t>
            </w:r>
          </w:p>
          <w:p w14:paraId="7268C77F"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
              </w:rPr>
              <w:t>1. Differentiate technique from creative movement by applying chorological principles and methods for teaching in dance and drama education.</w:t>
            </w:r>
            <w:r w:rsidRPr="00CC17A2">
              <w:rPr>
                <w:rFonts w:asciiTheme="majorHAnsi" w:hAnsiTheme="majorHAnsi" w:cstheme="majorHAnsi"/>
                <w:sz w:val="20"/>
                <w:lang w:val="en"/>
              </w:rPr>
              <w:br/>
              <w:t xml:space="preserve">2. Understand the notion of composition using body, </w:t>
            </w:r>
            <w:proofErr w:type="gramStart"/>
            <w:r w:rsidRPr="00CC17A2">
              <w:rPr>
                <w:rFonts w:asciiTheme="majorHAnsi" w:hAnsiTheme="majorHAnsi" w:cstheme="majorHAnsi"/>
                <w:sz w:val="20"/>
                <w:lang w:val="en"/>
              </w:rPr>
              <w:t>speech</w:t>
            </w:r>
            <w:proofErr w:type="gramEnd"/>
            <w:r w:rsidRPr="00CC17A2">
              <w:rPr>
                <w:rFonts w:asciiTheme="majorHAnsi" w:hAnsiTheme="majorHAnsi" w:cstheme="majorHAnsi"/>
                <w:sz w:val="20"/>
                <w:lang w:val="en"/>
              </w:rPr>
              <w:t xml:space="preserve"> and narrative techniques in combination.</w:t>
            </w:r>
            <w:r w:rsidRPr="00CC17A2">
              <w:rPr>
                <w:rFonts w:asciiTheme="majorHAnsi" w:hAnsiTheme="majorHAnsi" w:cstheme="majorHAnsi"/>
                <w:sz w:val="20"/>
                <w:lang w:val="en"/>
              </w:rPr>
              <w:br/>
              <w:t xml:space="preserve">3. </w:t>
            </w:r>
            <w:r w:rsidRPr="00CC17A2">
              <w:rPr>
                <w:rFonts w:asciiTheme="majorHAnsi" w:hAnsiTheme="majorHAnsi" w:cstheme="majorHAnsi"/>
                <w:sz w:val="20"/>
                <w:lang w:val="en-US"/>
              </w:rPr>
              <w:t>Form</w:t>
            </w:r>
            <w:r w:rsidRPr="00CC17A2">
              <w:rPr>
                <w:rFonts w:asciiTheme="majorHAnsi" w:hAnsiTheme="majorHAnsi" w:cstheme="majorHAnsi"/>
                <w:sz w:val="20"/>
                <w:lang w:val="en"/>
              </w:rPr>
              <w:t xml:space="preserve"> the structure of creative lessons of different ages and physical abilities.</w:t>
            </w:r>
            <w:r w:rsidRPr="00CC17A2">
              <w:rPr>
                <w:rFonts w:asciiTheme="majorHAnsi" w:hAnsiTheme="majorHAnsi" w:cstheme="majorHAnsi"/>
                <w:sz w:val="20"/>
                <w:lang w:val="en"/>
              </w:rPr>
              <w:br/>
              <w:t>4. Understand the different styles and manners in which music can be used in the different aspects of the class and in the composition at the end of each lesson.</w:t>
            </w:r>
            <w:r w:rsidRPr="00CC17A2">
              <w:rPr>
                <w:rFonts w:asciiTheme="majorHAnsi" w:hAnsiTheme="majorHAnsi" w:cstheme="majorHAnsi"/>
                <w:sz w:val="20"/>
                <w:lang w:val="en"/>
              </w:rPr>
              <w:br/>
              <w:t>5. Exploit contemporary theories of dance and theater pedagogy which respond to the individual and group needs of a practical lesson.</w:t>
            </w:r>
          </w:p>
        </w:tc>
      </w:tr>
      <w:tr w:rsidR="00CC17A2" w:rsidRPr="00CC17A2" w14:paraId="4F28A76B" w14:textId="77777777" w:rsidTr="00CC17A2">
        <w:trPr>
          <w:gridBefore w:val="1"/>
          <w:wBefore w:w="18" w:type="dxa"/>
        </w:trPr>
        <w:tc>
          <w:tcPr>
            <w:tcW w:w="8836" w:type="dxa"/>
            <w:tcBorders>
              <w:top w:val="single" w:sz="4" w:space="0" w:color="auto"/>
              <w:left w:val="single" w:sz="4" w:space="0" w:color="auto"/>
              <w:bottom w:val="nil"/>
              <w:right w:val="single" w:sz="4" w:space="0" w:color="auto"/>
            </w:tcBorders>
            <w:shd w:val="clear" w:color="auto" w:fill="DDD9C3"/>
            <w:hideMark/>
          </w:tcPr>
          <w:p w14:paraId="5BC928A2" w14:textId="77777777" w:rsidR="00CC17A2" w:rsidRPr="00CC17A2" w:rsidRDefault="00CC17A2">
            <w:pPr>
              <w:rPr>
                <w:rFonts w:asciiTheme="majorHAnsi" w:hAnsiTheme="majorHAnsi" w:cstheme="majorHAnsi"/>
                <w:b/>
                <w:sz w:val="20"/>
              </w:rPr>
            </w:pPr>
            <w:r w:rsidRPr="00CC17A2">
              <w:rPr>
                <w:rFonts w:asciiTheme="majorHAnsi" w:hAnsiTheme="majorHAnsi" w:cstheme="majorHAnsi"/>
                <w:b/>
                <w:sz w:val="20"/>
              </w:rPr>
              <w:t xml:space="preserve">General </w:t>
            </w:r>
            <w:proofErr w:type="spellStart"/>
            <w:r w:rsidRPr="00CC17A2">
              <w:rPr>
                <w:rFonts w:asciiTheme="majorHAnsi" w:hAnsiTheme="majorHAnsi" w:cstheme="majorHAnsi"/>
                <w:b/>
                <w:sz w:val="20"/>
              </w:rPr>
              <w:t>skills</w:t>
            </w:r>
            <w:proofErr w:type="spellEnd"/>
          </w:p>
        </w:tc>
      </w:tr>
      <w:tr w:rsidR="00CC17A2" w:rsidRPr="00247CFC" w14:paraId="01F0C88D" w14:textId="77777777" w:rsidTr="00CC17A2">
        <w:tc>
          <w:tcPr>
            <w:tcW w:w="8854" w:type="dxa"/>
            <w:gridSpan w:val="2"/>
            <w:tcBorders>
              <w:top w:val="single" w:sz="4" w:space="0" w:color="auto"/>
              <w:left w:val="single" w:sz="4" w:space="0" w:color="auto"/>
              <w:bottom w:val="single" w:sz="4" w:space="0" w:color="auto"/>
              <w:right w:val="single" w:sz="4" w:space="0" w:color="auto"/>
            </w:tcBorders>
          </w:tcPr>
          <w:p w14:paraId="65AB822B" w14:textId="77777777" w:rsidR="00CC17A2" w:rsidRPr="00CC17A2" w:rsidRDefault="00CC17A2">
            <w:pPr>
              <w:rPr>
                <w:rFonts w:asciiTheme="majorHAnsi" w:hAnsiTheme="majorHAnsi" w:cstheme="majorHAnsi"/>
                <w:b/>
                <w:sz w:val="20"/>
                <w:lang w:val="en-US"/>
              </w:rPr>
            </w:pPr>
            <w:r w:rsidRPr="00CC17A2">
              <w:rPr>
                <w:rFonts w:asciiTheme="majorHAnsi" w:hAnsiTheme="majorHAnsi" w:cstheme="majorHAnsi"/>
                <w:b/>
                <w:sz w:val="20"/>
                <w:lang w:val="en-US"/>
              </w:rPr>
              <w:t>By the end of this course the student will, furthermore, have developed the following skills (general abilities):</w:t>
            </w:r>
          </w:p>
          <w:p w14:paraId="7FADA4B4" w14:textId="77777777" w:rsidR="00CC17A2" w:rsidRPr="00CC17A2" w:rsidRDefault="00CC17A2">
            <w:pPr>
              <w:rPr>
                <w:rFonts w:asciiTheme="majorHAnsi" w:hAnsiTheme="majorHAnsi" w:cstheme="majorHAnsi"/>
                <w:b/>
                <w:sz w:val="20"/>
                <w:lang w:val="en-US"/>
              </w:rPr>
            </w:pPr>
          </w:p>
          <w:p w14:paraId="43947B9C" w14:textId="77777777" w:rsidR="00CC17A2" w:rsidRPr="00CC17A2" w:rsidRDefault="00CC17A2" w:rsidP="00A85228">
            <w:pPr>
              <w:numPr>
                <w:ilvl w:val="0"/>
                <w:numId w:val="247"/>
              </w:numPr>
              <w:ind w:left="158" w:hanging="207"/>
              <w:rPr>
                <w:rFonts w:asciiTheme="majorHAnsi" w:hAnsiTheme="majorHAnsi" w:cstheme="majorHAnsi"/>
                <w:sz w:val="20"/>
                <w:lang w:val="en-US"/>
              </w:rPr>
            </w:pPr>
            <w:r w:rsidRPr="00CC17A2">
              <w:rPr>
                <w:rFonts w:asciiTheme="majorHAnsi" w:hAnsiTheme="majorHAnsi" w:cstheme="majorHAnsi"/>
                <w:sz w:val="20"/>
                <w:lang w:val="en-US"/>
              </w:rPr>
              <w:t>Exploit</w:t>
            </w:r>
            <w:r w:rsidRPr="00CC17A2">
              <w:rPr>
                <w:rFonts w:asciiTheme="majorHAnsi" w:hAnsiTheme="majorHAnsi" w:cstheme="majorHAnsi"/>
                <w:sz w:val="20"/>
                <w:lang w:val="en"/>
              </w:rPr>
              <w:t xml:space="preserve"> the theoretical teaching methods </w:t>
            </w:r>
            <w:proofErr w:type="gramStart"/>
            <w:r w:rsidRPr="00CC17A2">
              <w:rPr>
                <w:rFonts w:asciiTheme="majorHAnsi" w:hAnsiTheme="majorHAnsi" w:cstheme="majorHAnsi"/>
                <w:sz w:val="20"/>
                <w:lang w:val="en"/>
              </w:rPr>
              <w:t>in order to</w:t>
            </w:r>
            <w:proofErr w:type="gramEnd"/>
            <w:r w:rsidRPr="00CC17A2">
              <w:rPr>
                <w:rFonts w:asciiTheme="majorHAnsi" w:hAnsiTheme="majorHAnsi" w:cstheme="majorHAnsi"/>
                <w:sz w:val="20"/>
                <w:lang w:val="en"/>
              </w:rPr>
              <w:t xml:space="preserve"> support practically exemplary classroom teachings.</w:t>
            </w:r>
          </w:p>
          <w:p w14:paraId="3256F101" w14:textId="77777777" w:rsidR="00CC17A2" w:rsidRPr="00CC17A2" w:rsidRDefault="00CC17A2" w:rsidP="00A85228">
            <w:pPr>
              <w:numPr>
                <w:ilvl w:val="0"/>
                <w:numId w:val="247"/>
              </w:numPr>
              <w:ind w:left="158" w:hanging="207"/>
              <w:rPr>
                <w:rFonts w:asciiTheme="majorHAnsi" w:hAnsiTheme="majorHAnsi" w:cstheme="majorHAnsi"/>
                <w:sz w:val="20"/>
                <w:lang w:val="en-US"/>
              </w:rPr>
            </w:pPr>
            <w:r w:rsidRPr="00CC17A2">
              <w:rPr>
                <w:rFonts w:asciiTheme="majorHAnsi" w:hAnsiTheme="majorHAnsi" w:cstheme="majorHAnsi"/>
                <w:sz w:val="20"/>
                <w:lang w:val="en"/>
              </w:rPr>
              <w:t xml:space="preserve"> Develop observation skills so that they can correct movement and support dramaturgy where needed</w:t>
            </w:r>
          </w:p>
          <w:p w14:paraId="4C688B54" w14:textId="77777777" w:rsidR="00CC17A2" w:rsidRPr="00CC17A2" w:rsidRDefault="00CC17A2" w:rsidP="00A85228">
            <w:pPr>
              <w:numPr>
                <w:ilvl w:val="0"/>
                <w:numId w:val="247"/>
              </w:numPr>
              <w:ind w:left="158" w:hanging="207"/>
              <w:rPr>
                <w:rFonts w:asciiTheme="majorHAnsi" w:hAnsiTheme="majorHAnsi" w:cstheme="majorHAnsi"/>
                <w:sz w:val="20"/>
                <w:lang w:val="en-US"/>
              </w:rPr>
            </w:pPr>
            <w:r w:rsidRPr="00CC17A2">
              <w:rPr>
                <w:rFonts w:asciiTheme="majorHAnsi" w:hAnsiTheme="majorHAnsi" w:cstheme="majorHAnsi"/>
                <w:sz w:val="20"/>
                <w:lang w:val="en"/>
              </w:rPr>
              <w:t xml:space="preserve"> Collaborate with others, in couples and groups during the creative process of the lesson.</w:t>
            </w:r>
          </w:p>
          <w:p w14:paraId="61B5F8CB" w14:textId="77777777" w:rsidR="00CC17A2" w:rsidRPr="00CC17A2" w:rsidRDefault="00CC17A2" w:rsidP="00A85228">
            <w:pPr>
              <w:numPr>
                <w:ilvl w:val="0"/>
                <w:numId w:val="247"/>
              </w:numPr>
              <w:ind w:left="158" w:hanging="207"/>
              <w:rPr>
                <w:rFonts w:asciiTheme="majorHAnsi" w:hAnsiTheme="majorHAnsi" w:cstheme="majorHAnsi"/>
                <w:sz w:val="20"/>
                <w:lang w:val="en-US"/>
              </w:rPr>
            </w:pPr>
            <w:r w:rsidRPr="00CC17A2">
              <w:rPr>
                <w:rFonts w:asciiTheme="majorHAnsi" w:hAnsiTheme="majorHAnsi" w:cstheme="majorHAnsi"/>
                <w:sz w:val="20"/>
                <w:lang w:val="en"/>
              </w:rPr>
              <w:lastRenderedPageBreak/>
              <w:t>Develop critical thinking and self-reflection through guided discovery</w:t>
            </w:r>
            <w:r w:rsidRPr="00CC17A2">
              <w:rPr>
                <w:rFonts w:asciiTheme="majorHAnsi" w:hAnsiTheme="majorHAnsi" w:cstheme="majorHAnsi"/>
                <w:sz w:val="20"/>
                <w:lang w:val="en-US"/>
              </w:rPr>
              <w:t>,</w:t>
            </w:r>
            <w:r w:rsidRPr="00CC17A2">
              <w:rPr>
                <w:rFonts w:asciiTheme="majorHAnsi" w:hAnsiTheme="majorHAnsi" w:cstheme="majorHAnsi"/>
                <w:sz w:val="20"/>
                <w:lang w:val="en"/>
              </w:rPr>
              <w:t xml:space="preserve"> </w:t>
            </w:r>
            <w:proofErr w:type="gramStart"/>
            <w:r w:rsidRPr="00CC17A2">
              <w:rPr>
                <w:rFonts w:asciiTheme="majorHAnsi" w:hAnsiTheme="majorHAnsi" w:cstheme="majorHAnsi"/>
                <w:sz w:val="20"/>
                <w:lang w:val="en"/>
              </w:rPr>
              <w:t>in order to</w:t>
            </w:r>
            <w:proofErr w:type="gramEnd"/>
            <w:r w:rsidRPr="00CC17A2">
              <w:rPr>
                <w:rFonts w:asciiTheme="majorHAnsi" w:hAnsiTheme="majorHAnsi" w:cstheme="majorHAnsi"/>
                <w:sz w:val="20"/>
                <w:lang w:val="en"/>
              </w:rPr>
              <w:t xml:space="preserve"> give a </w:t>
            </w:r>
            <w:proofErr w:type="spellStart"/>
            <w:r w:rsidRPr="00CC17A2">
              <w:rPr>
                <w:rFonts w:asciiTheme="majorHAnsi" w:hAnsiTheme="majorHAnsi" w:cstheme="majorHAnsi"/>
                <w:sz w:val="20"/>
                <w:lang w:val="en"/>
              </w:rPr>
              <w:t>self feedback</w:t>
            </w:r>
            <w:proofErr w:type="spellEnd"/>
            <w:r w:rsidRPr="00CC17A2">
              <w:rPr>
                <w:rFonts w:asciiTheme="majorHAnsi" w:hAnsiTheme="majorHAnsi" w:cstheme="majorHAnsi"/>
                <w:sz w:val="20"/>
                <w:lang w:val="en"/>
              </w:rPr>
              <w:t xml:space="preserve"> and feedback to others.</w:t>
            </w:r>
          </w:p>
          <w:p w14:paraId="1D167770" w14:textId="77777777" w:rsidR="00CC17A2" w:rsidRPr="00CC17A2" w:rsidRDefault="00CC17A2" w:rsidP="00A85228">
            <w:pPr>
              <w:numPr>
                <w:ilvl w:val="0"/>
                <w:numId w:val="247"/>
              </w:numPr>
              <w:ind w:left="158" w:hanging="207"/>
              <w:rPr>
                <w:rFonts w:asciiTheme="majorHAnsi" w:hAnsiTheme="majorHAnsi" w:cstheme="majorHAnsi"/>
                <w:sz w:val="20"/>
                <w:lang w:val="en-US"/>
              </w:rPr>
            </w:pPr>
            <w:r w:rsidRPr="00CC17A2">
              <w:rPr>
                <w:rFonts w:asciiTheme="majorHAnsi" w:hAnsiTheme="majorHAnsi" w:cstheme="majorHAnsi"/>
                <w:sz w:val="20"/>
                <w:lang w:val="en"/>
              </w:rPr>
              <w:t xml:space="preserve">Seek material to support the teaching creative process (bibliography, online </w:t>
            </w:r>
            <w:proofErr w:type="gramStart"/>
            <w:r w:rsidRPr="00CC17A2">
              <w:rPr>
                <w:rFonts w:asciiTheme="majorHAnsi" w:hAnsiTheme="majorHAnsi" w:cstheme="majorHAnsi"/>
                <w:sz w:val="20"/>
                <w:lang w:val="en"/>
              </w:rPr>
              <w:t>resources</w:t>
            </w:r>
            <w:proofErr w:type="gramEnd"/>
            <w:r w:rsidRPr="00CC17A2">
              <w:rPr>
                <w:rFonts w:asciiTheme="majorHAnsi" w:hAnsiTheme="majorHAnsi" w:cstheme="majorHAnsi"/>
                <w:sz w:val="20"/>
                <w:lang w:val="en"/>
              </w:rPr>
              <w:t xml:space="preserve"> and online teaching examples).</w:t>
            </w:r>
          </w:p>
        </w:tc>
      </w:tr>
    </w:tbl>
    <w:p w14:paraId="0D4A79EE" w14:textId="77777777" w:rsidR="00CC17A2" w:rsidRPr="00CC17A2" w:rsidRDefault="00CC17A2" w:rsidP="00A85228">
      <w:pPr>
        <w:widowControl w:val="0"/>
        <w:numPr>
          <w:ilvl w:val="0"/>
          <w:numId w:val="249"/>
        </w:numPr>
        <w:autoSpaceDE w:val="0"/>
        <w:autoSpaceDN w:val="0"/>
        <w:adjustRightInd w:val="0"/>
        <w:spacing w:before="120"/>
        <w:ind w:left="357" w:hanging="357"/>
        <w:rPr>
          <w:rFonts w:asciiTheme="majorHAnsi" w:hAnsiTheme="majorHAnsi" w:cstheme="majorHAnsi"/>
          <w:b/>
          <w:sz w:val="20"/>
          <w:lang w:val="en-US" w:eastAsia="en-US"/>
        </w:rPr>
      </w:pPr>
      <w:r w:rsidRPr="00CC17A2">
        <w:rPr>
          <w:rFonts w:asciiTheme="majorHAnsi" w:hAnsiTheme="majorHAnsi" w:cstheme="majorHAnsi"/>
          <w:b/>
          <w:sz w:val="20"/>
        </w:rPr>
        <w:lastRenderedPageBreak/>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CC17A2" w:rsidRPr="00CC17A2" w14:paraId="5BC06574" w14:textId="77777777" w:rsidTr="00CC17A2">
        <w:trPr>
          <w:trHeight w:val="838"/>
        </w:trPr>
        <w:tc>
          <w:tcPr>
            <w:tcW w:w="8894" w:type="dxa"/>
            <w:tcBorders>
              <w:top w:val="single" w:sz="4" w:space="0" w:color="auto"/>
              <w:left w:val="single" w:sz="4" w:space="0" w:color="auto"/>
              <w:bottom w:val="single" w:sz="4" w:space="0" w:color="auto"/>
              <w:right w:val="single" w:sz="4" w:space="0" w:color="auto"/>
            </w:tcBorders>
            <w:hideMark/>
          </w:tcPr>
          <w:p w14:paraId="7D34557C" w14:textId="77777777" w:rsidR="00CC17A2" w:rsidRPr="00CC17A2" w:rsidRDefault="00CC17A2">
            <w:pPr>
              <w:pStyle w:val="western"/>
              <w:jc w:val="both"/>
              <w:rPr>
                <w:rFonts w:asciiTheme="majorHAnsi" w:hAnsiTheme="majorHAnsi" w:cstheme="majorHAnsi"/>
                <w:sz w:val="20"/>
                <w:szCs w:val="20"/>
                <w:lang w:val="en-US"/>
              </w:rPr>
            </w:pPr>
            <w:proofErr w:type="spellStart"/>
            <w:r w:rsidRPr="00CC17A2">
              <w:rPr>
                <w:rFonts w:asciiTheme="majorHAnsi" w:hAnsiTheme="majorHAnsi" w:cstheme="majorHAnsi"/>
                <w:sz w:val="20"/>
                <w:szCs w:val="20"/>
                <w:lang w:val="en-US"/>
              </w:rPr>
              <w:t>Choreological</w:t>
            </w:r>
            <w:proofErr w:type="spellEnd"/>
            <w:r w:rsidRPr="00CC17A2">
              <w:rPr>
                <w:rFonts w:asciiTheme="majorHAnsi" w:hAnsiTheme="majorHAnsi" w:cstheme="majorHAnsi"/>
                <w:sz w:val="20"/>
                <w:szCs w:val="20"/>
                <w:lang w:val="en-US"/>
              </w:rPr>
              <w:t xml:space="preserve"> Studies is the practical and theoretical subject for studying dance and a tool for creating, analyzing, </w:t>
            </w:r>
            <w:proofErr w:type="gramStart"/>
            <w:r w:rsidRPr="00CC17A2">
              <w:rPr>
                <w:rFonts w:asciiTheme="majorHAnsi" w:hAnsiTheme="majorHAnsi" w:cstheme="majorHAnsi"/>
                <w:sz w:val="20"/>
                <w:szCs w:val="20"/>
                <w:lang w:val="en-US"/>
              </w:rPr>
              <w:t>interpreting</w:t>
            </w:r>
            <w:proofErr w:type="gramEnd"/>
            <w:r w:rsidRPr="00CC17A2">
              <w:rPr>
                <w:rFonts w:asciiTheme="majorHAnsi" w:hAnsiTheme="majorHAnsi" w:cstheme="majorHAnsi"/>
                <w:sz w:val="20"/>
                <w:szCs w:val="20"/>
                <w:lang w:val="en-US"/>
              </w:rPr>
              <w:t xml:space="preserve"> and evaluating movement and dance. The aim of the course is to introduce students in creative teaching of movement and composition </w:t>
            </w:r>
            <w:r w:rsidRPr="00CC17A2">
              <w:rPr>
                <w:rStyle w:val="shorttext"/>
                <w:rFonts w:asciiTheme="majorHAnsi" w:hAnsiTheme="majorHAnsi" w:cstheme="majorHAnsi"/>
                <w:sz w:val="20"/>
                <w:szCs w:val="20"/>
                <w:lang w:val="en"/>
              </w:rPr>
              <w:t xml:space="preserve">through exemplary teaching in the classroom. </w:t>
            </w:r>
            <w:r w:rsidRPr="00CC17A2">
              <w:rPr>
                <w:rFonts w:asciiTheme="majorHAnsi" w:hAnsiTheme="majorHAnsi" w:cstheme="majorHAnsi"/>
                <w:sz w:val="20"/>
                <w:szCs w:val="20"/>
                <w:lang w:val="en"/>
              </w:rPr>
              <w:t xml:space="preserve">The experiential exploration of the movement and structuring of a practical lesson exploits contemporary pedagogical theories for dance and drama education </w:t>
            </w:r>
            <w:r w:rsidRPr="00CC17A2">
              <w:rPr>
                <w:rStyle w:val="shorttext"/>
                <w:rFonts w:asciiTheme="majorHAnsi" w:hAnsiTheme="majorHAnsi" w:cstheme="majorHAnsi"/>
                <w:sz w:val="20"/>
                <w:szCs w:val="20"/>
                <w:lang w:val="en"/>
              </w:rPr>
              <w:t>which meet individual and group needs.</w:t>
            </w:r>
            <w:r w:rsidRPr="00CC17A2">
              <w:rPr>
                <w:rFonts w:asciiTheme="majorHAnsi" w:hAnsiTheme="majorHAnsi" w:cstheme="majorHAnsi"/>
                <w:sz w:val="20"/>
                <w:szCs w:val="20"/>
                <w:lang w:val="en"/>
              </w:rPr>
              <w:t xml:space="preserve"> At the end of the semester students present exemplary teachings for different ages and motor skills, in groups and under the guidance of the teacher. The teaching lesson is supported orally and in writing.</w:t>
            </w:r>
          </w:p>
        </w:tc>
      </w:tr>
    </w:tbl>
    <w:p w14:paraId="7F0107F3" w14:textId="77777777" w:rsidR="00CC17A2" w:rsidRPr="00CC17A2" w:rsidRDefault="00CC17A2" w:rsidP="00A85228">
      <w:pPr>
        <w:widowControl w:val="0"/>
        <w:numPr>
          <w:ilvl w:val="0"/>
          <w:numId w:val="249"/>
        </w:numPr>
        <w:autoSpaceDE w:val="0"/>
        <w:autoSpaceDN w:val="0"/>
        <w:adjustRightInd w:val="0"/>
        <w:spacing w:before="120"/>
        <w:ind w:left="357" w:hanging="357"/>
        <w:rPr>
          <w:rFonts w:asciiTheme="majorHAnsi" w:hAnsiTheme="majorHAnsi" w:cstheme="majorHAnsi"/>
          <w:b/>
          <w:sz w:val="20"/>
          <w:lang w:eastAsia="en-US"/>
        </w:rPr>
      </w:pPr>
      <w:r w:rsidRPr="00CC17A2">
        <w:rPr>
          <w:rFonts w:asciiTheme="majorHAnsi" w:hAnsiTheme="majorHAnsi" w:cstheme="majorHAnsi"/>
          <w:b/>
          <w:sz w:val="20"/>
        </w:rPr>
        <w:t>TEACHING AND LEARNING METHODS - 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588"/>
      </w:tblGrid>
      <w:tr w:rsidR="00CC17A2" w:rsidRPr="00CC17A2" w14:paraId="448D7D3D" w14:textId="77777777" w:rsidTr="00CC17A2">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659AFC4C" w14:textId="77777777" w:rsidR="00CC17A2" w:rsidRPr="00CC17A2" w:rsidRDefault="00CC17A2">
            <w:pPr>
              <w:jc w:val="right"/>
              <w:rPr>
                <w:rFonts w:asciiTheme="majorHAnsi" w:hAnsiTheme="majorHAnsi" w:cstheme="majorHAnsi"/>
                <w:b/>
                <w:sz w:val="20"/>
              </w:rPr>
            </w:pPr>
            <w:r w:rsidRPr="00CC17A2">
              <w:rPr>
                <w:rFonts w:asciiTheme="majorHAnsi" w:hAnsiTheme="majorHAnsi" w:cstheme="majorHAnsi"/>
                <w:b/>
                <w:sz w:val="20"/>
              </w:rPr>
              <w:t>INSTRUCTION METHOD</w:t>
            </w:r>
          </w:p>
        </w:tc>
        <w:tc>
          <w:tcPr>
            <w:tcW w:w="5588" w:type="dxa"/>
            <w:tcBorders>
              <w:top w:val="single" w:sz="4" w:space="0" w:color="auto"/>
              <w:left w:val="single" w:sz="4" w:space="0" w:color="auto"/>
              <w:bottom w:val="single" w:sz="4" w:space="0" w:color="auto"/>
              <w:right w:val="single" w:sz="4" w:space="0" w:color="auto"/>
            </w:tcBorders>
            <w:hideMark/>
          </w:tcPr>
          <w:p w14:paraId="05CDD5BE" w14:textId="77777777" w:rsidR="00CC17A2" w:rsidRPr="00CC17A2" w:rsidRDefault="00CC17A2">
            <w:pPr>
              <w:tabs>
                <w:tab w:val="left" w:pos="360"/>
              </w:tabs>
              <w:spacing w:before="120" w:after="120"/>
              <w:rPr>
                <w:rFonts w:asciiTheme="majorHAnsi" w:hAnsiTheme="majorHAnsi" w:cstheme="majorHAnsi"/>
                <w:sz w:val="20"/>
                <w:lang w:val="en-US"/>
              </w:rPr>
            </w:pPr>
            <w:proofErr w:type="spellStart"/>
            <w:r w:rsidRPr="00CC17A2">
              <w:rPr>
                <w:rFonts w:asciiTheme="majorHAnsi" w:hAnsiTheme="majorHAnsi" w:cstheme="majorHAnsi"/>
                <w:sz w:val="20"/>
              </w:rPr>
              <w:t>Lectures</w:t>
            </w:r>
            <w:proofErr w:type="spellEnd"/>
            <w:r w:rsidRPr="00CC17A2">
              <w:rPr>
                <w:rFonts w:asciiTheme="majorHAnsi" w:hAnsiTheme="majorHAnsi" w:cstheme="majorHAnsi"/>
                <w:sz w:val="20"/>
              </w:rPr>
              <w:t xml:space="preserve"> and </w:t>
            </w:r>
            <w:proofErr w:type="spellStart"/>
            <w:r w:rsidRPr="00CC17A2">
              <w:rPr>
                <w:rFonts w:asciiTheme="majorHAnsi" w:hAnsiTheme="majorHAnsi" w:cstheme="majorHAnsi"/>
                <w:sz w:val="20"/>
              </w:rPr>
              <w:t>Workshops</w:t>
            </w:r>
            <w:proofErr w:type="spellEnd"/>
          </w:p>
        </w:tc>
      </w:tr>
      <w:tr w:rsidR="00CC17A2" w:rsidRPr="00247CFC" w14:paraId="184D031B" w14:textId="77777777" w:rsidTr="00CC17A2">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030A753D" w14:textId="77777777" w:rsidR="00CC17A2" w:rsidRPr="00CC17A2" w:rsidRDefault="00CC17A2">
            <w:pPr>
              <w:jc w:val="right"/>
              <w:rPr>
                <w:rFonts w:asciiTheme="majorHAnsi" w:hAnsiTheme="majorHAnsi" w:cstheme="majorHAnsi"/>
                <w:i/>
                <w:sz w:val="20"/>
                <w:lang w:val="en-US"/>
              </w:rPr>
            </w:pPr>
            <w:r w:rsidRPr="00CC17A2">
              <w:rPr>
                <w:rFonts w:asciiTheme="majorHAnsi" w:hAnsiTheme="majorHAnsi" w:cstheme="majorHAnsi"/>
                <w:b/>
                <w:sz w:val="20"/>
                <w:lang w:val="en-US"/>
              </w:rPr>
              <w:t>USE OF INFORMATION AND COMMUNICATION TECHNOLOGIES</w:t>
            </w:r>
            <w:r w:rsidRPr="00CC17A2">
              <w:rPr>
                <w:rFonts w:asciiTheme="majorHAnsi" w:hAnsiTheme="majorHAnsi" w:cstheme="majorHAnsi"/>
                <w:b/>
                <w:sz w:val="20"/>
                <w:lang w:val="en-US"/>
              </w:rPr>
              <w:br/>
            </w:r>
          </w:p>
        </w:tc>
        <w:tc>
          <w:tcPr>
            <w:tcW w:w="5588" w:type="dxa"/>
            <w:tcBorders>
              <w:top w:val="single" w:sz="4" w:space="0" w:color="auto"/>
              <w:left w:val="single" w:sz="4" w:space="0" w:color="auto"/>
              <w:bottom w:val="single" w:sz="4" w:space="0" w:color="auto"/>
              <w:right w:val="single" w:sz="4" w:space="0" w:color="auto"/>
            </w:tcBorders>
            <w:hideMark/>
          </w:tcPr>
          <w:p w14:paraId="4340641A"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
              </w:rPr>
              <w:t>The material as well as the main points of each delivery are spoken orally and presented as practical exemplary lessons and creative compositions through DVD.</w:t>
            </w:r>
          </w:p>
        </w:tc>
      </w:tr>
      <w:tr w:rsidR="00CC17A2" w:rsidRPr="00CC17A2" w14:paraId="7579CDD8" w14:textId="77777777" w:rsidTr="00CC17A2">
        <w:tc>
          <w:tcPr>
            <w:tcW w:w="3306" w:type="dxa"/>
            <w:tcBorders>
              <w:top w:val="single" w:sz="4" w:space="0" w:color="auto"/>
              <w:left w:val="single" w:sz="4" w:space="0" w:color="auto"/>
              <w:bottom w:val="single" w:sz="4" w:space="0" w:color="auto"/>
              <w:right w:val="single" w:sz="4" w:space="0" w:color="auto"/>
            </w:tcBorders>
            <w:shd w:val="clear" w:color="auto" w:fill="DDD9C3"/>
          </w:tcPr>
          <w:p w14:paraId="5D7CDC21" w14:textId="77777777" w:rsidR="00CC17A2" w:rsidRPr="00CC17A2" w:rsidRDefault="00CC17A2">
            <w:pPr>
              <w:jc w:val="right"/>
              <w:rPr>
                <w:rFonts w:asciiTheme="majorHAnsi" w:hAnsiTheme="majorHAnsi" w:cstheme="majorHAnsi"/>
                <w:b/>
                <w:sz w:val="20"/>
              </w:rPr>
            </w:pPr>
            <w:r w:rsidRPr="00CC17A2">
              <w:rPr>
                <w:rFonts w:asciiTheme="majorHAnsi" w:hAnsiTheme="majorHAnsi" w:cstheme="majorHAnsi"/>
                <w:b/>
                <w:sz w:val="20"/>
              </w:rPr>
              <w:t>INSTRUCTION ORGANIZATION</w:t>
            </w:r>
          </w:p>
          <w:p w14:paraId="1A15B61B" w14:textId="77777777" w:rsidR="00CC17A2" w:rsidRPr="00CC17A2" w:rsidRDefault="00CC17A2">
            <w:pPr>
              <w:jc w:val="both"/>
              <w:rPr>
                <w:rFonts w:asciiTheme="majorHAnsi" w:hAnsiTheme="majorHAnsi" w:cstheme="majorHAnsi"/>
                <w:i/>
                <w:sz w:val="20"/>
              </w:rPr>
            </w:pPr>
          </w:p>
        </w:tc>
        <w:tc>
          <w:tcPr>
            <w:tcW w:w="5588"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2"/>
              <w:gridCol w:w="2150"/>
            </w:tblGrid>
            <w:tr w:rsidR="00CC17A2" w:rsidRPr="00CC17A2" w14:paraId="5512554A" w14:textId="77777777">
              <w:tc>
                <w:tcPr>
                  <w:tcW w:w="39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DF7F4A9" w14:textId="77777777" w:rsidR="00CC17A2" w:rsidRPr="00CC17A2" w:rsidRDefault="00CC17A2">
                  <w:pPr>
                    <w:jc w:val="center"/>
                    <w:rPr>
                      <w:rFonts w:asciiTheme="majorHAnsi" w:hAnsiTheme="majorHAnsi" w:cstheme="majorHAnsi"/>
                      <w:b/>
                      <w:i/>
                      <w:sz w:val="20"/>
                    </w:rPr>
                  </w:pPr>
                  <w:proofErr w:type="spellStart"/>
                  <w:r w:rsidRPr="00CC17A2">
                    <w:rPr>
                      <w:rFonts w:asciiTheme="majorHAnsi" w:hAnsiTheme="majorHAnsi" w:cstheme="majorHAnsi"/>
                      <w:b/>
                      <w:i/>
                      <w:sz w:val="20"/>
                    </w:rPr>
                    <w:t>Activities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C71E2D8" w14:textId="77777777" w:rsidR="00CC17A2" w:rsidRPr="00CC17A2" w:rsidRDefault="00CC17A2">
                  <w:pPr>
                    <w:jc w:val="center"/>
                    <w:rPr>
                      <w:rFonts w:asciiTheme="majorHAnsi" w:hAnsiTheme="majorHAnsi" w:cstheme="majorHAnsi"/>
                      <w:b/>
                      <w:i/>
                      <w:sz w:val="20"/>
                    </w:rPr>
                  </w:pPr>
                  <w:proofErr w:type="spellStart"/>
                  <w:r w:rsidRPr="00CC17A2">
                    <w:rPr>
                      <w:rFonts w:asciiTheme="majorHAnsi" w:hAnsiTheme="majorHAnsi" w:cstheme="majorHAnsi"/>
                      <w:b/>
                      <w:i/>
                      <w:sz w:val="20"/>
                    </w:rPr>
                    <w:t>Semester</w:t>
                  </w:r>
                  <w:proofErr w:type="spellEnd"/>
                  <w:r w:rsidRPr="00CC17A2">
                    <w:rPr>
                      <w:rFonts w:asciiTheme="majorHAnsi" w:hAnsiTheme="majorHAnsi" w:cstheme="majorHAnsi"/>
                      <w:b/>
                      <w:i/>
                      <w:sz w:val="20"/>
                    </w:rPr>
                    <w:t xml:space="preserve"> </w:t>
                  </w:r>
                </w:p>
                <w:p w14:paraId="78183E13" w14:textId="77777777" w:rsidR="00CC17A2" w:rsidRPr="00CC17A2" w:rsidRDefault="00CC17A2">
                  <w:pPr>
                    <w:jc w:val="center"/>
                    <w:rPr>
                      <w:rFonts w:asciiTheme="majorHAnsi" w:hAnsiTheme="majorHAnsi" w:cstheme="majorHAnsi"/>
                      <w:b/>
                      <w:i/>
                      <w:sz w:val="20"/>
                    </w:rPr>
                  </w:pPr>
                  <w:proofErr w:type="spellStart"/>
                  <w:r w:rsidRPr="00CC17A2">
                    <w:rPr>
                      <w:rFonts w:asciiTheme="majorHAnsi" w:hAnsiTheme="majorHAnsi" w:cstheme="majorHAnsi"/>
                      <w:b/>
                      <w:i/>
                      <w:sz w:val="20"/>
                    </w:rPr>
                    <w:t>student</w:t>
                  </w:r>
                  <w:proofErr w:type="spellEnd"/>
                  <w:r w:rsidRPr="00CC17A2">
                    <w:rPr>
                      <w:rFonts w:asciiTheme="majorHAnsi" w:hAnsiTheme="majorHAnsi" w:cstheme="majorHAnsi"/>
                      <w:b/>
                      <w:i/>
                      <w:sz w:val="20"/>
                    </w:rPr>
                    <w:t xml:space="preserve"> </w:t>
                  </w:r>
                  <w:proofErr w:type="spellStart"/>
                  <w:r w:rsidRPr="00CC17A2">
                    <w:rPr>
                      <w:rFonts w:asciiTheme="majorHAnsi" w:hAnsiTheme="majorHAnsi" w:cstheme="majorHAnsi"/>
                      <w:b/>
                      <w:i/>
                      <w:sz w:val="20"/>
                    </w:rPr>
                    <w:t>workload</w:t>
                  </w:r>
                  <w:proofErr w:type="spellEnd"/>
                  <w:r w:rsidRPr="00CC17A2">
                    <w:rPr>
                      <w:rFonts w:asciiTheme="majorHAnsi" w:hAnsiTheme="majorHAnsi" w:cstheme="majorHAnsi"/>
                      <w:b/>
                      <w:i/>
                      <w:sz w:val="20"/>
                    </w:rPr>
                    <w:t xml:space="preserve"> </w:t>
                  </w:r>
                </w:p>
              </w:tc>
            </w:tr>
            <w:tr w:rsidR="00CC17A2" w:rsidRPr="00CC17A2" w14:paraId="510A2490" w14:textId="77777777">
              <w:tc>
                <w:tcPr>
                  <w:tcW w:w="3919" w:type="dxa"/>
                  <w:tcBorders>
                    <w:top w:val="single" w:sz="4" w:space="0" w:color="auto"/>
                    <w:left w:val="single" w:sz="4" w:space="0" w:color="auto"/>
                    <w:bottom w:val="single" w:sz="4" w:space="0" w:color="auto"/>
                    <w:right w:val="single" w:sz="4" w:space="0" w:color="auto"/>
                  </w:tcBorders>
                  <w:hideMark/>
                </w:tcPr>
                <w:p w14:paraId="3B5ED16C"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hideMark/>
                </w:tcPr>
                <w:p w14:paraId="3F94F866" w14:textId="77777777" w:rsidR="00CC17A2" w:rsidRPr="00CC17A2" w:rsidRDefault="00CC17A2">
                  <w:pPr>
                    <w:jc w:val="center"/>
                    <w:rPr>
                      <w:rFonts w:asciiTheme="majorHAnsi" w:hAnsiTheme="majorHAnsi" w:cstheme="majorHAnsi"/>
                      <w:sz w:val="20"/>
                    </w:rPr>
                  </w:pPr>
                  <w:r w:rsidRPr="00CC17A2">
                    <w:rPr>
                      <w:rFonts w:asciiTheme="majorHAnsi" w:hAnsiTheme="majorHAnsi" w:cstheme="majorHAnsi"/>
                      <w:sz w:val="20"/>
                    </w:rPr>
                    <w:t>39</w:t>
                  </w:r>
                </w:p>
              </w:tc>
            </w:tr>
            <w:tr w:rsidR="00CC17A2" w:rsidRPr="00CC17A2" w14:paraId="594CEDA6" w14:textId="77777777">
              <w:tc>
                <w:tcPr>
                  <w:tcW w:w="3919" w:type="dxa"/>
                  <w:tcBorders>
                    <w:top w:val="single" w:sz="4" w:space="0" w:color="auto"/>
                    <w:left w:val="single" w:sz="4" w:space="0" w:color="auto"/>
                    <w:bottom w:val="single" w:sz="4" w:space="0" w:color="auto"/>
                    <w:right w:val="single" w:sz="4" w:space="0" w:color="auto"/>
                  </w:tcBorders>
                  <w:hideMark/>
                </w:tcPr>
                <w:p w14:paraId="0D299B68"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
                    </w:rPr>
                    <w:t xml:space="preserve">Preparing for the lesson by reading articles and books related to dance pedagogy and </w:t>
                  </w:r>
                  <w:r w:rsidRPr="00CC17A2">
                    <w:rPr>
                      <w:rFonts w:asciiTheme="majorHAnsi" w:hAnsiTheme="majorHAnsi" w:cstheme="majorHAnsi"/>
                      <w:sz w:val="20"/>
                      <w:lang w:val="en-US"/>
                    </w:rPr>
                    <w:t xml:space="preserve">drama </w:t>
                  </w:r>
                  <w:r w:rsidRPr="00CC17A2">
                    <w:rPr>
                      <w:rFonts w:asciiTheme="majorHAnsi" w:hAnsiTheme="majorHAnsi" w:cstheme="majorHAnsi"/>
                      <w:sz w:val="20"/>
                      <w:lang w:val="en"/>
                    </w:rPr>
                    <w:t>education.</w:t>
                  </w:r>
                </w:p>
              </w:tc>
              <w:tc>
                <w:tcPr>
                  <w:tcW w:w="2551" w:type="dxa"/>
                  <w:tcBorders>
                    <w:top w:val="single" w:sz="4" w:space="0" w:color="auto"/>
                    <w:left w:val="single" w:sz="4" w:space="0" w:color="auto"/>
                    <w:bottom w:val="single" w:sz="4" w:space="0" w:color="auto"/>
                    <w:right w:val="single" w:sz="4" w:space="0" w:color="auto"/>
                  </w:tcBorders>
                  <w:hideMark/>
                </w:tcPr>
                <w:p w14:paraId="103B9843" w14:textId="77777777" w:rsidR="00CC17A2" w:rsidRPr="00CC17A2" w:rsidRDefault="00CC17A2">
                  <w:pPr>
                    <w:rPr>
                      <w:rFonts w:asciiTheme="majorHAnsi" w:hAnsiTheme="majorHAnsi" w:cstheme="majorHAnsi"/>
                      <w:sz w:val="20"/>
                    </w:rPr>
                  </w:pPr>
                  <w:r w:rsidRPr="00CC17A2">
                    <w:rPr>
                      <w:rFonts w:asciiTheme="majorHAnsi" w:hAnsiTheme="majorHAnsi" w:cstheme="majorHAnsi"/>
                      <w:sz w:val="20"/>
                      <w:lang w:val="en-US"/>
                    </w:rPr>
                    <w:t xml:space="preserve">               </w:t>
                  </w:r>
                  <w:r w:rsidRPr="00CC17A2">
                    <w:rPr>
                      <w:rFonts w:asciiTheme="majorHAnsi" w:hAnsiTheme="majorHAnsi" w:cstheme="majorHAnsi"/>
                      <w:sz w:val="20"/>
                    </w:rPr>
                    <w:t>7x3=21</w:t>
                  </w:r>
                </w:p>
              </w:tc>
            </w:tr>
            <w:tr w:rsidR="00CC17A2" w:rsidRPr="00CC17A2" w14:paraId="347E2A95" w14:textId="77777777">
              <w:tc>
                <w:tcPr>
                  <w:tcW w:w="3919" w:type="dxa"/>
                  <w:tcBorders>
                    <w:top w:val="single" w:sz="4" w:space="0" w:color="auto"/>
                    <w:left w:val="single" w:sz="4" w:space="0" w:color="auto"/>
                    <w:bottom w:val="single" w:sz="4" w:space="0" w:color="auto"/>
                    <w:right w:val="single" w:sz="4" w:space="0" w:color="auto"/>
                  </w:tcBorders>
                  <w:hideMark/>
                </w:tcPr>
                <w:p w14:paraId="7745D2B1" w14:textId="77777777" w:rsidR="00CC17A2" w:rsidRPr="00CC17A2" w:rsidRDefault="00CC17A2">
                  <w:pPr>
                    <w:rPr>
                      <w:rFonts w:asciiTheme="majorHAnsi" w:hAnsiTheme="majorHAnsi" w:cstheme="majorHAnsi"/>
                      <w:sz w:val="20"/>
                      <w:lang w:val="en-US"/>
                    </w:rPr>
                  </w:pPr>
                  <w:r w:rsidRPr="00CC17A2">
                    <w:rPr>
                      <w:rFonts w:asciiTheme="majorHAnsi" w:hAnsiTheme="majorHAnsi" w:cstheme="majorHAnsi"/>
                      <w:sz w:val="20"/>
                      <w:lang w:val="en"/>
                    </w:rPr>
                    <w:t>Preparation for the development of exemplary classes and selection of visual material.</w:t>
                  </w:r>
                </w:p>
              </w:tc>
              <w:tc>
                <w:tcPr>
                  <w:tcW w:w="2551" w:type="dxa"/>
                  <w:tcBorders>
                    <w:top w:val="single" w:sz="4" w:space="0" w:color="auto"/>
                    <w:left w:val="single" w:sz="4" w:space="0" w:color="auto"/>
                    <w:bottom w:val="single" w:sz="4" w:space="0" w:color="auto"/>
                    <w:right w:val="single" w:sz="4" w:space="0" w:color="auto"/>
                  </w:tcBorders>
                  <w:hideMark/>
                </w:tcPr>
                <w:p w14:paraId="4CB0C4E4" w14:textId="77777777" w:rsidR="00CC17A2" w:rsidRPr="00CC17A2" w:rsidRDefault="00CC17A2">
                  <w:pPr>
                    <w:jc w:val="center"/>
                    <w:rPr>
                      <w:rFonts w:asciiTheme="majorHAnsi" w:hAnsiTheme="majorHAnsi" w:cstheme="majorHAnsi"/>
                      <w:sz w:val="20"/>
                    </w:rPr>
                  </w:pPr>
                  <w:r w:rsidRPr="00CC17A2">
                    <w:rPr>
                      <w:rFonts w:asciiTheme="majorHAnsi" w:hAnsiTheme="majorHAnsi" w:cstheme="majorHAnsi"/>
                      <w:sz w:val="20"/>
                    </w:rPr>
                    <w:t>40</w:t>
                  </w:r>
                </w:p>
              </w:tc>
            </w:tr>
            <w:tr w:rsidR="00CC17A2" w:rsidRPr="00CC17A2" w14:paraId="45D008D2" w14:textId="77777777">
              <w:tc>
                <w:tcPr>
                  <w:tcW w:w="3919" w:type="dxa"/>
                  <w:tcBorders>
                    <w:top w:val="single" w:sz="4" w:space="0" w:color="auto"/>
                    <w:left w:val="single" w:sz="4" w:space="0" w:color="auto"/>
                    <w:bottom w:val="single" w:sz="4" w:space="0" w:color="auto"/>
                    <w:right w:val="single" w:sz="4" w:space="0" w:color="auto"/>
                  </w:tcBorders>
                  <w:hideMark/>
                </w:tcPr>
                <w:p w14:paraId="6734621B" w14:textId="77777777" w:rsidR="00CC17A2" w:rsidRPr="00CC17A2" w:rsidRDefault="00CC17A2">
                  <w:pPr>
                    <w:rPr>
                      <w:rFonts w:asciiTheme="majorHAnsi" w:hAnsiTheme="majorHAnsi" w:cstheme="majorHAnsi"/>
                      <w:sz w:val="20"/>
                      <w:lang w:val="en-US"/>
                    </w:rPr>
                  </w:pPr>
                  <w:r w:rsidRPr="00CC17A2">
                    <w:rPr>
                      <w:rStyle w:val="shorttext"/>
                      <w:rFonts w:asciiTheme="majorHAnsi" w:hAnsiTheme="majorHAnsi" w:cstheme="majorHAnsi"/>
                      <w:sz w:val="20"/>
                      <w:lang w:val="en"/>
                    </w:rPr>
                    <w:t>Preparing for the final practical examination.</w:t>
                  </w:r>
                </w:p>
              </w:tc>
              <w:tc>
                <w:tcPr>
                  <w:tcW w:w="2551" w:type="dxa"/>
                  <w:tcBorders>
                    <w:top w:val="single" w:sz="4" w:space="0" w:color="auto"/>
                    <w:left w:val="single" w:sz="4" w:space="0" w:color="auto"/>
                    <w:bottom w:val="single" w:sz="4" w:space="0" w:color="auto"/>
                    <w:right w:val="single" w:sz="4" w:space="0" w:color="auto"/>
                  </w:tcBorders>
                  <w:hideMark/>
                </w:tcPr>
                <w:p w14:paraId="5FA486B0" w14:textId="77777777" w:rsidR="00CC17A2" w:rsidRPr="00CC17A2" w:rsidRDefault="00CC17A2">
                  <w:pPr>
                    <w:jc w:val="center"/>
                    <w:rPr>
                      <w:rFonts w:asciiTheme="majorHAnsi" w:hAnsiTheme="majorHAnsi" w:cstheme="majorHAnsi"/>
                      <w:sz w:val="20"/>
                    </w:rPr>
                  </w:pPr>
                  <w:r w:rsidRPr="00CC17A2">
                    <w:rPr>
                      <w:rFonts w:asciiTheme="majorHAnsi" w:hAnsiTheme="majorHAnsi" w:cstheme="majorHAnsi"/>
                      <w:sz w:val="20"/>
                    </w:rPr>
                    <w:t>25</w:t>
                  </w:r>
                </w:p>
              </w:tc>
            </w:tr>
            <w:tr w:rsidR="00CC17A2" w:rsidRPr="00CC17A2" w14:paraId="2BCB63E9" w14:textId="77777777">
              <w:tc>
                <w:tcPr>
                  <w:tcW w:w="3919" w:type="dxa"/>
                  <w:tcBorders>
                    <w:top w:val="single" w:sz="4" w:space="0" w:color="auto"/>
                    <w:left w:val="single" w:sz="4" w:space="0" w:color="auto"/>
                    <w:bottom w:val="single" w:sz="4" w:space="0" w:color="auto"/>
                    <w:right w:val="single" w:sz="4" w:space="0" w:color="auto"/>
                  </w:tcBorders>
                  <w:hideMark/>
                </w:tcPr>
                <w:p w14:paraId="58EF35EE" w14:textId="77777777" w:rsidR="00CC17A2" w:rsidRPr="00CC17A2" w:rsidRDefault="00CC17A2">
                  <w:pPr>
                    <w:rPr>
                      <w:rFonts w:asciiTheme="majorHAnsi" w:hAnsiTheme="majorHAnsi" w:cstheme="majorHAnsi"/>
                      <w:b/>
                      <w:i/>
                      <w:sz w:val="20"/>
                      <w:lang w:val="en-US"/>
                    </w:rPr>
                  </w:pPr>
                  <w:r w:rsidRPr="00CC17A2">
                    <w:rPr>
                      <w:rFonts w:asciiTheme="majorHAnsi" w:hAnsiTheme="majorHAnsi" w:cstheme="majorHAnsi"/>
                      <w:b/>
                      <w:i/>
                      <w:sz w:val="20"/>
                      <w:lang w:val="en-US"/>
                    </w:rPr>
                    <w:t>Total number of hours for the Course (25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BF4DCE6" w14:textId="77777777" w:rsidR="00CC17A2" w:rsidRPr="00CC17A2" w:rsidRDefault="00CC17A2">
                  <w:pPr>
                    <w:jc w:val="center"/>
                    <w:rPr>
                      <w:rFonts w:asciiTheme="majorHAnsi" w:hAnsiTheme="majorHAnsi" w:cstheme="majorHAnsi"/>
                      <w:b/>
                      <w:i/>
                      <w:sz w:val="20"/>
                    </w:rPr>
                  </w:pPr>
                  <w:r w:rsidRPr="00CC17A2">
                    <w:rPr>
                      <w:rFonts w:asciiTheme="majorHAnsi" w:hAnsiTheme="majorHAnsi" w:cstheme="majorHAnsi"/>
                      <w:b/>
                      <w:i/>
                      <w:sz w:val="20"/>
                    </w:rPr>
                    <w:t xml:space="preserve">125 </w:t>
                  </w:r>
                  <w:proofErr w:type="spellStart"/>
                  <w:r w:rsidRPr="00CC17A2">
                    <w:rPr>
                      <w:rFonts w:asciiTheme="majorHAnsi" w:hAnsiTheme="majorHAnsi" w:cstheme="majorHAnsi"/>
                      <w:b/>
                      <w:i/>
                      <w:sz w:val="20"/>
                    </w:rPr>
                    <w:t>hours</w:t>
                  </w:r>
                  <w:proofErr w:type="spellEnd"/>
                  <w:r w:rsidRPr="00CC17A2">
                    <w:rPr>
                      <w:rFonts w:asciiTheme="majorHAnsi" w:hAnsiTheme="majorHAnsi" w:cstheme="majorHAnsi"/>
                      <w:b/>
                      <w:i/>
                      <w:sz w:val="20"/>
                    </w:rPr>
                    <w:t xml:space="preserve"> (</w:t>
                  </w:r>
                  <w:proofErr w:type="spellStart"/>
                  <w:r w:rsidRPr="00CC17A2">
                    <w:rPr>
                      <w:rFonts w:asciiTheme="majorHAnsi" w:hAnsiTheme="majorHAnsi" w:cstheme="majorHAnsi"/>
                      <w:b/>
                      <w:i/>
                      <w:sz w:val="20"/>
                    </w:rPr>
                    <w:t>total</w:t>
                  </w:r>
                  <w:proofErr w:type="spellEnd"/>
                  <w:r w:rsidRPr="00CC17A2">
                    <w:rPr>
                      <w:rFonts w:asciiTheme="majorHAnsi" w:hAnsiTheme="majorHAnsi" w:cstheme="majorHAnsi"/>
                      <w:b/>
                      <w:i/>
                      <w:sz w:val="20"/>
                    </w:rPr>
                    <w:t xml:space="preserve"> </w:t>
                  </w:r>
                  <w:proofErr w:type="spellStart"/>
                  <w:r w:rsidRPr="00CC17A2">
                    <w:rPr>
                      <w:rFonts w:asciiTheme="majorHAnsi" w:hAnsiTheme="majorHAnsi" w:cstheme="majorHAnsi"/>
                      <w:b/>
                      <w:i/>
                      <w:sz w:val="20"/>
                    </w:rPr>
                    <w:t>student</w:t>
                  </w:r>
                  <w:proofErr w:type="spellEnd"/>
                  <w:r w:rsidRPr="00CC17A2">
                    <w:rPr>
                      <w:rFonts w:asciiTheme="majorHAnsi" w:hAnsiTheme="majorHAnsi" w:cstheme="majorHAnsi"/>
                      <w:b/>
                      <w:i/>
                      <w:sz w:val="20"/>
                    </w:rPr>
                    <w:t xml:space="preserve"> </w:t>
                  </w:r>
                  <w:proofErr w:type="spellStart"/>
                  <w:r w:rsidRPr="00CC17A2">
                    <w:rPr>
                      <w:rFonts w:asciiTheme="majorHAnsi" w:hAnsiTheme="majorHAnsi" w:cstheme="majorHAnsi"/>
                      <w:b/>
                      <w:i/>
                      <w:sz w:val="20"/>
                    </w:rPr>
                    <w:t>workload</w:t>
                  </w:r>
                  <w:proofErr w:type="spellEnd"/>
                  <w:r w:rsidRPr="00CC17A2">
                    <w:rPr>
                      <w:rFonts w:asciiTheme="majorHAnsi" w:hAnsiTheme="majorHAnsi" w:cstheme="majorHAnsi"/>
                      <w:b/>
                      <w:i/>
                      <w:sz w:val="20"/>
                    </w:rPr>
                    <w:t>)</w:t>
                  </w:r>
                </w:p>
              </w:tc>
            </w:tr>
          </w:tbl>
          <w:p w14:paraId="34C49AF7" w14:textId="77777777" w:rsidR="00CC17A2" w:rsidRPr="00CC17A2" w:rsidRDefault="00CC17A2">
            <w:pPr>
              <w:rPr>
                <w:rFonts w:asciiTheme="majorHAnsi" w:hAnsiTheme="majorHAnsi" w:cstheme="majorHAnsi"/>
                <w:sz w:val="20"/>
                <w:lang w:val="en-US" w:eastAsia="en-US"/>
              </w:rPr>
            </w:pPr>
          </w:p>
        </w:tc>
      </w:tr>
      <w:tr w:rsidR="00CC17A2" w:rsidRPr="00247CFC" w14:paraId="374065F3" w14:textId="77777777" w:rsidTr="00CC17A2">
        <w:tc>
          <w:tcPr>
            <w:tcW w:w="3306" w:type="dxa"/>
            <w:tcBorders>
              <w:top w:val="single" w:sz="4" w:space="0" w:color="auto"/>
              <w:left w:val="single" w:sz="4" w:space="0" w:color="auto"/>
              <w:bottom w:val="single" w:sz="4" w:space="0" w:color="auto"/>
              <w:right w:val="single" w:sz="4" w:space="0" w:color="auto"/>
            </w:tcBorders>
          </w:tcPr>
          <w:p w14:paraId="5CDAC8AF" w14:textId="77777777" w:rsidR="00CC17A2" w:rsidRPr="00CC17A2" w:rsidRDefault="00CC17A2">
            <w:pPr>
              <w:jc w:val="right"/>
              <w:rPr>
                <w:rFonts w:asciiTheme="majorHAnsi" w:hAnsiTheme="majorHAnsi" w:cstheme="majorHAnsi"/>
                <w:b/>
                <w:sz w:val="20"/>
              </w:rPr>
            </w:pPr>
            <w:r w:rsidRPr="00CC17A2">
              <w:rPr>
                <w:rFonts w:asciiTheme="majorHAnsi" w:hAnsiTheme="majorHAnsi" w:cstheme="majorHAnsi"/>
                <w:b/>
                <w:sz w:val="20"/>
              </w:rPr>
              <w:t>STUDENTS’ EVALUATION</w:t>
            </w:r>
          </w:p>
          <w:p w14:paraId="5051CD18" w14:textId="77777777" w:rsidR="00CC17A2" w:rsidRPr="00CC17A2" w:rsidRDefault="00CC17A2">
            <w:pPr>
              <w:jc w:val="both"/>
              <w:rPr>
                <w:rFonts w:asciiTheme="majorHAnsi" w:hAnsiTheme="majorHAnsi" w:cstheme="majorHAnsi"/>
                <w:i/>
                <w:sz w:val="20"/>
              </w:rPr>
            </w:pPr>
          </w:p>
        </w:tc>
        <w:tc>
          <w:tcPr>
            <w:tcW w:w="5588" w:type="dxa"/>
            <w:tcBorders>
              <w:top w:val="single" w:sz="4" w:space="0" w:color="auto"/>
              <w:left w:val="single" w:sz="4" w:space="0" w:color="auto"/>
              <w:bottom w:val="single" w:sz="4" w:space="0" w:color="auto"/>
              <w:right w:val="single" w:sz="4" w:space="0" w:color="auto"/>
            </w:tcBorders>
            <w:hideMark/>
          </w:tcPr>
          <w:p w14:paraId="6D3604A8" w14:textId="77777777" w:rsidR="00CC17A2" w:rsidRPr="00CC17A2" w:rsidRDefault="00CC17A2">
            <w:pPr>
              <w:autoSpaceDN w:val="0"/>
              <w:ind w:left="380"/>
              <w:jc w:val="both"/>
              <w:rPr>
                <w:rFonts w:asciiTheme="majorHAnsi" w:hAnsiTheme="majorHAnsi" w:cstheme="majorHAnsi"/>
                <w:sz w:val="20"/>
                <w:lang w:val="en-US"/>
              </w:rPr>
            </w:pPr>
            <w:proofErr w:type="spellStart"/>
            <w:r w:rsidRPr="00CC17A2">
              <w:rPr>
                <w:rFonts w:asciiTheme="majorHAnsi" w:hAnsiTheme="majorHAnsi" w:cstheme="majorHAnsi"/>
                <w:sz w:val="20"/>
              </w:rPr>
              <w:t>Minimum</w:t>
            </w:r>
            <w:proofErr w:type="spellEnd"/>
            <w:r w:rsidRPr="00CC17A2">
              <w:rPr>
                <w:rFonts w:asciiTheme="majorHAnsi" w:hAnsiTheme="majorHAnsi" w:cstheme="majorHAnsi"/>
                <w:sz w:val="20"/>
              </w:rPr>
              <w:t xml:space="preserve"> </w:t>
            </w:r>
            <w:proofErr w:type="spellStart"/>
            <w:r w:rsidRPr="00CC17A2">
              <w:rPr>
                <w:rFonts w:asciiTheme="majorHAnsi" w:hAnsiTheme="majorHAnsi" w:cstheme="majorHAnsi"/>
                <w:sz w:val="20"/>
              </w:rPr>
              <w:t>passing</w:t>
            </w:r>
            <w:proofErr w:type="spellEnd"/>
            <w:r w:rsidRPr="00CC17A2">
              <w:rPr>
                <w:rFonts w:asciiTheme="majorHAnsi" w:hAnsiTheme="majorHAnsi" w:cstheme="majorHAnsi"/>
                <w:sz w:val="20"/>
              </w:rPr>
              <w:t xml:space="preserve"> </w:t>
            </w:r>
            <w:proofErr w:type="spellStart"/>
            <w:r w:rsidRPr="00CC17A2">
              <w:rPr>
                <w:rFonts w:asciiTheme="majorHAnsi" w:hAnsiTheme="majorHAnsi" w:cstheme="majorHAnsi"/>
                <w:sz w:val="20"/>
              </w:rPr>
              <w:t>grade</w:t>
            </w:r>
            <w:proofErr w:type="spellEnd"/>
            <w:r w:rsidRPr="00CC17A2">
              <w:rPr>
                <w:rFonts w:asciiTheme="majorHAnsi" w:hAnsiTheme="majorHAnsi" w:cstheme="majorHAnsi"/>
                <w:sz w:val="20"/>
              </w:rPr>
              <w:t>:  5.</w:t>
            </w:r>
          </w:p>
          <w:p w14:paraId="4C5D934C" w14:textId="77777777" w:rsidR="00CC17A2" w:rsidRPr="00CC17A2" w:rsidRDefault="00CC17A2" w:rsidP="00A85228">
            <w:pPr>
              <w:numPr>
                <w:ilvl w:val="0"/>
                <w:numId w:val="248"/>
              </w:numPr>
              <w:autoSpaceDN w:val="0"/>
              <w:jc w:val="both"/>
              <w:rPr>
                <w:rFonts w:asciiTheme="majorHAnsi" w:hAnsiTheme="majorHAnsi" w:cstheme="majorHAnsi"/>
                <w:sz w:val="20"/>
                <w:lang w:val="en-US"/>
              </w:rPr>
            </w:pPr>
            <w:r w:rsidRPr="00CC17A2">
              <w:rPr>
                <w:rFonts w:asciiTheme="majorHAnsi" w:hAnsiTheme="majorHAnsi" w:cstheme="majorHAnsi"/>
                <w:sz w:val="20"/>
                <w:lang w:val="en"/>
              </w:rPr>
              <w:t>Individual and group presentations - process (30%)</w:t>
            </w:r>
          </w:p>
          <w:p w14:paraId="3CE8A499" w14:textId="77777777" w:rsidR="00CC17A2" w:rsidRPr="00CC17A2" w:rsidRDefault="00CC17A2" w:rsidP="00A85228">
            <w:pPr>
              <w:numPr>
                <w:ilvl w:val="0"/>
                <w:numId w:val="248"/>
              </w:numPr>
              <w:autoSpaceDN w:val="0"/>
              <w:jc w:val="both"/>
              <w:rPr>
                <w:rFonts w:asciiTheme="majorHAnsi" w:hAnsiTheme="majorHAnsi" w:cstheme="majorHAnsi"/>
                <w:sz w:val="20"/>
                <w:lang w:val="en-US"/>
              </w:rPr>
            </w:pPr>
            <w:r w:rsidRPr="00CC17A2">
              <w:rPr>
                <w:rFonts w:asciiTheme="majorHAnsi" w:hAnsiTheme="majorHAnsi" w:cstheme="majorHAnsi"/>
                <w:sz w:val="20"/>
                <w:lang w:val="en"/>
              </w:rPr>
              <w:t xml:space="preserve">Practical final exam (60%), which includes: a class teaching example (at different ages, aims, objectives, teaching methods and assessment), presented by different groups of students during the course </w:t>
            </w:r>
            <w:proofErr w:type="gramStart"/>
            <w:r w:rsidRPr="00CC17A2">
              <w:rPr>
                <w:rFonts w:asciiTheme="majorHAnsi" w:hAnsiTheme="majorHAnsi" w:cstheme="majorHAnsi"/>
                <w:sz w:val="20"/>
                <w:lang w:val="en"/>
              </w:rPr>
              <w:t>in order to</w:t>
            </w:r>
            <w:proofErr w:type="gramEnd"/>
            <w:r w:rsidRPr="00CC17A2">
              <w:rPr>
                <w:rFonts w:asciiTheme="majorHAnsi" w:hAnsiTheme="majorHAnsi" w:cstheme="majorHAnsi"/>
                <w:sz w:val="20"/>
                <w:lang w:val="en"/>
              </w:rPr>
              <w:t xml:space="preserve"> redefined accordingly by the instructions of the lecturer and the students.  The final structured class is presented in its final form during the examination (product</w:t>
            </w:r>
            <w:proofErr w:type="gramStart"/>
            <w:r w:rsidRPr="00CC17A2">
              <w:rPr>
                <w:rFonts w:asciiTheme="majorHAnsi" w:hAnsiTheme="majorHAnsi" w:cstheme="majorHAnsi"/>
                <w:sz w:val="20"/>
                <w:lang w:val="en"/>
              </w:rPr>
              <w:t>).Class</w:t>
            </w:r>
            <w:proofErr w:type="gramEnd"/>
            <w:r w:rsidRPr="00CC17A2">
              <w:rPr>
                <w:rFonts w:asciiTheme="majorHAnsi" w:hAnsiTheme="majorHAnsi" w:cstheme="majorHAnsi"/>
                <w:sz w:val="20"/>
                <w:lang w:val="en"/>
              </w:rPr>
              <w:t xml:space="preserve"> and exams can be done in English.</w:t>
            </w:r>
          </w:p>
          <w:p w14:paraId="43FF6131" w14:textId="77777777" w:rsidR="00CC17A2" w:rsidRPr="00CC17A2" w:rsidRDefault="00CC17A2">
            <w:pPr>
              <w:autoSpaceDN w:val="0"/>
              <w:ind w:left="380"/>
              <w:jc w:val="both"/>
              <w:rPr>
                <w:rFonts w:asciiTheme="majorHAnsi" w:hAnsiTheme="majorHAnsi" w:cstheme="majorHAnsi"/>
                <w:sz w:val="20"/>
                <w:lang w:val="en-US"/>
              </w:rPr>
            </w:pPr>
            <w:r w:rsidRPr="00CC17A2">
              <w:rPr>
                <w:rFonts w:asciiTheme="majorHAnsi" w:hAnsiTheme="majorHAnsi" w:cstheme="majorHAnsi"/>
                <w:sz w:val="20"/>
                <w:u w:val="single"/>
                <w:lang w:val="en-US"/>
              </w:rPr>
              <w:t>Final Course Grade (FCG</w:t>
            </w:r>
            <w:proofErr w:type="gramStart"/>
            <w:r w:rsidRPr="00CC17A2">
              <w:rPr>
                <w:rFonts w:asciiTheme="majorHAnsi" w:hAnsiTheme="majorHAnsi" w:cstheme="majorHAnsi"/>
                <w:sz w:val="20"/>
                <w:u w:val="single"/>
                <w:lang w:val="en-US"/>
              </w:rPr>
              <w:t>) :</w:t>
            </w:r>
            <w:proofErr w:type="gramEnd"/>
            <w:r w:rsidRPr="00CC17A2">
              <w:rPr>
                <w:rFonts w:asciiTheme="majorHAnsi" w:hAnsiTheme="majorHAnsi" w:cstheme="majorHAnsi"/>
                <w:sz w:val="20"/>
                <w:u w:val="single"/>
                <w:lang w:val="en-US"/>
              </w:rPr>
              <w:t xml:space="preserve"> </w:t>
            </w:r>
            <w:r w:rsidRPr="00CC17A2">
              <w:rPr>
                <w:rFonts w:asciiTheme="majorHAnsi" w:hAnsiTheme="majorHAnsi" w:cstheme="majorHAnsi"/>
                <w:sz w:val="20"/>
                <w:lang w:val="en-US"/>
              </w:rPr>
              <w:t>FCG = G</w:t>
            </w:r>
            <w:r w:rsidRPr="00CC17A2">
              <w:rPr>
                <w:rFonts w:asciiTheme="majorHAnsi" w:hAnsiTheme="majorHAnsi" w:cstheme="majorHAnsi"/>
                <w:sz w:val="20"/>
                <w:vertAlign w:val="subscript"/>
                <w:lang w:val="en-US"/>
              </w:rPr>
              <w:t xml:space="preserve">oral and practical presentation </w:t>
            </w:r>
            <w:r w:rsidRPr="00CC17A2">
              <w:rPr>
                <w:rFonts w:asciiTheme="majorHAnsi" w:hAnsiTheme="majorHAnsi" w:cstheme="majorHAnsi"/>
                <w:sz w:val="20"/>
                <w:lang w:val="en-US"/>
              </w:rPr>
              <w:t xml:space="preserve">+ </w:t>
            </w:r>
            <w:proofErr w:type="spellStart"/>
            <w:r w:rsidRPr="00CC17A2">
              <w:rPr>
                <w:rFonts w:asciiTheme="majorHAnsi" w:hAnsiTheme="majorHAnsi" w:cstheme="majorHAnsi"/>
                <w:sz w:val="20"/>
                <w:lang w:val="en-US"/>
              </w:rPr>
              <w:t>G</w:t>
            </w:r>
            <w:r w:rsidRPr="00CC17A2">
              <w:rPr>
                <w:rFonts w:asciiTheme="majorHAnsi" w:hAnsiTheme="majorHAnsi" w:cstheme="majorHAnsi"/>
                <w:sz w:val="20"/>
                <w:vertAlign w:val="subscript"/>
                <w:lang w:val="en-US"/>
              </w:rPr>
              <w:t>exam</w:t>
            </w:r>
            <w:proofErr w:type="spellEnd"/>
          </w:p>
        </w:tc>
      </w:tr>
    </w:tbl>
    <w:p w14:paraId="3C93EA41" w14:textId="77777777" w:rsidR="00CC17A2" w:rsidRPr="00CC17A2" w:rsidRDefault="00CC17A2" w:rsidP="00A85228">
      <w:pPr>
        <w:widowControl w:val="0"/>
        <w:numPr>
          <w:ilvl w:val="0"/>
          <w:numId w:val="249"/>
        </w:numPr>
        <w:autoSpaceDE w:val="0"/>
        <w:autoSpaceDN w:val="0"/>
        <w:adjustRightInd w:val="0"/>
        <w:spacing w:before="240"/>
        <w:ind w:left="357" w:hanging="357"/>
        <w:rPr>
          <w:rFonts w:asciiTheme="majorHAnsi" w:hAnsiTheme="majorHAnsi" w:cstheme="majorHAnsi"/>
          <w:b/>
          <w:sz w:val="20"/>
          <w:lang w:eastAsia="en-US"/>
        </w:rPr>
      </w:pPr>
      <w:r w:rsidRPr="00CC17A2">
        <w:rPr>
          <w:rFonts w:asciiTheme="majorHAnsi" w:hAnsiTheme="majorHAnsi" w:cstheme="majorHAnsi"/>
          <w:b/>
          <w:sz w:val="20"/>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CC17A2" w:rsidRPr="00CC17A2" w14:paraId="537949B8" w14:textId="77777777" w:rsidTr="00CC17A2">
        <w:tc>
          <w:tcPr>
            <w:tcW w:w="8894" w:type="dxa"/>
            <w:tcBorders>
              <w:top w:val="single" w:sz="4" w:space="0" w:color="auto"/>
              <w:left w:val="single" w:sz="4" w:space="0" w:color="auto"/>
              <w:bottom w:val="single" w:sz="4" w:space="0" w:color="auto"/>
              <w:right w:val="single" w:sz="4" w:space="0" w:color="auto"/>
            </w:tcBorders>
          </w:tcPr>
          <w:p w14:paraId="118E8453" w14:textId="77777777" w:rsidR="00CC17A2" w:rsidRPr="00CC17A2" w:rsidRDefault="00CC17A2">
            <w:pPr>
              <w:pStyle w:val="NormalWeb"/>
              <w:rPr>
                <w:rFonts w:asciiTheme="majorHAnsi" w:hAnsiTheme="majorHAnsi" w:cstheme="majorHAnsi"/>
                <w:sz w:val="20"/>
                <w:szCs w:val="20"/>
                <w:lang w:val="en-US"/>
              </w:rPr>
            </w:pPr>
            <w:r w:rsidRPr="00CC17A2">
              <w:rPr>
                <w:rFonts w:asciiTheme="majorHAnsi" w:hAnsiTheme="majorHAnsi" w:cstheme="majorHAnsi"/>
                <w:sz w:val="20"/>
                <w:szCs w:val="20"/>
                <w:lang w:val="en-US"/>
              </w:rPr>
              <w:t>BLAKEY, P. (1992</w:t>
            </w:r>
            <w:proofErr w:type="gramStart"/>
            <w:r w:rsidRPr="00CC17A2">
              <w:rPr>
                <w:rFonts w:asciiTheme="majorHAnsi" w:hAnsiTheme="majorHAnsi" w:cstheme="majorHAnsi"/>
                <w:sz w:val="20"/>
                <w:szCs w:val="20"/>
                <w:lang w:val="en-US"/>
              </w:rPr>
              <w:t>).The</w:t>
            </w:r>
            <w:proofErr w:type="gramEnd"/>
            <w:r w:rsidRPr="00CC17A2">
              <w:rPr>
                <w:rFonts w:asciiTheme="majorHAnsi" w:hAnsiTheme="majorHAnsi" w:cstheme="majorHAnsi"/>
                <w:sz w:val="20"/>
                <w:szCs w:val="20"/>
                <w:lang w:val="en-US"/>
              </w:rPr>
              <w:t xml:space="preserve"> muscle book. </w:t>
            </w:r>
            <w:proofErr w:type="spellStart"/>
            <w:r w:rsidRPr="00CC17A2">
              <w:rPr>
                <w:rFonts w:asciiTheme="majorHAnsi" w:hAnsiTheme="majorHAnsi" w:cstheme="majorHAnsi"/>
                <w:sz w:val="20"/>
                <w:szCs w:val="20"/>
                <w:lang w:val="en-US"/>
              </w:rPr>
              <w:t>Bibliotek</w:t>
            </w:r>
            <w:proofErr w:type="spellEnd"/>
            <w:r w:rsidRPr="00CC17A2">
              <w:rPr>
                <w:rFonts w:asciiTheme="majorHAnsi" w:hAnsiTheme="majorHAnsi" w:cstheme="majorHAnsi"/>
                <w:sz w:val="20"/>
                <w:szCs w:val="20"/>
                <w:lang w:val="en-US"/>
              </w:rPr>
              <w:t xml:space="preserve"> Books, UK.</w:t>
            </w:r>
          </w:p>
          <w:p w14:paraId="23772D49" w14:textId="77777777" w:rsidR="00CC17A2" w:rsidRPr="00CC17A2" w:rsidRDefault="00CC17A2">
            <w:pPr>
              <w:pStyle w:val="NormalWeb"/>
              <w:rPr>
                <w:rFonts w:asciiTheme="majorHAnsi" w:hAnsiTheme="majorHAnsi" w:cstheme="majorHAnsi"/>
                <w:sz w:val="20"/>
                <w:szCs w:val="20"/>
                <w:lang w:val="en-US"/>
              </w:rPr>
            </w:pPr>
            <w:r w:rsidRPr="00CC17A2">
              <w:rPr>
                <w:rFonts w:asciiTheme="majorHAnsi" w:hAnsiTheme="majorHAnsi" w:cstheme="majorHAnsi"/>
                <w:sz w:val="20"/>
                <w:szCs w:val="20"/>
                <w:lang w:val="en-US"/>
              </w:rPr>
              <w:t xml:space="preserve">HODGE, A. (ed.). Twentieth Century Actor Training. Routledge, </w:t>
            </w:r>
            <w:proofErr w:type="gramStart"/>
            <w:r w:rsidRPr="00CC17A2">
              <w:rPr>
                <w:rFonts w:asciiTheme="majorHAnsi" w:hAnsiTheme="majorHAnsi" w:cstheme="majorHAnsi"/>
                <w:sz w:val="20"/>
                <w:szCs w:val="20"/>
                <w:lang w:val="en-US"/>
              </w:rPr>
              <w:t>London</w:t>
            </w:r>
            <w:proofErr w:type="gramEnd"/>
            <w:r w:rsidRPr="00CC17A2">
              <w:rPr>
                <w:rFonts w:asciiTheme="majorHAnsi" w:hAnsiTheme="majorHAnsi" w:cstheme="majorHAnsi"/>
                <w:sz w:val="20"/>
                <w:szCs w:val="20"/>
                <w:lang w:val="en-US"/>
              </w:rPr>
              <w:t xml:space="preserve"> and New York, 2000.</w:t>
            </w:r>
          </w:p>
          <w:p w14:paraId="2E1107C9" w14:textId="77777777" w:rsidR="00CC17A2" w:rsidRPr="00CC17A2" w:rsidRDefault="00CC17A2">
            <w:pPr>
              <w:pStyle w:val="NormalWeb"/>
              <w:rPr>
                <w:rFonts w:asciiTheme="majorHAnsi" w:hAnsiTheme="majorHAnsi" w:cstheme="majorHAnsi"/>
                <w:sz w:val="20"/>
                <w:szCs w:val="20"/>
                <w:lang w:val="en-US"/>
              </w:rPr>
            </w:pPr>
            <w:r w:rsidRPr="00CC17A2">
              <w:rPr>
                <w:rFonts w:asciiTheme="majorHAnsi" w:hAnsiTheme="majorHAnsi" w:cstheme="majorHAnsi"/>
                <w:sz w:val="20"/>
                <w:szCs w:val="20"/>
                <w:lang w:val="en-US"/>
              </w:rPr>
              <w:t xml:space="preserve">GOUGH M. </w:t>
            </w:r>
            <w:proofErr w:type="gramStart"/>
            <w:r w:rsidRPr="00CC17A2">
              <w:rPr>
                <w:rFonts w:asciiTheme="majorHAnsi" w:hAnsiTheme="majorHAnsi" w:cstheme="majorHAnsi"/>
                <w:sz w:val="20"/>
                <w:szCs w:val="20"/>
                <w:lang w:val="en-US"/>
              </w:rPr>
              <w:t>( )</w:t>
            </w:r>
            <w:proofErr w:type="gramEnd"/>
            <w:r w:rsidRPr="00CC17A2">
              <w:rPr>
                <w:rFonts w:asciiTheme="majorHAnsi" w:hAnsiTheme="majorHAnsi" w:cstheme="majorHAnsi"/>
                <w:sz w:val="20"/>
                <w:szCs w:val="20"/>
                <w:lang w:val="en-US"/>
              </w:rPr>
              <w:t xml:space="preserve"> Knowing Dance, </w:t>
            </w:r>
          </w:p>
          <w:p w14:paraId="5E6481AF" w14:textId="77777777" w:rsidR="00CC17A2" w:rsidRPr="00CC17A2" w:rsidRDefault="00CC17A2">
            <w:pPr>
              <w:pStyle w:val="NormalWeb"/>
              <w:rPr>
                <w:rFonts w:asciiTheme="majorHAnsi" w:hAnsiTheme="majorHAnsi" w:cstheme="majorHAnsi"/>
                <w:sz w:val="20"/>
                <w:szCs w:val="20"/>
                <w:lang w:val="en-US"/>
              </w:rPr>
            </w:pPr>
            <w:r w:rsidRPr="00CC17A2">
              <w:rPr>
                <w:rFonts w:asciiTheme="majorHAnsi" w:hAnsiTheme="majorHAnsi" w:cstheme="majorHAnsi"/>
                <w:sz w:val="20"/>
                <w:szCs w:val="20"/>
                <w:lang w:val="en-US"/>
              </w:rPr>
              <w:t>GREEN-GILBERT, ANNE. Creative Dance for All Ages. The American Alliance for Health, Physical Education, Recreation and Dance, USA, 1992.</w:t>
            </w:r>
          </w:p>
          <w:p w14:paraId="50D00458" w14:textId="77777777" w:rsidR="00CC17A2" w:rsidRPr="00CC17A2" w:rsidRDefault="00CC17A2">
            <w:pPr>
              <w:pStyle w:val="NormalWeb"/>
              <w:rPr>
                <w:rFonts w:asciiTheme="majorHAnsi" w:hAnsiTheme="majorHAnsi" w:cstheme="majorHAnsi"/>
                <w:sz w:val="20"/>
                <w:szCs w:val="20"/>
                <w:lang w:val="en-US"/>
              </w:rPr>
            </w:pPr>
            <w:r w:rsidRPr="00CC17A2">
              <w:rPr>
                <w:rFonts w:asciiTheme="majorHAnsi" w:hAnsiTheme="majorHAnsi" w:cstheme="majorHAnsi"/>
                <w:sz w:val="20"/>
                <w:szCs w:val="20"/>
                <w:lang w:val="en-US"/>
              </w:rPr>
              <w:t>MORGENROTH, JOYCE. Dance Improvisations. University of Pittsburgh Press, USA, 1987.</w:t>
            </w:r>
          </w:p>
          <w:p w14:paraId="574381C7" w14:textId="77777777" w:rsidR="00CC17A2" w:rsidRPr="00CC17A2" w:rsidRDefault="00CC17A2">
            <w:pPr>
              <w:pStyle w:val="NormalWeb"/>
              <w:rPr>
                <w:rFonts w:asciiTheme="majorHAnsi" w:hAnsiTheme="majorHAnsi" w:cstheme="majorHAnsi"/>
                <w:sz w:val="20"/>
                <w:szCs w:val="20"/>
                <w:lang w:val="en-US"/>
              </w:rPr>
            </w:pPr>
            <w:r w:rsidRPr="00CC17A2">
              <w:rPr>
                <w:rFonts w:asciiTheme="majorHAnsi" w:hAnsiTheme="majorHAnsi" w:cstheme="majorHAnsi"/>
                <w:sz w:val="20"/>
                <w:szCs w:val="20"/>
                <w:lang w:val="en-US"/>
              </w:rPr>
              <w:t>VAN DE WATER, M., VACAVOY, M. HUNT C., (2015) Drama and Education: Performance Methodologies for Teaching and Learning, London: Routledge.</w:t>
            </w:r>
          </w:p>
          <w:p w14:paraId="53D69904" w14:textId="77777777" w:rsidR="00CC17A2" w:rsidRPr="00CC17A2" w:rsidRDefault="00CC17A2">
            <w:pPr>
              <w:pStyle w:val="NormalWeb"/>
              <w:rPr>
                <w:rFonts w:asciiTheme="majorHAnsi" w:hAnsiTheme="majorHAnsi" w:cstheme="majorHAnsi"/>
                <w:sz w:val="20"/>
                <w:szCs w:val="20"/>
              </w:rPr>
            </w:pPr>
            <w:r w:rsidRPr="00CC17A2">
              <w:rPr>
                <w:rFonts w:asciiTheme="majorHAnsi" w:hAnsiTheme="majorHAnsi" w:cstheme="majorHAnsi"/>
                <w:sz w:val="20"/>
                <w:szCs w:val="20"/>
              </w:rPr>
              <w:lastRenderedPageBreak/>
              <w:t xml:space="preserve">ΑΡΖΙΜΑΝΟΓΛΟΥ-ΜΑΝΤΖΑΡΛΗ, ΛΙΛΗ. Η ρυθμική </w:t>
            </w:r>
            <w:proofErr w:type="spellStart"/>
            <w:r w:rsidRPr="00CC17A2">
              <w:rPr>
                <w:rFonts w:asciiTheme="majorHAnsi" w:hAnsiTheme="majorHAnsi" w:cstheme="majorHAnsi"/>
                <w:sz w:val="20"/>
                <w:szCs w:val="20"/>
                <w:lang w:val="en-US"/>
              </w:rPr>
              <w:t>Dalcroze</w:t>
            </w:r>
            <w:proofErr w:type="spellEnd"/>
            <w:r w:rsidRPr="00CC17A2">
              <w:rPr>
                <w:rFonts w:asciiTheme="majorHAnsi" w:hAnsiTheme="majorHAnsi" w:cstheme="majorHAnsi"/>
                <w:sz w:val="20"/>
                <w:szCs w:val="20"/>
              </w:rPr>
              <w:t xml:space="preserve"> μέσα από τα μάτια της </w:t>
            </w:r>
            <w:proofErr w:type="spellStart"/>
            <w:r w:rsidRPr="00CC17A2">
              <w:rPr>
                <w:rFonts w:asciiTheme="majorHAnsi" w:hAnsiTheme="majorHAnsi" w:cstheme="majorHAnsi"/>
                <w:sz w:val="20"/>
                <w:szCs w:val="20"/>
              </w:rPr>
              <w:t>Λίλης</w:t>
            </w:r>
            <w:proofErr w:type="spellEnd"/>
            <w:r w:rsidRPr="00CC17A2">
              <w:rPr>
                <w:rFonts w:asciiTheme="majorHAnsi" w:hAnsiTheme="majorHAnsi" w:cstheme="majorHAnsi"/>
                <w:sz w:val="20"/>
                <w:szCs w:val="20"/>
              </w:rPr>
              <w:t xml:space="preserve">. </w:t>
            </w:r>
            <w:r w:rsidRPr="00CC17A2">
              <w:rPr>
                <w:rFonts w:asciiTheme="majorHAnsi" w:hAnsiTheme="majorHAnsi" w:cstheme="majorHAnsi"/>
                <w:sz w:val="20"/>
                <w:szCs w:val="20"/>
                <w:lang w:val="en-US"/>
              </w:rPr>
              <w:t>E</w:t>
            </w:r>
            <w:proofErr w:type="spellStart"/>
            <w:r w:rsidRPr="00CC17A2">
              <w:rPr>
                <w:rFonts w:asciiTheme="majorHAnsi" w:hAnsiTheme="majorHAnsi" w:cstheme="majorHAnsi"/>
                <w:sz w:val="20"/>
                <w:szCs w:val="20"/>
              </w:rPr>
              <w:t>κδ</w:t>
            </w:r>
            <w:proofErr w:type="spellEnd"/>
            <w:r w:rsidRPr="00CC17A2">
              <w:rPr>
                <w:rFonts w:asciiTheme="majorHAnsi" w:hAnsiTheme="majorHAnsi" w:cstheme="majorHAnsi"/>
                <w:sz w:val="20"/>
                <w:szCs w:val="20"/>
              </w:rPr>
              <w:t xml:space="preserve">. </w:t>
            </w:r>
            <w:proofErr w:type="spellStart"/>
            <w:r w:rsidRPr="00CC17A2">
              <w:rPr>
                <w:rFonts w:asciiTheme="majorHAnsi" w:hAnsiTheme="majorHAnsi" w:cstheme="majorHAnsi"/>
                <w:sz w:val="20"/>
                <w:szCs w:val="20"/>
              </w:rPr>
              <w:t>Σπ</w:t>
            </w:r>
            <w:proofErr w:type="spellEnd"/>
            <w:r w:rsidRPr="00CC17A2">
              <w:rPr>
                <w:rFonts w:asciiTheme="majorHAnsi" w:hAnsiTheme="majorHAnsi" w:cstheme="majorHAnsi"/>
                <w:sz w:val="20"/>
                <w:szCs w:val="20"/>
              </w:rPr>
              <w:t xml:space="preserve">. </w:t>
            </w:r>
            <w:proofErr w:type="spellStart"/>
            <w:r w:rsidRPr="00CC17A2">
              <w:rPr>
                <w:rFonts w:asciiTheme="majorHAnsi" w:hAnsiTheme="majorHAnsi" w:cstheme="majorHAnsi"/>
                <w:sz w:val="20"/>
                <w:szCs w:val="20"/>
              </w:rPr>
              <w:t>Μαντζαρλής</w:t>
            </w:r>
            <w:proofErr w:type="spellEnd"/>
            <w:r w:rsidRPr="00CC17A2">
              <w:rPr>
                <w:rFonts w:asciiTheme="majorHAnsi" w:hAnsiTheme="majorHAnsi" w:cstheme="majorHAnsi"/>
                <w:sz w:val="20"/>
                <w:szCs w:val="20"/>
              </w:rPr>
              <w:t>, Αθήνα 2006,</w:t>
            </w:r>
          </w:p>
          <w:p w14:paraId="6AB9139B" w14:textId="77777777" w:rsidR="00CC17A2" w:rsidRPr="00CC17A2" w:rsidRDefault="00CC17A2">
            <w:pPr>
              <w:pStyle w:val="NormalWeb"/>
              <w:rPr>
                <w:rFonts w:asciiTheme="majorHAnsi" w:hAnsiTheme="majorHAnsi" w:cstheme="majorHAnsi"/>
                <w:sz w:val="20"/>
                <w:szCs w:val="20"/>
              </w:rPr>
            </w:pPr>
            <w:r w:rsidRPr="00CC17A2">
              <w:rPr>
                <w:rFonts w:asciiTheme="majorHAnsi" w:hAnsiTheme="majorHAnsi" w:cstheme="majorHAnsi"/>
                <w:sz w:val="20"/>
                <w:szCs w:val="20"/>
              </w:rPr>
              <w:t>ΔΑΝΑΣΗΣ- ΑΦΕΝΤΑΚΗΣ, Α.Κ. Η εξέλιξη της παιδαγωγικής και διδακτικής σκέψης, 17ος-20ός αι.: Παιδαγωγικά συστήματα. Ιδιωτική Έκδοση, 2000.</w:t>
            </w:r>
          </w:p>
          <w:p w14:paraId="59320363" w14:textId="77777777" w:rsidR="00CC17A2" w:rsidRPr="00CC17A2" w:rsidRDefault="00CC17A2">
            <w:pPr>
              <w:shd w:val="clear" w:color="auto" w:fill="FFFFFF"/>
              <w:spacing w:after="36"/>
              <w:outlineLvl w:val="1"/>
              <w:rPr>
                <w:rFonts w:asciiTheme="majorHAnsi" w:hAnsiTheme="majorHAnsi" w:cstheme="majorHAnsi"/>
                <w:b/>
                <w:bCs/>
                <w:color w:val="000077"/>
                <w:kern w:val="36"/>
                <w:sz w:val="20"/>
              </w:rPr>
            </w:pPr>
            <w:r w:rsidRPr="00CC17A2">
              <w:rPr>
                <w:rFonts w:asciiTheme="majorHAnsi" w:hAnsiTheme="majorHAnsi" w:cstheme="majorHAnsi"/>
                <w:sz w:val="20"/>
              </w:rPr>
              <w:t>ΚΕΦΑΛΟΥ- ΧΟΡΣ, Ε.</w:t>
            </w:r>
            <w:r w:rsidRPr="00CC17A2">
              <w:rPr>
                <w:rFonts w:asciiTheme="majorHAnsi" w:hAnsiTheme="majorHAnsi" w:cstheme="majorHAnsi"/>
                <w:b/>
                <w:bCs/>
                <w:color w:val="000077"/>
                <w:kern w:val="36"/>
                <w:sz w:val="20"/>
              </w:rPr>
              <w:t xml:space="preserve">  </w:t>
            </w:r>
            <w:r w:rsidRPr="00CC17A2">
              <w:rPr>
                <w:rFonts w:asciiTheme="majorHAnsi" w:hAnsiTheme="majorHAnsi" w:cstheme="majorHAnsi"/>
                <w:bCs/>
                <w:kern w:val="36"/>
                <w:sz w:val="20"/>
              </w:rPr>
              <w:t xml:space="preserve">(2001), </w:t>
            </w:r>
            <w:r w:rsidRPr="00CC17A2">
              <w:rPr>
                <w:rFonts w:asciiTheme="majorHAnsi" w:hAnsiTheme="majorHAnsi" w:cstheme="majorHAnsi"/>
                <w:bCs/>
                <w:i/>
                <w:kern w:val="36"/>
                <w:sz w:val="20"/>
              </w:rPr>
              <w:t>ΡΥΘΜΙΚΗ: ΤΟ ΧΡΟΝΙΚΟ ΤΗΣ ΡΥΘΜΙΚΗΣ</w:t>
            </w:r>
            <w:r w:rsidRPr="00CC17A2">
              <w:rPr>
                <w:rFonts w:asciiTheme="majorHAnsi" w:hAnsiTheme="majorHAnsi" w:cstheme="majorHAnsi"/>
                <w:sz w:val="20"/>
              </w:rPr>
              <w:t>.</w:t>
            </w:r>
            <w:r w:rsidRPr="00CC17A2">
              <w:rPr>
                <w:rFonts w:asciiTheme="majorHAnsi" w:hAnsiTheme="majorHAnsi" w:cstheme="majorHAnsi"/>
                <w:b/>
                <w:bCs/>
                <w:color w:val="FFFFFF"/>
                <w:sz w:val="20"/>
              </w:rPr>
              <w:t xml:space="preserve"> </w:t>
            </w:r>
            <w:proofErr w:type="spellStart"/>
            <w:r w:rsidRPr="00CC17A2">
              <w:rPr>
                <w:rFonts w:asciiTheme="majorHAnsi" w:hAnsiTheme="majorHAnsi" w:cstheme="majorHAnsi"/>
                <w:bCs/>
                <w:kern w:val="36"/>
                <w:sz w:val="20"/>
              </w:rPr>
              <w:t>εκδ</w:t>
            </w:r>
            <w:proofErr w:type="spellEnd"/>
            <w:r w:rsidRPr="00CC17A2">
              <w:rPr>
                <w:rFonts w:asciiTheme="majorHAnsi" w:hAnsiTheme="majorHAnsi" w:cstheme="majorHAnsi"/>
                <w:bCs/>
                <w:kern w:val="36"/>
                <w:sz w:val="20"/>
              </w:rPr>
              <w:t xml:space="preserve">. </w:t>
            </w:r>
            <w:proofErr w:type="spellStart"/>
            <w:r w:rsidRPr="00CC17A2">
              <w:rPr>
                <w:rFonts w:asciiTheme="majorHAnsi" w:hAnsiTheme="majorHAnsi" w:cstheme="majorHAnsi"/>
                <w:bCs/>
                <w:kern w:val="36"/>
                <w:sz w:val="20"/>
              </w:rPr>
              <w:t>Ορφέως</w:t>
            </w:r>
            <w:proofErr w:type="spellEnd"/>
            <w:r w:rsidRPr="00CC17A2">
              <w:rPr>
                <w:rFonts w:asciiTheme="majorHAnsi" w:hAnsiTheme="majorHAnsi" w:cstheme="majorHAnsi"/>
                <w:bCs/>
                <w:kern w:val="36"/>
                <w:sz w:val="20"/>
              </w:rPr>
              <w:t xml:space="preserve">, Αθήνα. </w:t>
            </w:r>
          </w:p>
          <w:p w14:paraId="6EB8E440" w14:textId="77777777" w:rsidR="00CC17A2" w:rsidRPr="00CC17A2" w:rsidRDefault="00CC17A2" w:rsidP="00CC17A2">
            <w:pPr>
              <w:spacing w:before="7"/>
              <w:outlineLvl w:val="2"/>
              <w:rPr>
                <w:rFonts w:asciiTheme="majorHAnsi" w:hAnsiTheme="majorHAnsi" w:cstheme="majorHAnsi"/>
                <w:b/>
                <w:bCs/>
                <w:color w:val="FFFFFF"/>
                <w:sz w:val="20"/>
              </w:rPr>
            </w:pPr>
            <w:r w:rsidRPr="00CC17A2">
              <w:rPr>
                <w:rFonts w:asciiTheme="majorHAnsi" w:hAnsiTheme="majorHAnsi" w:cstheme="majorHAnsi"/>
                <w:sz w:val="20"/>
              </w:rPr>
              <w:t>ΛΟΥΝΔΡΑ-ΗΛΙΟΠΟΥΛΟΥ, Ν. (2007) Ιστορία της Καλλιτεχνικής Ανατομικής. Αθήνα: Νόηση.</w:t>
            </w:r>
          </w:p>
          <w:p w14:paraId="46194BAF" w14:textId="77777777" w:rsidR="00CC17A2" w:rsidRPr="00CC17A2" w:rsidRDefault="00CC17A2" w:rsidP="00CC17A2">
            <w:pPr>
              <w:pStyle w:val="NormalWeb"/>
              <w:rPr>
                <w:rFonts w:asciiTheme="majorHAnsi" w:hAnsiTheme="majorHAnsi" w:cstheme="majorHAnsi"/>
                <w:sz w:val="20"/>
                <w:szCs w:val="20"/>
              </w:rPr>
            </w:pPr>
            <w:r w:rsidRPr="00CC17A2">
              <w:rPr>
                <w:rFonts w:asciiTheme="majorHAnsi" w:hAnsiTheme="majorHAnsi" w:cstheme="majorHAnsi"/>
                <w:sz w:val="20"/>
                <w:szCs w:val="20"/>
              </w:rPr>
              <w:t xml:space="preserve">ΣΑΒΡΑΜΗ, Κ. </w:t>
            </w:r>
            <w:proofErr w:type="spellStart"/>
            <w:r w:rsidRPr="00CC17A2">
              <w:rPr>
                <w:rFonts w:asciiTheme="majorHAnsi" w:hAnsiTheme="majorHAnsi" w:cstheme="majorHAnsi"/>
                <w:sz w:val="20"/>
                <w:szCs w:val="20"/>
              </w:rPr>
              <w:t>Κινησιολογικά</w:t>
            </w:r>
            <w:proofErr w:type="spellEnd"/>
            <w:r w:rsidRPr="00CC17A2">
              <w:rPr>
                <w:rFonts w:asciiTheme="majorHAnsi" w:hAnsiTheme="majorHAnsi" w:cstheme="majorHAnsi"/>
                <w:sz w:val="20"/>
                <w:szCs w:val="20"/>
              </w:rPr>
              <w:t xml:space="preserve">. </w:t>
            </w:r>
            <w:proofErr w:type="spellStart"/>
            <w:r w:rsidRPr="00CC17A2">
              <w:rPr>
                <w:rFonts w:asciiTheme="majorHAnsi" w:hAnsiTheme="majorHAnsi" w:cstheme="majorHAnsi"/>
                <w:sz w:val="20"/>
                <w:szCs w:val="20"/>
              </w:rPr>
              <w:t>Εκδ</w:t>
            </w:r>
            <w:proofErr w:type="spellEnd"/>
            <w:r w:rsidRPr="00CC17A2">
              <w:rPr>
                <w:rFonts w:asciiTheme="majorHAnsi" w:hAnsiTheme="majorHAnsi" w:cstheme="majorHAnsi"/>
                <w:sz w:val="20"/>
                <w:szCs w:val="20"/>
              </w:rPr>
              <w:t>. ΣΑΛΤΟ, Θεσσαλονίκη, 1990.</w:t>
            </w:r>
          </w:p>
        </w:tc>
      </w:tr>
    </w:tbl>
    <w:p w14:paraId="6F0E0D2E" w14:textId="77777777" w:rsidR="00CC17A2" w:rsidRPr="00CC17A2" w:rsidRDefault="00CC17A2" w:rsidP="00CC17A2">
      <w:pPr>
        <w:rPr>
          <w:rFonts w:asciiTheme="majorHAnsi" w:hAnsiTheme="majorHAnsi" w:cstheme="majorHAnsi"/>
          <w:sz w:val="20"/>
          <w:lang w:eastAsia="en-US"/>
        </w:rPr>
      </w:pPr>
    </w:p>
    <w:p w14:paraId="091C88CA" w14:textId="77777777" w:rsidR="00A664C3" w:rsidRPr="00CC17A2" w:rsidRDefault="00A664C3" w:rsidP="00597490">
      <w:pPr>
        <w:ind w:firstLine="357"/>
        <w:jc w:val="center"/>
        <w:rPr>
          <w:rFonts w:asciiTheme="majorHAnsi" w:hAnsiTheme="majorHAnsi" w:cs="Arial"/>
          <w:b/>
          <w:i/>
          <w:szCs w:val="24"/>
        </w:rPr>
      </w:pPr>
    </w:p>
    <w:p w14:paraId="26B8503A" w14:textId="77777777" w:rsidR="004C3827" w:rsidRPr="00603F40" w:rsidRDefault="004C3827" w:rsidP="00597490">
      <w:pPr>
        <w:ind w:firstLine="357"/>
        <w:jc w:val="center"/>
        <w:rPr>
          <w:rFonts w:asciiTheme="majorHAnsi" w:hAnsiTheme="majorHAnsi" w:cs="Arial"/>
          <w:b/>
          <w:i/>
          <w:szCs w:val="24"/>
          <w:lang w:val="en-GB"/>
        </w:rPr>
      </w:pPr>
      <w:proofErr w:type="spellStart"/>
      <w:r w:rsidRPr="00603F40">
        <w:rPr>
          <w:rFonts w:asciiTheme="majorHAnsi" w:hAnsiTheme="majorHAnsi" w:cs="Arial"/>
          <w:b/>
          <w:i/>
          <w:szCs w:val="24"/>
        </w:rPr>
        <w:t>Speech</w:t>
      </w:r>
      <w:proofErr w:type="spellEnd"/>
      <w:r w:rsidRPr="00603F40">
        <w:rPr>
          <w:rFonts w:asciiTheme="majorHAnsi" w:hAnsiTheme="majorHAnsi" w:cs="Arial"/>
          <w:b/>
          <w:i/>
          <w:szCs w:val="24"/>
        </w:rPr>
        <w:t xml:space="preserve"> </w:t>
      </w:r>
      <w:proofErr w:type="spellStart"/>
      <w:r w:rsidRPr="00603F40">
        <w:rPr>
          <w:rFonts w:asciiTheme="majorHAnsi" w:hAnsiTheme="majorHAnsi" w:cs="Arial"/>
          <w:b/>
          <w:i/>
          <w:szCs w:val="24"/>
        </w:rPr>
        <w:t>Education</w:t>
      </w:r>
      <w:proofErr w:type="spellEnd"/>
      <w:r w:rsidRPr="00603F40">
        <w:rPr>
          <w:rFonts w:asciiTheme="majorHAnsi" w:hAnsiTheme="majorHAnsi" w:cs="Arial"/>
          <w:b/>
          <w:i/>
          <w:szCs w:val="24"/>
        </w:rPr>
        <w:t xml:space="preserve"> I</w:t>
      </w:r>
    </w:p>
    <w:p w14:paraId="07EA864F" w14:textId="77777777" w:rsidR="004C3827" w:rsidRPr="006403CB" w:rsidRDefault="004C3827" w:rsidP="00A85228">
      <w:pPr>
        <w:widowControl w:val="0"/>
        <w:numPr>
          <w:ilvl w:val="0"/>
          <w:numId w:val="172"/>
        </w:numPr>
        <w:autoSpaceDE w:val="0"/>
        <w:autoSpaceDN w:val="0"/>
        <w:adjustRightInd w:val="0"/>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1119"/>
        <w:gridCol w:w="1272"/>
        <w:gridCol w:w="1199"/>
        <w:gridCol w:w="341"/>
        <w:gridCol w:w="1431"/>
      </w:tblGrid>
      <w:tr w:rsidR="004C3827" w:rsidRPr="00247CFC" w14:paraId="55D92264" w14:textId="77777777" w:rsidTr="00597490">
        <w:tc>
          <w:tcPr>
            <w:tcW w:w="3138" w:type="dxa"/>
            <w:shd w:val="clear" w:color="auto" w:fill="DDD9C3" w:themeFill="background2" w:themeFillShade="E6"/>
          </w:tcPr>
          <w:p w14:paraId="4B2F31E1" w14:textId="77777777" w:rsidR="004C3827" w:rsidRPr="006403CB" w:rsidRDefault="004C3827" w:rsidP="00597490">
            <w:pPr>
              <w:jc w:val="right"/>
              <w:rPr>
                <w:rFonts w:asciiTheme="majorHAnsi" w:hAnsiTheme="majorHAnsi" w:cs="Arial"/>
                <w:b/>
                <w:sz w:val="20"/>
                <w:lang w:val="en-GB"/>
              </w:rPr>
            </w:pPr>
            <w:r w:rsidRPr="006403CB">
              <w:rPr>
                <w:rFonts w:asciiTheme="majorHAnsi" w:hAnsiTheme="majorHAnsi" w:cs="Arial"/>
                <w:b/>
                <w:sz w:val="20"/>
                <w:lang w:val="en-GB"/>
              </w:rPr>
              <w:t>SCHOOL</w:t>
            </w:r>
          </w:p>
        </w:tc>
        <w:tc>
          <w:tcPr>
            <w:tcW w:w="5362" w:type="dxa"/>
            <w:gridSpan w:val="5"/>
          </w:tcPr>
          <w:p w14:paraId="6C9972E1" w14:textId="77777777" w:rsidR="004C3827" w:rsidRPr="006403CB" w:rsidRDefault="004C3827" w:rsidP="00597490">
            <w:pPr>
              <w:rPr>
                <w:rFonts w:asciiTheme="majorHAnsi" w:hAnsiTheme="majorHAnsi" w:cs="Arial"/>
                <w:color w:val="002060"/>
                <w:sz w:val="20"/>
                <w:lang w:val="en-GB"/>
              </w:rPr>
            </w:pPr>
            <w:r w:rsidRPr="004C3827">
              <w:rPr>
                <w:rFonts w:ascii="Calibri" w:hAnsi="Calibri" w:cs="Calibri"/>
                <w:sz w:val="20"/>
                <w:lang w:val="en-US"/>
              </w:rPr>
              <w:t>FACULTY OF HUMANITIES AND SOCIAL SCIENCES</w:t>
            </w:r>
          </w:p>
        </w:tc>
      </w:tr>
      <w:tr w:rsidR="004C3827" w:rsidRPr="006403CB" w14:paraId="6DA27869" w14:textId="77777777" w:rsidTr="00597490">
        <w:tc>
          <w:tcPr>
            <w:tcW w:w="3138" w:type="dxa"/>
            <w:shd w:val="clear" w:color="auto" w:fill="DDD9C3" w:themeFill="background2" w:themeFillShade="E6"/>
          </w:tcPr>
          <w:p w14:paraId="06092B87" w14:textId="77777777" w:rsidR="004C3827" w:rsidRPr="006403CB" w:rsidRDefault="004C3827" w:rsidP="00597490">
            <w:pPr>
              <w:jc w:val="right"/>
              <w:rPr>
                <w:rFonts w:asciiTheme="majorHAnsi" w:hAnsiTheme="majorHAnsi" w:cs="Arial"/>
                <w:b/>
                <w:sz w:val="20"/>
                <w:lang w:val="en-GB"/>
              </w:rPr>
            </w:pPr>
            <w:r w:rsidRPr="006403CB">
              <w:rPr>
                <w:rFonts w:asciiTheme="majorHAnsi" w:hAnsiTheme="majorHAnsi" w:cs="Arial"/>
                <w:b/>
                <w:sz w:val="20"/>
                <w:lang w:val="en-GB"/>
              </w:rPr>
              <w:t>ACADEMIC UNIT</w:t>
            </w:r>
          </w:p>
        </w:tc>
        <w:tc>
          <w:tcPr>
            <w:tcW w:w="5362" w:type="dxa"/>
            <w:gridSpan w:val="5"/>
          </w:tcPr>
          <w:p w14:paraId="28D77B50" w14:textId="77777777" w:rsidR="004C3827" w:rsidRPr="006403CB" w:rsidRDefault="004C3827" w:rsidP="00597490">
            <w:pPr>
              <w:rPr>
                <w:rFonts w:asciiTheme="majorHAnsi" w:hAnsiTheme="majorHAnsi" w:cs="Arial"/>
                <w:color w:val="002060"/>
                <w:sz w:val="20"/>
                <w:lang w:val="en-GB"/>
              </w:rPr>
            </w:pPr>
            <w:r w:rsidRPr="00953A8B">
              <w:rPr>
                <w:rFonts w:ascii="Calibri" w:hAnsi="Calibri" w:cs="Calibri"/>
                <w:sz w:val="20"/>
              </w:rPr>
              <w:t>THEATRE STUDIES</w:t>
            </w:r>
          </w:p>
        </w:tc>
      </w:tr>
      <w:tr w:rsidR="004C3827" w:rsidRPr="006403CB" w14:paraId="52B8AC5B" w14:textId="77777777" w:rsidTr="00597490">
        <w:tc>
          <w:tcPr>
            <w:tcW w:w="3138" w:type="dxa"/>
            <w:shd w:val="clear" w:color="auto" w:fill="DDD9C3" w:themeFill="background2" w:themeFillShade="E6"/>
          </w:tcPr>
          <w:p w14:paraId="0CF257DF" w14:textId="77777777" w:rsidR="004C3827" w:rsidRPr="006403CB" w:rsidRDefault="004C3827" w:rsidP="00597490">
            <w:pPr>
              <w:jc w:val="right"/>
              <w:rPr>
                <w:rFonts w:asciiTheme="majorHAnsi" w:hAnsiTheme="majorHAnsi" w:cs="Arial"/>
                <w:b/>
                <w:sz w:val="20"/>
                <w:lang w:val="en-GB"/>
              </w:rPr>
            </w:pPr>
            <w:r w:rsidRPr="006403CB">
              <w:rPr>
                <w:rFonts w:asciiTheme="majorHAnsi" w:hAnsiTheme="majorHAnsi" w:cs="Arial"/>
                <w:b/>
                <w:sz w:val="20"/>
                <w:lang w:val="en-GB"/>
              </w:rPr>
              <w:t>LEVEL OF STUDIES</w:t>
            </w:r>
          </w:p>
        </w:tc>
        <w:tc>
          <w:tcPr>
            <w:tcW w:w="5362" w:type="dxa"/>
            <w:gridSpan w:val="5"/>
          </w:tcPr>
          <w:p w14:paraId="4821C613" w14:textId="77777777" w:rsidR="004C3827" w:rsidRPr="006403CB" w:rsidRDefault="004C3827" w:rsidP="00597490">
            <w:pPr>
              <w:rPr>
                <w:rFonts w:asciiTheme="majorHAnsi" w:hAnsiTheme="majorHAnsi" w:cs="Arial"/>
                <w:color w:val="002060"/>
                <w:sz w:val="20"/>
                <w:lang w:val="en-GB"/>
              </w:rPr>
            </w:pPr>
            <w:r w:rsidRPr="00953A8B">
              <w:rPr>
                <w:rFonts w:ascii="Calibri" w:hAnsi="Calibri" w:cs="Calibri"/>
                <w:sz w:val="20"/>
              </w:rPr>
              <w:t>UNDERGRADUATE</w:t>
            </w:r>
          </w:p>
        </w:tc>
      </w:tr>
      <w:tr w:rsidR="004C3827" w:rsidRPr="006403CB" w14:paraId="5D65AF45" w14:textId="77777777" w:rsidTr="00597490">
        <w:tc>
          <w:tcPr>
            <w:tcW w:w="3138" w:type="dxa"/>
            <w:shd w:val="clear" w:color="auto" w:fill="DDD9C3" w:themeFill="background2" w:themeFillShade="E6"/>
          </w:tcPr>
          <w:p w14:paraId="11B8F6A7" w14:textId="77777777" w:rsidR="004C3827" w:rsidRPr="006403CB" w:rsidRDefault="004C3827" w:rsidP="00597490">
            <w:pPr>
              <w:jc w:val="right"/>
              <w:rPr>
                <w:rFonts w:asciiTheme="majorHAnsi" w:hAnsiTheme="majorHAnsi" w:cs="Arial"/>
                <w:b/>
                <w:sz w:val="20"/>
                <w:lang w:val="en-GB"/>
              </w:rPr>
            </w:pPr>
            <w:r w:rsidRPr="006403CB">
              <w:rPr>
                <w:rFonts w:asciiTheme="majorHAnsi" w:hAnsiTheme="majorHAnsi" w:cs="Arial"/>
                <w:b/>
                <w:sz w:val="20"/>
                <w:lang w:val="en-GB"/>
              </w:rPr>
              <w:t>COURSE CODE</w:t>
            </w:r>
          </w:p>
        </w:tc>
        <w:tc>
          <w:tcPr>
            <w:tcW w:w="1119" w:type="dxa"/>
          </w:tcPr>
          <w:p w14:paraId="7FDB251A" w14:textId="77777777" w:rsidR="004C3827" w:rsidRPr="00470C6C" w:rsidRDefault="00B41974" w:rsidP="00597490">
            <w:pPr>
              <w:rPr>
                <w:rFonts w:asciiTheme="majorHAnsi" w:hAnsiTheme="majorHAnsi" w:cs="Arial"/>
                <w:b/>
                <w:sz w:val="20"/>
              </w:rPr>
            </w:pPr>
            <w:r>
              <w:rPr>
                <w:rFonts w:ascii="Calibri" w:hAnsi="Calibri" w:cs="Arial"/>
                <w:b/>
                <w:sz w:val="20"/>
                <w:lang w:val="en-US"/>
              </w:rPr>
              <w:t>PI 814</w:t>
            </w:r>
          </w:p>
        </w:tc>
        <w:tc>
          <w:tcPr>
            <w:tcW w:w="2471" w:type="dxa"/>
            <w:gridSpan w:val="2"/>
            <w:shd w:val="clear" w:color="auto" w:fill="DDD9C3" w:themeFill="background2" w:themeFillShade="E6"/>
          </w:tcPr>
          <w:p w14:paraId="152B5EBE" w14:textId="77777777" w:rsidR="004C3827" w:rsidRPr="006403CB" w:rsidRDefault="004C3827" w:rsidP="00597490">
            <w:pPr>
              <w:jc w:val="right"/>
              <w:rPr>
                <w:rFonts w:asciiTheme="majorHAnsi" w:hAnsiTheme="majorHAnsi" w:cs="Arial"/>
                <w:b/>
                <w:sz w:val="20"/>
                <w:lang w:val="en-GB"/>
              </w:rPr>
            </w:pPr>
            <w:r w:rsidRPr="006403CB">
              <w:rPr>
                <w:rFonts w:asciiTheme="majorHAnsi" w:hAnsiTheme="majorHAnsi" w:cs="Arial"/>
                <w:b/>
                <w:sz w:val="20"/>
                <w:lang w:val="en-GB"/>
              </w:rPr>
              <w:t>SEMESTER</w:t>
            </w:r>
          </w:p>
        </w:tc>
        <w:tc>
          <w:tcPr>
            <w:tcW w:w="1772" w:type="dxa"/>
            <w:gridSpan w:val="2"/>
          </w:tcPr>
          <w:p w14:paraId="3BDE6216" w14:textId="77777777" w:rsidR="004C3827" w:rsidRPr="00A30372" w:rsidRDefault="00A30372" w:rsidP="00597490">
            <w:pPr>
              <w:rPr>
                <w:rFonts w:asciiTheme="majorHAnsi" w:hAnsiTheme="majorHAnsi" w:cs="Arial"/>
                <w:b/>
                <w:sz w:val="20"/>
                <w:lang w:val="en-US"/>
              </w:rPr>
            </w:pPr>
            <w:r>
              <w:rPr>
                <w:rFonts w:asciiTheme="majorHAnsi" w:hAnsiTheme="majorHAnsi" w:cs="Arial"/>
                <w:b/>
                <w:sz w:val="20"/>
                <w:lang w:val="en-US"/>
              </w:rPr>
              <w:t>1</w:t>
            </w:r>
            <w:r w:rsidRPr="00A30372">
              <w:rPr>
                <w:rFonts w:asciiTheme="majorHAnsi" w:hAnsiTheme="majorHAnsi" w:cs="Arial"/>
                <w:b/>
                <w:sz w:val="20"/>
                <w:vertAlign w:val="superscript"/>
                <w:lang w:val="en-US"/>
              </w:rPr>
              <w:t>st</w:t>
            </w:r>
            <w:r>
              <w:rPr>
                <w:rFonts w:asciiTheme="majorHAnsi" w:hAnsiTheme="majorHAnsi" w:cs="Arial"/>
                <w:b/>
                <w:sz w:val="20"/>
                <w:lang w:val="en-US"/>
              </w:rPr>
              <w:t xml:space="preserve"> </w:t>
            </w:r>
          </w:p>
        </w:tc>
      </w:tr>
      <w:tr w:rsidR="004C3827" w:rsidRPr="006403CB" w14:paraId="66B625F2" w14:textId="77777777" w:rsidTr="00597490">
        <w:trPr>
          <w:trHeight w:val="375"/>
        </w:trPr>
        <w:tc>
          <w:tcPr>
            <w:tcW w:w="3138" w:type="dxa"/>
            <w:shd w:val="clear" w:color="auto" w:fill="DDD9C3" w:themeFill="background2" w:themeFillShade="E6"/>
            <w:vAlign w:val="center"/>
          </w:tcPr>
          <w:p w14:paraId="2101DCA2" w14:textId="77777777" w:rsidR="004C3827" w:rsidRPr="006403CB" w:rsidRDefault="004C3827" w:rsidP="00597490">
            <w:pPr>
              <w:jc w:val="right"/>
              <w:rPr>
                <w:rFonts w:asciiTheme="majorHAnsi" w:hAnsiTheme="majorHAnsi" w:cs="Arial"/>
                <w:b/>
                <w:sz w:val="20"/>
                <w:lang w:val="en-GB"/>
              </w:rPr>
            </w:pPr>
            <w:r w:rsidRPr="006403CB">
              <w:rPr>
                <w:rFonts w:asciiTheme="majorHAnsi" w:hAnsiTheme="majorHAnsi" w:cs="Arial"/>
                <w:b/>
                <w:sz w:val="20"/>
                <w:lang w:val="en-GB"/>
              </w:rPr>
              <w:t>COURSE TITLE</w:t>
            </w:r>
          </w:p>
        </w:tc>
        <w:tc>
          <w:tcPr>
            <w:tcW w:w="5362" w:type="dxa"/>
            <w:gridSpan w:val="5"/>
            <w:vAlign w:val="center"/>
          </w:tcPr>
          <w:p w14:paraId="5F7A0246" w14:textId="77777777" w:rsidR="004C3827" w:rsidRPr="00B52498" w:rsidRDefault="004C3827" w:rsidP="00597490">
            <w:pPr>
              <w:rPr>
                <w:rFonts w:asciiTheme="majorHAnsi" w:hAnsiTheme="majorHAnsi" w:cs="Arial"/>
                <w:sz w:val="20"/>
              </w:rPr>
            </w:pPr>
            <w:proofErr w:type="spellStart"/>
            <w:r>
              <w:rPr>
                <w:rFonts w:asciiTheme="majorHAnsi" w:hAnsiTheme="majorHAnsi" w:cs="Arial"/>
                <w:sz w:val="20"/>
              </w:rPr>
              <w:t>Speech</w:t>
            </w:r>
            <w:proofErr w:type="spellEnd"/>
            <w:r>
              <w:rPr>
                <w:rFonts w:asciiTheme="majorHAnsi" w:hAnsiTheme="majorHAnsi" w:cs="Arial"/>
                <w:sz w:val="20"/>
              </w:rPr>
              <w:t xml:space="preserve"> </w:t>
            </w:r>
            <w:proofErr w:type="spellStart"/>
            <w:r>
              <w:rPr>
                <w:rFonts w:asciiTheme="majorHAnsi" w:hAnsiTheme="majorHAnsi" w:cs="Arial"/>
                <w:sz w:val="20"/>
              </w:rPr>
              <w:t>Education</w:t>
            </w:r>
            <w:proofErr w:type="spellEnd"/>
            <w:r>
              <w:rPr>
                <w:rFonts w:asciiTheme="majorHAnsi" w:hAnsiTheme="majorHAnsi" w:cs="Arial"/>
                <w:sz w:val="20"/>
              </w:rPr>
              <w:t xml:space="preserve"> I</w:t>
            </w:r>
          </w:p>
        </w:tc>
      </w:tr>
      <w:tr w:rsidR="004C3827" w:rsidRPr="006403CB" w14:paraId="24763CBF" w14:textId="77777777" w:rsidTr="00597490">
        <w:trPr>
          <w:trHeight w:val="196"/>
        </w:trPr>
        <w:tc>
          <w:tcPr>
            <w:tcW w:w="5529" w:type="dxa"/>
            <w:gridSpan w:val="3"/>
            <w:shd w:val="clear" w:color="auto" w:fill="DDD9C3" w:themeFill="background2" w:themeFillShade="E6"/>
            <w:vAlign w:val="center"/>
          </w:tcPr>
          <w:p w14:paraId="74DAB20B" w14:textId="77777777" w:rsidR="004C3827" w:rsidRPr="006403CB" w:rsidRDefault="004C3827" w:rsidP="00597490">
            <w:pPr>
              <w:jc w:val="center"/>
              <w:rPr>
                <w:rFonts w:asciiTheme="majorHAnsi" w:hAnsiTheme="majorHAnsi" w:cs="Arial"/>
                <w:b/>
                <w:sz w:val="20"/>
                <w:lang w:val="en-GB"/>
              </w:rPr>
            </w:pPr>
            <w:r w:rsidRPr="006403CB">
              <w:rPr>
                <w:rFonts w:asciiTheme="majorHAnsi" w:hAnsiTheme="majorHAnsi" w:cs="Arial"/>
                <w:b/>
                <w:sz w:val="20"/>
                <w:lang w:val="en-GB"/>
              </w:rPr>
              <w:t xml:space="preserve">INDEPENDENT TEACHING ACTIVITIES </w:t>
            </w:r>
            <w:r w:rsidRPr="006403CB">
              <w:rPr>
                <w:rFonts w:asciiTheme="majorHAnsi" w:hAnsiTheme="majorHAnsi" w:cs="Arial"/>
                <w:b/>
                <w:sz w:val="20"/>
                <w:lang w:val="en-GB"/>
              </w:rPr>
              <w:br/>
            </w:r>
          </w:p>
        </w:tc>
        <w:tc>
          <w:tcPr>
            <w:tcW w:w="1540" w:type="dxa"/>
            <w:gridSpan w:val="2"/>
            <w:shd w:val="clear" w:color="auto" w:fill="DDD9C3" w:themeFill="background2" w:themeFillShade="E6"/>
            <w:vAlign w:val="center"/>
          </w:tcPr>
          <w:p w14:paraId="04ED36E0" w14:textId="77777777" w:rsidR="004C3827" w:rsidRPr="006403CB" w:rsidRDefault="004C3827" w:rsidP="00597490">
            <w:pPr>
              <w:jc w:val="center"/>
              <w:rPr>
                <w:rFonts w:asciiTheme="majorHAnsi" w:hAnsiTheme="majorHAnsi" w:cs="Arial"/>
                <w:b/>
                <w:sz w:val="20"/>
                <w:lang w:val="en-GB"/>
              </w:rPr>
            </w:pPr>
            <w:r w:rsidRPr="006403CB">
              <w:rPr>
                <w:rFonts w:asciiTheme="majorHAnsi" w:hAnsiTheme="majorHAnsi" w:cs="Arial"/>
                <w:b/>
                <w:sz w:val="20"/>
                <w:lang w:val="en-GB"/>
              </w:rPr>
              <w:t>WEEKLY TEACHING HOURS</w:t>
            </w:r>
          </w:p>
        </w:tc>
        <w:tc>
          <w:tcPr>
            <w:tcW w:w="1431" w:type="dxa"/>
            <w:shd w:val="clear" w:color="auto" w:fill="DDD9C3" w:themeFill="background2" w:themeFillShade="E6"/>
            <w:vAlign w:val="center"/>
          </w:tcPr>
          <w:p w14:paraId="1B5EF1FD" w14:textId="77777777" w:rsidR="004C3827" w:rsidRPr="006403CB" w:rsidRDefault="004C3827" w:rsidP="00597490">
            <w:pPr>
              <w:jc w:val="center"/>
              <w:rPr>
                <w:rFonts w:asciiTheme="majorHAnsi" w:hAnsiTheme="majorHAnsi" w:cs="Arial"/>
                <w:b/>
                <w:sz w:val="20"/>
                <w:lang w:val="en-GB"/>
              </w:rPr>
            </w:pPr>
            <w:r w:rsidRPr="006403CB">
              <w:rPr>
                <w:rFonts w:asciiTheme="majorHAnsi" w:hAnsiTheme="majorHAnsi" w:cs="Arial"/>
                <w:b/>
                <w:sz w:val="20"/>
                <w:lang w:val="en-GB"/>
              </w:rPr>
              <w:t>CREDITS</w:t>
            </w:r>
          </w:p>
        </w:tc>
      </w:tr>
      <w:tr w:rsidR="004C3827" w:rsidRPr="004C3827" w14:paraId="0DA8DBEE" w14:textId="77777777" w:rsidTr="00597490">
        <w:trPr>
          <w:trHeight w:val="194"/>
        </w:trPr>
        <w:tc>
          <w:tcPr>
            <w:tcW w:w="5529" w:type="dxa"/>
            <w:gridSpan w:val="3"/>
          </w:tcPr>
          <w:p w14:paraId="670529F3" w14:textId="77777777" w:rsidR="004C3827" w:rsidRPr="004C3827" w:rsidRDefault="004C3827" w:rsidP="00597490">
            <w:pPr>
              <w:jc w:val="right"/>
              <w:rPr>
                <w:rFonts w:asciiTheme="majorHAnsi" w:hAnsiTheme="majorHAnsi" w:cs="Arial"/>
                <w:sz w:val="20"/>
              </w:rPr>
            </w:pPr>
            <w:proofErr w:type="spellStart"/>
            <w:r w:rsidRPr="004C3827">
              <w:rPr>
                <w:rFonts w:asciiTheme="majorHAnsi" w:hAnsiTheme="majorHAnsi" w:cs="Arial"/>
                <w:sz w:val="20"/>
              </w:rPr>
              <w:t>Lectures</w:t>
            </w:r>
            <w:proofErr w:type="spellEnd"/>
            <w:r w:rsidRPr="004C3827">
              <w:rPr>
                <w:rFonts w:asciiTheme="majorHAnsi" w:hAnsiTheme="majorHAnsi" w:cs="Arial"/>
                <w:sz w:val="20"/>
              </w:rPr>
              <w:t xml:space="preserve"> and </w:t>
            </w:r>
            <w:proofErr w:type="spellStart"/>
            <w:r w:rsidRPr="004C3827">
              <w:rPr>
                <w:rFonts w:asciiTheme="majorHAnsi" w:hAnsiTheme="majorHAnsi" w:cs="Arial"/>
                <w:sz w:val="20"/>
              </w:rPr>
              <w:t>Practice</w:t>
            </w:r>
            <w:proofErr w:type="spellEnd"/>
            <w:r w:rsidRPr="004C3827">
              <w:rPr>
                <w:rFonts w:asciiTheme="majorHAnsi" w:hAnsiTheme="majorHAnsi" w:cs="Arial"/>
                <w:sz w:val="20"/>
              </w:rPr>
              <w:t xml:space="preserve"> </w:t>
            </w:r>
            <w:proofErr w:type="spellStart"/>
            <w:r w:rsidRPr="004C3827">
              <w:rPr>
                <w:rFonts w:asciiTheme="majorHAnsi" w:hAnsiTheme="majorHAnsi" w:cs="Arial"/>
                <w:sz w:val="20"/>
              </w:rPr>
              <w:t>Exercises</w:t>
            </w:r>
            <w:proofErr w:type="spellEnd"/>
          </w:p>
        </w:tc>
        <w:tc>
          <w:tcPr>
            <w:tcW w:w="1540" w:type="dxa"/>
            <w:gridSpan w:val="2"/>
          </w:tcPr>
          <w:p w14:paraId="4C2742D1" w14:textId="77777777" w:rsidR="004C3827" w:rsidRPr="004C3827" w:rsidRDefault="004C3827" w:rsidP="00597490">
            <w:pPr>
              <w:jc w:val="center"/>
              <w:rPr>
                <w:rFonts w:asciiTheme="majorHAnsi" w:hAnsiTheme="majorHAnsi" w:cs="Arial"/>
                <w:sz w:val="20"/>
              </w:rPr>
            </w:pPr>
            <w:r w:rsidRPr="004C3827">
              <w:rPr>
                <w:rFonts w:asciiTheme="majorHAnsi" w:hAnsiTheme="majorHAnsi" w:cs="Arial"/>
                <w:sz w:val="20"/>
              </w:rPr>
              <w:t>3</w:t>
            </w:r>
          </w:p>
        </w:tc>
        <w:tc>
          <w:tcPr>
            <w:tcW w:w="1431" w:type="dxa"/>
          </w:tcPr>
          <w:p w14:paraId="193B2937" w14:textId="77777777" w:rsidR="004C3827" w:rsidRPr="004C3827" w:rsidRDefault="004C3827" w:rsidP="00597490">
            <w:pPr>
              <w:jc w:val="center"/>
              <w:rPr>
                <w:rFonts w:asciiTheme="majorHAnsi" w:hAnsiTheme="majorHAnsi" w:cs="Arial"/>
                <w:sz w:val="20"/>
              </w:rPr>
            </w:pPr>
            <w:r w:rsidRPr="004C3827">
              <w:rPr>
                <w:rFonts w:asciiTheme="majorHAnsi" w:hAnsiTheme="majorHAnsi" w:cs="Arial"/>
                <w:sz w:val="20"/>
              </w:rPr>
              <w:t>5</w:t>
            </w:r>
          </w:p>
        </w:tc>
      </w:tr>
      <w:tr w:rsidR="004C3827" w:rsidRPr="004C3827" w14:paraId="1DDA5F5D" w14:textId="77777777" w:rsidTr="00597490">
        <w:trPr>
          <w:trHeight w:val="599"/>
        </w:trPr>
        <w:tc>
          <w:tcPr>
            <w:tcW w:w="3138" w:type="dxa"/>
            <w:shd w:val="clear" w:color="auto" w:fill="DDD9C3" w:themeFill="background2" w:themeFillShade="E6"/>
          </w:tcPr>
          <w:p w14:paraId="2209EEBD" w14:textId="77777777" w:rsidR="004C3827" w:rsidRPr="004C3827" w:rsidRDefault="004C3827" w:rsidP="00597490">
            <w:pPr>
              <w:jc w:val="right"/>
              <w:rPr>
                <w:rFonts w:asciiTheme="majorHAnsi" w:hAnsiTheme="majorHAnsi" w:cs="Arial"/>
                <w:i/>
                <w:sz w:val="16"/>
                <w:szCs w:val="16"/>
                <w:lang w:val="en-GB"/>
              </w:rPr>
            </w:pPr>
            <w:r w:rsidRPr="004C3827">
              <w:rPr>
                <w:rFonts w:asciiTheme="majorHAnsi" w:hAnsiTheme="majorHAnsi" w:cs="Arial"/>
                <w:b/>
                <w:sz w:val="20"/>
                <w:lang w:val="en-GB"/>
              </w:rPr>
              <w:t>COURSE TYPE</w:t>
            </w:r>
            <w:r w:rsidRPr="004C3827">
              <w:rPr>
                <w:rFonts w:asciiTheme="majorHAnsi" w:hAnsiTheme="majorHAnsi" w:cs="Arial"/>
                <w:i/>
                <w:sz w:val="16"/>
                <w:szCs w:val="16"/>
                <w:lang w:val="en-GB"/>
              </w:rPr>
              <w:t xml:space="preserve"> </w:t>
            </w:r>
          </w:p>
          <w:p w14:paraId="721881C1" w14:textId="77777777" w:rsidR="004C3827" w:rsidRPr="004C3827" w:rsidRDefault="004C3827" w:rsidP="00597490">
            <w:pPr>
              <w:jc w:val="right"/>
              <w:rPr>
                <w:rFonts w:asciiTheme="majorHAnsi" w:hAnsiTheme="majorHAnsi" w:cs="Arial"/>
                <w:b/>
                <w:sz w:val="20"/>
                <w:lang w:val="en-GB"/>
              </w:rPr>
            </w:pPr>
          </w:p>
        </w:tc>
        <w:tc>
          <w:tcPr>
            <w:tcW w:w="5362" w:type="dxa"/>
            <w:gridSpan w:val="5"/>
          </w:tcPr>
          <w:p w14:paraId="3136B2B0" w14:textId="77777777" w:rsidR="004C3827" w:rsidRPr="004C3827" w:rsidRDefault="004C3827" w:rsidP="00597490">
            <w:pPr>
              <w:rPr>
                <w:rFonts w:asciiTheme="majorHAnsi" w:hAnsiTheme="majorHAnsi" w:cs="Arial"/>
                <w:sz w:val="20"/>
              </w:rPr>
            </w:pPr>
            <w:proofErr w:type="spellStart"/>
            <w:r w:rsidRPr="004C3827">
              <w:rPr>
                <w:rFonts w:asciiTheme="majorHAnsi" w:hAnsiTheme="majorHAnsi" w:cs="Arial"/>
                <w:sz w:val="20"/>
              </w:rPr>
              <w:t>Skills</w:t>
            </w:r>
            <w:proofErr w:type="spellEnd"/>
            <w:r w:rsidRPr="004C3827">
              <w:rPr>
                <w:rFonts w:asciiTheme="majorHAnsi" w:hAnsiTheme="majorHAnsi" w:cs="Arial"/>
                <w:sz w:val="20"/>
              </w:rPr>
              <w:t xml:space="preserve">’ </w:t>
            </w:r>
            <w:proofErr w:type="spellStart"/>
            <w:r w:rsidRPr="004C3827">
              <w:rPr>
                <w:rFonts w:asciiTheme="majorHAnsi" w:hAnsiTheme="majorHAnsi" w:cs="Arial"/>
                <w:sz w:val="20"/>
              </w:rPr>
              <w:t>development</w:t>
            </w:r>
            <w:proofErr w:type="spellEnd"/>
            <w:r w:rsidRPr="004C3827">
              <w:rPr>
                <w:rFonts w:asciiTheme="majorHAnsi" w:hAnsiTheme="majorHAnsi" w:cs="Arial"/>
                <w:sz w:val="20"/>
              </w:rPr>
              <w:t xml:space="preserve">- </w:t>
            </w:r>
            <w:proofErr w:type="spellStart"/>
            <w:r w:rsidRPr="004C3827">
              <w:rPr>
                <w:rFonts w:asciiTheme="majorHAnsi" w:hAnsiTheme="majorHAnsi" w:cs="Arial"/>
                <w:sz w:val="20"/>
              </w:rPr>
              <w:t>Workshop</w:t>
            </w:r>
            <w:proofErr w:type="spellEnd"/>
          </w:p>
          <w:p w14:paraId="1A71E13B" w14:textId="77777777" w:rsidR="004C3827" w:rsidRPr="004C3827" w:rsidRDefault="004C3827" w:rsidP="00597490">
            <w:pPr>
              <w:rPr>
                <w:rFonts w:asciiTheme="majorHAnsi" w:hAnsiTheme="majorHAnsi" w:cs="Arial"/>
                <w:sz w:val="20"/>
              </w:rPr>
            </w:pPr>
            <w:proofErr w:type="spellStart"/>
            <w:r w:rsidRPr="004C3827">
              <w:rPr>
                <w:rFonts w:asciiTheme="majorHAnsi" w:hAnsiTheme="majorHAnsi" w:cs="Arial"/>
                <w:sz w:val="20"/>
              </w:rPr>
              <w:t>Elective</w:t>
            </w:r>
            <w:proofErr w:type="spellEnd"/>
          </w:p>
        </w:tc>
      </w:tr>
      <w:tr w:rsidR="004C3827" w:rsidRPr="004C3827" w14:paraId="36BF157E" w14:textId="77777777" w:rsidTr="00597490">
        <w:tc>
          <w:tcPr>
            <w:tcW w:w="3138" w:type="dxa"/>
            <w:shd w:val="clear" w:color="auto" w:fill="DDD9C3" w:themeFill="background2" w:themeFillShade="E6"/>
          </w:tcPr>
          <w:p w14:paraId="5D893ED6" w14:textId="77777777" w:rsidR="004C3827" w:rsidRPr="004C3827" w:rsidRDefault="004C3827" w:rsidP="00597490">
            <w:pPr>
              <w:jc w:val="right"/>
              <w:rPr>
                <w:rFonts w:asciiTheme="majorHAnsi" w:hAnsiTheme="majorHAnsi" w:cs="Arial"/>
                <w:b/>
                <w:sz w:val="20"/>
                <w:lang w:val="en-GB"/>
              </w:rPr>
            </w:pPr>
            <w:r w:rsidRPr="004C3827">
              <w:rPr>
                <w:rFonts w:asciiTheme="majorHAnsi" w:hAnsiTheme="majorHAnsi" w:cs="Arial"/>
                <w:b/>
                <w:sz w:val="20"/>
                <w:lang w:val="en-GB"/>
              </w:rPr>
              <w:t>PREREQUISITE COURSES</w:t>
            </w:r>
          </w:p>
          <w:p w14:paraId="753C7F97" w14:textId="77777777" w:rsidR="004C3827" w:rsidRPr="004C3827" w:rsidRDefault="004C3827" w:rsidP="00597490">
            <w:pPr>
              <w:jc w:val="right"/>
              <w:rPr>
                <w:rFonts w:asciiTheme="majorHAnsi" w:hAnsiTheme="majorHAnsi" w:cs="Arial"/>
                <w:b/>
                <w:sz w:val="20"/>
                <w:lang w:val="en-GB"/>
              </w:rPr>
            </w:pPr>
          </w:p>
        </w:tc>
        <w:tc>
          <w:tcPr>
            <w:tcW w:w="5362" w:type="dxa"/>
            <w:gridSpan w:val="5"/>
          </w:tcPr>
          <w:p w14:paraId="2CF7BA9E" w14:textId="77777777" w:rsidR="004C3827" w:rsidRPr="004C3827" w:rsidRDefault="004C3827" w:rsidP="00597490">
            <w:pPr>
              <w:rPr>
                <w:rFonts w:asciiTheme="majorHAnsi" w:hAnsiTheme="majorHAnsi" w:cs="Arial"/>
                <w:sz w:val="20"/>
              </w:rPr>
            </w:pPr>
            <w:proofErr w:type="spellStart"/>
            <w:r w:rsidRPr="004C3827">
              <w:rPr>
                <w:rFonts w:asciiTheme="majorHAnsi" w:hAnsiTheme="majorHAnsi" w:cs="Arial"/>
                <w:sz w:val="20"/>
              </w:rPr>
              <w:t>No</w:t>
            </w:r>
            <w:proofErr w:type="spellEnd"/>
          </w:p>
        </w:tc>
      </w:tr>
      <w:tr w:rsidR="004C3827" w:rsidRPr="004C3827" w14:paraId="37FFB7A7" w14:textId="77777777" w:rsidTr="00597490">
        <w:tc>
          <w:tcPr>
            <w:tcW w:w="3138" w:type="dxa"/>
            <w:shd w:val="clear" w:color="auto" w:fill="DDD9C3" w:themeFill="background2" w:themeFillShade="E6"/>
          </w:tcPr>
          <w:p w14:paraId="5BA8514C" w14:textId="77777777" w:rsidR="004C3827" w:rsidRPr="004C3827" w:rsidRDefault="004C3827" w:rsidP="00597490">
            <w:pPr>
              <w:jc w:val="right"/>
              <w:rPr>
                <w:rFonts w:asciiTheme="majorHAnsi" w:hAnsiTheme="majorHAnsi" w:cs="Arial"/>
                <w:b/>
                <w:sz w:val="20"/>
                <w:lang w:val="en-GB"/>
              </w:rPr>
            </w:pPr>
            <w:r w:rsidRPr="004C3827">
              <w:rPr>
                <w:rFonts w:asciiTheme="majorHAnsi" w:hAnsiTheme="majorHAnsi" w:cs="Arial"/>
                <w:b/>
                <w:sz w:val="20"/>
                <w:lang w:val="en-GB"/>
              </w:rPr>
              <w:t>LANGUAGE OF INSTRUCTION and EXAMINATIONS</w:t>
            </w:r>
          </w:p>
        </w:tc>
        <w:tc>
          <w:tcPr>
            <w:tcW w:w="5362" w:type="dxa"/>
            <w:gridSpan w:val="5"/>
          </w:tcPr>
          <w:p w14:paraId="6343B83C" w14:textId="77777777" w:rsidR="004C3827" w:rsidRPr="004C3827" w:rsidRDefault="004C3827" w:rsidP="00597490">
            <w:pPr>
              <w:rPr>
                <w:rFonts w:asciiTheme="majorHAnsi" w:hAnsiTheme="majorHAnsi" w:cs="Arial"/>
                <w:sz w:val="20"/>
              </w:rPr>
            </w:pPr>
            <w:r w:rsidRPr="004C3827">
              <w:rPr>
                <w:rFonts w:asciiTheme="majorHAnsi" w:hAnsiTheme="majorHAnsi" w:cs="Arial"/>
                <w:sz w:val="20"/>
              </w:rPr>
              <w:t>Greek</w:t>
            </w:r>
          </w:p>
        </w:tc>
      </w:tr>
      <w:tr w:rsidR="004C3827" w:rsidRPr="004C3827" w14:paraId="77A1877A" w14:textId="77777777" w:rsidTr="00597490">
        <w:tc>
          <w:tcPr>
            <w:tcW w:w="3138" w:type="dxa"/>
            <w:shd w:val="clear" w:color="auto" w:fill="DDD9C3" w:themeFill="background2" w:themeFillShade="E6"/>
          </w:tcPr>
          <w:p w14:paraId="6835640C" w14:textId="77777777" w:rsidR="004C3827" w:rsidRPr="004C3827" w:rsidRDefault="004C3827" w:rsidP="00597490">
            <w:pPr>
              <w:jc w:val="right"/>
              <w:rPr>
                <w:rFonts w:asciiTheme="majorHAnsi" w:hAnsiTheme="majorHAnsi" w:cs="Arial"/>
                <w:b/>
                <w:sz w:val="20"/>
                <w:lang w:val="en-GB"/>
              </w:rPr>
            </w:pPr>
            <w:r w:rsidRPr="004C3827">
              <w:rPr>
                <w:rFonts w:asciiTheme="majorHAnsi" w:hAnsiTheme="majorHAnsi" w:cs="Arial"/>
                <w:b/>
                <w:sz w:val="20"/>
                <w:lang w:val="en-GB"/>
              </w:rPr>
              <w:t>IS THE COURSE OFFERED TO ERASMUS STUDENTS</w:t>
            </w:r>
          </w:p>
        </w:tc>
        <w:tc>
          <w:tcPr>
            <w:tcW w:w="5362" w:type="dxa"/>
            <w:gridSpan w:val="5"/>
          </w:tcPr>
          <w:p w14:paraId="634C0D27" w14:textId="77777777" w:rsidR="004C3827" w:rsidRPr="004C3827" w:rsidRDefault="004C3827" w:rsidP="00597490">
            <w:pPr>
              <w:rPr>
                <w:rFonts w:asciiTheme="majorHAnsi" w:hAnsiTheme="majorHAnsi" w:cs="Arial"/>
                <w:sz w:val="20"/>
              </w:rPr>
            </w:pPr>
            <w:proofErr w:type="spellStart"/>
            <w:r w:rsidRPr="004C3827">
              <w:rPr>
                <w:rFonts w:asciiTheme="majorHAnsi" w:hAnsiTheme="majorHAnsi" w:cs="Arial"/>
                <w:sz w:val="20"/>
              </w:rPr>
              <w:t>Yes</w:t>
            </w:r>
            <w:proofErr w:type="spellEnd"/>
            <w:r w:rsidRPr="004C3827">
              <w:rPr>
                <w:rFonts w:asciiTheme="majorHAnsi" w:hAnsiTheme="majorHAnsi" w:cs="Arial"/>
                <w:sz w:val="20"/>
              </w:rPr>
              <w:t xml:space="preserve"> (in </w:t>
            </w:r>
            <w:proofErr w:type="spellStart"/>
            <w:r w:rsidRPr="004C3827">
              <w:rPr>
                <w:rFonts w:asciiTheme="majorHAnsi" w:hAnsiTheme="majorHAnsi" w:cs="Arial"/>
                <w:sz w:val="20"/>
              </w:rPr>
              <w:t>English</w:t>
            </w:r>
            <w:proofErr w:type="spellEnd"/>
            <w:r w:rsidRPr="004C3827">
              <w:rPr>
                <w:rFonts w:asciiTheme="majorHAnsi" w:hAnsiTheme="majorHAnsi" w:cs="Arial"/>
                <w:sz w:val="20"/>
              </w:rPr>
              <w:t>)</w:t>
            </w:r>
          </w:p>
        </w:tc>
      </w:tr>
      <w:tr w:rsidR="004C3827" w:rsidRPr="004C3827" w14:paraId="77E0AF6E" w14:textId="77777777" w:rsidTr="00597490">
        <w:tc>
          <w:tcPr>
            <w:tcW w:w="3138" w:type="dxa"/>
            <w:shd w:val="clear" w:color="auto" w:fill="DDD9C3" w:themeFill="background2" w:themeFillShade="E6"/>
          </w:tcPr>
          <w:p w14:paraId="0AD74C42" w14:textId="77777777" w:rsidR="004C3827" w:rsidRPr="004C3827" w:rsidRDefault="004C3827" w:rsidP="00597490">
            <w:pPr>
              <w:jc w:val="right"/>
              <w:rPr>
                <w:rFonts w:asciiTheme="majorHAnsi" w:hAnsiTheme="majorHAnsi" w:cs="Arial"/>
                <w:b/>
                <w:sz w:val="20"/>
                <w:lang w:val="en-GB"/>
              </w:rPr>
            </w:pPr>
            <w:r w:rsidRPr="004C3827">
              <w:rPr>
                <w:rFonts w:asciiTheme="majorHAnsi" w:hAnsiTheme="majorHAnsi" w:cs="Arial"/>
                <w:b/>
                <w:sz w:val="20"/>
                <w:lang w:val="en-GB"/>
              </w:rPr>
              <w:t>COURSE WEBSITE (URL)</w:t>
            </w:r>
          </w:p>
        </w:tc>
        <w:tc>
          <w:tcPr>
            <w:tcW w:w="5362" w:type="dxa"/>
            <w:gridSpan w:val="5"/>
          </w:tcPr>
          <w:p w14:paraId="00953A0D" w14:textId="77777777" w:rsidR="004C3827" w:rsidRPr="004C3827" w:rsidRDefault="004C3827" w:rsidP="00597490">
            <w:pPr>
              <w:rPr>
                <w:rFonts w:asciiTheme="majorHAnsi" w:eastAsia="Calibri" w:hAnsiTheme="majorHAnsi" w:cs="Arial"/>
                <w:sz w:val="20"/>
                <w:lang w:val="en-GB"/>
              </w:rPr>
            </w:pPr>
          </w:p>
        </w:tc>
      </w:tr>
    </w:tbl>
    <w:p w14:paraId="01B6FD56" w14:textId="77777777" w:rsidR="004C3827" w:rsidRPr="004C3827" w:rsidRDefault="004C3827" w:rsidP="00A85228">
      <w:pPr>
        <w:widowControl w:val="0"/>
        <w:numPr>
          <w:ilvl w:val="0"/>
          <w:numId w:val="172"/>
        </w:numPr>
        <w:autoSpaceDE w:val="0"/>
        <w:autoSpaceDN w:val="0"/>
        <w:adjustRightInd w:val="0"/>
        <w:ind w:left="357" w:hanging="357"/>
        <w:rPr>
          <w:rFonts w:asciiTheme="majorHAnsi" w:hAnsiTheme="majorHAnsi" w:cs="Arial"/>
          <w:b/>
          <w:sz w:val="22"/>
          <w:szCs w:val="22"/>
          <w:lang w:val="en-GB"/>
        </w:rPr>
      </w:pPr>
      <w:r w:rsidRPr="004C3827">
        <w:rPr>
          <w:rFonts w:asciiTheme="majorHAnsi" w:hAnsiTheme="majorHAnsi" w:cs="Arial"/>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C3827" w:rsidRPr="004C3827" w14:paraId="735E90D4" w14:textId="77777777" w:rsidTr="00492565">
        <w:tc>
          <w:tcPr>
            <w:tcW w:w="8472" w:type="dxa"/>
            <w:tcBorders>
              <w:bottom w:val="nil"/>
            </w:tcBorders>
            <w:shd w:val="clear" w:color="auto" w:fill="DDD9C3" w:themeFill="background2" w:themeFillShade="E6"/>
          </w:tcPr>
          <w:p w14:paraId="64217A52" w14:textId="77777777" w:rsidR="004C3827" w:rsidRPr="004C3827" w:rsidRDefault="004C3827" w:rsidP="00597490">
            <w:pPr>
              <w:rPr>
                <w:rFonts w:asciiTheme="majorHAnsi" w:hAnsiTheme="majorHAnsi" w:cs="Arial"/>
                <w:i/>
                <w:sz w:val="16"/>
                <w:szCs w:val="16"/>
                <w:lang w:val="en-GB"/>
              </w:rPr>
            </w:pPr>
            <w:r w:rsidRPr="004C3827">
              <w:rPr>
                <w:rFonts w:asciiTheme="majorHAnsi" w:hAnsiTheme="majorHAnsi" w:cs="Arial"/>
                <w:b/>
                <w:sz w:val="20"/>
                <w:lang w:val="en-GB"/>
              </w:rPr>
              <w:t>Learning outcomes</w:t>
            </w:r>
          </w:p>
        </w:tc>
      </w:tr>
      <w:tr w:rsidR="004C3827" w:rsidRPr="00247CFC" w14:paraId="714063E4" w14:textId="77777777" w:rsidTr="00492565">
        <w:tc>
          <w:tcPr>
            <w:tcW w:w="8472" w:type="dxa"/>
          </w:tcPr>
          <w:p w14:paraId="0DE6FB39" w14:textId="77777777" w:rsidR="004C3827" w:rsidRPr="004C3827" w:rsidRDefault="004C3827" w:rsidP="00597490">
            <w:pPr>
              <w:widowControl w:val="0"/>
              <w:autoSpaceDE w:val="0"/>
              <w:autoSpaceDN w:val="0"/>
              <w:adjustRightInd w:val="0"/>
              <w:jc w:val="both"/>
              <w:rPr>
                <w:rFonts w:ascii="Calibri" w:eastAsia="Calibri" w:hAnsi="Calibri"/>
                <w:sz w:val="20"/>
                <w:lang w:val="en-US"/>
              </w:rPr>
            </w:pPr>
            <w:r w:rsidRPr="004C3827">
              <w:rPr>
                <w:rFonts w:ascii="Calibri" w:eastAsia="Calibri" w:hAnsi="Calibri"/>
                <w:sz w:val="20"/>
                <w:lang w:val="en-US"/>
              </w:rPr>
              <w:t xml:space="preserve">It is a system, a method for the proper delivery of speech. Voice, speech, is produced as we breathe and more specifically as we breathe out. The first thing to do is to check each student’s breathing. We focus on diaphragmatic breathing, discouraging chest breathing. This requires lots of strengthening exercises for the diaphragm. Then emphasis is given to the mouth where words are enunciated, to the tongue, the </w:t>
            </w:r>
            <w:proofErr w:type="gramStart"/>
            <w:r w:rsidRPr="004C3827">
              <w:rPr>
                <w:rFonts w:ascii="Calibri" w:eastAsia="Calibri" w:hAnsi="Calibri"/>
                <w:sz w:val="20"/>
                <w:lang w:val="en-US"/>
              </w:rPr>
              <w:t>teeth</w:t>
            </w:r>
            <w:proofErr w:type="gramEnd"/>
            <w:r w:rsidRPr="004C3827">
              <w:rPr>
                <w:rFonts w:ascii="Calibri" w:eastAsia="Calibri" w:hAnsi="Calibri"/>
                <w:sz w:val="20"/>
                <w:lang w:val="en-US"/>
              </w:rPr>
              <w:t xml:space="preserve"> and the lips. Speech along with the body are the actor’s main expressive tools. Subsequently, there are energy practice exercises, readings, movement along with speech. Speech education is a course necessary not only for actors/actresses but also for anyone who wants to learn to speak distinctly (</w:t>
            </w:r>
            <w:proofErr w:type="gramStart"/>
            <w:r w:rsidRPr="004C3827">
              <w:rPr>
                <w:rFonts w:ascii="Calibri" w:eastAsia="Calibri" w:hAnsi="Calibri"/>
                <w:sz w:val="20"/>
                <w:lang w:val="en-US"/>
              </w:rPr>
              <w:t>i.e.</w:t>
            </w:r>
            <w:proofErr w:type="gramEnd"/>
            <w:r w:rsidRPr="004C3827">
              <w:rPr>
                <w:rFonts w:ascii="Calibri" w:eastAsia="Calibri" w:hAnsi="Calibri"/>
                <w:sz w:val="20"/>
                <w:lang w:val="en-US"/>
              </w:rPr>
              <w:t xml:space="preserve"> to enunciate clearly).  </w:t>
            </w:r>
          </w:p>
        </w:tc>
      </w:tr>
      <w:tr w:rsidR="004C3827" w:rsidRPr="004C3827" w14:paraId="48FBAF7C" w14:textId="77777777" w:rsidTr="00492565">
        <w:tblPrEx>
          <w:tblLook w:val="0000" w:firstRow="0" w:lastRow="0" w:firstColumn="0" w:lastColumn="0" w:noHBand="0" w:noVBand="0"/>
        </w:tblPrEx>
        <w:tc>
          <w:tcPr>
            <w:tcW w:w="8472" w:type="dxa"/>
            <w:tcBorders>
              <w:bottom w:val="nil"/>
            </w:tcBorders>
            <w:shd w:val="clear" w:color="auto" w:fill="DDD9C3" w:themeFill="background2" w:themeFillShade="E6"/>
          </w:tcPr>
          <w:p w14:paraId="4E4505C8" w14:textId="77777777" w:rsidR="004C3827" w:rsidRPr="004C3827" w:rsidRDefault="004C3827" w:rsidP="00597490">
            <w:pPr>
              <w:rPr>
                <w:rFonts w:asciiTheme="majorHAnsi" w:hAnsiTheme="majorHAnsi" w:cs="Arial"/>
                <w:b/>
                <w:sz w:val="20"/>
                <w:lang w:val="en-GB"/>
              </w:rPr>
            </w:pPr>
            <w:r w:rsidRPr="004C3827">
              <w:rPr>
                <w:rFonts w:asciiTheme="majorHAnsi" w:hAnsiTheme="majorHAnsi" w:cs="Arial"/>
                <w:b/>
                <w:sz w:val="20"/>
                <w:lang w:val="en-GB"/>
              </w:rPr>
              <w:t xml:space="preserve">General Competences </w:t>
            </w:r>
          </w:p>
        </w:tc>
      </w:tr>
      <w:tr w:rsidR="004C3827" w:rsidRPr="00247CFC" w14:paraId="4DDFDD18" w14:textId="77777777" w:rsidTr="00492565">
        <w:tc>
          <w:tcPr>
            <w:tcW w:w="8472" w:type="dxa"/>
            <w:tcBorders>
              <w:bottom w:val="single" w:sz="4" w:space="0" w:color="auto"/>
            </w:tcBorders>
          </w:tcPr>
          <w:p w14:paraId="7A87FC1D" w14:textId="77777777" w:rsidR="004C3827" w:rsidRPr="004C3827" w:rsidRDefault="004C3827" w:rsidP="00597490">
            <w:pPr>
              <w:rPr>
                <w:rFonts w:ascii="Calibri" w:hAnsi="Calibri" w:cs="Arial"/>
                <w:sz w:val="20"/>
                <w:lang w:val="en-US"/>
              </w:rPr>
            </w:pPr>
            <w:r w:rsidRPr="004C3827">
              <w:rPr>
                <w:rFonts w:ascii="Calibri" w:hAnsi="Calibri" w:cs="Arial"/>
                <w:sz w:val="20"/>
                <w:lang w:val="en-US"/>
              </w:rPr>
              <w:t>By the end of the course students will have acquired the skill to speak distinctly (</w:t>
            </w:r>
            <w:proofErr w:type="gramStart"/>
            <w:r w:rsidRPr="004C3827">
              <w:rPr>
                <w:rFonts w:ascii="Calibri" w:hAnsi="Calibri" w:cs="Arial"/>
                <w:sz w:val="20"/>
                <w:lang w:val="en-US"/>
              </w:rPr>
              <w:t>i.e.</w:t>
            </w:r>
            <w:proofErr w:type="gramEnd"/>
            <w:r w:rsidRPr="004C3827">
              <w:rPr>
                <w:rFonts w:ascii="Calibri" w:hAnsi="Calibri" w:cs="Arial"/>
                <w:sz w:val="20"/>
                <w:lang w:val="en-US"/>
              </w:rPr>
              <w:t xml:space="preserve"> enunciate clearly). </w:t>
            </w:r>
          </w:p>
        </w:tc>
      </w:tr>
    </w:tbl>
    <w:p w14:paraId="2031C59A" w14:textId="77777777" w:rsidR="004C3827" w:rsidRPr="004C3827" w:rsidRDefault="004C3827" w:rsidP="00A85228">
      <w:pPr>
        <w:widowControl w:val="0"/>
        <w:numPr>
          <w:ilvl w:val="0"/>
          <w:numId w:val="172"/>
        </w:numPr>
        <w:autoSpaceDE w:val="0"/>
        <w:autoSpaceDN w:val="0"/>
        <w:adjustRightInd w:val="0"/>
        <w:ind w:left="357" w:hanging="357"/>
        <w:rPr>
          <w:rFonts w:asciiTheme="majorHAnsi" w:hAnsiTheme="majorHAnsi" w:cs="Arial"/>
          <w:b/>
          <w:sz w:val="22"/>
          <w:szCs w:val="22"/>
          <w:lang w:val="en-GB"/>
        </w:rPr>
      </w:pPr>
      <w:r w:rsidRPr="004C3827">
        <w:rPr>
          <w:rFonts w:asciiTheme="majorHAnsi" w:hAnsiTheme="majorHAnsi" w:cs="Arial"/>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C3827" w:rsidRPr="00247CFC" w14:paraId="47E5D080" w14:textId="77777777" w:rsidTr="00492565">
        <w:tc>
          <w:tcPr>
            <w:tcW w:w="8472" w:type="dxa"/>
          </w:tcPr>
          <w:p w14:paraId="30765D4B" w14:textId="77777777" w:rsidR="004C3827" w:rsidRPr="004C3827" w:rsidRDefault="004C3827" w:rsidP="00597490">
            <w:pPr>
              <w:ind w:left="360"/>
              <w:rPr>
                <w:rFonts w:ascii="Calibri" w:eastAsia="Calibri" w:hAnsi="Calibri"/>
                <w:iCs/>
                <w:sz w:val="20"/>
                <w:lang w:val="en-US"/>
              </w:rPr>
            </w:pPr>
            <w:r w:rsidRPr="004C3827">
              <w:rPr>
                <w:rFonts w:ascii="Calibri" w:eastAsia="Calibri" w:hAnsi="Calibri"/>
                <w:iCs/>
                <w:sz w:val="20"/>
                <w:lang w:val="en-US"/>
              </w:rPr>
              <w:t>The main subject of the course is to teach students elocution (</w:t>
            </w:r>
            <w:proofErr w:type="gramStart"/>
            <w:r w:rsidRPr="004C3827">
              <w:rPr>
                <w:rFonts w:ascii="Calibri" w:eastAsia="Calibri" w:hAnsi="Calibri"/>
                <w:iCs/>
                <w:sz w:val="20"/>
                <w:lang w:val="en-US"/>
              </w:rPr>
              <w:t>i.e.</w:t>
            </w:r>
            <w:proofErr w:type="gramEnd"/>
            <w:r w:rsidRPr="004C3827">
              <w:rPr>
                <w:rFonts w:ascii="Calibri" w:eastAsia="Calibri" w:hAnsi="Calibri"/>
                <w:iCs/>
                <w:sz w:val="20"/>
                <w:lang w:val="en-US"/>
              </w:rPr>
              <w:t xml:space="preserve"> to give them speech training). </w:t>
            </w:r>
          </w:p>
        </w:tc>
      </w:tr>
    </w:tbl>
    <w:p w14:paraId="567C9890" w14:textId="77777777" w:rsidR="004C3827" w:rsidRPr="004C3827" w:rsidRDefault="004C3827" w:rsidP="00A85228">
      <w:pPr>
        <w:widowControl w:val="0"/>
        <w:numPr>
          <w:ilvl w:val="0"/>
          <w:numId w:val="172"/>
        </w:numPr>
        <w:autoSpaceDE w:val="0"/>
        <w:autoSpaceDN w:val="0"/>
        <w:adjustRightInd w:val="0"/>
        <w:ind w:left="357" w:hanging="357"/>
        <w:rPr>
          <w:rFonts w:asciiTheme="majorHAnsi" w:hAnsiTheme="majorHAnsi" w:cs="Arial"/>
          <w:b/>
          <w:sz w:val="22"/>
          <w:szCs w:val="22"/>
          <w:lang w:val="en-GB"/>
        </w:rPr>
      </w:pPr>
      <w:r w:rsidRPr="004C3827">
        <w:rPr>
          <w:rFonts w:asciiTheme="majorHAnsi" w:hAnsiTheme="majorHAnsi" w:cs="Arial"/>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C3827" w:rsidRPr="004C3827" w14:paraId="0B3A1DE9" w14:textId="77777777" w:rsidTr="00492565">
        <w:tc>
          <w:tcPr>
            <w:tcW w:w="3306" w:type="dxa"/>
            <w:shd w:val="clear" w:color="auto" w:fill="DDD9C3" w:themeFill="background2" w:themeFillShade="E6"/>
          </w:tcPr>
          <w:p w14:paraId="04F5B2E5" w14:textId="77777777" w:rsidR="004C3827" w:rsidRPr="004C3827" w:rsidRDefault="004C3827" w:rsidP="00597490">
            <w:pPr>
              <w:jc w:val="right"/>
              <w:rPr>
                <w:rFonts w:asciiTheme="majorHAnsi" w:hAnsiTheme="majorHAnsi" w:cs="Arial"/>
                <w:b/>
                <w:sz w:val="20"/>
                <w:lang w:val="en-GB"/>
              </w:rPr>
            </w:pPr>
            <w:r w:rsidRPr="004C3827">
              <w:rPr>
                <w:rFonts w:asciiTheme="majorHAnsi" w:hAnsiTheme="majorHAnsi" w:cs="Arial"/>
                <w:b/>
                <w:sz w:val="20"/>
                <w:lang w:val="en-GB"/>
              </w:rPr>
              <w:t>DELIVERY</w:t>
            </w:r>
            <w:r w:rsidRPr="004C3827">
              <w:rPr>
                <w:rFonts w:asciiTheme="majorHAnsi" w:hAnsiTheme="majorHAnsi" w:cs="Arial"/>
                <w:b/>
                <w:sz w:val="20"/>
                <w:lang w:val="en-GB"/>
              </w:rPr>
              <w:br/>
            </w:r>
          </w:p>
        </w:tc>
        <w:tc>
          <w:tcPr>
            <w:tcW w:w="5166" w:type="dxa"/>
          </w:tcPr>
          <w:p w14:paraId="60DCA1DA" w14:textId="77777777" w:rsidR="004C3827" w:rsidRPr="004C3827" w:rsidRDefault="004C3827" w:rsidP="00597490">
            <w:pPr>
              <w:rPr>
                <w:rFonts w:asciiTheme="majorHAnsi" w:eastAsia="Calibri" w:hAnsiTheme="majorHAnsi"/>
                <w:iCs/>
              </w:rPr>
            </w:pPr>
            <w:proofErr w:type="spellStart"/>
            <w:r w:rsidRPr="004C3827">
              <w:rPr>
                <w:rFonts w:asciiTheme="majorHAnsi" w:eastAsia="Calibri" w:hAnsiTheme="majorHAnsi"/>
                <w:iCs/>
              </w:rPr>
              <w:t>Classroom</w:t>
            </w:r>
            <w:proofErr w:type="spellEnd"/>
          </w:p>
        </w:tc>
      </w:tr>
      <w:tr w:rsidR="004C3827" w:rsidRPr="004C3827" w14:paraId="4435D935" w14:textId="77777777" w:rsidTr="00492565">
        <w:tc>
          <w:tcPr>
            <w:tcW w:w="3306" w:type="dxa"/>
            <w:shd w:val="clear" w:color="auto" w:fill="DDD9C3" w:themeFill="background2" w:themeFillShade="E6"/>
          </w:tcPr>
          <w:p w14:paraId="4F9A34D5" w14:textId="77777777" w:rsidR="004C3827" w:rsidRPr="004C3827" w:rsidRDefault="004C3827" w:rsidP="00597490">
            <w:pPr>
              <w:jc w:val="right"/>
              <w:rPr>
                <w:rFonts w:asciiTheme="majorHAnsi" w:hAnsiTheme="majorHAnsi" w:cs="Arial"/>
                <w:i/>
                <w:sz w:val="16"/>
                <w:szCs w:val="16"/>
                <w:lang w:val="en-GB"/>
              </w:rPr>
            </w:pPr>
            <w:r w:rsidRPr="004C3827">
              <w:rPr>
                <w:rFonts w:asciiTheme="majorHAnsi" w:hAnsiTheme="majorHAnsi" w:cs="Arial"/>
                <w:b/>
                <w:sz w:val="20"/>
                <w:lang w:val="en-GB"/>
              </w:rPr>
              <w:t xml:space="preserve">USE OF INFORMATION AND COMMUNICATIONS TECHNOLOGY </w:t>
            </w:r>
            <w:r w:rsidRPr="004C3827">
              <w:rPr>
                <w:rFonts w:asciiTheme="majorHAnsi" w:hAnsiTheme="majorHAnsi" w:cs="Arial"/>
                <w:b/>
                <w:sz w:val="20"/>
                <w:lang w:val="en-GB"/>
              </w:rPr>
              <w:br/>
            </w:r>
          </w:p>
        </w:tc>
        <w:tc>
          <w:tcPr>
            <w:tcW w:w="5166" w:type="dxa"/>
            <w:tcBorders>
              <w:bottom w:val="single" w:sz="4" w:space="0" w:color="auto"/>
            </w:tcBorders>
          </w:tcPr>
          <w:p w14:paraId="69E9AA44" w14:textId="77777777" w:rsidR="004C3827" w:rsidRPr="004C3827" w:rsidRDefault="004C3827" w:rsidP="00597490">
            <w:pPr>
              <w:rPr>
                <w:rFonts w:ascii="Calibri" w:hAnsi="Calibri" w:cs="Arial"/>
                <w:sz w:val="20"/>
              </w:rPr>
            </w:pPr>
            <w:proofErr w:type="spellStart"/>
            <w:r w:rsidRPr="004C3827">
              <w:rPr>
                <w:rFonts w:ascii="Calibri" w:hAnsi="Calibri" w:cs="Arial"/>
                <w:sz w:val="20"/>
              </w:rPr>
              <w:t>No</w:t>
            </w:r>
            <w:proofErr w:type="spellEnd"/>
          </w:p>
        </w:tc>
      </w:tr>
      <w:tr w:rsidR="004C3827" w:rsidRPr="00247CFC" w14:paraId="3187C890" w14:textId="77777777" w:rsidTr="00492565">
        <w:tc>
          <w:tcPr>
            <w:tcW w:w="3306" w:type="dxa"/>
            <w:shd w:val="clear" w:color="auto" w:fill="DDD9C3" w:themeFill="background2" w:themeFillShade="E6"/>
          </w:tcPr>
          <w:p w14:paraId="60DA8C4F" w14:textId="77777777" w:rsidR="004C3827" w:rsidRPr="004C3827" w:rsidRDefault="004C3827" w:rsidP="00597490">
            <w:pPr>
              <w:jc w:val="right"/>
              <w:rPr>
                <w:rFonts w:asciiTheme="majorHAnsi" w:hAnsiTheme="majorHAnsi" w:cs="Arial"/>
                <w:b/>
                <w:sz w:val="20"/>
                <w:lang w:val="en-GB"/>
              </w:rPr>
            </w:pPr>
            <w:r w:rsidRPr="004C3827">
              <w:rPr>
                <w:rFonts w:asciiTheme="majorHAnsi" w:hAnsiTheme="majorHAnsi" w:cs="Arial"/>
                <w:b/>
                <w:sz w:val="20"/>
                <w:lang w:val="en-GB"/>
              </w:rPr>
              <w:t>TEACHING METHODS</w:t>
            </w:r>
          </w:p>
          <w:p w14:paraId="3B45AC89" w14:textId="77777777" w:rsidR="004C3827" w:rsidRPr="004C3827" w:rsidRDefault="004C3827" w:rsidP="00597490">
            <w:pPr>
              <w:jc w:val="both"/>
              <w:rPr>
                <w:rFonts w:asciiTheme="majorHAnsi" w:hAnsiTheme="majorHAnsi" w:cs="Arial"/>
                <w:i/>
                <w:sz w:val="16"/>
                <w:szCs w:val="16"/>
                <w:lang w:val="en-GB"/>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4C3827" w:rsidRPr="004C3827" w14:paraId="225C90E1" w14:textId="77777777" w:rsidTr="00492565">
              <w:tc>
                <w:tcPr>
                  <w:tcW w:w="2467" w:type="dxa"/>
                  <w:shd w:val="clear" w:color="auto" w:fill="DDD9C3" w:themeFill="background2" w:themeFillShade="E6"/>
                  <w:vAlign w:val="center"/>
                </w:tcPr>
                <w:p w14:paraId="7AF8C494" w14:textId="77777777" w:rsidR="004C3827" w:rsidRPr="004C3827" w:rsidRDefault="004C3827" w:rsidP="00597490">
                  <w:pPr>
                    <w:jc w:val="center"/>
                    <w:rPr>
                      <w:rFonts w:asciiTheme="majorHAnsi" w:hAnsiTheme="majorHAnsi" w:cs="Arial"/>
                      <w:b/>
                      <w:i/>
                      <w:lang w:val="en-GB"/>
                    </w:rPr>
                  </w:pPr>
                  <w:r w:rsidRPr="004C3827">
                    <w:rPr>
                      <w:rFonts w:asciiTheme="majorHAnsi" w:hAnsiTheme="majorHAnsi" w:cs="Arial"/>
                      <w:b/>
                      <w:i/>
                      <w:lang w:val="en-GB"/>
                    </w:rPr>
                    <w:t>Activity</w:t>
                  </w:r>
                </w:p>
              </w:tc>
              <w:tc>
                <w:tcPr>
                  <w:tcW w:w="2468" w:type="dxa"/>
                  <w:shd w:val="clear" w:color="auto" w:fill="DDD9C3" w:themeFill="background2" w:themeFillShade="E6"/>
                  <w:vAlign w:val="center"/>
                </w:tcPr>
                <w:p w14:paraId="349A668A" w14:textId="77777777" w:rsidR="004C3827" w:rsidRPr="004C3827" w:rsidRDefault="004C3827" w:rsidP="00597490">
                  <w:pPr>
                    <w:jc w:val="center"/>
                    <w:rPr>
                      <w:rFonts w:asciiTheme="majorHAnsi" w:hAnsiTheme="majorHAnsi" w:cs="Arial"/>
                      <w:b/>
                      <w:i/>
                      <w:lang w:val="en-GB"/>
                    </w:rPr>
                  </w:pPr>
                  <w:r w:rsidRPr="004C3827">
                    <w:rPr>
                      <w:rFonts w:asciiTheme="majorHAnsi" w:hAnsiTheme="majorHAnsi" w:cs="Arial"/>
                      <w:b/>
                      <w:i/>
                      <w:lang w:val="en-GB"/>
                    </w:rPr>
                    <w:t>Semester workload</w:t>
                  </w:r>
                </w:p>
              </w:tc>
            </w:tr>
            <w:tr w:rsidR="004C3827" w:rsidRPr="004C3827" w14:paraId="3F1C63AD" w14:textId="77777777" w:rsidTr="00492565">
              <w:tc>
                <w:tcPr>
                  <w:tcW w:w="2467" w:type="dxa"/>
                  <w:shd w:val="clear" w:color="auto" w:fill="auto"/>
                </w:tcPr>
                <w:p w14:paraId="542ECBEC" w14:textId="77777777" w:rsidR="004C3827" w:rsidRPr="004C3827" w:rsidRDefault="004C3827" w:rsidP="00597490">
                  <w:pPr>
                    <w:rPr>
                      <w:rFonts w:ascii="Calibri" w:hAnsi="Calibri"/>
                      <w:iCs/>
                    </w:rPr>
                  </w:pPr>
                  <w:proofErr w:type="spellStart"/>
                  <w:r w:rsidRPr="004C3827">
                    <w:rPr>
                      <w:rFonts w:ascii="Calibri" w:hAnsi="Calibri"/>
                      <w:iCs/>
                    </w:rPr>
                    <w:t>Lectures</w:t>
                  </w:r>
                  <w:proofErr w:type="spellEnd"/>
                  <w:r w:rsidRPr="004C3827">
                    <w:rPr>
                      <w:rFonts w:ascii="Calibri" w:hAnsi="Calibri"/>
                      <w:iCs/>
                    </w:rPr>
                    <w:t xml:space="preserve">, </w:t>
                  </w:r>
                  <w:proofErr w:type="spellStart"/>
                  <w:r w:rsidRPr="004C3827">
                    <w:rPr>
                      <w:rFonts w:ascii="Calibri" w:hAnsi="Calibri"/>
                      <w:iCs/>
                    </w:rPr>
                    <w:t>Workshops</w:t>
                  </w:r>
                  <w:proofErr w:type="spellEnd"/>
                </w:p>
              </w:tc>
              <w:tc>
                <w:tcPr>
                  <w:tcW w:w="2468" w:type="dxa"/>
                </w:tcPr>
                <w:p w14:paraId="225201D1" w14:textId="77777777" w:rsidR="004C3827" w:rsidRPr="004C3827" w:rsidRDefault="004C3827" w:rsidP="00597490">
                  <w:pPr>
                    <w:jc w:val="center"/>
                    <w:rPr>
                      <w:rFonts w:ascii="Calibri" w:hAnsi="Calibri" w:cs="Arial"/>
                    </w:rPr>
                  </w:pPr>
                  <w:r w:rsidRPr="004C3827">
                    <w:rPr>
                      <w:rFonts w:ascii="Calibri" w:hAnsi="Calibri" w:cs="Arial"/>
                    </w:rPr>
                    <w:t>3 x 13= 39</w:t>
                  </w:r>
                </w:p>
              </w:tc>
            </w:tr>
            <w:tr w:rsidR="004C3827" w:rsidRPr="004C3827" w14:paraId="6591F30F" w14:textId="77777777" w:rsidTr="00492565">
              <w:tc>
                <w:tcPr>
                  <w:tcW w:w="2467" w:type="dxa"/>
                  <w:shd w:val="clear" w:color="auto" w:fill="auto"/>
                </w:tcPr>
                <w:p w14:paraId="3F28B8E4" w14:textId="77777777" w:rsidR="004C3827" w:rsidRPr="004C3827" w:rsidRDefault="004C3827" w:rsidP="00597490">
                  <w:pPr>
                    <w:rPr>
                      <w:rFonts w:ascii="Calibri" w:hAnsi="Calibri"/>
                      <w:iCs/>
                    </w:rPr>
                  </w:pPr>
                  <w:proofErr w:type="spellStart"/>
                  <w:r w:rsidRPr="004C3827">
                    <w:rPr>
                      <w:rFonts w:ascii="Calibri" w:hAnsi="Calibri"/>
                      <w:iCs/>
                    </w:rPr>
                    <w:t>Preparation</w:t>
                  </w:r>
                  <w:proofErr w:type="spellEnd"/>
                  <w:r w:rsidRPr="004C3827">
                    <w:rPr>
                      <w:rFonts w:ascii="Calibri" w:hAnsi="Calibri"/>
                      <w:iCs/>
                    </w:rPr>
                    <w:t xml:space="preserve"> for </w:t>
                  </w:r>
                  <w:proofErr w:type="spellStart"/>
                  <w:r w:rsidRPr="004C3827">
                    <w:rPr>
                      <w:rFonts w:ascii="Calibri" w:hAnsi="Calibri"/>
                      <w:iCs/>
                    </w:rPr>
                    <w:t>classes</w:t>
                  </w:r>
                  <w:proofErr w:type="spellEnd"/>
                  <w:r w:rsidRPr="004C3827">
                    <w:rPr>
                      <w:rFonts w:ascii="Calibri" w:hAnsi="Calibri"/>
                      <w:iCs/>
                    </w:rPr>
                    <w:t xml:space="preserve"> </w:t>
                  </w:r>
                </w:p>
              </w:tc>
              <w:tc>
                <w:tcPr>
                  <w:tcW w:w="2468" w:type="dxa"/>
                </w:tcPr>
                <w:p w14:paraId="1849E2E4" w14:textId="77777777" w:rsidR="004C3827" w:rsidRPr="004C3827" w:rsidRDefault="004C3827" w:rsidP="00597490">
                  <w:pPr>
                    <w:jc w:val="center"/>
                    <w:rPr>
                      <w:rFonts w:ascii="Calibri" w:hAnsi="Calibri" w:cs="Arial"/>
                    </w:rPr>
                  </w:pPr>
                  <w:r w:rsidRPr="004C3827">
                    <w:rPr>
                      <w:rFonts w:ascii="Calibri" w:hAnsi="Calibri" w:cs="Arial"/>
                    </w:rPr>
                    <w:t>11</w:t>
                  </w:r>
                </w:p>
              </w:tc>
            </w:tr>
            <w:tr w:rsidR="004C3827" w:rsidRPr="004C3827" w14:paraId="457016EE" w14:textId="77777777" w:rsidTr="00492565">
              <w:tc>
                <w:tcPr>
                  <w:tcW w:w="2467" w:type="dxa"/>
                  <w:shd w:val="clear" w:color="auto" w:fill="auto"/>
                </w:tcPr>
                <w:p w14:paraId="2B266310" w14:textId="77777777" w:rsidR="004C3827" w:rsidRPr="004C3827" w:rsidRDefault="004C3827" w:rsidP="00597490">
                  <w:pPr>
                    <w:rPr>
                      <w:rFonts w:ascii="Calibri" w:hAnsi="Calibri"/>
                      <w:iCs/>
                    </w:rPr>
                  </w:pPr>
                  <w:proofErr w:type="spellStart"/>
                  <w:r w:rsidRPr="004C3827">
                    <w:rPr>
                      <w:rFonts w:ascii="Calibri" w:hAnsi="Calibri"/>
                      <w:iCs/>
                    </w:rPr>
                    <w:t>Practice</w:t>
                  </w:r>
                  <w:proofErr w:type="spellEnd"/>
                  <w:r w:rsidRPr="004C3827">
                    <w:rPr>
                      <w:rFonts w:ascii="Calibri" w:hAnsi="Calibri"/>
                      <w:iCs/>
                    </w:rPr>
                    <w:t xml:space="preserve"> </w:t>
                  </w:r>
                  <w:proofErr w:type="spellStart"/>
                  <w:r w:rsidRPr="004C3827">
                    <w:rPr>
                      <w:rFonts w:ascii="Calibri" w:hAnsi="Calibri"/>
                      <w:iCs/>
                    </w:rPr>
                    <w:t>exercises</w:t>
                  </w:r>
                  <w:proofErr w:type="spellEnd"/>
                </w:p>
              </w:tc>
              <w:tc>
                <w:tcPr>
                  <w:tcW w:w="2468" w:type="dxa"/>
                </w:tcPr>
                <w:p w14:paraId="7AB323C4" w14:textId="77777777" w:rsidR="004C3827" w:rsidRPr="004C3827" w:rsidRDefault="004C3827" w:rsidP="00597490">
                  <w:pPr>
                    <w:jc w:val="center"/>
                    <w:rPr>
                      <w:rFonts w:ascii="Calibri" w:hAnsi="Calibri" w:cs="Arial"/>
                    </w:rPr>
                  </w:pPr>
                  <w:r w:rsidRPr="004C3827">
                    <w:rPr>
                      <w:rFonts w:ascii="Calibri" w:hAnsi="Calibri" w:cs="Arial"/>
                    </w:rPr>
                    <w:t>40</w:t>
                  </w:r>
                </w:p>
              </w:tc>
            </w:tr>
            <w:tr w:rsidR="004C3827" w:rsidRPr="004C3827" w14:paraId="0E39F0FC" w14:textId="77777777" w:rsidTr="00492565">
              <w:tc>
                <w:tcPr>
                  <w:tcW w:w="2467" w:type="dxa"/>
                  <w:shd w:val="clear" w:color="auto" w:fill="auto"/>
                </w:tcPr>
                <w:p w14:paraId="782C84B2" w14:textId="77777777" w:rsidR="004C3827" w:rsidRPr="004C3827" w:rsidRDefault="004C3827" w:rsidP="00597490">
                  <w:pPr>
                    <w:rPr>
                      <w:rFonts w:ascii="Calibri" w:hAnsi="Calibri"/>
                      <w:iCs/>
                      <w:lang w:val="en-US"/>
                    </w:rPr>
                  </w:pPr>
                  <w:r w:rsidRPr="004C3827">
                    <w:rPr>
                      <w:rFonts w:ascii="Calibri" w:hAnsi="Calibri"/>
                      <w:iCs/>
                      <w:lang w:val="en-US"/>
                    </w:rPr>
                    <w:lastRenderedPageBreak/>
                    <w:t>Preparation for final practical evaluation</w:t>
                  </w:r>
                </w:p>
              </w:tc>
              <w:tc>
                <w:tcPr>
                  <w:tcW w:w="2468" w:type="dxa"/>
                </w:tcPr>
                <w:p w14:paraId="5EEB9181" w14:textId="77777777" w:rsidR="004C3827" w:rsidRPr="004C3827" w:rsidRDefault="004C3827" w:rsidP="00597490">
                  <w:pPr>
                    <w:jc w:val="center"/>
                    <w:rPr>
                      <w:rFonts w:ascii="Calibri" w:hAnsi="Calibri" w:cs="Arial"/>
                    </w:rPr>
                  </w:pPr>
                  <w:r w:rsidRPr="004C3827">
                    <w:rPr>
                      <w:rFonts w:ascii="Calibri" w:hAnsi="Calibri" w:cs="Arial"/>
                    </w:rPr>
                    <w:t>35</w:t>
                  </w:r>
                </w:p>
              </w:tc>
            </w:tr>
            <w:tr w:rsidR="004C3827" w:rsidRPr="00247CFC" w14:paraId="0FE50573" w14:textId="77777777" w:rsidTr="00492565">
              <w:tc>
                <w:tcPr>
                  <w:tcW w:w="2467" w:type="dxa"/>
                </w:tcPr>
                <w:p w14:paraId="5FDEB555" w14:textId="77777777" w:rsidR="004C3827" w:rsidRPr="004C3827" w:rsidRDefault="004C3827" w:rsidP="00597490">
                  <w:pPr>
                    <w:rPr>
                      <w:rFonts w:ascii="Calibri" w:hAnsi="Calibri"/>
                      <w:b/>
                      <w:iCs/>
                      <w:lang w:val="en-GB"/>
                    </w:rPr>
                  </w:pPr>
                  <w:r w:rsidRPr="004C3827">
                    <w:rPr>
                      <w:rFonts w:ascii="Calibri" w:hAnsi="Calibri"/>
                      <w:b/>
                      <w:iCs/>
                      <w:lang w:val="en-GB"/>
                    </w:rPr>
                    <w:t xml:space="preserve">Course total </w:t>
                  </w:r>
                </w:p>
              </w:tc>
              <w:tc>
                <w:tcPr>
                  <w:tcW w:w="2468" w:type="dxa"/>
                  <w:vAlign w:val="center"/>
                </w:tcPr>
                <w:p w14:paraId="7DDF6A26" w14:textId="77777777" w:rsidR="004C3827" w:rsidRPr="004C3827" w:rsidRDefault="004C3827" w:rsidP="00597490">
                  <w:pPr>
                    <w:jc w:val="center"/>
                    <w:rPr>
                      <w:rFonts w:ascii="Calibri" w:hAnsi="Calibri" w:cs="Arial"/>
                      <w:b/>
                      <w:i/>
                      <w:lang w:val="en-US"/>
                    </w:rPr>
                  </w:pPr>
                  <w:r w:rsidRPr="004C3827">
                    <w:rPr>
                      <w:rFonts w:ascii="Calibri" w:hAnsi="Calibri" w:cs="Arial"/>
                      <w:b/>
                      <w:i/>
                      <w:lang w:val="en-US"/>
                    </w:rPr>
                    <w:t xml:space="preserve"> 125</w:t>
                  </w:r>
                </w:p>
                <w:p w14:paraId="7EF81FB3" w14:textId="77777777" w:rsidR="004C3827" w:rsidRPr="004C3827" w:rsidRDefault="004C3827" w:rsidP="00597490">
                  <w:pPr>
                    <w:jc w:val="center"/>
                    <w:rPr>
                      <w:rFonts w:ascii="Calibri" w:hAnsi="Calibri" w:cs="Arial"/>
                      <w:b/>
                      <w:i/>
                      <w:lang w:val="en-US"/>
                    </w:rPr>
                  </w:pPr>
                  <w:r w:rsidRPr="004C3827">
                    <w:rPr>
                      <w:rFonts w:ascii="Calibri" w:hAnsi="Calibri" w:cs="Arial"/>
                      <w:b/>
                      <w:i/>
                      <w:lang w:val="en-US"/>
                    </w:rPr>
                    <w:t>(25 hours of workload per ECTS credit)</w:t>
                  </w:r>
                </w:p>
              </w:tc>
            </w:tr>
          </w:tbl>
          <w:p w14:paraId="600EC426" w14:textId="77777777" w:rsidR="004C3827" w:rsidRPr="004C3827" w:rsidRDefault="004C3827" w:rsidP="00597490">
            <w:pPr>
              <w:rPr>
                <w:rFonts w:asciiTheme="majorHAnsi" w:hAnsiTheme="majorHAnsi" w:cs="Tahoma"/>
                <w:lang w:val="en-GB"/>
              </w:rPr>
            </w:pPr>
          </w:p>
        </w:tc>
      </w:tr>
      <w:tr w:rsidR="004C3827" w:rsidRPr="004C3827" w14:paraId="3774A6A0" w14:textId="77777777" w:rsidTr="00492565">
        <w:tc>
          <w:tcPr>
            <w:tcW w:w="3306" w:type="dxa"/>
          </w:tcPr>
          <w:p w14:paraId="4125FF39" w14:textId="77777777" w:rsidR="004C3827" w:rsidRPr="004C3827" w:rsidRDefault="004C3827" w:rsidP="00597490">
            <w:pPr>
              <w:jc w:val="right"/>
              <w:rPr>
                <w:rFonts w:asciiTheme="majorHAnsi" w:hAnsiTheme="majorHAnsi" w:cs="Arial"/>
                <w:b/>
                <w:sz w:val="20"/>
                <w:lang w:val="en-GB"/>
              </w:rPr>
            </w:pPr>
            <w:r w:rsidRPr="004C3827">
              <w:rPr>
                <w:rFonts w:asciiTheme="majorHAnsi" w:hAnsiTheme="majorHAnsi" w:cs="Arial"/>
                <w:b/>
                <w:sz w:val="20"/>
                <w:lang w:val="en-GB"/>
              </w:rPr>
              <w:lastRenderedPageBreak/>
              <w:t>STUDENT PERFORMANCE EVALUATION</w:t>
            </w:r>
          </w:p>
          <w:p w14:paraId="69BD0F69" w14:textId="77777777" w:rsidR="004C3827" w:rsidRPr="004C3827" w:rsidRDefault="004C3827" w:rsidP="00597490">
            <w:pPr>
              <w:jc w:val="both"/>
              <w:rPr>
                <w:rFonts w:asciiTheme="majorHAnsi" w:hAnsiTheme="majorHAnsi" w:cs="Arial"/>
                <w:i/>
                <w:sz w:val="16"/>
                <w:szCs w:val="16"/>
                <w:lang w:val="en-GB"/>
              </w:rPr>
            </w:pPr>
          </w:p>
        </w:tc>
        <w:tc>
          <w:tcPr>
            <w:tcW w:w="5166" w:type="dxa"/>
            <w:tcBorders>
              <w:bottom w:val="single" w:sz="4" w:space="0" w:color="auto"/>
            </w:tcBorders>
          </w:tcPr>
          <w:p w14:paraId="150529F4" w14:textId="77777777" w:rsidR="004C3827" w:rsidRPr="004C3827" w:rsidRDefault="004C3827" w:rsidP="00A85228">
            <w:pPr>
              <w:pStyle w:val="ListParagraph"/>
              <w:numPr>
                <w:ilvl w:val="0"/>
                <w:numId w:val="171"/>
              </w:numPr>
              <w:rPr>
                <w:rFonts w:ascii="Calibri" w:hAnsi="Calibri" w:cs="Arial"/>
                <w:sz w:val="20"/>
                <w:lang w:val="en-US"/>
              </w:rPr>
            </w:pPr>
            <w:r w:rsidRPr="004C3827">
              <w:rPr>
                <w:rFonts w:ascii="Calibri" w:hAnsi="Calibri" w:cs="Arial"/>
                <w:sz w:val="20"/>
                <w:lang w:val="en-US"/>
              </w:rPr>
              <w:t>Individual work practices and theoretical presentations: 50%</w:t>
            </w:r>
          </w:p>
          <w:p w14:paraId="02274452" w14:textId="77777777" w:rsidR="004C3827" w:rsidRPr="004C3827" w:rsidRDefault="004C3827" w:rsidP="00A85228">
            <w:pPr>
              <w:pStyle w:val="ListParagraph"/>
              <w:numPr>
                <w:ilvl w:val="0"/>
                <w:numId w:val="171"/>
              </w:numPr>
              <w:rPr>
                <w:rFonts w:ascii="Calibri" w:hAnsi="Calibri" w:cs="Arial"/>
                <w:sz w:val="20"/>
              </w:rPr>
            </w:pPr>
            <w:proofErr w:type="spellStart"/>
            <w:r w:rsidRPr="004C3827">
              <w:rPr>
                <w:rFonts w:ascii="Calibri" w:hAnsi="Calibri" w:cs="Arial"/>
                <w:sz w:val="20"/>
              </w:rPr>
              <w:t>Theoretical</w:t>
            </w:r>
            <w:proofErr w:type="spellEnd"/>
            <w:r w:rsidRPr="004C3827">
              <w:rPr>
                <w:rFonts w:ascii="Calibri" w:hAnsi="Calibri" w:cs="Arial"/>
                <w:sz w:val="20"/>
              </w:rPr>
              <w:t xml:space="preserve"> </w:t>
            </w:r>
            <w:proofErr w:type="spellStart"/>
            <w:r w:rsidRPr="004C3827">
              <w:rPr>
                <w:rFonts w:ascii="Calibri" w:hAnsi="Calibri" w:cs="Arial"/>
                <w:sz w:val="20"/>
              </w:rPr>
              <w:t>final</w:t>
            </w:r>
            <w:proofErr w:type="spellEnd"/>
            <w:r w:rsidRPr="004C3827">
              <w:rPr>
                <w:rFonts w:ascii="Calibri" w:hAnsi="Calibri" w:cs="Arial"/>
                <w:sz w:val="20"/>
              </w:rPr>
              <w:t xml:space="preserve"> </w:t>
            </w:r>
            <w:proofErr w:type="spellStart"/>
            <w:r w:rsidRPr="004C3827">
              <w:rPr>
                <w:rFonts w:ascii="Calibri" w:hAnsi="Calibri" w:cs="Arial"/>
                <w:sz w:val="20"/>
              </w:rPr>
              <w:t>examination</w:t>
            </w:r>
            <w:proofErr w:type="spellEnd"/>
            <w:r w:rsidRPr="004C3827">
              <w:rPr>
                <w:rFonts w:ascii="Calibri" w:hAnsi="Calibri" w:cs="Arial"/>
                <w:sz w:val="20"/>
              </w:rPr>
              <w:t>: 50%</w:t>
            </w:r>
          </w:p>
        </w:tc>
      </w:tr>
    </w:tbl>
    <w:p w14:paraId="112921BF" w14:textId="77777777" w:rsidR="004C3827" w:rsidRPr="004C3827" w:rsidRDefault="00EF2C87" w:rsidP="00A85228">
      <w:pPr>
        <w:widowControl w:val="0"/>
        <w:numPr>
          <w:ilvl w:val="0"/>
          <w:numId w:val="172"/>
        </w:numPr>
        <w:autoSpaceDE w:val="0"/>
        <w:autoSpaceDN w:val="0"/>
        <w:adjustRightInd w:val="0"/>
        <w:ind w:left="357" w:hanging="357"/>
        <w:rPr>
          <w:rFonts w:asciiTheme="majorHAnsi" w:hAnsiTheme="majorHAnsi" w:cs="Arial"/>
          <w:b/>
          <w:sz w:val="22"/>
          <w:szCs w:val="22"/>
          <w:lang w:val="en-GB"/>
        </w:rPr>
      </w:pPr>
      <w:r>
        <w:rPr>
          <w:rFonts w:asciiTheme="majorHAnsi" w:hAnsiTheme="majorHAnsi" w:cs="Arial"/>
          <w:b/>
          <w:sz w:val="22"/>
          <w:szCs w:val="22"/>
          <w:lang w:val="en-GB"/>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C3827" w:rsidRPr="004C3827" w14:paraId="15A4E954" w14:textId="77777777" w:rsidTr="00492565">
        <w:tc>
          <w:tcPr>
            <w:tcW w:w="8472" w:type="dxa"/>
          </w:tcPr>
          <w:p w14:paraId="720049CA" w14:textId="77777777" w:rsidR="004C3827" w:rsidRPr="004C3827" w:rsidRDefault="004C3827" w:rsidP="00597490">
            <w:pPr>
              <w:jc w:val="both"/>
              <w:rPr>
                <w:rFonts w:ascii="Calibri" w:hAnsi="Calibri" w:cs="Arial"/>
                <w:b/>
                <w:sz w:val="20"/>
              </w:rPr>
            </w:pPr>
            <w:r w:rsidRPr="004C3827">
              <w:rPr>
                <w:rFonts w:ascii="Calibri" w:hAnsi="Calibri"/>
                <w:sz w:val="20"/>
              </w:rPr>
              <w:t xml:space="preserve">Άρης Βαφιάς – ADVS, </w:t>
            </w:r>
            <w:r w:rsidRPr="004C3827">
              <w:rPr>
                <w:rFonts w:ascii="Calibri" w:hAnsi="Calibri"/>
                <w:i/>
                <w:iCs/>
                <w:sz w:val="20"/>
              </w:rPr>
              <w:t>Αγωγή του προφορικού λόγου. Ι: Προφορά της νεοελληνικής γλώσσας</w:t>
            </w:r>
            <w:r w:rsidRPr="004C3827">
              <w:rPr>
                <w:rFonts w:ascii="Calibri" w:hAnsi="Calibri"/>
                <w:sz w:val="20"/>
              </w:rPr>
              <w:t>, Δωδώνη, Αθήνα-Γιάννινα 1997.</w:t>
            </w:r>
          </w:p>
          <w:p w14:paraId="101BCD70" w14:textId="77777777" w:rsidR="004C3827" w:rsidRPr="004C3827" w:rsidRDefault="004C3827" w:rsidP="00597490">
            <w:pPr>
              <w:jc w:val="both"/>
              <w:rPr>
                <w:rFonts w:ascii="Calibri" w:hAnsi="Calibri" w:cs="Arial"/>
                <w:i/>
                <w:sz w:val="16"/>
                <w:szCs w:val="16"/>
              </w:rPr>
            </w:pPr>
            <w:r w:rsidRPr="004C3827">
              <w:rPr>
                <w:rFonts w:ascii="Calibri" w:hAnsi="Calibri"/>
                <w:sz w:val="20"/>
              </w:rPr>
              <w:t xml:space="preserve">Σωκράτης Α. </w:t>
            </w:r>
            <w:proofErr w:type="spellStart"/>
            <w:r w:rsidRPr="004C3827">
              <w:rPr>
                <w:rFonts w:ascii="Calibri" w:hAnsi="Calibri"/>
                <w:sz w:val="20"/>
              </w:rPr>
              <w:t>Σκαρτσής</w:t>
            </w:r>
            <w:proofErr w:type="spellEnd"/>
            <w:r w:rsidRPr="004C3827">
              <w:rPr>
                <w:rFonts w:ascii="Calibri" w:hAnsi="Calibri"/>
                <w:sz w:val="20"/>
              </w:rPr>
              <w:t xml:space="preserve">, </w:t>
            </w:r>
            <w:r w:rsidRPr="004C3827">
              <w:rPr>
                <w:rFonts w:ascii="Calibri" w:hAnsi="Calibri"/>
                <w:i/>
                <w:iCs/>
                <w:sz w:val="20"/>
              </w:rPr>
              <w:t xml:space="preserve">Η </w:t>
            </w:r>
            <w:proofErr w:type="spellStart"/>
            <w:r w:rsidRPr="004C3827">
              <w:rPr>
                <w:rFonts w:ascii="Calibri" w:hAnsi="Calibri"/>
                <w:i/>
                <w:iCs/>
                <w:sz w:val="20"/>
              </w:rPr>
              <w:t>προφορικότητα</w:t>
            </w:r>
            <w:proofErr w:type="spellEnd"/>
            <w:r w:rsidRPr="004C3827">
              <w:rPr>
                <w:rFonts w:ascii="Calibri" w:hAnsi="Calibri"/>
                <w:sz w:val="20"/>
              </w:rPr>
              <w:t>, Εκδόσεις Πανεπιστημίου Πατρών, Πάτρα 2000.</w:t>
            </w:r>
          </w:p>
        </w:tc>
      </w:tr>
      <w:bookmarkEnd w:id="33"/>
    </w:tbl>
    <w:p w14:paraId="7297F25C" w14:textId="77777777" w:rsidR="004C3827" w:rsidRPr="004C3827" w:rsidRDefault="004C3827" w:rsidP="00597490"/>
    <w:p w14:paraId="4A39B220" w14:textId="77777777" w:rsidR="00904B95" w:rsidRDefault="00904B95" w:rsidP="00597490">
      <w:pPr>
        <w:rPr>
          <w:rFonts w:ascii="Calibri" w:eastAsia="Calibri" w:hAnsi="Calibri"/>
          <w:sz w:val="20"/>
          <w:lang w:val="fr-FR" w:eastAsia="en-US"/>
        </w:rPr>
      </w:pPr>
    </w:p>
    <w:p w14:paraId="22735576" w14:textId="77777777" w:rsidR="00470C6C" w:rsidRDefault="00470C6C" w:rsidP="00470C6C">
      <w:pPr>
        <w:spacing w:before="120"/>
        <w:jc w:val="center"/>
        <w:rPr>
          <w:rFonts w:ascii="Calibri" w:eastAsiaTheme="minorHAnsi" w:hAnsi="Calibri" w:cs="Arial"/>
          <w:b/>
          <w:i/>
          <w:sz w:val="20"/>
          <w:lang w:val="en-US"/>
        </w:rPr>
      </w:pPr>
      <w:r>
        <w:rPr>
          <w:rFonts w:ascii="Calibri" w:hAnsi="Calibri" w:cs="Arial"/>
          <w:b/>
          <w:i/>
          <w:sz w:val="20"/>
          <w:lang w:val="en-US"/>
        </w:rPr>
        <w:t>Interdisciplinary Approaches in teaching Music with emphasis on Theatre Education</w:t>
      </w:r>
    </w:p>
    <w:p w14:paraId="3DA24F8F" w14:textId="77777777" w:rsidR="00470C6C" w:rsidRDefault="00470C6C" w:rsidP="00470C6C">
      <w:pPr>
        <w:widowControl w:val="0"/>
        <w:autoSpaceDE w:val="0"/>
        <w:autoSpaceDN w:val="0"/>
        <w:adjustRightInd w:val="0"/>
        <w:spacing w:before="120"/>
        <w:ind w:left="360"/>
        <w:rPr>
          <w:rFonts w:ascii="Calibri" w:hAnsi="Calibri" w:cs="Arial"/>
          <w:b/>
          <w:sz w:val="20"/>
        </w:rPr>
      </w:pPr>
      <w:r>
        <w:rPr>
          <w:rFonts w:ascii="Calibri" w:hAnsi="Calibri" w:cs="Arial"/>
          <w:b/>
          <w:sz w:val="20"/>
          <w:lang w:val="en-US"/>
        </w:rPr>
        <w:t xml:space="preserve">1. </w:t>
      </w:r>
      <w:r>
        <w:rPr>
          <w:rFonts w:ascii="Calibri" w:hAnsi="Calibri" w:cs="Arial"/>
          <w:b/>
          <w:lang w:val="en-US"/>
        </w:rPr>
        <w:t>GENERAL</w:t>
      </w:r>
      <w:r>
        <w:rPr>
          <w:rFonts w:ascii="Calibri" w:hAnsi="Calibri" w:cs="Arial"/>
          <w:b/>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970"/>
        <w:gridCol w:w="1102"/>
        <w:gridCol w:w="1199"/>
        <w:gridCol w:w="346"/>
        <w:gridCol w:w="2391"/>
      </w:tblGrid>
      <w:tr w:rsidR="00470C6C" w:rsidRPr="00247CFC" w14:paraId="0A145D60" w14:textId="77777777" w:rsidTr="00470C6C">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16D2E390" w14:textId="77777777" w:rsidR="00470C6C" w:rsidRDefault="00470C6C">
            <w:pPr>
              <w:jc w:val="right"/>
              <w:rPr>
                <w:rFonts w:ascii="Calibri" w:hAnsi="Calibri" w:cs="Arial"/>
                <w:b/>
                <w:sz w:val="20"/>
                <w:lang w:val="en-US"/>
              </w:rPr>
            </w:pPr>
            <w:r>
              <w:rPr>
                <w:rFonts w:ascii="Calibri" w:hAnsi="Calibri" w:cs="Arial"/>
                <w:b/>
                <w:sz w:val="20"/>
                <w:lang w:val="en-US"/>
              </w:rPr>
              <w:t>SCHOOL</w:t>
            </w:r>
          </w:p>
        </w:tc>
        <w:tc>
          <w:tcPr>
            <w:tcW w:w="6008" w:type="dxa"/>
            <w:gridSpan w:val="5"/>
            <w:tcBorders>
              <w:top w:val="single" w:sz="4" w:space="0" w:color="auto"/>
              <w:left w:val="single" w:sz="4" w:space="0" w:color="auto"/>
              <w:bottom w:val="single" w:sz="4" w:space="0" w:color="auto"/>
              <w:right w:val="single" w:sz="4" w:space="0" w:color="auto"/>
            </w:tcBorders>
            <w:hideMark/>
          </w:tcPr>
          <w:p w14:paraId="3370D126" w14:textId="77777777" w:rsidR="00470C6C" w:rsidRDefault="00470C6C">
            <w:pPr>
              <w:rPr>
                <w:rFonts w:ascii="Calibri" w:hAnsi="Calibri" w:cs="Arial"/>
                <w:sz w:val="20"/>
                <w:lang w:val="en-US"/>
              </w:rPr>
            </w:pPr>
            <w:r>
              <w:rPr>
                <w:rFonts w:ascii="Calibri" w:hAnsi="Calibri" w:cs="Arial"/>
                <w:sz w:val="20"/>
                <w:lang w:val="en-US"/>
              </w:rPr>
              <w:t>FACULTY OF HUMANITIES AND SOCIAL SCIENCES</w:t>
            </w:r>
          </w:p>
        </w:tc>
      </w:tr>
      <w:tr w:rsidR="00470C6C" w14:paraId="02517505" w14:textId="77777777" w:rsidTr="00470C6C">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4A4ED2B0" w14:textId="77777777" w:rsidR="00470C6C" w:rsidRDefault="00470C6C">
            <w:pPr>
              <w:jc w:val="right"/>
              <w:rPr>
                <w:rFonts w:ascii="Calibri" w:hAnsi="Calibri" w:cs="Arial"/>
                <w:b/>
                <w:sz w:val="20"/>
                <w:lang w:val="en-US"/>
              </w:rPr>
            </w:pPr>
            <w:r>
              <w:rPr>
                <w:rFonts w:ascii="Calibri" w:hAnsi="Calibri" w:cs="Arial"/>
                <w:b/>
                <w:sz w:val="20"/>
                <w:lang w:val="en-US"/>
              </w:rPr>
              <w:t>DEPARTMENT</w:t>
            </w:r>
          </w:p>
        </w:tc>
        <w:tc>
          <w:tcPr>
            <w:tcW w:w="6008" w:type="dxa"/>
            <w:gridSpan w:val="5"/>
            <w:tcBorders>
              <w:top w:val="single" w:sz="4" w:space="0" w:color="auto"/>
              <w:left w:val="single" w:sz="4" w:space="0" w:color="auto"/>
              <w:bottom w:val="single" w:sz="4" w:space="0" w:color="auto"/>
              <w:right w:val="single" w:sz="4" w:space="0" w:color="auto"/>
            </w:tcBorders>
            <w:hideMark/>
          </w:tcPr>
          <w:p w14:paraId="4CF58739" w14:textId="77777777" w:rsidR="00470C6C" w:rsidRDefault="00470C6C">
            <w:pPr>
              <w:rPr>
                <w:rFonts w:ascii="Calibri" w:hAnsi="Calibri" w:cs="Arial"/>
                <w:sz w:val="20"/>
                <w:lang w:val="en-US"/>
              </w:rPr>
            </w:pPr>
            <w:r>
              <w:rPr>
                <w:rFonts w:ascii="Calibri" w:hAnsi="Calibri" w:cs="Arial"/>
                <w:sz w:val="20"/>
                <w:lang w:val="en-US"/>
              </w:rPr>
              <w:t>THEATRE STUDIES</w:t>
            </w:r>
          </w:p>
        </w:tc>
      </w:tr>
      <w:tr w:rsidR="00470C6C" w14:paraId="7210BF21" w14:textId="77777777" w:rsidTr="00470C6C">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0A02F618" w14:textId="77777777" w:rsidR="00470C6C" w:rsidRDefault="00470C6C">
            <w:pPr>
              <w:jc w:val="right"/>
              <w:rPr>
                <w:rFonts w:ascii="Calibri" w:hAnsi="Calibri" w:cs="Arial"/>
                <w:b/>
                <w:sz w:val="20"/>
                <w:lang w:val="en-US"/>
              </w:rPr>
            </w:pPr>
            <w:r>
              <w:rPr>
                <w:rFonts w:ascii="Calibri" w:hAnsi="Calibri" w:cs="Arial"/>
                <w:b/>
                <w:sz w:val="20"/>
                <w:lang w:val="en-US"/>
              </w:rPr>
              <w:t>COURSE LEVEL</w:t>
            </w:r>
          </w:p>
        </w:tc>
        <w:tc>
          <w:tcPr>
            <w:tcW w:w="6008" w:type="dxa"/>
            <w:gridSpan w:val="5"/>
            <w:tcBorders>
              <w:top w:val="single" w:sz="4" w:space="0" w:color="auto"/>
              <w:left w:val="single" w:sz="4" w:space="0" w:color="auto"/>
              <w:bottom w:val="single" w:sz="4" w:space="0" w:color="auto"/>
              <w:right w:val="single" w:sz="4" w:space="0" w:color="auto"/>
            </w:tcBorders>
            <w:hideMark/>
          </w:tcPr>
          <w:p w14:paraId="2EA7AFD1" w14:textId="77777777" w:rsidR="00470C6C" w:rsidRDefault="00470C6C">
            <w:pPr>
              <w:rPr>
                <w:rFonts w:ascii="Calibri" w:hAnsi="Calibri" w:cs="Arial"/>
                <w:sz w:val="20"/>
                <w:lang w:val="en-US"/>
              </w:rPr>
            </w:pPr>
            <w:r>
              <w:rPr>
                <w:rFonts w:ascii="Calibri" w:hAnsi="Calibri" w:cs="Arial"/>
                <w:sz w:val="20"/>
                <w:lang w:val="en-US"/>
              </w:rPr>
              <w:t>UNDERGRADUATE</w:t>
            </w:r>
          </w:p>
        </w:tc>
      </w:tr>
      <w:tr w:rsidR="00470C6C" w14:paraId="139949A7" w14:textId="77777777" w:rsidTr="00470C6C">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07813A42" w14:textId="77777777" w:rsidR="00470C6C" w:rsidRDefault="00470C6C">
            <w:pPr>
              <w:jc w:val="right"/>
              <w:rPr>
                <w:rFonts w:ascii="Calibri" w:hAnsi="Calibri" w:cs="Arial"/>
                <w:b/>
                <w:sz w:val="20"/>
                <w:lang w:val="en-US"/>
              </w:rPr>
            </w:pPr>
            <w:r>
              <w:rPr>
                <w:rFonts w:ascii="Calibri" w:hAnsi="Calibri" w:cs="Arial"/>
                <w:b/>
                <w:sz w:val="20"/>
                <w:lang w:val="en-US"/>
              </w:rPr>
              <w:t>COURSE CODE</w:t>
            </w:r>
          </w:p>
        </w:tc>
        <w:tc>
          <w:tcPr>
            <w:tcW w:w="970" w:type="dxa"/>
            <w:tcBorders>
              <w:top w:val="single" w:sz="4" w:space="0" w:color="auto"/>
              <w:left w:val="single" w:sz="4" w:space="0" w:color="auto"/>
              <w:bottom w:val="single" w:sz="4" w:space="0" w:color="auto"/>
              <w:right w:val="single" w:sz="4" w:space="0" w:color="auto"/>
            </w:tcBorders>
            <w:hideMark/>
          </w:tcPr>
          <w:p w14:paraId="03A4A902" w14:textId="77777777" w:rsidR="00470C6C" w:rsidRDefault="00470C6C">
            <w:pPr>
              <w:rPr>
                <w:rFonts w:ascii="Calibri" w:hAnsi="Calibri" w:cs="Arial"/>
                <w:sz w:val="20"/>
                <w:lang w:val="en-US"/>
              </w:rPr>
            </w:pPr>
            <w:r>
              <w:rPr>
                <w:rFonts w:ascii="Calibri" w:hAnsi="Calibri" w:cs="Arial"/>
                <w:sz w:val="20"/>
                <w:lang w:val="en-US"/>
              </w:rPr>
              <w:t>PI815</w:t>
            </w:r>
          </w:p>
        </w:tc>
        <w:tc>
          <w:tcPr>
            <w:tcW w:w="2301"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5EF45996" w14:textId="77777777" w:rsidR="00470C6C" w:rsidRDefault="00470C6C">
            <w:pPr>
              <w:jc w:val="right"/>
              <w:rPr>
                <w:rFonts w:ascii="Calibri" w:hAnsi="Calibri" w:cs="Arial"/>
                <w:b/>
                <w:sz w:val="20"/>
              </w:rPr>
            </w:pPr>
            <w:r>
              <w:rPr>
                <w:rFonts w:ascii="Calibri" w:hAnsi="Calibri" w:cs="Arial"/>
                <w:b/>
                <w:sz w:val="20"/>
              </w:rPr>
              <w:t>SEMESTER OF STUDIES</w:t>
            </w:r>
          </w:p>
        </w:tc>
        <w:tc>
          <w:tcPr>
            <w:tcW w:w="2737" w:type="dxa"/>
            <w:gridSpan w:val="2"/>
            <w:tcBorders>
              <w:top w:val="single" w:sz="4" w:space="0" w:color="auto"/>
              <w:left w:val="single" w:sz="4" w:space="0" w:color="auto"/>
              <w:bottom w:val="single" w:sz="4" w:space="0" w:color="auto"/>
              <w:right w:val="single" w:sz="4" w:space="0" w:color="auto"/>
            </w:tcBorders>
            <w:hideMark/>
          </w:tcPr>
          <w:p w14:paraId="5F1DC19B" w14:textId="77777777" w:rsidR="00470C6C" w:rsidRDefault="00470C6C">
            <w:pPr>
              <w:rPr>
                <w:rFonts w:ascii="Calibri" w:hAnsi="Calibri" w:cs="Arial"/>
                <w:sz w:val="20"/>
              </w:rPr>
            </w:pPr>
            <w:r>
              <w:rPr>
                <w:rFonts w:ascii="Calibri" w:hAnsi="Calibri" w:cs="Arial"/>
                <w:sz w:val="20"/>
              </w:rPr>
              <w:t>3</w:t>
            </w:r>
            <w:r>
              <w:rPr>
                <w:rFonts w:ascii="Calibri" w:hAnsi="Calibri" w:cs="Arial"/>
                <w:sz w:val="20"/>
                <w:vertAlign w:val="superscript"/>
              </w:rPr>
              <w:t xml:space="preserve">rd </w:t>
            </w:r>
          </w:p>
        </w:tc>
      </w:tr>
      <w:tr w:rsidR="00470C6C" w:rsidRPr="00247CFC" w14:paraId="675D53A5" w14:textId="77777777" w:rsidTr="00470C6C">
        <w:trPr>
          <w:trHeight w:val="375"/>
        </w:trPr>
        <w:tc>
          <w:tcPr>
            <w:tcW w:w="284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AAB462F" w14:textId="77777777" w:rsidR="00470C6C" w:rsidRDefault="00470C6C">
            <w:pPr>
              <w:jc w:val="right"/>
              <w:rPr>
                <w:rFonts w:ascii="Calibri" w:hAnsi="Calibri" w:cs="Arial"/>
                <w:b/>
                <w:sz w:val="20"/>
              </w:rPr>
            </w:pPr>
            <w:r>
              <w:rPr>
                <w:rFonts w:ascii="Calibri" w:hAnsi="Calibri" w:cs="Arial"/>
                <w:b/>
                <w:sz w:val="20"/>
              </w:rPr>
              <w:t>COURSE TITLE</w:t>
            </w:r>
          </w:p>
        </w:tc>
        <w:tc>
          <w:tcPr>
            <w:tcW w:w="6008" w:type="dxa"/>
            <w:gridSpan w:val="5"/>
            <w:tcBorders>
              <w:top w:val="single" w:sz="4" w:space="0" w:color="auto"/>
              <w:left w:val="single" w:sz="4" w:space="0" w:color="auto"/>
              <w:bottom w:val="single" w:sz="4" w:space="0" w:color="auto"/>
              <w:right w:val="single" w:sz="4" w:space="0" w:color="auto"/>
            </w:tcBorders>
            <w:vAlign w:val="center"/>
            <w:hideMark/>
          </w:tcPr>
          <w:p w14:paraId="17B073F6" w14:textId="77777777" w:rsidR="00470C6C" w:rsidRDefault="00470C6C">
            <w:pPr>
              <w:spacing w:before="120"/>
              <w:jc w:val="both"/>
              <w:rPr>
                <w:rFonts w:ascii="Calibri" w:hAnsi="Calibri" w:cs="Arial"/>
                <w:sz w:val="20"/>
                <w:lang w:val="en-US"/>
              </w:rPr>
            </w:pPr>
            <w:r>
              <w:rPr>
                <w:rFonts w:ascii="Calibri" w:hAnsi="Calibri" w:cs="Arial"/>
                <w:sz w:val="20"/>
                <w:lang w:val="en-US"/>
              </w:rPr>
              <w:t>Interdisciplinary Approaches in teaching Music with emphasis on Theatre Education</w:t>
            </w:r>
          </w:p>
        </w:tc>
      </w:tr>
      <w:tr w:rsidR="00470C6C" w14:paraId="552C6189" w14:textId="77777777" w:rsidTr="00470C6C">
        <w:trPr>
          <w:trHeight w:val="196"/>
        </w:trPr>
        <w:tc>
          <w:tcPr>
            <w:tcW w:w="4920"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025ED263" w14:textId="77777777" w:rsidR="00470C6C" w:rsidRDefault="00470C6C">
            <w:pPr>
              <w:jc w:val="center"/>
              <w:rPr>
                <w:rFonts w:ascii="Calibri" w:hAnsi="Calibri" w:cs="Arial"/>
                <w:b/>
                <w:sz w:val="20"/>
              </w:rPr>
            </w:pPr>
            <w:r>
              <w:rPr>
                <w:rFonts w:ascii="Calibri" w:hAnsi="Calibri" w:cs="Arial"/>
                <w:b/>
                <w:sz w:val="20"/>
              </w:rPr>
              <w:t xml:space="preserve">INDEPENDENT TEACHING ACTIVITIES </w:t>
            </w:r>
          </w:p>
        </w:tc>
        <w:tc>
          <w:tcPr>
            <w:tcW w:w="1545"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0AB9D398" w14:textId="77777777" w:rsidR="00470C6C" w:rsidRDefault="00470C6C">
            <w:pPr>
              <w:jc w:val="center"/>
              <w:rPr>
                <w:rFonts w:ascii="Calibri" w:hAnsi="Calibri" w:cs="Arial"/>
                <w:b/>
                <w:sz w:val="20"/>
              </w:rPr>
            </w:pPr>
            <w:r>
              <w:rPr>
                <w:rFonts w:ascii="Calibri" w:hAnsi="Calibri" w:cs="Arial"/>
                <w:b/>
                <w:sz w:val="20"/>
              </w:rPr>
              <w:t xml:space="preserve">TEACHING HOURS </w:t>
            </w:r>
          </w:p>
          <w:p w14:paraId="15F72778" w14:textId="77777777" w:rsidR="00470C6C" w:rsidRDefault="00470C6C">
            <w:pPr>
              <w:jc w:val="center"/>
              <w:rPr>
                <w:rFonts w:ascii="Calibri" w:hAnsi="Calibri" w:cs="Arial"/>
                <w:b/>
                <w:sz w:val="20"/>
              </w:rPr>
            </w:pPr>
            <w:r>
              <w:rPr>
                <w:rFonts w:ascii="Calibri" w:hAnsi="Calibri" w:cs="Arial"/>
                <w:b/>
                <w:sz w:val="20"/>
              </w:rPr>
              <w:t>PER WEEK</w:t>
            </w:r>
          </w:p>
        </w:tc>
        <w:tc>
          <w:tcPr>
            <w:tcW w:w="239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5B1E85F" w14:textId="77777777" w:rsidR="00470C6C" w:rsidRDefault="00470C6C">
            <w:pPr>
              <w:jc w:val="center"/>
              <w:rPr>
                <w:rFonts w:ascii="Calibri" w:hAnsi="Calibri" w:cs="Arial"/>
                <w:b/>
                <w:sz w:val="20"/>
              </w:rPr>
            </w:pPr>
            <w:r>
              <w:rPr>
                <w:rFonts w:ascii="Calibri" w:hAnsi="Calibri" w:cs="Arial"/>
                <w:b/>
                <w:sz w:val="20"/>
              </w:rPr>
              <w:t>ECTS CREDITS</w:t>
            </w:r>
          </w:p>
        </w:tc>
      </w:tr>
      <w:tr w:rsidR="00470C6C" w14:paraId="43D12541" w14:textId="77777777" w:rsidTr="00470C6C">
        <w:trPr>
          <w:trHeight w:val="194"/>
        </w:trPr>
        <w:tc>
          <w:tcPr>
            <w:tcW w:w="4920" w:type="dxa"/>
            <w:gridSpan w:val="3"/>
            <w:tcBorders>
              <w:top w:val="single" w:sz="4" w:space="0" w:color="auto"/>
              <w:left w:val="single" w:sz="4" w:space="0" w:color="auto"/>
              <w:bottom w:val="single" w:sz="4" w:space="0" w:color="auto"/>
              <w:right w:val="single" w:sz="4" w:space="0" w:color="auto"/>
            </w:tcBorders>
            <w:hideMark/>
          </w:tcPr>
          <w:p w14:paraId="22A69ED6" w14:textId="77777777" w:rsidR="00470C6C" w:rsidRDefault="00470C6C">
            <w:pPr>
              <w:jc w:val="center"/>
              <w:rPr>
                <w:rFonts w:ascii="Calibri" w:hAnsi="Calibri" w:cs="Arial"/>
                <w:sz w:val="20"/>
              </w:rPr>
            </w:pPr>
            <w:proofErr w:type="spellStart"/>
            <w:r>
              <w:rPr>
                <w:rFonts w:ascii="Calibri" w:hAnsi="Calibri" w:cs="Arial"/>
                <w:sz w:val="20"/>
              </w:rPr>
              <w:t>Lectures</w:t>
            </w:r>
            <w:proofErr w:type="spellEnd"/>
          </w:p>
        </w:tc>
        <w:tc>
          <w:tcPr>
            <w:tcW w:w="1545" w:type="dxa"/>
            <w:gridSpan w:val="2"/>
            <w:tcBorders>
              <w:top w:val="single" w:sz="4" w:space="0" w:color="auto"/>
              <w:left w:val="single" w:sz="4" w:space="0" w:color="auto"/>
              <w:bottom w:val="single" w:sz="4" w:space="0" w:color="auto"/>
              <w:right w:val="single" w:sz="4" w:space="0" w:color="auto"/>
            </w:tcBorders>
            <w:hideMark/>
          </w:tcPr>
          <w:p w14:paraId="6D2837F4" w14:textId="77777777" w:rsidR="00470C6C" w:rsidRDefault="00470C6C">
            <w:pPr>
              <w:jc w:val="center"/>
              <w:rPr>
                <w:rFonts w:ascii="Calibri" w:hAnsi="Calibri" w:cs="Arial"/>
                <w:sz w:val="20"/>
              </w:rPr>
            </w:pPr>
            <w:r>
              <w:rPr>
                <w:rFonts w:ascii="Calibri" w:hAnsi="Calibri" w:cs="Arial"/>
                <w:sz w:val="20"/>
              </w:rPr>
              <w:t>3</w:t>
            </w:r>
          </w:p>
        </w:tc>
        <w:tc>
          <w:tcPr>
            <w:tcW w:w="2391" w:type="dxa"/>
            <w:tcBorders>
              <w:top w:val="single" w:sz="4" w:space="0" w:color="auto"/>
              <w:left w:val="single" w:sz="4" w:space="0" w:color="auto"/>
              <w:bottom w:val="single" w:sz="4" w:space="0" w:color="auto"/>
              <w:right w:val="single" w:sz="4" w:space="0" w:color="auto"/>
            </w:tcBorders>
            <w:hideMark/>
          </w:tcPr>
          <w:p w14:paraId="3AF77F08" w14:textId="77777777" w:rsidR="00470C6C" w:rsidRDefault="00470C6C">
            <w:pPr>
              <w:jc w:val="center"/>
              <w:rPr>
                <w:rFonts w:ascii="Calibri" w:hAnsi="Calibri" w:cs="Arial"/>
                <w:sz w:val="20"/>
              </w:rPr>
            </w:pPr>
            <w:r>
              <w:rPr>
                <w:rFonts w:ascii="Calibri" w:hAnsi="Calibri" w:cs="Arial"/>
                <w:sz w:val="20"/>
              </w:rPr>
              <w:t>5</w:t>
            </w:r>
          </w:p>
        </w:tc>
      </w:tr>
      <w:tr w:rsidR="00470C6C" w:rsidRPr="00247CFC" w14:paraId="1FFAD5EE" w14:textId="77777777" w:rsidTr="00470C6C">
        <w:trPr>
          <w:trHeight w:val="599"/>
        </w:trPr>
        <w:tc>
          <w:tcPr>
            <w:tcW w:w="2848" w:type="dxa"/>
            <w:tcBorders>
              <w:top w:val="single" w:sz="4" w:space="0" w:color="auto"/>
              <w:left w:val="single" w:sz="4" w:space="0" w:color="auto"/>
              <w:bottom w:val="single" w:sz="4" w:space="0" w:color="auto"/>
              <w:right w:val="single" w:sz="4" w:space="0" w:color="auto"/>
            </w:tcBorders>
            <w:shd w:val="clear" w:color="auto" w:fill="DDD9C3"/>
          </w:tcPr>
          <w:p w14:paraId="498F162A" w14:textId="77777777" w:rsidR="00470C6C" w:rsidRDefault="00470C6C">
            <w:pPr>
              <w:jc w:val="right"/>
              <w:rPr>
                <w:rFonts w:ascii="Calibri" w:hAnsi="Calibri" w:cs="Arial"/>
                <w:i/>
                <w:sz w:val="20"/>
              </w:rPr>
            </w:pPr>
            <w:r>
              <w:rPr>
                <w:rFonts w:ascii="Calibri" w:hAnsi="Calibri" w:cs="Arial"/>
                <w:b/>
                <w:sz w:val="20"/>
              </w:rPr>
              <w:t>COURSE TYPE</w:t>
            </w:r>
          </w:p>
          <w:p w14:paraId="11522426" w14:textId="77777777" w:rsidR="00470C6C" w:rsidRDefault="00470C6C">
            <w:pPr>
              <w:jc w:val="right"/>
              <w:rPr>
                <w:rFonts w:ascii="Calibri" w:hAnsi="Calibri" w:cs="Arial"/>
                <w:b/>
                <w:sz w:val="20"/>
              </w:rPr>
            </w:pPr>
          </w:p>
        </w:tc>
        <w:tc>
          <w:tcPr>
            <w:tcW w:w="6008" w:type="dxa"/>
            <w:gridSpan w:val="5"/>
            <w:tcBorders>
              <w:top w:val="single" w:sz="4" w:space="0" w:color="auto"/>
              <w:left w:val="single" w:sz="4" w:space="0" w:color="auto"/>
              <w:bottom w:val="single" w:sz="4" w:space="0" w:color="auto"/>
              <w:right w:val="single" w:sz="4" w:space="0" w:color="auto"/>
            </w:tcBorders>
            <w:hideMark/>
          </w:tcPr>
          <w:p w14:paraId="174185F2" w14:textId="77777777" w:rsidR="00470C6C" w:rsidRDefault="00470C6C">
            <w:pPr>
              <w:rPr>
                <w:rFonts w:ascii="Calibri" w:hAnsi="Calibri" w:cs="Arial"/>
                <w:sz w:val="20"/>
                <w:lang w:val="en-US"/>
              </w:rPr>
            </w:pPr>
            <w:r>
              <w:rPr>
                <w:rFonts w:ascii="Calibri" w:hAnsi="Calibri" w:cs="Arial"/>
                <w:sz w:val="20"/>
                <w:lang w:val="en-US"/>
              </w:rPr>
              <w:t>Academic field: Theatre in Education</w:t>
            </w:r>
          </w:p>
          <w:p w14:paraId="47BC5AF9" w14:textId="77777777" w:rsidR="00470C6C" w:rsidRDefault="00470C6C">
            <w:pPr>
              <w:rPr>
                <w:rFonts w:ascii="Calibri" w:hAnsi="Calibri" w:cs="Arial"/>
                <w:sz w:val="20"/>
                <w:lang w:val="en-US"/>
              </w:rPr>
            </w:pPr>
            <w:r>
              <w:rPr>
                <w:rFonts w:ascii="Calibri" w:hAnsi="Calibri" w:cs="Arial"/>
                <w:sz w:val="20"/>
                <w:lang w:val="en-US"/>
              </w:rPr>
              <w:t>Elective</w:t>
            </w:r>
          </w:p>
        </w:tc>
      </w:tr>
      <w:tr w:rsidR="00470C6C" w14:paraId="7C7C47D9" w14:textId="77777777" w:rsidTr="00470C6C">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74EDCC45" w14:textId="77777777" w:rsidR="00470C6C" w:rsidRDefault="00470C6C">
            <w:pPr>
              <w:jc w:val="right"/>
              <w:rPr>
                <w:rFonts w:ascii="Calibri" w:hAnsi="Calibri" w:cs="Arial"/>
                <w:b/>
                <w:sz w:val="20"/>
              </w:rPr>
            </w:pPr>
            <w:r>
              <w:rPr>
                <w:rFonts w:ascii="Calibri" w:hAnsi="Calibri" w:cs="Arial"/>
                <w:b/>
                <w:sz w:val="20"/>
              </w:rPr>
              <w:t>PREREQUISITES</w:t>
            </w:r>
          </w:p>
        </w:tc>
        <w:tc>
          <w:tcPr>
            <w:tcW w:w="6008" w:type="dxa"/>
            <w:gridSpan w:val="5"/>
            <w:tcBorders>
              <w:top w:val="single" w:sz="4" w:space="0" w:color="auto"/>
              <w:left w:val="single" w:sz="4" w:space="0" w:color="auto"/>
              <w:bottom w:val="single" w:sz="4" w:space="0" w:color="auto"/>
              <w:right w:val="single" w:sz="4" w:space="0" w:color="auto"/>
            </w:tcBorders>
            <w:hideMark/>
          </w:tcPr>
          <w:p w14:paraId="61C277D6" w14:textId="77777777" w:rsidR="00470C6C" w:rsidRDefault="00470C6C">
            <w:pPr>
              <w:rPr>
                <w:rFonts w:ascii="Calibri" w:hAnsi="Calibri" w:cs="Arial"/>
                <w:sz w:val="20"/>
                <w:lang w:val="en-US"/>
              </w:rPr>
            </w:pPr>
            <w:r>
              <w:rPr>
                <w:rFonts w:ascii="Calibri" w:hAnsi="Calibri"/>
                <w:sz w:val="20"/>
                <w:lang w:val="en-GB"/>
              </w:rPr>
              <w:t>None</w:t>
            </w:r>
          </w:p>
        </w:tc>
      </w:tr>
      <w:tr w:rsidR="00470C6C" w:rsidRPr="00247CFC" w14:paraId="43EE3E48" w14:textId="77777777" w:rsidTr="00470C6C">
        <w:trPr>
          <w:trHeight w:val="507"/>
        </w:trPr>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46DD3A61" w14:textId="77777777" w:rsidR="00470C6C" w:rsidRDefault="00470C6C">
            <w:pPr>
              <w:jc w:val="right"/>
              <w:rPr>
                <w:rFonts w:ascii="Calibri" w:hAnsi="Calibri" w:cs="Arial"/>
                <w:b/>
                <w:sz w:val="20"/>
              </w:rPr>
            </w:pPr>
            <w:r>
              <w:rPr>
                <w:rFonts w:ascii="Calibri" w:hAnsi="Calibri" w:cs="Arial"/>
                <w:b/>
                <w:sz w:val="20"/>
              </w:rPr>
              <w:t>INSTRUCTION AND EVALUATION LANGUAGE</w:t>
            </w:r>
          </w:p>
        </w:tc>
        <w:tc>
          <w:tcPr>
            <w:tcW w:w="6008" w:type="dxa"/>
            <w:gridSpan w:val="5"/>
            <w:tcBorders>
              <w:top w:val="single" w:sz="4" w:space="0" w:color="auto"/>
              <w:left w:val="single" w:sz="4" w:space="0" w:color="auto"/>
              <w:bottom w:val="single" w:sz="4" w:space="0" w:color="auto"/>
              <w:right w:val="single" w:sz="4" w:space="0" w:color="auto"/>
            </w:tcBorders>
            <w:hideMark/>
          </w:tcPr>
          <w:p w14:paraId="30158078" w14:textId="77777777" w:rsidR="00470C6C" w:rsidRDefault="00470C6C">
            <w:pPr>
              <w:tabs>
                <w:tab w:val="left" w:pos="360"/>
              </w:tabs>
              <w:rPr>
                <w:rFonts w:ascii="Calibri" w:hAnsi="Calibri" w:cstheme="minorBidi"/>
                <w:sz w:val="20"/>
                <w:lang w:val="en-US"/>
              </w:rPr>
            </w:pPr>
            <w:r>
              <w:rPr>
                <w:rFonts w:ascii="Calibri" w:hAnsi="Calibri" w:cs="Arial"/>
                <w:sz w:val="20"/>
                <w:lang w:val="en-US"/>
              </w:rPr>
              <w:t>Greek. Teaching may be performed in English or French in case foreign students attend the course.</w:t>
            </w:r>
          </w:p>
        </w:tc>
      </w:tr>
      <w:tr w:rsidR="00470C6C" w:rsidRPr="00247CFC" w14:paraId="7FF3D01C" w14:textId="77777777" w:rsidTr="00470C6C">
        <w:trPr>
          <w:trHeight w:val="520"/>
        </w:trPr>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25D81CF6" w14:textId="77777777" w:rsidR="00470C6C" w:rsidRDefault="00470C6C">
            <w:pPr>
              <w:jc w:val="right"/>
              <w:rPr>
                <w:rFonts w:ascii="Calibri" w:hAnsi="Calibri" w:cs="Arial"/>
                <w:b/>
                <w:sz w:val="20"/>
                <w:lang w:val="en-US"/>
              </w:rPr>
            </w:pPr>
            <w:r>
              <w:rPr>
                <w:rFonts w:ascii="Calibri" w:hAnsi="Calibri" w:cs="Arial"/>
                <w:b/>
                <w:sz w:val="20"/>
                <w:lang w:val="en-US"/>
              </w:rPr>
              <w:t>THE COURSE IS OFFERED TO ERASMUS STUDENTS</w:t>
            </w:r>
          </w:p>
        </w:tc>
        <w:tc>
          <w:tcPr>
            <w:tcW w:w="6008" w:type="dxa"/>
            <w:gridSpan w:val="5"/>
            <w:tcBorders>
              <w:top w:val="single" w:sz="4" w:space="0" w:color="auto"/>
              <w:left w:val="single" w:sz="4" w:space="0" w:color="auto"/>
              <w:bottom w:val="single" w:sz="4" w:space="0" w:color="auto"/>
              <w:right w:val="single" w:sz="4" w:space="0" w:color="auto"/>
            </w:tcBorders>
            <w:hideMark/>
          </w:tcPr>
          <w:p w14:paraId="6EDBC3CF" w14:textId="77777777" w:rsidR="00470C6C" w:rsidRDefault="00470C6C">
            <w:pPr>
              <w:rPr>
                <w:rFonts w:ascii="Calibri" w:hAnsi="Calibri" w:cs="Arial"/>
                <w:sz w:val="20"/>
                <w:lang w:val="en-US"/>
              </w:rPr>
            </w:pPr>
            <w:r>
              <w:rPr>
                <w:rFonts w:ascii="Calibri" w:hAnsi="Calibri" w:cs="Arial"/>
                <w:sz w:val="20"/>
              </w:rPr>
              <w:t>Υ</w:t>
            </w:r>
            <w:r>
              <w:rPr>
                <w:rFonts w:ascii="Calibri" w:hAnsi="Calibri" w:cs="Arial"/>
                <w:sz w:val="20"/>
                <w:lang w:val="en-US"/>
              </w:rPr>
              <w:t>es, in English and French</w:t>
            </w:r>
          </w:p>
        </w:tc>
      </w:tr>
      <w:tr w:rsidR="00470C6C" w14:paraId="4F01715D" w14:textId="77777777" w:rsidTr="00470C6C">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4783C260" w14:textId="77777777" w:rsidR="00470C6C" w:rsidRDefault="00470C6C">
            <w:pPr>
              <w:jc w:val="right"/>
              <w:rPr>
                <w:rFonts w:ascii="Calibri" w:hAnsi="Calibri" w:cs="Arial"/>
                <w:b/>
                <w:sz w:val="20"/>
              </w:rPr>
            </w:pPr>
            <w:r>
              <w:rPr>
                <w:rFonts w:ascii="Calibri" w:hAnsi="Calibri" w:cs="Arial"/>
                <w:b/>
                <w:sz w:val="20"/>
              </w:rPr>
              <w:t>COURSE WEBPAGE (URL)</w:t>
            </w:r>
          </w:p>
        </w:tc>
        <w:tc>
          <w:tcPr>
            <w:tcW w:w="6008" w:type="dxa"/>
            <w:gridSpan w:val="5"/>
            <w:tcBorders>
              <w:top w:val="single" w:sz="4" w:space="0" w:color="auto"/>
              <w:left w:val="single" w:sz="4" w:space="0" w:color="auto"/>
              <w:bottom w:val="single" w:sz="4" w:space="0" w:color="auto"/>
              <w:right w:val="single" w:sz="4" w:space="0" w:color="auto"/>
            </w:tcBorders>
          </w:tcPr>
          <w:p w14:paraId="24C4AEA0" w14:textId="77777777" w:rsidR="00470C6C" w:rsidRDefault="00470C6C">
            <w:pPr>
              <w:rPr>
                <w:rFonts w:ascii="Calibri" w:hAnsi="Calibri" w:cs="Arial"/>
                <w:sz w:val="20"/>
              </w:rPr>
            </w:pPr>
            <w:r>
              <w:rPr>
                <w:rFonts w:ascii="Calibri" w:hAnsi="Calibri"/>
                <w:sz w:val="20"/>
              </w:rPr>
              <w:t xml:space="preserve"> </w:t>
            </w:r>
            <w:r>
              <w:rPr>
                <w:rFonts w:ascii="Calibri" w:hAnsi="Calibri" w:cs="Arial"/>
                <w:sz w:val="20"/>
              </w:rPr>
              <w:t xml:space="preserve"> </w:t>
            </w:r>
            <w:hyperlink r:id="rId99" w:history="1">
              <w:r>
                <w:rPr>
                  <w:rStyle w:val="Hyperlink"/>
                  <w:rFonts w:ascii="Calibri" w:hAnsi="Calibri" w:cs="Arial"/>
                  <w:sz w:val="20"/>
                </w:rPr>
                <w:t>https://eclass.upatras.gr/courses/THE763</w:t>
              </w:r>
            </w:hyperlink>
          </w:p>
          <w:p w14:paraId="286BEA1F" w14:textId="77777777" w:rsidR="00470C6C" w:rsidRDefault="00470C6C">
            <w:pPr>
              <w:rPr>
                <w:rFonts w:ascii="Calibri" w:hAnsi="Calibri" w:cs="Arial"/>
                <w:sz w:val="20"/>
              </w:rPr>
            </w:pPr>
          </w:p>
        </w:tc>
      </w:tr>
    </w:tbl>
    <w:p w14:paraId="0566EF48" w14:textId="77777777" w:rsidR="00470C6C" w:rsidRDefault="00470C6C" w:rsidP="00470C6C">
      <w:pPr>
        <w:widowControl w:val="0"/>
        <w:autoSpaceDE w:val="0"/>
        <w:autoSpaceDN w:val="0"/>
        <w:adjustRightInd w:val="0"/>
        <w:spacing w:before="120"/>
        <w:ind w:left="360"/>
        <w:rPr>
          <w:rFonts w:ascii="Calibri" w:hAnsi="Calibri" w:cs="Arial"/>
          <w:b/>
          <w:sz w:val="22"/>
          <w:szCs w:val="22"/>
          <w:lang w:eastAsia="en-US"/>
        </w:rPr>
      </w:pPr>
      <w:r>
        <w:rPr>
          <w:rFonts w:ascii="Calibri" w:hAnsi="Calibri" w:cs="Arial"/>
          <w:b/>
          <w:sz w:val="20"/>
        </w:rPr>
        <w:t xml:space="preserve">2. </w:t>
      </w:r>
      <w:r>
        <w:rPr>
          <w:rFonts w:ascii="Calibri" w:hAnsi="Calibri" w:cs="Arial"/>
          <w:b/>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470C6C" w14:paraId="79E54686" w14:textId="77777777" w:rsidTr="00470C6C">
        <w:tc>
          <w:tcPr>
            <w:tcW w:w="8854" w:type="dxa"/>
            <w:gridSpan w:val="2"/>
            <w:tcBorders>
              <w:top w:val="single" w:sz="4" w:space="0" w:color="auto"/>
              <w:left w:val="single" w:sz="4" w:space="0" w:color="auto"/>
              <w:bottom w:val="nil"/>
              <w:right w:val="single" w:sz="4" w:space="0" w:color="auto"/>
            </w:tcBorders>
            <w:shd w:val="clear" w:color="auto" w:fill="DDD9C3"/>
            <w:hideMark/>
          </w:tcPr>
          <w:p w14:paraId="58F63F3F" w14:textId="77777777" w:rsidR="00470C6C" w:rsidRDefault="00470C6C">
            <w:pPr>
              <w:rPr>
                <w:rFonts w:ascii="Calibri" w:hAnsi="Calibri" w:cs="Arial"/>
                <w:i/>
                <w:sz w:val="20"/>
                <w:lang w:val="en-US"/>
              </w:rPr>
            </w:pPr>
            <w:proofErr w:type="spellStart"/>
            <w:r>
              <w:rPr>
                <w:rFonts w:ascii="Calibri" w:hAnsi="Calibri" w:cs="Arial"/>
                <w:b/>
                <w:sz w:val="20"/>
              </w:rPr>
              <w:t>Learning</w:t>
            </w:r>
            <w:proofErr w:type="spellEnd"/>
            <w:r>
              <w:rPr>
                <w:rFonts w:ascii="Calibri" w:hAnsi="Calibri" w:cs="Arial"/>
                <w:b/>
                <w:sz w:val="20"/>
              </w:rPr>
              <w:t xml:space="preserve"> </w:t>
            </w:r>
            <w:proofErr w:type="spellStart"/>
            <w:r>
              <w:rPr>
                <w:rFonts w:ascii="Calibri" w:hAnsi="Calibri" w:cs="Arial"/>
                <w:b/>
                <w:sz w:val="20"/>
              </w:rPr>
              <w:t>outcomes</w:t>
            </w:r>
            <w:proofErr w:type="spellEnd"/>
          </w:p>
        </w:tc>
      </w:tr>
      <w:tr w:rsidR="00470C6C" w14:paraId="1258AFCD" w14:textId="77777777" w:rsidTr="00470C6C">
        <w:tc>
          <w:tcPr>
            <w:tcW w:w="8854" w:type="dxa"/>
            <w:gridSpan w:val="2"/>
            <w:tcBorders>
              <w:top w:val="nil"/>
              <w:left w:val="single" w:sz="4" w:space="0" w:color="auto"/>
              <w:bottom w:val="single" w:sz="4" w:space="0" w:color="auto"/>
              <w:right w:val="single" w:sz="4" w:space="0" w:color="auto"/>
            </w:tcBorders>
            <w:shd w:val="clear" w:color="auto" w:fill="DDD9C3"/>
          </w:tcPr>
          <w:p w14:paraId="6BCF7F6F" w14:textId="77777777" w:rsidR="00470C6C" w:rsidRDefault="00470C6C">
            <w:pPr>
              <w:widowControl w:val="0"/>
              <w:autoSpaceDE w:val="0"/>
              <w:autoSpaceDN w:val="0"/>
              <w:adjustRightInd w:val="0"/>
              <w:spacing w:after="60"/>
              <w:rPr>
                <w:rFonts w:ascii="Calibri" w:hAnsi="Calibri" w:cs="Arial"/>
                <w:i/>
                <w:sz w:val="20"/>
              </w:rPr>
            </w:pPr>
          </w:p>
        </w:tc>
      </w:tr>
      <w:tr w:rsidR="00470C6C" w:rsidRPr="00247CFC" w14:paraId="067783BB" w14:textId="77777777" w:rsidTr="00470C6C">
        <w:tc>
          <w:tcPr>
            <w:tcW w:w="8854" w:type="dxa"/>
            <w:gridSpan w:val="2"/>
            <w:tcBorders>
              <w:top w:val="single" w:sz="4" w:space="0" w:color="auto"/>
              <w:left w:val="single" w:sz="4" w:space="0" w:color="auto"/>
              <w:bottom w:val="single" w:sz="4" w:space="0" w:color="auto"/>
              <w:right w:val="single" w:sz="4" w:space="0" w:color="auto"/>
            </w:tcBorders>
            <w:hideMark/>
          </w:tcPr>
          <w:p w14:paraId="6F5D034B" w14:textId="77777777" w:rsidR="00470C6C" w:rsidRDefault="00470C6C">
            <w:pPr>
              <w:rPr>
                <w:rFonts w:ascii="Calibri" w:hAnsi="Calibri" w:cstheme="minorBidi"/>
                <w:b/>
                <w:sz w:val="20"/>
                <w:lang w:val="en-US"/>
              </w:rPr>
            </w:pPr>
            <w:r>
              <w:rPr>
                <w:rFonts w:ascii="Calibri" w:hAnsi="Calibri"/>
                <w:b/>
                <w:sz w:val="20"/>
                <w:lang w:val="en-US"/>
              </w:rPr>
              <w:t>By the end of this course the student will be able to:</w:t>
            </w:r>
          </w:p>
          <w:p w14:paraId="5E543A72" w14:textId="77777777" w:rsidR="00470C6C" w:rsidRDefault="00470C6C">
            <w:pPr>
              <w:pStyle w:val="NoSpacing"/>
              <w:spacing w:line="256" w:lineRule="auto"/>
              <w:rPr>
                <w:rFonts w:ascii="Calibri" w:hAnsi="Calibri" w:cs="Times New Roman"/>
                <w:sz w:val="20"/>
                <w:szCs w:val="20"/>
                <w:lang w:val="en-US"/>
              </w:rPr>
            </w:pPr>
            <w:r>
              <w:rPr>
                <w:rFonts w:ascii="Calibri" w:hAnsi="Calibri" w:cs="Times New Roman"/>
                <w:sz w:val="20"/>
                <w:szCs w:val="20"/>
                <w:lang w:val="en-US"/>
              </w:rPr>
              <w:t>1. Be</w:t>
            </w:r>
            <w:r>
              <w:rPr>
                <w:rFonts w:ascii="Calibri" w:hAnsi="Calibri" w:cs="Times New Roman"/>
                <w:sz w:val="20"/>
                <w:szCs w:val="20"/>
                <w:lang w:val="en-GB"/>
              </w:rPr>
              <w:t xml:space="preserve"> </w:t>
            </w:r>
            <w:r>
              <w:rPr>
                <w:rFonts w:ascii="Calibri" w:hAnsi="Calibri" w:cs="Times New Roman"/>
                <w:sz w:val="20"/>
                <w:szCs w:val="20"/>
                <w:lang w:val="en-US"/>
              </w:rPr>
              <w:t>familiar</w:t>
            </w:r>
            <w:r>
              <w:rPr>
                <w:rFonts w:ascii="Calibri" w:hAnsi="Calibri" w:cs="Times New Roman"/>
                <w:sz w:val="20"/>
                <w:szCs w:val="20"/>
                <w:lang w:val="en-GB"/>
              </w:rPr>
              <w:t xml:space="preserve"> </w:t>
            </w:r>
            <w:r>
              <w:rPr>
                <w:rFonts w:ascii="Calibri" w:hAnsi="Calibri" w:cs="Times New Roman"/>
                <w:sz w:val="20"/>
                <w:szCs w:val="20"/>
                <w:lang w:val="en-US"/>
              </w:rPr>
              <w:t>with</w:t>
            </w:r>
            <w:r>
              <w:rPr>
                <w:rFonts w:ascii="Calibri" w:hAnsi="Calibri" w:cs="Times New Roman"/>
                <w:sz w:val="20"/>
                <w:szCs w:val="20"/>
                <w:lang w:val="en-GB"/>
              </w:rPr>
              <w:t xml:space="preserve"> </w:t>
            </w:r>
            <w:r>
              <w:rPr>
                <w:rFonts w:ascii="Calibri" w:hAnsi="Calibri" w:cs="Times New Roman"/>
                <w:sz w:val="20"/>
                <w:szCs w:val="20"/>
                <w:lang w:val="en-US"/>
              </w:rPr>
              <w:t>elementary</w:t>
            </w:r>
            <w:r>
              <w:rPr>
                <w:rFonts w:ascii="Calibri" w:hAnsi="Calibri" w:cs="Times New Roman"/>
                <w:sz w:val="20"/>
                <w:szCs w:val="20"/>
                <w:lang w:val="en-GB"/>
              </w:rPr>
              <w:t xml:space="preserve"> </w:t>
            </w:r>
            <w:r>
              <w:rPr>
                <w:rFonts w:ascii="Calibri" w:hAnsi="Calibri" w:cs="Times New Roman"/>
                <w:sz w:val="20"/>
                <w:szCs w:val="20"/>
                <w:lang w:val="en-US"/>
              </w:rPr>
              <w:t>musical</w:t>
            </w:r>
            <w:r>
              <w:rPr>
                <w:rFonts w:ascii="Calibri" w:hAnsi="Calibri" w:cs="Times New Roman"/>
                <w:sz w:val="20"/>
                <w:szCs w:val="20"/>
                <w:lang w:val="en-GB"/>
              </w:rPr>
              <w:t xml:space="preserve"> </w:t>
            </w:r>
            <w:r>
              <w:rPr>
                <w:rFonts w:ascii="Calibri" w:hAnsi="Calibri" w:cs="Times New Roman"/>
                <w:sz w:val="20"/>
                <w:szCs w:val="20"/>
                <w:lang w:val="en-US"/>
              </w:rPr>
              <w:t>concepts</w:t>
            </w:r>
            <w:r>
              <w:rPr>
                <w:rFonts w:ascii="Calibri" w:hAnsi="Calibri" w:cs="Times New Roman"/>
                <w:sz w:val="20"/>
                <w:szCs w:val="20"/>
                <w:lang w:val="en-GB"/>
              </w:rPr>
              <w:t>/</w:t>
            </w:r>
            <w:r>
              <w:rPr>
                <w:rFonts w:ascii="Calibri" w:hAnsi="Calibri" w:cs="Times New Roman"/>
                <w:sz w:val="20"/>
                <w:szCs w:val="20"/>
                <w:lang w:val="en-US"/>
              </w:rPr>
              <w:t>sound</w:t>
            </w:r>
            <w:r>
              <w:rPr>
                <w:rFonts w:ascii="Calibri" w:hAnsi="Calibri" w:cs="Times New Roman"/>
                <w:sz w:val="20"/>
                <w:szCs w:val="20"/>
                <w:lang w:val="en-GB"/>
              </w:rPr>
              <w:t xml:space="preserve"> </w:t>
            </w:r>
            <w:r>
              <w:rPr>
                <w:rFonts w:ascii="Calibri" w:hAnsi="Calibri" w:cs="Times New Roman"/>
                <w:sz w:val="20"/>
                <w:szCs w:val="20"/>
                <w:lang w:val="en-US"/>
              </w:rPr>
              <w:t xml:space="preserve">characteristics </w:t>
            </w:r>
          </w:p>
          <w:p w14:paraId="60531E53" w14:textId="77777777" w:rsidR="00470C6C" w:rsidRDefault="00470C6C">
            <w:pPr>
              <w:pStyle w:val="NoSpacing"/>
              <w:spacing w:line="256" w:lineRule="auto"/>
              <w:rPr>
                <w:rFonts w:ascii="Calibri" w:hAnsi="Calibri" w:cs="Times New Roman"/>
                <w:sz w:val="20"/>
                <w:szCs w:val="20"/>
                <w:lang w:val="en-US"/>
              </w:rPr>
            </w:pPr>
            <w:r>
              <w:rPr>
                <w:rFonts w:ascii="Calibri" w:hAnsi="Calibri" w:cs="Times New Roman"/>
                <w:sz w:val="20"/>
                <w:szCs w:val="20"/>
                <w:lang w:val="en-US"/>
              </w:rPr>
              <w:t xml:space="preserve">2. Use the Orff music instruments </w:t>
            </w:r>
          </w:p>
          <w:p w14:paraId="6FBF3A1B" w14:textId="77777777" w:rsidR="00470C6C" w:rsidRDefault="00470C6C">
            <w:pPr>
              <w:pStyle w:val="NoSpacing"/>
              <w:spacing w:line="256" w:lineRule="auto"/>
              <w:rPr>
                <w:rFonts w:ascii="Calibri" w:hAnsi="Calibri" w:cs="Times New Roman"/>
                <w:sz w:val="20"/>
                <w:szCs w:val="20"/>
                <w:lang w:val="en-US"/>
              </w:rPr>
            </w:pPr>
            <w:r>
              <w:rPr>
                <w:rFonts w:ascii="Calibri" w:hAnsi="Calibri" w:cs="Times New Roman"/>
                <w:sz w:val="20"/>
                <w:szCs w:val="20"/>
                <w:lang w:val="en-US"/>
              </w:rPr>
              <w:t xml:space="preserve">3. Use and experiment with their voices for pedagogical reasons </w:t>
            </w:r>
          </w:p>
          <w:p w14:paraId="1625037D" w14:textId="77777777" w:rsidR="00470C6C" w:rsidRDefault="00470C6C">
            <w:pPr>
              <w:pStyle w:val="NoSpacing"/>
              <w:spacing w:line="256" w:lineRule="auto"/>
              <w:rPr>
                <w:rFonts w:ascii="Calibri" w:hAnsi="Calibri" w:cs="Times New Roman"/>
                <w:sz w:val="20"/>
                <w:szCs w:val="20"/>
                <w:lang w:val="en-US"/>
              </w:rPr>
            </w:pPr>
            <w:r>
              <w:rPr>
                <w:rFonts w:ascii="Calibri" w:hAnsi="Calibri" w:cs="Times New Roman"/>
                <w:sz w:val="20"/>
                <w:szCs w:val="20"/>
                <w:lang w:val="en-US"/>
              </w:rPr>
              <w:t xml:space="preserve">4. Know a standard music repertory for pedagogical use </w:t>
            </w:r>
          </w:p>
          <w:p w14:paraId="2503989F" w14:textId="77777777" w:rsidR="00470C6C" w:rsidRDefault="00470C6C">
            <w:pPr>
              <w:pStyle w:val="NoSpacing"/>
              <w:spacing w:line="256" w:lineRule="auto"/>
              <w:rPr>
                <w:rFonts w:ascii="Calibri" w:hAnsi="Calibri" w:cs="Times New Roman"/>
                <w:sz w:val="20"/>
                <w:szCs w:val="20"/>
                <w:lang w:val="en-US"/>
              </w:rPr>
            </w:pPr>
            <w:r>
              <w:rPr>
                <w:rFonts w:ascii="Calibri" w:hAnsi="Calibri" w:cs="Times New Roman"/>
                <w:sz w:val="20"/>
                <w:szCs w:val="20"/>
                <w:lang w:val="en-US"/>
              </w:rPr>
              <w:t xml:space="preserve">5. Organize and teach music-kinetic activities </w:t>
            </w:r>
          </w:p>
          <w:p w14:paraId="1602C6CF" w14:textId="77777777" w:rsidR="00470C6C" w:rsidRDefault="00470C6C">
            <w:pPr>
              <w:pStyle w:val="NoSpacing"/>
              <w:spacing w:line="256" w:lineRule="auto"/>
              <w:rPr>
                <w:rFonts w:ascii="Calibri" w:hAnsi="Calibri" w:cs="Times New Roman"/>
                <w:sz w:val="20"/>
                <w:szCs w:val="20"/>
                <w:lang w:val="en-US"/>
              </w:rPr>
            </w:pPr>
            <w:r>
              <w:rPr>
                <w:rFonts w:ascii="Calibri" w:hAnsi="Calibri" w:cs="Times New Roman"/>
                <w:sz w:val="20"/>
                <w:szCs w:val="20"/>
                <w:lang w:val="en-US"/>
              </w:rPr>
              <w:t xml:space="preserve">6. Understand the concept of rhythm and music </w:t>
            </w:r>
            <w:proofErr w:type="spellStart"/>
            <w:r>
              <w:rPr>
                <w:rFonts w:ascii="Calibri" w:hAnsi="Calibri" w:cs="Times New Roman"/>
                <w:sz w:val="20"/>
                <w:szCs w:val="20"/>
                <w:lang w:val="en-US"/>
              </w:rPr>
              <w:t>metre</w:t>
            </w:r>
            <w:proofErr w:type="spellEnd"/>
            <w:r>
              <w:rPr>
                <w:rFonts w:ascii="Calibri" w:hAnsi="Calibri" w:cs="Times New Roman"/>
                <w:sz w:val="20"/>
                <w:szCs w:val="20"/>
                <w:lang w:val="en-US"/>
              </w:rPr>
              <w:t xml:space="preserve"> </w:t>
            </w:r>
          </w:p>
          <w:p w14:paraId="0391ABC6" w14:textId="77777777" w:rsidR="00470C6C" w:rsidRDefault="00470C6C">
            <w:pPr>
              <w:pStyle w:val="NoSpacing"/>
              <w:spacing w:line="256" w:lineRule="auto"/>
              <w:rPr>
                <w:rFonts w:ascii="Calibri" w:hAnsi="Calibri" w:cs="Times New Roman"/>
                <w:b/>
                <w:sz w:val="20"/>
                <w:szCs w:val="20"/>
                <w:lang w:val="en-US"/>
              </w:rPr>
            </w:pPr>
            <w:r>
              <w:rPr>
                <w:rFonts w:ascii="Calibri" w:hAnsi="Calibri" w:cs="Times New Roman"/>
                <w:sz w:val="20"/>
                <w:szCs w:val="20"/>
                <w:lang w:val="en-US"/>
              </w:rPr>
              <w:t>7. Organize music-theatrical shows for children and adolescents.</w:t>
            </w:r>
          </w:p>
        </w:tc>
      </w:tr>
      <w:tr w:rsidR="00470C6C" w14:paraId="0F18F2C5" w14:textId="77777777" w:rsidTr="00470C6C">
        <w:trPr>
          <w:gridBefore w:val="1"/>
          <w:wBefore w:w="18" w:type="dxa"/>
        </w:trPr>
        <w:tc>
          <w:tcPr>
            <w:tcW w:w="8836" w:type="dxa"/>
            <w:tcBorders>
              <w:top w:val="single" w:sz="4" w:space="0" w:color="auto"/>
              <w:left w:val="single" w:sz="4" w:space="0" w:color="auto"/>
              <w:bottom w:val="nil"/>
              <w:right w:val="single" w:sz="4" w:space="0" w:color="auto"/>
            </w:tcBorders>
            <w:shd w:val="clear" w:color="auto" w:fill="DDD9C3"/>
            <w:hideMark/>
          </w:tcPr>
          <w:p w14:paraId="32054446" w14:textId="77777777" w:rsidR="00470C6C" w:rsidRDefault="00470C6C">
            <w:pPr>
              <w:rPr>
                <w:rFonts w:ascii="Calibri" w:hAnsi="Calibri" w:cs="Arial"/>
                <w:b/>
                <w:sz w:val="20"/>
              </w:rPr>
            </w:pPr>
            <w:r>
              <w:rPr>
                <w:rFonts w:ascii="Calibri" w:hAnsi="Calibri" w:cs="Arial"/>
                <w:b/>
                <w:sz w:val="20"/>
              </w:rPr>
              <w:t xml:space="preserve">General </w:t>
            </w:r>
            <w:proofErr w:type="spellStart"/>
            <w:r>
              <w:rPr>
                <w:rFonts w:ascii="Calibri" w:hAnsi="Calibri" w:cs="Arial"/>
                <w:b/>
                <w:sz w:val="20"/>
              </w:rPr>
              <w:t>skills</w:t>
            </w:r>
            <w:proofErr w:type="spellEnd"/>
          </w:p>
        </w:tc>
      </w:tr>
      <w:tr w:rsidR="00470C6C" w:rsidRPr="00247CFC" w14:paraId="4DC9360C" w14:textId="77777777" w:rsidTr="00470C6C">
        <w:tc>
          <w:tcPr>
            <w:tcW w:w="8854" w:type="dxa"/>
            <w:gridSpan w:val="2"/>
            <w:tcBorders>
              <w:top w:val="single" w:sz="4" w:space="0" w:color="auto"/>
              <w:left w:val="single" w:sz="4" w:space="0" w:color="auto"/>
              <w:bottom w:val="single" w:sz="4" w:space="0" w:color="auto"/>
              <w:right w:val="single" w:sz="4" w:space="0" w:color="auto"/>
            </w:tcBorders>
          </w:tcPr>
          <w:p w14:paraId="4B263207" w14:textId="77777777" w:rsidR="00470C6C" w:rsidRDefault="00470C6C">
            <w:pPr>
              <w:rPr>
                <w:rFonts w:ascii="Calibri" w:hAnsi="Calibri" w:cstheme="minorBidi"/>
                <w:b/>
                <w:sz w:val="20"/>
                <w:lang w:val="en-US"/>
              </w:rPr>
            </w:pPr>
            <w:r>
              <w:rPr>
                <w:rFonts w:ascii="Calibri" w:hAnsi="Calibri"/>
                <w:b/>
                <w:sz w:val="20"/>
                <w:lang w:val="en-US"/>
              </w:rPr>
              <w:t>By the end of this course the student will, furthermore, have developed the following skills (general abilities):</w:t>
            </w:r>
          </w:p>
          <w:p w14:paraId="135A14CE" w14:textId="77777777" w:rsidR="00470C6C" w:rsidRDefault="00470C6C">
            <w:pPr>
              <w:rPr>
                <w:rFonts w:ascii="Calibri" w:hAnsi="Calibri"/>
                <w:b/>
                <w:sz w:val="20"/>
                <w:lang w:val="en-US"/>
              </w:rPr>
            </w:pPr>
          </w:p>
          <w:p w14:paraId="01DCE9A6" w14:textId="77777777" w:rsidR="00470C6C" w:rsidRDefault="00470C6C" w:rsidP="00A85228">
            <w:pPr>
              <w:numPr>
                <w:ilvl w:val="0"/>
                <w:numId w:val="250"/>
              </w:numPr>
              <w:ind w:left="426"/>
              <w:jc w:val="both"/>
              <w:rPr>
                <w:rFonts w:ascii="Calibri" w:hAnsi="Calibri"/>
                <w:sz w:val="20"/>
                <w:lang w:val="en-GB"/>
              </w:rPr>
            </w:pPr>
            <w:r>
              <w:rPr>
                <w:rFonts w:ascii="Calibri" w:hAnsi="Calibri"/>
                <w:sz w:val="20"/>
                <w:lang w:val="en-GB"/>
              </w:rPr>
              <w:t xml:space="preserve">Identification </w:t>
            </w:r>
            <w:r>
              <w:rPr>
                <w:rFonts w:ascii="Calibri" w:hAnsi="Calibri"/>
                <w:sz w:val="20"/>
                <w:lang w:val="en-US"/>
              </w:rPr>
              <w:t>of</w:t>
            </w:r>
            <w:r>
              <w:rPr>
                <w:rFonts w:ascii="Calibri" w:hAnsi="Calibri"/>
                <w:sz w:val="20"/>
                <w:lang w:val="en-GB"/>
              </w:rPr>
              <w:t xml:space="preserve"> </w:t>
            </w:r>
            <w:r>
              <w:rPr>
                <w:rFonts w:ascii="Calibri" w:hAnsi="Calibri"/>
                <w:sz w:val="20"/>
                <w:lang w:val="en-US"/>
              </w:rPr>
              <w:t>the</w:t>
            </w:r>
            <w:r>
              <w:rPr>
                <w:rFonts w:ascii="Calibri" w:hAnsi="Calibri"/>
                <w:sz w:val="20"/>
                <w:lang w:val="en-GB"/>
              </w:rPr>
              <w:t xml:space="preserve"> </w:t>
            </w:r>
            <w:r>
              <w:rPr>
                <w:rFonts w:ascii="Calibri" w:hAnsi="Calibri"/>
                <w:sz w:val="20"/>
                <w:lang w:val="en-US"/>
              </w:rPr>
              <w:t>various</w:t>
            </w:r>
            <w:r>
              <w:rPr>
                <w:rFonts w:ascii="Calibri" w:hAnsi="Calibri"/>
                <w:sz w:val="20"/>
                <w:lang w:val="en-GB"/>
              </w:rPr>
              <w:t xml:space="preserve"> </w:t>
            </w:r>
            <w:r>
              <w:rPr>
                <w:rFonts w:ascii="Calibri" w:hAnsi="Calibri"/>
                <w:sz w:val="20"/>
                <w:lang w:val="en-US"/>
              </w:rPr>
              <w:t>sound</w:t>
            </w:r>
            <w:r>
              <w:rPr>
                <w:rFonts w:ascii="Calibri" w:hAnsi="Calibri"/>
                <w:sz w:val="20"/>
                <w:lang w:val="en-GB"/>
              </w:rPr>
              <w:t xml:space="preserve"> </w:t>
            </w:r>
            <w:r>
              <w:rPr>
                <w:rFonts w:ascii="Calibri" w:hAnsi="Calibri"/>
                <w:sz w:val="20"/>
                <w:lang w:val="en-US"/>
              </w:rPr>
              <w:t>characteristics</w:t>
            </w:r>
            <w:r>
              <w:rPr>
                <w:rFonts w:ascii="Calibri" w:hAnsi="Calibri"/>
                <w:sz w:val="20"/>
                <w:lang w:val="en-GB"/>
              </w:rPr>
              <w:t xml:space="preserve"> </w:t>
            </w:r>
            <w:r>
              <w:rPr>
                <w:rFonts w:ascii="Calibri" w:hAnsi="Calibri"/>
                <w:sz w:val="20"/>
                <w:lang w:val="en-US"/>
              </w:rPr>
              <w:t>and</w:t>
            </w:r>
            <w:r>
              <w:rPr>
                <w:rFonts w:ascii="Calibri" w:hAnsi="Calibri"/>
                <w:sz w:val="20"/>
                <w:lang w:val="en-GB"/>
              </w:rPr>
              <w:t xml:space="preserve"> ability to </w:t>
            </w:r>
            <w:r>
              <w:rPr>
                <w:rFonts w:ascii="Calibri" w:hAnsi="Calibri"/>
                <w:sz w:val="20"/>
                <w:lang w:val="en-US"/>
              </w:rPr>
              <w:t>respond</w:t>
            </w:r>
            <w:r>
              <w:rPr>
                <w:rFonts w:ascii="Calibri" w:hAnsi="Calibri"/>
                <w:sz w:val="20"/>
                <w:lang w:val="en-GB"/>
              </w:rPr>
              <w:t xml:space="preserve"> </w:t>
            </w:r>
            <w:r>
              <w:rPr>
                <w:rFonts w:ascii="Calibri" w:hAnsi="Calibri"/>
                <w:sz w:val="20"/>
                <w:lang w:val="en-US"/>
              </w:rPr>
              <w:t>vocally</w:t>
            </w:r>
            <w:r>
              <w:rPr>
                <w:rFonts w:ascii="Calibri" w:hAnsi="Calibri"/>
                <w:sz w:val="20"/>
                <w:lang w:val="en-GB"/>
              </w:rPr>
              <w:t xml:space="preserve"> </w:t>
            </w:r>
            <w:r>
              <w:rPr>
                <w:rFonts w:ascii="Calibri" w:hAnsi="Calibri"/>
                <w:sz w:val="20"/>
                <w:lang w:val="en-US"/>
              </w:rPr>
              <w:t>and</w:t>
            </w:r>
            <w:r>
              <w:rPr>
                <w:rFonts w:ascii="Calibri" w:hAnsi="Calibri"/>
                <w:sz w:val="20"/>
                <w:lang w:val="en-GB"/>
              </w:rPr>
              <w:t xml:space="preserve"> </w:t>
            </w:r>
            <w:r>
              <w:rPr>
                <w:rFonts w:ascii="Calibri" w:hAnsi="Calibri"/>
                <w:sz w:val="20"/>
                <w:lang w:val="en-US"/>
              </w:rPr>
              <w:t>kinetically to them</w:t>
            </w:r>
          </w:p>
          <w:p w14:paraId="12FC2B5F" w14:textId="77777777" w:rsidR="00470C6C" w:rsidRDefault="00470C6C" w:rsidP="00A85228">
            <w:pPr>
              <w:numPr>
                <w:ilvl w:val="0"/>
                <w:numId w:val="250"/>
              </w:numPr>
              <w:ind w:left="426"/>
              <w:jc w:val="both"/>
              <w:rPr>
                <w:rFonts w:ascii="Calibri" w:hAnsi="Calibri"/>
                <w:sz w:val="20"/>
              </w:rPr>
            </w:pPr>
            <w:r>
              <w:rPr>
                <w:rFonts w:ascii="Calibri" w:hAnsi="Calibri"/>
                <w:sz w:val="20"/>
                <w:lang w:val="en-US"/>
              </w:rPr>
              <w:lastRenderedPageBreak/>
              <w:t>Vocal</w:t>
            </w:r>
            <w:r>
              <w:rPr>
                <w:rFonts w:ascii="Calibri" w:hAnsi="Calibri"/>
                <w:sz w:val="20"/>
                <w:lang w:val="en-GB"/>
              </w:rPr>
              <w:t xml:space="preserve">, </w:t>
            </w:r>
            <w:r>
              <w:rPr>
                <w:rFonts w:ascii="Calibri" w:hAnsi="Calibri"/>
                <w:sz w:val="20"/>
                <w:lang w:val="en-US"/>
              </w:rPr>
              <w:t>kinetic</w:t>
            </w:r>
            <w:r>
              <w:rPr>
                <w:rFonts w:ascii="Calibri" w:hAnsi="Calibri"/>
                <w:sz w:val="20"/>
                <w:lang w:val="en-GB"/>
              </w:rPr>
              <w:t xml:space="preserve">, </w:t>
            </w:r>
            <w:r>
              <w:rPr>
                <w:rFonts w:ascii="Calibri" w:hAnsi="Calibri"/>
                <w:sz w:val="20"/>
                <w:lang w:val="en-US"/>
              </w:rPr>
              <w:t>rhythmic</w:t>
            </w:r>
            <w:r>
              <w:rPr>
                <w:rFonts w:ascii="Calibri" w:hAnsi="Calibri"/>
                <w:sz w:val="20"/>
                <w:lang w:val="en-GB"/>
              </w:rPr>
              <w:t xml:space="preserve">, </w:t>
            </w:r>
            <w:r>
              <w:rPr>
                <w:rFonts w:ascii="Calibri" w:hAnsi="Calibri"/>
                <w:sz w:val="20"/>
                <w:lang w:val="en-US"/>
              </w:rPr>
              <w:t>instrumental</w:t>
            </w:r>
            <w:r>
              <w:rPr>
                <w:rFonts w:ascii="Calibri" w:hAnsi="Calibri"/>
                <w:sz w:val="20"/>
                <w:lang w:val="en-GB"/>
              </w:rPr>
              <w:t xml:space="preserve"> </w:t>
            </w:r>
            <w:r>
              <w:rPr>
                <w:rFonts w:ascii="Calibri" w:hAnsi="Calibri"/>
                <w:sz w:val="20"/>
                <w:lang w:val="en-US"/>
              </w:rPr>
              <w:t xml:space="preserve">improvisation </w:t>
            </w:r>
          </w:p>
          <w:p w14:paraId="6F18997A" w14:textId="77777777" w:rsidR="00470C6C" w:rsidRDefault="00470C6C" w:rsidP="00A85228">
            <w:pPr>
              <w:numPr>
                <w:ilvl w:val="0"/>
                <w:numId w:val="250"/>
              </w:numPr>
              <w:ind w:left="426"/>
              <w:jc w:val="both"/>
              <w:rPr>
                <w:rFonts w:ascii="Calibri" w:hAnsi="Calibri"/>
                <w:sz w:val="20"/>
                <w:lang w:val="en-US"/>
              </w:rPr>
            </w:pPr>
            <w:r>
              <w:rPr>
                <w:rFonts w:ascii="Calibri" w:hAnsi="Calibri"/>
                <w:sz w:val="20"/>
                <w:lang w:val="en-US"/>
              </w:rPr>
              <w:t xml:space="preserve">Organization and creation of musical “backgrounds” for stage performances </w:t>
            </w:r>
          </w:p>
          <w:p w14:paraId="1DC4D67B" w14:textId="77777777" w:rsidR="00470C6C" w:rsidRDefault="00470C6C" w:rsidP="00A85228">
            <w:pPr>
              <w:numPr>
                <w:ilvl w:val="0"/>
                <w:numId w:val="250"/>
              </w:numPr>
              <w:ind w:left="426"/>
              <w:jc w:val="both"/>
              <w:rPr>
                <w:rFonts w:ascii="Calibri" w:hAnsi="Calibri"/>
                <w:sz w:val="20"/>
                <w:lang w:val="en-US"/>
              </w:rPr>
            </w:pPr>
            <w:r>
              <w:rPr>
                <w:rFonts w:ascii="Calibri" w:hAnsi="Calibri"/>
                <w:sz w:val="20"/>
                <w:lang w:val="en-US"/>
              </w:rPr>
              <w:t xml:space="preserve">Research of musical repertory for pedagogical goals </w:t>
            </w:r>
          </w:p>
          <w:p w14:paraId="2364FB96" w14:textId="77777777" w:rsidR="00470C6C" w:rsidRDefault="00470C6C" w:rsidP="00A85228">
            <w:pPr>
              <w:numPr>
                <w:ilvl w:val="0"/>
                <w:numId w:val="250"/>
              </w:numPr>
              <w:ind w:left="426"/>
              <w:jc w:val="both"/>
              <w:rPr>
                <w:rFonts w:ascii="Calibri" w:hAnsi="Calibri"/>
                <w:sz w:val="20"/>
                <w:lang w:val="en-US"/>
              </w:rPr>
            </w:pPr>
            <w:r>
              <w:rPr>
                <w:rFonts w:ascii="Calibri" w:hAnsi="Calibri"/>
                <w:sz w:val="20"/>
                <w:lang w:val="en-US"/>
              </w:rPr>
              <w:t xml:space="preserve">Creation of an elementary choreography for children and adolescents </w:t>
            </w:r>
          </w:p>
          <w:p w14:paraId="7414673B" w14:textId="77777777" w:rsidR="00470C6C" w:rsidRDefault="00470C6C" w:rsidP="00A85228">
            <w:pPr>
              <w:numPr>
                <w:ilvl w:val="0"/>
                <w:numId w:val="250"/>
              </w:numPr>
              <w:ind w:left="426"/>
              <w:jc w:val="both"/>
              <w:rPr>
                <w:rFonts w:ascii="Calibri" w:hAnsi="Calibri"/>
                <w:sz w:val="20"/>
                <w:lang w:val="en-US"/>
              </w:rPr>
            </w:pPr>
            <w:r>
              <w:rPr>
                <w:rFonts w:ascii="Calibri" w:hAnsi="Calibri"/>
                <w:sz w:val="20"/>
                <w:lang w:val="en-US"/>
              </w:rPr>
              <w:t xml:space="preserve">Interdisciplinary approach of theatre education linked with music, literature, poetry, dance, mythology </w:t>
            </w:r>
            <w:proofErr w:type="spellStart"/>
            <w:r>
              <w:rPr>
                <w:rFonts w:ascii="Calibri" w:hAnsi="Calibri"/>
                <w:sz w:val="20"/>
                <w:lang w:val="en-US"/>
              </w:rPr>
              <w:t>etc</w:t>
            </w:r>
            <w:proofErr w:type="spellEnd"/>
            <w:r>
              <w:rPr>
                <w:rFonts w:ascii="Calibri" w:hAnsi="Calibri"/>
                <w:sz w:val="20"/>
                <w:lang w:val="en-US"/>
              </w:rPr>
              <w:t xml:space="preserve"> in the classroom.</w:t>
            </w:r>
          </w:p>
        </w:tc>
      </w:tr>
    </w:tbl>
    <w:p w14:paraId="3B2B4EB0" w14:textId="77777777" w:rsidR="00470C6C" w:rsidRDefault="00470C6C" w:rsidP="00470C6C">
      <w:pPr>
        <w:widowControl w:val="0"/>
        <w:autoSpaceDE w:val="0"/>
        <w:autoSpaceDN w:val="0"/>
        <w:adjustRightInd w:val="0"/>
        <w:spacing w:before="120"/>
        <w:ind w:left="360"/>
        <w:rPr>
          <w:rFonts w:ascii="Calibri" w:eastAsiaTheme="minorHAnsi" w:hAnsi="Calibri" w:cs="Arial"/>
          <w:b/>
          <w:sz w:val="20"/>
          <w:lang w:val="en-US" w:eastAsia="en-US"/>
        </w:rPr>
      </w:pPr>
      <w:r>
        <w:rPr>
          <w:rFonts w:ascii="Calibri" w:hAnsi="Calibri" w:cs="Arial"/>
          <w:b/>
          <w:sz w:val="20"/>
          <w:lang w:val="en-US"/>
        </w:rPr>
        <w:lastRenderedPageBreak/>
        <w:t xml:space="preserve">3. </w:t>
      </w:r>
      <w:r>
        <w:rPr>
          <w:rFonts w:ascii="Calibri" w:hAnsi="Calibri" w:cs="Arial"/>
          <w:b/>
          <w:lang w:val="en-US"/>
        </w:rPr>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470C6C" w:rsidRPr="00247CFC" w14:paraId="6BB5A89B" w14:textId="77777777" w:rsidTr="00470C6C">
        <w:trPr>
          <w:trHeight w:val="838"/>
        </w:trPr>
        <w:tc>
          <w:tcPr>
            <w:tcW w:w="8894" w:type="dxa"/>
            <w:tcBorders>
              <w:top w:val="single" w:sz="4" w:space="0" w:color="auto"/>
              <w:left w:val="single" w:sz="4" w:space="0" w:color="auto"/>
              <w:bottom w:val="single" w:sz="4" w:space="0" w:color="auto"/>
              <w:right w:val="single" w:sz="4" w:space="0" w:color="auto"/>
            </w:tcBorders>
            <w:hideMark/>
          </w:tcPr>
          <w:p w14:paraId="07769819" w14:textId="77777777" w:rsidR="00470C6C" w:rsidRDefault="00470C6C">
            <w:pPr>
              <w:jc w:val="both"/>
              <w:rPr>
                <w:rFonts w:ascii="Calibri" w:hAnsi="Calibri" w:cstheme="minorBidi"/>
                <w:sz w:val="20"/>
                <w:lang w:val="en-US"/>
              </w:rPr>
            </w:pPr>
            <w:r>
              <w:rPr>
                <w:rFonts w:ascii="Calibri" w:hAnsi="Calibri"/>
                <w:sz w:val="20"/>
                <w:lang w:val="en-US"/>
              </w:rPr>
              <w:t xml:space="preserve">Introduction to sound characteristics, properties, elementary rhythmic and melodic principles. Suggestions for music-kinetic and auditory activities/training. Use of the voice (expression, improvisation, </w:t>
            </w:r>
            <w:proofErr w:type="spellStart"/>
            <w:r>
              <w:rPr>
                <w:rFonts w:ascii="Calibri" w:hAnsi="Calibri"/>
                <w:sz w:val="20"/>
                <w:lang w:val="en-US"/>
              </w:rPr>
              <w:t>etc</w:t>
            </w:r>
            <w:proofErr w:type="spellEnd"/>
            <w:r>
              <w:rPr>
                <w:rFonts w:ascii="Calibri" w:hAnsi="Calibri"/>
                <w:sz w:val="20"/>
                <w:lang w:val="en-US"/>
              </w:rPr>
              <w:t xml:space="preserve">). Examples of vocal and instrumental improvisation, song-dramatization, </w:t>
            </w:r>
            <w:proofErr w:type="gramStart"/>
            <w:r>
              <w:rPr>
                <w:rFonts w:ascii="Calibri" w:hAnsi="Calibri"/>
                <w:sz w:val="20"/>
                <w:lang w:val="en-US"/>
              </w:rPr>
              <w:t>creation</w:t>
            </w:r>
            <w:proofErr w:type="gramEnd"/>
            <w:r>
              <w:rPr>
                <w:rFonts w:ascii="Calibri" w:hAnsi="Calibri"/>
                <w:sz w:val="20"/>
                <w:lang w:val="en-US"/>
              </w:rPr>
              <w:t xml:space="preserve"> and accompaniment of musical storytelling. Cross-thematic activities linked with literature and ethnography (songs, dramatization of myths and traditional fairytales). Theatrical songs for the classroom. Music supervision and sound design for pupils’ stage performances.</w:t>
            </w:r>
          </w:p>
        </w:tc>
      </w:tr>
    </w:tbl>
    <w:p w14:paraId="331244FC" w14:textId="77777777" w:rsidR="00470C6C" w:rsidRDefault="00470C6C" w:rsidP="00470C6C">
      <w:pPr>
        <w:widowControl w:val="0"/>
        <w:autoSpaceDE w:val="0"/>
        <w:autoSpaceDN w:val="0"/>
        <w:adjustRightInd w:val="0"/>
        <w:spacing w:before="120"/>
        <w:rPr>
          <w:rFonts w:ascii="Calibri" w:hAnsi="Calibri" w:cs="Arial"/>
          <w:b/>
          <w:sz w:val="20"/>
          <w:lang w:val="en-US" w:eastAsia="en-US"/>
        </w:rPr>
      </w:pPr>
      <w:r>
        <w:rPr>
          <w:rFonts w:ascii="Calibri" w:hAnsi="Calibri" w:cs="Arial"/>
          <w:b/>
          <w:sz w:val="20"/>
          <w:lang w:val="en-US"/>
        </w:rPr>
        <w:t xml:space="preserve">4. </w:t>
      </w:r>
      <w:r>
        <w:rPr>
          <w:rFonts w:ascii="Calibri" w:hAnsi="Calibri" w:cs="Arial"/>
          <w:b/>
          <w:lang w:val="en-US"/>
        </w:rPr>
        <w:t xml:space="preserve">TEACHING AND LEARNING METHODS - </w:t>
      </w:r>
      <w:r>
        <w:rPr>
          <w:rFonts w:ascii="Calibri" w:hAnsi="Calibri" w:cs="Arial"/>
          <w:b/>
        </w:rPr>
        <w:t>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588"/>
      </w:tblGrid>
      <w:tr w:rsidR="00470C6C" w14:paraId="7C4E36D9" w14:textId="77777777" w:rsidTr="00470C6C">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5EED48FE" w14:textId="77777777" w:rsidR="00470C6C" w:rsidRDefault="00470C6C">
            <w:pPr>
              <w:jc w:val="right"/>
              <w:rPr>
                <w:rFonts w:ascii="Calibri" w:hAnsi="Calibri" w:cs="Arial"/>
                <w:b/>
                <w:sz w:val="20"/>
                <w:lang w:val="en-US"/>
              </w:rPr>
            </w:pPr>
            <w:r>
              <w:rPr>
                <w:rFonts w:ascii="Calibri" w:hAnsi="Calibri" w:cs="Arial"/>
                <w:b/>
                <w:sz w:val="20"/>
              </w:rPr>
              <w:t>INSTRUCTION</w:t>
            </w:r>
            <w:r>
              <w:rPr>
                <w:rFonts w:ascii="Calibri" w:hAnsi="Calibri" w:cs="Arial"/>
                <w:b/>
                <w:sz w:val="20"/>
                <w:lang w:val="en-US"/>
              </w:rPr>
              <w:t xml:space="preserve"> METHOD</w:t>
            </w:r>
          </w:p>
        </w:tc>
        <w:tc>
          <w:tcPr>
            <w:tcW w:w="5588" w:type="dxa"/>
            <w:tcBorders>
              <w:top w:val="single" w:sz="4" w:space="0" w:color="auto"/>
              <w:left w:val="single" w:sz="4" w:space="0" w:color="auto"/>
              <w:bottom w:val="single" w:sz="4" w:space="0" w:color="auto"/>
              <w:right w:val="single" w:sz="4" w:space="0" w:color="auto"/>
            </w:tcBorders>
            <w:hideMark/>
          </w:tcPr>
          <w:p w14:paraId="5016231F" w14:textId="77777777" w:rsidR="00470C6C" w:rsidRDefault="00470C6C">
            <w:pPr>
              <w:tabs>
                <w:tab w:val="left" w:pos="360"/>
              </w:tabs>
              <w:spacing w:before="120" w:after="120"/>
              <w:rPr>
                <w:rFonts w:ascii="Calibri" w:hAnsi="Calibri" w:cstheme="minorBidi"/>
                <w:sz w:val="20"/>
                <w:lang w:val="en-US"/>
              </w:rPr>
            </w:pPr>
            <w:r>
              <w:rPr>
                <w:rFonts w:ascii="Calibri" w:hAnsi="Calibri"/>
                <w:sz w:val="20"/>
                <w:lang w:val="en-US"/>
              </w:rPr>
              <w:t>Lectures – Presentations by students</w:t>
            </w:r>
          </w:p>
        </w:tc>
      </w:tr>
      <w:tr w:rsidR="00470C6C" w:rsidRPr="00247CFC" w14:paraId="4E61BC23" w14:textId="77777777" w:rsidTr="00470C6C">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5F9B13D3" w14:textId="77777777" w:rsidR="00470C6C" w:rsidRDefault="00470C6C">
            <w:pPr>
              <w:jc w:val="right"/>
              <w:rPr>
                <w:rFonts w:ascii="Calibri" w:hAnsi="Calibri" w:cs="Arial"/>
                <w:i/>
                <w:sz w:val="20"/>
                <w:lang w:val="en-US"/>
              </w:rPr>
            </w:pPr>
            <w:r>
              <w:rPr>
                <w:rFonts w:ascii="Calibri" w:hAnsi="Calibri" w:cs="Arial"/>
                <w:b/>
                <w:sz w:val="20"/>
                <w:lang w:val="en-US"/>
              </w:rPr>
              <w:t>USE OF INFORMATION AND COMMUNICATION TECHNOLOGIES</w:t>
            </w:r>
            <w:r>
              <w:rPr>
                <w:rFonts w:ascii="Calibri" w:hAnsi="Calibri" w:cs="Arial"/>
                <w:b/>
                <w:sz w:val="20"/>
                <w:lang w:val="en-US"/>
              </w:rPr>
              <w:br/>
            </w:r>
          </w:p>
        </w:tc>
        <w:tc>
          <w:tcPr>
            <w:tcW w:w="5588" w:type="dxa"/>
            <w:tcBorders>
              <w:top w:val="single" w:sz="4" w:space="0" w:color="auto"/>
              <w:left w:val="single" w:sz="4" w:space="0" w:color="auto"/>
              <w:bottom w:val="single" w:sz="4" w:space="0" w:color="auto"/>
              <w:right w:val="single" w:sz="4" w:space="0" w:color="auto"/>
            </w:tcBorders>
            <w:hideMark/>
          </w:tcPr>
          <w:p w14:paraId="5B545C31" w14:textId="77777777" w:rsidR="00470C6C" w:rsidRDefault="00470C6C">
            <w:pPr>
              <w:rPr>
                <w:rFonts w:ascii="Calibri" w:hAnsi="Calibri" w:cstheme="minorBidi"/>
                <w:sz w:val="20"/>
                <w:lang w:val="en-US"/>
              </w:rPr>
            </w:pPr>
            <w:r>
              <w:rPr>
                <w:rFonts w:ascii="Calibri" w:hAnsi="Calibri"/>
                <w:sz w:val="20"/>
                <w:lang w:val="en-US"/>
              </w:rPr>
              <w:t xml:space="preserve">Use of power-point presentations and recorded performances in teaching. The lectures content of the course for each chapter are uploaded on the internet (e-class), in the form of a series of power-point files converted to PDF files, where from the students can freely download them using the password which is provided to them when they are enrolled at the Department. </w:t>
            </w:r>
          </w:p>
        </w:tc>
      </w:tr>
      <w:tr w:rsidR="00470C6C" w14:paraId="59EFFD84" w14:textId="77777777" w:rsidTr="00470C6C">
        <w:tc>
          <w:tcPr>
            <w:tcW w:w="3306" w:type="dxa"/>
            <w:tcBorders>
              <w:top w:val="single" w:sz="4" w:space="0" w:color="auto"/>
              <w:left w:val="single" w:sz="4" w:space="0" w:color="auto"/>
              <w:bottom w:val="single" w:sz="4" w:space="0" w:color="auto"/>
              <w:right w:val="single" w:sz="4" w:space="0" w:color="auto"/>
            </w:tcBorders>
            <w:shd w:val="clear" w:color="auto" w:fill="DDD9C3"/>
          </w:tcPr>
          <w:p w14:paraId="167B599E" w14:textId="77777777" w:rsidR="00470C6C" w:rsidRDefault="00470C6C">
            <w:pPr>
              <w:jc w:val="right"/>
              <w:rPr>
                <w:rFonts w:ascii="Calibri" w:hAnsi="Calibri" w:cs="Arial"/>
                <w:b/>
                <w:sz w:val="20"/>
              </w:rPr>
            </w:pPr>
            <w:r>
              <w:rPr>
                <w:rFonts w:ascii="Calibri" w:hAnsi="Calibri" w:cs="Arial"/>
                <w:b/>
                <w:sz w:val="20"/>
              </w:rPr>
              <w:t>INSTRUCTION ORGANIZATION</w:t>
            </w:r>
          </w:p>
          <w:p w14:paraId="1529C024" w14:textId="77777777" w:rsidR="00470C6C" w:rsidRDefault="00470C6C">
            <w:pPr>
              <w:jc w:val="both"/>
              <w:rPr>
                <w:rFonts w:ascii="Calibri" w:hAnsi="Calibri" w:cs="Arial"/>
                <w:i/>
                <w:sz w:val="20"/>
              </w:rPr>
            </w:pPr>
          </w:p>
        </w:tc>
        <w:tc>
          <w:tcPr>
            <w:tcW w:w="5588"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154"/>
            </w:tblGrid>
            <w:tr w:rsidR="00470C6C" w14:paraId="018BB4E8" w14:textId="77777777">
              <w:tc>
                <w:tcPr>
                  <w:tcW w:w="39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DBCF253" w14:textId="77777777" w:rsidR="00470C6C" w:rsidRDefault="00470C6C">
                  <w:pPr>
                    <w:jc w:val="center"/>
                    <w:rPr>
                      <w:rFonts w:ascii="Calibri" w:hAnsi="Calibri" w:cs="Arial"/>
                      <w:b/>
                      <w:i/>
                      <w:sz w:val="20"/>
                    </w:rPr>
                  </w:pPr>
                  <w:proofErr w:type="spellStart"/>
                  <w:r>
                    <w:rPr>
                      <w:rFonts w:ascii="Calibri" w:hAnsi="Calibri" w:cs="Arial"/>
                      <w:b/>
                      <w:i/>
                      <w:sz w:val="20"/>
                    </w:rPr>
                    <w:t>Activities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4A964C5" w14:textId="77777777" w:rsidR="00470C6C" w:rsidRDefault="00470C6C">
                  <w:pPr>
                    <w:jc w:val="center"/>
                    <w:rPr>
                      <w:rFonts w:ascii="Calibri" w:hAnsi="Calibri" w:cs="Arial"/>
                      <w:b/>
                      <w:i/>
                      <w:sz w:val="20"/>
                    </w:rPr>
                  </w:pPr>
                  <w:proofErr w:type="spellStart"/>
                  <w:r>
                    <w:rPr>
                      <w:rFonts w:ascii="Calibri" w:hAnsi="Calibri" w:cs="Arial"/>
                      <w:b/>
                      <w:i/>
                      <w:sz w:val="20"/>
                    </w:rPr>
                    <w:t>Semester</w:t>
                  </w:r>
                  <w:proofErr w:type="spellEnd"/>
                  <w:r>
                    <w:rPr>
                      <w:rFonts w:ascii="Calibri" w:hAnsi="Calibri" w:cs="Arial"/>
                      <w:b/>
                      <w:i/>
                      <w:sz w:val="20"/>
                    </w:rPr>
                    <w:t xml:space="preserve"> </w:t>
                  </w:r>
                  <w:proofErr w:type="spellStart"/>
                  <w:r>
                    <w:rPr>
                      <w:rFonts w:ascii="Calibri" w:hAnsi="Calibri" w:cs="Arial"/>
                      <w:b/>
                      <w:i/>
                      <w:sz w:val="20"/>
                    </w:rPr>
                    <w:t>student</w:t>
                  </w:r>
                  <w:proofErr w:type="spellEnd"/>
                  <w:r>
                    <w:rPr>
                      <w:rFonts w:ascii="Calibri" w:hAnsi="Calibri" w:cs="Arial"/>
                      <w:b/>
                      <w:i/>
                      <w:sz w:val="20"/>
                    </w:rPr>
                    <w:t xml:space="preserve"> </w:t>
                  </w:r>
                  <w:proofErr w:type="spellStart"/>
                  <w:r>
                    <w:rPr>
                      <w:rFonts w:ascii="Calibri" w:hAnsi="Calibri" w:cs="Arial"/>
                      <w:b/>
                      <w:i/>
                      <w:sz w:val="20"/>
                    </w:rPr>
                    <w:t>workload</w:t>
                  </w:r>
                  <w:proofErr w:type="spellEnd"/>
                  <w:r>
                    <w:rPr>
                      <w:rFonts w:ascii="Calibri" w:hAnsi="Calibri" w:cs="Arial"/>
                      <w:b/>
                      <w:i/>
                      <w:sz w:val="20"/>
                    </w:rPr>
                    <w:t xml:space="preserve"> </w:t>
                  </w:r>
                </w:p>
              </w:tc>
            </w:tr>
            <w:tr w:rsidR="00470C6C" w14:paraId="02BF4C28" w14:textId="77777777">
              <w:tc>
                <w:tcPr>
                  <w:tcW w:w="3919" w:type="dxa"/>
                  <w:tcBorders>
                    <w:top w:val="single" w:sz="4" w:space="0" w:color="auto"/>
                    <w:left w:val="single" w:sz="4" w:space="0" w:color="auto"/>
                    <w:bottom w:val="single" w:sz="4" w:space="0" w:color="auto"/>
                    <w:right w:val="single" w:sz="4" w:space="0" w:color="auto"/>
                  </w:tcBorders>
                  <w:hideMark/>
                </w:tcPr>
                <w:p w14:paraId="67A7EBDD" w14:textId="77777777" w:rsidR="00470C6C" w:rsidRDefault="00470C6C">
                  <w:pPr>
                    <w:rPr>
                      <w:rFonts w:ascii="Calibri" w:hAnsi="Calibri" w:cs="Arial"/>
                      <w:sz w:val="20"/>
                      <w:lang w:val="en-US"/>
                    </w:rPr>
                  </w:pPr>
                  <w:r>
                    <w:rPr>
                      <w:rFonts w:ascii="Calibri" w:hAnsi="Calibri" w:cs="Arial"/>
                      <w:sz w:val="20"/>
                      <w:lang w:val="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hideMark/>
                </w:tcPr>
                <w:p w14:paraId="30107759" w14:textId="77777777" w:rsidR="00470C6C" w:rsidRDefault="00470C6C">
                  <w:pPr>
                    <w:jc w:val="center"/>
                    <w:rPr>
                      <w:rFonts w:ascii="Calibri" w:hAnsi="Calibri" w:cs="Arial"/>
                      <w:sz w:val="20"/>
                    </w:rPr>
                  </w:pPr>
                  <w:r>
                    <w:rPr>
                      <w:rFonts w:ascii="Calibri" w:hAnsi="Calibri" w:cs="Arial"/>
                      <w:sz w:val="20"/>
                    </w:rPr>
                    <w:t>3x13=39</w:t>
                  </w:r>
                </w:p>
              </w:tc>
            </w:tr>
            <w:tr w:rsidR="00470C6C" w14:paraId="7F7F1683" w14:textId="77777777">
              <w:tc>
                <w:tcPr>
                  <w:tcW w:w="3919" w:type="dxa"/>
                  <w:tcBorders>
                    <w:top w:val="single" w:sz="4" w:space="0" w:color="auto"/>
                    <w:left w:val="single" w:sz="4" w:space="0" w:color="auto"/>
                    <w:bottom w:val="single" w:sz="4" w:space="0" w:color="auto"/>
                    <w:right w:val="single" w:sz="4" w:space="0" w:color="auto"/>
                  </w:tcBorders>
                  <w:hideMark/>
                </w:tcPr>
                <w:p w14:paraId="7FD93E32" w14:textId="77777777" w:rsidR="00470C6C" w:rsidRDefault="00470C6C">
                  <w:pPr>
                    <w:rPr>
                      <w:rFonts w:ascii="Calibri" w:hAnsi="Calibri" w:cs="Arial"/>
                      <w:sz w:val="20"/>
                      <w:lang w:val="en-US"/>
                    </w:rPr>
                  </w:pPr>
                  <w:r>
                    <w:rPr>
                      <w:rFonts w:ascii="Calibri" w:hAnsi="Calibri" w:cs="Arial"/>
                      <w:sz w:val="20"/>
                      <w:lang w:val="en-US"/>
                    </w:rPr>
                    <w:t xml:space="preserve">Hours for student’s individual study and preparation for each lecture </w:t>
                  </w:r>
                </w:p>
              </w:tc>
              <w:tc>
                <w:tcPr>
                  <w:tcW w:w="2551" w:type="dxa"/>
                  <w:tcBorders>
                    <w:top w:val="single" w:sz="4" w:space="0" w:color="auto"/>
                    <w:left w:val="single" w:sz="4" w:space="0" w:color="auto"/>
                    <w:bottom w:val="single" w:sz="4" w:space="0" w:color="auto"/>
                    <w:right w:val="single" w:sz="4" w:space="0" w:color="auto"/>
                  </w:tcBorders>
                  <w:hideMark/>
                </w:tcPr>
                <w:p w14:paraId="4C33EFB0" w14:textId="77777777" w:rsidR="00470C6C" w:rsidRDefault="00470C6C">
                  <w:pPr>
                    <w:rPr>
                      <w:rFonts w:ascii="Calibri" w:hAnsi="Calibri" w:cs="Arial"/>
                      <w:sz w:val="20"/>
                    </w:rPr>
                  </w:pPr>
                  <w:r>
                    <w:rPr>
                      <w:rFonts w:ascii="Calibri" w:hAnsi="Calibri" w:cs="Arial"/>
                      <w:sz w:val="20"/>
                      <w:lang w:val="en-US"/>
                    </w:rPr>
                    <w:t xml:space="preserve">               </w:t>
                  </w:r>
                  <w:r>
                    <w:rPr>
                      <w:rFonts w:ascii="Calibri" w:hAnsi="Calibri" w:cs="Arial"/>
                      <w:sz w:val="20"/>
                    </w:rPr>
                    <w:t>5x3=15</w:t>
                  </w:r>
                </w:p>
              </w:tc>
            </w:tr>
            <w:tr w:rsidR="00470C6C" w14:paraId="1E69ADD9" w14:textId="77777777">
              <w:tc>
                <w:tcPr>
                  <w:tcW w:w="3919" w:type="dxa"/>
                  <w:tcBorders>
                    <w:top w:val="single" w:sz="4" w:space="0" w:color="auto"/>
                    <w:left w:val="single" w:sz="4" w:space="0" w:color="auto"/>
                    <w:bottom w:val="single" w:sz="4" w:space="0" w:color="auto"/>
                    <w:right w:val="single" w:sz="4" w:space="0" w:color="auto"/>
                  </w:tcBorders>
                  <w:hideMark/>
                </w:tcPr>
                <w:p w14:paraId="498FAF27" w14:textId="77777777" w:rsidR="00470C6C" w:rsidRDefault="00470C6C">
                  <w:pPr>
                    <w:rPr>
                      <w:rFonts w:ascii="Calibri" w:hAnsi="Calibri" w:cs="Arial"/>
                      <w:sz w:val="20"/>
                      <w:lang w:val="en-US"/>
                    </w:rPr>
                  </w:pPr>
                  <w:r>
                    <w:rPr>
                      <w:rFonts w:ascii="Calibri" w:hAnsi="Calibri" w:cs="Arial"/>
                      <w:sz w:val="20"/>
                      <w:lang w:val="en-US"/>
                    </w:rPr>
                    <w:t>Hours for composing the plot of two plays (optional)</w:t>
                  </w:r>
                </w:p>
              </w:tc>
              <w:tc>
                <w:tcPr>
                  <w:tcW w:w="2551" w:type="dxa"/>
                  <w:tcBorders>
                    <w:top w:val="single" w:sz="4" w:space="0" w:color="auto"/>
                    <w:left w:val="single" w:sz="4" w:space="0" w:color="auto"/>
                    <w:bottom w:val="single" w:sz="4" w:space="0" w:color="auto"/>
                    <w:right w:val="single" w:sz="4" w:space="0" w:color="auto"/>
                  </w:tcBorders>
                  <w:hideMark/>
                </w:tcPr>
                <w:p w14:paraId="283F45E8" w14:textId="77777777" w:rsidR="00470C6C" w:rsidRDefault="00470C6C">
                  <w:pPr>
                    <w:jc w:val="center"/>
                    <w:rPr>
                      <w:rFonts w:ascii="Calibri" w:hAnsi="Calibri" w:cs="Arial"/>
                      <w:sz w:val="20"/>
                    </w:rPr>
                  </w:pPr>
                  <w:r>
                    <w:rPr>
                      <w:rFonts w:ascii="Calibri" w:hAnsi="Calibri" w:cs="Arial"/>
                      <w:sz w:val="20"/>
                    </w:rPr>
                    <w:t>6</w:t>
                  </w:r>
                </w:p>
              </w:tc>
            </w:tr>
            <w:tr w:rsidR="00470C6C" w14:paraId="11898BC3" w14:textId="77777777">
              <w:tc>
                <w:tcPr>
                  <w:tcW w:w="3919" w:type="dxa"/>
                  <w:tcBorders>
                    <w:top w:val="single" w:sz="4" w:space="0" w:color="auto"/>
                    <w:left w:val="single" w:sz="4" w:space="0" w:color="auto"/>
                    <w:bottom w:val="single" w:sz="4" w:space="0" w:color="auto"/>
                    <w:right w:val="single" w:sz="4" w:space="0" w:color="auto"/>
                  </w:tcBorders>
                  <w:hideMark/>
                </w:tcPr>
                <w:p w14:paraId="573F2C22" w14:textId="77777777" w:rsidR="00470C6C" w:rsidRDefault="00470C6C">
                  <w:pPr>
                    <w:rPr>
                      <w:rFonts w:ascii="Calibri" w:hAnsi="Calibri" w:cs="Arial"/>
                      <w:sz w:val="20"/>
                      <w:lang w:val="en-US"/>
                    </w:rPr>
                  </w:pPr>
                  <w:r>
                    <w:rPr>
                      <w:rFonts w:ascii="Calibri" w:hAnsi="Calibri" w:cs="Arial"/>
                      <w:sz w:val="20"/>
                      <w:lang w:val="en-GB"/>
                    </w:rPr>
                    <w:t xml:space="preserve">Hours for </w:t>
                  </w:r>
                  <w:r>
                    <w:rPr>
                      <w:rFonts w:ascii="Calibri" w:hAnsi="Calibri" w:cs="Arial"/>
                      <w:sz w:val="20"/>
                      <w:lang w:val="en-US"/>
                    </w:rPr>
                    <w:t>preparing</w:t>
                  </w:r>
                  <w:r>
                    <w:rPr>
                      <w:rFonts w:ascii="Calibri" w:hAnsi="Calibri" w:cs="Arial"/>
                      <w:sz w:val="20"/>
                      <w:lang w:val="en-GB"/>
                    </w:rPr>
                    <w:t xml:space="preserve"> a presentation in class (optional</w:t>
                  </w:r>
                  <w:r>
                    <w:rPr>
                      <w:rFonts w:ascii="Calibri" w:hAnsi="Calibri" w:cs="Arial"/>
                      <w:sz w:val="20"/>
                      <w:lang w:val="en-US"/>
                    </w:rPr>
                    <w:t xml:space="preserve"> homework for one or two students)</w:t>
                  </w:r>
                </w:p>
              </w:tc>
              <w:tc>
                <w:tcPr>
                  <w:tcW w:w="2551" w:type="dxa"/>
                  <w:tcBorders>
                    <w:top w:val="single" w:sz="4" w:space="0" w:color="auto"/>
                    <w:left w:val="single" w:sz="4" w:space="0" w:color="auto"/>
                    <w:bottom w:val="single" w:sz="4" w:space="0" w:color="auto"/>
                    <w:right w:val="single" w:sz="4" w:space="0" w:color="auto"/>
                  </w:tcBorders>
                  <w:hideMark/>
                </w:tcPr>
                <w:p w14:paraId="2D8CE713" w14:textId="77777777" w:rsidR="00470C6C" w:rsidRDefault="00470C6C">
                  <w:pPr>
                    <w:jc w:val="center"/>
                    <w:rPr>
                      <w:rFonts w:ascii="Calibri" w:hAnsi="Calibri" w:cs="Arial"/>
                      <w:sz w:val="20"/>
                    </w:rPr>
                  </w:pPr>
                  <w:r>
                    <w:rPr>
                      <w:rFonts w:ascii="Calibri" w:hAnsi="Calibri" w:cs="Arial"/>
                      <w:sz w:val="20"/>
                    </w:rPr>
                    <w:t>8</w:t>
                  </w:r>
                </w:p>
              </w:tc>
            </w:tr>
            <w:tr w:rsidR="00470C6C" w14:paraId="05288FA7" w14:textId="77777777">
              <w:tc>
                <w:tcPr>
                  <w:tcW w:w="3919" w:type="dxa"/>
                  <w:tcBorders>
                    <w:top w:val="single" w:sz="4" w:space="0" w:color="auto"/>
                    <w:left w:val="single" w:sz="4" w:space="0" w:color="auto"/>
                    <w:bottom w:val="single" w:sz="4" w:space="0" w:color="auto"/>
                    <w:right w:val="single" w:sz="4" w:space="0" w:color="auto"/>
                  </w:tcBorders>
                  <w:hideMark/>
                </w:tcPr>
                <w:p w14:paraId="64C372BB" w14:textId="77777777" w:rsidR="00470C6C" w:rsidRDefault="00470C6C">
                  <w:pPr>
                    <w:rPr>
                      <w:rFonts w:ascii="Calibri" w:hAnsi="Calibri" w:cs="Arial"/>
                      <w:sz w:val="20"/>
                      <w:lang w:val="en-GB"/>
                    </w:rPr>
                  </w:pPr>
                  <w:r>
                    <w:rPr>
                      <w:rFonts w:ascii="Calibri" w:hAnsi="Calibri" w:cs="Arial"/>
                      <w:sz w:val="20"/>
                      <w:lang w:val="en-GB"/>
                    </w:rPr>
                    <w:t xml:space="preserve">Hours for the composition of the final essay </w:t>
                  </w:r>
                </w:p>
              </w:tc>
              <w:tc>
                <w:tcPr>
                  <w:tcW w:w="2551" w:type="dxa"/>
                  <w:tcBorders>
                    <w:top w:val="single" w:sz="4" w:space="0" w:color="auto"/>
                    <w:left w:val="single" w:sz="4" w:space="0" w:color="auto"/>
                    <w:bottom w:val="single" w:sz="4" w:space="0" w:color="auto"/>
                    <w:right w:val="single" w:sz="4" w:space="0" w:color="auto"/>
                  </w:tcBorders>
                  <w:hideMark/>
                </w:tcPr>
                <w:p w14:paraId="3915674C" w14:textId="77777777" w:rsidR="00470C6C" w:rsidRDefault="00470C6C">
                  <w:pPr>
                    <w:jc w:val="center"/>
                    <w:rPr>
                      <w:rFonts w:ascii="Calibri" w:hAnsi="Calibri" w:cs="Arial"/>
                      <w:sz w:val="20"/>
                    </w:rPr>
                  </w:pPr>
                  <w:r>
                    <w:rPr>
                      <w:rFonts w:ascii="Calibri" w:hAnsi="Calibri" w:cs="Arial"/>
                      <w:sz w:val="20"/>
                    </w:rPr>
                    <w:t>24</w:t>
                  </w:r>
                </w:p>
              </w:tc>
            </w:tr>
            <w:tr w:rsidR="00470C6C" w14:paraId="2AAFAABC" w14:textId="77777777">
              <w:tc>
                <w:tcPr>
                  <w:tcW w:w="3919" w:type="dxa"/>
                  <w:tcBorders>
                    <w:top w:val="single" w:sz="4" w:space="0" w:color="auto"/>
                    <w:left w:val="single" w:sz="4" w:space="0" w:color="auto"/>
                    <w:bottom w:val="single" w:sz="4" w:space="0" w:color="auto"/>
                    <w:right w:val="single" w:sz="4" w:space="0" w:color="auto"/>
                  </w:tcBorders>
                  <w:hideMark/>
                </w:tcPr>
                <w:p w14:paraId="001BA043" w14:textId="77777777" w:rsidR="00470C6C" w:rsidRDefault="00470C6C">
                  <w:pPr>
                    <w:rPr>
                      <w:rFonts w:ascii="Calibri" w:hAnsi="Calibri" w:cs="Arial"/>
                      <w:sz w:val="20"/>
                      <w:lang w:val="en-GB"/>
                    </w:rPr>
                  </w:pPr>
                  <w:r>
                    <w:rPr>
                      <w:rFonts w:ascii="Calibri" w:hAnsi="Calibri" w:cs="Arial"/>
                      <w:sz w:val="20"/>
                      <w:lang w:val="en-US"/>
                    </w:rPr>
                    <w:t>H</w:t>
                  </w:r>
                  <w:r>
                    <w:rPr>
                      <w:rFonts w:ascii="Calibri" w:hAnsi="Calibri" w:cs="Arial"/>
                      <w:sz w:val="20"/>
                      <w:lang w:val="en-GB"/>
                    </w:rPr>
                    <w:t>ours for the preparation for the final written examination</w:t>
                  </w:r>
                </w:p>
              </w:tc>
              <w:tc>
                <w:tcPr>
                  <w:tcW w:w="2551" w:type="dxa"/>
                  <w:tcBorders>
                    <w:top w:val="single" w:sz="4" w:space="0" w:color="auto"/>
                    <w:left w:val="single" w:sz="4" w:space="0" w:color="auto"/>
                    <w:bottom w:val="single" w:sz="4" w:space="0" w:color="auto"/>
                    <w:right w:val="single" w:sz="4" w:space="0" w:color="auto"/>
                  </w:tcBorders>
                  <w:hideMark/>
                </w:tcPr>
                <w:p w14:paraId="3EDFCC5C" w14:textId="77777777" w:rsidR="00470C6C" w:rsidRDefault="00470C6C">
                  <w:pPr>
                    <w:jc w:val="center"/>
                    <w:rPr>
                      <w:rFonts w:ascii="Calibri" w:hAnsi="Calibri" w:cs="Arial"/>
                      <w:sz w:val="20"/>
                    </w:rPr>
                  </w:pPr>
                  <w:r>
                    <w:rPr>
                      <w:rFonts w:ascii="Calibri" w:hAnsi="Calibri" w:cs="Arial"/>
                      <w:sz w:val="20"/>
                    </w:rPr>
                    <w:t>33</w:t>
                  </w:r>
                </w:p>
              </w:tc>
            </w:tr>
            <w:tr w:rsidR="00470C6C" w14:paraId="703D2496" w14:textId="77777777">
              <w:tc>
                <w:tcPr>
                  <w:tcW w:w="3919" w:type="dxa"/>
                  <w:tcBorders>
                    <w:top w:val="single" w:sz="4" w:space="0" w:color="auto"/>
                    <w:left w:val="single" w:sz="4" w:space="0" w:color="auto"/>
                    <w:bottom w:val="single" w:sz="4" w:space="0" w:color="auto"/>
                    <w:right w:val="single" w:sz="4" w:space="0" w:color="auto"/>
                  </w:tcBorders>
                  <w:hideMark/>
                </w:tcPr>
                <w:p w14:paraId="3035B0D6" w14:textId="77777777" w:rsidR="00470C6C" w:rsidRDefault="00470C6C">
                  <w:pPr>
                    <w:rPr>
                      <w:rFonts w:ascii="Calibri" w:hAnsi="Calibri" w:cs="Arial"/>
                      <w:b/>
                      <w:i/>
                      <w:sz w:val="20"/>
                      <w:lang w:val="en-US"/>
                    </w:rPr>
                  </w:pPr>
                  <w:r>
                    <w:rPr>
                      <w:rFonts w:ascii="Calibri" w:hAnsi="Calibri" w:cs="Arial"/>
                      <w:b/>
                      <w:i/>
                      <w:sz w:val="20"/>
                      <w:lang w:val="en-US"/>
                    </w:rPr>
                    <w:t>Total number of hours for the Course (25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6CDC09C" w14:textId="77777777" w:rsidR="00470C6C" w:rsidRDefault="00470C6C">
                  <w:pPr>
                    <w:jc w:val="center"/>
                    <w:rPr>
                      <w:rFonts w:ascii="Calibri" w:hAnsi="Calibri" w:cs="Arial"/>
                      <w:b/>
                      <w:i/>
                      <w:sz w:val="20"/>
                      <w:lang w:val="en-US"/>
                    </w:rPr>
                  </w:pPr>
                  <w:r>
                    <w:rPr>
                      <w:rFonts w:ascii="Calibri" w:hAnsi="Calibri" w:cs="Arial"/>
                      <w:b/>
                      <w:i/>
                      <w:sz w:val="20"/>
                      <w:lang w:val="en-US"/>
                    </w:rPr>
                    <w:t xml:space="preserve">125 hours </w:t>
                  </w:r>
                </w:p>
                <w:p w14:paraId="6E62E35B" w14:textId="77777777" w:rsidR="00470C6C" w:rsidRDefault="00470C6C">
                  <w:pPr>
                    <w:jc w:val="center"/>
                    <w:rPr>
                      <w:rFonts w:ascii="Calibri" w:hAnsi="Calibri" w:cs="Arial"/>
                      <w:b/>
                      <w:i/>
                      <w:sz w:val="20"/>
                      <w:lang w:val="en-US"/>
                    </w:rPr>
                  </w:pPr>
                  <w:r>
                    <w:rPr>
                      <w:rFonts w:ascii="Calibri" w:hAnsi="Calibri" w:cs="Arial"/>
                      <w:b/>
                      <w:i/>
                      <w:sz w:val="20"/>
                      <w:lang w:val="en-US"/>
                    </w:rPr>
                    <w:t>(</w:t>
                  </w:r>
                  <w:proofErr w:type="gramStart"/>
                  <w:r>
                    <w:rPr>
                      <w:rFonts w:ascii="Calibri" w:hAnsi="Calibri" w:cs="Arial"/>
                      <w:b/>
                      <w:i/>
                      <w:sz w:val="20"/>
                      <w:lang w:val="en-US"/>
                    </w:rPr>
                    <w:t>total</w:t>
                  </w:r>
                  <w:proofErr w:type="gramEnd"/>
                  <w:r>
                    <w:rPr>
                      <w:rFonts w:ascii="Calibri" w:hAnsi="Calibri" w:cs="Arial"/>
                      <w:b/>
                      <w:i/>
                      <w:sz w:val="20"/>
                      <w:lang w:val="en-US"/>
                    </w:rPr>
                    <w:t xml:space="preserve"> </w:t>
                  </w:r>
                </w:p>
                <w:p w14:paraId="62B90D39" w14:textId="77777777" w:rsidR="00470C6C" w:rsidRDefault="00470C6C">
                  <w:pPr>
                    <w:jc w:val="center"/>
                    <w:rPr>
                      <w:rFonts w:ascii="Calibri" w:hAnsi="Calibri" w:cs="Arial"/>
                      <w:b/>
                      <w:i/>
                      <w:sz w:val="20"/>
                      <w:lang w:val="en-US"/>
                    </w:rPr>
                  </w:pPr>
                  <w:r>
                    <w:rPr>
                      <w:rFonts w:ascii="Calibri" w:hAnsi="Calibri" w:cs="Arial"/>
                      <w:b/>
                      <w:i/>
                      <w:sz w:val="20"/>
                      <w:lang w:val="en-US"/>
                    </w:rPr>
                    <w:t>student workload)</w:t>
                  </w:r>
                </w:p>
              </w:tc>
            </w:tr>
          </w:tbl>
          <w:p w14:paraId="74B1895F" w14:textId="77777777" w:rsidR="00470C6C" w:rsidRDefault="00470C6C">
            <w:pPr>
              <w:rPr>
                <w:rFonts w:ascii="Calibri" w:hAnsi="Calibri" w:cs="Tahoma"/>
                <w:sz w:val="20"/>
                <w:lang w:val="en-US"/>
              </w:rPr>
            </w:pPr>
          </w:p>
        </w:tc>
      </w:tr>
      <w:tr w:rsidR="00470C6C" w:rsidRPr="00247CFC" w14:paraId="59C0873A" w14:textId="77777777" w:rsidTr="00470C6C">
        <w:tc>
          <w:tcPr>
            <w:tcW w:w="3306" w:type="dxa"/>
            <w:tcBorders>
              <w:top w:val="single" w:sz="4" w:space="0" w:color="auto"/>
              <w:left w:val="single" w:sz="4" w:space="0" w:color="auto"/>
              <w:bottom w:val="single" w:sz="4" w:space="0" w:color="auto"/>
              <w:right w:val="single" w:sz="4" w:space="0" w:color="auto"/>
            </w:tcBorders>
          </w:tcPr>
          <w:p w14:paraId="66DDA278" w14:textId="77777777" w:rsidR="00470C6C" w:rsidRDefault="00470C6C">
            <w:pPr>
              <w:jc w:val="right"/>
              <w:rPr>
                <w:rFonts w:ascii="Calibri" w:hAnsi="Calibri" w:cs="Arial"/>
                <w:b/>
                <w:sz w:val="20"/>
              </w:rPr>
            </w:pPr>
            <w:r>
              <w:rPr>
                <w:rFonts w:ascii="Calibri" w:hAnsi="Calibri" w:cs="Arial"/>
                <w:b/>
                <w:sz w:val="20"/>
              </w:rPr>
              <w:t>STUDENTS’ EVALUATION</w:t>
            </w:r>
          </w:p>
          <w:p w14:paraId="5FAEB68D" w14:textId="77777777" w:rsidR="00470C6C" w:rsidRDefault="00470C6C">
            <w:pPr>
              <w:jc w:val="both"/>
              <w:rPr>
                <w:rFonts w:ascii="Calibri" w:hAnsi="Calibri" w:cs="Arial"/>
                <w:i/>
                <w:sz w:val="20"/>
              </w:rPr>
            </w:pPr>
          </w:p>
        </w:tc>
        <w:tc>
          <w:tcPr>
            <w:tcW w:w="5588" w:type="dxa"/>
            <w:tcBorders>
              <w:top w:val="single" w:sz="4" w:space="0" w:color="auto"/>
              <w:left w:val="single" w:sz="4" w:space="0" w:color="auto"/>
              <w:bottom w:val="single" w:sz="4" w:space="0" w:color="auto"/>
              <w:right w:val="single" w:sz="4" w:space="0" w:color="auto"/>
            </w:tcBorders>
            <w:hideMark/>
          </w:tcPr>
          <w:p w14:paraId="4C9E1AB6" w14:textId="77777777" w:rsidR="00470C6C" w:rsidRDefault="00470C6C">
            <w:pPr>
              <w:autoSpaceDN w:val="0"/>
              <w:jc w:val="both"/>
              <w:rPr>
                <w:rFonts w:ascii="Calibri" w:hAnsi="Calibri" w:cstheme="minorBidi"/>
                <w:sz w:val="20"/>
                <w:lang w:val="en-US"/>
              </w:rPr>
            </w:pPr>
            <w:r>
              <w:rPr>
                <w:rFonts w:ascii="Calibri" w:hAnsi="Calibri"/>
                <w:sz w:val="20"/>
                <w:lang w:val="en-US"/>
              </w:rPr>
              <w:t xml:space="preserve">1. Optionally, </w:t>
            </w:r>
            <w:r>
              <w:rPr>
                <w:rFonts w:ascii="Calibri" w:hAnsi="Calibri" w:cs="Arial"/>
                <w:sz w:val="20"/>
                <w:lang w:val="en-US"/>
              </w:rPr>
              <w:t xml:space="preserve">written descriptions of pedagogical activities that are discussed in class </w:t>
            </w:r>
            <w:r>
              <w:rPr>
                <w:rFonts w:ascii="Calibri" w:hAnsi="Calibri"/>
                <w:sz w:val="20"/>
                <w:lang w:val="en-US"/>
              </w:rPr>
              <w:t>(G</w:t>
            </w:r>
            <w:r>
              <w:rPr>
                <w:rFonts w:ascii="Calibri" w:hAnsi="Calibri"/>
                <w:sz w:val="20"/>
                <w:vertAlign w:val="subscript"/>
                <w:lang w:val="en-US"/>
              </w:rPr>
              <w:t>essay1</w:t>
            </w:r>
            <w:r>
              <w:rPr>
                <w:rFonts w:ascii="Calibri" w:hAnsi="Calibri"/>
                <w:sz w:val="20"/>
                <w:lang w:val="en-US"/>
              </w:rPr>
              <w:t>)</w:t>
            </w:r>
            <w:r>
              <w:rPr>
                <w:rFonts w:ascii="Calibri" w:hAnsi="Calibri" w:cs="Arial"/>
                <w:sz w:val="20"/>
                <w:lang w:val="en-US"/>
              </w:rPr>
              <w:t>. They must be handed over by the 4</w:t>
            </w:r>
            <w:r>
              <w:rPr>
                <w:rFonts w:ascii="Calibri" w:hAnsi="Calibri" w:cs="Arial"/>
                <w:sz w:val="20"/>
                <w:vertAlign w:val="superscript"/>
                <w:lang w:val="en-US"/>
              </w:rPr>
              <w:t>th</w:t>
            </w:r>
            <w:r>
              <w:rPr>
                <w:rFonts w:ascii="Calibri" w:hAnsi="Calibri" w:cs="Arial"/>
                <w:sz w:val="20"/>
                <w:lang w:val="en-US"/>
              </w:rPr>
              <w:t xml:space="preserve"> week of the semester. </w:t>
            </w:r>
            <w:r>
              <w:rPr>
                <w:rFonts w:ascii="Calibri" w:hAnsi="Calibri"/>
                <w:sz w:val="20"/>
                <w:lang w:val="en-US"/>
              </w:rPr>
              <w:t>10% of the mean mark of the homework is added to the grade obtained in the final written examination.</w:t>
            </w:r>
          </w:p>
          <w:p w14:paraId="687389A3" w14:textId="77777777" w:rsidR="00470C6C" w:rsidRDefault="00470C6C">
            <w:pPr>
              <w:autoSpaceDN w:val="0"/>
              <w:jc w:val="both"/>
              <w:rPr>
                <w:rFonts w:ascii="Calibri" w:hAnsi="Calibri"/>
                <w:sz w:val="20"/>
                <w:lang w:val="en-US"/>
              </w:rPr>
            </w:pPr>
            <w:r>
              <w:rPr>
                <w:rFonts w:ascii="Calibri" w:hAnsi="Calibri"/>
                <w:sz w:val="20"/>
                <w:lang w:val="en-US"/>
              </w:rPr>
              <w:t>2. Optionally, personal or for a group of two students, presentation of a topic in class during the last three courses of the semester (G</w:t>
            </w:r>
            <w:r>
              <w:rPr>
                <w:rFonts w:ascii="Calibri" w:hAnsi="Calibri"/>
                <w:sz w:val="20"/>
                <w:vertAlign w:val="subscript"/>
                <w:lang w:val="en-US"/>
              </w:rPr>
              <w:t>oral</w:t>
            </w:r>
            <w:r>
              <w:rPr>
                <w:rFonts w:ascii="Calibri" w:hAnsi="Calibri"/>
                <w:sz w:val="20"/>
                <w:lang w:val="en-US"/>
              </w:rPr>
              <w:t>). 20% of the mean mark of the presentation is added to the grade obtained in the final written examination.</w:t>
            </w:r>
          </w:p>
          <w:p w14:paraId="33742408" w14:textId="77777777" w:rsidR="00470C6C" w:rsidRDefault="00470C6C">
            <w:pPr>
              <w:autoSpaceDN w:val="0"/>
              <w:ind w:left="360" w:hanging="360"/>
              <w:jc w:val="both"/>
              <w:rPr>
                <w:rFonts w:ascii="Calibri" w:hAnsi="Calibri"/>
                <w:sz w:val="20"/>
                <w:lang w:val="en-US"/>
              </w:rPr>
            </w:pPr>
            <w:r>
              <w:rPr>
                <w:rFonts w:ascii="Calibri" w:hAnsi="Calibri"/>
                <w:sz w:val="20"/>
                <w:lang w:val="en-US"/>
              </w:rPr>
              <w:t>3. Mandatory composition of a written essay in which the</w:t>
            </w:r>
          </w:p>
          <w:p w14:paraId="09971D61" w14:textId="77777777" w:rsidR="00470C6C" w:rsidRDefault="00470C6C">
            <w:pPr>
              <w:autoSpaceDN w:val="0"/>
              <w:ind w:left="360" w:hanging="360"/>
              <w:jc w:val="both"/>
              <w:rPr>
                <w:rFonts w:ascii="Calibri" w:hAnsi="Calibri"/>
                <w:sz w:val="20"/>
                <w:lang w:val="en-US"/>
              </w:rPr>
            </w:pPr>
            <w:r>
              <w:rPr>
                <w:rFonts w:ascii="Calibri" w:hAnsi="Calibri"/>
                <w:sz w:val="20"/>
                <w:lang w:val="en-US"/>
              </w:rPr>
              <w:t>student practices their ability to organize the musical, phonetic</w:t>
            </w:r>
          </w:p>
          <w:p w14:paraId="054EB6E2" w14:textId="77777777" w:rsidR="00470C6C" w:rsidRDefault="00470C6C">
            <w:pPr>
              <w:autoSpaceDN w:val="0"/>
              <w:ind w:left="360" w:hanging="360"/>
              <w:jc w:val="both"/>
              <w:rPr>
                <w:rFonts w:ascii="Calibri" w:hAnsi="Calibri"/>
                <w:sz w:val="20"/>
                <w:lang w:val="en-US"/>
              </w:rPr>
            </w:pPr>
            <w:r>
              <w:rPr>
                <w:rFonts w:ascii="Calibri" w:hAnsi="Calibri"/>
                <w:sz w:val="20"/>
                <w:lang w:val="en-US"/>
              </w:rPr>
              <w:t>and kinetic parameters of a school play (G</w:t>
            </w:r>
            <w:r>
              <w:rPr>
                <w:rFonts w:ascii="Calibri" w:hAnsi="Calibri"/>
                <w:sz w:val="20"/>
                <w:vertAlign w:val="subscript"/>
                <w:lang w:val="en-US"/>
              </w:rPr>
              <w:t>essay2</w:t>
            </w:r>
            <w:r>
              <w:rPr>
                <w:rFonts w:ascii="Calibri" w:hAnsi="Calibri"/>
                <w:sz w:val="20"/>
                <w:lang w:val="en-US"/>
              </w:rPr>
              <w:t>). The mean mark</w:t>
            </w:r>
          </w:p>
          <w:p w14:paraId="37CAA8C2" w14:textId="77777777" w:rsidR="00470C6C" w:rsidRDefault="00470C6C">
            <w:pPr>
              <w:autoSpaceDN w:val="0"/>
              <w:ind w:left="360" w:hanging="360"/>
              <w:jc w:val="both"/>
              <w:rPr>
                <w:rFonts w:ascii="Calibri" w:hAnsi="Calibri"/>
                <w:sz w:val="20"/>
                <w:lang w:val="en-US"/>
              </w:rPr>
            </w:pPr>
            <w:r>
              <w:rPr>
                <w:rFonts w:ascii="Calibri" w:hAnsi="Calibri"/>
                <w:sz w:val="20"/>
                <w:lang w:val="en-US"/>
              </w:rPr>
              <w:t xml:space="preserve">of the essay </w:t>
            </w:r>
            <w:proofErr w:type="gramStart"/>
            <w:r>
              <w:rPr>
                <w:rFonts w:ascii="Calibri" w:hAnsi="Calibri"/>
                <w:sz w:val="20"/>
                <w:lang w:val="en-US"/>
              </w:rPr>
              <w:t>consists</w:t>
            </w:r>
            <w:proofErr w:type="gramEnd"/>
            <w:r>
              <w:rPr>
                <w:rFonts w:ascii="Calibri" w:hAnsi="Calibri"/>
                <w:sz w:val="20"/>
                <w:lang w:val="en-US"/>
              </w:rPr>
              <w:t xml:space="preserve"> the 30% of the final course grade.</w:t>
            </w:r>
          </w:p>
          <w:p w14:paraId="74B8FE34" w14:textId="77777777" w:rsidR="00470C6C" w:rsidRDefault="00470C6C">
            <w:pPr>
              <w:autoSpaceDN w:val="0"/>
              <w:ind w:left="240" w:hanging="360"/>
              <w:jc w:val="both"/>
              <w:rPr>
                <w:rFonts w:ascii="Calibri" w:hAnsi="Calibri"/>
                <w:sz w:val="20"/>
                <w:lang w:val="en-US"/>
              </w:rPr>
            </w:pPr>
            <w:r>
              <w:rPr>
                <w:rFonts w:ascii="Calibri" w:hAnsi="Calibri"/>
                <w:sz w:val="20"/>
                <w:lang w:val="en-US"/>
              </w:rPr>
              <w:t xml:space="preserve"> 4. Mandatory written examination after the end of the semester </w:t>
            </w:r>
          </w:p>
          <w:p w14:paraId="77FD0806" w14:textId="77777777" w:rsidR="00470C6C" w:rsidRDefault="00470C6C">
            <w:pPr>
              <w:autoSpaceDN w:val="0"/>
              <w:ind w:left="240" w:hanging="360"/>
              <w:jc w:val="both"/>
              <w:rPr>
                <w:rFonts w:ascii="Calibri" w:hAnsi="Calibri"/>
                <w:sz w:val="20"/>
                <w:lang w:val="en-US"/>
              </w:rPr>
            </w:pPr>
            <w:r>
              <w:rPr>
                <w:rFonts w:ascii="Calibri" w:hAnsi="Calibri"/>
                <w:sz w:val="20"/>
                <w:lang w:val="en-US"/>
              </w:rPr>
              <w:t>final grade (</w:t>
            </w:r>
            <w:proofErr w:type="spellStart"/>
            <w:r>
              <w:rPr>
                <w:rFonts w:ascii="Calibri" w:hAnsi="Calibri"/>
                <w:sz w:val="20"/>
                <w:lang w:val="en-US"/>
              </w:rPr>
              <w:t>G</w:t>
            </w:r>
            <w:r>
              <w:rPr>
                <w:rFonts w:ascii="Calibri" w:hAnsi="Calibri"/>
                <w:sz w:val="20"/>
                <w:vertAlign w:val="subscript"/>
                <w:lang w:val="en-US"/>
              </w:rPr>
              <w:t>wexam</w:t>
            </w:r>
            <w:proofErr w:type="spellEnd"/>
            <w:r>
              <w:rPr>
                <w:rFonts w:ascii="Calibri" w:hAnsi="Calibri"/>
                <w:sz w:val="20"/>
                <w:lang w:val="en-US"/>
              </w:rPr>
              <w:t>). Unless the student has prepared the optional</w:t>
            </w:r>
          </w:p>
          <w:p w14:paraId="4129C730" w14:textId="77777777" w:rsidR="00470C6C" w:rsidRDefault="00470C6C">
            <w:pPr>
              <w:autoSpaceDN w:val="0"/>
              <w:ind w:left="240" w:hanging="360"/>
              <w:jc w:val="both"/>
              <w:rPr>
                <w:rFonts w:ascii="Calibri" w:hAnsi="Calibri"/>
                <w:sz w:val="20"/>
                <w:lang w:val="en-US"/>
              </w:rPr>
            </w:pPr>
            <w:r>
              <w:rPr>
                <w:rFonts w:ascii="Calibri" w:hAnsi="Calibri"/>
                <w:sz w:val="20"/>
                <w:lang w:val="en-US"/>
              </w:rPr>
              <w:lastRenderedPageBreak/>
              <w:t>G</w:t>
            </w:r>
            <w:r>
              <w:rPr>
                <w:rFonts w:ascii="Calibri" w:hAnsi="Calibri"/>
                <w:sz w:val="20"/>
                <w:vertAlign w:val="subscript"/>
                <w:lang w:val="en-US"/>
              </w:rPr>
              <w:t>essay1</w:t>
            </w:r>
            <w:r>
              <w:rPr>
                <w:rFonts w:ascii="Calibri" w:hAnsi="Calibri"/>
                <w:sz w:val="20"/>
                <w:lang w:val="en-US"/>
              </w:rPr>
              <w:t xml:space="preserve"> and G</w:t>
            </w:r>
            <w:r>
              <w:rPr>
                <w:rFonts w:ascii="Calibri" w:hAnsi="Calibri"/>
                <w:sz w:val="20"/>
                <w:vertAlign w:val="subscript"/>
                <w:lang w:val="en-US"/>
              </w:rPr>
              <w:t>oral</w:t>
            </w:r>
            <w:r>
              <w:rPr>
                <w:rFonts w:ascii="Calibri" w:hAnsi="Calibri"/>
                <w:sz w:val="20"/>
                <w:lang w:val="en-US"/>
              </w:rPr>
              <w:t xml:space="preserve"> the examination mark </w:t>
            </w:r>
            <w:proofErr w:type="gramStart"/>
            <w:r>
              <w:rPr>
                <w:rFonts w:ascii="Calibri" w:hAnsi="Calibri"/>
                <w:sz w:val="20"/>
                <w:lang w:val="en-US"/>
              </w:rPr>
              <w:t>consists</w:t>
            </w:r>
            <w:proofErr w:type="gramEnd"/>
            <w:r>
              <w:rPr>
                <w:rFonts w:ascii="Calibri" w:hAnsi="Calibri"/>
                <w:sz w:val="20"/>
                <w:lang w:val="en-US"/>
              </w:rPr>
              <w:t xml:space="preserve"> the 70% of the final</w:t>
            </w:r>
          </w:p>
          <w:p w14:paraId="7ACB63C3" w14:textId="77777777" w:rsidR="00470C6C" w:rsidRDefault="00470C6C">
            <w:pPr>
              <w:autoSpaceDN w:val="0"/>
              <w:ind w:left="240" w:hanging="360"/>
              <w:jc w:val="both"/>
              <w:rPr>
                <w:rFonts w:ascii="Calibri" w:hAnsi="Calibri"/>
                <w:sz w:val="20"/>
                <w:lang w:val="en-US"/>
              </w:rPr>
            </w:pPr>
            <w:r>
              <w:rPr>
                <w:rFonts w:ascii="Calibri" w:hAnsi="Calibri"/>
                <w:sz w:val="20"/>
                <w:lang w:val="en-US"/>
              </w:rPr>
              <w:t>grade.</w:t>
            </w:r>
          </w:p>
          <w:p w14:paraId="67BF1C2F" w14:textId="77777777" w:rsidR="00470C6C" w:rsidRDefault="00470C6C">
            <w:pPr>
              <w:autoSpaceDN w:val="0"/>
              <w:ind w:left="240" w:hanging="240"/>
              <w:jc w:val="both"/>
              <w:rPr>
                <w:rFonts w:ascii="Calibri" w:hAnsi="Calibri"/>
                <w:sz w:val="20"/>
                <w:lang w:val="en-US"/>
              </w:rPr>
            </w:pPr>
            <w:r>
              <w:rPr>
                <w:rFonts w:ascii="Calibri" w:hAnsi="Calibri"/>
                <w:sz w:val="20"/>
                <w:lang w:val="en-US"/>
              </w:rPr>
              <w:t>Minimum passing grade:  5</w:t>
            </w:r>
          </w:p>
          <w:p w14:paraId="29A92A17" w14:textId="77777777" w:rsidR="00470C6C" w:rsidRDefault="00470C6C">
            <w:pPr>
              <w:autoSpaceDN w:val="0"/>
              <w:jc w:val="both"/>
              <w:rPr>
                <w:rFonts w:ascii="Calibri" w:hAnsi="Calibri"/>
                <w:sz w:val="20"/>
                <w:lang w:val="en-US"/>
              </w:rPr>
            </w:pPr>
            <w:r>
              <w:rPr>
                <w:rFonts w:ascii="Calibri" w:hAnsi="Calibri"/>
                <w:sz w:val="20"/>
                <w:u w:val="single"/>
                <w:lang w:val="en-US"/>
              </w:rPr>
              <w:t>Final Course Grade (FCG</w:t>
            </w:r>
            <w:proofErr w:type="gramStart"/>
            <w:r>
              <w:rPr>
                <w:rFonts w:ascii="Calibri" w:hAnsi="Calibri"/>
                <w:sz w:val="20"/>
                <w:lang w:val="en-US"/>
              </w:rPr>
              <w:t>) :</w:t>
            </w:r>
            <w:proofErr w:type="gramEnd"/>
            <w:r>
              <w:rPr>
                <w:rFonts w:ascii="Calibri" w:hAnsi="Calibri"/>
                <w:sz w:val="20"/>
                <w:lang w:val="en-US"/>
              </w:rPr>
              <w:t xml:space="preserve"> FCG = </w:t>
            </w:r>
            <w:proofErr w:type="spellStart"/>
            <w:r>
              <w:rPr>
                <w:rFonts w:ascii="Calibri" w:hAnsi="Calibri"/>
                <w:sz w:val="20"/>
                <w:lang w:val="en-US"/>
              </w:rPr>
              <w:t>G</w:t>
            </w:r>
            <w:r>
              <w:rPr>
                <w:rFonts w:ascii="Calibri" w:hAnsi="Calibri"/>
                <w:sz w:val="20"/>
                <w:vertAlign w:val="subscript"/>
                <w:lang w:val="en-US"/>
              </w:rPr>
              <w:t>exam</w:t>
            </w:r>
            <w:proofErr w:type="spellEnd"/>
            <w:r>
              <w:rPr>
                <w:rFonts w:ascii="Calibri" w:hAnsi="Calibri"/>
                <w:sz w:val="20"/>
                <w:vertAlign w:val="subscript"/>
                <w:lang w:val="en-US"/>
              </w:rPr>
              <w:t xml:space="preserve"> </w:t>
            </w:r>
            <w:r>
              <w:rPr>
                <w:rFonts w:ascii="Calibri" w:hAnsi="Calibri"/>
                <w:sz w:val="20"/>
                <w:lang w:val="en-US"/>
              </w:rPr>
              <w:t>(G</w:t>
            </w:r>
            <w:r>
              <w:rPr>
                <w:rFonts w:ascii="Calibri" w:hAnsi="Calibri"/>
                <w:sz w:val="20"/>
                <w:vertAlign w:val="subscript"/>
                <w:lang w:val="en-US"/>
              </w:rPr>
              <w:t>essay1</w:t>
            </w:r>
            <w:r>
              <w:rPr>
                <w:rFonts w:ascii="Calibri" w:hAnsi="Calibri"/>
                <w:sz w:val="20"/>
                <w:lang w:val="en-US"/>
              </w:rPr>
              <w:t>+G</w:t>
            </w:r>
            <w:r>
              <w:rPr>
                <w:rFonts w:ascii="Calibri" w:hAnsi="Calibri"/>
                <w:sz w:val="20"/>
                <w:vertAlign w:val="subscript"/>
                <w:lang w:val="en-US"/>
              </w:rPr>
              <w:t xml:space="preserve">oral </w:t>
            </w:r>
            <w:r>
              <w:rPr>
                <w:rFonts w:ascii="Calibri" w:hAnsi="Calibri"/>
                <w:sz w:val="20"/>
                <w:lang w:val="en-US"/>
              </w:rPr>
              <w:t>+</w:t>
            </w:r>
            <w:proofErr w:type="spellStart"/>
            <w:r>
              <w:rPr>
                <w:rFonts w:ascii="Calibri" w:hAnsi="Calibri"/>
                <w:sz w:val="20"/>
                <w:lang w:val="en-US"/>
              </w:rPr>
              <w:t>G</w:t>
            </w:r>
            <w:r>
              <w:rPr>
                <w:rFonts w:ascii="Calibri" w:hAnsi="Calibri"/>
                <w:sz w:val="20"/>
                <w:vertAlign w:val="subscript"/>
                <w:lang w:val="en-US"/>
              </w:rPr>
              <w:t>wexam</w:t>
            </w:r>
            <w:proofErr w:type="spellEnd"/>
            <w:r>
              <w:rPr>
                <w:rFonts w:ascii="Calibri" w:hAnsi="Calibri"/>
                <w:sz w:val="20"/>
                <w:lang w:val="en-US"/>
              </w:rPr>
              <w:t xml:space="preserve">) + </w:t>
            </w:r>
            <w:proofErr w:type="spellStart"/>
            <w:r>
              <w:rPr>
                <w:rFonts w:ascii="Calibri" w:hAnsi="Calibri"/>
                <w:sz w:val="20"/>
                <w:lang w:val="en-US"/>
              </w:rPr>
              <w:t>G</w:t>
            </w:r>
            <w:r>
              <w:rPr>
                <w:rFonts w:ascii="Calibri" w:hAnsi="Calibri"/>
                <w:sz w:val="20"/>
                <w:vertAlign w:val="subscript"/>
                <w:lang w:val="en-US"/>
              </w:rPr>
              <w:t>essay</w:t>
            </w:r>
            <w:proofErr w:type="spellEnd"/>
          </w:p>
        </w:tc>
      </w:tr>
    </w:tbl>
    <w:p w14:paraId="4A1091DD" w14:textId="77777777" w:rsidR="00470C6C" w:rsidRDefault="00470C6C" w:rsidP="00470C6C">
      <w:pPr>
        <w:widowControl w:val="0"/>
        <w:autoSpaceDE w:val="0"/>
        <w:autoSpaceDN w:val="0"/>
        <w:adjustRightInd w:val="0"/>
        <w:spacing w:before="240"/>
        <w:ind w:left="357"/>
        <w:rPr>
          <w:rFonts w:ascii="Calibri" w:hAnsi="Calibri" w:cs="Arial"/>
          <w:b/>
          <w:sz w:val="22"/>
          <w:szCs w:val="22"/>
          <w:lang w:val="en-US" w:eastAsia="en-US"/>
        </w:rPr>
      </w:pPr>
      <w:r>
        <w:rPr>
          <w:rFonts w:ascii="Calibri" w:hAnsi="Calibri" w:cs="Arial"/>
          <w:b/>
          <w:sz w:val="20"/>
          <w:lang w:val="en-US"/>
        </w:rPr>
        <w:lastRenderedPageBreak/>
        <w:t xml:space="preserve">5. </w:t>
      </w:r>
      <w:r>
        <w:rPr>
          <w:rFonts w:ascii="Calibri" w:hAnsi="Calibri" w:cs="Arial"/>
          <w:b/>
          <w:lang w:val="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470C6C" w14:paraId="7C37C3DC" w14:textId="77777777" w:rsidTr="00470C6C">
        <w:tc>
          <w:tcPr>
            <w:tcW w:w="8894" w:type="dxa"/>
            <w:tcBorders>
              <w:top w:val="single" w:sz="4" w:space="0" w:color="auto"/>
              <w:left w:val="single" w:sz="4" w:space="0" w:color="auto"/>
              <w:bottom w:val="single" w:sz="4" w:space="0" w:color="auto"/>
              <w:right w:val="single" w:sz="4" w:space="0" w:color="auto"/>
            </w:tcBorders>
            <w:hideMark/>
          </w:tcPr>
          <w:p w14:paraId="78B8A44C" w14:textId="77777777" w:rsidR="00470C6C" w:rsidRDefault="00470C6C">
            <w:pPr>
              <w:ind w:left="340"/>
              <w:jc w:val="both"/>
              <w:rPr>
                <w:rFonts w:ascii="Calibri" w:hAnsi="Calibri" w:cstheme="minorBidi"/>
                <w:b/>
                <w:sz w:val="20"/>
                <w:lang w:val="en-US"/>
              </w:rPr>
            </w:pPr>
            <w:proofErr w:type="spellStart"/>
            <w:r>
              <w:rPr>
                <w:rFonts w:ascii="Calibri" w:hAnsi="Calibri"/>
                <w:b/>
                <w:sz w:val="20"/>
              </w:rPr>
              <w:t>Books</w:t>
            </w:r>
            <w:proofErr w:type="spellEnd"/>
          </w:p>
          <w:p w14:paraId="5E83EFB8" w14:textId="77777777" w:rsidR="00470C6C" w:rsidRDefault="00470C6C" w:rsidP="00A85228">
            <w:pPr>
              <w:numPr>
                <w:ilvl w:val="0"/>
                <w:numId w:val="251"/>
              </w:numPr>
              <w:jc w:val="both"/>
              <w:rPr>
                <w:rFonts w:ascii="Calibri" w:eastAsia="Times New Roman" w:hAnsi="Calibri" w:cs="Arial"/>
                <w:sz w:val="20"/>
              </w:rPr>
            </w:pPr>
            <w:proofErr w:type="spellStart"/>
            <w:r>
              <w:rPr>
                <w:rFonts w:ascii="Calibri" w:eastAsia="Times New Roman" w:hAnsi="Calibri" w:cs="Arial"/>
                <w:sz w:val="20"/>
                <w:lang w:val="en-US"/>
              </w:rPr>
              <w:t>Antonakakis</w:t>
            </w:r>
            <w:proofErr w:type="spellEnd"/>
            <w:r>
              <w:rPr>
                <w:rFonts w:ascii="Calibri" w:eastAsia="Times New Roman" w:hAnsi="Calibri" w:cs="Arial"/>
                <w:sz w:val="20"/>
                <w:lang w:val="en-US"/>
              </w:rPr>
              <w:t xml:space="preserve"> D., </w:t>
            </w:r>
            <w:proofErr w:type="spellStart"/>
            <w:r>
              <w:rPr>
                <w:rFonts w:ascii="Calibri" w:eastAsia="Times New Roman" w:hAnsi="Calibri" w:cs="Arial"/>
                <w:sz w:val="20"/>
                <w:lang w:val="en-US"/>
              </w:rPr>
              <w:t>Hiotaki</w:t>
            </w:r>
            <w:proofErr w:type="spellEnd"/>
            <w:r>
              <w:rPr>
                <w:rFonts w:ascii="Calibri" w:eastAsia="Times New Roman" w:hAnsi="Calibri" w:cs="Arial"/>
                <w:sz w:val="20"/>
                <w:lang w:val="en-US"/>
              </w:rPr>
              <w:t xml:space="preserve">, E, Music pedagogies. </w:t>
            </w:r>
            <w:r>
              <w:rPr>
                <w:rFonts w:ascii="Calibri" w:eastAsia="Times New Roman" w:hAnsi="Calibri" w:cs="Arial"/>
                <w:sz w:val="20"/>
              </w:rPr>
              <w:t>Διαθεματικές εφαρμογές για μικρά παιδιά, Καστανιώτης, Αθήνα, 2007 (</w:t>
            </w:r>
            <w:r>
              <w:rPr>
                <w:rFonts w:ascii="Calibri" w:eastAsia="Times New Roman" w:hAnsi="Calibri" w:cs="Arial"/>
                <w:sz w:val="20"/>
                <w:lang w:val="en-US"/>
              </w:rPr>
              <w:t>in</w:t>
            </w:r>
            <w:r w:rsidRPr="00470C6C">
              <w:rPr>
                <w:rFonts w:ascii="Calibri" w:eastAsia="Times New Roman" w:hAnsi="Calibri" w:cs="Arial"/>
                <w:sz w:val="20"/>
              </w:rPr>
              <w:t xml:space="preserve"> </w:t>
            </w:r>
            <w:proofErr w:type="spellStart"/>
            <w:r>
              <w:rPr>
                <w:rFonts w:ascii="Calibri" w:eastAsia="Times New Roman" w:hAnsi="Calibri" w:cs="Arial"/>
                <w:sz w:val="20"/>
                <w:lang w:val="en-US"/>
              </w:rPr>
              <w:t>greek</w:t>
            </w:r>
            <w:proofErr w:type="spellEnd"/>
            <w:r w:rsidRPr="00470C6C">
              <w:rPr>
                <w:rFonts w:ascii="Calibri" w:eastAsia="Times New Roman" w:hAnsi="Calibri" w:cs="Arial"/>
                <w:sz w:val="20"/>
              </w:rPr>
              <w:t xml:space="preserve"> </w:t>
            </w:r>
            <w:r>
              <w:rPr>
                <w:rFonts w:ascii="Calibri" w:eastAsia="Times New Roman" w:hAnsi="Calibri" w:cs="Arial"/>
                <w:sz w:val="20"/>
                <w:lang w:val="en-US"/>
              </w:rPr>
              <w:t>only</w:t>
            </w:r>
            <w:r>
              <w:rPr>
                <w:rFonts w:ascii="Calibri" w:eastAsia="Times New Roman" w:hAnsi="Calibri" w:cs="Arial"/>
                <w:sz w:val="20"/>
              </w:rPr>
              <w:t>).</w:t>
            </w:r>
          </w:p>
          <w:p w14:paraId="06904648" w14:textId="77777777" w:rsidR="00470C6C" w:rsidRDefault="00470C6C" w:rsidP="00A85228">
            <w:pPr>
              <w:numPr>
                <w:ilvl w:val="0"/>
                <w:numId w:val="251"/>
              </w:numPr>
              <w:jc w:val="both"/>
              <w:rPr>
                <w:rFonts w:ascii="Calibri" w:eastAsia="Times New Roman" w:hAnsi="Calibri" w:cs="Arial"/>
                <w:sz w:val="20"/>
              </w:rPr>
            </w:pPr>
            <w:proofErr w:type="spellStart"/>
            <w:r>
              <w:rPr>
                <w:rFonts w:ascii="Calibri" w:eastAsia="Times New Roman" w:hAnsi="Calibri" w:cs="Arial"/>
                <w:sz w:val="20"/>
                <w:lang w:val="en-US"/>
              </w:rPr>
              <w:t>Kavvada</w:t>
            </w:r>
            <w:proofErr w:type="spellEnd"/>
            <w:r>
              <w:rPr>
                <w:rFonts w:ascii="Calibri" w:eastAsia="Times New Roman" w:hAnsi="Calibri" w:cs="Arial"/>
                <w:sz w:val="20"/>
              </w:rPr>
              <w:t xml:space="preserve">, </w:t>
            </w:r>
            <w:r>
              <w:rPr>
                <w:rFonts w:ascii="Calibri" w:eastAsia="Times New Roman" w:hAnsi="Calibri" w:cs="Arial"/>
                <w:sz w:val="20"/>
                <w:lang w:val="en-US"/>
              </w:rPr>
              <w:t>M</w:t>
            </w:r>
            <w:r>
              <w:rPr>
                <w:rFonts w:ascii="Calibri" w:eastAsia="Times New Roman" w:hAnsi="Calibri" w:cs="Arial"/>
                <w:sz w:val="20"/>
              </w:rPr>
              <w:t xml:space="preserve">., Μουσικοκινητικές και </w:t>
            </w:r>
            <w:proofErr w:type="spellStart"/>
            <w:r>
              <w:rPr>
                <w:rFonts w:ascii="Calibri" w:eastAsia="Times New Roman" w:hAnsi="Calibri" w:cs="Arial"/>
                <w:sz w:val="20"/>
              </w:rPr>
              <w:t>χοροθεατρικές</w:t>
            </w:r>
            <w:proofErr w:type="spellEnd"/>
            <w:r>
              <w:rPr>
                <w:rFonts w:ascii="Calibri" w:eastAsia="Times New Roman" w:hAnsi="Calibri" w:cs="Arial"/>
                <w:sz w:val="20"/>
              </w:rPr>
              <w:t xml:space="preserve"> καλοκαιρινές παραστάσεις, </w:t>
            </w:r>
            <w:proofErr w:type="spellStart"/>
            <w:r>
              <w:rPr>
                <w:rFonts w:ascii="Calibri" w:eastAsia="Times New Roman" w:hAnsi="Calibri" w:cs="Arial"/>
                <w:sz w:val="20"/>
              </w:rPr>
              <w:t>εκδ</w:t>
            </w:r>
            <w:proofErr w:type="spellEnd"/>
            <w:r>
              <w:rPr>
                <w:rFonts w:ascii="Calibri" w:eastAsia="Times New Roman" w:hAnsi="Calibri" w:cs="Arial"/>
                <w:sz w:val="20"/>
              </w:rPr>
              <w:t>. ΔΙΑΠΛΑΣΗ, 2η έκδοση, Αθήνα 2008 (</w:t>
            </w:r>
            <w:r>
              <w:rPr>
                <w:rFonts w:ascii="Calibri" w:eastAsia="Times New Roman" w:hAnsi="Calibri" w:cs="Arial"/>
                <w:sz w:val="20"/>
                <w:lang w:val="en-US"/>
              </w:rPr>
              <w:t xml:space="preserve">in </w:t>
            </w:r>
            <w:r>
              <w:rPr>
                <w:rFonts w:ascii="Calibri" w:eastAsia="Times New Roman" w:hAnsi="Calibri" w:cs="Arial"/>
                <w:sz w:val="20"/>
              </w:rPr>
              <w:t>G</w:t>
            </w:r>
            <w:r>
              <w:rPr>
                <w:rFonts w:ascii="Calibri" w:eastAsia="Times New Roman" w:hAnsi="Calibri" w:cs="Arial"/>
                <w:sz w:val="20"/>
                <w:lang w:val="en-US"/>
              </w:rPr>
              <w:t>reek only</w:t>
            </w:r>
            <w:r>
              <w:rPr>
                <w:rFonts w:ascii="Calibri" w:eastAsia="Times New Roman" w:hAnsi="Calibri" w:cs="Arial"/>
                <w:sz w:val="20"/>
              </w:rPr>
              <w:t>).</w:t>
            </w:r>
          </w:p>
          <w:p w14:paraId="67E4E2DD" w14:textId="77777777" w:rsidR="00470C6C" w:rsidRDefault="00470C6C" w:rsidP="00A85228">
            <w:pPr>
              <w:numPr>
                <w:ilvl w:val="0"/>
                <w:numId w:val="251"/>
              </w:numPr>
              <w:jc w:val="both"/>
              <w:rPr>
                <w:rFonts w:ascii="Calibri" w:eastAsia="Times New Roman" w:hAnsi="Calibri" w:cs="Arial"/>
                <w:sz w:val="20"/>
              </w:rPr>
            </w:pPr>
            <w:proofErr w:type="spellStart"/>
            <w:r>
              <w:rPr>
                <w:rFonts w:ascii="Calibri" w:eastAsia="Times New Roman" w:hAnsi="Calibri" w:cs="Arial"/>
                <w:sz w:val="20"/>
                <w:lang w:val="en-US"/>
              </w:rPr>
              <w:t>Perakaki</w:t>
            </w:r>
            <w:proofErr w:type="spellEnd"/>
            <w:r>
              <w:rPr>
                <w:rFonts w:ascii="Calibri" w:eastAsia="Times New Roman" w:hAnsi="Calibri" w:cs="Arial"/>
                <w:sz w:val="20"/>
              </w:rPr>
              <w:t xml:space="preserve">, </w:t>
            </w:r>
            <w:r>
              <w:rPr>
                <w:rFonts w:ascii="Calibri" w:eastAsia="Times New Roman" w:hAnsi="Calibri" w:cs="Arial"/>
                <w:sz w:val="20"/>
                <w:lang w:val="en-US"/>
              </w:rPr>
              <w:t>E</w:t>
            </w:r>
            <w:r>
              <w:rPr>
                <w:rFonts w:ascii="Calibri" w:eastAsia="Times New Roman" w:hAnsi="Calibri" w:cs="Arial"/>
                <w:sz w:val="20"/>
              </w:rPr>
              <w:t xml:space="preserve">., Σχεδιάζοντας το σχολικό μάθημα της μουσικής, </w:t>
            </w:r>
            <w:proofErr w:type="spellStart"/>
            <w:r>
              <w:rPr>
                <w:rFonts w:ascii="Calibri" w:eastAsia="Times New Roman" w:hAnsi="Calibri" w:cs="Arial"/>
                <w:sz w:val="20"/>
              </w:rPr>
              <w:t>fagotto</w:t>
            </w:r>
            <w:proofErr w:type="spellEnd"/>
            <w:r>
              <w:rPr>
                <w:rFonts w:ascii="Calibri" w:eastAsia="Times New Roman" w:hAnsi="Calibri" w:cs="Arial"/>
                <w:sz w:val="20"/>
              </w:rPr>
              <w:t xml:space="preserve"> </w:t>
            </w:r>
            <w:proofErr w:type="spellStart"/>
            <w:r>
              <w:rPr>
                <w:rFonts w:ascii="Calibri" w:eastAsia="Times New Roman" w:hAnsi="Calibri" w:cs="Arial"/>
                <w:sz w:val="20"/>
              </w:rPr>
              <w:t>books</w:t>
            </w:r>
            <w:proofErr w:type="spellEnd"/>
            <w:r>
              <w:rPr>
                <w:rFonts w:ascii="Calibri" w:eastAsia="Times New Roman" w:hAnsi="Calibri" w:cs="Arial"/>
                <w:sz w:val="20"/>
              </w:rPr>
              <w:t>, Αθήνα, 2008 (</w:t>
            </w:r>
            <w:r>
              <w:rPr>
                <w:rFonts w:ascii="Calibri" w:eastAsia="Times New Roman" w:hAnsi="Calibri" w:cs="Arial"/>
                <w:sz w:val="20"/>
                <w:lang w:val="en-US"/>
              </w:rPr>
              <w:t>in</w:t>
            </w:r>
            <w:r w:rsidRPr="00470C6C">
              <w:rPr>
                <w:rFonts w:ascii="Calibri" w:eastAsia="Times New Roman" w:hAnsi="Calibri" w:cs="Arial"/>
                <w:sz w:val="20"/>
              </w:rPr>
              <w:t xml:space="preserve"> </w:t>
            </w:r>
            <w:r>
              <w:rPr>
                <w:rFonts w:ascii="Calibri" w:eastAsia="Times New Roman" w:hAnsi="Calibri" w:cs="Arial"/>
                <w:sz w:val="20"/>
              </w:rPr>
              <w:t>G</w:t>
            </w:r>
            <w:r>
              <w:rPr>
                <w:rFonts w:ascii="Calibri" w:eastAsia="Times New Roman" w:hAnsi="Calibri" w:cs="Arial"/>
                <w:sz w:val="20"/>
                <w:lang w:val="en-US"/>
              </w:rPr>
              <w:t>reek</w:t>
            </w:r>
            <w:r w:rsidRPr="00470C6C">
              <w:rPr>
                <w:rFonts w:ascii="Calibri" w:eastAsia="Times New Roman" w:hAnsi="Calibri" w:cs="Arial"/>
                <w:sz w:val="20"/>
              </w:rPr>
              <w:t xml:space="preserve"> </w:t>
            </w:r>
            <w:r>
              <w:rPr>
                <w:rFonts w:ascii="Calibri" w:eastAsia="Times New Roman" w:hAnsi="Calibri" w:cs="Arial"/>
                <w:sz w:val="20"/>
                <w:lang w:val="en-US"/>
              </w:rPr>
              <w:t>only</w:t>
            </w:r>
            <w:r>
              <w:rPr>
                <w:rFonts w:ascii="Calibri" w:eastAsia="Times New Roman" w:hAnsi="Calibri" w:cs="Arial"/>
                <w:sz w:val="20"/>
              </w:rPr>
              <w:t>).</w:t>
            </w:r>
          </w:p>
          <w:p w14:paraId="52E026A7" w14:textId="77777777" w:rsidR="00470C6C" w:rsidRDefault="00470C6C" w:rsidP="00A85228">
            <w:pPr>
              <w:numPr>
                <w:ilvl w:val="0"/>
                <w:numId w:val="251"/>
              </w:numPr>
              <w:jc w:val="both"/>
              <w:rPr>
                <w:rFonts w:ascii="Calibri" w:eastAsia="Times New Roman" w:hAnsi="Calibri" w:cs="Arial"/>
                <w:sz w:val="20"/>
              </w:rPr>
            </w:pPr>
            <w:proofErr w:type="spellStart"/>
            <w:r>
              <w:rPr>
                <w:rFonts w:ascii="Calibri" w:eastAsia="Times New Roman" w:hAnsi="Calibri" w:cs="Arial"/>
                <w:sz w:val="20"/>
                <w:lang w:val="en-US"/>
              </w:rPr>
              <w:t>Chrisostomou</w:t>
            </w:r>
            <w:proofErr w:type="spellEnd"/>
            <w:r>
              <w:rPr>
                <w:rFonts w:ascii="Calibri" w:eastAsia="Times New Roman" w:hAnsi="Calibri" w:cs="Arial"/>
                <w:sz w:val="20"/>
              </w:rPr>
              <w:t xml:space="preserve">, </w:t>
            </w:r>
            <w:proofErr w:type="spellStart"/>
            <w:r>
              <w:rPr>
                <w:rFonts w:ascii="Calibri" w:eastAsia="Times New Roman" w:hAnsi="Calibri" w:cs="Arial"/>
                <w:sz w:val="20"/>
                <w:lang w:val="en-US"/>
              </w:rPr>
              <w:t>Sm</w:t>
            </w:r>
            <w:proofErr w:type="spellEnd"/>
            <w:r>
              <w:rPr>
                <w:rFonts w:ascii="Calibri" w:eastAsia="Times New Roman" w:hAnsi="Calibri" w:cs="Arial"/>
                <w:sz w:val="20"/>
              </w:rPr>
              <w:t xml:space="preserve">., Η μουσική στην εκπαίδευση. Το δίλημμα της διεπιστημονικότητας, </w:t>
            </w:r>
            <w:proofErr w:type="spellStart"/>
            <w:r>
              <w:rPr>
                <w:rFonts w:ascii="Calibri" w:eastAsia="Times New Roman" w:hAnsi="Calibri" w:cs="Arial"/>
                <w:sz w:val="20"/>
              </w:rPr>
              <w:t>Παπαγρηγορίου</w:t>
            </w:r>
            <w:proofErr w:type="spellEnd"/>
            <w:r>
              <w:rPr>
                <w:rFonts w:ascii="Calibri" w:eastAsia="Times New Roman" w:hAnsi="Calibri" w:cs="Arial"/>
                <w:sz w:val="20"/>
              </w:rPr>
              <w:t>-Νάκας, Αθήνα, 2005 (</w:t>
            </w:r>
            <w:r>
              <w:rPr>
                <w:rFonts w:ascii="Calibri" w:eastAsia="Times New Roman" w:hAnsi="Calibri" w:cs="Arial"/>
                <w:sz w:val="20"/>
                <w:lang w:val="en-US"/>
              </w:rPr>
              <w:t>in</w:t>
            </w:r>
            <w:r w:rsidRPr="00470C6C">
              <w:rPr>
                <w:rFonts w:ascii="Calibri" w:eastAsia="Times New Roman" w:hAnsi="Calibri" w:cs="Arial"/>
                <w:sz w:val="20"/>
              </w:rPr>
              <w:t xml:space="preserve"> </w:t>
            </w:r>
            <w:r>
              <w:rPr>
                <w:rFonts w:ascii="Calibri" w:eastAsia="Times New Roman" w:hAnsi="Calibri" w:cs="Arial"/>
                <w:sz w:val="20"/>
              </w:rPr>
              <w:t>G</w:t>
            </w:r>
            <w:r>
              <w:rPr>
                <w:rFonts w:ascii="Calibri" w:eastAsia="Times New Roman" w:hAnsi="Calibri" w:cs="Arial"/>
                <w:sz w:val="20"/>
                <w:lang w:val="en-US"/>
              </w:rPr>
              <w:t>reek</w:t>
            </w:r>
            <w:r w:rsidRPr="00470C6C">
              <w:rPr>
                <w:rFonts w:ascii="Calibri" w:eastAsia="Times New Roman" w:hAnsi="Calibri" w:cs="Arial"/>
                <w:sz w:val="20"/>
              </w:rPr>
              <w:t xml:space="preserve"> </w:t>
            </w:r>
            <w:r>
              <w:rPr>
                <w:rFonts w:ascii="Calibri" w:eastAsia="Times New Roman" w:hAnsi="Calibri" w:cs="Arial"/>
                <w:sz w:val="20"/>
                <w:lang w:val="en-US"/>
              </w:rPr>
              <w:t>only</w:t>
            </w:r>
            <w:r>
              <w:rPr>
                <w:rFonts w:ascii="Calibri" w:eastAsia="Times New Roman" w:hAnsi="Calibri" w:cs="Arial"/>
                <w:sz w:val="20"/>
              </w:rPr>
              <w:t>).</w:t>
            </w:r>
          </w:p>
        </w:tc>
      </w:tr>
    </w:tbl>
    <w:p w14:paraId="0261BE0B" w14:textId="77777777" w:rsidR="00470C6C" w:rsidRDefault="00470C6C" w:rsidP="00470C6C">
      <w:pPr>
        <w:spacing w:before="120"/>
        <w:jc w:val="center"/>
        <w:rPr>
          <w:rFonts w:ascii="Calibri" w:eastAsiaTheme="minorHAnsi" w:hAnsi="Calibri" w:cstheme="minorBidi"/>
          <w:sz w:val="20"/>
          <w:lang w:val="fr-FR" w:eastAsia="en-US"/>
        </w:rPr>
      </w:pPr>
    </w:p>
    <w:p w14:paraId="7AC46DDB" w14:textId="77777777" w:rsidR="00470C6C" w:rsidRDefault="00470C6C">
      <w:pPr>
        <w:rPr>
          <w:rFonts w:ascii="Calibri" w:eastAsiaTheme="minorHAnsi" w:hAnsi="Calibri" w:cstheme="minorBidi"/>
          <w:sz w:val="20"/>
          <w:lang w:val="fr-FR" w:eastAsia="en-US"/>
        </w:rPr>
      </w:pPr>
      <w:r>
        <w:rPr>
          <w:rFonts w:ascii="Calibri" w:eastAsiaTheme="minorHAnsi" w:hAnsi="Calibri" w:cstheme="minorBidi"/>
          <w:sz w:val="20"/>
          <w:lang w:val="fr-FR" w:eastAsia="en-US"/>
        </w:rPr>
        <w:br w:type="page"/>
      </w:r>
    </w:p>
    <w:p w14:paraId="5CB75DCD" w14:textId="77777777" w:rsidR="00347AA8" w:rsidRDefault="00347AA8" w:rsidP="00597490">
      <w:pPr>
        <w:pStyle w:val="Header"/>
        <w:tabs>
          <w:tab w:val="clear" w:pos="4153"/>
          <w:tab w:val="clear" w:pos="8306"/>
        </w:tabs>
        <w:ind w:left="1440" w:hanging="1440"/>
        <w:rPr>
          <w:rFonts w:ascii="Times New Roman" w:hAnsi="Times New Roman"/>
          <w:b/>
          <w:szCs w:val="24"/>
          <w:lang w:val="el-GR"/>
        </w:rPr>
      </w:pPr>
    </w:p>
    <w:p w14:paraId="019659F8" w14:textId="77777777" w:rsidR="00D42E07" w:rsidRDefault="00C64F69" w:rsidP="00597490">
      <w:pPr>
        <w:pStyle w:val="Heading3"/>
        <w:ind w:right="0"/>
        <w:rPr>
          <w:rFonts w:ascii="Calibri" w:hAnsi="Calibri"/>
          <w:sz w:val="32"/>
          <w:szCs w:val="32"/>
          <w:highlight w:val="darkGray"/>
        </w:rPr>
      </w:pPr>
      <w:bookmarkStart w:id="34" w:name="_Toc378696027"/>
      <w:r w:rsidRPr="00722263">
        <w:rPr>
          <w:rFonts w:ascii="Calibri" w:hAnsi="Calibri"/>
          <w:sz w:val="32"/>
          <w:szCs w:val="32"/>
          <w:highlight w:val="darkGray"/>
        </w:rPr>
        <w:t>Third</w:t>
      </w:r>
      <w:r w:rsidR="00D42E07" w:rsidRPr="00D42E07">
        <w:rPr>
          <w:rFonts w:ascii="Calibri" w:hAnsi="Calibri"/>
          <w:sz w:val="32"/>
          <w:szCs w:val="32"/>
          <w:highlight w:val="darkGray"/>
          <w:lang w:val="en-US"/>
        </w:rPr>
        <w:t>-</w:t>
      </w:r>
      <w:r w:rsidRPr="00722263">
        <w:rPr>
          <w:rFonts w:ascii="Calibri" w:hAnsi="Calibri"/>
          <w:sz w:val="32"/>
          <w:szCs w:val="32"/>
          <w:highlight w:val="darkGray"/>
        </w:rPr>
        <w:t xml:space="preserve"> and Fourth</w:t>
      </w:r>
      <w:r w:rsidR="00D42E07" w:rsidRPr="00D42E07">
        <w:rPr>
          <w:rFonts w:ascii="Calibri" w:hAnsi="Calibri"/>
          <w:sz w:val="32"/>
          <w:szCs w:val="32"/>
          <w:highlight w:val="darkGray"/>
          <w:lang w:val="en-US"/>
        </w:rPr>
        <w:t>-</w:t>
      </w:r>
      <w:r w:rsidRPr="00722263">
        <w:rPr>
          <w:rFonts w:ascii="Calibri" w:hAnsi="Calibri"/>
          <w:sz w:val="32"/>
          <w:szCs w:val="32"/>
          <w:highlight w:val="darkGray"/>
        </w:rPr>
        <w:t>Year</w:t>
      </w:r>
      <w:r w:rsidR="00D42E07" w:rsidRPr="00D42E07">
        <w:rPr>
          <w:rFonts w:ascii="Calibri" w:hAnsi="Calibri"/>
          <w:sz w:val="32"/>
          <w:szCs w:val="32"/>
          <w:highlight w:val="darkGray"/>
          <w:lang w:val="en-US"/>
        </w:rPr>
        <w:t xml:space="preserve"> Courses</w:t>
      </w:r>
      <w:r w:rsidRPr="00722263">
        <w:rPr>
          <w:rFonts w:ascii="Calibri" w:hAnsi="Calibri"/>
          <w:sz w:val="32"/>
          <w:szCs w:val="32"/>
          <w:highlight w:val="darkGray"/>
        </w:rPr>
        <w:t xml:space="preserve"> </w:t>
      </w:r>
    </w:p>
    <w:p w14:paraId="00062011" w14:textId="77777777" w:rsidR="00D42E07" w:rsidRDefault="00D42E07" w:rsidP="00597490">
      <w:pPr>
        <w:pStyle w:val="Heading3"/>
        <w:ind w:right="0"/>
        <w:rPr>
          <w:rFonts w:ascii="Calibri" w:hAnsi="Calibri"/>
          <w:sz w:val="32"/>
          <w:szCs w:val="32"/>
          <w:highlight w:val="darkGray"/>
        </w:rPr>
      </w:pPr>
    </w:p>
    <w:p w14:paraId="0608DCA9" w14:textId="77777777" w:rsidR="00C64F69" w:rsidRPr="00D42E07" w:rsidRDefault="00C64F69" w:rsidP="00597490">
      <w:pPr>
        <w:pStyle w:val="Heading3"/>
        <w:ind w:right="0"/>
        <w:rPr>
          <w:rFonts w:ascii="Calibri" w:hAnsi="Calibri"/>
          <w:szCs w:val="24"/>
        </w:rPr>
      </w:pPr>
      <w:r w:rsidRPr="00722263">
        <w:rPr>
          <w:rFonts w:ascii="Calibri" w:hAnsi="Calibri"/>
          <w:sz w:val="32"/>
          <w:szCs w:val="32"/>
          <w:highlight w:val="darkGray"/>
        </w:rPr>
        <w:t xml:space="preserve"> </w:t>
      </w:r>
      <w:r w:rsidR="00D42E07">
        <w:rPr>
          <w:rFonts w:ascii="Calibri" w:hAnsi="Calibri"/>
          <w:szCs w:val="24"/>
          <w:highlight w:val="darkGray"/>
        </w:rPr>
        <w:t>Elective L</w:t>
      </w:r>
      <w:r w:rsidRPr="00D42E07">
        <w:rPr>
          <w:rFonts w:ascii="Calibri" w:hAnsi="Calibri"/>
          <w:szCs w:val="24"/>
          <w:highlight w:val="darkGray"/>
        </w:rPr>
        <w:t>ectures</w:t>
      </w:r>
      <w:bookmarkEnd w:id="34"/>
    </w:p>
    <w:p w14:paraId="1D05EC04" w14:textId="77777777" w:rsidR="00490ABE" w:rsidRPr="00490ABE" w:rsidRDefault="00490ABE" w:rsidP="00597490">
      <w:pPr>
        <w:widowControl w:val="0"/>
        <w:suppressAutoHyphens/>
        <w:jc w:val="center"/>
        <w:rPr>
          <w:rFonts w:ascii="Calibri" w:eastAsia="SimSun" w:hAnsi="Calibri" w:cs="Calibri"/>
          <w:b/>
          <w:kern w:val="1"/>
          <w:sz w:val="20"/>
          <w:lang w:val="en-US" w:eastAsia="hi-IN" w:bidi="hi-IN"/>
        </w:rPr>
      </w:pPr>
    </w:p>
    <w:p w14:paraId="073C0DAE" w14:textId="77777777" w:rsidR="00090FCE" w:rsidRPr="00E81B17" w:rsidRDefault="00090FCE" w:rsidP="00597490">
      <w:pPr>
        <w:rPr>
          <w:rFonts w:ascii="Calibri" w:eastAsia="Times New Roman" w:hAnsi="Calibri"/>
          <w:sz w:val="20"/>
          <w:lang w:val="en-US" w:eastAsia="en-US"/>
        </w:rPr>
      </w:pPr>
    </w:p>
    <w:p w14:paraId="25E58FF3" w14:textId="77777777" w:rsidR="00470C6C" w:rsidRDefault="00470C6C" w:rsidP="00470C6C">
      <w:pPr>
        <w:spacing w:before="120"/>
        <w:jc w:val="center"/>
        <w:rPr>
          <w:rFonts w:ascii="Calibri" w:eastAsia="SimSun" w:hAnsi="Calibri" w:cs="Calibri"/>
          <w:b/>
          <w:i/>
        </w:rPr>
      </w:pPr>
      <w:r>
        <w:rPr>
          <w:rFonts w:ascii="Calibri" w:hAnsi="Calibri" w:cs="Calibri"/>
          <w:b/>
          <w:i/>
          <w:lang w:val="en-US"/>
        </w:rPr>
        <w:t>SATYR DRAMA</w:t>
      </w:r>
    </w:p>
    <w:p w14:paraId="72D0188B" w14:textId="77777777" w:rsidR="00470C6C" w:rsidRDefault="00470C6C" w:rsidP="00A85228">
      <w:pPr>
        <w:widowControl w:val="0"/>
        <w:numPr>
          <w:ilvl w:val="0"/>
          <w:numId w:val="252"/>
        </w:numPr>
        <w:suppressAutoHyphens/>
        <w:autoSpaceDE w:val="0"/>
        <w:spacing w:before="120"/>
        <w:ind w:left="357" w:hanging="357"/>
        <w:rPr>
          <w:rFonts w:ascii="Calibri" w:hAnsi="Calibri" w:cs="Calibri"/>
          <w:b/>
          <w:sz w:val="22"/>
          <w:szCs w:val="22"/>
        </w:rPr>
      </w:pPr>
      <w:r>
        <w:rPr>
          <w:rFonts w:ascii="Calibri" w:hAnsi="Calibri" w:cs="Calibri"/>
          <w:b/>
          <w:sz w:val="22"/>
          <w:szCs w:val="22"/>
        </w:rPr>
        <w:t>GENERAL ΙΝ</w:t>
      </w:r>
      <w:r>
        <w:rPr>
          <w:rFonts w:ascii="Calibri" w:hAnsi="Calibri" w:cs="Calibri"/>
          <w:b/>
          <w:sz w:val="22"/>
          <w:szCs w:val="22"/>
          <w:lang w:val="en-US"/>
        </w:rPr>
        <w:t>FORMATION</w:t>
      </w:r>
    </w:p>
    <w:tbl>
      <w:tblPr>
        <w:tblW w:w="0" w:type="auto"/>
        <w:tblInd w:w="-5" w:type="dxa"/>
        <w:tblLayout w:type="fixed"/>
        <w:tblLook w:val="04A0" w:firstRow="1" w:lastRow="0" w:firstColumn="1" w:lastColumn="0" w:noHBand="0" w:noVBand="1"/>
      </w:tblPr>
      <w:tblGrid>
        <w:gridCol w:w="2848"/>
        <w:gridCol w:w="970"/>
        <w:gridCol w:w="1102"/>
        <w:gridCol w:w="1199"/>
        <w:gridCol w:w="346"/>
        <w:gridCol w:w="2401"/>
      </w:tblGrid>
      <w:tr w:rsidR="00470C6C" w:rsidRPr="00247CFC" w14:paraId="536DAC33" w14:textId="77777777" w:rsidTr="00470C6C">
        <w:tc>
          <w:tcPr>
            <w:tcW w:w="2848" w:type="dxa"/>
            <w:tcBorders>
              <w:top w:val="single" w:sz="4" w:space="0" w:color="000000"/>
              <w:left w:val="single" w:sz="4" w:space="0" w:color="000000"/>
              <w:bottom w:val="single" w:sz="4" w:space="0" w:color="000000"/>
              <w:right w:val="nil"/>
            </w:tcBorders>
            <w:shd w:val="clear" w:color="auto" w:fill="DDD9C3"/>
            <w:hideMark/>
          </w:tcPr>
          <w:p w14:paraId="344A8056" w14:textId="77777777" w:rsidR="00470C6C" w:rsidRDefault="00470C6C">
            <w:pPr>
              <w:jc w:val="right"/>
              <w:rPr>
                <w:rFonts w:ascii="Calibri" w:hAnsi="Calibri" w:cs="Calibri"/>
                <w:sz w:val="20"/>
              </w:rPr>
            </w:pPr>
            <w:r>
              <w:rPr>
                <w:rFonts w:ascii="Calibri" w:hAnsi="Calibri" w:cs="Calibri"/>
                <w:b/>
                <w:sz w:val="20"/>
              </w:rPr>
              <w:t>SCHOOL</w:t>
            </w:r>
          </w:p>
        </w:tc>
        <w:tc>
          <w:tcPr>
            <w:tcW w:w="6018" w:type="dxa"/>
            <w:gridSpan w:val="5"/>
            <w:tcBorders>
              <w:top w:val="single" w:sz="4" w:space="0" w:color="000000"/>
              <w:left w:val="single" w:sz="4" w:space="0" w:color="000000"/>
              <w:bottom w:val="single" w:sz="4" w:space="0" w:color="000000"/>
              <w:right w:val="single" w:sz="4" w:space="0" w:color="000000"/>
            </w:tcBorders>
            <w:hideMark/>
          </w:tcPr>
          <w:p w14:paraId="292A3631" w14:textId="77777777" w:rsidR="00470C6C" w:rsidRDefault="00470C6C">
            <w:pPr>
              <w:rPr>
                <w:rFonts w:ascii="Calibri" w:hAnsi="Calibri" w:cs="Calibri"/>
                <w:sz w:val="20"/>
                <w:lang w:val="en-US"/>
              </w:rPr>
            </w:pPr>
            <w:r>
              <w:rPr>
                <w:rFonts w:ascii="Calibri" w:hAnsi="Calibri" w:cs="Calibri"/>
                <w:sz w:val="20"/>
                <w:lang w:val="en-US"/>
              </w:rPr>
              <w:t>FACULTY OF HUMANITIES AND SOCIAL SCIENCES</w:t>
            </w:r>
          </w:p>
        </w:tc>
      </w:tr>
      <w:tr w:rsidR="00470C6C" w14:paraId="7DB639E4" w14:textId="77777777" w:rsidTr="00470C6C">
        <w:tc>
          <w:tcPr>
            <w:tcW w:w="2848" w:type="dxa"/>
            <w:tcBorders>
              <w:top w:val="single" w:sz="4" w:space="0" w:color="000000"/>
              <w:left w:val="single" w:sz="4" w:space="0" w:color="000000"/>
              <w:bottom w:val="single" w:sz="4" w:space="0" w:color="000000"/>
              <w:right w:val="nil"/>
            </w:tcBorders>
            <w:shd w:val="clear" w:color="auto" w:fill="DDD9C3"/>
            <w:hideMark/>
          </w:tcPr>
          <w:p w14:paraId="3173F56C" w14:textId="77777777" w:rsidR="00470C6C" w:rsidRDefault="00470C6C">
            <w:pPr>
              <w:jc w:val="right"/>
              <w:rPr>
                <w:rFonts w:ascii="Calibri" w:hAnsi="Calibri" w:cs="Calibri"/>
                <w:sz w:val="20"/>
              </w:rPr>
            </w:pPr>
            <w:r>
              <w:rPr>
                <w:rFonts w:ascii="Calibri" w:hAnsi="Calibri" w:cs="Calibri"/>
                <w:b/>
                <w:sz w:val="20"/>
              </w:rPr>
              <w:t>DEPARTMENT</w:t>
            </w:r>
          </w:p>
        </w:tc>
        <w:tc>
          <w:tcPr>
            <w:tcW w:w="6018" w:type="dxa"/>
            <w:gridSpan w:val="5"/>
            <w:tcBorders>
              <w:top w:val="single" w:sz="4" w:space="0" w:color="000000"/>
              <w:left w:val="single" w:sz="4" w:space="0" w:color="000000"/>
              <w:bottom w:val="single" w:sz="4" w:space="0" w:color="000000"/>
              <w:right w:val="single" w:sz="4" w:space="0" w:color="000000"/>
            </w:tcBorders>
            <w:hideMark/>
          </w:tcPr>
          <w:p w14:paraId="489B025B" w14:textId="77777777" w:rsidR="00470C6C" w:rsidRDefault="00470C6C">
            <w:pPr>
              <w:rPr>
                <w:rFonts w:ascii="Calibri" w:hAnsi="Calibri" w:cs="Calibri"/>
                <w:sz w:val="20"/>
              </w:rPr>
            </w:pPr>
            <w:r>
              <w:rPr>
                <w:rFonts w:ascii="Calibri" w:hAnsi="Calibri" w:cs="Calibri"/>
                <w:sz w:val="20"/>
              </w:rPr>
              <w:t>THEATRE STUDIES</w:t>
            </w:r>
          </w:p>
        </w:tc>
      </w:tr>
      <w:tr w:rsidR="00470C6C" w14:paraId="312445F2" w14:textId="77777777" w:rsidTr="00470C6C">
        <w:tc>
          <w:tcPr>
            <w:tcW w:w="2848" w:type="dxa"/>
            <w:tcBorders>
              <w:top w:val="single" w:sz="4" w:space="0" w:color="000000"/>
              <w:left w:val="single" w:sz="4" w:space="0" w:color="000000"/>
              <w:bottom w:val="single" w:sz="4" w:space="0" w:color="000000"/>
              <w:right w:val="nil"/>
            </w:tcBorders>
            <w:shd w:val="clear" w:color="auto" w:fill="DDD9C3"/>
            <w:hideMark/>
          </w:tcPr>
          <w:p w14:paraId="52D7E20D" w14:textId="77777777" w:rsidR="00470C6C" w:rsidRDefault="00470C6C">
            <w:pPr>
              <w:jc w:val="right"/>
              <w:rPr>
                <w:rFonts w:ascii="Calibri" w:hAnsi="Calibri" w:cs="Calibri"/>
                <w:sz w:val="20"/>
              </w:rPr>
            </w:pPr>
            <w:r>
              <w:rPr>
                <w:rFonts w:ascii="Calibri" w:hAnsi="Calibri" w:cs="Calibri"/>
                <w:b/>
                <w:sz w:val="20"/>
              </w:rPr>
              <w:t>LEVEL OF COURSE</w:t>
            </w:r>
          </w:p>
        </w:tc>
        <w:tc>
          <w:tcPr>
            <w:tcW w:w="6018" w:type="dxa"/>
            <w:gridSpan w:val="5"/>
            <w:tcBorders>
              <w:top w:val="single" w:sz="4" w:space="0" w:color="000000"/>
              <w:left w:val="single" w:sz="4" w:space="0" w:color="000000"/>
              <w:bottom w:val="single" w:sz="4" w:space="0" w:color="000000"/>
              <w:right w:val="single" w:sz="4" w:space="0" w:color="000000"/>
            </w:tcBorders>
            <w:hideMark/>
          </w:tcPr>
          <w:p w14:paraId="3F08013D" w14:textId="77777777" w:rsidR="00470C6C" w:rsidRDefault="00470C6C">
            <w:pPr>
              <w:rPr>
                <w:rFonts w:ascii="Calibri" w:hAnsi="Calibri" w:cs="Calibri"/>
                <w:sz w:val="20"/>
              </w:rPr>
            </w:pPr>
            <w:r>
              <w:rPr>
                <w:rFonts w:ascii="Calibri" w:hAnsi="Calibri" w:cs="Calibri"/>
                <w:sz w:val="20"/>
              </w:rPr>
              <w:t>UNDERGRADUATE</w:t>
            </w:r>
          </w:p>
        </w:tc>
      </w:tr>
      <w:tr w:rsidR="00470C6C" w14:paraId="7098C34B" w14:textId="77777777" w:rsidTr="00470C6C">
        <w:tc>
          <w:tcPr>
            <w:tcW w:w="2848" w:type="dxa"/>
            <w:tcBorders>
              <w:top w:val="single" w:sz="4" w:space="0" w:color="000000"/>
              <w:left w:val="single" w:sz="4" w:space="0" w:color="000000"/>
              <w:bottom w:val="single" w:sz="4" w:space="0" w:color="000000"/>
              <w:right w:val="nil"/>
            </w:tcBorders>
            <w:shd w:val="clear" w:color="auto" w:fill="DDD9C3"/>
            <w:hideMark/>
          </w:tcPr>
          <w:p w14:paraId="579C2503" w14:textId="77777777" w:rsidR="00470C6C" w:rsidRDefault="00470C6C">
            <w:pPr>
              <w:jc w:val="right"/>
              <w:rPr>
                <w:rFonts w:ascii="Calibri" w:hAnsi="Calibri" w:cs="Calibri"/>
                <w:sz w:val="20"/>
                <w:lang w:val="en-US"/>
              </w:rPr>
            </w:pPr>
            <w:r>
              <w:rPr>
                <w:rFonts w:ascii="Calibri" w:hAnsi="Calibri" w:cs="Calibri"/>
                <w:b/>
                <w:sz w:val="20"/>
              </w:rPr>
              <w:t>COURSE CODE</w:t>
            </w:r>
          </w:p>
        </w:tc>
        <w:tc>
          <w:tcPr>
            <w:tcW w:w="970" w:type="dxa"/>
            <w:tcBorders>
              <w:top w:val="single" w:sz="4" w:space="0" w:color="000000"/>
              <w:left w:val="single" w:sz="4" w:space="0" w:color="000000"/>
              <w:bottom w:val="single" w:sz="4" w:space="0" w:color="000000"/>
              <w:right w:val="nil"/>
            </w:tcBorders>
            <w:hideMark/>
          </w:tcPr>
          <w:p w14:paraId="1C44C49A" w14:textId="77777777" w:rsidR="00470C6C" w:rsidRDefault="00470C6C">
            <w:pPr>
              <w:rPr>
                <w:rFonts w:ascii="Calibri" w:hAnsi="Calibri" w:cs="Calibri"/>
                <w:b/>
                <w:sz w:val="20"/>
              </w:rPr>
            </w:pPr>
            <w:r>
              <w:rPr>
                <w:rFonts w:ascii="Calibri" w:hAnsi="Calibri" w:cs="Calibri"/>
                <w:sz w:val="20"/>
                <w:lang w:val="en-US"/>
              </w:rPr>
              <w:t>ATH151</w:t>
            </w:r>
          </w:p>
        </w:tc>
        <w:tc>
          <w:tcPr>
            <w:tcW w:w="2301" w:type="dxa"/>
            <w:gridSpan w:val="2"/>
            <w:tcBorders>
              <w:top w:val="single" w:sz="4" w:space="0" w:color="000000"/>
              <w:left w:val="single" w:sz="4" w:space="0" w:color="000000"/>
              <w:bottom w:val="single" w:sz="4" w:space="0" w:color="000000"/>
              <w:right w:val="nil"/>
            </w:tcBorders>
            <w:shd w:val="clear" w:color="auto" w:fill="DDD9C3"/>
            <w:hideMark/>
          </w:tcPr>
          <w:p w14:paraId="1536F9A0" w14:textId="77777777" w:rsidR="00470C6C" w:rsidRDefault="00470C6C">
            <w:pPr>
              <w:jc w:val="right"/>
              <w:rPr>
                <w:rFonts w:ascii="Calibri" w:hAnsi="Calibri" w:cs="Calibri"/>
                <w:sz w:val="20"/>
                <w:lang w:val="en-US"/>
              </w:rPr>
            </w:pPr>
            <w:r>
              <w:rPr>
                <w:rFonts w:ascii="Calibri" w:hAnsi="Calibri" w:cs="Calibri"/>
                <w:b/>
                <w:sz w:val="20"/>
              </w:rPr>
              <w:t>SEMESTER OF STUDIES</w:t>
            </w:r>
          </w:p>
        </w:tc>
        <w:tc>
          <w:tcPr>
            <w:tcW w:w="2747" w:type="dxa"/>
            <w:gridSpan w:val="2"/>
            <w:tcBorders>
              <w:top w:val="single" w:sz="4" w:space="0" w:color="000000"/>
              <w:left w:val="single" w:sz="4" w:space="0" w:color="000000"/>
              <w:bottom w:val="single" w:sz="4" w:space="0" w:color="000000"/>
              <w:right w:val="single" w:sz="4" w:space="0" w:color="000000"/>
            </w:tcBorders>
            <w:hideMark/>
          </w:tcPr>
          <w:p w14:paraId="79133302" w14:textId="77777777" w:rsidR="00470C6C" w:rsidRDefault="00470C6C">
            <w:pPr>
              <w:rPr>
                <w:rFonts w:ascii="Calibri" w:hAnsi="Calibri" w:cs="Calibri"/>
                <w:sz w:val="20"/>
              </w:rPr>
            </w:pPr>
            <w:r>
              <w:rPr>
                <w:rFonts w:ascii="Calibri" w:hAnsi="Calibri" w:cs="Calibri"/>
                <w:sz w:val="20"/>
                <w:lang w:val="en-US"/>
              </w:rPr>
              <w:t>6TH</w:t>
            </w:r>
          </w:p>
        </w:tc>
      </w:tr>
      <w:tr w:rsidR="00470C6C" w14:paraId="56010BFF" w14:textId="77777777" w:rsidTr="00470C6C">
        <w:trPr>
          <w:trHeight w:val="375"/>
        </w:trPr>
        <w:tc>
          <w:tcPr>
            <w:tcW w:w="2848" w:type="dxa"/>
            <w:tcBorders>
              <w:top w:val="single" w:sz="4" w:space="0" w:color="000000"/>
              <w:left w:val="single" w:sz="4" w:space="0" w:color="000000"/>
              <w:bottom w:val="single" w:sz="4" w:space="0" w:color="000000"/>
              <w:right w:val="nil"/>
            </w:tcBorders>
            <w:shd w:val="clear" w:color="auto" w:fill="DDD9C3"/>
            <w:vAlign w:val="center"/>
            <w:hideMark/>
          </w:tcPr>
          <w:p w14:paraId="2F88FFEB" w14:textId="77777777" w:rsidR="00470C6C" w:rsidRDefault="00470C6C">
            <w:pPr>
              <w:jc w:val="right"/>
              <w:rPr>
                <w:rFonts w:ascii="Calibri" w:hAnsi="Calibri" w:cs="Calibri"/>
                <w:sz w:val="20"/>
                <w:lang w:val="en-US"/>
              </w:rPr>
            </w:pPr>
            <w:r>
              <w:rPr>
                <w:rFonts w:ascii="Calibri" w:hAnsi="Calibri" w:cs="Calibri"/>
                <w:b/>
                <w:sz w:val="20"/>
              </w:rPr>
              <w:t>COURSE TITLE</w:t>
            </w:r>
          </w:p>
        </w:tc>
        <w:tc>
          <w:tcPr>
            <w:tcW w:w="6018" w:type="dxa"/>
            <w:gridSpan w:val="5"/>
            <w:tcBorders>
              <w:top w:val="single" w:sz="4" w:space="0" w:color="000000"/>
              <w:left w:val="single" w:sz="4" w:space="0" w:color="000000"/>
              <w:bottom w:val="single" w:sz="4" w:space="0" w:color="000000"/>
              <w:right w:val="single" w:sz="4" w:space="0" w:color="000000"/>
            </w:tcBorders>
            <w:vAlign w:val="center"/>
            <w:hideMark/>
          </w:tcPr>
          <w:p w14:paraId="35CEB4F6" w14:textId="77777777" w:rsidR="00470C6C" w:rsidRDefault="00470C6C">
            <w:pPr>
              <w:rPr>
                <w:rFonts w:ascii="Calibri" w:hAnsi="Calibri" w:cs="Calibri"/>
                <w:sz w:val="20"/>
              </w:rPr>
            </w:pPr>
            <w:r>
              <w:rPr>
                <w:rFonts w:ascii="Calibri" w:hAnsi="Calibri" w:cs="Calibri"/>
                <w:sz w:val="20"/>
                <w:lang w:val="en-US"/>
              </w:rPr>
              <w:t>SATYR DRAMA</w:t>
            </w:r>
          </w:p>
        </w:tc>
      </w:tr>
      <w:tr w:rsidR="00470C6C" w14:paraId="58053F36" w14:textId="77777777" w:rsidTr="00470C6C">
        <w:trPr>
          <w:trHeight w:val="196"/>
        </w:trPr>
        <w:tc>
          <w:tcPr>
            <w:tcW w:w="4920" w:type="dxa"/>
            <w:gridSpan w:val="3"/>
            <w:tcBorders>
              <w:top w:val="single" w:sz="4" w:space="0" w:color="000000"/>
              <w:left w:val="single" w:sz="4" w:space="0" w:color="000000"/>
              <w:bottom w:val="single" w:sz="4" w:space="0" w:color="000000"/>
              <w:right w:val="nil"/>
            </w:tcBorders>
            <w:shd w:val="clear" w:color="auto" w:fill="DDD9C3"/>
            <w:vAlign w:val="center"/>
            <w:hideMark/>
          </w:tcPr>
          <w:p w14:paraId="01360C2F" w14:textId="77777777" w:rsidR="00470C6C" w:rsidRDefault="00470C6C">
            <w:pPr>
              <w:jc w:val="center"/>
              <w:rPr>
                <w:rFonts w:ascii="Calibri" w:hAnsi="Calibri" w:cs="Calibri"/>
                <w:b/>
                <w:sz w:val="20"/>
              </w:rPr>
            </w:pPr>
            <w:r>
              <w:rPr>
                <w:rFonts w:ascii="Calibri" w:hAnsi="Calibri" w:cs="Calibri"/>
                <w:b/>
                <w:sz w:val="20"/>
              </w:rPr>
              <w:t xml:space="preserve">INDEPENDENT TEACHING ACTIVITIES </w:t>
            </w:r>
          </w:p>
        </w:tc>
        <w:tc>
          <w:tcPr>
            <w:tcW w:w="1545" w:type="dxa"/>
            <w:gridSpan w:val="2"/>
            <w:tcBorders>
              <w:top w:val="single" w:sz="4" w:space="0" w:color="000000"/>
              <w:left w:val="single" w:sz="4" w:space="0" w:color="000000"/>
              <w:bottom w:val="single" w:sz="4" w:space="0" w:color="000000"/>
              <w:right w:val="nil"/>
            </w:tcBorders>
            <w:shd w:val="clear" w:color="auto" w:fill="DDD9C3"/>
            <w:vAlign w:val="center"/>
            <w:hideMark/>
          </w:tcPr>
          <w:p w14:paraId="117E12B0" w14:textId="77777777" w:rsidR="00470C6C" w:rsidRDefault="00470C6C">
            <w:pPr>
              <w:jc w:val="center"/>
              <w:rPr>
                <w:rFonts w:ascii="Calibri" w:hAnsi="Calibri" w:cs="Calibri"/>
                <w:b/>
                <w:sz w:val="20"/>
              </w:rPr>
            </w:pPr>
            <w:r>
              <w:rPr>
                <w:rFonts w:ascii="Calibri" w:hAnsi="Calibri" w:cs="Calibri"/>
                <w:b/>
                <w:sz w:val="20"/>
              </w:rPr>
              <w:t xml:space="preserve">TEACHING HOURS </w:t>
            </w:r>
          </w:p>
          <w:p w14:paraId="2C9F927A" w14:textId="77777777" w:rsidR="00470C6C" w:rsidRDefault="00470C6C">
            <w:pPr>
              <w:jc w:val="center"/>
              <w:rPr>
                <w:rFonts w:ascii="Calibri" w:hAnsi="Calibri" w:cs="Calibri"/>
                <w:b/>
                <w:sz w:val="20"/>
              </w:rPr>
            </w:pPr>
            <w:r>
              <w:rPr>
                <w:rFonts w:ascii="Calibri" w:hAnsi="Calibri" w:cs="Calibri"/>
                <w:b/>
                <w:sz w:val="20"/>
              </w:rPr>
              <w:t>PER WEEK</w:t>
            </w:r>
          </w:p>
        </w:tc>
        <w:tc>
          <w:tcPr>
            <w:tcW w:w="2401"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00C31B91" w14:textId="77777777" w:rsidR="00470C6C" w:rsidRDefault="00470C6C">
            <w:pPr>
              <w:jc w:val="center"/>
              <w:rPr>
                <w:rFonts w:ascii="Calibri" w:hAnsi="Calibri" w:cs="Calibri"/>
                <w:sz w:val="20"/>
              </w:rPr>
            </w:pPr>
            <w:r>
              <w:rPr>
                <w:rFonts w:ascii="Calibri" w:hAnsi="Calibri" w:cs="Calibri"/>
                <w:b/>
                <w:sz w:val="20"/>
              </w:rPr>
              <w:t>ECTS CREDITS</w:t>
            </w:r>
          </w:p>
        </w:tc>
      </w:tr>
      <w:tr w:rsidR="00470C6C" w14:paraId="4E158D67" w14:textId="77777777" w:rsidTr="00470C6C">
        <w:trPr>
          <w:trHeight w:val="194"/>
        </w:trPr>
        <w:tc>
          <w:tcPr>
            <w:tcW w:w="4920" w:type="dxa"/>
            <w:gridSpan w:val="3"/>
            <w:tcBorders>
              <w:top w:val="single" w:sz="4" w:space="0" w:color="000000"/>
              <w:left w:val="single" w:sz="4" w:space="0" w:color="000000"/>
              <w:bottom w:val="single" w:sz="4" w:space="0" w:color="000000"/>
              <w:right w:val="nil"/>
            </w:tcBorders>
            <w:hideMark/>
          </w:tcPr>
          <w:p w14:paraId="5C56DF48" w14:textId="77777777" w:rsidR="00470C6C" w:rsidRDefault="00470C6C">
            <w:pPr>
              <w:jc w:val="right"/>
              <w:rPr>
                <w:rFonts w:ascii="Calibri" w:hAnsi="Calibri" w:cs="Calibri"/>
                <w:sz w:val="20"/>
                <w:lang w:val="en-US"/>
              </w:rPr>
            </w:pPr>
            <w:proofErr w:type="spellStart"/>
            <w:r>
              <w:rPr>
                <w:rFonts w:ascii="Calibri" w:hAnsi="Calibri" w:cs="Calibri"/>
                <w:sz w:val="20"/>
              </w:rPr>
              <w:t>Lecture</w:t>
            </w:r>
            <w:proofErr w:type="spellEnd"/>
            <w:r>
              <w:rPr>
                <w:rFonts w:ascii="Calibri" w:hAnsi="Calibri" w:cs="Calibri"/>
                <w:sz w:val="20"/>
                <w:lang w:val="en-US"/>
              </w:rPr>
              <w:t>s</w:t>
            </w:r>
          </w:p>
        </w:tc>
        <w:tc>
          <w:tcPr>
            <w:tcW w:w="1545" w:type="dxa"/>
            <w:gridSpan w:val="2"/>
            <w:tcBorders>
              <w:top w:val="single" w:sz="4" w:space="0" w:color="000000"/>
              <w:left w:val="single" w:sz="4" w:space="0" w:color="000000"/>
              <w:bottom w:val="single" w:sz="4" w:space="0" w:color="000000"/>
              <w:right w:val="nil"/>
            </w:tcBorders>
            <w:hideMark/>
          </w:tcPr>
          <w:p w14:paraId="0BC0C6FE" w14:textId="77777777" w:rsidR="00470C6C" w:rsidRDefault="00470C6C">
            <w:pPr>
              <w:jc w:val="center"/>
              <w:rPr>
                <w:rFonts w:ascii="Calibri" w:hAnsi="Calibri" w:cs="Calibri"/>
                <w:sz w:val="20"/>
              </w:rPr>
            </w:pPr>
            <w:r>
              <w:rPr>
                <w:rFonts w:ascii="Calibri" w:hAnsi="Calibri" w:cs="Calibri"/>
                <w:sz w:val="20"/>
              </w:rPr>
              <w:t>3</w:t>
            </w:r>
          </w:p>
        </w:tc>
        <w:tc>
          <w:tcPr>
            <w:tcW w:w="2401" w:type="dxa"/>
            <w:tcBorders>
              <w:top w:val="single" w:sz="4" w:space="0" w:color="000000"/>
              <w:left w:val="single" w:sz="4" w:space="0" w:color="000000"/>
              <w:bottom w:val="single" w:sz="4" w:space="0" w:color="000000"/>
              <w:right w:val="single" w:sz="4" w:space="0" w:color="000000"/>
            </w:tcBorders>
            <w:hideMark/>
          </w:tcPr>
          <w:p w14:paraId="7D9EBF15" w14:textId="77777777" w:rsidR="00470C6C" w:rsidRDefault="00470C6C">
            <w:pPr>
              <w:jc w:val="center"/>
              <w:rPr>
                <w:rFonts w:ascii="Calibri" w:hAnsi="Calibri" w:cs="Calibri"/>
                <w:sz w:val="20"/>
              </w:rPr>
            </w:pPr>
            <w:r>
              <w:rPr>
                <w:rFonts w:ascii="Calibri" w:hAnsi="Calibri" w:cs="Calibri"/>
                <w:sz w:val="20"/>
              </w:rPr>
              <w:t>5</w:t>
            </w:r>
          </w:p>
        </w:tc>
      </w:tr>
      <w:tr w:rsidR="00470C6C" w:rsidRPr="00247CFC" w14:paraId="4DEBFF7D" w14:textId="77777777" w:rsidTr="00470C6C">
        <w:trPr>
          <w:trHeight w:val="599"/>
        </w:trPr>
        <w:tc>
          <w:tcPr>
            <w:tcW w:w="2848" w:type="dxa"/>
            <w:tcBorders>
              <w:top w:val="single" w:sz="4" w:space="0" w:color="000000"/>
              <w:left w:val="single" w:sz="4" w:space="0" w:color="000000"/>
              <w:bottom w:val="single" w:sz="4" w:space="0" w:color="000000"/>
              <w:right w:val="nil"/>
            </w:tcBorders>
            <w:shd w:val="clear" w:color="auto" w:fill="DDD9C3"/>
          </w:tcPr>
          <w:p w14:paraId="2BDE7D2A" w14:textId="77777777" w:rsidR="00470C6C" w:rsidRDefault="00470C6C">
            <w:pPr>
              <w:jc w:val="right"/>
              <w:rPr>
                <w:rFonts w:ascii="Calibri" w:hAnsi="Calibri" w:cs="Calibri"/>
                <w:b/>
                <w:sz w:val="20"/>
              </w:rPr>
            </w:pPr>
            <w:r>
              <w:rPr>
                <w:rFonts w:ascii="Calibri" w:hAnsi="Calibri" w:cs="Calibri"/>
                <w:b/>
                <w:sz w:val="20"/>
              </w:rPr>
              <w:t>COURSE TYPE</w:t>
            </w:r>
          </w:p>
          <w:p w14:paraId="11747872" w14:textId="77777777" w:rsidR="00470C6C" w:rsidRDefault="00470C6C">
            <w:pPr>
              <w:jc w:val="right"/>
              <w:rPr>
                <w:rFonts w:ascii="Calibri" w:hAnsi="Calibri" w:cs="Calibri"/>
                <w:b/>
                <w:sz w:val="20"/>
              </w:rPr>
            </w:pPr>
          </w:p>
        </w:tc>
        <w:tc>
          <w:tcPr>
            <w:tcW w:w="6018" w:type="dxa"/>
            <w:gridSpan w:val="5"/>
            <w:tcBorders>
              <w:top w:val="single" w:sz="4" w:space="0" w:color="000000"/>
              <w:left w:val="single" w:sz="4" w:space="0" w:color="000000"/>
              <w:bottom w:val="single" w:sz="4" w:space="0" w:color="000000"/>
              <w:right w:val="single" w:sz="4" w:space="0" w:color="000000"/>
            </w:tcBorders>
            <w:hideMark/>
          </w:tcPr>
          <w:p w14:paraId="3C3D6C21" w14:textId="77777777" w:rsidR="00470C6C" w:rsidRDefault="00470C6C">
            <w:pPr>
              <w:rPr>
                <w:rFonts w:ascii="Calibri" w:hAnsi="Calibri" w:cs="Calibri"/>
                <w:sz w:val="20"/>
                <w:lang w:val="en-US"/>
              </w:rPr>
            </w:pPr>
            <w:r>
              <w:rPr>
                <w:rFonts w:ascii="Calibri" w:hAnsi="Calibri" w:cs="Calibri"/>
                <w:sz w:val="20"/>
                <w:lang w:val="en-US"/>
              </w:rPr>
              <w:t xml:space="preserve">Academic Field: Ancient Theatre </w:t>
            </w:r>
          </w:p>
          <w:p w14:paraId="1B6A091B" w14:textId="77777777" w:rsidR="00470C6C" w:rsidRDefault="00470C6C">
            <w:pPr>
              <w:rPr>
                <w:rFonts w:ascii="Calibri" w:hAnsi="Calibri" w:cs="Calibri"/>
                <w:sz w:val="20"/>
                <w:lang w:val="en-US"/>
              </w:rPr>
            </w:pPr>
            <w:r>
              <w:rPr>
                <w:rFonts w:ascii="Calibri" w:hAnsi="Calibri" w:cs="Calibri"/>
                <w:sz w:val="20"/>
                <w:lang w:val="en-US"/>
              </w:rPr>
              <w:t>Elective</w:t>
            </w:r>
          </w:p>
        </w:tc>
      </w:tr>
      <w:tr w:rsidR="00470C6C" w:rsidRPr="00247CFC" w14:paraId="112A358E" w14:textId="77777777" w:rsidTr="00470C6C">
        <w:tc>
          <w:tcPr>
            <w:tcW w:w="2848" w:type="dxa"/>
            <w:tcBorders>
              <w:top w:val="single" w:sz="4" w:space="0" w:color="000000"/>
              <w:left w:val="single" w:sz="4" w:space="0" w:color="000000"/>
              <w:bottom w:val="single" w:sz="4" w:space="0" w:color="000000"/>
              <w:right w:val="nil"/>
            </w:tcBorders>
            <w:shd w:val="clear" w:color="auto" w:fill="DDD9C3"/>
          </w:tcPr>
          <w:p w14:paraId="71B53E77" w14:textId="77777777" w:rsidR="00470C6C" w:rsidRDefault="00470C6C">
            <w:pPr>
              <w:jc w:val="right"/>
              <w:rPr>
                <w:rFonts w:ascii="Calibri" w:hAnsi="Calibri" w:cs="Calibri"/>
                <w:b/>
                <w:sz w:val="20"/>
              </w:rPr>
            </w:pPr>
            <w:r>
              <w:rPr>
                <w:rFonts w:ascii="Calibri" w:hAnsi="Calibri" w:cs="Calibri"/>
                <w:b/>
                <w:sz w:val="20"/>
              </w:rPr>
              <w:t>PREREQUISITES</w:t>
            </w:r>
          </w:p>
          <w:p w14:paraId="512A5630" w14:textId="77777777" w:rsidR="00470C6C" w:rsidRDefault="00470C6C">
            <w:pPr>
              <w:jc w:val="right"/>
              <w:rPr>
                <w:rFonts w:ascii="Calibri" w:hAnsi="Calibri" w:cs="Calibri"/>
                <w:b/>
                <w:sz w:val="20"/>
              </w:rPr>
            </w:pPr>
          </w:p>
        </w:tc>
        <w:tc>
          <w:tcPr>
            <w:tcW w:w="6018" w:type="dxa"/>
            <w:gridSpan w:val="5"/>
            <w:tcBorders>
              <w:top w:val="single" w:sz="4" w:space="0" w:color="000000"/>
              <w:left w:val="single" w:sz="4" w:space="0" w:color="000000"/>
              <w:bottom w:val="single" w:sz="4" w:space="0" w:color="000000"/>
              <w:right w:val="single" w:sz="4" w:space="0" w:color="000000"/>
            </w:tcBorders>
            <w:hideMark/>
          </w:tcPr>
          <w:p w14:paraId="60394C1F" w14:textId="77777777" w:rsidR="00470C6C" w:rsidRDefault="00470C6C">
            <w:pPr>
              <w:rPr>
                <w:rFonts w:ascii="Calibri" w:hAnsi="Calibri" w:cs="Calibri"/>
                <w:sz w:val="20"/>
                <w:lang w:val="en-US"/>
              </w:rPr>
            </w:pPr>
            <w:r>
              <w:rPr>
                <w:rFonts w:ascii="Calibri" w:hAnsi="Calibri" w:cs="Calibri"/>
                <w:sz w:val="20"/>
                <w:lang w:val="en-US"/>
              </w:rPr>
              <w:t xml:space="preserve">Successful completion of the course </w:t>
            </w:r>
            <w:r>
              <w:rPr>
                <w:rFonts w:ascii="Calibri" w:hAnsi="Calibri" w:cs="Calibri"/>
                <w:i/>
                <w:sz w:val="20"/>
                <w:lang w:val="en-US"/>
              </w:rPr>
              <w:t>Introduction to Ancient Theatre</w:t>
            </w:r>
            <w:r>
              <w:rPr>
                <w:rFonts w:ascii="Calibri" w:hAnsi="Calibri" w:cs="Calibri"/>
                <w:sz w:val="20"/>
                <w:lang w:val="en-US"/>
              </w:rPr>
              <w:t xml:space="preserve"> (</w:t>
            </w:r>
            <w:r>
              <w:rPr>
                <w:rFonts w:ascii="Calibri" w:hAnsi="Calibri" w:cs="Calibri"/>
                <w:sz w:val="20"/>
              </w:rPr>
              <w:t>Α</w:t>
            </w:r>
            <w:r>
              <w:rPr>
                <w:rFonts w:ascii="Calibri" w:hAnsi="Calibri" w:cs="Calibri"/>
                <w:sz w:val="20"/>
                <w:lang w:val="en-US"/>
              </w:rPr>
              <w:t>TH011)</w:t>
            </w:r>
          </w:p>
        </w:tc>
      </w:tr>
      <w:tr w:rsidR="00470C6C" w:rsidRPr="00247CFC" w14:paraId="2BD4AAB0" w14:textId="77777777" w:rsidTr="00470C6C">
        <w:trPr>
          <w:trHeight w:val="507"/>
        </w:trPr>
        <w:tc>
          <w:tcPr>
            <w:tcW w:w="2848" w:type="dxa"/>
            <w:tcBorders>
              <w:top w:val="single" w:sz="4" w:space="0" w:color="000000"/>
              <w:left w:val="single" w:sz="4" w:space="0" w:color="000000"/>
              <w:bottom w:val="single" w:sz="4" w:space="0" w:color="000000"/>
              <w:right w:val="nil"/>
            </w:tcBorders>
            <w:shd w:val="clear" w:color="auto" w:fill="DDD9C3"/>
            <w:hideMark/>
          </w:tcPr>
          <w:p w14:paraId="1B553878" w14:textId="77777777" w:rsidR="00470C6C" w:rsidRDefault="00470C6C">
            <w:pPr>
              <w:jc w:val="right"/>
              <w:rPr>
                <w:rFonts w:ascii="Calibri" w:hAnsi="Calibri" w:cs="Calibri"/>
                <w:sz w:val="20"/>
              </w:rPr>
            </w:pPr>
            <w:r>
              <w:rPr>
                <w:rFonts w:ascii="Calibri" w:hAnsi="Calibri" w:cs="Calibri"/>
                <w:b/>
                <w:sz w:val="20"/>
              </w:rPr>
              <w:t xml:space="preserve">TEACHING AND </w:t>
            </w:r>
            <w:r>
              <w:rPr>
                <w:rFonts w:ascii="Calibri" w:hAnsi="Calibri" w:cs="Calibri"/>
                <w:b/>
                <w:sz w:val="20"/>
                <w:lang w:val="en-US"/>
              </w:rPr>
              <w:t>EVALUA</w:t>
            </w:r>
            <w:r>
              <w:rPr>
                <w:rFonts w:ascii="Calibri" w:hAnsi="Calibri" w:cs="Calibri"/>
                <w:b/>
                <w:sz w:val="20"/>
              </w:rPr>
              <w:t>T</w:t>
            </w:r>
            <w:r>
              <w:rPr>
                <w:rFonts w:ascii="Calibri" w:hAnsi="Calibri" w:cs="Calibri"/>
                <w:b/>
                <w:sz w:val="20"/>
                <w:lang w:val="en-US"/>
              </w:rPr>
              <w:t>ION</w:t>
            </w:r>
            <w:r>
              <w:rPr>
                <w:rFonts w:ascii="Calibri" w:hAnsi="Calibri" w:cs="Calibri"/>
                <w:b/>
                <w:sz w:val="20"/>
              </w:rPr>
              <w:t xml:space="preserve"> LANGUAGE</w:t>
            </w:r>
          </w:p>
        </w:tc>
        <w:tc>
          <w:tcPr>
            <w:tcW w:w="6018" w:type="dxa"/>
            <w:gridSpan w:val="5"/>
            <w:tcBorders>
              <w:top w:val="single" w:sz="4" w:space="0" w:color="000000"/>
              <w:left w:val="single" w:sz="4" w:space="0" w:color="000000"/>
              <w:bottom w:val="single" w:sz="4" w:space="0" w:color="000000"/>
              <w:right w:val="single" w:sz="4" w:space="0" w:color="000000"/>
            </w:tcBorders>
            <w:hideMark/>
          </w:tcPr>
          <w:p w14:paraId="2F6409B1" w14:textId="77777777" w:rsidR="00470C6C" w:rsidRDefault="00470C6C">
            <w:pPr>
              <w:tabs>
                <w:tab w:val="left" w:pos="360"/>
              </w:tabs>
              <w:rPr>
                <w:rFonts w:ascii="Calibri" w:hAnsi="Calibri" w:cs="Calibri"/>
                <w:sz w:val="20"/>
                <w:lang w:val="en-US"/>
              </w:rPr>
            </w:pPr>
            <w:r>
              <w:rPr>
                <w:rFonts w:ascii="Calibri" w:hAnsi="Calibri" w:cs="Calibri"/>
                <w:sz w:val="20"/>
                <w:lang w:val="en-US"/>
              </w:rPr>
              <w:t>Greek. Teaching may be performed in English in case foreign students attend the course</w:t>
            </w:r>
          </w:p>
        </w:tc>
      </w:tr>
      <w:tr w:rsidR="00470C6C" w14:paraId="1313C450" w14:textId="77777777" w:rsidTr="00470C6C">
        <w:trPr>
          <w:trHeight w:val="520"/>
        </w:trPr>
        <w:tc>
          <w:tcPr>
            <w:tcW w:w="2848" w:type="dxa"/>
            <w:tcBorders>
              <w:top w:val="single" w:sz="4" w:space="0" w:color="000000"/>
              <w:left w:val="single" w:sz="4" w:space="0" w:color="000000"/>
              <w:bottom w:val="single" w:sz="4" w:space="0" w:color="000000"/>
              <w:right w:val="nil"/>
            </w:tcBorders>
            <w:shd w:val="clear" w:color="auto" w:fill="DDD9C3"/>
            <w:hideMark/>
          </w:tcPr>
          <w:p w14:paraId="18A4DE2F" w14:textId="77777777" w:rsidR="00470C6C" w:rsidRDefault="00470C6C">
            <w:pPr>
              <w:jc w:val="right"/>
              <w:rPr>
                <w:rFonts w:ascii="Calibri" w:hAnsi="Calibri" w:cs="Calibri"/>
                <w:sz w:val="20"/>
                <w:lang w:val="en-US"/>
              </w:rPr>
            </w:pPr>
            <w:r>
              <w:rPr>
                <w:rFonts w:ascii="Calibri" w:hAnsi="Calibri" w:cs="Calibri"/>
                <w:b/>
                <w:sz w:val="20"/>
                <w:lang w:val="en-US"/>
              </w:rPr>
              <w:t>THE COURSE IS OFFERED TO ERASMUS STUDENTS</w:t>
            </w:r>
          </w:p>
        </w:tc>
        <w:tc>
          <w:tcPr>
            <w:tcW w:w="6018" w:type="dxa"/>
            <w:gridSpan w:val="5"/>
            <w:tcBorders>
              <w:top w:val="single" w:sz="4" w:space="0" w:color="000000"/>
              <w:left w:val="single" w:sz="4" w:space="0" w:color="000000"/>
              <w:bottom w:val="single" w:sz="4" w:space="0" w:color="000000"/>
              <w:right w:val="single" w:sz="4" w:space="0" w:color="000000"/>
            </w:tcBorders>
            <w:hideMark/>
          </w:tcPr>
          <w:p w14:paraId="07EC660D" w14:textId="77777777" w:rsidR="00470C6C" w:rsidRDefault="00470C6C">
            <w:pPr>
              <w:rPr>
                <w:rFonts w:ascii="Calibri" w:hAnsi="Calibri" w:cs="Calibri"/>
                <w:sz w:val="20"/>
              </w:rPr>
            </w:pPr>
            <w:proofErr w:type="spellStart"/>
            <w:r>
              <w:rPr>
                <w:rFonts w:ascii="Calibri" w:hAnsi="Calibri" w:cs="Calibri"/>
                <w:sz w:val="20"/>
              </w:rPr>
              <w:t>Υes</w:t>
            </w:r>
            <w:proofErr w:type="spellEnd"/>
            <w:r>
              <w:rPr>
                <w:rFonts w:ascii="Calibri" w:hAnsi="Calibri" w:cs="Calibri"/>
                <w:sz w:val="20"/>
              </w:rPr>
              <w:t xml:space="preserve">, in </w:t>
            </w:r>
            <w:proofErr w:type="spellStart"/>
            <w:r>
              <w:rPr>
                <w:rFonts w:ascii="Calibri" w:hAnsi="Calibri" w:cs="Calibri"/>
                <w:sz w:val="20"/>
              </w:rPr>
              <w:t>English</w:t>
            </w:r>
            <w:proofErr w:type="spellEnd"/>
          </w:p>
        </w:tc>
      </w:tr>
      <w:tr w:rsidR="00470C6C" w14:paraId="4977F431" w14:textId="77777777" w:rsidTr="00470C6C">
        <w:tc>
          <w:tcPr>
            <w:tcW w:w="2848" w:type="dxa"/>
            <w:tcBorders>
              <w:top w:val="single" w:sz="4" w:space="0" w:color="000000"/>
              <w:left w:val="single" w:sz="4" w:space="0" w:color="000000"/>
              <w:bottom w:val="single" w:sz="4" w:space="0" w:color="000000"/>
              <w:right w:val="nil"/>
            </w:tcBorders>
            <w:shd w:val="clear" w:color="auto" w:fill="DDD9C3"/>
            <w:hideMark/>
          </w:tcPr>
          <w:p w14:paraId="785EDE64" w14:textId="77777777" w:rsidR="00470C6C" w:rsidRDefault="00470C6C">
            <w:pPr>
              <w:jc w:val="right"/>
              <w:rPr>
                <w:rFonts w:ascii="Calibri" w:hAnsi="Calibri" w:cs="Calibri"/>
                <w:sz w:val="20"/>
              </w:rPr>
            </w:pPr>
            <w:r>
              <w:rPr>
                <w:rFonts w:ascii="Calibri" w:hAnsi="Calibri" w:cs="Calibri"/>
                <w:b/>
                <w:sz w:val="20"/>
              </w:rPr>
              <w:t>COURSE WEBPAGE (URL)</w:t>
            </w:r>
          </w:p>
        </w:tc>
        <w:tc>
          <w:tcPr>
            <w:tcW w:w="6018" w:type="dxa"/>
            <w:gridSpan w:val="5"/>
            <w:tcBorders>
              <w:top w:val="single" w:sz="4" w:space="0" w:color="000000"/>
              <w:left w:val="single" w:sz="4" w:space="0" w:color="000000"/>
              <w:bottom w:val="single" w:sz="4" w:space="0" w:color="000000"/>
              <w:right w:val="single" w:sz="4" w:space="0" w:color="000000"/>
            </w:tcBorders>
            <w:hideMark/>
          </w:tcPr>
          <w:p w14:paraId="6A869E68" w14:textId="77777777" w:rsidR="00470C6C" w:rsidRDefault="00470C6C">
            <w:pPr>
              <w:rPr>
                <w:rFonts w:ascii="Calibri" w:hAnsi="Calibri" w:cs="Calibri"/>
                <w:sz w:val="20"/>
              </w:rPr>
            </w:pPr>
            <w:r>
              <w:rPr>
                <w:rFonts w:ascii="Calibri" w:hAnsi="Calibri" w:cs="Calibri"/>
                <w:sz w:val="20"/>
              </w:rPr>
              <w:t>https://eclass.upatras.gr/courses/THE758/</w:t>
            </w:r>
          </w:p>
        </w:tc>
      </w:tr>
    </w:tbl>
    <w:p w14:paraId="19DFD1AC" w14:textId="77777777" w:rsidR="00470C6C" w:rsidRDefault="00470C6C" w:rsidP="00A85228">
      <w:pPr>
        <w:widowControl w:val="0"/>
        <w:numPr>
          <w:ilvl w:val="0"/>
          <w:numId w:val="252"/>
        </w:numPr>
        <w:suppressAutoHyphens/>
        <w:autoSpaceDE w:val="0"/>
        <w:spacing w:before="120"/>
        <w:ind w:left="357" w:hanging="357"/>
        <w:rPr>
          <w:rFonts w:ascii="Calibri" w:eastAsia="SimSun" w:hAnsi="Calibri" w:cs="Calibri"/>
          <w:b/>
          <w:kern w:val="2"/>
          <w:sz w:val="22"/>
          <w:szCs w:val="22"/>
          <w:lang w:val="en-US" w:eastAsia="hi-IN" w:bidi="hi-IN"/>
        </w:rPr>
      </w:pPr>
      <w:r>
        <w:rPr>
          <w:rFonts w:ascii="Calibri" w:hAnsi="Calibri" w:cs="Calibri"/>
          <w:b/>
          <w:sz w:val="22"/>
          <w:szCs w:val="22"/>
        </w:rPr>
        <w:t>LEARNING OUTCOMES</w:t>
      </w:r>
    </w:p>
    <w:tbl>
      <w:tblPr>
        <w:tblW w:w="0" w:type="auto"/>
        <w:tblInd w:w="-5" w:type="dxa"/>
        <w:tblLayout w:type="fixed"/>
        <w:tblLook w:val="04A0" w:firstRow="1" w:lastRow="0" w:firstColumn="1" w:lastColumn="0" w:noHBand="0" w:noVBand="1"/>
      </w:tblPr>
      <w:tblGrid>
        <w:gridCol w:w="8846"/>
        <w:gridCol w:w="18"/>
      </w:tblGrid>
      <w:tr w:rsidR="00470C6C" w14:paraId="2C157270" w14:textId="77777777" w:rsidTr="00470C6C">
        <w:tc>
          <w:tcPr>
            <w:tcW w:w="8864" w:type="dxa"/>
            <w:gridSpan w:val="2"/>
            <w:tcBorders>
              <w:top w:val="single" w:sz="4" w:space="0" w:color="000000"/>
              <w:left w:val="single" w:sz="4" w:space="0" w:color="000000"/>
              <w:bottom w:val="nil"/>
              <w:right w:val="single" w:sz="4" w:space="0" w:color="000000"/>
            </w:tcBorders>
            <w:shd w:val="clear" w:color="auto" w:fill="DDD9C3"/>
            <w:hideMark/>
          </w:tcPr>
          <w:p w14:paraId="3A7B6D1B" w14:textId="77777777" w:rsidR="00470C6C" w:rsidRDefault="00470C6C">
            <w:pPr>
              <w:rPr>
                <w:rFonts w:ascii="Calibri" w:hAnsi="Calibri" w:cs="Calibri"/>
                <w:sz w:val="20"/>
              </w:rPr>
            </w:pPr>
            <w:r>
              <w:rPr>
                <w:rFonts w:ascii="Calibri" w:hAnsi="Calibri" w:cs="Calibri"/>
                <w:b/>
                <w:sz w:val="20"/>
                <w:lang w:val="en-US"/>
              </w:rPr>
              <w:t>Learning</w:t>
            </w:r>
            <w:r>
              <w:rPr>
                <w:rFonts w:ascii="Calibri" w:hAnsi="Calibri" w:cs="Calibri"/>
                <w:b/>
                <w:sz w:val="20"/>
              </w:rPr>
              <w:t xml:space="preserve"> </w:t>
            </w:r>
            <w:proofErr w:type="spellStart"/>
            <w:r>
              <w:rPr>
                <w:rFonts w:ascii="Calibri" w:hAnsi="Calibri" w:cs="Calibri"/>
                <w:b/>
                <w:sz w:val="20"/>
              </w:rPr>
              <w:t>outcomes</w:t>
            </w:r>
            <w:proofErr w:type="spellEnd"/>
          </w:p>
        </w:tc>
      </w:tr>
      <w:tr w:rsidR="00470C6C" w14:paraId="563A1F08" w14:textId="77777777" w:rsidTr="00470C6C">
        <w:tc>
          <w:tcPr>
            <w:tcW w:w="8864" w:type="dxa"/>
            <w:gridSpan w:val="2"/>
            <w:tcBorders>
              <w:top w:val="nil"/>
              <w:left w:val="single" w:sz="4" w:space="0" w:color="000000"/>
              <w:bottom w:val="single" w:sz="4" w:space="0" w:color="000000"/>
              <w:right w:val="single" w:sz="4" w:space="0" w:color="000000"/>
            </w:tcBorders>
            <w:shd w:val="clear" w:color="auto" w:fill="DDD9C3"/>
          </w:tcPr>
          <w:p w14:paraId="4DD3ED0E" w14:textId="77777777" w:rsidR="00470C6C" w:rsidRDefault="00470C6C">
            <w:pPr>
              <w:autoSpaceDE w:val="0"/>
              <w:spacing w:after="60"/>
              <w:rPr>
                <w:rFonts w:ascii="Calibri" w:hAnsi="Calibri" w:cs="Calibri"/>
                <w:sz w:val="20"/>
              </w:rPr>
            </w:pPr>
          </w:p>
        </w:tc>
      </w:tr>
      <w:tr w:rsidR="00470C6C" w:rsidRPr="00247CFC" w14:paraId="067E8A3E" w14:textId="77777777" w:rsidTr="00470C6C">
        <w:tc>
          <w:tcPr>
            <w:tcW w:w="8864" w:type="dxa"/>
            <w:gridSpan w:val="2"/>
            <w:tcBorders>
              <w:top w:val="single" w:sz="4" w:space="0" w:color="000000"/>
              <w:left w:val="single" w:sz="4" w:space="0" w:color="000000"/>
              <w:bottom w:val="single" w:sz="4" w:space="0" w:color="000000"/>
              <w:right w:val="single" w:sz="4" w:space="0" w:color="000000"/>
            </w:tcBorders>
          </w:tcPr>
          <w:p w14:paraId="0EC553CB" w14:textId="77777777" w:rsidR="00470C6C" w:rsidRDefault="00470C6C">
            <w:pPr>
              <w:spacing w:line="100" w:lineRule="atLeast"/>
              <w:jc w:val="both"/>
              <w:rPr>
                <w:rFonts w:ascii="Calibri" w:hAnsi="Calibri" w:cs="Calibri"/>
                <w:color w:val="000000"/>
                <w:sz w:val="20"/>
                <w:lang w:val="en-US"/>
              </w:rPr>
            </w:pPr>
            <w:r>
              <w:rPr>
                <w:rFonts w:ascii="Calibri" w:hAnsi="Calibri" w:cs="Calibri"/>
                <w:b/>
                <w:color w:val="000000"/>
                <w:sz w:val="20"/>
                <w:lang w:val="en-US"/>
              </w:rPr>
              <w:t>By the end of this course the student will</w:t>
            </w:r>
            <w:r>
              <w:rPr>
                <w:rFonts w:ascii="Calibri" w:hAnsi="Calibri" w:cs="Calibri"/>
                <w:color w:val="000000"/>
                <w:sz w:val="20"/>
                <w:lang w:val="en-US"/>
              </w:rPr>
              <w:t>:</w:t>
            </w:r>
          </w:p>
          <w:p w14:paraId="432C5D13" w14:textId="77777777" w:rsidR="00470C6C" w:rsidRDefault="00470C6C">
            <w:pPr>
              <w:spacing w:line="100" w:lineRule="atLeast"/>
              <w:jc w:val="both"/>
              <w:rPr>
                <w:rFonts w:ascii="Calibri" w:hAnsi="Calibri" w:cs="Calibri"/>
                <w:color w:val="000000"/>
                <w:sz w:val="20"/>
                <w:lang w:val="en-US"/>
              </w:rPr>
            </w:pPr>
          </w:p>
          <w:p w14:paraId="17FB82F0" w14:textId="77777777" w:rsidR="00470C6C" w:rsidRDefault="00470C6C">
            <w:pPr>
              <w:spacing w:line="100" w:lineRule="atLeast"/>
              <w:jc w:val="both"/>
              <w:rPr>
                <w:rFonts w:ascii="Calibri" w:hAnsi="Calibri" w:cs="Calibri"/>
                <w:color w:val="000000"/>
                <w:sz w:val="20"/>
                <w:lang w:val="en-US"/>
              </w:rPr>
            </w:pPr>
            <w:r>
              <w:rPr>
                <w:rFonts w:ascii="Calibri" w:hAnsi="Calibri" w:cs="Calibri"/>
                <w:color w:val="000000"/>
                <w:sz w:val="20"/>
                <w:lang w:val="en-US"/>
              </w:rPr>
              <w:t>1. Possess a comprehensive grasp of the (hypothetical) origins of satyr drama, as well as of its historical trajectory and development.</w:t>
            </w:r>
          </w:p>
          <w:p w14:paraId="26DAED48" w14:textId="77777777" w:rsidR="00470C6C" w:rsidRDefault="00470C6C">
            <w:pPr>
              <w:spacing w:line="100" w:lineRule="atLeast"/>
              <w:jc w:val="both"/>
              <w:rPr>
                <w:rFonts w:ascii="Calibri" w:hAnsi="Calibri" w:cs="Calibri"/>
                <w:color w:val="000000"/>
                <w:sz w:val="20"/>
                <w:lang w:val="en-US"/>
              </w:rPr>
            </w:pPr>
            <w:r>
              <w:rPr>
                <w:rFonts w:ascii="Calibri" w:hAnsi="Calibri" w:cs="Calibri"/>
                <w:color w:val="000000"/>
                <w:sz w:val="20"/>
                <w:lang w:val="en-US"/>
              </w:rPr>
              <w:t xml:space="preserve">2. Recognize the basic characteristics of the </w:t>
            </w:r>
            <w:proofErr w:type="spellStart"/>
            <w:r>
              <w:rPr>
                <w:rFonts w:ascii="Calibri" w:hAnsi="Calibri" w:cs="Calibri"/>
                <w:color w:val="000000"/>
                <w:sz w:val="20"/>
                <w:lang w:val="en-US"/>
              </w:rPr>
              <w:t>satyric</w:t>
            </w:r>
            <w:proofErr w:type="spellEnd"/>
            <w:r>
              <w:rPr>
                <w:rFonts w:ascii="Calibri" w:hAnsi="Calibri" w:cs="Calibri"/>
                <w:color w:val="000000"/>
                <w:sz w:val="20"/>
                <w:lang w:val="en-US"/>
              </w:rPr>
              <w:t xml:space="preserve"> poetics as attested in the work of the three great tragic poets of Classical Greece (Aeschylus, Sophocles, Euripides).</w:t>
            </w:r>
          </w:p>
          <w:p w14:paraId="37CDB08F" w14:textId="77777777" w:rsidR="00470C6C" w:rsidRDefault="00470C6C">
            <w:pPr>
              <w:spacing w:line="100" w:lineRule="atLeast"/>
              <w:jc w:val="both"/>
              <w:rPr>
                <w:rFonts w:ascii="Calibri" w:hAnsi="Calibri" w:cs="Calibri"/>
                <w:color w:val="000000"/>
                <w:sz w:val="20"/>
                <w:lang w:val="en-US"/>
              </w:rPr>
            </w:pPr>
            <w:r>
              <w:rPr>
                <w:rFonts w:ascii="Calibri" w:hAnsi="Calibri" w:cs="Calibri"/>
                <w:color w:val="000000"/>
                <w:sz w:val="20"/>
                <w:lang w:val="en-US"/>
              </w:rPr>
              <w:t xml:space="preserve">3. Be able to identify key </w:t>
            </w:r>
            <w:proofErr w:type="spellStart"/>
            <w:r>
              <w:rPr>
                <w:rFonts w:ascii="Calibri" w:hAnsi="Calibri" w:cs="Calibri"/>
                <w:color w:val="000000"/>
                <w:sz w:val="20"/>
                <w:lang w:val="en-US"/>
              </w:rPr>
              <w:t>satyric</w:t>
            </w:r>
            <w:proofErr w:type="spellEnd"/>
            <w:r>
              <w:rPr>
                <w:rFonts w:ascii="Calibri" w:hAnsi="Calibri" w:cs="Calibri"/>
                <w:color w:val="000000"/>
                <w:sz w:val="20"/>
                <w:lang w:val="en-US"/>
              </w:rPr>
              <w:t xml:space="preserve"> motifs.</w:t>
            </w:r>
          </w:p>
          <w:p w14:paraId="68FB29C6" w14:textId="77777777" w:rsidR="00470C6C" w:rsidRDefault="00470C6C">
            <w:pPr>
              <w:spacing w:line="100" w:lineRule="atLeast"/>
              <w:jc w:val="both"/>
              <w:rPr>
                <w:rFonts w:ascii="Calibri" w:hAnsi="Calibri" w:cs="Calibri"/>
                <w:sz w:val="20"/>
                <w:lang w:val="en-US"/>
              </w:rPr>
            </w:pPr>
            <w:r>
              <w:rPr>
                <w:rFonts w:ascii="Calibri" w:hAnsi="Calibri" w:cs="Calibri"/>
                <w:color w:val="000000"/>
                <w:sz w:val="20"/>
                <w:lang w:val="en-US"/>
              </w:rPr>
              <w:t xml:space="preserve">4. Adequately interpret select </w:t>
            </w:r>
            <w:proofErr w:type="spellStart"/>
            <w:r>
              <w:rPr>
                <w:rFonts w:ascii="Calibri" w:hAnsi="Calibri" w:cs="Calibri"/>
                <w:color w:val="000000"/>
                <w:sz w:val="20"/>
                <w:lang w:val="en-US"/>
              </w:rPr>
              <w:t>satyric</w:t>
            </w:r>
            <w:proofErr w:type="spellEnd"/>
            <w:r>
              <w:rPr>
                <w:rFonts w:ascii="Calibri" w:hAnsi="Calibri" w:cs="Calibri"/>
                <w:color w:val="000000"/>
                <w:sz w:val="20"/>
                <w:lang w:val="en-US"/>
              </w:rPr>
              <w:t xml:space="preserve"> fragments of Aeschylus and Sophocles, as well as Euripides’ </w:t>
            </w:r>
            <w:r>
              <w:rPr>
                <w:rFonts w:ascii="Calibri" w:hAnsi="Calibri" w:cs="Calibri"/>
                <w:i/>
                <w:iCs/>
                <w:color w:val="000000"/>
                <w:sz w:val="20"/>
                <w:lang w:val="en-US"/>
              </w:rPr>
              <w:t>Cyclops</w:t>
            </w:r>
            <w:r>
              <w:rPr>
                <w:rFonts w:ascii="Calibri" w:hAnsi="Calibri" w:cs="Calibri"/>
                <w:color w:val="000000"/>
                <w:sz w:val="20"/>
                <w:lang w:val="en-US"/>
              </w:rPr>
              <w:t>.</w:t>
            </w:r>
          </w:p>
        </w:tc>
      </w:tr>
      <w:tr w:rsidR="00470C6C" w14:paraId="316A8CA1" w14:textId="77777777" w:rsidTr="00470C6C">
        <w:trPr>
          <w:gridAfter w:val="1"/>
          <w:wAfter w:w="18" w:type="dxa"/>
        </w:trPr>
        <w:tc>
          <w:tcPr>
            <w:tcW w:w="8846" w:type="dxa"/>
            <w:tcBorders>
              <w:top w:val="single" w:sz="4" w:space="0" w:color="000000"/>
              <w:left w:val="single" w:sz="4" w:space="0" w:color="000000"/>
              <w:bottom w:val="nil"/>
              <w:right w:val="single" w:sz="4" w:space="0" w:color="000000"/>
            </w:tcBorders>
            <w:shd w:val="clear" w:color="auto" w:fill="DDD9C3"/>
            <w:hideMark/>
          </w:tcPr>
          <w:p w14:paraId="3F8A22EC" w14:textId="77777777" w:rsidR="00470C6C" w:rsidRDefault="00470C6C">
            <w:pPr>
              <w:rPr>
                <w:rFonts w:ascii="Calibri" w:hAnsi="Calibri" w:cs="Calibri"/>
                <w:sz w:val="20"/>
                <w:lang w:val="en-US"/>
              </w:rPr>
            </w:pPr>
            <w:r>
              <w:rPr>
                <w:rFonts w:ascii="Calibri" w:hAnsi="Calibri" w:cs="Calibri"/>
                <w:b/>
                <w:sz w:val="20"/>
              </w:rPr>
              <w:t xml:space="preserve">General </w:t>
            </w:r>
            <w:r>
              <w:rPr>
                <w:rFonts w:ascii="Calibri" w:hAnsi="Calibri" w:cs="Calibri"/>
                <w:b/>
                <w:sz w:val="20"/>
                <w:lang w:val="en-US"/>
              </w:rPr>
              <w:t>skills</w:t>
            </w:r>
          </w:p>
        </w:tc>
      </w:tr>
      <w:tr w:rsidR="00470C6C" w:rsidRPr="00247CFC" w14:paraId="1F882569" w14:textId="77777777" w:rsidTr="00470C6C">
        <w:tc>
          <w:tcPr>
            <w:tcW w:w="8864" w:type="dxa"/>
            <w:gridSpan w:val="2"/>
            <w:tcBorders>
              <w:top w:val="single" w:sz="4" w:space="0" w:color="000000"/>
              <w:left w:val="single" w:sz="4" w:space="0" w:color="000000"/>
              <w:bottom w:val="single" w:sz="4" w:space="0" w:color="000000"/>
              <w:right w:val="single" w:sz="4" w:space="0" w:color="000000"/>
            </w:tcBorders>
          </w:tcPr>
          <w:p w14:paraId="5FA1CE9C" w14:textId="77777777" w:rsidR="00470C6C" w:rsidRDefault="00470C6C">
            <w:pPr>
              <w:rPr>
                <w:rFonts w:ascii="Calibri" w:hAnsi="Calibri" w:cs="Calibri"/>
                <w:b/>
                <w:color w:val="000000"/>
                <w:sz w:val="20"/>
                <w:lang w:val="en-US"/>
              </w:rPr>
            </w:pPr>
            <w:r>
              <w:rPr>
                <w:rFonts w:ascii="Calibri" w:hAnsi="Calibri" w:cs="Calibri"/>
                <w:b/>
                <w:color w:val="000000"/>
                <w:sz w:val="20"/>
                <w:lang w:val="en-US"/>
              </w:rPr>
              <w:t>By the end of this course the student will, furthermore, have developed the following skills (general abilities):</w:t>
            </w:r>
          </w:p>
          <w:p w14:paraId="5D801382" w14:textId="77777777" w:rsidR="00470C6C" w:rsidRDefault="00470C6C">
            <w:pPr>
              <w:rPr>
                <w:rFonts w:ascii="Calibri" w:hAnsi="Calibri" w:cs="Calibri"/>
                <w:b/>
                <w:color w:val="000000"/>
                <w:sz w:val="20"/>
                <w:lang w:val="en-US"/>
              </w:rPr>
            </w:pPr>
          </w:p>
          <w:p w14:paraId="15793E17" w14:textId="77777777" w:rsidR="00470C6C" w:rsidRDefault="00470C6C">
            <w:pPr>
              <w:spacing w:line="100" w:lineRule="atLeast"/>
              <w:ind w:left="175" w:hanging="142"/>
              <w:rPr>
                <w:rFonts w:ascii="Calibri" w:hAnsi="Calibri" w:cs="Calibri"/>
                <w:color w:val="000000"/>
                <w:sz w:val="20"/>
                <w:lang w:val="en-US"/>
              </w:rPr>
            </w:pPr>
            <w:r>
              <w:rPr>
                <w:rFonts w:ascii="Calibri" w:hAnsi="Calibri" w:cs="Calibri"/>
                <w:color w:val="000000"/>
                <w:sz w:val="20"/>
                <w:lang w:val="en-US"/>
              </w:rPr>
              <w:t>•</w:t>
            </w:r>
            <w:r>
              <w:rPr>
                <w:rFonts w:ascii="Calibri" w:hAnsi="Calibri" w:cs="Calibri"/>
                <w:color w:val="000000"/>
                <w:sz w:val="20"/>
                <w:lang w:val="en-US"/>
              </w:rPr>
              <w:tab/>
              <w:t xml:space="preserve"> To recognize </w:t>
            </w:r>
            <w:proofErr w:type="spellStart"/>
            <w:r>
              <w:rPr>
                <w:rFonts w:ascii="Calibri" w:hAnsi="Calibri" w:cs="Calibri"/>
                <w:color w:val="000000"/>
                <w:sz w:val="20"/>
                <w:lang w:val="en-US"/>
              </w:rPr>
              <w:t>satyric</w:t>
            </w:r>
            <w:proofErr w:type="spellEnd"/>
            <w:r>
              <w:rPr>
                <w:rFonts w:ascii="Calibri" w:hAnsi="Calibri" w:cs="Calibri"/>
                <w:color w:val="000000"/>
                <w:sz w:val="20"/>
                <w:lang w:val="en-US"/>
              </w:rPr>
              <w:t xml:space="preserve"> </w:t>
            </w:r>
            <w:proofErr w:type="spellStart"/>
            <w:r>
              <w:rPr>
                <w:rFonts w:ascii="Calibri" w:hAnsi="Calibri" w:cs="Calibri"/>
                <w:color w:val="000000"/>
                <w:sz w:val="20"/>
                <w:lang w:val="en-US"/>
              </w:rPr>
              <w:t>humour</w:t>
            </w:r>
            <w:proofErr w:type="spellEnd"/>
            <w:r>
              <w:rPr>
                <w:rFonts w:ascii="Calibri" w:hAnsi="Calibri" w:cs="Calibri"/>
                <w:color w:val="000000"/>
                <w:sz w:val="20"/>
                <w:lang w:val="en-US"/>
              </w:rPr>
              <w:t>, in contradistinction with that of Ancient Comedy.</w:t>
            </w:r>
          </w:p>
          <w:p w14:paraId="674FC65B" w14:textId="77777777" w:rsidR="00470C6C" w:rsidRDefault="00470C6C">
            <w:pPr>
              <w:spacing w:line="100" w:lineRule="atLeast"/>
              <w:ind w:left="175" w:hanging="142"/>
              <w:rPr>
                <w:rFonts w:ascii="Calibri" w:hAnsi="Calibri" w:cs="Calibri"/>
                <w:color w:val="000000"/>
                <w:sz w:val="20"/>
                <w:lang w:val="en-US"/>
              </w:rPr>
            </w:pPr>
            <w:r>
              <w:rPr>
                <w:rFonts w:ascii="Calibri" w:hAnsi="Calibri" w:cs="Calibri"/>
                <w:color w:val="000000"/>
                <w:sz w:val="20"/>
                <w:lang w:val="en-US"/>
              </w:rPr>
              <w:t>•</w:t>
            </w:r>
            <w:r>
              <w:rPr>
                <w:rFonts w:ascii="Calibri" w:hAnsi="Calibri" w:cs="Calibri"/>
                <w:color w:val="000000"/>
                <w:sz w:val="20"/>
                <w:lang w:val="en-US"/>
              </w:rPr>
              <w:tab/>
              <w:t xml:space="preserve"> To identify key </w:t>
            </w:r>
            <w:proofErr w:type="spellStart"/>
            <w:r>
              <w:rPr>
                <w:rFonts w:ascii="Calibri" w:hAnsi="Calibri" w:cs="Calibri"/>
                <w:color w:val="000000"/>
                <w:sz w:val="20"/>
                <w:lang w:val="en-US"/>
              </w:rPr>
              <w:t>satyric</w:t>
            </w:r>
            <w:proofErr w:type="spellEnd"/>
            <w:r>
              <w:rPr>
                <w:rFonts w:ascii="Calibri" w:hAnsi="Calibri" w:cs="Calibri"/>
                <w:color w:val="000000"/>
                <w:sz w:val="20"/>
                <w:lang w:val="en-US"/>
              </w:rPr>
              <w:t xml:space="preserve"> motifs and be able to differentiate them from comic and tragic ones, respectively.</w:t>
            </w:r>
          </w:p>
          <w:p w14:paraId="7A796E44" w14:textId="77777777" w:rsidR="00470C6C" w:rsidRDefault="00470C6C">
            <w:pPr>
              <w:spacing w:line="100" w:lineRule="atLeast"/>
              <w:ind w:left="175" w:hanging="142"/>
              <w:rPr>
                <w:rFonts w:ascii="Calibri" w:hAnsi="Calibri" w:cs="Calibri"/>
                <w:sz w:val="20"/>
                <w:lang w:val="en-US"/>
              </w:rPr>
            </w:pPr>
            <w:r>
              <w:rPr>
                <w:rFonts w:ascii="Calibri" w:hAnsi="Calibri" w:cs="Calibri"/>
                <w:color w:val="000000"/>
                <w:sz w:val="20"/>
                <w:lang w:val="en-US"/>
              </w:rPr>
              <w:t>•</w:t>
            </w:r>
            <w:r>
              <w:rPr>
                <w:rFonts w:ascii="Calibri" w:hAnsi="Calibri" w:cs="Calibri"/>
                <w:color w:val="000000"/>
                <w:sz w:val="20"/>
                <w:lang w:val="en-US"/>
              </w:rPr>
              <w:tab/>
              <w:t xml:space="preserve"> To identify key points of differentiation between the dramatic trope of the three great tragedians of Greek antiquity – as regards satyr drama, but also more generally.</w:t>
            </w:r>
          </w:p>
        </w:tc>
      </w:tr>
    </w:tbl>
    <w:p w14:paraId="450FE69D" w14:textId="77777777" w:rsidR="00470C6C" w:rsidRDefault="00470C6C" w:rsidP="00A85228">
      <w:pPr>
        <w:widowControl w:val="0"/>
        <w:numPr>
          <w:ilvl w:val="0"/>
          <w:numId w:val="252"/>
        </w:numPr>
        <w:suppressAutoHyphens/>
        <w:autoSpaceDE w:val="0"/>
        <w:spacing w:before="120"/>
        <w:ind w:left="357" w:hanging="357"/>
        <w:rPr>
          <w:rFonts w:ascii="Calibri" w:eastAsia="SimSun" w:hAnsi="Calibri" w:cs="Calibri"/>
          <w:color w:val="000000"/>
          <w:kern w:val="2"/>
          <w:sz w:val="22"/>
          <w:szCs w:val="22"/>
          <w:lang w:val="en-US" w:eastAsia="hi-IN" w:bidi="hi-IN"/>
        </w:rPr>
      </w:pPr>
      <w:r>
        <w:rPr>
          <w:rFonts w:ascii="Calibri" w:hAnsi="Calibri" w:cs="Calibri"/>
          <w:b/>
          <w:sz w:val="22"/>
          <w:szCs w:val="22"/>
        </w:rPr>
        <w:t>COURSE CONTENT</w:t>
      </w:r>
    </w:p>
    <w:tbl>
      <w:tblPr>
        <w:tblW w:w="0" w:type="auto"/>
        <w:tblInd w:w="-5" w:type="dxa"/>
        <w:tblLayout w:type="fixed"/>
        <w:tblLook w:val="04A0" w:firstRow="1" w:lastRow="0" w:firstColumn="1" w:lastColumn="0" w:noHBand="0" w:noVBand="1"/>
      </w:tblPr>
      <w:tblGrid>
        <w:gridCol w:w="8904"/>
      </w:tblGrid>
      <w:tr w:rsidR="00470C6C" w:rsidRPr="00247CFC" w14:paraId="6FC363F7" w14:textId="77777777" w:rsidTr="00470C6C">
        <w:trPr>
          <w:trHeight w:val="838"/>
        </w:trPr>
        <w:tc>
          <w:tcPr>
            <w:tcW w:w="8904" w:type="dxa"/>
            <w:tcBorders>
              <w:top w:val="single" w:sz="4" w:space="0" w:color="000000"/>
              <w:left w:val="single" w:sz="4" w:space="0" w:color="000000"/>
              <w:bottom w:val="single" w:sz="4" w:space="0" w:color="000000"/>
              <w:right w:val="single" w:sz="4" w:space="0" w:color="000000"/>
            </w:tcBorders>
            <w:hideMark/>
          </w:tcPr>
          <w:p w14:paraId="0E0EFB17" w14:textId="77777777" w:rsidR="00470C6C" w:rsidRDefault="00470C6C">
            <w:pPr>
              <w:spacing w:line="100" w:lineRule="atLeast"/>
              <w:ind w:left="175" w:firstLine="4"/>
              <w:jc w:val="both"/>
              <w:rPr>
                <w:rFonts w:ascii="Calibri" w:hAnsi="Calibri" w:cs="Calibri"/>
                <w:sz w:val="20"/>
                <w:lang w:val="en-US"/>
              </w:rPr>
            </w:pPr>
            <w:r>
              <w:rPr>
                <w:rFonts w:ascii="Calibri" w:hAnsi="Calibri" w:cs="Calibri"/>
                <w:color w:val="000000"/>
                <w:sz w:val="20"/>
                <w:lang w:val="en-US"/>
              </w:rPr>
              <w:t xml:space="preserve">The course focuses on ancient Greek satyr play through the study of select </w:t>
            </w:r>
            <w:proofErr w:type="spellStart"/>
            <w:r>
              <w:rPr>
                <w:rFonts w:ascii="Calibri" w:hAnsi="Calibri" w:cs="Calibri"/>
                <w:color w:val="000000"/>
                <w:sz w:val="20"/>
                <w:lang w:val="en-US"/>
              </w:rPr>
              <w:t>satyric</w:t>
            </w:r>
            <w:proofErr w:type="spellEnd"/>
            <w:r>
              <w:rPr>
                <w:rFonts w:ascii="Calibri" w:hAnsi="Calibri" w:cs="Calibri"/>
                <w:color w:val="000000"/>
                <w:sz w:val="20"/>
                <w:lang w:val="en-US"/>
              </w:rPr>
              <w:t xml:space="preserve"> fragments of Aeschylus and Sophocles, as well as of the only extant satyr drama: Euripides’ </w:t>
            </w:r>
            <w:r>
              <w:rPr>
                <w:rFonts w:ascii="Calibri" w:hAnsi="Calibri" w:cs="Calibri"/>
                <w:i/>
                <w:iCs/>
                <w:color w:val="000000"/>
                <w:sz w:val="20"/>
                <w:lang w:val="en-US"/>
              </w:rPr>
              <w:t>Cyclops.</w:t>
            </w:r>
          </w:p>
        </w:tc>
      </w:tr>
    </w:tbl>
    <w:p w14:paraId="35DEE6EE" w14:textId="77777777" w:rsidR="00470C6C" w:rsidRDefault="00470C6C" w:rsidP="00A85228">
      <w:pPr>
        <w:widowControl w:val="0"/>
        <w:numPr>
          <w:ilvl w:val="0"/>
          <w:numId w:val="252"/>
        </w:numPr>
        <w:suppressAutoHyphens/>
        <w:autoSpaceDE w:val="0"/>
        <w:spacing w:before="120"/>
        <w:ind w:left="357" w:hanging="357"/>
        <w:rPr>
          <w:rFonts w:ascii="Calibri" w:eastAsia="SimSun" w:hAnsi="Calibri" w:cs="Calibri"/>
          <w:b/>
          <w:kern w:val="2"/>
          <w:szCs w:val="24"/>
          <w:lang w:val="en-US" w:eastAsia="hi-IN" w:bidi="hi-IN"/>
        </w:rPr>
      </w:pPr>
      <w:r>
        <w:rPr>
          <w:rFonts w:ascii="Calibri" w:hAnsi="Calibri" w:cs="Calibri"/>
          <w:b/>
          <w:lang w:val="en-US"/>
        </w:rPr>
        <w:lastRenderedPageBreak/>
        <w:t>TEACHING AND LEARNING METHODS - EVALUATION</w:t>
      </w:r>
    </w:p>
    <w:tbl>
      <w:tblPr>
        <w:tblW w:w="0" w:type="auto"/>
        <w:tblInd w:w="-5" w:type="dxa"/>
        <w:tblLayout w:type="fixed"/>
        <w:tblLook w:val="04A0" w:firstRow="1" w:lastRow="0" w:firstColumn="1" w:lastColumn="0" w:noHBand="0" w:noVBand="1"/>
      </w:tblPr>
      <w:tblGrid>
        <w:gridCol w:w="3306"/>
        <w:gridCol w:w="5598"/>
      </w:tblGrid>
      <w:tr w:rsidR="00470C6C" w14:paraId="2DF83422" w14:textId="77777777" w:rsidTr="00470C6C">
        <w:tc>
          <w:tcPr>
            <w:tcW w:w="3306" w:type="dxa"/>
            <w:tcBorders>
              <w:top w:val="single" w:sz="4" w:space="0" w:color="000000"/>
              <w:left w:val="single" w:sz="4" w:space="0" w:color="000000"/>
              <w:bottom w:val="single" w:sz="4" w:space="0" w:color="000000"/>
              <w:right w:val="nil"/>
            </w:tcBorders>
            <w:shd w:val="clear" w:color="auto" w:fill="DDD9C3"/>
            <w:hideMark/>
          </w:tcPr>
          <w:p w14:paraId="434DF707" w14:textId="77777777" w:rsidR="00470C6C" w:rsidRDefault="00470C6C">
            <w:pPr>
              <w:jc w:val="right"/>
              <w:rPr>
                <w:rFonts w:ascii="Calibri" w:hAnsi="Calibri" w:cs="Calibri"/>
                <w:sz w:val="20"/>
              </w:rPr>
            </w:pPr>
            <w:r>
              <w:rPr>
                <w:rFonts w:ascii="Calibri" w:hAnsi="Calibri" w:cs="Calibri"/>
                <w:b/>
                <w:sz w:val="20"/>
              </w:rPr>
              <w:t>INSTRUCTION METHOD</w:t>
            </w:r>
          </w:p>
        </w:tc>
        <w:tc>
          <w:tcPr>
            <w:tcW w:w="5598" w:type="dxa"/>
            <w:tcBorders>
              <w:top w:val="single" w:sz="4" w:space="0" w:color="000000"/>
              <w:left w:val="single" w:sz="4" w:space="0" w:color="000000"/>
              <w:bottom w:val="single" w:sz="4" w:space="0" w:color="000000"/>
              <w:right w:val="single" w:sz="4" w:space="0" w:color="000000"/>
            </w:tcBorders>
            <w:hideMark/>
          </w:tcPr>
          <w:p w14:paraId="210A94B9" w14:textId="77777777" w:rsidR="00470C6C" w:rsidRDefault="00470C6C">
            <w:pPr>
              <w:tabs>
                <w:tab w:val="left" w:pos="360"/>
              </w:tabs>
              <w:spacing w:before="120" w:after="120"/>
              <w:rPr>
                <w:rFonts w:ascii="Calibri" w:hAnsi="Calibri" w:cs="Calibri"/>
                <w:sz w:val="20"/>
              </w:rPr>
            </w:pPr>
            <w:proofErr w:type="spellStart"/>
            <w:r>
              <w:rPr>
                <w:rFonts w:ascii="Calibri" w:hAnsi="Calibri" w:cs="Calibri"/>
                <w:sz w:val="20"/>
              </w:rPr>
              <w:t>Lectures</w:t>
            </w:r>
            <w:proofErr w:type="spellEnd"/>
          </w:p>
        </w:tc>
      </w:tr>
      <w:tr w:rsidR="00470C6C" w:rsidRPr="00247CFC" w14:paraId="0E025059" w14:textId="77777777" w:rsidTr="00470C6C">
        <w:tc>
          <w:tcPr>
            <w:tcW w:w="3306" w:type="dxa"/>
            <w:tcBorders>
              <w:top w:val="single" w:sz="4" w:space="0" w:color="000000"/>
              <w:left w:val="single" w:sz="4" w:space="0" w:color="000000"/>
              <w:bottom w:val="single" w:sz="4" w:space="0" w:color="000000"/>
              <w:right w:val="nil"/>
            </w:tcBorders>
            <w:shd w:val="clear" w:color="auto" w:fill="DDD9C3"/>
            <w:hideMark/>
          </w:tcPr>
          <w:p w14:paraId="25F4B54D" w14:textId="77777777" w:rsidR="00470C6C" w:rsidRDefault="00470C6C">
            <w:pPr>
              <w:jc w:val="right"/>
              <w:rPr>
                <w:rFonts w:ascii="Calibri" w:hAnsi="Calibri" w:cs="Calibri"/>
                <w:sz w:val="20"/>
                <w:lang w:val="en-US"/>
              </w:rPr>
            </w:pPr>
            <w:r>
              <w:rPr>
                <w:rFonts w:ascii="Calibri" w:hAnsi="Calibri" w:cs="Calibri"/>
                <w:b/>
                <w:sz w:val="20"/>
                <w:lang w:val="en-US"/>
              </w:rPr>
              <w:t>USE OF INFORMATION AND COMMUNICATION TECHNOLOGIES</w:t>
            </w:r>
            <w:r>
              <w:rPr>
                <w:rFonts w:ascii="Calibri" w:hAnsi="Calibri" w:cs="Calibri"/>
                <w:b/>
                <w:sz w:val="20"/>
                <w:lang w:val="en-US"/>
              </w:rPr>
              <w:br/>
            </w:r>
          </w:p>
        </w:tc>
        <w:tc>
          <w:tcPr>
            <w:tcW w:w="5598" w:type="dxa"/>
            <w:tcBorders>
              <w:top w:val="single" w:sz="4" w:space="0" w:color="000000"/>
              <w:left w:val="single" w:sz="4" w:space="0" w:color="000000"/>
              <w:bottom w:val="single" w:sz="4" w:space="0" w:color="000000"/>
              <w:right w:val="single" w:sz="4" w:space="0" w:color="000000"/>
            </w:tcBorders>
            <w:hideMark/>
          </w:tcPr>
          <w:p w14:paraId="37DC003F" w14:textId="77777777" w:rsidR="00470C6C" w:rsidRDefault="00470C6C">
            <w:pPr>
              <w:rPr>
                <w:rFonts w:ascii="Calibri" w:hAnsi="Calibri" w:cs="Calibri"/>
                <w:sz w:val="20"/>
                <w:lang w:val="en-US"/>
              </w:rPr>
            </w:pPr>
            <w:r>
              <w:rPr>
                <w:rFonts w:ascii="Calibri" w:hAnsi="Calibri" w:cs="Calibri"/>
                <w:sz w:val="20"/>
                <w:lang w:val="en-US"/>
              </w:rPr>
              <w:t xml:space="preserve">Use of Information and Communication Technologies (ICTs): mainly </w:t>
            </w:r>
            <w:proofErr w:type="spellStart"/>
            <w:r>
              <w:rPr>
                <w:rFonts w:ascii="Calibri" w:hAnsi="Calibri" w:cs="Calibri"/>
                <w:sz w:val="20"/>
                <w:lang w:val="en-US"/>
              </w:rPr>
              <w:t>powerpoint</w:t>
            </w:r>
            <w:proofErr w:type="spellEnd"/>
            <w:r>
              <w:rPr>
                <w:rFonts w:ascii="Calibri" w:hAnsi="Calibri" w:cs="Calibri"/>
                <w:sz w:val="20"/>
                <w:lang w:val="en-US"/>
              </w:rPr>
              <w:t xml:space="preserve"> but related websites as well in teaching. The lectures content of the course for each chapter are uploaded on the internet (e-class), in the form of a series of power-point files converted to PDF files, where from the students can freely download them using the password which is provided to them at their enrollment at the Department. </w:t>
            </w:r>
          </w:p>
        </w:tc>
      </w:tr>
      <w:tr w:rsidR="00470C6C" w14:paraId="31A51A2D" w14:textId="77777777" w:rsidTr="00470C6C">
        <w:tc>
          <w:tcPr>
            <w:tcW w:w="3306" w:type="dxa"/>
            <w:tcBorders>
              <w:top w:val="single" w:sz="4" w:space="0" w:color="000000"/>
              <w:left w:val="single" w:sz="4" w:space="0" w:color="000000"/>
              <w:bottom w:val="single" w:sz="4" w:space="0" w:color="000000"/>
              <w:right w:val="nil"/>
            </w:tcBorders>
            <w:shd w:val="clear" w:color="auto" w:fill="DDD9C3"/>
          </w:tcPr>
          <w:p w14:paraId="09D1298C" w14:textId="77777777" w:rsidR="00470C6C" w:rsidRDefault="00470C6C">
            <w:pPr>
              <w:jc w:val="right"/>
              <w:rPr>
                <w:rFonts w:ascii="Calibri" w:hAnsi="Calibri" w:cs="Calibri"/>
                <w:i/>
                <w:sz w:val="20"/>
              </w:rPr>
            </w:pPr>
            <w:r>
              <w:rPr>
                <w:rFonts w:ascii="Calibri" w:hAnsi="Calibri" w:cs="Calibri"/>
                <w:b/>
                <w:sz w:val="20"/>
              </w:rPr>
              <w:t>INSTRUCTION ORGANIZATION</w:t>
            </w:r>
          </w:p>
          <w:p w14:paraId="383390B7" w14:textId="77777777" w:rsidR="00470C6C" w:rsidRDefault="00470C6C">
            <w:pPr>
              <w:jc w:val="both"/>
              <w:rPr>
                <w:rFonts w:ascii="Calibri" w:hAnsi="Calibri" w:cs="Calibri"/>
                <w:i/>
                <w:sz w:val="20"/>
              </w:rPr>
            </w:pPr>
          </w:p>
        </w:tc>
        <w:tc>
          <w:tcPr>
            <w:tcW w:w="5598" w:type="dxa"/>
            <w:tcBorders>
              <w:top w:val="single" w:sz="4" w:space="0" w:color="000000"/>
              <w:left w:val="single" w:sz="4" w:space="0" w:color="000000"/>
              <w:bottom w:val="single" w:sz="4" w:space="0" w:color="000000"/>
              <w:right w:val="single" w:sz="4" w:space="0" w:color="000000"/>
            </w:tcBorders>
            <w:hideMark/>
          </w:tcPr>
          <w:tbl>
            <w:tblPr>
              <w:tblW w:w="5490" w:type="dxa"/>
              <w:tblLayout w:type="fixed"/>
              <w:tblLook w:val="04A0" w:firstRow="1" w:lastRow="0" w:firstColumn="1" w:lastColumn="0" w:noHBand="0" w:noVBand="1"/>
            </w:tblPr>
            <w:tblGrid>
              <w:gridCol w:w="3242"/>
              <w:gridCol w:w="2248"/>
            </w:tblGrid>
            <w:tr w:rsidR="00470C6C" w14:paraId="0079C000" w14:textId="77777777">
              <w:tc>
                <w:tcPr>
                  <w:tcW w:w="3238" w:type="dxa"/>
                  <w:tcBorders>
                    <w:top w:val="single" w:sz="4" w:space="0" w:color="000000"/>
                    <w:left w:val="single" w:sz="4" w:space="0" w:color="000000"/>
                    <w:bottom w:val="single" w:sz="4" w:space="0" w:color="000000"/>
                    <w:right w:val="nil"/>
                  </w:tcBorders>
                  <w:shd w:val="clear" w:color="auto" w:fill="DDD9C3"/>
                  <w:vAlign w:val="center"/>
                  <w:hideMark/>
                </w:tcPr>
                <w:p w14:paraId="2D438071" w14:textId="77777777" w:rsidR="00470C6C" w:rsidRDefault="00470C6C">
                  <w:pPr>
                    <w:jc w:val="center"/>
                    <w:rPr>
                      <w:rFonts w:ascii="Calibri" w:hAnsi="Calibri" w:cs="Calibri"/>
                      <w:b/>
                      <w:i/>
                      <w:sz w:val="20"/>
                      <w:lang w:val="en-US"/>
                    </w:rPr>
                  </w:pPr>
                  <w:r>
                    <w:rPr>
                      <w:rFonts w:ascii="Calibri" w:hAnsi="Calibri" w:cs="Calibri"/>
                      <w:b/>
                      <w:i/>
                      <w:sz w:val="20"/>
                      <w:lang w:val="en-US"/>
                    </w:rPr>
                    <w:t>Activities</w:t>
                  </w:r>
                </w:p>
              </w:tc>
              <w:tc>
                <w:tcPr>
                  <w:tcW w:w="2245"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11A33F3A" w14:textId="77777777" w:rsidR="00470C6C" w:rsidRDefault="00470C6C">
                  <w:pPr>
                    <w:jc w:val="center"/>
                    <w:rPr>
                      <w:rFonts w:ascii="Calibri" w:hAnsi="Calibri" w:cs="Calibri"/>
                      <w:b/>
                      <w:i/>
                      <w:sz w:val="20"/>
                    </w:rPr>
                  </w:pPr>
                  <w:r>
                    <w:rPr>
                      <w:rFonts w:ascii="Calibri" w:hAnsi="Calibri" w:cs="Calibri"/>
                      <w:b/>
                      <w:i/>
                      <w:sz w:val="20"/>
                      <w:lang w:val="en-US"/>
                    </w:rPr>
                    <w:t xml:space="preserve">Semester </w:t>
                  </w:r>
                  <w:r>
                    <w:rPr>
                      <w:rFonts w:ascii="Calibri" w:hAnsi="Calibri" w:cs="Calibri"/>
                      <w:b/>
                      <w:i/>
                      <w:sz w:val="20"/>
                    </w:rPr>
                    <w:t xml:space="preserve"> </w:t>
                  </w:r>
                </w:p>
                <w:p w14:paraId="3EBD552F" w14:textId="77777777" w:rsidR="00470C6C" w:rsidRDefault="00470C6C">
                  <w:pPr>
                    <w:jc w:val="center"/>
                    <w:rPr>
                      <w:rFonts w:ascii="Calibri" w:hAnsi="Calibri" w:cs="Calibri"/>
                      <w:sz w:val="20"/>
                      <w:lang w:val="en-US"/>
                    </w:rPr>
                  </w:pPr>
                  <w:r>
                    <w:rPr>
                      <w:rFonts w:ascii="Calibri" w:hAnsi="Calibri" w:cs="Calibri"/>
                      <w:b/>
                      <w:i/>
                      <w:sz w:val="20"/>
                      <w:lang w:val="en-US"/>
                    </w:rPr>
                    <w:t>student workload</w:t>
                  </w:r>
                </w:p>
              </w:tc>
            </w:tr>
            <w:tr w:rsidR="00470C6C" w14:paraId="0E7E349F" w14:textId="77777777">
              <w:tc>
                <w:tcPr>
                  <w:tcW w:w="3238" w:type="dxa"/>
                  <w:tcBorders>
                    <w:top w:val="single" w:sz="4" w:space="0" w:color="000000"/>
                    <w:left w:val="single" w:sz="4" w:space="0" w:color="000000"/>
                    <w:bottom w:val="single" w:sz="4" w:space="0" w:color="000000"/>
                    <w:right w:val="nil"/>
                  </w:tcBorders>
                  <w:hideMark/>
                </w:tcPr>
                <w:p w14:paraId="59C75DE5" w14:textId="77777777" w:rsidR="00470C6C" w:rsidRDefault="00470C6C">
                  <w:pPr>
                    <w:rPr>
                      <w:rFonts w:ascii="Calibri" w:hAnsi="Calibri" w:cs="Calibri"/>
                      <w:sz w:val="20"/>
                      <w:lang w:val="en-US"/>
                    </w:rPr>
                  </w:pPr>
                  <w:r>
                    <w:rPr>
                      <w:rFonts w:ascii="Calibri" w:hAnsi="Calibri" w:cs="Calibri"/>
                      <w:sz w:val="20"/>
                      <w:lang w:val="en-US"/>
                    </w:rPr>
                    <w:t>Lectures (3 hours per week x 13 weeks)</w:t>
                  </w:r>
                </w:p>
              </w:tc>
              <w:tc>
                <w:tcPr>
                  <w:tcW w:w="2245" w:type="dxa"/>
                  <w:tcBorders>
                    <w:top w:val="single" w:sz="4" w:space="0" w:color="000000"/>
                    <w:left w:val="single" w:sz="4" w:space="0" w:color="000000"/>
                    <w:bottom w:val="single" w:sz="4" w:space="0" w:color="000000"/>
                    <w:right w:val="single" w:sz="4" w:space="0" w:color="000000"/>
                  </w:tcBorders>
                  <w:hideMark/>
                </w:tcPr>
                <w:p w14:paraId="506A063D" w14:textId="77777777" w:rsidR="00470C6C" w:rsidRDefault="00470C6C">
                  <w:pPr>
                    <w:jc w:val="center"/>
                    <w:rPr>
                      <w:rFonts w:ascii="Calibri" w:hAnsi="Calibri" w:cs="Calibri"/>
                      <w:sz w:val="20"/>
                    </w:rPr>
                  </w:pPr>
                  <w:r>
                    <w:rPr>
                      <w:rFonts w:ascii="Calibri" w:hAnsi="Calibri" w:cs="Calibri"/>
                      <w:sz w:val="20"/>
                    </w:rPr>
                    <w:t>39</w:t>
                  </w:r>
                </w:p>
              </w:tc>
            </w:tr>
            <w:tr w:rsidR="00470C6C" w14:paraId="704C1EEA" w14:textId="77777777">
              <w:tc>
                <w:tcPr>
                  <w:tcW w:w="3238" w:type="dxa"/>
                  <w:tcBorders>
                    <w:top w:val="single" w:sz="4" w:space="0" w:color="000000"/>
                    <w:left w:val="single" w:sz="4" w:space="0" w:color="000000"/>
                    <w:bottom w:val="single" w:sz="4" w:space="0" w:color="000000"/>
                    <w:right w:val="nil"/>
                  </w:tcBorders>
                  <w:hideMark/>
                </w:tcPr>
                <w:p w14:paraId="1AB55ECD" w14:textId="77777777" w:rsidR="00470C6C" w:rsidRDefault="00470C6C">
                  <w:pPr>
                    <w:rPr>
                      <w:rFonts w:ascii="Calibri" w:hAnsi="Calibri" w:cs="Calibri"/>
                      <w:sz w:val="20"/>
                      <w:lang w:val="en-US"/>
                    </w:rPr>
                  </w:pPr>
                  <w:r>
                    <w:rPr>
                      <w:rFonts w:ascii="Calibri" w:hAnsi="Calibri" w:cs="Calibri"/>
                      <w:sz w:val="20"/>
                      <w:lang w:val="en-US"/>
                    </w:rPr>
                    <w:t>Hours for individual study of the student and preparation for each lecture (study of drama texts)</w:t>
                  </w:r>
                </w:p>
              </w:tc>
              <w:tc>
                <w:tcPr>
                  <w:tcW w:w="2245" w:type="dxa"/>
                  <w:tcBorders>
                    <w:top w:val="single" w:sz="4" w:space="0" w:color="000000"/>
                    <w:left w:val="single" w:sz="4" w:space="0" w:color="000000"/>
                    <w:bottom w:val="single" w:sz="4" w:space="0" w:color="000000"/>
                    <w:right w:val="single" w:sz="4" w:space="0" w:color="000000"/>
                  </w:tcBorders>
                  <w:hideMark/>
                </w:tcPr>
                <w:p w14:paraId="3B02AA4D" w14:textId="77777777" w:rsidR="00470C6C" w:rsidRDefault="00470C6C">
                  <w:pPr>
                    <w:rPr>
                      <w:rFonts w:ascii="Calibri" w:hAnsi="Calibri" w:cs="Calibri"/>
                      <w:sz w:val="20"/>
                    </w:rPr>
                  </w:pPr>
                  <w:r>
                    <w:rPr>
                      <w:rFonts w:ascii="Calibri" w:hAnsi="Calibri" w:cs="Calibri"/>
                      <w:sz w:val="20"/>
                      <w:lang w:val="en-US"/>
                    </w:rPr>
                    <w:t xml:space="preserve">               </w:t>
                  </w:r>
                  <w:r>
                    <w:rPr>
                      <w:rFonts w:ascii="Calibri" w:hAnsi="Calibri" w:cs="Calibri"/>
                      <w:sz w:val="20"/>
                    </w:rPr>
                    <w:t>7x3=21</w:t>
                  </w:r>
                </w:p>
              </w:tc>
            </w:tr>
            <w:tr w:rsidR="00470C6C" w14:paraId="403D65C0" w14:textId="77777777">
              <w:tc>
                <w:tcPr>
                  <w:tcW w:w="3238" w:type="dxa"/>
                  <w:tcBorders>
                    <w:top w:val="single" w:sz="4" w:space="0" w:color="000000"/>
                    <w:left w:val="single" w:sz="4" w:space="0" w:color="000000"/>
                    <w:bottom w:val="single" w:sz="4" w:space="0" w:color="000000"/>
                    <w:right w:val="nil"/>
                  </w:tcBorders>
                  <w:hideMark/>
                </w:tcPr>
                <w:p w14:paraId="334AFA22" w14:textId="77777777" w:rsidR="00470C6C" w:rsidRDefault="00470C6C">
                  <w:pPr>
                    <w:rPr>
                      <w:rFonts w:ascii="Calibri" w:hAnsi="Calibri" w:cs="Calibri"/>
                      <w:sz w:val="20"/>
                      <w:lang w:val="en-US"/>
                    </w:rPr>
                  </w:pPr>
                  <w:r>
                    <w:rPr>
                      <w:rFonts w:ascii="Calibri" w:hAnsi="Calibri" w:cs="Calibri"/>
                      <w:sz w:val="20"/>
                    </w:rPr>
                    <w:t>Η</w:t>
                  </w:r>
                  <w:r>
                    <w:rPr>
                      <w:rFonts w:ascii="Calibri" w:hAnsi="Calibri" w:cs="Calibri"/>
                      <w:sz w:val="20"/>
                      <w:lang w:val="en-US"/>
                    </w:rPr>
                    <w:t>ours for the preparation of the optional written essay</w:t>
                  </w:r>
                </w:p>
              </w:tc>
              <w:tc>
                <w:tcPr>
                  <w:tcW w:w="2245" w:type="dxa"/>
                  <w:tcBorders>
                    <w:top w:val="single" w:sz="4" w:space="0" w:color="000000"/>
                    <w:left w:val="single" w:sz="4" w:space="0" w:color="000000"/>
                    <w:bottom w:val="single" w:sz="4" w:space="0" w:color="000000"/>
                    <w:right w:val="single" w:sz="4" w:space="0" w:color="000000"/>
                  </w:tcBorders>
                  <w:hideMark/>
                </w:tcPr>
                <w:p w14:paraId="5E6ABF65" w14:textId="77777777" w:rsidR="00470C6C" w:rsidRDefault="00470C6C">
                  <w:pPr>
                    <w:jc w:val="center"/>
                    <w:rPr>
                      <w:rFonts w:ascii="Calibri" w:hAnsi="Calibri" w:cs="Calibri"/>
                      <w:sz w:val="20"/>
                      <w:lang w:val="en-US"/>
                    </w:rPr>
                  </w:pPr>
                  <w:r>
                    <w:rPr>
                      <w:rFonts w:ascii="Calibri" w:hAnsi="Calibri" w:cs="Calibri"/>
                      <w:sz w:val="20"/>
                      <w:lang w:val="en-US"/>
                    </w:rPr>
                    <w:t>20</w:t>
                  </w:r>
                </w:p>
              </w:tc>
            </w:tr>
            <w:tr w:rsidR="00470C6C" w14:paraId="38D85A16" w14:textId="77777777">
              <w:tc>
                <w:tcPr>
                  <w:tcW w:w="3238" w:type="dxa"/>
                  <w:tcBorders>
                    <w:top w:val="single" w:sz="4" w:space="0" w:color="000000"/>
                    <w:left w:val="single" w:sz="4" w:space="0" w:color="000000"/>
                    <w:bottom w:val="single" w:sz="4" w:space="0" w:color="000000"/>
                    <w:right w:val="nil"/>
                  </w:tcBorders>
                  <w:hideMark/>
                </w:tcPr>
                <w:p w14:paraId="0E754B59" w14:textId="77777777" w:rsidR="00470C6C" w:rsidRDefault="00470C6C">
                  <w:pPr>
                    <w:rPr>
                      <w:rFonts w:ascii="Calibri" w:hAnsi="Calibri" w:cs="Calibri"/>
                      <w:sz w:val="20"/>
                      <w:lang w:val="en-US"/>
                    </w:rPr>
                  </w:pPr>
                  <w:r>
                    <w:rPr>
                      <w:rFonts w:ascii="Calibri" w:hAnsi="Calibri" w:cs="Calibri"/>
                      <w:sz w:val="20"/>
                      <w:lang w:val="en-US"/>
                    </w:rPr>
                    <w:t>Hours for the preparation for the final examination</w:t>
                  </w:r>
                </w:p>
              </w:tc>
              <w:tc>
                <w:tcPr>
                  <w:tcW w:w="2245" w:type="dxa"/>
                  <w:tcBorders>
                    <w:top w:val="single" w:sz="4" w:space="0" w:color="000000"/>
                    <w:left w:val="single" w:sz="4" w:space="0" w:color="000000"/>
                    <w:bottom w:val="single" w:sz="4" w:space="0" w:color="000000"/>
                    <w:right w:val="single" w:sz="4" w:space="0" w:color="000000"/>
                  </w:tcBorders>
                  <w:hideMark/>
                </w:tcPr>
                <w:p w14:paraId="44D84B95" w14:textId="77777777" w:rsidR="00470C6C" w:rsidRDefault="00470C6C">
                  <w:pPr>
                    <w:jc w:val="center"/>
                    <w:rPr>
                      <w:rFonts w:ascii="Calibri" w:hAnsi="Calibri" w:cs="Calibri"/>
                      <w:sz w:val="20"/>
                      <w:lang w:val="en-US"/>
                    </w:rPr>
                  </w:pPr>
                  <w:r>
                    <w:rPr>
                      <w:rFonts w:ascii="Calibri" w:hAnsi="Calibri" w:cs="Calibri"/>
                      <w:sz w:val="20"/>
                      <w:lang w:val="en-US"/>
                    </w:rPr>
                    <w:t>45</w:t>
                  </w:r>
                </w:p>
              </w:tc>
            </w:tr>
            <w:tr w:rsidR="00470C6C" w14:paraId="38D22959" w14:textId="77777777">
              <w:tc>
                <w:tcPr>
                  <w:tcW w:w="3238" w:type="dxa"/>
                  <w:tcBorders>
                    <w:top w:val="single" w:sz="4" w:space="0" w:color="000000"/>
                    <w:left w:val="single" w:sz="4" w:space="0" w:color="000000"/>
                    <w:bottom w:val="single" w:sz="4" w:space="0" w:color="000000"/>
                    <w:right w:val="nil"/>
                  </w:tcBorders>
                  <w:hideMark/>
                </w:tcPr>
                <w:p w14:paraId="5F04D85B" w14:textId="77777777" w:rsidR="00470C6C" w:rsidRDefault="00470C6C">
                  <w:pPr>
                    <w:rPr>
                      <w:rFonts w:ascii="Calibri" w:hAnsi="Calibri" w:cs="Calibri"/>
                      <w:b/>
                      <w:i/>
                      <w:sz w:val="20"/>
                      <w:lang w:val="en-US"/>
                    </w:rPr>
                  </w:pPr>
                  <w:r>
                    <w:rPr>
                      <w:rFonts w:ascii="Calibri" w:hAnsi="Calibri" w:cs="Calibri"/>
                      <w:b/>
                      <w:i/>
                      <w:sz w:val="20"/>
                      <w:lang w:val="en-US"/>
                    </w:rPr>
                    <w:t>Total number of hours for the Course (25 hours of workload per ECTS credit)</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57ECF725" w14:textId="77777777" w:rsidR="00470C6C" w:rsidRDefault="00470C6C">
                  <w:pPr>
                    <w:jc w:val="center"/>
                    <w:rPr>
                      <w:rFonts w:ascii="Calibri" w:hAnsi="Calibri" w:cs="Calibri"/>
                      <w:sz w:val="20"/>
                      <w:lang w:val="en-US"/>
                    </w:rPr>
                  </w:pPr>
                  <w:r>
                    <w:rPr>
                      <w:rFonts w:ascii="Calibri" w:hAnsi="Calibri" w:cs="Calibri"/>
                      <w:b/>
                      <w:i/>
                      <w:sz w:val="20"/>
                      <w:lang w:val="en-US"/>
                    </w:rPr>
                    <w:t>125 hours (total student workload)</w:t>
                  </w:r>
                </w:p>
              </w:tc>
            </w:tr>
          </w:tbl>
          <w:p w14:paraId="71890C2D" w14:textId="77777777" w:rsidR="00470C6C" w:rsidRDefault="00470C6C">
            <w:pPr>
              <w:rPr>
                <w:rFonts w:ascii="Calibri" w:eastAsia="SimSun" w:hAnsi="Calibri" w:cs="Calibri"/>
                <w:b/>
                <w:kern w:val="2"/>
                <w:sz w:val="20"/>
                <w:lang w:val="en-US" w:eastAsia="hi-IN" w:bidi="hi-IN"/>
              </w:rPr>
            </w:pPr>
          </w:p>
        </w:tc>
      </w:tr>
      <w:tr w:rsidR="00470C6C" w:rsidRPr="00247CFC" w14:paraId="7B2AF50D" w14:textId="77777777" w:rsidTr="00470C6C">
        <w:tc>
          <w:tcPr>
            <w:tcW w:w="3306" w:type="dxa"/>
            <w:tcBorders>
              <w:top w:val="single" w:sz="4" w:space="0" w:color="000000"/>
              <w:left w:val="single" w:sz="4" w:space="0" w:color="000000"/>
              <w:bottom w:val="single" w:sz="4" w:space="0" w:color="000000"/>
              <w:right w:val="nil"/>
            </w:tcBorders>
            <w:hideMark/>
          </w:tcPr>
          <w:p w14:paraId="25EA05B1" w14:textId="77777777" w:rsidR="00470C6C" w:rsidRDefault="00470C6C">
            <w:pPr>
              <w:jc w:val="right"/>
              <w:rPr>
                <w:rFonts w:ascii="Calibri" w:hAnsi="Calibri" w:cs="Calibri"/>
                <w:i/>
                <w:sz w:val="20"/>
              </w:rPr>
            </w:pPr>
            <w:r>
              <w:rPr>
                <w:rFonts w:ascii="Calibri" w:hAnsi="Calibri" w:cs="Calibri"/>
                <w:b/>
                <w:sz w:val="20"/>
              </w:rPr>
              <w:t>STUDENT</w:t>
            </w:r>
            <w:r>
              <w:rPr>
                <w:rFonts w:ascii="Calibri" w:hAnsi="Calibri" w:cs="Calibri"/>
                <w:b/>
                <w:sz w:val="20"/>
                <w:lang w:val="en-US"/>
              </w:rPr>
              <w:t>S’ EVALUATION</w:t>
            </w:r>
          </w:p>
        </w:tc>
        <w:tc>
          <w:tcPr>
            <w:tcW w:w="5598" w:type="dxa"/>
            <w:tcBorders>
              <w:top w:val="single" w:sz="4" w:space="0" w:color="000000"/>
              <w:left w:val="single" w:sz="4" w:space="0" w:color="000000"/>
              <w:bottom w:val="single" w:sz="4" w:space="0" w:color="000000"/>
              <w:right w:val="single" w:sz="4" w:space="0" w:color="000000"/>
            </w:tcBorders>
            <w:hideMark/>
          </w:tcPr>
          <w:p w14:paraId="1DE92CDF" w14:textId="77777777" w:rsidR="00470C6C" w:rsidRDefault="00470C6C" w:rsidP="00A85228">
            <w:pPr>
              <w:widowControl w:val="0"/>
              <w:numPr>
                <w:ilvl w:val="0"/>
                <w:numId w:val="253"/>
              </w:numPr>
              <w:suppressAutoHyphens/>
              <w:ind w:left="340" w:hanging="340"/>
              <w:jc w:val="both"/>
              <w:rPr>
                <w:rFonts w:ascii="Calibri" w:hAnsi="Calibri" w:cs="Calibri"/>
                <w:sz w:val="20"/>
                <w:lang w:val="en-US"/>
              </w:rPr>
            </w:pPr>
            <w:r>
              <w:rPr>
                <w:rFonts w:ascii="Calibri" w:hAnsi="Calibri" w:cs="Calibri"/>
                <w:sz w:val="20"/>
                <w:lang w:val="en-US"/>
              </w:rPr>
              <w:t>Optionally, preparation of a written essay in which the student applies their ability to analyze a passage from satyr drama. The mean mark from the essay (</w:t>
            </w:r>
            <w:proofErr w:type="spellStart"/>
            <w:r>
              <w:rPr>
                <w:rFonts w:ascii="Calibri" w:hAnsi="Calibri" w:cs="Calibri"/>
                <w:sz w:val="20"/>
                <w:lang w:val="en-US"/>
              </w:rPr>
              <w:t>G</w:t>
            </w:r>
            <w:r>
              <w:rPr>
                <w:rFonts w:ascii="Calibri" w:hAnsi="Calibri" w:cs="Calibri"/>
                <w:sz w:val="20"/>
                <w:vertAlign w:val="subscript"/>
                <w:lang w:val="en-US"/>
              </w:rPr>
              <w:t>essay</w:t>
            </w:r>
            <w:proofErr w:type="spellEnd"/>
            <w:r>
              <w:rPr>
                <w:rFonts w:ascii="Calibri" w:hAnsi="Calibri" w:cs="Calibri"/>
                <w:sz w:val="20"/>
                <w:lang w:val="en-US"/>
              </w:rPr>
              <w:t xml:space="preserve">) </w:t>
            </w:r>
            <w:proofErr w:type="gramStart"/>
            <w:r>
              <w:rPr>
                <w:rFonts w:ascii="Calibri" w:hAnsi="Calibri" w:cs="Calibri"/>
                <w:sz w:val="20"/>
                <w:lang w:val="en-US"/>
              </w:rPr>
              <w:t>consists</w:t>
            </w:r>
            <w:proofErr w:type="gramEnd"/>
            <w:r>
              <w:rPr>
                <w:rFonts w:ascii="Calibri" w:hAnsi="Calibri" w:cs="Calibri"/>
                <w:sz w:val="20"/>
                <w:lang w:val="en-US"/>
              </w:rPr>
              <w:t xml:space="preserve"> the 30% of the final course grade.</w:t>
            </w:r>
          </w:p>
          <w:p w14:paraId="156B2B20" w14:textId="77777777" w:rsidR="00470C6C" w:rsidRDefault="00470C6C" w:rsidP="00A85228">
            <w:pPr>
              <w:widowControl w:val="0"/>
              <w:numPr>
                <w:ilvl w:val="0"/>
                <w:numId w:val="253"/>
              </w:numPr>
              <w:suppressAutoHyphens/>
              <w:ind w:left="380" w:hanging="340"/>
              <w:jc w:val="both"/>
              <w:rPr>
                <w:rFonts w:ascii="Calibri" w:hAnsi="Calibri" w:cs="Calibri"/>
                <w:sz w:val="20"/>
                <w:lang w:val="en-US"/>
              </w:rPr>
            </w:pPr>
            <w:r>
              <w:rPr>
                <w:rFonts w:ascii="Calibri" w:hAnsi="Calibri" w:cs="Calibri"/>
                <w:sz w:val="20"/>
                <w:lang w:val="en-US"/>
              </w:rPr>
              <w:t>Written examination after the end of the semester - final grade (</w:t>
            </w:r>
            <w:proofErr w:type="spellStart"/>
            <w:r>
              <w:rPr>
                <w:rFonts w:ascii="Calibri" w:hAnsi="Calibri" w:cs="Calibri"/>
                <w:sz w:val="20"/>
                <w:lang w:val="en-US"/>
              </w:rPr>
              <w:t>G</w:t>
            </w:r>
            <w:r>
              <w:rPr>
                <w:rFonts w:ascii="Calibri" w:hAnsi="Calibri" w:cs="Calibri"/>
                <w:sz w:val="20"/>
                <w:vertAlign w:val="subscript"/>
                <w:lang w:val="en-US"/>
              </w:rPr>
              <w:t>exam</w:t>
            </w:r>
            <w:proofErr w:type="spellEnd"/>
            <w:r>
              <w:rPr>
                <w:rFonts w:ascii="Calibri" w:hAnsi="Calibri" w:cs="Calibri"/>
                <w:sz w:val="20"/>
                <w:lang w:val="en-US"/>
              </w:rPr>
              <w:t xml:space="preserve">). Unless the student has prepared the optional essay (1), the examination mark </w:t>
            </w:r>
            <w:proofErr w:type="gramStart"/>
            <w:r>
              <w:rPr>
                <w:rFonts w:ascii="Calibri" w:hAnsi="Calibri" w:cs="Calibri"/>
                <w:sz w:val="20"/>
                <w:lang w:val="en-US"/>
              </w:rPr>
              <w:t>consists</w:t>
            </w:r>
            <w:proofErr w:type="gramEnd"/>
            <w:r>
              <w:rPr>
                <w:rFonts w:ascii="Calibri" w:hAnsi="Calibri" w:cs="Calibri"/>
                <w:sz w:val="20"/>
                <w:lang w:val="en-US"/>
              </w:rPr>
              <w:t xml:space="preserve"> the 100% of the final grade.</w:t>
            </w:r>
          </w:p>
          <w:p w14:paraId="4B62225F" w14:textId="77777777" w:rsidR="00470C6C" w:rsidRDefault="00470C6C">
            <w:pPr>
              <w:ind w:left="380"/>
              <w:jc w:val="both"/>
              <w:rPr>
                <w:rFonts w:ascii="Calibri" w:hAnsi="Calibri" w:cs="Calibri"/>
                <w:sz w:val="20"/>
                <w:u w:val="single"/>
                <w:lang w:val="en-US"/>
              </w:rPr>
            </w:pPr>
            <w:r>
              <w:rPr>
                <w:rFonts w:ascii="Calibri" w:hAnsi="Calibri" w:cs="Calibri"/>
                <w:sz w:val="20"/>
                <w:lang w:val="en-US"/>
              </w:rPr>
              <w:t>Minimum passing grade:  5.</w:t>
            </w:r>
          </w:p>
          <w:p w14:paraId="0ECD75C0" w14:textId="77777777" w:rsidR="00470C6C" w:rsidRDefault="00470C6C">
            <w:pPr>
              <w:ind w:left="380"/>
              <w:jc w:val="both"/>
              <w:rPr>
                <w:rFonts w:ascii="Calibri" w:hAnsi="Calibri" w:cs="Calibri"/>
                <w:sz w:val="20"/>
                <w:lang w:val="en-US"/>
              </w:rPr>
            </w:pPr>
            <w:r>
              <w:rPr>
                <w:rFonts w:ascii="Calibri" w:hAnsi="Calibri" w:cs="Calibri"/>
                <w:sz w:val="20"/>
                <w:u w:val="single"/>
                <w:lang w:val="en-US"/>
              </w:rPr>
              <w:t xml:space="preserve">Final Course Grade (FCG): </w:t>
            </w:r>
            <w:r>
              <w:rPr>
                <w:rFonts w:ascii="Calibri" w:hAnsi="Calibri" w:cs="Calibri"/>
                <w:sz w:val="20"/>
                <w:lang w:val="en-US"/>
              </w:rPr>
              <w:t xml:space="preserve">FCG = </w:t>
            </w:r>
            <w:proofErr w:type="spellStart"/>
            <w:r>
              <w:rPr>
                <w:rFonts w:ascii="Calibri" w:hAnsi="Calibri" w:cs="Calibri"/>
                <w:sz w:val="20"/>
                <w:lang w:val="en-US"/>
              </w:rPr>
              <w:t>G</w:t>
            </w:r>
            <w:r>
              <w:rPr>
                <w:rFonts w:ascii="Calibri" w:hAnsi="Calibri" w:cs="Calibri"/>
                <w:sz w:val="20"/>
                <w:vertAlign w:val="subscript"/>
                <w:lang w:val="en-US"/>
              </w:rPr>
              <w:t>essay</w:t>
            </w:r>
            <w:proofErr w:type="spellEnd"/>
            <w:r>
              <w:rPr>
                <w:rFonts w:ascii="Calibri" w:hAnsi="Calibri" w:cs="Calibri"/>
                <w:sz w:val="20"/>
                <w:lang w:val="en-US"/>
              </w:rPr>
              <w:t xml:space="preserve"> + </w:t>
            </w:r>
            <w:proofErr w:type="spellStart"/>
            <w:r>
              <w:rPr>
                <w:rFonts w:ascii="Calibri" w:hAnsi="Calibri" w:cs="Calibri"/>
                <w:sz w:val="20"/>
                <w:lang w:val="en-US"/>
              </w:rPr>
              <w:t>G</w:t>
            </w:r>
            <w:r>
              <w:rPr>
                <w:rFonts w:ascii="Calibri" w:hAnsi="Calibri" w:cs="Calibri"/>
                <w:sz w:val="20"/>
                <w:vertAlign w:val="subscript"/>
                <w:lang w:val="en-US"/>
              </w:rPr>
              <w:t>exam</w:t>
            </w:r>
            <w:proofErr w:type="spellEnd"/>
          </w:p>
        </w:tc>
      </w:tr>
    </w:tbl>
    <w:p w14:paraId="3A07FDAB" w14:textId="77777777" w:rsidR="00470C6C" w:rsidRDefault="00470C6C" w:rsidP="00A85228">
      <w:pPr>
        <w:widowControl w:val="0"/>
        <w:numPr>
          <w:ilvl w:val="0"/>
          <w:numId w:val="252"/>
        </w:numPr>
        <w:suppressAutoHyphens/>
        <w:autoSpaceDE w:val="0"/>
        <w:spacing w:before="240"/>
        <w:ind w:left="357" w:hanging="357"/>
        <w:rPr>
          <w:rFonts w:ascii="Calibri" w:eastAsia="SimSun" w:hAnsi="Calibri" w:cs="Calibri"/>
          <w:kern w:val="2"/>
          <w:sz w:val="22"/>
          <w:szCs w:val="22"/>
          <w:u w:val="single"/>
          <w:lang w:val="en-US" w:eastAsia="hi-IN" w:bidi="hi-IN"/>
        </w:rPr>
      </w:pPr>
      <w:r>
        <w:rPr>
          <w:rFonts w:ascii="Calibri" w:hAnsi="Calibri" w:cs="Calibri"/>
          <w:b/>
          <w:sz w:val="22"/>
          <w:szCs w:val="22"/>
        </w:rPr>
        <w:t>RECOMMENDED LITERATURE</w:t>
      </w:r>
    </w:p>
    <w:tbl>
      <w:tblPr>
        <w:tblW w:w="0" w:type="auto"/>
        <w:tblInd w:w="-5" w:type="dxa"/>
        <w:tblLayout w:type="fixed"/>
        <w:tblLook w:val="04A0" w:firstRow="1" w:lastRow="0" w:firstColumn="1" w:lastColumn="0" w:noHBand="0" w:noVBand="1"/>
      </w:tblPr>
      <w:tblGrid>
        <w:gridCol w:w="8904"/>
      </w:tblGrid>
      <w:tr w:rsidR="00470C6C" w:rsidRPr="00247CFC" w14:paraId="72E72412" w14:textId="77777777" w:rsidTr="00470C6C">
        <w:tc>
          <w:tcPr>
            <w:tcW w:w="8904" w:type="dxa"/>
            <w:tcBorders>
              <w:top w:val="single" w:sz="4" w:space="0" w:color="000000"/>
              <w:left w:val="single" w:sz="4" w:space="0" w:color="000000"/>
              <w:bottom w:val="single" w:sz="4" w:space="0" w:color="000000"/>
              <w:right w:val="single" w:sz="4" w:space="0" w:color="000000"/>
            </w:tcBorders>
          </w:tcPr>
          <w:p w14:paraId="5F9B4C08" w14:textId="77777777" w:rsidR="00470C6C" w:rsidRDefault="00470C6C">
            <w:pPr>
              <w:ind w:left="720" w:hanging="720"/>
              <w:jc w:val="both"/>
              <w:rPr>
                <w:rFonts w:ascii="Calibri" w:hAnsi="Calibri" w:cs="Calibri"/>
                <w:sz w:val="20"/>
              </w:rPr>
            </w:pPr>
            <w:r>
              <w:rPr>
                <w:rFonts w:ascii="Calibri" w:hAnsi="Calibri" w:cs="Calibri"/>
                <w:sz w:val="20"/>
                <w:u w:val="single"/>
                <w:lang w:val="en-US"/>
              </w:rPr>
              <w:t>Greek:</w:t>
            </w:r>
          </w:p>
          <w:p w14:paraId="63C0B09C" w14:textId="77777777" w:rsidR="00470C6C" w:rsidRDefault="00470C6C">
            <w:pPr>
              <w:ind w:left="720" w:hanging="720"/>
              <w:jc w:val="both"/>
              <w:rPr>
                <w:rFonts w:ascii="Calibri" w:hAnsi="Calibri" w:cs="Calibri"/>
                <w:sz w:val="20"/>
              </w:rPr>
            </w:pPr>
          </w:p>
          <w:p w14:paraId="72444B7A" w14:textId="77777777" w:rsidR="00470C6C" w:rsidRDefault="00470C6C">
            <w:pPr>
              <w:ind w:left="720" w:hanging="720"/>
              <w:jc w:val="both"/>
              <w:rPr>
                <w:rFonts w:ascii="Calibri" w:hAnsi="Calibri" w:cs="Calibri"/>
                <w:sz w:val="20"/>
                <w:lang w:val="en-US"/>
              </w:rPr>
            </w:pPr>
            <w:proofErr w:type="spellStart"/>
            <w:r>
              <w:rPr>
                <w:rFonts w:ascii="Calibri" w:hAnsi="Calibri" w:cs="Calibri"/>
                <w:sz w:val="20"/>
                <w:lang w:val="en-US"/>
              </w:rPr>
              <w:t>Vayos</w:t>
            </w:r>
            <w:proofErr w:type="spellEnd"/>
            <w:r>
              <w:rPr>
                <w:rFonts w:ascii="Calibri" w:hAnsi="Calibri" w:cs="Calibri"/>
                <w:sz w:val="20"/>
                <w:lang w:val="en-US"/>
              </w:rPr>
              <w:t xml:space="preserve"> </w:t>
            </w:r>
            <w:proofErr w:type="spellStart"/>
            <w:r>
              <w:rPr>
                <w:rFonts w:ascii="Calibri" w:hAnsi="Calibri" w:cs="Calibri"/>
                <w:sz w:val="20"/>
                <w:lang w:val="en-US"/>
              </w:rPr>
              <w:t>Liapis</w:t>
            </w:r>
            <w:proofErr w:type="spellEnd"/>
            <w:r>
              <w:rPr>
                <w:rFonts w:ascii="Calibri" w:hAnsi="Calibri" w:cs="Calibri"/>
                <w:sz w:val="20"/>
                <w:lang w:val="en-US"/>
              </w:rPr>
              <w:t xml:space="preserve"> (2016), </w:t>
            </w:r>
            <w:proofErr w:type="spellStart"/>
            <w:r>
              <w:rPr>
                <w:rFonts w:ascii="Calibri" w:hAnsi="Calibri" w:cs="Calibri"/>
                <w:i/>
                <w:iCs/>
                <w:sz w:val="20"/>
              </w:rPr>
              <w:t>Εὐριπίδη</w:t>
            </w:r>
            <w:proofErr w:type="spellEnd"/>
            <w:r>
              <w:rPr>
                <w:rFonts w:ascii="Calibri" w:hAnsi="Calibri" w:cs="Calibri"/>
                <w:i/>
                <w:iCs/>
                <w:sz w:val="20"/>
                <w:lang w:val="en-US"/>
              </w:rPr>
              <w:t xml:space="preserve"> </w:t>
            </w:r>
            <w:proofErr w:type="spellStart"/>
            <w:r>
              <w:rPr>
                <w:rFonts w:ascii="Calibri" w:hAnsi="Calibri" w:cs="Calibri"/>
                <w:i/>
                <w:iCs/>
                <w:sz w:val="20"/>
              </w:rPr>
              <w:t>Κύκλωψ</w:t>
            </w:r>
            <w:proofErr w:type="spellEnd"/>
            <w:r>
              <w:rPr>
                <w:rFonts w:ascii="Calibri" w:hAnsi="Calibri" w:cs="Calibri"/>
                <w:i/>
                <w:iCs/>
                <w:sz w:val="20"/>
                <w:lang w:val="en-US"/>
              </w:rPr>
              <w:t xml:space="preserve"> </w:t>
            </w:r>
            <w:r>
              <w:rPr>
                <w:rFonts w:ascii="Calibri" w:hAnsi="Calibri" w:cs="Calibri"/>
                <w:sz w:val="20"/>
                <w:lang w:val="en-US"/>
              </w:rPr>
              <w:t xml:space="preserve">(introduction-translation-notes), Athens. </w:t>
            </w:r>
          </w:p>
          <w:p w14:paraId="41107C5C" w14:textId="77777777" w:rsidR="00470C6C" w:rsidRDefault="00470C6C">
            <w:pPr>
              <w:ind w:left="720" w:hanging="720"/>
              <w:rPr>
                <w:rFonts w:ascii="Calibri" w:hAnsi="Calibri" w:cs="Calibri"/>
                <w:color w:val="000000"/>
                <w:sz w:val="20"/>
                <w:lang w:val="en-US"/>
              </w:rPr>
            </w:pPr>
            <w:proofErr w:type="spellStart"/>
            <w:r>
              <w:rPr>
                <w:rFonts w:ascii="Calibri" w:hAnsi="Calibri" w:cs="Calibri"/>
                <w:sz w:val="20"/>
                <w:lang w:val="en-US"/>
              </w:rPr>
              <w:t>Chourmouziades</w:t>
            </w:r>
            <w:proofErr w:type="spellEnd"/>
            <w:r>
              <w:rPr>
                <w:rFonts w:ascii="Calibri" w:hAnsi="Calibri" w:cs="Calibri"/>
                <w:sz w:val="20"/>
                <w:lang w:val="en-US"/>
              </w:rPr>
              <w:t xml:space="preserve"> Ν. (1986</w:t>
            </w:r>
            <w:r>
              <w:rPr>
                <w:rFonts w:ascii="Calibri" w:hAnsi="Calibri" w:cs="Calibri"/>
                <w:sz w:val="20"/>
                <w:vertAlign w:val="superscript"/>
                <w:lang w:val="en-US"/>
              </w:rPr>
              <w:t>2</w:t>
            </w:r>
            <w:r>
              <w:rPr>
                <w:rFonts w:ascii="Calibri" w:hAnsi="Calibri" w:cs="Calibri"/>
                <w:sz w:val="20"/>
                <w:lang w:val="en-US"/>
              </w:rPr>
              <w:t xml:space="preserve">) </w:t>
            </w:r>
            <w:proofErr w:type="spellStart"/>
            <w:r>
              <w:rPr>
                <w:rFonts w:ascii="Calibri" w:hAnsi="Calibri" w:cs="Calibri"/>
                <w:sz w:val="20"/>
                <w:lang w:val="en-US"/>
              </w:rPr>
              <w:t>Satyrika</w:t>
            </w:r>
            <w:proofErr w:type="spellEnd"/>
            <w:r>
              <w:rPr>
                <w:rFonts w:ascii="Calibri" w:hAnsi="Calibri" w:cs="Calibri"/>
                <w:sz w:val="20"/>
                <w:lang w:val="en-US"/>
              </w:rPr>
              <w:t xml:space="preserve"> (</w:t>
            </w:r>
            <w:r>
              <w:rPr>
                <w:rFonts w:ascii="Calibri" w:hAnsi="Calibri" w:cs="Calibri"/>
                <w:i/>
                <w:sz w:val="20"/>
                <w:lang w:val="en-US"/>
              </w:rPr>
              <w:t>Σα</w:t>
            </w:r>
            <w:proofErr w:type="spellStart"/>
            <w:r>
              <w:rPr>
                <w:rFonts w:ascii="Calibri" w:hAnsi="Calibri" w:cs="Calibri"/>
                <w:i/>
                <w:sz w:val="20"/>
                <w:lang w:val="en-US"/>
              </w:rPr>
              <w:t>τυρικά</w:t>
            </w:r>
            <w:proofErr w:type="spellEnd"/>
            <w:r>
              <w:rPr>
                <w:rFonts w:ascii="Calibri" w:hAnsi="Calibri" w:cs="Calibri"/>
                <w:i/>
                <w:sz w:val="20"/>
                <w:lang w:val="en-US"/>
              </w:rPr>
              <w:t>)</w:t>
            </w:r>
            <w:r>
              <w:rPr>
                <w:rFonts w:ascii="Calibri" w:hAnsi="Calibri" w:cs="Calibri"/>
                <w:sz w:val="20"/>
                <w:lang w:val="en-US"/>
              </w:rPr>
              <w:t xml:space="preserve">, Athens. </w:t>
            </w:r>
          </w:p>
          <w:p w14:paraId="307FA4C6" w14:textId="77777777" w:rsidR="00470C6C" w:rsidRDefault="00470C6C">
            <w:pPr>
              <w:ind w:left="720" w:hanging="720"/>
              <w:rPr>
                <w:rFonts w:ascii="Calibri" w:hAnsi="Calibri" w:cs="Calibri"/>
                <w:color w:val="000000"/>
                <w:sz w:val="20"/>
                <w:lang w:val="en-US"/>
              </w:rPr>
            </w:pPr>
            <w:proofErr w:type="spellStart"/>
            <w:r>
              <w:rPr>
                <w:rFonts w:ascii="Calibri" w:hAnsi="Calibri" w:cs="Calibri"/>
                <w:color w:val="000000"/>
                <w:sz w:val="20"/>
                <w:lang w:val="en-US"/>
              </w:rPr>
              <w:t>Chourmouziades</w:t>
            </w:r>
            <w:proofErr w:type="spellEnd"/>
            <w:r>
              <w:rPr>
                <w:rFonts w:ascii="Calibri" w:hAnsi="Calibri" w:cs="Calibri"/>
                <w:color w:val="000000"/>
                <w:sz w:val="20"/>
                <w:lang w:val="en-US"/>
              </w:rPr>
              <w:t xml:space="preserve"> Ν. (1986) </w:t>
            </w:r>
            <w:proofErr w:type="spellStart"/>
            <w:r>
              <w:rPr>
                <w:rFonts w:ascii="Calibri" w:hAnsi="Calibri" w:cs="Calibri"/>
                <w:i/>
                <w:color w:val="000000"/>
                <w:sz w:val="20"/>
                <w:lang w:val="en-US"/>
              </w:rPr>
              <w:t>Εὐρι</w:t>
            </w:r>
            <w:proofErr w:type="spellEnd"/>
            <w:r>
              <w:rPr>
                <w:rFonts w:ascii="Calibri" w:hAnsi="Calibri" w:cs="Calibri"/>
                <w:i/>
                <w:color w:val="000000"/>
                <w:sz w:val="20"/>
                <w:lang w:val="en-US"/>
              </w:rPr>
              <w:t>πίδης Σα</w:t>
            </w:r>
            <w:proofErr w:type="spellStart"/>
            <w:r>
              <w:rPr>
                <w:rFonts w:ascii="Calibri" w:hAnsi="Calibri" w:cs="Calibri"/>
                <w:i/>
                <w:color w:val="000000"/>
                <w:sz w:val="20"/>
                <w:lang w:val="en-US"/>
              </w:rPr>
              <w:t>τυρικός</w:t>
            </w:r>
            <w:proofErr w:type="spellEnd"/>
            <w:r>
              <w:rPr>
                <w:rFonts w:ascii="Calibri" w:hAnsi="Calibri" w:cs="Calibri"/>
                <w:color w:val="000000"/>
                <w:sz w:val="20"/>
                <w:lang w:val="en-US"/>
              </w:rPr>
              <w:t xml:space="preserve">, </w:t>
            </w:r>
            <w:proofErr w:type="spellStart"/>
            <w:r>
              <w:rPr>
                <w:rFonts w:ascii="Calibri" w:hAnsi="Calibri" w:cs="Calibri"/>
                <w:color w:val="000000"/>
                <w:sz w:val="20"/>
                <w:lang w:val="en-US"/>
              </w:rPr>
              <w:t>Ἀθήν</w:t>
            </w:r>
            <w:proofErr w:type="spellEnd"/>
            <w:r>
              <w:rPr>
                <w:rFonts w:ascii="Calibri" w:hAnsi="Calibri" w:cs="Calibri"/>
                <w:color w:val="000000"/>
                <w:sz w:val="20"/>
                <w:lang w:val="en-US"/>
              </w:rPr>
              <w:t xml:space="preserve">α. </w:t>
            </w:r>
          </w:p>
          <w:p w14:paraId="2BE1011E" w14:textId="77777777" w:rsidR="00470C6C" w:rsidRDefault="00470C6C">
            <w:pPr>
              <w:ind w:left="720" w:hanging="720"/>
              <w:rPr>
                <w:rFonts w:ascii="Calibri" w:hAnsi="Calibri" w:cs="Calibri"/>
                <w:sz w:val="20"/>
                <w:lang w:val="en-US"/>
              </w:rPr>
            </w:pPr>
            <w:proofErr w:type="spellStart"/>
            <w:r>
              <w:rPr>
                <w:rFonts w:ascii="Calibri" w:hAnsi="Calibri" w:cs="Calibri"/>
                <w:color w:val="000000"/>
                <w:sz w:val="20"/>
                <w:lang w:val="en-US"/>
              </w:rPr>
              <w:t>Chourmouziades</w:t>
            </w:r>
            <w:proofErr w:type="spellEnd"/>
            <w:r>
              <w:rPr>
                <w:rFonts w:ascii="Calibri" w:hAnsi="Calibri" w:cs="Calibri"/>
                <w:color w:val="000000"/>
                <w:sz w:val="20"/>
                <w:lang w:val="en-US"/>
              </w:rPr>
              <w:t xml:space="preserve">, Ν. (2008) </w:t>
            </w:r>
            <w:proofErr w:type="spellStart"/>
            <w:r>
              <w:rPr>
                <w:rFonts w:ascii="Calibri" w:hAnsi="Calibri" w:cs="Calibri"/>
                <w:i/>
                <w:color w:val="000000"/>
                <w:sz w:val="20"/>
                <w:lang w:val="en-US"/>
              </w:rPr>
              <w:t>Εὐρι</w:t>
            </w:r>
            <w:proofErr w:type="spellEnd"/>
            <w:r>
              <w:rPr>
                <w:rFonts w:ascii="Calibri" w:hAnsi="Calibri" w:cs="Calibri"/>
                <w:i/>
                <w:color w:val="000000"/>
                <w:sz w:val="20"/>
                <w:lang w:val="en-US"/>
              </w:rPr>
              <w:t xml:space="preserve">πίδη </w:t>
            </w:r>
            <w:proofErr w:type="spellStart"/>
            <w:r>
              <w:rPr>
                <w:rFonts w:ascii="Calibri" w:hAnsi="Calibri" w:cs="Calibri"/>
                <w:i/>
                <w:color w:val="000000"/>
                <w:sz w:val="20"/>
                <w:lang w:val="en-US"/>
              </w:rPr>
              <w:t>Κύκλωψ</w:t>
            </w:r>
            <w:proofErr w:type="spellEnd"/>
            <w:r>
              <w:rPr>
                <w:rFonts w:ascii="Calibri" w:hAnsi="Calibri" w:cs="Calibri"/>
                <w:color w:val="000000"/>
                <w:sz w:val="20"/>
                <w:lang w:val="en-US"/>
              </w:rPr>
              <w:t xml:space="preserve"> introduction-translation-notes</w:t>
            </w:r>
            <w:proofErr w:type="gramStart"/>
            <w:r>
              <w:rPr>
                <w:rFonts w:ascii="Calibri" w:hAnsi="Calibri" w:cs="Calibri"/>
                <w:color w:val="000000"/>
                <w:sz w:val="20"/>
                <w:lang w:val="en-US"/>
              </w:rPr>
              <w:t>),  Athens</w:t>
            </w:r>
            <w:proofErr w:type="gramEnd"/>
            <w:r>
              <w:rPr>
                <w:rFonts w:ascii="Calibri" w:hAnsi="Calibri" w:cs="Calibri"/>
                <w:color w:val="000000"/>
                <w:sz w:val="20"/>
                <w:lang w:val="en-US"/>
              </w:rPr>
              <w:t>.</w:t>
            </w:r>
          </w:p>
          <w:p w14:paraId="71F4B6C9" w14:textId="77777777" w:rsidR="00470C6C" w:rsidRDefault="00470C6C">
            <w:pPr>
              <w:rPr>
                <w:rFonts w:ascii="Calibri" w:hAnsi="Calibri" w:cs="Calibri"/>
                <w:sz w:val="20"/>
                <w:lang w:val="en-US"/>
              </w:rPr>
            </w:pPr>
          </w:p>
          <w:p w14:paraId="54152385" w14:textId="77777777" w:rsidR="00470C6C" w:rsidRDefault="00470C6C">
            <w:pPr>
              <w:rPr>
                <w:rFonts w:ascii="Calibri" w:hAnsi="Calibri" w:cs="Calibri"/>
                <w:sz w:val="20"/>
                <w:lang w:val="en-US"/>
              </w:rPr>
            </w:pPr>
            <w:r>
              <w:rPr>
                <w:rFonts w:ascii="Calibri" w:hAnsi="Calibri" w:cs="Calibri"/>
                <w:sz w:val="20"/>
                <w:u w:val="single"/>
                <w:lang w:val="en-US"/>
              </w:rPr>
              <w:t xml:space="preserve">Foreign: </w:t>
            </w:r>
          </w:p>
          <w:p w14:paraId="4A0091BD" w14:textId="77777777" w:rsidR="00470C6C" w:rsidRDefault="00470C6C">
            <w:pPr>
              <w:ind w:left="567" w:hanging="567"/>
              <w:jc w:val="both"/>
              <w:rPr>
                <w:rFonts w:ascii="Calibri" w:hAnsi="Calibri" w:cs="Calibri"/>
                <w:sz w:val="20"/>
                <w:lang w:val="en-US"/>
              </w:rPr>
            </w:pPr>
          </w:p>
          <w:p w14:paraId="12E3D322" w14:textId="77777777" w:rsidR="00470C6C" w:rsidRDefault="00470C6C">
            <w:pPr>
              <w:ind w:left="567" w:hanging="567"/>
              <w:jc w:val="both"/>
              <w:rPr>
                <w:rFonts w:ascii="Calibri" w:hAnsi="Calibri" w:cs="Calibri"/>
                <w:sz w:val="20"/>
                <w:lang w:val="en-US"/>
              </w:rPr>
            </w:pPr>
            <w:proofErr w:type="spellStart"/>
            <w:r>
              <w:rPr>
                <w:rFonts w:ascii="Calibri" w:hAnsi="Calibri" w:cs="Calibri"/>
                <w:sz w:val="20"/>
                <w:lang w:val="en-US"/>
              </w:rPr>
              <w:t>Csapo</w:t>
            </w:r>
            <w:proofErr w:type="spellEnd"/>
            <w:r>
              <w:rPr>
                <w:rFonts w:ascii="Calibri" w:hAnsi="Calibri" w:cs="Calibri"/>
                <w:sz w:val="20"/>
                <w:lang w:val="en-US"/>
              </w:rPr>
              <w:t xml:space="preserve">, E. and Miller, </w:t>
            </w:r>
            <w:r>
              <w:rPr>
                <w:rFonts w:ascii="Calibri" w:hAnsi="Calibri" w:cs="Calibri"/>
                <w:sz w:val="20"/>
              </w:rPr>
              <w:t>Μ</w:t>
            </w:r>
            <w:r>
              <w:rPr>
                <w:rFonts w:ascii="Calibri" w:hAnsi="Calibri" w:cs="Calibri"/>
                <w:sz w:val="20"/>
                <w:lang w:val="en-US"/>
              </w:rPr>
              <w:t xml:space="preserve">. C. (ed.) (2007) </w:t>
            </w:r>
            <w:r>
              <w:rPr>
                <w:rFonts w:ascii="Calibri" w:hAnsi="Calibri" w:cs="Calibri"/>
                <w:i/>
                <w:iCs/>
                <w:sz w:val="20"/>
                <w:lang w:val="en-US"/>
              </w:rPr>
              <w:t>The Origins of Theater in Ancient Greece and Beyond. From Ritual to Drama</w:t>
            </w:r>
            <w:r>
              <w:rPr>
                <w:rFonts w:ascii="Calibri" w:hAnsi="Calibri" w:cs="Calibri"/>
                <w:sz w:val="20"/>
                <w:lang w:val="en-US"/>
              </w:rPr>
              <w:t>, Cambridge.</w:t>
            </w:r>
          </w:p>
          <w:p w14:paraId="4927802A" w14:textId="77777777" w:rsidR="00470C6C" w:rsidRDefault="00470C6C">
            <w:pPr>
              <w:ind w:left="567" w:hanging="567"/>
              <w:jc w:val="both"/>
              <w:rPr>
                <w:rFonts w:ascii="Calibri" w:hAnsi="Calibri" w:cs="Calibri"/>
                <w:sz w:val="20"/>
                <w:lang w:val="en-US"/>
              </w:rPr>
            </w:pPr>
            <w:r>
              <w:rPr>
                <w:rFonts w:ascii="Calibri" w:hAnsi="Calibri" w:cs="Calibri"/>
                <w:sz w:val="20"/>
                <w:lang w:val="en-US"/>
              </w:rPr>
              <w:t xml:space="preserve">Harrison, G. W. M. (ed.) (2005) </w:t>
            </w:r>
            <w:r>
              <w:rPr>
                <w:rFonts w:ascii="Calibri" w:hAnsi="Calibri" w:cs="Calibri"/>
                <w:i/>
                <w:sz w:val="20"/>
                <w:lang w:val="en-US"/>
              </w:rPr>
              <w:t>Satyr Drama: Tragedy at Play</w:t>
            </w:r>
            <w:r>
              <w:rPr>
                <w:rFonts w:ascii="Calibri" w:hAnsi="Calibri" w:cs="Calibri"/>
                <w:sz w:val="20"/>
                <w:lang w:val="en-US"/>
              </w:rPr>
              <w:t>, Swansea.</w:t>
            </w:r>
          </w:p>
          <w:p w14:paraId="0B6CA9AC" w14:textId="77777777" w:rsidR="00470C6C" w:rsidRDefault="00470C6C">
            <w:pPr>
              <w:ind w:left="567" w:hanging="567"/>
              <w:jc w:val="both"/>
              <w:rPr>
                <w:rFonts w:ascii="Calibri" w:hAnsi="Calibri" w:cs="Calibri"/>
                <w:sz w:val="20"/>
                <w:lang w:val="en-US"/>
              </w:rPr>
            </w:pPr>
            <w:proofErr w:type="spellStart"/>
            <w:r>
              <w:rPr>
                <w:rFonts w:ascii="Calibri" w:hAnsi="Calibri" w:cs="Calibri"/>
                <w:sz w:val="20"/>
                <w:lang w:val="en-US"/>
              </w:rPr>
              <w:t>Hedreen</w:t>
            </w:r>
            <w:proofErr w:type="spellEnd"/>
            <w:r>
              <w:rPr>
                <w:rFonts w:ascii="Calibri" w:hAnsi="Calibri" w:cs="Calibri"/>
                <w:sz w:val="20"/>
                <w:lang w:val="en-US"/>
              </w:rPr>
              <w:t xml:space="preserve">, G. (1992) </w:t>
            </w:r>
            <w:proofErr w:type="spellStart"/>
            <w:r>
              <w:rPr>
                <w:rFonts w:ascii="Calibri" w:hAnsi="Calibri" w:cs="Calibri"/>
                <w:i/>
                <w:iCs/>
                <w:sz w:val="20"/>
                <w:lang w:val="en-US"/>
              </w:rPr>
              <w:t>Silens</w:t>
            </w:r>
            <w:proofErr w:type="spellEnd"/>
            <w:r>
              <w:rPr>
                <w:rFonts w:ascii="Calibri" w:hAnsi="Calibri" w:cs="Calibri"/>
                <w:i/>
                <w:iCs/>
                <w:sz w:val="20"/>
                <w:lang w:val="en-US"/>
              </w:rPr>
              <w:t xml:space="preserve"> in Attic Black-Figure Vase-Painting. Myth and Performance</w:t>
            </w:r>
            <w:r>
              <w:rPr>
                <w:rFonts w:ascii="Calibri" w:hAnsi="Calibri" w:cs="Calibri"/>
                <w:sz w:val="20"/>
                <w:lang w:val="en-US"/>
              </w:rPr>
              <w:t>, Ann Arbor.</w:t>
            </w:r>
          </w:p>
          <w:p w14:paraId="62B5D9DD" w14:textId="77777777" w:rsidR="00470C6C" w:rsidRDefault="00470C6C">
            <w:pPr>
              <w:ind w:left="567" w:hanging="567"/>
              <w:jc w:val="both"/>
              <w:rPr>
                <w:rFonts w:ascii="Calibri" w:hAnsi="Calibri" w:cs="Calibri"/>
                <w:sz w:val="20"/>
                <w:lang w:val="en-US"/>
              </w:rPr>
            </w:pPr>
            <w:proofErr w:type="spellStart"/>
            <w:r>
              <w:rPr>
                <w:rFonts w:ascii="Calibri" w:hAnsi="Calibri" w:cs="Calibri"/>
                <w:sz w:val="20"/>
                <w:lang w:val="en-US"/>
              </w:rPr>
              <w:t>Hedreen</w:t>
            </w:r>
            <w:proofErr w:type="spellEnd"/>
            <w:r>
              <w:rPr>
                <w:rFonts w:ascii="Calibri" w:hAnsi="Calibri" w:cs="Calibri"/>
                <w:sz w:val="20"/>
                <w:lang w:val="en-US"/>
              </w:rPr>
              <w:t xml:space="preserve">, G. (2007) ‘Myths and Rituals in Athenian Vase Paintings of </w:t>
            </w:r>
            <w:proofErr w:type="spellStart"/>
            <w:r>
              <w:rPr>
                <w:rFonts w:ascii="Calibri" w:hAnsi="Calibri" w:cs="Calibri"/>
                <w:sz w:val="20"/>
                <w:lang w:val="en-US"/>
              </w:rPr>
              <w:t>Silens</w:t>
            </w:r>
            <w:proofErr w:type="spellEnd"/>
            <w:r>
              <w:rPr>
                <w:rFonts w:ascii="Calibri" w:hAnsi="Calibri" w:cs="Calibri"/>
                <w:sz w:val="20"/>
                <w:lang w:val="en-US"/>
              </w:rPr>
              <w:t xml:space="preserve">’, in: </w:t>
            </w:r>
            <w:proofErr w:type="spellStart"/>
            <w:r>
              <w:rPr>
                <w:rFonts w:ascii="Calibri" w:hAnsi="Calibri" w:cs="Calibri"/>
                <w:sz w:val="20"/>
                <w:lang w:val="en-US"/>
              </w:rPr>
              <w:t>Csapo</w:t>
            </w:r>
            <w:proofErr w:type="spellEnd"/>
            <w:r>
              <w:rPr>
                <w:rFonts w:ascii="Calibri" w:hAnsi="Calibri" w:cs="Calibri"/>
                <w:sz w:val="20"/>
                <w:lang w:val="en-US"/>
              </w:rPr>
              <w:t xml:space="preserve"> </w:t>
            </w:r>
            <w:proofErr w:type="spellStart"/>
            <w:r>
              <w:rPr>
                <w:rFonts w:ascii="Calibri" w:hAnsi="Calibri" w:cs="Calibri"/>
                <w:sz w:val="20"/>
              </w:rPr>
              <w:t>καὶ</w:t>
            </w:r>
            <w:proofErr w:type="spellEnd"/>
            <w:r>
              <w:rPr>
                <w:rFonts w:ascii="Calibri" w:hAnsi="Calibri" w:cs="Calibri"/>
                <w:sz w:val="20"/>
                <w:lang w:val="en-US"/>
              </w:rPr>
              <w:t xml:space="preserve"> Miller (2007) 150-195.</w:t>
            </w:r>
          </w:p>
          <w:p w14:paraId="7573DDD5" w14:textId="77777777" w:rsidR="00470C6C" w:rsidRDefault="00470C6C">
            <w:pPr>
              <w:ind w:left="567" w:hanging="567"/>
              <w:jc w:val="both"/>
              <w:rPr>
                <w:rFonts w:ascii="Calibri" w:hAnsi="Calibri" w:cs="Calibri"/>
                <w:sz w:val="20"/>
                <w:lang w:val="en-US"/>
              </w:rPr>
            </w:pPr>
            <w:proofErr w:type="spellStart"/>
            <w:r>
              <w:rPr>
                <w:rFonts w:ascii="Calibri" w:hAnsi="Calibri" w:cs="Calibri"/>
                <w:sz w:val="20"/>
                <w:lang w:val="en-US"/>
              </w:rPr>
              <w:t>Kowalzig</w:t>
            </w:r>
            <w:proofErr w:type="spellEnd"/>
            <w:r>
              <w:rPr>
                <w:rFonts w:ascii="Calibri" w:hAnsi="Calibri" w:cs="Calibri"/>
                <w:sz w:val="20"/>
                <w:lang w:val="en-US"/>
              </w:rPr>
              <w:t xml:space="preserve">, B. and Wilson, P. (ed.) (2013) </w:t>
            </w:r>
            <w:r>
              <w:rPr>
                <w:rFonts w:ascii="Calibri" w:hAnsi="Calibri" w:cs="Calibri"/>
                <w:i/>
                <w:iCs/>
                <w:sz w:val="20"/>
                <w:lang w:val="en-US"/>
              </w:rPr>
              <w:t>Dithyramb in Context</w:t>
            </w:r>
            <w:r>
              <w:rPr>
                <w:rFonts w:ascii="Calibri" w:hAnsi="Calibri" w:cs="Calibri"/>
                <w:sz w:val="20"/>
                <w:lang w:val="en-US"/>
              </w:rPr>
              <w:t>, Oxford.</w:t>
            </w:r>
          </w:p>
          <w:p w14:paraId="79121974" w14:textId="77777777" w:rsidR="00470C6C" w:rsidRDefault="00470C6C">
            <w:pPr>
              <w:ind w:left="567" w:hanging="567"/>
              <w:jc w:val="both"/>
              <w:rPr>
                <w:rFonts w:ascii="Calibri" w:hAnsi="Calibri" w:cs="Calibri"/>
                <w:sz w:val="20"/>
                <w:lang w:val="en-US"/>
              </w:rPr>
            </w:pPr>
            <w:proofErr w:type="spellStart"/>
            <w:r>
              <w:rPr>
                <w:rFonts w:ascii="Calibri" w:hAnsi="Calibri" w:cs="Calibri"/>
                <w:sz w:val="20"/>
                <w:lang w:val="en-US"/>
              </w:rPr>
              <w:t>Krumeich</w:t>
            </w:r>
            <w:proofErr w:type="spellEnd"/>
            <w:r>
              <w:rPr>
                <w:rFonts w:ascii="Calibri" w:hAnsi="Calibri" w:cs="Calibri"/>
                <w:sz w:val="20"/>
                <w:lang w:val="en-US"/>
              </w:rPr>
              <w:t xml:space="preserve">, P., </w:t>
            </w:r>
            <w:proofErr w:type="spellStart"/>
            <w:r>
              <w:rPr>
                <w:rFonts w:ascii="Calibri" w:hAnsi="Calibri" w:cs="Calibri"/>
                <w:sz w:val="20"/>
                <w:lang w:val="en-US"/>
              </w:rPr>
              <w:t>Pechstein</w:t>
            </w:r>
            <w:proofErr w:type="spellEnd"/>
            <w:r>
              <w:rPr>
                <w:rFonts w:ascii="Calibri" w:hAnsi="Calibri" w:cs="Calibri"/>
                <w:sz w:val="20"/>
                <w:lang w:val="en-US"/>
              </w:rPr>
              <w:t xml:space="preserve">, N </w:t>
            </w:r>
            <w:proofErr w:type="spellStart"/>
            <w:r>
              <w:rPr>
                <w:rFonts w:ascii="Calibri" w:hAnsi="Calibri" w:cs="Calibri"/>
                <w:sz w:val="20"/>
              </w:rPr>
              <w:t>καὶ</w:t>
            </w:r>
            <w:proofErr w:type="spellEnd"/>
            <w:r>
              <w:rPr>
                <w:rFonts w:ascii="Calibri" w:hAnsi="Calibri" w:cs="Calibri"/>
                <w:sz w:val="20"/>
                <w:lang w:val="en-US"/>
              </w:rPr>
              <w:t xml:space="preserve"> </w:t>
            </w:r>
            <w:proofErr w:type="spellStart"/>
            <w:r>
              <w:rPr>
                <w:rFonts w:ascii="Calibri" w:hAnsi="Calibri" w:cs="Calibri"/>
                <w:sz w:val="20"/>
                <w:lang w:val="en-US"/>
              </w:rPr>
              <w:t>Seidensticker</w:t>
            </w:r>
            <w:proofErr w:type="spellEnd"/>
            <w:r>
              <w:rPr>
                <w:rFonts w:ascii="Calibri" w:hAnsi="Calibri" w:cs="Calibri"/>
                <w:sz w:val="20"/>
                <w:lang w:val="en-US"/>
              </w:rPr>
              <w:t xml:space="preserve">, B. (ed.) (1999) </w:t>
            </w:r>
            <w:r>
              <w:rPr>
                <w:rFonts w:ascii="Calibri" w:hAnsi="Calibri" w:cs="Calibri"/>
                <w:i/>
                <w:sz w:val="20"/>
                <w:lang w:val="en-US"/>
              </w:rPr>
              <w:t xml:space="preserve">Das </w:t>
            </w:r>
            <w:proofErr w:type="spellStart"/>
            <w:r>
              <w:rPr>
                <w:rFonts w:ascii="Calibri" w:hAnsi="Calibri" w:cs="Calibri"/>
                <w:i/>
                <w:sz w:val="20"/>
                <w:lang w:val="en-US"/>
              </w:rPr>
              <w:t>griechische</w:t>
            </w:r>
            <w:proofErr w:type="spellEnd"/>
            <w:r>
              <w:rPr>
                <w:rFonts w:ascii="Calibri" w:hAnsi="Calibri" w:cs="Calibri"/>
                <w:i/>
                <w:sz w:val="20"/>
                <w:lang w:val="en-US"/>
              </w:rPr>
              <w:t xml:space="preserve"> </w:t>
            </w:r>
            <w:proofErr w:type="spellStart"/>
            <w:r>
              <w:rPr>
                <w:rFonts w:ascii="Calibri" w:hAnsi="Calibri" w:cs="Calibri"/>
                <w:i/>
                <w:sz w:val="20"/>
                <w:lang w:val="en-US"/>
              </w:rPr>
              <w:t>Satyrspiel</w:t>
            </w:r>
            <w:proofErr w:type="spellEnd"/>
            <w:r>
              <w:rPr>
                <w:rFonts w:ascii="Calibri" w:hAnsi="Calibri" w:cs="Calibri"/>
                <w:sz w:val="20"/>
                <w:lang w:val="en-US"/>
              </w:rPr>
              <w:t>, Darmstadt.</w:t>
            </w:r>
          </w:p>
          <w:p w14:paraId="466778B1" w14:textId="77777777" w:rsidR="00470C6C" w:rsidRDefault="00470C6C">
            <w:pPr>
              <w:tabs>
                <w:tab w:val="left" w:pos="1890"/>
              </w:tabs>
              <w:ind w:left="567" w:hanging="567"/>
              <w:jc w:val="both"/>
              <w:rPr>
                <w:rFonts w:ascii="Calibri" w:hAnsi="Calibri" w:cs="Calibri"/>
                <w:sz w:val="20"/>
                <w:lang w:val="en-US"/>
              </w:rPr>
            </w:pPr>
            <w:proofErr w:type="spellStart"/>
            <w:r>
              <w:rPr>
                <w:rFonts w:ascii="Calibri" w:hAnsi="Calibri" w:cs="Calibri"/>
                <w:sz w:val="20"/>
                <w:lang w:val="en-US"/>
              </w:rPr>
              <w:t>Lämmle</w:t>
            </w:r>
            <w:proofErr w:type="spellEnd"/>
            <w:r>
              <w:rPr>
                <w:rFonts w:ascii="Calibri" w:hAnsi="Calibri" w:cs="Calibri"/>
                <w:sz w:val="20"/>
                <w:lang w:val="en-US"/>
              </w:rPr>
              <w:t xml:space="preserve">, R. (2007), ‘Der </w:t>
            </w:r>
            <w:proofErr w:type="spellStart"/>
            <w:r>
              <w:rPr>
                <w:rFonts w:ascii="Calibri" w:hAnsi="Calibri" w:cs="Calibri"/>
                <w:sz w:val="20"/>
                <w:lang w:val="en-US"/>
              </w:rPr>
              <w:t>eingeschlossene</w:t>
            </w:r>
            <w:proofErr w:type="spellEnd"/>
            <w:r>
              <w:rPr>
                <w:rFonts w:ascii="Calibri" w:hAnsi="Calibri" w:cs="Calibri"/>
                <w:sz w:val="20"/>
                <w:lang w:val="en-US"/>
              </w:rPr>
              <w:t xml:space="preserve"> </w:t>
            </w:r>
            <w:proofErr w:type="spellStart"/>
            <w:r>
              <w:rPr>
                <w:rFonts w:ascii="Calibri" w:hAnsi="Calibri" w:cs="Calibri"/>
                <w:sz w:val="20"/>
                <w:lang w:val="en-US"/>
              </w:rPr>
              <w:t>Dritte</w:t>
            </w:r>
            <w:proofErr w:type="spellEnd"/>
            <w:r>
              <w:rPr>
                <w:rFonts w:ascii="Calibri" w:hAnsi="Calibri" w:cs="Calibri"/>
                <w:sz w:val="20"/>
                <w:lang w:val="en-US"/>
              </w:rPr>
              <w:t xml:space="preserve">. </w:t>
            </w:r>
            <w:proofErr w:type="spellStart"/>
            <w:r>
              <w:rPr>
                <w:rFonts w:ascii="Calibri" w:hAnsi="Calibri" w:cs="Calibri"/>
                <w:sz w:val="20"/>
                <w:lang w:val="en-US"/>
              </w:rPr>
              <w:t>Zur</w:t>
            </w:r>
            <w:proofErr w:type="spellEnd"/>
            <w:r>
              <w:rPr>
                <w:rFonts w:ascii="Calibri" w:hAnsi="Calibri" w:cs="Calibri"/>
                <w:sz w:val="20"/>
                <w:lang w:val="en-US"/>
              </w:rPr>
              <w:t xml:space="preserve"> </w:t>
            </w:r>
            <w:proofErr w:type="spellStart"/>
            <w:r>
              <w:rPr>
                <w:rFonts w:ascii="Calibri" w:hAnsi="Calibri" w:cs="Calibri"/>
                <w:sz w:val="20"/>
                <w:lang w:val="en-US"/>
              </w:rPr>
              <w:t>Funktion</w:t>
            </w:r>
            <w:proofErr w:type="spellEnd"/>
            <w:r>
              <w:rPr>
                <w:rFonts w:ascii="Calibri" w:hAnsi="Calibri" w:cs="Calibri"/>
                <w:sz w:val="20"/>
                <w:lang w:val="en-US"/>
              </w:rPr>
              <w:t xml:space="preserve"> des </w:t>
            </w:r>
            <w:proofErr w:type="spellStart"/>
            <w:r>
              <w:rPr>
                <w:rFonts w:ascii="Calibri" w:hAnsi="Calibri" w:cs="Calibri"/>
                <w:sz w:val="20"/>
                <w:lang w:val="en-US"/>
              </w:rPr>
              <w:t>Dionysos</w:t>
            </w:r>
            <w:proofErr w:type="spellEnd"/>
            <w:r>
              <w:rPr>
                <w:rFonts w:ascii="Calibri" w:hAnsi="Calibri" w:cs="Calibri"/>
                <w:sz w:val="20"/>
                <w:lang w:val="en-US"/>
              </w:rPr>
              <w:t xml:space="preserve"> </w:t>
            </w:r>
            <w:proofErr w:type="spellStart"/>
            <w:r>
              <w:rPr>
                <w:rFonts w:ascii="Calibri" w:hAnsi="Calibri" w:cs="Calibri"/>
                <w:sz w:val="20"/>
                <w:lang w:val="en-US"/>
              </w:rPr>
              <w:t>im</w:t>
            </w:r>
            <w:proofErr w:type="spellEnd"/>
            <w:r>
              <w:rPr>
                <w:rFonts w:ascii="Calibri" w:hAnsi="Calibri" w:cs="Calibri"/>
                <w:sz w:val="20"/>
                <w:lang w:val="en-US"/>
              </w:rPr>
              <w:t xml:space="preserve"> </w:t>
            </w:r>
            <w:proofErr w:type="spellStart"/>
            <w:r>
              <w:rPr>
                <w:rFonts w:ascii="Calibri" w:hAnsi="Calibri" w:cs="Calibri"/>
                <w:sz w:val="20"/>
                <w:lang w:val="en-US"/>
              </w:rPr>
              <w:t>Satyrspiel</w:t>
            </w:r>
            <w:proofErr w:type="spellEnd"/>
            <w:r>
              <w:rPr>
                <w:rFonts w:ascii="Calibri" w:hAnsi="Calibri" w:cs="Calibri"/>
                <w:sz w:val="20"/>
                <w:lang w:val="en-US"/>
              </w:rPr>
              <w:t xml:space="preserve">’, in: A. </w:t>
            </w:r>
            <w:proofErr w:type="spellStart"/>
            <w:r>
              <w:rPr>
                <w:rFonts w:ascii="Calibri" w:hAnsi="Calibri" w:cs="Calibri"/>
                <w:sz w:val="20"/>
                <w:lang w:val="en-US"/>
              </w:rPr>
              <w:t>Bierl</w:t>
            </w:r>
            <w:proofErr w:type="spellEnd"/>
            <w:r>
              <w:rPr>
                <w:rFonts w:ascii="Calibri" w:hAnsi="Calibri" w:cs="Calibri"/>
                <w:sz w:val="20"/>
                <w:lang w:val="en-US"/>
              </w:rPr>
              <w:t xml:space="preserve">, R. </w:t>
            </w:r>
            <w:proofErr w:type="spellStart"/>
            <w:r>
              <w:rPr>
                <w:rFonts w:ascii="Calibri" w:hAnsi="Calibri" w:cs="Calibri"/>
                <w:sz w:val="20"/>
                <w:lang w:val="en-US"/>
              </w:rPr>
              <w:t>Lämmle</w:t>
            </w:r>
            <w:proofErr w:type="spellEnd"/>
            <w:r>
              <w:rPr>
                <w:rFonts w:ascii="Calibri" w:hAnsi="Calibri" w:cs="Calibri"/>
                <w:sz w:val="20"/>
                <w:lang w:val="en-US"/>
              </w:rPr>
              <w:t xml:space="preserve">, K. Wesselmann (ed.), </w:t>
            </w:r>
            <w:proofErr w:type="spellStart"/>
            <w:r>
              <w:rPr>
                <w:rFonts w:ascii="Calibri" w:hAnsi="Calibri" w:cs="Calibri"/>
                <w:i/>
                <w:sz w:val="20"/>
                <w:lang w:val="en-US"/>
              </w:rPr>
              <w:t>Literatur</w:t>
            </w:r>
            <w:proofErr w:type="spellEnd"/>
            <w:r>
              <w:rPr>
                <w:rFonts w:ascii="Calibri" w:hAnsi="Calibri" w:cs="Calibri"/>
                <w:i/>
                <w:sz w:val="20"/>
                <w:lang w:val="en-US"/>
              </w:rPr>
              <w:t xml:space="preserve"> und Religion</w:t>
            </w:r>
            <w:r>
              <w:rPr>
                <w:rFonts w:ascii="Calibri" w:hAnsi="Calibri" w:cs="Calibri"/>
                <w:sz w:val="20"/>
                <w:lang w:val="en-US"/>
              </w:rPr>
              <w:t xml:space="preserve"> 1, Berlin, 336-386.</w:t>
            </w:r>
          </w:p>
          <w:p w14:paraId="0A8DFA64" w14:textId="77777777" w:rsidR="00470C6C" w:rsidRDefault="00470C6C">
            <w:pPr>
              <w:ind w:left="567" w:hanging="567"/>
              <w:jc w:val="both"/>
              <w:rPr>
                <w:rFonts w:ascii="Calibri" w:hAnsi="Calibri" w:cs="Calibri"/>
                <w:sz w:val="20"/>
                <w:lang w:val="en-US"/>
              </w:rPr>
            </w:pPr>
            <w:proofErr w:type="spellStart"/>
            <w:r>
              <w:rPr>
                <w:rFonts w:ascii="Calibri" w:hAnsi="Calibri" w:cs="Calibri"/>
                <w:sz w:val="20"/>
                <w:lang w:val="en-US"/>
              </w:rPr>
              <w:t>Lämmle</w:t>
            </w:r>
            <w:proofErr w:type="spellEnd"/>
            <w:r>
              <w:rPr>
                <w:rFonts w:ascii="Calibri" w:hAnsi="Calibri" w:cs="Calibri"/>
                <w:sz w:val="20"/>
                <w:lang w:val="en-US"/>
              </w:rPr>
              <w:t xml:space="preserve">, R. (2013), </w:t>
            </w:r>
            <w:proofErr w:type="spellStart"/>
            <w:r>
              <w:rPr>
                <w:rFonts w:ascii="Calibri" w:hAnsi="Calibri" w:cs="Calibri"/>
                <w:i/>
                <w:sz w:val="20"/>
                <w:lang w:val="en-US"/>
              </w:rPr>
              <w:t>Poetik</w:t>
            </w:r>
            <w:proofErr w:type="spellEnd"/>
            <w:r>
              <w:rPr>
                <w:rFonts w:ascii="Calibri" w:hAnsi="Calibri" w:cs="Calibri"/>
                <w:i/>
                <w:sz w:val="20"/>
                <w:lang w:val="en-US"/>
              </w:rPr>
              <w:t xml:space="preserve"> des </w:t>
            </w:r>
            <w:proofErr w:type="spellStart"/>
            <w:r>
              <w:rPr>
                <w:rFonts w:ascii="Calibri" w:hAnsi="Calibri" w:cs="Calibri"/>
                <w:i/>
                <w:sz w:val="20"/>
                <w:lang w:val="en-US"/>
              </w:rPr>
              <w:t>Satyrspiels</w:t>
            </w:r>
            <w:proofErr w:type="spellEnd"/>
            <w:r>
              <w:rPr>
                <w:rFonts w:ascii="Calibri" w:hAnsi="Calibri" w:cs="Calibri"/>
                <w:sz w:val="20"/>
                <w:lang w:val="en-US"/>
              </w:rPr>
              <w:t>, Heidelberg.</w:t>
            </w:r>
          </w:p>
          <w:p w14:paraId="03CB8AE0" w14:textId="77777777" w:rsidR="00470C6C" w:rsidRDefault="00470C6C" w:rsidP="00470C6C">
            <w:pPr>
              <w:ind w:left="567" w:hanging="567"/>
              <w:jc w:val="both"/>
              <w:rPr>
                <w:rFonts w:ascii="Calibri" w:hAnsi="Calibri" w:cs="Calibri"/>
                <w:sz w:val="20"/>
                <w:lang w:val="en-US"/>
              </w:rPr>
            </w:pPr>
            <w:r>
              <w:rPr>
                <w:rFonts w:ascii="Calibri" w:hAnsi="Calibri" w:cs="Calibri"/>
                <w:sz w:val="20"/>
                <w:lang w:val="en-US"/>
              </w:rPr>
              <w:lastRenderedPageBreak/>
              <w:t xml:space="preserve">Mondi, R. (1983) ‘The Homeric Cyclopes: Folktale, Tradition, and Theme’, </w:t>
            </w:r>
            <w:r>
              <w:rPr>
                <w:rFonts w:ascii="Calibri" w:hAnsi="Calibri" w:cs="Calibri"/>
                <w:i/>
                <w:sz w:val="20"/>
                <w:lang w:val="en-US"/>
              </w:rPr>
              <w:t>Transactions of the American Philological Association</w:t>
            </w:r>
            <w:r>
              <w:rPr>
                <w:rFonts w:ascii="Calibri" w:hAnsi="Calibri" w:cs="Calibri"/>
                <w:sz w:val="20"/>
                <w:lang w:val="en-US"/>
              </w:rPr>
              <w:t xml:space="preserve"> 113, 17-38.</w:t>
            </w:r>
          </w:p>
          <w:p w14:paraId="329B5DDC" w14:textId="77777777" w:rsidR="00470C6C" w:rsidRDefault="00470C6C" w:rsidP="00470C6C">
            <w:pPr>
              <w:ind w:left="567" w:hanging="567"/>
              <w:jc w:val="both"/>
              <w:rPr>
                <w:rFonts w:ascii="Calibri" w:hAnsi="Calibri" w:cs="Calibri"/>
                <w:sz w:val="20"/>
                <w:lang w:val="en-US"/>
              </w:rPr>
            </w:pPr>
            <w:r>
              <w:rPr>
                <w:rFonts w:ascii="Calibri" w:hAnsi="Calibri" w:cs="Calibri"/>
                <w:sz w:val="20"/>
                <w:lang w:val="en-US"/>
              </w:rPr>
              <w:t>O</w:t>
            </w:r>
            <w:r>
              <w:rPr>
                <w:rFonts w:ascii="Calibri" w:hAnsi="Calibri" w:cs="Calibri"/>
                <w:sz w:val="20"/>
              </w:rPr>
              <w:t>᾽</w:t>
            </w:r>
            <w:r>
              <w:rPr>
                <w:rFonts w:ascii="Calibri" w:hAnsi="Calibri" w:cs="Calibri"/>
                <w:sz w:val="20"/>
                <w:lang w:val="en-US"/>
              </w:rPr>
              <w:t xml:space="preserve">Sullivan, P. and Collard, C. (2013) </w:t>
            </w:r>
            <w:r>
              <w:rPr>
                <w:rFonts w:ascii="Calibri" w:hAnsi="Calibri" w:cs="Calibri"/>
                <w:i/>
                <w:iCs/>
                <w:sz w:val="20"/>
                <w:lang w:val="en-US"/>
              </w:rPr>
              <w:t xml:space="preserve">Euripides: Cyclops and Major Fragments of Greek </w:t>
            </w:r>
            <w:proofErr w:type="spellStart"/>
            <w:r>
              <w:rPr>
                <w:rFonts w:ascii="Calibri" w:hAnsi="Calibri" w:cs="Calibri"/>
                <w:i/>
                <w:iCs/>
                <w:sz w:val="20"/>
                <w:lang w:val="en-US"/>
              </w:rPr>
              <w:t>Satyric</w:t>
            </w:r>
            <w:proofErr w:type="spellEnd"/>
            <w:r>
              <w:rPr>
                <w:rFonts w:ascii="Calibri" w:hAnsi="Calibri" w:cs="Calibri"/>
                <w:i/>
                <w:iCs/>
                <w:sz w:val="20"/>
                <w:lang w:val="en-US"/>
              </w:rPr>
              <w:t xml:space="preserve"> Drama </w:t>
            </w:r>
            <w:r>
              <w:rPr>
                <w:rFonts w:ascii="Calibri" w:hAnsi="Calibri" w:cs="Calibri"/>
                <w:sz w:val="20"/>
                <w:lang w:val="en-US"/>
              </w:rPr>
              <w:t>(Aris and Phillips Classical Texts), Oxford.</w:t>
            </w:r>
          </w:p>
          <w:p w14:paraId="0D6C9A64" w14:textId="77777777" w:rsidR="00470C6C" w:rsidRDefault="00470C6C" w:rsidP="00470C6C">
            <w:pPr>
              <w:ind w:left="567" w:hanging="567"/>
              <w:jc w:val="both"/>
              <w:rPr>
                <w:rFonts w:ascii="Calibri" w:hAnsi="Calibri" w:cs="Calibri"/>
                <w:sz w:val="20"/>
                <w:lang w:val="en-US"/>
              </w:rPr>
            </w:pPr>
            <w:proofErr w:type="spellStart"/>
            <w:r>
              <w:rPr>
                <w:rFonts w:ascii="Calibri" w:hAnsi="Calibri" w:cs="Calibri"/>
                <w:sz w:val="20"/>
                <w:lang w:val="en-US"/>
              </w:rPr>
              <w:t>Pechstein</w:t>
            </w:r>
            <w:proofErr w:type="spellEnd"/>
            <w:r>
              <w:rPr>
                <w:rFonts w:ascii="Calibri" w:hAnsi="Calibri" w:cs="Calibri"/>
                <w:sz w:val="20"/>
                <w:lang w:val="en-US"/>
              </w:rPr>
              <w:t xml:space="preserve">, N. (1998) </w:t>
            </w:r>
            <w:r>
              <w:rPr>
                <w:rFonts w:ascii="Calibri" w:hAnsi="Calibri" w:cs="Calibri"/>
                <w:i/>
                <w:sz w:val="20"/>
                <w:lang w:val="en-US"/>
              </w:rPr>
              <w:t xml:space="preserve">Euripides </w:t>
            </w:r>
            <w:proofErr w:type="spellStart"/>
            <w:r>
              <w:rPr>
                <w:rFonts w:ascii="Calibri" w:hAnsi="Calibri" w:cs="Calibri"/>
                <w:i/>
                <w:sz w:val="20"/>
                <w:lang w:val="en-US"/>
              </w:rPr>
              <w:t>Satyrographos</w:t>
            </w:r>
            <w:proofErr w:type="spellEnd"/>
            <w:r>
              <w:rPr>
                <w:rFonts w:ascii="Calibri" w:hAnsi="Calibri" w:cs="Calibri"/>
                <w:i/>
                <w:sz w:val="20"/>
                <w:lang w:val="en-US"/>
              </w:rPr>
              <w:t xml:space="preserve">. Ein </w:t>
            </w:r>
            <w:proofErr w:type="spellStart"/>
            <w:r>
              <w:rPr>
                <w:rFonts w:ascii="Calibri" w:hAnsi="Calibri" w:cs="Calibri"/>
                <w:i/>
                <w:sz w:val="20"/>
                <w:lang w:val="en-US"/>
              </w:rPr>
              <w:t>Kommentar</w:t>
            </w:r>
            <w:proofErr w:type="spellEnd"/>
            <w:r>
              <w:rPr>
                <w:rFonts w:ascii="Calibri" w:hAnsi="Calibri" w:cs="Calibri"/>
                <w:i/>
                <w:sz w:val="20"/>
                <w:lang w:val="en-US"/>
              </w:rPr>
              <w:t xml:space="preserve"> </w:t>
            </w:r>
            <w:proofErr w:type="spellStart"/>
            <w:r>
              <w:rPr>
                <w:rFonts w:ascii="Calibri" w:hAnsi="Calibri" w:cs="Calibri"/>
                <w:i/>
                <w:sz w:val="20"/>
                <w:lang w:val="en-US"/>
              </w:rPr>
              <w:t>zu</w:t>
            </w:r>
            <w:proofErr w:type="spellEnd"/>
            <w:r>
              <w:rPr>
                <w:rFonts w:ascii="Calibri" w:hAnsi="Calibri" w:cs="Calibri"/>
                <w:i/>
                <w:sz w:val="20"/>
                <w:lang w:val="en-US"/>
              </w:rPr>
              <w:t xml:space="preserve"> den </w:t>
            </w:r>
            <w:proofErr w:type="spellStart"/>
            <w:r>
              <w:rPr>
                <w:rFonts w:ascii="Calibri" w:hAnsi="Calibri" w:cs="Calibri"/>
                <w:i/>
                <w:sz w:val="20"/>
                <w:lang w:val="en-US"/>
              </w:rPr>
              <w:t>Euripideischen</w:t>
            </w:r>
            <w:proofErr w:type="spellEnd"/>
            <w:r>
              <w:rPr>
                <w:rFonts w:ascii="Calibri" w:hAnsi="Calibri" w:cs="Calibri"/>
                <w:i/>
                <w:sz w:val="20"/>
                <w:lang w:val="en-US"/>
              </w:rPr>
              <w:t xml:space="preserve"> </w:t>
            </w:r>
            <w:proofErr w:type="spellStart"/>
            <w:r>
              <w:rPr>
                <w:rFonts w:ascii="Calibri" w:hAnsi="Calibri" w:cs="Calibri"/>
                <w:i/>
                <w:sz w:val="20"/>
                <w:lang w:val="en-US"/>
              </w:rPr>
              <w:t>Satyrspielfragmenten</w:t>
            </w:r>
            <w:proofErr w:type="spellEnd"/>
            <w:r>
              <w:rPr>
                <w:rFonts w:ascii="Calibri" w:hAnsi="Calibri" w:cs="Calibri"/>
                <w:sz w:val="20"/>
                <w:lang w:val="en-US"/>
              </w:rPr>
              <w:t xml:space="preserve">, </w:t>
            </w:r>
            <w:proofErr w:type="spellStart"/>
            <w:r>
              <w:rPr>
                <w:rFonts w:ascii="Calibri" w:hAnsi="Calibri" w:cs="Calibri"/>
                <w:sz w:val="20"/>
                <w:lang w:val="en-US"/>
              </w:rPr>
              <w:t>Stuttgard</w:t>
            </w:r>
            <w:proofErr w:type="spellEnd"/>
            <w:r>
              <w:rPr>
                <w:rFonts w:ascii="Calibri" w:hAnsi="Calibri" w:cs="Calibri"/>
                <w:sz w:val="20"/>
                <w:lang w:val="en-US"/>
              </w:rPr>
              <w:t>/Leipzig.</w:t>
            </w:r>
          </w:p>
          <w:p w14:paraId="1A6B9D29" w14:textId="77777777" w:rsidR="00470C6C" w:rsidRDefault="00470C6C" w:rsidP="00470C6C">
            <w:pPr>
              <w:ind w:left="567" w:hanging="567"/>
              <w:jc w:val="both"/>
              <w:rPr>
                <w:rFonts w:ascii="Calibri" w:hAnsi="Calibri" w:cs="Calibri"/>
                <w:sz w:val="20"/>
                <w:lang w:val="en-US"/>
              </w:rPr>
            </w:pPr>
            <w:proofErr w:type="spellStart"/>
            <w:r>
              <w:rPr>
                <w:rFonts w:ascii="Calibri" w:hAnsi="Calibri" w:cs="Calibri"/>
                <w:sz w:val="20"/>
                <w:lang w:val="en-US"/>
              </w:rPr>
              <w:t>Roisman</w:t>
            </w:r>
            <w:proofErr w:type="spellEnd"/>
            <w:r>
              <w:rPr>
                <w:rFonts w:ascii="Calibri" w:hAnsi="Calibri" w:cs="Calibri"/>
                <w:sz w:val="20"/>
                <w:lang w:val="en-US"/>
              </w:rPr>
              <w:t xml:space="preserve">, H. M. (2005) ‘The </w:t>
            </w:r>
            <w:r>
              <w:rPr>
                <w:rFonts w:ascii="Calibri" w:hAnsi="Calibri" w:cs="Calibri"/>
                <w:i/>
                <w:sz w:val="20"/>
                <w:lang w:val="en-US"/>
              </w:rPr>
              <w:t>Cyclops</w:t>
            </w:r>
            <w:r>
              <w:rPr>
                <w:rFonts w:ascii="Calibri" w:hAnsi="Calibri" w:cs="Calibri"/>
                <w:sz w:val="20"/>
                <w:lang w:val="en-US"/>
              </w:rPr>
              <w:t xml:space="preserve"> and the </w:t>
            </w:r>
            <w:r>
              <w:rPr>
                <w:rFonts w:ascii="Calibri" w:hAnsi="Calibri" w:cs="Calibri"/>
                <w:i/>
                <w:sz w:val="20"/>
                <w:lang w:val="en-US"/>
              </w:rPr>
              <w:t>Alcestis</w:t>
            </w:r>
            <w:r>
              <w:rPr>
                <w:rFonts w:ascii="Calibri" w:hAnsi="Calibri" w:cs="Calibri"/>
                <w:sz w:val="20"/>
                <w:lang w:val="en-US"/>
              </w:rPr>
              <w:t>: Tragic and the Absurd’, in: Harrison (2005) 67-82.</w:t>
            </w:r>
          </w:p>
          <w:p w14:paraId="2D78F587" w14:textId="77777777" w:rsidR="00470C6C" w:rsidRDefault="00470C6C" w:rsidP="00470C6C">
            <w:pPr>
              <w:ind w:left="567" w:hanging="567"/>
              <w:jc w:val="both"/>
              <w:rPr>
                <w:rFonts w:ascii="Calibri" w:hAnsi="Calibri" w:cs="Calibri"/>
                <w:sz w:val="20"/>
                <w:lang w:val="en-US"/>
              </w:rPr>
            </w:pPr>
            <w:r>
              <w:rPr>
                <w:rFonts w:ascii="Calibri" w:hAnsi="Calibri" w:cs="Calibri"/>
                <w:sz w:val="20"/>
                <w:lang w:val="en-US"/>
              </w:rPr>
              <w:t xml:space="preserve">Seaford, R. (1984) </w:t>
            </w:r>
            <w:r>
              <w:rPr>
                <w:rFonts w:ascii="Calibri" w:hAnsi="Calibri" w:cs="Calibri"/>
                <w:i/>
                <w:sz w:val="20"/>
                <w:lang w:val="en-US"/>
              </w:rPr>
              <w:t>Euripides, Cyclops</w:t>
            </w:r>
            <w:r>
              <w:rPr>
                <w:rFonts w:ascii="Calibri" w:hAnsi="Calibri" w:cs="Calibri"/>
                <w:sz w:val="20"/>
                <w:lang w:val="en-US"/>
              </w:rPr>
              <w:t xml:space="preserve"> (introduction and commentary), Oxford.</w:t>
            </w:r>
          </w:p>
          <w:p w14:paraId="14700866" w14:textId="77777777" w:rsidR="00470C6C" w:rsidRDefault="00470C6C" w:rsidP="00470C6C">
            <w:pPr>
              <w:ind w:left="567" w:hanging="567"/>
              <w:jc w:val="both"/>
              <w:rPr>
                <w:rFonts w:ascii="Calibri" w:hAnsi="Calibri" w:cs="Calibri"/>
                <w:sz w:val="20"/>
                <w:lang w:val="en-US"/>
              </w:rPr>
            </w:pPr>
            <w:r>
              <w:rPr>
                <w:rFonts w:ascii="Calibri" w:hAnsi="Calibri" w:cs="Calibri"/>
                <w:sz w:val="20"/>
                <w:lang w:val="en-US"/>
              </w:rPr>
              <w:t xml:space="preserve">Sutton, D. F. (1979) ‘Euripides’ </w:t>
            </w:r>
            <w:r>
              <w:rPr>
                <w:rFonts w:ascii="Calibri" w:hAnsi="Calibri" w:cs="Calibri"/>
                <w:i/>
                <w:sz w:val="20"/>
                <w:lang w:val="en-US"/>
              </w:rPr>
              <w:t>Cyclops</w:t>
            </w:r>
            <w:r>
              <w:rPr>
                <w:rFonts w:ascii="Calibri" w:hAnsi="Calibri" w:cs="Calibri"/>
                <w:sz w:val="20"/>
                <w:lang w:val="en-US"/>
              </w:rPr>
              <w:t xml:space="preserve"> and the </w:t>
            </w:r>
            <w:proofErr w:type="spellStart"/>
            <w:r>
              <w:rPr>
                <w:rFonts w:ascii="Calibri" w:hAnsi="Calibri" w:cs="Calibri"/>
                <w:i/>
                <w:sz w:val="20"/>
                <w:lang w:val="en-US"/>
              </w:rPr>
              <w:t>Kyôgen</w:t>
            </w:r>
            <w:proofErr w:type="spellEnd"/>
            <w:r>
              <w:rPr>
                <w:rFonts w:ascii="Calibri" w:hAnsi="Calibri" w:cs="Calibri"/>
                <w:sz w:val="20"/>
                <w:lang w:val="en-US"/>
              </w:rPr>
              <w:t xml:space="preserve"> </w:t>
            </w:r>
            <w:proofErr w:type="spellStart"/>
            <w:r>
              <w:rPr>
                <w:rFonts w:ascii="Calibri" w:hAnsi="Calibri" w:cs="Calibri"/>
                <w:i/>
                <w:sz w:val="20"/>
                <w:lang w:val="en-US"/>
              </w:rPr>
              <w:t>Esashi</w:t>
            </w:r>
            <w:proofErr w:type="spellEnd"/>
            <w:r>
              <w:rPr>
                <w:rFonts w:ascii="Calibri" w:hAnsi="Calibri" w:cs="Calibri"/>
                <w:sz w:val="20"/>
                <w:lang w:val="en-US"/>
              </w:rPr>
              <w:t xml:space="preserve"> </w:t>
            </w:r>
            <w:proofErr w:type="spellStart"/>
            <w:r>
              <w:rPr>
                <w:rFonts w:ascii="Calibri" w:hAnsi="Calibri" w:cs="Calibri"/>
                <w:i/>
                <w:sz w:val="20"/>
                <w:lang w:val="en-US"/>
              </w:rPr>
              <w:t>Jûô</w:t>
            </w:r>
            <w:proofErr w:type="spellEnd"/>
            <w:r>
              <w:rPr>
                <w:rFonts w:ascii="Calibri" w:hAnsi="Calibri" w:cs="Calibri"/>
                <w:sz w:val="20"/>
                <w:lang w:val="en-US"/>
              </w:rPr>
              <w:t xml:space="preserve">’, </w:t>
            </w:r>
            <w:proofErr w:type="spellStart"/>
            <w:r>
              <w:rPr>
                <w:rFonts w:ascii="Calibri" w:hAnsi="Calibri" w:cs="Calibri"/>
                <w:i/>
                <w:sz w:val="20"/>
                <w:lang w:val="en-US"/>
              </w:rPr>
              <w:t>Quaderni</w:t>
            </w:r>
            <w:proofErr w:type="spellEnd"/>
            <w:r>
              <w:rPr>
                <w:rFonts w:ascii="Calibri" w:hAnsi="Calibri" w:cs="Calibri"/>
                <w:i/>
                <w:sz w:val="20"/>
                <w:lang w:val="en-US"/>
              </w:rPr>
              <w:t xml:space="preserve"> </w:t>
            </w:r>
            <w:proofErr w:type="spellStart"/>
            <w:r>
              <w:rPr>
                <w:rFonts w:ascii="Calibri" w:hAnsi="Calibri" w:cs="Calibri"/>
                <w:i/>
                <w:sz w:val="20"/>
                <w:lang w:val="en-US"/>
              </w:rPr>
              <w:t>Urbinati</w:t>
            </w:r>
            <w:proofErr w:type="spellEnd"/>
            <w:r>
              <w:rPr>
                <w:rFonts w:ascii="Calibri" w:hAnsi="Calibri" w:cs="Calibri"/>
                <w:i/>
                <w:sz w:val="20"/>
                <w:lang w:val="en-US"/>
              </w:rPr>
              <w:t xml:space="preserve"> di </w:t>
            </w:r>
            <w:proofErr w:type="spellStart"/>
            <w:r>
              <w:rPr>
                <w:rFonts w:ascii="Calibri" w:hAnsi="Calibri" w:cs="Calibri"/>
                <w:i/>
                <w:sz w:val="20"/>
                <w:lang w:val="en-US"/>
              </w:rPr>
              <w:t>Cultura</w:t>
            </w:r>
            <w:proofErr w:type="spellEnd"/>
            <w:r>
              <w:rPr>
                <w:rFonts w:ascii="Calibri" w:hAnsi="Calibri" w:cs="Calibri"/>
                <w:i/>
                <w:sz w:val="20"/>
                <w:lang w:val="en-US"/>
              </w:rPr>
              <w:t xml:space="preserve"> Classica</w:t>
            </w:r>
            <w:r>
              <w:rPr>
                <w:rFonts w:ascii="Calibri" w:hAnsi="Calibri" w:cs="Calibri"/>
                <w:sz w:val="20"/>
                <w:lang w:val="en-US"/>
              </w:rPr>
              <w:t xml:space="preserve"> N.S. 3, 53-64.</w:t>
            </w:r>
          </w:p>
          <w:p w14:paraId="28FEE80E" w14:textId="77777777" w:rsidR="00470C6C" w:rsidRDefault="00470C6C" w:rsidP="00470C6C">
            <w:pPr>
              <w:ind w:left="567" w:hanging="567"/>
              <w:jc w:val="both"/>
              <w:rPr>
                <w:rFonts w:ascii="Calibri" w:hAnsi="Calibri" w:cs="Calibri"/>
                <w:sz w:val="20"/>
                <w:lang w:val="en-US"/>
              </w:rPr>
            </w:pPr>
            <w:r>
              <w:rPr>
                <w:rFonts w:ascii="Calibri" w:hAnsi="Calibri" w:cs="Calibri"/>
                <w:sz w:val="20"/>
                <w:lang w:val="en-US"/>
              </w:rPr>
              <w:t xml:space="preserve">Sutton, D. F. (1980) </w:t>
            </w:r>
            <w:r>
              <w:rPr>
                <w:rFonts w:ascii="Calibri" w:hAnsi="Calibri" w:cs="Calibri"/>
                <w:i/>
                <w:sz w:val="20"/>
                <w:lang w:val="en-US"/>
              </w:rPr>
              <w:t>The Greek Satyr Play</w:t>
            </w:r>
            <w:r>
              <w:rPr>
                <w:rFonts w:ascii="Calibri" w:hAnsi="Calibri" w:cs="Calibri"/>
                <w:sz w:val="20"/>
                <w:lang w:val="en-US"/>
              </w:rPr>
              <w:t xml:space="preserve">, </w:t>
            </w:r>
            <w:proofErr w:type="spellStart"/>
            <w:r>
              <w:rPr>
                <w:rFonts w:ascii="Calibri" w:hAnsi="Calibri" w:cs="Calibri"/>
                <w:sz w:val="20"/>
                <w:lang w:val="en-US"/>
              </w:rPr>
              <w:t>Meisenheim</w:t>
            </w:r>
            <w:proofErr w:type="spellEnd"/>
            <w:r>
              <w:rPr>
                <w:rFonts w:ascii="Calibri" w:hAnsi="Calibri" w:cs="Calibri"/>
                <w:sz w:val="20"/>
                <w:lang w:val="en-US"/>
              </w:rPr>
              <w:t xml:space="preserve"> am Glan. </w:t>
            </w:r>
          </w:p>
          <w:p w14:paraId="56192100" w14:textId="77777777" w:rsidR="00470C6C" w:rsidRDefault="00470C6C" w:rsidP="00470C6C">
            <w:pPr>
              <w:ind w:left="567" w:hanging="567"/>
              <w:jc w:val="both"/>
              <w:rPr>
                <w:rFonts w:ascii="Calibri" w:hAnsi="Calibri" w:cs="Calibri"/>
                <w:sz w:val="20"/>
                <w:lang w:val="en-US"/>
              </w:rPr>
            </w:pPr>
            <w:r>
              <w:rPr>
                <w:rFonts w:ascii="Calibri" w:hAnsi="Calibri" w:cs="Calibri"/>
                <w:sz w:val="20"/>
                <w:lang w:val="en-US"/>
              </w:rPr>
              <w:t xml:space="preserve">Taplin, O. </w:t>
            </w:r>
            <w:proofErr w:type="spellStart"/>
            <w:r>
              <w:rPr>
                <w:rFonts w:ascii="Calibri" w:hAnsi="Calibri" w:cs="Calibri"/>
                <w:sz w:val="20"/>
              </w:rPr>
              <w:t>καὶ</w:t>
            </w:r>
            <w:proofErr w:type="spellEnd"/>
            <w:r>
              <w:rPr>
                <w:rFonts w:ascii="Calibri" w:hAnsi="Calibri" w:cs="Calibri"/>
                <w:sz w:val="20"/>
                <w:lang w:val="en-US"/>
              </w:rPr>
              <w:t xml:space="preserve"> </w:t>
            </w:r>
            <w:proofErr w:type="spellStart"/>
            <w:r>
              <w:rPr>
                <w:rFonts w:ascii="Calibri" w:hAnsi="Calibri" w:cs="Calibri"/>
                <w:sz w:val="20"/>
                <w:lang w:val="en-US"/>
              </w:rPr>
              <w:t>Wyles</w:t>
            </w:r>
            <w:proofErr w:type="spellEnd"/>
            <w:r>
              <w:rPr>
                <w:rFonts w:ascii="Calibri" w:hAnsi="Calibri" w:cs="Calibri"/>
                <w:sz w:val="20"/>
                <w:lang w:val="en-US"/>
              </w:rPr>
              <w:t xml:space="preserve">, R. (2010) </w:t>
            </w:r>
            <w:r>
              <w:rPr>
                <w:rFonts w:ascii="Calibri" w:hAnsi="Calibri" w:cs="Calibri"/>
                <w:i/>
                <w:iCs/>
                <w:sz w:val="20"/>
                <w:lang w:val="en-US"/>
              </w:rPr>
              <w:t xml:space="preserve">The </w:t>
            </w:r>
            <w:proofErr w:type="spellStart"/>
            <w:r>
              <w:rPr>
                <w:rFonts w:ascii="Calibri" w:hAnsi="Calibri" w:cs="Calibri"/>
                <w:i/>
                <w:iCs/>
                <w:sz w:val="20"/>
                <w:lang w:val="en-US"/>
              </w:rPr>
              <w:t>Pronomos</w:t>
            </w:r>
            <w:proofErr w:type="spellEnd"/>
            <w:r>
              <w:rPr>
                <w:rFonts w:ascii="Calibri" w:hAnsi="Calibri" w:cs="Calibri"/>
                <w:i/>
                <w:iCs/>
                <w:sz w:val="20"/>
                <w:lang w:val="en-US"/>
              </w:rPr>
              <w:t xml:space="preserve"> Vase and its Context</w:t>
            </w:r>
            <w:r>
              <w:rPr>
                <w:rFonts w:ascii="Calibri" w:hAnsi="Calibri" w:cs="Calibri"/>
                <w:sz w:val="20"/>
                <w:lang w:val="en-US"/>
              </w:rPr>
              <w:t>. Oxford.</w:t>
            </w:r>
          </w:p>
          <w:p w14:paraId="1D13D485" w14:textId="77777777" w:rsidR="00470C6C" w:rsidRDefault="00470C6C" w:rsidP="00470C6C">
            <w:pPr>
              <w:ind w:left="567" w:hanging="567"/>
              <w:jc w:val="both"/>
              <w:rPr>
                <w:rFonts w:ascii="Calibri" w:hAnsi="Calibri" w:cs="Calibri"/>
                <w:color w:val="000000"/>
                <w:sz w:val="20"/>
                <w:lang w:val="en-US"/>
              </w:rPr>
            </w:pPr>
            <w:r>
              <w:rPr>
                <w:rFonts w:ascii="Calibri" w:hAnsi="Calibri" w:cs="Calibri"/>
                <w:sz w:val="20"/>
                <w:lang w:val="en-US"/>
              </w:rPr>
              <w:t xml:space="preserve">Ussher, R. G. (1971) ‘The </w:t>
            </w:r>
            <w:r>
              <w:rPr>
                <w:rFonts w:ascii="Calibri" w:hAnsi="Calibri" w:cs="Calibri"/>
                <w:i/>
                <w:sz w:val="20"/>
                <w:lang w:val="en-US"/>
              </w:rPr>
              <w:t>Cyclops</w:t>
            </w:r>
            <w:r>
              <w:rPr>
                <w:rFonts w:ascii="Calibri" w:hAnsi="Calibri" w:cs="Calibri"/>
                <w:sz w:val="20"/>
                <w:lang w:val="en-US"/>
              </w:rPr>
              <w:t xml:space="preserve"> of Euripides’, </w:t>
            </w:r>
            <w:r>
              <w:rPr>
                <w:rFonts w:ascii="Calibri" w:hAnsi="Calibri" w:cs="Calibri"/>
                <w:i/>
                <w:sz w:val="20"/>
                <w:lang w:val="en-US"/>
              </w:rPr>
              <w:t>Greece and Rome</w:t>
            </w:r>
            <w:r>
              <w:rPr>
                <w:rFonts w:ascii="Calibri" w:hAnsi="Calibri" w:cs="Calibri"/>
                <w:sz w:val="20"/>
                <w:lang w:val="en-US"/>
              </w:rPr>
              <w:t xml:space="preserve">, 18, 166-179. </w:t>
            </w:r>
          </w:p>
          <w:p w14:paraId="1CCCABCA" w14:textId="77777777" w:rsidR="00470C6C" w:rsidRDefault="00470C6C" w:rsidP="00470C6C">
            <w:pPr>
              <w:ind w:left="567" w:hanging="567"/>
              <w:jc w:val="both"/>
              <w:rPr>
                <w:rFonts w:ascii="Calibri" w:hAnsi="Calibri" w:cs="Calibri"/>
                <w:sz w:val="20"/>
                <w:lang w:val="en-US"/>
              </w:rPr>
            </w:pPr>
            <w:r>
              <w:rPr>
                <w:rFonts w:ascii="Calibri" w:hAnsi="Calibri" w:cs="Calibri"/>
                <w:color w:val="000000"/>
                <w:sz w:val="20"/>
                <w:lang w:val="en-US"/>
              </w:rPr>
              <w:t>Ussher</w:t>
            </w:r>
            <w:r>
              <w:rPr>
                <w:rFonts w:ascii="Calibri" w:hAnsi="Calibri" w:cs="Calibri"/>
                <w:smallCaps/>
                <w:sz w:val="20"/>
                <w:lang w:val="en-US"/>
              </w:rPr>
              <w:t xml:space="preserve">, R. G. (1978) </w:t>
            </w:r>
            <w:r>
              <w:rPr>
                <w:rFonts w:ascii="Calibri" w:hAnsi="Calibri" w:cs="Calibri"/>
                <w:i/>
                <w:iCs/>
                <w:color w:val="000000"/>
                <w:sz w:val="20"/>
                <w:lang w:val="en-US"/>
              </w:rPr>
              <w:t xml:space="preserve">Euripides, Cyclops </w:t>
            </w:r>
            <w:r>
              <w:rPr>
                <w:rFonts w:ascii="Calibri" w:hAnsi="Calibri" w:cs="Calibri"/>
                <w:color w:val="000000"/>
                <w:sz w:val="20"/>
                <w:lang w:val="en-US"/>
              </w:rPr>
              <w:t>(introduction and commentary), Rome.</w:t>
            </w:r>
          </w:p>
        </w:tc>
      </w:tr>
    </w:tbl>
    <w:p w14:paraId="285FAF84" w14:textId="77777777" w:rsidR="00470C6C" w:rsidRDefault="00470C6C" w:rsidP="00470C6C">
      <w:pPr>
        <w:rPr>
          <w:rFonts w:ascii="Calibri" w:eastAsia="SimSun" w:hAnsi="Calibri" w:cs="Calibri"/>
          <w:kern w:val="2"/>
          <w:sz w:val="20"/>
          <w:lang w:val="en-US" w:eastAsia="hi-IN" w:bidi="hi-IN"/>
        </w:rPr>
      </w:pPr>
    </w:p>
    <w:p w14:paraId="79DD20DC" w14:textId="77777777" w:rsidR="00470C6C" w:rsidRDefault="00470C6C" w:rsidP="00597490">
      <w:pPr>
        <w:ind w:firstLine="357"/>
        <w:jc w:val="center"/>
        <w:rPr>
          <w:rFonts w:ascii="Calibri" w:hAnsi="Calibri"/>
          <w:b/>
          <w:i/>
          <w:szCs w:val="24"/>
          <w:lang w:val="en-US"/>
        </w:rPr>
      </w:pPr>
    </w:p>
    <w:p w14:paraId="334283D2" w14:textId="77777777" w:rsidR="00470C6C" w:rsidRPr="00470C6C" w:rsidRDefault="00470C6C" w:rsidP="00470C6C">
      <w:pPr>
        <w:spacing w:before="120"/>
        <w:jc w:val="center"/>
        <w:rPr>
          <w:rFonts w:asciiTheme="majorHAnsi" w:eastAsia="Times New Roman" w:hAnsiTheme="majorHAnsi" w:cstheme="majorHAnsi"/>
          <w:i/>
          <w:sz w:val="20"/>
          <w:lang w:val="en-US"/>
        </w:rPr>
      </w:pPr>
      <w:r w:rsidRPr="00470C6C">
        <w:rPr>
          <w:rFonts w:asciiTheme="majorHAnsi" w:hAnsiTheme="majorHAnsi" w:cstheme="majorHAnsi"/>
          <w:b/>
          <w:i/>
          <w:sz w:val="20"/>
          <w:lang w:val="en-US"/>
        </w:rPr>
        <w:t>The Tragedies of Seneca</w:t>
      </w:r>
    </w:p>
    <w:p w14:paraId="19C7D859" w14:textId="77777777" w:rsidR="00470C6C" w:rsidRPr="00470C6C" w:rsidRDefault="00470C6C" w:rsidP="00A85228">
      <w:pPr>
        <w:pStyle w:val="ListParagraph"/>
        <w:widowControl w:val="0"/>
        <w:numPr>
          <w:ilvl w:val="0"/>
          <w:numId w:val="254"/>
        </w:numPr>
        <w:autoSpaceDE w:val="0"/>
        <w:autoSpaceDN w:val="0"/>
        <w:adjustRightInd w:val="0"/>
        <w:spacing w:before="120"/>
        <w:rPr>
          <w:rFonts w:asciiTheme="majorHAnsi" w:hAnsiTheme="majorHAnsi" w:cstheme="majorHAnsi"/>
          <w:b/>
          <w:sz w:val="20"/>
          <w:lang w:val="en-US"/>
        </w:rPr>
      </w:pPr>
      <w:r w:rsidRPr="00470C6C">
        <w:rPr>
          <w:rFonts w:asciiTheme="majorHAnsi" w:hAnsiTheme="majorHAnsi" w:cstheme="majorHAnsi"/>
          <w:b/>
          <w:sz w:val="20"/>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970"/>
        <w:gridCol w:w="1102"/>
        <w:gridCol w:w="1199"/>
        <w:gridCol w:w="346"/>
        <w:gridCol w:w="2391"/>
      </w:tblGrid>
      <w:tr w:rsidR="00470C6C" w:rsidRPr="00247CFC" w14:paraId="54A363D3" w14:textId="77777777" w:rsidTr="00470C6C">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22C385A2" w14:textId="77777777" w:rsidR="00470C6C" w:rsidRPr="00470C6C" w:rsidRDefault="00470C6C">
            <w:pPr>
              <w:jc w:val="right"/>
              <w:rPr>
                <w:rFonts w:asciiTheme="majorHAnsi" w:hAnsiTheme="majorHAnsi" w:cstheme="majorHAnsi"/>
                <w:b/>
                <w:sz w:val="20"/>
              </w:rPr>
            </w:pPr>
            <w:r w:rsidRPr="00470C6C">
              <w:rPr>
                <w:rFonts w:asciiTheme="majorHAnsi" w:hAnsiTheme="majorHAnsi" w:cstheme="majorHAnsi"/>
                <w:b/>
                <w:sz w:val="20"/>
              </w:rPr>
              <w:t>SCHOOL</w:t>
            </w:r>
          </w:p>
        </w:tc>
        <w:tc>
          <w:tcPr>
            <w:tcW w:w="6008" w:type="dxa"/>
            <w:gridSpan w:val="5"/>
            <w:tcBorders>
              <w:top w:val="single" w:sz="4" w:space="0" w:color="auto"/>
              <w:left w:val="single" w:sz="4" w:space="0" w:color="auto"/>
              <w:bottom w:val="single" w:sz="4" w:space="0" w:color="auto"/>
              <w:right w:val="single" w:sz="4" w:space="0" w:color="auto"/>
            </w:tcBorders>
            <w:hideMark/>
          </w:tcPr>
          <w:p w14:paraId="41EA4D47"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FACULTY OF HUMANITIES AND SOCIAL SCIENCES</w:t>
            </w:r>
          </w:p>
        </w:tc>
      </w:tr>
      <w:tr w:rsidR="00470C6C" w:rsidRPr="00470C6C" w14:paraId="55C079DE" w14:textId="77777777" w:rsidTr="00470C6C">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1B3976FD" w14:textId="77777777" w:rsidR="00470C6C" w:rsidRPr="00470C6C" w:rsidRDefault="00470C6C">
            <w:pPr>
              <w:jc w:val="right"/>
              <w:rPr>
                <w:rFonts w:asciiTheme="majorHAnsi" w:hAnsiTheme="majorHAnsi" w:cstheme="majorHAnsi"/>
                <w:b/>
                <w:sz w:val="20"/>
              </w:rPr>
            </w:pPr>
            <w:r w:rsidRPr="00470C6C">
              <w:rPr>
                <w:rFonts w:asciiTheme="majorHAnsi" w:hAnsiTheme="majorHAnsi" w:cstheme="majorHAnsi"/>
                <w:b/>
                <w:sz w:val="20"/>
              </w:rPr>
              <w:t>DEPARTMENT</w:t>
            </w:r>
          </w:p>
        </w:tc>
        <w:tc>
          <w:tcPr>
            <w:tcW w:w="6008" w:type="dxa"/>
            <w:gridSpan w:val="5"/>
            <w:tcBorders>
              <w:top w:val="single" w:sz="4" w:space="0" w:color="auto"/>
              <w:left w:val="single" w:sz="4" w:space="0" w:color="auto"/>
              <w:bottom w:val="single" w:sz="4" w:space="0" w:color="auto"/>
              <w:right w:val="single" w:sz="4" w:space="0" w:color="auto"/>
            </w:tcBorders>
            <w:hideMark/>
          </w:tcPr>
          <w:p w14:paraId="06967984" w14:textId="77777777" w:rsidR="00470C6C" w:rsidRPr="00470C6C" w:rsidRDefault="00470C6C">
            <w:pPr>
              <w:rPr>
                <w:rFonts w:asciiTheme="majorHAnsi" w:hAnsiTheme="majorHAnsi" w:cstheme="majorHAnsi"/>
                <w:sz w:val="20"/>
              </w:rPr>
            </w:pPr>
            <w:r w:rsidRPr="00470C6C">
              <w:rPr>
                <w:rFonts w:asciiTheme="majorHAnsi" w:hAnsiTheme="majorHAnsi" w:cstheme="majorHAnsi"/>
                <w:sz w:val="20"/>
              </w:rPr>
              <w:t>THEATRE STUDIES</w:t>
            </w:r>
          </w:p>
        </w:tc>
      </w:tr>
      <w:tr w:rsidR="00470C6C" w:rsidRPr="00470C6C" w14:paraId="4CFED74C" w14:textId="77777777" w:rsidTr="00470C6C">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54102D56" w14:textId="77777777" w:rsidR="00470C6C" w:rsidRPr="00470C6C" w:rsidRDefault="00470C6C">
            <w:pPr>
              <w:jc w:val="right"/>
              <w:rPr>
                <w:rFonts w:asciiTheme="majorHAnsi" w:hAnsiTheme="majorHAnsi" w:cstheme="majorHAnsi"/>
                <w:b/>
                <w:sz w:val="20"/>
              </w:rPr>
            </w:pPr>
            <w:r w:rsidRPr="00470C6C">
              <w:rPr>
                <w:rFonts w:asciiTheme="majorHAnsi" w:hAnsiTheme="majorHAnsi" w:cstheme="majorHAnsi"/>
                <w:b/>
                <w:sz w:val="20"/>
              </w:rPr>
              <w:t>COURSE LEVEL</w:t>
            </w:r>
          </w:p>
        </w:tc>
        <w:tc>
          <w:tcPr>
            <w:tcW w:w="6008" w:type="dxa"/>
            <w:gridSpan w:val="5"/>
            <w:tcBorders>
              <w:top w:val="single" w:sz="4" w:space="0" w:color="auto"/>
              <w:left w:val="single" w:sz="4" w:space="0" w:color="auto"/>
              <w:bottom w:val="single" w:sz="4" w:space="0" w:color="auto"/>
              <w:right w:val="single" w:sz="4" w:space="0" w:color="auto"/>
            </w:tcBorders>
            <w:hideMark/>
          </w:tcPr>
          <w:p w14:paraId="0BA82778" w14:textId="77777777" w:rsidR="00470C6C" w:rsidRPr="00470C6C" w:rsidRDefault="00470C6C">
            <w:pPr>
              <w:rPr>
                <w:rFonts w:asciiTheme="majorHAnsi" w:hAnsiTheme="majorHAnsi" w:cstheme="majorHAnsi"/>
                <w:sz w:val="20"/>
              </w:rPr>
            </w:pPr>
            <w:r w:rsidRPr="00470C6C">
              <w:rPr>
                <w:rFonts w:asciiTheme="majorHAnsi" w:hAnsiTheme="majorHAnsi" w:cstheme="majorHAnsi"/>
                <w:sz w:val="20"/>
              </w:rPr>
              <w:t>UNDERGRADUATE</w:t>
            </w:r>
          </w:p>
        </w:tc>
      </w:tr>
      <w:tr w:rsidR="00470C6C" w:rsidRPr="00470C6C" w14:paraId="20E56422" w14:textId="77777777" w:rsidTr="00470C6C">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67965AFE" w14:textId="77777777" w:rsidR="00470C6C" w:rsidRPr="00470C6C" w:rsidRDefault="00470C6C">
            <w:pPr>
              <w:jc w:val="right"/>
              <w:rPr>
                <w:rFonts w:asciiTheme="majorHAnsi" w:hAnsiTheme="majorHAnsi" w:cstheme="majorHAnsi"/>
                <w:b/>
                <w:sz w:val="20"/>
              </w:rPr>
            </w:pPr>
            <w:r w:rsidRPr="00470C6C">
              <w:rPr>
                <w:rFonts w:asciiTheme="majorHAnsi" w:hAnsiTheme="majorHAnsi" w:cstheme="majorHAnsi"/>
                <w:b/>
                <w:sz w:val="20"/>
              </w:rPr>
              <w:t>COURSE CODE</w:t>
            </w:r>
          </w:p>
        </w:tc>
        <w:tc>
          <w:tcPr>
            <w:tcW w:w="970" w:type="dxa"/>
            <w:tcBorders>
              <w:top w:val="single" w:sz="4" w:space="0" w:color="auto"/>
              <w:left w:val="single" w:sz="4" w:space="0" w:color="auto"/>
              <w:bottom w:val="single" w:sz="4" w:space="0" w:color="auto"/>
              <w:right w:val="single" w:sz="4" w:space="0" w:color="auto"/>
            </w:tcBorders>
            <w:hideMark/>
          </w:tcPr>
          <w:p w14:paraId="0E2DC10E" w14:textId="77777777" w:rsidR="00470C6C" w:rsidRPr="00470C6C" w:rsidRDefault="00470C6C">
            <w:pPr>
              <w:rPr>
                <w:rFonts w:asciiTheme="majorHAnsi" w:hAnsiTheme="majorHAnsi" w:cstheme="majorHAnsi"/>
                <w:sz w:val="20"/>
              </w:rPr>
            </w:pPr>
            <w:r w:rsidRPr="00470C6C">
              <w:rPr>
                <w:rFonts w:asciiTheme="majorHAnsi" w:hAnsiTheme="majorHAnsi" w:cstheme="majorHAnsi"/>
                <w:sz w:val="20"/>
              </w:rPr>
              <w:t>ATH 155</w:t>
            </w:r>
          </w:p>
        </w:tc>
        <w:tc>
          <w:tcPr>
            <w:tcW w:w="2301"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0C53F674" w14:textId="77777777" w:rsidR="00470C6C" w:rsidRPr="00470C6C" w:rsidRDefault="00470C6C">
            <w:pPr>
              <w:jc w:val="right"/>
              <w:rPr>
                <w:rFonts w:asciiTheme="majorHAnsi" w:hAnsiTheme="majorHAnsi" w:cstheme="majorHAnsi"/>
                <w:b/>
                <w:sz w:val="20"/>
              </w:rPr>
            </w:pPr>
            <w:r w:rsidRPr="00470C6C">
              <w:rPr>
                <w:rFonts w:asciiTheme="majorHAnsi" w:hAnsiTheme="majorHAnsi" w:cstheme="majorHAnsi"/>
                <w:b/>
                <w:sz w:val="20"/>
              </w:rPr>
              <w:t>SEMESTER OF STUDIES</w:t>
            </w:r>
          </w:p>
        </w:tc>
        <w:tc>
          <w:tcPr>
            <w:tcW w:w="2737" w:type="dxa"/>
            <w:gridSpan w:val="2"/>
            <w:tcBorders>
              <w:top w:val="single" w:sz="4" w:space="0" w:color="auto"/>
              <w:left w:val="single" w:sz="4" w:space="0" w:color="auto"/>
              <w:bottom w:val="single" w:sz="4" w:space="0" w:color="auto"/>
              <w:right w:val="single" w:sz="4" w:space="0" w:color="auto"/>
            </w:tcBorders>
            <w:hideMark/>
          </w:tcPr>
          <w:p w14:paraId="0C2274BE" w14:textId="77777777" w:rsidR="00470C6C" w:rsidRPr="00470C6C" w:rsidRDefault="00470C6C">
            <w:pPr>
              <w:rPr>
                <w:rFonts w:asciiTheme="majorHAnsi" w:hAnsiTheme="majorHAnsi" w:cstheme="majorHAnsi"/>
                <w:sz w:val="20"/>
              </w:rPr>
            </w:pPr>
            <w:r w:rsidRPr="00470C6C">
              <w:rPr>
                <w:rFonts w:asciiTheme="majorHAnsi" w:hAnsiTheme="majorHAnsi" w:cstheme="majorHAnsi"/>
                <w:sz w:val="20"/>
                <w:lang w:val="en-US"/>
              </w:rPr>
              <w:t>8</w:t>
            </w:r>
            <w:proofErr w:type="spellStart"/>
            <w:r w:rsidRPr="00470C6C">
              <w:rPr>
                <w:rFonts w:asciiTheme="majorHAnsi" w:hAnsiTheme="majorHAnsi" w:cstheme="majorHAnsi"/>
                <w:sz w:val="20"/>
                <w:vertAlign w:val="superscript"/>
              </w:rPr>
              <w:t>th</w:t>
            </w:r>
            <w:proofErr w:type="spellEnd"/>
          </w:p>
        </w:tc>
      </w:tr>
      <w:tr w:rsidR="00470C6C" w:rsidRPr="00470C6C" w14:paraId="5B25E339" w14:textId="77777777" w:rsidTr="00470C6C">
        <w:trPr>
          <w:trHeight w:val="375"/>
        </w:trPr>
        <w:tc>
          <w:tcPr>
            <w:tcW w:w="284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B3F2E4B" w14:textId="77777777" w:rsidR="00470C6C" w:rsidRPr="00470C6C" w:rsidRDefault="00470C6C">
            <w:pPr>
              <w:jc w:val="right"/>
              <w:rPr>
                <w:rFonts w:asciiTheme="majorHAnsi" w:hAnsiTheme="majorHAnsi" w:cstheme="majorHAnsi"/>
                <w:b/>
                <w:sz w:val="20"/>
              </w:rPr>
            </w:pPr>
            <w:r w:rsidRPr="00470C6C">
              <w:rPr>
                <w:rFonts w:asciiTheme="majorHAnsi" w:hAnsiTheme="majorHAnsi" w:cstheme="majorHAnsi"/>
                <w:b/>
                <w:sz w:val="20"/>
              </w:rPr>
              <w:t>COURSE TITLE</w:t>
            </w:r>
          </w:p>
        </w:tc>
        <w:tc>
          <w:tcPr>
            <w:tcW w:w="6008" w:type="dxa"/>
            <w:gridSpan w:val="5"/>
            <w:tcBorders>
              <w:top w:val="single" w:sz="4" w:space="0" w:color="auto"/>
              <w:left w:val="single" w:sz="4" w:space="0" w:color="auto"/>
              <w:bottom w:val="single" w:sz="4" w:space="0" w:color="auto"/>
              <w:right w:val="single" w:sz="4" w:space="0" w:color="auto"/>
            </w:tcBorders>
            <w:vAlign w:val="center"/>
            <w:hideMark/>
          </w:tcPr>
          <w:p w14:paraId="61DFA0BA" w14:textId="77777777" w:rsidR="00470C6C" w:rsidRPr="00470C6C" w:rsidRDefault="00470C6C">
            <w:pPr>
              <w:rPr>
                <w:rFonts w:asciiTheme="majorHAnsi" w:hAnsiTheme="majorHAnsi" w:cstheme="majorHAnsi"/>
                <w:sz w:val="20"/>
              </w:rPr>
            </w:pPr>
            <w:r w:rsidRPr="00470C6C">
              <w:rPr>
                <w:rFonts w:asciiTheme="majorHAnsi" w:hAnsiTheme="majorHAnsi" w:cstheme="majorHAnsi"/>
                <w:sz w:val="20"/>
              </w:rPr>
              <w:t>THE TRAGEDIES OF SENECA</w:t>
            </w:r>
          </w:p>
        </w:tc>
      </w:tr>
      <w:tr w:rsidR="00470C6C" w:rsidRPr="00470C6C" w14:paraId="05C1941C" w14:textId="77777777" w:rsidTr="00470C6C">
        <w:trPr>
          <w:trHeight w:val="196"/>
        </w:trPr>
        <w:tc>
          <w:tcPr>
            <w:tcW w:w="4920"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578AF1E0" w14:textId="77777777" w:rsidR="00470C6C" w:rsidRPr="00470C6C" w:rsidRDefault="00470C6C">
            <w:pPr>
              <w:jc w:val="center"/>
              <w:rPr>
                <w:rFonts w:asciiTheme="majorHAnsi" w:hAnsiTheme="majorHAnsi" w:cstheme="majorHAnsi"/>
                <w:b/>
                <w:sz w:val="20"/>
              </w:rPr>
            </w:pPr>
            <w:r w:rsidRPr="00470C6C">
              <w:rPr>
                <w:rFonts w:asciiTheme="majorHAnsi" w:hAnsiTheme="majorHAnsi" w:cstheme="majorHAnsi"/>
                <w:b/>
                <w:sz w:val="20"/>
              </w:rPr>
              <w:t xml:space="preserve">INDEPENDENT TEACHING ACTIVITIES </w:t>
            </w:r>
          </w:p>
        </w:tc>
        <w:tc>
          <w:tcPr>
            <w:tcW w:w="1545"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086DF4FF" w14:textId="77777777" w:rsidR="00470C6C" w:rsidRPr="00470C6C" w:rsidRDefault="00470C6C">
            <w:pPr>
              <w:jc w:val="center"/>
              <w:rPr>
                <w:rFonts w:asciiTheme="majorHAnsi" w:hAnsiTheme="majorHAnsi" w:cstheme="majorHAnsi"/>
                <w:b/>
                <w:sz w:val="20"/>
                <w:lang w:val="en-US"/>
              </w:rPr>
            </w:pPr>
            <w:r w:rsidRPr="00470C6C">
              <w:rPr>
                <w:rFonts w:asciiTheme="majorHAnsi" w:hAnsiTheme="majorHAnsi" w:cstheme="majorHAnsi"/>
                <w:b/>
                <w:sz w:val="20"/>
              </w:rPr>
              <w:t xml:space="preserve">TEACHING HOURS </w:t>
            </w:r>
          </w:p>
          <w:p w14:paraId="7D5C8D36" w14:textId="77777777" w:rsidR="00470C6C" w:rsidRPr="00470C6C" w:rsidRDefault="00470C6C">
            <w:pPr>
              <w:jc w:val="center"/>
              <w:rPr>
                <w:rFonts w:asciiTheme="majorHAnsi" w:hAnsiTheme="majorHAnsi" w:cstheme="majorHAnsi"/>
                <w:b/>
                <w:sz w:val="20"/>
              </w:rPr>
            </w:pPr>
            <w:r w:rsidRPr="00470C6C">
              <w:rPr>
                <w:rFonts w:asciiTheme="majorHAnsi" w:hAnsiTheme="majorHAnsi" w:cstheme="majorHAnsi"/>
                <w:b/>
                <w:sz w:val="20"/>
              </w:rPr>
              <w:t>PER WEEK</w:t>
            </w:r>
          </w:p>
        </w:tc>
        <w:tc>
          <w:tcPr>
            <w:tcW w:w="239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2A241C2" w14:textId="77777777" w:rsidR="00470C6C" w:rsidRPr="00470C6C" w:rsidRDefault="00470C6C">
            <w:pPr>
              <w:jc w:val="center"/>
              <w:rPr>
                <w:rFonts w:asciiTheme="majorHAnsi" w:hAnsiTheme="majorHAnsi" w:cstheme="majorHAnsi"/>
                <w:b/>
                <w:sz w:val="20"/>
              </w:rPr>
            </w:pPr>
            <w:r w:rsidRPr="00470C6C">
              <w:rPr>
                <w:rFonts w:asciiTheme="majorHAnsi" w:hAnsiTheme="majorHAnsi" w:cstheme="majorHAnsi"/>
                <w:b/>
                <w:sz w:val="20"/>
              </w:rPr>
              <w:t>ECTS CREDITS</w:t>
            </w:r>
          </w:p>
        </w:tc>
      </w:tr>
      <w:tr w:rsidR="00470C6C" w:rsidRPr="00470C6C" w14:paraId="56B105D5" w14:textId="77777777" w:rsidTr="00470C6C">
        <w:trPr>
          <w:trHeight w:val="194"/>
        </w:trPr>
        <w:tc>
          <w:tcPr>
            <w:tcW w:w="4920" w:type="dxa"/>
            <w:gridSpan w:val="3"/>
            <w:tcBorders>
              <w:top w:val="single" w:sz="4" w:space="0" w:color="auto"/>
              <w:left w:val="single" w:sz="4" w:space="0" w:color="auto"/>
              <w:bottom w:val="single" w:sz="4" w:space="0" w:color="auto"/>
              <w:right w:val="single" w:sz="4" w:space="0" w:color="auto"/>
            </w:tcBorders>
            <w:hideMark/>
          </w:tcPr>
          <w:p w14:paraId="6E5BA779" w14:textId="77777777" w:rsidR="00470C6C" w:rsidRPr="00470C6C" w:rsidRDefault="00470C6C">
            <w:pPr>
              <w:jc w:val="center"/>
              <w:rPr>
                <w:rFonts w:asciiTheme="majorHAnsi" w:hAnsiTheme="majorHAnsi" w:cstheme="majorHAnsi"/>
                <w:sz w:val="20"/>
              </w:rPr>
            </w:pPr>
            <w:proofErr w:type="spellStart"/>
            <w:r w:rsidRPr="00470C6C">
              <w:rPr>
                <w:rFonts w:asciiTheme="majorHAnsi" w:hAnsiTheme="majorHAnsi" w:cstheme="majorHAnsi"/>
                <w:sz w:val="20"/>
              </w:rPr>
              <w:t>Lectures</w:t>
            </w:r>
            <w:proofErr w:type="spellEnd"/>
          </w:p>
        </w:tc>
        <w:tc>
          <w:tcPr>
            <w:tcW w:w="1545" w:type="dxa"/>
            <w:gridSpan w:val="2"/>
            <w:tcBorders>
              <w:top w:val="single" w:sz="4" w:space="0" w:color="auto"/>
              <w:left w:val="single" w:sz="4" w:space="0" w:color="auto"/>
              <w:bottom w:val="single" w:sz="4" w:space="0" w:color="auto"/>
              <w:right w:val="single" w:sz="4" w:space="0" w:color="auto"/>
            </w:tcBorders>
            <w:hideMark/>
          </w:tcPr>
          <w:p w14:paraId="4D34BABA" w14:textId="77777777" w:rsidR="00470C6C" w:rsidRPr="00470C6C" w:rsidRDefault="00470C6C">
            <w:pPr>
              <w:jc w:val="center"/>
              <w:rPr>
                <w:rFonts w:asciiTheme="majorHAnsi" w:hAnsiTheme="majorHAnsi" w:cstheme="majorHAnsi"/>
                <w:sz w:val="20"/>
              </w:rPr>
            </w:pPr>
            <w:r w:rsidRPr="00470C6C">
              <w:rPr>
                <w:rFonts w:asciiTheme="majorHAnsi" w:hAnsiTheme="majorHAnsi" w:cstheme="majorHAnsi"/>
                <w:sz w:val="20"/>
              </w:rPr>
              <w:t>3</w:t>
            </w:r>
          </w:p>
        </w:tc>
        <w:tc>
          <w:tcPr>
            <w:tcW w:w="2391" w:type="dxa"/>
            <w:tcBorders>
              <w:top w:val="single" w:sz="4" w:space="0" w:color="auto"/>
              <w:left w:val="single" w:sz="4" w:space="0" w:color="auto"/>
              <w:bottom w:val="single" w:sz="4" w:space="0" w:color="auto"/>
              <w:right w:val="single" w:sz="4" w:space="0" w:color="auto"/>
            </w:tcBorders>
            <w:hideMark/>
          </w:tcPr>
          <w:p w14:paraId="7AEC4F74" w14:textId="77777777" w:rsidR="00470C6C" w:rsidRPr="00470C6C" w:rsidRDefault="00470C6C">
            <w:pPr>
              <w:jc w:val="center"/>
              <w:rPr>
                <w:rFonts w:asciiTheme="majorHAnsi" w:hAnsiTheme="majorHAnsi" w:cstheme="majorHAnsi"/>
                <w:sz w:val="20"/>
              </w:rPr>
            </w:pPr>
            <w:r w:rsidRPr="00470C6C">
              <w:rPr>
                <w:rFonts w:asciiTheme="majorHAnsi" w:hAnsiTheme="majorHAnsi" w:cstheme="majorHAnsi"/>
                <w:sz w:val="20"/>
              </w:rPr>
              <w:t>5</w:t>
            </w:r>
          </w:p>
        </w:tc>
      </w:tr>
      <w:tr w:rsidR="00470C6C" w:rsidRPr="00247CFC" w14:paraId="7A193DD6" w14:textId="77777777" w:rsidTr="00470C6C">
        <w:trPr>
          <w:trHeight w:val="599"/>
        </w:trPr>
        <w:tc>
          <w:tcPr>
            <w:tcW w:w="2848" w:type="dxa"/>
            <w:tcBorders>
              <w:top w:val="single" w:sz="4" w:space="0" w:color="auto"/>
              <w:left w:val="single" w:sz="4" w:space="0" w:color="auto"/>
              <w:bottom w:val="single" w:sz="4" w:space="0" w:color="auto"/>
              <w:right w:val="single" w:sz="4" w:space="0" w:color="auto"/>
            </w:tcBorders>
            <w:shd w:val="clear" w:color="auto" w:fill="DDD9C3"/>
          </w:tcPr>
          <w:p w14:paraId="60399D69" w14:textId="77777777" w:rsidR="00470C6C" w:rsidRPr="00470C6C" w:rsidRDefault="00470C6C">
            <w:pPr>
              <w:jc w:val="right"/>
              <w:rPr>
                <w:rFonts w:asciiTheme="majorHAnsi" w:hAnsiTheme="majorHAnsi" w:cstheme="majorHAnsi"/>
                <w:i/>
                <w:sz w:val="20"/>
                <w:lang w:val="en-US"/>
              </w:rPr>
            </w:pPr>
            <w:r w:rsidRPr="00470C6C">
              <w:rPr>
                <w:rFonts w:asciiTheme="majorHAnsi" w:hAnsiTheme="majorHAnsi" w:cstheme="majorHAnsi"/>
                <w:b/>
                <w:sz w:val="20"/>
              </w:rPr>
              <w:t>COURSE TYPE</w:t>
            </w:r>
          </w:p>
          <w:p w14:paraId="1D58A79A" w14:textId="77777777" w:rsidR="00470C6C" w:rsidRPr="00470C6C" w:rsidRDefault="00470C6C">
            <w:pPr>
              <w:jc w:val="right"/>
              <w:rPr>
                <w:rFonts w:asciiTheme="majorHAnsi" w:hAnsiTheme="majorHAnsi" w:cstheme="majorHAnsi"/>
                <w:b/>
                <w:sz w:val="20"/>
              </w:rPr>
            </w:pPr>
          </w:p>
        </w:tc>
        <w:tc>
          <w:tcPr>
            <w:tcW w:w="6008" w:type="dxa"/>
            <w:gridSpan w:val="5"/>
            <w:tcBorders>
              <w:top w:val="single" w:sz="4" w:space="0" w:color="auto"/>
              <w:left w:val="single" w:sz="4" w:space="0" w:color="auto"/>
              <w:bottom w:val="single" w:sz="4" w:space="0" w:color="auto"/>
              <w:right w:val="single" w:sz="4" w:space="0" w:color="auto"/>
            </w:tcBorders>
            <w:hideMark/>
          </w:tcPr>
          <w:p w14:paraId="6D228C58"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Academic field: Ancient Theatre </w:t>
            </w:r>
          </w:p>
          <w:p w14:paraId="616EFE28"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Elective </w:t>
            </w:r>
          </w:p>
        </w:tc>
      </w:tr>
      <w:tr w:rsidR="00470C6C" w:rsidRPr="00247CFC" w14:paraId="09DC7E05" w14:textId="77777777" w:rsidTr="00470C6C">
        <w:tc>
          <w:tcPr>
            <w:tcW w:w="2848" w:type="dxa"/>
            <w:tcBorders>
              <w:top w:val="single" w:sz="4" w:space="0" w:color="auto"/>
              <w:left w:val="single" w:sz="4" w:space="0" w:color="auto"/>
              <w:bottom w:val="single" w:sz="4" w:space="0" w:color="auto"/>
              <w:right w:val="single" w:sz="4" w:space="0" w:color="auto"/>
            </w:tcBorders>
            <w:shd w:val="clear" w:color="auto" w:fill="DDD9C3"/>
          </w:tcPr>
          <w:p w14:paraId="35663DDE" w14:textId="77777777" w:rsidR="00470C6C" w:rsidRPr="00470C6C" w:rsidRDefault="00470C6C">
            <w:pPr>
              <w:jc w:val="right"/>
              <w:rPr>
                <w:rFonts w:asciiTheme="majorHAnsi" w:hAnsiTheme="majorHAnsi" w:cstheme="majorHAnsi"/>
                <w:b/>
                <w:sz w:val="20"/>
              </w:rPr>
            </w:pPr>
            <w:r w:rsidRPr="00470C6C">
              <w:rPr>
                <w:rFonts w:asciiTheme="majorHAnsi" w:hAnsiTheme="majorHAnsi" w:cstheme="majorHAnsi"/>
                <w:b/>
                <w:sz w:val="20"/>
              </w:rPr>
              <w:t>PREREQUISITES</w:t>
            </w:r>
          </w:p>
          <w:p w14:paraId="2E6042B2" w14:textId="77777777" w:rsidR="00470C6C" w:rsidRPr="00470C6C" w:rsidRDefault="00470C6C">
            <w:pPr>
              <w:jc w:val="right"/>
              <w:rPr>
                <w:rFonts w:asciiTheme="majorHAnsi" w:hAnsiTheme="majorHAnsi" w:cstheme="majorHAnsi"/>
                <w:b/>
                <w:sz w:val="20"/>
              </w:rPr>
            </w:pPr>
          </w:p>
        </w:tc>
        <w:tc>
          <w:tcPr>
            <w:tcW w:w="6008" w:type="dxa"/>
            <w:gridSpan w:val="5"/>
            <w:tcBorders>
              <w:top w:val="single" w:sz="4" w:space="0" w:color="auto"/>
              <w:left w:val="single" w:sz="4" w:space="0" w:color="auto"/>
              <w:bottom w:val="single" w:sz="4" w:space="0" w:color="auto"/>
              <w:right w:val="single" w:sz="4" w:space="0" w:color="auto"/>
            </w:tcBorders>
            <w:hideMark/>
          </w:tcPr>
          <w:p w14:paraId="3DEB605C"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Successful completion of the course ATH 011 (</w:t>
            </w:r>
            <w:r w:rsidRPr="00470C6C">
              <w:rPr>
                <w:rFonts w:asciiTheme="majorHAnsi" w:hAnsiTheme="majorHAnsi" w:cstheme="majorHAnsi"/>
                <w:i/>
                <w:sz w:val="20"/>
                <w:lang w:val="en-US"/>
              </w:rPr>
              <w:t>Introduction to the Ancient Theatre</w:t>
            </w:r>
            <w:r w:rsidRPr="00470C6C">
              <w:rPr>
                <w:rFonts w:asciiTheme="majorHAnsi" w:hAnsiTheme="majorHAnsi" w:cstheme="majorHAnsi"/>
                <w:sz w:val="20"/>
                <w:lang w:val="en-US"/>
              </w:rPr>
              <w:t>)</w:t>
            </w:r>
          </w:p>
        </w:tc>
      </w:tr>
      <w:tr w:rsidR="00470C6C" w:rsidRPr="00470C6C" w14:paraId="3B6335CA" w14:textId="77777777" w:rsidTr="00470C6C">
        <w:trPr>
          <w:trHeight w:val="507"/>
        </w:trPr>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6ADB3C10" w14:textId="77777777" w:rsidR="00470C6C" w:rsidRPr="00470C6C" w:rsidRDefault="00470C6C">
            <w:pPr>
              <w:jc w:val="right"/>
              <w:rPr>
                <w:rFonts w:asciiTheme="majorHAnsi" w:hAnsiTheme="majorHAnsi" w:cstheme="majorHAnsi"/>
                <w:b/>
                <w:sz w:val="20"/>
              </w:rPr>
            </w:pPr>
            <w:r w:rsidRPr="00470C6C">
              <w:rPr>
                <w:rFonts w:asciiTheme="majorHAnsi" w:hAnsiTheme="majorHAnsi" w:cstheme="majorHAnsi"/>
                <w:b/>
                <w:sz w:val="20"/>
              </w:rPr>
              <w:t>TEACHING AND EVALUATION LANGUAGE</w:t>
            </w:r>
          </w:p>
        </w:tc>
        <w:tc>
          <w:tcPr>
            <w:tcW w:w="6008" w:type="dxa"/>
            <w:gridSpan w:val="5"/>
            <w:tcBorders>
              <w:top w:val="single" w:sz="4" w:space="0" w:color="auto"/>
              <w:left w:val="single" w:sz="4" w:space="0" w:color="auto"/>
              <w:bottom w:val="single" w:sz="4" w:space="0" w:color="auto"/>
              <w:right w:val="single" w:sz="4" w:space="0" w:color="auto"/>
            </w:tcBorders>
            <w:hideMark/>
          </w:tcPr>
          <w:p w14:paraId="779C1F21" w14:textId="77777777" w:rsidR="00470C6C" w:rsidRPr="00470C6C" w:rsidRDefault="00470C6C">
            <w:pPr>
              <w:tabs>
                <w:tab w:val="left" w:pos="360"/>
              </w:tabs>
              <w:rPr>
                <w:rFonts w:asciiTheme="majorHAnsi" w:hAnsiTheme="majorHAnsi" w:cstheme="majorHAnsi"/>
                <w:sz w:val="20"/>
              </w:rPr>
            </w:pPr>
            <w:r w:rsidRPr="00470C6C">
              <w:rPr>
                <w:rFonts w:asciiTheme="majorHAnsi" w:hAnsiTheme="majorHAnsi" w:cstheme="majorHAnsi"/>
                <w:sz w:val="20"/>
              </w:rPr>
              <w:t xml:space="preserve">Greek </w:t>
            </w:r>
          </w:p>
        </w:tc>
      </w:tr>
      <w:tr w:rsidR="00470C6C" w:rsidRPr="00470C6C" w14:paraId="2CB77912" w14:textId="77777777" w:rsidTr="00470C6C">
        <w:trPr>
          <w:trHeight w:val="520"/>
        </w:trPr>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68136983" w14:textId="77777777" w:rsidR="00470C6C" w:rsidRPr="00470C6C" w:rsidRDefault="00470C6C">
            <w:pPr>
              <w:jc w:val="right"/>
              <w:rPr>
                <w:rFonts w:asciiTheme="majorHAnsi" w:hAnsiTheme="majorHAnsi" w:cstheme="majorHAnsi"/>
                <w:b/>
                <w:sz w:val="20"/>
                <w:lang w:val="en-US"/>
              </w:rPr>
            </w:pPr>
            <w:r w:rsidRPr="00470C6C">
              <w:rPr>
                <w:rFonts w:asciiTheme="majorHAnsi" w:hAnsiTheme="majorHAnsi" w:cstheme="majorHAnsi"/>
                <w:b/>
                <w:sz w:val="20"/>
                <w:lang w:val="en-US"/>
              </w:rPr>
              <w:t>THE COURSE CAN BE OFFERED TO ERASMUS STUDENTS</w:t>
            </w:r>
          </w:p>
        </w:tc>
        <w:tc>
          <w:tcPr>
            <w:tcW w:w="6008" w:type="dxa"/>
            <w:gridSpan w:val="5"/>
            <w:tcBorders>
              <w:top w:val="single" w:sz="4" w:space="0" w:color="auto"/>
              <w:left w:val="single" w:sz="4" w:space="0" w:color="auto"/>
              <w:bottom w:val="single" w:sz="4" w:space="0" w:color="auto"/>
              <w:right w:val="single" w:sz="4" w:space="0" w:color="auto"/>
            </w:tcBorders>
            <w:hideMark/>
          </w:tcPr>
          <w:p w14:paraId="4BC3AC58" w14:textId="77777777" w:rsidR="00470C6C" w:rsidRPr="00470C6C" w:rsidRDefault="00470C6C">
            <w:pPr>
              <w:rPr>
                <w:rFonts w:asciiTheme="majorHAnsi" w:hAnsiTheme="majorHAnsi" w:cstheme="majorHAnsi"/>
                <w:sz w:val="20"/>
              </w:rPr>
            </w:pPr>
            <w:proofErr w:type="spellStart"/>
            <w:r w:rsidRPr="00470C6C">
              <w:rPr>
                <w:rFonts w:asciiTheme="majorHAnsi" w:hAnsiTheme="majorHAnsi" w:cstheme="majorHAnsi"/>
                <w:sz w:val="20"/>
              </w:rPr>
              <w:t>Υes</w:t>
            </w:r>
            <w:proofErr w:type="spellEnd"/>
            <w:r w:rsidRPr="00470C6C">
              <w:rPr>
                <w:rFonts w:asciiTheme="majorHAnsi" w:hAnsiTheme="majorHAnsi" w:cstheme="majorHAnsi"/>
                <w:sz w:val="20"/>
              </w:rPr>
              <w:t>, in Greek.</w:t>
            </w:r>
          </w:p>
        </w:tc>
      </w:tr>
      <w:tr w:rsidR="00470C6C" w:rsidRPr="00470C6C" w14:paraId="633C4E2C" w14:textId="77777777" w:rsidTr="00470C6C">
        <w:tc>
          <w:tcPr>
            <w:tcW w:w="2848" w:type="dxa"/>
            <w:tcBorders>
              <w:top w:val="single" w:sz="4" w:space="0" w:color="auto"/>
              <w:left w:val="single" w:sz="4" w:space="0" w:color="auto"/>
              <w:bottom w:val="single" w:sz="4" w:space="0" w:color="auto"/>
              <w:right w:val="single" w:sz="4" w:space="0" w:color="auto"/>
            </w:tcBorders>
            <w:shd w:val="clear" w:color="auto" w:fill="DDD9C3"/>
            <w:hideMark/>
          </w:tcPr>
          <w:p w14:paraId="15AC7DDC" w14:textId="77777777" w:rsidR="00470C6C" w:rsidRPr="00470C6C" w:rsidRDefault="00470C6C">
            <w:pPr>
              <w:jc w:val="right"/>
              <w:rPr>
                <w:rFonts w:asciiTheme="majorHAnsi" w:hAnsiTheme="majorHAnsi" w:cstheme="majorHAnsi"/>
                <w:b/>
                <w:sz w:val="20"/>
              </w:rPr>
            </w:pPr>
            <w:r w:rsidRPr="00470C6C">
              <w:rPr>
                <w:rFonts w:asciiTheme="majorHAnsi" w:hAnsiTheme="majorHAnsi" w:cstheme="majorHAnsi"/>
                <w:b/>
                <w:sz w:val="20"/>
              </w:rPr>
              <w:t>COURSE WEBPAGE (URL)</w:t>
            </w:r>
          </w:p>
        </w:tc>
        <w:tc>
          <w:tcPr>
            <w:tcW w:w="6008" w:type="dxa"/>
            <w:gridSpan w:val="5"/>
            <w:tcBorders>
              <w:top w:val="single" w:sz="4" w:space="0" w:color="auto"/>
              <w:left w:val="single" w:sz="4" w:space="0" w:color="auto"/>
              <w:bottom w:val="single" w:sz="4" w:space="0" w:color="auto"/>
              <w:right w:val="single" w:sz="4" w:space="0" w:color="auto"/>
            </w:tcBorders>
            <w:hideMark/>
          </w:tcPr>
          <w:p w14:paraId="15651DFE" w14:textId="77777777" w:rsidR="00470C6C" w:rsidRPr="00470C6C" w:rsidRDefault="00487577">
            <w:pPr>
              <w:rPr>
                <w:rFonts w:asciiTheme="majorHAnsi" w:hAnsiTheme="majorHAnsi" w:cstheme="majorHAnsi"/>
                <w:sz w:val="20"/>
              </w:rPr>
            </w:pPr>
            <w:hyperlink r:id="rId100" w:history="1">
              <w:r w:rsidR="00470C6C" w:rsidRPr="00470C6C">
                <w:rPr>
                  <w:rStyle w:val="Hyperlink"/>
                  <w:rFonts w:asciiTheme="majorHAnsi" w:hAnsiTheme="majorHAnsi" w:cstheme="majorHAnsi"/>
                  <w:sz w:val="20"/>
                </w:rPr>
                <w:t>https://eclass.upatras.gr/courses/ATH 155/</w:t>
              </w:r>
            </w:hyperlink>
            <w:r w:rsidR="00470C6C" w:rsidRPr="00470C6C">
              <w:rPr>
                <w:rFonts w:asciiTheme="majorHAnsi" w:hAnsiTheme="majorHAnsi" w:cstheme="majorHAnsi"/>
                <w:sz w:val="20"/>
              </w:rPr>
              <w:t xml:space="preserve"> </w:t>
            </w:r>
          </w:p>
        </w:tc>
      </w:tr>
    </w:tbl>
    <w:p w14:paraId="1B8FD0F8" w14:textId="77777777" w:rsidR="00470C6C" w:rsidRPr="00470C6C" w:rsidRDefault="00470C6C" w:rsidP="00A85228">
      <w:pPr>
        <w:pStyle w:val="ListParagraph"/>
        <w:widowControl w:val="0"/>
        <w:numPr>
          <w:ilvl w:val="0"/>
          <w:numId w:val="254"/>
        </w:numPr>
        <w:autoSpaceDE w:val="0"/>
        <w:autoSpaceDN w:val="0"/>
        <w:adjustRightInd w:val="0"/>
        <w:spacing w:before="120"/>
        <w:rPr>
          <w:rFonts w:asciiTheme="majorHAnsi" w:eastAsia="Times New Roman" w:hAnsiTheme="majorHAnsi" w:cstheme="majorHAnsi"/>
          <w:b/>
          <w:sz w:val="20"/>
          <w:lang w:val="en-US" w:eastAsia="en-US"/>
        </w:rPr>
      </w:pPr>
      <w:r w:rsidRPr="00470C6C">
        <w:rPr>
          <w:rFonts w:asciiTheme="majorHAnsi" w:hAnsiTheme="majorHAnsi" w:cstheme="majorHAnsi"/>
          <w:b/>
          <w:sz w:val="20"/>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470C6C" w:rsidRPr="00470C6C" w14:paraId="633AAF33" w14:textId="77777777" w:rsidTr="00470C6C">
        <w:tc>
          <w:tcPr>
            <w:tcW w:w="8854" w:type="dxa"/>
            <w:gridSpan w:val="2"/>
            <w:tcBorders>
              <w:top w:val="single" w:sz="4" w:space="0" w:color="auto"/>
              <w:left w:val="single" w:sz="4" w:space="0" w:color="auto"/>
              <w:bottom w:val="nil"/>
              <w:right w:val="single" w:sz="4" w:space="0" w:color="auto"/>
            </w:tcBorders>
            <w:shd w:val="clear" w:color="auto" w:fill="DDD9C3"/>
            <w:hideMark/>
          </w:tcPr>
          <w:p w14:paraId="77506B8B" w14:textId="77777777" w:rsidR="00470C6C" w:rsidRPr="00470C6C" w:rsidRDefault="00470C6C">
            <w:pPr>
              <w:rPr>
                <w:rFonts w:asciiTheme="majorHAnsi" w:hAnsiTheme="majorHAnsi" w:cstheme="majorHAnsi"/>
                <w:i/>
                <w:sz w:val="20"/>
              </w:rPr>
            </w:pPr>
            <w:proofErr w:type="spellStart"/>
            <w:r w:rsidRPr="00470C6C">
              <w:rPr>
                <w:rFonts w:asciiTheme="majorHAnsi" w:hAnsiTheme="majorHAnsi" w:cstheme="majorHAnsi"/>
                <w:b/>
                <w:sz w:val="20"/>
              </w:rPr>
              <w:t>Learning</w:t>
            </w:r>
            <w:proofErr w:type="spellEnd"/>
            <w:r w:rsidRPr="00470C6C">
              <w:rPr>
                <w:rFonts w:asciiTheme="majorHAnsi" w:hAnsiTheme="majorHAnsi" w:cstheme="majorHAnsi"/>
                <w:b/>
                <w:sz w:val="20"/>
              </w:rPr>
              <w:t xml:space="preserve"> </w:t>
            </w:r>
            <w:proofErr w:type="spellStart"/>
            <w:r w:rsidRPr="00470C6C">
              <w:rPr>
                <w:rFonts w:asciiTheme="majorHAnsi" w:hAnsiTheme="majorHAnsi" w:cstheme="majorHAnsi"/>
                <w:b/>
                <w:sz w:val="20"/>
              </w:rPr>
              <w:t>outcomes</w:t>
            </w:r>
            <w:proofErr w:type="spellEnd"/>
          </w:p>
        </w:tc>
      </w:tr>
      <w:tr w:rsidR="00470C6C" w:rsidRPr="00247CFC" w14:paraId="63D40801" w14:textId="77777777" w:rsidTr="00470C6C">
        <w:tc>
          <w:tcPr>
            <w:tcW w:w="8854" w:type="dxa"/>
            <w:gridSpan w:val="2"/>
            <w:tcBorders>
              <w:top w:val="single" w:sz="4" w:space="0" w:color="auto"/>
              <w:left w:val="single" w:sz="4" w:space="0" w:color="auto"/>
              <w:bottom w:val="single" w:sz="4" w:space="0" w:color="auto"/>
              <w:right w:val="single" w:sz="4" w:space="0" w:color="auto"/>
            </w:tcBorders>
            <w:hideMark/>
          </w:tcPr>
          <w:p w14:paraId="5D603388" w14:textId="77777777" w:rsidR="00470C6C" w:rsidRPr="00470C6C" w:rsidRDefault="00470C6C">
            <w:pPr>
              <w:rPr>
                <w:rFonts w:asciiTheme="majorHAnsi" w:hAnsiTheme="majorHAnsi" w:cstheme="majorHAnsi"/>
                <w:b/>
                <w:sz w:val="20"/>
                <w:lang w:val="en-US"/>
              </w:rPr>
            </w:pPr>
            <w:r w:rsidRPr="00470C6C">
              <w:rPr>
                <w:rFonts w:asciiTheme="majorHAnsi" w:hAnsiTheme="majorHAnsi" w:cstheme="majorHAnsi"/>
                <w:b/>
                <w:sz w:val="20"/>
                <w:lang w:val="en-US"/>
              </w:rPr>
              <w:t>By the end of this course the student will be able to:</w:t>
            </w:r>
          </w:p>
          <w:p w14:paraId="4EA5D9D9" w14:textId="77777777" w:rsidR="00470C6C" w:rsidRPr="00470C6C" w:rsidRDefault="00470C6C" w:rsidP="00A85228">
            <w:pPr>
              <w:numPr>
                <w:ilvl w:val="0"/>
                <w:numId w:val="123"/>
              </w:numPr>
              <w:jc w:val="both"/>
              <w:rPr>
                <w:rFonts w:asciiTheme="majorHAnsi" w:hAnsiTheme="majorHAnsi" w:cstheme="majorHAnsi"/>
                <w:sz w:val="20"/>
                <w:lang w:val="en-US"/>
              </w:rPr>
            </w:pPr>
            <w:r w:rsidRPr="00470C6C">
              <w:rPr>
                <w:rFonts w:asciiTheme="majorHAnsi" w:hAnsiTheme="majorHAnsi" w:cstheme="majorHAnsi"/>
                <w:sz w:val="20"/>
                <w:lang w:val="en-US"/>
              </w:rPr>
              <w:t>Have an overview of Roman Tragedy, and of Seneca’s life and works with emphasis on his tragedies.</w:t>
            </w:r>
          </w:p>
          <w:p w14:paraId="4BA333D2" w14:textId="77777777" w:rsidR="00470C6C" w:rsidRPr="00470C6C" w:rsidRDefault="00470C6C" w:rsidP="00A85228">
            <w:pPr>
              <w:numPr>
                <w:ilvl w:val="0"/>
                <w:numId w:val="123"/>
              </w:numPr>
              <w:jc w:val="both"/>
              <w:rPr>
                <w:rFonts w:asciiTheme="majorHAnsi" w:hAnsiTheme="majorHAnsi" w:cstheme="majorHAnsi"/>
                <w:sz w:val="20"/>
                <w:lang w:val="en-US"/>
              </w:rPr>
            </w:pPr>
            <w:r w:rsidRPr="00470C6C">
              <w:rPr>
                <w:rFonts w:asciiTheme="majorHAnsi" w:hAnsiTheme="majorHAnsi" w:cstheme="majorHAnsi"/>
                <w:sz w:val="20"/>
                <w:lang w:val="en-US"/>
              </w:rPr>
              <w:t>Have an overview of the theatre production in Roman times (sites in Italy, Greece and Asia Minor, buildings, festivals, ceremonies, actors, masks, costumes, music, etc.).</w:t>
            </w:r>
          </w:p>
          <w:p w14:paraId="4F07DEE6" w14:textId="77777777" w:rsidR="00470C6C" w:rsidRPr="00470C6C" w:rsidRDefault="00470C6C" w:rsidP="00A85228">
            <w:pPr>
              <w:numPr>
                <w:ilvl w:val="0"/>
                <w:numId w:val="123"/>
              </w:numPr>
              <w:jc w:val="both"/>
              <w:rPr>
                <w:rFonts w:asciiTheme="majorHAnsi" w:hAnsiTheme="majorHAnsi" w:cstheme="majorHAnsi"/>
                <w:sz w:val="20"/>
                <w:lang w:val="en-US"/>
              </w:rPr>
            </w:pPr>
            <w:r w:rsidRPr="00470C6C">
              <w:rPr>
                <w:rFonts w:asciiTheme="majorHAnsi" w:hAnsiTheme="majorHAnsi" w:cstheme="majorHAnsi"/>
                <w:sz w:val="20"/>
                <w:lang w:val="en-US"/>
              </w:rPr>
              <w:t>Have a basic knowledge of the philosophical theories which underlie Seneca’s tragedies, and of the problem of the performance of his tragedies.</w:t>
            </w:r>
          </w:p>
          <w:p w14:paraId="7BFEEEB3" w14:textId="77777777" w:rsidR="00470C6C" w:rsidRPr="00470C6C" w:rsidRDefault="00470C6C" w:rsidP="00A85228">
            <w:pPr>
              <w:numPr>
                <w:ilvl w:val="0"/>
                <w:numId w:val="123"/>
              </w:numPr>
              <w:jc w:val="both"/>
              <w:rPr>
                <w:rFonts w:asciiTheme="majorHAnsi" w:hAnsiTheme="majorHAnsi" w:cstheme="majorHAnsi"/>
                <w:sz w:val="20"/>
                <w:lang w:val="en-US"/>
              </w:rPr>
            </w:pPr>
            <w:r w:rsidRPr="00470C6C">
              <w:rPr>
                <w:rFonts w:asciiTheme="majorHAnsi" w:hAnsiTheme="majorHAnsi" w:cstheme="majorHAnsi"/>
                <w:sz w:val="20"/>
                <w:lang w:val="en-US"/>
              </w:rPr>
              <w:t xml:space="preserve">Perform a dramatological reading of two Seneca’s tragedies in translation. </w:t>
            </w:r>
          </w:p>
          <w:p w14:paraId="7E183E5D" w14:textId="77777777" w:rsidR="00470C6C" w:rsidRPr="00470C6C" w:rsidRDefault="00470C6C" w:rsidP="00A85228">
            <w:pPr>
              <w:numPr>
                <w:ilvl w:val="0"/>
                <w:numId w:val="123"/>
              </w:numPr>
              <w:jc w:val="both"/>
              <w:rPr>
                <w:rFonts w:asciiTheme="majorHAnsi" w:hAnsiTheme="majorHAnsi" w:cstheme="majorHAnsi"/>
                <w:sz w:val="20"/>
                <w:lang w:val="en-US"/>
              </w:rPr>
            </w:pPr>
            <w:r w:rsidRPr="00470C6C">
              <w:rPr>
                <w:rFonts w:asciiTheme="majorHAnsi" w:hAnsiTheme="majorHAnsi" w:cstheme="majorHAnsi"/>
                <w:sz w:val="20"/>
                <w:lang w:val="en-US"/>
              </w:rPr>
              <w:t>Have a knowledge of the other Senecan tragedies which have been translated into Modern Greek.</w:t>
            </w:r>
          </w:p>
          <w:p w14:paraId="031D6103" w14:textId="77777777" w:rsidR="00470C6C" w:rsidRPr="00470C6C" w:rsidRDefault="00470C6C" w:rsidP="00A85228">
            <w:pPr>
              <w:numPr>
                <w:ilvl w:val="0"/>
                <w:numId w:val="123"/>
              </w:numPr>
              <w:jc w:val="both"/>
              <w:rPr>
                <w:rFonts w:asciiTheme="majorHAnsi" w:hAnsiTheme="majorHAnsi" w:cstheme="majorHAnsi"/>
                <w:sz w:val="20"/>
                <w:lang w:val="en-US"/>
              </w:rPr>
            </w:pPr>
            <w:r w:rsidRPr="00470C6C">
              <w:rPr>
                <w:rFonts w:asciiTheme="majorHAnsi" w:hAnsiTheme="majorHAnsi" w:cstheme="majorHAnsi"/>
                <w:sz w:val="20"/>
                <w:lang w:val="en-US"/>
              </w:rPr>
              <w:t xml:space="preserve">Know the Greek and Roman models and the changes Seneca makes </w:t>
            </w:r>
            <w:proofErr w:type="gramStart"/>
            <w:r w:rsidRPr="00470C6C">
              <w:rPr>
                <w:rFonts w:asciiTheme="majorHAnsi" w:hAnsiTheme="majorHAnsi" w:cstheme="majorHAnsi"/>
                <w:sz w:val="20"/>
                <w:lang w:val="en-US"/>
              </w:rPr>
              <w:t>in order to</w:t>
            </w:r>
            <w:proofErr w:type="gramEnd"/>
            <w:r w:rsidRPr="00470C6C">
              <w:rPr>
                <w:rFonts w:asciiTheme="majorHAnsi" w:hAnsiTheme="majorHAnsi" w:cstheme="majorHAnsi"/>
                <w:sz w:val="20"/>
                <w:lang w:val="en-US"/>
              </w:rPr>
              <w:t xml:space="preserve"> communicate his own message.</w:t>
            </w:r>
          </w:p>
          <w:p w14:paraId="191F60DF" w14:textId="77777777" w:rsidR="00470C6C" w:rsidRPr="00470C6C" w:rsidRDefault="00470C6C" w:rsidP="00A85228">
            <w:pPr>
              <w:numPr>
                <w:ilvl w:val="0"/>
                <w:numId w:val="123"/>
              </w:numPr>
              <w:jc w:val="both"/>
              <w:rPr>
                <w:rFonts w:asciiTheme="majorHAnsi" w:hAnsiTheme="majorHAnsi" w:cstheme="majorHAnsi"/>
                <w:sz w:val="20"/>
                <w:lang w:val="en-US"/>
              </w:rPr>
            </w:pPr>
            <w:r w:rsidRPr="00470C6C">
              <w:rPr>
                <w:rFonts w:asciiTheme="majorHAnsi" w:hAnsiTheme="majorHAnsi" w:cstheme="majorHAnsi"/>
                <w:sz w:val="20"/>
                <w:lang w:val="en-US"/>
              </w:rPr>
              <w:t>Appreciate Seneca’s emphasis on his characters’ psychological make-up and his influence on the European theatre.</w:t>
            </w:r>
          </w:p>
        </w:tc>
      </w:tr>
      <w:tr w:rsidR="00470C6C" w:rsidRPr="00470C6C" w14:paraId="42CDA66E" w14:textId="77777777" w:rsidTr="00470C6C">
        <w:trPr>
          <w:gridBefore w:val="1"/>
          <w:wBefore w:w="18" w:type="dxa"/>
        </w:trPr>
        <w:tc>
          <w:tcPr>
            <w:tcW w:w="8836" w:type="dxa"/>
            <w:tcBorders>
              <w:top w:val="single" w:sz="4" w:space="0" w:color="auto"/>
              <w:left w:val="single" w:sz="4" w:space="0" w:color="auto"/>
              <w:bottom w:val="nil"/>
              <w:right w:val="single" w:sz="4" w:space="0" w:color="auto"/>
            </w:tcBorders>
            <w:shd w:val="clear" w:color="auto" w:fill="DDD9C3"/>
            <w:hideMark/>
          </w:tcPr>
          <w:p w14:paraId="5843F9A9" w14:textId="77777777" w:rsidR="00470C6C" w:rsidRPr="00470C6C" w:rsidRDefault="00470C6C">
            <w:pPr>
              <w:rPr>
                <w:rFonts w:asciiTheme="majorHAnsi" w:hAnsiTheme="majorHAnsi" w:cstheme="majorHAnsi"/>
                <w:b/>
                <w:sz w:val="20"/>
              </w:rPr>
            </w:pPr>
            <w:r w:rsidRPr="00470C6C">
              <w:rPr>
                <w:rFonts w:asciiTheme="majorHAnsi" w:hAnsiTheme="majorHAnsi" w:cstheme="majorHAnsi"/>
                <w:b/>
                <w:sz w:val="20"/>
              </w:rPr>
              <w:t xml:space="preserve">General </w:t>
            </w:r>
            <w:proofErr w:type="spellStart"/>
            <w:r w:rsidRPr="00470C6C">
              <w:rPr>
                <w:rFonts w:asciiTheme="majorHAnsi" w:hAnsiTheme="majorHAnsi" w:cstheme="majorHAnsi"/>
                <w:b/>
                <w:sz w:val="20"/>
              </w:rPr>
              <w:t>skills</w:t>
            </w:r>
            <w:proofErr w:type="spellEnd"/>
          </w:p>
        </w:tc>
      </w:tr>
      <w:tr w:rsidR="00470C6C" w:rsidRPr="00247CFC" w14:paraId="716EB0D6" w14:textId="77777777" w:rsidTr="00470C6C">
        <w:tc>
          <w:tcPr>
            <w:tcW w:w="8854" w:type="dxa"/>
            <w:gridSpan w:val="2"/>
            <w:tcBorders>
              <w:top w:val="single" w:sz="4" w:space="0" w:color="auto"/>
              <w:left w:val="single" w:sz="4" w:space="0" w:color="auto"/>
              <w:bottom w:val="single" w:sz="4" w:space="0" w:color="auto"/>
              <w:right w:val="single" w:sz="4" w:space="0" w:color="auto"/>
            </w:tcBorders>
          </w:tcPr>
          <w:p w14:paraId="6676A239" w14:textId="77777777" w:rsidR="00470C6C" w:rsidRPr="00470C6C" w:rsidRDefault="00470C6C">
            <w:pPr>
              <w:rPr>
                <w:rFonts w:asciiTheme="majorHAnsi" w:hAnsiTheme="majorHAnsi" w:cstheme="majorHAnsi"/>
                <w:b/>
                <w:sz w:val="20"/>
                <w:lang w:val="en-US"/>
              </w:rPr>
            </w:pPr>
            <w:r w:rsidRPr="00470C6C">
              <w:rPr>
                <w:rFonts w:asciiTheme="majorHAnsi" w:hAnsiTheme="majorHAnsi" w:cstheme="majorHAnsi"/>
                <w:b/>
                <w:sz w:val="20"/>
                <w:lang w:val="en-US"/>
              </w:rPr>
              <w:t>By the end of this course the student will, furthermore, have developed the following skills (general abilities):</w:t>
            </w:r>
          </w:p>
          <w:p w14:paraId="703A63DC" w14:textId="77777777" w:rsidR="00470C6C" w:rsidRPr="00470C6C" w:rsidRDefault="00470C6C">
            <w:pPr>
              <w:rPr>
                <w:rFonts w:asciiTheme="majorHAnsi" w:hAnsiTheme="majorHAnsi" w:cstheme="majorHAnsi"/>
                <w:b/>
                <w:sz w:val="20"/>
                <w:lang w:val="en-US"/>
              </w:rPr>
            </w:pPr>
          </w:p>
          <w:p w14:paraId="0B15D221" w14:textId="77777777" w:rsidR="00470C6C" w:rsidRPr="00470C6C" w:rsidRDefault="00470C6C" w:rsidP="00A85228">
            <w:pPr>
              <w:numPr>
                <w:ilvl w:val="0"/>
                <w:numId w:val="210"/>
              </w:numPr>
              <w:jc w:val="both"/>
              <w:rPr>
                <w:rFonts w:asciiTheme="majorHAnsi" w:hAnsiTheme="majorHAnsi" w:cstheme="majorHAnsi"/>
                <w:sz w:val="20"/>
                <w:lang w:val="en-US"/>
              </w:rPr>
            </w:pPr>
            <w:r w:rsidRPr="00470C6C">
              <w:rPr>
                <w:rFonts w:asciiTheme="majorHAnsi" w:hAnsiTheme="majorHAnsi" w:cstheme="majorHAnsi"/>
                <w:sz w:val="20"/>
                <w:lang w:val="en-US"/>
              </w:rPr>
              <w:t>At the end of the course the students are expected to have further developed the following skills/competences:</w:t>
            </w:r>
          </w:p>
          <w:p w14:paraId="5F2B0258" w14:textId="77777777" w:rsidR="00470C6C" w:rsidRPr="00470C6C" w:rsidRDefault="00470C6C" w:rsidP="00A85228">
            <w:pPr>
              <w:numPr>
                <w:ilvl w:val="0"/>
                <w:numId w:val="210"/>
              </w:numPr>
              <w:jc w:val="both"/>
              <w:rPr>
                <w:rFonts w:asciiTheme="majorHAnsi" w:hAnsiTheme="majorHAnsi" w:cstheme="majorHAnsi"/>
                <w:sz w:val="20"/>
                <w:lang w:val="en-US"/>
              </w:rPr>
            </w:pPr>
            <w:r w:rsidRPr="00470C6C">
              <w:rPr>
                <w:rFonts w:asciiTheme="majorHAnsi" w:hAnsiTheme="majorHAnsi" w:cstheme="majorHAnsi"/>
                <w:sz w:val="20"/>
                <w:lang w:val="en-US"/>
              </w:rPr>
              <w:t>To be familiar with differing critical views, often contradictory, and be able to discuss them and take their own position.</w:t>
            </w:r>
          </w:p>
          <w:p w14:paraId="1005D951" w14:textId="77777777" w:rsidR="00470C6C" w:rsidRPr="00470C6C" w:rsidRDefault="00470C6C" w:rsidP="00A85228">
            <w:pPr>
              <w:numPr>
                <w:ilvl w:val="0"/>
                <w:numId w:val="210"/>
              </w:numPr>
              <w:jc w:val="both"/>
              <w:rPr>
                <w:rFonts w:asciiTheme="majorHAnsi" w:hAnsiTheme="majorHAnsi" w:cstheme="majorHAnsi"/>
                <w:sz w:val="20"/>
                <w:lang w:val="en-US"/>
              </w:rPr>
            </w:pPr>
            <w:r w:rsidRPr="00470C6C">
              <w:rPr>
                <w:rFonts w:asciiTheme="majorHAnsi" w:hAnsiTheme="majorHAnsi" w:cstheme="majorHAnsi"/>
                <w:sz w:val="20"/>
                <w:lang w:val="en-US"/>
              </w:rPr>
              <w:t>To make a critical reading of interpretations they find in Greek bibliography on Seneca and Roman drama.</w:t>
            </w:r>
          </w:p>
          <w:p w14:paraId="4B6EA8C1" w14:textId="77777777" w:rsidR="00470C6C" w:rsidRPr="00470C6C" w:rsidRDefault="00470C6C" w:rsidP="00A85228">
            <w:pPr>
              <w:numPr>
                <w:ilvl w:val="0"/>
                <w:numId w:val="210"/>
              </w:numPr>
              <w:jc w:val="both"/>
              <w:rPr>
                <w:rFonts w:asciiTheme="majorHAnsi" w:hAnsiTheme="majorHAnsi" w:cstheme="majorHAnsi"/>
                <w:sz w:val="20"/>
                <w:lang w:val="en-US"/>
              </w:rPr>
            </w:pPr>
            <w:r w:rsidRPr="00470C6C">
              <w:rPr>
                <w:rFonts w:asciiTheme="majorHAnsi" w:hAnsiTheme="majorHAnsi" w:cstheme="majorHAnsi"/>
                <w:sz w:val="20"/>
                <w:lang w:val="en-US"/>
              </w:rPr>
              <w:t>To be able to read the text of a play dramatologically and appreciate its performability.</w:t>
            </w:r>
          </w:p>
          <w:p w14:paraId="6F4CD405" w14:textId="77777777" w:rsidR="00470C6C" w:rsidRPr="00470C6C" w:rsidRDefault="00470C6C" w:rsidP="00A85228">
            <w:pPr>
              <w:numPr>
                <w:ilvl w:val="0"/>
                <w:numId w:val="210"/>
              </w:numPr>
              <w:jc w:val="both"/>
              <w:rPr>
                <w:rFonts w:asciiTheme="majorHAnsi" w:hAnsiTheme="majorHAnsi" w:cstheme="majorHAnsi"/>
                <w:sz w:val="20"/>
                <w:lang w:val="en-US"/>
              </w:rPr>
            </w:pPr>
            <w:r w:rsidRPr="00470C6C">
              <w:rPr>
                <w:rFonts w:asciiTheme="majorHAnsi" w:hAnsiTheme="majorHAnsi" w:cstheme="majorHAnsi"/>
                <w:sz w:val="20"/>
                <w:lang w:val="en-US"/>
              </w:rPr>
              <w:t>To place the dramatic texts in their historical and literary background.</w:t>
            </w:r>
          </w:p>
        </w:tc>
      </w:tr>
    </w:tbl>
    <w:p w14:paraId="3E82E6AC" w14:textId="77777777" w:rsidR="00470C6C" w:rsidRPr="00470C6C" w:rsidRDefault="00470C6C" w:rsidP="00A85228">
      <w:pPr>
        <w:widowControl w:val="0"/>
        <w:numPr>
          <w:ilvl w:val="0"/>
          <w:numId w:val="254"/>
        </w:numPr>
        <w:autoSpaceDE w:val="0"/>
        <w:autoSpaceDN w:val="0"/>
        <w:adjustRightInd w:val="0"/>
        <w:spacing w:before="120"/>
        <w:ind w:left="357" w:hanging="357"/>
        <w:rPr>
          <w:rFonts w:asciiTheme="majorHAnsi" w:eastAsia="Times New Roman" w:hAnsiTheme="majorHAnsi" w:cstheme="majorHAnsi"/>
          <w:b/>
          <w:sz w:val="20"/>
          <w:lang w:val="en-US" w:eastAsia="en-US"/>
        </w:rPr>
      </w:pPr>
      <w:r w:rsidRPr="00470C6C">
        <w:rPr>
          <w:rFonts w:asciiTheme="majorHAnsi" w:hAnsiTheme="majorHAnsi" w:cstheme="majorHAnsi"/>
          <w:b/>
          <w:sz w:val="20"/>
        </w:rPr>
        <w:lastRenderedPageBreak/>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470C6C" w:rsidRPr="00247CFC" w14:paraId="187BB56A" w14:textId="77777777" w:rsidTr="00470C6C">
        <w:trPr>
          <w:trHeight w:val="838"/>
        </w:trPr>
        <w:tc>
          <w:tcPr>
            <w:tcW w:w="8894" w:type="dxa"/>
            <w:tcBorders>
              <w:top w:val="single" w:sz="4" w:space="0" w:color="auto"/>
              <w:left w:val="single" w:sz="4" w:space="0" w:color="auto"/>
              <w:bottom w:val="single" w:sz="4" w:space="0" w:color="auto"/>
              <w:right w:val="single" w:sz="4" w:space="0" w:color="auto"/>
            </w:tcBorders>
            <w:hideMark/>
          </w:tcPr>
          <w:p w14:paraId="3ED821BC" w14:textId="77777777" w:rsidR="00470C6C" w:rsidRPr="00470C6C" w:rsidRDefault="00470C6C">
            <w:pPr>
              <w:jc w:val="both"/>
              <w:rPr>
                <w:rFonts w:asciiTheme="majorHAnsi" w:hAnsiTheme="majorHAnsi" w:cstheme="majorHAnsi"/>
                <w:sz w:val="20"/>
                <w:lang w:val="en-US"/>
              </w:rPr>
            </w:pPr>
            <w:r w:rsidRPr="00470C6C">
              <w:rPr>
                <w:rFonts w:asciiTheme="majorHAnsi" w:hAnsiTheme="majorHAnsi" w:cstheme="majorHAnsi"/>
                <w:sz w:val="20"/>
                <w:lang w:val="en-US"/>
              </w:rPr>
              <w:t xml:space="preserve">The course aims at familiarizing the students with the methods of approaching, </w:t>
            </w:r>
            <w:proofErr w:type="gramStart"/>
            <w:r w:rsidRPr="00470C6C">
              <w:rPr>
                <w:rFonts w:asciiTheme="majorHAnsi" w:hAnsiTheme="majorHAnsi" w:cstheme="majorHAnsi"/>
                <w:sz w:val="20"/>
                <w:lang w:val="en-US"/>
              </w:rPr>
              <w:t>studying</w:t>
            </w:r>
            <w:proofErr w:type="gramEnd"/>
            <w:r w:rsidRPr="00470C6C">
              <w:rPr>
                <w:rFonts w:asciiTheme="majorHAnsi" w:hAnsiTheme="majorHAnsi" w:cstheme="majorHAnsi"/>
                <w:sz w:val="20"/>
                <w:lang w:val="en-US"/>
              </w:rPr>
              <w:t xml:space="preserve"> and appreciating the plays of Seneca.</w:t>
            </w:r>
          </w:p>
          <w:p w14:paraId="04930D8E" w14:textId="77777777" w:rsidR="00470C6C" w:rsidRPr="00470C6C" w:rsidRDefault="00470C6C">
            <w:pPr>
              <w:jc w:val="both"/>
              <w:rPr>
                <w:rFonts w:asciiTheme="majorHAnsi" w:hAnsiTheme="majorHAnsi" w:cstheme="majorHAnsi"/>
                <w:sz w:val="20"/>
                <w:lang w:val="en-US"/>
              </w:rPr>
            </w:pPr>
            <w:r w:rsidRPr="00470C6C">
              <w:rPr>
                <w:rFonts w:asciiTheme="majorHAnsi" w:hAnsiTheme="majorHAnsi" w:cstheme="majorHAnsi"/>
                <w:sz w:val="20"/>
                <w:lang w:val="en-US"/>
              </w:rPr>
              <w:t xml:space="preserve">During the semester the instructor applies a dramatological reading to Seneca’s tragedies and all the related context, with the active participation of the students. Finally, the students are required to take a written examination and answer questions </w:t>
            </w:r>
            <w:proofErr w:type="gramStart"/>
            <w:r w:rsidRPr="00470C6C">
              <w:rPr>
                <w:rFonts w:asciiTheme="majorHAnsi" w:hAnsiTheme="majorHAnsi" w:cstheme="majorHAnsi"/>
                <w:sz w:val="20"/>
                <w:lang w:val="en-US"/>
              </w:rPr>
              <w:t>on:</w:t>
            </w:r>
            <w:proofErr w:type="gramEnd"/>
            <w:r w:rsidRPr="00470C6C">
              <w:rPr>
                <w:rFonts w:asciiTheme="majorHAnsi" w:hAnsiTheme="majorHAnsi" w:cstheme="majorHAnsi"/>
                <w:sz w:val="20"/>
                <w:lang w:val="en-US"/>
              </w:rPr>
              <w:t xml:space="preserve"> a) interpretative and dramatological issues of Seneca’s tragedies, b) theatrical issues regarding Roman theatre, c) the relation of Senecan tragedies to the Greek models, d) their knowledge of other Senecan tragedies they have read on their own.</w:t>
            </w:r>
          </w:p>
        </w:tc>
      </w:tr>
    </w:tbl>
    <w:p w14:paraId="5CEB5928" w14:textId="77777777" w:rsidR="00470C6C" w:rsidRPr="00470C6C" w:rsidRDefault="00470C6C" w:rsidP="00A85228">
      <w:pPr>
        <w:widowControl w:val="0"/>
        <w:numPr>
          <w:ilvl w:val="0"/>
          <w:numId w:val="254"/>
        </w:numPr>
        <w:autoSpaceDE w:val="0"/>
        <w:autoSpaceDN w:val="0"/>
        <w:adjustRightInd w:val="0"/>
        <w:spacing w:before="120"/>
        <w:ind w:left="357" w:hanging="357"/>
        <w:rPr>
          <w:rFonts w:asciiTheme="majorHAnsi" w:eastAsia="Times New Roman" w:hAnsiTheme="majorHAnsi" w:cstheme="majorHAnsi"/>
          <w:b/>
          <w:sz w:val="20"/>
          <w:lang w:val="en-US" w:eastAsia="en-US"/>
        </w:rPr>
      </w:pPr>
      <w:r w:rsidRPr="00470C6C">
        <w:rPr>
          <w:rFonts w:asciiTheme="majorHAnsi" w:hAnsiTheme="majorHAnsi" w:cstheme="majorHAnsi"/>
          <w:b/>
          <w:sz w:val="20"/>
          <w:lang w:val="en-US"/>
        </w:rPr>
        <w:t>TEACHING AND LEARNING METHODS - 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588"/>
      </w:tblGrid>
      <w:tr w:rsidR="00470C6C" w:rsidRPr="00470C6C" w14:paraId="6413E466" w14:textId="77777777" w:rsidTr="00470C6C">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4BC82F78" w14:textId="77777777" w:rsidR="00470C6C" w:rsidRPr="00470C6C" w:rsidRDefault="00470C6C">
            <w:pPr>
              <w:jc w:val="right"/>
              <w:rPr>
                <w:rFonts w:asciiTheme="majorHAnsi" w:hAnsiTheme="majorHAnsi" w:cstheme="majorHAnsi"/>
                <w:b/>
                <w:sz w:val="20"/>
              </w:rPr>
            </w:pPr>
            <w:r w:rsidRPr="00470C6C">
              <w:rPr>
                <w:rFonts w:asciiTheme="majorHAnsi" w:hAnsiTheme="majorHAnsi" w:cstheme="majorHAnsi"/>
                <w:b/>
                <w:sz w:val="20"/>
              </w:rPr>
              <w:t>INSTRUCTION METHOD</w:t>
            </w:r>
          </w:p>
        </w:tc>
        <w:tc>
          <w:tcPr>
            <w:tcW w:w="5588" w:type="dxa"/>
            <w:tcBorders>
              <w:top w:val="single" w:sz="4" w:space="0" w:color="auto"/>
              <w:left w:val="single" w:sz="4" w:space="0" w:color="auto"/>
              <w:bottom w:val="single" w:sz="4" w:space="0" w:color="auto"/>
              <w:right w:val="single" w:sz="4" w:space="0" w:color="auto"/>
            </w:tcBorders>
            <w:hideMark/>
          </w:tcPr>
          <w:p w14:paraId="59D1E390" w14:textId="77777777" w:rsidR="00470C6C" w:rsidRPr="00470C6C" w:rsidRDefault="00470C6C">
            <w:pPr>
              <w:tabs>
                <w:tab w:val="left" w:pos="360"/>
              </w:tabs>
              <w:spacing w:before="120" w:after="120"/>
              <w:rPr>
                <w:rFonts w:asciiTheme="majorHAnsi" w:hAnsiTheme="majorHAnsi" w:cstheme="majorHAnsi"/>
                <w:sz w:val="20"/>
                <w:lang w:val="en-US"/>
              </w:rPr>
            </w:pPr>
            <w:proofErr w:type="spellStart"/>
            <w:r w:rsidRPr="00470C6C">
              <w:rPr>
                <w:rFonts w:asciiTheme="majorHAnsi" w:hAnsiTheme="majorHAnsi" w:cstheme="majorHAnsi"/>
                <w:sz w:val="20"/>
              </w:rPr>
              <w:t>Lectures</w:t>
            </w:r>
            <w:proofErr w:type="spellEnd"/>
          </w:p>
        </w:tc>
      </w:tr>
      <w:tr w:rsidR="00470C6C" w:rsidRPr="00247CFC" w14:paraId="73DCAAD8" w14:textId="77777777" w:rsidTr="00470C6C">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6A2E1C21" w14:textId="77777777" w:rsidR="00470C6C" w:rsidRPr="00470C6C" w:rsidRDefault="00470C6C">
            <w:pPr>
              <w:jc w:val="right"/>
              <w:rPr>
                <w:rFonts w:asciiTheme="majorHAnsi" w:hAnsiTheme="majorHAnsi" w:cstheme="majorHAnsi"/>
                <w:i/>
                <w:sz w:val="20"/>
                <w:lang w:val="en-US"/>
              </w:rPr>
            </w:pPr>
            <w:r w:rsidRPr="00470C6C">
              <w:rPr>
                <w:rFonts w:asciiTheme="majorHAnsi" w:hAnsiTheme="majorHAnsi" w:cstheme="majorHAnsi"/>
                <w:b/>
                <w:sz w:val="20"/>
                <w:lang w:val="en-US"/>
              </w:rPr>
              <w:t>USE OF INFORMATION AND COMMUNICATION TECHNOLOGIES</w:t>
            </w:r>
            <w:r w:rsidRPr="00470C6C">
              <w:rPr>
                <w:rFonts w:asciiTheme="majorHAnsi" w:hAnsiTheme="majorHAnsi" w:cstheme="majorHAnsi"/>
                <w:b/>
                <w:sz w:val="20"/>
                <w:lang w:val="en-US"/>
              </w:rPr>
              <w:br/>
            </w:r>
          </w:p>
        </w:tc>
        <w:tc>
          <w:tcPr>
            <w:tcW w:w="5588" w:type="dxa"/>
            <w:tcBorders>
              <w:top w:val="single" w:sz="4" w:space="0" w:color="auto"/>
              <w:left w:val="single" w:sz="4" w:space="0" w:color="auto"/>
              <w:bottom w:val="single" w:sz="4" w:space="0" w:color="auto"/>
              <w:right w:val="single" w:sz="4" w:space="0" w:color="auto"/>
            </w:tcBorders>
            <w:hideMark/>
          </w:tcPr>
          <w:p w14:paraId="05FA2098"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The students watch a power-point presentation of photographs of theatres, masks, costumes, mosaics, frescoes, statues, etc. which are related to the Roman theatre. The students have also access to e-class from which they can download one interpretation of one Senecan tragedy and one translation of a letter from Ovid’s </w:t>
            </w:r>
            <w:proofErr w:type="spellStart"/>
            <w:r w:rsidRPr="00470C6C">
              <w:rPr>
                <w:rFonts w:asciiTheme="majorHAnsi" w:hAnsiTheme="majorHAnsi" w:cstheme="majorHAnsi"/>
                <w:i/>
                <w:sz w:val="20"/>
                <w:lang w:val="en-US"/>
              </w:rPr>
              <w:t>Heroides</w:t>
            </w:r>
            <w:proofErr w:type="spellEnd"/>
            <w:r w:rsidRPr="00470C6C">
              <w:rPr>
                <w:rFonts w:asciiTheme="majorHAnsi" w:hAnsiTheme="majorHAnsi" w:cstheme="majorHAnsi"/>
                <w:sz w:val="20"/>
                <w:lang w:val="en-US"/>
              </w:rPr>
              <w:t>, both written by the instructor.</w:t>
            </w:r>
          </w:p>
          <w:p w14:paraId="67C10B55"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 </w:t>
            </w:r>
          </w:p>
        </w:tc>
      </w:tr>
      <w:tr w:rsidR="00470C6C" w:rsidRPr="00470C6C" w14:paraId="1719F560" w14:textId="77777777" w:rsidTr="00470C6C">
        <w:tc>
          <w:tcPr>
            <w:tcW w:w="3306" w:type="dxa"/>
            <w:tcBorders>
              <w:top w:val="single" w:sz="4" w:space="0" w:color="auto"/>
              <w:left w:val="single" w:sz="4" w:space="0" w:color="auto"/>
              <w:bottom w:val="single" w:sz="4" w:space="0" w:color="auto"/>
              <w:right w:val="single" w:sz="4" w:space="0" w:color="auto"/>
            </w:tcBorders>
            <w:shd w:val="clear" w:color="auto" w:fill="DDD9C3"/>
          </w:tcPr>
          <w:p w14:paraId="7393210B" w14:textId="77777777" w:rsidR="00470C6C" w:rsidRPr="00470C6C" w:rsidRDefault="00470C6C">
            <w:pPr>
              <w:jc w:val="right"/>
              <w:rPr>
                <w:rFonts w:asciiTheme="majorHAnsi" w:hAnsiTheme="majorHAnsi" w:cstheme="majorHAnsi"/>
                <w:b/>
                <w:sz w:val="20"/>
              </w:rPr>
            </w:pPr>
            <w:r w:rsidRPr="00470C6C">
              <w:rPr>
                <w:rFonts w:asciiTheme="majorHAnsi" w:hAnsiTheme="majorHAnsi" w:cstheme="majorHAnsi"/>
                <w:b/>
                <w:sz w:val="20"/>
              </w:rPr>
              <w:t>INSTRUCTION ORGANIZATION</w:t>
            </w:r>
          </w:p>
          <w:p w14:paraId="6E679782" w14:textId="77777777" w:rsidR="00470C6C" w:rsidRPr="00470C6C" w:rsidRDefault="00470C6C">
            <w:pPr>
              <w:jc w:val="both"/>
              <w:rPr>
                <w:rFonts w:asciiTheme="majorHAnsi" w:hAnsiTheme="majorHAnsi" w:cstheme="majorHAnsi"/>
                <w:i/>
                <w:sz w:val="20"/>
              </w:rPr>
            </w:pPr>
          </w:p>
        </w:tc>
        <w:tc>
          <w:tcPr>
            <w:tcW w:w="5588"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2124"/>
            </w:tblGrid>
            <w:tr w:rsidR="00470C6C" w:rsidRPr="00247CFC" w14:paraId="4884ADBA" w14:textId="77777777">
              <w:tc>
                <w:tcPr>
                  <w:tcW w:w="323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72C4174" w14:textId="77777777" w:rsidR="00470C6C" w:rsidRPr="00470C6C" w:rsidRDefault="00470C6C">
                  <w:pPr>
                    <w:jc w:val="center"/>
                    <w:rPr>
                      <w:rFonts w:asciiTheme="majorHAnsi" w:hAnsiTheme="majorHAnsi" w:cstheme="majorHAnsi"/>
                      <w:b/>
                      <w:i/>
                      <w:sz w:val="20"/>
                      <w:lang w:val="en-US"/>
                    </w:rPr>
                  </w:pPr>
                  <w:proofErr w:type="spellStart"/>
                  <w:r w:rsidRPr="00470C6C">
                    <w:rPr>
                      <w:rFonts w:asciiTheme="majorHAnsi" w:hAnsiTheme="majorHAnsi" w:cstheme="majorHAnsi"/>
                      <w:b/>
                      <w:i/>
                      <w:sz w:val="20"/>
                    </w:rPr>
                    <w:t>Activities</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7D7AFEC" w14:textId="77777777" w:rsidR="00470C6C" w:rsidRPr="00470C6C" w:rsidRDefault="00470C6C">
                  <w:pPr>
                    <w:jc w:val="center"/>
                    <w:rPr>
                      <w:rFonts w:asciiTheme="majorHAnsi" w:hAnsiTheme="majorHAnsi" w:cstheme="majorHAnsi"/>
                      <w:b/>
                      <w:i/>
                      <w:sz w:val="20"/>
                      <w:lang w:val="en-US"/>
                    </w:rPr>
                  </w:pPr>
                  <w:r w:rsidRPr="00470C6C">
                    <w:rPr>
                      <w:rFonts w:asciiTheme="majorHAnsi" w:hAnsiTheme="majorHAnsi" w:cstheme="majorHAnsi"/>
                      <w:b/>
                      <w:i/>
                      <w:sz w:val="20"/>
                      <w:lang w:val="en-US"/>
                    </w:rPr>
                    <w:t>Student workload in the semester</w:t>
                  </w:r>
                </w:p>
              </w:tc>
            </w:tr>
            <w:tr w:rsidR="00470C6C" w:rsidRPr="00470C6C" w14:paraId="646C6A67" w14:textId="77777777">
              <w:tc>
                <w:tcPr>
                  <w:tcW w:w="3238" w:type="dxa"/>
                  <w:tcBorders>
                    <w:top w:val="single" w:sz="4" w:space="0" w:color="auto"/>
                    <w:left w:val="single" w:sz="4" w:space="0" w:color="auto"/>
                    <w:bottom w:val="single" w:sz="4" w:space="0" w:color="auto"/>
                    <w:right w:val="single" w:sz="4" w:space="0" w:color="auto"/>
                  </w:tcBorders>
                  <w:hideMark/>
                </w:tcPr>
                <w:p w14:paraId="25098CDE"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Lectures (3 hours per week x 13 weeks)</w:t>
                  </w:r>
                </w:p>
              </w:tc>
              <w:tc>
                <w:tcPr>
                  <w:tcW w:w="2124" w:type="dxa"/>
                  <w:tcBorders>
                    <w:top w:val="single" w:sz="4" w:space="0" w:color="auto"/>
                    <w:left w:val="single" w:sz="4" w:space="0" w:color="auto"/>
                    <w:bottom w:val="single" w:sz="4" w:space="0" w:color="auto"/>
                    <w:right w:val="single" w:sz="4" w:space="0" w:color="auto"/>
                  </w:tcBorders>
                  <w:hideMark/>
                </w:tcPr>
                <w:p w14:paraId="7A6DE162" w14:textId="77777777" w:rsidR="00470C6C" w:rsidRPr="00470C6C" w:rsidRDefault="00470C6C">
                  <w:pPr>
                    <w:jc w:val="center"/>
                    <w:rPr>
                      <w:rFonts w:asciiTheme="majorHAnsi" w:hAnsiTheme="majorHAnsi" w:cstheme="majorHAnsi"/>
                      <w:sz w:val="20"/>
                    </w:rPr>
                  </w:pPr>
                  <w:r w:rsidRPr="00470C6C">
                    <w:rPr>
                      <w:rFonts w:asciiTheme="majorHAnsi" w:hAnsiTheme="majorHAnsi" w:cstheme="majorHAnsi"/>
                      <w:sz w:val="20"/>
                    </w:rPr>
                    <w:t>39</w:t>
                  </w:r>
                </w:p>
              </w:tc>
            </w:tr>
            <w:tr w:rsidR="00470C6C" w:rsidRPr="00470C6C" w14:paraId="5BD2AF06" w14:textId="77777777">
              <w:tc>
                <w:tcPr>
                  <w:tcW w:w="3238" w:type="dxa"/>
                  <w:tcBorders>
                    <w:top w:val="single" w:sz="4" w:space="0" w:color="auto"/>
                    <w:left w:val="single" w:sz="4" w:space="0" w:color="auto"/>
                    <w:bottom w:val="single" w:sz="4" w:space="0" w:color="auto"/>
                    <w:right w:val="single" w:sz="4" w:space="0" w:color="auto"/>
                  </w:tcBorders>
                  <w:hideMark/>
                </w:tcPr>
                <w:p w14:paraId="2E3AF0B9"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Hours for the preparation for the final examination</w:t>
                  </w:r>
                </w:p>
              </w:tc>
              <w:tc>
                <w:tcPr>
                  <w:tcW w:w="2124" w:type="dxa"/>
                  <w:tcBorders>
                    <w:top w:val="single" w:sz="4" w:space="0" w:color="auto"/>
                    <w:left w:val="single" w:sz="4" w:space="0" w:color="auto"/>
                    <w:bottom w:val="single" w:sz="4" w:space="0" w:color="auto"/>
                    <w:right w:val="single" w:sz="4" w:space="0" w:color="auto"/>
                  </w:tcBorders>
                  <w:hideMark/>
                </w:tcPr>
                <w:p w14:paraId="2631B3FD" w14:textId="77777777" w:rsidR="00470C6C" w:rsidRPr="00470C6C" w:rsidRDefault="00470C6C">
                  <w:pPr>
                    <w:jc w:val="center"/>
                    <w:rPr>
                      <w:rFonts w:asciiTheme="majorHAnsi" w:hAnsiTheme="majorHAnsi" w:cstheme="majorHAnsi"/>
                      <w:sz w:val="20"/>
                    </w:rPr>
                  </w:pPr>
                  <w:r w:rsidRPr="00470C6C">
                    <w:rPr>
                      <w:rFonts w:asciiTheme="majorHAnsi" w:hAnsiTheme="majorHAnsi" w:cstheme="majorHAnsi"/>
                      <w:sz w:val="20"/>
                    </w:rPr>
                    <w:t>86</w:t>
                  </w:r>
                </w:p>
              </w:tc>
            </w:tr>
            <w:tr w:rsidR="00470C6C" w:rsidRPr="00470C6C" w14:paraId="27A54654" w14:textId="77777777">
              <w:tc>
                <w:tcPr>
                  <w:tcW w:w="3238" w:type="dxa"/>
                  <w:tcBorders>
                    <w:top w:val="single" w:sz="4" w:space="0" w:color="auto"/>
                    <w:left w:val="single" w:sz="4" w:space="0" w:color="auto"/>
                    <w:bottom w:val="single" w:sz="4" w:space="0" w:color="auto"/>
                    <w:right w:val="single" w:sz="4" w:space="0" w:color="auto"/>
                  </w:tcBorders>
                  <w:hideMark/>
                </w:tcPr>
                <w:p w14:paraId="3C916946" w14:textId="77777777" w:rsidR="00470C6C" w:rsidRPr="00470C6C" w:rsidRDefault="00470C6C">
                  <w:pPr>
                    <w:rPr>
                      <w:rFonts w:asciiTheme="majorHAnsi" w:hAnsiTheme="majorHAnsi" w:cstheme="majorHAnsi"/>
                      <w:b/>
                      <w:i/>
                      <w:sz w:val="20"/>
                      <w:lang w:val="en-US"/>
                    </w:rPr>
                  </w:pPr>
                  <w:r w:rsidRPr="00470C6C">
                    <w:rPr>
                      <w:rFonts w:asciiTheme="majorHAnsi" w:hAnsiTheme="majorHAnsi" w:cstheme="majorHAnsi"/>
                      <w:b/>
                      <w:i/>
                      <w:sz w:val="20"/>
                      <w:lang w:val="en-US"/>
                    </w:rPr>
                    <w:t>Total number of hours for the Course (25 hours of workload per ECTS credit)</w:t>
                  </w:r>
                </w:p>
              </w:tc>
              <w:tc>
                <w:tcPr>
                  <w:tcW w:w="2124" w:type="dxa"/>
                  <w:tcBorders>
                    <w:top w:val="single" w:sz="4" w:space="0" w:color="auto"/>
                    <w:left w:val="single" w:sz="4" w:space="0" w:color="auto"/>
                    <w:bottom w:val="single" w:sz="4" w:space="0" w:color="auto"/>
                    <w:right w:val="single" w:sz="4" w:space="0" w:color="auto"/>
                  </w:tcBorders>
                  <w:vAlign w:val="center"/>
                  <w:hideMark/>
                </w:tcPr>
                <w:p w14:paraId="31807214" w14:textId="77777777" w:rsidR="00470C6C" w:rsidRPr="00470C6C" w:rsidRDefault="00470C6C">
                  <w:pPr>
                    <w:jc w:val="center"/>
                    <w:rPr>
                      <w:rFonts w:asciiTheme="majorHAnsi" w:hAnsiTheme="majorHAnsi" w:cstheme="majorHAnsi"/>
                      <w:b/>
                      <w:i/>
                      <w:sz w:val="20"/>
                      <w:lang w:val="en-US"/>
                    </w:rPr>
                  </w:pPr>
                  <w:r w:rsidRPr="00470C6C">
                    <w:rPr>
                      <w:rFonts w:asciiTheme="majorHAnsi" w:hAnsiTheme="majorHAnsi" w:cstheme="majorHAnsi"/>
                      <w:b/>
                      <w:i/>
                      <w:sz w:val="20"/>
                      <w:lang w:val="en-US"/>
                    </w:rPr>
                    <w:t>125 hours (total student workload)</w:t>
                  </w:r>
                </w:p>
              </w:tc>
            </w:tr>
          </w:tbl>
          <w:p w14:paraId="0A87CEEC" w14:textId="77777777" w:rsidR="00470C6C" w:rsidRPr="00470C6C" w:rsidRDefault="00470C6C">
            <w:pPr>
              <w:rPr>
                <w:rFonts w:asciiTheme="majorHAnsi" w:eastAsia="Calibri" w:hAnsiTheme="majorHAnsi" w:cstheme="majorHAnsi"/>
                <w:sz w:val="20"/>
              </w:rPr>
            </w:pPr>
          </w:p>
        </w:tc>
      </w:tr>
      <w:tr w:rsidR="00470C6C" w:rsidRPr="00247CFC" w14:paraId="7E9659B5" w14:textId="77777777" w:rsidTr="00470C6C">
        <w:tc>
          <w:tcPr>
            <w:tcW w:w="3306" w:type="dxa"/>
            <w:tcBorders>
              <w:top w:val="single" w:sz="4" w:space="0" w:color="auto"/>
              <w:left w:val="single" w:sz="4" w:space="0" w:color="auto"/>
              <w:bottom w:val="single" w:sz="4" w:space="0" w:color="auto"/>
              <w:right w:val="single" w:sz="4" w:space="0" w:color="auto"/>
            </w:tcBorders>
          </w:tcPr>
          <w:p w14:paraId="59E71BD8" w14:textId="77777777" w:rsidR="00470C6C" w:rsidRPr="00470C6C" w:rsidRDefault="00470C6C">
            <w:pPr>
              <w:jc w:val="right"/>
              <w:rPr>
                <w:rFonts w:asciiTheme="majorHAnsi" w:eastAsia="Times New Roman" w:hAnsiTheme="majorHAnsi" w:cstheme="majorHAnsi"/>
                <w:b/>
                <w:sz w:val="20"/>
                <w:lang w:eastAsia="en-US"/>
              </w:rPr>
            </w:pPr>
            <w:r w:rsidRPr="00470C6C">
              <w:rPr>
                <w:rFonts w:asciiTheme="majorHAnsi" w:hAnsiTheme="majorHAnsi" w:cstheme="majorHAnsi"/>
                <w:b/>
                <w:sz w:val="20"/>
              </w:rPr>
              <w:t>STUDENTS’ EVALUATION</w:t>
            </w:r>
          </w:p>
          <w:p w14:paraId="1224219C" w14:textId="77777777" w:rsidR="00470C6C" w:rsidRPr="00470C6C" w:rsidRDefault="00470C6C">
            <w:pPr>
              <w:jc w:val="both"/>
              <w:rPr>
                <w:rFonts w:asciiTheme="majorHAnsi" w:hAnsiTheme="majorHAnsi" w:cstheme="majorHAnsi"/>
                <w:i/>
                <w:sz w:val="20"/>
              </w:rPr>
            </w:pPr>
          </w:p>
        </w:tc>
        <w:tc>
          <w:tcPr>
            <w:tcW w:w="5588" w:type="dxa"/>
            <w:tcBorders>
              <w:top w:val="single" w:sz="4" w:space="0" w:color="auto"/>
              <w:left w:val="single" w:sz="4" w:space="0" w:color="auto"/>
              <w:bottom w:val="single" w:sz="4" w:space="0" w:color="auto"/>
              <w:right w:val="single" w:sz="4" w:space="0" w:color="auto"/>
            </w:tcBorders>
            <w:hideMark/>
          </w:tcPr>
          <w:p w14:paraId="0F2A25FB" w14:textId="77777777" w:rsidR="00470C6C" w:rsidRPr="00470C6C" w:rsidRDefault="00470C6C">
            <w:pPr>
              <w:autoSpaceDN w:val="0"/>
              <w:ind w:left="340"/>
              <w:jc w:val="both"/>
              <w:rPr>
                <w:rFonts w:asciiTheme="majorHAnsi" w:hAnsiTheme="majorHAnsi" w:cstheme="majorHAnsi"/>
                <w:sz w:val="20"/>
                <w:lang w:val="en-US"/>
              </w:rPr>
            </w:pPr>
            <w:r w:rsidRPr="00470C6C">
              <w:rPr>
                <w:rFonts w:asciiTheme="majorHAnsi" w:hAnsiTheme="majorHAnsi" w:cstheme="majorHAnsi"/>
                <w:sz w:val="20"/>
                <w:lang w:val="en-US"/>
              </w:rPr>
              <w:t>Students’ active participation in the dramatological interpretation of the tragedies (10 %).</w:t>
            </w:r>
          </w:p>
          <w:p w14:paraId="5EFFCC86" w14:textId="77777777" w:rsidR="00470C6C" w:rsidRPr="00470C6C" w:rsidRDefault="00470C6C">
            <w:pPr>
              <w:autoSpaceDN w:val="0"/>
              <w:ind w:left="340"/>
              <w:jc w:val="both"/>
              <w:rPr>
                <w:rFonts w:asciiTheme="majorHAnsi" w:hAnsiTheme="majorHAnsi" w:cstheme="majorHAnsi"/>
                <w:sz w:val="20"/>
                <w:lang w:val="en-US"/>
              </w:rPr>
            </w:pPr>
            <w:r w:rsidRPr="00470C6C">
              <w:rPr>
                <w:rFonts w:asciiTheme="majorHAnsi" w:hAnsiTheme="majorHAnsi" w:cstheme="majorHAnsi"/>
                <w:sz w:val="20"/>
                <w:lang w:val="en-US"/>
              </w:rPr>
              <w:t>Written final examination (90%)</w:t>
            </w:r>
          </w:p>
          <w:p w14:paraId="16560F51" w14:textId="77777777" w:rsidR="00470C6C" w:rsidRPr="00470C6C" w:rsidRDefault="00470C6C">
            <w:pPr>
              <w:autoSpaceDN w:val="0"/>
              <w:ind w:left="340"/>
              <w:jc w:val="both"/>
              <w:rPr>
                <w:rFonts w:asciiTheme="majorHAnsi" w:hAnsiTheme="majorHAnsi" w:cstheme="majorHAnsi"/>
                <w:sz w:val="20"/>
                <w:lang w:val="en-US"/>
              </w:rPr>
            </w:pPr>
            <w:r w:rsidRPr="00470C6C">
              <w:rPr>
                <w:rFonts w:asciiTheme="majorHAnsi" w:hAnsiTheme="majorHAnsi" w:cstheme="majorHAnsi"/>
                <w:sz w:val="20"/>
                <w:lang w:val="en-US"/>
              </w:rPr>
              <w:t>In case Erasmus students attend the course, they can take the examination in English or in German.</w:t>
            </w:r>
          </w:p>
        </w:tc>
      </w:tr>
    </w:tbl>
    <w:p w14:paraId="68FC794D" w14:textId="77777777" w:rsidR="00470C6C" w:rsidRPr="00470C6C" w:rsidRDefault="00470C6C" w:rsidP="00A85228">
      <w:pPr>
        <w:widowControl w:val="0"/>
        <w:numPr>
          <w:ilvl w:val="0"/>
          <w:numId w:val="254"/>
        </w:numPr>
        <w:autoSpaceDE w:val="0"/>
        <w:autoSpaceDN w:val="0"/>
        <w:adjustRightInd w:val="0"/>
        <w:spacing w:before="240"/>
        <w:ind w:left="357" w:hanging="357"/>
        <w:rPr>
          <w:rFonts w:asciiTheme="majorHAnsi" w:eastAsia="Times New Roman" w:hAnsiTheme="majorHAnsi" w:cstheme="majorHAnsi"/>
          <w:b/>
          <w:sz w:val="20"/>
          <w:lang w:eastAsia="en-US"/>
        </w:rPr>
      </w:pPr>
      <w:r w:rsidRPr="00470C6C">
        <w:rPr>
          <w:rFonts w:asciiTheme="majorHAnsi" w:hAnsiTheme="majorHAnsi" w:cstheme="majorHAnsi"/>
          <w:b/>
          <w:sz w:val="20"/>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470C6C" w:rsidRPr="00247CFC" w14:paraId="2E4AD2C6" w14:textId="77777777" w:rsidTr="00470C6C">
        <w:tc>
          <w:tcPr>
            <w:tcW w:w="8894" w:type="dxa"/>
            <w:tcBorders>
              <w:top w:val="single" w:sz="4" w:space="0" w:color="auto"/>
              <w:left w:val="single" w:sz="4" w:space="0" w:color="auto"/>
              <w:bottom w:val="single" w:sz="4" w:space="0" w:color="auto"/>
              <w:right w:val="single" w:sz="4" w:space="0" w:color="auto"/>
            </w:tcBorders>
          </w:tcPr>
          <w:p w14:paraId="38C66540" w14:textId="77777777" w:rsidR="00470C6C" w:rsidRPr="00470C6C" w:rsidRDefault="00470C6C">
            <w:pPr>
              <w:jc w:val="both"/>
              <w:rPr>
                <w:rFonts w:asciiTheme="majorHAnsi" w:hAnsiTheme="majorHAnsi" w:cstheme="majorHAnsi"/>
                <w:b/>
                <w:sz w:val="20"/>
                <w:lang w:val="en-US"/>
              </w:rPr>
            </w:pPr>
            <w:r w:rsidRPr="00470C6C">
              <w:rPr>
                <w:rFonts w:asciiTheme="majorHAnsi" w:hAnsiTheme="majorHAnsi" w:cstheme="majorHAnsi"/>
                <w:b/>
                <w:sz w:val="20"/>
                <w:lang w:val="en-US"/>
              </w:rPr>
              <w:t xml:space="preserve">Plays </w:t>
            </w:r>
            <w:r w:rsidRPr="00470C6C">
              <w:rPr>
                <w:rFonts w:asciiTheme="majorHAnsi" w:hAnsiTheme="majorHAnsi" w:cstheme="majorHAnsi"/>
                <w:sz w:val="20"/>
                <w:lang w:val="en-US"/>
              </w:rPr>
              <w:t>(in Modern Greek Translation)</w:t>
            </w:r>
          </w:p>
          <w:p w14:paraId="2E271FC5" w14:textId="77777777" w:rsidR="00470C6C" w:rsidRPr="00470C6C" w:rsidRDefault="00470C6C">
            <w:pPr>
              <w:ind w:left="317"/>
              <w:jc w:val="both"/>
              <w:rPr>
                <w:rFonts w:asciiTheme="majorHAnsi" w:hAnsiTheme="majorHAnsi" w:cstheme="majorHAnsi"/>
                <w:b/>
                <w:sz w:val="20"/>
                <w:lang w:val="en-US"/>
              </w:rPr>
            </w:pPr>
          </w:p>
          <w:p w14:paraId="2DFA820A" w14:textId="77777777" w:rsidR="00470C6C" w:rsidRPr="00470C6C" w:rsidRDefault="00470C6C">
            <w:pPr>
              <w:jc w:val="both"/>
              <w:rPr>
                <w:rFonts w:asciiTheme="majorHAnsi" w:hAnsiTheme="majorHAnsi" w:cstheme="majorHAnsi"/>
                <w:sz w:val="20"/>
                <w:lang w:val="en-US"/>
              </w:rPr>
            </w:pPr>
            <w:r w:rsidRPr="00470C6C">
              <w:rPr>
                <w:rFonts w:asciiTheme="majorHAnsi" w:hAnsiTheme="majorHAnsi" w:cstheme="majorHAnsi"/>
                <w:sz w:val="20"/>
                <w:lang w:val="en-US"/>
              </w:rPr>
              <w:t xml:space="preserve">Seneca’s </w:t>
            </w:r>
            <w:r w:rsidRPr="00470C6C">
              <w:rPr>
                <w:rFonts w:asciiTheme="majorHAnsi" w:hAnsiTheme="majorHAnsi" w:cstheme="majorHAnsi"/>
                <w:i/>
                <w:sz w:val="20"/>
                <w:lang w:val="en-US"/>
              </w:rPr>
              <w:t>Agamemnon</w:t>
            </w:r>
          </w:p>
          <w:p w14:paraId="7E5B7952" w14:textId="77777777" w:rsidR="00470C6C" w:rsidRPr="00470C6C" w:rsidRDefault="00470C6C">
            <w:pPr>
              <w:jc w:val="both"/>
              <w:rPr>
                <w:rFonts w:asciiTheme="majorHAnsi" w:hAnsiTheme="majorHAnsi" w:cstheme="majorHAnsi"/>
                <w:sz w:val="20"/>
                <w:lang w:val="en-US"/>
              </w:rPr>
            </w:pPr>
            <w:r w:rsidRPr="00470C6C">
              <w:rPr>
                <w:rFonts w:asciiTheme="majorHAnsi" w:hAnsiTheme="majorHAnsi" w:cstheme="majorHAnsi"/>
                <w:sz w:val="20"/>
                <w:lang w:val="en-US"/>
              </w:rPr>
              <w:t xml:space="preserve">Seneca’s </w:t>
            </w:r>
            <w:r w:rsidRPr="00470C6C">
              <w:rPr>
                <w:rFonts w:asciiTheme="majorHAnsi" w:hAnsiTheme="majorHAnsi" w:cstheme="majorHAnsi"/>
                <w:i/>
                <w:sz w:val="20"/>
                <w:lang w:val="en-US"/>
              </w:rPr>
              <w:t>Phaedra</w:t>
            </w:r>
          </w:p>
          <w:p w14:paraId="164A27C4" w14:textId="77777777" w:rsidR="00470C6C" w:rsidRPr="00470C6C" w:rsidRDefault="00470C6C">
            <w:pPr>
              <w:jc w:val="both"/>
              <w:rPr>
                <w:rFonts w:asciiTheme="majorHAnsi" w:hAnsiTheme="majorHAnsi" w:cstheme="majorHAnsi"/>
                <w:sz w:val="20"/>
                <w:lang w:val="en-US"/>
              </w:rPr>
            </w:pPr>
            <w:r w:rsidRPr="00470C6C">
              <w:rPr>
                <w:rFonts w:asciiTheme="majorHAnsi" w:hAnsiTheme="majorHAnsi" w:cstheme="majorHAnsi"/>
                <w:sz w:val="20"/>
                <w:lang w:val="en-US"/>
              </w:rPr>
              <w:t xml:space="preserve">Seneca’s </w:t>
            </w:r>
            <w:r w:rsidRPr="00470C6C">
              <w:rPr>
                <w:rFonts w:asciiTheme="majorHAnsi" w:hAnsiTheme="majorHAnsi" w:cstheme="majorHAnsi"/>
                <w:i/>
                <w:sz w:val="20"/>
                <w:lang w:val="en-US"/>
              </w:rPr>
              <w:t>Medea</w:t>
            </w:r>
          </w:p>
          <w:p w14:paraId="35E4501D" w14:textId="77777777" w:rsidR="00470C6C" w:rsidRPr="00470C6C" w:rsidRDefault="00470C6C">
            <w:pPr>
              <w:jc w:val="both"/>
              <w:rPr>
                <w:rFonts w:asciiTheme="majorHAnsi" w:hAnsiTheme="majorHAnsi" w:cstheme="majorHAnsi"/>
                <w:sz w:val="20"/>
                <w:lang w:val="en-US"/>
              </w:rPr>
            </w:pPr>
            <w:r w:rsidRPr="00470C6C">
              <w:rPr>
                <w:rFonts w:asciiTheme="majorHAnsi" w:hAnsiTheme="majorHAnsi" w:cstheme="majorHAnsi"/>
                <w:sz w:val="20"/>
                <w:lang w:val="en-US"/>
              </w:rPr>
              <w:t xml:space="preserve">Seneca’s </w:t>
            </w:r>
            <w:r w:rsidRPr="00470C6C">
              <w:rPr>
                <w:rFonts w:asciiTheme="majorHAnsi" w:hAnsiTheme="majorHAnsi" w:cstheme="majorHAnsi"/>
                <w:i/>
                <w:sz w:val="20"/>
                <w:lang w:val="en-US"/>
              </w:rPr>
              <w:t>Oedipus</w:t>
            </w:r>
          </w:p>
          <w:p w14:paraId="12E22E12" w14:textId="77777777" w:rsidR="00470C6C" w:rsidRPr="00470C6C" w:rsidRDefault="00470C6C">
            <w:pPr>
              <w:jc w:val="both"/>
              <w:rPr>
                <w:rFonts w:asciiTheme="majorHAnsi" w:hAnsiTheme="majorHAnsi" w:cstheme="majorHAnsi"/>
                <w:sz w:val="20"/>
                <w:lang w:val="en-US"/>
              </w:rPr>
            </w:pPr>
            <w:r w:rsidRPr="00470C6C">
              <w:rPr>
                <w:rFonts w:asciiTheme="majorHAnsi" w:hAnsiTheme="majorHAnsi" w:cstheme="majorHAnsi"/>
                <w:sz w:val="20"/>
                <w:lang w:val="en-US"/>
              </w:rPr>
              <w:t xml:space="preserve">Seneca’s </w:t>
            </w:r>
            <w:r w:rsidRPr="00470C6C">
              <w:rPr>
                <w:rFonts w:asciiTheme="majorHAnsi" w:hAnsiTheme="majorHAnsi" w:cstheme="majorHAnsi"/>
                <w:i/>
                <w:sz w:val="20"/>
                <w:lang w:val="en-US"/>
              </w:rPr>
              <w:t>Thyestes</w:t>
            </w:r>
          </w:p>
          <w:p w14:paraId="0A0E3199" w14:textId="77777777" w:rsidR="00470C6C" w:rsidRPr="00470C6C" w:rsidRDefault="00470C6C">
            <w:pPr>
              <w:jc w:val="both"/>
              <w:rPr>
                <w:rFonts w:asciiTheme="majorHAnsi" w:hAnsiTheme="majorHAnsi" w:cstheme="majorHAnsi"/>
                <w:sz w:val="20"/>
                <w:lang w:val="en-US"/>
              </w:rPr>
            </w:pPr>
            <w:r w:rsidRPr="00470C6C">
              <w:rPr>
                <w:rFonts w:asciiTheme="majorHAnsi" w:hAnsiTheme="majorHAnsi" w:cstheme="majorHAnsi"/>
                <w:sz w:val="20"/>
                <w:lang w:val="en-US"/>
              </w:rPr>
              <w:t xml:space="preserve">Euripides’ </w:t>
            </w:r>
            <w:r w:rsidRPr="00470C6C">
              <w:rPr>
                <w:rFonts w:asciiTheme="majorHAnsi" w:hAnsiTheme="majorHAnsi" w:cstheme="majorHAnsi"/>
                <w:i/>
                <w:sz w:val="20"/>
                <w:lang w:val="en-US"/>
              </w:rPr>
              <w:t>Hippolytus</w:t>
            </w:r>
          </w:p>
          <w:p w14:paraId="5D9171E1" w14:textId="77777777" w:rsidR="00470C6C" w:rsidRPr="00470C6C" w:rsidRDefault="00470C6C">
            <w:pPr>
              <w:jc w:val="both"/>
              <w:rPr>
                <w:rFonts w:asciiTheme="majorHAnsi" w:hAnsiTheme="majorHAnsi" w:cstheme="majorHAnsi"/>
                <w:sz w:val="20"/>
                <w:lang w:val="en-US"/>
              </w:rPr>
            </w:pPr>
            <w:r w:rsidRPr="00470C6C">
              <w:rPr>
                <w:rFonts w:asciiTheme="majorHAnsi" w:hAnsiTheme="majorHAnsi" w:cstheme="majorHAnsi"/>
                <w:sz w:val="20"/>
                <w:lang w:val="en-US"/>
              </w:rPr>
              <w:t xml:space="preserve">Euripides’ </w:t>
            </w:r>
            <w:r w:rsidRPr="00470C6C">
              <w:rPr>
                <w:rFonts w:asciiTheme="majorHAnsi" w:hAnsiTheme="majorHAnsi" w:cstheme="majorHAnsi"/>
                <w:i/>
                <w:sz w:val="20"/>
                <w:lang w:val="en-US"/>
              </w:rPr>
              <w:t>Medea</w:t>
            </w:r>
            <w:r w:rsidRPr="00470C6C">
              <w:rPr>
                <w:rFonts w:asciiTheme="majorHAnsi" w:hAnsiTheme="majorHAnsi" w:cstheme="majorHAnsi"/>
                <w:sz w:val="20"/>
                <w:lang w:val="en-US"/>
              </w:rPr>
              <w:t>,</w:t>
            </w:r>
          </w:p>
          <w:p w14:paraId="2FCAA087" w14:textId="77777777" w:rsidR="00470C6C" w:rsidRPr="00470C6C" w:rsidRDefault="00470C6C">
            <w:pPr>
              <w:jc w:val="both"/>
              <w:rPr>
                <w:rFonts w:asciiTheme="majorHAnsi" w:hAnsiTheme="majorHAnsi" w:cstheme="majorHAnsi"/>
                <w:sz w:val="20"/>
                <w:lang w:val="en-US"/>
              </w:rPr>
            </w:pPr>
            <w:r w:rsidRPr="00470C6C">
              <w:rPr>
                <w:rFonts w:asciiTheme="majorHAnsi" w:hAnsiTheme="majorHAnsi" w:cstheme="majorHAnsi"/>
                <w:sz w:val="20"/>
                <w:lang w:val="en-US"/>
              </w:rPr>
              <w:t xml:space="preserve">Aeschylus’ </w:t>
            </w:r>
            <w:r w:rsidRPr="00470C6C">
              <w:rPr>
                <w:rFonts w:asciiTheme="majorHAnsi" w:hAnsiTheme="majorHAnsi" w:cstheme="majorHAnsi"/>
                <w:i/>
                <w:sz w:val="20"/>
                <w:lang w:val="en-US"/>
              </w:rPr>
              <w:t>Agamemnon</w:t>
            </w:r>
          </w:p>
          <w:p w14:paraId="0B7D2214" w14:textId="77777777" w:rsidR="00470C6C" w:rsidRPr="00470C6C" w:rsidRDefault="00470C6C">
            <w:pPr>
              <w:jc w:val="both"/>
              <w:rPr>
                <w:rFonts w:asciiTheme="majorHAnsi" w:hAnsiTheme="majorHAnsi" w:cstheme="majorHAnsi"/>
                <w:i/>
                <w:sz w:val="20"/>
                <w:lang w:val="en-US"/>
              </w:rPr>
            </w:pPr>
            <w:r w:rsidRPr="00470C6C">
              <w:rPr>
                <w:rFonts w:asciiTheme="majorHAnsi" w:hAnsiTheme="majorHAnsi" w:cstheme="majorHAnsi"/>
                <w:sz w:val="20"/>
                <w:lang w:val="en-US"/>
              </w:rPr>
              <w:t xml:space="preserve">Sophocles’ </w:t>
            </w:r>
            <w:r w:rsidRPr="00470C6C">
              <w:rPr>
                <w:rFonts w:asciiTheme="majorHAnsi" w:hAnsiTheme="majorHAnsi" w:cstheme="majorHAnsi"/>
                <w:i/>
                <w:sz w:val="20"/>
                <w:lang w:val="en-US"/>
              </w:rPr>
              <w:t>Oedipus Tyrannus</w:t>
            </w:r>
          </w:p>
          <w:p w14:paraId="5A91143C" w14:textId="77777777" w:rsidR="00470C6C" w:rsidRPr="00470C6C" w:rsidRDefault="00470C6C">
            <w:pPr>
              <w:ind w:left="317"/>
              <w:jc w:val="both"/>
              <w:rPr>
                <w:rFonts w:asciiTheme="majorHAnsi" w:hAnsiTheme="majorHAnsi" w:cstheme="majorHAnsi"/>
                <w:b/>
                <w:i/>
                <w:sz w:val="20"/>
                <w:lang w:val="en-US"/>
              </w:rPr>
            </w:pPr>
          </w:p>
          <w:p w14:paraId="0AC219C4" w14:textId="77777777" w:rsidR="00470C6C" w:rsidRPr="00470C6C" w:rsidRDefault="00470C6C">
            <w:pPr>
              <w:jc w:val="both"/>
              <w:rPr>
                <w:rFonts w:asciiTheme="majorHAnsi" w:hAnsiTheme="majorHAnsi" w:cstheme="majorHAnsi"/>
                <w:b/>
                <w:sz w:val="20"/>
              </w:rPr>
            </w:pPr>
            <w:proofErr w:type="spellStart"/>
            <w:r w:rsidRPr="00470C6C">
              <w:rPr>
                <w:rFonts w:asciiTheme="majorHAnsi" w:hAnsiTheme="majorHAnsi" w:cstheme="majorHAnsi"/>
                <w:b/>
                <w:sz w:val="20"/>
              </w:rPr>
              <w:lastRenderedPageBreak/>
              <w:t>Textbooks</w:t>
            </w:r>
            <w:proofErr w:type="spellEnd"/>
          </w:p>
          <w:p w14:paraId="5363311E" w14:textId="77777777" w:rsidR="00470C6C" w:rsidRPr="00470C6C" w:rsidRDefault="00470C6C">
            <w:pPr>
              <w:jc w:val="both"/>
              <w:rPr>
                <w:rFonts w:asciiTheme="majorHAnsi" w:hAnsiTheme="majorHAnsi" w:cstheme="majorHAnsi"/>
                <w:sz w:val="20"/>
              </w:rPr>
            </w:pPr>
            <w:r w:rsidRPr="00470C6C">
              <w:rPr>
                <w:rFonts w:asciiTheme="majorHAnsi" w:hAnsiTheme="majorHAnsi" w:cstheme="majorHAnsi"/>
                <w:sz w:val="20"/>
              </w:rPr>
              <w:t xml:space="preserve">F. </w:t>
            </w:r>
            <w:proofErr w:type="spellStart"/>
            <w:r w:rsidRPr="00470C6C">
              <w:rPr>
                <w:rFonts w:asciiTheme="majorHAnsi" w:hAnsiTheme="majorHAnsi" w:cstheme="majorHAnsi"/>
                <w:sz w:val="20"/>
              </w:rPr>
              <w:t>Dupont</w:t>
            </w:r>
            <w:proofErr w:type="spellEnd"/>
            <w:r w:rsidRPr="00470C6C">
              <w:rPr>
                <w:rFonts w:asciiTheme="majorHAnsi" w:hAnsiTheme="majorHAnsi" w:cstheme="majorHAnsi"/>
                <w:sz w:val="20"/>
              </w:rPr>
              <w:t xml:space="preserve">, </w:t>
            </w:r>
            <w:r w:rsidRPr="00470C6C">
              <w:rPr>
                <w:rFonts w:asciiTheme="majorHAnsi" w:hAnsiTheme="majorHAnsi" w:cstheme="majorHAnsi"/>
                <w:i/>
                <w:sz w:val="20"/>
              </w:rPr>
              <w:t>Η αυτοκρατορία του ηθοποιού</w:t>
            </w:r>
            <w:r w:rsidRPr="00470C6C">
              <w:rPr>
                <w:rFonts w:asciiTheme="majorHAnsi" w:hAnsiTheme="majorHAnsi" w:cstheme="majorHAnsi"/>
                <w:sz w:val="20"/>
              </w:rPr>
              <w:t xml:space="preserve">. </w:t>
            </w:r>
            <w:proofErr w:type="spellStart"/>
            <w:r w:rsidRPr="00470C6C">
              <w:rPr>
                <w:rFonts w:asciiTheme="majorHAnsi" w:hAnsiTheme="majorHAnsi" w:cstheme="majorHAnsi"/>
                <w:sz w:val="20"/>
              </w:rPr>
              <w:t>Μετάφρ</w:t>
            </w:r>
            <w:proofErr w:type="spellEnd"/>
            <w:r w:rsidRPr="00470C6C">
              <w:rPr>
                <w:rFonts w:asciiTheme="majorHAnsi" w:hAnsiTheme="majorHAnsi" w:cstheme="majorHAnsi"/>
                <w:sz w:val="20"/>
              </w:rPr>
              <w:t>. Σ. Γεωργακοπούλου. Αθήνα. 2007</w:t>
            </w:r>
          </w:p>
          <w:p w14:paraId="1F603F97" w14:textId="77777777" w:rsidR="00470C6C" w:rsidRPr="00470C6C" w:rsidRDefault="00470C6C">
            <w:pPr>
              <w:jc w:val="both"/>
              <w:rPr>
                <w:rFonts w:asciiTheme="majorHAnsi" w:hAnsiTheme="majorHAnsi" w:cstheme="majorHAnsi"/>
                <w:sz w:val="20"/>
                <w:lang w:val="en-US"/>
              </w:rPr>
            </w:pPr>
            <w:r w:rsidRPr="00470C6C">
              <w:rPr>
                <w:rFonts w:asciiTheme="majorHAnsi" w:hAnsiTheme="majorHAnsi" w:cstheme="majorHAnsi"/>
                <w:sz w:val="20"/>
              </w:rPr>
              <w:t xml:space="preserve">Δ. </w:t>
            </w:r>
            <w:proofErr w:type="spellStart"/>
            <w:r w:rsidRPr="00470C6C">
              <w:rPr>
                <w:rFonts w:asciiTheme="majorHAnsi" w:hAnsiTheme="majorHAnsi" w:cstheme="majorHAnsi"/>
                <w:sz w:val="20"/>
              </w:rPr>
              <w:t>Ράιος</w:t>
            </w:r>
            <w:proofErr w:type="spellEnd"/>
            <w:r w:rsidRPr="00470C6C">
              <w:rPr>
                <w:rFonts w:asciiTheme="majorHAnsi" w:hAnsiTheme="majorHAnsi" w:cstheme="majorHAnsi"/>
                <w:sz w:val="20"/>
              </w:rPr>
              <w:t xml:space="preserve">, </w:t>
            </w:r>
            <w:r w:rsidRPr="00470C6C">
              <w:rPr>
                <w:rFonts w:asciiTheme="majorHAnsi" w:hAnsiTheme="majorHAnsi" w:cstheme="majorHAnsi"/>
                <w:i/>
                <w:sz w:val="20"/>
              </w:rPr>
              <w:t>Σενέκα Φαίδρα.</w:t>
            </w:r>
            <w:r w:rsidRPr="00470C6C">
              <w:rPr>
                <w:rFonts w:asciiTheme="majorHAnsi" w:hAnsiTheme="majorHAnsi" w:cstheme="majorHAnsi"/>
                <w:sz w:val="20"/>
              </w:rPr>
              <w:t xml:space="preserve"> </w:t>
            </w:r>
            <w:proofErr w:type="spellStart"/>
            <w:r w:rsidRPr="00470C6C">
              <w:rPr>
                <w:rFonts w:asciiTheme="majorHAnsi" w:hAnsiTheme="majorHAnsi" w:cstheme="majorHAnsi"/>
                <w:sz w:val="20"/>
              </w:rPr>
              <w:t>Εισαγ</w:t>
            </w:r>
            <w:proofErr w:type="spellEnd"/>
            <w:r w:rsidRPr="00470C6C">
              <w:rPr>
                <w:rFonts w:asciiTheme="majorHAnsi" w:hAnsiTheme="majorHAnsi" w:cstheme="majorHAnsi"/>
                <w:sz w:val="20"/>
              </w:rPr>
              <w:t xml:space="preserve">., </w:t>
            </w:r>
            <w:proofErr w:type="spellStart"/>
            <w:r w:rsidRPr="00470C6C">
              <w:rPr>
                <w:rFonts w:asciiTheme="majorHAnsi" w:hAnsiTheme="majorHAnsi" w:cstheme="majorHAnsi"/>
                <w:sz w:val="20"/>
              </w:rPr>
              <w:t>Κριτ</w:t>
            </w:r>
            <w:proofErr w:type="spellEnd"/>
            <w:r w:rsidRPr="00470C6C">
              <w:rPr>
                <w:rFonts w:asciiTheme="majorHAnsi" w:hAnsiTheme="majorHAnsi" w:cstheme="majorHAnsi"/>
                <w:sz w:val="20"/>
              </w:rPr>
              <w:t xml:space="preserve">. </w:t>
            </w:r>
            <w:proofErr w:type="spellStart"/>
            <w:r w:rsidRPr="00470C6C">
              <w:rPr>
                <w:rFonts w:asciiTheme="majorHAnsi" w:hAnsiTheme="majorHAnsi" w:cstheme="majorHAnsi"/>
                <w:sz w:val="20"/>
              </w:rPr>
              <w:t>Έκδ</w:t>
            </w:r>
            <w:proofErr w:type="spellEnd"/>
            <w:r w:rsidRPr="00470C6C">
              <w:rPr>
                <w:rFonts w:asciiTheme="majorHAnsi" w:hAnsiTheme="majorHAnsi" w:cstheme="majorHAnsi"/>
                <w:sz w:val="20"/>
              </w:rPr>
              <w:t xml:space="preserve">., </w:t>
            </w:r>
            <w:proofErr w:type="spellStart"/>
            <w:r w:rsidRPr="00470C6C">
              <w:rPr>
                <w:rFonts w:asciiTheme="majorHAnsi" w:hAnsiTheme="majorHAnsi" w:cstheme="majorHAnsi"/>
                <w:sz w:val="20"/>
              </w:rPr>
              <w:t>Μετάφρ</w:t>
            </w:r>
            <w:proofErr w:type="spellEnd"/>
            <w:r w:rsidRPr="00470C6C">
              <w:rPr>
                <w:rFonts w:asciiTheme="majorHAnsi" w:hAnsiTheme="majorHAnsi" w:cstheme="majorHAnsi"/>
                <w:sz w:val="20"/>
              </w:rPr>
              <w:t xml:space="preserve">. </w:t>
            </w:r>
            <w:proofErr w:type="spellStart"/>
            <w:r w:rsidRPr="00470C6C">
              <w:rPr>
                <w:rFonts w:asciiTheme="majorHAnsi" w:hAnsiTheme="majorHAnsi" w:cstheme="majorHAnsi"/>
                <w:sz w:val="20"/>
              </w:rPr>
              <w:t>Ερμην</w:t>
            </w:r>
            <w:proofErr w:type="spellEnd"/>
            <w:r w:rsidRPr="00470C6C">
              <w:rPr>
                <w:rFonts w:asciiTheme="majorHAnsi" w:hAnsiTheme="majorHAnsi" w:cstheme="majorHAnsi"/>
                <w:sz w:val="20"/>
              </w:rPr>
              <w:t xml:space="preserve">. </w:t>
            </w:r>
            <w:proofErr w:type="spellStart"/>
            <w:r w:rsidRPr="00470C6C">
              <w:rPr>
                <w:rFonts w:asciiTheme="majorHAnsi" w:hAnsiTheme="majorHAnsi" w:cstheme="majorHAnsi"/>
                <w:sz w:val="20"/>
              </w:rPr>
              <w:t>Ανάλ</w:t>
            </w:r>
            <w:proofErr w:type="spellEnd"/>
            <w:r w:rsidRPr="00470C6C">
              <w:rPr>
                <w:rFonts w:asciiTheme="majorHAnsi" w:hAnsiTheme="majorHAnsi" w:cstheme="majorHAnsi"/>
                <w:sz w:val="20"/>
                <w:lang w:val="en-US"/>
              </w:rPr>
              <w:t xml:space="preserve">. </w:t>
            </w:r>
            <w:r w:rsidRPr="00470C6C">
              <w:rPr>
                <w:rFonts w:asciiTheme="majorHAnsi" w:hAnsiTheme="majorHAnsi" w:cstheme="majorHAnsi"/>
                <w:sz w:val="20"/>
              </w:rPr>
              <w:t>Γιάννενα</w:t>
            </w:r>
            <w:r w:rsidRPr="00470C6C">
              <w:rPr>
                <w:rFonts w:asciiTheme="majorHAnsi" w:hAnsiTheme="majorHAnsi" w:cstheme="majorHAnsi"/>
                <w:sz w:val="20"/>
                <w:lang w:val="en-US"/>
              </w:rPr>
              <w:t xml:space="preserve">. 2013 (D. </w:t>
            </w:r>
            <w:proofErr w:type="spellStart"/>
            <w:r w:rsidRPr="00470C6C">
              <w:rPr>
                <w:rFonts w:asciiTheme="majorHAnsi" w:hAnsiTheme="majorHAnsi" w:cstheme="majorHAnsi"/>
                <w:sz w:val="20"/>
                <w:lang w:val="en-US"/>
              </w:rPr>
              <w:t>Raios</w:t>
            </w:r>
            <w:proofErr w:type="spellEnd"/>
            <w:r w:rsidRPr="00470C6C">
              <w:rPr>
                <w:rFonts w:asciiTheme="majorHAnsi" w:hAnsiTheme="majorHAnsi" w:cstheme="majorHAnsi"/>
                <w:sz w:val="20"/>
                <w:lang w:val="en-US"/>
              </w:rPr>
              <w:t xml:space="preserve">, </w:t>
            </w:r>
            <w:r w:rsidRPr="00470C6C">
              <w:rPr>
                <w:rFonts w:asciiTheme="majorHAnsi" w:hAnsiTheme="majorHAnsi" w:cstheme="majorHAnsi"/>
                <w:i/>
                <w:sz w:val="20"/>
                <w:lang w:val="en-US"/>
              </w:rPr>
              <w:t>Seneca’s Phaedra</w:t>
            </w:r>
            <w:r w:rsidRPr="00470C6C">
              <w:rPr>
                <w:rFonts w:asciiTheme="majorHAnsi" w:hAnsiTheme="majorHAnsi" w:cstheme="majorHAnsi"/>
                <w:sz w:val="20"/>
                <w:lang w:val="en-US"/>
              </w:rPr>
              <w:t>: Introduction, Text, Transl., Ioannina. 2013)</w:t>
            </w:r>
          </w:p>
          <w:p w14:paraId="4A7448B7" w14:textId="77777777" w:rsidR="00470C6C" w:rsidRPr="00470C6C" w:rsidRDefault="00470C6C">
            <w:pPr>
              <w:jc w:val="both"/>
              <w:rPr>
                <w:rFonts w:asciiTheme="majorHAnsi" w:hAnsiTheme="majorHAnsi" w:cstheme="majorHAnsi"/>
                <w:sz w:val="20"/>
                <w:lang w:val="en-US"/>
              </w:rPr>
            </w:pPr>
          </w:p>
          <w:p w14:paraId="6A166B8B" w14:textId="77777777" w:rsidR="00470C6C" w:rsidRPr="00470C6C" w:rsidRDefault="00470C6C">
            <w:pPr>
              <w:jc w:val="both"/>
              <w:rPr>
                <w:rFonts w:asciiTheme="majorHAnsi" w:hAnsiTheme="majorHAnsi" w:cstheme="majorHAnsi"/>
                <w:b/>
                <w:sz w:val="20"/>
                <w:lang w:val="en-US"/>
              </w:rPr>
            </w:pPr>
            <w:r w:rsidRPr="00470C6C">
              <w:rPr>
                <w:rFonts w:asciiTheme="majorHAnsi" w:hAnsiTheme="majorHAnsi" w:cstheme="majorHAnsi"/>
                <w:b/>
                <w:sz w:val="20"/>
                <w:lang w:val="en-US"/>
              </w:rPr>
              <w:t>Suggestive bibliography</w:t>
            </w:r>
          </w:p>
          <w:p w14:paraId="7928B63E" w14:textId="77777777" w:rsidR="00470C6C" w:rsidRPr="00470C6C" w:rsidRDefault="00470C6C">
            <w:pPr>
              <w:rPr>
                <w:rFonts w:asciiTheme="majorHAnsi" w:hAnsiTheme="majorHAnsi" w:cstheme="majorHAnsi"/>
                <w:sz w:val="20"/>
                <w:lang w:val="en-US"/>
              </w:rPr>
            </w:pPr>
            <w:proofErr w:type="spellStart"/>
            <w:r w:rsidRPr="00470C6C">
              <w:rPr>
                <w:rFonts w:asciiTheme="majorHAnsi" w:hAnsiTheme="majorHAnsi" w:cstheme="majorHAnsi"/>
                <w:sz w:val="20"/>
                <w:lang w:val="en-US"/>
              </w:rPr>
              <w:t>Aricò</w:t>
            </w:r>
            <w:proofErr w:type="spellEnd"/>
            <w:r w:rsidRPr="00470C6C">
              <w:rPr>
                <w:rFonts w:asciiTheme="majorHAnsi" w:hAnsiTheme="majorHAnsi" w:cstheme="majorHAnsi"/>
                <w:sz w:val="20"/>
                <w:lang w:val="en-US"/>
              </w:rPr>
              <w:t>, G. (1996), “</w:t>
            </w:r>
            <w:proofErr w:type="spellStart"/>
            <w:r w:rsidRPr="00470C6C">
              <w:rPr>
                <w:rFonts w:asciiTheme="majorHAnsi" w:hAnsiTheme="majorHAnsi" w:cstheme="majorHAnsi"/>
                <w:sz w:val="20"/>
                <w:lang w:val="en-US"/>
              </w:rPr>
              <w:t>Lacrimas</w:t>
            </w:r>
            <w:proofErr w:type="spellEnd"/>
            <w:r w:rsidRPr="00470C6C">
              <w:rPr>
                <w:rFonts w:asciiTheme="majorHAnsi" w:hAnsiTheme="majorHAnsi" w:cstheme="majorHAnsi"/>
                <w:sz w:val="20"/>
                <w:lang w:val="en-US"/>
              </w:rPr>
              <w:t xml:space="preserve"> </w:t>
            </w:r>
            <w:proofErr w:type="spellStart"/>
            <w:r w:rsidRPr="00470C6C">
              <w:rPr>
                <w:rFonts w:asciiTheme="majorHAnsi" w:hAnsiTheme="majorHAnsi" w:cstheme="majorHAnsi"/>
                <w:sz w:val="20"/>
                <w:lang w:val="en-US"/>
              </w:rPr>
              <w:t>lacrimis</w:t>
            </w:r>
            <w:proofErr w:type="spellEnd"/>
            <w:r w:rsidRPr="00470C6C">
              <w:rPr>
                <w:rFonts w:asciiTheme="majorHAnsi" w:hAnsiTheme="majorHAnsi" w:cstheme="majorHAnsi"/>
                <w:sz w:val="20"/>
                <w:lang w:val="en-US"/>
              </w:rPr>
              <w:t xml:space="preserve"> </w:t>
            </w:r>
            <w:proofErr w:type="spellStart"/>
            <w:r w:rsidRPr="00470C6C">
              <w:rPr>
                <w:rFonts w:asciiTheme="majorHAnsi" w:hAnsiTheme="majorHAnsi" w:cstheme="majorHAnsi"/>
                <w:sz w:val="20"/>
                <w:lang w:val="en-US"/>
              </w:rPr>
              <w:t>miscere</w:t>
            </w:r>
            <w:proofErr w:type="spellEnd"/>
            <w:r w:rsidRPr="00470C6C">
              <w:rPr>
                <w:rFonts w:asciiTheme="majorHAnsi" w:hAnsiTheme="majorHAnsi" w:cstheme="majorHAnsi"/>
                <w:sz w:val="20"/>
                <w:lang w:val="en-US"/>
              </w:rPr>
              <w:t xml:space="preserve"> </w:t>
            </w:r>
            <w:proofErr w:type="spellStart"/>
            <w:r w:rsidRPr="00470C6C">
              <w:rPr>
                <w:rFonts w:asciiTheme="majorHAnsi" w:hAnsiTheme="majorHAnsi" w:cstheme="majorHAnsi"/>
                <w:sz w:val="20"/>
                <w:lang w:val="en-US"/>
              </w:rPr>
              <w:t>iuvat</w:t>
            </w:r>
            <w:proofErr w:type="spellEnd"/>
            <w:r w:rsidRPr="00470C6C">
              <w:rPr>
                <w:rFonts w:asciiTheme="majorHAnsi" w:hAnsiTheme="majorHAnsi" w:cstheme="majorHAnsi"/>
                <w:sz w:val="20"/>
                <w:lang w:val="en-US"/>
              </w:rPr>
              <w:t xml:space="preserve">: Il Chorus </w:t>
            </w:r>
            <w:proofErr w:type="spellStart"/>
            <w:r w:rsidRPr="00470C6C">
              <w:rPr>
                <w:rFonts w:asciiTheme="majorHAnsi" w:hAnsiTheme="majorHAnsi" w:cstheme="majorHAnsi"/>
                <w:sz w:val="20"/>
                <w:lang w:val="en-US"/>
              </w:rPr>
              <w:t>Iliadum</w:t>
            </w:r>
            <w:proofErr w:type="spellEnd"/>
            <w:r w:rsidRPr="00470C6C">
              <w:rPr>
                <w:rFonts w:asciiTheme="majorHAnsi" w:hAnsiTheme="majorHAnsi" w:cstheme="majorHAnsi"/>
                <w:sz w:val="20"/>
                <w:lang w:val="en-US"/>
              </w:rPr>
              <w:t xml:space="preserve"> nell’ </w:t>
            </w:r>
            <w:r w:rsidRPr="00470C6C">
              <w:rPr>
                <w:rFonts w:asciiTheme="majorHAnsi" w:hAnsiTheme="majorHAnsi" w:cstheme="majorHAnsi"/>
                <w:i/>
                <w:sz w:val="20"/>
                <w:lang w:val="en-US"/>
              </w:rPr>
              <w:t>Agamemnon</w:t>
            </w:r>
          </w:p>
          <w:p w14:paraId="29E4674E" w14:textId="77777777" w:rsidR="00470C6C" w:rsidRPr="00470C6C" w:rsidRDefault="00470C6C">
            <w:pPr>
              <w:tabs>
                <w:tab w:val="left" w:pos="567"/>
              </w:tabs>
              <w:ind w:left="567"/>
              <w:rPr>
                <w:rFonts w:asciiTheme="majorHAnsi" w:hAnsiTheme="majorHAnsi" w:cstheme="majorHAnsi"/>
                <w:sz w:val="20"/>
                <w:lang w:val="en-US"/>
              </w:rPr>
            </w:pPr>
            <w:r w:rsidRPr="00470C6C">
              <w:rPr>
                <w:rFonts w:asciiTheme="majorHAnsi" w:hAnsiTheme="majorHAnsi" w:cstheme="majorHAnsi"/>
                <w:sz w:val="20"/>
                <w:lang w:val="en-US"/>
              </w:rPr>
              <w:t xml:space="preserve">di Seneca,” in L. </w:t>
            </w:r>
            <w:proofErr w:type="spellStart"/>
            <w:r w:rsidRPr="00470C6C">
              <w:rPr>
                <w:rFonts w:asciiTheme="majorHAnsi" w:hAnsiTheme="majorHAnsi" w:cstheme="majorHAnsi"/>
                <w:sz w:val="20"/>
                <w:lang w:val="en-US"/>
              </w:rPr>
              <w:t>Castagna</w:t>
            </w:r>
            <w:proofErr w:type="spellEnd"/>
            <w:r w:rsidRPr="00470C6C">
              <w:rPr>
                <w:rFonts w:asciiTheme="majorHAnsi" w:hAnsiTheme="majorHAnsi" w:cstheme="majorHAnsi"/>
                <w:sz w:val="20"/>
                <w:lang w:val="en-US"/>
              </w:rPr>
              <w:t xml:space="preserve"> (ed.) </w:t>
            </w:r>
            <w:proofErr w:type="spellStart"/>
            <w:r w:rsidRPr="00470C6C">
              <w:rPr>
                <w:rFonts w:asciiTheme="majorHAnsi" w:hAnsiTheme="majorHAnsi" w:cstheme="majorHAnsi"/>
                <w:i/>
                <w:sz w:val="20"/>
                <w:lang w:val="en-US"/>
              </w:rPr>
              <w:t>Nove</w:t>
            </w:r>
            <w:proofErr w:type="spellEnd"/>
            <w:r w:rsidRPr="00470C6C">
              <w:rPr>
                <w:rFonts w:asciiTheme="majorHAnsi" w:hAnsiTheme="majorHAnsi" w:cstheme="majorHAnsi"/>
                <w:i/>
                <w:sz w:val="20"/>
                <w:lang w:val="en-US"/>
              </w:rPr>
              <w:t xml:space="preserve"> </w:t>
            </w:r>
            <w:proofErr w:type="spellStart"/>
            <w:r w:rsidRPr="00470C6C">
              <w:rPr>
                <w:rFonts w:asciiTheme="majorHAnsi" w:hAnsiTheme="majorHAnsi" w:cstheme="majorHAnsi"/>
                <w:i/>
                <w:sz w:val="20"/>
                <w:lang w:val="en-US"/>
              </w:rPr>
              <w:t>studi</w:t>
            </w:r>
            <w:proofErr w:type="spellEnd"/>
            <w:r w:rsidRPr="00470C6C">
              <w:rPr>
                <w:rFonts w:asciiTheme="majorHAnsi" w:hAnsiTheme="majorHAnsi" w:cstheme="majorHAnsi"/>
                <w:i/>
                <w:sz w:val="20"/>
                <w:lang w:val="en-US"/>
              </w:rPr>
              <w:t xml:space="preserve"> sui </w:t>
            </w:r>
            <w:proofErr w:type="spellStart"/>
            <w:r w:rsidRPr="00470C6C">
              <w:rPr>
                <w:rFonts w:asciiTheme="majorHAnsi" w:hAnsiTheme="majorHAnsi" w:cstheme="majorHAnsi"/>
                <w:i/>
                <w:sz w:val="20"/>
                <w:lang w:val="en-US"/>
              </w:rPr>
              <w:t>cori</w:t>
            </w:r>
            <w:proofErr w:type="spellEnd"/>
            <w:r w:rsidRPr="00470C6C">
              <w:rPr>
                <w:rFonts w:asciiTheme="majorHAnsi" w:hAnsiTheme="majorHAnsi" w:cstheme="majorHAnsi"/>
                <w:i/>
                <w:sz w:val="20"/>
                <w:lang w:val="en-US"/>
              </w:rPr>
              <w:t xml:space="preserve"> </w:t>
            </w:r>
            <w:proofErr w:type="spellStart"/>
            <w:r w:rsidRPr="00470C6C">
              <w:rPr>
                <w:rFonts w:asciiTheme="majorHAnsi" w:hAnsiTheme="majorHAnsi" w:cstheme="majorHAnsi"/>
                <w:i/>
                <w:sz w:val="20"/>
                <w:lang w:val="en-US"/>
              </w:rPr>
              <w:t>tragici</w:t>
            </w:r>
            <w:proofErr w:type="spellEnd"/>
            <w:r w:rsidRPr="00470C6C">
              <w:rPr>
                <w:rFonts w:asciiTheme="majorHAnsi" w:hAnsiTheme="majorHAnsi" w:cstheme="majorHAnsi"/>
                <w:i/>
                <w:sz w:val="20"/>
                <w:lang w:val="en-US"/>
              </w:rPr>
              <w:t xml:space="preserve"> di Seneca</w:t>
            </w:r>
            <w:r w:rsidRPr="00470C6C">
              <w:rPr>
                <w:rFonts w:asciiTheme="majorHAnsi" w:hAnsiTheme="majorHAnsi" w:cstheme="majorHAnsi"/>
                <w:sz w:val="20"/>
                <w:lang w:val="en-US"/>
              </w:rPr>
              <w:t>, Milano, 131-45.</w:t>
            </w:r>
          </w:p>
          <w:p w14:paraId="3A5BDBB3"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Boyle, A.J. (1997), </w:t>
            </w:r>
            <w:r w:rsidRPr="00470C6C">
              <w:rPr>
                <w:rFonts w:asciiTheme="majorHAnsi" w:hAnsiTheme="majorHAnsi" w:cstheme="majorHAnsi"/>
                <w:i/>
                <w:sz w:val="20"/>
                <w:lang w:val="en-US"/>
              </w:rPr>
              <w:t>Tragic Seneca: An Essay in the Theatrical Tradition</w:t>
            </w:r>
            <w:r w:rsidRPr="00470C6C">
              <w:rPr>
                <w:rFonts w:asciiTheme="majorHAnsi" w:hAnsiTheme="majorHAnsi" w:cstheme="majorHAnsi"/>
                <w:sz w:val="20"/>
                <w:lang w:val="en-US"/>
              </w:rPr>
              <w:t>, London &amp; New</w:t>
            </w:r>
          </w:p>
          <w:p w14:paraId="71083CFD" w14:textId="77777777" w:rsidR="00470C6C" w:rsidRPr="00470C6C" w:rsidRDefault="00470C6C">
            <w:pPr>
              <w:ind w:firstLine="567"/>
              <w:rPr>
                <w:rFonts w:asciiTheme="majorHAnsi" w:hAnsiTheme="majorHAnsi" w:cstheme="majorHAnsi"/>
                <w:sz w:val="20"/>
                <w:lang w:val="en-US"/>
              </w:rPr>
            </w:pPr>
            <w:r w:rsidRPr="00470C6C">
              <w:rPr>
                <w:rFonts w:asciiTheme="majorHAnsi" w:hAnsiTheme="majorHAnsi" w:cstheme="majorHAnsi"/>
                <w:sz w:val="20"/>
                <w:lang w:val="en-US"/>
              </w:rPr>
              <w:t>York.</w:t>
            </w:r>
          </w:p>
          <w:p w14:paraId="6418A361"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Boyle, A.J. (1987), </w:t>
            </w:r>
            <w:r w:rsidRPr="00470C6C">
              <w:rPr>
                <w:rFonts w:asciiTheme="majorHAnsi" w:hAnsiTheme="majorHAnsi" w:cstheme="majorHAnsi"/>
                <w:i/>
                <w:sz w:val="20"/>
                <w:lang w:val="en-US"/>
              </w:rPr>
              <w:t>Seneca’s Phaedra</w:t>
            </w:r>
            <w:r w:rsidRPr="00470C6C">
              <w:rPr>
                <w:rFonts w:asciiTheme="majorHAnsi" w:hAnsiTheme="majorHAnsi" w:cstheme="majorHAnsi"/>
                <w:sz w:val="20"/>
                <w:lang w:val="en-US"/>
              </w:rPr>
              <w:t>. Liverpool &amp; Wolfeboro</w:t>
            </w:r>
          </w:p>
          <w:p w14:paraId="2040A89E"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Calder, W.M. (1975), “The Size of the Chorus in Seneca’s Agamemnon”, </w:t>
            </w:r>
            <w:proofErr w:type="spellStart"/>
            <w:r w:rsidRPr="00470C6C">
              <w:rPr>
                <w:rFonts w:asciiTheme="majorHAnsi" w:hAnsiTheme="majorHAnsi" w:cstheme="majorHAnsi"/>
                <w:i/>
                <w:sz w:val="20"/>
                <w:lang w:val="en-US"/>
              </w:rPr>
              <w:t>CPh</w:t>
            </w:r>
            <w:proofErr w:type="spellEnd"/>
            <w:r w:rsidRPr="00470C6C">
              <w:rPr>
                <w:rFonts w:asciiTheme="majorHAnsi" w:hAnsiTheme="majorHAnsi" w:cstheme="majorHAnsi"/>
                <w:sz w:val="20"/>
                <w:lang w:val="en-US"/>
              </w:rPr>
              <w:t xml:space="preserve"> 70, 32-35.</w:t>
            </w:r>
          </w:p>
          <w:p w14:paraId="6B9169D9"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Calder, W.M. (1976), “Seneca’s Agamemnon”, </w:t>
            </w:r>
            <w:proofErr w:type="spellStart"/>
            <w:r w:rsidRPr="00470C6C">
              <w:rPr>
                <w:rFonts w:asciiTheme="majorHAnsi" w:hAnsiTheme="majorHAnsi" w:cstheme="majorHAnsi"/>
                <w:i/>
                <w:sz w:val="20"/>
                <w:lang w:val="en-US"/>
              </w:rPr>
              <w:t>CPh</w:t>
            </w:r>
            <w:proofErr w:type="spellEnd"/>
            <w:r w:rsidRPr="00470C6C">
              <w:rPr>
                <w:rFonts w:asciiTheme="majorHAnsi" w:hAnsiTheme="majorHAnsi" w:cstheme="majorHAnsi"/>
                <w:i/>
                <w:sz w:val="20"/>
                <w:lang w:val="en-US"/>
              </w:rPr>
              <w:t xml:space="preserve"> </w:t>
            </w:r>
            <w:r w:rsidRPr="00470C6C">
              <w:rPr>
                <w:rFonts w:asciiTheme="majorHAnsi" w:hAnsiTheme="majorHAnsi" w:cstheme="majorHAnsi"/>
                <w:sz w:val="20"/>
                <w:lang w:val="en-US"/>
              </w:rPr>
              <w:t>71, 27-36.</w:t>
            </w:r>
          </w:p>
          <w:p w14:paraId="4496895E"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Davis, P.J. (1993), </w:t>
            </w:r>
            <w:r w:rsidRPr="00470C6C">
              <w:rPr>
                <w:rFonts w:asciiTheme="majorHAnsi" w:hAnsiTheme="majorHAnsi" w:cstheme="majorHAnsi"/>
                <w:i/>
                <w:sz w:val="20"/>
                <w:lang w:val="en-US"/>
              </w:rPr>
              <w:t>Shifting Song: The Chorus in Seneca’s Tragedies</w:t>
            </w:r>
            <w:r w:rsidRPr="00470C6C">
              <w:rPr>
                <w:rFonts w:asciiTheme="majorHAnsi" w:hAnsiTheme="majorHAnsi" w:cstheme="majorHAnsi"/>
                <w:sz w:val="20"/>
                <w:lang w:val="en-US"/>
              </w:rPr>
              <w:t>, Hildesheim, Zürich,</w:t>
            </w:r>
          </w:p>
          <w:p w14:paraId="5E20A567" w14:textId="77777777" w:rsidR="00470C6C" w:rsidRPr="00470C6C" w:rsidRDefault="00470C6C">
            <w:pPr>
              <w:ind w:left="567"/>
              <w:rPr>
                <w:rFonts w:asciiTheme="majorHAnsi" w:hAnsiTheme="majorHAnsi" w:cstheme="majorHAnsi"/>
                <w:sz w:val="20"/>
                <w:lang w:val="en-US"/>
              </w:rPr>
            </w:pPr>
            <w:r w:rsidRPr="00470C6C">
              <w:rPr>
                <w:rFonts w:asciiTheme="majorHAnsi" w:hAnsiTheme="majorHAnsi" w:cstheme="majorHAnsi"/>
                <w:sz w:val="20"/>
                <w:lang w:val="en-US"/>
              </w:rPr>
              <w:t>New York.</w:t>
            </w:r>
          </w:p>
          <w:p w14:paraId="25763A7C" w14:textId="77777777" w:rsidR="00470C6C" w:rsidRPr="00470C6C" w:rsidRDefault="00470C6C">
            <w:pPr>
              <w:rPr>
                <w:rFonts w:asciiTheme="majorHAnsi" w:hAnsiTheme="majorHAnsi" w:cstheme="majorHAnsi"/>
                <w:sz w:val="20"/>
                <w:lang w:val="en-US"/>
              </w:rPr>
            </w:pPr>
            <w:proofErr w:type="spellStart"/>
            <w:r w:rsidRPr="00470C6C">
              <w:rPr>
                <w:rFonts w:asciiTheme="majorHAnsi" w:hAnsiTheme="majorHAnsi" w:cstheme="majorHAnsi"/>
                <w:sz w:val="20"/>
                <w:lang w:val="en-US"/>
              </w:rPr>
              <w:t>Frangoulidis</w:t>
            </w:r>
            <w:proofErr w:type="spellEnd"/>
            <w:r w:rsidRPr="00470C6C">
              <w:rPr>
                <w:rFonts w:asciiTheme="majorHAnsi" w:hAnsiTheme="majorHAnsi" w:cstheme="majorHAnsi"/>
                <w:sz w:val="20"/>
                <w:lang w:val="en-US"/>
              </w:rPr>
              <w:t xml:space="preserve">, S. (2009), “The nurse as a plot-maker in Seneca’s </w:t>
            </w:r>
            <w:r w:rsidRPr="00470C6C">
              <w:rPr>
                <w:rFonts w:asciiTheme="majorHAnsi" w:hAnsiTheme="majorHAnsi" w:cstheme="majorHAnsi"/>
                <w:i/>
                <w:sz w:val="20"/>
                <w:lang w:val="en-US"/>
              </w:rPr>
              <w:t>Phaedra</w:t>
            </w:r>
            <w:r w:rsidRPr="00470C6C">
              <w:rPr>
                <w:rFonts w:asciiTheme="majorHAnsi" w:hAnsiTheme="majorHAnsi" w:cstheme="majorHAnsi"/>
                <w:sz w:val="20"/>
                <w:lang w:val="en-US"/>
              </w:rPr>
              <w:t xml:space="preserve">”, </w:t>
            </w:r>
            <w:r w:rsidRPr="00470C6C">
              <w:rPr>
                <w:rFonts w:asciiTheme="majorHAnsi" w:hAnsiTheme="majorHAnsi" w:cstheme="majorHAnsi"/>
                <w:i/>
                <w:sz w:val="20"/>
                <w:lang w:val="en-US"/>
              </w:rPr>
              <w:t>RFIC</w:t>
            </w:r>
            <w:r w:rsidRPr="00470C6C">
              <w:rPr>
                <w:rFonts w:asciiTheme="majorHAnsi" w:hAnsiTheme="majorHAnsi" w:cstheme="majorHAnsi"/>
                <w:sz w:val="20"/>
                <w:lang w:val="en-US"/>
              </w:rPr>
              <w:t xml:space="preserve"> 137.3: 402-23</w:t>
            </w:r>
          </w:p>
          <w:p w14:paraId="43AE6743"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Hall, E. (2005), “Aeschylus’ </w:t>
            </w:r>
            <w:proofErr w:type="spellStart"/>
            <w:r w:rsidRPr="00470C6C">
              <w:rPr>
                <w:rFonts w:asciiTheme="majorHAnsi" w:hAnsiTheme="majorHAnsi" w:cstheme="majorHAnsi"/>
                <w:sz w:val="20"/>
                <w:lang w:val="en-US"/>
              </w:rPr>
              <w:t>Clytemestra</w:t>
            </w:r>
            <w:proofErr w:type="spellEnd"/>
            <w:r w:rsidRPr="00470C6C">
              <w:rPr>
                <w:rFonts w:asciiTheme="majorHAnsi" w:hAnsiTheme="majorHAnsi" w:cstheme="majorHAnsi"/>
                <w:sz w:val="20"/>
                <w:lang w:val="en-US"/>
              </w:rPr>
              <w:t xml:space="preserve"> versus Her Senecan Tradition”, in F. Macintosh,</w:t>
            </w:r>
          </w:p>
          <w:p w14:paraId="14BC425E" w14:textId="77777777" w:rsidR="00470C6C" w:rsidRPr="00470C6C" w:rsidRDefault="00470C6C">
            <w:pPr>
              <w:ind w:left="567"/>
              <w:rPr>
                <w:rFonts w:asciiTheme="majorHAnsi" w:hAnsiTheme="majorHAnsi" w:cstheme="majorHAnsi"/>
                <w:sz w:val="20"/>
                <w:lang w:val="en-US"/>
              </w:rPr>
            </w:pPr>
            <w:r w:rsidRPr="00470C6C">
              <w:rPr>
                <w:rFonts w:asciiTheme="majorHAnsi" w:hAnsiTheme="majorHAnsi" w:cstheme="majorHAnsi"/>
                <w:sz w:val="20"/>
                <w:lang w:val="en-US"/>
              </w:rPr>
              <w:t xml:space="preserve">P. </w:t>
            </w:r>
            <w:proofErr w:type="spellStart"/>
            <w:r w:rsidRPr="00470C6C">
              <w:rPr>
                <w:rFonts w:asciiTheme="majorHAnsi" w:hAnsiTheme="majorHAnsi" w:cstheme="majorHAnsi"/>
                <w:sz w:val="20"/>
                <w:lang w:val="en-US"/>
              </w:rPr>
              <w:t>Michelakis</w:t>
            </w:r>
            <w:proofErr w:type="spellEnd"/>
            <w:r w:rsidRPr="00470C6C">
              <w:rPr>
                <w:rFonts w:asciiTheme="majorHAnsi" w:hAnsiTheme="majorHAnsi" w:cstheme="majorHAnsi"/>
                <w:sz w:val="20"/>
                <w:lang w:val="en-US"/>
              </w:rPr>
              <w:t xml:space="preserve">, E. Hall, &amp; O. Taplin (eds.), </w:t>
            </w:r>
            <w:r w:rsidRPr="00470C6C">
              <w:rPr>
                <w:rFonts w:asciiTheme="majorHAnsi" w:hAnsiTheme="majorHAnsi" w:cstheme="majorHAnsi"/>
                <w:i/>
                <w:sz w:val="20"/>
                <w:lang w:val="en-US"/>
              </w:rPr>
              <w:t>Agamemnon in Performance 458 BC to AD</w:t>
            </w:r>
          </w:p>
          <w:p w14:paraId="154ADF80" w14:textId="77777777" w:rsidR="00470C6C" w:rsidRPr="00470C6C" w:rsidRDefault="00470C6C">
            <w:pPr>
              <w:ind w:left="567"/>
              <w:rPr>
                <w:rFonts w:asciiTheme="majorHAnsi" w:hAnsiTheme="majorHAnsi" w:cstheme="majorHAnsi"/>
                <w:sz w:val="20"/>
                <w:lang w:val="en-US"/>
              </w:rPr>
            </w:pPr>
            <w:r w:rsidRPr="00470C6C">
              <w:rPr>
                <w:rFonts w:asciiTheme="majorHAnsi" w:hAnsiTheme="majorHAnsi" w:cstheme="majorHAnsi"/>
                <w:sz w:val="20"/>
                <w:lang w:val="en-US"/>
              </w:rPr>
              <w:t>2004, Oxford, 53-75.</w:t>
            </w:r>
          </w:p>
          <w:p w14:paraId="746CF2AF"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Henry, D. &amp; B. Walker (1963), “Seneca and the Agamemnon: Some Thoughts on Tragic</w:t>
            </w:r>
          </w:p>
          <w:p w14:paraId="12A724D4" w14:textId="77777777" w:rsidR="00470C6C" w:rsidRPr="00470C6C" w:rsidRDefault="00470C6C">
            <w:pPr>
              <w:ind w:left="567"/>
              <w:rPr>
                <w:rFonts w:asciiTheme="majorHAnsi" w:hAnsiTheme="majorHAnsi" w:cstheme="majorHAnsi"/>
                <w:sz w:val="20"/>
                <w:lang w:val="en-US"/>
              </w:rPr>
            </w:pPr>
            <w:r w:rsidRPr="00470C6C">
              <w:rPr>
                <w:rFonts w:asciiTheme="majorHAnsi" w:hAnsiTheme="majorHAnsi" w:cstheme="majorHAnsi"/>
                <w:sz w:val="20"/>
                <w:lang w:val="en-US"/>
              </w:rPr>
              <w:t xml:space="preserve">Doom”, </w:t>
            </w:r>
            <w:proofErr w:type="spellStart"/>
            <w:r w:rsidRPr="00470C6C">
              <w:rPr>
                <w:rFonts w:asciiTheme="majorHAnsi" w:hAnsiTheme="majorHAnsi" w:cstheme="majorHAnsi"/>
                <w:i/>
                <w:sz w:val="20"/>
                <w:lang w:val="en-US"/>
              </w:rPr>
              <w:t>CPh</w:t>
            </w:r>
            <w:proofErr w:type="spellEnd"/>
            <w:r w:rsidRPr="00470C6C">
              <w:rPr>
                <w:rFonts w:asciiTheme="majorHAnsi" w:hAnsiTheme="majorHAnsi" w:cstheme="majorHAnsi"/>
                <w:sz w:val="20"/>
                <w:lang w:val="en-US"/>
              </w:rPr>
              <w:t xml:space="preserve"> 58, 1-10.</w:t>
            </w:r>
          </w:p>
          <w:p w14:paraId="313C993B" w14:textId="77777777" w:rsidR="00470C6C" w:rsidRPr="00470C6C" w:rsidRDefault="00470C6C">
            <w:pPr>
              <w:rPr>
                <w:rFonts w:asciiTheme="majorHAnsi" w:hAnsiTheme="majorHAnsi" w:cstheme="majorHAnsi"/>
                <w:sz w:val="20"/>
                <w:lang w:val="en-US"/>
              </w:rPr>
            </w:pPr>
            <w:proofErr w:type="spellStart"/>
            <w:r w:rsidRPr="00470C6C">
              <w:rPr>
                <w:rFonts w:asciiTheme="majorHAnsi" w:hAnsiTheme="majorHAnsi" w:cstheme="majorHAnsi"/>
                <w:sz w:val="20"/>
                <w:lang w:val="en-US"/>
              </w:rPr>
              <w:t>Kirichenko</w:t>
            </w:r>
            <w:proofErr w:type="spellEnd"/>
            <w:r w:rsidRPr="00470C6C">
              <w:rPr>
                <w:rFonts w:asciiTheme="majorHAnsi" w:hAnsiTheme="majorHAnsi" w:cstheme="majorHAnsi"/>
                <w:sz w:val="20"/>
                <w:lang w:val="en-US"/>
              </w:rPr>
              <w:t xml:space="preserve">, A. (2013), </w:t>
            </w:r>
            <w:proofErr w:type="spellStart"/>
            <w:r w:rsidRPr="00470C6C">
              <w:rPr>
                <w:rFonts w:asciiTheme="majorHAnsi" w:hAnsiTheme="majorHAnsi" w:cstheme="majorHAnsi"/>
                <w:i/>
                <w:sz w:val="20"/>
                <w:lang w:val="en-US"/>
              </w:rPr>
              <w:t>Lehrreiche</w:t>
            </w:r>
            <w:proofErr w:type="spellEnd"/>
            <w:r w:rsidRPr="00470C6C">
              <w:rPr>
                <w:rFonts w:asciiTheme="majorHAnsi" w:hAnsiTheme="majorHAnsi" w:cstheme="majorHAnsi"/>
                <w:i/>
                <w:sz w:val="20"/>
                <w:lang w:val="en-US"/>
              </w:rPr>
              <w:t xml:space="preserve"> </w:t>
            </w:r>
            <w:proofErr w:type="spellStart"/>
            <w:r w:rsidRPr="00470C6C">
              <w:rPr>
                <w:rFonts w:asciiTheme="majorHAnsi" w:hAnsiTheme="majorHAnsi" w:cstheme="majorHAnsi"/>
                <w:i/>
                <w:sz w:val="20"/>
                <w:lang w:val="en-US"/>
              </w:rPr>
              <w:t>Trugbilder</w:t>
            </w:r>
            <w:proofErr w:type="spellEnd"/>
            <w:r w:rsidRPr="00470C6C">
              <w:rPr>
                <w:rFonts w:asciiTheme="majorHAnsi" w:hAnsiTheme="majorHAnsi" w:cstheme="majorHAnsi"/>
                <w:i/>
                <w:sz w:val="20"/>
                <w:lang w:val="en-US"/>
              </w:rPr>
              <w:t xml:space="preserve">: Senecas </w:t>
            </w:r>
            <w:proofErr w:type="spellStart"/>
            <w:r w:rsidRPr="00470C6C">
              <w:rPr>
                <w:rFonts w:asciiTheme="majorHAnsi" w:hAnsiTheme="majorHAnsi" w:cstheme="majorHAnsi"/>
                <w:i/>
                <w:sz w:val="20"/>
                <w:lang w:val="en-US"/>
              </w:rPr>
              <w:t>Tragödien</w:t>
            </w:r>
            <w:proofErr w:type="spellEnd"/>
            <w:r w:rsidRPr="00470C6C">
              <w:rPr>
                <w:rFonts w:asciiTheme="majorHAnsi" w:hAnsiTheme="majorHAnsi" w:cstheme="majorHAnsi"/>
                <w:i/>
                <w:sz w:val="20"/>
                <w:lang w:val="en-US"/>
              </w:rPr>
              <w:t xml:space="preserve"> und die </w:t>
            </w:r>
            <w:proofErr w:type="spellStart"/>
            <w:r w:rsidRPr="00470C6C">
              <w:rPr>
                <w:rFonts w:asciiTheme="majorHAnsi" w:hAnsiTheme="majorHAnsi" w:cstheme="majorHAnsi"/>
                <w:i/>
                <w:sz w:val="20"/>
                <w:lang w:val="en-US"/>
              </w:rPr>
              <w:t>Rhetorik</w:t>
            </w:r>
            <w:proofErr w:type="spellEnd"/>
            <w:r w:rsidRPr="00470C6C">
              <w:rPr>
                <w:rFonts w:asciiTheme="majorHAnsi" w:hAnsiTheme="majorHAnsi" w:cstheme="majorHAnsi"/>
                <w:i/>
                <w:sz w:val="20"/>
                <w:lang w:val="en-US"/>
              </w:rPr>
              <w:t xml:space="preserve"> des </w:t>
            </w:r>
            <w:proofErr w:type="spellStart"/>
            <w:r w:rsidRPr="00470C6C">
              <w:rPr>
                <w:rFonts w:asciiTheme="majorHAnsi" w:hAnsiTheme="majorHAnsi" w:cstheme="majorHAnsi"/>
                <w:i/>
                <w:sz w:val="20"/>
                <w:lang w:val="en-US"/>
              </w:rPr>
              <w:t>Sehens</w:t>
            </w:r>
            <w:proofErr w:type="spellEnd"/>
            <w:r w:rsidRPr="00470C6C">
              <w:rPr>
                <w:rFonts w:asciiTheme="majorHAnsi" w:hAnsiTheme="majorHAnsi" w:cstheme="majorHAnsi"/>
                <w:sz w:val="20"/>
                <w:lang w:val="en-US"/>
              </w:rPr>
              <w:t>,</w:t>
            </w:r>
          </w:p>
          <w:p w14:paraId="7CCF3975" w14:textId="77777777" w:rsidR="00470C6C" w:rsidRPr="00470C6C" w:rsidRDefault="00470C6C">
            <w:pPr>
              <w:ind w:left="567"/>
              <w:rPr>
                <w:rFonts w:asciiTheme="majorHAnsi" w:hAnsiTheme="majorHAnsi" w:cstheme="majorHAnsi"/>
                <w:sz w:val="20"/>
                <w:lang w:val="en-US"/>
              </w:rPr>
            </w:pPr>
            <w:r w:rsidRPr="00470C6C">
              <w:rPr>
                <w:rFonts w:asciiTheme="majorHAnsi" w:hAnsiTheme="majorHAnsi" w:cstheme="majorHAnsi"/>
                <w:sz w:val="20"/>
                <w:lang w:val="en-US"/>
              </w:rPr>
              <w:t>Heidelberg.</w:t>
            </w:r>
          </w:p>
          <w:p w14:paraId="34DC3338"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Kohn, T. (2013), </w:t>
            </w:r>
            <w:r w:rsidRPr="00470C6C">
              <w:rPr>
                <w:rFonts w:asciiTheme="majorHAnsi" w:hAnsiTheme="majorHAnsi" w:cstheme="majorHAnsi"/>
                <w:i/>
                <w:sz w:val="20"/>
                <w:lang w:val="en-US"/>
              </w:rPr>
              <w:t>The Dramaturgy of Senecan Tragedy</w:t>
            </w:r>
            <w:r w:rsidRPr="00470C6C">
              <w:rPr>
                <w:rFonts w:asciiTheme="majorHAnsi" w:hAnsiTheme="majorHAnsi" w:cstheme="majorHAnsi"/>
                <w:sz w:val="20"/>
                <w:lang w:val="en-US"/>
              </w:rPr>
              <w:t>, Ann Arbor.</w:t>
            </w:r>
          </w:p>
          <w:p w14:paraId="7EA5AC9A" w14:textId="77777777" w:rsidR="00470C6C" w:rsidRPr="00470C6C" w:rsidRDefault="00470C6C">
            <w:pPr>
              <w:rPr>
                <w:rFonts w:asciiTheme="majorHAnsi" w:hAnsiTheme="majorHAnsi" w:cstheme="majorHAnsi"/>
                <w:i/>
                <w:sz w:val="20"/>
                <w:lang w:val="en-US"/>
              </w:rPr>
            </w:pPr>
            <w:proofErr w:type="spellStart"/>
            <w:r w:rsidRPr="00470C6C">
              <w:rPr>
                <w:rFonts w:asciiTheme="majorHAnsi" w:hAnsiTheme="majorHAnsi" w:cstheme="majorHAnsi"/>
                <w:sz w:val="20"/>
                <w:lang w:val="en-US"/>
              </w:rPr>
              <w:t>Kugelmeier</w:t>
            </w:r>
            <w:proofErr w:type="spellEnd"/>
            <w:r w:rsidRPr="00470C6C">
              <w:rPr>
                <w:rFonts w:asciiTheme="majorHAnsi" w:hAnsiTheme="majorHAnsi" w:cstheme="majorHAnsi"/>
                <w:sz w:val="20"/>
                <w:lang w:val="en-US"/>
              </w:rPr>
              <w:t xml:space="preserve">, Chr. (2013), “Agamemnon”, in G. </w:t>
            </w:r>
            <w:proofErr w:type="spellStart"/>
            <w:r w:rsidRPr="00470C6C">
              <w:rPr>
                <w:rFonts w:asciiTheme="majorHAnsi" w:hAnsiTheme="majorHAnsi" w:cstheme="majorHAnsi"/>
                <w:sz w:val="20"/>
                <w:lang w:val="en-US"/>
              </w:rPr>
              <w:t>Damschen</w:t>
            </w:r>
            <w:proofErr w:type="spellEnd"/>
            <w:r w:rsidRPr="00470C6C">
              <w:rPr>
                <w:rFonts w:asciiTheme="majorHAnsi" w:hAnsiTheme="majorHAnsi" w:cstheme="majorHAnsi"/>
                <w:sz w:val="20"/>
                <w:lang w:val="en-US"/>
              </w:rPr>
              <w:t xml:space="preserve"> &amp; A. Heil (eds.), </w:t>
            </w:r>
            <w:r w:rsidRPr="00470C6C">
              <w:rPr>
                <w:rFonts w:asciiTheme="majorHAnsi" w:hAnsiTheme="majorHAnsi" w:cstheme="majorHAnsi"/>
                <w:i/>
                <w:sz w:val="20"/>
                <w:lang w:val="en-US"/>
              </w:rPr>
              <w:t>Brill’s Companion</w:t>
            </w:r>
          </w:p>
          <w:p w14:paraId="34DB982A" w14:textId="77777777" w:rsidR="00470C6C" w:rsidRPr="00470C6C" w:rsidRDefault="00470C6C">
            <w:pPr>
              <w:ind w:left="567"/>
              <w:rPr>
                <w:rFonts w:asciiTheme="majorHAnsi" w:hAnsiTheme="majorHAnsi" w:cstheme="majorHAnsi"/>
                <w:sz w:val="20"/>
                <w:lang w:val="en-US"/>
              </w:rPr>
            </w:pPr>
            <w:r w:rsidRPr="00470C6C">
              <w:rPr>
                <w:rFonts w:asciiTheme="majorHAnsi" w:hAnsiTheme="majorHAnsi" w:cstheme="majorHAnsi"/>
                <w:i/>
                <w:sz w:val="20"/>
                <w:lang w:val="en-US"/>
              </w:rPr>
              <w:t>to Seneca: Philosopher and Dramatist</w:t>
            </w:r>
            <w:r w:rsidRPr="00470C6C">
              <w:rPr>
                <w:rFonts w:asciiTheme="majorHAnsi" w:hAnsiTheme="majorHAnsi" w:cstheme="majorHAnsi"/>
                <w:sz w:val="20"/>
                <w:lang w:val="en-US"/>
              </w:rPr>
              <w:t>, Leiden &amp; Boston, 493-500.</w:t>
            </w:r>
          </w:p>
          <w:p w14:paraId="676965C9" w14:textId="77777777" w:rsidR="00470C6C" w:rsidRPr="00470C6C" w:rsidRDefault="00470C6C">
            <w:pPr>
              <w:rPr>
                <w:rFonts w:asciiTheme="majorHAnsi" w:hAnsiTheme="majorHAnsi" w:cstheme="majorHAnsi"/>
                <w:sz w:val="20"/>
                <w:lang w:val="en-US"/>
              </w:rPr>
            </w:pPr>
            <w:proofErr w:type="spellStart"/>
            <w:r w:rsidRPr="00470C6C">
              <w:rPr>
                <w:rFonts w:asciiTheme="majorHAnsi" w:hAnsiTheme="majorHAnsi" w:cstheme="majorHAnsi"/>
                <w:sz w:val="20"/>
                <w:lang w:val="en-US"/>
              </w:rPr>
              <w:t>Lohikoski</w:t>
            </w:r>
            <w:proofErr w:type="spellEnd"/>
            <w:r w:rsidRPr="00470C6C">
              <w:rPr>
                <w:rFonts w:asciiTheme="majorHAnsi" w:hAnsiTheme="majorHAnsi" w:cstheme="majorHAnsi"/>
                <w:sz w:val="20"/>
                <w:lang w:val="en-US"/>
              </w:rPr>
              <w:t xml:space="preserve">, K.K. (1966), “Der </w:t>
            </w:r>
            <w:proofErr w:type="spellStart"/>
            <w:r w:rsidRPr="00470C6C">
              <w:rPr>
                <w:rFonts w:asciiTheme="majorHAnsi" w:hAnsiTheme="majorHAnsi" w:cstheme="majorHAnsi"/>
                <w:sz w:val="20"/>
                <w:lang w:val="en-US"/>
              </w:rPr>
              <w:t>Parallelismus</w:t>
            </w:r>
            <w:proofErr w:type="spellEnd"/>
            <w:r w:rsidRPr="00470C6C">
              <w:rPr>
                <w:rFonts w:asciiTheme="majorHAnsi" w:hAnsiTheme="majorHAnsi" w:cstheme="majorHAnsi"/>
                <w:sz w:val="20"/>
                <w:lang w:val="en-US"/>
              </w:rPr>
              <w:t xml:space="preserve"> </w:t>
            </w:r>
            <w:proofErr w:type="spellStart"/>
            <w:r w:rsidRPr="00470C6C">
              <w:rPr>
                <w:rFonts w:asciiTheme="majorHAnsi" w:hAnsiTheme="majorHAnsi" w:cstheme="majorHAnsi"/>
                <w:sz w:val="20"/>
                <w:lang w:val="en-US"/>
              </w:rPr>
              <w:t>Mykene</w:t>
            </w:r>
            <w:proofErr w:type="spellEnd"/>
            <w:r w:rsidRPr="00470C6C">
              <w:rPr>
                <w:rFonts w:asciiTheme="majorHAnsi" w:hAnsiTheme="majorHAnsi" w:cstheme="majorHAnsi"/>
                <w:sz w:val="20"/>
                <w:lang w:val="en-US"/>
              </w:rPr>
              <w:t xml:space="preserve"> – </w:t>
            </w:r>
            <w:proofErr w:type="spellStart"/>
            <w:r w:rsidRPr="00470C6C">
              <w:rPr>
                <w:rFonts w:asciiTheme="majorHAnsi" w:hAnsiTheme="majorHAnsi" w:cstheme="majorHAnsi"/>
                <w:sz w:val="20"/>
                <w:lang w:val="en-US"/>
              </w:rPr>
              <w:t>Troja</w:t>
            </w:r>
            <w:proofErr w:type="spellEnd"/>
            <w:r w:rsidRPr="00470C6C">
              <w:rPr>
                <w:rFonts w:asciiTheme="majorHAnsi" w:hAnsiTheme="majorHAnsi" w:cstheme="majorHAnsi"/>
                <w:sz w:val="20"/>
                <w:lang w:val="en-US"/>
              </w:rPr>
              <w:t xml:space="preserve"> in Senecas </w:t>
            </w:r>
            <w:r w:rsidRPr="00470C6C">
              <w:rPr>
                <w:rFonts w:asciiTheme="majorHAnsi" w:hAnsiTheme="majorHAnsi" w:cstheme="majorHAnsi"/>
                <w:i/>
                <w:sz w:val="20"/>
                <w:lang w:val="en-US"/>
              </w:rPr>
              <w:t>Agamemnon</w:t>
            </w:r>
            <w:r w:rsidRPr="00470C6C">
              <w:rPr>
                <w:rFonts w:asciiTheme="majorHAnsi" w:hAnsiTheme="majorHAnsi" w:cstheme="majorHAnsi"/>
                <w:sz w:val="20"/>
                <w:lang w:val="en-US"/>
              </w:rPr>
              <w:t xml:space="preserve">”, </w:t>
            </w:r>
            <w:r w:rsidRPr="00470C6C">
              <w:rPr>
                <w:rFonts w:asciiTheme="majorHAnsi" w:hAnsiTheme="majorHAnsi" w:cstheme="majorHAnsi"/>
                <w:i/>
                <w:sz w:val="20"/>
                <w:lang w:val="en-US"/>
              </w:rPr>
              <w:t>Arctos</w:t>
            </w:r>
          </w:p>
          <w:p w14:paraId="5172CAC0" w14:textId="77777777" w:rsidR="00470C6C" w:rsidRPr="00470C6C" w:rsidRDefault="00470C6C">
            <w:pPr>
              <w:ind w:left="567"/>
              <w:rPr>
                <w:rFonts w:asciiTheme="majorHAnsi" w:hAnsiTheme="majorHAnsi" w:cstheme="majorHAnsi"/>
                <w:sz w:val="20"/>
                <w:lang w:val="en-US"/>
              </w:rPr>
            </w:pPr>
            <w:r w:rsidRPr="00470C6C">
              <w:rPr>
                <w:rFonts w:asciiTheme="majorHAnsi" w:hAnsiTheme="majorHAnsi" w:cstheme="majorHAnsi"/>
                <w:sz w:val="20"/>
                <w:lang w:val="en-US"/>
              </w:rPr>
              <w:t>4, 63-70.</w:t>
            </w:r>
          </w:p>
          <w:p w14:paraId="3BD915D2"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Motto, A.L. &amp; J.R. Clark (1998), </w:t>
            </w:r>
            <w:r w:rsidRPr="00470C6C">
              <w:rPr>
                <w:rFonts w:asciiTheme="majorHAnsi" w:hAnsiTheme="majorHAnsi" w:cstheme="majorHAnsi"/>
                <w:i/>
                <w:sz w:val="20"/>
                <w:lang w:val="en-US"/>
              </w:rPr>
              <w:t>Senecan Tragedy</w:t>
            </w:r>
            <w:r w:rsidRPr="00470C6C">
              <w:rPr>
                <w:rFonts w:asciiTheme="majorHAnsi" w:hAnsiTheme="majorHAnsi" w:cstheme="majorHAnsi"/>
                <w:sz w:val="20"/>
                <w:lang w:val="en-US"/>
              </w:rPr>
              <w:t>, Amsterdam.</w:t>
            </w:r>
          </w:p>
          <w:p w14:paraId="1226EC9D"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Paschalis, M. (2010), “Cassandra and the Passionate Lucidity of furor in Seneca’s </w:t>
            </w:r>
          </w:p>
          <w:p w14:paraId="7A4FF5E9" w14:textId="77777777" w:rsidR="00470C6C" w:rsidRPr="00470C6C" w:rsidRDefault="00470C6C">
            <w:pPr>
              <w:ind w:left="567"/>
              <w:rPr>
                <w:rFonts w:asciiTheme="majorHAnsi" w:hAnsiTheme="majorHAnsi" w:cstheme="majorHAnsi"/>
                <w:sz w:val="20"/>
                <w:lang w:val="en-US"/>
              </w:rPr>
            </w:pPr>
            <w:r w:rsidRPr="00470C6C">
              <w:rPr>
                <w:rFonts w:asciiTheme="majorHAnsi" w:hAnsiTheme="majorHAnsi" w:cstheme="majorHAnsi"/>
                <w:i/>
                <w:sz w:val="20"/>
                <w:lang w:val="en-US"/>
              </w:rPr>
              <w:t>Agamemnon</w:t>
            </w:r>
            <w:r w:rsidRPr="00470C6C">
              <w:rPr>
                <w:rFonts w:asciiTheme="majorHAnsi" w:hAnsiTheme="majorHAnsi" w:cstheme="majorHAnsi"/>
                <w:sz w:val="20"/>
                <w:lang w:val="en-US"/>
              </w:rPr>
              <w:t xml:space="preserve">,” in S. </w:t>
            </w:r>
            <w:proofErr w:type="spellStart"/>
            <w:r w:rsidRPr="00470C6C">
              <w:rPr>
                <w:rFonts w:asciiTheme="majorHAnsi" w:hAnsiTheme="majorHAnsi" w:cstheme="majorHAnsi"/>
                <w:sz w:val="20"/>
                <w:lang w:val="en-US"/>
              </w:rPr>
              <w:t>Tsitsiridis</w:t>
            </w:r>
            <w:proofErr w:type="spellEnd"/>
            <w:r w:rsidRPr="00470C6C">
              <w:rPr>
                <w:rFonts w:asciiTheme="majorHAnsi" w:hAnsiTheme="majorHAnsi" w:cstheme="majorHAnsi"/>
                <w:sz w:val="20"/>
                <w:lang w:val="en-US"/>
              </w:rPr>
              <w:t xml:space="preserve"> (ed.), </w:t>
            </w:r>
            <w:r w:rsidRPr="00470C6C">
              <w:rPr>
                <w:rFonts w:asciiTheme="majorHAnsi" w:hAnsiTheme="majorHAnsi" w:cstheme="majorHAnsi"/>
                <w:i/>
                <w:sz w:val="20"/>
              </w:rPr>
              <w:t>ΠΑΡΑΧΟΡΗΓΗΜΑ</w:t>
            </w:r>
            <w:r w:rsidRPr="00470C6C">
              <w:rPr>
                <w:rFonts w:asciiTheme="majorHAnsi" w:hAnsiTheme="majorHAnsi" w:cstheme="majorHAnsi"/>
                <w:i/>
                <w:sz w:val="20"/>
                <w:lang w:val="en-US"/>
              </w:rPr>
              <w:t xml:space="preserve">. Studies on Ancient Theatre in </w:t>
            </w:r>
            <w:proofErr w:type="spellStart"/>
            <w:r w:rsidRPr="00470C6C">
              <w:rPr>
                <w:rFonts w:asciiTheme="majorHAnsi" w:hAnsiTheme="majorHAnsi" w:cstheme="majorHAnsi"/>
                <w:i/>
                <w:sz w:val="20"/>
                <w:lang w:val="en-US"/>
              </w:rPr>
              <w:t>Honour</w:t>
            </w:r>
            <w:proofErr w:type="spellEnd"/>
            <w:r w:rsidRPr="00470C6C">
              <w:rPr>
                <w:rFonts w:asciiTheme="majorHAnsi" w:hAnsiTheme="majorHAnsi" w:cstheme="majorHAnsi"/>
                <w:i/>
                <w:sz w:val="20"/>
                <w:lang w:val="en-US"/>
              </w:rPr>
              <w:t xml:space="preserve"> of Professor Gregory M. Sifakis</w:t>
            </w:r>
            <w:r w:rsidRPr="00470C6C">
              <w:rPr>
                <w:rFonts w:asciiTheme="majorHAnsi" w:hAnsiTheme="majorHAnsi" w:cstheme="majorHAnsi"/>
                <w:sz w:val="20"/>
                <w:lang w:val="en-US"/>
              </w:rPr>
              <w:t>, Heraklion, 209-28.</w:t>
            </w:r>
          </w:p>
          <w:p w14:paraId="6899D24B" w14:textId="77777777" w:rsidR="00470C6C" w:rsidRPr="00470C6C" w:rsidRDefault="00470C6C">
            <w:pPr>
              <w:ind w:left="567" w:hanging="538"/>
              <w:rPr>
                <w:rFonts w:asciiTheme="majorHAnsi" w:hAnsiTheme="majorHAnsi" w:cstheme="majorHAnsi"/>
                <w:sz w:val="20"/>
                <w:lang w:val="en-US"/>
              </w:rPr>
            </w:pPr>
            <w:proofErr w:type="spellStart"/>
            <w:r w:rsidRPr="00470C6C">
              <w:rPr>
                <w:rFonts w:asciiTheme="majorHAnsi" w:hAnsiTheme="majorHAnsi" w:cstheme="majorHAnsi"/>
                <w:sz w:val="20"/>
                <w:lang w:val="en-US"/>
              </w:rPr>
              <w:t>Schenkeveld</w:t>
            </w:r>
            <w:proofErr w:type="spellEnd"/>
            <w:r w:rsidRPr="00470C6C">
              <w:rPr>
                <w:rFonts w:asciiTheme="majorHAnsi" w:hAnsiTheme="majorHAnsi" w:cstheme="majorHAnsi"/>
                <w:sz w:val="20"/>
                <w:lang w:val="en-US"/>
              </w:rPr>
              <w:t xml:space="preserve">, D.M. (1976), “Aegisthus in Seneca’s </w:t>
            </w:r>
            <w:r w:rsidRPr="00470C6C">
              <w:rPr>
                <w:rFonts w:asciiTheme="majorHAnsi" w:hAnsiTheme="majorHAnsi" w:cstheme="majorHAnsi"/>
                <w:i/>
                <w:sz w:val="20"/>
                <w:lang w:val="en-US"/>
              </w:rPr>
              <w:t>Agamemnon</w:t>
            </w:r>
            <w:r w:rsidRPr="00470C6C">
              <w:rPr>
                <w:rFonts w:asciiTheme="majorHAnsi" w:hAnsiTheme="majorHAnsi" w:cstheme="majorHAnsi"/>
                <w:sz w:val="20"/>
                <w:lang w:val="en-US"/>
              </w:rPr>
              <w:t xml:space="preserve">”, in J.M. Bremer, S.L. </w:t>
            </w:r>
            <w:proofErr w:type="spellStart"/>
            <w:r w:rsidRPr="00470C6C">
              <w:rPr>
                <w:rFonts w:asciiTheme="majorHAnsi" w:hAnsiTheme="majorHAnsi" w:cstheme="majorHAnsi"/>
                <w:sz w:val="20"/>
                <w:lang w:val="en-US"/>
              </w:rPr>
              <w:t>Radt</w:t>
            </w:r>
            <w:proofErr w:type="spellEnd"/>
            <w:r w:rsidRPr="00470C6C">
              <w:rPr>
                <w:rFonts w:asciiTheme="majorHAnsi" w:hAnsiTheme="majorHAnsi" w:cstheme="majorHAnsi"/>
                <w:sz w:val="20"/>
                <w:lang w:val="en-US"/>
              </w:rPr>
              <w:t>,</w:t>
            </w:r>
          </w:p>
          <w:p w14:paraId="702581C0" w14:textId="77777777" w:rsidR="00470C6C" w:rsidRPr="00470C6C" w:rsidRDefault="00470C6C">
            <w:pPr>
              <w:ind w:left="567" w:hanging="538"/>
              <w:rPr>
                <w:rFonts w:asciiTheme="majorHAnsi" w:hAnsiTheme="majorHAnsi" w:cstheme="majorHAnsi"/>
                <w:sz w:val="20"/>
                <w:lang w:val="en-US"/>
              </w:rPr>
            </w:pPr>
            <w:r w:rsidRPr="00470C6C">
              <w:rPr>
                <w:rFonts w:asciiTheme="majorHAnsi" w:hAnsiTheme="majorHAnsi" w:cstheme="majorHAnsi"/>
                <w:sz w:val="20"/>
                <w:lang w:val="en-US"/>
              </w:rPr>
              <w:t xml:space="preserve">C.J. </w:t>
            </w:r>
            <w:proofErr w:type="spellStart"/>
            <w:r w:rsidRPr="00470C6C">
              <w:rPr>
                <w:rFonts w:asciiTheme="majorHAnsi" w:hAnsiTheme="majorHAnsi" w:cstheme="majorHAnsi"/>
                <w:sz w:val="20"/>
                <w:lang w:val="en-US"/>
              </w:rPr>
              <w:t>Ruijgh</w:t>
            </w:r>
            <w:proofErr w:type="spellEnd"/>
            <w:r w:rsidRPr="00470C6C">
              <w:rPr>
                <w:rFonts w:asciiTheme="majorHAnsi" w:hAnsiTheme="majorHAnsi" w:cstheme="majorHAnsi"/>
                <w:sz w:val="20"/>
                <w:lang w:val="en-US"/>
              </w:rPr>
              <w:t xml:space="preserve"> (eds.), </w:t>
            </w:r>
            <w:r w:rsidRPr="00470C6C">
              <w:rPr>
                <w:rFonts w:asciiTheme="majorHAnsi" w:hAnsiTheme="majorHAnsi" w:cstheme="majorHAnsi"/>
                <w:i/>
                <w:sz w:val="20"/>
                <w:lang w:val="en-US"/>
              </w:rPr>
              <w:t xml:space="preserve">Miscellanea </w:t>
            </w:r>
            <w:proofErr w:type="spellStart"/>
            <w:r w:rsidRPr="00470C6C">
              <w:rPr>
                <w:rFonts w:asciiTheme="majorHAnsi" w:hAnsiTheme="majorHAnsi" w:cstheme="majorHAnsi"/>
                <w:i/>
                <w:sz w:val="20"/>
                <w:lang w:val="en-US"/>
              </w:rPr>
              <w:t>Tragica</w:t>
            </w:r>
            <w:proofErr w:type="spellEnd"/>
            <w:r w:rsidRPr="00470C6C">
              <w:rPr>
                <w:rFonts w:asciiTheme="majorHAnsi" w:hAnsiTheme="majorHAnsi" w:cstheme="majorHAnsi"/>
                <w:i/>
                <w:sz w:val="20"/>
                <w:lang w:val="en-US"/>
              </w:rPr>
              <w:t xml:space="preserve"> in </w:t>
            </w:r>
            <w:proofErr w:type="spellStart"/>
            <w:r w:rsidRPr="00470C6C">
              <w:rPr>
                <w:rFonts w:asciiTheme="majorHAnsi" w:hAnsiTheme="majorHAnsi" w:cstheme="majorHAnsi"/>
                <w:i/>
                <w:sz w:val="20"/>
                <w:lang w:val="en-US"/>
              </w:rPr>
              <w:t>Honorem</w:t>
            </w:r>
            <w:proofErr w:type="spellEnd"/>
            <w:r w:rsidRPr="00470C6C">
              <w:rPr>
                <w:rFonts w:asciiTheme="majorHAnsi" w:hAnsiTheme="majorHAnsi" w:cstheme="majorHAnsi"/>
                <w:i/>
                <w:sz w:val="20"/>
                <w:lang w:val="en-US"/>
              </w:rPr>
              <w:t xml:space="preserve"> J.C. </w:t>
            </w:r>
            <w:proofErr w:type="spellStart"/>
            <w:r w:rsidRPr="00470C6C">
              <w:rPr>
                <w:rFonts w:asciiTheme="majorHAnsi" w:hAnsiTheme="majorHAnsi" w:cstheme="majorHAnsi"/>
                <w:i/>
                <w:sz w:val="20"/>
                <w:lang w:val="en-US"/>
              </w:rPr>
              <w:t>Kamerbeek</w:t>
            </w:r>
            <w:proofErr w:type="spellEnd"/>
            <w:r w:rsidRPr="00470C6C">
              <w:rPr>
                <w:rFonts w:asciiTheme="majorHAnsi" w:hAnsiTheme="majorHAnsi" w:cstheme="majorHAnsi"/>
                <w:sz w:val="20"/>
                <w:lang w:val="en-US"/>
              </w:rPr>
              <w:t>, Amsterdam, 397-</w:t>
            </w:r>
          </w:p>
          <w:p w14:paraId="69EFA247" w14:textId="77777777" w:rsidR="00470C6C" w:rsidRPr="00470C6C" w:rsidRDefault="00470C6C">
            <w:pPr>
              <w:ind w:left="567"/>
              <w:rPr>
                <w:rFonts w:asciiTheme="majorHAnsi" w:hAnsiTheme="majorHAnsi" w:cstheme="majorHAnsi"/>
                <w:sz w:val="20"/>
                <w:lang w:val="en-US"/>
              </w:rPr>
            </w:pPr>
            <w:r w:rsidRPr="00470C6C">
              <w:rPr>
                <w:rFonts w:asciiTheme="majorHAnsi" w:hAnsiTheme="majorHAnsi" w:cstheme="majorHAnsi"/>
                <w:sz w:val="20"/>
                <w:lang w:val="en-US"/>
              </w:rPr>
              <w:t>403.</w:t>
            </w:r>
          </w:p>
          <w:p w14:paraId="29315DA1"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Schindler, C. (2000), “</w:t>
            </w:r>
            <w:proofErr w:type="spellStart"/>
            <w:r w:rsidRPr="00470C6C">
              <w:rPr>
                <w:rFonts w:asciiTheme="majorHAnsi" w:hAnsiTheme="majorHAnsi" w:cstheme="majorHAnsi"/>
                <w:sz w:val="20"/>
                <w:lang w:val="en-US"/>
              </w:rPr>
              <w:t>Dramatisches</w:t>
            </w:r>
            <w:proofErr w:type="spellEnd"/>
            <w:r w:rsidRPr="00470C6C">
              <w:rPr>
                <w:rFonts w:asciiTheme="majorHAnsi" w:hAnsiTheme="majorHAnsi" w:cstheme="majorHAnsi"/>
                <w:sz w:val="20"/>
                <w:lang w:val="en-US"/>
              </w:rPr>
              <w:t xml:space="preserve"> Unwetter: Der </w:t>
            </w:r>
            <w:proofErr w:type="spellStart"/>
            <w:r w:rsidRPr="00470C6C">
              <w:rPr>
                <w:rFonts w:asciiTheme="majorHAnsi" w:hAnsiTheme="majorHAnsi" w:cstheme="majorHAnsi"/>
                <w:sz w:val="20"/>
                <w:lang w:val="en-US"/>
              </w:rPr>
              <w:t>Seesturm</w:t>
            </w:r>
            <w:proofErr w:type="spellEnd"/>
            <w:r w:rsidRPr="00470C6C">
              <w:rPr>
                <w:rFonts w:asciiTheme="majorHAnsi" w:hAnsiTheme="majorHAnsi" w:cstheme="majorHAnsi"/>
                <w:sz w:val="20"/>
                <w:lang w:val="en-US"/>
              </w:rPr>
              <w:t xml:space="preserve"> in Senecas Agamemnon (vv.</w:t>
            </w:r>
          </w:p>
          <w:p w14:paraId="65E1A92D" w14:textId="77777777" w:rsidR="00470C6C" w:rsidRPr="00470C6C" w:rsidRDefault="00470C6C">
            <w:pPr>
              <w:ind w:left="567"/>
              <w:rPr>
                <w:rFonts w:asciiTheme="majorHAnsi" w:hAnsiTheme="majorHAnsi" w:cstheme="majorHAnsi"/>
                <w:i/>
                <w:sz w:val="20"/>
                <w:lang w:val="en-US"/>
              </w:rPr>
            </w:pPr>
            <w:r w:rsidRPr="00470C6C">
              <w:rPr>
                <w:rFonts w:asciiTheme="majorHAnsi" w:hAnsiTheme="majorHAnsi" w:cstheme="majorHAnsi"/>
                <w:sz w:val="20"/>
                <w:lang w:val="en-US"/>
              </w:rPr>
              <w:t xml:space="preserve">421-458)”, in S. </w:t>
            </w:r>
            <w:proofErr w:type="spellStart"/>
            <w:r w:rsidRPr="00470C6C">
              <w:rPr>
                <w:rFonts w:asciiTheme="majorHAnsi" w:hAnsiTheme="majorHAnsi" w:cstheme="majorHAnsi"/>
                <w:sz w:val="20"/>
                <w:lang w:val="en-US"/>
              </w:rPr>
              <w:t>Gödde</w:t>
            </w:r>
            <w:proofErr w:type="spellEnd"/>
            <w:r w:rsidRPr="00470C6C">
              <w:rPr>
                <w:rFonts w:asciiTheme="majorHAnsi" w:hAnsiTheme="majorHAnsi" w:cstheme="majorHAnsi"/>
                <w:sz w:val="20"/>
                <w:lang w:val="en-US"/>
              </w:rPr>
              <w:t xml:space="preserve"> &amp; T. Heinze (eds.), </w:t>
            </w:r>
            <w:proofErr w:type="spellStart"/>
            <w:r w:rsidRPr="00470C6C">
              <w:rPr>
                <w:rFonts w:asciiTheme="majorHAnsi" w:hAnsiTheme="majorHAnsi" w:cstheme="majorHAnsi"/>
                <w:i/>
                <w:sz w:val="20"/>
                <w:lang w:val="en-US"/>
              </w:rPr>
              <w:t>Skenika</w:t>
            </w:r>
            <w:proofErr w:type="spellEnd"/>
            <w:r w:rsidRPr="00470C6C">
              <w:rPr>
                <w:rFonts w:asciiTheme="majorHAnsi" w:hAnsiTheme="majorHAnsi" w:cstheme="majorHAnsi"/>
                <w:i/>
                <w:sz w:val="20"/>
                <w:lang w:val="en-US"/>
              </w:rPr>
              <w:t xml:space="preserve">: </w:t>
            </w:r>
            <w:proofErr w:type="spellStart"/>
            <w:r w:rsidRPr="00470C6C">
              <w:rPr>
                <w:rFonts w:asciiTheme="majorHAnsi" w:hAnsiTheme="majorHAnsi" w:cstheme="majorHAnsi"/>
                <w:i/>
                <w:sz w:val="20"/>
                <w:lang w:val="en-US"/>
              </w:rPr>
              <w:t>Beiträge</w:t>
            </w:r>
            <w:proofErr w:type="spellEnd"/>
            <w:r w:rsidRPr="00470C6C">
              <w:rPr>
                <w:rFonts w:asciiTheme="majorHAnsi" w:hAnsiTheme="majorHAnsi" w:cstheme="majorHAnsi"/>
                <w:i/>
                <w:sz w:val="20"/>
                <w:lang w:val="en-US"/>
              </w:rPr>
              <w:t xml:space="preserve"> </w:t>
            </w:r>
            <w:proofErr w:type="spellStart"/>
            <w:r w:rsidRPr="00470C6C">
              <w:rPr>
                <w:rFonts w:asciiTheme="majorHAnsi" w:hAnsiTheme="majorHAnsi" w:cstheme="majorHAnsi"/>
                <w:i/>
                <w:sz w:val="20"/>
                <w:lang w:val="en-US"/>
              </w:rPr>
              <w:t>zum</w:t>
            </w:r>
            <w:proofErr w:type="spellEnd"/>
            <w:r w:rsidRPr="00470C6C">
              <w:rPr>
                <w:rFonts w:asciiTheme="majorHAnsi" w:hAnsiTheme="majorHAnsi" w:cstheme="majorHAnsi"/>
                <w:i/>
                <w:sz w:val="20"/>
                <w:lang w:val="en-US"/>
              </w:rPr>
              <w:t xml:space="preserve"> </w:t>
            </w:r>
            <w:proofErr w:type="spellStart"/>
            <w:r w:rsidRPr="00470C6C">
              <w:rPr>
                <w:rFonts w:asciiTheme="majorHAnsi" w:hAnsiTheme="majorHAnsi" w:cstheme="majorHAnsi"/>
                <w:i/>
                <w:sz w:val="20"/>
                <w:lang w:val="en-US"/>
              </w:rPr>
              <w:t>antiken</w:t>
            </w:r>
            <w:proofErr w:type="spellEnd"/>
            <w:r w:rsidRPr="00470C6C">
              <w:rPr>
                <w:rFonts w:asciiTheme="majorHAnsi" w:hAnsiTheme="majorHAnsi" w:cstheme="majorHAnsi"/>
                <w:i/>
                <w:sz w:val="20"/>
                <w:lang w:val="en-US"/>
              </w:rPr>
              <w:t xml:space="preserve"> Theater</w:t>
            </w:r>
          </w:p>
          <w:p w14:paraId="1D240C53" w14:textId="77777777" w:rsidR="00470C6C" w:rsidRPr="00470C6C" w:rsidRDefault="00470C6C">
            <w:pPr>
              <w:ind w:left="567"/>
              <w:rPr>
                <w:rFonts w:asciiTheme="majorHAnsi" w:hAnsiTheme="majorHAnsi" w:cstheme="majorHAnsi"/>
                <w:sz w:val="20"/>
                <w:lang w:val="en-US"/>
              </w:rPr>
            </w:pPr>
            <w:r w:rsidRPr="00470C6C">
              <w:rPr>
                <w:rFonts w:asciiTheme="majorHAnsi" w:hAnsiTheme="majorHAnsi" w:cstheme="majorHAnsi"/>
                <w:i/>
                <w:sz w:val="20"/>
                <w:lang w:val="en-US"/>
              </w:rPr>
              <w:t xml:space="preserve">und seiner </w:t>
            </w:r>
            <w:proofErr w:type="spellStart"/>
            <w:r w:rsidRPr="00470C6C">
              <w:rPr>
                <w:rFonts w:asciiTheme="majorHAnsi" w:hAnsiTheme="majorHAnsi" w:cstheme="majorHAnsi"/>
                <w:i/>
                <w:sz w:val="20"/>
                <w:lang w:val="en-US"/>
              </w:rPr>
              <w:t>Rezeption</w:t>
            </w:r>
            <w:proofErr w:type="spellEnd"/>
            <w:r w:rsidRPr="00470C6C">
              <w:rPr>
                <w:rFonts w:asciiTheme="majorHAnsi" w:hAnsiTheme="majorHAnsi" w:cstheme="majorHAnsi"/>
                <w:sz w:val="20"/>
                <w:lang w:val="en-US"/>
              </w:rPr>
              <w:t>, Darmstadt, 135-49.</w:t>
            </w:r>
          </w:p>
          <w:p w14:paraId="0AF991FD"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Segal, C. (1986), </w:t>
            </w:r>
            <w:r w:rsidRPr="00470C6C">
              <w:rPr>
                <w:rFonts w:asciiTheme="majorHAnsi" w:hAnsiTheme="majorHAnsi" w:cstheme="majorHAnsi"/>
                <w:i/>
                <w:sz w:val="20"/>
                <w:lang w:val="en-US"/>
              </w:rPr>
              <w:t>Language and Desire in Seneca’s Phaedra</w:t>
            </w:r>
            <w:r w:rsidRPr="00470C6C">
              <w:rPr>
                <w:rFonts w:asciiTheme="majorHAnsi" w:hAnsiTheme="majorHAnsi" w:cstheme="majorHAnsi"/>
                <w:sz w:val="20"/>
                <w:lang w:val="en-US"/>
              </w:rPr>
              <w:t>. Princeton</w:t>
            </w:r>
          </w:p>
          <w:p w14:paraId="2362557A" w14:textId="77777777" w:rsidR="00470C6C" w:rsidRPr="00470C6C" w:rsidRDefault="00470C6C">
            <w:pPr>
              <w:rPr>
                <w:rFonts w:asciiTheme="majorHAnsi" w:hAnsiTheme="majorHAnsi" w:cstheme="majorHAnsi"/>
                <w:sz w:val="20"/>
                <w:lang w:val="en-US"/>
              </w:rPr>
            </w:pPr>
            <w:proofErr w:type="spellStart"/>
            <w:r w:rsidRPr="00470C6C">
              <w:rPr>
                <w:rFonts w:asciiTheme="majorHAnsi" w:hAnsiTheme="majorHAnsi" w:cstheme="majorHAnsi"/>
                <w:sz w:val="20"/>
                <w:lang w:val="en-US"/>
              </w:rPr>
              <w:t>Seidensticker</w:t>
            </w:r>
            <w:proofErr w:type="spellEnd"/>
            <w:r w:rsidRPr="00470C6C">
              <w:rPr>
                <w:rFonts w:asciiTheme="majorHAnsi" w:hAnsiTheme="majorHAnsi" w:cstheme="majorHAnsi"/>
                <w:sz w:val="20"/>
                <w:lang w:val="en-US"/>
              </w:rPr>
              <w:t xml:space="preserve">, B. (1969), </w:t>
            </w:r>
            <w:r w:rsidRPr="00470C6C">
              <w:rPr>
                <w:rFonts w:asciiTheme="majorHAnsi" w:hAnsiTheme="majorHAnsi" w:cstheme="majorHAnsi"/>
                <w:i/>
                <w:sz w:val="20"/>
                <w:lang w:val="en-US"/>
              </w:rPr>
              <w:t xml:space="preserve">Die </w:t>
            </w:r>
            <w:proofErr w:type="spellStart"/>
            <w:r w:rsidRPr="00470C6C">
              <w:rPr>
                <w:rFonts w:asciiTheme="majorHAnsi" w:hAnsiTheme="majorHAnsi" w:cstheme="majorHAnsi"/>
                <w:i/>
                <w:sz w:val="20"/>
                <w:lang w:val="en-US"/>
              </w:rPr>
              <w:t>Gesprächsverdictung</w:t>
            </w:r>
            <w:proofErr w:type="spellEnd"/>
            <w:r w:rsidRPr="00470C6C">
              <w:rPr>
                <w:rFonts w:asciiTheme="majorHAnsi" w:hAnsiTheme="majorHAnsi" w:cstheme="majorHAnsi"/>
                <w:i/>
                <w:sz w:val="20"/>
                <w:lang w:val="en-US"/>
              </w:rPr>
              <w:t xml:space="preserve"> in den </w:t>
            </w:r>
            <w:proofErr w:type="spellStart"/>
            <w:r w:rsidRPr="00470C6C">
              <w:rPr>
                <w:rFonts w:asciiTheme="majorHAnsi" w:hAnsiTheme="majorHAnsi" w:cstheme="majorHAnsi"/>
                <w:i/>
                <w:sz w:val="20"/>
                <w:lang w:val="en-US"/>
              </w:rPr>
              <w:t>Tragödien</w:t>
            </w:r>
            <w:proofErr w:type="spellEnd"/>
            <w:r w:rsidRPr="00470C6C">
              <w:rPr>
                <w:rFonts w:asciiTheme="majorHAnsi" w:hAnsiTheme="majorHAnsi" w:cstheme="majorHAnsi"/>
                <w:i/>
                <w:sz w:val="20"/>
                <w:lang w:val="en-US"/>
              </w:rPr>
              <w:t xml:space="preserve"> Senecas</w:t>
            </w:r>
            <w:r w:rsidRPr="00470C6C">
              <w:rPr>
                <w:rFonts w:asciiTheme="majorHAnsi" w:hAnsiTheme="majorHAnsi" w:cstheme="majorHAnsi"/>
                <w:sz w:val="20"/>
                <w:lang w:val="en-US"/>
              </w:rPr>
              <w:t>, Heidelberg.</w:t>
            </w:r>
          </w:p>
          <w:p w14:paraId="0E75F680"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Shelton, J.-A. (1983), “Revenge or Resignation: Seneca’s Agamemnon,” </w:t>
            </w:r>
            <w:r w:rsidRPr="00470C6C">
              <w:rPr>
                <w:rFonts w:asciiTheme="majorHAnsi" w:hAnsiTheme="majorHAnsi" w:cstheme="majorHAnsi"/>
                <w:i/>
                <w:sz w:val="20"/>
                <w:lang w:val="en-US"/>
              </w:rPr>
              <w:t>Ramus</w:t>
            </w:r>
            <w:r w:rsidRPr="00470C6C">
              <w:rPr>
                <w:rFonts w:asciiTheme="majorHAnsi" w:hAnsiTheme="majorHAnsi" w:cstheme="majorHAnsi"/>
                <w:sz w:val="20"/>
                <w:lang w:val="en-US"/>
              </w:rPr>
              <w:t xml:space="preserve"> 12, 159-83.</w:t>
            </w:r>
          </w:p>
          <w:p w14:paraId="5E7E436C"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Sutton, D.F. (1986), </w:t>
            </w:r>
            <w:r w:rsidRPr="00470C6C">
              <w:rPr>
                <w:rFonts w:asciiTheme="majorHAnsi" w:hAnsiTheme="majorHAnsi" w:cstheme="majorHAnsi"/>
                <w:i/>
                <w:sz w:val="20"/>
                <w:lang w:val="en-US"/>
              </w:rPr>
              <w:t>Seneca on the Stage</w:t>
            </w:r>
            <w:r w:rsidRPr="00470C6C">
              <w:rPr>
                <w:rFonts w:asciiTheme="majorHAnsi" w:hAnsiTheme="majorHAnsi" w:cstheme="majorHAnsi"/>
                <w:sz w:val="20"/>
                <w:lang w:val="en-US"/>
              </w:rPr>
              <w:t>, Leiden.</w:t>
            </w:r>
          </w:p>
          <w:p w14:paraId="2CED658B" w14:textId="77777777" w:rsidR="00470C6C" w:rsidRPr="00470C6C" w:rsidRDefault="00470C6C">
            <w:pPr>
              <w:rPr>
                <w:rFonts w:asciiTheme="majorHAnsi" w:hAnsiTheme="majorHAnsi" w:cstheme="majorHAnsi"/>
                <w:sz w:val="20"/>
                <w:lang w:val="en-US"/>
              </w:rPr>
            </w:pPr>
            <w:r w:rsidRPr="00470C6C">
              <w:rPr>
                <w:rFonts w:asciiTheme="majorHAnsi" w:hAnsiTheme="majorHAnsi" w:cstheme="majorHAnsi"/>
                <w:sz w:val="20"/>
                <w:lang w:val="en-US"/>
              </w:rPr>
              <w:t xml:space="preserve">Tarrant, R.J. (1976), </w:t>
            </w:r>
            <w:r w:rsidRPr="00470C6C">
              <w:rPr>
                <w:rFonts w:asciiTheme="majorHAnsi" w:hAnsiTheme="majorHAnsi" w:cstheme="majorHAnsi"/>
                <w:i/>
                <w:sz w:val="20"/>
                <w:lang w:val="en-US"/>
              </w:rPr>
              <w:t>Seneca Agamemnon</w:t>
            </w:r>
            <w:r w:rsidRPr="00470C6C">
              <w:rPr>
                <w:rFonts w:asciiTheme="majorHAnsi" w:hAnsiTheme="majorHAnsi" w:cstheme="majorHAnsi"/>
                <w:sz w:val="20"/>
                <w:lang w:val="en-US"/>
              </w:rPr>
              <w:t>, (Cambridge Classical Texts and Commentaries,</w:t>
            </w:r>
          </w:p>
          <w:p w14:paraId="2A5D6123" w14:textId="77777777" w:rsidR="00470C6C" w:rsidRPr="00470C6C" w:rsidRDefault="00470C6C">
            <w:pPr>
              <w:ind w:left="567"/>
              <w:rPr>
                <w:rFonts w:asciiTheme="majorHAnsi" w:hAnsiTheme="majorHAnsi" w:cstheme="majorHAnsi"/>
                <w:sz w:val="20"/>
                <w:lang w:val="en-US"/>
              </w:rPr>
            </w:pPr>
            <w:r w:rsidRPr="00470C6C">
              <w:rPr>
                <w:rFonts w:asciiTheme="majorHAnsi" w:hAnsiTheme="majorHAnsi" w:cstheme="majorHAnsi"/>
                <w:sz w:val="20"/>
                <w:lang w:val="en-US"/>
              </w:rPr>
              <w:t>18) Cambridge.</w:t>
            </w:r>
          </w:p>
          <w:p w14:paraId="5B6434CF" w14:textId="77777777" w:rsidR="00470C6C" w:rsidRPr="00470C6C" w:rsidRDefault="00470C6C">
            <w:pPr>
              <w:ind w:left="596" w:hanging="596"/>
              <w:rPr>
                <w:rFonts w:asciiTheme="majorHAnsi" w:hAnsiTheme="majorHAnsi" w:cstheme="majorHAnsi"/>
                <w:sz w:val="20"/>
                <w:lang w:val="en-US"/>
              </w:rPr>
            </w:pPr>
            <w:r w:rsidRPr="00470C6C">
              <w:rPr>
                <w:rFonts w:asciiTheme="majorHAnsi" w:hAnsiTheme="majorHAnsi" w:cstheme="majorHAnsi"/>
                <w:sz w:val="20"/>
                <w:lang w:val="en-US"/>
              </w:rPr>
              <w:t xml:space="preserve">Tola, E. (2009), “Una </w:t>
            </w:r>
            <w:proofErr w:type="spellStart"/>
            <w:r w:rsidRPr="00470C6C">
              <w:rPr>
                <w:rFonts w:asciiTheme="majorHAnsi" w:hAnsiTheme="majorHAnsi" w:cstheme="majorHAnsi"/>
                <w:sz w:val="20"/>
                <w:lang w:val="en-US"/>
              </w:rPr>
              <w:t>lectura</w:t>
            </w:r>
            <w:proofErr w:type="spellEnd"/>
            <w:r w:rsidRPr="00470C6C">
              <w:rPr>
                <w:rFonts w:asciiTheme="majorHAnsi" w:hAnsiTheme="majorHAnsi" w:cstheme="majorHAnsi"/>
                <w:sz w:val="20"/>
                <w:lang w:val="en-US"/>
              </w:rPr>
              <w:t xml:space="preserve"> del </w:t>
            </w:r>
            <w:r w:rsidRPr="00470C6C">
              <w:rPr>
                <w:rFonts w:asciiTheme="majorHAnsi" w:hAnsiTheme="majorHAnsi" w:cstheme="majorHAnsi"/>
                <w:i/>
                <w:sz w:val="20"/>
                <w:lang w:val="en-US"/>
              </w:rPr>
              <w:t>Agamemnon</w:t>
            </w:r>
            <w:r w:rsidRPr="00470C6C">
              <w:rPr>
                <w:rFonts w:asciiTheme="majorHAnsi" w:hAnsiTheme="majorHAnsi" w:cstheme="majorHAnsi"/>
                <w:sz w:val="20"/>
                <w:lang w:val="en-US"/>
              </w:rPr>
              <w:t xml:space="preserve"> de </w:t>
            </w:r>
            <w:proofErr w:type="spellStart"/>
            <w:r w:rsidRPr="00470C6C">
              <w:rPr>
                <w:rFonts w:asciiTheme="majorHAnsi" w:hAnsiTheme="majorHAnsi" w:cstheme="majorHAnsi"/>
                <w:sz w:val="20"/>
                <w:lang w:val="en-US"/>
              </w:rPr>
              <w:t>Séneca</w:t>
            </w:r>
            <w:proofErr w:type="spellEnd"/>
            <w:r w:rsidRPr="00470C6C">
              <w:rPr>
                <w:rFonts w:asciiTheme="majorHAnsi" w:hAnsiTheme="majorHAnsi" w:cstheme="majorHAnsi"/>
                <w:sz w:val="20"/>
                <w:lang w:val="en-US"/>
              </w:rPr>
              <w:t xml:space="preserve">: Nefas </w:t>
            </w:r>
            <w:proofErr w:type="spellStart"/>
            <w:r w:rsidRPr="00470C6C">
              <w:rPr>
                <w:rFonts w:asciiTheme="majorHAnsi" w:hAnsiTheme="majorHAnsi" w:cstheme="majorHAnsi"/>
                <w:sz w:val="20"/>
                <w:lang w:val="en-US"/>
              </w:rPr>
              <w:t>trágico</w:t>
            </w:r>
            <w:proofErr w:type="spellEnd"/>
            <w:r w:rsidRPr="00470C6C">
              <w:rPr>
                <w:rFonts w:asciiTheme="majorHAnsi" w:hAnsiTheme="majorHAnsi" w:cstheme="majorHAnsi"/>
                <w:sz w:val="20"/>
                <w:lang w:val="en-US"/>
              </w:rPr>
              <w:t xml:space="preserve"> e </w:t>
            </w:r>
            <w:proofErr w:type="spellStart"/>
            <w:r w:rsidRPr="00470C6C">
              <w:rPr>
                <w:rFonts w:asciiTheme="majorHAnsi" w:hAnsiTheme="majorHAnsi" w:cstheme="majorHAnsi"/>
                <w:sz w:val="20"/>
                <w:lang w:val="en-US"/>
              </w:rPr>
              <w:t>imaginario</w:t>
            </w:r>
            <w:proofErr w:type="spellEnd"/>
            <w:r w:rsidRPr="00470C6C">
              <w:rPr>
                <w:rFonts w:asciiTheme="majorHAnsi" w:hAnsiTheme="majorHAnsi" w:cstheme="majorHAnsi"/>
                <w:sz w:val="20"/>
                <w:lang w:val="en-US"/>
              </w:rPr>
              <w:t xml:space="preserve"> </w:t>
            </w:r>
            <w:proofErr w:type="spellStart"/>
            <w:r w:rsidRPr="00470C6C">
              <w:rPr>
                <w:rFonts w:asciiTheme="majorHAnsi" w:hAnsiTheme="majorHAnsi" w:cstheme="majorHAnsi"/>
                <w:sz w:val="20"/>
                <w:lang w:val="en-US"/>
              </w:rPr>
              <w:t>poético</w:t>
            </w:r>
            <w:proofErr w:type="spellEnd"/>
            <w:r w:rsidRPr="00470C6C">
              <w:rPr>
                <w:rFonts w:asciiTheme="majorHAnsi" w:hAnsiTheme="majorHAnsi" w:cstheme="majorHAnsi"/>
                <w:sz w:val="20"/>
                <w:lang w:val="en-US"/>
              </w:rPr>
              <w:t xml:space="preserve">”, </w:t>
            </w:r>
            <w:r w:rsidRPr="00470C6C">
              <w:rPr>
                <w:rFonts w:asciiTheme="majorHAnsi" w:hAnsiTheme="majorHAnsi" w:cstheme="majorHAnsi"/>
                <w:i/>
                <w:sz w:val="20"/>
                <w:lang w:val="en-US"/>
              </w:rPr>
              <w:t>Auster</w:t>
            </w:r>
            <w:r w:rsidRPr="00470C6C">
              <w:rPr>
                <w:rFonts w:asciiTheme="majorHAnsi" w:hAnsiTheme="majorHAnsi" w:cstheme="majorHAnsi"/>
                <w:sz w:val="20"/>
                <w:lang w:val="en-US"/>
              </w:rPr>
              <w:t xml:space="preserve"> 14, 85-99.</w:t>
            </w:r>
          </w:p>
        </w:tc>
      </w:tr>
    </w:tbl>
    <w:p w14:paraId="0784CD26" w14:textId="77777777" w:rsidR="00470C6C" w:rsidRPr="00470C6C" w:rsidRDefault="00470C6C" w:rsidP="00470C6C">
      <w:pPr>
        <w:rPr>
          <w:rFonts w:asciiTheme="majorHAnsi" w:eastAsia="Times New Roman" w:hAnsiTheme="majorHAnsi" w:cstheme="majorHAnsi"/>
          <w:sz w:val="20"/>
          <w:lang w:val="en-US" w:eastAsia="en-US"/>
        </w:rPr>
      </w:pPr>
    </w:p>
    <w:p w14:paraId="0CBEEEC5" w14:textId="77777777" w:rsidR="00470C6C" w:rsidRPr="00470C6C" w:rsidRDefault="00470C6C" w:rsidP="00470C6C">
      <w:pPr>
        <w:rPr>
          <w:rFonts w:asciiTheme="majorHAnsi" w:hAnsiTheme="majorHAnsi" w:cstheme="majorHAnsi"/>
          <w:sz w:val="20"/>
          <w:lang w:val="en-US"/>
        </w:rPr>
      </w:pPr>
    </w:p>
    <w:p w14:paraId="13DAA561" w14:textId="77777777" w:rsidR="00470C6C" w:rsidRDefault="00470C6C" w:rsidP="00470C6C">
      <w:pPr>
        <w:rPr>
          <w:sz w:val="20"/>
          <w:lang w:val="en-US"/>
        </w:rPr>
      </w:pPr>
    </w:p>
    <w:p w14:paraId="46073B5A" w14:textId="77777777" w:rsidR="00EF2C87" w:rsidRPr="00D93594" w:rsidRDefault="00EF2C87" w:rsidP="00597490">
      <w:pPr>
        <w:ind w:firstLine="357"/>
        <w:jc w:val="center"/>
        <w:rPr>
          <w:rFonts w:asciiTheme="majorHAnsi" w:hAnsiTheme="majorHAnsi" w:cs="Arial"/>
          <w:b/>
          <w:i/>
          <w:szCs w:val="24"/>
          <w:lang w:val="en-GB"/>
        </w:rPr>
      </w:pPr>
      <w:r w:rsidRPr="00470C6C">
        <w:rPr>
          <w:rFonts w:ascii="Calibri" w:hAnsi="Calibri"/>
          <w:b/>
          <w:i/>
          <w:szCs w:val="24"/>
          <w:lang w:val="en-US"/>
        </w:rPr>
        <w:t>Special issues of ancient drama</w:t>
      </w:r>
    </w:p>
    <w:p w14:paraId="1E7CBF9E" w14:textId="77777777" w:rsidR="00EF2C87" w:rsidRPr="006403CB" w:rsidRDefault="00EF2C87" w:rsidP="00A85228">
      <w:pPr>
        <w:widowControl w:val="0"/>
        <w:numPr>
          <w:ilvl w:val="0"/>
          <w:numId w:val="173"/>
        </w:numPr>
        <w:autoSpaceDE w:val="0"/>
        <w:autoSpaceDN w:val="0"/>
        <w:adjustRightInd w:val="0"/>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9"/>
        <w:gridCol w:w="1115"/>
        <w:gridCol w:w="1273"/>
        <w:gridCol w:w="1199"/>
        <w:gridCol w:w="341"/>
        <w:gridCol w:w="1229"/>
      </w:tblGrid>
      <w:tr w:rsidR="00EF2C87" w:rsidRPr="00247CFC" w14:paraId="204E5F42" w14:textId="77777777" w:rsidTr="00492565">
        <w:tc>
          <w:tcPr>
            <w:tcW w:w="3139" w:type="dxa"/>
            <w:shd w:val="clear" w:color="auto" w:fill="DDD9C3" w:themeFill="background2" w:themeFillShade="E6"/>
          </w:tcPr>
          <w:p w14:paraId="32CFD4A9" w14:textId="77777777" w:rsidR="00EF2C87" w:rsidRPr="00203635" w:rsidRDefault="00EF2C87" w:rsidP="00597490">
            <w:pPr>
              <w:jc w:val="right"/>
              <w:rPr>
                <w:rFonts w:ascii="Calibri" w:hAnsi="Calibri" w:cs="Arial"/>
                <w:b/>
                <w:sz w:val="20"/>
                <w:lang w:val="en-GB"/>
              </w:rPr>
            </w:pPr>
            <w:r w:rsidRPr="00203635">
              <w:rPr>
                <w:rFonts w:ascii="Calibri" w:hAnsi="Calibri" w:cs="Arial"/>
                <w:b/>
                <w:sz w:val="20"/>
                <w:lang w:val="en-GB"/>
              </w:rPr>
              <w:t>SCHOOL</w:t>
            </w:r>
          </w:p>
        </w:tc>
        <w:tc>
          <w:tcPr>
            <w:tcW w:w="5157" w:type="dxa"/>
            <w:gridSpan w:val="5"/>
          </w:tcPr>
          <w:p w14:paraId="6A1E1D13" w14:textId="77777777" w:rsidR="00EF2C87" w:rsidRPr="00203635" w:rsidRDefault="00EF2C87" w:rsidP="00597490">
            <w:pPr>
              <w:rPr>
                <w:rFonts w:ascii="Calibri" w:hAnsi="Calibri" w:cs="Arial"/>
                <w:color w:val="002060"/>
                <w:sz w:val="20"/>
                <w:lang w:val="en-GB"/>
              </w:rPr>
            </w:pPr>
            <w:r w:rsidRPr="00EF2C87">
              <w:rPr>
                <w:rFonts w:ascii="Calibri" w:hAnsi="Calibri" w:cs="Arial"/>
                <w:sz w:val="20"/>
                <w:lang w:val="en-US"/>
              </w:rPr>
              <w:t>FACULTY OF HUMANITIES AND SOCIAL SCIENCES</w:t>
            </w:r>
          </w:p>
        </w:tc>
      </w:tr>
      <w:tr w:rsidR="00EF2C87" w:rsidRPr="006403CB" w14:paraId="5747567F" w14:textId="77777777" w:rsidTr="00492565">
        <w:tc>
          <w:tcPr>
            <w:tcW w:w="3139" w:type="dxa"/>
            <w:shd w:val="clear" w:color="auto" w:fill="DDD9C3" w:themeFill="background2" w:themeFillShade="E6"/>
          </w:tcPr>
          <w:p w14:paraId="79A93C64" w14:textId="77777777" w:rsidR="00EF2C87" w:rsidRPr="00203635" w:rsidRDefault="00EF2C87" w:rsidP="00597490">
            <w:pPr>
              <w:jc w:val="right"/>
              <w:rPr>
                <w:rFonts w:ascii="Calibri" w:hAnsi="Calibri" w:cs="Arial"/>
                <w:b/>
                <w:sz w:val="20"/>
                <w:lang w:val="en-GB"/>
              </w:rPr>
            </w:pPr>
            <w:r w:rsidRPr="00203635">
              <w:rPr>
                <w:rFonts w:ascii="Calibri" w:hAnsi="Calibri" w:cs="Arial"/>
                <w:b/>
                <w:sz w:val="20"/>
                <w:lang w:val="en-GB"/>
              </w:rPr>
              <w:t>ACADEMIC UNIT</w:t>
            </w:r>
          </w:p>
        </w:tc>
        <w:tc>
          <w:tcPr>
            <w:tcW w:w="5157" w:type="dxa"/>
            <w:gridSpan w:val="5"/>
          </w:tcPr>
          <w:p w14:paraId="6C7ECB3A" w14:textId="77777777" w:rsidR="00EF2C87" w:rsidRPr="00203635" w:rsidRDefault="00EF2C87" w:rsidP="00597490">
            <w:pPr>
              <w:rPr>
                <w:rFonts w:ascii="Calibri" w:hAnsi="Calibri" w:cs="Arial"/>
                <w:color w:val="002060"/>
                <w:sz w:val="20"/>
                <w:lang w:val="en-GB"/>
              </w:rPr>
            </w:pPr>
            <w:r w:rsidRPr="00203635">
              <w:rPr>
                <w:rFonts w:ascii="Calibri" w:hAnsi="Calibri" w:cs="Arial"/>
                <w:sz w:val="20"/>
              </w:rPr>
              <w:t>THEATRE STUDIES</w:t>
            </w:r>
          </w:p>
        </w:tc>
      </w:tr>
      <w:tr w:rsidR="00EF2C87" w:rsidRPr="006403CB" w14:paraId="2BB5C11C" w14:textId="77777777" w:rsidTr="00492565">
        <w:tc>
          <w:tcPr>
            <w:tcW w:w="3139" w:type="dxa"/>
            <w:shd w:val="clear" w:color="auto" w:fill="DDD9C3" w:themeFill="background2" w:themeFillShade="E6"/>
          </w:tcPr>
          <w:p w14:paraId="66CE2BAA" w14:textId="77777777" w:rsidR="00EF2C87" w:rsidRPr="00203635" w:rsidRDefault="00EF2C87" w:rsidP="00597490">
            <w:pPr>
              <w:jc w:val="right"/>
              <w:rPr>
                <w:rFonts w:ascii="Calibri" w:hAnsi="Calibri" w:cs="Arial"/>
                <w:b/>
                <w:sz w:val="20"/>
                <w:lang w:val="en-GB"/>
              </w:rPr>
            </w:pPr>
            <w:r w:rsidRPr="00203635">
              <w:rPr>
                <w:rFonts w:ascii="Calibri" w:hAnsi="Calibri" w:cs="Arial"/>
                <w:b/>
                <w:sz w:val="20"/>
                <w:lang w:val="en-GB"/>
              </w:rPr>
              <w:t>LEVEL OF STUDIES</w:t>
            </w:r>
          </w:p>
        </w:tc>
        <w:tc>
          <w:tcPr>
            <w:tcW w:w="5157" w:type="dxa"/>
            <w:gridSpan w:val="5"/>
          </w:tcPr>
          <w:p w14:paraId="0E6DF752" w14:textId="77777777" w:rsidR="00EF2C87" w:rsidRPr="00203635" w:rsidRDefault="00EF2C87" w:rsidP="00597490">
            <w:pPr>
              <w:rPr>
                <w:rFonts w:ascii="Calibri" w:hAnsi="Calibri" w:cs="Arial"/>
                <w:color w:val="002060"/>
                <w:sz w:val="20"/>
                <w:lang w:val="en-GB"/>
              </w:rPr>
            </w:pPr>
            <w:r w:rsidRPr="00203635">
              <w:rPr>
                <w:rFonts w:ascii="Calibri" w:hAnsi="Calibri" w:cs="Arial"/>
                <w:sz w:val="20"/>
              </w:rPr>
              <w:t>UNDERGRADUATE</w:t>
            </w:r>
          </w:p>
        </w:tc>
      </w:tr>
      <w:tr w:rsidR="00EF2C87" w:rsidRPr="006403CB" w14:paraId="178D9CAF" w14:textId="77777777" w:rsidTr="00492565">
        <w:tc>
          <w:tcPr>
            <w:tcW w:w="3139" w:type="dxa"/>
            <w:shd w:val="clear" w:color="auto" w:fill="DDD9C3" w:themeFill="background2" w:themeFillShade="E6"/>
          </w:tcPr>
          <w:p w14:paraId="76BE0B1D" w14:textId="77777777" w:rsidR="00EF2C87" w:rsidRPr="00203635" w:rsidRDefault="00EF2C87" w:rsidP="00597490">
            <w:pPr>
              <w:jc w:val="right"/>
              <w:rPr>
                <w:rFonts w:ascii="Calibri" w:hAnsi="Calibri" w:cs="Arial"/>
                <w:b/>
                <w:sz w:val="20"/>
                <w:lang w:val="en-GB"/>
              </w:rPr>
            </w:pPr>
            <w:r w:rsidRPr="00203635">
              <w:rPr>
                <w:rFonts w:ascii="Calibri" w:hAnsi="Calibri" w:cs="Arial"/>
                <w:b/>
                <w:sz w:val="20"/>
                <w:lang w:val="en-GB"/>
              </w:rPr>
              <w:t>COURSE CODE</w:t>
            </w:r>
          </w:p>
        </w:tc>
        <w:tc>
          <w:tcPr>
            <w:tcW w:w="1115" w:type="dxa"/>
          </w:tcPr>
          <w:p w14:paraId="73BD3D5C" w14:textId="77777777" w:rsidR="00EF2C87" w:rsidRPr="002812FC" w:rsidRDefault="00EF2C87" w:rsidP="00597490">
            <w:pPr>
              <w:rPr>
                <w:rFonts w:ascii="Calibri" w:hAnsi="Calibri" w:cs="Arial"/>
                <w:b/>
                <w:sz w:val="20"/>
                <w:lang w:val="en-GB"/>
              </w:rPr>
            </w:pPr>
            <w:r w:rsidRPr="002812FC">
              <w:rPr>
                <w:rFonts w:ascii="Calibri" w:hAnsi="Calibri"/>
                <w:b/>
                <w:sz w:val="20"/>
              </w:rPr>
              <w:t>ΑTH 160</w:t>
            </w:r>
          </w:p>
        </w:tc>
        <w:tc>
          <w:tcPr>
            <w:tcW w:w="2472" w:type="dxa"/>
            <w:gridSpan w:val="2"/>
            <w:shd w:val="clear" w:color="auto" w:fill="DDD9C3" w:themeFill="background2" w:themeFillShade="E6"/>
          </w:tcPr>
          <w:p w14:paraId="3DE7ECEE" w14:textId="77777777" w:rsidR="00EF2C87" w:rsidRPr="00203635" w:rsidRDefault="00EF2C87" w:rsidP="00597490">
            <w:pPr>
              <w:jc w:val="right"/>
              <w:rPr>
                <w:rFonts w:ascii="Calibri" w:hAnsi="Calibri" w:cs="Arial"/>
                <w:b/>
                <w:sz w:val="20"/>
                <w:lang w:val="en-GB"/>
              </w:rPr>
            </w:pPr>
            <w:r w:rsidRPr="00203635">
              <w:rPr>
                <w:rFonts w:ascii="Calibri" w:hAnsi="Calibri" w:cs="Arial"/>
                <w:b/>
                <w:sz w:val="20"/>
                <w:lang w:val="en-GB"/>
              </w:rPr>
              <w:t>SEMESTER</w:t>
            </w:r>
          </w:p>
        </w:tc>
        <w:tc>
          <w:tcPr>
            <w:tcW w:w="1570" w:type="dxa"/>
            <w:gridSpan w:val="2"/>
          </w:tcPr>
          <w:p w14:paraId="05793FB4" w14:textId="77777777" w:rsidR="00EF2C87" w:rsidRPr="00203635" w:rsidRDefault="00EF2C87" w:rsidP="00597490">
            <w:pPr>
              <w:rPr>
                <w:rFonts w:ascii="Calibri" w:hAnsi="Calibri" w:cs="Arial"/>
                <w:b/>
                <w:sz w:val="20"/>
              </w:rPr>
            </w:pPr>
            <w:r w:rsidRPr="00203635">
              <w:rPr>
                <w:rFonts w:ascii="Calibri" w:hAnsi="Calibri" w:cs="Arial"/>
                <w:sz w:val="20"/>
              </w:rPr>
              <w:t>8</w:t>
            </w:r>
            <w:r w:rsidRPr="00203635">
              <w:rPr>
                <w:rFonts w:ascii="Calibri" w:hAnsi="Calibri" w:cs="Arial"/>
                <w:sz w:val="20"/>
                <w:vertAlign w:val="superscript"/>
              </w:rPr>
              <w:t>th</w:t>
            </w:r>
            <w:r>
              <w:rPr>
                <w:rFonts w:ascii="Calibri" w:hAnsi="Calibri" w:cs="Arial"/>
                <w:sz w:val="20"/>
              </w:rPr>
              <w:t xml:space="preserve"> </w:t>
            </w:r>
          </w:p>
        </w:tc>
      </w:tr>
      <w:tr w:rsidR="00EF2C87" w:rsidRPr="00247CFC" w14:paraId="144A0D9D" w14:textId="77777777" w:rsidTr="00492565">
        <w:trPr>
          <w:trHeight w:val="375"/>
        </w:trPr>
        <w:tc>
          <w:tcPr>
            <w:tcW w:w="3139" w:type="dxa"/>
            <w:shd w:val="clear" w:color="auto" w:fill="DDD9C3" w:themeFill="background2" w:themeFillShade="E6"/>
            <w:vAlign w:val="center"/>
          </w:tcPr>
          <w:p w14:paraId="2EC09335" w14:textId="77777777" w:rsidR="00EF2C87" w:rsidRPr="00203635" w:rsidRDefault="00EF2C87" w:rsidP="00597490">
            <w:pPr>
              <w:jc w:val="right"/>
              <w:rPr>
                <w:rFonts w:ascii="Calibri" w:hAnsi="Calibri" w:cs="Arial"/>
                <w:b/>
                <w:sz w:val="20"/>
                <w:lang w:val="en-GB"/>
              </w:rPr>
            </w:pPr>
            <w:r w:rsidRPr="00203635">
              <w:rPr>
                <w:rFonts w:ascii="Calibri" w:hAnsi="Calibri" w:cs="Arial"/>
                <w:b/>
                <w:sz w:val="20"/>
                <w:lang w:val="en-GB"/>
              </w:rPr>
              <w:lastRenderedPageBreak/>
              <w:t>COURSE TITLE</w:t>
            </w:r>
          </w:p>
        </w:tc>
        <w:tc>
          <w:tcPr>
            <w:tcW w:w="5157" w:type="dxa"/>
            <w:gridSpan w:val="5"/>
            <w:vAlign w:val="center"/>
          </w:tcPr>
          <w:p w14:paraId="2CDC237C" w14:textId="77777777" w:rsidR="00EF2C87" w:rsidRPr="00EF2C87" w:rsidRDefault="00EF2C87" w:rsidP="00597490">
            <w:pPr>
              <w:rPr>
                <w:rFonts w:ascii="Calibri" w:hAnsi="Calibri"/>
                <w:lang w:val="en-US"/>
              </w:rPr>
            </w:pPr>
            <w:r w:rsidRPr="00EF2C87">
              <w:rPr>
                <w:rFonts w:ascii="Calibri" w:hAnsi="Calibri"/>
                <w:sz w:val="20"/>
                <w:lang w:val="en-US"/>
              </w:rPr>
              <w:t>Special issues of ancient drama</w:t>
            </w:r>
          </w:p>
        </w:tc>
      </w:tr>
      <w:tr w:rsidR="00EF2C87" w:rsidRPr="006403CB" w14:paraId="186DDE57" w14:textId="77777777" w:rsidTr="00492565">
        <w:trPr>
          <w:trHeight w:val="196"/>
        </w:trPr>
        <w:tc>
          <w:tcPr>
            <w:tcW w:w="5527" w:type="dxa"/>
            <w:gridSpan w:val="3"/>
            <w:shd w:val="clear" w:color="auto" w:fill="DDD9C3" w:themeFill="background2" w:themeFillShade="E6"/>
            <w:vAlign w:val="center"/>
          </w:tcPr>
          <w:p w14:paraId="77F8F109" w14:textId="77777777" w:rsidR="00EF2C87" w:rsidRPr="00203635" w:rsidRDefault="00EF2C87" w:rsidP="00597490">
            <w:pPr>
              <w:jc w:val="center"/>
              <w:rPr>
                <w:rFonts w:ascii="Calibri" w:hAnsi="Calibri" w:cs="Arial"/>
                <w:b/>
                <w:sz w:val="20"/>
                <w:lang w:val="en-GB"/>
              </w:rPr>
            </w:pPr>
            <w:r w:rsidRPr="00203635">
              <w:rPr>
                <w:rFonts w:ascii="Calibri" w:hAnsi="Calibri" w:cs="Arial"/>
                <w:b/>
                <w:sz w:val="20"/>
                <w:lang w:val="en-GB"/>
              </w:rPr>
              <w:t xml:space="preserve">INDEPENDENT TEACHING ACTIVITIES </w:t>
            </w:r>
            <w:r w:rsidRPr="00203635">
              <w:rPr>
                <w:rFonts w:ascii="Calibri" w:hAnsi="Calibri" w:cs="Arial"/>
                <w:b/>
                <w:sz w:val="20"/>
                <w:lang w:val="en-GB"/>
              </w:rPr>
              <w:br/>
            </w:r>
          </w:p>
        </w:tc>
        <w:tc>
          <w:tcPr>
            <w:tcW w:w="1540" w:type="dxa"/>
            <w:gridSpan w:val="2"/>
            <w:shd w:val="clear" w:color="auto" w:fill="DDD9C3" w:themeFill="background2" w:themeFillShade="E6"/>
            <w:vAlign w:val="center"/>
          </w:tcPr>
          <w:p w14:paraId="2443DE88" w14:textId="77777777" w:rsidR="00EF2C87" w:rsidRPr="00203635" w:rsidRDefault="00EF2C87" w:rsidP="00597490">
            <w:pPr>
              <w:jc w:val="center"/>
              <w:rPr>
                <w:rFonts w:ascii="Calibri" w:hAnsi="Calibri" w:cs="Arial"/>
                <w:b/>
                <w:sz w:val="20"/>
                <w:lang w:val="en-GB"/>
              </w:rPr>
            </w:pPr>
            <w:r w:rsidRPr="00203635">
              <w:rPr>
                <w:rFonts w:ascii="Calibri" w:hAnsi="Calibri" w:cs="Arial"/>
                <w:b/>
                <w:sz w:val="20"/>
                <w:lang w:val="en-GB"/>
              </w:rPr>
              <w:t>WEEKLY TEACHING HOURS</w:t>
            </w:r>
          </w:p>
        </w:tc>
        <w:tc>
          <w:tcPr>
            <w:tcW w:w="1229" w:type="dxa"/>
            <w:shd w:val="clear" w:color="auto" w:fill="DDD9C3" w:themeFill="background2" w:themeFillShade="E6"/>
            <w:vAlign w:val="center"/>
          </w:tcPr>
          <w:p w14:paraId="5ABCCF69" w14:textId="77777777" w:rsidR="00EF2C87" w:rsidRPr="00203635" w:rsidRDefault="00EF2C87" w:rsidP="00597490">
            <w:pPr>
              <w:jc w:val="center"/>
              <w:rPr>
                <w:rFonts w:ascii="Calibri" w:hAnsi="Calibri" w:cs="Arial"/>
                <w:b/>
                <w:sz w:val="20"/>
                <w:lang w:val="en-GB"/>
              </w:rPr>
            </w:pPr>
            <w:r w:rsidRPr="00203635">
              <w:rPr>
                <w:rFonts w:ascii="Calibri" w:hAnsi="Calibri" w:cs="Arial"/>
                <w:b/>
                <w:sz w:val="20"/>
                <w:lang w:val="en-GB"/>
              </w:rPr>
              <w:t>CREDITS</w:t>
            </w:r>
          </w:p>
        </w:tc>
      </w:tr>
      <w:tr w:rsidR="00EF2C87" w:rsidRPr="006403CB" w14:paraId="5C628C98" w14:textId="77777777" w:rsidTr="00492565">
        <w:trPr>
          <w:trHeight w:val="194"/>
        </w:trPr>
        <w:tc>
          <w:tcPr>
            <w:tcW w:w="5527" w:type="dxa"/>
            <w:gridSpan w:val="3"/>
          </w:tcPr>
          <w:p w14:paraId="49F7785C" w14:textId="77777777" w:rsidR="00EF2C87" w:rsidRPr="00203635" w:rsidRDefault="00EF2C87" w:rsidP="00597490">
            <w:pPr>
              <w:jc w:val="center"/>
              <w:rPr>
                <w:rFonts w:ascii="Calibri" w:hAnsi="Calibri" w:cs="Arial"/>
                <w:color w:val="002060"/>
                <w:sz w:val="20"/>
              </w:rPr>
            </w:pPr>
            <w:proofErr w:type="spellStart"/>
            <w:r w:rsidRPr="00203635">
              <w:rPr>
                <w:rFonts w:ascii="Calibri" w:hAnsi="Calibri" w:cs="Arial"/>
                <w:sz w:val="20"/>
              </w:rPr>
              <w:t>Lectures</w:t>
            </w:r>
            <w:proofErr w:type="spellEnd"/>
          </w:p>
        </w:tc>
        <w:tc>
          <w:tcPr>
            <w:tcW w:w="1540" w:type="dxa"/>
            <w:gridSpan w:val="2"/>
          </w:tcPr>
          <w:p w14:paraId="35D14993" w14:textId="77777777" w:rsidR="00EF2C87" w:rsidRPr="00203635" w:rsidRDefault="00EF2C87" w:rsidP="00597490">
            <w:pPr>
              <w:jc w:val="center"/>
              <w:rPr>
                <w:rFonts w:ascii="Calibri" w:hAnsi="Calibri" w:cs="Arial"/>
                <w:color w:val="002060"/>
                <w:sz w:val="20"/>
                <w:lang w:val="en-GB"/>
              </w:rPr>
            </w:pPr>
            <w:r w:rsidRPr="00203635">
              <w:rPr>
                <w:rFonts w:ascii="Calibri" w:hAnsi="Calibri" w:cs="Arial"/>
                <w:sz w:val="20"/>
              </w:rPr>
              <w:t>3</w:t>
            </w:r>
          </w:p>
        </w:tc>
        <w:tc>
          <w:tcPr>
            <w:tcW w:w="1229" w:type="dxa"/>
          </w:tcPr>
          <w:p w14:paraId="39005250" w14:textId="77777777" w:rsidR="00EF2C87" w:rsidRPr="00203635" w:rsidRDefault="00EF2C87" w:rsidP="00597490">
            <w:pPr>
              <w:jc w:val="center"/>
              <w:rPr>
                <w:rFonts w:ascii="Calibri" w:hAnsi="Calibri" w:cs="Arial"/>
                <w:color w:val="002060"/>
                <w:sz w:val="20"/>
                <w:lang w:val="en-GB"/>
              </w:rPr>
            </w:pPr>
            <w:r w:rsidRPr="00203635">
              <w:rPr>
                <w:rFonts w:ascii="Calibri" w:hAnsi="Calibri" w:cs="Arial"/>
                <w:sz w:val="20"/>
              </w:rPr>
              <w:t>5</w:t>
            </w:r>
          </w:p>
        </w:tc>
      </w:tr>
      <w:tr w:rsidR="00EF2C87" w:rsidRPr="00247CFC" w14:paraId="3295D238" w14:textId="77777777" w:rsidTr="00492565">
        <w:trPr>
          <w:trHeight w:val="599"/>
        </w:trPr>
        <w:tc>
          <w:tcPr>
            <w:tcW w:w="3139" w:type="dxa"/>
            <w:shd w:val="clear" w:color="auto" w:fill="DDD9C3" w:themeFill="background2" w:themeFillShade="E6"/>
          </w:tcPr>
          <w:p w14:paraId="4BB892A3" w14:textId="77777777" w:rsidR="00EF2C87" w:rsidRPr="006403CB" w:rsidRDefault="00EF2C87" w:rsidP="00597490">
            <w:pPr>
              <w:jc w:val="right"/>
              <w:rPr>
                <w:rFonts w:asciiTheme="majorHAnsi" w:hAnsiTheme="majorHAnsi" w:cs="Arial"/>
                <w:i/>
                <w:sz w:val="16"/>
                <w:szCs w:val="16"/>
                <w:lang w:val="en-GB"/>
              </w:rPr>
            </w:pPr>
            <w:r w:rsidRPr="006403CB">
              <w:rPr>
                <w:rFonts w:asciiTheme="majorHAnsi" w:hAnsiTheme="majorHAnsi" w:cs="Arial"/>
                <w:b/>
                <w:sz w:val="20"/>
                <w:lang w:val="en-GB"/>
              </w:rPr>
              <w:t>COURSE TYPE</w:t>
            </w:r>
          </w:p>
          <w:p w14:paraId="02DE54E1" w14:textId="77777777" w:rsidR="00EF2C87" w:rsidRPr="006403CB" w:rsidRDefault="00EF2C87" w:rsidP="00597490">
            <w:pPr>
              <w:jc w:val="right"/>
              <w:rPr>
                <w:rFonts w:asciiTheme="majorHAnsi" w:hAnsiTheme="majorHAnsi" w:cs="Arial"/>
                <w:b/>
                <w:sz w:val="20"/>
                <w:lang w:val="en-GB"/>
              </w:rPr>
            </w:pPr>
          </w:p>
        </w:tc>
        <w:tc>
          <w:tcPr>
            <w:tcW w:w="5157" w:type="dxa"/>
            <w:gridSpan w:val="5"/>
          </w:tcPr>
          <w:p w14:paraId="266AF12A" w14:textId="77777777" w:rsidR="00EF2C87" w:rsidRPr="00EF2C87" w:rsidRDefault="00EF2C87" w:rsidP="00597490">
            <w:pPr>
              <w:rPr>
                <w:rFonts w:ascii="Calibri" w:hAnsi="Calibri" w:cs="Arial"/>
                <w:sz w:val="20"/>
                <w:lang w:val="en-US"/>
              </w:rPr>
            </w:pPr>
            <w:r w:rsidRPr="00EF2C87">
              <w:rPr>
                <w:rFonts w:ascii="Calibri" w:hAnsi="Calibri" w:cs="Arial"/>
                <w:sz w:val="20"/>
                <w:lang w:val="en-US"/>
              </w:rPr>
              <w:t>Academic field: Ancient Greek Theatre</w:t>
            </w:r>
          </w:p>
          <w:p w14:paraId="6FB29F4A" w14:textId="77777777" w:rsidR="00EF2C87" w:rsidRPr="00203635" w:rsidRDefault="00EF2C87" w:rsidP="00597490">
            <w:pPr>
              <w:rPr>
                <w:rFonts w:ascii="Calibri" w:hAnsi="Calibri" w:cs="Arial"/>
                <w:color w:val="002060"/>
                <w:sz w:val="20"/>
                <w:lang w:val="en-GB"/>
              </w:rPr>
            </w:pPr>
            <w:r w:rsidRPr="00EF2C87">
              <w:rPr>
                <w:rFonts w:ascii="Calibri" w:hAnsi="Calibri" w:cs="Arial"/>
                <w:sz w:val="20"/>
                <w:lang w:val="en-US"/>
              </w:rPr>
              <w:t>Elective</w:t>
            </w:r>
          </w:p>
        </w:tc>
      </w:tr>
      <w:tr w:rsidR="00EF2C87" w:rsidRPr="00247CFC" w14:paraId="63CA7F51" w14:textId="77777777" w:rsidTr="00492565">
        <w:tc>
          <w:tcPr>
            <w:tcW w:w="3139" w:type="dxa"/>
            <w:shd w:val="clear" w:color="auto" w:fill="DDD9C3" w:themeFill="background2" w:themeFillShade="E6"/>
          </w:tcPr>
          <w:p w14:paraId="38AE7D65" w14:textId="77777777" w:rsidR="00EF2C87" w:rsidRPr="006403CB" w:rsidRDefault="00EF2C87" w:rsidP="00597490">
            <w:pPr>
              <w:jc w:val="right"/>
              <w:rPr>
                <w:rFonts w:asciiTheme="majorHAnsi" w:hAnsiTheme="majorHAnsi" w:cs="Arial"/>
                <w:b/>
                <w:sz w:val="20"/>
                <w:lang w:val="en-GB"/>
              </w:rPr>
            </w:pPr>
            <w:r w:rsidRPr="006403CB">
              <w:rPr>
                <w:rFonts w:asciiTheme="majorHAnsi" w:hAnsiTheme="majorHAnsi" w:cs="Arial"/>
                <w:b/>
                <w:sz w:val="20"/>
                <w:lang w:val="en-GB"/>
              </w:rPr>
              <w:t>PREREQUISITE COURSES</w:t>
            </w:r>
          </w:p>
          <w:p w14:paraId="190D575F" w14:textId="77777777" w:rsidR="00EF2C87" w:rsidRPr="006403CB" w:rsidRDefault="00EF2C87" w:rsidP="00597490">
            <w:pPr>
              <w:jc w:val="right"/>
              <w:rPr>
                <w:rFonts w:asciiTheme="majorHAnsi" w:hAnsiTheme="majorHAnsi" w:cs="Arial"/>
                <w:b/>
                <w:sz w:val="20"/>
                <w:lang w:val="en-GB"/>
              </w:rPr>
            </w:pPr>
          </w:p>
        </w:tc>
        <w:tc>
          <w:tcPr>
            <w:tcW w:w="5157" w:type="dxa"/>
            <w:gridSpan w:val="5"/>
          </w:tcPr>
          <w:p w14:paraId="2FDD9C86" w14:textId="77777777" w:rsidR="00EF2C87" w:rsidRPr="00203635" w:rsidRDefault="00EF2C87" w:rsidP="00597490">
            <w:pPr>
              <w:rPr>
                <w:rFonts w:ascii="Calibri" w:hAnsi="Calibri" w:cs="Arial"/>
                <w:color w:val="002060"/>
                <w:sz w:val="20"/>
                <w:lang w:val="en-GB"/>
              </w:rPr>
            </w:pPr>
            <w:r w:rsidRPr="00EF2C87">
              <w:rPr>
                <w:rFonts w:ascii="Calibri" w:hAnsi="Calibri" w:cs="Arial"/>
                <w:sz w:val="20"/>
                <w:lang w:val="en-US"/>
              </w:rPr>
              <w:t xml:space="preserve">Successful completion of the course </w:t>
            </w:r>
            <w:r w:rsidRPr="00EF2C87">
              <w:rPr>
                <w:rFonts w:ascii="Calibri" w:hAnsi="Calibri" w:cs="Arial"/>
                <w:i/>
                <w:sz w:val="20"/>
                <w:lang w:val="en-US"/>
              </w:rPr>
              <w:t>Introduction to Ancient Greek Theatre</w:t>
            </w:r>
            <w:r w:rsidRPr="00EF2C87">
              <w:rPr>
                <w:rFonts w:ascii="Calibri" w:hAnsi="Calibri" w:cs="Arial"/>
                <w:sz w:val="20"/>
                <w:lang w:val="en-US"/>
              </w:rPr>
              <w:t xml:space="preserve"> (</w:t>
            </w:r>
            <w:r w:rsidRPr="00203635">
              <w:rPr>
                <w:rFonts w:ascii="Calibri" w:hAnsi="Calibri" w:cs="Arial"/>
                <w:sz w:val="20"/>
              </w:rPr>
              <w:t>Α</w:t>
            </w:r>
            <w:r w:rsidRPr="00EF2C87">
              <w:rPr>
                <w:rFonts w:ascii="Calibri" w:hAnsi="Calibri" w:cs="Arial"/>
                <w:sz w:val="20"/>
                <w:lang w:val="en-US"/>
              </w:rPr>
              <w:t>TH011)</w:t>
            </w:r>
          </w:p>
        </w:tc>
      </w:tr>
      <w:tr w:rsidR="00EF2C87" w:rsidRPr="00247CFC" w14:paraId="7C436E97" w14:textId="77777777" w:rsidTr="00492565">
        <w:tc>
          <w:tcPr>
            <w:tcW w:w="3139" w:type="dxa"/>
            <w:shd w:val="clear" w:color="auto" w:fill="DDD9C3" w:themeFill="background2" w:themeFillShade="E6"/>
          </w:tcPr>
          <w:p w14:paraId="6A8340EE" w14:textId="77777777" w:rsidR="00EF2C87" w:rsidRPr="006403CB" w:rsidRDefault="00EF2C87" w:rsidP="00597490">
            <w:pPr>
              <w:jc w:val="right"/>
              <w:rPr>
                <w:rFonts w:asciiTheme="majorHAnsi" w:hAnsiTheme="majorHAnsi" w:cs="Arial"/>
                <w:b/>
                <w:sz w:val="20"/>
                <w:lang w:val="en-GB"/>
              </w:rPr>
            </w:pPr>
            <w:r w:rsidRPr="006403CB">
              <w:rPr>
                <w:rFonts w:asciiTheme="majorHAnsi" w:hAnsiTheme="majorHAnsi" w:cs="Arial"/>
                <w:b/>
                <w:sz w:val="20"/>
                <w:lang w:val="en-GB"/>
              </w:rPr>
              <w:t xml:space="preserve">LANGUAGE </w:t>
            </w:r>
            <w:r>
              <w:rPr>
                <w:rFonts w:asciiTheme="majorHAnsi" w:hAnsiTheme="majorHAnsi" w:cs="Arial"/>
                <w:b/>
                <w:sz w:val="20"/>
                <w:lang w:val="en-GB"/>
              </w:rPr>
              <w:t>OF INSTRUCTION and EXAMINATIONS</w:t>
            </w:r>
          </w:p>
        </w:tc>
        <w:tc>
          <w:tcPr>
            <w:tcW w:w="5157" w:type="dxa"/>
            <w:gridSpan w:val="5"/>
          </w:tcPr>
          <w:p w14:paraId="485EE9FD" w14:textId="77777777" w:rsidR="00EF2C87" w:rsidRPr="00EF2C87" w:rsidRDefault="00EF2C87" w:rsidP="00597490">
            <w:pPr>
              <w:rPr>
                <w:rFonts w:ascii="Calibri" w:hAnsi="Calibri" w:cs="Arial"/>
                <w:color w:val="002060"/>
                <w:sz w:val="20"/>
                <w:lang w:val="en-US"/>
              </w:rPr>
            </w:pPr>
            <w:r w:rsidRPr="00EF2C87">
              <w:rPr>
                <w:rFonts w:ascii="Calibri" w:hAnsi="Calibri" w:cs="Arial"/>
                <w:sz w:val="20"/>
                <w:lang w:val="en-US"/>
              </w:rPr>
              <w:t>Greek. Instruction may be performed in English in case foreign students attend the course.</w:t>
            </w:r>
          </w:p>
        </w:tc>
      </w:tr>
      <w:tr w:rsidR="00EF2C87" w:rsidRPr="006403CB" w14:paraId="44D4B72A" w14:textId="77777777" w:rsidTr="00492565">
        <w:tc>
          <w:tcPr>
            <w:tcW w:w="3139" w:type="dxa"/>
            <w:shd w:val="clear" w:color="auto" w:fill="DDD9C3" w:themeFill="background2" w:themeFillShade="E6"/>
          </w:tcPr>
          <w:p w14:paraId="41F69556" w14:textId="77777777" w:rsidR="00EF2C87" w:rsidRPr="006403CB" w:rsidRDefault="00EF2C87" w:rsidP="00597490">
            <w:pPr>
              <w:jc w:val="right"/>
              <w:rPr>
                <w:rFonts w:asciiTheme="majorHAnsi" w:hAnsiTheme="majorHAnsi" w:cs="Arial"/>
                <w:b/>
                <w:sz w:val="20"/>
                <w:lang w:val="en-GB"/>
              </w:rPr>
            </w:pPr>
            <w:r>
              <w:rPr>
                <w:rFonts w:asciiTheme="majorHAnsi" w:hAnsiTheme="majorHAnsi" w:cs="Arial"/>
                <w:b/>
                <w:sz w:val="20"/>
                <w:lang w:val="en-GB"/>
              </w:rPr>
              <w:t>IS THE COURSE</w:t>
            </w:r>
            <w:r w:rsidRPr="006403CB">
              <w:rPr>
                <w:rFonts w:asciiTheme="majorHAnsi" w:hAnsiTheme="majorHAnsi" w:cs="Arial"/>
                <w:b/>
                <w:sz w:val="20"/>
                <w:lang w:val="en-GB"/>
              </w:rPr>
              <w:t xml:space="preserve"> OFFERED TO ERASMUS STUDENTS</w:t>
            </w:r>
          </w:p>
        </w:tc>
        <w:tc>
          <w:tcPr>
            <w:tcW w:w="5157" w:type="dxa"/>
            <w:gridSpan w:val="5"/>
          </w:tcPr>
          <w:p w14:paraId="2BCBCF19" w14:textId="77777777" w:rsidR="00EF2C87" w:rsidRPr="00B40A2F" w:rsidRDefault="00EF2C87" w:rsidP="00597490">
            <w:pPr>
              <w:rPr>
                <w:rFonts w:ascii="Calibri" w:hAnsi="Calibri" w:cs="Arial"/>
                <w:color w:val="002060"/>
                <w:sz w:val="20"/>
              </w:rPr>
            </w:pPr>
            <w:proofErr w:type="spellStart"/>
            <w:r w:rsidRPr="00203635">
              <w:rPr>
                <w:rFonts w:ascii="Calibri" w:hAnsi="Calibri" w:cs="Arial"/>
                <w:sz w:val="20"/>
              </w:rPr>
              <w:t>Υes</w:t>
            </w:r>
            <w:proofErr w:type="spellEnd"/>
            <w:r w:rsidRPr="00203635">
              <w:rPr>
                <w:rFonts w:ascii="Calibri" w:hAnsi="Calibri" w:cs="Arial"/>
                <w:sz w:val="20"/>
              </w:rPr>
              <w:t xml:space="preserve">, in </w:t>
            </w:r>
            <w:proofErr w:type="spellStart"/>
            <w:r w:rsidRPr="00203635">
              <w:rPr>
                <w:rFonts w:ascii="Calibri" w:hAnsi="Calibri" w:cs="Arial"/>
                <w:sz w:val="20"/>
              </w:rPr>
              <w:t>English</w:t>
            </w:r>
            <w:proofErr w:type="spellEnd"/>
          </w:p>
        </w:tc>
      </w:tr>
      <w:tr w:rsidR="00EF2C87" w:rsidRPr="006403CB" w14:paraId="7F96CF0A" w14:textId="77777777" w:rsidTr="00492565">
        <w:tc>
          <w:tcPr>
            <w:tcW w:w="3139" w:type="dxa"/>
            <w:shd w:val="clear" w:color="auto" w:fill="DDD9C3" w:themeFill="background2" w:themeFillShade="E6"/>
          </w:tcPr>
          <w:p w14:paraId="2F83B23B" w14:textId="77777777" w:rsidR="00EF2C87" w:rsidRPr="006403CB" w:rsidRDefault="00EF2C87" w:rsidP="00597490">
            <w:pPr>
              <w:jc w:val="right"/>
              <w:rPr>
                <w:rFonts w:asciiTheme="majorHAnsi" w:hAnsiTheme="majorHAnsi" w:cs="Arial"/>
                <w:b/>
                <w:sz w:val="20"/>
                <w:lang w:val="en-GB"/>
              </w:rPr>
            </w:pPr>
            <w:r w:rsidRPr="006403CB">
              <w:rPr>
                <w:rFonts w:asciiTheme="majorHAnsi" w:hAnsiTheme="majorHAnsi" w:cs="Arial"/>
                <w:b/>
                <w:sz w:val="20"/>
                <w:lang w:val="en-GB"/>
              </w:rPr>
              <w:t>COURSE WEBSITE (URL)</w:t>
            </w:r>
          </w:p>
        </w:tc>
        <w:tc>
          <w:tcPr>
            <w:tcW w:w="5157" w:type="dxa"/>
            <w:gridSpan w:val="5"/>
          </w:tcPr>
          <w:p w14:paraId="6A595174" w14:textId="77777777" w:rsidR="00EF2C87" w:rsidRPr="00203635" w:rsidRDefault="00EF2C87" w:rsidP="00597490">
            <w:pPr>
              <w:rPr>
                <w:rFonts w:ascii="Calibri" w:hAnsi="Calibri"/>
              </w:rPr>
            </w:pPr>
          </w:p>
        </w:tc>
      </w:tr>
    </w:tbl>
    <w:p w14:paraId="5791B528" w14:textId="77777777" w:rsidR="00EF2C87" w:rsidRPr="006403CB" w:rsidRDefault="00EF2C87" w:rsidP="00A85228">
      <w:pPr>
        <w:widowControl w:val="0"/>
        <w:numPr>
          <w:ilvl w:val="0"/>
          <w:numId w:val="173"/>
        </w:numPr>
        <w:autoSpaceDE w:val="0"/>
        <w:autoSpaceDN w:val="0"/>
        <w:adjustRightInd w:val="0"/>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F2C87" w:rsidRPr="006403CB" w14:paraId="1E788740" w14:textId="77777777" w:rsidTr="00492565">
        <w:tc>
          <w:tcPr>
            <w:tcW w:w="8472" w:type="dxa"/>
            <w:tcBorders>
              <w:bottom w:val="nil"/>
            </w:tcBorders>
            <w:shd w:val="clear" w:color="auto" w:fill="DDD9C3" w:themeFill="background2" w:themeFillShade="E6"/>
          </w:tcPr>
          <w:p w14:paraId="0BDFA98F" w14:textId="77777777" w:rsidR="00EF2C87" w:rsidRPr="006403CB" w:rsidRDefault="00EF2C87" w:rsidP="00597490">
            <w:pPr>
              <w:rPr>
                <w:rFonts w:asciiTheme="majorHAnsi" w:hAnsiTheme="majorHAnsi" w:cs="Arial"/>
                <w:i/>
                <w:sz w:val="16"/>
                <w:szCs w:val="16"/>
                <w:lang w:val="en-GB"/>
              </w:rPr>
            </w:pPr>
            <w:r w:rsidRPr="006403CB">
              <w:rPr>
                <w:rFonts w:asciiTheme="majorHAnsi" w:hAnsiTheme="majorHAnsi" w:cs="Arial"/>
                <w:b/>
                <w:sz w:val="20"/>
                <w:lang w:val="en-GB"/>
              </w:rPr>
              <w:t>Learning outcomes</w:t>
            </w:r>
          </w:p>
        </w:tc>
      </w:tr>
      <w:tr w:rsidR="00EF2C87" w:rsidRPr="00247CFC" w14:paraId="2E9E775B" w14:textId="77777777" w:rsidTr="00492565">
        <w:tc>
          <w:tcPr>
            <w:tcW w:w="8472" w:type="dxa"/>
          </w:tcPr>
          <w:p w14:paraId="10E973DA" w14:textId="77777777" w:rsidR="00EF2C87" w:rsidRPr="00EF2C87" w:rsidRDefault="00EF2C87" w:rsidP="00597490">
            <w:pPr>
              <w:jc w:val="both"/>
              <w:rPr>
                <w:rFonts w:ascii="Calibri" w:hAnsi="Calibri" w:cs="Arial"/>
                <w:sz w:val="20"/>
                <w:lang w:val="en-US"/>
              </w:rPr>
            </w:pPr>
            <w:r w:rsidRPr="00EF2C87">
              <w:rPr>
                <w:rFonts w:ascii="Calibri" w:hAnsi="Calibri" w:cs="Arial"/>
                <w:sz w:val="20"/>
                <w:lang w:val="en-US"/>
              </w:rPr>
              <w:t>By the end of this course the student will:</w:t>
            </w:r>
          </w:p>
          <w:p w14:paraId="670E1E40" w14:textId="77777777" w:rsidR="00EF2C87" w:rsidRPr="00EF2C87" w:rsidRDefault="00EF2C87" w:rsidP="00597490">
            <w:pPr>
              <w:jc w:val="both"/>
              <w:rPr>
                <w:rFonts w:ascii="Calibri" w:hAnsi="Calibri" w:cs="Arial"/>
                <w:sz w:val="20"/>
                <w:lang w:val="en-US"/>
              </w:rPr>
            </w:pPr>
          </w:p>
          <w:p w14:paraId="23AB75F6" w14:textId="77777777" w:rsidR="00EF2C87" w:rsidRPr="00EF2C87" w:rsidRDefault="00EF2C87" w:rsidP="00597490">
            <w:pPr>
              <w:numPr>
                <w:ilvl w:val="0"/>
                <w:numId w:val="13"/>
              </w:numPr>
              <w:ind w:left="200" w:hanging="261"/>
              <w:jc w:val="both"/>
              <w:rPr>
                <w:rFonts w:ascii="Calibri" w:hAnsi="Calibri"/>
                <w:sz w:val="20"/>
                <w:lang w:val="en-US"/>
              </w:rPr>
            </w:pPr>
            <w:r w:rsidRPr="00EF2C87">
              <w:rPr>
                <w:rFonts w:ascii="Calibri" w:hAnsi="Calibri"/>
                <w:sz w:val="20"/>
                <w:lang w:val="en-US"/>
              </w:rPr>
              <w:t xml:space="preserve">Possess basic knowledge on ancient Greek melic poetry, its </w:t>
            </w:r>
            <w:proofErr w:type="gramStart"/>
            <w:r w:rsidRPr="00EF2C87">
              <w:rPr>
                <w:rFonts w:ascii="Calibri" w:hAnsi="Calibri"/>
                <w:sz w:val="20"/>
                <w:lang w:val="en-US"/>
              </w:rPr>
              <w:t>history</w:t>
            </w:r>
            <w:proofErr w:type="gramEnd"/>
            <w:r w:rsidRPr="00EF2C87">
              <w:rPr>
                <w:rFonts w:ascii="Calibri" w:hAnsi="Calibri"/>
                <w:sz w:val="20"/>
                <w:lang w:val="en-US"/>
              </w:rPr>
              <w:t xml:space="preserve"> and the genres that it encompasses. </w:t>
            </w:r>
          </w:p>
          <w:p w14:paraId="03D929C0" w14:textId="77777777" w:rsidR="00EF2C87" w:rsidRPr="00EF2C87" w:rsidRDefault="00EF2C87" w:rsidP="00597490">
            <w:pPr>
              <w:numPr>
                <w:ilvl w:val="0"/>
                <w:numId w:val="13"/>
              </w:numPr>
              <w:ind w:left="200" w:hanging="261"/>
              <w:jc w:val="both"/>
              <w:rPr>
                <w:rFonts w:ascii="Calibri" w:hAnsi="Calibri"/>
                <w:sz w:val="20"/>
                <w:lang w:val="en-US"/>
              </w:rPr>
            </w:pPr>
            <w:r w:rsidRPr="00EF2C87">
              <w:rPr>
                <w:rFonts w:ascii="Calibri" w:hAnsi="Calibri"/>
                <w:sz w:val="20"/>
                <w:lang w:val="en-US"/>
              </w:rPr>
              <w:t>Be aware of the modes of performance of melic poetry in classical antiquity.</w:t>
            </w:r>
          </w:p>
          <w:p w14:paraId="3D2353E3" w14:textId="77777777" w:rsidR="00EF2C87" w:rsidRPr="00EF2C87" w:rsidRDefault="00EF2C87" w:rsidP="00597490">
            <w:pPr>
              <w:numPr>
                <w:ilvl w:val="0"/>
                <w:numId w:val="13"/>
              </w:numPr>
              <w:ind w:left="200" w:hanging="261"/>
              <w:jc w:val="both"/>
              <w:rPr>
                <w:rFonts w:ascii="Calibri" w:hAnsi="Calibri"/>
                <w:sz w:val="20"/>
                <w:lang w:val="en-US"/>
              </w:rPr>
            </w:pPr>
            <w:r w:rsidRPr="00EF2C87">
              <w:rPr>
                <w:rFonts w:ascii="Calibri" w:hAnsi="Calibri"/>
                <w:sz w:val="20"/>
                <w:lang w:val="en-US"/>
              </w:rPr>
              <w:t xml:space="preserve">Possess knowledge on the ways in which themes, ideas, stylistic elements from melic poetry were introduced especially in the lyric parts of tragedy.  </w:t>
            </w:r>
          </w:p>
          <w:p w14:paraId="0F55FA98" w14:textId="77777777" w:rsidR="00EF2C87" w:rsidRPr="00EF2C87" w:rsidRDefault="00EF2C87" w:rsidP="00597490">
            <w:pPr>
              <w:numPr>
                <w:ilvl w:val="0"/>
                <w:numId w:val="13"/>
              </w:numPr>
              <w:ind w:left="200" w:hanging="261"/>
              <w:jc w:val="both"/>
              <w:rPr>
                <w:rFonts w:ascii="Calibri" w:hAnsi="Calibri"/>
                <w:sz w:val="20"/>
                <w:lang w:val="en-US"/>
              </w:rPr>
            </w:pPr>
            <w:r w:rsidRPr="00EF2C87">
              <w:rPr>
                <w:rFonts w:ascii="Calibri" w:hAnsi="Calibri"/>
                <w:sz w:val="20"/>
                <w:lang w:val="en-US"/>
              </w:rPr>
              <w:t>Has a clear overview of the issue of the possible or certain influence of tragedy on melic poetry.</w:t>
            </w:r>
          </w:p>
          <w:p w14:paraId="707B4580" w14:textId="77777777" w:rsidR="00EF2C87" w:rsidRPr="00EF2C87" w:rsidRDefault="00EF2C87" w:rsidP="00597490">
            <w:pPr>
              <w:numPr>
                <w:ilvl w:val="0"/>
                <w:numId w:val="13"/>
              </w:numPr>
              <w:ind w:left="200" w:hanging="261"/>
              <w:jc w:val="both"/>
              <w:rPr>
                <w:rFonts w:ascii="Calibri" w:hAnsi="Calibri"/>
                <w:sz w:val="20"/>
                <w:lang w:val="en-US"/>
              </w:rPr>
            </w:pPr>
            <w:r w:rsidRPr="00EF2C87">
              <w:rPr>
                <w:rFonts w:ascii="Calibri" w:hAnsi="Calibri"/>
                <w:sz w:val="20"/>
                <w:lang w:val="en-US"/>
              </w:rPr>
              <w:t>Be aware of the basic themes shared by melic poetry and tragedy.</w:t>
            </w:r>
          </w:p>
          <w:p w14:paraId="442626C0" w14:textId="77777777" w:rsidR="00EF2C87" w:rsidRPr="00EF2C87" w:rsidRDefault="00EF2C87" w:rsidP="00597490">
            <w:pPr>
              <w:numPr>
                <w:ilvl w:val="0"/>
                <w:numId w:val="13"/>
              </w:numPr>
              <w:ind w:left="200" w:hanging="261"/>
              <w:jc w:val="both"/>
              <w:rPr>
                <w:rFonts w:ascii="Calibri" w:hAnsi="Calibri"/>
                <w:sz w:val="20"/>
                <w:lang w:val="en-US"/>
              </w:rPr>
            </w:pPr>
            <w:r w:rsidRPr="00EF2C87">
              <w:rPr>
                <w:rFonts w:ascii="Calibri" w:hAnsi="Calibri"/>
                <w:sz w:val="20"/>
                <w:lang w:val="en-US"/>
              </w:rPr>
              <w:t xml:space="preserve">Know the basic means through which Aristophanes exploits elements (stylistic, expressive etc.) from melic poetry </w:t>
            </w:r>
            <w:proofErr w:type="gramStart"/>
            <w:r w:rsidRPr="00EF2C87">
              <w:rPr>
                <w:rFonts w:ascii="Calibri" w:hAnsi="Calibri"/>
                <w:sz w:val="20"/>
                <w:lang w:val="en-US"/>
              </w:rPr>
              <w:t>for the production of</w:t>
            </w:r>
            <w:proofErr w:type="gramEnd"/>
            <w:r w:rsidRPr="00EF2C87">
              <w:rPr>
                <w:rFonts w:ascii="Calibri" w:hAnsi="Calibri"/>
                <w:sz w:val="20"/>
                <w:lang w:val="en-US"/>
              </w:rPr>
              <w:t xml:space="preserve"> comic effect.</w:t>
            </w:r>
          </w:p>
          <w:p w14:paraId="06A97948" w14:textId="77777777" w:rsidR="00EF2C87" w:rsidRPr="00EF2C87" w:rsidRDefault="00EF2C87" w:rsidP="00597490">
            <w:pPr>
              <w:widowControl w:val="0"/>
              <w:numPr>
                <w:ilvl w:val="0"/>
                <w:numId w:val="13"/>
              </w:numPr>
              <w:autoSpaceDE w:val="0"/>
              <w:autoSpaceDN w:val="0"/>
              <w:adjustRightInd w:val="0"/>
              <w:ind w:left="200" w:hanging="261"/>
              <w:jc w:val="both"/>
              <w:rPr>
                <w:rFonts w:ascii="Calibri" w:eastAsia="Calibri" w:hAnsi="Calibri"/>
                <w:b/>
                <w:color w:val="002060"/>
                <w:lang w:val="en-US"/>
              </w:rPr>
            </w:pPr>
            <w:r w:rsidRPr="00EF2C87">
              <w:rPr>
                <w:rFonts w:ascii="Calibri" w:hAnsi="Calibri"/>
                <w:sz w:val="20"/>
                <w:lang w:val="en-US"/>
              </w:rPr>
              <w:t xml:space="preserve">Have studied passages from </w:t>
            </w:r>
            <w:proofErr w:type="spellStart"/>
            <w:r w:rsidRPr="00EF2C87">
              <w:rPr>
                <w:rFonts w:ascii="Calibri" w:hAnsi="Calibri"/>
                <w:sz w:val="20"/>
                <w:lang w:val="en-US"/>
              </w:rPr>
              <w:t>Aristophanic</w:t>
            </w:r>
            <w:proofErr w:type="spellEnd"/>
            <w:r w:rsidRPr="00EF2C87">
              <w:rPr>
                <w:rFonts w:ascii="Calibri" w:hAnsi="Calibri"/>
                <w:sz w:val="20"/>
                <w:lang w:val="en-US"/>
              </w:rPr>
              <w:t xml:space="preserve"> works, in which lines from melic poetry have been inserted after due emendations.</w:t>
            </w:r>
          </w:p>
        </w:tc>
      </w:tr>
      <w:tr w:rsidR="00EF2C87" w:rsidRPr="006403CB" w14:paraId="3F10372E" w14:textId="77777777" w:rsidTr="00492565">
        <w:tblPrEx>
          <w:tblLook w:val="0000" w:firstRow="0" w:lastRow="0" w:firstColumn="0" w:lastColumn="0" w:noHBand="0" w:noVBand="0"/>
        </w:tblPrEx>
        <w:tc>
          <w:tcPr>
            <w:tcW w:w="8472" w:type="dxa"/>
            <w:tcBorders>
              <w:bottom w:val="nil"/>
            </w:tcBorders>
            <w:shd w:val="clear" w:color="auto" w:fill="DDD9C3" w:themeFill="background2" w:themeFillShade="E6"/>
          </w:tcPr>
          <w:p w14:paraId="10559A61" w14:textId="77777777" w:rsidR="00EF2C87" w:rsidRPr="006403CB" w:rsidRDefault="00EF2C87" w:rsidP="00597490">
            <w:pPr>
              <w:rPr>
                <w:rFonts w:asciiTheme="majorHAnsi" w:hAnsiTheme="majorHAnsi" w:cs="Arial"/>
                <w:b/>
                <w:sz w:val="20"/>
                <w:lang w:val="en-GB"/>
              </w:rPr>
            </w:pPr>
            <w:r w:rsidRPr="006403CB">
              <w:rPr>
                <w:rFonts w:asciiTheme="majorHAnsi" w:hAnsiTheme="majorHAnsi" w:cs="Arial"/>
                <w:b/>
                <w:sz w:val="20"/>
                <w:lang w:val="en-GB"/>
              </w:rPr>
              <w:t xml:space="preserve">General Competences </w:t>
            </w:r>
          </w:p>
        </w:tc>
      </w:tr>
      <w:tr w:rsidR="00EF2C87" w:rsidRPr="00247CFC" w14:paraId="76563679" w14:textId="77777777" w:rsidTr="00492565">
        <w:tc>
          <w:tcPr>
            <w:tcW w:w="8472" w:type="dxa"/>
            <w:tcBorders>
              <w:bottom w:val="single" w:sz="4" w:space="0" w:color="auto"/>
            </w:tcBorders>
          </w:tcPr>
          <w:p w14:paraId="6C21C589" w14:textId="77777777" w:rsidR="00EF2C87" w:rsidRPr="00EF2C87" w:rsidRDefault="00EF2C87" w:rsidP="00597490">
            <w:pPr>
              <w:rPr>
                <w:rFonts w:ascii="Calibri" w:hAnsi="Calibri"/>
                <w:sz w:val="20"/>
                <w:lang w:val="en-US"/>
              </w:rPr>
            </w:pPr>
            <w:r w:rsidRPr="00EF2C87">
              <w:rPr>
                <w:rFonts w:ascii="Calibri" w:hAnsi="Calibri"/>
                <w:sz w:val="20"/>
                <w:lang w:val="en-US"/>
              </w:rPr>
              <w:t>By the end of this course the students will, furthermore, have developed the following skills (general abilities), namely to:</w:t>
            </w:r>
          </w:p>
          <w:p w14:paraId="66A41333" w14:textId="77777777" w:rsidR="00EF2C87" w:rsidRPr="00EF2C87" w:rsidRDefault="00EF2C87" w:rsidP="00597490">
            <w:pPr>
              <w:rPr>
                <w:rFonts w:ascii="Calibri" w:hAnsi="Calibri"/>
                <w:sz w:val="20"/>
                <w:lang w:val="en-US"/>
              </w:rPr>
            </w:pPr>
          </w:p>
          <w:p w14:paraId="3F81843D" w14:textId="77777777" w:rsidR="00EF2C87" w:rsidRPr="00EF2C87" w:rsidRDefault="00EF2C87" w:rsidP="00A85228">
            <w:pPr>
              <w:numPr>
                <w:ilvl w:val="0"/>
                <w:numId w:val="163"/>
              </w:numPr>
              <w:ind w:left="176" w:hanging="212"/>
              <w:jc w:val="both"/>
              <w:rPr>
                <w:rFonts w:ascii="Calibri" w:hAnsi="Calibri"/>
                <w:sz w:val="20"/>
                <w:lang w:val="en-US"/>
              </w:rPr>
            </w:pPr>
            <w:r w:rsidRPr="00EF2C87">
              <w:rPr>
                <w:rFonts w:ascii="Calibri" w:hAnsi="Calibri"/>
                <w:sz w:val="20"/>
                <w:lang w:val="en-US"/>
              </w:rPr>
              <w:t xml:space="preserve">Identify the specific stylistic character of melic poetry. </w:t>
            </w:r>
          </w:p>
          <w:p w14:paraId="66BAE389" w14:textId="77777777" w:rsidR="00EF2C87" w:rsidRPr="00EF2C87" w:rsidRDefault="00EF2C87" w:rsidP="00A85228">
            <w:pPr>
              <w:numPr>
                <w:ilvl w:val="0"/>
                <w:numId w:val="163"/>
              </w:numPr>
              <w:ind w:left="176" w:hanging="212"/>
              <w:jc w:val="both"/>
              <w:rPr>
                <w:rFonts w:ascii="Calibri" w:hAnsi="Calibri"/>
                <w:sz w:val="20"/>
                <w:lang w:val="en-US"/>
              </w:rPr>
            </w:pPr>
            <w:r w:rsidRPr="00EF2C87">
              <w:rPr>
                <w:rFonts w:ascii="Calibri" w:hAnsi="Calibri"/>
                <w:sz w:val="20"/>
                <w:lang w:val="en-US"/>
              </w:rPr>
              <w:t xml:space="preserve">Identify recurrent thematic motifs of basic genres of melic (especially choral) poetry. </w:t>
            </w:r>
          </w:p>
          <w:p w14:paraId="2AB7F4A2" w14:textId="77777777" w:rsidR="00EF2C87" w:rsidRPr="00EF2C87" w:rsidRDefault="00EF2C87" w:rsidP="00A85228">
            <w:pPr>
              <w:numPr>
                <w:ilvl w:val="0"/>
                <w:numId w:val="163"/>
              </w:numPr>
              <w:ind w:left="176" w:hanging="212"/>
              <w:jc w:val="both"/>
              <w:rPr>
                <w:rFonts w:ascii="Calibri" w:hAnsi="Calibri"/>
                <w:sz w:val="20"/>
                <w:lang w:val="en-US"/>
              </w:rPr>
            </w:pPr>
            <w:r w:rsidRPr="00EF2C87">
              <w:rPr>
                <w:rFonts w:ascii="Calibri" w:hAnsi="Calibri"/>
                <w:sz w:val="20"/>
                <w:lang w:val="en-US"/>
              </w:rPr>
              <w:t xml:space="preserve">Gain a general overview of the work of Pindar. </w:t>
            </w:r>
          </w:p>
          <w:p w14:paraId="6E30B9F9" w14:textId="77777777" w:rsidR="00EF2C87" w:rsidRPr="00EF2C87" w:rsidRDefault="00EF2C87" w:rsidP="00A85228">
            <w:pPr>
              <w:numPr>
                <w:ilvl w:val="0"/>
                <w:numId w:val="163"/>
              </w:numPr>
              <w:ind w:left="176" w:hanging="212"/>
              <w:jc w:val="both"/>
              <w:rPr>
                <w:rFonts w:ascii="Calibri" w:hAnsi="Calibri"/>
                <w:sz w:val="20"/>
                <w:lang w:val="en-US"/>
              </w:rPr>
            </w:pPr>
            <w:r w:rsidRPr="00EF2C87">
              <w:rPr>
                <w:rFonts w:ascii="Calibri" w:hAnsi="Calibri"/>
                <w:sz w:val="20"/>
                <w:lang w:val="en-US"/>
              </w:rPr>
              <w:t xml:space="preserve">Be able to recognize fundamental characteristics of the </w:t>
            </w:r>
            <w:proofErr w:type="gramStart"/>
            <w:r w:rsidRPr="00EF2C87">
              <w:rPr>
                <w:rFonts w:ascii="Calibri" w:hAnsi="Calibri"/>
                <w:sz w:val="20"/>
                <w:lang w:val="en-US"/>
              </w:rPr>
              <w:t>world-view</w:t>
            </w:r>
            <w:proofErr w:type="gramEnd"/>
            <w:r w:rsidRPr="00EF2C87">
              <w:rPr>
                <w:rFonts w:ascii="Calibri" w:hAnsi="Calibri"/>
                <w:sz w:val="20"/>
                <w:lang w:val="en-US"/>
              </w:rPr>
              <w:t xml:space="preserve"> emerging from the work of Pindar, in relation to that of Aeschylus. </w:t>
            </w:r>
          </w:p>
          <w:p w14:paraId="5E5B7E77" w14:textId="77777777" w:rsidR="00EF2C87" w:rsidRPr="00EF2C87" w:rsidRDefault="00EF2C87" w:rsidP="00A85228">
            <w:pPr>
              <w:numPr>
                <w:ilvl w:val="0"/>
                <w:numId w:val="163"/>
              </w:numPr>
              <w:ind w:left="176" w:hanging="212"/>
              <w:jc w:val="both"/>
              <w:rPr>
                <w:rFonts w:ascii="Calibri" w:hAnsi="Calibri"/>
                <w:sz w:val="20"/>
                <w:lang w:val="en-US"/>
              </w:rPr>
            </w:pPr>
            <w:r w:rsidRPr="00EF2C87">
              <w:rPr>
                <w:rFonts w:ascii="Calibri" w:hAnsi="Calibri"/>
                <w:sz w:val="20"/>
                <w:lang w:val="en-US"/>
              </w:rPr>
              <w:t xml:space="preserve">Possess adequate knowledge of the way in which the parody of melic poetry functions within </w:t>
            </w:r>
            <w:proofErr w:type="spellStart"/>
            <w:r w:rsidRPr="00EF2C87">
              <w:rPr>
                <w:rFonts w:ascii="Calibri" w:hAnsi="Calibri"/>
                <w:sz w:val="20"/>
                <w:lang w:val="en-US"/>
              </w:rPr>
              <w:t>Aristophanic</w:t>
            </w:r>
            <w:proofErr w:type="spellEnd"/>
            <w:r w:rsidRPr="00EF2C87">
              <w:rPr>
                <w:rFonts w:ascii="Calibri" w:hAnsi="Calibri"/>
                <w:sz w:val="20"/>
                <w:lang w:val="en-US"/>
              </w:rPr>
              <w:t xml:space="preserve"> comedy.</w:t>
            </w:r>
          </w:p>
          <w:p w14:paraId="770F828E" w14:textId="77777777" w:rsidR="00EF2C87" w:rsidRPr="00EF2C87" w:rsidRDefault="00EF2C87" w:rsidP="00A85228">
            <w:pPr>
              <w:widowControl w:val="0"/>
              <w:numPr>
                <w:ilvl w:val="0"/>
                <w:numId w:val="163"/>
              </w:numPr>
              <w:autoSpaceDE w:val="0"/>
              <w:autoSpaceDN w:val="0"/>
              <w:adjustRightInd w:val="0"/>
              <w:ind w:left="176" w:hanging="212"/>
              <w:jc w:val="both"/>
              <w:rPr>
                <w:rFonts w:ascii="Calibri" w:eastAsia="Calibri" w:hAnsi="Calibri"/>
                <w:color w:val="002060"/>
                <w:lang w:val="en-US"/>
              </w:rPr>
            </w:pPr>
            <w:r w:rsidRPr="00EF2C87">
              <w:rPr>
                <w:rFonts w:ascii="Calibri" w:hAnsi="Calibri"/>
                <w:sz w:val="20"/>
                <w:lang w:val="en-US"/>
              </w:rPr>
              <w:t>Gain an overview of the issue of the performance of melic (especially choral) poetry and be able to compare the performance of tragedy and comedy.</w:t>
            </w:r>
          </w:p>
          <w:p w14:paraId="29106DEF" w14:textId="77777777" w:rsidR="00EF2C87" w:rsidRPr="00EF2C87" w:rsidRDefault="00EF2C87" w:rsidP="00597490">
            <w:pPr>
              <w:widowControl w:val="0"/>
              <w:autoSpaceDE w:val="0"/>
              <w:autoSpaceDN w:val="0"/>
              <w:adjustRightInd w:val="0"/>
              <w:ind w:left="176"/>
              <w:jc w:val="both"/>
              <w:rPr>
                <w:rFonts w:ascii="Calibri" w:eastAsia="Calibri" w:hAnsi="Calibri"/>
                <w:color w:val="002060"/>
                <w:lang w:val="en-US"/>
              </w:rPr>
            </w:pPr>
          </w:p>
        </w:tc>
      </w:tr>
    </w:tbl>
    <w:p w14:paraId="6474B930" w14:textId="77777777" w:rsidR="00EF2C87" w:rsidRPr="006403CB" w:rsidRDefault="00EF2C87" w:rsidP="00A85228">
      <w:pPr>
        <w:widowControl w:val="0"/>
        <w:numPr>
          <w:ilvl w:val="0"/>
          <w:numId w:val="173"/>
        </w:numPr>
        <w:autoSpaceDE w:val="0"/>
        <w:autoSpaceDN w:val="0"/>
        <w:adjustRightInd w:val="0"/>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F2C87" w:rsidRPr="00247CFC" w14:paraId="0365F9FB" w14:textId="77777777" w:rsidTr="00492565">
        <w:tc>
          <w:tcPr>
            <w:tcW w:w="8472" w:type="dxa"/>
          </w:tcPr>
          <w:p w14:paraId="6CF162BE" w14:textId="77777777" w:rsidR="00EF2C87" w:rsidRPr="00EF2C87" w:rsidRDefault="00EF2C87" w:rsidP="00597490">
            <w:pPr>
              <w:ind w:left="360"/>
              <w:jc w:val="both"/>
              <w:rPr>
                <w:rFonts w:ascii="Calibri" w:eastAsia="Calibri" w:hAnsi="Calibri"/>
                <w:iCs/>
                <w:color w:val="002060"/>
                <w:lang w:val="en-US"/>
              </w:rPr>
            </w:pPr>
            <w:r w:rsidRPr="00EF2C87">
              <w:rPr>
                <w:rFonts w:ascii="Calibri" w:hAnsi="Calibri"/>
                <w:sz w:val="20"/>
                <w:lang w:val="en-US"/>
              </w:rPr>
              <w:t xml:space="preserve">The course “Special issues of ancient drama” focuses on the interconnection between melic (especially choral) poetry and ancient Greek drama. More specifically, it </w:t>
            </w:r>
            <w:proofErr w:type="spellStart"/>
            <w:r w:rsidRPr="00EF2C87">
              <w:rPr>
                <w:rFonts w:ascii="Calibri" w:hAnsi="Calibri"/>
                <w:sz w:val="20"/>
                <w:lang w:val="en-US"/>
              </w:rPr>
              <w:t>centres</w:t>
            </w:r>
            <w:proofErr w:type="spellEnd"/>
            <w:r w:rsidRPr="00EF2C87">
              <w:rPr>
                <w:rFonts w:ascii="Calibri" w:hAnsi="Calibri"/>
                <w:sz w:val="20"/>
                <w:lang w:val="en-US"/>
              </w:rPr>
              <w:t xml:space="preserve"> on three key issues. Firstly, on the way in which melic poetry (Simonides, Pindar, </w:t>
            </w:r>
            <w:proofErr w:type="spellStart"/>
            <w:r w:rsidRPr="00EF2C87">
              <w:rPr>
                <w:rFonts w:ascii="Calibri" w:hAnsi="Calibri"/>
                <w:sz w:val="20"/>
                <w:lang w:val="en-US"/>
              </w:rPr>
              <w:t>Bacchylides</w:t>
            </w:r>
            <w:proofErr w:type="spellEnd"/>
            <w:r w:rsidRPr="00EF2C87">
              <w:rPr>
                <w:rFonts w:ascii="Calibri" w:hAnsi="Calibri"/>
                <w:sz w:val="20"/>
                <w:lang w:val="en-US"/>
              </w:rPr>
              <w:t>) have influenced tragic poetry, especially via the introduction of lyric expressive modes into the choral odes of tragedies. Secondly, on the question how tragedy itself has influenced the melic poets (</w:t>
            </w:r>
            <w:proofErr w:type="gramStart"/>
            <w:r w:rsidRPr="00EF2C87">
              <w:rPr>
                <w:rFonts w:ascii="Calibri" w:hAnsi="Calibri"/>
                <w:sz w:val="20"/>
                <w:lang w:val="en-US"/>
              </w:rPr>
              <w:t>e.g.</w:t>
            </w:r>
            <w:proofErr w:type="gramEnd"/>
            <w:r w:rsidRPr="00EF2C87">
              <w:rPr>
                <w:rFonts w:ascii="Calibri" w:hAnsi="Calibri"/>
                <w:sz w:val="20"/>
                <w:lang w:val="en-US"/>
              </w:rPr>
              <w:t xml:space="preserve"> the issue of the connection between Pindar’s </w:t>
            </w:r>
            <w:r w:rsidRPr="00EF2C87">
              <w:rPr>
                <w:rFonts w:ascii="Calibri" w:hAnsi="Calibri"/>
                <w:i/>
                <w:sz w:val="20"/>
                <w:lang w:val="en-US"/>
              </w:rPr>
              <w:t>Eighth Pythian</w:t>
            </w:r>
            <w:r w:rsidRPr="00EF2C87">
              <w:rPr>
                <w:rFonts w:ascii="Calibri" w:hAnsi="Calibri"/>
                <w:sz w:val="20"/>
                <w:lang w:val="en-US"/>
              </w:rPr>
              <w:t xml:space="preserve"> and Aeschylus’ </w:t>
            </w:r>
            <w:r w:rsidRPr="00EF2C87">
              <w:rPr>
                <w:rFonts w:ascii="Calibri" w:hAnsi="Calibri"/>
                <w:i/>
                <w:sz w:val="20"/>
                <w:lang w:val="en-US"/>
              </w:rPr>
              <w:t>Oresteia</w:t>
            </w:r>
            <w:r w:rsidRPr="00EF2C87">
              <w:rPr>
                <w:rFonts w:ascii="Calibri" w:hAnsi="Calibri"/>
                <w:sz w:val="20"/>
                <w:lang w:val="en-US"/>
              </w:rPr>
              <w:t>). Thirdly, how melic poetry is exploited by comedy in order to create comic effect (</w:t>
            </w:r>
            <w:proofErr w:type="gramStart"/>
            <w:r w:rsidRPr="00EF2C87">
              <w:rPr>
                <w:rFonts w:ascii="Calibri" w:hAnsi="Calibri"/>
                <w:sz w:val="20"/>
                <w:lang w:val="en-US"/>
              </w:rPr>
              <w:t>e.g.</w:t>
            </w:r>
            <w:proofErr w:type="gramEnd"/>
            <w:r w:rsidRPr="00EF2C87">
              <w:rPr>
                <w:rFonts w:ascii="Calibri" w:hAnsi="Calibri"/>
                <w:sz w:val="20"/>
                <w:lang w:val="en-US"/>
              </w:rPr>
              <w:t xml:space="preserve"> the parody of poets in Aristophanes’ </w:t>
            </w:r>
            <w:r w:rsidRPr="00EF2C87">
              <w:rPr>
                <w:rFonts w:ascii="Calibri" w:hAnsi="Calibri"/>
                <w:i/>
                <w:sz w:val="20"/>
                <w:lang w:val="en-US"/>
              </w:rPr>
              <w:t>Birds</w:t>
            </w:r>
            <w:r w:rsidRPr="00EF2C87">
              <w:rPr>
                <w:rFonts w:ascii="Calibri" w:hAnsi="Calibri"/>
                <w:sz w:val="20"/>
                <w:lang w:val="en-US"/>
              </w:rPr>
              <w:t xml:space="preserve">). The central interest of this course is, thus, the interaction between literary genres that belong to the wider category of melic poetry (dithyrambs, </w:t>
            </w:r>
            <w:proofErr w:type="spellStart"/>
            <w:r w:rsidRPr="00EF2C87">
              <w:rPr>
                <w:rFonts w:ascii="Calibri" w:hAnsi="Calibri"/>
                <w:sz w:val="20"/>
                <w:lang w:val="en-US"/>
              </w:rPr>
              <w:t>epinicians</w:t>
            </w:r>
            <w:proofErr w:type="spellEnd"/>
            <w:r w:rsidRPr="00EF2C87">
              <w:rPr>
                <w:rFonts w:ascii="Calibri" w:hAnsi="Calibri"/>
                <w:sz w:val="20"/>
                <w:lang w:val="en-US"/>
              </w:rPr>
              <w:t xml:space="preserve">, </w:t>
            </w:r>
            <w:proofErr w:type="spellStart"/>
            <w:r w:rsidRPr="00EF2C87">
              <w:rPr>
                <w:rFonts w:ascii="Calibri" w:hAnsi="Calibri"/>
                <w:i/>
                <w:sz w:val="20"/>
                <w:lang w:val="en-US"/>
              </w:rPr>
              <w:t>partheneia</w:t>
            </w:r>
            <w:proofErr w:type="spellEnd"/>
            <w:r w:rsidRPr="00EF2C87">
              <w:rPr>
                <w:rFonts w:ascii="Calibri" w:hAnsi="Calibri"/>
                <w:sz w:val="20"/>
                <w:lang w:val="en-US"/>
              </w:rPr>
              <w:t xml:space="preserve">, hymns etc.) with drama (tragedy and comedy) during the classical period. Of course, a parameter </w:t>
            </w:r>
            <w:r w:rsidRPr="00EF2C87">
              <w:rPr>
                <w:rFonts w:ascii="Calibri" w:hAnsi="Calibri"/>
                <w:sz w:val="20"/>
                <w:lang w:val="en-US"/>
              </w:rPr>
              <w:lastRenderedPageBreak/>
              <w:t>that ought to be taken particularly into account is the fact that melic poetry is also composed for public performance.</w:t>
            </w:r>
          </w:p>
        </w:tc>
      </w:tr>
    </w:tbl>
    <w:p w14:paraId="7A33B579" w14:textId="77777777" w:rsidR="00EF2C87" w:rsidRPr="006403CB" w:rsidRDefault="00EF2C87" w:rsidP="00A85228">
      <w:pPr>
        <w:widowControl w:val="0"/>
        <w:numPr>
          <w:ilvl w:val="0"/>
          <w:numId w:val="173"/>
        </w:numPr>
        <w:autoSpaceDE w:val="0"/>
        <w:autoSpaceDN w:val="0"/>
        <w:adjustRightInd w:val="0"/>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F2C87" w:rsidRPr="006403CB" w14:paraId="398933D8" w14:textId="77777777" w:rsidTr="00492565">
        <w:tc>
          <w:tcPr>
            <w:tcW w:w="3306" w:type="dxa"/>
            <w:shd w:val="clear" w:color="auto" w:fill="DDD9C3" w:themeFill="background2" w:themeFillShade="E6"/>
          </w:tcPr>
          <w:p w14:paraId="2CC5D201" w14:textId="77777777" w:rsidR="00EF2C87" w:rsidRPr="006403CB" w:rsidRDefault="00EF2C87" w:rsidP="00597490">
            <w:pPr>
              <w:jc w:val="right"/>
              <w:rPr>
                <w:rFonts w:asciiTheme="majorHAnsi" w:hAnsiTheme="majorHAnsi" w:cs="Arial"/>
                <w:b/>
                <w:sz w:val="20"/>
                <w:lang w:val="en-GB"/>
              </w:rPr>
            </w:pPr>
            <w:r>
              <w:rPr>
                <w:rFonts w:asciiTheme="majorHAnsi" w:hAnsiTheme="majorHAnsi" w:cs="Arial"/>
                <w:b/>
                <w:sz w:val="20"/>
                <w:lang w:val="en-GB"/>
              </w:rPr>
              <w:t>DELIVERY</w:t>
            </w:r>
          </w:p>
        </w:tc>
        <w:tc>
          <w:tcPr>
            <w:tcW w:w="5166" w:type="dxa"/>
          </w:tcPr>
          <w:p w14:paraId="3C162B55" w14:textId="77777777" w:rsidR="00EF2C87" w:rsidRPr="000125B3" w:rsidRDefault="00EF2C87" w:rsidP="00597490">
            <w:pPr>
              <w:rPr>
                <w:rFonts w:ascii="Calibri" w:eastAsia="Calibri" w:hAnsi="Calibri"/>
                <w:iCs/>
                <w:color w:val="002060"/>
                <w:lang w:val="en-GB"/>
              </w:rPr>
            </w:pPr>
            <w:proofErr w:type="spellStart"/>
            <w:r w:rsidRPr="000125B3">
              <w:rPr>
                <w:rFonts w:ascii="Calibri" w:hAnsi="Calibri"/>
                <w:sz w:val="20"/>
              </w:rPr>
              <w:t>Lectures</w:t>
            </w:r>
            <w:proofErr w:type="spellEnd"/>
          </w:p>
        </w:tc>
      </w:tr>
      <w:tr w:rsidR="00EF2C87" w:rsidRPr="00247CFC" w14:paraId="3C073320" w14:textId="77777777" w:rsidTr="00492565">
        <w:tc>
          <w:tcPr>
            <w:tcW w:w="3306" w:type="dxa"/>
            <w:shd w:val="clear" w:color="auto" w:fill="DDD9C3" w:themeFill="background2" w:themeFillShade="E6"/>
          </w:tcPr>
          <w:p w14:paraId="5F96C8BF" w14:textId="77777777" w:rsidR="00EF2C87" w:rsidRPr="006403CB" w:rsidRDefault="00EF2C87" w:rsidP="00597490">
            <w:pPr>
              <w:jc w:val="right"/>
              <w:rPr>
                <w:rFonts w:asciiTheme="majorHAnsi" w:hAnsiTheme="majorHAnsi" w:cs="Arial"/>
                <w:i/>
                <w:sz w:val="16"/>
                <w:szCs w:val="16"/>
                <w:lang w:val="en-GB"/>
              </w:rPr>
            </w:pPr>
            <w:r w:rsidRPr="006403CB">
              <w:rPr>
                <w:rFonts w:asciiTheme="majorHAnsi" w:hAnsiTheme="majorHAnsi" w:cs="Arial"/>
                <w:b/>
                <w:sz w:val="20"/>
                <w:lang w:val="en-GB"/>
              </w:rPr>
              <w:t>USE OF IN</w:t>
            </w:r>
            <w:r>
              <w:rPr>
                <w:rFonts w:asciiTheme="majorHAnsi" w:hAnsiTheme="majorHAnsi" w:cs="Arial"/>
                <w:b/>
                <w:sz w:val="20"/>
                <w:lang w:val="en-GB"/>
              </w:rPr>
              <w:t>F</w:t>
            </w:r>
            <w:r w:rsidRPr="006403CB">
              <w:rPr>
                <w:rFonts w:asciiTheme="majorHAnsi" w:hAnsiTheme="majorHAnsi" w:cs="Arial"/>
                <w:b/>
                <w:sz w:val="20"/>
                <w:lang w:val="en-GB"/>
              </w:rPr>
              <w:t>ORMATION AND COMMUNICATION</w:t>
            </w:r>
            <w:r>
              <w:rPr>
                <w:rFonts w:asciiTheme="majorHAnsi" w:hAnsiTheme="majorHAnsi" w:cs="Arial"/>
                <w:b/>
                <w:sz w:val="20"/>
                <w:lang w:val="en-GB"/>
              </w:rPr>
              <w:t>S</w:t>
            </w:r>
            <w:r w:rsidRPr="006403CB">
              <w:rPr>
                <w:rFonts w:asciiTheme="majorHAnsi" w:hAnsiTheme="majorHAnsi" w:cs="Arial"/>
                <w:b/>
                <w:sz w:val="20"/>
                <w:lang w:val="en-GB"/>
              </w:rPr>
              <w:t xml:space="preserve"> TECHNOLOGY </w:t>
            </w:r>
            <w:r w:rsidRPr="006403CB">
              <w:rPr>
                <w:rFonts w:asciiTheme="majorHAnsi" w:hAnsiTheme="majorHAnsi" w:cs="Arial"/>
                <w:b/>
                <w:sz w:val="20"/>
                <w:lang w:val="en-GB"/>
              </w:rPr>
              <w:br/>
            </w:r>
          </w:p>
        </w:tc>
        <w:tc>
          <w:tcPr>
            <w:tcW w:w="5166" w:type="dxa"/>
            <w:tcBorders>
              <w:bottom w:val="single" w:sz="4" w:space="0" w:color="auto"/>
            </w:tcBorders>
          </w:tcPr>
          <w:p w14:paraId="36A03B14" w14:textId="77777777" w:rsidR="00EF2C87" w:rsidRPr="00EF2C87" w:rsidRDefault="00EF2C87" w:rsidP="00597490">
            <w:pPr>
              <w:rPr>
                <w:rFonts w:ascii="Calibri" w:hAnsi="Calibri"/>
                <w:lang w:val="en-US"/>
              </w:rPr>
            </w:pPr>
            <w:r w:rsidRPr="00EF2C87">
              <w:rPr>
                <w:rFonts w:ascii="Calibri" w:hAnsi="Calibri"/>
                <w:sz w:val="20"/>
                <w:lang w:val="en-US"/>
              </w:rPr>
              <w:t xml:space="preserve">Use of Information and Communication Technologies (ICTs): mainly power-point but also related websites are employed in instruction, too. The course lectures’ content for each chapter are uploaded on the internet (e-class), in the form of a series of power-point files converted to PDF files, where from the students can freely download them using the password which is provided to them at their enrolment at the Department. </w:t>
            </w:r>
          </w:p>
        </w:tc>
      </w:tr>
      <w:tr w:rsidR="00EF2C87" w:rsidRPr="006403CB" w14:paraId="329BC1FB" w14:textId="77777777" w:rsidTr="00492565">
        <w:tc>
          <w:tcPr>
            <w:tcW w:w="3306" w:type="dxa"/>
            <w:shd w:val="clear" w:color="auto" w:fill="DDD9C3" w:themeFill="background2" w:themeFillShade="E6"/>
          </w:tcPr>
          <w:p w14:paraId="7B4129B0" w14:textId="77777777" w:rsidR="00EF2C87" w:rsidRPr="006403CB" w:rsidRDefault="00EF2C87" w:rsidP="00597490">
            <w:pPr>
              <w:jc w:val="right"/>
              <w:rPr>
                <w:rFonts w:asciiTheme="majorHAnsi" w:hAnsiTheme="majorHAnsi" w:cs="Arial"/>
                <w:b/>
                <w:sz w:val="20"/>
                <w:lang w:val="en-GB"/>
              </w:rPr>
            </w:pPr>
            <w:r w:rsidRPr="006403CB">
              <w:rPr>
                <w:rFonts w:asciiTheme="majorHAnsi" w:hAnsiTheme="majorHAnsi" w:cs="Arial"/>
                <w:b/>
                <w:sz w:val="20"/>
                <w:lang w:val="en-GB"/>
              </w:rPr>
              <w:t>TEACHING METHODS</w:t>
            </w:r>
          </w:p>
          <w:p w14:paraId="0DE947B1" w14:textId="77777777" w:rsidR="00EF2C87" w:rsidRPr="006403CB" w:rsidRDefault="00EF2C87" w:rsidP="00597490">
            <w:pPr>
              <w:jc w:val="both"/>
              <w:rPr>
                <w:rFonts w:asciiTheme="majorHAnsi" w:hAnsiTheme="majorHAnsi" w:cs="Arial"/>
                <w:i/>
                <w:sz w:val="16"/>
                <w:szCs w:val="16"/>
                <w:lang w:val="en-GB"/>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EF2C87" w:rsidRPr="006403CB" w14:paraId="64D4C616" w14:textId="77777777" w:rsidTr="00492565">
              <w:tc>
                <w:tcPr>
                  <w:tcW w:w="2467" w:type="dxa"/>
                  <w:shd w:val="clear" w:color="auto" w:fill="DDD9C3" w:themeFill="background2" w:themeFillShade="E6"/>
                  <w:vAlign w:val="center"/>
                </w:tcPr>
                <w:p w14:paraId="4970036D" w14:textId="77777777" w:rsidR="00EF2C87" w:rsidRPr="006403CB" w:rsidRDefault="00EF2C87" w:rsidP="00597490">
                  <w:pPr>
                    <w:jc w:val="center"/>
                    <w:rPr>
                      <w:rFonts w:asciiTheme="majorHAnsi" w:hAnsiTheme="majorHAnsi" w:cs="Arial"/>
                      <w:b/>
                      <w:i/>
                      <w:lang w:val="en-GB"/>
                    </w:rPr>
                  </w:pPr>
                  <w:r w:rsidRPr="006403CB">
                    <w:rPr>
                      <w:rFonts w:asciiTheme="majorHAnsi" w:hAnsiTheme="majorHAnsi" w:cs="Arial"/>
                      <w:b/>
                      <w:i/>
                      <w:lang w:val="en-GB"/>
                    </w:rPr>
                    <w:t>Activity</w:t>
                  </w:r>
                </w:p>
              </w:tc>
              <w:tc>
                <w:tcPr>
                  <w:tcW w:w="2468" w:type="dxa"/>
                  <w:shd w:val="clear" w:color="auto" w:fill="DDD9C3" w:themeFill="background2" w:themeFillShade="E6"/>
                  <w:vAlign w:val="center"/>
                </w:tcPr>
                <w:p w14:paraId="69405A4A" w14:textId="77777777" w:rsidR="00EF2C87" w:rsidRPr="006403CB" w:rsidRDefault="00EF2C87" w:rsidP="00597490">
                  <w:pPr>
                    <w:jc w:val="center"/>
                    <w:rPr>
                      <w:rFonts w:asciiTheme="majorHAnsi" w:hAnsiTheme="majorHAnsi" w:cs="Arial"/>
                      <w:b/>
                      <w:i/>
                      <w:lang w:val="en-GB"/>
                    </w:rPr>
                  </w:pPr>
                  <w:r w:rsidRPr="006403CB">
                    <w:rPr>
                      <w:rFonts w:asciiTheme="majorHAnsi" w:hAnsiTheme="majorHAnsi" w:cs="Arial"/>
                      <w:b/>
                      <w:i/>
                      <w:lang w:val="en-GB"/>
                    </w:rPr>
                    <w:t>Semester workload</w:t>
                  </w:r>
                </w:p>
              </w:tc>
            </w:tr>
            <w:tr w:rsidR="00EF2C87" w:rsidRPr="006403CB" w14:paraId="4CA3D0EB" w14:textId="77777777" w:rsidTr="00492565">
              <w:tc>
                <w:tcPr>
                  <w:tcW w:w="2467" w:type="dxa"/>
                </w:tcPr>
                <w:p w14:paraId="51C027D6" w14:textId="77777777" w:rsidR="00EF2C87" w:rsidRPr="00FE56CF" w:rsidRDefault="00EF2C87" w:rsidP="00597490">
                  <w:pPr>
                    <w:rPr>
                      <w:rFonts w:ascii="Calibri" w:hAnsi="Calibri"/>
                      <w:iCs/>
                      <w:color w:val="002060"/>
                      <w:sz w:val="22"/>
                      <w:szCs w:val="22"/>
                      <w:lang w:val="en-GB"/>
                    </w:rPr>
                  </w:pPr>
                  <w:r w:rsidRPr="00EF2C87">
                    <w:rPr>
                      <w:rFonts w:ascii="Calibri" w:hAnsi="Calibri" w:cs="Arial"/>
                      <w:lang w:val="en-US"/>
                    </w:rPr>
                    <w:t>Lectures (3 hours per week x 13 weeks)</w:t>
                  </w:r>
                </w:p>
              </w:tc>
              <w:tc>
                <w:tcPr>
                  <w:tcW w:w="2468" w:type="dxa"/>
                </w:tcPr>
                <w:p w14:paraId="53C52185" w14:textId="77777777" w:rsidR="00EF2C87" w:rsidRPr="00FE56CF" w:rsidRDefault="00EF2C87" w:rsidP="00597490">
                  <w:pPr>
                    <w:jc w:val="center"/>
                    <w:rPr>
                      <w:rFonts w:ascii="Calibri" w:hAnsi="Calibri" w:cs="Arial"/>
                      <w:color w:val="002060"/>
                      <w:lang w:val="en-GB"/>
                    </w:rPr>
                  </w:pPr>
                  <w:r w:rsidRPr="00FE56CF">
                    <w:rPr>
                      <w:rFonts w:ascii="Calibri" w:hAnsi="Calibri" w:cs="Arial"/>
                    </w:rPr>
                    <w:t>3 x 13 = 39</w:t>
                  </w:r>
                </w:p>
              </w:tc>
            </w:tr>
            <w:tr w:rsidR="00EF2C87" w:rsidRPr="006403CB" w14:paraId="2D2C8538" w14:textId="77777777" w:rsidTr="00492565">
              <w:tc>
                <w:tcPr>
                  <w:tcW w:w="2467" w:type="dxa"/>
                  <w:shd w:val="clear" w:color="auto" w:fill="auto"/>
                </w:tcPr>
                <w:p w14:paraId="4392ACE6" w14:textId="77777777" w:rsidR="00EF2C87" w:rsidRPr="00FE56CF" w:rsidRDefault="00EF2C87" w:rsidP="00597490">
                  <w:pPr>
                    <w:rPr>
                      <w:rFonts w:ascii="Calibri" w:hAnsi="Calibri"/>
                      <w:iCs/>
                      <w:color w:val="002060"/>
                      <w:sz w:val="22"/>
                      <w:szCs w:val="22"/>
                      <w:lang w:val="en-GB"/>
                    </w:rPr>
                  </w:pPr>
                  <w:r w:rsidRPr="00EF2C87">
                    <w:rPr>
                      <w:rFonts w:ascii="Calibri" w:hAnsi="Calibri" w:cs="Arial"/>
                      <w:lang w:val="en-US"/>
                    </w:rPr>
                    <w:t>Hours for individual study and preparation for each lecture (study of drama texts)</w:t>
                  </w:r>
                </w:p>
              </w:tc>
              <w:tc>
                <w:tcPr>
                  <w:tcW w:w="2468" w:type="dxa"/>
                </w:tcPr>
                <w:p w14:paraId="6CFFD21D" w14:textId="77777777" w:rsidR="00EF2C87" w:rsidRPr="00FE56CF" w:rsidRDefault="00EF2C87" w:rsidP="00597490">
                  <w:pPr>
                    <w:jc w:val="center"/>
                    <w:rPr>
                      <w:rFonts w:ascii="Calibri" w:hAnsi="Calibri" w:cs="Arial"/>
                      <w:color w:val="002060"/>
                      <w:lang w:val="en-GB"/>
                    </w:rPr>
                  </w:pPr>
                  <w:r w:rsidRPr="00EF2C87">
                    <w:rPr>
                      <w:rFonts w:ascii="Calibri" w:hAnsi="Calibri" w:cs="Arial"/>
                      <w:lang w:val="en-US"/>
                    </w:rPr>
                    <w:t xml:space="preserve"> </w:t>
                  </w:r>
                  <w:r w:rsidRPr="00FE56CF">
                    <w:rPr>
                      <w:rFonts w:ascii="Calibri" w:hAnsi="Calibri" w:cs="Arial"/>
                    </w:rPr>
                    <w:t>7 x 3 = 21</w:t>
                  </w:r>
                </w:p>
              </w:tc>
            </w:tr>
            <w:tr w:rsidR="00EF2C87" w:rsidRPr="006403CB" w14:paraId="6FCA0B4A" w14:textId="77777777" w:rsidTr="00492565">
              <w:tc>
                <w:tcPr>
                  <w:tcW w:w="2467" w:type="dxa"/>
                  <w:shd w:val="clear" w:color="auto" w:fill="auto"/>
                </w:tcPr>
                <w:p w14:paraId="1FFF715D" w14:textId="77777777" w:rsidR="00EF2C87" w:rsidRPr="00FE56CF" w:rsidRDefault="00EF2C87" w:rsidP="00597490">
                  <w:pPr>
                    <w:rPr>
                      <w:rFonts w:ascii="Calibri" w:hAnsi="Calibri"/>
                      <w:iCs/>
                      <w:color w:val="002060"/>
                      <w:sz w:val="22"/>
                      <w:szCs w:val="22"/>
                      <w:lang w:val="en-GB"/>
                    </w:rPr>
                  </w:pPr>
                  <w:r w:rsidRPr="00FE56CF">
                    <w:rPr>
                      <w:rFonts w:ascii="Calibri" w:hAnsi="Calibri" w:cs="Arial"/>
                    </w:rPr>
                    <w:t>Η</w:t>
                  </w:r>
                  <w:r w:rsidRPr="00EF2C87">
                    <w:rPr>
                      <w:rFonts w:ascii="Calibri" w:hAnsi="Calibri" w:cs="Arial"/>
                      <w:lang w:val="en-US"/>
                    </w:rPr>
                    <w:t>ours for the preparation of optional written essay</w:t>
                  </w:r>
                </w:p>
              </w:tc>
              <w:tc>
                <w:tcPr>
                  <w:tcW w:w="2468" w:type="dxa"/>
                </w:tcPr>
                <w:p w14:paraId="25ACC338" w14:textId="77777777" w:rsidR="00EF2C87" w:rsidRPr="00FE56CF" w:rsidRDefault="00EF2C87" w:rsidP="00597490">
                  <w:pPr>
                    <w:jc w:val="center"/>
                    <w:rPr>
                      <w:rFonts w:ascii="Calibri" w:hAnsi="Calibri" w:cs="Arial"/>
                      <w:color w:val="002060"/>
                      <w:lang w:val="en-GB"/>
                    </w:rPr>
                  </w:pPr>
                  <w:r w:rsidRPr="00FE56CF">
                    <w:rPr>
                      <w:rFonts w:ascii="Calibri" w:hAnsi="Calibri" w:cs="Arial"/>
                    </w:rPr>
                    <w:t>21</w:t>
                  </w:r>
                </w:p>
              </w:tc>
            </w:tr>
            <w:tr w:rsidR="00EF2C87" w:rsidRPr="006403CB" w14:paraId="5C15C27E" w14:textId="77777777" w:rsidTr="00492565">
              <w:tc>
                <w:tcPr>
                  <w:tcW w:w="2467" w:type="dxa"/>
                  <w:shd w:val="clear" w:color="auto" w:fill="auto"/>
                </w:tcPr>
                <w:p w14:paraId="35200ED1" w14:textId="77777777" w:rsidR="00EF2C87" w:rsidRPr="00FE56CF" w:rsidRDefault="00EF2C87" w:rsidP="00597490">
                  <w:pPr>
                    <w:rPr>
                      <w:rFonts w:ascii="Calibri" w:hAnsi="Calibri"/>
                      <w:iCs/>
                      <w:color w:val="002060"/>
                      <w:sz w:val="22"/>
                      <w:szCs w:val="22"/>
                      <w:lang w:val="en-GB"/>
                    </w:rPr>
                  </w:pPr>
                  <w:r w:rsidRPr="00EF2C87">
                    <w:rPr>
                      <w:rFonts w:ascii="Calibri" w:hAnsi="Calibri" w:cs="Arial"/>
                      <w:lang w:val="en-US"/>
                    </w:rPr>
                    <w:t>Hours for the preparation for the final examination</w:t>
                  </w:r>
                </w:p>
              </w:tc>
              <w:tc>
                <w:tcPr>
                  <w:tcW w:w="2468" w:type="dxa"/>
                </w:tcPr>
                <w:p w14:paraId="29E5485C" w14:textId="77777777" w:rsidR="00EF2C87" w:rsidRPr="00FE56CF" w:rsidRDefault="00EF2C87" w:rsidP="00597490">
                  <w:pPr>
                    <w:jc w:val="center"/>
                    <w:rPr>
                      <w:rFonts w:ascii="Calibri" w:hAnsi="Calibri" w:cs="Arial"/>
                      <w:color w:val="002060"/>
                      <w:lang w:val="en-GB"/>
                    </w:rPr>
                  </w:pPr>
                  <w:r w:rsidRPr="00FE56CF">
                    <w:rPr>
                      <w:rFonts w:ascii="Calibri" w:hAnsi="Calibri" w:cs="Arial"/>
                    </w:rPr>
                    <w:t>44</w:t>
                  </w:r>
                </w:p>
              </w:tc>
            </w:tr>
            <w:tr w:rsidR="00EF2C87" w:rsidRPr="006403CB" w14:paraId="53BEE42F" w14:textId="77777777" w:rsidTr="00492565">
              <w:tc>
                <w:tcPr>
                  <w:tcW w:w="2467" w:type="dxa"/>
                </w:tcPr>
                <w:p w14:paraId="49D34A24" w14:textId="77777777" w:rsidR="00EF2C87" w:rsidRPr="00BA0AC8" w:rsidRDefault="00EF2C87" w:rsidP="00597490">
                  <w:pPr>
                    <w:rPr>
                      <w:rFonts w:ascii="Calibri" w:hAnsi="Calibri"/>
                      <w:iCs/>
                      <w:color w:val="002060"/>
                      <w:sz w:val="22"/>
                      <w:szCs w:val="22"/>
                    </w:rPr>
                  </w:pPr>
                  <w:proofErr w:type="spellStart"/>
                  <w:r>
                    <w:rPr>
                      <w:rFonts w:ascii="Calibri" w:hAnsi="Calibri" w:cs="Arial"/>
                      <w:b/>
                    </w:rPr>
                    <w:t>Course</w:t>
                  </w:r>
                  <w:proofErr w:type="spellEnd"/>
                  <w:r>
                    <w:rPr>
                      <w:rFonts w:ascii="Calibri" w:hAnsi="Calibri" w:cs="Arial"/>
                      <w:b/>
                    </w:rPr>
                    <w:t xml:space="preserve"> </w:t>
                  </w:r>
                  <w:proofErr w:type="spellStart"/>
                  <w:r>
                    <w:rPr>
                      <w:rFonts w:ascii="Calibri" w:hAnsi="Calibri" w:cs="Arial"/>
                      <w:b/>
                    </w:rPr>
                    <w:t>total</w:t>
                  </w:r>
                  <w:proofErr w:type="spellEnd"/>
                </w:p>
              </w:tc>
              <w:tc>
                <w:tcPr>
                  <w:tcW w:w="2468" w:type="dxa"/>
                  <w:vAlign w:val="center"/>
                </w:tcPr>
                <w:p w14:paraId="49D03645" w14:textId="77777777" w:rsidR="00EF2C87" w:rsidRPr="00FE56CF" w:rsidRDefault="00EF2C87" w:rsidP="00597490">
                  <w:pPr>
                    <w:jc w:val="center"/>
                    <w:rPr>
                      <w:rFonts w:ascii="Calibri" w:hAnsi="Calibri" w:cs="Arial"/>
                      <w:b/>
                      <w:i/>
                      <w:color w:val="002060"/>
                      <w:lang w:val="en-GB"/>
                    </w:rPr>
                  </w:pPr>
                  <w:r w:rsidRPr="00FE56CF">
                    <w:rPr>
                      <w:rFonts w:ascii="Calibri" w:hAnsi="Calibri" w:cs="Arial"/>
                      <w:b/>
                      <w:i/>
                    </w:rPr>
                    <w:t xml:space="preserve">125 </w:t>
                  </w:r>
                  <w:proofErr w:type="spellStart"/>
                  <w:r w:rsidRPr="00FE56CF">
                    <w:rPr>
                      <w:rFonts w:ascii="Calibri" w:hAnsi="Calibri" w:cs="Arial"/>
                      <w:b/>
                      <w:i/>
                    </w:rPr>
                    <w:t>hours</w:t>
                  </w:r>
                  <w:proofErr w:type="spellEnd"/>
                  <w:r w:rsidRPr="00FE56CF">
                    <w:rPr>
                      <w:rFonts w:ascii="Calibri" w:hAnsi="Calibri" w:cs="Arial"/>
                      <w:b/>
                      <w:i/>
                    </w:rPr>
                    <w:t xml:space="preserve"> (</w:t>
                  </w:r>
                  <w:proofErr w:type="spellStart"/>
                  <w:r w:rsidRPr="00FE56CF">
                    <w:rPr>
                      <w:rFonts w:ascii="Calibri" w:hAnsi="Calibri" w:cs="Arial"/>
                      <w:b/>
                      <w:i/>
                    </w:rPr>
                    <w:t>total</w:t>
                  </w:r>
                  <w:proofErr w:type="spellEnd"/>
                  <w:r w:rsidRPr="00FE56CF">
                    <w:rPr>
                      <w:rFonts w:ascii="Calibri" w:hAnsi="Calibri" w:cs="Arial"/>
                      <w:b/>
                      <w:i/>
                    </w:rPr>
                    <w:t xml:space="preserve"> </w:t>
                  </w:r>
                  <w:proofErr w:type="spellStart"/>
                  <w:r w:rsidRPr="00FE56CF">
                    <w:rPr>
                      <w:rFonts w:ascii="Calibri" w:hAnsi="Calibri" w:cs="Arial"/>
                      <w:b/>
                      <w:i/>
                    </w:rPr>
                    <w:t>student</w:t>
                  </w:r>
                  <w:proofErr w:type="spellEnd"/>
                  <w:r w:rsidRPr="00FE56CF">
                    <w:rPr>
                      <w:rFonts w:ascii="Calibri" w:hAnsi="Calibri" w:cs="Arial"/>
                      <w:b/>
                      <w:i/>
                    </w:rPr>
                    <w:t xml:space="preserve"> </w:t>
                  </w:r>
                  <w:proofErr w:type="spellStart"/>
                  <w:r w:rsidRPr="00FE56CF">
                    <w:rPr>
                      <w:rFonts w:ascii="Calibri" w:hAnsi="Calibri" w:cs="Arial"/>
                      <w:b/>
                      <w:i/>
                    </w:rPr>
                    <w:t>workload</w:t>
                  </w:r>
                  <w:proofErr w:type="spellEnd"/>
                  <w:r w:rsidRPr="00FE56CF">
                    <w:rPr>
                      <w:rFonts w:ascii="Calibri" w:hAnsi="Calibri" w:cs="Arial"/>
                      <w:b/>
                      <w:i/>
                    </w:rPr>
                    <w:t>)</w:t>
                  </w:r>
                </w:p>
              </w:tc>
            </w:tr>
          </w:tbl>
          <w:p w14:paraId="5D44C739" w14:textId="77777777" w:rsidR="00EF2C87" w:rsidRPr="006403CB" w:rsidRDefault="00EF2C87" w:rsidP="00597490">
            <w:pPr>
              <w:rPr>
                <w:rFonts w:asciiTheme="majorHAnsi" w:hAnsiTheme="majorHAnsi" w:cs="Tahoma"/>
                <w:lang w:val="en-GB"/>
              </w:rPr>
            </w:pPr>
          </w:p>
        </w:tc>
      </w:tr>
      <w:tr w:rsidR="00EF2C87" w:rsidRPr="00247CFC" w14:paraId="5EF1F30C" w14:textId="77777777" w:rsidTr="00492565">
        <w:tc>
          <w:tcPr>
            <w:tcW w:w="3306" w:type="dxa"/>
          </w:tcPr>
          <w:p w14:paraId="1C6D7FB8" w14:textId="77777777" w:rsidR="00EF2C87" w:rsidRPr="006403CB" w:rsidRDefault="00EF2C87" w:rsidP="00597490">
            <w:pPr>
              <w:jc w:val="right"/>
              <w:rPr>
                <w:rFonts w:asciiTheme="majorHAnsi" w:hAnsiTheme="majorHAnsi" w:cs="Arial"/>
                <w:b/>
                <w:sz w:val="20"/>
                <w:lang w:val="en-GB"/>
              </w:rPr>
            </w:pPr>
            <w:r w:rsidRPr="006403CB">
              <w:rPr>
                <w:rFonts w:asciiTheme="majorHAnsi" w:hAnsiTheme="majorHAnsi" w:cs="Arial"/>
                <w:b/>
                <w:sz w:val="20"/>
                <w:lang w:val="en-GB"/>
              </w:rPr>
              <w:t>STUDENT PERFORMANCE EVALUATION</w:t>
            </w:r>
          </w:p>
          <w:p w14:paraId="2FC97EE6" w14:textId="77777777" w:rsidR="00EF2C87" w:rsidRPr="006403CB" w:rsidRDefault="00EF2C87" w:rsidP="00597490">
            <w:pPr>
              <w:jc w:val="both"/>
              <w:rPr>
                <w:rFonts w:asciiTheme="majorHAnsi" w:hAnsiTheme="majorHAnsi" w:cs="Arial"/>
                <w:i/>
                <w:sz w:val="16"/>
                <w:szCs w:val="16"/>
                <w:lang w:val="en-GB"/>
              </w:rPr>
            </w:pPr>
          </w:p>
        </w:tc>
        <w:tc>
          <w:tcPr>
            <w:tcW w:w="5166" w:type="dxa"/>
            <w:tcBorders>
              <w:bottom w:val="single" w:sz="4" w:space="0" w:color="auto"/>
            </w:tcBorders>
          </w:tcPr>
          <w:p w14:paraId="60161B37" w14:textId="77777777" w:rsidR="00EF2C87" w:rsidRPr="00EF2C87" w:rsidRDefault="00EF2C87" w:rsidP="00597490">
            <w:pPr>
              <w:widowControl w:val="0"/>
              <w:numPr>
                <w:ilvl w:val="0"/>
                <w:numId w:val="6"/>
              </w:numPr>
              <w:suppressAutoHyphens/>
              <w:ind w:left="340" w:hanging="340"/>
              <w:jc w:val="both"/>
              <w:rPr>
                <w:rFonts w:ascii="Calibri" w:hAnsi="Calibri"/>
                <w:sz w:val="20"/>
                <w:lang w:val="en-US"/>
              </w:rPr>
            </w:pPr>
            <w:r w:rsidRPr="00EF2C87">
              <w:rPr>
                <w:rFonts w:ascii="Calibri" w:hAnsi="Calibri"/>
                <w:sz w:val="20"/>
                <w:lang w:val="en-US"/>
              </w:rPr>
              <w:t>Optionally, preparation of a written essay on an issue relevant to the theme of the course. The mean mark from the essay (</w:t>
            </w:r>
            <w:proofErr w:type="spellStart"/>
            <w:r w:rsidRPr="00EF2C87">
              <w:rPr>
                <w:rFonts w:ascii="Calibri" w:hAnsi="Calibri"/>
                <w:sz w:val="20"/>
                <w:lang w:val="en-US"/>
              </w:rPr>
              <w:t>G</w:t>
            </w:r>
            <w:r w:rsidRPr="00EF2C87">
              <w:rPr>
                <w:rFonts w:ascii="Calibri" w:hAnsi="Calibri"/>
                <w:sz w:val="20"/>
                <w:vertAlign w:val="subscript"/>
                <w:lang w:val="en-US"/>
              </w:rPr>
              <w:t>essay</w:t>
            </w:r>
            <w:proofErr w:type="spellEnd"/>
            <w:r w:rsidRPr="00EF2C87">
              <w:rPr>
                <w:rFonts w:ascii="Calibri" w:hAnsi="Calibri"/>
                <w:sz w:val="20"/>
                <w:lang w:val="en-US"/>
              </w:rPr>
              <w:t>) consists of 30% of the final course grade.</w:t>
            </w:r>
          </w:p>
          <w:p w14:paraId="4B1EE8C4" w14:textId="77777777" w:rsidR="00EF2C87" w:rsidRPr="00EF2C87" w:rsidRDefault="00EF2C87" w:rsidP="00597490">
            <w:pPr>
              <w:widowControl w:val="0"/>
              <w:numPr>
                <w:ilvl w:val="0"/>
                <w:numId w:val="6"/>
              </w:numPr>
              <w:suppressAutoHyphens/>
              <w:ind w:left="380" w:hanging="340"/>
              <w:jc w:val="both"/>
              <w:rPr>
                <w:rFonts w:ascii="Calibri" w:hAnsi="Calibri"/>
                <w:sz w:val="20"/>
                <w:lang w:val="en-US"/>
              </w:rPr>
            </w:pPr>
            <w:r w:rsidRPr="00EF2C87">
              <w:rPr>
                <w:rFonts w:ascii="Calibri" w:hAnsi="Calibri"/>
                <w:sz w:val="20"/>
                <w:lang w:val="en-US"/>
              </w:rPr>
              <w:t>Written examination after the end of the semester - final grade (</w:t>
            </w:r>
            <w:proofErr w:type="spellStart"/>
            <w:r w:rsidRPr="00EF2C87">
              <w:rPr>
                <w:rFonts w:ascii="Calibri" w:hAnsi="Calibri"/>
                <w:sz w:val="20"/>
                <w:lang w:val="en-US"/>
              </w:rPr>
              <w:t>G</w:t>
            </w:r>
            <w:r w:rsidRPr="00EF2C87">
              <w:rPr>
                <w:rFonts w:ascii="Calibri" w:hAnsi="Calibri"/>
                <w:sz w:val="20"/>
                <w:vertAlign w:val="subscript"/>
                <w:lang w:val="en-US"/>
              </w:rPr>
              <w:t>exam</w:t>
            </w:r>
            <w:proofErr w:type="spellEnd"/>
            <w:r w:rsidRPr="00EF2C87">
              <w:rPr>
                <w:rFonts w:ascii="Calibri" w:hAnsi="Calibri"/>
                <w:sz w:val="20"/>
                <w:lang w:val="en-US"/>
              </w:rPr>
              <w:t xml:space="preserve">). Unless the student has prepared the optional essay (1), the examination mark </w:t>
            </w:r>
            <w:proofErr w:type="gramStart"/>
            <w:r w:rsidRPr="00EF2C87">
              <w:rPr>
                <w:rFonts w:ascii="Calibri" w:hAnsi="Calibri"/>
                <w:sz w:val="20"/>
                <w:lang w:val="en-US"/>
              </w:rPr>
              <w:t>consists</w:t>
            </w:r>
            <w:proofErr w:type="gramEnd"/>
            <w:r w:rsidRPr="00EF2C87">
              <w:rPr>
                <w:rFonts w:ascii="Calibri" w:hAnsi="Calibri"/>
                <w:sz w:val="20"/>
                <w:lang w:val="en-US"/>
              </w:rPr>
              <w:t xml:space="preserve"> the 100% of the final grade.</w:t>
            </w:r>
          </w:p>
          <w:p w14:paraId="7BD49498" w14:textId="77777777" w:rsidR="00EF2C87" w:rsidRPr="00EF2C87" w:rsidRDefault="00EF2C87" w:rsidP="00597490">
            <w:pPr>
              <w:ind w:left="380"/>
              <w:jc w:val="both"/>
              <w:rPr>
                <w:rFonts w:ascii="Calibri" w:hAnsi="Calibri"/>
                <w:sz w:val="20"/>
                <w:u w:val="single"/>
                <w:lang w:val="en-US"/>
              </w:rPr>
            </w:pPr>
            <w:r w:rsidRPr="00EF2C87">
              <w:rPr>
                <w:rFonts w:ascii="Calibri" w:hAnsi="Calibri"/>
                <w:sz w:val="20"/>
                <w:lang w:val="en-US"/>
              </w:rPr>
              <w:t>Minimum passing grade:  5.</w:t>
            </w:r>
          </w:p>
          <w:p w14:paraId="255592EA" w14:textId="77777777" w:rsidR="00EF2C87" w:rsidRPr="006403CB" w:rsidRDefault="00EF2C87" w:rsidP="00597490">
            <w:pPr>
              <w:rPr>
                <w:rFonts w:asciiTheme="majorHAnsi" w:hAnsiTheme="majorHAnsi" w:cs="Arial"/>
                <w:color w:val="002060"/>
                <w:lang w:val="en-GB"/>
              </w:rPr>
            </w:pPr>
            <w:r w:rsidRPr="00EF2C87">
              <w:rPr>
                <w:rFonts w:ascii="Calibri" w:hAnsi="Calibri"/>
                <w:sz w:val="20"/>
                <w:u w:val="single"/>
                <w:lang w:val="en-US"/>
              </w:rPr>
              <w:t>Final Course Grade (FCG</w:t>
            </w:r>
            <w:proofErr w:type="gramStart"/>
            <w:r w:rsidRPr="00EF2C87">
              <w:rPr>
                <w:rFonts w:ascii="Calibri" w:hAnsi="Calibri"/>
                <w:sz w:val="20"/>
                <w:lang w:val="en-US"/>
              </w:rPr>
              <w:t>) :</w:t>
            </w:r>
            <w:proofErr w:type="gramEnd"/>
            <w:r w:rsidRPr="00EF2C87">
              <w:rPr>
                <w:rFonts w:ascii="Calibri" w:hAnsi="Calibri"/>
                <w:sz w:val="20"/>
                <w:lang w:val="en-US"/>
              </w:rPr>
              <w:t xml:space="preserve"> FCG = </w:t>
            </w:r>
            <w:proofErr w:type="spellStart"/>
            <w:r w:rsidRPr="00EF2C87">
              <w:rPr>
                <w:rFonts w:ascii="Calibri" w:hAnsi="Calibri"/>
                <w:sz w:val="20"/>
                <w:lang w:val="en-US"/>
              </w:rPr>
              <w:t>G</w:t>
            </w:r>
            <w:r w:rsidRPr="00EF2C87">
              <w:rPr>
                <w:rFonts w:ascii="Calibri" w:hAnsi="Calibri"/>
                <w:sz w:val="20"/>
                <w:vertAlign w:val="subscript"/>
                <w:lang w:val="en-US"/>
              </w:rPr>
              <w:t>essay</w:t>
            </w:r>
            <w:proofErr w:type="spellEnd"/>
            <w:r w:rsidRPr="00EF2C87">
              <w:rPr>
                <w:rFonts w:ascii="Calibri" w:hAnsi="Calibri"/>
                <w:sz w:val="20"/>
                <w:lang w:val="en-US"/>
              </w:rPr>
              <w:t xml:space="preserve"> + </w:t>
            </w:r>
            <w:proofErr w:type="spellStart"/>
            <w:r w:rsidRPr="00EF2C87">
              <w:rPr>
                <w:rFonts w:ascii="Calibri" w:hAnsi="Calibri"/>
                <w:sz w:val="20"/>
                <w:lang w:val="en-US"/>
              </w:rPr>
              <w:t>G</w:t>
            </w:r>
            <w:r w:rsidRPr="00EF2C87">
              <w:rPr>
                <w:rFonts w:ascii="Calibri" w:hAnsi="Calibri"/>
                <w:sz w:val="20"/>
                <w:vertAlign w:val="subscript"/>
                <w:lang w:val="en-US"/>
              </w:rPr>
              <w:t>exam</w:t>
            </w:r>
            <w:proofErr w:type="spellEnd"/>
          </w:p>
        </w:tc>
      </w:tr>
    </w:tbl>
    <w:p w14:paraId="0305FD9D" w14:textId="77777777" w:rsidR="00EF2C87" w:rsidRPr="006403CB" w:rsidRDefault="00EF2C87" w:rsidP="00A85228">
      <w:pPr>
        <w:widowControl w:val="0"/>
        <w:numPr>
          <w:ilvl w:val="0"/>
          <w:numId w:val="173"/>
        </w:numPr>
        <w:autoSpaceDE w:val="0"/>
        <w:autoSpaceDN w:val="0"/>
        <w:adjustRightInd w:val="0"/>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F2C87" w:rsidRPr="00247CFC" w14:paraId="5239133C" w14:textId="77777777" w:rsidTr="00492565">
        <w:tc>
          <w:tcPr>
            <w:tcW w:w="8472" w:type="dxa"/>
          </w:tcPr>
          <w:p w14:paraId="17DF12E1" w14:textId="77777777" w:rsidR="00EF2C87" w:rsidRPr="00CC0A58" w:rsidRDefault="00EF2C87" w:rsidP="00597490">
            <w:pPr>
              <w:ind w:left="317"/>
              <w:jc w:val="both"/>
              <w:rPr>
                <w:rFonts w:ascii="Calibri" w:hAnsi="Calibri"/>
              </w:rPr>
            </w:pPr>
            <w:r w:rsidRPr="00CC0A58">
              <w:rPr>
                <w:rFonts w:ascii="Calibri" w:hAnsi="Calibri" w:cs="Arial"/>
                <w:b/>
                <w:bCs/>
                <w:sz w:val="20"/>
              </w:rPr>
              <w:t xml:space="preserve">Greek </w:t>
            </w:r>
            <w:proofErr w:type="spellStart"/>
            <w:r w:rsidRPr="00CC0A58">
              <w:rPr>
                <w:rFonts w:ascii="Calibri" w:hAnsi="Calibri" w:cs="Arial"/>
                <w:b/>
                <w:bCs/>
                <w:sz w:val="20"/>
              </w:rPr>
              <w:t>language</w:t>
            </w:r>
            <w:proofErr w:type="spellEnd"/>
          </w:p>
          <w:p w14:paraId="63E406F9" w14:textId="77777777" w:rsidR="00EF2C87" w:rsidRPr="00CC0A58" w:rsidRDefault="00EF2C87" w:rsidP="00597490">
            <w:pPr>
              <w:ind w:left="317"/>
              <w:jc w:val="both"/>
              <w:rPr>
                <w:rFonts w:ascii="Calibri" w:hAnsi="Calibri"/>
              </w:rPr>
            </w:pPr>
          </w:p>
          <w:p w14:paraId="3DEC6901" w14:textId="77777777" w:rsidR="00EF2C87" w:rsidRPr="00CC0A58" w:rsidRDefault="00EF2C87" w:rsidP="00597490">
            <w:pPr>
              <w:ind w:left="317"/>
              <w:jc w:val="both"/>
              <w:rPr>
                <w:rFonts w:ascii="Calibri" w:hAnsi="Calibri"/>
                <w:sz w:val="20"/>
              </w:rPr>
            </w:pPr>
            <w:proofErr w:type="spellStart"/>
            <w:r w:rsidRPr="00CC0A58">
              <w:rPr>
                <w:rFonts w:ascii="Calibri" w:hAnsi="Calibri"/>
                <w:sz w:val="20"/>
              </w:rPr>
              <w:t>Athanassaki</w:t>
            </w:r>
            <w:proofErr w:type="spellEnd"/>
            <w:r w:rsidRPr="00CC0A58">
              <w:rPr>
                <w:rFonts w:ascii="Calibri" w:hAnsi="Calibri"/>
                <w:sz w:val="20"/>
              </w:rPr>
              <w:t xml:space="preserve">, L. (2009) </w:t>
            </w:r>
            <w:proofErr w:type="spellStart"/>
            <w:r w:rsidRPr="00CC0A58">
              <w:rPr>
                <w:rFonts w:ascii="Calibri" w:hAnsi="Calibri"/>
                <w:i/>
                <w:sz w:val="20"/>
              </w:rPr>
              <w:t>ἀείδετο</w:t>
            </w:r>
            <w:proofErr w:type="spellEnd"/>
            <w:r w:rsidRPr="00CC0A58">
              <w:rPr>
                <w:rFonts w:ascii="Calibri" w:hAnsi="Calibri"/>
                <w:i/>
                <w:sz w:val="20"/>
              </w:rPr>
              <w:t xml:space="preserve"> </w:t>
            </w:r>
            <w:proofErr w:type="spellStart"/>
            <w:r w:rsidRPr="00CC0A58">
              <w:rPr>
                <w:rFonts w:ascii="Calibri" w:hAnsi="Calibri"/>
                <w:i/>
                <w:sz w:val="20"/>
              </w:rPr>
              <w:t>πὰν</w:t>
            </w:r>
            <w:proofErr w:type="spellEnd"/>
            <w:r w:rsidRPr="00CC0A58">
              <w:rPr>
                <w:rFonts w:ascii="Calibri" w:hAnsi="Calibri"/>
                <w:i/>
                <w:sz w:val="20"/>
              </w:rPr>
              <w:t xml:space="preserve"> τέμενος. Οι χορικές παραστάσεις και το κοινό τους στην αρχαϊκή και πρώιμη κλασική περίοδο</w:t>
            </w:r>
            <w:r w:rsidRPr="00CC0A58">
              <w:rPr>
                <w:rFonts w:ascii="Calibri" w:hAnsi="Calibri"/>
                <w:sz w:val="20"/>
              </w:rPr>
              <w:t xml:space="preserve">. </w:t>
            </w:r>
            <w:proofErr w:type="spellStart"/>
            <w:r w:rsidRPr="00CC0A58">
              <w:rPr>
                <w:rFonts w:ascii="Calibri" w:hAnsi="Calibri"/>
                <w:sz w:val="20"/>
              </w:rPr>
              <w:t>Heraklion</w:t>
            </w:r>
            <w:proofErr w:type="spellEnd"/>
            <w:r w:rsidRPr="00CC0A58">
              <w:rPr>
                <w:rFonts w:ascii="Calibri" w:hAnsi="Calibri"/>
                <w:sz w:val="20"/>
              </w:rPr>
              <w:t>.</w:t>
            </w:r>
          </w:p>
          <w:p w14:paraId="31853071" w14:textId="77777777" w:rsidR="00EF2C87" w:rsidRPr="00CC0A58" w:rsidRDefault="00EF2C87" w:rsidP="00597490">
            <w:pPr>
              <w:ind w:left="317"/>
              <w:jc w:val="both"/>
              <w:rPr>
                <w:rFonts w:ascii="Calibri" w:hAnsi="Calibri"/>
                <w:sz w:val="20"/>
              </w:rPr>
            </w:pPr>
            <w:proofErr w:type="spellStart"/>
            <w:r w:rsidRPr="00CC0A58">
              <w:rPr>
                <w:rFonts w:ascii="Calibri" w:hAnsi="Calibri" w:cs="Arial"/>
                <w:color w:val="000000"/>
                <w:sz w:val="20"/>
              </w:rPr>
              <w:t>Chourmouziades</w:t>
            </w:r>
            <w:proofErr w:type="spellEnd"/>
            <w:r w:rsidRPr="00CC0A58">
              <w:rPr>
                <w:rFonts w:ascii="Calibri" w:hAnsi="Calibri" w:cs="Arial"/>
                <w:color w:val="000000"/>
                <w:sz w:val="20"/>
              </w:rPr>
              <w:t xml:space="preserve"> (</w:t>
            </w:r>
            <w:proofErr w:type="spellStart"/>
            <w:r w:rsidRPr="00CC0A58">
              <w:rPr>
                <w:rFonts w:ascii="Calibri" w:hAnsi="Calibri" w:cs="Arial"/>
                <w:color w:val="000000"/>
                <w:sz w:val="20"/>
              </w:rPr>
              <w:t>Χουρμουζιάδης</w:t>
            </w:r>
            <w:proofErr w:type="spellEnd"/>
            <w:r w:rsidRPr="00CC0A58">
              <w:rPr>
                <w:rFonts w:ascii="Calibri" w:hAnsi="Calibri" w:cs="Arial"/>
                <w:color w:val="000000"/>
                <w:sz w:val="20"/>
              </w:rPr>
              <w:t xml:space="preserve">), N. X. </w:t>
            </w:r>
            <w:r w:rsidRPr="00CC0A58">
              <w:rPr>
                <w:rFonts w:ascii="Calibri" w:hAnsi="Calibri"/>
                <w:sz w:val="20"/>
              </w:rPr>
              <w:t>(2010)</w:t>
            </w:r>
            <w:r w:rsidRPr="00CC0A58">
              <w:rPr>
                <w:rFonts w:ascii="Calibri" w:hAnsi="Calibri"/>
                <w:i/>
                <w:iCs/>
                <w:sz w:val="20"/>
              </w:rPr>
              <w:t xml:space="preserve"> Ὁ </w:t>
            </w:r>
            <w:proofErr w:type="spellStart"/>
            <w:r w:rsidRPr="00CC0A58">
              <w:rPr>
                <w:rFonts w:ascii="Calibri" w:hAnsi="Calibri"/>
                <w:i/>
                <w:iCs/>
                <w:sz w:val="20"/>
              </w:rPr>
              <w:t>χορὸς</w:t>
            </w:r>
            <w:proofErr w:type="spellEnd"/>
            <w:r w:rsidRPr="00CC0A58">
              <w:rPr>
                <w:rFonts w:ascii="Calibri" w:hAnsi="Calibri"/>
                <w:i/>
                <w:iCs/>
                <w:sz w:val="20"/>
              </w:rPr>
              <w:t xml:space="preserve"> </w:t>
            </w:r>
            <w:proofErr w:type="spellStart"/>
            <w:r w:rsidRPr="00CC0A58">
              <w:rPr>
                <w:rFonts w:ascii="Calibri" w:hAnsi="Calibri"/>
                <w:i/>
                <w:iCs/>
                <w:sz w:val="20"/>
              </w:rPr>
              <w:t>στὸ</w:t>
            </w:r>
            <w:proofErr w:type="spellEnd"/>
            <w:r w:rsidRPr="00CC0A58">
              <w:rPr>
                <w:rFonts w:ascii="Calibri" w:hAnsi="Calibri"/>
                <w:i/>
                <w:iCs/>
                <w:sz w:val="20"/>
              </w:rPr>
              <w:t xml:space="preserve"> </w:t>
            </w:r>
            <w:proofErr w:type="spellStart"/>
            <w:r w:rsidRPr="00CC0A58">
              <w:rPr>
                <w:rFonts w:ascii="Calibri" w:hAnsi="Calibri"/>
                <w:i/>
                <w:iCs/>
                <w:sz w:val="20"/>
              </w:rPr>
              <w:t>ἀρχαῖο</w:t>
            </w:r>
            <w:proofErr w:type="spellEnd"/>
            <w:r w:rsidRPr="00CC0A58">
              <w:rPr>
                <w:rFonts w:ascii="Calibri" w:hAnsi="Calibri"/>
                <w:i/>
                <w:iCs/>
                <w:sz w:val="20"/>
              </w:rPr>
              <w:t xml:space="preserve"> </w:t>
            </w:r>
            <w:proofErr w:type="spellStart"/>
            <w:r w:rsidRPr="00CC0A58">
              <w:rPr>
                <w:rFonts w:ascii="Calibri" w:hAnsi="Calibri"/>
                <w:i/>
                <w:iCs/>
                <w:sz w:val="20"/>
              </w:rPr>
              <w:t>ἑλληνικὸ</w:t>
            </w:r>
            <w:proofErr w:type="spellEnd"/>
            <w:r w:rsidRPr="00CC0A58">
              <w:rPr>
                <w:rFonts w:ascii="Calibri" w:hAnsi="Calibri"/>
                <w:i/>
                <w:iCs/>
                <w:sz w:val="20"/>
              </w:rPr>
              <w:t xml:space="preserve"> δράμα</w:t>
            </w:r>
            <w:r w:rsidRPr="00CC0A58">
              <w:rPr>
                <w:rFonts w:ascii="Calibri" w:hAnsi="Calibri"/>
                <w:sz w:val="20"/>
              </w:rPr>
              <w:t xml:space="preserve">, </w:t>
            </w:r>
            <w:proofErr w:type="spellStart"/>
            <w:r w:rsidRPr="00CC0A58">
              <w:rPr>
                <w:rFonts w:ascii="Calibri" w:hAnsi="Calibri"/>
                <w:sz w:val="20"/>
              </w:rPr>
              <w:t>Athens</w:t>
            </w:r>
            <w:proofErr w:type="spellEnd"/>
            <w:r w:rsidRPr="00CC0A58">
              <w:rPr>
                <w:rFonts w:ascii="Calibri" w:hAnsi="Calibri"/>
                <w:sz w:val="20"/>
              </w:rPr>
              <w:t>.</w:t>
            </w:r>
          </w:p>
          <w:p w14:paraId="5DA03A29" w14:textId="77777777" w:rsidR="00EF2C87" w:rsidRPr="00EF2C87" w:rsidRDefault="00EF2C87" w:rsidP="00597490">
            <w:pPr>
              <w:ind w:left="317"/>
              <w:jc w:val="both"/>
              <w:rPr>
                <w:rFonts w:ascii="Calibri" w:hAnsi="Calibri"/>
                <w:sz w:val="20"/>
                <w:lang w:val="en-US"/>
              </w:rPr>
            </w:pPr>
            <w:proofErr w:type="spellStart"/>
            <w:r w:rsidRPr="00CC0A58">
              <w:rPr>
                <w:rFonts w:ascii="Calibri" w:hAnsi="Calibri"/>
                <w:sz w:val="20"/>
              </w:rPr>
              <w:t>Dover</w:t>
            </w:r>
            <w:proofErr w:type="spellEnd"/>
            <w:r w:rsidRPr="00CC0A58">
              <w:rPr>
                <w:rFonts w:ascii="Calibri" w:hAnsi="Calibri"/>
                <w:sz w:val="20"/>
              </w:rPr>
              <w:t xml:space="preserve">, K. J. (1981) </w:t>
            </w:r>
            <w:r w:rsidRPr="00CC0A58">
              <w:rPr>
                <w:rFonts w:ascii="Calibri" w:hAnsi="Calibri"/>
                <w:i/>
                <w:sz w:val="20"/>
              </w:rPr>
              <w:t>Η κωμωδία του Αριστοφάνη</w:t>
            </w:r>
            <w:r w:rsidRPr="00CC0A58">
              <w:rPr>
                <w:rFonts w:ascii="Calibri" w:hAnsi="Calibri"/>
                <w:sz w:val="20"/>
              </w:rPr>
              <w:t xml:space="preserve">, </w:t>
            </w:r>
            <w:proofErr w:type="spellStart"/>
            <w:r w:rsidRPr="00CC0A58">
              <w:rPr>
                <w:rFonts w:ascii="Calibri" w:hAnsi="Calibri"/>
                <w:sz w:val="20"/>
              </w:rPr>
              <w:t>transl</w:t>
            </w:r>
            <w:proofErr w:type="spellEnd"/>
            <w:r w:rsidRPr="00CC0A58">
              <w:rPr>
                <w:rFonts w:ascii="Calibri" w:hAnsi="Calibri"/>
                <w:sz w:val="20"/>
              </w:rPr>
              <w:t xml:space="preserve">. </w:t>
            </w:r>
            <w:proofErr w:type="spellStart"/>
            <w:r w:rsidRPr="00EF2C87">
              <w:rPr>
                <w:rFonts w:ascii="Calibri" w:hAnsi="Calibri"/>
                <w:sz w:val="20"/>
                <w:lang w:val="en-US"/>
              </w:rPr>
              <w:t>Fanis</w:t>
            </w:r>
            <w:proofErr w:type="spellEnd"/>
            <w:r w:rsidRPr="00EF2C87">
              <w:rPr>
                <w:rFonts w:ascii="Calibri" w:hAnsi="Calibri"/>
                <w:sz w:val="20"/>
                <w:lang w:val="en-US"/>
              </w:rPr>
              <w:t xml:space="preserve"> </w:t>
            </w:r>
            <w:r w:rsidRPr="00CC0A58">
              <w:rPr>
                <w:rFonts w:ascii="Calibri" w:hAnsi="Calibri"/>
                <w:sz w:val="20"/>
              </w:rPr>
              <w:t>Ι</w:t>
            </w:r>
            <w:r w:rsidRPr="00EF2C87">
              <w:rPr>
                <w:rFonts w:ascii="Calibri" w:hAnsi="Calibri"/>
                <w:sz w:val="20"/>
                <w:lang w:val="en-US"/>
              </w:rPr>
              <w:t xml:space="preserve">. </w:t>
            </w:r>
            <w:proofErr w:type="spellStart"/>
            <w:r w:rsidRPr="00EF2C87">
              <w:rPr>
                <w:rFonts w:ascii="Calibri" w:hAnsi="Calibri"/>
                <w:sz w:val="20"/>
                <w:lang w:val="en-US"/>
              </w:rPr>
              <w:t>Kakridis</w:t>
            </w:r>
            <w:proofErr w:type="spellEnd"/>
            <w:r w:rsidRPr="00EF2C87">
              <w:rPr>
                <w:rFonts w:ascii="Calibri" w:hAnsi="Calibri"/>
                <w:sz w:val="20"/>
                <w:lang w:val="en-US"/>
              </w:rPr>
              <w:t>, Athens.</w:t>
            </w:r>
          </w:p>
          <w:p w14:paraId="66E4324D" w14:textId="77777777" w:rsidR="00EF2C87" w:rsidRPr="00EF2C87" w:rsidRDefault="00EF2C87" w:rsidP="00597490">
            <w:pPr>
              <w:ind w:left="317"/>
              <w:jc w:val="both"/>
              <w:rPr>
                <w:rFonts w:ascii="Calibri" w:hAnsi="Calibri"/>
                <w:sz w:val="20"/>
                <w:lang w:val="en-US"/>
              </w:rPr>
            </w:pPr>
            <w:r w:rsidRPr="00EF2C87">
              <w:rPr>
                <w:rFonts w:ascii="Calibri" w:hAnsi="Calibri"/>
                <w:sz w:val="20"/>
                <w:lang w:val="en-US"/>
              </w:rPr>
              <w:t xml:space="preserve">Goldhill, S. (2008) </w:t>
            </w:r>
            <w:r w:rsidRPr="00CC0A58">
              <w:rPr>
                <w:rFonts w:ascii="Calibri" w:hAnsi="Calibri"/>
                <w:i/>
                <w:iCs/>
                <w:sz w:val="20"/>
              </w:rPr>
              <w:t>Αισχύλου</w:t>
            </w:r>
            <w:r w:rsidRPr="00EF2C87">
              <w:rPr>
                <w:rFonts w:ascii="Calibri" w:hAnsi="Calibri"/>
                <w:i/>
                <w:iCs/>
                <w:sz w:val="20"/>
                <w:lang w:val="en-US"/>
              </w:rPr>
              <w:t xml:space="preserve"> </w:t>
            </w:r>
            <w:proofErr w:type="spellStart"/>
            <w:r w:rsidRPr="00CC0A58">
              <w:rPr>
                <w:rFonts w:ascii="Calibri" w:hAnsi="Calibri"/>
                <w:i/>
                <w:iCs/>
                <w:sz w:val="20"/>
              </w:rPr>
              <w:t>Ορέστεια</w:t>
            </w:r>
            <w:proofErr w:type="spellEnd"/>
            <w:r w:rsidRPr="00EF2C87">
              <w:rPr>
                <w:rFonts w:ascii="Calibri" w:hAnsi="Calibri"/>
                <w:sz w:val="20"/>
                <w:lang w:val="en-US"/>
              </w:rPr>
              <w:t xml:space="preserve">, transl. </w:t>
            </w:r>
            <w:r w:rsidRPr="00CC0A58">
              <w:rPr>
                <w:rFonts w:ascii="Calibri" w:hAnsi="Calibri" w:cs="Arial"/>
                <w:color w:val="000000"/>
                <w:sz w:val="20"/>
              </w:rPr>
              <w:t>Α</w:t>
            </w:r>
            <w:r w:rsidRPr="00EF2C87">
              <w:rPr>
                <w:rFonts w:ascii="Calibri" w:hAnsi="Calibri" w:cs="Arial"/>
                <w:color w:val="000000"/>
                <w:sz w:val="20"/>
                <w:lang w:val="en-US"/>
              </w:rPr>
              <w:t xml:space="preserve">. </w:t>
            </w:r>
            <w:proofErr w:type="spellStart"/>
            <w:r w:rsidRPr="00EF2C87">
              <w:rPr>
                <w:rFonts w:ascii="Calibri" w:hAnsi="Calibri" w:cs="Arial"/>
                <w:color w:val="000000"/>
                <w:sz w:val="20"/>
                <w:lang w:val="en-US"/>
              </w:rPr>
              <w:t>Papasyriopoulos</w:t>
            </w:r>
            <w:proofErr w:type="spellEnd"/>
            <w:r w:rsidRPr="00EF2C87">
              <w:rPr>
                <w:rFonts w:ascii="Calibri" w:hAnsi="Calibri"/>
                <w:sz w:val="20"/>
                <w:lang w:val="en-US"/>
              </w:rPr>
              <w:t>, Athens.</w:t>
            </w:r>
          </w:p>
          <w:p w14:paraId="5B6A9408" w14:textId="77777777" w:rsidR="00EF2C87" w:rsidRPr="00EF2C87" w:rsidRDefault="00EF2C87" w:rsidP="00597490">
            <w:pPr>
              <w:ind w:left="317"/>
              <w:jc w:val="both"/>
              <w:rPr>
                <w:rFonts w:ascii="Calibri" w:hAnsi="Calibri"/>
                <w:sz w:val="20"/>
                <w:lang w:val="en-US"/>
              </w:rPr>
            </w:pPr>
            <w:r w:rsidRPr="00EF2C87">
              <w:rPr>
                <w:rFonts w:ascii="Calibri" w:hAnsi="Calibri"/>
                <w:sz w:val="20"/>
                <w:lang w:val="en-US"/>
              </w:rPr>
              <w:t xml:space="preserve">Hose, M. (2006) </w:t>
            </w:r>
            <w:r w:rsidRPr="00EF2C87">
              <w:rPr>
                <w:rFonts w:ascii="Calibri" w:hAnsi="Calibri"/>
                <w:i/>
                <w:sz w:val="20"/>
                <w:lang w:val="en-US"/>
              </w:rPr>
              <w:t>E</w:t>
            </w:r>
            <w:proofErr w:type="spellStart"/>
            <w:r w:rsidRPr="00CC0A58">
              <w:rPr>
                <w:rFonts w:ascii="Calibri" w:hAnsi="Calibri"/>
                <w:i/>
                <w:sz w:val="20"/>
              </w:rPr>
              <w:t>υριπίδης</w:t>
            </w:r>
            <w:proofErr w:type="spellEnd"/>
            <w:r w:rsidRPr="00EF2C87">
              <w:rPr>
                <w:rFonts w:ascii="Calibri" w:hAnsi="Calibri"/>
                <w:i/>
                <w:sz w:val="20"/>
                <w:lang w:val="en-US"/>
              </w:rPr>
              <w:t xml:space="preserve">. </w:t>
            </w:r>
            <w:r w:rsidRPr="00CC0A58">
              <w:rPr>
                <w:rFonts w:ascii="Calibri" w:hAnsi="Calibri"/>
                <w:i/>
                <w:sz w:val="20"/>
              </w:rPr>
              <w:t>Ο ποιητής των παθών</w:t>
            </w:r>
            <w:r w:rsidRPr="00CC0A58">
              <w:rPr>
                <w:rFonts w:ascii="Calibri" w:hAnsi="Calibri"/>
                <w:sz w:val="20"/>
              </w:rPr>
              <w:t xml:space="preserve">, </w:t>
            </w:r>
            <w:proofErr w:type="spellStart"/>
            <w:r w:rsidRPr="00CC0A58">
              <w:rPr>
                <w:rFonts w:ascii="Calibri" w:hAnsi="Calibri"/>
                <w:sz w:val="20"/>
              </w:rPr>
              <w:t>transl</w:t>
            </w:r>
            <w:proofErr w:type="spellEnd"/>
            <w:r w:rsidRPr="00CC0A58">
              <w:rPr>
                <w:rFonts w:ascii="Calibri" w:hAnsi="Calibri"/>
                <w:sz w:val="20"/>
              </w:rPr>
              <w:t xml:space="preserve">. </w:t>
            </w:r>
            <w:r w:rsidRPr="00CC0A58">
              <w:rPr>
                <w:rFonts w:ascii="Calibri" w:hAnsi="Calibri" w:cs="Arial"/>
                <w:color w:val="000000"/>
                <w:sz w:val="20"/>
              </w:rPr>
              <w:t>Ν</w:t>
            </w:r>
            <w:r w:rsidRPr="00EF2C87">
              <w:rPr>
                <w:rFonts w:ascii="Calibri" w:hAnsi="Calibri" w:cs="Arial"/>
                <w:color w:val="000000"/>
                <w:sz w:val="20"/>
                <w:lang w:val="en-US"/>
              </w:rPr>
              <w:t xml:space="preserve">. P. </w:t>
            </w:r>
            <w:proofErr w:type="spellStart"/>
            <w:r w:rsidRPr="00EF2C87">
              <w:rPr>
                <w:rFonts w:ascii="Calibri" w:hAnsi="Calibri" w:cs="Arial"/>
                <w:color w:val="000000"/>
                <w:sz w:val="20"/>
                <w:lang w:val="en-US"/>
              </w:rPr>
              <w:t>Bezantakos</w:t>
            </w:r>
            <w:proofErr w:type="spellEnd"/>
            <w:r w:rsidRPr="00EF2C87">
              <w:rPr>
                <w:rFonts w:ascii="Calibri" w:hAnsi="Calibri"/>
                <w:sz w:val="20"/>
                <w:lang w:val="en-US"/>
              </w:rPr>
              <w:t>, Athens.</w:t>
            </w:r>
          </w:p>
          <w:p w14:paraId="22BDCB81" w14:textId="77777777" w:rsidR="00EF2C87" w:rsidRPr="00CC0A58" w:rsidRDefault="00EF2C87" w:rsidP="00597490">
            <w:pPr>
              <w:ind w:left="317"/>
              <w:jc w:val="both"/>
              <w:rPr>
                <w:rFonts w:ascii="Calibri" w:hAnsi="Calibri"/>
                <w:sz w:val="20"/>
              </w:rPr>
            </w:pPr>
            <w:proofErr w:type="spellStart"/>
            <w:r w:rsidRPr="00EF2C87">
              <w:rPr>
                <w:rFonts w:ascii="Calibri" w:hAnsi="Calibri"/>
                <w:sz w:val="20"/>
                <w:lang w:val="en-US"/>
              </w:rPr>
              <w:t>Lossau</w:t>
            </w:r>
            <w:proofErr w:type="spellEnd"/>
            <w:r w:rsidRPr="00EF2C87">
              <w:rPr>
                <w:rFonts w:ascii="Calibri" w:hAnsi="Calibri"/>
                <w:sz w:val="20"/>
                <w:lang w:val="en-US"/>
              </w:rPr>
              <w:t xml:space="preserve">, M.-J. (2009) </w:t>
            </w:r>
            <w:r w:rsidRPr="00CC0A58">
              <w:rPr>
                <w:rFonts w:ascii="Calibri" w:hAnsi="Calibri"/>
                <w:i/>
                <w:iCs/>
                <w:sz w:val="20"/>
              </w:rPr>
              <w:t>Αισχύλος</w:t>
            </w:r>
            <w:r w:rsidRPr="00EF2C87">
              <w:rPr>
                <w:rFonts w:ascii="Calibri" w:hAnsi="Calibri"/>
                <w:i/>
                <w:iCs/>
                <w:sz w:val="20"/>
                <w:lang w:val="en-US"/>
              </w:rPr>
              <w:t>,</w:t>
            </w:r>
            <w:r w:rsidRPr="00EF2C87">
              <w:rPr>
                <w:rFonts w:ascii="Calibri" w:hAnsi="Calibri"/>
                <w:sz w:val="20"/>
                <w:lang w:val="en-US"/>
              </w:rPr>
              <w:t xml:space="preserve"> transl. </w:t>
            </w:r>
            <w:r w:rsidRPr="00CC0A58">
              <w:rPr>
                <w:rFonts w:ascii="Calibri" w:hAnsi="Calibri"/>
                <w:sz w:val="20"/>
              </w:rPr>
              <w:t xml:space="preserve">Ν. Π. </w:t>
            </w:r>
            <w:proofErr w:type="spellStart"/>
            <w:r w:rsidRPr="00CC0A58">
              <w:rPr>
                <w:rFonts w:ascii="Calibri" w:hAnsi="Calibri"/>
                <w:sz w:val="20"/>
              </w:rPr>
              <w:t>Μπεζαντάκος</w:t>
            </w:r>
            <w:proofErr w:type="spellEnd"/>
            <w:r w:rsidRPr="00CC0A58">
              <w:rPr>
                <w:rFonts w:ascii="Calibri" w:hAnsi="Calibri"/>
                <w:sz w:val="20"/>
              </w:rPr>
              <w:t xml:space="preserve">, </w:t>
            </w:r>
            <w:proofErr w:type="spellStart"/>
            <w:r w:rsidRPr="00CC0A58">
              <w:rPr>
                <w:rFonts w:ascii="Calibri" w:hAnsi="Calibri"/>
                <w:sz w:val="20"/>
              </w:rPr>
              <w:t>Athens</w:t>
            </w:r>
            <w:proofErr w:type="spellEnd"/>
            <w:r w:rsidRPr="00CC0A58">
              <w:rPr>
                <w:rFonts w:ascii="Calibri" w:hAnsi="Calibri"/>
                <w:sz w:val="20"/>
              </w:rPr>
              <w:t xml:space="preserve">. </w:t>
            </w:r>
          </w:p>
          <w:p w14:paraId="6634CA1C" w14:textId="77777777" w:rsidR="00EF2C87" w:rsidRPr="00EF2C87" w:rsidRDefault="00EF2C87" w:rsidP="00597490">
            <w:pPr>
              <w:ind w:left="317"/>
              <w:jc w:val="both"/>
              <w:rPr>
                <w:rFonts w:ascii="Calibri" w:hAnsi="Calibri"/>
                <w:sz w:val="20"/>
                <w:lang w:val="en-US"/>
              </w:rPr>
            </w:pPr>
            <w:proofErr w:type="spellStart"/>
            <w:r w:rsidRPr="00CC0A58">
              <w:rPr>
                <w:rFonts w:ascii="Calibri" w:hAnsi="Calibri"/>
                <w:sz w:val="20"/>
              </w:rPr>
              <w:t>Sommerstein</w:t>
            </w:r>
            <w:proofErr w:type="spellEnd"/>
            <w:r w:rsidRPr="00CC0A58">
              <w:rPr>
                <w:rFonts w:ascii="Calibri" w:hAnsi="Calibri"/>
                <w:sz w:val="20"/>
              </w:rPr>
              <w:t xml:space="preserve">, Α. Η. (2017) </w:t>
            </w:r>
            <w:r w:rsidRPr="00CC0A58">
              <w:rPr>
                <w:rFonts w:ascii="Calibri" w:hAnsi="Calibri"/>
                <w:i/>
                <w:iCs/>
                <w:sz w:val="20"/>
              </w:rPr>
              <w:t>Η Ζωή και το Έργο του Αισχύλου</w:t>
            </w:r>
            <w:r w:rsidRPr="00CC0A58">
              <w:rPr>
                <w:rFonts w:ascii="Calibri" w:hAnsi="Calibri"/>
                <w:sz w:val="20"/>
              </w:rPr>
              <w:t xml:space="preserve">, </w:t>
            </w:r>
            <w:proofErr w:type="spellStart"/>
            <w:r w:rsidRPr="00CC0A58">
              <w:rPr>
                <w:rFonts w:ascii="Calibri" w:hAnsi="Calibri"/>
                <w:sz w:val="20"/>
              </w:rPr>
              <w:t>transl</w:t>
            </w:r>
            <w:proofErr w:type="spellEnd"/>
            <w:r w:rsidRPr="00CC0A58">
              <w:rPr>
                <w:rFonts w:ascii="Calibri" w:hAnsi="Calibri"/>
                <w:sz w:val="20"/>
              </w:rPr>
              <w:t xml:space="preserve">. </w:t>
            </w:r>
            <w:r w:rsidRPr="00EF2C87">
              <w:rPr>
                <w:rFonts w:ascii="Calibri" w:hAnsi="Calibri"/>
                <w:sz w:val="20"/>
                <w:lang w:val="en-US"/>
              </w:rPr>
              <w:t xml:space="preserve">P. </w:t>
            </w:r>
            <w:proofErr w:type="spellStart"/>
            <w:r w:rsidRPr="00EF2C87">
              <w:rPr>
                <w:rFonts w:ascii="Calibri" w:hAnsi="Calibri"/>
                <w:sz w:val="20"/>
                <w:lang w:val="en-US"/>
              </w:rPr>
              <w:t>Polykarpou</w:t>
            </w:r>
            <w:proofErr w:type="spellEnd"/>
            <w:r w:rsidRPr="00EF2C87">
              <w:rPr>
                <w:rFonts w:ascii="Calibri" w:hAnsi="Calibri"/>
                <w:sz w:val="20"/>
                <w:lang w:val="en-US"/>
              </w:rPr>
              <w:t xml:space="preserve">, </w:t>
            </w:r>
            <w:r w:rsidRPr="00EF2C87">
              <w:rPr>
                <w:rFonts w:ascii="Calibri" w:hAnsi="Calibri" w:cs="Arial"/>
                <w:color w:val="000000"/>
                <w:sz w:val="20"/>
                <w:lang w:val="en-US"/>
              </w:rPr>
              <w:t xml:space="preserve">acad. </w:t>
            </w:r>
            <w:proofErr w:type="spellStart"/>
            <w:r w:rsidRPr="00EF2C87">
              <w:rPr>
                <w:rFonts w:ascii="Calibri" w:hAnsi="Calibri" w:cs="Arial"/>
                <w:color w:val="000000"/>
                <w:sz w:val="20"/>
                <w:lang w:val="en-US"/>
              </w:rPr>
              <w:t>superv</w:t>
            </w:r>
            <w:proofErr w:type="spellEnd"/>
            <w:r w:rsidRPr="00EF2C87">
              <w:rPr>
                <w:rFonts w:ascii="Calibri" w:hAnsi="Calibri" w:cs="Arial"/>
                <w:color w:val="000000"/>
                <w:sz w:val="20"/>
                <w:lang w:val="en-US"/>
              </w:rPr>
              <w:t xml:space="preserve">. </w:t>
            </w:r>
            <w:r w:rsidRPr="00CC0A58">
              <w:rPr>
                <w:rFonts w:ascii="Calibri" w:hAnsi="Calibri" w:cs="Arial"/>
                <w:color w:val="000000"/>
                <w:sz w:val="20"/>
              </w:rPr>
              <w:t>Α</w:t>
            </w:r>
            <w:r w:rsidRPr="00EF2C87">
              <w:rPr>
                <w:rFonts w:ascii="Calibri" w:hAnsi="Calibri" w:cs="Arial"/>
                <w:color w:val="000000"/>
                <w:sz w:val="20"/>
                <w:lang w:val="en-US"/>
              </w:rPr>
              <w:t xml:space="preserve">. </w:t>
            </w:r>
            <w:proofErr w:type="spellStart"/>
            <w:r w:rsidRPr="00EF2C87">
              <w:rPr>
                <w:rFonts w:ascii="Calibri" w:hAnsi="Calibri" w:cs="Arial"/>
                <w:color w:val="000000"/>
                <w:sz w:val="20"/>
                <w:lang w:val="en-US"/>
              </w:rPr>
              <w:t>Markantonatos</w:t>
            </w:r>
            <w:proofErr w:type="spellEnd"/>
            <w:r w:rsidRPr="00EF2C87">
              <w:rPr>
                <w:rFonts w:ascii="Calibri" w:hAnsi="Calibri"/>
                <w:sz w:val="20"/>
                <w:lang w:val="en-US"/>
              </w:rPr>
              <w:t>, Athens.</w:t>
            </w:r>
          </w:p>
          <w:p w14:paraId="123A817F" w14:textId="77777777" w:rsidR="00EF2C87" w:rsidRPr="00CC0A58" w:rsidRDefault="00EF2C87" w:rsidP="00597490">
            <w:pPr>
              <w:jc w:val="both"/>
              <w:rPr>
                <w:rFonts w:ascii="Calibri" w:hAnsi="Calibri" w:cs="Arial"/>
                <w:i/>
                <w:sz w:val="16"/>
                <w:szCs w:val="16"/>
                <w:lang w:val="en-GB"/>
              </w:rPr>
            </w:pPr>
          </w:p>
          <w:p w14:paraId="69869922" w14:textId="77777777" w:rsidR="00EF2C87" w:rsidRPr="00EF2C87" w:rsidRDefault="00EF2C87" w:rsidP="00597490">
            <w:pPr>
              <w:ind w:left="317"/>
              <w:jc w:val="both"/>
              <w:rPr>
                <w:rFonts w:ascii="Calibri" w:hAnsi="Calibri"/>
                <w:lang w:val="en-US"/>
              </w:rPr>
            </w:pPr>
            <w:r w:rsidRPr="00EF2C87">
              <w:rPr>
                <w:rFonts w:ascii="Calibri" w:hAnsi="Calibri"/>
                <w:b/>
                <w:bCs/>
                <w:sz w:val="20"/>
                <w:lang w:val="en-US"/>
              </w:rPr>
              <w:t>Foreign language</w:t>
            </w:r>
          </w:p>
          <w:p w14:paraId="6BADAFCD" w14:textId="77777777" w:rsidR="00EF2C87" w:rsidRPr="00EF2C87" w:rsidRDefault="00EF2C87" w:rsidP="00597490">
            <w:pPr>
              <w:ind w:left="317"/>
              <w:jc w:val="both"/>
              <w:rPr>
                <w:rFonts w:ascii="Calibri" w:hAnsi="Calibri"/>
                <w:lang w:val="en-US"/>
              </w:rPr>
            </w:pPr>
          </w:p>
          <w:p w14:paraId="013E2E62" w14:textId="77777777" w:rsidR="00EF2C87" w:rsidRPr="00EF2C87" w:rsidRDefault="00EF2C87" w:rsidP="00597490">
            <w:pPr>
              <w:ind w:left="317"/>
              <w:jc w:val="both"/>
              <w:rPr>
                <w:rFonts w:ascii="Calibri" w:hAnsi="Calibri"/>
                <w:sz w:val="20"/>
                <w:lang w:val="en-US"/>
              </w:rPr>
            </w:pPr>
            <w:proofErr w:type="spellStart"/>
            <w:r w:rsidRPr="00EF2C87">
              <w:rPr>
                <w:rFonts w:ascii="Calibri" w:hAnsi="Calibri"/>
                <w:sz w:val="20"/>
                <w:lang w:val="en-US"/>
              </w:rPr>
              <w:t>Andújar</w:t>
            </w:r>
            <w:proofErr w:type="spellEnd"/>
            <w:r w:rsidRPr="00EF2C87">
              <w:rPr>
                <w:rFonts w:ascii="Calibri" w:hAnsi="Calibri"/>
                <w:sz w:val="20"/>
                <w:lang w:val="en-US"/>
              </w:rPr>
              <w:t xml:space="preserve">, R., Coward, T. R. P., </w:t>
            </w:r>
            <w:proofErr w:type="spellStart"/>
            <w:r w:rsidRPr="00EF2C87">
              <w:rPr>
                <w:rFonts w:ascii="Calibri" w:hAnsi="Calibri"/>
                <w:sz w:val="20"/>
                <w:lang w:val="en-US"/>
              </w:rPr>
              <w:t>Hadjimichael</w:t>
            </w:r>
            <w:proofErr w:type="spellEnd"/>
            <w:r w:rsidRPr="00EF2C87">
              <w:rPr>
                <w:rFonts w:ascii="Calibri" w:hAnsi="Calibri"/>
                <w:sz w:val="20"/>
                <w:lang w:val="en-US"/>
              </w:rPr>
              <w:t xml:space="preserve">, T. (eds.) (2018) </w:t>
            </w:r>
            <w:r w:rsidRPr="00EF2C87">
              <w:rPr>
                <w:rFonts w:ascii="Calibri" w:hAnsi="Calibri"/>
                <w:i/>
                <w:sz w:val="20"/>
                <w:lang w:val="en-US"/>
              </w:rPr>
              <w:t xml:space="preserve">Paths of Song. The Lyric Dimension of Greek Tragedy. </w:t>
            </w:r>
            <w:r w:rsidRPr="00EF2C87">
              <w:rPr>
                <w:rFonts w:ascii="Calibri" w:hAnsi="Calibri"/>
                <w:sz w:val="20"/>
                <w:lang w:val="en-US"/>
              </w:rPr>
              <w:t>Berlin/Boston.</w:t>
            </w:r>
          </w:p>
          <w:p w14:paraId="49861016" w14:textId="77777777" w:rsidR="00EF2C87" w:rsidRPr="00EF2C87" w:rsidRDefault="00EF2C87" w:rsidP="00597490">
            <w:pPr>
              <w:ind w:left="317"/>
              <w:jc w:val="both"/>
              <w:rPr>
                <w:rFonts w:ascii="Calibri" w:hAnsi="Calibri"/>
                <w:sz w:val="20"/>
                <w:lang w:val="en-US"/>
              </w:rPr>
            </w:pPr>
            <w:r w:rsidRPr="00EF2C87">
              <w:rPr>
                <w:rFonts w:ascii="Calibri" w:hAnsi="Calibri"/>
                <w:sz w:val="20"/>
                <w:lang w:val="en-US"/>
              </w:rPr>
              <w:t>Cairns, D. (ed.) (2013)</w:t>
            </w:r>
            <w:r w:rsidRPr="00EF2C87">
              <w:rPr>
                <w:rFonts w:ascii="Calibri" w:hAnsi="Calibri"/>
                <w:i/>
                <w:iCs/>
                <w:sz w:val="20"/>
                <w:lang w:val="en-US"/>
              </w:rPr>
              <w:t xml:space="preserve"> Tragedy and Archaic Greek Thought</w:t>
            </w:r>
            <w:r w:rsidRPr="00EF2C87">
              <w:rPr>
                <w:rFonts w:ascii="Calibri" w:hAnsi="Calibri"/>
                <w:sz w:val="20"/>
                <w:lang w:val="en-US"/>
              </w:rPr>
              <w:t>, Swansea.</w:t>
            </w:r>
          </w:p>
          <w:p w14:paraId="3723F575" w14:textId="77777777" w:rsidR="00EF2C87" w:rsidRPr="00EF2C87" w:rsidRDefault="00EF2C87" w:rsidP="00597490">
            <w:pPr>
              <w:ind w:left="317"/>
              <w:jc w:val="both"/>
              <w:rPr>
                <w:rFonts w:ascii="Calibri" w:hAnsi="Calibri"/>
                <w:sz w:val="20"/>
                <w:lang w:val="en-US"/>
              </w:rPr>
            </w:pPr>
            <w:proofErr w:type="spellStart"/>
            <w:r w:rsidRPr="00EF2C87">
              <w:rPr>
                <w:rFonts w:ascii="Calibri" w:hAnsi="Calibri"/>
                <w:sz w:val="20"/>
                <w:lang w:val="en-US"/>
              </w:rPr>
              <w:t>Garvie</w:t>
            </w:r>
            <w:proofErr w:type="spellEnd"/>
            <w:r w:rsidRPr="00EF2C87">
              <w:rPr>
                <w:rFonts w:ascii="Calibri" w:hAnsi="Calibri"/>
                <w:sz w:val="20"/>
                <w:lang w:val="en-US"/>
              </w:rPr>
              <w:t xml:space="preserve">, A. F. (2009) </w:t>
            </w:r>
            <w:r w:rsidRPr="00EF2C87">
              <w:rPr>
                <w:rFonts w:ascii="Calibri" w:hAnsi="Calibri"/>
                <w:i/>
                <w:iCs/>
                <w:sz w:val="20"/>
                <w:lang w:val="en-US"/>
              </w:rPr>
              <w:t xml:space="preserve">Aeschylus, </w:t>
            </w:r>
            <w:proofErr w:type="spellStart"/>
            <w:r w:rsidRPr="00EF2C87">
              <w:rPr>
                <w:rFonts w:ascii="Calibri" w:hAnsi="Calibri"/>
                <w:i/>
                <w:iCs/>
                <w:sz w:val="20"/>
                <w:lang w:val="en-US"/>
              </w:rPr>
              <w:t>Persae</w:t>
            </w:r>
            <w:proofErr w:type="spellEnd"/>
            <w:r w:rsidRPr="00EF2C87">
              <w:rPr>
                <w:rFonts w:ascii="Calibri" w:hAnsi="Calibri"/>
                <w:sz w:val="20"/>
                <w:lang w:val="en-US"/>
              </w:rPr>
              <w:t>, Oxford.</w:t>
            </w:r>
          </w:p>
          <w:p w14:paraId="798C6A29" w14:textId="77777777" w:rsidR="00EF2C87" w:rsidRPr="00EF2C87" w:rsidRDefault="00EF2C87" w:rsidP="00597490">
            <w:pPr>
              <w:ind w:left="317"/>
              <w:jc w:val="both"/>
              <w:rPr>
                <w:rFonts w:ascii="Calibri" w:hAnsi="Calibri"/>
                <w:sz w:val="20"/>
                <w:lang w:val="en-US"/>
              </w:rPr>
            </w:pPr>
            <w:r w:rsidRPr="00EF2C87">
              <w:rPr>
                <w:rFonts w:ascii="Calibri" w:hAnsi="Calibri"/>
                <w:sz w:val="20"/>
                <w:lang w:val="en-US"/>
              </w:rPr>
              <w:t xml:space="preserve">Goldhill, S. (1986) </w:t>
            </w:r>
            <w:r w:rsidRPr="00EF2C87">
              <w:rPr>
                <w:rFonts w:ascii="Calibri" w:hAnsi="Calibri"/>
                <w:i/>
                <w:iCs/>
                <w:sz w:val="20"/>
                <w:lang w:val="en-US"/>
              </w:rPr>
              <w:t xml:space="preserve">Reading Greek Tragedy, </w:t>
            </w:r>
            <w:r w:rsidRPr="00EF2C87">
              <w:rPr>
                <w:rFonts w:ascii="Calibri" w:hAnsi="Calibri"/>
                <w:sz w:val="20"/>
                <w:lang w:val="en-US"/>
              </w:rPr>
              <w:t>Cambridge.</w:t>
            </w:r>
          </w:p>
          <w:p w14:paraId="1AD18CE0" w14:textId="77777777" w:rsidR="00EF2C87" w:rsidRPr="00EF2C87" w:rsidRDefault="00EF2C87" w:rsidP="00597490">
            <w:pPr>
              <w:ind w:left="317"/>
              <w:jc w:val="both"/>
              <w:rPr>
                <w:rFonts w:ascii="Calibri" w:hAnsi="Calibri"/>
                <w:sz w:val="20"/>
                <w:lang w:val="en-US"/>
              </w:rPr>
            </w:pPr>
            <w:proofErr w:type="spellStart"/>
            <w:r w:rsidRPr="00EF2C87">
              <w:rPr>
                <w:rFonts w:ascii="Calibri" w:hAnsi="Calibri"/>
                <w:sz w:val="20"/>
                <w:lang w:val="en-US"/>
              </w:rPr>
              <w:lastRenderedPageBreak/>
              <w:t>Jouanna</w:t>
            </w:r>
            <w:proofErr w:type="spellEnd"/>
            <w:r w:rsidRPr="00EF2C87">
              <w:rPr>
                <w:rFonts w:ascii="Calibri" w:hAnsi="Calibri"/>
                <w:sz w:val="20"/>
                <w:lang w:val="en-US"/>
              </w:rPr>
              <w:t xml:space="preserve">, J. </w:t>
            </w:r>
            <w:proofErr w:type="spellStart"/>
            <w:r w:rsidRPr="00CC0A58">
              <w:rPr>
                <w:rFonts w:ascii="Calibri" w:hAnsi="Calibri"/>
                <w:sz w:val="20"/>
              </w:rPr>
              <w:t>καὶ</w:t>
            </w:r>
            <w:proofErr w:type="spellEnd"/>
            <w:r w:rsidRPr="00EF2C87">
              <w:rPr>
                <w:rFonts w:ascii="Calibri" w:hAnsi="Calibri"/>
                <w:sz w:val="20"/>
                <w:lang w:val="en-US"/>
              </w:rPr>
              <w:t xml:space="preserve"> </w:t>
            </w:r>
            <w:proofErr w:type="spellStart"/>
            <w:r w:rsidRPr="00EF2C87">
              <w:rPr>
                <w:rFonts w:ascii="Calibri" w:hAnsi="Calibri"/>
                <w:sz w:val="20"/>
                <w:lang w:val="en-US"/>
              </w:rPr>
              <w:t>Montanari</w:t>
            </w:r>
            <w:proofErr w:type="spellEnd"/>
            <w:r w:rsidRPr="00EF2C87">
              <w:rPr>
                <w:rFonts w:ascii="Calibri" w:hAnsi="Calibri"/>
                <w:sz w:val="20"/>
                <w:lang w:val="en-US"/>
              </w:rPr>
              <w:t>, F. (</w:t>
            </w:r>
            <w:proofErr w:type="spellStart"/>
            <w:r w:rsidRPr="00CC0A58">
              <w:rPr>
                <w:rFonts w:ascii="Calibri" w:hAnsi="Calibri"/>
                <w:sz w:val="20"/>
              </w:rPr>
              <w:t>ἐπιμ</w:t>
            </w:r>
            <w:proofErr w:type="spellEnd"/>
            <w:r w:rsidRPr="00EF2C87">
              <w:rPr>
                <w:rFonts w:ascii="Calibri" w:hAnsi="Calibri"/>
                <w:sz w:val="20"/>
                <w:lang w:val="en-US"/>
              </w:rPr>
              <w:t xml:space="preserve">.) (2009) </w:t>
            </w:r>
            <w:proofErr w:type="spellStart"/>
            <w:r w:rsidRPr="00EF2C87">
              <w:rPr>
                <w:rFonts w:ascii="Calibri" w:hAnsi="Calibri"/>
                <w:i/>
                <w:iCs/>
                <w:sz w:val="20"/>
                <w:lang w:val="en-US"/>
              </w:rPr>
              <w:t>Eschyle</w:t>
            </w:r>
            <w:proofErr w:type="spellEnd"/>
            <w:r w:rsidRPr="00EF2C87">
              <w:rPr>
                <w:rFonts w:ascii="Calibri" w:hAnsi="Calibri"/>
                <w:i/>
                <w:iCs/>
                <w:sz w:val="20"/>
                <w:lang w:val="en-US"/>
              </w:rPr>
              <w:t xml:space="preserve"> à </w:t>
            </w:r>
            <w:proofErr w:type="spellStart"/>
            <w:r w:rsidRPr="00EF2C87">
              <w:rPr>
                <w:rFonts w:ascii="Calibri" w:hAnsi="Calibri"/>
                <w:i/>
                <w:iCs/>
                <w:sz w:val="20"/>
                <w:lang w:val="en-US"/>
              </w:rPr>
              <w:t>l’aube</w:t>
            </w:r>
            <w:proofErr w:type="spellEnd"/>
            <w:r w:rsidRPr="00EF2C87">
              <w:rPr>
                <w:rFonts w:ascii="Calibri" w:hAnsi="Calibri"/>
                <w:i/>
                <w:iCs/>
                <w:sz w:val="20"/>
                <w:lang w:val="en-US"/>
              </w:rPr>
              <w:t xml:space="preserve"> du </w:t>
            </w:r>
            <w:proofErr w:type="spellStart"/>
            <w:r w:rsidRPr="00EF2C87">
              <w:rPr>
                <w:rFonts w:ascii="Calibri" w:hAnsi="Calibri"/>
                <w:i/>
                <w:iCs/>
                <w:sz w:val="20"/>
                <w:lang w:val="en-US"/>
              </w:rPr>
              <w:t>théâtre</w:t>
            </w:r>
            <w:proofErr w:type="spellEnd"/>
            <w:r w:rsidRPr="00EF2C87">
              <w:rPr>
                <w:rFonts w:ascii="Calibri" w:hAnsi="Calibri"/>
                <w:i/>
                <w:iCs/>
                <w:sz w:val="20"/>
                <w:lang w:val="en-US"/>
              </w:rPr>
              <w:t xml:space="preserve"> occidental. Neuf exposés </w:t>
            </w:r>
            <w:proofErr w:type="spellStart"/>
            <w:r w:rsidRPr="00EF2C87">
              <w:rPr>
                <w:rFonts w:ascii="Calibri" w:hAnsi="Calibri"/>
                <w:i/>
                <w:iCs/>
                <w:sz w:val="20"/>
                <w:lang w:val="en-US"/>
              </w:rPr>
              <w:t>suivis</w:t>
            </w:r>
            <w:proofErr w:type="spellEnd"/>
            <w:r w:rsidRPr="00EF2C87">
              <w:rPr>
                <w:rFonts w:ascii="Calibri" w:hAnsi="Calibri"/>
                <w:i/>
                <w:iCs/>
                <w:sz w:val="20"/>
                <w:lang w:val="en-US"/>
              </w:rPr>
              <w:t xml:space="preserve"> de discussions, </w:t>
            </w:r>
            <w:proofErr w:type="spellStart"/>
            <w:r w:rsidRPr="00EF2C87">
              <w:rPr>
                <w:rFonts w:ascii="Calibri" w:hAnsi="Calibri"/>
                <w:i/>
                <w:iCs/>
                <w:sz w:val="20"/>
                <w:lang w:val="en-US"/>
              </w:rPr>
              <w:t>Vandœuvres</w:t>
            </w:r>
            <w:proofErr w:type="spellEnd"/>
            <w:r w:rsidRPr="00EF2C87">
              <w:rPr>
                <w:rFonts w:ascii="Calibri" w:hAnsi="Calibri"/>
                <w:i/>
                <w:iCs/>
                <w:sz w:val="20"/>
                <w:lang w:val="en-US"/>
              </w:rPr>
              <w:t xml:space="preserve">-Genève 25-29 </w:t>
            </w:r>
            <w:proofErr w:type="spellStart"/>
            <w:r w:rsidRPr="00EF2C87">
              <w:rPr>
                <w:rFonts w:ascii="Calibri" w:hAnsi="Calibri"/>
                <w:i/>
                <w:iCs/>
                <w:sz w:val="20"/>
                <w:lang w:val="en-US"/>
              </w:rPr>
              <w:t>août</w:t>
            </w:r>
            <w:proofErr w:type="spellEnd"/>
            <w:r w:rsidRPr="00EF2C87">
              <w:rPr>
                <w:rFonts w:ascii="Calibri" w:hAnsi="Calibri"/>
                <w:i/>
                <w:iCs/>
                <w:sz w:val="20"/>
                <w:lang w:val="en-US"/>
              </w:rPr>
              <w:t xml:space="preserve"> 2008</w:t>
            </w:r>
            <w:r w:rsidRPr="00EF2C87">
              <w:rPr>
                <w:rFonts w:ascii="Calibri" w:hAnsi="Calibri"/>
                <w:sz w:val="20"/>
                <w:lang w:val="en-US"/>
              </w:rPr>
              <w:t>, Geneva.</w:t>
            </w:r>
          </w:p>
          <w:p w14:paraId="74162917" w14:textId="77777777" w:rsidR="00EF2C87" w:rsidRPr="00EF2C87" w:rsidRDefault="00EF2C87" w:rsidP="00597490">
            <w:pPr>
              <w:ind w:left="317"/>
              <w:jc w:val="both"/>
              <w:rPr>
                <w:rFonts w:ascii="Calibri" w:hAnsi="Calibri"/>
                <w:sz w:val="20"/>
                <w:lang w:val="en-US"/>
              </w:rPr>
            </w:pPr>
            <w:proofErr w:type="spellStart"/>
            <w:r w:rsidRPr="00EF2C87">
              <w:rPr>
                <w:rFonts w:ascii="Calibri" w:hAnsi="Calibri"/>
                <w:sz w:val="20"/>
                <w:lang w:val="en-US"/>
              </w:rPr>
              <w:t>Kitto</w:t>
            </w:r>
            <w:proofErr w:type="spellEnd"/>
            <w:r w:rsidRPr="00EF2C87">
              <w:rPr>
                <w:rFonts w:ascii="Calibri" w:hAnsi="Calibri"/>
                <w:sz w:val="20"/>
                <w:lang w:val="en-US"/>
              </w:rPr>
              <w:t xml:space="preserve">, H. D. F. (1961) </w:t>
            </w:r>
            <w:r w:rsidRPr="00EF2C87">
              <w:rPr>
                <w:rFonts w:ascii="Calibri" w:hAnsi="Calibri"/>
                <w:i/>
                <w:iCs/>
                <w:sz w:val="20"/>
                <w:lang w:val="en-US"/>
              </w:rPr>
              <w:t>Greek Tragedy. A Literary Study</w:t>
            </w:r>
            <w:r w:rsidRPr="00EF2C87">
              <w:rPr>
                <w:rFonts w:ascii="Calibri" w:hAnsi="Calibri"/>
                <w:sz w:val="20"/>
                <w:lang w:val="en-US"/>
              </w:rPr>
              <w:t>, London.</w:t>
            </w:r>
          </w:p>
          <w:p w14:paraId="11334EA5" w14:textId="77777777" w:rsidR="00EF2C87" w:rsidRPr="00EF2C87" w:rsidRDefault="00EF2C87" w:rsidP="00597490">
            <w:pPr>
              <w:ind w:left="317"/>
              <w:jc w:val="both"/>
              <w:rPr>
                <w:rFonts w:ascii="Calibri" w:hAnsi="Calibri"/>
                <w:sz w:val="20"/>
                <w:lang w:val="en-US"/>
              </w:rPr>
            </w:pPr>
            <w:r w:rsidRPr="00EF2C87">
              <w:rPr>
                <w:rFonts w:ascii="Calibri" w:hAnsi="Calibri"/>
                <w:sz w:val="20"/>
                <w:lang w:val="en-US"/>
              </w:rPr>
              <w:t xml:space="preserve">Lloyd, M. (ed.) (2007) </w:t>
            </w:r>
            <w:r w:rsidRPr="00EF2C87">
              <w:rPr>
                <w:rFonts w:ascii="Calibri" w:hAnsi="Calibri"/>
                <w:i/>
                <w:iCs/>
                <w:sz w:val="20"/>
                <w:lang w:val="en-US"/>
              </w:rPr>
              <w:t>Oxford Readings in Aeschylus</w:t>
            </w:r>
            <w:r w:rsidRPr="00EF2C87">
              <w:rPr>
                <w:rFonts w:ascii="Calibri" w:hAnsi="Calibri"/>
                <w:sz w:val="20"/>
                <w:lang w:val="en-US"/>
              </w:rPr>
              <w:t>, Oxford.</w:t>
            </w:r>
          </w:p>
          <w:p w14:paraId="785CCA02" w14:textId="77777777" w:rsidR="00EF2C87" w:rsidRPr="00EF2C87" w:rsidRDefault="00EF2C87" w:rsidP="00597490">
            <w:pPr>
              <w:ind w:left="317"/>
              <w:jc w:val="both"/>
              <w:rPr>
                <w:rFonts w:ascii="Calibri" w:hAnsi="Calibri"/>
                <w:lang w:val="en-US"/>
              </w:rPr>
            </w:pPr>
            <w:r w:rsidRPr="00EF2C87">
              <w:rPr>
                <w:rFonts w:ascii="Calibri" w:hAnsi="Calibri"/>
                <w:sz w:val="20"/>
                <w:lang w:val="en-US"/>
              </w:rPr>
              <w:t xml:space="preserve">Scott, W. C. (1984) </w:t>
            </w:r>
            <w:r w:rsidRPr="00EF2C87">
              <w:rPr>
                <w:rFonts w:ascii="Calibri" w:hAnsi="Calibri"/>
                <w:i/>
                <w:iCs/>
                <w:sz w:val="20"/>
                <w:lang w:val="en-US"/>
              </w:rPr>
              <w:t>Musical Design in Aeschylean Theater</w:t>
            </w:r>
            <w:r w:rsidRPr="00EF2C87">
              <w:rPr>
                <w:rFonts w:ascii="Calibri" w:hAnsi="Calibri"/>
                <w:sz w:val="20"/>
                <w:lang w:val="en-US"/>
              </w:rPr>
              <w:t>, Hanover/London.</w:t>
            </w:r>
            <w:r w:rsidRPr="00EF2C87">
              <w:rPr>
                <w:rFonts w:ascii="Calibri" w:hAnsi="Calibri"/>
                <w:lang w:val="en-US"/>
              </w:rPr>
              <w:t xml:space="preserve"> </w:t>
            </w:r>
          </w:p>
          <w:p w14:paraId="1ABEA62A" w14:textId="77777777" w:rsidR="00EF2C87" w:rsidRPr="00EF2C87" w:rsidRDefault="00EF2C87" w:rsidP="00597490">
            <w:pPr>
              <w:ind w:left="317"/>
              <w:jc w:val="both"/>
              <w:rPr>
                <w:rFonts w:ascii="Calibri" w:hAnsi="Calibri"/>
                <w:sz w:val="20"/>
                <w:lang w:val="en-US"/>
              </w:rPr>
            </w:pPr>
            <w:r w:rsidRPr="00EF2C87">
              <w:rPr>
                <w:rFonts w:ascii="Calibri" w:hAnsi="Calibri"/>
                <w:sz w:val="20"/>
                <w:lang w:val="en-US"/>
              </w:rPr>
              <w:t xml:space="preserve">Swift, L. A. (2010) </w:t>
            </w:r>
            <w:r w:rsidRPr="00EF2C87">
              <w:rPr>
                <w:rFonts w:ascii="Calibri" w:hAnsi="Calibri"/>
                <w:i/>
                <w:sz w:val="20"/>
                <w:lang w:val="en-US"/>
              </w:rPr>
              <w:t>The Hidden Chorus: Echoes of Genre in Tragic Lyric</w:t>
            </w:r>
            <w:r w:rsidRPr="00EF2C87">
              <w:rPr>
                <w:rFonts w:ascii="Calibri" w:hAnsi="Calibri"/>
                <w:sz w:val="20"/>
                <w:lang w:val="en-US"/>
              </w:rPr>
              <w:t>. Oxford</w:t>
            </w:r>
          </w:p>
          <w:p w14:paraId="1EF9616B" w14:textId="77777777" w:rsidR="00EF2C87" w:rsidRPr="00CC0A58" w:rsidRDefault="00EF2C87" w:rsidP="00597490">
            <w:pPr>
              <w:jc w:val="both"/>
              <w:rPr>
                <w:rFonts w:ascii="Calibri" w:hAnsi="Calibri" w:cs="Arial"/>
                <w:i/>
                <w:sz w:val="16"/>
                <w:szCs w:val="16"/>
                <w:lang w:val="en-GB"/>
              </w:rPr>
            </w:pPr>
          </w:p>
          <w:p w14:paraId="601AF646" w14:textId="77777777" w:rsidR="00EF2C87" w:rsidRPr="00CC0A58" w:rsidRDefault="00EF2C87" w:rsidP="00597490">
            <w:pPr>
              <w:jc w:val="both"/>
              <w:rPr>
                <w:rFonts w:ascii="Calibri" w:hAnsi="Calibri" w:cs="Arial"/>
                <w:i/>
                <w:sz w:val="16"/>
                <w:szCs w:val="16"/>
                <w:lang w:val="en-GB"/>
              </w:rPr>
            </w:pPr>
            <w:r w:rsidRPr="00CC0A58">
              <w:rPr>
                <w:rFonts w:ascii="Calibri" w:hAnsi="Calibri" w:cs="Arial"/>
                <w:i/>
                <w:sz w:val="16"/>
                <w:szCs w:val="16"/>
                <w:lang w:val="en-GB"/>
              </w:rPr>
              <w:t>- Related academic journals:</w:t>
            </w:r>
          </w:p>
          <w:p w14:paraId="0566C24F" w14:textId="77777777" w:rsidR="00EF2C87" w:rsidRPr="00EF2C87" w:rsidRDefault="00EF2C87" w:rsidP="00597490">
            <w:pPr>
              <w:jc w:val="both"/>
              <w:rPr>
                <w:rFonts w:ascii="Calibri" w:hAnsi="Calibri" w:cs="Arial"/>
                <w:b/>
                <w:lang w:val="en-US"/>
              </w:rPr>
            </w:pPr>
            <w:r w:rsidRPr="00EF2C87">
              <w:rPr>
                <w:rFonts w:ascii="Calibri" w:hAnsi="Calibri"/>
                <w:sz w:val="20"/>
                <w:lang w:val="en-US"/>
              </w:rPr>
              <w:t>“</w:t>
            </w:r>
            <w:proofErr w:type="spellStart"/>
            <w:r w:rsidRPr="00EF2C87">
              <w:rPr>
                <w:rFonts w:ascii="Calibri" w:hAnsi="Calibri"/>
                <w:sz w:val="20"/>
                <w:lang w:val="en-US"/>
              </w:rPr>
              <w:t>Logeion</w:t>
            </w:r>
            <w:proofErr w:type="spellEnd"/>
            <w:r w:rsidRPr="00EF2C87">
              <w:rPr>
                <w:rFonts w:ascii="Calibri" w:hAnsi="Calibri"/>
                <w:sz w:val="20"/>
                <w:lang w:val="en-US"/>
              </w:rPr>
              <w:t>”, “Journal of Hellenic Studies”, “American Journal of Philology”, “Transactions of the American Philological Association”, “Helios”, “Classical Quarterly”.</w:t>
            </w:r>
          </w:p>
        </w:tc>
      </w:tr>
    </w:tbl>
    <w:p w14:paraId="72A3CA06" w14:textId="77777777" w:rsidR="00EF2C87" w:rsidRPr="00EF2C87" w:rsidRDefault="00EF2C87" w:rsidP="00597490">
      <w:pPr>
        <w:rPr>
          <w:rFonts w:ascii="Calibri" w:hAnsi="Calibri"/>
          <w:lang w:val="en-US"/>
        </w:rPr>
      </w:pPr>
    </w:p>
    <w:p w14:paraId="108A313B" w14:textId="77777777" w:rsidR="004F0505" w:rsidRPr="004F0505" w:rsidRDefault="004F0505" w:rsidP="00597490">
      <w:pPr>
        <w:jc w:val="center"/>
        <w:rPr>
          <w:rFonts w:ascii="Calibri" w:eastAsia="Calibri" w:hAnsi="Calibri" w:cs="Arial"/>
          <w:b/>
          <w:i/>
          <w:szCs w:val="24"/>
          <w:lang w:val="en-US" w:eastAsia="en-US"/>
        </w:rPr>
      </w:pPr>
      <w:r w:rsidRPr="004F0505">
        <w:rPr>
          <w:rFonts w:ascii="Calibri" w:eastAsia="Calibri" w:hAnsi="Calibri" w:cs="Arial"/>
          <w:b/>
          <w:i/>
          <w:szCs w:val="24"/>
          <w:lang w:val="en-US" w:eastAsia="en-US"/>
        </w:rPr>
        <w:t>History of the opera in the 20</w:t>
      </w:r>
      <w:r w:rsidRPr="004F0505">
        <w:rPr>
          <w:rFonts w:ascii="Calibri" w:eastAsia="Calibri" w:hAnsi="Calibri" w:cs="Arial"/>
          <w:b/>
          <w:i/>
          <w:szCs w:val="24"/>
          <w:vertAlign w:val="superscript"/>
          <w:lang w:val="en-US" w:eastAsia="en-US"/>
        </w:rPr>
        <w:t>th</w:t>
      </w:r>
      <w:r w:rsidRPr="004F0505">
        <w:rPr>
          <w:rFonts w:ascii="Calibri" w:eastAsia="Calibri" w:hAnsi="Calibri" w:cs="Arial"/>
          <w:b/>
          <w:i/>
          <w:szCs w:val="24"/>
          <w:lang w:val="en-US" w:eastAsia="en-US"/>
        </w:rPr>
        <w:t xml:space="preserve"> century</w:t>
      </w:r>
    </w:p>
    <w:p w14:paraId="208F7163" w14:textId="77777777" w:rsidR="004F0505" w:rsidRPr="004F0505" w:rsidRDefault="004F0505" w:rsidP="00597490">
      <w:pPr>
        <w:widowControl w:val="0"/>
        <w:autoSpaceDE w:val="0"/>
        <w:autoSpaceDN w:val="0"/>
        <w:adjustRightInd w:val="0"/>
        <w:rPr>
          <w:rFonts w:ascii="Calibri" w:eastAsia="Calibri" w:hAnsi="Calibri" w:cs="Arial"/>
          <w:b/>
          <w:sz w:val="20"/>
          <w:lang w:eastAsia="en-US"/>
        </w:rPr>
      </w:pPr>
      <w:r w:rsidRPr="004F0505">
        <w:rPr>
          <w:rFonts w:ascii="Calibri" w:eastAsia="Calibri" w:hAnsi="Calibri" w:cs="Arial"/>
          <w:b/>
          <w:sz w:val="20"/>
          <w:lang w:val="en-US" w:eastAsia="en-US"/>
        </w:rPr>
        <w:t>1. GENERAL</w:t>
      </w:r>
      <w:r w:rsidRPr="004F0505">
        <w:rPr>
          <w:rFonts w:ascii="Calibri" w:eastAsia="Calibri" w:hAnsi="Calibri" w:cs="Arial"/>
          <w:b/>
          <w:sz w:val="20"/>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1214"/>
        <w:gridCol w:w="805"/>
        <w:gridCol w:w="1511"/>
        <w:gridCol w:w="235"/>
        <w:gridCol w:w="2035"/>
      </w:tblGrid>
      <w:tr w:rsidR="004F0505" w:rsidRPr="00247CFC" w14:paraId="380D8018" w14:textId="77777777" w:rsidTr="00C4290D">
        <w:tc>
          <w:tcPr>
            <w:tcW w:w="2722" w:type="dxa"/>
            <w:shd w:val="clear" w:color="auto" w:fill="DDD9C3"/>
          </w:tcPr>
          <w:p w14:paraId="39FDAB59" w14:textId="77777777" w:rsidR="004F0505" w:rsidRPr="004F0505" w:rsidRDefault="004F0505" w:rsidP="00597490">
            <w:pPr>
              <w:jc w:val="right"/>
              <w:rPr>
                <w:rFonts w:ascii="Calibri" w:eastAsia="Calibri" w:hAnsi="Calibri" w:cs="Arial"/>
                <w:b/>
                <w:sz w:val="20"/>
                <w:lang w:val="en-US" w:eastAsia="en-US"/>
              </w:rPr>
            </w:pPr>
            <w:r w:rsidRPr="004F0505">
              <w:rPr>
                <w:rFonts w:ascii="Calibri" w:eastAsia="Calibri" w:hAnsi="Calibri" w:cs="Arial"/>
                <w:b/>
                <w:sz w:val="20"/>
                <w:lang w:val="en-US" w:eastAsia="en-US"/>
              </w:rPr>
              <w:t>SCHOOL</w:t>
            </w:r>
          </w:p>
        </w:tc>
        <w:tc>
          <w:tcPr>
            <w:tcW w:w="5800" w:type="dxa"/>
            <w:gridSpan w:val="5"/>
          </w:tcPr>
          <w:p w14:paraId="53A33AA4" w14:textId="77777777" w:rsidR="004F0505" w:rsidRPr="004F0505" w:rsidRDefault="004F0505" w:rsidP="00597490">
            <w:pPr>
              <w:rPr>
                <w:rFonts w:ascii="Calibri" w:eastAsia="Calibri" w:hAnsi="Calibri" w:cs="Arial"/>
                <w:sz w:val="20"/>
                <w:lang w:val="en-US" w:eastAsia="en-US"/>
              </w:rPr>
            </w:pPr>
            <w:r w:rsidRPr="004F0505">
              <w:rPr>
                <w:rFonts w:ascii="Calibri" w:eastAsia="Calibri" w:hAnsi="Calibri" w:cs="Arial"/>
                <w:sz w:val="20"/>
                <w:lang w:val="en-US" w:eastAsia="en-US"/>
              </w:rPr>
              <w:t>FACULTY OF HUMANITIES AND SOCIAL SCIENCES</w:t>
            </w:r>
          </w:p>
        </w:tc>
      </w:tr>
      <w:tr w:rsidR="004F0505" w:rsidRPr="004F0505" w14:paraId="20DC22AB" w14:textId="77777777" w:rsidTr="00C4290D">
        <w:tc>
          <w:tcPr>
            <w:tcW w:w="2722" w:type="dxa"/>
            <w:shd w:val="clear" w:color="auto" w:fill="DDD9C3"/>
          </w:tcPr>
          <w:p w14:paraId="78F7DC60" w14:textId="77777777" w:rsidR="004F0505" w:rsidRPr="004F0505" w:rsidRDefault="004F0505" w:rsidP="00597490">
            <w:pPr>
              <w:jc w:val="right"/>
              <w:rPr>
                <w:rFonts w:ascii="Calibri" w:eastAsia="Calibri" w:hAnsi="Calibri" w:cs="Arial"/>
                <w:b/>
                <w:sz w:val="20"/>
                <w:lang w:val="en-US" w:eastAsia="en-US"/>
              </w:rPr>
            </w:pPr>
            <w:r w:rsidRPr="004F0505">
              <w:rPr>
                <w:rFonts w:ascii="Calibri" w:eastAsia="Calibri" w:hAnsi="Calibri" w:cs="Arial"/>
                <w:b/>
                <w:sz w:val="20"/>
                <w:lang w:val="en-US" w:eastAsia="en-US"/>
              </w:rPr>
              <w:t>DEPARTMENT</w:t>
            </w:r>
          </w:p>
        </w:tc>
        <w:tc>
          <w:tcPr>
            <w:tcW w:w="5800" w:type="dxa"/>
            <w:gridSpan w:val="5"/>
          </w:tcPr>
          <w:p w14:paraId="57CE4FE7" w14:textId="77777777" w:rsidR="004F0505" w:rsidRPr="004F0505" w:rsidRDefault="004F0505" w:rsidP="00597490">
            <w:pPr>
              <w:rPr>
                <w:rFonts w:ascii="Calibri" w:eastAsia="Calibri" w:hAnsi="Calibri" w:cs="Arial"/>
                <w:sz w:val="20"/>
                <w:lang w:val="en-US" w:eastAsia="en-US"/>
              </w:rPr>
            </w:pPr>
            <w:r w:rsidRPr="004F0505">
              <w:rPr>
                <w:rFonts w:ascii="Calibri" w:eastAsia="Calibri" w:hAnsi="Calibri" w:cs="Arial"/>
                <w:sz w:val="20"/>
                <w:lang w:val="en-US" w:eastAsia="en-US"/>
              </w:rPr>
              <w:t>THEATRE STUDIES</w:t>
            </w:r>
          </w:p>
        </w:tc>
      </w:tr>
      <w:tr w:rsidR="004F0505" w:rsidRPr="004F0505" w14:paraId="6D95CB7D" w14:textId="77777777" w:rsidTr="00C4290D">
        <w:tc>
          <w:tcPr>
            <w:tcW w:w="2722" w:type="dxa"/>
            <w:shd w:val="clear" w:color="auto" w:fill="DDD9C3"/>
          </w:tcPr>
          <w:p w14:paraId="382AB41E" w14:textId="77777777" w:rsidR="004F0505" w:rsidRPr="004F0505" w:rsidRDefault="004F0505" w:rsidP="00597490">
            <w:pPr>
              <w:jc w:val="right"/>
              <w:rPr>
                <w:rFonts w:ascii="Calibri" w:eastAsia="Calibri" w:hAnsi="Calibri" w:cs="Arial"/>
                <w:b/>
                <w:sz w:val="20"/>
                <w:lang w:val="en-US" w:eastAsia="en-US"/>
              </w:rPr>
            </w:pPr>
            <w:r w:rsidRPr="004F0505">
              <w:rPr>
                <w:rFonts w:ascii="Calibri" w:eastAsia="Calibri" w:hAnsi="Calibri" w:cs="Arial"/>
                <w:b/>
                <w:sz w:val="20"/>
                <w:lang w:val="en-US" w:eastAsia="en-US"/>
              </w:rPr>
              <w:t>COURSE LEVEL</w:t>
            </w:r>
          </w:p>
        </w:tc>
        <w:tc>
          <w:tcPr>
            <w:tcW w:w="5800" w:type="dxa"/>
            <w:gridSpan w:val="5"/>
          </w:tcPr>
          <w:p w14:paraId="594CAD00" w14:textId="77777777" w:rsidR="004F0505" w:rsidRPr="004F0505" w:rsidRDefault="004F0505" w:rsidP="00597490">
            <w:pPr>
              <w:rPr>
                <w:rFonts w:ascii="Calibri" w:eastAsia="Calibri" w:hAnsi="Calibri" w:cs="Arial"/>
                <w:sz w:val="20"/>
                <w:lang w:val="en-US" w:eastAsia="en-US"/>
              </w:rPr>
            </w:pPr>
            <w:r w:rsidRPr="004F0505">
              <w:rPr>
                <w:rFonts w:ascii="Calibri" w:eastAsia="Calibri" w:hAnsi="Calibri" w:cs="Arial"/>
                <w:sz w:val="20"/>
                <w:lang w:val="en-US" w:eastAsia="en-US"/>
              </w:rPr>
              <w:t>UNDERGRADUATE</w:t>
            </w:r>
          </w:p>
        </w:tc>
      </w:tr>
      <w:tr w:rsidR="004F0505" w:rsidRPr="004F0505" w14:paraId="7422B677" w14:textId="77777777" w:rsidTr="00C4290D">
        <w:tc>
          <w:tcPr>
            <w:tcW w:w="2722" w:type="dxa"/>
            <w:shd w:val="clear" w:color="auto" w:fill="DDD9C3"/>
          </w:tcPr>
          <w:p w14:paraId="26AC693B" w14:textId="77777777" w:rsidR="004F0505" w:rsidRPr="004F0505" w:rsidRDefault="004F0505" w:rsidP="00597490">
            <w:pPr>
              <w:jc w:val="right"/>
              <w:rPr>
                <w:rFonts w:ascii="Calibri" w:eastAsia="Calibri" w:hAnsi="Calibri" w:cs="Arial"/>
                <w:b/>
                <w:sz w:val="20"/>
                <w:lang w:val="en-US" w:eastAsia="en-US"/>
              </w:rPr>
            </w:pPr>
            <w:r w:rsidRPr="004F0505">
              <w:rPr>
                <w:rFonts w:ascii="Calibri" w:eastAsia="Calibri" w:hAnsi="Calibri" w:cs="Arial"/>
                <w:b/>
                <w:sz w:val="20"/>
                <w:lang w:val="en-US" w:eastAsia="en-US"/>
              </w:rPr>
              <w:t>COURSE CODE</w:t>
            </w:r>
          </w:p>
        </w:tc>
        <w:tc>
          <w:tcPr>
            <w:tcW w:w="1214" w:type="dxa"/>
          </w:tcPr>
          <w:p w14:paraId="3F4DC8C9" w14:textId="77777777" w:rsidR="004F0505" w:rsidRPr="004F0505" w:rsidRDefault="004F0505" w:rsidP="00597490">
            <w:pPr>
              <w:rPr>
                <w:rFonts w:ascii="Calibri" w:eastAsia="Calibri" w:hAnsi="Calibri" w:cs="Arial"/>
                <w:sz w:val="20"/>
                <w:lang w:val="en-US" w:eastAsia="en-US"/>
              </w:rPr>
            </w:pPr>
            <w:r w:rsidRPr="004F0505">
              <w:rPr>
                <w:rFonts w:ascii="Calibri" w:hAnsi="Calibri"/>
                <w:sz w:val="20"/>
                <w:lang w:val="en-GB" w:eastAsia="en-US"/>
              </w:rPr>
              <w:t>WTH 264</w:t>
            </w:r>
          </w:p>
        </w:tc>
        <w:tc>
          <w:tcPr>
            <w:tcW w:w="2551" w:type="dxa"/>
            <w:gridSpan w:val="3"/>
            <w:shd w:val="clear" w:color="auto" w:fill="DDD9C3"/>
          </w:tcPr>
          <w:p w14:paraId="261CA462" w14:textId="77777777" w:rsidR="004F0505" w:rsidRPr="004F0505" w:rsidRDefault="004F0505" w:rsidP="00597490">
            <w:pPr>
              <w:jc w:val="right"/>
              <w:rPr>
                <w:rFonts w:ascii="Calibri" w:eastAsia="Calibri" w:hAnsi="Calibri" w:cs="Arial"/>
                <w:b/>
                <w:sz w:val="20"/>
                <w:lang w:eastAsia="en-US"/>
              </w:rPr>
            </w:pPr>
            <w:r w:rsidRPr="004F0505">
              <w:rPr>
                <w:rFonts w:ascii="Calibri" w:eastAsia="Calibri" w:hAnsi="Calibri" w:cs="Arial"/>
                <w:b/>
                <w:sz w:val="20"/>
                <w:lang w:eastAsia="en-US"/>
              </w:rPr>
              <w:t>SEMESTER OF STUDIES</w:t>
            </w:r>
          </w:p>
        </w:tc>
        <w:tc>
          <w:tcPr>
            <w:tcW w:w="2035" w:type="dxa"/>
          </w:tcPr>
          <w:p w14:paraId="33DB0384" w14:textId="77777777" w:rsidR="004F0505" w:rsidRPr="004F0505" w:rsidRDefault="004F0505" w:rsidP="00597490">
            <w:pPr>
              <w:rPr>
                <w:rFonts w:ascii="Calibri" w:eastAsia="Calibri" w:hAnsi="Calibri" w:cs="Arial"/>
                <w:sz w:val="20"/>
                <w:lang w:val="en-US" w:eastAsia="en-US"/>
              </w:rPr>
            </w:pPr>
            <w:r w:rsidRPr="004F0505">
              <w:rPr>
                <w:rFonts w:ascii="Calibri" w:eastAsia="Calibri" w:hAnsi="Calibri" w:cs="Arial"/>
                <w:sz w:val="20"/>
                <w:lang w:eastAsia="en-US"/>
              </w:rPr>
              <w:t>5</w:t>
            </w:r>
            <w:r w:rsidRPr="004F0505">
              <w:rPr>
                <w:rFonts w:ascii="Calibri" w:eastAsia="Calibri" w:hAnsi="Calibri" w:cs="Arial"/>
                <w:sz w:val="20"/>
                <w:vertAlign w:val="superscript"/>
                <w:lang w:eastAsia="en-US"/>
              </w:rPr>
              <w:t>th</w:t>
            </w:r>
            <w:r w:rsidRPr="004F0505">
              <w:rPr>
                <w:rFonts w:ascii="Calibri" w:eastAsia="Calibri" w:hAnsi="Calibri" w:cs="Arial"/>
                <w:sz w:val="20"/>
                <w:lang w:eastAsia="en-US"/>
              </w:rPr>
              <w:t xml:space="preserve"> </w:t>
            </w:r>
          </w:p>
        </w:tc>
      </w:tr>
      <w:tr w:rsidR="004F0505" w:rsidRPr="00247CFC" w14:paraId="284F993A" w14:textId="77777777" w:rsidTr="00C4290D">
        <w:trPr>
          <w:trHeight w:val="375"/>
        </w:trPr>
        <w:tc>
          <w:tcPr>
            <w:tcW w:w="2722" w:type="dxa"/>
            <w:shd w:val="clear" w:color="auto" w:fill="DDD9C3"/>
            <w:vAlign w:val="center"/>
          </w:tcPr>
          <w:p w14:paraId="72BEF96D" w14:textId="77777777" w:rsidR="004F0505" w:rsidRPr="004F0505" w:rsidRDefault="004F0505" w:rsidP="00597490">
            <w:pPr>
              <w:jc w:val="right"/>
              <w:rPr>
                <w:rFonts w:ascii="Calibri" w:eastAsia="Calibri" w:hAnsi="Calibri" w:cs="Arial"/>
                <w:b/>
                <w:sz w:val="20"/>
                <w:lang w:eastAsia="en-US"/>
              </w:rPr>
            </w:pPr>
            <w:r w:rsidRPr="004F0505">
              <w:rPr>
                <w:rFonts w:ascii="Calibri" w:eastAsia="Calibri" w:hAnsi="Calibri" w:cs="Arial"/>
                <w:b/>
                <w:sz w:val="20"/>
                <w:lang w:eastAsia="en-US"/>
              </w:rPr>
              <w:t>COURSE TITLE</w:t>
            </w:r>
          </w:p>
        </w:tc>
        <w:tc>
          <w:tcPr>
            <w:tcW w:w="5800" w:type="dxa"/>
            <w:gridSpan w:val="5"/>
            <w:vAlign w:val="center"/>
          </w:tcPr>
          <w:p w14:paraId="2373B0BA" w14:textId="77777777" w:rsidR="004F0505" w:rsidRPr="004F0505" w:rsidRDefault="004F0505" w:rsidP="00597490">
            <w:pPr>
              <w:rPr>
                <w:rFonts w:ascii="Calibri" w:eastAsia="Calibri" w:hAnsi="Calibri" w:cs="Arial"/>
                <w:sz w:val="20"/>
                <w:lang w:val="en-US" w:eastAsia="en-US"/>
              </w:rPr>
            </w:pPr>
            <w:r w:rsidRPr="004F0505">
              <w:rPr>
                <w:rFonts w:ascii="Calibri" w:eastAsia="Calibri" w:hAnsi="Calibri" w:cs="Arial"/>
                <w:sz w:val="20"/>
                <w:lang w:val="en-US" w:eastAsia="en-US"/>
              </w:rPr>
              <w:t>History of the opera in the 20</w:t>
            </w:r>
            <w:r w:rsidRPr="004F0505">
              <w:rPr>
                <w:rFonts w:ascii="Calibri" w:eastAsia="Calibri" w:hAnsi="Calibri" w:cs="Arial"/>
                <w:sz w:val="20"/>
                <w:vertAlign w:val="superscript"/>
                <w:lang w:val="en-US" w:eastAsia="en-US"/>
              </w:rPr>
              <w:t>th</w:t>
            </w:r>
            <w:r w:rsidRPr="004F0505">
              <w:rPr>
                <w:rFonts w:ascii="Calibri" w:eastAsia="Calibri" w:hAnsi="Calibri" w:cs="Arial"/>
                <w:sz w:val="20"/>
                <w:lang w:val="en-US" w:eastAsia="en-US"/>
              </w:rPr>
              <w:t xml:space="preserve"> century</w:t>
            </w:r>
          </w:p>
        </w:tc>
      </w:tr>
      <w:tr w:rsidR="004F0505" w:rsidRPr="004F0505" w14:paraId="679A736B" w14:textId="77777777" w:rsidTr="00C4290D">
        <w:trPr>
          <w:trHeight w:val="196"/>
        </w:trPr>
        <w:tc>
          <w:tcPr>
            <w:tcW w:w="4741" w:type="dxa"/>
            <w:gridSpan w:val="3"/>
            <w:shd w:val="clear" w:color="auto" w:fill="DDD9C3"/>
            <w:vAlign w:val="center"/>
          </w:tcPr>
          <w:p w14:paraId="10B60EC1" w14:textId="77777777" w:rsidR="004F0505" w:rsidRPr="004F0505" w:rsidRDefault="004F0505" w:rsidP="00597490">
            <w:pPr>
              <w:jc w:val="center"/>
              <w:rPr>
                <w:rFonts w:ascii="Calibri" w:eastAsia="Calibri" w:hAnsi="Calibri" w:cs="Arial"/>
                <w:b/>
                <w:sz w:val="20"/>
                <w:lang w:eastAsia="en-US"/>
              </w:rPr>
            </w:pPr>
            <w:r w:rsidRPr="004F0505">
              <w:rPr>
                <w:rFonts w:ascii="Calibri" w:eastAsia="Calibri" w:hAnsi="Calibri" w:cs="Arial"/>
                <w:b/>
                <w:sz w:val="20"/>
                <w:lang w:eastAsia="en-US"/>
              </w:rPr>
              <w:t xml:space="preserve">INDEPENDENT TEACHING ACTIVITIES </w:t>
            </w:r>
          </w:p>
        </w:tc>
        <w:tc>
          <w:tcPr>
            <w:tcW w:w="1511" w:type="dxa"/>
            <w:shd w:val="clear" w:color="auto" w:fill="DDD9C3"/>
            <w:vAlign w:val="center"/>
          </w:tcPr>
          <w:p w14:paraId="3360BCEF" w14:textId="77777777" w:rsidR="004F0505" w:rsidRPr="004F0505" w:rsidRDefault="004F0505" w:rsidP="00597490">
            <w:pPr>
              <w:jc w:val="center"/>
              <w:rPr>
                <w:rFonts w:ascii="Calibri" w:eastAsia="Calibri" w:hAnsi="Calibri" w:cs="Arial"/>
                <w:b/>
                <w:sz w:val="20"/>
                <w:lang w:eastAsia="en-US"/>
              </w:rPr>
            </w:pPr>
            <w:r w:rsidRPr="004F0505">
              <w:rPr>
                <w:rFonts w:ascii="Calibri" w:eastAsia="Calibri" w:hAnsi="Calibri" w:cs="Arial"/>
                <w:b/>
                <w:sz w:val="20"/>
                <w:lang w:eastAsia="en-US"/>
              </w:rPr>
              <w:t xml:space="preserve">TEACHING HOURS </w:t>
            </w:r>
          </w:p>
          <w:p w14:paraId="213CE6DB" w14:textId="77777777" w:rsidR="004F0505" w:rsidRPr="004F0505" w:rsidRDefault="004F0505" w:rsidP="00597490">
            <w:pPr>
              <w:jc w:val="center"/>
              <w:rPr>
                <w:rFonts w:ascii="Calibri" w:eastAsia="Calibri" w:hAnsi="Calibri" w:cs="Arial"/>
                <w:b/>
                <w:sz w:val="20"/>
                <w:lang w:eastAsia="en-US"/>
              </w:rPr>
            </w:pPr>
            <w:r w:rsidRPr="004F0505">
              <w:rPr>
                <w:rFonts w:ascii="Calibri" w:eastAsia="Calibri" w:hAnsi="Calibri" w:cs="Arial"/>
                <w:b/>
                <w:sz w:val="20"/>
                <w:lang w:eastAsia="en-US"/>
              </w:rPr>
              <w:t>PER WEEK</w:t>
            </w:r>
          </w:p>
        </w:tc>
        <w:tc>
          <w:tcPr>
            <w:tcW w:w="2270" w:type="dxa"/>
            <w:gridSpan w:val="2"/>
            <w:shd w:val="clear" w:color="auto" w:fill="DDD9C3"/>
            <w:vAlign w:val="center"/>
          </w:tcPr>
          <w:p w14:paraId="387124B8" w14:textId="77777777" w:rsidR="004F0505" w:rsidRPr="004F0505" w:rsidRDefault="004F0505" w:rsidP="00597490">
            <w:pPr>
              <w:jc w:val="center"/>
              <w:rPr>
                <w:rFonts w:ascii="Calibri" w:eastAsia="Calibri" w:hAnsi="Calibri" w:cs="Arial"/>
                <w:b/>
                <w:sz w:val="20"/>
                <w:lang w:eastAsia="en-US"/>
              </w:rPr>
            </w:pPr>
            <w:r w:rsidRPr="004F0505">
              <w:rPr>
                <w:rFonts w:ascii="Calibri" w:eastAsia="Calibri" w:hAnsi="Calibri" w:cs="Arial"/>
                <w:b/>
                <w:sz w:val="20"/>
                <w:lang w:eastAsia="en-US"/>
              </w:rPr>
              <w:t>ECTS CREDITS</w:t>
            </w:r>
          </w:p>
        </w:tc>
      </w:tr>
      <w:tr w:rsidR="004F0505" w:rsidRPr="004F0505" w14:paraId="1F68DE55" w14:textId="77777777" w:rsidTr="00C4290D">
        <w:trPr>
          <w:trHeight w:val="194"/>
        </w:trPr>
        <w:tc>
          <w:tcPr>
            <w:tcW w:w="4741" w:type="dxa"/>
            <w:gridSpan w:val="3"/>
          </w:tcPr>
          <w:p w14:paraId="2B4AC223" w14:textId="77777777" w:rsidR="004F0505" w:rsidRPr="004F0505" w:rsidRDefault="004F0505" w:rsidP="00597490">
            <w:pPr>
              <w:jc w:val="center"/>
              <w:rPr>
                <w:rFonts w:ascii="Calibri" w:eastAsia="Calibri" w:hAnsi="Calibri" w:cs="Arial"/>
                <w:sz w:val="20"/>
                <w:lang w:eastAsia="en-US"/>
              </w:rPr>
            </w:pPr>
            <w:proofErr w:type="spellStart"/>
            <w:r w:rsidRPr="004F0505">
              <w:rPr>
                <w:rFonts w:ascii="Calibri" w:eastAsia="Calibri" w:hAnsi="Calibri" w:cs="Arial"/>
                <w:sz w:val="20"/>
                <w:lang w:eastAsia="en-US"/>
              </w:rPr>
              <w:t>Lectures</w:t>
            </w:r>
            <w:proofErr w:type="spellEnd"/>
          </w:p>
        </w:tc>
        <w:tc>
          <w:tcPr>
            <w:tcW w:w="1511" w:type="dxa"/>
          </w:tcPr>
          <w:p w14:paraId="6E0692A0" w14:textId="77777777" w:rsidR="004F0505" w:rsidRPr="004F0505" w:rsidRDefault="004F0505" w:rsidP="00597490">
            <w:pPr>
              <w:jc w:val="center"/>
              <w:rPr>
                <w:rFonts w:ascii="Calibri" w:eastAsia="Calibri" w:hAnsi="Calibri" w:cs="Arial"/>
                <w:sz w:val="20"/>
                <w:lang w:eastAsia="en-US"/>
              </w:rPr>
            </w:pPr>
            <w:r w:rsidRPr="004F0505">
              <w:rPr>
                <w:rFonts w:ascii="Calibri" w:eastAsia="Calibri" w:hAnsi="Calibri" w:cs="Arial"/>
                <w:sz w:val="20"/>
                <w:lang w:eastAsia="en-US"/>
              </w:rPr>
              <w:t>3</w:t>
            </w:r>
          </w:p>
        </w:tc>
        <w:tc>
          <w:tcPr>
            <w:tcW w:w="2270" w:type="dxa"/>
            <w:gridSpan w:val="2"/>
          </w:tcPr>
          <w:p w14:paraId="0D340322" w14:textId="77777777" w:rsidR="004F0505" w:rsidRPr="004F0505" w:rsidRDefault="004F0505" w:rsidP="00597490">
            <w:pPr>
              <w:jc w:val="center"/>
              <w:rPr>
                <w:rFonts w:ascii="Calibri" w:eastAsia="Calibri" w:hAnsi="Calibri" w:cs="Arial"/>
                <w:sz w:val="20"/>
                <w:lang w:eastAsia="en-US"/>
              </w:rPr>
            </w:pPr>
            <w:r w:rsidRPr="004F0505">
              <w:rPr>
                <w:rFonts w:ascii="Calibri" w:eastAsia="Calibri" w:hAnsi="Calibri" w:cs="Arial"/>
                <w:sz w:val="20"/>
                <w:lang w:eastAsia="en-US"/>
              </w:rPr>
              <w:t>5</w:t>
            </w:r>
          </w:p>
        </w:tc>
      </w:tr>
      <w:tr w:rsidR="004F0505" w:rsidRPr="00247CFC" w14:paraId="0029F4E4" w14:textId="77777777" w:rsidTr="00C4290D">
        <w:trPr>
          <w:trHeight w:val="599"/>
        </w:trPr>
        <w:tc>
          <w:tcPr>
            <w:tcW w:w="2722" w:type="dxa"/>
            <w:shd w:val="clear" w:color="auto" w:fill="DDD9C3"/>
          </w:tcPr>
          <w:p w14:paraId="15263873" w14:textId="77777777" w:rsidR="004F0505" w:rsidRPr="004F0505" w:rsidRDefault="004F0505" w:rsidP="00597490">
            <w:pPr>
              <w:jc w:val="right"/>
              <w:rPr>
                <w:rFonts w:ascii="Calibri" w:eastAsia="Calibri" w:hAnsi="Calibri" w:cs="Arial"/>
                <w:i/>
                <w:sz w:val="20"/>
                <w:lang w:eastAsia="en-US"/>
              </w:rPr>
            </w:pPr>
            <w:r w:rsidRPr="004F0505">
              <w:rPr>
                <w:rFonts w:ascii="Calibri" w:eastAsia="Calibri" w:hAnsi="Calibri" w:cs="Arial"/>
                <w:b/>
                <w:sz w:val="20"/>
                <w:lang w:eastAsia="en-US"/>
              </w:rPr>
              <w:t>COURSE TYPE</w:t>
            </w:r>
          </w:p>
          <w:p w14:paraId="765057E2" w14:textId="77777777" w:rsidR="004F0505" w:rsidRPr="004F0505" w:rsidRDefault="004F0505" w:rsidP="00597490">
            <w:pPr>
              <w:jc w:val="right"/>
              <w:rPr>
                <w:rFonts w:ascii="Calibri" w:eastAsia="Calibri" w:hAnsi="Calibri" w:cs="Arial"/>
                <w:b/>
                <w:sz w:val="20"/>
                <w:lang w:eastAsia="en-US"/>
              </w:rPr>
            </w:pPr>
          </w:p>
        </w:tc>
        <w:tc>
          <w:tcPr>
            <w:tcW w:w="5800" w:type="dxa"/>
            <w:gridSpan w:val="5"/>
          </w:tcPr>
          <w:p w14:paraId="03487D94" w14:textId="77777777" w:rsidR="004F0505" w:rsidRPr="004F0505" w:rsidRDefault="004F0505" w:rsidP="00597490">
            <w:pPr>
              <w:rPr>
                <w:rFonts w:ascii="Calibri" w:eastAsia="Calibri" w:hAnsi="Calibri" w:cs="Arial"/>
                <w:sz w:val="20"/>
                <w:lang w:val="en-US" w:eastAsia="en-US"/>
              </w:rPr>
            </w:pPr>
            <w:r w:rsidRPr="004F0505">
              <w:rPr>
                <w:rFonts w:ascii="Calibri" w:eastAsia="Calibri" w:hAnsi="Calibri" w:cs="Arial"/>
                <w:sz w:val="20"/>
                <w:lang w:val="en-US" w:eastAsia="en-US"/>
              </w:rPr>
              <w:t>Academic field: World Theatre</w:t>
            </w:r>
          </w:p>
          <w:p w14:paraId="0F064FA4" w14:textId="77777777" w:rsidR="004F0505" w:rsidRPr="004F0505" w:rsidRDefault="004F0505" w:rsidP="00597490">
            <w:pPr>
              <w:rPr>
                <w:rFonts w:ascii="Calibri" w:eastAsia="Calibri" w:hAnsi="Calibri" w:cs="Arial"/>
                <w:sz w:val="20"/>
                <w:lang w:val="en-US" w:eastAsia="en-US"/>
              </w:rPr>
            </w:pPr>
            <w:r w:rsidRPr="004F0505">
              <w:rPr>
                <w:rFonts w:ascii="Calibri" w:eastAsia="Calibri" w:hAnsi="Calibri" w:cs="Arial"/>
                <w:sz w:val="20"/>
                <w:lang w:eastAsia="en-US"/>
              </w:rPr>
              <w:t>Ε</w:t>
            </w:r>
            <w:proofErr w:type="spellStart"/>
            <w:r w:rsidRPr="004F0505">
              <w:rPr>
                <w:rFonts w:ascii="Calibri" w:eastAsia="Calibri" w:hAnsi="Calibri" w:cs="Arial"/>
                <w:sz w:val="20"/>
                <w:lang w:val="en-US" w:eastAsia="en-US"/>
              </w:rPr>
              <w:t>lective</w:t>
            </w:r>
            <w:proofErr w:type="spellEnd"/>
          </w:p>
        </w:tc>
      </w:tr>
      <w:tr w:rsidR="004F0505" w:rsidRPr="00247CFC" w14:paraId="6C471F15" w14:textId="77777777" w:rsidTr="00C4290D">
        <w:tc>
          <w:tcPr>
            <w:tcW w:w="2722" w:type="dxa"/>
            <w:shd w:val="clear" w:color="auto" w:fill="DDD9C3"/>
          </w:tcPr>
          <w:p w14:paraId="64A47CAF" w14:textId="77777777" w:rsidR="004F0505" w:rsidRPr="004F0505" w:rsidRDefault="004F0505" w:rsidP="00597490">
            <w:pPr>
              <w:jc w:val="right"/>
              <w:rPr>
                <w:rFonts w:ascii="Calibri" w:eastAsia="Calibri" w:hAnsi="Calibri" w:cs="Arial"/>
                <w:b/>
                <w:sz w:val="20"/>
                <w:lang w:eastAsia="en-US"/>
              </w:rPr>
            </w:pPr>
            <w:r w:rsidRPr="004F0505">
              <w:rPr>
                <w:rFonts w:ascii="Calibri" w:eastAsia="Calibri" w:hAnsi="Calibri" w:cs="Arial"/>
                <w:b/>
                <w:sz w:val="20"/>
                <w:lang w:eastAsia="en-US"/>
              </w:rPr>
              <w:t>PREREQUISITES</w:t>
            </w:r>
          </w:p>
          <w:p w14:paraId="155025B6" w14:textId="77777777" w:rsidR="004F0505" w:rsidRPr="004F0505" w:rsidRDefault="004F0505" w:rsidP="00597490">
            <w:pPr>
              <w:jc w:val="right"/>
              <w:rPr>
                <w:rFonts w:ascii="Calibri" w:eastAsia="Calibri" w:hAnsi="Calibri" w:cs="Arial"/>
                <w:b/>
                <w:sz w:val="20"/>
                <w:lang w:eastAsia="en-US"/>
              </w:rPr>
            </w:pPr>
          </w:p>
        </w:tc>
        <w:tc>
          <w:tcPr>
            <w:tcW w:w="5800" w:type="dxa"/>
            <w:gridSpan w:val="5"/>
          </w:tcPr>
          <w:p w14:paraId="3EC37AB4" w14:textId="77777777" w:rsidR="004F0505" w:rsidRPr="004F0505" w:rsidRDefault="004F0505" w:rsidP="00597490">
            <w:pPr>
              <w:rPr>
                <w:rFonts w:ascii="Calibri" w:eastAsia="Calibri" w:hAnsi="Calibri" w:cs="Arial"/>
                <w:sz w:val="20"/>
                <w:lang w:val="en-US" w:eastAsia="en-US"/>
              </w:rPr>
            </w:pPr>
            <w:r w:rsidRPr="004F0505">
              <w:rPr>
                <w:rFonts w:ascii="Calibri" w:hAnsi="Calibri"/>
                <w:i/>
                <w:sz w:val="20"/>
                <w:lang w:val="en-US" w:eastAsia="en-US"/>
              </w:rPr>
              <w:t>Introduction to Theatre Studies (Modern theatre)</w:t>
            </w:r>
            <w:r w:rsidRPr="004F0505">
              <w:rPr>
                <w:rFonts w:ascii="Calibri" w:hAnsi="Calibri"/>
                <w:sz w:val="20"/>
                <w:lang w:val="en-US" w:eastAsia="en-US"/>
              </w:rPr>
              <w:t>, THE041</w:t>
            </w:r>
          </w:p>
        </w:tc>
      </w:tr>
      <w:tr w:rsidR="004F0505" w:rsidRPr="00247CFC" w14:paraId="6DD65D33" w14:textId="77777777" w:rsidTr="00C4290D">
        <w:trPr>
          <w:trHeight w:val="507"/>
        </w:trPr>
        <w:tc>
          <w:tcPr>
            <w:tcW w:w="2722" w:type="dxa"/>
            <w:shd w:val="clear" w:color="auto" w:fill="DDD9C3"/>
          </w:tcPr>
          <w:p w14:paraId="7F8064B5" w14:textId="77777777" w:rsidR="004F0505" w:rsidRPr="004F0505" w:rsidRDefault="004F0505" w:rsidP="00597490">
            <w:pPr>
              <w:jc w:val="right"/>
              <w:rPr>
                <w:rFonts w:ascii="Calibri" w:eastAsia="Calibri" w:hAnsi="Calibri" w:cs="Arial"/>
                <w:b/>
                <w:sz w:val="20"/>
                <w:lang w:eastAsia="en-US"/>
              </w:rPr>
            </w:pPr>
            <w:r w:rsidRPr="004F0505">
              <w:rPr>
                <w:rFonts w:ascii="Calibri" w:eastAsia="Calibri" w:hAnsi="Calibri" w:cs="Arial"/>
                <w:b/>
                <w:sz w:val="20"/>
                <w:lang w:eastAsia="en-US"/>
              </w:rPr>
              <w:t>INSTRUCTION AND EVALUATION LANGUAGE</w:t>
            </w:r>
          </w:p>
        </w:tc>
        <w:tc>
          <w:tcPr>
            <w:tcW w:w="5800" w:type="dxa"/>
            <w:gridSpan w:val="5"/>
          </w:tcPr>
          <w:p w14:paraId="7BA46C29" w14:textId="77777777" w:rsidR="004F0505" w:rsidRPr="004F0505" w:rsidRDefault="004F0505" w:rsidP="00597490">
            <w:pPr>
              <w:tabs>
                <w:tab w:val="left" w:pos="360"/>
              </w:tabs>
              <w:rPr>
                <w:rFonts w:ascii="Calibri" w:eastAsia="Calibri" w:hAnsi="Calibri"/>
                <w:sz w:val="20"/>
                <w:lang w:val="en-US" w:eastAsia="en-US"/>
              </w:rPr>
            </w:pPr>
            <w:r w:rsidRPr="004F0505">
              <w:rPr>
                <w:rFonts w:ascii="Calibri" w:eastAsia="Calibri" w:hAnsi="Calibri" w:cs="Arial"/>
                <w:sz w:val="20"/>
                <w:lang w:val="en-US" w:eastAsia="en-US"/>
              </w:rPr>
              <w:t>Greek. Teaching may be performed in English or French in case foreign students attend the course.</w:t>
            </w:r>
          </w:p>
        </w:tc>
      </w:tr>
      <w:tr w:rsidR="004F0505" w:rsidRPr="00247CFC" w14:paraId="6D9CA84E" w14:textId="77777777" w:rsidTr="00C4290D">
        <w:trPr>
          <w:trHeight w:val="520"/>
        </w:trPr>
        <w:tc>
          <w:tcPr>
            <w:tcW w:w="2722" w:type="dxa"/>
            <w:shd w:val="clear" w:color="auto" w:fill="DDD9C3"/>
          </w:tcPr>
          <w:p w14:paraId="53C2548E" w14:textId="77777777" w:rsidR="004F0505" w:rsidRPr="004F0505" w:rsidRDefault="004F0505" w:rsidP="00597490">
            <w:pPr>
              <w:jc w:val="right"/>
              <w:rPr>
                <w:rFonts w:ascii="Calibri" w:eastAsia="Calibri" w:hAnsi="Calibri" w:cs="Arial"/>
                <w:b/>
                <w:sz w:val="20"/>
                <w:lang w:val="en-US" w:eastAsia="en-US"/>
              </w:rPr>
            </w:pPr>
            <w:r w:rsidRPr="004F0505">
              <w:rPr>
                <w:rFonts w:ascii="Calibri" w:eastAsia="Calibri" w:hAnsi="Calibri" w:cs="Arial"/>
                <w:b/>
                <w:sz w:val="20"/>
                <w:lang w:val="en-US" w:eastAsia="en-US"/>
              </w:rPr>
              <w:t>THE COURSE IS OFFERED TO ERASMUS STUDENTS</w:t>
            </w:r>
          </w:p>
        </w:tc>
        <w:tc>
          <w:tcPr>
            <w:tcW w:w="5800" w:type="dxa"/>
            <w:gridSpan w:val="5"/>
          </w:tcPr>
          <w:p w14:paraId="61329C22" w14:textId="77777777" w:rsidR="004F0505" w:rsidRPr="004F0505" w:rsidRDefault="004F0505" w:rsidP="00597490">
            <w:pPr>
              <w:rPr>
                <w:rFonts w:ascii="Calibri" w:eastAsia="Calibri" w:hAnsi="Calibri" w:cs="Arial"/>
                <w:sz w:val="20"/>
                <w:lang w:val="en-US" w:eastAsia="en-US"/>
              </w:rPr>
            </w:pPr>
            <w:r w:rsidRPr="004F0505">
              <w:rPr>
                <w:rFonts w:ascii="Calibri" w:eastAsia="Calibri" w:hAnsi="Calibri" w:cs="Arial"/>
                <w:sz w:val="20"/>
                <w:lang w:eastAsia="en-US"/>
              </w:rPr>
              <w:t>Υ</w:t>
            </w:r>
            <w:r w:rsidRPr="004F0505">
              <w:rPr>
                <w:rFonts w:ascii="Calibri" w:eastAsia="Calibri" w:hAnsi="Calibri" w:cs="Arial"/>
                <w:sz w:val="20"/>
                <w:lang w:val="en-US" w:eastAsia="en-US"/>
              </w:rPr>
              <w:t>es, in English and French</w:t>
            </w:r>
          </w:p>
        </w:tc>
      </w:tr>
      <w:tr w:rsidR="004F0505" w:rsidRPr="004F0505" w14:paraId="048F2869" w14:textId="77777777" w:rsidTr="00C4290D">
        <w:tc>
          <w:tcPr>
            <w:tcW w:w="2722" w:type="dxa"/>
            <w:shd w:val="clear" w:color="auto" w:fill="DDD9C3"/>
          </w:tcPr>
          <w:p w14:paraId="2DF19E04" w14:textId="77777777" w:rsidR="004F0505" w:rsidRPr="004F0505" w:rsidRDefault="004F0505" w:rsidP="00597490">
            <w:pPr>
              <w:jc w:val="right"/>
              <w:rPr>
                <w:rFonts w:ascii="Calibri" w:eastAsia="Calibri" w:hAnsi="Calibri" w:cs="Arial"/>
                <w:b/>
                <w:sz w:val="20"/>
                <w:lang w:eastAsia="en-US"/>
              </w:rPr>
            </w:pPr>
            <w:r w:rsidRPr="004F0505">
              <w:rPr>
                <w:rFonts w:ascii="Calibri" w:eastAsia="Calibri" w:hAnsi="Calibri" w:cs="Arial"/>
                <w:b/>
                <w:sz w:val="20"/>
                <w:lang w:eastAsia="en-US"/>
              </w:rPr>
              <w:t>COURSE WEBPAGE (URL)</w:t>
            </w:r>
          </w:p>
        </w:tc>
        <w:tc>
          <w:tcPr>
            <w:tcW w:w="5800" w:type="dxa"/>
            <w:gridSpan w:val="5"/>
          </w:tcPr>
          <w:p w14:paraId="2947C5AA" w14:textId="77777777" w:rsidR="004F0505" w:rsidRPr="004F0505" w:rsidRDefault="004F0505" w:rsidP="00597490">
            <w:pPr>
              <w:rPr>
                <w:rFonts w:ascii="Calibri" w:eastAsia="Calibri" w:hAnsi="Calibri" w:cs="Arial"/>
                <w:sz w:val="20"/>
                <w:lang w:eastAsia="en-US"/>
              </w:rPr>
            </w:pPr>
            <w:r w:rsidRPr="004F0505">
              <w:rPr>
                <w:rFonts w:ascii="Calibri" w:eastAsia="Calibri" w:hAnsi="Calibri"/>
                <w:sz w:val="20"/>
                <w:lang w:eastAsia="en-US"/>
              </w:rPr>
              <w:t xml:space="preserve"> </w:t>
            </w:r>
            <w:r w:rsidRPr="004F0505">
              <w:rPr>
                <w:rFonts w:ascii="Calibri" w:eastAsia="Calibri" w:hAnsi="Calibri" w:cs="Arial"/>
                <w:sz w:val="20"/>
                <w:lang w:eastAsia="en-US"/>
              </w:rPr>
              <w:t xml:space="preserve"> </w:t>
            </w:r>
            <w:hyperlink r:id="rId101" w:history="1">
              <w:r w:rsidRPr="004F0505">
                <w:rPr>
                  <w:rFonts w:ascii="Calibri" w:eastAsia="Calibri" w:hAnsi="Calibri" w:cs="Arial"/>
                  <w:color w:val="0000FF"/>
                  <w:sz w:val="20"/>
                  <w:u w:val="single"/>
                  <w:lang w:eastAsia="en-US"/>
                </w:rPr>
                <w:t>https://eclass.upatras.gr/courses/THE764</w:t>
              </w:r>
            </w:hyperlink>
          </w:p>
          <w:p w14:paraId="4176C5CD" w14:textId="77777777" w:rsidR="004F0505" w:rsidRPr="004F0505" w:rsidRDefault="004F0505" w:rsidP="00597490">
            <w:pPr>
              <w:rPr>
                <w:rFonts w:ascii="Calibri" w:eastAsia="Calibri" w:hAnsi="Calibri" w:cs="Arial"/>
                <w:sz w:val="20"/>
                <w:lang w:eastAsia="en-US"/>
              </w:rPr>
            </w:pPr>
          </w:p>
        </w:tc>
      </w:tr>
    </w:tbl>
    <w:p w14:paraId="030DFCF2" w14:textId="77777777" w:rsidR="004F0505" w:rsidRPr="004F0505" w:rsidRDefault="004F0505" w:rsidP="00597490">
      <w:pPr>
        <w:widowControl w:val="0"/>
        <w:autoSpaceDE w:val="0"/>
        <w:autoSpaceDN w:val="0"/>
        <w:adjustRightInd w:val="0"/>
        <w:rPr>
          <w:rFonts w:ascii="Calibri" w:eastAsia="Calibri" w:hAnsi="Calibri" w:cs="Arial"/>
          <w:b/>
          <w:sz w:val="20"/>
          <w:lang w:eastAsia="en-US"/>
        </w:rPr>
      </w:pPr>
      <w:r w:rsidRPr="004F0505">
        <w:rPr>
          <w:rFonts w:ascii="Calibri" w:eastAsia="Calibri" w:hAnsi="Calibri" w:cs="Arial"/>
          <w:b/>
          <w:sz w:val="20"/>
          <w:lang w:eastAsia="en-US"/>
        </w:rPr>
        <w:t>2. 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4F0505" w:rsidRPr="004F0505" w14:paraId="7BC4B9F3" w14:textId="77777777" w:rsidTr="00C4290D">
        <w:tc>
          <w:tcPr>
            <w:tcW w:w="8854" w:type="dxa"/>
            <w:gridSpan w:val="2"/>
            <w:tcBorders>
              <w:bottom w:val="nil"/>
            </w:tcBorders>
            <w:shd w:val="clear" w:color="auto" w:fill="DDD9C3"/>
          </w:tcPr>
          <w:p w14:paraId="4AAD7740" w14:textId="77777777" w:rsidR="004F0505" w:rsidRPr="004F0505" w:rsidRDefault="004F0505" w:rsidP="00597490">
            <w:pPr>
              <w:rPr>
                <w:rFonts w:ascii="Calibri" w:eastAsia="Calibri" w:hAnsi="Calibri" w:cs="Arial"/>
                <w:i/>
                <w:sz w:val="20"/>
                <w:lang w:val="en-US" w:eastAsia="en-US"/>
              </w:rPr>
            </w:pPr>
            <w:proofErr w:type="spellStart"/>
            <w:r w:rsidRPr="004F0505">
              <w:rPr>
                <w:rFonts w:ascii="Calibri" w:eastAsia="Calibri" w:hAnsi="Calibri" w:cs="Arial"/>
                <w:b/>
                <w:sz w:val="20"/>
                <w:lang w:eastAsia="en-US"/>
              </w:rPr>
              <w:t>Learning</w:t>
            </w:r>
            <w:proofErr w:type="spellEnd"/>
            <w:r w:rsidRPr="004F0505">
              <w:rPr>
                <w:rFonts w:ascii="Calibri" w:eastAsia="Calibri" w:hAnsi="Calibri" w:cs="Arial"/>
                <w:b/>
                <w:sz w:val="20"/>
                <w:lang w:eastAsia="en-US"/>
              </w:rPr>
              <w:t xml:space="preserve"> </w:t>
            </w:r>
            <w:proofErr w:type="spellStart"/>
            <w:r w:rsidRPr="004F0505">
              <w:rPr>
                <w:rFonts w:ascii="Calibri" w:eastAsia="Calibri" w:hAnsi="Calibri" w:cs="Arial"/>
                <w:b/>
                <w:sz w:val="20"/>
                <w:lang w:eastAsia="en-US"/>
              </w:rPr>
              <w:t>outcomes</w:t>
            </w:r>
            <w:proofErr w:type="spellEnd"/>
          </w:p>
        </w:tc>
      </w:tr>
      <w:tr w:rsidR="004F0505" w:rsidRPr="004F0505" w14:paraId="42CAA427" w14:textId="77777777" w:rsidTr="00C4290D">
        <w:tc>
          <w:tcPr>
            <w:tcW w:w="8854" w:type="dxa"/>
            <w:gridSpan w:val="2"/>
            <w:tcBorders>
              <w:top w:val="nil"/>
            </w:tcBorders>
            <w:shd w:val="clear" w:color="auto" w:fill="DDD9C3"/>
          </w:tcPr>
          <w:p w14:paraId="451E9F1B" w14:textId="77777777" w:rsidR="004F0505" w:rsidRPr="004F0505" w:rsidRDefault="004F0505" w:rsidP="00597490">
            <w:pPr>
              <w:widowControl w:val="0"/>
              <w:autoSpaceDE w:val="0"/>
              <w:autoSpaceDN w:val="0"/>
              <w:adjustRightInd w:val="0"/>
              <w:rPr>
                <w:rFonts w:ascii="Calibri" w:eastAsia="Calibri" w:hAnsi="Calibri" w:cs="Arial"/>
                <w:i/>
                <w:sz w:val="20"/>
                <w:lang w:eastAsia="en-US"/>
              </w:rPr>
            </w:pPr>
          </w:p>
        </w:tc>
      </w:tr>
      <w:tr w:rsidR="004F0505" w:rsidRPr="00247CFC" w14:paraId="6B51A764" w14:textId="77777777" w:rsidTr="00C4290D">
        <w:trPr>
          <w:trHeight w:val="1742"/>
        </w:trPr>
        <w:tc>
          <w:tcPr>
            <w:tcW w:w="8854" w:type="dxa"/>
            <w:gridSpan w:val="2"/>
          </w:tcPr>
          <w:p w14:paraId="730841BC" w14:textId="77777777" w:rsidR="004F0505" w:rsidRPr="004F0505" w:rsidRDefault="004F0505" w:rsidP="00597490">
            <w:pPr>
              <w:rPr>
                <w:rFonts w:ascii="Calibri" w:eastAsia="Calibri" w:hAnsi="Calibri"/>
                <w:b/>
                <w:sz w:val="20"/>
                <w:lang w:val="en-US" w:eastAsia="en-US"/>
              </w:rPr>
            </w:pPr>
            <w:r w:rsidRPr="004F0505">
              <w:rPr>
                <w:rFonts w:ascii="Calibri" w:eastAsia="Calibri" w:hAnsi="Calibri"/>
                <w:b/>
                <w:sz w:val="20"/>
                <w:lang w:val="en-US" w:eastAsia="en-US"/>
              </w:rPr>
              <w:t>By the end of this course the student will be able to be familiar and understand:</w:t>
            </w:r>
          </w:p>
          <w:p w14:paraId="1ECEB3C6" w14:textId="77777777" w:rsidR="004F0505" w:rsidRPr="004F0505" w:rsidRDefault="004F0505" w:rsidP="00597490">
            <w:pPr>
              <w:rPr>
                <w:rFonts w:ascii="Calibri" w:eastAsia="Calibri" w:hAnsi="Calibri"/>
                <w:sz w:val="20"/>
                <w:lang w:val="en-US" w:eastAsia="en-US"/>
              </w:rPr>
            </w:pPr>
            <w:r w:rsidRPr="004F0505">
              <w:rPr>
                <w:rFonts w:ascii="Calibri" w:eastAsia="Calibri" w:hAnsi="Calibri"/>
                <w:sz w:val="20"/>
                <w:lang w:val="en-US" w:eastAsia="en-US"/>
              </w:rPr>
              <w:t xml:space="preserve"> </w:t>
            </w:r>
            <w:r w:rsidRPr="004F0505">
              <w:rPr>
                <w:rFonts w:ascii="Calibri" w:eastAsia="Calibri" w:hAnsi="Calibri"/>
                <w:sz w:val="20"/>
                <w:lang w:val="en-GB" w:eastAsia="en-US"/>
              </w:rPr>
              <w:t>1.</w:t>
            </w:r>
            <w:r w:rsidRPr="004F0505">
              <w:rPr>
                <w:rFonts w:ascii="Calibri" w:eastAsia="Calibri" w:hAnsi="Calibri"/>
                <w:sz w:val="20"/>
                <w:lang w:val="en-US" w:eastAsia="en-US"/>
              </w:rPr>
              <w:t xml:space="preserve"> under</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what</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circumstances (political, social, artistic)</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contexts,</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and</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ways</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the</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opera</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and</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the musical theatre of the last century was</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formed</w:t>
            </w:r>
          </w:p>
          <w:p w14:paraId="7AD36ABF" w14:textId="77777777" w:rsidR="004F0505" w:rsidRPr="004F0505" w:rsidRDefault="004F0505" w:rsidP="00597490">
            <w:pPr>
              <w:rPr>
                <w:rFonts w:ascii="Calibri" w:eastAsia="Calibri" w:hAnsi="Calibri"/>
                <w:sz w:val="20"/>
                <w:lang w:val="en-US" w:eastAsia="en-US"/>
              </w:rPr>
            </w:pPr>
            <w:r w:rsidRPr="004F0505">
              <w:rPr>
                <w:rFonts w:ascii="Calibri" w:eastAsia="Calibri" w:hAnsi="Calibri"/>
                <w:sz w:val="20"/>
                <w:lang w:val="en-GB" w:eastAsia="en-US"/>
              </w:rPr>
              <w:t xml:space="preserve">2. </w:t>
            </w:r>
            <w:r w:rsidRPr="004F0505">
              <w:rPr>
                <w:rFonts w:ascii="Calibri" w:eastAsia="Calibri" w:hAnsi="Calibri"/>
                <w:sz w:val="20"/>
                <w:lang w:val="en-US" w:eastAsia="en-US"/>
              </w:rPr>
              <w:t>the broad</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artistic</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trends</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and</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tendencies</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that</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influenced</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the evolution</w:t>
            </w:r>
            <w:r w:rsidRPr="004F0505">
              <w:rPr>
                <w:rFonts w:ascii="Calibri" w:eastAsia="Calibri" w:hAnsi="Calibri"/>
                <w:sz w:val="20"/>
                <w:lang w:val="en-GB" w:eastAsia="en-US"/>
              </w:rPr>
              <w:t xml:space="preserve"> </w:t>
            </w:r>
            <w:r w:rsidRPr="004F0505">
              <w:rPr>
                <w:rFonts w:ascii="Calibri" w:eastAsia="Calibri" w:hAnsi="Calibri"/>
                <w:sz w:val="20"/>
                <w:lang w:val="en-US" w:eastAsia="en-US"/>
              </w:rPr>
              <w:t>of opera</w:t>
            </w:r>
          </w:p>
          <w:p w14:paraId="1BB32DF4" w14:textId="77777777" w:rsidR="004F0505" w:rsidRPr="004F0505" w:rsidRDefault="004F0505" w:rsidP="00597490">
            <w:pPr>
              <w:rPr>
                <w:rFonts w:ascii="Calibri" w:eastAsia="Calibri" w:hAnsi="Calibri"/>
                <w:sz w:val="20"/>
                <w:lang w:val="en-US" w:eastAsia="en-US"/>
              </w:rPr>
            </w:pPr>
            <w:r w:rsidRPr="004F0505">
              <w:rPr>
                <w:rFonts w:ascii="Calibri" w:eastAsia="Calibri" w:hAnsi="Calibri"/>
                <w:sz w:val="20"/>
                <w:lang w:val="en-US" w:eastAsia="en-US"/>
              </w:rPr>
              <w:t>3. the interaction between the 19</w:t>
            </w:r>
            <w:r w:rsidRPr="004F0505">
              <w:rPr>
                <w:rFonts w:ascii="Calibri" w:eastAsia="Calibri" w:hAnsi="Calibri"/>
                <w:sz w:val="20"/>
                <w:vertAlign w:val="superscript"/>
                <w:lang w:val="en-US" w:eastAsia="en-US"/>
              </w:rPr>
              <w:t>th</w:t>
            </w:r>
            <w:r w:rsidRPr="004F0505">
              <w:rPr>
                <w:rFonts w:ascii="Calibri" w:eastAsia="Calibri" w:hAnsi="Calibri"/>
                <w:sz w:val="20"/>
                <w:lang w:val="en-US" w:eastAsia="en-US"/>
              </w:rPr>
              <w:t>/20</w:t>
            </w:r>
            <w:r w:rsidRPr="004F0505">
              <w:rPr>
                <w:rFonts w:ascii="Calibri" w:eastAsia="Calibri" w:hAnsi="Calibri"/>
                <w:sz w:val="20"/>
                <w:vertAlign w:val="superscript"/>
                <w:lang w:val="en-US" w:eastAsia="en-US"/>
              </w:rPr>
              <w:t>th</w:t>
            </w:r>
            <w:r w:rsidRPr="004F0505">
              <w:rPr>
                <w:rFonts w:ascii="Calibri" w:eastAsia="Calibri" w:hAnsi="Calibri"/>
                <w:sz w:val="20"/>
                <w:lang w:val="en-US" w:eastAsia="en-US"/>
              </w:rPr>
              <w:t xml:space="preserve"> century theatre and opera </w:t>
            </w:r>
          </w:p>
          <w:p w14:paraId="43F6BA30" w14:textId="77777777" w:rsidR="004F0505" w:rsidRPr="004F0505" w:rsidRDefault="004F0505" w:rsidP="00597490">
            <w:pPr>
              <w:rPr>
                <w:rFonts w:ascii="Calibri" w:eastAsia="Calibri" w:hAnsi="Calibri"/>
                <w:sz w:val="20"/>
                <w:lang w:val="en-US" w:eastAsia="en-US"/>
              </w:rPr>
            </w:pPr>
            <w:r w:rsidRPr="004F0505">
              <w:rPr>
                <w:rFonts w:ascii="Calibri" w:eastAsia="Calibri" w:hAnsi="Calibri"/>
                <w:sz w:val="20"/>
                <w:lang w:val="en-US" w:eastAsia="en-US"/>
              </w:rPr>
              <w:t>4. repertory and composers that represent new aesthetics</w:t>
            </w:r>
          </w:p>
        </w:tc>
      </w:tr>
      <w:tr w:rsidR="004F0505" w:rsidRPr="004F0505" w14:paraId="3C214BEF" w14:textId="77777777" w:rsidTr="00C4290D">
        <w:tblPrEx>
          <w:tblLook w:val="0000" w:firstRow="0" w:lastRow="0" w:firstColumn="0" w:lastColumn="0" w:noHBand="0" w:noVBand="0"/>
        </w:tblPrEx>
        <w:trPr>
          <w:gridBefore w:val="1"/>
          <w:wBefore w:w="18" w:type="dxa"/>
        </w:trPr>
        <w:tc>
          <w:tcPr>
            <w:tcW w:w="8836" w:type="dxa"/>
            <w:tcBorders>
              <w:bottom w:val="nil"/>
            </w:tcBorders>
            <w:shd w:val="clear" w:color="auto" w:fill="DDD9C3"/>
          </w:tcPr>
          <w:p w14:paraId="368F8D02" w14:textId="77777777" w:rsidR="004F0505" w:rsidRPr="004F0505" w:rsidRDefault="004F0505" w:rsidP="00597490">
            <w:pPr>
              <w:rPr>
                <w:rFonts w:ascii="Calibri" w:eastAsia="Calibri" w:hAnsi="Calibri" w:cs="Arial"/>
                <w:b/>
                <w:sz w:val="20"/>
                <w:lang w:eastAsia="en-US"/>
              </w:rPr>
            </w:pPr>
            <w:r w:rsidRPr="004F0505">
              <w:rPr>
                <w:rFonts w:ascii="Calibri" w:eastAsia="Calibri" w:hAnsi="Calibri" w:cs="Arial"/>
                <w:b/>
                <w:sz w:val="20"/>
                <w:lang w:eastAsia="en-US"/>
              </w:rPr>
              <w:t xml:space="preserve">General </w:t>
            </w:r>
            <w:proofErr w:type="spellStart"/>
            <w:r w:rsidRPr="004F0505">
              <w:rPr>
                <w:rFonts w:ascii="Calibri" w:eastAsia="Calibri" w:hAnsi="Calibri" w:cs="Arial"/>
                <w:b/>
                <w:sz w:val="20"/>
                <w:lang w:eastAsia="en-US"/>
              </w:rPr>
              <w:t>skills</w:t>
            </w:r>
            <w:proofErr w:type="spellEnd"/>
          </w:p>
        </w:tc>
      </w:tr>
      <w:tr w:rsidR="004F0505" w:rsidRPr="00247CFC" w14:paraId="4B3869DA" w14:textId="77777777" w:rsidTr="00C4290D">
        <w:tc>
          <w:tcPr>
            <w:tcW w:w="8854" w:type="dxa"/>
            <w:gridSpan w:val="2"/>
          </w:tcPr>
          <w:p w14:paraId="646AF13B" w14:textId="77777777" w:rsidR="004F0505" w:rsidRPr="004F0505" w:rsidRDefault="004F0505" w:rsidP="00597490">
            <w:pPr>
              <w:rPr>
                <w:rFonts w:ascii="Calibri" w:eastAsia="Calibri" w:hAnsi="Calibri"/>
                <w:b/>
                <w:sz w:val="20"/>
                <w:lang w:val="en-US" w:eastAsia="en-US"/>
              </w:rPr>
            </w:pPr>
            <w:r w:rsidRPr="004F0505">
              <w:rPr>
                <w:rFonts w:ascii="Calibri" w:eastAsia="Calibri" w:hAnsi="Calibri"/>
                <w:b/>
                <w:sz w:val="20"/>
                <w:lang w:val="en-US" w:eastAsia="en-US"/>
              </w:rPr>
              <w:t>By the end of this course the student will, furthermore, have developed the following skills (general abilities):</w:t>
            </w:r>
          </w:p>
          <w:p w14:paraId="75B5435D" w14:textId="77777777" w:rsidR="004F0505" w:rsidRPr="004F0505" w:rsidRDefault="004F0505" w:rsidP="00597490">
            <w:pPr>
              <w:rPr>
                <w:rFonts w:ascii="Calibri" w:eastAsia="Calibri" w:hAnsi="Calibri"/>
                <w:b/>
                <w:sz w:val="20"/>
                <w:lang w:val="en-US" w:eastAsia="en-US"/>
              </w:rPr>
            </w:pPr>
          </w:p>
          <w:p w14:paraId="45E64C4F" w14:textId="77777777" w:rsidR="004F0505" w:rsidRPr="004F0505" w:rsidRDefault="004F0505" w:rsidP="00A85228">
            <w:pPr>
              <w:numPr>
                <w:ilvl w:val="0"/>
                <w:numId w:val="78"/>
              </w:numPr>
              <w:jc w:val="both"/>
              <w:rPr>
                <w:rFonts w:ascii="Calibri" w:hAnsi="Calibri"/>
                <w:sz w:val="20"/>
                <w:lang w:val="en-GB" w:eastAsia="en-US"/>
              </w:rPr>
            </w:pPr>
            <w:r w:rsidRPr="004F0505">
              <w:rPr>
                <w:rFonts w:ascii="Calibri" w:hAnsi="Calibri"/>
                <w:sz w:val="20"/>
                <w:lang w:val="en-US" w:eastAsia="en-US"/>
              </w:rPr>
              <w:t>understand</w:t>
            </w:r>
            <w:r w:rsidRPr="004F0505">
              <w:rPr>
                <w:rFonts w:ascii="Calibri" w:hAnsi="Calibri"/>
                <w:sz w:val="20"/>
                <w:lang w:val="en-GB" w:eastAsia="en-US"/>
              </w:rPr>
              <w:t xml:space="preserve"> </w:t>
            </w:r>
            <w:r w:rsidRPr="004F0505">
              <w:rPr>
                <w:rFonts w:ascii="Calibri" w:hAnsi="Calibri"/>
                <w:sz w:val="20"/>
                <w:lang w:val="en-US" w:eastAsia="en-US"/>
              </w:rPr>
              <w:t>the</w:t>
            </w:r>
            <w:r w:rsidRPr="004F0505">
              <w:rPr>
                <w:rFonts w:ascii="Calibri" w:hAnsi="Calibri"/>
                <w:sz w:val="20"/>
                <w:lang w:val="en-GB" w:eastAsia="en-US"/>
              </w:rPr>
              <w:t xml:space="preserve"> </w:t>
            </w:r>
            <w:r w:rsidRPr="004F0505">
              <w:rPr>
                <w:rFonts w:ascii="Calibri" w:hAnsi="Calibri"/>
                <w:sz w:val="20"/>
                <w:lang w:val="en-US" w:eastAsia="en-US"/>
              </w:rPr>
              <w:t>impact</w:t>
            </w:r>
            <w:r w:rsidRPr="004F0505">
              <w:rPr>
                <w:rFonts w:ascii="Calibri" w:hAnsi="Calibri"/>
                <w:sz w:val="20"/>
                <w:lang w:val="en-GB" w:eastAsia="en-US"/>
              </w:rPr>
              <w:t xml:space="preserve"> </w:t>
            </w:r>
            <w:r w:rsidRPr="004F0505">
              <w:rPr>
                <w:rFonts w:ascii="Calibri" w:hAnsi="Calibri"/>
                <w:sz w:val="20"/>
                <w:lang w:val="en-US" w:eastAsia="en-US"/>
              </w:rPr>
              <w:t>of</w:t>
            </w:r>
            <w:r w:rsidRPr="004F0505">
              <w:rPr>
                <w:rFonts w:ascii="Calibri" w:hAnsi="Calibri"/>
                <w:sz w:val="20"/>
                <w:lang w:val="en-GB" w:eastAsia="en-US"/>
              </w:rPr>
              <w:t xml:space="preserve"> </w:t>
            </w:r>
            <w:r w:rsidRPr="004F0505">
              <w:rPr>
                <w:rFonts w:ascii="Calibri" w:hAnsi="Calibri"/>
                <w:sz w:val="20"/>
                <w:lang w:val="en-US" w:eastAsia="en-US"/>
              </w:rPr>
              <w:t>several</w:t>
            </w:r>
            <w:r w:rsidRPr="004F0505">
              <w:rPr>
                <w:rFonts w:ascii="Calibri" w:hAnsi="Calibri"/>
                <w:sz w:val="20"/>
                <w:lang w:val="en-GB" w:eastAsia="en-US"/>
              </w:rPr>
              <w:t xml:space="preserve"> </w:t>
            </w:r>
            <w:r w:rsidRPr="004F0505">
              <w:rPr>
                <w:rFonts w:ascii="Calibri" w:hAnsi="Calibri"/>
                <w:sz w:val="20"/>
                <w:lang w:val="en-US" w:eastAsia="en-US"/>
              </w:rPr>
              <w:t>artistic</w:t>
            </w:r>
            <w:r w:rsidRPr="004F0505">
              <w:rPr>
                <w:rFonts w:ascii="Calibri" w:hAnsi="Calibri"/>
                <w:sz w:val="20"/>
                <w:lang w:val="en-GB" w:eastAsia="en-US"/>
              </w:rPr>
              <w:t xml:space="preserve"> </w:t>
            </w:r>
            <w:r w:rsidRPr="004F0505">
              <w:rPr>
                <w:rFonts w:ascii="Calibri" w:hAnsi="Calibri"/>
                <w:sz w:val="20"/>
                <w:lang w:val="en-US" w:eastAsia="en-US"/>
              </w:rPr>
              <w:t>trends</w:t>
            </w:r>
            <w:r w:rsidRPr="004F0505">
              <w:rPr>
                <w:rFonts w:ascii="Calibri" w:hAnsi="Calibri"/>
                <w:sz w:val="20"/>
                <w:lang w:val="en-GB" w:eastAsia="en-US"/>
              </w:rPr>
              <w:t xml:space="preserve"> </w:t>
            </w:r>
            <w:r w:rsidRPr="004F0505">
              <w:rPr>
                <w:rFonts w:ascii="Calibri" w:hAnsi="Calibri"/>
                <w:sz w:val="20"/>
                <w:lang w:val="en-US" w:eastAsia="en-US"/>
              </w:rPr>
              <w:t>on</w:t>
            </w:r>
            <w:r w:rsidRPr="004F0505">
              <w:rPr>
                <w:rFonts w:ascii="Calibri" w:hAnsi="Calibri"/>
                <w:sz w:val="20"/>
                <w:lang w:val="en-GB" w:eastAsia="en-US"/>
              </w:rPr>
              <w:t xml:space="preserve"> </w:t>
            </w:r>
            <w:r w:rsidRPr="004F0505">
              <w:rPr>
                <w:rFonts w:ascii="Calibri" w:hAnsi="Calibri"/>
                <w:sz w:val="20"/>
                <w:lang w:val="en-US" w:eastAsia="en-US"/>
              </w:rPr>
              <w:t>the</w:t>
            </w:r>
            <w:r w:rsidRPr="004F0505">
              <w:rPr>
                <w:rFonts w:ascii="Calibri" w:hAnsi="Calibri"/>
                <w:sz w:val="20"/>
                <w:lang w:val="en-GB" w:eastAsia="en-US"/>
              </w:rPr>
              <w:t xml:space="preserve"> </w:t>
            </w:r>
            <w:r w:rsidRPr="004F0505">
              <w:rPr>
                <w:rFonts w:ascii="Calibri" w:hAnsi="Calibri"/>
                <w:sz w:val="20"/>
                <w:lang w:val="en-US" w:eastAsia="en-US"/>
              </w:rPr>
              <w:t>operatic</w:t>
            </w:r>
            <w:r w:rsidRPr="004F0505">
              <w:rPr>
                <w:rFonts w:ascii="Calibri" w:hAnsi="Calibri"/>
                <w:sz w:val="20"/>
                <w:lang w:val="en-GB" w:eastAsia="en-US"/>
              </w:rPr>
              <w:t>/</w:t>
            </w:r>
            <w:r w:rsidRPr="004F0505">
              <w:rPr>
                <w:rFonts w:ascii="Calibri" w:hAnsi="Calibri"/>
                <w:sz w:val="20"/>
                <w:lang w:val="en-US" w:eastAsia="en-US"/>
              </w:rPr>
              <w:t>musical theatrical creation</w:t>
            </w:r>
            <w:r w:rsidRPr="004F0505">
              <w:rPr>
                <w:rFonts w:ascii="Calibri" w:hAnsi="Calibri"/>
                <w:sz w:val="20"/>
                <w:lang w:val="en-GB" w:eastAsia="en-US"/>
              </w:rPr>
              <w:t xml:space="preserve"> </w:t>
            </w:r>
            <w:r w:rsidRPr="004F0505">
              <w:rPr>
                <w:rFonts w:ascii="Calibri" w:hAnsi="Calibri"/>
                <w:sz w:val="20"/>
                <w:lang w:val="en-US" w:eastAsia="en-US"/>
              </w:rPr>
              <w:t>and</w:t>
            </w:r>
            <w:r w:rsidRPr="004F0505">
              <w:rPr>
                <w:rFonts w:ascii="Calibri" w:hAnsi="Calibri"/>
                <w:sz w:val="20"/>
                <w:lang w:val="en-GB" w:eastAsia="en-US"/>
              </w:rPr>
              <w:t xml:space="preserve"> </w:t>
            </w:r>
            <w:r w:rsidRPr="004F0505">
              <w:rPr>
                <w:rFonts w:ascii="Calibri" w:hAnsi="Calibri"/>
                <w:sz w:val="20"/>
                <w:lang w:val="en-US" w:eastAsia="en-US"/>
              </w:rPr>
              <w:t>evolution</w:t>
            </w:r>
            <w:r w:rsidRPr="004F0505">
              <w:rPr>
                <w:rFonts w:ascii="Calibri" w:hAnsi="Calibri"/>
                <w:sz w:val="20"/>
                <w:lang w:val="en-GB" w:eastAsia="en-US"/>
              </w:rPr>
              <w:t xml:space="preserve"> </w:t>
            </w:r>
            <w:r w:rsidRPr="004F0505">
              <w:rPr>
                <w:rFonts w:ascii="Calibri" w:hAnsi="Calibri"/>
                <w:sz w:val="20"/>
                <w:lang w:val="en-US" w:eastAsia="en-US"/>
              </w:rPr>
              <w:t>during the 20</w:t>
            </w:r>
            <w:r w:rsidRPr="004F0505">
              <w:rPr>
                <w:rFonts w:ascii="Calibri" w:hAnsi="Calibri"/>
                <w:sz w:val="20"/>
                <w:vertAlign w:val="superscript"/>
                <w:lang w:val="en-US" w:eastAsia="en-US"/>
              </w:rPr>
              <w:t xml:space="preserve">th </w:t>
            </w:r>
            <w:r w:rsidRPr="004F0505">
              <w:rPr>
                <w:rFonts w:ascii="Calibri" w:hAnsi="Calibri"/>
                <w:sz w:val="20"/>
                <w:lang w:val="en-US" w:eastAsia="en-US"/>
              </w:rPr>
              <w:t xml:space="preserve">century </w:t>
            </w:r>
          </w:p>
          <w:p w14:paraId="2F0A408D" w14:textId="77777777" w:rsidR="004F0505" w:rsidRPr="004F0505" w:rsidRDefault="004F0505" w:rsidP="00A85228">
            <w:pPr>
              <w:numPr>
                <w:ilvl w:val="0"/>
                <w:numId w:val="78"/>
              </w:numPr>
              <w:jc w:val="both"/>
              <w:rPr>
                <w:rFonts w:ascii="Calibri" w:hAnsi="Calibri"/>
                <w:sz w:val="20"/>
                <w:lang w:val="en-US" w:eastAsia="en-US"/>
              </w:rPr>
            </w:pPr>
            <w:r w:rsidRPr="004F0505">
              <w:rPr>
                <w:rFonts w:ascii="Calibri" w:hAnsi="Calibri"/>
                <w:sz w:val="20"/>
                <w:lang w:val="en-US" w:eastAsia="en-US"/>
              </w:rPr>
              <w:t>distinguish</w:t>
            </w:r>
            <w:r w:rsidRPr="004F0505">
              <w:rPr>
                <w:rFonts w:ascii="Calibri" w:hAnsi="Calibri"/>
                <w:sz w:val="20"/>
                <w:lang w:val="en-GB" w:eastAsia="en-US"/>
              </w:rPr>
              <w:t xml:space="preserve"> </w:t>
            </w:r>
            <w:r w:rsidRPr="004F0505">
              <w:rPr>
                <w:rFonts w:ascii="Calibri" w:hAnsi="Calibri"/>
                <w:sz w:val="20"/>
                <w:lang w:val="en-US" w:eastAsia="en-US"/>
              </w:rPr>
              <w:t>the</w:t>
            </w:r>
            <w:r w:rsidRPr="004F0505">
              <w:rPr>
                <w:rFonts w:ascii="Calibri" w:hAnsi="Calibri"/>
                <w:sz w:val="20"/>
                <w:lang w:val="en-GB" w:eastAsia="en-US"/>
              </w:rPr>
              <w:t xml:space="preserve"> </w:t>
            </w:r>
            <w:r w:rsidRPr="004F0505">
              <w:rPr>
                <w:rFonts w:ascii="Calibri" w:hAnsi="Calibri"/>
                <w:sz w:val="20"/>
                <w:lang w:val="en-US" w:eastAsia="en-US"/>
              </w:rPr>
              <w:t>innovations</w:t>
            </w:r>
            <w:r w:rsidRPr="004F0505">
              <w:rPr>
                <w:rFonts w:ascii="Calibri" w:hAnsi="Calibri"/>
                <w:sz w:val="20"/>
                <w:lang w:val="en-GB" w:eastAsia="en-US"/>
              </w:rPr>
              <w:t xml:space="preserve"> applied to </w:t>
            </w:r>
            <w:r w:rsidRPr="004F0505">
              <w:rPr>
                <w:rFonts w:ascii="Calibri" w:hAnsi="Calibri"/>
                <w:sz w:val="20"/>
                <w:lang w:val="en-US" w:eastAsia="en-US"/>
              </w:rPr>
              <w:t>the</w:t>
            </w:r>
            <w:r w:rsidRPr="004F0505">
              <w:rPr>
                <w:rFonts w:ascii="Calibri" w:hAnsi="Calibri"/>
                <w:sz w:val="20"/>
                <w:lang w:val="en-GB" w:eastAsia="en-US"/>
              </w:rPr>
              <w:t xml:space="preserve"> 20</w:t>
            </w:r>
            <w:proofErr w:type="spellStart"/>
            <w:r w:rsidRPr="004F0505">
              <w:rPr>
                <w:rFonts w:ascii="Calibri" w:hAnsi="Calibri"/>
                <w:sz w:val="20"/>
                <w:vertAlign w:val="superscript"/>
                <w:lang w:val="en-US" w:eastAsia="en-US"/>
              </w:rPr>
              <w:t>th</w:t>
            </w:r>
            <w:proofErr w:type="spellEnd"/>
            <w:r w:rsidRPr="004F0505">
              <w:rPr>
                <w:rFonts w:ascii="Calibri" w:hAnsi="Calibri"/>
                <w:sz w:val="20"/>
                <w:lang w:val="en-GB" w:eastAsia="en-US"/>
              </w:rPr>
              <w:t xml:space="preserve"> </w:t>
            </w:r>
            <w:r w:rsidRPr="004F0505">
              <w:rPr>
                <w:rFonts w:ascii="Calibri" w:hAnsi="Calibri"/>
                <w:sz w:val="20"/>
                <w:lang w:val="en-US" w:eastAsia="en-US"/>
              </w:rPr>
              <w:t>century</w:t>
            </w:r>
            <w:r w:rsidRPr="004F0505">
              <w:rPr>
                <w:rFonts w:ascii="Calibri" w:hAnsi="Calibri"/>
                <w:sz w:val="20"/>
                <w:lang w:val="en-GB" w:eastAsia="en-US"/>
              </w:rPr>
              <w:t xml:space="preserve"> </w:t>
            </w:r>
            <w:r w:rsidRPr="004F0505">
              <w:rPr>
                <w:rFonts w:ascii="Calibri" w:hAnsi="Calibri"/>
                <w:sz w:val="20"/>
                <w:lang w:val="en-US" w:eastAsia="en-US"/>
              </w:rPr>
              <w:t>operatic</w:t>
            </w:r>
            <w:r w:rsidRPr="004F0505">
              <w:rPr>
                <w:rFonts w:ascii="Calibri" w:hAnsi="Calibri"/>
                <w:sz w:val="20"/>
                <w:lang w:val="en-GB" w:eastAsia="en-US"/>
              </w:rPr>
              <w:t xml:space="preserve"> </w:t>
            </w:r>
            <w:r w:rsidRPr="004F0505">
              <w:rPr>
                <w:rFonts w:ascii="Calibri" w:hAnsi="Calibri"/>
                <w:sz w:val="20"/>
                <w:lang w:val="en-US" w:eastAsia="en-US"/>
              </w:rPr>
              <w:t xml:space="preserve">repertory </w:t>
            </w:r>
          </w:p>
          <w:p w14:paraId="375B307F" w14:textId="77777777" w:rsidR="004F0505" w:rsidRPr="004F0505" w:rsidRDefault="004F0505" w:rsidP="00A85228">
            <w:pPr>
              <w:numPr>
                <w:ilvl w:val="0"/>
                <w:numId w:val="78"/>
              </w:numPr>
              <w:jc w:val="both"/>
              <w:rPr>
                <w:rFonts w:ascii="Calibri" w:hAnsi="Calibri"/>
                <w:sz w:val="20"/>
                <w:lang w:val="en-US" w:eastAsia="en-US"/>
              </w:rPr>
            </w:pPr>
            <w:r w:rsidRPr="004F0505">
              <w:rPr>
                <w:rFonts w:ascii="Calibri" w:hAnsi="Calibri"/>
                <w:sz w:val="20"/>
                <w:lang w:val="en-US" w:eastAsia="en-US"/>
              </w:rPr>
              <w:t xml:space="preserve">examine several works and recognize the different compositional styles </w:t>
            </w:r>
          </w:p>
          <w:p w14:paraId="406058B8" w14:textId="77777777" w:rsidR="004F0505" w:rsidRPr="004F0505" w:rsidRDefault="004F0505" w:rsidP="00597490">
            <w:pPr>
              <w:ind w:left="720"/>
              <w:jc w:val="both"/>
              <w:rPr>
                <w:rFonts w:ascii="Calibri" w:hAnsi="Calibri"/>
                <w:sz w:val="20"/>
                <w:lang w:val="en-US" w:eastAsia="en-US"/>
              </w:rPr>
            </w:pPr>
            <w:r w:rsidRPr="004F0505">
              <w:rPr>
                <w:rFonts w:ascii="Calibri" w:hAnsi="Calibri"/>
                <w:sz w:val="20"/>
                <w:lang w:val="en-US" w:eastAsia="en-US"/>
              </w:rPr>
              <w:t>understand the difference between opera and new music theatre</w:t>
            </w:r>
          </w:p>
        </w:tc>
      </w:tr>
    </w:tbl>
    <w:p w14:paraId="4E41B652" w14:textId="77777777" w:rsidR="00D506BF" w:rsidRDefault="00D506BF" w:rsidP="00597490">
      <w:pPr>
        <w:widowControl w:val="0"/>
        <w:autoSpaceDE w:val="0"/>
        <w:autoSpaceDN w:val="0"/>
        <w:adjustRightInd w:val="0"/>
        <w:rPr>
          <w:rFonts w:ascii="Calibri" w:eastAsia="Calibri" w:hAnsi="Calibri" w:cs="Arial"/>
          <w:b/>
          <w:sz w:val="20"/>
          <w:lang w:val="en-US" w:eastAsia="en-US"/>
        </w:rPr>
      </w:pPr>
    </w:p>
    <w:p w14:paraId="49FC57BB" w14:textId="77777777" w:rsidR="00D506BF" w:rsidRDefault="00D506BF" w:rsidP="00597490">
      <w:pPr>
        <w:widowControl w:val="0"/>
        <w:autoSpaceDE w:val="0"/>
        <w:autoSpaceDN w:val="0"/>
        <w:adjustRightInd w:val="0"/>
        <w:rPr>
          <w:rFonts w:ascii="Calibri" w:eastAsia="Calibri" w:hAnsi="Calibri" w:cs="Arial"/>
          <w:b/>
          <w:sz w:val="20"/>
          <w:lang w:val="en-US" w:eastAsia="en-US"/>
        </w:rPr>
      </w:pPr>
    </w:p>
    <w:p w14:paraId="70BE8902" w14:textId="77777777" w:rsidR="00D506BF" w:rsidRDefault="00D506BF" w:rsidP="00597490">
      <w:pPr>
        <w:widowControl w:val="0"/>
        <w:autoSpaceDE w:val="0"/>
        <w:autoSpaceDN w:val="0"/>
        <w:adjustRightInd w:val="0"/>
        <w:rPr>
          <w:rFonts w:ascii="Calibri" w:eastAsia="Calibri" w:hAnsi="Calibri" w:cs="Arial"/>
          <w:b/>
          <w:sz w:val="20"/>
          <w:lang w:val="en-US" w:eastAsia="en-US"/>
        </w:rPr>
      </w:pPr>
    </w:p>
    <w:p w14:paraId="589AF707" w14:textId="77777777" w:rsidR="004F0505" w:rsidRPr="004F0505" w:rsidRDefault="004F0505" w:rsidP="00597490">
      <w:pPr>
        <w:widowControl w:val="0"/>
        <w:autoSpaceDE w:val="0"/>
        <w:autoSpaceDN w:val="0"/>
        <w:adjustRightInd w:val="0"/>
        <w:rPr>
          <w:rFonts w:ascii="Calibri" w:eastAsia="Calibri" w:hAnsi="Calibri" w:cs="Arial"/>
          <w:b/>
          <w:sz w:val="20"/>
          <w:lang w:val="en-US" w:eastAsia="en-US"/>
        </w:rPr>
      </w:pPr>
      <w:r w:rsidRPr="004F0505">
        <w:rPr>
          <w:rFonts w:ascii="Calibri" w:eastAsia="Calibri" w:hAnsi="Calibri" w:cs="Arial"/>
          <w:b/>
          <w:sz w:val="20"/>
          <w:lang w:val="en-US" w:eastAsia="en-US"/>
        </w:rPr>
        <w:lastRenderedPageBreak/>
        <w:t>3. 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4F0505" w:rsidRPr="00247CFC" w14:paraId="45A5D7FE" w14:textId="77777777" w:rsidTr="00C4290D">
        <w:trPr>
          <w:trHeight w:val="838"/>
        </w:trPr>
        <w:tc>
          <w:tcPr>
            <w:tcW w:w="8894" w:type="dxa"/>
          </w:tcPr>
          <w:p w14:paraId="4C03B78F" w14:textId="77777777" w:rsidR="004F0505" w:rsidRPr="004F0505" w:rsidRDefault="004F0505" w:rsidP="00597490">
            <w:pPr>
              <w:jc w:val="both"/>
              <w:rPr>
                <w:rFonts w:ascii="Calibri" w:hAnsi="Calibri"/>
                <w:sz w:val="20"/>
                <w:lang w:val="en-US" w:eastAsia="en-US"/>
              </w:rPr>
            </w:pPr>
            <w:r w:rsidRPr="004F0505">
              <w:rPr>
                <w:rFonts w:ascii="Calibri" w:hAnsi="Calibri"/>
                <w:sz w:val="20"/>
                <w:lang w:val="en-US" w:eastAsia="en-US"/>
              </w:rPr>
              <w:t>Brief</w:t>
            </w:r>
            <w:r w:rsidRPr="004F0505">
              <w:rPr>
                <w:rFonts w:ascii="Calibri" w:hAnsi="Calibri"/>
                <w:sz w:val="20"/>
                <w:lang w:val="en-GB" w:eastAsia="en-US"/>
              </w:rPr>
              <w:t xml:space="preserve"> </w:t>
            </w:r>
            <w:r w:rsidRPr="004F0505">
              <w:rPr>
                <w:rFonts w:ascii="Calibri" w:hAnsi="Calibri"/>
                <w:sz w:val="20"/>
                <w:lang w:val="en-US" w:eastAsia="en-US"/>
              </w:rPr>
              <w:t>review</w:t>
            </w:r>
            <w:r w:rsidRPr="004F0505">
              <w:rPr>
                <w:rFonts w:ascii="Calibri" w:hAnsi="Calibri"/>
                <w:sz w:val="20"/>
                <w:lang w:val="en-GB" w:eastAsia="en-US"/>
              </w:rPr>
              <w:t xml:space="preserve"> </w:t>
            </w:r>
            <w:r w:rsidRPr="004F0505">
              <w:rPr>
                <w:rFonts w:ascii="Calibri" w:hAnsi="Calibri"/>
                <w:sz w:val="20"/>
                <w:lang w:val="en-US" w:eastAsia="en-US"/>
              </w:rPr>
              <w:t>of</w:t>
            </w:r>
            <w:r w:rsidRPr="004F0505">
              <w:rPr>
                <w:rFonts w:ascii="Calibri" w:hAnsi="Calibri"/>
                <w:sz w:val="20"/>
                <w:lang w:val="en-GB" w:eastAsia="en-US"/>
              </w:rPr>
              <w:t xml:space="preserve"> </w:t>
            </w:r>
            <w:r w:rsidRPr="004F0505">
              <w:rPr>
                <w:rFonts w:ascii="Calibri" w:hAnsi="Calibri"/>
                <w:sz w:val="20"/>
                <w:lang w:val="en-US" w:eastAsia="en-US"/>
              </w:rPr>
              <w:t>the</w:t>
            </w:r>
            <w:r w:rsidRPr="004F0505">
              <w:rPr>
                <w:rFonts w:ascii="Calibri" w:hAnsi="Calibri"/>
                <w:sz w:val="20"/>
                <w:lang w:val="en-GB" w:eastAsia="en-US"/>
              </w:rPr>
              <w:t xml:space="preserve"> </w:t>
            </w:r>
            <w:r w:rsidRPr="004F0505">
              <w:rPr>
                <w:rFonts w:ascii="Calibri" w:hAnsi="Calibri"/>
                <w:sz w:val="20"/>
                <w:lang w:val="en-US" w:eastAsia="en-US"/>
              </w:rPr>
              <w:t>operatic</w:t>
            </w:r>
            <w:r w:rsidRPr="004F0505">
              <w:rPr>
                <w:rFonts w:ascii="Calibri" w:hAnsi="Calibri"/>
                <w:sz w:val="20"/>
                <w:lang w:val="en-GB" w:eastAsia="en-US"/>
              </w:rPr>
              <w:t xml:space="preserve"> </w:t>
            </w:r>
            <w:r w:rsidRPr="004F0505">
              <w:rPr>
                <w:rFonts w:ascii="Calibri" w:hAnsi="Calibri"/>
                <w:sz w:val="20"/>
                <w:lang w:val="en-US" w:eastAsia="en-US"/>
              </w:rPr>
              <w:t>evolution</w:t>
            </w:r>
            <w:r w:rsidRPr="004F0505">
              <w:rPr>
                <w:rFonts w:ascii="Calibri" w:hAnsi="Calibri"/>
                <w:sz w:val="20"/>
                <w:lang w:val="en-GB" w:eastAsia="en-US"/>
              </w:rPr>
              <w:t xml:space="preserve"> </w:t>
            </w:r>
            <w:r w:rsidRPr="004F0505">
              <w:rPr>
                <w:rFonts w:ascii="Calibri" w:hAnsi="Calibri"/>
                <w:sz w:val="20"/>
                <w:lang w:val="en-US" w:eastAsia="en-US"/>
              </w:rPr>
              <w:t>from</w:t>
            </w:r>
            <w:r w:rsidRPr="004F0505">
              <w:rPr>
                <w:rFonts w:ascii="Calibri" w:hAnsi="Calibri"/>
                <w:sz w:val="20"/>
                <w:lang w:val="en-GB" w:eastAsia="en-US"/>
              </w:rPr>
              <w:t xml:space="preserve"> </w:t>
            </w:r>
            <w:r w:rsidRPr="004F0505">
              <w:rPr>
                <w:rFonts w:ascii="Calibri" w:hAnsi="Calibri"/>
                <w:sz w:val="20"/>
                <w:lang w:val="en-US" w:eastAsia="en-US"/>
              </w:rPr>
              <w:t>the</w:t>
            </w:r>
            <w:r w:rsidRPr="004F0505">
              <w:rPr>
                <w:rFonts w:ascii="Calibri" w:hAnsi="Calibri"/>
                <w:sz w:val="20"/>
                <w:lang w:val="en-GB" w:eastAsia="en-US"/>
              </w:rPr>
              <w:t xml:space="preserve"> 16</w:t>
            </w:r>
            <w:proofErr w:type="spellStart"/>
            <w:r w:rsidRPr="004F0505">
              <w:rPr>
                <w:rFonts w:ascii="Calibri" w:hAnsi="Calibri"/>
                <w:sz w:val="20"/>
                <w:vertAlign w:val="superscript"/>
                <w:lang w:val="en-US" w:eastAsia="en-US"/>
              </w:rPr>
              <w:t>th</w:t>
            </w:r>
            <w:proofErr w:type="spellEnd"/>
            <w:r w:rsidRPr="004F0505">
              <w:rPr>
                <w:rFonts w:ascii="Calibri" w:hAnsi="Calibri"/>
                <w:sz w:val="20"/>
                <w:lang w:val="en-GB" w:eastAsia="en-US"/>
              </w:rPr>
              <w:t xml:space="preserve"> </w:t>
            </w:r>
            <w:r w:rsidRPr="004F0505">
              <w:rPr>
                <w:rFonts w:ascii="Calibri" w:hAnsi="Calibri"/>
                <w:sz w:val="20"/>
                <w:lang w:val="en-US" w:eastAsia="en-US"/>
              </w:rPr>
              <w:t>to</w:t>
            </w:r>
            <w:r w:rsidRPr="004F0505">
              <w:rPr>
                <w:rFonts w:ascii="Calibri" w:hAnsi="Calibri"/>
                <w:sz w:val="20"/>
                <w:lang w:val="en-GB" w:eastAsia="en-US"/>
              </w:rPr>
              <w:t xml:space="preserve"> </w:t>
            </w:r>
            <w:r w:rsidRPr="004F0505">
              <w:rPr>
                <w:rFonts w:ascii="Calibri" w:hAnsi="Calibri"/>
                <w:sz w:val="20"/>
                <w:lang w:val="en-US" w:eastAsia="en-US"/>
              </w:rPr>
              <w:t>the</w:t>
            </w:r>
            <w:r w:rsidRPr="004F0505">
              <w:rPr>
                <w:rFonts w:ascii="Calibri" w:hAnsi="Calibri"/>
                <w:sz w:val="20"/>
                <w:lang w:val="en-GB" w:eastAsia="en-US"/>
              </w:rPr>
              <w:t xml:space="preserve"> 20</w:t>
            </w:r>
            <w:proofErr w:type="spellStart"/>
            <w:r w:rsidRPr="004F0505">
              <w:rPr>
                <w:rFonts w:ascii="Calibri" w:hAnsi="Calibri"/>
                <w:sz w:val="20"/>
                <w:vertAlign w:val="superscript"/>
                <w:lang w:val="en-US" w:eastAsia="en-US"/>
              </w:rPr>
              <w:t>th</w:t>
            </w:r>
            <w:proofErr w:type="spellEnd"/>
            <w:r w:rsidRPr="004F0505">
              <w:rPr>
                <w:rFonts w:ascii="Calibri" w:hAnsi="Calibri"/>
                <w:sz w:val="20"/>
                <w:lang w:val="en-GB" w:eastAsia="en-US"/>
              </w:rPr>
              <w:t xml:space="preserve"> </w:t>
            </w:r>
            <w:r w:rsidRPr="004F0505">
              <w:rPr>
                <w:rFonts w:ascii="Calibri" w:hAnsi="Calibri"/>
                <w:sz w:val="20"/>
                <w:lang w:val="en-US" w:eastAsia="en-US"/>
              </w:rPr>
              <w:t xml:space="preserve">century. Elementary terminology of operatic terms.  Composers and works of the international operatic repertory following various trends (symbolism, expressionism, neoclassicism, minimalism </w:t>
            </w:r>
            <w:proofErr w:type="spellStart"/>
            <w:r w:rsidRPr="004F0505">
              <w:rPr>
                <w:rFonts w:ascii="Calibri" w:hAnsi="Calibri"/>
                <w:sz w:val="20"/>
                <w:lang w:val="en-US" w:eastAsia="en-US"/>
              </w:rPr>
              <w:t>etc</w:t>
            </w:r>
            <w:proofErr w:type="spellEnd"/>
            <w:r w:rsidRPr="004F0505">
              <w:rPr>
                <w:rFonts w:ascii="Calibri" w:hAnsi="Calibri"/>
                <w:sz w:val="20"/>
                <w:lang w:val="en-US" w:eastAsia="en-US"/>
              </w:rPr>
              <w:t>). Modern opera composers (after 1950). Creation of the new music theatre (the 60’s). Technology and operatic renovation. Greek opera of the 20</w:t>
            </w:r>
            <w:r w:rsidRPr="004F0505">
              <w:rPr>
                <w:rFonts w:ascii="Calibri" w:hAnsi="Calibri"/>
                <w:sz w:val="20"/>
                <w:vertAlign w:val="superscript"/>
                <w:lang w:val="en-US" w:eastAsia="en-US"/>
              </w:rPr>
              <w:t>th</w:t>
            </w:r>
            <w:r w:rsidRPr="004F0505">
              <w:rPr>
                <w:rFonts w:ascii="Calibri" w:hAnsi="Calibri"/>
                <w:sz w:val="20"/>
                <w:lang w:val="en-US" w:eastAsia="en-US"/>
              </w:rPr>
              <w:t xml:space="preserve"> century.</w:t>
            </w:r>
          </w:p>
        </w:tc>
      </w:tr>
    </w:tbl>
    <w:p w14:paraId="065C0C76" w14:textId="77777777" w:rsidR="004F0505" w:rsidRPr="004F0505" w:rsidRDefault="004F0505" w:rsidP="00597490">
      <w:pPr>
        <w:widowControl w:val="0"/>
        <w:autoSpaceDE w:val="0"/>
        <w:autoSpaceDN w:val="0"/>
        <w:adjustRightInd w:val="0"/>
        <w:rPr>
          <w:rFonts w:ascii="Calibri" w:eastAsia="Calibri" w:hAnsi="Calibri" w:cs="Arial"/>
          <w:b/>
          <w:sz w:val="20"/>
          <w:lang w:val="en-US" w:eastAsia="en-US"/>
        </w:rPr>
      </w:pPr>
      <w:r w:rsidRPr="004F0505">
        <w:rPr>
          <w:rFonts w:ascii="Calibri" w:eastAsia="Calibri" w:hAnsi="Calibri" w:cs="Arial"/>
          <w:b/>
          <w:sz w:val="20"/>
          <w:lang w:val="en-US" w:eastAsia="en-US"/>
        </w:rPr>
        <w:t xml:space="preserve">4. TEACHING AND LEARNING METHODS - </w:t>
      </w:r>
      <w:r w:rsidRPr="004F0505">
        <w:rPr>
          <w:rFonts w:ascii="Calibri" w:eastAsia="Calibri" w:hAnsi="Calibri" w:cs="Arial"/>
          <w:b/>
          <w:sz w:val="20"/>
          <w:lang w:eastAsia="en-US"/>
        </w:rPr>
        <w:t>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4F0505" w:rsidRPr="004F0505" w14:paraId="3015B10A" w14:textId="77777777" w:rsidTr="00C4290D">
        <w:tc>
          <w:tcPr>
            <w:tcW w:w="3306" w:type="dxa"/>
            <w:shd w:val="clear" w:color="auto" w:fill="DDD9C3"/>
          </w:tcPr>
          <w:p w14:paraId="1456AE89" w14:textId="77777777" w:rsidR="004F0505" w:rsidRPr="004F0505" w:rsidRDefault="004F0505" w:rsidP="00597490">
            <w:pPr>
              <w:jc w:val="right"/>
              <w:rPr>
                <w:rFonts w:ascii="Calibri" w:eastAsia="Calibri" w:hAnsi="Calibri" w:cs="Arial"/>
                <w:b/>
                <w:sz w:val="20"/>
                <w:lang w:val="en-US" w:eastAsia="en-US"/>
              </w:rPr>
            </w:pPr>
            <w:r w:rsidRPr="004F0505">
              <w:rPr>
                <w:rFonts w:ascii="Calibri" w:eastAsia="Calibri" w:hAnsi="Calibri" w:cs="Arial"/>
                <w:b/>
                <w:sz w:val="20"/>
                <w:lang w:eastAsia="en-US"/>
              </w:rPr>
              <w:t xml:space="preserve">INSTRUCTION </w:t>
            </w:r>
            <w:r w:rsidRPr="004F0505">
              <w:rPr>
                <w:rFonts w:ascii="Calibri" w:eastAsia="Calibri" w:hAnsi="Calibri" w:cs="Arial"/>
                <w:b/>
                <w:sz w:val="20"/>
                <w:lang w:val="en-US" w:eastAsia="en-US"/>
              </w:rPr>
              <w:t xml:space="preserve"> METHOD</w:t>
            </w:r>
          </w:p>
        </w:tc>
        <w:tc>
          <w:tcPr>
            <w:tcW w:w="5588" w:type="dxa"/>
          </w:tcPr>
          <w:p w14:paraId="5C7282ED" w14:textId="77777777" w:rsidR="004F0505" w:rsidRPr="004F0505" w:rsidRDefault="004F0505" w:rsidP="00597490">
            <w:pPr>
              <w:tabs>
                <w:tab w:val="left" w:pos="360"/>
              </w:tabs>
              <w:rPr>
                <w:rFonts w:ascii="Calibri" w:eastAsia="Calibri" w:hAnsi="Calibri"/>
                <w:sz w:val="20"/>
                <w:lang w:val="en-US" w:eastAsia="en-US"/>
              </w:rPr>
            </w:pPr>
            <w:r w:rsidRPr="004F0505">
              <w:rPr>
                <w:rFonts w:ascii="Calibri" w:eastAsia="Calibri" w:hAnsi="Calibri"/>
                <w:sz w:val="20"/>
                <w:lang w:val="en-US" w:eastAsia="en-US"/>
              </w:rPr>
              <w:t>Lectures – Presentations by students</w:t>
            </w:r>
          </w:p>
        </w:tc>
      </w:tr>
      <w:tr w:rsidR="004F0505" w:rsidRPr="00247CFC" w14:paraId="70F9A736" w14:textId="77777777" w:rsidTr="00C4290D">
        <w:tc>
          <w:tcPr>
            <w:tcW w:w="3306" w:type="dxa"/>
            <w:shd w:val="clear" w:color="auto" w:fill="DDD9C3"/>
          </w:tcPr>
          <w:p w14:paraId="4B359889" w14:textId="77777777" w:rsidR="004F0505" w:rsidRPr="004F0505" w:rsidRDefault="004F0505" w:rsidP="00597490">
            <w:pPr>
              <w:jc w:val="right"/>
              <w:rPr>
                <w:rFonts w:ascii="Calibri" w:eastAsia="Calibri" w:hAnsi="Calibri" w:cs="Arial"/>
                <w:i/>
                <w:sz w:val="20"/>
                <w:lang w:val="en-US" w:eastAsia="en-US"/>
              </w:rPr>
            </w:pPr>
            <w:r w:rsidRPr="004F0505">
              <w:rPr>
                <w:rFonts w:ascii="Calibri" w:eastAsia="Calibri" w:hAnsi="Calibri" w:cs="Arial"/>
                <w:b/>
                <w:sz w:val="20"/>
                <w:lang w:val="en-US" w:eastAsia="en-US"/>
              </w:rPr>
              <w:t>USE OF INFORMATION AND COMMUNICATION TECHNOLOGIES</w:t>
            </w:r>
            <w:r w:rsidRPr="004F0505">
              <w:rPr>
                <w:rFonts w:ascii="Calibri" w:eastAsia="Calibri" w:hAnsi="Calibri" w:cs="Arial"/>
                <w:b/>
                <w:sz w:val="20"/>
                <w:lang w:val="en-US" w:eastAsia="en-US"/>
              </w:rPr>
              <w:br/>
            </w:r>
          </w:p>
        </w:tc>
        <w:tc>
          <w:tcPr>
            <w:tcW w:w="5588" w:type="dxa"/>
          </w:tcPr>
          <w:p w14:paraId="622999AF" w14:textId="77777777" w:rsidR="004F0505" w:rsidRPr="004F0505" w:rsidRDefault="004F0505" w:rsidP="00597490">
            <w:pPr>
              <w:rPr>
                <w:rFonts w:ascii="Calibri" w:eastAsia="Calibri" w:hAnsi="Calibri"/>
                <w:sz w:val="20"/>
                <w:lang w:val="en-US" w:eastAsia="en-US"/>
              </w:rPr>
            </w:pPr>
            <w:r w:rsidRPr="004F0505">
              <w:rPr>
                <w:rFonts w:ascii="Calibri" w:eastAsia="Calibri" w:hAnsi="Calibri"/>
                <w:sz w:val="20"/>
                <w:lang w:val="en-US" w:eastAsia="en-US"/>
              </w:rPr>
              <w:t xml:space="preserve">Use of power-point presentations and recorded performances in teaching. The lectures content of the course for each chapter are uploaded on the internet (e-class), in the form of a series of power-point files converted to PDF files, where from the students can freely download them using the password which is provided to them when they are enrolled at the Department. </w:t>
            </w:r>
          </w:p>
        </w:tc>
      </w:tr>
      <w:tr w:rsidR="004F0505" w:rsidRPr="004F0505" w14:paraId="53004C86" w14:textId="77777777" w:rsidTr="00C4290D">
        <w:tc>
          <w:tcPr>
            <w:tcW w:w="3306" w:type="dxa"/>
            <w:shd w:val="clear" w:color="auto" w:fill="DDD9C3"/>
          </w:tcPr>
          <w:p w14:paraId="3490BE40" w14:textId="77777777" w:rsidR="004F0505" w:rsidRPr="004F0505" w:rsidRDefault="004F0505" w:rsidP="00597490">
            <w:pPr>
              <w:jc w:val="right"/>
              <w:rPr>
                <w:rFonts w:ascii="Calibri" w:eastAsia="Calibri" w:hAnsi="Calibri" w:cs="Arial"/>
                <w:b/>
                <w:sz w:val="20"/>
                <w:lang w:eastAsia="en-US"/>
              </w:rPr>
            </w:pPr>
            <w:r w:rsidRPr="004F0505">
              <w:rPr>
                <w:rFonts w:ascii="Calibri" w:eastAsia="Calibri" w:hAnsi="Calibri" w:cs="Arial"/>
                <w:b/>
                <w:sz w:val="20"/>
                <w:lang w:eastAsia="en-US"/>
              </w:rPr>
              <w:t>INSTRUCTION ORGANIZATION</w:t>
            </w:r>
          </w:p>
          <w:p w14:paraId="2FDF6C00" w14:textId="77777777" w:rsidR="004F0505" w:rsidRPr="004F0505" w:rsidRDefault="004F0505" w:rsidP="00597490">
            <w:pPr>
              <w:jc w:val="both"/>
              <w:rPr>
                <w:rFonts w:ascii="Calibri" w:eastAsia="Calibri" w:hAnsi="Calibri" w:cs="Arial"/>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135"/>
            </w:tblGrid>
            <w:tr w:rsidR="004F0505" w:rsidRPr="004F0505" w14:paraId="2E6B290B" w14:textId="77777777" w:rsidTr="00C4290D">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293F122B" w14:textId="77777777" w:rsidR="004F0505" w:rsidRPr="004F0505" w:rsidRDefault="004F0505" w:rsidP="00597490">
                  <w:pPr>
                    <w:jc w:val="center"/>
                    <w:rPr>
                      <w:rFonts w:ascii="Calibri" w:eastAsia="Calibri" w:hAnsi="Calibri" w:cs="Arial"/>
                      <w:b/>
                      <w:i/>
                      <w:sz w:val="20"/>
                      <w:lang w:eastAsia="en-US"/>
                    </w:rPr>
                  </w:pPr>
                  <w:proofErr w:type="spellStart"/>
                  <w:r w:rsidRPr="004F0505">
                    <w:rPr>
                      <w:rFonts w:ascii="Calibri" w:eastAsia="Calibri" w:hAnsi="Calibri" w:cs="Arial"/>
                      <w:b/>
                      <w:i/>
                      <w:sz w:val="20"/>
                      <w:lang w:eastAsia="en-US"/>
                    </w:rPr>
                    <w:t>Activities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73A8D11D" w14:textId="77777777" w:rsidR="004F0505" w:rsidRPr="004F0505" w:rsidRDefault="004F0505" w:rsidP="00597490">
                  <w:pPr>
                    <w:jc w:val="center"/>
                    <w:rPr>
                      <w:rFonts w:ascii="Calibri" w:eastAsia="Calibri" w:hAnsi="Calibri" w:cs="Arial"/>
                      <w:b/>
                      <w:i/>
                      <w:sz w:val="20"/>
                      <w:lang w:eastAsia="en-US"/>
                    </w:rPr>
                  </w:pPr>
                  <w:proofErr w:type="spellStart"/>
                  <w:r w:rsidRPr="004F0505">
                    <w:rPr>
                      <w:rFonts w:ascii="Calibri" w:eastAsia="Calibri" w:hAnsi="Calibri" w:cs="Arial"/>
                      <w:b/>
                      <w:i/>
                      <w:sz w:val="20"/>
                      <w:lang w:eastAsia="en-US"/>
                    </w:rPr>
                    <w:t>Semester</w:t>
                  </w:r>
                  <w:proofErr w:type="spellEnd"/>
                  <w:r w:rsidRPr="004F0505">
                    <w:rPr>
                      <w:rFonts w:ascii="Calibri" w:eastAsia="Calibri" w:hAnsi="Calibri" w:cs="Arial"/>
                      <w:b/>
                      <w:i/>
                      <w:sz w:val="20"/>
                      <w:lang w:eastAsia="en-US"/>
                    </w:rPr>
                    <w:t xml:space="preserve"> </w:t>
                  </w:r>
                  <w:proofErr w:type="spellStart"/>
                  <w:r w:rsidRPr="004F0505">
                    <w:rPr>
                      <w:rFonts w:ascii="Calibri" w:eastAsia="Calibri" w:hAnsi="Calibri" w:cs="Arial"/>
                      <w:b/>
                      <w:i/>
                      <w:sz w:val="20"/>
                      <w:lang w:eastAsia="en-US"/>
                    </w:rPr>
                    <w:t>student</w:t>
                  </w:r>
                  <w:proofErr w:type="spellEnd"/>
                  <w:r w:rsidRPr="004F0505">
                    <w:rPr>
                      <w:rFonts w:ascii="Calibri" w:eastAsia="Calibri" w:hAnsi="Calibri" w:cs="Arial"/>
                      <w:b/>
                      <w:i/>
                      <w:sz w:val="20"/>
                      <w:lang w:eastAsia="en-US"/>
                    </w:rPr>
                    <w:t xml:space="preserve"> </w:t>
                  </w:r>
                  <w:proofErr w:type="spellStart"/>
                  <w:r w:rsidRPr="004F0505">
                    <w:rPr>
                      <w:rFonts w:ascii="Calibri" w:eastAsia="Calibri" w:hAnsi="Calibri" w:cs="Arial"/>
                      <w:b/>
                      <w:i/>
                      <w:sz w:val="20"/>
                      <w:lang w:eastAsia="en-US"/>
                    </w:rPr>
                    <w:t>workload</w:t>
                  </w:r>
                  <w:proofErr w:type="spellEnd"/>
                  <w:r w:rsidRPr="004F0505">
                    <w:rPr>
                      <w:rFonts w:ascii="Calibri" w:eastAsia="Calibri" w:hAnsi="Calibri" w:cs="Arial"/>
                      <w:b/>
                      <w:i/>
                      <w:sz w:val="20"/>
                      <w:lang w:eastAsia="en-US"/>
                    </w:rPr>
                    <w:t xml:space="preserve"> </w:t>
                  </w:r>
                </w:p>
              </w:tc>
            </w:tr>
            <w:tr w:rsidR="004F0505" w:rsidRPr="004F0505" w14:paraId="745C42A1" w14:textId="77777777" w:rsidTr="00C4290D">
              <w:tc>
                <w:tcPr>
                  <w:tcW w:w="3919" w:type="dxa"/>
                  <w:tcBorders>
                    <w:top w:val="single" w:sz="4" w:space="0" w:color="auto"/>
                    <w:left w:val="single" w:sz="4" w:space="0" w:color="auto"/>
                    <w:bottom w:val="single" w:sz="4" w:space="0" w:color="auto"/>
                    <w:right w:val="single" w:sz="4" w:space="0" w:color="auto"/>
                  </w:tcBorders>
                </w:tcPr>
                <w:p w14:paraId="601246DD" w14:textId="77777777" w:rsidR="004F0505" w:rsidRPr="004F0505" w:rsidRDefault="004F0505" w:rsidP="00597490">
                  <w:pPr>
                    <w:rPr>
                      <w:rFonts w:ascii="Calibri" w:eastAsia="Calibri" w:hAnsi="Calibri" w:cs="Arial"/>
                      <w:sz w:val="20"/>
                      <w:lang w:val="en-US" w:eastAsia="en-US"/>
                    </w:rPr>
                  </w:pPr>
                  <w:r w:rsidRPr="004F0505">
                    <w:rPr>
                      <w:rFonts w:ascii="Calibri" w:eastAsia="Calibri" w:hAnsi="Calibri" w:cs="Arial"/>
                      <w:sz w:val="20"/>
                      <w:lang w:val="en-US" w:eastAsia="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tcPr>
                <w:p w14:paraId="38356B25" w14:textId="77777777" w:rsidR="004F0505" w:rsidRPr="004F0505" w:rsidRDefault="004F0505" w:rsidP="00597490">
                  <w:pPr>
                    <w:jc w:val="center"/>
                    <w:rPr>
                      <w:rFonts w:ascii="Calibri" w:eastAsia="Calibri" w:hAnsi="Calibri" w:cs="Arial"/>
                      <w:sz w:val="20"/>
                      <w:lang w:eastAsia="en-US"/>
                    </w:rPr>
                  </w:pPr>
                  <w:r w:rsidRPr="004F0505">
                    <w:rPr>
                      <w:rFonts w:ascii="Calibri" w:eastAsia="Calibri" w:hAnsi="Calibri" w:cs="Arial"/>
                      <w:sz w:val="20"/>
                      <w:lang w:eastAsia="en-US"/>
                    </w:rPr>
                    <w:t>3x13=39</w:t>
                  </w:r>
                </w:p>
              </w:tc>
            </w:tr>
            <w:tr w:rsidR="004F0505" w:rsidRPr="004F0505" w14:paraId="101BEC8C" w14:textId="77777777" w:rsidTr="00C4290D">
              <w:tc>
                <w:tcPr>
                  <w:tcW w:w="3919" w:type="dxa"/>
                  <w:tcBorders>
                    <w:top w:val="single" w:sz="4" w:space="0" w:color="auto"/>
                    <w:left w:val="single" w:sz="4" w:space="0" w:color="auto"/>
                    <w:bottom w:val="single" w:sz="4" w:space="0" w:color="auto"/>
                    <w:right w:val="single" w:sz="4" w:space="0" w:color="auto"/>
                  </w:tcBorders>
                </w:tcPr>
                <w:p w14:paraId="127512AD" w14:textId="77777777" w:rsidR="004F0505" w:rsidRPr="004F0505" w:rsidRDefault="004F0505" w:rsidP="00597490">
                  <w:pPr>
                    <w:rPr>
                      <w:rFonts w:ascii="Calibri" w:eastAsia="Calibri" w:hAnsi="Calibri" w:cs="Arial"/>
                      <w:sz w:val="20"/>
                      <w:lang w:val="en-US" w:eastAsia="en-US"/>
                    </w:rPr>
                  </w:pPr>
                  <w:r w:rsidRPr="004F0505">
                    <w:rPr>
                      <w:rFonts w:ascii="Calibri" w:eastAsia="Calibri" w:hAnsi="Calibri" w:cs="Arial"/>
                      <w:sz w:val="20"/>
                      <w:lang w:val="en-US" w:eastAsia="en-US"/>
                    </w:rPr>
                    <w:t>Hours for student’s individual study and preparation for each lecture (study of biographical elements or artistic currents’ characteristics)</w:t>
                  </w:r>
                </w:p>
              </w:tc>
              <w:tc>
                <w:tcPr>
                  <w:tcW w:w="2551" w:type="dxa"/>
                  <w:tcBorders>
                    <w:top w:val="single" w:sz="4" w:space="0" w:color="auto"/>
                    <w:left w:val="single" w:sz="4" w:space="0" w:color="auto"/>
                    <w:bottom w:val="single" w:sz="4" w:space="0" w:color="auto"/>
                    <w:right w:val="single" w:sz="4" w:space="0" w:color="auto"/>
                  </w:tcBorders>
                </w:tcPr>
                <w:p w14:paraId="305A37D0" w14:textId="77777777" w:rsidR="004F0505" w:rsidRPr="004F0505" w:rsidRDefault="004F0505" w:rsidP="00597490">
                  <w:pPr>
                    <w:rPr>
                      <w:rFonts w:ascii="Calibri" w:eastAsia="Calibri" w:hAnsi="Calibri" w:cs="Arial"/>
                      <w:sz w:val="20"/>
                      <w:lang w:eastAsia="en-US"/>
                    </w:rPr>
                  </w:pPr>
                  <w:r w:rsidRPr="004F0505">
                    <w:rPr>
                      <w:rFonts w:ascii="Calibri" w:eastAsia="Calibri" w:hAnsi="Calibri" w:cs="Arial"/>
                      <w:sz w:val="20"/>
                      <w:lang w:val="en-US" w:eastAsia="en-US"/>
                    </w:rPr>
                    <w:t xml:space="preserve">               </w:t>
                  </w:r>
                  <w:r w:rsidRPr="004F0505">
                    <w:rPr>
                      <w:rFonts w:ascii="Calibri" w:eastAsia="Calibri" w:hAnsi="Calibri" w:cs="Arial"/>
                      <w:sz w:val="20"/>
                      <w:lang w:eastAsia="en-US"/>
                    </w:rPr>
                    <w:t>5x3=15</w:t>
                  </w:r>
                </w:p>
              </w:tc>
            </w:tr>
            <w:tr w:rsidR="004F0505" w:rsidRPr="004F0505" w14:paraId="45EFAFE1" w14:textId="77777777" w:rsidTr="00C4290D">
              <w:tc>
                <w:tcPr>
                  <w:tcW w:w="3919" w:type="dxa"/>
                  <w:tcBorders>
                    <w:top w:val="single" w:sz="4" w:space="0" w:color="auto"/>
                    <w:left w:val="single" w:sz="4" w:space="0" w:color="auto"/>
                    <w:bottom w:val="single" w:sz="4" w:space="0" w:color="auto"/>
                    <w:right w:val="single" w:sz="4" w:space="0" w:color="auto"/>
                  </w:tcBorders>
                </w:tcPr>
                <w:p w14:paraId="1A4E835D" w14:textId="77777777" w:rsidR="004F0505" w:rsidRPr="004F0505" w:rsidRDefault="004F0505" w:rsidP="00597490">
                  <w:pPr>
                    <w:rPr>
                      <w:rFonts w:ascii="Calibri" w:eastAsia="Calibri" w:hAnsi="Calibri" w:cs="Arial"/>
                      <w:sz w:val="20"/>
                      <w:lang w:val="en-US" w:eastAsia="en-US"/>
                    </w:rPr>
                  </w:pPr>
                  <w:r w:rsidRPr="004F0505">
                    <w:rPr>
                      <w:rFonts w:ascii="Calibri" w:eastAsia="Calibri" w:hAnsi="Calibri" w:cs="Arial"/>
                      <w:sz w:val="20"/>
                      <w:lang w:val="en-US" w:eastAsia="en-US"/>
                    </w:rPr>
                    <w:t>Hours for listening to musical examples (optional)</w:t>
                  </w:r>
                </w:p>
              </w:tc>
              <w:tc>
                <w:tcPr>
                  <w:tcW w:w="2551" w:type="dxa"/>
                  <w:tcBorders>
                    <w:top w:val="single" w:sz="4" w:space="0" w:color="auto"/>
                    <w:left w:val="single" w:sz="4" w:space="0" w:color="auto"/>
                    <w:bottom w:val="single" w:sz="4" w:space="0" w:color="auto"/>
                    <w:right w:val="single" w:sz="4" w:space="0" w:color="auto"/>
                  </w:tcBorders>
                </w:tcPr>
                <w:p w14:paraId="51124BB8" w14:textId="77777777" w:rsidR="004F0505" w:rsidRPr="004F0505" w:rsidRDefault="004F0505" w:rsidP="00597490">
                  <w:pPr>
                    <w:jc w:val="center"/>
                    <w:rPr>
                      <w:rFonts w:ascii="Calibri" w:eastAsia="Calibri" w:hAnsi="Calibri" w:cs="Arial"/>
                      <w:sz w:val="20"/>
                      <w:lang w:eastAsia="en-US"/>
                    </w:rPr>
                  </w:pPr>
                  <w:r w:rsidRPr="004F0505">
                    <w:rPr>
                      <w:rFonts w:ascii="Calibri" w:eastAsia="Calibri" w:hAnsi="Calibri" w:cs="Arial"/>
                      <w:sz w:val="20"/>
                      <w:lang w:eastAsia="en-US"/>
                    </w:rPr>
                    <w:t>6</w:t>
                  </w:r>
                </w:p>
              </w:tc>
            </w:tr>
            <w:tr w:rsidR="004F0505" w:rsidRPr="004F0505" w14:paraId="5FEAD95F" w14:textId="77777777" w:rsidTr="00C4290D">
              <w:tc>
                <w:tcPr>
                  <w:tcW w:w="3919" w:type="dxa"/>
                  <w:tcBorders>
                    <w:top w:val="single" w:sz="4" w:space="0" w:color="auto"/>
                    <w:left w:val="single" w:sz="4" w:space="0" w:color="auto"/>
                    <w:bottom w:val="single" w:sz="4" w:space="0" w:color="auto"/>
                    <w:right w:val="single" w:sz="4" w:space="0" w:color="auto"/>
                  </w:tcBorders>
                </w:tcPr>
                <w:p w14:paraId="173B2302" w14:textId="77777777" w:rsidR="004F0505" w:rsidRPr="004F0505" w:rsidRDefault="004F0505" w:rsidP="00597490">
                  <w:pPr>
                    <w:rPr>
                      <w:rFonts w:ascii="Calibri" w:eastAsia="Calibri" w:hAnsi="Calibri" w:cs="Arial"/>
                      <w:sz w:val="20"/>
                      <w:lang w:val="en-US" w:eastAsia="en-US"/>
                    </w:rPr>
                  </w:pPr>
                  <w:r w:rsidRPr="004F0505">
                    <w:rPr>
                      <w:rFonts w:ascii="Calibri" w:eastAsia="Calibri" w:hAnsi="Calibri" w:cs="Arial"/>
                      <w:sz w:val="20"/>
                      <w:lang w:val="en-GB" w:eastAsia="en-US"/>
                    </w:rPr>
                    <w:t>Hours for the preparation of a presentation in class (optional</w:t>
                  </w:r>
                  <w:r w:rsidRPr="004F0505">
                    <w:rPr>
                      <w:rFonts w:ascii="Calibri" w:eastAsia="Calibri" w:hAnsi="Calibri" w:cs="Arial"/>
                      <w:sz w:val="20"/>
                      <w:lang w:val="en-US" w:eastAsia="en-US"/>
                    </w:rPr>
                    <w:t>, homework for one or two students</w:t>
                  </w:r>
                </w:p>
              </w:tc>
              <w:tc>
                <w:tcPr>
                  <w:tcW w:w="2551" w:type="dxa"/>
                  <w:tcBorders>
                    <w:top w:val="single" w:sz="4" w:space="0" w:color="auto"/>
                    <w:left w:val="single" w:sz="4" w:space="0" w:color="auto"/>
                    <w:bottom w:val="single" w:sz="4" w:space="0" w:color="auto"/>
                    <w:right w:val="single" w:sz="4" w:space="0" w:color="auto"/>
                  </w:tcBorders>
                </w:tcPr>
                <w:p w14:paraId="52BAB627" w14:textId="77777777" w:rsidR="004F0505" w:rsidRPr="004F0505" w:rsidRDefault="004F0505" w:rsidP="00597490">
                  <w:pPr>
                    <w:jc w:val="center"/>
                    <w:rPr>
                      <w:rFonts w:ascii="Calibri" w:eastAsia="Calibri" w:hAnsi="Calibri" w:cs="Arial"/>
                      <w:sz w:val="20"/>
                      <w:lang w:eastAsia="en-US"/>
                    </w:rPr>
                  </w:pPr>
                  <w:r w:rsidRPr="004F0505">
                    <w:rPr>
                      <w:rFonts w:ascii="Calibri" w:eastAsia="Calibri" w:hAnsi="Calibri" w:cs="Arial"/>
                      <w:sz w:val="20"/>
                      <w:lang w:eastAsia="en-US"/>
                    </w:rPr>
                    <w:t>8</w:t>
                  </w:r>
                </w:p>
              </w:tc>
            </w:tr>
            <w:tr w:rsidR="004F0505" w:rsidRPr="004F0505" w14:paraId="4E2E04FC" w14:textId="77777777" w:rsidTr="00C4290D">
              <w:tc>
                <w:tcPr>
                  <w:tcW w:w="3919" w:type="dxa"/>
                  <w:tcBorders>
                    <w:top w:val="single" w:sz="4" w:space="0" w:color="auto"/>
                    <w:left w:val="single" w:sz="4" w:space="0" w:color="auto"/>
                    <w:bottom w:val="single" w:sz="4" w:space="0" w:color="auto"/>
                    <w:right w:val="single" w:sz="4" w:space="0" w:color="auto"/>
                  </w:tcBorders>
                </w:tcPr>
                <w:p w14:paraId="4FA1FE3B" w14:textId="77777777" w:rsidR="004F0505" w:rsidRPr="004F0505" w:rsidRDefault="004F0505" w:rsidP="00597490">
                  <w:pPr>
                    <w:rPr>
                      <w:rFonts w:ascii="Calibri" w:eastAsia="Calibri" w:hAnsi="Calibri" w:cs="Arial"/>
                      <w:sz w:val="20"/>
                      <w:lang w:val="en-GB" w:eastAsia="en-US"/>
                    </w:rPr>
                  </w:pPr>
                  <w:r w:rsidRPr="004F0505">
                    <w:rPr>
                      <w:rFonts w:ascii="Calibri" w:eastAsia="Calibri" w:hAnsi="Calibri" w:cs="Arial"/>
                      <w:sz w:val="20"/>
                      <w:lang w:val="en-GB" w:eastAsia="en-US"/>
                    </w:rPr>
                    <w:t xml:space="preserve">Hours for the composition of the final essay </w:t>
                  </w:r>
                </w:p>
              </w:tc>
              <w:tc>
                <w:tcPr>
                  <w:tcW w:w="2551" w:type="dxa"/>
                  <w:tcBorders>
                    <w:top w:val="single" w:sz="4" w:space="0" w:color="auto"/>
                    <w:left w:val="single" w:sz="4" w:space="0" w:color="auto"/>
                    <w:bottom w:val="single" w:sz="4" w:space="0" w:color="auto"/>
                    <w:right w:val="single" w:sz="4" w:space="0" w:color="auto"/>
                  </w:tcBorders>
                </w:tcPr>
                <w:p w14:paraId="14A30CC8" w14:textId="77777777" w:rsidR="004F0505" w:rsidRPr="004F0505" w:rsidRDefault="004F0505" w:rsidP="00597490">
                  <w:pPr>
                    <w:jc w:val="center"/>
                    <w:rPr>
                      <w:rFonts w:ascii="Calibri" w:eastAsia="Calibri" w:hAnsi="Calibri" w:cs="Arial"/>
                      <w:sz w:val="20"/>
                      <w:lang w:eastAsia="en-US"/>
                    </w:rPr>
                  </w:pPr>
                  <w:r w:rsidRPr="004F0505">
                    <w:rPr>
                      <w:rFonts w:ascii="Calibri" w:eastAsia="Calibri" w:hAnsi="Calibri" w:cs="Arial"/>
                      <w:sz w:val="20"/>
                      <w:lang w:eastAsia="en-US"/>
                    </w:rPr>
                    <w:t>24</w:t>
                  </w:r>
                </w:p>
              </w:tc>
            </w:tr>
            <w:tr w:rsidR="004F0505" w:rsidRPr="004F0505" w14:paraId="14EECBC0" w14:textId="77777777" w:rsidTr="00C4290D">
              <w:tc>
                <w:tcPr>
                  <w:tcW w:w="3919" w:type="dxa"/>
                  <w:tcBorders>
                    <w:top w:val="single" w:sz="4" w:space="0" w:color="auto"/>
                    <w:left w:val="single" w:sz="4" w:space="0" w:color="auto"/>
                    <w:bottom w:val="single" w:sz="4" w:space="0" w:color="auto"/>
                    <w:right w:val="single" w:sz="4" w:space="0" w:color="auto"/>
                  </w:tcBorders>
                </w:tcPr>
                <w:p w14:paraId="56821774" w14:textId="77777777" w:rsidR="004F0505" w:rsidRPr="004F0505" w:rsidRDefault="004F0505" w:rsidP="00597490">
                  <w:pPr>
                    <w:rPr>
                      <w:rFonts w:ascii="Calibri" w:eastAsia="Calibri" w:hAnsi="Calibri" w:cs="Arial"/>
                      <w:sz w:val="20"/>
                      <w:lang w:val="en-GB" w:eastAsia="en-US"/>
                    </w:rPr>
                  </w:pPr>
                  <w:r w:rsidRPr="004F0505">
                    <w:rPr>
                      <w:rFonts w:ascii="Calibri" w:eastAsia="Calibri" w:hAnsi="Calibri" w:cs="Arial"/>
                      <w:sz w:val="20"/>
                      <w:lang w:val="en-US" w:eastAsia="en-US"/>
                    </w:rPr>
                    <w:t>H</w:t>
                  </w:r>
                  <w:r w:rsidRPr="004F0505">
                    <w:rPr>
                      <w:rFonts w:ascii="Calibri" w:eastAsia="Calibri" w:hAnsi="Calibri" w:cs="Arial"/>
                      <w:sz w:val="20"/>
                      <w:lang w:val="en-GB" w:eastAsia="en-US"/>
                    </w:rPr>
                    <w:t>ours for the preparation for the final written examination</w:t>
                  </w:r>
                </w:p>
              </w:tc>
              <w:tc>
                <w:tcPr>
                  <w:tcW w:w="2551" w:type="dxa"/>
                  <w:tcBorders>
                    <w:top w:val="single" w:sz="4" w:space="0" w:color="auto"/>
                    <w:left w:val="single" w:sz="4" w:space="0" w:color="auto"/>
                    <w:bottom w:val="single" w:sz="4" w:space="0" w:color="auto"/>
                    <w:right w:val="single" w:sz="4" w:space="0" w:color="auto"/>
                  </w:tcBorders>
                </w:tcPr>
                <w:p w14:paraId="57CAAA29" w14:textId="77777777" w:rsidR="004F0505" w:rsidRPr="004F0505" w:rsidRDefault="004F0505" w:rsidP="00597490">
                  <w:pPr>
                    <w:jc w:val="center"/>
                    <w:rPr>
                      <w:rFonts w:ascii="Calibri" w:eastAsia="Calibri" w:hAnsi="Calibri" w:cs="Arial"/>
                      <w:sz w:val="20"/>
                      <w:lang w:eastAsia="en-US"/>
                    </w:rPr>
                  </w:pPr>
                  <w:r w:rsidRPr="004F0505">
                    <w:rPr>
                      <w:rFonts w:ascii="Calibri" w:eastAsia="Calibri" w:hAnsi="Calibri" w:cs="Arial"/>
                      <w:sz w:val="20"/>
                      <w:lang w:eastAsia="en-US"/>
                    </w:rPr>
                    <w:t>33</w:t>
                  </w:r>
                </w:p>
              </w:tc>
            </w:tr>
            <w:tr w:rsidR="004F0505" w:rsidRPr="004F0505" w14:paraId="626EDE4C" w14:textId="77777777" w:rsidTr="00C4290D">
              <w:tc>
                <w:tcPr>
                  <w:tcW w:w="3919" w:type="dxa"/>
                  <w:tcBorders>
                    <w:top w:val="single" w:sz="4" w:space="0" w:color="auto"/>
                    <w:left w:val="single" w:sz="4" w:space="0" w:color="auto"/>
                    <w:bottom w:val="single" w:sz="4" w:space="0" w:color="auto"/>
                    <w:right w:val="single" w:sz="4" w:space="0" w:color="auto"/>
                  </w:tcBorders>
                </w:tcPr>
                <w:p w14:paraId="280B4AF6" w14:textId="77777777" w:rsidR="004F0505" w:rsidRPr="004F0505" w:rsidRDefault="004F0505" w:rsidP="00597490">
                  <w:pPr>
                    <w:rPr>
                      <w:rFonts w:ascii="Calibri" w:eastAsia="Calibri" w:hAnsi="Calibri" w:cs="Arial"/>
                      <w:b/>
                      <w:i/>
                      <w:sz w:val="20"/>
                      <w:lang w:val="en-US" w:eastAsia="en-US"/>
                    </w:rPr>
                  </w:pPr>
                  <w:r w:rsidRPr="004F0505">
                    <w:rPr>
                      <w:rFonts w:ascii="Calibri" w:eastAsia="Calibri" w:hAnsi="Calibri" w:cs="Arial"/>
                      <w:b/>
                      <w:i/>
                      <w:sz w:val="20"/>
                      <w:lang w:val="en-US" w:eastAsia="en-US"/>
                    </w:rPr>
                    <w:t>Total number of hours for the Course (25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54477A69" w14:textId="77777777" w:rsidR="004F0505" w:rsidRPr="004F0505" w:rsidRDefault="004F0505" w:rsidP="00597490">
                  <w:pPr>
                    <w:jc w:val="center"/>
                    <w:rPr>
                      <w:rFonts w:ascii="Calibri" w:eastAsia="Calibri" w:hAnsi="Calibri" w:cs="Arial"/>
                      <w:b/>
                      <w:i/>
                      <w:sz w:val="20"/>
                      <w:lang w:val="en-US" w:eastAsia="en-US"/>
                    </w:rPr>
                  </w:pPr>
                  <w:r w:rsidRPr="004F0505">
                    <w:rPr>
                      <w:rFonts w:ascii="Calibri" w:eastAsia="Calibri" w:hAnsi="Calibri" w:cs="Arial"/>
                      <w:b/>
                      <w:i/>
                      <w:sz w:val="20"/>
                      <w:lang w:val="en-US" w:eastAsia="en-US"/>
                    </w:rPr>
                    <w:t xml:space="preserve">125 hours </w:t>
                  </w:r>
                </w:p>
                <w:p w14:paraId="552FED14" w14:textId="77777777" w:rsidR="004F0505" w:rsidRPr="004F0505" w:rsidRDefault="004F0505" w:rsidP="00597490">
                  <w:pPr>
                    <w:jc w:val="center"/>
                    <w:rPr>
                      <w:rFonts w:ascii="Calibri" w:eastAsia="Calibri" w:hAnsi="Calibri" w:cs="Arial"/>
                      <w:b/>
                      <w:i/>
                      <w:sz w:val="20"/>
                      <w:lang w:val="en-US" w:eastAsia="en-US"/>
                    </w:rPr>
                  </w:pPr>
                  <w:r w:rsidRPr="004F0505">
                    <w:rPr>
                      <w:rFonts w:ascii="Calibri" w:eastAsia="Calibri" w:hAnsi="Calibri" w:cs="Arial"/>
                      <w:b/>
                      <w:i/>
                      <w:sz w:val="20"/>
                      <w:lang w:val="en-US" w:eastAsia="en-US"/>
                    </w:rPr>
                    <w:t>(</w:t>
                  </w:r>
                  <w:proofErr w:type="gramStart"/>
                  <w:r w:rsidRPr="004F0505">
                    <w:rPr>
                      <w:rFonts w:ascii="Calibri" w:eastAsia="Calibri" w:hAnsi="Calibri" w:cs="Arial"/>
                      <w:b/>
                      <w:i/>
                      <w:sz w:val="20"/>
                      <w:lang w:val="en-US" w:eastAsia="en-US"/>
                    </w:rPr>
                    <w:t>total</w:t>
                  </w:r>
                  <w:proofErr w:type="gramEnd"/>
                  <w:r w:rsidRPr="004F0505">
                    <w:rPr>
                      <w:rFonts w:ascii="Calibri" w:eastAsia="Calibri" w:hAnsi="Calibri" w:cs="Arial"/>
                      <w:b/>
                      <w:i/>
                      <w:sz w:val="20"/>
                      <w:lang w:val="en-US" w:eastAsia="en-US"/>
                    </w:rPr>
                    <w:t xml:space="preserve"> </w:t>
                  </w:r>
                </w:p>
                <w:p w14:paraId="2AA6F76D" w14:textId="77777777" w:rsidR="004F0505" w:rsidRPr="004F0505" w:rsidRDefault="004F0505" w:rsidP="00597490">
                  <w:pPr>
                    <w:jc w:val="center"/>
                    <w:rPr>
                      <w:rFonts w:ascii="Calibri" w:eastAsia="Calibri" w:hAnsi="Calibri" w:cs="Arial"/>
                      <w:b/>
                      <w:i/>
                      <w:sz w:val="20"/>
                      <w:lang w:val="en-US" w:eastAsia="en-US"/>
                    </w:rPr>
                  </w:pPr>
                  <w:r w:rsidRPr="004F0505">
                    <w:rPr>
                      <w:rFonts w:ascii="Calibri" w:eastAsia="Calibri" w:hAnsi="Calibri" w:cs="Arial"/>
                      <w:b/>
                      <w:i/>
                      <w:sz w:val="20"/>
                      <w:lang w:val="en-US" w:eastAsia="en-US"/>
                    </w:rPr>
                    <w:t>student workload)</w:t>
                  </w:r>
                </w:p>
              </w:tc>
            </w:tr>
          </w:tbl>
          <w:p w14:paraId="5252F14F" w14:textId="77777777" w:rsidR="004F0505" w:rsidRPr="004F0505" w:rsidRDefault="004F0505" w:rsidP="00597490">
            <w:pPr>
              <w:rPr>
                <w:rFonts w:ascii="Calibri" w:eastAsia="Calibri" w:hAnsi="Calibri" w:cs="Tahoma"/>
                <w:sz w:val="20"/>
                <w:lang w:val="en-US" w:eastAsia="en-US"/>
              </w:rPr>
            </w:pPr>
          </w:p>
        </w:tc>
      </w:tr>
      <w:tr w:rsidR="004F0505" w:rsidRPr="00247CFC" w14:paraId="75591DC9" w14:textId="77777777" w:rsidTr="00C4290D">
        <w:tc>
          <w:tcPr>
            <w:tcW w:w="3306" w:type="dxa"/>
          </w:tcPr>
          <w:p w14:paraId="4D848EF0" w14:textId="77777777" w:rsidR="004F0505" w:rsidRPr="004F0505" w:rsidRDefault="004F0505" w:rsidP="00597490">
            <w:pPr>
              <w:jc w:val="right"/>
              <w:rPr>
                <w:rFonts w:ascii="Calibri" w:eastAsia="Calibri" w:hAnsi="Calibri" w:cs="Arial"/>
                <w:b/>
                <w:sz w:val="20"/>
                <w:lang w:eastAsia="en-US"/>
              </w:rPr>
            </w:pPr>
            <w:r w:rsidRPr="004F0505">
              <w:rPr>
                <w:rFonts w:ascii="Calibri" w:eastAsia="Calibri" w:hAnsi="Calibri" w:cs="Arial"/>
                <w:b/>
                <w:sz w:val="20"/>
                <w:lang w:eastAsia="en-US"/>
              </w:rPr>
              <w:t>STUDENTS’ EVALUATION</w:t>
            </w:r>
          </w:p>
          <w:p w14:paraId="716C7A5B" w14:textId="77777777" w:rsidR="004F0505" w:rsidRPr="004F0505" w:rsidRDefault="004F0505" w:rsidP="00597490">
            <w:pPr>
              <w:jc w:val="both"/>
              <w:rPr>
                <w:rFonts w:ascii="Calibri" w:eastAsia="Calibri" w:hAnsi="Calibri" w:cs="Arial"/>
                <w:i/>
                <w:sz w:val="20"/>
                <w:lang w:eastAsia="en-US"/>
              </w:rPr>
            </w:pPr>
          </w:p>
        </w:tc>
        <w:tc>
          <w:tcPr>
            <w:tcW w:w="5588" w:type="dxa"/>
          </w:tcPr>
          <w:p w14:paraId="699EE7D9" w14:textId="77777777" w:rsidR="004F0505" w:rsidRPr="004F0505" w:rsidRDefault="004F0505" w:rsidP="00597490">
            <w:pPr>
              <w:autoSpaceDN w:val="0"/>
              <w:jc w:val="both"/>
              <w:rPr>
                <w:rFonts w:ascii="Calibri" w:eastAsia="Calibri" w:hAnsi="Calibri"/>
                <w:sz w:val="20"/>
                <w:lang w:val="en-US" w:eastAsia="en-US"/>
              </w:rPr>
            </w:pPr>
            <w:r w:rsidRPr="004F0505">
              <w:rPr>
                <w:rFonts w:ascii="Calibri" w:eastAsia="Calibri" w:hAnsi="Calibri"/>
                <w:sz w:val="20"/>
                <w:lang w:val="en-US" w:eastAsia="en-US"/>
              </w:rPr>
              <w:t xml:space="preserve">1. Optionally, </w:t>
            </w:r>
            <w:r w:rsidRPr="004F0505">
              <w:rPr>
                <w:rFonts w:ascii="Calibri" w:eastAsia="Calibri" w:hAnsi="Calibri" w:cs="Arial"/>
                <w:sz w:val="20"/>
                <w:lang w:val="en-US" w:eastAsia="en-US"/>
              </w:rPr>
              <w:t xml:space="preserve">written descriptions of the transformation process in theatrical plays, novels, </w:t>
            </w:r>
            <w:proofErr w:type="gramStart"/>
            <w:r w:rsidRPr="004F0505">
              <w:rPr>
                <w:rFonts w:ascii="Calibri" w:eastAsia="Calibri" w:hAnsi="Calibri" w:cs="Arial"/>
                <w:sz w:val="20"/>
                <w:lang w:val="en-US" w:eastAsia="en-US"/>
              </w:rPr>
              <w:t>plays</w:t>
            </w:r>
            <w:proofErr w:type="gramEnd"/>
            <w:r w:rsidRPr="004F0505">
              <w:rPr>
                <w:rFonts w:ascii="Calibri" w:eastAsia="Calibri" w:hAnsi="Calibri" w:cs="Arial"/>
                <w:sz w:val="20"/>
                <w:lang w:val="en-US" w:eastAsia="en-US"/>
              </w:rPr>
              <w:t xml:space="preserve"> and other texts leading to an operatic libretto in modern operas (analyzed in class </w:t>
            </w:r>
            <w:r w:rsidRPr="004F0505">
              <w:rPr>
                <w:rFonts w:ascii="Calibri" w:eastAsia="Calibri" w:hAnsi="Calibri"/>
                <w:sz w:val="20"/>
                <w:lang w:val="en-US" w:eastAsia="en-US"/>
              </w:rPr>
              <w:t>(G</w:t>
            </w:r>
            <w:r w:rsidRPr="004F0505">
              <w:rPr>
                <w:rFonts w:ascii="Calibri" w:eastAsia="Calibri" w:hAnsi="Calibri"/>
                <w:sz w:val="20"/>
                <w:vertAlign w:val="subscript"/>
                <w:lang w:val="en-US" w:eastAsia="en-US"/>
              </w:rPr>
              <w:t>essay1</w:t>
            </w:r>
            <w:r w:rsidRPr="004F0505">
              <w:rPr>
                <w:rFonts w:ascii="Calibri" w:eastAsia="Calibri" w:hAnsi="Calibri"/>
                <w:sz w:val="20"/>
                <w:lang w:val="en-US" w:eastAsia="en-US"/>
              </w:rPr>
              <w:t>))</w:t>
            </w:r>
            <w:r w:rsidRPr="004F0505">
              <w:rPr>
                <w:rFonts w:ascii="Calibri" w:eastAsia="Calibri" w:hAnsi="Calibri" w:cs="Arial"/>
                <w:sz w:val="20"/>
                <w:lang w:val="en-US" w:eastAsia="en-US"/>
              </w:rPr>
              <w:t>. The essay must be handed over by the 4</w:t>
            </w:r>
            <w:r w:rsidRPr="004F0505">
              <w:rPr>
                <w:rFonts w:ascii="Calibri" w:eastAsia="Calibri" w:hAnsi="Calibri" w:cs="Arial"/>
                <w:sz w:val="20"/>
                <w:vertAlign w:val="superscript"/>
                <w:lang w:val="en-US" w:eastAsia="en-US"/>
              </w:rPr>
              <w:t>th</w:t>
            </w:r>
            <w:r w:rsidRPr="004F0505">
              <w:rPr>
                <w:rFonts w:ascii="Calibri" w:eastAsia="Calibri" w:hAnsi="Calibri" w:cs="Arial"/>
                <w:sz w:val="20"/>
                <w:lang w:val="en-US" w:eastAsia="en-US"/>
              </w:rPr>
              <w:t xml:space="preserve"> week of the semester. </w:t>
            </w:r>
            <w:r w:rsidRPr="004F0505">
              <w:rPr>
                <w:rFonts w:ascii="Calibri" w:eastAsia="Calibri" w:hAnsi="Calibri"/>
                <w:sz w:val="20"/>
                <w:lang w:val="en-US" w:eastAsia="en-US"/>
              </w:rPr>
              <w:t>10% of the mean mark of the homework is added to the grade obtained in the final written examination.</w:t>
            </w:r>
          </w:p>
          <w:p w14:paraId="1031542A" w14:textId="77777777" w:rsidR="004F0505" w:rsidRPr="004F0505" w:rsidRDefault="004F0505" w:rsidP="00597490">
            <w:pPr>
              <w:autoSpaceDN w:val="0"/>
              <w:jc w:val="both"/>
              <w:rPr>
                <w:rFonts w:ascii="Calibri" w:eastAsia="Calibri" w:hAnsi="Calibri"/>
                <w:sz w:val="20"/>
                <w:lang w:val="en-US" w:eastAsia="en-US"/>
              </w:rPr>
            </w:pPr>
            <w:r w:rsidRPr="004F0505">
              <w:rPr>
                <w:rFonts w:ascii="Calibri" w:eastAsia="Calibri" w:hAnsi="Calibri"/>
                <w:sz w:val="20"/>
                <w:lang w:val="en-US" w:eastAsia="en-US"/>
              </w:rPr>
              <w:t xml:space="preserve">2. Optionally, personal or for a group of two </w:t>
            </w:r>
            <w:proofErr w:type="gramStart"/>
            <w:r w:rsidRPr="004F0505">
              <w:rPr>
                <w:rFonts w:ascii="Calibri" w:eastAsia="Calibri" w:hAnsi="Calibri"/>
                <w:sz w:val="20"/>
                <w:lang w:val="en-US" w:eastAsia="en-US"/>
              </w:rPr>
              <w:t>students</w:t>
            </w:r>
            <w:proofErr w:type="gramEnd"/>
            <w:r w:rsidRPr="004F0505">
              <w:rPr>
                <w:rFonts w:ascii="Calibri" w:eastAsia="Calibri" w:hAnsi="Calibri"/>
                <w:sz w:val="20"/>
                <w:lang w:val="en-US" w:eastAsia="en-US"/>
              </w:rPr>
              <w:t xml:space="preserve"> presentation of a topic in class during the last three courses of the semester (G</w:t>
            </w:r>
            <w:r w:rsidRPr="004F0505">
              <w:rPr>
                <w:rFonts w:ascii="Calibri" w:eastAsia="Calibri" w:hAnsi="Calibri"/>
                <w:sz w:val="20"/>
                <w:vertAlign w:val="subscript"/>
                <w:lang w:val="en-US" w:eastAsia="en-US"/>
              </w:rPr>
              <w:t>oral</w:t>
            </w:r>
            <w:r w:rsidRPr="004F0505">
              <w:rPr>
                <w:rFonts w:ascii="Calibri" w:eastAsia="Calibri" w:hAnsi="Calibri"/>
                <w:sz w:val="20"/>
                <w:lang w:val="en-US" w:eastAsia="en-US"/>
              </w:rPr>
              <w:t>). 20% of the mean mark of the presentation is added to the grade obtained in the final written examination.</w:t>
            </w:r>
          </w:p>
          <w:p w14:paraId="4F768B0D" w14:textId="77777777" w:rsidR="004F0505" w:rsidRPr="004F0505" w:rsidRDefault="004F0505" w:rsidP="00597490">
            <w:pPr>
              <w:autoSpaceDN w:val="0"/>
              <w:ind w:left="360" w:hanging="360"/>
              <w:jc w:val="both"/>
              <w:rPr>
                <w:rFonts w:ascii="Calibri" w:eastAsia="Calibri" w:hAnsi="Calibri"/>
                <w:sz w:val="20"/>
                <w:lang w:val="en-US" w:eastAsia="en-US"/>
              </w:rPr>
            </w:pPr>
            <w:r w:rsidRPr="004F0505">
              <w:rPr>
                <w:rFonts w:ascii="Calibri" w:eastAsia="Calibri" w:hAnsi="Calibri"/>
                <w:sz w:val="20"/>
                <w:lang w:val="en-US" w:eastAsia="en-US"/>
              </w:rPr>
              <w:t xml:space="preserve">3. Mandatory composition of a </w:t>
            </w:r>
            <w:proofErr w:type="gramStart"/>
            <w:r w:rsidRPr="004F0505">
              <w:rPr>
                <w:rFonts w:ascii="Calibri" w:eastAsia="Calibri" w:hAnsi="Calibri"/>
                <w:sz w:val="20"/>
                <w:lang w:val="en-US" w:eastAsia="en-US"/>
              </w:rPr>
              <w:t>written-essay</w:t>
            </w:r>
            <w:proofErr w:type="gramEnd"/>
            <w:r w:rsidRPr="004F0505">
              <w:rPr>
                <w:rFonts w:ascii="Calibri" w:eastAsia="Calibri" w:hAnsi="Calibri"/>
                <w:sz w:val="20"/>
                <w:lang w:val="en-US" w:eastAsia="en-US"/>
              </w:rPr>
              <w:t xml:space="preserve"> in which the</w:t>
            </w:r>
          </w:p>
          <w:p w14:paraId="11C1499E" w14:textId="77777777" w:rsidR="004F0505" w:rsidRPr="004F0505" w:rsidRDefault="004F0505" w:rsidP="00597490">
            <w:pPr>
              <w:autoSpaceDN w:val="0"/>
              <w:ind w:left="360" w:hanging="360"/>
              <w:jc w:val="both"/>
              <w:rPr>
                <w:rFonts w:ascii="Calibri" w:eastAsia="Calibri" w:hAnsi="Calibri"/>
                <w:sz w:val="20"/>
                <w:lang w:val="en-US" w:eastAsia="en-US"/>
              </w:rPr>
            </w:pPr>
            <w:r w:rsidRPr="004F0505">
              <w:rPr>
                <w:rFonts w:ascii="Calibri" w:eastAsia="Calibri" w:hAnsi="Calibri"/>
                <w:sz w:val="20"/>
                <w:lang w:val="en-US" w:eastAsia="en-US"/>
              </w:rPr>
              <w:t xml:space="preserve">student practices their ability to define the </w:t>
            </w:r>
            <w:proofErr w:type="gramStart"/>
            <w:r w:rsidRPr="004F0505">
              <w:rPr>
                <w:rFonts w:ascii="Calibri" w:eastAsia="Calibri" w:hAnsi="Calibri"/>
                <w:sz w:val="20"/>
                <w:lang w:val="en-US" w:eastAsia="en-US"/>
              </w:rPr>
              <w:t>various differences</w:t>
            </w:r>
            <w:proofErr w:type="gramEnd"/>
            <w:r w:rsidRPr="004F0505">
              <w:rPr>
                <w:rFonts w:ascii="Calibri" w:eastAsia="Calibri" w:hAnsi="Calibri"/>
                <w:sz w:val="20"/>
                <w:lang w:val="en-US" w:eastAsia="en-US"/>
              </w:rPr>
              <w:t xml:space="preserve"> (in</w:t>
            </w:r>
          </w:p>
          <w:p w14:paraId="3F31E859" w14:textId="77777777" w:rsidR="004F0505" w:rsidRPr="004F0505" w:rsidRDefault="004F0505" w:rsidP="00597490">
            <w:pPr>
              <w:autoSpaceDN w:val="0"/>
              <w:ind w:left="360" w:hanging="360"/>
              <w:jc w:val="both"/>
              <w:rPr>
                <w:rFonts w:ascii="Calibri" w:eastAsia="Calibri" w:hAnsi="Calibri"/>
                <w:sz w:val="20"/>
                <w:lang w:val="en-US" w:eastAsia="en-US"/>
              </w:rPr>
            </w:pPr>
            <w:r w:rsidRPr="004F0505">
              <w:rPr>
                <w:rFonts w:ascii="Calibri" w:eastAsia="Calibri" w:hAnsi="Calibri"/>
                <w:sz w:val="20"/>
                <w:lang w:val="en-US" w:eastAsia="en-US"/>
              </w:rPr>
              <w:t>structure, content, use of voice and instruments etc.) between an</w:t>
            </w:r>
          </w:p>
          <w:p w14:paraId="78AB6FC7" w14:textId="77777777" w:rsidR="004F0505" w:rsidRPr="004F0505" w:rsidRDefault="004F0505" w:rsidP="00597490">
            <w:pPr>
              <w:autoSpaceDN w:val="0"/>
              <w:ind w:left="360" w:hanging="360"/>
              <w:jc w:val="both"/>
              <w:rPr>
                <w:rFonts w:ascii="Calibri" w:eastAsia="Calibri" w:hAnsi="Calibri"/>
                <w:sz w:val="20"/>
                <w:lang w:val="en-US" w:eastAsia="en-US"/>
              </w:rPr>
            </w:pPr>
            <w:r w:rsidRPr="004F0505">
              <w:rPr>
                <w:rFonts w:ascii="Calibri" w:eastAsia="Calibri" w:hAnsi="Calibri"/>
                <w:sz w:val="20"/>
                <w:lang w:val="en-US" w:eastAsia="en-US"/>
              </w:rPr>
              <w:t>opera and a piece of new musical theatre (G</w:t>
            </w:r>
            <w:r w:rsidRPr="004F0505">
              <w:rPr>
                <w:rFonts w:ascii="Calibri" w:eastAsia="Calibri" w:hAnsi="Calibri"/>
                <w:sz w:val="20"/>
                <w:vertAlign w:val="subscript"/>
                <w:lang w:val="en-US" w:eastAsia="en-US"/>
              </w:rPr>
              <w:t>essay2</w:t>
            </w:r>
            <w:r w:rsidRPr="004F0505">
              <w:rPr>
                <w:rFonts w:ascii="Calibri" w:eastAsia="Calibri" w:hAnsi="Calibri"/>
                <w:sz w:val="20"/>
                <w:lang w:val="en-US" w:eastAsia="en-US"/>
              </w:rPr>
              <w:t>). The mean mark</w:t>
            </w:r>
          </w:p>
          <w:p w14:paraId="63EC1024" w14:textId="77777777" w:rsidR="004F0505" w:rsidRPr="004F0505" w:rsidRDefault="004F0505" w:rsidP="00597490">
            <w:pPr>
              <w:autoSpaceDN w:val="0"/>
              <w:ind w:left="360" w:hanging="360"/>
              <w:jc w:val="both"/>
              <w:rPr>
                <w:rFonts w:ascii="Calibri" w:eastAsia="Calibri" w:hAnsi="Calibri"/>
                <w:sz w:val="20"/>
                <w:lang w:val="en-US" w:eastAsia="en-US"/>
              </w:rPr>
            </w:pPr>
            <w:r w:rsidRPr="004F0505">
              <w:rPr>
                <w:rFonts w:ascii="Calibri" w:eastAsia="Calibri" w:hAnsi="Calibri"/>
                <w:sz w:val="20"/>
                <w:lang w:val="en-US" w:eastAsia="en-US"/>
              </w:rPr>
              <w:t>from the essay consists 30% of the final course grade.</w:t>
            </w:r>
          </w:p>
          <w:p w14:paraId="72340FD0" w14:textId="77777777" w:rsidR="004F0505" w:rsidRPr="004F0505" w:rsidRDefault="004F0505" w:rsidP="00597490">
            <w:pPr>
              <w:autoSpaceDN w:val="0"/>
              <w:ind w:left="240" w:hanging="360"/>
              <w:jc w:val="both"/>
              <w:rPr>
                <w:rFonts w:ascii="Calibri" w:eastAsia="Calibri" w:hAnsi="Calibri"/>
                <w:sz w:val="20"/>
                <w:lang w:val="en-US" w:eastAsia="en-US"/>
              </w:rPr>
            </w:pPr>
            <w:r w:rsidRPr="004F0505">
              <w:rPr>
                <w:rFonts w:ascii="Calibri" w:eastAsia="Calibri" w:hAnsi="Calibri"/>
                <w:sz w:val="20"/>
                <w:lang w:val="en-US" w:eastAsia="en-US"/>
              </w:rPr>
              <w:t xml:space="preserve"> 4. Mandatory written examination after the end of the semester</w:t>
            </w:r>
          </w:p>
          <w:p w14:paraId="524F9D7E" w14:textId="77777777" w:rsidR="004F0505" w:rsidRPr="004F0505" w:rsidRDefault="004F0505" w:rsidP="00597490">
            <w:pPr>
              <w:autoSpaceDN w:val="0"/>
              <w:ind w:left="240" w:hanging="360"/>
              <w:jc w:val="both"/>
              <w:rPr>
                <w:rFonts w:ascii="Calibri" w:eastAsia="Calibri" w:hAnsi="Calibri"/>
                <w:sz w:val="20"/>
                <w:lang w:val="en-US" w:eastAsia="en-US"/>
              </w:rPr>
            </w:pPr>
            <w:r w:rsidRPr="004F0505">
              <w:rPr>
                <w:rFonts w:ascii="Calibri" w:eastAsia="Calibri" w:hAnsi="Calibri"/>
                <w:sz w:val="20"/>
                <w:lang w:val="en-US" w:eastAsia="en-US"/>
              </w:rPr>
              <w:t>final grade (</w:t>
            </w:r>
            <w:proofErr w:type="spellStart"/>
            <w:r w:rsidRPr="004F0505">
              <w:rPr>
                <w:rFonts w:ascii="Calibri" w:eastAsia="Calibri" w:hAnsi="Calibri"/>
                <w:sz w:val="20"/>
                <w:lang w:val="en-US" w:eastAsia="en-US"/>
              </w:rPr>
              <w:t>G</w:t>
            </w:r>
            <w:r w:rsidRPr="004F0505">
              <w:rPr>
                <w:rFonts w:ascii="Calibri" w:eastAsia="Calibri" w:hAnsi="Calibri"/>
                <w:sz w:val="20"/>
                <w:vertAlign w:val="subscript"/>
                <w:lang w:val="en-US" w:eastAsia="en-US"/>
              </w:rPr>
              <w:t>wexam</w:t>
            </w:r>
            <w:proofErr w:type="spellEnd"/>
            <w:r w:rsidRPr="004F0505">
              <w:rPr>
                <w:rFonts w:ascii="Calibri" w:eastAsia="Calibri" w:hAnsi="Calibri"/>
                <w:sz w:val="20"/>
                <w:lang w:val="en-US" w:eastAsia="en-US"/>
              </w:rPr>
              <w:t>). Unless the student has prepared the optional</w:t>
            </w:r>
          </w:p>
          <w:p w14:paraId="5359B939" w14:textId="77777777" w:rsidR="004F0505" w:rsidRPr="004F0505" w:rsidRDefault="004F0505" w:rsidP="00597490">
            <w:pPr>
              <w:autoSpaceDN w:val="0"/>
              <w:ind w:left="240" w:hanging="360"/>
              <w:jc w:val="both"/>
              <w:rPr>
                <w:rFonts w:ascii="Calibri" w:eastAsia="Calibri" w:hAnsi="Calibri"/>
                <w:sz w:val="20"/>
                <w:lang w:val="en-US" w:eastAsia="en-US"/>
              </w:rPr>
            </w:pPr>
            <w:r w:rsidRPr="004F0505">
              <w:rPr>
                <w:rFonts w:ascii="Calibri" w:eastAsia="Calibri" w:hAnsi="Calibri"/>
                <w:sz w:val="20"/>
                <w:lang w:val="en-US" w:eastAsia="en-US"/>
              </w:rPr>
              <w:t>G</w:t>
            </w:r>
            <w:r w:rsidRPr="004F0505">
              <w:rPr>
                <w:rFonts w:ascii="Calibri" w:eastAsia="Calibri" w:hAnsi="Calibri"/>
                <w:sz w:val="20"/>
                <w:vertAlign w:val="subscript"/>
                <w:lang w:val="en-US" w:eastAsia="en-US"/>
              </w:rPr>
              <w:t>essay1</w:t>
            </w:r>
            <w:r w:rsidRPr="004F0505">
              <w:rPr>
                <w:rFonts w:ascii="Calibri" w:eastAsia="Calibri" w:hAnsi="Calibri"/>
                <w:sz w:val="20"/>
                <w:lang w:val="en-US" w:eastAsia="en-US"/>
              </w:rPr>
              <w:t xml:space="preserve"> and G</w:t>
            </w:r>
            <w:r w:rsidRPr="004F0505">
              <w:rPr>
                <w:rFonts w:ascii="Calibri" w:eastAsia="Calibri" w:hAnsi="Calibri"/>
                <w:sz w:val="20"/>
                <w:vertAlign w:val="subscript"/>
                <w:lang w:val="en-US" w:eastAsia="en-US"/>
              </w:rPr>
              <w:t>oral</w:t>
            </w:r>
            <w:r w:rsidRPr="004F0505">
              <w:rPr>
                <w:rFonts w:ascii="Calibri" w:eastAsia="Calibri" w:hAnsi="Calibri"/>
                <w:sz w:val="20"/>
                <w:lang w:val="en-US" w:eastAsia="en-US"/>
              </w:rPr>
              <w:t xml:space="preserve"> the examination mark consists 70% of the final </w:t>
            </w:r>
          </w:p>
          <w:p w14:paraId="3423A05E" w14:textId="77777777" w:rsidR="004F0505" w:rsidRPr="004F0505" w:rsidRDefault="004F0505" w:rsidP="00597490">
            <w:pPr>
              <w:autoSpaceDN w:val="0"/>
              <w:ind w:left="240" w:hanging="360"/>
              <w:jc w:val="both"/>
              <w:rPr>
                <w:rFonts w:ascii="Calibri" w:eastAsia="Calibri" w:hAnsi="Calibri"/>
                <w:sz w:val="20"/>
                <w:lang w:val="en-US" w:eastAsia="en-US"/>
              </w:rPr>
            </w:pPr>
            <w:r w:rsidRPr="004F0505">
              <w:rPr>
                <w:rFonts w:ascii="Calibri" w:eastAsia="Calibri" w:hAnsi="Calibri"/>
                <w:sz w:val="20"/>
                <w:lang w:val="en-US" w:eastAsia="en-US"/>
              </w:rPr>
              <w:t>grade.</w:t>
            </w:r>
          </w:p>
          <w:p w14:paraId="55CBF5C3" w14:textId="77777777" w:rsidR="004F0505" w:rsidRPr="004F0505" w:rsidRDefault="004F0505" w:rsidP="00597490">
            <w:pPr>
              <w:autoSpaceDN w:val="0"/>
              <w:ind w:left="240" w:hanging="240"/>
              <w:jc w:val="both"/>
              <w:rPr>
                <w:rFonts w:ascii="Calibri" w:eastAsia="Calibri" w:hAnsi="Calibri"/>
                <w:sz w:val="20"/>
                <w:lang w:val="en-US" w:eastAsia="en-US"/>
              </w:rPr>
            </w:pPr>
            <w:r w:rsidRPr="004F0505">
              <w:rPr>
                <w:rFonts w:ascii="Calibri" w:eastAsia="Calibri" w:hAnsi="Calibri"/>
                <w:sz w:val="20"/>
                <w:lang w:val="en-US" w:eastAsia="en-US"/>
              </w:rPr>
              <w:t>Minimum passing grade:  5</w:t>
            </w:r>
          </w:p>
          <w:p w14:paraId="0CA01BD9" w14:textId="77777777" w:rsidR="004F0505" w:rsidRPr="004F0505" w:rsidRDefault="004F0505" w:rsidP="00597490">
            <w:pPr>
              <w:autoSpaceDN w:val="0"/>
              <w:jc w:val="both"/>
              <w:rPr>
                <w:rFonts w:ascii="Calibri" w:eastAsia="Calibri" w:hAnsi="Calibri"/>
                <w:sz w:val="20"/>
                <w:lang w:val="en-US" w:eastAsia="en-US"/>
              </w:rPr>
            </w:pPr>
            <w:r w:rsidRPr="004F0505">
              <w:rPr>
                <w:rFonts w:ascii="Calibri" w:eastAsia="Calibri" w:hAnsi="Calibri"/>
                <w:sz w:val="20"/>
                <w:u w:val="single"/>
                <w:lang w:val="en-US" w:eastAsia="en-US"/>
              </w:rPr>
              <w:t>Final Course Grade (FCG</w:t>
            </w:r>
            <w:proofErr w:type="gramStart"/>
            <w:r w:rsidRPr="004F0505">
              <w:rPr>
                <w:rFonts w:ascii="Calibri" w:eastAsia="Calibri" w:hAnsi="Calibri"/>
                <w:sz w:val="20"/>
                <w:lang w:val="en-US" w:eastAsia="en-US"/>
              </w:rPr>
              <w:t>) :</w:t>
            </w:r>
            <w:proofErr w:type="gramEnd"/>
            <w:r w:rsidRPr="004F0505">
              <w:rPr>
                <w:rFonts w:ascii="Calibri" w:eastAsia="Calibri" w:hAnsi="Calibri"/>
                <w:sz w:val="20"/>
                <w:u w:val="single"/>
                <w:lang w:val="en-US" w:eastAsia="en-US"/>
              </w:rPr>
              <w:t xml:space="preserve"> </w:t>
            </w:r>
            <w:r w:rsidRPr="004F0505">
              <w:rPr>
                <w:rFonts w:ascii="Calibri" w:eastAsia="Calibri" w:hAnsi="Calibri"/>
                <w:sz w:val="20"/>
                <w:lang w:val="en-US" w:eastAsia="en-US"/>
              </w:rPr>
              <w:t xml:space="preserve">FCG = </w:t>
            </w:r>
            <w:proofErr w:type="spellStart"/>
            <w:r w:rsidRPr="004F0505">
              <w:rPr>
                <w:rFonts w:ascii="Calibri" w:eastAsia="Calibri" w:hAnsi="Calibri"/>
                <w:sz w:val="20"/>
                <w:lang w:val="en-US" w:eastAsia="en-US"/>
              </w:rPr>
              <w:t>G</w:t>
            </w:r>
            <w:r w:rsidRPr="004F0505">
              <w:rPr>
                <w:rFonts w:ascii="Calibri" w:eastAsia="Calibri" w:hAnsi="Calibri"/>
                <w:sz w:val="20"/>
                <w:vertAlign w:val="subscript"/>
                <w:lang w:val="en-US" w:eastAsia="en-US"/>
              </w:rPr>
              <w:t>exam</w:t>
            </w:r>
            <w:proofErr w:type="spellEnd"/>
            <w:r w:rsidRPr="004F0505">
              <w:rPr>
                <w:rFonts w:ascii="Calibri" w:eastAsia="Calibri" w:hAnsi="Calibri"/>
                <w:sz w:val="20"/>
                <w:vertAlign w:val="subscript"/>
                <w:lang w:val="en-US" w:eastAsia="en-US"/>
              </w:rPr>
              <w:t xml:space="preserve"> </w:t>
            </w:r>
            <w:r w:rsidRPr="004F0505">
              <w:rPr>
                <w:rFonts w:ascii="Calibri" w:eastAsia="Calibri" w:hAnsi="Calibri"/>
                <w:sz w:val="20"/>
                <w:lang w:val="en-US" w:eastAsia="en-US"/>
              </w:rPr>
              <w:t>(G</w:t>
            </w:r>
            <w:r w:rsidRPr="004F0505">
              <w:rPr>
                <w:rFonts w:ascii="Calibri" w:eastAsia="Calibri" w:hAnsi="Calibri"/>
                <w:sz w:val="20"/>
                <w:vertAlign w:val="subscript"/>
                <w:lang w:val="en-US" w:eastAsia="en-US"/>
              </w:rPr>
              <w:t>essay1</w:t>
            </w:r>
            <w:r w:rsidRPr="004F0505">
              <w:rPr>
                <w:rFonts w:ascii="Calibri" w:eastAsia="Calibri" w:hAnsi="Calibri"/>
                <w:sz w:val="20"/>
                <w:lang w:val="en-US" w:eastAsia="en-US"/>
              </w:rPr>
              <w:t>+G</w:t>
            </w:r>
            <w:r w:rsidRPr="004F0505">
              <w:rPr>
                <w:rFonts w:ascii="Calibri" w:eastAsia="Calibri" w:hAnsi="Calibri"/>
                <w:sz w:val="20"/>
                <w:vertAlign w:val="subscript"/>
                <w:lang w:val="en-US" w:eastAsia="en-US"/>
              </w:rPr>
              <w:t xml:space="preserve">oral </w:t>
            </w:r>
            <w:r w:rsidRPr="004F0505">
              <w:rPr>
                <w:rFonts w:ascii="Calibri" w:eastAsia="Calibri" w:hAnsi="Calibri"/>
                <w:sz w:val="20"/>
                <w:lang w:val="en-US" w:eastAsia="en-US"/>
              </w:rPr>
              <w:t>+</w:t>
            </w:r>
            <w:proofErr w:type="spellStart"/>
            <w:r w:rsidRPr="004F0505">
              <w:rPr>
                <w:rFonts w:ascii="Calibri" w:eastAsia="Calibri" w:hAnsi="Calibri"/>
                <w:sz w:val="20"/>
                <w:lang w:val="en-US" w:eastAsia="en-US"/>
              </w:rPr>
              <w:t>G</w:t>
            </w:r>
            <w:r w:rsidRPr="004F0505">
              <w:rPr>
                <w:rFonts w:ascii="Calibri" w:eastAsia="Calibri" w:hAnsi="Calibri"/>
                <w:sz w:val="20"/>
                <w:vertAlign w:val="subscript"/>
                <w:lang w:val="en-US" w:eastAsia="en-US"/>
              </w:rPr>
              <w:t>wexam</w:t>
            </w:r>
            <w:proofErr w:type="spellEnd"/>
            <w:r w:rsidRPr="004F0505">
              <w:rPr>
                <w:rFonts w:ascii="Calibri" w:eastAsia="Calibri" w:hAnsi="Calibri"/>
                <w:sz w:val="20"/>
                <w:lang w:val="en-US" w:eastAsia="en-US"/>
              </w:rPr>
              <w:t xml:space="preserve">) + </w:t>
            </w:r>
            <w:proofErr w:type="spellStart"/>
            <w:r w:rsidRPr="004F0505">
              <w:rPr>
                <w:rFonts w:ascii="Calibri" w:eastAsia="Calibri" w:hAnsi="Calibri"/>
                <w:sz w:val="20"/>
                <w:lang w:val="en-US" w:eastAsia="en-US"/>
              </w:rPr>
              <w:t>G</w:t>
            </w:r>
            <w:r w:rsidRPr="004F0505">
              <w:rPr>
                <w:rFonts w:ascii="Calibri" w:eastAsia="Calibri" w:hAnsi="Calibri"/>
                <w:sz w:val="20"/>
                <w:vertAlign w:val="subscript"/>
                <w:lang w:val="en-US" w:eastAsia="en-US"/>
              </w:rPr>
              <w:t>essay</w:t>
            </w:r>
            <w:proofErr w:type="spellEnd"/>
          </w:p>
        </w:tc>
      </w:tr>
    </w:tbl>
    <w:p w14:paraId="76D88C92" w14:textId="77777777" w:rsidR="004F0505" w:rsidRPr="004F0505" w:rsidRDefault="004F0505" w:rsidP="00597490">
      <w:pPr>
        <w:widowControl w:val="0"/>
        <w:autoSpaceDE w:val="0"/>
        <w:autoSpaceDN w:val="0"/>
        <w:adjustRightInd w:val="0"/>
        <w:ind w:left="357"/>
        <w:rPr>
          <w:rFonts w:ascii="Calibri" w:eastAsia="Calibri" w:hAnsi="Calibri" w:cs="Arial"/>
          <w:b/>
          <w:sz w:val="20"/>
          <w:lang w:val="en-US" w:eastAsia="en-US"/>
        </w:rPr>
      </w:pPr>
      <w:r w:rsidRPr="004F0505">
        <w:rPr>
          <w:rFonts w:ascii="Calibri" w:eastAsia="Calibri" w:hAnsi="Calibri" w:cs="Arial"/>
          <w:b/>
          <w:sz w:val="20"/>
          <w:lang w:val="en-US" w:eastAsia="en-US"/>
        </w:rPr>
        <w:t>5. 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4F0505" w:rsidRPr="00247CFC" w14:paraId="3709CDC1" w14:textId="77777777" w:rsidTr="00C4290D">
        <w:tc>
          <w:tcPr>
            <w:tcW w:w="8894" w:type="dxa"/>
          </w:tcPr>
          <w:p w14:paraId="6C95B43F" w14:textId="77777777" w:rsidR="004F0505" w:rsidRPr="004F0505" w:rsidRDefault="004F0505" w:rsidP="00597490">
            <w:pPr>
              <w:ind w:left="340"/>
              <w:jc w:val="both"/>
              <w:rPr>
                <w:rFonts w:ascii="Calibri" w:eastAsia="Calibri" w:hAnsi="Calibri"/>
                <w:b/>
                <w:sz w:val="20"/>
                <w:lang w:val="en-US" w:eastAsia="en-US"/>
              </w:rPr>
            </w:pPr>
            <w:proofErr w:type="spellStart"/>
            <w:r w:rsidRPr="004F0505">
              <w:rPr>
                <w:rFonts w:ascii="Calibri" w:eastAsia="Calibri" w:hAnsi="Calibri"/>
                <w:b/>
                <w:sz w:val="20"/>
                <w:lang w:eastAsia="en-US"/>
              </w:rPr>
              <w:t>Books</w:t>
            </w:r>
            <w:proofErr w:type="spellEnd"/>
          </w:p>
          <w:p w14:paraId="4630D4CA" w14:textId="77777777" w:rsidR="004F0505" w:rsidRPr="004F0505" w:rsidRDefault="004F0505" w:rsidP="00A85228">
            <w:pPr>
              <w:numPr>
                <w:ilvl w:val="0"/>
                <w:numId w:val="77"/>
              </w:numPr>
              <w:jc w:val="both"/>
              <w:rPr>
                <w:rFonts w:ascii="Calibri" w:eastAsia="Times New Roman" w:hAnsi="Calibri" w:cs="Arial"/>
                <w:sz w:val="20"/>
                <w:lang w:val="en-US" w:eastAsia="en-US"/>
              </w:rPr>
            </w:pPr>
            <w:r w:rsidRPr="004F0505">
              <w:rPr>
                <w:rFonts w:ascii="Calibri" w:eastAsia="Times New Roman" w:hAnsi="Calibri" w:cs="Arial"/>
                <w:sz w:val="20"/>
                <w:lang w:val="fr-FR" w:eastAsia="en-US"/>
              </w:rPr>
              <w:lastRenderedPageBreak/>
              <w:t xml:space="preserve">KAGEL, Mauricio, Tam-tam. Monologues et dialogues sur la musique, </w:t>
            </w:r>
            <w:proofErr w:type="spellStart"/>
            <w:r w:rsidRPr="004F0505">
              <w:rPr>
                <w:rFonts w:ascii="Calibri" w:eastAsia="Times New Roman" w:hAnsi="Calibri" w:cs="Arial"/>
                <w:sz w:val="20"/>
                <w:lang w:val="fr-FR" w:eastAsia="en-US"/>
              </w:rPr>
              <w:t>ed</w:t>
            </w:r>
            <w:proofErr w:type="spellEnd"/>
            <w:r w:rsidRPr="004F0505">
              <w:rPr>
                <w:rFonts w:ascii="Calibri" w:eastAsia="Times New Roman" w:hAnsi="Calibri" w:cs="Arial"/>
                <w:sz w:val="20"/>
                <w:lang w:val="fr-FR" w:eastAsia="en-US"/>
              </w:rPr>
              <w:t xml:space="preserve">. </w:t>
            </w:r>
            <w:r w:rsidRPr="004F0505">
              <w:rPr>
                <w:rFonts w:ascii="Calibri" w:eastAsia="Times New Roman" w:hAnsi="Calibri" w:cs="Arial"/>
                <w:sz w:val="20"/>
                <w:lang w:val="en-US" w:eastAsia="en-US"/>
              </w:rPr>
              <w:t xml:space="preserve">Christian </w:t>
            </w:r>
            <w:proofErr w:type="spellStart"/>
            <w:r w:rsidRPr="004F0505">
              <w:rPr>
                <w:rFonts w:ascii="Calibri" w:eastAsia="Times New Roman" w:hAnsi="Calibri" w:cs="Arial"/>
                <w:sz w:val="20"/>
                <w:lang w:val="en-US" w:eastAsia="en-US"/>
              </w:rPr>
              <w:t>Bourgois</w:t>
            </w:r>
            <w:proofErr w:type="spellEnd"/>
            <w:r w:rsidRPr="004F0505">
              <w:rPr>
                <w:rFonts w:ascii="Calibri" w:eastAsia="Times New Roman" w:hAnsi="Calibri" w:cs="Arial"/>
                <w:sz w:val="20"/>
                <w:lang w:val="en-US" w:eastAsia="en-US"/>
              </w:rPr>
              <w:t>, Paris 1983.</w:t>
            </w:r>
          </w:p>
          <w:p w14:paraId="5A60259E" w14:textId="77777777" w:rsidR="004F0505" w:rsidRPr="004F0505" w:rsidRDefault="004F0505" w:rsidP="00A85228">
            <w:pPr>
              <w:numPr>
                <w:ilvl w:val="0"/>
                <w:numId w:val="77"/>
              </w:numPr>
              <w:jc w:val="both"/>
              <w:rPr>
                <w:rFonts w:ascii="Calibri" w:eastAsia="Times New Roman" w:hAnsi="Calibri" w:cs="Arial"/>
                <w:sz w:val="20"/>
                <w:lang w:val="en-US" w:eastAsia="en-US"/>
              </w:rPr>
            </w:pPr>
            <w:r w:rsidRPr="004F0505">
              <w:rPr>
                <w:rFonts w:ascii="Calibri" w:eastAsia="Times New Roman" w:hAnsi="Calibri" w:cs="Arial"/>
                <w:sz w:val="20"/>
                <w:lang w:val="fr-FR" w:eastAsia="en-US"/>
              </w:rPr>
              <w:t xml:space="preserve">RIO, Marie-Noel et ROSTAIN, Michel, L’opéra mort ou vif, </w:t>
            </w:r>
            <w:proofErr w:type="spellStart"/>
            <w:r w:rsidRPr="004F0505">
              <w:rPr>
                <w:rFonts w:ascii="Calibri" w:eastAsia="Times New Roman" w:hAnsi="Calibri" w:cs="Arial"/>
                <w:sz w:val="20"/>
                <w:lang w:val="fr-FR" w:eastAsia="en-US"/>
              </w:rPr>
              <w:t>ed</w:t>
            </w:r>
            <w:proofErr w:type="spellEnd"/>
            <w:r w:rsidRPr="004F0505">
              <w:rPr>
                <w:rFonts w:ascii="Calibri" w:eastAsia="Times New Roman" w:hAnsi="Calibri" w:cs="Arial"/>
                <w:sz w:val="20"/>
                <w:lang w:val="fr-FR" w:eastAsia="en-US"/>
              </w:rPr>
              <w:t xml:space="preserve">. </w:t>
            </w:r>
            <w:proofErr w:type="spellStart"/>
            <w:r w:rsidRPr="004F0505">
              <w:rPr>
                <w:rFonts w:ascii="Calibri" w:eastAsia="Times New Roman" w:hAnsi="Calibri" w:cs="Arial"/>
                <w:sz w:val="20"/>
                <w:lang w:val="en-US" w:eastAsia="en-US"/>
              </w:rPr>
              <w:t>Recherches</w:t>
            </w:r>
            <w:proofErr w:type="spellEnd"/>
            <w:r w:rsidRPr="004F0505">
              <w:rPr>
                <w:rFonts w:ascii="Calibri" w:eastAsia="Times New Roman" w:hAnsi="Calibri" w:cs="Arial"/>
                <w:sz w:val="20"/>
                <w:lang w:val="en-US" w:eastAsia="en-US"/>
              </w:rPr>
              <w:t>/</w:t>
            </w:r>
            <w:proofErr w:type="spellStart"/>
            <w:r w:rsidRPr="004F0505">
              <w:rPr>
                <w:rFonts w:ascii="Calibri" w:eastAsia="Times New Roman" w:hAnsi="Calibri" w:cs="Arial"/>
                <w:sz w:val="20"/>
                <w:lang w:val="en-US" w:eastAsia="en-US"/>
              </w:rPr>
              <w:t>Encres</w:t>
            </w:r>
            <w:proofErr w:type="spellEnd"/>
            <w:r w:rsidRPr="004F0505">
              <w:rPr>
                <w:rFonts w:ascii="Calibri" w:eastAsia="Times New Roman" w:hAnsi="Calibri" w:cs="Arial"/>
                <w:sz w:val="20"/>
                <w:lang w:val="en-US" w:eastAsia="en-US"/>
              </w:rPr>
              <w:t>, Paris 1982.</w:t>
            </w:r>
          </w:p>
          <w:p w14:paraId="35900F3E" w14:textId="77777777" w:rsidR="004F0505" w:rsidRPr="004F0505" w:rsidRDefault="004F0505" w:rsidP="00A85228">
            <w:pPr>
              <w:numPr>
                <w:ilvl w:val="0"/>
                <w:numId w:val="77"/>
              </w:numPr>
              <w:jc w:val="both"/>
              <w:rPr>
                <w:rFonts w:ascii="Calibri" w:eastAsia="Times New Roman" w:hAnsi="Calibri" w:cs="Arial"/>
                <w:sz w:val="20"/>
                <w:lang w:val="fr-FR" w:eastAsia="en-US"/>
              </w:rPr>
            </w:pPr>
            <w:r w:rsidRPr="004F0505">
              <w:rPr>
                <w:rFonts w:ascii="Calibri" w:eastAsia="Times New Roman" w:hAnsi="Calibri" w:cs="Arial"/>
                <w:sz w:val="20"/>
                <w:lang w:val="fr-FR" w:eastAsia="en-US"/>
              </w:rPr>
              <w:t>STOIANOVA, Ivanka, Geste-texte-musique, 10/18, U.G.E., Paris 1978.</w:t>
            </w:r>
          </w:p>
          <w:p w14:paraId="72A58620" w14:textId="77777777" w:rsidR="004F0505" w:rsidRPr="004F0505" w:rsidRDefault="004F0505" w:rsidP="00A85228">
            <w:pPr>
              <w:numPr>
                <w:ilvl w:val="0"/>
                <w:numId w:val="77"/>
              </w:numPr>
              <w:jc w:val="both"/>
              <w:rPr>
                <w:rFonts w:ascii="Calibri" w:eastAsia="Times New Roman" w:hAnsi="Calibri" w:cs="Arial"/>
                <w:sz w:val="20"/>
                <w:lang w:val="en-US" w:eastAsia="en-US"/>
              </w:rPr>
            </w:pPr>
            <w:r w:rsidRPr="004F0505">
              <w:rPr>
                <w:rFonts w:ascii="Calibri" w:eastAsia="Times New Roman" w:hAnsi="Calibri" w:cs="Arial"/>
                <w:sz w:val="20"/>
                <w:lang w:val="en-US" w:eastAsia="en-US"/>
              </w:rPr>
              <w:t>COOKE, Mervyn, The Cambridge Companion to Twentieth-Century Opera, Cambridge 2005.</w:t>
            </w:r>
          </w:p>
          <w:p w14:paraId="53177A33" w14:textId="77777777" w:rsidR="004F0505" w:rsidRPr="004F0505" w:rsidRDefault="004F0505" w:rsidP="00A85228">
            <w:pPr>
              <w:numPr>
                <w:ilvl w:val="0"/>
                <w:numId w:val="77"/>
              </w:numPr>
              <w:jc w:val="both"/>
              <w:rPr>
                <w:rFonts w:ascii="Calibri" w:eastAsia="Times New Roman" w:hAnsi="Calibri" w:cs="Arial"/>
                <w:sz w:val="20"/>
                <w:lang w:val="en-US" w:eastAsia="en-US"/>
              </w:rPr>
            </w:pPr>
            <w:r w:rsidRPr="004F0505">
              <w:rPr>
                <w:rFonts w:ascii="Calibri" w:eastAsia="Times New Roman" w:hAnsi="Calibri" w:cs="Arial"/>
                <w:sz w:val="20"/>
                <w:lang w:val="en-US" w:eastAsia="en-US"/>
              </w:rPr>
              <w:t xml:space="preserve">SALZMAN, Eric, </w:t>
            </w:r>
            <w:proofErr w:type="gramStart"/>
            <w:r w:rsidRPr="004F0505">
              <w:rPr>
                <w:rFonts w:ascii="Calibri" w:eastAsia="Times New Roman" w:hAnsi="Calibri" w:cs="Arial"/>
                <w:sz w:val="20"/>
                <w:lang w:val="en-US" w:eastAsia="en-US"/>
              </w:rPr>
              <w:t>The</w:t>
            </w:r>
            <w:proofErr w:type="gramEnd"/>
            <w:r w:rsidRPr="004F0505">
              <w:rPr>
                <w:rFonts w:ascii="Calibri" w:eastAsia="Times New Roman" w:hAnsi="Calibri" w:cs="Arial"/>
                <w:sz w:val="20"/>
                <w:lang w:val="en-US" w:eastAsia="en-US"/>
              </w:rPr>
              <w:t xml:space="preserve"> </w:t>
            </w:r>
            <w:proofErr w:type="spellStart"/>
            <w:r w:rsidRPr="004F0505">
              <w:rPr>
                <w:rFonts w:ascii="Calibri" w:eastAsia="Times New Roman" w:hAnsi="Calibri" w:cs="Arial"/>
                <w:sz w:val="20"/>
                <w:lang w:val="en-US" w:eastAsia="en-US"/>
              </w:rPr>
              <w:t>Νew</w:t>
            </w:r>
            <w:proofErr w:type="spellEnd"/>
            <w:r w:rsidRPr="004F0505">
              <w:rPr>
                <w:rFonts w:ascii="Calibri" w:eastAsia="Times New Roman" w:hAnsi="Calibri" w:cs="Arial"/>
                <w:sz w:val="20"/>
                <w:lang w:val="en-US" w:eastAsia="en-US"/>
              </w:rPr>
              <w:t xml:space="preserve"> </w:t>
            </w:r>
            <w:proofErr w:type="spellStart"/>
            <w:r w:rsidRPr="004F0505">
              <w:rPr>
                <w:rFonts w:ascii="Calibri" w:eastAsia="Times New Roman" w:hAnsi="Calibri" w:cs="Arial"/>
                <w:sz w:val="20"/>
                <w:lang w:val="en-US" w:eastAsia="en-US"/>
              </w:rPr>
              <w:t>Μusic</w:t>
            </w:r>
            <w:proofErr w:type="spellEnd"/>
            <w:r w:rsidRPr="004F0505">
              <w:rPr>
                <w:rFonts w:ascii="Calibri" w:eastAsia="Times New Roman" w:hAnsi="Calibri" w:cs="Arial"/>
                <w:sz w:val="20"/>
                <w:lang w:val="en-US" w:eastAsia="en-US"/>
              </w:rPr>
              <w:t xml:space="preserve"> </w:t>
            </w:r>
            <w:proofErr w:type="spellStart"/>
            <w:r w:rsidRPr="004F0505">
              <w:rPr>
                <w:rFonts w:ascii="Calibri" w:eastAsia="Times New Roman" w:hAnsi="Calibri" w:cs="Arial"/>
                <w:sz w:val="20"/>
                <w:lang w:val="en-US" w:eastAsia="en-US"/>
              </w:rPr>
              <w:t>Τheater</w:t>
            </w:r>
            <w:proofErr w:type="spellEnd"/>
            <w:r w:rsidRPr="004F0505">
              <w:rPr>
                <w:rFonts w:ascii="Calibri" w:eastAsia="Times New Roman" w:hAnsi="Calibri" w:cs="Arial"/>
                <w:sz w:val="20"/>
                <w:lang w:val="en-US" w:eastAsia="en-US"/>
              </w:rPr>
              <w:t>: Seeing the Voice, Hearing the Body, Oxford 2008.</w:t>
            </w:r>
          </w:p>
          <w:p w14:paraId="46B7EB0A" w14:textId="77777777" w:rsidR="004F0505" w:rsidRPr="004F0505" w:rsidRDefault="004F0505" w:rsidP="00A85228">
            <w:pPr>
              <w:numPr>
                <w:ilvl w:val="0"/>
                <w:numId w:val="77"/>
              </w:numPr>
              <w:jc w:val="both"/>
              <w:rPr>
                <w:rFonts w:ascii="Calibri" w:eastAsia="Times New Roman" w:hAnsi="Calibri" w:cs="Arial"/>
                <w:sz w:val="20"/>
                <w:lang w:val="en-US" w:eastAsia="en-US"/>
              </w:rPr>
            </w:pPr>
            <w:r w:rsidRPr="004F0505">
              <w:rPr>
                <w:rFonts w:ascii="Calibri" w:eastAsia="Times New Roman" w:hAnsi="Calibri" w:cs="Arial"/>
                <w:sz w:val="20"/>
                <w:lang w:val="en-US" w:eastAsia="en-US"/>
              </w:rPr>
              <w:t>MARTIN, George, Twentieth century opera. A guide, Limelight ed., N.Y., 1999.</w:t>
            </w:r>
          </w:p>
          <w:p w14:paraId="18C0C9C8" w14:textId="77777777" w:rsidR="004F0505" w:rsidRPr="004F0505" w:rsidRDefault="004F0505" w:rsidP="00A85228">
            <w:pPr>
              <w:numPr>
                <w:ilvl w:val="0"/>
                <w:numId w:val="77"/>
              </w:numPr>
              <w:jc w:val="both"/>
              <w:rPr>
                <w:rFonts w:ascii="Calibri" w:eastAsia="Times New Roman" w:hAnsi="Calibri" w:cs="Arial"/>
                <w:sz w:val="20"/>
                <w:lang w:val="fr-FR" w:eastAsia="en-US"/>
              </w:rPr>
            </w:pPr>
            <w:r w:rsidRPr="004F0505">
              <w:rPr>
                <w:rFonts w:ascii="Calibri" w:eastAsia="Times New Roman" w:hAnsi="Calibri" w:cs="Arial"/>
                <w:sz w:val="20"/>
                <w:lang w:val="fr-FR" w:eastAsia="en-US"/>
              </w:rPr>
              <w:t>KOBBE, Gustave, Tout l’opéra, Laffont, 1999.</w:t>
            </w:r>
          </w:p>
        </w:tc>
      </w:tr>
    </w:tbl>
    <w:p w14:paraId="0E2745A0" w14:textId="77777777" w:rsidR="004F0505" w:rsidRPr="004F0505" w:rsidRDefault="004F0505" w:rsidP="00597490">
      <w:pPr>
        <w:rPr>
          <w:rFonts w:ascii="Calibri" w:eastAsia="Calibri" w:hAnsi="Calibri"/>
          <w:sz w:val="20"/>
          <w:lang w:val="fr-FR" w:eastAsia="en-US"/>
        </w:rPr>
      </w:pPr>
    </w:p>
    <w:p w14:paraId="13A6BCCE" w14:textId="77777777" w:rsidR="00D506BF" w:rsidRPr="00FA29A0" w:rsidRDefault="00D506BF" w:rsidP="00597490">
      <w:pPr>
        <w:jc w:val="center"/>
        <w:rPr>
          <w:rFonts w:ascii="Calibri" w:eastAsia="Times New Roman" w:hAnsi="Calibri" w:cs="Arial"/>
          <w:b/>
          <w:i/>
          <w:szCs w:val="24"/>
          <w:lang w:val="en-US" w:eastAsia="en-US"/>
        </w:rPr>
      </w:pPr>
    </w:p>
    <w:p w14:paraId="7EA5EEB8" w14:textId="77777777" w:rsidR="00DA4D6F" w:rsidRPr="00DA4D6F" w:rsidRDefault="00DA4D6F" w:rsidP="00DA4D6F">
      <w:pPr>
        <w:spacing w:before="120" w:line="276" w:lineRule="auto"/>
        <w:ind w:firstLine="357"/>
        <w:jc w:val="center"/>
        <w:rPr>
          <w:rFonts w:asciiTheme="majorHAnsi" w:eastAsia="Times New Roman" w:hAnsiTheme="majorHAnsi" w:cs="Arial"/>
          <w:lang w:val="en-US"/>
        </w:rPr>
      </w:pPr>
      <w:r>
        <w:rPr>
          <w:rFonts w:asciiTheme="majorHAnsi" w:hAnsiTheme="majorHAnsi" w:cs="Arial"/>
          <w:b/>
          <w:lang w:val="en-US"/>
        </w:rPr>
        <w:t>Special issues of ancient drama</w:t>
      </w:r>
    </w:p>
    <w:p w14:paraId="3EC3F86A" w14:textId="77777777" w:rsidR="00DA4D6F" w:rsidRDefault="00DA4D6F" w:rsidP="00A85228">
      <w:pPr>
        <w:widowControl w:val="0"/>
        <w:numPr>
          <w:ilvl w:val="0"/>
          <w:numId w:val="258"/>
        </w:numPr>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115"/>
        <w:gridCol w:w="1273"/>
        <w:gridCol w:w="1199"/>
        <w:gridCol w:w="341"/>
        <w:gridCol w:w="1229"/>
      </w:tblGrid>
      <w:tr w:rsidR="00DA4D6F" w:rsidRPr="00247CFC" w14:paraId="4E0FA5B6" w14:textId="77777777" w:rsidTr="00DA4D6F">
        <w:tc>
          <w:tcPr>
            <w:tcW w:w="31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F1DBFD0" w14:textId="77777777" w:rsidR="00DA4D6F" w:rsidRDefault="00DA4D6F">
            <w:pPr>
              <w:spacing w:line="256" w:lineRule="auto"/>
              <w:jc w:val="right"/>
              <w:rPr>
                <w:rFonts w:ascii="Calibri" w:hAnsi="Calibri" w:cs="Arial"/>
                <w:b/>
                <w:sz w:val="20"/>
                <w:lang w:val="en-GB"/>
              </w:rPr>
            </w:pPr>
            <w:r>
              <w:rPr>
                <w:rFonts w:ascii="Calibri" w:hAnsi="Calibri" w:cs="Arial"/>
                <w:b/>
                <w:sz w:val="20"/>
                <w:lang w:val="en-GB"/>
              </w:rPr>
              <w:t>SCHOOL</w:t>
            </w:r>
          </w:p>
        </w:tc>
        <w:tc>
          <w:tcPr>
            <w:tcW w:w="5157" w:type="dxa"/>
            <w:gridSpan w:val="5"/>
            <w:tcBorders>
              <w:top w:val="single" w:sz="4" w:space="0" w:color="auto"/>
              <w:left w:val="single" w:sz="4" w:space="0" w:color="auto"/>
              <w:bottom w:val="single" w:sz="4" w:space="0" w:color="auto"/>
              <w:right w:val="single" w:sz="4" w:space="0" w:color="auto"/>
            </w:tcBorders>
            <w:hideMark/>
          </w:tcPr>
          <w:p w14:paraId="33548F71" w14:textId="77777777" w:rsidR="00DA4D6F" w:rsidRDefault="00DA4D6F">
            <w:pPr>
              <w:spacing w:line="256" w:lineRule="auto"/>
              <w:rPr>
                <w:rFonts w:ascii="Calibri" w:hAnsi="Calibri" w:cs="Arial"/>
                <w:color w:val="002060"/>
                <w:sz w:val="20"/>
                <w:lang w:val="en-GB"/>
              </w:rPr>
            </w:pPr>
            <w:r w:rsidRPr="00DA4D6F">
              <w:rPr>
                <w:rFonts w:ascii="Calibri" w:hAnsi="Calibri" w:cs="Arial"/>
                <w:sz w:val="20"/>
                <w:lang w:val="en-US"/>
              </w:rPr>
              <w:t>FACULTY OF HUMANITIES AND SOCIAL SCIENCES</w:t>
            </w:r>
          </w:p>
        </w:tc>
      </w:tr>
      <w:tr w:rsidR="00DA4D6F" w14:paraId="63F54B08" w14:textId="77777777" w:rsidTr="00DA4D6F">
        <w:tc>
          <w:tcPr>
            <w:tcW w:w="31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95511C8" w14:textId="77777777" w:rsidR="00DA4D6F" w:rsidRDefault="00DA4D6F">
            <w:pPr>
              <w:spacing w:line="256" w:lineRule="auto"/>
              <w:jc w:val="right"/>
              <w:rPr>
                <w:rFonts w:ascii="Calibri" w:hAnsi="Calibri" w:cs="Arial"/>
                <w:b/>
                <w:sz w:val="20"/>
                <w:lang w:val="en-GB"/>
              </w:rPr>
            </w:pPr>
            <w:r>
              <w:rPr>
                <w:rFonts w:ascii="Calibri" w:hAnsi="Calibri" w:cs="Arial"/>
                <w:b/>
                <w:sz w:val="20"/>
                <w:lang w:val="en-GB"/>
              </w:rPr>
              <w:t>ACADEMIC UNIT</w:t>
            </w:r>
          </w:p>
        </w:tc>
        <w:tc>
          <w:tcPr>
            <w:tcW w:w="5157" w:type="dxa"/>
            <w:gridSpan w:val="5"/>
            <w:tcBorders>
              <w:top w:val="single" w:sz="4" w:space="0" w:color="auto"/>
              <w:left w:val="single" w:sz="4" w:space="0" w:color="auto"/>
              <w:bottom w:val="single" w:sz="4" w:space="0" w:color="auto"/>
              <w:right w:val="single" w:sz="4" w:space="0" w:color="auto"/>
            </w:tcBorders>
            <w:hideMark/>
          </w:tcPr>
          <w:p w14:paraId="5F97F740" w14:textId="77777777" w:rsidR="00DA4D6F" w:rsidRDefault="00DA4D6F">
            <w:pPr>
              <w:spacing w:line="256" w:lineRule="auto"/>
              <w:rPr>
                <w:rFonts w:ascii="Calibri" w:hAnsi="Calibri" w:cs="Arial"/>
                <w:color w:val="002060"/>
                <w:sz w:val="20"/>
                <w:lang w:val="en-GB"/>
              </w:rPr>
            </w:pPr>
            <w:r>
              <w:rPr>
                <w:rFonts w:ascii="Calibri" w:hAnsi="Calibri" w:cs="Arial"/>
                <w:sz w:val="20"/>
              </w:rPr>
              <w:t>THEATRE STUDIES</w:t>
            </w:r>
          </w:p>
        </w:tc>
      </w:tr>
      <w:tr w:rsidR="00DA4D6F" w14:paraId="117B73CC" w14:textId="77777777" w:rsidTr="00DA4D6F">
        <w:tc>
          <w:tcPr>
            <w:tcW w:w="31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44C6A9D" w14:textId="77777777" w:rsidR="00DA4D6F" w:rsidRDefault="00DA4D6F">
            <w:pPr>
              <w:spacing w:line="256" w:lineRule="auto"/>
              <w:jc w:val="right"/>
              <w:rPr>
                <w:rFonts w:ascii="Calibri" w:hAnsi="Calibri" w:cs="Arial"/>
                <w:b/>
                <w:sz w:val="20"/>
                <w:lang w:val="en-GB"/>
              </w:rPr>
            </w:pPr>
            <w:r>
              <w:rPr>
                <w:rFonts w:ascii="Calibri" w:hAnsi="Calibri" w:cs="Arial"/>
                <w:b/>
                <w:sz w:val="20"/>
                <w:lang w:val="en-GB"/>
              </w:rPr>
              <w:t>LEVEL OF STUDIES</w:t>
            </w:r>
          </w:p>
        </w:tc>
        <w:tc>
          <w:tcPr>
            <w:tcW w:w="5157" w:type="dxa"/>
            <w:gridSpan w:val="5"/>
            <w:tcBorders>
              <w:top w:val="single" w:sz="4" w:space="0" w:color="auto"/>
              <w:left w:val="single" w:sz="4" w:space="0" w:color="auto"/>
              <w:bottom w:val="single" w:sz="4" w:space="0" w:color="auto"/>
              <w:right w:val="single" w:sz="4" w:space="0" w:color="auto"/>
            </w:tcBorders>
            <w:hideMark/>
          </w:tcPr>
          <w:p w14:paraId="12A2FAC8" w14:textId="77777777" w:rsidR="00DA4D6F" w:rsidRDefault="00DA4D6F">
            <w:pPr>
              <w:spacing w:line="256" w:lineRule="auto"/>
              <w:rPr>
                <w:rFonts w:ascii="Calibri" w:hAnsi="Calibri" w:cs="Arial"/>
                <w:color w:val="002060"/>
                <w:sz w:val="20"/>
                <w:lang w:val="en-GB"/>
              </w:rPr>
            </w:pPr>
            <w:r>
              <w:rPr>
                <w:rFonts w:ascii="Calibri" w:hAnsi="Calibri" w:cs="Arial"/>
                <w:sz w:val="20"/>
              </w:rPr>
              <w:t>UNDERGRADUATE</w:t>
            </w:r>
          </w:p>
        </w:tc>
      </w:tr>
      <w:tr w:rsidR="00DA4D6F" w14:paraId="134CA178" w14:textId="77777777" w:rsidTr="00DA4D6F">
        <w:tc>
          <w:tcPr>
            <w:tcW w:w="31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81601DF" w14:textId="77777777" w:rsidR="00DA4D6F" w:rsidRDefault="00DA4D6F">
            <w:pPr>
              <w:spacing w:line="256" w:lineRule="auto"/>
              <w:jc w:val="right"/>
              <w:rPr>
                <w:rFonts w:ascii="Calibri" w:hAnsi="Calibri" w:cs="Arial"/>
                <w:b/>
                <w:sz w:val="20"/>
                <w:lang w:val="en-GB"/>
              </w:rPr>
            </w:pPr>
            <w:r>
              <w:rPr>
                <w:rFonts w:ascii="Calibri" w:hAnsi="Calibri" w:cs="Arial"/>
                <w:b/>
                <w:sz w:val="20"/>
                <w:lang w:val="en-GB"/>
              </w:rPr>
              <w:t>COURSE CODE</w:t>
            </w:r>
          </w:p>
        </w:tc>
        <w:tc>
          <w:tcPr>
            <w:tcW w:w="1115" w:type="dxa"/>
            <w:tcBorders>
              <w:top w:val="single" w:sz="4" w:space="0" w:color="auto"/>
              <w:left w:val="single" w:sz="4" w:space="0" w:color="auto"/>
              <w:bottom w:val="single" w:sz="4" w:space="0" w:color="auto"/>
              <w:right w:val="single" w:sz="4" w:space="0" w:color="auto"/>
            </w:tcBorders>
            <w:hideMark/>
          </w:tcPr>
          <w:p w14:paraId="0F529AA9" w14:textId="77777777" w:rsidR="00DA4D6F" w:rsidRDefault="00DA4D6F">
            <w:pPr>
              <w:spacing w:line="256" w:lineRule="auto"/>
              <w:rPr>
                <w:rFonts w:ascii="Calibri" w:hAnsi="Calibri" w:cs="Arial"/>
                <w:b/>
                <w:sz w:val="20"/>
                <w:lang w:val="en-GB"/>
              </w:rPr>
            </w:pPr>
            <w:r>
              <w:rPr>
                <w:rFonts w:ascii="Calibri" w:hAnsi="Calibri"/>
                <w:b/>
                <w:sz w:val="20"/>
              </w:rPr>
              <w:t>ΑTH 160</w:t>
            </w:r>
          </w:p>
        </w:tc>
        <w:tc>
          <w:tcPr>
            <w:tcW w:w="247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F040648" w14:textId="77777777" w:rsidR="00DA4D6F" w:rsidRDefault="00DA4D6F">
            <w:pPr>
              <w:spacing w:line="256" w:lineRule="auto"/>
              <w:jc w:val="right"/>
              <w:rPr>
                <w:rFonts w:ascii="Calibri" w:hAnsi="Calibri" w:cs="Arial"/>
                <w:b/>
                <w:sz w:val="20"/>
                <w:lang w:val="en-GB"/>
              </w:rPr>
            </w:pPr>
            <w:r>
              <w:rPr>
                <w:rFonts w:ascii="Calibri" w:hAnsi="Calibri" w:cs="Arial"/>
                <w:b/>
                <w:sz w:val="20"/>
                <w:lang w:val="en-GB"/>
              </w:rPr>
              <w:t>SEMESTER</w:t>
            </w:r>
          </w:p>
        </w:tc>
        <w:tc>
          <w:tcPr>
            <w:tcW w:w="1570" w:type="dxa"/>
            <w:gridSpan w:val="2"/>
            <w:tcBorders>
              <w:top w:val="single" w:sz="4" w:space="0" w:color="auto"/>
              <w:left w:val="single" w:sz="4" w:space="0" w:color="auto"/>
              <w:bottom w:val="single" w:sz="4" w:space="0" w:color="auto"/>
              <w:right w:val="single" w:sz="4" w:space="0" w:color="auto"/>
            </w:tcBorders>
            <w:hideMark/>
          </w:tcPr>
          <w:p w14:paraId="0871DD8A" w14:textId="77777777" w:rsidR="00DA4D6F" w:rsidRDefault="00DA4D6F">
            <w:pPr>
              <w:spacing w:line="256" w:lineRule="auto"/>
              <w:rPr>
                <w:rFonts w:ascii="Calibri" w:hAnsi="Calibri" w:cs="Arial"/>
                <w:b/>
                <w:sz w:val="20"/>
              </w:rPr>
            </w:pPr>
            <w:r>
              <w:rPr>
                <w:rFonts w:ascii="Calibri" w:hAnsi="Calibri" w:cs="Arial"/>
                <w:sz w:val="20"/>
              </w:rPr>
              <w:t>7</w:t>
            </w:r>
            <w:r>
              <w:rPr>
                <w:rFonts w:ascii="Calibri" w:hAnsi="Calibri" w:cs="Arial"/>
                <w:sz w:val="20"/>
                <w:vertAlign w:val="superscript"/>
              </w:rPr>
              <w:t>th</w:t>
            </w:r>
            <w:r>
              <w:rPr>
                <w:rFonts w:ascii="Calibri" w:hAnsi="Calibri" w:cs="Arial"/>
                <w:sz w:val="20"/>
              </w:rPr>
              <w:t xml:space="preserve"> </w:t>
            </w:r>
          </w:p>
        </w:tc>
      </w:tr>
      <w:tr w:rsidR="00DA4D6F" w:rsidRPr="00247CFC" w14:paraId="782C37FB" w14:textId="77777777" w:rsidTr="00DA4D6F">
        <w:trPr>
          <w:trHeight w:val="375"/>
        </w:trPr>
        <w:tc>
          <w:tcPr>
            <w:tcW w:w="313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DDB441E" w14:textId="77777777" w:rsidR="00DA4D6F" w:rsidRDefault="00DA4D6F">
            <w:pPr>
              <w:spacing w:line="256" w:lineRule="auto"/>
              <w:jc w:val="right"/>
              <w:rPr>
                <w:rFonts w:ascii="Calibri" w:hAnsi="Calibri" w:cs="Arial"/>
                <w:b/>
                <w:sz w:val="20"/>
                <w:lang w:val="en-GB"/>
              </w:rPr>
            </w:pPr>
            <w:r>
              <w:rPr>
                <w:rFonts w:ascii="Calibri" w:hAnsi="Calibri" w:cs="Arial"/>
                <w:b/>
                <w:sz w:val="20"/>
                <w:lang w:val="en-GB"/>
              </w:rPr>
              <w:t>COURSE TITLE</w:t>
            </w:r>
          </w:p>
        </w:tc>
        <w:tc>
          <w:tcPr>
            <w:tcW w:w="5157" w:type="dxa"/>
            <w:gridSpan w:val="5"/>
            <w:tcBorders>
              <w:top w:val="single" w:sz="4" w:space="0" w:color="auto"/>
              <w:left w:val="single" w:sz="4" w:space="0" w:color="auto"/>
              <w:bottom w:val="single" w:sz="4" w:space="0" w:color="auto"/>
              <w:right w:val="single" w:sz="4" w:space="0" w:color="auto"/>
            </w:tcBorders>
            <w:vAlign w:val="center"/>
            <w:hideMark/>
          </w:tcPr>
          <w:p w14:paraId="5FD136B2" w14:textId="77777777" w:rsidR="00DA4D6F" w:rsidRDefault="00DA4D6F">
            <w:pPr>
              <w:spacing w:line="256" w:lineRule="auto"/>
              <w:rPr>
                <w:rFonts w:ascii="Calibri" w:hAnsi="Calibri"/>
                <w:szCs w:val="24"/>
                <w:lang w:val="en-US"/>
              </w:rPr>
            </w:pPr>
            <w:r w:rsidRPr="00DA4D6F">
              <w:rPr>
                <w:rFonts w:ascii="Calibri" w:hAnsi="Calibri"/>
                <w:sz w:val="20"/>
                <w:lang w:val="en-US"/>
              </w:rPr>
              <w:t>Special issues of ancient drama</w:t>
            </w:r>
          </w:p>
        </w:tc>
      </w:tr>
      <w:tr w:rsidR="00DA4D6F" w14:paraId="7F9592BB" w14:textId="77777777" w:rsidTr="00DA4D6F">
        <w:trPr>
          <w:trHeight w:val="196"/>
        </w:trPr>
        <w:tc>
          <w:tcPr>
            <w:tcW w:w="552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36C98E9" w14:textId="77777777" w:rsidR="00DA4D6F" w:rsidRDefault="00DA4D6F">
            <w:pPr>
              <w:spacing w:line="256" w:lineRule="auto"/>
              <w:jc w:val="center"/>
              <w:rPr>
                <w:rFonts w:ascii="Calibri" w:hAnsi="Calibri" w:cs="Arial"/>
                <w:b/>
                <w:sz w:val="20"/>
                <w:lang w:val="en-GB"/>
              </w:rPr>
            </w:pPr>
            <w:r>
              <w:rPr>
                <w:rFonts w:ascii="Calibri" w:hAnsi="Calibri" w:cs="Arial"/>
                <w:b/>
                <w:sz w:val="20"/>
                <w:lang w:val="en-GB"/>
              </w:rPr>
              <w:t xml:space="preserve">INDEPENDENT TEACHING ACTIVITIES </w:t>
            </w:r>
            <w:r>
              <w:rPr>
                <w:rFonts w:ascii="Calibri" w:hAnsi="Calibri" w:cs="Arial"/>
                <w:b/>
                <w:sz w:val="20"/>
                <w:lang w:val="en-GB"/>
              </w:rPr>
              <w:br/>
            </w:r>
          </w:p>
        </w:tc>
        <w:tc>
          <w:tcPr>
            <w:tcW w:w="154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832FEE3" w14:textId="77777777" w:rsidR="00DA4D6F" w:rsidRDefault="00DA4D6F">
            <w:pPr>
              <w:spacing w:line="256" w:lineRule="auto"/>
              <w:jc w:val="center"/>
              <w:rPr>
                <w:rFonts w:ascii="Calibri" w:hAnsi="Calibri" w:cs="Arial"/>
                <w:b/>
                <w:sz w:val="20"/>
                <w:lang w:val="en-GB"/>
              </w:rPr>
            </w:pPr>
            <w:r>
              <w:rPr>
                <w:rFonts w:ascii="Calibri" w:hAnsi="Calibri" w:cs="Arial"/>
                <w:b/>
                <w:sz w:val="20"/>
                <w:lang w:val="en-GB"/>
              </w:rPr>
              <w:t>WEEKLY TEACHING HOURS</w:t>
            </w:r>
          </w:p>
        </w:tc>
        <w:tc>
          <w:tcPr>
            <w:tcW w:w="122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768EE95" w14:textId="77777777" w:rsidR="00DA4D6F" w:rsidRDefault="00DA4D6F">
            <w:pPr>
              <w:spacing w:line="256" w:lineRule="auto"/>
              <w:jc w:val="center"/>
              <w:rPr>
                <w:rFonts w:ascii="Calibri" w:hAnsi="Calibri" w:cs="Arial"/>
                <w:b/>
                <w:sz w:val="20"/>
                <w:lang w:val="en-GB"/>
              </w:rPr>
            </w:pPr>
            <w:r>
              <w:rPr>
                <w:rFonts w:ascii="Calibri" w:hAnsi="Calibri" w:cs="Arial"/>
                <w:b/>
                <w:sz w:val="20"/>
                <w:lang w:val="en-GB"/>
              </w:rPr>
              <w:t>CREDITS</w:t>
            </w:r>
          </w:p>
        </w:tc>
      </w:tr>
      <w:tr w:rsidR="00DA4D6F" w14:paraId="44F6754C" w14:textId="77777777" w:rsidTr="00DA4D6F">
        <w:trPr>
          <w:trHeight w:val="194"/>
        </w:trPr>
        <w:tc>
          <w:tcPr>
            <w:tcW w:w="5527" w:type="dxa"/>
            <w:gridSpan w:val="3"/>
            <w:tcBorders>
              <w:top w:val="single" w:sz="4" w:space="0" w:color="auto"/>
              <w:left w:val="single" w:sz="4" w:space="0" w:color="auto"/>
              <w:bottom w:val="single" w:sz="4" w:space="0" w:color="auto"/>
              <w:right w:val="single" w:sz="4" w:space="0" w:color="auto"/>
            </w:tcBorders>
            <w:hideMark/>
          </w:tcPr>
          <w:p w14:paraId="282B1083" w14:textId="77777777" w:rsidR="00DA4D6F" w:rsidRDefault="00DA4D6F">
            <w:pPr>
              <w:spacing w:line="256" w:lineRule="auto"/>
              <w:jc w:val="center"/>
              <w:rPr>
                <w:rFonts w:ascii="Calibri" w:hAnsi="Calibri" w:cs="Arial"/>
                <w:color w:val="002060"/>
                <w:sz w:val="20"/>
              </w:rPr>
            </w:pPr>
            <w:proofErr w:type="spellStart"/>
            <w:r>
              <w:rPr>
                <w:rFonts w:ascii="Calibri" w:hAnsi="Calibri" w:cs="Arial"/>
                <w:sz w:val="20"/>
              </w:rPr>
              <w:t>Lectures</w:t>
            </w:r>
            <w:proofErr w:type="spellEnd"/>
          </w:p>
        </w:tc>
        <w:tc>
          <w:tcPr>
            <w:tcW w:w="1540" w:type="dxa"/>
            <w:gridSpan w:val="2"/>
            <w:tcBorders>
              <w:top w:val="single" w:sz="4" w:space="0" w:color="auto"/>
              <w:left w:val="single" w:sz="4" w:space="0" w:color="auto"/>
              <w:bottom w:val="single" w:sz="4" w:space="0" w:color="auto"/>
              <w:right w:val="single" w:sz="4" w:space="0" w:color="auto"/>
            </w:tcBorders>
            <w:hideMark/>
          </w:tcPr>
          <w:p w14:paraId="17253FBE" w14:textId="77777777" w:rsidR="00DA4D6F" w:rsidRDefault="00DA4D6F">
            <w:pPr>
              <w:spacing w:line="256" w:lineRule="auto"/>
              <w:jc w:val="center"/>
              <w:rPr>
                <w:rFonts w:ascii="Calibri" w:hAnsi="Calibri" w:cs="Arial"/>
                <w:color w:val="002060"/>
                <w:sz w:val="20"/>
                <w:lang w:val="en-GB"/>
              </w:rPr>
            </w:pPr>
            <w:r>
              <w:rPr>
                <w:rFonts w:ascii="Calibri" w:hAnsi="Calibri" w:cs="Arial"/>
                <w:sz w:val="20"/>
              </w:rPr>
              <w:t>3</w:t>
            </w:r>
          </w:p>
        </w:tc>
        <w:tc>
          <w:tcPr>
            <w:tcW w:w="1229" w:type="dxa"/>
            <w:tcBorders>
              <w:top w:val="single" w:sz="4" w:space="0" w:color="auto"/>
              <w:left w:val="single" w:sz="4" w:space="0" w:color="auto"/>
              <w:bottom w:val="single" w:sz="4" w:space="0" w:color="auto"/>
              <w:right w:val="single" w:sz="4" w:space="0" w:color="auto"/>
            </w:tcBorders>
            <w:hideMark/>
          </w:tcPr>
          <w:p w14:paraId="0B0B20D0" w14:textId="77777777" w:rsidR="00DA4D6F" w:rsidRDefault="00DA4D6F">
            <w:pPr>
              <w:spacing w:line="256" w:lineRule="auto"/>
              <w:jc w:val="center"/>
              <w:rPr>
                <w:rFonts w:ascii="Calibri" w:hAnsi="Calibri" w:cs="Arial"/>
                <w:color w:val="002060"/>
                <w:sz w:val="20"/>
                <w:lang w:val="en-GB"/>
              </w:rPr>
            </w:pPr>
            <w:r>
              <w:rPr>
                <w:rFonts w:ascii="Calibri" w:hAnsi="Calibri" w:cs="Arial"/>
                <w:sz w:val="20"/>
              </w:rPr>
              <w:t>5</w:t>
            </w:r>
          </w:p>
        </w:tc>
      </w:tr>
      <w:tr w:rsidR="00DA4D6F" w:rsidRPr="00247CFC" w14:paraId="59BEAF2A" w14:textId="77777777" w:rsidTr="00DA4D6F">
        <w:trPr>
          <w:trHeight w:val="599"/>
        </w:trPr>
        <w:tc>
          <w:tcPr>
            <w:tcW w:w="313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DFEC51E" w14:textId="77777777" w:rsidR="00DA4D6F" w:rsidRDefault="00DA4D6F">
            <w:pPr>
              <w:spacing w:line="256" w:lineRule="auto"/>
              <w:jc w:val="right"/>
              <w:rPr>
                <w:rFonts w:asciiTheme="majorHAnsi" w:hAnsiTheme="majorHAnsi" w:cs="Arial"/>
                <w:i/>
                <w:sz w:val="16"/>
                <w:szCs w:val="16"/>
                <w:lang w:val="en-GB"/>
              </w:rPr>
            </w:pPr>
            <w:r>
              <w:rPr>
                <w:rFonts w:asciiTheme="majorHAnsi" w:hAnsiTheme="majorHAnsi" w:cs="Arial"/>
                <w:b/>
                <w:sz w:val="20"/>
                <w:lang w:val="en-GB"/>
              </w:rPr>
              <w:t>COURSE TYPE</w:t>
            </w:r>
          </w:p>
          <w:p w14:paraId="71DCE7F0" w14:textId="77777777" w:rsidR="00DA4D6F" w:rsidRDefault="00DA4D6F">
            <w:pPr>
              <w:spacing w:line="256" w:lineRule="auto"/>
              <w:jc w:val="right"/>
              <w:rPr>
                <w:rFonts w:asciiTheme="majorHAnsi" w:hAnsiTheme="majorHAnsi" w:cs="Arial"/>
                <w:b/>
                <w:sz w:val="20"/>
                <w:lang w:val="en-GB"/>
              </w:rPr>
            </w:pPr>
          </w:p>
        </w:tc>
        <w:tc>
          <w:tcPr>
            <w:tcW w:w="5157" w:type="dxa"/>
            <w:gridSpan w:val="5"/>
            <w:tcBorders>
              <w:top w:val="single" w:sz="4" w:space="0" w:color="auto"/>
              <w:left w:val="single" w:sz="4" w:space="0" w:color="auto"/>
              <w:bottom w:val="single" w:sz="4" w:space="0" w:color="auto"/>
              <w:right w:val="single" w:sz="4" w:space="0" w:color="auto"/>
            </w:tcBorders>
            <w:hideMark/>
          </w:tcPr>
          <w:p w14:paraId="42BACC70" w14:textId="77777777" w:rsidR="00DA4D6F" w:rsidRDefault="00DA4D6F">
            <w:pPr>
              <w:spacing w:line="256" w:lineRule="auto"/>
              <w:rPr>
                <w:rFonts w:ascii="Calibri" w:hAnsi="Calibri" w:cs="Arial"/>
                <w:sz w:val="20"/>
                <w:lang w:val="en-US"/>
              </w:rPr>
            </w:pPr>
            <w:r w:rsidRPr="00DA4D6F">
              <w:rPr>
                <w:rFonts w:ascii="Calibri" w:hAnsi="Calibri" w:cs="Arial"/>
                <w:sz w:val="20"/>
                <w:lang w:val="en-US"/>
              </w:rPr>
              <w:t>Academic field: Ancient Greek Theatre</w:t>
            </w:r>
          </w:p>
          <w:p w14:paraId="1341AE0C" w14:textId="77777777" w:rsidR="00DA4D6F" w:rsidRDefault="00DA4D6F">
            <w:pPr>
              <w:spacing w:line="256" w:lineRule="auto"/>
              <w:rPr>
                <w:rFonts w:ascii="Calibri" w:hAnsi="Calibri" w:cs="Arial"/>
                <w:color w:val="002060"/>
                <w:sz w:val="20"/>
                <w:lang w:val="en-GB"/>
              </w:rPr>
            </w:pPr>
            <w:r w:rsidRPr="00DA4D6F">
              <w:rPr>
                <w:rFonts w:ascii="Calibri" w:hAnsi="Calibri" w:cs="Arial"/>
                <w:sz w:val="20"/>
                <w:lang w:val="en-US"/>
              </w:rPr>
              <w:t>Elective</w:t>
            </w:r>
          </w:p>
        </w:tc>
      </w:tr>
      <w:tr w:rsidR="00DA4D6F" w:rsidRPr="00247CFC" w14:paraId="08051393" w14:textId="77777777" w:rsidTr="00DA4D6F">
        <w:tc>
          <w:tcPr>
            <w:tcW w:w="313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352CFEE" w14:textId="77777777" w:rsidR="00DA4D6F" w:rsidRDefault="00DA4D6F">
            <w:pPr>
              <w:spacing w:line="256" w:lineRule="auto"/>
              <w:jc w:val="right"/>
              <w:rPr>
                <w:rFonts w:asciiTheme="majorHAnsi" w:hAnsiTheme="majorHAnsi" w:cs="Arial"/>
                <w:b/>
                <w:sz w:val="20"/>
                <w:lang w:val="en-GB"/>
              </w:rPr>
            </w:pPr>
            <w:r>
              <w:rPr>
                <w:rFonts w:asciiTheme="majorHAnsi" w:hAnsiTheme="majorHAnsi" w:cs="Arial"/>
                <w:b/>
                <w:sz w:val="20"/>
                <w:lang w:val="en-GB"/>
              </w:rPr>
              <w:t>PREREQUISITE COURSES</w:t>
            </w:r>
          </w:p>
          <w:p w14:paraId="1AFF7FA1" w14:textId="77777777" w:rsidR="00DA4D6F" w:rsidRDefault="00DA4D6F">
            <w:pPr>
              <w:spacing w:line="256" w:lineRule="auto"/>
              <w:jc w:val="right"/>
              <w:rPr>
                <w:rFonts w:asciiTheme="majorHAnsi" w:hAnsiTheme="majorHAnsi" w:cs="Arial"/>
                <w:b/>
                <w:sz w:val="20"/>
                <w:lang w:val="en-GB"/>
              </w:rPr>
            </w:pPr>
          </w:p>
        </w:tc>
        <w:tc>
          <w:tcPr>
            <w:tcW w:w="5157" w:type="dxa"/>
            <w:gridSpan w:val="5"/>
            <w:tcBorders>
              <w:top w:val="single" w:sz="4" w:space="0" w:color="auto"/>
              <w:left w:val="single" w:sz="4" w:space="0" w:color="auto"/>
              <w:bottom w:val="single" w:sz="4" w:space="0" w:color="auto"/>
              <w:right w:val="single" w:sz="4" w:space="0" w:color="auto"/>
            </w:tcBorders>
            <w:hideMark/>
          </w:tcPr>
          <w:p w14:paraId="56D016BC" w14:textId="77777777" w:rsidR="00DA4D6F" w:rsidRDefault="00DA4D6F">
            <w:pPr>
              <w:spacing w:line="256" w:lineRule="auto"/>
              <w:rPr>
                <w:rFonts w:ascii="Calibri" w:hAnsi="Calibri" w:cs="Arial"/>
                <w:color w:val="002060"/>
                <w:sz w:val="20"/>
                <w:lang w:val="en-GB"/>
              </w:rPr>
            </w:pPr>
            <w:r w:rsidRPr="00DA4D6F">
              <w:rPr>
                <w:rFonts w:ascii="Calibri" w:hAnsi="Calibri" w:cs="Arial"/>
                <w:sz w:val="20"/>
                <w:lang w:val="en-US"/>
              </w:rPr>
              <w:t xml:space="preserve">Successful completion of the course </w:t>
            </w:r>
            <w:r w:rsidRPr="00DA4D6F">
              <w:rPr>
                <w:rFonts w:ascii="Calibri" w:hAnsi="Calibri" w:cs="Arial"/>
                <w:i/>
                <w:sz w:val="20"/>
                <w:lang w:val="en-US"/>
              </w:rPr>
              <w:t>Introduction to Ancient Greek Theatre</w:t>
            </w:r>
            <w:r w:rsidRPr="00DA4D6F">
              <w:rPr>
                <w:rFonts w:ascii="Calibri" w:hAnsi="Calibri" w:cs="Arial"/>
                <w:sz w:val="20"/>
                <w:lang w:val="en-US"/>
              </w:rPr>
              <w:t xml:space="preserve"> (</w:t>
            </w:r>
            <w:r>
              <w:rPr>
                <w:rFonts w:ascii="Calibri" w:hAnsi="Calibri" w:cs="Arial"/>
                <w:sz w:val="20"/>
              </w:rPr>
              <w:t>Α</w:t>
            </w:r>
            <w:r w:rsidRPr="00DA4D6F">
              <w:rPr>
                <w:rFonts w:ascii="Calibri" w:hAnsi="Calibri" w:cs="Arial"/>
                <w:sz w:val="20"/>
                <w:lang w:val="en-US"/>
              </w:rPr>
              <w:t>TH011)</w:t>
            </w:r>
          </w:p>
        </w:tc>
      </w:tr>
      <w:tr w:rsidR="00DA4D6F" w:rsidRPr="00247CFC" w14:paraId="1DC3320E" w14:textId="77777777" w:rsidTr="00DA4D6F">
        <w:tc>
          <w:tcPr>
            <w:tcW w:w="31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5CCA9BF" w14:textId="77777777" w:rsidR="00DA4D6F" w:rsidRDefault="00DA4D6F">
            <w:pPr>
              <w:spacing w:line="256" w:lineRule="auto"/>
              <w:jc w:val="right"/>
              <w:rPr>
                <w:rFonts w:asciiTheme="majorHAnsi" w:hAnsiTheme="majorHAnsi" w:cs="Arial"/>
                <w:b/>
                <w:sz w:val="20"/>
                <w:lang w:val="en-GB"/>
              </w:rPr>
            </w:pPr>
            <w:r>
              <w:rPr>
                <w:rFonts w:asciiTheme="majorHAnsi" w:hAnsiTheme="majorHAnsi" w:cs="Arial"/>
                <w:b/>
                <w:sz w:val="20"/>
                <w:lang w:val="en-GB"/>
              </w:rPr>
              <w:t>LANGUAGE OF INSTRUCTION and EXAMINATIONS</w:t>
            </w:r>
          </w:p>
        </w:tc>
        <w:tc>
          <w:tcPr>
            <w:tcW w:w="5157" w:type="dxa"/>
            <w:gridSpan w:val="5"/>
            <w:tcBorders>
              <w:top w:val="single" w:sz="4" w:space="0" w:color="auto"/>
              <w:left w:val="single" w:sz="4" w:space="0" w:color="auto"/>
              <w:bottom w:val="single" w:sz="4" w:space="0" w:color="auto"/>
              <w:right w:val="single" w:sz="4" w:space="0" w:color="auto"/>
            </w:tcBorders>
            <w:hideMark/>
          </w:tcPr>
          <w:p w14:paraId="5798D8D4" w14:textId="77777777" w:rsidR="00DA4D6F" w:rsidRDefault="00DA4D6F">
            <w:pPr>
              <w:spacing w:line="256" w:lineRule="auto"/>
              <w:rPr>
                <w:rFonts w:ascii="Calibri" w:hAnsi="Calibri" w:cs="Arial"/>
                <w:color w:val="002060"/>
                <w:sz w:val="20"/>
                <w:lang w:val="en-US"/>
              </w:rPr>
            </w:pPr>
            <w:r w:rsidRPr="00DA4D6F">
              <w:rPr>
                <w:rFonts w:ascii="Calibri" w:hAnsi="Calibri" w:cs="Arial"/>
                <w:sz w:val="20"/>
                <w:lang w:val="en-US"/>
              </w:rPr>
              <w:t>Greek. Instruction may be performed in English in case foreign students attend the course.</w:t>
            </w:r>
          </w:p>
        </w:tc>
      </w:tr>
      <w:tr w:rsidR="00DA4D6F" w14:paraId="1C8E7F7C" w14:textId="77777777" w:rsidTr="00DA4D6F">
        <w:tc>
          <w:tcPr>
            <w:tcW w:w="31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4641249" w14:textId="77777777" w:rsidR="00DA4D6F" w:rsidRDefault="00DA4D6F">
            <w:pPr>
              <w:spacing w:line="256" w:lineRule="auto"/>
              <w:jc w:val="right"/>
              <w:rPr>
                <w:rFonts w:asciiTheme="majorHAnsi" w:hAnsiTheme="majorHAnsi" w:cs="Arial"/>
                <w:b/>
                <w:sz w:val="20"/>
                <w:lang w:val="en-GB"/>
              </w:rPr>
            </w:pPr>
            <w:r>
              <w:rPr>
                <w:rFonts w:asciiTheme="majorHAnsi" w:hAnsiTheme="majorHAnsi" w:cs="Arial"/>
                <w:b/>
                <w:sz w:val="20"/>
                <w:lang w:val="en-GB"/>
              </w:rPr>
              <w:t>IS THE COURSE OFFERED TO ERASMUS STUDENTS</w:t>
            </w:r>
          </w:p>
        </w:tc>
        <w:tc>
          <w:tcPr>
            <w:tcW w:w="5157" w:type="dxa"/>
            <w:gridSpan w:val="5"/>
            <w:tcBorders>
              <w:top w:val="single" w:sz="4" w:space="0" w:color="auto"/>
              <w:left w:val="single" w:sz="4" w:space="0" w:color="auto"/>
              <w:bottom w:val="single" w:sz="4" w:space="0" w:color="auto"/>
              <w:right w:val="single" w:sz="4" w:space="0" w:color="auto"/>
            </w:tcBorders>
            <w:hideMark/>
          </w:tcPr>
          <w:p w14:paraId="6E1E5422" w14:textId="77777777" w:rsidR="00DA4D6F" w:rsidRDefault="00DA4D6F">
            <w:pPr>
              <w:spacing w:line="256" w:lineRule="auto"/>
              <w:rPr>
                <w:rFonts w:ascii="Calibri" w:hAnsi="Calibri" w:cs="Arial"/>
                <w:color w:val="002060"/>
                <w:sz w:val="20"/>
              </w:rPr>
            </w:pPr>
            <w:proofErr w:type="spellStart"/>
            <w:r>
              <w:rPr>
                <w:rFonts w:ascii="Calibri" w:hAnsi="Calibri" w:cs="Arial"/>
                <w:sz w:val="20"/>
              </w:rPr>
              <w:t>Υes</w:t>
            </w:r>
            <w:proofErr w:type="spellEnd"/>
            <w:r>
              <w:rPr>
                <w:rFonts w:ascii="Calibri" w:hAnsi="Calibri" w:cs="Arial"/>
                <w:sz w:val="20"/>
              </w:rPr>
              <w:t xml:space="preserve">, in </w:t>
            </w:r>
            <w:proofErr w:type="spellStart"/>
            <w:r>
              <w:rPr>
                <w:rFonts w:ascii="Calibri" w:hAnsi="Calibri" w:cs="Arial"/>
                <w:sz w:val="20"/>
              </w:rPr>
              <w:t>English</w:t>
            </w:r>
            <w:proofErr w:type="spellEnd"/>
          </w:p>
        </w:tc>
      </w:tr>
      <w:tr w:rsidR="00DA4D6F" w14:paraId="6EEC1597" w14:textId="77777777" w:rsidTr="00DA4D6F">
        <w:tc>
          <w:tcPr>
            <w:tcW w:w="31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1BD7783" w14:textId="77777777" w:rsidR="00DA4D6F" w:rsidRDefault="00DA4D6F">
            <w:pPr>
              <w:spacing w:line="256" w:lineRule="auto"/>
              <w:jc w:val="right"/>
              <w:rPr>
                <w:rFonts w:asciiTheme="majorHAnsi" w:hAnsiTheme="majorHAnsi" w:cs="Arial"/>
                <w:b/>
                <w:sz w:val="20"/>
                <w:lang w:val="en-GB"/>
              </w:rPr>
            </w:pPr>
            <w:r>
              <w:rPr>
                <w:rFonts w:asciiTheme="majorHAnsi" w:hAnsiTheme="majorHAnsi" w:cs="Arial"/>
                <w:b/>
                <w:sz w:val="20"/>
                <w:lang w:val="en-GB"/>
              </w:rPr>
              <w:t>COURSE WEBSITE (URL)</w:t>
            </w:r>
          </w:p>
        </w:tc>
        <w:tc>
          <w:tcPr>
            <w:tcW w:w="5157" w:type="dxa"/>
            <w:gridSpan w:val="5"/>
            <w:tcBorders>
              <w:top w:val="single" w:sz="4" w:space="0" w:color="auto"/>
              <w:left w:val="single" w:sz="4" w:space="0" w:color="auto"/>
              <w:bottom w:val="single" w:sz="4" w:space="0" w:color="auto"/>
              <w:right w:val="single" w:sz="4" w:space="0" w:color="auto"/>
            </w:tcBorders>
          </w:tcPr>
          <w:p w14:paraId="7C9EB0A8" w14:textId="77777777" w:rsidR="00DA4D6F" w:rsidRDefault="00DA4D6F">
            <w:pPr>
              <w:spacing w:line="256" w:lineRule="auto"/>
              <w:rPr>
                <w:rFonts w:ascii="Calibri" w:hAnsi="Calibri"/>
                <w:szCs w:val="24"/>
                <w:lang w:val="en-US"/>
              </w:rPr>
            </w:pPr>
          </w:p>
        </w:tc>
      </w:tr>
    </w:tbl>
    <w:p w14:paraId="720525BB" w14:textId="77777777" w:rsidR="00DA4D6F" w:rsidRDefault="00DA4D6F" w:rsidP="00A85228">
      <w:pPr>
        <w:widowControl w:val="0"/>
        <w:numPr>
          <w:ilvl w:val="0"/>
          <w:numId w:val="258"/>
        </w:numPr>
        <w:autoSpaceDE w:val="0"/>
        <w:autoSpaceDN w:val="0"/>
        <w:adjustRightInd w:val="0"/>
        <w:spacing w:before="120" w:after="200" w:line="276" w:lineRule="auto"/>
        <w:ind w:left="357" w:hanging="357"/>
        <w:rPr>
          <w:rFonts w:asciiTheme="majorHAnsi" w:eastAsia="Times New Roman" w:hAnsiTheme="majorHAnsi" w:cs="Arial"/>
          <w:b/>
          <w:color w:val="000000"/>
          <w:sz w:val="22"/>
          <w:szCs w:val="22"/>
          <w:lang w:val="en-GB" w:eastAsia="en-US"/>
        </w:rPr>
      </w:pPr>
      <w:r>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A4D6F" w14:paraId="7DF602EC" w14:textId="77777777" w:rsidTr="00DA4D6F">
        <w:tc>
          <w:tcPr>
            <w:tcW w:w="8472" w:type="dxa"/>
            <w:tcBorders>
              <w:top w:val="single" w:sz="4" w:space="0" w:color="auto"/>
              <w:left w:val="single" w:sz="4" w:space="0" w:color="auto"/>
              <w:bottom w:val="nil"/>
              <w:right w:val="single" w:sz="4" w:space="0" w:color="auto"/>
            </w:tcBorders>
            <w:shd w:val="clear" w:color="auto" w:fill="DDD9C3" w:themeFill="background2" w:themeFillShade="E6"/>
            <w:hideMark/>
          </w:tcPr>
          <w:p w14:paraId="4A857C15" w14:textId="77777777" w:rsidR="00DA4D6F" w:rsidRDefault="00DA4D6F">
            <w:pPr>
              <w:spacing w:line="256" w:lineRule="auto"/>
              <w:rPr>
                <w:rFonts w:asciiTheme="majorHAnsi" w:hAnsiTheme="majorHAnsi" w:cs="Arial"/>
                <w:i/>
                <w:sz w:val="16"/>
                <w:szCs w:val="16"/>
                <w:lang w:val="en-GB"/>
              </w:rPr>
            </w:pPr>
            <w:r>
              <w:rPr>
                <w:rFonts w:asciiTheme="majorHAnsi" w:hAnsiTheme="majorHAnsi" w:cs="Arial"/>
                <w:b/>
                <w:sz w:val="20"/>
                <w:lang w:val="en-GB"/>
              </w:rPr>
              <w:t>Learning outcomes</w:t>
            </w:r>
          </w:p>
        </w:tc>
      </w:tr>
      <w:tr w:rsidR="00DA4D6F" w:rsidRPr="00247CFC" w14:paraId="35D3445B" w14:textId="77777777" w:rsidTr="00DA4D6F">
        <w:tc>
          <w:tcPr>
            <w:tcW w:w="8472" w:type="dxa"/>
            <w:tcBorders>
              <w:top w:val="single" w:sz="4" w:space="0" w:color="auto"/>
              <w:left w:val="single" w:sz="4" w:space="0" w:color="auto"/>
              <w:bottom w:val="single" w:sz="4" w:space="0" w:color="auto"/>
              <w:right w:val="single" w:sz="4" w:space="0" w:color="auto"/>
            </w:tcBorders>
          </w:tcPr>
          <w:p w14:paraId="61DB1B02" w14:textId="77777777" w:rsidR="00DA4D6F" w:rsidRDefault="00DA4D6F">
            <w:pPr>
              <w:spacing w:line="100" w:lineRule="atLeast"/>
              <w:jc w:val="both"/>
              <w:rPr>
                <w:rFonts w:ascii="Calibri" w:hAnsi="Calibri" w:cs="Arial"/>
                <w:sz w:val="20"/>
                <w:lang w:val="en-US"/>
              </w:rPr>
            </w:pPr>
            <w:r w:rsidRPr="00DA4D6F">
              <w:rPr>
                <w:rFonts w:ascii="Calibri" w:hAnsi="Calibri" w:cs="Arial"/>
                <w:sz w:val="20"/>
                <w:lang w:val="en-US"/>
              </w:rPr>
              <w:t>By the end of this course the student will:</w:t>
            </w:r>
          </w:p>
          <w:p w14:paraId="2DA7FE8F" w14:textId="77777777" w:rsidR="00DA4D6F" w:rsidRPr="00DA4D6F" w:rsidRDefault="00DA4D6F">
            <w:pPr>
              <w:spacing w:line="100" w:lineRule="atLeast"/>
              <w:jc w:val="both"/>
              <w:rPr>
                <w:rFonts w:ascii="Calibri" w:hAnsi="Calibri" w:cs="Arial"/>
                <w:sz w:val="20"/>
                <w:lang w:val="en-US"/>
              </w:rPr>
            </w:pPr>
          </w:p>
          <w:p w14:paraId="20DD7DD5" w14:textId="77777777" w:rsidR="00DA4D6F" w:rsidRPr="00DA4D6F" w:rsidRDefault="00DA4D6F" w:rsidP="00A85228">
            <w:pPr>
              <w:numPr>
                <w:ilvl w:val="0"/>
                <w:numId w:val="255"/>
              </w:numPr>
              <w:spacing w:line="256" w:lineRule="auto"/>
              <w:ind w:left="200" w:hanging="261"/>
              <w:jc w:val="both"/>
              <w:rPr>
                <w:rFonts w:ascii="Calibri" w:hAnsi="Calibri"/>
                <w:sz w:val="20"/>
                <w:lang w:val="en-US"/>
              </w:rPr>
            </w:pPr>
            <w:r w:rsidRPr="00DA4D6F">
              <w:rPr>
                <w:rFonts w:ascii="Calibri" w:hAnsi="Calibri"/>
                <w:sz w:val="20"/>
                <w:lang w:val="en-US"/>
              </w:rPr>
              <w:t xml:space="preserve">Possess basic knowledge on ancient Greek melic poetry, its </w:t>
            </w:r>
            <w:proofErr w:type="gramStart"/>
            <w:r w:rsidRPr="00DA4D6F">
              <w:rPr>
                <w:rFonts w:ascii="Calibri" w:hAnsi="Calibri"/>
                <w:sz w:val="20"/>
                <w:lang w:val="en-US"/>
              </w:rPr>
              <w:t>history</w:t>
            </w:r>
            <w:proofErr w:type="gramEnd"/>
            <w:r w:rsidRPr="00DA4D6F">
              <w:rPr>
                <w:rFonts w:ascii="Calibri" w:hAnsi="Calibri"/>
                <w:sz w:val="20"/>
                <w:lang w:val="en-US"/>
              </w:rPr>
              <w:t xml:space="preserve"> and the genres that it encompasses. </w:t>
            </w:r>
          </w:p>
          <w:p w14:paraId="6C310B99" w14:textId="77777777" w:rsidR="00DA4D6F" w:rsidRPr="00DA4D6F" w:rsidRDefault="00DA4D6F" w:rsidP="00A85228">
            <w:pPr>
              <w:numPr>
                <w:ilvl w:val="0"/>
                <w:numId w:val="255"/>
              </w:numPr>
              <w:spacing w:line="256" w:lineRule="auto"/>
              <w:ind w:left="200" w:hanging="261"/>
              <w:jc w:val="both"/>
              <w:rPr>
                <w:rFonts w:ascii="Calibri" w:hAnsi="Calibri"/>
                <w:sz w:val="20"/>
                <w:lang w:val="en-US"/>
              </w:rPr>
            </w:pPr>
            <w:r w:rsidRPr="00DA4D6F">
              <w:rPr>
                <w:rFonts w:ascii="Calibri" w:hAnsi="Calibri"/>
                <w:sz w:val="20"/>
                <w:lang w:val="en-US"/>
              </w:rPr>
              <w:t>Be aware of the modes of performance of melic poetry in classical antiquity.</w:t>
            </w:r>
          </w:p>
          <w:p w14:paraId="3096E7C4" w14:textId="77777777" w:rsidR="00DA4D6F" w:rsidRPr="00DA4D6F" w:rsidRDefault="00DA4D6F" w:rsidP="00A85228">
            <w:pPr>
              <w:numPr>
                <w:ilvl w:val="0"/>
                <w:numId w:val="255"/>
              </w:numPr>
              <w:spacing w:line="256" w:lineRule="auto"/>
              <w:ind w:left="200" w:hanging="261"/>
              <w:jc w:val="both"/>
              <w:rPr>
                <w:rFonts w:ascii="Calibri" w:hAnsi="Calibri"/>
                <w:sz w:val="20"/>
                <w:lang w:val="en-US"/>
              </w:rPr>
            </w:pPr>
            <w:r w:rsidRPr="00DA4D6F">
              <w:rPr>
                <w:rFonts w:ascii="Calibri" w:hAnsi="Calibri"/>
                <w:sz w:val="20"/>
                <w:lang w:val="en-US"/>
              </w:rPr>
              <w:t xml:space="preserve">Possess knowledge on the ways in which themes, ideas, stylistic elements from melic poetry were introduced especially in the lyric parts of tragedy.  </w:t>
            </w:r>
          </w:p>
          <w:p w14:paraId="2846155C" w14:textId="77777777" w:rsidR="00DA4D6F" w:rsidRPr="00DA4D6F" w:rsidRDefault="00DA4D6F" w:rsidP="00A85228">
            <w:pPr>
              <w:numPr>
                <w:ilvl w:val="0"/>
                <w:numId w:val="255"/>
              </w:numPr>
              <w:spacing w:line="256" w:lineRule="auto"/>
              <w:ind w:left="200" w:hanging="261"/>
              <w:jc w:val="both"/>
              <w:rPr>
                <w:rFonts w:ascii="Calibri" w:hAnsi="Calibri"/>
                <w:sz w:val="20"/>
                <w:lang w:val="en-US"/>
              </w:rPr>
            </w:pPr>
            <w:r w:rsidRPr="00DA4D6F">
              <w:rPr>
                <w:rFonts w:ascii="Calibri" w:hAnsi="Calibri"/>
                <w:sz w:val="20"/>
                <w:lang w:val="en-US"/>
              </w:rPr>
              <w:t>Has a clear overview of the issue of the possible or certain influence of tragedy on melic poetry.</w:t>
            </w:r>
          </w:p>
          <w:p w14:paraId="23AE2505" w14:textId="77777777" w:rsidR="00DA4D6F" w:rsidRPr="00DA4D6F" w:rsidRDefault="00DA4D6F" w:rsidP="00A85228">
            <w:pPr>
              <w:numPr>
                <w:ilvl w:val="0"/>
                <w:numId w:val="255"/>
              </w:numPr>
              <w:spacing w:line="256" w:lineRule="auto"/>
              <w:ind w:left="200" w:hanging="261"/>
              <w:jc w:val="both"/>
              <w:rPr>
                <w:rFonts w:ascii="Calibri" w:hAnsi="Calibri"/>
                <w:sz w:val="20"/>
                <w:lang w:val="en-US"/>
              </w:rPr>
            </w:pPr>
            <w:r w:rsidRPr="00DA4D6F">
              <w:rPr>
                <w:rFonts w:ascii="Calibri" w:hAnsi="Calibri"/>
                <w:sz w:val="20"/>
                <w:lang w:val="en-US"/>
              </w:rPr>
              <w:t>Be aware of the basic themes shared by melic poetry and tragedy.</w:t>
            </w:r>
          </w:p>
          <w:p w14:paraId="6ACEE5F0" w14:textId="77777777" w:rsidR="00DA4D6F" w:rsidRPr="00DA4D6F" w:rsidRDefault="00DA4D6F" w:rsidP="00A85228">
            <w:pPr>
              <w:numPr>
                <w:ilvl w:val="0"/>
                <w:numId w:val="255"/>
              </w:numPr>
              <w:spacing w:line="256" w:lineRule="auto"/>
              <w:ind w:left="200" w:hanging="261"/>
              <w:jc w:val="both"/>
              <w:rPr>
                <w:rFonts w:ascii="Calibri" w:hAnsi="Calibri"/>
                <w:sz w:val="20"/>
                <w:lang w:val="en-US"/>
              </w:rPr>
            </w:pPr>
            <w:r w:rsidRPr="00DA4D6F">
              <w:rPr>
                <w:rFonts w:ascii="Calibri" w:hAnsi="Calibri"/>
                <w:sz w:val="20"/>
                <w:lang w:val="en-US"/>
              </w:rPr>
              <w:t xml:space="preserve">Know the basic means through which Aristophanes exploits elements (stylistic, expressive etc.) from melic poetry </w:t>
            </w:r>
            <w:proofErr w:type="gramStart"/>
            <w:r w:rsidRPr="00DA4D6F">
              <w:rPr>
                <w:rFonts w:ascii="Calibri" w:hAnsi="Calibri"/>
                <w:sz w:val="20"/>
                <w:lang w:val="en-US"/>
              </w:rPr>
              <w:t>for the production of</w:t>
            </w:r>
            <w:proofErr w:type="gramEnd"/>
            <w:r w:rsidRPr="00DA4D6F">
              <w:rPr>
                <w:rFonts w:ascii="Calibri" w:hAnsi="Calibri"/>
                <w:sz w:val="20"/>
                <w:lang w:val="en-US"/>
              </w:rPr>
              <w:t xml:space="preserve"> comic effect.</w:t>
            </w:r>
          </w:p>
          <w:p w14:paraId="1E582013" w14:textId="77777777" w:rsidR="00DA4D6F" w:rsidRPr="00DA4D6F" w:rsidRDefault="00DA4D6F" w:rsidP="00A85228">
            <w:pPr>
              <w:widowControl w:val="0"/>
              <w:numPr>
                <w:ilvl w:val="0"/>
                <w:numId w:val="255"/>
              </w:numPr>
              <w:autoSpaceDE w:val="0"/>
              <w:autoSpaceDN w:val="0"/>
              <w:adjustRightInd w:val="0"/>
              <w:spacing w:line="256" w:lineRule="auto"/>
              <w:ind w:left="200" w:hanging="261"/>
              <w:jc w:val="both"/>
              <w:rPr>
                <w:rFonts w:ascii="Calibri" w:eastAsia="Calibri" w:hAnsi="Calibri"/>
                <w:b/>
                <w:color w:val="002060"/>
                <w:szCs w:val="24"/>
                <w:lang w:val="en-US" w:eastAsia="en-US"/>
              </w:rPr>
            </w:pPr>
            <w:r w:rsidRPr="00DA4D6F">
              <w:rPr>
                <w:rFonts w:ascii="Calibri" w:hAnsi="Calibri"/>
                <w:sz w:val="20"/>
                <w:lang w:val="en-US"/>
              </w:rPr>
              <w:t xml:space="preserve">Have studied passages from </w:t>
            </w:r>
            <w:proofErr w:type="spellStart"/>
            <w:r w:rsidRPr="00DA4D6F">
              <w:rPr>
                <w:rFonts w:ascii="Calibri" w:hAnsi="Calibri"/>
                <w:sz w:val="20"/>
                <w:lang w:val="en-US"/>
              </w:rPr>
              <w:t>Aristophanic</w:t>
            </w:r>
            <w:proofErr w:type="spellEnd"/>
            <w:r w:rsidRPr="00DA4D6F">
              <w:rPr>
                <w:rFonts w:ascii="Calibri" w:hAnsi="Calibri"/>
                <w:sz w:val="20"/>
                <w:lang w:val="en-US"/>
              </w:rPr>
              <w:t xml:space="preserve"> works, in which lines from melic poetry have been inserted after due emendations.</w:t>
            </w:r>
          </w:p>
        </w:tc>
      </w:tr>
      <w:tr w:rsidR="00DA4D6F" w14:paraId="59C95F0C" w14:textId="77777777" w:rsidTr="00DA4D6F">
        <w:tc>
          <w:tcPr>
            <w:tcW w:w="8472" w:type="dxa"/>
            <w:tcBorders>
              <w:top w:val="single" w:sz="4" w:space="0" w:color="auto"/>
              <w:left w:val="single" w:sz="4" w:space="0" w:color="auto"/>
              <w:bottom w:val="nil"/>
              <w:right w:val="single" w:sz="4" w:space="0" w:color="auto"/>
            </w:tcBorders>
            <w:shd w:val="clear" w:color="auto" w:fill="DDD9C3" w:themeFill="background2" w:themeFillShade="E6"/>
            <w:hideMark/>
          </w:tcPr>
          <w:p w14:paraId="04F22D88" w14:textId="77777777" w:rsidR="00DA4D6F" w:rsidRDefault="00DA4D6F">
            <w:pPr>
              <w:spacing w:line="256" w:lineRule="auto"/>
              <w:rPr>
                <w:rFonts w:asciiTheme="majorHAnsi" w:eastAsia="Times New Roman" w:hAnsiTheme="majorHAnsi" w:cs="Arial"/>
                <w:b/>
                <w:sz w:val="20"/>
                <w:lang w:val="en-GB"/>
              </w:rPr>
            </w:pPr>
            <w:r>
              <w:rPr>
                <w:rFonts w:asciiTheme="majorHAnsi" w:hAnsiTheme="majorHAnsi" w:cs="Arial"/>
                <w:b/>
                <w:sz w:val="20"/>
                <w:lang w:val="en-GB"/>
              </w:rPr>
              <w:t xml:space="preserve">General Competences </w:t>
            </w:r>
          </w:p>
        </w:tc>
      </w:tr>
      <w:tr w:rsidR="00DA4D6F" w:rsidRPr="00247CFC" w14:paraId="615A1B42" w14:textId="77777777" w:rsidTr="00DA4D6F">
        <w:tc>
          <w:tcPr>
            <w:tcW w:w="8472" w:type="dxa"/>
            <w:tcBorders>
              <w:top w:val="single" w:sz="4" w:space="0" w:color="auto"/>
              <w:left w:val="single" w:sz="4" w:space="0" w:color="auto"/>
              <w:bottom w:val="single" w:sz="4" w:space="0" w:color="auto"/>
              <w:right w:val="single" w:sz="4" w:space="0" w:color="auto"/>
            </w:tcBorders>
          </w:tcPr>
          <w:p w14:paraId="1D502262" w14:textId="77777777" w:rsidR="00DA4D6F" w:rsidRDefault="00DA4D6F">
            <w:pPr>
              <w:spacing w:line="256" w:lineRule="auto"/>
              <w:rPr>
                <w:rFonts w:ascii="Calibri" w:hAnsi="Calibri"/>
                <w:sz w:val="20"/>
                <w:lang w:val="en-US"/>
              </w:rPr>
            </w:pPr>
            <w:r w:rsidRPr="00DA4D6F">
              <w:rPr>
                <w:rFonts w:ascii="Calibri" w:hAnsi="Calibri"/>
                <w:sz w:val="20"/>
                <w:lang w:val="en-US"/>
              </w:rPr>
              <w:t>By the end of this course the students will, furthermore, have developed the following skills (general abilities), namely to:</w:t>
            </w:r>
          </w:p>
          <w:p w14:paraId="2643C6F8" w14:textId="77777777" w:rsidR="00DA4D6F" w:rsidRPr="00DA4D6F" w:rsidRDefault="00DA4D6F">
            <w:pPr>
              <w:spacing w:line="256" w:lineRule="auto"/>
              <w:rPr>
                <w:rFonts w:ascii="Calibri" w:hAnsi="Calibri"/>
                <w:sz w:val="20"/>
                <w:lang w:val="en-US"/>
              </w:rPr>
            </w:pPr>
          </w:p>
          <w:p w14:paraId="1134E8DF" w14:textId="77777777" w:rsidR="00DA4D6F" w:rsidRPr="00DA4D6F" w:rsidRDefault="00DA4D6F" w:rsidP="00A85228">
            <w:pPr>
              <w:numPr>
                <w:ilvl w:val="0"/>
                <w:numId w:val="256"/>
              </w:numPr>
              <w:spacing w:line="256" w:lineRule="auto"/>
              <w:ind w:left="176" w:hanging="212"/>
              <w:jc w:val="both"/>
              <w:rPr>
                <w:rFonts w:ascii="Calibri" w:hAnsi="Calibri"/>
                <w:sz w:val="20"/>
                <w:lang w:val="en-US"/>
              </w:rPr>
            </w:pPr>
            <w:r w:rsidRPr="00DA4D6F">
              <w:rPr>
                <w:rFonts w:ascii="Calibri" w:hAnsi="Calibri"/>
                <w:sz w:val="20"/>
                <w:lang w:val="en-US"/>
              </w:rPr>
              <w:lastRenderedPageBreak/>
              <w:t xml:space="preserve">Identify the specific stylistic character of melic poetry. </w:t>
            </w:r>
          </w:p>
          <w:p w14:paraId="35D65F25" w14:textId="77777777" w:rsidR="00DA4D6F" w:rsidRPr="00DA4D6F" w:rsidRDefault="00DA4D6F" w:rsidP="00A85228">
            <w:pPr>
              <w:numPr>
                <w:ilvl w:val="0"/>
                <w:numId w:val="256"/>
              </w:numPr>
              <w:spacing w:line="256" w:lineRule="auto"/>
              <w:ind w:left="176" w:hanging="212"/>
              <w:jc w:val="both"/>
              <w:rPr>
                <w:rFonts w:ascii="Calibri" w:hAnsi="Calibri"/>
                <w:sz w:val="20"/>
                <w:lang w:val="en-US"/>
              </w:rPr>
            </w:pPr>
            <w:r w:rsidRPr="00DA4D6F">
              <w:rPr>
                <w:rFonts w:ascii="Calibri" w:hAnsi="Calibri"/>
                <w:sz w:val="20"/>
                <w:lang w:val="en-US"/>
              </w:rPr>
              <w:t xml:space="preserve">Identify recurrent thematic motifs of basic genres of melic (especially choral) poetry. </w:t>
            </w:r>
          </w:p>
          <w:p w14:paraId="7C0CE7C1" w14:textId="77777777" w:rsidR="00DA4D6F" w:rsidRPr="00DA4D6F" w:rsidRDefault="00DA4D6F" w:rsidP="00A85228">
            <w:pPr>
              <w:numPr>
                <w:ilvl w:val="0"/>
                <w:numId w:val="256"/>
              </w:numPr>
              <w:spacing w:line="256" w:lineRule="auto"/>
              <w:ind w:left="176" w:hanging="212"/>
              <w:jc w:val="both"/>
              <w:rPr>
                <w:rFonts w:ascii="Calibri" w:hAnsi="Calibri"/>
                <w:sz w:val="20"/>
                <w:lang w:val="en-US"/>
              </w:rPr>
            </w:pPr>
            <w:r w:rsidRPr="00DA4D6F">
              <w:rPr>
                <w:rFonts w:ascii="Calibri" w:hAnsi="Calibri"/>
                <w:sz w:val="20"/>
                <w:lang w:val="en-US"/>
              </w:rPr>
              <w:t xml:space="preserve">Gain a general overview of the work of Pindar. </w:t>
            </w:r>
          </w:p>
          <w:p w14:paraId="1623C4BC" w14:textId="77777777" w:rsidR="00DA4D6F" w:rsidRPr="00DA4D6F" w:rsidRDefault="00DA4D6F" w:rsidP="00A85228">
            <w:pPr>
              <w:numPr>
                <w:ilvl w:val="0"/>
                <w:numId w:val="256"/>
              </w:numPr>
              <w:spacing w:line="256" w:lineRule="auto"/>
              <w:ind w:left="176" w:hanging="212"/>
              <w:jc w:val="both"/>
              <w:rPr>
                <w:rFonts w:ascii="Calibri" w:hAnsi="Calibri"/>
                <w:sz w:val="20"/>
                <w:lang w:val="en-US"/>
              </w:rPr>
            </w:pPr>
            <w:r w:rsidRPr="00DA4D6F">
              <w:rPr>
                <w:rFonts w:ascii="Calibri" w:hAnsi="Calibri"/>
                <w:sz w:val="20"/>
                <w:lang w:val="en-US"/>
              </w:rPr>
              <w:t xml:space="preserve">Be able to recognize fundamental characteristics of the </w:t>
            </w:r>
            <w:proofErr w:type="gramStart"/>
            <w:r w:rsidRPr="00DA4D6F">
              <w:rPr>
                <w:rFonts w:ascii="Calibri" w:hAnsi="Calibri"/>
                <w:sz w:val="20"/>
                <w:lang w:val="en-US"/>
              </w:rPr>
              <w:t>world-view</w:t>
            </w:r>
            <w:proofErr w:type="gramEnd"/>
            <w:r w:rsidRPr="00DA4D6F">
              <w:rPr>
                <w:rFonts w:ascii="Calibri" w:hAnsi="Calibri"/>
                <w:sz w:val="20"/>
                <w:lang w:val="en-US"/>
              </w:rPr>
              <w:t xml:space="preserve"> emerging from the work of Pindar, in relation to that of Aeschylus. </w:t>
            </w:r>
          </w:p>
          <w:p w14:paraId="753F303E" w14:textId="77777777" w:rsidR="00DA4D6F" w:rsidRPr="00DA4D6F" w:rsidRDefault="00DA4D6F" w:rsidP="00A85228">
            <w:pPr>
              <w:numPr>
                <w:ilvl w:val="0"/>
                <w:numId w:val="256"/>
              </w:numPr>
              <w:spacing w:line="256" w:lineRule="auto"/>
              <w:ind w:left="176" w:hanging="212"/>
              <w:jc w:val="both"/>
              <w:rPr>
                <w:rFonts w:ascii="Calibri" w:hAnsi="Calibri"/>
                <w:sz w:val="20"/>
                <w:lang w:val="en-US"/>
              </w:rPr>
            </w:pPr>
            <w:r w:rsidRPr="00DA4D6F">
              <w:rPr>
                <w:rFonts w:ascii="Calibri" w:hAnsi="Calibri"/>
                <w:sz w:val="20"/>
                <w:lang w:val="en-US"/>
              </w:rPr>
              <w:t xml:space="preserve">Possess adequate knowledge of the way in which the parody of melic poetry functions within </w:t>
            </w:r>
            <w:proofErr w:type="spellStart"/>
            <w:r w:rsidRPr="00DA4D6F">
              <w:rPr>
                <w:rFonts w:ascii="Calibri" w:hAnsi="Calibri"/>
                <w:sz w:val="20"/>
                <w:lang w:val="en-US"/>
              </w:rPr>
              <w:t>Aristophanic</w:t>
            </w:r>
            <w:proofErr w:type="spellEnd"/>
            <w:r w:rsidRPr="00DA4D6F">
              <w:rPr>
                <w:rFonts w:ascii="Calibri" w:hAnsi="Calibri"/>
                <w:sz w:val="20"/>
                <w:lang w:val="en-US"/>
              </w:rPr>
              <w:t xml:space="preserve"> comedy.</w:t>
            </w:r>
          </w:p>
          <w:p w14:paraId="142AB376" w14:textId="77777777" w:rsidR="00DA4D6F" w:rsidRPr="00DA4D6F" w:rsidRDefault="00DA4D6F" w:rsidP="00A85228">
            <w:pPr>
              <w:widowControl w:val="0"/>
              <w:numPr>
                <w:ilvl w:val="0"/>
                <w:numId w:val="256"/>
              </w:numPr>
              <w:autoSpaceDE w:val="0"/>
              <w:autoSpaceDN w:val="0"/>
              <w:adjustRightInd w:val="0"/>
              <w:spacing w:line="256" w:lineRule="auto"/>
              <w:ind w:left="176" w:hanging="212"/>
              <w:jc w:val="both"/>
              <w:rPr>
                <w:rFonts w:ascii="Calibri" w:eastAsia="Calibri" w:hAnsi="Calibri"/>
                <w:color w:val="002060"/>
                <w:szCs w:val="24"/>
                <w:lang w:val="en-US" w:eastAsia="en-US"/>
              </w:rPr>
            </w:pPr>
            <w:r w:rsidRPr="00DA4D6F">
              <w:rPr>
                <w:rFonts w:ascii="Calibri" w:hAnsi="Calibri"/>
                <w:sz w:val="20"/>
                <w:lang w:val="en-US"/>
              </w:rPr>
              <w:t>Gain an overview of the issue of the performance of melic (especially choral) poetry and be able to compare the performance of tragedy and comedy.</w:t>
            </w:r>
          </w:p>
          <w:p w14:paraId="45336FF0" w14:textId="77777777" w:rsidR="00DA4D6F" w:rsidRPr="00DA4D6F" w:rsidRDefault="00DA4D6F">
            <w:pPr>
              <w:widowControl w:val="0"/>
              <w:autoSpaceDE w:val="0"/>
              <w:autoSpaceDN w:val="0"/>
              <w:adjustRightInd w:val="0"/>
              <w:spacing w:line="256" w:lineRule="auto"/>
              <w:ind w:left="176"/>
              <w:jc w:val="both"/>
              <w:rPr>
                <w:rFonts w:ascii="Calibri" w:eastAsia="Calibri" w:hAnsi="Calibri"/>
                <w:color w:val="002060"/>
                <w:lang w:val="en-US"/>
              </w:rPr>
            </w:pPr>
          </w:p>
        </w:tc>
      </w:tr>
    </w:tbl>
    <w:p w14:paraId="58D4A158" w14:textId="77777777" w:rsidR="00DA4D6F" w:rsidRDefault="00DA4D6F" w:rsidP="00A85228">
      <w:pPr>
        <w:widowControl w:val="0"/>
        <w:numPr>
          <w:ilvl w:val="0"/>
          <w:numId w:val="258"/>
        </w:numPr>
        <w:autoSpaceDE w:val="0"/>
        <w:autoSpaceDN w:val="0"/>
        <w:adjustRightInd w:val="0"/>
        <w:spacing w:before="120" w:after="200" w:line="276" w:lineRule="auto"/>
        <w:ind w:left="357" w:hanging="357"/>
        <w:rPr>
          <w:rFonts w:asciiTheme="majorHAnsi" w:eastAsia="Times New Roman" w:hAnsiTheme="majorHAnsi" w:cs="Arial"/>
          <w:b/>
          <w:color w:val="000000"/>
          <w:sz w:val="22"/>
          <w:szCs w:val="22"/>
          <w:lang w:val="en-GB" w:eastAsia="en-US"/>
        </w:rPr>
      </w:pPr>
      <w:r>
        <w:rPr>
          <w:rFonts w:asciiTheme="majorHAnsi" w:hAnsiTheme="majorHAnsi" w:cs="Arial"/>
          <w:b/>
          <w:color w:val="000000"/>
          <w:sz w:val="22"/>
          <w:szCs w:val="22"/>
          <w:lang w:val="en-GB"/>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A4D6F" w:rsidRPr="00247CFC" w14:paraId="2CF9C004" w14:textId="77777777" w:rsidTr="00DA4D6F">
        <w:tc>
          <w:tcPr>
            <w:tcW w:w="8472" w:type="dxa"/>
            <w:tcBorders>
              <w:top w:val="single" w:sz="4" w:space="0" w:color="auto"/>
              <w:left w:val="single" w:sz="4" w:space="0" w:color="auto"/>
              <w:bottom w:val="single" w:sz="4" w:space="0" w:color="auto"/>
              <w:right w:val="single" w:sz="4" w:space="0" w:color="auto"/>
            </w:tcBorders>
            <w:hideMark/>
          </w:tcPr>
          <w:p w14:paraId="703E9C29" w14:textId="77777777" w:rsidR="00DA4D6F" w:rsidRDefault="00DA4D6F">
            <w:pPr>
              <w:spacing w:line="256" w:lineRule="auto"/>
              <w:ind w:left="360"/>
              <w:jc w:val="both"/>
              <w:rPr>
                <w:rFonts w:ascii="Calibri" w:eastAsia="Calibri" w:hAnsi="Calibri"/>
                <w:iCs/>
                <w:color w:val="002060"/>
                <w:szCs w:val="24"/>
                <w:lang w:val="en-US"/>
              </w:rPr>
            </w:pPr>
            <w:r w:rsidRPr="00DA4D6F">
              <w:rPr>
                <w:rFonts w:ascii="Calibri" w:hAnsi="Calibri"/>
                <w:sz w:val="20"/>
                <w:lang w:val="en-US"/>
              </w:rPr>
              <w:t xml:space="preserve">The course “Special issues of ancient drama” focuses on the interconnection between melic (especially choral) poetry and ancient Greek drama. More specifically, it </w:t>
            </w:r>
            <w:proofErr w:type="spellStart"/>
            <w:r w:rsidRPr="00DA4D6F">
              <w:rPr>
                <w:rFonts w:ascii="Calibri" w:hAnsi="Calibri"/>
                <w:sz w:val="20"/>
                <w:lang w:val="en-US"/>
              </w:rPr>
              <w:t>centres</w:t>
            </w:r>
            <w:proofErr w:type="spellEnd"/>
            <w:r w:rsidRPr="00DA4D6F">
              <w:rPr>
                <w:rFonts w:ascii="Calibri" w:hAnsi="Calibri"/>
                <w:sz w:val="20"/>
                <w:lang w:val="en-US"/>
              </w:rPr>
              <w:t xml:space="preserve"> on three key issues. Firstly, on the way in which melic poetry (Simonides, Pindar, </w:t>
            </w:r>
            <w:proofErr w:type="spellStart"/>
            <w:r w:rsidRPr="00DA4D6F">
              <w:rPr>
                <w:rFonts w:ascii="Calibri" w:hAnsi="Calibri"/>
                <w:sz w:val="20"/>
                <w:lang w:val="en-US"/>
              </w:rPr>
              <w:t>Bacchylides</w:t>
            </w:r>
            <w:proofErr w:type="spellEnd"/>
            <w:r w:rsidRPr="00DA4D6F">
              <w:rPr>
                <w:rFonts w:ascii="Calibri" w:hAnsi="Calibri"/>
                <w:sz w:val="20"/>
                <w:lang w:val="en-US"/>
              </w:rPr>
              <w:t>) have influenced tragic poetry, especially via the introduction of lyric expressive modes into the choral odes of tragedies. Secondly, on the question how tragedy itself has influenced the melic poets (</w:t>
            </w:r>
            <w:proofErr w:type="gramStart"/>
            <w:r w:rsidRPr="00DA4D6F">
              <w:rPr>
                <w:rFonts w:ascii="Calibri" w:hAnsi="Calibri"/>
                <w:sz w:val="20"/>
                <w:lang w:val="en-US"/>
              </w:rPr>
              <w:t>e.g.</w:t>
            </w:r>
            <w:proofErr w:type="gramEnd"/>
            <w:r w:rsidRPr="00DA4D6F">
              <w:rPr>
                <w:rFonts w:ascii="Calibri" w:hAnsi="Calibri"/>
                <w:sz w:val="20"/>
                <w:lang w:val="en-US"/>
              </w:rPr>
              <w:t xml:space="preserve"> the issue of the connection between Pindar’s </w:t>
            </w:r>
            <w:r w:rsidRPr="00DA4D6F">
              <w:rPr>
                <w:rFonts w:ascii="Calibri" w:hAnsi="Calibri"/>
                <w:i/>
                <w:sz w:val="20"/>
                <w:lang w:val="en-US"/>
              </w:rPr>
              <w:t>Eighth Pythian</w:t>
            </w:r>
            <w:r w:rsidRPr="00DA4D6F">
              <w:rPr>
                <w:rFonts w:ascii="Calibri" w:hAnsi="Calibri"/>
                <w:sz w:val="20"/>
                <w:lang w:val="en-US"/>
              </w:rPr>
              <w:t xml:space="preserve"> and Aeschylus’ </w:t>
            </w:r>
            <w:r w:rsidRPr="00DA4D6F">
              <w:rPr>
                <w:rFonts w:ascii="Calibri" w:hAnsi="Calibri"/>
                <w:i/>
                <w:sz w:val="20"/>
                <w:lang w:val="en-US"/>
              </w:rPr>
              <w:t>Oresteia</w:t>
            </w:r>
            <w:r w:rsidRPr="00DA4D6F">
              <w:rPr>
                <w:rFonts w:ascii="Calibri" w:hAnsi="Calibri"/>
                <w:sz w:val="20"/>
                <w:lang w:val="en-US"/>
              </w:rPr>
              <w:t>). Thirdly, how melic poetry is exploited by comedy in order to create comic effect (</w:t>
            </w:r>
            <w:proofErr w:type="gramStart"/>
            <w:r w:rsidRPr="00DA4D6F">
              <w:rPr>
                <w:rFonts w:ascii="Calibri" w:hAnsi="Calibri"/>
                <w:sz w:val="20"/>
                <w:lang w:val="en-US"/>
              </w:rPr>
              <w:t>e.g.</w:t>
            </w:r>
            <w:proofErr w:type="gramEnd"/>
            <w:r w:rsidRPr="00DA4D6F">
              <w:rPr>
                <w:rFonts w:ascii="Calibri" w:hAnsi="Calibri"/>
                <w:sz w:val="20"/>
                <w:lang w:val="en-US"/>
              </w:rPr>
              <w:t xml:space="preserve"> the parody of poets in Aristophanes’ </w:t>
            </w:r>
            <w:r w:rsidRPr="00DA4D6F">
              <w:rPr>
                <w:rFonts w:ascii="Calibri" w:hAnsi="Calibri"/>
                <w:i/>
                <w:sz w:val="20"/>
                <w:lang w:val="en-US"/>
              </w:rPr>
              <w:t>Birds</w:t>
            </w:r>
            <w:r w:rsidRPr="00DA4D6F">
              <w:rPr>
                <w:rFonts w:ascii="Calibri" w:hAnsi="Calibri"/>
                <w:sz w:val="20"/>
                <w:lang w:val="en-US"/>
              </w:rPr>
              <w:t xml:space="preserve">). The central interest of this course is, thus, the interaction between literary genres that belong to the wider category of melic poetry (dithyrambs, </w:t>
            </w:r>
            <w:proofErr w:type="spellStart"/>
            <w:r w:rsidRPr="00DA4D6F">
              <w:rPr>
                <w:rFonts w:ascii="Calibri" w:hAnsi="Calibri"/>
                <w:sz w:val="20"/>
                <w:lang w:val="en-US"/>
              </w:rPr>
              <w:t>epinicians</w:t>
            </w:r>
            <w:proofErr w:type="spellEnd"/>
            <w:r w:rsidRPr="00DA4D6F">
              <w:rPr>
                <w:rFonts w:ascii="Calibri" w:hAnsi="Calibri"/>
                <w:sz w:val="20"/>
                <w:lang w:val="en-US"/>
              </w:rPr>
              <w:t xml:space="preserve">, </w:t>
            </w:r>
            <w:proofErr w:type="spellStart"/>
            <w:r w:rsidRPr="00DA4D6F">
              <w:rPr>
                <w:rFonts w:ascii="Calibri" w:hAnsi="Calibri"/>
                <w:i/>
                <w:sz w:val="20"/>
                <w:lang w:val="en-US"/>
              </w:rPr>
              <w:t>partheneia</w:t>
            </w:r>
            <w:proofErr w:type="spellEnd"/>
            <w:r w:rsidRPr="00DA4D6F">
              <w:rPr>
                <w:rFonts w:ascii="Calibri" w:hAnsi="Calibri"/>
                <w:sz w:val="20"/>
                <w:lang w:val="en-US"/>
              </w:rPr>
              <w:t>, hymns etc.) with drama (tragedy and comedy) during the classical period. Of course, a parameter that ought to be taken particularly into account is the fact that melic poetry is also composed for public performance.</w:t>
            </w:r>
          </w:p>
        </w:tc>
      </w:tr>
    </w:tbl>
    <w:p w14:paraId="04481B52" w14:textId="77777777" w:rsidR="00DA4D6F" w:rsidRDefault="00DA4D6F" w:rsidP="00A85228">
      <w:pPr>
        <w:widowControl w:val="0"/>
        <w:numPr>
          <w:ilvl w:val="0"/>
          <w:numId w:val="258"/>
        </w:numPr>
        <w:autoSpaceDE w:val="0"/>
        <w:autoSpaceDN w:val="0"/>
        <w:adjustRightInd w:val="0"/>
        <w:spacing w:before="120" w:after="200" w:line="276" w:lineRule="auto"/>
        <w:ind w:left="357" w:hanging="357"/>
        <w:rPr>
          <w:rFonts w:asciiTheme="majorHAnsi" w:eastAsia="Times New Roman" w:hAnsiTheme="majorHAnsi" w:cs="Arial"/>
          <w:b/>
          <w:color w:val="000000"/>
          <w:sz w:val="22"/>
          <w:szCs w:val="22"/>
          <w:lang w:val="en-GB" w:eastAsia="en-US"/>
        </w:rPr>
      </w:pPr>
      <w:r>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DA4D6F" w14:paraId="7F15932D" w14:textId="77777777" w:rsidTr="00DA4D6F">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D4CBF4D" w14:textId="77777777" w:rsidR="00DA4D6F" w:rsidRDefault="00DA4D6F">
            <w:pPr>
              <w:spacing w:line="256" w:lineRule="auto"/>
              <w:jc w:val="right"/>
              <w:rPr>
                <w:rFonts w:asciiTheme="majorHAnsi" w:hAnsiTheme="majorHAnsi" w:cs="Arial"/>
                <w:b/>
                <w:sz w:val="20"/>
                <w:lang w:val="en-GB"/>
              </w:rPr>
            </w:pPr>
            <w:r>
              <w:rPr>
                <w:rFonts w:asciiTheme="majorHAnsi" w:hAnsiTheme="majorHAnsi" w:cs="Arial"/>
                <w:b/>
                <w:sz w:val="20"/>
                <w:lang w:val="en-GB"/>
              </w:rPr>
              <w:t>DELIVERY</w:t>
            </w:r>
          </w:p>
        </w:tc>
        <w:tc>
          <w:tcPr>
            <w:tcW w:w="5166" w:type="dxa"/>
            <w:tcBorders>
              <w:top w:val="single" w:sz="4" w:space="0" w:color="auto"/>
              <w:left w:val="single" w:sz="4" w:space="0" w:color="auto"/>
              <w:bottom w:val="single" w:sz="4" w:space="0" w:color="auto"/>
              <w:right w:val="single" w:sz="4" w:space="0" w:color="auto"/>
            </w:tcBorders>
            <w:hideMark/>
          </w:tcPr>
          <w:p w14:paraId="6453D4BF" w14:textId="77777777" w:rsidR="00DA4D6F" w:rsidRDefault="00DA4D6F">
            <w:pPr>
              <w:spacing w:after="200" w:line="276" w:lineRule="auto"/>
              <w:rPr>
                <w:rFonts w:ascii="Calibri" w:eastAsia="Calibri" w:hAnsi="Calibri"/>
                <w:iCs/>
                <w:color w:val="002060"/>
                <w:szCs w:val="24"/>
                <w:lang w:val="en-GB"/>
              </w:rPr>
            </w:pPr>
            <w:proofErr w:type="spellStart"/>
            <w:r>
              <w:rPr>
                <w:rFonts w:ascii="Calibri" w:hAnsi="Calibri"/>
                <w:sz w:val="20"/>
              </w:rPr>
              <w:t>Lectures</w:t>
            </w:r>
            <w:proofErr w:type="spellEnd"/>
          </w:p>
        </w:tc>
      </w:tr>
      <w:tr w:rsidR="00DA4D6F" w:rsidRPr="00247CFC" w14:paraId="5096A917" w14:textId="77777777" w:rsidTr="00DA4D6F">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9BC25D9" w14:textId="77777777" w:rsidR="00DA4D6F" w:rsidRDefault="00DA4D6F">
            <w:pPr>
              <w:spacing w:line="256" w:lineRule="auto"/>
              <w:jc w:val="right"/>
              <w:rPr>
                <w:rFonts w:asciiTheme="majorHAnsi" w:eastAsia="Times New Roman" w:hAnsiTheme="majorHAnsi" w:cs="Arial"/>
                <w:i/>
                <w:sz w:val="16"/>
                <w:szCs w:val="16"/>
                <w:lang w:val="en-GB"/>
              </w:rPr>
            </w:pPr>
            <w:r>
              <w:rPr>
                <w:rFonts w:asciiTheme="majorHAnsi" w:hAnsiTheme="majorHAnsi" w:cs="Arial"/>
                <w:b/>
                <w:sz w:val="20"/>
                <w:lang w:val="en-GB"/>
              </w:rPr>
              <w:t xml:space="preserve">USE OF INFORMATION AND COMMUNICATIONS TECHNOLOGY </w:t>
            </w:r>
            <w:r>
              <w:rPr>
                <w:rFonts w:asciiTheme="majorHAnsi" w:hAnsiTheme="majorHAnsi" w:cs="Arial"/>
                <w:b/>
                <w:sz w:val="20"/>
                <w:lang w:val="en-GB"/>
              </w:rPr>
              <w:br/>
            </w:r>
          </w:p>
        </w:tc>
        <w:tc>
          <w:tcPr>
            <w:tcW w:w="5166" w:type="dxa"/>
            <w:tcBorders>
              <w:top w:val="single" w:sz="4" w:space="0" w:color="auto"/>
              <w:left w:val="single" w:sz="4" w:space="0" w:color="auto"/>
              <w:bottom w:val="single" w:sz="4" w:space="0" w:color="auto"/>
              <w:right w:val="single" w:sz="4" w:space="0" w:color="auto"/>
            </w:tcBorders>
            <w:hideMark/>
          </w:tcPr>
          <w:p w14:paraId="4204E374" w14:textId="77777777" w:rsidR="00DA4D6F" w:rsidRDefault="00DA4D6F">
            <w:pPr>
              <w:spacing w:line="256" w:lineRule="auto"/>
              <w:rPr>
                <w:rFonts w:ascii="Calibri" w:hAnsi="Calibri"/>
                <w:szCs w:val="24"/>
                <w:lang w:val="en-US"/>
              </w:rPr>
            </w:pPr>
            <w:r w:rsidRPr="00DA4D6F">
              <w:rPr>
                <w:rFonts w:ascii="Calibri" w:hAnsi="Calibri"/>
                <w:sz w:val="20"/>
                <w:lang w:val="en-US"/>
              </w:rPr>
              <w:t xml:space="preserve">Use of Information and Communication Technologies (ICTs): mainly power-point but also related websites are employed in instruction, too. The course lectures’ content for each chapter are uploaded on the internet (e-class), in the form of a series of power-point files converted to PDF files, where from the students can freely download them using the password which is provided to them at their enrolment at the Department. </w:t>
            </w:r>
          </w:p>
        </w:tc>
      </w:tr>
      <w:tr w:rsidR="00DA4D6F" w14:paraId="1EB946A3" w14:textId="77777777" w:rsidTr="00DA4D6F">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EE1A9ED" w14:textId="77777777" w:rsidR="00DA4D6F" w:rsidRDefault="00DA4D6F">
            <w:pPr>
              <w:spacing w:line="256" w:lineRule="auto"/>
              <w:jc w:val="right"/>
              <w:rPr>
                <w:rFonts w:asciiTheme="majorHAnsi" w:hAnsiTheme="majorHAnsi" w:cs="Arial"/>
                <w:b/>
                <w:sz w:val="20"/>
                <w:lang w:val="en-GB"/>
              </w:rPr>
            </w:pPr>
            <w:r>
              <w:rPr>
                <w:rFonts w:asciiTheme="majorHAnsi" w:hAnsiTheme="majorHAnsi" w:cs="Arial"/>
                <w:b/>
                <w:sz w:val="20"/>
                <w:lang w:val="en-GB"/>
              </w:rPr>
              <w:t>TEACHING METHODS</w:t>
            </w:r>
          </w:p>
          <w:p w14:paraId="7240C961" w14:textId="77777777" w:rsidR="00DA4D6F" w:rsidRDefault="00DA4D6F">
            <w:pPr>
              <w:spacing w:line="256" w:lineRule="auto"/>
              <w:jc w:val="both"/>
              <w:rPr>
                <w:rFonts w:asciiTheme="majorHAnsi" w:hAnsiTheme="majorHAnsi" w:cs="Arial"/>
                <w:i/>
                <w:sz w:val="16"/>
                <w:szCs w:val="16"/>
                <w:lang w:val="en-GB"/>
              </w:rPr>
            </w:pPr>
          </w:p>
        </w:tc>
        <w:tc>
          <w:tcPr>
            <w:tcW w:w="5166" w:type="dxa"/>
            <w:tcBorders>
              <w:top w:val="single" w:sz="4" w:space="0" w:color="auto"/>
              <w:left w:val="single" w:sz="4" w:space="0" w:color="auto"/>
              <w:bottom w:val="single" w:sz="4" w:space="0" w:color="auto"/>
              <w:right w:val="single" w:sz="4" w:space="0" w:color="auto"/>
            </w:tcBorders>
            <w:hideMark/>
          </w:tcPr>
          <w:tbl>
            <w:tblPr>
              <w:tblStyle w:val="TableGrid3"/>
              <w:tblW w:w="0" w:type="auto"/>
              <w:tblLook w:val="04A0" w:firstRow="1" w:lastRow="0" w:firstColumn="1" w:lastColumn="0" w:noHBand="0" w:noVBand="1"/>
            </w:tblPr>
            <w:tblGrid>
              <w:gridCol w:w="2467"/>
              <w:gridCol w:w="2468"/>
            </w:tblGrid>
            <w:tr w:rsidR="00DA4D6F" w14:paraId="312F7BBA" w14:textId="77777777">
              <w:tc>
                <w:tcPr>
                  <w:tcW w:w="24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A7A77BD" w14:textId="77777777" w:rsidR="00DA4D6F" w:rsidRDefault="00DA4D6F">
                  <w:pPr>
                    <w:jc w:val="center"/>
                    <w:rPr>
                      <w:rFonts w:asciiTheme="majorHAnsi" w:hAnsiTheme="majorHAnsi" w:cs="Arial"/>
                      <w:b/>
                      <w:i/>
                      <w:lang w:val="en-GB"/>
                    </w:rPr>
                  </w:pPr>
                  <w:r>
                    <w:rPr>
                      <w:rFonts w:asciiTheme="majorHAnsi" w:hAnsiTheme="majorHAnsi" w:cs="Arial"/>
                      <w:b/>
                      <w:i/>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7505DEA" w14:textId="77777777" w:rsidR="00DA4D6F" w:rsidRDefault="00DA4D6F">
                  <w:pPr>
                    <w:jc w:val="center"/>
                    <w:rPr>
                      <w:rFonts w:asciiTheme="majorHAnsi" w:hAnsiTheme="majorHAnsi" w:cs="Arial"/>
                      <w:b/>
                      <w:i/>
                      <w:lang w:val="en-GB"/>
                    </w:rPr>
                  </w:pPr>
                  <w:r>
                    <w:rPr>
                      <w:rFonts w:asciiTheme="majorHAnsi" w:hAnsiTheme="majorHAnsi" w:cs="Arial"/>
                      <w:b/>
                      <w:i/>
                      <w:lang w:val="en-GB"/>
                    </w:rPr>
                    <w:t>Semester workload</w:t>
                  </w:r>
                </w:p>
              </w:tc>
            </w:tr>
            <w:tr w:rsidR="00DA4D6F" w14:paraId="52319EF7" w14:textId="77777777">
              <w:tc>
                <w:tcPr>
                  <w:tcW w:w="2467" w:type="dxa"/>
                  <w:tcBorders>
                    <w:top w:val="single" w:sz="4" w:space="0" w:color="auto"/>
                    <w:left w:val="single" w:sz="4" w:space="0" w:color="auto"/>
                    <w:bottom w:val="single" w:sz="4" w:space="0" w:color="auto"/>
                    <w:right w:val="single" w:sz="4" w:space="0" w:color="auto"/>
                  </w:tcBorders>
                  <w:hideMark/>
                </w:tcPr>
                <w:p w14:paraId="05AA5E5F" w14:textId="77777777" w:rsidR="00DA4D6F" w:rsidRDefault="00DA4D6F">
                  <w:pPr>
                    <w:rPr>
                      <w:rFonts w:ascii="Calibri" w:hAnsi="Calibri"/>
                      <w:iCs/>
                      <w:color w:val="002060"/>
                      <w:sz w:val="22"/>
                      <w:szCs w:val="22"/>
                      <w:lang w:val="en-GB"/>
                    </w:rPr>
                  </w:pPr>
                  <w:r w:rsidRPr="00DA4D6F">
                    <w:rPr>
                      <w:rFonts w:ascii="Calibri" w:hAnsi="Calibri" w:cs="Arial"/>
                      <w:lang w:val="en-US"/>
                    </w:rPr>
                    <w:t>Lectures (3 hours per week x 13 weeks)</w:t>
                  </w:r>
                </w:p>
              </w:tc>
              <w:tc>
                <w:tcPr>
                  <w:tcW w:w="2468" w:type="dxa"/>
                  <w:tcBorders>
                    <w:top w:val="single" w:sz="4" w:space="0" w:color="auto"/>
                    <w:left w:val="single" w:sz="4" w:space="0" w:color="auto"/>
                    <w:bottom w:val="single" w:sz="4" w:space="0" w:color="auto"/>
                    <w:right w:val="single" w:sz="4" w:space="0" w:color="auto"/>
                  </w:tcBorders>
                  <w:hideMark/>
                </w:tcPr>
                <w:p w14:paraId="73F32725" w14:textId="77777777" w:rsidR="00DA4D6F" w:rsidRDefault="00DA4D6F">
                  <w:pPr>
                    <w:jc w:val="center"/>
                    <w:rPr>
                      <w:rFonts w:ascii="Calibri" w:hAnsi="Calibri" w:cs="Arial"/>
                      <w:color w:val="002060"/>
                      <w:lang w:val="en-GB"/>
                    </w:rPr>
                  </w:pPr>
                  <w:r>
                    <w:rPr>
                      <w:rFonts w:ascii="Calibri" w:hAnsi="Calibri" w:cs="Arial"/>
                    </w:rPr>
                    <w:t>3 x 13 = 39</w:t>
                  </w:r>
                </w:p>
              </w:tc>
            </w:tr>
            <w:tr w:rsidR="00DA4D6F" w14:paraId="69E91EA3" w14:textId="77777777">
              <w:tc>
                <w:tcPr>
                  <w:tcW w:w="2467" w:type="dxa"/>
                  <w:tcBorders>
                    <w:top w:val="single" w:sz="4" w:space="0" w:color="auto"/>
                    <w:left w:val="single" w:sz="4" w:space="0" w:color="auto"/>
                    <w:bottom w:val="single" w:sz="4" w:space="0" w:color="auto"/>
                    <w:right w:val="single" w:sz="4" w:space="0" w:color="auto"/>
                  </w:tcBorders>
                  <w:hideMark/>
                </w:tcPr>
                <w:p w14:paraId="54AC528E" w14:textId="77777777" w:rsidR="00DA4D6F" w:rsidRDefault="00DA4D6F">
                  <w:pPr>
                    <w:rPr>
                      <w:rFonts w:ascii="Calibri" w:hAnsi="Calibri"/>
                      <w:iCs/>
                      <w:color w:val="002060"/>
                      <w:sz w:val="22"/>
                      <w:szCs w:val="22"/>
                      <w:lang w:val="en-GB"/>
                    </w:rPr>
                  </w:pPr>
                  <w:r w:rsidRPr="00DA4D6F">
                    <w:rPr>
                      <w:rFonts w:ascii="Calibri" w:hAnsi="Calibri" w:cs="Arial"/>
                      <w:lang w:val="en-US"/>
                    </w:rPr>
                    <w:t>Hours for individual study and preparation for each lecture (study of drama texts)</w:t>
                  </w:r>
                </w:p>
              </w:tc>
              <w:tc>
                <w:tcPr>
                  <w:tcW w:w="2468" w:type="dxa"/>
                  <w:tcBorders>
                    <w:top w:val="single" w:sz="4" w:space="0" w:color="auto"/>
                    <w:left w:val="single" w:sz="4" w:space="0" w:color="auto"/>
                    <w:bottom w:val="single" w:sz="4" w:space="0" w:color="auto"/>
                    <w:right w:val="single" w:sz="4" w:space="0" w:color="auto"/>
                  </w:tcBorders>
                  <w:hideMark/>
                </w:tcPr>
                <w:p w14:paraId="71E7EFD8" w14:textId="77777777" w:rsidR="00DA4D6F" w:rsidRDefault="00DA4D6F">
                  <w:pPr>
                    <w:jc w:val="center"/>
                    <w:rPr>
                      <w:rFonts w:ascii="Calibri" w:hAnsi="Calibri" w:cs="Arial"/>
                      <w:color w:val="002060"/>
                      <w:lang w:val="en-GB"/>
                    </w:rPr>
                  </w:pPr>
                  <w:r w:rsidRPr="00DA4D6F">
                    <w:rPr>
                      <w:rFonts w:ascii="Calibri" w:hAnsi="Calibri" w:cs="Arial"/>
                      <w:lang w:val="en-US"/>
                    </w:rPr>
                    <w:t xml:space="preserve"> </w:t>
                  </w:r>
                  <w:r>
                    <w:rPr>
                      <w:rFonts w:ascii="Calibri" w:hAnsi="Calibri" w:cs="Arial"/>
                    </w:rPr>
                    <w:t>7 x 3 = 21</w:t>
                  </w:r>
                </w:p>
              </w:tc>
            </w:tr>
            <w:tr w:rsidR="00DA4D6F" w14:paraId="3FDC6A59" w14:textId="77777777">
              <w:tc>
                <w:tcPr>
                  <w:tcW w:w="2467" w:type="dxa"/>
                  <w:tcBorders>
                    <w:top w:val="single" w:sz="4" w:space="0" w:color="auto"/>
                    <w:left w:val="single" w:sz="4" w:space="0" w:color="auto"/>
                    <w:bottom w:val="single" w:sz="4" w:space="0" w:color="auto"/>
                    <w:right w:val="single" w:sz="4" w:space="0" w:color="auto"/>
                  </w:tcBorders>
                  <w:hideMark/>
                </w:tcPr>
                <w:p w14:paraId="2F494615" w14:textId="77777777" w:rsidR="00DA4D6F" w:rsidRDefault="00DA4D6F">
                  <w:pPr>
                    <w:rPr>
                      <w:rFonts w:ascii="Calibri" w:hAnsi="Calibri"/>
                      <w:iCs/>
                      <w:color w:val="002060"/>
                      <w:sz w:val="22"/>
                      <w:szCs w:val="22"/>
                      <w:lang w:val="en-GB"/>
                    </w:rPr>
                  </w:pPr>
                  <w:r>
                    <w:rPr>
                      <w:rFonts w:ascii="Calibri" w:hAnsi="Calibri" w:cs="Arial"/>
                    </w:rPr>
                    <w:t>Η</w:t>
                  </w:r>
                  <w:r w:rsidRPr="00DA4D6F">
                    <w:rPr>
                      <w:rFonts w:ascii="Calibri" w:hAnsi="Calibri" w:cs="Arial"/>
                      <w:lang w:val="en-US"/>
                    </w:rPr>
                    <w:t>ours for the preparation of optional written essay</w:t>
                  </w:r>
                </w:p>
              </w:tc>
              <w:tc>
                <w:tcPr>
                  <w:tcW w:w="2468" w:type="dxa"/>
                  <w:tcBorders>
                    <w:top w:val="single" w:sz="4" w:space="0" w:color="auto"/>
                    <w:left w:val="single" w:sz="4" w:space="0" w:color="auto"/>
                    <w:bottom w:val="single" w:sz="4" w:space="0" w:color="auto"/>
                    <w:right w:val="single" w:sz="4" w:space="0" w:color="auto"/>
                  </w:tcBorders>
                  <w:hideMark/>
                </w:tcPr>
                <w:p w14:paraId="29125891" w14:textId="77777777" w:rsidR="00DA4D6F" w:rsidRDefault="00DA4D6F">
                  <w:pPr>
                    <w:jc w:val="center"/>
                    <w:rPr>
                      <w:rFonts w:ascii="Calibri" w:hAnsi="Calibri" w:cs="Arial"/>
                      <w:color w:val="002060"/>
                      <w:lang w:val="en-GB"/>
                    </w:rPr>
                  </w:pPr>
                  <w:r>
                    <w:rPr>
                      <w:rFonts w:ascii="Calibri" w:hAnsi="Calibri" w:cs="Arial"/>
                    </w:rPr>
                    <w:t>21</w:t>
                  </w:r>
                </w:p>
              </w:tc>
            </w:tr>
            <w:tr w:rsidR="00DA4D6F" w14:paraId="04203DB9" w14:textId="77777777">
              <w:tc>
                <w:tcPr>
                  <w:tcW w:w="2467" w:type="dxa"/>
                  <w:tcBorders>
                    <w:top w:val="single" w:sz="4" w:space="0" w:color="auto"/>
                    <w:left w:val="single" w:sz="4" w:space="0" w:color="auto"/>
                    <w:bottom w:val="single" w:sz="4" w:space="0" w:color="auto"/>
                    <w:right w:val="single" w:sz="4" w:space="0" w:color="auto"/>
                  </w:tcBorders>
                  <w:hideMark/>
                </w:tcPr>
                <w:p w14:paraId="05E8B09A" w14:textId="77777777" w:rsidR="00DA4D6F" w:rsidRDefault="00DA4D6F">
                  <w:pPr>
                    <w:rPr>
                      <w:rFonts w:ascii="Calibri" w:hAnsi="Calibri"/>
                      <w:iCs/>
                      <w:color w:val="002060"/>
                      <w:sz w:val="22"/>
                      <w:szCs w:val="22"/>
                      <w:lang w:val="en-GB"/>
                    </w:rPr>
                  </w:pPr>
                  <w:r w:rsidRPr="00DA4D6F">
                    <w:rPr>
                      <w:rFonts w:ascii="Calibri" w:hAnsi="Calibri" w:cs="Arial"/>
                      <w:lang w:val="en-US"/>
                    </w:rPr>
                    <w:t>Hours for the preparation for the final examination</w:t>
                  </w:r>
                </w:p>
              </w:tc>
              <w:tc>
                <w:tcPr>
                  <w:tcW w:w="2468" w:type="dxa"/>
                  <w:tcBorders>
                    <w:top w:val="single" w:sz="4" w:space="0" w:color="auto"/>
                    <w:left w:val="single" w:sz="4" w:space="0" w:color="auto"/>
                    <w:bottom w:val="single" w:sz="4" w:space="0" w:color="auto"/>
                    <w:right w:val="single" w:sz="4" w:space="0" w:color="auto"/>
                  </w:tcBorders>
                  <w:hideMark/>
                </w:tcPr>
                <w:p w14:paraId="4ACBB65F" w14:textId="77777777" w:rsidR="00DA4D6F" w:rsidRDefault="00DA4D6F">
                  <w:pPr>
                    <w:jc w:val="center"/>
                    <w:rPr>
                      <w:rFonts w:ascii="Calibri" w:hAnsi="Calibri" w:cs="Arial"/>
                      <w:color w:val="002060"/>
                      <w:lang w:val="en-GB"/>
                    </w:rPr>
                  </w:pPr>
                  <w:r>
                    <w:rPr>
                      <w:rFonts w:ascii="Calibri" w:hAnsi="Calibri" w:cs="Arial"/>
                    </w:rPr>
                    <w:t>44</w:t>
                  </w:r>
                </w:p>
              </w:tc>
            </w:tr>
            <w:tr w:rsidR="00DA4D6F" w14:paraId="0E25BAB5" w14:textId="77777777">
              <w:tc>
                <w:tcPr>
                  <w:tcW w:w="2467" w:type="dxa"/>
                  <w:tcBorders>
                    <w:top w:val="single" w:sz="4" w:space="0" w:color="auto"/>
                    <w:left w:val="single" w:sz="4" w:space="0" w:color="auto"/>
                    <w:bottom w:val="single" w:sz="4" w:space="0" w:color="auto"/>
                    <w:right w:val="single" w:sz="4" w:space="0" w:color="auto"/>
                  </w:tcBorders>
                  <w:hideMark/>
                </w:tcPr>
                <w:p w14:paraId="63EC8233" w14:textId="77777777" w:rsidR="00DA4D6F" w:rsidRDefault="00DA4D6F">
                  <w:pPr>
                    <w:rPr>
                      <w:rFonts w:ascii="Calibri" w:hAnsi="Calibri"/>
                      <w:iCs/>
                      <w:color w:val="002060"/>
                      <w:sz w:val="22"/>
                      <w:szCs w:val="22"/>
                    </w:rPr>
                  </w:pPr>
                  <w:proofErr w:type="spellStart"/>
                  <w:r>
                    <w:rPr>
                      <w:rFonts w:ascii="Calibri" w:hAnsi="Calibri" w:cs="Arial"/>
                      <w:b/>
                    </w:rPr>
                    <w:t>Course</w:t>
                  </w:r>
                  <w:proofErr w:type="spellEnd"/>
                  <w:r>
                    <w:rPr>
                      <w:rFonts w:ascii="Calibri" w:hAnsi="Calibri" w:cs="Arial"/>
                      <w:b/>
                    </w:rPr>
                    <w:t xml:space="preserve"> </w:t>
                  </w:r>
                  <w:proofErr w:type="spellStart"/>
                  <w:r>
                    <w:rPr>
                      <w:rFonts w:ascii="Calibri" w:hAnsi="Calibri" w:cs="Arial"/>
                      <w:b/>
                    </w:rPr>
                    <w:t>total</w:t>
                  </w:r>
                  <w:proofErr w:type="spellEnd"/>
                </w:p>
              </w:tc>
              <w:tc>
                <w:tcPr>
                  <w:tcW w:w="2468" w:type="dxa"/>
                  <w:tcBorders>
                    <w:top w:val="single" w:sz="4" w:space="0" w:color="auto"/>
                    <w:left w:val="single" w:sz="4" w:space="0" w:color="auto"/>
                    <w:bottom w:val="single" w:sz="4" w:space="0" w:color="auto"/>
                    <w:right w:val="single" w:sz="4" w:space="0" w:color="auto"/>
                  </w:tcBorders>
                  <w:vAlign w:val="center"/>
                  <w:hideMark/>
                </w:tcPr>
                <w:p w14:paraId="034BCDE0" w14:textId="77777777" w:rsidR="00DA4D6F" w:rsidRDefault="00DA4D6F">
                  <w:pPr>
                    <w:jc w:val="center"/>
                    <w:rPr>
                      <w:rFonts w:ascii="Calibri" w:hAnsi="Calibri" w:cs="Arial"/>
                      <w:b/>
                      <w:i/>
                      <w:color w:val="002060"/>
                      <w:lang w:val="en-GB"/>
                    </w:rPr>
                  </w:pPr>
                  <w:r>
                    <w:rPr>
                      <w:rFonts w:ascii="Calibri" w:hAnsi="Calibri" w:cs="Arial"/>
                      <w:b/>
                      <w:i/>
                    </w:rPr>
                    <w:t xml:space="preserve">125 </w:t>
                  </w:r>
                  <w:proofErr w:type="spellStart"/>
                  <w:r>
                    <w:rPr>
                      <w:rFonts w:ascii="Calibri" w:hAnsi="Calibri" w:cs="Arial"/>
                      <w:b/>
                      <w:i/>
                    </w:rPr>
                    <w:t>hours</w:t>
                  </w:r>
                  <w:proofErr w:type="spellEnd"/>
                  <w:r>
                    <w:rPr>
                      <w:rFonts w:ascii="Calibri" w:hAnsi="Calibri" w:cs="Arial"/>
                      <w:b/>
                      <w:i/>
                    </w:rPr>
                    <w:t xml:space="preserve"> (</w:t>
                  </w:r>
                  <w:proofErr w:type="spellStart"/>
                  <w:r>
                    <w:rPr>
                      <w:rFonts w:ascii="Calibri" w:hAnsi="Calibri" w:cs="Arial"/>
                      <w:b/>
                      <w:i/>
                    </w:rPr>
                    <w:t>total</w:t>
                  </w:r>
                  <w:proofErr w:type="spellEnd"/>
                  <w:r>
                    <w:rPr>
                      <w:rFonts w:ascii="Calibri" w:hAnsi="Calibri" w:cs="Arial"/>
                      <w:b/>
                      <w:i/>
                    </w:rPr>
                    <w:t xml:space="preserve"> </w:t>
                  </w:r>
                  <w:proofErr w:type="spellStart"/>
                  <w:r>
                    <w:rPr>
                      <w:rFonts w:ascii="Calibri" w:hAnsi="Calibri" w:cs="Arial"/>
                      <w:b/>
                      <w:i/>
                    </w:rPr>
                    <w:t>student</w:t>
                  </w:r>
                  <w:proofErr w:type="spellEnd"/>
                  <w:r>
                    <w:rPr>
                      <w:rFonts w:ascii="Calibri" w:hAnsi="Calibri" w:cs="Arial"/>
                      <w:b/>
                      <w:i/>
                    </w:rPr>
                    <w:t xml:space="preserve"> </w:t>
                  </w:r>
                  <w:proofErr w:type="spellStart"/>
                  <w:r>
                    <w:rPr>
                      <w:rFonts w:ascii="Calibri" w:hAnsi="Calibri" w:cs="Arial"/>
                      <w:b/>
                      <w:i/>
                    </w:rPr>
                    <w:t>workload</w:t>
                  </w:r>
                  <w:proofErr w:type="spellEnd"/>
                  <w:r>
                    <w:rPr>
                      <w:rFonts w:ascii="Calibri" w:hAnsi="Calibri" w:cs="Arial"/>
                      <w:b/>
                      <w:i/>
                    </w:rPr>
                    <w:t>)</w:t>
                  </w:r>
                </w:p>
              </w:tc>
            </w:tr>
          </w:tbl>
          <w:p w14:paraId="58786B4D" w14:textId="77777777" w:rsidR="00DA4D6F" w:rsidRDefault="00DA4D6F">
            <w:pPr>
              <w:spacing w:line="256" w:lineRule="auto"/>
              <w:rPr>
                <w:rFonts w:asciiTheme="majorHAnsi" w:eastAsia="Times New Roman" w:hAnsiTheme="majorHAnsi" w:cs="Tahoma"/>
                <w:szCs w:val="24"/>
                <w:lang w:val="en-GB"/>
              </w:rPr>
            </w:pPr>
          </w:p>
        </w:tc>
      </w:tr>
      <w:tr w:rsidR="00DA4D6F" w:rsidRPr="00247CFC" w14:paraId="36E04B8D" w14:textId="77777777" w:rsidTr="00DA4D6F">
        <w:tc>
          <w:tcPr>
            <w:tcW w:w="3306" w:type="dxa"/>
            <w:tcBorders>
              <w:top w:val="single" w:sz="4" w:space="0" w:color="auto"/>
              <w:left w:val="single" w:sz="4" w:space="0" w:color="auto"/>
              <w:bottom w:val="single" w:sz="4" w:space="0" w:color="auto"/>
              <w:right w:val="single" w:sz="4" w:space="0" w:color="auto"/>
            </w:tcBorders>
          </w:tcPr>
          <w:p w14:paraId="44D790A4" w14:textId="77777777" w:rsidR="00DA4D6F" w:rsidRDefault="00DA4D6F">
            <w:pPr>
              <w:spacing w:line="256" w:lineRule="auto"/>
              <w:jc w:val="right"/>
              <w:rPr>
                <w:rFonts w:asciiTheme="majorHAnsi" w:hAnsiTheme="majorHAnsi" w:cs="Arial"/>
                <w:b/>
                <w:sz w:val="20"/>
                <w:lang w:val="en-GB"/>
              </w:rPr>
            </w:pPr>
            <w:r>
              <w:rPr>
                <w:rFonts w:asciiTheme="majorHAnsi" w:hAnsiTheme="majorHAnsi" w:cs="Arial"/>
                <w:b/>
                <w:sz w:val="20"/>
                <w:lang w:val="en-GB"/>
              </w:rPr>
              <w:t>STUDENT PERFORMANCE EVALUATION</w:t>
            </w:r>
          </w:p>
          <w:p w14:paraId="1CD4AA9D" w14:textId="77777777" w:rsidR="00DA4D6F" w:rsidRDefault="00DA4D6F">
            <w:pPr>
              <w:spacing w:line="256" w:lineRule="auto"/>
              <w:jc w:val="both"/>
              <w:rPr>
                <w:rFonts w:asciiTheme="majorHAnsi" w:hAnsiTheme="majorHAnsi" w:cs="Arial"/>
                <w:i/>
                <w:sz w:val="16"/>
                <w:szCs w:val="16"/>
                <w:lang w:val="en-GB"/>
              </w:rPr>
            </w:pPr>
          </w:p>
        </w:tc>
        <w:tc>
          <w:tcPr>
            <w:tcW w:w="5166" w:type="dxa"/>
            <w:tcBorders>
              <w:top w:val="single" w:sz="4" w:space="0" w:color="auto"/>
              <w:left w:val="single" w:sz="4" w:space="0" w:color="auto"/>
              <w:bottom w:val="single" w:sz="4" w:space="0" w:color="auto"/>
              <w:right w:val="single" w:sz="4" w:space="0" w:color="auto"/>
            </w:tcBorders>
            <w:hideMark/>
          </w:tcPr>
          <w:p w14:paraId="25A20401" w14:textId="77777777" w:rsidR="00DA4D6F" w:rsidRDefault="00DA4D6F" w:rsidP="00A85228">
            <w:pPr>
              <w:widowControl w:val="0"/>
              <w:numPr>
                <w:ilvl w:val="0"/>
                <w:numId w:val="257"/>
              </w:numPr>
              <w:suppressAutoHyphens/>
              <w:spacing w:line="256" w:lineRule="auto"/>
              <w:ind w:left="340" w:hanging="340"/>
              <w:jc w:val="both"/>
              <w:rPr>
                <w:rFonts w:ascii="Calibri" w:hAnsi="Calibri"/>
                <w:sz w:val="20"/>
                <w:lang w:val="en-US"/>
              </w:rPr>
            </w:pPr>
            <w:r w:rsidRPr="00DA4D6F">
              <w:rPr>
                <w:rFonts w:ascii="Calibri" w:hAnsi="Calibri"/>
                <w:sz w:val="20"/>
                <w:lang w:val="en-US"/>
              </w:rPr>
              <w:t>Optionally, preparation of a written essay on an issue relevant to the theme of the course. The mean mark from the essay (</w:t>
            </w:r>
            <w:proofErr w:type="spellStart"/>
            <w:r w:rsidRPr="00DA4D6F">
              <w:rPr>
                <w:rFonts w:ascii="Calibri" w:hAnsi="Calibri"/>
                <w:sz w:val="20"/>
                <w:lang w:val="en-US"/>
              </w:rPr>
              <w:t>G</w:t>
            </w:r>
            <w:r w:rsidRPr="00DA4D6F">
              <w:rPr>
                <w:rFonts w:ascii="Calibri" w:hAnsi="Calibri"/>
                <w:sz w:val="20"/>
                <w:vertAlign w:val="subscript"/>
                <w:lang w:val="en-US"/>
              </w:rPr>
              <w:t>essay</w:t>
            </w:r>
            <w:proofErr w:type="spellEnd"/>
            <w:r w:rsidRPr="00DA4D6F">
              <w:rPr>
                <w:rFonts w:ascii="Calibri" w:hAnsi="Calibri"/>
                <w:sz w:val="20"/>
                <w:lang w:val="en-US"/>
              </w:rPr>
              <w:t>) consists of 30% of the final course grade.</w:t>
            </w:r>
          </w:p>
          <w:p w14:paraId="53807254" w14:textId="77777777" w:rsidR="00DA4D6F" w:rsidRPr="00DA4D6F" w:rsidRDefault="00DA4D6F" w:rsidP="00A85228">
            <w:pPr>
              <w:widowControl w:val="0"/>
              <w:numPr>
                <w:ilvl w:val="0"/>
                <w:numId w:val="257"/>
              </w:numPr>
              <w:suppressAutoHyphens/>
              <w:spacing w:line="256" w:lineRule="auto"/>
              <w:ind w:left="380" w:hanging="340"/>
              <w:jc w:val="both"/>
              <w:rPr>
                <w:rFonts w:ascii="Calibri" w:hAnsi="Calibri"/>
                <w:sz w:val="20"/>
                <w:lang w:val="en-US"/>
              </w:rPr>
            </w:pPr>
            <w:r w:rsidRPr="00DA4D6F">
              <w:rPr>
                <w:rFonts w:ascii="Calibri" w:hAnsi="Calibri"/>
                <w:sz w:val="20"/>
                <w:lang w:val="en-US"/>
              </w:rPr>
              <w:lastRenderedPageBreak/>
              <w:t>Written examination after the end of the semester - final grade (</w:t>
            </w:r>
            <w:proofErr w:type="spellStart"/>
            <w:r w:rsidRPr="00DA4D6F">
              <w:rPr>
                <w:rFonts w:ascii="Calibri" w:hAnsi="Calibri"/>
                <w:sz w:val="20"/>
                <w:lang w:val="en-US"/>
              </w:rPr>
              <w:t>G</w:t>
            </w:r>
            <w:r w:rsidRPr="00DA4D6F">
              <w:rPr>
                <w:rFonts w:ascii="Calibri" w:hAnsi="Calibri"/>
                <w:sz w:val="20"/>
                <w:vertAlign w:val="subscript"/>
                <w:lang w:val="en-US"/>
              </w:rPr>
              <w:t>exam</w:t>
            </w:r>
            <w:proofErr w:type="spellEnd"/>
            <w:r w:rsidRPr="00DA4D6F">
              <w:rPr>
                <w:rFonts w:ascii="Calibri" w:hAnsi="Calibri"/>
                <w:sz w:val="20"/>
                <w:lang w:val="en-US"/>
              </w:rPr>
              <w:t xml:space="preserve">). Unless the student has prepared the optional essay (1), the examination mark </w:t>
            </w:r>
            <w:proofErr w:type="gramStart"/>
            <w:r w:rsidRPr="00DA4D6F">
              <w:rPr>
                <w:rFonts w:ascii="Calibri" w:hAnsi="Calibri"/>
                <w:sz w:val="20"/>
                <w:lang w:val="en-US"/>
              </w:rPr>
              <w:t>consists</w:t>
            </w:r>
            <w:proofErr w:type="gramEnd"/>
            <w:r w:rsidRPr="00DA4D6F">
              <w:rPr>
                <w:rFonts w:ascii="Calibri" w:hAnsi="Calibri"/>
                <w:sz w:val="20"/>
                <w:lang w:val="en-US"/>
              </w:rPr>
              <w:t xml:space="preserve"> the 100% of the final grade.</w:t>
            </w:r>
          </w:p>
          <w:p w14:paraId="01AEE3CD" w14:textId="77777777" w:rsidR="00DA4D6F" w:rsidRPr="00DA4D6F" w:rsidRDefault="00DA4D6F">
            <w:pPr>
              <w:spacing w:line="256" w:lineRule="auto"/>
              <w:ind w:left="380"/>
              <w:jc w:val="both"/>
              <w:rPr>
                <w:rFonts w:ascii="Calibri" w:hAnsi="Calibri"/>
                <w:sz w:val="20"/>
                <w:u w:val="single"/>
                <w:lang w:val="en-US"/>
              </w:rPr>
            </w:pPr>
            <w:r w:rsidRPr="00DA4D6F">
              <w:rPr>
                <w:rFonts w:ascii="Calibri" w:hAnsi="Calibri"/>
                <w:sz w:val="20"/>
                <w:lang w:val="en-US"/>
              </w:rPr>
              <w:t>Minimum passing grade:  5.</w:t>
            </w:r>
          </w:p>
          <w:p w14:paraId="2D65D670" w14:textId="77777777" w:rsidR="00DA4D6F" w:rsidRDefault="00DA4D6F">
            <w:pPr>
              <w:spacing w:line="256" w:lineRule="auto"/>
              <w:rPr>
                <w:rFonts w:asciiTheme="majorHAnsi" w:hAnsiTheme="majorHAnsi" w:cs="Arial"/>
                <w:color w:val="002060"/>
                <w:szCs w:val="24"/>
                <w:lang w:val="en-GB"/>
              </w:rPr>
            </w:pPr>
            <w:r w:rsidRPr="00DA4D6F">
              <w:rPr>
                <w:rFonts w:ascii="Calibri" w:hAnsi="Calibri"/>
                <w:sz w:val="20"/>
                <w:u w:val="single"/>
                <w:lang w:val="en-US"/>
              </w:rPr>
              <w:t>Final Course Grade (FCG</w:t>
            </w:r>
            <w:proofErr w:type="gramStart"/>
            <w:r w:rsidRPr="00DA4D6F">
              <w:rPr>
                <w:rFonts w:ascii="Calibri" w:hAnsi="Calibri"/>
                <w:sz w:val="20"/>
                <w:lang w:val="en-US"/>
              </w:rPr>
              <w:t>) :</w:t>
            </w:r>
            <w:proofErr w:type="gramEnd"/>
            <w:r w:rsidRPr="00DA4D6F">
              <w:rPr>
                <w:rFonts w:ascii="Calibri" w:hAnsi="Calibri"/>
                <w:sz w:val="20"/>
                <w:lang w:val="en-US"/>
              </w:rPr>
              <w:t xml:space="preserve"> FCG = </w:t>
            </w:r>
            <w:proofErr w:type="spellStart"/>
            <w:r w:rsidRPr="00DA4D6F">
              <w:rPr>
                <w:rFonts w:ascii="Calibri" w:hAnsi="Calibri"/>
                <w:sz w:val="20"/>
                <w:lang w:val="en-US"/>
              </w:rPr>
              <w:t>G</w:t>
            </w:r>
            <w:r w:rsidRPr="00DA4D6F">
              <w:rPr>
                <w:rFonts w:ascii="Calibri" w:hAnsi="Calibri"/>
                <w:sz w:val="20"/>
                <w:vertAlign w:val="subscript"/>
                <w:lang w:val="en-US"/>
              </w:rPr>
              <w:t>essay</w:t>
            </w:r>
            <w:proofErr w:type="spellEnd"/>
            <w:r w:rsidRPr="00DA4D6F">
              <w:rPr>
                <w:rFonts w:ascii="Calibri" w:hAnsi="Calibri"/>
                <w:sz w:val="20"/>
                <w:lang w:val="en-US"/>
              </w:rPr>
              <w:t xml:space="preserve"> + </w:t>
            </w:r>
            <w:proofErr w:type="spellStart"/>
            <w:r w:rsidRPr="00DA4D6F">
              <w:rPr>
                <w:rFonts w:ascii="Calibri" w:hAnsi="Calibri"/>
                <w:sz w:val="20"/>
                <w:lang w:val="en-US"/>
              </w:rPr>
              <w:t>G</w:t>
            </w:r>
            <w:r w:rsidRPr="00DA4D6F">
              <w:rPr>
                <w:rFonts w:ascii="Calibri" w:hAnsi="Calibri"/>
                <w:sz w:val="20"/>
                <w:vertAlign w:val="subscript"/>
                <w:lang w:val="en-US"/>
              </w:rPr>
              <w:t>exam</w:t>
            </w:r>
            <w:proofErr w:type="spellEnd"/>
          </w:p>
        </w:tc>
      </w:tr>
    </w:tbl>
    <w:p w14:paraId="55BF27EE" w14:textId="77777777" w:rsidR="00DA4D6F" w:rsidRDefault="00DA4D6F" w:rsidP="00A85228">
      <w:pPr>
        <w:widowControl w:val="0"/>
        <w:numPr>
          <w:ilvl w:val="0"/>
          <w:numId w:val="258"/>
        </w:numPr>
        <w:autoSpaceDE w:val="0"/>
        <w:autoSpaceDN w:val="0"/>
        <w:adjustRightInd w:val="0"/>
        <w:spacing w:before="240" w:after="200" w:line="276" w:lineRule="auto"/>
        <w:ind w:left="357" w:hanging="357"/>
        <w:rPr>
          <w:rFonts w:asciiTheme="majorHAnsi" w:eastAsia="Times New Roman" w:hAnsiTheme="majorHAnsi" w:cs="Arial"/>
          <w:b/>
          <w:color w:val="000000"/>
          <w:sz w:val="22"/>
          <w:szCs w:val="22"/>
          <w:lang w:val="en-GB" w:eastAsia="en-US"/>
        </w:rPr>
      </w:pPr>
      <w:r>
        <w:rPr>
          <w:rFonts w:asciiTheme="majorHAnsi" w:hAnsiTheme="majorHAnsi"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A4D6F" w:rsidRPr="00247CFC" w14:paraId="4C8A06B8" w14:textId="77777777" w:rsidTr="00DA4D6F">
        <w:tc>
          <w:tcPr>
            <w:tcW w:w="8472" w:type="dxa"/>
            <w:tcBorders>
              <w:top w:val="single" w:sz="4" w:space="0" w:color="auto"/>
              <w:left w:val="single" w:sz="4" w:space="0" w:color="auto"/>
              <w:bottom w:val="single" w:sz="4" w:space="0" w:color="auto"/>
              <w:right w:val="single" w:sz="4" w:space="0" w:color="auto"/>
            </w:tcBorders>
          </w:tcPr>
          <w:p w14:paraId="216BA8C9" w14:textId="77777777" w:rsidR="00DA4D6F" w:rsidRDefault="00DA4D6F">
            <w:pPr>
              <w:spacing w:line="100" w:lineRule="atLeast"/>
              <w:ind w:left="317"/>
              <w:jc w:val="both"/>
              <w:rPr>
                <w:rFonts w:ascii="Calibri" w:hAnsi="Calibri"/>
                <w:szCs w:val="24"/>
                <w:lang w:val="en-US"/>
              </w:rPr>
            </w:pPr>
            <w:r>
              <w:rPr>
                <w:rFonts w:ascii="Calibri" w:hAnsi="Calibri" w:cs="Arial"/>
                <w:b/>
                <w:bCs/>
                <w:sz w:val="20"/>
              </w:rPr>
              <w:t xml:space="preserve">Greek </w:t>
            </w:r>
            <w:proofErr w:type="spellStart"/>
            <w:r>
              <w:rPr>
                <w:rFonts w:ascii="Calibri" w:hAnsi="Calibri" w:cs="Arial"/>
                <w:b/>
                <w:bCs/>
                <w:sz w:val="20"/>
              </w:rPr>
              <w:t>language</w:t>
            </w:r>
            <w:proofErr w:type="spellEnd"/>
          </w:p>
          <w:p w14:paraId="3A36D9E6" w14:textId="77777777" w:rsidR="00DA4D6F" w:rsidRDefault="00DA4D6F">
            <w:pPr>
              <w:spacing w:line="100" w:lineRule="atLeast"/>
              <w:ind w:left="317"/>
              <w:jc w:val="both"/>
              <w:rPr>
                <w:rFonts w:ascii="Calibri" w:hAnsi="Calibri"/>
              </w:rPr>
            </w:pPr>
          </w:p>
          <w:p w14:paraId="65520CD7" w14:textId="77777777" w:rsidR="00DA4D6F" w:rsidRDefault="00DA4D6F">
            <w:pPr>
              <w:spacing w:line="100" w:lineRule="atLeast"/>
              <w:ind w:left="317"/>
              <w:jc w:val="both"/>
              <w:rPr>
                <w:rFonts w:ascii="Calibri" w:hAnsi="Calibri"/>
                <w:sz w:val="20"/>
              </w:rPr>
            </w:pPr>
            <w:proofErr w:type="spellStart"/>
            <w:r>
              <w:rPr>
                <w:rFonts w:ascii="Calibri" w:hAnsi="Calibri"/>
                <w:sz w:val="20"/>
              </w:rPr>
              <w:t>Athanassaki</w:t>
            </w:r>
            <w:proofErr w:type="spellEnd"/>
            <w:r>
              <w:rPr>
                <w:rFonts w:ascii="Calibri" w:hAnsi="Calibri"/>
                <w:sz w:val="20"/>
              </w:rPr>
              <w:t xml:space="preserve">, L. (2009) </w:t>
            </w:r>
            <w:proofErr w:type="spellStart"/>
            <w:r>
              <w:rPr>
                <w:rFonts w:ascii="Calibri" w:hAnsi="Calibri"/>
                <w:i/>
                <w:sz w:val="20"/>
              </w:rPr>
              <w:t>ἀείδετο</w:t>
            </w:r>
            <w:proofErr w:type="spellEnd"/>
            <w:r>
              <w:rPr>
                <w:rFonts w:ascii="Calibri" w:hAnsi="Calibri"/>
                <w:i/>
                <w:sz w:val="20"/>
              </w:rPr>
              <w:t xml:space="preserve"> </w:t>
            </w:r>
            <w:proofErr w:type="spellStart"/>
            <w:r>
              <w:rPr>
                <w:rFonts w:ascii="Calibri" w:hAnsi="Calibri"/>
                <w:i/>
                <w:sz w:val="20"/>
              </w:rPr>
              <w:t>πὰν</w:t>
            </w:r>
            <w:proofErr w:type="spellEnd"/>
            <w:r>
              <w:rPr>
                <w:rFonts w:ascii="Calibri" w:hAnsi="Calibri"/>
                <w:i/>
                <w:sz w:val="20"/>
              </w:rPr>
              <w:t xml:space="preserve"> τέμενος. Οι χορικές παραστάσεις και το κοινό τους στην αρχαϊκή και πρώιμη κλασική περίοδο</w:t>
            </w:r>
            <w:r>
              <w:rPr>
                <w:rFonts w:ascii="Calibri" w:hAnsi="Calibri"/>
                <w:sz w:val="20"/>
              </w:rPr>
              <w:t xml:space="preserve">. </w:t>
            </w:r>
            <w:proofErr w:type="spellStart"/>
            <w:r>
              <w:rPr>
                <w:rFonts w:ascii="Calibri" w:hAnsi="Calibri"/>
                <w:sz w:val="20"/>
              </w:rPr>
              <w:t>Heraklion</w:t>
            </w:r>
            <w:proofErr w:type="spellEnd"/>
            <w:r>
              <w:rPr>
                <w:rFonts w:ascii="Calibri" w:hAnsi="Calibri"/>
                <w:sz w:val="20"/>
              </w:rPr>
              <w:t>.</w:t>
            </w:r>
          </w:p>
          <w:p w14:paraId="17C38E77" w14:textId="77777777" w:rsidR="00DA4D6F" w:rsidRDefault="00DA4D6F">
            <w:pPr>
              <w:spacing w:line="100" w:lineRule="atLeast"/>
              <w:ind w:left="317"/>
              <w:jc w:val="both"/>
              <w:rPr>
                <w:rFonts w:ascii="Calibri" w:hAnsi="Calibri"/>
                <w:sz w:val="20"/>
              </w:rPr>
            </w:pPr>
            <w:proofErr w:type="spellStart"/>
            <w:r>
              <w:rPr>
                <w:rFonts w:ascii="Calibri" w:hAnsi="Calibri" w:cs="Arial"/>
                <w:color w:val="000000"/>
                <w:sz w:val="20"/>
              </w:rPr>
              <w:t>Chourmouziades</w:t>
            </w:r>
            <w:proofErr w:type="spellEnd"/>
            <w:r>
              <w:rPr>
                <w:rFonts w:ascii="Calibri" w:hAnsi="Calibri" w:cs="Arial"/>
                <w:color w:val="000000"/>
                <w:sz w:val="20"/>
              </w:rPr>
              <w:t xml:space="preserve"> (</w:t>
            </w:r>
            <w:proofErr w:type="spellStart"/>
            <w:r>
              <w:rPr>
                <w:rFonts w:ascii="Calibri" w:hAnsi="Calibri" w:cs="Arial"/>
                <w:color w:val="000000"/>
                <w:sz w:val="20"/>
              </w:rPr>
              <w:t>Χουρμουζιάδης</w:t>
            </w:r>
            <w:proofErr w:type="spellEnd"/>
            <w:r>
              <w:rPr>
                <w:rFonts w:ascii="Calibri" w:hAnsi="Calibri" w:cs="Arial"/>
                <w:color w:val="000000"/>
                <w:sz w:val="20"/>
              </w:rPr>
              <w:t xml:space="preserve">), N. X. </w:t>
            </w:r>
            <w:r>
              <w:rPr>
                <w:rFonts w:ascii="Calibri" w:hAnsi="Calibri"/>
                <w:sz w:val="20"/>
              </w:rPr>
              <w:t>(2010)</w:t>
            </w:r>
            <w:r>
              <w:rPr>
                <w:rFonts w:ascii="Calibri" w:hAnsi="Calibri"/>
                <w:i/>
                <w:iCs/>
                <w:sz w:val="20"/>
              </w:rPr>
              <w:t xml:space="preserve"> Ὁ </w:t>
            </w:r>
            <w:proofErr w:type="spellStart"/>
            <w:r>
              <w:rPr>
                <w:rFonts w:ascii="Calibri" w:hAnsi="Calibri"/>
                <w:i/>
                <w:iCs/>
                <w:sz w:val="20"/>
              </w:rPr>
              <w:t>χορὸς</w:t>
            </w:r>
            <w:proofErr w:type="spellEnd"/>
            <w:r>
              <w:rPr>
                <w:rFonts w:ascii="Calibri" w:hAnsi="Calibri"/>
                <w:i/>
                <w:iCs/>
                <w:sz w:val="20"/>
              </w:rPr>
              <w:t xml:space="preserve"> </w:t>
            </w:r>
            <w:proofErr w:type="spellStart"/>
            <w:r>
              <w:rPr>
                <w:rFonts w:ascii="Calibri" w:hAnsi="Calibri"/>
                <w:i/>
                <w:iCs/>
                <w:sz w:val="20"/>
              </w:rPr>
              <w:t>στὸ</w:t>
            </w:r>
            <w:proofErr w:type="spellEnd"/>
            <w:r>
              <w:rPr>
                <w:rFonts w:ascii="Calibri" w:hAnsi="Calibri"/>
                <w:i/>
                <w:iCs/>
                <w:sz w:val="20"/>
              </w:rPr>
              <w:t xml:space="preserve"> </w:t>
            </w:r>
            <w:proofErr w:type="spellStart"/>
            <w:r>
              <w:rPr>
                <w:rFonts w:ascii="Calibri" w:hAnsi="Calibri"/>
                <w:i/>
                <w:iCs/>
                <w:sz w:val="20"/>
              </w:rPr>
              <w:t>ἀρχαῖο</w:t>
            </w:r>
            <w:proofErr w:type="spellEnd"/>
            <w:r>
              <w:rPr>
                <w:rFonts w:ascii="Calibri" w:hAnsi="Calibri"/>
                <w:i/>
                <w:iCs/>
                <w:sz w:val="20"/>
              </w:rPr>
              <w:t xml:space="preserve"> </w:t>
            </w:r>
            <w:proofErr w:type="spellStart"/>
            <w:r>
              <w:rPr>
                <w:rFonts w:ascii="Calibri" w:hAnsi="Calibri"/>
                <w:i/>
                <w:iCs/>
                <w:sz w:val="20"/>
              </w:rPr>
              <w:t>ἑλληνικὸ</w:t>
            </w:r>
            <w:proofErr w:type="spellEnd"/>
            <w:r>
              <w:rPr>
                <w:rFonts w:ascii="Calibri" w:hAnsi="Calibri"/>
                <w:i/>
                <w:iCs/>
                <w:sz w:val="20"/>
              </w:rPr>
              <w:t xml:space="preserve"> δράμα</w:t>
            </w:r>
            <w:r>
              <w:rPr>
                <w:rFonts w:ascii="Calibri" w:hAnsi="Calibri"/>
                <w:sz w:val="20"/>
              </w:rPr>
              <w:t xml:space="preserve">, </w:t>
            </w:r>
            <w:proofErr w:type="spellStart"/>
            <w:r>
              <w:rPr>
                <w:rFonts w:ascii="Calibri" w:hAnsi="Calibri"/>
                <w:sz w:val="20"/>
              </w:rPr>
              <w:t>Athens</w:t>
            </w:r>
            <w:proofErr w:type="spellEnd"/>
            <w:r>
              <w:rPr>
                <w:rFonts w:ascii="Calibri" w:hAnsi="Calibri"/>
                <w:sz w:val="20"/>
              </w:rPr>
              <w:t>.</w:t>
            </w:r>
          </w:p>
          <w:p w14:paraId="443D3675" w14:textId="77777777" w:rsidR="00DA4D6F" w:rsidRDefault="00DA4D6F">
            <w:pPr>
              <w:spacing w:line="100" w:lineRule="atLeast"/>
              <w:ind w:left="317"/>
              <w:jc w:val="both"/>
              <w:rPr>
                <w:rFonts w:ascii="Calibri" w:hAnsi="Calibri"/>
                <w:sz w:val="20"/>
                <w:lang w:val="en-US"/>
              </w:rPr>
            </w:pPr>
            <w:proofErr w:type="spellStart"/>
            <w:r>
              <w:rPr>
                <w:rFonts w:ascii="Calibri" w:hAnsi="Calibri"/>
                <w:sz w:val="20"/>
              </w:rPr>
              <w:t>Dover</w:t>
            </w:r>
            <w:proofErr w:type="spellEnd"/>
            <w:r>
              <w:rPr>
                <w:rFonts w:ascii="Calibri" w:hAnsi="Calibri"/>
                <w:sz w:val="20"/>
              </w:rPr>
              <w:t xml:space="preserve">, K. J. (1981) </w:t>
            </w:r>
            <w:r>
              <w:rPr>
                <w:rFonts w:ascii="Calibri" w:hAnsi="Calibri"/>
                <w:i/>
                <w:sz w:val="20"/>
              </w:rPr>
              <w:t>Η κωμωδία του Αριστοφάνη</w:t>
            </w:r>
            <w:r>
              <w:rPr>
                <w:rFonts w:ascii="Calibri" w:hAnsi="Calibri"/>
                <w:sz w:val="20"/>
              </w:rPr>
              <w:t xml:space="preserve">, </w:t>
            </w:r>
            <w:proofErr w:type="spellStart"/>
            <w:r>
              <w:rPr>
                <w:rFonts w:ascii="Calibri" w:hAnsi="Calibri"/>
                <w:sz w:val="20"/>
              </w:rPr>
              <w:t>transl</w:t>
            </w:r>
            <w:proofErr w:type="spellEnd"/>
            <w:r>
              <w:rPr>
                <w:rFonts w:ascii="Calibri" w:hAnsi="Calibri"/>
                <w:sz w:val="20"/>
              </w:rPr>
              <w:t xml:space="preserve">. </w:t>
            </w:r>
            <w:proofErr w:type="spellStart"/>
            <w:r w:rsidRPr="00DA4D6F">
              <w:rPr>
                <w:rFonts w:ascii="Calibri" w:hAnsi="Calibri"/>
                <w:sz w:val="20"/>
                <w:lang w:val="en-US"/>
              </w:rPr>
              <w:t>Fanis</w:t>
            </w:r>
            <w:proofErr w:type="spellEnd"/>
            <w:r w:rsidRPr="00DA4D6F">
              <w:rPr>
                <w:rFonts w:ascii="Calibri" w:hAnsi="Calibri"/>
                <w:sz w:val="20"/>
                <w:lang w:val="en-US"/>
              </w:rPr>
              <w:t xml:space="preserve"> </w:t>
            </w:r>
            <w:r>
              <w:rPr>
                <w:rFonts w:ascii="Calibri" w:hAnsi="Calibri"/>
                <w:sz w:val="20"/>
              </w:rPr>
              <w:t>Ι</w:t>
            </w:r>
            <w:r w:rsidRPr="00DA4D6F">
              <w:rPr>
                <w:rFonts w:ascii="Calibri" w:hAnsi="Calibri"/>
                <w:sz w:val="20"/>
                <w:lang w:val="en-US"/>
              </w:rPr>
              <w:t xml:space="preserve">. </w:t>
            </w:r>
            <w:proofErr w:type="spellStart"/>
            <w:r w:rsidRPr="00DA4D6F">
              <w:rPr>
                <w:rFonts w:ascii="Calibri" w:hAnsi="Calibri"/>
                <w:sz w:val="20"/>
                <w:lang w:val="en-US"/>
              </w:rPr>
              <w:t>Kakridis</w:t>
            </w:r>
            <w:proofErr w:type="spellEnd"/>
            <w:r w:rsidRPr="00DA4D6F">
              <w:rPr>
                <w:rFonts w:ascii="Calibri" w:hAnsi="Calibri"/>
                <w:sz w:val="20"/>
                <w:lang w:val="en-US"/>
              </w:rPr>
              <w:t>, Athens.</w:t>
            </w:r>
          </w:p>
          <w:p w14:paraId="7B5F0E6D" w14:textId="77777777" w:rsidR="00DA4D6F" w:rsidRPr="00DA4D6F" w:rsidRDefault="00DA4D6F">
            <w:pPr>
              <w:spacing w:line="100" w:lineRule="atLeast"/>
              <w:ind w:left="317"/>
              <w:jc w:val="both"/>
              <w:rPr>
                <w:rFonts w:ascii="Calibri" w:hAnsi="Calibri"/>
                <w:sz w:val="20"/>
                <w:lang w:val="en-US"/>
              </w:rPr>
            </w:pPr>
            <w:r w:rsidRPr="00DA4D6F">
              <w:rPr>
                <w:rFonts w:ascii="Calibri" w:hAnsi="Calibri"/>
                <w:sz w:val="20"/>
                <w:lang w:val="en-US"/>
              </w:rPr>
              <w:t xml:space="preserve">Goldhill, S. (2008) </w:t>
            </w:r>
            <w:r>
              <w:rPr>
                <w:rFonts w:ascii="Calibri" w:hAnsi="Calibri"/>
                <w:i/>
                <w:iCs/>
                <w:sz w:val="20"/>
              </w:rPr>
              <w:t>Αισχύλου</w:t>
            </w:r>
            <w:r w:rsidRPr="00DA4D6F">
              <w:rPr>
                <w:rFonts w:ascii="Calibri" w:hAnsi="Calibri"/>
                <w:i/>
                <w:iCs/>
                <w:sz w:val="20"/>
                <w:lang w:val="en-US"/>
              </w:rPr>
              <w:t xml:space="preserve"> </w:t>
            </w:r>
            <w:proofErr w:type="spellStart"/>
            <w:r>
              <w:rPr>
                <w:rFonts w:ascii="Calibri" w:hAnsi="Calibri"/>
                <w:i/>
                <w:iCs/>
                <w:sz w:val="20"/>
              </w:rPr>
              <w:t>Ορέστεια</w:t>
            </w:r>
            <w:proofErr w:type="spellEnd"/>
            <w:r w:rsidRPr="00DA4D6F">
              <w:rPr>
                <w:rFonts w:ascii="Calibri" w:hAnsi="Calibri"/>
                <w:sz w:val="20"/>
                <w:lang w:val="en-US"/>
              </w:rPr>
              <w:t xml:space="preserve">, transl. </w:t>
            </w:r>
            <w:r>
              <w:rPr>
                <w:rFonts w:ascii="Calibri" w:hAnsi="Calibri" w:cs="Arial"/>
                <w:color w:val="000000"/>
                <w:sz w:val="20"/>
              </w:rPr>
              <w:t>Α</w:t>
            </w:r>
            <w:r w:rsidRPr="00DA4D6F">
              <w:rPr>
                <w:rFonts w:ascii="Calibri" w:hAnsi="Calibri" w:cs="Arial"/>
                <w:color w:val="000000"/>
                <w:sz w:val="20"/>
                <w:lang w:val="en-US"/>
              </w:rPr>
              <w:t xml:space="preserve">. </w:t>
            </w:r>
            <w:proofErr w:type="spellStart"/>
            <w:r w:rsidRPr="00DA4D6F">
              <w:rPr>
                <w:rFonts w:ascii="Calibri" w:hAnsi="Calibri" w:cs="Arial"/>
                <w:color w:val="000000"/>
                <w:sz w:val="20"/>
                <w:lang w:val="en-US"/>
              </w:rPr>
              <w:t>Papasyriopoulos</w:t>
            </w:r>
            <w:proofErr w:type="spellEnd"/>
            <w:r w:rsidRPr="00DA4D6F">
              <w:rPr>
                <w:rFonts w:ascii="Calibri" w:hAnsi="Calibri"/>
                <w:sz w:val="20"/>
                <w:lang w:val="en-US"/>
              </w:rPr>
              <w:t>, Athens.</w:t>
            </w:r>
          </w:p>
          <w:p w14:paraId="08B96955" w14:textId="77777777" w:rsidR="00DA4D6F" w:rsidRPr="00DA4D6F" w:rsidRDefault="00DA4D6F">
            <w:pPr>
              <w:spacing w:line="100" w:lineRule="atLeast"/>
              <w:ind w:left="317"/>
              <w:jc w:val="both"/>
              <w:rPr>
                <w:rFonts w:ascii="Calibri" w:hAnsi="Calibri"/>
                <w:sz w:val="20"/>
                <w:lang w:val="en-US"/>
              </w:rPr>
            </w:pPr>
            <w:r w:rsidRPr="00DA4D6F">
              <w:rPr>
                <w:rFonts w:ascii="Calibri" w:hAnsi="Calibri"/>
                <w:sz w:val="20"/>
                <w:lang w:val="en-US"/>
              </w:rPr>
              <w:t xml:space="preserve">Hose, M. (2006) </w:t>
            </w:r>
            <w:r w:rsidRPr="00DA4D6F">
              <w:rPr>
                <w:rFonts w:ascii="Calibri" w:hAnsi="Calibri"/>
                <w:i/>
                <w:sz w:val="20"/>
                <w:lang w:val="en-US"/>
              </w:rPr>
              <w:t>E</w:t>
            </w:r>
            <w:proofErr w:type="spellStart"/>
            <w:r>
              <w:rPr>
                <w:rFonts w:ascii="Calibri" w:hAnsi="Calibri"/>
                <w:i/>
                <w:sz w:val="20"/>
              </w:rPr>
              <w:t>υριπίδης</w:t>
            </w:r>
            <w:proofErr w:type="spellEnd"/>
            <w:r w:rsidRPr="00DA4D6F">
              <w:rPr>
                <w:rFonts w:ascii="Calibri" w:hAnsi="Calibri"/>
                <w:i/>
                <w:sz w:val="20"/>
                <w:lang w:val="en-US"/>
              </w:rPr>
              <w:t xml:space="preserve">. </w:t>
            </w:r>
            <w:r>
              <w:rPr>
                <w:rFonts w:ascii="Calibri" w:hAnsi="Calibri"/>
                <w:i/>
                <w:sz w:val="20"/>
              </w:rPr>
              <w:t>Ο ποιητής των παθών</w:t>
            </w:r>
            <w:r>
              <w:rPr>
                <w:rFonts w:ascii="Calibri" w:hAnsi="Calibri"/>
                <w:sz w:val="20"/>
              </w:rPr>
              <w:t xml:space="preserve">, </w:t>
            </w:r>
            <w:proofErr w:type="spellStart"/>
            <w:r>
              <w:rPr>
                <w:rFonts w:ascii="Calibri" w:hAnsi="Calibri"/>
                <w:sz w:val="20"/>
              </w:rPr>
              <w:t>transl</w:t>
            </w:r>
            <w:proofErr w:type="spellEnd"/>
            <w:r>
              <w:rPr>
                <w:rFonts w:ascii="Calibri" w:hAnsi="Calibri"/>
                <w:sz w:val="20"/>
              </w:rPr>
              <w:t xml:space="preserve">. </w:t>
            </w:r>
            <w:r>
              <w:rPr>
                <w:rFonts w:ascii="Calibri" w:hAnsi="Calibri" w:cs="Arial"/>
                <w:color w:val="000000"/>
                <w:sz w:val="20"/>
              </w:rPr>
              <w:t>Ν</w:t>
            </w:r>
            <w:r w:rsidRPr="00DA4D6F">
              <w:rPr>
                <w:rFonts w:ascii="Calibri" w:hAnsi="Calibri" w:cs="Arial"/>
                <w:color w:val="000000"/>
                <w:sz w:val="20"/>
                <w:lang w:val="en-US"/>
              </w:rPr>
              <w:t xml:space="preserve">. P. </w:t>
            </w:r>
            <w:proofErr w:type="spellStart"/>
            <w:r w:rsidRPr="00DA4D6F">
              <w:rPr>
                <w:rFonts w:ascii="Calibri" w:hAnsi="Calibri" w:cs="Arial"/>
                <w:color w:val="000000"/>
                <w:sz w:val="20"/>
                <w:lang w:val="en-US"/>
              </w:rPr>
              <w:t>Bezantakos</w:t>
            </w:r>
            <w:proofErr w:type="spellEnd"/>
            <w:r w:rsidRPr="00DA4D6F">
              <w:rPr>
                <w:rFonts w:ascii="Calibri" w:hAnsi="Calibri"/>
                <w:sz w:val="20"/>
                <w:lang w:val="en-US"/>
              </w:rPr>
              <w:t>, Athens.</w:t>
            </w:r>
          </w:p>
          <w:p w14:paraId="4C0A8D90" w14:textId="77777777" w:rsidR="00DA4D6F" w:rsidRDefault="00DA4D6F">
            <w:pPr>
              <w:spacing w:line="100" w:lineRule="atLeast"/>
              <w:ind w:left="317"/>
              <w:jc w:val="both"/>
              <w:rPr>
                <w:rFonts w:ascii="Calibri" w:hAnsi="Calibri"/>
                <w:sz w:val="20"/>
              </w:rPr>
            </w:pPr>
            <w:proofErr w:type="spellStart"/>
            <w:r w:rsidRPr="00DA4D6F">
              <w:rPr>
                <w:rFonts w:ascii="Calibri" w:hAnsi="Calibri"/>
                <w:sz w:val="20"/>
                <w:lang w:val="en-US"/>
              </w:rPr>
              <w:t>Lossau</w:t>
            </w:r>
            <w:proofErr w:type="spellEnd"/>
            <w:r w:rsidRPr="00DA4D6F">
              <w:rPr>
                <w:rFonts w:ascii="Calibri" w:hAnsi="Calibri"/>
                <w:sz w:val="20"/>
                <w:lang w:val="en-US"/>
              </w:rPr>
              <w:t xml:space="preserve">, M.-J. (2009) </w:t>
            </w:r>
            <w:r>
              <w:rPr>
                <w:rFonts w:ascii="Calibri" w:hAnsi="Calibri"/>
                <w:i/>
                <w:iCs/>
                <w:sz w:val="20"/>
              </w:rPr>
              <w:t>Αισχύλος</w:t>
            </w:r>
            <w:r w:rsidRPr="00DA4D6F">
              <w:rPr>
                <w:rFonts w:ascii="Calibri" w:hAnsi="Calibri"/>
                <w:i/>
                <w:iCs/>
                <w:sz w:val="20"/>
                <w:lang w:val="en-US"/>
              </w:rPr>
              <w:t>,</w:t>
            </w:r>
            <w:r w:rsidRPr="00DA4D6F">
              <w:rPr>
                <w:rFonts w:ascii="Calibri" w:hAnsi="Calibri"/>
                <w:sz w:val="20"/>
                <w:lang w:val="en-US"/>
              </w:rPr>
              <w:t xml:space="preserve"> transl. </w:t>
            </w:r>
            <w:r>
              <w:rPr>
                <w:rFonts w:ascii="Calibri" w:hAnsi="Calibri"/>
                <w:sz w:val="20"/>
              </w:rPr>
              <w:t xml:space="preserve">Ν. Π. </w:t>
            </w:r>
            <w:proofErr w:type="spellStart"/>
            <w:r>
              <w:rPr>
                <w:rFonts w:ascii="Calibri" w:hAnsi="Calibri"/>
                <w:sz w:val="20"/>
              </w:rPr>
              <w:t>Μπεζαντάκος</w:t>
            </w:r>
            <w:proofErr w:type="spellEnd"/>
            <w:r>
              <w:rPr>
                <w:rFonts w:ascii="Calibri" w:hAnsi="Calibri"/>
                <w:sz w:val="20"/>
              </w:rPr>
              <w:t xml:space="preserve">, </w:t>
            </w:r>
            <w:proofErr w:type="spellStart"/>
            <w:r>
              <w:rPr>
                <w:rFonts w:ascii="Calibri" w:hAnsi="Calibri"/>
                <w:sz w:val="20"/>
              </w:rPr>
              <w:t>Athens</w:t>
            </w:r>
            <w:proofErr w:type="spellEnd"/>
            <w:r>
              <w:rPr>
                <w:rFonts w:ascii="Calibri" w:hAnsi="Calibri"/>
                <w:sz w:val="20"/>
              </w:rPr>
              <w:t xml:space="preserve">. </w:t>
            </w:r>
          </w:p>
          <w:p w14:paraId="4BE5A32E" w14:textId="77777777" w:rsidR="00DA4D6F" w:rsidRDefault="00DA4D6F">
            <w:pPr>
              <w:spacing w:line="100" w:lineRule="atLeast"/>
              <w:ind w:left="317"/>
              <w:jc w:val="both"/>
              <w:rPr>
                <w:rFonts w:ascii="Calibri" w:hAnsi="Calibri"/>
                <w:sz w:val="20"/>
                <w:lang w:val="en-US"/>
              </w:rPr>
            </w:pPr>
            <w:proofErr w:type="spellStart"/>
            <w:r>
              <w:rPr>
                <w:rFonts w:ascii="Calibri" w:hAnsi="Calibri"/>
                <w:sz w:val="20"/>
              </w:rPr>
              <w:t>Sommerstein</w:t>
            </w:r>
            <w:proofErr w:type="spellEnd"/>
            <w:r>
              <w:rPr>
                <w:rFonts w:ascii="Calibri" w:hAnsi="Calibri"/>
                <w:sz w:val="20"/>
              </w:rPr>
              <w:t xml:space="preserve">, Α. Η. (2017) </w:t>
            </w:r>
            <w:r>
              <w:rPr>
                <w:rFonts w:ascii="Calibri" w:hAnsi="Calibri"/>
                <w:i/>
                <w:iCs/>
                <w:sz w:val="20"/>
              </w:rPr>
              <w:t>Η Ζωή και το Έργο του Αισχύλου</w:t>
            </w:r>
            <w:r>
              <w:rPr>
                <w:rFonts w:ascii="Calibri" w:hAnsi="Calibri"/>
                <w:sz w:val="20"/>
              </w:rPr>
              <w:t xml:space="preserve">, </w:t>
            </w:r>
            <w:proofErr w:type="spellStart"/>
            <w:r>
              <w:rPr>
                <w:rFonts w:ascii="Calibri" w:hAnsi="Calibri"/>
                <w:sz w:val="20"/>
              </w:rPr>
              <w:t>transl</w:t>
            </w:r>
            <w:proofErr w:type="spellEnd"/>
            <w:r>
              <w:rPr>
                <w:rFonts w:ascii="Calibri" w:hAnsi="Calibri"/>
                <w:sz w:val="20"/>
              </w:rPr>
              <w:t xml:space="preserve">. </w:t>
            </w:r>
            <w:r w:rsidRPr="00DA4D6F">
              <w:rPr>
                <w:rFonts w:ascii="Calibri" w:hAnsi="Calibri"/>
                <w:sz w:val="20"/>
                <w:lang w:val="en-US"/>
              </w:rPr>
              <w:t xml:space="preserve">P. </w:t>
            </w:r>
            <w:proofErr w:type="spellStart"/>
            <w:r w:rsidRPr="00DA4D6F">
              <w:rPr>
                <w:rFonts w:ascii="Calibri" w:hAnsi="Calibri"/>
                <w:sz w:val="20"/>
                <w:lang w:val="en-US"/>
              </w:rPr>
              <w:t>Polykarpou</w:t>
            </w:r>
            <w:proofErr w:type="spellEnd"/>
            <w:r w:rsidRPr="00DA4D6F">
              <w:rPr>
                <w:rFonts w:ascii="Calibri" w:hAnsi="Calibri"/>
                <w:sz w:val="20"/>
                <w:lang w:val="en-US"/>
              </w:rPr>
              <w:t xml:space="preserve">, </w:t>
            </w:r>
            <w:r w:rsidRPr="00DA4D6F">
              <w:rPr>
                <w:rFonts w:ascii="Calibri" w:hAnsi="Calibri" w:cs="Arial"/>
                <w:color w:val="000000"/>
                <w:sz w:val="20"/>
                <w:lang w:val="en-US"/>
              </w:rPr>
              <w:t xml:space="preserve">acad. </w:t>
            </w:r>
            <w:proofErr w:type="spellStart"/>
            <w:r w:rsidRPr="00DA4D6F">
              <w:rPr>
                <w:rFonts w:ascii="Calibri" w:hAnsi="Calibri" w:cs="Arial"/>
                <w:color w:val="000000"/>
                <w:sz w:val="20"/>
                <w:lang w:val="en-US"/>
              </w:rPr>
              <w:t>superv</w:t>
            </w:r>
            <w:proofErr w:type="spellEnd"/>
            <w:r w:rsidRPr="00DA4D6F">
              <w:rPr>
                <w:rFonts w:ascii="Calibri" w:hAnsi="Calibri" w:cs="Arial"/>
                <w:color w:val="000000"/>
                <w:sz w:val="20"/>
                <w:lang w:val="en-US"/>
              </w:rPr>
              <w:t xml:space="preserve">. </w:t>
            </w:r>
            <w:r>
              <w:rPr>
                <w:rFonts w:ascii="Calibri" w:hAnsi="Calibri" w:cs="Arial"/>
                <w:color w:val="000000"/>
                <w:sz w:val="20"/>
              </w:rPr>
              <w:t>Α</w:t>
            </w:r>
            <w:r w:rsidRPr="00DA4D6F">
              <w:rPr>
                <w:rFonts w:ascii="Calibri" w:hAnsi="Calibri" w:cs="Arial"/>
                <w:color w:val="000000"/>
                <w:sz w:val="20"/>
                <w:lang w:val="en-US"/>
              </w:rPr>
              <w:t xml:space="preserve">. </w:t>
            </w:r>
            <w:proofErr w:type="spellStart"/>
            <w:r w:rsidRPr="00DA4D6F">
              <w:rPr>
                <w:rFonts w:ascii="Calibri" w:hAnsi="Calibri" w:cs="Arial"/>
                <w:color w:val="000000"/>
                <w:sz w:val="20"/>
                <w:lang w:val="en-US"/>
              </w:rPr>
              <w:t>Markantonatos</w:t>
            </w:r>
            <w:proofErr w:type="spellEnd"/>
            <w:r w:rsidRPr="00DA4D6F">
              <w:rPr>
                <w:rFonts w:ascii="Calibri" w:hAnsi="Calibri"/>
                <w:sz w:val="20"/>
                <w:lang w:val="en-US"/>
              </w:rPr>
              <w:t>, Athens.</w:t>
            </w:r>
          </w:p>
          <w:p w14:paraId="43B1FBB2" w14:textId="77777777" w:rsidR="00DA4D6F" w:rsidRDefault="00DA4D6F">
            <w:pPr>
              <w:spacing w:line="256" w:lineRule="auto"/>
              <w:jc w:val="both"/>
              <w:rPr>
                <w:rFonts w:ascii="Calibri" w:hAnsi="Calibri" w:cs="Arial"/>
                <w:i/>
                <w:sz w:val="16"/>
                <w:szCs w:val="16"/>
                <w:lang w:val="en-GB"/>
              </w:rPr>
            </w:pPr>
          </w:p>
          <w:p w14:paraId="1E11A94B" w14:textId="77777777" w:rsidR="00DA4D6F" w:rsidRDefault="00DA4D6F">
            <w:pPr>
              <w:spacing w:line="100" w:lineRule="atLeast"/>
              <w:ind w:left="317"/>
              <w:jc w:val="both"/>
              <w:rPr>
                <w:rFonts w:ascii="Calibri" w:hAnsi="Calibri"/>
                <w:szCs w:val="24"/>
                <w:lang w:val="en-US"/>
              </w:rPr>
            </w:pPr>
            <w:r w:rsidRPr="00DA4D6F">
              <w:rPr>
                <w:rFonts w:ascii="Calibri" w:hAnsi="Calibri"/>
                <w:b/>
                <w:bCs/>
                <w:sz w:val="20"/>
                <w:lang w:val="en-US"/>
              </w:rPr>
              <w:t>Foreign language</w:t>
            </w:r>
          </w:p>
          <w:p w14:paraId="26985C9E" w14:textId="77777777" w:rsidR="00DA4D6F" w:rsidRPr="00DA4D6F" w:rsidRDefault="00DA4D6F">
            <w:pPr>
              <w:spacing w:line="100" w:lineRule="atLeast"/>
              <w:ind w:left="317"/>
              <w:jc w:val="both"/>
              <w:rPr>
                <w:rFonts w:ascii="Calibri" w:hAnsi="Calibri"/>
                <w:lang w:val="en-US"/>
              </w:rPr>
            </w:pPr>
          </w:p>
          <w:p w14:paraId="3E25DFFB" w14:textId="77777777" w:rsidR="00DA4D6F" w:rsidRPr="00DA4D6F" w:rsidRDefault="00DA4D6F">
            <w:pPr>
              <w:spacing w:line="100" w:lineRule="atLeast"/>
              <w:ind w:left="317"/>
              <w:jc w:val="both"/>
              <w:rPr>
                <w:rFonts w:ascii="Calibri" w:hAnsi="Calibri"/>
                <w:sz w:val="20"/>
                <w:lang w:val="en-US"/>
              </w:rPr>
            </w:pPr>
            <w:proofErr w:type="spellStart"/>
            <w:r w:rsidRPr="00DA4D6F">
              <w:rPr>
                <w:rFonts w:ascii="Calibri" w:hAnsi="Calibri"/>
                <w:sz w:val="20"/>
                <w:lang w:val="en-US"/>
              </w:rPr>
              <w:t>Andújar</w:t>
            </w:r>
            <w:proofErr w:type="spellEnd"/>
            <w:r w:rsidRPr="00DA4D6F">
              <w:rPr>
                <w:rFonts w:ascii="Calibri" w:hAnsi="Calibri"/>
                <w:sz w:val="20"/>
                <w:lang w:val="en-US"/>
              </w:rPr>
              <w:t xml:space="preserve">, R., Coward, T. R. P., </w:t>
            </w:r>
            <w:proofErr w:type="spellStart"/>
            <w:r w:rsidRPr="00DA4D6F">
              <w:rPr>
                <w:rFonts w:ascii="Calibri" w:hAnsi="Calibri"/>
                <w:sz w:val="20"/>
                <w:lang w:val="en-US"/>
              </w:rPr>
              <w:t>Hadjimichael</w:t>
            </w:r>
            <w:proofErr w:type="spellEnd"/>
            <w:r w:rsidRPr="00DA4D6F">
              <w:rPr>
                <w:rFonts w:ascii="Calibri" w:hAnsi="Calibri"/>
                <w:sz w:val="20"/>
                <w:lang w:val="en-US"/>
              </w:rPr>
              <w:t xml:space="preserve">, T. (eds.) (2018) </w:t>
            </w:r>
            <w:r w:rsidRPr="00DA4D6F">
              <w:rPr>
                <w:rFonts w:ascii="Calibri" w:hAnsi="Calibri"/>
                <w:i/>
                <w:sz w:val="20"/>
                <w:lang w:val="en-US"/>
              </w:rPr>
              <w:t xml:space="preserve">Paths of Song. The Lyric Dimension of Greek Tragedy. </w:t>
            </w:r>
            <w:r w:rsidRPr="00DA4D6F">
              <w:rPr>
                <w:rFonts w:ascii="Calibri" w:hAnsi="Calibri"/>
                <w:sz w:val="20"/>
                <w:lang w:val="en-US"/>
              </w:rPr>
              <w:t>Berlin/Boston.</w:t>
            </w:r>
          </w:p>
          <w:p w14:paraId="4E0E7E11" w14:textId="77777777" w:rsidR="00DA4D6F" w:rsidRPr="00DA4D6F" w:rsidRDefault="00DA4D6F">
            <w:pPr>
              <w:spacing w:line="100" w:lineRule="atLeast"/>
              <w:ind w:left="317"/>
              <w:jc w:val="both"/>
              <w:rPr>
                <w:rFonts w:ascii="Calibri" w:hAnsi="Calibri"/>
                <w:sz w:val="20"/>
                <w:lang w:val="en-US"/>
              </w:rPr>
            </w:pPr>
            <w:r w:rsidRPr="00DA4D6F">
              <w:rPr>
                <w:rFonts w:ascii="Calibri" w:hAnsi="Calibri"/>
                <w:sz w:val="20"/>
                <w:lang w:val="en-US"/>
              </w:rPr>
              <w:t>Cairns, D. (ed.) (2013)</w:t>
            </w:r>
            <w:r w:rsidRPr="00DA4D6F">
              <w:rPr>
                <w:rFonts w:ascii="Calibri" w:hAnsi="Calibri"/>
                <w:i/>
                <w:iCs/>
                <w:sz w:val="20"/>
                <w:lang w:val="en-US"/>
              </w:rPr>
              <w:t xml:space="preserve"> Tragedy and Archaic Greek Thought</w:t>
            </w:r>
            <w:r w:rsidRPr="00DA4D6F">
              <w:rPr>
                <w:rFonts w:ascii="Calibri" w:hAnsi="Calibri"/>
                <w:sz w:val="20"/>
                <w:lang w:val="en-US"/>
              </w:rPr>
              <w:t>, Swansea.</w:t>
            </w:r>
          </w:p>
          <w:p w14:paraId="1D0742DF" w14:textId="77777777" w:rsidR="00DA4D6F" w:rsidRPr="00DA4D6F" w:rsidRDefault="00DA4D6F">
            <w:pPr>
              <w:spacing w:line="100" w:lineRule="atLeast"/>
              <w:ind w:left="317"/>
              <w:jc w:val="both"/>
              <w:rPr>
                <w:rFonts w:ascii="Calibri" w:hAnsi="Calibri"/>
                <w:sz w:val="20"/>
                <w:lang w:val="en-US"/>
              </w:rPr>
            </w:pPr>
            <w:proofErr w:type="spellStart"/>
            <w:r w:rsidRPr="00DA4D6F">
              <w:rPr>
                <w:rFonts w:ascii="Calibri" w:hAnsi="Calibri"/>
                <w:sz w:val="20"/>
                <w:lang w:val="en-US"/>
              </w:rPr>
              <w:t>Garvie</w:t>
            </w:r>
            <w:proofErr w:type="spellEnd"/>
            <w:r w:rsidRPr="00DA4D6F">
              <w:rPr>
                <w:rFonts w:ascii="Calibri" w:hAnsi="Calibri"/>
                <w:sz w:val="20"/>
                <w:lang w:val="en-US"/>
              </w:rPr>
              <w:t xml:space="preserve">, A. F. (2009) </w:t>
            </w:r>
            <w:r w:rsidRPr="00DA4D6F">
              <w:rPr>
                <w:rFonts w:ascii="Calibri" w:hAnsi="Calibri"/>
                <w:i/>
                <w:iCs/>
                <w:sz w:val="20"/>
                <w:lang w:val="en-US"/>
              </w:rPr>
              <w:t xml:space="preserve">Aeschylus, </w:t>
            </w:r>
            <w:proofErr w:type="spellStart"/>
            <w:r w:rsidRPr="00DA4D6F">
              <w:rPr>
                <w:rFonts w:ascii="Calibri" w:hAnsi="Calibri"/>
                <w:i/>
                <w:iCs/>
                <w:sz w:val="20"/>
                <w:lang w:val="en-US"/>
              </w:rPr>
              <w:t>Persae</w:t>
            </w:r>
            <w:proofErr w:type="spellEnd"/>
            <w:r w:rsidRPr="00DA4D6F">
              <w:rPr>
                <w:rFonts w:ascii="Calibri" w:hAnsi="Calibri"/>
                <w:sz w:val="20"/>
                <w:lang w:val="en-US"/>
              </w:rPr>
              <w:t>, Oxford.</w:t>
            </w:r>
          </w:p>
          <w:p w14:paraId="3A9D1FAE" w14:textId="77777777" w:rsidR="00DA4D6F" w:rsidRPr="00DA4D6F" w:rsidRDefault="00DA4D6F">
            <w:pPr>
              <w:spacing w:line="100" w:lineRule="atLeast"/>
              <w:ind w:left="317"/>
              <w:jc w:val="both"/>
              <w:rPr>
                <w:rFonts w:ascii="Calibri" w:hAnsi="Calibri"/>
                <w:sz w:val="20"/>
                <w:lang w:val="en-US"/>
              </w:rPr>
            </w:pPr>
            <w:r w:rsidRPr="00DA4D6F">
              <w:rPr>
                <w:rFonts w:ascii="Calibri" w:hAnsi="Calibri"/>
                <w:sz w:val="20"/>
                <w:lang w:val="en-US"/>
              </w:rPr>
              <w:t xml:space="preserve">Goldhill, S. (1986) </w:t>
            </w:r>
            <w:r w:rsidRPr="00DA4D6F">
              <w:rPr>
                <w:rFonts w:ascii="Calibri" w:hAnsi="Calibri"/>
                <w:i/>
                <w:iCs/>
                <w:sz w:val="20"/>
                <w:lang w:val="en-US"/>
              </w:rPr>
              <w:t xml:space="preserve">Reading Greek Tragedy, </w:t>
            </w:r>
            <w:r w:rsidRPr="00DA4D6F">
              <w:rPr>
                <w:rFonts w:ascii="Calibri" w:hAnsi="Calibri"/>
                <w:sz w:val="20"/>
                <w:lang w:val="en-US"/>
              </w:rPr>
              <w:t>Cambridge.</w:t>
            </w:r>
          </w:p>
          <w:p w14:paraId="38D538AB" w14:textId="77777777" w:rsidR="00DA4D6F" w:rsidRPr="00DA4D6F" w:rsidRDefault="00DA4D6F">
            <w:pPr>
              <w:spacing w:line="100" w:lineRule="atLeast"/>
              <w:ind w:left="317"/>
              <w:jc w:val="both"/>
              <w:rPr>
                <w:rFonts w:ascii="Calibri" w:hAnsi="Calibri"/>
                <w:sz w:val="20"/>
                <w:lang w:val="en-US"/>
              </w:rPr>
            </w:pPr>
            <w:proofErr w:type="spellStart"/>
            <w:r w:rsidRPr="00DA4D6F">
              <w:rPr>
                <w:rFonts w:ascii="Calibri" w:hAnsi="Calibri"/>
                <w:sz w:val="20"/>
                <w:lang w:val="en-US"/>
              </w:rPr>
              <w:t>Jouanna</w:t>
            </w:r>
            <w:proofErr w:type="spellEnd"/>
            <w:r w:rsidRPr="00DA4D6F">
              <w:rPr>
                <w:rFonts w:ascii="Calibri" w:hAnsi="Calibri"/>
                <w:sz w:val="20"/>
                <w:lang w:val="en-US"/>
              </w:rPr>
              <w:t xml:space="preserve">, J. </w:t>
            </w:r>
            <w:proofErr w:type="spellStart"/>
            <w:r>
              <w:rPr>
                <w:rFonts w:ascii="Calibri" w:hAnsi="Calibri"/>
                <w:sz w:val="20"/>
              </w:rPr>
              <w:t>καὶ</w:t>
            </w:r>
            <w:proofErr w:type="spellEnd"/>
            <w:r w:rsidRPr="00DA4D6F">
              <w:rPr>
                <w:rFonts w:ascii="Calibri" w:hAnsi="Calibri"/>
                <w:sz w:val="20"/>
                <w:lang w:val="en-US"/>
              </w:rPr>
              <w:t xml:space="preserve"> </w:t>
            </w:r>
            <w:proofErr w:type="spellStart"/>
            <w:r w:rsidRPr="00DA4D6F">
              <w:rPr>
                <w:rFonts w:ascii="Calibri" w:hAnsi="Calibri"/>
                <w:sz w:val="20"/>
                <w:lang w:val="en-US"/>
              </w:rPr>
              <w:t>Montanari</w:t>
            </w:r>
            <w:proofErr w:type="spellEnd"/>
            <w:r w:rsidRPr="00DA4D6F">
              <w:rPr>
                <w:rFonts w:ascii="Calibri" w:hAnsi="Calibri"/>
                <w:sz w:val="20"/>
                <w:lang w:val="en-US"/>
              </w:rPr>
              <w:t>, F. (</w:t>
            </w:r>
            <w:proofErr w:type="spellStart"/>
            <w:r>
              <w:rPr>
                <w:rFonts w:ascii="Calibri" w:hAnsi="Calibri"/>
                <w:sz w:val="20"/>
              </w:rPr>
              <w:t>ἐπιμ</w:t>
            </w:r>
            <w:proofErr w:type="spellEnd"/>
            <w:r w:rsidRPr="00DA4D6F">
              <w:rPr>
                <w:rFonts w:ascii="Calibri" w:hAnsi="Calibri"/>
                <w:sz w:val="20"/>
                <w:lang w:val="en-US"/>
              </w:rPr>
              <w:t xml:space="preserve">.) (2009) </w:t>
            </w:r>
            <w:proofErr w:type="spellStart"/>
            <w:r w:rsidRPr="00DA4D6F">
              <w:rPr>
                <w:rFonts w:ascii="Calibri" w:hAnsi="Calibri"/>
                <w:i/>
                <w:iCs/>
                <w:sz w:val="20"/>
                <w:lang w:val="en-US"/>
              </w:rPr>
              <w:t>Eschyle</w:t>
            </w:r>
            <w:proofErr w:type="spellEnd"/>
            <w:r w:rsidRPr="00DA4D6F">
              <w:rPr>
                <w:rFonts w:ascii="Calibri" w:hAnsi="Calibri"/>
                <w:i/>
                <w:iCs/>
                <w:sz w:val="20"/>
                <w:lang w:val="en-US"/>
              </w:rPr>
              <w:t xml:space="preserve"> à </w:t>
            </w:r>
            <w:proofErr w:type="spellStart"/>
            <w:r w:rsidRPr="00DA4D6F">
              <w:rPr>
                <w:rFonts w:ascii="Calibri" w:hAnsi="Calibri"/>
                <w:i/>
                <w:iCs/>
                <w:sz w:val="20"/>
                <w:lang w:val="en-US"/>
              </w:rPr>
              <w:t>l’aube</w:t>
            </w:r>
            <w:proofErr w:type="spellEnd"/>
            <w:r w:rsidRPr="00DA4D6F">
              <w:rPr>
                <w:rFonts w:ascii="Calibri" w:hAnsi="Calibri"/>
                <w:i/>
                <w:iCs/>
                <w:sz w:val="20"/>
                <w:lang w:val="en-US"/>
              </w:rPr>
              <w:t xml:space="preserve"> du </w:t>
            </w:r>
            <w:proofErr w:type="spellStart"/>
            <w:r w:rsidRPr="00DA4D6F">
              <w:rPr>
                <w:rFonts w:ascii="Calibri" w:hAnsi="Calibri"/>
                <w:i/>
                <w:iCs/>
                <w:sz w:val="20"/>
                <w:lang w:val="en-US"/>
              </w:rPr>
              <w:t>théâtre</w:t>
            </w:r>
            <w:proofErr w:type="spellEnd"/>
            <w:r w:rsidRPr="00DA4D6F">
              <w:rPr>
                <w:rFonts w:ascii="Calibri" w:hAnsi="Calibri"/>
                <w:i/>
                <w:iCs/>
                <w:sz w:val="20"/>
                <w:lang w:val="en-US"/>
              </w:rPr>
              <w:t xml:space="preserve"> occidental. Neuf exposés </w:t>
            </w:r>
            <w:proofErr w:type="spellStart"/>
            <w:r w:rsidRPr="00DA4D6F">
              <w:rPr>
                <w:rFonts w:ascii="Calibri" w:hAnsi="Calibri"/>
                <w:i/>
                <w:iCs/>
                <w:sz w:val="20"/>
                <w:lang w:val="en-US"/>
              </w:rPr>
              <w:t>suivis</w:t>
            </w:r>
            <w:proofErr w:type="spellEnd"/>
            <w:r w:rsidRPr="00DA4D6F">
              <w:rPr>
                <w:rFonts w:ascii="Calibri" w:hAnsi="Calibri"/>
                <w:i/>
                <w:iCs/>
                <w:sz w:val="20"/>
                <w:lang w:val="en-US"/>
              </w:rPr>
              <w:t xml:space="preserve"> de discussions, </w:t>
            </w:r>
            <w:proofErr w:type="spellStart"/>
            <w:r w:rsidRPr="00DA4D6F">
              <w:rPr>
                <w:rFonts w:ascii="Calibri" w:hAnsi="Calibri"/>
                <w:i/>
                <w:iCs/>
                <w:sz w:val="20"/>
                <w:lang w:val="en-US"/>
              </w:rPr>
              <w:t>Vandœuvres</w:t>
            </w:r>
            <w:proofErr w:type="spellEnd"/>
            <w:r w:rsidRPr="00DA4D6F">
              <w:rPr>
                <w:rFonts w:ascii="Calibri" w:hAnsi="Calibri"/>
                <w:i/>
                <w:iCs/>
                <w:sz w:val="20"/>
                <w:lang w:val="en-US"/>
              </w:rPr>
              <w:t xml:space="preserve">-Genève 25-29 </w:t>
            </w:r>
            <w:proofErr w:type="spellStart"/>
            <w:r w:rsidRPr="00DA4D6F">
              <w:rPr>
                <w:rFonts w:ascii="Calibri" w:hAnsi="Calibri"/>
                <w:i/>
                <w:iCs/>
                <w:sz w:val="20"/>
                <w:lang w:val="en-US"/>
              </w:rPr>
              <w:t>août</w:t>
            </w:r>
            <w:proofErr w:type="spellEnd"/>
            <w:r w:rsidRPr="00DA4D6F">
              <w:rPr>
                <w:rFonts w:ascii="Calibri" w:hAnsi="Calibri"/>
                <w:i/>
                <w:iCs/>
                <w:sz w:val="20"/>
                <w:lang w:val="en-US"/>
              </w:rPr>
              <w:t xml:space="preserve"> 2008</w:t>
            </w:r>
            <w:r w:rsidRPr="00DA4D6F">
              <w:rPr>
                <w:rFonts w:ascii="Calibri" w:hAnsi="Calibri"/>
                <w:sz w:val="20"/>
                <w:lang w:val="en-US"/>
              </w:rPr>
              <w:t>, Geneva.</w:t>
            </w:r>
          </w:p>
          <w:p w14:paraId="66EBC585" w14:textId="77777777" w:rsidR="00DA4D6F" w:rsidRPr="00DA4D6F" w:rsidRDefault="00DA4D6F">
            <w:pPr>
              <w:spacing w:line="100" w:lineRule="atLeast"/>
              <w:ind w:left="317"/>
              <w:jc w:val="both"/>
              <w:rPr>
                <w:rFonts w:ascii="Calibri" w:hAnsi="Calibri"/>
                <w:sz w:val="20"/>
                <w:lang w:val="en-US"/>
              </w:rPr>
            </w:pPr>
            <w:proofErr w:type="spellStart"/>
            <w:r w:rsidRPr="00DA4D6F">
              <w:rPr>
                <w:rFonts w:ascii="Calibri" w:hAnsi="Calibri"/>
                <w:sz w:val="20"/>
                <w:lang w:val="en-US"/>
              </w:rPr>
              <w:t>Kitto</w:t>
            </w:r>
            <w:proofErr w:type="spellEnd"/>
            <w:r w:rsidRPr="00DA4D6F">
              <w:rPr>
                <w:rFonts w:ascii="Calibri" w:hAnsi="Calibri"/>
                <w:sz w:val="20"/>
                <w:lang w:val="en-US"/>
              </w:rPr>
              <w:t xml:space="preserve">, H. D. F. (1961) </w:t>
            </w:r>
            <w:r w:rsidRPr="00DA4D6F">
              <w:rPr>
                <w:rFonts w:ascii="Calibri" w:hAnsi="Calibri"/>
                <w:i/>
                <w:iCs/>
                <w:sz w:val="20"/>
                <w:lang w:val="en-US"/>
              </w:rPr>
              <w:t>Greek Tragedy. A Literary Study</w:t>
            </w:r>
            <w:r w:rsidRPr="00DA4D6F">
              <w:rPr>
                <w:rFonts w:ascii="Calibri" w:hAnsi="Calibri"/>
                <w:sz w:val="20"/>
                <w:lang w:val="en-US"/>
              </w:rPr>
              <w:t>, London.</w:t>
            </w:r>
          </w:p>
          <w:p w14:paraId="7E057181" w14:textId="77777777" w:rsidR="00DA4D6F" w:rsidRPr="00DA4D6F" w:rsidRDefault="00DA4D6F">
            <w:pPr>
              <w:spacing w:line="100" w:lineRule="atLeast"/>
              <w:ind w:left="317"/>
              <w:jc w:val="both"/>
              <w:rPr>
                <w:rFonts w:ascii="Calibri" w:hAnsi="Calibri"/>
                <w:sz w:val="20"/>
                <w:lang w:val="en-US"/>
              </w:rPr>
            </w:pPr>
            <w:r w:rsidRPr="00DA4D6F">
              <w:rPr>
                <w:rFonts w:ascii="Calibri" w:hAnsi="Calibri"/>
                <w:sz w:val="20"/>
                <w:lang w:val="en-US"/>
              </w:rPr>
              <w:t xml:space="preserve">Lloyd, M. (ed.) (2007) </w:t>
            </w:r>
            <w:r w:rsidRPr="00DA4D6F">
              <w:rPr>
                <w:rFonts w:ascii="Calibri" w:hAnsi="Calibri"/>
                <w:i/>
                <w:iCs/>
                <w:sz w:val="20"/>
                <w:lang w:val="en-US"/>
              </w:rPr>
              <w:t>Oxford Readings in Aeschylus</w:t>
            </w:r>
            <w:r w:rsidRPr="00DA4D6F">
              <w:rPr>
                <w:rFonts w:ascii="Calibri" w:hAnsi="Calibri"/>
                <w:sz w:val="20"/>
                <w:lang w:val="en-US"/>
              </w:rPr>
              <w:t>, Oxford.</w:t>
            </w:r>
          </w:p>
          <w:p w14:paraId="31E05B2C" w14:textId="77777777" w:rsidR="00DA4D6F" w:rsidRPr="00DA4D6F" w:rsidRDefault="00DA4D6F">
            <w:pPr>
              <w:spacing w:line="100" w:lineRule="atLeast"/>
              <w:ind w:left="317"/>
              <w:jc w:val="both"/>
              <w:rPr>
                <w:rFonts w:ascii="Calibri" w:hAnsi="Calibri"/>
                <w:szCs w:val="24"/>
                <w:lang w:val="en-US"/>
              </w:rPr>
            </w:pPr>
            <w:r w:rsidRPr="00DA4D6F">
              <w:rPr>
                <w:rFonts w:ascii="Calibri" w:hAnsi="Calibri"/>
                <w:sz w:val="20"/>
                <w:lang w:val="en-US"/>
              </w:rPr>
              <w:t xml:space="preserve">Scott, W. C. (1984) </w:t>
            </w:r>
            <w:r w:rsidRPr="00DA4D6F">
              <w:rPr>
                <w:rFonts w:ascii="Calibri" w:hAnsi="Calibri"/>
                <w:i/>
                <w:iCs/>
                <w:sz w:val="20"/>
                <w:lang w:val="en-US"/>
              </w:rPr>
              <w:t>Musical Design in Aeschylean Theater</w:t>
            </w:r>
            <w:r w:rsidRPr="00DA4D6F">
              <w:rPr>
                <w:rFonts w:ascii="Calibri" w:hAnsi="Calibri"/>
                <w:sz w:val="20"/>
                <w:lang w:val="en-US"/>
              </w:rPr>
              <w:t>, Hanover/London.</w:t>
            </w:r>
            <w:r w:rsidRPr="00DA4D6F">
              <w:rPr>
                <w:rFonts w:ascii="Calibri" w:hAnsi="Calibri"/>
                <w:lang w:val="en-US"/>
              </w:rPr>
              <w:t xml:space="preserve"> </w:t>
            </w:r>
          </w:p>
          <w:p w14:paraId="071683D3" w14:textId="77777777" w:rsidR="00DA4D6F" w:rsidRPr="00DA4D6F" w:rsidRDefault="00DA4D6F">
            <w:pPr>
              <w:spacing w:line="100" w:lineRule="atLeast"/>
              <w:ind w:left="317"/>
              <w:jc w:val="both"/>
              <w:rPr>
                <w:rFonts w:ascii="Calibri" w:hAnsi="Calibri"/>
                <w:sz w:val="20"/>
                <w:lang w:val="en-US"/>
              </w:rPr>
            </w:pPr>
            <w:r w:rsidRPr="00DA4D6F">
              <w:rPr>
                <w:rFonts w:ascii="Calibri" w:hAnsi="Calibri"/>
                <w:sz w:val="20"/>
                <w:lang w:val="en-US"/>
              </w:rPr>
              <w:t xml:space="preserve">Swift, L. A. (2010) </w:t>
            </w:r>
            <w:r w:rsidRPr="00DA4D6F">
              <w:rPr>
                <w:rFonts w:ascii="Calibri" w:hAnsi="Calibri"/>
                <w:i/>
                <w:sz w:val="20"/>
                <w:lang w:val="en-US"/>
              </w:rPr>
              <w:t>The Hidden Chorus: Echoes of Genre in Tragic Lyric</w:t>
            </w:r>
            <w:r w:rsidRPr="00DA4D6F">
              <w:rPr>
                <w:rFonts w:ascii="Calibri" w:hAnsi="Calibri"/>
                <w:sz w:val="20"/>
                <w:lang w:val="en-US"/>
              </w:rPr>
              <w:t>. Oxford</w:t>
            </w:r>
          </w:p>
          <w:p w14:paraId="05CBEB28" w14:textId="77777777" w:rsidR="00DA4D6F" w:rsidRDefault="00DA4D6F">
            <w:pPr>
              <w:spacing w:line="256" w:lineRule="auto"/>
              <w:jc w:val="both"/>
              <w:rPr>
                <w:rFonts w:ascii="Calibri" w:hAnsi="Calibri" w:cs="Arial"/>
                <w:i/>
                <w:sz w:val="16"/>
                <w:szCs w:val="16"/>
                <w:lang w:val="en-GB"/>
              </w:rPr>
            </w:pPr>
          </w:p>
          <w:p w14:paraId="7B09052A" w14:textId="77777777" w:rsidR="00DA4D6F" w:rsidRDefault="00DA4D6F">
            <w:pPr>
              <w:spacing w:line="256" w:lineRule="auto"/>
              <w:jc w:val="both"/>
              <w:rPr>
                <w:rFonts w:ascii="Calibri" w:hAnsi="Calibri" w:cs="Arial"/>
                <w:i/>
                <w:sz w:val="16"/>
                <w:szCs w:val="16"/>
                <w:lang w:val="en-GB"/>
              </w:rPr>
            </w:pPr>
            <w:r>
              <w:rPr>
                <w:rFonts w:ascii="Calibri" w:hAnsi="Calibri" w:cs="Arial"/>
                <w:i/>
                <w:sz w:val="16"/>
                <w:szCs w:val="16"/>
                <w:lang w:val="en-GB"/>
              </w:rPr>
              <w:t>- Related academic journals:</w:t>
            </w:r>
          </w:p>
          <w:p w14:paraId="24181FD5" w14:textId="77777777" w:rsidR="00DA4D6F" w:rsidRDefault="00DA4D6F">
            <w:pPr>
              <w:spacing w:line="256" w:lineRule="auto"/>
              <w:jc w:val="both"/>
              <w:rPr>
                <w:rFonts w:ascii="Calibri" w:hAnsi="Calibri" w:cs="Arial"/>
                <w:b/>
                <w:szCs w:val="24"/>
                <w:lang w:val="en-US"/>
              </w:rPr>
            </w:pPr>
            <w:r w:rsidRPr="00DA4D6F">
              <w:rPr>
                <w:rFonts w:ascii="Calibri" w:hAnsi="Calibri"/>
                <w:sz w:val="20"/>
                <w:lang w:val="en-US"/>
              </w:rPr>
              <w:t>“</w:t>
            </w:r>
            <w:proofErr w:type="spellStart"/>
            <w:r w:rsidRPr="00DA4D6F">
              <w:rPr>
                <w:rFonts w:ascii="Calibri" w:hAnsi="Calibri"/>
                <w:sz w:val="20"/>
                <w:lang w:val="en-US"/>
              </w:rPr>
              <w:t>Logeion</w:t>
            </w:r>
            <w:proofErr w:type="spellEnd"/>
            <w:r w:rsidRPr="00DA4D6F">
              <w:rPr>
                <w:rFonts w:ascii="Calibri" w:hAnsi="Calibri"/>
                <w:sz w:val="20"/>
                <w:lang w:val="en-US"/>
              </w:rPr>
              <w:t>”, “Journal of Hellenic Studies”, “American Journal of Philology”, “Transactions of the American Philological Association”, “Helios”, “Classical Quarterly”.</w:t>
            </w:r>
          </w:p>
        </w:tc>
      </w:tr>
    </w:tbl>
    <w:p w14:paraId="6630A09A" w14:textId="77777777" w:rsidR="00DA4D6F" w:rsidRDefault="00DA4D6F" w:rsidP="00DA4D6F">
      <w:pPr>
        <w:rPr>
          <w:rFonts w:ascii="Calibri" w:eastAsia="Times New Roman" w:hAnsi="Calibri"/>
          <w:lang w:val="en-US" w:eastAsia="en-US"/>
        </w:rPr>
      </w:pPr>
    </w:p>
    <w:p w14:paraId="728E1307" w14:textId="77777777" w:rsidR="00DA4D6F" w:rsidRPr="00DA4D6F" w:rsidRDefault="00DA4D6F" w:rsidP="00597490">
      <w:pPr>
        <w:jc w:val="center"/>
        <w:rPr>
          <w:rFonts w:ascii="Calibri" w:eastAsia="Times New Roman" w:hAnsi="Calibri" w:cs="Arial"/>
          <w:b/>
          <w:i/>
          <w:szCs w:val="24"/>
          <w:lang w:val="en-US" w:eastAsia="en-US"/>
        </w:rPr>
      </w:pPr>
    </w:p>
    <w:p w14:paraId="4F7CE0A3" w14:textId="77777777" w:rsidR="00DA4D6F" w:rsidRPr="00DA4D6F" w:rsidRDefault="00DA4D6F" w:rsidP="00DA4D6F">
      <w:pPr>
        <w:spacing w:before="120"/>
        <w:jc w:val="center"/>
        <w:rPr>
          <w:rFonts w:asciiTheme="majorHAnsi" w:eastAsia="Times New Roman" w:hAnsiTheme="majorHAnsi" w:cs="Arial"/>
          <w:b/>
          <w:i/>
          <w:sz w:val="20"/>
          <w:lang w:val="en-US"/>
        </w:rPr>
      </w:pPr>
      <w:r w:rsidRPr="00DA4D6F">
        <w:rPr>
          <w:rFonts w:asciiTheme="majorHAnsi" w:hAnsiTheme="majorHAnsi" w:cs="Arial"/>
          <w:b/>
          <w:i/>
          <w:sz w:val="20"/>
          <w:lang w:val="en-US"/>
        </w:rPr>
        <w:t xml:space="preserve">Contemporary Reception of Ancient Drama and Interculturalism </w:t>
      </w:r>
    </w:p>
    <w:p w14:paraId="04C2B90A" w14:textId="77777777" w:rsidR="00DA4D6F" w:rsidRPr="00DA4D6F" w:rsidRDefault="00DA4D6F" w:rsidP="00DA4D6F">
      <w:pPr>
        <w:spacing w:before="120"/>
        <w:jc w:val="center"/>
        <w:rPr>
          <w:rFonts w:asciiTheme="majorHAnsi" w:hAnsiTheme="majorHAnsi" w:cs="Arial"/>
          <w:b/>
          <w:i/>
          <w:sz w:val="20"/>
          <w:lang w:val="en-US"/>
        </w:rPr>
      </w:pPr>
    </w:p>
    <w:p w14:paraId="3D4176B8" w14:textId="77777777" w:rsidR="00DA4D6F" w:rsidRPr="00DA4D6F" w:rsidRDefault="00DA4D6F" w:rsidP="00A85228">
      <w:pPr>
        <w:widowControl w:val="0"/>
        <w:numPr>
          <w:ilvl w:val="0"/>
          <w:numId w:val="264"/>
        </w:numPr>
        <w:autoSpaceDE w:val="0"/>
        <w:autoSpaceDN w:val="0"/>
        <w:adjustRightInd w:val="0"/>
        <w:spacing w:before="120"/>
        <w:rPr>
          <w:rFonts w:asciiTheme="majorHAnsi" w:hAnsiTheme="majorHAnsi" w:cs="Arial"/>
          <w:b/>
          <w:sz w:val="20"/>
          <w:lang w:val="en-US"/>
        </w:rPr>
      </w:pPr>
      <w:r w:rsidRPr="00DA4D6F">
        <w:rPr>
          <w:rFonts w:asciiTheme="majorHAnsi" w:hAnsiTheme="majorHAnsi" w:cs="Arial"/>
          <w:b/>
          <w:sz w:val="20"/>
          <w:lang w:val="en-US"/>
        </w:rPr>
        <w:t xml:space="preserve">GENERAL </w:t>
      </w:r>
      <w:r w:rsidRPr="00DA4D6F">
        <w:rPr>
          <w:rFonts w:asciiTheme="majorHAnsi" w:hAnsiTheme="majorHAnsi" w:cs="Arial"/>
          <w:b/>
          <w:sz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290"/>
        <w:gridCol w:w="910"/>
        <w:gridCol w:w="1457"/>
        <w:gridCol w:w="339"/>
        <w:gridCol w:w="1371"/>
      </w:tblGrid>
      <w:tr w:rsidR="00DA4D6F" w:rsidRPr="00247CFC" w14:paraId="43FF3BB0" w14:textId="77777777" w:rsidTr="00DA4D6F">
        <w:tc>
          <w:tcPr>
            <w:tcW w:w="2929" w:type="dxa"/>
            <w:tcBorders>
              <w:top w:val="single" w:sz="4" w:space="0" w:color="auto"/>
              <w:left w:val="single" w:sz="4" w:space="0" w:color="auto"/>
              <w:bottom w:val="single" w:sz="4" w:space="0" w:color="auto"/>
              <w:right w:val="single" w:sz="4" w:space="0" w:color="auto"/>
            </w:tcBorders>
            <w:shd w:val="clear" w:color="auto" w:fill="DDD9C3"/>
            <w:hideMark/>
          </w:tcPr>
          <w:p w14:paraId="137452A1" w14:textId="77777777" w:rsidR="00DA4D6F" w:rsidRPr="00DA4D6F" w:rsidRDefault="00DA4D6F">
            <w:pPr>
              <w:jc w:val="right"/>
              <w:rPr>
                <w:rFonts w:asciiTheme="majorHAnsi" w:hAnsiTheme="majorHAnsi" w:cs="Arial"/>
                <w:b/>
                <w:sz w:val="20"/>
                <w:lang w:val="en-US"/>
              </w:rPr>
            </w:pPr>
            <w:r w:rsidRPr="00DA4D6F">
              <w:rPr>
                <w:rFonts w:asciiTheme="majorHAnsi" w:hAnsiTheme="majorHAnsi" w:cs="Arial"/>
                <w:b/>
                <w:sz w:val="20"/>
                <w:lang w:val="en-US"/>
              </w:rPr>
              <w:t>FACULTY</w:t>
            </w:r>
          </w:p>
        </w:tc>
        <w:tc>
          <w:tcPr>
            <w:tcW w:w="5367" w:type="dxa"/>
            <w:gridSpan w:val="5"/>
            <w:tcBorders>
              <w:top w:val="single" w:sz="4" w:space="0" w:color="auto"/>
              <w:left w:val="single" w:sz="4" w:space="0" w:color="auto"/>
              <w:bottom w:val="single" w:sz="4" w:space="0" w:color="auto"/>
              <w:right w:val="single" w:sz="4" w:space="0" w:color="auto"/>
            </w:tcBorders>
            <w:hideMark/>
          </w:tcPr>
          <w:p w14:paraId="70929F89" w14:textId="77777777" w:rsidR="00DA4D6F" w:rsidRPr="00DA4D6F" w:rsidRDefault="00DA4D6F">
            <w:pPr>
              <w:rPr>
                <w:rFonts w:asciiTheme="majorHAnsi" w:hAnsiTheme="majorHAnsi" w:cs="Arial"/>
                <w:sz w:val="20"/>
                <w:lang w:val="en-US"/>
              </w:rPr>
            </w:pPr>
            <w:r w:rsidRPr="00DA4D6F">
              <w:rPr>
                <w:rFonts w:asciiTheme="majorHAnsi" w:hAnsiTheme="majorHAnsi" w:cs="Arial"/>
                <w:sz w:val="20"/>
                <w:lang w:val="en-US"/>
              </w:rPr>
              <w:t>FACULTY OF HUMANITIES AND SOCIAL SCIENCES</w:t>
            </w:r>
          </w:p>
        </w:tc>
      </w:tr>
      <w:tr w:rsidR="00DA4D6F" w:rsidRPr="00DA4D6F" w14:paraId="616DBAFD" w14:textId="77777777" w:rsidTr="00DA4D6F">
        <w:tc>
          <w:tcPr>
            <w:tcW w:w="2929" w:type="dxa"/>
            <w:tcBorders>
              <w:top w:val="single" w:sz="4" w:space="0" w:color="auto"/>
              <w:left w:val="single" w:sz="4" w:space="0" w:color="auto"/>
              <w:bottom w:val="single" w:sz="4" w:space="0" w:color="auto"/>
              <w:right w:val="single" w:sz="4" w:space="0" w:color="auto"/>
            </w:tcBorders>
            <w:shd w:val="clear" w:color="auto" w:fill="DDD9C3"/>
            <w:hideMark/>
          </w:tcPr>
          <w:p w14:paraId="31A19E96" w14:textId="77777777" w:rsidR="00DA4D6F" w:rsidRPr="00DA4D6F" w:rsidRDefault="00DA4D6F">
            <w:pPr>
              <w:jc w:val="right"/>
              <w:rPr>
                <w:rFonts w:asciiTheme="majorHAnsi" w:hAnsiTheme="majorHAnsi" w:cs="Arial"/>
                <w:b/>
                <w:sz w:val="20"/>
                <w:lang w:val="en-US"/>
              </w:rPr>
            </w:pPr>
            <w:r w:rsidRPr="00DA4D6F">
              <w:rPr>
                <w:rFonts w:asciiTheme="majorHAnsi" w:hAnsiTheme="majorHAnsi" w:cs="Arial"/>
                <w:b/>
                <w:sz w:val="20"/>
                <w:lang w:val="en-US"/>
              </w:rPr>
              <w:t>DEPARTMENT</w:t>
            </w:r>
          </w:p>
        </w:tc>
        <w:tc>
          <w:tcPr>
            <w:tcW w:w="5367" w:type="dxa"/>
            <w:gridSpan w:val="5"/>
            <w:tcBorders>
              <w:top w:val="single" w:sz="4" w:space="0" w:color="auto"/>
              <w:left w:val="single" w:sz="4" w:space="0" w:color="auto"/>
              <w:bottom w:val="single" w:sz="4" w:space="0" w:color="auto"/>
              <w:right w:val="single" w:sz="4" w:space="0" w:color="auto"/>
            </w:tcBorders>
            <w:hideMark/>
          </w:tcPr>
          <w:p w14:paraId="204DBD8E" w14:textId="77777777" w:rsidR="00DA4D6F" w:rsidRPr="00DA4D6F" w:rsidRDefault="00DA4D6F">
            <w:pPr>
              <w:rPr>
                <w:rFonts w:asciiTheme="majorHAnsi" w:hAnsiTheme="majorHAnsi" w:cs="Arial"/>
                <w:sz w:val="20"/>
                <w:lang w:val="en-US"/>
              </w:rPr>
            </w:pPr>
            <w:r w:rsidRPr="00DA4D6F">
              <w:rPr>
                <w:rFonts w:asciiTheme="majorHAnsi" w:hAnsiTheme="majorHAnsi" w:cs="Arial"/>
                <w:sz w:val="20"/>
                <w:lang w:val="en-US"/>
              </w:rPr>
              <w:t>THEATRE STUDIES</w:t>
            </w:r>
          </w:p>
        </w:tc>
      </w:tr>
      <w:tr w:rsidR="00DA4D6F" w:rsidRPr="00DA4D6F" w14:paraId="4FE5CDF5" w14:textId="77777777" w:rsidTr="00DA4D6F">
        <w:tc>
          <w:tcPr>
            <w:tcW w:w="2929" w:type="dxa"/>
            <w:tcBorders>
              <w:top w:val="single" w:sz="4" w:space="0" w:color="auto"/>
              <w:left w:val="single" w:sz="4" w:space="0" w:color="auto"/>
              <w:bottom w:val="single" w:sz="4" w:space="0" w:color="auto"/>
              <w:right w:val="single" w:sz="4" w:space="0" w:color="auto"/>
            </w:tcBorders>
            <w:shd w:val="clear" w:color="auto" w:fill="DDD9C3"/>
            <w:hideMark/>
          </w:tcPr>
          <w:p w14:paraId="49AB63E9" w14:textId="77777777" w:rsidR="00DA4D6F" w:rsidRPr="00DA4D6F" w:rsidRDefault="00DA4D6F">
            <w:pPr>
              <w:jc w:val="right"/>
              <w:rPr>
                <w:rFonts w:asciiTheme="majorHAnsi" w:hAnsiTheme="majorHAnsi" w:cs="Arial"/>
                <w:b/>
                <w:sz w:val="20"/>
              </w:rPr>
            </w:pPr>
            <w:r w:rsidRPr="00DA4D6F">
              <w:rPr>
                <w:rFonts w:asciiTheme="majorHAnsi" w:hAnsiTheme="majorHAnsi" w:cs="Arial"/>
                <w:b/>
                <w:sz w:val="20"/>
                <w:lang w:val="en-US"/>
              </w:rPr>
              <w:t xml:space="preserve">COURSE LEVEL </w:t>
            </w:r>
          </w:p>
        </w:tc>
        <w:tc>
          <w:tcPr>
            <w:tcW w:w="5367" w:type="dxa"/>
            <w:gridSpan w:val="5"/>
            <w:tcBorders>
              <w:top w:val="single" w:sz="4" w:space="0" w:color="auto"/>
              <w:left w:val="single" w:sz="4" w:space="0" w:color="auto"/>
              <w:bottom w:val="single" w:sz="4" w:space="0" w:color="auto"/>
              <w:right w:val="single" w:sz="4" w:space="0" w:color="auto"/>
            </w:tcBorders>
            <w:hideMark/>
          </w:tcPr>
          <w:p w14:paraId="4F24BFFB" w14:textId="77777777" w:rsidR="00DA4D6F" w:rsidRPr="00DA4D6F" w:rsidRDefault="00DA4D6F">
            <w:pPr>
              <w:rPr>
                <w:rFonts w:asciiTheme="majorHAnsi" w:hAnsiTheme="majorHAnsi" w:cs="Arial"/>
                <w:sz w:val="20"/>
                <w:lang w:val="en-US"/>
              </w:rPr>
            </w:pPr>
            <w:r w:rsidRPr="00DA4D6F">
              <w:rPr>
                <w:rFonts w:asciiTheme="majorHAnsi" w:hAnsiTheme="majorHAnsi" w:cs="Arial"/>
                <w:sz w:val="20"/>
                <w:lang w:val="en-US"/>
              </w:rPr>
              <w:t>UNDERGRADUATE</w:t>
            </w:r>
          </w:p>
        </w:tc>
      </w:tr>
      <w:tr w:rsidR="00DA4D6F" w:rsidRPr="00DA4D6F" w14:paraId="4F07209F" w14:textId="77777777" w:rsidTr="00DA4D6F">
        <w:tc>
          <w:tcPr>
            <w:tcW w:w="2929" w:type="dxa"/>
            <w:tcBorders>
              <w:top w:val="single" w:sz="4" w:space="0" w:color="auto"/>
              <w:left w:val="single" w:sz="4" w:space="0" w:color="auto"/>
              <w:bottom w:val="single" w:sz="4" w:space="0" w:color="auto"/>
              <w:right w:val="single" w:sz="4" w:space="0" w:color="auto"/>
            </w:tcBorders>
            <w:shd w:val="clear" w:color="auto" w:fill="DDD9C3"/>
            <w:hideMark/>
          </w:tcPr>
          <w:p w14:paraId="3E1B1EAC" w14:textId="77777777" w:rsidR="00DA4D6F" w:rsidRPr="00DA4D6F" w:rsidRDefault="00DA4D6F">
            <w:pPr>
              <w:jc w:val="right"/>
              <w:rPr>
                <w:rFonts w:asciiTheme="majorHAnsi" w:hAnsiTheme="majorHAnsi" w:cs="Arial"/>
                <w:b/>
                <w:sz w:val="20"/>
                <w:lang w:val="en-US"/>
              </w:rPr>
            </w:pPr>
            <w:r w:rsidRPr="00DA4D6F">
              <w:rPr>
                <w:rFonts w:asciiTheme="majorHAnsi" w:hAnsiTheme="majorHAnsi" w:cs="Arial"/>
                <w:b/>
                <w:sz w:val="20"/>
                <w:lang w:val="en-US"/>
              </w:rPr>
              <w:t>COURSE CODE</w:t>
            </w:r>
          </w:p>
        </w:tc>
        <w:tc>
          <w:tcPr>
            <w:tcW w:w="1290" w:type="dxa"/>
            <w:tcBorders>
              <w:top w:val="single" w:sz="4" w:space="0" w:color="auto"/>
              <w:left w:val="single" w:sz="4" w:space="0" w:color="auto"/>
              <w:bottom w:val="single" w:sz="4" w:space="0" w:color="auto"/>
              <w:right w:val="single" w:sz="4" w:space="0" w:color="auto"/>
            </w:tcBorders>
            <w:hideMark/>
          </w:tcPr>
          <w:p w14:paraId="31749130" w14:textId="77777777" w:rsidR="00DA4D6F" w:rsidRPr="00DA4D6F" w:rsidRDefault="00DA4D6F">
            <w:pPr>
              <w:rPr>
                <w:rFonts w:asciiTheme="majorHAnsi" w:hAnsiTheme="majorHAnsi" w:cs="Arial"/>
                <w:sz w:val="20"/>
              </w:rPr>
            </w:pPr>
            <w:r w:rsidRPr="00DA4D6F">
              <w:rPr>
                <w:rFonts w:asciiTheme="majorHAnsi" w:hAnsiTheme="majorHAnsi" w:cs="Arial"/>
                <w:sz w:val="20"/>
                <w:lang w:val="en-US"/>
              </w:rPr>
              <w:t xml:space="preserve"> </w:t>
            </w:r>
            <w:r w:rsidRPr="00DA4D6F">
              <w:rPr>
                <w:rFonts w:asciiTheme="majorHAnsi" w:hAnsiTheme="majorHAnsi" w:cs="Arial"/>
                <w:sz w:val="20"/>
              </w:rPr>
              <w:t>WT</w:t>
            </w:r>
            <w:r w:rsidRPr="00DA4D6F">
              <w:rPr>
                <w:rFonts w:asciiTheme="majorHAnsi" w:hAnsiTheme="majorHAnsi" w:cs="Arial"/>
                <w:sz w:val="20"/>
                <w:lang w:val="en-US"/>
              </w:rPr>
              <w:t>H 261</w:t>
            </w:r>
          </w:p>
        </w:tc>
        <w:tc>
          <w:tcPr>
            <w:tcW w:w="2367"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5FF2BD12" w14:textId="77777777" w:rsidR="00DA4D6F" w:rsidRPr="00DA4D6F" w:rsidRDefault="00DA4D6F">
            <w:pPr>
              <w:jc w:val="right"/>
              <w:rPr>
                <w:rFonts w:asciiTheme="majorHAnsi" w:hAnsiTheme="majorHAnsi" w:cs="Arial"/>
                <w:b/>
                <w:sz w:val="20"/>
                <w:lang w:val="en-US"/>
              </w:rPr>
            </w:pPr>
            <w:r w:rsidRPr="00DA4D6F">
              <w:rPr>
                <w:rFonts w:asciiTheme="majorHAnsi" w:hAnsiTheme="majorHAnsi" w:cs="Arial"/>
                <w:b/>
                <w:sz w:val="20"/>
              </w:rPr>
              <w:t>SEMESTER OF STUDIES</w:t>
            </w:r>
          </w:p>
        </w:tc>
        <w:tc>
          <w:tcPr>
            <w:tcW w:w="1710" w:type="dxa"/>
            <w:gridSpan w:val="2"/>
            <w:tcBorders>
              <w:top w:val="single" w:sz="4" w:space="0" w:color="auto"/>
              <w:left w:val="single" w:sz="4" w:space="0" w:color="auto"/>
              <w:bottom w:val="single" w:sz="4" w:space="0" w:color="auto"/>
              <w:right w:val="single" w:sz="4" w:space="0" w:color="auto"/>
            </w:tcBorders>
            <w:hideMark/>
          </w:tcPr>
          <w:p w14:paraId="7E4C452F" w14:textId="77777777" w:rsidR="00DA4D6F" w:rsidRPr="00DA4D6F" w:rsidRDefault="00DA4D6F">
            <w:pPr>
              <w:rPr>
                <w:rFonts w:asciiTheme="majorHAnsi" w:hAnsiTheme="majorHAnsi" w:cs="Arial"/>
                <w:sz w:val="20"/>
              </w:rPr>
            </w:pPr>
            <w:r w:rsidRPr="00DA4D6F">
              <w:rPr>
                <w:rFonts w:asciiTheme="majorHAnsi" w:hAnsiTheme="majorHAnsi" w:cs="Arial"/>
                <w:sz w:val="20"/>
                <w:lang w:val="en-US"/>
              </w:rPr>
              <w:t>7</w:t>
            </w:r>
            <w:proofErr w:type="spellStart"/>
            <w:r w:rsidRPr="00DA4D6F">
              <w:rPr>
                <w:rFonts w:asciiTheme="majorHAnsi" w:hAnsiTheme="majorHAnsi" w:cs="Arial"/>
                <w:sz w:val="20"/>
                <w:vertAlign w:val="superscript"/>
              </w:rPr>
              <w:t>th</w:t>
            </w:r>
            <w:proofErr w:type="spellEnd"/>
            <w:r w:rsidRPr="00DA4D6F">
              <w:rPr>
                <w:rFonts w:asciiTheme="majorHAnsi" w:hAnsiTheme="majorHAnsi" w:cs="Arial"/>
                <w:sz w:val="20"/>
              </w:rPr>
              <w:t xml:space="preserve"> </w:t>
            </w:r>
          </w:p>
        </w:tc>
      </w:tr>
      <w:tr w:rsidR="00DA4D6F" w:rsidRPr="00247CFC" w14:paraId="3F7DD6A3" w14:textId="77777777" w:rsidTr="00DA4D6F">
        <w:trPr>
          <w:trHeight w:val="375"/>
        </w:trPr>
        <w:tc>
          <w:tcPr>
            <w:tcW w:w="292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F7B5A0A" w14:textId="77777777" w:rsidR="00DA4D6F" w:rsidRPr="00DA4D6F" w:rsidRDefault="00DA4D6F">
            <w:pPr>
              <w:jc w:val="right"/>
              <w:rPr>
                <w:rFonts w:asciiTheme="majorHAnsi" w:hAnsiTheme="majorHAnsi" w:cs="Arial"/>
                <w:b/>
                <w:sz w:val="20"/>
              </w:rPr>
            </w:pPr>
            <w:r w:rsidRPr="00DA4D6F">
              <w:rPr>
                <w:rFonts w:asciiTheme="majorHAnsi" w:hAnsiTheme="majorHAnsi" w:cs="Arial"/>
                <w:b/>
                <w:sz w:val="20"/>
              </w:rPr>
              <w:t>COURSE TITLE</w:t>
            </w:r>
          </w:p>
        </w:tc>
        <w:tc>
          <w:tcPr>
            <w:tcW w:w="5367" w:type="dxa"/>
            <w:gridSpan w:val="5"/>
            <w:tcBorders>
              <w:top w:val="single" w:sz="4" w:space="0" w:color="auto"/>
              <w:left w:val="single" w:sz="4" w:space="0" w:color="auto"/>
              <w:bottom w:val="single" w:sz="4" w:space="0" w:color="auto"/>
              <w:right w:val="single" w:sz="4" w:space="0" w:color="auto"/>
            </w:tcBorders>
            <w:vAlign w:val="center"/>
            <w:hideMark/>
          </w:tcPr>
          <w:p w14:paraId="1A3A0927" w14:textId="77777777" w:rsidR="00DA4D6F" w:rsidRPr="00DA4D6F" w:rsidRDefault="00DA4D6F">
            <w:pPr>
              <w:rPr>
                <w:rFonts w:asciiTheme="majorHAnsi" w:hAnsiTheme="majorHAnsi" w:cs="Arial"/>
                <w:sz w:val="20"/>
                <w:lang w:val="en-US"/>
              </w:rPr>
            </w:pPr>
            <w:r w:rsidRPr="00DA4D6F">
              <w:rPr>
                <w:rFonts w:asciiTheme="majorHAnsi" w:hAnsiTheme="majorHAnsi" w:cs="Arial"/>
                <w:sz w:val="20"/>
                <w:lang w:val="en-US"/>
              </w:rPr>
              <w:t xml:space="preserve">CONTEMPORARY RECEPTION OF ANCIENT DRAMA AND INTERCULTURALISM  </w:t>
            </w:r>
          </w:p>
        </w:tc>
      </w:tr>
      <w:tr w:rsidR="00DA4D6F" w:rsidRPr="00DA4D6F" w14:paraId="5F2A3246" w14:textId="77777777" w:rsidTr="00DA4D6F">
        <w:trPr>
          <w:trHeight w:val="196"/>
        </w:trPr>
        <w:tc>
          <w:tcPr>
            <w:tcW w:w="5129"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59A01144" w14:textId="77777777" w:rsidR="00DA4D6F" w:rsidRPr="00DA4D6F" w:rsidRDefault="00DA4D6F">
            <w:pPr>
              <w:jc w:val="center"/>
              <w:rPr>
                <w:rFonts w:asciiTheme="majorHAnsi" w:hAnsiTheme="majorHAnsi" w:cs="Arial"/>
                <w:b/>
                <w:sz w:val="20"/>
              </w:rPr>
            </w:pPr>
            <w:r w:rsidRPr="00DA4D6F">
              <w:rPr>
                <w:rFonts w:asciiTheme="majorHAnsi" w:hAnsiTheme="majorHAnsi" w:cs="Arial"/>
                <w:b/>
                <w:sz w:val="20"/>
              </w:rPr>
              <w:t xml:space="preserve">INDEPENDENT TEACHING ACTIVITIES </w:t>
            </w:r>
          </w:p>
        </w:tc>
        <w:tc>
          <w:tcPr>
            <w:tcW w:w="1796"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CC346AD" w14:textId="77777777" w:rsidR="00DA4D6F" w:rsidRPr="00DA4D6F" w:rsidRDefault="00DA4D6F">
            <w:pPr>
              <w:jc w:val="center"/>
              <w:rPr>
                <w:rFonts w:asciiTheme="majorHAnsi" w:hAnsiTheme="majorHAnsi" w:cs="Arial"/>
                <w:b/>
                <w:sz w:val="20"/>
              </w:rPr>
            </w:pPr>
            <w:r w:rsidRPr="00DA4D6F">
              <w:rPr>
                <w:rFonts w:asciiTheme="majorHAnsi" w:hAnsiTheme="majorHAnsi" w:cs="Arial"/>
                <w:b/>
                <w:sz w:val="20"/>
              </w:rPr>
              <w:t xml:space="preserve">TEACHING HOURS </w:t>
            </w:r>
          </w:p>
          <w:p w14:paraId="1A7B470C" w14:textId="77777777" w:rsidR="00DA4D6F" w:rsidRPr="00DA4D6F" w:rsidRDefault="00DA4D6F">
            <w:pPr>
              <w:jc w:val="center"/>
              <w:rPr>
                <w:rFonts w:asciiTheme="majorHAnsi" w:hAnsiTheme="majorHAnsi" w:cs="Arial"/>
                <w:b/>
                <w:sz w:val="20"/>
              </w:rPr>
            </w:pPr>
            <w:r w:rsidRPr="00DA4D6F">
              <w:rPr>
                <w:rFonts w:asciiTheme="majorHAnsi" w:hAnsiTheme="majorHAnsi" w:cs="Arial"/>
                <w:b/>
                <w:sz w:val="20"/>
              </w:rPr>
              <w:t>PER WEEK</w:t>
            </w:r>
          </w:p>
        </w:tc>
        <w:tc>
          <w:tcPr>
            <w:tcW w:w="137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66155EE" w14:textId="77777777" w:rsidR="00DA4D6F" w:rsidRPr="00DA4D6F" w:rsidRDefault="00DA4D6F">
            <w:pPr>
              <w:jc w:val="center"/>
              <w:rPr>
                <w:rFonts w:asciiTheme="majorHAnsi" w:hAnsiTheme="majorHAnsi" w:cs="Arial"/>
                <w:b/>
                <w:sz w:val="20"/>
              </w:rPr>
            </w:pPr>
            <w:r w:rsidRPr="00DA4D6F">
              <w:rPr>
                <w:rFonts w:asciiTheme="majorHAnsi" w:hAnsiTheme="majorHAnsi" w:cs="Arial"/>
                <w:b/>
                <w:sz w:val="20"/>
              </w:rPr>
              <w:t>ECTS CREDITS</w:t>
            </w:r>
          </w:p>
        </w:tc>
      </w:tr>
      <w:tr w:rsidR="00DA4D6F" w:rsidRPr="00DA4D6F" w14:paraId="46F61346" w14:textId="77777777" w:rsidTr="00DA4D6F">
        <w:trPr>
          <w:trHeight w:val="194"/>
        </w:trPr>
        <w:tc>
          <w:tcPr>
            <w:tcW w:w="5129" w:type="dxa"/>
            <w:gridSpan w:val="3"/>
            <w:tcBorders>
              <w:top w:val="single" w:sz="4" w:space="0" w:color="auto"/>
              <w:left w:val="single" w:sz="4" w:space="0" w:color="auto"/>
              <w:bottom w:val="single" w:sz="4" w:space="0" w:color="auto"/>
              <w:right w:val="single" w:sz="4" w:space="0" w:color="auto"/>
            </w:tcBorders>
            <w:hideMark/>
          </w:tcPr>
          <w:p w14:paraId="70D784B6" w14:textId="77777777" w:rsidR="00DA4D6F" w:rsidRPr="00DA4D6F" w:rsidRDefault="00DA4D6F">
            <w:pPr>
              <w:jc w:val="right"/>
              <w:rPr>
                <w:rFonts w:asciiTheme="majorHAnsi" w:hAnsiTheme="majorHAnsi" w:cs="Arial"/>
                <w:sz w:val="20"/>
                <w:lang w:val="en-US"/>
              </w:rPr>
            </w:pPr>
            <w:r w:rsidRPr="00DA4D6F">
              <w:rPr>
                <w:rFonts w:asciiTheme="majorHAnsi" w:hAnsiTheme="majorHAnsi" w:cs="Arial"/>
                <w:sz w:val="20"/>
                <w:lang w:val="en-US"/>
              </w:rPr>
              <w:t xml:space="preserve">Lectures and </w:t>
            </w:r>
            <w:proofErr w:type="spellStart"/>
            <w:r w:rsidRPr="00DA4D6F">
              <w:rPr>
                <w:rFonts w:asciiTheme="majorHAnsi" w:hAnsiTheme="majorHAnsi" w:cs="Arial"/>
                <w:sz w:val="20"/>
              </w:rPr>
              <w:t>individual</w:t>
            </w:r>
            <w:proofErr w:type="spellEnd"/>
            <w:r w:rsidRPr="00DA4D6F">
              <w:rPr>
                <w:rFonts w:asciiTheme="majorHAnsi" w:hAnsiTheme="majorHAnsi" w:cs="Arial"/>
                <w:sz w:val="20"/>
              </w:rPr>
              <w:t xml:space="preserve"> </w:t>
            </w:r>
            <w:proofErr w:type="spellStart"/>
            <w:r w:rsidRPr="00DA4D6F">
              <w:rPr>
                <w:rFonts w:asciiTheme="majorHAnsi" w:hAnsiTheme="majorHAnsi" w:cs="Arial"/>
                <w:sz w:val="20"/>
              </w:rPr>
              <w:t>assignments</w:t>
            </w:r>
            <w:proofErr w:type="spellEnd"/>
            <w:r w:rsidRPr="00DA4D6F">
              <w:rPr>
                <w:rFonts w:asciiTheme="majorHAnsi" w:hAnsiTheme="majorHAnsi" w:cs="Arial"/>
                <w:sz w:val="20"/>
                <w:lang w:val="en-US"/>
              </w:rPr>
              <w:t xml:space="preserve"> </w:t>
            </w:r>
          </w:p>
        </w:tc>
        <w:tc>
          <w:tcPr>
            <w:tcW w:w="1796" w:type="dxa"/>
            <w:gridSpan w:val="2"/>
            <w:tcBorders>
              <w:top w:val="single" w:sz="4" w:space="0" w:color="auto"/>
              <w:left w:val="single" w:sz="4" w:space="0" w:color="auto"/>
              <w:bottom w:val="single" w:sz="4" w:space="0" w:color="auto"/>
              <w:right w:val="single" w:sz="4" w:space="0" w:color="auto"/>
            </w:tcBorders>
            <w:hideMark/>
          </w:tcPr>
          <w:p w14:paraId="170B3FCB" w14:textId="77777777" w:rsidR="00DA4D6F" w:rsidRPr="00DA4D6F" w:rsidRDefault="00DA4D6F">
            <w:pPr>
              <w:jc w:val="center"/>
              <w:rPr>
                <w:rFonts w:asciiTheme="majorHAnsi" w:hAnsiTheme="majorHAnsi" w:cs="Arial"/>
                <w:sz w:val="20"/>
              </w:rPr>
            </w:pPr>
            <w:r w:rsidRPr="00DA4D6F">
              <w:rPr>
                <w:rFonts w:asciiTheme="majorHAnsi" w:hAnsiTheme="majorHAnsi" w:cs="Arial"/>
                <w:sz w:val="20"/>
              </w:rPr>
              <w:t>3</w:t>
            </w:r>
          </w:p>
        </w:tc>
        <w:tc>
          <w:tcPr>
            <w:tcW w:w="1371" w:type="dxa"/>
            <w:tcBorders>
              <w:top w:val="single" w:sz="4" w:space="0" w:color="auto"/>
              <w:left w:val="single" w:sz="4" w:space="0" w:color="auto"/>
              <w:bottom w:val="single" w:sz="4" w:space="0" w:color="auto"/>
              <w:right w:val="single" w:sz="4" w:space="0" w:color="auto"/>
            </w:tcBorders>
            <w:hideMark/>
          </w:tcPr>
          <w:p w14:paraId="259B0406" w14:textId="77777777" w:rsidR="00DA4D6F" w:rsidRPr="00DA4D6F" w:rsidRDefault="00DA4D6F">
            <w:pPr>
              <w:jc w:val="center"/>
              <w:rPr>
                <w:rFonts w:asciiTheme="majorHAnsi" w:hAnsiTheme="majorHAnsi" w:cs="Arial"/>
                <w:sz w:val="20"/>
              </w:rPr>
            </w:pPr>
            <w:r w:rsidRPr="00DA4D6F">
              <w:rPr>
                <w:rFonts w:asciiTheme="majorHAnsi" w:hAnsiTheme="majorHAnsi" w:cs="Arial"/>
                <w:sz w:val="20"/>
              </w:rPr>
              <w:t>5</w:t>
            </w:r>
          </w:p>
        </w:tc>
      </w:tr>
      <w:tr w:rsidR="00DA4D6F" w:rsidRPr="00247CFC" w14:paraId="48D3259A" w14:textId="77777777" w:rsidTr="00DA4D6F">
        <w:trPr>
          <w:trHeight w:val="599"/>
        </w:trPr>
        <w:tc>
          <w:tcPr>
            <w:tcW w:w="2929" w:type="dxa"/>
            <w:tcBorders>
              <w:top w:val="single" w:sz="4" w:space="0" w:color="auto"/>
              <w:left w:val="single" w:sz="4" w:space="0" w:color="auto"/>
              <w:bottom w:val="single" w:sz="4" w:space="0" w:color="auto"/>
              <w:right w:val="single" w:sz="4" w:space="0" w:color="auto"/>
            </w:tcBorders>
            <w:shd w:val="clear" w:color="auto" w:fill="DDD9C3"/>
            <w:hideMark/>
          </w:tcPr>
          <w:p w14:paraId="694E4E00" w14:textId="77777777" w:rsidR="00DA4D6F" w:rsidRPr="00DA4D6F" w:rsidRDefault="00DA4D6F">
            <w:pPr>
              <w:jc w:val="right"/>
              <w:rPr>
                <w:rFonts w:asciiTheme="majorHAnsi" w:hAnsiTheme="majorHAnsi" w:cs="Arial"/>
                <w:i/>
                <w:sz w:val="20"/>
              </w:rPr>
            </w:pPr>
            <w:r w:rsidRPr="00DA4D6F">
              <w:rPr>
                <w:rFonts w:asciiTheme="majorHAnsi" w:hAnsiTheme="majorHAnsi" w:cs="Arial"/>
                <w:b/>
                <w:sz w:val="20"/>
              </w:rPr>
              <w:lastRenderedPageBreak/>
              <w:t>COURSE TYPE</w:t>
            </w:r>
          </w:p>
        </w:tc>
        <w:tc>
          <w:tcPr>
            <w:tcW w:w="5367" w:type="dxa"/>
            <w:gridSpan w:val="5"/>
            <w:tcBorders>
              <w:top w:val="single" w:sz="4" w:space="0" w:color="auto"/>
              <w:left w:val="single" w:sz="4" w:space="0" w:color="auto"/>
              <w:bottom w:val="single" w:sz="4" w:space="0" w:color="auto"/>
              <w:right w:val="single" w:sz="4" w:space="0" w:color="auto"/>
            </w:tcBorders>
            <w:hideMark/>
          </w:tcPr>
          <w:p w14:paraId="7C135394" w14:textId="77777777" w:rsidR="00DA4D6F" w:rsidRPr="00DA4D6F" w:rsidRDefault="00DA4D6F">
            <w:pPr>
              <w:rPr>
                <w:rFonts w:asciiTheme="majorHAnsi" w:hAnsiTheme="majorHAnsi" w:cs="Arial"/>
                <w:sz w:val="20"/>
                <w:lang w:val="en-US"/>
              </w:rPr>
            </w:pPr>
            <w:r w:rsidRPr="00DA4D6F">
              <w:rPr>
                <w:rFonts w:asciiTheme="majorHAnsi" w:hAnsiTheme="majorHAnsi" w:cs="Arial"/>
                <w:sz w:val="20"/>
                <w:lang w:val="en-US"/>
              </w:rPr>
              <w:t>Academic field: World Theatre</w:t>
            </w:r>
          </w:p>
          <w:p w14:paraId="0C7A3F18" w14:textId="77777777" w:rsidR="00DA4D6F" w:rsidRPr="00DA4D6F" w:rsidRDefault="00DA4D6F">
            <w:pPr>
              <w:rPr>
                <w:rFonts w:asciiTheme="majorHAnsi" w:hAnsiTheme="majorHAnsi" w:cs="Arial"/>
                <w:sz w:val="20"/>
                <w:lang w:val="en-US"/>
              </w:rPr>
            </w:pPr>
            <w:r w:rsidRPr="00DA4D6F">
              <w:rPr>
                <w:rFonts w:asciiTheme="majorHAnsi" w:hAnsiTheme="majorHAnsi" w:cs="Arial"/>
                <w:sz w:val="20"/>
                <w:lang w:val="en-US"/>
              </w:rPr>
              <w:t>Elective</w:t>
            </w:r>
          </w:p>
        </w:tc>
      </w:tr>
      <w:tr w:rsidR="00DA4D6F" w:rsidRPr="00DA4D6F" w14:paraId="573A1D9F" w14:textId="77777777" w:rsidTr="00DA4D6F">
        <w:tc>
          <w:tcPr>
            <w:tcW w:w="2929" w:type="dxa"/>
            <w:tcBorders>
              <w:top w:val="single" w:sz="4" w:space="0" w:color="auto"/>
              <w:left w:val="single" w:sz="4" w:space="0" w:color="auto"/>
              <w:bottom w:val="single" w:sz="4" w:space="0" w:color="auto"/>
              <w:right w:val="single" w:sz="4" w:space="0" w:color="auto"/>
            </w:tcBorders>
            <w:shd w:val="clear" w:color="auto" w:fill="DDD9C3"/>
            <w:hideMark/>
          </w:tcPr>
          <w:p w14:paraId="67567363" w14:textId="77777777" w:rsidR="00DA4D6F" w:rsidRPr="00DA4D6F" w:rsidRDefault="00DA4D6F">
            <w:pPr>
              <w:jc w:val="right"/>
              <w:rPr>
                <w:rFonts w:asciiTheme="majorHAnsi" w:hAnsiTheme="majorHAnsi" w:cs="Arial"/>
                <w:b/>
                <w:sz w:val="20"/>
                <w:lang w:val="en-US"/>
              </w:rPr>
            </w:pPr>
            <w:r w:rsidRPr="00DA4D6F">
              <w:rPr>
                <w:rFonts w:asciiTheme="majorHAnsi" w:hAnsiTheme="majorHAnsi" w:cs="Arial"/>
                <w:b/>
                <w:sz w:val="20"/>
                <w:lang w:val="en-US"/>
              </w:rPr>
              <w:t>PREREQUISITES</w:t>
            </w:r>
          </w:p>
        </w:tc>
        <w:tc>
          <w:tcPr>
            <w:tcW w:w="5367" w:type="dxa"/>
            <w:gridSpan w:val="5"/>
            <w:tcBorders>
              <w:top w:val="single" w:sz="4" w:space="0" w:color="auto"/>
              <w:left w:val="single" w:sz="4" w:space="0" w:color="auto"/>
              <w:bottom w:val="single" w:sz="4" w:space="0" w:color="auto"/>
              <w:right w:val="single" w:sz="4" w:space="0" w:color="auto"/>
            </w:tcBorders>
            <w:hideMark/>
          </w:tcPr>
          <w:p w14:paraId="7A959320" w14:textId="77777777" w:rsidR="00DA4D6F" w:rsidRPr="00DA4D6F" w:rsidRDefault="00DA4D6F">
            <w:pPr>
              <w:rPr>
                <w:rFonts w:asciiTheme="majorHAnsi" w:hAnsiTheme="majorHAnsi" w:cs="Arial"/>
                <w:sz w:val="20"/>
                <w:lang w:val="en-US"/>
              </w:rPr>
            </w:pPr>
            <w:r w:rsidRPr="00DA4D6F">
              <w:rPr>
                <w:rFonts w:asciiTheme="majorHAnsi" w:hAnsiTheme="majorHAnsi" w:cs="Arial"/>
                <w:sz w:val="20"/>
                <w:lang w:val="en-US"/>
              </w:rPr>
              <w:t>None</w:t>
            </w:r>
          </w:p>
        </w:tc>
      </w:tr>
      <w:tr w:rsidR="00DA4D6F" w:rsidRPr="00DA4D6F" w14:paraId="31653082" w14:textId="77777777" w:rsidTr="00DA4D6F">
        <w:tc>
          <w:tcPr>
            <w:tcW w:w="2929" w:type="dxa"/>
            <w:tcBorders>
              <w:top w:val="single" w:sz="4" w:space="0" w:color="auto"/>
              <w:left w:val="single" w:sz="4" w:space="0" w:color="auto"/>
              <w:bottom w:val="single" w:sz="4" w:space="0" w:color="auto"/>
              <w:right w:val="single" w:sz="4" w:space="0" w:color="auto"/>
            </w:tcBorders>
            <w:shd w:val="clear" w:color="auto" w:fill="DDD9C3"/>
            <w:hideMark/>
          </w:tcPr>
          <w:p w14:paraId="6B8F4549" w14:textId="77777777" w:rsidR="00DA4D6F" w:rsidRPr="00DA4D6F" w:rsidRDefault="00DA4D6F">
            <w:pPr>
              <w:jc w:val="right"/>
              <w:rPr>
                <w:rFonts w:asciiTheme="majorHAnsi" w:hAnsiTheme="majorHAnsi" w:cs="Arial"/>
                <w:b/>
                <w:sz w:val="20"/>
                <w:lang w:val="en-US"/>
              </w:rPr>
            </w:pPr>
            <w:r w:rsidRPr="00DA4D6F">
              <w:rPr>
                <w:rFonts w:asciiTheme="majorHAnsi" w:hAnsiTheme="majorHAnsi" w:cs="Arial"/>
                <w:b/>
                <w:sz w:val="20"/>
                <w:lang w:val="en-US"/>
              </w:rPr>
              <w:t>INSTRUCTION</w:t>
            </w:r>
            <w:r w:rsidRPr="00DA4D6F">
              <w:rPr>
                <w:rFonts w:asciiTheme="majorHAnsi" w:hAnsiTheme="majorHAnsi" w:cs="Arial"/>
                <w:b/>
                <w:sz w:val="20"/>
              </w:rPr>
              <w:t xml:space="preserve"> AND EVALUATION LANGUAGE</w:t>
            </w:r>
          </w:p>
        </w:tc>
        <w:tc>
          <w:tcPr>
            <w:tcW w:w="5367" w:type="dxa"/>
            <w:gridSpan w:val="5"/>
            <w:tcBorders>
              <w:top w:val="single" w:sz="4" w:space="0" w:color="auto"/>
              <w:left w:val="single" w:sz="4" w:space="0" w:color="auto"/>
              <w:bottom w:val="single" w:sz="4" w:space="0" w:color="auto"/>
              <w:right w:val="single" w:sz="4" w:space="0" w:color="auto"/>
            </w:tcBorders>
            <w:hideMark/>
          </w:tcPr>
          <w:p w14:paraId="7261EA44" w14:textId="77777777" w:rsidR="00DA4D6F" w:rsidRPr="00DA4D6F" w:rsidRDefault="00DA4D6F">
            <w:pPr>
              <w:rPr>
                <w:rFonts w:asciiTheme="majorHAnsi" w:hAnsiTheme="majorHAnsi" w:cs="Arial"/>
                <w:sz w:val="20"/>
                <w:lang w:val="en-US"/>
              </w:rPr>
            </w:pPr>
            <w:r w:rsidRPr="00DA4D6F">
              <w:rPr>
                <w:rFonts w:asciiTheme="majorHAnsi" w:hAnsiTheme="majorHAnsi" w:cs="Arial"/>
                <w:sz w:val="20"/>
                <w:lang w:val="en-US"/>
              </w:rPr>
              <w:t xml:space="preserve">Greek </w:t>
            </w:r>
          </w:p>
        </w:tc>
      </w:tr>
      <w:tr w:rsidR="00DA4D6F" w:rsidRPr="00DA4D6F" w14:paraId="36E0DD89" w14:textId="77777777" w:rsidTr="00DA4D6F">
        <w:tc>
          <w:tcPr>
            <w:tcW w:w="2929" w:type="dxa"/>
            <w:tcBorders>
              <w:top w:val="single" w:sz="4" w:space="0" w:color="auto"/>
              <w:left w:val="single" w:sz="4" w:space="0" w:color="auto"/>
              <w:bottom w:val="single" w:sz="4" w:space="0" w:color="auto"/>
              <w:right w:val="single" w:sz="4" w:space="0" w:color="auto"/>
            </w:tcBorders>
            <w:shd w:val="clear" w:color="auto" w:fill="DDD9C3"/>
            <w:hideMark/>
          </w:tcPr>
          <w:p w14:paraId="1202C42B" w14:textId="77777777" w:rsidR="00DA4D6F" w:rsidRPr="00DA4D6F" w:rsidRDefault="00DA4D6F">
            <w:pPr>
              <w:jc w:val="right"/>
              <w:rPr>
                <w:rFonts w:asciiTheme="majorHAnsi" w:hAnsiTheme="majorHAnsi" w:cs="Arial"/>
                <w:b/>
                <w:sz w:val="20"/>
                <w:lang w:val="en-US"/>
              </w:rPr>
            </w:pPr>
            <w:r w:rsidRPr="00DA4D6F">
              <w:rPr>
                <w:rFonts w:asciiTheme="majorHAnsi" w:hAnsiTheme="majorHAnsi" w:cs="Arial"/>
                <w:b/>
                <w:sz w:val="20"/>
                <w:lang w:val="en-US"/>
              </w:rPr>
              <w:t xml:space="preserve">COURSE OFFERED TO ERASMUS STUDENTS </w:t>
            </w:r>
          </w:p>
        </w:tc>
        <w:tc>
          <w:tcPr>
            <w:tcW w:w="5367" w:type="dxa"/>
            <w:gridSpan w:val="5"/>
            <w:tcBorders>
              <w:top w:val="single" w:sz="4" w:space="0" w:color="auto"/>
              <w:left w:val="single" w:sz="4" w:space="0" w:color="auto"/>
              <w:bottom w:val="single" w:sz="4" w:space="0" w:color="auto"/>
              <w:right w:val="single" w:sz="4" w:space="0" w:color="auto"/>
            </w:tcBorders>
            <w:hideMark/>
          </w:tcPr>
          <w:p w14:paraId="0F2C7067" w14:textId="77777777" w:rsidR="00DA4D6F" w:rsidRPr="00DA4D6F" w:rsidRDefault="00DA4D6F">
            <w:pPr>
              <w:rPr>
                <w:rFonts w:asciiTheme="majorHAnsi" w:hAnsiTheme="majorHAnsi" w:cs="Arial"/>
                <w:sz w:val="20"/>
              </w:rPr>
            </w:pPr>
            <w:proofErr w:type="spellStart"/>
            <w:r w:rsidRPr="00DA4D6F">
              <w:rPr>
                <w:rFonts w:asciiTheme="majorHAnsi" w:hAnsiTheme="majorHAnsi" w:cs="Arial"/>
                <w:sz w:val="20"/>
              </w:rPr>
              <w:t>No</w:t>
            </w:r>
            <w:proofErr w:type="spellEnd"/>
          </w:p>
        </w:tc>
      </w:tr>
      <w:tr w:rsidR="00DA4D6F" w:rsidRPr="00247CFC" w14:paraId="7067BEF0" w14:textId="77777777" w:rsidTr="00DA4D6F">
        <w:tc>
          <w:tcPr>
            <w:tcW w:w="2929" w:type="dxa"/>
            <w:tcBorders>
              <w:top w:val="single" w:sz="4" w:space="0" w:color="auto"/>
              <w:left w:val="single" w:sz="4" w:space="0" w:color="auto"/>
              <w:bottom w:val="single" w:sz="4" w:space="0" w:color="auto"/>
              <w:right w:val="single" w:sz="4" w:space="0" w:color="auto"/>
            </w:tcBorders>
            <w:shd w:val="clear" w:color="auto" w:fill="DDD9C3"/>
            <w:hideMark/>
          </w:tcPr>
          <w:p w14:paraId="6B9F9A7F" w14:textId="77777777" w:rsidR="00DA4D6F" w:rsidRPr="00DA4D6F" w:rsidRDefault="00DA4D6F">
            <w:pPr>
              <w:jc w:val="right"/>
              <w:rPr>
                <w:rFonts w:asciiTheme="majorHAnsi" w:hAnsiTheme="majorHAnsi" w:cs="Arial"/>
                <w:b/>
                <w:sz w:val="20"/>
                <w:lang w:val="en-GB"/>
              </w:rPr>
            </w:pPr>
            <w:r w:rsidRPr="00DA4D6F">
              <w:rPr>
                <w:rFonts w:asciiTheme="majorHAnsi" w:hAnsiTheme="majorHAnsi" w:cs="Arial"/>
                <w:b/>
                <w:sz w:val="20"/>
              </w:rPr>
              <w:t xml:space="preserve">COURSE WEBPAGE (URL) </w:t>
            </w:r>
          </w:p>
        </w:tc>
        <w:tc>
          <w:tcPr>
            <w:tcW w:w="5367" w:type="dxa"/>
            <w:gridSpan w:val="5"/>
            <w:tcBorders>
              <w:top w:val="single" w:sz="4" w:space="0" w:color="auto"/>
              <w:left w:val="single" w:sz="4" w:space="0" w:color="auto"/>
              <w:bottom w:val="single" w:sz="4" w:space="0" w:color="auto"/>
              <w:right w:val="single" w:sz="4" w:space="0" w:color="auto"/>
            </w:tcBorders>
            <w:hideMark/>
          </w:tcPr>
          <w:p w14:paraId="64F6F026" w14:textId="77777777" w:rsidR="00DA4D6F" w:rsidRPr="00DA4D6F" w:rsidRDefault="00DA4D6F">
            <w:pPr>
              <w:rPr>
                <w:rFonts w:asciiTheme="majorHAnsi" w:hAnsiTheme="majorHAnsi" w:cs="Arial"/>
                <w:sz w:val="20"/>
                <w:u w:val="single"/>
                <w:lang w:val="en-GB"/>
              </w:rPr>
            </w:pPr>
            <w:r w:rsidRPr="00DA4D6F">
              <w:rPr>
                <w:rFonts w:asciiTheme="majorHAnsi" w:hAnsiTheme="majorHAnsi" w:cs="Arial"/>
                <w:sz w:val="20"/>
                <w:lang w:val="en-GB"/>
              </w:rPr>
              <w:t>https://eclass.upatras.gr/modules/document/?course=THE755</w:t>
            </w:r>
          </w:p>
        </w:tc>
      </w:tr>
    </w:tbl>
    <w:p w14:paraId="5714F4EC" w14:textId="77777777" w:rsidR="00DA4D6F" w:rsidRPr="00DA4D6F" w:rsidRDefault="00DA4D6F" w:rsidP="00A85228">
      <w:pPr>
        <w:widowControl w:val="0"/>
        <w:numPr>
          <w:ilvl w:val="0"/>
          <w:numId w:val="264"/>
        </w:numPr>
        <w:autoSpaceDE w:val="0"/>
        <w:autoSpaceDN w:val="0"/>
        <w:adjustRightInd w:val="0"/>
        <w:spacing w:before="120"/>
        <w:ind w:left="357" w:hanging="357"/>
        <w:rPr>
          <w:rFonts w:asciiTheme="majorHAnsi" w:eastAsia="Times New Roman" w:hAnsiTheme="majorHAnsi" w:cs="Arial"/>
          <w:b/>
          <w:sz w:val="20"/>
          <w:lang w:val="en-US" w:eastAsia="en-US"/>
        </w:rPr>
      </w:pPr>
      <w:r w:rsidRPr="00DA4D6F">
        <w:rPr>
          <w:rFonts w:asciiTheme="majorHAnsi" w:hAnsiTheme="majorHAnsi" w:cs="Arial"/>
          <w:b/>
          <w:sz w:val="20"/>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DA4D6F" w:rsidRPr="00DA4D6F" w14:paraId="08EF567D" w14:textId="77777777" w:rsidTr="00DA4D6F">
        <w:tc>
          <w:tcPr>
            <w:tcW w:w="8472" w:type="dxa"/>
            <w:gridSpan w:val="2"/>
            <w:tcBorders>
              <w:top w:val="single" w:sz="4" w:space="0" w:color="auto"/>
              <w:left w:val="single" w:sz="4" w:space="0" w:color="auto"/>
              <w:bottom w:val="nil"/>
              <w:right w:val="single" w:sz="4" w:space="0" w:color="auto"/>
            </w:tcBorders>
            <w:shd w:val="clear" w:color="auto" w:fill="DDD9C3"/>
            <w:hideMark/>
          </w:tcPr>
          <w:p w14:paraId="5A04E5C3" w14:textId="77777777" w:rsidR="00DA4D6F" w:rsidRPr="00DA4D6F" w:rsidRDefault="00DA4D6F">
            <w:pPr>
              <w:rPr>
                <w:rFonts w:asciiTheme="majorHAnsi" w:hAnsiTheme="majorHAnsi" w:cs="Arial"/>
                <w:i/>
                <w:sz w:val="20"/>
                <w:lang w:val="en-US"/>
              </w:rPr>
            </w:pPr>
            <w:r w:rsidRPr="00DA4D6F">
              <w:rPr>
                <w:rFonts w:asciiTheme="majorHAnsi" w:hAnsiTheme="majorHAnsi" w:cs="Arial"/>
                <w:b/>
                <w:sz w:val="20"/>
                <w:lang w:val="en-US"/>
              </w:rPr>
              <w:t>Learning outcomes</w:t>
            </w:r>
          </w:p>
        </w:tc>
      </w:tr>
      <w:tr w:rsidR="00DA4D6F" w:rsidRPr="00DA4D6F" w14:paraId="0283F90D" w14:textId="77777777" w:rsidTr="00DA4D6F">
        <w:tc>
          <w:tcPr>
            <w:tcW w:w="8472" w:type="dxa"/>
            <w:gridSpan w:val="2"/>
            <w:tcBorders>
              <w:top w:val="nil"/>
              <w:left w:val="single" w:sz="4" w:space="0" w:color="auto"/>
              <w:bottom w:val="single" w:sz="4" w:space="0" w:color="auto"/>
              <w:right w:val="single" w:sz="4" w:space="0" w:color="auto"/>
            </w:tcBorders>
            <w:shd w:val="clear" w:color="auto" w:fill="DDD9C3"/>
          </w:tcPr>
          <w:p w14:paraId="60D5BB6C" w14:textId="77777777" w:rsidR="00DA4D6F" w:rsidRPr="00DA4D6F" w:rsidRDefault="00DA4D6F">
            <w:pPr>
              <w:widowControl w:val="0"/>
              <w:autoSpaceDE w:val="0"/>
              <w:autoSpaceDN w:val="0"/>
              <w:adjustRightInd w:val="0"/>
              <w:contextualSpacing/>
              <w:rPr>
                <w:rFonts w:asciiTheme="majorHAnsi" w:hAnsiTheme="majorHAnsi" w:cs="Arial"/>
                <w:i/>
                <w:sz w:val="20"/>
              </w:rPr>
            </w:pPr>
          </w:p>
        </w:tc>
      </w:tr>
      <w:tr w:rsidR="00DA4D6F" w:rsidRPr="00247CFC" w14:paraId="22F4CA7E" w14:textId="77777777" w:rsidTr="00DA4D6F">
        <w:tc>
          <w:tcPr>
            <w:tcW w:w="8472" w:type="dxa"/>
            <w:gridSpan w:val="2"/>
            <w:tcBorders>
              <w:top w:val="single" w:sz="4" w:space="0" w:color="auto"/>
              <w:left w:val="single" w:sz="4" w:space="0" w:color="auto"/>
              <w:bottom w:val="single" w:sz="4" w:space="0" w:color="auto"/>
              <w:right w:val="single" w:sz="4" w:space="0" w:color="auto"/>
            </w:tcBorders>
            <w:hideMark/>
          </w:tcPr>
          <w:p w14:paraId="1BF620E5" w14:textId="77777777" w:rsidR="00DA4D6F" w:rsidRPr="00DA4D6F" w:rsidRDefault="00DA4D6F">
            <w:pPr>
              <w:rPr>
                <w:rFonts w:asciiTheme="majorHAnsi" w:hAnsiTheme="majorHAnsi"/>
                <w:b/>
                <w:sz w:val="20"/>
                <w:lang w:val="en-US"/>
              </w:rPr>
            </w:pPr>
            <w:r w:rsidRPr="00DA4D6F">
              <w:rPr>
                <w:rFonts w:asciiTheme="majorHAnsi" w:hAnsiTheme="majorHAnsi"/>
                <w:b/>
                <w:sz w:val="20"/>
                <w:lang w:val="en-US"/>
              </w:rPr>
              <w:t>By the end of this course the student will:</w:t>
            </w:r>
          </w:p>
          <w:p w14:paraId="4C58BB5F" w14:textId="77777777" w:rsidR="00DA4D6F" w:rsidRPr="00DA4D6F" w:rsidRDefault="00DA4D6F" w:rsidP="00A85228">
            <w:pPr>
              <w:pStyle w:val="ListParagraph"/>
              <w:numPr>
                <w:ilvl w:val="0"/>
                <w:numId w:val="259"/>
              </w:numPr>
              <w:spacing w:after="200"/>
              <w:rPr>
                <w:rFonts w:asciiTheme="majorHAnsi" w:hAnsiTheme="majorHAnsi"/>
                <w:b/>
                <w:sz w:val="20"/>
                <w:lang w:val="en-US"/>
              </w:rPr>
            </w:pPr>
            <w:r w:rsidRPr="00DA4D6F">
              <w:rPr>
                <w:rFonts w:asciiTheme="majorHAnsi" w:hAnsiTheme="majorHAnsi"/>
                <w:sz w:val="20"/>
                <w:lang w:val="en-US"/>
              </w:rPr>
              <w:t xml:space="preserve">Be familiar with the basic principles of the theories of reception, </w:t>
            </w:r>
            <w:proofErr w:type="gramStart"/>
            <w:r w:rsidRPr="00DA4D6F">
              <w:rPr>
                <w:rFonts w:asciiTheme="majorHAnsi" w:hAnsiTheme="majorHAnsi"/>
                <w:sz w:val="20"/>
                <w:lang w:val="en-US"/>
              </w:rPr>
              <w:t>intertextuality</w:t>
            </w:r>
            <w:proofErr w:type="gramEnd"/>
            <w:r w:rsidRPr="00DA4D6F">
              <w:rPr>
                <w:rFonts w:asciiTheme="majorHAnsi" w:hAnsiTheme="majorHAnsi"/>
                <w:sz w:val="20"/>
                <w:lang w:val="en-US"/>
              </w:rPr>
              <w:t xml:space="preserve"> and the semantics of possible worlds, which clarify in different aspects the relationship developed among texts.</w:t>
            </w:r>
          </w:p>
          <w:p w14:paraId="0319159D" w14:textId="77777777" w:rsidR="00DA4D6F" w:rsidRPr="00DA4D6F" w:rsidRDefault="00DA4D6F" w:rsidP="00A85228">
            <w:pPr>
              <w:pStyle w:val="ListParagraph"/>
              <w:numPr>
                <w:ilvl w:val="0"/>
                <w:numId w:val="259"/>
              </w:numPr>
              <w:spacing w:after="200"/>
              <w:rPr>
                <w:rFonts w:asciiTheme="majorHAnsi" w:hAnsiTheme="majorHAnsi"/>
                <w:b/>
                <w:sz w:val="20"/>
                <w:lang w:val="en-US"/>
              </w:rPr>
            </w:pPr>
            <w:r w:rsidRPr="00DA4D6F">
              <w:rPr>
                <w:rFonts w:asciiTheme="majorHAnsi" w:hAnsiTheme="majorHAnsi"/>
                <w:sz w:val="20"/>
                <w:lang w:val="en-US"/>
              </w:rPr>
              <w:t>Have a thorough knowledge of different categorizations of the concept of intercultural theatre.</w:t>
            </w:r>
          </w:p>
          <w:p w14:paraId="745EE34D" w14:textId="77777777" w:rsidR="00DA4D6F" w:rsidRPr="00DA4D6F" w:rsidRDefault="00DA4D6F" w:rsidP="00A85228">
            <w:pPr>
              <w:pStyle w:val="ListParagraph"/>
              <w:numPr>
                <w:ilvl w:val="0"/>
                <w:numId w:val="259"/>
              </w:numPr>
              <w:spacing w:after="200"/>
              <w:rPr>
                <w:rFonts w:asciiTheme="majorHAnsi" w:hAnsiTheme="majorHAnsi"/>
                <w:sz w:val="20"/>
                <w:lang w:val="en-US"/>
              </w:rPr>
            </w:pPr>
            <w:r w:rsidRPr="00DA4D6F">
              <w:rPr>
                <w:rFonts w:asciiTheme="majorHAnsi" w:hAnsiTheme="majorHAnsi"/>
                <w:sz w:val="20"/>
                <w:lang w:val="en-US"/>
              </w:rPr>
              <w:t>Understand the promotion of a range of “uses” a text undergoes in specific performances via different cultures and theatrical codes.</w:t>
            </w:r>
          </w:p>
          <w:p w14:paraId="7742F4D0" w14:textId="77777777" w:rsidR="00DA4D6F" w:rsidRPr="00DA4D6F" w:rsidRDefault="00DA4D6F" w:rsidP="00A85228">
            <w:pPr>
              <w:pStyle w:val="ListParagraph"/>
              <w:numPr>
                <w:ilvl w:val="0"/>
                <w:numId w:val="259"/>
              </w:numPr>
              <w:spacing w:after="200"/>
              <w:rPr>
                <w:rFonts w:asciiTheme="majorHAnsi" w:hAnsiTheme="majorHAnsi"/>
                <w:sz w:val="20"/>
                <w:lang w:val="en-US"/>
              </w:rPr>
            </w:pPr>
            <w:r w:rsidRPr="00DA4D6F">
              <w:rPr>
                <w:rFonts w:asciiTheme="majorHAnsi" w:hAnsiTheme="majorHAnsi"/>
                <w:sz w:val="20"/>
                <w:lang w:val="en-US"/>
              </w:rPr>
              <w:t xml:space="preserve">Respect as a citizen the </w:t>
            </w:r>
            <w:r w:rsidRPr="00DA4D6F">
              <w:rPr>
                <w:rFonts w:asciiTheme="majorHAnsi" w:hAnsiTheme="majorHAnsi"/>
                <w:i/>
                <w:sz w:val="20"/>
                <w:lang w:val="en-US"/>
              </w:rPr>
              <w:t xml:space="preserve">other </w:t>
            </w:r>
            <w:r w:rsidRPr="00DA4D6F">
              <w:rPr>
                <w:rFonts w:asciiTheme="majorHAnsi" w:hAnsiTheme="majorHAnsi"/>
                <w:sz w:val="20"/>
                <w:lang w:val="en-US"/>
              </w:rPr>
              <w:t>culture, the different cultural constructs, and show tolerance to their hybrids.</w:t>
            </w:r>
          </w:p>
          <w:p w14:paraId="5EB6B96F" w14:textId="77777777" w:rsidR="00DA4D6F" w:rsidRPr="00DA4D6F" w:rsidRDefault="00DA4D6F" w:rsidP="00A85228">
            <w:pPr>
              <w:pStyle w:val="ListParagraph"/>
              <w:numPr>
                <w:ilvl w:val="0"/>
                <w:numId w:val="259"/>
              </w:numPr>
              <w:spacing w:after="200"/>
              <w:rPr>
                <w:rFonts w:asciiTheme="majorHAnsi" w:hAnsiTheme="majorHAnsi"/>
                <w:sz w:val="20"/>
                <w:lang w:val="en-US"/>
              </w:rPr>
            </w:pPr>
            <w:r w:rsidRPr="00DA4D6F">
              <w:rPr>
                <w:rFonts w:asciiTheme="majorHAnsi" w:hAnsiTheme="majorHAnsi"/>
                <w:sz w:val="20"/>
                <w:lang w:val="en-US"/>
              </w:rPr>
              <w:t xml:space="preserve">Be knowledgeable enough of the correct evaluation of ancient drama performances by other cultures showing no bias or nationalistic projections. </w:t>
            </w:r>
          </w:p>
        </w:tc>
      </w:tr>
      <w:tr w:rsidR="00DA4D6F" w:rsidRPr="00DA4D6F" w14:paraId="080D77E6" w14:textId="77777777" w:rsidTr="00DA4D6F">
        <w:trPr>
          <w:gridBefore w:val="1"/>
          <w:wBefore w:w="18" w:type="dxa"/>
        </w:trPr>
        <w:tc>
          <w:tcPr>
            <w:tcW w:w="8454" w:type="dxa"/>
            <w:tcBorders>
              <w:top w:val="single" w:sz="4" w:space="0" w:color="auto"/>
              <w:left w:val="single" w:sz="4" w:space="0" w:color="auto"/>
              <w:bottom w:val="nil"/>
              <w:right w:val="single" w:sz="4" w:space="0" w:color="auto"/>
            </w:tcBorders>
            <w:shd w:val="clear" w:color="auto" w:fill="DDD9C3"/>
            <w:hideMark/>
          </w:tcPr>
          <w:p w14:paraId="2408FE38" w14:textId="77777777" w:rsidR="00DA4D6F" w:rsidRPr="00DA4D6F" w:rsidRDefault="00DA4D6F">
            <w:pPr>
              <w:rPr>
                <w:rFonts w:asciiTheme="majorHAnsi" w:hAnsiTheme="majorHAnsi" w:cs="Arial"/>
                <w:b/>
                <w:sz w:val="20"/>
                <w:lang w:val="en-US"/>
              </w:rPr>
            </w:pPr>
            <w:r w:rsidRPr="00DA4D6F">
              <w:rPr>
                <w:rFonts w:asciiTheme="majorHAnsi" w:hAnsiTheme="majorHAnsi" w:cs="Arial"/>
                <w:b/>
                <w:sz w:val="20"/>
                <w:lang w:val="en-US"/>
              </w:rPr>
              <w:t>General skills</w:t>
            </w:r>
          </w:p>
        </w:tc>
      </w:tr>
      <w:tr w:rsidR="00DA4D6F" w:rsidRPr="00247CFC" w14:paraId="76AA1A41" w14:textId="77777777" w:rsidTr="00DA4D6F">
        <w:tc>
          <w:tcPr>
            <w:tcW w:w="8472" w:type="dxa"/>
            <w:gridSpan w:val="2"/>
            <w:tcBorders>
              <w:top w:val="single" w:sz="4" w:space="0" w:color="auto"/>
              <w:left w:val="single" w:sz="4" w:space="0" w:color="auto"/>
              <w:bottom w:val="single" w:sz="4" w:space="0" w:color="auto"/>
              <w:right w:val="single" w:sz="4" w:space="0" w:color="auto"/>
            </w:tcBorders>
          </w:tcPr>
          <w:p w14:paraId="07BD65F6" w14:textId="77777777" w:rsidR="00DA4D6F" w:rsidRPr="00DA4D6F" w:rsidRDefault="00DA4D6F">
            <w:pPr>
              <w:rPr>
                <w:rFonts w:asciiTheme="majorHAnsi" w:hAnsiTheme="majorHAnsi"/>
                <w:b/>
                <w:sz w:val="20"/>
                <w:lang w:val="en-US"/>
              </w:rPr>
            </w:pPr>
            <w:r w:rsidRPr="00DA4D6F">
              <w:rPr>
                <w:rFonts w:asciiTheme="majorHAnsi" w:hAnsiTheme="majorHAnsi"/>
                <w:b/>
                <w:sz w:val="20"/>
                <w:lang w:val="en-US"/>
              </w:rPr>
              <w:t>By the end of the course the student will have developed the following skills (general abilities):</w:t>
            </w:r>
          </w:p>
          <w:p w14:paraId="07FD32B6" w14:textId="77777777" w:rsidR="00DA4D6F" w:rsidRPr="00DA4D6F" w:rsidRDefault="00DA4D6F">
            <w:pPr>
              <w:rPr>
                <w:rFonts w:asciiTheme="majorHAnsi" w:hAnsiTheme="majorHAnsi"/>
                <w:b/>
                <w:sz w:val="20"/>
                <w:lang w:val="en-US"/>
              </w:rPr>
            </w:pPr>
          </w:p>
          <w:p w14:paraId="178F2744" w14:textId="77777777" w:rsidR="00DA4D6F" w:rsidRPr="00DA4D6F" w:rsidRDefault="00DA4D6F" w:rsidP="00A85228">
            <w:pPr>
              <w:pStyle w:val="ListParagraph"/>
              <w:numPr>
                <w:ilvl w:val="0"/>
                <w:numId w:val="260"/>
              </w:numPr>
              <w:rPr>
                <w:rFonts w:asciiTheme="majorHAnsi" w:hAnsiTheme="majorHAnsi"/>
                <w:b/>
                <w:sz w:val="20"/>
                <w:lang w:val="en-US"/>
              </w:rPr>
            </w:pPr>
            <w:r w:rsidRPr="00DA4D6F">
              <w:rPr>
                <w:rFonts w:asciiTheme="majorHAnsi" w:hAnsiTheme="majorHAnsi"/>
                <w:sz w:val="20"/>
                <w:lang w:val="en-US"/>
              </w:rPr>
              <w:t xml:space="preserve">Identify elements of intertextuality or/and intertextual units in plays of Greek or world dramaturgy displaying a link to ancient themes or ancient myths. </w:t>
            </w:r>
          </w:p>
          <w:p w14:paraId="69E2298D" w14:textId="77777777" w:rsidR="00DA4D6F" w:rsidRPr="00DA4D6F" w:rsidRDefault="00DA4D6F" w:rsidP="00A85228">
            <w:pPr>
              <w:pStyle w:val="ListParagraph"/>
              <w:numPr>
                <w:ilvl w:val="0"/>
                <w:numId w:val="260"/>
              </w:numPr>
              <w:rPr>
                <w:rFonts w:asciiTheme="majorHAnsi" w:hAnsiTheme="majorHAnsi"/>
                <w:sz w:val="20"/>
                <w:lang w:val="en-US"/>
              </w:rPr>
            </w:pPr>
            <w:r w:rsidRPr="00DA4D6F">
              <w:rPr>
                <w:rFonts w:asciiTheme="majorHAnsi" w:hAnsiTheme="majorHAnsi"/>
                <w:sz w:val="20"/>
                <w:lang w:val="en-US"/>
              </w:rPr>
              <w:t xml:space="preserve">Accurately determines the degree of transcription, adjustment, transformation, change, interpretation, misinterpretation and/or misreading of the ancient text by its contemporary rewritings </w:t>
            </w:r>
          </w:p>
          <w:p w14:paraId="2460FBDD" w14:textId="77777777" w:rsidR="00DA4D6F" w:rsidRPr="00DA4D6F" w:rsidRDefault="00DA4D6F" w:rsidP="00A85228">
            <w:pPr>
              <w:pStyle w:val="ListParagraph"/>
              <w:numPr>
                <w:ilvl w:val="0"/>
                <w:numId w:val="260"/>
              </w:numPr>
              <w:rPr>
                <w:rFonts w:asciiTheme="majorHAnsi" w:hAnsiTheme="majorHAnsi"/>
                <w:sz w:val="20"/>
                <w:lang w:val="en-US"/>
              </w:rPr>
            </w:pPr>
            <w:r w:rsidRPr="00DA4D6F">
              <w:rPr>
                <w:rFonts w:asciiTheme="majorHAnsi" w:hAnsiTheme="majorHAnsi"/>
                <w:sz w:val="20"/>
                <w:lang w:val="en-US"/>
              </w:rPr>
              <w:t>Identify the socio-ideological reasons determining the change of an ancient text in these new intertextual plays</w:t>
            </w:r>
          </w:p>
          <w:p w14:paraId="37AB0781" w14:textId="77777777" w:rsidR="00DA4D6F" w:rsidRPr="00DA4D6F" w:rsidRDefault="00DA4D6F" w:rsidP="00A85228">
            <w:pPr>
              <w:pStyle w:val="ListParagraph"/>
              <w:numPr>
                <w:ilvl w:val="0"/>
                <w:numId w:val="260"/>
              </w:numPr>
              <w:rPr>
                <w:rFonts w:asciiTheme="majorHAnsi" w:hAnsiTheme="majorHAnsi"/>
                <w:sz w:val="20"/>
                <w:lang w:val="en-US"/>
              </w:rPr>
            </w:pPr>
            <w:r w:rsidRPr="00DA4D6F">
              <w:rPr>
                <w:rFonts w:asciiTheme="majorHAnsi" w:hAnsiTheme="majorHAnsi"/>
                <w:sz w:val="20"/>
                <w:lang w:val="en-US"/>
              </w:rPr>
              <w:t>Decode the performance signs of different theatre genres</w:t>
            </w:r>
          </w:p>
          <w:p w14:paraId="374BBEE0" w14:textId="77777777" w:rsidR="00DA4D6F" w:rsidRPr="00DA4D6F" w:rsidRDefault="00DA4D6F" w:rsidP="00A85228">
            <w:pPr>
              <w:pStyle w:val="ListParagraph"/>
              <w:numPr>
                <w:ilvl w:val="0"/>
                <w:numId w:val="260"/>
              </w:numPr>
              <w:rPr>
                <w:rFonts w:asciiTheme="majorHAnsi" w:hAnsiTheme="majorHAnsi"/>
                <w:sz w:val="20"/>
                <w:lang w:val="en-US"/>
              </w:rPr>
            </w:pPr>
            <w:r w:rsidRPr="00DA4D6F">
              <w:rPr>
                <w:rFonts w:asciiTheme="majorHAnsi" w:hAnsiTheme="majorHAnsi"/>
                <w:sz w:val="20"/>
                <w:lang w:val="en-US"/>
              </w:rPr>
              <w:t>Apply the theoretical tools of reception, intertextuality, interculturalism theories on contemporary texts and performances</w:t>
            </w:r>
          </w:p>
          <w:p w14:paraId="6FE65723" w14:textId="77777777" w:rsidR="00DA4D6F" w:rsidRPr="00DA4D6F" w:rsidRDefault="00DA4D6F" w:rsidP="00A85228">
            <w:pPr>
              <w:pStyle w:val="ListParagraph"/>
              <w:numPr>
                <w:ilvl w:val="0"/>
                <w:numId w:val="260"/>
              </w:numPr>
              <w:rPr>
                <w:rFonts w:asciiTheme="majorHAnsi" w:hAnsiTheme="majorHAnsi"/>
                <w:sz w:val="20"/>
                <w:lang w:val="en-US"/>
              </w:rPr>
            </w:pPr>
            <w:r w:rsidRPr="00DA4D6F">
              <w:rPr>
                <w:rFonts w:asciiTheme="majorHAnsi" w:hAnsiTheme="majorHAnsi"/>
                <w:sz w:val="20"/>
                <w:lang w:val="en-US"/>
              </w:rPr>
              <w:t>Develop the skill of perceiving the function of intercultural relationships through theatre and of respecting different cultures, even if such relationships are conflicting to fixed, real or devised national traditions of reading ancient drama on stage</w:t>
            </w:r>
          </w:p>
          <w:p w14:paraId="72A9C9A8" w14:textId="77777777" w:rsidR="00DA4D6F" w:rsidRPr="00DA4D6F" w:rsidRDefault="00DA4D6F" w:rsidP="00A85228">
            <w:pPr>
              <w:pStyle w:val="ListParagraph"/>
              <w:numPr>
                <w:ilvl w:val="0"/>
                <w:numId w:val="260"/>
              </w:numPr>
              <w:rPr>
                <w:rFonts w:asciiTheme="majorHAnsi" w:hAnsiTheme="majorHAnsi"/>
                <w:sz w:val="20"/>
                <w:lang w:val="en-US"/>
              </w:rPr>
            </w:pPr>
            <w:r w:rsidRPr="00DA4D6F">
              <w:rPr>
                <w:rFonts w:asciiTheme="majorHAnsi" w:hAnsiTheme="majorHAnsi"/>
                <w:sz w:val="20"/>
                <w:lang w:val="en-US"/>
              </w:rPr>
              <w:t xml:space="preserve">Recognize intercultural theatre in view of ancient Greek drama even in its most hybrid forms as a channel of communication and understanding among peoples of different cultures and as a channel for identifying social problems pertinent to non-Western societies. </w:t>
            </w:r>
          </w:p>
        </w:tc>
      </w:tr>
    </w:tbl>
    <w:p w14:paraId="76BE22ED" w14:textId="77777777" w:rsidR="00DA4D6F" w:rsidRPr="00DA4D6F" w:rsidRDefault="00DA4D6F" w:rsidP="00A85228">
      <w:pPr>
        <w:widowControl w:val="0"/>
        <w:numPr>
          <w:ilvl w:val="0"/>
          <w:numId w:val="264"/>
        </w:numPr>
        <w:autoSpaceDE w:val="0"/>
        <w:autoSpaceDN w:val="0"/>
        <w:adjustRightInd w:val="0"/>
        <w:spacing w:before="120"/>
        <w:ind w:left="357" w:hanging="357"/>
        <w:rPr>
          <w:rFonts w:asciiTheme="majorHAnsi" w:eastAsia="Times New Roman" w:hAnsiTheme="majorHAnsi" w:cs="Arial"/>
          <w:b/>
          <w:sz w:val="20"/>
          <w:lang w:eastAsia="en-US"/>
        </w:rPr>
      </w:pPr>
      <w:r w:rsidRPr="00DA4D6F">
        <w:rPr>
          <w:rFonts w:asciiTheme="majorHAnsi" w:hAnsiTheme="majorHAnsi" w:cs="Arial"/>
          <w:b/>
          <w:sz w:val="20"/>
          <w:lang w:val="en-US"/>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A4D6F" w:rsidRPr="00247CFC" w14:paraId="25181FBA" w14:textId="77777777" w:rsidTr="00DA4D6F">
        <w:tc>
          <w:tcPr>
            <w:tcW w:w="8472" w:type="dxa"/>
            <w:tcBorders>
              <w:top w:val="single" w:sz="4" w:space="0" w:color="auto"/>
              <w:left w:val="single" w:sz="4" w:space="0" w:color="auto"/>
              <w:bottom w:val="single" w:sz="4" w:space="0" w:color="auto"/>
              <w:right w:val="single" w:sz="4" w:space="0" w:color="auto"/>
            </w:tcBorders>
            <w:hideMark/>
          </w:tcPr>
          <w:p w14:paraId="774ECCEA" w14:textId="77777777" w:rsidR="00DA4D6F" w:rsidRPr="00DA4D6F" w:rsidRDefault="00DA4D6F">
            <w:pPr>
              <w:rPr>
                <w:rFonts w:asciiTheme="majorHAnsi" w:hAnsiTheme="majorHAnsi"/>
                <w:sz w:val="20"/>
                <w:lang w:val="en-US"/>
              </w:rPr>
            </w:pPr>
            <w:r w:rsidRPr="00DA4D6F">
              <w:rPr>
                <w:rFonts w:asciiTheme="majorHAnsi" w:hAnsiTheme="majorHAnsi" w:cs="Arial"/>
                <w:sz w:val="20"/>
                <w:lang w:val="en-US"/>
              </w:rPr>
              <w:t xml:space="preserve">The course aims at students’ familiarization with the basic principles of the theories of reception, </w:t>
            </w:r>
            <w:proofErr w:type="gramStart"/>
            <w:r w:rsidRPr="00DA4D6F">
              <w:rPr>
                <w:rFonts w:asciiTheme="majorHAnsi" w:hAnsiTheme="majorHAnsi" w:cs="Arial"/>
                <w:sz w:val="20"/>
                <w:lang w:val="en-US"/>
              </w:rPr>
              <w:t>intertextuality</w:t>
            </w:r>
            <w:proofErr w:type="gramEnd"/>
            <w:r w:rsidRPr="00DA4D6F">
              <w:rPr>
                <w:rFonts w:asciiTheme="majorHAnsi" w:hAnsiTheme="majorHAnsi" w:cs="Arial"/>
                <w:sz w:val="20"/>
                <w:lang w:val="en-US"/>
              </w:rPr>
              <w:t xml:space="preserve"> and the semantics of possible worlds, which clarify </w:t>
            </w:r>
            <w:r w:rsidRPr="00DA4D6F">
              <w:rPr>
                <w:rFonts w:asciiTheme="majorHAnsi" w:hAnsiTheme="majorHAnsi"/>
                <w:sz w:val="20"/>
                <w:lang w:val="en-US"/>
              </w:rPr>
              <w:t xml:space="preserve">in different aspects the relationship developed among texts. It also attempts to apply these theoretical tools on texts of modern world dramaturgy. The students are expected to be acquainted with different categorizations of the concept of intercultural theatre and the promotion of a range of “uses” a text undergoes in specific performances via different cultures and theatrical codes. Therefore, in the first lectures the basic concepts of reception and intertextuality will be defined. Exemplary applications of the theoretical concepts will be pursued on contemporary dramatic texts. In the next lectures the concept of intercultural theatre will be approached in view of specific performances highlighting its different versions. </w:t>
            </w:r>
          </w:p>
        </w:tc>
      </w:tr>
    </w:tbl>
    <w:p w14:paraId="2985D9A5" w14:textId="77777777" w:rsidR="00DA4D6F" w:rsidRPr="00DA4D6F" w:rsidRDefault="00DA4D6F" w:rsidP="00A85228">
      <w:pPr>
        <w:widowControl w:val="0"/>
        <w:numPr>
          <w:ilvl w:val="0"/>
          <w:numId w:val="264"/>
        </w:numPr>
        <w:autoSpaceDE w:val="0"/>
        <w:autoSpaceDN w:val="0"/>
        <w:adjustRightInd w:val="0"/>
        <w:spacing w:before="120"/>
        <w:ind w:left="357" w:hanging="357"/>
        <w:rPr>
          <w:rFonts w:asciiTheme="majorHAnsi" w:eastAsia="Times New Roman" w:hAnsiTheme="majorHAnsi" w:cs="Arial"/>
          <w:b/>
          <w:sz w:val="20"/>
          <w:lang w:val="en-US" w:eastAsia="en-US"/>
        </w:rPr>
      </w:pPr>
      <w:r w:rsidRPr="00DA4D6F">
        <w:rPr>
          <w:rFonts w:asciiTheme="majorHAnsi" w:hAnsiTheme="majorHAnsi" w:cs="Arial"/>
          <w:b/>
          <w:sz w:val="20"/>
          <w:lang w:val="en-US"/>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DA4D6F" w:rsidRPr="00DA4D6F" w14:paraId="4F36D391" w14:textId="77777777" w:rsidTr="00DA4D6F">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0EFB55D4" w14:textId="77777777" w:rsidR="00DA4D6F" w:rsidRPr="00DA4D6F" w:rsidRDefault="00DA4D6F">
            <w:pPr>
              <w:jc w:val="right"/>
              <w:rPr>
                <w:rFonts w:asciiTheme="majorHAnsi" w:hAnsiTheme="majorHAnsi" w:cs="Arial"/>
                <w:b/>
                <w:sz w:val="20"/>
                <w:lang w:val="en-US"/>
              </w:rPr>
            </w:pPr>
            <w:r w:rsidRPr="00DA4D6F">
              <w:rPr>
                <w:rFonts w:asciiTheme="majorHAnsi" w:hAnsiTheme="majorHAnsi" w:cs="Arial"/>
                <w:b/>
                <w:sz w:val="20"/>
                <w:lang w:val="en-US"/>
              </w:rPr>
              <w:t>INSTRUCTION METHOD</w:t>
            </w:r>
          </w:p>
        </w:tc>
        <w:tc>
          <w:tcPr>
            <w:tcW w:w="5166" w:type="dxa"/>
            <w:tcBorders>
              <w:top w:val="single" w:sz="4" w:space="0" w:color="auto"/>
              <w:left w:val="single" w:sz="4" w:space="0" w:color="auto"/>
              <w:bottom w:val="single" w:sz="4" w:space="0" w:color="auto"/>
              <w:right w:val="single" w:sz="4" w:space="0" w:color="auto"/>
            </w:tcBorders>
            <w:hideMark/>
          </w:tcPr>
          <w:p w14:paraId="5B18530C" w14:textId="77777777" w:rsidR="00DA4D6F" w:rsidRPr="00DA4D6F" w:rsidRDefault="00DA4D6F">
            <w:pPr>
              <w:rPr>
                <w:rFonts w:asciiTheme="majorHAnsi" w:hAnsiTheme="majorHAnsi"/>
                <w:iCs/>
                <w:sz w:val="20"/>
              </w:rPr>
            </w:pPr>
            <w:r w:rsidRPr="00DA4D6F">
              <w:rPr>
                <w:rFonts w:asciiTheme="majorHAnsi" w:hAnsiTheme="majorHAnsi"/>
                <w:iCs/>
                <w:sz w:val="20"/>
              </w:rPr>
              <w:t xml:space="preserve">In </w:t>
            </w:r>
            <w:proofErr w:type="spellStart"/>
            <w:r w:rsidRPr="00DA4D6F">
              <w:rPr>
                <w:rFonts w:asciiTheme="majorHAnsi" w:hAnsiTheme="majorHAnsi"/>
                <w:iCs/>
                <w:sz w:val="20"/>
              </w:rPr>
              <w:t>class</w:t>
            </w:r>
            <w:proofErr w:type="spellEnd"/>
          </w:p>
        </w:tc>
      </w:tr>
      <w:tr w:rsidR="00DA4D6F" w:rsidRPr="00247CFC" w14:paraId="4FEEB6D5" w14:textId="77777777" w:rsidTr="00DA4D6F">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055F4436" w14:textId="77777777" w:rsidR="00DA4D6F" w:rsidRPr="00DA4D6F" w:rsidRDefault="00DA4D6F">
            <w:pPr>
              <w:jc w:val="right"/>
              <w:rPr>
                <w:rFonts w:asciiTheme="majorHAnsi" w:hAnsiTheme="majorHAnsi" w:cs="Arial"/>
                <w:i/>
                <w:sz w:val="20"/>
                <w:lang w:val="en-US"/>
              </w:rPr>
            </w:pPr>
            <w:r w:rsidRPr="00DA4D6F">
              <w:rPr>
                <w:rFonts w:asciiTheme="majorHAnsi" w:hAnsiTheme="majorHAnsi" w:cs="Arial"/>
                <w:b/>
                <w:sz w:val="20"/>
                <w:lang w:val="en-US"/>
              </w:rPr>
              <w:t>USE OF INFORMATION AND COMMUNICATION TECHNOLOGIES</w:t>
            </w:r>
          </w:p>
        </w:tc>
        <w:tc>
          <w:tcPr>
            <w:tcW w:w="5166" w:type="dxa"/>
            <w:tcBorders>
              <w:top w:val="single" w:sz="4" w:space="0" w:color="auto"/>
              <w:left w:val="single" w:sz="4" w:space="0" w:color="auto"/>
              <w:bottom w:val="single" w:sz="4" w:space="0" w:color="auto"/>
              <w:right w:val="single" w:sz="4" w:space="0" w:color="auto"/>
            </w:tcBorders>
            <w:hideMark/>
          </w:tcPr>
          <w:p w14:paraId="32C879A0" w14:textId="77777777" w:rsidR="00DA4D6F" w:rsidRPr="00DA4D6F" w:rsidRDefault="00DA4D6F">
            <w:pPr>
              <w:rPr>
                <w:rFonts w:asciiTheme="majorHAnsi" w:hAnsiTheme="majorHAnsi" w:cs="Arial"/>
                <w:sz w:val="20"/>
                <w:lang w:val="en-US"/>
              </w:rPr>
            </w:pPr>
            <w:r w:rsidRPr="00DA4D6F">
              <w:rPr>
                <w:rFonts w:asciiTheme="majorHAnsi" w:hAnsiTheme="majorHAnsi" w:cs="Arial"/>
                <w:sz w:val="20"/>
                <w:lang w:val="en-US"/>
              </w:rPr>
              <w:t xml:space="preserve">The course, as regards intercultural theatre in specific, is based on the screening of </w:t>
            </w:r>
            <w:proofErr w:type="gramStart"/>
            <w:r w:rsidRPr="00DA4D6F">
              <w:rPr>
                <w:rFonts w:asciiTheme="majorHAnsi" w:hAnsiTheme="majorHAnsi" w:cs="Arial"/>
                <w:sz w:val="20"/>
                <w:lang w:val="en-US"/>
              </w:rPr>
              <w:t>rare videotaped</w:t>
            </w:r>
            <w:proofErr w:type="gramEnd"/>
            <w:r w:rsidRPr="00DA4D6F">
              <w:rPr>
                <w:rFonts w:asciiTheme="majorHAnsi" w:hAnsiTheme="majorHAnsi" w:cs="Arial"/>
                <w:sz w:val="20"/>
                <w:lang w:val="en-US"/>
              </w:rPr>
              <w:t xml:space="preserve"> performances from the Greek and the international stage with further exemplary analysis. </w:t>
            </w:r>
          </w:p>
        </w:tc>
      </w:tr>
      <w:tr w:rsidR="00DA4D6F" w:rsidRPr="00DA4D6F" w14:paraId="3A18EFFD" w14:textId="77777777" w:rsidTr="00DA4D6F">
        <w:tc>
          <w:tcPr>
            <w:tcW w:w="3306" w:type="dxa"/>
            <w:tcBorders>
              <w:top w:val="single" w:sz="4" w:space="0" w:color="auto"/>
              <w:left w:val="single" w:sz="4" w:space="0" w:color="auto"/>
              <w:bottom w:val="single" w:sz="4" w:space="0" w:color="auto"/>
              <w:right w:val="single" w:sz="4" w:space="0" w:color="auto"/>
            </w:tcBorders>
            <w:shd w:val="clear" w:color="auto" w:fill="DDD9C3"/>
          </w:tcPr>
          <w:p w14:paraId="13E8DCB4" w14:textId="77777777" w:rsidR="00DA4D6F" w:rsidRPr="00DA4D6F" w:rsidRDefault="00DA4D6F">
            <w:pPr>
              <w:jc w:val="right"/>
              <w:rPr>
                <w:rFonts w:asciiTheme="majorHAnsi" w:hAnsiTheme="majorHAnsi" w:cs="Arial"/>
                <w:b/>
                <w:sz w:val="20"/>
              </w:rPr>
            </w:pPr>
            <w:r w:rsidRPr="00DA4D6F">
              <w:rPr>
                <w:rFonts w:asciiTheme="majorHAnsi" w:hAnsiTheme="majorHAnsi" w:cs="Arial"/>
                <w:b/>
                <w:sz w:val="20"/>
              </w:rPr>
              <w:t>INSTRUCTION ORGANIZATION</w:t>
            </w:r>
          </w:p>
          <w:p w14:paraId="67679844" w14:textId="77777777" w:rsidR="00DA4D6F" w:rsidRPr="00DA4D6F" w:rsidRDefault="00DA4D6F">
            <w:pPr>
              <w:jc w:val="both"/>
              <w:rPr>
                <w:rFonts w:asciiTheme="majorHAnsi" w:hAnsiTheme="majorHAnsi" w:cs="Arial"/>
                <w:i/>
                <w:sz w:val="20"/>
              </w:rPr>
            </w:pP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A4D6F" w:rsidRPr="00DA4D6F" w14:paraId="6022B2FD"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C494F5C" w14:textId="77777777" w:rsidR="00DA4D6F" w:rsidRPr="00DA4D6F" w:rsidRDefault="00DA4D6F">
                  <w:pPr>
                    <w:jc w:val="center"/>
                    <w:rPr>
                      <w:rFonts w:asciiTheme="majorHAnsi" w:hAnsiTheme="majorHAnsi" w:cs="Arial"/>
                      <w:b/>
                      <w:i/>
                      <w:sz w:val="20"/>
                      <w:lang w:val="en-US"/>
                    </w:rPr>
                  </w:pPr>
                  <w:r w:rsidRPr="00DA4D6F">
                    <w:rPr>
                      <w:rFonts w:asciiTheme="majorHAnsi" w:hAnsiTheme="majorHAnsi" w:cs="Arial"/>
                      <w:b/>
                      <w:i/>
                      <w:sz w:val="20"/>
                      <w:lang w:val="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3762A0D" w14:textId="77777777" w:rsidR="00DA4D6F" w:rsidRPr="00DA4D6F" w:rsidRDefault="00DA4D6F">
                  <w:pPr>
                    <w:jc w:val="center"/>
                    <w:rPr>
                      <w:rFonts w:asciiTheme="majorHAnsi" w:hAnsiTheme="majorHAnsi" w:cs="Arial"/>
                      <w:b/>
                      <w:i/>
                      <w:sz w:val="20"/>
                    </w:rPr>
                  </w:pPr>
                  <w:proofErr w:type="spellStart"/>
                  <w:r w:rsidRPr="00DA4D6F">
                    <w:rPr>
                      <w:rFonts w:asciiTheme="majorHAnsi" w:hAnsiTheme="majorHAnsi" w:cs="Arial"/>
                      <w:b/>
                      <w:i/>
                      <w:sz w:val="20"/>
                    </w:rPr>
                    <w:t>Semester</w:t>
                  </w:r>
                  <w:proofErr w:type="spellEnd"/>
                  <w:r w:rsidRPr="00DA4D6F">
                    <w:rPr>
                      <w:rFonts w:asciiTheme="majorHAnsi" w:hAnsiTheme="majorHAnsi" w:cs="Arial"/>
                      <w:b/>
                      <w:i/>
                      <w:sz w:val="20"/>
                    </w:rPr>
                    <w:t xml:space="preserve"> </w:t>
                  </w:r>
                  <w:proofErr w:type="spellStart"/>
                  <w:r w:rsidRPr="00DA4D6F">
                    <w:rPr>
                      <w:rFonts w:asciiTheme="majorHAnsi" w:hAnsiTheme="majorHAnsi" w:cs="Arial"/>
                      <w:b/>
                      <w:i/>
                      <w:sz w:val="20"/>
                    </w:rPr>
                    <w:t>student</w:t>
                  </w:r>
                  <w:proofErr w:type="spellEnd"/>
                  <w:r w:rsidRPr="00DA4D6F">
                    <w:rPr>
                      <w:rFonts w:asciiTheme="majorHAnsi" w:hAnsiTheme="majorHAnsi" w:cs="Arial"/>
                      <w:b/>
                      <w:i/>
                      <w:sz w:val="20"/>
                    </w:rPr>
                    <w:t xml:space="preserve"> </w:t>
                  </w:r>
                </w:p>
                <w:p w14:paraId="17382651" w14:textId="77777777" w:rsidR="00DA4D6F" w:rsidRPr="00DA4D6F" w:rsidRDefault="00DA4D6F">
                  <w:pPr>
                    <w:jc w:val="center"/>
                    <w:rPr>
                      <w:rFonts w:asciiTheme="majorHAnsi" w:hAnsiTheme="majorHAnsi" w:cs="Arial"/>
                      <w:b/>
                      <w:i/>
                      <w:sz w:val="20"/>
                    </w:rPr>
                  </w:pPr>
                  <w:proofErr w:type="spellStart"/>
                  <w:r w:rsidRPr="00DA4D6F">
                    <w:rPr>
                      <w:rFonts w:asciiTheme="majorHAnsi" w:hAnsiTheme="majorHAnsi" w:cs="Arial"/>
                      <w:b/>
                      <w:i/>
                      <w:sz w:val="20"/>
                    </w:rPr>
                    <w:t>workload</w:t>
                  </w:r>
                  <w:proofErr w:type="spellEnd"/>
                </w:p>
              </w:tc>
            </w:tr>
            <w:tr w:rsidR="00DA4D6F" w:rsidRPr="00DA4D6F" w14:paraId="721ED23B" w14:textId="77777777">
              <w:tc>
                <w:tcPr>
                  <w:tcW w:w="2467" w:type="dxa"/>
                  <w:tcBorders>
                    <w:top w:val="single" w:sz="4" w:space="0" w:color="auto"/>
                    <w:left w:val="single" w:sz="4" w:space="0" w:color="auto"/>
                    <w:bottom w:val="single" w:sz="4" w:space="0" w:color="auto"/>
                    <w:right w:val="single" w:sz="4" w:space="0" w:color="auto"/>
                  </w:tcBorders>
                  <w:hideMark/>
                </w:tcPr>
                <w:p w14:paraId="2E396B47" w14:textId="77777777" w:rsidR="00DA4D6F" w:rsidRPr="00DA4D6F" w:rsidRDefault="00DA4D6F">
                  <w:pPr>
                    <w:rPr>
                      <w:rFonts w:asciiTheme="majorHAnsi" w:hAnsiTheme="majorHAnsi" w:cs="Arial"/>
                      <w:sz w:val="20"/>
                    </w:rPr>
                  </w:pPr>
                  <w:proofErr w:type="spellStart"/>
                  <w:r w:rsidRPr="00DA4D6F">
                    <w:rPr>
                      <w:rFonts w:asciiTheme="majorHAnsi" w:hAnsiTheme="majorHAnsi" w:cs="Arial"/>
                      <w:sz w:val="20"/>
                    </w:rPr>
                    <w:t>Lectures</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6BD554B0" w14:textId="77777777" w:rsidR="00DA4D6F" w:rsidRPr="00DA4D6F" w:rsidRDefault="00DA4D6F">
                  <w:pPr>
                    <w:jc w:val="center"/>
                    <w:rPr>
                      <w:rFonts w:asciiTheme="majorHAnsi" w:hAnsiTheme="majorHAnsi" w:cs="Arial"/>
                      <w:sz w:val="20"/>
                    </w:rPr>
                  </w:pPr>
                  <w:r w:rsidRPr="00DA4D6F">
                    <w:rPr>
                      <w:rFonts w:asciiTheme="majorHAnsi" w:hAnsiTheme="majorHAnsi" w:cs="Arial"/>
                      <w:sz w:val="20"/>
                    </w:rPr>
                    <w:t>3x13=39</w:t>
                  </w:r>
                </w:p>
              </w:tc>
            </w:tr>
            <w:tr w:rsidR="00DA4D6F" w:rsidRPr="00DA4D6F" w14:paraId="5873CFB6" w14:textId="77777777">
              <w:tc>
                <w:tcPr>
                  <w:tcW w:w="2467" w:type="dxa"/>
                  <w:tcBorders>
                    <w:top w:val="single" w:sz="4" w:space="0" w:color="auto"/>
                    <w:left w:val="single" w:sz="4" w:space="0" w:color="auto"/>
                    <w:bottom w:val="single" w:sz="4" w:space="0" w:color="auto"/>
                    <w:right w:val="single" w:sz="4" w:space="0" w:color="auto"/>
                  </w:tcBorders>
                  <w:hideMark/>
                </w:tcPr>
                <w:p w14:paraId="237409A9" w14:textId="77777777" w:rsidR="00DA4D6F" w:rsidRPr="00DA4D6F" w:rsidRDefault="00DA4D6F">
                  <w:pPr>
                    <w:rPr>
                      <w:rFonts w:asciiTheme="majorHAnsi" w:hAnsiTheme="majorHAnsi" w:cs="Arial"/>
                      <w:sz w:val="20"/>
                    </w:rPr>
                  </w:pPr>
                  <w:proofErr w:type="spellStart"/>
                  <w:r w:rsidRPr="00DA4D6F">
                    <w:rPr>
                      <w:rFonts w:asciiTheme="majorHAnsi" w:hAnsiTheme="majorHAnsi" w:cs="Arial"/>
                      <w:sz w:val="20"/>
                    </w:rPr>
                    <w:t>Class</w:t>
                  </w:r>
                  <w:proofErr w:type="spellEnd"/>
                  <w:r w:rsidRPr="00DA4D6F">
                    <w:rPr>
                      <w:rFonts w:asciiTheme="majorHAnsi" w:hAnsiTheme="majorHAnsi" w:cs="Arial"/>
                      <w:sz w:val="20"/>
                    </w:rPr>
                    <w:t xml:space="preserve"> </w:t>
                  </w:r>
                  <w:proofErr w:type="spellStart"/>
                  <w:r w:rsidRPr="00DA4D6F">
                    <w:rPr>
                      <w:rFonts w:asciiTheme="majorHAnsi" w:hAnsiTheme="majorHAnsi" w:cs="Arial"/>
                      <w:sz w:val="20"/>
                    </w:rPr>
                    <w:t>preparation</w:t>
                  </w:r>
                  <w:proofErr w:type="spellEnd"/>
                  <w:r w:rsidRPr="00DA4D6F">
                    <w:rPr>
                      <w:rFonts w:asciiTheme="majorHAnsi" w:hAnsiTheme="majorHAnsi" w:cs="Arial"/>
                      <w:sz w:val="20"/>
                    </w:rPr>
                    <w:t xml:space="preserve">: </w:t>
                  </w:r>
                  <w:proofErr w:type="spellStart"/>
                  <w:r w:rsidRPr="00DA4D6F">
                    <w:rPr>
                      <w:rFonts w:asciiTheme="majorHAnsi" w:hAnsiTheme="majorHAnsi" w:cs="Arial"/>
                      <w:sz w:val="20"/>
                    </w:rPr>
                    <w:t>reading</w:t>
                  </w:r>
                  <w:proofErr w:type="spellEnd"/>
                  <w:r w:rsidRPr="00DA4D6F">
                    <w:rPr>
                      <w:rFonts w:asciiTheme="majorHAnsi" w:hAnsiTheme="majorHAnsi" w:cs="Arial"/>
                      <w:sz w:val="20"/>
                    </w:rPr>
                    <w:t xml:space="preserve"> </w:t>
                  </w:r>
                  <w:proofErr w:type="spellStart"/>
                  <w:r w:rsidRPr="00DA4D6F">
                    <w:rPr>
                      <w:rFonts w:asciiTheme="majorHAnsi" w:hAnsiTheme="majorHAnsi" w:cs="Arial"/>
                      <w:sz w:val="20"/>
                    </w:rPr>
                    <w:t>plays</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35A36559" w14:textId="77777777" w:rsidR="00DA4D6F" w:rsidRPr="00DA4D6F" w:rsidRDefault="00DA4D6F">
                  <w:pPr>
                    <w:jc w:val="center"/>
                    <w:rPr>
                      <w:rFonts w:asciiTheme="majorHAnsi" w:hAnsiTheme="majorHAnsi" w:cs="Arial"/>
                      <w:sz w:val="20"/>
                    </w:rPr>
                  </w:pPr>
                  <w:r w:rsidRPr="00DA4D6F">
                    <w:rPr>
                      <w:rFonts w:asciiTheme="majorHAnsi" w:hAnsiTheme="majorHAnsi" w:cs="Arial"/>
                      <w:sz w:val="20"/>
                    </w:rPr>
                    <w:t>3x10=30</w:t>
                  </w:r>
                </w:p>
              </w:tc>
            </w:tr>
            <w:tr w:rsidR="00DA4D6F" w:rsidRPr="00DA4D6F" w14:paraId="3F2A0237" w14:textId="77777777">
              <w:tc>
                <w:tcPr>
                  <w:tcW w:w="2467" w:type="dxa"/>
                  <w:tcBorders>
                    <w:top w:val="single" w:sz="4" w:space="0" w:color="auto"/>
                    <w:left w:val="single" w:sz="4" w:space="0" w:color="auto"/>
                    <w:bottom w:val="single" w:sz="4" w:space="0" w:color="auto"/>
                    <w:right w:val="single" w:sz="4" w:space="0" w:color="auto"/>
                  </w:tcBorders>
                  <w:hideMark/>
                </w:tcPr>
                <w:p w14:paraId="6DF464C9" w14:textId="77777777" w:rsidR="00DA4D6F" w:rsidRPr="00DA4D6F" w:rsidRDefault="00DA4D6F">
                  <w:pPr>
                    <w:rPr>
                      <w:rFonts w:asciiTheme="majorHAnsi" w:hAnsiTheme="majorHAnsi" w:cs="Arial"/>
                      <w:sz w:val="20"/>
                      <w:lang w:val="en-US"/>
                    </w:rPr>
                  </w:pPr>
                  <w:r w:rsidRPr="00DA4D6F">
                    <w:rPr>
                      <w:rFonts w:asciiTheme="majorHAnsi" w:hAnsiTheme="majorHAnsi" w:cs="Arial"/>
                      <w:sz w:val="20"/>
                      <w:lang w:val="en-US"/>
                    </w:rPr>
                    <w:t>Composition of individual written assignment</w:t>
                  </w:r>
                </w:p>
              </w:tc>
              <w:tc>
                <w:tcPr>
                  <w:tcW w:w="2468" w:type="dxa"/>
                  <w:tcBorders>
                    <w:top w:val="single" w:sz="4" w:space="0" w:color="auto"/>
                    <w:left w:val="single" w:sz="4" w:space="0" w:color="auto"/>
                    <w:bottom w:val="single" w:sz="4" w:space="0" w:color="auto"/>
                    <w:right w:val="single" w:sz="4" w:space="0" w:color="auto"/>
                  </w:tcBorders>
                  <w:hideMark/>
                </w:tcPr>
                <w:p w14:paraId="53CB73E5" w14:textId="77777777" w:rsidR="00DA4D6F" w:rsidRPr="00DA4D6F" w:rsidRDefault="00DA4D6F">
                  <w:pPr>
                    <w:jc w:val="center"/>
                    <w:rPr>
                      <w:rFonts w:asciiTheme="majorHAnsi" w:hAnsiTheme="majorHAnsi" w:cs="Arial"/>
                      <w:sz w:val="20"/>
                    </w:rPr>
                  </w:pPr>
                  <w:r w:rsidRPr="00DA4D6F">
                    <w:rPr>
                      <w:rFonts w:asciiTheme="majorHAnsi" w:hAnsiTheme="majorHAnsi" w:cs="Arial"/>
                      <w:sz w:val="20"/>
                    </w:rPr>
                    <w:t>16</w:t>
                  </w:r>
                </w:p>
              </w:tc>
            </w:tr>
            <w:tr w:rsidR="00DA4D6F" w:rsidRPr="00DA4D6F" w14:paraId="7C10E18D" w14:textId="77777777">
              <w:tc>
                <w:tcPr>
                  <w:tcW w:w="2467" w:type="dxa"/>
                  <w:tcBorders>
                    <w:top w:val="single" w:sz="4" w:space="0" w:color="auto"/>
                    <w:left w:val="single" w:sz="4" w:space="0" w:color="auto"/>
                    <w:bottom w:val="single" w:sz="4" w:space="0" w:color="auto"/>
                    <w:right w:val="single" w:sz="4" w:space="0" w:color="auto"/>
                  </w:tcBorders>
                  <w:hideMark/>
                </w:tcPr>
                <w:p w14:paraId="49A3D2A5" w14:textId="77777777" w:rsidR="00DA4D6F" w:rsidRPr="00DA4D6F" w:rsidRDefault="00DA4D6F">
                  <w:pPr>
                    <w:rPr>
                      <w:rFonts w:asciiTheme="majorHAnsi" w:hAnsiTheme="majorHAnsi" w:cs="Arial"/>
                      <w:sz w:val="20"/>
                      <w:lang w:val="en-US"/>
                    </w:rPr>
                  </w:pPr>
                  <w:r w:rsidRPr="00DA4D6F">
                    <w:rPr>
                      <w:rFonts w:asciiTheme="majorHAnsi" w:hAnsiTheme="majorHAnsi" w:cs="Arial"/>
                      <w:sz w:val="20"/>
                      <w:lang w:val="en-US"/>
                    </w:rPr>
                    <w:t>Preparation for final oral assessment</w:t>
                  </w:r>
                </w:p>
              </w:tc>
              <w:tc>
                <w:tcPr>
                  <w:tcW w:w="2468" w:type="dxa"/>
                  <w:tcBorders>
                    <w:top w:val="single" w:sz="4" w:space="0" w:color="auto"/>
                    <w:left w:val="single" w:sz="4" w:space="0" w:color="auto"/>
                    <w:bottom w:val="single" w:sz="4" w:space="0" w:color="auto"/>
                    <w:right w:val="single" w:sz="4" w:space="0" w:color="auto"/>
                  </w:tcBorders>
                  <w:hideMark/>
                </w:tcPr>
                <w:p w14:paraId="2CD4D58A" w14:textId="77777777" w:rsidR="00DA4D6F" w:rsidRPr="00DA4D6F" w:rsidRDefault="00DA4D6F">
                  <w:pPr>
                    <w:jc w:val="center"/>
                    <w:rPr>
                      <w:rFonts w:asciiTheme="majorHAnsi" w:hAnsiTheme="majorHAnsi" w:cs="Arial"/>
                      <w:sz w:val="20"/>
                    </w:rPr>
                  </w:pPr>
                  <w:r w:rsidRPr="00DA4D6F">
                    <w:rPr>
                      <w:rFonts w:asciiTheme="majorHAnsi" w:hAnsiTheme="majorHAnsi" w:cs="Arial"/>
                      <w:sz w:val="20"/>
                    </w:rPr>
                    <w:t>40</w:t>
                  </w:r>
                </w:p>
              </w:tc>
            </w:tr>
            <w:tr w:rsidR="00DA4D6F" w:rsidRPr="00DA4D6F" w14:paraId="633F2C42" w14:textId="77777777">
              <w:tc>
                <w:tcPr>
                  <w:tcW w:w="2467" w:type="dxa"/>
                  <w:tcBorders>
                    <w:top w:val="single" w:sz="4" w:space="0" w:color="auto"/>
                    <w:left w:val="single" w:sz="4" w:space="0" w:color="auto"/>
                    <w:bottom w:val="single" w:sz="4" w:space="0" w:color="auto"/>
                    <w:right w:val="single" w:sz="4" w:space="0" w:color="auto"/>
                  </w:tcBorders>
                  <w:hideMark/>
                </w:tcPr>
                <w:p w14:paraId="2EA9D6EF" w14:textId="77777777" w:rsidR="00DA4D6F" w:rsidRPr="00DA4D6F" w:rsidRDefault="00DA4D6F">
                  <w:pPr>
                    <w:rPr>
                      <w:rFonts w:asciiTheme="majorHAnsi" w:hAnsiTheme="majorHAnsi" w:cs="Arial"/>
                      <w:b/>
                      <w:i/>
                      <w:sz w:val="20"/>
                      <w:lang w:val="en-US"/>
                    </w:rPr>
                  </w:pPr>
                  <w:r w:rsidRPr="00DA4D6F">
                    <w:rPr>
                      <w:rFonts w:asciiTheme="majorHAnsi" w:hAnsiTheme="majorHAnsi" w:cs="Arial"/>
                      <w:b/>
                      <w:i/>
                      <w:sz w:val="20"/>
                      <w:lang w:val="en-US"/>
                    </w:rPr>
                    <w:t>Total number of hours for the course (25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hideMark/>
                </w:tcPr>
                <w:p w14:paraId="44A75A47" w14:textId="77777777" w:rsidR="00DA4D6F" w:rsidRPr="00DA4D6F" w:rsidRDefault="00DA4D6F">
                  <w:pPr>
                    <w:jc w:val="center"/>
                    <w:rPr>
                      <w:rFonts w:asciiTheme="majorHAnsi" w:hAnsiTheme="majorHAnsi" w:cs="Arial"/>
                      <w:b/>
                      <w:i/>
                      <w:sz w:val="20"/>
                      <w:lang w:val="en-US"/>
                    </w:rPr>
                  </w:pPr>
                  <w:r w:rsidRPr="00DA4D6F">
                    <w:rPr>
                      <w:rFonts w:asciiTheme="majorHAnsi" w:hAnsiTheme="majorHAnsi" w:cs="Arial"/>
                      <w:b/>
                      <w:i/>
                      <w:sz w:val="20"/>
                      <w:lang w:val="en-US"/>
                    </w:rPr>
                    <w:t>125 hours (total student workload)</w:t>
                  </w:r>
                </w:p>
              </w:tc>
            </w:tr>
          </w:tbl>
          <w:p w14:paraId="0991D159" w14:textId="77777777" w:rsidR="00DA4D6F" w:rsidRPr="00DA4D6F" w:rsidRDefault="00DA4D6F">
            <w:pPr>
              <w:rPr>
                <w:rFonts w:asciiTheme="majorHAnsi" w:eastAsia="Times New Roman" w:hAnsiTheme="majorHAnsi" w:cs="Tahoma"/>
                <w:sz w:val="20"/>
                <w:lang w:val="en-US" w:eastAsia="en-US"/>
              </w:rPr>
            </w:pPr>
          </w:p>
        </w:tc>
      </w:tr>
      <w:tr w:rsidR="00DA4D6F" w:rsidRPr="00247CFC" w14:paraId="0DF60468" w14:textId="77777777" w:rsidTr="00DA4D6F">
        <w:tc>
          <w:tcPr>
            <w:tcW w:w="3306" w:type="dxa"/>
            <w:tcBorders>
              <w:top w:val="single" w:sz="4" w:space="0" w:color="auto"/>
              <w:left w:val="single" w:sz="4" w:space="0" w:color="auto"/>
              <w:bottom w:val="single" w:sz="4" w:space="0" w:color="auto"/>
              <w:right w:val="single" w:sz="4" w:space="0" w:color="auto"/>
            </w:tcBorders>
            <w:hideMark/>
          </w:tcPr>
          <w:p w14:paraId="69BBA0A3" w14:textId="77777777" w:rsidR="00DA4D6F" w:rsidRPr="00DA4D6F" w:rsidRDefault="00DA4D6F">
            <w:pPr>
              <w:jc w:val="right"/>
              <w:rPr>
                <w:rFonts w:asciiTheme="majorHAnsi" w:hAnsiTheme="majorHAnsi" w:cs="Arial"/>
                <w:b/>
                <w:sz w:val="20"/>
              </w:rPr>
            </w:pPr>
            <w:r w:rsidRPr="00DA4D6F">
              <w:rPr>
                <w:rFonts w:asciiTheme="majorHAnsi" w:hAnsiTheme="majorHAnsi" w:cs="Arial"/>
                <w:b/>
                <w:sz w:val="20"/>
              </w:rPr>
              <w:t xml:space="preserve">STUDENTS’ </w:t>
            </w:r>
            <w:r w:rsidRPr="00DA4D6F">
              <w:rPr>
                <w:rFonts w:asciiTheme="majorHAnsi" w:hAnsiTheme="majorHAnsi" w:cs="Arial"/>
                <w:b/>
                <w:sz w:val="20"/>
                <w:lang w:val="en-US"/>
              </w:rPr>
              <w:t xml:space="preserve">EVALUATION </w:t>
            </w:r>
          </w:p>
        </w:tc>
        <w:tc>
          <w:tcPr>
            <w:tcW w:w="5166" w:type="dxa"/>
            <w:tcBorders>
              <w:top w:val="single" w:sz="4" w:space="0" w:color="auto"/>
              <w:left w:val="single" w:sz="4" w:space="0" w:color="auto"/>
              <w:bottom w:val="single" w:sz="4" w:space="0" w:color="auto"/>
              <w:right w:val="single" w:sz="4" w:space="0" w:color="auto"/>
            </w:tcBorders>
            <w:hideMark/>
          </w:tcPr>
          <w:p w14:paraId="5E0E8459" w14:textId="77777777" w:rsidR="00DA4D6F" w:rsidRPr="00DA4D6F" w:rsidRDefault="00DA4D6F" w:rsidP="00A85228">
            <w:pPr>
              <w:pStyle w:val="ListParagraph"/>
              <w:numPr>
                <w:ilvl w:val="0"/>
                <w:numId w:val="261"/>
              </w:numPr>
              <w:jc w:val="both"/>
              <w:rPr>
                <w:rFonts w:asciiTheme="majorHAnsi" w:hAnsiTheme="majorHAnsi" w:cs="Segoe UI"/>
                <w:sz w:val="20"/>
                <w:lang w:val="en-US"/>
              </w:rPr>
            </w:pPr>
            <w:r w:rsidRPr="00DA4D6F">
              <w:rPr>
                <w:rFonts w:asciiTheme="majorHAnsi" w:hAnsiTheme="majorHAnsi" w:cs="Segoe UI"/>
                <w:sz w:val="20"/>
                <w:lang w:val="en-US"/>
              </w:rPr>
              <w:t>Individual written assignment (optional) on the analysis of the intertextual relationships of a contemporary dramatic text with a Greek tragedy or comedy (30%).</w:t>
            </w:r>
          </w:p>
          <w:p w14:paraId="6DF84330" w14:textId="77777777" w:rsidR="00DA4D6F" w:rsidRPr="00DA4D6F" w:rsidRDefault="00DA4D6F" w:rsidP="00A85228">
            <w:pPr>
              <w:pStyle w:val="ListParagraph"/>
              <w:numPr>
                <w:ilvl w:val="0"/>
                <w:numId w:val="261"/>
              </w:numPr>
              <w:jc w:val="both"/>
              <w:rPr>
                <w:rFonts w:asciiTheme="majorHAnsi" w:hAnsiTheme="majorHAnsi" w:cs="Segoe UI"/>
                <w:sz w:val="20"/>
                <w:lang w:val="en-US"/>
              </w:rPr>
            </w:pPr>
            <w:r w:rsidRPr="00DA4D6F">
              <w:rPr>
                <w:rFonts w:asciiTheme="majorHAnsi" w:hAnsiTheme="majorHAnsi" w:cs="Segoe UI"/>
                <w:sz w:val="20"/>
                <w:lang w:val="en-US"/>
              </w:rPr>
              <w:t xml:space="preserve">Oral final assessment (70% or </w:t>
            </w:r>
            <w:proofErr w:type="gramStart"/>
            <w:r w:rsidRPr="00DA4D6F">
              <w:rPr>
                <w:rFonts w:asciiTheme="majorHAnsi" w:hAnsiTheme="majorHAnsi" w:cs="Segoe UI"/>
                <w:sz w:val="20"/>
                <w:lang w:val="en-US"/>
              </w:rPr>
              <w:t>100%, in case</w:t>
            </w:r>
            <w:proofErr w:type="gramEnd"/>
            <w:r w:rsidRPr="00DA4D6F">
              <w:rPr>
                <w:rFonts w:asciiTheme="majorHAnsi" w:hAnsiTheme="majorHAnsi" w:cs="Segoe UI"/>
                <w:sz w:val="20"/>
                <w:lang w:val="en-US"/>
              </w:rPr>
              <w:t xml:space="preserve"> no written assignment is produced) based on the intertextual analysis of a text or the identification as well as the evaluation of intercultural elements in an extract of a videotaped performance pertinent to an ancient theme, using the theoretical tools taught in the lectures. </w:t>
            </w:r>
          </w:p>
          <w:p w14:paraId="6836881D" w14:textId="77777777" w:rsidR="00DA4D6F" w:rsidRPr="00DA4D6F" w:rsidRDefault="00DA4D6F">
            <w:pPr>
              <w:pStyle w:val="ListParagraph"/>
              <w:ind w:left="1080"/>
              <w:jc w:val="both"/>
              <w:rPr>
                <w:rFonts w:asciiTheme="majorHAnsi" w:hAnsiTheme="majorHAnsi" w:cs="Segoe UI"/>
                <w:sz w:val="20"/>
                <w:lang w:val="en-US"/>
              </w:rPr>
            </w:pPr>
            <w:r w:rsidRPr="00DA4D6F">
              <w:rPr>
                <w:rFonts w:asciiTheme="majorHAnsi" w:hAnsiTheme="majorHAnsi" w:cs="Segoe UI"/>
                <w:sz w:val="20"/>
                <w:lang w:val="en-US"/>
              </w:rPr>
              <w:t xml:space="preserve"> </w:t>
            </w:r>
          </w:p>
          <w:p w14:paraId="0F10AE29" w14:textId="77777777" w:rsidR="00DA4D6F" w:rsidRPr="00DA4D6F" w:rsidRDefault="00DA4D6F">
            <w:pPr>
              <w:jc w:val="both"/>
              <w:rPr>
                <w:rFonts w:asciiTheme="majorHAnsi" w:hAnsiTheme="majorHAnsi"/>
                <w:iCs/>
                <w:sz w:val="20"/>
                <w:lang w:val="en-US"/>
              </w:rPr>
            </w:pPr>
            <w:r w:rsidRPr="00DA4D6F">
              <w:rPr>
                <w:rFonts w:asciiTheme="majorHAnsi" w:hAnsiTheme="majorHAnsi" w:cs="Segoe UI"/>
                <w:sz w:val="20"/>
                <w:lang w:val="en-US"/>
              </w:rPr>
              <w:t xml:space="preserve">Assessment is conducted in Greek. </w:t>
            </w:r>
          </w:p>
        </w:tc>
      </w:tr>
    </w:tbl>
    <w:p w14:paraId="3213D563" w14:textId="77777777" w:rsidR="00DA4D6F" w:rsidRPr="00DA4D6F" w:rsidRDefault="00DA4D6F" w:rsidP="00A85228">
      <w:pPr>
        <w:widowControl w:val="0"/>
        <w:numPr>
          <w:ilvl w:val="0"/>
          <w:numId w:val="264"/>
        </w:numPr>
        <w:autoSpaceDE w:val="0"/>
        <w:autoSpaceDN w:val="0"/>
        <w:adjustRightInd w:val="0"/>
        <w:spacing w:before="240"/>
        <w:ind w:left="357" w:hanging="357"/>
        <w:rPr>
          <w:rFonts w:asciiTheme="majorHAnsi" w:eastAsia="Times New Roman" w:hAnsiTheme="majorHAnsi" w:cs="Arial"/>
          <w:b/>
          <w:sz w:val="20"/>
          <w:lang w:val="en-US" w:eastAsia="en-US"/>
        </w:rPr>
      </w:pPr>
      <w:r w:rsidRPr="00DA4D6F">
        <w:rPr>
          <w:rFonts w:asciiTheme="majorHAnsi" w:hAnsiTheme="majorHAnsi" w:cs="Arial"/>
          <w:b/>
          <w:sz w:val="20"/>
          <w:lang w:val="en-US"/>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A4D6F" w:rsidRPr="00DA4D6F" w14:paraId="5C361D28" w14:textId="77777777" w:rsidTr="00DA4D6F">
        <w:trPr>
          <w:trHeight w:val="841"/>
        </w:trPr>
        <w:tc>
          <w:tcPr>
            <w:tcW w:w="8472" w:type="dxa"/>
            <w:tcBorders>
              <w:top w:val="single" w:sz="4" w:space="0" w:color="auto"/>
              <w:left w:val="single" w:sz="4" w:space="0" w:color="auto"/>
              <w:bottom w:val="single" w:sz="4" w:space="0" w:color="auto"/>
              <w:right w:val="single" w:sz="4" w:space="0" w:color="auto"/>
            </w:tcBorders>
            <w:hideMark/>
          </w:tcPr>
          <w:p w14:paraId="3DEDF502" w14:textId="77777777" w:rsidR="00DA4D6F" w:rsidRPr="00DA4D6F" w:rsidRDefault="00DA4D6F">
            <w:pPr>
              <w:ind w:left="317" w:hanging="317"/>
              <w:jc w:val="both"/>
              <w:rPr>
                <w:rFonts w:asciiTheme="majorHAnsi" w:hAnsiTheme="majorHAnsi" w:cs="Arial"/>
                <w:b/>
                <w:bCs/>
                <w:iCs/>
                <w:sz w:val="20"/>
                <w:lang w:val="en-US"/>
              </w:rPr>
            </w:pPr>
            <w:r w:rsidRPr="00DA4D6F">
              <w:rPr>
                <w:rFonts w:asciiTheme="majorHAnsi" w:hAnsiTheme="majorHAnsi" w:cs="Arial"/>
                <w:b/>
                <w:bCs/>
                <w:iCs/>
                <w:sz w:val="20"/>
                <w:lang w:val="en-US"/>
              </w:rPr>
              <w:t xml:space="preserve">A. Assigned course readings suggested in </w:t>
            </w:r>
            <w:r w:rsidRPr="00DA4D6F">
              <w:rPr>
                <w:rFonts w:asciiTheme="majorHAnsi" w:hAnsiTheme="majorHAnsi" w:cs="Arial"/>
                <w:b/>
                <w:bCs/>
                <w:iCs/>
                <w:sz w:val="20"/>
              </w:rPr>
              <w:t>ΕΥΔΟΞΟΣ</w:t>
            </w:r>
          </w:p>
          <w:p w14:paraId="6CDD107C" w14:textId="77777777" w:rsidR="00DA4D6F" w:rsidRPr="00DA4D6F" w:rsidRDefault="00DA4D6F" w:rsidP="00A85228">
            <w:pPr>
              <w:pStyle w:val="ListParagraph"/>
              <w:numPr>
                <w:ilvl w:val="0"/>
                <w:numId w:val="262"/>
              </w:numPr>
              <w:jc w:val="both"/>
              <w:rPr>
                <w:rFonts w:asciiTheme="majorHAnsi" w:hAnsiTheme="majorHAnsi" w:cs="Arial"/>
                <w:i/>
                <w:sz w:val="20"/>
              </w:rPr>
            </w:pPr>
            <w:r w:rsidRPr="00DA4D6F">
              <w:rPr>
                <w:rFonts w:asciiTheme="majorHAnsi" w:hAnsiTheme="majorHAnsi" w:cs="Arial"/>
                <w:sz w:val="20"/>
                <w:lang w:val="en-US"/>
              </w:rPr>
              <w:t xml:space="preserve">  </w:t>
            </w:r>
            <w:r w:rsidRPr="00DA4D6F">
              <w:rPr>
                <w:rFonts w:asciiTheme="majorHAnsi" w:hAnsiTheme="majorHAnsi" w:cs="Arial"/>
                <w:sz w:val="20"/>
              </w:rPr>
              <w:t xml:space="preserve">Δημήτρης ΤΣΑΤΣΟΥΛΗΣ, </w:t>
            </w:r>
            <w:r w:rsidRPr="00DA4D6F">
              <w:rPr>
                <w:rFonts w:asciiTheme="majorHAnsi" w:hAnsiTheme="majorHAnsi" w:cs="Arial"/>
                <w:i/>
                <w:sz w:val="20"/>
              </w:rPr>
              <w:t xml:space="preserve">Δυτικό ηγεμονικό «Παράδειγμα»  και διαπολιτισμικό θέατρο. Για    την πρόσληψη του αρχαιοελληνικού δράματος στην Ελληνική και μη Δυτική σκηνή. </w:t>
            </w:r>
          </w:p>
          <w:p w14:paraId="77CE5F2D" w14:textId="77777777" w:rsidR="00DA4D6F" w:rsidRPr="00DA4D6F" w:rsidRDefault="00DA4D6F">
            <w:pPr>
              <w:ind w:left="317" w:hanging="317"/>
              <w:jc w:val="both"/>
              <w:rPr>
                <w:rFonts w:asciiTheme="majorHAnsi" w:hAnsiTheme="majorHAnsi" w:cs="Arial"/>
                <w:sz w:val="20"/>
              </w:rPr>
            </w:pPr>
            <w:r w:rsidRPr="00DA4D6F">
              <w:rPr>
                <w:rFonts w:asciiTheme="majorHAnsi" w:hAnsiTheme="majorHAnsi" w:cs="Arial"/>
                <w:sz w:val="20"/>
              </w:rPr>
              <w:t xml:space="preserve">                  </w:t>
            </w:r>
            <w:proofErr w:type="spellStart"/>
            <w:r w:rsidRPr="00DA4D6F">
              <w:rPr>
                <w:rFonts w:asciiTheme="majorHAnsi" w:hAnsiTheme="majorHAnsi" w:cs="Arial"/>
                <w:sz w:val="20"/>
              </w:rPr>
              <w:t>Εκδ</w:t>
            </w:r>
            <w:proofErr w:type="spellEnd"/>
            <w:r w:rsidRPr="00DA4D6F">
              <w:rPr>
                <w:rFonts w:asciiTheme="majorHAnsi" w:hAnsiTheme="majorHAnsi" w:cs="Arial"/>
                <w:sz w:val="20"/>
              </w:rPr>
              <w:t xml:space="preserve">. </w:t>
            </w:r>
            <w:proofErr w:type="spellStart"/>
            <w:r w:rsidRPr="00DA4D6F">
              <w:rPr>
                <w:rFonts w:asciiTheme="majorHAnsi" w:hAnsiTheme="majorHAnsi" w:cs="Arial"/>
                <w:sz w:val="20"/>
              </w:rPr>
              <w:t>Παπαζήσης</w:t>
            </w:r>
            <w:proofErr w:type="spellEnd"/>
            <w:r w:rsidRPr="00DA4D6F">
              <w:rPr>
                <w:rFonts w:asciiTheme="majorHAnsi" w:hAnsiTheme="majorHAnsi" w:cs="Arial"/>
                <w:sz w:val="20"/>
              </w:rPr>
              <w:t xml:space="preserve"> - 2017</w:t>
            </w:r>
          </w:p>
          <w:tbl>
            <w:tblPr>
              <w:tblW w:w="0" w:type="auto"/>
              <w:tblLook w:val="04A0" w:firstRow="1" w:lastRow="0" w:firstColumn="1" w:lastColumn="0" w:noHBand="0" w:noVBand="1"/>
            </w:tblPr>
            <w:tblGrid>
              <w:gridCol w:w="8256"/>
            </w:tblGrid>
            <w:tr w:rsidR="00DA4D6F" w:rsidRPr="00DA4D6F" w14:paraId="2E208ACC" w14:textId="77777777">
              <w:tc>
                <w:tcPr>
                  <w:tcW w:w="0" w:type="auto"/>
                  <w:hideMark/>
                </w:tcPr>
                <w:p w14:paraId="4326448C" w14:textId="77777777" w:rsidR="00DA4D6F" w:rsidRPr="00DA4D6F" w:rsidRDefault="00DA4D6F" w:rsidP="00A85228">
                  <w:pPr>
                    <w:pStyle w:val="ListParagraph"/>
                    <w:numPr>
                      <w:ilvl w:val="0"/>
                      <w:numId w:val="262"/>
                    </w:numPr>
                    <w:jc w:val="both"/>
                    <w:rPr>
                      <w:rFonts w:asciiTheme="majorHAnsi" w:hAnsiTheme="majorHAnsi" w:cs="Arial"/>
                      <w:i/>
                      <w:sz w:val="20"/>
                    </w:rPr>
                  </w:pPr>
                  <w:r w:rsidRPr="00DA4D6F">
                    <w:rPr>
                      <w:rFonts w:asciiTheme="majorHAnsi" w:hAnsiTheme="majorHAnsi" w:cs="Arial"/>
                      <w:sz w:val="20"/>
                    </w:rPr>
                    <w:t xml:space="preserve">ΓΚΟΤΣΗΣ, Ε. ΚΑΛΗ, Φ, ΣΑΚΕΛΛΑΡΟΠΟΥΛΟΥ, Β. ΤΑΣΣΗΣ, Δ. ΤΣΑΤΣΟΥΛΗΣ, </w:t>
                  </w:r>
                  <w:r w:rsidRPr="00DA4D6F">
                    <w:rPr>
                      <w:rFonts w:asciiTheme="majorHAnsi" w:hAnsiTheme="majorHAnsi" w:cs="Arial"/>
                      <w:i/>
                      <w:sz w:val="20"/>
                    </w:rPr>
                    <w:t>Από το Αττικό      Δράμα στο Σύγχρονο Θέατρο- Μελέτες για την πρόσληψη και τη διακειμενικότητα</w:t>
                  </w:r>
                </w:p>
              </w:tc>
            </w:tr>
            <w:tr w:rsidR="00DA4D6F" w:rsidRPr="00DA4D6F" w14:paraId="598B3E1D" w14:textId="77777777">
              <w:tc>
                <w:tcPr>
                  <w:tcW w:w="0" w:type="auto"/>
                  <w:hideMark/>
                </w:tcPr>
                <w:p w14:paraId="31798914" w14:textId="77777777" w:rsidR="00DA4D6F" w:rsidRPr="00DA4D6F" w:rsidRDefault="00DA4D6F">
                  <w:pPr>
                    <w:ind w:left="317" w:hanging="317"/>
                    <w:jc w:val="both"/>
                    <w:rPr>
                      <w:rFonts w:asciiTheme="majorHAnsi" w:hAnsiTheme="majorHAnsi" w:cs="Arial"/>
                      <w:sz w:val="20"/>
                    </w:rPr>
                  </w:pPr>
                  <w:r w:rsidRPr="00DA4D6F">
                    <w:rPr>
                      <w:rFonts w:asciiTheme="majorHAnsi" w:hAnsiTheme="majorHAnsi" w:cs="Arial"/>
                      <w:sz w:val="20"/>
                    </w:rPr>
                    <w:t xml:space="preserve">                </w:t>
                  </w:r>
                  <w:proofErr w:type="spellStart"/>
                  <w:r w:rsidRPr="00DA4D6F">
                    <w:rPr>
                      <w:rFonts w:asciiTheme="majorHAnsi" w:hAnsiTheme="majorHAnsi" w:cs="Arial"/>
                      <w:sz w:val="20"/>
                    </w:rPr>
                    <w:t>Εκδ</w:t>
                  </w:r>
                  <w:proofErr w:type="spellEnd"/>
                  <w:r w:rsidRPr="00DA4D6F">
                    <w:rPr>
                      <w:rFonts w:asciiTheme="majorHAnsi" w:hAnsiTheme="majorHAnsi" w:cs="Arial"/>
                      <w:sz w:val="20"/>
                    </w:rPr>
                    <w:t>.: Αιγόκερως - 2008</w:t>
                  </w:r>
                </w:p>
                <w:p w14:paraId="1E8C9D5C" w14:textId="77777777" w:rsidR="00DA4D6F" w:rsidRPr="00DA4D6F" w:rsidRDefault="00DA4D6F" w:rsidP="00A85228">
                  <w:pPr>
                    <w:pStyle w:val="ListParagraph"/>
                    <w:numPr>
                      <w:ilvl w:val="0"/>
                      <w:numId w:val="262"/>
                    </w:numPr>
                    <w:jc w:val="both"/>
                    <w:rPr>
                      <w:rFonts w:asciiTheme="majorHAnsi" w:hAnsiTheme="majorHAnsi" w:cs="Arial"/>
                      <w:sz w:val="20"/>
                    </w:rPr>
                  </w:pPr>
                  <w:r w:rsidRPr="00DA4D6F">
                    <w:rPr>
                      <w:rFonts w:asciiTheme="majorHAnsi" w:hAnsiTheme="majorHAnsi" w:cs="Arial"/>
                      <w:sz w:val="20"/>
                    </w:rPr>
                    <w:t xml:space="preserve">Δημήτρης ΤΣΑΤΣΟΥΛΗΣ, </w:t>
                  </w:r>
                  <w:r w:rsidRPr="00DA4D6F">
                    <w:rPr>
                      <w:rFonts w:asciiTheme="majorHAnsi" w:hAnsiTheme="majorHAnsi" w:cs="Arial"/>
                      <w:i/>
                      <w:sz w:val="20"/>
                    </w:rPr>
                    <w:t xml:space="preserve">Ιψενικά διακείμενα στη δραματουργία του Ιάκωβου </w:t>
                  </w:r>
                  <w:proofErr w:type="spellStart"/>
                  <w:r w:rsidRPr="00DA4D6F">
                    <w:rPr>
                      <w:rFonts w:asciiTheme="majorHAnsi" w:hAnsiTheme="majorHAnsi" w:cs="Arial"/>
                      <w:i/>
                      <w:sz w:val="20"/>
                    </w:rPr>
                    <w:t>Καμπανέλλη</w:t>
                  </w:r>
                  <w:proofErr w:type="spellEnd"/>
                  <w:r w:rsidRPr="00DA4D6F">
                    <w:rPr>
                      <w:rFonts w:asciiTheme="majorHAnsi" w:hAnsiTheme="majorHAnsi" w:cs="Arial"/>
                      <w:sz w:val="20"/>
                    </w:rPr>
                    <w:t xml:space="preserve"> </w:t>
                  </w:r>
                </w:p>
                <w:p w14:paraId="137D84C7" w14:textId="77777777" w:rsidR="00DA4D6F" w:rsidRPr="00DA4D6F" w:rsidRDefault="00DA4D6F">
                  <w:pPr>
                    <w:ind w:left="317" w:hanging="317"/>
                    <w:jc w:val="both"/>
                    <w:rPr>
                      <w:rFonts w:asciiTheme="majorHAnsi" w:hAnsiTheme="majorHAnsi" w:cs="Arial"/>
                      <w:sz w:val="20"/>
                    </w:rPr>
                  </w:pPr>
                  <w:r w:rsidRPr="00DA4D6F">
                    <w:rPr>
                      <w:rFonts w:asciiTheme="majorHAnsi" w:hAnsiTheme="majorHAnsi" w:cs="Arial"/>
                      <w:sz w:val="20"/>
                    </w:rPr>
                    <w:t xml:space="preserve">                </w:t>
                  </w:r>
                  <w:proofErr w:type="spellStart"/>
                  <w:r w:rsidRPr="00DA4D6F">
                    <w:rPr>
                      <w:rFonts w:asciiTheme="majorHAnsi" w:hAnsiTheme="majorHAnsi" w:cs="Arial"/>
                      <w:sz w:val="20"/>
                    </w:rPr>
                    <w:t>Έκδ</w:t>
                  </w:r>
                  <w:proofErr w:type="spellEnd"/>
                  <w:r w:rsidRPr="00DA4D6F">
                    <w:rPr>
                      <w:rFonts w:asciiTheme="majorHAnsi" w:hAnsiTheme="majorHAnsi" w:cs="Arial"/>
                      <w:sz w:val="20"/>
                    </w:rPr>
                    <w:t>. : ΜΕΤΑΙΧΜΙΟ - 2004.</w:t>
                  </w:r>
                </w:p>
                <w:tbl>
                  <w:tblPr>
                    <w:tblpPr w:leftFromText="180" w:rightFromText="180" w:vertAnchor="text" w:horzAnchor="margin" w:tblpY="89"/>
                    <w:tblOverlap w:val="never"/>
                    <w:tblW w:w="0" w:type="auto"/>
                    <w:tblCellSpacing w:w="15" w:type="dxa"/>
                    <w:tblLook w:val="04A0" w:firstRow="1" w:lastRow="0" w:firstColumn="1" w:lastColumn="0" w:noHBand="0" w:noVBand="1"/>
                  </w:tblPr>
                  <w:tblGrid>
                    <w:gridCol w:w="8040"/>
                  </w:tblGrid>
                  <w:tr w:rsidR="00DA4D6F" w:rsidRPr="00DA4D6F" w14:paraId="3DB7481A" w14:textId="77777777">
                    <w:trPr>
                      <w:tblCellSpacing w:w="15" w:type="dxa"/>
                    </w:trPr>
                    <w:tc>
                      <w:tcPr>
                        <w:tcW w:w="0" w:type="auto"/>
                        <w:tcMar>
                          <w:top w:w="15" w:type="dxa"/>
                          <w:left w:w="15" w:type="dxa"/>
                          <w:bottom w:w="15" w:type="dxa"/>
                          <w:right w:w="15" w:type="dxa"/>
                        </w:tcMar>
                        <w:vAlign w:val="center"/>
                        <w:hideMark/>
                      </w:tcPr>
                      <w:p w14:paraId="515B7C2A" w14:textId="77777777" w:rsidR="00DA4D6F" w:rsidRPr="00DA4D6F" w:rsidRDefault="00DA4D6F" w:rsidP="00A85228">
                        <w:pPr>
                          <w:pStyle w:val="ListParagraph"/>
                          <w:numPr>
                            <w:ilvl w:val="0"/>
                            <w:numId w:val="262"/>
                          </w:numPr>
                          <w:jc w:val="both"/>
                          <w:rPr>
                            <w:rFonts w:asciiTheme="majorHAnsi" w:hAnsiTheme="majorHAnsi" w:cs="Arial"/>
                            <w:sz w:val="20"/>
                          </w:rPr>
                        </w:pPr>
                        <w:proofErr w:type="spellStart"/>
                        <w:r w:rsidRPr="00DA4D6F">
                          <w:rPr>
                            <w:rFonts w:asciiTheme="majorHAnsi" w:hAnsiTheme="majorHAnsi" w:cs="Arial"/>
                            <w:sz w:val="20"/>
                          </w:rPr>
                          <w:t>Robert</w:t>
                        </w:r>
                        <w:proofErr w:type="spellEnd"/>
                        <w:r w:rsidRPr="00DA4D6F">
                          <w:rPr>
                            <w:rFonts w:asciiTheme="majorHAnsi" w:hAnsiTheme="majorHAnsi" w:cs="Arial"/>
                            <w:sz w:val="20"/>
                          </w:rPr>
                          <w:t xml:space="preserve"> C. HOLUB, </w:t>
                        </w:r>
                        <w:r w:rsidRPr="00DA4D6F">
                          <w:rPr>
                            <w:rFonts w:asciiTheme="majorHAnsi" w:hAnsiTheme="majorHAnsi" w:cs="Arial"/>
                            <w:i/>
                            <w:sz w:val="20"/>
                          </w:rPr>
                          <w:t xml:space="preserve">Θεωρία της πρόσληψης </w:t>
                        </w:r>
                        <w:proofErr w:type="spellStart"/>
                        <w:r w:rsidRPr="00DA4D6F">
                          <w:rPr>
                            <w:rFonts w:asciiTheme="majorHAnsi" w:hAnsiTheme="majorHAnsi" w:cs="Arial"/>
                            <w:bCs/>
                            <w:sz w:val="20"/>
                          </w:rPr>
                          <w:t>Εκδ</w:t>
                        </w:r>
                        <w:proofErr w:type="spellEnd"/>
                        <w:r w:rsidRPr="00DA4D6F">
                          <w:rPr>
                            <w:rFonts w:asciiTheme="majorHAnsi" w:hAnsiTheme="majorHAnsi" w:cs="Arial"/>
                            <w:bCs/>
                            <w:sz w:val="20"/>
                          </w:rPr>
                          <w:t>. : ΜΕΤΑΙΧΜΙΟ – 2004</w:t>
                        </w:r>
                      </w:p>
                    </w:tc>
                  </w:tr>
                  <w:tr w:rsidR="00DA4D6F" w:rsidRPr="00DA4D6F" w14:paraId="6C298883" w14:textId="77777777">
                    <w:trPr>
                      <w:tblCellSpacing w:w="15" w:type="dxa"/>
                    </w:trPr>
                    <w:tc>
                      <w:tcPr>
                        <w:tcW w:w="0" w:type="auto"/>
                        <w:tcMar>
                          <w:top w:w="15" w:type="dxa"/>
                          <w:left w:w="15" w:type="dxa"/>
                          <w:bottom w:w="15" w:type="dxa"/>
                          <w:right w:w="15" w:type="dxa"/>
                        </w:tcMar>
                        <w:vAlign w:val="center"/>
                      </w:tcPr>
                      <w:p w14:paraId="3B55D60D" w14:textId="77777777" w:rsidR="00DA4D6F" w:rsidRPr="00DA4D6F" w:rsidRDefault="00DA4D6F">
                        <w:pPr>
                          <w:ind w:left="317" w:hanging="317"/>
                          <w:jc w:val="both"/>
                          <w:rPr>
                            <w:rFonts w:asciiTheme="majorHAnsi" w:hAnsiTheme="majorHAnsi" w:cs="Arial"/>
                            <w:bCs/>
                            <w:sz w:val="20"/>
                          </w:rPr>
                        </w:pPr>
                        <w:r w:rsidRPr="00DA4D6F">
                          <w:rPr>
                            <w:rFonts w:asciiTheme="majorHAnsi" w:hAnsiTheme="majorHAnsi" w:cs="Arial"/>
                            <w:bCs/>
                            <w:sz w:val="20"/>
                          </w:rPr>
                          <w:t xml:space="preserve">               </w:t>
                        </w:r>
                      </w:p>
                      <w:p w14:paraId="67018AEF" w14:textId="77777777" w:rsidR="00DA4D6F" w:rsidRPr="00DA4D6F" w:rsidRDefault="00DA4D6F">
                        <w:pPr>
                          <w:ind w:left="317" w:hanging="317"/>
                          <w:jc w:val="both"/>
                          <w:rPr>
                            <w:rFonts w:asciiTheme="majorHAnsi" w:hAnsiTheme="majorHAnsi" w:cs="Arial"/>
                            <w:bCs/>
                            <w:sz w:val="20"/>
                          </w:rPr>
                        </w:pPr>
                      </w:p>
                      <w:p w14:paraId="413BE757" w14:textId="77777777" w:rsidR="00DA4D6F" w:rsidRPr="00DA4D6F" w:rsidRDefault="00DA4D6F">
                        <w:pPr>
                          <w:ind w:left="317" w:hanging="317"/>
                          <w:jc w:val="both"/>
                          <w:rPr>
                            <w:rFonts w:asciiTheme="majorHAnsi" w:hAnsiTheme="majorHAnsi" w:cs="Arial"/>
                            <w:bCs/>
                            <w:sz w:val="20"/>
                            <w:lang w:val="en-US"/>
                          </w:rPr>
                        </w:pPr>
                        <w:r w:rsidRPr="00DA4D6F">
                          <w:rPr>
                            <w:rFonts w:asciiTheme="majorHAnsi" w:hAnsiTheme="majorHAnsi" w:cs="Arial"/>
                            <w:b/>
                            <w:bCs/>
                            <w:sz w:val="20"/>
                            <w:lang w:val="en-US"/>
                          </w:rPr>
                          <w:t>B. Texts uploaded on e-class</w:t>
                        </w:r>
                      </w:p>
                      <w:p w14:paraId="3226B964" w14:textId="77777777" w:rsidR="00DA4D6F" w:rsidRPr="00DA4D6F" w:rsidRDefault="00DA4D6F">
                        <w:pPr>
                          <w:ind w:left="317" w:hanging="317"/>
                          <w:jc w:val="both"/>
                          <w:rPr>
                            <w:rFonts w:asciiTheme="majorHAnsi" w:hAnsiTheme="majorHAnsi" w:cs="Arial"/>
                            <w:bCs/>
                            <w:sz w:val="20"/>
                            <w:lang w:val="en-US"/>
                          </w:rPr>
                        </w:pPr>
                      </w:p>
                      <w:p w14:paraId="12A3016E" w14:textId="77777777" w:rsidR="00DA4D6F" w:rsidRPr="00DA4D6F" w:rsidRDefault="00DA4D6F">
                        <w:pPr>
                          <w:jc w:val="both"/>
                          <w:rPr>
                            <w:rFonts w:asciiTheme="majorHAnsi" w:hAnsiTheme="majorHAnsi" w:cs="Arial"/>
                            <w:b/>
                            <w:bCs/>
                            <w:sz w:val="20"/>
                          </w:rPr>
                        </w:pPr>
                        <w:r w:rsidRPr="00DA4D6F">
                          <w:rPr>
                            <w:rFonts w:asciiTheme="majorHAnsi" w:hAnsiTheme="majorHAnsi" w:cs="Arial"/>
                            <w:b/>
                            <w:bCs/>
                            <w:sz w:val="20"/>
                          </w:rPr>
                          <w:t xml:space="preserve">C. </w:t>
                        </w:r>
                        <w:proofErr w:type="spellStart"/>
                        <w:r w:rsidRPr="00DA4D6F">
                          <w:rPr>
                            <w:rFonts w:asciiTheme="majorHAnsi" w:hAnsiTheme="majorHAnsi" w:cs="Arial"/>
                            <w:b/>
                            <w:bCs/>
                            <w:sz w:val="20"/>
                          </w:rPr>
                          <w:t>Other</w:t>
                        </w:r>
                        <w:proofErr w:type="spellEnd"/>
                        <w:r w:rsidRPr="00DA4D6F">
                          <w:rPr>
                            <w:rFonts w:asciiTheme="majorHAnsi" w:hAnsiTheme="majorHAnsi" w:cs="Arial"/>
                            <w:b/>
                            <w:bCs/>
                            <w:sz w:val="20"/>
                          </w:rPr>
                          <w:t xml:space="preserve"> </w:t>
                        </w:r>
                        <w:proofErr w:type="spellStart"/>
                        <w:r w:rsidRPr="00DA4D6F">
                          <w:rPr>
                            <w:rFonts w:asciiTheme="majorHAnsi" w:hAnsiTheme="majorHAnsi" w:cs="Arial"/>
                            <w:b/>
                            <w:bCs/>
                            <w:sz w:val="20"/>
                          </w:rPr>
                          <w:t>studies</w:t>
                        </w:r>
                        <w:proofErr w:type="spellEnd"/>
                        <w:r w:rsidRPr="00DA4D6F">
                          <w:rPr>
                            <w:rFonts w:asciiTheme="majorHAnsi" w:hAnsiTheme="majorHAnsi" w:cs="Arial"/>
                            <w:b/>
                            <w:bCs/>
                            <w:sz w:val="20"/>
                          </w:rPr>
                          <w:t xml:space="preserve"> </w:t>
                        </w:r>
                      </w:p>
                      <w:p w14:paraId="127A931C" w14:textId="77777777" w:rsidR="00DA4D6F" w:rsidRPr="00DA4D6F" w:rsidRDefault="00DA4D6F" w:rsidP="00A85228">
                        <w:pPr>
                          <w:pStyle w:val="ListParagraph"/>
                          <w:numPr>
                            <w:ilvl w:val="0"/>
                            <w:numId w:val="263"/>
                          </w:numPr>
                          <w:jc w:val="both"/>
                          <w:rPr>
                            <w:rFonts w:asciiTheme="majorHAnsi" w:hAnsiTheme="majorHAnsi" w:cs="Arial"/>
                            <w:bCs/>
                            <w:color w:val="002060"/>
                            <w:sz w:val="20"/>
                          </w:rPr>
                        </w:pPr>
                        <w:r w:rsidRPr="00DA4D6F">
                          <w:rPr>
                            <w:rFonts w:asciiTheme="majorHAnsi" w:eastAsia="Calibri" w:hAnsiTheme="majorHAnsi"/>
                            <w:sz w:val="20"/>
                            <w:lang w:val="en-US"/>
                          </w:rPr>
                          <w:t>BARBA, Eugenio - Nicola Savarese (</w:t>
                        </w:r>
                        <w:r w:rsidRPr="00DA4D6F">
                          <w:rPr>
                            <w:rFonts w:asciiTheme="majorHAnsi" w:eastAsia="Calibri" w:hAnsiTheme="majorHAnsi"/>
                            <w:sz w:val="20"/>
                            <w:vertAlign w:val="superscript"/>
                            <w:lang w:val="en-US"/>
                          </w:rPr>
                          <w:t>3</w:t>
                        </w:r>
                        <w:r w:rsidRPr="00DA4D6F">
                          <w:rPr>
                            <w:rFonts w:asciiTheme="majorHAnsi" w:eastAsia="Calibri" w:hAnsiTheme="majorHAnsi"/>
                            <w:sz w:val="20"/>
                            <w:lang w:val="en-US"/>
                          </w:rPr>
                          <w:t xml:space="preserve">1995), </w:t>
                        </w:r>
                        <w:r w:rsidRPr="00DA4D6F">
                          <w:rPr>
                            <w:rFonts w:asciiTheme="majorHAnsi" w:eastAsia="Calibri" w:hAnsiTheme="majorHAnsi"/>
                            <w:i/>
                            <w:sz w:val="20"/>
                            <w:lang w:val="en-US"/>
                          </w:rPr>
                          <w:t>The Secret Art of the Performer. A Dictionary of Theatre Anthropology</w:t>
                        </w:r>
                        <w:r w:rsidRPr="00DA4D6F">
                          <w:rPr>
                            <w:rFonts w:asciiTheme="majorHAnsi" w:eastAsia="Calibri" w:hAnsiTheme="majorHAnsi"/>
                            <w:sz w:val="20"/>
                            <w:lang w:val="en-US"/>
                          </w:rPr>
                          <w:t>, London - New York: Routledge (</w:t>
                        </w:r>
                        <w:r w:rsidRPr="00DA4D6F">
                          <w:rPr>
                            <w:rFonts w:asciiTheme="majorHAnsi" w:eastAsia="Calibri" w:hAnsiTheme="majorHAnsi"/>
                            <w:sz w:val="20"/>
                          </w:rPr>
                          <w:t>Μπάρμπα</w:t>
                        </w:r>
                        <w:r w:rsidRPr="00DA4D6F">
                          <w:rPr>
                            <w:rFonts w:asciiTheme="majorHAnsi" w:eastAsia="Calibri" w:hAnsiTheme="majorHAnsi"/>
                            <w:sz w:val="20"/>
                            <w:lang w:val="en-US"/>
                          </w:rPr>
                          <w:t xml:space="preserve"> </w:t>
                        </w:r>
                        <w:proofErr w:type="spellStart"/>
                        <w:r w:rsidRPr="00DA4D6F">
                          <w:rPr>
                            <w:rFonts w:asciiTheme="majorHAnsi" w:eastAsia="Calibri" w:hAnsiTheme="majorHAnsi"/>
                            <w:sz w:val="20"/>
                          </w:rPr>
                          <w:t>Εουτζένιο</w:t>
                        </w:r>
                        <w:proofErr w:type="spellEnd"/>
                        <w:r w:rsidRPr="00DA4D6F">
                          <w:rPr>
                            <w:rFonts w:asciiTheme="majorHAnsi" w:eastAsia="Calibri" w:hAnsiTheme="majorHAnsi"/>
                            <w:sz w:val="20"/>
                            <w:lang w:val="en-US"/>
                          </w:rPr>
                          <w:t xml:space="preserve"> - </w:t>
                        </w:r>
                        <w:r w:rsidRPr="00DA4D6F">
                          <w:rPr>
                            <w:rFonts w:asciiTheme="majorHAnsi" w:eastAsia="Calibri" w:hAnsiTheme="majorHAnsi"/>
                            <w:sz w:val="20"/>
                          </w:rPr>
                          <w:t>Νικόλα</w:t>
                        </w:r>
                        <w:r w:rsidRPr="00DA4D6F">
                          <w:rPr>
                            <w:rFonts w:asciiTheme="majorHAnsi" w:eastAsia="Calibri" w:hAnsiTheme="majorHAnsi"/>
                            <w:sz w:val="20"/>
                            <w:lang w:val="en-US"/>
                          </w:rPr>
                          <w:t xml:space="preserve"> </w:t>
                        </w:r>
                        <w:proofErr w:type="spellStart"/>
                        <w:r w:rsidRPr="00DA4D6F">
                          <w:rPr>
                            <w:rFonts w:asciiTheme="majorHAnsi" w:eastAsia="Calibri" w:hAnsiTheme="majorHAnsi"/>
                            <w:sz w:val="20"/>
                          </w:rPr>
                          <w:t>Σαβαρέζε</w:t>
                        </w:r>
                        <w:proofErr w:type="spellEnd"/>
                        <w:r w:rsidRPr="00DA4D6F">
                          <w:rPr>
                            <w:rFonts w:asciiTheme="majorHAnsi" w:eastAsia="Calibri" w:hAnsiTheme="majorHAnsi"/>
                            <w:sz w:val="20"/>
                            <w:lang w:val="en-US"/>
                          </w:rPr>
                          <w:t xml:space="preserve"> (2008), </w:t>
                        </w:r>
                        <w:r w:rsidRPr="00DA4D6F">
                          <w:rPr>
                            <w:rFonts w:asciiTheme="majorHAnsi" w:eastAsia="Calibri" w:hAnsiTheme="majorHAnsi"/>
                            <w:i/>
                            <w:sz w:val="20"/>
                          </w:rPr>
                          <w:t>Η</w:t>
                        </w:r>
                        <w:r w:rsidRPr="00DA4D6F">
                          <w:rPr>
                            <w:rFonts w:asciiTheme="majorHAnsi" w:eastAsia="Calibri" w:hAnsiTheme="majorHAnsi"/>
                            <w:i/>
                            <w:sz w:val="20"/>
                            <w:lang w:val="en-US"/>
                          </w:rPr>
                          <w:t xml:space="preserve"> </w:t>
                        </w:r>
                        <w:r w:rsidRPr="00DA4D6F">
                          <w:rPr>
                            <w:rFonts w:asciiTheme="majorHAnsi" w:eastAsia="Calibri" w:hAnsiTheme="majorHAnsi"/>
                            <w:i/>
                            <w:sz w:val="20"/>
                          </w:rPr>
                          <w:t>μυστική</w:t>
                        </w:r>
                        <w:r w:rsidRPr="00DA4D6F">
                          <w:rPr>
                            <w:rFonts w:asciiTheme="majorHAnsi" w:eastAsia="Calibri" w:hAnsiTheme="majorHAnsi"/>
                            <w:i/>
                            <w:sz w:val="20"/>
                            <w:lang w:val="en-US"/>
                          </w:rPr>
                          <w:t xml:space="preserve"> </w:t>
                        </w:r>
                        <w:r w:rsidRPr="00DA4D6F">
                          <w:rPr>
                            <w:rFonts w:asciiTheme="majorHAnsi" w:eastAsia="Calibri" w:hAnsiTheme="majorHAnsi"/>
                            <w:i/>
                            <w:sz w:val="20"/>
                          </w:rPr>
                          <w:t>τέχνη</w:t>
                        </w:r>
                        <w:r w:rsidRPr="00DA4D6F">
                          <w:rPr>
                            <w:rFonts w:asciiTheme="majorHAnsi" w:eastAsia="Calibri" w:hAnsiTheme="majorHAnsi"/>
                            <w:i/>
                            <w:sz w:val="20"/>
                            <w:lang w:val="en-US"/>
                          </w:rPr>
                          <w:t xml:space="preserve"> </w:t>
                        </w:r>
                        <w:r w:rsidRPr="00DA4D6F">
                          <w:rPr>
                            <w:rFonts w:asciiTheme="majorHAnsi" w:eastAsia="Calibri" w:hAnsiTheme="majorHAnsi"/>
                            <w:i/>
                            <w:sz w:val="20"/>
                          </w:rPr>
                          <w:t>του</w:t>
                        </w:r>
                        <w:r w:rsidRPr="00DA4D6F">
                          <w:rPr>
                            <w:rFonts w:asciiTheme="majorHAnsi" w:eastAsia="Calibri" w:hAnsiTheme="majorHAnsi"/>
                            <w:i/>
                            <w:sz w:val="20"/>
                            <w:lang w:val="en-US"/>
                          </w:rPr>
                          <w:t xml:space="preserve"> </w:t>
                        </w:r>
                        <w:r w:rsidRPr="00DA4D6F">
                          <w:rPr>
                            <w:rFonts w:asciiTheme="majorHAnsi" w:eastAsia="Calibri" w:hAnsiTheme="majorHAnsi"/>
                            <w:i/>
                            <w:sz w:val="20"/>
                          </w:rPr>
                          <w:t>ηθοποιού</w:t>
                        </w:r>
                        <w:r w:rsidRPr="00DA4D6F">
                          <w:rPr>
                            <w:rFonts w:asciiTheme="majorHAnsi" w:eastAsia="Calibri" w:hAnsiTheme="majorHAnsi"/>
                            <w:i/>
                            <w:sz w:val="20"/>
                            <w:lang w:val="en-US"/>
                          </w:rPr>
                          <w:t xml:space="preserve">. </w:t>
                        </w:r>
                        <w:r w:rsidRPr="00DA4D6F">
                          <w:rPr>
                            <w:rFonts w:asciiTheme="majorHAnsi" w:eastAsia="Calibri" w:hAnsiTheme="majorHAnsi"/>
                            <w:i/>
                            <w:sz w:val="20"/>
                          </w:rPr>
                          <w:t>Αρχές</w:t>
                        </w:r>
                        <w:r w:rsidRPr="00DA4D6F">
                          <w:rPr>
                            <w:rFonts w:asciiTheme="majorHAnsi" w:eastAsia="Calibri" w:hAnsiTheme="majorHAnsi"/>
                            <w:i/>
                            <w:sz w:val="20"/>
                            <w:lang w:val="en-US"/>
                          </w:rPr>
                          <w:t xml:space="preserve"> </w:t>
                        </w:r>
                        <w:r w:rsidRPr="00DA4D6F">
                          <w:rPr>
                            <w:rFonts w:asciiTheme="majorHAnsi" w:eastAsia="Calibri" w:hAnsiTheme="majorHAnsi"/>
                            <w:i/>
                            <w:sz w:val="20"/>
                          </w:rPr>
                          <w:t>θεατρικής</w:t>
                        </w:r>
                        <w:r w:rsidRPr="00DA4D6F">
                          <w:rPr>
                            <w:rFonts w:asciiTheme="majorHAnsi" w:eastAsia="Calibri" w:hAnsiTheme="majorHAnsi"/>
                            <w:i/>
                            <w:sz w:val="20"/>
                            <w:lang w:val="en-US"/>
                          </w:rPr>
                          <w:t xml:space="preserve"> </w:t>
                        </w:r>
                        <w:r w:rsidRPr="00DA4D6F">
                          <w:rPr>
                            <w:rFonts w:asciiTheme="majorHAnsi" w:eastAsia="Calibri" w:hAnsiTheme="majorHAnsi"/>
                            <w:i/>
                            <w:sz w:val="20"/>
                          </w:rPr>
                          <w:t>ανθρωπολογίας</w:t>
                        </w:r>
                        <w:r w:rsidRPr="00DA4D6F">
                          <w:rPr>
                            <w:rFonts w:asciiTheme="majorHAnsi" w:eastAsia="Calibri" w:hAnsiTheme="majorHAnsi"/>
                            <w:sz w:val="20"/>
                            <w:lang w:val="en-US"/>
                          </w:rPr>
                          <w:t xml:space="preserve">, </w:t>
                        </w:r>
                        <w:proofErr w:type="spellStart"/>
                        <w:r w:rsidRPr="00DA4D6F">
                          <w:rPr>
                            <w:rFonts w:asciiTheme="majorHAnsi" w:eastAsia="Calibri" w:hAnsiTheme="majorHAnsi"/>
                            <w:sz w:val="20"/>
                          </w:rPr>
                          <w:t>μετ</w:t>
                        </w:r>
                        <w:proofErr w:type="spellEnd"/>
                        <w:r w:rsidRPr="00DA4D6F">
                          <w:rPr>
                            <w:rFonts w:asciiTheme="majorHAnsi" w:eastAsia="Calibri" w:hAnsiTheme="majorHAnsi"/>
                            <w:sz w:val="20"/>
                            <w:lang w:val="en-US"/>
                          </w:rPr>
                          <w:t xml:space="preserve">. </w:t>
                        </w:r>
                        <w:r w:rsidRPr="00DA4D6F">
                          <w:rPr>
                            <w:rFonts w:asciiTheme="majorHAnsi" w:eastAsia="Calibri" w:hAnsiTheme="majorHAnsi"/>
                            <w:sz w:val="20"/>
                          </w:rPr>
                          <w:t>Μαρία</w:t>
                        </w:r>
                        <w:r w:rsidRPr="00DA4D6F">
                          <w:rPr>
                            <w:rFonts w:asciiTheme="majorHAnsi" w:eastAsia="Calibri" w:hAnsiTheme="majorHAnsi"/>
                            <w:sz w:val="20"/>
                            <w:lang w:val="en-US"/>
                          </w:rPr>
                          <w:t xml:space="preserve"> </w:t>
                        </w:r>
                        <w:proofErr w:type="spellStart"/>
                        <w:r w:rsidRPr="00DA4D6F">
                          <w:rPr>
                            <w:rFonts w:asciiTheme="majorHAnsi" w:eastAsia="Calibri" w:hAnsiTheme="majorHAnsi"/>
                            <w:sz w:val="20"/>
                          </w:rPr>
                          <w:t>Χατζηεμμανουήλ</w:t>
                        </w:r>
                        <w:proofErr w:type="spellEnd"/>
                        <w:r w:rsidRPr="00DA4D6F">
                          <w:rPr>
                            <w:rFonts w:asciiTheme="majorHAnsi" w:eastAsia="Calibri" w:hAnsiTheme="majorHAnsi"/>
                            <w:sz w:val="20"/>
                            <w:lang w:val="en-US"/>
                          </w:rPr>
                          <w:t xml:space="preserve">, </w:t>
                        </w:r>
                        <w:r w:rsidRPr="00DA4D6F">
                          <w:rPr>
                            <w:rFonts w:asciiTheme="majorHAnsi" w:eastAsia="Calibri" w:hAnsiTheme="majorHAnsi"/>
                            <w:sz w:val="20"/>
                          </w:rPr>
                          <w:t>Αθήνα</w:t>
                        </w:r>
                        <w:r w:rsidRPr="00DA4D6F">
                          <w:rPr>
                            <w:rFonts w:asciiTheme="majorHAnsi" w:eastAsia="Calibri" w:hAnsiTheme="majorHAnsi"/>
                            <w:sz w:val="20"/>
                            <w:lang w:val="en-US"/>
                          </w:rPr>
                          <w:t xml:space="preserve">: </w:t>
                        </w:r>
                        <w:r w:rsidRPr="00DA4D6F">
                          <w:rPr>
                            <w:rFonts w:asciiTheme="majorHAnsi" w:eastAsia="Calibri" w:hAnsiTheme="majorHAnsi"/>
                            <w:sz w:val="20"/>
                          </w:rPr>
                          <w:t>ΚΟΑΝ</w:t>
                        </w:r>
                        <w:r w:rsidRPr="00DA4D6F">
                          <w:rPr>
                            <w:rFonts w:asciiTheme="majorHAnsi" w:eastAsia="Calibri" w:hAnsiTheme="majorHAnsi"/>
                            <w:sz w:val="20"/>
                            <w:lang w:val="en-US"/>
                          </w:rPr>
                          <w:t>.</w:t>
                        </w:r>
                      </w:p>
                      <w:p w14:paraId="036A4ADA"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BENJAMIN</w:t>
                        </w:r>
                        <w:r w:rsidRPr="00DA4D6F">
                          <w:rPr>
                            <w:rFonts w:asciiTheme="majorHAnsi" w:hAnsiTheme="majorHAnsi"/>
                            <w:sz w:val="20"/>
                          </w:rPr>
                          <w:t xml:space="preserve">, </w:t>
                        </w:r>
                        <w:r w:rsidRPr="00DA4D6F">
                          <w:rPr>
                            <w:rFonts w:asciiTheme="majorHAnsi" w:hAnsiTheme="majorHAnsi"/>
                            <w:sz w:val="20"/>
                            <w:lang w:val="en-US"/>
                          </w:rPr>
                          <w:t>Walter</w:t>
                        </w:r>
                        <w:r w:rsidRPr="00DA4D6F">
                          <w:rPr>
                            <w:rFonts w:asciiTheme="majorHAnsi" w:hAnsiTheme="majorHAnsi"/>
                            <w:sz w:val="20"/>
                          </w:rPr>
                          <w:t xml:space="preserve">, </w:t>
                        </w:r>
                        <w:r w:rsidRPr="00DA4D6F">
                          <w:rPr>
                            <w:rFonts w:asciiTheme="majorHAnsi" w:hAnsiTheme="majorHAnsi"/>
                            <w:i/>
                            <w:iCs/>
                            <w:sz w:val="20"/>
                          </w:rPr>
                          <w:t>Δοκίμια για την τέχνη</w:t>
                        </w:r>
                        <w:r w:rsidRPr="00DA4D6F">
                          <w:rPr>
                            <w:rFonts w:asciiTheme="majorHAnsi" w:hAnsiTheme="majorHAnsi"/>
                            <w:sz w:val="20"/>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rPr>
                          <w:t xml:space="preserve">. Δημοσθένης </w:t>
                        </w:r>
                        <w:proofErr w:type="spellStart"/>
                        <w:r w:rsidRPr="00DA4D6F">
                          <w:rPr>
                            <w:rFonts w:asciiTheme="majorHAnsi" w:hAnsiTheme="majorHAnsi"/>
                            <w:sz w:val="20"/>
                          </w:rPr>
                          <w:t>Κούρτοβικ</w:t>
                        </w:r>
                        <w:proofErr w:type="spellEnd"/>
                        <w:r w:rsidRPr="00DA4D6F">
                          <w:rPr>
                            <w:rFonts w:asciiTheme="majorHAnsi" w:hAnsiTheme="majorHAnsi"/>
                            <w:sz w:val="20"/>
                          </w:rPr>
                          <w:t xml:space="preserve">. Αθήνα, Κάλβος, 1978. </w:t>
                        </w:r>
                      </w:p>
                      <w:p w14:paraId="1FC65115"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lastRenderedPageBreak/>
                          <w:t>BLOOM</w:t>
                        </w:r>
                        <w:r w:rsidRPr="00DA4D6F">
                          <w:rPr>
                            <w:rFonts w:asciiTheme="majorHAnsi" w:hAnsiTheme="majorHAnsi"/>
                            <w:sz w:val="20"/>
                          </w:rPr>
                          <w:t xml:space="preserve">, </w:t>
                        </w:r>
                        <w:r w:rsidRPr="00DA4D6F">
                          <w:rPr>
                            <w:rFonts w:asciiTheme="majorHAnsi" w:hAnsiTheme="majorHAnsi"/>
                            <w:sz w:val="20"/>
                            <w:lang w:val="en-US"/>
                          </w:rPr>
                          <w:t>Harold</w:t>
                        </w:r>
                        <w:r w:rsidRPr="00DA4D6F">
                          <w:rPr>
                            <w:rFonts w:asciiTheme="majorHAnsi" w:hAnsiTheme="majorHAnsi"/>
                            <w:sz w:val="20"/>
                          </w:rPr>
                          <w:t xml:space="preserve">, </w:t>
                        </w:r>
                        <w:r w:rsidRPr="00DA4D6F">
                          <w:rPr>
                            <w:rFonts w:asciiTheme="majorHAnsi" w:hAnsiTheme="majorHAnsi"/>
                            <w:i/>
                            <w:iCs/>
                            <w:sz w:val="20"/>
                          </w:rPr>
                          <w:t>Η αγωνία της επίδρασης. Μια θεωρία για την ποίηση</w:t>
                        </w:r>
                        <w:r w:rsidRPr="00DA4D6F">
                          <w:rPr>
                            <w:rFonts w:asciiTheme="majorHAnsi" w:hAnsiTheme="majorHAnsi"/>
                            <w:sz w:val="20"/>
                          </w:rPr>
                          <w:t xml:space="preserve">. </w:t>
                        </w:r>
                        <w:proofErr w:type="spellStart"/>
                        <w:r w:rsidRPr="00DA4D6F">
                          <w:rPr>
                            <w:rFonts w:asciiTheme="majorHAnsi" w:hAnsiTheme="majorHAnsi"/>
                            <w:sz w:val="20"/>
                          </w:rPr>
                          <w:t>Εισ</w:t>
                        </w:r>
                        <w:proofErr w:type="spellEnd"/>
                        <w:r w:rsidRPr="00DA4D6F">
                          <w:rPr>
                            <w:rFonts w:asciiTheme="majorHAnsi" w:hAnsiTheme="majorHAnsi"/>
                            <w:sz w:val="20"/>
                          </w:rPr>
                          <w:t>.-</w:t>
                        </w:r>
                        <w:proofErr w:type="spellStart"/>
                        <w:r w:rsidRPr="00DA4D6F">
                          <w:rPr>
                            <w:rFonts w:asciiTheme="majorHAnsi" w:hAnsiTheme="majorHAnsi"/>
                            <w:sz w:val="20"/>
                          </w:rPr>
                          <w:t>μτφρ</w:t>
                        </w:r>
                        <w:proofErr w:type="spellEnd"/>
                        <w:r w:rsidRPr="00DA4D6F">
                          <w:rPr>
                            <w:rFonts w:asciiTheme="majorHAnsi" w:hAnsiTheme="majorHAnsi"/>
                            <w:sz w:val="20"/>
                          </w:rPr>
                          <w:t>.-</w:t>
                        </w:r>
                        <w:proofErr w:type="spellStart"/>
                        <w:r w:rsidRPr="00DA4D6F">
                          <w:rPr>
                            <w:rFonts w:asciiTheme="majorHAnsi" w:hAnsiTheme="majorHAnsi"/>
                            <w:sz w:val="20"/>
                          </w:rPr>
                          <w:t>επιμ</w:t>
                        </w:r>
                        <w:proofErr w:type="spellEnd"/>
                        <w:r w:rsidRPr="00DA4D6F">
                          <w:rPr>
                            <w:rFonts w:asciiTheme="majorHAnsi" w:hAnsiTheme="majorHAnsi"/>
                            <w:sz w:val="20"/>
                          </w:rPr>
                          <w:t xml:space="preserve">.: Δημήτρης </w:t>
                        </w:r>
                        <w:proofErr w:type="spellStart"/>
                        <w:r w:rsidRPr="00DA4D6F">
                          <w:rPr>
                            <w:rFonts w:asciiTheme="majorHAnsi" w:hAnsiTheme="majorHAnsi"/>
                            <w:sz w:val="20"/>
                          </w:rPr>
                          <w:t>Δημηρούλης</w:t>
                        </w:r>
                        <w:proofErr w:type="spellEnd"/>
                        <w:r w:rsidRPr="00DA4D6F">
                          <w:rPr>
                            <w:rFonts w:asciiTheme="majorHAnsi" w:hAnsiTheme="majorHAnsi"/>
                            <w:sz w:val="20"/>
                          </w:rPr>
                          <w:t>, Αθήνα, Άγρα, 1989.</w:t>
                        </w:r>
                      </w:p>
                      <w:p w14:paraId="16215BD6"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BRUNEL</w:t>
                        </w:r>
                        <w:r w:rsidRPr="00DA4D6F">
                          <w:rPr>
                            <w:rFonts w:asciiTheme="majorHAnsi" w:hAnsiTheme="majorHAnsi"/>
                            <w:sz w:val="20"/>
                          </w:rPr>
                          <w:t xml:space="preserve">, </w:t>
                        </w:r>
                        <w:r w:rsidRPr="00DA4D6F">
                          <w:rPr>
                            <w:rFonts w:asciiTheme="majorHAnsi" w:hAnsiTheme="majorHAnsi"/>
                            <w:sz w:val="20"/>
                            <w:lang w:val="en-US"/>
                          </w:rPr>
                          <w:t>Pierre</w:t>
                        </w:r>
                        <w:r w:rsidRPr="00DA4D6F">
                          <w:rPr>
                            <w:rFonts w:asciiTheme="majorHAnsi" w:hAnsiTheme="majorHAnsi"/>
                            <w:sz w:val="20"/>
                          </w:rPr>
                          <w:t xml:space="preserve"> – </w:t>
                        </w:r>
                        <w:r w:rsidRPr="00DA4D6F">
                          <w:rPr>
                            <w:rFonts w:asciiTheme="majorHAnsi" w:hAnsiTheme="majorHAnsi"/>
                            <w:sz w:val="20"/>
                            <w:lang w:val="en-US"/>
                          </w:rPr>
                          <w:t>Claude</w:t>
                        </w:r>
                        <w:r w:rsidRPr="00DA4D6F">
                          <w:rPr>
                            <w:rFonts w:asciiTheme="majorHAnsi" w:hAnsiTheme="majorHAnsi"/>
                            <w:sz w:val="20"/>
                          </w:rPr>
                          <w:t xml:space="preserve"> </w:t>
                        </w:r>
                        <w:r w:rsidRPr="00DA4D6F">
                          <w:rPr>
                            <w:rFonts w:asciiTheme="majorHAnsi" w:hAnsiTheme="majorHAnsi"/>
                            <w:sz w:val="20"/>
                            <w:lang w:val="en-US"/>
                          </w:rPr>
                          <w:t>PICHOIS</w:t>
                        </w:r>
                        <w:r w:rsidRPr="00DA4D6F">
                          <w:rPr>
                            <w:rFonts w:asciiTheme="majorHAnsi" w:hAnsiTheme="majorHAnsi"/>
                            <w:sz w:val="20"/>
                          </w:rPr>
                          <w:t xml:space="preserve"> – </w:t>
                        </w:r>
                        <w:proofErr w:type="spellStart"/>
                        <w:r w:rsidRPr="00DA4D6F">
                          <w:rPr>
                            <w:rFonts w:asciiTheme="majorHAnsi" w:hAnsiTheme="majorHAnsi"/>
                            <w:sz w:val="20"/>
                            <w:lang w:val="en-US"/>
                          </w:rPr>
                          <w:t>Andr</w:t>
                        </w:r>
                        <w:proofErr w:type="spellEnd"/>
                        <w:r w:rsidRPr="00DA4D6F">
                          <w:rPr>
                            <w:rFonts w:asciiTheme="majorHAnsi" w:hAnsiTheme="majorHAnsi"/>
                            <w:sz w:val="20"/>
                          </w:rPr>
                          <w:t>é-</w:t>
                        </w:r>
                        <w:r w:rsidRPr="00DA4D6F">
                          <w:rPr>
                            <w:rFonts w:asciiTheme="majorHAnsi" w:hAnsiTheme="majorHAnsi"/>
                            <w:sz w:val="20"/>
                            <w:lang w:val="en-US"/>
                          </w:rPr>
                          <w:t>Michael</w:t>
                        </w:r>
                        <w:r w:rsidRPr="00DA4D6F">
                          <w:rPr>
                            <w:rFonts w:asciiTheme="majorHAnsi" w:hAnsiTheme="majorHAnsi"/>
                            <w:sz w:val="20"/>
                          </w:rPr>
                          <w:t xml:space="preserve"> </w:t>
                        </w:r>
                        <w:r w:rsidRPr="00DA4D6F">
                          <w:rPr>
                            <w:rFonts w:asciiTheme="majorHAnsi" w:hAnsiTheme="majorHAnsi"/>
                            <w:sz w:val="20"/>
                            <w:lang w:val="en-US"/>
                          </w:rPr>
                          <w:t>ROUSSEAU</w:t>
                        </w:r>
                        <w:r w:rsidRPr="00DA4D6F">
                          <w:rPr>
                            <w:rFonts w:asciiTheme="majorHAnsi" w:hAnsiTheme="majorHAnsi"/>
                            <w:sz w:val="20"/>
                          </w:rPr>
                          <w:t xml:space="preserve">, </w:t>
                        </w:r>
                        <w:r w:rsidRPr="00DA4D6F">
                          <w:rPr>
                            <w:rFonts w:asciiTheme="majorHAnsi" w:hAnsiTheme="majorHAnsi"/>
                            <w:i/>
                            <w:iCs/>
                            <w:sz w:val="20"/>
                          </w:rPr>
                          <w:t>Τι είναι η συγκριτική γραμματολογία</w:t>
                        </w:r>
                        <w:r w:rsidRPr="00DA4D6F">
                          <w:rPr>
                            <w:rFonts w:asciiTheme="majorHAnsi" w:hAnsiTheme="majorHAnsi"/>
                            <w:sz w:val="20"/>
                          </w:rPr>
                          <w:t xml:space="preserve">, </w:t>
                        </w:r>
                        <w:proofErr w:type="spellStart"/>
                        <w:proofErr w:type="gramStart"/>
                        <w:r w:rsidRPr="00DA4D6F">
                          <w:rPr>
                            <w:rFonts w:asciiTheme="majorHAnsi" w:hAnsiTheme="majorHAnsi"/>
                            <w:sz w:val="20"/>
                          </w:rPr>
                          <w:t>Προλ</w:t>
                        </w:r>
                        <w:proofErr w:type="spellEnd"/>
                        <w:r w:rsidRPr="00DA4D6F">
                          <w:rPr>
                            <w:rFonts w:asciiTheme="majorHAnsi" w:hAnsiTheme="majorHAnsi"/>
                            <w:sz w:val="20"/>
                          </w:rPr>
                          <w:t>.-</w:t>
                        </w:r>
                        <w:proofErr w:type="spellStart"/>
                        <w:proofErr w:type="gramEnd"/>
                        <w:r w:rsidRPr="00DA4D6F">
                          <w:rPr>
                            <w:rFonts w:asciiTheme="majorHAnsi" w:hAnsiTheme="majorHAnsi"/>
                            <w:sz w:val="20"/>
                          </w:rPr>
                          <w:t>μτφρ</w:t>
                        </w:r>
                        <w:proofErr w:type="spellEnd"/>
                        <w:r w:rsidRPr="00DA4D6F">
                          <w:rPr>
                            <w:rFonts w:asciiTheme="majorHAnsi" w:hAnsiTheme="majorHAnsi"/>
                            <w:sz w:val="20"/>
                          </w:rPr>
                          <w:t xml:space="preserve">.-σημ.: Δημήτρης </w:t>
                        </w:r>
                        <w:proofErr w:type="spellStart"/>
                        <w:r w:rsidRPr="00DA4D6F">
                          <w:rPr>
                            <w:rFonts w:asciiTheme="majorHAnsi" w:hAnsiTheme="majorHAnsi"/>
                            <w:sz w:val="20"/>
                          </w:rPr>
                          <w:t>Αγγελάτος</w:t>
                        </w:r>
                        <w:proofErr w:type="spellEnd"/>
                        <w:r w:rsidRPr="00DA4D6F">
                          <w:rPr>
                            <w:rFonts w:asciiTheme="majorHAnsi" w:hAnsiTheme="majorHAnsi"/>
                            <w:sz w:val="20"/>
                          </w:rPr>
                          <w:t>, Αθήνα, Πατάκης, 1998.</w:t>
                        </w:r>
                      </w:p>
                      <w:p w14:paraId="18CCE5FB"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 xml:space="preserve">BURKE, Peter (2009), </w:t>
                        </w:r>
                        <w:r w:rsidRPr="00DA4D6F">
                          <w:rPr>
                            <w:rFonts w:asciiTheme="majorHAnsi" w:hAnsiTheme="majorHAnsi"/>
                            <w:i/>
                            <w:sz w:val="20"/>
                            <w:lang w:val="en-US"/>
                          </w:rPr>
                          <w:t>Cultural Hybridity</w:t>
                        </w:r>
                        <w:r w:rsidRPr="00DA4D6F">
                          <w:rPr>
                            <w:rFonts w:asciiTheme="majorHAnsi" w:hAnsiTheme="majorHAnsi"/>
                            <w:sz w:val="20"/>
                            <w:lang w:val="en-US"/>
                          </w:rPr>
                          <w:t xml:space="preserve">, Cambridge: Polity Press Ltd. </w:t>
                        </w:r>
                        <w:r w:rsidRPr="00DA4D6F">
                          <w:rPr>
                            <w:rFonts w:asciiTheme="majorHAnsi" w:hAnsiTheme="majorHAnsi"/>
                            <w:sz w:val="20"/>
                          </w:rPr>
                          <w:t>(</w:t>
                        </w:r>
                        <w:r w:rsidRPr="00DA4D6F">
                          <w:rPr>
                            <w:rFonts w:asciiTheme="majorHAnsi" w:hAnsiTheme="majorHAnsi"/>
                            <w:i/>
                            <w:sz w:val="20"/>
                          </w:rPr>
                          <w:t>Πολιτιστικός υβριδισμός</w:t>
                        </w:r>
                        <w:r w:rsidRPr="00DA4D6F">
                          <w:rPr>
                            <w:rFonts w:asciiTheme="majorHAnsi" w:hAnsiTheme="majorHAnsi"/>
                            <w:sz w:val="20"/>
                          </w:rPr>
                          <w:t>, μετ. Ειρήνη Σταματοπούλου, Αθήνα: Μεταίχμιο (2010).</w:t>
                        </w:r>
                      </w:p>
                      <w:p w14:paraId="079F7B5E" w14:textId="77777777" w:rsidR="00DA4D6F" w:rsidRPr="00DA4D6F" w:rsidRDefault="00DA4D6F" w:rsidP="00A85228">
                        <w:pPr>
                          <w:pStyle w:val="ListParagraph"/>
                          <w:numPr>
                            <w:ilvl w:val="0"/>
                            <w:numId w:val="263"/>
                          </w:numPr>
                          <w:spacing w:after="200"/>
                          <w:rPr>
                            <w:rFonts w:asciiTheme="majorHAnsi" w:hAnsiTheme="majorHAnsi"/>
                            <w:sz w:val="20"/>
                            <w:lang w:val="en-US"/>
                          </w:rPr>
                        </w:pPr>
                        <w:r w:rsidRPr="00DA4D6F">
                          <w:rPr>
                            <w:rFonts w:asciiTheme="majorHAnsi" w:hAnsiTheme="majorHAnsi"/>
                            <w:sz w:val="20"/>
                            <w:lang w:val="en-US"/>
                          </w:rPr>
                          <w:t>CULLER</w:t>
                        </w:r>
                        <w:r w:rsidRPr="00DA4D6F">
                          <w:rPr>
                            <w:rFonts w:asciiTheme="majorHAnsi" w:hAnsiTheme="majorHAnsi"/>
                            <w:sz w:val="20"/>
                          </w:rPr>
                          <w:t xml:space="preserve">, </w:t>
                        </w:r>
                        <w:r w:rsidRPr="00DA4D6F">
                          <w:rPr>
                            <w:rFonts w:asciiTheme="majorHAnsi" w:hAnsiTheme="majorHAnsi"/>
                            <w:sz w:val="20"/>
                            <w:lang w:val="en-US"/>
                          </w:rPr>
                          <w:t>Jonathan</w:t>
                        </w:r>
                        <w:r w:rsidRPr="00DA4D6F">
                          <w:rPr>
                            <w:rFonts w:asciiTheme="majorHAnsi" w:hAnsiTheme="majorHAnsi"/>
                            <w:sz w:val="20"/>
                          </w:rPr>
                          <w:t xml:space="preserve">, </w:t>
                        </w:r>
                        <w:r w:rsidRPr="00DA4D6F">
                          <w:rPr>
                            <w:rFonts w:asciiTheme="majorHAnsi" w:hAnsiTheme="majorHAnsi"/>
                            <w:i/>
                            <w:iCs/>
                            <w:sz w:val="20"/>
                          </w:rPr>
                          <w:t>Λογοτεχνική θεωρία. Μια συνοπτική εισαγωγή</w:t>
                        </w:r>
                        <w:r w:rsidRPr="00DA4D6F">
                          <w:rPr>
                            <w:rFonts w:asciiTheme="majorHAnsi" w:hAnsiTheme="majorHAnsi"/>
                            <w:sz w:val="20"/>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rPr>
                          <w:t>. Καίτη Διαμαντάκου, Ηράκλειο, Πανεπιστημιακές Εκδόσεις Κρήτης, 2000.</w:t>
                        </w:r>
                      </w:p>
                      <w:p w14:paraId="0C4C8CEF"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CULLER</w:t>
                        </w:r>
                        <w:r w:rsidRPr="00DA4D6F">
                          <w:rPr>
                            <w:rFonts w:asciiTheme="majorHAnsi" w:hAnsiTheme="majorHAnsi"/>
                            <w:sz w:val="20"/>
                          </w:rPr>
                          <w:t xml:space="preserve">, </w:t>
                        </w:r>
                        <w:r w:rsidRPr="00DA4D6F">
                          <w:rPr>
                            <w:rFonts w:asciiTheme="majorHAnsi" w:hAnsiTheme="majorHAnsi"/>
                            <w:sz w:val="20"/>
                            <w:lang w:val="en-US"/>
                          </w:rPr>
                          <w:t>Jonathan</w:t>
                        </w:r>
                        <w:r w:rsidRPr="00DA4D6F">
                          <w:rPr>
                            <w:rFonts w:asciiTheme="majorHAnsi" w:hAnsiTheme="majorHAnsi"/>
                            <w:sz w:val="20"/>
                          </w:rPr>
                          <w:t xml:space="preserve">, </w:t>
                        </w:r>
                        <w:r w:rsidRPr="00DA4D6F">
                          <w:rPr>
                            <w:rFonts w:asciiTheme="majorHAnsi" w:hAnsiTheme="majorHAnsi"/>
                            <w:i/>
                            <w:sz w:val="20"/>
                            <w:lang w:val="en-US"/>
                          </w:rPr>
                          <w:t>A</w:t>
                        </w:r>
                        <w:proofErr w:type="spellStart"/>
                        <w:r w:rsidRPr="00DA4D6F">
                          <w:rPr>
                            <w:rFonts w:asciiTheme="majorHAnsi" w:hAnsiTheme="majorHAnsi"/>
                            <w:i/>
                            <w:sz w:val="20"/>
                          </w:rPr>
                          <w:t>ποδόμηση</w:t>
                        </w:r>
                        <w:proofErr w:type="spellEnd"/>
                        <w:r w:rsidRPr="00DA4D6F">
                          <w:rPr>
                            <w:rFonts w:asciiTheme="majorHAnsi" w:hAnsiTheme="majorHAnsi"/>
                            <w:i/>
                            <w:sz w:val="20"/>
                          </w:rPr>
                          <w:t>. Θεωρία και κριτική μετά τον δομισμό</w:t>
                        </w:r>
                        <w:r w:rsidRPr="00DA4D6F">
                          <w:rPr>
                            <w:rFonts w:asciiTheme="majorHAnsi" w:hAnsiTheme="majorHAnsi"/>
                            <w:sz w:val="20"/>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rPr>
                          <w:t>. Απόστολος Λαμπρόπουλος, Αθήνα, Μεταίχμιο, 2006</w:t>
                        </w:r>
                      </w:p>
                      <w:p w14:paraId="6FC760BF"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DECREUS</w:t>
                        </w:r>
                        <w:r w:rsidRPr="00DA4D6F">
                          <w:rPr>
                            <w:rFonts w:asciiTheme="majorHAnsi" w:hAnsiTheme="majorHAnsi"/>
                            <w:sz w:val="20"/>
                          </w:rPr>
                          <w:t xml:space="preserve">, </w:t>
                        </w:r>
                        <w:r w:rsidRPr="00DA4D6F">
                          <w:rPr>
                            <w:rFonts w:asciiTheme="majorHAnsi" w:hAnsiTheme="majorHAnsi"/>
                            <w:sz w:val="20"/>
                            <w:lang w:val="en-US"/>
                          </w:rPr>
                          <w:t>Freddy</w:t>
                        </w:r>
                        <w:r w:rsidRPr="00DA4D6F">
                          <w:rPr>
                            <w:rFonts w:asciiTheme="majorHAnsi" w:hAnsiTheme="majorHAnsi"/>
                            <w:sz w:val="20"/>
                          </w:rPr>
                          <w:t xml:space="preserve"> (2016), </w:t>
                        </w:r>
                        <w:r w:rsidRPr="00DA4D6F">
                          <w:rPr>
                            <w:rFonts w:asciiTheme="majorHAnsi" w:hAnsiTheme="majorHAnsi"/>
                            <w:i/>
                            <w:sz w:val="20"/>
                          </w:rPr>
                          <w:t>Η τελετουργία στο θέατρο του Θεόδωρου Τερζόπουλου</w:t>
                        </w:r>
                        <w:r w:rsidRPr="00DA4D6F">
                          <w:rPr>
                            <w:rFonts w:asciiTheme="majorHAnsi" w:hAnsiTheme="majorHAnsi"/>
                            <w:sz w:val="20"/>
                          </w:rPr>
                          <w:t>, μετ. Γιάννης Σιδέρης, Αθήνα: Άγρα.</w:t>
                        </w:r>
                      </w:p>
                      <w:p w14:paraId="4ED77ADE" w14:textId="77777777" w:rsidR="00DA4D6F" w:rsidRPr="00DA4D6F" w:rsidRDefault="00DA4D6F" w:rsidP="00A85228">
                        <w:pPr>
                          <w:pStyle w:val="ListParagraph"/>
                          <w:numPr>
                            <w:ilvl w:val="0"/>
                            <w:numId w:val="263"/>
                          </w:numPr>
                          <w:jc w:val="both"/>
                          <w:rPr>
                            <w:rFonts w:asciiTheme="majorHAnsi" w:hAnsiTheme="majorHAnsi"/>
                            <w:sz w:val="20"/>
                          </w:rPr>
                        </w:pPr>
                        <w:r w:rsidRPr="00DA4D6F">
                          <w:rPr>
                            <w:rFonts w:asciiTheme="majorHAnsi" w:hAnsiTheme="majorHAnsi"/>
                            <w:sz w:val="20"/>
                          </w:rPr>
                          <w:t>Ε</w:t>
                        </w:r>
                        <w:r w:rsidRPr="00DA4D6F">
                          <w:rPr>
                            <w:rFonts w:asciiTheme="majorHAnsi" w:hAnsiTheme="majorHAnsi"/>
                            <w:sz w:val="20"/>
                            <w:lang w:val="en-US"/>
                          </w:rPr>
                          <w:t>CO</w:t>
                        </w:r>
                        <w:r w:rsidRPr="00DA4D6F">
                          <w:rPr>
                            <w:rFonts w:asciiTheme="majorHAnsi" w:hAnsiTheme="majorHAnsi"/>
                            <w:sz w:val="20"/>
                          </w:rPr>
                          <w:t xml:space="preserve">, </w:t>
                        </w:r>
                        <w:r w:rsidRPr="00DA4D6F">
                          <w:rPr>
                            <w:rFonts w:asciiTheme="majorHAnsi" w:hAnsiTheme="majorHAnsi"/>
                            <w:sz w:val="20"/>
                            <w:lang w:val="en-US"/>
                          </w:rPr>
                          <w:t>Umberto</w:t>
                        </w:r>
                        <w:r w:rsidRPr="00DA4D6F">
                          <w:rPr>
                            <w:rFonts w:asciiTheme="majorHAnsi" w:hAnsiTheme="majorHAnsi"/>
                            <w:sz w:val="20"/>
                          </w:rPr>
                          <w:t xml:space="preserve">, «Η ποιητική του ανοιχτού έργου», </w:t>
                        </w:r>
                        <w:r w:rsidRPr="00DA4D6F">
                          <w:rPr>
                            <w:rFonts w:asciiTheme="majorHAnsi" w:hAnsiTheme="majorHAnsi"/>
                            <w:i/>
                            <w:iCs/>
                            <w:sz w:val="20"/>
                          </w:rPr>
                          <w:t>Νεοελληνική Παιδεία</w:t>
                        </w:r>
                        <w:r w:rsidRPr="00DA4D6F">
                          <w:rPr>
                            <w:rFonts w:asciiTheme="majorHAnsi" w:hAnsiTheme="majorHAnsi"/>
                            <w:sz w:val="20"/>
                          </w:rPr>
                          <w:t xml:space="preserve">, 9 (Αφιέρωμα στη Σημειολογία), Άνοιξη 1987, </w:t>
                        </w:r>
                        <w:proofErr w:type="spellStart"/>
                        <w:r w:rsidRPr="00DA4D6F">
                          <w:rPr>
                            <w:rFonts w:asciiTheme="majorHAnsi" w:hAnsiTheme="majorHAnsi"/>
                            <w:sz w:val="20"/>
                          </w:rPr>
                          <w:t>σσ</w:t>
                        </w:r>
                        <w:proofErr w:type="spellEnd"/>
                        <w:r w:rsidRPr="00DA4D6F">
                          <w:rPr>
                            <w:rFonts w:asciiTheme="majorHAnsi" w:hAnsiTheme="majorHAnsi"/>
                            <w:sz w:val="20"/>
                          </w:rPr>
                          <w:t xml:space="preserve">. 116-137. </w:t>
                        </w:r>
                      </w:p>
                      <w:p w14:paraId="3B917DAD" w14:textId="77777777" w:rsidR="00DA4D6F" w:rsidRPr="00DA4D6F" w:rsidRDefault="00DA4D6F" w:rsidP="00A85228">
                        <w:pPr>
                          <w:pStyle w:val="ListParagraph"/>
                          <w:numPr>
                            <w:ilvl w:val="0"/>
                            <w:numId w:val="263"/>
                          </w:numPr>
                          <w:jc w:val="both"/>
                          <w:rPr>
                            <w:rFonts w:asciiTheme="majorHAnsi" w:hAnsiTheme="majorHAnsi"/>
                            <w:sz w:val="20"/>
                          </w:rPr>
                        </w:pPr>
                        <w:r w:rsidRPr="00DA4D6F">
                          <w:rPr>
                            <w:rFonts w:asciiTheme="majorHAnsi" w:hAnsiTheme="majorHAnsi"/>
                            <w:sz w:val="20"/>
                            <w:lang w:val="en-US"/>
                          </w:rPr>
                          <w:t>ECO</w:t>
                        </w:r>
                        <w:r w:rsidRPr="00DA4D6F">
                          <w:rPr>
                            <w:rFonts w:asciiTheme="majorHAnsi" w:hAnsiTheme="majorHAnsi"/>
                            <w:sz w:val="20"/>
                          </w:rPr>
                          <w:t xml:space="preserve">, </w:t>
                        </w:r>
                        <w:r w:rsidRPr="00DA4D6F">
                          <w:rPr>
                            <w:rFonts w:asciiTheme="majorHAnsi" w:hAnsiTheme="majorHAnsi"/>
                            <w:sz w:val="20"/>
                            <w:lang w:val="en-US"/>
                          </w:rPr>
                          <w:t>Umberto</w:t>
                        </w:r>
                        <w:r w:rsidRPr="00DA4D6F">
                          <w:rPr>
                            <w:rFonts w:asciiTheme="majorHAnsi" w:hAnsiTheme="majorHAnsi"/>
                            <w:sz w:val="20"/>
                          </w:rPr>
                          <w:t xml:space="preserve">, </w:t>
                        </w:r>
                        <w:r w:rsidRPr="00DA4D6F">
                          <w:rPr>
                            <w:rFonts w:asciiTheme="majorHAnsi" w:hAnsiTheme="majorHAnsi"/>
                            <w:i/>
                            <w:iCs/>
                            <w:sz w:val="20"/>
                          </w:rPr>
                          <w:t xml:space="preserve">Ερμηνεία και </w:t>
                        </w:r>
                        <w:proofErr w:type="spellStart"/>
                        <w:r w:rsidRPr="00DA4D6F">
                          <w:rPr>
                            <w:rFonts w:asciiTheme="majorHAnsi" w:hAnsiTheme="majorHAnsi"/>
                            <w:i/>
                            <w:iCs/>
                            <w:sz w:val="20"/>
                          </w:rPr>
                          <w:t>Υπερερμηνεία</w:t>
                        </w:r>
                        <w:proofErr w:type="spellEnd"/>
                        <w:r w:rsidRPr="00DA4D6F">
                          <w:rPr>
                            <w:rFonts w:asciiTheme="majorHAnsi" w:hAnsiTheme="majorHAnsi"/>
                            <w:sz w:val="20"/>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rPr>
                          <w:t xml:space="preserve">. </w:t>
                        </w:r>
                        <w:proofErr w:type="spellStart"/>
                        <w:r w:rsidRPr="00DA4D6F">
                          <w:rPr>
                            <w:rFonts w:asciiTheme="majorHAnsi" w:hAnsiTheme="majorHAnsi"/>
                            <w:sz w:val="20"/>
                          </w:rPr>
                          <w:t>Αναστ</w:t>
                        </w:r>
                        <w:proofErr w:type="spellEnd"/>
                        <w:r w:rsidRPr="00DA4D6F">
                          <w:rPr>
                            <w:rFonts w:asciiTheme="majorHAnsi" w:hAnsiTheme="majorHAnsi"/>
                            <w:sz w:val="20"/>
                          </w:rPr>
                          <w:t>. Παπακωνσταντίνου, Αθήνα, Ελληνικά Γράμματα, 1993.</w:t>
                        </w:r>
                      </w:p>
                      <w:p w14:paraId="578F2652"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 xml:space="preserve">ELAM, Keir, </w:t>
                        </w:r>
                        <w:r w:rsidRPr="00DA4D6F">
                          <w:rPr>
                            <w:rFonts w:asciiTheme="majorHAnsi" w:hAnsiTheme="majorHAnsi"/>
                            <w:i/>
                            <w:sz w:val="20"/>
                            <w:lang w:val="en-US"/>
                          </w:rPr>
                          <w:t>The Semiotics of Theatre and Drama</w:t>
                        </w:r>
                        <w:r w:rsidRPr="00DA4D6F">
                          <w:rPr>
                            <w:rFonts w:asciiTheme="majorHAnsi" w:hAnsiTheme="majorHAnsi"/>
                            <w:sz w:val="20"/>
                            <w:lang w:val="en-US"/>
                          </w:rPr>
                          <w:t>. London</w:t>
                        </w:r>
                        <w:r w:rsidRPr="00DA4D6F">
                          <w:rPr>
                            <w:rFonts w:asciiTheme="majorHAnsi" w:hAnsiTheme="majorHAnsi"/>
                            <w:sz w:val="20"/>
                          </w:rPr>
                          <w:t xml:space="preserve"> </w:t>
                        </w:r>
                        <w:r w:rsidRPr="00DA4D6F">
                          <w:rPr>
                            <w:rFonts w:asciiTheme="majorHAnsi" w:hAnsiTheme="majorHAnsi"/>
                            <w:sz w:val="20"/>
                            <w:lang w:val="en-US"/>
                          </w:rPr>
                          <w:t>and</w:t>
                        </w:r>
                        <w:r w:rsidRPr="00DA4D6F">
                          <w:rPr>
                            <w:rFonts w:asciiTheme="majorHAnsi" w:hAnsiTheme="majorHAnsi"/>
                            <w:sz w:val="20"/>
                          </w:rPr>
                          <w:t xml:space="preserve"> </w:t>
                        </w:r>
                        <w:r w:rsidRPr="00DA4D6F">
                          <w:rPr>
                            <w:rFonts w:asciiTheme="majorHAnsi" w:hAnsiTheme="majorHAnsi"/>
                            <w:sz w:val="20"/>
                            <w:lang w:val="en-US"/>
                          </w:rPr>
                          <w:t>New</w:t>
                        </w:r>
                        <w:r w:rsidRPr="00DA4D6F">
                          <w:rPr>
                            <w:rFonts w:asciiTheme="majorHAnsi" w:hAnsiTheme="majorHAnsi"/>
                            <w:sz w:val="20"/>
                          </w:rPr>
                          <w:t xml:space="preserve"> </w:t>
                        </w:r>
                        <w:r w:rsidRPr="00DA4D6F">
                          <w:rPr>
                            <w:rFonts w:asciiTheme="majorHAnsi" w:hAnsiTheme="majorHAnsi"/>
                            <w:sz w:val="20"/>
                            <w:lang w:val="en-US"/>
                          </w:rPr>
                          <w:t>York</w:t>
                        </w:r>
                        <w:r w:rsidRPr="00DA4D6F">
                          <w:rPr>
                            <w:rFonts w:asciiTheme="majorHAnsi" w:hAnsiTheme="majorHAnsi"/>
                            <w:sz w:val="20"/>
                          </w:rPr>
                          <w:t xml:space="preserve">, </w:t>
                        </w:r>
                        <w:r w:rsidRPr="00DA4D6F">
                          <w:rPr>
                            <w:rFonts w:asciiTheme="majorHAnsi" w:hAnsiTheme="majorHAnsi"/>
                            <w:sz w:val="20"/>
                            <w:lang w:val="en-US"/>
                          </w:rPr>
                          <w:t>Routledge</w:t>
                        </w:r>
                        <w:r w:rsidRPr="00DA4D6F">
                          <w:rPr>
                            <w:rFonts w:asciiTheme="majorHAnsi" w:hAnsiTheme="majorHAnsi"/>
                            <w:sz w:val="20"/>
                          </w:rPr>
                          <w:t>, 1980 (</w:t>
                        </w:r>
                        <w:r w:rsidRPr="00DA4D6F">
                          <w:rPr>
                            <w:rFonts w:asciiTheme="majorHAnsi" w:hAnsiTheme="majorHAnsi"/>
                            <w:i/>
                            <w:sz w:val="20"/>
                          </w:rPr>
                          <w:t>Η σημειωτική θεάτρου και δράματος</w:t>
                        </w:r>
                        <w:r w:rsidRPr="00DA4D6F">
                          <w:rPr>
                            <w:rFonts w:asciiTheme="majorHAnsi" w:hAnsiTheme="majorHAnsi"/>
                            <w:sz w:val="20"/>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rPr>
                          <w:t>. Καίτη Διαμαντάκου, Αθήνα, Ελληνικά Γράμματα, 2001).</w:t>
                        </w:r>
                      </w:p>
                      <w:p w14:paraId="29BDF4C7"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ELIADE</w:t>
                        </w:r>
                        <w:r w:rsidRPr="00DA4D6F">
                          <w:rPr>
                            <w:rFonts w:asciiTheme="majorHAnsi" w:hAnsiTheme="majorHAnsi"/>
                            <w:sz w:val="20"/>
                          </w:rPr>
                          <w:t xml:space="preserve">, </w:t>
                        </w:r>
                        <w:r w:rsidRPr="00DA4D6F">
                          <w:rPr>
                            <w:rFonts w:asciiTheme="majorHAnsi" w:hAnsiTheme="majorHAnsi"/>
                            <w:sz w:val="20"/>
                            <w:lang w:val="en-US"/>
                          </w:rPr>
                          <w:t>Mircea</w:t>
                        </w:r>
                        <w:r w:rsidRPr="00DA4D6F">
                          <w:rPr>
                            <w:rFonts w:asciiTheme="majorHAnsi" w:hAnsiTheme="majorHAnsi"/>
                            <w:sz w:val="20"/>
                          </w:rPr>
                          <w:t xml:space="preserve"> (1978), </w:t>
                        </w:r>
                        <w:r w:rsidRPr="00DA4D6F">
                          <w:rPr>
                            <w:rFonts w:asciiTheme="majorHAnsi" w:hAnsiTheme="majorHAnsi"/>
                            <w:i/>
                            <w:sz w:val="20"/>
                          </w:rPr>
                          <w:t>Ο Σαμανισμός και οι αρχαϊκές τεχνικές της έκστασης</w:t>
                        </w:r>
                        <w:r w:rsidRPr="00DA4D6F">
                          <w:rPr>
                            <w:rFonts w:asciiTheme="majorHAnsi" w:hAnsiTheme="majorHAnsi"/>
                            <w:sz w:val="20"/>
                          </w:rPr>
                          <w:t xml:space="preserve">, μετ. Ιφιγένεια </w:t>
                        </w:r>
                        <w:proofErr w:type="spellStart"/>
                        <w:r w:rsidRPr="00DA4D6F">
                          <w:rPr>
                            <w:rFonts w:asciiTheme="majorHAnsi" w:hAnsiTheme="majorHAnsi"/>
                            <w:sz w:val="20"/>
                          </w:rPr>
                          <w:t>Μποτηροπούλου</w:t>
                        </w:r>
                        <w:proofErr w:type="spellEnd"/>
                        <w:r w:rsidRPr="00DA4D6F">
                          <w:rPr>
                            <w:rFonts w:asciiTheme="majorHAnsi" w:hAnsiTheme="majorHAnsi"/>
                            <w:sz w:val="20"/>
                          </w:rPr>
                          <w:t xml:space="preserve">, Αθήνα: Ι. </w:t>
                        </w:r>
                        <w:proofErr w:type="spellStart"/>
                        <w:r w:rsidRPr="00DA4D6F">
                          <w:rPr>
                            <w:rFonts w:asciiTheme="majorHAnsi" w:hAnsiTheme="majorHAnsi"/>
                            <w:sz w:val="20"/>
                          </w:rPr>
                          <w:t>Χατζηνικολή</w:t>
                        </w:r>
                        <w:proofErr w:type="spellEnd"/>
                        <w:r w:rsidRPr="00DA4D6F">
                          <w:rPr>
                            <w:rFonts w:asciiTheme="majorHAnsi" w:hAnsiTheme="majorHAnsi"/>
                            <w:sz w:val="20"/>
                          </w:rPr>
                          <w:t>.</w:t>
                        </w:r>
                      </w:p>
                      <w:p w14:paraId="776439BA"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ELIADE</w:t>
                        </w:r>
                        <w:r w:rsidRPr="00DA4D6F">
                          <w:rPr>
                            <w:rFonts w:asciiTheme="majorHAnsi" w:hAnsiTheme="majorHAnsi"/>
                            <w:sz w:val="20"/>
                          </w:rPr>
                          <w:t xml:space="preserve">, </w:t>
                        </w:r>
                        <w:r w:rsidRPr="00DA4D6F">
                          <w:rPr>
                            <w:rFonts w:asciiTheme="majorHAnsi" w:hAnsiTheme="majorHAnsi"/>
                            <w:sz w:val="20"/>
                            <w:lang w:val="en-US"/>
                          </w:rPr>
                          <w:t>Mircea</w:t>
                        </w:r>
                        <w:r w:rsidRPr="00DA4D6F">
                          <w:rPr>
                            <w:rFonts w:asciiTheme="majorHAnsi" w:hAnsiTheme="majorHAnsi"/>
                            <w:sz w:val="20"/>
                          </w:rPr>
                          <w:t xml:space="preserve"> (1981), </w:t>
                        </w:r>
                        <w:r w:rsidRPr="00DA4D6F">
                          <w:rPr>
                            <w:rFonts w:asciiTheme="majorHAnsi" w:hAnsiTheme="majorHAnsi"/>
                            <w:i/>
                            <w:sz w:val="20"/>
                          </w:rPr>
                          <w:t>Πραγματεία πάνω στην ιστορία των θρησκειών</w:t>
                        </w:r>
                        <w:r w:rsidRPr="00DA4D6F">
                          <w:rPr>
                            <w:rFonts w:asciiTheme="majorHAnsi" w:hAnsiTheme="majorHAnsi"/>
                            <w:sz w:val="20"/>
                          </w:rPr>
                          <w:t xml:space="preserve">, μετ. </w:t>
                        </w:r>
                        <w:proofErr w:type="spellStart"/>
                        <w:r w:rsidRPr="00DA4D6F">
                          <w:rPr>
                            <w:rFonts w:asciiTheme="majorHAnsi" w:hAnsiTheme="majorHAnsi"/>
                            <w:sz w:val="20"/>
                          </w:rPr>
                          <w:t>Έλση</w:t>
                        </w:r>
                        <w:proofErr w:type="spellEnd"/>
                        <w:r w:rsidRPr="00DA4D6F">
                          <w:rPr>
                            <w:rFonts w:asciiTheme="majorHAnsi" w:hAnsiTheme="majorHAnsi"/>
                            <w:sz w:val="20"/>
                          </w:rPr>
                          <w:t xml:space="preserve"> </w:t>
                        </w:r>
                        <w:proofErr w:type="spellStart"/>
                        <w:r w:rsidRPr="00DA4D6F">
                          <w:rPr>
                            <w:rFonts w:asciiTheme="majorHAnsi" w:hAnsiTheme="majorHAnsi"/>
                            <w:sz w:val="20"/>
                          </w:rPr>
                          <w:t>Τσούτη</w:t>
                        </w:r>
                        <w:proofErr w:type="spellEnd"/>
                        <w:r w:rsidRPr="00DA4D6F">
                          <w:rPr>
                            <w:rFonts w:asciiTheme="majorHAnsi" w:hAnsiTheme="majorHAnsi"/>
                            <w:sz w:val="20"/>
                          </w:rPr>
                          <w:t xml:space="preserve">, πρόλογος: Ζωρζ </w:t>
                        </w:r>
                        <w:proofErr w:type="spellStart"/>
                        <w:r w:rsidRPr="00DA4D6F">
                          <w:rPr>
                            <w:rFonts w:asciiTheme="majorHAnsi" w:hAnsiTheme="majorHAnsi"/>
                            <w:sz w:val="20"/>
                          </w:rPr>
                          <w:t>Ντυμεζίλ</w:t>
                        </w:r>
                        <w:proofErr w:type="spellEnd"/>
                        <w:r w:rsidRPr="00DA4D6F">
                          <w:rPr>
                            <w:rFonts w:asciiTheme="majorHAnsi" w:hAnsiTheme="majorHAnsi"/>
                            <w:sz w:val="20"/>
                          </w:rPr>
                          <w:t xml:space="preserve">, Αθήνα: Ι. </w:t>
                        </w:r>
                        <w:proofErr w:type="spellStart"/>
                        <w:r w:rsidRPr="00DA4D6F">
                          <w:rPr>
                            <w:rFonts w:asciiTheme="majorHAnsi" w:hAnsiTheme="majorHAnsi"/>
                            <w:sz w:val="20"/>
                          </w:rPr>
                          <w:t>Χατζηνικολή</w:t>
                        </w:r>
                        <w:proofErr w:type="spellEnd"/>
                        <w:r w:rsidRPr="00DA4D6F">
                          <w:rPr>
                            <w:rFonts w:asciiTheme="majorHAnsi" w:hAnsiTheme="majorHAnsi"/>
                            <w:sz w:val="20"/>
                          </w:rPr>
                          <w:t>.</w:t>
                        </w:r>
                      </w:p>
                      <w:p w14:paraId="5B0780B1"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FISCHER</w:t>
                        </w:r>
                        <w:r w:rsidRPr="00DA4D6F">
                          <w:rPr>
                            <w:rFonts w:asciiTheme="majorHAnsi" w:hAnsiTheme="majorHAnsi"/>
                            <w:sz w:val="20"/>
                          </w:rPr>
                          <w:t>-</w:t>
                        </w:r>
                        <w:r w:rsidRPr="00DA4D6F">
                          <w:rPr>
                            <w:rFonts w:asciiTheme="majorHAnsi" w:hAnsiTheme="majorHAnsi"/>
                            <w:sz w:val="20"/>
                            <w:lang w:val="en-US"/>
                          </w:rPr>
                          <w:t>LICHTE</w:t>
                        </w:r>
                        <w:r w:rsidRPr="00DA4D6F">
                          <w:rPr>
                            <w:rFonts w:asciiTheme="majorHAnsi" w:hAnsiTheme="majorHAnsi"/>
                            <w:sz w:val="20"/>
                          </w:rPr>
                          <w:t xml:space="preserve">, </w:t>
                        </w:r>
                        <w:r w:rsidRPr="00DA4D6F">
                          <w:rPr>
                            <w:rFonts w:asciiTheme="majorHAnsi" w:hAnsiTheme="majorHAnsi"/>
                            <w:sz w:val="20"/>
                            <w:lang w:val="en-US"/>
                          </w:rPr>
                          <w:t>Erika</w:t>
                        </w:r>
                        <w:r w:rsidRPr="00DA4D6F">
                          <w:rPr>
                            <w:rFonts w:asciiTheme="majorHAnsi" w:hAnsiTheme="majorHAnsi"/>
                            <w:sz w:val="20"/>
                          </w:rPr>
                          <w:t xml:space="preserve">, </w:t>
                        </w:r>
                        <w:r w:rsidRPr="00DA4D6F">
                          <w:rPr>
                            <w:rFonts w:asciiTheme="majorHAnsi" w:hAnsiTheme="majorHAnsi"/>
                            <w:i/>
                            <w:sz w:val="20"/>
                          </w:rPr>
                          <w:t>Θέατρο και μεταμόρφωση</w:t>
                        </w:r>
                        <w:r w:rsidRPr="00DA4D6F">
                          <w:rPr>
                            <w:rFonts w:asciiTheme="majorHAnsi" w:hAnsiTheme="majorHAnsi"/>
                            <w:sz w:val="20"/>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rPr>
                          <w:t xml:space="preserve">. Νατάσα </w:t>
                        </w:r>
                        <w:proofErr w:type="spellStart"/>
                        <w:r w:rsidRPr="00DA4D6F">
                          <w:rPr>
                            <w:rFonts w:asciiTheme="majorHAnsi" w:hAnsiTheme="majorHAnsi"/>
                            <w:sz w:val="20"/>
                          </w:rPr>
                          <w:t>Σιουζουλή</w:t>
                        </w:r>
                        <w:proofErr w:type="spellEnd"/>
                        <w:r w:rsidRPr="00DA4D6F">
                          <w:rPr>
                            <w:rFonts w:asciiTheme="majorHAnsi" w:hAnsiTheme="majorHAnsi"/>
                            <w:sz w:val="20"/>
                          </w:rPr>
                          <w:t>, Αθήνα, Πατάκης, 2013.</w:t>
                        </w:r>
                      </w:p>
                      <w:p w14:paraId="49E0E456"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FRYE</w:t>
                        </w:r>
                        <w:r w:rsidRPr="00DA4D6F">
                          <w:rPr>
                            <w:rFonts w:asciiTheme="majorHAnsi" w:hAnsiTheme="majorHAnsi"/>
                            <w:sz w:val="20"/>
                          </w:rPr>
                          <w:t xml:space="preserve">, </w:t>
                        </w:r>
                        <w:r w:rsidRPr="00DA4D6F">
                          <w:rPr>
                            <w:rFonts w:asciiTheme="majorHAnsi" w:hAnsiTheme="majorHAnsi"/>
                            <w:sz w:val="20"/>
                            <w:lang w:val="en-US"/>
                          </w:rPr>
                          <w:t>Northrop</w:t>
                        </w:r>
                        <w:r w:rsidRPr="00DA4D6F">
                          <w:rPr>
                            <w:rFonts w:asciiTheme="majorHAnsi" w:hAnsiTheme="majorHAnsi"/>
                            <w:sz w:val="20"/>
                          </w:rPr>
                          <w:t xml:space="preserve">, </w:t>
                        </w:r>
                        <w:r w:rsidRPr="00DA4D6F">
                          <w:rPr>
                            <w:rFonts w:asciiTheme="majorHAnsi" w:hAnsiTheme="majorHAnsi"/>
                            <w:i/>
                            <w:iCs/>
                            <w:sz w:val="20"/>
                          </w:rPr>
                          <w:t>Ανατομία της κριτικής – Τέσσερα δοκίμια</w:t>
                        </w:r>
                        <w:r w:rsidRPr="00DA4D6F">
                          <w:rPr>
                            <w:rFonts w:asciiTheme="majorHAnsi" w:hAnsiTheme="majorHAnsi"/>
                            <w:sz w:val="20"/>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rPr>
                          <w:t xml:space="preserve">. Μαρινάτα Γεωργούσα, Αθήνα, </w:t>
                        </w:r>
                        <w:r w:rsidRPr="00DA4D6F">
                          <w:rPr>
                            <w:rFonts w:asciiTheme="majorHAnsi" w:hAnsiTheme="majorHAnsi"/>
                            <w:sz w:val="20"/>
                            <w:lang w:val="en-US"/>
                          </w:rPr>
                          <w:t>Gutenberg</w:t>
                        </w:r>
                        <w:r w:rsidRPr="00DA4D6F">
                          <w:rPr>
                            <w:rFonts w:asciiTheme="majorHAnsi" w:hAnsiTheme="majorHAnsi"/>
                            <w:sz w:val="20"/>
                          </w:rPr>
                          <w:t>, 1997.</w:t>
                        </w:r>
                      </w:p>
                      <w:p w14:paraId="53A48F82"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fr-FR"/>
                          </w:rPr>
                          <w:t xml:space="preserve">GENETTE, Gérard, </w:t>
                        </w:r>
                        <w:r w:rsidRPr="00DA4D6F">
                          <w:rPr>
                            <w:rFonts w:asciiTheme="majorHAnsi" w:hAnsiTheme="majorHAnsi"/>
                            <w:i/>
                            <w:iCs/>
                            <w:sz w:val="20"/>
                            <w:lang w:val="fr-FR"/>
                          </w:rPr>
                          <w:t>Introduction à l’</w:t>
                        </w:r>
                        <w:proofErr w:type="spellStart"/>
                        <w:r w:rsidRPr="00DA4D6F">
                          <w:rPr>
                            <w:rFonts w:asciiTheme="majorHAnsi" w:hAnsiTheme="majorHAnsi"/>
                            <w:i/>
                            <w:iCs/>
                            <w:sz w:val="20"/>
                            <w:lang w:val="fr-FR"/>
                          </w:rPr>
                          <w:t>architexte</w:t>
                        </w:r>
                        <w:proofErr w:type="spellEnd"/>
                        <w:r w:rsidRPr="00DA4D6F">
                          <w:rPr>
                            <w:rFonts w:asciiTheme="majorHAnsi" w:hAnsiTheme="majorHAnsi"/>
                            <w:sz w:val="20"/>
                            <w:lang w:val="fr-FR"/>
                          </w:rPr>
                          <w:t>, Paris, Seuil 1979 (</w:t>
                        </w:r>
                        <w:r w:rsidRPr="00DA4D6F">
                          <w:rPr>
                            <w:rFonts w:asciiTheme="majorHAnsi" w:hAnsiTheme="majorHAnsi"/>
                            <w:i/>
                            <w:sz w:val="20"/>
                          </w:rPr>
                          <w:t>Εισαγωγή</w:t>
                        </w:r>
                        <w:r w:rsidRPr="00DA4D6F">
                          <w:rPr>
                            <w:rFonts w:asciiTheme="majorHAnsi" w:hAnsiTheme="majorHAnsi"/>
                            <w:i/>
                            <w:sz w:val="20"/>
                            <w:lang w:val="fr-FR"/>
                          </w:rPr>
                          <w:t xml:space="preserve"> </w:t>
                        </w:r>
                        <w:r w:rsidRPr="00DA4D6F">
                          <w:rPr>
                            <w:rFonts w:asciiTheme="majorHAnsi" w:hAnsiTheme="majorHAnsi"/>
                            <w:i/>
                            <w:sz w:val="20"/>
                          </w:rPr>
                          <w:t>στο</w:t>
                        </w:r>
                        <w:r w:rsidRPr="00DA4D6F">
                          <w:rPr>
                            <w:rFonts w:asciiTheme="majorHAnsi" w:hAnsiTheme="majorHAnsi"/>
                            <w:i/>
                            <w:sz w:val="20"/>
                            <w:lang w:val="fr-FR"/>
                          </w:rPr>
                          <w:t xml:space="preserve"> </w:t>
                        </w:r>
                        <w:proofErr w:type="spellStart"/>
                        <w:r w:rsidRPr="00DA4D6F">
                          <w:rPr>
                            <w:rFonts w:asciiTheme="majorHAnsi" w:hAnsiTheme="majorHAnsi"/>
                            <w:i/>
                            <w:sz w:val="20"/>
                          </w:rPr>
                          <w:t>Αρχικείμενο</w:t>
                        </w:r>
                        <w:proofErr w:type="spellEnd"/>
                        <w:r w:rsidRPr="00DA4D6F">
                          <w:rPr>
                            <w:rFonts w:asciiTheme="majorHAnsi" w:hAnsiTheme="majorHAnsi"/>
                            <w:i/>
                            <w:sz w:val="20"/>
                            <w:lang w:val="fr-FR"/>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lang w:val="fr-FR"/>
                          </w:rPr>
                          <w:t xml:space="preserve">. </w:t>
                        </w:r>
                        <w:r w:rsidRPr="00DA4D6F">
                          <w:rPr>
                            <w:rFonts w:asciiTheme="majorHAnsi" w:hAnsiTheme="majorHAnsi"/>
                            <w:sz w:val="20"/>
                          </w:rPr>
                          <w:t>Μίνα</w:t>
                        </w:r>
                        <w:r w:rsidRPr="00DA4D6F">
                          <w:rPr>
                            <w:rFonts w:asciiTheme="majorHAnsi" w:hAnsiTheme="majorHAnsi"/>
                            <w:sz w:val="20"/>
                            <w:lang w:val="fr-FR"/>
                          </w:rPr>
                          <w:t xml:space="preserve"> </w:t>
                        </w:r>
                        <w:r w:rsidRPr="00DA4D6F">
                          <w:rPr>
                            <w:rFonts w:asciiTheme="majorHAnsi" w:hAnsiTheme="majorHAnsi"/>
                            <w:sz w:val="20"/>
                          </w:rPr>
                          <w:t>Πατεράκη</w:t>
                        </w:r>
                        <w:r w:rsidRPr="00DA4D6F">
                          <w:rPr>
                            <w:rFonts w:asciiTheme="majorHAnsi" w:hAnsiTheme="majorHAnsi"/>
                            <w:sz w:val="20"/>
                            <w:lang w:val="fr-FR"/>
                          </w:rPr>
                          <w:t>-</w:t>
                        </w:r>
                        <w:proofErr w:type="spellStart"/>
                        <w:r w:rsidRPr="00DA4D6F">
                          <w:rPr>
                            <w:rFonts w:asciiTheme="majorHAnsi" w:hAnsiTheme="majorHAnsi"/>
                            <w:sz w:val="20"/>
                          </w:rPr>
                          <w:t>Γαρέφη</w:t>
                        </w:r>
                        <w:proofErr w:type="spellEnd"/>
                        <w:r w:rsidRPr="00DA4D6F">
                          <w:rPr>
                            <w:rFonts w:asciiTheme="majorHAnsi" w:hAnsiTheme="majorHAnsi"/>
                            <w:sz w:val="20"/>
                            <w:lang w:val="fr-FR"/>
                          </w:rPr>
                          <w:t xml:space="preserve">, </w:t>
                        </w:r>
                        <w:r w:rsidRPr="00DA4D6F">
                          <w:rPr>
                            <w:rFonts w:asciiTheme="majorHAnsi" w:hAnsiTheme="majorHAnsi"/>
                            <w:sz w:val="20"/>
                          </w:rPr>
                          <w:t>Αθήνα</w:t>
                        </w:r>
                        <w:r w:rsidRPr="00DA4D6F">
                          <w:rPr>
                            <w:rFonts w:asciiTheme="majorHAnsi" w:hAnsiTheme="majorHAnsi"/>
                            <w:sz w:val="20"/>
                            <w:lang w:val="fr-FR"/>
                          </w:rPr>
                          <w:t xml:space="preserve">, </w:t>
                        </w:r>
                        <w:r w:rsidRPr="00DA4D6F">
                          <w:rPr>
                            <w:rFonts w:asciiTheme="majorHAnsi" w:hAnsiTheme="majorHAnsi"/>
                            <w:sz w:val="20"/>
                          </w:rPr>
                          <w:t>Εστία, 2001).</w:t>
                        </w:r>
                      </w:p>
                      <w:p w14:paraId="6B224704" w14:textId="77777777" w:rsidR="00DA4D6F" w:rsidRPr="00DA4D6F" w:rsidRDefault="00DA4D6F" w:rsidP="00A85228">
                        <w:pPr>
                          <w:pStyle w:val="ListParagraph"/>
                          <w:numPr>
                            <w:ilvl w:val="0"/>
                            <w:numId w:val="263"/>
                          </w:numPr>
                          <w:spacing w:after="200"/>
                          <w:rPr>
                            <w:rFonts w:asciiTheme="majorHAnsi" w:hAnsiTheme="majorHAnsi"/>
                            <w:sz w:val="20"/>
                            <w:lang w:val="fr-FR"/>
                          </w:rPr>
                        </w:pPr>
                        <w:r w:rsidRPr="00DA4D6F">
                          <w:rPr>
                            <w:rFonts w:asciiTheme="majorHAnsi" w:hAnsiTheme="majorHAnsi"/>
                            <w:sz w:val="20"/>
                            <w:lang w:val="fr-FR"/>
                          </w:rPr>
                          <w:t xml:space="preserve">GENETTE, Gérard, </w:t>
                        </w:r>
                        <w:r w:rsidRPr="00DA4D6F">
                          <w:rPr>
                            <w:rFonts w:asciiTheme="majorHAnsi" w:hAnsiTheme="majorHAnsi"/>
                            <w:i/>
                            <w:iCs/>
                            <w:sz w:val="20"/>
                            <w:lang w:val="fr-FR"/>
                          </w:rPr>
                          <w:t>Palimpsestes. La littérature au second degré</w:t>
                        </w:r>
                        <w:r w:rsidRPr="00DA4D6F">
                          <w:rPr>
                            <w:rFonts w:asciiTheme="majorHAnsi" w:hAnsiTheme="majorHAnsi"/>
                            <w:sz w:val="20"/>
                            <w:lang w:val="fr-FR"/>
                          </w:rPr>
                          <w:t xml:space="preserve">, Paris, Seuil, 1982. </w:t>
                        </w:r>
                        <w:r w:rsidRPr="00DA4D6F">
                          <w:rPr>
                            <w:rFonts w:asciiTheme="majorHAnsi" w:hAnsiTheme="majorHAnsi"/>
                            <w:sz w:val="20"/>
                            <w:lang w:val="en-US"/>
                          </w:rPr>
                          <w:t>(</w:t>
                        </w:r>
                        <w:proofErr w:type="spellStart"/>
                        <w:r w:rsidRPr="00DA4D6F">
                          <w:rPr>
                            <w:rFonts w:asciiTheme="majorHAnsi" w:hAnsiTheme="majorHAnsi"/>
                            <w:i/>
                            <w:sz w:val="20"/>
                            <w:lang w:val="en-US"/>
                          </w:rPr>
                          <w:t>Palimpsestes</w:t>
                        </w:r>
                        <w:proofErr w:type="spellEnd"/>
                        <w:r w:rsidRPr="00DA4D6F">
                          <w:rPr>
                            <w:rFonts w:asciiTheme="majorHAnsi" w:hAnsiTheme="majorHAnsi"/>
                            <w:i/>
                            <w:sz w:val="20"/>
                            <w:lang w:val="en-US"/>
                          </w:rPr>
                          <w:t xml:space="preserve">. Literature in the Second Degree. </w:t>
                        </w:r>
                        <w:r w:rsidRPr="00DA4D6F">
                          <w:rPr>
                            <w:rFonts w:asciiTheme="majorHAnsi" w:hAnsiTheme="majorHAnsi"/>
                            <w:sz w:val="20"/>
                            <w:lang w:val="en-US"/>
                          </w:rPr>
                          <w:t xml:space="preserve">Trans. Channa Newman and Claude </w:t>
                        </w:r>
                        <w:proofErr w:type="spellStart"/>
                        <w:r w:rsidRPr="00DA4D6F">
                          <w:rPr>
                            <w:rFonts w:asciiTheme="majorHAnsi" w:hAnsiTheme="majorHAnsi"/>
                            <w:sz w:val="20"/>
                            <w:lang w:val="en-US"/>
                          </w:rPr>
                          <w:t>Daubinsky</w:t>
                        </w:r>
                        <w:proofErr w:type="spellEnd"/>
                        <w:r w:rsidRPr="00DA4D6F">
                          <w:rPr>
                            <w:rFonts w:asciiTheme="majorHAnsi" w:hAnsiTheme="majorHAnsi"/>
                            <w:sz w:val="20"/>
                            <w:lang w:val="en-US"/>
                          </w:rPr>
                          <w:t xml:space="preserve">. </w:t>
                        </w:r>
                        <w:r w:rsidRPr="00DA4D6F">
                          <w:rPr>
                            <w:rFonts w:asciiTheme="majorHAnsi" w:hAnsiTheme="majorHAnsi"/>
                            <w:sz w:val="20"/>
                            <w:lang w:val="fr-FR"/>
                          </w:rPr>
                          <w:t xml:space="preserve">Lincoln and London, Gerald Prince, </w:t>
                        </w:r>
                        <w:proofErr w:type="spellStart"/>
                        <w:r w:rsidRPr="00DA4D6F">
                          <w:rPr>
                            <w:rFonts w:asciiTheme="majorHAnsi" w:hAnsiTheme="majorHAnsi"/>
                            <w:sz w:val="20"/>
                            <w:lang w:val="fr-FR"/>
                          </w:rPr>
                          <w:t>University</w:t>
                        </w:r>
                        <w:proofErr w:type="spellEnd"/>
                        <w:r w:rsidRPr="00DA4D6F">
                          <w:rPr>
                            <w:rFonts w:asciiTheme="majorHAnsi" w:hAnsiTheme="majorHAnsi"/>
                            <w:sz w:val="20"/>
                            <w:lang w:val="fr-FR"/>
                          </w:rPr>
                          <w:t xml:space="preserve"> of Nebraska </w:t>
                        </w:r>
                        <w:proofErr w:type="spellStart"/>
                        <w:r w:rsidRPr="00DA4D6F">
                          <w:rPr>
                            <w:rFonts w:asciiTheme="majorHAnsi" w:hAnsiTheme="majorHAnsi"/>
                            <w:sz w:val="20"/>
                            <w:lang w:val="fr-FR"/>
                          </w:rPr>
                          <w:t>Press</w:t>
                        </w:r>
                        <w:proofErr w:type="spellEnd"/>
                        <w:r w:rsidRPr="00DA4D6F">
                          <w:rPr>
                            <w:rFonts w:asciiTheme="majorHAnsi" w:hAnsiTheme="majorHAnsi"/>
                            <w:sz w:val="20"/>
                            <w:lang w:val="fr-FR"/>
                          </w:rPr>
                          <w:t>, 1997).</w:t>
                        </w:r>
                      </w:p>
                      <w:p w14:paraId="1D0B47A9"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GUPTA</w:t>
                        </w:r>
                        <w:r w:rsidRPr="00DA4D6F">
                          <w:rPr>
                            <w:rFonts w:asciiTheme="majorHAnsi" w:hAnsiTheme="majorHAnsi"/>
                            <w:sz w:val="20"/>
                          </w:rPr>
                          <w:t xml:space="preserve">, </w:t>
                        </w:r>
                        <w:r w:rsidRPr="00DA4D6F">
                          <w:rPr>
                            <w:rFonts w:asciiTheme="majorHAnsi" w:hAnsiTheme="majorHAnsi"/>
                            <w:sz w:val="20"/>
                            <w:lang w:val="en-US"/>
                          </w:rPr>
                          <w:t>Akhil</w:t>
                        </w:r>
                        <w:r w:rsidRPr="00DA4D6F">
                          <w:rPr>
                            <w:rFonts w:asciiTheme="majorHAnsi" w:hAnsiTheme="majorHAnsi"/>
                            <w:sz w:val="20"/>
                          </w:rPr>
                          <w:t xml:space="preserve"> - </w:t>
                        </w:r>
                        <w:r w:rsidRPr="00DA4D6F">
                          <w:rPr>
                            <w:rFonts w:asciiTheme="majorHAnsi" w:hAnsiTheme="majorHAnsi"/>
                            <w:sz w:val="20"/>
                            <w:lang w:val="en-US"/>
                          </w:rPr>
                          <w:t>James</w:t>
                        </w:r>
                        <w:r w:rsidRPr="00DA4D6F">
                          <w:rPr>
                            <w:rFonts w:asciiTheme="majorHAnsi" w:hAnsiTheme="majorHAnsi"/>
                            <w:sz w:val="20"/>
                          </w:rPr>
                          <w:t xml:space="preserve"> </w:t>
                        </w:r>
                        <w:r w:rsidRPr="00DA4D6F">
                          <w:rPr>
                            <w:rFonts w:asciiTheme="majorHAnsi" w:hAnsiTheme="majorHAnsi"/>
                            <w:sz w:val="20"/>
                            <w:lang w:val="en-US"/>
                          </w:rPr>
                          <w:t>Ferguson</w:t>
                        </w:r>
                        <w:r w:rsidRPr="00DA4D6F">
                          <w:rPr>
                            <w:rFonts w:asciiTheme="majorHAnsi" w:hAnsiTheme="majorHAnsi"/>
                            <w:sz w:val="20"/>
                          </w:rPr>
                          <w:t xml:space="preserve"> (2006), «Πέρα από την κουλτούρα: Χώρος, ταυτότητα και η πολιτική της διαφοράς», στο: Γιάννης Κυριακάκης, Μάρθα Μιχαηλίδου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sz w:val="20"/>
                          </w:rPr>
                          <w:t>Η προσέγγιση του άλλου. Ιδεολογία, μεθοδολογία και ερευνητική πρακτική</w:t>
                        </w:r>
                        <w:r w:rsidRPr="00DA4D6F">
                          <w:rPr>
                            <w:rFonts w:asciiTheme="majorHAnsi" w:hAnsiTheme="majorHAnsi"/>
                            <w:sz w:val="20"/>
                          </w:rPr>
                          <w:t xml:space="preserve">, Αθήνα: Μεταίχμιο, </w:t>
                        </w:r>
                        <w:proofErr w:type="spellStart"/>
                        <w:r w:rsidRPr="00DA4D6F">
                          <w:rPr>
                            <w:rFonts w:asciiTheme="majorHAnsi" w:hAnsiTheme="majorHAnsi"/>
                            <w:sz w:val="20"/>
                          </w:rPr>
                          <w:t>σσ</w:t>
                        </w:r>
                        <w:proofErr w:type="spellEnd"/>
                        <w:r w:rsidRPr="00DA4D6F">
                          <w:rPr>
                            <w:rFonts w:asciiTheme="majorHAnsi" w:hAnsiTheme="majorHAnsi"/>
                            <w:sz w:val="20"/>
                          </w:rPr>
                          <w:t>. 71-101.</w:t>
                        </w:r>
                      </w:p>
                      <w:p w14:paraId="54C8E4C0"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HERZFELD</w:t>
                        </w:r>
                        <w:r w:rsidRPr="00DA4D6F">
                          <w:rPr>
                            <w:rFonts w:asciiTheme="majorHAnsi" w:hAnsiTheme="majorHAnsi"/>
                            <w:sz w:val="20"/>
                          </w:rPr>
                          <w:t xml:space="preserve">, </w:t>
                        </w:r>
                        <w:r w:rsidRPr="00DA4D6F">
                          <w:rPr>
                            <w:rFonts w:asciiTheme="majorHAnsi" w:hAnsiTheme="majorHAnsi"/>
                            <w:sz w:val="20"/>
                            <w:lang w:val="en-US"/>
                          </w:rPr>
                          <w:t>Michael</w:t>
                        </w:r>
                        <w:r w:rsidRPr="00DA4D6F">
                          <w:rPr>
                            <w:rFonts w:asciiTheme="majorHAnsi" w:hAnsiTheme="majorHAnsi"/>
                            <w:sz w:val="20"/>
                          </w:rPr>
                          <w:t xml:space="preserve"> (2016), </w:t>
                        </w:r>
                        <w:r w:rsidRPr="00DA4D6F">
                          <w:rPr>
                            <w:rFonts w:asciiTheme="majorHAnsi" w:hAnsiTheme="majorHAnsi"/>
                            <w:i/>
                            <w:sz w:val="20"/>
                          </w:rPr>
                          <w:t>Πολιτισμική οικειότητα. Κοινωνική ποιητική στο έθνος-κράτος</w:t>
                        </w:r>
                        <w:r w:rsidRPr="00DA4D6F">
                          <w:rPr>
                            <w:rFonts w:asciiTheme="majorHAnsi" w:hAnsiTheme="majorHAnsi"/>
                            <w:sz w:val="20"/>
                          </w:rPr>
                          <w:t xml:space="preserve">, Αθήνα: Αλεξάνδρεια. </w:t>
                        </w:r>
                      </w:p>
                      <w:p w14:paraId="39FC8918" w14:textId="77777777" w:rsidR="00DA4D6F" w:rsidRPr="00DA4D6F" w:rsidRDefault="00DA4D6F" w:rsidP="00A85228">
                        <w:pPr>
                          <w:pStyle w:val="ListParagraph"/>
                          <w:numPr>
                            <w:ilvl w:val="0"/>
                            <w:numId w:val="263"/>
                          </w:numPr>
                          <w:spacing w:after="200"/>
                          <w:rPr>
                            <w:rFonts w:asciiTheme="majorHAnsi" w:hAnsiTheme="majorHAnsi"/>
                            <w:sz w:val="20"/>
                            <w:lang w:val="en-US"/>
                          </w:rPr>
                        </w:pPr>
                        <w:r w:rsidRPr="00DA4D6F">
                          <w:rPr>
                            <w:rFonts w:asciiTheme="majorHAnsi" w:hAnsiTheme="majorHAnsi"/>
                            <w:sz w:val="20"/>
                            <w:lang w:val="en-US"/>
                          </w:rPr>
                          <w:t xml:space="preserve">HOLLEDGE, Julie - Joanne Tompkins (2000), </w:t>
                        </w:r>
                        <w:r w:rsidRPr="00DA4D6F">
                          <w:rPr>
                            <w:rFonts w:asciiTheme="majorHAnsi" w:hAnsiTheme="majorHAnsi"/>
                            <w:i/>
                            <w:sz w:val="20"/>
                            <w:lang w:val="en-US"/>
                          </w:rPr>
                          <w:t>Women’s Intercultural Performance</w:t>
                        </w:r>
                        <w:r w:rsidRPr="00DA4D6F">
                          <w:rPr>
                            <w:rFonts w:asciiTheme="majorHAnsi" w:hAnsiTheme="majorHAnsi"/>
                            <w:sz w:val="20"/>
                            <w:lang w:val="en-US"/>
                          </w:rPr>
                          <w:t>, London: Routledge.</w:t>
                        </w:r>
                      </w:p>
                      <w:p w14:paraId="2824346A"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HOLUB</w:t>
                        </w:r>
                        <w:r w:rsidRPr="00DA4D6F">
                          <w:rPr>
                            <w:rFonts w:asciiTheme="majorHAnsi" w:hAnsiTheme="majorHAnsi"/>
                            <w:sz w:val="20"/>
                          </w:rPr>
                          <w:t xml:space="preserve">, </w:t>
                        </w:r>
                        <w:r w:rsidRPr="00DA4D6F">
                          <w:rPr>
                            <w:rFonts w:asciiTheme="majorHAnsi" w:hAnsiTheme="majorHAnsi"/>
                            <w:sz w:val="20"/>
                            <w:lang w:val="en-US"/>
                          </w:rPr>
                          <w:t>Robert</w:t>
                        </w:r>
                        <w:r w:rsidRPr="00DA4D6F">
                          <w:rPr>
                            <w:rFonts w:asciiTheme="majorHAnsi" w:hAnsiTheme="majorHAnsi"/>
                            <w:sz w:val="20"/>
                          </w:rPr>
                          <w:t xml:space="preserve"> </w:t>
                        </w:r>
                        <w:r w:rsidRPr="00DA4D6F">
                          <w:rPr>
                            <w:rFonts w:asciiTheme="majorHAnsi" w:hAnsiTheme="majorHAnsi"/>
                            <w:sz w:val="20"/>
                            <w:lang w:val="en-US"/>
                          </w:rPr>
                          <w:t>C</w:t>
                        </w:r>
                        <w:r w:rsidRPr="00DA4D6F">
                          <w:rPr>
                            <w:rFonts w:asciiTheme="majorHAnsi" w:hAnsiTheme="majorHAnsi"/>
                            <w:sz w:val="20"/>
                          </w:rPr>
                          <w:t xml:space="preserve">., </w:t>
                        </w:r>
                        <w:r w:rsidRPr="00DA4D6F">
                          <w:rPr>
                            <w:rFonts w:asciiTheme="majorHAnsi" w:hAnsiTheme="majorHAnsi"/>
                            <w:i/>
                            <w:iCs/>
                            <w:sz w:val="20"/>
                          </w:rPr>
                          <w:t>Θεωρία της πρόσληψης. Μια κριτική εισαγωγή</w:t>
                        </w:r>
                        <w:r w:rsidRPr="00DA4D6F">
                          <w:rPr>
                            <w:rFonts w:asciiTheme="majorHAnsi" w:hAnsiTheme="majorHAnsi"/>
                            <w:sz w:val="20"/>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rPr>
                          <w:t>.: Κωνσταντίνα Τσακοπούλου, Αθήνα, Μεταίχμιο, 2001.</w:t>
                        </w:r>
                      </w:p>
                      <w:p w14:paraId="0FFB800E"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ISER</w:t>
                        </w:r>
                        <w:r w:rsidRPr="00DA4D6F">
                          <w:rPr>
                            <w:rFonts w:asciiTheme="majorHAnsi" w:hAnsiTheme="majorHAnsi"/>
                            <w:sz w:val="20"/>
                          </w:rPr>
                          <w:t xml:space="preserve">, </w:t>
                        </w:r>
                        <w:r w:rsidRPr="00DA4D6F">
                          <w:rPr>
                            <w:rFonts w:asciiTheme="majorHAnsi" w:hAnsiTheme="majorHAnsi"/>
                            <w:sz w:val="20"/>
                            <w:lang w:val="en-US"/>
                          </w:rPr>
                          <w:t>Wolfgang</w:t>
                        </w:r>
                        <w:r w:rsidRPr="00DA4D6F">
                          <w:rPr>
                            <w:rFonts w:asciiTheme="majorHAnsi" w:hAnsiTheme="majorHAnsi"/>
                            <w:sz w:val="20"/>
                          </w:rPr>
                          <w:t xml:space="preserve">, «Ανθρωπολογική απολογία της λογοτεχνίας», Συζήτηση με τον Μίλτο </w:t>
                        </w:r>
                        <w:proofErr w:type="spellStart"/>
                        <w:r w:rsidRPr="00DA4D6F">
                          <w:rPr>
                            <w:rFonts w:asciiTheme="majorHAnsi" w:hAnsiTheme="majorHAnsi"/>
                            <w:sz w:val="20"/>
                          </w:rPr>
                          <w:t>Πεχλιβάνο</w:t>
                        </w:r>
                        <w:proofErr w:type="spellEnd"/>
                        <w:r w:rsidRPr="00DA4D6F">
                          <w:rPr>
                            <w:rFonts w:asciiTheme="majorHAnsi" w:hAnsiTheme="majorHAnsi"/>
                            <w:sz w:val="20"/>
                          </w:rPr>
                          <w:t xml:space="preserve">, </w:t>
                        </w:r>
                        <w:r w:rsidRPr="00DA4D6F">
                          <w:rPr>
                            <w:rFonts w:asciiTheme="majorHAnsi" w:hAnsiTheme="majorHAnsi"/>
                            <w:i/>
                            <w:iCs/>
                            <w:sz w:val="20"/>
                          </w:rPr>
                          <w:t>Λόγου Χάριν</w:t>
                        </w:r>
                        <w:r w:rsidRPr="00DA4D6F">
                          <w:rPr>
                            <w:rFonts w:asciiTheme="majorHAnsi" w:hAnsiTheme="majorHAnsi"/>
                            <w:sz w:val="20"/>
                          </w:rPr>
                          <w:t xml:space="preserve">, 2, Άνοιξη 1991, </w:t>
                        </w:r>
                        <w:proofErr w:type="spellStart"/>
                        <w:r w:rsidRPr="00DA4D6F">
                          <w:rPr>
                            <w:rFonts w:asciiTheme="majorHAnsi" w:hAnsiTheme="majorHAnsi"/>
                            <w:sz w:val="20"/>
                          </w:rPr>
                          <w:t>σσ</w:t>
                        </w:r>
                        <w:proofErr w:type="spellEnd"/>
                        <w:r w:rsidRPr="00DA4D6F">
                          <w:rPr>
                            <w:rFonts w:asciiTheme="majorHAnsi" w:hAnsiTheme="majorHAnsi"/>
                            <w:sz w:val="20"/>
                          </w:rPr>
                          <w:t>. 25-36.</w:t>
                        </w:r>
                      </w:p>
                      <w:p w14:paraId="3E6C5FBE"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ISER</w:t>
                        </w:r>
                        <w:r w:rsidRPr="00DA4D6F">
                          <w:rPr>
                            <w:rFonts w:asciiTheme="majorHAnsi" w:hAnsiTheme="majorHAnsi"/>
                            <w:sz w:val="20"/>
                          </w:rPr>
                          <w:t xml:space="preserve">, </w:t>
                        </w:r>
                        <w:r w:rsidRPr="00DA4D6F">
                          <w:rPr>
                            <w:rFonts w:asciiTheme="majorHAnsi" w:hAnsiTheme="majorHAnsi"/>
                            <w:sz w:val="20"/>
                            <w:lang w:val="en-US"/>
                          </w:rPr>
                          <w:t>Wolfgang</w:t>
                        </w:r>
                        <w:r w:rsidRPr="00DA4D6F">
                          <w:rPr>
                            <w:rFonts w:asciiTheme="majorHAnsi" w:hAnsiTheme="majorHAnsi"/>
                            <w:sz w:val="20"/>
                          </w:rPr>
                          <w:t xml:space="preserve">, «Προς μια λογοτεχνική ανθρωπολογία», </w:t>
                        </w:r>
                        <w:r w:rsidRPr="00DA4D6F">
                          <w:rPr>
                            <w:rFonts w:asciiTheme="majorHAnsi" w:hAnsiTheme="majorHAnsi"/>
                            <w:i/>
                            <w:iCs/>
                            <w:sz w:val="20"/>
                          </w:rPr>
                          <w:t>Λόγου Χάριν</w:t>
                        </w:r>
                        <w:r w:rsidRPr="00DA4D6F">
                          <w:rPr>
                            <w:rFonts w:asciiTheme="majorHAnsi" w:hAnsiTheme="majorHAnsi"/>
                            <w:sz w:val="20"/>
                          </w:rPr>
                          <w:t xml:space="preserve">, 2, Άνοιξη 1991, </w:t>
                        </w:r>
                        <w:proofErr w:type="spellStart"/>
                        <w:r w:rsidRPr="00DA4D6F">
                          <w:rPr>
                            <w:rFonts w:asciiTheme="majorHAnsi" w:hAnsiTheme="majorHAnsi"/>
                            <w:sz w:val="20"/>
                          </w:rPr>
                          <w:t>σσ</w:t>
                        </w:r>
                        <w:proofErr w:type="spellEnd"/>
                        <w:r w:rsidRPr="00DA4D6F">
                          <w:rPr>
                            <w:rFonts w:asciiTheme="majorHAnsi" w:hAnsiTheme="majorHAnsi"/>
                            <w:sz w:val="20"/>
                          </w:rPr>
                          <w:t>. 3-24.</w:t>
                        </w:r>
                      </w:p>
                      <w:p w14:paraId="5EA1E0E0"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JAUSS</w:t>
                        </w:r>
                        <w:r w:rsidRPr="00DA4D6F">
                          <w:rPr>
                            <w:rFonts w:asciiTheme="majorHAnsi" w:hAnsiTheme="majorHAnsi"/>
                            <w:sz w:val="20"/>
                          </w:rPr>
                          <w:t xml:space="preserve">, </w:t>
                        </w:r>
                        <w:r w:rsidRPr="00DA4D6F">
                          <w:rPr>
                            <w:rFonts w:asciiTheme="majorHAnsi" w:hAnsiTheme="majorHAnsi"/>
                            <w:sz w:val="20"/>
                            <w:lang w:val="en-US"/>
                          </w:rPr>
                          <w:t>Hans</w:t>
                        </w:r>
                        <w:r w:rsidRPr="00DA4D6F">
                          <w:rPr>
                            <w:rFonts w:asciiTheme="majorHAnsi" w:hAnsiTheme="majorHAnsi"/>
                            <w:sz w:val="20"/>
                          </w:rPr>
                          <w:t xml:space="preserve"> </w:t>
                        </w:r>
                        <w:r w:rsidRPr="00DA4D6F">
                          <w:rPr>
                            <w:rFonts w:asciiTheme="majorHAnsi" w:hAnsiTheme="majorHAnsi"/>
                            <w:sz w:val="20"/>
                            <w:lang w:val="en-US"/>
                          </w:rPr>
                          <w:t>Robert</w:t>
                        </w:r>
                        <w:r w:rsidRPr="00DA4D6F">
                          <w:rPr>
                            <w:rFonts w:asciiTheme="majorHAnsi" w:hAnsiTheme="majorHAnsi"/>
                            <w:sz w:val="20"/>
                          </w:rPr>
                          <w:t xml:space="preserve">, «Κριτική γραμματολογία και επιστήμες του ανθρώπου» - Συνέντευξη στον Μίλτο </w:t>
                        </w:r>
                        <w:proofErr w:type="spellStart"/>
                        <w:r w:rsidRPr="00DA4D6F">
                          <w:rPr>
                            <w:rFonts w:asciiTheme="majorHAnsi" w:hAnsiTheme="majorHAnsi"/>
                            <w:sz w:val="20"/>
                          </w:rPr>
                          <w:t>Πεχλιβάνο</w:t>
                        </w:r>
                        <w:proofErr w:type="spellEnd"/>
                        <w:r w:rsidRPr="00DA4D6F">
                          <w:rPr>
                            <w:rFonts w:asciiTheme="majorHAnsi" w:hAnsiTheme="majorHAnsi"/>
                            <w:sz w:val="20"/>
                          </w:rPr>
                          <w:t xml:space="preserve">, </w:t>
                        </w:r>
                        <w:r w:rsidRPr="00DA4D6F">
                          <w:rPr>
                            <w:rFonts w:asciiTheme="majorHAnsi" w:hAnsiTheme="majorHAnsi"/>
                            <w:i/>
                            <w:iCs/>
                            <w:sz w:val="20"/>
                          </w:rPr>
                          <w:t>Λόγου χάριν</w:t>
                        </w:r>
                        <w:r w:rsidRPr="00DA4D6F">
                          <w:rPr>
                            <w:rFonts w:asciiTheme="majorHAnsi" w:hAnsiTheme="majorHAnsi"/>
                            <w:sz w:val="20"/>
                          </w:rPr>
                          <w:t xml:space="preserve">, 3, Φθινόπωρο 1992, </w:t>
                        </w:r>
                        <w:proofErr w:type="spellStart"/>
                        <w:r w:rsidRPr="00DA4D6F">
                          <w:rPr>
                            <w:rFonts w:asciiTheme="majorHAnsi" w:hAnsiTheme="majorHAnsi"/>
                            <w:sz w:val="20"/>
                          </w:rPr>
                          <w:t>σσ</w:t>
                        </w:r>
                        <w:proofErr w:type="spellEnd"/>
                        <w:r w:rsidRPr="00DA4D6F">
                          <w:rPr>
                            <w:rFonts w:asciiTheme="majorHAnsi" w:hAnsiTheme="majorHAnsi"/>
                            <w:sz w:val="20"/>
                          </w:rPr>
                          <w:t>. 19-32.</w:t>
                        </w:r>
                      </w:p>
                      <w:p w14:paraId="033CDDF3"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JAUSS</w:t>
                        </w:r>
                        <w:r w:rsidRPr="00DA4D6F">
                          <w:rPr>
                            <w:rFonts w:asciiTheme="majorHAnsi" w:hAnsiTheme="majorHAnsi"/>
                            <w:sz w:val="20"/>
                          </w:rPr>
                          <w:t xml:space="preserve">, </w:t>
                        </w:r>
                        <w:r w:rsidRPr="00DA4D6F">
                          <w:rPr>
                            <w:rFonts w:asciiTheme="majorHAnsi" w:hAnsiTheme="majorHAnsi"/>
                            <w:sz w:val="20"/>
                            <w:lang w:val="en-US"/>
                          </w:rPr>
                          <w:t>Hans</w:t>
                        </w:r>
                        <w:r w:rsidRPr="00DA4D6F">
                          <w:rPr>
                            <w:rFonts w:asciiTheme="majorHAnsi" w:hAnsiTheme="majorHAnsi"/>
                            <w:sz w:val="20"/>
                          </w:rPr>
                          <w:t xml:space="preserve"> </w:t>
                        </w:r>
                        <w:r w:rsidRPr="00DA4D6F">
                          <w:rPr>
                            <w:rFonts w:asciiTheme="majorHAnsi" w:hAnsiTheme="majorHAnsi"/>
                            <w:sz w:val="20"/>
                            <w:lang w:val="en-US"/>
                          </w:rPr>
                          <w:t>Robert</w:t>
                        </w:r>
                        <w:r w:rsidRPr="00DA4D6F">
                          <w:rPr>
                            <w:rFonts w:asciiTheme="majorHAnsi" w:hAnsiTheme="majorHAnsi"/>
                            <w:sz w:val="20"/>
                          </w:rPr>
                          <w:t xml:space="preserve">, «Παλιό κρασί σε καινούρια φλασκιά; Παρατηρήσεις για τον Νέο Ιστορικισμό», </w:t>
                        </w:r>
                        <w:r w:rsidRPr="00DA4D6F">
                          <w:rPr>
                            <w:rFonts w:asciiTheme="majorHAnsi" w:hAnsiTheme="majorHAnsi"/>
                            <w:i/>
                            <w:iCs/>
                            <w:sz w:val="20"/>
                          </w:rPr>
                          <w:t>Λόγου Χάριν</w:t>
                        </w:r>
                        <w:r w:rsidRPr="00DA4D6F">
                          <w:rPr>
                            <w:rFonts w:asciiTheme="majorHAnsi" w:hAnsiTheme="majorHAnsi"/>
                            <w:sz w:val="20"/>
                          </w:rPr>
                          <w:t xml:space="preserve">, 3, Φθινόπωρο 1992, </w:t>
                        </w:r>
                        <w:proofErr w:type="spellStart"/>
                        <w:r w:rsidRPr="00DA4D6F">
                          <w:rPr>
                            <w:rFonts w:asciiTheme="majorHAnsi" w:hAnsiTheme="majorHAnsi"/>
                            <w:sz w:val="20"/>
                          </w:rPr>
                          <w:t>σσ</w:t>
                        </w:r>
                        <w:proofErr w:type="spellEnd"/>
                        <w:r w:rsidRPr="00DA4D6F">
                          <w:rPr>
                            <w:rFonts w:asciiTheme="majorHAnsi" w:hAnsiTheme="majorHAnsi"/>
                            <w:sz w:val="20"/>
                          </w:rPr>
                          <w:t>. 3-18.</w:t>
                        </w:r>
                      </w:p>
                      <w:p w14:paraId="511B6E52"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JAUSS</w:t>
                        </w:r>
                        <w:r w:rsidRPr="00DA4D6F">
                          <w:rPr>
                            <w:rFonts w:asciiTheme="majorHAnsi" w:hAnsiTheme="majorHAnsi"/>
                            <w:sz w:val="20"/>
                          </w:rPr>
                          <w:t xml:space="preserve">, </w:t>
                        </w:r>
                        <w:r w:rsidRPr="00DA4D6F">
                          <w:rPr>
                            <w:rFonts w:asciiTheme="majorHAnsi" w:hAnsiTheme="majorHAnsi"/>
                            <w:sz w:val="20"/>
                            <w:lang w:val="en-US"/>
                          </w:rPr>
                          <w:t>Hans</w:t>
                        </w:r>
                        <w:r w:rsidRPr="00DA4D6F">
                          <w:rPr>
                            <w:rFonts w:asciiTheme="majorHAnsi" w:hAnsiTheme="majorHAnsi"/>
                            <w:sz w:val="20"/>
                          </w:rPr>
                          <w:t xml:space="preserve"> </w:t>
                        </w:r>
                        <w:r w:rsidRPr="00DA4D6F">
                          <w:rPr>
                            <w:rFonts w:asciiTheme="majorHAnsi" w:hAnsiTheme="majorHAnsi"/>
                            <w:sz w:val="20"/>
                            <w:lang w:val="en-US"/>
                          </w:rPr>
                          <w:t>Robert</w:t>
                        </w:r>
                        <w:r w:rsidRPr="00DA4D6F">
                          <w:rPr>
                            <w:rFonts w:asciiTheme="majorHAnsi" w:hAnsiTheme="majorHAnsi"/>
                            <w:sz w:val="20"/>
                          </w:rPr>
                          <w:t xml:space="preserve">, </w:t>
                        </w:r>
                        <w:r w:rsidRPr="00DA4D6F">
                          <w:rPr>
                            <w:rFonts w:asciiTheme="majorHAnsi" w:hAnsiTheme="majorHAnsi"/>
                            <w:i/>
                            <w:iCs/>
                            <w:sz w:val="20"/>
                          </w:rPr>
                          <w:t>Η θεωρία της πρόσληψης. Τρία μελετήματα</w:t>
                        </w:r>
                        <w:r w:rsidRPr="00DA4D6F">
                          <w:rPr>
                            <w:rFonts w:asciiTheme="majorHAnsi" w:hAnsiTheme="majorHAnsi"/>
                            <w:sz w:val="20"/>
                          </w:rPr>
                          <w:t>. Εισαγωγή-</w:t>
                        </w:r>
                        <w:proofErr w:type="spellStart"/>
                        <w:r w:rsidRPr="00DA4D6F">
                          <w:rPr>
                            <w:rFonts w:asciiTheme="majorHAnsi" w:hAnsiTheme="majorHAnsi"/>
                            <w:sz w:val="20"/>
                          </w:rPr>
                          <w:t>Μτφρ</w:t>
                        </w:r>
                        <w:proofErr w:type="spellEnd"/>
                        <w:r w:rsidRPr="00DA4D6F">
                          <w:rPr>
                            <w:rFonts w:asciiTheme="majorHAnsi" w:hAnsiTheme="majorHAnsi"/>
                            <w:sz w:val="20"/>
                          </w:rPr>
                          <w:t xml:space="preserve">.: Μίλτος </w:t>
                        </w:r>
                        <w:proofErr w:type="spellStart"/>
                        <w:r w:rsidRPr="00DA4D6F">
                          <w:rPr>
                            <w:rFonts w:asciiTheme="majorHAnsi" w:hAnsiTheme="majorHAnsi"/>
                            <w:sz w:val="20"/>
                          </w:rPr>
                          <w:t>Πεχλιβάνος</w:t>
                        </w:r>
                        <w:proofErr w:type="spellEnd"/>
                        <w:r w:rsidRPr="00DA4D6F">
                          <w:rPr>
                            <w:rFonts w:asciiTheme="majorHAnsi" w:hAnsiTheme="majorHAnsi"/>
                            <w:sz w:val="20"/>
                          </w:rPr>
                          <w:t xml:space="preserve">, Αθήνα, Εστία, 1995. </w:t>
                        </w:r>
                      </w:p>
                      <w:p w14:paraId="24641EBA"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JENNY</w:t>
                        </w:r>
                        <w:r w:rsidRPr="00DA4D6F">
                          <w:rPr>
                            <w:rFonts w:asciiTheme="majorHAnsi" w:hAnsiTheme="majorHAnsi"/>
                            <w:sz w:val="20"/>
                          </w:rPr>
                          <w:t xml:space="preserve">, </w:t>
                        </w:r>
                        <w:r w:rsidRPr="00DA4D6F">
                          <w:rPr>
                            <w:rFonts w:asciiTheme="majorHAnsi" w:hAnsiTheme="majorHAnsi"/>
                            <w:sz w:val="20"/>
                            <w:lang w:val="en-US"/>
                          </w:rPr>
                          <w:t>Laurent</w:t>
                        </w:r>
                        <w:r w:rsidRPr="00DA4D6F">
                          <w:rPr>
                            <w:rFonts w:asciiTheme="majorHAnsi" w:hAnsiTheme="majorHAnsi"/>
                            <w:sz w:val="20"/>
                          </w:rPr>
                          <w:t xml:space="preserve">, «Η στρατηγική της μορφής», </w:t>
                        </w:r>
                        <w:r w:rsidRPr="00DA4D6F">
                          <w:rPr>
                            <w:rFonts w:asciiTheme="majorHAnsi" w:hAnsiTheme="majorHAnsi"/>
                            <w:i/>
                            <w:iCs/>
                            <w:sz w:val="20"/>
                          </w:rPr>
                          <w:t>Η Άλως</w:t>
                        </w:r>
                        <w:r w:rsidRPr="00DA4D6F">
                          <w:rPr>
                            <w:rFonts w:asciiTheme="majorHAnsi" w:hAnsiTheme="majorHAnsi"/>
                            <w:sz w:val="20"/>
                          </w:rPr>
                          <w:t xml:space="preserve">, </w:t>
                        </w:r>
                        <w:proofErr w:type="spellStart"/>
                        <w:r w:rsidRPr="00DA4D6F">
                          <w:rPr>
                            <w:rFonts w:asciiTheme="majorHAnsi" w:hAnsiTheme="majorHAnsi"/>
                            <w:sz w:val="20"/>
                          </w:rPr>
                          <w:t>τχ</w:t>
                        </w:r>
                        <w:proofErr w:type="spellEnd"/>
                        <w:r w:rsidRPr="00DA4D6F">
                          <w:rPr>
                            <w:rFonts w:asciiTheme="majorHAnsi" w:hAnsiTheme="majorHAnsi"/>
                            <w:sz w:val="20"/>
                          </w:rPr>
                          <w:t xml:space="preserve">. 3-4, Φθινόπωρο 1996, </w:t>
                        </w:r>
                        <w:proofErr w:type="spellStart"/>
                        <w:r w:rsidRPr="00DA4D6F">
                          <w:rPr>
                            <w:rFonts w:asciiTheme="majorHAnsi" w:hAnsiTheme="majorHAnsi"/>
                            <w:sz w:val="20"/>
                          </w:rPr>
                          <w:t>σσ</w:t>
                        </w:r>
                        <w:proofErr w:type="spellEnd"/>
                        <w:r w:rsidRPr="00DA4D6F">
                          <w:rPr>
                            <w:rFonts w:asciiTheme="majorHAnsi" w:hAnsiTheme="majorHAnsi"/>
                            <w:sz w:val="20"/>
                          </w:rPr>
                          <w:t>. 69-103.</w:t>
                        </w:r>
                      </w:p>
                      <w:p w14:paraId="2FFB955F"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lastRenderedPageBreak/>
                          <w:t xml:space="preserve">KAKU, Michio, </w:t>
                        </w:r>
                        <w:r w:rsidRPr="00DA4D6F">
                          <w:rPr>
                            <w:rFonts w:asciiTheme="majorHAnsi" w:hAnsiTheme="majorHAnsi"/>
                            <w:i/>
                            <w:sz w:val="20"/>
                            <w:lang w:val="en-US"/>
                          </w:rPr>
                          <w:t>Parallel Worlds</w:t>
                        </w:r>
                        <w:r w:rsidRPr="00DA4D6F">
                          <w:rPr>
                            <w:rFonts w:asciiTheme="majorHAnsi" w:hAnsiTheme="majorHAnsi"/>
                            <w:sz w:val="20"/>
                            <w:lang w:val="en-US"/>
                          </w:rPr>
                          <w:t xml:space="preserve"> </w:t>
                        </w:r>
                        <w:r w:rsidRPr="00DA4D6F">
                          <w:rPr>
                            <w:rFonts w:asciiTheme="majorHAnsi" w:hAnsiTheme="majorHAnsi"/>
                            <w:i/>
                            <w:sz w:val="20"/>
                            <w:lang w:val="en-US"/>
                          </w:rPr>
                          <w:t>(</w:t>
                        </w:r>
                        <w:r w:rsidRPr="00DA4D6F">
                          <w:rPr>
                            <w:rFonts w:asciiTheme="majorHAnsi" w:hAnsiTheme="majorHAnsi"/>
                            <w:i/>
                            <w:sz w:val="20"/>
                          </w:rPr>
                          <w:t>Παράλληλοι</w:t>
                        </w:r>
                        <w:r w:rsidRPr="00DA4D6F">
                          <w:rPr>
                            <w:rFonts w:asciiTheme="majorHAnsi" w:hAnsiTheme="majorHAnsi"/>
                            <w:i/>
                            <w:sz w:val="20"/>
                            <w:lang w:val="en-US"/>
                          </w:rPr>
                          <w:t xml:space="preserve"> </w:t>
                        </w:r>
                        <w:r w:rsidRPr="00DA4D6F">
                          <w:rPr>
                            <w:rFonts w:asciiTheme="majorHAnsi" w:hAnsiTheme="majorHAnsi"/>
                            <w:i/>
                            <w:sz w:val="20"/>
                          </w:rPr>
                          <w:t>Κόσμοι</w:t>
                        </w:r>
                        <w:r w:rsidRPr="00DA4D6F">
                          <w:rPr>
                            <w:rFonts w:asciiTheme="majorHAnsi" w:hAnsiTheme="majorHAnsi"/>
                            <w:i/>
                            <w:sz w:val="20"/>
                            <w:lang w:val="en-US"/>
                          </w:rPr>
                          <w:t xml:space="preserve">, </w:t>
                        </w:r>
                        <w:proofErr w:type="spellStart"/>
                        <w:r w:rsidRPr="00DA4D6F">
                          <w:rPr>
                            <w:rFonts w:asciiTheme="majorHAnsi" w:hAnsiTheme="majorHAnsi"/>
                            <w:sz w:val="20"/>
                          </w:rPr>
                          <w:t>μτφρ</w:t>
                        </w:r>
                        <w:proofErr w:type="spellEnd"/>
                        <w:r w:rsidRPr="00DA4D6F">
                          <w:rPr>
                            <w:rFonts w:asciiTheme="majorHAnsi" w:hAnsiTheme="majorHAnsi"/>
                            <w:i/>
                            <w:sz w:val="20"/>
                            <w:lang w:val="en-US"/>
                          </w:rPr>
                          <w:t xml:space="preserve">. </w:t>
                        </w:r>
                        <w:r w:rsidRPr="00DA4D6F">
                          <w:rPr>
                            <w:rFonts w:asciiTheme="majorHAnsi" w:hAnsiTheme="majorHAnsi"/>
                            <w:sz w:val="20"/>
                          </w:rPr>
                          <w:t xml:space="preserve">Έλενα </w:t>
                        </w:r>
                        <w:proofErr w:type="spellStart"/>
                        <w:r w:rsidRPr="00DA4D6F">
                          <w:rPr>
                            <w:rFonts w:asciiTheme="majorHAnsi" w:hAnsiTheme="majorHAnsi"/>
                            <w:sz w:val="20"/>
                          </w:rPr>
                          <w:t>Πίσσια</w:t>
                        </w:r>
                        <w:proofErr w:type="spellEnd"/>
                        <w:r w:rsidRPr="00DA4D6F">
                          <w:rPr>
                            <w:rFonts w:asciiTheme="majorHAnsi" w:hAnsiTheme="majorHAnsi"/>
                            <w:sz w:val="20"/>
                          </w:rPr>
                          <w:t>, Αθήνα, Τραυλός,  2005).</w:t>
                        </w:r>
                      </w:p>
                      <w:p w14:paraId="619E2225"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ΑΡΒΑΝΙΤΗ, Κατερίνα (2010), </w:t>
                        </w:r>
                        <w:r w:rsidRPr="00DA4D6F">
                          <w:rPr>
                            <w:rFonts w:asciiTheme="majorHAnsi" w:hAnsiTheme="majorHAnsi"/>
                            <w:i/>
                            <w:sz w:val="20"/>
                          </w:rPr>
                          <w:t xml:space="preserve">Η αρχαία ελληνική τραγωδία στο Εθνικό Θέατρο. Τ. Α΄ : Θωμάς Οικονόμου - </w:t>
                        </w:r>
                        <w:proofErr w:type="spellStart"/>
                        <w:r w:rsidRPr="00DA4D6F">
                          <w:rPr>
                            <w:rFonts w:asciiTheme="majorHAnsi" w:hAnsiTheme="majorHAnsi"/>
                            <w:i/>
                            <w:sz w:val="20"/>
                          </w:rPr>
                          <w:t>Φώτος</w:t>
                        </w:r>
                        <w:proofErr w:type="spellEnd"/>
                        <w:r w:rsidRPr="00DA4D6F">
                          <w:rPr>
                            <w:rFonts w:asciiTheme="majorHAnsi" w:hAnsiTheme="majorHAnsi"/>
                            <w:i/>
                            <w:sz w:val="20"/>
                          </w:rPr>
                          <w:t xml:space="preserve"> Πολίτης - Δημήτρης </w:t>
                        </w:r>
                        <w:proofErr w:type="spellStart"/>
                        <w:r w:rsidRPr="00DA4D6F">
                          <w:rPr>
                            <w:rFonts w:asciiTheme="majorHAnsi" w:hAnsiTheme="majorHAnsi"/>
                            <w:i/>
                            <w:sz w:val="20"/>
                          </w:rPr>
                          <w:t>Ροντήρης</w:t>
                        </w:r>
                        <w:proofErr w:type="spellEnd"/>
                        <w:r w:rsidRPr="00DA4D6F">
                          <w:rPr>
                            <w:rFonts w:asciiTheme="majorHAnsi" w:hAnsiTheme="majorHAnsi"/>
                            <w:sz w:val="20"/>
                          </w:rPr>
                          <w:t>, Αθήνα: Νεφέλη.</w:t>
                        </w:r>
                      </w:p>
                      <w:p w14:paraId="0A90CDF8"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ΑΡΒΑΝΙΤΗ, Κατερίνα (2013), «Ο σκηνοθέτης Σταύρος Τσακίρης και η συμβολή του στη σκηνική προσέγγιση της αρχαίας τραγωδίας», </w:t>
                        </w:r>
                        <w:proofErr w:type="spellStart"/>
                        <w:r w:rsidRPr="00DA4D6F">
                          <w:rPr>
                            <w:rFonts w:asciiTheme="majorHAnsi" w:hAnsiTheme="majorHAnsi"/>
                            <w:i/>
                            <w:sz w:val="20"/>
                          </w:rPr>
                          <w:t>Παράβασις</w:t>
                        </w:r>
                        <w:proofErr w:type="spellEnd"/>
                        <w:r w:rsidRPr="00DA4D6F">
                          <w:rPr>
                            <w:rFonts w:asciiTheme="majorHAnsi" w:hAnsiTheme="majorHAnsi"/>
                            <w:sz w:val="20"/>
                          </w:rPr>
                          <w:t xml:space="preserve">, τ. 11 (2013), </w:t>
                        </w:r>
                        <w:proofErr w:type="spellStart"/>
                        <w:r w:rsidRPr="00DA4D6F">
                          <w:rPr>
                            <w:rFonts w:asciiTheme="majorHAnsi" w:hAnsiTheme="majorHAnsi"/>
                            <w:sz w:val="20"/>
                          </w:rPr>
                          <w:t>σσ</w:t>
                        </w:r>
                        <w:proofErr w:type="spellEnd"/>
                        <w:r w:rsidRPr="00DA4D6F">
                          <w:rPr>
                            <w:rFonts w:asciiTheme="majorHAnsi" w:hAnsiTheme="majorHAnsi"/>
                            <w:sz w:val="20"/>
                          </w:rPr>
                          <w:t>. 13-24.</w:t>
                        </w:r>
                      </w:p>
                      <w:p w14:paraId="703A657A"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ΒΑΡΟΠΟΥΛΟΥ, Ελένη (2000), «Πρόλογος» στο: </w:t>
                        </w:r>
                        <w:r w:rsidRPr="00DA4D6F">
                          <w:rPr>
                            <w:rFonts w:asciiTheme="majorHAnsi" w:hAnsiTheme="majorHAnsi"/>
                            <w:i/>
                            <w:sz w:val="20"/>
                          </w:rPr>
                          <w:t xml:space="preserve">Θεόδωρος Τερζόπουλος και Θέατρο </w:t>
                        </w:r>
                        <w:proofErr w:type="spellStart"/>
                        <w:r w:rsidRPr="00DA4D6F">
                          <w:rPr>
                            <w:rFonts w:asciiTheme="majorHAnsi" w:hAnsiTheme="majorHAnsi"/>
                            <w:i/>
                            <w:sz w:val="20"/>
                          </w:rPr>
                          <w:t>Άττις</w:t>
                        </w:r>
                        <w:proofErr w:type="spellEnd"/>
                        <w:r w:rsidRPr="00DA4D6F">
                          <w:rPr>
                            <w:rFonts w:asciiTheme="majorHAnsi" w:hAnsiTheme="majorHAnsi"/>
                            <w:i/>
                            <w:sz w:val="20"/>
                          </w:rPr>
                          <w:t>. Αναδρομή, Μέθοδος, Σχόλια</w:t>
                        </w:r>
                        <w:r w:rsidRPr="00DA4D6F">
                          <w:rPr>
                            <w:rFonts w:asciiTheme="majorHAnsi" w:hAnsiTheme="majorHAnsi"/>
                            <w:sz w:val="20"/>
                          </w:rPr>
                          <w:t xml:space="preserve">, Αθήνα: Άγρα, </w:t>
                        </w:r>
                        <w:proofErr w:type="spellStart"/>
                        <w:r w:rsidRPr="00DA4D6F">
                          <w:rPr>
                            <w:rFonts w:asciiTheme="majorHAnsi" w:hAnsiTheme="majorHAnsi"/>
                            <w:sz w:val="20"/>
                          </w:rPr>
                          <w:t>σσ</w:t>
                        </w:r>
                        <w:proofErr w:type="spellEnd"/>
                        <w:r w:rsidRPr="00DA4D6F">
                          <w:rPr>
                            <w:rFonts w:asciiTheme="majorHAnsi" w:hAnsiTheme="majorHAnsi"/>
                            <w:sz w:val="20"/>
                          </w:rPr>
                          <w:t>. 9-14</w:t>
                        </w:r>
                      </w:p>
                      <w:p w14:paraId="0B53F6FB"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ΒΑΡΟΠΟΥΛΟΥ, Ελένη (2002), </w:t>
                        </w:r>
                        <w:r w:rsidRPr="00DA4D6F">
                          <w:rPr>
                            <w:rFonts w:asciiTheme="majorHAnsi" w:hAnsiTheme="majorHAnsi"/>
                            <w:i/>
                            <w:sz w:val="20"/>
                          </w:rPr>
                          <w:t>Το ζωντανό θέατρο. Δοκίμιο για τη σύγχρονη σκηνή</w:t>
                        </w:r>
                        <w:r w:rsidRPr="00DA4D6F">
                          <w:rPr>
                            <w:rFonts w:asciiTheme="majorHAnsi" w:hAnsiTheme="majorHAnsi"/>
                            <w:sz w:val="20"/>
                          </w:rPr>
                          <w:t>, Αθήνα: Άγρα.</w:t>
                        </w:r>
                      </w:p>
                      <w:p w14:paraId="2F369FD3"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ΒΕΛΟΥΔΗΣ, Γιώργος (2009), «(</w:t>
                        </w:r>
                        <w:proofErr w:type="spellStart"/>
                        <w:r w:rsidRPr="00DA4D6F">
                          <w:rPr>
                            <w:rFonts w:asciiTheme="majorHAnsi" w:hAnsiTheme="majorHAnsi"/>
                            <w:sz w:val="20"/>
                          </w:rPr>
                          <w:t>Αφ</w:t>
                        </w:r>
                        <w:proofErr w:type="spellEnd"/>
                        <w:r w:rsidRPr="00DA4D6F">
                          <w:rPr>
                            <w:rFonts w:asciiTheme="majorHAnsi" w:hAnsiTheme="majorHAnsi"/>
                            <w:sz w:val="20"/>
                          </w:rPr>
                          <w:t xml:space="preserve">)ελληνισμός», </w:t>
                        </w:r>
                        <w:r w:rsidRPr="00DA4D6F">
                          <w:rPr>
                            <w:rFonts w:asciiTheme="majorHAnsi" w:hAnsiTheme="majorHAnsi"/>
                            <w:i/>
                            <w:sz w:val="20"/>
                          </w:rPr>
                          <w:t>Ελευθεροτυπία</w:t>
                        </w:r>
                        <w:r w:rsidRPr="00DA4D6F">
                          <w:rPr>
                            <w:rFonts w:asciiTheme="majorHAnsi" w:hAnsiTheme="majorHAnsi"/>
                            <w:sz w:val="20"/>
                          </w:rPr>
                          <w:t>, «Ιδέες -Τάσεις», 10 Οκτωβρίου 2009.</w:t>
                        </w:r>
                      </w:p>
                      <w:p w14:paraId="5D9E34AC"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ΒΕΛΟΥΔΗΣ, Γιώργος, </w:t>
                        </w:r>
                        <w:r w:rsidRPr="00DA4D6F">
                          <w:rPr>
                            <w:rFonts w:asciiTheme="majorHAnsi" w:hAnsiTheme="majorHAnsi"/>
                            <w:i/>
                            <w:iCs/>
                            <w:sz w:val="20"/>
                          </w:rPr>
                          <w:t>Ψηφίδες για μια θεωρία της λογοτεχνίας</w:t>
                        </w:r>
                        <w:r w:rsidRPr="00DA4D6F">
                          <w:rPr>
                            <w:rFonts w:asciiTheme="majorHAnsi" w:hAnsiTheme="majorHAnsi"/>
                            <w:sz w:val="20"/>
                          </w:rPr>
                          <w:t>, Αθήνα, Γνώση, 1992.</w:t>
                        </w:r>
                      </w:p>
                      <w:p w14:paraId="19578E37"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ΒΙΒΙΛΑΚΗΣ, Ιωσήφ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iCs/>
                            <w:sz w:val="20"/>
                          </w:rPr>
                          <w:t>Δάφνη. Τιμητικός τόμος για τον Σπύρο Α. Ευαγγελάτο</w:t>
                        </w:r>
                        <w:r w:rsidRPr="00DA4D6F">
                          <w:rPr>
                            <w:rFonts w:asciiTheme="majorHAnsi" w:hAnsiTheme="majorHAnsi"/>
                            <w:sz w:val="20"/>
                          </w:rPr>
                          <w:t xml:space="preserve">, Τμήμα Θεατρικών Σπουδών Πανεπιστημίου Αθηνών, Αθήνα, </w:t>
                        </w:r>
                        <w:r w:rsidRPr="00DA4D6F">
                          <w:rPr>
                            <w:rFonts w:asciiTheme="majorHAnsi" w:hAnsiTheme="majorHAnsi"/>
                            <w:sz w:val="20"/>
                            <w:lang w:val="en-US"/>
                          </w:rPr>
                          <w:t>Ergo</w:t>
                        </w:r>
                        <w:r w:rsidRPr="00DA4D6F">
                          <w:rPr>
                            <w:rFonts w:asciiTheme="majorHAnsi" w:hAnsiTheme="majorHAnsi"/>
                            <w:sz w:val="20"/>
                          </w:rPr>
                          <w:t>, 2001.</w:t>
                        </w:r>
                      </w:p>
                      <w:p w14:paraId="4EF7A4C1"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ΒΙΒΙΛΑΚΗΣ, Ιωσήφ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iCs/>
                            <w:sz w:val="20"/>
                          </w:rPr>
                          <w:t>Το ελληνικό θέατρο από τον 17ο στον 20ο αιώνα</w:t>
                        </w:r>
                        <w:r w:rsidRPr="00DA4D6F">
                          <w:rPr>
                            <w:rFonts w:asciiTheme="majorHAnsi" w:hAnsiTheme="majorHAnsi"/>
                            <w:sz w:val="20"/>
                          </w:rPr>
                          <w:t xml:space="preserve">. Πρακτικά Α΄ Πανελληνίου </w:t>
                        </w:r>
                        <w:proofErr w:type="spellStart"/>
                        <w:r w:rsidRPr="00DA4D6F">
                          <w:rPr>
                            <w:rFonts w:asciiTheme="majorHAnsi" w:hAnsiTheme="majorHAnsi"/>
                            <w:sz w:val="20"/>
                          </w:rPr>
                          <w:t>Θεατρολογικού</w:t>
                        </w:r>
                        <w:proofErr w:type="spellEnd"/>
                        <w:r w:rsidRPr="00DA4D6F">
                          <w:rPr>
                            <w:rFonts w:asciiTheme="majorHAnsi" w:hAnsiTheme="majorHAnsi"/>
                            <w:sz w:val="20"/>
                          </w:rPr>
                          <w:t xml:space="preserve"> Συνεδρίου – Τμήμα Θεατρικών Σπουδών Πανεπιστημίου Αθηνών, Αθήνα, </w:t>
                        </w:r>
                        <w:r w:rsidRPr="00DA4D6F">
                          <w:rPr>
                            <w:rFonts w:asciiTheme="majorHAnsi" w:hAnsiTheme="majorHAnsi"/>
                            <w:sz w:val="20"/>
                            <w:lang w:val="en-US"/>
                          </w:rPr>
                          <w:t>Ergo</w:t>
                        </w:r>
                        <w:r w:rsidRPr="00DA4D6F">
                          <w:rPr>
                            <w:rFonts w:asciiTheme="majorHAnsi" w:hAnsiTheme="majorHAnsi"/>
                            <w:sz w:val="20"/>
                          </w:rPr>
                          <w:t>, 2002.</w:t>
                        </w:r>
                      </w:p>
                      <w:p w14:paraId="0D78529D"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ΓΕΩΡΓΑΚΑΚΗ, </w:t>
                        </w:r>
                        <w:proofErr w:type="spellStart"/>
                        <w:r w:rsidRPr="00DA4D6F">
                          <w:rPr>
                            <w:rFonts w:asciiTheme="majorHAnsi" w:hAnsiTheme="majorHAnsi"/>
                            <w:sz w:val="20"/>
                          </w:rPr>
                          <w:t>Κωνστάντζα</w:t>
                        </w:r>
                        <w:proofErr w:type="spellEnd"/>
                        <w:r w:rsidRPr="00DA4D6F">
                          <w:rPr>
                            <w:rFonts w:asciiTheme="majorHAnsi" w:hAnsiTheme="majorHAnsi"/>
                            <w:sz w:val="20"/>
                          </w:rPr>
                          <w:t xml:space="preserve">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iCs/>
                            <w:sz w:val="20"/>
                          </w:rPr>
                          <w:t>Σχέσεις του νεοελληνικού θεάτρου με το ευρωπαϊκό</w:t>
                        </w:r>
                        <w:r w:rsidRPr="00DA4D6F">
                          <w:rPr>
                            <w:rFonts w:asciiTheme="majorHAnsi" w:hAnsiTheme="majorHAnsi"/>
                            <w:sz w:val="20"/>
                          </w:rPr>
                          <w:t xml:space="preserve">. Πρακτικά Β΄ Πανελληνίου </w:t>
                        </w:r>
                        <w:proofErr w:type="spellStart"/>
                        <w:r w:rsidRPr="00DA4D6F">
                          <w:rPr>
                            <w:rFonts w:asciiTheme="majorHAnsi" w:hAnsiTheme="majorHAnsi"/>
                            <w:sz w:val="20"/>
                          </w:rPr>
                          <w:t>Θεατρολογικού</w:t>
                        </w:r>
                        <w:proofErr w:type="spellEnd"/>
                        <w:r w:rsidRPr="00DA4D6F">
                          <w:rPr>
                            <w:rFonts w:asciiTheme="majorHAnsi" w:hAnsiTheme="majorHAnsi"/>
                            <w:sz w:val="20"/>
                          </w:rPr>
                          <w:t xml:space="preserve"> Συνεδρίου – Τμήμα Θεατρικών Σπουδών Πανεπιστημίου Αθηνών, Αθήνα, </w:t>
                        </w:r>
                        <w:r w:rsidRPr="00DA4D6F">
                          <w:rPr>
                            <w:rFonts w:asciiTheme="majorHAnsi" w:hAnsiTheme="majorHAnsi"/>
                            <w:sz w:val="20"/>
                            <w:lang w:val="en-US"/>
                          </w:rPr>
                          <w:t>Ergo</w:t>
                        </w:r>
                        <w:r w:rsidRPr="00DA4D6F">
                          <w:rPr>
                            <w:rFonts w:asciiTheme="majorHAnsi" w:hAnsiTheme="majorHAnsi"/>
                            <w:sz w:val="20"/>
                          </w:rPr>
                          <w:t>, 2004.</w:t>
                        </w:r>
                      </w:p>
                      <w:p w14:paraId="5C0603FC"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ΓΛΥΤΖΟΥΡΗΣ, Αντώνης (2001), </w:t>
                        </w:r>
                        <w:r w:rsidRPr="00DA4D6F">
                          <w:rPr>
                            <w:rFonts w:asciiTheme="majorHAnsi" w:hAnsiTheme="majorHAnsi"/>
                            <w:i/>
                            <w:sz w:val="20"/>
                          </w:rPr>
                          <w:t>Η σκηνοθετική τέχνη στην Ελλάδα. Η ανάδυση και η εδραίωση της τέχνης του σκηνοθέτη στο νεοελληνικό θέατρο</w:t>
                        </w:r>
                        <w:r w:rsidRPr="00DA4D6F">
                          <w:rPr>
                            <w:rFonts w:asciiTheme="majorHAnsi" w:hAnsiTheme="majorHAnsi"/>
                            <w:sz w:val="20"/>
                          </w:rPr>
                          <w:t>, Αθήνα: Ελληνικά Γράμματα.</w:t>
                        </w:r>
                      </w:p>
                      <w:p w14:paraId="6DD3C82A"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ΓΟΥΡΓΟΥΡΗΣ, Στάθης (2006), «Ο </w:t>
                        </w:r>
                        <w:proofErr w:type="spellStart"/>
                        <w:r w:rsidRPr="00DA4D6F">
                          <w:rPr>
                            <w:rFonts w:asciiTheme="majorHAnsi" w:hAnsiTheme="majorHAnsi"/>
                            <w:sz w:val="20"/>
                          </w:rPr>
                          <w:t>Οριενταλισμός</w:t>
                        </w:r>
                        <w:proofErr w:type="spellEnd"/>
                        <w:r w:rsidRPr="00DA4D6F">
                          <w:rPr>
                            <w:rFonts w:asciiTheme="majorHAnsi" w:hAnsiTheme="majorHAnsi"/>
                            <w:sz w:val="20"/>
                          </w:rPr>
                          <w:t xml:space="preserve"> και ο ανοικτός ορίζοντας της εγκόσμιας κριτικής», στο: Γιάννης Κυριακάκης, Μάρθα Μιχαηλίδου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sz w:val="20"/>
                          </w:rPr>
                          <w:t>Η προσέγγιση του άλλου. Ιδεολογία, μεθοδολογία και ερευνητική πρακτική</w:t>
                        </w:r>
                        <w:r w:rsidRPr="00DA4D6F">
                          <w:rPr>
                            <w:rFonts w:asciiTheme="majorHAnsi" w:hAnsiTheme="majorHAnsi"/>
                            <w:sz w:val="20"/>
                          </w:rPr>
                          <w:t xml:space="preserve">, Αθήνα: Μεταίχμιο, </w:t>
                        </w:r>
                        <w:proofErr w:type="spellStart"/>
                        <w:r w:rsidRPr="00DA4D6F">
                          <w:rPr>
                            <w:rFonts w:asciiTheme="majorHAnsi" w:hAnsiTheme="majorHAnsi"/>
                            <w:sz w:val="20"/>
                          </w:rPr>
                          <w:t>σσ</w:t>
                        </w:r>
                        <w:proofErr w:type="spellEnd"/>
                        <w:r w:rsidRPr="00DA4D6F">
                          <w:rPr>
                            <w:rFonts w:asciiTheme="majorHAnsi" w:hAnsiTheme="majorHAnsi"/>
                            <w:sz w:val="20"/>
                          </w:rPr>
                          <w:t>. 103-125.</w:t>
                        </w:r>
                      </w:p>
                      <w:p w14:paraId="70B2E97E"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ΓΡΑΜΜΑΤΑΣ, Θεόδωρος, </w:t>
                        </w:r>
                        <w:r w:rsidRPr="00DA4D6F">
                          <w:rPr>
                            <w:rFonts w:asciiTheme="majorHAnsi" w:hAnsiTheme="majorHAnsi"/>
                            <w:i/>
                            <w:iCs/>
                            <w:sz w:val="20"/>
                          </w:rPr>
                          <w:t>Από την τραγωδία στο δράμα. Μελέτες συγκριτικής θεατρολογίας</w:t>
                        </w:r>
                        <w:r w:rsidRPr="00DA4D6F">
                          <w:rPr>
                            <w:rFonts w:asciiTheme="majorHAnsi" w:hAnsiTheme="majorHAnsi"/>
                            <w:sz w:val="20"/>
                          </w:rPr>
                          <w:t xml:space="preserve">, Αθήνα, Αφοί </w:t>
                        </w:r>
                        <w:proofErr w:type="spellStart"/>
                        <w:r w:rsidRPr="00DA4D6F">
                          <w:rPr>
                            <w:rFonts w:asciiTheme="majorHAnsi" w:hAnsiTheme="majorHAnsi"/>
                            <w:sz w:val="20"/>
                          </w:rPr>
                          <w:t>Τολίδη</w:t>
                        </w:r>
                        <w:proofErr w:type="spellEnd"/>
                        <w:r w:rsidRPr="00DA4D6F">
                          <w:rPr>
                            <w:rFonts w:asciiTheme="majorHAnsi" w:hAnsiTheme="majorHAnsi"/>
                            <w:sz w:val="20"/>
                          </w:rPr>
                          <w:t>, 1994.</w:t>
                        </w:r>
                      </w:p>
                      <w:p w14:paraId="1AB478E4"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ΓΡΑΜΜΑΤΑΣ, Θεόδωρος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iCs/>
                            <w:sz w:val="20"/>
                          </w:rPr>
                          <w:t xml:space="preserve">Τα αινίγματα της Σφίγγας ή Ο </w:t>
                        </w:r>
                        <w:proofErr w:type="spellStart"/>
                        <w:r w:rsidRPr="00DA4D6F">
                          <w:rPr>
                            <w:rFonts w:asciiTheme="majorHAnsi" w:hAnsiTheme="majorHAnsi"/>
                            <w:i/>
                            <w:iCs/>
                            <w:sz w:val="20"/>
                          </w:rPr>
                          <w:t>Οιδίπους</w:t>
                        </w:r>
                        <w:proofErr w:type="spellEnd"/>
                        <w:r w:rsidRPr="00DA4D6F">
                          <w:rPr>
                            <w:rFonts w:asciiTheme="majorHAnsi" w:hAnsiTheme="majorHAnsi"/>
                            <w:i/>
                            <w:iCs/>
                            <w:sz w:val="20"/>
                          </w:rPr>
                          <w:t xml:space="preserve"> ως διακείμενο</w:t>
                        </w:r>
                        <w:r w:rsidRPr="00DA4D6F">
                          <w:rPr>
                            <w:rFonts w:asciiTheme="majorHAnsi" w:hAnsiTheme="majorHAnsi"/>
                            <w:sz w:val="20"/>
                          </w:rPr>
                          <w:t xml:space="preserve">, Αθήνα, Αφοί </w:t>
                        </w:r>
                        <w:proofErr w:type="spellStart"/>
                        <w:r w:rsidRPr="00DA4D6F">
                          <w:rPr>
                            <w:rFonts w:asciiTheme="majorHAnsi" w:hAnsiTheme="majorHAnsi"/>
                            <w:sz w:val="20"/>
                          </w:rPr>
                          <w:t>Τολίδη</w:t>
                        </w:r>
                        <w:proofErr w:type="spellEnd"/>
                        <w:r w:rsidRPr="00DA4D6F">
                          <w:rPr>
                            <w:rFonts w:asciiTheme="majorHAnsi" w:hAnsiTheme="majorHAnsi"/>
                            <w:sz w:val="20"/>
                          </w:rPr>
                          <w:t>, 1996.</w:t>
                        </w:r>
                      </w:p>
                      <w:p w14:paraId="188E8EE2"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ΓΩΓΟΣ, Σάββας (2004), «Ο αρχαιολογικός χώρος του θεάτρου», στο: Κ. </w:t>
                        </w:r>
                        <w:proofErr w:type="spellStart"/>
                        <w:r w:rsidRPr="00DA4D6F">
                          <w:rPr>
                            <w:rFonts w:asciiTheme="majorHAnsi" w:hAnsiTheme="majorHAnsi"/>
                            <w:sz w:val="20"/>
                          </w:rPr>
                          <w:t>Γεωργουσόπουλος</w:t>
                        </w:r>
                        <w:proofErr w:type="spellEnd"/>
                        <w:r w:rsidRPr="00DA4D6F">
                          <w:rPr>
                            <w:rFonts w:asciiTheme="majorHAnsi" w:hAnsiTheme="majorHAnsi"/>
                            <w:sz w:val="20"/>
                          </w:rPr>
                          <w:t xml:space="preserve"> - Σ. Γώγος, κ.ά., </w:t>
                        </w:r>
                        <w:r w:rsidRPr="00DA4D6F">
                          <w:rPr>
                            <w:rFonts w:asciiTheme="majorHAnsi" w:hAnsiTheme="majorHAnsi"/>
                            <w:i/>
                            <w:sz w:val="20"/>
                          </w:rPr>
                          <w:t>Επίδαυρος. Το αρχαίο θέατρο, οι Παραστάσεις,</w:t>
                        </w:r>
                        <w:r w:rsidRPr="00DA4D6F">
                          <w:rPr>
                            <w:rFonts w:asciiTheme="majorHAnsi" w:hAnsiTheme="majorHAnsi"/>
                            <w:sz w:val="20"/>
                          </w:rPr>
                          <w:t xml:space="preserve"> Αθήνα: Μίλητος, </w:t>
                        </w:r>
                        <w:proofErr w:type="spellStart"/>
                        <w:r w:rsidRPr="00DA4D6F">
                          <w:rPr>
                            <w:rFonts w:asciiTheme="majorHAnsi" w:hAnsiTheme="majorHAnsi"/>
                            <w:sz w:val="20"/>
                          </w:rPr>
                          <w:t>σσ</w:t>
                        </w:r>
                        <w:proofErr w:type="spellEnd"/>
                        <w:r w:rsidRPr="00DA4D6F">
                          <w:rPr>
                            <w:rFonts w:asciiTheme="majorHAnsi" w:hAnsiTheme="majorHAnsi"/>
                            <w:sz w:val="20"/>
                          </w:rPr>
                          <w:t>. 21-95.</w:t>
                        </w:r>
                      </w:p>
                      <w:p w14:paraId="300C3597"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ΔΕΜΕΡΤΖΗΣ, Νίκος (1996), </w:t>
                        </w:r>
                        <w:r w:rsidRPr="00DA4D6F">
                          <w:rPr>
                            <w:rFonts w:asciiTheme="majorHAnsi" w:hAnsiTheme="majorHAnsi"/>
                            <w:i/>
                            <w:sz w:val="20"/>
                          </w:rPr>
                          <w:t>Ο λόγος του εθνικισμού. Αμφίσημο σημασιολογικό πεδίο και σύγχρονες τάσεις</w:t>
                        </w:r>
                        <w:r w:rsidRPr="00DA4D6F">
                          <w:rPr>
                            <w:rFonts w:asciiTheme="majorHAnsi" w:hAnsiTheme="majorHAnsi"/>
                            <w:sz w:val="20"/>
                          </w:rPr>
                          <w:t xml:space="preserve">, Αθήνα: Εκδόσεις Αντ. Ν. </w:t>
                        </w:r>
                        <w:proofErr w:type="spellStart"/>
                        <w:r w:rsidRPr="00DA4D6F">
                          <w:rPr>
                            <w:rFonts w:asciiTheme="majorHAnsi" w:hAnsiTheme="majorHAnsi"/>
                            <w:sz w:val="20"/>
                          </w:rPr>
                          <w:t>Σάκκουλα</w:t>
                        </w:r>
                        <w:proofErr w:type="spellEnd"/>
                        <w:r w:rsidRPr="00DA4D6F">
                          <w:rPr>
                            <w:rFonts w:asciiTheme="majorHAnsi" w:hAnsiTheme="majorHAnsi"/>
                            <w:sz w:val="20"/>
                          </w:rPr>
                          <w:t>.</w:t>
                        </w:r>
                      </w:p>
                      <w:p w14:paraId="5F70B240"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ΔΕΡΜΙΤΖΑΚΗΣ, </w:t>
                        </w:r>
                        <w:proofErr w:type="spellStart"/>
                        <w:r w:rsidRPr="00DA4D6F">
                          <w:rPr>
                            <w:rFonts w:asciiTheme="majorHAnsi" w:hAnsiTheme="majorHAnsi"/>
                            <w:sz w:val="20"/>
                          </w:rPr>
                          <w:t>Μπάμπης</w:t>
                        </w:r>
                        <w:proofErr w:type="spellEnd"/>
                        <w:r w:rsidRPr="00DA4D6F">
                          <w:rPr>
                            <w:rFonts w:asciiTheme="majorHAnsi" w:hAnsiTheme="majorHAnsi"/>
                            <w:sz w:val="20"/>
                          </w:rPr>
                          <w:t xml:space="preserve"> (2010), </w:t>
                        </w:r>
                        <w:r w:rsidRPr="00DA4D6F">
                          <w:rPr>
                            <w:rFonts w:asciiTheme="majorHAnsi" w:hAnsiTheme="majorHAnsi"/>
                            <w:i/>
                            <w:sz w:val="20"/>
                          </w:rPr>
                          <w:t>Εισαγωγή στο θέατρο της Ιαπωνίας και της Κίνας</w:t>
                        </w:r>
                        <w:r w:rsidRPr="00DA4D6F">
                          <w:rPr>
                            <w:rFonts w:asciiTheme="majorHAnsi" w:hAnsiTheme="majorHAnsi"/>
                            <w:sz w:val="20"/>
                          </w:rPr>
                          <w:t>, Αθήνα: Εκδόσεις ΑΛΔΕ.</w:t>
                        </w:r>
                      </w:p>
                      <w:p w14:paraId="01733DA3"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ΔΙΑΜΑΝΤΑΚΟΥ-ΑΓΑΘΟΥ, Καίτη, «Ιππόλυτος – Φαίδρας Έρως: Από τον Ευριπίδη στη Σάρα </w:t>
                        </w:r>
                        <w:proofErr w:type="spellStart"/>
                        <w:r w:rsidRPr="00DA4D6F">
                          <w:rPr>
                            <w:rFonts w:asciiTheme="majorHAnsi" w:hAnsiTheme="majorHAnsi"/>
                            <w:sz w:val="20"/>
                          </w:rPr>
                          <w:t>Κέην</w:t>
                        </w:r>
                        <w:proofErr w:type="spellEnd"/>
                        <w:r w:rsidRPr="00DA4D6F">
                          <w:rPr>
                            <w:rFonts w:asciiTheme="majorHAnsi" w:hAnsiTheme="majorHAnsi"/>
                            <w:sz w:val="20"/>
                          </w:rPr>
                          <w:t xml:space="preserve">», </w:t>
                        </w:r>
                        <w:proofErr w:type="spellStart"/>
                        <w:r w:rsidRPr="00DA4D6F">
                          <w:rPr>
                            <w:rFonts w:asciiTheme="majorHAnsi" w:hAnsiTheme="majorHAnsi"/>
                            <w:i/>
                            <w:iCs/>
                            <w:sz w:val="20"/>
                          </w:rPr>
                          <w:t>Θεατρογραφίες</w:t>
                        </w:r>
                        <w:proofErr w:type="spellEnd"/>
                        <w:r w:rsidRPr="00DA4D6F">
                          <w:rPr>
                            <w:rFonts w:asciiTheme="majorHAnsi" w:hAnsiTheme="majorHAnsi"/>
                            <w:sz w:val="20"/>
                          </w:rPr>
                          <w:t xml:space="preserve">, </w:t>
                        </w:r>
                        <w:proofErr w:type="spellStart"/>
                        <w:r w:rsidRPr="00DA4D6F">
                          <w:rPr>
                            <w:rFonts w:asciiTheme="majorHAnsi" w:hAnsiTheme="majorHAnsi"/>
                            <w:sz w:val="20"/>
                          </w:rPr>
                          <w:t>τχ</w:t>
                        </w:r>
                        <w:proofErr w:type="spellEnd"/>
                        <w:r w:rsidRPr="00DA4D6F">
                          <w:rPr>
                            <w:rFonts w:asciiTheme="majorHAnsi" w:hAnsiTheme="majorHAnsi"/>
                            <w:sz w:val="20"/>
                          </w:rPr>
                          <w:t>. 13, Απρίλιος 2005.</w:t>
                        </w:r>
                      </w:p>
                      <w:p w14:paraId="3D103769"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ΔΙΑΜΑΝΤΑΚΟΥ-ΑΓΑΘΟΥ, Καίτη, «Εναλλαγές και παραλλαγές του κωμικού: Από τον Αριστοφάνη στον </w:t>
                        </w:r>
                        <w:proofErr w:type="spellStart"/>
                        <w:r w:rsidRPr="00DA4D6F">
                          <w:rPr>
                            <w:rFonts w:asciiTheme="majorHAnsi" w:hAnsiTheme="majorHAnsi"/>
                            <w:sz w:val="20"/>
                          </w:rPr>
                          <w:t>Καμπανέλλη</w:t>
                        </w:r>
                        <w:proofErr w:type="spellEnd"/>
                        <w:r w:rsidRPr="00DA4D6F">
                          <w:rPr>
                            <w:rFonts w:asciiTheme="majorHAnsi" w:hAnsiTheme="majorHAnsi"/>
                            <w:sz w:val="20"/>
                          </w:rPr>
                          <w:t xml:space="preserve">», στο: Τμήμα Θεατρικών Σπουδών Πανεπιστημίου Πατρών, </w:t>
                        </w:r>
                        <w:r w:rsidRPr="00DA4D6F">
                          <w:rPr>
                            <w:rFonts w:asciiTheme="majorHAnsi" w:hAnsiTheme="majorHAnsi"/>
                            <w:i/>
                            <w:iCs/>
                            <w:sz w:val="20"/>
                          </w:rPr>
                          <w:t xml:space="preserve">Πρακτικά Πανελληνίου Συνεδρίου προς τιμήν του Ιάκωβου </w:t>
                        </w:r>
                        <w:proofErr w:type="spellStart"/>
                        <w:r w:rsidRPr="00DA4D6F">
                          <w:rPr>
                            <w:rFonts w:asciiTheme="majorHAnsi" w:hAnsiTheme="majorHAnsi"/>
                            <w:i/>
                            <w:iCs/>
                            <w:sz w:val="20"/>
                          </w:rPr>
                          <w:t>Καμπανέλλη</w:t>
                        </w:r>
                        <w:proofErr w:type="spellEnd"/>
                        <w:r w:rsidRPr="00DA4D6F">
                          <w:rPr>
                            <w:rFonts w:asciiTheme="majorHAnsi" w:hAnsiTheme="majorHAnsi"/>
                            <w:sz w:val="20"/>
                          </w:rPr>
                          <w:t xml:space="preserve">, Πάτρα, Περί τεχνών, 2006. </w:t>
                        </w:r>
                      </w:p>
                      <w:p w14:paraId="322A7C88"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ΔΙΑΜΑΝΤΑΚΟΥ-ΑΓΑΘΟΥ, Καίτη</w:t>
                        </w:r>
                        <w:r w:rsidRPr="00DA4D6F">
                          <w:rPr>
                            <w:rFonts w:asciiTheme="majorHAnsi" w:hAnsiTheme="majorHAnsi"/>
                            <w:i/>
                            <w:iCs/>
                            <w:sz w:val="20"/>
                          </w:rPr>
                          <w:t xml:space="preserve">, Περί Τραγωδίας και </w:t>
                        </w:r>
                        <w:proofErr w:type="spellStart"/>
                        <w:r w:rsidRPr="00DA4D6F">
                          <w:rPr>
                            <w:rFonts w:asciiTheme="majorHAnsi" w:hAnsiTheme="majorHAnsi"/>
                            <w:i/>
                            <w:iCs/>
                            <w:sz w:val="20"/>
                          </w:rPr>
                          <w:t>Τρυγωδίας</w:t>
                        </w:r>
                        <w:proofErr w:type="spellEnd"/>
                        <w:r w:rsidRPr="00DA4D6F">
                          <w:rPr>
                            <w:rFonts w:asciiTheme="majorHAnsi" w:hAnsiTheme="majorHAnsi"/>
                            <w:i/>
                            <w:iCs/>
                            <w:sz w:val="20"/>
                          </w:rPr>
                          <w:t>. Οκτώ διαδρομές στο τρα</w:t>
                        </w:r>
                        <w:r w:rsidRPr="00DA4D6F">
                          <w:rPr>
                            <w:rFonts w:asciiTheme="majorHAnsi" w:hAnsiTheme="majorHAnsi"/>
                            <w:i/>
                            <w:iCs/>
                            <w:sz w:val="20"/>
                          </w:rPr>
                          <w:softHyphen/>
                          <w:t>γικό και το κωμικό θέατρο</w:t>
                        </w:r>
                        <w:r w:rsidRPr="00DA4D6F">
                          <w:rPr>
                            <w:rFonts w:asciiTheme="majorHAnsi" w:hAnsiTheme="majorHAnsi"/>
                            <w:sz w:val="20"/>
                          </w:rPr>
                          <w:t xml:space="preserve">, Αθήνα, </w:t>
                        </w:r>
                        <w:proofErr w:type="spellStart"/>
                        <w:r w:rsidRPr="00DA4D6F">
                          <w:rPr>
                            <w:rFonts w:asciiTheme="majorHAnsi" w:hAnsiTheme="majorHAnsi"/>
                            <w:sz w:val="20"/>
                          </w:rPr>
                          <w:t>Παπαζήσης</w:t>
                        </w:r>
                        <w:proofErr w:type="spellEnd"/>
                        <w:r w:rsidRPr="00DA4D6F">
                          <w:rPr>
                            <w:rFonts w:asciiTheme="majorHAnsi" w:hAnsiTheme="majorHAnsi"/>
                            <w:sz w:val="20"/>
                          </w:rPr>
                          <w:t>, 2007.</w:t>
                        </w:r>
                      </w:p>
                      <w:p w14:paraId="22F833FE"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ΔΙΑΜΑΝΤΑΚΟΥ-ΑΓΑΘΟΥ, Καίτη,</w:t>
                        </w:r>
                        <w:r w:rsidRPr="00DA4D6F">
                          <w:rPr>
                            <w:rFonts w:asciiTheme="majorHAnsi" w:hAnsiTheme="majorHAnsi"/>
                            <w:i/>
                            <w:iCs/>
                            <w:sz w:val="20"/>
                          </w:rPr>
                          <w:t xml:space="preserve"> Στην αρχαία κωμική ενδοχώρα. Εισαγωγή στη σημειολογία του χώρου και του χρόνου στο θέατρο του Αριστοφάνη</w:t>
                        </w:r>
                        <w:r w:rsidRPr="00DA4D6F">
                          <w:rPr>
                            <w:rFonts w:asciiTheme="majorHAnsi" w:hAnsiTheme="majorHAnsi"/>
                            <w:sz w:val="20"/>
                          </w:rPr>
                          <w:t xml:space="preserve">, Αθήνα, </w:t>
                        </w:r>
                        <w:proofErr w:type="spellStart"/>
                        <w:r w:rsidRPr="00DA4D6F">
                          <w:rPr>
                            <w:rFonts w:asciiTheme="majorHAnsi" w:hAnsiTheme="majorHAnsi"/>
                            <w:sz w:val="20"/>
                          </w:rPr>
                          <w:t>Καρδαμίτσα</w:t>
                        </w:r>
                        <w:proofErr w:type="spellEnd"/>
                        <w:r w:rsidRPr="00DA4D6F">
                          <w:rPr>
                            <w:rFonts w:asciiTheme="majorHAnsi" w:hAnsiTheme="majorHAnsi"/>
                            <w:sz w:val="20"/>
                          </w:rPr>
                          <w:t>, 2007.</w:t>
                        </w:r>
                      </w:p>
                      <w:p w14:paraId="26EF4ECC"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ΔΙΑΜΑΝΤΑΚΟΥ-ΑΓΑΘΟΥ, Καίτη, "Τραγικοί ήρωες μόνοι επί σκηνής, στην αρχαία και σύγχρονη ελληνική δραματουργία: Η αυτονόμηση της </w:t>
                        </w:r>
                        <w:proofErr w:type="spellStart"/>
                        <w:r w:rsidRPr="00DA4D6F">
                          <w:rPr>
                            <w:rFonts w:asciiTheme="majorHAnsi" w:hAnsiTheme="majorHAnsi"/>
                            <w:sz w:val="20"/>
                          </w:rPr>
                          <w:t>μονολογικότητας</w:t>
                        </w:r>
                        <w:proofErr w:type="spellEnd"/>
                        <w:r w:rsidRPr="00DA4D6F">
                          <w:rPr>
                            <w:rFonts w:asciiTheme="majorHAnsi" w:hAnsiTheme="majorHAnsi"/>
                            <w:sz w:val="20"/>
                          </w:rPr>
                          <w:t xml:space="preserve">",  </w:t>
                        </w:r>
                        <w:r w:rsidRPr="00DA4D6F">
                          <w:rPr>
                            <w:rFonts w:asciiTheme="majorHAnsi" w:hAnsiTheme="majorHAnsi"/>
                            <w:i/>
                            <w:sz w:val="20"/>
                          </w:rPr>
                          <w:t xml:space="preserve"> </w:t>
                        </w:r>
                        <w:proofErr w:type="spellStart"/>
                        <w:r w:rsidRPr="00DA4D6F">
                          <w:rPr>
                            <w:rFonts w:asciiTheme="majorHAnsi" w:hAnsiTheme="majorHAnsi"/>
                            <w:i/>
                            <w:sz w:val="20"/>
                          </w:rPr>
                          <w:t>Παράβασις</w:t>
                        </w:r>
                        <w:proofErr w:type="spellEnd"/>
                        <w:r w:rsidRPr="00DA4D6F">
                          <w:rPr>
                            <w:rFonts w:asciiTheme="majorHAnsi" w:hAnsiTheme="majorHAnsi"/>
                            <w:i/>
                            <w:sz w:val="20"/>
                          </w:rPr>
                          <w:t xml:space="preserve"> - Επιστημονικό Περιοδικό Τμήματος Θεατρικών Σπουδών Πανεπιστημίου Αθηνών</w:t>
                        </w:r>
                        <w:r w:rsidRPr="00DA4D6F">
                          <w:rPr>
                            <w:rFonts w:asciiTheme="majorHAnsi" w:hAnsiTheme="majorHAnsi"/>
                            <w:sz w:val="20"/>
                          </w:rPr>
                          <w:t>, τ. 10, Αθήνα, Ergo, 2010.</w:t>
                        </w:r>
                      </w:p>
                      <w:p w14:paraId="45AEB270"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lastRenderedPageBreak/>
                          <w:t xml:space="preserve">ΔΙΑΜΑΝΤΑΚΟΥ-ΑΓΑΘΟΥ, Καίτη, "Οι αντιφάσεις μιας παιδοκτόνου ή η πολυφωνική ταυτότητα της Μήδειας στη σύγχρονη ελληνική δραματουργία", Πρακτικά Δ' Ευρωπαϊκού Συνεδρίου Νεοελληνικών Σπουδών - IV </w:t>
                        </w:r>
                        <w:proofErr w:type="spellStart"/>
                        <w:r w:rsidRPr="00DA4D6F">
                          <w:rPr>
                            <w:rFonts w:asciiTheme="majorHAnsi" w:hAnsiTheme="majorHAnsi"/>
                            <w:sz w:val="20"/>
                          </w:rPr>
                          <w:t>Congresso</w:t>
                        </w:r>
                        <w:proofErr w:type="spellEnd"/>
                        <w:r w:rsidRPr="00DA4D6F">
                          <w:rPr>
                            <w:rFonts w:asciiTheme="majorHAnsi" w:hAnsiTheme="majorHAnsi"/>
                            <w:sz w:val="20"/>
                          </w:rPr>
                          <w:t xml:space="preserve"> </w:t>
                        </w:r>
                        <w:proofErr w:type="spellStart"/>
                        <w:r w:rsidRPr="00DA4D6F">
                          <w:rPr>
                            <w:rFonts w:asciiTheme="majorHAnsi" w:hAnsiTheme="majorHAnsi"/>
                            <w:sz w:val="20"/>
                          </w:rPr>
                          <w:t>Europeo</w:t>
                        </w:r>
                        <w:proofErr w:type="spellEnd"/>
                        <w:r w:rsidRPr="00DA4D6F">
                          <w:rPr>
                            <w:rFonts w:asciiTheme="majorHAnsi" w:hAnsiTheme="majorHAnsi"/>
                            <w:sz w:val="20"/>
                          </w:rPr>
                          <w:t xml:space="preserve"> de </w:t>
                        </w:r>
                        <w:proofErr w:type="spellStart"/>
                        <w:r w:rsidRPr="00DA4D6F">
                          <w:rPr>
                            <w:rFonts w:asciiTheme="majorHAnsi" w:hAnsiTheme="majorHAnsi"/>
                            <w:sz w:val="20"/>
                          </w:rPr>
                          <w:t>la</w:t>
                        </w:r>
                        <w:proofErr w:type="spellEnd"/>
                        <w:r w:rsidRPr="00DA4D6F">
                          <w:rPr>
                            <w:rFonts w:asciiTheme="majorHAnsi" w:hAnsiTheme="majorHAnsi"/>
                            <w:sz w:val="20"/>
                          </w:rPr>
                          <w:t xml:space="preserve"> </w:t>
                        </w:r>
                        <w:proofErr w:type="spellStart"/>
                        <w:r w:rsidRPr="00DA4D6F">
                          <w:rPr>
                            <w:rFonts w:asciiTheme="majorHAnsi" w:hAnsiTheme="majorHAnsi"/>
                            <w:sz w:val="20"/>
                          </w:rPr>
                          <w:t>Sodiedad</w:t>
                        </w:r>
                        <w:proofErr w:type="spellEnd"/>
                        <w:r w:rsidRPr="00DA4D6F">
                          <w:rPr>
                            <w:rFonts w:asciiTheme="majorHAnsi" w:hAnsiTheme="majorHAnsi"/>
                            <w:sz w:val="20"/>
                          </w:rPr>
                          <w:t xml:space="preserve"> </w:t>
                        </w:r>
                        <w:proofErr w:type="spellStart"/>
                        <w:r w:rsidRPr="00DA4D6F">
                          <w:rPr>
                            <w:rFonts w:asciiTheme="majorHAnsi" w:hAnsiTheme="majorHAnsi"/>
                            <w:sz w:val="20"/>
                          </w:rPr>
                          <w:t>Europea</w:t>
                        </w:r>
                        <w:proofErr w:type="spellEnd"/>
                        <w:r w:rsidRPr="00DA4D6F">
                          <w:rPr>
                            <w:rFonts w:asciiTheme="majorHAnsi" w:hAnsiTheme="majorHAnsi"/>
                            <w:sz w:val="20"/>
                          </w:rPr>
                          <w:t xml:space="preserve"> de </w:t>
                        </w:r>
                        <w:proofErr w:type="spellStart"/>
                        <w:r w:rsidRPr="00DA4D6F">
                          <w:rPr>
                            <w:rFonts w:asciiTheme="majorHAnsi" w:hAnsiTheme="majorHAnsi"/>
                            <w:sz w:val="20"/>
                          </w:rPr>
                          <w:t>Estudio</w:t>
                        </w:r>
                        <w:proofErr w:type="spellEnd"/>
                        <w:r w:rsidRPr="00DA4D6F">
                          <w:rPr>
                            <w:rFonts w:asciiTheme="majorHAnsi" w:hAnsiTheme="majorHAnsi"/>
                            <w:sz w:val="20"/>
                            <w:lang w:val="en-US"/>
                          </w:rPr>
                          <w:t>s</w:t>
                        </w:r>
                        <w:r w:rsidRPr="00DA4D6F">
                          <w:rPr>
                            <w:rFonts w:asciiTheme="majorHAnsi" w:hAnsiTheme="majorHAnsi"/>
                            <w:sz w:val="20"/>
                          </w:rPr>
                          <w:t xml:space="preserve"> </w:t>
                        </w:r>
                        <w:proofErr w:type="spellStart"/>
                        <w:r w:rsidRPr="00DA4D6F">
                          <w:rPr>
                            <w:rFonts w:asciiTheme="majorHAnsi" w:hAnsiTheme="majorHAnsi"/>
                            <w:sz w:val="20"/>
                          </w:rPr>
                          <w:t>Neogriegos</w:t>
                        </w:r>
                        <w:proofErr w:type="spellEnd"/>
                        <w:r w:rsidRPr="00DA4D6F">
                          <w:rPr>
                            <w:rFonts w:asciiTheme="majorHAnsi" w:hAnsiTheme="majorHAnsi"/>
                            <w:sz w:val="20"/>
                          </w:rPr>
                          <w:t xml:space="preserve"> (Γρανάδα, 9-12 Σεπτεμβρίου 2010), </w:t>
                        </w:r>
                        <w:r w:rsidRPr="00DA4D6F">
                          <w:rPr>
                            <w:rFonts w:asciiTheme="majorHAnsi" w:hAnsiTheme="majorHAnsi"/>
                            <w:i/>
                            <w:sz w:val="20"/>
                          </w:rPr>
                          <w:t>Ταυτότητες στον Ελληνικό Κόσμο (από το 1204 έως σήμερα)</w:t>
                        </w:r>
                        <w:r w:rsidRPr="00DA4D6F">
                          <w:rPr>
                            <w:rFonts w:asciiTheme="majorHAnsi" w:hAnsiTheme="majorHAnsi"/>
                            <w:sz w:val="20"/>
                          </w:rPr>
                          <w:t xml:space="preserve">, </w:t>
                        </w:r>
                        <w:proofErr w:type="spellStart"/>
                        <w:r w:rsidRPr="00DA4D6F">
                          <w:rPr>
                            <w:rFonts w:asciiTheme="majorHAnsi" w:hAnsiTheme="majorHAnsi"/>
                            <w:sz w:val="20"/>
                          </w:rPr>
                          <w:t>επιμ</w:t>
                        </w:r>
                        <w:proofErr w:type="spellEnd"/>
                        <w:r w:rsidRPr="00DA4D6F">
                          <w:rPr>
                            <w:rFonts w:asciiTheme="majorHAnsi" w:hAnsiTheme="majorHAnsi"/>
                            <w:sz w:val="20"/>
                          </w:rPr>
                          <w:t xml:space="preserve">. Κωνσταντίνος Α. Δημάδης, Τόμος Α', Ευρωπαϊκή Εταιρεία Νεοελληνικών Σπουδών - European Society of </w:t>
                        </w:r>
                        <w:proofErr w:type="spellStart"/>
                        <w:r w:rsidRPr="00DA4D6F">
                          <w:rPr>
                            <w:rFonts w:asciiTheme="majorHAnsi" w:hAnsiTheme="majorHAnsi"/>
                            <w:sz w:val="20"/>
                          </w:rPr>
                          <w:t>Modern</w:t>
                        </w:r>
                        <w:proofErr w:type="spellEnd"/>
                        <w:r w:rsidRPr="00DA4D6F">
                          <w:rPr>
                            <w:rFonts w:asciiTheme="majorHAnsi" w:hAnsiTheme="majorHAnsi"/>
                            <w:sz w:val="20"/>
                          </w:rPr>
                          <w:t xml:space="preserve"> Greek </w:t>
                        </w:r>
                        <w:proofErr w:type="spellStart"/>
                        <w:r w:rsidRPr="00DA4D6F">
                          <w:rPr>
                            <w:rFonts w:asciiTheme="majorHAnsi" w:hAnsiTheme="majorHAnsi"/>
                            <w:sz w:val="20"/>
                          </w:rPr>
                          <w:t>Studies</w:t>
                        </w:r>
                        <w:proofErr w:type="spellEnd"/>
                        <w:r w:rsidRPr="00DA4D6F">
                          <w:rPr>
                            <w:rFonts w:asciiTheme="majorHAnsi" w:hAnsiTheme="majorHAnsi"/>
                            <w:sz w:val="20"/>
                          </w:rPr>
                          <w:t>, 2011.</w:t>
                        </w:r>
                      </w:p>
                      <w:p w14:paraId="5A0053B8"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ΔΡΑΓΟΥΜΗΣ, Μάρκος Φ. (1999), «Σχέσεις της μουσικής των απογόνων του Μεγάλου Αλεξάνδρου –που ζουν στην Ασία– με τη δημοτική μουσική του Ελλαδικού χώρου», στο: Ευρωπαϊκό Πολιτιστικό Κέντρο Δελφών, </w:t>
                        </w:r>
                        <w:r w:rsidRPr="00DA4D6F">
                          <w:rPr>
                            <w:rFonts w:asciiTheme="majorHAnsi" w:hAnsiTheme="majorHAnsi"/>
                            <w:i/>
                            <w:sz w:val="20"/>
                          </w:rPr>
                          <w:t>Διεθνής συνάντηση μουσικής. Μουσική και Αρχαία Ελλάδα</w:t>
                        </w:r>
                        <w:r w:rsidRPr="00DA4D6F">
                          <w:rPr>
                            <w:rFonts w:asciiTheme="majorHAnsi" w:hAnsiTheme="majorHAnsi"/>
                            <w:sz w:val="20"/>
                          </w:rPr>
                          <w:t xml:space="preserve">, Πρακτικά Συμποσίου, Δελφοί, 5-15 Αυγούστου 1996, Αθήνα: Νέα Σύνορα-Ε.Ο. Λιβάνη, </w:t>
                        </w:r>
                        <w:proofErr w:type="spellStart"/>
                        <w:r w:rsidRPr="00DA4D6F">
                          <w:rPr>
                            <w:rFonts w:asciiTheme="majorHAnsi" w:hAnsiTheme="majorHAnsi"/>
                            <w:sz w:val="20"/>
                          </w:rPr>
                          <w:t>σσ</w:t>
                        </w:r>
                        <w:proofErr w:type="spellEnd"/>
                        <w:r w:rsidRPr="00DA4D6F">
                          <w:rPr>
                            <w:rFonts w:asciiTheme="majorHAnsi" w:hAnsiTheme="majorHAnsi"/>
                            <w:sz w:val="20"/>
                          </w:rPr>
                          <w:t>. 293-300.</w:t>
                        </w:r>
                      </w:p>
                      <w:p w14:paraId="59989C4C"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ΕΚΟ, Ουμπέρτο, </w:t>
                        </w:r>
                        <w:r w:rsidRPr="00DA4D6F">
                          <w:rPr>
                            <w:rFonts w:asciiTheme="majorHAnsi" w:hAnsiTheme="majorHAnsi"/>
                            <w:i/>
                            <w:iCs/>
                            <w:sz w:val="20"/>
                          </w:rPr>
                          <w:t>Τα όρια της ερμηνείας</w:t>
                        </w:r>
                        <w:r w:rsidRPr="00DA4D6F">
                          <w:rPr>
                            <w:rFonts w:asciiTheme="majorHAnsi" w:hAnsiTheme="majorHAnsi"/>
                            <w:sz w:val="20"/>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rPr>
                          <w:t>.: Μαριάννα Κονδύλη, Αθήνα, Γνώση, 1993.</w:t>
                        </w:r>
                      </w:p>
                      <w:p w14:paraId="4EB1035F"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ΕΥΡΩΠΑΪΚΟ ΠΟΛΙΤΙΣΤΙΚΟ ΚΕΝΤΡΟ ΔΕΛΦΩΝ, Πρακτικά Συμποσίων  των </w:t>
                        </w:r>
                        <w:r w:rsidRPr="00DA4D6F">
                          <w:rPr>
                            <w:rFonts w:asciiTheme="majorHAnsi" w:hAnsiTheme="majorHAnsi"/>
                            <w:i/>
                            <w:sz w:val="20"/>
                          </w:rPr>
                          <w:t>Διεθνών Συναντήσεων Αρχαίου Ελληνικού Δράματος</w:t>
                        </w:r>
                        <w:r w:rsidRPr="00DA4D6F">
                          <w:rPr>
                            <w:rFonts w:asciiTheme="majorHAnsi" w:hAnsiTheme="majorHAnsi"/>
                            <w:sz w:val="20"/>
                          </w:rPr>
                          <w:t>, 1981-2007, Αθήνα - Δελφοί, 1981-2007.</w:t>
                        </w:r>
                      </w:p>
                      <w:p w14:paraId="77DB45B3"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ΗΓΚΛΕΤΟΝ, Τέρι, </w:t>
                        </w:r>
                        <w:r w:rsidRPr="00DA4D6F">
                          <w:rPr>
                            <w:rFonts w:asciiTheme="majorHAnsi" w:hAnsiTheme="majorHAnsi"/>
                            <w:i/>
                            <w:iCs/>
                            <w:sz w:val="20"/>
                          </w:rPr>
                          <w:t>Εισαγωγή στη θεωρία της λογοτεχνίας</w:t>
                        </w:r>
                        <w:r w:rsidRPr="00DA4D6F">
                          <w:rPr>
                            <w:rFonts w:asciiTheme="majorHAnsi" w:hAnsiTheme="majorHAnsi"/>
                            <w:sz w:val="20"/>
                          </w:rPr>
                          <w:t xml:space="preserve">, Εισαγωγή – Θεώρηση μετάφρασης: Δημήτρης </w:t>
                        </w:r>
                        <w:proofErr w:type="spellStart"/>
                        <w:r w:rsidRPr="00DA4D6F">
                          <w:rPr>
                            <w:rFonts w:asciiTheme="majorHAnsi" w:hAnsiTheme="majorHAnsi"/>
                            <w:sz w:val="20"/>
                          </w:rPr>
                          <w:t>Τζιόβας</w:t>
                        </w:r>
                        <w:proofErr w:type="spellEnd"/>
                        <w:r w:rsidRPr="00DA4D6F">
                          <w:rPr>
                            <w:rFonts w:asciiTheme="majorHAnsi" w:hAnsiTheme="majorHAnsi"/>
                            <w:sz w:val="20"/>
                          </w:rPr>
                          <w:t>, Αθήνα, Οδυσσέας, 1989.</w:t>
                        </w:r>
                      </w:p>
                      <w:p w14:paraId="320DDD56"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ΚΑΛΦΑΣ, Αντώνης, «Τα κείμενα, οι αναγνώσεις και ο τόπος της λογοτεχνίας», </w:t>
                        </w:r>
                        <w:r w:rsidRPr="00DA4D6F">
                          <w:rPr>
                            <w:rFonts w:asciiTheme="majorHAnsi" w:hAnsiTheme="majorHAnsi"/>
                            <w:i/>
                            <w:iCs/>
                            <w:sz w:val="20"/>
                          </w:rPr>
                          <w:t>Διαβάζω</w:t>
                        </w:r>
                        <w:r w:rsidRPr="00DA4D6F">
                          <w:rPr>
                            <w:rFonts w:asciiTheme="majorHAnsi" w:hAnsiTheme="majorHAnsi"/>
                            <w:sz w:val="20"/>
                          </w:rPr>
                          <w:t xml:space="preserve">, 234, 7/3/1990, </w:t>
                        </w:r>
                        <w:proofErr w:type="spellStart"/>
                        <w:r w:rsidRPr="00DA4D6F">
                          <w:rPr>
                            <w:rFonts w:asciiTheme="majorHAnsi" w:hAnsiTheme="majorHAnsi"/>
                            <w:sz w:val="20"/>
                          </w:rPr>
                          <w:t>σσ</w:t>
                        </w:r>
                        <w:proofErr w:type="spellEnd"/>
                        <w:r w:rsidRPr="00DA4D6F">
                          <w:rPr>
                            <w:rFonts w:asciiTheme="majorHAnsi" w:hAnsiTheme="majorHAnsi"/>
                            <w:sz w:val="20"/>
                          </w:rPr>
                          <w:t>. 22-27.</w:t>
                        </w:r>
                      </w:p>
                      <w:p w14:paraId="58F10914"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ΚΑΨΩΜΕΝΟΣ, Ερατοσθένης, </w:t>
                        </w:r>
                        <w:proofErr w:type="spellStart"/>
                        <w:r w:rsidRPr="00DA4D6F">
                          <w:rPr>
                            <w:rFonts w:asciiTheme="majorHAnsi" w:hAnsiTheme="majorHAnsi"/>
                            <w:i/>
                            <w:iCs/>
                            <w:sz w:val="20"/>
                          </w:rPr>
                          <w:t>Αφηγηματολογία</w:t>
                        </w:r>
                        <w:proofErr w:type="spellEnd"/>
                        <w:r w:rsidRPr="00DA4D6F">
                          <w:rPr>
                            <w:rFonts w:asciiTheme="majorHAnsi" w:hAnsiTheme="majorHAnsi"/>
                            <w:i/>
                            <w:iCs/>
                            <w:sz w:val="20"/>
                          </w:rPr>
                          <w:t xml:space="preserve"> – Θεωρία και μέθοδοι ανάλυσης της αφηγηματικής πεζογραφίας</w:t>
                        </w:r>
                        <w:r w:rsidRPr="00DA4D6F">
                          <w:rPr>
                            <w:rFonts w:asciiTheme="majorHAnsi" w:hAnsiTheme="majorHAnsi"/>
                            <w:sz w:val="20"/>
                          </w:rPr>
                          <w:t>, Αθήνα, Πατάκης, 2003.</w:t>
                        </w:r>
                      </w:p>
                      <w:p w14:paraId="31F62021"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ΚΙΟΥΡΤΣΑΚΗΣ, Γιάννης (1985), </w:t>
                        </w:r>
                        <w:r w:rsidRPr="00DA4D6F">
                          <w:rPr>
                            <w:rFonts w:asciiTheme="majorHAnsi" w:hAnsiTheme="majorHAnsi"/>
                            <w:i/>
                            <w:sz w:val="20"/>
                          </w:rPr>
                          <w:t>Καρναβάλι και Καραγκιόζης. Οι ρίζες και οι μεταμορφώσεις του λαϊκού γέλιου</w:t>
                        </w:r>
                        <w:r w:rsidRPr="00DA4D6F">
                          <w:rPr>
                            <w:rFonts w:asciiTheme="majorHAnsi" w:hAnsiTheme="majorHAnsi"/>
                            <w:sz w:val="20"/>
                          </w:rPr>
                          <w:t>, Αθήνα: Κέδρος.</w:t>
                        </w:r>
                      </w:p>
                      <w:p w14:paraId="4A3B5FFD"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ΚΥΡΙΑΚΑΚΗΣ, Γιάννης - Μάρθα Μιχαηλίδου (</w:t>
                        </w:r>
                        <w:proofErr w:type="spellStart"/>
                        <w:r w:rsidRPr="00DA4D6F">
                          <w:rPr>
                            <w:rFonts w:asciiTheme="majorHAnsi" w:hAnsiTheme="majorHAnsi"/>
                            <w:sz w:val="20"/>
                          </w:rPr>
                          <w:t>επιμ</w:t>
                        </w:r>
                        <w:proofErr w:type="spellEnd"/>
                        <w:r w:rsidRPr="00DA4D6F">
                          <w:rPr>
                            <w:rFonts w:asciiTheme="majorHAnsi" w:hAnsiTheme="majorHAnsi"/>
                            <w:sz w:val="20"/>
                          </w:rPr>
                          <w:t xml:space="preserve">.) (2006) , </w:t>
                        </w:r>
                        <w:r w:rsidRPr="00DA4D6F">
                          <w:rPr>
                            <w:rFonts w:asciiTheme="majorHAnsi" w:hAnsiTheme="majorHAnsi"/>
                            <w:i/>
                            <w:sz w:val="20"/>
                          </w:rPr>
                          <w:t>Η προσέγγιση του άλλου. Ιδεολογία, μεθοδολογία και ερευνητική πρακτική</w:t>
                        </w:r>
                        <w:r w:rsidRPr="00DA4D6F">
                          <w:rPr>
                            <w:rFonts w:asciiTheme="majorHAnsi" w:hAnsiTheme="majorHAnsi"/>
                            <w:sz w:val="20"/>
                          </w:rPr>
                          <w:t>, Αθήνα: Μεταίχμιο.</w:t>
                        </w:r>
                      </w:p>
                      <w:p w14:paraId="62DE4A1F"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ΛΕΚΚΑΣ, Παντελής Ε. (2001), </w:t>
                        </w:r>
                        <w:r w:rsidRPr="00DA4D6F">
                          <w:rPr>
                            <w:rFonts w:asciiTheme="majorHAnsi" w:hAnsiTheme="majorHAnsi"/>
                            <w:i/>
                            <w:sz w:val="20"/>
                          </w:rPr>
                          <w:t xml:space="preserve">Το παιχνίδι με τον χρόνο. Εθνικισμός και </w:t>
                        </w:r>
                        <w:proofErr w:type="spellStart"/>
                        <w:r w:rsidRPr="00DA4D6F">
                          <w:rPr>
                            <w:rFonts w:asciiTheme="majorHAnsi" w:hAnsiTheme="majorHAnsi"/>
                            <w:i/>
                            <w:sz w:val="20"/>
                          </w:rPr>
                          <w:t>νεοτερικότητα</w:t>
                        </w:r>
                        <w:proofErr w:type="spellEnd"/>
                        <w:r w:rsidRPr="00DA4D6F">
                          <w:rPr>
                            <w:rFonts w:asciiTheme="majorHAnsi" w:hAnsiTheme="majorHAnsi"/>
                            <w:sz w:val="20"/>
                          </w:rPr>
                          <w:t>, Αθήνα: Ελληνικά Γράμματα.</w:t>
                        </w:r>
                      </w:p>
                      <w:p w14:paraId="04CE5F9B"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ΛΙΑΚΟΣ, Αντώνης (</w:t>
                        </w:r>
                        <w:r w:rsidRPr="00DA4D6F">
                          <w:rPr>
                            <w:rFonts w:asciiTheme="majorHAnsi" w:hAnsiTheme="majorHAnsi"/>
                            <w:sz w:val="20"/>
                            <w:vertAlign w:val="superscript"/>
                          </w:rPr>
                          <w:t>4</w:t>
                        </w:r>
                        <w:r w:rsidRPr="00DA4D6F">
                          <w:rPr>
                            <w:rFonts w:asciiTheme="majorHAnsi" w:hAnsiTheme="majorHAnsi"/>
                            <w:sz w:val="20"/>
                          </w:rPr>
                          <w:t xml:space="preserve">2005), </w:t>
                        </w:r>
                        <w:r w:rsidRPr="00DA4D6F">
                          <w:rPr>
                            <w:rFonts w:asciiTheme="majorHAnsi" w:hAnsiTheme="majorHAnsi"/>
                            <w:i/>
                            <w:sz w:val="20"/>
                          </w:rPr>
                          <w:t>Πώς στοχάστηκαν το έθνος αυτοί που ήθελαν να αλλάξουν τον κόσμο;</w:t>
                        </w:r>
                        <w:r w:rsidRPr="00DA4D6F">
                          <w:rPr>
                            <w:rFonts w:asciiTheme="majorHAnsi" w:hAnsiTheme="majorHAnsi"/>
                            <w:sz w:val="20"/>
                          </w:rPr>
                          <w:t xml:space="preserve"> Αθήνα: Πόλις.</w:t>
                        </w:r>
                      </w:p>
                      <w:p w14:paraId="7C3676B3"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ΜΑΝΤΕΛΗ, Βίκυ (2015), «Κωμικά και μεταμοντέρνα σημεία στους </w:t>
                        </w:r>
                        <w:proofErr w:type="spellStart"/>
                        <w:r w:rsidRPr="00DA4D6F">
                          <w:rPr>
                            <w:rFonts w:asciiTheme="majorHAnsi" w:hAnsiTheme="majorHAnsi"/>
                            <w:i/>
                            <w:sz w:val="20"/>
                          </w:rPr>
                          <w:t>Αχαρνείς</w:t>
                        </w:r>
                        <w:proofErr w:type="spellEnd"/>
                        <w:r w:rsidRPr="00DA4D6F">
                          <w:rPr>
                            <w:rFonts w:asciiTheme="majorHAnsi" w:hAnsiTheme="majorHAnsi"/>
                            <w:i/>
                            <w:sz w:val="20"/>
                          </w:rPr>
                          <w:t xml:space="preserve"> </w:t>
                        </w:r>
                        <w:r w:rsidRPr="00DA4D6F">
                          <w:rPr>
                            <w:rFonts w:asciiTheme="majorHAnsi" w:hAnsiTheme="majorHAnsi"/>
                            <w:sz w:val="20"/>
                          </w:rPr>
                          <w:t xml:space="preserve">του Κ.Θ.Β.Ε. και στη </w:t>
                        </w:r>
                        <w:proofErr w:type="spellStart"/>
                        <w:r w:rsidRPr="00DA4D6F">
                          <w:rPr>
                            <w:rFonts w:asciiTheme="majorHAnsi" w:hAnsiTheme="majorHAnsi"/>
                            <w:i/>
                            <w:sz w:val="20"/>
                          </w:rPr>
                          <w:t>Λυσιστράτη</w:t>
                        </w:r>
                        <w:proofErr w:type="spellEnd"/>
                        <w:r w:rsidRPr="00DA4D6F">
                          <w:rPr>
                            <w:rFonts w:asciiTheme="majorHAnsi" w:hAnsiTheme="majorHAnsi"/>
                            <w:sz w:val="20"/>
                          </w:rPr>
                          <w:t xml:space="preserve"> του Εθνικού Θεάτρου (καλοκαίρι 2010)», στο: Κωνσταντίνος Κυριακός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sz w:val="20"/>
                          </w:rPr>
                          <w:t>Το αρχαίο ελληνικό θέατρο και η πρόσληψή του</w:t>
                        </w:r>
                        <w:r w:rsidRPr="00DA4D6F">
                          <w:rPr>
                            <w:rFonts w:asciiTheme="majorHAnsi" w:hAnsiTheme="majorHAnsi"/>
                            <w:sz w:val="20"/>
                          </w:rPr>
                          <w:t xml:space="preserve">. Πρακτικά του Δ΄ Πανελληνίου </w:t>
                        </w:r>
                        <w:proofErr w:type="spellStart"/>
                        <w:r w:rsidRPr="00DA4D6F">
                          <w:rPr>
                            <w:rFonts w:asciiTheme="majorHAnsi" w:hAnsiTheme="majorHAnsi"/>
                            <w:sz w:val="20"/>
                          </w:rPr>
                          <w:t>Θεατρολογικού</w:t>
                        </w:r>
                        <w:proofErr w:type="spellEnd"/>
                        <w:r w:rsidRPr="00DA4D6F">
                          <w:rPr>
                            <w:rFonts w:asciiTheme="majorHAnsi" w:hAnsiTheme="majorHAnsi"/>
                            <w:sz w:val="20"/>
                          </w:rPr>
                          <w:t xml:space="preserve"> Συνεδρίου, 26-29 Μαΐου 2011, Πάτρα: Τμήμα Θεατρικών Σπουδών Πανεπιστημίου Πατρών (σε ηλεκτρονική μορφή), </w:t>
                        </w:r>
                        <w:proofErr w:type="spellStart"/>
                        <w:r w:rsidRPr="00DA4D6F">
                          <w:rPr>
                            <w:rFonts w:asciiTheme="majorHAnsi" w:hAnsiTheme="majorHAnsi"/>
                            <w:sz w:val="20"/>
                          </w:rPr>
                          <w:t>σσ</w:t>
                        </w:r>
                        <w:proofErr w:type="spellEnd"/>
                        <w:r w:rsidRPr="00DA4D6F">
                          <w:rPr>
                            <w:rFonts w:asciiTheme="majorHAnsi" w:hAnsiTheme="majorHAnsi"/>
                            <w:sz w:val="20"/>
                          </w:rPr>
                          <w:t>. 403-417.</w:t>
                        </w:r>
                      </w:p>
                      <w:p w14:paraId="5074B679"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ΜΑΥΡΟΜΟΥΣΤΑΚΟΣ, Πλάτων (2001), «Παραστάσεις αρχαίου ελληνικού δράματος και ιστορία του νεοελληνικού θεάτρου. Παρατηρήσεις με αφορμή πρακτικές του 19ου αιώνα», Ιωσήφ </w:t>
                        </w:r>
                        <w:proofErr w:type="spellStart"/>
                        <w:r w:rsidRPr="00DA4D6F">
                          <w:rPr>
                            <w:rFonts w:asciiTheme="majorHAnsi" w:hAnsiTheme="majorHAnsi"/>
                            <w:sz w:val="20"/>
                          </w:rPr>
                          <w:t>Βιβιλάκης</w:t>
                        </w:r>
                        <w:proofErr w:type="spellEnd"/>
                        <w:r w:rsidRPr="00DA4D6F">
                          <w:rPr>
                            <w:rFonts w:asciiTheme="majorHAnsi" w:hAnsiTheme="majorHAnsi"/>
                            <w:sz w:val="20"/>
                          </w:rPr>
                          <w:t xml:space="preserve">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sz w:val="20"/>
                          </w:rPr>
                          <w:t>Δάφνη - Τιμητικός τόμος για τον Σπύρο Α. Ευαγγελάτο</w:t>
                        </w:r>
                        <w:r w:rsidRPr="00DA4D6F">
                          <w:rPr>
                            <w:rFonts w:asciiTheme="majorHAnsi" w:hAnsiTheme="majorHAnsi"/>
                            <w:sz w:val="20"/>
                          </w:rPr>
                          <w:t xml:space="preserve">, Αθήνα: </w:t>
                        </w:r>
                        <w:r w:rsidRPr="00DA4D6F">
                          <w:rPr>
                            <w:rFonts w:asciiTheme="majorHAnsi" w:hAnsiTheme="majorHAnsi"/>
                            <w:sz w:val="20"/>
                            <w:lang w:val="en-US"/>
                          </w:rPr>
                          <w:t>Ergo</w:t>
                        </w:r>
                        <w:r w:rsidRPr="00DA4D6F">
                          <w:rPr>
                            <w:rFonts w:asciiTheme="majorHAnsi" w:hAnsiTheme="majorHAnsi"/>
                            <w:sz w:val="20"/>
                          </w:rPr>
                          <w:t xml:space="preserve">, </w:t>
                        </w:r>
                        <w:proofErr w:type="spellStart"/>
                        <w:r w:rsidRPr="00DA4D6F">
                          <w:rPr>
                            <w:rFonts w:asciiTheme="majorHAnsi" w:hAnsiTheme="majorHAnsi"/>
                            <w:sz w:val="20"/>
                          </w:rPr>
                          <w:t>σσ</w:t>
                        </w:r>
                        <w:proofErr w:type="spellEnd"/>
                        <w:r w:rsidRPr="00DA4D6F">
                          <w:rPr>
                            <w:rFonts w:asciiTheme="majorHAnsi" w:hAnsiTheme="majorHAnsi"/>
                            <w:sz w:val="20"/>
                          </w:rPr>
                          <w:t>. 175-183.</w:t>
                        </w:r>
                      </w:p>
                      <w:p w14:paraId="28892D21"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ΜΑΥΡΟΜΟΥΣΤΑΚΟΣ, Πλάτων (2004), «Συγγένειες εκλεκτικές και μη: η σκηνοθεσία του αρχαίου δράματος κατά την δεκαετία του 1930», στο: </w:t>
                        </w:r>
                        <w:proofErr w:type="spellStart"/>
                        <w:r w:rsidRPr="00DA4D6F">
                          <w:rPr>
                            <w:rFonts w:asciiTheme="majorHAnsi" w:hAnsiTheme="majorHAnsi"/>
                            <w:sz w:val="20"/>
                          </w:rPr>
                          <w:t>Κωνστάντζα</w:t>
                        </w:r>
                        <w:proofErr w:type="spellEnd"/>
                        <w:r w:rsidRPr="00DA4D6F">
                          <w:rPr>
                            <w:rFonts w:asciiTheme="majorHAnsi" w:hAnsiTheme="majorHAnsi"/>
                            <w:sz w:val="20"/>
                          </w:rPr>
                          <w:t xml:space="preserve"> </w:t>
                        </w:r>
                        <w:proofErr w:type="spellStart"/>
                        <w:r w:rsidRPr="00DA4D6F">
                          <w:rPr>
                            <w:rFonts w:asciiTheme="majorHAnsi" w:hAnsiTheme="majorHAnsi"/>
                            <w:sz w:val="20"/>
                          </w:rPr>
                          <w:t>Γεωργακάκη</w:t>
                        </w:r>
                        <w:proofErr w:type="spellEnd"/>
                        <w:r w:rsidRPr="00DA4D6F">
                          <w:rPr>
                            <w:rFonts w:asciiTheme="majorHAnsi" w:hAnsiTheme="majorHAnsi"/>
                            <w:sz w:val="20"/>
                          </w:rPr>
                          <w:t xml:space="preserve">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sz w:val="20"/>
                          </w:rPr>
                          <w:t>Σχέσεις του νεοελληνικού θεάτρου με το ευρωπαϊκό. Διαδικασίες πρόσληψης στην ιστορία της ελληνικής δραματουργίας από την Αναγέννηση ως σήμερα</w:t>
                        </w:r>
                        <w:r w:rsidRPr="00DA4D6F">
                          <w:rPr>
                            <w:rFonts w:asciiTheme="majorHAnsi" w:hAnsiTheme="majorHAnsi"/>
                            <w:sz w:val="20"/>
                          </w:rPr>
                          <w:t xml:space="preserve">, Πρακτικά Β΄ Πανελληνίου </w:t>
                        </w:r>
                        <w:proofErr w:type="spellStart"/>
                        <w:r w:rsidRPr="00DA4D6F">
                          <w:rPr>
                            <w:rFonts w:asciiTheme="majorHAnsi" w:hAnsiTheme="majorHAnsi"/>
                            <w:sz w:val="20"/>
                          </w:rPr>
                          <w:t>Θεατρολογικού</w:t>
                        </w:r>
                        <w:proofErr w:type="spellEnd"/>
                        <w:r w:rsidRPr="00DA4D6F">
                          <w:rPr>
                            <w:rFonts w:asciiTheme="majorHAnsi" w:hAnsiTheme="majorHAnsi"/>
                            <w:sz w:val="20"/>
                          </w:rPr>
                          <w:t xml:space="preserve"> Συνεδρίου, 18-21 Απριλίου 2002, Αθήνα: Τμήμα Θεατρικών Σπουδών Πανεπιστημίου Αθηνών - Εκδόσεις Ergo, </w:t>
                        </w:r>
                        <w:proofErr w:type="spellStart"/>
                        <w:r w:rsidRPr="00DA4D6F">
                          <w:rPr>
                            <w:rFonts w:asciiTheme="majorHAnsi" w:hAnsiTheme="majorHAnsi"/>
                            <w:sz w:val="20"/>
                          </w:rPr>
                          <w:t>σσ</w:t>
                        </w:r>
                        <w:proofErr w:type="spellEnd"/>
                        <w:r w:rsidRPr="00DA4D6F">
                          <w:rPr>
                            <w:rFonts w:asciiTheme="majorHAnsi" w:hAnsiTheme="majorHAnsi"/>
                            <w:sz w:val="20"/>
                          </w:rPr>
                          <w:t>. 291-302.</w:t>
                        </w:r>
                      </w:p>
                      <w:p w14:paraId="3195176B"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ΜΙΧΕΛΑΚΗΣ, Παντελής (2008), «Η θεατρική πρόσληψη της αρχαίας ελληνικής τραγωδίας», στο: Ανδρέας </w:t>
                        </w:r>
                        <w:proofErr w:type="spellStart"/>
                        <w:r w:rsidRPr="00DA4D6F">
                          <w:rPr>
                            <w:rFonts w:asciiTheme="majorHAnsi" w:hAnsiTheme="majorHAnsi"/>
                            <w:sz w:val="20"/>
                          </w:rPr>
                          <w:t>Μαρκαντωνάτος</w:t>
                        </w:r>
                        <w:proofErr w:type="spellEnd"/>
                        <w:r w:rsidRPr="00DA4D6F">
                          <w:rPr>
                            <w:rFonts w:asciiTheme="majorHAnsi" w:hAnsiTheme="majorHAnsi"/>
                            <w:sz w:val="20"/>
                          </w:rPr>
                          <w:t xml:space="preserve"> - Χρήστος </w:t>
                        </w:r>
                        <w:proofErr w:type="spellStart"/>
                        <w:r w:rsidRPr="00DA4D6F">
                          <w:rPr>
                            <w:rFonts w:asciiTheme="majorHAnsi" w:hAnsiTheme="majorHAnsi"/>
                            <w:sz w:val="20"/>
                          </w:rPr>
                          <w:t>Τσαγγάλης</w:t>
                        </w:r>
                        <w:proofErr w:type="spellEnd"/>
                        <w:r w:rsidRPr="00DA4D6F">
                          <w:rPr>
                            <w:rFonts w:asciiTheme="majorHAnsi" w:hAnsiTheme="majorHAnsi"/>
                            <w:sz w:val="20"/>
                          </w:rPr>
                          <w:t xml:space="preserve">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sz w:val="20"/>
                          </w:rPr>
                          <w:t>Αρχαία Ελληνική τραγωδία. Θεωρία και πράξη</w:t>
                        </w:r>
                        <w:r w:rsidRPr="00DA4D6F">
                          <w:rPr>
                            <w:rFonts w:asciiTheme="majorHAnsi" w:hAnsiTheme="majorHAnsi"/>
                            <w:sz w:val="20"/>
                          </w:rPr>
                          <w:t xml:space="preserve">, Αθήνα: </w:t>
                        </w:r>
                        <w:proofErr w:type="spellStart"/>
                        <w:r w:rsidRPr="00DA4D6F">
                          <w:rPr>
                            <w:rFonts w:asciiTheme="majorHAnsi" w:hAnsiTheme="majorHAnsi"/>
                            <w:sz w:val="20"/>
                          </w:rPr>
                          <w:t>Gutenberg</w:t>
                        </w:r>
                        <w:proofErr w:type="spellEnd"/>
                        <w:r w:rsidRPr="00DA4D6F">
                          <w:rPr>
                            <w:rFonts w:asciiTheme="majorHAnsi" w:hAnsiTheme="majorHAnsi"/>
                            <w:sz w:val="20"/>
                          </w:rPr>
                          <w:t>.</w:t>
                        </w:r>
                      </w:p>
                      <w:p w14:paraId="3FB021D6"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ΜΠΑΡΤ, Ρολάν, </w:t>
                        </w:r>
                        <w:r w:rsidRPr="00DA4D6F">
                          <w:rPr>
                            <w:rFonts w:asciiTheme="majorHAnsi" w:hAnsiTheme="majorHAnsi"/>
                            <w:i/>
                            <w:iCs/>
                            <w:sz w:val="20"/>
                          </w:rPr>
                          <w:t>Μυθολογίες – Μάθημα</w:t>
                        </w:r>
                        <w:r w:rsidRPr="00DA4D6F">
                          <w:rPr>
                            <w:rFonts w:asciiTheme="majorHAnsi" w:hAnsiTheme="majorHAnsi"/>
                            <w:sz w:val="20"/>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rPr>
                          <w:t xml:space="preserve">. Κ. </w:t>
                        </w:r>
                        <w:proofErr w:type="spellStart"/>
                        <w:r w:rsidRPr="00DA4D6F">
                          <w:rPr>
                            <w:rFonts w:asciiTheme="majorHAnsi" w:hAnsiTheme="majorHAnsi"/>
                            <w:sz w:val="20"/>
                          </w:rPr>
                          <w:t>Χατζηδήμου</w:t>
                        </w:r>
                        <w:proofErr w:type="spellEnd"/>
                        <w:r w:rsidRPr="00DA4D6F">
                          <w:rPr>
                            <w:rFonts w:asciiTheme="majorHAnsi" w:hAnsiTheme="majorHAnsi"/>
                            <w:sz w:val="20"/>
                          </w:rPr>
                          <w:t xml:space="preserve"> – Ι. Ράλλη, Αθήνα, </w:t>
                        </w:r>
                        <w:proofErr w:type="spellStart"/>
                        <w:r w:rsidRPr="00DA4D6F">
                          <w:rPr>
                            <w:rFonts w:asciiTheme="majorHAnsi" w:hAnsiTheme="majorHAnsi"/>
                            <w:sz w:val="20"/>
                          </w:rPr>
                          <w:t>Ράππας</w:t>
                        </w:r>
                        <w:proofErr w:type="spellEnd"/>
                        <w:r w:rsidRPr="00DA4D6F">
                          <w:rPr>
                            <w:rFonts w:asciiTheme="majorHAnsi" w:hAnsiTheme="majorHAnsi"/>
                            <w:sz w:val="20"/>
                          </w:rPr>
                          <w:t>, 1979.</w:t>
                        </w:r>
                      </w:p>
                      <w:p w14:paraId="630EF0E5"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ΜΠΑΧΤΙΝ, Μιχαήλ, </w:t>
                        </w:r>
                        <w:r w:rsidRPr="00DA4D6F">
                          <w:rPr>
                            <w:rFonts w:asciiTheme="majorHAnsi" w:hAnsiTheme="majorHAnsi"/>
                            <w:i/>
                            <w:iCs/>
                            <w:sz w:val="20"/>
                          </w:rPr>
                          <w:t>Προβλήματα λογοτεχνίας και αισθητικής</w:t>
                        </w:r>
                        <w:r w:rsidRPr="00DA4D6F">
                          <w:rPr>
                            <w:rFonts w:asciiTheme="majorHAnsi" w:hAnsiTheme="majorHAnsi"/>
                            <w:sz w:val="20"/>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rPr>
                          <w:t xml:space="preserve">. Γιώργος Σπανός, Αθήνα, </w:t>
                        </w:r>
                        <w:proofErr w:type="spellStart"/>
                        <w:r w:rsidRPr="00DA4D6F">
                          <w:rPr>
                            <w:rFonts w:asciiTheme="majorHAnsi" w:hAnsiTheme="majorHAnsi"/>
                            <w:sz w:val="20"/>
                          </w:rPr>
                          <w:t>Πλέθρον</w:t>
                        </w:r>
                        <w:proofErr w:type="spellEnd"/>
                        <w:r w:rsidRPr="00DA4D6F">
                          <w:rPr>
                            <w:rFonts w:asciiTheme="majorHAnsi" w:hAnsiTheme="majorHAnsi"/>
                            <w:sz w:val="20"/>
                          </w:rPr>
                          <w:t>, 1980.</w:t>
                        </w:r>
                      </w:p>
                      <w:p w14:paraId="4F3C7F72"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lastRenderedPageBreak/>
                          <w:t xml:space="preserve">ΜΠΑΧΤΙΝ, Μιχαήλ, </w:t>
                        </w:r>
                        <w:r w:rsidRPr="00DA4D6F">
                          <w:rPr>
                            <w:rFonts w:asciiTheme="majorHAnsi" w:hAnsiTheme="majorHAnsi"/>
                            <w:i/>
                            <w:iCs/>
                            <w:sz w:val="20"/>
                          </w:rPr>
                          <w:t>Έπος και μυθιστόρημα</w:t>
                        </w:r>
                        <w:r w:rsidRPr="00DA4D6F">
                          <w:rPr>
                            <w:rFonts w:asciiTheme="majorHAnsi" w:hAnsiTheme="majorHAnsi"/>
                            <w:sz w:val="20"/>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rPr>
                          <w:t xml:space="preserve">. Γιάννης </w:t>
                        </w:r>
                        <w:proofErr w:type="spellStart"/>
                        <w:r w:rsidRPr="00DA4D6F">
                          <w:rPr>
                            <w:rFonts w:asciiTheme="majorHAnsi" w:hAnsiTheme="majorHAnsi"/>
                            <w:sz w:val="20"/>
                          </w:rPr>
                          <w:t>Κιουρτσάκης</w:t>
                        </w:r>
                        <w:proofErr w:type="spellEnd"/>
                        <w:r w:rsidRPr="00DA4D6F">
                          <w:rPr>
                            <w:rFonts w:asciiTheme="majorHAnsi" w:hAnsiTheme="majorHAnsi"/>
                            <w:sz w:val="20"/>
                          </w:rPr>
                          <w:t>, Αθήνα, Πόλις, 1995.</w:t>
                        </w:r>
                      </w:p>
                      <w:p w14:paraId="5EF214B9"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ΜΠΑΧΤΙΝ, Μιχαήλ, </w:t>
                        </w:r>
                        <w:r w:rsidRPr="00DA4D6F">
                          <w:rPr>
                            <w:rFonts w:asciiTheme="majorHAnsi" w:hAnsiTheme="majorHAnsi"/>
                            <w:i/>
                            <w:iCs/>
                            <w:sz w:val="20"/>
                          </w:rPr>
                          <w:t>Ζητήματα της ποιητικής του Ντοστογιέφσκι</w:t>
                        </w:r>
                        <w:r w:rsidRPr="00DA4D6F">
                          <w:rPr>
                            <w:rFonts w:asciiTheme="majorHAnsi" w:hAnsiTheme="majorHAnsi"/>
                            <w:sz w:val="20"/>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rPr>
                          <w:t xml:space="preserve">. </w:t>
                        </w:r>
                        <w:proofErr w:type="spellStart"/>
                        <w:r w:rsidRPr="00DA4D6F">
                          <w:rPr>
                            <w:rFonts w:asciiTheme="majorHAnsi" w:hAnsiTheme="majorHAnsi"/>
                            <w:sz w:val="20"/>
                          </w:rPr>
                          <w:t>Αλεξ</w:t>
                        </w:r>
                        <w:proofErr w:type="spellEnd"/>
                        <w:r w:rsidRPr="00DA4D6F">
                          <w:rPr>
                            <w:rFonts w:asciiTheme="majorHAnsi" w:hAnsiTheme="majorHAnsi"/>
                            <w:sz w:val="20"/>
                          </w:rPr>
                          <w:t>. Ιωαννίδου, Αθήνα, Πόλις, 2000.</w:t>
                        </w:r>
                      </w:p>
                      <w:p w14:paraId="0811F505"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ΜΠΑΧΤΙΝ Μιχαήλ (2017), </w:t>
                        </w:r>
                        <w:r w:rsidRPr="00DA4D6F">
                          <w:rPr>
                            <w:rFonts w:asciiTheme="majorHAnsi" w:hAnsiTheme="majorHAnsi"/>
                            <w:i/>
                            <w:sz w:val="20"/>
                          </w:rPr>
                          <w:t xml:space="preserve">Ο </w:t>
                        </w:r>
                        <w:proofErr w:type="spellStart"/>
                        <w:r w:rsidRPr="00DA4D6F">
                          <w:rPr>
                            <w:rFonts w:asciiTheme="majorHAnsi" w:hAnsiTheme="majorHAnsi"/>
                            <w:i/>
                            <w:sz w:val="20"/>
                          </w:rPr>
                          <w:t>Ραμπελαί</w:t>
                        </w:r>
                        <w:proofErr w:type="spellEnd"/>
                        <w:r w:rsidRPr="00DA4D6F">
                          <w:rPr>
                            <w:rFonts w:asciiTheme="majorHAnsi" w:hAnsiTheme="majorHAnsi"/>
                            <w:i/>
                            <w:sz w:val="20"/>
                          </w:rPr>
                          <w:t xml:space="preserve"> και ο κόσμος του. Για τη λαϊκή κουλτούρα του Μεσαίωνα και της Αναγέννησης</w:t>
                        </w:r>
                        <w:r w:rsidRPr="00DA4D6F">
                          <w:rPr>
                            <w:rFonts w:asciiTheme="majorHAnsi" w:hAnsiTheme="majorHAnsi"/>
                            <w:sz w:val="20"/>
                          </w:rPr>
                          <w:t xml:space="preserve">, μετ. από τα ρωσικά Γιώργος </w:t>
                        </w:r>
                        <w:proofErr w:type="spellStart"/>
                        <w:r w:rsidRPr="00DA4D6F">
                          <w:rPr>
                            <w:rFonts w:asciiTheme="majorHAnsi" w:hAnsiTheme="majorHAnsi"/>
                            <w:sz w:val="20"/>
                          </w:rPr>
                          <w:t>Πινακούλας</w:t>
                        </w:r>
                        <w:proofErr w:type="spellEnd"/>
                        <w:r w:rsidRPr="00DA4D6F">
                          <w:rPr>
                            <w:rFonts w:asciiTheme="majorHAnsi" w:hAnsiTheme="majorHAnsi"/>
                            <w:sz w:val="20"/>
                          </w:rPr>
                          <w:t>, Ηράκλειο: Πανεπιστημιακές Εκδόσεις Κρήτης.</w:t>
                        </w:r>
                      </w:p>
                      <w:p w14:paraId="33F1854D"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ΠΑΝΕΛΛΗΝΙΑ ΠΟΛΙΤΙΣΤΙΚΗ ΚΙΝΗΣΗ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iCs/>
                            <w:sz w:val="20"/>
                          </w:rPr>
                          <w:t>Έκδοση Πολύτιμης Ύλης. 20 χρόνια νεοελληνικό θεατρικό έργο</w:t>
                        </w:r>
                        <w:r w:rsidRPr="00DA4D6F">
                          <w:rPr>
                            <w:rFonts w:asciiTheme="majorHAnsi" w:hAnsiTheme="majorHAnsi"/>
                            <w:sz w:val="20"/>
                          </w:rPr>
                          <w:t>. Α΄ Συμπόσιο Νεοελληνικού Θεάτρου, Αθήνα, Ελληνικά Γράμματα, 1999.</w:t>
                        </w:r>
                      </w:p>
                      <w:p w14:paraId="5393B58F"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ΠΑΝΕΛΛΗΝΙΑ ΠΟΛΙΤΙΣΤΙΚΗ ΚΙΝΗΣΗ</w:t>
                        </w:r>
                        <w:r w:rsidRPr="00DA4D6F">
                          <w:rPr>
                            <w:rFonts w:asciiTheme="majorHAnsi" w:hAnsiTheme="majorHAnsi"/>
                            <w:iCs/>
                            <w:sz w:val="20"/>
                          </w:rPr>
                          <w:t xml:space="preserve"> (</w:t>
                        </w:r>
                        <w:proofErr w:type="spellStart"/>
                        <w:r w:rsidRPr="00DA4D6F">
                          <w:rPr>
                            <w:rFonts w:asciiTheme="majorHAnsi" w:hAnsiTheme="majorHAnsi"/>
                            <w:iCs/>
                            <w:sz w:val="20"/>
                          </w:rPr>
                          <w:t>επιμ</w:t>
                        </w:r>
                        <w:proofErr w:type="spellEnd"/>
                        <w:r w:rsidRPr="00DA4D6F">
                          <w:rPr>
                            <w:rFonts w:asciiTheme="majorHAnsi" w:hAnsiTheme="majorHAnsi"/>
                            <w:iCs/>
                            <w:sz w:val="20"/>
                          </w:rPr>
                          <w:t xml:space="preserve">.), </w:t>
                        </w:r>
                        <w:r w:rsidRPr="00DA4D6F">
                          <w:rPr>
                            <w:rFonts w:asciiTheme="majorHAnsi" w:hAnsiTheme="majorHAnsi"/>
                            <w:i/>
                            <w:iCs/>
                            <w:sz w:val="20"/>
                          </w:rPr>
                          <w:t>Το ελληνικό θεατρικό έργο κατά τη δεκαετία του 1990</w:t>
                        </w:r>
                        <w:r w:rsidRPr="00DA4D6F">
                          <w:rPr>
                            <w:rFonts w:asciiTheme="majorHAnsi" w:hAnsiTheme="majorHAnsi"/>
                            <w:iCs/>
                            <w:sz w:val="20"/>
                          </w:rPr>
                          <w:t>. Β΄ Συμπόσιο Νεοελληνικού Θεάτρου, Αθήνα, Ελληνικά Γράμματα, 2000.</w:t>
                        </w:r>
                      </w:p>
                      <w:p w14:paraId="64A91FF0"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ΠΑΠΑΖΟΓΛΟΥ, Ελένη (2014), </w:t>
                        </w:r>
                        <w:r w:rsidRPr="00DA4D6F">
                          <w:rPr>
                            <w:rFonts w:asciiTheme="majorHAnsi" w:hAnsiTheme="majorHAnsi"/>
                            <w:i/>
                            <w:sz w:val="20"/>
                          </w:rPr>
                          <w:t xml:space="preserve">Το πρόσωπο του πένθους. Η </w:t>
                        </w:r>
                        <w:r w:rsidRPr="00DA4D6F">
                          <w:rPr>
                            <w:rFonts w:asciiTheme="majorHAnsi" w:hAnsiTheme="majorHAnsi"/>
                            <w:sz w:val="20"/>
                          </w:rPr>
                          <w:t>Ηλέκτρα</w:t>
                        </w:r>
                        <w:r w:rsidRPr="00DA4D6F">
                          <w:rPr>
                            <w:rFonts w:asciiTheme="majorHAnsi" w:hAnsiTheme="majorHAnsi"/>
                            <w:i/>
                            <w:sz w:val="20"/>
                          </w:rPr>
                          <w:t xml:space="preserve"> του Σοφοκλή ανάμεσα στο κείμενο και την παράσταση</w:t>
                        </w:r>
                        <w:r w:rsidRPr="00DA4D6F">
                          <w:rPr>
                            <w:rFonts w:asciiTheme="majorHAnsi" w:hAnsiTheme="majorHAnsi"/>
                            <w:sz w:val="20"/>
                          </w:rPr>
                          <w:t>, Αθήνα: Πόλις.</w:t>
                        </w:r>
                      </w:p>
                      <w:p w14:paraId="473B3718"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ΠΑΠΑΠΑΥΛΟΥ, Κλαίρη Β. (2013), </w:t>
                        </w:r>
                        <w:proofErr w:type="spellStart"/>
                        <w:r w:rsidRPr="00DA4D6F">
                          <w:rPr>
                            <w:rFonts w:asciiTheme="majorHAnsi" w:hAnsiTheme="majorHAnsi"/>
                            <w:i/>
                            <w:sz w:val="20"/>
                          </w:rPr>
                          <w:t>Νō</w:t>
                        </w:r>
                        <w:proofErr w:type="spellEnd"/>
                        <w:r w:rsidRPr="00DA4D6F">
                          <w:rPr>
                            <w:rFonts w:asciiTheme="majorHAnsi" w:hAnsiTheme="majorHAnsi"/>
                            <w:i/>
                            <w:sz w:val="20"/>
                          </w:rPr>
                          <w:t>. Το κλασικό θέατρο της Ιαπωνίας</w:t>
                        </w:r>
                        <w:r w:rsidRPr="00DA4D6F">
                          <w:rPr>
                            <w:rFonts w:asciiTheme="majorHAnsi" w:hAnsiTheme="majorHAnsi"/>
                            <w:sz w:val="20"/>
                          </w:rPr>
                          <w:t xml:space="preserve">, Αθήνα: </w:t>
                        </w:r>
                        <w:proofErr w:type="spellStart"/>
                        <w:r w:rsidRPr="00DA4D6F">
                          <w:rPr>
                            <w:rFonts w:asciiTheme="majorHAnsi" w:hAnsiTheme="majorHAnsi"/>
                            <w:sz w:val="20"/>
                          </w:rPr>
                          <w:t>Παπαζήσης</w:t>
                        </w:r>
                        <w:proofErr w:type="spellEnd"/>
                        <w:r w:rsidRPr="00DA4D6F">
                          <w:rPr>
                            <w:rFonts w:asciiTheme="majorHAnsi" w:hAnsiTheme="majorHAnsi"/>
                            <w:sz w:val="20"/>
                          </w:rPr>
                          <w:t>.</w:t>
                        </w:r>
                      </w:p>
                      <w:p w14:paraId="45BD65B1"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ΠΑΠΑΤΑΞΙΑΡΧΗΣ, Ευθύμιος (</w:t>
                        </w:r>
                        <w:proofErr w:type="spellStart"/>
                        <w:r w:rsidRPr="00DA4D6F">
                          <w:rPr>
                            <w:rFonts w:asciiTheme="majorHAnsi" w:hAnsiTheme="majorHAnsi"/>
                            <w:sz w:val="20"/>
                          </w:rPr>
                          <w:t>επιμ</w:t>
                        </w:r>
                        <w:proofErr w:type="spellEnd"/>
                        <w:r w:rsidRPr="00DA4D6F">
                          <w:rPr>
                            <w:rFonts w:asciiTheme="majorHAnsi" w:hAnsiTheme="majorHAnsi"/>
                            <w:sz w:val="20"/>
                          </w:rPr>
                          <w:t xml:space="preserve">.) (2006α), </w:t>
                        </w:r>
                        <w:r w:rsidRPr="00DA4D6F">
                          <w:rPr>
                            <w:rFonts w:asciiTheme="majorHAnsi" w:hAnsiTheme="majorHAnsi"/>
                            <w:i/>
                            <w:sz w:val="20"/>
                          </w:rPr>
                          <w:t>Περιπέτειες της ετερότητας. Η παραγωγή της πολιτισμικής διαφοράς στη σημερινή Ελλάδα</w:t>
                        </w:r>
                        <w:r w:rsidRPr="00DA4D6F">
                          <w:rPr>
                            <w:rFonts w:asciiTheme="majorHAnsi" w:hAnsiTheme="majorHAnsi"/>
                            <w:sz w:val="20"/>
                          </w:rPr>
                          <w:t>, Αθήνα: Αλεξάνδρεια.</w:t>
                        </w:r>
                      </w:p>
                      <w:p w14:paraId="0DF30634"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ΠΑΤΣΑΛΙΔΗΣ, Σάββας (1995), </w:t>
                        </w:r>
                        <w:proofErr w:type="spellStart"/>
                        <w:r w:rsidRPr="00DA4D6F">
                          <w:rPr>
                            <w:rFonts w:asciiTheme="majorHAnsi" w:hAnsiTheme="majorHAnsi"/>
                            <w:i/>
                            <w:sz w:val="20"/>
                          </w:rPr>
                          <w:t>Μεταθεατρικά</w:t>
                        </w:r>
                        <w:proofErr w:type="spellEnd"/>
                        <w:r w:rsidRPr="00DA4D6F">
                          <w:rPr>
                            <w:rFonts w:asciiTheme="majorHAnsi" w:hAnsiTheme="majorHAnsi"/>
                            <w:i/>
                            <w:sz w:val="20"/>
                          </w:rPr>
                          <w:t xml:space="preserve"> 1985-95</w:t>
                        </w:r>
                        <w:r w:rsidRPr="00DA4D6F">
                          <w:rPr>
                            <w:rFonts w:asciiTheme="majorHAnsi" w:hAnsiTheme="majorHAnsi"/>
                            <w:sz w:val="20"/>
                          </w:rPr>
                          <w:t>, Θεσσαλονίκη: Παρατηρητής.</w:t>
                        </w:r>
                      </w:p>
                      <w:p w14:paraId="3F41B6A2"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iCs/>
                            <w:sz w:val="20"/>
                          </w:rPr>
                          <w:t>ΠΑΤΣΑΛΙΔΗΣ, Σάββας, «Οι ‘άλλοι’ λόγοι του Αντρέα Στάικου: Το παιχνίδι της δια-</w:t>
                        </w:r>
                        <w:proofErr w:type="spellStart"/>
                        <w:r w:rsidRPr="00DA4D6F">
                          <w:rPr>
                            <w:rFonts w:asciiTheme="majorHAnsi" w:hAnsiTheme="majorHAnsi"/>
                            <w:iCs/>
                            <w:sz w:val="20"/>
                          </w:rPr>
                          <w:t>κειμενικότητας</w:t>
                        </w:r>
                        <w:proofErr w:type="spellEnd"/>
                        <w:r w:rsidRPr="00DA4D6F">
                          <w:rPr>
                            <w:rFonts w:asciiTheme="majorHAnsi" w:hAnsiTheme="majorHAnsi"/>
                            <w:iCs/>
                            <w:sz w:val="20"/>
                          </w:rPr>
                          <w:t xml:space="preserve"> και των ορίων», στο: </w:t>
                        </w:r>
                        <w:r w:rsidRPr="00DA4D6F">
                          <w:rPr>
                            <w:rFonts w:asciiTheme="majorHAnsi" w:hAnsiTheme="majorHAnsi"/>
                            <w:i/>
                            <w:iCs/>
                            <w:sz w:val="20"/>
                          </w:rPr>
                          <w:t>Θέατρο και θεωρία. Περί &lt;</w:t>
                        </w:r>
                        <w:proofErr w:type="spellStart"/>
                        <w:r w:rsidRPr="00DA4D6F">
                          <w:rPr>
                            <w:rFonts w:asciiTheme="majorHAnsi" w:hAnsiTheme="majorHAnsi"/>
                            <w:i/>
                            <w:iCs/>
                            <w:sz w:val="20"/>
                          </w:rPr>
                          <w:t>υπο</w:t>
                        </w:r>
                        <w:proofErr w:type="spellEnd"/>
                        <w:r w:rsidRPr="00DA4D6F">
                          <w:rPr>
                            <w:rFonts w:asciiTheme="majorHAnsi" w:hAnsiTheme="majorHAnsi"/>
                            <w:i/>
                            <w:iCs/>
                            <w:sz w:val="20"/>
                          </w:rPr>
                          <w:t>&gt;κειμένων και &lt;δια&gt;κειμένων</w:t>
                        </w:r>
                        <w:r w:rsidRPr="00DA4D6F">
                          <w:rPr>
                            <w:rFonts w:asciiTheme="majorHAnsi" w:hAnsiTheme="majorHAnsi"/>
                            <w:iCs/>
                            <w:sz w:val="20"/>
                          </w:rPr>
                          <w:t xml:space="preserve">, Θεσσαλονίκη, </w:t>
                        </w:r>
                        <w:r w:rsidRPr="00DA4D6F">
                          <w:rPr>
                            <w:rFonts w:asciiTheme="majorHAnsi" w:hAnsiTheme="majorHAnsi"/>
                            <w:iCs/>
                            <w:sz w:val="20"/>
                            <w:lang w:val="en-US"/>
                          </w:rPr>
                          <w:t>University</w:t>
                        </w:r>
                        <w:r w:rsidRPr="00DA4D6F">
                          <w:rPr>
                            <w:rFonts w:asciiTheme="majorHAnsi" w:hAnsiTheme="majorHAnsi"/>
                            <w:iCs/>
                            <w:sz w:val="20"/>
                          </w:rPr>
                          <w:t xml:space="preserve"> </w:t>
                        </w:r>
                        <w:r w:rsidRPr="00DA4D6F">
                          <w:rPr>
                            <w:rFonts w:asciiTheme="majorHAnsi" w:hAnsiTheme="majorHAnsi"/>
                            <w:iCs/>
                            <w:sz w:val="20"/>
                            <w:lang w:val="en-US"/>
                          </w:rPr>
                          <w:t>Studio</w:t>
                        </w:r>
                        <w:r w:rsidRPr="00DA4D6F">
                          <w:rPr>
                            <w:rFonts w:asciiTheme="majorHAnsi" w:hAnsiTheme="majorHAnsi"/>
                            <w:iCs/>
                            <w:sz w:val="20"/>
                          </w:rPr>
                          <w:t xml:space="preserve"> </w:t>
                        </w:r>
                        <w:r w:rsidRPr="00DA4D6F">
                          <w:rPr>
                            <w:rFonts w:asciiTheme="majorHAnsi" w:hAnsiTheme="majorHAnsi"/>
                            <w:iCs/>
                            <w:sz w:val="20"/>
                            <w:lang w:val="en-US"/>
                          </w:rPr>
                          <w:t>Press</w:t>
                        </w:r>
                        <w:r w:rsidRPr="00DA4D6F">
                          <w:rPr>
                            <w:rFonts w:asciiTheme="majorHAnsi" w:hAnsiTheme="majorHAnsi"/>
                            <w:iCs/>
                            <w:sz w:val="20"/>
                          </w:rPr>
                          <w:t>, 2000, σ. 467-481.</w:t>
                        </w:r>
                      </w:p>
                      <w:p w14:paraId="5708321A"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iCs/>
                            <w:sz w:val="20"/>
                          </w:rPr>
                          <w:t xml:space="preserve">ΠΑΤΣΑΛΙΔΗΣ, Σάββας, </w:t>
                        </w:r>
                        <w:r w:rsidRPr="00DA4D6F">
                          <w:rPr>
                            <w:rFonts w:asciiTheme="majorHAnsi" w:hAnsiTheme="majorHAnsi"/>
                            <w:i/>
                            <w:iCs/>
                            <w:sz w:val="20"/>
                          </w:rPr>
                          <w:t>(Εν)στάσεις και (Δια)στάσεις. Η Ελληνική Τραγωδία κα η Θεωρία του 20ού αιώνα</w:t>
                        </w:r>
                        <w:r w:rsidRPr="00DA4D6F">
                          <w:rPr>
                            <w:rFonts w:asciiTheme="majorHAnsi" w:hAnsiTheme="majorHAnsi"/>
                            <w:iCs/>
                            <w:sz w:val="20"/>
                          </w:rPr>
                          <w:t xml:space="preserve">, Αθήνα, </w:t>
                        </w:r>
                        <w:proofErr w:type="spellStart"/>
                        <w:r w:rsidRPr="00DA4D6F">
                          <w:rPr>
                            <w:rFonts w:asciiTheme="majorHAnsi" w:hAnsiTheme="majorHAnsi"/>
                            <w:iCs/>
                            <w:sz w:val="20"/>
                          </w:rPr>
                          <w:t>Τυπωθήτω</w:t>
                        </w:r>
                        <w:proofErr w:type="spellEnd"/>
                        <w:r w:rsidRPr="00DA4D6F">
                          <w:rPr>
                            <w:rFonts w:asciiTheme="majorHAnsi" w:hAnsiTheme="majorHAnsi"/>
                            <w:iCs/>
                            <w:sz w:val="20"/>
                          </w:rPr>
                          <w:t>, 1997.</w:t>
                        </w:r>
                      </w:p>
                      <w:p w14:paraId="7076F3B2"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ΠΑΤΣΑΛΙΔΗΣ, Σάββας (2004), </w:t>
                        </w:r>
                        <w:r w:rsidRPr="00DA4D6F">
                          <w:rPr>
                            <w:rFonts w:asciiTheme="majorHAnsi" w:hAnsiTheme="majorHAnsi"/>
                            <w:i/>
                            <w:sz w:val="20"/>
                          </w:rPr>
                          <w:t>Από την αναπαράσταση στην παράσταση. Σπουδή ορίων και περιθωρίων</w:t>
                        </w:r>
                        <w:r w:rsidRPr="00DA4D6F">
                          <w:rPr>
                            <w:rFonts w:asciiTheme="majorHAnsi" w:hAnsiTheme="majorHAnsi"/>
                            <w:sz w:val="20"/>
                          </w:rPr>
                          <w:t>, Αθήνα: Ελληνικά Γράμματα.</w:t>
                        </w:r>
                      </w:p>
                      <w:p w14:paraId="1E6FF538"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ΠΑΤΣΑΛΙΔΗΣ, Σάββας (2007), «Διαπολιτισμική </w:t>
                        </w:r>
                        <w:proofErr w:type="spellStart"/>
                        <w:r w:rsidRPr="00DA4D6F">
                          <w:rPr>
                            <w:rFonts w:asciiTheme="majorHAnsi" w:hAnsiTheme="majorHAnsi"/>
                            <w:sz w:val="20"/>
                          </w:rPr>
                          <w:t>παραστασιμότητα</w:t>
                        </w:r>
                        <w:proofErr w:type="spellEnd"/>
                        <w:r w:rsidRPr="00DA4D6F">
                          <w:rPr>
                            <w:rFonts w:asciiTheme="majorHAnsi" w:hAnsiTheme="majorHAnsi"/>
                            <w:sz w:val="20"/>
                          </w:rPr>
                          <w:t xml:space="preserve">: Ένας Αφρικανός </w:t>
                        </w:r>
                        <w:proofErr w:type="spellStart"/>
                        <w:r w:rsidRPr="00DA4D6F">
                          <w:rPr>
                            <w:rFonts w:asciiTheme="majorHAnsi" w:hAnsiTheme="majorHAnsi"/>
                            <w:sz w:val="20"/>
                          </w:rPr>
                          <w:t>Οιδίποδας</w:t>
                        </w:r>
                        <w:proofErr w:type="spellEnd"/>
                        <w:r w:rsidRPr="00DA4D6F">
                          <w:rPr>
                            <w:rFonts w:asciiTheme="majorHAnsi" w:hAnsiTheme="majorHAnsi"/>
                            <w:sz w:val="20"/>
                          </w:rPr>
                          <w:t xml:space="preserve">», στο: </w:t>
                        </w:r>
                        <w:r w:rsidRPr="00DA4D6F">
                          <w:rPr>
                            <w:rFonts w:asciiTheme="majorHAnsi" w:hAnsiTheme="majorHAnsi"/>
                            <w:sz w:val="20"/>
                            <w:lang w:val="en-US"/>
                          </w:rPr>
                          <w:t>European</w:t>
                        </w:r>
                        <w:r w:rsidRPr="00DA4D6F">
                          <w:rPr>
                            <w:rFonts w:asciiTheme="majorHAnsi" w:hAnsiTheme="majorHAnsi"/>
                            <w:sz w:val="20"/>
                          </w:rPr>
                          <w:t xml:space="preserve"> </w:t>
                        </w:r>
                        <w:r w:rsidRPr="00DA4D6F">
                          <w:rPr>
                            <w:rFonts w:asciiTheme="majorHAnsi" w:hAnsiTheme="majorHAnsi"/>
                            <w:sz w:val="20"/>
                            <w:lang w:val="en-US"/>
                          </w:rPr>
                          <w:t>Cultural</w:t>
                        </w:r>
                        <w:r w:rsidRPr="00DA4D6F">
                          <w:rPr>
                            <w:rFonts w:asciiTheme="majorHAnsi" w:hAnsiTheme="majorHAnsi"/>
                            <w:sz w:val="20"/>
                          </w:rPr>
                          <w:t xml:space="preserve"> </w:t>
                        </w:r>
                        <w:r w:rsidRPr="00DA4D6F">
                          <w:rPr>
                            <w:rFonts w:asciiTheme="majorHAnsi" w:hAnsiTheme="majorHAnsi"/>
                            <w:sz w:val="20"/>
                            <w:lang w:val="en-US"/>
                          </w:rPr>
                          <w:t>Centre</w:t>
                        </w:r>
                        <w:r w:rsidRPr="00DA4D6F">
                          <w:rPr>
                            <w:rFonts w:asciiTheme="majorHAnsi" w:hAnsiTheme="majorHAnsi"/>
                            <w:sz w:val="20"/>
                          </w:rPr>
                          <w:t xml:space="preserve"> </w:t>
                        </w:r>
                        <w:r w:rsidRPr="00DA4D6F">
                          <w:rPr>
                            <w:rFonts w:asciiTheme="majorHAnsi" w:hAnsiTheme="majorHAnsi"/>
                            <w:sz w:val="20"/>
                            <w:lang w:val="en-US"/>
                          </w:rPr>
                          <w:t>of</w:t>
                        </w:r>
                        <w:r w:rsidRPr="00DA4D6F">
                          <w:rPr>
                            <w:rFonts w:asciiTheme="majorHAnsi" w:hAnsiTheme="majorHAnsi"/>
                            <w:sz w:val="20"/>
                          </w:rPr>
                          <w:t xml:space="preserve"> </w:t>
                        </w:r>
                        <w:r w:rsidRPr="00DA4D6F">
                          <w:rPr>
                            <w:rFonts w:asciiTheme="majorHAnsi" w:hAnsiTheme="majorHAnsi"/>
                            <w:sz w:val="20"/>
                            <w:lang w:val="en-US"/>
                          </w:rPr>
                          <w:t>Delphi</w:t>
                        </w:r>
                        <w:r w:rsidRPr="00DA4D6F">
                          <w:rPr>
                            <w:rFonts w:asciiTheme="majorHAnsi" w:hAnsiTheme="majorHAnsi"/>
                            <w:sz w:val="20"/>
                          </w:rPr>
                          <w:t xml:space="preserve">, </w:t>
                        </w:r>
                        <w:r w:rsidRPr="00DA4D6F">
                          <w:rPr>
                            <w:rFonts w:asciiTheme="majorHAnsi" w:hAnsiTheme="majorHAnsi"/>
                            <w:sz w:val="20"/>
                            <w:lang w:val="en-US"/>
                          </w:rPr>
                          <w:t>Symposium</w:t>
                        </w:r>
                        <w:r w:rsidRPr="00DA4D6F">
                          <w:rPr>
                            <w:rFonts w:asciiTheme="majorHAnsi" w:hAnsiTheme="majorHAnsi"/>
                            <w:sz w:val="20"/>
                          </w:rPr>
                          <w:t xml:space="preserve"> </w:t>
                        </w:r>
                        <w:r w:rsidRPr="00DA4D6F">
                          <w:rPr>
                            <w:rFonts w:asciiTheme="majorHAnsi" w:hAnsiTheme="majorHAnsi"/>
                            <w:sz w:val="20"/>
                            <w:lang w:val="en-US"/>
                          </w:rPr>
                          <w:t>Proceedings</w:t>
                        </w:r>
                        <w:r w:rsidRPr="00DA4D6F">
                          <w:rPr>
                            <w:rFonts w:asciiTheme="majorHAnsi" w:hAnsiTheme="majorHAnsi"/>
                            <w:sz w:val="20"/>
                          </w:rPr>
                          <w:t xml:space="preserve">. </w:t>
                        </w:r>
                        <w:r w:rsidRPr="00DA4D6F">
                          <w:rPr>
                            <w:rFonts w:asciiTheme="majorHAnsi" w:hAnsiTheme="majorHAnsi"/>
                            <w:i/>
                            <w:sz w:val="20"/>
                          </w:rPr>
                          <w:t>Χ</w:t>
                        </w:r>
                        <w:r w:rsidRPr="00DA4D6F">
                          <w:rPr>
                            <w:rFonts w:asciiTheme="majorHAnsi" w:hAnsiTheme="majorHAnsi"/>
                            <w:i/>
                            <w:sz w:val="20"/>
                            <w:lang w:val="en-US"/>
                          </w:rPr>
                          <w:t>I</w:t>
                        </w:r>
                        <w:r w:rsidRPr="00DA4D6F">
                          <w:rPr>
                            <w:rFonts w:asciiTheme="majorHAnsi" w:hAnsiTheme="majorHAnsi"/>
                            <w:i/>
                            <w:sz w:val="20"/>
                          </w:rPr>
                          <w:t xml:space="preserve">Ι </w:t>
                        </w:r>
                        <w:r w:rsidRPr="00DA4D6F">
                          <w:rPr>
                            <w:rFonts w:asciiTheme="majorHAnsi" w:hAnsiTheme="majorHAnsi"/>
                            <w:i/>
                            <w:sz w:val="20"/>
                            <w:lang w:val="en-US"/>
                          </w:rPr>
                          <w:t>International</w:t>
                        </w:r>
                        <w:r w:rsidRPr="00DA4D6F">
                          <w:rPr>
                            <w:rFonts w:asciiTheme="majorHAnsi" w:hAnsiTheme="majorHAnsi"/>
                            <w:i/>
                            <w:sz w:val="20"/>
                          </w:rPr>
                          <w:t xml:space="preserve"> </w:t>
                        </w:r>
                        <w:r w:rsidRPr="00DA4D6F">
                          <w:rPr>
                            <w:rFonts w:asciiTheme="majorHAnsi" w:hAnsiTheme="majorHAnsi"/>
                            <w:i/>
                            <w:sz w:val="20"/>
                            <w:lang w:val="en-US"/>
                          </w:rPr>
                          <w:t>Meeting</w:t>
                        </w:r>
                        <w:r w:rsidRPr="00DA4D6F">
                          <w:rPr>
                            <w:rFonts w:asciiTheme="majorHAnsi" w:hAnsiTheme="majorHAnsi"/>
                            <w:i/>
                            <w:sz w:val="20"/>
                          </w:rPr>
                          <w:t xml:space="preserve"> </w:t>
                        </w:r>
                        <w:r w:rsidRPr="00DA4D6F">
                          <w:rPr>
                            <w:rFonts w:asciiTheme="majorHAnsi" w:hAnsiTheme="majorHAnsi"/>
                            <w:i/>
                            <w:sz w:val="20"/>
                            <w:lang w:val="en-US"/>
                          </w:rPr>
                          <w:t>on</w:t>
                        </w:r>
                        <w:r w:rsidRPr="00DA4D6F">
                          <w:rPr>
                            <w:rFonts w:asciiTheme="majorHAnsi" w:hAnsiTheme="majorHAnsi"/>
                            <w:i/>
                            <w:sz w:val="20"/>
                          </w:rPr>
                          <w:t xml:space="preserve"> </w:t>
                        </w:r>
                        <w:r w:rsidRPr="00DA4D6F">
                          <w:rPr>
                            <w:rFonts w:asciiTheme="majorHAnsi" w:hAnsiTheme="majorHAnsi"/>
                            <w:i/>
                            <w:sz w:val="20"/>
                            <w:lang w:val="en-US"/>
                          </w:rPr>
                          <w:t>Ancient</w:t>
                        </w:r>
                        <w:r w:rsidRPr="00DA4D6F">
                          <w:rPr>
                            <w:rFonts w:asciiTheme="majorHAnsi" w:hAnsiTheme="majorHAnsi"/>
                            <w:i/>
                            <w:sz w:val="20"/>
                          </w:rPr>
                          <w:t xml:space="preserve"> </w:t>
                        </w:r>
                        <w:r w:rsidRPr="00DA4D6F">
                          <w:rPr>
                            <w:rFonts w:asciiTheme="majorHAnsi" w:hAnsiTheme="majorHAnsi"/>
                            <w:i/>
                            <w:sz w:val="20"/>
                            <w:lang w:val="en-US"/>
                          </w:rPr>
                          <w:t>Greek</w:t>
                        </w:r>
                        <w:r w:rsidRPr="00DA4D6F">
                          <w:rPr>
                            <w:rFonts w:asciiTheme="majorHAnsi" w:hAnsiTheme="majorHAnsi"/>
                            <w:i/>
                            <w:sz w:val="20"/>
                          </w:rPr>
                          <w:t xml:space="preserve"> </w:t>
                        </w:r>
                        <w:r w:rsidRPr="00DA4D6F">
                          <w:rPr>
                            <w:rFonts w:asciiTheme="majorHAnsi" w:hAnsiTheme="majorHAnsi"/>
                            <w:i/>
                            <w:sz w:val="20"/>
                            <w:lang w:val="en-US"/>
                          </w:rPr>
                          <w:t>Drama</w:t>
                        </w:r>
                        <w:r w:rsidRPr="00DA4D6F">
                          <w:rPr>
                            <w:rFonts w:asciiTheme="majorHAnsi" w:hAnsiTheme="majorHAnsi"/>
                            <w:i/>
                            <w:sz w:val="20"/>
                          </w:rPr>
                          <w:t xml:space="preserve"> </w:t>
                        </w:r>
                        <w:r w:rsidRPr="00DA4D6F">
                          <w:rPr>
                            <w:rFonts w:asciiTheme="majorHAnsi" w:hAnsiTheme="majorHAnsi"/>
                            <w:i/>
                            <w:sz w:val="20"/>
                            <w:lang w:val="en-US"/>
                          </w:rPr>
                          <w:t>Delphi</w:t>
                        </w:r>
                        <w:r w:rsidRPr="00DA4D6F">
                          <w:rPr>
                            <w:rFonts w:asciiTheme="majorHAnsi" w:hAnsiTheme="majorHAnsi"/>
                            <w:i/>
                            <w:sz w:val="20"/>
                          </w:rPr>
                          <w:t xml:space="preserve"> 2004: Σοφοκλής. 2500 χρόνια από τη γέννησή του 496 π.Χ.-2004 μ.Χ., </w:t>
                        </w:r>
                        <w:r w:rsidRPr="00DA4D6F">
                          <w:rPr>
                            <w:rFonts w:asciiTheme="majorHAnsi" w:hAnsiTheme="majorHAnsi"/>
                            <w:sz w:val="20"/>
                          </w:rPr>
                          <w:t xml:space="preserve">Αθήνα: Ερμής, </w:t>
                        </w:r>
                        <w:proofErr w:type="spellStart"/>
                        <w:r w:rsidRPr="00DA4D6F">
                          <w:rPr>
                            <w:rFonts w:asciiTheme="majorHAnsi" w:hAnsiTheme="majorHAnsi"/>
                            <w:sz w:val="20"/>
                          </w:rPr>
                          <w:t>σσ</w:t>
                        </w:r>
                        <w:proofErr w:type="spellEnd"/>
                        <w:r w:rsidRPr="00DA4D6F">
                          <w:rPr>
                            <w:rFonts w:asciiTheme="majorHAnsi" w:hAnsiTheme="majorHAnsi"/>
                            <w:sz w:val="20"/>
                          </w:rPr>
                          <w:t>. 267-289.</w:t>
                        </w:r>
                      </w:p>
                      <w:p w14:paraId="481F1B11"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iCs/>
                            <w:sz w:val="20"/>
                          </w:rPr>
                          <w:t xml:space="preserve">ΠΑΤΣΑΛΙΔΗΣ, Σάββας, </w:t>
                        </w:r>
                        <w:r w:rsidRPr="00DA4D6F">
                          <w:rPr>
                            <w:rFonts w:asciiTheme="majorHAnsi" w:hAnsiTheme="majorHAnsi"/>
                            <w:i/>
                            <w:iCs/>
                            <w:sz w:val="20"/>
                          </w:rPr>
                          <w:t>Θέατρο και παγκοσμιοποίηση. Αναζητώντας τη «χαμένη πραγματικότητα»</w:t>
                        </w:r>
                        <w:r w:rsidRPr="00DA4D6F">
                          <w:rPr>
                            <w:rFonts w:asciiTheme="majorHAnsi" w:hAnsiTheme="majorHAnsi"/>
                            <w:iCs/>
                            <w:sz w:val="20"/>
                          </w:rPr>
                          <w:t xml:space="preserve">, Αθήνα, </w:t>
                        </w:r>
                        <w:proofErr w:type="spellStart"/>
                        <w:r w:rsidRPr="00DA4D6F">
                          <w:rPr>
                            <w:rFonts w:asciiTheme="majorHAnsi" w:hAnsiTheme="majorHAnsi"/>
                            <w:iCs/>
                            <w:sz w:val="20"/>
                          </w:rPr>
                          <w:t>Παπαζήσης</w:t>
                        </w:r>
                        <w:proofErr w:type="spellEnd"/>
                        <w:r w:rsidRPr="00DA4D6F">
                          <w:rPr>
                            <w:rFonts w:asciiTheme="majorHAnsi" w:hAnsiTheme="majorHAnsi"/>
                            <w:iCs/>
                            <w:sz w:val="20"/>
                          </w:rPr>
                          <w:t>, 2012.</w:t>
                        </w:r>
                      </w:p>
                      <w:p w14:paraId="6C5E3E14"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iCs/>
                            <w:sz w:val="20"/>
                          </w:rPr>
                          <w:t xml:space="preserve">ΡΟΖΗ, Λίνα, "Η μορφή της Ιοκάστης στη σύγχρονη γαλλόφωνη δραματουργία", στο: ΧΙΙ Διεθνής Συνάντηση Αρχαίου Δράματος 2007, </w:t>
                        </w:r>
                        <w:r w:rsidRPr="00DA4D6F">
                          <w:rPr>
                            <w:rFonts w:asciiTheme="majorHAnsi" w:hAnsiTheme="majorHAnsi"/>
                            <w:i/>
                            <w:iCs/>
                            <w:sz w:val="20"/>
                          </w:rPr>
                          <w:t>Η Γυναίκα στο Αρχαίο Δράμα</w:t>
                        </w:r>
                        <w:r w:rsidRPr="00DA4D6F">
                          <w:rPr>
                            <w:rFonts w:asciiTheme="majorHAnsi" w:hAnsiTheme="majorHAnsi"/>
                            <w:iCs/>
                            <w:sz w:val="20"/>
                          </w:rPr>
                          <w:t xml:space="preserve">. Πρακτικά Συμποσίου, Ευρωπαϊκό Πολιτιστικό Κέντρο Δελφών, Αθήνα, χ. χ., </w:t>
                        </w:r>
                        <w:proofErr w:type="spellStart"/>
                        <w:r w:rsidRPr="00DA4D6F">
                          <w:rPr>
                            <w:rFonts w:asciiTheme="majorHAnsi" w:hAnsiTheme="majorHAnsi"/>
                            <w:iCs/>
                            <w:sz w:val="20"/>
                          </w:rPr>
                          <w:t>σσ</w:t>
                        </w:r>
                        <w:proofErr w:type="spellEnd"/>
                        <w:r w:rsidRPr="00DA4D6F">
                          <w:rPr>
                            <w:rFonts w:asciiTheme="majorHAnsi" w:hAnsiTheme="majorHAnsi"/>
                            <w:iCs/>
                            <w:sz w:val="20"/>
                          </w:rPr>
                          <w:t xml:space="preserve">. 167-190.  </w:t>
                        </w:r>
                      </w:p>
                      <w:p w14:paraId="76807C79"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iCs/>
                            <w:sz w:val="20"/>
                          </w:rPr>
                          <w:t xml:space="preserve">ΡΟΖΗ, Λίνα, "Περιπλανήσεις της Μήδειας στη σύγχρονη δραματουργία", </w:t>
                        </w:r>
                        <w:r w:rsidRPr="00DA4D6F">
                          <w:rPr>
                            <w:rFonts w:asciiTheme="majorHAnsi" w:hAnsiTheme="majorHAnsi"/>
                            <w:i/>
                            <w:iCs/>
                            <w:sz w:val="20"/>
                          </w:rPr>
                          <w:t>Σκηνή. Το περιοδικό του Τμήματος Θεάτρου του ΑΠΘ</w:t>
                        </w:r>
                        <w:r w:rsidRPr="00DA4D6F">
                          <w:rPr>
                            <w:rFonts w:asciiTheme="majorHAnsi" w:hAnsiTheme="majorHAnsi"/>
                            <w:iCs/>
                            <w:sz w:val="20"/>
                          </w:rPr>
                          <w:t xml:space="preserve">, </w:t>
                        </w:r>
                        <w:proofErr w:type="spellStart"/>
                        <w:r w:rsidRPr="00DA4D6F">
                          <w:rPr>
                            <w:rFonts w:asciiTheme="majorHAnsi" w:hAnsiTheme="majorHAnsi"/>
                            <w:iCs/>
                            <w:sz w:val="20"/>
                          </w:rPr>
                          <w:t>τχ</w:t>
                        </w:r>
                        <w:proofErr w:type="spellEnd"/>
                        <w:r w:rsidRPr="00DA4D6F">
                          <w:rPr>
                            <w:rFonts w:asciiTheme="majorHAnsi" w:hAnsiTheme="majorHAnsi"/>
                            <w:iCs/>
                            <w:sz w:val="20"/>
                          </w:rPr>
                          <w:t xml:space="preserve">. 4, 2012, </w:t>
                        </w:r>
                        <w:proofErr w:type="spellStart"/>
                        <w:r w:rsidRPr="00DA4D6F">
                          <w:rPr>
                            <w:rFonts w:asciiTheme="majorHAnsi" w:hAnsiTheme="majorHAnsi"/>
                            <w:iCs/>
                            <w:sz w:val="20"/>
                          </w:rPr>
                          <w:t>σσ</w:t>
                        </w:r>
                        <w:proofErr w:type="spellEnd"/>
                        <w:r w:rsidRPr="00DA4D6F">
                          <w:rPr>
                            <w:rFonts w:asciiTheme="majorHAnsi" w:hAnsiTheme="majorHAnsi"/>
                            <w:iCs/>
                            <w:sz w:val="20"/>
                          </w:rPr>
                          <w:t>. 83-117.</w:t>
                        </w:r>
                      </w:p>
                      <w:p w14:paraId="3A342DDC"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ΡΟΖΗ, Λίνα (2014), «Η επαναδιαπραγμάτευση της εθνικής ταυτότητας στο ελληνικό θέατρο της μεταπολίτευσης: αφηγήσεις της Ιστορίας», στο:</w:t>
                        </w:r>
                        <w:r w:rsidRPr="00DA4D6F">
                          <w:rPr>
                            <w:rFonts w:asciiTheme="majorHAnsi" w:hAnsiTheme="majorHAnsi"/>
                            <w:bCs/>
                            <w:sz w:val="20"/>
                          </w:rPr>
                          <w:t xml:space="preserve"> </w:t>
                        </w:r>
                        <w:hyperlink r:id="rId102" w:history="1">
                          <w:r w:rsidRPr="00DA4D6F">
                            <w:rPr>
                              <w:rStyle w:val="Hyperlink"/>
                              <w:rFonts w:asciiTheme="majorHAnsi" w:hAnsiTheme="majorHAnsi"/>
                              <w:bCs/>
                              <w:sz w:val="20"/>
                            </w:rPr>
                            <w:t>Γωγ</w:t>
                          </w:r>
                        </w:hyperlink>
                        <w:hyperlink r:id="rId103" w:history="1">
                          <w:r w:rsidRPr="00DA4D6F">
                            <w:rPr>
                              <w:rStyle w:val="Hyperlink"/>
                              <w:rFonts w:asciiTheme="majorHAnsi" w:hAnsiTheme="majorHAnsi"/>
                              <w:bCs/>
                              <w:sz w:val="20"/>
                            </w:rPr>
                            <w:t xml:space="preserve">ώ </w:t>
                          </w:r>
                          <w:proofErr w:type="spellStart"/>
                          <w:r w:rsidRPr="00DA4D6F">
                            <w:rPr>
                              <w:rStyle w:val="Hyperlink"/>
                              <w:rFonts w:asciiTheme="majorHAnsi" w:hAnsiTheme="majorHAnsi"/>
                              <w:bCs/>
                              <w:sz w:val="20"/>
                            </w:rPr>
                            <w:t>Βαρζελιώτη</w:t>
                          </w:r>
                          <w:proofErr w:type="spellEnd"/>
                          <w:r w:rsidRPr="00DA4D6F">
                            <w:rPr>
                              <w:rStyle w:val="Hyperlink"/>
                              <w:rFonts w:asciiTheme="majorHAnsi" w:hAnsiTheme="majorHAnsi"/>
                              <w:bCs/>
                              <w:sz w:val="20"/>
                            </w:rPr>
                            <w:t xml:space="preserve"> (</w:t>
                          </w:r>
                          <w:proofErr w:type="spellStart"/>
                          <w:r w:rsidRPr="00DA4D6F">
                            <w:rPr>
                              <w:rStyle w:val="Hyperlink"/>
                              <w:rFonts w:asciiTheme="majorHAnsi" w:hAnsiTheme="majorHAnsi"/>
                              <w:bCs/>
                              <w:sz w:val="20"/>
                            </w:rPr>
                            <w:t>επιμ</w:t>
                          </w:r>
                          <w:proofErr w:type="spellEnd"/>
                          <w:r w:rsidRPr="00DA4D6F">
                            <w:rPr>
                              <w:rStyle w:val="Hyperlink"/>
                              <w:rFonts w:asciiTheme="majorHAnsi" w:hAnsiTheme="majorHAnsi"/>
                              <w:bCs/>
                              <w:sz w:val="20"/>
                            </w:rPr>
                            <w:t>.),</w:t>
                          </w:r>
                          <w:r w:rsidRPr="00DA4D6F">
                            <w:rPr>
                              <w:rStyle w:val="Hyperlink"/>
                              <w:rFonts w:asciiTheme="majorHAnsi" w:hAnsiTheme="majorHAnsi"/>
                              <w:bCs/>
                              <w:i/>
                              <w:iCs/>
                              <w:sz w:val="20"/>
                            </w:rPr>
                            <w:t xml:space="preserve"> Πρακτικά επιστημονικού συνεδρίου «Από τη χώρα των κειμένων στο βασίλειο της σκηνής». Αθήνα, 26-30 Ιανουαρίου 2011. </w:t>
                          </w:r>
                          <w:r w:rsidRPr="00DA4D6F">
                            <w:rPr>
                              <w:rStyle w:val="Hyperlink"/>
                              <w:rFonts w:asciiTheme="majorHAnsi" w:hAnsiTheme="majorHAnsi"/>
                              <w:bCs/>
                              <w:sz w:val="20"/>
                            </w:rPr>
                            <w:t>Εθνικό και Καποδιστριακό Πανεπιστήμιο Αθηνών-Τμήμα Θεατρικών Σπουδών, Αθήνα 2014.</w:t>
                          </w:r>
                        </w:hyperlink>
                        <w:r w:rsidRPr="00DA4D6F">
                          <w:rPr>
                            <w:rFonts w:asciiTheme="majorHAnsi" w:hAnsiTheme="majorHAnsi"/>
                            <w:sz w:val="20"/>
                          </w:rPr>
                          <w:t xml:space="preserve">, </w:t>
                        </w:r>
                        <w:proofErr w:type="spellStart"/>
                        <w:r w:rsidRPr="00DA4D6F">
                          <w:rPr>
                            <w:rFonts w:asciiTheme="majorHAnsi" w:hAnsiTheme="majorHAnsi"/>
                            <w:sz w:val="20"/>
                          </w:rPr>
                          <w:t>σσ</w:t>
                        </w:r>
                        <w:proofErr w:type="spellEnd"/>
                        <w:r w:rsidRPr="00DA4D6F">
                          <w:rPr>
                            <w:rFonts w:asciiTheme="majorHAnsi" w:hAnsiTheme="majorHAnsi"/>
                            <w:sz w:val="20"/>
                          </w:rPr>
                          <w:t>. 583-593.</w:t>
                        </w:r>
                        <w:r w:rsidRPr="00DA4D6F">
                          <w:rPr>
                            <w:rFonts w:asciiTheme="majorHAnsi" w:hAnsiTheme="majorHAnsi"/>
                            <w:sz w:val="20"/>
                          </w:rPr>
                          <w:tab/>
                        </w:r>
                      </w:p>
                      <w:p w14:paraId="7ED02D28"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ΡΟΖΗ, Λίνα (2014), Ρόζη, «Εξερευνώντας τον χάρτη της σύγχρονης ιστορίας: απεικονίσεις της αποικιοκρατικής “κληρονομιάς” στο γαλλικό θέατρο», στο: Αντρέας Δημητριάδης - Ιουλία </w:t>
                        </w:r>
                        <w:proofErr w:type="spellStart"/>
                        <w:r w:rsidRPr="00DA4D6F">
                          <w:rPr>
                            <w:rFonts w:asciiTheme="majorHAnsi" w:hAnsiTheme="majorHAnsi"/>
                            <w:sz w:val="20"/>
                          </w:rPr>
                          <w:t>Πιπινιά</w:t>
                        </w:r>
                        <w:proofErr w:type="spellEnd"/>
                        <w:r w:rsidRPr="00DA4D6F">
                          <w:rPr>
                            <w:rFonts w:asciiTheme="majorHAnsi" w:hAnsiTheme="majorHAnsi"/>
                            <w:sz w:val="20"/>
                          </w:rPr>
                          <w:t xml:space="preserve"> - Άννα </w:t>
                        </w:r>
                        <w:proofErr w:type="spellStart"/>
                        <w:r w:rsidRPr="00DA4D6F">
                          <w:rPr>
                            <w:rFonts w:asciiTheme="majorHAnsi" w:hAnsiTheme="majorHAnsi"/>
                            <w:sz w:val="20"/>
                          </w:rPr>
                          <w:t>Σταυρακοπούλου</w:t>
                        </w:r>
                        <w:proofErr w:type="spellEnd"/>
                        <w:r w:rsidRPr="00DA4D6F">
                          <w:rPr>
                            <w:rFonts w:asciiTheme="majorHAnsi" w:hAnsiTheme="majorHAnsi"/>
                            <w:sz w:val="20"/>
                          </w:rPr>
                          <w:t xml:space="preserve">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sz w:val="20"/>
                          </w:rPr>
                          <w:t>Σκηνική πράξη στο μεταπολεμικό θέατρο: Συνέχειες και ρήξεις. Διεθνές επιστημονικό συνέδριο αφιερωμένο στον Νικηφόρο Παπανδρέου</w:t>
                        </w:r>
                        <w:r w:rsidRPr="00DA4D6F">
                          <w:rPr>
                            <w:rFonts w:asciiTheme="majorHAnsi" w:hAnsiTheme="majorHAnsi"/>
                            <w:sz w:val="20"/>
                          </w:rPr>
                          <w:t xml:space="preserve"> - Τμήμα Θεάτρου Σχολής Καλών Τεχνών ΑΠΘ (Μουσείο Βυζαντινού Πολιτισμού, 30/9-3/10/2010), Θεσσαλονίκη: Εκδόσεις ΑΠΘ, </w:t>
                        </w:r>
                        <w:proofErr w:type="spellStart"/>
                        <w:r w:rsidRPr="00DA4D6F">
                          <w:rPr>
                            <w:rFonts w:asciiTheme="majorHAnsi" w:hAnsiTheme="majorHAnsi"/>
                            <w:sz w:val="20"/>
                          </w:rPr>
                          <w:t>σσ</w:t>
                        </w:r>
                        <w:proofErr w:type="spellEnd"/>
                        <w:r w:rsidRPr="00DA4D6F">
                          <w:rPr>
                            <w:rFonts w:asciiTheme="majorHAnsi" w:hAnsiTheme="majorHAnsi"/>
                            <w:sz w:val="20"/>
                          </w:rPr>
                          <w:t>. 65-77.</w:t>
                        </w:r>
                      </w:p>
                      <w:p w14:paraId="13614860"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iCs/>
                            <w:sz w:val="20"/>
                          </w:rPr>
                          <w:t xml:space="preserve">ΣΑΜΑΡΑ, Ζωή, «Ανάγνωση, κατανάλωση, γραφή», </w:t>
                        </w:r>
                        <w:r w:rsidRPr="00DA4D6F">
                          <w:rPr>
                            <w:rFonts w:asciiTheme="majorHAnsi" w:hAnsiTheme="majorHAnsi"/>
                            <w:i/>
                            <w:iCs/>
                            <w:sz w:val="20"/>
                          </w:rPr>
                          <w:t>Διαβάζω</w:t>
                        </w:r>
                        <w:r w:rsidRPr="00DA4D6F">
                          <w:rPr>
                            <w:rFonts w:asciiTheme="majorHAnsi" w:hAnsiTheme="majorHAnsi"/>
                            <w:iCs/>
                            <w:sz w:val="20"/>
                          </w:rPr>
                          <w:t xml:space="preserve">, 234, 7/3/1990, </w:t>
                        </w:r>
                        <w:proofErr w:type="spellStart"/>
                        <w:r w:rsidRPr="00DA4D6F">
                          <w:rPr>
                            <w:rFonts w:asciiTheme="majorHAnsi" w:hAnsiTheme="majorHAnsi"/>
                            <w:iCs/>
                            <w:sz w:val="20"/>
                          </w:rPr>
                          <w:t>σσ</w:t>
                        </w:r>
                        <w:proofErr w:type="spellEnd"/>
                        <w:r w:rsidRPr="00DA4D6F">
                          <w:rPr>
                            <w:rFonts w:asciiTheme="majorHAnsi" w:hAnsiTheme="majorHAnsi"/>
                            <w:iCs/>
                            <w:sz w:val="20"/>
                          </w:rPr>
                          <w:t>. 28-30.</w:t>
                        </w:r>
                      </w:p>
                      <w:p w14:paraId="162253A2"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ΣΑΜΑΡΑ, Ζωή (1996), </w:t>
                        </w:r>
                        <w:r w:rsidRPr="00DA4D6F">
                          <w:rPr>
                            <w:rFonts w:asciiTheme="majorHAnsi" w:hAnsiTheme="majorHAnsi"/>
                            <w:i/>
                            <w:sz w:val="20"/>
                          </w:rPr>
                          <w:t>Υπόκριση θεατρικού λόγου - Θεατρικό δοκίμιο</w:t>
                        </w:r>
                        <w:r w:rsidRPr="00DA4D6F">
                          <w:rPr>
                            <w:rFonts w:asciiTheme="majorHAnsi" w:hAnsiTheme="majorHAnsi"/>
                            <w:sz w:val="20"/>
                          </w:rPr>
                          <w:t xml:space="preserve">, Θεσσαλονίκη: </w:t>
                        </w:r>
                        <w:r w:rsidRPr="00DA4D6F">
                          <w:rPr>
                            <w:rFonts w:asciiTheme="majorHAnsi" w:hAnsiTheme="majorHAnsi"/>
                            <w:sz w:val="20"/>
                            <w:lang w:val="en-US"/>
                          </w:rPr>
                          <w:t>University</w:t>
                        </w:r>
                        <w:r w:rsidRPr="00DA4D6F">
                          <w:rPr>
                            <w:rFonts w:asciiTheme="majorHAnsi" w:hAnsiTheme="majorHAnsi"/>
                            <w:sz w:val="20"/>
                          </w:rPr>
                          <w:t xml:space="preserve"> </w:t>
                        </w:r>
                        <w:r w:rsidRPr="00DA4D6F">
                          <w:rPr>
                            <w:rFonts w:asciiTheme="majorHAnsi" w:hAnsiTheme="majorHAnsi"/>
                            <w:sz w:val="20"/>
                            <w:lang w:val="en-US"/>
                          </w:rPr>
                          <w:t>Studio</w:t>
                        </w:r>
                        <w:r w:rsidRPr="00DA4D6F">
                          <w:rPr>
                            <w:rFonts w:asciiTheme="majorHAnsi" w:hAnsiTheme="majorHAnsi"/>
                            <w:sz w:val="20"/>
                          </w:rPr>
                          <w:t xml:space="preserve"> </w:t>
                        </w:r>
                        <w:r w:rsidRPr="00DA4D6F">
                          <w:rPr>
                            <w:rFonts w:asciiTheme="majorHAnsi" w:hAnsiTheme="majorHAnsi"/>
                            <w:sz w:val="20"/>
                            <w:lang w:val="en-US"/>
                          </w:rPr>
                          <w:t>Press</w:t>
                        </w:r>
                        <w:r w:rsidRPr="00DA4D6F">
                          <w:rPr>
                            <w:rFonts w:asciiTheme="majorHAnsi" w:hAnsiTheme="majorHAnsi"/>
                            <w:sz w:val="20"/>
                          </w:rPr>
                          <w:t>.</w:t>
                        </w:r>
                      </w:p>
                      <w:p w14:paraId="3DEF2FA4"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iCs/>
                            <w:sz w:val="20"/>
                          </w:rPr>
                          <w:lastRenderedPageBreak/>
                          <w:t xml:space="preserve">ΣΑΜΑΡΑ, Ζωή, «Το μυθικό σύμπλεγμα Ισμήνη-Αντιγόνη», </w:t>
                        </w:r>
                        <w:r w:rsidRPr="00DA4D6F">
                          <w:rPr>
                            <w:rFonts w:asciiTheme="majorHAnsi" w:hAnsiTheme="majorHAnsi"/>
                            <w:i/>
                            <w:iCs/>
                            <w:sz w:val="20"/>
                          </w:rPr>
                          <w:t>Νέα Πορεία</w:t>
                        </w:r>
                        <w:r w:rsidRPr="00DA4D6F">
                          <w:rPr>
                            <w:rFonts w:asciiTheme="majorHAnsi" w:hAnsiTheme="majorHAnsi"/>
                            <w:iCs/>
                            <w:sz w:val="20"/>
                          </w:rPr>
                          <w:t xml:space="preserve">, </w:t>
                        </w:r>
                        <w:proofErr w:type="spellStart"/>
                        <w:r w:rsidRPr="00DA4D6F">
                          <w:rPr>
                            <w:rFonts w:asciiTheme="majorHAnsi" w:hAnsiTheme="majorHAnsi"/>
                            <w:iCs/>
                            <w:sz w:val="20"/>
                          </w:rPr>
                          <w:t>αρ</w:t>
                        </w:r>
                        <w:proofErr w:type="spellEnd"/>
                        <w:r w:rsidRPr="00DA4D6F">
                          <w:rPr>
                            <w:rFonts w:asciiTheme="majorHAnsi" w:hAnsiTheme="majorHAnsi"/>
                            <w:iCs/>
                            <w:sz w:val="20"/>
                          </w:rPr>
                          <w:t xml:space="preserve">. 599-601, Ιανουάριος-Μάρτιος 2005, </w:t>
                        </w:r>
                        <w:proofErr w:type="spellStart"/>
                        <w:r w:rsidRPr="00DA4D6F">
                          <w:rPr>
                            <w:rFonts w:asciiTheme="majorHAnsi" w:hAnsiTheme="majorHAnsi"/>
                            <w:iCs/>
                            <w:sz w:val="20"/>
                          </w:rPr>
                          <w:t>σσ</w:t>
                        </w:r>
                        <w:proofErr w:type="spellEnd"/>
                        <w:r w:rsidRPr="00DA4D6F">
                          <w:rPr>
                            <w:rFonts w:asciiTheme="majorHAnsi" w:hAnsiTheme="majorHAnsi"/>
                            <w:iCs/>
                            <w:sz w:val="20"/>
                          </w:rPr>
                          <w:t>. 19-27.</w:t>
                        </w:r>
                      </w:p>
                      <w:p w14:paraId="1C036C7D"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ΣΑΜΑΡΑ, Ζωή, </w:t>
                        </w:r>
                        <w:r w:rsidRPr="00DA4D6F">
                          <w:rPr>
                            <w:rFonts w:asciiTheme="majorHAnsi" w:hAnsiTheme="majorHAnsi"/>
                            <w:i/>
                            <w:iCs/>
                            <w:sz w:val="20"/>
                          </w:rPr>
                          <w:t>Τα άδυτα του σημείου – Προοπτικές του θεατρικού κειμένου</w:t>
                        </w:r>
                        <w:r w:rsidRPr="00DA4D6F">
                          <w:rPr>
                            <w:rFonts w:asciiTheme="majorHAnsi" w:hAnsiTheme="majorHAnsi"/>
                            <w:sz w:val="20"/>
                          </w:rPr>
                          <w:t>, Αθήνα, Ελληνικά Γράμματα, 2002.</w:t>
                        </w:r>
                      </w:p>
                      <w:p w14:paraId="4A65BCF1"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iCs/>
                            <w:sz w:val="20"/>
                          </w:rPr>
                          <w:t xml:space="preserve">ΣΑΜΑΡΑ, Ζωή, </w:t>
                        </w:r>
                        <w:r w:rsidRPr="00DA4D6F">
                          <w:rPr>
                            <w:rFonts w:asciiTheme="majorHAnsi" w:hAnsiTheme="majorHAnsi"/>
                            <w:i/>
                            <w:iCs/>
                            <w:sz w:val="20"/>
                          </w:rPr>
                          <w:t>Ο κατοπτρισμός του άλλου κειμένου</w:t>
                        </w:r>
                        <w:r w:rsidRPr="00DA4D6F">
                          <w:rPr>
                            <w:rFonts w:asciiTheme="majorHAnsi" w:hAnsiTheme="majorHAnsi"/>
                            <w:iCs/>
                            <w:sz w:val="20"/>
                          </w:rPr>
                          <w:t xml:space="preserve">, Θεσσαλονίκη, </w:t>
                        </w:r>
                        <w:r w:rsidRPr="00DA4D6F">
                          <w:rPr>
                            <w:rFonts w:asciiTheme="majorHAnsi" w:hAnsiTheme="majorHAnsi"/>
                            <w:iCs/>
                            <w:sz w:val="20"/>
                            <w:lang w:val="en-US"/>
                          </w:rPr>
                          <w:t>University</w:t>
                        </w:r>
                        <w:r w:rsidRPr="00DA4D6F">
                          <w:rPr>
                            <w:rFonts w:asciiTheme="majorHAnsi" w:hAnsiTheme="majorHAnsi"/>
                            <w:iCs/>
                            <w:sz w:val="20"/>
                          </w:rPr>
                          <w:t xml:space="preserve"> </w:t>
                        </w:r>
                        <w:r w:rsidRPr="00DA4D6F">
                          <w:rPr>
                            <w:rFonts w:asciiTheme="majorHAnsi" w:hAnsiTheme="majorHAnsi"/>
                            <w:iCs/>
                            <w:sz w:val="20"/>
                            <w:lang w:val="en-US"/>
                          </w:rPr>
                          <w:t>Studio</w:t>
                        </w:r>
                        <w:r w:rsidRPr="00DA4D6F">
                          <w:rPr>
                            <w:rFonts w:asciiTheme="majorHAnsi" w:hAnsiTheme="majorHAnsi"/>
                            <w:iCs/>
                            <w:sz w:val="20"/>
                          </w:rPr>
                          <w:t xml:space="preserve"> </w:t>
                        </w:r>
                        <w:r w:rsidRPr="00DA4D6F">
                          <w:rPr>
                            <w:rFonts w:asciiTheme="majorHAnsi" w:hAnsiTheme="majorHAnsi"/>
                            <w:iCs/>
                            <w:sz w:val="20"/>
                            <w:lang w:val="en-US"/>
                          </w:rPr>
                          <w:t>Press</w:t>
                        </w:r>
                        <w:r w:rsidRPr="00DA4D6F">
                          <w:rPr>
                            <w:rFonts w:asciiTheme="majorHAnsi" w:hAnsiTheme="majorHAnsi"/>
                            <w:iCs/>
                            <w:sz w:val="20"/>
                          </w:rPr>
                          <w:t>, 2003.</w:t>
                        </w:r>
                      </w:p>
                      <w:p w14:paraId="3C0E58F8"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ΣΑΜΟΥΗΛΙΔΗΣ, Χρήστος (1984), «Τα “Μουτσούνας” (Οι Μάσκες των </w:t>
                        </w:r>
                        <w:proofErr w:type="spellStart"/>
                        <w:r w:rsidRPr="00DA4D6F">
                          <w:rPr>
                            <w:rFonts w:asciiTheme="majorHAnsi" w:hAnsiTheme="majorHAnsi"/>
                            <w:sz w:val="20"/>
                          </w:rPr>
                          <w:t>Σουρμένων</w:t>
                        </w:r>
                        <w:proofErr w:type="spellEnd"/>
                        <w:r w:rsidRPr="00DA4D6F">
                          <w:rPr>
                            <w:rFonts w:asciiTheme="majorHAnsi" w:hAnsiTheme="majorHAnsi"/>
                            <w:sz w:val="20"/>
                          </w:rPr>
                          <w:t xml:space="preserve">). Μια άγνωστη παραλλαγή του λαϊκού παραδοσιακού θεάτρου του Πόντου», </w:t>
                        </w:r>
                        <w:r w:rsidRPr="00DA4D6F">
                          <w:rPr>
                            <w:rFonts w:asciiTheme="majorHAnsi" w:hAnsiTheme="majorHAnsi"/>
                            <w:i/>
                            <w:sz w:val="20"/>
                          </w:rPr>
                          <w:t>Δρώμενα</w:t>
                        </w:r>
                        <w:r w:rsidRPr="00DA4D6F">
                          <w:rPr>
                            <w:rFonts w:asciiTheme="majorHAnsi" w:hAnsiTheme="majorHAnsi"/>
                            <w:sz w:val="20"/>
                          </w:rPr>
                          <w:t xml:space="preserve"> 1, Μάρτιος-Απρίλιος 1984, </w:t>
                        </w:r>
                        <w:proofErr w:type="spellStart"/>
                        <w:r w:rsidRPr="00DA4D6F">
                          <w:rPr>
                            <w:rFonts w:asciiTheme="majorHAnsi" w:hAnsiTheme="majorHAnsi"/>
                            <w:sz w:val="20"/>
                          </w:rPr>
                          <w:t>σσ</w:t>
                        </w:r>
                        <w:proofErr w:type="spellEnd"/>
                        <w:r w:rsidRPr="00DA4D6F">
                          <w:rPr>
                            <w:rFonts w:asciiTheme="majorHAnsi" w:hAnsiTheme="majorHAnsi"/>
                            <w:sz w:val="20"/>
                          </w:rPr>
                          <w:t>. 18-22.</w:t>
                        </w:r>
                      </w:p>
                      <w:p w14:paraId="0D77FFC2"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ΣΑΜΠΑΤΑΚΑΚΗΣ, Γιώργος (2015), «Η τραγωδία ως ανάπτυγμα του κακού. Η Μήδεια του </w:t>
                        </w:r>
                        <w:proofErr w:type="spellStart"/>
                        <w:r w:rsidRPr="00DA4D6F">
                          <w:rPr>
                            <w:rFonts w:asciiTheme="majorHAnsi" w:hAnsiTheme="majorHAnsi"/>
                            <w:sz w:val="20"/>
                          </w:rPr>
                          <w:t>Miyagi</w:t>
                        </w:r>
                        <w:proofErr w:type="spellEnd"/>
                        <w:r w:rsidRPr="00DA4D6F">
                          <w:rPr>
                            <w:rFonts w:asciiTheme="majorHAnsi" w:hAnsiTheme="majorHAnsi"/>
                            <w:sz w:val="20"/>
                          </w:rPr>
                          <w:t xml:space="preserve"> </w:t>
                        </w:r>
                        <w:proofErr w:type="spellStart"/>
                        <w:r w:rsidRPr="00DA4D6F">
                          <w:rPr>
                            <w:rFonts w:asciiTheme="majorHAnsi" w:hAnsiTheme="majorHAnsi"/>
                            <w:sz w:val="20"/>
                          </w:rPr>
                          <w:t>Satoshi</w:t>
                        </w:r>
                        <w:proofErr w:type="spellEnd"/>
                        <w:r w:rsidRPr="00DA4D6F">
                          <w:rPr>
                            <w:rFonts w:asciiTheme="majorHAnsi" w:hAnsiTheme="majorHAnsi"/>
                            <w:sz w:val="20"/>
                          </w:rPr>
                          <w:t xml:space="preserve"> και η ιαπωνική παράδοση», στο: Κωνσταντίνος Κυριακός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sz w:val="20"/>
                          </w:rPr>
                          <w:t>Το αρχαίο ελληνικό θέατρο και η πρόσληψή του</w:t>
                        </w:r>
                        <w:r w:rsidRPr="00DA4D6F">
                          <w:rPr>
                            <w:rFonts w:asciiTheme="majorHAnsi" w:hAnsiTheme="majorHAnsi"/>
                            <w:sz w:val="20"/>
                          </w:rPr>
                          <w:t xml:space="preserve">. Πρακτικά του Δ΄ Πανελληνίου </w:t>
                        </w:r>
                        <w:proofErr w:type="spellStart"/>
                        <w:r w:rsidRPr="00DA4D6F">
                          <w:rPr>
                            <w:rFonts w:asciiTheme="majorHAnsi" w:hAnsiTheme="majorHAnsi"/>
                            <w:sz w:val="20"/>
                          </w:rPr>
                          <w:t>Θεατρολογικού</w:t>
                        </w:r>
                        <w:proofErr w:type="spellEnd"/>
                        <w:r w:rsidRPr="00DA4D6F">
                          <w:rPr>
                            <w:rFonts w:asciiTheme="majorHAnsi" w:hAnsiTheme="majorHAnsi"/>
                            <w:sz w:val="20"/>
                          </w:rPr>
                          <w:t xml:space="preserve"> Συνεδρίου, Πάτρα: Τμήμα Θεατρικών Σπουδών - Πανεπιστήμιο Πατρών. </w:t>
                        </w:r>
                      </w:p>
                      <w:p w14:paraId="4F9B6AE6"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iCs/>
                            <w:sz w:val="20"/>
                          </w:rPr>
                          <w:t xml:space="preserve">ΣΑΡΤΡ, Ζ.Π., </w:t>
                        </w:r>
                        <w:r w:rsidRPr="00DA4D6F">
                          <w:rPr>
                            <w:rFonts w:asciiTheme="majorHAnsi" w:hAnsiTheme="majorHAnsi"/>
                            <w:i/>
                            <w:iCs/>
                            <w:sz w:val="20"/>
                          </w:rPr>
                          <w:t>Τι είναι η λογοτεχνία;</w:t>
                        </w:r>
                        <w:r w:rsidRPr="00DA4D6F">
                          <w:rPr>
                            <w:rFonts w:asciiTheme="majorHAnsi" w:hAnsiTheme="majorHAnsi"/>
                            <w:iCs/>
                            <w:sz w:val="20"/>
                          </w:rPr>
                          <w:t xml:space="preserve">, </w:t>
                        </w:r>
                        <w:proofErr w:type="spellStart"/>
                        <w:r w:rsidRPr="00DA4D6F">
                          <w:rPr>
                            <w:rFonts w:asciiTheme="majorHAnsi" w:hAnsiTheme="majorHAnsi"/>
                            <w:iCs/>
                            <w:sz w:val="20"/>
                          </w:rPr>
                          <w:t>Μτφρ</w:t>
                        </w:r>
                        <w:proofErr w:type="spellEnd"/>
                        <w:r w:rsidRPr="00DA4D6F">
                          <w:rPr>
                            <w:rFonts w:asciiTheme="majorHAnsi" w:hAnsiTheme="majorHAnsi"/>
                            <w:iCs/>
                            <w:sz w:val="20"/>
                          </w:rPr>
                          <w:t xml:space="preserve">. Μαρία Αθανασίου. Πλανήτης – 70, </w:t>
                        </w:r>
                        <w:proofErr w:type="spellStart"/>
                        <w:r w:rsidRPr="00DA4D6F">
                          <w:rPr>
                            <w:rFonts w:asciiTheme="majorHAnsi" w:hAnsiTheme="majorHAnsi"/>
                            <w:iCs/>
                            <w:sz w:val="20"/>
                          </w:rPr>
                          <w:t>χ.τ</w:t>
                        </w:r>
                        <w:proofErr w:type="spellEnd"/>
                        <w:r w:rsidRPr="00DA4D6F">
                          <w:rPr>
                            <w:rFonts w:asciiTheme="majorHAnsi" w:hAnsiTheme="majorHAnsi"/>
                            <w:iCs/>
                            <w:sz w:val="20"/>
                          </w:rPr>
                          <w:t xml:space="preserve">., </w:t>
                        </w:r>
                        <w:proofErr w:type="spellStart"/>
                        <w:r w:rsidRPr="00DA4D6F">
                          <w:rPr>
                            <w:rFonts w:asciiTheme="majorHAnsi" w:hAnsiTheme="majorHAnsi"/>
                            <w:iCs/>
                            <w:sz w:val="20"/>
                          </w:rPr>
                          <w:t>χ.χ</w:t>
                        </w:r>
                        <w:proofErr w:type="spellEnd"/>
                        <w:r w:rsidRPr="00DA4D6F">
                          <w:rPr>
                            <w:rFonts w:asciiTheme="majorHAnsi" w:hAnsiTheme="majorHAnsi"/>
                            <w:iCs/>
                            <w:sz w:val="20"/>
                          </w:rPr>
                          <w:t>.</w:t>
                        </w:r>
                      </w:p>
                      <w:p w14:paraId="1860E6F4"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ΣΕΡΕΜΕΤΑΚΗ, Κ. Νάντια (1994), </w:t>
                        </w:r>
                        <w:r w:rsidRPr="00DA4D6F">
                          <w:rPr>
                            <w:rFonts w:asciiTheme="majorHAnsi" w:hAnsiTheme="majorHAnsi"/>
                            <w:i/>
                            <w:sz w:val="20"/>
                          </w:rPr>
                          <w:t xml:space="preserve">Η τελευταία λέξη. Στης Ευρώπης τα άκρα. </w:t>
                        </w:r>
                        <w:proofErr w:type="spellStart"/>
                        <w:r w:rsidRPr="00DA4D6F">
                          <w:rPr>
                            <w:rFonts w:asciiTheme="majorHAnsi" w:hAnsiTheme="majorHAnsi"/>
                            <w:i/>
                            <w:sz w:val="20"/>
                          </w:rPr>
                          <w:t>Δι</w:t>
                        </w:r>
                        <w:proofErr w:type="spellEnd"/>
                        <w:r w:rsidRPr="00DA4D6F">
                          <w:rPr>
                            <w:rFonts w:asciiTheme="majorHAnsi" w:hAnsiTheme="majorHAnsi"/>
                            <w:i/>
                            <w:sz w:val="20"/>
                          </w:rPr>
                          <w:t>-αίσθηση, θάνατος, γυναίκες</w:t>
                        </w:r>
                        <w:r w:rsidRPr="00DA4D6F">
                          <w:rPr>
                            <w:rFonts w:asciiTheme="majorHAnsi" w:hAnsiTheme="majorHAnsi"/>
                            <w:sz w:val="20"/>
                          </w:rPr>
                          <w:t>, Αθήνα: Νέα Σύνορα-Λιβάνη.</w:t>
                        </w:r>
                      </w:p>
                      <w:p w14:paraId="5888D99C"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ΣΗΦΑΚΗΣ, Γ. Μ. (2016), «Λαογραφία και ανθρωπολογία. Τα ετερώνυμα που απωθούνται», στο: </w:t>
                        </w:r>
                        <w:r w:rsidRPr="00DA4D6F">
                          <w:rPr>
                            <w:rFonts w:asciiTheme="majorHAnsi" w:hAnsiTheme="majorHAnsi"/>
                            <w:i/>
                            <w:sz w:val="20"/>
                          </w:rPr>
                          <w:t>Ζητήματα ποιητικής, φιλολογίας και λαογραφίας</w:t>
                        </w:r>
                        <w:r w:rsidRPr="00DA4D6F">
                          <w:rPr>
                            <w:rFonts w:asciiTheme="majorHAnsi" w:hAnsiTheme="majorHAnsi"/>
                            <w:sz w:val="20"/>
                          </w:rPr>
                          <w:t xml:space="preserve">, Αθήνα: Κίχλη. </w:t>
                        </w:r>
                      </w:p>
                      <w:p w14:paraId="15110DA4"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iCs/>
                            <w:sz w:val="20"/>
                          </w:rPr>
                          <w:t xml:space="preserve">ΣΙΑΦΛΕΚΗΣ, Ζ.Ι., </w:t>
                        </w:r>
                        <w:proofErr w:type="spellStart"/>
                        <w:r w:rsidRPr="00DA4D6F">
                          <w:rPr>
                            <w:rFonts w:asciiTheme="majorHAnsi" w:hAnsiTheme="majorHAnsi"/>
                            <w:i/>
                            <w:iCs/>
                            <w:sz w:val="20"/>
                          </w:rPr>
                          <w:t>Συγκριτισμός</w:t>
                        </w:r>
                        <w:proofErr w:type="spellEnd"/>
                        <w:r w:rsidRPr="00DA4D6F">
                          <w:rPr>
                            <w:rFonts w:asciiTheme="majorHAnsi" w:hAnsiTheme="majorHAnsi"/>
                            <w:i/>
                            <w:iCs/>
                            <w:sz w:val="20"/>
                          </w:rPr>
                          <w:t xml:space="preserve"> και Ιστορία της Λογοτεχνίας</w:t>
                        </w:r>
                        <w:r w:rsidRPr="00DA4D6F">
                          <w:rPr>
                            <w:rFonts w:asciiTheme="majorHAnsi" w:hAnsiTheme="majorHAnsi"/>
                            <w:iCs/>
                            <w:sz w:val="20"/>
                          </w:rPr>
                          <w:t>, Αθήνα, Επικαιρότητα, 1988.</w:t>
                        </w:r>
                      </w:p>
                      <w:p w14:paraId="4A45097F"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iCs/>
                            <w:sz w:val="20"/>
                          </w:rPr>
                          <w:t xml:space="preserve">ΣΙΑΦΛΕΚΗΣ, Ζ.Ι., </w:t>
                        </w:r>
                        <w:r w:rsidRPr="00DA4D6F">
                          <w:rPr>
                            <w:rFonts w:asciiTheme="majorHAnsi" w:hAnsiTheme="majorHAnsi"/>
                            <w:i/>
                            <w:iCs/>
                            <w:sz w:val="20"/>
                          </w:rPr>
                          <w:t>Η εύθραυστη αλήθεια. Εισαγωγή στη θεωρία του λογοτεχνικού μύθου</w:t>
                        </w:r>
                        <w:r w:rsidRPr="00DA4D6F">
                          <w:rPr>
                            <w:rFonts w:asciiTheme="majorHAnsi" w:hAnsiTheme="majorHAnsi"/>
                            <w:iCs/>
                            <w:sz w:val="20"/>
                          </w:rPr>
                          <w:t xml:space="preserve">, Αθήνα, </w:t>
                        </w:r>
                        <w:r w:rsidRPr="00DA4D6F">
                          <w:rPr>
                            <w:rFonts w:asciiTheme="majorHAnsi" w:hAnsiTheme="majorHAnsi"/>
                            <w:iCs/>
                            <w:sz w:val="20"/>
                            <w:lang w:val="en-US"/>
                          </w:rPr>
                          <w:t>Gutenberg</w:t>
                        </w:r>
                        <w:r w:rsidRPr="00DA4D6F">
                          <w:rPr>
                            <w:rFonts w:asciiTheme="majorHAnsi" w:hAnsiTheme="majorHAnsi"/>
                            <w:iCs/>
                            <w:sz w:val="20"/>
                          </w:rPr>
                          <w:t>, 1994.</w:t>
                        </w:r>
                      </w:p>
                      <w:p w14:paraId="558A1A76"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ΣΙΔΕΡΗΣ, Γιάννης (1976), </w:t>
                        </w:r>
                        <w:r w:rsidRPr="00DA4D6F">
                          <w:rPr>
                            <w:rFonts w:asciiTheme="majorHAnsi" w:hAnsiTheme="majorHAnsi"/>
                            <w:i/>
                            <w:sz w:val="20"/>
                          </w:rPr>
                          <w:t>Το αρχαίο θέατρο στη νέα ελληνική σκηνή - 1817-1932</w:t>
                        </w:r>
                        <w:r w:rsidRPr="00DA4D6F">
                          <w:rPr>
                            <w:rFonts w:asciiTheme="majorHAnsi" w:hAnsiTheme="majorHAnsi"/>
                            <w:sz w:val="20"/>
                          </w:rPr>
                          <w:t>, Αθήνα: Ίκαρος.</w:t>
                        </w:r>
                      </w:p>
                      <w:p w14:paraId="2E260C17" w14:textId="77777777" w:rsidR="00DA4D6F" w:rsidRPr="00DA4D6F" w:rsidRDefault="00DA4D6F" w:rsidP="00A85228">
                        <w:pPr>
                          <w:pStyle w:val="ListParagraph"/>
                          <w:numPr>
                            <w:ilvl w:val="0"/>
                            <w:numId w:val="263"/>
                          </w:numPr>
                          <w:spacing w:after="200"/>
                          <w:rPr>
                            <w:rFonts w:asciiTheme="majorHAnsi" w:hAnsiTheme="majorHAnsi"/>
                            <w:sz w:val="20"/>
                            <w:lang w:val="en-US"/>
                          </w:rPr>
                        </w:pPr>
                        <w:r w:rsidRPr="00DA4D6F">
                          <w:rPr>
                            <w:rFonts w:asciiTheme="majorHAnsi" w:hAnsiTheme="majorHAnsi"/>
                            <w:sz w:val="20"/>
                          </w:rPr>
                          <w:t>ΣΟΥΖΟΥΚΙ</w:t>
                        </w:r>
                        <w:r w:rsidRPr="00DA4D6F">
                          <w:rPr>
                            <w:rFonts w:asciiTheme="majorHAnsi" w:hAnsiTheme="majorHAnsi"/>
                            <w:sz w:val="20"/>
                            <w:lang w:val="en-US"/>
                          </w:rPr>
                          <w:t xml:space="preserve">, </w:t>
                        </w:r>
                        <w:proofErr w:type="spellStart"/>
                        <w:r w:rsidRPr="00DA4D6F">
                          <w:rPr>
                            <w:rFonts w:asciiTheme="majorHAnsi" w:hAnsiTheme="majorHAnsi"/>
                            <w:sz w:val="20"/>
                          </w:rPr>
                          <w:t>Ταντάσι</w:t>
                        </w:r>
                        <w:proofErr w:type="spellEnd"/>
                        <w:r w:rsidRPr="00DA4D6F">
                          <w:rPr>
                            <w:rFonts w:asciiTheme="majorHAnsi" w:hAnsiTheme="majorHAnsi"/>
                            <w:sz w:val="20"/>
                            <w:lang w:val="en-US"/>
                          </w:rPr>
                          <w:t xml:space="preserve"> (1987), «</w:t>
                        </w:r>
                        <w:r w:rsidRPr="00DA4D6F">
                          <w:rPr>
                            <w:rFonts w:asciiTheme="majorHAnsi" w:hAnsiTheme="majorHAnsi"/>
                            <w:sz w:val="20"/>
                          </w:rPr>
                          <w:t>Η</w:t>
                        </w:r>
                        <w:r w:rsidRPr="00DA4D6F">
                          <w:rPr>
                            <w:rFonts w:asciiTheme="majorHAnsi" w:hAnsiTheme="majorHAnsi"/>
                            <w:sz w:val="20"/>
                            <w:lang w:val="en-US"/>
                          </w:rPr>
                          <w:t xml:space="preserve"> </w:t>
                        </w:r>
                        <w:r w:rsidRPr="00DA4D6F">
                          <w:rPr>
                            <w:rFonts w:asciiTheme="majorHAnsi" w:hAnsiTheme="majorHAnsi"/>
                            <w:sz w:val="20"/>
                          </w:rPr>
                          <w:t>σωματική</w:t>
                        </w:r>
                        <w:r w:rsidRPr="00DA4D6F">
                          <w:rPr>
                            <w:rFonts w:asciiTheme="majorHAnsi" w:hAnsiTheme="majorHAnsi"/>
                            <w:sz w:val="20"/>
                            <w:lang w:val="en-US"/>
                          </w:rPr>
                          <w:t xml:space="preserve"> </w:t>
                        </w:r>
                        <w:r w:rsidRPr="00DA4D6F">
                          <w:rPr>
                            <w:rFonts w:asciiTheme="majorHAnsi" w:hAnsiTheme="majorHAnsi"/>
                            <w:sz w:val="20"/>
                          </w:rPr>
                          <w:t>γλώσσα</w:t>
                        </w:r>
                        <w:r w:rsidRPr="00DA4D6F">
                          <w:rPr>
                            <w:rFonts w:asciiTheme="majorHAnsi" w:hAnsiTheme="majorHAnsi"/>
                            <w:sz w:val="20"/>
                            <w:lang w:val="en-US"/>
                          </w:rPr>
                          <w:t xml:space="preserve"> </w:t>
                        </w:r>
                        <w:r w:rsidRPr="00DA4D6F">
                          <w:rPr>
                            <w:rFonts w:asciiTheme="majorHAnsi" w:hAnsiTheme="majorHAnsi"/>
                            <w:sz w:val="20"/>
                          </w:rPr>
                          <w:t>στην</w:t>
                        </w:r>
                        <w:r w:rsidRPr="00DA4D6F">
                          <w:rPr>
                            <w:rFonts w:asciiTheme="majorHAnsi" w:hAnsiTheme="majorHAnsi"/>
                            <w:sz w:val="20"/>
                            <w:lang w:val="en-US"/>
                          </w:rPr>
                          <w:t xml:space="preserve"> </w:t>
                        </w:r>
                        <w:r w:rsidRPr="00DA4D6F">
                          <w:rPr>
                            <w:rFonts w:asciiTheme="majorHAnsi" w:hAnsiTheme="majorHAnsi"/>
                            <w:sz w:val="20"/>
                          </w:rPr>
                          <w:t>παράσταση</w:t>
                        </w:r>
                        <w:r w:rsidRPr="00DA4D6F">
                          <w:rPr>
                            <w:rFonts w:asciiTheme="majorHAnsi" w:hAnsiTheme="majorHAnsi"/>
                            <w:sz w:val="20"/>
                            <w:lang w:val="en-US"/>
                          </w:rPr>
                          <w:t xml:space="preserve"> </w:t>
                        </w:r>
                        <w:r w:rsidRPr="00DA4D6F">
                          <w:rPr>
                            <w:rFonts w:asciiTheme="majorHAnsi" w:hAnsiTheme="majorHAnsi"/>
                            <w:sz w:val="20"/>
                          </w:rPr>
                          <w:t>των</w:t>
                        </w:r>
                        <w:r w:rsidRPr="00DA4D6F">
                          <w:rPr>
                            <w:rFonts w:asciiTheme="majorHAnsi" w:hAnsiTheme="majorHAnsi"/>
                            <w:sz w:val="20"/>
                            <w:lang w:val="en-US"/>
                          </w:rPr>
                          <w:t xml:space="preserve"> </w:t>
                        </w:r>
                        <w:proofErr w:type="spellStart"/>
                        <w:r w:rsidRPr="00DA4D6F">
                          <w:rPr>
                            <w:rFonts w:asciiTheme="majorHAnsi" w:hAnsiTheme="majorHAnsi"/>
                            <w:sz w:val="20"/>
                          </w:rPr>
                          <w:t>Τρωάδων</w:t>
                        </w:r>
                        <w:proofErr w:type="spellEnd"/>
                        <w:r w:rsidRPr="00DA4D6F">
                          <w:rPr>
                            <w:rFonts w:asciiTheme="majorHAnsi" w:hAnsiTheme="majorHAnsi"/>
                            <w:sz w:val="20"/>
                            <w:lang w:val="en-US"/>
                          </w:rPr>
                          <w:t xml:space="preserve">», </w:t>
                        </w:r>
                        <w:r w:rsidRPr="00DA4D6F">
                          <w:rPr>
                            <w:rFonts w:asciiTheme="majorHAnsi" w:hAnsiTheme="majorHAnsi"/>
                            <w:sz w:val="20"/>
                          </w:rPr>
                          <w:t>στο</w:t>
                        </w:r>
                        <w:r w:rsidRPr="00DA4D6F">
                          <w:rPr>
                            <w:rFonts w:asciiTheme="majorHAnsi" w:hAnsiTheme="majorHAnsi"/>
                            <w:sz w:val="20"/>
                            <w:lang w:val="en-US"/>
                          </w:rPr>
                          <w:t xml:space="preserve">: European Cultural Centre of Delphi, </w:t>
                        </w:r>
                        <w:r w:rsidRPr="00DA4D6F">
                          <w:rPr>
                            <w:rFonts w:asciiTheme="majorHAnsi" w:hAnsiTheme="majorHAnsi"/>
                            <w:i/>
                            <w:sz w:val="20"/>
                            <w:lang w:val="en-US"/>
                          </w:rPr>
                          <w:t>A’ International Meeting of Ancient Greek Drama</w:t>
                        </w:r>
                        <w:r w:rsidRPr="00DA4D6F">
                          <w:rPr>
                            <w:rFonts w:asciiTheme="majorHAnsi" w:hAnsiTheme="majorHAnsi"/>
                            <w:sz w:val="20"/>
                            <w:lang w:val="en-US"/>
                          </w:rPr>
                          <w:t xml:space="preserve">, Delphi, 4-25/6/1985, </w:t>
                        </w:r>
                        <w:r w:rsidRPr="00DA4D6F">
                          <w:rPr>
                            <w:rFonts w:asciiTheme="majorHAnsi" w:hAnsiTheme="majorHAnsi"/>
                            <w:sz w:val="20"/>
                          </w:rPr>
                          <w:t>Αθήνα</w:t>
                        </w:r>
                        <w:r w:rsidRPr="00DA4D6F">
                          <w:rPr>
                            <w:rFonts w:asciiTheme="majorHAnsi" w:hAnsiTheme="majorHAnsi"/>
                            <w:sz w:val="20"/>
                            <w:lang w:val="en-US"/>
                          </w:rPr>
                          <w:t xml:space="preserve">, </w:t>
                        </w:r>
                        <w:proofErr w:type="spellStart"/>
                        <w:r w:rsidRPr="00DA4D6F">
                          <w:rPr>
                            <w:rFonts w:asciiTheme="majorHAnsi" w:hAnsiTheme="majorHAnsi"/>
                            <w:sz w:val="20"/>
                          </w:rPr>
                          <w:t>σσ</w:t>
                        </w:r>
                        <w:proofErr w:type="spellEnd"/>
                        <w:r w:rsidRPr="00DA4D6F">
                          <w:rPr>
                            <w:rFonts w:asciiTheme="majorHAnsi" w:hAnsiTheme="majorHAnsi"/>
                            <w:sz w:val="20"/>
                            <w:lang w:val="en-US"/>
                          </w:rPr>
                          <w:t>. 294-295.</w:t>
                        </w:r>
                      </w:p>
                      <w:p w14:paraId="04AAA56D"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ΣΤΑΪΝΕΡ, Τζωρτζ, </w:t>
                        </w:r>
                        <w:r w:rsidRPr="00DA4D6F">
                          <w:rPr>
                            <w:rFonts w:asciiTheme="majorHAnsi" w:hAnsiTheme="majorHAnsi"/>
                            <w:i/>
                            <w:sz w:val="20"/>
                          </w:rPr>
                          <w:t>Ο θάνατος της τραγωδίας</w:t>
                        </w:r>
                        <w:r w:rsidRPr="00DA4D6F">
                          <w:rPr>
                            <w:rFonts w:asciiTheme="majorHAnsi" w:hAnsiTheme="majorHAnsi"/>
                            <w:sz w:val="20"/>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rPr>
                          <w:t>. Φώντας Κονδύλης, Αθήνα - Γιάννινα, Δωδώνη, 1988.</w:t>
                        </w:r>
                      </w:p>
                      <w:p w14:paraId="2198FCA0"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ΤΕΡΖΟΠΟΥΛΟΣ, Θεόδωρος (2000), «Αναδρομή και Μέθοδος», στο: </w:t>
                        </w:r>
                        <w:r w:rsidRPr="00DA4D6F">
                          <w:rPr>
                            <w:rFonts w:asciiTheme="majorHAnsi" w:hAnsiTheme="majorHAnsi"/>
                            <w:i/>
                            <w:sz w:val="20"/>
                          </w:rPr>
                          <w:t xml:space="preserve">Θεόδωρος Τερζόπουλος και Θέατρο </w:t>
                        </w:r>
                        <w:proofErr w:type="spellStart"/>
                        <w:r w:rsidRPr="00DA4D6F">
                          <w:rPr>
                            <w:rFonts w:asciiTheme="majorHAnsi" w:hAnsiTheme="majorHAnsi"/>
                            <w:i/>
                            <w:sz w:val="20"/>
                          </w:rPr>
                          <w:t>Άττις</w:t>
                        </w:r>
                        <w:proofErr w:type="spellEnd"/>
                        <w:r w:rsidRPr="00DA4D6F">
                          <w:rPr>
                            <w:rFonts w:asciiTheme="majorHAnsi" w:hAnsiTheme="majorHAnsi"/>
                            <w:i/>
                            <w:sz w:val="20"/>
                          </w:rPr>
                          <w:t>. Αναδρομή, Μέθοδος, Σχόλια</w:t>
                        </w:r>
                        <w:r w:rsidRPr="00DA4D6F">
                          <w:rPr>
                            <w:rFonts w:asciiTheme="majorHAnsi" w:hAnsiTheme="majorHAnsi"/>
                            <w:sz w:val="20"/>
                          </w:rPr>
                          <w:t>, Αθήνα: Άγρα.</w:t>
                        </w:r>
                      </w:p>
                      <w:p w14:paraId="0520382E"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ΤΕΡΖΟΠΟΥΛΟΣ, Θεόδωρος (2015), </w:t>
                        </w:r>
                        <w:r w:rsidRPr="00DA4D6F">
                          <w:rPr>
                            <w:rFonts w:asciiTheme="majorHAnsi" w:hAnsiTheme="majorHAnsi"/>
                            <w:i/>
                            <w:sz w:val="20"/>
                          </w:rPr>
                          <w:t>Η επιστροφή του Διονύσου</w:t>
                        </w:r>
                        <w:r w:rsidRPr="00DA4D6F">
                          <w:rPr>
                            <w:rFonts w:asciiTheme="majorHAnsi" w:hAnsiTheme="majorHAnsi"/>
                            <w:sz w:val="20"/>
                          </w:rPr>
                          <w:t xml:space="preserve">, Αθήνα: Θέατρο </w:t>
                        </w:r>
                        <w:proofErr w:type="spellStart"/>
                        <w:r w:rsidRPr="00DA4D6F">
                          <w:rPr>
                            <w:rFonts w:asciiTheme="majorHAnsi" w:hAnsiTheme="majorHAnsi"/>
                            <w:sz w:val="20"/>
                          </w:rPr>
                          <w:t>Άττις</w:t>
                        </w:r>
                        <w:proofErr w:type="spellEnd"/>
                        <w:r w:rsidRPr="00DA4D6F">
                          <w:rPr>
                            <w:rFonts w:asciiTheme="majorHAnsi" w:hAnsiTheme="majorHAnsi"/>
                            <w:sz w:val="20"/>
                          </w:rPr>
                          <w:t>.</w:t>
                        </w:r>
                      </w:p>
                      <w:p w14:paraId="4017FD13"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ΤΖΙΟΒΑΣ, Δημήτρης, </w:t>
                        </w:r>
                        <w:r w:rsidRPr="00DA4D6F">
                          <w:rPr>
                            <w:rFonts w:asciiTheme="majorHAnsi" w:hAnsiTheme="majorHAnsi"/>
                            <w:i/>
                            <w:iCs/>
                            <w:sz w:val="20"/>
                          </w:rPr>
                          <w:t>Μετά την αισθητική</w:t>
                        </w:r>
                        <w:r w:rsidRPr="00DA4D6F">
                          <w:rPr>
                            <w:rFonts w:asciiTheme="majorHAnsi" w:hAnsiTheme="majorHAnsi"/>
                            <w:sz w:val="20"/>
                          </w:rPr>
                          <w:t xml:space="preserve"> (Ειδικότερα τα κεφ. </w:t>
                        </w:r>
                        <w:r w:rsidRPr="00DA4D6F">
                          <w:rPr>
                            <w:rFonts w:asciiTheme="majorHAnsi" w:hAnsiTheme="majorHAnsi"/>
                            <w:sz w:val="20"/>
                            <w:lang w:val="en-US"/>
                          </w:rPr>
                          <w:t>V</w:t>
                        </w:r>
                        <w:r w:rsidRPr="00DA4D6F">
                          <w:rPr>
                            <w:rFonts w:asciiTheme="majorHAnsi" w:hAnsiTheme="majorHAnsi"/>
                            <w:sz w:val="20"/>
                          </w:rPr>
                          <w:t>8, 9), Αθήνα, Γνώση, 1987.</w:t>
                        </w:r>
                      </w:p>
                      <w:p w14:paraId="73549CDD"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ΤΖΙΟΒΑΣ, Δημήτρης, «Η θεωρία της διαλογικότητας και η </w:t>
                        </w:r>
                        <w:proofErr w:type="spellStart"/>
                        <w:r w:rsidRPr="00DA4D6F">
                          <w:rPr>
                            <w:rFonts w:asciiTheme="majorHAnsi" w:hAnsiTheme="majorHAnsi"/>
                            <w:sz w:val="20"/>
                          </w:rPr>
                          <w:t>ετερογλωσσία</w:t>
                        </w:r>
                        <w:proofErr w:type="spellEnd"/>
                        <w:r w:rsidRPr="00DA4D6F">
                          <w:rPr>
                            <w:rFonts w:asciiTheme="majorHAnsi" w:hAnsiTheme="majorHAnsi"/>
                            <w:sz w:val="20"/>
                          </w:rPr>
                          <w:t xml:space="preserve"> του νεοελληνικού μυθιστορήματος», στο: </w:t>
                        </w:r>
                        <w:r w:rsidRPr="00DA4D6F">
                          <w:rPr>
                            <w:rFonts w:asciiTheme="majorHAnsi" w:hAnsiTheme="majorHAnsi"/>
                            <w:i/>
                            <w:iCs/>
                            <w:sz w:val="20"/>
                          </w:rPr>
                          <w:t>Το παλίμψηστο της ελληνικής αφήγησης</w:t>
                        </w:r>
                        <w:r w:rsidRPr="00DA4D6F">
                          <w:rPr>
                            <w:rFonts w:asciiTheme="majorHAnsi" w:hAnsiTheme="majorHAnsi"/>
                            <w:sz w:val="20"/>
                          </w:rPr>
                          <w:t>, Αθήνα, Οδυσσέας, 1993.</w:t>
                        </w:r>
                      </w:p>
                      <w:p w14:paraId="1012B7C2"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ΤΖΟΥΜΑ, Άννα (2007), </w:t>
                        </w:r>
                        <w:r w:rsidRPr="00DA4D6F">
                          <w:rPr>
                            <w:rFonts w:asciiTheme="majorHAnsi" w:hAnsiTheme="majorHAnsi"/>
                            <w:i/>
                            <w:sz w:val="20"/>
                          </w:rPr>
                          <w:t>Εκατό χρόνια νοσταλγίας. Το αυτοβιογραφικό αφήγημα Έθνος</w:t>
                        </w:r>
                        <w:r w:rsidRPr="00DA4D6F">
                          <w:rPr>
                            <w:rFonts w:asciiTheme="majorHAnsi" w:hAnsiTheme="majorHAnsi"/>
                            <w:sz w:val="20"/>
                          </w:rPr>
                          <w:t>, Αθήνα: Μεταίχμιο.</w:t>
                        </w:r>
                      </w:p>
                      <w:p w14:paraId="39204F7D"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ΤΣΑΟΥΣΗΣ, Δ. Γ. (1983), «Ελληνισμός και Ελληνικότητα. Το πρόβλημα της νεοελληνικής ταυτότητας», στο: Δ.Γ. Τσαούσης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sz w:val="20"/>
                          </w:rPr>
                          <w:t>Ελληνισμός και Ελληνικότητα. Ιδεολογικοί και βιωματικοί άξονες της Νεοελληνικής κοινωνίας</w:t>
                        </w:r>
                        <w:r w:rsidRPr="00DA4D6F">
                          <w:rPr>
                            <w:rFonts w:asciiTheme="majorHAnsi" w:hAnsiTheme="majorHAnsi"/>
                            <w:sz w:val="20"/>
                          </w:rPr>
                          <w:t xml:space="preserve">, Αθήνα: Εστία, </w:t>
                        </w:r>
                        <w:proofErr w:type="spellStart"/>
                        <w:r w:rsidRPr="00DA4D6F">
                          <w:rPr>
                            <w:rFonts w:asciiTheme="majorHAnsi" w:hAnsiTheme="majorHAnsi"/>
                            <w:sz w:val="20"/>
                          </w:rPr>
                          <w:t>σσ</w:t>
                        </w:r>
                        <w:proofErr w:type="spellEnd"/>
                        <w:r w:rsidRPr="00DA4D6F">
                          <w:rPr>
                            <w:rFonts w:asciiTheme="majorHAnsi" w:hAnsiTheme="majorHAnsi"/>
                            <w:sz w:val="20"/>
                          </w:rPr>
                          <w:t>. 15-35.</w:t>
                        </w:r>
                      </w:p>
                      <w:p w14:paraId="2796493A"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ΤΣΑΡΟΥΧΗΣ, Γιάννης (1989), «Η ελληνική αρχαιότητα στο θέατρο. Μια επιστροφή που διαρκεί αιώνες», στο: </w:t>
                        </w:r>
                        <w:r w:rsidRPr="00DA4D6F">
                          <w:rPr>
                            <w:rFonts w:asciiTheme="majorHAnsi" w:hAnsiTheme="majorHAnsi"/>
                            <w:i/>
                            <w:sz w:val="20"/>
                          </w:rPr>
                          <w:t xml:space="preserve">Αγαθόν το </w:t>
                        </w:r>
                        <w:proofErr w:type="spellStart"/>
                        <w:r w:rsidRPr="00DA4D6F">
                          <w:rPr>
                            <w:rFonts w:asciiTheme="majorHAnsi" w:hAnsiTheme="majorHAnsi"/>
                            <w:i/>
                            <w:sz w:val="20"/>
                          </w:rPr>
                          <w:t>εξομολογείσθαι</w:t>
                        </w:r>
                        <w:proofErr w:type="spellEnd"/>
                        <w:r w:rsidRPr="00DA4D6F">
                          <w:rPr>
                            <w:rFonts w:asciiTheme="majorHAnsi" w:hAnsiTheme="majorHAnsi"/>
                            <w:sz w:val="20"/>
                          </w:rPr>
                          <w:t xml:space="preserve">, Αθήνα: Καστανιώτης, </w:t>
                        </w:r>
                        <w:proofErr w:type="spellStart"/>
                        <w:r w:rsidRPr="00DA4D6F">
                          <w:rPr>
                            <w:rFonts w:asciiTheme="majorHAnsi" w:hAnsiTheme="majorHAnsi"/>
                            <w:sz w:val="20"/>
                          </w:rPr>
                          <w:t>σσ</w:t>
                        </w:r>
                        <w:proofErr w:type="spellEnd"/>
                        <w:r w:rsidRPr="00DA4D6F">
                          <w:rPr>
                            <w:rFonts w:asciiTheme="majorHAnsi" w:hAnsiTheme="majorHAnsi"/>
                            <w:sz w:val="20"/>
                          </w:rPr>
                          <w:t>. 69-76.</w:t>
                        </w:r>
                      </w:p>
                      <w:p w14:paraId="4B83EF3D"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ΤΣΑΡΟΥΧΗΣ, Γιάννης (1989), «Σκηνογραφία στο αρχαίο θέατρο»,  στο: </w:t>
                        </w:r>
                        <w:r w:rsidRPr="00DA4D6F">
                          <w:rPr>
                            <w:rFonts w:asciiTheme="majorHAnsi" w:hAnsiTheme="majorHAnsi"/>
                            <w:i/>
                            <w:sz w:val="20"/>
                          </w:rPr>
                          <w:t xml:space="preserve">Αγαθόν το </w:t>
                        </w:r>
                        <w:proofErr w:type="spellStart"/>
                        <w:r w:rsidRPr="00DA4D6F">
                          <w:rPr>
                            <w:rFonts w:asciiTheme="majorHAnsi" w:hAnsiTheme="majorHAnsi"/>
                            <w:i/>
                            <w:sz w:val="20"/>
                          </w:rPr>
                          <w:t>εξομολογείσθαι</w:t>
                        </w:r>
                        <w:proofErr w:type="spellEnd"/>
                        <w:r w:rsidRPr="00DA4D6F">
                          <w:rPr>
                            <w:rFonts w:asciiTheme="majorHAnsi" w:hAnsiTheme="majorHAnsi"/>
                            <w:sz w:val="20"/>
                          </w:rPr>
                          <w:t xml:space="preserve">, Αθήνα: Καστανιώτης, </w:t>
                        </w:r>
                        <w:proofErr w:type="spellStart"/>
                        <w:r w:rsidRPr="00DA4D6F">
                          <w:rPr>
                            <w:rFonts w:asciiTheme="majorHAnsi" w:hAnsiTheme="majorHAnsi"/>
                            <w:sz w:val="20"/>
                          </w:rPr>
                          <w:t>σσ</w:t>
                        </w:r>
                        <w:proofErr w:type="spellEnd"/>
                        <w:r w:rsidRPr="00DA4D6F">
                          <w:rPr>
                            <w:rFonts w:asciiTheme="majorHAnsi" w:hAnsiTheme="majorHAnsi"/>
                            <w:sz w:val="20"/>
                          </w:rPr>
                          <w:t>. 183-200.</w:t>
                        </w:r>
                      </w:p>
                      <w:p w14:paraId="1F7DE7B4"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ΤΣΑΤΣΟΥΛΗΣ, Δημήτρης, «Άρρητα', 'Προϋποτιθέμενα' και 'Υπονοούμενα' του διαλόγου στο θέατρο του Ανδρέα Στάικου», στο: Ανδρέας Στάικος, </w:t>
                        </w:r>
                        <w:r w:rsidRPr="00DA4D6F">
                          <w:rPr>
                            <w:rFonts w:asciiTheme="majorHAnsi" w:hAnsiTheme="majorHAnsi"/>
                            <w:i/>
                            <w:iCs/>
                            <w:sz w:val="20"/>
                          </w:rPr>
                          <w:t>Φτερά Στρουθοκαμήλου</w:t>
                        </w:r>
                        <w:r w:rsidRPr="00DA4D6F">
                          <w:rPr>
                            <w:rFonts w:asciiTheme="majorHAnsi" w:hAnsiTheme="majorHAnsi"/>
                            <w:sz w:val="20"/>
                          </w:rPr>
                          <w:t xml:space="preserve"> – </w:t>
                        </w:r>
                        <w:r w:rsidRPr="00DA4D6F">
                          <w:rPr>
                            <w:rFonts w:asciiTheme="majorHAnsi" w:hAnsiTheme="majorHAnsi"/>
                            <w:i/>
                            <w:iCs/>
                            <w:sz w:val="20"/>
                          </w:rPr>
                          <w:t>Θέατρο</w:t>
                        </w:r>
                        <w:r w:rsidRPr="00DA4D6F">
                          <w:rPr>
                            <w:rFonts w:asciiTheme="majorHAnsi" w:hAnsiTheme="majorHAnsi"/>
                            <w:sz w:val="20"/>
                          </w:rPr>
                          <w:t>, Αθήνα, Ελληνικά Γράμματα, 2001.</w:t>
                        </w:r>
                      </w:p>
                      <w:p w14:paraId="3C2EB77D"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lastRenderedPageBreak/>
                          <w:t xml:space="preserve">ΤΣΑΤΣΟΥΛΗΣ, Δημήτρης (2002), «Η αρχαία τραγωδία ως ψυχολογικό δράμα, ως μελόδραμα και ως μουσικό θέατρο», </w:t>
                        </w:r>
                        <w:r w:rsidRPr="00DA4D6F">
                          <w:rPr>
                            <w:rFonts w:asciiTheme="majorHAnsi" w:hAnsiTheme="majorHAnsi"/>
                            <w:i/>
                            <w:iCs/>
                            <w:sz w:val="20"/>
                          </w:rPr>
                          <w:t>Νέα Εστία</w:t>
                        </w:r>
                        <w:r w:rsidRPr="00DA4D6F">
                          <w:rPr>
                            <w:rFonts w:asciiTheme="majorHAnsi" w:hAnsiTheme="majorHAnsi"/>
                            <w:sz w:val="20"/>
                          </w:rPr>
                          <w:t xml:space="preserve">, </w:t>
                        </w:r>
                        <w:proofErr w:type="spellStart"/>
                        <w:r w:rsidRPr="00DA4D6F">
                          <w:rPr>
                            <w:rFonts w:asciiTheme="majorHAnsi" w:hAnsiTheme="majorHAnsi"/>
                            <w:sz w:val="20"/>
                          </w:rPr>
                          <w:t>τχ</w:t>
                        </w:r>
                        <w:proofErr w:type="spellEnd"/>
                        <w:r w:rsidRPr="00DA4D6F">
                          <w:rPr>
                            <w:rFonts w:asciiTheme="majorHAnsi" w:hAnsiTheme="majorHAnsi"/>
                            <w:sz w:val="20"/>
                          </w:rPr>
                          <w:t xml:space="preserve">. 1749, Οκτώβριος 2002, </w:t>
                        </w:r>
                        <w:proofErr w:type="spellStart"/>
                        <w:r w:rsidRPr="00DA4D6F">
                          <w:rPr>
                            <w:rFonts w:asciiTheme="majorHAnsi" w:hAnsiTheme="majorHAnsi"/>
                            <w:sz w:val="20"/>
                          </w:rPr>
                          <w:t>σσ</w:t>
                        </w:r>
                        <w:proofErr w:type="spellEnd"/>
                        <w:r w:rsidRPr="00DA4D6F">
                          <w:rPr>
                            <w:rFonts w:asciiTheme="majorHAnsi" w:hAnsiTheme="majorHAnsi"/>
                            <w:sz w:val="20"/>
                          </w:rPr>
                          <w:t>. 526-531.</w:t>
                        </w:r>
                      </w:p>
                      <w:p w14:paraId="6741FABE"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ΤΣΑΤΣΟΥΛΗΣ, Δημήτρης, </w:t>
                        </w:r>
                        <w:r w:rsidRPr="00DA4D6F">
                          <w:rPr>
                            <w:rFonts w:asciiTheme="majorHAnsi" w:hAnsiTheme="majorHAnsi"/>
                            <w:i/>
                            <w:iCs/>
                            <w:sz w:val="20"/>
                          </w:rPr>
                          <w:t xml:space="preserve">Ιψενικά διακείμενα στη δραματουργία του Ιάκωβου </w:t>
                        </w:r>
                        <w:proofErr w:type="spellStart"/>
                        <w:r w:rsidRPr="00DA4D6F">
                          <w:rPr>
                            <w:rFonts w:asciiTheme="majorHAnsi" w:hAnsiTheme="majorHAnsi"/>
                            <w:i/>
                            <w:iCs/>
                            <w:sz w:val="20"/>
                          </w:rPr>
                          <w:t>Καμπανέλλη</w:t>
                        </w:r>
                        <w:proofErr w:type="spellEnd"/>
                        <w:r w:rsidRPr="00DA4D6F">
                          <w:rPr>
                            <w:rFonts w:asciiTheme="majorHAnsi" w:hAnsiTheme="majorHAnsi"/>
                            <w:sz w:val="20"/>
                          </w:rPr>
                          <w:t>, Αθήνα, Μεταίχμιο, 2003.</w:t>
                        </w:r>
                      </w:p>
                      <w:p w14:paraId="693D3E09"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ΤΣΑΤΣΟΥΛΗΣ, Δημήτρης (2005), «Αναζητώντας ρίζες: Από την “ελληνικότητα” του Κ. Κουν στις </w:t>
                        </w:r>
                        <w:r w:rsidRPr="00DA4D6F">
                          <w:rPr>
                            <w:rFonts w:asciiTheme="majorHAnsi" w:hAnsiTheme="majorHAnsi"/>
                            <w:i/>
                            <w:sz w:val="20"/>
                          </w:rPr>
                          <w:t>Βάκχες</w:t>
                        </w:r>
                        <w:r w:rsidRPr="00DA4D6F">
                          <w:rPr>
                            <w:rFonts w:asciiTheme="majorHAnsi" w:hAnsiTheme="majorHAnsi"/>
                            <w:sz w:val="20"/>
                          </w:rPr>
                          <w:t xml:space="preserve"> (σκηνοθεσία Θ. Τερζόπουλου) και στην </w:t>
                        </w:r>
                        <w:r w:rsidRPr="00DA4D6F">
                          <w:rPr>
                            <w:rFonts w:asciiTheme="majorHAnsi" w:hAnsiTheme="majorHAnsi"/>
                            <w:i/>
                            <w:sz w:val="20"/>
                          </w:rPr>
                          <w:t>Αντιγόνη</w:t>
                        </w:r>
                        <w:r w:rsidRPr="00DA4D6F">
                          <w:rPr>
                            <w:rFonts w:asciiTheme="majorHAnsi" w:hAnsiTheme="majorHAnsi"/>
                            <w:sz w:val="20"/>
                          </w:rPr>
                          <w:t xml:space="preserve"> (σκηνοθεσία Γ. Κιμούλη) ως παραδείγματα διαπολιτισμικής σκηνικής γραφής», </w:t>
                        </w:r>
                        <w:proofErr w:type="spellStart"/>
                        <w:r w:rsidRPr="00DA4D6F">
                          <w:rPr>
                            <w:rFonts w:asciiTheme="majorHAnsi" w:hAnsiTheme="majorHAnsi"/>
                            <w:i/>
                            <w:sz w:val="20"/>
                          </w:rPr>
                          <w:t>Παράβασις</w:t>
                        </w:r>
                        <w:proofErr w:type="spellEnd"/>
                        <w:r w:rsidRPr="00DA4D6F">
                          <w:rPr>
                            <w:rFonts w:asciiTheme="majorHAnsi" w:hAnsiTheme="majorHAnsi"/>
                            <w:sz w:val="20"/>
                          </w:rPr>
                          <w:t xml:space="preserve"> 6 (2005), </w:t>
                        </w:r>
                        <w:proofErr w:type="spellStart"/>
                        <w:r w:rsidRPr="00DA4D6F">
                          <w:rPr>
                            <w:rFonts w:asciiTheme="majorHAnsi" w:hAnsiTheme="majorHAnsi"/>
                            <w:sz w:val="20"/>
                          </w:rPr>
                          <w:t>σσ</w:t>
                        </w:r>
                        <w:proofErr w:type="spellEnd"/>
                        <w:r w:rsidRPr="00DA4D6F">
                          <w:rPr>
                            <w:rFonts w:asciiTheme="majorHAnsi" w:hAnsiTheme="majorHAnsi"/>
                            <w:sz w:val="20"/>
                          </w:rPr>
                          <w:t>. 367-377.</w:t>
                        </w:r>
                      </w:p>
                      <w:p w14:paraId="6D81D880"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T</w:t>
                        </w:r>
                        <w:r w:rsidRPr="00DA4D6F">
                          <w:rPr>
                            <w:rFonts w:asciiTheme="majorHAnsi" w:hAnsiTheme="majorHAnsi"/>
                            <w:sz w:val="20"/>
                          </w:rPr>
                          <w:t xml:space="preserve">ΣΑΤΣΟΥΛΗΣ, Δημήτρης (2005), «Διαπολιτισμικά αρχέτυπα στη σκηνοθετική γραφή του Θεόδωρου Τερζόπουλου», Πρακτικά Συμποσίου, </w:t>
                        </w:r>
                        <w:proofErr w:type="spellStart"/>
                        <w:r w:rsidRPr="00DA4D6F">
                          <w:rPr>
                            <w:rFonts w:asciiTheme="majorHAnsi" w:hAnsiTheme="majorHAnsi"/>
                            <w:i/>
                            <w:iCs/>
                            <w:sz w:val="20"/>
                          </w:rPr>
                          <w:t>Θεατρογραφίες</w:t>
                        </w:r>
                        <w:proofErr w:type="spellEnd"/>
                        <w:r w:rsidRPr="00DA4D6F">
                          <w:rPr>
                            <w:rFonts w:asciiTheme="majorHAnsi" w:hAnsiTheme="majorHAnsi"/>
                            <w:i/>
                            <w:iCs/>
                            <w:sz w:val="20"/>
                          </w:rPr>
                          <w:t xml:space="preserve"> </w:t>
                        </w:r>
                        <w:r w:rsidRPr="00DA4D6F">
                          <w:rPr>
                            <w:rFonts w:asciiTheme="majorHAnsi" w:hAnsiTheme="majorHAnsi"/>
                            <w:sz w:val="20"/>
                          </w:rPr>
                          <w:t xml:space="preserve">13, Απρίλιος 2005, </w:t>
                        </w:r>
                        <w:proofErr w:type="spellStart"/>
                        <w:r w:rsidRPr="00DA4D6F">
                          <w:rPr>
                            <w:rFonts w:asciiTheme="majorHAnsi" w:hAnsiTheme="majorHAnsi"/>
                            <w:sz w:val="20"/>
                          </w:rPr>
                          <w:t>σσ</w:t>
                        </w:r>
                        <w:proofErr w:type="spellEnd"/>
                        <w:r w:rsidRPr="00DA4D6F">
                          <w:rPr>
                            <w:rFonts w:asciiTheme="majorHAnsi" w:hAnsiTheme="majorHAnsi"/>
                            <w:sz w:val="20"/>
                          </w:rPr>
                          <w:t>. 132-149.</w:t>
                        </w:r>
                      </w:p>
                      <w:p w14:paraId="295BA2A8"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T</w:t>
                        </w:r>
                        <w:r w:rsidRPr="00DA4D6F">
                          <w:rPr>
                            <w:rFonts w:asciiTheme="majorHAnsi" w:hAnsiTheme="majorHAnsi"/>
                            <w:sz w:val="20"/>
                          </w:rPr>
                          <w:t>ΣΑΤΣΟΥΛΗΣ, Δημήτρης (2006), «Διαπολιτισμικό θέατρο και ετερότητα», στο: Κατερίνα Δρακοπούλου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sz w:val="20"/>
                          </w:rPr>
                          <w:t>Θέατρο και διαπολιτισμική αγωγή</w:t>
                        </w:r>
                        <w:r w:rsidRPr="00DA4D6F">
                          <w:rPr>
                            <w:rFonts w:asciiTheme="majorHAnsi" w:hAnsiTheme="majorHAnsi"/>
                            <w:sz w:val="20"/>
                          </w:rPr>
                          <w:t xml:space="preserve">, Αθήνα: Δαίδαλος - Ι. Ζαχαρόπουλος, </w:t>
                        </w:r>
                        <w:proofErr w:type="spellStart"/>
                        <w:r w:rsidRPr="00DA4D6F">
                          <w:rPr>
                            <w:rFonts w:asciiTheme="majorHAnsi" w:hAnsiTheme="majorHAnsi"/>
                            <w:sz w:val="20"/>
                          </w:rPr>
                          <w:t>σσ</w:t>
                        </w:r>
                        <w:proofErr w:type="spellEnd"/>
                        <w:r w:rsidRPr="00DA4D6F">
                          <w:rPr>
                            <w:rFonts w:asciiTheme="majorHAnsi" w:hAnsiTheme="majorHAnsi"/>
                            <w:sz w:val="20"/>
                          </w:rPr>
                          <w:t>. 76-86.</w:t>
                        </w:r>
                      </w:p>
                      <w:p w14:paraId="3B7BE01F"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T</w:t>
                        </w:r>
                        <w:r w:rsidRPr="00DA4D6F">
                          <w:rPr>
                            <w:rFonts w:asciiTheme="majorHAnsi" w:hAnsiTheme="majorHAnsi"/>
                            <w:sz w:val="20"/>
                          </w:rPr>
                          <w:t xml:space="preserve">ΣΑΤΣΟΥΛΗΣ, Δημήτρης (2007), </w:t>
                        </w:r>
                        <w:r w:rsidRPr="00DA4D6F">
                          <w:rPr>
                            <w:rFonts w:asciiTheme="majorHAnsi" w:hAnsiTheme="majorHAnsi"/>
                            <w:i/>
                            <w:sz w:val="20"/>
                          </w:rPr>
                          <w:t>Σημεία γραφής - Κώδικες σκηνής στο σύγχρονο ελληνικό θέατρο</w:t>
                        </w:r>
                        <w:r w:rsidRPr="00DA4D6F">
                          <w:rPr>
                            <w:rFonts w:asciiTheme="majorHAnsi" w:hAnsiTheme="majorHAnsi"/>
                            <w:sz w:val="20"/>
                          </w:rPr>
                          <w:t>, Αθήνα: Νεφέλη.</w:t>
                        </w:r>
                      </w:p>
                      <w:p w14:paraId="1A51DDFB"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T</w:t>
                        </w:r>
                        <w:r w:rsidRPr="00DA4D6F">
                          <w:rPr>
                            <w:rFonts w:asciiTheme="majorHAnsi" w:hAnsiTheme="majorHAnsi"/>
                            <w:sz w:val="20"/>
                          </w:rPr>
                          <w:t xml:space="preserve">ΣΑΤΣΟΥΛΗΣ, Δημήτρης (2008), «Το στημόνι και το υφάδι: </w:t>
                        </w:r>
                        <w:r w:rsidRPr="00DA4D6F">
                          <w:rPr>
                            <w:rFonts w:asciiTheme="majorHAnsi" w:hAnsiTheme="majorHAnsi"/>
                            <w:i/>
                            <w:sz w:val="20"/>
                          </w:rPr>
                          <w:t>Μ</w:t>
                        </w:r>
                        <w:proofErr w:type="spellStart"/>
                        <w:r w:rsidRPr="00DA4D6F">
                          <w:rPr>
                            <w:rFonts w:asciiTheme="majorHAnsi" w:hAnsiTheme="majorHAnsi"/>
                            <w:i/>
                            <w:sz w:val="20"/>
                            <w:lang w:val="en-US"/>
                          </w:rPr>
                          <w:t>ademoiselle</w:t>
                        </w:r>
                        <w:proofErr w:type="spellEnd"/>
                        <w:r w:rsidRPr="00DA4D6F">
                          <w:rPr>
                            <w:rFonts w:asciiTheme="majorHAnsi" w:hAnsiTheme="majorHAnsi"/>
                            <w:i/>
                            <w:sz w:val="20"/>
                          </w:rPr>
                          <w:t xml:space="preserve"> </w:t>
                        </w:r>
                        <w:r w:rsidRPr="00DA4D6F">
                          <w:rPr>
                            <w:rFonts w:asciiTheme="majorHAnsi" w:hAnsiTheme="majorHAnsi"/>
                            <w:i/>
                            <w:sz w:val="20"/>
                            <w:lang w:val="en-US"/>
                          </w:rPr>
                          <w:t>Julie</w:t>
                        </w:r>
                        <w:r w:rsidRPr="00DA4D6F">
                          <w:rPr>
                            <w:rFonts w:asciiTheme="majorHAnsi" w:hAnsiTheme="majorHAnsi"/>
                            <w:sz w:val="20"/>
                          </w:rPr>
                          <w:t xml:space="preserve"> – Σκηνική σύνθεση βασισμένη στη </w:t>
                        </w:r>
                        <w:r w:rsidRPr="00DA4D6F">
                          <w:rPr>
                            <w:rFonts w:asciiTheme="majorHAnsi" w:hAnsiTheme="majorHAnsi"/>
                            <w:i/>
                            <w:sz w:val="20"/>
                          </w:rPr>
                          <w:t xml:space="preserve">Δεσποινίδα Τζούλια </w:t>
                        </w:r>
                        <w:r w:rsidRPr="00DA4D6F">
                          <w:rPr>
                            <w:rFonts w:asciiTheme="majorHAnsi" w:hAnsiTheme="majorHAnsi"/>
                            <w:sz w:val="20"/>
                          </w:rPr>
                          <w:t xml:space="preserve">του Αυγούστου </w:t>
                        </w:r>
                        <w:proofErr w:type="spellStart"/>
                        <w:r w:rsidRPr="00DA4D6F">
                          <w:rPr>
                            <w:rFonts w:asciiTheme="majorHAnsi" w:hAnsiTheme="majorHAnsi"/>
                            <w:sz w:val="20"/>
                          </w:rPr>
                          <w:t>Στρίντμπεργκ</w:t>
                        </w:r>
                        <w:proofErr w:type="spellEnd"/>
                        <w:r w:rsidRPr="00DA4D6F">
                          <w:rPr>
                            <w:rFonts w:asciiTheme="majorHAnsi" w:hAnsiTheme="majorHAnsi"/>
                            <w:sz w:val="20"/>
                          </w:rPr>
                          <w:t xml:space="preserve">. Θέατρο </w:t>
                        </w:r>
                        <w:proofErr w:type="spellStart"/>
                        <w:r w:rsidRPr="00DA4D6F">
                          <w:rPr>
                            <w:rFonts w:asciiTheme="majorHAnsi" w:hAnsiTheme="majorHAnsi"/>
                            <w:sz w:val="20"/>
                          </w:rPr>
                          <w:t>Άττις</w:t>
                        </w:r>
                        <w:proofErr w:type="spellEnd"/>
                        <w:r w:rsidRPr="00DA4D6F">
                          <w:rPr>
                            <w:rFonts w:asciiTheme="majorHAnsi" w:hAnsiTheme="majorHAnsi"/>
                            <w:sz w:val="20"/>
                          </w:rPr>
                          <w:t xml:space="preserve">, σε σκηνοθεσία Θεόδωρου Τερζόπουλου», </w:t>
                        </w:r>
                        <w:r w:rsidRPr="00DA4D6F">
                          <w:rPr>
                            <w:rFonts w:asciiTheme="majorHAnsi" w:hAnsiTheme="majorHAnsi"/>
                            <w:i/>
                            <w:sz w:val="20"/>
                          </w:rPr>
                          <w:t>Νέα Εστία</w:t>
                        </w:r>
                        <w:r w:rsidRPr="00DA4D6F">
                          <w:rPr>
                            <w:rFonts w:asciiTheme="majorHAnsi" w:hAnsiTheme="majorHAnsi"/>
                            <w:sz w:val="20"/>
                          </w:rPr>
                          <w:t xml:space="preserve">, </w:t>
                        </w:r>
                        <w:proofErr w:type="spellStart"/>
                        <w:r w:rsidRPr="00DA4D6F">
                          <w:rPr>
                            <w:rFonts w:asciiTheme="majorHAnsi" w:hAnsiTheme="majorHAnsi"/>
                            <w:sz w:val="20"/>
                          </w:rPr>
                          <w:t>τχ</w:t>
                        </w:r>
                        <w:proofErr w:type="spellEnd"/>
                        <w:r w:rsidRPr="00DA4D6F">
                          <w:rPr>
                            <w:rFonts w:asciiTheme="majorHAnsi" w:hAnsiTheme="majorHAnsi"/>
                            <w:sz w:val="20"/>
                          </w:rPr>
                          <w:t xml:space="preserve">. 1811, Μάιος 2008, </w:t>
                        </w:r>
                        <w:proofErr w:type="spellStart"/>
                        <w:r w:rsidRPr="00DA4D6F">
                          <w:rPr>
                            <w:rFonts w:asciiTheme="majorHAnsi" w:hAnsiTheme="majorHAnsi"/>
                            <w:sz w:val="20"/>
                          </w:rPr>
                          <w:t>σσ</w:t>
                        </w:r>
                        <w:proofErr w:type="spellEnd"/>
                        <w:r w:rsidRPr="00DA4D6F">
                          <w:rPr>
                            <w:rFonts w:asciiTheme="majorHAnsi" w:hAnsiTheme="majorHAnsi"/>
                            <w:sz w:val="20"/>
                          </w:rPr>
                          <w:t>. 983-989.</w:t>
                        </w:r>
                      </w:p>
                      <w:p w14:paraId="51BD9C0E"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ΤΣΑΤΣΟΥΛΗΣ, Δημήτρης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iCs/>
                            <w:sz w:val="20"/>
                          </w:rPr>
                          <w:t>Από το Αττικό δράμα στο σύγχρονο θέατρο. Μελέτες για την πρόσληψη και τη διακειμενικότητα</w:t>
                        </w:r>
                        <w:r w:rsidRPr="00DA4D6F">
                          <w:rPr>
                            <w:rFonts w:asciiTheme="majorHAnsi" w:hAnsiTheme="majorHAnsi"/>
                            <w:sz w:val="20"/>
                          </w:rPr>
                          <w:t>, Αθήνα, Αιγόκερως, 2008.</w:t>
                        </w:r>
                      </w:p>
                      <w:p w14:paraId="7218B5ED"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ΤΣΑΤΣΟΥΛΗΣ, Δημήτρης, « Ανοιχτές πιθανότητες, λογικά ασύμπτωτα και εναλλακτικοί κόσμοι στη δραματουργία της </w:t>
                        </w:r>
                        <w:proofErr w:type="spellStart"/>
                        <w:r w:rsidRPr="00DA4D6F">
                          <w:rPr>
                            <w:rFonts w:asciiTheme="majorHAnsi" w:hAnsiTheme="majorHAnsi"/>
                            <w:sz w:val="20"/>
                          </w:rPr>
                          <w:t>Λούλας</w:t>
                        </w:r>
                        <w:proofErr w:type="spellEnd"/>
                        <w:r w:rsidRPr="00DA4D6F">
                          <w:rPr>
                            <w:rFonts w:asciiTheme="majorHAnsi" w:hAnsiTheme="majorHAnsi"/>
                            <w:sz w:val="20"/>
                          </w:rPr>
                          <w:t xml:space="preserve"> Αναγνωστάκη», </w:t>
                        </w:r>
                        <w:proofErr w:type="spellStart"/>
                        <w:r w:rsidRPr="00DA4D6F">
                          <w:rPr>
                            <w:rFonts w:asciiTheme="majorHAnsi" w:hAnsiTheme="majorHAnsi"/>
                            <w:sz w:val="20"/>
                          </w:rPr>
                          <w:t>ΘΕΑΤΡΟγραφίες</w:t>
                        </w:r>
                        <w:proofErr w:type="spellEnd"/>
                        <w:r w:rsidRPr="00DA4D6F">
                          <w:rPr>
                            <w:rFonts w:asciiTheme="majorHAnsi" w:hAnsiTheme="majorHAnsi"/>
                            <w:sz w:val="20"/>
                          </w:rPr>
                          <w:t xml:space="preserve">, </w:t>
                        </w:r>
                        <w:proofErr w:type="spellStart"/>
                        <w:r w:rsidRPr="00DA4D6F">
                          <w:rPr>
                            <w:rFonts w:asciiTheme="majorHAnsi" w:hAnsiTheme="majorHAnsi"/>
                            <w:sz w:val="20"/>
                          </w:rPr>
                          <w:t>τχ</w:t>
                        </w:r>
                        <w:proofErr w:type="spellEnd"/>
                        <w:r w:rsidRPr="00DA4D6F">
                          <w:rPr>
                            <w:rFonts w:asciiTheme="majorHAnsi" w:hAnsiTheme="majorHAnsi"/>
                            <w:sz w:val="20"/>
                          </w:rPr>
                          <w:t xml:space="preserve">. 16, 2011, </w:t>
                        </w:r>
                        <w:proofErr w:type="spellStart"/>
                        <w:r w:rsidRPr="00DA4D6F">
                          <w:rPr>
                            <w:rFonts w:asciiTheme="majorHAnsi" w:hAnsiTheme="majorHAnsi"/>
                            <w:sz w:val="20"/>
                          </w:rPr>
                          <w:t>σσ</w:t>
                        </w:r>
                        <w:proofErr w:type="spellEnd"/>
                        <w:r w:rsidRPr="00DA4D6F">
                          <w:rPr>
                            <w:rFonts w:asciiTheme="majorHAnsi" w:hAnsiTheme="majorHAnsi"/>
                            <w:sz w:val="20"/>
                          </w:rPr>
                          <w:t xml:space="preserve">. 57-78. </w:t>
                        </w:r>
                      </w:p>
                      <w:p w14:paraId="39083411"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lang w:val="en-US"/>
                          </w:rPr>
                          <w:t>T</w:t>
                        </w:r>
                        <w:r w:rsidRPr="00DA4D6F">
                          <w:rPr>
                            <w:rFonts w:asciiTheme="majorHAnsi" w:hAnsiTheme="majorHAnsi"/>
                            <w:sz w:val="20"/>
                          </w:rPr>
                          <w:t>ΣΑΤΣΟΥΛΗΣ, Δημήτρης (2011), «</w:t>
                        </w:r>
                        <w:proofErr w:type="spellStart"/>
                        <w:r w:rsidRPr="00DA4D6F">
                          <w:rPr>
                            <w:rFonts w:asciiTheme="majorHAnsi" w:hAnsiTheme="majorHAnsi"/>
                            <w:sz w:val="20"/>
                          </w:rPr>
                          <w:t>Γεωμετρώντας</w:t>
                        </w:r>
                        <w:proofErr w:type="spellEnd"/>
                        <w:r w:rsidRPr="00DA4D6F">
                          <w:rPr>
                            <w:rFonts w:asciiTheme="majorHAnsi" w:hAnsiTheme="majorHAnsi"/>
                            <w:sz w:val="20"/>
                          </w:rPr>
                          <w:t xml:space="preserve"> τον χώρο - Διασχίζοντας τον χρόνο. Το συμπαντικό σώμα στη γραφή του Θεόδωρου Τερζόπουλου» στο: </w:t>
                        </w:r>
                        <w:r w:rsidRPr="00DA4D6F">
                          <w:rPr>
                            <w:rFonts w:asciiTheme="majorHAnsi" w:hAnsiTheme="majorHAnsi"/>
                            <w:i/>
                            <w:sz w:val="20"/>
                          </w:rPr>
                          <w:t xml:space="preserve">Σκότος </w:t>
                        </w:r>
                        <w:proofErr w:type="spellStart"/>
                        <w:r w:rsidRPr="00DA4D6F">
                          <w:rPr>
                            <w:rFonts w:asciiTheme="majorHAnsi" w:hAnsiTheme="majorHAnsi"/>
                            <w:i/>
                            <w:sz w:val="20"/>
                          </w:rPr>
                          <w:t>εμόν</w:t>
                        </w:r>
                        <w:proofErr w:type="spellEnd"/>
                        <w:r w:rsidRPr="00DA4D6F">
                          <w:rPr>
                            <w:rFonts w:asciiTheme="majorHAnsi" w:hAnsiTheme="majorHAnsi"/>
                            <w:i/>
                            <w:sz w:val="20"/>
                          </w:rPr>
                          <w:t xml:space="preserve"> </w:t>
                        </w:r>
                        <w:proofErr w:type="spellStart"/>
                        <w:r w:rsidRPr="00DA4D6F">
                          <w:rPr>
                            <w:rFonts w:asciiTheme="majorHAnsi" w:hAnsiTheme="majorHAnsi"/>
                            <w:i/>
                            <w:sz w:val="20"/>
                          </w:rPr>
                          <w:t>φάος</w:t>
                        </w:r>
                        <w:proofErr w:type="spellEnd"/>
                        <w:r w:rsidRPr="00DA4D6F">
                          <w:rPr>
                            <w:rFonts w:asciiTheme="majorHAnsi" w:hAnsiTheme="majorHAnsi"/>
                            <w:sz w:val="20"/>
                          </w:rPr>
                          <w:t xml:space="preserve">, </w:t>
                        </w:r>
                        <w:r w:rsidRPr="00DA4D6F">
                          <w:rPr>
                            <w:rFonts w:asciiTheme="majorHAnsi" w:hAnsiTheme="majorHAnsi"/>
                            <w:i/>
                            <w:sz w:val="20"/>
                          </w:rPr>
                          <w:t xml:space="preserve">Πρακτικά 1ης και 2ης Διεθνούς Συνάντησης Αρχαίου Δράματος - Θέατρο </w:t>
                        </w:r>
                        <w:proofErr w:type="spellStart"/>
                        <w:r w:rsidRPr="00DA4D6F">
                          <w:rPr>
                            <w:rFonts w:asciiTheme="majorHAnsi" w:hAnsiTheme="majorHAnsi"/>
                            <w:i/>
                            <w:sz w:val="20"/>
                          </w:rPr>
                          <w:t>Άττις</w:t>
                        </w:r>
                        <w:proofErr w:type="spellEnd"/>
                        <w:r w:rsidRPr="00DA4D6F">
                          <w:rPr>
                            <w:rFonts w:asciiTheme="majorHAnsi" w:hAnsiTheme="majorHAnsi"/>
                            <w:sz w:val="20"/>
                          </w:rPr>
                          <w:t xml:space="preserve">, Σικυών, Σεπτέμβριος 2005 και Αύγουστος 2006, Κιάτο: </w:t>
                        </w:r>
                        <w:proofErr w:type="spellStart"/>
                        <w:r w:rsidRPr="00DA4D6F">
                          <w:rPr>
                            <w:rFonts w:asciiTheme="majorHAnsi" w:hAnsiTheme="majorHAnsi"/>
                            <w:sz w:val="20"/>
                          </w:rPr>
                          <w:t>Καταγράμμα</w:t>
                        </w:r>
                        <w:proofErr w:type="spellEnd"/>
                        <w:r w:rsidRPr="00DA4D6F">
                          <w:rPr>
                            <w:rFonts w:asciiTheme="majorHAnsi" w:hAnsiTheme="majorHAnsi"/>
                            <w:sz w:val="20"/>
                          </w:rPr>
                          <w:t xml:space="preserve">, </w:t>
                        </w:r>
                        <w:proofErr w:type="spellStart"/>
                        <w:r w:rsidRPr="00DA4D6F">
                          <w:rPr>
                            <w:rFonts w:asciiTheme="majorHAnsi" w:hAnsiTheme="majorHAnsi"/>
                            <w:sz w:val="20"/>
                          </w:rPr>
                          <w:t>σσ</w:t>
                        </w:r>
                        <w:proofErr w:type="spellEnd"/>
                        <w:r w:rsidRPr="00DA4D6F">
                          <w:rPr>
                            <w:rFonts w:asciiTheme="majorHAnsi" w:hAnsiTheme="majorHAnsi"/>
                            <w:sz w:val="20"/>
                          </w:rPr>
                          <w:t>. 49-98.</w:t>
                        </w:r>
                      </w:p>
                      <w:p w14:paraId="0AC24A78"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ΤΣΑΤΣΟΥΛΗΣ, Δημήτρης, «Τράγου ωδή: η πρόσληψη της τραγωδίας στο θέατρο των </w:t>
                        </w:r>
                        <w:proofErr w:type="spellStart"/>
                        <w:r w:rsidRPr="00DA4D6F">
                          <w:rPr>
                            <w:rFonts w:asciiTheme="majorHAnsi" w:hAnsiTheme="majorHAnsi"/>
                            <w:sz w:val="20"/>
                            <w:lang w:val="en-US"/>
                          </w:rPr>
                          <w:t>Castellucci</w:t>
                        </w:r>
                        <w:proofErr w:type="spellEnd"/>
                        <w:r w:rsidRPr="00DA4D6F">
                          <w:rPr>
                            <w:rFonts w:asciiTheme="majorHAnsi" w:hAnsiTheme="majorHAnsi"/>
                            <w:sz w:val="20"/>
                          </w:rPr>
                          <w:t>», Κωνσταντίνος Κυριακός (</w:t>
                        </w:r>
                        <w:proofErr w:type="spellStart"/>
                        <w:r w:rsidRPr="00DA4D6F">
                          <w:rPr>
                            <w:rFonts w:asciiTheme="majorHAnsi" w:hAnsiTheme="majorHAnsi"/>
                            <w:sz w:val="20"/>
                          </w:rPr>
                          <w:t>επιμ</w:t>
                        </w:r>
                        <w:proofErr w:type="spellEnd"/>
                        <w:r w:rsidRPr="00DA4D6F">
                          <w:rPr>
                            <w:rFonts w:asciiTheme="majorHAnsi" w:hAnsiTheme="majorHAnsi"/>
                            <w:sz w:val="20"/>
                          </w:rPr>
                          <w:t xml:space="preserve">.), </w:t>
                        </w:r>
                        <w:r w:rsidRPr="00DA4D6F">
                          <w:rPr>
                            <w:rFonts w:asciiTheme="majorHAnsi" w:hAnsiTheme="majorHAnsi"/>
                            <w:i/>
                            <w:sz w:val="20"/>
                          </w:rPr>
                          <w:t>Το αρχαίο ελληνικό θέατρο και η πρόσληψή του</w:t>
                        </w:r>
                        <w:r w:rsidRPr="00DA4D6F">
                          <w:rPr>
                            <w:rFonts w:asciiTheme="majorHAnsi" w:hAnsiTheme="majorHAnsi"/>
                            <w:sz w:val="20"/>
                          </w:rPr>
                          <w:t xml:space="preserve">, Πρακτικά του Δ' Πανελληνίου </w:t>
                        </w:r>
                        <w:proofErr w:type="spellStart"/>
                        <w:r w:rsidRPr="00DA4D6F">
                          <w:rPr>
                            <w:rFonts w:asciiTheme="majorHAnsi" w:hAnsiTheme="majorHAnsi"/>
                            <w:sz w:val="20"/>
                          </w:rPr>
                          <w:t>Θεατρολογικού</w:t>
                        </w:r>
                        <w:proofErr w:type="spellEnd"/>
                        <w:r w:rsidRPr="00DA4D6F">
                          <w:rPr>
                            <w:rFonts w:asciiTheme="majorHAnsi" w:hAnsiTheme="majorHAnsi"/>
                            <w:sz w:val="20"/>
                          </w:rPr>
                          <w:t xml:space="preserve"> Συνεδρίου, Τμήμα Θεατρικών Σπουδών, Πανεπιστήμιο Πατρών, Πάτρα, 2015.</w:t>
                        </w:r>
                      </w:p>
                      <w:p w14:paraId="5AAF8C59"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ΤΣΟΥΚΑΛΑΣ, Κωνσταντίνος (2010), </w:t>
                        </w:r>
                        <w:r w:rsidRPr="00DA4D6F">
                          <w:rPr>
                            <w:rFonts w:asciiTheme="majorHAnsi" w:hAnsiTheme="majorHAnsi"/>
                            <w:i/>
                            <w:sz w:val="20"/>
                          </w:rPr>
                          <w:t>Η επινόηση της ετερότητας. «Ταυτότητες» και «Διαφορές» στην εποχή της παγκοσμιοποίησης</w:t>
                        </w:r>
                        <w:r w:rsidRPr="00DA4D6F">
                          <w:rPr>
                            <w:rFonts w:asciiTheme="majorHAnsi" w:hAnsiTheme="majorHAnsi"/>
                            <w:sz w:val="20"/>
                          </w:rPr>
                          <w:t>, Αθήνα: Καστανιώτης.</w:t>
                        </w:r>
                      </w:p>
                      <w:p w14:paraId="1BA8195C"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ΤΣΟΥΚΑΛΑΣ, Κωνσταντίνος (2013), </w:t>
                        </w:r>
                        <w:r w:rsidRPr="00DA4D6F">
                          <w:rPr>
                            <w:rFonts w:asciiTheme="majorHAnsi" w:hAnsiTheme="majorHAnsi"/>
                            <w:i/>
                            <w:sz w:val="20"/>
                          </w:rPr>
                          <w:t>Μορφές συνέχειας, και ασυνέχειας. Από την ιστορική εθνεγερσία στην οικουμενική δυσφορία</w:t>
                        </w:r>
                        <w:r w:rsidRPr="00DA4D6F">
                          <w:rPr>
                            <w:rFonts w:asciiTheme="majorHAnsi" w:hAnsiTheme="majorHAnsi"/>
                            <w:sz w:val="20"/>
                          </w:rPr>
                          <w:t xml:space="preserve">, Αθήνα: Θεμέλιο. </w:t>
                        </w:r>
                      </w:p>
                      <w:p w14:paraId="1AE1AEE6"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ΧΑΜΗΛΑΚΗΣ, Γιάννης (2012), </w:t>
                        </w:r>
                        <w:r w:rsidRPr="00DA4D6F">
                          <w:rPr>
                            <w:rFonts w:asciiTheme="majorHAnsi" w:hAnsiTheme="majorHAnsi"/>
                            <w:i/>
                            <w:sz w:val="20"/>
                          </w:rPr>
                          <w:t>Το έθνος και τα ερείπιά του. Αρχαιότητα, αρχαιολογία και εθνικό φαντασιακό στην Ελλάδα</w:t>
                        </w:r>
                        <w:r w:rsidRPr="00DA4D6F">
                          <w:rPr>
                            <w:rFonts w:asciiTheme="majorHAnsi" w:hAnsiTheme="majorHAnsi"/>
                            <w:sz w:val="20"/>
                          </w:rPr>
                          <w:t>, μετ. Νεκτάριος Καλαϊτζής, Αθήνα: Εκδόσεις του Εικοστού Πρώτου.</w:t>
                        </w:r>
                      </w:p>
                      <w:p w14:paraId="5EFF642D"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ΧΑΣΑΠΗ-ΧΡΙΣΤΟΔΟΥΛΟΥ, Ευσεβία, </w:t>
                        </w:r>
                        <w:r w:rsidRPr="00DA4D6F">
                          <w:rPr>
                            <w:rFonts w:asciiTheme="majorHAnsi" w:hAnsiTheme="majorHAnsi"/>
                            <w:i/>
                            <w:iCs/>
                            <w:sz w:val="20"/>
                          </w:rPr>
                          <w:t>Η ελληνική μυθολογία στο νεοελληνικό δράμα. Από την εποχή του Κρητικού Θεάτρου έως το τέλος του 20ου αιώνα</w:t>
                        </w:r>
                        <w:r w:rsidRPr="00DA4D6F">
                          <w:rPr>
                            <w:rFonts w:asciiTheme="majorHAnsi" w:hAnsiTheme="majorHAnsi"/>
                            <w:sz w:val="20"/>
                          </w:rPr>
                          <w:t xml:space="preserve">, 2 τόμοι, Θεσσαλονίκη, </w:t>
                        </w:r>
                        <w:r w:rsidRPr="00DA4D6F">
                          <w:rPr>
                            <w:rFonts w:asciiTheme="majorHAnsi" w:hAnsiTheme="majorHAnsi"/>
                            <w:sz w:val="20"/>
                            <w:lang w:val="en-US"/>
                          </w:rPr>
                          <w:t>University</w:t>
                        </w:r>
                        <w:r w:rsidRPr="00DA4D6F">
                          <w:rPr>
                            <w:rFonts w:asciiTheme="majorHAnsi" w:hAnsiTheme="majorHAnsi"/>
                            <w:sz w:val="20"/>
                          </w:rPr>
                          <w:t xml:space="preserve"> </w:t>
                        </w:r>
                        <w:r w:rsidRPr="00DA4D6F">
                          <w:rPr>
                            <w:rFonts w:asciiTheme="majorHAnsi" w:hAnsiTheme="majorHAnsi"/>
                            <w:sz w:val="20"/>
                            <w:lang w:val="en-US"/>
                          </w:rPr>
                          <w:t>Studio</w:t>
                        </w:r>
                        <w:r w:rsidRPr="00DA4D6F">
                          <w:rPr>
                            <w:rFonts w:asciiTheme="majorHAnsi" w:hAnsiTheme="majorHAnsi"/>
                            <w:sz w:val="20"/>
                          </w:rPr>
                          <w:t xml:space="preserve"> </w:t>
                        </w:r>
                        <w:r w:rsidRPr="00DA4D6F">
                          <w:rPr>
                            <w:rFonts w:asciiTheme="majorHAnsi" w:hAnsiTheme="majorHAnsi"/>
                            <w:sz w:val="20"/>
                            <w:lang w:val="en-US"/>
                          </w:rPr>
                          <w:t>Press</w:t>
                        </w:r>
                        <w:r w:rsidRPr="00DA4D6F">
                          <w:rPr>
                            <w:rFonts w:asciiTheme="majorHAnsi" w:hAnsiTheme="majorHAnsi"/>
                            <w:sz w:val="20"/>
                          </w:rPr>
                          <w:t>, 2002.</w:t>
                        </w:r>
                      </w:p>
                      <w:p w14:paraId="06B2FC26"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ΧΑΤΖΗΠΑΝΤΑΖΗΣ, Θόδωρος (2014), </w:t>
                        </w:r>
                        <w:r w:rsidRPr="00DA4D6F">
                          <w:rPr>
                            <w:rFonts w:asciiTheme="majorHAnsi" w:hAnsiTheme="majorHAnsi"/>
                            <w:i/>
                            <w:sz w:val="20"/>
                          </w:rPr>
                          <w:t>Διάγραμμα ιστορίας του νεοελληνικού θεάτρου</w:t>
                        </w:r>
                        <w:r w:rsidRPr="00DA4D6F">
                          <w:rPr>
                            <w:rFonts w:asciiTheme="majorHAnsi" w:hAnsiTheme="majorHAnsi"/>
                            <w:sz w:val="20"/>
                          </w:rPr>
                          <w:t>, Ηράκλειο: Ινστιτούτο Μεσογειακών Σπουδών - Πανεπιστημιακές Εκδόσεις Κρήτης.</w:t>
                        </w:r>
                      </w:p>
                      <w:p w14:paraId="1B800391"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ΧΙΟΥΖ, </w:t>
                        </w:r>
                        <w:proofErr w:type="spellStart"/>
                        <w:r w:rsidRPr="00DA4D6F">
                          <w:rPr>
                            <w:rFonts w:asciiTheme="majorHAnsi" w:hAnsiTheme="majorHAnsi"/>
                            <w:sz w:val="20"/>
                          </w:rPr>
                          <w:t>Μπέττανυ</w:t>
                        </w:r>
                        <w:proofErr w:type="spellEnd"/>
                        <w:r w:rsidRPr="00DA4D6F">
                          <w:rPr>
                            <w:rFonts w:asciiTheme="majorHAnsi" w:hAnsiTheme="majorHAnsi"/>
                            <w:sz w:val="20"/>
                          </w:rPr>
                          <w:t xml:space="preserve">, </w:t>
                        </w:r>
                        <w:r w:rsidRPr="00DA4D6F">
                          <w:rPr>
                            <w:rFonts w:asciiTheme="majorHAnsi" w:hAnsiTheme="majorHAnsi"/>
                            <w:i/>
                            <w:sz w:val="20"/>
                          </w:rPr>
                          <w:t>Ωραία Ελένη, Θεά, Πριγκίπισσα, Εταίρα</w:t>
                        </w:r>
                        <w:r w:rsidRPr="00DA4D6F">
                          <w:rPr>
                            <w:rFonts w:asciiTheme="majorHAnsi" w:hAnsiTheme="majorHAnsi"/>
                            <w:sz w:val="20"/>
                          </w:rPr>
                          <w:t xml:space="preserve">. </w:t>
                        </w:r>
                        <w:proofErr w:type="spellStart"/>
                        <w:r w:rsidRPr="00DA4D6F">
                          <w:rPr>
                            <w:rFonts w:asciiTheme="majorHAnsi" w:hAnsiTheme="majorHAnsi"/>
                            <w:sz w:val="20"/>
                          </w:rPr>
                          <w:t>Μτφρ</w:t>
                        </w:r>
                        <w:proofErr w:type="spellEnd"/>
                        <w:r w:rsidRPr="00DA4D6F">
                          <w:rPr>
                            <w:rFonts w:asciiTheme="majorHAnsi" w:hAnsiTheme="majorHAnsi"/>
                            <w:sz w:val="20"/>
                          </w:rPr>
                          <w:t>. Θεοδόσης Κοντάκης - Μάνος Κοντάκης, Αθήνα, Πατάκης, 2007.</w:t>
                        </w:r>
                      </w:p>
                      <w:p w14:paraId="19158946"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ΧΟΥΡΜΟΥΖΙΑΔΗΣ, Νίκος Χ. (</w:t>
                        </w:r>
                        <w:r w:rsidRPr="00DA4D6F">
                          <w:rPr>
                            <w:rFonts w:asciiTheme="majorHAnsi" w:hAnsiTheme="majorHAnsi"/>
                            <w:sz w:val="20"/>
                            <w:vertAlign w:val="superscript"/>
                          </w:rPr>
                          <w:t>2</w:t>
                        </w:r>
                        <w:r w:rsidRPr="00DA4D6F">
                          <w:rPr>
                            <w:rFonts w:asciiTheme="majorHAnsi" w:hAnsiTheme="majorHAnsi"/>
                            <w:sz w:val="20"/>
                          </w:rPr>
                          <w:t xml:space="preserve">1991), </w:t>
                        </w:r>
                        <w:r w:rsidRPr="00DA4D6F">
                          <w:rPr>
                            <w:rFonts w:asciiTheme="majorHAnsi" w:hAnsiTheme="majorHAnsi"/>
                            <w:i/>
                            <w:sz w:val="20"/>
                          </w:rPr>
                          <w:t>Όροι και μετασχηματισμοί στην αρχαία ελληνική τραγωδία</w:t>
                        </w:r>
                        <w:r w:rsidRPr="00DA4D6F">
                          <w:rPr>
                            <w:rFonts w:asciiTheme="majorHAnsi" w:hAnsiTheme="majorHAnsi"/>
                            <w:sz w:val="20"/>
                          </w:rPr>
                          <w:t>, Αθήνα: Γνώση.</w:t>
                        </w:r>
                      </w:p>
                      <w:p w14:paraId="6A4013BA"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t xml:space="preserve">ΧΟΥΡΜΟΥΖΙΑΔΗΣ, Νίκος Χ. (1998), </w:t>
                        </w:r>
                        <w:r w:rsidRPr="00DA4D6F">
                          <w:rPr>
                            <w:rFonts w:asciiTheme="majorHAnsi" w:hAnsiTheme="majorHAnsi"/>
                            <w:i/>
                            <w:sz w:val="20"/>
                          </w:rPr>
                          <w:t>Περί Χορού. Ο ρόλος του ομαδικού στοιχείου στο αρχαίο δράμα</w:t>
                        </w:r>
                        <w:r w:rsidRPr="00DA4D6F">
                          <w:rPr>
                            <w:rFonts w:asciiTheme="majorHAnsi" w:hAnsiTheme="majorHAnsi"/>
                            <w:sz w:val="20"/>
                          </w:rPr>
                          <w:t>, Αθήνα: Καστανιώτης.</w:t>
                        </w:r>
                      </w:p>
                      <w:p w14:paraId="3741A37B" w14:textId="77777777" w:rsidR="00DA4D6F" w:rsidRPr="00DA4D6F" w:rsidRDefault="00DA4D6F" w:rsidP="00A85228">
                        <w:pPr>
                          <w:pStyle w:val="ListParagraph"/>
                          <w:numPr>
                            <w:ilvl w:val="0"/>
                            <w:numId w:val="263"/>
                          </w:numPr>
                          <w:spacing w:after="200"/>
                          <w:rPr>
                            <w:rFonts w:asciiTheme="majorHAnsi" w:hAnsiTheme="majorHAnsi"/>
                            <w:sz w:val="20"/>
                          </w:rPr>
                        </w:pPr>
                        <w:r w:rsidRPr="00DA4D6F">
                          <w:rPr>
                            <w:rFonts w:asciiTheme="majorHAnsi" w:hAnsiTheme="majorHAnsi"/>
                            <w:sz w:val="20"/>
                          </w:rPr>
                          <w:lastRenderedPageBreak/>
                          <w:t xml:space="preserve">ΧΟΥΡΜΟΥΖΙΟΣ, Αιμίλιος (1952), «Μερικά προβλήματα ερμηνείας του αρχαίου δράματος», </w:t>
                        </w:r>
                        <w:r w:rsidRPr="00DA4D6F">
                          <w:rPr>
                            <w:rFonts w:asciiTheme="majorHAnsi" w:hAnsiTheme="majorHAnsi"/>
                            <w:i/>
                            <w:sz w:val="20"/>
                          </w:rPr>
                          <w:t>Νέα Εστία</w:t>
                        </w:r>
                        <w:r w:rsidRPr="00DA4D6F">
                          <w:rPr>
                            <w:rFonts w:asciiTheme="majorHAnsi" w:hAnsiTheme="majorHAnsi"/>
                            <w:sz w:val="20"/>
                          </w:rPr>
                          <w:t xml:space="preserve">, </w:t>
                        </w:r>
                        <w:proofErr w:type="spellStart"/>
                        <w:r w:rsidRPr="00DA4D6F">
                          <w:rPr>
                            <w:rFonts w:asciiTheme="majorHAnsi" w:hAnsiTheme="majorHAnsi"/>
                            <w:sz w:val="20"/>
                          </w:rPr>
                          <w:t>τχ</w:t>
                        </w:r>
                        <w:proofErr w:type="spellEnd"/>
                        <w:r w:rsidRPr="00DA4D6F">
                          <w:rPr>
                            <w:rFonts w:asciiTheme="majorHAnsi" w:hAnsiTheme="majorHAnsi"/>
                            <w:sz w:val="20"/>
                          </w:rPr>
                          <w:t xml:space="preserve">. 589, </w:t>
                        </w:r>
                        <w:proofErr w:type="spellStart"/>
                        <w:r w:rsidRPr="00DA4D6F">
                          <w:rPr>
                            <w:rFonts w:asciiTheme="majorHAnsi" w:hAnsiTheme="majorHAnsi"/>
                            <w:sz w:val="20"/>
                          </w:rPr>
                          <w:t>σσ</w:t>
                        </w:r>
                        <w:proofErr w:type="spellEnd"/>
                        <w:r w:rsidRPr="00DA4D6F">
                          <w:rPr>
                            <w:rFonts w:asciiTheme="majorHAnsi" w:hAnsiTheme="majorHAnsi"/>
                            <w:sz w:val="20"/>
                          </w:rPr>
                          <w:t>. 106-111.</w:t>
                        </w:r>
                      </w:p>
                    </w:tc>
                  </w:tr>
                </w:tbl>
                <w:p w14:paraId="1066F9D6" w14:textId="77777777" w:rsidR="00DA4D6F" w:rsidRPr="00DA4D6F" w:rsidRDefault="00DA4D6F">
                  <w:pPr>
                    <w:rPr>
                      <w:rFonts w:asciiTheme="majorHAnsi" w:eastAsia="Calibri" w:hAnsiTheme="majorHAnsi"/>
                      <w:sz w:val="20"/>
                    </w:rPr>
                  </w:pPr>
                </w:p>
              </w:tc>
            </w:tr>
          </w:tbl>
          <w:p w14:paraId="4DDAC14A" w14:textId="77777777" w:rsidR="00DA4D6F" w:rsidRPr="00DA4D6F" w:rsidRDefault="00DA4D6F">
            <w:pPr>
              <w:jc w:val="both"/>
              <w:rPr>
                <w:rFonts w:asciiTheme="majorHAnsi" w:eastAsia="Times New Roman" w:hAnsiTheme="majorHAnsi" w:cs="Arial"/>
                <w:sz w:val="20"/>
                <w:lang w:eastAsia="en-US"/>
              </w:rPr>
            </w:pPr>
          </w:p>
        </w:tc>
      </w:tr>
    </w:tbl>
    <w:p w14:paraId="2309693D" w14:textId="77777777" w:rsidR="00DA4D6F" w:rsidRPr="00DA4D6F" w:rsidRDefault="00DA4D6F" w:rsidP="00DA4D6F">
      <w:pPr>
        <w:rPr>
          <w:rFonts w:asciiTheme="majorHAnsi" w:hAnsiTheme="majorHAnsi"/>
          <w:sz w:val="20"/>
        </w:rPr>
      </w:pPr>
    </w:p>
    <w:p w14:paraId="3B171D9B" w14:textId="77777777" w:rsidR="00DA4D6F" w:rsidRDefault="00DA4D6F" w:rsidP="00DA4D6F">
      <w:pPr>
        <w:rPr>
          <w:rFonts w:asciiTheme="minorHAnsi" w:hAnsiTheme="minorHAnsi"/>
          <w:sz w:val="20"/>
        </w:rPr>
      </w:pPr>
    </w:p>
    <w:p w14:paraId="00D791FD" w14:textId="77777777" w:rsidR="006B1E06" w:rsidRDefault="006B1E06" w:rsidP="006B1E06">
      <w:pPr>
        <w:spacing w:before="120"/>
        <w:jc w:val="center"/>
        <w:rPr>
          <w:rFonts w:ascii="Calibri" w:eastAsiaTheme="minorHAnsi" w:hAnsi="Calibri" w:cs="Arial"/>
          <w:b/>
          <w:i/>
          <w:szCs w:val="24"/>
          <w:lang w:val="en-US"/>
        </w:rPr>
      </w:pPr>
      <w:r>
        <w:rPr>
          <w:rFonts w:ascii="Calibri" w:hAnsi="Calibri" w:cs="Arial"/>
          <w:b/>
          <w:i/>
          <w:szCs w:val="24"/>
          <w:lang w:val="en-US"/>
        </w:rPr>
        <w:t>History of the opera in the 20</w:t>
      </w:r>
      <w:r>
        <w:rPr>
          <w:rFonts w:ascii="Calibri" w:hAnsi="Calibri" w:cs="Arial"/>
          <w:b/>
          <w:i/>
          <w:szCs w:val="24"/>
          <w:vertAlign w:val="superscript"/>
          <w:lang w:val="en-US"/>
        </w:rPr>
        <w:t>th</w:t>
      </w:r>
      <w:r>
        <w:rPr>
          <w:rFonts w:ascii="Calibri" w:hAnsi="Calibri" w:cs="Arial"/>
          <w:b/>
          <w:i/>
          <w:szCs w:val="24"/>
          <w:lang w:val="en-US"/>
        </w:rPr>
        <w:t xml:space="preserve"> century</w:t>
      </w:r>
    </w:p>
    <w:p w14:paraId="69083FBE" w14:textId="77777777" w:rsidR="006B1E06" w:rsidRDefault="006B1E06" w:rsidP="006B1E06">
      <w:pPr>
        <w:spacing w:before="120"/>
        <w:jc w:val="center"/>
        <w:rPr>
          <w:rFonts w:ascii="Calibri" w:hAnsi="Calibri" w:cs="Arial"/>
          <w:i/>
          <w:szCs w:val="24"/>
          <w:lang w:val="en-US"/>
        </w:rPr>
      </w:pPr>
    </w:p>
    <w:p w14:paraId="7C825C00" w14:textId="77777777" w:rsidR="006B1E06" w:rsidRDefault="006B1E06" w:rsidP="006B1E06">
      <w:pPr>
        <w:widowControl w:val="0"/>
        <w:autoSpaceDE w:val="0"/>
        <w:autoSpaceDN w:val="0"/>
        <w:adjustRightInd w:val="0"/>
        <w:spacing w:before="120"/>
        <w:ind w:left="360"/>
        <w:rPr>
          <w:rFonts w:ascii="Calibri" w:hAnsi="Calibri" w:cs="Arial"/>
          <w:b/>
          <w:sz w:val="22"/>
          <w:szCs w:val="22"/>
        </w:rPr>
      </w:pPr>
      <w:r>
        <w:rPr>
          <w:rFonts w:ascii="Calibri" w:hAnsi="Calibri" w:cs="Arial"/>
          <w:b/>
          <w:lang w:val="en-US"/>
        </w:rPr>
        <w:t>1. GENERAL</w:t>
      </w:r>
      <w:r>
        <w:rPr>
          <w:rFonts w:ascii="Calibri" w:hAnsi="Calibri" w:cs="Arial"/>
          <w:b/>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214"/>
        <w:gridCol w:w="805"/>
        <w:gridCol w:w="1511"/>
        <w:gridCol w:w="235"/>
        <w:gridCol w:w="2035"/>
      </w:tblGrid>
      <w:tr w:rsidR="006B1E06" w:rsidRPr="00D44249" w14:paraId="36C4B166" w14:textId="77777777" w:rsidTr="006B1E06">
        <w:tc>
          <w:tcPr>
            <w:tcW w:w="2722" w:type="dxa"/>
            <w:tcBorders>
              <w:top w:val="single" w:sz="4" w:space="0" w:color="auto"/>
              <w:left w:val="single" w:sz="4" w:space="0" w:color="auto"/>
              <w:bottom w:val="single" w:sz="4" w:space="0" w:color="auto"/>
              <w:right w:val="single" w:sz="4" w:space="0" w:color="auto"/>
            </w:tcBorders>
            <w:shd w:val="clear" w:color="auto" w:fill="DDD9C3"/>
            <w:hideMark/>
          </w:tcPr>
          <w:p w14:paraId="30105A98" w14:textId="77777777" w:rsidR="006B1E06" w:rsidRDefault="006B1E06">
            <w:pPr>
              <w:jc w:val="right"/>
              <w:rPr>
                <w:rFonts w:ascii="Calibri" w:hAnsi="Calibri" w:cs="Arial"/>
                <w:b/>
                <w:sz w:val="20"/>
                <w:lang w:val="en-US"/>
              </w:rPr>
            </w:pPr>
            <w:r>
              <w:rPr>
                <w:rFonts w:ascii="Calibri" w:hAnsi="Calibri" w:cs="Arial"/>
                <w:b/>
                <w:sz w:val="20"/>
                <w:lang w:val="en-US"/>
              </w:rPr>
              <w:t>SCHOOL</w:t>
            </w:r>
          </w:p>
        </w:tc>
        <w:tc>
          <w:tcPr>
            <w:tcW w:w="5800" w:type="dxa"/>
            <w:gridSpan w:val="5"/>
            <w:tcBorders>
              <w:top w:val="single" w:sz="4" w:space="0" w:color="auto"/>
              <w:left w:val="single" w:sz="4" w:space="0" w:color="auto"/>
              <w:bottom w:val="single" w:sz="4" w:space="0" w:color="auto"/>
              <w:right w:val="single" w:sz="4" w:space="0" w:color="auto"/>
            </w:tcBorders>
            <w:hideMark/>
          </w:tcPr>
          <w:p w14:paraId="7E7056F3" w14:textId="77777777" w:rsidR="006B1E06" w:rsidRDefault="006B1E06">
            <w:pPr>
              <w:rPr>
                <w:rFonts w:ascii="Calibri" w:hAnsi="Calibri" w:cs="Arial"/>
                <w:sz w:val="20"/>
                <w:lang w:val="en-US"/>
              </w:rPr>
            </w:pPr>
            <w:r>
              <w:rPr>
                <w:rFonts w:ascii="Calibri" w:hAnsi="Calibri" w:cs="Arial"/>
                <w:sz w:val="20"/>
                <w:lang w:val="en-US"/>
              </w:rPr>
              <w:t>FACULTY OF HUMANITIES AND SOCIAL SCIENCES</w:t>
            </w:r>
          </w:p>
        </w:tc>
      </w:tr>
      <w:tr w:rsidR="006B1E06" w14:paraId="120BB9EB" w14:textId="77777777" w:rsidTr="006B1E06">
        <w:tc>
          <w:tcPr>
            <w:tcW w:w="2722" w:type="dxa"/>
            <w:tcBorders>
              <w:top w:val="single" w:sz="4" w:space="0" w:color="auto"/>
              <w:left w:val="single" w:sz="4" w:space="0" w:color="auto"/>
              <w:bottom w:val="single" w:sz="4" w:space="0" w:color="auto"/>
              <w:right w:val="single" w:sz="4" w:space="0" w:color="auto"/>
            </w:tcBorders>
            <w:shd w:val="clear" w:color="auto" w:fill="DDD9C3"/>
            <w:hideMark/>
          </w:tcPr>
          <w:p w14:paraId="32D6591E" w14:textId="77777777" w:rsidR="006B1E06" w:rsidRDefault="006B1E06">
            <w:pPr>
              <w:jc w:val="right"/>
              <w:rPr>
                <w:rFonts w:ascii="Calibri" w:hAnsi="Calibri" w:cs="Arial"/>
                <w:b/>
                <w:sz w:val="20"/>
                <w:lang w:val="en-US"/>
              </w:rPr>
            </w:pPr>
            <w:r>
              <w:rPr>
                <w:rFonts w:ascii="Calibri" w:hAnsi="Calibri" w:cs="Arial"/>
                <w:b/>
                <w:sz w:val="20"/>
                <w:lang w:val="en-US"/>
              </w:rPr>
              <w:t>DEPARTMENT</w:t>
            </w:r>
          </w:p>
        </w:tc>
        <w:tc>
          <w:tcPr>
            <w:tcW w:w="5800" w:type="dxa"/>
            <w:gridSpan w:val="5"/>
            <w:tcBorders>
              <w:top w:val="single" w:sz="4" w:space="0" w:color="auto"/>
              <w:left w:val="single" w:sz="4" w:space="0" w:color="auto"/>
              <w:bottom w:val="single" w:sz="4" w:space="0" w:color="auto"/>
              <w:right w:val="single" w:sz="4" w:space="0" w:color="auto"/>
            </w:tcBorders>
            <w:hideMark/>
          </w:tcPr>
          <w:p w14:paraId="64259D2D" w14:textId="77777777" w:rsidR="006B1E06" w:rsidRDefault="006B1E06">
            <w:pPr>
              <w:rPr>
                <w:rFonts w:ascii="Calibri" w:hAnsi="Calibri" w:cs="Arial"/>
                <w:sz w:val="20"/>
                <w:lang w:val="en-US"/>
              </w:rPr>
            </w:pPr>
            <w:r>
              <w:rPr>
                <w:rFonts w:ascii="Calibri" w:hAnsi="Calibri" w:cs="Arial"/>
                <w:sz w:val="20"/>
                <w:lang w:val="en-US"/>
              </w:rPr>
              <w:t>THEATRE STUDIES</w:t>
            </w:r>
          </w:p>
        </w:tc>
      </w:tr>
      <w:tr w:rsidR="006B1E06" w14:paraId="21444474" w14:textId="77777777" w:rsidTr="006B1E06">
        <w:tc>
          <w:tcPr>
            <w:tcW w:w="2722" w:type="dxa"/>
            <w:tcBorders>
              <w:top w:val="single" w:sz="4" w:space="0" w:color="auto"/>
              <w:left w:val="single" w:sz="4" w:space="0" w:color="auto"/>
              <w:bottom w:val="single" w:sz="4" w:space="0" w:color="auto"/>
              <w:right w:val="single" w:sz="4" w:space="0" w:color="auto"/>
            </w:tcBorders>
            <w:shd w:val="clear" w:color="auto" w:fill="DDD9C3"/>
            <w:hideMark/>
          </w:tcPr>
          <w:p w14:paraId="66E8156E" w14:textId="77777777" w:rsidR="006B1E06" w:rsidRDefault="006B1E06">
            <w:pPr>
              <w:jc w:val="right"/>
              <w:rPr>
                <w:rFonts w:ascii="Calibri" w:hAnsi="Calibri" w:cs="Arial"/>
                <w:b/>
                <w:sz w:val="20"/>
                <w:lang w:val="en-US"/>
              </w:rPr>
            </w:pPr>
            <w:r>
              <w:rPr>
                <w:rFonts w:ascii="Calibri" w:hAnsi="Calibri" w:cs="Arial"/>
                <w:b/>
                <w:sz w:val="20"/>
                <w:lang w:val="en-US"/>
              </w:rPr>
              <w:t>COURSE LEVEL</w:t>
            </w:r>
          </w:p>
        </w:tc>
        <w:tc>
          <w:tcPr>
            <w:tcW w:w="5800" w:type="dxa"/>
            <w:gridSpan w:val="5"/>
            <w:tcBorders>
              <w:top w:val="single" w:sz="4" w:space="0" w:color="auto"/>
              <w:left w:val="single" w:sz="4" w:space="0" w:color="auto"/>
              <w:bottom w:val="single" w:sz="4" w:space="0" w:color="auto"/>
              <w:right w:val="single" w:sz="4" w:space="0" w:color="auto"/>
            </w:tcBorders>
            <w:hideMark/>
          </w:tcPr>
          <w:p w14:paraId="708B0B7A" w14:textId="77777777" w:rsidR="006B1E06" w:rsidRDefault="006B1E06">
            <w:pPr>
              <w:rPr>
                <w:rFonts w:ascii="Calibri" w:hAnsi="Calibri" w:cs="Arial"/>
                <w:sz w:val="20"/>
                <w:lang w:val="en-US"/>
              </w:rPr>
            </w:pPr>
            <w:r>
              <w:rPr>
                <w:rFonts w:ascii="Calibri" w:hAnsi="Calibri" w:cs="Arial"/>
                <w:sz w:val="20"/>
                <w:lang w:val="en-US"/>
              </w:rPr>
              <w:t>UNDERGRADUATE</w:t>
            </w:r>
          </w:p>
        </w:tc>
      </w:tr>
      <w:tr w:rsidR="006B1E06" w14:paraId="660D8BA2" w14:textId="77777777" w:rsidTr="006B1E06">
        <w:tc>
          <w:tcPr>
            <w:tcW w:w="2722" w:type="dxa"/>
            <w:tcBorders>
              <w:top w:val="single" w:sz="4" w:space="0" w:color="auto"/>
              <w:left w:val="single" w:sz="4" w:space="0" w:color="auto"/>
              <w:bottom w:val="single" w:sz="4" w:space="0" w:color="auto"/>
              <w:right w:val="single" w:sz="4" w:space="0" w:color="auto"/>
            </w:tcBorders>
            <w:shd w:val="clear" w:color="auto" w:fill="DDD9C3"/>
            <w:hideMark/>
          </w:tcPr>
          <w:p w14:paraId="5302D6CE" w14:textId="77777777" w:rsidR="006B1E06" w:rsidRDefault="006B1E06">
            <w:pPr>
              <w:jc w:val="right"/>
              <w:rPr>
                <w:rFonts w:ascii="Calibri" w:hAnsi="Calibri" w:cs="Arial"/>
                <w:b/>
                <w:sz w:val="20"/>
                <w:lang w:val="en-US"/>
              </w:rPr>
            </w:pPr>
            <w:r>
              <w:rPr>
                <w:rFonts w:ascii="Calibri" w:hAnsi="Calibri" w:cs="Arial"/>
                <w:b/>
                <w:sz w:val="20"/>
                <w:lang w:val="en-US"/>
              </w:rPr>
              <w:t>COURSE CODE</w:t>
            </w:r>
          </w:p>
        </w:tc>
        <w:tc>
          <w:tcPr>
            <w:tcW w:w="1214" w:type="dxa"/>
            <w:tcBorders>
              <w:top w:val="single" w:sz="4" w:space="0" w:color="auto"/>
              <w:left w:val="single" w:sz="4" w:space="0" w:color="auto"/>
              <w:bottom w:val="single" w:sz="4" w:space="0" w:color="auto"/>
              <w:right w:val="single" w:sz="4" w:space="0" w:color="auto"/>
            </w:tcBorders>
            <w:hideMark/>
          </w:tcPr>
          <w:p w14:paraId="2EF76D4F" w14:textId="77777777" w:rsidR="006B1E06" w:rsidRDefault="006B1E06">
            <w:pPr>
              <w:rPr>
                <w:rFonts w:ascii="Calibri" w:hAnsi="Calibri" w:cs="Arial"/>
                <w:sz w:val="20"/>
                <w:lang w:val="en-US"/>
              </w:rPr>
            </w:pPr>
            <w:r>
              <w:rPr>
                <w:rFonts w:ascii="Calibri" w:hAnsi="Calibri"/>
                <w:sz w:val="20"/>
                <w:lang w:val="en-GB"/>
              </w:rPr>
              <w:t>WTH 264</w:t>
            </w:r>
          </w:p>
        </w:tc>
        <w:tc>
          <w:tcPr>
            <w:tcW w:w="2551" w:type="dxa"/>
            <w:gridSpan w:val="3"/>
            <w:tcBorders>
              <w:top w:val="single" w:sz="4" w:space="0" w:color="auto"/>
              <w:left w:val="single" w:sz="4" w:space="0" w:color="auto"/>
              <w:bottom w:val="single" w:sz="4" w:space="0" w:color="auto"/>
              <w:right w:val="single" w:sz="4" w:space="0" w:color="auto"/>
            </w:tcBorders>
            <w:shd w:val="clear" w:color="auto" w:fill="DDD9C3"/>
            <w:hideMark/>
          </w:tcPr>
          <w:p w14:paraId="65294CAF" w14:textId="77777777" w:rsidR="006B1E06" w:rsidRDefault="006B1E06">
            <w:pPr>
              <w:jc w:val="right"/>
              <w:rPr>
                <w:rFonts w:ascii="Calibri" w:hAnsi="Calibri" w:cs="Arial"/>
                <w:b/>
                <w:sz w:val="20"/>
              </w:rPr>
            </w:pPr>
            <w:r>
              <w:rPr>
                <w:rFonts w:ascii="Calibri" w:hAnsi="Calibri" w:cs="Arial"/>
                <w:b/>
                <w:sz w:val="20"/>
              </w:rPr>
              <w:t>SEMESTER OF STUDIES</w:t>
            </w:r>
          </w:p>
        </w:tc>
        <w:tc>
          <w:tcPr>
            <w:tcW w:w="2035" w:type="dxa"/>
            <w:tcBorders>
              <w:top w:val="single" w:sz="4" w:space="0" w:color="auto"/>
              <w:left w:val="single" w:sz="4" w:space="0" w:color="auto"/>
              <w:bottom w:val="single" w:sz="4" w:space="0" w:color="auto"/>
              <w:right w:val="single" w:sz="4" w:space="0" w:color="auto"/>
            </w:tcBorders>
            <w:hideMark/>
          </w:tcPr>
          <w:p w14:paraId="7C6FBF5F" w14:textId="77777777" w:rsidR="006B1E06" w:rsidRDefault="006B1E06">
            <w:pPr>
              <w:rPr>
                <w:rFonts w:ascii="Calibri" w:hAnsi="Calibri" w:cs="Arial"/>
                <w:sz w:val="20"/>
                <w:lang w:val="en-US"/>
              </w:rPr>
            </w:pPr>
            <w:r>
              <w:rPr>
                <w:rFonts w:ascii="Calibri" w:hAnsi="Calibri" w:cs="Arial"/>
                <w:sz w:val="20"/>
              </w:rPr>
              <w:t>5</w:t>
            </w:r>
            <w:r>
              <w:rPr>
                <w:rFonts w:ascii="Calibri" w:hAnsi="Calibri" w:cs="Arial"/>
                <w:sz w:val="20"/>
                <w:vertAlign w:val="superscript"/>
              </w:rPr>
              <w:t>th</w:t>
            </w:r>
            <w:r>
              <w:rPr>
                <w:rFonts w:ascii="Calibri" w:hAnsi="Calibri" w:cs="Arial"/>
                <w:sz w:val="20"/>
              </w:rPr>
              <w:t xml:space="preserve"> </w:t>
            </w:r>
          </w:p>
        </w:tc>
      </w:tr>
      <w:tr w:rsidR="006B1E06" w:rsidRPr="00D44249" w14:paraId="2B6FC5BA" w14:textId="77777777" w:rsidTr="006B1E06">
        <w:trPr>
          <w:trHeight w:val="375"/>
        </w:trPr>
        <w:tc>
          <w:tcPr>
            <w:tcW w:w="272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0B2A3E3" w14:textId="77777777" w:rsidR="006B1E06" w:rsidRDefault="006B1E06">
            <w:pPr>
              <w:jc w:val="right"/>
              <w:rPr>
                <w:rFonts w:ascii="Calibri" w:hAnsi="Calibri" w:cs="Arial"/>
                <w:b/>
                <w:sz w:val="20"/>
              </w:rPr>
            </w:pPr>
            <w:r>
              <w:rPr>
                <w:rFonts w:ascii="Calibri" w:hAnsi="Calibri" w:cs="Arial"/>
                <w:b/>
                <w:sz w:val="20"/>
              </w:rPr>
              <w:t>COURSE TITLE</w:t>
            </w:r>
          </w:p>
        </w:tc>
        <w:tc>
          <w:tcPr>
            <w:tcW w:w="5800" w:type="dxa"/>
            <w:gridSpan w:val="5"/>
            <w:tcBorders>
              <w:top w:val="single" w:sz="4" w:space="0" w:color="auto"/>
              <w:left w:val="single" w:sz="4" w:space="0" w:color="auto"/>
              <w:bottom w:val="single" w:sz="4" w:space="0" w:color="auto"/>
              <w:right w:val="single" w:sz="4" w:space="0" w:color="auto"/>
            </w:tcBorders>
            <w:vAlign w:val="center"/>
            <w:hideMark/>
          </w:tcPr>
          <w:p w14:paraId="504613BB" w14:textId="77777777" w:rsidR="006B1E06" w:rsidRDefault="006B1E06">
            <w:pPr>
              <w:spacing w:before="120"/>
              <w:rPr>
                <w:rFonts w:ascii="Calibri" w:hAnsi="Calibri" w:cs="Arial"/>
                <w:sz w:val="20"/>
                <w:lang w:val="en-US"/>
              </w:rPr>
            </w:pPr>
            <w:r>
              <w:rPr>
                <w:rFonts w:ascii="Calibri" w:hAnsi="Calibri" w:cs="Arial"/>
                <w:sz w:val="20"/>
                <w:lang w:val="en-US"/>
              </w:rPr>
              <w:t>History of the opera in the 20</w:t>
            </w:r>
            <w:r>
              <w:rPr>
                <w:rFonts w:ascii="Calibri" w:hAnsi="Calibri" w:cs="Arial"/>
                <w:sz w:val="20"/>
                <w:vertAlign w:val="superscript"/>
                <w:lang w:val="en-US"/>
              </w:rPr>
              <w:t>th</w:t>
            </w:r>
            <w:r>
              <w:rPr>
                <w:rFonts w:ascii="Calibri" w:hAnsi="Calibri" w:cs="Arial"/>
                <w:sz w:val="20"/>
                <w:lang w:val="en-US"/>
              </w:rPr>
              <w:t xml:space="preserve"> century</w:t>
            </w:r>
          </w:p>
        </w:tc>
      </w:tr>
      <w:tr w:rsidR="006B1E06" w14:paraId="031323AA" w14:textId="77777777" w:rsidTr="006B1E06">
        <w:trPr>
          <w:trHeight w:val="196"/>
        </w:trPr>
        <w:tc>
          <w:tcPr>
            <w:tcW w:w="4741"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14:paraId="7A012D69" w14:textId="77777777" w:rsidR="006B1E06" w:rsidRDefault="006B1E06">
            <w:pPr>
              <w:jc w:val="center"/>
              <w:rPr>
                <w:rFonts w:ascii="Calibri" w:hAnsi="Calibri" w:cs="Arial"/>
                <w:b/>
                <w:sz w:val="20"/>
              </w:rPr>
            </w:pPr>
            <w:r>
              <w:rPr>
                <w:rFonts w:ascii="Calibri" w:hAnsi="Calibri" w:cs="Arial"/>
                <w:b/>
                <w:sz w:val="20"/>
              </w:rPr>
              <w:t xml:space="preserve">INDEPENDENT TEACHING ACTIVITIES </w:t>
            </w:r>
          </w:p>
        </w:tc>
        <w:tc>
          <w:tcPr>
            <w:tcW w:w="15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A3801DE" w14:textId="77777777" w:rsidR="006B1E06" w:rsidRDefault="006B1E06">
            <w:pPr>
              <w:jc w:val="center"/>
              <w:rPr>
                <w:rFonts w:ascii="Calibri" w:hAnsi="Calibri" w:cs="Arial"/>
                <w:b/>
                <w:sz w:val="20"/>
              </w:rPr>
            </w:pPr>
            <w:r>
              <w:rPr>
                <w:rFonts w:ascii="Calibri" w:hAnsi="Calibri" w:cs="Arial"/>
                <w:b/>
                <w:sz w:val="20"/>
              </w:rPr>
              <w:t xml:space="preserve">TEACHING HOURS </w:t>
            </w:r>
          </w:p>
          <w:p w14:paraId="71AC6AB3" w14:textId="77777777" w:rsidR="006B1E06" w:rsidRDefault="006B1E06">
            <w:pPr>
              <w:jc w:val="center"/>
              <w:rPr>
                <w:rFonts w:ascii="Calibri" w:hAnsi="Calibri" w:cs="Arial"/>
                <w:b/>
                <w:sz w:val="20"/>
              </w:rPr>
            </w:pPr>
            <w:r>
              <w:rPr>
                <w:rFonts w:ascii="Calibri" w:hAnsi="Calibri" w:cs="Arial"/>
                <w:b/>
                <w:sz w:val="20"/>
              </w:rPr>
              <w:t>PER WEEK</w:t>
            </w:r>
          </w:p>
        </w:tc>
        <w:tc>
          <w:tcPr>
            <w:tcW w:w="227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E86590C" w14:textId="77777777" w:rsidR="006B1E06" w:rsidRDefault="006B1E06">
            <w:pPr>
              <w:jc w:val="center"/>
              <w:rPr>
                <w:rFonts w:ascii="Calibri" w:hAnsi="Calibri" w:cs="Arial"/>
                <w:b/>
                <w:sz w:val="20"/>
              </w:rPr>
            </w:pPr>
            <w:r>
              <w:rPr>
                <w:rFonts w:ascii="Calibri" w:hAnsi="Calibri" w:cs="Arial"/>
                <w:b/>
                <w:sz w:val="20"/>
              </w:rPr>
              <w:t>ECTS CREDITS</w:t>
            </w:r>
          </w:p>
        </w:tc>
      </w:tr>
      <w:tr w:rsidR="006B1E06" w14:paraId="0FC9FC18" w14:textId="77777777" w:rsidTr="006B1E06">
        <w:trPr>
          <w:trHeight w:val="194"/>
        </w:trPr>
        <w:tc>
          <w:tcPr>
            <w:tcW w:w="4741" w:type="dxa"/>
            <w:gridSpan w:val="3"/>
            <w:tcBorders>
              <w:top w:val="single" w:sz="4" w:space="0" w:color="auto"/>
              <w:left w:val="single" w:sz="4" w:space="0" w:color="auto"/>
              <w:bottom w:val="single" w:sz="4" w:space="0" w:color="auto"/>
              <w:right w:val="single" w:sz="4" w:space="0" w:color="auto"/>
            </w:tcBorders>
            <w:hideMark/>
          </w:tcPr>
          <w:p w14:paraId="104BDF71" w14:textId="77777777" w:rsidR="006B1E06" w:rsidRDefault="006B1E06">
            <w:pPr>
              <w:jc w:val="center"/>
              <w:rPr>
                <w:rFonts w:ascii="Calibri" w:hAnsi="Calibri" w:cs="Arial"/>
                <w:sz w:val="20"/>
              </w:rPr>
            </w:pPr>
            <w:proofErr w:type="spellStart"/>
            <w:r>
              <w:rPr>
                <w:rFonts w:ascii="Calibri" w:hAnsi="Calibri" w:cs="Arial"/>
                <w:sz w:val="20"/>
              </w:rPr>
              <w:t>Lectures</w:t>
            </w:r>
            <w:proofErr w:type="spellEnd"/>
          </w:p>
        </w:tc>
        <w:tc>
          <w:tcPr>
            <w:tcW w:w="1511" w:type="dxa"/>
            <w:tcBorders>
              <w:top w:val="single" w:sz="4" w:space="0" w:color="auto"/>
              <w:left w:val="single" w:sz="4" w:space="0" w:color="auto"/>
              <w:bottom w:val="single" w:sz="4" w:space="0" w:color="auto"/>
              <w:right w:val="single" w:sz="4" w:space="0" w:color="auto"/>
            </w:tcBorders>
            <w:hideMark/>
          </w:tcPr>
          <w:p w14:paraId="49C7ABBF" w14:textId="77777777" w:rsidR="006B1E06" w:rsidRDefault="006B1E06">
            <w:pPr>
              <w:jc w:val="center"/>
              <w:rPr>
                <w:rFonts w:ascii="Calibri" w:hAnsi="Calibri" w:cs="Arial"/>
                <w:sz w:val="20"/>
              </w:rPr>
            </w:pPr>
            <w:r>
              <w:rPr>
                <w:rFonts w:ascii="Calibri" w:hAnsi="Calibri" w:cs="Arial"/>
                <w:sz w:val="20"/>
              </w:rPr>
              <w:t>3</w:t>
            </w:r>
          </w:p>
        </w:tc>
        <w:tc>
          <w:tcPr>
            <w:tcW w:w="2270" w:type="dxa"/>
            <w:gridSpan w:val="2"/>
            <w:tcBorders>
              <w:top w:val="single" w:sz="4" w:space="0" w:color="auto"/>
              <w:left w:val="single" w:sz="4" w:space="0" w:color="auto"/>
              <w:bottom w:val="single" w:sz="4" w:space="0" w:color="auto"/>
              <w:right w:val="single" w:sz="4" w:space="0" w:color="auto"/>
            </w:tcBorders>
            <w:hideMark/>
          </w:tcPr>
          <w:p w14:paraId="0C14A9FD" w14:textId="77777777" w:rsidR="006B1E06" w:rsidRDefault="006B1E06">
            <w:pPr>
              <w:jc w:val="center"/>
              <w:rPr>
                <w:rFonts w:ascii="Calibri" w:hAnsi="Calibri" w:cs="Arial"/>
                <w:sz w:val="20"/>
              </w:rPr>
            </w:pPr>
            <w:r>
              <w:rPr>
                <w:rFonts w:ascii="Calibri" w:hAnsi="Calibri" w:cs="Arial"/>
                <w:sz w:val="20"/>
              </w:rPr>
              <w:t>5</w:t>
            </w:r>
          </w:p>
        </w:tc>
      </w:tr>
      <w:tr w:rsidR="006B1E06" w:rsidRPr="00D44249" w14:paraId="55DCEA97" w14:textId="77777777" w:rsidTr="006B1E06">
        <w:trPr>
          <w:trHeight w:val="599"/>
        </w:trPr>
        <w:tc>
          <w:tcPr>
            <w:tcW w:w="2722" w:type="dxa"/>
            <w:tcBorders>
              <w:top w:val="single" w:sz="4" w:space="0" w:color="auto"/>
              <w:left w:val="single" w:sz="4" w:space="0" w:color="auto"/>
              <w:bottom w:val="single" w:sz="4" w:space="0" w:color="auto"/>
              <w:right w:val="single" w:sz="4" w:space="0" w:color="auto"/>
            </w:tcBorders>
            <w:shd w:val="clear" w:color="auto" w:fill="DDD9C3"/>
          </w:tcPr>
          <w:p w14:paraId="52D8EC80" w14:textId="77777777" w:rsidR="006B1E06" w:rsidRDefault="006B1E06">
            <w:pPr>
              <w:jc w:val="right"/>
              <w:rPr>
                <w:rFonts w:ascii="Calibri" w:hAnsi="Calibri" w:cs="Arial"/>
                <w:i/>
                <w:sz w:val="20"/>
              </w:rPr>
            </w:pPr>
            <w:r>
              <w:rPr>
                <w:rFonts w:ascii="Calibri" w:hAnsi="Calibri" w:cs="Arial"/>
                <w:b/>
                <w:sz w:val="20"/>
              </w:rPr>
              <w:t>COURSE TYPE</w:t>
            </w:r>
          </w:p>
          <w:p w14:paraId="66F5C4C9" w14:textId="77777777" w:rsidR="006B1E06" w:rsidRDefault="006B1E06">
            <w:pPr>
              <w:jc w:val="right"/>
              <w:rPr>
                <w:rFonts w:ascii="Calibri" w:hAnsi="Calibri" w:cs="Arial"/>
                <w:b/>
                <w:sz w:val="20"/>
              </w:rPr>
            </w:pPr>
          </w:p>
        </w:tc>
        <w:tc>
          <w:tcPr>
            <w:tcW w:w="5800" w:type="dxa"/>
            <w:gridSpan w:val="5"/>
            <w:tcBorders>
              <w:top w:val="single" w:sz="4" w:space="0" w:color="auto"/>
              <w:left w:val="single" w:sz="4" w:space="0" w:color="auto"/>
              <w:bottom w:val="single" w:sz="4" w:space="0" w:color="auto"/>
              <w:right w:val="single" w:sz="4" w:space="0" w:color="auto"/>
            </w:tcBorders>
            <w:hideMark/>
          </w:tcPr>
          <w:p w14:paraId="7D8B4E7F" w14:textId="77777777" w:rsidR="006B1E06" w:rsidRDefault="006B1E06">
            <w:pPr>
              <w:rPr>
                <w:rFonts w:ascii="Calibri" w:hAnsi="Calibri" w:cs="Arial"/>
                <w:sz w:val="20"/>
                <w:lang w:val="en-US"/>
              </w:rPr>
            </w:pPr>
            <w:r>
              <w:rPr>
                <w:rFonts w:ascii="Calibri" w:hAnsi="Calibri" w:cs="Arial"/>
                <w:sz w:val="20"/>
                <w:lang w:val="en-US"/>
              </w:rPr>
              <w:t>Academic field: World Theatre</w:t>
            </w:r>
          </w:p>
          <w:p w14:paraId="644F6B86" w14:textId="77777777" w:rsidR="006B1E06" w:rsidRDefault="006B1E06">
            <w:pPr>
              <w:rPr>
                <w:rFonts w:ascii="Calibri" w:hAnsi="Calibri" w:cs="Arial"/>
                <w:sz w:val="20"/>
                <w:lang w:val="en-US"/>
              </w:rPr>
            </w:pPr>
            <w:r>
              <w:rPr>
                <w:rFonts w:ascii="Calibri" w:hAnsi="Calibri" w:cs="Arial"/>
                <w:sz w:val="20"/>
              </w:rPr>
              <w:t>Ε</w:t>
            </w:r>
            <w:proofErr w:type="spellStart"/>
            <w:r>
              <w:rPr>
                <w:rFonts w:ascii="Calibri" w:hAnsi="Calibri" w:cs="Arial"/>
                <w:sz w:val="20"/>
                <w:lang w:val="en-US"/>
              </w:rPr>
              <w:t>lective</w:t>
            </w:r>
            <w:proofErr w:type="spellEnd"/>
          </w:p>
        </w:tc>
      </w:tr>
      <w:tr w:rsidR="006B1E06" w14:paraId="072F0674" w14:textId="77777777" w:rsidTr="006B1E06">
        <w:tc>
          <w:tcPr>
            <w:tcW w:w="2722" w:type="dxa"/>
            <w:tcBorders>
              <w:top w:val="single" w:sz="4" w:space="0" w:color="auto"/>
              <w:left w:val="single" w:sz="4" w:space="0" w:color="auto"/>
              <w:bottom w:val="single" w:sz="4" w:space="0" w:color="auto"/>
              <w:right w:val="single" w:sz="4" w:space="0" w:color="auto"/>
            </w:tcBorders>
            <w:shd w:val="clear" w:color="auto" w:fill="DDD9C3"/>
          </w:tcPr>
          <w:p w14:paraId="172086D0" w14:textId="77777777" w:rsidR="006B1E06" w:rsidRDefault="006B1E06">
            <w:pPr>
              <w:jc w:val="right"/>
              <w:rPr>
                <w:rFonts w:ascii="Calibri" w:hAnsi="Calibri" w:cs="Arial"/>
                <w:b/>
                <w:sz w:val="20"/>
              </w:rPr>
            </w:pPr>
            <w:r>
              <w:rPr>
                <w:rFonts w:ascii="Calibri" w:hAnsi="Calibri" w:cs="Arial"/>
                <w:b/>
                <w:sz w:val="20"/>
              </w:rPr>
              <w:t>PREREQUISITES</w:t>
            </w:r>
          </w:p>
          <w:p w14:paraId="55E098E0" w14:textId="77777777" w:rsidR="006B1E06" w:rsidRDefault="006B1E06">
            <w:pPr>
              <w:jc w:val="right"/>
              <w:rPr>
                <w:rFonts w:ascii="Calibri" w:hAnsi="Calibri" w:cs="Arial"/>
                <w:b/>
                <w:sz w:val="20"/>
              </w:rPr>
            </w:pPr>
          </w:p>
        </w:tc>
        <w:tc>
          <w:tcPr>
            <w:tcW w:w="5800" w:type="dxa"/>
            <w:gridSpan w:val="5"/>
            <w:tcBorders>
              <w:top w:val="single" w:sz="4" w:space="0" w:color="auto"/>
              <w:left w:val="single" w:sz="4" w:space="0" w:color="auto"/>
              <w:bottom w:val="single" w:sz="4" w:space="0" w:color="auto"/>
              <w:right w:val="single" w:sz="4" w:space="0" w:color="auto"/>
            </w:tcBorders>
            <w:hideMark/>
          </w:tcPr>
          <w:p w14:paraId="2455B5E0" w14:textId="77777777" w:rsidR="006B1E06" w:rsidRDefault="006B1E06">
            <w:pPr>
              <w:rPr>
                <w:rFonts w:ascii="Calibri" w:hAnsi="Calibri" w:cs="Arial"/>
                <w:sz w:val="20"/>
                <w:lang w:val="en-US"/>
              </w:rPr>
            </w:pPr>
            <w:r>
              <w:rPr>
                <w:rFonts w:ascii="Calibri" w:hAnsi="Calibri" w:cs="Arial"/>
                <w:sz w:val="20"/>
                <w:lang w:val="en-US"/>
              </w:rPr>
              <w:t>None</w:t>
            </w:r>
          </w:p>
        </w:tc>
      </w:tr>
      <w:tr w:rsidR="006B1E06" w:rsidRPr="00D44249" w14:paraId="5BBB2A7B" w14:textId="77777777" w:rsidTr="006B1E06">
        <w:trPr>
          <w:trHeight w:val="507"/>
        </w:trPr>
        <w:tc>
          <w:tcPr>
            <w:tcW w:w="2722" w:type="dxa"/>
            <w:tcBorders>
              <w:top w:val="single" w:sz="4" w:space="0" w:color="auto"/>
              <w:left w:val="single" w:sz="4" w:space="0" w:color="auto"/>
              <w:bottom w:val="single" w:sz="4" w:space="0" w:color="auto"/>
              <w:right w:val="single" w:sz="4" w:space="0" w:color="auto"/>
            </w:tcBorders>
            <w:shd w:val="clear" w:color="auto" w:fill="DDD9C3"/>
            <w:hideMark/>
          </w:tcPr>
          <w:p w14:paraId="32174CD5" w14:textId="77777777" w:rsidR="006B1E06" w:rsidRDefault="006B1E06">
            <w:pPr>
              <w:jc w:val="right"/>
              <w:rPr>
                <w:rFonts w:ascii="Calibri" w:hAnsi="Calibri" w:cs="Arial"/>
                <w:b/>
                <w:sz w:val="20"/>
              </w:rPr>
            </w:pPr>
            <w:r>
              <w:rPr>
                <w:rFonts w:ascii="Calibri" w:hAnsi="Calibri" w:cs="Arial"/>
                <w:b/>
                <w:sz w:val="20"/>
              </w:rPr>
              <w:t>INSTRUCTION AND EVALUATION LANGUAGE</w:t>
            </w:r>
          </w:p>
        </w:tc>
        <w:tc>
          <w:tcPr>
            <w:tcW w:w="5800" w:type="dxa"/>
            <w:gridSpan w:val="5"/>
            <w:tcBorders>
              <w:top w:val="single" w:sz="4" w:space="0" w:color="auto"/>
              <w:left w:val="single" w:sz="4" w:space="0" w:color="auto"/>
              <w:bottom w:val="single" w:sz="4" w:space="0" w:color="auto"/>
              <w:right w:val="single" w:sz="4" w:space="0" w:color="auto"/>
            </w:tcBorders>
            <w:hideMark/>
          </w:tcPr>
          <w:p w14:paraId="42EB662A" w14:textId="77777777" w:rsidR="006B1E06" w:rsidRDefault="006B1E06">
            <w:pPr>
              <w:tabs>
                <w:tab w:val="left" w:pos="360"/>
              </w:tabs>
              <w:rPr>
                <w:rFonts w:ascii="Calibri" w:hAnsi="Calibri" w:cstheme="minorBidi"/>
                <w:sz w:val="20"/>
                <w:lang w:val="en-US"/>
              </w:rPr>
            </w:pPr>
            <w:r>
              <w:rPr>
                <w:rFonts w:ascii="Calibri" w:hAnsi="Calibri" w:cs="Arial"/>
                <w:sz w:val="20"/>
                <w:lang w:val="en-US"/>
              </w:rPr>
              <w:t>Greek. Teaching may be performed in English or French in case foreign students attend the course.</w:t>
            </w:r>
          </w:p>
        </w:tc>
      </w:tr>
      <w:tr w:rsidR="006B1E06" w:rsidRPr="00D44249" w14:paraId="2F13BBC6" w14:textId="77777777" w:rsidTr="006B1E06">
        <w:trPr>
          <w:trHeight w:val="520"/>
        </w:trPr>
        <w:tc>
          <w:tcPr>
            <w:tcW w:w="2722" w:type="dxa"/>
            <w:tcBorders>
              <w:top w:val="single" w:sz="4" w:space="0" w:color="auto"/>
              <w:left w:val="single" w:sz="4" w:space="0" w:color="auto"/>
              <w:bottom w:val="single" w:sz="4" w:space="0" w:color="auto"/>
              <w:right w:val="single" w:sz="4" w:space="0" w:color="auto"/>
            </w:tcBorders>
            <w:shd w:val="clear" w:color="auto" w:fill="DDD9C3"/>
            <w:hideMark/>
          </w:tcPr>
          <w:p w14:paraId="365986A1" w14:textId="77777777" w:rsidR="006B1E06" w:rsidRDefault="006B1E06">
            <w:pPr>
              <w:jc w:val="right"/>
              <w:rPr>
                <w:rFonts w:ascii="Calibri" w:hAnsi="Calibri" w:cs="Arial"/>
                <w:b/>
                <w:sz w:val="20"/>
                <w:lang w:val="en-US"/>
              </w:rPr>
            </w:pPr>
            <w:r>
              <w:rPr>
                <w:rFonts w:ascii="Calibri" w:hAnsi="Calibri" w:cs="Arial"/>
                <w:b/>
                <w:sz w:val="20"/>
                <w:lang w:val="en-US"/>
              </w:rPr>
              <w:t>THE COURSE IS OFFERED TO ERASMUS STUDENTS</w:t>
            </w:r>
          </w:p>
        </w:tc>
        <w:tc>
          <w:tcPr>
            <w:tcW w:w="5800" w:type="dxa"/>
            <w:gridSpan w:val="5"/>
            <w:tcBorders>
              <w:top w:val="single" w:sz="4" w:space="0" w:color="auto"/>
              <w:left w:val="single" w:sz="4" w:space="0" w:color="auto"/>
              <w:bottom w:val="single" w:sz="4" w:space="0" w:color="auto"/>
              <w:right w:val="single" w:sz="4" w:space="0" w:color="auto"/>
            </w:tcBorders>
            <w:hideMark/>
          </w:tcPr>
          <w:p w14:paraId="238E8F14" w14:textId="77777777" w:rsidR="006B1E06" w:rsidRDefault="006B1E06">
            <w:pPr>
              <w:rPr>
                <w:rFonts w:ascii="Calibri" w:hAnsi="Calibri" w:cs="Arial"/>
                <w:sz w:val="20"/>
                <w:lang w:val="en-US"/>
              </w:rPr>
            </w:pPr>
            <w:r>
              <w:rPr>
                <w:rFonts w:ascii="Calibri" w:hAnsi="Calibri" w:cs="Arial"/>
                <w:sz w:val="20"/>
              </w:rPr>
              <w:t>Υ</w:t>
            </w:r>
            <w:r>
              <w:rPr>
                <w:rFonts w:ascii="Calibri" w:hAnsi="Calibri" w:cs="Arial"/>
                <w:sz w:val="20"/>
                <w:lang w:val="en-US"/>
              </w:rPr>
              <w:t>es, in English and French</w:t>
            </w:r>
          </w:p>
        </w:tc>
      </w:tr>
      <w:tr w:rsidR="006B1E06" w14:paraId="7A85674C" w14:textId="77777777" w:rsidTr="006B1E06">
        <w:tc>
          <w:tcPr>
            <w:tcW w:w="2722" w:type="dxa"/>
            <w:tcBorders>
              <w:top w:val="single" w:sz="4" w:space="0" w:color="auto"/>
              <w:left w:val="single" w:sz="4" w:space="0" w:color="auto"/>
              <w:bottom w:val="single" w:sz="4" w:space="0" w:color="auto"/>
              <w:right w:val="single" w:sz="4" w:space="0" w:color="auto"/>
            </w:tcBorders>
            <w:shd w:val="clear" w:color="auto" w:fill="DDD9C3"/>
            <w:hideMark/>
          </w:tcPr>
          <w:p w14:paraId="231755AD" w14:textId="77777777" w:rsidR="006B1E06" w:rsidRDefault="006B1E06">
            <w:pPr>
              <w:jc w:val="right"/>
              <w:rPr>
                <w:rFonts w:ascii="Calibri" w:hAnsi="Calibri" w:cs="Arial"/>
                <w:b/>
                <w:sz w:val="20"/>
              </w:rPr>
            </w:pPr>
            <w:r>
              <w:rPr>
                <w:rFonts w:ascii="Calibri" w:hAnsi="Calibri" w:cs="Arial"/>
                <w:b/>
                <w:sz w:val="20"/>
              </w:rPr>
              <w:t>COURSE WEBPAGE (URL)</w:t>
            </w:r>
          </w:p>
        </w:tc>
        <w:tc>
          <w:tcPr>
            <w:tcW w:w="5800" w:type="dxa"/>
            <w:gridSpan w:val="5"/>
            <w:tcBorders>
              <w:top w:val="single" w:sz="4" w:space="0" w:color="auto"/>
              <w:left w:val="single" w:sz="4" w:space="0" w:color="auto"/>
              <w:bottom w:val="single" w:sz="4" w:space="0" w:color="auto"/>
              <w:right w:val="single" w:sz="4" w:space="0" w:color="auto"/>
            </w:tcBorders>
          </w:tcPr>
          <w:p w14:paraId="513E90E8" w14:textId="77777777" w:rsidR="006B1E06" w:rsidRDefault="006B1E06">
            <w:pPr>
              <w:rPr>
                <w:rFonts w:ascii="Calibri" w:hAnsi="Calibri" w:cs="Arial"/>
                <w:sz w:val="20"/>
              </w:rPr>
            </w:pPr>
            <w:r>
              <w:rPr>
                <w:rFonts w:ascii="Calibri" w:hAnsi="Calibri"/>
                <w:sz w:val="20"/>
              </w:rPr>
              <w:t xml:space="preserve"> </w:t>
            </w:r>
            <w:r>
              <w:rPr>
                <w:rFonts w:ascii="Calibri" w:hAnsi="Calibri" w:cs="Arial"/>
                <w:sz w:val="20"/>
              </w:rPr>
              <w:t xml:space="preserve"> </w:t>
            </w:r>
            <w:hyperlink r:id="rId104" w:history="1">
              <w:r>
                <w:rPr>
                  <w:rStyle w:val="Hyperlink"/>
                  <w:rFonts w:ascii="Calibri" w:hAnsi="Calibri" w:cs="Arial"/>
                  <w:sz w:val="20"/>
                </w:rPr>
                <w:t>https://eclass.upatras.gr/courses/THE764</w:t>
              </w:r>
            </w:hyperlink>
          </w:p>
          <w:p w14:paraId="684A03EC" w14:textId="77777777" w:rsidR="006B1E06" w:rsidRDefault="006B1E06">
            <w:pPr>
              <w:rPr>
                <w:rFonts w:ascii="Calibri" w:hAnsi="Calibri" w:cs="Arial"/>
                <w:sz w:val="20"/>
              </w:rPr>
            </w:pPr>
          </w:p>
        </w:tc>
      </w:tr>
    </w:tbl>
    <w:p w14:paraId="6AD8C465" w14:textId="77777777" w:rsidR="006B1E06" w:rsidRDefault="006B1E06" w:rsidP="006B1E06">
      <w:pPr>
        <w:widowControl w:val="0"/>
        <w:autoSpaceDE w:val="0"/>
        <w:autoSpaceDN w:val="0"/>
        <w:adjustRightInd w:val="0"/>
        <w:spacing w:before="120"/>
        <w:ind w:left="360"/>
        <w:rPr>
          <w:rFonts w:ascii="Calibri" w:hAnsi="Calibri" w:cs="Arial"/>
          <w:b/>
          <w:sz w:val="20"/>
          <w:lang w:eastAsia="en-US"/>
        </w:rPr>
      </w:pPr>
      <w:r>
        <w:rPr>
          <w:rFonts w:ascii="Calibri" w:hAnsi="Calibri" w:cs="Arial"/>
          <w:b/>
          <w:sz w:val="20"/>
        </w:rPr>
        <w:t xml:space="preserve">2. </w:t>
      </w:r>
      <w:r>
        <w:rPr>
          <w:rFonts w:ascii="Calibri" w:hAnsi="Calibri" w:cs="Arial"/>
          <w:b/>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6B1E06" w14:paraId="47B2FF75" w14:textId="77777777" w:rsidTr="006B1E06">
        <w:tc>
          <w:tcPr>
            <w:tcW w:w="8854" w:type="dxa"/>
            <w:gridSpan w:val="2"/>
            <w:tcBorders>
              <w:top w:val="single" w:sz="4" w:space="0" w:color="auto"/>
              <w:left w:val="single" w:sz="4" w:space="0" w:color="auto"/>
              <w:bottom w:val="nil"/>
              <w:right w:val="single" w:sz="4" w:space="0" w:color="auto"/>
            </w:tcBorders>
            <w:shd w:val="clear" w:color="auto" w:fill="DDD9C3"/>
            <w:hideMark/>
          </w:tcPr>
          <w:p w14:paraId="18F34537" w14:textId="77777777" w:rsidR="006B1E06" w:rsidRDefault="006B1E06">
            <w:pPr>
              <w:rPr>
                <w:rFonts w:ascii="Calibri" w:hAnsi="Calibri" w:cs="Arial"/>
                <w:i/>
                <w:sz w:val="20"/>
                <w:lang w:val="en-US"/>
              </w:rPr>
            </w:pPr>
            <w:proofErr w:type="spellStart"/>
            <w:r>
              <w:rPr>
                <w:rFonts w:ascii="Calibri" w:hAnsi="Calibri" w:cs="Arial"/>
                <w:b/>
                <w:sz w:val="20"/>
              </w:rPr>
              <w:t>Learning</w:t>
            </w:r>
            <w:proofErr w:type="spellEnd"/>
            <w:r>
              <w:rPr>
                <w:rFonts w:ascii="Calibri" w:hAnsi="Calibri" w:cs="Arial"/>
                <w:b/>
                <w:sz w:val="20"/>
              </w:rPr>
              <w:t xml:space="preserve"> </w:t>
            </w:r>
            <w:proofErr w:type="spellStart"/>
            <w:r>
              <w:rPr>
                <w:rFonts w:ascii="Calibri" w:hAnsi="Calibri" w:cs="Arial"/>
                <w:b/>
                <w:sz w:val="20"/>
              </w:rPr>
              <w:t>outcomes</w:t>
            </w:r>
            <w:proofErr w:type="spellEnd"/>
          </w:p>
        </w:tc>
      </w:tr>
      <w:tr w:rsidR="006B1E06" w14:paraId="2D7C501D" w14:textId="77777777" w:rsidTr="006B1E06">
        <w:tc>
          <w:tcPr>
            <w:tcW w:w="8854" w:type="dxa"/>
            <w:gridSpan w:val="2"/>
            <w:tcBorders>
              <w:top w:val="nil"/>
              <w:left w:val="single" w:sz="4" w:space="0" w:color="auto"/>
              <w:bottom w:val="single" w:sz="4" w:space="0" w:color="auto"/>
              <w:right w:val="single" w:sz="4" w:space="0" w:color="auto"/>
            </w:tcBorders>
            <w:shd w:val="clear" w:color="auto" w:fill="DDD9C3"/>
          </w:tcPr>
          <w:p w14:paraId="38FF1959" w14:textId="77777777" w:rsidR="006B1E06" w:rsidRDefault="006B1E06">
            <w:pPr>
              <w:widowControl w:val="0"/>
              <w:autoSpaceDE w:val="0"/>
              <w:autoSpaceDN w:val="0"/>
              <w:adjustRightInd w:val="0"/>
              <w:spacing w:after="60"/>
              <w:rPr>
                <w:rFonts w:ascii="Calibri" w:hAnsi="Calibri" w:cs="Arial"/>
                <w:i/>
                <w:sz w:val="20"/>
              </w:rPr>
            </w:pPr>
          </w:p>
        </w:tc>
      </w:tr>
      <w:tr w:rsidR="006B1E06" w:rsidRPr="00D44249" w14:paraId="46DB2018" w14:textId="77777777" w:rsidTr="006B1E06">
        <w:trPr>
          <w:trHeight w:val="1742"/>
        </w:trPr>
        <w:tc>
          <w:tcPr>
            <w:tcW w:w="8854" w:type="dxa"/>
            <w:gridSpan w:val="2"/>
            <w:tcBorders>
              <w:top w:val="single" w:sz="4" w:space="0" w:color="auto"/>
              <w:left w:val="single" w:sz="4" w:space="0" w:color="auto"/>
              <w:bottom w:val="single" w:sz="4" w:space="0" w:color="auto"/>
              <w:right w:val="single" w:sz="4" w:space="0" w:color="auto"/>
            </w:tcBorders>
            <w:hideMark/>
          </w:tcPr>
          <w:p w14:paraId="151A27C7" w14:textId="77777777" w:rsidR="006B1E06" w:rsidRDefault="006B1E06">
            <w:pPr>
              <w:rPr>
                <w:rFonts w:ascii="Calibri" w:hAnsi="Calibri" w:cstheme="minorBidi"/>
                <w:b/>
                <w:sz w:val="20"/>
                <w:lang w:val="en-US"/>
              </w:rPr>
            </w:pPr>
            <w:r>
              <w:rPr>
                <w:rFonts w:ascii="Calibri" w:hAnsi="Calibri"/>
                <w:b/>
                <w:sz w:val="20"/>
                <w:lang w:val="en-US"/>
              </w:rPr>
              <w:t>By the end of this course the student will be able to be familiar and understand:</w:t>
            </w:r>
          </w:p>
          <w:p w14:paraId="2774BC76" w14:textId="77777777" w:rsidR="006B1E06" w:rsidRDefault="006B1E06">
            <w:pPr>
              <w:pStyle w:val="NoSpacing"/>
              <w:spacing w:line="256" w:lineRule="auto"/>
              <w:rPr>
                <w:rFonts w:ascii="Calibri" w:hAnsi="Calibri" w:cs="Times New Roman"/>
                <w:sz w:val="20"/>
                <w:szCs w:val="20"/>
                <w:lang w:val="en-US"/>
              </w:rPr>
            </w:pPr>
            <w:r>
              <w:rPr>
                <w:rFonts w:ascii="Calibri" w:hAnsi="Calibri"/>
                <w:sz w:val="20"/>
                <w:szCs w:val="20"/>
                <w:lang w:val="en-US"/>
              </w:rPr>
              <w:t xml:space="preserve"> </w:t>
            </w:r>
            <w:r>
              <w:rPr>
                <w:rFonts w:ascii="Calibri" w:hAnsi="Calibri" w:cs="Times New Roman"/>
                <w:sz w:val="20"/>
                <w:szCs w:val="20"/>
                <w:lang w:val="en-GB"/>
              </w:rPr>
              <w:t>1.</w:t>
            </w:r>
            <w:r>
              <w:rPr>
                <w:rFonts w:ascii="Calibri" w:hAnsi="Calibri" w:cs="Times New Roman"/>
                <w:sz w:val="20"/>
                <w:szCs w:val="20"/>
                <w:lang w:val="en-US"/>
              </w:rPr>
              <w:t xml:space="preserve"> under</w:t>
            </w:r>
            <w:r>
              <w:rPr>
                <w:rFonts w:ascii="Calibri" w:hAnsi="Calibri" w:cs="Times New Roman"/>
                <w:sz w:val="20"/>
                <w:szCs w:val="20"/>
                <w:lang w:val="en-GB"/>
              </w:rPr>
              <w:t xml:space="preserve"> </w:t>
            </w:r>
            <w:r>
              <w:rPr>
                <w:rFonts w:ascii="Calibri" w:hAnsi="Calibri" w:cs="Times New Roman"/>
                <w:sz w:val="20"/>
                <w:szCs w:val="20"/>
                <w:lang w:val="en-US"/>
              </w:rPr>
              <w:t>what</w:t>
            </w:r>
            <w:r>
              <w:rPr>
                <w:rFonts w:ascii="Calibri" w:hAnsi="Calibri" w:cs="Times New Roman"/>
                <w:sz w:val="20"/>
                <w:szCs w:val="20"/>
                <w:lang w:val="en-GB"/>
              </w:rPr>
              <w:t xml:space="preserve"> </w:t>
            </w:r>
            <w:r>
              <w:rPr>
                <w:rFonts w:ascii="Calibri" w:hAnsi="Calibri" w:cs="Times New Roman"/>
                <w:sz w:val="20"/>
                <w:szCs w:val="20"/>
                <w:lang w:val="en-US"/>
              </w:rPr>
              <w:t>circumstances (political, social, artistic)</w:t>
            </w:r>
            <w:r>
              <w:rPr>
                <w:rFonts w:ascii="Calibri" w:hAnsi="Calibri" w:cs="Times New Roman"/>
                <w:sz w:val="20"/>
                <w:szCs w:val="20"/>
                <w:lang w:val="en-GB"/>
              </w:rPr>
              <w:t xml:space="preserve">, </w:t>
            </w:r>
            <w:r>
              <w:rPr>
                <w:rFonts w:ascii="Calibri" w:hAnsi="Calibri" w:cs="Times New Roman"/>
                <w:sz w:val="20"/>
                <w:szCs w:val="20"/>
                <w:lang w:val="en-US"/>
              </w:rPr>
              <w:t>contexts,</w:t>
            </w:r>
            <w:r>
              <w:rPr>
                <w:rFonts w:ascii="Calibri" w:hAnsi="Calibri" w:cs="Times New Roman"/>
                <w:sz w:val="20"/>
                <w:szCs w:val="20"/>
                <w:lang w:val="en-GB"/>
              </w:rPr>
              <w:t xml:space="preserve"> </w:t>
            </w:r>
            <w:r>
              <w:rPr>
                <w:rFonts w:ascii="Calibri" w:hAnsi="Calibri" w:cs="Times New Roman"/>
                <w:sz w:val="20"/>
                <w:szCs w:val="20"/>
                <w:lang w:val="en-US"/>
              </w:rPr>
              <w:t>and</w:t>
            </w:r>
            <w:r>
              <w:rPr>
                <w:rFonts w:ascii="Calibri" w:hAnsi="Calibri" w:cs="Times New Roman"/>
                <w:sz w:val="20"/>
                <w:szCs w:val="20"/>
                <w:lang w:val="en-GB"/>
              </w:rPr>
              <w:t xml:space="preserve"> </w:t>
            </w:r>
            <w:r>
              <w:rPr>
                <w:rFonts w:ascii="Calibri" w:hAnsi="Calibri" w:cs="Times New Roman"/>
                <w:sz w:val="20"/>
                <w:szCs w:val="20"/>
                <w:lang w:val="en-US"/>
              </w:rPr>
              <w:t>ways</w:t>
            </w:r>
            <w:r>
              <w:rPr>
                <w:rFonts w:ascii="Calibri" w:hAnsi="Calibri" w:cs="Times New Roman"/>
                <w:sz w:val="20"/>
                <w:szCs w:val="20"/>
                <w:lang w:val="en-GB"/>
              </w:rPr>
              <w:t xml:space="preserve"> </w:t>
            </w:r>
            <w:r>
              <w:rPr>
                <w:rFonts w:ascii="Calibri" w:hAnsi="Calibri" w:cs="Times New Roman"/>
                <w:sz w:val="20"/>
                <w:szCs w:val="20"/>
                <w:lang w:val="en-US"/>
              </w:rPr>
              <w:t>the</w:t>
            </w:r>
            <w:r>
              <w:rPr>
                <w:rFonts w:ascii="Calibri" w:hAnsi="Calibri" w:cs="Times New Roman"/>
                <w:sz w:val="20"/>
                <w:szCs w:val="20"/>
                <w:lang w:val="en-GB"/>
              </w:rPr>
              <w:t xml:space="preserve"> </w:t>
            </w:r>
            <w:r>
              <w:rPr>
                <w:rFonts w:ascii="Calibri" w:hAnsi="Calibri" w:cs="Times New Roman"/>
                <w:sz w:val="20"/>
                <w:szCs w:val="20"/>
                <w:lang w:val="en-US"/>
              </w:rPr>
              <w:t>opera</w:t>
            </w:r>
            <w:r>
              <w:rPr>
                <w:rFonts w:ascii="Calibri" w:hAnsi="Calibri" w:cs="Times New Roman"/>
                <w:sz w:val="20"/>
                <w:szCs w:val="20"/>
                <w:lang w:val="en-GB"/>
              </w:rPr>
              <w:t xml:space="preserve"> </w:t>
            </w:r>
            <w:r>
              <w:rPr>
                <w:rFonts w:ascii="Calibri" w:hAnsi="Calibri" w:cs="Times New Roman"/>
                <w:sz w:val="20"/>
                <w:szCs w:val="20"/>
                <w:lang w:val="en-US"/>
              </w:rPr>
              <w:t>and</w:t>
            </w:r>
            <w:r>
              <w:rPr>
                <w:rFonts w:ascii="Calibri" w:hAnsi="Calibri" w:cs="Times New Roman"/>
                <w:sz w:val="20"/>
                <w:szCs w:val="20"/>
                <w:lang w:val="en-GB"/>
              </w:rPr>
              <w:t xml:space="preserve"> </w:t>
            </w:r>
            <w:r>
              <w:rPr>
                <w:rFonts w:ascii="Calibri" w:hAnsi="Calibri" w:cs="Times New Roman"/>
                <w:sz w:val="20"/>
                <w:szCs w:val="20"/>
                <w:lang w:val="en-US"/>
              </w:rPr>
              <w:t>the musical theatre of the last century was</w:t>
            </w:r>
            <w:r>
              <w:rPr>
                <w:rFonts w:ascii="Calibri" w:hAnsi="Calibri" w:cs="Times New Roman"/>
                <w:sz w:val="20"/>
                <w:szCs w:val="20"/>
                <w:lang w:val="en-GB"/>
              </w:rPr>
              <w:t xml:space="preserve"> </w:t>
            </w:r>
            <w:r>
              <w:rPr>
                <w:rFonts w:ascii="Calibri" w:hAnsi="Calibri" w:cs="Times New Roman"/>
                <w:sz w:val="20"/>
                <w:szCs w:val="20"/>
                <w:lang w:val="en-US"/>
              </w:rPr>
              <w:t>formed</w:t>
            </w:r>
          </w:p>
          <w:p w14:paraId="446EB310" w14:textId="77777777" w:rsidR="006B1E06" w:rsidRDefault="006B1E06">
            <w:pPr>
              <w:pStyle w:val="NoSpacing"/>
              <w:spacing w:line="256" w:lineRule="auto"/>
              <w:rPr>
                <w:rFonts w:ascii="Calibri" w:hAnsi="Calibri" w:cs="Times New Roman"/>
                <w:sz w:val="20"/>
                <w:szCs w:val="20"/>
                <w:lang w:val="en-US"/>
              </w:rPr>
            </w:pPr>
            <w:r>
              <w:rPr>
                <w:rFonts w:ascii="Calibri" w:hAnsi="Calibri" w:cs="Times New Roman"/>
                <w:sz w:val="20"/>
                <w:szCs w:val="20"/>
                <w:lang w:val="en-GB"/>
              </w:rPr>
              <w:t xml:space="preserve">2. </w:t>
            </w:r>
            <w:r>
              <w:rPr>
                <w:rFonts w:ascii="Calibri" w:hAnsi="Calibri" w:cs="Times New Roman"/>
                <w:sz w:val="20"/>
                <w:szCs w:val="20"/>
                <w:lang w:val="en-US"/>
              </w:rPr>
              <w:t>the broad</w:t>
            </w:r>
            <w:r>
              <w:rPr>
                <w:rFonts w:ascii="Calibri" w:hAnsi="Calibri" w:cs="Times New Roman"/>
                <w:sz w:val="20"/>
                <w:szCs w:val="20"/>
                <w:lang w:val="en-GB"/>
              </w:rPr>
              <w:t xml:space="preserve"> </w:t>
            </w:r>
            <w:r>
              <w:rPr>
                <w:rFonts w:ascii="Calibri" w:hAnsi="Calibri" w:cs="Times New Roman"/>
                <w:sz w:val="20"/>
                <w:szCs w:val="20"/>
                <w:lang w:val="en-US"/>
              </w:rPr>
              <w:t>artistic</w:t>
            </w:r>
            <w:r>
              <w:rPr>
                <w:rFonts w:ascii="Calibri" w:hAnsi="Calibri" w:cs="Times New Roman"/>
                <w:sz w:val="20"/>
                <w:szCs w:val="20"/>
                <w:lang w:val="en-GB"/>
              </w:rPr>
              <w:t xml:space="preserve"> </w:t>
            </w:r>
            <w:r>
              <w:rPr>
                <w:rFonts w:ascii="Calibri" w:hAnsi="Calibri" w:cs="Times New Roman"/>
                <w:sz w:val="20"/>
                <w:szCs w:val="20"/>
                <w:lang w:val="en-US"/>
              </w:rPr>
              <w:t>trends</w:t>
            </w:r>
            <w:r>
              <w:rPr>
                <w:rFonts w:ascii="Calibri" w:hAnsi="Calibri" w:cs="Times New Roman"/>
                <w:sz w:val="20"/>
                <w:szCs w:val="20"/>
                <w:lang w:val="en-GB"/>
              </w:rPr>
              <w:t xml:space="preserve"> </w:t>
            </w:r>
            <w:r>
              <w:rPr>
                <w:rFonts w:ascii="Calibri" w:hAnsi="Calibri" w:cs="Times New Roman"/>
                <w:sz w:val="20"/>
                <w:szCs w:val="20"/>
                <w:lang w:val="en-US"/>
              </w:rPr>
              <w:t>and</w:t>
            </w:r>
            <w:r>
              <w:rPr>
                <w:rFonts w:ascii="Calibri" w:hAnsi="Calibri" w:cs="Times New Roman"/>
                <w:sz w:val="20"/>
                <w:szCs w:val="20"/>
                <w:lang w:val="en-GB"/>
              </w:rPr>
              <w:t xml:space="preserve"> </w:t>
            </w:r>
            <w:r>
              <w:rPr>
                <w:rFonts w:ascii="Calibri" w:hAnsi="Calibri" w:cs="Times New Roman"/>
                <w:sz w:val="20"/>
                <w:szCs w:val="20"/>
                <w:lang w:val="en-US"/>
              </w:rPr>
              <w:t>tendencies</w:t>
            </w:r>
            <w:r>
              <w:rPr>
                <w:rFonts w:ascii="Calibri" w:hAnsi="Calibri" w:cs="Times New Roman"/>
                <w:sz w:val="20"/>
                <w:szCs w:val="20"/>
                <w:lang w:val="en-GB"/>
              </w:rPr>
              <w:t xml:space="preserve"> </w:t>
            </w:r>
            <w:r>
              <w:rPr>
                <w:rFonts w:ascii="Calibri" w:hAnsi="Calibri" w:cs="Times New Roman"/>
                <w:sz w:val="20"/>
                <w:szCs w:val="20"/>
                <w:lang w:val="en-US"/>
              </w:rPr>
              <w:t>that</w:t>
            </w:r>
            <w:r>
              <w:rPr>
                <w:rFonts w:ascii="Calibri" w:hAnsi="Calibri" w:cs="Times New Roman"/>
                <w:sz w:val="20"/>
                <w:szCs w:val="20"/>
                <w:lang w:val="en-GB"/>
              </w:rPr>
              <w:t xml:space="preserve"> </w:t>
            </w:r>
            <w:r>
              <w:rPr>
                <w:rFonts w:ascii="Calibri" w:hAnsi="Calibri" w:cs="Times New Roman"/>
                <w:sz w:val="20"/>
                <w:szCs w:val="20"/>
                <w:lang w:val="en-US"/>
              </w:rPr>
              <w:t>influenced</w:t>
            </w:r>
            <w:r>
              <w:rPr>
                <w:rFonts w:ascii="Calibri" w:hAnsi="Calibri" w:cs="Times New Roman"/>
                <w:sz w:val="20"/>
                <w:szCs w:val="20"/>
                <w:lang w:val="en-GB"/>
              </w:rPr>
              <w:t xml:space="preserve"> </w:t>
            </w:r>
            <w:r>
              <w:rPr>
                <w:rFonts w:ascii="Calibri" w:hAnsi="Calibri" w:cs="Times New Roman"/>
                <w:sz w:val="20"/>
                <w:szCs w:val="20"/>
                <w:lang w:val="en-US"/>
              </w:rPr>
              <w:t>the evolution</w:t>
            </w:r>
            <w:r>
              <w:rPr>
                <w:rFonts w:ascii="Calibri" w:hAnsi="Calibri" w:cs="Times New Roman"/>
                <w:sz w:val="20"/>
                <w:szCs w:val="20"/>
                <w:lang w:val="en-GB"/>
              </w:rPr>
              <w:t xml:space="preserve"> </w:t>
            </w:r>
            <w:r>
              <w:rPr>
                <w:rFonts w:ascii="Calibri" w:hAnsi="Calibri" w:cs="Times New Roman"/>
                <w:sz w:val="20"/>
                <w:szCs w:val="20"/>
                <w:lang w:val="en-US"/>
              </w:rPr>
              <w:t>of opera</w:t>
            </w:r>
          </w:p>
          <w:p w14:paraId="65D84F7E" w14:textId="77777777" w:rsidR="006B1E06" w:rsidRDefault="006B1E06">
            <w:pPr>
              <w:pStyle w:val="NoSpacing"/>
              <w:spacing w:line="256" w:lineRule="auto"/>
              <w:rPr>
                <w:rFonts w:ascii="Calibri" w:hAnsi="Calibri" w:cs="Times New Roman"/>
                <w:sz w:val="20"/>
                <w:szCs w:val="20"/>
                <w:lang w:val="en-US"/>
              </w:rPr>
            </w:pPr>
            <w:r>
              <w:rPr>
                <w:rFonts w:ascii="Calibri" w:hAnsi="Calibri" w:cs="Times New Roman"/>
                <w:sz w:val="20"/>
                <w:szCs w:val="20"/>
                <w:lang w:val="en-US"/>
              </w:rPr>
              <w:t>3. the interaction between the 19</w:t>
            </w:r>
            <w:r>
              <w:rPr>
                <w:rFonts w:ascii="Calibri" w:hAnsi="Calibri" w:cs="Times New Roman"/>
                <w:sz w:val="20"/>
                <w:szCs w:val="20"/>
                <w:vertAlign w:val="superscript"/>
                <w:lang w:val="en-US"/>
              </w:rPr>
              <w:t>th</w:t>
            </w:r>
            <w:r>
              <w:rPr>
                <w:rFonts w:ascii="Calibri" w:hAnsi="Calibri" w:cs="Times New Roman"/>
                <w:sz w:val="20"/>
                <w:szCs w:val="20"/>
                <w:lang w:val="en-US"/>
              </w:rPr>
              <w:t>/20</w:t>
            </w:r>
            <w:r>
              <w:rPr>
                <w:rFonts w:ascii="Calibri" w:hAnsi="Calibri" w:cs="Times New Roman"/>
                <w:sz w:val="20"/>
                <w:szCs w:val="20"/>
                <w:vertAlign w:val="superscript"/>
                <w:lang w:val="en-US"/>
              </w:rPr>
              <w:t>th</w:t>
            </w:r>
            <w:r>
              <w:rPr>
                <w:rFonts w:ascii="Calibri" w:hAnsi="Calibri" w:cs="Times New Roman"/>
                <w:sz w:val="20"/>
                <w:szCs w:val="20"/>
                <w:lang w:val="en-US"/>
              </w:rPr>
              <w:t xml:space="preserve"> century theatre and opera </w:t>
            </w:r>
          </w:p>
          <w:p w14:paraId="366E7715" w14:textId="77777777" w:rsidR="006B1E06" w:rsidRDefault="006B1E06">
            <w:pPr>
              <w:pStyle w:val="NoSpacing"/>
              <w:spacing w:line="256" w:lineRule="auto"/>
              <w:rPr>
                <w:rFonts w:ascii="Calibri" w:hAnsi="Calibri"/>
                <w:sz w:val="20"/>
                <w:szCs w:val="20"/>
                <w:lang w:val="en-US"/>
              </w:rPr>
            </w:pPr>
            <w:r>
              <w:rPr>
                <w:rFonts w:ascii="Calibri" w:hAnsi="Calibri" w:cs="Times New Roman"/>
                <w:sz w:val="20"/>
                <w:szCs w:val="20"/>
                <w:lang w:val="en-US"/>
              </w:rPr>
              <w:t>4. repertory and composers that represent new aesthetics</w:t>
            </w:r>
          </w:p>
        </w:tc>
      </w:tr>
      <w:tr w:rsidR="006B1E06" w14:paraId="28D67395" w14:textId="77777777" w:rsidTr="006B1E06">
        <w:trPr>
          <w:gridBefore w:val="1"/>
          <w:wBefore w:w="18" w:type="dxa"/>
        </w:trPr>
        <w:tc>
          <w:tcPr>
            <w:tcW w:w="8836" w:type="dxa"/>
            <w:tcBorders>
              <w:top w:val="single" w:sz="4" w:space="0" w:color="auto"/>
              <w:left w:val="single" w:sz="4" w:space="0" w:color="auto"/>
              <w:bottom w:val="nil"/>
              <w:right w:val="single" w:sz="4" w:space="0" w:color="auto"/>
            </w:tcBorders>
            <w:shd w:val="clear" w:color="auto" w:fill="DDD9C3"/>
            <w:hideMark/>
          </w:tcPr>
          <w:p w14:paraId="5F6B0CC9" w14:textId="77777777" w:rsidR="006B1E06" w:rsidRDefault="006B1E06">
            <w:pPr>
              <w:rPr>
                <w:rFonts w:ascii="Calibri" w:hAnsi="Calibri" w:cs="Arial"/>
                <w:b/>
                <w:sz w:val="20"/>
              </w:rPr>
            </w:pPr>
            <w:r>
              <w:rPr>
                <w:rFonts w:ascii="Calibri" w:hAnsi="Calibri" w:cs="Arial"/>
                <w:b/>
                <w:sz w:val="20"/>
              </w:rPr>
              <w:t xml:space="preserve">General </w:t>
            </w:r>
            <w:proofErr w:type="spellStart"/>
            <w:r>
              <w:rPr>
                <w:rFonts w:ascii="Calibri" w:hAnsi="Calibri" w:cs="Arial"/>
                <w:b/>
                <w:sz w:val="20"/>
              </w:rPr>
              <w:t>skills</w:t>
            </w:r>
            <w:proofErr w:type="spellEnd"/>
          </w:p>
        </w:tc>
      </w:tr>
      <w:tr w:rsidR="006B1E06" w:rsidRPr="00D44249" w14:paraId="38CFF9ED" w14:textId="77777777" w:rsidTr="006B1E06">
        <w:tc>
          <w:tcPr>
            <w:tcW w:w="8854" w:type="dxa"/>
            <w:gridSpan w:val="2"/>
            <w:tcBorders>
              <w:top w:val="single" w:sz="4" w:space="0" w:color="auto"/>
              <w:left w:val="single" w:sz="4" w:space="0" w:color="auto"/>
              <w:bottom w:val="single" w:sz="4" w:space="0" w:color="auto"/>
              <w:right w:val="single" w:sz="4" w:space="0" w:color="auto"/>
            </w:tcBorders>
          </w:tcPr>
          <w:p w14:paraId="461CD892" w14:textId="77777777" w:rsidR="006B1E06" w:rsidRDefault="006B1E06">
            <w:pPr>
              <w:rPr>
                <w:rFonts w:ascii="Calibri" w:hAnsi="Calibri" w:cstheme="minorBidi"/>
                <w:b/>
                <w:sz w:val="20"/>
                <w:lang w:val="en-US"/>
              </w:rPr>
            </w:pPr>
            <w:r>
              <w:rPr>
                <w:rFonts w:ascii="Calibri" w:hAnsi="Calibri"/>
                <w:b/>
                <w:sz w:val="20"/>
                <w:lang w:val="en-US"/>
              </w:rPr>
              <w:t>By the end of this course the student will, furthermore, have developed the following skills (general abilities):</w:t>
            </w:r>
          </w:p>
          <w:p w14:paraId="5BAD30C7" w14:textId="77777777" w:rsidR="006B1E06" w:rsidRDefault="006B1E06">
            <w:pPr>
              <w:rPr>
                <w:rFonts w:ascii="Calibri" w:hAnsi="Calibri"/>
                <w:b/>
                <w:sz w:val="20"/>
                <w:lang w:val="en-US"/>
              </w:rPr>
            </w:pPr>
          </w:p>
          <w:p w14:paraId="1E353709" w14:textId="77777777" w:rsidR="006B1E06" w:rsidRDefault="006B1E06" w:rsidP="00A85228">
            <w:pPr>
              <w:numPr>
                <w:ilvl w:val="0"/>
                <w:numId w:val="250"/>
              </w:numPr>
              <w:jc w:val="both"/>
              <w:rPr>
                <w:rFonts w:ascii="Calibri" w:hAnsi="Calibri"/>
                <w:sz w:val="20"/>
                <w:lang w:val="en-GB"/>
              </w:rPr>
            </w:pPr>
            <w:r>
              <w:rPr>
                <w:rFonts w:ascii="Calibri" w:hAnsi="Calibri"/>
                <w:sz w:val="20"/>
                <w:lang w:val="en-US"/>
              </w:rPr>
              <w:t>understand</w:t>
            </w:r>
            <w:r>
              <w:rPr>
                <w:rFonts w:ascii="Calibri" w:hAnsi="Calibri"/>
                <w:sz w:val="20"/>
                <w:lang w:val="en-GB"/>
              </w:rPr>
              <w:t xml:space="preserve"> </w:t>
            </w:r>
            <w:r>
              <w:rPr>
                <w:rFonts w:ascii="Calibri" w:hAnsi="Calibri"/>
                <w:sz w:val="20"/>
                <w:lang w:val="en-US"/>
              </w:rPr>
              <w:t>the</w:t>
            </w:r>
            <w:r>
              <w:rPr>
                <w:rFonts w:ascii="Calibri" w:hAnsi="Calibri"/>
                <w:sz w:val="20"/>
                <w:lang w:val="en-GB"/>
              </w:rPr>
              <w:t xml:space="preserve"> </w:t>
            </w:r>
            <w:r>
              <w:rPr>
                <w:rFonts w:ascii="Calibri" w:hAnsi="Calibri"/>
                <w:sz w:val="20"/>
                <w:lang w:val="en-US"/>
              </w:rPr>
              <w:t>impact</w:t>
            </w:r>
            <w:r>
              <w:rPr>
                <w:rFonts w:ascii="Calibri" w:hAnsi="Calibri"/>
                <w:sz w:val="20"/>
                <w:lang w:val="en-GB"/>
              </w:rPr>
              <w:t xml:space="preserve"> </w:t>
            </w:r>
            <w:r>
              <w:rPr>
                <w:rFonts w:ascii="Calibri" w:hAnsi="Calibri"/>
                <w:sz w:val="20"/>
                <w:lang w:val="en-US"/>
              </w:rPr>
              <w:t>of</w:t>
            </w:r>
            <w:r>
              <w:rPr>
                <w:rFonts w:ascii="Calibri" w:hAnsi="Calibri"/>
                <w:sz w:val="20"/>
                <w:lang w:val="en-GB"/>
              </w:rPr>
              <w:t xml:space="preserve"> </w:t>
            </w:r>
            <w:r>
              <w:rPr>
                <w:rFonts w:ascii="Calibri" w:hAnsi="Calibri"/>
                <w:sz w:val="20"/>
                <w:lang w:val="en-US"/>
              </w:rPr>
              <w:t>several</w:t>
            </w:r>
            <w:r>
              <w:rPr>
                <w:rFonts w:ascii="Calibri" w:hAnsi="Calibri"/>
                <w:sz w:val="20"/>
                <w:lang w:val="en-GB"/>
              </w:rPr>
              <w:t xml:space="preserve"> </w:t>
            </w:r>
            <w:r>
              <w:rPr>
                <w:rFonts w:ascii="Calibri" w:hAnsi="Calibri"/>
                <w:sz w:val="20"/>
                <w:lang w:val="en-US"/>
              </w:rPr>
              <w:t>artistic</w:t>
            </w:r>
            <w:r>
              <w:rPr>
                <w:rFonts w:ascii="Calibri" w:hAnsi="Calibri"/>
                <w:sz w:val="20"/>
                <w:lang w:val="en-GB"/>
              </w:rPr>
              <w:t xml:space="preserve"> </w:t>
            </w:r>
            <w:r>
              <w:rPr>
                <w:rFonts w:ascii="Calibri" w:hAnsi="Calibri"/>
                <w:sz w:val="20"/>
                <w:lang w:val="en-US"/>
              </w:rPr>
              <w:t>trends</w:t>
            </w:r>
            <w:r>
              <w:rPr>
                <w:rFonts w:ascii="Calibri" w:hAnsi="Calibri"/>
                <w:sz w:val="20"/>
                <w:lang w:val="en-GB"/>
              </w:rPr>
              <w:t xml:space="preserve"> </w:t>
            </w:r>
            <w:r>
              <w:rPr>
                <w:rFonts w:ascii="Calibri" w:hAnsi="Calibri"/>
                <w:sz w:val="20"/>
                <w:lang w:val="en-US"/>
              </w:rPr>
              <w:t>on</w:t>
            </w:r>
            <w:r>
              <w:rPr>
                <w:rFonts w:ascii="Calibri" w:hAnsi="Calibri"/>
                <w:sz w:val="20"/>
                <w:lang w:val="en-GB"/>
              </w:rPr>
              <w:t xml:space="preserve"> </w:t>
            </w:r>
            <w:r>
              <w:rPr>
                <w:rFonts w:ascii="Calibri" w:hAnsi="Calibri"/>
                <w:sz w:val="20"/>
                <w:lang w:val="en-US"/>
              </w:rPr>
              <w:t>the</w:t>
            </w:r>
            <w:r>
              <w:rPr>
                <w:rFonts w:ascii="Calibri" w:hAnsi="Calibri"/>
                <w:sz w:val="20"/>
                <w:lang w:val="en-GB"/>
              </w:rPr>
              <w:t xml:space="preserve"> </w:t>
            </w:r>
            <w:r>
              <w:rPr>
                <w:rFonts w:ascii="Calibri" w:hAnsi="Calibri"/>
                <w:sz w:val="20"/>
                <w:lang w:val="en-US"/>
              </w:rPr>
              <w:t>operatic</w:t>
            </w:r>
            <w:r>
              <w:rPr>
                <w:rFonts w:ascii="Calibri" w:hAnsi="Calibri"/>
                <w:sz w:val="20"/>
                <w:lang w:val="en-GB"/>
              </w:rPr>
              <w:t>/</w:t>
            </w:r>
            <w:r>
              <w:rPr>
                <w:rFonts w:ascii="Calibri" w:hAnsi="Calibri"/>
                <w:sz w:val="20"/>
                <w:lang w:val="en-US"/>
              </w:rPr>
              <w:t>musical theatrical creation</w:t>
            </w:r>
            <w:r>
              <w:rPr>
                <w:rFonts w:ascii="Calibri" w:hAnsi="Calibri"/>
                <w:sz w:val="20"/>
                <w:lang w:val="en-GB"/>
              </w:rPr>
              <w:t xml:space="preserve"> </w:t>
            </w:r>
            <w:r>
              <w:rPr>
                <w:rFonts w:ascii="Calibri" w:hAnsi="Calibri"/>
                <w:sz w:val="20"/>
                <w:lang w:val="en-US"/>
              </w:rPr>
              <w:t>and</w:t>
            </w:r>
            <w:r>
              <w:rPr>
                <w:rFonts w:ascii="Calibri" w:hAnsi="Calibri"/>
                <w:sz w:val="20"/>
                <w:lang w:val="en-GB"/>
              </w:rPr>
              <w:t xml:space="preserve"> </w:t>
            </w:r>
            <w:r>
              <w:rPr>
                <w:rFonts w:ascii="Calibri" w:hAnsi="Calibri"/>
                <w:sz w:val="20"/>
                <w:lang w:val="en-US"/>
              </w:rPr>
              <w:t>evolution</w:t>
            </w:r>
            <w:r>
              <w:rPr>
                <w:rFonts w:ascii="Calibri" w:hAnsi="Calibri"/>
                <w:sz w:val="20"/>
                <w:lang w:val="en-GB"/>
              </w:rPr>
              <w:t xml:space="preserve"> </w:t>
            </w:r>
            <w:r>
              <w:rPr>
                <w:rFonts w:ascii="Calibri" w:hAnsi="Calibri"/>
                <w:sz w:val="20"/>
                <w:lang w:val="en-US"/>
              </w:rPr>
              <w:t>during the 20</w:t>
            </w:r>
            <w:r>
              <w:rPr>
                <w:rFonts w:ascii="Calibri" w:hAnsi="Calibri"/>
                <w:sz w:val="20"/>
                <w:vertAlign w:val="superscript"/>
                <w:lang w:val="en-US"/>
              </w:rPr>
              <w:t xml:space="preserve">th </w:t>
            </w:r>
            <w:r>
              <w:rPr>
                <w:rFonts w:ascii="Calibri" w:hAnsi="Calibri"/>
                <w:sz w:val="20"/>
                <w:lang w:val="en-US"/>
              </w:rPr>
              <w:t xml:space="preserve">century </w:t>
            </w:r>
          </w:p>
          <w:p w14:paraId="7A8D0798" w14:textId="77777777" w:rsidR="006B1E06" w:rsidRDefault="006B1E06" w:rsidP="00A85228">
            <w:pPr>
              <w:numPr>
                <w:ilvl w:val="0"/>
                <w:numId w:val="250"/>
              </w:numPr>
              <w:jc w:val="both"/>
              <w:rPr>
                <w:rFonts w:ascii="Calibri" w:hAnsi="Calibri"/>
                <w:sz w:val="20"/>
                <w:lang w:val="en-US"/>
              </w:rPr>
            </w:pPr>
            <w:r>
              <w:rPr>
                <w:rFonts w:ascii="Calibri" w:hAnsi="Calibri"/>
                <w:sz w:val="20"/>
                <w:lang w:val="en-US"/>
              </w:rPr>
              <w:t>distinguish</w:t>
            </w:r>
            <w:r>
              <w:rPr>
                <w:rFonts w:ascii="Calibri" w:hAnsi="Calibri"/>
                <w:sz w:val="20"/>
                <w:lang w:val="en-GB"/>
              </w:rPr>
              <w:t xml:space="preserve"> </w:t>
            </w:r>
            <w:r>
              <w:rPr>
                <w:rFonts w:ascii="Calibri" w:hAnsi="Calibri"/>
                <w:sz w:val="20"/>
                <w:lang w:val="en-US"/>
              </w:rPr>
              <w:t>the</w:t>
            </w:r>
            <w:r>
              <w:rPr>
                <w:rFonts w:ascii="Calibri" w:hAnsi="Calibri"/>
                <w:sz w:val="20"/>
                <w:lang w:val="en-GB"/>
              </w:rPr>
              <w:t xml:space="preserve"> </w:t>
            </w:r>
            <w:r>
              <w:rPr>
                <w:rFonts w:ascii="Calibri" w:hAnsi="Calibri"/>
                <w:sz w:val="20"/>
                <w:lang w:val="en-US"/>
              </w:rPr>
              <w:t>innovations</w:t>
            </w:r>
            <w:r>
              <w:rPr>
                <w:rFonts w:ascii="Calibri" w:hAnsi="Calibri"/>
                <w:sz w:val="20"/>
                <w:lang w:val="en-GB"/>
              </w:rPr>
              <w:t xml:space="preserve"> applied to </w:t>
            </w:r>
            <w:r>
              <w:rPr>
                <w:rFonts w:ascii="Calibri" w:hAnsi="Calibri"/>
                <w:sz w:val="20"/>
                <w:lang w:val="en-US"/>
              </w:rPr>
              <w:t>the</w:t>
            </w:r>
            <w:r>
              <w:rPr>
                <w:rFonts w:ascii="Calibri" w:hAnsi="Calibri"/>
                <w:sz w:val="20"/>
                <w:lang w:val="en-GB"/>
              </w:rPr>
              <w:t xml:space="preserve"> 20</w:t>
            </w:r>
            <w:proofErr w:type="spellStart"/>
            <w:r>
              <w:rPr>
                <w:rFonts w:ascii="Calibri" w:hAnsi="Calibri"/>
                <w:sz w:val="20"/>
                <w:vertAlign w:val="superscript"/>
                <w:lang w:val="en-US"/>
              </w:rPr>
              <w:t>th</w:t>
            </w:r>
            <w:proofErr w:type="spellEnd"/>
            <w:r>
              <w:rPr>
                <w:rFonts w:ascii="Calibri" w:hAnsi="Calibri"/>
                <w:sz w:val="20"/>
                <w:lang w:val="en-GB"/>
              </w:rPr>
              <w:t xml:space="preserve"> </w:t>
            </w:r>
            <w:r>
              <w:rPr>
                <w:rFonts w:ascii="Calibri" w:hAnsi="Calibri"/>
                <w:sz w:val="20"/>
                <w:lang w:val="en-US"/>
              </w:rPr>
              <w:t>century</w:t>
            </w:r>
            <w:r>
              <w:rPr>
                <w:rFonts w:ascii="Calibri" w:hAnsi="Calibri"/>
                <w:sz w:val="20"/>
                <w:lang w:val="en-GB"/>
              </w:rPr>
              <w:t xml:space="preserve"> </w:t>
            </w:r>
            <w:r>
              <w:rPr>
                <w:rFonts w:ascii="Calibri" w:hAnsi="Calibri"/>
                <w:sz w:val="20"/>
                <w:lang w:val="en-US"/>
              </w:rPr>
              <w:t>operatic</w:t>
            </w:r>
            <w:r>
              <w:rPr>
                <w:rFonts w:ascii="Calibri" w:hAnsi="Calibri"/>
                <w:sz w:val="20"/>
                <w:lang w:val="en-GB"/>
              </w:rPr>
              <w:t xml:space="preserve"> </w:t>
            </w:r>
            <w:r>
              <w:rPr>
                <w:rFonts w:ascii="Calibri" w:hAnsi="Calibri"/>
                <w:sz w:val="20"/>
                <w:lang w:val="en-US"/>
              </w:rPr>
              <w:t xml:space="preserve">repertory </w:t>
            </w:r>
          </w:p>
          <w:p w14:paraId="0F693C52" w14:textId="77777777" w:rsidR="006B1E06" w:rsidRDefault="006B1E06" w:rsidP="00A85228">
            <w:pPr>
              <w:numPr>
                <w:ilvl w:val="0"/>
                <w:numId w:val="250"/>
              </w:numPr>
              <w:jc w:val="both"/>
              <w:rPr>
                <w:rFonts w:ascii="Calibri" w:hAnsi="Calibri"/>
                <w:sz w:val="20"/>
                <w:lang w:val="en-US"/>
              </w:rPr>
            </w:pPr>
            <w:r>
              <w:rPr>
                <w:rFonts w:ascii="Calibri" w:hAnsi="Calibri"/>
                <w:sz w:val="20"/>
                <w:lang w:val="en-US"/>
              </w:rPr>
              <w:t xml:space="preserve">examine several works and recognize the different compositional styles </w:t>
            </w:r>
          </w:p>
          <w:p w14:paraId="533BD10E" w14:textId="77777777" w:rsidR="006B1E06" w:rsidRDefault="006B1E06">
            <w:pPr>
              <w:ind w:left="720"/>
              <w:jc w:val="both"/>
              <w:rPr>
                <w:rFonts w:ascii="Calibri" w:hAnsi="Calibri"/>
                <w:sz w:val="20"/>
                <w:lang w:val="en-US"/>
              </w:rPr>
            </w:pPr>
            <w:r>
              <w:rPr>
                <w:rFonts w:ascii="Calibri" w:hAnsi="Calibri"/>
                <w:sz w:val="20"/>
                <w:lang w:val="en-US"/>
              </w:rPr>
              <w:t>understand the difference between opera and new music theatre</w:t>
            </w:r>
          </w:p>
        </w:tc>
      </w:tr>
    </w:tbl>
    <w:p w14:paraId="1DB3CBE5" w14:textId="77777777" w:rsidR="006B1E06" w:rsidRDefault="006B1E06" w:rsidP="006B1E06">
      <w:pPr>
        <w:widowControl w:val="0"/>
        <w:autoSpaceDE w:val="0"/>
        <w:autoSpaceDN w:val="0"/>
        <w:adjustRightInd w:val="0"/>
        <w:spacing w:before="120"/>
        <w:ind w:left="360"/>
        <w:rPr>
          <w:rFonts w:ascii="Calibri" w:eastAsiaTheme="minorHAnsi" w:hAnsi="Calibri" w:cs="Arial"/>
          <w:b/>
          <w:sz w:val="20"/>
          <w:lang w:val="en-US" w:eastAsia="en-US"/>
        </w:rPr>
      </w:pPr>
      <w:r>
        <w:rPr>
          <w:rFonts w:ascii="Calibri" w:hAnsi="Calibri" w:cs="Arial"/>
          <w:b/>
          <w:sz w:val="20"/>
          <w:lang w:val="en-US"/>
        </w:rPr>
        <w:t>3</w:t>
      </w:r>
      <w:r>
        <w:rPr>
          <w:rFonts w:ascii="Calibri" w:hAnsi="Calibri" w:cs="Arial"/>
          <w:b/>
          <w:lang w:val="en-US"/>
        </w:rPr>
        <w:t>. 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6B1E06" w:rsidRPr="00D44249" w14:paraId="7DF57996" w14:textId="77777777" w:rsidTr="006B1E06">
        <w:trPr>
          <w:trHeight w:val="838"/>
        </w:trPr>
        <w:tc>
          <w:tcPr>
            <w:tcW w:w="8894" w:type="dxa"/>
            <w:tcBorders>
              <w:top w:val="single" w:sz="4" w:space="0" w:color="auto"/>
              <w:left w:val="single" w:sz="4" w:space="0" w:color="auto"/>
              <w:bottom w:val="single" w:sz="4" w:space="0" w:color="auto"/>
              <w:right w:val="single" w:sz="4" w:space="0" w:color="auto"/>
            </w:tcBorders>
            <w:hideMark/>
          </w:tcPr>
          <w:p w14:paraId="15A1DF05" w14:textId="77777777" w:rsidR="006B1E06" w:rsidRDefault="006B1E06">
            <w:pPr>
              <w:jc w:val="both"/>
              <w:rPr>
                <w:rFonts w:ascii="Calibri" w:hAnsi="Calibri" w:cstheme="minorBidi"/>
                <w:sz w:val="20"/>
                <w:lang w:val="en-US"/>
              </w:rPr>
            </w:pPr>
            <w:r>
              <w:rPr>
                <w:rFonts w:ascii="Calibri" w:hAnsi="Calibri"/>
                <w:sz w:val="20"/>
                <w:lang w:val="en-US"/>
              </w:rPr>
              <w:t>Brief</w:t>
            </w:r>
            <w:r>
              <w:rPr>
                <w:rFonts w:ascii="Calibri" w:hAnsi="Calibri"/>
                <w:sz w:val="20"/>
                <w:lang w:val="en-GB"/>
              </w:rPr>
              <w:t xml:space="preserve"> </w:t>
            </w:r>
            <w:r>
              <w:rPr>
                <w:rFonts w:ascii="Calibri" w:hAnsi="Calibri"/>
                <w:sz w:val="20"/>
                <w:lang w:val="en-US"/>
              </w:rPr>
              <w:t>review</w:t>
            </w:r>
            <w:r>
              <w:rPr>
                <w:rFonts w:ascii="Calibri" w:hAnsi="Calibri"/>
                <w:sz w:val="20"/>
                <w:lang w:val="en-GB"/>
              </w:rPr>
              <w:t xml:space="preserve"> </w:t>
            </w:r>
            <w:r>
              <w:rPr>
                <w:rFonts w:ascii="Calibri" w:hAnsi="Calibri"/>
                <w:sz w:val="20"/>
                <w:lang w:val="en-US"/>
              </w:rPr>
              <w:t>of</w:t>
            </w:r>
            <w:r>
              <w:rPr>
                <w:rFonts w:ascii="Calibri" w:hAnsi="Calibri"/>
                <w:sz w:val="20"/>
                <w:lang w:val="en-GB"/>
              </w:rPr>
              <w:t xml:space="preserve"> </w:t>
            </w:r>
            <w:r>
              <w:rPr>
                <w:rFonts w:ascii="Calibri" w:hAnsi="Calibri"/>
                <w:sz w:val="20"/>
                <w:lang w:val="en-US"/>
              </w:rPr>
              <w:t>the</w:t>
            </w:r>
            <w:r>
              <w:rPr>
                <w:rFonts w:ascii="Calibri" w:hAnsi="Calibri"/>
                <w:sz w:val="20"/>
                <w:lang w:val="en-GB"/>
              </w:rPr>
              <w:t xml:space="preserve"> </w:t>
            </w:r>
            <w:r>
              <w:rPr>
                <w:rFonts w:ascii="Calibri" w:hAnsi="Calibri"/>
                <w:sz w:val="20"/>
                <w:lang w:val="en-US"/>
              </w:rPr>
              <w:t>operatic</w:t>
            </w:r>
            <w:r>
              <w:rPr>
                <w:rFonts w:ascii="Calibri" w:hAnsi="Calibri"/>
                <w:sz w:val="20"/>
                <w:lang w:val="en-GB"/>
              </w:rPr>
              <w:t xml:space="preserve"> </w:t>
            </w:r>
            <w:r>
              <w:rPr>
                <w:rFonts w:ascii="Calibri" w:hAnsi="Calibri"/>
                <w:sz w:val="20"/>
                <w:lang w:val="en-US"/>
              </w:rPr>
              <w:t>evolution</w:t>
            </w:r>
            <w:r>
              <w:rPr>
                <w:rFonts w:ascii="Calibri" w:hAnsi="Calibri"/>
                <w:sz w:val="20"/>
                <w:lang w:val="en-GB"/>
              </w:rPr>
              <w:t xml:space="preserve"> </w:t>
            </w:r>
            <w:r>
              <w:rPr>
                <w:rFonts w:ascii="Calibri" w:hAnsi="Calibri"/>
                <w:sz w:val="20"/>
                <w:lang w:val="en-US"/>
              </w:rPr>
              <w:t>from</w:t>
            </w:r>
            <w:r>
              <w:rPr>
                <w:rFonts w:ascii="Calibri" w:hAnsi="Calibri"/>
                <w:sz w:val="20"/>
                <w:lang w:val="en-GB"/>
              </w:rPr>
              <w:t xml:space="preserve"> </w:t>
            </w:r>
            <w:r>
              <w:rPr>
                <w:rFonts w:ascii="Calibri" w:hAnsi="Calibri"/>
                <w:sz w:val="20"/>
                <w:lang w:val="en-US"/>
              </w:rPr>
              <w:t>the</w:t>
            </w:r>
            <w:r>
              <w:rPr>
                <w:rFonts w:ascii="Calibri" w:hAnsi="Calibri"/>
                <w:sz w:val="20"/>
                <w:lang w:val="en-GB"/>
              </w:rPr>
              <w:t xml:space="preserve"> 16</w:t>
            </w:r>
            <w:proofErr w:type="spellStart"/>
            <w:r>
              <w:rPr>
                <w:rFonts w:ascii="Calibri" w:hAnsi="Calibri"/>
                <w:sz w:val="20"/>
                <w:vertAlign w:val="superscript"/>
                <w:lang w:val="en-US"/>
              </w:rPr>
              <w:t>th</w:t>
            </w:r>
            <w:proofErr w:type="spellEnd"/>
            <w:r>
              <w:rPr>
                <w:rFonts w:ascii="Calibri" w:hAnsi="Calibri"/>
                <w:sz w:val="20"/>
                <w:lang w:val="en-GB"/>
              </w:rPr>
              <w:t xml:space="preserve"> </w:t>
            </w:r>
            <w:r>
              <w:rPr>
                <w:rFonts w:ascii="Calibri" w:hAnsi="Calibri"/>
                <w:sz w:val="20"/>
                <w:lang w:val="en-US"/>
              </w:rPr>
              <w:t>to</w:t>
            </w:r>
            <w:r>
              <w:rPr>
                <w:rFonts w:ascii="Calibri" w:hAnsi="Calibri"/>
                <w:sz w:val="20"/>
                <w:lang w:val="en-GB"/>
              </w:rPr>
              <w:t xml:space="preserve"> </w:t>
            </w:r>
            <w:r>
              <w:rPr>
                <w:rFonts w:ascii="Calibri" w:hAnsi="Calibri"/>
                <w:sz w:val="20"/>
                <w:lang w:val="en-US"/>
              </w:rPr>
              <w:t>the</w:t>
            </w:r>
            <w:r>
              <w:rPr>
                <w:rFonts w:ascii="Calibri" w:hAnsi="Calibri"/>
                <w:sz w:val="20"/>
                <w:lang w:val="en-GB"/>
              </w:rPr>
              <w:t xml:space="preserve"> 20</w:t>
            </w:r>
            <w:proofErr w:type="spellStart"/>
            <w:r>
              <w:rPr>
                <w:rFonts w:ascii="Calibri" w:hAnsi="Calibri"/>
                <w:sz w:val="20"/>
                <w:vertAlign w:val="superscript"/>
                <w:lang w:val="en-US"/>
              </w:rPr>
              <w:t>th</w:t>
            </w:r>
            <w:proofErr w:type="spellEnd"/>
            <w:r>
              <w:rPr>
                <w:rFonts w:ascii="Calibri" w:hAnsi="Calibri"/>
                <w:sz w:val="20"/>
                <w:lang w:val="en-GB"/>
              </w:rPr>
              <w:t xml:space="preserve"> </w:t>
            </w:r>
            <w:r>
              <w:rPr>
                <w:rFonts w:ascii="Calibri" w:hAnsi="Calibri"/>
                <w:sz w:val="20"/>
                <w:lang w:val="en-US"/>
              </w:rPr>
              <w:t xml:space="preserve">century. Elementary terminology of operatic terms.  Composers and works of the international operatic repertory following various trends (symbolism, </w:t>
            </w:r>
            <w:r>
              <w:rPr>
                <w:rFonts w:ascii="Calibri" w:hAnsi="Calibri"/>
                <w:sz w:val="20"/>
                <w:lang w:val="en-US"/>
              </w:rPr>
              <w:lastRenderedPageBreak/>
              <w:t xml:space="preserve">expressionism, neoclassicism, minimalism </w:t>
            </w:r>
            <w:proofErr w:type="spellStart"/>
            <w:r>
              <w:rPr>
                <w:rFonts w:ascii="Calibri" w:hAnsi="Calibri"/>
                <w:sz w:val="20"/>
                <w:lang w:val="en-US"/>
              </w:rPr>
              <w:t>etc</w:t>
            </w:r>
            <w:proofErr w:type="spellEnd"/>
            <w:r>
              <w:rPr>
                <w:rFonts w:ascii="Calibri" w:hAnsi="Calibri"/>
                <w:sz w:val="20"/>
                <w:lang w:val="en-US"/>
              </w:rPr>
              <w:t>). Modern opera composers (after 1950). Creation of the new music theatre (the 60’s). Technology and operatic renovation. Greek opera of the 20</w:t>
            </w:r>
            <w:r>
              <w:rPr>
                <w:rFonts w:ascii="Calibri" w:hAnsi="Calibri"/>
                <w:sz w:val="20"/>
                <w:vertAlign w:val="superscript"/>
                <w:lang w:val="en-US"/>
              </w:rPr>
              <w:t>th</w:t>
            </w:r>
            <w:r>
              <w:rPr>
                <w:rFonts w:ascii="Calibri" w:hAnsi="Calibri"/>
                <w:sz w:val="20"/>
                <w:lang w:val="en-US"/>
              </w:rPr>
              <w:t xml:space="preserve"> century.</w:t>
            </w:r>
          </w:p>
        </w:tc>
      </w:tr>
    </w:tbl>
    <w:p w14:paraId="4D46673A" w14:textId="77777777" w:rsidR="006B1E06" w:rsidRDefault="006B1E06" w:rsidP="006B1E06">
      <w:pPr>
        <w:widowControl w:val="0"/>
        <w:autoSpaceDE w:val="0"/>
        <w:autoSpaceDN w:val="0"/>
        <w:adjustRightInd w:val="0"/>
        <w:spacing w:before="120"/>
        <w:rPr>
          <w:rFonts w:ascii="Calibri" w:eastAsiaTheme="minorHAnsi" w:hAnsi="Calibri" w:cs="Arial"/>
          <w:b/>
          <w:sz w:val="20"/>
          <w:lang w:val="en-US" w:eastAsia="en-US"/>
        </w:rPr>
      </w:pPr>
      <w:r>
        <w:rPr>
          <w:rFonts w:ascii="Calibri" w:hAnsi="Calibri" w:cs="Arial"/>
          <w:b/>
          <w:sz w:val="20"/>
          <w:lang w:val="en-US"/>
        </w:rPr>
        <w:lastRenderedPageBreak/>
        <w:t xml:space="preserve">4. </w:t>
      </w:r>
      <w:r>
        <w:rPr>
          <w:rFonts w:ascii="Calibri" w:hAnsi="Calibri" w:cs="Arial"/>
          <w:b/>
          <w:lang w:val="en-US"/>
        </w:rPr>
        <w:t xml:space="preserve">TEACHING AND LEARNING METHODS - </w:t>
      </w:r>
      <w:r>
        <w:rPr>
          <w:rFonts w:ascii="Calibri" w:hAnsi="Calibri" w:cs="Arial"/>
          <w:b/>
        </w:rPr>
        <w:t>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588"/>
      </w:tblGrid>
      <w:tr w:rsidR="006B1E06" w14:paraId="2F63E6F2" w14:textId="77777777" w:rsidTr="006B1E06">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20F3001A" w14:textId="77777777" w:rsidR="006B1E06" w:rsidRDefault="006B1E06">
            <w:pPr>
              <w:jc w:val="right"/>
              <w:rPr>
                <w:rFonts w:ascii="Calibri" w:hAnsi="Calibri" w:cs="Arial"/>
                <w:b/>
                <w:sz w:val="20"/>
                <w:lang w:val="en-US"/>
              </w:rPr>
            </w:pPr>
            <w:r>
              <w:rPr>
                <w:rFonts w:ascii="Calibri" w:hAnsi="Calibri" w:cs="Arial"/>
                <w:b/>
                <w:sz w:val="20"/>
              </w:rPr>
              <w:t xml:space="preserve">INSTRUCTION </w:t>
            </w:r>
            <w:r>
              <w:rPr>
                <w:rFonts w:ascii="Calibri" w:hAnsi="Calibri" w:cs="Arial"/>
                <w:b/>
                <w:sz w:val="20"/>
                <w:lang w:val="en-US"/>
              </w:rPr>
              <w:t xml:space="preserve"> METHOD</w:t>
            </w:r>
          </w:p>
        </w:tc>
        <w:tc>
          <w:tcPr>
            <w:tcW w:w="5588" w:type="dxa"/>
            <w:tcBorders>
              <w:top w:val="single" w:sz="4" w:space="0" w:color="auto"/>
              <w:left w:val="single" w:sz="4" w:space="0" w:color="auto"/>
              <w:bottom w:val="single" w:sz="4" w:space="0" w:color="auto"/>
              <w:right w:val="single" w:sz="4" w:space="0" w:color="auto"/>
            </w:tcBorders>
            <w:hideMark/>
          </w:tcPr>
          <w:p w14:paraId="2557ABBB" w14:textId="77777777" w:rsidR="006B1E06" w:rsidRDefault="006B1E06">
            <w:pPr>
              <w:tabs>
                <w:tab w:val="left" w:pos="360"/>
              </w:tabs>
              <w:spacing w:before="120" w:after="120"/>
              <w:rPr>
                <w:rFonts w:ascii="Calibri" w:hAnsi="Calibri" w:cstheme="minorBidi"/>
                <w:sz w:val="20"/>
                <w:lang w:val="en-US"/>
              </w:rPr>
            </w:pPr>
            <w:r>
              <w:rPr>
                <w:rFonts w:ascii="Calibri" w:hAnsi="Calibri"/>
                <w:sz w:val="20"/>
                <w:lang w:val="en-US"/>
              </w:rPr>
              <w:t>Lectures – Presentations by students</w:t>
            </w:r>
          </w:p>
        </w:tc>
      </w:tr>
      <w:tr w:rsidR="006B1E06" w:rsidRPr="00D44249" w14:paraId="0E9244FE" w14:textId="77777777" w:rsidTr="006B1E06">
        <w:tc>
          <w:tcPr>
            <w:tcW w:w="3306" w:type="dxa"/>
            <w:tcBorders>
              <w:top w:val="single" w:sz="4" w:space="0" w:color="auto"/>
              <w:left w:val="single" w:sz="4" w:space="0" w:color="auto"/>
              <w:bottom w:val="single" w:sz="4" w:space="0" w:color="auto"/>
              <w:right w:val="single" w:sz="4" w:space="0" w:color="auto"/>
            </w:tcBorders>
            <w:shd w:val="clear" w:color="auto" w:fill="DDD9C3"/>
            <w:hideMark/>
          </w:tcPr>
          <w:p w14:paraId="269FACBB" w14:textId="77777777" w:rsidR="006B1E06" w:rsidRDefault="006B1E06">
            <w:pPr>
              <w:jc w:val="right"/>
              <w:rPr>
                <w:rFonts w:ascii="Calibri" w:hAnsi="Calibri" w:cs="Arial"/>
                <w:i/>
                <w:sz w:val="20"/>
                <w:lang w:val="en-US"/>
              </w:rPr>
            </w:pPr>
            <w:r>
              <w:rPr>
                <w:rFonts w:ascii="Calibri" w:hAnsi="Calibri" w:cs="Arial"/>
                <w:b/>
                <w:sz w:val="20"/>
                <w:lang w:val="en-US"/>
              </w:rPr>
              <w:t>USE OF INFORMATION AND COMMUNICATION TECHNOLOGIES</w:t>
            </w:r>
            <w:r>
              <w:rPr>
                <w:rFonts w:ascii="Calibri" w:hAnsi="Calibri" w:cs="Arial"/>
                <w:b/>
                <w:sz w:val="20"/>
                <w:lang w:val="en-US"/>
              </w:rPr>
              <w:br/>
            </w:r>
          </w:p>
        </w:tc>
        <w:tc>
          <w:tcPr>
            <w:tcW w:w="5588" w:type="dxa"/>
            <w:tcBorders>
              <w:top w:val="single" w:sz="4" w:space="0" w:color="auto"/>
              <w:left w:val="single" w:sz="4" w:space="0" w:color="auto"/>
              <w:bottom w:val="single" w:sz="4" w:space="0" w:color="auto"/>
              <w:right w:val="single" w:sz="4" w:space="0" w:color="auto"/>
            </w:tcBorders>
            <w:hideMark/>
          </w:tcPr>
          <w:p w14:paraId="56B23B1A" w14:textId="77777777" w:rsidR="006B1E06" w:rsidRDefault="006B1E06">
            <w:pPr>
              <w:rPr>
                <w:rFonts w:ascii="Calibri" w:hAnsi="Calibri" w:cstheme="minorBidi"/>
                <w:sz w:val="20"/>
                <w:lang w:val="en-US"/>
              </w:rPr>
            </w:pPr>
            <w:r>
              <w:rPr>
                <w:rFonts w:ascii="Calibri" w:hAnsi="Calibri"/>
                <w:sz w:val="20"/>
                <w:lang w:val="en-US"/>
              </w:rPr>
              <w:t xml:space="preserve">Use of power-point presentations and recorded performances in teaching. The lectures content of the course for each chapter are uploaded on the internet (e-class), in the form of a series of power-point files converted to PDF files, where from the students can freely download them using the password which is provided to them when they are enrolled at the Department. </w:t>
            </w:r>
          </w:p>
        </w:tc>
      </w:tr>
      <w:tr w:rsidR="006B1E06" w14:paraId="47B2E841" w14:textId="77777777" w:rsidTr="006B1E06">
        <w:tc>
          <w:tcPr>
            <w:tcW w:w="3306" w:type="dxa"/>
            <w:tcBorders>
              <w:top w:val="single" w:sz="4" w:space="0" w:color="auto"/>
              <w:left w:val="single" w:sz="4" w:space="0" w:color="auto"/>
              <w:bottom w:val="single" w:sz="4" w:space="0" w:color="auto"/>
              <w:right w:val="single" w:sz="4" w:space="0" w:color="auto"/>
            </w:tcBorders>
            <w:shd w:val="clear" w:color="auto" w:fill="DDD9C3"/>
          </w:tcPr>
          <w:p w14:paraId="1C6D7102" w14:textId="77777777" w:rsidR="006B1E06" w:rsidRDefault="006B1E06">
            <w:pPr>
              <w:jc w:val="right"/>
              <w:rPr>
                <w:rFonts w:ascii="Calibri" w:hAnsi="Calibri" w:cs="Arial"/>
                <w:b/>
                <w:sz w:val="20"/>
              </w:rPr>
            </w:pPr>
            <w:r>
              <w:rPr>
                <w:rFonts w:ascii="Calibri" w:hAnsi="Calibri" w:cs="Arial"/>
                <w:b/>
                <w:sz w:val="20"/>
              </w:rPr>
              <w:t>INSTRUCTION ORGANIZATION</w:t>
            </w:r>
          </w:p>
          <w:p w14:paraId="2D951E10" w14:textId="77777777" w:rsidR="006B1E06" w:rsidRDefault="006B1E06">
            <w:pPr>
              <w:jc w:val="both"/>
              <w:rPr>
                <w:rFonts w:ascii="Calibri" w:hAnsi="Calibri" w:cs="Arial"/>
                <w:i/>
                <w:sz w:val="20"/>
              </w:rPr>
            </w:pPr>
          </w:p>
        </w:tc>
        <w:tc>
          <w:tcPr>
            <w:tcW w:w="5588"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135"/>
            </w:tblGrid>
            <w:tr w:rsidR="006B1E06" w14:paraId="64559B3C" w14:textId="77777777">
              <w:tc>
                <w:tcPr>
                  <w:tcW w:w="391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CAF1877" w14:textId="77777777" w:rsidR="006B1E06" w:rsidRDefault="006B1E06">
                  <w:pPr>
                    <w:jc w:val="center"/>
                    <w:rPr>
                      <w:rFonts w:ascii="Calibri" w:hAnsi="Calibri" w:cs="Arial"/>
                      <w:b/>
                      <w:i/>
                      <w:sz w:val="20"/>
                    </w:rPr>
                  </w:pPr>
                  <w:proofErr w:type="spellStart"/>
                  <w:r>
                    <w:rPr>
                      <w:rFonts w:ascii="Calibri" w:hAnsi="Calibri" w:cs="Arial"/>
                      <w:b/>
                      <w:i/>
                      <w:sz w:val="20"/>
                    </w:rPr>
                    <w:t>Activities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44A6019" w14:textId="77777777" w:rsidR="006B1E06" w:rsidRDefault="006B1E06">
                  <w:pPr>
                    <w:jc w:val="center"/>
                    <w:rPr>
                      <w:rFonts w:ascii="Calibri" w:hAnsi="Calibri" w:cs="Arial"/>
                      <w:b/>
                      <w:i/>
                      <w:sz w:val="20"/>
                    </w:rPr>
                  </w:pPr>
                  <w:proofErr w:type="spellStart"/>
                  <w:r>
                    <w:rPr>
                      <w:rFonts w:ascii="Calibri" w:hAnsi="Calibri" w:cs="Arial"/>
                      <w:b/>
                      <w:i/>
                      <w:sz w:val="20"/>
                    </w:rPr>
                    <w:t>Semester</w:t>
                  </w:r>
                  <w:proofErr w:type="spellEnd"/>
                  <w:r>
                    <w:rPr>
                      <w:rFonts w:ascii="Calibri" w:hAnsi="Calibri" w:cs="Arial"/>
                      <w:b/>
                      <w:i/>
                      <w:sz w:val="20"/>
                    </w:rPr>
                    <w:t xml:space="preserve"> </w:t>
                  </w:r>
                  <w:proofErr w:type="spellStart"/>
                  <w:r>
                    <w:rPr>
                      <w:rFonts w:ascii="Calibri" w:hAnsi="Calibri" w:cs="Arial"/>
                      <w:b/>
                      <w:i/>
                      <w:sz w:val="20"/>
                    </w:rPr>
                    <w:t>student</w:t>
                  </w:r>
                  <w:proofErr w:type="spellEnd"/>
                  <w:r>
                    <w:rPr>
                      <w:rFonts w:ascii="Calibri" w:hAnsi="Calibri" w:cs="Arial"/>
                      <w:b/>
                      <w:i/>
                      <w:sz w:val="20"/>
                    </w:rPr>
                    <w:t xml:space="preserve"> </w:t>
                  </w:r>
                  <w:proofErr w:type="spellStart"/>
                  <w:r>
                    <w:rPr>
                      <w:rFonts w:ascii="Calibri" w:hAnsi="Calibri" w:cs="Arial"/>
                      <w:b/>
                      <w:i/>
                      <w:sz w:val="20"/>
                    </w:rPr>
                    <w:t>workload</w:t>
                  </w:r>
                  <w:proofErr w:type="spellEnd"/>
                  <w:r>
                    <w:rPr>
                      <w:rFonts w:ascii="Calibri" w:hAnsi="Calibri" w:cs="Arial"/>
                      <w:b/>
                      <w:i/>
                      <w:sz w:val="20"/>
                    </w:rPr>
                    <w:t xml:space="preserve"> </w:t>
                  </w:r>
                </w:p>
              </w:tc>
            </w:tr>
            <w:tr w:rsidR="006B1E06" w14:paraId="21A2DEF8" w14:textId="77777777">
              <w:tc>
                <w:tcPr>
                  <w:tcW w:w="3919" w:type="dxa"/>
                  <w:tcBorders>
                    <w:top w:val="single" w:sz="4" w:space="0" w:color="auto"/>
                    <w:left w:val="single" w:sz="4" w:space="0" w:color="auto"/>
                    <w:bottom w:val="single" w:sz="4" w:space="0" w:color="auto"/>
                    <w:right w:val="single" w:sz="4" w:space="0" w:color="auto"/>
                  </w:tcBorders>
                  <w:hideMark/>
                </w:tcPr>
                <w:p w14:paraId="43314C40" w14:textId="77777777" w:rsidR="006B1E06" w:rsidRDefault="006B1E06">
                  <w:pPr>
                    <w:rPr>
                      <w:rFonts w:ascii="Calibri" w:hAnsi="Calibri" w:cs="Arial"/>
                      <w:sz w:val="20"/>
                      <w:lang w:val="en-US"/>
                    </w:rPr>
                  </w:pPr>
                  <w:r>
                    <w:rPr>
                      <w:rFonts w:ascii="Calibri" w:hAnsi="Calibri" w:cs="Arial"/>
                      <w:sz w:val="20"/>
                      <w:lang w:val="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hideMark/>
                </w:tcPr>
                <w:p w14:paraId="55470BF7" w14:textId="77777777" w:rsidR="006B1E06" w:rsidRDefault="006B1E06">
                  <w:pPr>
                    <w:jc w:val="center"/>
                    <w:rPr>
                      <w:rFonts w:ascii="Calibri" w:hAnsi="Calibri" w:cs="Arial"/>
                      <w:sz w:val="20"/>
                    </w:rPr>
                  </w:pPr>
                  <w:r>
                    <w:rPr>
                      <w:rFonts w:ascii="Calibri" w:hAnsi="Calibri" w:cs="Arial"/>
                      <w:sz w:val="20"/>
                    </w:rPr>
                    <w:t>3x13=39</w:t>
                  </w:r>
                </w:p>
              </w:tc>
            </w:tr>
            <w:tr w:rsidR="006B1E06" w14:paraId="488DA0F1" w14:textId="77777777">
              <w:tc>
                <w:tcPr>
                  <w:tcW w:w="3919" w:type="dxa"/>
                  <w:tcBorders>
                    <w:top w:val="single" w:sz="4" w:space="0" w:color="auto"/>
                    <w:left w:val="single" w:sz="4" w:space="0" w:color="auto"/>
                    <w:bottom w:val="single" w:sz="4" w:space="0" w:color="auto"/>
                    <w:right w:val="single" w:sz="4" w:space="0" w:color="auto"/>
                  </w:tcBorders>
                  <w:hideMark/>
                </w:tcPr>
                <w:p w14:paraId="00509A94" w14:textId="77777777" w:rsidR="006B1E06" w:rsidRDefault="006B1E06">
                  <w:pPr>
                    <w:rPr>
                      <w:rFonts w:ascii="Calibri" w:hAnsi="Calibri" w:cs="Arial"/>
                      <w:sz w:val="20"/>
                      <w:lang w:val="en-US"/>
                    </w:rPr>
                  </w:pPr>
                  <w:r>
                    <w:rPr>
                      <w:rFonts w:ascii="Calibri" w:hAnsi="Calibri" w:cs="Arial"/>
                      <w:sz w:val="20"/>
                      <w:lang w:val="en-US"/>
                    </w:rPr>
                    <w:t>Hours for student’s individual study and preparation for each lecture (study of biographical elements or artistic currents’ characteristics)</w:t>
                  </w:r>
                </w:p>
              </w:tc>
              <w:tc>
                <w:tcPr>
                  <w:tcW w:w="2551" w:type="dxa"/>
                  <w:tcBorders>
                    <w:top w:val="single" w:sz="4" w:space="0" w:color="auto"/>
                    <w:left w:val="single" w:sz="4" w:space="0" w:color="auto"/>
                    <w:bottom w:val="single" w:sz="4" w:space="0" w:color="auto"/>
                    <w:right w:val="single" w:sz="4" w:space="0" w:color="auto"/>
                  </w:tcBorders>
                  <w:hideMark/>
                </w:tcPr>
                <w:p w14:paraId="2F46C202" w14:textId="77777777" w:rsidR="006B1E06" w:rsidRDefault="006B1E06">
                  <w:pPr>
                    <w:rPr>
                      <w:rFonts w:ascii="Calibri" w:hAnsi="Calibri" w:cs="Arial"/>
                      <w:sz w:val="20"/>
                    </w:rPr>
                  </w:pPr>
                  <w:r>
                    <w:rPr>
                      <w:rFonts w:ascii="Calibri" w:hAnsi="Calibri" w:cs="Arial"/>
                      <w:sz w:val="20"/>
                      <w:lang w:val="en-US"/>
                    </w:rPr>
                    <w:t xml:space="preserve">               </w:t>
                  </w:r>
                  <w:r>
                    <w:rPr>
                      <w:rFonts w:ascii="Calibri" w:hAnsi="Calibri" w:cs="Arial"/>
                      <w:sz w:val="20"/>
                    </w:rPr>
                    <w:t>5x3=15</w:t>
                  </w:r>
                </w:p>
              </w:tc>
            </w:tr>
            <w:tr w:rsidR="006B1E06" w14:paraId="4F32A29A" w14:textId="77777777">
              <w:tc>
                <w:tcPr>
                  <w:tcW w:w="3919" w:type="dxa"/>
                  <w:tcBorders>
                    <w:top w:val="single" w:sz="4" w:space="0" w:color="auto"/>
                    <w:left w:val="single" w:sz="4" w:space="0" w:color="auto"/>
                    <w:bottom w:val="single" w:sz="4" w:space="0" w:color="auto"/>
                    <w:right w:val="single" w:sz="4" w:space="0" w:color="auto"/>
                  </w:tcBorders>
                  <w:hideMark/>
                </w:tcPr>
                <w:p w14:paraId="7C641A15" w14:textId="77777777" w:rsidR="006B1E06" w:rsidRDefault="006B1E06">
                  <w:pPr>
                    <w:rPr>
                      <w:rFonts w:ascii="Calibri" w:hAnsi="Calibri" w:cs="Arial"/>
                      <w:sz w:val="20"/>
                      <w:lang w:val="en-US"/>
                    </w:rPr>
                  </w:pPr>
                  <w:r>
                    <w:rPr>
                      <w:rFonts w:ascii="Calibri" w:hAnsi="Calibri" w:cs="Arial"/>
                      <w:sz w:val="20"/>
                      <w:lang w:val="en-US"/>
                    </w:rPr>
                    <w:t>Hours for listening to musical examples (optional)</w:t>
                  </w:r>
                </w:p>
              </w:tc>
              <w:tc>
                <w:tcPr>
                  <w:tcW w:w="2551" w:type="dxa"/>
                  <w:tcBorders>
                    <w:top w:val="single" w:sz="4" w:space="0" w:color="auto"/>
                    <w:left w:val="single" w:sz="4" w:space="0" w:color="auto"/>
                    <w:bottom w:val="single" w:sz="4" w:space="0" w:color="auto"/>
                    <w:right w:val="single" w:sz="4" w:space="0" w:color="auto"/>
                  </w:tcBorders>
                  <w:hideMark/>
                </w:tcPr>
                <w:p w14:paraId="2749A459" w14:textId="77777777" w:rsidR="006B1E06" w:rsidRDefault="006B1E06">
                  <w:pPr>
                    <w:jc w:val="center"/>
                    <w:rPr>
                      <w:rFonts w:ascii="Calibri" w:hAnsi="Calibri" w:cs="Arial"/>
                      <w:sz w:val="20"/>
                    </w:rPr>
                  </w:pPr>
                  <w:r>
                    <w:rPr>
                      <w:rFonts w:ascii="Calibri" w:hAnsi="Calibri" w:cs="Arial"/>
                      <w:sz w:val="20"/>
                    </w:rPr>
                    <w:t>6</w:t>
                  </w:r>
                </w:p>
              </w:tc>
            </w:tr>
            <w:tr w:rsidR="006B1E06" w14:paraId="062515A0" w14:textId="77777777">
              <w:tc>
                <w:tcPr>
                  <w:tcW w:w="3919" w:type="dxa"/>
                  <w:tcBorders>
                    <w:top w:val="single" w:sz="4" w:space="0" w:color="auto"/>
                    <w:left w:val="single" w:sz="4" w:space="0" w:color="auto"/>
                    <w:bottom w:val="single" w:sz="4" w:space="0" w:color="auto"/>
                    <w:right w:val="single" w:sz="4" w:space="0" w:color="auto"/>
                  </w:tcBorders>
                  <w:hideMark/>
                </w:tcPr>
                <w:p w14:paraId="6494D798" w14:textId="77777777" w:rsidR="006B1E06" w:rsidRDefault="006B1E06">
                  <w:pPr>
                    <w:rPr>
                      <w:rFonts w:ascii="Calibri" w:hAnsi="Calibri" w:cs="Arial"/>
                      <w:sz w:val="20"/>
                      <w:lang w:val="en-US"/>
                    </w:rPr>
                  </w:pPr>
                  <w:r>
                    <w:rPr>
                      <w:rFonts w:ascii="Calibri" w:hAnsi="Calibri" w:cs="Arial"/>
                      <w:sz w:val="20"/>
                      <w:lang w:val="en-GB"/>
                    </w:rPr>
                    <w:t>Hours for the preparation of a presentation in class (optional</w:t>
                  </w:r>
                  <w:r>
                    <w:rPr>
                      <w:rFonts w:ascii="Calibri" w:hAnsi="Calibri" w:cs="Arial"/>
                      <w:sz w:val="20"/>
                      <w:lang w:val="en-US"/>
                    </w:rPr>
                    <w:t>, homework for one or two students</w:t>
                  </w:r>
                </w:p>
              </w:tc>
              <w:tc>
                <w:tcPr>
                  <w:tcW w:w="2551" w:type="dxa"/>
                  <w:tcBorders>
                    <w:top w:val="single" w:sz="4" w:space="0" w:color="auto"/>
                    <w:left w:val="single" w:sz="4" w:space="0" w:color="auto"/>
                    <w:bottom w:val="single" w:sz="4" w:space="0" w:color="auto"/>
                    <w:right w:val="single" w:sz="4" w:space="0" w:color="auto"/>
                  </w:tcBorders>
                  <w:hideMark/>
                </w:tcPr>
                <w:p w14:paraId="3D1FC067" w14:textId="77777777" w:rsidR="006B1E06" w:rsidRDefault="006B1E06">
                  <w:pPr>
                    <w:jc w:val="center"/>
                    <w:rPr>
                      <w:rFonts w:ascii="Calibri" w:hAnsi="Calibri" w:cs="Arial"/>
                      <w:sz w:val="20"/>
                    </w:rPr>
                  </w:pPr>
                  <w:r>
                    <w:rPr>
                      <w:rFonts w:ascii="Calibri" w:hAnsi="Calibri" w:cs="Arial"/>
                      <w:sz w:val="20"/>
                    </w:rPr>
                    <w:t>8</w:t>
                  </w:r>
                </w:p>
              </w:tc>
            </w:tr>
            <w:tr w:rsidR="006B1E06" w14:paraId="3DB7AB59" w14:textId="77777777">
              <w:tc>
                <w:tcPr>
                  <w:tcW w:w="3919" w:type="dxa"/>
                  <w:tcBorders>
                    <w:top w:val="single" w:sz="4" w:space="0" w:color="auto"/>
                    <w:left w:val="single" w:sz="4" w:space="0" w:color="auto"/>
                    <w:bottom w:val="single" w:sz="4" w:space="0" w:color="auto"/>
                    <w:right w:val="single" w:sz="4" w:space="0" w:color="auto"/>
                  </w:tcBorders>
                  <w:hideMark/>
                </w:tcPr>
                <w:p w14:paraId="57BB454F" w14:textId="77777777" w:rsidR="006B1E06" w:rsidRDefault="006B1E06">
                  <w:pPr>
                    <w:rPr>
                      <w:rFonts w:ascii="Calibri" w:hAnsi="Calibri" w:cs="Arial"/>
                      <w:sz w:val="20"/>
                      <w:lang w:val="en-GB"/>
                    </w:rPr>
                  </w:pPr>
                  <w:r>
                    <w:rPr>
                      <w:rFonts w:ascii="Calibri" w:hAnsi="Calibri" w:cs="Arial"/>
                      <w:sz w:val="20"/>
                      <w:lang w:val="en-GB"/>
                    </w:rPr>
                    <w:t xml:space="preserve">Hours for the composition of the final essay </w:t>
                  </w:r>
                </w:p>
              </w:tc>
              <w:tc>
                <w:tcPr>
                  <w:tcW w:w="2551" w:type="dxa"/>
                  <w:tcBorders>
                    <w:top w:val="single" w:sz="4" w:space="0" w:color="auto"/>
                    <w:left w:val="single" w:sz="4" w:space="0" w:color="auto"/>
                    <w:bottom w:val="single" w:sz="4" w:space="0" w:color="auto"/>
                    <w:right w:val="single" w:sz="4" w:space="0" w:color="auto"/>
                  </w:tcBorders>
                  <w:hideMark/>
                </w:tcPr>
                <w:p w14:paraId="465ECBA7" w14:textId="77777777" w:rsidR="006B1E06" w:rsidRDefault="006B1E06">
                  <w:pPr>
                    <w:jc w:val="center"/>
                    <w:rPr>
                      <w:rFonts w:ascii="Calibri" w:hAnsi="Calibri" w:cs="Arial"/>
                      <w:sz w:val="20"/>
                    </w:rPr>
                  </w:pPr>
                  <w:r>
                    <w:rPr>
                      <w:rFonts w:ascii="Calibri" w:hAnsi="Calibri" w:cs="Arial"/>
                      <w:sz w:val="20"/>
                    </w:rPr>
                    <w:t>24</w:t>
                  </w:r>
                </w:p>
              </w:tc>
            </w:tr>
            <w:tr w:rsidR="006B1E06" w14:paraId="18A0692E" w14:textId="77777777">
              <w:tc>
                <w:tcPr>
                  <w:tcW w:w="3919" w:type="dxa"/>
                  <w:tcBorders>
                    <w:top w:val="single" w:sz="4" w:space="0" w:color="auto"/>
                    <w:left w:val="single" w:sz="4" w:space="0" w:color="auto"/>
                    <w:bottom w:val="single" w:sz="4" w:space="0" w:color="auto"/>
                    <w:right w:val="single" w:sz="4" w:space="0" w:color="auto"/>
                  </w:tcBorders>
                  <w:hideMark/>
                </w:tcPr>
                <w:p w14:paraId="4A353B77" w14:textId="77777777" w:rsidR="006B1E06" w:rsidRDefault="006B1E06">
                  <w:pPr>
                    <w:rPr>
                      <w:rFonts w:ascii="Calibri" w:hAnsi="Calibri" w:cs="Arial"/>
                      <w:sz w:val="20"/>
                      <w:lang w:val="en-GB"/>
                    </w:rPr>
                  </w:pPr>
                  <w:r>
                    <w:rPr>
                      <w:rFonts w:ascii="Calibri" w:hAnsi="Calibri" w:cs="Arial"/>
                      <w:sz w:val="20"/>
                      <w:lang w:val="en-US"/>
                    </w:rPr>
                    <w:t>H</w:t>
                  </w:r>
                  <w:r>
                    <w:rPr>
                      <w:rFonts w:ascii="Calibri" w:hAnsi="Calibri" w:cs="Arial"/>
                      <w:sz w:val="20"/>
                      <w:lang w:val="en-GB"/>
                    </w:rPr>
                    <w:t>ours for the preparation for the final written examination</w:t>
                  </w:r>
                </w:p>
              </w:tc>
              <w:tc>
                <w:tcPr>
                  <w:tcW w:w="2551" w:type="dxa"/>
                  <w:tcBorders>
                    <w:top w:val="single" w:sz="4" w:space="0" w:color="auto"/>
                    <w:left w:val="single" w:sz="4" w:space="0" w:color="auto"/>
                    <w:bottom w:val="single" w:sz="4" w:space="0" w:color="auto"/>
                    <w:right w:val="single" w:sz="4" w:space="0" w:color="auto"/>
                  </w:tcBorders>
                  <w:hideMark/>
                </w:tcPr>
                <w:p w14:paraId="77371EAA" w14:textId="77777777" w:rsidR="006B1E06" w:rsidRDefault="006B1E06">
                  <w:pPr>
                    <w:jc w:val="center"/>
                    <w:rPr>
                      <w:rFonts w:ascii="Calibri" w:hAnsi="Calibri" w:cs="Arial"/>
                      <w:sz w:val="20"/>
                    </w:rPr>
                  </w:pPr>
                  <w:r>
                    <w:rPr>
                      <w:rFonts w:ascii="Calibri" w:hAnsi="Calibri" w:cs="Arial"/>
                      <w:sz w:val="20"/>
                    </w:rPr>
                    <w:t>33</w:t>
                  </w:r>
                </w:p>
              </w:tc>
            </w:tr>
            <w:tr w:rsidR="006B1E06" w14:paraId="75E827D8" w14:textId="77777777">
              <w:tc>
                <w:tcPr>
                  <w:tcW w:w="3919" w:type="dxa"/>
                  <w:tcBorders>
                    <w:top w:val="single" w:sz="4" w:space="0" w:color="auto"/>
                    <w:left w:val="single" w:sz="4" w:space="0" w:color="auto"/>
                    <w:bottom w:val="single" w:sz="4" w:space="0" w:color="auto"/>
                    <w:right w:val="single" w:sz="4" w:space="0" w:color="auto"/>
                  </w:tcBorders>
                  <w:hideMark/>
                </w:tcPr>
                <w:p w14:paraId="5CEFC248" w14:textId="77777777" w:rsidR="006B1E06" w:rsidRDefault="006B1E06">
                  <w:pPr>
                    <w:rPr>
                      <w:rFonts w:ascii="Calibri" w:hAnsi="Calibri" w:cs="Arial"/>
                      <w:b/>
                      <w:i/>
                      <w:sz w:val="20"/>
                      <w:lang w:val="en-US"/>
                    </w:rPr>
                  </w:pPr>
                  <w:r>
                    <w:rPr>
                      <w:rFonts w:ascii="Calibri" w:hAnsi="Calibri" w:cs="Arial"/>
                      <w:b/>
                      <w:i/>
                      <w:sz w:val="20"/>
                      <w:lang w:val="en-US"/>
                    </w:rPr>
                    <w:t>Total number of hours for the Course (25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4FD2350" w14:textId="77777777" w:rsidR="006B1E06" w:rsidRDefault="006B1E06">
                  <w:pPr>
                    <w:jc w:val="center"/>
                    <w:rPr>
                      <w:rFonts w:ascii="Calibri" w:hAnsi="Calibri" w:cs="Arial"/>
                      <w:b/>
                      <w:i/>
                      <w:sz w:val="20"/>
                      <w:lang w:val="en-US"/>
                    </w:rPr>
                  </w:pPr>
                  <w:r>
                    <w:rPr>
                      <w:rFonts w:ascii="Calibri" w:hAnsi="Calibri" w:cs="Arial"/>
                      <w:b/>
                      <w:i/>
                      <w:sz w:val="20"/>
                      <w:lang w:val="en-US"/>
                    </w:rPr>
                    <w:t xml:space="preserve">125 hours </w:t>
                  </w:r>
                </w:p>
                <w:p w14:paraId="2E40A821" w14:textId="77777777" w:rsidR="006B1E06" w:rsidRDefault="006B1E06">
                  <w:pPr>
                    <w:jc w:val="center"/>
                    <w:rPr>
                      <w:rFonts w:ascii="Calibri" w:hAnsi="Calibri" w:cs="Arial"/>
                      <w:b/>
                      <w:i/>
                      <w:sz w:val="20"/>
                      <w:lang w:val="en-US"/>
                    </w:rPr>
                  </w:pPr>
                  <w:r>
                    <w:rPr>
                      <w:rFonts w:ascii="Calibri" w:hAnsi="Calibri" w:cs="Arial"/>
                      <w:b/>
                      <w:i/>
                      <w:sz w:val="20"/>
                      <w:lang w:val="en-US"/>
                    </w:rPr>
                    <w:t>(</w:t>
                  </w:r>
                  <w:proofErr w:type="gramStart"/>
                  <w:r>
                    <w:rPr>
                      <w:rFonts w:ascii="Calibri" w:hAnsi="Calibri" w:cs="Arial"/>
                      <w:b/>
                      <w:i/>
                      <w:sz w:val="20"/>
                      <w:lang w:val="en-US"/>
                    </w:rPr>
                    <w:t>total</w:t>
                  </w:r>
                  <w:proofErr w:type="gramEnd"/>
                  <w:r>
                    <w:rPr>
                      <w:rFonts w:ascii="Calibri" w:hAnsi="Calibri" w:cs="Arial"/>
                      <w:b/>
                      <w:i/>
                      <w:sz w:val="20"/>
                      <w:lang w:val="en-US"/>
                    </w:rPr>
                    <w:t xml:space="preserve"> </w:t>
                  </w:r>
                </w:p>
                <w:p w14:paraId="017EBB68" w14:textId="77777777" w:rsidR="006B1E06" w:rsidRDefault="006B1E06">
                  <w:pPr>
                    <w:jc w:val="center"/>
                    <w:rPr>
                      <w:rFonts w:ascii="Calibri" w:hAnsi="Calibri" w:cs="Arial"/>
                      <w:b/>
                      <w:i/>
                      <w:sz w:val="20"/>
                      <w:lang w:val="en-US"/>
                    </w:rPr>
                  </w:pPr>
                  <w:r>
                    <w:rPr>
                      <w:rFonts w:ascii="Calibri" w:hAnsi="Calibri" w:cs="Arial"/>
                      <w:b/>
                      <w:i/>
                      <w:sz w:val="20"/>
                      <w:lang w:val="en-US"/>
                    </w:rPr>
                    <w:t>student workload)</w:t>
                  </w:r>
                </w:p>
              </w:tc>
            </w:tr>
          </w:tbl>
          <w:p w14:paraId="664D89F8" w14:textId="77777777" w:rsidR="006B1E06" w:rsidRDefault="006B1E06">
            <w:pPr>
              <w:rPr>
                <w:rFonts w:ascii="Calibri" w:hAnsi="Calibri" w:cs="Tahoma"/>
                <w:sz w:val="20"/>
                <w:lang w:val="en-US"/>
              </w:rPr>
            </w:pPr>
          </w:p>
        </w:tc>
      </w:tr>
      <w:tr w:rsidR="006B1E06" w:rsidRPr="00D44249" w14:paraId="77B7DAF5" w14:textId="77777777" w:rsidTr="006B1E06">
        <w:tc>
          <w:tcPr>
            <w:tcW w:w="3306" w:type="dxa"/>
            <w:tcBorders>
              <w:top w:val="single" w:sz="4" w:space="0" w:color="auto"/>
              <w:left w:val="single" w:sz="4" w:space="0" w:color="auto"/>
              <w:bottom w:val="single" w:sz="4" w:space="0" w:color="auto"/>
              <w:right w:val="single" w:sz="4" w:space="0" w:color="auto"/>
            </w:tcBorders>
          </w:tcPr>
          <w:p w14:paraId="3584D470" w14:textId="77777777" w:rsidR="006B1E06" w:rsidRDefault="006B1E06">
            <w:pPr>
              <w:jc w:val="right"/>
              <w:rPr>
                <w:rFonts w:ascii="Calibri" w:hAnsi="Calibri" w:cs="Arial"/>
                <w:b/>
                <w:sz w:val="20"/>
              </w:rPr>
            </w:pPr>
            <w:r>
              <w:rPr>
                <w:rFonts w:ascii="Calibri" w:hAnsi="Calibri" w:cs="Arial"/>
                <w:b/>
                <w:sz w:val="20"/>
              </w:rPr>
              <w:t>STUDENTS’ EVALUATION</w:t>
            </w:r>
          </w:p>
          <w:p w14:paraId="43D6A9D3" w14:textId="77777777" w:rsidR="006B1E06" w:rsidRDefault="006B1E06">
            <w:pPr>
              <w:jc w:val="both"/>
              <w:rPr>
                <w:rFonts w:ascii="Calibri" w:hAnsi="Calibri" w:cs="Arial"/>
                <w:i/>
                <w:sz w:val="20"/>
              </w:rPr>
            </w:pPr>
          </w:p>
        </w:tc>
        <w:tc>
          <w:tcPr>
            <w:tcW w:w="5588" w:type="dxa"/>
            <w:tcBorders>
              <w:top w:val="single" w:sz="4" w:space="0" w:color="auto"/>
              <w:left w:val="single" w:sz="4" w:space="0" w:color="auto"/>
              <w:bottom w:val="single" w:sz="4" w:space="0" w:color="auto"/>
              <w:right w:val="single" w:sz="4" w:space="0" w:color="auto"/>
            </w:tcBorders>
            <w:hideMark/>
          </w:tcPr>
          <w:p w14:paraId="1D3DD507" w14:textId="77777777" w:rsidR="006B1E06" w:rsidRDefault="006B1E06">
            <w:pPr>
              <w:autoSpaceDN w:val="0"/>
              <w:jc w:val="both"/>
              <w:rPr>
                <w:rFonts w:ascii="Calibri" w:hAnsi="Calibri" w:cstheme="minorBidi"/>
                <w:sz w:val="20"/>
                <w:lang w:val="en-US"/>
              </w:rPr>
            </w:pPr>
            <w:r>
              <w:rPr>
                <w:rFonts w:ascii="Calibri" w:hAnsi="Calibri"/>
                <w:sz w:val="20"/>
                <w:lang w:val="en-US"/>
              </w:rPr>
              <w:t xml:space="preserve">1. Optionally, </w:t>
            </w:r>
            <w:r>
              <w:rPr>
                <w:rFonts w:ascii="Calibri" w:hAnsi="Calibri" w:cs="Arial"/>
                <w:sz w:val="20"/>
                <w:lang w:val="en-US"/>
              </w:rPr>
              <w:t xml:space="preserve">written descriptions of the transformation process in theatrical plays, novels, </w:t>
            </w:r>
            <w:proofErr w:type="gramStart"/>
            <w:r>
              <w:rPr>
                <w:rFonts w:ascii="Calibri" w:hAnsi="Calibri" w:cs="Arial"/>
                <w:sz w:val="20"/>
                <w:lang w:val="en-US"/>
              </w:rPr>
              <w:t>plays</w:t>
            </w:r>
            <w:proofErr w:type="gramEnd"/>
            <w:r>
              <w:rPr>
                <w:rFonts w:ascii="Calibri" w:hAnsi="Calibri" w:cs="Arial"/>
                <w:sz w:val="20"/>
                <w:lang w:val="en-US"/>
              </w:rPr>
              <w:t xml:space="preserve"> and other texts leading to an operatic libretto in modern operas (analyzed in class </w:t>
            </w:r>
            <w:r>
              <w:rPr>
                <w:rFonts w:ascii="Calibri" w:hAnsi="Calibri"/>
                <w:sz w:val="20"/>
                <w:lang w:val="en-US"/>
              </w:rPr>
              <w:t>(G</w:t>
            </w:r>
            <w:r>
              <w:rPr>
                <w:rFonts w:ascii="Calibri" w:hAnsi="Calibri"/>
                <w:sz w:val="20"/>
                <w:vertAlign w:val="subscript"/>
                <w:lang w:val="en-US"/>
              </w:rPr>
              <w:t>essay1</w:t>
            </w:r>
            <w:r>
              <w:rPr>
                <w:rFonts w:ascii="Calibri" w:hAnsi="Calibri"/>
                <w:sz w:val="20"/>
                <w:lang w:val="en-US"/>
              </w:rPr>
              <w:t>))</w:t>
            </w:r>
            <w:r>
              <w:rPr>
                <w:rFonts w:ascii="Calibri" w:hAnsi="Calibri" w:cs="Arial"/>
                <w:sz w:val="20"/>
                <w:lang w:val="en-US"/>
              </w:rPr>
              <w:t>. The essay must be handed over by the 4</w:t>
            </w:r>
            <w:r>
              <w:rPr>
                <w:rFonts w:ascii="Calibri" w:hAnsi="Calibri" w:cs="Arial"/>
                <w:sz w:val="20"/>
                <w:vertAlign w:val="superscript"/>
                <w:lang w:val="en-US"/>
              </w:rPr>
              <w:t>th</w:t>
            </w:r>
            <w:r>
              <w:rPr>
                <w:rFonts w:ascii="Calibri" w:hAnsi="Calibri" w:cs="Arial"/>
                <w:sz w:val="20"/>
                <w:lang w:val="en-US"/>
              </w:rPr>
              <w:t xml:space="preserve"> week of the semester. </w:t>
            </w:r>
            <w:r>
              <w:rPr>
                <w:rFonts w:ascii="Calibri" w:hAnsi="Calibri"/>
                <w:sz w:val="20"/>
                <w:lang w:val="en-US"/>
              </w:rPr>
              <w:t>10% of the mean mark of the homework is added to the grade obtained in the final written examination.</w:t>
            </w:r>
          </w:p>
          <w:p w14:paraId="68222B0F" w14:textId="77777777" w:rsidR="006B1E06" w:rsidRDefault="006B1E06">
            <w:pPr>
              <w:autoSpaceDN w:val="0"/>
              <w:jc w:val="both"/>
              <w:rPr>
                <w:rFonts w:ascii="Calibri" w:hAnsi="Calibri"/>
                <w:sz w:val="20"/>
                <w:lang w:val="en-US"/>
              </w:rPr>
            </w:pPr>
            <w:r>
              <w:rPr>
                <w:rFonts w:ascii="Calibri" w:hAnsi="Calibri"/>
                <w:sz w:val="20"/>
                <w:lang w:val="en-US"/>
              </w:rPr>
              <w:t xml:space="preserve">2. Optionally, personal or for a group of two </w:t>
            </w:r>
            <w:proofErr w:type="gramStart"/>
            <w:r>
              <w:rPr>
                <w:rFonts w:ascii="Calibri" w:hAnsi="Calibri"/>
                <w:sz w:val="20"/>
                <w:lang w:val="en-US"/>
              </w:rPr>
              <w:t>students</w:t>
            </w:r>
            <w:proofErr w:type="gramEnd"/>
            <w:r>
              <w:rPr>
                <w:rFonts w:ascii="Calibri" w:hAnsi="Calibri"/>
                <w:sz w:val="20"/>
                <w:lang w:val="en-US"/>
              </w:rPr>
              <w:t xml:space="preserve"> presentation of a topic in class during the last three courses of the semester (G</w:t>
            </w:r>
            <w:r>
              <w:rPr>
                <w:rFonts w:ascii="Calibri" w:hAnsi="Calibri"/>
                <w:sz w:val="20"/>
                <w:vertAlign w:val="subscript"/>
                <w:lang w:val="en-US"/>
              </w:rPr>
              <w:t>oral</w:t>
            </w:r>
            <w:r>
              <w:rPr>
                <w:rFonts w:ascii="Calibri" w:hAnsi="Calibri"/>
                <w:sz w:val="20"/>
                <w:lang w:val="en-US"/>
              </w:rPr>
              <w:t>). 20% of the mean mark of the presentation is added to the grade obtained in the final written examination.</w:t>
            </w:r>
          </w:p>
          <w:p w14:paraId="01DABD2A" w14:textId="77777777" w:rsidR="006B1E06" w:rsidRDefault="006B1E06">
            <w:pPr>
              <w:autoSpaceDN w:val="0"/>
              <w:ind w:left="360" w:hanging="360"/>
              <w:jc w:val="both"/>
              <w:rPr>
                <w:rFonts w:ascii="Calibri" w:hAnsi="Calibri"/>
                <w:sz w:val="20"/>
                <w:lang w:val="en-US"/>
              </w:rPr>
            </w:pPr>
            <w:r>
              <w:rPr>
                <w:rFonts w:ascii="Calibri" w:hAnsi="Calibri"/>
                <w:sz w:val="20"/>
                <w:lang w:val="en-US"/>
              </w:rPr>
              <w:t xml:space="preserve">3. Mandatory composition of a </w:t>
            </w:r>
            <w:proofErr w:type="gramStart"/>
            <w:r>
              <w:rPr>
                <w:rFonts w:ascii="Calibri" w:hAnsi="Calibri"/>
                <w:sz w:val="20"/>
                <w:lang w:val="en-US"/>
              </w:rPr>
              <w:t>written-essay</w:t>
            </w:r>
            <w:proofErr w:type="gramEnd"/>
            <w:r>
              <w:rPr>
                <w:rFonts w:ascii="Calibri" w:hAnsi="Calibri"/>
                <w:sz w:val="20"/>
                <w:lang w:val="en-US"/>
              </w:rPr>
              <w:t xml:space="preserve"> in which the</w:t>
            </w:r>
          </w:p>
          <w:p w14:paraId="3F979826" w14:textId="77777777" w:rsidR="006B1E06" w:rsidRDefault="006B1E06">
            <w:pPr>
              <w:autoSpaceDN w:val="0"/>
              <w:ind w:left="360" w:hanging="360"/>
              <w:jc w:val="both"/>
              <w:rPr>
                <w:rFonts w:ascii="Calibri" w:hAnsi="Calibri"/>
                <w:sz w:val="20"/>
                <w:lang w:val="en-US"/>
              </w:rPr>
            </w:pPr>
            <w:r>
              <w:rPr>
                <w:rFonts w:ascii="Calibri" w:hAnsi="Calibri"/>
                <w:sz w:val="20"/>
                <w:lang w:val="en-US"/>
              </w:rPr>
              <w:t xml:space="preserve">student practices their ability to define the </w:t>
            </w:r>
            <w:proofErr w:type="gramStart"/>
            <w:r>
              <w:rPr>
                <w:rFonts w:ascii="Calibri" w:hAnsi="Calibri"/>
                <w:sz w:val="20"/>
                <w:lang w:val="en-US"/>
              </w:rPr>
              <w:t>various differences</w:t>
            </w:r>
            <w:proofErr w:type="gramEnd"/>
            <w:r>
              <w:rPr>
                <w:rFonts w:ascii="Calibri" w:hAnsi="Calibri"/>
                <w:sz w:val="20"/>
                <w:lang w:val="en-US"/>
              </w:rPr>
              <w:t xml:space="preserve"> (in</w:t>
            </w:r>
          </w:p>
          <w:p w14:paraId="35B4C3DF" w14:textId="77777777" w:rsidR="006B1E06" w:rsidRDefault="006B1E06">
            <w:pPr>
              <w:autoSpaceDN w:val="0"/>
              <w:ind w:left="360" w:hanging="360"/>
              <w:jc w:val="both"/>
              <w:rPr>
                <w:rFonts w:ascii="Calibri" w:hAnsi="Calibri"/>
                <w:sz w:val="20"/>
                <w:lang w:val="en-US"/>
              </w:rPr>
            </w:pPr>
            <w:r>
              <w:rPr>
                <w:rFonts w:ascii="Calibri" w:hAnsi="Calibri"/>
                <w:sz w:val="20"/>
                <w:lang w:val="en-US"/>
              </w:rPr>
              <w:t>structure, content, use of voice and instruments etc.) between an</w:t>
            </w:r>
          </w:p>
          <w:p w14:paraId="72CB193A" w14:textId="77777777" w:rsidR="006B1E06" w:rsidRDefault="006B1E06">
            <w:pPr>
              <w:autoSpaceDN w:val="0"/>
              <w:ind w:left="360" w:hanging="360"/>
              <w:jc w:val="both"/>
              <w:rPr>
                <w:rFonts w:ascii="Calibri" w:hAnsi="Calibri"/>
                <w:sz w:val="20"/>
                <w:lang w:val="en-US"/>
              </w:rPr>
            </w:pPr>
            <w:r>
              <w:rPr>
                <w:rFonts w:ascii="Calibri" w:hAnsi="Calibri"/>
                <w:sz w:val="20"/>
                <w:lang w:val="en-US"/>
              </w:rPr>
              <w:t>opera and a piece of new musical theatre (G</w:t>
            </w:r>
            <w:r>
              <w:rPr>
                <w:rFonts w:ascii="Calibri" w:hAnsi="Calibri"/>
                <w:sz w:val="20"/>
                <w:vertAlign w:val="subscript"/>
                <w:lang w:val="en-US"/>
              </w:rPr>
              <w:t>essay2</w:t>
            </w:r>
            <w:r>
              <w:rPr>
                <w:rFonts w:ascii="Calibri" w:hAnsi="Calibri"/>
                <w:sz w:val="20"/>
                <w:lang w:val="en-US"/>
              </w:rPr>
              <w:t>). The mean mark</w:t>
            </w:r>
          </w:p>
          <w:p w14:paraId="7493B064" w14:textId="77777777" w:rsidR="006B1E06" w:rsidRDefault="006B1E06">
            <w:pPr>
              <w:autoSpaceDN w:val="0"/>
              <w:ind w:left="360" w:hanging="360"/>
              <w:jc w:val="both"/>
              <w:rPr>
                <w:rFonts w:ascii="Calibri" w:hAnsi="Calibri"/>
                <w:sz w:val="20"/>
                <w:lang w:val="en-US"/>
              </w:rPr>
            </w:pPr>
            <w:r>
              <w:rPr>
                <w:rFonts w:ascii="Calibri" w:hAnsi="Calibri"/>
                <w:sz w:val="20"/>
                <w:lang w:val="en-US"/>
              </w:rPr>
              <w:t>from the essay consists 30% of the final course grade.</w:t>
            </w:r>
          </w:p>
          <w:p w14:paraId="60E2E2F0" w14:textId="77777777" w:rsidR="006B1E06" w:rsidRDefault="006B1E06">
            <w:pPr>
              <w:autoSpaceDN w:val="0"/>
              <w:ind w:left="240" w:hanging="360"/>
              <w:jc w:val="both"/>
              <w:rPr>
                <w:rFonts w:ascii="Calibri" w:hAnsi="Calibri"/>
                <w:sz w:val="20"/>
                <w:lang w:val="en-US"/>
              </w:rPr>
            </w:pPr>
            <w:r>
              <w:rPr>
                <w:rFonts w:ascii="Calibri" w:hAnsi="Calibri"/>
                <w:sz w:val="20"/>
                <w:lang w:val="en-US"/>
              </w:rPr>
              <w:t xml:space="preserve"> 4. Mandatory written examination after the end of the semester</w:t>
            </w:r>
          </w:p>
          <w:p w14:paraId="7B28FFB4" w14:textId="77777777" w:rsidR="006B1E06" w:rsidRDefault="006B1E06">
            <w:pPr>
              <w:autoSpaceDN w:val="0"/>
              <w:ind w:left="240" w:hanging="360"/>
              <w:jc w:val="both"/>
              <w:rPr>
                <w:rFonts w:ascii="Calibri" w:hAnsi="Calibri"/>
                <w:sz w:val="20"/>
                <w:lang w:val="en-US"/>
              </w:rPr>
            </w:pPr>
            <w:r>
              <w:rPr>
                <w:rFonts w:ascii="Calibri" w:hAnsi="Calibri"/>
                <w:sz w:val="20"/>
                <w:lang w:val="en-US"/>
              </w:rPr>
              <w:t>final grade (</w:t>
            </w:r>
            <w:proofErr w:type="spellStart"/>
            <w:r>
              <w:rPr>
                <w:rFonts w:ascii="Calibri" w:hAnsi="Calibri"/>
                <w:sz w:val="20"/>
                <w:lang w:val="en-US"/>
              </w:rPr>
              <w:t>G</w:t>
            </w:r>
            <w:r>
              <w:rPr>
                <w:rFonts w:ascii="Calibri" w:hAnsi="Calibri"/>
                <w:sz w:val="20"/>
                <w:vertAlign w:val="subscript"/>
                <w:lang w:val="en-US"/>
              </w:rPr>
              <w:t>wexam</w:t>
            </w:r>
            <w:proofErr w:type="spellEnd"/>
            <w:r>
              <w:rPr>
                <w:rFonts w:ascii="Calibri" w:hAnsi="Calibri"/>
                <w:sz w:val="20"/>
                <w:lang w:val="en-US"/>
              </w:rPr>
              <w:t>). Unless the student has prepared the optional</w:t>
            </w:r>
          </w:p>
          <w:p w14:paraId="6EE69985" w14:textId="77777777" w:rsidR="006B1E06" w:rsidRDefault="006B1E06">
            <w:pPr>
              <w:autoSpaceDN w:val="0"/>
              <w:ind w:left="240" w:hanging="360"/>
              <w:jc w:val="both"/>
              <w:rPr>
                <w:rFonts w:ascii="Calibri" w:hAnsi="Calibri"/>
                <w:sz w:val="20"/>
                <w:lang w:val="en-US"/>
              </w:rPr>
            </w:pPr>
            <w:r>
              <w:rPr>
                <w:rFonts w:ascii="Calibri" w:hAnsi="Calibri"/>
                <w:sz w:val="20"/>
                <w:lang w:val="en-US"/>
              </w:rPr>
              <w:t>G</w:t>
            </w:r>
            <w:r>
              <w:rPr>
                <w:rFonts w:ascii="Calibri" w:hAnsi="Calibri"/>
                <w:sz w:val="20"/>
                <w:vertAlign w:val="subscript"/>
                <w:lang w:val="en-US"/>
              </w:rPr>
              <w:t>essay1</w:t>
            </w:r>
            <w:r>
              <w:rPr>
                <w:rFonts w:ascii="Calibri" w:hAnsi="Calibri"/>
                <w:sz w:val="20"/>
                <w:lang w:val="en-US"/>
              </w:rPr>
              <w:t xml:space="preserve"> and G</w:t>
            </w:r>
            <w:r>
              <w:rPr>
                <w:rFonts w:ascii="Calibri" w:hAnsi="Calibri"/>
                <w:sz w:val="20"/>
                <w:vertAlign w:val="subscript"/>
                <w:lang w:val="en-US"/>
              </w:rPr>
              <w:t>oral</w:t>
            </w:r>
            <w:r>
              <w:rPr>
                <w:rFonts w:ascii="Calibri" w:hAnsi="Calibri"/>
                <w:sz w:val="20"/>
                <w:lang w:val="en-US"/>
              </w:rPr>
              <w:t xml:space="preserve"> the examination mark consists 70% of the final </w:t>
            </w:r>
          </w:p>
          <w:p w14:paraId="1F9C6A58" w14:textId="77777777" w:rsidR="006B1E06" w:rsidRDefault="006B1E06">
            <w:pPr>
              <w:autoSpaceDN w:val="0"/>
              <w:ind w:left="240" w:hanging="360"/>
              <w:jc w:val="both"/>
              <w:rPr>
                <w:rFonts w:ascii="Calibri" w:hAnsi="Calibri"/>
                <w:sz w:val="20"/>
                <w:lang w:val="en-US"/>
              </w:rPr>
            </w:pPr>
            <w:r>
              <w:rPr>
                <w:rFonts w:ascii="Calibri" w:hAnsi="Calibri"/>
                <w:sz w:val="20"/>
                <w:lang w:val="en-US"/>
              </w:rPr>
              <w:t>grade.</w:t>
            </w:r>
          </w:p>
          <w:p w14:paraId="4EA88284" w14:textId="77777777" w:rsidR="006B1E06" w:rsidRDefault="006B1E06">
            <w:pPr>
              <w:autoSpaceDN w:val="0"/>
              <w:ind w:left="240" w:hanging="240"/>
              <w:jc w:val="both"/>
              <w:rPr>
                <w:rFonts w:ascii="Calibri" w:hAnsi="Calibri"/>
                <w:sz w:val="20"/>
                <w:lang w:val="en-US"/>
              </w:rPr>
            </w:pPr>
            <w:r>
              <w:rPr>
                <w:rFonts w:ascii="Calibri" w:hAnsi="Calibri"/>
                <w:sz w:val="20"/>
                <w:lang w:val="en-US"/>
              </w:rPr>
              <w:t>Minimum passing grade:  5</w:t>
            </w:r>
          </w:p>
          <w:p w14:paraId="31A3E5E9" w14:textId="77777777" w:rsidR="006B1E06" w:rsidRDefault="006B1E06">
            <w:pPr>
              <w:autoSpaceDN w:val="0"/>
              <w:jc w:val="both"/>
              <w:rPr>
                <w:rFonts w:ascii="Calibri" w:hAnsi="Calibri"/>
                <w:sz w:val="20"/>
                <w:lang w:val="en-US"/>
              </w:rPr>
            </w:pPr>
            <w:r>
              <w:rPr>
                <w:rFonts w:ascii="Calibri" w:hAnsi="Calibri"/>
                <w:sz w:val="20"/>
                <w:u w:val="single"/>
                <w:lang w:val="en-US"/>
              </w:rPr>
              <w:t>Final Course Grade (FCG</w:t>
            </w:r>
            <w:proofErr w:type="gramStart"/>
            <w:r>
              <w:rPr>
                <w:rFonts w:ascii="Calibri" w:hAnsi="Calibri"/>
                <w:sz w:val="20"/>
                <w:lang w:val="en-US"/>
              </w:rPr>
              <w:t>) :</w:t>
            </w:r>
            <w:proofErr w:type="gramEnd"/>
            <w:r>
              <w:rPr>
                <w:rFonts w:ascii="Calibri" w:hAnsi="Calibri"/>
                <w:sz w:val="20"/>
                <w:u w:val="single"/>
                <w:lang w:val="en-US"/>
              </w:rPr>
              <w:t xml:space="preserve"> </w:t>
            </w:r>
            <w:r>
              <w:rPr>
                <w:rFonts w:ascii="Calibri" w:hAnsi="Calibri"/>
                <w:sz w:val="20"/>
                <w:lang w:val="en-US"/>
              </w:rPr>
              <w:t xml:space="preserve">FCG = </w:t>
            </w:r>
            <w:proofErr w:type="spellStart"/>
            <w:r>
              <w:rPr>
                <w:rFonts w:ascii="Calibri" w:hAnsi="Calibri"/>
                <w:sz w:val="20"/>
                <w:lang w:val="en-US"/>
              </w:rPr>
              <w:t>G</w:t>
            </w:r>
            <w:r>
              <w:rPr>
                <w:rFonts w:ascii="Calibri" w:hAnsi="Calibri"/>
                <w:sz w:val="20"/>
                <w:vertAlign w:val="subscript"/>
                <w:lang w:val="en-US"/>
              </w:rPr>
              <w:t>exam</w:t>
            </w:r>
            <w:proofErr w:type="spellEnd"/>
            <w:r>
              <w:rPr>
                <w:rFonts w:ascii="Calibri" w:hAnsi="Calibri"/>
                <w:sz w:val="20"/>
                <w:vertAlign w:val="subscript"/>
                <w:lang w:val="en-US"/>
              </w:rPr>
              <w:t xml:space="preserve"> </w:t>
            </w:r>
            <w:r>
              <w:rPr>
                <w:rFonts w:ascii="Calibri" w:hAnsi="Calibri"/>
                <w:sz w:val="20"/>
                <w:lang w:val="en-US"/>
              </w:rPr>
              <w:t>(G</w:t>
            </w:r>
            <w:r>
              <w:rPr>
                <w:rFonts w:ascii="Calibri" w:hAnsi="Calibri"/>
                <w:sz w:val="20"/>
                <w:vertAlign w:val="subscript"/>
                <w:lang w:val="en-US"/>
              </w:rPr>
              <w:t>essay1</w:t>
            </w:r>
            <w:r>
              <w:rPr>
                <w:rFonts w:ascii="Calibri" w:hAnsi="Calibri"/>
                <w:sz w:val="20"/>
                <w:lang w:val="en-US"/>
              </w:rPr>
              <w:t>+G</w:t>
            </w:r>
            <w:r>
              <w:rPr>
                <w:rFonts w:ascii="Calibri" w:hAnsi="Calibri"/>
                <w:sz w:val="20"/>
                <w:vertAlign w:val="subscript"/>
                <w:lang w:val="en-US"/>
              </w:rPr>
              <w:t xml:space="preserve">oral </w:t>
            </w:r>
            <w:r>
              <w:rPr>
                <w:rFonts w:ascii="Calibri" w:hAnsi="Calibri"/>
                <w:sz w:val="20"/>
                <w:lang w:val="en-US"/>
              </w:rPr>
              <w:t>+</w:t>
            </w:r>
            <w:proofErr w:type="spellStart"/>
            <w:r>
              <w:rPr>
                <w:rFonts w:ascii="Calibri" w:hAnsi="Calibri"/>
                <w:sz w:val="20"/>
                <w:lang w:val="en-US"/>
              </w:rPr>
              <w:t>G</w:t>
            </w:r>
            <w:r>
              <w:rPr>
                <w:rFonts w:ascii="Calibri" w:hAnsi="Calibri"/>
                <w:sz w:val="20"/>
                <w:vertAlign w:val="subscript"/>
                <w:lang w:val="en-US"/>
              </w:rPr>
              <w:t>wexam</w:t>
            </w:r>
            <w:proofErr w:type="spellEnd"/>
            <w:r>
              <w:rPr>
                <w:rFonts w:ascii="Calibri" w:hAnsi="Calibri"/>
                <w:sz w:val="20"/>
                <w:lang w:val="en-US"/>
              </w:rPr>
              <w:t xml:space="preserve">) + </w:t>
            </w:r>
            <w:proofErr w:type="spellStart"/>
            <w:r>
              <w:rPr>
                <w:rFonts w:ascii="Calibri" w:hAnsi="Calibri"/>
                <w:sz w:val="20"/>
                <w:lang w:val="en-US"/>
              </w:rPr>
              <w:t>G</w:t>
            </w:r>
            <w:r>
              <w:rPr>
                <w:rFonts w:ascii="Calibri" w:hAnsi="Calibri"/>
                <w:sz w:val="20"/>
                <w:vertAlign w:val="subscript"/>
                <w:lang w:val="en-US"/>
              </w:rPr>
              <w:t>essay</w:t>
            </w:r>
            <w:proofErr w:type="spellEnd"/>
          </w:p>
        </w:tc>
      </w:tr>
    </w:tbl>
    <w:p w14:paraId="6357D580" w14:textId="77777777" w:rsidR="006B1E06" w:rsidRDefault="006B1E06" w:rsidP="006B1E06">
      <w:pPr>
        <w:widowControl w:val="0"/>
        <w:autoSpaceDE w:val="0"/>
        <w:autoSpaceDN w:val="0"/>
        <w:adjustRightInd w:val="0"/>
        <w:spacing w:before="240"/>
        <w:ind w:left="357"/>
        <w:rPr>
          <w:rFonts w:ascii="Calibri" w:hAnsi="Calibri" w:cs="Arial"/>
          <w:b/>
          <w:sz w:val="20"/>
          <w:lang w:val="en-US"/>
        </w:rPr>
      </w:pPr>
    </w:p>
    <w:p w14:paraId="3BA669F0" w14:textId="77777777" w:rsidR="006B1E06" w:rsidRDefault="006B1E06" w:rsidP="006B1E06">
      <w:pPr>
        <w:widowControl w:val="0"/>
        <w:autoSpaceDE w:val="0"/>
        <w:autoSpaceDN w:val="0"/>
        <w:adjustRightInd w:val="0"/>
        <w:spacing w:before="240"/>
        <w:ind w:left="357"/>
        <w:rPr>
          <w:rFonts w:ascii="Calibri" w:hAnsi="Calibri" w:cs="Arial"/>
          <w:b/>
          <w:sz w:val="22"/>
          <w:szCs w:val="22"/>
          <w:lang w:val="en-US" w:eastAsia="en-US"/>
        </w:rPr>
      </w:pPr>
      <w:r>
        <w:rPr>
          <w:rFonts w:ascii="Calibri" w:hAnsi="Calibri" w:cs="Arial"/>
          <w:b/>
          <w:sz w:val="20"/>
          <w:lang w:val="en-US"/>
        </w:rPr>
        <w:lastRenderedPageBreak/>
        <w:t xml:space="preserve">5. </w:t>
      </w:r>
      <w:r>
        <w:rPr>
          <w:rFonts w:ascii="Calibri" w:hAnsi="Calibri" w:cs="Arial"/>
          <w:b/>
          <w:lang w:val="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6B1E06" w:rsidRPr="00D44249" w14:paraId="2127E052" w14:textId="77777777" w:rsidTr="006B1E06">
        <w:tc>
          <w:tcPr>
            <w:tcW w:w="8894" w:type="dxa"/>
            <w:tcBorders>
              <w:top w:val="single" w:sz="4" w:space="0" w:color="auto"/>
              <w:left w:val="single" w:sz="4" w:space="0" w:color="auto"/>
              <w:bottom w:val="single" w:sz="4" w:space="0" w:color="auto"/>
              <w:right w:val="single" w:sz="4" w:space="0" w:color="auto"/>
            </w:tcBorders>
            <w:hideMark/>
          </w:tcPr>
          <w:p w14:paraId="7A3AFF3D" w14:textId="77777777" w:rsidR="006B1E06" w:rsidRDefault="006B1E06">
            <w:pPr>
              <w:ind w:left="340"/>
              <w:jc w:val="both"/>
              <w:rPr>
                <w:rFonts w:ascii="Calibri" w:hAnsi="Calibri" w:cstheme="minorBidi"/>
                <w:b/>
                <w:sz w:val="20"/>
                <w:lang w:val="en-US"/>
              </w:rPr>
            </w:pPr>
            <w:proofErr w:type="spellStart"/>
            <w:r>
              <w:rPr>
                <w:rFonts w:ascii="Calibri" w:hAnsi="Calibri"/>
                <w:b/>
                <w:sz w:val="20"/>
              </w:rPr>
              <w:t>Books</w:t>
            </w:r>
            <w:proofErr w:type="spellEnd"/>
          </w:p>
          <w:p w14:paraId="445ECC4F" w14:textId="77777777" w:rsidR="006B1E06" w:rsidRDefault="006B1E06" w:rsidP="00A85228">
            <w:pPr>
              <w:numPr>
                <w:ilvl w:val="0"/>
                <w:numId w:val="251"/>
              </w:numPr>
              <w:jc w:val="both"/>
              <w:rPr>
                <w:rFonts w:ascii="Calibri" w:eastAsia="Times New Roman" w:hAnsi="Calibri" w:cs="Arial"/>
                <w:sz w:val="20"/>
                <w:lang w:val="en-US"/>
              </w:rPr>
            </w:pPr>
            <w:r>
              <w:rPr>
                <w:rFonts w:ascii="Calibri" w:eastAsia="Times New Roman" w:hAnsi="Calibri" w:cs="Arial"/>
                <w:sz w:val="20"/>
                <w:lang w:val="fr-FR"/>
              </w:rPr>
              <w:t xml:space="preserve">KAGEL, Mauricio, Tam-tam. Monologues et dialogues sur la musique, </w:t>
            </w:r>
            <w:proofErr w:type="spellStart"/>
            <w:r>
              <w:rPr>
                <w:rFonts w:ascii="Calibri" w:eastAsia="Times New Roman" w:hAnsi="Calibri" w:cs="Arial"/>
                <w:sz w:val="20"/>
                <w:lang w:val="fr-FR"/>
              </w:rPr>
              <w:t>ed</w:t>
            </w:r>
            <w:proofErr w:type="spellEnd"/>
            <w:r>
              <w:rPr>
                <w:rFonts w:ascii="Calibri" w:eastAsia="Times New Roman" w:hAnsi="Calibri" w:cs="Arial"/>
                <w:sz w:val="20"/>
                <w:lang w:val="fr-FR"/>
              </w:rPr>
              <w:t xml:space="preserve">. </w:t>
            </w:r>
            <w:r>
              <w:rPr>
                <w:rFonts w:ascii="Calibri" w:eastAsia="Times New Roman" w:hAnsi="Calibri" w:cs="Arial"/>
                <w:sz w:val="20"/>
                <w:lang w:val="en-US"/>
              </w:rPr>
              <w:t xml:space="preserve">Christian </w:t>
            </w:r>
            <w:proofErr w:type="spellStart"/>
            <w:r>
              <w:rPr>
                <w:rFonts w:ascii="Calibri" w:eastAsia="Times New Roman" w:hAnsi="Calibri" w:cs="Arial"/>
                <w:sz w:val="20"/>
                <w:lang w:val="en-US"/>
              </w:rPr>
              <w:t>Bourgois</w:t>
            </w:r>
            <w:proofErr w:type="spellEnd"/>
            <w:r>
              <w:rPr>
                <w:rFonts w:ascii="Calibri" w:eastAsia="Times New Roman" w:hAnsi="Calibri" w:cs="Arial"/>
                <w:sz w:val="20"/>
                <w:lang w:val="en-US"/>
              </w:rPr>
              <w:t>, Paris 1983.</w:t>
            </w:r>
          </w:p>
          <w:p w14:paraId="03D0C400" w14:textId="77777777" w:rsidR="006B1E06" w:rsidRDefault="006B1E06" w:rsidP="00A85228">
            <w:pPr>
              <w:numPr>
                <w:ilvl w:val="0"/>
                <w:numId w:val="251"/>
              </w:numPr>
              <w:jc w:val="both"/>
              <w:rPr>
                <w:rFonts w:ascii="Calibri" w:eastAsia="Times New Roman" w:hAnsi="Calibri" w:cs="Arial"/>
                <w:sz w:val="20"/>
                <w:lang w:val="en-US"/>
              </w:rPr>
            </w:pPr>
            <w:r>
              <w:rPr>
                <w:rFonts w:ascii="Calibri" w:eastAsia="Times New Roman" w:hAnsi="Calibri" w:cs="Arial"/>
                <w:sz w:val="20"/>
                <w:lang w:val="fr-FR"/>
              </w:rPr>
              <w:t xml:space="preserve">RIO, Marie-Noel et ROSTAIN, Michel, L’opéra mort ou vif, </w:t>
            </w:r>
            <w:proofErr w:type="spellStart"/>
            <w:r>
              <w:rPr>
                <w:rFonts w:ascii="Calibri" w:eastAsia="Times New Roman" w:hAnsi="Calibri" w:cs="Arial"/>
                <w:sz w:val="20"/>
                <w:lang w:val="fr-FR"/>
              </w:rPr>
              <w:t>ed</w:t>
            </w:r>
            <w:proofErr w:type="spellEnd"/>
            <w:r>
              <w:rPr>
                <w:rFonts w:ascii="Calibri" w:eastAsia="Times New Roman" w:hAnsi="Calibri" w:cs="Arial"/>
                <w:sz w:val="20"/>
                <w:lang w:val="fr-FR"/>
              </w:rPr>
              <w:t xml:space="preserve">. </w:t>
            </w:r>
            <w:proofErr w:type="spellStart"/>
            <w:r>
              <w:rPr>
                <w:rFonts w:ascii="Calibri" w:eastAsia="Times New Roman" w:hAnsi="Calibri" w:cs="Arial"/>
                <w:sz w:val="20"/>
                <w:lang w:val="en-US"/>
              </w:rPr>
              <w:t>Recherches</w:t>
            </w:r>
            <w:proofErr w:type="spellEnd"/>
            <w:r>
              <w:rPr>
                <w:rFonts w:ascii="Calibri" w:eastAsia="Times New Roman" w:hAnsi="Calibri" w:cs="Arial"/>
                <w:sz w:val="20"/>
                <w:lang w:val="en-US"/>
              </w:rPr>
              <w:t>/</w:t>
            </w:r>
            <w:proofErr w:type="spellStart"/>
            <w:r>
              <w:rPr>
                <w:rFonts w:ascii="Calibri" w:eastAsia="Times New Roman" w:hAnsi="Calibri" w:cs="Arial"/>
                <w:sz w:val="20"/>
                <w:lang w:val="en-US"/>
              </w:rPr>
              <w:t>Encres</w:t>
            </w:r>
            <w:proofErr w:type="spellEnd"/>
            <w:r>
              <w:rPr>
                <w:rFonts w:ascii="Calibri" w:eastAsia="Times New Roman" w:hAnsi="Calibri" w:cs="Arial"/>
                <w:sz w:val="20"/>
                <w:lang w:val="en-US"/>
              </w:rPr>
              <w:t>, Paris 1982.</w:t>
            </w:r>
          </w:p>
          <w:p w14:paraId="7AFBEA8B" w14:textId="77777777" w:rsidR="006B1E06" w:rsidRDefault="006B1E06" w:rsidP="00A85228">
            <w:pPr>
              <w:numPr>
                <w:ilvl w:val="0"/>
                <w:numId w:val="251"/>
              </w:numPr>
              <w:jc w:val="both"/>
              <w:rPr>
                <w:rFonts w:ascii="Calibri" w:eastAsia="Times New Roman" w:hAnsi="Calibri" w:cs="Arial"/>
                <w:sz w:val="20"/>
                <w:lang w:val="fr-FR"/>
              </w:rPr>
            </w:pPr>
            <w:r>
              <w:rPr>
                <w:rFonts w:ascii="Calibri" w:eastAsia="Times New Roman" w:hAnsi="Calibri" w:cs="Arial"/>
                <w:sz w:val="20"/>
                <w:lang w:val="fr-FR"/>
              </w:rPr>
              <w:t>STOIANOVA, Ivanka, Geste-texte-musique, 10/18, U.G.E., Paris 1978.</w:t>
            </w:r>
          </w:p>
          <w:p w14:paraId="2D61DFB1" w14:textId="77777777" w:rsidR="006B1E06" w:rsidRDefault="006B1E06" w:rsidP="00A85228">
            <w:pPr>
              <w:numPr>
                <w:ilvl w:val="0"/>
                <w:numId w:val="251"/>
              </w:numPr>
              <w:jc w:val="both"/>
              <w:rPr>
                <w:rFonts w:ascii="Calibri" w:eastAsia="Times New Roman" w:hAnsi="Calibri" w:cs="Arial"/>
                <w:sz w:val="20"/>
                <w:lang w:val="en-US"/>
              </w:rPr>
            </w:pPr>
            <w:r>
              <w:rPr>
                <w:rFonts w:ascii="Calibri" w:eastAsia="Times New Roman" w:hAnsi="Calibri" w:cs="Arial"/>
                <w:sz w:val="20"/>
                <w:lang w:val="en-US"/>
              </w:rPr>
              <w:t>COOKE, Mervyn, The Cambridge Companion to Twentieth-Century Opera, Cambridge 2005.</w:t>
            </w:r>
          </w:p>
          <w:p w14:paraId="1ECF5342" w14:textId="77777777" w:rsidR="006B1E06" w:rsidRDefault="006B1E06" w:rsidP="00A85228">
            <w:pPr>
              <w:numPr>
                <w:ilvl w:val="0"/>
                <w:numId w:val="251"/>
              </w:numPr>
              <w:jc w:val="both"/>
              <w:rPr>
                <w:rFonts w:ascii="Calibri" w:eastAsia="Times New Roman" w:hAnsi="Calibri" w:cs="Arial"/>
                <w:sz w:val="20"/>
                <w:lang w:val="en-US"/>
              </w:rPr>
            </w:pPr>
            <w:r>
              <w:rPr>
                <w:rFonts w:ascii="Calibri" w:eastAsia="Times New Roman" w:hAnsi="Calibri" w:cs="Arial"/>
                <w:sz w:val="20"/>
                <w:lang w:val="en-US"/>
              </w:rPr>
              <w:t xml:space="preserve">SALZMAN, Eric, </w:t>
            </w:r>
            <w:proofErr w:type="gramStart"/>
            <w:r>
              <w:rPr>
                <w:rFonts w:ascii="Calibri" w:eastAsia="Times New Roman" w:hAnsi="Calibri" w:cs="Arial"/>
                <w:sz w:val="20"/>
                <w:lang w:val="en-US"/>
              </w:rPr>
              <w:t>The</w:t>
            </w:r>
            <w:proofErr w:type="gramEnd"/>
            <w:r>
              <w:rPr>
                <w:rFonts w:ascii="Calibri" w:eastAsia="Times New Roman" w:hAnsi="Calibri" w:cs="Arial"/>
                <w:sz w:val="20"/>
                <w:lang w:val="en-US"/>
              </w:rPr>
              <w:t xml:space="preserve"> </w:t>
            </w:r>
            <w:proofErr w:type="spellStart"/>
            <w:r>
              <w:rPr>
                <w:rFonts w:ascii="Calibri" w:eastAsia="Times New Roman" w:hAnsi="Calibri" w:cs="Arial"/>
                <w:sz w:val="20"/>
                <w:lang w:val="en-US"/>
              </w:rPr>
              <w:t>Νew</w:t>
            </w:r>
            <w:proofErr w:type="spellEnd"/>
            <w:r>
              <w:rPr>
                <w:rFonts w:ascii="Calibri" w:eastAsia="Times New Roman" w:hAnsi="Calibri" w:cs="Arial"/>
                <w:sz w:val="20"/>
                <w:lang w:val="en-US"/>
              </w:rPr>
              <w:t xml:space="preserve"> </w:t>
            </w:r>
            <w:proofErr w:type="spellStart"/>
            <w:r>
              <w:rPr>
                <w:rFonts w:ascii="Calibri" w:eastAsia="Times New Roman" w:hAnsi="Calibri" w:cs="Arial"/>
                <w:sz w:val="20"/>
                <w:lang w:val="en-US"/>
              </w:rPr>
              <w:t>Μusic</w:t>
            </w:r>
            <w:proofErr w:type="spellEnd"/>
            <w:r>
              <w:rPr>
                <w:rFonts w:ascii="Calibri" w:eastAsia="Times New Roman" w:hAnsi="Calibri" w:cs="Arial"/>
                <w:sz w:val="20"/>
                <w:lang w:val="en-US"/>
              </w:rPr>
              <w:t xml:space="preserve"> </w:t>
            </w:r>
            <w:proofErr w:type="spellStart"/>
            <w:r>
              <w:rPr>
                <w:rFonts w:ascii="Calibri" w:eastAsia="Times New Roman" w:hAnsi="Calibri" w:cs="Arial"/>
                <w:sz w:val="20"/>
                <w:lang w:val="en-US"/>
              </w:rPr>
              <w:t>Τheater</w:t>
            </w:r>
            <w:proofErr w:type="spellEnd"/>
            <w:r>
              <w:rPr>
                <w:rFonts w:ascii="Calibri" w:eastAsia="Times New Roman" w:hAnsi="Calibri" w:cs="Arial"/>
                <w:sz w:val="20"/>
                <w:lang w:val="en-US"/>
              </w:rPr>
              <w:t>: Seeing the Voice, Hearing the Body, Oxford 2008.</w:t>
            </w:r>
          </w:p>
          <w:p w14:paraId="12B9C92C" w14:textId="77777777" w:rsidR="006B1E06" w:rsidRDefault="006B1E06" w:rsidP="00A85228">
            <w:pPr>
              <w:numPr>
                <w:ilvl w:val="0"/>
                <w:numId w:val="251"/>
              </w:numPr>
              <w:jc w:val="both"/>
              <w:rPr>
                <w:rFonts w:ascii="Calibri" w:eastAsia="Times New Roman" w:hAnsi="Calibri" w:cs="Arial"/>
                <w:sz w:val="20"/>
                <w:lang w:val="en-US"/>
              </w:rPr>
            </w:pPr>
            <w:r>
              <w:rPr>
                <w:rFonts w:ascii="Calibri" w:eastAsia="Times New Roman" w:hAnsi="Calibri" w:cs="Arial"/>
                <w:sz w:val="20"/>
                <w:lang w:val="en-US"/>
              </w:rPr>
              <w:t>MARTIN, George, Twentieth century opera. A guide, Limelight ed., N.Y., 1999.</w:t>
            </w:r>
          </w:p>
          <w:p w14:paraId="7C674751" w14:textId="77777777" w:rsidR="006B1E06" w:rsidRDefault="006B1E06" w:rsidP="00A85228">
            <w:pPr>
              <w:numPr>
                <w:ilvl w:val="0"/>
                <w:numId w:val="251"/>
              </w:numPr>
              <w:jc w:val="both"/>
              <w:rPr>
                <w:rFonts w:ascii="Calibri" w:eastAsia="Times New Roman" w:hAnsi="Calibri" w:cs="Arial"/>
                <w:sz w:val="20"/>
                <w:lang w:val="fr-FR"/>
              </w:rPr>
            </w:pPr>
            <w:r>
              <w:rPr>
                <w:rFonts w:ascii="Calibri" w:eastAsia="Times New Roman" w:hAnsi="Calibri" w:cs="Arial"/>
                <w:sz w:val="20"/>
                <w:lang w:val="fr-FR"/>
              </w:rPr>
              <w:t>KOBBE, Gustave, Tout l’opéra, Laffont, 1999.</w:t>
            </w:r>
          </w:p>
        </w:tc>
      </w:tr>
    </w:tbl>
    <w:p w14:paraId="11D560DD" w14:textId="77777777" w:rsidR="006B1E06" w:rsidRDefault="006B1E06" w:rsidP="006B1E06">
      <w:pPr>
        <w:rPr>
          <w:rFonts w:ascii="Calibri" w:eastAsiaTheme="minorHAnsi" w:hAnsi="Calibri" w:cstheme="minorBidi"/>
          <w:sz w:val="20"/>
          <w:lang w:val="fr-FR" w:eastAsia="en-US"/>
        </w:rPr>
      </w:pPr>
    </w:p>
    <w:p w14:paraId="41F1C52B" w14:textId="77777777" w:rsidR="006B1E06" w:rsidRPr="006B1E06" w:rsidRDefault="006B1E06" w:rsidP="00DA4D6F">
      <w:pPr>
        <w:rPr>
          <w:rFonts w:asciiTheme="minorHAnsi" w:hAnsiTheme="minorHAnsi"/>
          <w:sz w:val="20"/>
          <w:lang w:val="fr-FR"/>
        </w:rPr>
      </w:pPr>
    </w:p>
    <w:p w14:paraId="7325D603" w14:textId="77777777" w:rsidR="00F74144" w:rsidRPr="00F74144" w:rsidRDefault="00F74144" w:rsidP="00597490">
      <w:pPr>
        <w:jc w:val="center"/>
        <w:rPr>
          <w:rFonts w:ascii="Calibri" w:eastAsia="Calibri" w:hAnsi="Calibri" w:cs="Arial"/>
          <w:i/>
          <w:szCs w:val="24"/>
          <w:lang w:val="en-US" w:eastAsia="en-US"/>
        </w:rPr>
      </w:pPr>
      <w:r w:rsidRPr="00F74144">
        <w:rPr>
          <w:rFonts w:ascii="Calibri" w:eastAsia="Calibri" w:hAnsi="Calibri" w:cs="Arial"/>
          <w:b/>
          <w:i/>
          <w:szCs w:val="24"/>
          <w:lang w:val="en-US" w:eastAsia="en-US"/>
        </w:rPr>
        <w:t>Contemporary Western Dance Theatre</w:t>
      </w:r>
    </w:p>
    <w:p w14:paraId="0D9037AA" w14:textId="77777777" w:rsidR="00F74144" w:rsidRPr="00F74144" w:rsidRDefault="00F74144" w:rsidP="00A85228">
      <w:pPr>
        <w:widowControl w:val="0"/>
        <w:numPr>
          <w:ilvl w:val="0"/>
          <w:numId w:val="124"/>
        </w:numPr>
        <w:autoSpaceDE w:val="0"/>
        <w:autoSpaceDN w:val="0"/>
        <w:adjustRightInd w:val="0"/>
        <w:rPr>
          <w:rFonts w:ascii="Calibri" w:eastAsia="Calibri" w:hAnsi="Calibri" w:cs="Arial"/>
          <w:b/>
          <w:sz w:val="20"/>
          <w:lang w:val="en-US" w:eastAsia="en-US"/>
        </w:rPr>
      </w:pPr>
      <w:r w:rsidRPr="00F74144">
        <w:rPr>
          <w:rFonts w:ascii="Calibri" w:eastAsia="Calibri" w:hAnsi="Calibri" w:cs="Arial"/>
          <w:b/>
          <w:sz w:val="20"/>
          <w:lang w:val="en-US" w:eastAsia="en-US"/>
        </w:rPr>
        <w:t>GENERAL</w:t>
      </w:r>
      <w:r w:rsidRPr="00F74144">
        <w:rPr>
          <w:rFonts w:ascii="Calibri" w:eastAsia="Calibri" w:hAnsi="Calibri" w:cs="Arial"/>
          <w:b/>
          <w:sz w:val="20"/>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970"/>
        <w:gridCol w:w="1102"/>
        <w:gridCol w:w="1199"/>
        <w:gridCol w:w="346"/>
        <w:gridCol w:w="2391"/>
      </w:tblGrid>
      <w:tr w:rsidR="00F74144" w:rsidRPr="00D44249" w14:paraId="7DA86B72" w14:textId="77777777" w:rsidTr="00C4290D">
        <w:tc>
          <w:tcPr>
            <w:tcW w:w="2848" w:type="dxa"/>
            <w:shd w:val="clear" w:color="auto" w:fill="DDD9C3"/>
          </w:tcPr>
          <w:p w14:paraId="70B430EC" w14:textId="77777777" w:rsidR="00F74144" w:rsidRPr="00F74144" w:rsidRDefault="00F74144" w:rsidP="00597490">
            <w:pPr>
              <w:jc w:val="right"/>
              <w:rPr>
                <w:rFonts w:ascii="Calibri" w:eastAsia="Calibri" w:hAnsi="Calibri" w:cs="Arial"/>
                <w:b/>
                <w:sz w:val="20"/>
                <w:lang w:val="en-US" w:eastAsia="en-US"/>
              </w:rPr>
            </w:pPr>
            <w:r w:rsidRPr="00F74144">
              <w:rPr>
                <w:rFonts w:ascii="Calibri" w:eastAsia="Calibri" w:hAnsi="Calibri" w:cs="Arial"/>
                <w:b/>
                <w:sz w:val="20"/>
                <w:lang w:val="en-US" w:eastAsia="en-US"/>
              </w:rPr>
              <w:t>SCHOOL</w:t>
            </w:r>
          </w:p>
        </w:tc>
        <w:tc>
          <w:tcPr>
            <w:tcW w:w="6008" w:type="dxa"/>
            <w:gridSpan w:val="5"/>
          </w:tcPr>
          <w:p w14:paraId="4BC5C877" w14:textId="77777777" w:rsidR="00F74144" w:rsidRPr="00F74144" w:rsidRDefault="00F74144" w:rsidP="00597490">
            <w:pPr>
              <w:rPr>
                <w:rFonts w:ascii="Calibri" w:eastAsia="Calibri" w:hAnsi="Calibri" w:cs="Arial"/>
                <w:sz w:val="20"/>
                <w:lang w:val="en-US" w:eastAsia="en-US"/>
              </w:rPr>
            </w:pPr>
            <w:r w:rsidRPr="00F74144">
              <w:rPr>
                <w:rFonts w:ascii="Calibri" w:eastAsia="Calibri" w:hAnsi="Calibri" w:cs="Arial"/>
                <w:sz w:val="20"/>
                <w:lang w:val="en-US" w:eastAsia="en-US"/>
              </w:rPr>
              <w:t>FACULTY OF HUMANITIES AND SOCIAL SCIENCES</w:t>
            </w:r>
          </w:p>
        </w:tc>
      </w:tr>
      <w:tr w:rsidR="00F74144" w:rsidRPr="00F74144" w14:paraId="6B6DF5D8" w14:textId="77777777" w:rsidTr="00C4290D">
        <w:tc>
          <w:tcPr>
            <w:tcW w:w="2848" w:type="dxa"/>
            <w:shd w:val="clear" w:color="auto" w:fill="DDD9C3"/>
          </w:tcPr>
          <w:p w14:paraId="412EFC09" w14:textId="77777777" w:rsidR="00F74144" w:rsidRPr="00F74144" w:rsidRDefault="00F74144" w:rsidP="00597490">
            <w:pPr>
              <w:jc w:val="right"/>
              <w:rPr>
                <w:rFonts w:ascii="Calibri" w:eastAsia="Calibri" w:hAnsi="Calibri" w:cs="Arial"/>
                <w:b/>
                <w:sz w:val="20"/>
                <w:lang w:val="en-US" w:eastAsia="en-US"/>
              </w:rPr>
            </w:pPr>
            <w:r w:rsidRPr="00F74144">
              <w:rPr>
                <w:rFonts w:ascii="Calibri" w:eastAsia="Calibri" w:hAnsi="Calibri" w:cs="Arial"/>
                <w:b/>
                <w:sz w:val="20"/>
                <w:lang w:val="en-US" w:eastAsia="en-US"/>
              </w:rPr>
              <w:t>DEPARTMENT</w:t>
            </w:r>
          </w:p>
        </w:tc>
        <w:tc>
          <w:tcPr>
            <w:tcW w:w="6008" w:type="dxa"/>
            <w:gridSpan w:val="5"/>
          </w:tcPr>
          <w:p w14:paraId="4287B66B" w14:textId="77777777" w:rsidR="00F74144" w:rsidRPr="00F74144" w:rsidRDefault="00F74144" w:rsidP="00597490">
            <w:pPr>
              <w:rPr>
                <w:rFonts w:ascii="Calibri" w:eastAsia="Calibri" w:hAnsi="Calibri" w:cs="Arial"/>
                <w:sz w:val="20"/>
                <w:lang w:val="en-US" w:eastAsia="en-US"/>
              </w:rPr>
            </w:pPr>
            <w:r w:rsidRPr="00F74144">
              <w:rPr>
                <w:rFonts w:ascii="Calibri" w:eastAsia="Calibri" w:hAnsi="Calibri" w:cs="Arial"/>
                <w:sz w:val="20"/>
                <w:lang w:val="en-US" w:eastAsia="en-US"/>
              </w:rPr>
              <w:t>THEATRE STUDIES</w:t>
            </w:r>
          </w:p>
        </w:tc>
      </w:tr>
      <w:tr w:rsidR="00F74144" w:rsidRPr="00F74144" w14:paraId="1FACE1B4" w14:textId="77777777" w:rsidTr="00C4290D">
        <w:tc>
          <w:tcPr>
            <w:tcW w:w="2848" w:type="dxa"/>
            <w:shd w:val="clear" w:color="auto" w:fill="DDD9C3"/>
          </w:tcPr>
          <w:p w14:paraId="747D4A8A" w14:textId="77777777" w:rsidR="00F74144" w:rsidRPr="00F74144" w:rsidRDefault="00F74144" w:rsidP="00597490">
            <w:pPr>
              <w:jc w:val="right"/>
              <w:rPr>
                <w:rFonts w:ascii="Calibri" w:eastAsia="Calibri" w:hAnsi="Calibri" w:cs="Arial"/>
                <w:b/>
                <w:sz w:val="20"/>
                <w:lang w:val="en-US" w:eastAsia="en-US"/>
              </w:rPr>
            </w:pPr>
            <w:r w:rsidRPr="00F74144">
              <w:rPr>
                <w:rFonts w:ascii="Calibri" w:eastAsia="Calibri" w:hAnsi="Calibri" w:cs="Arial"/>
                <w:b/>
                <w:sz w:val="20"/>
                <w:lang w:eastAsia="en-US"/>
              </w:rPr>
              <w:t>C</w:t>
            </w:r>
            <w:r w:rsidRPr="00F74144">
              <w:rPr>
                <w:rFonts w:ascii="Calibri" w:eastAsia="Calibri" w:hAnsi="Calibri" w:cs="Arial"/>
                <w:b/>
                <w:sz w:val="20"/>
                <w:lang w:val="en-US" w:eastAsia="en-US"/>
              </w:rPr>
              <w:t>OURSE LEVEL</w:t>
            </w:r>
          </w:p>
        </w:tc>
        <w:tc>
          <w:tcPr>
            <w:tcW w:w="6008" w:type="dxa"/>
            <w:gridSpan w:val="5"/>
          </w:tcPr>
          <w:p w14:paraId="05A17FB4" w14:textId="77777777" w:rsidR="00F74144" w:rsidRPr="00F74144" w:rsidRDefault="00F74144" w:rsidP="00597490">
            <w:pPr>
              <w:rPr>
                <w:rFonts w:ascii="Calibri" w:eastAsia="Calibri" w:hAnsi="Calibri" w:cs="Arial"/>
                <w:sz w:val="20"/>
                <w:lang w:val="en-US" w:eastAsia="en-US"/>
              </w:rPr>
            </w:pPr>
            <w:r w:rsidRPr="00F74144">
              <w:rPr>
                <w:rFonts w:ascii="Calibri" w:eastAsia="Calibri" w:hAnsi="Calibri" w:cs="Arial"/>
                <w:sz w:val="20"/>
                <w:lang w:val="en-US" w:eastAsia="en-US"/>
              </w:rPr>
              <w:t>UNDERGRADUATE</w:t>
            </w:r>
          </w:p>
        </w:tc>
      </w:tr>
      <w:tr w:rsidR="00F74144" w:rsidRPr="00F74144" w14:paraId="0EF5A144" w14:textId="77777777" w:rsidTr="00C4290D">
        <w:tc>
          <w:tcPr>
            <w:tcW w:w="2848" w:type="dxa"/>
            <w:shd w:val="clear" w:color="auto" w:fill="DDD9C3"/>
          </w:tcPr>
          <w:p w14:paraId="465B6A8A" w14:textId="77777777" w:rsidR="00F74144" w:rsidRPr="00F74144" w:rsidRDefault="00F74144" w:rsidP="00597490">
            <w:pPr>
              <w:jc w:val="right"/>
              <w:rPr>
                <w:rFonts w:ascii="Calibri" w:eastAsia="Calibri" w:hAnsi="Calibri" w:cs="Arial"/>
                <w:b/>
                <w:sz w:val="20"/>
                <w:lang w:val="en-US" w:eastAsia="en-US"/>
              </w:rPr>
            </w:pPr>
            <w:r w:rsidRPr="00F74144">
              <w:rPr>
                <w:rFonts w:ascii="Calibri" w:eastAsia="Calibri" w:hAnsi="Calibri" w:cs="Arial"/>
                <w:b/>
                <w:sz w:val="20"/>
                <w:lang w:val="en-US" w:eastAsia="en-US"/>
              </w:rPr>
              <w:t>COURSE CODE</w:t>
            </w:r>
          </w:p>
        </w:tc>
        <w:tc>
          <w:tcPr>
            <w:tcW w:w="970" w:type="dxa"/>
          </w:tcPr>
          <w:p w14:paraId="3C131A28" w14:textId="77777777" w:rsidR="00F74144" w:rsidRPr="00F74144" w:rsidRDefault="00F74144" w:rsidP="00597490">
            <w:pPr>
              <w:rPr>
                <w:rFonts w:ascii="Calibri" w:eastAsia="Calibri" w:hAnsi="Calibri" w:cs="Arial"/>
                <w:sz w:val="20"/>
                <w:lang w:eastAsia="en-US"/>
              </w:rPr>
            </w:pPr>
            <w:r w:rsidRPr="00F74144">
              <w:rPr>
                <w:rFonts w:ascii="Calibri" w:eastAsia="Calibri" w:hAnsi="Calibri"/>
                <w:bCs/>
                <w:sz w:val="20"/>
                <w:lang w:val="en-GB" w:eastAsia="en-US"/>
              </w:rPr>
              <w:t>WT</w:t>
            </w:r>
            <w:r w:rsidRPr="00F74144">
              <w:rPr>
                <w:rFonts w:ascii="Calibri" w:eastAsia="Calibri" w:hAnsi="Calibri"/>
                <w:bCs/>
                <w:sz w:val="20"/>
                <w:lang w:val="en-US" w:eastAsia="en-US"/>
              </w:rPr>
              <w:t>H</w:t>
            </w:r>
            <w:r w:rsidRPr="00F74144">
              <w:rPr>
                <w:rFonts w:ascii="Calibri" w:eastAsia="Calibri" w:hAnsi="Calibri"/>
                <w:bCs/>
                <w:sz w:val="20"/>
                <w:lang w:val="en-GB" w:eastAsia="en-US"/>
              </w:rPr>
              <w:t>267</w:t>
            </w:r>
          </w:p>
        </w:tc>
        <w:tc>
          <w:tcPr>
            <w:tcW w:w="2301" w:type="dxa"/>
            <w:gridSpan w:val="2"/>
            <w:shd w:val="clear" w:color="auto" w:fill="DDD9C3"/>
          </w:tcPr>
          <w:p w14:paraId="43DF4B32" w14:textId="77777777" w:rsidR="00F74144" w:rsidRPr="00F74144" w:rsidRDefault="00F74144" w:rsidP="00597490">
            <w:pPr>
              <w:jc w:val="right"/>
              <w:rPr>
                <w:rFonts w:ascii="Calibri" w:eastAsia="Calibri" w:hAnsi="Calibri" w:cs="Arial"/>
                <w:b/>
                <w:sz w:val="20"/>
                <w:lang w:val="en-US" w:eastAsia="en-US"/>
              </w:rPr>
            </w:pPr>
            <w:r w:rsidRPr="00F74144">
              <w:rPr>
                <w:rFonts w:ascii="Calibri" w:eastAsia="Calibri" w:hAnsi="Calibri" w:cs="Arial"/>
                <w:b/>
                <w:sz w:val="20"/>
                <w:lang w:val="en-US" w:eastAsia="en-US"/>
              </w:rPr>
              <w:t>SEMESTER OF STUDIES</w:t>
            </w:r>
          </w:p>
        </w:tc>
        <w:tc>
          <w:tcPr>
            <w:tcW w:w="2737" w:type="dxa"/>
            <w:gridSpan w:val="2"/>
          </w:tcPr>
          <w:p w14:paraId="68548EC2" w14:textId="77777777" w:rsidR="00F74144" w:rsidRPr="00F74144" w:rsidRDefault="00F74144" w:rsidP="00597490">
            <w:pPr>
              <w:rPr>
                <w:rFonts w:ascii="Calibri" w:eastAsia="Calibri" w:hAnsi="Calibri" w:cs="Arial"/>
                <w:sz w:val="20"/>
                <w:lang w:val="en-US" w:eastAsia="en-US"/>
              </w:rPr>
            </w:pPr>
            <w:r w:rsidRPr="00F74144">
              <w:rPr>
                <w:rFonts w:ascii="Calibri" w:eastAsia="Calibri" w:hAnsi="Calibri" w:cs="Arial"/>
                <w:sz w:val="20"/>
                <w:lang w:eastAsia="en-US"/>
              </w:rPr>
              <w:t>8</w:t>
            </w:r>
            <w:proofErr w:type="spellStart"/>
            <w:r w:rsidRPr="00F74144">
              <w:rPr>
                <w:rFonts w:ascii="Calibri" w:eastAsia="Calibri" w:hAnsi="Calibri" w:cs="Arial"/>
                <w:sz w:val="20"/>
                <w:vertAlign w:val="superscript"/>
                <w:lang w:val="en-US" w:eastAsia="en-US"/>
              </w:rPr>
              <w:t>th</w:t>
            </w:r>
            <w:proofErr w:type="spellEnd"/>
          </w:p>
        </w:tc>
      </w:tr>
      <w:tr w:rsidR="00F74144" w:rsidRPr="00F74144" w14:paraId="75A872EC" w14:textId="77777777" w:rsidTr="00C4290D">
        <w:trPr>
          <w:trHeight w:val="375"/>
        </w:trPr>
        <w:tc>
          <w:tcPr>
            <w:tcW w:w="2848" w:type="dxa"/>
            <w:shd w:val="clear" w:color="auto" w:fill="DDD9C3"/>
            <w:vAlign w:val="center"/>
          </w:tcPr>
          <w:p w14:paraId="003859B1" w14:textId="77777777" w:rsidR="00F74144" w:rsidRPr="00F74144" w:rsidRDefault="00F74144" w:rsidP="00597490">
            <w:pPr>
              <w:jc w:val="right"/>
              <w:rPr>
                <w:rFonts w:ascii="Calibri" w:eastAsia="Calibri" w:hAnsi="Calibri" w:cs="Arial"/>
                <w:b/>
                <w:sz w:val="20"/>
                <w:lang w:val="en-US" w:eastAsia="en-US"/>
              </w:rPr>
            </w:pPr>
            <w:r w:rsidRPr="00F74144">
              <w:rPr>
                <w:rFonts w:ascii="Calibri" w:eastAsia="Calibri" w:hAnsi="Calibri" w:cs="Arial"/>
                <w:b/>
                <w:sz w:val="20"/>
                <w:lang w:val="en-US" w:eastAsia="en-US"/>
              </w:rPr>
              <w:t>COURSE TITLE</w:t>
            </w:r>
          </w:p>
        </w:tc>
        <w:tc>
          <w:tcPr>
            <w:tcW w:w="6008" w:type="dxa"/>
            <w:gridSpan w:val="5"/>
            <w:vAlign w:val="center"/>
          </w:tcPr>
          <w:p w14:paraId="0CD58052" w14:textId="77777777" w:rsidR="00F74144" w:rsidRPr="00F74144" w:rsidRDefault="00F74144" w:rsidP="00597490">
            <w:pPr>
              <w:rPr>
                <w:rFonts w:ascii="Calibri" w:eastAsia="Calibri" w:hAnsi="Calibri" w:cs="Arial"/>
                <w:sz w:val="20"/>
                <w:lang w:val="en-US" w:eastAsia="en-US"/>
              </w:rPr>
            </w:pPr>
            <w:r w:rsidRPr="00F74144">
              <w:rPr>
                <w:rFonts w:ascii="Calibri" w:eastAsia="Calibri" w:hAnsi="Calibri" w:cs="Arial"/>
                <w:sz w:val="20"/>
                <w:lang w:val="en-US" w:eastAsia="en-US"/>
              </w:rPr>
              <w:t>CONTEMPORARY WESTERN DANCE THEATRE</w:t>
            </w:r>
          </w:p>
        </w:tc>
      </w:tr>
      <w:tr w:rsidR="00F74144" w:rsidRPr="00F74144" w14:paraId="14973A21" w14:textId="77777777" w:rsidTr="00C4290D">
        <w:trPr>
          <w:trHeight w:val="196"/>
        </w:trPr>
        <w:tc>
          <w:tcPr>
            <w:tcW w:w="4920" w:type="dxa"/>
            <w:gridSpan w:val="3"/>
            <w:shd w:val="clear" w:color="auto" w:fill="DDD9C3"/>
            <w:vAlign w:val="center"/>
          </w:tcPr>
          <w:p w14:paraId="5A4DCB99" w14:textId="77777777" w:rsidR="00F74144" w:rsidRPr="00F74144" w:rsidRDefault="00F74144" w:rsidP="00597490">
            <w:pPr>
              <w:jc w:val="center"/>
              <w:rPr>
                <w:rFonts w:ascii="Calibri" w:eastAsia="Calibri" w:hAnsi="Calibri" w:cs="Arial"/>
                <w:b/>
                <w:sz w:val="20"/>
                <w:lang w:eastAsia="en-US"/>
              </w:rPr>
            </w:pPr>
            <w:r w:rsidRPr="00F74144">
              <w:rPr>
                <w:rFonts w:ascii="Calibri" w:eastAsia="Calibri" w:hAnsi="Calibri" w:cs="Arial"/>
                <w:b/>
                <w:sz w:val="20"/>
                <w:lang w:val="en-US" w:eastAsia="en-US"/>
              </w:rPr>
              <w:t>INDEPENDENT</w:t>
            </w:r>
            <w:r w:rsidRPr="00F74144">
              <w:rPr>
                <w:rFonts w:ascii="Calibri" w:eastAsia="Calibri" w:hAnsi="Calibri" w:cs="Arial"/>
                <w:b/>
                <w:sz w:val="20"/>
                <w:lang w:eastAsia="en-US"/>
              </w:rPr>
              <w:t xml:space="preserve"> </w:t>
            </w:r>
            <w:r w:rsidRPr="00F74144">
              <w:rPr>
                <w:rFonts w:ascii="Calibri" w:eastAsia="Calibri" w:hAnsi="Calibri" w:cs="Arial"/>
                <w:b/>
                <w:sz w:val="20"/>
                <w:lang w:val="en-US" w:eastAsia="en-US"/>
              </w:rPr>
              <w:t>TEACHING</w:t>
            </w:r>
            <w:r w:rsidRPr="00F74144">
              <w:rPr>
                <w:rFonts w:ascii="Calibri" w:eastAsia="Calibri" w:hAnsi="Calibri" w:cs="Arial"/>
                <w:b/>
                <w:sz w:val="20"/>
                <w:lang w:eastAsia="en-US"/>
              </w:rPr>
              <w:t xml:space="preserve"> </w:t>
            </w:r>
            <w:r w:rsidRPr="00F74144">
              <w:rPr>
                <w:rFonts w:ascii="Calibri" w:eastAsia="Calibri" w:hAnsi="Calibri" w:cs="Arial"/>
                <w:b/>
                <w:sz w:val="20"/>
                <w:lang w:val="en-US" w:eastAsia="en-US"/>
              </w:rPr>
              <w:t>ACTIVITIES</w:t>
            </w:r>
            <w:r w:rsidRPr="00F74144">
              <w:rPr>
                <w:rFonts w:ascii="Calibri" w:eastAsia="Calibri" w:hAnsi="Calibri" w:cs="Arial"/>
                <w:b/>
                <w:sz w:val="20"/>
                <w:lang w:eastAsia="en-US"/>
              </w:rPr>
              <w:t xml:space="preserve"> </w:t>
            </w:r>
          </w:p>
        </w:tc>
        <w:tc>
          <w:tcPr>
            <w:tcW w:w="1545" w:type="dxa"/>
            <w:gridSpan w:val="2"/>
            <w:shd w:val="clear" w:color="auto" w:fill="DDD9C3"/>
            <w:vAlign w:val="center"/>
          </w:tcPr>
          <w:p w14:paraId="758891A8" w14:textId="77777777" w:rsidR="00F74144" w:rsidRPr="00F74144" w:rsidRDefault="00F74144" w:rsidP="00597490">
            <w:pPr>
              <w:jc w:val="center"/>
              <w:rPr>
                <w:rFonts w:ascii="Calibri" w:eastAsia="Calibri" w:hAnsi="Calibri" w:cs="Arial"/>
                <w:b/>
                <w:sz w:val="20"/>
                <w:lang w:val="en-US" w:eastAsia="en-US"/>
              </w:rPr>
            </w:pPr>
            <w:r w:rsidRPr="00F74144">
              <w:rPr>
                <w:rFonts w:ascii="Calibri" w:eastAsia="Calibri" w:hAnsi="Calibri" w:cs="Arial"/>
                <w:b/>
                <w:sz w:val="20"/>
                <w:lang w:val="en-US" w:eastAsia="en-US"/>
              </w:rPr>
              <w:t xml:space="preserve">TEACHING HOURS </w:t>
            </w:r>
          </w:p>
          <w:p w14:paraId="1348DB83" w14:textId="77777777" w:rsidR="00F74144" w:rsidRPr="00F74144" w:rsidRDefault="00F74144" w:rsidP="00597490">
            <w:pPr>
              <w:jc w:val="center"/>
              <w:rPr>
                <w:rFonts w:ascii="Calibri" w:eastAsia="Calibri" w:hAnsi="Calibri" w:cs="Arial"/>
                <w:b/>
                <w:sz w:val="20"/>
                <w:lang w:val="en-US" w:eastAsia="en-US"/>
              </w:rPr>
            </w:pPr>
            <w:r w:rsidRPr="00F74144">
              <w:rPr>
                <w:rFonts w:ascii="Calibri" w:eastAsia="Calibri" w:hAnsi="Calibri" w:cs="Arial"/>
                <w:b/>
                <w:sz w:val="20"/>
                <w:lang w:val="en-US" w:eastAsia="en-US"/>
              </w:rPr>
              <w:t>PER WEEK</w:t>
            </w:r>
          </w:p>
        </w:tc>
        <w:tc>
          <w:tcPr>
            <w:tcW w:w="2391" w:type="dxa"/>
            <w:shd w:val="clear" w:color="auto" w:fill="DDD9C3"/>
            <w:vAlign w:val="center"/>
          </w:tcPr>
          <w:p w14:paraId="6D19DF45" w14:textId="77777777" w:rsidR="00F74144" w:rsidRPr="00F74144" w:rsidRDefault="00F74144" w:rsidP="00597490">
            <w:pPr>
              <w:jc w:val="center"/>
              <w:rPr>
                <w:rFonts w:ascii="Calibri" w:eastAsia="Calibri" w:hAnsi="Calibri" w:cs="Arial"/>
                <w:b/>
                <w:sz w:val="20"/>
                <w:lang w:val="en-US" w:eastAsia="en-US"/>
              </w:rPr>
            </w:pPr>
            <w:r w:rsidRPr="00F74144">
              <w:rPr>
                <w:rFonts w:ascii="Calibri" w:eastAsia="Calibri" w:hAnsi="Calibri" w:cs="Arial"/>
                <w:b/>
                <w:sz w:val="20"/>
                <w:lang w:val="en-US" w:eastAsia="en-US"/>
              </w:rPr>
              <w:t>ECTS CREDITS</w:t>
            </w:r>
          </w:p>
        </w:tc>
      </w:tr>
      <w:tr w:rsidR="00F74144" w:rsidRPr="00F74144" w14:paraId="23667B23" w14:textId="77777777" w:rsidTr="00C4290D">
        <w:trPr>
          <w:trHeight w:val="194"/>
        </w:trPr>
        <w:tc>
          <w:tcPr>
            <w:tcW w:w="4920" w:type="dxa"/>
            <w:gridSpan w:val="3"/>
          </w:tcPr>
          <w:p w14:paraId="089DB25F" w14:textId="77777777" w:rsidR="00F74144" w:rsidRPr="00F74144" w:rsidRDefault="00F74144" w:rsidP="00597490">
            <w:pPr>
              <w:jc w:val="right"/>
              <w:rPr>
                <w:rFonts w:ascii="Calibri" w:eastAsia="Calibri" w:hAnsi="Calibri" w:cs="Arial"/>
                <w:sz w:val="20"/>
                <w:lang w:eastAsia="en-US"/>
              </w:rPr>
            </w:pPr>
            <w:r w:rsidRPr="00F74144">
              <w:rPr>
                <w:rFonts w:ascii="Calibri" w:eastAsia="Calibri" w:hAnsi="Calibri" w:cs="Arial"/>
                <w:sz w:val="20"/>
                <w:lang w:val="en-US" w:eastAsia="en-US"/>
              </w:rPr>
              <w:t>Lecture</w:t>
            </w:r>
            <w:r w:rsidRPr="00F74144">
              <w:rPr>
                <w:rFonts w:ascii="Calibri" w:eastAsia="Calibri" w:hAnsi="Calibri" w:cs="Arial"/>
                <w:sz w:val="20"/>
                <w:lang w:eastAsia="en-US"/>
              </w:rPr>
              <w:t>s</w:t>
            </w:r>
          </w:p>
        </w:tc>
        <w:tc>
          <w:tcPr>
            <w:tcW w:w="1545" w:type="dxa"/>
            <w:gridSpan w:val="2"/>
          </w:tcPr>
          <w:p w14:paraId="24D0AAB3" w14:textId="77777777" w:rsidR="00F74144" w:rsidRPr="00F74144" w:rsidRDefault="00F74144" w:rsidP="00597490">
            <w:pPr>
              <w:jc w:val="center"/>
              <w:rPr>
                <w:rFonts w:ascii="Calibri" w:eastAsia="Calibri" w:hAnsi="Calibri" w:cs="Arial"/>
                <w:sz w:val="20"/>
                <w:lang w:eastAsia="en-US"/>
              </w:rPr>
            </w:pPr>
            <w:r w:rsidRPr="00F74144">
              <w:rPr>
                <w:rFonts w:ascii="Calibri" w:eastAsia="Calibri" w:hAnsi="Calibri" w:cs="Arial"/>
                <w:sz w:val="20"/>
                <w:lang w:eastAsia="en-US"/>
              </w:rPr>
              <w:t>3</w:t>
            </w:r>
          </w:p>
        </w:tc>
        <w:tc>
          <w:tcPr>
            <w:tcW w:w="2391" w:type="dxa"/>
          </w:tcPr>
          <w:p w14:paraId="743153BD" w14:textId="77777777" w:rsidR="00F74144" w:rsidRPr="00F74144" w:rsidRDefault="00F74144" w:rsidP="00597490">
            <w:pPr>
              <w:jc w:val="center"/>
              <w:rPr>
                <w:rFonts w:ascii="Calibri" w:eastAsia="Calibri" w:hAnsi="Calibri" w:cs="Arial"/>
                <w:sz w:val="20"/>
                <w:lang w:eastAsia="en-US"/>
              </w:rPr>
            </w:pPr>
            <w:r w:rsidRPr="00F74144">
              <w:rPr>
                <w:rFonts w:ascii="Calibri" w:eastAsia="Calibri" w:hAnsi="Calibri" w:cs="Arial"/>
                <w:sz w:val="20"/>
                <w:lang w:eastAsia="en-US"/>
              </w:rPr>
              <w:t>5</w:t>
            </w:r>
          </w:p>
        </w:tc>
      </w:tr>
      <w:tr w:rsidR="00F74144" w:rsidRPr="00D44249" w14:paraId="24B98404" w14:textId="77777777" w:rsidTr="00C4290D">
        <w:trPr>
          <w:trHeight w:val="599"/>
        </w:trPr>
        <w:tc>
          <w:tcPr>
            <w:tcW w:w="2848" w:type="dxa"/>
            <w:shd w:val="clear" w:color="auto" w:fill="DDD9C3"/>
          </w:tcPr>
          <w:p w14:paraId="2D8EC2C3" w14:textId="77777777" w:rsidR="00F74144" w:rsidRPr="00F74144" w:rsidRDefault="00F74144" w:rsidP="00597490">
            <w:pPr>
              <w:jc w:val="right"/>
              <w:rPr>
                <w:rFonts w:ascii="Calibri" w:eastAsia="Calibri" w:hAnsi="Calibri" w:cs="Arial"/>
                <w:i/>
                <w:sz w:val="20"/>
                <w:lang w:val="en-US" w:eastAsia="en-US"/>
              </w:rPr>
            </w:pPr>
            <w:r w:rsidRPr="00F74144">
              <w:rPr>
                <w:rFonts w:ascii="Calibri" w:eastAsia="Calibri" w:hAnsi="Calibri" w:cs="Arial"/>
                <w:b/>
                <w:sz w:val="20"/>
                <w:lang w:val="en-US" w:eastAsia="en-US"/>
              </w:rPr>
              <w:t>COURSE TYPE</w:t>
            </w:r>
          </w:p>
          <w:p w14:paraId="58D26C89" w14:textId="77777777" w:rsidR="00F74144" w:rsidRPr="00F74144" w:rsidRDefault="00F74144" w:rsidP="00597490">
            <w:pPr>
              <w:jc w:val="right"/>
              <w:rPr>
                <w:rFonts w:ascii="Calibri" w:eastAsia="Calibri" w:hAnsi="Calibri" w:cs="Arial"/>
                <w:b/>
                <w:sz w:val="20"/>
                <w:lang w:eastAsia="en-US"/>
              </w:rPr>
            </w:pPr>
          </w:p>
        </w:tc>
        <w:tc>
          <w:tcPr>
            <w:tcW w:w="6008" w:type="dxa"/>
            <w:gridSpan w:val="5"/>
          </w:tcPr>
          <w:p w14:paraId="1B9A985E" w14:textId="77777777" w:rsidR="00F74144" w:rsidRPr="00F74144" w:rsidRDefault="00F74144" w:rsidP="00597490">
            <w:pPr>
              <w:rPr>
                <w:rFonts w:ascii="Calibri" w:eastAsia="Calibri" w:hAnsi="Calibri" w:cs="Arial"/>
                <w:sz w:val="20"/>
                <w:lang w:val="en-US" w:eastAsia="en-US"/>
              </w:rPr>
            </w:pPr>
            <w:r w:rsidRPr="00F74144">
              <w:rPr>
                <w:rFonts w:ascii="Calibri" w:eastAsia="Calibri" w:hAnsi="Calibri" w:cs="Arial"/>
                <w:sz w:val="20"/>
                <w:lang w:val="en-US" w:eastAsia="en-US"/>
              </w:rPr>
              <w:t>Field of Science: World Theatre</w:t>
            </w:r>
          </w:p>
          <w:p w14:paraId="14D40466" w14:textId="77777777" w:rsidR="00F74144" w:rsidRPr="00F74144" w:rsidRDefault="00F74144" w:rsidP="00597490">
            <w:pPr>
              <w:rPr>
                <w:rFonts w:ascii="Calibri" w:eastAsia="Calibri" w:hAnsi="Calibri" w:cs="Arial"/>
                <w:sz w:val="20"/>
                <w:lang w:val="en-US" w:eastAsia="en-US"/>
              </w:rPr>
            </w:pPr>
            <w:r w:rsidRPr="00F74144">
              <w:rPr>
                <w:rFonts w:ascii="Calibri" w:eastAsia="Calibri" w:hAnsi="Calibri" w:cs="Arial"/>
                <w:sz w:val="20"/>
                <w:lang w:val="en-US" w:eastAsia="en-US"/>
              </w:rPr>
              <w:t>Elective</w:t>
            </w:r>
          </w:p>
        </w:tc>
      </w:tr>
      <w:tr w:rsidR="00F74144" w:rsidRPr="00D44249" w14:paraId="085D818B" w14:textId="77777777" w:rsidTr="00C4290D">
        <w:tc>
          <w:tcPr>
            <w:tcW w:w="2848" w:type="dxa"/>
            <w:shd w:val="clear" w:color="auto" w:fill="DDD9C3"/>
          </w:tcPr>
          <w:p w14:paraId="7C0A4173" w14:textId="77777777" w:rsidR="00F74144" w:rsidRPr="00F74144" w:rsidRDefault="00F74144" w:rsidP="00597490">
            <w:pPr>
              <w:jc w:val="right"/>
              <w:rPr>
                <w:rFonts w:ascii="Calibri" w:eastAsia="Calibri" w:hAnsi="Calibri" w:cs="Arial"/>
                <w:b/>
                <w:sz w:val="20"/>
                <w:lang w:val="en-US" w:eastAsia="en-US"/>
              </w:rPr>
            </w:pPr>
            <w:r w:rsidRPr="00F74144">
              <w:rPr>
                <w:rFonts w:ascii="Calibri" w:eastAsia="Calibri" w:hAnsi="Calibri" w:cs="Arial"/>
                <w:b/>
                <w:sz w:val="20"/>
                <w:lang w:val="en-US" w:eastAsia="en-US"/>
              </w:rPr>
              <w:t>PREREQUISITE</w:t>
            </w:r>
            <w:r w:rsidRPr="00F74144">
              <w:rPr>
                <w:rFonts w:ascii="Calibri" w:eastAsia="Calibri" w:hAnsi="Calibri" w:cs="Arial"/>
                <w:b/>
                <w:sz w:val="20"/>
                <w:lang w:eastAsia="en-US"/>
              </w:rPr>
              <w:t>S</w:t>
            </w:r>
            <w:r w:rsidRPr="00F74144">
              <w:rPr>
                <w:rFonts w:ascii="Calibri" w:eastAsia="Calibri" w:hAnsi="Calibri" w:cs="Arial"/>
                <w:b/>
                <w:sz w:val="20"/>
                <w:lang w:val="en-US" w:eastAsia="en-US"/>
              </w:rPr>
              <w:t xml:space="preserve"> </w:t>
            </w:r>
          </w:p>
          <w:p w14:paraId="307DDB3B" w14:textId="77777777" w:rsidR="00F74144" w:rsidRPr="00F74144" w:rsidRDefault="00F74144" w:rsidP="00597490">
            <w:pPr>
              <w:jc w:val="right"/>
              <w:rPr>
                <w:rFonts w:ascii="Calibri" w:eastAsia="Calibri" w:hAnsi="Calibri" w:cs="Arial"/>
                <w:b/>
                <w:sz w:val="20"/>
                <w:lang w:val="en-US" w:eastAsia="en-US"/>
              </w:rPr>
            </w:pPr>
          </w:p>
        </w:tc>
        <w:tc>
          <w:tcPr>
            <w:tcW w:w="6008" w:type="dxa"/>
            <w:gridSpan w:val="5"/>
          </w:tcPr>
          <w:p w14:paraId="6750230C" w14:textId="77777777" w:rsidR="00F74144" w:rsidRPr="00F74144" w:rsidRDefault="00F74144" w:rsidP="00597490">
            <w:pPr>
              <w:rPr>
                <w:rFonts w:ascii="Calibri" w:eastAsia="Calibri" w:hAnsi="Calibri" w:cs="Arial"/>
                <w:sz w:val="20"/>
                <w:lang w:val="en-US" w:eastAsia="en-US"/>
              </w:rPr>
            </w:pPr>
            <w:r w:rsidRPr="00F74144">
              <w:rPr>
                <w:rFonts w:ascii="Calibri" w:eastAsia="Calibri" w:hAnsi="Calibri" w:cs="Arial"/>
                <w:i/>
                <w:sz w:val="20"/>
                <w:lang w:val="en-US" w:eastAsia="en-US"/>
              </w:rPr>
              <w:t>Introduction to Theatre studies</w:t>
            </w:r>
            <w:r w:rsidRPr="00F74144">
              <w:rPr>
                <w:rFonts w:ascii="Calibri" w:eastAsia="Calibri" w:hAnsi="Calibri" w:cs="Arial"/>
                <w:sz w:val="20"/>
                <w:lang w:val="en-US" w:eastAsia="en-US"/>
              </w:rPr>
              <w:t xml:space="preserve"> (Modern Theatre), THE041</w:t>
            </w:r>
          </w:p>
        </w:tc>
      </w:tr>
      <w:tr w:rsidR="00F74144" w:rsidRPr="00D44249" w14:paraId="656CD7F0" w14:textId="77777777" w:rsidTr="00C4290D">
        <w:trPr>
          <w:trHeight w:val="507"/>
        </w:trPr>
        <w:tc>
          <w:tcPr>
            <w:tcW w:w="2848" w:type="dxa"/>
            <w:shd w:val="clear" w:color="auto" w:fill="DDD9C3"/>
          </w:tcPr>
          <w:p w14:paraId="063F607B" w14:textId="77777777" w:rsidR="00F74144" w:rsidRPr="00F74144" w:rsidRDefault="00F74144" w:rsidP="00597490">
            <w:pPr>
              <w:jc w:val="right"/>
              <w:rPr>
                <w:rFonts w:ascii="Calibri" w:eastAsia="Calibri" w:hAnsi="Calibri" w:cs="Arial"/>
                <w:b/>
                <w:sz w:val="20"/>
                <w:lang w:val="en-US" w:eastAsia="en-US"/>
              </w:rPr>
            </w:pPr>
            <w:r w:rsidRPr="00F74144">
              <w:rPr>
                <w:rFonts w:ascii="Calibri" w:eastAsia="Calibri" w:hAnsi="Calibri" w:cs="Arial"/>
                <w:b/>
                <w:sz w:val="20"/>
                <w:lang w:val="en-US" w:eastAsia="en-US"/>
              </w:rPr>
              <w:t xml:space="preserve">TEACHING AND </w:t>
            </w:r>
            <w:r w:rsidRPr="00F74144">
              <w:rPr>
                <w:rFonts w:ascii="Calibri" w:eastAsia="Calibri" w:hAnsi="Calibri" w:cs="Arial"/>
                <w:b/>
                <w:sz w:val="20"/>
                <w:lang w:eastAsia="en-US"/>
              </w:rPr>
              <w:t>EVALUATION</w:t>
            </w:r>
            <w:r w:rsidRPr="00F74144">
              <w:rPr>
                <w:rFonts w:ascii="Calibri" w:eastAsia="Calibri" w:hAnsi="Calibri" w:cs="Arial"/>
                <w:b/>
                <w:sz w:val="20"/>
                <w:lang w:val="en-US" w:eastAsia="en-US"/>
              </w:rPr>
              <w:t xml:space="preserve"> LANGUAGE</w:t>
            </w:r>
          </w:p>
        </w:tc>
        <w:tc>
          <w:tcPr>
            <w:tcW w:w="6008" w:type="dxa"/>
            <w:gridSpan w:val="5"/>
          </w:tcPr>
          <w:p w14:paraId="4864FDE3" w14:textId="77777777" w:rsidR="00F74144" w:rsidRPr="00F74144" w:rsidRDefault="00F74144" w:rsidP="00597490">
            <w:pPr>
              <w:tabs>
                <w:tab w:val="left" w:pos="360"/>
              </w:tabs>
              <w:rPr>
                <w:rFonts w:ascii="Calibri" w:eastAsia="Calibri" w:hAnsi="Calibri"/>
                <w:sz w:val="20"/>
                <w:lang w:val="en-US" w:eastAsia="en-US"/>
              </w:rPr>
            </w:pPr>
            <w:r w:rsidRPr="00F74144">
              <w:rPr>
                <w:rFonts w:ascii="Calibri" w:eastAsia="Calibri" w:hAnsi="Calibri" w:cs="Arial"/>
                <w:sz w:val="20"/>
                <w:lang w:val="en-US" w:eastAsia="en-US"/>
              </w:rPr>
              <w:t>Greek. Teaching may be performed in English in case foreign students attend the course.</w:t>
            </w:r>
          </w:p>
        </w:tc>
      </w:tr>
      <w:tr w:rsidR="00F74144" w:rsidRPr="00F74144" w14:paraId="16799D24" w14:textId="77777777" w:rsidTr="00C4290D">
        <w:trPr>
          <w:trHeight w:val="520"/>
        </w:trPr>
        <w:tc>
          <w:tcPr>
            <w:tcW w:w="2848" w:type="dxa"/>
            <w:shd w:val="clear" w:color="auto" w:fill="DDD9C3"/>
          </w:tcPr>
          <w:p w14:paraId="1BA4F04D" w14:textId="77777777" w:rsidR="00F74144" w:rsidRPr="00F74144" w:rsidRDefault="00F74144" w:rsidP="00597490">
            <w:pPr>
              <w:jc w:val="right"/>
              <w:rPr>
                <w:rFonts w:ascii="Calibri" w:eastAsia="Calibri" w:hAnsi="Calibri" w:cs="Arial"/>
                <w:b/>
                <w:sz w:val="20"/>
                <w:lang w:val="en-US" w:eastAsia="en-US"/>
              </w:rPr>
            </w:pPr>
            <w:r w:rsidRPr="00F74144">
              <w:rPr>
                <w:rFonts w:ascii="Calibri" w:eastAsia="Calibri" w:hAnsi="Calibri" w:cs="Arial"/>
                <w:b/>
                <w:sz w:val="20"/>
                <w:lang w:val="en-US" w:eastAsia="en-US"/>
              </w:rPr>
              <w:t>THE COURSE IS OFFERED TO ERASMUS STUDENTS</w:t>
            </w:r>
          </w:p>
        </w:tc>
        <w:tc>
          <w:tcPr>
            <w:tcW w:w="6008" w:type="dxa"/>
            <w:gridSpan w:val="5"/>
          </w:tcPr>
          <w:p w14:paraId="21A372D8" w14:textId="77777777" w:rsidR="00F74144" w:rsidRPr="00F74144" w:rsidRDefault="00F74144" w:rsidP="00597490">
            <w:pPr>
              <w:rPr>
                <w:rFonts w:ascii="Calibri" w:eastAsia="Calibri" w:hAnsi="Calibri" w:cs="Arial"/>
                <w:sz w:val="20"/>
                <w:lang w:val="en-US" w:eastAsia="en-US"/>
              </w:rPr>
            </w:pPr>
            <w:r w:rsidRPr="00F74144">
              <w:rPr>
                <w:rFonts w:ascii="Calibri" w:eastAsia="Calibri" w:hAnsi="Calibri" w:cs="Arial"/>
                <w:sz w:val="20"/>
                <w:lang w:val="en-US" w:eastAsia="en-US"/>
              </w:rPr>
              <w:t>Yes,</w:t>
            </w:r>
            <w:r w:rsidRPr="00F74144">
              <w:rPr>
                <w:rFonts w:ascii="Calibri" w:eastAsia="Calibri" w:hAnsi="Calibri" w:cs="Arial"/>
                <w:sz w:val="20"/>
                <w:lang w:eastAsia="en-US"/>
              </w:rPr>
              <w:t xml:space="preserve"> </w:t>
            </w:r>
            <w:r w:rsidRPr="00F74144">
              <w:rPr>
                <w:rFonts w:ascii="Calibri" w:eastAsia="Calibri" w:hAnsi="Calibri" w:cs="Arial"/>
                <w:sz w:val="20"/>
                <w:lang w:val="en-US" w:eastAsia="en-US"/>
              </w:rPr>
              <w:t>in English</w:t>
            </w:r>
          </w:p>
        </w:tc>
      </w:tr>
      <w:tr w:rsidR="00F74144" w:rsidRPr="00D44249" w14:paraId="79F58DBB" w14:textId="77777777" w:rsidTr="00C4290D">
        <w:tc>
          <w:tcPr>
            <w:tcW w:w="2848" w:type="dxa"/>
            <w:shd w:val="clear" w:color="auto" w:fill="DDD9C3"/>
          </w:tcPr>
          <w:p w14:paraId="528E2B4B" w14:textId="77777777" w:rsidR="00F74144" w:rsidRPr="00F74144" w:rsidRDefault="00F74144" w:rsidP="00597490">
            <w:pPr>
              <w:jc w:val="right"/>
              <w:rPr>
                <w:rFonts w:ascii="Calibri" w:eastAsia="Calibri" w:hAnsi="Calibri" w:cs="Arial"/>
                <w:b/>
                <w:sz w:val="20"/>
                <w:lang w:val="en-US" w:eastAsia="en-US"/>
              </w:rPr>
            </w:pPr>
            <w:r w:rsidRPr="00F74144">
              <w:rPr>
                <w:rFonts w:ascii="Calibri" w:eastAsia="Calibri" w:hAnsi="Calibri" w:cs="Arial"/>
                <w:b/>
                <w:sz w:val="20"/>
                <w:lang w:val="en-US" w:eastAsia="en-US"/>
              </w:rPr>
              <w:t>COURSE WEBPAGE (URL)</w:t>
            </w:r>
          </w:p>
        </w:tc>
        <w:tc>
          <w:tcPr>
            <w:tcW w:w="6008" w:type="dxa"/>
            <w:gridSpan w:val="5"/>
          </w:tcPr>
          <w:p w14:paraId="331FC572" w14:textId="77777777" w:rsidR="00F74144" w:rsidRPr="00F74144" w:rsidRDefault="00487577" w:rsidP="00597490">
            <w:pPr>
              <w:rPr>
                <w:rFonts w:ascii="Calibri" w:eastAsia="Calibri" w:hAnsi="Calibri" w:cs="Arial"/>
                <w:sz w:val="20"/>
                <w:lang w:val="en-GB" w:eastAsia="en-US"/>
              </w:rPr>
            </w:pPr>
            <w:hyperlink r:id="rId105" w:history="1">
              <w:r w:rsidR="00F74144" w:rsidRPr="00F74144">
                <w:rPr>
                  <w:rFonts w:ascii="Calibri" w:eastAsia="Calibri" w:hAnsi="Calibri" w:cs="Arial"/>
                  <w:color w:val="0000FF"/>
                  <w:sz w:val="20"/>
                  <w:u w:val="single"/>
                  <w:lang w:val="en-GB" w:eastAsia="en-US"/>
                </w:rPr>
                <w:t>http://www.theaterst.upatras.gr/?page_id=4909</w:t>
              </w:r>
            </w:hyperlink>
          </w:p>
          <w:p w14:paraId="64E68126" w14:textId="77777777" w:rsidR="00F74144" w:rsidRPr="00F74144" w:rsidRDefault="00F74144" w:rsidP="00597490">
            <w:pPr>
              <w:rPr>
                <w:rFonts w:ascii="Calibri" w:eastAsia="Calibri" w:hAnsi="Calibri" w:cs="Arial"/>
                <w:sz w:val="20"/>
                <w:lang w:val="en-US" w:eastAsia="en-US"/>
              </w:rPr>
            </w:pPr>
          </w:p>
        </w:tc>
      </w:tr>
    </w:tbl>
    <w:p w14:paraId="5C4B3398" w14:textId="77777777" w:rsidR="00F74144" w:rsidRPr="00F74144" w:rsidRDefault="00F74144" w:rsidP="00A85228">
      <w:pPr>
        <w:widowControl w:val="0"/>
        <w:numPr>
          <w:ilvl w:val="0"/>
          <w:numId w:val="124"/>
        </w:numPr>
        <w:autoSpaceDE w:val="0"/>
        <w:autoSpaceDN w:val="0"/>
        <w:adjustRightInd w:val="0"/>
        <w:ind w:left="357" w:hanging="357"/>
        <w:rPr>
          <w:rFonts w:ascii="Calibri" w:eastAsia="Calibri" w:hAnsi="Calibri" w:cs="Arial"/>
          <w:b/>
          <w:sz w:val="20"/>
          <w:lang w:val="en-US" w:eastAsia="en-US"/>
        </w:rPr>
      </w:pPr>
      <w:r w:rsidRPr="00F74144">
        <w:rPr>
          <w:rFonts w:ascii="Calibri" w:eastAsia="Calibri" w:hAnsi="Calibri" w:cs="Arial"/>
          <w:b/>
          <w:sz w:val="20"/>
          <w:lang w:val="en-US" w:eastAsia="en-US"/>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F74144" w:rsidRPr="00F74144" w14:paraId="4E4A2310" w14:textId="77777777" w:rsidTr="00C4290D">
        <w:tc>
          <w:tcPr>
            <w:tcW w:w="8854" w:type="dxa"/>
            <w:gridSpan w:val="2"/>
            <w:tcBorders>
              <w:bottom w:val="nil"/>
            </w:tcBorders>
            <w:shd w:val="clear" w:color="auto" w:fill="DDD9C3"/>
          </w:tcPr>
          <w:p w14:paraId="4C074761" w14:textId="77777777" w:rsidR="00F74144" w:rsidRPr="00F74144" w:rsidRDefault="00F74144" w:rsidP="00597490">
            <w:pPr>
              <w:rPr>
                <w:rFonts w:ascii="Calibri" w:eastAsia="Calibri" w:hAnsi="Calibri" w:cs="Arial"/>
                <w:i/>
                <w:sz w:val="20"/>
                <w:lang w:val="en-US" w:eastAsia="en-US"/>
              </w:rPr>
            </w:pPr>
            <w:r w:rsidRPr="00F74144">
              <w:rPr>
                <w:rFonts w:ascii="Calibri" w:eastAsia="Calibri" w:hAnsi="Calibri" w:cs="Arial"/>
                <w:b/>
                <w:sz w:val="20"/>
                <w:lang w:val="en-US" w:eastAsia="en-US"/>
              </w:rPr>
              <w:t>Learning outcomes</w:t>
            </w:r>
          </w:p>
        </w:tc>
      </w:tr>
      <w:tr w:rsidR="00F74144" w:rsidRPr="00F74144" w14:paraId="0494B0A7" w14:textId="77777777" w:rsidTr="00C4290D">
        <w:tc>
          <w:tcPr>
            <w:tcW w:w="8854" w:type="dxa"/>
            <w:gridSpan w:val="2"/>
            <w:tcBorders>
              <w:top w:val="nil"/>
            </w:tcBorders>
            <w:shd w:val="clear" w:color="auto" w:fill="DDD9C3"/>
          </w:tcPr>
          <w:p w14:paraId="0D2FF9F4" w14:textId="77777777" w:rsidR="00F74144" w:rsidRPr="00F74144" w:rsidRDefault="00F74144" w:rsidP="00597490">
            <w:pPr>
              <w:widowControl w:val="0"/>
              <w:autoSpaceDE w:val="0"/>
              <w:autoSpaceDN w:val="0"/>
              <w:adjustRightInd w:val="0"/>
              <w:rPr>
                <w:rFonts w:ascii="Calibri" w:eastAsia="Calibri" w:hAnsi="Calibri" w:cs="Arial"/>
                <w:i/>
                <w:sz w:val="20"/>
                <w:lang w:val="en-US" w:eastAsia="en-US"/>
              </w:rPr>
            </w:pPr>
          </w:p>
        </w:tc>
      </w:tr>
      <w:tr w:rsidR="00F74144" w:rsidRPr="00D44249" w14:paraId="49FB717E" w14:textId="77777777" w:rsidTr="00C4290D">
        <w:tc>
          <w:tcPr>
            <w:tcW w:w="8854" w:type="dxa"/>
            <w:gridSpan w:val="2"/>
          </w:tcPr>
          <w:p w14:paraId="5749B42F" w14:textId="77777777" w:rsidR="00F74144" w:rsidRPr="00F74144" w:rsidRDefault="00F74144" w:rsidP="00597490">
            <w:pPr>
              <w:rPr>
                <w:rFonts w:ascii="Calibri" w:eastAsia="Calibri" w:hAnsi="Calibri"/>
                <w:sz w:val="20"/>
                <w:lang w:val="en-US" w:eastAsia="en-US"/>
              </w:rPr>
            </w:pPr>
            <w:r w:rsidRPr="00F74144">
              <w:rPr>
                <w:rFonts w:ascii="Calibri" w:eastAsia="Calibri" w:hAnsi="Calibri"/>
                <w:sz w:val="20"/>
                <w:lang w:val="en-US" w:eastAsia="en-US"/>
              </w:rPr>
              <w:t>By the end of this course the student will be able to:</w:t>
            </w:r>
          </w:p>
          <w:p w14:paraId="41924DC9" w14:textId="77777777" w:rsidR="00F74144" w:rsidRPr="00F74144" w:rsidRDefault="00F74144" w:rsidP="00597490">
            <w:pPr>
              <w:rPr>
                <w:rFonts w:ascii="Calibri" w:eastAsia="Calibri" w:hAnsi="Calibri"/>
                <w:color w:val="000000"/>
                <w:sz w:val="20"/>
                <w:lang w:val="en-GB" w:eastAsia="en-US"/>
              </w:rPr>
            </w:pPr>
            <w:r w:rsidRPr="00F74144">
              <w:rPr>
                <w:rFonts w:ascii="Calibri" w:eastAsia="Calibri" w:hAnsi="Calibri"/>
                <w:sz w:val="20"/>
                <w:lang w:val="en" w:eastAsia="en-US"/>
              </w:rPr>
              <w:t>1. Know what Dance Theater is.</w:t>
            </w:r>
            <w:r w:rsidRPr="00F74144">
              <w:rPr>
                <w:rFonts w:ascii="Calibri" w:eastAsia="Calibri" w:hAnsi="Calibri"/>
                <w:sz w:val="20"/>
                <w:lang w:val="en" w:eastAsia="en-US"/>
              </w:rPr>
              <w:br/>
              <w:t>2. Grasp historical knowledge and understanding for its origins and evolution in different European countries.</w:t>
            </w:r>
            <w:r w:rsidRPr="00F74144">
              <w:rPr>
                <w:rFonts w:ascii="Calibri" w:eastAsia="Calibri" w:hAnsi="Calibri"/>
                <w:sz w:val="20"/>
                <w:lang w:val="en" w:eastAsia="en-US"/>
              </w:rPr>
              <w:br/>
              <w:t>3. Recognize and understand the theatrical and dance devices.</w:t>
            </w:r>
            <w:r w:rsidRPr="00F74144">
              <w:rPr>
                <w:rFonts w:ascii="Calibri" w:eastAsia="Calibri" w:hAnsi="Calibri"/>
                <w:sz w:val="20"/>
                <w:lang w:val="en" w:eastAsia="en-US"/>
              </w:rPr>
              <w:br/>
              <w:t xml:space="preserve">4. Distinguishes and classifies the different trends of dance and their form through the historical, socio-political context in which the different choreographic styles developed </w:t>
            </w:r>
            <w:proofErr w:type="gramStart"/>
            <w:r w:rsidRPr="00F74144">
              <w:rPr>
                <w:rFonts w:ascii="Calibri" w:eastAsia="Calibri" w:hAnsi="Calibri"/>
                <w:sz w:val="20"/>
                <w:lang w:val="en" w:eastAsia="en-US"/>
              </w:rPr>
              <w:t>to</w:t>
            </w:r>
            <w:proofErr w:type="gramEnd"/>
            <w:r w:rsidRPr="00F74144">
              <w:rPr>
                <w:rFonts w:ascii="Calibri" w:eastAsia="Calibri" w:hAnsi="Calibri"/>
                <w:sz w:val="20"/>
                <w:lang w:val="en" w:eastAsia="en-US"/>
              </w:rPr>
              <w:t xml:space="preserve"> nowadays. Emphasis is placed on the reception of the body in conceptual dance </w:t>
            </w:r>
            <w:r w:rsidRPr="00F74144">
              <w:rPr>
                <w:rFonts w:ascii="Calibri" w:eastAsia="Calibri" w:hAnsi="Calibri"/>
                <w:sz w:val="20"/>
                <w:lang w:val="en-US" w:eastAsia="en-US"/>
              </w:rPr>
              <w:t xml:space="preserve">art </w:t>
            </w:r>
            <w:r w:rsidRPr="00F74144">
              <w:rPr>
                <w:rFonts w:ascii="Calibri" w:eastAsia="Calibri" w:hAnsi="Calibri"/>
                <w:sz w:val="20"/>
                <w:lang w:val="en" w:eastAsia="en-US"/>
              </w:rPr>
              <w:t xml:space="preserve">and </w:t>
            </w:r>
            <w:r w:rsidRPr="00F74144">
              <w:rPr>
                <w:rFonts w:ascii="Calibri" w:eastAsia="Calibri" w:hAnsi="Calibri"/>
                <w:sz w:val="20"/>
                <w:lang w:val="en-US" w:eastAsia="en-US"/>
              </w:rPr>
              <w:t xml:space="preserve">in </w:t>
            </w:r>
            <w:r w:rsidRPr="00F74144">
              <w:rPr>
                <w:rFonts w:ascii="Calibri" w:eastAsia="Calibri" w:hAnsi="Calibri"/>
                <w:sz w:val="20"/>
                <w:lang w:val="en" w:eastAsia="en-US"/>
              </w:rPr>
              <w:t>choreographer’s collaborations with other artists and in different spaces.</w:t>
            </w:r>
            <w:r w:rsidRPr="00F74144">
              <w:rPr>
                <w:rFonts w:ascii="Calibri" w:eastAsia="Calibri" w:hAnsi="Calibri"/>
                <w:sz w:val="20"/>
                <w:lang w:val="en" w:eastAsia="en-US"/>
              </w:rPr>
              <w:br/>
              <w:t xml:space="preserve">5. Analyze, </w:t>
            </w:r>
            <w:proofErr w:type="gramStart"/>
            <w:r w:rsidRPr="00F74144">
              <w:rPr>
                <w:rFonts w:ascii="Calibri" w:eastAsia="Calibri" w:hAnsi="Calibri"/>
                <w:sz w:val="20"/>
                <w:lang w:val="en" w:eastAsia="en-US"/>
              </w:rPr>
              <w:t>interpret</w:t>
            </w:r>
            <w:proofErr w:type="gramEnd"/>
            <w:r w:rsidRPr="00F74144">
              <w:rPr>
                <w:rFonts w:ascii="Calibri" w:eastAsia="Calibri" w:hAnsi="Calibri"/>
                <w:sz w:val="20"/>
                <w:lang w:val="en" w:eastAsia="en-US"/>
              </w:rPr>
              <w:t xml:space="preserve"> and evaluate dance performances by applying dance theory and performance</w:t>
            </w:r>
            <w:r w:rsidRPr="00F74144">
              <w:rPr>
                <w:rFonts w:ascii="Calibri" w:eastAsia="Calibri" w:hAnsi="Calibri"/>
                <w:sz w:val="20"/>
                <w:lang w:val="en-US" w:eastAsia="en-US"/>
              </w:rPr>
              <w:t xml:space="preserve"> theory</w:t>
            </w:r>
            <w:r w:rsidRPr="00F74144">
              <w:rPr>
                <w:rFonts w:ascii="Calibri" w:eastAsia="Calibri" w:hAnsi="Calibri"/>
                <w:sz w:val="20"/>
                <w:lang w:val="en" w:eastAsia="en-US"/>
              </w:rPr>
              <w:t>.</w:t>
            </w:r>
          </w:p>
          <w:p w14:paraId="24BEE247" w14:textId="77777777" w:rsidR="00F74144" w:rsidRPr="00F74144" w:rsidRDefault="00F74144" w:rsidP="00597490">
            <w:pPr>
              <w:ind w:left="176"/>
              <w:rPr>
                <w:rFonts w:ascii="Calibri" w:eastAsia="Calibri" w:hAnsi="Calibri"/>
                <w:sz w:val="20"/>
                <w:lang w:val="en-US" w:eastAsia="en-US"/>
              </w:rPr>
            </w:pPr>
          </w:p>
        </w:tc>
      </w:tr>
      <w:tr w:rsidR="00F74144" w:rsidRPr="00F74144" w14:paraId="352EAAB9" w14:textId="77777777" w:rsidTr="00C4290D">
        <w:tblPrEx>
          <w:tblLook w:val="0000" w:firstRow="0" w:lastRow="0" w:firstColumn="0" w:lastColumn="0" w:noHBand="0" w:noVBand="0"/>
        </w:tblPrEx>
        <w:trPr>
          <w:gridBefore w:val="1"/>
          <w:wBefore w:w="18" w:type="dxa"/>
        </w:trPr>
        <w:tc>
          <w:tcPr>
            <w:tcW w:w="8836" w:type="dxa"/>
            <w:tcBorders>
              <w:bottom w:val="nil"/>
            </w:tcBorders>
            <w:shd w:val="clear" w:color="auto" w:fill="DDD9C3"/>
          </w:tcPr>
          <w:p w14:paraId="4E3DD55A" w14:textId="77777777" w:rsidR="00F74144" w:rsidRPr="00F74144" w:rsidRDefault="00F74144" w:rsidP="00597490">
            <w:pPr>
              <w:rPr>
                <w:rFonts w:ascii="Calibri" w:eastAsia="Calibri" w:hAnsi="Calibri" w:cs="Arial"/>
                <w:b/>
                <w:sz w:val="20"/>
                <w:lang w:val="en-US" w:eastAsia="en-US"/>
              </w:rPr>
            </w:pPr>
            <w:r w:rsidRPr="00F74144">
              <w:rPr>
                <w:rFonts w:ascii="Calibri" w:eastAsia="Calibri" w:hAnsi="Calibri" w:cs="Arial"/>
                <w:b/>
                <w:sz w:val="20"/>
                <w:lang w:val="en-US" w:eastAsia="en-US"/>
              </w:rPr>
              <w:t>General skills</w:t>
            </w:r>
          </w:p>
        </w:tc>
      </w:tr>
      <w:tr w:rsidR="00F74144" w:rsidRPr="00D44249" w14:paraId="3372E0AA" w14:textId="77777777" w:rsidTr="00C4290D">
        <w:tc>
          <w:tcPr>
            <w:tcW w:w="8854" w:type="dxa"/>
            <w:gridSpan w:val="2"/>
          </w:tcPr>
          <w:p w14:paraId="5A584A8E" w14:textId="77777777" w:rsidR="00F74144" w:rsidRPr="00F74144" w:rsidRDefault="00F74144" w:rsidP="00597490">
            <w:pPr>
              <w:rPr>
                <w:rFonts w:ascii="Calibri" w:eastAsia="Calibri" w:hAnsi="Calibri"/>
                <w:sz w:val="20"/>
                <w:lang w:val="en-US" w:eastAsia="en-US"/>
              </w:rPr>
            </w:pPr>
            <w:r w:rsidRPr="00F74144">
              <w:rPr>
                <w:rFonts w:ascii="Calibri" w:eastAsia="Calibri" w:hAnsi="Calibri"/>
                <w:sz w:val="20"/>
                <w:lang w:val="en-US" w:eastAsia="en-US"/>
              </w:rPr>
              <w:t>By the end of this course the student will, furthermore, have developed the following skills (general abilities):</w:t>
            </w:r>
          </w:p>
          <w:p w14:paraId="08311124" w14:textId="77777777" w:rsidR="00F74144" w:rsidRPr="00F74144" w:rsidRDefault="00F74144" w:rsidP="00A85228">
            <w:pPr>
              <w:numPr>
                <w:ilvl w:val="0"/>
                <w:numId w:val="72"/>
              </w:numPr>
              <w:ind w:left="158" w:hanging="207"/>
              <w:rPr>
                <w:rFonts w:ascii="Calibri" w:eastAsia="Calibri" w:hAnsi="Calibri"/>
                <w:sz w:val="20"/>
                <w:lang w:val="en-US" w:eastAsia="en-US"/>
              </w:rPr>
            </w:pPr>
            <w:r w:rsidRPr="00F74144">
              <w:rPr>
                <w:rFonts w:ascii="Calibri" w:eastAsia="Calibri" w:hAnsi="Calibri"/>
                <w:sz w:val="20"/>
                <w:lang w:val="en" w:eastAsia="en-US"/>
              </w:rPr>
              <w:t>Know the most important theories, characteristics, methods of interpretation and interpretation of dance and performance.</w:t>
            </w:r>
          </w:p>
          <w:p w14:paraId="5D6B469A" w14:textId="77777777" w:rsidR="00F74144" w:rsidRPr="00F74144" w:rsidRDefault="00F74144" w:rsidP="00A85228">
            <w:pPr>
              <w:numPr>
                <w:ilvl w:val="0"/>
                <w:numId w:val="72"/>
              </w:numPr>
              <w:ind w:left="158" w:hanging="207"/>
              <w:rPr>
                <w:rFonts w:ascii="Calibri" w:eastAsia="Calibri" w:hAnsi="Calibri"/>
                <w:sz w:val="20"/>
                <w:lang w:val="en-US" w:eastAsia="en-US"/>
              </w:rPr>
            </w:pPr>
            <w:r w:rsidRPr="00F74144">
              <w:rPr>
                <w:rFonts w:ascii="Calibri" w:eastAsia="Calibri" w:hAnsi="Calibri"/>
                <w:sz w:val="20"/>
                <w:lang w:val="en" w:eastAsia="en-US"/>
              </w:rPr>
              <w:t>Use the theoretical knowledge to critically support dancing performances.</w:t>
            </w:r>
          </w:p>
          <w:p w14:paraId="77806872" w14:textId="77777777" w:rsidR="00F74144" w:rsidRPr="00F74144" w:rsidRDefault="00F74144" w:rsidP="00A85228">
            <w:pPr>
              <w:numPr>
                <w:ilvl w:val="0"/>
                <w:numId w:val="72"/>
              </w:numPr>
              <w:ind w:left="158" w:hanging="207"/>
              <w:rPr>
                <w:rFonts w:ascii="Calibri" w:eastAsia="Calibri" w:hAnsi="Calibri"/>
                <w:sz w:val="20"/>
                <w:lang w:val="en-US" w:eastAsia="en-US"/>
              </w:rPr>
            </w:pPr>
            <w:r w:rsidRPr="00F74144">
              <w:rPr>
                <w:rFonts w:ascii="Calibri" w:eastAsia="Calibri" w:hAnsi="Calibri"/>
                <w:sz w:val="20"/>
                <w:lang w:val="en" w:eastAsia="en-US"/>
              </w:rPr>
              <w:t xml:space="preserve"> Describes, analyzes, </w:t>
            </w:r>
            <w:proofErr w:type="gramStart"/>
            <w:r w:rsidRPr="00F74144">
              <w:rPr>
                <w:rFonts w:ascii="Calibri" w:eastAsia="Calibri" w:hAnsi="Calibri"/>
                <w:sz w:val="20"/>
                <w:lang w:val="en" w:eastAsia="en-US"/>
              </w:rPr>
              <w:t>interprets</w:t>
            </w:r>
            <w:proofErr w:type="gramEnd"/>
            <w:r w:rsidRPr="00F74144">
              <w:rPr>
                <w:rFonts w:ascii="Calibri" w:eastAsia="Calibri" w:hAnsi="Calibri"/>
                <w:sz w:val="20"/>
                <w:lang w:val="en" w:eastAsia="en-US"/>
              </w:rPr>
              <w:t xml:space="preserve"> and evaluates the elements of dance performance and / or performance.</w:t>
            </w:r>
          </w:p>
          <w:p w14:paraId="1433C9D7" w14:textId="77777777" w:rsidR="00F74144" w:rsidRPr="00F74144" w:rsidRDefault="00F74144" w:rsidP="00A85228">
            <w:pPr>
              <w:numPr>
                <w:ilvl w:val="0"/>
                <w:numId w:val="72"/>
              </w:numPr>
              <w:ind w:left="158" w:hanging="207"/>
              <w:rPr>
                <w:rFonts w:ascii="Calibri" w:eastAsia="Calibri" w:hAnsi="Calibri"/>
                <w:sz w:val="20"/>
                <w:lang w:val="en-US" w:eastAsia="en-US"/>
              </w:rPr>
            </w:pPr>
            <w:r w:rsidRPr="00F74144">
              <w:rPr>
                <w:rFonts w:ascii="Calibri" w:eastAsia="Calibri" w:hAnsi="Calibri"/>
                <w:sz w:val="20"/>
                <w:lang w:val="en" w:eastAsia="en-US"/>
              </w:rPr>
              <w:lastRenderedPageBreak/>
              <w:t>Presents a lecture based on the historical and theoretical approach and research dance methods and analysis of a chosen dance performance/or performance, in the class.</w:t>
            </w:r>
          </w:p>
          <w:p w14:paraId="21D2EA4A" w14:textId="77777777" w:rsidR="00F74144" w:rsidRPr="00F74144" w:rsidRDefault="00F74144" w:rsidP="00A85228">
            <w:pPr>
              <w:numPr>
                <w:ilvl w:val="0"/>
                <w:numId w:val="72"/>
              </w:numPr>
              <w:ind w:left="158" w:hanging="207"/>
              <w:rPr>
                <w:rFonts w:ascii="Calibri" w:eastAsia="Calibri" w:hAnsi="Calibri"/>
                <w:sz w:val="20"/>
                <w:lang w:val="en-US" w:eastAsia="en-US"/>
              </w:rPr>
            </w:pPr>
            <w:r w:rsidRPr="00F74144">
              <w:rPr>
                <w:rFonts w:ascii="Calibri" w:eastAsia="Calibri" w:hAnsi="Calibri"/>
                <w:sz w:val="20"/>
                <w:lang w:val="en" w:eastAsia="en-US"/>
              </w:rPr>
              <w:t xml:space="preserve">Seek material for further research (bibliography, online </w:t>
            </w:r>
            <w:proofErr w:type="gramStart"/>
            <w:r w:rsidRPr="00F74144">
              <w:rPr>
                <w:rFonts w:ascii="Calibri" w:eastAsia="Calibri" w:hAnsi="Calibri"/>
                <w:sz w:val="20"/>
                <w:lang w:val="en" w:eastAsia="en-US"/>
              </w:rPr>
              <w:t>sources</w:t>
            </w:r>
            <w:proofErr w:type="gramEnd"/>
            <w:r w:rsidRPr="00F74144">
              <w:rPr>
                <w:rFonts w:ascii="Calibri" w:eastAsia="Calibri" w:hAnsi="Calibri"/>
                <w:sz w:val="20"/>
                <w:lang w:val="en" w:eastAsia="en-US"/>
              </w:rPr>
              <w:t xml:space="preserve"> and online dance performances)</w:t>
            </w:r>
          </w:p>
        </w:tc>
      </w:tr>
    </w:tbl>
    <w:p w14:paraId="5921B40C" w14:textId="77777777" w:rsidR="00F74144" w:rsidRPr="00F74144" w:rsidRDefault="00F74144" w:rsidP="00A85228">
      <w:pPr>
        <w:widowControl w:val="0"/>
        <w:numPr>
          <w:ilvl w:val="0"/>
          <w:numId w:val="124"/>
        </w:numPr>
        <w:autoSpaceDE w:val="0"/>
        <w:autoSpaceDN w:val="0"/>
        <w:adjustRightInd w:val="0"/>
        <w:ind w:left="357" w:hanging="357"/>
        <w:rPr>
          <w:rFonts w:ascii="Calibri" w:eastAsia="Calibri" w:hAnsi="Calibri" w:cs="Arial"/>
          <w:b/>
          <w:sz w:val="20"/>
          <w:lang w:val="en-US" w:eastAsia="en-US"/>
        </w:rPr>
      </w:pPr>
      <w:r w:rsidRPr="00F74144">
        <w:rPr>
          <w:rFonts w:ascii="Calibri" w:eastAsia="Calibri" w:hAnsi="Calibri" w:cs="Arial"/>
          <w:b/>
          <w:sz w:val="20"/>
          <w:lang w:val="en-US" w:eastAsia="en-US"/>
        </w:rPr>
        <w:lastRenderedPageBreak/>
        <w:t>COURSE CONTENT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F74144" w:rsidRPr="00F74144" w14:paraId="44B00059" w14:textId="77777777" w:rsidTr="00C4290D">
        <w:trPr>
          <w:trHeight w:val="838"/>
        </w:trPr>
        <w:tc>
          <w:tcPr>
            <w:tcW w:w="8894" w:type="dxa"/>
          </w:tcPr>
          <w:p w14:paraId="7D050579" w14:textId="77777777" w:rsidR="00F74144" w:rsidRPr="00F74144" w:rsidRDefault="00F74144" w:rsidP="00597490">
            <w:pPr>
              <w:jc w:val="both"/>
              <w:rPr>
                <w:rFonts w:ascii="Calibri" w:eastAsia="Times New Roman" w:hAnsi="Calibri"/>
                <w:color w:val="000000"/>
                <w:sz w:val="20"/>
                <w:lang w:val="en-US"/>
              </w:rPr>
            </w:pPr>
            <w:r w:rsidRPr="00F74144">
              <w:rPr>
                <w:rFonts w:ascii="Calibri" w:eastAsia="Times New Roman" w:hAnsi="Calibri"/>
                <w:sz w:val="20"/>
                <w:lang w:val="en-US"/>
              </w:rPr>
              <w:t xml:space="preserve">The aim of the course is to acquaint students with Dance Theatre, as a particular form of art that links dance and theatrical devices. During the course issues will discuss such as: the historical roots from Laban and German expressionism, the first generation of artists who introduced the term Dance Theatre (Pina Bausch, Susanne </w:t>
            </w:r>
            <w:proofErr w:type="spellStart"/>
            <w:r w:rsidRPr="00F74144">
              <w:rPr>
                <w:rFonts w:ascii="Calibri" w:eastAsia="Times New Roman" w:hAnsi="Calibri"/>
                <w:sz w:val="20"/>
                <w:lang w:val="en-US"/>
              </w:rPr>
              <w:t>Linke</w:t>
            </w:r>
            <w:proofErr w:type="spellEnd"/>
            <w:r w:rsidRPr="00F74144">
              <w:rPr>
                <w:rFonts w:ascii="Calibri" w:eastAsia="Times New Roman" w:hAnsi="Calibri"/>
                <w:sz w:val="20"/>
                <w:lang w:val="en-US"/>
              </w:rPr>
              <w:t xml:space="preserve">, </w:t>
            </w:r>
            <w:proofErr w:type="spellStart"/>
            <w:r w:rsidRPr="00F74144">
              <w:rPr>
                <w:rFonts w:ascii="Calibri" w:eastAsia="Times New Roman" w:hAnsi="Calibri"/>
                <w:sz w:val="20"/>
                <w:lang w:val="en-US"/>
              </w:rPr>
              <w:t>Reinhild</w:t>
            </w:r>
            <w:proofErr w:type="spellEnd"/>
            <w:r w:rsidRPr="00F74144">
              <w:rPr>
                <w:rFonts w:ascii="Calibri" w:eastAsia="Times New Roman" w:hAnsi="Calibri"/>
                <w:sz w:val="20"/>
                <w:lang w:val="en-US"/>
              </w:rPr>
              <w:t xml:space="preserve"> Hoffmann, Gerhard </w:t>
            </w:r>
            <w:proofErr w:type="spellStart"/>
            <w:r w:rsidRPr="00F74144">
              <w:rPr>
                <w:rFonts w:ascii="Calibri" w:eastAsia="Times New Roman" w:hAnsi="Calibri"/>
                <w:sz w:val="20"/>
                <w:lang w:val="en-US"/>
              </w:rPr>
              <w:t>Bohner</w:t>
            </w:r>
            <w:proofErr w:type="spellEnd"/>
            <w:r w:rsidRPr="00F74144">
              <w:rPr>
                <w:rFonts w:ascii="Calibri" w:eastAsia="Times New Roman" w:hAnsi="Calibri"/>
                <w:sz w:val="20"/>
                <w:lang w:val="en-US"/>
              </w:rPr>
              <w:t xml:space="preserve">, Johann </w:t>
            </w:r>
            <w:proofErr w:type="spellStart"/>
            <w:r w:rsidRPr="00F74144">
              <w:rPr>
                <w:rFonts w:ascii="Calibri" w:eastAsia="Times New Roman" w:hAnsi="Calibri"/>
                <w:sz w:val="20"/>
                <w:lang w:val="en-US"/>
              </w:rPr>
              <w:t>Kresnik</w:t>
            </w:r>
            <w:proofErr w:type="spellEnd"/>
            <w:r w:rsidRPr="00F74144">
              <w:rPr>
                <w:rFonts w:ascii="Calibri" w:eastAsia="Times New Roman" w:hAnsi="Calibri"/>
                <w:sz w:val="20"/>
                <w:lang w:val="en-US"/>
              </w:rPr>
              <w:t xml:space="preserve">), but also the contemporary approaches in different countries (Germany, Belgium, France, England, etc.). The connection of dance and theatrical devices in performing arts extend to Conceptual art, Physical Theater and Japanese </w:t>
            </w:r>
            <w:proofErr w:type="spellStart"/>
            <w:r w:rsidRPr="00F74144">
              <w:rPr>
                <w:rFonts w:ascii="Calibri" w:eastAsia="Times New Roman" w:hAnsi="Calibri"/>
                <w:sz w:val="20"/>
                <w:lang w:val="en-US"/>
              </w:rPr>
              <w:t>Butoh</w:t>
            </w:r>
            <w:proofErr w:type="spellEnd"/>
            <w:r w:rsidRPr="00F74144">
              <w:rPr>
                <w:rFonts w:ascii="Calibri" w:eastAsia="Times New Roman" w:hAnsi="Calibri"/>
                <w:sz w:val="20"/>
                <w:lang w:val="en-US"/>
              </w:rPr>
              <w:t xml:space="preserve"> are analyzed through the contemporary theories of the body and performance. The sociopolitical context, in which Dance Theatre has developed and evolved, is discussed. </w:t>
            </w:r>
            <w:proofErr w:type="spellStart"/>
            <w:r w:rsidRPr="00F74144">
              <w:rPr>
                <w:rFonts w:ascii="Calibri" w:eastAsia="Times New Roman" w:hAnsi="Calibri"/>
                <w:sz w:val="20"/>
              </w:rPr>
              <w:t>Lectures</w:t>
            </w:r>
            <w:proofErr w:type="spellEnd"/>
            <w:r w:rsidRPr="00F74144">
              <w:rPr>
                <w:rFonts w:ascii="Calibri" w:eastAsia="Times New Roman" w:hAnsi="Calibri"/>
                <w:sz w:val="20"/>
              </w:rPr>
              <w:t xml:space="preserve"> </w:t>
            </w:r>
            <w:proofErr w:type="spellStart"/>
            <w:r w:rsidRPr="00F74144">
              <w:rPr>
                <w:rFonts w:ascii="Calibri" w:eastAsia="Times New Roman" w:hAnsi="Calibri"/>
                <w:sz w:val="20"/>
              </w:rPr>
              <w:t>are</w:t>
            </w:r>
            <w:proofErr w:type="spellEnd"/>
            <w:r w:rsidRPr="00F74144">
              <w:rPr>
                <w:rFonts w:ascii="Calibri" w:eastAsia="Times New Roman" w:hAnsi="Calibri"/>
                <w:sz w:val="20"/>
              </w:rPr>
              <w:t xml:space="preserve"> </w:t>
            </w:r>
            <w:proofErr w:type="spellStart"/>
            <w:r w:rsidRPr="00F74144">
              <w:rPr>
                <w:rFonts w:ascii="Calibri" w:eastAsia="Times New Roman" w:hAnsi="Calibri"/>
                <w:sz w:val="20"/>
              </w:rPr>
              <w:t>supported</w:t>
            </w:r>
            <w:proofErr w:type="spellEnd"/>
            <w:r w:rsidRPr="00F74144">
              <w:rPr>
                <w:rFonts w:ascii="Calibri" w:eastAsia="Times New Roman" w:hAnsi="Calibri"/>
                <w:sz w:val="20"/>
              </w:rPr>
              <w:t xml:space="preserve"> </w:t>
            </w:r>
            <w:proofErr w:type="spellStart"/>
            <w:r w:rsidRPr="00F74144">
              <w:rPr>
                <w:rFonts w:ascii="Calibri" w:eastAsia="Times New Roman" w:hAnsi="Calibri"/>
                <w:sz w:val="20"/>
              </w:rPr>
              <w:t>by</w:t>
            </w:r>
            <w:proofErr w:type="spellEnd"/>
            <w:r w:rsidRPr="00F74144">
              <w:rPr>
                <w:rFonts w:ascii="Calibri" w:eastAsia="Times New Roman" w:hAnsi="Calibri"/>
                <w:sz w:val="20"/>
              </w:rPr>
              <w:t xml:space="preserve"> </w:t>
            </w:r>
            <w:proofErr w:type="spellStart"/>
            <w:r w:rsidRPr="00F74144">
              <w:rPr>
                <w:rFonts w:ascii="Calibri" w:eastAsia="Times New Roman" w:hAnsi="Calibri"/>
                <w:sz w:val="20"/>
              </w:rPr>
              <w:t>audiovisual</w:t>
            </w:r>
            <w:proofErr w:type="spellEnd"/>
            <w:r w:rsidRPr="00F74144">
              <w:rPr>
                <w:rFonts w:ascii="Calibri" w:eastAsia="Times New Roman" w:hAnsi="Calibri"/>
                <w:sz w:val="20"/>
              </w:rPr>
              <w:t xml:space="preserve"> </w:t>
            </w:r>
            <w:proofErr w:type="spellStart"/>
            <w:r w:rsidRPr="00F74144">
              <w:rPr>
                <w:rFonts w:ascii="Calibri" w:eastAsia="Times New Roman" w:hAnsi="Calibri"/>
                <w:sz w:val="20"/>
              </w:rPr>
              <w:t>material</w:t>
            </w:r>
            <w:proofErr w:type="spellEnd"/>
            <w:r w:rsidRPr="00F74144">
              <w:rPr>
                <w:rFonts w:ascii="Calibri" w:eastAsia="Times New Roman" w:hAnsi="Calibri"/>
                <w:sz w:val="20"/>
              </w:rPr>
              <w:t xml:space="preserve">. </w:t>
            </w:r>
          </w:p>
        </w:tc>
      </w:tr>
    </w:tbl>
    <w:p w14:paraId="2F0A26E2" w14:textId="77777777" w:rsidR="00F74144" w:rsidRPr="00F74144" w:rsidRDefault="00F74144" w:rsidP="00A85228">
      <w:pPr>
        <w:widowControl w:val="0"/>
        <w:numPr>
          <w:ilvl w:val="0"/>
          <w:numId w:val="124"/>
        </w:numPr>
        <w:autoSpaceDE w:val="0"/>
        <w:autoSpaceDN w:val="0"/>
        <w:adjustRightInd w:val="0"/>
        <w:ind w:left="357" w:hanging="357"/>
        <w:rPr>
          <w:rFonts w:ascii="Calibri" w:eastAsia="Calibri" w:hAnsi="Calibri" w:cs="Arial"/>
          <w:b/>
          <w:sz w:val="20"/>
          <w:lang w:eastAsia="en-US"/>
        </w:rPr>
      </w:pPr>
      <w:r w:rsidRPr="00F74144">
        <w:rPr>
          <w:rFonts w:ascii="Calibri" w:eastAsia="Calibri" w:hAnsi="Calibri" w:cs="Arial"/>
          <w:b/>
          <w:sz w:val="20"/>
          <w:lang w:val="en-US" w:eastAsia="en-US"/>
        </w:rPr>
        <w:t>TEACHING AND LEARNING METHODS</w:t>
      </w:r>
      <w:r w:rsidRPr="00F74144">
        <w:rPr>
          <w:rFonts w:ascii="Calibri" w:eastAsia="Calibri" w:hAnsi="Calibri" w:cs="Arial"/>
          <w:b/>
          <w:sz w:val="20"/>
          <w:lang w:eastAsia="en-US"/>
        </w:rPr>
        <w:t xml:space="preserve"> - EVΑLUA</w:t>
      </w:r>
      <w:r w:rsidRPr="00F74144">
        <w:rPr>
          <w:rFonts w:ascii="Calibri" w:eastAsia="Calibri" w:hAnsi="Calibri" w:cs="Arial"/>
          <w:b/>
          <w:sz w:val="20"/>
          <w:lang w:val="en-US" w:eastAsia="en-US"/>
        </w:rPr>
        <w:t>T</w:t>
      </w:r>
      <w:r w:rsidRPr="00F74144">
        <w:rPr>
          <w:rFonts w:ascii="Calibri" w:eastAsia="Calibri" w:hAnsi="Calibri" w:cs="Arial"/>
          <w:b/>
          <w:sz w:val="20"/>
          <w:lang w:eastAsia="en-US"/>
        </w:rPr>
        <w: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F74144" w:rsidRPr="00F74144" w14:paraId="624FB351" w14:textId="77777777" w:rsidTr="00C4290D">
        <w:tc>
          <w:tcPr>
            <w:tcW w:w="3306" w:type="dxa"/>
            <w:shd w:val="clear" w:color="auto" w:fill="DDD9C3"/>
          </w:tcPr>
          <w:p w14:paraId="338269B2" w14:textId="77777777" w:rsidR="00F74144" w:rsidRPr="00F74144" w:rsidRDefault="00F74144" w:rsidP="00597490">
            <w:pPr>
              <w:jc w:val="right"/>
              <w:rPr>
                <w:rFonts w:ascii="Calibri" w:eastAsia="Calibri" w:hAnsi="Calibri" w:cs="Arial"/>
                <w:b/>
                <w:sz w:val="20"/>
                <w:lang w:eastAsia="en-US"/>
              </w:rPr>
            </w:pPr>
            <w:r w:rsidRPr="00F74144">
              <w:rPr>
                <w:rFonts w:ascii="Calibri" w:eastAsia="Calibri" w:hAnsi="Calibri" w:cs="Arial"/>
                <w:b/>
                <w:sz w:val="20"/>
                <w:lang w:eastAsia="en-US"/>
              </w:rPr>
              <w:t xml:space="preserve">INSTRUCTION </w:t>
            </w:r>
            <w:r w:rsidRPr="00F74144">
              <w:rPr>
                <w:rFonts w:ascii="Calibri" w:eastAsia="Calibri" w:hAnsi="Calibri" w:cs="Arial"/>
                <w:b/>
                <w:sz w:val="20"/>
                <w:lang w:val="en-US" w:eastAsia="en-US"/>
              </w:rPr>
              <w:t>METHOD</w:t>
            </w:r>
          </w:p>
        </w:tc>
        <w:tc>
          <w:tcPr>
            <w:tcW w:w="5588" w:type="dxa"/>
          </w:tcPr>
          <w:p w14:paraId="2D1D90FB" w14:textId="77777777" w:rsidR="00F74144" w:rsidRPr="00F74144" w:rsidRDefault="00F74144" w:rsidP="00597490">
            <w:pPr>
              <w:tabs>
                <w:tab w:val="left" w:pos="360"/>
              </w:tabs>
              <w:rPr>
                <w:rFonts w:ascii="Calibri" w:eastAsia="Calibri" w:hAnsi="Calibri"/>
                <w:sz w:val="20"/>
                <w:lang w:val="en-US" w:eastAsia="en-US"/>
              </w:rPr>
            </w:pPr>
            <w:r w:rsidRPr="00F74144">
              <w:rPr>
                <w:rFonts w:ascii="Calibri" w:eastAsia="Calibri" w:hAnsi="Calibri"/>
                <w:sz w:val="20"/>
                <w:lang w:val="en-US" w:eastAsia="en-US"/>
              </w:rPr>
              <w:t>Lectures</w:t>
            </w:r>
          </w:p>
        </w:tc>
      </w:tr>
      <w:tr w:rsidR="00F74144" w:rsidRPr="00D44249" w14:paraId="03C46965" w14:textId="77777777" w:rsidTr="00C4290D">
        <w:tc>
          <w:tcPr>
            <w:tcW w:w="3306" w:type="dxa"/>
            <w:shd w:val="clear" w:color="auto" w:fill="DDD9C3"/>
          </w:tcPr>
          <w:p w14:paraId="269F04DE" w14:textId="77777777" w:rsidR="00F74144" w:rsidRPr="00F74144" w:rsidRDefault="00F74144" w:rsidP="00597490">
            <w:pPr>
              <w:jc w:val="right"/>
              <w:rPr>
                <w:rFonts w:ascii="Calibri" w:eastAsia="Calibri" w:hAnsi="Calibri" w:cs="Arial"/>
                <w:i/>
                <w:sz w:val="20"/>
                <w:lang w:val="en-US" w:eastAsia="en-US"/>
              </w:rPr>
            </w:pPr>
            <w:r w:rsidRPr="00F74144">
              <w:rPr>
                <w:rFonts w:ascii="Calibri" w:eastAsia="Calibri" w:hAnsi="Calibri" w:cs="Arial"/>
                <w:b/>
                <w:sz w:val="20"/>
                <w:lang w:val="en-US" w:eastAsia="en-US"/>
              </w:rPr>
              <w:t>USE OF INFORMATION AND COMMUNICATION TECHNOLOGIES</w:t>
            </w:r>
            <w:r w:rsidRPr="00F74144">
              <w:rPr>
                <w:rFonts w:ascii="Calibri" w:eastAsia="Calibri" w:hAnsi="Calibri" w:cs="Arial"/>
                <w:b/>
                <w:sz w:val="20"/>
                <w:lang w:val="en-US" w:eastAsia="en-US"/>
              </w:rPr>
              <w:br/>
            </w:r>
          </w:p>
        </w:tc>
        <w:tc>
          <w:tcPr>
            <w:tcW w:w="5588" w:type="dxa"/>
          </w:tcPr>
          <w:p w14:paraId="3D8A7557" w14:textId="77777777" w:rsidR="00F74144" w:rsidRPr="00F74144" w:rsidRDefault="00F74144" w:rsidP="00597490">
            <w:pPr>
              <w:rPr>
                <w:rFonts w:ascii="Calibri" w:eastAsia="Calibri" w:hAnsi="Calibri"/>
                <w:sz w:val="20"/>
                <w:lang w:val="en-US" w:eastAsia="en-US"/>
              </w:rPr>
            </w:pPr>
            <w:r w:rsidRPr="00F74144">
              <w:rPr>
                <w:rFonts w:ascii="Calibri" w:eastAsia="Calibri" w:hAnsi="Calibri"/>
                <w:sz w:val="20"/>
                <w:lang w:val="en-US" w:eastAsia="en-US"/>
              </w:rPr>
              <w:t xml:space="preserve">Use of Information and Communication Technologies (ICTs): mainly DVD’S of dance performances, </w:t>
            </w:r>
            <w:proofErr w:type="gramStart"/>
            <w:r w:rsidRPr="00F74144">
              <w:rPr>
                <w:rFonts w:ascii="Calibri" w:eastAsia="Calibri" w:hAnsi="Calibri"/>
                <w:sz w:val="20"/>
                <w:lang w:val="en-US" w:eastAsia="en-US"/>
              </w:rPr>
              <w:t>PowerPoint</w:t>
            </w:r>
            <w:proofErr w:type="gramEnd"/>
            <w:r w:rsidRPr="00F74144">
              <w:rPr>
                <w:rFonts w:ascii="Calibri" w:eastAsia="Calibri" w:hAnsi="Calibri"/>
                <w:sz w:val="20"/>
                <w:lang w:val="en-US" w:eastAsia="en-US"/>
              </w:rPr>
              <w:t xml:space="preserve"> and related websites in teaching. </w:t>
            </w:r>
          </w:p>
        </w:tc>
      </w:tr>
      <w:tr w:rsidR="00F74144" w:rsidRPr="00F74144" w14:paraId="796AE23F" w14:textId="77777777" w:rsidTr="00C4290D">
        <w:tc>
          <w:tcPr>
            <w:tcW w:w="3306" w:type="dxa"/>
            <w:shd w:val="clear" w:color="auto" w:fill="DDD9C3"/>
          </w:tcPr>
          <w:p w14:paraId="210BF28D" w14:textId="77777777" w:rsidR="00F74144" w:rsidRPr="00F74144" w:rsidRDefault="00F74144" w:rsidP="00597490">
            <w:pPr>
              <w:jc w:val="right"/>
              <w:rPr>
                <w:rFonts w:ascii="Calibri" w:eastAsia="Calibri" w:hAnsi="Calibri" w:cs="Arial"/>
                <w:b/>
                <w:sz w:val="20"/>
                <w:lang w:val="en-US" w:eastAsia="en-US"/>
              </w:rPr>
            </w:pPr>
            <w:r w:rsidRPr="00F74144">
              <w:rPr>
                <w:rFonts w:ascii="Calibri" w:eastAsia="Calibri" w:hAnsi="Calibri" w:cs="Arial"/>
                <w:b/>
                <w:sz w:val="20"/>
                <w:lang w:eastAsia="en-US"/>
              </w:rPr>
              <w:t>INSTRSTUCTION</w:t>
            </w:r>
            <w:r w:rsidRPr="00F74144">
              <w:rPr>
                <w:rFonts w:ascii="Calibri" w:eastAsia="Calibri" w:hAnsi="Calibri" w:cs="Arial"/>
                <w:b/>
                <w:sz w:val="20"/>
                <w:lang w:val="en-US" w:eastAsia="en-US"/>
              </w:rPr>
              <w:t xml:space="preserve"> ORGANIZATION</w:t>
            </w:r>
          </w:p>
          <w:p w14:paraId="6264E12A" w14:textId="77777777" w:rsidR="00F74144" w:rsidRPr="00F74144" w:rsidRDefault="00F74144" w:rsidP="00597490">
            <w:pPr>
              <w:jc w:val="both"/>
              <w:rPr>
                <w:rFonts w:ascii="Calibri" w:eastAsia="Calibri" w:hAnsi="Calibri" w:cs="Arial"/>
                <w:i/>
                <w:sz w:val="20"/>
                <w:lang w:eastAsia="en-US"/>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5"/>
              <w:gridCol w:w="2157"/>
            </w:tblGrid>
            <w:tr w:rsidR="00F74144" w:rsidRPr="00F74144" w14:paraId="5E310192" w14:textId="77777777" w:rsidTr="00C4290D">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531EEF35" w14:textId="77777777" w:rsidR="00F74144" w:rsidRPr="00F74144" w:rsidRDefault="00F74144" w:rsidP="00597490">
                  <w:pPr>
                    <w:jc w:val="center"/>
                    <w:rPr>
                      <w:rFonts w:ascii="Calibri" w:eastAsia="Calibri" w:hAnsi="Calibri" w:cs="Arial"/>
                      <w:b/>
                      <w:i/>
                      <w:sz w:val="20"/>
                      <w:lang w:eastAsia="en-US"/>
                    </w:rPr>
                  </w:pPr>
                  <w:proofErr w:type="spellStart"/>
                  <w:r w:rsidRPr="00F74144">
                    <w:rPr>
                      <w:rFonts w:ascii="Calibri" w:eastAsia="Calibri" w:hAnsi="Calibri" w:cs="Arial"/>
                      <w:b/>
                      <w:i/>
                      <w:sz w:val="20"/>
                      <w:lang w:eastAsia="en-US"/>
                    </w:rPr>
                    <w:t>Activities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64CBB41F" w14:textId="77777777" w:rsidR="00F74144" w:rsidRPr="00F74144" w:rsidRDefault="00F74144" w:rsidP="00597490">
                  <w:pPr>
                    <w:jc w:val="center"/>
                    <w:rPr>
                      <w:rFonts w:ascii="Calibri" w:eastAsia="Calibri" w:hAnsi="Calibri" w:cs="Arial"/>
                      <w:b/>
                      <w:i/>
                      <w:sz w:val="20"/>
                      <w:lang w:eastAsia="en-US"/>
                    </w:rPr>
                  </w:pPr>
                  <w:proofErr w:type="spellStart"/>
                  <w:r w:rsidRPr="00F74144">
                    <w:rPr>
                      <w:rFonts w:ascii="Calibri" w:eastAsia="Calibri" w:hAnsi="Calibri" w:cs="Arial"/>
                      <w:b/>
                      <w:i/>
                      <w:sz w:val="20"/>
                      <w:lang w:eastAsia="en-US"/>
                    </w:rPr>
                    <w:t>Semester</w:t>
                  </w:r>
                  <w:proofErr w:type="spellEnd"/>
                  <w:r w:rsidRPr="00F74144">
                    <w:rPr>
                      <w:rFonts w:ascii="Calibri" w:eastAsia="Calibri" w:hAnsi="Calibri" w:cs="Arial"/>
                      <w:b/>
                      <w:i/>
                      <w:sz w:val="20"/>
                      <w:lang w:eastAsia="en-US"/>
                    </w:rPr>
                    <w:t xml:space="preserve">  </w:t>
                  </w:r>
                </w:p>
                <w:p w14:paraId="75C9EA5E" w14:textId="77777777" w:rsidR="00F74144" w:rsidRPr="00F74144" w:rsidRDefault="00F74144" w:rsidP="00597490">
                  <w:pPr>
                    <w:jc w:val="center"/>
                    <w:rPr>
                      <w:rFonts w:ascii="Calibri" w:eastAsia="Calibri" w:hAnsi="Calibri" w:cs="Arial"/>
                      <w:b/>
                      <w:i/>
                      <w:sz w:val="20"/>
                      <w:lang w:eastAsia="en-US"/>
                    </w:rPr>
                  </w:pPr>
                  <w:proofErr w:type="spellStart"/>
                  <w:r w:rsidRPr="00F74144">
                    <w:rPr>
                      <w:rFonts w:ascii="Calibri" w:eastAsia="Calibri" w:hAnsi="Calibri" w:cs="Arial"/>
                      <w:b/>
                      <w:i/>
                      <w:sz w:val="20"/>
                      <w:lang w:eastAsia="en-US"/>
                    </w:rPr>
                    <w:t>student</w:t>
                  </w:r>
                  <w:proofErr w:type="spellEnd"/>
                  <w:r w:rsidRPr="00F74144">
                    <w:rPr>
                      <w:rFonts w:ascii="Calibri" w:eastAsia="Calibri" w:hAnsi="Calibri" w:cs="Arial"/>
                      <w:b/>
                      <w:i/>
                      <w:sz w:val="20"/>
                      <w:lang w:eastAsia="en-US"/>
                    </w:rPr>
                    <w:t xml:space="preserve"> </w:t>
                  </w:r>
                  <w:proofErr w:type="spellStart"/>
                  <w:r w:rsidRPr="00F74144">
                    <w:rPr>
                      <w:rFonts w:ascii="Calibri" w:eastAsia="Calibri" w:hAnsi="Calibri" w:cs="Arial"/>
                      <w:b/>
                      <w:i/>
                      <w:sz w:val="20"/>
                      <w:lang w:eastAsia="en-US"/>
                    </w:rPr>
                    <w:t>workload</w:t>
                  </w:r>
                  <w:proofErr w:type="spellEnd"/>
                </w:p>
              </w:tc>
            </w:tr>
            <w:tr w:rsidR="00F74144" w:rsidRPr="00F74144" w14:paraId="55FE319B" w14:textId="77777777" w:rsidTr="00C4290D">
              <w:tc>
                <w:tcPr>
                  <w:tcW w:w="3919" w:type="dxa"/>
                  <w:tcBorders>
                    <w:top w:val="single" w:sz="4" w:space="0" w:color="auto"/>
                    <w:left w:val="single" w:sz="4" w:space="0" w:color="auto"/>
                    <w:bottom w:val="single" w:sz="4" w:space="0" w:color="auto"/>
                    <w:right w:val="single" w:sz="4" w:space="0" w:color="auto"/>
                  </w:tcBorders>
                </w:tcPr>
                <w:p w14:paraId="19162DC3" w14:textId="77777777" w:rsidR="00F74144" w:rsidRPr="00F74144" w:rsidRDefault="00F74144" w:rsidP="00597490">
                  <w:pPr>
                    <w:rPr>
                      <w:rFonts w:ascii="Calibri" w:eastAsia="Calibri" w:hAnsi="Calibri" w:cs="Arial"/>
                      <w:sz w:val="20"/>
                      <w:lang w:val="en-US" w:eastAsia="en-US"/>
                    </w:rPr>
                  </w:pPr>
                  <w:r w:rsidRPr="00F74144">
                    <w:rPr>
                      <w:rFonts w:ascii="Calibri" w:eastAsia="Calibri" w:hAnsi="Calibri" w:cs="Arial"/>
                      <w:sz w:val="20"/>
                      <w:lang w:val="en-US" w:eastAsia="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tcPr>
                <w:p w14:paraId="02E63EA7" w14:textId="77777777" w:rsidR="00F74144" w:rsidRPr="00F74144" w:rsidRDefault="00F74144" w:rsidP="00597490">
                  <w:pPr>
                    <w:jc w:val="center"/>
                    <w:rPr>
                      <w:rFonts w:ascii="Calibri" w:eastAsia="Calibri" w:hAnsi="Calibri" w:cs="Arial"/>
                      <w:sz w:val="20"/>
                      <w:lang w:val="en-US" w:eastAsia="en-US"/>
                    </w:rPr>
                  </w:pPr>
                  <w:r w:rsidRPr="00F74144">
                    <w:rPr>
                      <w:rFonts w:ascii="Calibri" w:eastAsia="Calibri" w:hAnsi="Calibri" w:cs="Arial"/>
                      <w:sz w:val="20"/>
                      <w:lang w:val="en-US" w:eastAsia="en-US"/>
                    </w:rPr>
                    <w:t>39</w:t>
                  </w:r>
                </w:p>
              </w:tc>
            </w:tr>
            <w:tr w:rsidR="00F74144" w:rsidRPr="00F74144" w14:paraId="445E1548" w14:textId="77777777" w:rsidTr="00C4290D">
              <w:tc>
                <w:tcPr>
                  <w:tcW w:w="3919" w:type="dxa"/>
                  <w:tcBorders>
                    <w:top w:val="single" w:sz="4" w:space="0" w:color="auto"/>
                    <w:left w:val="single" w:sz="4" w:space="0" w:color="auto"/>
                    <w:bottom w:val="single" w:sz="4" w:space="0" w:color="auto"/>
                    <w:right w:val="single" w:sz="4" w:space="0" w:color="auto"/>
                  </w:tcBorders>
                </w:tcPr>
                <w:p w14:paraId="13C1F635" w14:textId="77777777" w:rsidR="00F74144" w:rsidRPr="00F74144" w:rsidRDefault="00F74144" w:rsidP="00597490">
                  <w:pPr>
                    <w:rPr>
                      <w:rFonts w:ascii="Calibri" w:eastAsia="Calibri" w:hAnsi="Calibri" w:cs="Arial"/>
                      <w:sz w:val="20"/>
                      <w:lang w:val="en-US" w:eastAsia="en-US"/>
                    </w:rPr>
                  </w:pPr>
                  <w:r w:rsidRPr="00F74144">
                    <w:rPr>
                      <w:rFonts w:ascii="Calibri" w:eastAsia="Calibri" w:hAnsi="Calibri"/>
                      <w:sz w:val="20"/>
                      <w:lang w:val="en" w:eastAsia="en-US"/>
                    </w:rPr>
                    <w:t xml:space="preserve">Preparing for the lesson by reading articles related to Dance Theory, </w:t>
                  </w:r>
                  <w:proofErr w:type="gramStart"/>
                  <w:r w:rsidRPr="00F74144">
                    <w:rPr>
                      <w:rFonts w:ascii="Calibri" w:eastAsia="Calibri" w:hAnsi="Calibri"/>
                      <w:sz w:val="20"/>
                      <w:lang w:val="en" w:eastAsia="en-US"/>
                    </w:rPr>
                    <w:t>books</w:t>
                  </w:r>
                  <w:proofErr w:type="gramEnd"/>
                  <w:r w:rsidRPr="00F74144">
                    <w:rPr>
                      <w:rFonts w:ascii="Calibri" w:eastAsia="Calibri" w:hAnsi="Calibri"/>
                      <w:sz w:val="20"/>
                      <w:lang w:val="en" w:eastAsia="en-US"/>
                    </w:rPr>
                    <w:t xml:space="preserve"> and core notes on History of Dance.</w:t>
                  </w:r>
                </w:p>
              </w:tc>
              <w:tc>
                <w:tcPr>
                  <w:tcW w:w="2551" w:type="dxa"/>
                  <w:tcBorders>
                    <w:top w:val="single" w:sz="4" w:space="0" w:color="auto"/>
                    <w:left w:val="single" w:sz="4" w:space="0" w:color="auto"/>
                    <w:bottom w:val="single" w:sz="4" w:space="0" w:color="auto"/>
                    <w:right w:val="single" w:sz="4" w:space="0" w:color="auto"/>
                  </w:tcBorders>
                </w:tcPr>
                <w:p w14:paraId="130F1324" w14:textId="77777777" w:rsidR="00F74144" w:rsidRPr="00F74144" w:rsidRDefault="00F74144" w:rsidP="00597490">
                  <w:pPr>
                    <w:rPr>
                      <w:rFonts w:ascii="Calibri" w:eastAsia="Calibri" w:hAnsi="Calibri" w:cs="Arial"/>
                      <w:sz w:val="20"/>
                      <w:lang w:val="en-US" w:eastAsia="en-US"/>
                    </w:rPr>
                  </w:pPr>
                  <w:r w:rsidRPr="00F74144">
                    <w:rPr>
                      <w:rFonts w:ascii="Calibri" w:eastAsia="Calibri" w:hAnsi="Calibri" w:cs="Arial"/>
                      <w:sz w:val="20"/>
                      <w:lang w:val="en-US" w:eastAsia="en-US"/>
                    </w:rPr>
                    <w:t xml:space="preserve">               </w:t>
                  </w:r>
                  <w:r w:rsidRPr="00F74144">
                    <w:rPr>
                      <w:rFonts w:ascii="Calibri" w:eastAsia="Calibri" w:hAnsi="Calibri" w:cs="Arial"/>
                      <w:sz w:val="20"/>
                      <w:lang w:eastAsia="en-US"/>
                    </w:rPr>
                    <w:t>7</w:t>
                  </w:r>
                  <w:r w:rsidRPr="00F74144">
                    <w:rPr>
                      <w:rFonts w:ascii="Calibri" w:eastAsia="Calibri" w:hAnsi="Calibri" w:cs="Arial"/>
                      <w:sz w:val="20"/>
                      <w:lang w:val="en-US" w:eastAsia="en-US"/>
                    </w:rPr>
                    <w:t>x3=21</w:t>
                  </w:r>
                </w:p>
              </w:tc>
            </w:tr>
            <w:tr w:rsidR="00F74144" w:rsidRPr="00F74144" w14:paraId="2227042E" w14:textId="77777777" w:rsidTr="00C4290D">
              <w:tc>
                <w:tcPr>
                  <w:tcW w:w="3919" w:type="dxa"/>
                  <w:tcBorders>
                    <w:top w:val="single" w:sz="4" w:space="0" w:color="auto"/>
                    <w:left w:val="single" w:sz="4" w:space="0" w:color="auto"/>
                    <w:bottom w:val="single" w:sz="4" w:space="0" w:color="auto"/>
                    <w:right w:val="single" w:sz="4" w:space="0" w:color="auto"/>
                  </w:tcBorders>
                </w:tcPr>
                <w:p w14:paraId="686356C0" w14:textId="77777777" w:rsidR="00F74144" w:rsidRPr="00F74144" w:rsidRDefault="00F74144" w:rsidP="00597490">
                  <w:pPr>
                    <w:rPr>
                      <w:rFonts w:ascii="Calibri" w:eastAsia="Calibri" w:hAnsi="Calibri" w:cs="Arial"/>
                      <w:sz w:val="20"/>
                      <w:lang w:val="en-US" w:eastAsia="en-US"/>
                    </w:rPr>
                  </w:pPr>
                  <w:r w:rsidRPr="00F74144">
                    <w:rPr>
                      <w:rFonts w:ascii="Calibri" w:eastAsia="Calibri" w:hAnsi="Calibri" w:cs="Arial"/>
                      <w:sz w:val="20"/>
                      <w:lang w:eastAsia="en-US"/>
                    </w:rPr>
                    <w:t>Η</w:t>
                  </w:r>
                  <w:r w:rsidRPr="00F74144">
                    <w:rPr>
                      <w:rFonts w:ascii="Calibri" w:eastAsia="Calibri" w:hAnsi="Calibri" w:cs="Arial"/>
                      <w:sz w:val="20"/>
                      <w:lang w:val="en-US" w:eastAsia="en-US"/>
                    </w:rPr>
                    <w:t xml:space="preserve">ours for the preparation and </w:t>
                  </w:r>
                  <w:r w:rsidRPr="00F74144">
                    <w:rPr>
                      <w:rFonts w:ascii="Calibri" w:eastAsia="Calibri" w:hAnsi="Calibri"/>
                      <w:sz w:val="20"/>
                      <w:lang w:val="en" w:eastAsia="en-US"/>
                    </w:rPr>
                    <w:t>organization of oral group works on the History of Dance</w:t>
                  </w:r>
                  <w:r w:rsidRPr="00F74144">
                    <w:rPr>
                      <w:rFonts w:ascii="Calibri" w:eastAsia="Calibri" w:hAnsi="Calibri" w:cs="Arial"/>
                      <w:sz w:val="20"/>
                      <w:lang w:val="en-US" w:eastAsia="en-US"/>
                    </w:rPr>
                    <w:t xml:space="preserve"> </w:t>
                  </w:r>
                </w:p>
              </w:tc>
              <w:tc>
                <w:tcPr>
                  <w:tcW w:w="2551" w:type="dxa"/>
                  <w:tcBorders>
                    <w:top w:val="single" w:sz="4" w:space="0" w:color="auto"/>
                    <w:left w:val="single" w:sz="4" w:space="0" w:color="auto"/>
                    <w:bottom w:val="single" w:sz="4" w:space="0" w:color="auto"/>
                    <w:right w:val="single" w:sz="4" w:space="0" w:color="auto"/>
                  </w:tcBorders>
                </w:tcPr>
                <w:p w14:paraId="4603FDA9" w14:textId="77777777" w:rsidR="00F74144" w:rsidRPr="00F74144" w:rsidRDefault="00F74144" w:rsidP="00597490">
                  <w:pPr>
                    <w:jc w:val="center"/>
                    <w:rPr>
                      <w:rFonts w:ascii="Calibri" w:eastAsia="Calibri" w:hAnsi="Calibri" w:cs="Arial"/>
                      <w:sz w:val="20"/>
                      <w:lang w:val="en-US" w:eastAsia="en-US"/>
                    </w:rPr>
                  </w:pPr>
                  <w:r w:rsidRPr="00F74144">
                    <w:rPr>
                      <w:rFonts w:ascii="Calibri" w:eastAsia="Calibri" w:hAnsi="Calibri" w:cs="Arial"/>
                      <w:sz w:val="20"/>
                      <w:lang w:val="en-US" w:eastAsia="en-US"/>
                    </w:rPr>
                    <w:t>45</w:t>
                  </w:r>
                </w:p>
              </w:tc>
            </w:tr>
            <w:tr w:rsidR="00F74144" w:rsidRPr="00F74144" w14:paraId="12EC09E9" w14:textId="77777777" w:rsidTr="00C4290D">
              <w:tc>
                <w:tcPr>
                  <w:tcW w:w="3919" w:type="dxa"/>
                  <w:tcBorders>
                    <w:top w:val="single" w:sz="4" w:space="0" w:color="auto"/>
                    <w:left w:val="single" w:sz="4" w:space="0" w:color="auto"/>
                    <w:bottom w:val="single" w:sz="4" w:space="0" w:color="auto"/>
                    <w:right w:val="single" w:sz="4" w:space="0" w:color="auto"/>
                  </w:tcBorders>
                </w:tcPr>
                <w:p w14:paraId="4DD80CA3" w14:textId="77777777" w:rsidR="00F74144" w:rsidRPr="00F74144" w:rsidRDefault="00F74144" w:rsidP="00597490">
                  <w:pPr>
                    <w:rPr>
                      <w:rFonts w:ascii="Calibri" w:eastAsia="Calibri" w:hAnsi="Calibri" w:cs="Arial"/>
                      <w:sz w:val="20"/>
                      <w:lang w:val="en-US" w:eastAsia="en-US"/>
                    </w:rPr>
                  </w:pPr>
                  <w:r w:rsidRPr="00F74144">
                    <w:rPr>
                      <w:rFonts w:ascii="Calibri" w:eastAsia="Calibri" w:hAnsi="Calibri" w:cs="Arial"/>
                      <w:sz w:val="20"/>
                      <w:lang w:val="en-US" w:eastAsia="en-US"/>
                    </w:rPr>
                    <w:t>Hours for the preparation for the final examination</w:t>
                  </w:r>
                </w:p>
              </w:tc>
              <w:tc>
                <w:tcPr>
                  <w:tcW w:w="2551" w:type="dxa"/>
                  <w:tcBorders>
                    <w:top w:val="single" w:sz="4" w:space="0" w:color="auto"/>
                    <w:left w:val="single" w:sz="4" w:space="0" w:color="auto"/>
                    <w:bottom w:val="single" w:sz="4" w:space="0" w:color="auto"/>
                    <w:right w:val="single" w:sz="4" w:space="0" w:color="auto"/>
                  </w:tcBorders>
                </w:tcPr>
                <w:p w14:paraId="74699E55" w14:textId="77777777" w:rsidR="00F74144" w:rsidRPr="00F74144" w:rsidRDefault="00F74144" w:rsidP="00597490">
                  <w:pPr>
                    <w:jc w:val="center"/>
                    <w:rPr>
                      <w:rFonts w:ascii="Calibri" w:eastAsia="Calibri" w:hAnsi="Calibri" w:cs="Arial"/>
                      <w:sz w:val="20"/>
                      <w:lang w:val="en-US" w:eastAsia="en-US"/>
                    </w:rPr>
                  </w:pPr>
                  <w:r w:rsidRPr="00F74144">
                    <w:rPr>
                      <w:rFonts w:ascii="Calibri" w:eastAsia="Calibri" w:hAnsi="Calibri" w:cs="Arial"/>
                      <w:sz w:val="20"/>
                      <w:lang w:val="en-US" w:eastAsia="en-US"/>
                    </w:rPr>
                    <w:t>20</w:t>
                  </w:r>
                </w:p>
              </w:tc>
            </w:tr>
            <w:tr w:rsidR="00F74144" w:rsidRPr="00F74144" w14:paraId="309E78C6" w14:textId="77777777" w:rsidTr="00C4290D">
              <w:tc>
                <w:tcPr>
                  <w:tcW w:w="3919" w:type="dxa"/>
                  <w:tcBorders>
                    <w:top w:val="single" w:sz="4" w:space="0" w:color="auto"/>
                    <w:left w:val="single" w:sz="4" w:space="0" w:color="auto"/>
                    <w:bottom w:val="single" w:sz="4" w:space="0" w:color="auto"/>
                    <w:right w:val="single" w:sz="4" w:space="0" w:color="auto"/>
                  </w:tcBorders>
                </w:tcPr>
                <w:p w14:paraId="0444D9D5" w14:textId="77777777" w:rsidR="00F74144" w:rsidRPr="00F74144" w:rsidRDefault="00F74144" w:rsidP="00597490">
                  <w:pPr>
                    <w:rPr>
                      <w:rFonts w:ascii="Calibri" w:eastAsia="Calibri" w:hAnsi="Calibri" w:cs="Arial"/>
                      <w:b/>
                      <w:i/>
                      <w:sz w:val="20"/>
                      <w:lang w:val="en-US" w:eastAsia="en-US"/>
                    </w:rPr>
                  </w:pPr>
                  <w:r w:rsidRPr="00F74144">
                    <w:rPr>
                      <w:rFonts w:ascii="Calibri" w:eastAsia="Calibri" w:hAnsi="Calibri" w:cs="Arial"/>
                      <w:b/>
                      <w:i/>
                      <w:sz w:val="20"/>
                      <w:lang w:val="en-US" w:eastAsia="en-US"/>
                    </w:rPr>
                    <w:t>Total number of hours for the Course (25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60657DF8" w14:textId="77777777" w:rsidR="00F74144" w:rsidRPr="00F74144" w:rsidRDefault="00F74144" w:rsidP="00597490">
                  <w:pPr>
                    <w:jc w:val="center"/>
                    <w:rPr>
                      <w:rFonts w:ascii="Calibri" w:eastAsia="Calibri" w:hAnsi="Calibri" w:cs="Arial"/>
                      <w:b/>
                      <w:i/>
                      <w:sz w:val="20"/>
                      <w:lang w:val="en-US" w:eastAsia="en-US"/>
                    </w:rPr>
                  </w:pPr>
                  <w:r w:rsidRPr="00F74144">
                    <w:rPr>
                      <w:rFonts w:ascii="Calibri" w:eastAsia="Calibri" w:hAnsi="Calibri" w:cs="Arial"/>
                      <w:b/>
                      <w:i/>
                      <w:sz w:val="20"/>
                      <w:lang w:val="en-US" w:eastAsia="en-US"/>
                    </w:rPr>
                    <w:t>125 hours (total student workload)</w:t>
                  </w:r>
                </w:p>
              </w:tc>
            </w:tr>
          </w:tbl>
          <w:p w14:paraId="4A8C0A10" w14:textId="77777777" w:rsidR="00F74144" w:rsidRPr="00F74144" w:rsidRDefault="00F74144" w:rsidP="00597490">
            <w:pPr>
              <w:rPr>
                <w:rFonts w:ascii="Calibri" w:eastAsia="Calibri" w:hAnsi="Calibri" w:cs="Tahoma"/>
                <w:sz w:val="20"/>
                <w:lang w:val="en-US" w:eastAsia="en-US"/>
              </w:rPr>
            </w:pPr>
          </w:p>
        </w:tc>
      </w:tr>
      <w:tr w:rsidR="00F74144" w:rsidRPr="00D44249" w14:paraId="47213D4E" w14:textId="77777777" w:rsidTr="00C4290D">
        <w:tc>
          <w:tcPr>
            <w:tcW w:w="3306" w:type="dxa"/>
          </w:tcPr>
          <w:p w14:paraId="1476944F" w14:textId="77777777" w:rsidR="00F74144" w:rsidRPr="00F74144" w:rsidRDefault="00F74144" w:rsidP="00597490">
            <w:pPr>
              <w:jc w:val="right"/>
              <w:rPr>
                <w:rFonts w:ascii="Calibri" w:eastAsia="Calibri" w:hAnsi="Calibri" w:cs="Arial"/>
                <w:b/>
                <w:sz w:val="20"/>
                <w:lang w:eastAsia="en-US"/>
              </w:rPr>
            </w:pPr>
            <w:r w:rsidRPr="00F74144">
              <w:rPr>
                <w:rFonts w:ascii="Calibri" w:eastAsia="Calibri" w:hAnsi="Calibri" w:cs="Arial"/>
                <w:b/>
                <w:sz w:val="20"/>
                <w:lang w:val="en-US" w:eastAsia="en-US"/>
              </w:rPr>
              <w:t>STUDENT</w:t>
            </w:r>
            <w:r w:rsidRPr="00F74144">
              <w:rPr>
                <w:rFonts w:ascii="Calibri" w:eastAsia="Calibri" w:hAnsi="Calibri" w:cs="Arial"/>
                <w:b/>
                <w:sz w:val="20"/>
                <w:lang w:eastAsia="en-US"/>
              </w:rPr>
              <w:t>S’ EVALUA</w:t>
            </w:r>
            <w:r w:rsidRPr="00F74144">
              <w:rPr>
                <w:rFonts w:ascii="Calibri" w:eastAsia="Calibri" w:hAnsi="Calibri" w:cs="Arial"/>
                <w:b/>
                <w:sz w:val="20"/>
                <w:lang w:val="en-US" w:eastAsia="en-US"/>
              </w:rPr>
              <w:t>T</w:t>
            </w:r>
            <w:r w:rsidRPr="00F74144">
              <w:rPr>
                <w:rFonts w:ascii="Calibri" w:eastAsia="Calibri" w:hAnsi="Calibri" w:cs="Arial"/>
                <w:b/>
                <w:sz w:val="20"/>
                <w:lang w:eastAsia="en-US"/>
              </w:rPr>
              <w:t>ION</w:t>
            </w:r>
          </w:p>
          <w:p w14:paraId="24245346" w14:textId="77777777" w:rsidR="00F74144" w:rsidRPr="00F74144" w:rsidRDefault="00F74144" w:rsidP="00597490">
            <w:pPr>
              <w:jc w:val="both"/>
              <w:rPr>
                <w:rFonts w:ascii="Calibri" w:eastAsia="Calibri" w:hAnsi="Calibri" w:cs="Arial"/>
                <w:i/>
                <w:sz w:val="20"/>
                <w:lang w:eastAsia="en-US"/>
              </w:rPr>
            </w:pPr>
          </w:p>
        </w:tc>
        <w:tc>
          <w:tcPr>
            <w:tcW w:w="5588" w:type="dxa"/>
          </w:tcPr>
          <w:p w14:paraId="209B5D3A" w14:textId="77777777" w:rsidR="00F74144" w:rsidRPr="00F74144" w:rsidRDefault="00F74144" w:rsidP="00597490">
            <w:pPr>
              <w:autoSpaceDN w:val="0"/>
              <w:ind w:left="380"/>
              <w:jc w:val="both"/>
              <w:rPr>
                <w:rFonts w:ascii="Calibri" w:eastAsia="Calibri" w:hAnsi="Calibri"/>
                <w:sz w:val="20"/>
                <w:lang w:val="en-US" w:eastAsia="en-US"/>
              </w:rPr>
            </w:pPr>
            <w:r w:rsidRPr="00F74144">
              <w:rPr>
                <w:rFonts w:ascii="Calibri" w:eastAsia="Calibri" w:hAnsi="Calibri"/>
                <w:sz w:val="20"/>
                <w:lang w:val="en-US" w:eastAsia="en-US"/>
              </w:rPr>
              <w:t>Minimum passing grade: 5</w:t>
            </w:r>
          </w:p>
          <w:p w14:paraId="035447C6" w14:textId="77777777" w:rsidR="00F74144" w:rsidRPr="00F74144" w:rsidRDefault="00F74144" w:rsidP="00A85228">
            <w:pPr>
              <w:numPr>
                <w:ilvl w:val="0"/>
                <w:numId w:val="117"/>
              </w:numPr>
              <w:autoSpaceDN w:val="0"/>
              <w:jc w:val="both"/>
              <w:rPr>
                <w:rFonts w:ascii="Calibri" w:eastAsia="Calibri" w:hAnsi="Calibri"/>
                <w:sz w:val="20"/>
                <w:lang w:val="en-US" w:eastAsia="en-US"/>
              </w:rPr>
            </w:pPr>
            <w:r w:rsidRPr="00F74144">
              <w:rPr>
                <w:rFonts w:ascii="Calibri" w:eastAsia="Calibri" w:hAnsi="Calibri"/>
                <w:sz w:val="20"/>
                <w:lang w:val="en" w:eastAsia="en-US"/>
              </w:rPr>
              <w:t>Individual oral presentations which analyze performances (30%).</w:t>
            </w:r>
          </w:p>
          <w:p w14:paraId="53523844" w14:textId="77777777" w:rsidR="00F74144" w:rsidRPr="00F74144" w:rsidRDefault="00F74144" w:rsidP="00A85228">
            <w:pPr>
              <w:numPr>
                <w:ilvl w:val="0"/>
                <w:numId w:val="117"/>
              </w:numPr>
              <w:autoSpaceDN w:val="0"/>
              <w:jc w:val="both"/>
              <w:rPr>
                <w:rFonts w:ascii="Calibri" w:eastAsia="Calibri" w:hAnsi="Calibri"/>
                <w:sz w:val="20"/>
                <w:lang w:val="en-US" w:eastAsia="en-US"/>
              </w:rPr>
            </w:pPr>
            <w:r w:rsidRPr="00F74144">
              <w:rPr>
                <w:rFonts w:ascii="Calibri" w:eastAsia="Calibri" w:hAnsi="Calibri"/>
                <w:sz w:val="20"/>
                <w:lang w:val="en" w:eastAsia="en-US"/>
              </w:rPr>
              <w:t xml:space="preserve">Written final exam (70% and/or 100% if oral lessons have not been presented) and includes the analysis, interpretation and evaluation of a choreographic work that is presented through DVD, at the class examination. The examination is in Greek. In the case of Erasmus </w:t>
            </w:r>
            <w:proofErr w:type="gramStart"/>
            <w:r w:rsidRPr="00F74144">
              <w:rPr>
                <w:rFonts w:ascii="Calibri" w:eastAsia="Calibri" w:hAnsi="Calibri"/>
                <w:sz w:val="20"/>
                <w:lang w:val="en" w:eastAsia="en-US"/>
              </w:rPr>
              <w:t>students</w:t>
            </w:r>
            <w:proofErr w:type="gramEnd"/>
            <w:r w:rsidRPr="00F74144">
              <w:rPr>
                <w:rFonts w:ascii="Calibri" w:eastAsia="Calibri" w:hAnsi="Calibri"/>
                <w:sz w:val="20"/>
                <w:lang w:val="en" w:eastAsia="en-US"/>
              </w:rPr>
              <w:t xml:space="preserve"> the examination is done by writing a written paper in English</w:t>
            </w:r>
          </w:p>
          <w:p w14:paraId="14457188" w14:textId="77777777" w:rsidR="00F74144" w:rsidRPr="00F74144" w:rsidRDefault="00F74144" w:rsidP="00597490">
            <w:pPr>
              <w:autoSpaceDN w:val="0"/>
              <w:ind w:left="380"/>
              <w:jc w:val="both"/>
              <w:rPr>
                <w:rFonts w:ascii="Calibri" w:eastAsia="Calibri" w:hAnsi="Calibri"/>
                <w:sz w:val="20"/>
                <w:lang w:val="en-US" w:eastAsia="en-US"/>
              </w:rPr>
            </w:pPr>
            <w:r w:rsidRPr="00F74144">
              <w:rPr>
                <w:rFonts w:ascii="Calibri" w:eastAsia="Calibri" w:hAnsi="Calibri"/>
                <w:sz w:val="20"/>
                <w:u w:val="single"/>
                <w:lang w:val="en-US" w:eastAsia="en-US"/>
              </w:rPr>
              <w:t>Final Course Grade (FCG</w:t>
            </w:r>
            <w:proofErr w:type="gramStart"/>
            <w:r w:rsidRPr="00F74144">
              <w:rPr>
                <w:rFonts w:ascii="Calibri" w:eastAsia="Calibri" w:hAnsi="Calibri"/>
                <w:sz w:val="20"/>
                <w:lang w:val="en-US" w:eastAsia="en-US"/>
              </w:rPr>
              <w:t>) :</w:t>
            </w:r>
            <w:proofErr w:type="gramEnd"/>
            <w:r w:rsidRPr="00F74144">
              <w:rPr>
                <w:rFonts w:ascii="Calibri" w:eastAsia="Calibri" w:hAnsi="Calibri"/>
                <w:sz w:val="20"/>
                <w:lang w:val="en-US" w:eastAsia="en-US"/>
              </w:rPr>
              <w:t xml:space="preserve"> FCG = G</w:t>
            </w:r>
            <w:r w:rsidRPr="00F74144">
              <w:rPr>
                <w:rFonts w:ascii="Calibri" w:eastAsia="Calibri" w:hAnsi="Calibri"/>
                <w:sz w:val="20"/>
                <w:vertAlign w:val="subscript"/>
                <w:lang w:val="en-US" w:eastAsia="en-US"/>
              </w:rPr>
              <w:t xml:space="preserve">oral presentation </w:t>
            </w:r>
            <w:r w:rsidRPr="00F74144">
              <w:rPr>
                <w:rFonts w:ascii="Calibri" w:eastAsia="Calibri" w:hAnsi="Calibri"/>
                <w:sz w:val="20"/>
                <w:lang w:val="en-US" w:eastAsia="en-US"/>
              </w:rPr>
              <w:t xml:space="preserve">+ </w:t>
            </w:r>
            <w:proofErr w:type="spellStart"/>
            <w:r w:rsidRPr="00F74144">
              <w:rPr>
                <w:rFonts w:ascii="Calibri" w:eastAsia="Calibri" w:hAnsi="Calibri"/>
                <w:sz w:val="20"/>
                <w:lang w:val="en-US" w:eastAsia="en-US"/>
              </w:rPr>
              <w:t>G</w:t>
            </w:r>
            <w:r w:rsidRPr="00F74144">
              <w:rPr>
                <w:rFonts w:ascii="Calibri" w:eastAsia="Calibri" w:hAnsi="Calibri"/>
                <w:sz w:val="20"/>
                <w:vertAlign w:val="subscript"/>
                <w:lang w:val="en-US" w:eastAsia="en-US"/>
              </w:rPr>
              <w:t>exam</w:t>
            </w:r>
            <w:proofErr w:type="spellEnd"/>
          </w:p>
        </w:tc>
      </w:tr>
    </w:tbl>
    <w:p w14:paraId="6139BD70" w14:textId="77777777" w:rsidR="00F74144" w:rsidRPr="00F74144" w:rsidRDefault="00F74144" w:rsidP="00A85228">
      <w:pPr>
        <w:widowControl w:val="0"/>
        <w:numPr>
          <w:ilvl w:val="0"/>
          <w:numId w:val="124"/>
        </w:numPr>
        <w:autoSpaceDE w:val="0"/>
        <w:autoSpaceDN w:val="0"/>
        <w:adjustRightInd w:val="0"/>
        <w:ind w:left="357" w:hanging="357"/>
        <w:rPr>
          <w:rFonts w:ascii="Calibri" w:eastAsia="Calibri" w:hAnsi="Calibri" w:cs="Arial"/>
          <w:b/>
          <w:sz w:val="20"/>
          <w:lang w:eastAsia="en-US"/>
        </w:rPr>
      </w:pPr>
      <w:r w:rsidRPr="00F74144">
        <w:rPr>
          <w:rFonts w:ascii="Calibri" w:eastAsia="Calibri" w:hAnsi="Calibri" w:cs="Arial"/>
          <w:b/>
          <w:sz w:val="20"/>
          <w:lang w:val="en-US" w:eastAsia="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F74144" w:rsidRPr="00F74144" w14:paraId="52F5F808" w14:textId="77777777" w:rsidTr="00C4290D">
        <w:tc>
          <w:tcPr>
            <w:tcW w:w="8894" w:type="dxa"/>
          </w:tcPr>
          <w:p w14:paraId="7F25654C" w14:textId="77777777" w:rsidR="00F74144" w:rsidRPr="00F74144" w:rsidRDefault="00F74144" w:rsidP="00A85228">
            <w:pPr>
              <w:numPr>
                <w:ilvl w:val="0"/>
                <w:numId w:val="74"/>
              </w:numPr>
              <w:rPr>
                <w:rFonts w:ascii="Calibri" w:eastAsia="Calibri" w:hAnsi="Calibri"/>
                <w:sz w:val="20"/>
                <w:lang w:val="en" w:eastAsia="en-US"/>
              </w:rPr>
            </w:pPr>
            <w:proofErr w:type="spellStart"/>
            <w:r w:rsidRPr="00F74144">
              <w:rPr>
                <w:rFonts w:ascii="Calibri" w:eastAsia="Calibri" w:hAnsi="Calibri"/>
                <w:sz w:val="20"/>
                <w:lang w:val="en" w:eastAsia="en-US"/>
              </w:rPr>
              <w:t>Adshead</w:t>
            </w:r>
            <w:proofErr w:type="spellEnd"/>
            <w:r w:rsidRPr="00F74144">
              <w:rPr>
                <w:rFonts w:ascii="Calibri" w:eastAsia="Calibri" w:hAnsi="Calibri"/>
                <w:sz w:val="20"/>
                <w:lang w:val="en" w:eastAsia="en-US"/>
              </w:rPr>
              <w:t xml:space="preserve">-Lansdale, J. </w:t>
            </w:r>
            <w:r w:rsidRPr="00F74144">
              <w:rPr>
                <w:rFonts w:ascii="Calibri" w:eastAsia="Calibri" w:hAnsi="Calibri" w:cs="Helvetica"/>
                <w:bCs/>
                <w:color w:val="333333"/>
                <w:sz w:val="20"/>
                <w:bdr w:val="none" w:sz="0" w:space="0" w:color="auto" w:frame="1"/>
                <w:lang w:val="en-US" w:eastAsia="en-US"/>
              </w:rPr>
              <w:t xml:space="preserve">&amp; Valerie A. </w:t>
            </w:r>
            <w:proofErr w:type="spellStart"/>
            <w:r w:rsidRPr="00F74144">
              <w:rPr>
                <w:rFonts w:ascii="Calibri" w:eastAsia="Calibri" w:hAnsi="Calibri" w:cs="Helvetica"/>
                <w:bCs/>
                <w:color w:val="333333"/>
                <w:sz w:val="20"/>
                <w:bdr w:val="none" w:sz="0" w:space="0" w:color="auto" w:frame="1"/>
                <w:lang w:val="en-US" w:eastAsia="en-US"/>
              </w:rPr>
              <w:t>Briginshaw</w:t>
            </w:r>
            <w:proofErr w:type="spellEnd"/>
            <w:r w:rsidRPr="00F74144">
              <w:rPr>
                <w:rFonts w:ascii="Calibri" w:eastAsia="Calibri" w:hAnsi="Calibri" w:cs="Helvetica"/>
                <w:bCs/>
                <w:color w:val="333333"/>
                <w:sz w:val="20"/>
                <w:bdr w:val="none" w:sz="0" w:space="0" w:color="auto" w:frame="1"/>
                <w:lang w:val="en-US" w:eastAsia="en-US"/>
              </w:rPr>
              <w:t xml:space="preserve"> &amp; Pauline </w:t>
            </w:r>
            <w:proofErr w:type="spellStart"/>
            <w:r w:rsidRPr="00F74144">
              <w:rPr>
                <w:rFonts w:ascii="Calibri" w:eastAsia="Calibri" w:hAnsi="Calibri" w:cs="Helvetica"/>
                <w:bCs/>
                <w:color w:val="333333"/>
                <w:sz w:val="20"/>
                <w:bdr w:val="none" w:sz="0" w:space="0" w:color="auto" w:frame="1"/>
                <w:lang w:val="en-US" w:eastAsia="en-US"/>
              </w:rPr>
              <w:t>Hodgens</w:t>
            </w:r>
            <w:proofErr w:type="spellEnd"/>
            <w:r w:rsidRPr="00F74144">
              <w:rPr>
                <w:rFonts w:ascii="Calibri" w:eastAsia="Calibri" w:hAnsi="Calibri" w:cs="Helvetica"/>
                <w:bCs/>
                <w:color w:val="333333"/>
                <w:sz w:val="20"/>
                <w:bdr w:val="none" w:sz="0" w:space="0" w:color="auto" w:frame="1"/>
                <w:lang w:val="en-US" w:eastAsia="en-US"/>
              </w:rPr>
              <w:t xml:space="preserve"> &amp; Michael Huxley</w:t>
            </w:r>
            <w:r w:rsidRPr="00F74144">
              <w:rPr>
                <w:rFonts w:ascii="Calibri" w:eastAsia="Calibri" w:hAnsi="Calibri"/>
                <w:b/>
                <w:sz w:val="20"/>
                <w:lang w:val="en" w:eastAsia="en-US"/>
              </w:rPr>
              <w:t xml:space="preserve"> (</w:t>
            </w:r>
            <w:r w:rsidRPr="00F74144">
              <w:rPr>
                <w:rFonts w:ascii="Calibri" w:eastAsia="Calibri" w:hAnsi="Calibri"/>
                <w:sz w:val="20"/>
                <w:lang w:val="en" w:eastAsia="en-US"/>
              </w:rPr>
              <w:t xml:space="preserve">Ed) (1988) </w:t>
            </w:r>
            <w:r w:rsidRPr="00F74144">
              <w:rPr>
                <w:rFonts w:ascii="Calibri" w:eastAsia="Calibri" w:hAnsi="Calibri"/>
                <w:i/>
                <w:iCs/>
                <w:sz w:val="20"/>
                <w:lang w:val="en" w:eastAsia="en-US"/>
              </w:rPr>
              <w:t>Theory and Practice</w:t>
            </w:r>
            <w:r w:rsidRPr="00F74144">
              <w:rPr>
                <w:rFonts w:ascii="Calibri" w:eastAsia="Calibri" w:hAnsi="Calibri"/>
                <w:sz w:val="20"/>
                <w:lang w:val="en" w:eastAsia="en-US"/>
              </w:rPr>
              <w:t xml:space="preserve">. </w:t>
            </w:r>
            <w:r w:rsidRPr="00F74144">
              <w:rPr>
                <w:rFonts w:ascii="Calibri" w:eastAsia="Calibri" w:hAnsi="Calibri" w:cs="Helvetica"/>
                <w:sz w:val="20"/>
                <w:bdr w:val="none" w:sz="0" w:space="0" w:color="auto" w:frame="1"/>
                <w:lang w:val="en-US" w:eastAsia="en-US"/>
              </w:rPr>
              <w:t>Bristol, SOM, United Kingdom</w:t>
            </w:r>
            <w:r w:rsidRPr="00F74144">
              <w:rPr>
                <w:rFonts w:ascii="Calibri" w:eastAsia="Calibri" w:hAnsi="Calibri"/>
                <w:sz w:val="20"/>
                <w:lang w:val="en" w:eastAsia="en-US"/>
              </w:rPr>
              <w:t xml:space="preserve">. </w:t>
            </w:r>
          </w:p>
          <w:p w14:paraId="58AC1F3A" w14:textId="77777777" w:rsidR="00F74144" w:rsidRPr="00F74144" w:rsidRDefault="00F74144" w:rsidP="00A85228">
            <w:pPr>
              <w:numPr>
                <w:ilvl w:val="0"/>
                <w:numId w:val="74"/>
              </w:numPr>
              <w:rPr>
                <w:rFonts w:ascii="Calibri" w:eastAsia="Calibri" w:hAnsi="Calibri"/>
                <w:sz w:val="20"/>
                <w:lang w:val="en" w:eastAsia="en-US"/>
              </w:rPr>
            </w:pPr>
            <w:proofErr w:type="spellStart"/>
            <w:r w:rsidRPr="00F74144">
              <w:rPr>
                <w:rFonts w:ascii="Calibri" w:eastAsia="Calibri" w:hAnsi="Calibri"/>
                <w:sz w:val="20"/>
                <w:lang w:val="en" w:eastAsia="en-US"/>
              </w:rPr>
              <w:t>Adshead</w:t>
            </w:r>
            <w:proofErr w:type="spellEnd"/>
            <w:r w:rsidRPr="00F74144">
              <w:rPr>
                <w:rFonts w:ascii="Calibri" w:eastAsia="Calibri" w:hAnsi="Calibri"/>
                <w:sz w:val="20"/>
                <w:lang w:val="en" w:eastAsia="en-US"/>
              </w:rPr>
              <w:t xml:space="preserve">-Lansdale, J. (2008) </w:t>
            </w:r>
            <w:proofErr w:type="spellStart"/>
            <w:r w:rsidRPr="00F74144">
              <w:rPr>
                <w:rFonts w:ascii="Calibri" w:eastAsia="Calibri" w:hAnsi="Calibri" w:cs="Arial"/>
                <w:i/>
                <w:sz w:val="20"/>
                <w:lang w:val="en-US" w:eastAsia="en-US"/>
              </w:rPr>
              <w:t>Decentring</w:t>
            </w:r>
            <w:proofErr w:type="spellEnd"/>
            <w:r w:rsidRPr="00F74144">
              <w:rPr>
                <w:rFonts w:ascii="Calibri" w:eastAsia="Calibri" w:hAnsi="Calibri" w:cs="Arial"/>
                <w:i/>
                <w:sz w:val="20"/>
                <w:lang w:val="en-US" w:eastAsia="en-US"/>
              </w:rPr>
              <w:t xml:space="preserve"> Dancing Texts: The Challenge of Interpreting Dances</w:t>
            </w:r>
            <w:r w:rsidRPr="00F74144">
              <w:rPr>
                <w:rFonts w:ascii="Calibri" w:eastAsia="Calibri" w:hAnsi="Calibri" w:cs="Arial"/>
                <w:sz w:val="20"/>
                <w:lang w:val="en-US" w:eastAsia="en-US"/>
              </w:rPr>
              <w:t>, NY: Palgrave Macmillan.</w:t>
            </w:r>
          </w:p>
          <w:p w14:paraId="5E36CF68" w14:textId="77777777" w:rsidR="00F74144" w:rsidRPr="00F74144" w:rsidRDefault="00F74144" w:rsidP="00A85228">
            <w:pPr>
              <w:numPr>
                <w:ilvl w:val="0"/>
                <w:numId w:val="74"/>
              </w:numPr>
              <w:rPr>
                <w:rFonts w:ascii="Calibri" w:eastAsia="Calibri" w:hAnsi="Calibri"/>
                <w:sz w:val="20"/>
                <w:lang w:val="en" w:eastAsia="en-US"/>
              </w:rPr>
            </w:pPr>
            <w:r w:rsidRPr="00F74144">
              <w:rPr>
                <w:rFonts w:ascii="Calibri" w:eastAsia="Calibri" w:hAnsi="Calibri"/>
                <w:sz w:val="20"/>
                <w:lang w:val="en" w:eastAsia="en-US"/>
              </w:rPr>
              <w:t>Banes, S</w:t>
            </w:r>
            <w:r w:rsidRPr="00F74144">
              <w:rPr>
                <w:rFonts w:ascii="Calibri" w:eastAsia="Calibri" w:hAnsi="Calibri"/>
                <w:sz w:val="20"/>
                <w:lang w:val="en-US" w:eastAsia="en-US"/>
              </w:rPr>
              <w:t>.</w:t>
            </w:r>
            <w:r w:rsidRPr="00F74144">
              <w:rPr>
                <w:rFonts w:ascii="Calibri" w:eastAsia="Calibri" w:hAnsi="Calibri"/>
                <w:sz w:val="20"/>
                <w:lang w:val="en" w:eastAsia="en-US"/>
              </w:rPr>
              <w:t xml:space="preserve"> (1987) </w:t>
            </w:r>
            <w:r w:rsidRPr="00F74144">
              <w:rPr>
                <w:rFonts w:ascii="Calibri" w:eastAsia="Calibri" w:hAnsi="Calibri"/>
                <w:i/>
                <w:iCs/>
                <w:sz w:val="20"/>
                <w:lang w:val="en" w:eastAsia="en-US"/>
              </w:rPr>
              <w:t>Terpsichore in Sneakers: Post-Modern Dance</w:t>
            </w:r>
            <w:r w:rsidRPr="00F74144">
              <w:rPr>
                <w:rFonts w:ascii="Calibri" w:eastAsia="Calibri" w:hAnsi="Calibri"/>
                <w:sz w:val="20"/>
                <w:lang w:val="en" w:eastAsia="en-US"/>
              </w:rPr>
              <w:t xml:space="preserve">. Wesleyan University Press. </w:t>
            </w:r>
          </w:p>
          <w:p w14:paraId="77BFB2BA" w14:textId="77777777" w:rsidR="00F74144" w:rsidRPr="00F74144" w:rsidRDefault="00F74144" w:rsidP="00A85228">
            <w:pPr>
              <w:numPr>
                <w:ilvl w:val="0"/>
                <w:numId w:val="74"/>
              </w:numPr>
              <w:rPr>
                <w:rFonts w:ascii="Calibri" w:eastAsia="Calibri" w:hAnsi="Calibri"/>
                <w:sz w:val="20"/>
                <w:lang w:val="en" w:eastAsia="en-US"/>
              </w:rPr>
            </w:pPr>
            <w:r w:rsidRPr="00F74144">
              <w:rPr>
                <w:rFonts w:ascii="Calibri" w:eastAsia="Calibri" w:hAnsi="Calibri"/>
                <w:sz w:val="20"/>
                <w:lang w:val="en" w:eastAsia="en-US"/>
              </w:rPr>
              <w:t>Banes, S</w:t>
            </w:r>
            <w:r w:rsidRPr="00F74144">
              <w:rPr>
                <w:rFonts w:ascii="Calibri" w:eastAsia="Calibri" w:hAnsi="Calibri"/>
                <w:sz w:val="20"/>
                <w:lang w:val="en-US" w:eastAsia="en-US"/>
              </w:rPr>
              <w:t>.</w:t>
            </w:r>
            <w:r w:rsidRPr="00F74144">
              <w:rPr>
                <w:rFonts w:ascii="Calibri" w:eastAsia="Calibri" w:hAnsi="Calibri"/>
                <w:sz w:val="20"/>
                <w:lang w:val="en" w:eastAsia="en-US"/>
              </w:rPr>
              <w:t xml:space="preserve"> (Ed) (1993) </w:t>
            </w:r>
            <w:r w:rsidRPr="00F74144">
              <w:rPr>
                <w:rFonts w:ascii="Calibri" w:eastAsia="Calibri" w:hAnsi="Calibri"/>
                <w:i/>
                <w:iCs/>
                <w:sz w:val="20"/>
                <w:lang w:val="en" w:eastAsia="en-US"/>
              </w:rPr>
              <w:t>Greenwich Village 1963: Avant-Garde Performance and the Effervescent</w:t>
            </w:r>
            <w:r w:rsidRPr="00F74144">
              <w:rPr>
                <w:rFonts w:ascii="Calibri" w:eastAsia="Calibri" w:hAnsi="Calibri"/>
                <w:i/>
                <w:iCs/>
                <w:sz w:val="20"/>
                <w:lang w:val="en-US" w:eastAsia="en-US"/>
              </w:rPr>
              <w:t>.</w:t>
            </w:r>
            <w:r w:rsidRPr="00F74144">
              <w:rPr>
                <w:rFonts w:ascii="Calibri" w:eastAsia="Calibri" w:hAnsi="Calibri"/>
                <w:i/>
                <w:iCs/>
                <w:sz w:val="20"/>
                <w:lang w:val="en" w:eastAsia="en-US"/>
              </w:rPr>
              <w:t xml:space="preserve"> Body</w:t>
            </w:r>
            <w:r w:rsidRPr="00F74144">
              <w:rPr>
                <w:rFonts w:ascii="Calibri" w:eastAsia="Calibri" w:hAnsi="Calibri"/>
                <w:sz w:val="20"/>
                <w:lang w:val="en" w:eastAsia="en-US"/>
              </w:rPr>
              <w:t>. Duke University Press.</w:t>
            </w:r>
          </w:p>
          <w:p w14:paraId="103883A2" w14:textId="77777777" w:rsidR="00F74144" w:rsidRPr="00F74144" w:rsidRDefault="00F74144" w:rsidP="00A85228">
            <w:pPr>
              <w:numPr>
                <w:ilvl w:val="0"/>
                <w:numId w:val="74"/>
              </w:numPr>
              <w:rPr>
                <w:rFonts w:ascii="Calibri" w:eastAsia="Calibri" w:hAnsi="Calibri"/>
                <w:sz w:val="20"/>
                <w:lang w:val="en" w:eastAsia="en-US"/>
              </w:rPr>
            </w:pPr>
            <w:proofErr w:type="spellStart"/>
            <w:r w:rsidRPr="00F74144">
              <w:rPr>
                <w:rFonts w:ascii="Calibri" w:eastAsia="Calibri" w:hAnsi="Calibri"/>
                <w:sz w:val="20"/>
                <w:lang w:val="en" w:eastAsia="en-US"/>
              </w:rPr>
              <w:t>Bergsohn</w:t>
            </w:r>
            <w:proofErr w:type="spellEnd"/>
            <w:r w:rsidRPr="00F74144">
              <w:rPr>
                <w:rFonts w:ascii="Calibri" w:eastAsia="Calibri" w:hAnsi="Calibri"/>
                <w:sz w:val="20"/>
                <w:lang w:val="en" w:eastAsia="en-US"/>
              </w:rPr>
              <w:t xml:space="preserve">, H. and </w:t>
            </w:r>
            <w:proofErr w:type="spellStart"/>
            <w:r w:rsidRPr="00F74144">
              <w:rPr>
                <w:rFonts w:ascii="Calibri" w:eastAsia="Calibri" w:hAnsi="Calibri"/>
                <w:sz w:val="20"/>
                <w:lang w:val="en" w:eastAsia="en-US"/>
              </w:rPr>
              <w:t>Partsch-Bergsohn</w:t>
            </w:r>
            <w:proofErr w:type="spellEnd"/>
            <w:r w:rsidRPr="00F74144">
              <w:rPr>
                <w:rFonts w:ascii="Calibri" w:eastAsia="Calibri" w:hAnsi="Calibri"/>
                <w:sz w:val="20"/>
                <w:lang w:val="en" w:eastAsia="en-US"/>
              </w:rPr>
              <w:t xml:space="preserve">, I. (2003) The Makers of Modern Dance in Germany: Rudolf Laban, Mary </w:t>
            </w:r>
            <w:proofErr w:type="spellStart"/>
            <w:r w:rsidRPr="00F74144">
              <w:rPr>
                <w:rFonts w:ascii="Calibri" w:eastAsia="Calibri" w:hAnsi="Calibri"/>
                <w:sz w:val="20"/>
                <w:lang w:val="en" w:eastAsia="en-US"/>
              </w:rPr>
              <w:t>Wigman</w:t>
            </w:r>
            <w:proofErr w:type="spellEnd"/>
            <w:r w:rsidRPr="00F74144">
              <w:rPr>
                <w:rFonts w:ascii="Calibri" w:eastAsia="Calibri" w:hAnsi="Calibri"/>
                <w:sz w:val="20"/>
                <w:lang w:val="en" w:eastAsia="en-US"/>
              </w:rPr>
              <w:t xml:space="preserve">, Kurt </w:t>
            </w:r>
            <w:proofErr w:type="spellStart"/>
            <w:r w:rsidRPr="00F74144">
              <w:rPr>
                <w:rFonts w:ascii="Calibri" w:eastAsia="Calibri" w:hAnsi="Calibri"/>
                <w:sz w:val="20"/>
                <w:lang w:val="en" w:eastAsia="en-US"/>
              </w:rPr>
              <w:t>Jooss</w:t>
            </w:r>
            <w:proofErr w:type="spellEnd"/>
            <w:r w:rsidRPr="00F74144">
              <w:rPr>
                <w:rFonts w:ascii="Calibri" w:eastAsia="Calibri" w:hAnsi="Calibri"/>
                <w:sz w:val="20"/>
                <w:lang w:val="en" w:eastAsia="en-US"/>
              </w:rPr>
              <w:t xml:space="preserve">. Independent Publishers Group. </w:t>
            </w:r>
          </w:p>
          <w:p w14:paraId="631E8D48" w14:textId="77777777" w:rsidR="00F74144" w:rsidRPr="00F74144" w:rsidRDefault="00F74144" w:rsidP="00A85228">
            <w:pPr>
              <w:numPr>
                <w:ilvl w:val="0"/>
                <w:numId w:val="74"/>
              </w:numPr>
              <w:rPr>
                <w:rFonts w:ascii="Calibri" w:eastAsia="Calibri" w:hAnsi="Calibri"/>
                <w:sz w:val="20"/>
                <w:lang w:val="en" w:eastAsia="en-US"/>
              </w:rPr>
            </w:pPr>
            <w:proofErr w:type="spellStart"/>
            <w:r w:rsidRPr="00F74144">
              <w:rPr>
                <w:rFonts w:ascii="Calibri" w:eastAsia="Calibri" w:hAnsi="Calibri"/>
                <w:sz w:val="20"/>
                <w:lang w:val="en-US" w:eastAsia="en-US"/>
              </w:rPr>
              <w:t>Birringer</w:t>
            </w:r>
            <w:proofErr w:type="spellEnd"/>
            <w:r w:rsidRPr="00F74144">
              <w:rPr>
                <w:rFonts w:ascii="Calibri" w:eastAsia="Calibri" w:hAnsi="Calibri"/>
                <w:sz w:val="20"/>
                <w:lang w:val="en-US" w:eastAsia="en-US"/>
              </w:rPr>
              <w:t xml:space="preserve">, J. (1991). </w:t>
            </w:r>
            <w:r w:rsidRPr="00F74144">
              <w:rPr>
                <w:rFonts w:ascii="Calibri" w:eastAsia="Calibri" w:hAnsi="Calibri"/>
                <w:i/>
                <w:iCs/>
                <w:sz w:val="20"/>
                <w:lang w:val="en-US" w:eastAsia="en-US"/>
              </w:rPr>
              <w:t>Theatre, Theory, Postmodernism</w:t>
            </w:r>
            <w:r w:rsidRPr="00F74144">
              <w:rPr>
                <w:rFonts w:ascii="Calibri" w:eastAsia="Calibri" w:hAnsi="Calibri"/>
                <w:sz w:val="20"/>
                <w:lang w:val="en-US" w:eastAsia="en-US"/>
              </w:rPr>
              <w:t>. Bloomington: Indiana University Press.</w:t>
            </w:r>
          </w:p>
          <w:p w14:paraId="261EDC2C" w14:textId="77777777" w:rsidR="00F74144" w:rsidRPr="00F74144" w:rsidRDefault="00F74144" w:rsidP="00A85228">
            <w:pPr>
              <w:numPr>
                <w:ilvl w:val="0"/>
                <w:numId w:val="74"/>
              </w:numPr>
              <w:rPr>
                <w:rFonts w:ascii="Calibri" w:eastAsia="Calibri" w:hAnsi="Calibri"/>
                <w:sz w:val="20"/>
                <w:lang w:val="en" w:eastAsia="en-US"/>
              </w:rPr>
            </w:pPr>
            <w:proofErr w:type="spellStart"/>
            <w:r w:rsidRPr="00F74144">
              <w:rPr>
                <w:rFonts w:ascii="Calibri" w:eastAsia="Calibri" w:hAnsi="Calibri"/>
                <w:sz w:val="20"/>
                <w:lang w:val="en" w:eastAsia="en-US"/>
              </w:rPr>
              <w:lastRenderedPageBreak/>
              <w:t>Bremser</w:t>
            </w:r>
            <w:proofErr w:type="spellEnd"/>
            <w:r w:rsidRPr="00F74144">
              <w:rPr>
                <w:rFonts w:ascii="Calibri" w:eastAsia="Calibri" w:hAnsi="Calibri"/>
                <w:sz w:val="20"/>
                <w:lang w:val="en" w:eastAsia="en-US"/>
              </w:rPr>
              <w:t xml:space="preserve">, M. (Ed) (1999) </w:t>
            </w:r>
            <w:r w:rsidRPr="00F74144">
              <w:rPr>
                <w:rFonts w:ascii="Calibri" w:eastAsia="Calibri" w:hAnsi="Calibri"/>
                <w:i/>
                <w:iCs/>
                <w:sz w:val="20"/>
                <w:lang w:val="en" w:eastAsia="en-US"/>
              </w:rPr>
              <w:t>Fifty Contemporary Choreographers</w:t>
            </w:r>
            <w:r w:rsidRPr="00F74144">
              <w:rPr>
                <w:rFonts w:ascii="Calibri" w:eastAsia="Calibri" w:hAnsi="Calibri"/>
                <w:sz w:val="20"/>
                <w:lang w:val="en" w:eastAsia="en-US"/>
              </w:rPr>
              <w:t xml:space="preserve">. Routledge. </w:t>
            </w:r>
          </w:p>
          <w:p w14:paraId="08F155BC" w14:textId="77777777" w:rsidR="00F74144" w:rsidRPr="00F74144" w:rsidRDefault="00F74144" w:rsidP="00A85228">
            <w:pPr>
              <w:numPr>
                <w:ilvl w:val="0"/>
                <w:numId w:val="74"/>
              </w:numPr>
              <w:rPr>
                <w:rFonts w:ascii="Calibri" w:eastAsia="Calibri" w:hAnsi="Calibri"/>
                <w:sz w:val="20"/>
                <w:lang w:val="en" w:eastAsia="en-US"/>
              </w:rPr>
            </w:pPr>
            <w:r w:rsidRPr="00F74144">
              <w:rPr>
                <w:rFonts w:ascii="Calibri" w:eastAsia="Calibri" w:hAnsi="Calibri"/>
                <w:i/>
                <w:iCs/>
                <w:sz w:val="20"/>
                <w:lang w:val="en" w:eastAsia="en-US"/>
              </w:rPr>
              <w:t>Cohen, Selma Jeanne, founding editor (1998). International Encyclopedia of Dance. New York: Oxford University Press.</w:t>
            </w:r>
            <w:r w:rsidRPr="00F74144">
              <w:rPr>
                <w:rFonts w:ascii="Calibri" w:eastAsia="Calibri" w:hAnsi="Calibri"/>
                <w:vanish/>
                <w:sz w:val="20"/>
                <w:lang w:val="en" w:eastAsia="en-US"/>
              </w:rPr>
              <w:t> </w:t>
            </w:r>
            <w:r w:rsidRPr="00F74144">
              <w:rPr>
                <w:rFonts w:ascii="Calibri" w:eastAsia="Calibri" w:hAnsi="Calibri"/>
                <w:vanish/>
                <w:color w:val="33AA33"/>
                <w:sz w:val="20"/>
                <w:lang w:val="en" w:eastAsia="en-US"/>
              </w:rPr>
              <w:t>CS1 maint: Extra text: authors list (</w:t>
            </w:r>
            <w:hyperlink r:id="rId106" w:tooltip="Category:CS1 maint: Extra text: authors list" w:history="1">
              <w:r w:rsidRPr="00F74144">
                <w:rPr>
                  <w:rFonts w:ascii="Calibri" w:eastAsia="Calibri" w:hAnsi="Calibri"/>
                  <w:vanish/>
                  <w:color w:val="0000FF"/>
                  <w:sz w:val="20"/>
                  <w:u w:val="single"/>
                  <w:lang w:val="en" w:eastAsia="en-US"/>
                </w:rPr>
                <w:t>link</w:t>
              </w:r>
            </w:hyperlink>
            <w:r w:rsidRPr="00F74144">
              <w:rPr>
                <w:rFonts w:ascii="Calibri" w:eastAsia="Calibri" w:hAnsi="Calibri"/>
                <w:vanish/>
                <w:color w:val="33AA33"/>
                <w:sz w:val="20"/>
                <w:lang w:val="en" w:eastAsia="en-US"/>
              </w:rPr>
              <w:t>)</w:t>
            </w:r>
          </w:p>
          <w:p w14:paraId="2D72C74B" w14:textId="77777777" w:rsidR="00F74144" w:rsidRPr="00F74144" w:rsidRDefault="00F74144" w:rsidP="00A85228">
            <w:pPr>
              <w:numPr>
                <w:ilvl w:val="0"/>
                <w:numId w:val="74"/>
              </w:numPr>
              <w:rPr>
                <w:rFonts w:ascii="Calibri" w:eastAsia="Calibri" w:hAnsi="Calibri"/>
                <w:sz w:val="20"/>
                <w:lang w:val="en" w:eastAsia="en-US"/>
              </w:rPr>
            </w:pPr>
            <w:r w:rsidRPr="00F74144">
              <w:rPr>
                <w:rFonts w:ascii="Calibri" w:eastAsia="Calibri" w:hAnsi="Calibri"/>
                <w:sz w:val="20"/>
                <w:lang w:val="en" w:eastAsia="en-US"/>
              </w:rPr>
              <w:t xml:space="preserve">Carter, A. (1998) </w:t>
            </w:r>
            <w:r w:rsidRPr="00F74144">
              <w:rPr>
                <w:rFonts w:ascii="Calibri" w:eastAsia="Calibri" w:hAnsi="Calibri"/>
                <w:i/>
                <w:iCs/>
                <w:sz w:val="20"/>
                <w:lang w:val="en" w:eastAsia="en-US"/>
              </w:rPr>
              <w:t xml:space="preserve">Rethinking Dance History, A Reader, </w:t>
            </w:r>
            <w:r w:rsidRPr="00F74144">
              <w:rPr>
                <w:rFonts w:ascii="Calibri" w:eastAsia="Calibri" w:hAnsi="Calibri"/>
                <w:sz w:val="20"/>
                <w:lang w:val="en" w:eastAsia="en-US"/>
              </w:rPr>
              <w:t xml:space="preserve">Routledge. </w:t>
            </w:r>
          </w:p>
          <w:p w14:paraId="2754525A" w14:textId="77777777" w:rsidR="00F74144" w:rsidRPr="00F74144" w:rsidRDefault="00F74144" w:rsidP="00A85228">
            <w:pPr>
              <w:numPr>
                <w:ilvl w:val="0"/>
                <w:numId w:val="74"/>
              </w:numPr>
              <w:rPr>
                <w:rFonts w:ascii="Calibri" w:eastAsia="Calibri" w:hAnsi="Calibri"/>
                <w:sz w:val="20"/>
                <w:lang w:val="en" w:eastAsia="en-US"/>
              </w:rPr>
            </w:pPr>
            <w:proofErr w:type="spellStart"/>
            <w:r w:rsidRPr="00F74144">
              <w:rPr>
                <w:rFonts w:ascii="Calibri" w:eastAsia="Calibri" w:hAnsi="Calibri"/>
                <w:sz w:val="20"/>
                <w:lang w:val="en" w:eastAsia="en-US"/>
              </w:rPr>
              <w:t>Denby</w:t>
            </w:r>
            <w:proofErr w:type="spellEnd"/>
            <w:r w:rsidRPr="00F74144">
              <w:rPr>
                <w:rFonts w:ascii="Calibri" w:eastAsia="Calibri" w:hAnsi="Calibri"/>
                <w:sz w:val="20"/>
                <w:lang w:val="en" w:eastAsia="en-US"/>
              </w:rPr>
              <w:t>, Edwin "Dancers, Buildings, and People in the Streets</w:t>
            </w:r>
            <w:proofErr w:type="gramStart"/>
            <w:r w:rsidRPr="00F74144">
              <w:rPr>
                <w:rFonts w:ascii="Calibri" w:eastAsia="Calibri" w:hAnsi="Calibri"/>
                <w:sz w:val="20"/>
                <w:lang w:val="en" w:eastAsia="en-US"/>
              </w:rPr>
              <w:t>".(</w:t>
            </w:r>
            <w:proofErr w:type="gramEnd"/>
            <w:r w:rsidRPr="00F74144">
              <w:rPr>
                <w:rFonts w:ascii="Calibri" w:eastAsia="Calibri" w:hAnsi="Calibri"/>
                <w:sz w:val="20"/>
                <w:lang w:val="en" w:eastAsia="en-US"/>
              </w:rPr>
              <w:t>1965) Curtis Books. ASIN B0007DSWJQ</w:t>
            </w:r>
            <w:r w:rsidRPr="00F74144">
              <w:rPr>
                <w:rFonts w:ascii="Calibri" w:eastAsia="Calibri" w:hAnsi="Calibri"/>
                <w:vanish/>
                <w:sz w:val="20"/>
                <w:lang w:val="en" w:eastAsia="en-US"/>
              </w:rPr>
              <w:t> </w:t>
            </w:r>
          </w:p>
          <w:p w14:paraId="68E812D2" w14:textId="77777777" w:rsidR="00F74144" w:rsidRPr="00F74144" w:rsidRDefault="00F74144" w:rsidP="00A85228">
            <w:pPr>
              <w:numPr>
                <w:ilvl w:val="0"/>
                <w:numId w:val="74"/>
              </w:numPr>
              <w:rPr>
                <w:rFonts w:ascii="Calibri" w:eastAsia="Calibri" w:hAnsi="Calibri"/>
                <w:sz w:val="20"/>
                <w:lang w:val="en" w:eastAsia="en-US"/>
              </w:rPr>
            </w:pPr>
            <w:r w:rsidRPr="00F74144">
              <w:rPr>
                <w:rFonts w:ascii="Calibri" w:eastAsia="Calibri" w:hAnsi="Calibri"/>
                <w:sz w:val="20"/>
                <w:lang w:val="en-US" w:eastAsia="en-US"/>
              </w:rPr>
              <w:t xml:space="preserve">Foster, S. L. (2005) «Dance and Narrative» </w:t>
            </w:r>
            <w:proofErr w:type="spellStart"/>
            <w:r w:rsidRPr="00F74144">
              <w:rPr>
                <w:rFonts w:ascii="Calibri" w:eastAsia="Calibri" w:hAnsi="Calibri"/>
                <w:sz w:val="20"/>
                <w:lang w:val="en-US" w:eastAsia="en-US"/>
              </w:rPr>
              <w:t>στο</w:t>
            </w:r>
            <w:proofErr w:type="spellEnd"/>
            <w:r w:rsidRPr="00F74144">
              <w:rPr>
                <w:rFonts w:ascii="Calibri" w:eastAsia="Calibri" w:hAnsi="Calibri"/>
                <w:sz w:val="20"/>
                <w:lang w:val="en-US" w:eastAsia="en-US"/>
              </w:rPr>
              <w:t xml:space="preserve"> D. Herman – M. Jahn – M. L. Ryan (επ</w:t>
            </w:r>
            <w:proofErr w:type="spellStart"/>
            <w:r w:rsidRPr="00F74144">
              <w:rPr>
                <w:rFonts w:ascii="Calibri" w:eastAsia="Calibri" w:hAnsi="Calibri"/>
                <w:sz w:val="20"/>
                <w:lang w:val="en-US" w:eastAsia="en-US"/>
              </w:rPr>
              <w:t>ιμ</w:t>
            </w:r>
            <w:proofErr w:type="spellEnd"/>
            <w:r w:rsidRPr="00F74144">
              <w:rPr>
                <w:rFonts w:ascii="Calibri" w:eastAsia="Calibri" w:hAnsi="Calibri"/>
                <w:sz w:val="20"/>
                <w:lang w:val="en-US" w:eastAsia="en-US"/>
              </w:rPr>
              <w:t xml:space="preserve">.), </w:t>
            </w:r>
            <w:r w:rsidRPr="00F74144">
              <w:rPr>
                <w:rFonts w:ascii="Calibri" w:eastAsia="Calibri" w:hAnsi="Calibri"/>
                <w:i/>
                <w:iCs/>
                <w:sz w:val="20"/>
                <w:lang w:val="en-US" w:eastAsia="en-US"/>
              </w:rPr>
              <w:t>Routledge Encyclopedia of Narrative Theory</w:t>
            </w:r>
            <w:r w:rsidRPr="00F74144">
              <w:rPr>
                <w:rFonts w:ascii="Calibri" w:eastAsia="Calibri" w:hAnsi="Calibri"/>
                <w:sz w:val="20"/>
                <w:lang w:val="en-US" w:eastAsia="en-US"/>
              </w:rPr>
              <w:t xml:space="preserve">, London: Routledge, </w:t>
            </w:r>
            <w:proofErr w:type="spellStart"/>
            <w:r w:rsidRPr="00F74144">
              <w:rPr>
                <w:rFonts w:ascii="Calibri" w:eastAsia="Calibri" w:hAnsi="Calibri"/>
                <w:sz w:val="20"/>
                <w:lang w:val="en-US" w:eastAsia="en-US"/>
              </w:rPr>
              <w:t>σσ</w:t>
            </w:r>
            <w:proofErr w:type="spellEnd"/>
            <w:r w:rsidRPr="00F74144">
              <w:rPr>
                <w:rFonts w:ascii="Calibri" w:eastAsia="Calibri" w:hAnsi="Calibri"/>
                <w:sz w:val="20"/>
                <w:lang w:val="en-US" w:eastAsia="en-US"/>
              </w:rPr>
              <w:t>. 95-96.</w:t>
            </w:r>
          </w:p>
          <w:p w14:paraId="2A26F11C" w14:textId="77777777" w:rsidR="00F74144" w:rsidRPr="00F74144" w:rsidRDefault="00F74144" w:rsidP="00A85228">
            <w:pPr>
              <w:numPr>
                <w:ilvl w:val="0"/>
                <w:numId w:val="74"/>
              </w:numPr>
              <w:rPr>
                <w:rFonts w:ascii="Calibri" w:eastAsia="Calibri" w:hAnsi="Calibri"/>
                <w:sz w:val="20"/>
                <w:lang w:val="en" w:eastAsia="en-US"/>
              </w:rPr>
            </w:pPr>
            <w:proofErr w:type="spellStart"/>
            <w:r w:rsidRPr="00F74144">
              <w:rPr>
                <w:rFonts w:ascii="Calibri" w:eastAsia="Calibri" w:hAnsi="Calibri"/>
                <w:i/>
                <w:iCs/>
                <w:sz w:val="20"/>
                <w:lang w:val="en" w:eastAsia="en-US"/>
              </w:rPr>
              <w:t>Kassing</w:t>
            </w:r>
            <w:proofErr w:type="spellEnd"/>
            <w:r w:rsidRPr="00F74144">
              <w:rPr>
                <w:rFonts w:ascii="Calibri" w:eastAsia="Calibri" w:hAnsi="Calibri"/>
                <w:i/>
                <w:iCs/>
                <w:sz w:val="20"/>
                <w:lang w:val="en" w:eastAsia="en-US"/>
              </w:rPr>
              <w:t>, Gayle. (2007). History of dance: an interactive arts approach. Champaign, IL: Human Kinetics.</w:t>
            </w:r>
          </w:p>
          <w:p w14:paraId="32FC8B73" w14:textId="77777777" w:rsidR="00F74144" w:rsidRPr="00F74144" w:rsidRDefault="00F74144" w:rsidP="00A85228">
            <w:pPr>
              <w:numPr>
                <w:ilvl w:val="0"/>
                <w:numId w:val="74"/>
              </w:numPr>
              <w:rPr>
                <w:rFonts w:ascii="Calibri" w:eastAsia="Calibri" w:hAnsi="Calibri"/>
                <w:sz w:val="20"/>
                <w:lang w:val="en" w:eastAsia="en-US"/>
              </w:rPr>
            </w:pPr>
            <w:proofErr w:type="spellStart"/>
            <w:r w:rsidRPr="00F74144">
              <w:rPr>
                <w:rFonts w:ascii="Calibri" w:eastAsia="Calibri" w:hAnsi="Calibri"/>
                <w:sz w:val="20"/>
                <w:lang w:val="en-US" w:eastAsia="en-US"/>
              </w:rPr>
              <w:t>Markard</w:t>
            </w:r>
            <w:proofErr w:type="spellEnd"/>
            <w:r w:rsidRPr="00F74144">
              <w:rPr>
                <w:rFonts w:ascii="Calibri" w:eastAsia="Calibri" w:hAnsi="Calibri"/>
                <w:sz w:val="20"/>
                <w:lang w:val="en-US" w:eastAsia="en-US"/>
              </w:rPr>
              <w:t xml:space="preserve">, A. (1985). </w:t>
            </w:r>
            <w:proofErr w:type="spellStart"/>
            <w:r w:rsidRPr="00F74144">
              <w:rPr>
                <w:rFonts w:ascii="Calibri" w:eastAsia="Calibri" w:hAnsi="Calibri"/>
                <w:sz w:val="20"/>
                <w:lang w:val="en-US" w:eastAsia="en-US"/>
              </w:rPr>
              <w:t>Jooss</w:t>
            </w:r>
            <w:proofErr w:type="spellEnd"/>
            <w:r w:rsidRPr="00F74144">
              <w:rPr>
                <w:rFonts w:ascii="Calibri" w:eastAsia="Calibri" w:hAnsi="Calibri"/>
                <w:sz w:val="20"/>
                <w:lang w:val="en-US" w:eastAsia="en-US"/>
              </w:rPr>
              <w:t xml:space="preserve">. Cologne: Ballet </w:t>
            </w:r>
            <w:proofErr w:type="spellStart"/>
            <w:r w:rsidRPr="00F74144">
              <w:rPr>
                <w:rFonts w:ascii="Calibri" w:eastAsia="Calibri" w:hAnsi="Calibri"/>
                <w:sz w:val="20"/>
                <w:lang w:val="en-US" w:eastAsia="en-US"/>
              </w:rPr>
              <w:t>Bühnen</w:t>
            </w:r>
            <w:proofErr w:type="spellEnd"/>
            <w:r w:rsidRPr="00F74144">
              <w:rPr>
                <w:rFonts w:ascii="Calibri" w:eastAsia="Calibri" w:hAnsi="Calibri"/>
                <w:sz w:val="20"/>
                <w:lang w:val="en-US" w:eastAsia="en-US"/>
              </w:rPr>
              <w:t xml:space="preserve"> Verlag.</w:t>
            </w:r>
          </w:p>
          <w:p w14:paraId="1D7E912C" w14:textId="77777777" w:rsidR="00F74144" w:rsidRPr="00F74144" w:rsidRDefault="00F74144" w:rsidP="00A85228">
            <w:pPr>
              <w:numPr>
                <w:ilvl w:val="0"/>
                <w:numId w:val="74"/>
              </w:numPr>
              <w:rPr>
                <w:rFonts w:ascii="Calibri" w:eastAsia="Calibri" w:hAnsi="Calibri"/>
                <w:sz w:val="20"/>
                <w:lang w:val="en" w:eastAsia="en-US"/>
              </w:rPr>
            </w:pPr>
            <w:proofErr w:type="spellStart"/>
            <w:r w:rsidRPr="00F74144">
              <w:rPr>
                <w:rFonts w:ascii="Calibri" w:eastAsia="Calibri" w:hAnsi="Calibri"/>
                <w:sz w:val="20"/>
                <w:lang w:val="en-US" w:eastAsia="en-US"/>
              </w:rPr>
              <w:t>McFEE</w:t>
            </w:r>
            <w:proofErr w:type="spellEnd"/>
            <w:r w:rsidRPr="00F74144">
              <w:rPr>
                <w:rFonts w:ascii="Calibri" w:eastAsia="Calibri" w:hAnsi="Calibri"/>
                <w:sz w:val="20"/>
                <w:lang w:val="en-US" w:eastAsia="en-US"/>
              </w:rPr>
              <w:t xml:space="preserve">, G. (1992) </w:t>
            </w:r>
            <w:r w:rsidRPr="00F74144">
              <w:rPr>
                <w:rFonts w:ascii="Calibri" w:eastAsia="Calibri" w:hAnsi="Calibri"/>
                <w:i/>
                <w:iCs/>
                <w:sz w:val="20"/>
                <w:lang w:val="en-US" w:eastAsia="en-US"/>
              </w:rPr>
              <w:t>Understanding Dance</w:t>
            </w:r>
            <w:r w:rsidRPr="00F74144">
              <w:rPr>
                <w:rFonts w:ascii="Calibri" w:eastAsia="Calibri" w:hAnsi="Calibri"/>
                <w:sz w:val="20"/>
                <w:lang w:val="en-US" w:eastAsia="en-US"/>
              </w:rPr>
              <w:t>, London: Routledge.</w:t>
            </w:r>
          </w:p>
          <w:p w14:paraId="1B940906" w14:textId="77777777" w:rsidR="00F74144" w:rsidRPr="00F74144" w:rsidRDefault="00F74144" w:rsidP="00A85228">
            <w:pPr>
              <w:numPr>
                <w:ilvl w:val="0"/>
                <w:numId w:val="74"/>
              </w:numPr>
              <w:rPr>
                <w:rFonts w:ascii="Calibri" w:eastAsia="Calibri" w:hAnsi="Calibri"/>
                <w:sz w:val="20"/>
                <w:lang w:val="en" w:eastAsia="en-US"/>
              </w:rPr>
            </w:pPr>
            <w:r w:rsidRPr="00F74144">
              <w:rPr>
                <w:rFonts w:ascii="Calibri" w:eastAsia="Calibri" w:hAnsi="Calibri"/>
                <w:sz w:val="20"/>
                <w:lang w:val="en-US" w:eastAsia="en-US"/>
              </w:rPr>
              <w:t>Preston-Dunlop, V. (1995) (επ</w:t>
            </w:r>
            <w:proofErr w:type="spellStart"/>
            <w:r w:rsidRPr="00F74144">
              <w:rPr>
                <w:rFonts w:ascii="Calibri" w:eastAsia="Calibri" w:hAnsi="Calibri"/>
                <w:sz w:val="20"/>
                <w:lang w:val="en-US" w:eastAsia="en-US"/>
              </w:rPr>
              <w:t>ιμ</w:t>
            </w:r>
            <w:proofErr w:type="spellEnd"/>
            <w:r w:rsidRPr="00F74144">
              <w:rPr>
                <w:rFonts w:ascii="Calibri" w:eastAsia="Calibri" w:hAnsi="Calibri"/>
                <w:sz w:val="20"/>
                <w:lang w:val="en-US" w:eastAsia="en-US"/>
              </w:rPr>
              <w:t xml:space="preserve">.) </w:t>
            </w:r>
            <w:r w:rsidRPr="00F74144">
              <w:rPr>
                <w:rFonts w:ascii="Calibri" w:eastAsia="Calibri" w:hAnsi="Calibri"/>
                <w:i/>
                <w:iCs/>
                <w:sz w:val="20"/>
                <w:lang w:val="en-US" w:eastAsia="en-US"/>
              </w:rPr>
              <w:t>Dance Words</w:t>
            </w:r>
            <w:r w:rsidRPr="00F74144">
              <w:rPr>
                <w:rFonts w:ascii="Calibri" w:eastAsia="Calibri" w:hAnsi="Calibri"/>
                <w:sz w:val="20"/>
                <w:lang w:val="en-US" w:eastAsia="en-US"/>
              </w:rPr>
              <w:t>, Chur [Switzerland]: Harwood Academic Publishers</w:t>
            </w:r>
          </w:p>
          <w:p w14:paraId="192ADBF6" w14:textId="77777777" w:rsidR="00F74144" w:rsidRPr="00F74144" w:rsidRDefault="00F74144" w:rsidP="00A85228">
            <w:pPr>
              <w:numPr>
                <w:ilvl w:val="0"/>
                <w:numId w:val="74"/>
              </w:numPr>
              <w:rPr>
                <w:rFonts w:ascii="Calibri" w:eastAsia="Calibri" w:hAnsi="Calibri"/>
                <w:sz w:val="20"/>
                <w:lang w:val="en" w:eastAsia="en-US"/>
              </w:rPr>
            </w:pPr>
            <w:r w:rsidRPr="00F74144">
              <w:rPr>
                <w:rFonts w:ascii="Calibri" w:eastAsia="Calibri" w:hAnsi="Calibri"/>
                <w:sz w:val="20"/>
                <w:lang w:val="en-US" w:eastAsia="en-US"/>
              </w:rPr>
              <w:t xml:space="preserve">Preston-Dunlop, V. (1999) </w:t>
            </w:r>
            <w:r w:rsidRPr="00F74144">
              <w:rPr>
                <w:rFonts w:ascii="Calibri" w:eastAsia="Calibri" w:hAnsi="Calibri"/>
                <w:i/>
                <w:iCs/>
                <w:sz w:val="20"/>
                <w:lang w:val="en-US" w:eastAsia="en-US"/>
              </w:rPr>
              <w:t xml:space="preserve">Current Approach to Dance Analysis. </w:t>
            </w:r>
            <w:proofErr w:type="spellStart"/>
            <w:r w:rsidRPr="00F74144">
              <w:rPr>
                <w:rFonts w:ascii="Calibri" w:eastAsia="Calibri" w:hAnsi="Calibri"/>
                <w:i/>
                <w:iCs/>
                <w:sz w:val="20"/>
                <w:lang w:val="en-US" w:eastAsia="en-US"/>
              </w:rPr>
              <w:t>Methodologiesfrom</w:t>
            </w:r>
            <w:proofErr w:type="spellEnd"/>
            <w:r w:rsidRPr="00F74144">
              <w:rPr>
                <w:rFonts w:ascii="Calibri" w:eastAsia="Calibri" w:hAnsi="Calibri"/>
                <w:i/>
                <w:iCs/>
                <w:sz w:val="20"/>
                <w:lang w:val="en-US" w:eastAsia="en-US"/>
              </w:rPr>
              <w:t xml:space="preserve"> a </w:t>
            </w:r>
            <w:proofErr w:type="spellStart"/>
            <w:r w:rsidRPr="00F74144">
              <w:rPr>
                <w:rFonts w:ascii="Calibri" w:eastAsia="Calibri" w:hAnsi="Calibri"/>
                <w:i/>
                <w:iCs/>
                <w:sz w:val="20"/>
                <w:lang w:val="en-US" w:eastAsia="en-US"/>
              </w:rPr>
              <w:t>Choreological</w:t>
            </w:r>
            <w:proofErr w:type="spellEnd"/>
            <w:r w:rsidRPr="00F74144">
              <w:rPr>
                <w:rFonts w:ascii="Calibri" w:eastAsia="Calibri" w:hAnsi="Calibri"/>
                <w:i/>
                <w:iCs/>
                <w:sz w:val="20"/>
                <w:lang w:val="en-US" w:eastAsia="en-US"/>
              </w:rPr>
              <w:t xml:space="preserve"> Studies Perspective </w:t>
            </w:r>
            <w:r w:rsidRPr="00F74144">
              <w:rPr>
                <w:rFonts w:ascii="Calibri" w:eastAsia="Calibri" w:hAnsi="Calibri"/>
                <w:sz w:val="20"/>
                <w:lang w:val="en-US" w:eastAsia="en-US"/>
              </w:rPr>
              <w:t xml:space="preserve">(unpublished </w:t>
            </w:r>
            <w:proofErr w:type="gramStart"/>
            <w:r w:rsidRPr="00F74144">
              <w:rPr>
                <w:rFonts w:ascii="Calibri" w:eastAsia="Calibri" w:hAnsi="Calibri"/>
                <w:sz w:val="20"/>
                <w:lang w:val="en-US" w:eastAsia="en-US"/>
              </w:rPr>
              <w:t>document)</w:t>
            </w:r>
            <w:r w:rsidRPr="00F74144">
              <w:rPr>
                <w:rFonts w:ascii="Calibri" w:eastAsia="Calibri" w:hAnsi="Calibri"/>
                <w:i/>
                <w:iCs/>
                <w:sz w:val="20"/>
                <w:lang w:val="en-US" w:eastAsia="en-US"/>
              </w:rPr>
              <w:t>in</w:t>
            </w:r>
            <w:proofErr w:type="gramEnd"/>
            <w:r w:rsidRPr="00F74144">
              <w:rPr>
                <w:rFonts w:ascii="Calibri" w:eastAsia="Calibri" w:hAnsi="Calibri"/>
                <w:i/>
                <w:iCs/>
                <w:sz w:val="20"/>
                <w:lang w:val="en-US" w:eastAsia="en-US"/>
              </w:rPr>
              <w:t xml:space="preserve"> </w:t>
            </w:r>
            <w:proofErr w:type="spellStart"/>
            <w:r w:rsidRPr="00F74144">
              <w:rPr>
                <w:rFonts w:ascii="Calibri" w:eastAsia="Calibri" w:hAnsi="Calibri"/>
                <w:i/>
                <w:iCs/>
                <w:sz w:val="20"/>
                <w:lang w:val="en-US" w:eastAsia="en-US"/>
              </w:rPr>
              <w:t>Ausdruckstanz</w:t>
            </w:r>
            <w:proofErr w:type="spellEnd"/>
            <w:r w:rsidRPr="00F74144">
              <w:rPr>
                <w:rFonts w:ascii="Calibri" w:eastAsia="Calibri" w:hAnsi="Calibri"/>
                <w:i/>
                <w:iCs/>
                <w:sz w:val="20"/>
                <w:lang w:val="en-US" w:eastAsia="en-US"/>
              </w:rPr>
              <w:t xml:space="preserve"> to the Present, </w:t>
            </w:r>
            <w:r w:rsidRPr="00F74144">
              <w:rPr>
                <w:rFonts w:ascii="Calibri" w:eastAsia="Calibri" w:hAnsi="Calibri"/>
                <w:sz w:val="20"/>
                <w:lang w:val="en-US" w:eastAsia="en-US"/>
              </w:rPr>
              <w:t>PhD Thesis, London: Laban Centre.</w:t>
            </w:r>
          </w:p>
          <w:p w14:paraId="1C45295C" w14:textId="77777777" w:rsidR="00F74144" w:rsidRPr="00F74144" w:rsidRDefault="00F74144" w:rsidP="00A85228">
            <w:pPr>
              <w:numPr>
                <w:ilvl w:val="0"/>
                <w:numId w:val="74"/>
              </w:numPr>
              <w:rPr>
                <w:rFonts w:ascii="Calibri" w:eastAsia="Calibri" w:hAnsi="Calibri"/>
                <w:sz w:val="20"/>
                <w:lang w:val="en" w:eastAsia="en-US"/>
              </w:rPr>
            </w:pPr>
            <w:r w:rsidRPr="00F74144">
              <w:rPr>
                <w:rFonts w:ascii="Calibri" w:eastAsia="Calibri" w:hAnsi="Calibri"/>
                <w:sz w:val="20"/>
                <w:lang w:val="en-US" w:eastAsia="en-US"/>
              </w:rPr>
              <w:t>Preston-Dunlop, V. &amp;, Sanchez-</w:t>
            </w:r>
            <w:proofErr w:type="spellStart"/>
            <w:r w:rsidRPr="00F74144">
              <w:rPr>
                <w:rFonts w:ascii="Calibri" w:eastAsia="Calibri" w:hAnsi="Calibri"/>
                <w:sz w:val="20"/>
                <w:lang w:val="en-US" w:eastAsia="en-US"/>
              </w:rPr>
              <w:t>Colberg</w:t>
            </w:r>
            <w:proofErr w:type="spellEnd"/>
            <w:r w:rsidRPr="00F74144">
              <w:rPr>
                <w:rFonts w:ascii="Calibri" w:eastAsia="Calibri" w:hAnsi="Calibri"/>
                <w:sz w:val="20"/>
                <w:lang w:val="en-US" w:eastAsia="en-US"/>
              </w:rPr>
              <w:t xml:space="preserve">, A. (2002). </w:t>
            </w:r>
            <w:r w:rsidRPr="00F74144">
              <w:rPr>
                <w:rFonts w:ascii="Calibri" w:eastAsia="Calibri" w:hAnsi="Calibri"/>
                <w:i/>
                <w:iCs/>
                <w:sz w:val="20"/>
                <w:lang w:val="en-US" w:eastAsia="en-US"/>
              </w:rPr>
              <w:t>Dance and the Performative</w:t>
            </w:r>
            <w:r w:rsidRPr="00F74144">
              <w:rPr>
                <w:rFonts w:ascii="Calibri" w:eastAsia="Calibri" w:hAnsi="Calibri"/>
                <w:sz w:val="20"/>
                <w:lang w:val="en-US" w:eastAsia="en-US"/>
              </w:rPr>
              <w:t>. London: Verve.</w:t>
            </w:r>
          </w:p>
          <w:p w14:paraId="245082B8" w14:textId="77777777" w:rsidR="00F74144" w:rsidRPr="00F74144" w:rsidRDefault="00F74144" w:rsidP="00A85228">
            <w:pPr>
              <w:numPr>
                <w:ilvl w:val="0"/>
                <w:numId w:val="74"/>
              </w:numPr>
              <w:rPr>
                <w:rFonts w:ascii="Calibri" w:eastAsia="Calibri" w:hAnsi="Calibri"/>
                <w:sz w:val="20"/>
                <w:lang w:val="en" w:eastAsia="en-US"/>
              </w:rPr>
            </w:pPr>
            <w:r w:rsidRPr="00F74144">
              <w:rPr>
                <w:rFonts w:ascii="Calibri" w:eastAsia="Calibri" w:hAnsi="Calibri"/>
                <w:sz w:val="20"/>
                <w:lang w:val="en" w:eastAsia="en-US"/>
              </w:rPr>
              <w:t xml:space="preserve">Reynolds, N. and McCormick, M. (2003) </w:t>
            </w:r>
            <w:r w:rsidRPr="00F74144">
              <w:rPr>
                <w:rFonts w:ascii="Calibri" w:eastAsia="Calibri" w:hAnsi="Calibri"/>
                <w:i/>
                <w:iCs/>
                <w:sz w:val="20"/>
                <w:lang w:val="en" w:eastAsia="en-US"/>
              </w:rPr>
              <w:t>No Fixed Points: Dance in the Twentieth Century</w:t>
            </w:r>
            <w:r w:rsidRPr="00F74144">
              <w:rPr>
                <w:rFonts w:ascii="Calibri" w:eastAsia="Calibri" w:hAnsi="Calibri"/>
                <w:sz w:val="20"/>
                <w:lang w:val="en" w:eastAsia="en-US"/>
              </w:rPr>
              <w:t xml:space="preserve">. Yale University Press. </w:t>
            </w:r>
          </w:p>
          <w:p w14:paraId="3FB38D95" w14:textId="77777777" w:rsidR="00F74144" w:rsidRPr="00F74144" w:rsidRDefault="00F74144" w:rsidP="00A85228">
            <w:pPr>
              <w:numPr>
                <w:ilvl w:val="0"/>
                <w:numId w:val="74"/>
              </w:numPr>
              <w:rPr>
                <w:rFonts w:ascii="Calibri" w:eastAsia="Calibri" w:hAnsi="Calibri"/>
                <w:sz w:val="20"/>
                <w:lang w:val="en" w:eastAsia="en-US"/>
              </w:rPr>
            </w:pPr>
            <w:r w:rsidRPr="00F74144">
              <w:rPr>
                <w:rFonts w:ascii="Calibri" w:eastAsia="Calibri" w:hAnsi="Calibri"/>
                <w:sz w:val="20"/>
                <w:lang w:val="en-US" w:eastAsia="en-US"/>
              </w:rPr>
              <w:t>Sanchez-</w:t>
            </w:r>
            <w:proofErr w:type="spellStart"/>
            <w:r w:rsidRPr="00F74144">
              <w:rPr>
                <w:rFonts w:ascii="Calibri" w:eastAsia="Calibri" w:hAnsi="Calibri"/>
                <w:sz w:val="20"/>
                <w:lang w:val="en-US" w:eastAsia="en-US"/>
              </w:rPr>
              <w:t>Colberg</w:t>
            </w:r>
            <w:proofErr w:type="spellEnd"/>
            <w:r w:rsidRPr="00F74144">
              <w:rPr>
                <w:rFonts w:ascii="Calibri" w:eastAsia="Calibri" w:hAnsi="Calibri"/>
                <w:sz w:val="20"/>
                <w:lang w:val="en-US" w:eastAsia="en-US"/>
              </w:rPr>
              <w:t xml:space="preserve">, A. (1992) </w:t>
            </w:r>
            <w:r w:rsidRPr="00F74144">
              <w:rPr>
                <w:rFonts w:ascii="Calibri" w:eastAsia="Calibri" w:hAnsi="Calibri"/>
                <w:i/>
                <w:iCs/>
                <w:sz w:val="20"/>
                <w:lang w:val="en-US" w:eastAsia="en-US"/>
              </w:rPr>
              <w:t xml:space="preserve">German </w:t>
            </w:r>
            <w:proofErr w:type="spellStart"/>
            <w:r w:rsidRPr="00F74144">
              <w:rPr>
                <w:rFonts w:ascii="Calibri" w:eastAsia="Calibri" w:hAnsi="Calibri"/>
                <w:i/>
                <w:iCs/>
                <w:sz w:val="20"/>
                <w:lang w:val="en-US" w:eastAsia="en-US"/>
              </w:rPr>
              <w:t>Tanztheater</w:t>
            </w:r>
            <w:proofErr w:type="spellEnd"/>
            <w:r w:rsidRPr="00F74144">
              <w:rPr>
                <w:rFonts w:ascii="Calibri" w:eastAsia="Calibri" w:hAnsi="Calibri"/>
                <w:i/>
                <w:iCs/>
                <w:sz w:val="20"/>
                <w:lang w:val="en-US" w:eastAsia="en-US"/>
              </w:rPr>
              <w:t xml:space="preserve">: Traditions and </w:t>
            </w:r>
            <w:proofErr w:type="spellStart"/>
            <w:r w:rsidRPr="00F74144">
              <w:rPr>
                <w:rFonts w:ascii="Calibri" w:eastAsia="Calibri" w:hAnsi="Calibri"/>
                <w:i/>
                <w:iCs/>
                <w:sz w:val="20"/>
                <w:lang w:val="en-US" w:eastAsia="en-US"/>
              </w:rPr>
              <w:t>Contradictions.A</w:t>
            </w:r>
            <w:proofErr w:type="spellEnd"/>
            <w:r w:rsidRPr="00F74144">
              <w:rPr>
                <w:rFonts w:ascii="Calibri" w:eastAsia="Calibri" w:hAnsi="Calibri"/>
                <w:i/>
                <w:iCs/>
                <w:sz w:val="20"/>
                <w:lang w:val="en-US" w:eastAsia="en-US"/>
              </w:rPr>
              <w:t xml:space="preserve"> </w:t>
            </w:r>
            <w:proofErr w:type="spellStart"/>
            <w:r w:rsidRPr="00F74144">
              <w:rPr>
                <w:rFonts w:ascii="Calibri" w:eastAsia="Calibri" w:hAnsi="Calibri"/>
                <w:i/>
                <w:iCs/>
                <w:sz w:val="20"/>
                <w:lang w:val="en-US" w:eastAsia="en-US"/>
              </w:rPr>
              <w:t>Choreological</w:t>
            </w:r>
            <w:proofErr w:type="spellEnd"/>
            <w:r w:rsidRPr="00F74144">
              <w:rPr>
                <w:rFonts w:ascii="Calibri" w:eastAsia="Calibri" w:hAnsi="Calibri"/>
                <w:i/>
                <w:iCs/>
                <w:sz w:val="20"/>
                <w:lang w:val="en-US" w:eastAsia="en-US"/>
              </w:rPr>
              <w:t xml:space="preserve"> Documentation of </w:t>
            </w:r>
            <w:proofErr w:type="spellStart"/>
            <w:r w:rsidRPr="00F74144">
              <w:rPr>
                <w:rFonts w:ascii="Calibri" w:eastAsia="Calibri" w:hAnsi="Calibri"/>
                <w:i/>
                <w:iCs/>
                <w:sz w:val="20"/>
                <w:lang w:val="en-US" w:eastAsia="en-US"/>
              </w:rPr>
              <w:t>Tanztheater</w:t>
            </w:r>
            <w:proofErr w:type="spellEnd"/>
            <w:r w:rsidRPr="00F74144">
              <w:rPr>
                <w:rFonts w:ascii="Calibri" w:eastAsia="Calibri" w:hAnsi="Calibri"/>
                <w:i/>
                <w:iCs/>
                <w:sz w:val="20"/>
                <w:lang w:val="en-US" w:eastAsia="en-US"/>
              </w:rPr>
              <w:t xml:space="preserve"> from its Roots, </w:t>
            </w:r>
            <w:r w:rsidRPr="00F74144">
              <w:rPr>
                <w:rFonts w:ascii="Calibri" w:eastAsia="Calibri" w:hAnsi="Calibri"/>
                <w:sz w:val="20"/>
                <w:lang w:val="en-US" w:eastAsia="en-US"/>
              </w:rPr>
              <w:t>PhD, Laban Centre, London.</w:t>
            </w:r>
            <w:r w:rsidRPr="00F74144">
              <w:rPr>
                <w:rFonts w:ascii="Calibri" w:eastAsia="Calibri" w:hAnsi="Calibri"/>
                <w:i/>
                <w:iCs/>
                <w:sz w:val="20"/>
                <w:lang w:val="en-US" w:eastAsia="en-US"/>
              </w:rPr>
              <w:t xml:space="preserve"> </w:t>
            </w:r>
          </w:p>
          <w:p w14:paraId="664B6491" w14:textId="77777777" w:rsidR="00F74144" w:rsidRPr="00F74144" w:rsidRDefault="00F74144" w:rsidP="00A85228">
            <w:pPr>
              <w:numPr>
                <w:ilvl w:val="0"/>
                <w:numId w:val="74"/>
              </w:numPr>
              <w:rPr>
                <w:rFonts w:ascii="Calibri" w:eastAsia="Calibri" w:hAnsi="Calibri"/>
                <w:sz w:val="20"/>
                <w:lang w:val="en" w:eastAsia="en-US"/>
              </w:rPr>
            </w:pPr>
            <w:r w:rsidRPr="00F74144">
              <w:rPr>
                <w:rFonts w:ascii="Calibri" w:eastAsia="Calibri" w:hAnsi="Calibri"/>
                <w:sz w:val="20"/>
                <w:lang w:val="de-DE" w:eastAsia="en-US"/>
              </w:rPr>
              <w:t>Servos, N</w:t>
            </w:r>
            <w:r w:rsidRPr="00F74144">
              <w:rPr>
                <w:rFonts w:ascii="Calibri" w:eastAsia="Calibri" w:hAnsi="Calibri"/>
                <w:sz w:val="20"/>
                <w:lang w:val="en-US" w:eastAsia="en-US"/>
              </w:rPr>
              <w:t>. (</w:t>
            </w:r>
            <w:r w:rsidRPr="00F74144">
              <w:rPr>
                <w:rFonts w:ascii="Calibri" w:eastAsia="Calibri" w:hAnsi="Calibri"/>
                <w:sz w:val="20"/>
                <w:lang w:val="de-DE" w:eastAsia="en-US"/>
              </w:rPr>
              <w:t>2008</w:t>
            </w:r>
            <w:r w:rsidRPr="00F74144">
              <w:rPr>
                <w:rFonts w:ascii="Calibri" w:eastAsia="Calibri" w:hAnsi="Calibri"/>
                <w:sz w:val="20"/>
                <w:lang w:val="en-US" w:eastAsia="en-US"/>
              </w:rPr>
              <w:t>)</w:t>
            </w:r>
            <w:r w:rsidRPr="00F74144">
              <w:rPr>
                <w:rFonts w:ascii="Calibri" w:eastAsia="Calibri" w:hAnsi="Calibri"/>
                <w:sz w:val="20"/>
                <w:lang w:val="de-DE" w:eastAsia="en-US"/>
              </w:rPr>
              <w:t xml:space="preserve"> Pina Bausch </w:t>
            </w:r>
            <w:r w:rsidRPr="00F74144">
              <w:rPr>
                <w:rFonts w:ascii="Calibri" w:eastAsia="Calibri" w:hAnsi="Calibri"/>
                <w:i/>
                <w:iCs/>
                <w:sz w:val="20"/>
                <w:lang w:val="de-DE" w:eastAsia="en-US"/>
              </w:rPr>
              <w:t>Dance Theatre</w:t>
            </w:r>
            <w:r w:rsidRPr="00F74144">
              <w:rPr>
                <w:rFonts w:ascii="Calibri" w:eastAsia="Calibri" w:hAnsi="Calibri"/>
                <w:sz w:val="20"/>
                <w:lang w:val="de-DE" w:eastAsia="en-US"/>
              </w:rPr>
              <w:t>, München: Kieser Verlag, Dec.</w:t>
            </w:r>
          </w:p>
          <w:p w14:paraId="755E0DE7" w14:textId="77777777" w:rsidR="00F74144" w:rsidRPr="00F74144" w:rsidRDefault="00F74144" w:rsidP="00A85228">
            <w:pPr>
              <w:numPr>
                <w:ilvl w:val="0"/>
                <w:numId w:val="74"/>
              </w:numPr>
              <w:rPr>
                <w:rFonts w:ascii="Calibri" w:eastAsia="Calibri" w:hAnsi="Calibri"/>
                <w:sz w:val="20"/>
                <w:lang w:val="en" w:eastAsia="en-US"/>
              </w:rPr>
            </w:pPr>
            <w:proofErr w:type="spellStart"/>
            <w:r w:rsidRPr="00F74144">
              <w:rPr>
                <w:rFonts w:ascii="Calibri" w:eastAsia="Calibri" w:hAnsi="Calibri"/>
                <w:sz w:val="20"/>
                <w:lang w:val="en-US" w:eastAsia="en-US"/>
              </w:rPr>
              <w:t>Schechner</w:t>
            </w:r>
            <w:proofErr w:type="spellEnd"/>
            <w:r w:rsidRPr="00F74144">
              <w:rPr>
                <w:rFonts w:ascii="Calibri" w:eastAsia="Calibri" w:hAnsi="Calibri"/>
                <w:sz w:val="20"/>
                <w:lang w:val="en-US" w:eastAsia="en-US"/>
              </w:rPr>
              <w:t xml:space="preserve">, R. (2004) Performance Theory. London: Routledge. </w:t>
            </w:r>
          </w:p>
          <w:p w14:paraId="34484118" w14:textId="77777777" w:rsidR="00F74144" w:rsidRPr="00F74144" w:rsidRDefault="00F74144" w:rsidP="00A85228">
            <w:pPr>
              <w:numPr>
                <w:ilvl w:val="0"/>
                <w:numId w:val="74"/>
              </w:numPr>
              <w:rPr>
                <w:rFonts w:ascii="Calibri" w:eastAsia="Calibri" w:hAnsi="Calibri"/>
                <w:sz w:val="20"/>
                <w:lang w:val="en" w:eastAsia="en-US"/>
              </w:rPr>
            </w:pPr>
            <w:proofErr w:type="spellStart"/>
            <w:r w:rsidRPr="00F74144">
              <w:rPr>
                <w:rFonts w:ascii="Calibri" w:eastAsia="Calibri" w:hAnsi="Calibri"/>
                <w:sz w:val="20"/>
                <w:lang w:val="en-US" w:eastAsia="en-US"/>
              </w:rPr>
              <w:t>Schechner</w:t>
            </w:r>
            <w:proofErr w:type="spellEnd"/>
            <w:r w:rsidRPr="00F74144">
              <w:rPr>
                <w:rFonts w:ascii="Calibri" w:eastAsia="Calibri" w:hAnsi="Calibri"/>
                <w:sz w:val="20"/>
                <w:lang w:val="en-US" w:eastAsia="en-US"/>
              </w:rPr>
              <w:t xml:space="preserve">, R. (2013) Performance Studies: An </w:t>
            </w:r>
            <w:r>
              <w:rPr>
                <w:rFonts w:ascii="Calibri" w:eastAsia="Calibri" w:hAnsi="Calibri"/>
                <w:sz w:val="20"/>
                <w:lang w:val="en-US" w:eastAsia="en-US"/>
              </w:rPr>
              <w:t>Introduction. London: Routledge.</w:t>
            </w:r>
          </w:p>
        </w:tc>
      </w:tr>
    </w:tbl>
    <w:p w14:paraId="41391B3B" w14:textId="77777777" w:rsidR="00F74144" w:rsidRPr="00F74144" w:rsidRDefault="00F74144" w:rsidP="00597490">
      <w:pPr>
        <w:rPr>
          <w:rFonts w:ascii="Calibri" w:eastAsia="Calibri" w:hAnsi="Calibri"/>
          <w:sz w:val="20"/>
          <w:lang w:val="en-US" w:eastAsia="en-US"/>
        </w:rPr>
      </w:pPr>
    </w:p>
    <w:p w14:paraId="46D6757C" w14:textId="77777777" w:rsidR="00822689" w:rsidRDefault="00822689" w:rsidP="00597490">
      <w:pPr>
        <w:ind w:firstLine="357"/>
        <w:jc w:val="center"/>
        <w:rPr>
          <w:rFonts w:ascii="Calibri" w:hAnsi="Calibri" w:cs="Arial"/>
          <w:b/>
          <w:i/>
          <w:lang w:val="en-US"/>
        </w:rPr>
      </w:pPr>
    </w:p>
    <w:p w14:paraId="2C65E1BA" w14:textId="77777777" w:rsidR="00DB7243" w:rsidRPr="00482C6B" w:rsidRDefault="00DB7243" w:rsidP="00597490">
      <w:pPr>
        <w:ind w:firstLine="357"/>
        <w:jc w:val="center"/>
        <w:rPr>
          <w:rFonts w:ascii="Calibri" w:hAnsi="Calibri" w:cs="Arial"/>
          <w:b/>
          <w:i/>
          <w:lang w:val="en-US"/>
        </w:rPr>
      </w:pPr>
      <w:r w:rsidRPr="00DB7243">
        <w:rPr>
          <w:rFonts w:ascii="Calibri" w:hAnsi="Calibri" w:cs="Arial"/>
          <w:b/>
          <w:i/>
          <w:lang w:val="en-US"/>
        </w:rPr>
        <w:t>Ancient myth and tragedy in dance and dance theatre</w:t>
      </w:r>
    </w:p>
    <w:p w14:paraId="5B916194" w14:textId="77777777" w:rsidR="00DB7243" w:rsidRPr="00EB3EBE" w:rsidRDefault="00DB7243" w:rsidP="00A85228">
      <w:pPr>
        <w:widowControl w:val="0"/>
        <w:numPr>
          <w:ilvl w:val="0"/>
          <w:numId w:val="177"/>
        </w:numPr>
        <w:autoSpaceDE w:val="0"/>
        <w:autoSpaceDN w:val="0"/>
        <w:adjustRightInd w:val="0"/>
        <w:rPr>
          <w:rFonts w:ascii="Calibri" w:hAnsi="Calibri" w:cs="Arial"/>
          <w:b/>
          <w:color w:val="000000"/>
          <w:sz w:val="22"/>
          <w:szCs w:val="22"/>
          <w:lang w:val="en-GB"/>
        </w:rPr>
      </w:pPr>
      <w:r w:rsidRPr="00EB3EBE">
        <w:rPr>
          <w:rFonts w:ascii="Calibri" w:hAnsi="Calibr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1126"/>
        <w:gridCol w:w="1271"/>
        <w:gridCol w:w="1199"/>
        <w:gridCol w:w="339"/>
        <w:gridCol w:w="1226"/>
      </w:tblGrid>
      <w:tr w:rsidR="00DB7243" w:rsidRPr="00D44249" w14:paraId="34327B5C" w14:textId="77777777" w:rsidTr="00C27154">
        <w:tc>
          <w:tcPr>
            <w:tcW w:w="3135" w:type="dxa"/>
            <w:shd w:val="clear" w:color="auto" w:fill="DDD9C3" w:themeFill="background2" w:themeFillShade="E6"/>
          </w:tcPr>
          <w:p w14:paraId="73594FC4" w14:textId="77777777" w:rsidR="00DB7243" w:rsidRPr="00EB3EBE" w:rsidRDefault="00DB7243" w:rsidP="00597490">
            <w:pPr>
              <w:jc w:val="right"/>
              <w:rPr>
                <w:rFonts w:ascii="Calibri" w:hAnsi="Calibri" w:cs="Arial"/>
                <w:b/>
                <w:sz w:val="20"/>
                <w:lang w:val="en-GB"/>
              </w:rPr>
            </w:pPr>
            <w:r w:rsidRPr="00EB3EBE">
              <w:rPr>
                <w:rFonts w:ascii="Calibri" w:hAnsi="Calibri" w:cs="Arial"/>
                <w:b/>
                <w:sz w:val="20"/>
                <w:lang w:val="en-GB"/>
              </w:rPr>
              <w:t>SCHOOL</w:t>
            </w:r>
          </w:p>
        </w:tc>
        <w:tc>
          <w:tcPr>
            <w:tcW w:w="5161" w:type="dxa"/>
            <w:gridSpan w:val="5"/>
          </w:tcPr>
          <w:p w14:paraId="44560CB6" w14:textId="77777777" w:rsidR="00DB7243" w:rsidRPr="00EB3EBE" w:rsidRDefault="00DB7243" w:rsidP="00597490">
            <w:pPr>
              <w:rPr>
                <w:rFonts w:ascii="Calibri" w:hAnsi="Calibri" w:cs="Arial"/>
                <w:color w:val="002060"/>
                <w:sz w:val="20"/>
                <w:lang w:val="en-GB"/>
              </w:rPr>
            </w:pPr>
            <w:r w:rsidRPr="00DB7243">
              <w:rPr>
                <w:rFonts w:ascii="Calibri" w:hAnsi="Calibri" w:cs="Arial"/>
                <w:sz w:val="20"/>
                <w:lang w:val="en-US"/>
              </w:rPr>
              <w:t>FACULTY OF HUMANITIES AND SOCIAL SCIENCES</w:t>
            </w:r>
          </w:p>
        </w:tc>
      </w:tr>
      <w:tr w:rsidR="00DB7243" w:rsidRPr="00EB3EBE" w14:paraId="588D8DC3" w14:textId="77777777" w:rsidTr="00C27154">
        <w:tc>
          <w:tcPr>
            <w:tcW w:w="3135" w:type="dxa"/>
            <w:shd w:val="clear" w:color="auto" w:fill="DDD9C3" w:themeFill="background2" w:themeFillShade="E6"/>
          </w:tcPr>
          <w:p w14:paraId="0FB338B7" w14:textId="77777777" w:rsidR="00DB7243" w:rsidRPr="00EB3EBE" w:rsidRDefault="00DB7243" w:rsidP="00597490">
            <w:pPr>
              <w:jc w:val="right"/>
              <w:rPr>
                <w:rFonts w:ascii="Calibri" w:hAnsi="Calibri" w:cs="Arial"/>
                <w:b/>
                <w:sz w:val="20"/>
                <w:lang w:val="en-GB"/>
              </w:rPr>
            </w:pPr>
            <w:r w:rsidRPr="00EB3EBE">
              <w:rPr>
                <w:rFonts w:ascii="Calibri" w:hAnsi="Calibri" w:cs="Arial"/>
                <w:b/>
                <w:sz w:val="20"/>
                <w:lang w:val="en-GB"/>
              </w:rPr>
              <w:t>ACADEMIC UNIT</w:t>
            </w:r>
          </w:p>
        </w:tc>
        <w:tc>
          <w:tcPr>
            <w:tcW w:w="5161" w:type="dxa"/>
            <w:gridSpan w:val="5"/>
          </w:tcPr>
          <w:p w14:paraId="6993721C" w14:textId="77777777" w:rsidR="00DB7243" w:rsidRPr="00EB3EBE" w:rsidRDefault="00DB7243" w:rsidP="00597490">
            <w:pPr>
              <w:rPr>
                <w:rFonts w:ascii="Calibri" w:hAnsi="Calibri" w:cs="Arial"/>
                <w:color w:val="002060"/>
                <w:sz w:val="20"/>
              </w:rPr>
            </w:pPr>
            <w:r w:rsidRPr="00EB3EBE">
              <w:rPr>
                <w:rFonts w:ascii="Calibri" w:hAnsi="Calibri" w:cs="Arial"/>
                <w:sz w:val="20"/>
              </w:rPr>
              <w:t>THEATRE STUDIES</w:t>
            </w:r>
          </w:p>
        </w:tc>
      </w:tr>
      <w:tr w:rsidR="00DB7243" w:rsidRPr="00EB3EBE" w14:paraId="131B31F0" w14:textId="77777777" w:rsidTr="00C27154">
        <w:tc>
          <w:tcPr>
            <w:tcW w:w="3135" w:type="dxa"/>
            <w:shd w:val="clear" w:color="auto" w:fill="DDD9C3" w:themeFill="background2" w:themeFillShade="E6"/>
          </w:tcPr>
          <w:p w14:paraId="498459C4" w14:textId="77777777" w:rsidR="00DB7243" w:rsidRPr="00EB3EBE" w:rsidRDefault="00DB7243" w:rsidP="00597490">
            <w:pPr>
              <w:jc w:val="right"/>
              <w:rPr>
                <w:rFonts w:ascii="Calibri" w:hAnsi="Calibri" w:cs="Arial"/>
                <w:b/>
                <w:sz w:val="20"/>
                <w:lang w:val="en-GB"/>
              </w:rPr>
            </w:pPr>
            <w:r w:rsidRPr="00EB3EBE">
              <w:rPr>
                <w:rFonts w:ascii="Calibri" w:hAnsi="Calibri" w:cs="Arial"/>
                <w:b/>
                <w:sz w:val="20"/>
                <w:lang w:val="en-GB"/>
              </w:rPr>
              <w:t>LEVEL OF STUDIES</w:t>
            </w:r>
          </w:p>
        </w:tc>
        <w:tc>
          <w:tcPr>
            <w:tcW w:w="5161" w:type="dxa"/>
            <w:gridSpan w:val="5"/>
          </w:tcPr>
          <w:p w14:paraId="75748B91" w14:textId="77777777" w:rsidR="00DB7243" w:rsidRPr="00EB3EBE" w:rsidRDefault="00DB7243" w:rsidP="00597490">
            <w:pPr>
              <w:rPr>
                <w:rFonts w:ascii="Calibri" w:hAnsi="Calibri" w:cs="Arial"/>
                <w:color w:val="002060"/>
                <w:sz w:val="20"/>
                <w:lang w:val="en-GB"/>
              </w:rPr>
            </w:pPr>
            <w:r w:rsidRPr="00EB3EBE">
              <w:rPr>
                <w:rFonts w:ascii="Calibri" w:hAnsi="Calibri" w:cs="Arial"/>
                <w:sz w:val="20"/>
              </w:rPr>
              <w:t>UNDERGRADUATE</w:t>
            </w:r>
          </w:p>
        </w:tc>
      </w:tr>
      <w:tr w:rsidR="00DB7243" w:rsidRPr="00EB3EBE" w14:paraId="1048E998" w14:textId="77777777" w:rsidTr="00C27154">
        <w:tc>
          <w:tcPr>
            <w:tcW w:w="3135" w:type="dxa"/>
            <w:shd w:val="clear" w:color="auto" w:fill="DDD9C3" w:themeFill="background2" w:themeFillShade="E6"/>
          </w:tcPr>
          <w:p w14:paraId="15578C32" w14:textId="77777777" w:rsidR="00DB7243" w:rsidRPr="00EB3EBE" w:rsidRDefault="00DB7243" w:rsidP="00597490">
            <w:pPr>
              <w:jc w:val="right"/>
              <w:rPr>
                <w:rFonts w:ascii="Calibri" w:hAnsi="Calibri" w:cs="Arial"/>
                <w:b/>
                <w:sz w:val="20"/>
                <w:lang w:val="en-GB"/>
              </w:rPr>
            </w:pPr>
            <w:r w:rsidRPr="00EB3EBE">
              <w:rPr>
                <w:rFonts w:ascii="Calibri" w:hAnsi="Calibri" w:cs="Arial"/>
                <w:b/>
                <w:sz w:val="20"/>
                <w:lang w:val="en-GB"/>
              </w:rPr>
              <w:t>COURSE CODE</w:t>
            </w:r>
          </w:p>
        </w:tc>
        <w:tc>
          <w:tcPr>
            <w:tcW w:w="1126" w:type="dxa"/>
          </w:tcPr>
          <w:p w14:paraId="5AAA22FE" w14:textId="77777777" w:rsidR="00DB7243" w:rsidRPr="00EB3EBE" w:rsidRDefault="00DB7243" w:rsidP="00597490">
            <w:pPr>
              <w:rPr>
                <w:rFonts w:ascii="Calibri" w:hAnsi="Calibri" w:cs="Arial"/>
                <w:sz w:val="20"/>
                <w:lang w:val="en-GB"/>
              </w:rPr>
            </w:pPr>
            <w:r w:rsidRPr="00EB3EBE">
              <w:rPr>
                <w:rFonts w:ascii="Calibri" w:hAnsi="Calibri" w:cs="Arial"/>
                <w:sz w:val="20"/>
                <w:lang w:val="en-GB"/>
              </w:rPr>
              <w:t>WTH268</w:t>
            </w:r>
          </w:p>
        </w:tc>
        <w:tc>
          <w:tcPr>
            <w:tcW w:w="2470" w:type="dxa"/>
            <w:gridSpan w:val="2"/>
            <w:shd w:val="clear" w:color="auto" w:fill="DDD9C3" w:themeFill="background2" w:themeFillShade="E6"/>
          </w:tcPr>
          <w:p w14:paraId="4C0D5964" w14:textId="77777777" w:rsidR="00DB7243" w:rsidRPr="00EB3EBE" w:rsidRDefault="00DB7243" w:rsidP="00597490">
            <w:pPr>
              <w:jc w:val="right"/>
              <w:rPr>
                <w:rFonts w:ascii="Calibri" w:hAnsi="Calibri" w:cs="Arial"/>
                <w:b/>
                <w:sz w:val="20"/>
                <w:lang w:val="en-GB"/>
              </w:rPr>
            </w:pPr>
            <w:r w:rsidRPr="00EB3EBE">
              <w:rPr>
                <w:rFonts w:ascii="Calibri" w:hAnsi="Calibri" w:cs="Arial"/>
                <w:b/>
                <w:sz w:val="20"/>
                <w:lang w:val="en-GB"/>
              </w:rPr>
              <w:t>SEMESTER</w:t>
            </w:r>
          </w:p>
        </w:tc>
        <w:tc>
          <w:tcPr>
            <w:tcW w:w="1565" w:type="dxa"/>
            <w:gridSpan w:val="2"/>
          </w:tcPr>
          <w:p w14:paraId="372B397B" w14:textId="77777777" w:rsidR="00DB7243" w:rsidRPr="00EB3EBE" w:rsidRDefault="00DB7243" w:rsidP="00597490">
            <w:pPr>
              <w:rPr>
                <w:rFonts w:ascii="Calibri" w:hAnsi="Calibri" w:cs="Arial"/>
                <w:sz w:val="20"/>
                <w:lang w:val="en-GB"/>
              </w:rPr>
            </w:pPr>
            <w:r w:rsidRPr="00EB3EBE">
              <w:rPr>
                <w:rFonts w:ascii="Calibri" w:hAnsi="Calibri" w:cs="Arial"/>
                <w:sz w:val="20"/>
                <w:lang w:val="en-GB"/>
              </w:rPr>
              <w:t>6</w:t>
            </w:r>
            <w:r w:rsidRPr="00EB3EBE">
              <w:rPr>
                <w:rFonts w:ascii="Calibri" w:hAnsi="Calibri" w:cs="Arial"/>
                <w:sz w:val="20"/>
                <w:vertAlign w:val="superscript"/>
                <w:lang w:val="en-GB"/>
              </w:rPr>
              <w:t>th</w:t>
            </w:r>
            <w:r w:rsidRPr="00EB3EBE">
              <w:rPr>
                <w:rFonts w:ascii="Calibri" w:hAnsi="Calibri" w:cs="Arial"/>
                <w:sz w:val="20"/>
                <w:lang w:val="en-GB"/>
              </w:rPr>
              <w:t xml:space="preserve"> </w:t>
            </w:r>
          </w:p>
        </w:tc>
      </w:tr>
      <w:tr w:rsidR="00DB7243" w:rsidRPr="00D44249" w14:paraId="6A8C6AF1" w14:textId="77777777" w:rsidTr="00C27154">
        <w:trPr>
          <w:trHeight w:val="375"/>
        </w:trPr>
        <w:tc>
          <w:tcPr>
            <w:tcW w:w="3135" w:type="dxa"/>
            <w:shd w:val="clear" w:color="auto" w:fill="DDD9C3" w:themeFill="background2" w:themeFillShade="E6"/>
            <w:vAlign w:val="center"/>
          </w:tcPr>
          <w:p w14:paraId="583631C0" w14:textId="77777777" w:rsidR="00DB7243" w:rsidRPr="00EB3EBE" w:rsidRDefault="00DB7243" w:rsidP="00597490">
            <w:pPr>
              <w:jc w:val="right"/>
              <w:rPr>
                <w:rFonts w:ascii="Calibri" w:hAnsi="Calibri" w:cs="Arial"/>
                <w:b/>
                <w:sz w:val="20"/>
                <w:lang w:val="en-GB"/>
              </w:rPr>
            </w:pPr>
            <w:r w:rsidRPr="00EB3EBE">
              <w:rPr>
                <w:rFonts w:ascii="Calibri" w:hAnsi="Calibri" w:cs="Arial"/>
                <w:b/>
                <w:sz w:val="20"/>
                <w:lang w:val="en-GB"/>
              </w:rPr>
              <w:t>COURSE TITLE</w:t>
            </w:r>
          </w:p>
        </w:tc>
        <w:tc>
          <w:tcPr>
            <w:tcW w:w="5161" w:type="dxa"/>
            <w:gridSpan w:val="5"/>
            <w:vAlign w:val="center"/>
          </w:tcPr>
          <w:p w14:paraId="321F822B" w14:textId="77777777" w:rsidR="00DB7243" w:rsidRPr="00DB7243" w:rsidRDefault="00DB7243" w:rsidP="00597490">
            <w:pPr>
              <w:shd w:val="clear" w:color="auto" w:fill="F5F5F5"/>
              <w:jc w:val="both"/>
              <w:textAlignment w:val="top"/>
              <w:rPr>
                <w:rFonts w:ascii="Calibri" w:hAnsi="Calibri" w:cs="Arial"/>
                <w:color w:val="222222"/>
                <w:sz w:val="15"/>
                <w:szCs w:val="15"/>
                <w:lang w:val="en-US"/>
              </w:rPr>
            </w:pPr>
            <w:r w:rsidRPr="00DB7243">
              <w:rPr>
                <w:rFonts w:ascii="Calibri" w:hAnsi="Calibri"/>
                <w:color w:val="222222"/>
                <w:lang w:val="en-US"/>
              </w:rPr>
              <w:t>Ancient myth and tragedy in dance and dance theater</w:t>
            </w:r>
          </w:p>
          <w:p w14:paraId="7DD18947" w14:textId="77777777" w:rsidR="00DB7243" w:rsidRPr="00DB7243" w:rsidRDefault="00DB7243" w:rsidP="00597490">
            <w:pPr>
              <w:rPr>
                <w:rFonts w:ascii="Calibri" w:hAnsi="Calibri" w:cs="Arial"/>
                <w:sz w:val="20"/>
                <w:lang w:val="en-US"/>
              </w:rPr>
            </w:pPr>
          </w:p>
        </w:tc>
      </w:tr>
      <w:tr w:rsidR="00DB7243" w:rsidRPr="00EB3EBE" w14:paraId="5236CFAD" w14:textId="77777777" w:rsidTr="00C27154">
        <w:trPr>
          <w:trHeight w:val="196"/>
        </w:trPr>
        <w:tc>
          <w:tcPr>
            <w:tcW w:w="5532" w:type="dxa"/>
            <w:gridSpan w:val="3"/>
            <w:shd w:val="clear" w:color="auto" w:fill="DDD9C3" w:themeFill="background2" w:themeFillShade="E6"/>
            <w:vAlign w:val="center"/>
          </w:tcPr>
          <w:p w14:paraId="27EF8D06" w14:textId="77777777" w:rsidR="00DB7243" w:rsidRPr="00EB3EBE" w:rsidRDefault="00DB7243" w:rsidP="00597490">
            <w:pPr>
              <w:jc w:val="center"/>
              <w:rPr>
                <w:rFonts w:ascii="Calibri" w:hAnsi="Calibri" w:cs="Arial"/>
                <w:b/>
                <w:sz w:val="20"/>
                <w:lang w:val="en-GB"/>
              </w:rPr>
            </w:pPr>
            <w:r w:rsidRPr="00EB3EBE">
              <w:rPr>
                <w:rFonts w:ascii="Calibri" w:hAnsi="Calibri" w:cs="Arial"/>
                <w:b/>
                <w:sz w:val="20"/>
                <w:lang w:val="en-GB"/>
              </w:rPr>
              <w:t xml:space="preserve">INDEPENDENT TEACHING ACTIVITIES </w:t>
            </w:r>
            <w:r w:rsidRPr="00EB3EBE">
              <w:rPr>
                <w:rFonts w:ascii="Calibri" w:hAnsi="Calibri" w:cs="Arial"/>
                <w:b/>
                <w:sz w:val="20"/>
                <w:lang w:val="en-GB"/>
              </w:rPr>
              <w:br/>
            </w:r>
          </w:p>
        </w:tc>
        <w:tc>
          <w:tcPr>
            <w:tcW w:w="1538" w:type="dxa"/>
            <w:gridSpan w:val="2"/>
            <w:shd w:val="clear" w:color="auto" w:fill="DDD9C3" w:themeFill="background2" w:themeFillShade="E6"/>
            <w:vAlign w:val="center"/>
          </w:tcPr>
          <w:p w14:paraId="2C01E11E" w14:textId="77777777" w:rsidR="00DB7243" w:rsidRPr="00EB3EBE" w:rsidRDefault="00DB7243" w:rsidP="00597490">
            <w:pPr>
              <w:jc w:val="center"/>
              <w:rPr>
                <w:rFonts w:ascii="Calibri" w:hAnsi="Calibri" w:cs="Arial"/>
                <w:b/>
                <w:sz w:val="20"/>
                <w:lang w:val="en-GB"/>
              </w:rPr>
            </w:pPr>
            <w:r w:rsidRPr="00EB3EBE">
              <w:rPr>
                <w:rFonts w:ascii="Calibri" w:hAnsi="Calibri" w:cs="Arial"/>
                <w:b/>
                <w:sz w:val="20"/>
                <w:lang w:val="en-GB"/>
              </w:rPr>
              <w:t>WEEKLY TEACHING HOURS</w:t>
            </w:r>
          </w:p>
        </w:tc>
        <w:tc>
          <w:tcPr>
            <w:tcW w:w="1226" w:type="dxa"/>
            <w:shd w:val="clear" w:color="auto" w:fill="DDD9C3" w:themeFill="background2" w:themeFillShade="E6"/>
            <w:vAlign w:val="center"/>
          </w:tcPr>
          <w:p w14:paraId="5F260FBE" w14:textId="77777777" w:rsidR="00DB7243" w:rsidRPr="00EB3EBE" w:rsidRDefault="00DB7243" w:rsidP="00597490">
            <w:pPr>
              <w:jc w:val="center"/>
              <w:rPr>
                <w:rFonts w:ascii="Calibri" w:hAnsi="Calibri" w:cs="Arial"/>
                <w:b/>
                <w:sz w:val="20"/>
                <w:lang w:val="en-GB"/>
              </w:rPr>
            </w:pPr>
            <w:r w:rsidRPr="00EB3EBE">
              <w:rPr>
                <w:rFonts w:ascii="Calibri" w:hAnsi="Calibri" w:cs="Arial"/>
                <w:b/>
                <w:sz w:val="20"/>
                <w:lang w:val="en-GB"/>
              </w:rPr>
              <w:t>CREDITS</w:t>
            </w:r>
          </w:p>
        </w:tc>
      </w:tr>
      <w:tr w:rsidR="00DB7243" w:rsidRPr="00EB3EBE" w14:paraId="0F15F877" w14:textId="77777777" w:rsidTr="00C27154">
        <w:trPr>
          <w:trHeight w:val="194"/>
        </w:trPr>
        <w:tc>
          <w:tcPr>
            <w:tcW w:w="5532" w:type="dxa"/>
            <w:gridSpan w:val="3"/>
          </w:tcPr>
          <w:p w14:paraId="1BCA1005" w14:textId="77777777" w:rsidR="00DB7243" w:rsidRPr="00EB3EBE" w:rsidRDefault="00DB7243" w:rsidP="00597490">
            <w:pPr>
              <w:jc w:val="right"/>
              <w:rPr>
                <w:rFonts w:ascii="Calibri" w:hAnsi="Calibri" w:cs="Arial"/>
                <w:color w:val="002060"/>
                <w:sz w:val="20"/>
              </w:rPr>
            </w:pPr>
            <w:proofErr w:type="spellStart"/>
            <w:r w:rsidRPr="00EB3EBE">
              <w:rPr>
                <w:rFonts w:ascii="Calibri" w:hAnsi="Calibri" w:cs="Arial"/>
                <w:color w:val="002060"/>
                <w:sz w:val="20"/>
              </w:rPr>
              <w:t>Lectures</w:t>
            </w:r>
            <w:proofErr w:type="spellEnd"/>
          </w:p>
        </w:tc>
        <w:tc>
          <w:tcPr>
            <w:tcW w:w="1538" w:type="dxa"/>
            <w:gridSpan w:val="2"/>
          </w:tcPr>
          <w:p w14:paraId="31D54012" w14:textId="77777777" w:rsidR="00DB7243" w:rsidRPr="00EB3EBE" w:rsidRDefault="00DB7243" w:rsidP="00597490">
            <w:pPr>
              <w:jc w:val="center"/>
              <w:rPr>
                <w:rFonts w:ascii="Calibri" w:hAnsi="Calibri" w:cs="Arial"/>
                <w:color w:val="002060"/>
                <w:sz w:val="20"/>
                <w:highlight w:val="yellow"/>
                <w:lang w:val="en-GB"/>
              </w:rPr>
            </w:pPr>
            <w:r w:rsidRPr="00EB3EBE">
              <w:rPr>
                <w:rFonts w:ascii="Calibri" w:hAnsi="Calibri" w:cs="Arial"/>
                <w:color w:val="002060"/>
                <w:sz w:val="20"/>
                <w:lang w:val="en-GB"/>
              </w:rPr>
              <w:t>3</w:t>
            </w:r>
          </w:p>
        </w:tc>
        <w:tc>
          <w:tcPr>
            <w:tcW w:w="1226" w:type="dxa"/>
          </w:tcPr>
          <w:p w14:paraId="5D07CB7A" w14:textId="77777777" w:rsidR="00DB7243" w:rsidRPr="00EB3EBE" w:rsidRDefault="00DB7243" w:rsidP="00597490">
            <w:pPr>
              <w:jc w:val="center"/>
              <w:rPr>
                <w:rFonts w:ascii="Calibri" w:hAnsi="Calibri" w:cs="Arial"/>
                <w:color w:val="002060"/>
                <w:sz w:val="20"/>
                <w:highlight w:val="yellow"/>
                <w:lang w:val="en-GB"/>
              </w:rPr>
            </w:pPr>
            <w:r w:rsidRPr="00EB3EBE">
              <w:rPr>
                <w:rFonts w:ascii="Calibri" w:hAnsi="Calibri" w:cs="Arial"/>
                <w:color w:val="002060"/>
                <w:sz w:val="20"/>
                <w:lang w:val="en-GB"/>
              </w:rPr>
              <w:t>5</w:t>
            </w:r>
          </w:p>
        </w:tc>
      </w:tr>
      <w:tr w:rsidR="00DB7243" w:rsidRPr="00D44249" w14:paraId="4D10CBDD" w14:textId="77777777" w:rsidTr="00C27154">
        <w:trPr>
          <w:trHeight w:val="599"/>
        </w:trPr>
        <w:tc>
          <w:tcPr>
            <w:tcW w:w="3135" w:type="dxa"/>
            <w:shd w:val="clear" w:color="auto" w:fill="DDD9C3" w:themeFill="background2" w:themeFillShade="E6"/>
          </w:tcPr>
          <w:p w14:paraId="58E9AB58" w14:textId="77777777" w:rsidR="00DB7243" w:rsidRPr="00EB3EBE" w:rsidRDefault="00DB7243" w:rsidP="00597490">
            <w:pPr>
              <w:jc w:val="right"/>
              <w:rPr>
                <w:rFonts w:ascii="Calibri" w:hAnsi="Calibri" w:cs="Arial"/>
                <w:i/>
                <w:sz w:val="16"/>
                <w:szCs w:val="16"/>
                <w:lang w:val="en-GB"/>
              </w:rPr>
            </w:pPr>
            <w:r w:rsidRPr="00EB3EBE">
              <w:rPr>
                <w:rFonts w:ascii="Calibri" w:hAnsi="Calibri" w:cs="Arial"/>
                <w:b/>
                <w:sz w:val="20"/>
                <w:lang w:val="en-GB"/>
              </w:rPr>
              <w:t>COURSE TYPE</w:t>
            </w:r>
            <w:r w:rsidRPr="00EB3EBE">
              <w:rPr>
                <w:rFonts w:ascii="Calibri" w:hAnsi="Calibri" w:cs="Arial"/>
                <w:i/>
                <w:sz w:val="16"/>
                <w:szCs w:val="16"/>
                <w:lang w:val="en-GB"/>
              </w:rPr>
              <w:t xml:space="preserve"> </w:t>
            </w:r>
          </w:p>
          <w:p w14:paraId="175F3F10" w14:textId="77777777" w:rsidR="00DB7243" w:rsidRPr="00EB3EBE" w:rsidRDefault="00DB7243" w:rsidP="00597490">
            <w:pPr>
              <w:jc w:val="right"/>
              <w:rPr>
                <w:rFonts w:ascii="Calibri" w:hAnsi="Calibri" w:cs="Arial"/>
                <w:b/>
                <w:sz w:val="20"/>
                <w:lang w:val="en-GB"/>
              </w:rPr>
            </w:pPr>
          </w:p>
        </w:tc>
        <w:tc>
          <w:tcPr>
            <w:tcW w:w="5161" w:type="dxa"/>
            <w:gridSpan w:val="5"/>
          </w:tcPr>
          <w:p w14:paraId="3C031876" w14:textId="77777777" w:rsidR="00DB7243" w:rsidRPr="00DB7243" w:rsidRDefault="00DB7243" w:rsidP="00597490">
            <w:pPr>
              <w:rPr>
                <w:rFonts w:ascii="Calibri" w:hAnsi="Calibri" w:cs="Arial"/>
                <w:sz w:val="20"/>
                <w:lang w:val="en-US"/>
              </w:rPr>
            </w:pPr>
            <w:r w:rsidRPr="00DB7243">
              <w:rPr>
                <w:rFonts w:ascii="Calibri" w:hAnsi="Calibri" w:cs="Arial"/>
                <w:sz w:val="20"/>
                <w:lang w:val="en-US"/>
              </w:rPr>
              <w:t xml:space="preserve">Skills and </w:t>
            </w:r>
            <w:proofErr w:type="gramStart"/>
            <w:r w:rsidRPr="00DB7243">
              <w:rPr>
                <w:rFonts w:ascii="Calibri" w:hAnsi="Calibri" w:cs="Arial"/>
                <w:sz w:val="20"/>
                <w:lang w:val="en-US"/>
              </w:rPr>
              <w:t>development :</w:t>
            </w:r>
            <w:proofErr w:type="gramEnd"/>
            <w:r w:rsidRPr="00DB7243">
              <w:rPr>
                <w:rFonts w:ascii="Calibri" w:hAnsi="Calibri" w:cs="Arial"/>
                <w:sz w:val="20"/>
                <w:lang w:val="en-US"/>
              </w:rPr>
              <w:t xml:space="preserve"> Performance analysis</w:t>
            </w:r>
          </w:p>
          <w:p w14:paraId="5DCE43ED" w14:textId="77777777" w:rsidR="00DB7243" w:rsidRPr="00DB7243" w:rsidRDefault="00DB7243" w:rsidP="00597490">
            <w:pPr>
              <w:rPr>
                <w:rFonts w:ascii="Calibri" w:hAnsi="Calibri" w:cs="Arial"/>
                <w:sz w:val="20"/>
                <w:lang w:val="en-US"/>
              </w:rPr>
            </w:pPr>
            <w:r w:rsidRPr="00DB7243">
              <w:rPr>
                <w:rFonts w:ascii="Calibri" w:hAnsi="Calibri" w:cs="Arial"/>
                <w:sz w:val="20"/>
                <w:lang w:val="en-US"/>
              </w:rPr>
              <w:t xml:space="preserve">Elective  </w:t>
            </w:r>
          </w:p>
        </w:tc>
      </w:tr>
      <w:tr w:rsidR="00DB7243" w:rsidRPr="00D44249" w14:paraId="4606058C" w14:textId="77777777" w:rsidTr="00C27154">
        <w:tc>
          <w:tcPr>
            <w:tcW w:w="3135" w:type="dxa"/>
            <w:shd w:val="clear" w:color="auto" w:fill="DDD9C3" w:themeFill="background2" w:themeFillShade="E6"/>
          </w:tcPr>
          <w:p w14:paraId="1869C54A" w14:textId="77777777" w:rsidR="00DB7243" w:rsidRPr="00EB3EBE" w:rsidRDefault="00DB7243" w:rsidP="00597490">
            <w:pPr>
              <w:jc w:val="right"/>
              <w:rPr>
                <w:rFonts w:ascii="Calibri" w:hAnsi="Calibri" w:cs="Arial"/>
                <w:b/>
                <w:sz w:val="20"/>
                <w:lang w:val="en-GB"/>
              </w:rPr>
            </w:pPr>
            <w:r>
              <w:rPr>
                <w:rFonts w:ascii="Calibri" w:hAnsi="Calibri" w:cs="Arial"/>
                <w:b/>
                <w:sz w:val="20"/>
                <w:lang w:val="en-GB"/>
              </w:rPr>
              <w:t>PREREQUISITE COURSES</w:t>
            </w:r>
          </w:p>
          <w:p w14:paraId="2CC25FDB" w14:textId="77777777" w:rsidR="00DB7243" w:rsidRPr="00EB3EBE" w:rsidRDefault="00DB7243" w:rsidP="00597490">
            <w:pPr>
              <w:jc w:val="right"/>
              <w:rPr>
                <w:rFonts w:ascii="Calibri" w:hAnsi="Calibri" w:cs="Arial"/>
                <w:b/>
                <w:sz w:val="20"/>
                <w:lang w:val="en-GB"/>
              </w:rPr>
            </w:pPr>
          </w:p>
        </w:tc>
        <w:tc>
          <w:tcPr>
            <w:tcW w:w="5161" w:type="dxa"/>
            <w:gridSpan w:val="5"/>
          </w:tcPr>
          <w:p w14:paraId="37E42256" w14:textId="77777777" w:rsidR="00DB7243" w:rsidRPr="00DB7243" w:rsidRDefault="00DB7243" w:rsidP="00597490">
            <w:pPr>
              <w:rPr>
                <w:rFonts w:ascii="Calibri" w:hAnsi="Calibri" w:cs="Arial"/>
                <w:sz w:val="20"/>
                <w:lang w:val="en-GB"/>
              </w:rPr>
            </w:pPr>
            <w:r w:rsidRPr="00DB7243">
              <w:rPr>
                <w:rFonts w:ascii="Calibri" w:hAnsi="Calibri" w:cs="Arial"/>
                <w:sz w:val="20"/>
                <w:lang w:val="en-GB"/>
              </w:rPr>
              <w:t>Successful completion of the course THE041 “Introduction to theatre studies (modern theatre)”</w:t>
            </w:r>
          </w:p>
        </w:tc>
      </w:tr>
      <w:tr w:rsidR="00DB7243" w:rsidRPr="00EB3EBE" w14:paraId="74E1C7A3" w14:textId="77777777" w:rsidTr="00C27154">
        <w:tc>
          <w:tcPr>
            <w:tcW w:w="3135" w:type="dxa"/>
            <w:shd w:val="clear" w:color="auto" w:fill="DDD9C3" w:themeFill="background2" w:themeFillShade="E6"/>
          </w:tcPr>
          <w:p w14:paraId="700FB08F" w14:textId="77777777" w:rsidR="00DB7243" w:rsidRPr="00EB3EBE" w:rsidRDefault="00DB7243" w:rsidP="00597490">
            <w:pPr>
              <w:jc w:val="right"/>
              <w:rPr>
                <w:rFonts w:ascii="Calibri" w:hAnsi="Calibri" w:cs="Arial"/>
                <w:b/>
                <w:sz w:val="20"/>
                <w:lang w:val="en-GB"/>
              </w:rPr>
            </w:pPr>
            <w:r w:rsidRPr="00EB3EBE">
              <w:rPr>
                <w:rFonts w:ascii="Calibri" w:hAnsi="Calibri" w:cs="Arial"/>
                <w:b/>
                <w:sz w:val="20"/>
                <w:lang w:val="en-GB"/>
              </w:rPr>
              <w:t xml:space="preserve">LANGUAGE </w:t>
            </w:r>
            <w:r>
              <w:rPr>
                <w:rFonts w:ascii="Calibri" w:hAnsi="Calibri" w:cs="Arial"/>
                <w:b/>
                <w:sz w:val="20"/>
                <w:lang w:val="en-GB"/>
              </w:rPr>
              <w:t>OF INSTRUCTION and EXAMINATIONS</w:t>
            </w:r>
          </w:p>
        </w:tc>
        <w:tc>
          <w:tcPr>
            <w:tcW w:w="5161" w:type="dxa"/>
            <w:gridSpan w:val="5"/>
          </w:tcPr>
          <w:p w14:paraId="24F562F3" w14:textId="77777777" w:rsidR="00DB7243" w:rsidRPr="00DB7243" w:rsidRDefault="00DB7243" w:rsidP="00597490">
            <w:pPr>
              <w:rPr>
                <w:rFonts w:ascii="Calibri" w:hAnsi="Calibri" w:cs="Arial"/>
                <w:sz w:val="20"/>
                <w:lang w:val="en-GB"/>
              </w:rPr>
            </w:pPr>
            <w:r w:rsidRPr="00DB7243">
              <w:rPr>
                <w:rFonts w:ascii="Calibri" w:hAnsi="Calibri" w:cs="Arial"/>
                <w:sz w:val="20"/>
                <w:lang w:val="en-GB"/>
              </w:rPr>
              <w:t xml:space="preserve">Greek </w:t>
            </w:r>
          </w:p>
        </w:tc>
      </w:tr>
      <w:tr w:rsidR="00DB7243" w:rsidRPr="00EB3EBE" w14:paraId="316FC519" w14:textId="77777777" w:rsidTr="00C27154">
        <w:tc>
          <w:tcPr>
            <w:tcW w:w="3135" w:type="dxa"/>
            <w:shd w:val="clear" w:color="auto" w:fill="DDD9C3" w:themeFill="background2" w:themeFillShade="E6"/>
          </w:tcPr>
          <w:p w14:paraId="14B49D5F" w14:textId="77777777" w:rsidR="00DB7243" w:rsidRPr="00EB3EBE" w:rsidRDefault="00DB7243" w:rsidP="00597490">
            <w:pPr>
              <w:jc w:val="right"/>
              <w:rPr>
                <w:rFonts w:ascii="Calibri" w:hAnsi="Calibri" w:cs="Arial"/>
                <w:b/>
                <w:sz w:val="20"/>
                <w:lang w:val="en-GB"/>
              </w:rPr>
            </w:pPr>
            <w:r w:rsidRPr="00EB3EBE">
              <w:rPr>
                <w:rFonts w:ascii="Calibri" w:hAnsi="Calibri" w:cs="Arial"/>
                <w:b/>
                <w:sz w:val="20"/>
                <w:lang w:val="en-GB"/>
              </w:rPr>
              <w:t>IS THE COURSE OFFERED TO ERASMUS STUDENTS</w:t>
            </w:r>
          </w:p>
        </w:tc>
        <w:tc>
          <w:tcPr>
            <w:tcW w:w="5161" w:type="dxa"/>
            <w:gridSpan w:val="5"/>
          </w:tcPr>
          <w:p w14:paraId="70060160" w14:textId="77777777" w:rsidR="00DB7243" w:rsidRPr="00DB7243" w:rsidRDefault="00DB7243" w:rsidP="00597490">
            <w:pPr>
              <w:rPr>
                <w:rFonts w:ascii="Calibri" w:hAnsi="Calibri" w:cs="Arial"/>
                <w:sz w:val="20"/>
                <w:lang w:val="en-GB"/>
              </w:rPr>
            </w:pPr>
            <w:r w:rsidRPr="00DB7243">
              <w:rPr>
                <w:rFonts w:ascii="Calibri" w:hAnsi="Calibri" w:cs="Arial"/>
                <w:sz w:val="20"/>
                <w:lang w:val="en-GB"/>
              </w:rPr>
              <w:t>Yes</w:t>
            </w:r>
          </w:p>
        </w:tc>
      </w:tr>
      <w:tr w:rsidR="00DB7243" w:rsidRPr="00EB3EBE" w14:paraId="156D6D5C" w14:textId="77777777" w:rsidTr="00C27154">
        <w:tc>
          <w:tcPr>
            <w:tcW w:w="3135" w:type="dxa"/>
            <w:shd w:val="clear" w:color="auto" w:fill="DDD9C3" w:themeFill="background2" w:themeFillShade="E6"/>
          </w:tcPr>
          <w:p w14:paraId="27E9286D" w14:textId="77777777" w:rsidR="00DB7243" w:rsidRPr="00EB3EBE" w:rsidRDefault="00DB7243" w:rsidP="00597490">
            <w:pPr>
              <w:jc w:val="right"/>
              <w:rPr>
                <w:rFonts w:ascii="Calibri" w:hAnsi="Calibri" w:cs="Arial"/>
                <w:b/>
                <w:sz w:val="20"/>
                <w:lang w:val="en-GB"/>
              </w:rPr>
            </w:pPr>
            <w:r w:rsidRPr="00EB3EBE">
              <w:rPr>
                <w:rFonts w:ascii="Calibri" w:hAnsi="Calibri" w:cs="Arial"/>
                <w:b/>
                <w:sz w:val="20"/>
                <w:lang w:val="en-GB"/>
              </w:rPr>
              <w:t>COURSE WEBSITE (URL)</w:t>
            </w:r>
          </w:p>
        </w:tc>
        <w:tc>
          <w:tcPr>
            <w:tcW w:w="5161" w:type="dxa"/>
            <w:gridSpan w:val="5"/>
          </w:tcPr>
          <w:p w14:paraId="36C096FE" w14:textId="77777777" w:rsidR="00DB7243" w:rsidRPr="00EB3EBE" w:rsidRDefault="00DB7243" w:rsidP="00597490">
            <w:pPr>
              <w:rPr>
                <w:rFonts w:ascii="Calibri" w:eastAsia="Calibri" w:hAnsi="Calibri" w:cs="Arial"/>
                <w:color w:val="002060"/>
                <w:sz w:val="20"/>
                <w:lang w:val="en-GB"/>
              </w:rPr>
            </w:pPr>
            <w:r w:rsidRPr="00EB3EBE">
              <w:rPr>
                <w:rFonts w:ascii="Calibri" w:eastAsia="Calibri" w:hAnsi="Calibri" w:cs="Arial"/>
                <w:color w:val="002060"/>
                <w:sz w:val="20"/>
                <w:lang w:val="en-GB"/>
              </w:rPr>
              <w:t>-----</w:t>
            </w:r>
          </w:p>
        </w:tc>
      </w:tr>
    </w:tbl>
    <w:p w14:paraId="22092928" w14:textId="77777777" w:rsidR="00DB7243" w:rsidRPr="00EB3EBE" w:rsidRDefault="00DB7243" w:rsidP="00A85228">
      <w:pPr>
        <w:widowControl w:val="0"/>
        <w:numPr>
          <w:ilvl w:val="0"/>
          <w:numId w:val="177"/>
        </w:numPr>
        <w:autoSpaceDE w:val="0"/>
        <w:autoSpaceDN w:val="0"/>
        <w:adjustRightInd w:val="0"/>
        <w:ind w:left="357" w:hanging="357"/>
        <w:rPr>
          <w:rFonts w:ascii="Calibri" w:hAnsi="Calibri" w:cs="Arial"/>
          <w:b/>
          <w:color w:val="000000"/>
          <w:sz w:val="22"/>
          <w:szCs w:val="22"/>
          <w:lang w:val="en-GB"/>
        </w:rPr>
      </w:pPr>
      <w:r w:rsidRPr="00EB3EBE">
        <w:rPr>
          <w:rFonts w:ascii="Calibri" w:hAnsi="Calibr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B7243" w:rsidRPr="00EB3EBE" w14:paraId="4D6BDA5C" w14:textId="77777777" w:rsidTr="00C27154">
        <w:tc>
          <w:tcPr>
            <w:tcW w:w="8472" w:type="dxa"/>
            <w:tcBorders>
              <w:bottom w:val="nil"/>
            </w:tcBorders>
            <w:shd w:val="clear" w:color="auto" w:fill="DDD9C3" w:themeFill="background2" w:themeFillShade="E6"/>
          </w:tcPr>
          <w:p w14:paraId="547CA8FD" w14:textId="77777777" w:rsidR="00DB7243" w:rsidRPr="00EB3EBE" w:rsidRDefault="00DB7243" w:rsidP="00597490">
            <w:pPr>
              <w:rPr>
                <w:rFonts w:ascii="Calibri" w:hAnsi="Calibri" w:cs="Arial"/>
                <w:i/>
                <w:sz w:val="16"/>
                <w:szCs w:val="16"/>
                <w:lang w:val="en-GB"/>
              </w:rPr>
            </w:pPr>
            <w:r w:rsidRPr="00EB3EBE">
              <w:rPr>
                <w:rFonts w:ascii="Calibri" w:hAnsi="Calibri" w:cs="Arial"/>
                <w:b/>
                <w:sz w:val="20"/>
                <w:lang w:val="en-GB"/>
              </w:rPr>
              <w:t>Learning outcomes</w:t>
            </w:r>
          </w:p>
        </w:tc>
      </w:tr>
      <w:tr w:rsidR="00DB7243" w:rsidRPr="00D44249" w14:paraId="02D74DE5" w14:textId="77777777" w:rsidTr="00C27154">
        <w:tc>
          <w:tcPr>
            <w:tcW w:w="8472" w:type="dxa"/>
          </w:tcPr>
          <w:p w14:paraId="3DA4DD34" w14:textId="77777777" w:rsidR="00DB7243" w:rsidRPr="00DB7243" w:rsidRDefault="00DB7243" w:rsidP="00597490">
            <w:pPr>
              <w:widowControl w:val="0"/>
              <w:autoSpaceDE w:val="0"/>
              <w:autoSpaceDN w:val="0"/>
              <w:adjustRightInd w:val="0"/>
              <w:rPr>
                <w:rFonts w:ascii="Calibri" w:eastAsia="Calibri" w:hAnsi="Calibri"/>
                <w:b/>
                <w:color w:val="002060"/>
                <w:sz w:val="20"/>
                <w:lang w:val="en-US"/>
              </w:rPr>
            </w:pPr>
            <w:r w:rsidRPr="00DB7243">
              <w:rPr>
                <w:rFonts w:ascii="Calibri" w:hAnsi="Calibri" w:cs="Arial"/>
                <w:color w:val="222222"/>
                <w:sz w:val="20"/>
                <w:lang w:val="en-US"/>
              </w:rPr>
              <w:t xml:space="preserve">• </w:t>
            </w:r>
            <w:r w:rsidRPr="00DB7243">
              <w:rPr>
                <w:rFonts w:ascii="Calibri" w:hAnsi="Calibri"/>
                <w:color w:val="222222"/>
                <w:sz w:val="20"/>
                <w:lang w:val="en-US"/>
              </w:rPr>
              <w:t xml:space="preserve">To understand the role of the </w:t>
            </w:r>
            <w:proofErr w:type="spellStart"/>
            <w:r w:rsidRPr="00DB7243">
              <w:rPr>
                <w:rFonts w:ascii="Calibri" w:hAnsi="Calibri"/>
                <w:i/>
                <w:color w:val="222222"/>
                <w:sz w:val="20"/>
                <w:lang w:val="en-US"/>
              </w:rPr>
              <w:t>orchesis</w:t>
            </w:r>
            <w:proofErr w:type="spellEnd"/>
            <w:r w:rsidRPr="00DB7243">
              <w:rPr>
                <w:rFonts w:ascii="Calibri" w:hAnsi="Calibri"/>
                <w:color w:val="222222"/>
                <w:sz w:val="20"/>
                <w:lang w:val="en-US"/>
              </w:rPr>
              <w:t xml:space="preserve"> in ancient Greece</w:t>
            </w:r>
            <w:r w:rsidRPr="00DB7243">
              <w:rPr>
                <w:rFonts w:ascii="Calibri" w:hAnsi="Calibri"/>
                <w:color w:val="222222"/>
                <w:sz w:val="20"/>
                <w:lang w:val="en-US"/>
              </w:rPr>
              <w:br/>
              <w:t>• To know the role of dance in tragedy, comedy and satirical drama</w:t>
            </w:r>
            <w:r w:rsidRPr="00DB7243">
              <w:rPr>
                <w:rFonts w:ascii="Calibri" w:hAnsi="Calibri"/>
                <w:color w:val="222222"/>
                <w:sz w:val="20"/>
                <w:lang w:val="en-US"/>
              </w:rPr>
              <w:br/>
              <w:t xml:space="preserve">• To be able to recognize the specificity and difficulty of the sources for </w:t>
            </w:r>
            <w:proofErr w:type="spellStart"/>
            <w:r w:rsidRPr="00DB7243">
              <w:rPr>
                <w:rFonts w:ascii="Calibri" w:hAnsi="Calibri"/>
                <w:i/>
                <w:color w:val="222222"/>
                <w:sz w:val="20"/>
                <w:lang w:val="en-US"/>
              </w:rPr>
              <w:t>orchesis</w:t>
            </w:r>
            <w:proofErr w:type="spellEnd"/>
            <w:r w:rsidRPr="00DB7243">
              <w:rPr>
                <w:rFonts w:ascii="Calibri" w:hAnsi="Calibri"/>
                <w:i/>
                <w:color w:val="222222"/>
                <w:sz w:val="20"/>
                <w:lang w:val="en-US"/>
              </w:rPr>
              <w:t xml:space="preserve"> </w:t>
            </w:r>
            <w:r w:rsidRPr="00DB7243">
              <w:rPr>
                <w:rFonts w:ascii="Calibri" w:hAnsi="Calibri"/>
                <w:color w:val="222222"/>
                <w:sz w:val="20"/>
                <w:lang w:val="en-US"/>
              </w:rPr>
              <w:t xml:space="preserve"> in antiquity</w:t>
            </w:r>
            <w:r w:rsidRPr="00DB7243">
              <w:rPr>
                <w:rFonts w:ascii="Calibri" w:hAnsi="Calibri"/>
                <w:color w:val="222222"/>
                <w:sz w:val="20"/>
                <w:lang w:val="en-US"/>
              </w:rPr>
              <w:br/>
            </w:r>
            <w:r w:rsidRPr="00DB7243">
              <w:rPr>
                <w:rFonts w:ascii="Calibri" w:hAnsi="Calibri"/>
                <w:color w:val="222222"/>
                <w:sz w:val="20"/>
                <w:lang w:val="en-US"/>
              </w:rPr>
              <w:lastRenderedPageBreak/>
              <w:t>• To understand the myths and tragedies so that through the analysis of contemporary dance performances to be able to indicate how they have been applied by different choreographers</w:t>
            </w:r>
            <w:r w:rsidRPr="00DB7243">
              <w:rPr>
                <w:rFonts w:ascii="Calibri" w:hAnsi="Calibri"/>
                <w:color w:val="222222"/>
                <w:sz w:val="20"/>
                <w:lang w:val="en-US"/>
              </w:rPr>
              <w:br/>
              <w:t>• To distinguish the periods and genres  of dance in the 20</w:t>
            </w:r>
            <w:r w:rsidRPr="00DB7243">
              <w:rPr>
                <w:rFonts w:ascii="Calibri" w:hAnsi="Calibri"/>
                <w:color w:val="222222"/>
                <w:sz w:val="20"/>
                <w:vertAlign w:val="superscript"/>
                <w:lang w:val="en-US"/>
              </w:rPr>
              <w:t>th</w:t>
            </w:r>
            <w:r w:rsidRPr="00DB7243">
              <w:rPr>
                <w:rFonts w:ascii="Calibri" w:hAnsi="Calibri"/>
                <w:color w:val="222222"/>
                <w:sz w:val="20"/>
                <w:lang w:val="en-US"/>
              </w:rPr>
              <w:t xml:space="preserve"> century and the contemporary  trends of the 21</w:t>
            </w:r>
            <w:r w:rsidRPr="00DB7243">
              <w:rPr>
                <w:rFonts w:ascii="Calibri" w:hAnsi="Calibri"/>
                <w:color w:val="222222"/>
                <w:sz w:val="20"/>
                <w:vertAlign w:val="superscript"/>
                <w:lang w:val="en-US"/>
              </w:rPr>
              <w:t>st</w:t>
            </w:r>
            <w:r w:rsidRPr="00DB7243">
              <w:rPr>
                <w:rFonts w:ascii="Calibri" w:hAnsi="Calibri"/>
                <w:color w:val="222222"/>
                <w:sz w:val="20"/>
                <w:lang w:val="en-US"/>
              </w:rPr>
              <w:t xml:space="preserve"> century.</w:t>
            </w:r>
          </w:p>
          <w:p w14:paraId="78C6EF4D" w14:textId="77777777" w:rsidR="00DB7243" w:rsidRPr="00DB7243" w:rsidRDefault="00DB7243" w:rsidP="00597490">
            <w:pPr>
              <w:widowControl w:val="0"/>
              <w:autoSpaceDE w:val="0"/>
              <w:autoSpaceDN w:val="0"/>
              <w:adjustRightInd w:val="0"/>
              <w:rPr>
                <w:rFonts w:ascii="Calibri" w:hAnsi="Calibri" w:cs="Arial"/>
                <w:i/>
                <w:sz w:val="20"/>
                <w:lang w:val="en-GB"/>
              </w:rPr>
            </w:pPr>
          </w:p>
        </w:tc>
      </w:tr>
      <w:tr w:rsidR="00DB7243" w:rsidRPr="00DB7243" w14:paraId="16306C63" w14:textId="77777777" w:rsidTr="00C27154">
        <w:tblPrEx>
          <w:tblLook w:val="0000" w:firstRow="0" w:lastRow="0" w:firstColumn="0" w:lastColumn="0" w:noHBand="0" w:noVBand="0"/>
        </w:tblPrEx>
        <w:tc>
          <w:tcPr>
            <w:tcW w:w="8472" w:type="dxa"/>
            <w:tcBorders>
              <w:bottom w:val="nil"/>
            </w:tcBorders>
            <w:shd w:val="clear" w:color="auto" w:fill="DDD9C3" w:themeFill="background2" w:themeFillShade="E6"/>
          </w:tcPr>
          <w:p w14:paraId="18D3F37B" w14:textId="77777777" w:rsidR="00DB7243" w:rsidRPr="00DB7243" w:rsidRDefault="00DB7243" w:rsidP="00597490">
            <w:pPr>
              <w:rPr>
                <w:rFonts w:ascii="Calibri" w:hAnsi="Calibri" w:cs="Arial"/>
                <w:b/>
                <w:sz w:val="20"/>
                <w:lang w:val="en-GB"/>
              </w:rPr>
            </w:pPr>
            <w:r w:rsidRPr="00DB7243">
              <w:rPr>
                <w:rFonts w:ascii="Calibri" w:hAnsi="Calibri" w:cs="Arial"/>
                <w:b/>
                <w:sz w:val="20"/>
                <w:lang w:val="en-GB"/>
              </w:rPr>
              <w:lastRenderedPageBreak/>
              <w:t xml:space="preserve">General Competences </w:t>
            </w:r>
          </w:p>
        </w:tc>
      </w:tr>
      <w:tr w:rsidR="00DB7243" w:rsidRPr="00D44249" w14:paraId="4B57A4A9" w14:textId="77777777" w:rsidTr="00C27154">
        <w:tc>
          <w:tcPr>
            <w:tcW w:w="8472" w:type="dxa"/>
            <w:tcBorders>
              <w:bottom w:val="single" w:sz="4" w:space="0" w:color="auto"/>
            </w:tcBorders>
          </w:tcPr>
          <w:p w14:paraId="5ABACD02" w14:textId="77777777" w:rsidR="00DB7243" w:rsidRPr="00DB7243" w:rsidRDefault="00DB7243" w:rsidP="00597490">
            <w:pPr>
              <w:shd w:val="clear" w:color="auto" w:fill="F5F5F5"/>
              <w:textAlignment w:val="top"/>
              <w:rPr>
                <w:rFonts w:ascii="Calibri" w:hAnsi="Calibri"/>
                <w:sz w:val="20"/>
                <w:lang w:val="en-US"/>
              </w:rPr>
            </w:pPr>
            <w:r w:rsidRPr="00DB7243">
              <w:rPr>
                <w:rFonts w:ascii="Calibri" w:hAnsi="Calibri"/>
                <w:sz w:val="20"/>
                <w:lang w:val="en-US"/>
              </w:rPr>
              <w:t>• Autonomous oral presentation (feedback)</w:t>
            </w:r>
            <w:r w:rsidRPr="00DB7243">
              <w:rPr>
                <w:rFonts w:ascii="Calibri" w:hAnsi="Calibri"/>
                <w:sz w:val="20"/>
                <w:lang w:val="en-US"/>
              </w:rPr>
              <w:br/>
              <w:t>• Ability to make critical comments on others’ work and develop self-evaluation skills</w:t>
            </w:r>
            <w:r w:rsidRPr="00DB7243">
              <w:rPr>
                <w:rFonts w:ascii="Calibri" w:hAnsi="Calibri"/>
                <w:sz w:val="20"/>
                <w:lang w:val="en-US"/>
              </w:rPr>
              <w:br/>
              <w:t>• Performance analysis</w:t>
            </w:r>
            <w:r w:rsidRPr="00DB7243">
              <w:rPr>
                <w:rFonts w:ascii="Calibri" w:hAnsi="Calibri"/>
                <w:sz w:val="20"/>
                <w:lang w:val="en-US"/>
              </w:rPr>
              <w:br/>
              <w:t>• Promotion of decision making and critical thinking</w:t>
            </w:r>
          </w:p>
        </w:tc>
      </w:tr>
    </w:tbl>
    <w:p w14:paraId="7C54C68D" w14:textId="77777777" w:rsidR="00DB7243" w:rsidRPr="00DB7243" w:rsidRDefault="00DB7243" w:rsidP="00A85228">
      <w:pPr>
        <w:widowControl w:val="0"/>
        <w:numPr>
          <w:ilvl w:val="0"/>
          <w:numId w:val="177"/>
        </w:numPr>
        <w:autoSpaceDE w:val="0"/>
        <w:autoSpaceDN w:val="0"/>
        <w:adjustRightInd w:val="0"/>
        <w:ind w:left="357" w:hanging="357"/>
        <w:rPr>
          <w:rFonts w:ascii="Calibri" w:hAnsi="Calibri" w:cs="Arial"/>
          <w:b/>
          <w:color w:val="000000"/>
          <w:sz w:val="20"/>
          <w:lang w:val="en-GB"/>
        </w:rPr>
      </w:pPr>
      <w:r w:rsidRPr="00DB7243">
        <w:rPr>
          <w:rFonts w:ascii="Calibri" w:hAnsi="Calibri" w:cs="Arial"/>
          <w:b/>
          <w:color w:val="000000"/>
          <w:sz w:val="20"/>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B7243" w:rsidRPr="00D44249" w14:paraId="7454EF4B" w14:textId="77777777" w:rsidTr="00C27154">
        <w:tc>
          <w:tcPr>
            <w:tcW w:w="8472" w:type="dxa"/>
          </w:tcPr>
          <w:p w14:paraId="5B520349" w14:textId="77777777" w:rsidR="00DB7243" w:rsidRPr="00DB7243" w:rsidRDefault="00DB7243" w:rsidP="00597490">
            <w:pPr>
              <w:shd w:val="clear" w:color="auto" w:fill="F5F5F5"/>
              <w:jc w:val="both"/>
              <w:textAlignment w:val="top"/>
              <w:rPr>
                <w:rFonts w:ascii="Calibri" w:hAnsi="Calibri" w:cs="Arial"/>
                <w:sz w:val="20"/>
                <w:lang w:val="en-US"/>
              </w:rPr>
            </w:pPr>
            <w:r w:rsidRPr="00DB7243">
              <w:rPr>
                <w:rFonts w:ascii="Calibri" w:hAnsi="Calibri"/>
                <w:sz w:val="20"/>
                <w:lang w:val="en-US"/>
              </w:rPr>
              <w:t xml:space="preserve">The role of the </w:t>
            </w:r>
            <w:proofErr w:type="spellStart"/>
            <w:r w:rsidRPr="00DB7243">
              <w:rPr>
                <w:rFonts w:ascii="Calibri" w:hAnsi="Calibri"/>
                <w:i/>
                <w:sz w:val="20"/>
                <w:lang w:val="en-US"/>
              </w:rPr>
              <w:t>orchesis</w:t>
            </w:r>
            <w:proofErr w:type="spellEnd"/>
            <w:r w:rsidRPr="00DB7243">
              <w:rPr>
                <w:rFonts w:ascii="Calibri" w:hAnsi="Calibri"/>
                <w:sz w:val="20"/>
                <w:lang w:val="en-US"/>
              </w:rPr>
              <w:t xml:space="preserve"> in ancient Greece: sources and analysis of different categories, emphasizing the structure and role of Chorus in tragedy, comedy and </w:t>
            </w:r>
            <w:proofErr w:type="spellStart"/>
            <w:proofErr w:type="gramStart"/>
            <w:r w:rsidRPr="00DB7243">
              <w:rPr>
                <w:rFonts w:ascii="Calibri" w:hAnsi="Calibri"/>
                <w:sz w:val="20"/>
                <w:lang w:val="en-US"/>
              </w:rPr>
              <w:t>satyrical</w:t>
            </w:r>
            <w:proofErr w:type="spellEnd"/>
            <w:r w:rsidRPr="00DB7243">
              <w:rPr>
                <w:rFonts w:ascii="Calibri" w:hAnsi="Calibri"/>
                <w:sz w:val="20"/>
                <w:lang w:val="en-US"/>
              </w:rPr>
              <w:t xml:space="preserve">  drama</w:t>
            </w:r>
            <w:proofErr w:type="gramEnd"/>
            <w:r w:rsidRPr="00DB7243">
              <w:rPr>
                <w:rFonts w:ascii="Calibri" w:hAnsi="Calibri"/>
                <w:sz w:val="20"/>
                <w:lang w:val="en-US"/>
              </w:rPr>
              <w:t xml:space="preserve">. What will be highlighted and explored is the specificity of the sources and the difficulty in studying </w:t>
            </w:r>
            <w:proofErr w:type="spellStart"/>
            <w:r w:rsidRPr="00DB7243">
              <w:rPr>
                <w:rFonts w:ascii="Calibri" w:hAnsi="Calibri"/>
                <w:i/>
                <w:sz w:val="20"/>
                <w:lang w:val="en-US"/>
              </w:rPr>
              <w:t>orchesis</w:t>
            </w:r>
            <w:proofErr w:type="spellEnd"/>
            <w:r w:rsidRPr="00DB7243">
              <w:rPr>
                <w:rFonts w:ascii="Calibri" w:hAnsi="Calibri"/>
                <w:i/>
                <w:sz w:val="20"/>
                <w:lang w:val="en-US"/>
              </w:rPr>
              <w:t xml:space="preserve"> </w:t>
            </w:r>
            <w:r w:rsidRPr="00DB7243">
              <w:rPr>
                <w:rFonts w:ascii="Calibri" w:hAnsi="Calibri"/>
                <w:sz w:val="20"/>
                <w:lang w:val="en-US"/>
              </w:rPr>
              <w:t>in antiquity. Emphasis is placed on myth and tragedy in relation to contemporary approaches on choreographies of the 20</w:t>
            </w:r>
            <w:r w:rsidRPr="00DB7243">
              <w:rPr>
                <w:rFonts w:ascii="Calibri" w:hAnsi="Calibri"/>
                <w:sz w:val="20"/>
                <w:vertAlign w:val="superscript"/>
                <w:lang w:val="en-US"/>
              </w:rPr>
              <w:t>th</w:t>
            </w:r>
            <w:r w:rsidRPr="00DB7243">
              <w:rPr>
                <w:rFonts w:ascii="Calibri" w:hAnsi="Calibri"/>
                <w:sz w:val="20"/>
                <w:lang w:val="en-US"/>
              </w:rPr>
              <w:t xml:space="preserve"> and 21</w:t>
            </w:r>
            <w:r w:rsidRPr="00DB7243">
              <w:rPr>
                <w:rFonts w:ascii="Calibri" w:hAnsi="Calibri"/>
                <w:sz w:val="20"/>
                <w:vertAlign w:val="superscript"/>
                <w:lang w:val="en-US"/>
              </w:rPr>
              <w:t>st</w:t>
            </w:r>
            <w:r w:rsidRPr="00DB7243">
              <w:rPr>
                <w:rFonts w:ascii="Calibri" w:hAnsi="Calibri"/>
                <w:sz w:val="20"/>
                <w:lang w:val="en-US"/>
              </w:rPr>
              <w:t xml:space="preserve"> centuries. </w:t>
            </w:r>
            <w:proofErr w:type="gramStart"/>
            <w:r w:rsidRPr="00DB7243">
              <w:rPr>
                <w:rFonts w:ascii="Calibri" w:hAnsi="Calibri"/>
                <w:sz w:val="20"/>
                <w:lang w:val="en-US"/>
              </w:rPr>
              <w:t>In particular, ancient</w:t>
            </w:r>
            <w:proofErr w:type="gramEnd"/>
            <w:r w:rsidRPr="00DB7243">
              <w:rPr>
                <w:rFonts w:ascii="Calibri" w:hAnsi="Calibri"/>
                <w:sz w:val="20"/>
                <w:lang w:val="en-US"/>
              </w:rPr>
              <w:t xml:space="preserve"> myths will be discussed, which, due to their archetypal character, constitute the inspirational source for the choreographers of modern and postmodern, dance theatre and contemporary dance performances of this century. Student evaluation will be </w:t>
            </w:r>
            <w:proofErr w:type="gramStart"/>
            <w:r w:rsidRPr="00DB7243">
              <w:rPr>
                <w:rFonts w:ascii="Calibri" w:hAnsi="Calibri"/>
                <w:sz w:val="20"/>
                <w:lang w:val="en-US"/>
              </w:rPr>
              <w:t>effected</w:t>
            </w:r>
            <w:proofErr w:type="gramEnd"/>
            <w:r w:rsidRPr="00DB7243">
              <w:rPr>
                <w:rFonts w:ascii="Calibri" w:hAnsi="Calibri"/>
                <w:sz w:val="20"/>
                <w:lang w:val="en-US"/>
              </w:rPr>
              <w:t xml:space="preserve"> through the theoretical lectures / works that the student will undertake and present during the course. The final examinations include the analysis of a relevant performance.</w:t>
            </w:r>
          </w:p>
        </w:tc>
      </w:tr>
    </w:tbl>
    <w:p w14:paraId="796D0009" w14:textId="77777777" w:rsidR="00DB7243" w:rsidRPr="00DB7243" w:rsidRDefault="00DB7243" w:rsidP="00597490">
      <w:pPr>
        <w:widowControl w:val="0"/>
        <w:autoSpaceDE w:val="0"/>
        <w:autoSpaceDN w:val="0"/>
        <w:adjustRightInd w:val="0"/>
        <w:rPr>
          <w:rFonts w:ascii="Calibri" w:hAnsi="Calibri" w:cs="Arial"/>
          <w:b/>
          <w:color w:val="000000"/>
          <w:sz w:val="20"/>
          <w:lang w:val="en-GB"/>
        </w:rPr>
      </w:pPr>
    </w:p>
    <w:p w14:paraId="65A759C5" w14:textId="77777777" w:rsidR="00DB7243" w:rsidRPr="00DB7243" w:rsidRDefault="00DB7243" w:rsidP="00597490">
      <w:pPr>
        <w:widowControl w:val="0"/>
        <w:autoSpaceDE w:val="0"/>
        <w:autoSpaceDN w:val="0"/>
        <w:adjustRightInd w:val="0"/>
        <w:rPr>
          <w:rFonts w:ascii="Calibri" w:hAnsi="Calibri" w:cs="Arial"/>
          <w:b/>
          <w:color w:val="000000"/>
          <w:sz w:val="20"/>
          <w:lang w:val="en-GB"/>
        </w:rPr>
      </w:pPr>
      <w:r w:rsidRPr="00DB7243">
        <w:rPr>
          <w:rFonts w:ascii="Calibri" w:hAnsi="Calibri" w:cs="Arial"/>
          <w:b/>
          <w:color w:val="000000"/>
          <w:sz w:val="20"/>
          <w:lang w:val="en-GB"/>
        </w:rPr>
        <w:t>(4) 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B7243" w:rsidRPr="00D44249" w14:paraId="768B2DAA" w14:textId="77777777" w:rsidTr="00C27154">
        <w:tc>
          <w:tcPr>
            <w:tcW w:w="3306" w:type="dxa"/>
            <w:shd w:val="clear" w:color="auto" w:fill="DDD9C3" w:themeFill="background2" w:themeFillShade="E6"/>
          </w:tcPr>
          <w:p w14:paraId="602BC82F" w14:textId="77777777" w:rsidR="00DB7243" w:rsidRPr="00DB7243" w:rsidRDefault="00DB7243" w:rsidP="00597490">
            <w:pPr>
              <w:jc w:val="right"/>
              <w:rPr>
                <w:rFonts w:ascii="Calibri" w:hAnsi="Calibri" w:cs="Arial"/>
                <w:b/>
                <w:sz w:val="20"/>
                <w:lang w:val="en-GB"/>
              </w:rPr>
            </w:pPr>
            <w:r w:rsidRPr="00DB7243">
              <w:rPr>
                <w:rFonts w:ascii="Calibri" w:hAnsi="Calibri" w:cs="Arial"/>
                <w:b/>
                <w:sz w:val="20"/>
                <w:lang w:val="en-GB"/>
              </w:rPr>
              <w:t>DELIVERY</w:t>
            </w:r>
            <w:r w:rsidRPr="00DB7243">
              <w:rPr>
                <w:rFonts w:ascii="Calibri" w:hAnsi="Calibri" w:cs="Arial"/>
                <w:b/>
                <w:sz w:val="20"/>
                <w:lang w:val="en-GB"/>
              </w:rPr>
              <w:br/>
            </w:r>
          </w:p>
        </w:tc>
        <w:tc>
          <w:tcPr>
            <w:tcW w:w="5166" w:type="dxa"/>
          </w:tcPr>
          <w:p w14:paraId="0AABA951" w14:textId="77777777" w:rsidR="00DB7243" w:rsidRPr="00DB7243" w:rsidRDefault="00DB7243" w:rsidP="00597490">
            <w:pPr>
              <w:rPr>
                <w:rFonts w:ascii="Calibri" w:eastAsia="Calibri" w:hAnsi="Calibri"/>
                <w:iCs/>
                <w:sz w:val="20"/>
                <w:lang w:val="en-US"/>
              </w:rPr>
            </w:pPr>
            <w:r w:rsidRPr="00DB7243">
              <w:rPr>
                <w:rFonts w:ascii="Calibri" w:eastAsia="Calibri" w:hAnsi="Calibri"/>
                <w:iCs/>
                <w:sz w:val="20"/>
                <w:lang w:val="en-US"/>
              </w:rPr>
              <w:t>Face- to-face in a class setting</w:t>
            </w:r>
          </w:p>
        </w:tc>
      </w:tr>
      <w:tr w:rsidR="00DB7243" w:rsidRPr="00D44249" w14:paraId="2E735896" w14:textId="77777777" w:rsidTr="00C27154">
        <w:tc>
          <w:tcPr>
            <w:tcW w:w="3306" w:type="dxa"/>
            <w:shd w:val="clear" w:color="auto" w:fill="DDD9C3" w:themeFill="background2" w:themeFillShade="E6"/>
          </w:tcPr>
          <w:p w14:paraId="5463B729" w14:textId="77777777" w:rsidR="00DB7243" w:rsidRPr="00DB7243" w:rsidRDefault="00DB7243" w:rsidP="00597490">
            <w:pPr>
              <w:jc w:val="right"/>
              <w:rPr>
                <w:rFonts w:ascii="Calibri" w:hAnsi="Calibri" w:cs="Arial"/>
                <w:i/>
                <w:sz w:val="20"/>
                <w:lang w:val="en-GB"/>
              </w:rPr>
            </w:pPr>
            <w:r w:rsidRPr="00DB7243">
              <w:rPr>
                <w:rFonts w:ascii="Calibri" w:hAnsi="Calibri" w:cs="Arial"/>
                <w:b/>
                <w:sz w:val="20"/>
                <w:lang w:val="en-GB"/>
              </w:rPr>
              <w:t xml:space="preserve">USE OF INFORMATION AND COMMUNICATIONS TECHNOLOGY </w:t>
            </w:r>
            <w:r w:rsidRPr="00DB7243">
              <w:rPr>
                <w:rFonts w:ascii="Calibri" w:hAnsi="Calibri" w:cs="Arial"/>
                <w:b/>
                <w:sz w:val="20"/>
                <w:lang w:val="en-GB"/>
              </w:rPr>
              <w:br/>
            </w:r>
          </w:p>
        </w:tc>
        <w:tc>
          <w:tcPr>
            <w:tcW w:w="5166" w:type="dxa"/>
            <w:tcBorders>
              <w:bottom w:val="single" w:sz="4" w:space="0" w:color="auto"/>
            </w:tcBorders>
          </w:tcPr>
          <w:p w14:paraId="10768906" w14:textId="77777777" w:rsidR="00DB7243" w:rsidRPr="00DB7243" w:rsidRDefault="00DB7243" w:rsidP="00597490">
            <w:pPr>
              <w:rPr>
                <w:rFonts w:ascii="Calibri" w:hAnsi="Calibri"/>
                <w:b/>
                <w:color w:val="002060"/>
                <w:sz w:val="20"/>
                <w:lang w:val="en-GB"/>
              </w:rPr>
            </w:pPr>
            <w:r w:rsidRPr="00DB7243">
              <w:rPr>
                <w:rFonts w:ascii="Calibri" w:hAnsi="Calibri"/>
                <w:color w:val="222222"/>
                <w:sz w:val="20"/>
                <w:lang w:val="en-US"/>
              </w:rPr>
              <w:t>View examples of illustrations for ancient dance and examples of the use speech-movement and music in choral parts</w:t>
            </w:r>
            <w:r w:rsidRPr="00DB7243">
              <w:rPr>
                <w:rFonts w:ascii="Calibri" w:hAnsi="Calibri"/>
                <w:color w:val="222222"/>
                <w:sz w:val="20"/>
                <w:lang w:val="en-US"/>
              </w:rPr>
              <w:br/>
              <w:t xml:space="preserve">View contemporary dance </w:t>
            </w:r>
            <w:proofErr w:type="gramStart"/>
            <w:r w:rsidRPr="00DB7243">
              <w:rPr>
                <w:rFonts w:ascii="Calibri" w:hAnsi="Calibri"/>
                <w:color w:val="222222"/>
                <w:sz w:val="20"/>
                <w:lang w:val="en-US"/>
              </w:rPr>
              <w:t>performances  with</w:t>
            </w:r>
            <w:proofErr w:type="gramEnd"/>
            <w:r w:rsidRPr="00DB7243">
              <w:rPr>
                <w:rFonts w:ascii="Calibri" w:hAnsi="Calibri"/>
                <w:color w:val="222222"/>
                <w:sz w:val="20"/>
                <w:lang w:val="en-US"/>
              </w:rPr>
              <w:t xml:space="preserve"> themes from myths or tragedies (and related reviews via the internet)</w:t>
            </w:r>
            <w:r w:rsidRPr="00DB7243">
              <w:rPr>
                <w:rFonts w:ascii="Calibri" w:hAnsi="Calibri"/>
                <w:color w:val="222222"/>
                <w:sz w:val="20"/>
                <w:lang w:val="en-US"/>
              </w:rPr>
              <w:br/>
              <w:t>Support learning through the e-class platform</w:t>
            </w:r>
          </w:p>
        </w:tc>
      </w:tr>
      <w:tr w:rsidR="00DB7243" w:rsidRPr="00DB7243" w14:paraId="0B552ED2" w14:textId="77777777" w:rsidTr="00C27154">
        <w:tc>
          <w:tcPr>
            <w:tcW w:w="3306" w:type="dxa"/>
            <w:shd w:val="clear" w:color="auto" w:fill="DDD9C3" w:themeFill="background2" w:themeFillShade="E6"/>
          </w:tcPr>
          <w:p w14:paraId="1A1A4F2E" w14:textId="77777777" w:rsidR="00DB7243" w:rsidRPr="00DB7243" w:rsidRDefault="00DB7243" w:rsidP="00597490">
            <w:pPr>
              <w:jc w:val="right"/>
              <w:rPr>
                <w:rFonts w:ascii="Calibri" w:hAnsi="Calibri" w:cs="Arial"/>
                <w:b/>
                <w:sz w:val="20"/>
                <w:lang w:val="en-GB"/>
              </w:rPr>
            </w:pPr>
            <w:r w:rsidRPr="00DB7243">
              <w:rPr>
                <w:rFonts w:ascii="Calibri" w:hAnsi="Calibri" w:cs="Arial"/>
                <w:b/>
                <w:sz w:val="20"/>
                <w:lang w:val="en-GB"/>
              </w:rPr>
              <w:t>TEACHING METHODS</w:t>
            </w:r>
          </w:p>
          <w:p w14:paraId="7E5C65A2" w14:textId="77777777" w:rsidR="00DB7243" w:rsidRPr="00DB7243" w:rsidRDefault="00DB7243" w:rsidP="00597490">
            <w:pPr>
              <w:jc w:val="both"/>
              <w:rPr>
                <w:rFonts w:ascii="Calibri" w:hAnsi="Calibri" w:cs="Arial"/>
                <w:i/>
                <w:sz w:val="20"/>
                <w:lang w:val="en-GB"/>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DB7243" w:rsidRPr="00DB7243" w14:paraId="2D85AAFC" w14:textId="77777777" w:rsidTr="00C27154">
              <w:tc>
                <w:tcPr>
                  <w:tcW w:w="2467" w:type="dxa"/>
                  <w:shd w:val="clear" w:color="auto" w:fill="DDD9C3" w:themeFill="background2" w:themeFillShade="E6"/>
                  <w:vAlign w:val="center"/>
                </w:tcPr>
                <w:p w14:paraId="39B3F475" w14:textId="77777777" w:rsidR="00DB7243" w:rsidRPr="00DB7243" w:rsidRDefault="00DB7243" w:rsidP="00597490">
                  <w:pPr>
                    <w:jc w:val="center"/>
                    <w:rPr>
                      <w:rFonts w:ascii="Calibri" w:hAnsi="Calibri" w:cs="Arial"/>
                      <w:b/>
                      <w:i/>
                      <w:lang w:val="en-GB"/>
                    </w:rPr>
                  </w:pPr>
                  <w:r w:rsidRPr="00DB7243">
                    <w:rPr>
                      <w:rFonts w:ascii="Calibri" w:hAnsi="Calibri" w:cs="Arial"/>
                      <w:b/>
                      <w:i/>
                      <w:lang w:val="en-GB"/>
                    </w:rPr>
                    <w:t>Activity</w:t>
                  </w:r>
                </w:p>
              </w:tc>
              <w:tc>
                <w:tcPr>
                  <w:tcW w:w="2468" w:type="dxa"/>
                  <w:shd w:val="clear" w:color="auto" w:fill="DDD9C3" w:themeFill="background2" w:themeFillShade="E6"/>
                  <w:vAlign w:val="center"/>
                </w:tcPr>
                <w:p w14:paraId="47B6090A" w14:textId="77777777" w:rsidR="00DB7243" w:rsidRPr="00DB7243" w:rsidRDefault="00DB7243" w:rsidP="00597490">
                  <w:pPr>
                    <w:jc w:val="center"/>
                    <w:rPr>
                      <w:rFonts w:ascii="Calibri" w:hAnsi="Calibri" w:cs="Arial"/>
                      <w:b/>
                      <w:i/>
                      <w:lang w:val="en-GB"/>
                    </w:rPr>
                  </w:pPr>
                  <w:r w:rsidRPr="00DB7243">
                    <w:rPr>
                      <w:rFonts w:ascii="Calibri" w:hAnsi="Calibri" w:cs="Arial"/>
                      <w:b/>
                      <w:i/>
                      <w:lang w:val="en-GB"/>
                    </w:rPr>
                    <w:t>Semester workload</w:t>
                  </w:r>
                </w:p>
              </w:tc>
            </w:tr>
            <w:tr w:rsidR="00DB7243" w:rsidRPr="00DB7243" w14:paraId="0E1B2DD4" w14:textId="77777777" w:rsidTr="00C27154">
              <w:tc>
                <w:tcPr>
                  <w:tcW w:w="2467" w:type="dxa"/>
                </w:tcPr>
                <w:p w14:paraId="7BFD6407" w14:textId="77777777" w:rsidR="00DB7243" w:rsidRPr="00DB7243" w:rsidRDefault="00DB7243" w:rsidP="00597490">
                  <w:pPr>
                    <w:rPr>
                      <w:rFonts w:ascii="Calibri" w:hAnsi="Calibri"/>
                      <w:iCs/>
                      <w:lang w:val="en-GB"/>
                    </w:rPr>
                  </w:pPr>
                  <w:r w:rsidRPr="00DB7243">
                    <w:rPr>
                      <w:rFonts w:ascii="Calibri" w:hAnsi="Calibri"/>
                      <w:iCs/>
                      <w:lang w:val="en-GB"/>
                    </w:rPr>
                    <w:t xml:space="preserve">Lectures </w:t>
                  </w:r>
                </w:p>
              </w:tc>
              <w:tc>
                <w:tcPr>
                  <w:tcW w:w="2468" w:type="dxa"/>
                </w:tcPr>
                <w:p w14:paraId="42F3629E" w14:textId="77777777" w:rsidR="00DB7243" w:rsidRPr="00DB7243" w:rsidRDefault="00DB7243" w:rsidP="00597490">
                  <w:pPr>
                    <w:jc w:val="center"/>
                    <w:rPr>
                      <w:rFonts w:ascii="Calibri" w:hAnsi="Calibri"/>
                      <w:lang w:val="en-GB"/>
                    </w:rPr>
                  </w:pPr>
                  <w:r w:rsidRPr="00DB7243">
                    <w:rPr>
                      <w:rFonts w:ascii="Calibri" w:hAnsi="Calibri"/>
                      <w:lang w:val="en-GB"/>
                    </w:rPr>
                    <w:t>30</w:t>
                  </w:r>
                </w:p>
              </w:tc>
            </w:tr>
            <w:tr w:rsidR="00DB7243" w:rsidRPr="00DB7243" w14:paraId="3A082BDB" w14:textId="77777777" w:rsidTr="00C27154">
              <w:tc>
                <w:tcPr>
                  <w:tcW w:w="2467" w:type="dxa"/>
                  <w:shd w:val="clear" w:color="auto" w:fill="auto"/>
                </w:tcPr>
                <w:p w14:paraId="43B9DD1B" w14:textId="77777777" w:rsidR="00DB7243" w:rsidRPr="00DB7243" w:rsidRDefault="00DB7243" w:rsidP="00597490">
                  <w:pPr>
                    <w:rPr>
                      <w:rFonts w:ascii="Calibri" w:hAnsi="Calibri"/>
                      <w:iCs/>
                      <w:lang w:val="en-GB"/>
                    </w:rPr>
                  </w:pPr>
                  <w:r w:rsidRPr="00DB7243">
                    <w:rPr>
                      <w:rFonts w:ascii="Calibri" w:hAnsi="Calibri"/>
                      <w:iCs/>
                      <w:lang w:val="en-GB"/>
                    </w:rPr>
                    <w:t xml:space="preserve">Study and analysis of bibliography  </w:t>
                  </w:r>
                </w:p>
              </w:tc>
              <w:tc>
                <w:tcPr>
                  <w:tcW w:w="2468" w:type="dxa"/>
                </w:tcPr>
                <w:p w14:paraId="4C642C66" w14:textId="77777777" w:rsidR="00DB7243" w:rsidRPr="00DB7243" w:rsidRDefault="00DB7243" w:rsidP="00597490">
                  <w:pPr>
                    <w:jc w:val="center"/>
                    <w:rPr>
                      <w:rFonts w:ascii="Calibri" w:hAnsi="Calibri"/>
                      <w:color w:val="002060"/>
                      <w:lang w:val="en-GB"/>
                    </w:rPr>
                  </w:pPr>
                  <w:r w:rsidRPr="00DB7243">
                    <w:rPr>
                      <w:rFonts w:ascii="Calibri" w:hAnsi="Calibri"/>
                      <w:color w:val="002060"/>
                      <w:lang w:val="en-GB"/>
                    </w:rPr>
                    <w:t>20</w:t>
                  </w:r>
                </w:p>
              </w:tc>
            </w:tr>
            <w:tr w:rsidR="00DB7243" w:rsidRPr="00DB7243" w14:paraId="3DC9F127" w14:textId="77777777" w:rsidTr="00C27154">
              <w:tc>
                <w:tcPr>
                  <w:tcW w:w="2467" w:type="dxa"/>
                  <w:shd w:val="clear" w:color="auto" w:fill="auto"/>
                </w:tcPr>
                <w:p w14:paraId="6687527D" w14:textId="77777777" w:rsidR="00DB7243" w:rsidRPr="00DB7243" w:rsidRDefault="00DB7243" w:rsidP="00597490">
                  <w:pPr>
                    <w:rPr>
                      <w:rFonts w:ascii="Calibri" w:hAnsi="Calibri"/>
                      <w:iCs/>
                    </w:rPr>
                  </w:pPr>
                  <w:r w:rsidRPr="00DB7243">
                    <w:rPr>
                      <w:rFonts w:ascii="Calibri" w:hAnsi="Calibri"/>
                      <w:iCs/>
                      <w:lang w:val="en-GB"/>
                    </w:rPr>
                    <w:t xml:space="preserve">Interactive </w:t>
                  </w:r>
                  <w:proofErr w:type="spellStart"/>
                  <w:r w:rsidRPr="00DB7243">
                    <w:rPr>
                      <w:rFonts w:ascii="Calibri" w:hAnsi="Calibri"/>
                      <w:iCs/>
                    </w:rPr>
                    <w:t>instruction</w:t>
                  </w:r>
                  <w:proofErr w:type="spellEnd"/>
                </w:p>
              </w:tc>
              <w:tc>
                <w:tcPr>
                  <w:tcW w:w="2468" w:type="dxa"/>
                </w:tcPr>
                <w:p w14:paraId="70746EC2" w14:textId="77777777" w:rsidR="00DB7243" w:rsidRPr="00DB7243" w:rsidRDefault="00DB7243" w:rsidP="00597490">
                  <w:pPr>
                    <w:jc w:val="center"/>
                    <w:rPr>
                      <w:rFonts w:ascii="Calibri" w:hAnsi="Calibri"/>
                      <w:color w:val="002060"/>
                      <w:lang w:val="en-GB"/>
                    </w:rPr>
                  </w:pPr>
                  <w:r w:rsidRPr="00DB7243">
                    <w:rPr>
                      <w:rFonts w:ascii="Calibri" w:hAnsi="Calibri"/>
                      <w:color w:val="002060"/>
                      <w:lang w:val="en-GB"/>
                    </w:rPr>
                    <w:t>20</w:t>
                  </w:r>
                </w:p>
              </w:tc>
            </w:tr>
            <w:tr w:rsidR="00DB7243" w:rsidRPr="00DB7243" w14:paraId="7A878D16" w14:textId="77777777" w:rsidTr="00C27154">
              <w:tc>
                <w:tcPr>
                  <w:tcW w:w="2467" w:type="dxa"/>
                  <w:shd w:val="clear" w:color="auto" w:fill="auto"/>
                </w:tcPr>
                <w:p w14:paraId="07353592" w14:textId="77777777" w:rsidR="00DB7243" w:rsidRPr="00DB7243" w:rsidRDefault="00DB7243" w:rsidP="00597490">
                  <w:pPr>
                    <w:rPr>
                      <w:rFonts w:ascii="Calibri" w:hAnsi="Calibri"/>
                      <w:iCs/>
                      <w:lang w:val="en-US"/>
                    </w:rPr>
                  </w:pPr>
                  <w:r w:rsidRPr="00DB7243">
                    <w:rPr>
                      <w:rFonts w:ascii="Calibri" w:hAnsi="Calibri"/>
                      <w:iCs/>
                      <w:lang w:val="en-US"/>
                    </w:rPr>
                    <w:t xml:space="preserve">Tutorials, </w:t>
                  </w:r>
                </w:p>
                <w:p w14:paraId="1F54D1B2" w14:textId="77777777" w:rsidR="00DB7243" w:rsidRPr="00DB7243" w:rsidRDefault="00DB7243" w:rsidP="00597490">
                  <w:pPr>
                    <w:rPr>
                      <w:rFonts w:ascii="Calibri" w:hAnsi="Calibri"/>
                      <w:iCs/>
                      <w:lang w:val="en-GB"/>
                    </w:rPr>
                  </w:pPr>
                  <w:r w:rsidRPr="00DB7243">
                    <w:rPr>
                      <w:rFonts w:ascii="Calibri" w:hAnsi="Calibri"/>
                      <w:iCs/>
                      <w:lang w:val="en-US"/>
                    </w:rPr>
                    <w:t>composition</w:t>
                  </w:r>
                  <w:r w:rsidRPr="00DB7243">
                    <w:rPr>
                      <w:rFonts w:ascii="Calibri" w:hAnsi="Calibri"/>
                      <w:iCs/>
                      <w:lang w:val="en-GB"/>
                    </w:rPr>
                    <w:t xml:space="preserve"> </w:t>
                  </w:r>
                  <w:r w:rsidRPr="00DB7243">
                    <w:rPr>
                      <w:rFonts w:ascii="Calibri" w:hAnsi="Calibri"/>
                      <w:iCs/>
                      <w:lang w:val="en-US"/>
                    </w:rPr>
                    <w:t xml:space="preserve">and presentation of oral assignment </w:t>
                  </w:r>
                </w:p>
              </w:tc>
              <w:tc>
                <w:tcPr>
                  <w:tcW w:w="2468" w:type="dxa"/>
                </w:tcPr>
                <w:p w14:paraId="13FD6139" w14:textId="77777777" w:rsidR="00DB7243" w:rsidRPr="00DB7243" w:rsidRDefault="00DB7243" w:rsidP="00597490">
                  <w:pPr>
                    <w:jc w:val="center"/>
                    <w:rPr>
                      <w:rFonts w:ascii="Calibri" w:hAnsi="Calibri"/>
                      <w:lang w:val="en-GB"/>
                    </w:rPr>
                  </w:pPr>
                  <w:r w:rsidRPr="00DB7243">
                    <w:rPr>
                      <w:rFonts w:ascii="Calibri" w:hAnsi="Calibri"/>
                      <w:lang w:val="en-GB"/>
                    </w:rPr>
                    <w:t xml:space="preserve">20 </w:t>
                  </w:r>
                </w:p>
              </w:tc>
            </w:tr>
            <w:tr w:rsidR="00DB7243" w:rsidRPr="00DB7243" w14:paraId="630E1BD9" w14:textId="77777777" w:rsidTr="00C27154">
              <w:tc>
                <w:tcPr>
                  <w:tcW w:w="2467" w:type="dxa"/>
                  <w:shd w:val="clear" w:color="auto" w:fill="auto"/>
                </w:tcPr>
                <w:p w14:paraId="3D3C8CD6" w14:textId="77777777" w:rsidR="00DB7243" w:rsidRPr="00DB7243" w:rsidRDefault="00DB7243" w:rsidP="00597490">
                  <w:pPr>
                    <w:rPr>
                      <w:rFonts w:ascii="Calibri" w:hAnsi="Calibri"/>
                      <w:iCs/>
                      <w:lang w:val="en-GB"/>
                    </w:rPr>
                  </w:pPr>
                  <w:r w:rsidRPr="00DB7243">
                    <w:rPr>
                      <w:rFonts w:ascii="Calibri" w:hAnsi="Calibri"/>
                      <w:iCs/>
                      <w:lang w:val="en-GB"/>
                    </w:rPr>
                    <w:t>Final exam</w:t>
                  </w:r>
                </w:p>
              </w:tc>
              <w:tc>
                <w:tcPr>
                  <w:tcW w:w="2468" w:type="dxa"/>
                </w:tcPr>
                <w:p w14:paraId="56F3D3B8" w14:textId="77777777" w:rsidR="00DB7243" w:rsidRPr="00DB7243" w:rsidRDefault="00DB7243" w:rsidP="00597490">
                  <w:pPr>
                    <w:rPr>
                      <w:rFonts w:ascii="Calibri" w:hAnsi="Calibri"/>
                      <w:lang w:val="en-GB"/>
                    </w:rPr>
                  </w:pPr>
                  <w:r w:rsidRPr="00DB7243">
                    <w:rPr>
                      <w:rFonts w:ascii="Calibri" w:hAnsi="Calibri"/>
                      <w:i/>
                      <w:lang w:val="en-GB"/>
                    </w:rPr>
                    <w:t xml:space="preserve">                  </w:t>
                  </w:r>
                  <w:r w:rsidRPr="00DB7243">
                    <w:rPr>
                      <w:rFonts w:ascii="Calibri" w:hAnsi="Calibri"/>
                      <w:lang w:val="en-GB"/>
                    </w:rPr>
                    <w:t xml:space="preserve">35 </w:t>
                  </w:r>
                </w:p>
              </w:tc>
            </w:tr>
            <w:tr w:rsidR="00DB7243" w:rsidRPr="00DB7243" w14:paraId="198F7C1F" w14:textId="77777777" w:rsidTr="00C27154">
              <w:tc>
                <w:tcPr>
                  <w:tcW w:w="2467" w:type="dxa"/>
                </w:tcPr>
                <w:p w14:paraId="2F4F4427" w14:textId="77777777" w:rsidR="00DB7243" w:rsidRPr="00DB7243" w:rsidRDefault="00DB7243" w:rsidP="00597490">
                  <w:pPr>
                    <w:rPr>
                      <w:rFonts w:ascii="Calibri" w:hAnsi="Calibri"/>
                      <w:iCs/>
                    </w:rPr>
                  </w:pPr>
                  <w:proofErr w:type="spellStart"/>
                  <w:r w:rsidRPr="00DB7243">
                    <w:rPr>
                      <w:rFonts w:ascii="Calibri" w:hAnsi="Calibri" w:cs="Arial"/>
                      <w:b/>
                    </w:rPr>
                    <w:t>Course</w:t>
                  </w:r>
                  <w:proofErr w:type="spellEnd"/>
                  <w:r w:rsidRPr="00DB7243">
                    <w:rPr>
                      <w:rFonts w:ascii="Calibri" w:hAnsi="Calibri" w:cs="Arial"/>
                      <w:b/>
                    </w:rPr>
                    <w:t xml:space="preserve"> </w:t>
                  </w:r>
                  <w:proofErr w:type="spellStart"/>
                  <w:r w:rsidRPr="00DB7243">
                    <w:rPr>
                      <w:rFonts w:ascii="Calibri" w:hAnsi="Calibri" w:cs="Arial"/>
                      <w:b/>
                    </w:rPr>
                    <w:t>total</w:t>
                  </w:r>
                  <w:proofErr w:type="spellEnd"/>
                </w:p>
              </w:tc>
              <w:tc>
                <w:tcPr>
                  <w:tcW w:w="2468" w:type="dxa"/>
                  <w:vAlign w:val="center"/>
                </w:tcPr>
                <w:p w14:paraId="0EF64A5D" w14:textId="77777777" w:rsidR="00DB7243" w:rsidRPr="00DB7243" w:rsidRDefault="00DB7243" w:rsidP="00597490">
                  <w:pPr>
                    <w:jc w:val="center"/>
                    <w:rPr>
                      <w:rFonts w:ascii="Calibri" w:hAnsi="Calibri"/>
                      <w:lang w:val="en-GB"/>
                    </w:rPr>
                  </w:pPr>
                  <w:r w:rsidRPr="00DB7243">
                    <w:rPr>
                      <w:rFonts w:ascii="Calibri" w:hAnsi="Calibri" w:cs="Arial"/>
                      <w:b/>
                      <w:i/>
                    </w:rPr>
                    <w:t xml:space="preserve">125 </w:t>
                  </w:r>
                  <w:proofErr w:type="spellStart"/>
                  <w:r w:rsidRPr="00DB7243">
                    <w:rPr>
                      <w:rFonts w:ascii="Calibri" w:hAnsi="Calibri" w:cs="Arial"/>
                      <w:b/>
                      <w:i/>
                    </w:rPr>
                    <w:t>hours</w:t>
                  </w:r>
                  <w:proofErr w:type="spellEnd"/>
                  <w:r w:rsidRPr="00DB7243">
                    <w:rPr>
                      <w:rFonts w:ascii="Calibri" w:hAnsi="Calibri" w:cs="Arial"/>
                      <w:b/>
                      <w:i/>
                    </w:rPr>
                    <w:t xml:space="preserve"> (</w:t>
                  </w:r>
                  <w:proofErr w:type="spellStart"/>
                  <w:r w:rsidRPr="00DB7243">
                    <w:rPr>
                      <w:rFonts w:ascii="Calibri" w:hAnsi="Calibri" w:cs="Arial"/>
                      <w:b/>
                      <w:i/>
                    </w:rPr>
                    <w:t>total</w:t>
                  </w:r>
                  <w:proofErr w:type="spellEnd"/>
                  <w:r w:rsidRPr="00DB7243">
                    <w:rPr>
                      <w:rFonts w:ascii="Calibri" w:hAnsi="Calibri" w:cs="Arial"/>
                      <w:b/>
                      <w:i/>
                    </w:rPr>
                    <w:t xml:space="preserve"> </w:t>
                  </w:r>
                  <w:proofErr w:type="spellStart"/>
                  <w:r w:rsidRPr="00DB7243">
                    <w:rPr>
                      <w:rFonts w:ascii="Calibri" w:hAnsi="Calibri" w:cs="Arial"/>
                      <w:b/>
                      <w:i/>
                    </w:rPr>
                    <w:t>student</w:t>
                  </w:r>
                  <w:proofErr w:type="spellEnd"/>
                  <w:r w:rsidRPr="00DB7243">
                    <w:rPr>
                      <w:rFonts w:ascii="Calibri" w:hAnsi="Calibri" w:cs="Arial"/>
                      <w:b/>
                      <w:i/>
                    </w:rPr>
                    <w:t xml:space="preserve"> </w:t>
                  </w:r>
                  <w:proofErr w:type="spellStart"/>
                  <w:r w:rsidRPr="00DB7243">
                    <w:rPr>
                      <w:rFonts w:ascii="Calibri" w:hAnsi="Calibri" w:cs="Arial"/>
                      <w:b/>
                      <w:i/>
                    </w:rPr>
                    <w:t>workload</w:t>
                  </w:r>
                  <w:proofErr w:type="spellEnd"/>
                  <w:r w:rsidRPr="00DB7243">
                    <w:rPr>
                      <w:rFonts w:ascii="Calibri" w:hAnsi="Calibri" w:cs="Arial"/>
                      <w:b/>
                      <w:i/>
                    </w:rPr>
                    <w:t>)</w:t>
                  </w:r>
                </w:p>
              </w:tc>
            </w:tr>
          </w:tbl>
          <w:p w14:paraId="30997CCA" w14:textId="77777777" w:rsidR="00DB7243" w:rsidRPr="00DB7243" w:rsidRDefault="00DB7243" w:rsidP="00597490">
            <w:pPr>
              <w:rPr>
                <w:rFonts w:ascii="Calibri" w:hAnsi="Calibri" w:cs="Tahoma"/>
                <w:sz w:val="20"/>
                <w:lang w:val="en-GB"/>
              </w:rPr>
            </w:pPr>
          </w:p>
        </w:tc>
      </w:tr>
      <w:tr w:rsidR="00DB7243" w:rsidRPr="00DB7243" w14:paraId="53DD6049" w14:textId="77777777" w:rsidTr="00C27154">
        <w:tc>
          <w:tcPr>
            <w:tcW w:w="3306" w:type="dxa"/>
          </w:tcPr>
          <w:p w14:paraId="5DF1F52B" w14:textId="77777777" w:rsidR="00DB7243" w:rsidRPr="00DB7243" w:rsidRDefault="00DB7243" w:rsidP="00597490">
            <w:pPr>
              <w:jc w:val="right"/>
              <w:rPr>
                <w:rFonts w:ascii="Calibri" w:hAnsi="Calibri" w:cs="Arial"/>
                <w:b/>
                <w:sz w:val="20"/>
                <w:lang w:val="en-GB"/>
              </w:rPr>
            </w:pPr>
            <w:r w:rsidRPr="00DB7243">
              <w:rPr>
                <w:rFonts w:ascii="Calibri" w:hAnsi="Calibri" w:cs="Arial"/>
                <w:b/>
                <w:sz w:val="20"/>
                <w:lang w:val="en-GB"/>
              </w:rPr>
              <w:t>STUDENT PERFORMANCE EVALUATION</w:t>
            </w:r>
          </w:p>
          <w:p w14:paraId="26576C62" w14:textId="77777777" w:rsidR="00DB7243" w:rsidRPr="00DB7243" w:rsidRDefault="00DB7243" w:rsidP="00597490">
            <w:pPr>
              <w:jc w:val="both"/>
              <w:rPr>
                <w:rFonts w:ascii="Calibri" w:hAnsi="Calibri" w:cs="Arial"/>
                <w:i/>
                <w:sz w:val="20"/>
                <w:lang w:val="en-GB"/>
              </w:rPr>
            </w:pPr>
          </w:p>
        </w:tc>
        <w:tc>
          <w:tcPr>
            <w:tcW w:w="5166" w:type="dxa"/>
            <w:tcBorders>
              <w:bottom w:val="single" w:sz="4" w:space="0" w:color="auto"/>
            </w:tcBorders>
          </w:tcPr>
          <w:p w14:paraId="02E5A573" w14:textId="77777777" w:rsidR="00DB7243" w:rsidRPr="00DB7243" w:rsidRDefault="00DB7243" w:rsidP="00A85228">
            <w:pPr>
              <w:pStyle w:val="ListParagraph"/>
              <w:numPr>
                <w:ilvl w:val="0"/>
                <w:numId w:val="174"/>
              </w:numPr>
              <w:rPr>
                <w:rFonts w:ascii="Calibri" w:hAnsi="Calibri"/>
                <w:sz w:val="20"/>
                <w:lang w:val="en-US"/>
              </w:rPr>
            </w:pPr>
            <w:r w:rsidRPr="00DB7243">
              <w:rPr>
                <w:rFonts w:ascii="Calibri" w:hAnsi="Calibri"/>
                <w:sz w:val="20"/>
                <w:lang w:val="en-US"/>
              </w:rPr>
              <w:t>Final exams based on a relevant analysis of dance performance (60%)</w:t>
            </w:r>
          </w:p>
          <w:p w14:paraId="3F08E8F2" w14:textId="77777777" w:rsidR="00DB7243" w:rsidRPr="00DB7243" w:rsidRDefault="00DB7243" w:rsidP="00A85228">
            <w:pPr>
              <w:pStyle w:val="ListParagraph"/>
              <w:numPr>
                <w:ilvl w:val="0"/>
                <w:numId w:val="174"/>
              </w:numPr>
              <w:rPr>
                <w:rFonts w:ascii="Calibri" w:hAnsi="Calibri"/>
                <w:sz w:val="20"/>
              </w:rPr>
            </w:pPr>
            <w:proofErr w:type="spellStart"/>
            <w:r w:rsidRPr="00DB7243">
              <w:rPr>
                <w:rFonts w:ascii="Calibri" w:hAnsi="Calibri"/>
                <w:sz w:val="20"/>
              </w:rPr>
              <w:t>Autonomous</w:t>
            </w:r>
            <w:proofErr w:type="spellEnd"/>
            <w:r w:rsidRPr="00DB7243">
              <w:rPr>
                <w:rFonts w:ascii="Calibri" w:hAnsi="Calibri"/>
                <w:sz w:val="20"/>
              </w:rPr>
              <w:t xml:space="preserve"> </w:t>
            </w:r>
            <w:proofErr w:type="spellStart"/>
            <w:r w:rsidRPr="00DB7243">
              <w:rPr>
                <w:rFonts w:ascii="Calibri" w:hAnsi="Calibri"/>
                <w:sz w:val="20"/>
              </w:rPr>
              <w:t>oral</w:t>
            </w:r>
            <w:proofErr w:type="spellEnd"/>
            <w:r w:rsidRPr="00DB7243">
              <w:rPr>
                <w:rFonts w:ascii="Calibri" w:hAnsi="Calibri"/>
                <w:sz w:val="20"/>
              </w:rPr>
              <w:t xml:space="preserve"> </w:t>
            </w:r>
            <w:proofErr w:type="spellStart"/>
            <w:r w:rsidRPr="00DB7243">
              <w:rPr>
                <w:rFonts w:ascii="Calibri" w:hAnsi="Calibri"/>
                <w:sz w:val="20"/>
              </w:rPr>
              <w:t>presentation</w:t>
            </w:r>
            <w:proofErr w:type="spellEnd"/>
            <w:r w:rsidRPr="00DB7243">
              <w:rPr>
                <w:rFonts w:ascii="Calibri" w:hAnsi="Calibri"/>
                <w:sz w:val="20"/>
              </w:rPr>
              <w:t xml:space="preserve"> (40%)</w:t>
            </w:r>
          </w:p>
        </w:tc>
      </w:tr>
    </w:tbl>
    <w:p w14:paraId="6EC3AF3A" w14:textId="77777777" w:rsidR="00DB7243" w:rsidRPr="00DB7243" w:rsidRDefault="00E040C4" w:rsidP="00A85228">
      <w:pPr>
        <w:pStyle w:val="ListParagraph"/>
        <w:widowControl w:val="0"/>
        <w:numPr>
          <w:ilvl w:val="0"/>
          <w:numId w:val="176"/>
        </w:numPr>
        <w:autoSpaceDE w:val="0"/>
        <w:autoSpaceDN w:val="0"/>
        <w:adjustRightInd w:val="0"/>
        <w:rPr>
          <w:rFonts w:ascii="Calibri" w:hAnsi="Calibri" w:cs="Arial"/>
          <w:b/>
          <w:color w:val="000000"/>
          <w:sz w:val="20"/>
          <w:lang w:val="en-GB"/>
        </w:rPr>
      </w:pPr>
      <w:r>
        <w:rPr>
          <w:rFonts w:ascii="Calibri" w:hAnsi="Calibri" w:cs="Arial"/>
          <w:b/>
          <w:color w:val="000000"/>
          <w:sz w:val="20"/>
          <w:lang w:val="en-GB"/>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B7243" w:rsidRPr="00D44249" w14:paraId="660B7811" w14:textId="77777777" w:rsidTr="00C27154">
        <w:tc>
          <w:tcPr>
            <w:tcW w:w="8472" w:type="dxa"/>
          </w:tcPr>
          <w:p w14:paraId="642634B0" w14:textId="77777777" w:rsidR="00DB7243" w:rsidRPr="00DB7243" w:rsidRDefault="00DB7243" w:rsidP="00597490">
            <w:pPr>
              <w:jc w:val="both"/>
              <w:rPr>
                <w:rFonts w:ascii="Calibri" w:hAnsi="Calibri" w:cs="Arial"/>
                <w:i/>
                <w:sz w:val="20"/>
                <w:lang w:val="en-GB"/>
              </w:rPr>
            </w:pPr>
            <w:r w:rsidRPr="00DB7243">
              <w:rPr>
                <w:rFonts w:ascii="Calibri" w:hAnsi="Calibri" w:cs="Arial"/>
                <w:i/>
                <w:sz w:val="20"/>
                <w:lang w:val="en-GB"/>
              </w:rPr>
              <w:t>- Suggested bibliography:</w:t>
            </w:r>
          </w:p>
          <w:p w14:paraId="28C01E14" w14:textId="77777777" w:rsidR="00DB7243" w:rsidRPr="00DB7243" w:rsidRDefault="00DB7243" w:rsidP="00597490">
            <w:pPr>
              <w:jc w:val="both"/>
              <w:rPr>
                <w:rFonts w:ascii="Calibri" w:hAnsi="Calibri" w:cs="Arial"/>
                <w:i/>
                <w:sz w:val="20"/>
                <w:lang w:val="en-GB"/>
              </w:rPr>
            </w:pPr>
          </w:p>
          <w:p w14:paraId="6D4EAC72" w14:textId="77777777" w:rsidR="00DB7243" w:rsidRPr="00DB7243" w:rsidRDefault="00DB7243" w:rsidP="00A85228">
            <w:pPr>
              <w:pStyle w:val="ListParagraph"/>
              <w:numPr>
                <w:ilvl w:val="0"/>
                <w:numId w:val="175"/>
              </w:numPr>
              <w:ind w:left="426" w:hanging="426"/>
              <w:contextualSpacing w:val="0"/>
              <w:jc w:val="both"/>
              <w:rPr>
                <w:rFonts w:ascii="Calibri" w:hAnsi="Calibri"/>
                <w:sz w:val="20"/>
              </w:rPr>
            </w:pPr>
            <w:r w:rsidRPr="00DB7243">
              <w:rPr>
                <w:rFonts w:ascii="Calibri" w:hAnsi="Calibri"/>
                <w:sz w:val="20"/>
              </w:rPr>
              <w:t xml:space="preserve">Κ. </w:t>
            </w:r>
            <w:proofErr w:type="spellStart"/>
            <w:r w:rsidRPr="00DB7243">
              <w:rPr>
                <w:rFonts w:ascii="Calibri" w:hAnsi="Calibri"/>
                <w:sz w:val="20"/>
              </w:rPr>
              <w:t>Σαβράμη</w:t>
            </w:r>
            <w:proofErr w:type="spellEnd"/>
            <w:r w:rsidRPr="00DB7243">
              <w:rPr>
                <w:rFonts w:ascii="Calibri" w:hAnsi="Calibri"/>
                <w:sz w:val="20"/>
              </w:rPr>
              <w:t xml:space="preserve">, </w:t>
            </w:r>
            <w:proofErr w:type="spellStart"/>
            <w:r w:rsidRPr="00DB7243">
              <w:rPr>
                <w:rFonts w:ascii="Calibri" w:hAnsi="Calibri"/>
                <w:i/>
                <w:sz w:val="20"/>
              </w:rPr>
              <w:t>Ζουζού</w:t>
            </w:r>
            <w:proofErr w:type="spellEnd"/>
            <w:r w:rsidRPr="00DB7243">
              <w:rPr>
                <w:rFonts w:ascii="Calibri" w:hAnsi="Calibri"/>
                <w:i/>
                <w:sz w:val="20"/>
              </w:rPr>
              <w:t xml:space="preserve"> Νικολούδη Χορικά</w:t>
            </w:r>
            <w:r w:rsidRPr="00DB7243">
              <w:rPr>
                <w:rFonts w:ascii="Calibri" w:hAnsi="Calibri"/>
                <w:sz w:val="20"/>
              </w:rPr>
              <w:t xml:space="preserve">, </w:t>
            </w:r>
            <w:proofErr w:type="spellStart"/>
            <w:r w:rsidRPr="00DB7243">
              <w:rPr>
                <w:rFonts w:ascii="Calibri" w:hAnsi="Calibri"/>
                <w:sz w:val="20"/>
              </w:rPr>
              <w:t>εκδ</w:t>
            </w:r>
            <w:proofErr w:type="spellEnd"/>
            <w:r w:rsidRPr="00DB7243">
              <w:rPr>
                <w:rFonts w:ascii="Calibri" w:hAnsi="Calibri"/>
                <w:sz w:val="20"/>
              </w:rPr>
              <w:t xml:space="preserve">. </w:t>
            </w:r>
            <w:proofErr w:type="spellStart"/>
            <w:r w:rsidRPr="00DB7243">
              <w:rPr>
                <w:rFonts w:ascii="Calibri" w:hAnsi="Calibri"/>
                <w:sz w:val="20"/>
              </w:rPr>
              <w:t>Dian</w:t>
            </w:r>
            <w:proofErr w:type="spellEnd"/>
            <w:r w:rsidRPr="00DB7243">
              <w:rPr>
                <w:rFonts w:ascii="Calibri" w:hAnsi="Calibri"/>
                <w:sz w:val="20"/>
              </w:rPr>
              <w:t>, Αθήνα 2014.</w:t>
            </w:r>
          </w:p>
          <w:p w14:paraId="7E3A80AE" w14:textId="77777777" w:rsidR="00DB7243" w:rsidRPr="00DB7243" w:rsidRDefault="00DB7243" w:rsidP="00A85228">
            <w:pPr>
              <w:pStyle w:val="ListParagraph"/>
              <w:numPr>
                <w:ilvl w:val="0"/>
                <w:numId w:val="175"/>
              </w:numPr>
              <w:ind w:left="426" w:hanging="426"/>
              <w:contextualSpacing w:val="0"/>
              <w:jc w:val="both"/>
              <w:rPr>
                <w:rFonts w:ascii="Calibri" w:hAnsi="Calibri"/>
                <w:sz w:val="20"/>
                <w:lang w:val="en-US"/>
              </w:rPr>
            </w:pPr>
            <w:r w:rsidRPr="00DB7243">
              <w:rPr>
                <w:rFonts w:ascii="Calibri" w:hAnsi="Calibri"/>
                <w:sz w:val="20"/>
                <w:lang w:val="en-US"/>
              </w:rPr>
              <w:t xml:space="preserve">F.G. </w:t>
            </w:r>
            <w:proofErr w:type="spellStart"/>
            <w:r w:rsidRPr="00DB7243">
              <w:rPr>
                <w:rFonts w:ascii="Calibri" w:hAnsi="Calibri"/>
                <w:sz w:val="20"/>
                <w:lang w:val="en-US"/>
              </w:rPr>
              <w:t>Naerebout</w:t>
            </w:r>
            <w:proofErr w:type="spellEnd"/>
            <w:r w:rsidRPr="00DB7243">
              <w:rPr>
                <w:rFonts w:ascii="Calibri" w:hAnsi="Calibri"/>
                <w:sz w:val="20"/>
                <w:lang w:val="en-US"/>
              </w:rPr>
              <w:t xml:space="preserve">, </w:t>
            </w:r>
            <w:r w:rsidRPr="00DB7243">
              <w:rPr>
                <w:rFonts w:ascii="Calibri" w:hAnsi="Calibri"/>
                <w:i/>
                <w:iCs/>
                <w:sz w:val="20"/>
                <w:lang w:val="en-US"/>
              </w:rPr>
              <w:t>Attractive Performances. Ancient Greek dance: Three preliminary studies</w:t>
            </w:r>
            <w:r w:rsidRPr="00DB7243">
              <w:rPr>
                <w:rFonts w:ascii="Calibri" w:hAnsi="Calibri"/>
                <w:sz w:val="20"/>
                <w:lang w:val="en-US"/>
              </w:rPr>
              <w:t xml:space="preserve">, J.C. </w:t>
            </w:r>
            <w:proofErr w:type="spellStart"/>
            <w:r w:rsidRPr="00DB7243">
              <w:rPr>
                <w:rFonts w:ascii="Calibri" w:hAnsi="Calibri"/>
                <w:sz w:val="20"/>
                <w:lang w:val="en-US"/>
              </w:rPr>
              <w:t>Gieben</w:t>
            </w:r>
            <w:proofErr w:type="spellEnd"/>
            <w:r w:rsidRPr="00DB7243">
              <w:rPr>
                <w:rFonts w:ascii="Calibri" w:hAnsi="Calibri"/>
                <w:sz w:val="20"/>
                <w:lang w:val="en-US"/>
              </w:rPr>
              <w:t xml:space="preserve"> (publ.), Amsterdam 1997.</w:t>
            </w:r>
          </w:p>
          <w:p w14:paraId="25678960" w14:textId="77777777" w:rsidR="00DB7243" w:rsidRPr="00DB7243" w:rsidRDefault="00DB7243" w:rsidP="00A85228">
            <w:pPr>
              <w:pStyle w:val="ListParagraph"/>
              <w:numPr>
                <w:ilvl w:val="0"/>
                <w:numId w:val="175"/>
              </w:numPr>
              <w:ind w:left="426" w:hanging="426"/>
              <w:contextualSpacing w:val="0"/>
              <w:jc w:val="both"/>
              <w:rPr>
                <w:rFonts w:ascii="Calibri" w:hAnsi="Calibri"/>
                <w:sz w:val="20"/>
              </w:rPr>
            </w:pPr>
            <w:r w:rsidRPr="00DB7243">
              <w:rPr>
                <w:rFonts w:ascii="Calibri" w:hAnsi="Calibri"/>
                <w:sz w:val="20"/>
                <w:lang w:val="en-US"/>
              </w:rPr>
              <w:t xml:space="preserve">Pat Easterling &amp; Edith Hall (eds.), </w:t>
            </w:r>
            <w:r w:rsidRPr="00DB7243">
              <w:rPr>
                <w:rFonts w:ascii="Calibri" w:hAnsi="Calibri"/>
                <w:i/>
                <w:iCs/>
                <w:sz w:val="20"/>
                <w:lang w:val="en-US"/>
              </w:rPr>
              <w:t>Greek and Roman Actors. Aspects of an Ancient Profession</w:t>
            </w:r>
            <w:r w:rsidRPr="00DB7243">
              <w:rPr>
                <w:rFonts w:ascii="Calibri" w:hAnsi="Calibri"/>
                <w:sz w:val="20"/>
                <w:lang w:val="en-US"/>
              </w:rPr>
              <w:t xml:space="preserve">, Cambridge University Press, 2002. </w:t>
            </w:r>
            <w:r w:rsidRPr="00DB7243">
              <w:rPr>
                <w:rFonts w:ascii="Calibri" w:hAnsi="Calibri"/>
                <w:sz w:val="20"/>
              </w:rPr>
              <w:t>(</w:t>
            </w:r>
            <w:proofErr w:type="spellStart"/>
            <w:r w:rsidRPr="00DB7243">
              <w:rPr>
                <w:rFonts w:ascii="Calibri" w:hAnsi="Calibri"/>
                <w:sz w:val="20"/>
              </w:rPr>
              <w:t>chapters</w:t>
            </w:r>
            <w:proofErr w:type="spellEnd"/>
            <w:r w:rsidRPr="00DB7243">
              <w:rPr>
                <w:rFonts w:ascii="Calibri" w:hAnsi="Calibri"/>
                <w:sz w:val="20"/>
              </w:rPr>
              <w:t xml:space="preserve"> 3 &amp; 4)</w:t>
            </w:r>
          </w:p>
          <w:p w14:paraId="100DEC96" w14:textId="77777777" w:rsidR="00DB7243" w:rsidRPr="00DB7243" w:rsidRDefault="00DB7243" w:rsidP="00A85228">
            <w:pPr>
              <w:pStyle w:val="ListParagraph"/>
              <w:numPr>
                <w:ilvl w:val="0"/>
                <w:numId w:val="175"/>
              </w:numPr>
              <w:ind w:left="426" w:hanging="426"/>
              <w:contextualSpacing w:val="0"/>
              <w:jc w:val="both"/>
              <w:rPr>
                <w:rFonts w:ascii="Calibri" w:hAnsi="Calibri"/>
                <w:sz w:val="20"/>
                <w:lang w:val="en-US"/>
              </w:rPr>
            </w:pPr>
            <w:r w:rsidRPr="00DB7243">
              <w:rPr>
                <w:rFonts w:ascii="Calibri" w:hAnsi="Calibri"/>
                <w:sz w:val="20"/>
                <w:lang w:val="en-US"/>
              </w:rPr>
              <w:t xml:space="preserve">Laura </w:t>
            </w:r>
            <w:proofErr w:type="spellStart"/>
            <w:r w:rsidRPr="00DB7243">
              <w:rPr>
                <w:rFonts w:ascii="Calibri" w:hAnsi="Calibri"/>
                <w:sz w:val="20"/>
                <w:lang w:val="en-US"/>
              </w:rPr>
              <w:t>Gianvittorio</w:t>
            </w:r>
            <w:proofErr w:type="spellEnd"/>
            <w:r w:rsidRPr="00DB7243">
              <w:rPr>
                <w:rFonts w:ascii="Calibri" w:hAnsi="Calibri"/>
                <w:sz w:val="20"/>
                <w:lang w:val="en-US"/>
              </w:rPr>
              <w:t xml:space="preserve"> (ed.), </w:t>
            </w:r>
            <w:proofErr w:type="spellStart"/>
            <w:r w:rsidRPr="00DB7243">
              <w:rPr>
                <w:rFonts w:ascii="Calibri" w:hAnsi="Calibri"/>
                <w:i/>
                <w:iCs/>
                <w:sz w:val="20"/>
                <w:lang w:val="en-US"/>
              </w:rPr>
              <w:t>Choreutika</w:t>
            </w:r>
            <w:proofErr w:type="spellEnd"/>
            <w:r w:rsidRPr="00DB7243">
              <w:rPr>
                <w:rFonts w:ascii="Calibri" w:hAnsi="Calibri"/>
                <w:i/>
                <w:iCs/>
                <w:sz w:val="20"/>
                <w:lang w:val="en-US"/>
              </w:rPr>
              <w:t xml:space="preserve">: Performing and </w:t>
            </w:r>
            <w:proofErr w:type="spellStart"/>
            <w:r w:rsidRPr="00DB7243">
              <w:rPr>
                <w:rFonts w:ascii="Calibri" w:hAnsi="Calibri"/>
                <w:i/>
                <w:iCs/>
                <w:sz w:val="20"/>
                <w:lang w:val="en-US"/>
              </w:rPr>
              <w:t>Theorising</w:t>
            </w:r>
            <w:proofErr w:type="spellEnd"/>
            <w:r w:rsidRPr="00DB7243">
              <w:rPr>
                <w:rFonts w:ascii="Calibri" w:hAnsi="Calibri"/>
                <w:i/>
                <w:iCs/>
                <w:sz w:val="20"/>
                <w:lang w:val="en-US"/>
              </w:rPr>
              <w:t xml:space="preserve"> Dance in Ancient Greece. </w:t>
            </w:r>
            <w:proofErr w:type="spellStart"/>
            <w:r w:rsidRPr="00DB7243">
              <w:rPr>
                <w:rFonts w:ascii="Calibri" w:hAnsi="Calibri"/>
                <w:i/>
                <w:iCs/>
                <w:sz w:val="20"/>
                <w:lang w:val="en-US"/>
              </w:rPr>
              <w:t>Biblioteca</w:t>
            </w:r>
            <w:proofErr w:type="spellEnd"/>
            <w:r w:rsidRPr="00DB7243">
              <w:rPr>
                <w:rFonts w:ascii="Calibri" w:hAnsi="Calibri"/>
                <w:i/>
                <w:iCs/>
                <w:sz w:val="20"/>
                <w:lang w:val="en-US"/>
              </w:rPr>
              <w:t xml:space="preserve"> di </w:t>
            </w:r>
            <w:proofErr w:type="spellStart"/>
            <w:r w:rsidRPr="00DB7243">
              <w:rPr>
                <w:rFonts w:ascii="Calibri" w:hAnsi="Calibri"/>
                <w:i/>
                <w:iCs/>
                <w:sz w:val="20"/>
                <w:lang w:val="en-US"/>
              </w:rPr>
              <w:t>Quaderni</w:t>
            </w:r>
            <w:proofErr w:type="spellEnd"/>
            <w:r w:rsidRPr="00DB7243">
              <w:rPr>
                <w:rFonts w:ascii="Calibri" w:hAnsi="Calibri"/>
                <w:i/>
                <w:iCs/>
                <w:sz w:val="20"/>
                <w:lang w:val="en-US"/>
              </w:rPr>
              <w:t xml:space="preserve"> </w:t>
            </w:r>
            <w:proofErr w:type="spellStart"/>
            <w:r w:rsidRPr="00DB7243">
              <w:rPr>
                <w:rFonts w:ascii="Calibri" w:hAnsi="Calibri"/>
                <w:i/>
                <w:iCs/>
                <w:sz w:val="20"/>
                <w:lang w:val="en-US"/>
              </w:rPr>
              <w:t>urbinati</w:t>
            </w:r>
            <w:proofErr w:type="spellEnd"/>
            <w:r w:rsidRPr="00DB7243">
              <w:rPr>
                <w:rFonts w:ascii="Calibri" w:hAnsi="Calibri"/>
                <w:i/>
                <w:iCs/>
                <w:sz w:val="20"/>
                <w:lang w:val="en-US"/>
              </w:rPr>
              <w:t xml:space="preserve"> di </w:t>
            </w:r>
            <w:proofErr w:type="spellStart"/>
            <w:r w:rsidRPr="00DB7243">
              <w:rPr>
                <w:rFonts w:ascii="Calibri" w:hAnsi="Calibri"/>
                <w:i/>
                <w:iCs/>
                <w:sz w:val="20"/>
                <w:lang w:val="en-US"/>
              </w:rPr>
              <w:t>cultura</w:t>
            </w:r>
            <w:proofErr w:type="spellEnd"/>
            <w:r w:rsidRPr="00DB7243">
              <w:rPr>
                <w:rFonts w:ascii="Calibri" w:hAnsi="Calibri"/>
                <w:i/>
                <w:iCs/>
                <w:sz w:val="20"/>
                <w:lang w:val="en-US"/>
              </w:rPr>
              <w:t xml:space="preserve"> </w:t>
            </w:r>
            <w:proofErr w:type="spellStart"/>
            <w:r w:rsidRPr="00DB7243">
              <w:rPr>
                <w:rFonts w:ascii="Calibri" w:hAnsi="Calibri"/>
                <w:i/>
                <w:iCs/>
                <w:sz w:val="20"/>
                <w:lang w:val="en-US"/>
              </w:rPr>
              <w:t>classica</w:t>
            </w:r>
            <w:proofErr w:type="spellEnd"/>
            <w:r w:rsidRPr="00DB7243">
              <w:rPr>
                <w:rFonts w:ascii="Calibri" w:hAnsi="Calibri"/>
                <w:i/>
                <w:iCs/>
                <w:sz w:val="20"/>
                <w:lang w:val="en-US"/>
              </w:rPr>
              <w:t>, 13</w:t>
            </w:r>
            <w:r w:rsidRPr="00DB7243">
              <w:rPr>
                <w:rFonts w:ascii="Calibri" w:hAnsi="Calibri"/>
                <w:sz w:val="20"/>
                <w:lang w:val="en-US"/>
              </w:rPr>
              <w:t xml:space="preserve">. Pisa; Roma:  Fabrizio Serra </w:t>
            </w:r>
            <w:proofErr w:type="spellStart"/>
            <w:r w:rsidRPr="00DB7243">
              <w:rPr>
                <w:rFonts w:ascii="Calibri" w:hAnsi="Calibri"/>
                <w:sz w:val="20"/>
                <w:lang w:val="en-US"/>
              </w:rPr>
              <w:t>editore</w:t>
            </w:r>
            <w:proofErr w:type="spellEnd"/>
            <w:r w:rsidRPr="00DB7243">
              <w:rPr>
                <w:rFonts w:ascii="Calibri" w:hAnsi="Calibri"/>
                <w:sz w:val="20"/>
                <w:lang w:val="en-US"/>
              </w:rPr>
              <w:t xml:space="preserve">, 2017.   </w:t>
            </w:r>
          </w:p>
          <w:p w14:paraId="0139FFA0" w14:textId="77777777" w:rsidR="00DB7243" w:rsidRPr="00DB7243" w:rsidRDefault="00DB7243" w:rsidP="00A85228">
            <w:pPr>
              <w:pStyle w:val="ListParagraph"/>
              <w:numPr>
                <w:ilvl w:val="0"/>
                <w:numId w:val="175"/>
              </w:numPr>
              <w:ind w:left="426" w:hanging="426"/>
              <w:contextualSpacing w:val="0"/>
              <w:jc w:val="both"/>
              <w:rPr>
                <w:rFonts w:ascii="Calibri" w:hAnsi="Calibri"/>
                <w:sz w:val="20"/>
                <w:lang w:val="en-US"/>
              </w:rPr>
            </w:pPr>
            <w:r w:rsidRPr="00DB7243">
              <w:rPr>
                <w:rFonts w:ascii="Calibri" w:hAnsi="Calibri"/>
                <w:sz w:val="20"/>
                <w:lang w:val="en-US"/>
              </w:rPr>
              <w:t xml:space="preserve">F. Macintosh, </w:t>
            </w:r>
            <w:r w:rsidRPr="00DB7243">
              <w:rPr>
                <w:rFonts w:ascii="Calibri" w:hAnsi="Calibri"/>
                <w:i/>
                <w:sz w:val="20"/>
                <w:lang w:val="en-US"/>
              </w:rPr>
              <w:t>The Ancient Dancer in the Modern World</w:t>
            </w:r>
            <w:r w:rsidRPr="00DB7243">
              <w:rPr>
                <w:rFonts w:ascii="Calibri" w:hAnsi="Calibri"/>
                <w:sz w:val="20"/>
                <w:lang w:val="en-US"/>
              </w:rPr>
              <w:t>,</w:t>
            </w:r>
            <w:r w:rsidRPr="00DB7243">
              <w:rPr>
                <w:rFonts w:ascii="Calibri" w:hAnsi="Calibri"/>
                <w:color w:val="333333"/>
                <w:sz w:val="20"/>
                <w:lang w:val="en-US"/>
              </w:rPr>
              <w:t xml:space="preserve"> </w:t>
            </w:r>
            <w:r w:rsidRPr="00DB7243">
              <w:rPr>
                <w:rFonts w:ascii="Calibri" w:hAnsi="Calibri"/>
                <w:sz w:val="20"/>
                <w:lang w:val="en-US"/>
              </w:rPr>
              <w:t>OUP Oxford, 2012.</w:t>
            </w:r>
          </w:p>
          <w:p w14:paraId="29105B64" w14:textId="77777777" w:rsidR="00DB7243" w:rsidRPr="00DB7243" w:rsidRDefault="00DB7243" w:rsidP="00597490">
            <w:pPr>
              <w:jc w:val="both"/>
              <w:rPr>
                <w:rFonts w:ascii="Calibri" w:hAnsi="Calibri" w:cs="Arial"/>
                <w:i/>
                <w:sz w:val="20"/>
                <w:lang w:val="en-GB"/>
              </w:rPr>
            </w:pPr>
          </w:p>
          <w:p w14:paraId="738EE2FE" w14:textId="77777777" w:rsidR="00DB7243" w:rsidRPr="00DB7243" w:rsidRDefault="00DB7243" w:rsidP="00597490">
            <w:pPr>
              <w:jc w:val="both"/>
              <w:rPr>
                <w:rFonts w:ascii="Calibri" w:hAnsi="Calibri" w:cs="Arial"/>
                <w:i/>
                <w:sz w:val="20"/>
                <w:lang w:val="en-GB"/>
              </w:rPr>
            </w:pPr>
            <w:r w:rsidRPr="00DB7243">
              <w:rPr>
                <w:rFonts w:ascii="Calibri" w:hAnsi="Calibri" w:cs="Arial"/>
                <w:i/>
                <w:sz w:val="20"/>
                <w:lang w:val="en-GB"/>
              </w:rPr>
              <w:t>- Related academic journals:</w:t>
            </w:r>
          </w:p>
          <w:p w14:paraId="4BA7238B" w14:textId="77777777" w:rsidR="00DB7243" w:rsidRPr="00DB7243" w:rsidRDefault="00DB7243" w:rsidP="00597490">
            <w:pPr>
              <w:pStyle w:val="ListParagraph"/>
              <w:ind w:left="426"/>
              <w:contextualSpacing w:val="0"/>
              <w:jc w:val="both"/>
              <w:rPr>
                <w:rFonts w:ascii="Calibri" w:hAnsi="Calibri"/>
                <w:sz w:val="20"/>
                <w:lang w:val="en-US"/>
              </w:rPr>
            </w:pPr>
            <w:r w:rsidRPr="00DB7243">
              <w:rPr>
                <w:rFonts w:ascii="Calibri" w:hAnsi="Calibri"/>
                <w:i/>
                <w:sz w:val="20"/>
                <w:lang w:val="en-US"/>
              </w:rPr>
              <w:t>LOGEION, A Journal of Ancient Theatre</w:t>
            </w:r>
            <w:r w:rsidRPr="00DB7243">
              <w:rPr>
                <w:rFonts w:ascii="Calibri" w:hAnsi="Calibri"/>
                <w:sz w:val="20"/>
                <w:lang w:val="en-US"/>
              </w:rPr>
              <w:t>, University of Patras, Department of Theatre Studies.</w:t>
            </w:r>
          </w:p>
        </w:tc>
      </w:tr>
    </w:tbl>
    <w:p w14:paraId="610A0595" w14:textId="77777777" w:rsidR="00DB7243" w:rsidRPr="00DB7243" w:rsidRDefault="00DB7243" w:rsidP="00597490">
      <w:pPr>
        <w:rPr>
          <w:rFonts w:ascii="Calibri" w:hAnsi="Calibri"/>
          <w:sz w:val="20"/>
          <w:lang w:val="en-US"/>
        </w:rPr>
      </w:pPr>
    </w:p>
    <w:p w14:paraId="58850410" w14:textId="77777777" w:rsidR="00822689" w:rsidRDefault="00822689" w:rsidP="00597490">
      <w:pPr>
        <w:ind w:firstLine="357"/>
        <w:jc w:val="center"/>
        <w:rPr>
          <w:rFonts w:asciiTheme="majorHAnsi" w:hAnsiTheme="majorHAnsi" w:cs="Arial"/>
          <w:b/>
          <w:i/>
          <w:szCs w:val="24"/>
          <w:lang w:val="en-US"/>
        </w:rPr>
      </w:pPr>
    </w:p>
    <w:p w14:paraId="01F9B8FA" w14:textId="77777777" w:rsidR="000A2742" w:rsidRPr="00A61127" w:rsidRDefault="000A2742" w:rsidP="00597490">
      <w:pPr>
        <w:ind w:firstLine="357"/>
        <w:jc w:val="center"/>
        <w:rPr>
          <w:rFonts w:asciiTheme="majorHAnsi" w:hAnsiTheme="majorHAnsi" w:cs="Arial"/>
          <w:b/>
          <w:i/>
          <w:szCs w:val="24"/>
          <w:lang w:val="en-GB"/>
        </w:rPr>
      </w:pPr>
      <w:r w:rsidRPr="000A2742">
        <w:rPr>
          <w:rFonts w:asciiTheme="majorHAnsi" w:hAnsiTheme="majorHAnsi" w:cs="Arial"/>
          <w:b/>
          <w:i/>
          <w:szCs w:val="24"/>
          <w:lang w:val="en-US"/>
        </w:rPr>
        <w:t>Sociological approaches to modern Greek theatre</w:t>
      </w:r>
    </w:p>
    <w:p w14:paraId="6439F628" w14:textId="77777777" w:rsidR="000A2742" w:rsidRPr="006403CB" w:rsidRDefault="000A2742" w:rsidP="00A85228">
      <w:pPr>
        <w:widowControl w:val="0"/>
        <w:numPr>
          <w:ilvl w:val="0"/>
          <w:numId w:val="182"/>
        </w:numPr>
        <w:autoSpaceDE w:val="0"/>
        <w:autoSpaceDN w:val="0"/>
        <w:adjustRightInd w:val="0"/>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0A2742" w:rsidRPr="00D44249" w14:paraId="7EE65E88" w14:textId="77777777" w:rsidTr="00C27154">
        <w:tc>
          <w:tcPr>
            <w:tcW w:w="3147" w:type="dxa"/>
            <w:shd w:val="clear" w:color="auto" w:fill="DDD9C3" w:themeFill="background2" w:themeFillShade="E6"/>
          </w:tcPr>
          <w:p w14:paraId="1EA5443D" w14:textId="77777777" w:rsidR="000A2742" w:rsidRPr="006403CB" w:rsidRDefault="000A2742" w:rsidP="00597490">
            <w:pPr>
              <w:jc w:val="right"/>
              <w:rPr>
                <w:rFonts w:asciiTheme="majorHAnsi" w:hAnsiTheme="majorHAnsi" w:cs="Arial"/>
                <w:b/>
                <w:sz w:val="20"/>
                <w:lang w:val="en-GB"/>
              </w:rPr>
            </w:pPr>
            <w:r w:rsidRPr="006403CB">
              <w:rPr>
                <w:rFonts w:asciiTheme="majorHAnsi" w:hAnsiTheme="majorHAnsi" w:cs="Arial"/>
                <w:b/>
                <w:sz w:val="20"/>
                <w:lang w:val="en-GB"/>
              </w:rPr>
              <w:t>SCHOOL</w:t>
            </w:r>
          </w:p>
        </w:tc>
        <w:tc>
          <w:tcPr>
            <w:tcW w:w="5149" w:type="dxa"/>
            <w:gridSpan w:val="5"/>
          </w:tcPr>
          <w:p w14:paraId="45378B43" w14:textId="77777777" w:rsidR="000A2742" w:rsidRPr="00813659" w:rsidRDefault="000A2742" w:rsidP="00597490">
            <w:pPr>
              <w:rPr>
                <w:rFonts w:ascii="Calibri" w:hAnsi="Calibri" w:cs="Arial"/>
                <w:color w:val="002060"/>
                <w:sz w:val="20"/>
                <w:lang w:val="en-GB"/>
              </w:rPr>
            </w:pPr>
            <w:r w:rsidRPr="000A2742">
              <w:rPr>
                <w:rFonts w:ascii="Calibri" w:hAnsi="Calibri" w:cs="Arial"/>
                <w:sz w:val="20"/>
                <w:lang w:val="en-US"/>
              </w:rPr>
              <w:t>FACULTY OF HUMANITIES &amp; SOCIAL SCIENCES</w:t>
            </w:r>
          </w:p>
        </w:tc>
      </w:tr>
      <w:tr w:rsidR="000A2742" w:rsidRPr="006403CB" w14:paraId="6897AEED" w14:textId="77777777" w:rsidTr="00C27154">
        <w:tc>
          <w:tcPr>
            <w:tcW w:w="3147" w:type="dxa"/>
            <w:shd w:val="clear" w:color="auto" w:fill="DDD9C3" w:themeFill="background2" w:themeFillShade="E6"/>
          </w:tcPr>
          <w:p w14:paraId="66C57566" w14:textId="77777777" w:rsidR="000A2742" w:rsidRPr="006403CB" w:rsidRDefault="000A2742" w:rsidP="00597490">
            <w:pPr>
              <w:jc w:val="right"/>
              <w:rPr>
                <w:rFonts w:asciiTheme="majorHAnsi" w:hAnsiTheme="majorHAnsi" w:cs="Arial"/>
                <w:b/>
                <w:sz w:val="20"/>
                <w:lang w:val="en-GB"/>
              </w:rPr>
            </w:pPr>
            <w:r w:rsidRPr="006403CB">
              <w:rPr>
                <w:rFonts w:asciiTheme="majorHAnsi" w:hAnsiTheme="majorHAnsi" w:cs="Arial"/>
                <w:b/>
                <w:sz w:val="20"/>
                <w:lang w:val="en-GB"/>
              </w:rPr>
              <w:t>ACADEMIC UNIT</w:t>
            </w:r>
          </w:p>
        </w:tc>
        <w:tc>
          <w:tcPr>
            <w:tcW w:w="5149" w:type="dxa"/>
            <w:gridSpan w:val="5"/>
          </w:tcPr>
          <w:p w14:paraId="4035BCC5" w14:textId="77777777" w:rsidR="000A2742" w:rsidRPr="00813659" w:rsidRDefault="000A2742" w:rsidP="00597490">
            <w:pPr>
              <w:rPr>
                <w:rFonts w:ascii="Calibri" w:hAnsi="Calibri" w:cs="Arial"/>
                <w:color w:val="002060"/>
                <w:sz w:val="20"/>
              </w:rPr>
            </w:pPr>
            <w:r w:rsidRPr="00813659">
              <w:rPr>
                <w:rFonts w:ascii="Calibri" w:hAnsi="Calibri" w:cs="Arial"/>
                <w:sz w:val="20"/>
              </w:rPr>
              <w:t>THEATRE STUDIES</w:t>
            </w:r>
          </w:p>
        </w:tc>
      </w:tr>
      <w:tr w:rsidR="000A2742" w:rsidRPr="006403CB" w14:paraId="20C78E2A" w14:textId="77777777" w:rsidTr="00C27154">
        <w:tc>
          <w:tcPr>
            <w:tcW w:w="3147" w:type="dxa"/>
            <w:shd w:val="clear" w:color="auto" w:fill="DDD9C3" w:themeFill="background2" w:themeFillShade="E6"/>
          </w:tcPr>
          <w:p w14:paraId="1E1EA061" w14:textId="77777777" w:rsidR="000A2742" w:rsidRPr="006403CB" w:rsidRDefault="000A2742" w:rsidP="00597490">
            <w:pPr>
              <w:jc w:val="right"/>
              <w:rPr>
                <w:rFonts w:asciiTheme="majorHAnsi" w:hAnsiTheme="majorHAnsi" w:cs="Arial"/>
                <w:b/>
                <w:sz w:val="20"/>
                <w:lang w:val="en-GB"/>
              </w:rPr>
            </w:pPr>
            <w:r w:rsidRPr="006403CB">
              <w:rPr>
                <w:rFonts w:asciiTheme="majorHAnsi" w:hAnsiTheme="majorHAnsi" w:cs="Arial"/>
                <w:b/>
                <w:sz w:val="20"/>
                <w:lang w:val="en-GB"/>
              </w:rPr>
              <w:t>LEVEL OF STUDIES</w:t>
            </w:r>
          </w:p>
        </w:tc>
        <w:tc>
          <w:tcPr>
            <w:tcW w:w="5149" w:type="dxa"/>
            <w:gridSpan w:val="5"/>
          </w:tcPr>
          <w:p w14:paraId="17FB5A65" w14:textId="77777777" w:rsidR="000A2742" w:rsidRPr="005C0758" w:rsidRDefault="000A2742" w:rsidP="00597490">
            <w:pPr>
              <w:rPr>
                <w:rFonts w:ascii="Calibri" w:hAnsi="Calibri" w:cs="Arial"/>
                <w:color w:val="002060"/>
                <w:sz w:val="20"/>
              </w:rPr>
            </w:pPr>
            <w:r w:rsidRPr="00437D00">
              <w:rPr>
                <w:rFonts w:ascii="Calibri" w:hAnsi="Calibri" w:cs="Arial"/>
                <w:sz w:val="20"/>
              </w:rPr>
              <w:t>UNDERGRADUATE</w:t>
            </w:r>
          </w:p>
        </w:tc>
      </w:tr>
      <w:tr w:rsidR="000A2742" w:rsidRPr="006403CB" w14:paraId="56438154" w14:textId="77777777" w:rsidTr="00C27154">
        <w:tc>
          <w:tcPr>
            <w:tcW w:w="3147" w:type="dxa"/>
            <w:shd w:val="clear" w:color="auto" w:fill="DDD9C3" w:themeFill="background2" w:themeFillShade="E6"/>
          </w:tcPr>
          <w:p w14:paraId="22A5A0F3" w14:textId="77777777" w:rsidR="000A2742" w:rsidRPr="006403CB" w:rsidRDefault="000A2742" w:rsidP="00597490">
            <w:pPr>
              <w:jc w:val="right"/>
              <w:rPr>
                <w:rFonts w:asciiTheme="majorHAnsi" w:hAnsiTheme="majorHAnsi" w:cs="Arial"/>
                <w:b/>
                <w:sz w:val="20"/>
                <w:lang w:val="en-GB"/>
              </w:rPr>
            </w:pPr>
            <w:r w:rsidRPr="006403CB">
              <w:rPr>
                <w:rFonts w:asciiTheme="majorHAnsi" w:hAnsiTheme="majorHAnsi" w:cs="Arial"/>
                <w:b/>
                <w:sz w:val="20"/>
                <w:lang w:val="en-GB"/>
              </w:rPr>
              <w:t>COURSE CODE</w:t>
            </w:r>
          </w:p>
        </w:tc>
        <w:tc>
          <w:tcPr>
            <w:tcW w:w="1103" w:type="dxa"/>
          </w:tcPr>
          <w:p w14:paraId="471C4CE3" w14:textId="77777777" w:rsidR="000A2742" w:rsidRPr="000231F7" w:rsidRDefault="000A2742" w:rsidP="00597490">
            <w:pPr>
              <w:rPr>
                <w:rFonts w:asciiTheme="majorHAnsi" w:hAnsiTheme="majorHAnsi" w:cs="Arial"/>
                <w:b/>
                <w:sz w:val="20"/>
              </w:rPr>
            </w:pPr>
            <w:r>
              <w:rPr>
                <w:rFonts w:asciiTheme="majorHAnsi" w:hAnsiTheme="majorHAnsi" w:cs="Arial"/>
                <w:b/>
                <w:sz w:val="20"/>
              </w:rPr>
              <w:t>NTH355</w:t>
            </w:r>
          </w:p>
        </w:tc>
        <w:tc>
          <w:tcPr>
            <w:tcW w:w="2476" w:type="dxa"/>
            <w:gridSpan w:val="2"/>
            <w:shd w:val="clear" w:color="auto" w:fill="DDD9C3" w:themeFill="background2" w:themeFillShade="E6"/>
          </w:tcPr>
          <w:p w14:paraId="23BE8CAA" w14:textId="77777777" w:rsidR="000A2742" w:rsidRPr="006403CB" w:rsidRDefault="000A2742" w:rsidP="00597490">
            <w:pPr>
              <w:jc w:val="right"/>
              <w:rPr>
                <w:rFonts w:asciiTheme="majorHAnsi" w:hAnsiTheme="majorHAnsi" w:cs="Arial"/>
                <w:b/>
                <w:sz w:val="20"/>
                <w:lang w:val="en-GB"/>
              </w:rPr>
            </w:pPr>
            <w:r w:rsidRPr="006403CB">
              <w:rPr>
                <w:rFonts w:asciiTheme="majorHAnsi" w:hAnsiTheme="majorHAnsi" w:cs="Arial"/>
                <w:b/>
                <w:sz w:val="20"/>
                <w:lang w:val="en-GB"/>
              </w:rPr>
              <w:t>SEMESTER</w:t>
            </w:r>
          </w:p>
        </w:tc>
        <w:tc>
          <w:tcPr>
            <w:tcW w:w="1570" w:type="dxa"/>
            <w:gridSpan w:val="2"/>
          </w:tcPr>
          <w:p w14:paraId="60271452" w14:textId="77777777" w:rsidR="000A2742" w:rsidRPr="000231F7" w:rsidRDefault="000A2742" w:rsidP="00597490">
            <w:pPr>
              <w:rPr>
                <w:rFonts w:asciiTheme="majorHAnsi" w:hAnsiTheme="majorHAnsi" w:cs="Arial"/>
                <w:b/>
                <w:sz w:val="20"/>
              </w:rPr>
            </w:pPr>
            <w:r>
              <w:rPr>
                <w:rFonts w:asciiTheme="majorHAnsi" w:hAnsiTheme="majorHAnsi" w:cs="Arial"/>
                <w:b/>
                <w:sz w:val="20"/>
              </w:rPr>
              <w:t>8</w:t>
            </w:r>
            <w:r w:rsidRPr="000231F7">
              <w:rPr>
                <w:rFonts w:asciiTheme="majorHAnsi" w:hAnsiTheme="majorHAnsi" w:cs="Arial"/>
                <w:b/>
                <w:sz w:val="20"/>
                <w:vertAlign w:val="superscript"/>
              </w:rPr>
              <w:t>th</w:t>
            </w:r>
          </w:p>
        </w:tc>
      </w:tr>
      <w:tr w:rsidR="000A2742" w:rsidRPr="00D44249" w14:paraId="0F667F4C" w14:textId="77777777" w:rsidTr="00C27154">
        <w:trPr>
          <w:trHeight w:val="375"/>
        </w:trPr>
        <w:tc>
          <w:tcPr>
            <w:tcW w:w="3147" w:type="dxa"/>
            <w:shd w:val="clear" w:color="auto" w:fill="DDD9C3" w:themeFill="background2" w:themeFillShade="E6"/>
            <w:vAlign w:val="center"/>
          </w:tcPr>
          <w:p w14:paraId="76C550CC" w14:textId="77777777" w:rsidR="000A2742" w:rsidRPr="006403CB" w:rsidRDefault="000A2742" w:rsidP="00597490">
            <w:pPr>
              <w:jc w:val="right"/>
              <w:rPr>
                <w:rFonts w:asciiTheme="majorHAnsi" w:hAnsiTheme="majorHAnsi" w:cs="Arial"/>
                <w:b/>
                <w:sz w:val="20"/>
                <w:lang w:val="en-GB"/>
              </w:rPr>
            </w:pPr>
            <w:r w:rsidRPr="006403CB">
              <w:rPr>
                <w:rFonts w:asciiTheme="majorHAnsi" w:hAnsiTheme="majorHAnsi" w:cs="Arial"/>
                <w:b/>
                <w:sz w:val="20"/>
                <w:lang w:val="en-GB"/>
              </w:rPr>
              <w:t>COURSE TITLE</w:t>
            </w:r>
          </w:p>
        </w:tc>
        <w:tc>
          <w:tcPr>
            <w:tcW w:w="5149" w:type="dxa"/>
            <w:gridSpan w:val="5"/>
            <w:vAlign w:val="center"/>
          </w:tcPr>
          <w:p w14:paraId="0AB9A7C9" w14:textId="77777777" w:rsidR="000A2742" w:rsidRPr="000A2742" w:rsidRDefault="000A2742" w:rsidP="00597490">
            <w:pPr>
              <w:rPr>
                <w:rFonts w:asciiTheme="majorHAnsi" w:hAnsiTheme="majorHAnsi" w:cs="Arial"/>
                <w:sz w:val="20"/>
                <w:lang w:val="en-US"/>
              </w:rPr>
            </w:pPr>
            <w:r w:rsidRPr="000A2742">
              <w:rPr>
                <w:rFonts w:asciiTheme="majorHAnsi" w:hAnsiTheme="majorHAnsi" w:cs="Arial"/>
                <w:sz w:val="20"/>
                <w:lang w:val="en-US"/>
              </w:rPr>
              <w:t>Sociological approaches to modern Greek theatre</w:t>
            </w:r>
          </w:p>
        </w:tc>
      </w:tr>
      <w:tr w:rsidR="000A2742" w:rsidRPr="006403CB" w14:paraId="65F30D3C" w14:textId="77777777" w:rsidTr="00C27154">
        <w:trPr>
          <w:trHeight w:val="196"/>
        </w:trPr>
        <w:tc>
          <w:tcPr>
            <w:tcW w:w="5526" w:type="dxa"/>
            <w:gridSpan w:val="3"/>
            <w:shd w:val="clear" w:color="auto" w:fill="DDD9C3" w:themeFill="background2" w:themeFillShade="E6"/>
            <w:vAlign w:val="center"/>
          </w:tcPr>
          <w:p w14:paraId="6A2E3FB4" w14:textId="77777777" w:rsidR="000A2742" w:rsidRPr="006403CB" w:rsidRDefault="000A2742" w:rsidP="00597490">
            <w:pPr>
              <w:jc w:val="center"/>
              <w:rPr>
                <w:rFonts w:asciiTheme="majorHAnsi" w:hAnsiTheme="majorHAnsi" w:cs="Arial"/>
                <w:b/>
                <w:sz w:val="20"/>
                <w:lang w:val="en-GB"/>
              </w:rPr>
            </w:pPr>
            <w:r w:rsidRPr="006403CB">
              <w:rPr>
                <w:rFonts w:asciiTheme="majorHAnsi" w:hAnsiTheme="majorHAnsi" w:cs="Arial"/>
                <w:b/>
                <w:sz w:val="20"/>
                <w:lang w:val="en-GB"/>
              </w:rPr>
              <w:t xml:space="preserve">INDEPENDENT TEACHING ACTIVITIES </w:t>
            </w:r>
            <w:r w:rsidRPr="006403CB">
              <w:rPr>
                <w:rFonts w:asciiTheme="majorHAnsi" w:hAnsiTheme="majorHAnsi" w:cs="Arial"/>
                <w:b/>
                <w:sz w:val="20"/>
                <w:lang w:val="en-GB"/>
              </w:rPr>
              <w:br/>
            </w:r>
          </w:p>
        </w:tc>
        <w:tc>
          <w:tcPr>
            <w:tcW w:w="1542" w:type="dxa"/>
            <w:gridSpan w:val="2"/>
            <w:shd w:val="clear" w:color="auto" w:fill="DDD9C3" w:themeFill="background2" w:themeFillShade="E6"/>
            <w:vAlign w:val="center"/>
          </w:tcPr>
          <w:p w14:paraId="0B4EC5F8" w14:textId="77777777" w:rsidR="000A2742" w:rsidRPr="006403CB" w:rsidRDefault="000A2742" w:rsidP="00597490">
            <w:pPr>
              <w:jc w:val="center"/>
              <w:rPr>
                <w:rFonts w:asciiTheme="majorHAnsi" w:hAnsiTheme="majorHAnsi" w:cs="Arial"/>
                <w:b/>
                <w:sz w:val="20"/>
                <w:lang w:val="en-GB"/>
              </w:rPr>
            </w:pPr>
            <w:r w:rsidRPr="006403CB">
              <w:rPr>
                <w:rFonts w:asciiTheme="majorHAnsi" w:hAnsiTheme="majorHAnsi" w:cs="Arial"/>
                <w:b/>
                <w:sz w:val="20"/>
                <w:lang w:val="en-GB"/>
              </w:rPr>
              <w:t>WEEKLY TEACHING HOURS</w:t>
            </w:r>
          </w:p>
        </w:tc>
        <w:tc>
          <w:tcPr>
            <w:tcW w:w="1228" w:type="dxa"/>
            <w:shd w:val="clear" w:color="auto" w:fill="DDD9C3" w:themeFill="background2" w:themeFillShade="E6"/>
            <w:vAlign w:val="center"/>
          </w:tcPr>
          <w:p w14:paraId="680D6BF2" w14:textId="77777777" w:rsidR="000A2742" w:rsidRPr="006403CB" w:rsidRDefault="000A2742" w:rsidP="00597490">
            <w:pPr>
              <w:jc w:val="center"/>
              <w:rPr>
                <w:rFonts w:asciiTheme="majorHAnsi" w:hAnsiTheme="majorHAnsi" w:cs="Arial"/>
                <w:b/>
                <w:sz w:val="20"/>
                <w:lang w:val="en-GB"/>
              </w:rPr>
            </w:pPr>
            <w:r w:rsidRPr="006403CB">
              <w:rPr>
                <w:rFonts w:asciiTheme="majorHAnsi" w:hAnsiTheme="majorHAnsi" w:cs="Arial"/>
                <w:b/>
                <w:sz w:val="20"/>
                <w:lang w:val="en-GB"/>
              </w:rPr>
              <w:t>CREDITS</w:t>
            </w:r>
          </w:p>
        </w:tc>
      </w:tr>
      <w:tr w:rsidR="000A2742" w:rsidRPr="006403CB" w14:paraId="623F6471" w14:textId="77777777" w:rsidTr="00C27154">
        <w:trPr>
          <w:trHeight w:val="194"/>
        </w:trPr>
        <w:tc>
          <w:tcPr>
            <w:tcW w:w="5526" w:type="dxa"/>
            <w:gridSpan w:val="3"/>
          </w:tcPr>
          <w:p w14:paraId="384FAD56" w14:textId="77777777" w:rsidR="000A2742" w:rsidRPr="000A2742" w:rsidRDefault="000A2742" w:rsidP="00597490">
            <w:pPr>
              <w:jc w:val="right"/>
              <w:rPr>
                <w:rFonts w:ascii="Calibri" w:hAnsi="Calibri" w:cs="Arial"/>
                <w:sz w:val="20"/>
                <w:lang w:val="en-US"/>
              </w:rPr>
            </w:pPr>
            <w:r w:rsidRPr="000A2742">
              <w:rPr>
                <w:rFonts w:ascii="Calibri" w:hAnsi="Calibri" w:cs="Arial"/>
                <w:sz w:val="20"/>
                <w:lang w:val="en-US"/>
              </w:rPr>
              <w:t xml:space="preserve">Instructor’s lectures and students’ oral presentations </w:t>
            </w:r>
          </w:p>
        </w:tc>
        <w:tc>
          <w:tcPr>
            <w:tcW w:w="1542" w:type="dxa"/>
            <w:gridSpan w:val="2"/>
          </w:tcPr>
          <w:p w14:paraId="63B97D5A" w14:textId="77777777" w:rsidR="000A2742" w:rsidRPr="000231F7" w:rsidRDefault="000A2742" w:rsidP="00597490">
            <w:pPr>
              <w:jc w:val="center"/>
              <w:rPr>
                <w:rFonts w:ascii="Calibri" w:hAnsi="Calibri" w:cs="Arial"/>
                <w:sz w:val="20"/>
              </w:rPr>
            </w:pPr>
            <w:r w:rsidRPr="000231F7">
              <w:rPr>
                <w:rFonts w:ascii="Calibri" w:hAnsi="Calibri" w:cs="Arial"/>
                <w:sz w:val="20"/>
              </w:rPr>
              <w:t>3</w:t>
            </w:r>
          </w:p>
        </w:tc>
        <w:tc>
          <w:tcPr>
            <w:tcW w:w="1228" w:type="dxa"/>
          </w:tcPr>
          <w:p w14:paraId="5E0ADFFA" w14:textId="77777777" w:rsidR="000A2742" w:rsidRPr="000231F7" w:rsidRDefault="000A2742" w:rsidP="00597490">
            <w:pPr>
              <w:jc w:val="center"/>
              <w:rPr>
                <w:rFonts w:ascii="Calibri" w:hAnsi="Calibri" w:cs="Arial"/>
                <w:color w:val="002060"/>
                <w:sz w:val="20"/>
              </w:rPr>
            </w:pPr>
            <w:r w:rsidRPr="000231F7">
              <w:rPr>
                <w:rFonts w:ascii="Calibri" w:hAnsi="Calibri" w:cs="Arial"/>
                <w:color w:val="002060"/>
                <w:sz w:val="20"/>
              </w:rPr>
              <w:t>5</w:t>
            </w:r>
          </w:p>
        </w:tc>
      </w:tr>
      <w:tr w:rsidR="000A2742" w:rsidRPr="00D44249" w14:paraId="72C50F94" w14:textId="77777777" w:rsidTr="00C27154">
        <w:trPr>
          <w:trHeight w:val="599"/>
        </w:trPr>
        <w:tc>
          <w:tcPr>
            <w:tcW w:w="3147" w:type="dxa"/>
            <w:shd w:val="clear" w:color="auto" w:fill="DDD9C3" w:themeFill="background2" w:themeFillShade="E6"/>
          </w:tcPr>
          <w:p w14:paraId="34FD2F19" w14:textId="77777777" w:rsidR="000A2742" w:rsidRPr="006403CB" w:rsidRDefault="000A2742" w:rsidP="00597490">
            <w:pPr>
              <w:jc w:val="right"/>
              <w:rPr>
                <w:rFonts w:asciiTheme="majorHAnsi" w:hAnsiTheme="majorHAnsi" w:cs="Arial"/>
                <w:i/>
                <w:sz w:val="16"/>
                <w:szCs w:val="16"/>
                <w:lang w:val="en-GB"/>
              </w:rPr>
            </w:pPr>
            <w:r w:rsidRPr="006403CB">
              <w:rPr>
                <w:rFonts w:asciiTheme="majorHAnsi" w:hAnsiTheme="majorHAnsi" w:cs="Arial"/>
                <w:b/>
                <w:sz w:val="20"/>
                <w:lang w:val="en-GB"/>
              </w:rPr>
              <w:t>COURSE TYPE</w:t>
            </w:r>
            <w:r w:rsidRPr="006403CB">
              <w:rPr>
                <w:rFonts w:asciiTheme="majorHAnsi" w:hAnsiTheme="majorHAnsi" w:cs="Arial"/>
                <w:i/>
                <w:sz w:val="16"/>
                <w:szCs w:val="16"/>
                <w:lang w:val="en-GB"/>
              </w:rPr>
              <w:t xml:space="preserve"> </w:t>
            </w:r>
          </w:p>
          <w:p w14:paraId="7004A912" w14:textId="77777777" w:rsidR="000A2742" w:rsidRPr="006403CB" w:rsidRDefault="000A2742" w:rsidP="00597490">
            <w:pPr>
              <w:jc w:val="right"/>
              <w:rPr>
                <w:rFonts w:asciiTheme="majorHAnsi" w:hAnsiTheme="majorHAnsi" w:cs="Arial"/>
                <w:b/>
                <w:sz w:val="20"/>
                <w:lang w:val="en-GB"/>
              </w:rPr>
            </w:pPr>
          </w:p>
        </w:tc>
        <w:tc>
          <w:tcPr>
            <w:tcW w:w="5149" w:type="dxa"/>
            <w:gridSpan w:val="5"/>
          </w:tcPr>
          <w:p w14:paraId="7DD71351" w14:textId="77777777" w:rsidR="000A2742" w:rsidRPr="000A2742" w:rsidRDefault="000A2742" w:rsidP="00597490">
            <w:pPr>
              <w:rPr>
                <w:rFonts w:ascii="Calibri" w:hAnsi="Calibri" w:cs="Arial"/>
                <w:sz w:val="20"/>
                <w:lang w:val="en-US"/>
              </w:rPr>
            </w:pPr>
            <w:r w:rsidRPr="000A2742">
              <w:rPr>
                <w:rFonts w:ascii="Calibri" w:hAnsi="Calibri" w:cs="Arial"/>
                <w:sz w:val="20"/>
                <w:lang w:val="en-US"/>
              </w:rPr>
              <w:t>Academic field: Modern Greek Theatre</w:t>
            </w:r>
          </w:p>
          <w:p w14:paraId="3F0D0D53" w14:textId="77777777" w:rsidR="000A2742" w:rsidRPr="000A2742" w:rsidRDefault="000A2742" w:rsidP="00597490">
            <w:pPr>
              <w:rPr>
                <w:rFonts w:asciiTheme="majorHAnsi" w:hAnsiTheme="majorHAnsi" w:cs="Arial"/>
                <w:color w:val="002060"/>
                <w:sz w:val="20"/>
                <w:lang w:val="en-US"/>
              </w:rPr>
            </w:pPr>
            <w:r w:rsidRPr="000A2742">
              <w:rPr>
                <w:rFonts w:ascii="Calibri" w:hAnsi="Calibri" w:cs="Arial"/>
                <w:sz w:val="20"/>
                <w:lang w:val="en-US"/>
              </w:rPr>
              <w:t>Elective</w:t>
            </w:r>
          </w:p>
        </w:tc>
      </w:tr>
      <w:tr w:rsidR="000A2742" w:rsidRPr="00D44249" w14:paraId="7C3A1BFC" w14:textId="77777777" w:rsidTr="00C27154">
        <w:tc>
          <w:tcPr>
            <w:tcW w:w="3147" w:type="dxa"/>
            <w:shd w:val="clear" w:color="auto" w:fill="DDD9C3" w:themeFill="background2" w:themeFillShade="E6"/>
          </w:tcPr>
          <w:p w14:paraId="0CF38639" w14:textId="77777777" w:rsidR="000A2742" w:rsidRPr="006403CB" w:rsidRDefault="000A2742" w:rsidP="00597490">
            <w:pPr>
              <w:jc w:val="right"/>
              <w:rPr>
                <w:rFonts w:asciiTheme="majorHAnsi" w:hAnsiTheme="majorHAnsi" w:cs="Arial"/>
                <w:b/>
                <w:sz w:val="20"/>
                <w:lang w:val="en-GB"/>
              </w:rPr>
            </w:pPr>
            <w:r w:rsidRPr="006403CB">
              <w:rPr>
                <w:rFonts w:asciiTheme="majorHAnsi" w:hAnsiTheme="majorHAnsi" w:cs="Arial"/>
                <w:b/>
                <w:sz w:val="20"/>
                <w:lang w:val="en-GB"/>
              </w:rPr>
              <w:t>PREREQUISITE COURSES</w:t>
            </w:r>
          </w:p>
          <w:p w14:paraId="7570EA15" w14:textId="77777777" w:rsidR="000A2742" w:rsidRPr="006403CB" w:rsidRDefault="000A2742" w:rsidP="00597490">
            <w:pPr>
              <w:jc w:val="right"/>
              <w:rPr>
                <w:rFonts w:asciiTheme="majorHAnsi" w:hAnsiTheme="majorHAnsi" w:cs="Arial"/>
                <w:b/>
                <w:sz w:val="20"/>
                <w:lang w:val="en-GB"/>
              </w:rPr>
            </w:pPr>
          </w:p>
        </w:tc>
        <w:tc>
          <w:tcPr>
            <w:tcW w:w="5149" w:type="dxa"/>
            <w:gridSpan w:val="5"/>
          </w:tcPr>
          <w:p w14:paraId="07D11C5F" w14:textId="77777777" w:rsidR="000A2742" w:rsidRPr="000A2742" w:rsidRDefault="000A2742" w:rsidP="00597490">
            <w:pPr>
              <w:rPr>
                <w:rFonts w:ascii="Calibri" w:hAnsi="Calibri" w:cs="Arial"/>
                <w:color w:val="002060"/>
                <w:sz w:val="20"/>
                <w:lang w:val="en-US"/>
              </w:rPr>
            </w:pPr>
            <w:r w:rsidRPr="000A2742">
              <w:rPr>
                <w:rFonts w:ascii="Calibri" w:hAnsi="Calibri" w:cs="Arial"/>
                <w:sz w:val="20"/>
                <w:lang w:val="en-US"/>
              </w:rPr>
              <w:t xml:space="preserve">Successful completion of THE041, </w:t>
            </w:r>
            <w:r w:rsidRPr="000A2742">
              <w:rPr>
                <w:rFonts w:ascii="Calibri" w:hAnsi="Calibri" w:cs="Arial"/>
                <w:i/>
                <w:sz w:val="20"/>
                <w:lang w:val="en-US"/>
              </w:rPr>
              <w:t>Introduction to theatre studies (modern theatre)</w:t>
            </w:r>
          </w:p>
        </w:tc>
      </w:tr>
      <w:tr w:rsidR="000A2742" w:rsidRPr="006403CB" w14:paraId="16BA2F49" w14:textId="77777777" w:rsidTr="00C27154">
        <w:tc>
          <w:tcPr>
            <w:tcW w:w="3147" w:type="dxa"/>
            <w:shd w:val="clear" w:color="auto" w:fill="DDD9C3" w:themeFill="background2" w:themeFillShade="E6"/>
          </w:tcPr>
          <w:p w14:paraId="5C508A95" w14:textId="77777777" w:rsidR="000A2742" w:rsidRPr="006403CB" w:rsidRDefault="000A2742" w:rsidP="00597490">
            <w:pPr>
              <w:jc w:val="right"/>
              <w:rPr>
                <w:rFonts w:asciiTheme="majorHAnsi" w:hAnsiTheme="majorHAnsi" w:cs="Arial"/>
                <w:b/>
                <w:sz w:val="20"/>
                <w:lang w:val="en-GB"/>
              </w:rPr>
            </w:pPr>
            <w:r w:rsidRPr="006403CB">
              <w:rPr>
                <w:rFonts w:asciiTheme="majorHAnsi" w:hAnsiTheme="majorHAnsi" w:cs="Arial"/>
                <w:b/>
                <w:sz w:val="20"/>
                <w:lang w:val="en-GB"/>
              </w:rPr>
              <w:t xml:space="preserve">LANGUAGE </w:t>
            </w:r>
            <w:r>
              <w:rPr>
                <w:rFonts w:asciiTheme="majorHAnsi" w:hAnsiTheme="majorHAnsi" w:cs="Arial"/>
                <w:b/>
                <w:sz w:val="20"/>
                <w:lang w:val="en-GB"/>
              </w:rPr>
              <w:t>OF INSTRUCTION and EXAMINATIONS</w:t>
            </w:r>
          </w:p>
        </w:tc>
        <w:tc>
          <w:tcPr>
            <w:tcW w:w="5149" w:type="dxa"/>
            <w:gridSpan w:val="5"/>
          </w:tcPr>
          <w:p w14:paraId="18E14FAC" w14:textId="77777777" w:rsidR="000A2742" w:rsidRPr="00927E69" w:rsidRDefault="000A2742" w:rsidP="00597490">
            <w:pPr>
              <w:rPr>
                <w:rFonts w:ascii="Calibri" w:hAnsi="Calibri" w:cs="Arial"/>
                <w:sz w:val="20"/>
              </w:rPr>
            </w:pPr>
            <w:r w:rsidRPr="00927E69">
              <w:rPr>
                <w:rFonts w:ascii="Calibri" w:hAnsi="Calibri" w:cs="Arial"/>
                <w:sz w:val="20"/>
              </w:rPr>
              <w:t>Greek</w:t>
            </w:r>
          </w:p>
        </w:tc>
      </w:tr>
      <w:tr w:rsidR="000A2742" w:rsidRPr="006403CB" w14:paraId="37F002B1" w14:textId="77777777" w:rsidTr="00C27154">
        <w:tc>
          <w:tcPr>
            <w:tcW w:w="3147" w:type="dxa"/>
            <w:shd w:val="clear" w:color="auto" w:fill="DDD9C3" w:themeFill="background2" w:themeFillShade="E6"/>
          </w:tcPr>
          <w:p w14:paraId="7FB4C707" w14:textId="77777777" w:rsidR="000A2742" w:rsidRPr="006403CB" w:rsidRDefault="000A2742" w:rsidP="00597490">
            <w:pPr>
              <w:jc w:val="right"/>
              <w:rPr>
                <w:rFonts w:asciiTheme="majorHAnsi" w:hAnsiTheme="majorHAnsi" w:cs="Arial"/>
                <w:b/>
                <w:sz w:val="20"/>
                <w:lang w:val="en-GB"/>
              </w:rPr>
            </w:pPr>
            <w:r>
              <w:rPr>
                <w:rFonts w:asciiTheme="majorHAnsi" w:hAnsiTheme="majorHAnsi" w:cs="Arial"/>
                <w:b/>
                <w:sz w:val="20"/>
                <w:lang w:val="en-GB"/>
              </w:rPr>
              <w:t>IS THE COURSE</w:t>
            </w:r>
            <w:r w:rsidRPr="006403CB">
              <w:rPr>
                <w:rFonts w:asciiTheme="majorHAnsi" w:hAnsiTheme="majorHAnsi" w:cs="Arial"/>
                <w:b/>
                <w:sz w:val="20"/>
                <w:lang w:val="en-GB"/>
              </w:rPr>
              <w:t xml:space="preserve"> OFFERED TO ERASMUS STUDENTS</w:t>
            </w:r>
          </w:p>
        </w:tc>
        <w:tc>
          <w:tcPr>
            <w:tcW w:w="5149" w:type="dxa"/>
            <w:gridSpan w:val="5"/>
          </w:tcPr>
          <w:p w14:paraId="55444AA2" w14:textId="77777777" w:rsidR="000A2742" w:rsidRPr="00927E69" w:rsidRDefault="000A2742" w:rsidP="00597490">
            <w:pPr>
              <w:rPr>
                <w:rFonts w:ascii="Calibri" w:hAnsi="Calibri" w:cs="Arial"/>
                <w:sz w:val="20"/>
              </w:rPr>
            </w:pPr>
            <w:proofErr w:type="spellStart"/>
            <w:r w:rsidRPr="00927E69">
              <w:rPr>
                <w:rFonts w:ascii="Calibri" w:hAnsi="Calibri" w:cs="Arial"/>
                <w:sz w:val="20"/>
              </w:rPr>
              <w:t>No</w:t>
            </w:r>
            <w:proofErr w:type="spellEnd"/>
          </w:p>
        </w:tc>
      </w:tr>
      <w:tr w:rsidR="000A2742" w:rsidRPr="00D44249" w14:paraId="73DA910E" w14:textId="77777777" w:rsidTr="00C27154">
        <w:tc>
          <w:tcPr>
            <w:tcW w:w="3147" w:type="dxa"/>
            <w:shd w:val="clear" w:color="auto" w:fill="DDD9C3" w:themeFill="background2" w:themeFillShade="E6"/>
          </w:tcPr>
          <w:p w14:paraId="0DA411FA" w14:textId="77777777" w:rsidR="000A2742" w:rsidRPr="006403CB" w:rsidRDefault="000A2742" w:rsidP="00597490">
            <w:pPr>
              <w:jc w:val="right"/>
              <w:rPr>
                <w:rFonts w:asciiTheme="majorHAnsi" w:hAnsiTheme="majorHAnsi" w:cs="Arial"/>
                <w:b/>
                <w:sz w:val="20"/>
                <w:lang w:val="en-GB"/>
              </w:rPr>
            </w:pPr>
            <w:r w:rsidRPr="006403CB">
              <w:rPr>
                <w:rFonts w:asciiTheme="majorHAnsi" w:hAnsiTheme="majorHAnsi" w:cs="Arial"/>
                <w:b/>
                <w:sz w:val="20"/>
                <w:lang w:val="en-GB"/>
              </w:rPr>
              <w:t>COURSE WEBSITE (URL)</w:t>
            </w:r>
          </w:p>
        </w:tc>
        <w:tc>
          <w:tcPr>
            <w:tcW w:w="5149" w:type="dxa"/>
            <w:gridSpan w:val="5"/>
          </w:tcPr>
          <w:p w14:paraId="6A5256D8" w14:textId="77777777" w:rsidR="000A2742" w:rsidRPr="00927E69" w:rsidRDefault="00487577" w:rsidP="00597490">
            <w:pPr>
              <w:rPr>
                <w:rFonts w:cs="Arial"/>
                <w:color w:val="002060"/>
                <w:sz w:val="20"/>
                <w:lang w:val="en-GB"/>
              </w:rPr>
            </w:pPr>
            <w:hyperlink r:id="rId107" w:history="1">
              <w:r w:rsidR="000A2742" w:rsidRPr="000A2742">
                <w:rPr>
                  <w:rStyle w:val="Hyperlink"/>
                  <w:rFonts w:cs="Arial"/>
                  <w:sz w:val="20"/>
                  <w:lang w:val="en-GB"/>
                </w:rPr>
                <w:t>https://eclass.upatras.gr/courses/THE710/</w:t>
              </w:r>
            </w:hyperlink>
          </w:p>
        </w:tc>
      </w:tr>
    </w:tbl>
    <w:p w14:paraId="22FBB834" w14:textId="77777777" w:rsidR="000A2742" w:rsidRPr="006403CB" w:rsidRDefault="000A2742" w:rsidP="00A85228">
      <w:pPr>
        <w:widowControl w:val="0"/>
        <w:numPr>
          <w:ilvl w:val="0"/>
          <w:numId w:val="182"/>
        </w:numPr>
        <w:autoSpaceDE w:val="0"/>
        <w:autoSpaceDN w:val="0"/>
        <w:adjustRightInd w:val="0"/>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A2742" w:rsidRPr="006403CB" w14:paraId="166AFB67" w14:textId="77777777" w:rsidTr="00C27154">
        <w:tc>
          <w:tcPr>
            <w:tcW w:w="8472" w:type="dxa"/>
            <w:tcBorders>
              <w:bottom w:val="nil"/>
            </w:tcBorders>
            <w:shd w:val="clear" w:color="auto" w:fill="DDD9C3" w:themeFill="background2" w:themeFillShade="E6"/>
          </w:tcPr>
          <w:p w14:paraId="2DD66EF2" w14:textId="77777777" w:rsidR="000A2742" w:rsidRPr="006403CB" w:rsidRDefault="000A2742" w:rsidP="00597490">
            <w:pPr>
              <w:rPr>
                <w:rFonts w:asciiTheme="majorHAnsi" w:hAnsiTheme="majorHAnsi" w:cs="Arial"/>
                <w:i/>
                <w:sz w:val="16"/>
                <w:szCs w:val="16"/>
                <w:lang w:val="en-GB"/>
              </w:rPr>
            </w:pPr>
            <w:r w:rsidRPr="006403CB">
              <w:rPr>
                <w:rFonts w:asciiTheme="majorHAnsi" w:hAnsiTheme="majorHAnsi" w:cs="Arial"/>
                <w:b/>
                <w:sz w:val="20"/>
                <w:lang w:val="en-GB"/>
              </w:rPr>
              <w:t>Learning outcomes</w:t>
            </w:r>
          </w:p>
        </w:tc>
      </w:tr>
      <w:tr w:rsidR="000A2742" w:rsidRPr="00D44249" w14:paraId="11E49479" w14:textId="77777777" w:rsidTr="00C27154">
        <w:tc>
          <w:tcPr>
            <w:tcW w:w="8472" w:type="dxa"/>
          </w:tcPr>
          <w:p w14:paraId="213B6ED1" w14:textId="77777777" w:rsidR="000A2742" w:rsidRPr="000A2742" w:rsidRDefault="000A2742" w:rsidP="00597490">
            <w:pPr>
              <w:widowControl w:val="0"/>
              <w:autoSpaceDE w:val="0"/>
              <w:autoSpaceDN w:val="0"/>
              <w:adjustRightInd w:val="0"/>
              <w:rPr>
                <w:rFonts w:ascii="Calibri" w:eastAsia="Calibri" w:hAnsi="Calibri"/>
                <w:b/>
                <w:sz w:val="20"/>
                <w:lang w:val="en-US"/>
              </w:rPr>
            </w:pPr>
            <w:r w:rsidRPr="000A2742">
              <w:rPr>
                <w:rFonts w:ascii="Calibri" w:eastAsia="Calibri" w:hAnsi="Calibri"/>
                <w:b/>
                <w:sz w:val="20"/>
                <w:lang w:val="en-US"/>
              </w:rPr>
              <w:t>After successful completion of the course the student will be able to:</w:t>
            </w:r>
          </w:p>
          <w:p w14:paraId="00171DF3" w14:textId="77777777" w:rsidR="000A2742" w:rsidRPr="000A2742" w:rsidRDefault="000A2742" w:rsidP="00597490">
            <w:pPr>
              <w:widowControl w:val="0"/>
              <w:autoSpaceDE w:val="0"/>
              <w:autoSpaceDN w:val="0"/>
              <w:adjustRightInd w:val="0"/>
              <w:rPr>
                <w:rFonts w:ascii="Calibri" w:eastAsia="Calibri" w:hAnsi="Calibri"/>
                <w:sz w:val="20"/>
                <w:lang w:val="en-US"/>
              </w:rPr>
            </w:pPr>
            <w:r w:rsidRPr="000A2742">
              <w:rPr>
                <w:rFonts w:ascii="Calibri" w:eastAsia="Calibri" w:hAnsi="Calibri"/>
                <w:sz w:val="20"/>
                <w:lang w:val="en-US"/>
              </w:rPr>
              <w:t xml:space="preserve">Be familiar with the basic concepts of Sociology and more specifically of Sociology of the Theatre. Theatre is a basic social institution and as such, in the framework of a society, it functions both as a mechanism of socialization and as a mechanism of social control. The aesthetic signs produced by theatre and the information which it disseminates towards its audience(s) is not without ideological background, while different theatre genres (such as the so-called mainstream or, by contrast, fringe theatre) take up different socio-ideological functions. A </w:t>
            </w:r>
            <w:proofErr w:type="spellStart"/>
            <w:r w:rsidRPr="000A2742">
              <w:rPr>
                <w:rFonts w:ascii="Calibri" w:eastAsia="Calibri" w:hAnsi="Calibri"/>
                <w:sz w:val="20"/>
                <w:lang w:val="en-US"/>
              </w:rPr>
              <w:t>theatrologist</w:t>
            </w:r>
            <w:proofErr w:type="spellEnd"/>
            <w:r w:rsidRPr="000A2742">
              <w:rPr>
                <w:rFonts w:ascii="Calibri" w:eastAsia="Calibri" w:hAnsi="Calibri"/>
                <w:sz w:val="20"/>
                <w:lang w:val="en-US"/>
              </w:rPr>
              <w:t xml:space="preserve"> should not only trace but also to discern and </w:t>
            </w:r>
            <w:proofErr w:type="spellStart"/>
            <w:r w:rsidRPr="000A2742">
              <w:rPr>
                <w:rFonts w:ascii="Calibri" w:eastAsia="Calibri" w:hAnsi="Calibri"/>
                <w:sz w:val="20"/>
                <w:lang w:val="en-US"/>
              </w:rPr>
              <w:t>analyse</w:t>
            </w:r>
            <w:proofErr w:type="spellEnd"/>
            <w:r w:rsidRPr="000A2742">
              <w:rPr>
                <w:rFonts w:ascii="Calibri" w:eastAsia="Calibri" w:hAnsi="Calibri"/>
                <w:sz w:val="20"/>
                <w:lang w:val="en-US"/>
              </w:rPr>
              <w:t xml:space="preserve"> theoretically these functions, </w:t>
            </w:r>
            <w:proofErr w:type="gramStart"/>
            <w:r w:rsidRPr="000A2742">
              <w:rPr>
                <w:rFonts w:ascii="Calibri" w:eastAsia="Calibri" w:hAnsi="Calibri"/>
                <w:sz w:val="20"/>
                <w:lang w:val="en-US"/>
              </w:rPr>
              <w:t>so as to</w:t>
            </w:r>
            <w:proofErr w:type="gramEnd"/>
            <w:r w:rsidRPr="000A2742">
              <w:rPr>
                <w:rFonts w:ascii="Calibri" w:eastAsia="Calibri" w:hAnsi="Calibri"/>
                <w:sz w:val="20"/>
                <w:lang w:val="en-US"/>
              </w:rPr>
              <w:t xml:space="preserve"> adapt accordingly their own vocational action and activity.</w:t>
            </w:r>
          </w:p>
        </w:tc>
      </w:tr>
      <w:tr w:rsidR="000A2742" w:rsidRPr="006403CB" w14:paraId="455A17BE" w14:textId="77777777" w:rsidTr="00C27154">
        <w:tblPrEx>
          <w:tblLook w:val="0000" w:firstRow="0" w:lastRow="0" w:firstColumn="0" w:lastColumn="0" w:noHBand="0" w:noVBand="0"/>
        </w:tblPrEx>
        <w:tc>
          <w:tcPr>
            <w:tcW w:w="8472" w:type="dxa"/>
            <w:tcBorders>
              <w:bottom w:val="nil"/>
            </w:tcBorders>
            <w:shd w:val="clear" w:color="auto" w:fill="DDD9C3" w:themeFill="background2" w:themeFillShade="E6"/>
          </w:tcPr>
          <w:p w14:paraId="0920AB58" w14:textId="77777777" w:rsidR="000A2742" w:rsidRPr="006403CB" w:rsidRDefault="000A2742" w:rsidP="00597490">
            <w:pPr>
              <w:rPr>
                <w:rFonts w:asciiTheme="majorHAnsi" w:hAnsiTheme="majorHAnsi" w:cs="Arial"/>
                <w:b/>
                <w:sz w:val="20"/>
                <w:lang w:val="en-GB"/>
              </w:rPr>
            </w:pPr>
            <w:r w:rsidRPr="006403CB">
              <w:rPr>
                <w:rFonts w:asciiTheme="majorHAnsi" w:hAnsiTheme="majorHAnsi" w:cs="Arial"/>
                <w:b/>
                <w:sz w:val="20"/>
                <w:lang w:val="en-GB"/>
              </w:rPr>
              <w:t xml:space="preserve">General Competences </w:t>
            </w:r>
          </w:p>
        </w:tc>
      </w:tr>
      <w:tr w:rsidR="000A2742" w:rsidRPr="00D44249" w14:paraId="49B0A6A6" w14:textId="77777777" w:rsidTr="00C27154">
        <w:tc>
          <w:tcPr>
            <w:tcW w:w="8472" w:type="dxa"/>
            <w:tcBorders>
              <w:bottom w:val="single" w:sz="4" w:space="0" w:color="auto"/>
            </w:tcBorders>
          </w:tcPr>
          <w:p w14:paraId="2C4DB454" w14:textId="77777777" w:rsidR="000A2742" w:rsidRPr="000A2742" w:rsidRDefault="000A2742" w:rsidP="00597490">
            <w:pPr>
              <w:widowControl w:val="0"/>
              <w:autoSpaceDE w:val="0"/>
              <w:autoSpaceDN w:val="0"/>
              <w:adjustRightInd w:val="0"/>
              <w:rPr>
                <w:rFonts w:ascii="Calibri" w:eastAsia="Calibri" w:hAnsi="Calibri"/>
                <w:b/>
                <w:sz w:val="20"/>
                <w:lang w:val="en-US"/>
              </w:rPr>
            </w:pPr>
            <w:r w:rsidRPr="000A2742">
              <w:rPr>
                <w:rFonts w:ascii="Calibri" w:eastAsia="Calibri" w:hAnsi="Calibri"/>
                <w:b/>
                <w:sz w:val="20"/>
                <w:lang w:val="en-US"/>
              </w:rPr>
              <w:t>After successful completion of the course the student will be able to:</w:t>
            </w:r>
          </w:p>
          <w:p w14:paraId="3C0BB5C9" w14:textId="77777777" w:rsidR="000A2742" w:rsidRPr="000A2742" w:rsidRDefault="000A2742" w:rsidP="00597490">
            <w:pPr>
              <w:widowControl w:val="0"/>
              <w:autoSpaceDE w:val="0"/>
              <w:autoSpaceDN w:val="0"/>
              <w:adjustRightInd w:val="0"/>
              <w:jc w:val="both"/>
              <w:rPr>
                <w:rFonts w:ascii="Calibri" w:eastAsia="Calibri" w:hAnsi="Calibri"/>
                <w:sz w:val="20"/>
                <w:lang w:val="en-US"/>
              </w:rPr>
            </w:pPr>
            <w:r w:rsidRPr="000A2742">
              <w:rPr>
                <w:rFonts w:ascii="Calibri" w:eastAsia="Calibri" w:hAnsi="Calibri"/>
                <w:sz w:val="20"/>
                <w:lang w:val="en-US"/>
              </w:rPr>
              <w:t xml:space="preserve">Appreciate the important chapter of intercultural relations through theatre since the means of acculturating or respecting another’s culture comprise an indispensable mental skill which every human being and more specifically anyone engaged in the cultural sector should possess. </w:t>
            </w:r>
          </w:p>
          <w:p w14:paraId="2849AD7F" w14:textId="77777777" w:rsidR="000A2742" w:rsidRPr="000A2742" w:rsidRDefault="000A2742" w:rsidP="00597490">
            <w:pPr>
              <w:widowControl w:val="0"/>
              <w:autoSpaceDE w:val="0"/>
              <w:autoSpaceDN w:val="0"/>
              <w:adjustRightInd w:val="0"/>
              <w:jc w:val="both"/>
              <w:rPr>
                <w:rFonts w:ascii="Calibri" w:eastAsia="Calibri" w:hAnsi="Calibri"/>
                <w:sz w:val="20"/>
                <w:lang w:val="en-US"/>
              </w:rPr>
            </w:pPr>
            <w:r w:rsidRPr="000A2742">
              <w:rPr>
                <w:rFonts w:ascii="Calibri" w:eastAsia="Calibri" w:hAnsi="Calibri"/>
                <w:sz w:val="20"/>
                <w:lang w:val="en-US"/>
              </w:rPr>
              <w:t xml:space="preserve">The course, thus, aims, to the students-citizens’ </w:t>
            </w:r>
            <w:proofErr w:type="spellStart"/>
            <w:r w:rsidRPr="000A2742">
              <w:rPr>
                <w:rFonts w:ascii="Calibri" w:eastAsia="Calibri" w:hAnsi="Calibri"/>
                <w:sz w:val="20"/>
                <w:lang w:val="en-US"/>
              </w:rPr>
              <w:t>familiarisation</w:t>
            </w:r>
            <w:proofErr w:type="spellEnd"/>
            <w:r w:rsidRPr="000A2742">
              <w:rPr>
                <w:rFonts w:ascii="Calibri" w:eastAsia="Calibri" w:hAnsi="Calibri"/>
                <w:sz w:val="20"/>
                <w:lang w:val="en-US"/>
              </w:rPr>
              <w:t xml:space="preserve"> and their subsequent respect of the ‘other’ culture, of different cultural formations and their tolerance to the ensuing intersections. Greek theatres and particularly that of Epidaurus, like the ancient classical texts, receive ‘visits’ by foreign artists of different cultural backgrounds, who follow different theatrical codes, are driven by different socio-political needs often in conflict with fixed real or devised National Traditions. Consequently, the knowledge of an accurate evaluation of their performances, unbiased and with no nationalistic projections, is necessary. An elementary approach and knowledge of the theories about the Nation and Nationalism proves to be a pertinent prerequisite of the course. </w:t>
            </w:r>
          </w:p>
          <w:p w14:paraId="2D91B3EF" w14:textId="77777777" w:rsidR="000A2742" w:rsidRPr="000A2742" w:rsidRDefault="000A2742" w:rsidP="00597490">
            <w:pPr>
              <w:widowControl w:val="0"/>
              <w:autoSpaceDE w:val="0"/>
              <w:autoSpaceDN w:val="0"/>
              <w:adjustRightInd w:val="0"/>
              <w:jc w:val="both"/>
              <w:rPr>
                <w:rFonts w:ascii="Calibri" w:eastAsia="Calibri" w:hAnsi="Calibri"/>
                <w:sz w:val="20"/>
                <w:lang w:val="en-US"/>
              </w:rPr>
            </w:pPr>
            <w:r w:rsidRPr="000A2742">
              <w:rPr>
                <w:rFonts w:ascii="Calibri" w:eastAsia="Calibri" w:hAnsi="Calibri"/>
                <w:sz w:val="20"/>
                <w:lang w:val="en-US"/>
              </w:rPr>
              <w:t xml:space="preserve">Finally, theatre, as a sensitive oscilloscope which records social issues, must handle through aesthetic means contemporary problems, such as those that Greece faces, as a reception site of migrants, as a field of violent attitudes or as a ‘theatre’ of claims by fringe groups. The student is invited to trace the precise ways to handle these problems through dramatic or stage writing, so as to acknowledge the </w:t>
            </w:r>
            <w:proofErr w:type="gramStart"/>
            <w:r w:rsidRPr="000A2742">
              <w:rPr>
                <w:rFonts w:ascii="Calibri" w:eastAsia="Calibri" w:hAnsi="Calibri"/>
                <w:sz w:val="20"/>
                <w:lang w:val="en-US"/>
              </w:rPr>
              <w:t>often hidden</w:t>
            </w:r>
            <w:proofErr w:type="gramEnd"/>
            <w:r w:rsidRPr="000A2742">
              <w:rPr>
                <w:rFonts w:ascii="Calibri" w:eastAsia="Calibri" w:hAnsi="Calibri"/>
                <w:sz w:val="20"/>
                <w:lang w:val="en-US"/>
              </w:rPr>
              <w:t xml:space="preserve"> mechanisms of the audience’s socialization and manipulation thinly veiled in </w:t>
            </w:r>
            <w:r w:rsidRPr="000A2742">
              <w:rPr>
                <w:rFonts w:ascii="Calibri" w:eastAsia="Calibri" w:hAnsi="Calibri"/>
                <w:sz w:val="20"/>
                <w:lang w:val="en-US"/>
              </w:rPr>
              <w:lastRenderedPageBreak/>
              <w:t xml:space="preserve">performance actions or theatre performances. </w:t>
            </w:r>
          </w:p>
        </w:tc>
      </w:tr>
    </w:tbl>
    <w:p w14:paraId="18F60B71" w14:textId="77777777" w:rsidR="000A2742" w:rsidRPr="006403CB" w:rsidRDefault="000A2742" w:rsidP="00A85228">
      <w:pPr>
        <w:widowControl w:val="0"/>
        <w:numPr>
          <w:ilvl w:val="0"/>
          <w:numId w:val="182"/>
        </w:numPr>
        <w:autoSpaceDE w:val="0"/>
        <w:autoSpaceDN w:val="0"/>
        <w:adjustRightInd w:val="0"/>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A2742" w:rsidRPr="00D44249" w14:paraId="74C08765" w14:textId="77777777" w:rsidTr="00C27154">
        <w:tc>
          <w:tcPr>
            <w:tcW w:w="8472" w:type="dxa"/>
          </w:tcPr>
          <w:p w14:paraId="3221BF6D" w14:textId="77777777" w:rsidR="000A2742" w:rsidRPr="000A2742" w:rsidRDefault="000A2742" w:rsidP="00597490">
            <w:pPr>
              <w:rPr>
                <w:rFonts w:ascii="Calibri" w:hAnsi="Calibri" w:cs="Arial"/>
                <w:bCs/>
                <w:iCs/>
                <w:sz w:val="20"/>
                <w:lang w:val="en-US"/>
              </w:rPr>
            </w:pPr>
            <w:r w:rsidRPr="000A2742">
              <w:rPr>
                <w:rFonts w:ascii="Calibri" w:hAnsi="Calibri" w:cs="Arial"/>
                <w:bCs/>
                <w:iCs/>
                <w:sz w:val="20"/>
                <w:lang w:val="en-US"/>
              </w:rPr>
              <w:t>Sociology</w:t>
            </w:r>
            <w:r w:rsidRPr="00504FAA">
              <w:rPr>
                <w:rFonts w:ascii="Calibri" w:hAnsi="Calibri" w:cs="Arial"/>
                <w:bCs/>
                <w:iCs/>
                <w:sz w:val="20"/>
                <w:lang w:val="en-GB"/>
              </w:rPr>
              <w:t xml:space="preserve"> </w:t>
            </w:r>
            <w:r w:rsidRPr="000A2742">
              <w:rPr>
                <w:rFonts w:ascii="Calibri" w:hAnsi="Calibri" w:cs="Arial"/>
                <w:bCs/>
                <w:iCs/>
                <w:sz w:val="20"/>
                <w:lang w:val="en-US"/>
              </w:rPr>
              <w:t>of</w:t>
            </w:r>
            <w:r w:rsidRPr="00504FAA">
              <w:rPr>
                <w:rFonts w:ascii="Calibri" w:hAnsi="Calibri" w:cs="Arial"/>
                <w:bCs/>
                <w:iCs/>
                <w:sz w:val="20"/>
                <w:lang w:val="en-GB"/>
              </w:rPr>
              <w:t xml:space="preserve"> </w:t>
            </w:r>
            <w:r w:rsidRPr="000A2742">
              <w:rPr>
                <w:rFonts w:ascii="Calibri" w:hAnsi="Calibri" w:cs="Arial"/>
                <w:bCs/>
                <w:iCs/>
                <w:sz w:val="20"/>
                <w:lang w:val="en-US"/>
              </w:rPr>
              <w:t>the</w:t>
            </w:r>
            <w:r w:rsidRPr="00504FAA">
              <w:rPr>
                <w:rFonts w:ascii="Calibri" w:hAnsi="Calibri" w:cs="Arial"/>
                <w:bCs/>
                <w:iCs/>
                <w:sz w:val="20"/>
                <w:lang w:val="en-GB"/>
              </w:rPr>
              <w:t xml:space="preserve"> </w:t>
            </w:r>
            <w:r w:rsidRPr="000A2742">
              <w:rPr>
                <w:rFonts w:ascii="Calibri" w:hAnsi="Calibri" w:cs="Arial"/>
                <w:bCs/>
                <w:iCs/>
                <w:sz w:val="20"/>
                <w:lang w:val="en-US"/>
              </w:rPr>
              <w:t>theatre</w:t>
            </w:r>
            <w:r w:rsidRPr="00504FAA">
              <w:rPr>
                <w:rFonts w:ascii="Calibri" w:hAnsi="Calibri" w:cs="Arial"/>
                <w:bCs/>
                <w:iCs/>
                <w:sz w:val="20"/>
                <w:lang w:val="en-GB"/>
              </w:rPr>
              <w:t xml:space="preserve"> </w:t>
            </w:r>
            <w:r w:rsidRPr="000A2742">
              <w:rPr>
                <w:rFonts w:ascii="Calibri" w:hAnsi="Calibri" w:cs="Arial"/>
                <w:bCs/>
                <w:iCs/>
                <w:sz w:val="20"/>
                <w:lang w:val="en-US"/>
              </w:rPr>
              <w:t>is</w:t>
            </w:r>
            <w:r w:rsidRPr="00504FAA">
              <w:rPr>
                <w:rFonts w:ascii="Calibri" w:hAnsi="Calibri" w:cs="Arial"/>
                <w:bCs/>
                <w:iCs/>
                <w:sz w:val="20"/>
                <w:lang w:val="en-GB"/>
              </w:rPr>
              <w:t xml:space="preserve"> </w:t>
            </w:r>
            <w:r w:rsidRPr="000A2742">
              <w:rPr>
                <w:rFonts w:ascii="Calibri" w:hAnsi="Calibri" w:cs="Arial"/>
                <w:bCs/>
                <w:iCs/>
                <w:sz w:val="20"/>
                <w:lang w:val="en-US"/>
              </w:rPr>
              <w:t>a</w:t>
            </w:r>
            <w:r w:rsidRPr="00504FAA">
              <w:rPr>
                <w:rFonts w:ascii="Calibri" w:hAnsi="Calibri" w:cs="Arial"/>
                <w:bCs/>
                <w:iCs/>
                <w:sz w:val="20"/>
                <w:lang w:val="en-GB"/>
              </w:rPr>
              <w:t xml:space="preserve"> </w:t>
            </w:r>
            <w:r w:rsidRPr="000A2742">
              <w:rPr>
                <w:rFonts w:ascii="Calibri" w:hAnsi="Calibri" w:cs="Arial"/>
                <w:bCs/>
                <w:iCs/>
                <w:sz w:val="20"/>
                <w:lang w:val="en-US"/>
              </w:rPr>
              <w:t>special</w:t>
            </w:r>
            <w:r w:rsidRPr="00504FAA">
              <w:rPr>
                <w:rFonts w:ascii="Calibri" w:hAnsi="Calibri" w:cs="Arial"/>
                <w:bCs/>
                <w:iCs/>
                <w:sz w:val="20"/>
                <w:lang w:val="en-GB"/>
              </w:rPr>
              <w:t xml:space="preserve"> branch</w:t>
            </w:r>
            <w:r w:rsidRPr="000A2742">
              <w:rPr>
                <w:rFonts w:ascii="Calibri" w:hAnsi="Calibri" w:cs="Arial"/>
                <w:bCs/>
                <w:iCs/>
                <w:sz w:val="20"/>
                <w:lang w:val="en-US"/>
              </w:rPr>
              <w:t xml:space="preserve"> (</w:t>
            </w:r>
            <w:proofErr w:type="gramStart"/>
            <w:r w:rsidRPr="000A2742">
              <w:rPr>
                <w:rFonts w:ascii="Calibri" w:hAnsi="Calibri" w:cs="Arial"/>
                <w:bCs/>
                <w:iCs/>
                <w:sz w:val="20"/>
                <w:lang w:val="en-US"/>
              </w:rPr>
              <w:t>i.e.</w:t>
            </w:r>
            <w:proofErr w:type="gramEnd"/>
            <w:r w:rsidRPr="000A2742">
              <w:rPr>
                <w:rFonts w:ascii="Calibri" w:hAnsi="Calibri" w:cs="Arial"/>
                <w:bCs/>
                <w:iCs/>
                <w:sz w:val="20"/>
                <w:lang w:val="en-US"/>
              </w:rPr>
              <w:t xml:space="preserve"> field)</w:t>
            </w:r>
            <w:r w:rsidRPr="00504FAA">
              <w:rPr>
                <w:rFonts w:ascii="Calibri" w:hAnsi="Calibri" w:cs="Arial"/>
                <w:bCs/>
                <w:iCs/>
                <w:sz w:val="20"/>
                <w:lang w:val="en-GB"/>
              </w:rPr>
              <w:t xml:space="preserve"> </w:t>
            </w:r>
            <w:r w:rsidRPr="000A2742">
              <w:rPr>
                <w:rFonts w:ascii="Calibri" w:hAnsi="Calibri" w:cs="Arial"/>
                <w:bCs/>
                <w:iCs/>
                <w:sz w:val="20"/>
                <w:lang w:val="en-US"/>
              </w:rPr>
              <w:t>of</w:t>
            </w:r>
            <w:r w:rsidRPr="00504FAA">
              <w:rPr>
                <w:rFonts w:ascii="Calibri" w:hAnsi="Calibri" w:cs="Arial"/>
                <w:bCs/>
                <w:iCs/>
                <w:sz w:val="20"/>
                <w:lang w:val="en-GB"/>
              </w:rPr>
              <w:t xml:space="preserve"> </w:t>
            </w:r>
            <w:r w:rsidRPr="000A2742">
              <w:rPr>
                <w:rFonts w:ascii="Calibri" w:hAnsi="Calibri" w:cs="Arial"/>
                <w:bCs/>
                <w:iCs/>
                <w:sz w:val="20"/>
                <w:lang w:val="en-US"/>
              </w:rPr>
              <w:t>theatre</w:t>
            </w:r>
            <w:r w:rsidRPr="00504FAA">
              <w:rPr>
                <w:rFonts w:ascii="Calibri" w:hAnsi="Calibri" w:cs="Arial"/>
                <w:bCs/>
                <w:iCs/>
                <w:sz w:val="20"/>
                <w:lang w:val="en-GB"/>
              </w:rPr>
              <w:t xml:space="preserve"> </w:t>
            </w:r>
            <w:r w:rsidRPr="000A2742">
              <w:rPr>
                <w:rFonts w:ascii="Calibri" w:hAnsi="Calibri" w:cs="Arial"/>
                <w:bCs/>
                <w:iCs/>
                <w:sz w:val="20"/>
                <w:lang w:val="en-US"/>
              </w:rPr>
              <w:t>studies</w:t>
            </w:r>
            <w:r w:rsidRPr="00504FAA">
              <w:rPr>
                <w:rFonts w:ascii="Calibri" w:hAnsi="Calibri" w:cs="Arial"/>
                <w:bCs/>
                <w:iCs/>
                <w:sz w:val="20"/>
                <w:lang w:val="en-GB"/>
              </w:rPr>
              <w:t>. It</w:t>
            </w:r>
            <w:r w:rsidRPr="000A2742">
              <w:rPr>
                <w:rFonts w:ascii="Calibri" w:hAnsi="Calibri" w:cs="Arial"/>
                <w:bCs/>
                <w:iCs/>
                <w:sz w:val="20"/>
                <w:lang w:val="en-US"/>
              </w:rPr>
              <w:t xml:space="preserve"> </w:t>
            </w:r>
            <w:r w:rsidRPr="00504FAA">
              <w:rPr>
                <w:rFonts w:ascii="Calibri" w:hAnsi="Calibri" w:cs="Arial"/>
                <w:bCs/>
                <w:iCs/>
                <w:sz w:val="20"/>
                <w:lang w:val="en-GB"/>
              </w:rPr>
              <w:t>is</w:t>
            </w:r>
            <w:r w:rsidRPr="000A2742">
              <w:rPr>
                <w:rFonts w:ascii="Calibri" w:hAnsi="Calibri" w:cs="Arial"/>
                <w:bCs/>
                <w:iCs/>
                <w:sz w:val="20"/>
                <w:lang w:val="en-US"/>
              </w:rPr>
              <w:t xml:space="preserve"> </w:t>
            </w:r>
            <w:r w:rsidRPr="00504FAA">
              <w:rPr>
                <w:rFonts w:ascii="Calibri" w:hAnsi="Calibri" w:cs="Arial"/>
                <w:bCs/>
                <w:iCs/>
                <w:sz w:val="20"/>
                <w:lang w:val="en-GB"/>
              </w:rPr>
              <w:t>a</w:t>
            </w:r>
            <w:r w:rsidRPr="000A2742">
              <w:rPr>
                <w:rFonts w:ascii="Calibri" w:hAnsi="Calibri" w:cs="Arial"/>
                <w:bCs/>
                <w:iCs/>
                <w:sz w:val="20"/>
                <w:lang w:val="en-US"/>
              </w:rPr>
              <w:t xml:space="preserve"> </w:t>
            </w:r>
            <w:r w:rsidRPr="00504FAA">
              <w:rPr>
                <w:rFonts w:ascii="Calibri" w:hAnsi="Calibri" w:cs="Arial"/>
                <w:bCs/>
                <w:iCs/>
                <w:sz w:val="20"/>
                <w:lang w:val="en-GB"/>
              </w:rPr>
              <w:t>t</w:t>
            </w:r>
            <w:proofErr w:type="spellStart"/>
            <w:r w:rsidRPr="000A2742">
              <w:rPr>
                <w:rFonts w:ascii="Calibri" w:hAnsi="Calibri" w:cs="Arial"/>
                <w:bCs/>
                <w:iCs/>
                <w:sz w:val="20"/>
                <w:lang w:val="en-US"/>
              </w:rPr>
              <w:t>heoretical</w:t>
            </w:r>
            <w:proofErr w:type="spellEnd"/>
            <w:r w:rsidRPr="000A2742">
              <w:rPr>
                <w:rFonts w:ascii="Calibri" w:hAnsi="Calibri" w:cs="Arial"/>
                <w:bCs/>
                <w:iCs/>
                <w:sz w:val="20"/>
                <w:lang w:val="en-US"/>
              </w:rPr>
              <w:t xml:space="preserve"> interdisciplinary approach of the theatrical event since it examines theatre (drama and performance) via sociological tools. Unfortunately, Greek theatre studies has not at all developed this branch and the course is not offered (not taught) in any other Department of Theatre Studies except for that of the University of Patras as a reasonable consequence of the Department’s inclusion in the Faculty of Humanities and Social Studies. </w:t>
            </w:r>
          </w:p>
          <w:p w14:paraId="53B9761D" w14:textId="77777777" w:rsidR="000A2742" w:rsidRPr="000A2742" w:rsidRDefault="000A2742" w:rsidP="00597490">
            <w:pPr>
              <w:rPr>
                <w:rFonts w:ascii="Calibri" w:hAnsi="Calibri" w:cs="Arial"/>
                <w:bCs/>
                <w:iCs/>
                <w:sz w:val="20"/>
                <w:lang w:val="en-US"/>
              </w:rPr>
            </w:pPr>
          </w:p>
          <w:p w14:paraId="0CF5153F" w14:textId="77777777" w:rsidR="000A2742" w:rsidRPr="000A2742" w:rsidRDefault="000A2742" w:rsidP="00597490">
            <w:pPr>
              <w:rPr>
                <w:rFonts w:ascii="Calibri" w:hAnsi="Calibri" w:cs="Arial"/>
                <w:bCs/>
                <w:iCs/>
                <w:sz w:val="20"/>
                <w:lang w:val="en-US"/>
              </w:rPr>
            </w:pPr>
            <w:r w:rsidRPr="000A2742">
              <w:rPr>
                <w:rFonts w:ascii="Calibri" w:hAnsi="Calibri" w:cs="Arial"/>
                <w:bCs/>
                <w:iCs/>
                <w:sz w:val="20"/>
                <w:lang w:val="en-US"/>
              </w:rPr>
              <w:t xml:space="preserve">Therefore, following the great binary division valid, which is valid in sociology, we can discern the sociological approach of theatre between a macro-sociological and a micro-sociological. </w:t>
            </w:r>
          </w:p>
          <w:p w14:paraId="313CDC24" w14:textId="77777777" w:rsidR="000A2742" w:rsidRPr="000A2742" w:rsidRDefault="000A2742" w:rsidP="00597490">
            <w:pPr>
              <w:rPr>
                <w:rFonts w:ascii="Calibri" w:hAnsi="Calibri" w:cs="Arial"/>
                <w:bCs/>
                <w:iCs/>
                <w:sz w:val="20"/>
                <w:lang w:val="en-US"/>
              </w:rPr>
            </w:pPr>
          </w:p>
          <w:p w14:paraId="06D62B25" w14:textId="77777777" w:rsidR="000A2742" w:rsidRPr="000A2742" w:rsidRDefault="000A2742" w:rsidP="00597490">
            <w:pPr>
              <w:rPr>
                <w:rFonts w:ascii="Calibri" w:hAnsi="Calibri" w:cs="Arial"/>
                <w:bCs/>
                <w:iCs/>
                <w:sz w:val="20"/>
                <w:lang w:val="en-US"/>
              </w:rPr>
            </w:pPr>
            <w:r w:rsidRPr="000A2742">
              <w:rPr>
                <w:rFonts w:ascii="Calibri" w:hAnsi="Calibri" w:cs="Arial"/>
                <w:bCs/>
                <w:iCs/>
                <w:sz w:val="20"/>
                <w:lang w:val="en-US"/>
              </w:rPr>
              <w:t xml:space="preserve">The first one examines theatre as a social institution under the spectrum of general sociological theories such as those of: </w:t>
            </w:r>
          </w:p>
          <w:p w14:paraId="6141EAA7" w14:textId="77777777" w:rsidR="000A2742" w:rsidRPr="000A2742" w:rsidRDefault="000A2742" w:rsidP="00A85228">
            <w:pPr>
              <w:numPr>
                <w:ilvl w:val="0"/>
                <w:numId w:val="180"/>
              </w:numPr>
              <w:rPr>
                <w:rFonts w:ascii="Calibri" w:hAnsi="Calibri" w:cs="Arial"/>
                <w:bCs/>
                <w:iCs/>
                <w:sz w:val="20"/>
                <w:lang w:val="en-US"/>
              </w:rPr>
            </w:pPr>
            <w:r w:rsidRPr="000A2742">
              <w:rPr>
                <w:rFonts w:ascii="Calibri" w:hAnsi="Calibri" w:cs="Arial"/>
                <w:bCs/>
                <w:iCs/>
                <w:sz w:val="20"/>
                <w:lang w:val="en-US"/>
              </w:rPr>
              <w:t xml:space="preserve">Social fields and cultural capital (Pierre Bourdieu), </w:t>
            </w:r>
          </w:p>
          <w:p w14:paraId="38D3FC0F" w14:textId="77777777" w:rsidR="000A2742" w:rsidRPr="000A2742" w:rsidRDefault="000A2742" w:rsidP="00A85228">
            <w:pPr>
              <w:numPr>
                <w:ilvl w:val="0"/>
                <w:numId w:val="180"/>
              </w:numPr>
              <w:rPr>
                <w:rFonts w:ascii="Calibri" w:hAnsi="Calibri" w:cs="Arial"/>
                <w:bCs/>
                <w:iCs/>
                <w:sz w:val="20"/>
                <w:lang w:val="en-US"/>
              </w:rPr>
            </w:pPr>
            <w:r w:rsidRPr="000A2742">
              <w:rPr>
                <w:rFonts w:ascii="Calibri" w:hAnsi="Calibri" w:cs="Arial"/>
                <w:bCs/>
                <w:iCs/>
                <w:sz w:val="20"/>
                <w:lang w:val="en-US"/>
              </w:rPr>
              <w:t>The spectator’s ideological identification with the value system projected by the text or the performance (</w:t>
            </w:r>
            <w:proofErr w:type="spellStart"/>
            <w:r w:rsidRPr="000A2742">
              <w:rPr>
                <w:rFonts w:ascii="Calibri" w:hAnsi="Calibri" w:cs="Arial"/>
                <w:bCs/>
                <w:iCs/>
                <w:sz w:val="20"/>
                <w:lang w:val="en-US"/>
              </w:rPr>
              <w:t>Althousser</w:t>
            </w:r>
            <w:proofErr w:type="spellEnd"/>
            <w:r w:rsidRPr="000A2742">
              <w:rPr>
                <w:rFonts w:ascii="Calibri" w:hAnsi="Calibri" w:cs="Arial"/>
                <w:bCs/>
                <w:iCs/>
                <w:sz w:val="20"/>
                <w:lang w:val="en-US"/>
              </w:rPr>
              <w:t>)</w:t>
            </w:r>
          </w:p>
          <w:p w14:paraId="37799ACD" w14:textId="77777777" w:rsidR="000A2742" w:rsidRPr="00504FAA" w:rsidRDefault="000A2742" w:rsidP="00A85228">
            <w:pPr>
              <w:numPr>
                <w:ilvl w:val="0"/>
                <w:numId w:val="180"/>
              </w:numPr>
              <w:rPr>
                <w:rFonts w:ascii="Calibri" w:hAnsi="Calibri" w:cs="Arial"/>
                <w:bCs/>
                <w:iCs/>
                <w:sz w:val="20"/>
              </w:rPr>
            </w:pPr>
            <w:proofErr w:type="spellStart"/>
            <w:r w:rsidRPr="00504FAA">
              <w:rPr>
                <w:rFonts w:ascii="Calibri" w:hAnsi="Calibri" w:cs="Arial"/>
                <w:bCs/>
                <w:iCs/>
                <w:sz w:val="20"/>
              </w:rPr>
              <w:t>Reflection</w:t>
            </w:r>
            <w:proofErr w:type="spellEnd"/>
            <w:r w:rsidRPr="00504FAA">
              <w:rPr>
                <w:rFonts w:ascii="Calibri" w:hAnsi="Calibri" w:cs="Arial"/>
                <w:bCs/>
                <w:iCs/>
                <w:sz w:val="20"/>
              </w:rPr>
              <w:t xml:space="preserve"> (</w:t>
            </w:r>
            <w:proofErr w:type="spellStart"/>
            <w:r w:rsidRPr="00504FAA">
              <w:rPr>
                <w:rFonts w:ascii="Calibri" w:hAnsi="Calibri" w:cs="Arial"/>
                <w:bCs/>
                <w:iCs/>
                <w:sz w:val="20"/>
              </w:rPr>
              <w:t>Marxist</w:t>
            </w:r>
            <w:proofErr w:type="spellEnd"/>
            <w:r w:rsidRPr="00504FAA">
              <w:rPr>
                <w:rFonts w:ascii="Calibri" w:hAnsi="Calibri" w:cs="Arial"/>
                <w:bCs/>
                <w:iCs/>
                <w:sz w:val="20"/>
              </w:rPr>
              <w:t xml:space="preserve"> </w:t>
            </w:r>
            <w:proofErr w:type="spellStart"/>
            <w:r w:rsidRPr="00504FAA">
              <w:rPr>
                <w:rFonts w:ascii="Calibri" w:hAnsi="Calibri" w:cs="Arial"/>
                <w:bCs/>
                <w:iCs/>
                <w:sz w:val="20"/>
              </w:rPr>
              <w:t>theories</w:t>
            </w:r>
            <w:proofErr w:type="spellEnd"/>
            <w:r w:rsidRPr="00504FAA">
              <w:rPr>
                <w:rFonts w:ascii="Calibri" w:hAnsi="Calibri" w:cs="Arial"/>
                <w:bCs/>
                <w:iCs/>
                <w:sz w:val="20"/>
              </w:rPr>
              <w:t xml:space="preserve">), </w:t>
            </w:r>
          </w:p>
          <w:p w14:paraId="4F346BA9" w14:textId="77777777" w:rsidR="000A2742" w:rsidRDefault="000A2742" w:rsidP="00A85228">
            <w:pPr>
              <w:numPr>
                <w:ilvl w:val="0"/>
                <w:numId w:val="180"/>
              </w:numPr>
              <w:rPr>
                <w:rFonts w:ascii="Calibri" w:hAnsi="Calibri" w:cs="Arial"/>
                <w:bCs/>
                <w:iCs/>
                <w:sz w:val="20"/>
              </w:rPr>
            </w:pPr>
            <w:proofErr w:type="spellStart"/>
            <w:r>
              <w:rPr>
                <w:rFonts w:ascii="Calibri" w:hAnsi="Calibri" w:cs="Arial"/>
                <w:bCs/>
                <w:iCs/>
                <w:sz w:val="20"/>
              </w:rPr>
              <w:t>Genetic</w:t>
            </w:r>
            <w:proofErr w:type="spellEnd"/>
            <w:r>
              <w:rPr>
                <w:rFonts w:ascii="Calibri" w:hAnsi="Calibri" w:cs="Arial"/>
                <w:bCs/>
                <w:iCs/>
                <w:sz w:val="20"/>
              </w:rPr>
              <w:t xml:space="preserve"> </w:t>
            </w:r>
            <w:proofErr w:type="spellStart"/>
            <w:r>
              <w:rPr>
                <w:rFonts w:ascii="Calibri" w:hAnsi="Calibri" w:cs="Arial"/>
                <w:bCs/>
                <w:iCs/>
                <w:sz w:val="20"/>
              </w:rPr>
              <w:t>structuralism</w:t>
            </w:r>
            <w:proofErr w:type="spellEnd"/>
            <w:r>
              <w:rPr>
                <w:rFonts w:ascii="Calibri" w:hAnsi="Calibri" w:cs="Arial"/>
                <w:bCs/>
                <w:iCs/>
                <w:sz w:val="20"/>
              </w:rPr>
              <w:t xml:space="preserve"> (</w:t>
            </w:r>
            <w:proofErr w:type="spellStart"/>
            <w:r>
              <w:rPr>
                <w:rFonts w:ascii="Calibri" w:hAnsi="Calibri" w:cs="Arial"/>
                <w:bCs/>
                <w:iCs/>
                <w:sz w:val="20"/>
              </w:rPr>
              <w:t>Goldmann</w:t>
            </w:r>
            <w:proofErr w:type="spellEnd"/>
            <w:r>
              <w:rPr>
                <w:rFonts w:ascii="Calibri" w:hAnsi="Calibri" w:cs="Arial"/>
                <w:bCs/>
                <w:iCs/>
                <w:sz w:val="20"/>
              </w:rPr>
              <w:t>),</w:t>
            </w:r>
          </w:p>
          <w:p w14:paraId="29130D49" w14:textId="77777777" w:rsidR="000A2742" w:rsidRPr="000A2742" w:rsidRDefault="000A2742" w:rsidP="00A85228">
            <w:pPr>
              <w:numPr>
                <w:ilvl w:val="0"/>
                <w:numId w:val="180"/>
              </w:numPr>
              <w:rPr>
                <w:rFonts w:ascii="Calibri" w:hAnsi="Calibri" w:cs="Arial"/>
                <w:bCs/>
                <w:iCs/>
                <w:sz w:val="20"/>
                <w:lang w:val="en-US"/>
              </w:rPr>
            </w:pPr>
            <w:r w:rsidRPr="000A2742">
              <w:rPr>
                <w:rFonts w:ascii="Calibri" w:hAnsi="Calibri" w:cs="Arial"/>
                <w:bCs/>
                <w:iCs/>
                <w:sz w:val="20"/>
                <w:lang w:val="en-US"/>
              </w:rPr>
              <w:t>‘Dramatization’ of the social, according to which every form of cultural performance (</w:t>
            </w:r>
            <w:proofErr w:type="spellStart"/>
            <w:r w:rsidRPr="000A2742">
              <w:rPr>
                <w:rFonts w:ascii="Calibri" w:hAnsi="Calibri" w:cs="Arial"/>
                <w:bCs/>
                <w:iCs/>
                <w:sz w:val="20"/>
                <w:lang w:val="en-US"/>
              </w:rPr>
              <w:t>Duvignaud</w:t>
            </w:r>
            <w:proofErr w:type="spellEnd"/>
            <w:r w:rsidRPr="000A2742">
              <w:rPr>
                <w:rFonts w:ascii="Calibri" w:hAnsi="Calibri" w:cs="Arial"/>
                <w:bCs/>
                <w:iCs/>
                <w:sz w:val="20"/>
                <w:lang w:val="en-US"/>
              </w:rPr>
              <w:t xml:space="preserve">) or every form of social game (Goffman) comprise cultural performances which are studied via </w:t>
            </w:r>
            <w:proofErr w:type="spellStart"/>
            <w:r w:rsidRPr="000A2742">
              <w:rPr>
                <w:rFonts w:ascii="Calibri" w:hAnsi="Calibri" w:cs="Arial"/>
                <w:bCs/>
                <w:iCs/>
                <w:sz w:val="20"/>
                <w:lang w:val="en-US"/>
              </w:rPr>
              <w:t>theatrological</w:t>
            </w:r>
            <w:proofErr w:type="spellEnd"/>
            <w:r w:rsidRPr="000A2742">
              <w:rPr>
                <w:rFonts w:ascii="Calibri" w:hAnsi="Calibri" w:cs="Arial"/>
                <w:bCs/>
                <w:iCs/>
                <w:sz w:val="20"/>
                <w:lang w:val="en-US"/>
              </w:rPr>
              <w:t xml:space="preserve"> and sociological tools.</w:t>
            </w:r>
          </w:p>
          <w:p w14:paraId="5AF169A8" w14:textId="77777777" w:rsidR="000A2742" w:rsidRPr="00E70466" w:rsidRDefault="000A2742" w:rsidP="00597490">
            <w:pPr>
              <w:rPr>
                <w:rFonts w:ascii="Calibri" w:hAnsi="Calibri" w:cs="Arial"/>
                <w:bCs/>
                <w:iCs/>
                <w:sz w:val="20"/>
              </w:rPr>
            </w:pPr>
            <w:r w:rsidRPr="000A2742">
              <w:rPr>
                <w:rFonts w:ascii="Calibri" w:hAnsi="Calibri" w:cs="Arial"/>
                <w:bCs/>
                <w:iCs/>
                <w:sz w:val="20"/>
                <w:lang w:val="en-US"/>
              </w:rPr>
              <w:t xml:space="preserve">The spectrum of this field of the sociology of theatre is already proven extremely extensive. The micro-sociological approach of the theatre mainly focuses on specific subjects which need field research. </w:t>
            </w:r>
            <w:proofErr w:type="spellStart"/>
            <w:r w:rsidRPr="00E70466">
              <w:rPr>
                <w:rFonts w:ascii="Calibri" w:hAnsi="Calibri" w:cs="Arial"/>
                <w:bCs/>
                <w:iCs/>
                <w:sz w:val="20"/>
              </w:rPr>
              <w:t>Here</w:t>
            </w:r>
            <w:proofErr w:type="spellEnd"/>
            <w:r w:rsidRPr="00E70466">
              <w:rPr>
                <w:rFonts w:ascii="Calibri" w:hAnsi="Calibri" w:cs="Arial"/>
                <w:bCs/>
                <w:iCs/>
                <w:sz w:val="20"/>
              </w:rPr>
              <w:t xml:space="preserve"> </w:t>
            </w:r>
            <w:proofErr w:type="spellStart"/>
            <w:r w:rsidRPr="00E70466">
              <w:rPr>
                <w:rFonts w:ascii="Calibri" w:hAnsi="Calibri" w:cs="Arial"/>
                <w:bCs/>
                <w:iCs/>
                <w:sz w:val="20"/>
              </w:rPr>
              <w:t>we</w:t>
            </w:r>
            <w:proofErr w:type="spellEnd"/>
            <w:r w:rsidRPr="00E70466">
              <w:rPr>
                <w:rFonts w:ascii="Calibri" w:hAnsi="Calibri" w:cs="Arial"/>
                <w:bCs/>
                <w:iCs/>
                <w:sz w:val="20"/>
              </w:rPr>
              <w:t xml:space="preserve"> </w:t>
            </w:r>
            <w:proofErr w:type="spellStart"/>
            <w:r>
              <w:rPr>
                <w:rFonts w:ascii="Calibri" w:hAnsi="Calibri" w:cs="Arial"/>
                <w:bCs/>
                <w:iCs/>
                <w:sz w:val="20"/>
              </w:rPr>
              <w:t>find</w:t>
            </w:r>
            <w:proofErr w:type="spellEnd"/>
            <w:r w:rsidRPr="00E70466">
              <w:rPr>
                <w:rFonts w:ascii="Calibri" w:hAnsi="Calibri" w:cs="Arial"/>
                <w:bCs/>
                <w:iCs/>
                <w:sz w:val="20"/>
              </w:rPr>
              <w:t>:</w:t>
            </w:r>
          </w:p>
          <w:p w14:paraId="7A6F3E73" w14:textId="77777777" w:rsidR="000A2742" w:rsidRPr="00E70466" w:rsidRDefault="000A2742" w:rsidP="00597490">
            <w:pPr>
              <w:rPr>
                <w:rFonts w:ascii="Calibri" w:hAnsi="Calibri" w:cs="Arial"/>
                <w:bCs/>
                <w:iCs/>
                <w:sz w:val="20"/>
              </w:rPr>
            </w:pPr>
          </w:p>
          <w:p w14:paraId="18BBBB9D" w14:textId="77777777" w:rsidR="000A2742" w:rsidRPr="000A2742" w:rsidRDefault="000A2742" w:rsidP="00A85228">
            <w:pPr>
              <w:numPr>
                <w:ilvl w:val="0"/>
                <w:numId w:val="179"/>
              </w:numPr>
              <w:rPr>
                <w:rFonts w:ascii="Calibri" w:hAnsi="Calibri" w:cs="Arial"/>
                <w:bCs/>
                <w:iCs/>
                <w:sz w:val="20"/>
                <w:lang w:val="en-US"/>
              </w:rPr>
            </w:pPr>
            <w:r w:rsidRPr="000A2742">
              <w:rPr>
                <w:rFonts w:ascii="Calibri" w:hAnsi="Calibri" w:cs="Arial"/>
                <w:bCs/>
                <w:iCs/>
                <w:sz w:val="20"/>
                <w:lang w:val="en-US"/>
              </w:rPr>
              <w:t xml:space="preserve">The study of the audience in all </w:t>
            </w:r>
            <w:proofErr w:type="gramStart"/>
            <w:r w:rsidRPr="000A2742">
              <w:rPr>
                <w:rFonts w:ascii="Calibri" w:hAnsi="Calibri" w:cs="Arial"/>
                <w:bCs/>
                <w:iCs/>
                <w:sz w:val="20"/>
                <w:lang w:val="en-US"/>
              </w:rPr>
              <w:t xml:space="preserve">its  </w:t>
            </w:r>
            <w:proofErr w:type="spellStart"/>
            <w:r w:rsidRPr="000A2742">
              <w:rPr>
                <w:rFonts w:ascii="Calibri" w:hAnsi="Calibri" w:cs="Arial"/>
                <w:bCs/>
                <w:iCs/>
                <w:sz w:val="20"/>
                <w:lang w:val="en-US"/>
              </w:rPr>
              <w:t>parametres</w:t>
            </w:r>
            <w:proofErr w:type="spellEnd"/>
            <w:proofErr w:type="gramEnd"/>
            <w:r w:rsidRPr="000A2742">
              <w:rPr>
                <w:rFonts w:ascii="Calibri" w:hAnsi="Calibri" w:cs="Arial"/>
                <w:bCs/>
                <w:iCs/>
                <w:sz w:val="20"/>
                <w:lang w:val="en-US"/>
              </w:rPr>
              <w:t xml:space="preserve"> (quantitative and qualitative), which are conducted via surveys, questionnaires etc. on specific theatres of a particular period, </w:t>
            </w:r>
          </w:p>
          <w:p w14:paraId="751936FF" w14:textId="77777777" w:rsidR="000A2742" w:rsidRPr="000A2742" w:rsidRDefault="000A2742" w:rsidP="00A85228">
            <w:pPr>
              <w:numPr>
                <w:ilvl w:val="0"/>
                <w:numId w:val="179"/>
              </w:numPr>
              <w:rPr>
                <w:rFonts w:ascii="Calibri" w:hAnsi="Calibri" w:cs="Arial"/>
                <w:bCs/>
                <w:iCs/>
                <w:sz w:val="20"/>
                <w:lang w:val="en-US"/>
              </w:rPr>
            </w:pPr>
            <w:r w:rsidRPr="000A2742">
              <w:rPr>
                <w:rFonts w:ascii="Calibri" w:hAnsi="Calibri" w:cs="Arial"/>
                <w:bCs/>
                <w:iCs/>
                <w:sz w:val="20"/>
                <w:lang w:val="en-US"/>
              </w:rPr>
              <w:t xml:space="preserve">The analysis of the performance itself within a particular society (origin or reception) and its relationship with it </w:t>
            </w:r>
            <w:proofErr w:type="gramStart"/>
            <w:r w:rsidRPr="000A2742">
              <w:rPr>
                <w:rFonts w:ascii="Calibri" w:hAnsi="Calibri" w:cs="Arial"/>
                <w:bCs/>
                <w:iCs/>
                <w:sz w:val="20"/>
                <w:lang w:val="en-US"/>
              </w:rPr>
              <w:t>with regard to</w:t>
            </w:r>
            <w:proofErr w:type="gramEnd"/>
            <w:r w:rsidRPr="000A2742">
              <w:rPr>
                <w:rFonts w:ascii="Calibri" w:hAnsi="Calibri" w:cs="Arial"/>
                <w:bCs/>
                <w:iCs/>
                <w:sz w:val="20"/>
                <w:lang w:val="en-US"/>
              </w:rPr>
              <w:t xml:space="preserve"> its theme, as well as the performative means it uses – and, thus, the procedure of the performance’s reception by the audience against the issues of the way of a culture’s transformation into another as well as the issue of interculturalism,</w:t>
            </w:r>
          </w:p>
          <w:p w14:paraId="635FC0FB" w14:textId="77777777" w:rsidR="000A2742" w:rsidRPr="000A2742" w:rsidRDefault="000A2742" w:rsidP="00A85228">
            <w:pPr>
              <w:numPr>
                <w:ilvl w:val="0"/>
                <w:numId w:val="179"/>
              </w:numPr>
              <w:rPr>
                <w:rFonts w:ascii="Calibri" w:hAnsi="Calibri" w:cs="Arial"/>
                <w:bCs/>
                <w:iCs/>
                <w:sz w:val="20"/>
                <w:lang w:val="en-US"/>
              </w:rPr>
            </w:pPr>
            <w:r w:rsidRPr="000A2742">
              <w:rPr>
                <w:rFonts w:ascii="Calibri" w:hAnsi="Calibri" w:cs="Arial"/>
                <w:bCs/>
                <w:iCs/>
                <w:sz w:val="20"/>
                <w:lang w:val="en-US"/>
              </w:rPr>
              <w:t xml:space="preserve">The study of the theatrical </w:t>
            </w:r>
            <w:proofErr w:type="spellStart"/>
            <w:r w:rsidRPr="000A2742">
              <w:rPr>
                <w:rFonts w:ascii="Calibri" w:hAnsi="Calibri" w:cs="Arial"/>
                <w:bCs/>
                <w:iCs/>
                <w:sz w:val="20"/>
                <w:lang w:val="en-US"/>
              </w:rPr>
              <w:t>organisation</w:t>
            </w:r>
            <w:proofErr w:type="spellEnd"/>
            <w:r w:rsidRPr="000A2742">
              <w:rPr>
                <w:rFonts w:ascii="Calibri" w:hAnsi="Calibri" w:cs="Arial"/>
                <w:bCs/>
                <w:iCs/>
                <w:sz w:val="20"/>
                <w:lang w:val="en-US"/>
              </w:rPr>
              <w:t xml:space="preserve"> itself, the way of selecting and hiring the actors or other contributors etc.</w:t>
            </w:r>
          </w:p>
          <w:p w14:paraId="6B7B5032" w14:textId="77777777" w:rsidR="000A2742" w:rsidRPr="000A2742" w:rsidRDefault="000A2742" w:rsidP="00597490">
            <w:pPr>
              <w:rPr>
                <w:rFonts w:ascii="Calibri" w:hAnsi="Calibri" w:cs="Arial"/>
                <w:bCs/>
                <w:iCs/>
                <w:sz w:val="20"/>
                <w:lang w:val="en-US"/>
              </w:rPr>
            </w:pPr>
            <w:r w:rsidRPr="000A2742">
              <w:rPr>
                <w:rFonts w:ascii="Calibri" w:hAnsi="Calibri" w:cs="Arial"/>
                <w:bCs/>
                <w:iCs/>
                <w:sz w:val="20"/>
                <w:lang w:val="en-US"/>
              </w:rPr>
              <w:t xml:space="preserve">The course examines – each time it is offered – some of the various sectors which have been mentioned above, with no obvious possibility to study exhaustively the whole spectrum of the subject. The theoretical delivery of the course is enriched by examples, first and foremost, from the Greek stage (that is, performances which were produced in Greece) and, secondly, from Greek dramaturgy, though these two sectors frequently overlap. As </w:t>
            </w:r>
            <w:proofErr w:type="gramStart"/>
            <w:r w:rsidRPr="000A2742">
              <w:rPr>
                <w:rFonts w:ascii="Calibri" w:hAnsi="Calibri" w:cs="Arial"/>
                <w:bCs/>
                <w:iCs/>
                <w:sz w:val="20"/>
                <w:lang w:val="en-US"/>
              </w:rPr>
              <w:t>an introduction the general guidance lines of important theoreticians</w:t>
            </w:r>
            <w:proofErr w:type="gramEnd"/>
            <w:r w:rsidRPr="000A2742">
              <w:rPr>
                <w:rFonts w:ascii="Calibri" w:hAnsi="Calibri" w:cs="Arial"/>
                <w:bCs/>
                <w:iCs/>
                <w:sz w:val="20"/>
                <w:lang w:val="en-US"/>
              </w:rPr>
              <w:t xml:space="preserve"> are given, with regard to concepts and issues of ideology, cultural domains, identity, national tradition and reception of foreign cultural products always via the use of video-audio examples. In a second part, lectures focus on specific issues of social interest in view of the dramatic texts and the performances, such as migration and immigration, violence and racism, various forms of margin and the way Greek writers and Greek directors deal with such issues. In this part too, analyses are based on specific videotaped performances from the recent Greek stage.  </w:t>
            </w:r>
            <w:r w:rsidRPr="000A2742">
              <w:rPr>
                <w:rFonts w:cs="Arial"/>
                <w:bCs/>
                <w:iCs/>
                <w:sz w:val="20"/>
                <w:lang w:val="en-US"/>
              </w:rPr>
              <w:t xml:space="preserve"> </w:t>
            </w:r>
          </w:p>
        </w:tc>
      </w:tr>
    </w:tbl>
    <w:p w14:paraId="19172A00" w14:textId="77777777" w:rsidR="000A2742" w:rsidRPr="006403CB" w:rsidRDefault="000A2742" w:rsidP="00A85228">
      <w:pPr>
        <w:widowControl w:val="0"/>
        <w:numPr>
          <w:ilvl w:val="0"/>
          <w:numId w:val="182"/>
        </w:numPr>
        <w:autoSpaceDE w:val="0"/>
        <w:autoSpaceDN w:val="0"/>
        <w:adjustRightInd w:val="0"/>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A2742" w:rsidRPr="006403CB" w14:paraId="4201286B" w14:textId="77777777" w:rsidTr="00C27154">
        <w:trPr>
          <w:trHeight w:val="338"/>
        </w:trPr>
        <w:tc>
          <w:tcPr>
            <w:tcW w:w="3306" w:type="dxa"/>
            <w:shd w:val="clear" w:color="auto" w:fill="DDD9C3" w:themeFill="background2" w:themeFillShade="E6"/>
          </w:tcPr>
          <w:p w14:paraId="28B302AA" w14:textId="77777777" w:rsidR="000A2742" w:rsidRPr="006403CB" w:rsidRDefault="000A2742" w:rsidP="00597490">
            <w:pPr>
              <w:jc w:val="right"/>
              <w:rPr>
                <w:rFonts w:asciiTheme="majorHAnsi" w:hAnsiTheme="majorHAnsi" w:cs="Arial"/>
                <w:b/>
                <w:sz w:val="20"/>
                <w:lang w:val="en-GB"/>
              </w:rPr>
            </w:pPr>
            <w:r w:rsidRPr="006403CB">
              <w:rPr>
                <w:rFonts w:asciiTheme="majorHAnsi" w:hAnsiTheme="majorHAnsi" w:cs="Arial"/>
                <w:b/>
                <w:sz w:val="20"/>
                <w:lang w:val="en-GB"/>
              </w:rPr>
              <w:t>DELIVERY</w:t>
            </w:r>
            <w:r w:rsidRPr="006403CB">
              <w:rPr>
                <w:rFonts w:asciiTheme="majorHAnsi" w:hAnsiTheme="majorHAnsi" w:cs="Arial"/>
                <w:b/>
                <w:sz w:val="20"/>
                <w:lang w:val="en-GB"/>
              </w:rPr>
              <w:br/>
            </w:r>
          </w:p>
        </w:tc>
        <w:tc>
          <w:tcPr>
            <w:tcW w:w="5166" w:type="dxa"/>
          </w:tcPr>
          <w:p w14:paraId="767A043A" w14:textId="77777777" w:rsidR="000A2742" w:rsidRPr="00FB11FE" w:rsidRDefault="000A2742" w:rsidP="00597490">
            <w:pPr>
              <w:rPr>
                <w:rFonts w:ascii="Calibri" w:eastAsia="Calibri" w:hAnsi="Calibri"/>
                <w:iCs/>
                <w:color w:val="002060"/>
                <w:sz w:val="20"/>
              </w:rPr>
            </w:pPr>
            <w:r w:rsidRPr="00FB11FE">
              <w:rPr>
                <w:rFonts w:ascii="Calibri" w:eastAsia="Calibri" w:hAnsi="Calibri"/>
                <w:iCs/>
                <w:sz w:val="20"/>
              </w:rPr>
              <w:t xml:space="preserve">In the </w:t>
            </w:r>
            <w:proofErr w:type="spellStart"/>
            <w:r w:rsidRPr="00FB11FE">
              <w:rPr>
                <w:rFonts w:ascii="Calibri" w:eastAsia="Calibri" w:hAnsi="Calibri"/>
                <w:iCs/>
                <w:sz w:val="20"/>
              </w:rPr>
              <w:t>classroom</w:t>
            </w:r>
            <w:proofErr w:type="spellEnd"/>
          </w:p>
        </w:tc>
      </w:tr>
      <w:tr w:rsidR="000A2742" w:rsidRPr="00D44249" w14:paraId="7ECF385F" w14:textId="77777777" w:rsidTr="00C27154">
        <w:tc>
          <w:tcPr>
            <w:tcW w:w="3306" w:type="dxa"/>
            <w:shd w:val="clear" w:color="auto" w:fill="DDD9C3" w:themeFill="background2" w:themeFillShade="E6"/>
          </w:tcPr>
          <w:p w14:paraId="41787ABF" w14:textId="77777777" w:rsidR="000A2742" w:rsidRPr="006403CB" w:rsidRDefault="000A2742" w:rsidP="00597490">
            <w:pPr>
              <w:jc w:val="right"/>
              <w:rPr>
                <w:rFonts w:asciiTheme="majorHAnsi" w:hAnsiTheme="majorHAnsi" w:cs="Arial"/>
                <w:i/>
                <w:sz w:val="16"/>
                <w:szCs w:val="16"/>
                <w:lang w:val="en-GB"/>
              </w:rPr>
            </w:pPr>
            <w:r w:rsidRPr="006403CB">
              <w:rPr>
                <w:rFonts w:asciiTheme="majorHAnsi" w:hAnsiTheme="majorHAnsi" w:cs="Arial"/>
                <w:b/>
                <w:sz w:val="20"/>
                <w:lang w:val="en-GB"/>
              </w:rPr>
              <w:t>USE OF IN</w:t>
            </w:r>
            <w:r>
              <w:rPr>
                <w:rFonts w:asciiTheme="majorHAnsi" w:hAnsiTheme="majorHAnsi" w:cs="Arial"/>
                <w:b/>
                <w:sz w:val="20"/>
                <w:lang w:val="en-GB"/>
              </w:rPr>
              <w:t>F</w:t>
            </w:r>
            <w:r w:rsidRPr="006403CB">
              <w:rPr>
                <w:rFonts w:asciiTheme="majorHAnsi" w:hAnsiTheme="majorHAnsi" w:cs="Arial"/>
                <w:b/>
                <w:sz w:val="20"/>
                <w:lang w:val="en-GB"/>
              </w:rPr>
              <w:t>ORMATION AND COMMUNICATION</w:t>
            </w:r>
            <w:r>
              <w:rPr>
                <w:rFonts w:asciiTheme="majorHAnsi" w:hAnsiTheme="majorHAnsi" w:cs="Arial"/>
                <w:b/>
                <w:sz w:val="20"/>
                <w:lang w:val="en-GB"/>
              </w:rPr>
              <w:t>S</w:t>
            </w:r>
            <w:r w:rsidRPr="006403CB">
              <w:rPr>
                <w:rFonts w:asciiTheme="majorHAnsi" w:hAnsiTheme="majorHAnsi" w:cs="Arial"/>
                <w:b/>
                <w:sz w:val="20"/>
                <w:lang w:val="en-GB"/>
              </w:rPr>
              <w:t xml:space="preserve"> TECHNOLOGY </w:t>
            </w:r>
            <w:r w:rsidRPr="006403CB">
              <w:rPr>
                <w:rFonts w:asciiTheme="majorHAnsi" w:hAnsiTheme="majorHAnsi" w:cs="Arial"/>
                <w:b/>
                <w:sz w:val="20"/>
                <w:lang w:val="en-GB"/>
              </w:rPr>
              <w:br/>
            </w:r>
          </w:p>
        </w:tc>
        <w:tc>
          <w:tcPr>
            <w:tcW w:w="5166" w:type="dxa"/>
            <w:tcBorders>
              <w:bottom w:val="single" w:sz="4" w:space="0" w:color="auto"/>
            </w:tcBorders>
          </w:tcPr>
          <w:p w14:paraId="4609BE1D" w14:textId="77777777" w:rsidR="000A2742" w:rsidRPr="000A2742" w:rsidRDefault="000A2742" w:rsidP="00597490">
            <w:pPr>
              <w:rPr>
                <w:rFonts w:ascii="Calibri" w:hAnsi="Calibri" w:cs="Arial"/>
                <w:color w:val="002060"/>
                <w:sz w:val="20"/>
                <w:lang w:val="en-US"/>
              </w:rPr>
            </w:pPr>
            <w:r w:rsidRPr="000A2742">
              <w:rPr>
                <w:rFonts w:ascii="Calibri" w:hAnsi="Calibri" w:cs="Arial"/>
                <w:sz w:val="20"/>
                <w:lang w:val="en-US"/>
              </w:rPr>
              <w:t xml:space="preserve">The course is based on various visual materials of performances pertinent to issues which are theoretically examined, such as nationalism, refugees, migrants, </w:t>
            </w:r>
            <w:proofErr w:type="spellStart"/>
            <w:r w:rsidRPr="000A2742">
              <w:rPr>
                <w:rFonts w:ascii="Calibri" w:hAnsi="Calibri" w:cs="Arial"/>
                <w:sz w:val="20"/>
                <w:lang w:val="en-US"/>
              </w:rPr>
              <w:t>marginalisation</w:t>
            </w:r>
            <w:proofErr w:type="spellEnd"/>
            <w:r w:rsidRPr="000A2742">
              <w:rPr>
                <w:rFonts w:ascii="Calibri" w:hAnsi="Calibri" w:cs="Arial"/>
                <w:sz w:val="20"/>
                <w:lang w:val="en-US"/>
              </w:rPr>
              <w:t xml:space="preserve">, memory, otherness, etc.  </w:t>
            </w:r>
          </w:p>
        </w:tc>
      </w:tr>
      <w:tr w:rsidR="000A2742" w:rsidRPr="006403CB" w14:paraId="6197E872" w14:textId="77777777" w:rsidTr="00C27154">
        <w:tc>
          <w:tcPr>
            <w:tcW w:w="3306" w:type="dxa"/>
            <w:shd w:val="clear" w:color="auto" w:fill="DDD9C3" w:themeFill="background2" w:themeFillShade="E6"/>
          </w:tcPr>
          <w:p w14:paraId="6EB28C8B" w14:textId="77777777" w:rsidR="000A2742" w:rsidRPr="006403CB" w:rsidRDefault="000A2742" w:rsidP="00597490">
            <w:pPr>
              <w:jc w:val="right"/>
              <w:rPr>
                <w:rFonts w:asciiTheme="majorHAnsi" w:hAnsiTheme="majorHAnsi" w:cs="Arial"/>
                <w:b/>
                <w:sz w:val="20"/>
                <w:lang w:val="en-GB"/>
              </w:rPr>
            </w:pPr>
            <w:r w:rsidRPr="006403CB">
              <w:rPr>
                <w:rFonts w:asciiTheme="majorHAnsi" w:hAnsiTheme="majorHAnsi" w:cs="Arial"/>
                <w:b/>
                <w:sz w:val="20"/>
                <w:lang w:val="en-GB"/>
              </w:rPr>
              <w:t>TEACHING METHODS</w:t>
            </w:r>
          </w:p>
          <w:p w14:paraId="52C6B066" w14:textId="77777777" w:rsidR="000A2742" w:rsidRPr="006403CB" w:rsidRDefault="000A2742" w:rsidP="00597490">
            <w:pPr>
              <w:jc w:val="both"/>
              <w:rPr>
                <w:rFonts w:asciiTheme="majorHAnsi" w:hAnsiTheme="majorHAnsi" w:cs="Arial"/>
                <w:i/>
                <w:sz w:val="16"/>
                <w:szCs w:val="16"/>
                <w:lang w:val="en-GB"/>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A2742" w:rsidRPr="006403CB" w14:paraId="16B8B02E" w14:textId="77777777" w:rsidTr="00C27154">
              <w:tc>
                <w:tcPr>
                  <w:tcW w:w="2467" w:type="dxa"/>
                  <w:shd w:val="clear" w:color="auto" w:fill="DDD9C3" w:themeFill="background2" w:themeFillShade="E6"/>
                  <w:vAlign w:val="center"/>
                </w:tcPr>
                <w:p w14:paraId="2B6A154B" w14:textId="77777777" w:rsidR="000A2742" w:rsidRPr="006403CB" w:rsidRDefault="000A2742" w:rsidP="00597490">
                  <w:pPr>
                    <w:jc w:val="center"/>
                    <w:rPr>
                      <w:rFonts w:asciiTheme="majorHAnsi" w:hAnsiTheme="majorHAnsi" w:cs="Arial"/>
                      <w:b/>
                      <w:i/>
                      <w:lang w:val="en-GB"/>
                    </w:rPr>
                  </w:pPr>
                  <w:r w:rsidRPr="006403CB">
                    <w:rPr>
                      <w:rFonts w:asciiTheme="majorHAnsi" w:hAnsiTheme="majorHAnsi" w:cs="Arial"/>
                      <w:b/>
                      <w:i/>
                      <w:lang w:val="en-GB"/>
                    </w:rPr>
                    <w:t>Activity</w:t>
                  </w:r>
                </w:p>
              </w:tc>
              <w:tc>
                <w:tcPr>
                  <w:tcW w:w="2468" w:type="dxa"/>
                  <w:shd w:val="clear" w:color="auto" w:fill="DDD9C3" w:themeFill="background2" w:themeFillShade="E6"/>
                  <w:vAlign w:val="center"/>
                </w:tcPr>
                <w:p w14:paraId="1FBFA8BA" w14:textId="77777777" w:rsidR="000A2742" w:rsidRPr="006403CB" w:rsidRDefault="000A2742" w:rsidP="00597490">
                  <w:pPr>
                    <w:jc w:val="center"/>
                    <w:rPr>
                      <w:rFonts w:asciiTheme="majorHAnsi" w:hAnsiTheme="majorHAnsi" w:cs="Arial"/>
                      <w:b/>
                      <w:i/>
                      <w:lang w:val="en-GB"/>
                    </w:rPr>
                  </w:pPr>
                  <w:r w:rsidRPr="006403CB">
                    <w:rPr>
                      <w:rFonts w:asciiTheme="majorHAnsi" w:hAnsiTheme="majorHAnsi" w:cs="Arial"/>
                      <w:b/>
                      <w:i/>
                      <w:lang w:val="en-GB"/>
                    </w:rPr>
                    <w:t>Semester workload</w:t>
                  </w:r>
                </w:p>
              </w:tc>
            </w:tr>
            <w:tr w:rsidR="000A2742" w:rsidRPr="006403CB" w14:paraId="7DDDFC03" w14:textId="77777777" w:rsidTr="00C27154">
              <w:tc>
                <w:tcPr>
                  <w:tcW w:w="2467" w:type="dxa"/>
                </w:tcPr>
                <w:p w14:paraId="464B8890" w14:textId="77777777" w:rsidR="000A2742" w:rsidRPr="007A34AC" w:rsidRDefault="000A2742" w:rsidP="00597490">
                  <w:pPr>
                    <w:rPr>
                      <w:rFonts w:ascii="Calibri" w:hAnsi="Calibri" w:cs="Arial"/>
                    </w:rPr>
                  </w:pPr>
                  <w:proofErr w:type="spellStart"/>
                  <w:r w:rsidRPr="007A34AC">
                    <w:rPr>
                      <w:rFonts w:ascii="Calibri" w:hAnsi="Calibri" w:cs="Arial"/>
                    </w:rPr>
                    <w:t>Lectures</w:t>
                  </w:r>
                  <w:proofErr w:type="spellEnd"/>
                </w:p>
              </w:tc>
              <w:tc>
                <w:tcPr>
                  <w:tcW w:w="2468" w:type="dxa"/>
                </w:tcPr>
                <w:p w14:paraId="5AC2CA76" w14:textId="77777777" w:rsidR="000A2742" w:rsidRPr="007A34AC" w:rsidRDefault="000A2742" w:rsidP="00597490">
                  <w:pPr>
                    <w:jc w:val="center"/>
                    <w:rPr>
                      <w:rFonts w:ascii="Calibri" w:hAnsi="Calibri" w:cs="Arial"/>
                    </w:rPr>
                  </w:pPr>
                  <w:r w:rsidRPr="007A34AC">
                    <w:rPr>
                      <w:rFonts w:ascii="Calibri" w:hAnsi="Calibri" w:cs="Arial"/>
                    </w:rPr>
                    <w:t>3x13=39</w:t>
                  </w:r>
                </w:p>
              </w:tc>
            </w:tr>
            <w:tr w:rsidR="000A2742" w:rsidRPr="006403CB" w14:paraId="13EE77D9" w14:textId="77777777" w:rsidTr="00C27154">
              <w:tc>
                <w:tcPr>
                  <w:tcW w:w="2467" w:type="dxa"/>
                  <w:shd w:val="clear" w:color="auto" w:fill="auto"/>
                </w:tcPr>
                <w:p w14:paraId="4819F58D" w14:textId="77777777" w:rsidR="000A2742" w:rsidRPr="000A2742" w:rsidRDefault="000A2742" w:rsidP="00597490">
                  <w:pPr>
                    <w:rPr>
                      <w:rFonts w:ascii="Calibri" w:hAnsi="Calibri"/>
                      <w:iCs/>
                      <w:lang w:val="en-US"/>
                    </w:rPr>
                  </w:pPr>
                  <w:r w:rsidRPr="000A2742">
                    <w:rPr>
                      <w:rFonts w:ascii="Calibri" w:hAnsi="Calibri"/>
                      <w:iCs/>
                      <w:lang w:val="en-US"/>
                    </w:rPr>
                    <w:t xml:space="preserve">Preparation for classes: </w:t>
                  </w:r>
                  <w:proofErr w:type="spellStart"/>
                  <w:r w:rsidRPr="000A2742">
                    <w:rPr>
                      <w:rFonts w:ascii="Calibri" w:hAnsi="Calibri"/>
                      <w:iCs/>
                      <w:lang w:val="en-US"/>
                    </w:rPr>
                    <w:t>organising</w:t>
                  </w:r>
                  <w:proofErr w:type="spellEnd"/>
                  <w:r w:rsidRPr="000A2742">
                    <w:rPr>
                      <w:rFonts w:ascii="Calibri" w:hAnsi="Calibri"/>
                      <w:iCs/>
                      <w:lang w:val="en-US"/>
                    </w:rPr>
                    <w:t xml:space="preserve"> notes</w:t>
                  </w:r>
                </w:p>
              </w:tc>
              <w:tc>
                <w:tcPr>
                  <w:tcW w:w="2468" w:type="dxa"/>
                </w:tcPr>
                <w:p w14:paraId="26EE02CF" w14:textId="77777777" w:rsidR="000A2742" w:rsidRPr="009F5DBA" w:rsidRDefault="000A2742" w:rsidP="00597490">
                  <w:pPr>
                    <w:jc w:val="center"/>
                    <w:rPr>
                      <w:rFonts w:ascii="Calibri" w:hAnsi="Calibri" w:cs="Arial"/>
                    </w:rPr>
                  </w:pPr>
                  <w:r w:rsidRPr="009F5DBA">
                    <w:rPr>
                      <w:rFonts w:ascii="Calibri" w:hAnsi="Calibri" w:cs="Arial"/>
                    </w:rPr>
                    <w:t>1 x 13</w:t>
                  </w:r>
                </w:p>
              </w:tc>
            </w:tr>
            <w:tr w:rsidR="000A2742" w:rsidRPr="006403CB" w14:paraId="07953EF9" w14:textId="77777777" w:rsidTr="00C27154">
              <w:tc>
                <w:tcPr>
                  <w:tcW w:w="2467" w:type="dxa"/>
                  <w:shd w:val="clear" w:color="auto" w:fill="auto"/>
                </w:tcPr>
                <w:p w14:paraId="3E787F99" w14:textId="77777777" w:rsidR="000A2742" w:rsidRPr="000A2742" w:rsidRDefault="000A2742" w:rsidP="00597490">
                  <w:pPr>
                    <w:rPr>
                      <w:rFonts w:ascii="Calibri" w:hAnsi="Calibri"/>
                      <w:iCs/>
                      <w:lang w:val="en-US"/>
                    </w:rPr>
                  </w:pPr>
                  <w:r w:rsidRPr="000A2742">
                    <w:rPr>
                      <w:rFonts w:ascii="Calibri" w:hAnsi="Calibri"/>
                      <w:iCs/>
                      <w:lang w:val="en-US"/>
                    </w:rPr>
                    <w:lastRenderedPageBreak/>
                    <w:t>Preparation of mandatory (prerequisite) collective (</w:t>
                  </w:r>
                  <w:proofErr w:type="gramStart"/>
                  <w:r w:rsidRPr="000A2742">
                    <w:rPr>
                      <w:rFonts w:ascii="Calibri" w:hAnsi="Calibri"/>
                      <w:iCs/>
                      <w:lang w:val="en-US"/>
                    </w:rPr>
                    <w:t>group)  assignment</w:t>
                  </w:r>
                  <w:proofErr w:type="gramEnd"/>
                  <w:r w:rsidRPr="000A2742">
                    <w:rPr>
                      <w:rFonts w:ascii="Calibri" w:hAnsi="Calibri"/>
                      <w:iCs/>
                      <w:lang w:val="en-US"/>
                    </w:rPr>
                    <w:t>-performance, which highlights the theoretical concepts of the course</w:t>
                  </w:r>
                </w:p>
              </w:tc>
              <w:tc>
                <w:tcPr>
                  <w:tcW w:w="2468" w:type="dxa"/>
                </w:tcPr>
                <w:p w14:paraId="2FC3DA2A" w14:textId="77777777" w:rsidR="000A2742" w:rsidRPr="009F5DBA" w:rsidRDefault="000A2742" w:rsidP="00597490">
                  <w:pPr>
                    <w:jc w:val="center"/>
                    <w:rPr>
                      <w:rFonts w:ascii="Calibri" w:hAnsi="Calibri" w:cs="Arial"/>
                    </w:rPr>
                  </w:pPr>
                  <w:r w:rsidRPr="009F5DBA">
                    <w:rPr>
                      <w:rFonts w:ascii="Calibri" w:hAnsi="Calibri" w:cs="Arial"/>
                    </w:rPr>
                    <w:t>18</w:t>
                  </w:r>
                </w:p>
              </w:tc>
            </w:tr>
            <w:tr w:rsidR="000A2742" w:rsidRPr="006403CB" w14:paraId="77C195CB" w14:textId="77777777" w:rsidTr="00C27154">
              <w:tc>
                <w:tcPr>
                  <w:tcW w:w="2467" w:type="dxa"/>
                  <w:shd w:val="clear" w:color="auto" w:fill="auto"/>
                </w:tcPr>
                <w:p w14:paraId="039D9567" w14:textId="77777777" w:rsidR="000A2742" w:rsidRPr="000A2742" w:rsidRDefault="000A2742" w:rsidP="00597490">
                  <w:pPr>
                    <w:rPr>
                      <w:rFonts w:ascii="Calibri" w:hAnsi="Calibri"/>
                      <w:iCs/>
                      <w:lang w:val="en-US"/>
                    </w:rPr>
                  </w:pPr>
                  <w:r w:rsidRPr="000A2742">
                    <w:rPr>
                      <w:rFonts w:ascii="Calibri" w:hAnsi="Calibri"/>
                      <w:iCs/>
                      <w:lang w:val="en-US"/>
                    </w:rPr>
                    <w:t>Preparation for final oral evaluation</w:t>
                  </w:r>
                </w:p>
              </w:tc>
              <w:tc>
                <w:tcPr>
                  <w:tcW w:w="2468" w:type="dxa"/>
                </w:tcPr>
                <w:p w14:paraId="4F7933B5" w14:textId="77777777" w:rsidR="000A2742" w:rsidRPr="009F5DBA" w:rsidRDefault="000A2742" w:rsidP="00597490">
                  <w:pPr>
                    <w:jc w:val="center"/>
                    <w:rPr>
                      <w:rFonts w:ascii="Calibri" w:hAnsi="Calibri" w:cs="Arial"/>
                    </w:rPr>
                  </w:pPr>
                  <w:r w:rsidRPr="009F5DBA">
                    <w:rPr>
                      <w:rFonts w:ascii="Calibri" w:hAnsi="Calibri" w:cs="Arial"/>
                    </w:rPr>
                    <w:t>55</w:t>
                  </w:r>
                </w:p>
              </w:tc>
            </w:tr>
            <w:tr w:rsidR="000A2742" w:rsidRPr="006403CB" w14:paraId="1C1307D3" w14:textId="77777777" w:rsidTr="00C27154">
              <w:tc>
                <w:tcPr>
                  <w:tcW w:w="2467" w:type="dxa"/>
                </w:tcPr>
                <w:p w14:paraId="589C944A" w14:textId="77777777" w:rsidR="000A2742" w:rsidRPr="009F5DBA" w:rsidRDefault="000A2742" w:rsidP="00597490">
                  <w:pPr>
                    <w:rPr>
                      <w:rFonts w:ascii="Calibri" w:hAnsi="Calibri"/>
                      <w:b/>
                      <w:iCs/>
                      <w:lang w:val="en-GB"/>
                    </w:rPr>
                  </w:pPr>
                  <w:r w:rsidRPr="009F5DBA">
                    <w:rPr>
                      <w:rFonts w:ascii="Calibri" w:hAnsi="Calibri"/>
                      <w:b/>
                      <w:iCs/>
                      <w:lang w:val="en-GB"/>
                    </w:rPr>
                    <w:t xml:space="preserve">Course total </w:t>
                  </w:r>
                </w:p>
              </w:tc>
              <w:tc>
                <w:tcPr>
                  <w:tcW w:w="2468" w:type="dxa"/>
                  <w:vAlign w:val="center"/>
                </w:tcPr>
                <w:p w14:paraId="09F1CB5B" w14:textId="77777777" w:rsidR="000A2742" w:rsidRPr="009F5DBA" w:rsidRDefault="000A2742" w:rsidP="00597490">
                  <w:pPr>
                    <w:jc w:val="center"/>
                    <w:rPr>
                      <w:rFonts w:ascii="Calibri" w:hAnsi="Calibri" w:cs="Arial"/>
                      <w:b/>
                      <w:i/>
                    </w:rPr>
                  </w:pPr>
                  <w:r w:rsidRPr="009F5DBA">
                    <w:rPr>
                      <w:rFonts w:ascii="Calibri" w:hAnsi="Calibri" w:cs="Arial"/>
                      <w:b/>
                      <w:i/>
                    </w:rPr>
                    <w:t>125</w:t>
                  </w:r>
                </w:p>
              </w:tc>
            </w:tr>
          </w:tbl>
          <w:p w14:paraId="211FF21C" w14:textId="77777777" w:rsidR="000A2742" w:rsidRPr="006403CB" w:rsidRDefault="000A2742" w:rsidP="00597490">
            <w:pPr>
              <w:rPr>
                <w:rFonts w:asciiTheme="majorHAnsi" w:hAnsiTheme="majorHAnsi" w:cs="Tahoma"/>
                <w:lang w:val="en-GB"/>
              </w:rPr>
            </w:pPr>
          </w:p>
        </w:tc>
      </w:tr>
      <w:tr w:rsidR="000A2742" w:rsidRPr="00D44249" w14:paraId="18719BB8" w14:textId="77777777" w:rsidTr="00C27154">
        <w:tc>
          <w:tcPr>
            <w:tcW w:w="3306" w:type="dxa"/>
          </w:tcPr>
          <w:p w14:paraId="1BBD5A2C" w14:textId="77777777" w:rsidR="000A2742" w:rsidRPr="006403CB" w:rsidRDefault="000A2742" w:rsidP="00597490">
            <w:pPr>
              <w:jc w:val="right"/>
              <w:rPr>
                <w:rFonts w:asciiTheme="majorHAnsi" w:hAnsiTheme="majorHAnsi" w:cs="Arial"/>
                <w:b/>
                <w:sz w:val="20"/>
                <w:lang w:val="en-GB"/>
              </w:rPr>
            </w:pPr>
            <w:r w:rsidRPr="006403CB">
              <w:rPr>
                <w:rFonts w:asciiTheme="majorHAnsi" w:hAnsiTheme="majorHAnsi" w:cs="Arial"/>
                <w:b/>
                <w:sz w:val="20"/>
                <w:lang w:val="en-GB"/>
              </w:rPr>
              <w:lastRenderedPageBreak/>
              <w:t>STUDENT PERFORMANCE EVALUATION</w:t>
            </w:r>
          </w:p>
          <w:p w14:paraId="4A390E05" w14:textId="77777777" w:rsidR="000A2742" w:rsidRPr="006403CB" w:rsidRDefault="000A2742" w:rsidP="00597490">
            <w:pPr>
              <w:jc w:val="both"/>
              <w:rPr>
                <w:rFonts w:asciiTheme="majorHAnsi" w:hAnsiTheme="majorHAnsi" w:cs="Arial"/>
                <w:i/>
                <w:sz w:val="16"/>
                <w:szCs w:val="16"/>
                <w:lang w:val="en-GB"/>
              </w:rPr>
            </w:pPr>
          </w:p>
        </w:tc>
        <w:tc>
          <w:tcPr>
            <w:tcW w:w="5166" w:type="dxa"/>
            <w:tcBorders>
              <w:bottom w:val="single" w:sz="4" w:space="0" w:color="auto"/>
            </w:tcBorders>
          </w:tcPr>
          <w:p w14:paraId="09DBACF6" w14:textId="77777777" w:rsidR="000A2742" w:rsidRPr="000A2742" w:rsidRDefault="000A2742" w:rsidP="00A85228">
            <w:pPr>
              <w:pStyle w:val="ListParagraph"/>
              <w:numPr>
                <w:ilvl w:val="0"/>
                <w:numId w:val="181"/>
              </w:numPr>
              <w:rPr>
                <w:rFonts w:ascii="Calibri" w:hAnsi="Calibri"/>
                <w:iCs/>
                <w:sz w:val="20"/>
                <w:lang w:val="en-US"/>
              </w:rPr>
            </w:pPr>
            <w:r w:rsidRPr="0039240C">
              <w:rPr>
                <w:rFonts w:ascii="Calibri" w:hAnsi="Calibri"/>
                <w:iCs/>
                <w:sz w:val="20"/>
                <w:lang w:val="en-GB"/>
              </w:rPr>
              <w:t xml:space="preserve">Collective – in small groups- mandatory presentation of a performance of sociological interest, conceived and performed by the students based </w:t>
            </w:r>
            <w:proofErr w:type="gramStart"/>
            <w:r w:rsidRPr="0039240C">
              <w:rPr>
                <w:rFonts w:ascii="Calibri" w:hAnsi="Calibri"/>
                <w:iCs/>
                <w:sz w:val="20"/>
                <w:lang w:val="en-GB"/>
              </w:rPr>
              <w:t>on the subjects of the</w:t>
            </w:r>
            <w:proofErr w:type="gramEnd"/>
            <w:r w:rsidRPr="0039240C">
              <w:rPr>
                <w:rFonts w:ascii="Calibri" w:hAnsi="Calibri"/>
                <w:iCs/>
                <w:sz w:val="20"/>
                <w:lang w:val="en-GB"/>
              </w:rPr>
              <w:t xml:space="preserve"> course lectures.</w:t>
            </w:r>
            <w:r w:rsidRPr="000A2742">
              <w:rPr>
                <w:rFonts w:ascii="Calibri" w:hAnsi="Calibri"/>
                <w:iCs/>
                <w:sz w:val="20"/>
                <w:lang w:val="en-US"/>
              </w:rPr>
              <w:t xml:space="preserve"> The presentation precedes the exam period as a prerequisite for the participation in the oral evaluation.</w:t>
            </w:r>
          </w:p>
          <w:p w14:paraId="4B87165C" w14:textId="77777777" w:rsidR="000A2742" w:rsidRPr="000A2742" w:rsidRDefault="000A2742" w:rsidP="00A85228">
            <w:pPr>
              <w:pStyle w:val="ListParagraph"/>
              <w:numPr>
                <w:ilvl w:val="0"/>
                <w:numId w:val="181"/>
              </w:numPr>
              <w:jc w:val="both"/>
              <w:rPr>
                <w:rFonts w:ascii="Calibri" w:hAnsi="Calibri" w:cs="Segoe UI"/>
                <w:sz w:val="20"/>
                <w:lang w:val="en-US"/>
              </w:rPr>
            </w:pPr>
            <w:r w:rsidRPr="000A2742">
              <w:rPr>
                <w:rFonts w:ascii="Calibri" w:hAnsi="Calibri"/>
                <w:iCs/>
                <w:sz w:val="20"/>
                <w:lang w:val="en-US"/>
              </w:rPr>
              <w:t xml:space="preserve">Oral evaluation in which the understanding and the proper management of the theoretical tools taught in the lectures is proved.  </w:t>
            </w:r>
          </w:p>
        </w:tc>
      </w:tr>
    </w:tbl>
    <w:p w14:paraId="596FA295" w14:textId="77777777" w:rsidR="000A2742" w:rsidRPr="006403CB" w:rsidRDefault="000A2742" w:rsidP="00A85228">
      <w:pPr>
        <w:widowControl w:val="0"/>
        <w:numPr>
          <w:ilvl w:val="0"/>
          <w:numId w:val="182"/>
        </w:numPr>
        <w:autoSpaceDE w:val="0"/>
        <w:autoSpaceDN w:val="0"/>
        <w:adjustRightInd w:val="0"/>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A2742" w:rsidRPr="00A61127" w14:paraId="60AFFAEE" w14:textId="77777777" w:rsidTr="00C27154">
        <w:tc>
          <w:tcPr>
            <w:tcW w:w="8472" w:type="dxa"/>
          </w:tcPr>
          <w:p w14:paraId="2ABD0592" w14:textId="77777777" w:rsidR="000A2742" w:rsidRPr="000A2742" w:rsidRDefault="000A2742" w:rsidP="00597490">
            <w:pPr>
              <w:shd w:val="clear" w:color="auto" w:fill="FFFFCC"/>
              <w:rPr>
                <w:rStyle w:val="IntenseEmphasis"/>
                <w:rFonts w:ascii="Calibri" w:hAnsi="Calibri"/>
                <w:i w:val="0"/>
                <w:color w:val="auto"/>
                <w:sz w:val="20"/>
                <w:lang w:val="en-US"/>
              </w:rPr>
            </w:pPr>
            <w:r w:rsidRPr="000A2742">
              <w:rPr>
                <w:rStyle w:val="IntenseEmphasis"/>
                <w:rFonts w:ascii="Calibri" w:hAnsi="Calibri"/>
                <w:color w:val="auto"/>
                <w:sz w:val="20"/>
                <w:lang w:val="en-US"/>
              </w:rPr>
              <w:t xml:space="preserve">The following titles are assigned as course textbooks in </w:t>
            </w:r>
            <w:proofErr w:type="spellStart"/>
            <w:r w:rsidRPr="000A2742">
              <w:rPr>
                <w:rStyle w:val="IntenseEmphasis"/>
                <w:rFonts w:ascii="Calibri" w:hAnsi="Calibri"/>
                <w:color w:val="auto"/>
                <w:sz w:val="20"/>
                <w:lang w:val="en-US"/>
              </w:rPr>
              <w:t>Evdoxos</w:t>
            </w:r>
            <w:proofErr w:type="spellEnd"/>
            <w:r w:rsidRPr="000A2742">
              <w:rPr>
                <w:rStyle w:val="IntenseEmphasis"/>
                <w:rFonts w:ascii="Calibri" w:hAnsi="Calibri"/>
                <w:color w:val="auto"/>
                <w:sz w:val="20"/>
                <w:lang w:val="en-US"/>
              </w:rPr>
              <w:t>:</w:t>
            </w:r>
          </w:p>
          <w:p w14:paraId="308B8AE8" w14:textId="77777777" w:rsidR="000A2742" w:rsidRPr="00A61127" w:rsidRDefault="000A2742" w:rsidP="00597490">
            <w:pPr>
              <w:shd w:val="clear" w:color="auto" w:fill="FFFFCC"/>
              <w:rPr>
                <w:rStyle w:val="IntenseEmphasis"/>
                <w:rFonts w:ascii="Calibri" w:hAnsi="Calibri"/>
                <w:b w:val="0"/>
                <w:i w:val="0"/>
                <w:color w:val="auto"/>
                <w:sz w:val="20"/>
              </w:rPr>
            </w:pPr>
            <w:r w:rsidRPr="000A2742">
              <w:rPr>
                <w:rStyle w:val="IntenseEmphasis"/>
                <w:rFonts w:ascii="Calibri" w:hAnsi="Calibri"/>
                <w:b w:val="0"/>
                <w:color w:val="auto"/>
                <w:sz w:val="20"/>
                <w:lang w:val="en-US"/>
              </w:rPr>
              <w:t xml:space="preserve">1. </w:t>
            </w:r>
            <w:r w:rsidRPr="000A2742">
              <w:rPr>
                <w:rStyle w:val="IntenseEmphasis"/>
                <w:rFonts w:ascii="Calibri" w:hAnsi="Calibri"/>
                <w:color w:val="auto"/>
                <w:sz w:val="20"/>
                <w:lang w:val="en-US"/>
              </w:rPr>
              <w:t>Eric Hobsbawm - Terence Ranger (</w:t>
            </w:r>
            <w:proofErr w:type="spellStart"/>
            <w:r w:rsidRPr="00A61127">
              <w:rPr>
                <w:rStyle w:val="IntenseEmphasis"/>
                <w:rFonts w:ascii="Calibri" w:hAnsi="Calibri"/>
                <w:color w:val="auto"/>
                <w:sz w:val="20"/>
              </w:rPr>
              <w:t>επιμ</w:t>
            </w:r>
            <w:proofErr w:type="spellEnd"/>
            <w:r w:rsidRPr="000A2742">
              <w:rPr>
                <w:rStyle w:val="IntenseEmphasis"/>
                <w:rFonts w:ascii="Calibri" w:hAnsi="Calibri"/>
                <w:color w:val="auto"/>
                <w:sz w:val="20"/>
                <w:lang w:val="en-US"/>
              </w:rPr>
              <w:t xml:space="preserve">.), </w:t>
            </w:r>
            <w:r w:rsidRPr="00A61127">
              <w:rPr>
                <w:rStyle w:val="IntenseEmphasis"/>
                <w:rFonts w:ascii="Calibri" w:hAnsi="Calibri"/>
                <w:color w:val="auto"/>
                <w:sz w:val="20"/>
              </w:rPr>
              <w:t>Η</w:t>
            </w:r>
            <w:r w:rsidRPr="000A2742">
              <w:rPr>
                <w:rStyle w:val="IntenseEmphasis"/>
                <w:rFonts w:ascii="Calibri" w:hAnsi="Calibri"/>
                <w:color w:val="auto"/>
                <w:sz w:val="20"/>
                <w:lang w:val="en-US"/>
              </w:rPr>
              <w:t xml:space="preserve"> </w:t>
            </w:r>
            <w:r w:rsidRPr="00A61127">
              <w:rPr>
                <w:rStyle w:val="IntenseEmphasis"/>
                <w:rFonts w:ascii="Calibri" w:hAnsi="Calibri"/>
                <w:color w:val="auto"/>
                <w:sz w:val="20"/>
              </w:rPr>
              <w:t>επινόηση</w:t>
            </w:r>
            <w:r w:rsidRPr="000A2742">
              <w:rPr>
                <w:rStyle w:val="IntenseEmphasis"/>
                <w:rFonts w:ascii="Calibri" w:hAnsi="Calibri"/>
                <w:color w:val="auto"/>
                <w:sz w:val="20"/>
                <w:lang w:val="en-US"/>
              </w:rPr>
              <w:t xml:space="preserve"> </w:t>
            </w:r>
            <w:r w:rsidRPr="00A61127">
              <w:rPr>
                <w:rStyle w:val="IntenseEmphasis"/>
                <w:rFonts w:ascii="Calibri" w:hAnsi="Calibri"/>
                <w:color w:val="auto"/>
                <w:sz w:val="20"/>
              </w:rPr>
              <w:t>της</w:t>
            </w:r>
            <w:r w:rsidRPr="000A2742">
              <w:rPr>
                <w:rStyle w:val="IntenseEmphasis"/>
                <w:rFonts w:ascii="Calibri" w:hAnsi="Calibri"/>
                <w:color w:val="auto"/>
                <w:sz w:val="20"/>
                <w:lang w:val="en-US"/>
              </w:rPr>
              <w:t xml:space="preserve"> </w:t>
            </w:r>
            <w:r w:rsidRPr="00A61127">
              <w:rPr>
                <w:rStyle w:val="IntenseEmphasis"/>
                <w:rFonts w:ascii="Calibri" w:hAnsi="Calibri"/>
                <w:color w:val="auto"/>
                <w:sz w:val="20"/>
              </w:rPr>
              <w:t>παράδοσης</w:t>
            </w:r>
            <w:r w:rsidRPr="000A2742">
              <w:rPr>
                <w:rStyle w:val="IntenseEmphasis"/>
                <w:rFonts w:ascii="Calibri" w:hAnsi="Calibri"/>
                <w:color w:val="auto"/>
                <w:sz w:val="20"/>
                <w:lang w:val="en-US"/>
              </w:rPr>
              <w:t xml:space="preserve">, </w:t>
            </w:r>
            <w:proofErr w:type="spellStart"/>
            <w:r w:rsidRPr="00A61127">
              <w:rPr>
                <w:rStyle w:val="IntenseEmphasis"/>
                <w:rFonts w:ascii="Calibri" w:hAnsi="Calibri"/>
                <w:color w:val="auto"/>
                <w:sz w:val="20"/>
              </w:rPr>
              <w:t>μτφρ</w:t>
            </w:r>
            <w:proofErr w:type="spellEnd"/>
            <w:r w:rsidRPr="000A2742">
              <w:rPr>
                <w:rStyle w:val="IntenseEmphasis"/>
                <w:rFonts w:ascii="Calibri" w:hAnsi="Calibri"/>
                <w:color w:val="auto"/>
                <w:sz w:val="20"/>
                <w:lang w:val="en-US"/>
              </w:rPr>
              <w:t xml:space="preserve">. </w:t>
            </w:r>
            <w:r w:rsidRPr="00A61127">
              <w:rPr>
                <w:rStyle w:val="IntenseEmphasis"/>
                <w:rFonts w:ascii="Calibri" w:hAnsi="Calibri"/>
                <w:color w:val="auto"/>
                <w:sz w:val="20"/>
              </w:rPr>
              <w:t>Θανάσης Αθανασίου, Αθήνα, Θεμέλιο, 2004</w:t>
            </w:r>
            <w:r w:rsidRPr="00A61127">
              <w:rPr>
                <w:rStyle w:val="IntenseEmphasis"/>
                <w:rFonts w:ascii="Calibri" w:hAnsi="Calibri"/>
                <w:b w:val="0"/>
                <w:color w:val="auto"/>
                <w:sz w:val="20"/>
              </w:rPr>
              <w:t>.</w:t>
            </w:r>
          </w:p>
          <w:p w14:paraId="745CAA17" w14:textId="77777777" w:rsidR="000A2742" w:rsidRPr="00A61127" w:rsidRDefault="000A2742" w:rsidP="00597490">
            <w:pPr>
              <w:shd w:val="clear" w:color="auto" w:fill="FFFFCC"/>
              <w:rPr>
                <w:rFonts w:ascii="Calibri" w:hAnsi="Calibri"/>
                <w:b/>
                <w:bCs/>
                <w:iCs/>
                <w:sz w:val="20"/>
              </w:rPr>
            </w:pPr>
            <w:r w:rsidRPr="00A61127">
              <w:rPr>
                <w:rStyle w:val="IntenseEmphasis"/>
                <w:rFonts w:ascii="Calibri" w:hAnsi="Calibri"/>
                <w:b w:val="0"/>
                <w:color w:val="auto"/>
                <w:sz w:val="20"/>
              </w:rPr>
              <w:t xml:space="preserve">2. </w:t>
            </w:r>
            <w:r w:rsidRPr="00A61127">
              <w:rPr>
                <w:rFonts w:ascii="Calibri" w:hAnsi="Calibri"/>
                <w:b/>
                <w:bCs/>
                <w:iCs/>
                <w:sz w:val="20"/>
              </w:rPr>
              <w:t xml:space="preserve">Γιάννης ΧΑΜΗΛΑΚΗΣ, </w:t>
            </w:r>
            <w:r w:rsidRPr="00A61127">
              <w:rPr>
                <w:rFonts w:ascii="Calibri" w:hAnsi="Calibri"/>
                <w:b/>
                <w:bCs/>
                <w:i/>
                <w:iCs/>
                <w:sz w:val="20"/>
              </w:rPr>
              <w:t>Το έθνος και τα ερείπιά του</w:t>
            </w:r>
            <w:r w:rsidRPr="00A61127">
              <w:rPr>
                <w:rFonts w:ascii="Calibri" w:hAnsi="Calibri"/>
                <w:b/>
                <w:bCs/>
                <w:iCs/>
                <w:sz w:val="20"/>
              </w:rPr>
              <w:t xml:space="preserve">, </w:t>
            </w:r>
            <w:proofErr w:type="spellStart"/>
            <w:r w:rsidRPr="00A61127">
              <w:rPr>
                <w:rFonts w:ascii="Calibri" w:hAnsi="Calibri"/>
                <w:b/>
                <w:bCs/>
                <w:iCs/>
                <w:sz w:val="20"/>
              </w:rPr>
              <w:t>Εκδ</w:t>
            </w:r>
            <w:proofErr w:type="spellEnd"/>
            <w:r w:rsidRPr="00A61127">
              <w:rPr>
                <w:rFonts w:ascii="Calibri" w:hAnsi="Calibri"/>
                <w:b/>
                <w:bCs/>
                <w:iCs/>
                <w:sz w:val="20"/>
              </w:rPr>
              <w:t>. του Εικοστού Πρώτου - Ι. Νικολόπουλος &amp; ΣΙΑ - 2012.</w:t>
            </w:r>
          </w:p>
          <w:p w14:paraId="21F61CF5" w14:textId="77777777" w:rsidR="000A2742" w:rsidRPr="00A61127" w:rsidRDefault="000A2742" w:rsidP="00597490">
            <w:pPr>
              <w:shd w:val="clear" w:color="auto" w:fill="FFFFCC"/>
              <w:rPr>
                <w:rStyle w:val="IntenseEmphasis"/>
                <w:rFonts w:ascii="Calibri" w:hAnsi="Calibri"/>
                <w:i w:val="0"/>
                <w:color w:val="auto"/>
                <w:sz w:val="20"/>
              </w:rPr>
            </w:pPr>
            <w:r w:rsidRPr="00A61127">
              <w:rPr>
                <w:rStyle w:val="IntenseEmphasis"/>
                <w:rFonts w:ascii="Calibri" w:hAnsi="Calibri"/>
                <w:b w:val="0"/>
                <w:color w:val="auto"/>
                <w:sz w:val="20"/>
              </w:rPr>
              <w:t xml:space="preserve">3. </w:t>
            </w:r>
            <w:r w:rsidRPr="00A61127">
              <w:rPr>
                <w:rStyle w:val="IntenseEmphasis"/>
                <w:rFonts w:ascii="Calibri" w:hAnsi="Calibri"/>
                <w:color w:val="auto"/>
                <w:sz w:val="20"/>
              </w:rPr>
              <w:t>Αντώνης Λιάκος, Πώς στοχάστηκαν το έθνος αυτοί που ήθελαν να αλλάξουν τον κόσμο;, Αθήνα, Πόλις, 2005.</w:t>
            </w:r>
          </w:p>
          <w:p w14:paraId="79C1AC5B" w14:textId="77777777" w:rsidR="000A2742" w:rsidRPr="000D2834" w:rsidRDefault="000A2742" w:rsidP="00597490">
            <w:pPr>
              <w:widowControl w:val="0"/>
              <w:autoSpaceDE w:val="0"/>
              <w:autoSpaceDN w:val="0"/>
              <w:adjustRightInd w:val="0"/>
              <w:rPr>
                <w:rFonts w:ascii="Calibri" w:hAnsi="Calibri" w:cs="Arial"/>
                <w:b/>
                <w:color w:val="000000"/>
                <w:sz w:val="20"/>
              </w:rPr>
            </w:pPr>
            <w:r w:rsidRPr="000D2834">
              <w:rPr>
                <w:rFonts w:ascii="Calibri" w:hAnsi="Calibri" w:cs="Arial"/>
                <w:b/>
                <w:color w:val="000000"/>
                <w:sz w:val="20"/>
              </w:rPr>
              <w:t xml:space="preserve">                                                                  </w:t>
            </w:r>
            <w:proofErr w:type="spellStart"/>
            <w:r w:rsidRPr="000D2834">
              <w:rPr>
                <w:rFonts w:ascii="Calibri" w:hAnsi="Calibri" w:cs="Arial"/>
                <w:b/>
                <w:color w:val="000000"/>
                <w:sz w:val="20"/>
              </w:rPr>
              <w:t>Basic</w:t>
            </w:r>
            <w:proofErr w:type="spellEnd"/>
            <w:r w:rsidRPr="000D2834">
              <w:rPr>
                <w:rFonts w:ascii="Calibri" w:hAnsi="Calibri" w:cs="Arial"/>
                <w:b/>
                <w:color w:val="000000"/>
                <w:sz w:val="20"/>
              </w:rPr>
              <w:t xml:space="preserve"> </w:t>
            </w:r>
            <w:proofErr w:type="spellStart"/>
            <w:r w:rsidRPr="000D2834">
              <w:rPr>
                <w:rFonts w:ascii="Calibri" w:hAnsi="Calibri" w:cs="Arial"/>
                <w:b/>
                <w:color w:val="000000"/>
                <w:sz w:val="20"/>
              </w:rPr>
              <w:t>Bibliography</w:t>
            </w:r>
            <w:proofErr w:type="spellEnd"/>
          </w:p>
          <w:p w14:paraId="15FE1898" w14:textId="77777777" w:rsidR="000A2742" w:rsidRPr="000D2834" w:rsidRDefault="000A2742" w:rsidP="00A85228">
            <w:pPr>
              <w:pStyle w:val="ListParagraph"/>
              <w:numPr>
                <w:ilvl w:val="0"/>
                <w:numId w:val="178"/>
              </w:numPr>
              <w:ind w:left="426"/>
              <w:jc w:val="both"/>
              <w:rPr>
                <w:rFonts w:ascii="Calibri" w:hAnsi="Calibri"/>
                <w:sz w:val="20"/>
                <w:lang w:val="fr-FR"/>
              </w:rPr>
            </w:pPr>
            <w:r w:rsidRPr="000D2834">
              <w:rPr>
                <w:rFonts w:ascii="Calibri" w:hAnsi="Calibri"/>
                <w:sz w:val="20"/>
                <w:lang w:val="fr-FR"/>
              </w:rPr>
              <w:t>AUGÉ Marc</w:t>
            </w:r>
            <w:r w:rsidRPr="000D2834">
              <w:rPr>
                <w:rFonts w:ascii="Calibri" w:hAnsi="Calibri"/>
                <w:i/>
                <w:sz w:val="20"/>
                <w:lang w:val="fr-FR"/>
              </w:rPr>
              <w:t xml:space="preserve">, Non-lieux. Introduction à une anthropologie de la </w:t>
            </w:r>
            <w:proofErr w:type="spellStart"/>
            <w:r w:rsidRPr="000D2834">
              <w:rPr>
                <w:rFonts w:ascii="Calibri" w:hAnsi="Calibri"/>
                <w:i/>
                <w:sz w:val="20"/>
                <w:lang w:val="fr-FR"/>
              </w:rPr>
              <w:t>surmodernité</w:t>
            </w:r>
            <w:proofErr w:type="spellEnd"/>
            <w:r w:rsidRPr="000D2834">
              <w:rPr>
                <w:rFonts w:ascii="Calibri" w:hAnsi="Calibri"/>
                <w:sz w:val="20"/>
                <w:lang w:val="fr-FR"/>
              </w:rPr>
              <w:t>, Paris, Seuil, 1992.</w:t>
            </w:r>
          </w:p>
          <w:p w14:paraId="50024AAC" w14:textId="77777777" w:rsidR="000A2742" w:rsidRPr="000A2742" w:rsidRDefault="000A2742" w:rsidP="00A85228">
            <w:pPr>
              <w:numPr>
                <w:ilvl w:val="0"/>
                <w:numId w:val="178"/>
              </w:numPr>
              <w:ind w:left="426"/>
              <w:jc w:val="both"/>
              <w:rPr>
                <w:rFonts w:ascii="Calibri" w:hAnsi="Calibri"/>
                <w:sz w:val="20"/>
                <w:lang w:val="en-US"/>
              </w:rPr>
            </w:pPr>
            <w:r w:rsidRPr="000A2742">
              <w:rPr>
                <w:rFonts w:ascii="Calibri" w:hAnsi="Calibri"/>
                <w:sz w:val="20"/>
                <w:lang w:val="en-US"/>
              </w:rPr>
              <w:t xml:space="preserve">BOLES William C., "Violence at the Royal Court. Martin McDonagh's </w:t>
            </w:r>
            <w:r w:rsidRPr="000A2742">
              <w:rPr>
                <w:rFonts w:ascii="Calibri" w:hAnsi="Calibri"/>
                <w:i/>
                <w:sz w:val="20"/>
                <w:lang w:val="en-US"/>
              </w:rPr>
              <w:t xml:space="preserve">The Beauty Queen of </w:t>
            </w:r>
            <w:proofErr w:type="spellStart"/>
            <w:r w:rsidRPr="000A2742">
              <w:rPr>
                <w:rFonts w:ascii="Calibri" w:hAnsi="Calibri"/>
                <w:i/>
                <w:sz w:val="20"/>
                <w:lang w:val="en-US"/>
              </w:rPr>
              <w:t>Leenane</w:t>
            </w:r>
            <w:proofErr w:type="spellEnd"/>
            <w:r w:rsidRPr="000A2742">
              <w:rPr>
                <w:rFonts w:ascii="Calibri" w:hAnsi="Calibri"/>
                <w:sz w:val="20"/>
                <w:lang w:val="en-US"/>
              </w:rPr>
              <w:t xml:space="preserve"> and Marc Ravenhill's </w:t>
            </w:r>
            <w:r w:rsidRPr="000A2742">
              <w:rPr>
                <w:rFonts w:ascii="Calibri" w:hAnsi="Calibri"/>
                <w:i/>
                <w:sz w:val="20"/>
                <w:lang w:val="en-US"/>
              </w:rPr>
              <w:t>Shopping and Fucking</w:t>
            </w:r>
            <w:r w:rsidRPr="000A2742">
              <w:rPr>
                <w:rFonts w:ascii="Calibri" w:hAnsi="Calibri"/>
                <w:sz w:val="20"/>
                <w:lang w:val="en-US"/>
              </w:rPr>
              <w:t xml:space="preserve">", </w:t>
            </w:r>
            <w:r w:rsidRPr="000D2834">
              <w:rPr>
                <w:rFonts w:ascii="Calibri" w:hAnsi="Calibri"/>
                <w:sz w:val="20"/>
              </w:rPr>
              <w:t>στο</w:t>
            </w:r>
            <w:r w:rsidRPr="000A2742">
              <w:rPr>
                <w:rFonts w:ascii="Calibri" w:hAnsi="Calibri"/>
                <w:sz w:val="20"/>
                <w:lang w:val="en-US"/>
              </w:rPr>
              <w:t xml:space="preserve">: </w:t>
            </w:r>
            <w:r w:rsidRPr="000A2742">
              <w:rPr>
                <w:rFonts w:ascii="Calibri" w:hAnsi="Calibri"/>
                <w:i/>
                <w:sz w:val="20"/>
                <w:lang w:val="en-US"/>
              </w:rPr>
              <w:t>Theatre and Violence</w:t>
            </w:r>
            <w:r w:rsidRPr="000A2742">
              <w:rPr>
                <w:rFonts w:ascii="Calibri" w:hAnsi="Calibri"/>
                <w:sz w:val="20"/>
                <w:lang w:val="en-US"/>
              </w:rPr>
              <w:t xml:space="preserve">, Theatre Symposium, Vol. 7, Southeastern Theatre Conference, The University of Alabama Press, 1999, pp. 125-135. </w:t>
            </w:r>
          </w:p>
          <w:p w14:paraId="02F77EF5" w14:textId="77777777" w:rsidR="000A2742" w:rsidRPr="000A2742" w:rsidRDefault="000A2742" w:rsidP="00A85228">
            <w:pPr>
              <w:numPr>
                <w:ilvl w:val="0"/>
                <w:numId w:val="178"/>
              </w:numPr>
              <w:ind w:left="426"/>
              <w:jc w:val="both"/>
              <w:rPr>
                <w:rFonts w:ascii="Calibri" w:hAnsi="Calibri"/>
                <w:sz w:val="20"/>
                <w:lang w:val="en-US"/>
              </w:rPr>
            </w:pPr>
            <w:r w:rsidRPr="000A2742">
              <w:rPr>
                <w:rFonts w:ascii="Calibri" w:hAnsi="Calibri"/>
                <w:sz w:val="20"/>
                <w:lang w:val="en-US"/>
              </w:rPr>
              <w:t xml:space="preserve">BOURDIEU Pierre, </w:t>
            </w:r>
            <w:r w:rsidRPr="000A2742">
              <w:rPr>
                <w:rFonts w:ascii="Calibri" w:hAnsi="Calibri"/>
                <w:i/>
                <w:iCs/>
                <w:sz w:val="20"/>
                <w:lang w:val="en-US"/>
              </w:rPr>
              <w:t>The Field of Cultural Production</w:t>
            </w:r>
            <w:r w:rsidRPr="000A2742">
              <w:rPr>
                <w:rFonts w:ascii="Calibri" w:hAnsi="Calibri"/>
                <w:sz w:val="20"/>
                <w:lang w:val="en-US"/>
              </w:rPr>
              <w:t xml:space="preserve">, Oxford Polity Press, 1993. </w:t>
            </w:r>
          </w:p>
          <w:p w14:paraId="6BCE21A4"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BOURDIEU </w:t>
            </w:r>
            <w:proofErr w:type="spellStart"/>
            <w:r w:rsidRPr="000D2834">
              <w:rPr>
                <w:rFonts w:ascii="Calibri" w:hAnsi="Calibri"/>
                <w:sz w:val="20"/>
              </w:rPr>
              <w:t>Pierre</w:t>
            </w:r>
            <w:proofErr w:type="spellEnd"/>
            <w:r w:rsidRPr="000D2834">
              <w:rPr>
                <w:rFonts w:ascii="Calibri" w:hAnsi="Calibri"/>
                <w:sz w:val="20"/>
              </w:rPr>
              <w:t xml:space="preserve">, </w:t>
            </w:r>
            <w:r w:rsidRPr="000D2834">
              <w:rPr>
                <w:rFonts w:ascii="Calibri" w:hAnsi="Calibri"/>
                <w:i/>
                <w:sz w:val="20"/>
              </w:rPr>
              <w:t>Οι κανόνες της τέχνης. Γένεση και δομή του Λογοτεχνικού Πεδίου</w:t>
            </w:r>
            <w:r w:rsidRPr="000D2834">
              <w:rPr>
                <w:rFonts w:ascii="Calibri" w:hAnsi="Calibri"/>
                <w:sz w:val="20"/>
              </w:rPr>
              <w:t xml:space="preserve"> (</w:t>
            </w:r>
            <w:proofErr w:type="spellStart"/>
            <w:r w:rsidRPr="000D2834">
              <w:rPr>
                <w:rFonts w:ascii="Calibri" w:hAnsi="Calibri"/>
                <w:sz w:val="20"/>
              </w:rPr>
              <w:t>μτφρ</w:t>
            </w:r>
            <w:proofErr w:type="spellEnd"/>
            <w:r w:rsidRPr="000D2834">
              <w:rPr>
                <w:rFonts w:ascii="Calibri" w:hAnsi="Calibri"/>
                <w:sz w:val="20"/>
              </w:rPr>
              <w:t xml:space="preserve">. </w:t>
            </w:r>
            <w:r>
              <w:rPr>
                <w:rFonts w:ascii="Calibri" w:hAnsi="Calibri"/>
                <w:sz w:val="20"/>
              </w:rPr>
              <w:t>Έφη Γιαννοπούλου)</w:t>
            </w:r>
            <w:r w:rsidRPr="000D2834">
              <w:rPr>
                <w:rFonts w:ascii="Calibri" w:hAnsi="Calibri"/>
                <w:sz w:val="20"/>
              </w:rPr>
              <w:t>, Αθήνα, Πατάκης, 2006.</w:t>
            </w:r>
          </w:p>
          <w:p w14:paraId="5DED89F6" w14:textId="77777777" w:rsidR="000A2742" w:rsidRPr="000D2834" w:rsidRDefault="000A2742" w:rsidP="00A85228">
            <w:pPr>
              <w:numPr>
                <w:ilvl w:val="0"/>
                <w:numId w:val="178"/>
              </w:numPr>
              <w:ind w:left="426"/>
              <w:jc w:val="both"/>
              <w:rPr>
                <w:rFonts w:ascii="Calibri" w:hAnsi="Calibri"/>
                <w:sz w:val="20"/>
                <w:lang w:val="fr-FR"/>
              </w:rPr>
            </w:pPr>
            <w:r w:rsidRPr="000D2834">
              <w:rPr>
                <w:rFonts w:ascii="Calibri" w:hAnsi="Calibri"/>
                <w:sz w:val="20"/>
                <w:lang w:val="fr-FR"/>
              </w:rPr>
              <w:t xml:space="preserve">COUDET Olivier - Jean-Marie PRADIER, "Y a-t-il un art brut au </w:t>
            </w:r>
            <w:proofErr w:type="gramStart"/>
            <w:r w:rsidRPr="000D2834">
              <w:rPr>
                <w:rFonts w:ascii="Calibri" w:hAnsi="Calibri"/>
                <w:sz w:val="20"/>
                <w:lang w:val="fr-FR"/>
              </w:rPr>
              <w:t>théâtre?</w:t>
            </w:r>
            <w:proofErr w:type="gramEnd"/>
            <w:r w:rsidRPr="000D2834">
              <w:rPr>
                <w:rFonts w:ascii="Calibri" w:hAnsi="Calibri"/>
                <w:sz w:val="20"/>
                <w:lang w:val="fr-FR"/>
              </w:rPr>
              <w:t xml:space="preserve">", </w:t>
            </w:r>
            <w:r w:rsidRPr="000D2834">
              <w:rPr>
                <w:rFonts w:ascii="Calibri" w:hAnsi="Calibri"/>
                <w:i/>
                <w:sz w:val="20"/>
                <w:lang w:val="fr-FR"/>
              </w:rPr>
              <w:t>Théâtre Public</w:t>
            </w:r>
            <w:r w:rsidRPr="000D2834">
              <w:rPr>
                <w:rFonts w:ascii="Calibri" w:hAnsi="Calibri"/>
                <w:sz w:val="20"/>
                <w:lang w:val="fr-FR"/>
              </w:rPr>
              <w:t xml:space="preserve">, </w:t>
            </w:r>
            <w:proofErr w:type="spellStart"/>
            <w:r w:rsidRPr="000D2834">
              <w:rPr>
                <w:rFonts w:ascii="Calibri" w:hAnsi="Calibri"/>
                <w:sz w:val="20"/>
                <w:lang w:val="fr-FR"/>
              </w:rPr>
              <w:t>τχ</w:t>
            </w:r>
            <w:proofErr w:type="spellEnd"/>
            <w:r w:rsidRPr="000D2834">
              <w:rPr>
                <w:rFonts w:ascii="Calibri" w:hAnsi="Calibri"/>
                <w:sz w:val="20"/>
                <w:lang w:val="fr-FR"/>
              </w:rPr>
              <w:t>. 118-119, 1994, pp. 66-74.</w:t>
            </w:r>
          </w:p>
          <w:p w14:paraId="7CD29D2C" w14:textId="77777777" w:rsidR="000A2742" w:rsidRPr="000D2834" w:rsidRDefault="000A2742" w:rsidP="00A85228">
            <w:pPr>
              <w:numPr>
                <w:ilvl w:val="0"/>
                <w:numId w:val="178"/>
              </w:numPr>
              <w:ind w:left="426"/>
              <w:jc w:val="both"/>
              <w:rPr>
                <w:rFonts w:ascii="Calibri" w:hAnsi="Calibri"/>
                <w:sz w:val="20"/>
                <w:lang w:val="fr-FR"/>
              </w:rPr>
            </w:pPr>
            <w:r w:rsidRPr="000D2834">
              <w:rPr>
                <w:rFonts w:ascii="Calibri" w:hAnsi="Calibri"/>
                <w:sz w:val="20"/>
                <w:lang w:val="fr-FR"/>
              </w:rPr>
              <w:t xml:space="preserve">DUNIGNAUD Jean, </w:t>
            </w:r>
            <w:r w:rsidRPr="000D2834">
              <w:rPr>
                <w:rFonts w:ascii="Calibri" w:hAnsi="Calibri"/>
                <w:i/>
                <w:sz w:val="20"/>
                <w:lang w:val="fr-FR"/>
              </w:rPr>
              <w:t>Les ombres collectives. Sociologie du théâtre</w:t>
            </w:r>
            <w:r w:rsidRPr="000D2834">
              <w:rPr>
                <w:rFonts w:ascii="Calibri" w:hAnsi="Calibri"/>
                <w:sz w:val="20"/>
                <w:lang w:val="fr-FR"/>
              </w:rPr>
              <w:t>, Paris, P.U.F., 1973.</w:t>
            </w:r>
          </w:p>
          <w:p w14:paraId="36E49606" w14:textId="77777777" w:rsidR="000A2742" w:rsidRPr="000D2834" w:rsidRDefault="000A2742" w:rsidP="00A85228">
            <w:pPr>
              <w:numPr>
                <w:ilvl w:val="0"/>
                <w:numId w:val="178"/>
              </w:numPr>
              <w:ind w:left="426"/>
              <w:jc w:val="both"/>
              <w:rPr>
                <w:rFonts w:ascii="Calibri" w:hAnsi="Calibri"/>
                <w:sz w:val="20"/>
                <w:lang w:val="fr-FR"/>
              </w:rPr>
            </w:pPr>
            <w:r w:rsidRPr="000D2834">
              <w:rPr>
                <w:rFonts w:ascii="Calibri" w:hAnsi="Calibri"/>
                <w:sz w:val="20"/>
                <w:lang w:val="fr-FR"/>
              </w:rPr>
              <w:t xml:space="preserve">FOUCAULT Michel, "Des espaces autres", </w:t>
            </w:r>
            <w:proofErr w:type="gramStart"/>
            <w:r w:rsidRPr="000D2834">
              <w:rPr>
                <w:rFonts w:ascii="Calibri" w:hAnsi="Calibri"/>
                <w:sz w:val="20"/>
              </w:rPr>
              <w:t>στο</w:t>
            </w:r>
            <w:r w:rsidRPr="000D2834">
              <w:rPr>
                <w:rFonts w:ascii="Calibri" w:hAnsi="Calibri"/>
                <w:sz w:val="20"/>
                <w:lang w:val="fr-FR"/>
              </w:rPr>
              <w:t>:</w:t>
            </w:r>
            <w:proofErr w:type="gramEnd"/>
            <w:r w:rsidRPr="000D2834">
              <w:rPr>
                <w:rFonts w:ascii="Calibri" w:hAnsi="Calibri"/>
                <w:sz w:val="20"/>
                <w:lang w:val="fr-FR"/>
              </w:rPr>
              <w:t xml:space="preserve"> </w:t>
            </w:r>
            <w:r w:rsidRPr="000D2834">
              <w:rPr>
                <w:rFonts w:ascii="Calibri" w:hAnsi="Calibri"/>
                <w:i/>
                <w:sz w:val="20"/>
                <w:lang w:val="fr-FR"/>
              </w:rPr>
              <w:t>Dits et écrits</w:t>
            </w:r>
            <w:r w:rsidRPr="000D2834">
              <w:rPr>
                <w:rFonts w:ascii="Calibri" w:hAnsi="Calibri"/>
                <w:sz w:val="20"/>
                <w:lang w:val="fr-FR"/>
              </w:rPr>
              <w:t xml:space="preserve">, IV, Paris, Gallimard, 1994 (1967), </w:t>
            </w:r>
            <w:proofErr w:type="spellStart"/>
            <w:r w:rsidRPr="000D2834">
              <w:rPr>
                <w:rFonts w:ascii="Calibri" w:hAnsi="Calibri"/>
                <w:sz w:val="20"/>
                <w:lang w:val="fr-FR"/>
              </w:rPr>
              <w:t>σσ</w:t>
            </w:r>
            <w:proofErr w:type="spellEnd"/>
            <w:r w:rsidRPr="000D2834">
              <w:rPr>
                <w:rFonts w:ascii="Calibri" w:hAnsi="Calibri"/>
                <w:sz w:val="20"/>
                <w:lang w:val="fr-FR"/>
              </w:rPr>
              <w:t>. 752-762.</w:t>
            </w:r>
          </w:p>
          <w:p w14:paraId="7A5C3387" w14:textId="77777777" w:rsidR="000A2742" w:rsidRPr="000A2742" w:rsidRDefault="000A2742" w:rsidP="00A85228">
            <w:pPr>
              <w:numPr>
                <w:ilvl w:val="0"/>
                <w:numId w:val="178"/>
              </w:numPr>
              <w:ind w:left="426"/>
              <w:jc w:val="both"/>
              <w:rPr>
                <w:rFonts w:ascii="Calibri" w:hAnsi="Calibri"/>
                <w:sz w:val="20"/>
                <w:lang w:val="en-US"/>
              </w:rPr>
            </w:pPr>
            <w:r w:rsidRPr="000A2742">
              <w:rPr>
                <w:rFonts w:ascii="Calibri" w:hAnsi="Calibri"/>
                <w:sz w:val="20"/>
                <w:lang w:val="en-US"/>
              </w:rPr>
              <w:t xml:space="preserve">GELLNER Ernest, </w:t>
            </w:r>
            <w:r w:rsidRPr="000A2742">
              <w:rPr>
                <w:rFonts w:ascii="Calibri" w:hAnsi="Calibri"/>
                <w:i/>
                <w:iCs/>
                <w:sz w:val="20"/>
                <w:lang w:val="en-US"/>
              </w:rPr>
              <w:t>Nations and Nationalism</w:t>
            </w:r>
            <w:r w:rsidRPr="000A2742">
              <w:rPr>
                <w:rFonts w:ascii="Calibri" w:hAnsi="Calibri"/>
                <w:sz w:val="20"/>
                <w:lang w:val="en-US"/>
              </w:rPr>
              <w:t xml:space="preserve">, Oxford, Blackwell, 1983. </w:t>
            </w:r>
          </w:p>
          <w:p w14:paraId="3E31A998"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GOFFMAN </w:t>
            </w:r>
            <w:proofErr w:type="spellStart"/>
            <w:r w:rsidRPr="000D2834">
              <w:rPr>
                <w:rFonts w:ascii="Calibri" w:hAnsi="Calibri"/>
                <w:sz w:val="20"/>
              </w:rPr>
              <w:t>Erving</w:t>
            </w:r>
            <w:proofErr w:type="spellEnd"/>
            <w:r w:rsidRPr="000D2834">
              <w:rPr>
                <w:rFonts w:ascii="Calibri" w:hAnsi="Calibri"/>
                <w:sz w:val="20"/>
              </w:rPr>
              <w:t xml:space="preserve">, </w:t>
            </w:r>
            <w:r w:rsidRPr="000D2834">
              <w:rPr>
                <w:rFonts w:ascii="Calibri" w:hAnsi="Calibri"/>
                <w:i/>
                <w:sz w:val="20"/>
              </w:rPr>
              <w:t>Συναντήσεις.  Δύο μελέτες στην κοινωνιολογία της αλληλεπίδρασης</w:t>
            </w:r>
            <w:r w:rsidRPr="000D2834">
              <w:rPr>
                <w:rFonts w:ascii="Calibri" w:hAnsi="Calibri"/>
                <w:sz w:val="20"/>
              </w:rPr>
              <w:t xml:space="preserve"> ("Η διασκέδαση στα παιχνίδια", "Η απόσταση από τον ρόλο"), </w:t>
            </w:r>
            <w:proofErr w:type="spellStart"/>
            <w:r w:rsidRPr="000D2834">
              <w:rPr>
                <w:rFonts w:ascii="Calibri" w:hAnsi="Calibri"/>
                <w:sz w:val="20"/>
              </w:rPr>
              <w:t>εισ</w:t>
            </w:r>
            <w:proofErr w:type="spellEnd"/>
            <w:r w:rsidRPr="000D2834">
              <w:rPr>
                <w:rFonts w:ascii="Calibri" w:hAnsi="Calibri"/>
                <w:sz w:val="20"/>
              </w:rPr>
              <w:t>.-</w:t>
            </w:r>
            <w:proofErr w:type="spellStart"/>
            <w:r w:rsidRPr="000D2834">
              <w:rPr>
                <w:rFonts w:ascii="Calibri" w:hAnsi="Calibri"/>
                <w:sz w:val="20"/>
              </w:rPr>
              <w:t>μτφρ</w:t>
            </w:r>
            <w:proofErr w:type="spellEnd"/>
            <w:r w:rsidRPr="000D2834">
              <w:rPr>
                <w:rFonts w:ascii="Calibri" w:hAnsi="Calibri"/>
                <w:sz w:val="20"/>
              </w:rPr>
              <w:t xml:space="preserve">. Δήμητρα </w:t>
            </w:r>
            <w:proofErr w:type="spellStart"/>
            <w:r w:rsidRPr="000D2834">
              <w:rPr>
                <w:rFonts w:ascii="Calibri" w:hAnsi="Calibri"/>
                <w:sz w:val="20"/>
              </w:rPr>
              <w:t>Μακρυνιώτη</w:t>
            </w:r>
            <w:proofErr w:type="spellEnd"/>
            <w:r w:rsidRPr="000D2834">
              <w:rPr>
                <w:rFonts w:ascii="Calibri" w:hAnsi="Calibri"/>
                <w:sz w:val="20"/>
              </w:rPr>
              <w:t>, Αθήνα, Αλεξάνδρεια, 1996.</w:t>
            </w:r>
          </w:p>
          <w:p w14:paraId="12440742"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GOFFMAN </w:t>
            </w:r>
            <w:proofErr w:type="spellStart"/>
            <w:r w:rsidRPr="000D2834">
              <w:rPr>
                <w:rFonts w:ascii="Calibri" w:hAnsi="Calibri"/>
                <w:sz w:val="20"/>
              </w:rPr>
              <w:t>Erving</w:t>
            </w:r>
            <w:proofErr w:type="spellEnd"/>
            <w:r w:rsidRPr="000D2834">
              <w:rPr>
                <w:rFonts w:ascii="Calibri" w:hAnsi="Calibri"/>
                <w:sz w:val="20"/>
              </w:rPr>
              <w:t xml:space="preserve">, </w:t>
            </w:r>
            <w:r w:rsidRPr="000D2834">
              <w:rPr>
                <w:rFonts w:ascii="Calibri" w:hAnsi="Calibri"/>
                <w:i/>
                <w:sz w:val="20"/>
              </w:rPr>
              <w:t>Η παρουσίαση του εαυτού στην καθημερινή ζωή</w:t>
            </w:r>
            <w:r w:rsidRPr="000D2834">
              <w:rPr>
                <w:rFonts w:ascii="Calibri" w:hAnsi="Calibri"/>
                <w:sz w:val="20"/>
              </w:rPr>
              <w:t xml:space="preserve">, </w:t>
            </w:r>
            <w:proofErr w:type="spellStart"/>
            <w:r w:rsidRPr="000D2834">
              <w:rPr>
                <w:rFonts w:ascii="Calibri" w:hAnsi="Calibri"/>
                <w:sz w:val="20"/>
              </w:rPr>
              <w:t>μτφρ</w:t>
            </w:r>
            <w:proofErr w:type="spellEnd"/>
            <w:r w:rsidRPr="000D2834">
              <w:rPr>
                <w:rFonts w:ascii="Calibri" w:hAnsi="Calibri"/>
                <w:sz w:val="20"/>
              </w:rPr>
              <w:t xml:space="preserve">. Μαρία </w:t>
            </w:r>
            <w:proofErr w:type="spellStart"/>
            <w:r w:rsidRPr="000D2834">
              <w:rPr>
                <w:rFonts w:ascii="Calibri" w:hAnsi="Calibri"/>
                <w:sz w:val="20"/>
              </w:rPr>
              <w:t>Γκόφα</w:t>
            </w:r>
            <w:proofErr w:type="spellEnd"/>
            <w:r w:rsidRPr="000D2834">
              <w:rPr>
                <w:rFonts w:ascii="Calibri" w:hAnsi="Calibri"/>
                <w:sz w:val="20"/>
              </w:rPr>
              <w:t xml:space="preserve">, </w:t>
            </w:r>
            <w:proofErr w:type="spellStart"/>
            <w:r w:rsidRPr="000D2834">
              <w:rPr>
                <w:rFonts w:ascii="Calibri" w:hAnsi="Calibri"/>
                <w:sz w:val="20"/>
              </w:rPr>
              <w:t>εισ</w:t>
            </w:r>
            <w:proofErr w:type="spellEnd"/>
            <w:r w:rsidRPr="000D2834">
              <w:rPr>
                <w:rFonts w:ascii="Calibri" w:hAnsi="Calibri"/>
                <w:sz w:val="20"/>
              </w:rPr>
              <w:t xml:space="preserve">. Δήμητρα </w:t>
            </w:r>
            <w:proofErr w:type="spellStart"/>
            <w:r w:rsidRPr="000D2834">
              <w:rPr>
                <w:rFonts w:ascii="Calibri" w:hAnsi="Calibri"/>
                <w:sz w:val="20"/>
              </w:rPr>
              <w:t>Μακρυνιώτη</w:t>
            </w:r>
            <w:proofErr w:type="spellEnd"/>
            <w:r w:rsidRPr="000D2834">
              <w:rPr>
                <w:rFonts w:ascii="Calibri" w:hAnsi="Calibri"/>
                <w:sz w:val="20"/>
              </w:rPr>
              <w:t>, Αθήνα, Αλεξάνδρεια, 2006.</w:t>
            </w:r>
          </w:p>
          <w:p w14:paraId="56D73D0D" w14:textId="77777777" w:rsidR="000A2742" w:rsidRPr="000D2834" w:rsidRDefault="000A2742" w:rsidP="00A85228">
            <w:pPr>
              <w:numPr>
                <w:ilvl w:val="0"/>
                <w:numId w:val="178"/>
              </w:numPr>
              <w:ind w:left="426"/>
              <w:jc w:val="both"/>
              <w:rPr>
                <w:rFonts w:ascii="Calibri" w:hAnsi="Calibri"/>
                <w:sz w:val="20"/>
                <w:lang w:val="fr-FR"/>
              </w:rPr>
            </w:pPr>
            <w:r w:rsidRPr="000D2834">
              <w:rPr>
                <w:rFonts w:ascii="Calibri" w:hAnsi="Calibri"/>
                <w:sz w:val="20"/>
                <w:lang w:val="fr-FR"/>
              </w:rPr>
              <w:t xml:space="preserve">GOLDMANN Lucien, </w:t>
            </w:r>
            <w:r w:rsidRPr="000D2834">
              <w:rPr>
                <w:rFonts w:ascii="Calibri" w:hAnsi="Calibri"/>
                <w:i/>
                <w:sz w:val="20"/>
                <w:lang w:val="fr-FR"/>
              </w:rPr>
              <w:t>Le Dieu caché. Étude sur la vision tragique dans les 'Pensées' de Pascal et dans le théâtre de Racine</w:t>
            </w:r>
            <w:r w:rsidRPr="000D2834">
              <w:rPr>
                <w:rFonts w:ascii="Calibri" w:hAnsi="Calibri"/>
                <w:sz w:val="20"/>
                <w:lang w:val="fr-FR"/>
              </w:rPr>
              <w:t>, Paris, Gallimard, 1955.</w:t>
            </w:r>
          </w:p>
          <w:p w14:paraId="1A4DFFE8" w14:textId="77777777" w:rsidR="000A2742" w:rsidRPr="000D2834" w:rsidRDefault="000A2742" w:rsidP="00A85228">
            <w:pPr>
              <w:numPr>
                <w:ilvl w:val="0"/>
                <w:numId w:val="178"/>
              </w:numPr>
              <w:ind w:left="426"/>
              <w:jc w:val="both"/>
              <w:rPr>
                <w:rFonts w:ascii="Calibri" w:hAnsi="Calibri"/>
                <w:sz w:val="20"/>
                <w:lang w:val="fr-FR"/>
              </w:rPr>
            </w:pPr>
            <w:r w:rsidRPr="000D2834">
              <w:rPr>
                <w:rFonts w:ascii="Calibri" w:hAnsi="Calibri"/>
                <w:sz w:val="20"/>
                <w:lang w:val="fr-FR"/>
              </w:rPr>
              <w:t xml:space="preserve">GOLDMANN Lucien, </w:t>
            </w:r>
            <w:r w:rsidRPr="000D2834">
              <w:rPr>
                <w:rFonts w:ascii="Calibri" w:hAnsi="Calibri"/>
                <w:i/>
                <w:sz w:val="20"/>
                <w:lang w:val="fr-FR"/>
              </w:rPr>
              <w:t>Pour une sociologie du roman</w:t>
            </w:r>
            <w:r w:rsidRPr="000D2834">
              <w:rPr>
                <w:rFonts w:ascii="Calibri" w:hAnsi="Calibri"/>
                <w:sz w:val="20"/>
                <w:lang w:val="fr-FR"/>
              </w:rPr>
              <w:t xml:space="preserve">, Paris, Gallimard, 1964. </w:t>
            </w:r>
          </w:p>
          <w:p w14:paraId="3D5F1523" w14:textId="77777777" w:rsidR="000A2742" w:rsidRPr="000A2742" w:rsidRDefault="000A2742" w:rsidP="00A85228">
            <w:pPr>
              <w:numPr>
                <w:ilvl w:val="0"/>
                <w:numId w:val="178"/>
              </w:numPr>
              <w:ind w:left="426"/>
              <w:jc w:val="both"/>
              <w:rPr>
                <w:rFonts w:ascii="Calibri" w:hAnsi="Calibri"/>
                <w:sz w:val="20"/>
                <w:lang w:val="en-US"/>
              </w:rPr>
            </w:pPr>
            <w:r w:rsidRPr="000A2742">
              <w:rPr>
                <w:rFonts w:ascii="Calibri" w:hAnsi="Calibri"/>
                <w:sz w:val="20"/>
                <w:lang w:val="en-US"/>
              </w:rPr>
              <w:t>HAGER Philip, "</w:t>
            </w:r>
            <w:r w:rsidRPr="000A2742">
              <w:rPr>
                <w:rFonts w:ascii="Calibri" w:hAnsi="Calibri"/>
                <w:iCs/>
                <w:sz w:val="20"/>
                <w:lang w:val="en-US"/>
              </w:rPr>
              <w:t>From the Margin to the Mainstream: The Production of Politically-engaged Theatre in Greece during the Dictatorship of the Colonels (1967-1974)"</w:t>
            </w:r>
            <w:r w:rsidRPr="000A2742">
              <w:rPr>
                <w:rFonts w:ascii="Calibri" w:hAnsi="Calibri"/>
                <w:sz w:val="20"/>
                <w:lang w:val="en-US"/>
              </w:rPr>
              <w:t xml:space="preserve">, </w:t>
            </w:r>
            <w:r w:rsidRPr="000D2834">
              <w:rPr>
                <w:rFonts w:ascii="Calibri" w:hAnsi="Calibri"/>
                <w:sz w:val="20"/>
              </w:rPr>
              <w:t>Διδακτορική</w:t>
            </w:r>
            <w:r w:rsidRPr="000A2742">
              <w:rPr>
                <w:rFonts w:ascii="Calibri" w:hAnsi="Calibri"/>
                <w:sz w:val="20"/>
                <w:lang w:val="en-US"/>
              </w:rPr>
              <w:t xml:space="preserve"> </w:t>
            </w:r>
            <w:r w:rsidRPr="000D2834">
              <w:rPr>
                <w:rFonts w:ascii="Calibri" w:hAnsi="Calibri"/>
                <w:sz w:val="20"/>
              </w:rPr>
              <w:t>Διατριβή</w:t>
            </w:r>
            <w:r w:rsidRPr="000A2742">
              <w:rPr>
                <w:rFonts w:ascii="Calibri" w:hAnsi="Calibri"/>
                <w:sz w:val="20"/>
                <w:lang w:val="en-US"/>
              </w:rPr>
              <w:t xml:space="preserve">, Royal Holloway, University of London, 2008. </w:t>
            </w:r>
          </w:p>
          <w:p w14:paraId="03BABFDA" w14:textId="77777777" w:rsidR="000A2742" w:rsidRPr="000A2742" w:rsidRDefault="000A2742" w:rsidP="00A85228">
            <w:pPr>
              <w:numPr>
                <w:ilvl w:val="0"/>
                <w:numId w:val="178"/>
              </w:numPr>
              <w:ind w:left="426"/>
              <w:jc w:val="both"/>
              <w:rPr>
                <w:rFonts w:ascii="Calibri" w:hAnsi="Calibri"/>
                <w:sz w:val="20"/>
                <w:lang w:val="en-US"/>
              </w:rPr>
            </w:pPr>
            <w:r w:rsidRPr="000A2742">
              <w:rPr>
                <w:rFonts w:ascii="Calibri" w:hAnsi="Calibri"/>
                <w:sz w:val="20"/>
                <w:lang w:val="en-US"/>
              </w:rPr>
              <w:t xml:space="preserve">HERBERT Ian - </w:t>
            </w:r>
            <w:proofErr w:type="spellStart"/>
            <w:r w:rsidRPr="000A2742">
              <w:rPr>
                <w:rFonts w:ascii="Calibri" w:hAnsi="Calibri"/>
                <w:sz w:val="20"/>
                <w:lang w:val="en-US"/>
              </w:rPr>
              <w:t>Kalina</w:t>
            </w:r>
            <w:proofErr w:type="spellEnd"/>
            <w:r w:rsidRPr="000A2742">
              <w:rPr>
                <w:rFonts w:ascii="Calibri" w:hAnsi="Calibri"/>
                <w:sz w:val="20"/>
                <w:lang w:val="en-US"/>
              </w:rPr>
              <w:t xml:space="preserve"> STEFANOVA (</w:t>
            </w:r>
            <w:proofErr w:type="spellStart"/>
            <w:r w:rsidRPr="000D2834">
              <w:rPr>
                <w:rFonts w:ascii="Calibri" w:hAnsi="Calibri"/>
                <w:sz w:val="20"/>
              </w:rPr>
              <w:t>επιμ</w:t>
            </w:r>
            <w:proofErr w:type="spellEnd"/>
            <w:r w:rsidRPr="000A2742">
              <w:rPr>
                <w:rFonts w:ascii="Calibri" w:hAnsi="Calibri"/>
                <w:sz w:val="20"/>
                <w:lang w:val="en-US"/>
              </w:rPr>
              <w:t xml:space="preserve">.), </w:t>
            </w:r>
            <w:r w:rsidRPr="000A2742">
              <w:rPr>
                <w:rFonts w:ascii="Calibri" w:hAnsi="Calibri"/>
                <w:i/>
                <w:sz w:val="20"/>
                <w:lang w:val="en-US"/>
              </w:rPr>
              <w:t>Theatre and Humanism in a World of Violence</w:t>
            </w:r>
            <w:r w:rsidRPr="000A2742">
              <w:rPr>
                <w:rFonts w:ascii="Calibri" w:hAnsi="Calibri"/>
                <w:sz w:val="20"/>
                <w:lang w:val="en-US"/>
              </w:rPr>
              <w:t xml:space="preserve">, Sofia, St. </w:t>
            </w:r>
            <w:proofErr w:type="spellStart"/>
            <w:r w:rsidRPr="000A2742">
              <w:rPr>
                <w:rFonts w:ascii="Calibri" w:hAnsi="Calibri"/>
                <w:sz w:val="20"/>
                <w:lang w:val="en-US"/>
              </w:rPr>
              <w:t>Kliment</w:t>
            </w:r>
            <w:proofErr w:type="spellEnd"/>
            <w:r w:rsidRPr="000A2742">
              <w:rPr>
                <w:rFonts w:ascii="Calibri" w:hAnsi="Calibri"/>
                <w:sz w:val="20"/>
                <w:lang w:val="en-US"/>
              </w:rPr>
              <w:t xml:space="preserve"> </w:t>
            </w:r>
            <w:proofErr w:type="spellStart"/>
            <w:r w:rsidRPr="000A2742">
              <w:rPr>
                <w:rFonts w:ascii="Calibri" w:hAnsi="Calibri"/>
                <w:sz w:val="20"/>
                <w:lang w:val="en-US"/>
              </w:rPr>
              <w:t>Ohridski</w:t>
            </w:r>
            <w:proofErr w:type="spellEnd"/>
            <w:r w:rsidRPr="000A2742">
              <w:rPr>
                <w:rFonts w:ascii="Calibri" w:hAnsi="Calibri"/>
                <w:sz w:val="20"/>
                <w:lang w:val="en-US"/>
              </w:rPr>
              <w:t xml:space="preserve"> University Press, 2009.</w:t>
            </w:r>
          </w:p>
          <w:p w14:paraId="2E5EC365" w14:textId="77777777" w:rsidR="000A2742" w:rsidRPr="000D2834" w:rsidRDefault="000A2742" w:rsidP="00A85228">
            <w:pPr>
              <w:numPr>
                <w:ilvl w:val="0"/>
                <w:numId w:val="178"/>
              </w:numPr>
              <w:ind w:left="426"/>
              <w:jc w:val="both"/>
              <w:rPr>
                <w:rFonts w:ascii="Calibri" w:hAnsi="Calibri"/>
                <w:sz w:val="20"/>
              </w:rPr>
            </w:pPr>
            <w:r w:rsidRPr="000A2742">
              <w:rPr>
                <w:rFonts w:ascii="Calibri" w:hAnsi="Calibri"/>
                <w:sz w:val="20"/>
                <w:lang w:val="en-US"/>
              </w:rPr>
              <w:t>HOBSBAUM Eric – RANGER Terence (</w:t>
            </w:r>
            <w:proofErr w:type="spellStart"/>
            <w:r w:rsidRPr="000D2834">
              <w:rPr>
                <w:rFonts w:ascii="Calibri" w:hAnsi="Calibri"/>
                <w:sz w:val="20"/>
              </w:rPr>
              <w:t>επιμ</w:t>
            </w:r>
            <w:proofErr w:type="spellEnd"/>
            <w:r w:rsidRPr="000A2742">
              <w:rPr>
                <w:rFonts w:ascii="Calibri" w:hAnsi="Calibri"/>
                <w:sz w:val="20"/>
                <w:lang w:val="en-US"/>
              </w:rPr>
              <w:t xml:space="preserve">.), </w:t>
            </w:r>
            <w:r w:rsidRPr="000D2834">
              <w:rPr>
                <w:rFonts w:ascii="Calibri" w:hAnsi="Calibri"/>
                <w:i/>
                <w:iCs/>
                <w:sz w:val="20"/>
              </w:rPr>
              <w:t>Η</w:t>
            </w:r>
            <w:r w:rsidRPr="000A2742">
              <w:rPr>
                <w:rFonts w:ascii="Calibri" w:hAnsi="Calibri"/>
                <w:i/>
                <w:iCs/>
                <w:sz w:val="20"/>
                <w:lang w:val="en-US"/>
              </w:rPr>
              <w:t xml:space="preserve"> </w:t>
            </w:r>
            <w:r w:rsidRPr="000D2834">
              <w:rPr>
                <w:rFonts w:ascii="Calibri" w:hAnsi="Calibri"/>
                <w:i/>
                <w:iCs/>
                <w:sz w:val="20"/>
              </w:rPr>
              <w:t>επινόηση</w:t>
            </w:r>
            <w:r w:rsidRPr="000A2742">
              <w:rPr>
                <w:rFonts w:ascii="Calibri" w:hAnsi="Calibri"/>
                <w:i/>
                <w:iCs/>
                <w:sz w:val="20"/>
                <w:lang w:val="en-US"/>
              </w:rPr>
              <w:t xml:space="preserve"> </w:t>
            </w:r>
            <w:r w:rsidRPr="000D2834">
              <w:rPr>
                <w:rFonts w:ascii="Calibri" w:hAnsi="Calibri"/>
                <w:i/>
                <w:iCs/>
                <w:sz w:val="20"/>
              </w:rPr>
              <w:t>της</w:t>
            </w:r>
            <w:r w:rsidRPr="000A2742">
              <w:rPr>
                <w:rFonts w:ascii="Calibri" w:hAnsi="Calibri"/>
                <w:i/>
                <w:iCs/>
                <w:sz w:val="20"/>
                <w:lang w:val="en-US"/>
              </w:rPr>
              <w:t xml:space="preserve"> </w:t>
            </w:r>
            <w:r w:rsidRPr="000D2834">
              <w:rPr>
                <w:rFonts w:ascii="Calibri" w:hAnsi="Calibri"/>
                <w:i/>
                <w:iCs/>
                <w:sz w:val="20"/>
              </w:rPr>
              <w:t>παράδοσης</w:t>
            </w:r>
            <w:r w:rsidRPr="000A2742">
              <w:rPr>
                <w:rFonts w:ascii="Calibri" w:hAnsi="Calibri"/>
                <w:sz w:val="20"/>
                <w:lang w:val="en-US"/>
              </w:rPr>
              <w:t xml:space="preserve">, </w:t>
            </w:r>
            <w:proofErr w:type="spellStart"/>
            <w:r w:rsidRPr="000D2834">
              <w:rPr>
                <w:rFonts w:ascii="Calibri" w:hAnsi="Calibri"/>
                <w:sz w:val="20"/>
              </w:rPr>
              <w:t>μτφρ</w:t>
            </w:r>
            <w:proofErr w:type="spellEnd"/>
            <w:r w:rsidRPr="000A2742">
              <w:rPr>
                <w:rFonts w:ascii="Calibri" w:hAnsi="Calibri"/>
                <w:sz w:val="20"/>
                <w:lang w:val="en-US"/>
              </w:rPr>
              <w:t xml:space="preserve">. </w:t>
            </w:r>
            <w:r w:rsidRPr="000D2834">
              <w:rPr>
                <w:rFonts w:ascii="Calibri" w:hAnsi="Calibri"/>
                <w:sz w:val="20"/>
              </w:rPr>
              <w:t xml:space="preserve">Θανάσης Αθανασίου, Αθήνα, Θεμέλιο, 2004. </w:t>
            </w:r>
          </w:p>
          <w:p w14:paraId="047AD230" w14:textId="77777777" w:rsidR="000A2742" w:rsidRPr="000A2742" w:rsidRDefault="000A2742" w:rsidP="00A85228">
            <w:pPr>
              <w:numPr>
                <w:ilvl w:val="0"/>
                <w:numId w:val="178"/>
              </w:numPr>
              <w:ind w:left="426"/>
              <w:jc w:val="both"/>
              <w:rPr>
                <w:rFonts w:ascii="Calibri" w:hAnsi="Calibri"/>
                <w:sz w:val="20"/>
                <w:lang w:val="en-US"/>
              </w:rPr>
            </w:pPr>
            <w:r w:rsidRPr="000A2742">
              <w:rPr>
                <w:rFonts w:ascii="Calibri" w:hAnsi="Calibri"/>
                <w:sz w:val="20"/>
                <w:lang w:val="en-US"/>
              </w:rPr>
              <w:lastRenderedPageBreak/>
              <w:t xml:space="preserve">KERSHAW Baz, </w:t>
            </w:r>
            <w:r w:rsidRPr="000A2742">
              <w:rPr>
                <w:rFonts w:ascii="Calibri" w:hAnsi="Calibri"/>
                <w:i/>
                <w:sz w:val="20"/>
                <w:lang w:val="en-US"/>
              </w:rPr>
              <w:t>The Radical in Performance: Between Brecht and Baudrillard</w:t>
            </w:r>
            <w:r w:rsidRPr="000A2742">
              <w:rPr>
                <w:rFonts w:ascii="Calibri" w:hAnsi="Calibri"/>
                <w:sz w:val="20"/>
                <w:lang w:val="en-US"/>
              </w:rPr>
              <w:t>, London &amp; New York, Routledge, 1999.</w:t>
            </w:r>
          </w:p>
          <w:p w14:paraId="76DE1C67" w14:textId="77777777" w:rsidR="000A2742" w:rsidRPr="000D2834" w:rsidRDefault="000A2742" w:rsidP="00A85228">
            <w:pPr>
              <w:numPr>
                <w:ilvl w:val="0"/>
                <w:numId w:val="178"/>
              </w:numPr>
              <w:ind w:left="426"/>
              <w:jc w:val="both"/>
              <w:rPr>
                <w:rFonts w:ascii="Calibri" w:hAnsi="Calibri"/>
                <w:sz w:val="20"/>
                <w:lang w:val="fr-FR"/>
              </w:rPr>
            </w:pPr>
            <w:r w:rsidRPr="000D2834">
              <w:rPr>
                <w:rFonts w:ascii="Calibri" w:hAnsi="Calibri"/>
                <w:sz w:val="20"/>
                <w:lang w:val="fr-FR"/>
              </w:rPr>
              <w:t xml:space="preserve">PAVIS Patrice, </w:t>
            </w:r>
            <w:proofErr w:type="gramStart"/>
            <w:r w:rsidRPr="000D2834">
              <w:rPr>
                <w:rFonts w:ascii="Calibri" w:hAnsi="Calibri"/>
                <w:i/>
                <w:iCs/>
                <w:sz w:val="20"/>
                <w:lang w:val="fr-FR"/>
              </w:rPr>
              <w:t>L’ analyse</w:t>
            </w:r>
            <w:proofErr w:type="gramEnd"/>
            <w:r w:rsidRPr="000D2834">
              <w:rPr>
                <w:rFonts w:ascii="Calibri" w:hAnsi="Calibri"/>
                <w:i/>
                <w:iCs/>
                <w:sz w:val="20"/>
                <w:lang w:val="fr-FR"/>
              </w:rPr>
              <w:t xml:space="preserve"> des spectacles</w:t>
            </w:r>
            <w:r w:rsidRPr="000D2834">
              <w:rPr>
                <w:rFonts w:ascii="Calibri" w:hAnsi="Calibri"/>
                <w:sz w:val="20"/>
                <w:lang w:val="fr-FR"/>
              </w:rPr>
              <w:t xml:space="preserve">, Paris, Nathan, 1996. </w:t>
            </w:r>
          </w:p>
          <w:p w14:paraId="41F498A0" w14:textId="77777777" w:rsidR="000A2742" w:rsidRPr="000D2834" w:rsidRDefault="000A2742" w:rsidP="00A85228">
            <w:pPr>
              <w:numPr>
                <w:ilvl w:val="0"/>
                <w:numId w:val="178"/>
              </w:numPr>
              <w:ind w:left="426"/>
              <w:jc w:val="both"/>
              <w:rPr>
                <w:rFonts w:ascii="Calibri" w:hAnsi="Calibri"/>
                <w:sz w:val="20"/>
                <w:lang w:val="fr-FR"/>
              </w:rPr>
            </w:pPr>
            <w:r w:rsidRPr="000D2834">
              <w:rPr>
                <w:rFonts w:ascii="Calibri" w:hAnsi="Calibri"/>
                <w:sz w:val="20"/>
                <w:lang w:val="fr-FR"/>
              </w:rPr>
              <w:t xml:space="preserve">SAISON Maryvonne, </w:t>
            </w:r>
            <w:r w:rsidRPr="000D2834">
              <w:rPr>
                <w:rFonts w:ascii="Calibri" w:hAnsi="Calibri"/>
                <w:i/>
                <w:sz w:val="20"/>
                <w:lang w:val="fr-FR"/>
              </w:rPr>
              <w:t>Les théâtres du réel. Pratiques de la représentation dans le théâtre contemporain</w:t>
            </w:r>
            <w:r w:rsidRPr="000D2834">
              <w:rPr>
                <w:rFonts w:ascii="Calibri" w:hAnsi="Calibri"/>
                <w:sz w:val="20"/>
                <w:lang w:val="fr-FR"/>
              </w:rPr>
              <w:t xml:space="preserve">, Paris-Montréal, </w:t>
            </w:r>
            <w:proofErr w:type="spellStart"/>
            <w:proofErr w:type="gramStart"/>
            <w:r w:rsidRPr="000D2834">
              <w:rPr>
                <w:rFonts w:ascii="Calibri" w:hAnsi="Calibri"/>
                <w:sz w:val="20"/>
                <w:lang w:val="fr-FR"/>
              </w:rPr>
              <w:t>L' Harmattan</w:t>
            </w:r>
            <w:proofErr w:type="spellEnd"/>
            <w:proofErr w:type="gramEnd"/>
            <w:r w:rsidRPr="000D2834">
              <w:rPr>
                <w:rFonts w:ascii="Calibri" w:hAnsi="Calibri"/>
                <w:sz w:val="20"/>
                <w:lang w:val="fr-FR"/>
              </w:rPr>
              <w:t>, 1998.</w:t>
            </w:r>
          </w:p>
          <w:p w14:paraId="5F8FF9AE" w14:textId="77777777" w:rsidR="000A2742" w:rsidRPr="000A2742" w:rsidRDefault="000A2742" w:rsidP="00A85228">
            <w:pPr>
              <w:numPr>
                <w:ilvl w:val="0"/>
                <w:numId w:val="178"/>
              </w:numPr>
              <w:ind w:left="426"/>
              <w:jc w:val="both"/>
              <w:rPr>
                <w:rFonts w:ascii="Calibri" w:hAnsi="Calibri"/>
                <w:sz w:val="20"/>
                <w:lang w:val="en-US"/>
              </w:rPr>
            </w:pPr>
            <w:r w:rsidRPr="000A2742">
              <w:rPr>
                <w:rFonts w:ascii="Calibri" w:hAnsi="Calibri"/>
                <w:sz w:val="20"/>
                <w:lang w:val="en-US"/>
              </w:rPr>
              <w:t xml:space="preserve">SCHEPER-HUGHES Nancy, "Sacred Wounds. Making Sense of Violence", </w:t>
            </w:r>
            <w:r w:rsidRPr="000D2834">
              <w:rPr>
                <w:rFonts w:ascii="Calibri" w:hAnsi="Calibri"/>
                <w:sz w:val="20"/>
              </w:rPr>
              <w:t>στο</w:t>
            </w:r>
            <w:r w:rsidRPr="000A2742">
              <w:rPr>
                <w:rFonts w:ascii="Calibri" w:hAnsi="Calibri"/>
                <w:sz w:val="20"/>
                <w:lang w:val="en-US"/>
              </w:rPr>
              <w:t xml:space="preserve">: </w:t>
            </w:r>
            <w:r w:rsidRPr="000A2742">
              <w:rPr>
                <w:rFonts w:ascii="Calibri" w:hAnsi="Calibri"/>
                <w:i/>
                <w:sz w:val="20"/>
                <w:lang w:val="en-US"/>
              </w:rPr>
              <w:t>Theatre and Violence</w:t>
            </w:r>
            <w:r w:rsidRPr="000A2742">
              <w:rPr>
                <w:rFonts w:ascii="Calibri" w:hAnsi="Calibri"/>
                <w:sz w:val="20"/>
                <w:lang w:val="en-US"/>
              </w:rPr>
              <w:t>, Theatre Symposium, Vol. 7, Southeastern Theatre Conference, The University of Alabama Press, 1999, pp. 7-30.</w:t>
            </w:r>
          </w:p>
          <w:p w14:paraId="316A73F6" w14:textId="77777777" w:rsidR="000A2742" w:rsidRPr="000A2742" w:rsidRDefault="000A2742" w:rsidP="00A85228">
            <w:pPr>
              <w:numPr>
                <w:ilvl w:val="0"/>
                <w:numId w:val="178"/>
              </w:numPr>
              <w:ind w:left="426"/>
              <w:jc w:val="both"/>
              <w:rPr>
                <w:rFonts w:ascii="Calibri" w:hAnsi="Calibri"/>
                <w:sz w:val="20"/>
                <w:lang w:val="en-US"/>
              </w:rPr>
            </w:pPr>
            <w:r w:rsidRPr="000A2742">
              <w:rPr>
                <w:rFonts w:ascii="Calibri" w:hAnsi="Calibri"/>
                <w:sz w:val="20"/>
                <w:lang w:val="en-US"/>
              </w:rPr>
              <w:t xml:space="preserve">SHEVTSOVA Maria, “The Sociology of the Theatre: Problems and Perspectives”, </w:t>
            </w:r>
            <w:r w:rsidRPr="000A2742">
              <w:rPr>
                <w:rFonts w:ascii="Calibri" w:hAnsi="Calibri"/>
                <w:i/>
                <w:iCs/>
                <w:sz w:val="20"/>
                <w:lang w:val="en-US"/>
              </w:rPr>
              <w:t>New Theatre Quarterly</w:t>
            </w:r>
            <w:r w:rsidRPr="000A2742">
              <w:rPr>
                <w:rFonts w:ascii="Calibri" w:hAnsi="Calibri"/>
                <w:sz w:val="20"/>
                <w:lang w:val="en-US"/>
              </w:rPr>
              <w:t xml:space="preserve">, </w:t>
            </w:r>
            <w:proofErr w:type="spellStart"/>
            <w:r w:rsidRPr="000D2834">
              <w:rPr>
                <w:rFonts w:ascii="Calibri" w:hAnsi="Calibri"/>
                <w:sz w:val="20"/>
              </w:rPr>
              <w:t>τχ</w:t>
            </w:r>
            <w:proofErr w:type="spellEnd"/>
            <w:r w:rsidRPr="000A2742">
              <w:rPr>
                <w:rFonts w:ascii="Calibri" w:hAnsi="Calibri"/>
                <w:sz w:val="20"/>
                <w:lang w:val="en-US"/>
              </w:rPr>
              <w:t xml:space="preserve">. 17, </w:t>
            </w:r>
            <w:proofErr w:type="spellStart"/>
            <w:r w:rsidRPr="000D2834">
              <w:rPr>
                <w:rFonts w:ascii="Calibri" w:hAnsi="Calibri"/>
                <w:sz w:val="20"/>
              </w:rPr>
              <w:t>Φεβρ</w:t>
            </w:r>
            <w:proofErr w:type="spellEnd"/>
            <w:r w:rsidRPr="000A2742">
              <w:rPr>
                <w:rFonts w:ascii="Calibri" w:hAnsi="Calibri"/>
                <w:sz w:val="20"/>
                <w:lang w:val="en-US"/>
              </w:rPr>
              <w:t xml:space="preserve">. 1989. </w:t>
            </w:r>
          </w:p>
          <w:p w14:paraId="5BEF5F7C" w14:textId="77777777" w:rsidR="000A2742" w:rsidRPr="000A2742" w:rsidRDefault="000A2742" w:rsidP="00A85228">
            <w:pPr>
              <w:numPr>
                <w:ilvl w:val="0"/>
                <w:numId w:val="178"/>
              </w:numPr>
              <w:ind w:left="426"/>
              <w:jc w:val="both"/>
              <w:rPr>
                <w:rFonts w:ascii="Calibri" w:hAnsi="Calibri"/>
                <w:sz w:val="20"/>
                <w:lang w:val="en-US"/>
              </w:rPr>
            </w:pPr>
            <w:r w:rsidRPr="000A2742">
              <w:rPr>
                <w:rFonts w:ascii="Calibri" w:hAnsi="Calibri"/>
                <w:sz w:val="20"/>
                <w:lang w:val="en-US"/>
              </w:rPr>
              <w:t xml:space="preserve">SHEVTSOVA Maria, "Spectators, Theatre Types and the Social Purposes of the Theatre", </w:t>
            </w:r>
            <w:r w:rsidRPr="000D2834">
              <w:rPr>
                <w:rFonts w:ascii="Calibri" w:hAnsi="Calibri"/>
                <w:sz w:val="20"/>
              </w:rPr>
              <w:t>στο</w:t>
            </w:r>
            <w:r w:rsidRPr="000A2742">
              <w:rPr>
                <w:rFonts w:ascii="Calibri" w:hAnsi="Calibri"/>
                <w:sz w:val="20"/>
                <w:lang w:val="en-US"/>
              </w:rPr>
              <w:t xml:space="preserve">: </w:t>
            </w:r>
            <w:r w:rsidRPr="000A2742">
              <w:rPr>
                <w:rFonts w:ascii="Calibri" w:hAnsi="Calibri"/>
                <w:i/>
                <w:sz w:val="20"/>
                <w:lang w:val="en-US"/>
              </w:rPr>
              <w:t>Theatre and Cultural Interaction</w:t>
            </w:r>
            <w:r w:rsidRPr="000A2742">
              <w:rPr>
                <w:rFonts w:ascii="Calibri" w:hAnsi="Calibri"/>
                <w:sz w:val="20"/>
                <w:lang w:val="en-US"/>
              </w:rPr>
              <w:t xml:space="preserve">, Sydney, Sydney Studies, 1993, </w:t>
            </w:r>
            <w:proofErr w:type="spellStart"/>
            <w:r w:rsidRPr="000D2834">
              <w:rPr>
                <w:rFonts w:ascii="Calibri" w:hAnsi="Calibri"/>
                <w:sz w:val="20"/>
              </w:rPr>
              <w:t>σσ</w:t>
            </w:r>
            <w:proofErr w:type="spellEnd"/>
            <w:r w:rsidRPr="000A2742">
              <w:rPr>
                <w:rFonts w:ascii="Calibri" w:hAnsi="Calibri"/>
                <w:sz w:val="20"/>
                <w:lang w:val="en-US"/>
              </w:rPr>
              <w:t>. 151-163.</w:t>
            </w:r>
          </w:p>
          <w:p w14:paraId="092EFDF4"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SIMMEL </w:t>
            </w:r>
            <w:proofErr w:type="spellStart"/>
            <w:r w:rsidRPr="000D2834">
              <w:rPr>
                <w:rFonts w:ascii="Calibri" w:hAnsi="Calibri"/>
                <w:sz w:val="20"/>
              </w:rPr>
              <w:t>Georges</w:t>
            </w:r>
            <w:proofErr w:type="spellEnd"/>
            <w:r w:rsidRPr="000D2834">
              <w:rPr>
                <w:rFonts w:ascii="Calibri" w:hAnsi="Calibri"/>
                <w:sz w:val="20"/>
              </w:rPr>
              <w:t xml:space="preserve">, </w:t>
            </w:r>
            <w:r w:rsidRPr="000D2834">
              <w:rPr>
                <w:rFonts w:ascii="Calibri" w:hAnsi="Calibri"/>
                <w:i/>
                <w:sz w:val="20"/>
              </w:rPr>
              <w:t xml:space="preserve">Περιπλάνηση στη </w:t>
            </w:r>
            <w:proofErr w:type="spellStart"/>
            <w:r w:rsidRPr="000D2834">
              <w:rPr>
                <w:rFonts w:ascii="Calibri" w:hAnsi="Calibri"/>
                <w:i/>
                <w:sz w:val="20"/>
              </w:rPr>
              <w:t>νεωτερικότητα</w:t>
            </w:r>
            <w:proofErr w:type="spellEnd"/>
            <w:r w:rsidRPr="000D2834">
              <w:rPr>
                <w:rFonts w:ascii="Calibri" w:hAnsi="Calibri"/>
                <w:i/>
                <w:sz w:val="20"/>
              </w:rPr>
              <w:t>. Κοινωνιολογικά, φιλοσοφικά και αισθητικά κείμενα</w:t>
            </w:r>
            <w:r w:rsidRPr="000D2834">
              <w:rPr>
                <w:rFonts w:ascii="Calibri" w:hAnsi="Calibri"/>
                <w:sz w:val="20"/>
              </w:rPr>
              <w:t xml:space="preserve">,  </w:t>
            </w:r>
            <w:proofErr w:type="spellStart"/>
            <w:r w:rsidRPr="000D2834">
              <w:rPr>
                <w:rFonts w:ascii="Calibri" w:hAnsi="Calibri"/>
                <w:sz w:val="20"/>
              </w:rPr>
              <w:t>μτφρ</w:t>
            </w:r>
            <w:proofErr w:type="spellEnd"/>
            <w:r w:rsidRPr="000D2834">
              <w:rPr>
                <w:rFonts w:ascii="Calibri" w:hAnsi="Calibri"/>
                <w:sz w:val="20"/>
              </w:rPr>
              <w:t xml:space="preserve">. Γιώργος </w:t>
            </w:r>
            <w:proofErr w:type="spellStart"/>
            <w:r w:rsidRPr="000D2834">
              <w:rPr>
                <w:rFonts w:ascii="Calibri" w:hAnsi="Calibri"/>
                <w:sz w:val="20"/>
              </w:rPr>
              <w:t>Σαγκριώτης</w:t>
            </w:r>
            <w:proofErr w:type="spellEnd"/>
            <w:r w:rsidRPr="000D2834">
              <w:rPr>
                <w:rFonts w:ascii="Calibri" w:hAnsi="Calibri"/>
                <w:sz w:val="20"/>
              </w:rPr>
              <w:t xml:space="preserve"> - Όλγα Σταθάτου, Αθήνα, Αλεξάνδρεια, 2004.</w:t>
            </w:r>
          </w:p>
          <w:p w14:paraId="6AD12E50"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SMITH </w:t>
            </w:r>
            <w:proofErr w:type="spellStart"/>
            <w:r w:rsidRPr="000D2834">
              <w:rPr>
                <w:rFonts w:ascii="Calibri" w:hAnsi="Calibri"/>
                <w:sz w:val="20"/>
              </w:rPr>
              <w:t>Anthony</w:t>
            </w:r>
            <w:proofErr w:type="spellEnd"/>
            <w:r w:rsidRPr="000D2834">
              <w:rPr>
                <w:rFonts w:ascii="Calibri" w:hAnsi="Calibri"/>
                <w:sz w:val="20"/>
              </w:rPr>
              <w:t xml:space="preserve"> D., </w:t>
            </w:r>
            <w:r w:rsidRPr="000D2834">
              <w:rPr>
                <w:rFonts w:ascii="Calibri" w:hAnsi="Calibri"/>
                <w:i/>
                <w:sz w:val="20"/>
              </w:rPr>
              <w:t>Εθνική ταυτότητα</w:t>
            </w:r>
            <w:r w:rsidRPr="000D2834">
              <w:rPr>
                <w:rFonts w:ascii="Calibri" w:hAnsi="Calibri"/>
                <w:sz w:val="20"/>
              </w:rPr>
              <w:t xml:space="preserve">, </w:t>
            </w:r>
            <w:proofErr w:type="spellStart"/>
            <w:r w:rsidRPr="000D2834">
              <w:rPr>
                <w:rFonts w:ascii="Calibri" w:hAnsi="Calibri"/>
                <w:sz w:val="20"/>
              </w:rPr>
              <w:t>μτφρ</w:t>
            </w:r>
            <w:proofErr w:type="spellEnd"/>
            <w:r w:rsidRPr="000D2834">
              <w:rPr>
                <w:rFonts w:ascii="Calibri" w:hAnsi="Calibri"/>
                <w:sz w:val="20"/>
              </w:rPr>
              <w:t xml:space="preserve">. Εύα </w:t>
            </w:r>
            <w:proofErr w:type="spellStart"/>
            <w:r w:rsidRPr="000D2834">
              <w:rPr>
                <w:rFonts w:ascii="Calibri" w:hAnsi="Calibri"/>
                <w:sz w:val="20"/>
              </w:rPr>
              <w:t>Πέππα</w:t>
            </w:r>
            <w:proofErr w:type="spellEnd"/>
            <w:r w:rsidRPr="000D2834">
              <w:rPr>
                <w:rFonts w:ascii="Calibri" w:hAnsi="Calibri"/>
                <w:sz w:val="20"/>
              </w:rPr>
              <w:t>, Αθήνα, Οδυσσέας, 2000.</w:t>
            </w:r>
          </w:p>
          <w:p w14:paraId="75EAA780"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TODOROV </w:t>
            </w:r>
            <w:proofErr w:type="spellStart"/>
            <w:r w:rsidRPr="000D2834">
              <w:rPr>
                <w:rFonts w:ascii="Calibri" w:hAnsi="Calibri"/>
                <w:sz w:val="20"/>
              </w:rPr>
              <w:t>Tzvetan</w:t>
            </w:r>
            <w:proofErr w:type="spellEnd"/>
            <w:r w:rsidRPr="000D2834">
              <w:rPr>
                <w:rFonts w:ascii="Calibri" w:hAnsi="Calibri"/>
                <w:sz w:val="20"/>
              </w:rPr>
              <w:t xml:space="preserve">, </w:t>
            </w:r>
            <w:r w:rsidRPr="000D2834">
              <w:rPr>
                <w:rFonts w:ascii="Calibri" w:hAnsi="Calibri"/>
                <w:i/>
                <w:sz w:val="20"/>
              </w:rPr>
              <w:t>Ο φόβος των βαρβάρων. Πέρα από τη σύγκρουση των πολιτισμών</w:t>
            </w:r>
            <w:r w:rsidRPr="000D2834">
              <w:rPr>
                <w:rFonts w:ascii="Calibri" w:hAnsi="Calibri"/>
                <w:sz w:val="20"/>
              </w:rPr>
              <w:t xml:space="preserve">, </w:t>
            </w:r>
            <w:proofErr w:type="spellStart"/>
            <w:r w:rsidRPr="000D2834">
              <w:rPr>
                <w:rFonts w:ascii="Calibri" w:hAnsi="Calibri"/>
                <w:sz w:val="20"/>
              </w:rPr>
              <w:t>μτφρ</w:t>
            </w:r>
            <w:proofErr w:type="spellEnd"/>
            <w:r w:rsidRPr="000D2834">
              <w:rPr>
                <w:rFonts w:ascii="Calibri" w:hAnsi="Calibri"/>
                <w:sz w:val="20"/>
              </w:rPr>
              <w:t xml:space="preserve">. Γιώργος </w:t>
            </w:r>
            <w:proofErr w:type="spellStart"/>
            <w:r w:rsidRPr="000D2834">
              <w:rPr>
                <w:rFonts w:ascii="Calibri" w:hAnsi="Calibri"/>
                <w:sz w:val="20"/>
              </w:rPr>
              <w:t>Καράμπελας</w:t>
            </w:r>
            <w:proofErr w:type="spellEnd"/>
            <w:r w:rsidRPr="000D2834">
              <w:rPr>
                <w:rFonts w:ascii="Calibri" w:hAnsi="Calibri"/>
                <w:sz w:val="20"/>
              </w:rPr>
              <w:t>, Αθήνα, Πόλις, 2009.</w:t>
            </w:r>
          </w:p>
          <w:p w14:paraId="4628BDD4" w14:textId="77777777" w:rsidR="000A2742" w:rsidRPr="000A2742" w:rsidRDefault="000A2742" w:rsidP="00A85228">
            <w:pPr>
              <w:numPr>
                <w:ilvl w:val="0"/>
                <w:numId w:val="178"/>
              </w:numPr>
              <w:ind w:left="426"/>
              <w:jc w:val="both"/>
              <w:rPr>
                <w:rFonts w:ascii="Calibri" w:hAnsi="Calibri"/>
                <w:sz w:val="20"/>
                <w:lang w:val="en-US"/>
              </w:rPr>
            </w:pPr>
            <w:r w:rsidRPr="000A2742">
              <w:rPr>
                <w:rFonts w:ascii="Calibri" w:hAnsi="Calibri"/>
                <w:sz w:val="20"/>
                <w:lang w:val="en-US"/>
              </w:rPr>
              <w:t>WADE Leslie A.</w:t>
            </w:r>
            <w:proofErr w:type="gramStart"/>
            <w:r w:rsidRPr="000A2742">
              <w:rPr>
                <w:rFonts w:ascii="Calibri" w:hAnsi="Calibri"/>
                <w:sz w:val="20"/>
                <w:lang w:val="en-US"/>
              </w:rPr>
              <w:t>,  "</w:t>
            </w:r>
            <w:proofErr w:type="gramEnd"/>
            <w:r w:rsidRPr="000A2742">
              <w:rPr>
                <w:rFonts w:ascii="Calibri" w:hAnsi="Calibri"/>
                <w:sz w:val="20"/>
                <w:lang w:val="en-US"/>
              </w:rPr>
              <w:t xml:space="preserve">Postmodern Violence and Human Solidarity: Sex and Forks in </w:t>
            </w:r>
            <w:r w:rsidRPr="000A2742">
              <w:rPr>
                <w:rFonts w:ascii="Calibri" w:hAnsi="Calibri"/>
                <w:i/>
                <w:sz w:val="20"/>
                <w:lang w:val="en-US"/>
              </w:rPr>
              <w:t>Shopping and Fucking</w:t>
            </w:r>
            <w:r w:rsidRPr="000A2742">
              <w:rPr>
                <w:rFonts w:ascii="Calibri" w:hAnsi="Calibri"/>
                <w:sz w:val="20"/>
                <w:lang w:val="en-US"/>
              </w:rPr>
              <w:t xml:space="preserve">", </w:t>
            </w:r>
            <w:r w:rsidRPr="000D2834">
              <w:rPr>
                <w:rFonts w:ascii="Calibri" w:hAnsi="Calibri"/>
                <w:sz w:val="20"/>
              </w:rPr>
              <w:t>στο</w:t>
            </w:r>
            <w:r w:rsidRPr="000A2742">
              <w:rPr>
                <w:rFonts w:ascii="Calibri" w:hAnsi="Calibri"/>
                <w:sz w:val="20"/>
                <w:lang w:val="en-US"/>
              </w:rPr>
              <w:t xml:space="preserve">: </w:t>
            </w:r>
            <w:r w:rsidRPr="000A2742">
              <w:rPr>
                <w:rFonts w:ascii="Calibri" w:hAnsi="Calibri"/>
                <w:i/>
                <w:sz w:val="20"/>
                <w:lang w:val="en-US"/>
              </w:rPr>
              <w:t>Theatre and Violence</w:t>
            </w:r>
            <w:r w:rsidRPr="000A2742">
              <w:rPr>
                <w:rFonts w:ascii="Calibri" w:hAnsi="Calibri"/>
                <w:sz w:val="20"/>
                <w:lang w:val="en-US"/>
              </w:rPr>
              <w:t>, Theatre Symposium, Vol. 7, Southeastern Theatre Conference, The University of Alabama Press, 1999, pp. 109-115.</w:t>
            </w:r>
          </w:p>
          <w:p w14:paraId="24075040"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ΑΝΔΡΕΑΔΗΣ Γιάγκος (</w:t>
            </w:r>
            <w:proofErr w:type="spellStart"/>
            <w:r w:rsidRPr="000D2834">
              <w:rPr>
                <w:rFonts w:ascii="Calibri" w:hAnsi="Calibri"/>
                <w:sz w:val="20"/>
              </w:rPr>
              <w:t>επιμ</w:t>
            </w:r>
            <w:proofErr w:type="spellEnd"/>
            <w:r w:rsidRPr="000D2834">
              <w:rPr>
                <w:rFonts w:ascii="Calibri" w:hAnsi="Calibri"/>
                <w:sz w:val="20"/>
              </w:rPr>
              <w:t xml:space="preserve">.), </w:t>
            </w:r>
            <w:r w:rsidRPr="000D2834">
              <w:rPr>
                <w:rFonts w:ascii="Calibri" w:hAnsi="Calibri"/>
                <w:i/>
                <w:iCs/>
                <w:sz w:val="20"/>
              </w:rPr>
              <w:t>Στα ίχνη του Διονύσου. Παραστάσεις αρχαίας τραγωδίας στην Ελλάδα 1867-2000</w:t>
            </w:r>
            <w:r w:rsidRPr="000D2834">
              <w:rPr>
                <w:rFonts w:ascii="Calibri" w:hAnsi="Calibri"/>
                <w:sz w:val="20"/>
              </w:rPr>
              <w:t>, Ι. Σιδέρης, 2005.</w:t>
            </w:r>
          </w:p>
          <w:p w14:paraId="479E5FBF"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ΑΝΤΩΝΙΑΔΟΥ Ολυμπία, "Ιστορικές συγκυρίες και πολιτική </w:t>
            </w:r>
            <w:proofErr w:type="spellStart"/>
            <w:r w:rsidRPr="000D2834">
              <w:rPr>
                <w:rFonts w:ascii="Calibri" w:hAnsi="Calibri"/>
                <w:sz w:val="20"/>
              </w:rPr>
              <w:t>αυτο</w:t>
            </w:r>
            <w:proofErr w:type="spellEnd"/>
            <w:r w:rsidRPr="000D2834">
              <w:rPr>
                <w:rFonts w:ascii="Calibri" w:hAnsi="Calibri"/>
                <w:sz w:val="20"/>
              </w:rPr>
              <w:t xml:space="preserve">/εξορία σε κείμενα της σύγχρονης ελληνικής μεταναστευτικής λογοτεχνίας του γαλλόφωνου χώρου", </w:t>
            </w:r>
            <w:r w:rsidRPr="000D2834">
              <w:rPr>
                <w:rFonts w:ascii="Calibri" w:hAnsi="Calibri"/>
                <w:i/>
                <w:sz w:val="20"/>
              </w:rPr>
              <w:t>ΔΙΑ-ΚΕΙΜΕΝΑ</w:t>
            </w:r>
            <w:r w:rsidRPr="000D2834">
              <w:rPr>
                <w:rFonts w:ascii="Calibri" w:hAnsi="Calibri"/>
                <w:sz w:val="20"/>
              </w:rPr>
              <w:t xml:space="preserve">, Ετήσια έκδοση εργαστηρίου Συγκριτικής Γραμματολογίας Α.Π.Θ., </w:t>
            </w:r>
            <w:r w:rsidRPr="000D2834">
              <w:rPr>
                <w:rFonts w:ascii="Calibri" w:hAnsi="Calibri"/>
                <w:i/>
                <w:sz w:val="20"/>
              </w:rPr>
              <w:t>Μορφές μεταναστευτικής λογοτεχνίας στην Ευρώπη: Η υβριδική της υπόσταση</w:t>
            </w:r>
            <w:r w:rsidRPr="000D2834">
              <w:rPr>
                <w:rFonts w:ascii="Calibri" w:hAnsi="Calibri"/>
                <w:sz w:val="20"/>
              </w:rPr>
              <w:t xml:space="preserve">, </w:t>
            </w:r>
            <w:proofErr w:type="spellStart"/>
            <w:r w:rsidRPr="000D2834">
              <w:rPr>
                <w:rFonts w:ascii="Calibri" w:hAnsi="Calibri"/>
                <w:sz w:val="20"/>
              </w:rPr>
              <w:t>τχ</w:t>
            </w:r>
            <w:proofErr w:type="spellEnd"/>
            <w:r w:rsidRPr="000D2834">
              <w:rPr>
                <w:rFonts w:ascii="Calibri" w:hAnsi="Calibri"/>
                <w:sz w:val="20"/>
              </w:rPr>
              <w:t xml:space="preserve">. 11, Θεσσαλονίκη, 2009, </w:t>
            </w:r>
            <w:proofErr w:type="spellStart"/>
            <w:r w:rsidRPr="000D2834">
              <w:rPr>
                <w:rFonts w:ascii="Calibri" w:hAnsi="Calibri"/>
                <w:sz w:val="20"/>
              </w:rPr>
              <w:t>σσ</w:t>
            </w:r>
            <w:proofErr w:type="spellEnd"/>
            <w:r w:rsidRPr="000D2834">
              <w:rPr>
                <w:rFonts w:ascii="Calibri" w:hAnsi="Calibri"/>
                <w:sz w:val="20"/>
              </w:rPr>
              <w:t>. 35-58.</w:t>
            </w:r>
          </w:p>
          <w:p w14:paraId="21CBFA94"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ΑΠΟΣΤΟΛΙΔΟΥ Βενετία, «Η συγκρότηση και οι σημασίες της ‘Εθνικής λογοτεχνίας’», στο: </w:t>
            </w:r>
            <w:r w:rsidRPr="000D2834">
              <w:rPr>
                <w:rFonts w:ascii="Calibri" w:hAnsi="Calibri"/>
                <w:i/>
                <w:iCs/>
                <w:sz w:val="20"/>
              </w:rPr>
              <w:t>Έθνος – Κράτος – Εθνικισμός</w:t>
            </w:r>
            <w:r w:rsidRPr="000D2834">
              <w:rPr>
                <w:rFonts w:ascii="Calibri" w:hAnsi="Calibri"/>
                <w:sz w:val="20"/>
              </w:rPr>
              <w:t xml:space="preserve">, Ε.Σ.Ν.Π.Γ.Π., Αθήνα, 1995. </w:t>
            </w:r>
          </w:p>
          <w:p w14:paraId="2958D197"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ΒΕΡΓΟΠΟΥΛΟΣ Κώστας, </w:t>
            </w:r>
            <w:r w:rsidRPr="000D2834">
              <w:rPr>
                <w:rFonts w:ascii="Calibri" w:hAnsi="Calibri"/>
                <w:i/>
                <w:iCs/>
                <w:sz w:val="20"/>
              </w:rPr>
              <w:t>Εθνισμός και οικονομική ανάπτυξη</w:t>
            </w:r>
            <w:r w:rsidRPr="000D2834">
              <w:rPr>
                <w:rFonts w:ascii="Calibri" w:hAnsi="Calibri"/>
                <w:sz w:val="20"/>
              </w:rPr>
              <w:t>, Εξάντας, 1978.</w:t>
            </w:r>
          </w:p>
          <w:p w14:paraId="4F6D4ED1"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ΔΕΜΕΡΤΖΗΣ Νίκος, «Ο εθνικισμός ως ιδεολογία» στο: </w:t>
            </w:r>
            <w:r w:rsidRPr="000D2834">
              <w:rPr>
                <w:rFonts w:ascii="Calibri" w:hAnsi="Calibri"/>
                <w:i/>
                <w:iCs/>
                <w:sz w:val="20"/>
              </w:rPr>
              <w:t>Έθνος – Κράτος – Εθνικισμός</w:t>
            </w:r>
            <w:r w:rsidRPr="000D2834">
              <w:rPr>
                <w:rFonts w:ascii="Calibri" w:hAnsi="Calibri"/>
                <w:sz w:val="20"/>
              </w:rPr>
              <w:t xml:space="preserve">. Εταιρεία Σπουδών Νεοελληνικού Πολιτισμού και Γενικής Παιδείας – Επιστημονικό Συμπόσιο 21-22/1/1994, Αθήνα, 1995. </w:t>
            </w:r>
          </w:p>
          <w:p w14:paraId="2F759446"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i/>
                <w:iCs/>
                <w:sz w:val="20"/>
              </w:rPr>
              <w:t>ΕΠΙΔΑΥΡΟΣ – Το αρχαίο θέατρο και οι παραστάσεις</w:t>
            </w:r>
            <w:r w:rsidRPr="000D2834">
              <w:rPr>
                <w:rFonts w:ascii="Calibri" w:hAnsi="Calibri"/>
                <w:sz w:val="20"/>
              </w:rPr>
              <w:t xml:space="preserve"> (συλλογικό), Μίλητος, 2004.</w:t>
            </w:r>
          </w:p>
          <w:p w14:paraId="4CC60DEE"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ΖΑΡΟΥΛΙΑ Μαριλένα, "Κοσμοπολιτισμός και ουτοπία: Εκσυγχρονίζοντας την παράδοση", στο: Ινστιτούτο Μεσογειακών Σπουδών - Τμήμα Φιλολογίας Πανεπιστημίου Κρήτης, </w:t>
            </w:r>
            <w:r w:rsidRPr="000D2834">
              <w:rPr>
                <w:rFonts w:ascii="Calibri" w:hAnsi="Calibri"/>
                <w:i/>
                <w:sz w:val="20"/>
              </w:rPr>
              <w:t>Παράδοση και εκσυγχρονισμός στο νεοελληνικό θέατρο από τις απαρχές ως τη μεταπολεμική εποχή</w:t>
            </w:r>
            <w:r w:rsidRPr="000D2834">
              <w:rPr>
                <w:rFonts w:ascii="Calibri" w:hAnsi="Calibri"/>
                <w:sz w:val="20"/>
              </w:rPr>
              <w:t xml:space="preserve">, </w:t>
            </w:r>
            <w:proofErr w:type="spellStart"/>
            <w:r w:rsidRPr="000D2834">
              <w:rPr>
                <w:rFonts w:ascii="Calibri" w:hAnsi="Calibri"/>
                <w:sz w:val="20"/>
              </w:rPr>
              <w:t>επιμ</w:t>
            </w:r>
            <w:proofErr w:type="spellEnd"/>
            <w:r w:rsidRPr="000D2834">
              <w:rPr>
                <w:rFonts w:ascii="Calibri" w:hAnsi="Calibri"/>
                <w:sz w:val="20"/>
              </w:rPr>
              <w:t xml:space="preserve">. Αντώνης </w:t>
            </w:r>
            <w:proofErr w:type="spellStart"/>
            <w:r w:rsidRPr="000D2834">
              <w:rPr>
                <w:rFonts w:ascii="Calibri" w:hAnsi="Calibri"/>
                <w:sz w:val="20"/>
              </w:rPr>
              <w:t>Γλυτζουρής</w:t>
            </w:r>
            <w:proofErr w:type="spellEnd"/>
            <w:r w:rsidRPr="000D2834">
              <w:rPr>
                <w:rFonts w:ascii="Calibri" w:hAnsi="Calibri"/>
                <w:sz w:val="20"/>
              </w:rPr>
              <w:t xml:space="preserve"> - Κωνσταντίνα Γεωργιάδη, Πρακτικά του Γ' Πανελληνίου </w:t>
            </w:r>
            <w:proofErr w:type="spellStart"/>
            <w:r w:rsidRPr="000D2834">
              <w:rPr>
                <w:rFonts w:ascii="Calibri" w:hAnsi="Calibri"/>
                <w:sz w:val="20"/>
              </w:rPr>
              <w:t>Θεατρολογικού</w:t>
            </w:r>
            <w:proofErr w:type="spellEnd"/>
            <w:r w:rsidRPr="000D2834">
              <w:rPr>
                <w:rFonts w:ascii="Calibri" w:hAnsi="Calibri"/>
                <w:sz w:val="20"/>
              </w:rPr>
              <w:t xml:space="preserve"> Συνεδρίου, Ηράκλειο, Πανεπιστημιακές Εκδόσεις Κρήτης, 2010, </w:t>
            </w:r>
            <w:proofErr w:type="spellStart"/>
            <w:r w:rsidRPr="000D2834">
              <w:rPr>
                <w:rFonts w:ascii="Calibri" w:hAnsi="Calibri"/>
                <w:sz w:val="20"/>
              </w:rPr>
              <w:t>σσ</w:t>
            </w:r>
            <w:proofErr w:type="spellEnd"/>
            <w:r w:rsidRPr="000D2834">
              <w:rPr>
                <w:rFonts w:ascii="Calibri" w:hAnsi="Calibri"/>
                <w:sz w:val="20"/>
              </w:rPr>
              <w:t>. 371-380.</w:t>
            </w:r>
          </w:p>
          <w:p w14:paraId="65114EC2"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ΙΩΑΝΝΙΔΟΥ Ελευθερία, "Το αρχαίο θέατρο της Επιδαύρου ως </w:t>
            </w:r>
            <w:proofErr w:type="spellStart"/>
            <w:r w:rsidRPr="000D2834">
              <w:rPr>
                <w:rFonts w:ascii="Calibri" w:hAnsi="Calibri"/>
                <w:i/>
                <w:sz w:val="20"/>
              </w:rPr>
              <w:t>ετεροτοπία</w:t>
            </w:r>
            <w:proofErr w:type="spellEnd"/>
            <w:r w:rsidRPr="000D2834">
              <w:rPr>
                <w:rFonts w:ascii="Calibri" w:hAnsi="Calibri"/>
                <w:sz w:val="20"/>
              </w:rPr>
              <w:t xml:space="preserve"> και η πρόσληψη του αρχαίου δράματος στη </w:t>
            </w:r>
            <w:proofErr w:type="spellStart"/>
            <w:r w:rsidRPr="000D2834">
              <w:rPr>
                <w:rFonts w:ascii="Calibri" w:hAnsi="Calibri"/>
                <w:sz w:val="20"/>
              </w:rPr>
              <w:t>νεώτερη</w:t>
            </w:r>
            <w:proofErr w:type="spellEnd"/>
            <w:r w:rsidRPr="000D2834">
              <w:rPr>
                <w:rFonts w:ascii="Calibri" w:hAnsi="Calibri"/>
                <w:sz w:val="20"/>
              </w:rPr>
              <w:t xml:space="preserve"> Ελλάδα", στο: Ινστιτούτο Μεσογειακών Σπουδών - Τμήμα Φιλολογίας Πανεπιστημίου Κρήτης, </w:t>
            </w:r>
            <w:r w:rsidRPr="000D2834">
              <w:rPr>
                <w:rFonts w:ascii="Calibri" w:hAnsi="Calibri"/>
                <w:i/>
                <w:sz w:val="20"/>
              </w:rPr>
              <w:t>Παράδοση και εκσυγχρονισμός στο νεοελληνικό θέατρο από τις απαρχές ως τη μεταπολεμική εποχή</w:t>
            </w:r>
            <w:r w:rsidRPr="000D2834">
              <w:rPr>
                <w:rFonts w:ascii="Calibri" w:hAnsi="Calibri"/>
                <w:sz w:val="20"/>
              </w:rPr>
              <w:t xml:space="preserve">, </w:t>
            </w:r>
            <w:proofErr w:type="spellStart"/>
            <w:r w:rsidRPr="000D2834">
              <w:rPr>
                <w:rFonts w:ascii="Calibri" w:hAnsi="Calibri"/>
                <w:sz w:val="20"/>
              </w:rPr>
              <w:t>επιμ</w:t>
            </w:r>
            <w:proofErr w:type="spellEnd"/>
            <w:r w:rsidRPr="000D2834">
              <w:rPr>
                <w:rFonts w:ascii="Calibri" w:hAnsi="Calibri"/>
                <w:sz w:val="20"/>
              </w:rPr>
              <w:t xml:space="preserve">. Αντώνης </w:t>
            </w:r>
            <w:proofErr w:type="spellStart"/>
            <w:r w:rsidRPr="000D2834">
              <w:rPr>
                <w:rFonts w:ascii="Calibri" w:hAnsi="Calibri"/>
                <w:sz w:val="20"/>
              </w:rPr>
              <w:t>Γλυτζουρής</w:t>
            </w:r>
            <w:proofErr w:type="spellEnd"/>
            <w:r w:rsidRPr="000D2834">
              <w:rPr>
                <w:rFonts w:ascii="Calibri" w:hAnsi="Calibri"/>
                <w:sz w:val="20"/>
              </w:rPr>
              <w:t xml:space="preserve"> - Κωνσταντίνα Γεωργιάδη, Πρακτικά του Γ' Πανελληνίου </w:t>
            </w:r>
            <w:proofErr w:type="spellStart"/>
            <w:r w:rsidRPr="000D2834">
              <w:rPr>
                <w:rFonts w:ascii="Calibri" w:hAnsi="Calibri"/>
                <w:sz w:val="20"/>
              </w:rPr>
              <w:t>Θεατρολογικού</w:t>
            </w:r>
            <w:proofErr w:type="spellEnd"/>
            <w:r w:rsidRPr="000D2834">
              <w:rPr>
                <w:rFonts w:ascii="Calibri" w:hAnsi="Calibri"/>
                <w:sz w:val="20"/>
              </w:rPr>
              <w:t xml:space="preserve"> Συνεδρίου, Ηράκλειο, Πανεπιστημιακές Εκδόσεις Κρήτης, 2010, </w:t>
            </w:r>
            <w:proofErr w:type="spellStart"/>
            <w:r w:rsidRPr="000D2834">
              <w:rPr>
                <w:rFonts w:ascii="Calibri" w:hAnsi="Calibri"/>
                <w:sz w:val="20"/>
              </w:rPr>
              <w:t>σσ</w:t>
            </w:r>
            <w:proofErr w:type="spellEnd"/>
            <w:r w:rsidRPr="000D2834">
              <w:rPr>
                <w:rFonts w:ascii="Calibri" w:hAnsi="Calibri"/>
                <w:sz w:val="20"/>
              </w:rPr>
              <w:t>. 457-464.</w:t>
            </w:r>
          </w:p>
          <w:p w14:paraId="64074682"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ΚΟΤΖΑΜΑΝΗ Μαρίνα, "Οι Ολυμπιακοί της Αθήνας και το θέαμα: 2004 και Ένα χρόνο μετά", </w:t>
            </w:r>
            <w:r w:rsidRPr="000D2834">
              <w:rPr>
                <w:rFonts w:ascii="Calibri" w:hAnsi="Calibri"/>
                <w:i/>
                <w:sz w:val="20"/>
              </w:rPr>
              <w:t>Σύγχρονα Θέματα</w:t>
            </w:r>
            <w:r w:rsidRPr="000D2834">
              <w:rPr>
                <w:rFonts w:ascii="Calibri" w:hAnsi="Calibri"/>
                <w:sz w:val="20"/>
              </w:rPr>
              <w:t xml:space="preserve">, </w:t>
            </w:r>
            <w:proofErr w:type="spellStart"/>
            <w:r w:rsidRPr="000D2834">
              <w:rPr>
                <w:rFonts w:ascii="Calibri" w:hAnsi="Calibri"/>
                <w:sz w:val="20"/>
              </w:rPr>
              <w:t>τχ</w:t>
            </w:r>
            <w:proofErr w:type="spellEnd"/>
            <w:r w:rsidRPr="000D2834">
              <w:rPr>
                <w:rFonts w:ascii="Calibri" w:hAnsi="Calibri"/>
                <w:sz w:val="20"/>
              </w:rPr>
              <w:t xml:space="preserve">. 105, Απρίλιος-Ιούνιος 2009, </w:t>
            </w:r>
            <w:proofErr w:type="spellStart"/>
            <w:r w:rsidRPr="000D2834">
              <w:rPr>
                <w:rFonts w:ascii="Calibri" w:hAnsi="Calibri"/>
                <w:sz w:val="20"/>
              </w:rPr>
              <w:t>σσ</w:t>
            </w:r>
            <w:proofErr w:type="spellEnd"/>
            <w:r w:rsidRPr="000D2834">
              <w:rPr>
                <w:rFonts w:ascii="Calibri" w:hAnsi="Calibri"/>
                <w:sz w:val="20"/>
              </w:rPr>
              <w:t>. 72-77.</w:t>
            </w:r>
          </w:p>
          <w:p w14:paraId="0628E7DC"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ΚΥΡΙΑΚΑΚΗΣ Γ. – ΜΙΧΑΗΛΙΔΟΥ Μ. (</w:t>
            </w:r>
            <w:proofErr w:type="spellStart"/>
            <w:r w:rsidRPr="000D2834">
              <w:rPr>
                <w:rFonts w:ascii="Calibri" w:hAnsi="Calibri"/>
                <w:sz w:val="20"/>
              </w:rPr>
              <w:t>επιμ</w:t>
            </w:r>
            <w:proofErr w:type="spellEnd"/>
            <w:r w:rsidRPr="000D2834">
              <w:rPr>
                <w:rFonts w:ascii="Calibri" w:hAnsi="Calibri"/>
                <w:sz w:val="20"/>
              </w:rPr>
              <w:t xml:space="preserve">.), </w:t>
            </w:r>
            <w:r w:rsidRPr="000D2834">
              <w:rPr>
                <w:rFonts w:ascii="Calibri" w:hAnsi="Calibri"/>
                <w:i/>
                <w:iCs/>
                <w:sz w:val="20"/>
              </w:rPr>
              <w:t>Η προσέγγιση του άλλου. Ιδεολογία, Μεθοδολογία και Ερευνητική Πρακτική</w:t>
            </w:r>
            <w:r w:rsidRPr="000D2834">
              <w:rPr>
                <w:rFonts w:ascii="Calibri" w:hAnsi="Calibri"/>
                <w:sz w:val="20"/>
              </w:rPr>
              <w:t>, Αθήνα, Μεταίχμιο, 2006.</w:t>
            </w:r>
          </w:p>
          <w:p w14:paraId="6A539559"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ΛΕΚΚΑΣ Παντελής, </w:t>
            </w:r>
            <w:r w:rsidRPr="000D2834">
              <w:rPr>
                <w:rFonts w:ascii="Calibri" w:hAnsi="Calibri"/>
                <w:i/>
                <w:iCs/>
                <w:sz w:val="20"/>
              </w:rPr>
              <w:t xml:space="preserve">Το παιχνίδι με τον χρόνο. Εθνικισμός και </w:t>
            </w:r>
            <w:proofErr w:type="spellStart"/>
            <w:r w:rsidRPr="000D2834">
              <w:rPr>
                <w:rFonts w:ascii="Calibri" w:hAnsi="Calibri"/>
                <w:i/>
                <w:iCs/>
                <w:sz w:val="20"/>
              </w:rPr>
              <w:t>νεοτερικότητα</w:t>
            </w:r>
            <w:proofErr w:type="spellEnd"/>
            <w:r w:rsidRPr="000D2834">
              <w:rPr>
                <w:rFonts w:ascii="Calibri" w:hAnsi="Calibri"/>
                <w:sz w:val="20"/>
              </w:rPr>
              <w:t>, Αθήνα, Ελληνικά Γράμματα, 2001.</w:t>
            </w:r>
          </w:p>
          <w:p w14:paraId="23955A8A"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ΛΙΑΚΟΣ Αντώνης, </w:t>
            </w:r>
            <w:r w:rsidRPr="000D2834">
              <w:rPr>
                <w:rFonts w:ascii="Calibri" w:hAnsi="Calibri"/>
                <w:i/>
                <w:iCs/>
                <w:sz w:val="20"/>
              </w:rPr>
              <w:t>Πώς στοχάστηκαν το έθνος αυτοί που ήθελαν ν’ αλλάξουν τον κόσμο;</w:t>
            </w:r>
            <w:r w:rsidRPr="000D2834">
              <w:rPr>
                <w:rFonts w:ascii="Calibri" w:hAnsi="Calibri"/>
                <w:sz w:val="20"/>
              </w:rPr>
              <w:t xml:space="preserve"> Αθήνα, Πόλις, 2005. </w:t>
            </w:r>
          </w:p>
          <w:p w14:paraId="33BF267E"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ΜΑΚΡΥΝΙΩΤΗ Δήμητρα, (</w:t>
            </w:r>
            <w:proofErr w:type="spellStart"/>
            <w:r w:rsidRPr="000D2834">
              <w:rPr>
                <w:rFonts w:ascii="Calibri" w:hAnsi="Calibri"/>
                <w:sz w:val="20"/>
              </w:rPr>
              <w:t>επιμ</w:t>
            </w:r>
            <w:proofErr w:type="spellEnd"/>
            <w:r w:rsidRPr="000D2834">
              <w:rPr>
                <w:rFonts w:ascii="Calibri" w:hAnsi="Calibri"/>
                <w:sz w:val="20"/>
              </w:rPr>
              <w:t xml:space="preserve">.), </w:t>
            </w:r>
            <w:r w:rsidRPr="000D2834">
              <w:rPr>
                <w:rFonts w:ascii="Calibri" w:hAnsi="Calibri"/>
                <w:i/>
                <w:sz w:val="20"/>
              </w:rPr>
              <w:t>Τα όρια του σώματος. Διεπιστημονικές προσεγγίσεις</w:t>
            </w:r>
            <w:r w:rsidRPr="000D2834">
              <w:rPr>
                <w:rFonts w:ascii="Calibri" w:hAnsi="Calibri"/>
                <w:sz w:val="20"/>
              </w:rPr>
              <w:t>, Αθήνα, Νήσος, 2011.</w:t>
            </w:r>
          </w:p>
          <w:p w14:paraId="473478C1"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ΜΑΥΡΟΜΟΥΣΤΑΚΟΣ Πλάτων (</w:t>
            </w:r>
            <w:proofErr w:type="spellStart"/>
            <w:r w:rsidRPr="000D2834">
              <w:rPr>
                <w:rFonts w:ascii="Calibri" w:hAnsi="Calibri"/>
                <w:sz w:val="20"/>
              </w:rPr>
              <w:t>επιμ</w:t>
            </w:r>
            <w:proofErr w:type="spellEnd"/>
            <w:r w:rsidRPr="000D2834">
              <w:rPr>
                <w:rFonts w:ascii="Calibri" w:hAnsi="Calibri"/>
                <w:sz w:val="20"/>
              </w:rPr>
              <w:t xml:space="preserve">.), </w:t>
            </w:r>
            <w:r w:rsidRPr="000D2834">
              <w:rPr>
                <w:rFonts w:ascii="Calibri" w:hAnsi="Calibri"/>
                <w:i/>
                <w:iCs/>
                <w:sz w:val="20"/>
              </w:rPr>
              <w:t xml:space="preserve">Παραστάσεις Αρχαίου Ελληνικού δράματος στην Ευρώπη κατά τους </w:t>
            </w:r>
            <w:proofErr w:type="spellStart"/>
            <w:r w:rsidRPr="000D2834">
              <w:rPr>
                <w:rFonts w:ascii="Calibri" w:hAnsi="Calibri"/>
                <w:i/>
                <w:iCs/>
                <w:sz w:val="20"/>
              </w:rPr>
              <w:t>Νεώτερους</w:t>
            </w:r>
            <w:proofErr w:type="spellEnd"/>
            <w:r w:rsidRPr="000D2834">
              <w:rPr>
                <w:rFonts w:ascii="Calibri" w:hAnsi="Calibri"/>
                <w:i/>
                <w:iCs/>
                <w:sz w:val="20"/>
              </w:rPr>
              <w:t xml:space="preserve"> χρόνους</w:t>
            </w:r>
            <w:r w:rsidRPr="000D2834">
              <w:rPr>
                <w:rFonts w:ascii="Calibri" w:hAnsi="Calibri"/>
                <w:sz w:val="20"/>
              </w:rPr>
              <w:t>, Αθήνα, Καστανιώτης, 1999.</w:t>
            </w:r>
          </w:p>
          <w:p w14:paraId="43095ACE"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lastRenderedPageBreak/>
              <w:t xml:space="preserve">ΜΑΥΡΟΜΟΥΣΤΑΚΟΣ Πλάτων, </w:t>
            </w:r>
            <w:r w:rsidRPr="000D2834">
              <w:rPr>
                <w:rFonts w:ascii="Calibri" w:hAnsi="Calibri"/>
                <w:i/>
                <w:iCs/>
                <w:sz w:val="20"/>
              </w:rPr>
              <w:t>Το θέατρο στην Ελλάδα 1940-2000. Μια επισκόπηση</w:t>
            </w:r>
            <w:r w:rsidRPr="000D2834">
              <w:rPr>
                <w:rFonts w:ascii="Calibri" w:hAnsi="Calibri"/>
                <w:sz w:val="20"/>
              </w:rPr>
              <w:t>, Αθήνα, Καστανιώτης, 2005.</w:t>
            </w:r>
          </w:p>
          <w:p w14:paraId="58ED70BE"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ΜΟΥΖΕΛΗΣ Νίκος, </w:t>
            </w:r>
            <w:r w:rsidRPr="000D2834">
              <w:rPr>
                <w:rFonts w:ascii="Calibri" w:hAnsi="Calibri"/>
                <w:i/>
                <w:iCs/>
                <w:sz w:val="20"/>
              </w:rPr>
              <w:t>Νεοελληνική κοινωνία. Όψεις υπανάπτυξης</w:t>
            </w:r>
            <w:r w:rsidRPr="000D2834">
              <w:rPr>
                <w:rFonts w:ascii="Calibri" w:hAnsi="Calibri"/>
                <w:sz w:val="20"/>
              </w:rPr>
              <w:t xml:space="preserve">, Αθήνα, Εξάντας, 1978. </w:t>
            </w:r>
          </w:p>
          <w:p w14:paraId="280B160C"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ΜΠΟΥΡΝΤΙΕ </w:t>
            </w:r>
            <w:proofErr w:type="spellStart"/>
            <w:r w:rsidRPr="000D2834">
              <w:rPr>
                <w:rFonts w:ascii="Calibri" w:hAnsi="Calibri"/>
                <w:sz w:val="20"/>
              </w:rPr>
              <w:t>Πιέρ</w:t>
            </w:r>
            <w:proofErr w:type="spellEnd"/>
            <w:r w:rsidRPr="000D2834">
              <w:rPr>
                <w:rFonts w:ascii="Calibri" w:hAnsi="Calibri"/>
                <w:sz w:val="20"/>
              </w:rPr>
              <w:t xml:space="preserve">, </w:t>
            </w:r>
            <w:r w:rsidRPr="000D2834">
              <w:rPr>
                <w:rFonts w:ascii="Calibri" w:hAnsi="Calibri"/>
                <w:i/>
                <w:iCs/>
                <w:sz w:val="20"/>
              </w:rPr>
              <w:t>Κείμενα κοινωνιολογίας</w:t>
            </w:r>
            <w:r w:rsidRPr="000D2834">
              <w:rPr>
                <w:rFonts w:ascii="Calibri" w:hAnsi="Calibri"/>
                <w:sz w:val="20"/>
              </w:rPr>
              <w:t xml:space="preserve">, Αθήνα, Δελφίνι, 1994. </w:t>
            </w:r>
          </w:p>
          <w:p w14:paraId="4C5988D9"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ΠΑΠΑΝΑΣΤΑΣΙΟΥ Αλέξανδρος, </w:t>
            </w:r>
            <w:r w:rsidRPr="000D2834">
              <w:rPr>
                <w:rFonts w:ascii="Calibri" w:hAnsi="Calibri"/>
                <w:i/>
                <w:sz w:val="20"/>
              </w:rPr>
              <w:t>Ο Εθνικισμός και άλλα κείμενα</w:t>
            </w:r>
            <w:r w:rsidRPr="000D2834">
              <w:rPr>
                <w:rFonts w:ascii="Calibri" w:hAnsi="Calibri"/>
                <w:sz w:val="20"/>
              </w:rPr>
              <w:t>, Αθήνα, Ευρασία, 2009.</w:t>
            </w:r>
          </w:p>
          <w:p w14:paraId="21E3D968"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ΠΑΠΑΤΑΞΙΑΡΧΗΣ Ευθύμιος (</w:t>
            </w:r>
            <w:proofErr w:type="spellStart"/>
            <w:r w:rsidRPr="000D2834">
              <w:rPr>
                <w:rFonts w:ascii="Calibri" w:hAnsi="Calibri"/>
                <w:sz w:val="20"/>
              </w:rPr>
              <w:t>επιμ</w:t>
            </w:r>
            <w:proofErr w:type="spellEnd"/>
            <w:r w:rsidRPr="000D2834">
              <w:rPr>
                <w:rFonts w:ascii="Calibri" w:hAnsi="Calibri"/>
                <w:sz w:val="20"/>
              </w:rPr>
              <w:t xml:space="preserve">.), </w:t>
            </w:r>
            <w:r w:rsidRPr="000D2834">
              <w:rPr>
                <w:rFonts w:ascii="Calibri" w:hAnsi="Calibri"/>
                <w:i/>
                <w:iCs/>
                <w:sz w:val="20"/>
              </w:rPr>
              <w:t>Περιπέτειες της ετερότητας. Η παραγωγή της πολιτιστικής διαφοράς στη σημερινή Ελλάδα</w:t>
            </w:r>
            <w:r w:rsidRPr="000D2834">
              <w:rPr>
                <w:rFonts w:ascii="Calibri" w:hAnsi="Calibri"/>
                <w:sz w:val="20"/>
              </w:rPr>
              <w:t>, Αθήνα, Αλεξάνδρεια, 2006.</w:t>
            </w:r>
          </w:p>
          <w:p w14:paraId="3D1825D3"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ΠΑΤΣΑΛΙΔΗΣ Σάββας, </w:t>
            </w:r>
            <w:proofErr w:type="spellStart"/>
            <w:r w:rsidRPr="000D2834">
              <w:rPr>
                <w:rFonts w:ascii="Calibri" w:hAnsi="Calibri"/>
                <w:i/>
                <w:iCs/>
                <w:sz w:val="20"/>
              </w:rPr>
              <w:t>Μεταθεατρικά</w:t>
            </w:r>
            <w:proofErr w:type="spellEnd"/>
            <w:r w:rsidRPr="000D2834">
              <w:rPr>
                <w:rFonts w:ascii="Calibri" w:hAnsi="Calibri"/>
                <w:i/>
                <w:iCs/>
                <w:sz w:val="20"/>
              </w:rPr>
              <w:t xml:space="preserve"> 1985-95</w:t>
            </w:r>
            <w:r w:rsidRPr="000D2834">
              <w:rPr>
                <w:rFonts w:ascii="Calibri" w:hAnsi="Calibri"/>
                <w:sz w:val="20"/>
              </w:rPr>
              <w:t>, Θεσσαλονίκη, Παρατηρητής, 1995.</w:t>
            </w:r>
          </w:p>
          <w:p w14:paraId="626FEE96"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ΠΟΥΛΑΝΤΖΑΣ Νίκος, </w:t>
            </w:r>
            <w:r w:rsidRPr="000D2834">
              <w:rPr>
                <w:rFonts w:ascii="Calibri" w:hAnsi="Calibri"/>
                <w:i/>
                <w:iCs/>
                <w:sz w:val="20"/>
              </w:rPr>
              <w:t>Το κράτος, η εξουσία, ο σοσιαλισμός</w:t>
            </w:r>
            <w:r w:rsidRPr="000D2834">
              <w:rPr>
                <w:rFonts w:ascii="Calibri" w:hAnsi="Calibri"/>
                <w:sz w:val="20"/>
              </w:rPr>
              <w:t xml:space="preserve">, Αθήνα, Θεμέλιο, 1984. </w:t>
            </w:r>
          </w:p>
          <w:p w14:paraId="7B20CFA6"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ΣΕΡΕΜΕΤΑΚΗ Νάντια Κ., </w:t>
            </w:r>
            <w:r w:rsidRPr="000D2834">
              <w:rPr>
                <w:rFonts w:ascii="Calibri" w:hAnsi="Calibri"/>
                <w:i/>
                <w:sz w:val="20"/>
              </w:rPr>
              <w:t>Διασχίζοντας το σώμα. Πολιτισμός, Ιστορία και Φύλο στην Ελλάδα</w:t>
            </w:r>
            <w:r w:rsidRPr="000D2834">
              <w:rPr>
                <w:rFonts w:ascii="Calibri" w:hAnsi="Calibri"/>
                <w:sz w:val="20"/>
              </w:rPr>
              <w:t>, Αθήνα, Νέα Σύνορα, 1996.</w:t>
            </w:r>
          </w:p>
          <w:p w14:paraId="34CB075F"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ΤΖΟΥΜΑ Άννα, </w:t>
            </w:r>
            <w:r w:rsidRPr="000D2834">
              <w:rPr>
                <w:rFonts w:ascii="Calibri" w:hAnsi="Calibri"/>
                <w:i/>
                <w:iCs/>
                <w:sz w:val="20"/>
              </w:rPr>
              <w:t>Εκατό χρόνια νοσταλγίας. Το αυτοβιογραφικό αφήγημα Έθνος</w:t>
            </w:r>
            <w:r w:rsidRPr="000D2834">
              <w:rPr>
                <w:rFonts w:ascii="Calibri" w:hAnsi="Calibri"/>
                <w:sz w:val="20"/>
              </w:rPr>
              <w:t xml:space="preserve">, Αθήνα, Μεταίχμιο, 2007. </w:t>
            </w:r>
          </w:p>
          <w:p w14:paraId="6BE688EC"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ΤΣΑΟΥΣΗΣ Δ.Γ. (</w:t>
            </w:r>
            <w:proofErr w:type="spellStart"/>
            <w:r w:rsidRPr="000D2834">
              <w:rPr>
                <w:rFonts w:ascii="Calibri" w:hAnsi="Calibri"/>
                <w:sz w:val="20"/>
              </w:rPr>
              <w:t>επιμ</w:t>
            </w:r>
            <w:proofErr w:type="spellEnd"/>
            <w:r w:rsidRPr="000D2834">
              <w:rPr>
                <w:rFonts w:ascii="Calibri" w:hAnsi="Calibri"/>
                <w:sz w:val="20"/>
              </w:rPr>
              <w:t xml:space="preserve">.), </w:t>
            </w:r>
            <w:r w:rsidRPr="000D2834">
              <w:rPr>
                <w:rFonts w:ascii="Calibri" w:hAnsi="Calibri"/>
                <w:i/>
                <w:iCs/>
                <w:sz w:val="20"/>
              </w:rPr>
              <w:t>Ελληνισμός και ελληνικότητα – Ιδεολογικοί και βιωματικοί άξονες της Νεοελληνικής Κοινωνίας</w:t>
            </w:r>
            <w:r w:rsidRPr="000D2834">
              <w:rPr>
                <w:rFonts w:ascii="Calibri" w:hAnsi="Calibri"/>
                <w:sz w:val="20"/>
              </w:rPr>
              <w:t xml:space="preserve">, Αθήνα, Εστία, 1983. </w:t>
            </w:r>
          </w:p>
          <w:p w14:paraId="061FB588"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ΤΣΑΤΣΟΥΛΗΣ Δημήτρης, "Διαπολιτισμικό θέατρο και ετερότητα", στο: Κατερίνα ΔΡΑΚΟΠΟΥΛΟΥ (</w:t>
            </w:r>
            <w:proofErr w:type="spellStart"/>
            <w:r w:rsidRPr="000D2834">
              <w:rPr>
                <w:rFonts w:ascii="Calibri" w:hAnsi="Calibri"/>
                <w:sz w:val="20"/>
              </w:rPr>
              <w:t>επιμ</w:t>
            </w:r>
            <w:proofErr w:type="spellEnd"/>
            <w:r w:rsidRPr="000D2834">
              <w:rPr>
                <w:rFonts w:ascii="Calibri" w:hAnsi="Calibri"/>
                <w:sz w:val="20"/>
              </w:rPr>
              <w:t xml:space="preserve">.), </w:t>
            </w:r>
            <w:r w:rsidRPr="000D2834">
              <w:rPr>
                <w:rFonts w:ascii="Calibri" w:hAnsi="Calibri"/>
                <w:i/>
                <w:sz w:val="20"/>
              </w:rPr>
              <w:t>Θέατρο και διαπολιτισμική αγωγή</w:t>
            </w:r>
            <w:r w:rsidRPr="000D2834">
              <w:rPr>
                <w:rFonts w:ascii="Calibri" w:hAnsi="Calibri"/>
                <w:sz w:val="20"/>
              </w:rPr>
              <w:t xml:space="preserve">, Αθήνα, Δαίδαλος, 2006, </w:t>
            </w:r>
            <w:proofErr w:type="spellStart"/>
            <w:r w:rsidRPr="000D2834">
              <w:rPr>
                <w:rFonts w:ascii="Calibri" w:hAnsi="Calibri"/>
                <w:sz w:val="20"/>
              </w:rPr>
              <w:t>σσ</w:t>
            </w:r>
            <w:proofErr w:type="spellEnd"/>
            <w:r w:rsidRPr="000D2834">
              <w:rPr>
                <w:rFonts w:ascii="Calibri" w:hAnsi="Calibri"/>
                <w:sz w:val="20"/>
              </w:rPr>
              <w:t>. 76-86.</w:t>
            </w:r>
          </w:p>
          <w:p w14:paraId="0983D62F"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ΤΣΑΤΣΟΥΛΗΣ Δημήτρης, "Ο κερματισμός του δραματικού προσώπου στο σύγχρονο ελληνικό θέατρο. Από την υποβαθμισμένη συλλογική συνείδηση στη φαντασιακή λογική του θεατρικού", στο: </w:t>
            </w:r>
            <w:r w:rsidRPr="000D2834">
              <w:rPr>
                <w:rFonts w:ascii="Calibri" w:hAnsi="Calibri"/>
                <w:i/>
                <w:sz w:val="20"/>
              </w:rPr>
              <w:t>Σημεία γραφής - Κώδικες σκηνής στο σύγχρονο ελληνικό θέατρο</w:t>
            </w:r>
            <w:r w:rsidRPr="000D2834">
              <w:rPr>
                <w:rFonts w:ascii="Calibri" w:hAnsi="Calibri"/>
                <w:sz w:val="20"/>
              </w:rPr>
              <w:t xml:space="preserve">, Αθήνα, Νεφέλη, 2007, </w:t>
            </w:r>
            <w:proofErr w:type="spellStart"/>
            <w:r w:rsidRPr="000D2834">
              <w:rPr>
                <w:rFonts w:ascii="Calibri" w:hAnsi="Calibri"/>
                <w:sz w:val="20"/>
              </w:rPr>
              <w:t>σσ</w:t>
            </w:r>
            <w:proofErr w:type="spellEnd"/>
            <w:r w:rsidRPr="000D2834">
              <w:rPr>
                <w:rFonts w:ascii="Calibri" w:hAnsi="Calibri"/>
                <w:sz w:val="20"/>
              </w:rPr>
              <w:t>. 113-142.</w:t>
            </w:r>
          </w:p>
          <w:p w14:paraId="21BC9042"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ΤΣΑΤΣΟΥΛΗΣ Δημήτρης, "Οι τόποι ως δρώντα βίαιων εκδικητικών επιτελέσεων. Από το δράμα στον δρόμο", </w:t>
            </w:r>
            <w:r w:rsidRPr="000D2834">
              <w:rPr>
                <w:rFonts w:ascii="Calibri" w:hAnsi="Calibri"/>
                <w:i/>
                <w:sz w:val="20"/>
              </w:rPr>
              <w:t>Σκηνή. Περιοδική έκδοση του Τμήματος Θεάτρου του ΑΠΘ</w:t>
            </w:r>
            <w:r w:rsidRPr="000D2834">
              <w:rPr>
                <w:rFonts w:ascii="Calibri" w:hAnsi="Calibri"/>
                <w:sz w:val="20"/>
              </w:rPr>
              <w:t xml:space="preserve">, </w:t>
            </w:r>
            <w:proofErr w:type="spellStart"/>
            <w:r w:rsidRPr="000D2834">
              <w:rPr>
                <w:rFonts w:ascii="Calibri" w:hAnsi="Calibri"/>
                <w:sz w:val="20"/>
              </w:rPr>
              <w:t>τχ</w:t>
            </w:r>
            <w:proofErr w:type="spellEnd"/>
            <w:r w:rsidRPr="000D2834">
              <w:rPr>
                <w:rFonts w:ascii="Calibri" w:hAnsi="Calibri"/>
                <w:sz w:val="20"/>
              </w:rPr>
              <w:t>. 3, Φθινόπωρο 2012 (υπό έκδοση).</w:t>
            </w:r>
          </w:p>
          <w:p w14:paraId="59F6FCE1"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ΤΣΟΥΚΑΛΑΣ Κωνσταντίνος, </w:t>
            </w:r>
            <w:r w:rsidRPr="000D2834">
              <w:rPr>
                <w:rFonts w:ascii="Calibri" w:hAnsi="Calibri"/>
                <w:i/>
                <w:sz w:val="20"/>
              </w:rPr>
              <w:t>Η επινόηση της ετερότητας. "Ταυτότητες" και "διαφορές" στην εποχή της παγκοσμιοποίησης</w:t>
            </w:r>
            <w:r w:rsidRPr="000D2834">
              <w:rPr>
                <w:rFonts w:ascii="Calibri" w:hAnsi="Calibri"/>
                <w:sz w:val="20"/>
              </w:rPr>
              <w:t>, Αθήνα, Καστανιώτης, 2010.</w:t>
            </w:r>
          </w:p>
          <w:p w14:paraId="735039D3" w14:textId="77777777" w:rsidR="000A2742" w:rsidRPr="000D2834" w:rsidRDefault="000A2742" w:rsidP="00A85228">
            <w:pPr>
              <w:numPr>
                <w:ilvl w:val="0"/>
                <w:numId w:val="178"/>
              </w:numPr>
              <w:ind w:left="426"/>
              <w:jc w:val="both"/>
              <w:rPr>
                <w:rFonts w:ascii="Calibri" w:hAnsi="Calibri"/>
                <w:sz w:val="20"/>
              </w:rPr>
            </w:pPr>
            <w:r w:rsidRPr="000D2834">
              <w:rPr>
                <w:rFonts w:ascii="Calibri" w:hAnsi="Calibri"/>
                <w:sz w:val="20"/>
              </w:rPr>
              <w:t xml:space="preserve">ΦΥΛΑΚΤΑΚΗ </w:t>
            </w:r>
            <w:proofErr w:type="spellStart"/>
            <w:r w:rsidRPr="000D2834">
              <w:rPr>
                <w:rFonts w:ascii="Calibri" w:hAnsi="Calibri"/>
                <w:sz w:val="20"/>
              </w:rPr>
              <w:t>Πένυ</w:t>
            </w:r>
            <w:proofErr w:type="spellEnd"/>
            <w:r w:rsidRPr="000D2834">
              <w:rPr>
                <w:rFonts w:ascii="Calibri" w:hAnsi="Calibri"/>
                <w:sz w:val="20"/>
              </w:rPr>
              <w:t xml:space="preserve">, "Το διπλό πρόσημο του Έλληνα: Η έννοια της Ελληνικότητας στη σύγχρονη μεταναστευτική λογοτεχνία", </w:t>
            </w:r>
            <w:r w:rsidRPr="000D2834">
              <w:rPr>
                <w:rFonts w:ascii="Calibri" w:hAnsi="Calibri"/>
                <w:i/>
                <w:sz w:val="20"/>
              </w:rPr>
              <w:t>ΔΙΑ-ΚΕΙΜΕΝΑ</w:t>
            </w:r>
            <w:r w:rsidRPr="000D2834">
              <w:rPr>
                <w:rFonts w:ascii="Calibri" w:hAnsi="Calibri"/>
                <w:sz w:val="20"/>
              </w:rPr>
              <w:t xml:space="preserve">, Ετήσια έκδοση εργαστηρίου Συγκριτικής Γραμματολογίας Α.Π.Θ., </w:t>
            </w:r>
            <w:r w:rsidRPr="000D2834">
              <w:rPr>
                <w:rFonts w:ascii="Calibri" w:hAnsi="Calibri"/>
                <w:i/>
                <w:sz w:val="20"/>
              </w:rPr>
              <w:t>Μορφές μεταναστευτικής λογοτεχνίας στην Ευρώπη: Η υβριδική της υπόσταση</w:t>
            </w:r>
            <w:r w:rsidRPr="000D2834">
              <w:rPr>
                <w:rFonts w:ascii="Calibri" w:hAnsi="Calibri"/>
                <w:sz w:val="20"/>
              </w:rPr>
              <w:t xml:space="preserve">, </w:t>
            </w:r>
            <w:proofErr w:type="spellStart"/>
            <w:r w:rsidRPr="000D2834">
              <w:rPr>
                <w:rFonts w:ascii="Calibri" w:hAnsi="Calibri"/>
                <w:sz w:val="20"/>
              </w:rPr>
              <w:t>τχ</w:t>
            </w:r>
            <w:proofErr w:type="spellEnd"/>
            <w:r w:rsidRPr="000D2834">
              <w:rPr>
                <w:rFonts w:ascii="Calibri" w:hAnsi="Calibri"/>
                <w:sz w:val="20"/>
              </w:rPr>
              <w:t xml:space="preserve">. 11, Θεσσαλονίκη, 2009, </w:t>
            </w:r>
            <w:proofErr w:type="spellStart"/>
            <w:r w:rsidRPr="000D2834">
              <w:rPr>
                <w:rFonts w:ascii="Calibri" w:hAnsi="Calibri"/>
                <w:sz w:val="20"/>
              </w:rPr>
              <w:t>σσ</w:t>
            </w:r>
            <w:proofErr w:type="spellEnd"/>
            <w:r w:rsidRPr="000D2834">
              <w:rPr>
                <w:rFonts w:ascii="Calibri" w:hAnsi="Calibri"/>
                <w:sz w:val="20"/>
              </w:rPr>
              <w:t>. 21-34.</w:t>
            </w:r>
          </w:p>
          <w:p w14:paraId="67C737AE" w14:textId="77777777" w:rsidR="000A2742" w:rsidRPr="001231C8" w:rsidRDefault="000A2742" w:rsidP="00A85228">
            <w:pPr>
              <w:numPr>
                <w:ilvl w:val="0"/>
                <w:numId w:val="178"/>
              </w:numPr>
              <w:ind w:left="426"/>
              <w:jc w:val="both"/>
              <w:rPr>
                <w:rFonts w:ascii="Calibri" w:hAnsi="Calibri"/>
                <w:sz w:val="20"/>
              </w:rPr>
            </w:pPr>
            <w:r w:rsidRPr="000D2834">
              <w:rPr>
                <w:rFonts w:ascii="Calibri" w:hAnsi="Calibri"/>
                <w:sz w:val="20"/>
              </w:rPr>
              <w:t xml:space="preserve">ΧΑΓΕΡ Φίλιππος, "Υπάρχει σύγχρονο ελληνικό έργο; Η </w:t>
            </w:r>
            <w:proofErr w:type="spellStart"/>
            <w:r w:rsidRPr="000D2834">
              <w:rPr>
                <w:rFonts w:ascii="Calibri" w:hAnsi="Calibri"/>
                <w:sz w:val="20"/>
              </w:rPr>
              <w:t>νεωτερικότητα</w:t>
            </w:r>
            <w:proofErr w:type="spellEnd"/>
            <w:r w:rsidRPr="000D2834">
              <w:rPr>
                <w:rFonts w:ascii="Calibri" w:hAnsi="Calibri"/>
                <w:sz w:val="20"/>
              </w:rPr>
              <w:t xml:space="preserve"> ως ιδεολογική και θεσμική αμφισβήτηση της παράδοσης στο νεοελληνικό θέατρο της περιόδου 1970-1973", Ινστιτούτο Μεσογειακών Σπουδών - Τμήμα Φιλολογίας Πανεπιστημίου Κρήτης, </w:t>
            </w:r>
            <w:r w:rsidRPr="000D2834">
              <w:rPr>
                <w:rFonts w:ascii="Calibri" w:hAnsi="Calibri"/>
                <w:i/>
                <w:sz w:val="20"/>
              </w:rPr>
              <w:t>Παράδοση και εκσυγχρονισμός στο νεοελληνικό θέατρο από τις απαρχές ως τη μεταπολεμική εποχή</w:t>
            </w:r>
            <w:r w:rsidRPr="000D2834">
              <w:rPr>
                <w:rFonts w:ascii="Calibri" w:hAnsi="Calibri"/>
                <w:sz w:val="20"/>
              </w:rPr>
              <w:t xml:space="preserve">, </w:t>
            </w:r>
            <w:proofErr w:type="spellStart"/>
            <w:r w:rsidRPr="000D2834">
              <w:rPr>
                <w:rFonts w:ascii="Calibri" w:hAnsi="Calibri"/>
                <w:sz w:val="20"/>
              </w:rPr>
              <w:t>επιμ</w:t>
            </w:r>
            <w:proofErr w:type="spellEnd"/>
            <w:r w:rsidRPr="000D2834">
              <w:rPr>
                <w:rFonts w:ascii="Calibri" w:hAnsi="Calibri"/>
                <w:sz w:val="20"/>
              </w:rPr>
              <w:t xml:space="preserve">. Αντώνης </w:t>
            </w:r>
            <w:proofErr w:type="spellStart"/>
            <w:r w:rsidRPr="000D2834">
              <w:rPr>
                <w:rFonts w:ascii="Calibri" w:hAnsi="Calibri"/>
                <w:sz w:val="20"/>
              </w:rPr>
              <w:t>Γλυτζουρής</w:t>
            </w:r>
            <w:proofErr w:type="spellEnd"/>
            <w:r w:rsidRPr="000D2834">
              <w:rPr>
                <w:rFonts w:ascii="Calibri" w:hAnsi="Calibri"/>
                <w:sz w:val="20"/>
              </w:rPr>
              <w:t xml:space="preserve"> - Κωνσταντίνα Γεωργιάδη, Πρακτικά του Γ' Πανελληνίου </w:t>
            </w:r>
            <w:proofErr w:type="spellStart"/>
            <w:r w:rsidRPr="000D2834">
              <w:rPr>
                <w:rFonts w:ascii="Calibri" w:hAnsi="Calibri"/>
                <w:sz w:val="20"/>
              </w:rPr>
              <w:t>Θεατρολογικού</w:t>
            </w:r>
            <w:proofErr w:type="spellEnd"/>
            <w:r w:rsidRPr="000D2834">
              <w:rPr>
                <w:rFonts w:ascii="Calibri" w:hAnsi="Calibri"/>
                <w:sz w:val="20"/>
              </w:rPr>
              <w:t xml:space="preserve"> Συνεδρίου, Ηράκλειο, Πανεπιστημιακές Εκδόσεις Κρήτης, 2010, </w:t>
            </w:r>
            <w:proofErr w:type="spellStart"/>
            <w:r w:rsidRPr="000D2834">
              <w:rPr>
                <w:rFonts w:ascii="Calibri" w:hAnsi="Calibri"/>
                <w:sz w:val="20"/>
              </w:rPr>
              <w:t>σσ</w:t>
            </w:r>
            <w:proofErr w:type="spellEnd"/>
            <w:r w:rsidRPr="000D2834">
              <w:rPr>
                <w:rFonts w:ascii="Calibri" w:hAnsi="Calibri"/>
                <w:sz w:val="20"/>
              </w:rPr>
              <w:t>. 163-170.</w:t>
            </w:r>
          </w:p>
        </w:tc>
      </w:tr>
    </w:tbl>
    <w:p w14:paraId="5A3A6BCE" w14:textId="77777777" w:rsidR="000A2742" w:rsidRPr="001231C8" w:rsidRDefault="000A2742" w:rsidP="00597490"/>
    <w:p w14:paraId="0E469488" w14:textId="77777777" w:rsidR="00E040C4" w:rsidRDefault="00E040C4" w:rsidP="00597490">
      <w:pPr>
        <w:jc w:val="center"/>
        <w:rPr>
          <w:rFonts w:ascii="Calibri" w:eastAsia="Times New Roman" w:hAnsi="Calibri" w:cs="Arial"/>
          <w:b/>
          <w:i/>
          <w:szCs w:val="24"/>
          <w:lang w:eastAsia="en-US"/>
        </w:rPr>
      </w:pPr>
    </w:p>
    <w:p w14:paraId="44BCDEF4" w14:textId="77777777" w:rsidR="00816CC7" w:rsidRPr="00816CC7" w:rsidRDefault="00816CC7" w:rsidP="00816CC7">
      <w:pPr>
        <w:spacing w:before="120"/>
        <w:ind w:firstLine="357"/>
        <w:jc w:val="center"/>
        <w:rPr>
          <w:rFonts w:asciiTheme="majorHAnsi" w:eastAsiaTheme="minorHAnsi" w:hAnsiTheme="majorHAnsi" w:cstheme="minorHAnsi"/>
          <w:sz w:val="20"/>
          <w:lang w:val="en-GB"/>
        </w:rPr>
      </w:pPr>
      <w:proofErr w:type="spellStart"/>
      <w:r w:rsidRPr="00816CC7">
        <w:rPr>
          <w:rFonts w:asciiTheme="majorHAnsi" w:hAnsiTheme="majorHAnsi" w:cstheme="minorHAnsi"/>
          <w:b/>
          <w:sz w:val="20"/>
          <w:lang w:val="en-US"/>
        </w:rPr>
        <w:t>Scenographic</w:t>
      </w:r>
      <w:proofErr w:type="spellEnd"/>
      <w:r w:rsidRPr="00816CC7">
        <w:rPr>
          <w:rFonts w:asciiTheme="majorHAnsi" w:hAnsiTheme="majorHAnsi" w:cstheme="minorHAnsi"/>
          <w:b/>
          <w:sz w:val="20"/>
          <w:lang w:val="en-US"/>
        </w:rPr>
        <w:t xml:space="preserve"> trends on modern Greek stage</w:t>
      </w:r>
    </w:p>
    <w:p w14:paraId="1CC1FD4D" w14:textId="77777777" w:rsidR="00816CC7" w:rsidRPr="00816CC7" w:rsidRDefault="00816CC7" w:rsidP="00A85228">
      <w:pPr>
        <w:pStyle w:val="ListParagraph"/>
        <w:widowControl w:val="0"/>
        <w:numPr>
          <w:ilvl w:val="0"/>
          <w:numId w:val="267"/>
        </w:numPr>
        <w:autoSpaceDE w:val="0"/>
        <w:autoSpaceDN w:val="0"/>
        <w:adjustRightInd w:val="0"/>
        <w:spacing w:before="120" w:after="200"/>
        <w:rPr>
          <w:rFonts w:asciiTheme="majorHAnsi" w:hAnsiTheme="majorHAnsi" w:cstheme="minorHAnsi"/>
          <w:b/>
          <w:color w:val="000000"/>
          <w:sz w:val="20"/>
          <w:lang w:val="en-GB"/>
        </w:rPr>
      </w:pPr>
      <w:r w:rsidRPr="00816CC7">
        <w:rPr>
          <w:rFonts w:asciiTheme="majorHAnsi" w:hAnsiTheme="majorHAnsi" w:cstheme="minorHAnsi"/>
          <w:b/>
          <w:color w:val="000000"/>
          <w:sz w:val="20"/>
          <w:lang w:val="en-GB"/>
        </w:rPr>
        <w:t>GENERAL</w:t>
      </w:r>
      <w:r w:rsidRPr="00816CC7">
        <w:rPr>
          <w:rFonts w:asciiTheme="majorHAnsi" w:hAnsiTheme="majorHAnsi" w:cstheme="minorHAnsi"/>
          <w:b/>
          <w:color w:val="000000"/>
          <w:sz w:val="20"/>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245"/>
        <w:gridCol w:w="1130"/>
        <w:gridCol w:w="1204"/>
        <w:gridCol w:w="341"/>
        <w:gridCol w:w="1231"/>
      </w:tblGrid>
      <w:tr w:rsidR="00816CC7" w:rsidRPr="00D44249" w14:paraId="0FE87219" w14:textId="77777777" w:rsidTr="00816CC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91F3176" w14:textId="77777777" w:rsidR="00816CC7" w:rsidRPr="00816CC7" w:rsidRDefault="00816CC7">
            <w:pPr>
              <w:jc w:val="right"/>
              <w:rPr>
                <w:rFonts w:asciiTheme="majorHAnsi" w:hAnsiTheme="majorHAnsi" w:cstheme="minorHAnsi"/>
                <w:b/>
                <w:sz w:val="20"/>
                <w:lang w:val="en-GB"/>
              </w:rPr>
            </w:pPr>
            <w:r w:rsidRPr="00816CC7">
              <w:rPr>
                <w:rFonts w:asciiTheme="majorHAnsi" w:hAnsiTheme="majorHAnsi" w:cstheme="minorHAnsi"/>
                <w:b/>
                <w:sz w:val="20"/>
                <w:lang w:val="en-GB"/>
              </w:rPr>
              <w:t>SCHOOL</w:t>
            </w:r>
          </w:p>
        </w:tc>
        <w:tc>
          <w:tcPr>
            <w:tcW w:w="5151" w:type="dxa"/>
            <w:gridSpan w:val="5"/>
            <w:tcBorders>
              <w:top w:val="single" w:sz="4" w:space="0" w:color="auto"/>
              <w:left w:val="single" w:sz="4" w:space="0" w:color="auto"/>
              <w:bottom w:val="single" w:sz="4" w:space="0" w:color="auto"/>
              <w:right w:val="single" w:sz="4" w:space="0" w:color="auto"/>
            </w:tcBorders>
            <w:hideMark/>
          </w:tcPr>
          <w:p w14:paraId="1CB96871" w14:textId="77777777" w:rsidR="00816CC7" w:rsidRPr="00816CC7" w:rsidRDefault="00816CC7">
            <w:pPr>
              <w:rPr>
                <w:rFonts w:asciiTheme="majorHAnsi" w:hAnsiTheme="majorHAnsi" w:cstheme="minorHAnsi"/>
                <w:sz w:val="20"/>
                <w:lang w:val="en-US"/>
              </w:rPr>
            </w:pPr>
            <w:r w:rsidRPr="00816CC7">
              <w:rPr>
                <w:rFonts w:asciiTheme="majorHAnsi" w:hAnsiTheme="majorHAnsi" w:cstheme="minorHAnsi"/>
                <w:sz w:val="20"/>
                <w:lang w:val="en-US"/>
              </w:rPr>
              <w:t>Faculty of Humanities and Social Sciences</w:t>
            </w:r>
          </w:p>
        </w:tc>
      </w:tr>
      <w:tr w:rsidR="00816CC7" w:rsidRPr="00816CC7" w14:paraId="27516CB8" w14:textId="77777777" w:rsidTr="00816CC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36DE1A7" w14:textId="77777777" w:rsidR="00816CC7" w:rsidRPr="00816CC7" w:rsidRDefault="00816CC7">
            <w:pPr>
              <w:jc w:val="right"/>
              <w:rPr>
                <w:rFonts w:asciiTheme="majorHAnsi" w:hAnsiTheme="majorHAnsi" w:cstheme="minorHAnsi"/>
                <w:b/>
                <w:sz w:val="20"/>
                <w:lang w:val="en-GB"/>
              </w:rPr>
            </w:pPr>
            <w:r w:rsidRPr="00816CC7">
              <w:rPr>
                <w:rFonts w:asciiTheme="majorHAnsi" w:hAnsiTheme="majorHAnsi" w:cstheme="minorHAnsi"/>
                <w:b/>
                <w:sz w:val="20"/>
                <w:lang w:val="en-GB"/>
              </w:rPr>
              <w:t>ACADEMIC UNIT</w:t>
            </w:r>
          </w:p>
        </w:tc>
        <w:tc>
          <w:tcPr>
            <w:tcW w:w="5151" w:type="dxa"/>
            <w:gridSpan w:val="5"/>
            <w:tcBorders>
              <w:top w:val="single" w:sz="4" w:space="0" w:color="auto"/>
              <w:left w:val="single" w:sz="4" w:space="0" w:color="auto"/>
              <w:bottom w:val="single" w:sz="4" w:space="0" w:color="auto"/>
              <w:right w:val="single" w:sz="4" w:space="0" w:color="auto"/>
            </w:tcBorders>
            <w:hideMark/>
          </w:tcPr>
          <w:p w14:paraId="0976A2D5" w14:textId="77777777" w:rsidR="00816CC7" w:rsidRPr="00816CC7" w:rsidRDefault="00816CC7">
            <w:pPr>
              <w:rPr>
                <w:rFonts w:asciiTheme="majorHAnsi" w:hAnsiTheme="majorHAnsi" w:cstheme="minorHAnsi"/>
                <w:sz w:val="20"/>
              </w:rPr>
            </w:pPr>
            <w:r w:rsidRPr="00816CC7">
              <w:rPr>
                <w:rFonts w:asciiTheme="majorHAnsi" w:hAnsiTheme="majorHAnsi" w:cstheme="minorHAnsi"/>
                <w:sz w:val="20"/>
              </w:rPr>
              <w:t xml:space="preserve">Department of </w:t>
            </w:r>
            <w:proofErr w:type="spellStart"/>
            <w:r w:rsidRPr="00816CC7">
              <w:rPr>
                <w:rFonts w:asciiTheme="majorHAnsi" w:hAnsiTheme="majorHAnsi" w:cstheme="minorHAnsi"/>
                <w:sz w:val="20"/>
              </w:rPr>
              <w:t>Theatre</w:t>
            </w:r>
            <w:proofErr w:type="spellEnd"/>
            <w:r w:rsidRPr="00816CC7">
              <w:rPr>
                <w:rFonts w:asciiTheme="majorHAnsi" w:hAnsiTheme="majorHAnsi" w:cstheme="minorHAnsi"/>
                <w:sz w:val="20"/>
              </w:rPr>
              <w:t xml:space="preserve"> </w:t>
            </w:r>
            <w:proofErr w:type="spellStart"/>
            <w:r w:rsidRPr="00816CC7">
              <w:rPr>
                <w:rFonts w:asciiTheme="majorHAnsi" w:hAnsiTheme="majorHAnsi" w:cstheme="minorHAnsi"/>
                <w:sz w:val="20"/>
              </w:rPr>
              <w:t>Studies</w:t>
            </w:r>
            <w:proofErr w:type="spellEnd"/>
          </w:p>
        </w:tc>
      </w:tr>
      <w:tr w:rsidR="00816CC7" w:rsidRPr="00816CC7" w14:paraId="0B65EF1C" w14:textId="77777777" w:rsidTr="00816CC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9C4902E" w14:textId="77777777" w:rsidR="00816CC7" w:rsidRPr="00816CC7" w:rsidRDefault="00816CC7">
            <w:pPr>
              <w:jc w:val="right"/>
              <w:rPr>
                <w:rFonts w:asciiTheme="majorHAnsi" w:hAnsiTheme="majorHAnsi" w:cstheme="minorHAnsi"/>
                <w:b/>
                <w:sz w:val="20"/>
                <w:lang w:val="en-GB"/>
              </w:rPr>
            </w:pPr>
            <w:r w:rsidRPr="00816CC7">
              <w:rPr>
                <w:rFonts w:asciiTheme="majorHAnsi" w:hAnsiTheme="majorHAnsi" w:cstheme="minorHAnsi"/>
                <w:b/>
                <w:sz w:val="20"/>
              </w:rPr>
              <w:t xml:space="preserve">COURSE </w:t>
            </w:r>
            <w:r w:rsidRPr="00816CC7">
              <w:rPr>
                <w:rFonts w:asciiTheme="majorHAnsi" w:hAnsiTheme="majorHAnsi" w:cstheme="minorHAnsi"/>
                <w:b/>
                <w:sz w:val="20"/>
                <w:lang w:val="en-GB"/>
              </w:rPr>
              <w:t>LEVEL</w:t>
            </w:r>
          </w:p>
        </w:tc>
        <w:tc>
          <w:tcPr>
            <w:tcW w:w="5151" w:type="dxa"/>
            <w:gridSpan w:val="5"/>
            <w:tcBorders>
              <w:top w:val="single" w:sz="4" w:space="0" w:color="auto"/>
              <w:left w:val="single" w:sz="4" w:space="0" w:color="auto"/>
              <w:bottom w:val="single" w:sz="4" w:space="0" w:color="auto"/>
              <w:right w:val="single" w:sz="4" w:space="0" w:color="auto"/>
            </w:tcBorders>
            <w:hideMark/>
          </w:tcPr>
          <w:p w14:paraId="04DC1D8A" w14:textId="77777777" w:rsidR="00816CC7" w:rsidRPr="00816CC7" w:rsidRDefault="00816CC7">
            <w:pPr>
              <w:rPr>
                <w:rFonts w:asciiTheme="majorHAnsi" w:hAnsiTheme="majorHAnsi" w:cstheme="minorHAnsi"/>
                <w:sz w:val="20"/>
              </w:rPr>
            </w:pPr>
            <w:proofErr w:type="spellStart"/>
            <w:r w:rsidRPr="00816CC7">
              <w:rPr>
                <w:rFonts w:asciiTheme="majorHAnsi" w:hAnsiTheme="majorHAnsi" w:cstheme="minorHAnsi"/>
                <w:sz w:val="20"/>
              </w:rPr>
              <w:t>Undergraduate</w:t>
            </w:r>
            <w:proofErr w:type="spellEnd"/>
          </w:p>
        </w:tc>
      </w:tr>
      <w:tr w:rsidR="00816CC7" w:rsidRPr="00816CC7" w14:paraId="4D0065D0" w14:textId="77777777" w:rsidTr="00816CC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092AC95" w14:textId="77777777" w:rsidR="00816CC7" w:rsidRPr="00816CC7" w:rsidRDefault="00816CC7">
            <w:pPr>
              <w:jc w:val="right"/>
              <w:rPr>
                <w:rFonts w:asciiTheme="majorHAnsi" w:hAnsiTheme="majorHAnsi" w:cstheme="minorHAnsi"/>
                <w:b/>
                <w:sz w:val="20"/>
                <w:lang w:val="en-GB"/>
              </w:rPr>
            </w:pPr>
            <w:r w:rsidRPr="00816CC7">
              <w:rPr>
                <w:rFonts w:asciiTheme="majorHAnsi" w:hAnsiTheme="majorHAnsi" w:cstheme="minorHAnsi"/>
                <w:b/>
                <w:sz w:val="20"/>
                <w:lang w:val="en-GB"/>
              </w:rPr>
              <w:t>COURSE CODE</w:t>
            </w:r>
          </w:p>
        </w:tc>
        <w:tc>
          <w:tcPr>
            <w:tcW w:w="1245" w:type="dxa"/>
            <w:tcBorders>
              <w:top w:val="single" w:sz="4" w:space="0" w:color="auto"/>
              <w:left w:val="single" w:sz="4" w:space="0" w:color="auto"/>
              <w:bottom w:val="single" w:sz="4" w:space="0" w:color="auto"/>
              <w:right w:val="single" w:sz="4" w:space="0" w:color="auto"/>
            </w:tcBorders>
            <w:hideMark/>
          </w:tcPr>
          <w:p w14:paraId="75F3BECC" w14:textId="77777777" w:rsidR="00816CC7" w:rsidRPr="00816CC7" w:rsidRDefault="00816CC7">
            <w:pPr>
              <w:rPr>
                <w:rFonts w:asciiTheme="majorHAnsi" w:hAnsiTheme="majorHAnsi" w:cstheme="minorHAnsi"/>
                <w:b/>
                <w:sz w:val="20"/>
                <w:lang w:val="en-GB"/>
              </w:rPr>
            </w:pPr>
            <w:r w:rsidRPr="00816CC7">
              <w:rPr>
                <w:rFonts w:asciiTheme="majorHAnsi" w:hAnsiTheme="majorHAnsi" w:cstheme="minorHAnsi"/>
                <w:b/>
                <w:sz w:val="20"/>
              </w:rPr>
              <w:t>NTH 358</w:t>
            </w:r>
          </w:p>
        </w:tc>
        <w:tc>
          <w:tcPr>
            <w:tcW w:w="23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2EB7CD1" w14:textId="77777777" w:rsidR="00816CC7" w:rsidRPr="00816CC7" w:rsidRDefault="00816CC7">
            <w:pPr>
              <w:jc w:val="right"/>
              <w:rPr>
                <w:rFonts w:asciiTheme="majorHAnsi" w:hAnsiTheme="majorHAnsi" w:cstheme="minorHAnsi"/>
                <w:b/>
                <w:sz w:val="20"/>
                <w:lang w:val="en-GB"/>
              </w:rPr>
            </w:pPr>
            <w:r w:rsidRPr="00816CC7">
              <w:rPr>
                <w:rFonts w:asciiTheme="majorHAnsi" w:hAnsiTheme="majorHAnsi" w:cstheme="minorHAnsi"/>
                <w:b/>
                <w:sz w:val="20"/>
                <w:lang w:val="en-GB"/>
              </w:rPr>
              <w:t>SEMESTER</w:t>
            </w:r>
          </w:p>
        </w:tc>
        <w:tc>
          <w:tcPr>
            <w:tcW w:w="1572" w:type="dxa"/>
            <w:gridSpan w:val="2"/>
            <w:tcBorders>
              <w:top w:val="single" w:sz="4" w:space="0" w:color="auto"/>
              <w:left w:val="single" w:sz="4" w:space="0" w:color="auto"/>
              <w:bottom w:val="single" w:sz="4" w:space="0" w:color="auto"/>
              <w:right w:val="single" w:sz="4" w:space="0" w:color="auto"/>
            </w:tcBorders>
            <w:hideMark/>
          </w:tcPr>
          <w:p w14:paraId="3F201633" w14:textId="77777777" w:rsidR="00816CC7" w:rsidRPr="00816CC7" w:rsidRDefault="00816CC7">
            <w:pPr>
              <w:rPr>
                <w:rFonts w:asciiTheme="majorHAnsi" w:hAnsiTheme="majorHAnsi" w:cstheme="minorHAnsi"/>
                <w:b/>
                <w:sz w:val="20"/>
                <w:lang w:val="en-GB"/>
              </w:rPr>
            </w:pPr>
            <w:r w:rsidRPr="00816CC7">
              <w:rPr>
                <w:rFonts w:asciiTheme="majorHAnsi" w:hAnsiTheme="majorHAnsi" w:cstheme="minorHAnsi"/>
                <w:b/>
                <w:sz w:val="20"/>
                <w:lang w:val="en-GB"/>
              </w:rPr>
              <w:t>8th</w:t>
            </w:r>
          </w:p>
        </w:tc>
      </w:tr>
      <w:tr w:rsidR="00816CC7" w:rsidRPr="00D44249" w14:paraId="4118CC67" w14:textId="77777777" w:rsidTr="00816CC7">
        <w:trPr>
          <w:trHeight w:val="375"/>
        </w:trPr>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34EBAC0" w14:textId="77777777" w:rsidR="00816CC7" w:rsidRPr="00816CC7" w:rsidRDefault="00816CC7">
            <w:pPr>
              <w:jc w:val="right"/>
              <w:rPr>
                <w:rFonts w:asciiTheme="majorHAnsi" w:hAnsiTheme="majorHAnsi" w:cstheme="minorHAnsi"/>
                <w:b/>
                <w:sz w:val="20"/>
                <w:lang w:val="en-GB"/>
              </w:rPr>
            </w:pPr>
            <w:r w:rsidRPr="00816CC7">
              <w:rPr>
                <w:rFonts w:asciiTheme="majorHAnsi" w:hAnsiTheme="majorHAnsi" w:cstheme="minorHAnsi"/>
                <w:b/>
                <w:sz w:val="20"/>
                <w:lang w:val="en-GB"/>
              </w:rPr>
              <w:t>COURSE TITLE</w:t>
            </w:r>
          </w:p>
        </w:tc>
        <w:tc>
          <w:tcPr>
            <w:tcW w:w="5151" w:type="dxa"/>
            <w:gridSpan w:val="5"/>
            <w:tcBorders>
              <w:top w:val="single" w:sz="4" w:space="0" w:color="auto"/>
              <w:left w:val="single" w:sz="4" w:space="0" w:color="auto"/>
              <w:bottom w:val="single" w:sz="4" w:space="0" w:color="auto"/>
              <w:right w:val="single" w:sz="4" w:space="0" w:color="auto"/>
            </w:tcBorders>
            <w:vAlign w:val="center"/>
            <w:hideMark/>
          </w:tcPr>
          <w:p w14:paraId="1E5F1797" w14:textId="77777777" w:rsidR="00816CC7" w:rsidRPr="00816CC7" w:rsidRDefault="00816CC7">
            <w:pPr>
              <w:rPr>
                <w:rFonts w:asciiTheme="majorHAnsi" w:hAnsiTheme="majorHAnsi" w:cstheme="minorHAnsi"/>
                <w:b/>
                <w:sz w:val="20"/>
                <w:lang w:val="en-US"/>
              </w:rPr>
            </w:pPr>
            <w:proofErr w:type="spellStart"/>
            <w:r w:rsidRPr="00816CC7">
              <w:rPr>
                <w:rFonts w:asciiTheme="majorHAnsi" w:hAnsiTheme="majorHAnsi" w:cstheme="minorHAnsi"/>
                <w:b/>
                <w:sz w:val="20"/>
                <w:lang w:val="en-US"/>
              </w:rPr>
              <w:t>Scenographic</w:t>
            </w:r>
            <w:proofErr w:type="spellEnd"/>
            <w:r w:rsidRPr="00816CC7">
              <w:rPr>
                <w:rFonts w:asciiTheme="majorHAnsi" w:hAnsiTheme="majorHAnsi" w:cstheme="minorHAnsi"/>
                <w:b/>
                <w:sz w:val="20"/>
                <w:lang w:val="en-US"/>
              </w:rPr>
              <w:t xml:space="preserve"> trends on modern Greek stage</w:t>
            </w:r>
          </w:p>
        </w:tc>
      </w:tr>
      <w:tr w:rsidR="00816CC7" w:rsidRPr="00816CC7" w14:paraId="4CEFF122" w14:textId="77777777" w:rsidTr="00816CC7">
        <w:trPr>
          <w:trHeight w:val="196"/>
        </w:trPr>
        <w:tc>
          <w:tcPr>
            <w:tcW w:w="552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F666F5F" w14:textId="77777777" w:rsidR="00816CC7" w:rsidRPr="00816CC7" w:rsidRDefault="00816CC7">
            <w:pPr>
              <w:jc w:val="center"/>
              <w:rPr>
                <w:rFonts w:asciiTheme="majorHAnsi" w:hAnsiTheme="majorHAnsi" w:cstheme="minorHAnsi"/>
                <w:b/>
                <w:sz w:val="20"/>
                <w:lang w:val="en-GB"/>
              </w:rPr>
            </w:pPr>
            <w:r w:rsidRPr="00816CC7">
              <w:rPr>
                <w:rFonts w:asciiTheme="majorHAnsi" w:hAnsiTheme="majorHAnsi" w:cstheme="minorHAnsi"/>
                <w:b/>
                <w:sz w:val="20"/>
                <w:lang w:val="en-GB"/>
              </w:rPr>
              <w:t xml:space="preserve">INDEPENDENT TEACHING ACTIVITIES </w:t>
            </w:r>
            <w:r w:rsidRPr="00816CC7">
              <w:rPr>
                <w:rFonts w:asciiTheme="majorHAnsi" w:hAnsiTheme="majorHAnsi" w:cstheme="minorHAnsi"/>
                <w:b/>
                <w:sz w:val="20"/>
                <w:lang w:val="en-GB"/>
              </w:rPr>
              <w:br/>
            </w:r>
          </w:p>
        </w:tc>
        <w:tc>
          <w:tcPr>
            <w:tcW w:w="15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7CB7530" w14:textId="77777777" w:rsidR="00816CC7" w:rsidRPr="00816CC7" w:rsidRDefault="00816CC7">
            <w:pPr>
              <w:jc w:val="center"/>
              <w:rPr>
                <w:rFonts w:asciiTheme="majorHAnsi" w:hAnsiTheme="majorHAnsi" w:cstheme="minorHAnsi"/>
                <w:b/>
                <w:sz w:val="20"/>
              </w:rPr>
            </w:pPr>
            <w:r w:rsidRPr="00816CC7">
              <w:rPr>
                <w:rFonts w:asciiTheme="majorHAnsi" w:hAnsiTheme="majorHAnsi" w:cstheme="minorHAnsi"/>
                <w:b/>
                <w:sz w:val="20"/>
                <w:lang w:val="en-GB"/>
              </w:rPr>
              <w:t>TEACHING HOURS</w:t>
            </w:r>
            <w:r w:rsidRPr="00816CC7">
              <w:rPr>
                <w:rFonts w:asciiTheme="majorHAnsi" w:hAnsiTheme="majorHAnsi" w:cstheme="minorHAnsi"/>
                <w:b/>
                <w:sz w:val="20"/>
              </w:rPr>
              <w:t xml:space="preserve"> PER WEEK</w:t>
            </w:r>
          </w:p>
        </w:tc>
        <w:tc>
          <w:tcPr>
            <w:tcW w:w="123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35B9F02" w14:textId="77777777" w:rsidR="00816CC7" w:rsidRPr="00816CC7" w:rsidRDefault="00816CC7">
            <w:pPr>
              <w:jc w:val="center"/>
              <w:rPr>
                <w:rFonts w:asciiTheme="majorHAnsi" w:hAnsiTheme="majorHAnsi" w:cstheme="minorHAnsi"/>
                <w:b/>
                <w:sz w:val="20"/>
                <w:lang w:val="en-GB"/>
              </w:rPr>
            </w:pPr>
            <w:r w:rsidRPr="00816CC7">
              <w:rPr>
                <w:rFonts w:asciiTheme="majorHAnsi" w:hAnsiTheme="majorHAnsi" w:cstheme="minorHAnsi"/>
                <w:b/>
                <w:sz w:val="20"/>
              </w:rPr>
              <w:t xml:space="preserve">ECTS </w:t>
            </w:r>
            <w:r w:rsidRPr="00816CC7">
              <w:rPr>
                <w:rFonts w:asciiTheme="majorHAnsi" w:hAnsiTheme="majorHAnsi" w:cstheme="minorHAnsi"/>
                <w:b/>
                <w:sz w:val="20"/>
                <w:lang w:val="en-GB"/>
              </w:rPr>
              <w:t>CREDITS</w:t>
            </w:r>
          </w:p>
        </w:tc>
      </w:tr>
      <w:tr w:rsidR="00816CC7" w:rsidRPr="00816CC7" w14:paraId="27404D6C" w14:textId="77777777" w:rsidTr="00816CC7">
        <w:trPr>
          <w:trHeight w:val="194"/>
        </w:trPr>
        <w:tc>
          <w:tcPr>
            <w:tcW w:w="5520" w:type="dxa"/>
            <w:gridSpan w:val="3"/>
            <w:tcBorders>
              <w:top w:val="single" w:sz="4" w:space="0" w:color="auto"/>
              <w:left w:val="single" w:sz="4" w:space="0" w:color="auto"/>
              <w:bottom w:val="single" w:sz="4" w:space="0" w:color="auto"/>
              <w:right w:val="single" w:sz="4" w:space="0" w:color="auto"/>
            </w:tcBorders>
            <w:hideMark/>
          </w:tcPr>
          <w:p w14:paraId="2C02844A" w14:textId="77777777" w:rsidR="00816CC7" w:rsidRPr="00816CC7" w:rsidRDefault="00816CC7">
            <w:pPr>
              <w:jc w:val="right"/>
              <w:rPr>
                <w:rFonts w:asciiTheme="majorHAnsi" w:hAnsiTheme="majorHAnsi" w:cstheme="minorHAnsi"/>
                <w:sz w:val="20"/>
              </w:rPr>
            </w:pPr>
            <w:proofErr w:type="spellStart"/>
            <w:r w:rsidRPr="00816CC7">
              <w:rPr>
                <w:rFonts w:asciiTheme="majorHAnsi" w:hAnsiTheme="majorHAnsi" w:cstheme="minorHAnsi"/>
                <w:sz w:val="20"/>
              </w:rPr>
              <w:t>Lectures</w:t>
            </w:r>
            <w:proofErr w:type="spellEnd"/>
          </w:p>
        </w:tc>
        <w:tc>
          <w:tcPr>
            <w:tcW w:w="1545" w:type="dxa"/>
            <w:gridSpan w:val="2"/>
            <w:tcBorders>
              <w:top w:val="single" w:sz="4" w:space="0" w:color="auto"/>
              <w:left w:val="single" w:sz="4" w:space="0" w:color="auto"/>
              <w:bottom w:val="single" w:sz="4" w:space="0" w:color="auto"/>
              <w:right w:val="single" w:sz="4" w:space="0" w:color="auto"/>
            </w:tcBorders>
            <w:hideMark/>
          </w:tcPr>
          <w:p w14:paraId="7799C3AD" w14:textId="77777777" w:rsidR="00816CC7" w:rsidRPr="00816CC7" w:rsidRDefault="00816CC7">
            <w:pPr>
              <w:jc w:val="center"/>
              <w:rPr>
                <w:rFonts w:asciiTheme="majorHAnsi" w:hAnsiTheme="majorHAnsi" w:cstheme="minorHAnsi"/>
                <w:sz w:val="20"/>
              </w:rPr>
            </w:pPr>
            <w:r w:rsidRPr="00816CC7">
              <w:rPr>
                <w:rFonts w:asciiTheme="majorHAnsi" w:hAnsiTheme="majorHAnsi" w:cstheme="minorHAnsi"/>
                <w:sz w:val="20"/>
              </w:rPr>
              <w:t>3</w:t>
            </w:r>
          </w:p>
        </w:tc>
        <w:tc>
          <w:tcPr>
            <w:tcW w:w="1231" w:type="dxa"/>
            <w:tcBorders>
              <w:top w:val="single" w:sz="4" w:space="0" w:color="auto"/>
              <w:left w:val="single" w:sz="4" w:space="0" w:color="auto"/>
              <w:bottom w:val="single" w:sz="4" w:space="0" w:color="auto"/>
              <w:right w:val="single" w:sz="4" w:space="0" w:color="auto"/>
            </w:tcBorders>
            <w:hideMark/>
          </w:tcPr>
          <w:p w14:paraId="60F4B7E9" w14:textId="77777777" w:rsidR="00816CC7" w:rsidRPr="00816CC7" w:rsidRDefault="00816CC7">
            <w:pPr>
              <w:jc w:val="center"/>
              <w:rPr>
                <w:rFonts w:asciiTheme="majorHAnsi" w:hAnsiTheme="majorHAnsi" w:cstheme="minorHAnsi"/>
                <w:sz w:val="20"/>
              </w:rPr>
            </w:pPr>
            <w:r w:rsidRPr="00816CC7">
              <w:rPr>
                <w:rFonts w:asciiTheme="majorHAnsi" w:hAnsiTheme="majorHAnsi" w:cstheme="minorHAnsi"/>
                <w:sz w:val="20"/>
              </w:rPr>
              <w:t>5</w:t>
            </w:r>
          </w:p>
        </w:tc>
      </w:tr>
      <w:tr w:rsidR="00816CC7" w:rsidRPr="00D44249" w14:paraId="23AF81B8" w14:textId="77777777" w:rsidTr="00816CC7">
        <w:trPr>
          <w:trHeight w:val="599"/>
        </w:trPr>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8E6F1A9" w14:textId="77777777" w:rsidR="00816CC7" w:rsidRPr="00816CC7" w:rsidRDefault="00816CC7">
            <w:pPr>
              <w:jc w:val="right"/>
              <w:rPr>
                <w:rFonts w:asciiTheme="majorHAnsi" w:hAnsiTheme="majorHAnsi" w:cstheme="minorHAnsi"/>
                <w:i/>
                <w:sz w:val="20"/>
                <w:lang w:val="en-GB"/>
              </w:rPr>
            </w:pPr>
            <w:r w:rsidRPr="00816CC7">
              <w:rPr>
                <w:rFonts w:asciiTheme="majorHAnsi" w:hAnsiTheme="majorHAnsi" w:cstheme="minorHAnsi"/>
                <w:b/>
                <w:sz w:val="20"/>
                <w:lang w:val="en-GB"/>
              </w:rPr>
              <w:t>COURSE TYPE</w:t>
            </w:r>
            <w:r w:rsidRPr="00816CC7">
              <w:rPr>
                <w:rFonts w:asciiTheme="majorHAnsi" w:hAnsiTheme="majorHAnsi" w:cstheme="minorHAnsi"/>
                <w:i/>
                <w:sz w:val="20"/>
                <w:lang w:val="en-GB"/>
              </w:rPr>
              <w:t xml:space="preserve"> </w:t>
            </w:r>
          </w:p>
        </w:tc>
        <w:tc>
          <w:tcPr>
            <w:tcW w:w="5151" w:type="dxa"/>
            <w:gridSpan w:val="5"/>
            <w:tcBorders>
              <w:top w:val="single" w:sz="4" w:space="0" w:color="auto"/>
              <w:left w:val="single" w:sz="4" w:space="0" w:color="auto"/>
              <w:bottom w:val="single" w:sz="4" w:space="0" w:color="auto"/>
              <w:right w:val="single" w:sz="4" w:space="0" w:color="auto"/>
            </w:tcBorders>
            <w:hideMark/>
          </w:tcPr>
          <w:p w14:paraId="7ED1E0E5" w14:textId="77777777" w:rsidR="00816CC7" w:rsidRPr="00816CC7" w:rsidRDefault="00816CC7">
            <w:pPr>
              <w:rPr>
                <w:rFonts w:asciiTheme="majorHAnsi" w:hAnsiTheme="majorHAnsi" w:cstheme="minorHAnsi"/>
                <w:sz w:val="20"/>
                <w:lang w:val="en-US"/>
              </w:rPr>
            </w:pPr>
            <w:r w:rsidRPr="00816CC7">
              <w:rPr>
                <w:rFonts w:asciiTheme="majorHAnsi" w:eastAsia="Times New Roman" w:hAnsiTheme="majorHAnsi" w:cstheme="minorHAnsi"/>
                <w:sz w:val="20"/>
                <w:lang w:val="en-US"/>
              </w:rPr>
              <w:t>Academic field: Modern Greek Theatre</w:t>
            </w:r>
          </w:p>
          <w:p w14:paraId="54AD9EBC" w14:textId="77777777" w:rsidR="00816CC7" w:rsidRPr="00816CC7" w:rsidRDefault="00816CC7">
            <w:pPr>
              <w:rPr>
                <w:rFonts w:asciiTheme="majorHAnsi" w:hAnsiTheme="majorHAnsi" w:cstheme="minorHAnsi"/>
                <w:color w:val="002060"/>
                <w:sz w:val="20"/>
                <w:lang w:val="en-GB"/>
              </w:rPr>
            </w:pPr>
            <w:r w:rsidRPr="00816CC7">
              <w:rPr>
                <w:rFonts w:asciiTheme="majorHAnsi" w:hAnsiTheme="majorHAnsi" w:cstheme="minorHAnsi"/>
                <w:sz w:val="20"/>
                <w:lang w:val="en-US"/>
              </w:rPr>
              <w:t>Elective</w:t>
            </w:r>
          </w:p>
        </w:tc>
      </w:tr>
      <w:tr w:rsidR="00816CC7" w:rsidRPr="00816CC7" w14:paraId="0FC8EAAF" w14:textId="77777777" w:rsidTr="00816CC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F102725" w14:textId="77777777" w:rsidR="00816CC7" w:rsidRPr="00816CC7" w:rsidRDefault="00816CC7">
            <w:pPr>
              <w:jc w:val="right"/>
              <w:rPr>
                <w:rFonts w:asciiTheme="majorHAnsi" w:hAnsiTheme="majorHAnsi" w:cstheme="minorHAnsi"/>
                <w:b/>
                <w:sz w:val="20"/>
                <w:lang w:val="en-GB"/>
              </w:rPr>
            </w:pPr>
            <w:r w:rsidRPr="00816CC7">
              <w:rPr>
                <w:rFonts w:asciiTheme="majorHAnsi" w:hAnsiTheme="majorHAnsi" w:cstheme="minorHAnsi"/>
                <w:b/>
                <w:sz w:val="20"/>
                <w:lang w:val="en-GB"/>
              </w:rPr>
              <w:t>PREREQUISITE COURSES</w:t>
            </w:r>
          </w:p>
        </w:tc>
        <w:tc>
          <w:tcPr>
            <w:tcW w:w="5151" w:type="dxa"/>
            <w:gridSpan w:val="5"/>
            <w:tcBorders>
              <w:top w:val="single" w:sz="4" w:space="0" w:color="auto"/>
              <w:left w:val="single" w:sz="4" w:space="0" w:color="auto"/>
              <w:bottom w:val="single" w:sz="4" w:space="0" w:color="auto"/>
              <w:right w:val="single" w:sz="4" w:space="0" w:color="auto"/>
            </w:tcBorders>
            <w:hideMark/>
          </w:tcPr>
          <w:p w14:paraId="49BA6BDD" w14:textId="77777777" w:rsidR="00816CC7" w:rsidRPr="00816CC7" w:rsidRDefault="00816CC7">
            <w:pPr>
              <w:rPr>
                <w:rFonts w:asciiTheme="majorHAnsi" w:hAnsiTheme="majorHAnsi" w:cstheme="minorHAnsi"/>
                <w:color w:val="002060"/>
                <w:sz w:val="20"/>
                <w:lang w:val="en-US"/>
              </w:rPr>
            </w:pPr>
            <w:proofErr w:type="spellStart"/>
            <w:r w:rsidRPr="00816CC7">
              <w:rPr>
                <w:rFonts w:asciiTheme="majorHAnsi" w:eastAsia="Times New Roman" w:hAnsiTheme="majorHAnsi" w:cstheme="minorHAnsi"/>
                <w:sz w:val="20"/>
              </w:rPr>
              <w:t>None</w:t>
            </w:r>
            <w:proofErr w:type="spellEnd"/>
          </w:p>
        </w:tc>
      </w:tr>
      <w:tr w:rsidR="00816CC7" w:rsidRPr="00816CC7" w14:paraId="39583426" w14:textId="77777777" w:rsidTr="00816CC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9DFF68B" w14:textId="77777777" w:rsidR="00816CC7" w:rsidRPr="00816CC7" w:rsidRDefault="00816CC7">
            <w:pPr>
              <w:jc w:val="right"/>
              <w:rPr>
                <w:rFonts w:asciiTheme="majorHAnsi" w:hAnsiTheme="majorHAnsi" w:cstheme="minorHAnsi"/>
                <w:b/>
                <w:sz w:val="20"/>
              </w:rPr>
            </w:pPr>
            <w:r w:rsidRPr="00816CC7">
              <w:rPr>
                <w:rFonts w:asciiTheme="majorHAnsi" w:hAnsiTheme="majorHAnsi" w:cstheme="minorHAnsi"/>
                <w:b/>
                <w:sz w:val="20"/>
                <w:lang w:val="en-GB"/>
              </w:rPr>
              <w:lastRenderedPageBreak/>
              <w:t>INSTRUCTION and E</w:t>
            </w:r>
            <w:r w:rsidRPr="00816CC7">
              <w:rPr>
                <w:rFonts w:asciiTheme="majorHAnsi" w:hAnsiTheme="majorHAnsi" w:cstheme="minorHAnsi"/>
                <w:b/>
                <w:sz w:val="20"/>
              </w:rPr>
              <w:t>VALUATION LANGUAGE</w:t>
            </w:r>
          </w:p>
        </w:tc>
        <w:tc>
          <w:tcPr>
            <w:tcW w:w="5151" w:type="dxa"/>
            <w:gridSpan w:val="5"/>
            <w:tcBorders>
              <w:top w:val="single" w:sz="4" w:space="0" w:color="auto"/>
              <w:left w:val="single" w:sz="4" w:space="0" w:color="auto"/>
              <w:bottom w:val="single" w:sz="4" w:space="0" w:color="auto"/>
              <w:right w:val="single" w:sz="4" w:space="0" w:color="auto"/>
            </w:tcBorders>
            <w:hideMark/>
          </w:tcPr>
          <w:p w14:paraId="10020A77" w14:textId="77777777" w:rsidR="00816CC7" w:rsidRPr="00816CC7" w:rsidRDefault="00816CC7">
            <w:pPr>
              <w:rPr>
                <w:rFonts w:asciiTheme="majorHAnsi" w:hAnsiTheme="majorHAnsi" w:cstheme="minorHAnsi"/>
                <w:sz w:val="20"/>
              </w:rPr>
            </w:pPr>
            <w:r w:rsidRPr="00816CC7">
              <w:rPr>
                <w:rFonts w:asciiTheme="majorHAnsi" w:hAnsiTheme="majorHAnsi" w:cstheme="minorHAnsi"/>
                <w:sz w:val="20"/>
              </w:rPr>
              <w:t>Greek</w:t>
            </w:r>
          </w:p>
        </w:tc>
      </w:tr>
      <w:tr w:rsidR="00816CC7" w:rsidRPr="00816CC7" w14:paraId="2501F2B0" w14:textId="77777777" w:rsidTr="00816CC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7D56322" w14:textId="77777777" w:rsidR="00816CC7" w:rsidRPr="00816CC7" w:rsidRDefault="00816CC7">
            <w:pPr>
              <w:jc w:val="right"/>
              <w:rPr>
                <w:rFonts w:asciiTheme="majorHAnsi" w:hAnsiTheme="majorHAnsi" w:cstheme="minorHAnsi"/>
                <w:b/>
                <w:sz w:val="20"/>
                <w:lang w:val="en-GB"/>
              </w:rPr>
            </w:pPr>
            <w:r w:rsidRPr="00816CC7">
              <w:rPr>
                <w:rFonts w:asciiTheme="majorHAnsi" w:hAnsiTheme="majorHAnsi" w:cstheme="minorHAnsi"/>
                <w:b/>
                <w:sz w:val="20"/>
                <w:lang w:val="en-GB"/>
              </w:rPr>
              <w:t>COURSE OFFERED TO ERASMUS STUDENTS</w:t>
            </w:r>
          </w:p>
        </w:tc>
        <w:tc>
          <w:tcPr>
            <w:tcW w:w="5151" w:type="dxa"/>
            <w:gridSpan w:val="5"/>
            <w:tcBorders>
              <w:top w:val="single" w:sz="4" w:space="0" w:color="auto"/>
              <w:left w:val="single" w:sz="4" w:space="0" w:color="auto"/>
              <w:bottom w:val="single" w:sz="4" w:space="0" w:color="auto"/>
              <w:right w:val="single" w:sz="4" w:space="0" w:color="auto"/>
            </w:tcBorders>
            <w:hideMark/>
          </w:tcPr>
          <w:p w14:paraId="2048D437" w14:textId="77777777" w:rsidR="00816CC7" w:rsidRPr="00816CC7" w:rsidRDefault="00816CC7">
            <w:pPr>
              <w:rPr>
                <w:rFonts w:asciiTheme="majorHAnsi" w:hAnsiTheme="majorHAnsi" w:cstheme="minorHAnsi"/>
                <w:sz w:val="20"/>
              </w:rPr>
            </w:pPr>
            <w:proofErr w:type="spellStart"/>
            <w:r w:rsidRPr="00816CC7">
              <w:rPr>
                <w:rFonts w:asciiTheme="majorHAnsi" w:hAnsiTheme="majorHAnsi" w:cstheme="minorHAnsi"/>
                <w:sz w:val="20"/>
              </w:rPr>
              <w:t>No</w:t>
            </w:r>
            <w:proofErr w:type="spellEnd"/>
          </w:p>
        </w:tc>
      </w:tr>
      <w:tr w:rsidR="00816CC7" w:rsidRPr="00816CC7" w14:paraId="6861D761" w14:textId="77777777" w:rsidTr="00816CC7">
        <w:tc>
          <w:tcPr>
            <w:tcW w:w="314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6C7FFF6" w14:textId="77777777" w:rsidR="00816CC7" w:rsidRPr="00816CC7" w:rsidRDefault="00816CC7">
            <w:pPr>
              <w:jc w:val="right"/>
              <w:rPr>
                <w:rFonts w:asciiTheme="majorHAnsi" w:hAnsiTheme="majorHAnsi" w:cstheme="minorHAnsi"/>
                <w:b/>
                <w:sz w:val="20"/>
                <w:lang w:val="en-GB"/>
              </w:rPr>
            </w:pPr>
            <w:r w:rsidRPr="00816CC7">
              <w:rPr>
                <w:rFonts w:asciiTheme="majorHAnsi" w:hAnsiTheme="majorHAnsi" w:cstheme="minorHAnsi"/>
                <w:b/>
                <w:sz w:val="20"/>
                <w:lang w:val="en-GB"/>
              </w:rPr>
              <w:t>COURSE WEBSITE (URL)</w:t>
            </w:r>
          </w:p>
        </w:tc>
        <w:tc>
          <w:tcPr>
            <w:tcW w:w="5151" w:type="dxa"/>
            <w:gridSpan w:val="5"/>
            <w:tcBorders>
              <w:top w:val="single" w:sz="4" w:space="0" w:color="auto"/>
              <w:left w:val="single" w:sz="4" w:space="0" w:color="auto"/>
              <w:bottom w:val="single" w:sz="4" w:space="0" w:color="auto"/>
              <w:right w:val="single" w:sz="4" w:space="0" w:color="auto"/>
            </w:tcBorders>
            <w:hideMark/>
          </w:tcPr>
          <w:p w14:paraId="51B358C8" w14:textId="77777777" w:rsidR="00816CC7" w:rsidRPr="00816CC7" w:rsidRDefault="00816CC7">
            <w:pPr>
              <w:rPr>
                <w:rFonts w:asciiTheme="majorHAnsi" w:eastAsia="Calibri" w:hAnsiTheme="majorHAnsi" w:cstheme="minorHAnsi"/>
                <w:color w:val="002060"/>
                <w:sz w:val="20"/>
              </w:rPr>
            </w:pPr>
            <w:r w:rsidRPr="00816CC7">
              <w:rPr>
                <w:rFonts w:asciiTheme="majorHAnsi" w:eastAsia="Calibri" w:hAnsiTheme="majorHAnsi" w:cstheme="minorHAnsi"/>
                <w:color w:val="002060"/>
                <w:sz w:val="20"/>
              </w:rPr>
              <w:t>...</w:t>
            </w:r>
          </w:p>
        </w:tc>
      </w:tr>
    </w:tbl>
    <w:p w14:paraId="0C90A591" w14:textId="77777777" w:rsidR="00816CC7" w:rsidRPr="00816CC7" w:rsidRDefault="00816CC7" w:rsidP="00A85228">
      <w:pPr>
        <w:pStyle w:val="ListParagraph"/>
        <w:widowControl w:val="0"/>
        <w:numPr>
          <w:ilvl w:val="0"/>
          <w:numId w:val="267"/>
        </w:numPr>
        <w:autoSpaceDE w:val="0"/>
        <w:autoSpaceDN w:val="0"/>
        <w:adjustRightInd w:val="0"/>
        <w:spacing w:before="120" w:after="200"/>
        <w:rPr>
          <w:rFonts w:asciiTheme="majorHAnsi" w:eastAsia="Calibri" w:hAnsiTheme="majorHAnsi" w:cstheme="minorHAnsi"/>
          <w:b/>
          <w:color w:val="000000"/>
          <w:sz w:val="20"/>
          <w:lang w:val="en-GB" w:eastAsia="en-US"/>
        </w:rPr>
      </w:pPr>
      <w:r w:rsidRPr="00816CC7">
        <w:rPr>
          <w:rFonts w:asciiTheme="majorHAnsi" w:hAnsiTheme="majorHAnsi" w:cstheme="minorHAnsi"/>
          <w:b/>
          <w:color w:val="000000"/>
          <w:sz w:val="2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16CC7" w:rsidRPr="00816CC7" w14:paraId="583C4AF5" w14:textId="77777777" w:rsidTr="00816CC7">
        <w:tc>
          <w:tcPr>
            <w:tcW w:w="8472" w:type="dxa"/>
            <w:tcBorders>
              <w:top w:val="single" w:sz="4" w:space="0" w:color="auto"/>
              <w:left w:val="single" w:sz="4" w:space="0" w:color="auto"/>
              <w:bottom w:val="nil"/>
              <w:right w:val="single" w:sz="4" w:space="0" w:color="auto"/>
            </w:tcBorders>
            <w:shd w:val="clear" w:color="auto" w:fill="DDD9C3" w:themeFill="background2" w:themeFillShade="E6"/>
            <w:hideMark/>
          </w:tcPr>
          <w:p w14:paraId="242C72C9" w14:textId="77777777" w:rsidR="00816CC7" w:rsidRPr="00816CC7" w:rsidRDefault="00816CC7">
            <w:pPr>
              <w:rPr>
                <w:rFonts w:asciiTheme="majorHAnsi" w:hAnsiTheme="majorHAnsi" w:cstheme="minorHAnsi"/>
                <w:i/>
                <w:sz w:val="20"/>
                <w:lang w:val="en-GB"/>
              </w:rPr>
            </w:pPr>
            <w:r w:rsidRPr="00816CC7">
              <w:rPr>
                <w:rFonts w:asciiTheme="majorHAnsi" w:hAnsiTheme="majorHAnsi" w:cstheme="minorHAnsi"/>
                <w:b/>
                <w:sz w:val="20"/>
                <w:lang w:val="en-GB"/>
              </w:rPr>
              <w:t>Learning outcomes</w:t>
            </w:r>
          </w:p>
        </w:tc>
      </w:tr>
      <w:tr w:rsidR="00816CC7" w:rsidRPr="00D44249" w14:paraId="06283748" w14:textId="77777777" w:rsidTr="00816CC7">
        <w:tc>
          <w:tcPr>
            <w:tcW w:w="8472" w:type="dxa"/>
            <w:tcBorders>
              <w:top w:val="single" w:sz="4" w:space="0" w:color="auto"/>
              <w:left w:val="single" w:sz="4" w:space="0" w:color="auto"/>
              <w:bottom w:val="single" w:sz="4" w:space="0" w:color="auto"/>
              <w:right w:val="single" w:sz="4" w:space="0" w:color="auto"/>
            </w:tcBorders>
          </w:tcPr>
          <w:p w14:paraId="1C146CDA" w14:textId="77777777" w:rsidR="00816CC7" w:rsidRPr="00816CC7" w:rsidRDefault="00816CC7">
            <w:pPr>
              <w:rPr>
                <w:rFonts w:asciiTheme="majorHAnsi" w:eastAsia="Times New Roman" w:hAnsiTheme="majorHAnsi" w:cstheme="minorHAnsi"/>
                <w:b/>
                <w:sz w:val="20"/>
                <w:lang w:val="en-US"/>
              </w:rPr>
            </w:pPr>
            <w:r w:rsidRPr="00816CC7">
              <w:rPr>
                <w:rFonts w:asciiTheme="majorHAnsi" w:eastAsia="Times New Roman" w:hAnsiTheme="majorHAnsi" w:cstheme="minorHAnsi"/>
                <w:b/>
                <w:sz w:val="20"/>
                <w:lang w:val="en-US"/>
              </w:rPr>
              <w:t>By the end of this course the student is expected to:</w:t>
            </w:r>
          </w:p>
          <w:p w14:paraId="56A0A47C" w14:textId="77777777" w:rsidR="00816CC7" w:rsidRPr="00816CC7" w:rsidRDefault="00816CC7" w:rsidP="00A85228">
            <w:pPr>
              <w:numPr>
                <w:ilvl w:val="0"/>
                <w:numId w:val="213"/>
              </w:numPr>
              <w:spacing w:after="200"/>
              <w:jc w:val="both"/>
              <w:rPr>
                <w:rFonts w:asciiTheme="majorHAnsi" w:eastAsia="Times New Roman" w:hAnsiTheme="majorHAnsi" w:cstheme="minorHAnsi"/>
                <w:sz w:val="20"/>
                <w:lang w:val="en-US"/>
              </w:rPr>
            </w:pPr>
            <w:r w:rsidRPr="00816CC7">
              <w:rPr>
                <w:rFonts w:asciiTheme="majorHAnsi" w:eastAsia="Times New Roman" w:hAnsiTheme="majorHAnsi" w:cstheme="minorHAnsi"/>
                <w:sz w:val="20"/>
                <w:lang w:val="en-US"/>
              </w:rPr>
              <w:t>Be well acquainted with the development of scenography in Greece since the 20th century and henceforth.</w:t>
            </w:r>
          </w:p>
          <w:p w14:paraId="6BD31936" w14:textId="77777777" w:rsidR="00816CC7" w:rsidRPr="00816CC7" w:rsidRDefault="00816CC7" w:rsidP="00A85228">
            <w:pPr>
              <w:numPr>
                <w:ilvl w:val="0"/>
                <w:numId w:val="213"/>
              </w:numPr>
              <w:spacing w:after="200"/>
              <w:jc w:val="both"/>
              <w:rPr>
                <w:rFonts w:asciiTheme="majorHAnsi" w:eastAsia="Times New Roman" w:hAnsiTheme="majorHAnsi" w:cstheme="minorHAnsi"/>
                <w:sz w:val="20"/>
                <w:lang w:val="en-US"/>
              </w:rPr>
            </w:pPr>
            <w:r w:rsidRPr="00816CC7">
              <w:rPr>
                <w:rFonts w:asciiTheme="majorHAnsi" w:eastAsia="Times New Roman" w:hAnsiTheme="majorHAnsi" w:cstheme="minorHAnsi"/>
                <w:sz w:val="20"/>
                <w:lang w:val="en-US"/>
              </w:rPr>
              <w:t>Be aware of this development and of the way it is related with the aesthetic movements of each era.</w:t>
            </w:r>
          </w:p>
          <w:p w14:paraId="1C7B299A" w14:textId="77777777" w:rsidR="00816CC7" w:rsidRPr="00816CC7" w:rsidRDefault="00816CC7" w:rsidP="00A85228">
            <w:pPr>
              <w:numPr>
                <w:ilvl w:val="0"/>
                <w:numId w:val="213"/>
              </w:numPr>
              <w:spacing w:after="200"/>
              <w:jc w:val="both"/>
              <w:rPr>
                <w:rFonts w:asciiTheme="majorHAnsi" w:eastAsia="Times New Roman" w:hAnsiTheme="majorHAnsi" w:cstheme="minorHAnsi"/>
                <w:sz w:val="20"/>
                <w:lang w:val="en-US"/>
              </w:rPr>
            </w:pPr>
            <w:r w:rsidRPr="00816CC7">
              <w:rPr>
                <w:rFonts w:asciiTheme="majorHAnsi" w:eastAsia="Times New Roman" w:hAnsiTheme="majorHAnsi" w:cstheme="minorHAnsi"/>
                <w:sz w:val="20"/>
                <w:lang w:val="en-US"/>
              </w:rPr>
              <w:t xml:space="preserve">Be aware of the way that scenography is shaped in the context of broader </w:t>
            </w:r>
            <w:proofErr w:type="spellStart"/>
            <w:r w:rsidRPr="00816CC7">
              <w:rPr>
                <w:rFonts w:asciiTheme="majorHAnsi" w:eastAsia="Times New Roman" w:hAnsiTheme="majorHAnsi" w:cstheme="minorHAnsi"/>
                <w:sz w:val="20"/>
                <w:lang w:val="en-US"/>
              </w:rPr>
              <w:t>scenographic</w:t>
            </w:r>
            <w:proofErr w:type="spellEnd"/>
            <w:r w:rsidRPr="00816CC7">
              <w:rPr>
                <w:rFonts w:asciiTheme="majorHAnsi" w:eastAsia="Times New Roman" w:hAnsiTheme="majorHAnsi" w:cstheme="minorHAnsi"/>
                <w:sz w:val="20"/>
                <w:lang w:val="en-US"/>
              </w:rPr>
              <w:t xml:space="preserve"> and stage directorial trends across Europe.</w:t>
            </w:r>
          </w:p>
          <w:p w14:paraId="3BF7AB86" w14:textId="77777777" w:rsidR="00816CC7" w:rsidRPr="00816CC7" w:rsidRDefault="00816CC7" w:rsidP="00A85228">
            <w:pPr>
              <w:numPr>
                <w:ilvl w:val="0"/>
                <w:numId w:val="213"/>
              </w:numPr>
              <w:spacing w:after="200"/>
              <w:jc w:val="both"/>
              <w:rPr>
                <w:rFonts w:asciiTheme="majorHAnsi" w:eastAsia="Times New Roman" w:hAnsiTheme="majorHAnsi" w:cstheme="minorHAnsi"/>
                <w:sz w:val="20"/>
                <w:lang w:val="en-US"/>
              </w:rPr>
            </w:pPr>
            <w:r w:rsidRPr="00816CC7">
              <w:rPr>
                <w:rFonts w:asciiTheme="majorHAnsi" w:eastAsia="Times New Roman" w:hAnsiTheme="majorHAnsi" w:cstheme="minorHAnsi"/>
                <w:sz w:val="20"/>
                <w:lang w:val="en-US"/>
              </w:rPr>
              <w:t>Identify the different accents given by various outlooks about space and direction.</w:t>
            </w:r>
          </w:p>
          <w:p w14:paraId="277BFE76" w14:textId="77777777" w:rsidR="00816CC7" w:rsidRPr="00816CC7" w:rsidRDefault="00816CC7" w:rsidP="00A85228">
            <w:pPr>
              <w:numPr>
                <w:ilvl w:val="0"/>
                <w:numId w:val="213"/>
              </w:numPr>
              <w:spacing w:after="200"/>
              <w:jc w:val="both"/>
              <w:rPr>
                <w:rFonts w:asciiTheme="majorHAnsi" w:eastAsia="Times New Roman" w:hAnsiTheme="majorHAnsi" w:cstheme="minorHAnsi"/>
                <w:sz w:val="20"/>
                <w:lang w:val="en-US"/>
              </w:rPr>
            </w:pPr>
            <w:r w:rsidRPr="00816CC7">
              <w:rPr>
                <w:rFonts w:asciiTheme="majorHAnsi" w:eastAsia="Times New Roman" w:hAnsiTheme="majorHAnsi" w:cstheme="minorHAnsi"/>
                <w:sz w:val="20"/>
                <w:lang w:val="en-US"/>
              </w:rPr>
              <w:t xml:space="preserve"> Be familiar with the general bibliography of scenography and scenography in Greece.</w:t>
            </w:r>
          </w:p>
          <w:p w14:paraId="5ADDB2FB" w14:textId="77777777" w:rsidR="00816CC7" w:rsidRPr="00816CC7" w:rsidRDefault="00816CC7">
            <w:pPr>
              <w:widowControl w:val="0"/>
              <w:autoSpaceDE w:val="0"/>
              <w:autoSpaceDN w:val="0"/>
              <w:adjustRightInd w:val="0"/>
              <w:spacing w:after="60"/>
              <w:rPr>
                <w:rFonts w:asciiTheme="majorHAnsi" w:eastAsiaTheme="minorHAnsi" w:hAnsiTheme="majorHAnsi" w:cstheme="minorHAnsi"/>
                <w:i/>
                <w:sz w:val="20"/>
                <w:lang w:val="en-GB"/>
              </w:rPr>
            </w:pPr>
          </w:p>
        </w:tc>
      </w:tr>
      <w:tr w:rsidR="00816CC7" w:rsidRPr="00816CC7" w14:paraId="7CE2C21C" w14:textId="77777777" w:rsidTr="00816CC7">
        <w:tc>
          <w:tcPr>
            <w:tcW w:w="8472" w:type="dxa"/>
            <w:tcBorders>
              <w:top w:val="single" w:sz="4" w:space="0" w:color="auto"/>
              <w:left w:val="single" w:sz="4" w:space="0" w:color="auto"/>
              <w:bottom w:val="nil"/>
              <w:right w:val="single" w:sz="4" w:space="0" w:color="auto"/>
            </w:tcBorders>
            <w:shd w:val="clear" w:color="auto" w:fill="DDD9C3" w:themeFill="background2" w:themeFillShade="E6"/>
            <w:hideMark/>
          </w:tcPr>
          <w:p w14:paraId="4FDD6E71" w14:textId="77777777" w:rsidR="00816CC7" w:rsidRPr="00816CC7" w:rsidRDefault="00816CC7">
            <w:pPr>
              <w:rPr>
                <w:rFonts w:asciiTheme="majorHAnsi" w:hAnsiTheme="majorHAnsi" w:cstheme="minorHAnsi"/>
                <w:b/>
                <w:sz w:val="20"/>
                <w:lang w:val="en-GB"/>
              </w:rPr>
            </w:pPr>
            <w:r w:rsidRPr="00816CC7">
              <w:rPr>
                <w:rFonts w:asciiTheme="majorHAnsi" w:hAnsiTheme="majorHAnsi" w:cstheme="minorHAnsi"/>
                <w:b/>
                <w:sz w:val="20"/>
                <w:lang w:val="en-GB"/>
              </w:rPr>
              <w:t xml:space="preserve">General </w:t>
            </w:r>
            <w:proofErr w:type="spellStart"/>
            <w:r w:rsidRPr="00816CC7">
              <w:rPr>
                <w:rFonts w:asciiTheme="majorHAnsi" w:hAnsiTheme="majorHAnsi" w:cstheme="minorHAnsi"/>
                <w:b/>
                <w:sz w:val="20"/>
              </w:rPr>
              <w:t>skill</w:t>
            </w:r>
            <w:proofErr w:type="spellEnd"/>
            <w:r w:rsidRPr="00816CC7">
              <w:rPr>
                <w:rFonts w:asciiTheme="majorHAnsi" w:hAnsiTheme="majorHAnsi" w:cstheme="minorHAnsi"/>
                <w:b/>
                <w:sz w:val="20"/>
                <w:lang w:val="en-GB"/>
              </w:rPr>
              <w:t xml:space="preserve">s </w:t>
            </w:r>
          </w:p>
        </w:tc>
      </w:tr>
      <w:tr w:rsidR="00816CC7" w:rsidRPr="00D44249" w14:paraId="59C0EA99" w14:textId="77777777" w:rsidTr="00816CC7">
        <w:tc>
          <w:tcPr>
            <w:tcW w:w="8472" w:type="dxa"/>
            <w:tcBorders>
              <w:top w:val="single" w:sz="4" w:space="0" w:color="auto"/>
              <w:left w:val="single" w:sz="4" w:space="0" w:color="auto"/>
              <w:bottom w:val="single" w:sz="4" w:space="0" w:color="auto"/>
              <w:right w:val="single" w:sz="4" w:space="0" w:color="auto"/>
            </w:tcBorders>
            <w:hideMark/>
          </w:tcPr>
          <w:p w14:paraId="223D9CF1" w14:textId="77777777" w:rsidR="00816CC7" w:rsidRPr="00816CC7" w:rsidRDefault="00816CC7">
            <w:pPr>
              <w:rPr>
                <w:rFonts w:asciiTheme="majorHAnsi" w:hAnsiTheme="majorHAnsi" w:cstheme="minorHAnsi"/>
                <w:sz w:val="20"/>
                <w:lang w:val="en-US"/>
              </w:rPr>
            </w:pPr>
            <w:r w:rsidRPr="00816CC7">
              <w:rPr>
                <w:rFonts w:asciiTheme="majorHAnsi" w:hAnsiTheme="majorHAnsi" w:cstheme="minorHAnsi"/>
                <w:sz w:val="20"/>
                <w:lang w:val="en-US"/>
              </w:rPr>
              <w:t>Search, analysis, and synthesis of data and information, also via the use of technologies</w:t>
            </w:r>
          </w:p>
          <w:p w14:paraId="30BA8B44" w14:textId="77777777" w:rsidR="00816CC7" w:rsidRPr="00816CC7" w:rsidRDefault="00816CC7">
            <w:pPr>
              <w:rPr>
                <w:rFonts w:asciiTheme="majorHAnsi" w:hAnsiTheme="majorHAnsi" w:cstheme="minorHAnsi"/>
                <w:sz w:val="20"/>
                <w:lang w:val="en-US"/>
              </w:rPr>
            </w:pPr>
            <w:r w:rsidRPr="00816CC7">
              <w:rPr>
                <w:rFonts w:asciiTheme="majorHAnsi" w:hAnsiTheme="majorHAnsi" w:cstheme="minorHAnsi"/>
                <w:sz w:val="20"/>
                <w:lang w:val="en-US"/>
              </w:rPr>
              <w:t>Autonomous work</w:t>
            </w:r>
          </w:p>
          <w:p w14:paraId="7F7D6EA4" w14:textId="77777777" w:rsidR="00816CC7" w:rsidRPr="00816CC7" w:rsidRDefault="00816CC7">
            <w:pPr>
              <w:rPr>
                <w:rFonts w:asciiTheme="majorHAnsi" w:hAnsiTheme="majorHAnsi" w:cstheme="minorHAnsi"/>
                <w:sz w:val="20"/>
                <w:lang w:val="en-US"/>
              </w:rPr>
            </w:pPr>
            <w:proofErr w:type="gramStart"/>
            <w:r w:rsidRPr="00816CC7">
              <w:rPr>
                <w:rFonts w:asciiTheme="majorHAnsi" w:hAnsiTheme="majorHAnsi" w:cstheme="minorHAnsi"/>
                <w:sz w:val="20"/>
                <w:lang w:val="en-US"/>
              </w:rPr>
              <w:t>Team work</w:t>
            </w:r>
            <w:proofErr w:type="gramEnd"/>
          </w:p>
          <w:p w14:paraId="0A0A7999" w14:textId="77777777" w:rsidR="00816CC7" w:rsidRPr="00816CC7" w:rsidRDefault="00816CC7">
            <w:pPr>
              <w:rPr>
                <w:rFonts w:asciiTheme="majorHAnsi" w:hAnsiTheme="majorHAnsi" w:cstheme="minorHAnsi"/>
                <w:sz w:val="20"/>
                <w:lang w:val="en-US"/>
              </w:rPr>
            </w:pPr>
            <w:r w:rsidRPr="00816CC7">
              <w:rPr>
                <w:rFonts w:asciiTheme="majorHAnsi" w:hAnsiTheme="majorHAnsi" w:cstheme="minorHAnsi"/>
                <w:sz w:val="20"/>
                <w:lang w:val="en-US"/>
              </w:rPr>
              <w:t>Work in an interdisciplinary environment</w:t>
            </w:r>
          </w:p>
          <w:p w14:paraId="4EE7AB56" w14:textId="77777777" w:rsidR="00816CC7" w:rsidRPr="00816CC7" w:rsidRDefault="00816CC7">
            <w:pPr>
              <w:rPr>
                <w:rFonts w:asciiTheme="majorHAnsi" w:hAnsiTheme="majorHAnsi" w:cstheme="minorHAnsi"/>
                <w:sz w:val="20"/>
                <w:lang w:val="en-US"/>
              </w:rPr>
            </w:pPr>
            <w:r w:rsidRPr="00816CC7">
              <w:rPr>
                <w:rFonts w:asciiTheme="majorHAnsi" w:hAnsiTheme="majorHAnsi" w:cstheme="minorHAnsi"/>
                <w:sz w:val="20"/>
                <w:lang w:val="en-US"/>
              </w:rPr>
              <w:t xml:space="preserve">Exercise in giving and receiving criticism </w:t>
            </w:r>
          </w:p>
          <w:p w14:paraId="28A4EA65" w14:textId="77777777" w:rsidR="00816CC7" w:rsidRPr="00816CC7" w:rsidRDefault="00816CC7">
            <w:pPr>
              <w:rPr>
                <w:rFonts w:asciiTheme="majorHAnsi" w:hAnsiTheme="majorHAnsi" w:cstheme="minorHAnsi"/>
                <w:sz w:val="20"/>
                <w:lang w:val="en-US"/>
              </w:rPr>
            </w:pPr>
            <w:r w:rsidRPr="00816CC7">
              <w:rPr>
                <w:rFonts w:asciiTheme="majorHAnsi" w:hAnsiTheme="majorHAnsi" w:cstheme="minorHAnsi"/>
                <w:sz w:val="20"/>
                <w:lang w:val="en-US"/>
              </w:rPr>
              <w:t xml:space="preserve">Development of free, </w:t>
            </w:r>
            <w:proofErr w:type="gramStart"/>
            <w:r w:rsidRPr="00816CC7">
              <w:rPr>
                <w:rFonts w:asciiTheme="majorHAnsi" w:hAnsiTheme="majorHAnsi" w:cstheme="minorHAnsi"/>
                <w:sz w:val="20"/>
                <w:lang w:val="en-US"/>
              </w:rPr>
              <w:t>creative</w:t>
            </w:r>
            <w:proofErr w:type="gramEnd"/>
            <w:r w:rsidRPr="00816CC7">
              <w:rPr>
                <w:rFonts w:asciiTheme="majorHAnsi" w:hAnsiTheme="majorHAnsi" w:cstheme="minorHAnsi"/>
                <w:sz w:val="20"/>
                <w:lang w:val="en-US"/>
              </w:rPr>
              <w:t xml:space="preserve"> and inductive reasoning</w:t>
            </w:r>
          </w:p>
        </w:tc>
      </w:tr>
    </w:tbl>
    <w:p w14:paraId="58F4DB7A" w14:textId="77777777" w:rsidR="00816CC7" w:rsidRPr="00816CC7" w:rsidRDefault="00816CC7" w:rsidP="00A85228">
      <w:pPr>
        <w:widowControl w:val="0"/>
        <w:numPr>
          <w:ilvl w:val="0"/>
          <w:numId w:val="267"/>
        </w:numPr>
        <w:autoSpaceDE w:val="0"/>
        <w:autoSpaceDN w:val="0"/>
        <w:adjustRightInd w:val="0"/>
        <w:spacing w:before="120" w:after="200"/>
        <w:ind w:left="357" w:hanging="357"/>
        <w:rPr>
          <w:rFonts w:asciiTheme="majorHAnsi" w:hAnsiTheme="majorHAnsi" w:cstheme="minorHAnsi"/>
          <w:b/>
          <w:color w:val="000000"/>
          <w:sz w:val="20"/>
          <w:lang w:val="en-GB" w:eastAsia="en-US"/>
        </w:rPr>
      </w:pPr>
      <w:r w:rsidRPr="00816CC7">
        <w:rPr>
          <w:rFonts w:asciiTheme="majorHAnsi" w:hAnsiTheme="majorHAnsi" w:cstheme="minorHAnsi"/>
          <w:b/>
          <w:color w:val="000000"/>
          <w:sz w:val="20"/>
          <w:lang w:val="en-GB"/>
        </w:rPr>
        <w:t>SYLLABUS</w:t>
      </w:r>
      <w:r w:rsidRPr="00816CC7">
        <w:rPr>
          <w:rFonts w:asciiTheme="majorHAnsi" w:hAnsiTheme="majorHAnsi" w:cstheme="minorHAnsi"/>
          <w:b/>
          <w:color w:val="000000"/>
          <w:sz w:val="20"/>
        </w:rPr>
        <w:t xml:space="preserve"> - 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16CC7" w:rsidRPr="00D44249" w14:paraId="7E21F3CB" w14:textId="77777777" w:rsidTr="00816CC7">
        <w:tc>
          <w:tcPr>
            <w:tcW w:w="8472" w:type="dxa"/>
            <w:tcBorders>
              <w:top w:val="single" w:sz="4" w:space="0" w:color="auto"/>
              <w:left w:val="single" w:sz="4" w:space="0" w:color="auto"/>
              <w:bottom w:val="single" w:sz="4" w:space="0" w:color="auto"/>
              <w:right w:val="single" w:sz="4" w:space="0" w:color="auto"/>
            </w:tcBorders>
            <w:hideMark/>
          </w:tcPr>
          <w:p w14:paraId="4494C6BD" w14:textId="77777777" w:rsidR="00816CC7" w:rsidRPr="00816CC7" w:rsidRDefault="00816CC7" w:rsidP="00A85228">
            <w:pPr>
              <w:pStyle w:val="ListParagraph"/>
              <w:numPr>
                <w:ilvl w:val="0"/>
                <w:numId w:val="265"/>
              </w:numPr>
              <w:spacing w:after="200"/>
              <w:rPr>
                <w:rFonts w:asciiTheme="majorHAnsi" w:hAnsiTheme="majorHAnsi" w:cstheme="minorHAnsi"/>
                <w:color w:val="002060"/>
                <w:sz w:val="20"/>
                <w:lang w:val="en-GB"/>
              </w:rPr>
            </w:pPr>
            <w:r w:rsidRPr="00816CC7">
              <w:rPr>
                <w:rFonts w:asciiTheme="majorHAnsi" w:hAnsiTheme="majorHAnsi" w:cstheme="minorHAnsi"/>
                <w:sz w:val="20"/>
                <w:lang w:val="en-US"/>
              </w:rPr>
              <w:t>History and development of scenography with emphasis on great Greek scenographers /set designers (</w:t>
            </w:r>
            <w:proofErr w:type="spellStart"/>
            <w:r w:rsidRPr="00816CC7">
              <w:rPr>
                <w:rFonts w:asciiTheme="majorHAnsi" w:hAnsiTheme="majorHAnsi" w:cstheme="minorHAnsi"/>
                <w:sz w:val="20"/>
                <w:lang w:val="en-US"/>
              </w:rPr>
              <w:t>Klonis</w:t>
            </w:r>
            <w:proofErr w:type="spellEnd"/>
            <w:r w:rsidRPr="00816CC7">
              <w:rPr>
                <w:rFonts w:asciiTheme="majorHAnsi" w:hAnsiTheme="majorHAnsi" w:cstheme="minorHAnsi"/>
                <w:sz w:val="20"/>
                <w:lang w:val="en-US"/>
              </w:rPr>
              <w:t xml:space="preserve">, Diamantopoulos, </w:t>
            </w:r>
            <w:proofErr w:type="spellStart"/>
            <w:r w:rsidRPr="00816CC7">
              <w:rPr>
                <w:rFonts w:asciiTheme="majorHAnsi" w:hAnsiTheme="majorHAnsi" w:cstheme="minorHAnsi"/>
                <w:sz w:val="20"/>
                <w:lang w:val="en-US"/>
              </w:rPr>
              <w:t>Tsarouchis</w:t>
            </w:r>
            <w:proofErr w:type="spellEnd"/>
            <w:r w:rsidRPr="00816CC7">
              <w:rPr>
                <w:rFonts w:asciiTheme="majorHAnsi" w:hAnsiTheme="majorHAnsi" w:cstheme="minorHAnsi"/>
                <w:sz w:val="20"/>
                <w:lang w:val="en-US"/>
              </w:rPr>
              <w:t xml:space="preserve">, Fotopoulos, Lazaridis, </w:t>
            </w:r>
            <w:proofErr w:type="spellStart"/>
            <w:r w:rsidRPr="00816CC7">
              <w:rPr>
                <w:rFonts w:asciiTheme="majorHAnsi" w:hAnsiTheme="majorHAnsi" w:cstheme="minorHAnsi"/>
                <w:sz w:val="20"/>
                <w:lang w:val="en-US"/>
              </w:rPr>
              <w:t>Patsas</w:t>
            </w:r>
            <w:proofErr w:type="spellEnd"/>
            <w:r w:rsidRPr="00816CC7">
              <w:rPr>
                <w:rFonts w:asciiTheme="majorHAnsi" w:hAnsiTheme="majorHAnsi" w:cstheme="minorHAnsi"/>
                <w:sz w:val="20"/>
                <w:lang w:val="en-US"/>
              </w:rPr>
              <w:t>, etc.).</w:t>
            </w:r>
          </w:p>
          <w:p w14:paraId="1A991E53" w14:textId="77777777" w:rsidR="00816CC7" w:rsidRPr="00816CC7" w:rsidRDefault="00816CC7" w:rsidP="00A85228">
            <w:pPr>
              <w:pStyle w:val="ListParagraph"/>
              <w:numPr>
                <w:ilvl w:val="0"/>
                <w:numId w:val="265"/>
              </w:numPr>
              <w:spacing w:after="200"/>
              <w:rPr>
                <w:rFonts w:asciiTheme="majorHAnsi" w:hAnsiTheme="majorHAnsi" w:cstheme="minorHAnsi"/>
                <w:color w:val="002060"/>
                <w:sz w:val="20"/>
                <w:lang w:val="en-GB"/>
              </w:rPr>
            </w:pPr>
            <w:r w:rsidRPr="00816CC7">
              <w:rPr>
                <w:rFonts w:asciiTheme="majorHAnsi" w:hAnsiTheme="majorHAnsi" w:cstheme="minorHAnsi"/>
                <w:sz w:val="20"/>
                <w:lang w:val="en-US"/>
              </w:rPr>
              <w:t xml:space="preserve">Description and analysis of </w:t>
            </w:r>
            <w:proofErr w:type="spellStart"/>
            <w:r w:rsidRPr="00816CC7">
              <w:rPr>
                <w:rFonts w:asciiTheme="majorHAnsi" w:hAnsiTheme="majorHAnsi" w:cstheme="minorHAnsi"/>
                <w:sz w:val="20"/>
                <w:lang w:val="en-US"/>
              </w:rPr>
              <w:t>scenographic</w:t>
            </w:r>
            <w:proofErr w:type="spellEnd"/>
            <w:r w:rsidRPr="00816CC7">
              <w:rPr>
                <w:rFonts w:asciiTheme="majorHAnsi" w:hAnsiTheme="majorHAnsi" w:cstheme="minorHAnsi"/>
                <w:sz w:val="20"/>
                <w:lang w:val="en-US"/>
              </w:rPr>
              <w:t xml:space="preserve"> trends (in relation to the development of the art of stage direction and of painting).</w:t>
            </w:r>
          </w:p>
          <w:p w14:paraId="7F2D0B93" w14:textId="77777777" w:rsidR="00816CC7" w:rsidRPr="00816CC7" w:rsidRDefault="00816CC7" w:rsidP="00A85228">
            <w:pPr>
              <w:pStyle w:val="ListParagraph"/>
              <w:numPr>
                <w:ilvl w:val="0"/>
                <w:numId w:val="265"/>
              </w:numPr>
              <w:spacing w:after="200"/>
              <w:rPr>
                <w:rFonts w:asciiTheme="majorHAnsi" w:hAnsiTheme="majorHAnsi" w:cstheme="minorHAnsi"/>
                <w:color w:val="002060"/>
                <w:sz w:val="20"/>
                <w:lang w:val="en-GB"/>
              </w:rPr>
            </w:pPr>
            <w:r w:rsidRPr="00816CC7">
              <w:rPr>
                <w:rFonts w:asciiTheme="majorHAnsi" w:hAnsiTheme="majorHAnsi" w:cstheme="minorHAnsi"/>
                <w:sz w:val="20"/>
                <w:lang w:val="en-US"/>
              </w:rPr>
              <w:t>Basic periodization in relation to the development of painting in Greece and in Europe.</w:t>
            </w:r>
          </w:p>
        </w:tc>
      </w:tr>
    </w:tbl>
    <w:p w14:paraId="7792BA70" w14:textId="77777777" w:rsidR="00816CC7" w:rsidRPr="00816CC7" w:rsidRDefault="00816CC7" w:rsidP="00A85228">
      <w:pPr>
        <w:widowControl w:val="0"/>
        <w:numPr>
          <w:ilvl w:val="0"/>
          <w:numId w:val="267"/>
        </w:numPr>
        <w:autoSpaceDE w:val="0"/>
        <w:autoSpaceDN w:val="0"/>
        <w:adjustRightInd w:val="0"/>
        <w:spacing w:before="120" w:after="200"/>
        <w:ind w:left="357" w:hanging="357"/>
        <w:rPr>
          <w:rFonts w:asciiTheme="majorHAnsi" w:hAnsiTheme="majorHAnsi" w:cstheme="minorHAnsi"/>
          <w:b/>
          <w:color w:val="000000"/>
          <w:sz w:val="20"/>
          <w:lang w:val="en-GB" w:eastAsia="en-US"/>
        </w:rPr>
      </w:pPr>
      <w:r w:rsidRPr="00816CC7">
        <w:rPr>
          <w:rFonts w:asciiTheme="majorHAnsi" w:hAnsiTheme="majorHAnsi" w:cstheme="minorHAnsi"/>
          <w:b/>
          <w:color w:val="000000"/>
          <w:sz w:val="20"/>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816CC7" w:rsidRPr="00816CC7" w14:paraId="623A3062" w14:textId="77777777" w:rsidTr="00816CC7">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3075917" w14:textId="77777777" w:rsidR="00816CC7" w:rsidRPr="00816CC7" w:rsidRDefault="00816CC7">
            <w:pPr>
              <w:jc w:val="right"/>
              <w:rPr>
                <w:rFonts w:asciiTheme="majorHAnsi" w:hAnsiTheme="majorHAnsi" w:cstheme="minorHAnsi"/>
                <w:b/>
                <w:sz w:val="20"/>
              </w:rPr>
            </w:pPr>
            <w:r w:rsidRPr="00816CC7">
              <w:rPr>
                <w:rFonts w:asciiTheme="majorHAnsi" w:hAnsiTheme="majorHAnsi" w:cstheme="minorHAnsi"/>
                <w:b/>
                <w:sz w:val="20"/>
              </w:rPr>
              <w:t>INSTRUCTION METHOD</w:t>
            </w:r>
          </w:p>
        </w:tc>
        <w:tc>
          <w:tcPr>
            <w:tcW w:w="5166" w:type="dxa"/>
            <w:tcBorders>
              <w:top w:val="single" w:sz="4" w:space="0" w:color="auto"/>
              <w:left w:val="single" w:sz="4" w:space="0" w:color="auto"/>
              <w:bottom w:val="single" w:sz="4" w:space="0" w:color="auto"/>
              <w:right w:val="single" w:sz="4" w:space="0" w:color="auto"/>
            </w:tcBorders>
            <w:hideMark/>
          </w:tcPr>
          <w:p w14:paraId="5BF1B1AD" w14:textId="77777777" w:rsidR="00816CC7" w:rsidRPr="00816CC7" w:rsidRDefault="00816CC7">
            <w:pPr>
              <w:rPr>
                <w:rFonts w:asciiTheme="majorHAnsi" w:eastAsia="Calibri" w:hAnsiTheme="majorHAnsi" w:cstheme="minorHAnsi"/>
                <w:iCs/>
                <w:color w:val="002060"/>
                <w:sz w:val="20"/>
              </w:rPr>
            </w:pPr>
            <w:proofErr w:type="spellStart"/>
            <w:r w:rsidRPr="00816CC7">
              <w:rPr>
                <w:rFonts w:asciiTheme="majorHAnsi" w:eastAsia="Calibri" w:hAnsiTheme="majorHAnsi" w:cstheme="minorHAnsi"/>
                <w:iCs/>
                <w:sz w:val="20"/>
              </w:rPr>
              <w:t>Face-to-face</w:t>
            </w:r>
            <w:proofErr w:type="spellEnd"/>
          </w:p>
        </w:tc>
      </w:tr>
      <w:tr w:rsidR="00816CC7" w:rsidRPr="00D44249" w14:paraId="09ED1BB3" w14:textId="77777777" w:rsidTr="00816CC7">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D5F0713" w14:textId="77777777" w:rsidR="00816CC7" w:rsidRPr="00816CC7" w:rsidRDefault="00816CC7">
            <w:pPr>
              <w:jc w:val="right"/>
              <w:rPr>
                <w:rFonts w:asciiTheme="majorHAnsi" w:eastAsiaTheme="minorHAnsi" w:hAnsiTheme="majorHAnsi" w:cstheme="minorHAnsi"/>
                <w:i/>
                <w:sz w:val="20"/>
                <w:lang w:val="en-GB"/>
              </w:rPr>
            </w:pPr>
            <w:r w:rsidRPr="00816CC7">
              <w:rPr>
                <w:rFonts w:asciiTheme="majorHAnsi" w:hAnsiTheme="majorHAnsi" w:cstheme="minorHAnsi"/>
                <w:b/>
                <w:sz w:val="20"/>
                <w:lang w:val="en-GB"/>
              </w:rPr>
              <w:t>USE OF INFORMATION AND COMMUNICATION TECHNOLOG</w:t>
            </w:r>
            <w:r w:rsidRPr="00816CC7">
              <w:rPr>
                <w:rFonts w:asciiTheme="majorHAnsi" w:hAnsiTheme="majorHAnsi" w:cstheme="minorHAnsi"/>
                <w:b/>
                <w:sz w:val="20"/>
                <w:lang w:val="en-US"/>
              </w:rPr>
              <w:t>IES</w:t>
            </w:r>
            <w:r w:rsidRPr="00816CC7">
              <w:rPr>
                <w:rFonts w:asciiTheme="majorHAnsi" w:hAnsiTheme="majorHAnsi" w:cstheme="minorHAnsi"/>
                <w:b/>
                <w:sz w:val="20"/>
                <w:lang w:val="en-GB"/>
              </w:rPr>
              <w:t xml:space="preserve"> </w:t>
            </w:r>
          </w:p>
        </w:tc>
        <w:tc>
          <w:tcPr>
            <w:tcW w:w="5166" w:type="dxa"/>
            <w:tcBorders>
              <w:top w:val="single" w:sz="4" w:space="0" w:color="auto"/>
              <w:left w:val="single" w:sz="4" w:space="0" w:color="auto"/>
              <w:bottom w:val="single" w:sz="4" w:space="0" w:color="auto"/>
              <w:right w:val="single" w:sz="4" w:space="0" w:color="auto"/>
            </w:tcBorders>
            <w:hideMark/>
          </w:tcPr>
          <w:p w14:paraId="719F5E2F" w14:textId="77777777" w:rsidR="00816CC7" w:rsidRPr="00816CC7" w:rsidRDefault="00816CC7">
            <w:pPr>
              <w:rPr>
                <w:rFonts w:asciiTheme="majorHAnsi" w:hAnsiTheme="majorHAnsi" w:cstheme="minorHAnsi"/>
                <w:b/>
                <w:color w:val="002060"/>
                <w:sz w:val="20"/>
                <w:lang w:val="en-GB"/>
              </w:rPr>
            </w:pPr>
            <w:r w:rsidRPr="00816CC7">
              <w:rPr>
                <w:rFonts w:asciiTheme="majorHAnsi" w:eastAsia="Times New Roman" w:hAnsiTheme="majorHAnsi" w:cstheme="minorHAnsi"/>
                <w:iCs/>
                <w:sz w:val="20"/>
                <w:lang w:val="en-US"/>
              </w:rPr>
              <w:t>Supportive images and the main points of each lecture are presented via slides (PowerPoint). Then the slides are converted into pdf files which are uploaded (along with the taught material) to the course’s e-class, for students to easily access and utilize them. Videotaped theatre performances, documentaries and slides are also screened during the lesson.</w:t>
            </w:r>
          </w:p>
        </w:tc>
      </w:tr>
      <w:tr w:rsidR="00816CC7" w:rsidRPr="00816CC7" w14:paraId="706E264C" w14:textId="77777777" w:rsidTr="00816CC7">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84C67C9" w14:textId="77777777" w:rsidR="00816CC7" w:rsidRPr="00816CC7" w:rsidRDefault="00816CC7">
            <w:pPr>
              <w:jc w:val="right"/>
              <w:rPr>
                <w:rFonts w:asciiTheme="majorHAnsi" w:hAnsiTheme="majorHAnsi" w:cstheme="minorHAnsi"/>
                <w:b/>
                <w:sz w:val="20"/>
                <w:lang w:val="en-GB"/>
              </w:rPr>
            </w:pPr>
            <w:r w:rsidRPr="00816CC7">
              <w:rPr>
                <w:rFonts w:asciiTheme="majorHAnsi" w:hAnsiTheme="majorHAnsi" w:cstheme="minorHAnsi"/>
                <w:b/>
                <w:sz w:val="20"/>
                <w:lang w:val="en-GB"/>
              </w:rPr>
              <w:t>TEACHING METHODS</w:t>
            </w:r>
          </w:p>
          <w:p w14:paraId="563667FB" w14:textId="77777777" w:rsidR="00816CC7" w:rsidRPr="00816CC7" w:rsidRDefault="00816CC7">
            <w:pPr>
              <w:jc w:val="both"/>
              <w:rPr>
                <w:rFonts w:asciiTheme="majorHAnsi" w:hAnsiTheme="majorHAnsi" w:cstheme="minorHAnsi"/>
                <w:i/>
                <w:sz w:val="20"/>
                <w:lang w:val="en-GB"/>
              </w:rPr>
            </w:pPr>
          </w:p>
        </w:tc>
        <w:tc>
          <w:tcPr>
            <w:tcW w:w="5166" w:type="dxa"/>
            <w:tcBorders>
              <w:top w:val="single" w:sz="4" w:space="0" w:color="auto"/>
              <w:left w:val="single" w:sz="4" w:space="0" w:color="auto"/>
              <w:bottom w:val="single" w:sz="4" w:space="0" w:color="auto"/>
              <w:right w:val="single" w:sz="4" w:space="0" w:color="auto"/>
            </w:tcBorders>
            <w:hideMark/>
          </w:tcPr>
          <w:tbl>
            <w:tblPr>
              <w:tblStyle w:val="TableGrid3"/>
              <w:tblW w:w="0" w:type="auto"/>
              <w:tblLook w:val="04A0" w:firstRow="1" w:lastRow="0" w:firstColumn="1" w:lastColumn="0" w:noHBand="0" w:noVBand="1"/>
            </w:tblPr>
            <w:tblGrid>
              <w:gridCol w:w="2467"/>
              <w:gridCol w:w="2468"/>
            </w:tblGrid>
            <w:tr w:rsidR="00816CC7" w:rsidRPr="00816CC7" w14:paraId="56FA4A0D" w14:textId="77777777">
              <w:tc>
                <w:tcPr>
                  <w:tcW w:w="24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03FD97C" w14:textId="77777777" w:rsidR="00816CC7" w:rsidRPr="00816CC7" w:rsidRDefault="00816CC7">
                  <w:pPr>
                    <w:jc w:val="center"/>
                    <w:rPr>
                      <w:rFonts w:asciiTheme="majorHAnsi" w:hAnsiTheme="majorHAnsi" w:cstheme="minorHAnsi"/>
                      <w:b/>
                      <w:i/>
                      <w:lang w:val="en-GB"/>
                    </w:rPr>
                  </w:pPr>
                  <w:r w:rsidRPr="00816CC7">
                    <w:rPr>
                      <w:rFonts w:asciiTheme="majorHAnsi" w:hAnsiTheme="majorHAnsi" w:cstheme="minorHAnsi"/>
                      <w:b/>
                      <w:i/>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C872099" w14:textId="77777777" w:rsidR="00816CC7" w:rsidRPr="00816CC7" w:rsidRDefault="00816CC7">
                  <w:pPr>
                    <w:jc w:val="center"/>
                    <w:rPr>
                      <w:rFonts w:asciiTheme="majorHAnsi" w:hAnsiTheme="majorHAnsi" w:cstheme="minorHAnsi"/>
                      <w:b/>
                      <w:i/>
                      <w:lang w:val="en-GB"/>
                    </w:rPr>
                  </w:pPr>
                  <w:r w:rsidRPr="00816CC7">
                    <w:rPr>
                      <w:rFonts w:asciiTheme="majorHAnsi" w:hAnsiTheme="majorHAnsi" w:cstheme="minorHAnsi"/>
                      <w:b/>
                      <w:i/>
                      <w:lang w:val="en-GB"/>
                    </w:rPr>
                    <w:t>Semester</w:t>
                  </w:r>
                  <w:r w:rsidRPr="00816CC7">
                    <w:rPr>
                      <w:rFonts w:asciiTheme="majorHAnsi" w:hAnsiTheme="majorHAnsi" w:cstheme="minorHAnsi"/>
                      <w:b/>
                      <w:i/>
                    </w:rPr>
                    <w:t xml:space="preserve"> </w:t>
                  </w:r>
                  <w:proofErr w:type="spellStart"/>
                  <w:r w:rsidRPr="00816CC7">
                    <w:rPr>
                      <w:rFonts w:asciiTheme="majorHAnsi" w:hAnsiTheme="majorHAnsi" w:cstheme="minorHAnsi"/>
                      <w:b/>
                      <w:i/>
                    </w:rPr>
                    <w:t>student</w:t>
                  </w:r>
                  <w:proofErr w:type="spellEnd"/>
                  <w:r w:rsidRPr="00816CC7">
                    <w:rPr>
                      <w:rFonts w:asciiTheme="majorHAnsi" w:hAnsiTheme="majorHAnsi" w:cstheme="minorHAnsi"/>
                      <w:b/>
                      <w:i/>
                      <w:lang w:val="en-GB"/>
                    </w:rPr>
                    <w:t xml:space="preserve"> workload</w:t>
                  </w:r>
                </w:p>
              </w:tc>
            </w:tr>
            <w:tr w:rsidR="00816CC7" w:rsidRPr="00816CC7" w14:paraId="1FD63C3C" w14:textId="77777777">
              <w:tc>
                <w:tcPr>
                  <w:tcW w:w="2467" w:type="dxa"/>
                  <w:tcBorders>
                    <w:top w:val="single" w:sz="4" w:space="0" w:color="auto"/>
                    <w:left w:val="single" w:sz="4" w:space="0" w:color="auto"/>
                    <w:bottom w:val="single" w:sz="4" w:space="0" w:color="auto"/>
                    <w:right w:val="single" w:sz="4" w:space="0" w:color="auto"/>
                  </w:tcBorders>
                  <w:hideMark/>
                </w:tcPr>
                <w:p w14:paraId="5AF7ACFD" w14:textId="77777777" w:rsidR="00816CC7" w:rsidRPr="00816CC7" w:rsidRDefault="00816CC7">
                  <w:pPr>
                    <w:rPr>
                      <w:rFonts w:asciiTheme="majorHAnsi" w:hAnsiTheme="majorHAnsi" w:cstheme="minorHAnsi"/>
                      <w:iCs/>
                    </w:rPr>
                  </w:pPr>
                  <w:proofErr w:type="spellStart"/>
                  <w:r w:rsidRPr="00816CC7">
                    <w:rPr>
                      <w:rFonts w:asciiTheme="majorHAnsi" w:hAnsiTheme="majorHAnsi" w:cstheme="minorHAnsi"/>
                      <w:iCs/>
                    </w:rPr>
                    <w:t>Lectures</w:t>
                  </w:r>
                  <w:proofErr w:type="spellEnd"/>
                </w:p>
              </w:tc>
              <w:tc>
                <w:tcPr>
                  <w:tcW w:w="2468" w:type="dxa"/>
                  <w:tcBorders>
                    <w:top w:val="single" w:sz="4" w:space="0" w:color="auto"/>
                    <w:left w:val="single" w:sz="4" w:space="0" w:color="auto"/>
                    <w:bottom w:val="single" w:sz="4" w:space="0" w:color="auto"/>
                    <w:right w:val="single" w:sz="4" w:space="0" w:color="auto"/>
                  </w:tcBorders>
                  <w:hideMark/>
                </w:tcPr>
                <w:p w14:paraId="6AB43EB3" w14:textId="77777777" w:rsidR="00816CC7" w:rsidRPr="00816CC7" w:rsidRDefault="00816CC7">
                  <w:pPr>
                    <w:jc w:val="center"/>
                    <w:rPr>
                      <w:rFonts w:asciiTheme="majorHAnsi" w:hAnsiTheme="majorHAnsi" w:cstheme="minorHAnsi"/>
                    </w:rPr>
                  </w:pPr>
                  <w:r w:rsidRPr="00816CC7">
                    <w:rPr>
                      <w:rFonts w:asciiTheme="majorHAnsi" w:hAnsiTheme="majorHAnsi" w:cstheme="minorHAnsi"/>
                    </w:rPr>
                    <w:t>3x13=39</w:t>
                  </w:r>
                </w:p>
              </w:tc>
            </w:tr>
            <w:tr w:rsidR="00816CC7" w:rsidRPr="00816CC7" w14:paraId="3E56D36F" w14:textId="77777777">
              <w:tc>
                <w:tcPr>
                  <w:tcW w:w="2467" w:type="dxa"/>
                  <w:tcBorders>
                    <w:top w:val="single" w:sz="4" w:space="0" w:color="auto"/>
                    <w:left w:val="single" w:sz="4" w:space="0" w:color="auto"/>
                    <w:bottom w:val="single" w:sz="4" w:space="0" w:color="auto"/>
                    <w:right w:val="single" w:sz="4" w:space="0" w:color="auto"/>
                  </w:tcBorders>
                  <w:hideMark/>
                </w:tcPr>
                <w:p w14:paraId="78D19027" w14:textId="77777777" w:rsidR="00816CC7" w:rsidRPr="00816CC7" w:rsidRDefault="00816CC7">
                  <w:pPr>
                    <w:rPr>
                      <w:rFonts w:asciiTheme="majorHAnsi" w:hAnsiTheme="majorHAnsi" w:cstheme="minorHAnsi"/>
                      <w:iCs/>
                      <w:lang w:val="en-US"/>
                    </w:rPr>
                  </w:pPr>
                  <w:r w:rsidRPr="00816CC7">
                    <w:rPr>
                      <w:rFonts w:asciiTheme="majorHAnsi" w:hAnsiTheme="majorHAnsi" w:cstheme="minorHAnsi"/>
                      <w:iCs/>
                      <w:lang w:val="en-US"/>
                    </w:rPr>
                    <w:t>Preparation for classes: study of theoretical texts</w:t>
                  </w:r>
                </w:p>
              </w:tc>
              <w:tc>
                <w:tcPr>
                  <w:tcW w:w="2468" w:type="dxa"/>
                  <w:tcBorders>
                    <w:top w:val="single" w:sz="4" w:space="0" w:color="auto"/>
                    <w:left w:val="single" w:sz="4" w:space="0" w:color="auto"/>
                    <w:bottom w:val="single" w:sz="4" w:space="0" w:color="auto"/>
                    <w:right w:val="single" w:sz="4" w:space="0" w:color="auto"/>
                  </w:tcBorders>
                  <w:hideMark/>
                </w:tcPr>
                <w:p w14:paraId="1A941784" w14:textId="77777777" w:rsidR="00816CC7" w:rsidRPr="00816CC7" w:rsidRDefault="00816CC7">
                  <w:pPr>
                    <w:jc w:val="center"/>
                    <w:rPr>
                      <w:rFonts w:asciiTheme="majorHAnsi" w:hAnsiTheme="majorHAnsi" w:cstheme="minorHAnsi"/>
                    </w:rPr>
                  </w:pPr>
                  <w:r w:rsidRPr="00816CC7">
                    <w:rPr>
                      <w:rFonts w:asciiTheme="majorHAnsi" w:hAnsiTheme="majorHAnsi" w:cstheme="minorHAnsi"/>
                    </w:rPr>
                    <w:t>20</w:t>
                  </w:r>
                </w:p>
              </w:tc>
            </w:tr>
            <w:tr w:rsidR="00816CC7" w:rsidRPr="00816CC7" w14:paraId="4622D3A3" w14:textId="77777777">
              <w:tc>
                <w:tcPr>
                  <w:tcW w:w="2467" w:type="dxa"/>
                  <w:tcBorders>
                    <w:top w:val="single" w:sz="4" w:space="0" w:color="auto"/>
                    <w:left w:val="single" w:sz="4" w:space="0" w:color="auto"/>
                    <w:bottom w:val="single" w:sz="4" w:space="0" w:color="auto"/>
                    <w:right w:val="single" w:sz="4" w:space="0" w:color="auto"/>
                  </w:tcBorders>
                  <w:hideMark/>
                </w:tcPr>
                <w:p w14:paraId="23FA10CF" w14:textId="77777777" w:rsidR="00816CC7" w:rsidRPr="00816CC7" w:rsidRDefault="00816CC7">
                  <w:pPr>
                    <w:rPr>
                      <w:rFonts w:asciiTheme="majorHAnsi" w:hAnsiTheme="majorHAnsi" w:cstheme="minorHAnsi"/>
                      <w:iCs/>
                      <w:color w:val="002060"/>
                      <w:lang w:val="en-US"/>
                    </w:rPr>
                  </w:pPr>
                  <w:r w:rsidRPr="00816CC7">
                    <w:rPr>
                      <w:rFonts w:asciiTheme="majorHAnsi" w:hAnsiTheme="majorHAnsi" w:cstheme="minorHAnsi"/>
                      <w:iCs/>
                      <w:lang w:val="en-US"/>
                    </w:rPr>
                    <w:lastRenderedPageBreak/>
                    <w:t xml:space="preserve">Class exercises and obligatory </w:t>
                  </w:r>
                  <w:proofErr w:type="gramStart"/>
                  <w:r w:rsidRPr="00816CC7">
                    <w:rPr>
                      <w:rFonts w:asciiTheme="majorHAnsi" w:hAnsiTheme="majorHAnsi" w:cstheme="minorHAnsi"/>
                      <w:iCs/>
                      <w:lang w:val="en-US"/>
                    </w:rPr>
                    <w:t>exercise</w:t>
                  </w:r>
                  <w:proofErr w:type="gramEnd"/>
                  <w:r w:rsidRPr="00816CC7">
                    <w:rPr>
                      <w:rFonts w:asciiTheme="majorHAnsi" w:hAnsiTheme="majorHAnsi" w:cstheme="minorHAnsi"/>
                      <w:iCs/>
                      <w:lang w:val="en-US"/>
                    </w:rPr>
                    <w:t xml:space="preserve"> in e-class</w:t>
                  </w:r>
                </w:p>
              </w:tc>
              <w:tc>
                <w:tcPr>
                  <w:tcW w:w="2468" w:type="dxa"/>
                  <w:tcBorders>
                    <w:top w:val="single" w:sz="4" w:space="0" w:color="auto"/>
                    <w:left w:val="single" w:sz="4" w:space="0" w:color="auto"/>
                    <w:bottom w:val="single" w:sz="4" w:space="0" w:color="auto"/>
                    <w:right w:val="single" w:sz="4" w:space="0" w:color="auto"/>
                  </w:tcBorders>
                  <w:hideMark/>
                </w:tcPr>
                <w:p w14:paraId="4B63939D" w14:textId="77777777" w:rsidR="00816CC7" w:rsidRPr="00816CC7" w:rsidRDefault="00816CC7">
                  <w:pPr>
                    <w:jc w:val="center"/>
                    <w:rPr>
                      <w:rFonts w:asciiTheme="majorHAnsi" w:hAnsiTheme="majorHAnsi" w:cstheme="minorHAnsi"/>
                    </w:rPr>
                  </w:pPr>
                  <w:r w:rsidRPr="00816CC7">
                    <w:rPr>
                      <w:rFonts w:asciiTheme="majorHAnsi" w:hAnsiTheme="majorHAnsi" w:cstheme="minorHAnsi"/>
                    </w:rPr>
                    <w:t>20</w:t>
                  </w:r>
                </w:p>
              </w:tc>
            </w:tr>
            <w:tr w:rsidR="00816CC7" w:rsidRPr="00816CC7" w14:paraId="246F52D0" w14:textId="77777777">
              <w:tc>
                <w:tcPr>
                  <w:tcW w:w="2467" w:type="dxa"/>
                  <w:tcBorders>
                    <w:top w:val="single" w:sz="4" w:space="0" w:color="auto"/>
                    <w:left w:val="single" w:sz="4" w:space="0" w:color="auto"/>
                    <w:bottom w:val="single" w:sz="4" w:space="0" w:color="auto"/>
                    <w:right w:val="single" w:sz="4" w:space="0" w:color="auto"/>
                  </w:tcBorders>
                  <w:hideMark/>
                </w:tcPr>
                <w:p w14:paraId="411DF9BE" w14:textId="77777777" w:rsidR="00816CC7" w:rsidRPr="00816CC7" w:rsidRDefault="00816CC7">
                  <w:pPr>
                    <w:rPr>
                      <w:rFonts w:asciiTheme="majorHAnsi" w:hAnsiTheme="majorHAnsi" w:cstheme="minorHAnsi"/>
                      <w:iCs/>
                      <w:color w:val="002060"/>
                      <w:lang w:val="en-GB"/>
                    </w:rPr>
                  </w:pPr>
                  <w:r w:rsidRPr="00816CC7">
                    <w:rPr>
                      <w:rFonts w:asciiTheme="majorHAnsi" w:hAnsiTheme="majorHAnsi" w:cstheme="minorHAnsi"/>
                      <w:lang w:val="en-US"/>
                    </w:rPr>
                    <w:t>Preparation for final written evaluation</w:t>
                  </w:r>
                </w:p>
              </w:tc>
              <w:tc>
                <w:tcPr>
                  <w:tcW w:w="2468" w:type="dxa"/>
                  <w:tcBorders>
                    <w:top w:val="single" w:sz="4" w:space="0" w:color="auto"/>
                    <w:left w:val="single" w:sz="4" w:space="0" w:color="auto"/>
                    <w:bottom w:val="single" w:sz="4" w:space="0" w:color="auto"/>
                    <w:right w:val="single" w:sz="4" w:space="0" w:color="auto"/>
                  </w:tcBorders>
                  <w:hideMark/>
                </w:tcPr>
                <w:p w14:paraId="3602CC95" w14:textId="77777777" w:rsidR="00816CC7" w:rsidRPr="00816CC7" w:rsidRDefault="00816CC7">
                  <w:pPr>
                    <w:jc w:val="center"/>
                    <w:rPr>
                      <w:rFonts w:asciiTheme="majorHAnsi" w:hAnsiTheme="majorHAnsi" w:cstheme="minorHAnsi"/>
                    </w:rPr>
                  </w:pPr>
                  <w:r w:rsidRPr="00816CC7">
                    <w:rPr>
                      <w:rFonts w:asciiTheme="majorHAnsi" w:hAnsiTheme="majorHAnsi" w:cstheme="minorHAnsi"/>
                    </w:rPr>
                    <w:t>46</w:t>
                  </w:r>
                </w:p>
              </w:tc>
            </w:tr>
            <w:tr w:rsidR="00816CC7" w:rsidRPr="00816CC7" w14:paraId="1AB8655F" w14:textId="77777777">
              <w:tc>
                <w:tcPr>
                  <w:tcW w:w="2467" w:type="dxa"/>
                  <w:tcBorders>
                    <w:top w:val="single" w:sz="4" w:space="0" w:color="auto"/>
                    <w:left w:val="single" w:sz="4" w:space="0" w:color="auto"/>
                    <w:bottom w:val="single" w:sz="4" w:space="0" w:color="auto"/>
                    <w:right w:val="single" w:sz="4" w:space="0" w:color="auto"/>
                  </w:tcBorders>
                  <w:hideMark/>
                </w:tcPr>
                <w:p w14:paraId="5DC8B181" w14:textId="77777777" w:rsidR="00816CC7" w:rsidRPr="00816CC7" w:rsidRDefault="00816CC7">
                  <w:pPr>
                    <w:rPr>
                      <w:rFonts w:asciiTheme="majorHAnsi" w:hAnsiTheme="majorHAnsi" w:cstheme="minorHAnsi"/>
                      <w:iCs/>
                      <w:color w:val="002060"/>
                      <w:lang w:val="en-GB"/>
                    </w:rPr>
                  </w:pPr>
                  <w:r w:rsidRPr="00816CC7">
                    <w:rPr>
                      <w:rFonts w:asciiTheme="majorHAnsi" w:hAnsiTheme="majorHAnsi" w:cstheme="minorHAnsi"/>
                      <w:b/>
                      <w:i/>
                      <w:lang w:val="en-US"/>
                    </w:rPr>
                    <w:t>Total number of hours for the course (25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hideMark/>
                </w:tcPr>
                <w:p w14:paraId="774E87B0" w14:textId="77777777" w:rsidR="00816CC7" w:rsidRPr="00816CC7" w:rsidRDefault="00816CC7">
                  <w:pPr>
                    <w:jc w:val="center"/>
                    <w:rPr>
                      <w:rFonts w:asciiTheme="majorHAnsi" w:hAnsiTheme="majorHAnsi" w:cstheme="minorHAnsi"/>
                      <w:b/>
                      <w:i/>
                      <w:lang w:val="en-GB"/>
                    </w:rPr>
                  </w:pPr>
                  <w:r w:rsidRPr="00816CC7">
                    <w:rPr>
                      <w:rFonts w:asciiTheme="majorHAnsi" w:hAnsiTheme="majorHAnsi" w:cstheme="minorHAnsi"/>
                      <w:b/>
                      <w:i/>
                    </w:rPr>
                    <w:t xml:space="preserve">125 </w:t>
                  </w:r>
                  <w:proofErr w:type="spellStart"/>
                  <w:r w:rsidRPr="00816CC7">
                    <w:rPr>
                      <w:rFonts w:asciiTheme="majorHAnsi" w:hAnsiTheme="majorHAnsi" w:cstheme="minorHAnsi"/>
                      <w:b/>
                      <w:i/>
                    </w:rPr>
                    <w:t>hours</w:t>
                  </w:r>
                  <w:proofErr w:type="spellEnd"/>
                  <w:r w:rsidRPr="00816CC7">
                    <w:rPr>
                      <w:rFonts w:asciiTheme="majorHAnsi" w:hAnsiTheme="majorHAnsi" w:cstheme="minorHAnsi"/>
                      <w:b/>
                      <w:i/>
                    </w:rPr>
                    <w:t xml:space="preserve"> (</w:t>
                  </w:r>
                  <w:proofErr w:type="spellStart"/>
                  <w:r w:rsidRPr="00816CC7">
                    <w:rPr>
                      <w:rFonts w:asciiTheme="majorHAnsi" w:hAnsiTheme="majorHAnsi" w:cstheme="minorHAnsi"/>
                      <w:b/>
                      <w:i/>
                    </w:rPr>
                    <w:t>total</w:t>
                  </w:r>
                  <w:proofErr w:type="spellEnd"/>
                  <w:r w:rsidRPr="00816CC7">
                    <w:rPr>
                      <w:rFonts w:asciiTheme="majorHAnsi" w:hAnsiTheme="majorHAnsi" w:cstheme="minorHAnsi"/>
                      <w:b/>
                      <w:i/>
                    </w:rPr>
                    <w:t xml:space="preserve"> </w:t>
                  </w:r>
                  <w:proofErr w:type="spellStart"/>
                  <w:r w:rsidRPr="00816CC7">
                    <w:rPr>
                      <w:rFonts w:asciiTheme="majorHAnsi" w:hAnsiTheme="majorHAnsi" w:cstheme="minorHAnsi"/>
                      <w:b/>
                      <w:i/>
                    </w:rPr>
                    <w:t>student</w:t>
                  </w:r>
                  <w:proofErr w:type="spellEnd"/>
                  <w:r w:rsidRPr="00816CC7">
                    <w:rPr>
                      <w:rFonts w:asciiTheme="majorHAnsi" w:hAnsiTheme="majorHAnsi" w:cstheme="minorHAnsi"/>
                      <w:b/>
                      <w:i/>
                    </w:rPr>
                    <w:t xml:space="preserve"> </w:t>
                  </w:r>
                  <w:proofErr w:type="spellStart"/>
                  <w:r w:rsidRPr="00816CC7">
                    <w:rPr>
                      <w:rFonts w:asciiTheme="majorHAnsi" w:hAnsiTheme="majorHAnsi" w:cstheme="minorHAnsi"/>
                      <w:b/>
                      <w:i/>
                    </w:rPr>
                    <w:t>workload</w:t>
                  </w:r>
                  <w:proofErr w:type="spellEnd"/>
                  <w:r w:rsidRPr="00816CC7">
                    <w:rPr>
                      <w:rFonts w:asciiTheme="majorHAnsi" w:hAnsiTheme="majorHAnsi" w:cstheme="minorHAnsi"/>
                      <w:b/>
                      <w:i/>
                    </w:rPr>
                    <w:t>)</w:t>
                  </w:r>
                </w:p>
              </w:tc>
            </w:tr>
          </w:tbl>
          <w:p w14:paraId="2F15BFDC" w14:textId="77777777" w:rsidR="00816CC7" w:rsidRPr="00816CC7" w:rsidRDefault="00816CC7">
            <w:pPr>
              <w:rPr>
                <w:rFonts w:asciiTheme="majorHAnsi" w:hAnsiTheme="majorHAnsi" w:cstheme="minorHAnsi"/>
                <w:sz w:val="20"/>
                <w:lang w:val="en-GB"/>
              </w:rPr>
            </w:pPr>
          </w:p>
        </w:tc>
      </w:tr>
      <w:tr w:rsidR="00816CC7" w:rsidRPr="00D44249" w14:paraId="147F9461" w14:textId="77777777" w:rsidTr="00816CC7">
        <w:tc>
          <w:tcPr>
            <w:tcW w:w="3306" w:type="dxa"/>
            <w:tcBorders>
              <w:top w:val="single" w:sz="4" w:space="0" w:color="auto"/>
              <w:left w:val="single" w:sz="4" w:space="0" w:color="auto"/>
              <w:bottom w:val="single" w:sz="4" w:space="0" w:color="auto"/>
              <w:right w:val="single" w:sz="4" w:space="0" w:color="auto"/>
            </w:tcBorders>
            <w:hideMark/>
          </w:tcPr>
          <w:p w14:paraId="4CC02779" w14:textId="77777777" w:rsidR="00816CC7" w:rsidRPr="00816CC7" w:rsidRDefault="00816CC7">
            <w:pPr>
              <w:jc w:val="right"/>
              <w:rPr>
                <w:rFonts w:asciiTheme="majorHAnsi" w:hAnsiTheme="majorHAnsi" w:cstheme="minorHAnsi"/>
                <w:b/>
                <w:sz w:val="20"/>
                <w:lang w:val="en-GB"/>
              </w:rPr>
            </w:pPr>
            <w:r w:rsidRPr="00816CC7">
              <w:rPr>
                <w:rFonts w:asciiTheme="majorHAnsi" w:hAnsiTheme="majorHAnsi" w:cstheme="minorHAnsi"/>
                <w:b/>
                <w:sz w:val="20"/>
                <w:lang w:val="en-GB"/>
              </w:rPr>
              <w:lastRenderedPageBreak/>
              <w:t>STUDENT</w:t>
            </w:r>
            <w:r w:rsidRPr="00816CC7">
              <w:rPr>
                <w:rFonts w:asciiTheme="majorHAnsi" w:hAnsiTheme="majorHAnsi" w:cstheme="minorHAnsi"/>
                <w:b/>
                <w:sz w:val="20"/>
              </w:rPr>
              <w:t>S’</w:t>
            </w:r>
            <w:r w:rsidRPr="00816CC7">
              <w:rPr>
                <w:rFonts w:asciiTheme="majorHAnsi" w:hAnsiTheme="majorHAnsi" w:cstheme="minorHAnsi"/>
                <w:b/>
                <w:sz w:val="20"/>
                <w:lang w:val="en-GB"/>
              </w:rPr>
              <w:t xml:space="preserve"> EVALUATION</w:t>
            </w:r>
          </w:p>
        </w:tc>
        <w:tc>
          <w:tcPr>
            <w:tcW w:w="5166" w:type="dxa"/>
            <w:tcBorders>
              <w:top w:val="single" w:sz="4" w:space="0" w:color="auto"/>
              <w:left w:val="single" w:sz="4" w:space="0" w:color="auto"/>
              <w:bottom w:val="single" w:sz="4" w:space="0" w:color="auto"/>
              <w:right w:val="single" w:sz="4" w:space="0" w:color="auto"/>
            </w:tcBorders>
            <w:hideMark/>
          </w:tcPr>
          <w:p w14:paraId="02B71C29" w14:textId="77777777" w:rsidR="00816CC7" w:rsidRPr="00816CC7" w:rsidRDefault="00816CC7" w:rsidP="00A85228">
            <w:pPr>
              <w:pStyle w:val="ListParagraph"/>
              <w:numPr>
                <w:ilvl w:val="0"/>
                <w:numId w:val="215"/>
              </w:numPr>
              <w:spacing w:after="200"/>
              <w:rPr>
                <w:rFonts w:asciiTheme="majorHAnsi" w:hAnsiTheme="majorHAnsi" w:cstheme="minorHAnsi"/>
                <w:sz w:val="20"/>
                <w:lang w:val="en-US"/>
              </w:rPr>
            </w:pPr>
            <w:r w:rsidRPr="00816CC7">
              <w:rPr>
                <w:rFonts w:asciiTheme="majorHAnsi" w:hAnsiTheme="majorHAnsi" w:cstheme="minorHAnsi"/>
                <w:sz w:val="20"/>
                <w:lang w:val="en-US"/>
              </w:rPr>
              <w:t>Students’ exercises in class and obligatory exercises in e-class (20%)</w:t>
            </w:r>
          </w:p>
          <w:p w14:paraId="45C00425" w14:textId="77777777" w:rsidR="00816CC7" w:rsidRPr="00816CC7" w:rsidRDefault="00816CC7" w:rsidP="00A85228">
            <w:pPr>
              <w:pStyle w:val="ListParagraph"/>
              <w:numPr>
                <w:ilvl w:val="0"/>
                <w:numId w:val="215"/>
              </w:numPr>
              <w:spacing w:after="200"/>
              <w:rPr>
                <w:rFonts w:asciiTheme="majorHAnsi" w:hAnsiTheme="majorHAnsi" w:cstheme="minorHAnsi"/>
                <w:color w:val="002060"/>
                <w:sz w:val="20"/>
                <w:lang w:val="en-GB"/>
              </w:rPr>
            </w:pPr>
            <w:r w:rsidRPr="00816CC7">
              <w:rPr>
                <w:rFonts w:asciiTheme="majorHAnsi" w:hAnsiTheme="majorHAnsi" w:cstheme="minorHAnsi"/>
                <w:sz w:val="20"/>
                <w:lang w:val="en-US"/>
              </w:rPr>
              <w:t xml:space="preserve">Written final examination (80%) </w:t>
            </w:r>
          </w:p>
          <w:p w14:paraId="726BE292" w14:textId="77777777" w:rsidR="00816CC7" w:rsidRPr="00816CC7" w:rsidRDefault="00816CC7" w:rsidP="00A85228">
            <w:pPr>
              <w:pStyle w:val="ListParagraph"/>
              <w:numPr>
                <w:ilvl w:val="0"/>
                <w:numId w:val="266"/>
              </w:numPr>
              <w:spacing w:after="200"/>
              <w:rPr>
                <w:rFonts w:asciiTheme="majorHAnsi" w:hAnsiTheme="majorHAnsi" w:cstheme="minorHAnsi"/>
                <w:sz w:val="20"/>
              </w:rPr>
            </w:pPr>
            <w:proofErr w:type="spellStart"/>
            <w:r w:rsidRPr="00816CC7">
              <w:rPr>
                <w:rFonts w:asciiTheme="majorHAnsi" w:hAnsiTheme="majorHAnsi" w:cstheme="minorHAnsi"/>
                <w:sz w:val="20"/>
              </w:rPr>
              <w:t>History</w:t>
            </w:r>
            <w:proofErr w:type="spellEnd"/>
            <w:r w:rsidRPr="00816CC7">
              <w:rPr>
                <w:rFonts w:asciiTheme="majorHAnsi" w:hAnsiTheme="majorHAnsi" w:cstheme="minorHAnsi"/>
                <w:sz w:val="20"/>
              </w:rPr>
              <w:t xml:space="preserve">, </w:t>
            </w:r>
            <w:proofErr w:type="spellStart"/>
            <w:r w:rsidRPr="00816CC7">
              <w:rPr>
                <w:rFonts w:asciiTheme="majorHAnsi" w:hAnsiTheme="majorHAnsi" w:cstheme="minorHAnsi"/>
                <w:sz w:val="20"/>
              </w:rPr>
              <w:t>basic</w:t>
            </w:r>
            <w:proofErr w:type="spellEnd"/>
            <w:r w:rsidRPr="00816CC7">
              <w:rPr>
                <w:rFonts w:asciiTheme="majorHAnsi" w:hAnsiTheme="majorHAnsi" w:cstheme="minorHAnsi"/>
                <w:sz w:val="20"/>
              </w:rPr>
              <w:t xml:space="preserve"> </w:t>
            </w:r>
            <w:proofErr w:type="spellStart"/>
            <w:r w:rsidRPr="00816CC7">
              <w:rPr>
                <w:rFonts w:asciiTheme="majorHAnsi" w:hAnsiTheme="majorHAnsi" w:cstheme="minorHAnsi"/>
                <w:sz w:val="20"/>
              </w:rPr>
              <w:t>principles</w:t>
            </w:r>
            <w:proofErr w:type="spellEnd"/>
            <w:r w:rsidRPr="00816CC7">
              <w:rPr>
                <w:rFonts w:asciiTheme="majorHAnsi" w:hAnsiTheme="majorHAnsi" w:cstheme="minorHAnsi"/>
                <w:sz w:val="20"/>
              </w:rPr>
              <w:t xml:space="preserve"> and </w:t>
            </w:r>
            <w:proofErr w:type="spellStart"/>
            <w:r w:rsidRPr="00816CC7">
              <w:rPr>
                <w:rFonts w:asciiTheme="majorHAnsi" w:hAnsiTheme="majorHAnsi" w:cstheme="minorHAnsi"/>
                <w:sz w:val="20"/>
              </w:rPr>
              <w:t>terms</w:t>
            </w:r>
            <w:proofErr w:type="spellEnd"/>
          </w:p>
          <w:p w14:paraId="2FDFF7CC" w14:textId="77777777" w:rsidR="00816CC7" w:rsidRPr="00816CC7" w:rsidRDefault="00816CC7" w:rsidP="00A85228">
            <w:pPr>
              <w:pStyle w:val="ListParagraph"/>
              <w:numPr>
                <w:ilvl w:val="0"/>
                <w:numId w:val="266"/>
              </w:numPr>
              <w:spacing w:after="200"/>
              <w:rPr>
                <w:rFonts w:asciiTheme="majorHAnsi" w:hAnsiTheme="majorHAnsi" w:cstheme="minorHAnsi"/>
                <w:sz w:val="20"/>
                <w:lang w:val="en-US"/>
              </w:rPr>
            </w:pPr>
            <w:r w:rsidRPr="00816CC7">
              <w:rPr>
                <w:rFonts w:asciiTheme="majorHAnsi" w:hAnsiTheme="majorHAnsi" w:cstheme="minorHAnsi"/>
                <w:sz w:val="20"/>
                <w:lang w:val="en-US"/>
              </w:rPr>
              <w:t>Analysis of terms</w:t>
            </w:r>
          </w:p>
          <w:p w14:paraId="3E321138" w14:textId="77777777" w:rsidR="00816CC7" w:rsidRPr="00816CC7" w:rsidRDefault="00816CC7" w:rsidP="00A85228">
            <w:pPr>
              <w:pStyle w:val="ListParagraph"/>
              <w:numPr>
                <w:ilvl w:val="0"/>
                <w:numId w:val="266"/>
              </w:numPr>
              <w:spacing w:after="200"/>
              <w:rPr>
                <w:rFonts w:asciiTheme="majorHAnsi" w:hAnsiTheme="majorHAnsi" w:cstheme="minorHAnsi"/>
                <w:sz w:val="20"/>
                <w:lang w:val="en-US"/>
              </w:rPr>
            </w:pPr>
            <w:r w:rsidRPr="00816CC7">
              <w:rPr>
                <w:rFonts w:asciiTheme="majorHAnsi" w:hAnsiTheme="majorHAnsi" w:cstheme="minorHAnsi"/>
                <w:sz w:val="20"/>
                <w:lang w:val="en-US"/>
              </w:rPr>
              <w:t>Comparison of movements and theoretical viewpoints</w:t>
            </w:r>
          </w:p>
          <w:p w14:paraId="21CB6F75" w14:textId="77777777" w:rsidR="00816CC7" w:rsidRPr="00816CC7" w:rsidRDefault="00816CC7">
            <w:pPr>
              <w:rPr>
                <w:rFonts w:asciiTheme="majorHAnsi" w:hAnsiTheme="majorHAnsi" w:cstheme="minorHAnsi"/>
                <w:color w:val="002060"/>
                <w:sz w:val="20"/>
                <w:lang w:val="en-GB"/>
              </w:rPr>
            </w:pPr>
            <w:r w:rsidRPr="00816CC7">
              <w:rPr>
                <w:rFonts w:asciiTheme="majorHAnsi" w:hAnsiTheme="majorHAnsi" w:cstheme="minorHAnsi"/>
                <w:sz w:val="20"/>
                <w:lang w:val="en-US"/>
              </w:rPr>
              <w:t>Evaluation is conducted in Greek.</w:t>
            </w:r>
          </w:p>
        </w:tc>
      </w:tr>
    </w:tbl>
    <w:p w14:paraId="7D6BFB8A" w14:textId="77777777" w:rsidR="00816CC7" w:rsidRPr="00816CC7" w:rsidRDefault="00816CC7" w:rsidP="00A85228">
      <w:pPr>
        <w:widowControl w:val="0"/>
        <w:numPr>
          <w:ilvl w:val="0"/>
          <w:numId w:val="267"/>
        </w:numPr>
        <w:autoSpaceDE w:val="0"/>
        <w:autoSpaceDN w:val="0"/>
        <w:adjustRightInd w:val="0"/>
        <w:spacing w:before="240" w:after="200"/>
        <w:ind w:left="357" w:hanging="357"/>
        <w:rPr>
          <w:rFonts w:asciiTheme="majorHAnsi" w:hAnsiTheme="majorHAnsi" w:cstheme="minorHAnsi"/>
          <w:b/>
          <w:color w:val="000000"/>
          <w:sz w:val="20"/>
          <w:lang w:val="en-GB" w:eastAsia="en-US"/>
        </w:rPr>
      </w:pPr>
      <w:r w:rsidRPr="00816CC7">
        <w:rPr>
          <w:rFonts w:asciiTheme="majorHAnsi" w:hAnsiTheme="majorHAnsi" w:cstheme="minorHAnsi"/>
          <w:b/>
          <w:color w:val="000000"/>
          <w:sz w:val="20"/>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16CC7" w:rsidRPr="00816CC7" w14:paraId="3916E288" w14:textId="77777777" w:rsidTr="00816CC7">
        <w:tc>
          <w:tcPr>
            <w:tcW w:w="8472" w:type="dxa"/>
            <w:tcBorders>
              <w:top w:val="single" w:sz="4" w:space="0" w:color="auto"/>
              <w:left w:val="single" w:sz="4" w:space="0" w:color="auto"/>
              <w:bottom w:val="single" w:sz="4" w:space="0" w:color="auto"/>
              <w:right w:val="single" w:sz="4" w:space="0" w:color="auto"/>
            </w:tcBorders>
            <w:hideMark/>
          </w:tcPr>
          <w:p w14:paraId="329DE714" w14:textId="77777777" w:rsidR="00816CC7" w:rsidRPr="00816CC7" w:rsidRDefault="00816CC7">
            <w:pPr>
              <w:jc w:val="both"/>
              <w:rPr>
                <w:rFonts w:asciiTheme="majorHAnsi" w:hAnsiTheme="majorHAnsi" w:cstheme="minorHAnsi"/>
                <w:iCs/>
                <w:sz w:val="20"/>
                <w:lang w:val="en-US"/>
              </w:rPr>
            </w:pPr>
            <w:r w:rsidRPr="00816CC7">
              <w:rPr>
                <w:rFonts w:asciiTheme="majorHAnsi" w:hAnsiTheme="majorHAnsi" w:cstheme="minorHAnsi"/>
                <w:iCs/>
                <w:sz w:val="20"/>
                <w:lang w:val="en-US"/>
              </w:rPr>
              <w:t>A. Aronson (</w:t>
            </w:r>
            <w:r w:rsidRPr="00816CC7">
              <w:rPr>
                <w:rFonts w:asciiTheme="majorHAnsi" w:hAnsiTheme="majorHAnsi" w:cstheme="minorHAnsi"/>
                <w:iCs/>
                <w:sz w:val="20"/>
                <w:lang w:val="en-GB"/>
              </w:rPr>
              <w:t>ed</w:t>
            </w:r>
            <w:r w:rsidRPr="00816CC7">
              <w:rPr>
                <w:rFonts w:asciiTheme="majorHAnsi" w:hAnsiTheme="majorHAnsi" w:cstheme="minorHAnsi"/>
                <w:iCs/>
                <w:sz w:val="20"/>
                <w:lang w:val="en-US"/>
              </w:rPr>
              <w:t xml:space="preserve">.), </w:t>
            </w:r>
            <w:r w:rsidRPr="00816CC7">
              <w:rPr>
                <w:rFonts w:asciiTheme="majorHAnsi" w:hAnsiTheme="majorHAnsi" w:cstheme="minorHAnsi"/>
                <w:i/>
                <w:sz w:val="20"/>
                <w:lang w:val="en-US"/>
              </w:rPr>
              <w:t>The Routledge Companion to Scenography</w:t>
            </w:r>
            <w:r w:rsidRPr="00816CC7">
              <w:rPr>
                <w:rFonts w:asciiTheme="majorHAnsi" w:hAnsiTheme="majorHAnsi" w:cstheme="minorHAnsi"/>
                <w:iCs/>
                <w:sz w:val="20"/>
                <w:lang w:val="en-US"/>
              </w:rPr>
              <w:t>, Routledge, Oxford – New York, 2018.</w:t>
            </w:r>
          </w:p>
          <w:p w14:paraId="6EB6AD2D" w14:textId="77777777" w:rsidR="00816CC7" w:rsidRPr="00816CC7" w:rsidRDefault="00816CC7">
            <w:pPr>
              <w:jc w:val="both"/>
              <w:rPr>
                <w:rFonts w:asciiTheme="majorHAnsi" w:hAnsiTheme="majorHAnsi" w:cstheme="minorHAnsi"/>
                <w:iCs/>
                <w:sz w:val="20"/>
              </w:rPr>
            </w:pPr>
            <w:r w:rsidRPr="00816CC7">
              <w:rPr>
                <w:rFonts w:asciiTheme="majorHAnsi" w:hAnsiTheme="majorHAnsi" w:cstheme="minorHAnsi"/>
                <w:iCs/>
                <w:sz w:val="20"/>
              </w:rPr>
              <w:t xml:space="preserve">Φ. </w:t>
            </w:r>
            <w:proofErr w:type="spellStart"/>
            <w:r w:rsidRPr="00816CC7">
              <w:rPr>
                <w:rFonts w:asciiTheme="majorHAnsi" w:hAnsiTheme="majorHAnsi" w:cstheme="minorHAnsi"/>
                <w:iCs/>
                <w:sz w:val="20"/>
              </w:rPr>
              <w:t>Πατρικαλάκης</w:t>
            </w:r>
            <w:proofErr w:type="spellEnd"/>
            <w:r w:rsidRPr="00816CC7">
              <w:rPr>
                <w:rFonts w:asciiTheme="majorHAnsi" w:hAnsiTheme="majorHAnsi" w:cstheme="minorHAnsi"/>
                <w:iCs/>
                <w:sz w:val="20"/>
              </w:rPr>
              <w:t xml:space="preserve">, </w:t>
            </w:r>
            <w:r w:rsidRPr="00816CC7">
              <w:rPr>
                <w:rFonts w:asciiTheme="majorHAnsi" w:hAnsiTheme="majorHAnsi" w:cstheme="minorHAnsi"/>
                <w:i/>
                <w:sz w:val="20"/>
              </w:rPr>
              <w:t>Ιστορία της σκηνογραφίας</w:t>
            </w:r>
            <w:r w:rsidRPr="00816CC7">
              <w:rPr>
                <w:rFonts w:asciiTheme="majorHAnsi" w:hAnsiTheme="majorHAnsi" w:cstheme="minorHAnsi"/>
                <w:iCs/>
                <w:sz w:val="20"/>
              </w:rPr>
              <w:t>, Αιγόκερως, Αθήνα, 2004.</w:t>
            </w:r>
          </w:p>
          <w:p w14:paraId="711E790D" w14:textId="77777777" w:rsidR="00816CC7" w:rsidRPr="00816CC7" w:rsidRDefault="00816CC7">
            <w:pPr>
              <w:jc w:val="both"/>
              <w:rPr>
                <w:rFonts w:asciiTheme="majorHAnsi" w:eastAsia="Calibri" w:hAnsiTheme="majorHAnsi" w:cstheme="minorHAnsi"/>
                <w:color w:val="002060"/>
                <w:sz w:val="20"/>
              </w:rPr>
            </w:pPr>
            <w:r w:rsidRPr="00816CC7">
              <w:rPr>
                <w:rFonts w:asciiTheme="majorHAnsi" w:hAnsiTheme="majorHAnsi" w:cstheme="minorHAnsi"/>
                <w:iCs/>
                <w:sz w:val="20"/>
              </w:rPr>
              <w:t xml:space="preserve">Δ. </w:t>
            </w:r>
            <w:proofErr w:type="spellStart"/>
            <w:r w:rsidRPr="00816CC7">
              <w:rPr>
                <w:rFonts w:asciiTheme="majorHAnsi" w:hAnsiTheme="majorHAnsi" w:cstheme="minorHAnsi"/>
                <w:iCs/>
                <w:sz w:val="20"/>
              </w:rPr>
              <w:t>Τσούχλου</w:t>
            </w:r>
            <w:proofErr w:type="spellEnd"/>
            <w:r w:rsidRPr="00816CC7">
              <w:rPr>
                <w:rFonts w:asciiTheme="majorHAnsi" w:hAnsiTheme="majorHAnsi" w:cstheme="minorHAnsi"/>
                <w:iCs/>
                <w:sz w:val="20"/>
              </w:rPr>
              <w:t xml:space="preserve">, </w:t>
            </w:r>
            <w:r w:rsidRPr="00816CC7">
              <w:rPr>
                <w:rFonts w:asciiTheme="majorHAnsi" w:hAnsiTheme="majorHAnsi" w:cstheme="minorHAnsi"/>
                <w:i/>
                <w:sz w:val="20"/>
              </w:rPr>
              <w:t>Η σκηνογραφία στο νεοελληνικό θέατρο</w:t>
            </w:r>
            <w:r w:rsidRPr="00816CC7">
              <w:rPr>
                <w:rFonts w:asciiTheme="majorHAnsi" w:hAnsiTheme="majorHAnsi" w:cstheme="minorHAnsi"/>
                <w:iCs/>
                <w:sz w:val="20"/>
              </w:rPr>
              <w:t>, Άποψη, Αθήνα, 1985.</w:t>
            </w:r>
          </w:p>
        </w:tc>
      </w:tr>
    </w:tbl>
    <w:p w14:paraId="3DFD4A28" w14:textId="77777777" w:rsidR="00816CC7" w:rsidRPr="00816CC7" w:rsidRDefault="00816CC7" w:rsidP="00816CC7">
      <w:pPr>
        <w:jc w:val="center"/>
        <w:rPr>
          <w:rFonts w:asciiTheme="majorHAnsi" w:eastAsiaTheme="minorHAnsi" w:hAnsiTheme="majorHAnsi" w:cstheme="minorHAnsi"/>
          <w:b/>
          <w:sz w:val="20"/>
          <w:lang w:eastAsia="en-US"/>
        </w:rPr>
      </w:pPr>
    </w:p>
    <w:p w14:paraId="3912B6B3" w14:textId="77777777" w:rsidR="00816CC7" w:rsidRPr="00816CC7" w:rsidRDefault="00816CC7" w:rsidP="00816CC7">
      <w:pPr>
        <w:rPr>
          <w:rFonts w:asciiTheme="majorHAnsi" w:hAnsiTheme="majorHAnsi" w:cstheme="minorHAnsi"/>
          <w:sz w:val="20"/>
        </w:rPr>
      </w:pPr>
    </w:p>
    <w:p w14:paraId="1DF7C686" w14:textId="77777777" w:rsidR="00822689" w:rsidRDefault="00822689" w:rsidP="00597490">
      <w:pPr>
        <w:jc w:val="center"/>
        <w:rPr>
          <w:rFonts w:ascii="Calibri" w:eastAsia="Times New Roman" w:hAnsi="Calibri" w:cs="Arial"/>
          <w:b/>
          <w:i/>
          <w:szCs w:val="24"/>
          <w:lang w:eastAsia="en-US"/>
        </w:rPr>
      </w:pPr>
    </w:p>
    <w:p w14:paraId="4587BFD2" w14:textId="77777777" w:rsidR="00C27154" w:rsidRPr="006D5ADB" w:rsidRDefault="00C27154" w:rsidP="00597490">
      <w:pPr>
        <w:ind w:firstLine="357"/>
        <w:jc w:val="center"/>
        <w:rPr>
          <w:rFonts w:asciiTheme="majorHAnsi" w:hAnsiTheme="majorHAnsi" w:cs="Arial"/>
          <w:b/>
          <w:i/>
          <w:szCs w:val="24"/>
          <w:lang w:val="en-GB"/>
        </w:rPr>
      </w:pPr>
      <w:r w:rsidRPr="00C27154">
        <w:rPr>
          <w:rFonts w:ascii="Calibri" w:hAnsi="Calibri" w:cs="Arial"/>
          <w:b/>
          <w:i/>
          <w:szCs w:val="24"/>
          <w:lang w:val="en-US"/>
        </w:rPr>
        <w:t>Contemporary theories of theatre and drama</w:t>
      </w:r>
    </w:p>
    <w:p w14:paraId="03D6BD86" w14:textId="77777777" w:rsidR="00C27154" w:rsidRPr="006403CB" w:rsidRDefault="00C27154" w:rsidP="00A85228">
      <w:pPr>
        <w:widowControl w:val="0"/>
        <w:numPr>
          <w:ilvl w:val="0"/>
          <w:numId w:val="186"/>
        </w:numPr>
        <w:autoSpaceDE w:val="0"/>
        <w:autoSpaceDN w:val="0"/>
        <w:adjustRightInd w:val="0"/>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1127"/>
        <w:gridCol w:w="1271"/>
        <w:gridCol w:w="1198"/>
        <w:gridCol w:w="340"/>
        <w:gridCol w:w="1225"/>
      </w:tblGrid>
      <w:tr w:rsidR="00C27154" w:rsidRPr="00D44249" w14:paraId="6E76A3F4" w14:textId="77777777" w:rsidTr="00C27154">
        <w:tc>
          <w:tcPr>
            <w:tcW w:w="3135" w:type="dxa"/>
            <w:shd w:val="clear" w:color="auto" w:fill="DDD9C3" w:themeFill="background2" w:themeFillShade="E6"/>
          </w:tcPr>
          <w:p w14:paraId="6031762D" w14:textId="77777777" w:rsidR="00C27154" w:rsidRPr="006403CB" w:rsidRDefault="00C27154" w:rsidP="00597490">
            <w:pPr>
              <w:jc w:val="right"/>
              <w:rPr>
                <w:rFonts w:asciiTheme="majorHAnsi" w:hAnsiTheme="majorHAnsi" w:cs="Arial"/>
                <w:b/>
                <w:sz w:val="20"/>
                <w:lang w:val="en-GB"/>
              </w:rPr>
            </w:pPr>
            <w:r w:rsidRPr="006403CB">
              <w:rPr>
                <w:rFonts w:asciiTheme="majorHAnsi" w:hAnsiTheme="majorHAnsi" w:cs="Arial"/>
                <w:b/>
                <w:sz w:val="20"/>
                <w:lang w:val="en-GB"/>
              </w:rPr>
              <w:t>SCHOOL</w:t>
            </w:r>
          </w:p>
        </w:tc>
        <w:tc>
          <w:tcPr>
            <w:tcW w:w="5161" w:type="dxa"/>
            <w:gridSpan w:val="5"/>
          </w:tcPr>
          <w:p w14:paraId="648F7489" w14:textId="77777777" w:rsidR="00C27154" w:rsidRPr="00AE1E74" w:rsidRDefault="00C27154" w:rsidP="00597490">
            <w:pPr>
              <w:rPr>
                <w:rFonts w:ascii="Calibri" w:hAnsi="Calibri" w:cs="Arial"/>
                <w:color w:val="002060"/>
                <w:sz w:val="20"/>
                <w:lang w:val="en-GB"/>
              </w:rPr>
            </w:pPr>
            <w:r w:rsidRPr="00C27154">
              <w:rPr>
                <w:rFonts w:ascii="Calibri" w:hAnsi="Calibri" w:cs="Calibri"/>
                <w:sz w:val="20"/>
                <w:lang w:val="en-US"/>
              </w:rPr>
              <w:t>FACULTY OF HUMANITIES AND SOCIAL SCIENCES</w:t>
            </w:r>
          </w:p>
        </w:tc>
      </w:tr>
      <w:tr w:rsidR="00C27154" w:rsidRPr="006403CB" w14:paraId="3E3179A3" w14:textId="77777777" w:rsidTr="00C27154">
        <w:tc>
          <w:tcPr>
            <w:tcW w:w="3135" w:type="dxa"/>
            <w:shd w:val="clear" w:color="auto" w:fill="DDD9C3" w:themeFill="background2" w:themeFillShade="E6"/>
          </w:tcPr>
          <w:p w14:paraId="587CAEF7" w14:textId="77777777" w:rsidR="00C27154" w:rsidRPr="006403CB" w:rsidRDefault="00C27154" w:rsidP="00597490">
            <w:pPr>
              <w:jc w:val="right"/>
              <w:rPr>
                <w:rFonts w:asciiTheme="majorHAnsi" w:hAnsiTheme="majorHAnsi" w:cs="Arial"/>
                <w:b/>
                <w:sz w:val="20"/>
                <w:lang w:val="en-GB"/>
              </w:rPr>
            </w:pPr>
            <w:r w:rsidRPr="006403CB">
              <w:rPr>
                <w:rFonts w:asciiTheme="majorHAnsi" w:hAnsiTheme="majorHAnsi" w:cs="Arial"/>
                <w:b/>
                <w:sz w:val="20"/>
                <w:lang w:val="en-GB"/>
              </w:rPr>
              <w:t>ACADEMIC UNIT</w:t>
            </w:r>
          </w:p>
        </w:tc>
        <w:tc>
          <w:tcPr>
            <w:tcW w:w="5161" w:type="dxa"/>
            <w:gridSpan w:val="5"/>
          </w:tcPr>
          <w:p w14:paraId="42512627" w14:textId="77777777" w:rsidR="00C27154" w:rsidRPr="006403CB" w:rsidRDefault="00C27154" w:rsidP="00597490">
            <w:pPr>
              <w:rPr>
                <w:rFonts w:asciiTheme="majorHAnsi" w:hAnsiTheme="majorHAnsi" w:cs="Arial"/>
                <w:color w:val="002060"/>
                <w:sz w:val="20"/>
                <w:lang w:val="en-GB"/>
              </w:rPr>
            </w:pPr>
            <w:r w:rsidRPr="00AE1E74">
              <w:rPr>
                <w:rFonts w:ascii="Calibri" w:hAnsi="Calibri" w:cs="Calibri"/>
                <w:sz w:val="20"/>
              </w:rPr>
              <w:t>THEATRE STUDIES</w:t>
            </w:r>
          </w:p>
        </w:tc>
      </w:tr>
      <w:tr w:rsidR="00C27154" w:rsidRPr="006403CB" w14:paraId="3A75AA68" w14:textId="77777777" w:rsidTr="00C27154">
        <w:tc>
          <w:tcPr>
            <w:tcW w:w="3135" w:type="dxa"/>
            <w:shd w:val="clear" w:color="auto" w:fill="DDD9C3" w:themeFill="background2" w:themeFillShade="E6"/>
          </w:tcPr>
          <w:p w14:paraId="0B144965" w14:textId="77777777" w:rsidR="00C27154" w:rsidRPr="006403CB" w:rsidRDefault="00C27154" w:rsidP="00597490">
            <w:pPr>
              <w:jc w:val="right"/>
              <w:rPr>
                <w:rFonts w:asciiTheme="majorHAnsi" w:hAnsiTheme="majorHAnsi" w:cs="Arial"/>
                <w:b/>
                <w:sz w:val="20"/>
                <w:lang w:val="en-GB"/>
              </w:rPr>
            </w:pPr>
            <w:r w:rsidRPr="006403CB">
              <w:rPr>
                <w:rFonts w:asciiTheme="majorHAnsi" w:hAnsiTheme="majorHAnsi" w:cs="Arial"/>
                <w:b/>
                <w:sz w:val="20"/>
                <w:lang w:val="en-GB"/>
              </w:rPr>
              <w:t>LEVEL OF STUDIES</w:t>
            </w:r>
          </w:p>
        </w:tc>
        <w:tc>
          <w:tcPr>
            <w:tcW w:w="5161" w:type="dxa"/>
            <w:gridSpan w:val="5"/>
          </w:tcPr>
          <w:p w14:paraId="24505FBD" w14:textId="77777777" w:rsidR="00C27154" w:rsidRPr="003400C2" w:rsidRDefault="00C27154" w:rsidP="00597490">
            <w:pPr>
              <w:rPr>
                <w:rFonts w:asciiTheme="majorHAnsi" w:hAnsiTheme="majorHAnsi" w:cs="Arial"/>
                <w:color w:val="002060"/>
                <w:sz w:val="20"/>
              </w:rPr>
            </w:pPr>
            <w:r>
              <w:rPr>
                <w:rFonts w:ascii="Calibri" w:hAnsi="Calibri" w:cs="Calibri"/>
                <w:sz w:val="20"/>
              </w:rPr>
              <w:t>UNDERGRADUATE</w:t>
            </w:r>
          </w:p>
        </w:tc>
      </w:tr>
      <w:tr w:rsidR="00C27154" w:rsidRPr="006403CB" w14:paraId="7707A8DD" w14:textId="77777777" w:rsidTr="00C27154">
        <w:tc>
          <w:tcPr>
            <w:tcW w:w="3135" w:type="dxa"/>
            <w:shd w:val="clear" w:color="auto" w:fill="DDD9C3" w:themeFill="background2" w:themeFillShade="E6"/>
          </w:tcPr>
          <w:p w14:paraId="4F171BF7" w14:textId="77777777" w:rsidR="00C27154" w:rsidRPr="006403CB" w:rsidRDefault="00C27154" w:rsidP="00597490">
            <w:pPr>
              <w:jc w:val="right"/>
              <w:rPr>
                <w:rFonts w:asciiTheme="majorHAnsi" w:hAnsiTheme="majorHAnsi" w:cs="Arial"/>
                <w:b/>
                <w:sz w:val="20"/>
                <w:lang w:val="en-GB"/>
              </w:rPr>
            </w:pPr>
            <w:r w:rsidRPr="006403CB">
              <w:rPr>
                <w:rFonts w:asciiTheme="majorHAnsi" w:hAnsiTheme="majorHAnsi" w:cs="Arial"/>
                <w:b/>
                <w:sz w:val="20"/>
                <w:lang w:val="en-GB"/>
              </w:rPr>
              <w:t>COURSE CODE</w:t>
            </w:r>
          </w:p>
        </w:tc>
        <w:tc>
          <w:tcPr>
            <w:tcW w:w="1127" w:type="dxa"/>
          </w:tcPr>
          <w:p w14:paraId="4498B7CF" w14:textId="77777777" w:rsidR="00C27154" w:rsidRPr="001D5D01" w:rsidRDefault="00C27154" w:rsidP="00597490">
            <w:pPr>
              <w:rPr>
                <w:rFonts w:ascii="Calibri" w:hAnsi="Calibri" w:cs="Arial"/>
                <w:b/>
                <w:sz w:val="20"/>
                <w:lang w:val="en-GB"/>
              </w:rPr>
            </w:pPr>
            <w:r w:rsidRPr="001D5D01">
              <w:rPr>
                <w:rFonts w:ascii="Calibri" w:hAnsi="Calibri" w:cs="Arial"/>
                <w:b/>
                <w:color w:val="000000"/>
                <w:sz w:val="20"/>
              </w:rPr>
              <w:t>THE451</w:t>
            </w:r>
          </w:p>
        </w:tc>
        <w:tc>
          <w:tcPr>
            <w:tcW w:w="2469" w:type="dxa"/>
            <w:gridSpan w:val="2"/>
            <w:shd w:val="clear" w:color="auto" w:fill="DDD9C3" w:themeFill="background2" w:themeFillShade="E6"/>
          </w:tcPr>
          <w:p w14:paraId="31D05B50" w14:textId="77777777" w:rsidR="00C27154" w:rsidRPr="006403CB" w:rsidRDefault="00C27154" w:rsidP="00597490">
            <w:pPr>
              <w:jc w:val="right"/>
              <w:rPr>
                <w:rFonts w:asciiTheme="majorHAnsi" w:hAnsiTheme="majorHAnsi" w:cs="Arial"/>
                <w:b/>
                <w:sz w:val="20"/>
                <w:lang w:val="en-GB"/>
              </w:rPr>
            </w:pPr>
            <w:r w:rsidRPr="006403CB">
              <w:rPr>
                <w:rFonts w:asciiTheme="majorHAnsi" w:hAnsiTheme="majorHAnsi" w:cs="Arial"/>
                <w:b/>
                <w:sz w:val="20"/>
                <w:lang w:val="en-GB"/>
              </w:rPr>
              <w:t>SEMESTER</w:t>
            </w:r>
          </w:p>
        </w:tc>
        <w:tc>
          <w:tcPr>
            <w:tcW w:w="1565" w:type="dxa"/>
            <w:gridSpan w:val="2"/>
          </w:tcPr>
          <w:p w14:paraId="214BE11C" w14:textId="77777777" w:rsidR="00C27154" w:rsidRPr="006403CB" w:rsidRDefault="00816CC7" w:rsidP="00816CC7">
            <w:pPr>
              <w:rPr>
                <w:rFonts w:asciiTheme="majorHAnsi" w:hAnsiTheme="majorHAnsi" w:cs="Arial"/>
                <w:b/>
                <w:sz w:val="20"/>
                <w:lang w:val="en-GB"/>
              </w:rPr>
            </w:pPr>
            <w:r>
              <w:rPr>
                <w:rFonts w:asciiTheme="majorHAnsi" w:hAnsiTheme="majorHAnsi" w:cs="Arial"/>
                <w:sz w:val="20"/>
                <w:lang w:val="en-US"/>
              </w:rPr>
              <w:t>5</w:t>
            </w:r>
            <w:proofErr w:type="spellStart"/>
            <w:r w:rsidR="00C27154" w:rsidRPr="00796AE4">
              <w:rPr>
                <w:rFonts w:asciiTheme="majorHAnsi" w:hAnsiTheme="majorHAnsi" w:cs="Arial"/>
                <w:sz w:val="20"/>
                <w:vertAlign w:val="superscript"/>
              </w:rPr>
              <w:t>th</w:t>
            </w:r>
            <w:proofErr w:type="spellEnd"/>
          </w:p>
        </w:tc>
      </w:tr>
      <w:tr w:rsidR="00C27154" w:rsidRPr="00D44249" w14:paraId="08F7F99F" w14:textId="77777777" w:rsidTr="00C27154">
        <w:trPr>
          <w:trHeight w:val="375"/>
        </w:trPr>
        <w:tc>
          <w:tcPr>
            <w:tcW w:w="3135" w:type="dxa"/>
            <w:shd w:val="clear" w:color="auto" w:fill="DDD9C3" w:themeFill="background2" w:themeFillShade="E6"/>
            <w:vAlign w:val="center"/>
          </w:tcPr>
          <w:p w14:paraId="7BE6213D" w14:textId="77777777" w:rsidR="00C27154" w:rsidRPr="006403CB" w:rsidRDefault="00C27154" w:rsidP="00597490">
            <w:pPr>
              <w:jc w:val="right"/>
              <w:rPr>
                <w:rFonts w:asciiTheme="majorHAnsi" w:hAnsiTheme="majorHAnsi" w:cs="Arial"/>
                <w:b/>
                <w:sz w:val="20"/>
                <w:lang w:val="en-GB"/>
              </w:rPr>
            </w:pPr>
            <w:r w:rsidRPr="006403CB">
              <w:rPr>
                <w:rFonts w:asciiTheme="majorHAnsi" w:hAnsiTheme="majorHAnsi" w:cs="Arial"/>
                <w:b/>
                <w:sz w:val="20"/>
                <w:lang w:val="en-GB"/>
              </w:rPr>
              <w:t>COURSE TITLE</w:t>
            </w:r>
          </w:p>
        </w:tc>
        <w:tc>
          <w:tcPr>
            <w:tcW w:w="5161" w:type="dxa"/>
            <w:gridSpan w:val="5"/>
            <w:vAlign w:val="center"/>
          </w:tcPr>
          <w:p w14:paraId="46962436" w14:textId="77777777" w:rsidR="00C27154" w:rsidRPr="00C27154" w:rsidRDefault="00C27154" w:rsidP="00597490">
            <w:pPr>
              <w:rPr>
                <w:rFonts w:ascii="Calibri" w:hAnsi="Calibri" w:cs="Arial"/>
                <w:sz w:val="20"/>
                <w:lang w:val="en-US"/>
              </w:rPr>
            </w:pPr>
            <w:bookmarkStart w:id="35" w:name="_Hlk535139887"/>
            <w:r w:rsidRPr="00C27154">
              <w:rPr>
                <w:rFonts w:ascii="Calibri" w:hAnsi="Calibri" w:cs="Arial"/>
                <w:sz w:val="20"/>
                <w:lang w:val="en-US"/>
              </w:rPr>
              <w:t>Contemporary theories of theatre and drama</w:t>
            </w:r>
            <w:bookmarkEnd w:id="35"/>
          </w:p>
        </w:tc>
      </w:tr>
      <w:tr w:rsidR="00C27154" w:rsidRPr="006403CB" w14:paraId="06DDE9EB" w14:textId="77777777" w:rsidTr="00C27154">
        <w:trPr>
          <w:trHeight w:val="196"/>
        </w:trPr>
        <w:tc>
          <w:tcPr>
            <w:tcW w:w="5533" w:type="dxa"/>
            <w:gridSpan w:val="3"/>
            <w:shd w:val="clear" w:color="auto" w:fill="DDD9C3" w:themeFill="background2" w:themeFillShade="E6"/>
            <w:vAlign w:val="center"/>
          </w:tcPr>
          <w:p w14:paraId="2C2FFF9C" w14:textId="77777777" w:rsidR="00C27154" w:rsidRPr="006403CB" w:rsidRDefault="00C27154" w:rsidP="00597490">
            <w:pPr>
              <w:jc w:val="center"/>
              <w:rPr>
                <w:rFonts w:asciiTheme="majorHAnsi" w:hAnsiTheme="majorHAnsi" w:cs="Arial"/>
                <w:b/>
                <w:sz w:val="20"/>
                <w:lang w:val="en-GB"/>
              </w:rPr>
            </w:pPr>
            <w:r w:rsidRPr="006403CB">
              <w:rPr>
                <w:rFonts w:asciiTheme="majorHAnsi" w:hAnsiTheme="majorHAnsi" w:cs="Arial"/>
                <w:b/>
                <w:sz w:val="20"/>
                <w:lang w:val="en-GB"/>
              </w:rPr>
              <w:t>I</w:t>
            </w:r>
            <w:r>
              <w:rPr>
                <w:rFonts w:asciiTheme="majorHAnsi" w:hAnsiTheme="majorHAnsi" w:cs="Arial"/>
                <w:b/>
                <w:sz w:val="20"/>
                <w:lang w:val="en-GB"/>
              </w:rPr>
              <w:t>NDEPENDENT TEACHING ACTIVITIES</w:t>
            </w:r>
          </w:p>
        </w:tc>
        <w:tc>
          <w:tcPr>
            <w:tcW w:w="1538" w:type="dxa"/>
            <w:gridSpan w:val="2"/>
            <w:shd w:val="clear" w:color="auto" w:fill="DDD9C3" w:themeFill="background2" w:themeFillShade="E6"/>
            <w:vAlign w:val="center"/>
          </w:tcPr>
          <w:p w14:paraId="486DDC03" w14:textId="77777777" w:rsidR="00C27154" w:rsidRPr="006403CB" w:rsidRDefault="00C27154" w:rsidP="00597490">
            <w:pPr>
              <w:jc w:val="center"/>
              <w:rPr>
                <w:rFonts w:asciiTheme="majorHAnsi" w:hAnsiTheme="majorHAnsi" w:cs="Arial"/>
                <w:b/>
                <w:sz w:val="20"/>
                <w:lang w:val="en-GB"/>
              </w:rPr>
            </w:pPr>
            <w:r w:rsidRPr="006403CB">
              <w:rPr>
                <w:rFonts w:asciiTheme="majorHAnsi" w:hAnsiTheme="majorHAnsi" w:cs="Arial"/>
                <w:b/>
                <w:sz w:val="20"/>
                <w:lang w:val="en-GB"/>
              </w:rPr>
              <w:t>WEEKLY TEACHING HOURS</w:t>
            </w:r>
          </w:p>
        </w:tc>
        <w:tc>
          <w:tcPr>
            <w:tcW w:w="1225" w:type="dxa"/>
            <w:shd w:val="clear" w:color="auto" w:fill="DDD9C3" w:themeFill="background2" w:themeFillShade="E6"/>
            <w:vAlign w:val="center"/>
          </w:tcPr>
          <w:p w14:paraId="399E3ED9" w14:textId="77777777" w:rsidR="00C27154" w:rsidRPr="006403CB" w:rsidRDefault="00C27154" w:rsidP="00597490">
            <w:pPr>
              <w:jc w:val="center"/>
              <w:rPr>
                <w:rFonts w:asciiTheme="majorHAnsi" w:hAnsiTheme="majorHAnsi" w:cs="Arial"/>
                <w:b/>
                <w:sz w:val="20"/>
                <w:lang w:val="en-GB"/>
              </w:rPr>
            </w:pPr>
            <w:r w:rsidRPr="006403CB">
              <w:rPr>
                <w:rFonts w:asciiTheme="majorHAnsi" w:hAnsiTheme="majorHAnsi" w:cs="Arial"/>
                <w:b/>
                <w:sz w:val="20"/>
                <w:lang w:val="en-GB"/>
              </w:rPr>
              <w:t>CREDITS</w:t>
            </w:r>
          </w:p>
        </w:tc>
      </w:tr>
      <w:tr w:rsidR="00C27154" w:rsidRPr="006403CB" w14:paraId="5DF816F3" w14:textId="77777777" w:rsidTr="00C27154">
        <w:trPr>
          <w:trHeight w:val="194"/>
        </w:trPr>
        <w:tc>
          <w:tcPr>
            <w:tcW w:w="5533" w:type="dxa"/>
            <w:gridSpan w:val="3"/>
          </w:tcPr>
          <w:p w14:paraId="0A63A31B" w14:textId="77777777" w:rsidR="00C27154" w:rsidRPr="001D5D01" w:rsidRDefault="00C27154" w:rsidP="00597490">
            <w:pPr>
              <w:jc w:val="right"/>
              <w:rPr>
                <w:rFonts w:ascii="Calibri" w:hAnsi="Calibri" w:cs="Arial"/>
                <w:color w:val="002060"/>
                <w:sz w:val="20"/>
              </w:rPr>
            </w:pPr>
            <w:proofErr w:type="spellStart"/>
            <w:r w:rsidRPr="001D5D01">
              <w:rPr>
                <w:rFonts w:ascii="Calibri" w:hAnsi="Calibri" w:cs="Arial"/>
                <w:sz w:val="20"/>
              </w:rPr>
              <w:t>Instructor’s</w:t>
            </w:r>
            <w:proofErr w:type="spellEnd"/>
            <w:r w:rsidRPr="001D5D01">
              <w:rPr>
                <w:rFonts w:ascii="Calibri" w:hAnsi="Calibri" w:cs="Arial"/>
                <w:sz w:val="20"/>
              </w:rPr>
              <w:t xml:space="preserve"> </w:t>
            </w:r>
            <w:proofErr w:type="spellStart"/>
            <w:r w:rsidRPr="001D5D01">
              <w:rPr>
                <w:rFonts w:ascii="Calibri" w:hAnsi="Calibri" w:cs="Arial"/>
                <w:sz w:val="20"/>
              </w:rPr>
              <w:t>lectures</w:t>
            </w:r>
            <w:proofErr w:type="spellEnd"/>
          </w:p>
        </w:tc>
        <w:tc>
          <w:tcPr>
            <w:tcW w:w="1538" w:type="dxa"/>
            <w:gridSpan w:val="2"/>
          </w:tcPr>
          <w:p w14:paraId="2B750845" w14:textId="77777777" w:rsidR="00C27154" w:rsidRPr="001D5D01" w:rsidRDefault="00C27154" w:rsidP="00597490">
            <w:pPr>
              <w:jc w:val="center"/>
              <w:rPr>
                <w:rFonts w:ascii="Calibri" w:hAnsi="Calibri" w:cs="Arial"/>
                <w:color w:val="002060"/>
                <w:sz w:val="20"/>
              </w:rPr>
            </w:pPr>
            <w:r w:rsidRPr="001D5D01">
              <w:rPr>
                <w:rFonts w:ascii="Calibri" w:hAnsi="Calibri" w:cs="Arial"/>
                <w:color w:val="002060"/>
                <w:sz w:val="20"/>
              </w:rPr>
              <w:t>3</w:t>
            </w:r>
          </w:p>
        </w:tc>
        <w:tc>
          <w:tcPr>
            <w:tcW w:w="1225" w:type="dxa"/>
          </w:tcPr>
          <w:p w14:paraId="43CB0127" w14:textId="77777777" w:rsidR="00C27154" w:rsidRPr="001D5D01" w:rsidRDefault="00C27154" w:rsidP="00597490">
            <w:pPr>
              <w:jc w:val="center"/>
              <w:rPr>
                <w:rFonts w:ascii="Calibri" w:hAnsi="Calibri" w:cs="Arial"/>
                <w:color w:val="002060"/>
                <w:sz w:val="20"/>
              </w:rPr>
            </w:pPr>
            <w:r w:rsidRPr="001D5D01">
              <w:rPr>
                <w:rFonts w:ascii="Calibri" w:hAnsi="Calibri" w:cs="Arial"/>
                <w:color w:val="002060"/>
                <w:sz w:val="20"/>
              </w:rPr>
              <w:t>5</w:t>
            </w:r>
          </w:p>
        </w:tc>
      </w:tr>
      <w:tr w:rsidR="00C27154" w:rsidRPr="00D44249" w14:paraId="75BB8A71" w14:textId="77777777" w:rsidTr="00C27154">
        <w:trPr>
          <w:trHeight w:val="465"/>
        </w:trPr>
        <w:tc>
          <w:tcPr>
            <w:tcW w:w="3135" w:type="dxa"/>
            <w:shd w:val="clear" w:color="auto" w:fill="DDD9C3" w:themeFill="background2" w:themeFillShade="E6"/>
          </w:tcPr>
          <w:p w14:paraId="119543B1" w14:textId="77777777" w:rsidR="00C27154" w:rsidRPr="003400C2" w:rsidRDefault="00C27154" w:rsidP="00597490">
            <w:pPr>
              <w:jc w:val="right"/>
              <w:rPr>
                <w:rFonts w:asciiTheme="majorHAnsi" w:hAnsiTheme="majorHAnsi" w:cs="Arial"/>
                <w:i/>
                <w:sz w:val="16"/>
                <w:szCs w:val="16"/>
                <w:lang w:val="en-GB"/>
              </w:rPr>
            </w:pPr>
            <w:r w:rsidRPr="006403CB">
              <w:rPr>
                <w:rFonts w:asciiTheme="majorHAnsi" w:hAnsiTheme="majorHAnsi" w:cs="Arial"/>
                <w:b/>
                <w:sz w:val="20"/>
                <w:lang w:val="en-GB"/>
              </w:rPr>
              <w:t>COURSE TYPE</w:t>
            </w:r>
            <w:r w:rsidRPr="006403CB">
              <w:rPr>
                <w:rFonts w:asciiTheme="majorHAnsi" w:hAnsiTheme="majorHAnsi" w:cs="Arial"/>
                <w:i/>
                <w:sz w:val="16"/>
                <w:szCs w:val="16"/>
                <w:lang w:val="en-GB"/>
              </w:rPr>
              <w:t xml:space="preserve"> </w:t>
            </w:r>
          </w:p>
        </w:tc>
        <w:tc>
          <w:tcPr>
            <w:tcW w:w="5161" w:type="dxa"/>
            <w:gridSpan w:val="5"/>
          </w:tcPr>
          <w:p w14:paraId="2652A7DB" w14:textId="77777777" w:rsidR="00C27154" w:rsidRPr="00C27154" w:rsidRDefault="00C27154" w:rsidP="00597490">
            <w:pPr>
              <w:rPr>
                <w:rFonts w:asciiTheme="majorHAnsi" w:hAnsiTheme="majorHAnsi" w:cs="Arial"/>
                <w:sz w:val="20"/>
                <w:lang w:val="en-US"/>
              </w:rPr>
            </w:pPr>
            <w:r w:rsidRPr="00C27154">
              <w:rPr>
                <w:rFonts w:ascii="Calibri" w:hAnsi="Calibri" w:cs="Arial"/>
                <w:sz w:val="20"/>
                <w:lang w:val="en-US"/>
              </w:rPr>
              <w:t>Academic field: Theory of</w:t>
            </w:r>
            <w:r w:rsidRPr="00C27154">
              <w:rPr>
                <w:rFonts w:asciiTheme="majorHAnsi" w:hAnsiTheme="majorHAnsi" w:cs="Arial"/>
                <w:sz w:val="20"/>
                <w:lang w:val="en-US"/>
              </w:rPr>
              <w:t xml:space="preserve"> theatre</w:t>
            </w:r>
          </w:p>
          <w:p w14:paraId="4BFE4C22" w14:textId="77777777" w:rsidR="00C27154" w:rsidRPr="00C27154" w:rsidRDefault="00C27154" w:rsidP="00597490">
            <w:pPr>
              <w:rPr>
                <w:rFonts w:asciiTheme="majorHAnsi" w:hAnsiTheme="majorHAnsi" w:cs="Arial"/>
                <w:sz w:val="20"/>
                <w:lang w:val="en-US"/>
              </w:rPr>
            </w:pPr>
            <w:r w:rsidRPr="00C27154">
              <w:rPr>
                <w:rFonts w:asciiTheme="majorHAnsi" w:hAnsiTheme="majorHAnsi" w:cs="Arial"/>
                <w:sz w:val="20"/>
                <w:lang w:val="en-US"/>
              </w:rPr>
              <w:t>Elective</w:t>
            </w:r>
          </w:p>
        </w:tc>
      </w:tr>
      <w:tr w:rsidR="00C27154" w:rsidRPr="00D44249" w14:paraId="5FDF0B40" w14:textId="77777777" w:rsidTr="00C27154">
        <w:tc>
          <w:tcPr>
            <w:tcW w:w="3135" w:type="dxa"/>
            <w:shd w:val="clear" w:color="auto" w:fill="DDD9C3" w:themeFill="background2" w:themeFillShade="E6"/>
          </w:tcPr>
          <w:p w14:paraId="36BB05F1" w14:textId="77777777" w:rsidR="00C27154" w:rsidRPr="006403CB" w:rsidRDefault="00C27154" w:rsidP="00597490">
            <w:pPr>
              <w:jc w:val="right"/>
              <w:rPr>
                <w:rFonts w:asciiTheme="majorHAnsi" w:hAnsiTheme="majorHAnsi" w:cs="Arial"/>
                <w:b/>
                <w:sz w:val="20"/>
                <w:lang w:val="en-GB"/>
              </w:rPr>
            </w:pPr>
            <w:r>
              <w:rPr>
                <w:rFonts w:asciiTheme="majorHAnsi" w:hAnsiTheme="majorHAnsi" w:cs="Arial"/>
                <w:b/>
                <w:sz w:val="20"/>
                <w:lang w:val="en-GB"/>
              </w:rPr>
              <w:t>PREREQUISITE COURSES</w:t>
            </w:r>
          </w:p>
          <w:p w14:paraId="3FDFAFD0" w14:textId="77777777" w:rsidR="00C27154" w:rsidRPr="006403CB" w:rsidRDefault="00C27154" w:rsidP="00597490">
            <w:pPr>
              <w:jc w:val="right"/>
              <w:rPr>
                <w:rFonts w:asciiTheme="majorHAnsi" w:hAnsiTheme="majorHAnsi" w:cs="Arial"/>
                <w:b/>
                <w:sz w:val="20"/>
                <w:lang w:val="en-GB"/>
              </w:rPr>
            </w:pPr>
          </w:p>
        </w:tc>
        <w:tc>
          <w:tcPr>
            <w:tcW w:w="5161" w:type="dxa"/>
            <w:gridSpan w:val="5"/>
          </w:tcPr>
          <w:p w14:paraId="0368A06C" w14:textId="77777777" w:rsidR="00C27154" w:rsidRPr="00C27154" w:rsidRDefault="00C27154" w:rsidP="00597490">
            <w:pPr>
              <w:rPr>
                <w:rFonts w:ascii="Calibri" w:hAnsi="Calibri" w:cs="Arial"/>
                <w:sz w:val="20"/>
                <w:lang w:val="en-US"/>
              </w:rPr>
            </w:pPr>
            <w:r w:rsidRPr="00C27154">
              <w:rPr>
                <w:rFonts w:ascii="Calibri" w:hAnsi="Calibri" w:cs="Arial"/>
                <w:sz w:val="20"/>
                <w:lang w:val="en-US"/>
              </w:rPr>
              <w:t>Introduction to Theatre Studies (THE 041)</w:t>
            </w:r>
          </w:p>
        </w:tc>
      </w:tr>
      <w:tr w:rsidR="00C27154" w:rsidRPr="006403CB" w14:paraId="2BA43046" w14:textId="77777777" w:rsidTr="00C27154">
        <w:tc>
          <w:tcPr>
            <w:tcW w:w="3135" w:type="dxa"/>
            <w:shd w:val="clear" w:color="auto" w:fill="DDD9C3" w:themeFill="background2" w:themeFillShade="E6"/>
          </w:tcPr>
          <w:p w14:paraId="0ABF830D" w14:textId="77777777" w:rsidR="00C27154" w:rsidRPr="006403CB" w:rsidRDefault="00C27154" w:rsidP="00597490">
            <w:pPr>
              <w:jc w:val="right"/>
              <w:rPr>
                <w:rFonts w:asciiTheme="majorHAnsi" w:hAnsiTheme="majorHAnsi" w:cs="Arial"/>
                <w:b/>
                <w:sz w:val="20"/>
                <w:lang w:val="en-GB"/>
              </w:rPr>
            </w:pPr>
            <w:r w:rsidRPr="006403CB">
              <w:rPr>
                <w:rFonts w:asciiTheme="majorHAnsi" w:hAnsiTheme="majorHAnsi" w:cs="Arial"/>
                <w:b/>
                <w:sz w:val="20"/>
                <w:lang w:val="en-GB"/>
              </w:rPr>
              <w:t>LANGUAGE OF INSTRUCTION and EXAMINATIONS</w:t>
            </w:r>
          </w:p>
        </w:tc>
        <w:tc>
          <w:tcPr>
            <w:tcW w:w="5161" w:type="dxa"/>
            <w:gridSpan w:val="5"/>
          </w:tcPr>
          <w:p w14:paraId="7013334E" w14:textId="77777777" w:rsidR="00C27154" w:rsidRPr="001D5D01" w:rsidRDefault="00C27154" w:rsidP="00597490">
            <w:pPr>
              <w:rPr>
                <w:rFonts w:ascii="Calibri" w:hAnsi="Calibri" w:cs="Arial"/>
                <w:sz w:val="20"/>
              </w:rPr>
            </w:pPr>
            <w:r w:rsidRPr="001D5D01">
              <w:rPr>
                <w:rFonts w:ascii="Calibri" w:hAnsi="Calibri" w:cs="Arial"/>
                <w:sz w:val="20"/>
              </w:rPr>
              <w:t>Greek</w:t>
            </w:r>
          </w:p>
        </w:tc>
      </w:tr>
      <w:tr w:rsidR="00C27154" w:rsidRPr="006403CB" w14:paraId="57269168" w14:textId="77777777" w:rsidTr="00C27154">
        <w:tc>
          <w:tcPr>
            <w:tcW w:w="3135" w:type="dxa"/>
            <w:shd w:val="clear" w:color="auto" w:fill="DDD9C3" w:themeFill="background2" w:themeFillShade="E6"/>
          </w:tcPr>
          <w:p w14:paraId="54DCA780" w14:textId="77777777" w:rsidR="00C27154" w:rsidRPr="006403CB" w:rsidRDefault="00C27154" w:rsidP="00597490">
            <w:pPr>
              <w:jc w:val="right"/>
              <w:rPr>
                <w:rFonts w:asciiTheme="majorHAnsi" w:hAnsiTheme="majorHAnsi" w:cs="Arial"/>
                <w:b/>
                <w:sz w:val="20"/>
                <w:lang w:val="en-GB"/>
              </w:rPr>
            </w:pPr>
            <w:r>
              <w:rPr>
                <w:rFonts w:asciiTheme="majorHAnsi" w:hAnsiTheme="majorHAnsi" w:cs="Arial"/>
                <w:b/>
                <w:sz w:val="20"/>
                <w:lang w:val="en-GB"/>
              </w:rPr>
              <w:t>IS THE COURSE</w:t>
            </w:r>
            <w:r w:rsidRPr="006403CB">
              <w:rPr>
                <w:rFonts w:asciiTheme="majorHAnsi" w:hAnsiTheme="majorHAnsi" w:cs="Arial"/>
                <w:b/>
                <w:sz w:val="20"/>
                <w:lang w:val="en-GB"/>
              </w:rPr>
              <w:t xml:space="preserve"> OFFERED TO ERASMUS STUDENTS</w:t>
            </w:r>
          </w:p>
        </w:tc>
        <w:tc>
          <w:tcPr>
            <w:tcW w:w="5161" w:type="dxa"/>
            <w:gridSpan w:val="5"/>
          </w:tcPr>
          <w:p w14:paraId="3012AA93" w14:textId="77777777" w:rsidR="00C27154" w:rsidRPr="001D5D01" w:rsidRDefault="00C27154" w:rsidP="00597490">
            <w:pPr>
              <w:rPr>
                <w:rFonts w:ascii="Calibri" w:hAnsi="Calibri" w:cs="Arial"/>
                <w:sz w:val="20"/>
              </w:rPr>
            </w:pPr>
            <w:proofErr w:type="spellStart"/>
            <w:r w:rsidRPr="001D5D01">
              <w:rPr>
                <w:rFonts w:ascii="Calibri" w:hAnsi="Calibri" w:cs="Arial"/>
                <w:sz w:val="20"/>
              </w:rPr>
              <w:t>Yes</w:t>
            </w:r>
            <w:proofErr w:type="spellEnd"/>
            <w:r w:rsidRPr="001D5D01">
              <w:rPr>
                <w:rFonts w:ascii="Calibri" w:hAnsi="Calibri" w:cs="Arial"/>
                <w:sz w:val="20"/>
              </w:rPr>
              <w:t xml:space="preserve"> (in </w:t>
            </w:r>
            <w:proofErr w:type="spellStart"/>
            <w:r w:rsidRPr="001D5D01">
              <w:rPr>
                <w:rFonts w:ascii="Calibri" w:hAnsi="Calibri" w:cs="Arial"/>
                <w:sz w:val="20"/>
              </w:rPr>
              <w:t>English</w:t>
            </w:r>
            <w:proofErr w:type="spellEnd"/>
            <w:r w:rsidRPr="001D5D01">
              <w:rPr>
                <w:rFonts w:ascii="Calibri" w:hAnsi="Calibri" w:cs="Arial"/>
                <w:sz w:val="20"/>
              </w:rPr>
              <w:t>)</w:t>
            </w:r>
          </w:p>
        </w:tc>
      </w:tr>
      <w:tr w:rsidR="00C27154" w:rsidRPr="006403CB" w14:paraId="1C9E4BA1" w14:textId="77777777" w:rsidTr="00C27154">
        <w:tc>
          <w:tcPr>
            <w:tcW w:w="3135" w:type="dxa"/>
            <w:shd w:val="clear" w:color="auto" w:fill="DDD9C3" w:themeFill="background2" w:themeFillShade="E6"/>
          </w:tcPr>
          <w:p w14:paraId="7DA531F9" w14:textId="77777777" w:rsidR="00C27154" w:rsidRPr="006403CB" w:rsidRDefault="00C27154" w:rsidP="00597490">
            <w:pPr>
              <w:jc w:val="right"/>
              <w:rPr>
                <w:rFonts w:asciiTheme="majorHAnsi" w:hAnsiTheme="majorHAnsi" w:cs="Arial"/>
                <w:b/>
                <w:sz w:val="20"/>
                <w:lang w:val="en-GB"/>
              </w:rPr>
            </w:pPr>
            <w:r w:rsidRPr="006403CB">
              <w:rPr>
                <w:rFonts w:asciiTheme="majorHAnsi" w:hAnsiTheme="majorHAnsi" w:cs="Arial"/>
                <w:b/>
                <w:sz w:val="20"/>
                <w:lang w:val="en-GB"/>
              </w:rPr>
              <w:t>COURSE WEBSITE (URL)</w:t>
            </w:r>
          </w:p>
        </w:tc>
        <w:tc>
          <w:tcPr>
            <w:tcW w:w="5161" w:type="dxa"/>
            <w:gridSpan w:val="5"/>
          </w:tcPr>
          <w:p w14:paraId="457B0C93" w14:textId="77777777" w:rsidR="00C27154" w:rsidRPr="001D5D01" w:rsidRDefault="00C27154" w:rsidP="00597490">
            <w:pPr>
              <w:rPr>
                <w:rFonts w:asciiTheme="majorHAnsi" w:eastAsia="Calibri" w:hAnsiTheme="majorHAnsi" w:cs="Arial"/>
                <w:color w:val="002060"/>
                <w:sz w:val="20"/>
              </w:rPr>
            </w:pPr>
            <w:r w:rsidRPr="001D5D01">
              <w:rPr>
                <w:rFonts w:asciiTheme="majorHAnsi" w:eastAsia="Calibri" w:hAnsiTheme="majorHAnsi" w:cs="Arial"/>
                <w:sz w:val="20"/>
              </w:rPr>
              <w:t>--</w:t>
            </w:r>
          </w:p>
        </w:tc>
      </w:tr>
    </w:tbl>
    <w:p w14:paraId="7FC82C5C" w14:textId="77777777" w:rsidR="00C27154" w:rsidRPr="006403CB" w:rsidRDefault="00C27154" w:rsidP="00A85228">
      <w:pPr>
        <w:widowControl w:val="0"/>
        <w:numPr>
          <w:ilvl w:val="0"/>
          <w:numId w:val="186"/>
        </w:numPr>
        <w:autoSpaceDE w:val="0"/>
        <w:autoSpaceDN w:val="0"/>
        <w:adjustRightInd w:val="0"/>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7154" w:rsidRPr="006403CB" w14:paraId="607304D1" w14:textId="77777777" w:rsidTr="00C27154">
        <w:tc>
          <w:tcPr>
            <w:tcW w:w="8472" w:type="dxa"/>
            <w:tcBorders>
              <w:bottom w:val="nil"/>
            </w:tcBorders>
            <w:shd w:val="clear" w:color="auto" w:fill="DDD9C3" w:themeFill="background2" w:themeFillShade="E6"/>
          </w:tcPr>
          <w:p w14:paraId="3D5AD390" w14:textId="77777777" w:rsidR="00C27154" w:rsidRPr="006403CB" w:rsidRDefault="00C27154" w:rsidP="00597490">
            <w:pPr>
              <w:rPr>
                <w:rFonts w:asciiTheme="majorHAnsi" w:hAnsiTheme="majorHAnsi" w:cs="Arial"/>
                <w:i/>
                <w:sz w:val="16"/>
                <w:szCs w:val="16"/>
                <w:lang w:val="en-GB"/>
              </w:rPr>
            </w:pPr>
            <w:r w:rsidRPr="006403CB">
              <w:rPr>
                <w:rFonts w:asciiTheme="majorHAnsi" w:hAnsiTheme="majorHAnsi" w:cs="Arial"/>
                <w:b/>
                <w:sz w:val="20"/>
                <w:lang w:val="en-GB"/>
              </w:rPr>
              <w:t>Learning outcomes</w:t>
            </w:r>
          </w:p>
        </w:tc>
      </w:tr>
      <w:tr w:rsidR="00C27154" w:rsidRPr="00D44249" w14:paraId="3759317F" w14:textId="77777777" w:rsidTr="00C27154">
        <w:tc>
          <w:tcPr>
            <w:tcW w:w="8472" w:type="dxa"/>
          </w:tcPr>
          <w:p w14:paraId="378CA709" w14:textId="77777777" w:rsidR="00C27154" w:rsidRPr="00C27154" w:rsidRDefault="00C27154" w:rsidP="00597490">
            <w:pPr>
              <w:widowControl w:val="0"/>
              <w:autoSpaceDE w:val="0"/>
              <w:autoSpaceDN w:val="0"/>
              <w:adjustRightInd w:val="0"/>
              <w:rPr>
                <w:rFonts w:ascii="Calibri" w:eastAsia="Calibri" w:hAnsi="Calibri"/>
                <w:sz w:val="20"/>
                <w:lang w:val="en-US"/>
              </w:rPr>
            </w:pPr>
            <w:r w:rsidRPr="00C27154">
              <w:rPr>
                <w:rFonts w:ascii="Calibri" w:eastAsia="Calibri" w:hAnsi="Calibri"/>
                <w:sz w:val="20"/>
                <w:lang w:val="en-US"/>
              </w:rPr>
              <w:t>By the end of the course the student will be able to:</w:t>
            </w:r>
          </w:p>
          <w:p w14:paraId="29F0C755" w14:textId="77777777" w:rsidR="00C27154" w:rsidRDefault="00C27154" w:rsidP="00A85228">
            <w:pPr>
              <w:pStyle w:val="ListParagraph"/>
              <w:numPr>
                <w:ilvl w:val="0"/>
                <w:numId w:val="183"/>
              </w:numPr>
              <w:jc w:val="both"/>
              <w:rPr>
                <w:rFonts w:ascii="Calibri" w:hAnsi="Calibri"/>
                <w:sz w:val="20"/>
                <w:lang w:val="en-GB"/>
              </w:rPr>
            </w:pPr>
            <w:r w:rsidRPr="005038D6">
              <w:rPr>
                <w:rFonts w:ascii="Calibri" w:hAnsi="Calibri"/>
                <w:sz w:val="20"/>
                <w:lang w:val="en-GB"/>
              </w:rPr>
              <w:t xml:space="preserve">Have adequate knowledge of </w:t>
            </w:r>
            <w:r w:rsidRPr="00C27154">
              <w:rPr>
                <w:rFonts w:ascii="Calibri" w:hAnsi="Calibri"/>
                <w:sz w:val="20"/>
                <w:lang w:val="en-US"/>
              </w:rPr>
              <w:t xml:space="preserve">texts on the most important theories of theatre and drama since 1960s and afterwards </w:t>
            </w:r>
            <w:r w:rsidRPr="005038D6">
              <w:rPr>
                <w:rFonts w:ascii="Calibri" w:hAnsi="Calibri"/>
                <w:sz w:val="20"/>
                <w:lang w:val="en-GB"/>
              </w:rPr>
              <w:t>(</w:t>
            </w:r>
            <w:r w:rsidRPr="00C27154">
              <w:rPr>
                <w:rFonts w:ascii="Calibri" w:hAnsi="Calibri"/>
                <w:sz w:val="20"/>
                <w:lang w:val="en-US"/>
              </w:rPr>
              <w:t xml:space="preserve">with emphasis on the Theory of Performance, </w:t>
            </w:r>
            <w:proofErr w:type="spellStart"/>
            <w:r w:rsidRPr="00C27154">
              <w:rPr>
                <w:rFonts w:ascii="Calibri" w:hAnsi="Calibri"/>
                <w:sz w:val="20"/>
                <w:lang w:val="en-US"/>
              </w:rPr>
              <w:t>Postdramatic</w:t>
            </w:r>
            <w:proofErr w:type="spellEnd"/>
            <w:r w:rsidRPr="00C27154">
              <w:rPr>
                <w:rFonts w:ascii="Calibri" w:hAnsi="Calibri"/>
                <w:sz w:val="20"/>
                <w:lang w:val="en-US"/>
              </w:rPr>
              <w:t xml:space="preserve"> Theatre, contemporary Anthropology of Theatre, theories of gender performance, contemporary performance theories, New Dramaturgy</w:t>
            </w:r>
            <w:r w:rsidRPr="005038D6">
              <w:rPr>
                <w:rFonts w:ascii="Calibri" w:hAnsi="Calibri"/>
                <w:sz w:val="20"/>
                <w:lang w:val="en-GB"/>
              </w:rPr>
              <w:t>)</w:t>
            </w:r>
          </w:p>
          <w:p w14:paraId="151BD129" w14:textId="77777777" w:rsidR="00C27154" w:rsidRPr="00113CD5" w:rsidRDefault="00C27154" w:rsidP="00A85228">
            <w:pPr>
              <w:pStyle w:val="ListParagraph"/>
              <w:numPr>
                <w:ilvl w:val="0"/>
                <w:numId w:val="183"/>
              </w:numPr>
              <w:jc w:val="both"/>
              <w:rPr>
                <w:rFonts w:ascii="Calibri" w:hAnsi="Calibri"/>
                <w:sz w:val="20"/>
                <w:lang w:val="en-GB"/>
              </w:rPr>
            </w:pPr>
            <w:r w:rsidRPr="00113CD5">
              <w:rPr>
                <w:rFonts w:ascii="Calibri" w:hAnsi="Calibri"/>
                <w:sz w:val="20"/>
                <w:lang w:val="en-GB"/>
              </w:rPr>
              <w:t xml:space="preserve">Keep track of the evolution of these theories and how they are connected to the social and political history of each historical period. </w:t>
            </w:r>
          </w:p>
          <w:p w14:paraId="6733DE18" w14:textId="77777777" w:rsidR="00C27154" w:rsidRDefault="00C27154" w:rsidP="00A85228">
            <w:pPr>
              <w:pStyle w:val="ListParagraph"/>
              <w:numPr>
                <w:ilvl w:val="0"/>
                <w:numId w:val="183"/>
              </w:numPr>
              <w:jc w:val="both"/>
              <w:rPr>
                <w:rFonts w:ascii="Calibri" w:hAnsi="Calibri"/>
                <w:sz w:val="20"/>
                <w:lang w:val="en-GB"/>
              </w:rPr>
            </w:pPr>
            <w:r w:rsidRPr="005038D6">
              <w:rPr>
                <w:rFonts w:ascii="Calibri" w:hAnsi="Calibri"/>
                <w:sz w:val="20"/>
                <w:lang w:val="en-GB"/>
              </w:rPr>
              <w:lastRenderedPageBreak/>
              <w:t xml:space="preserve">Keep track of the ways in which the theoretical discourse on theatre is constructed in the context of certain philosophical and aesthetic movements as well as in the context of the dominant ideologies about the function and meaning of representation in the arts. </w:t>
            </w:r>
          </w:p>
          <w:p w14:paraId="4BDC3481" w14:textId="77777777" w:rsidR="00C27154" w:rsidRDefault="00C27154" w:rsidP="00A85228">
            <w:pPr>
              <w:pStyle w:val="ListParagraph"/>
              <w:numPr>
                <w:ilvl w:val="0"/>
                <w:numId w:val="183"/>
              </w:numPr>
              <w:jc w:val="both"/>
              <w:rPr>
                <w:sz w:val="20"/>
                <w:lang w:val="en-GB"/>
              </w:rPr>
            </w:pPr>
            <w:r w:rsidRPr="00C27154">
              <w:rPr>
                <w:rFonts w:ascii="Calibri" w:hAnsi="Calibri"/>
                <w:sz w:val="20"/>
                <w:lang w:val="en-US"/>
              </w:rPr>
              <w:t xml:space="preserve">Understand </w:t>
            </w:r>
            <w:r w:rsidRPr="00113CD5">
              <w:rPr>
                <w:rFonts w:ascii="Calibri" w:hAnsi="Calibri"/>
                <w:sz w:val="20"/>
                <w:lang w:val="en-GB"/>
              </w:rPr>
              <w:t>the interrelation between theoretical discourse and theatre practice in different historical periods.</w:t>
            </w:r>
            <w:r w:rsidRPr="00113CD5">
              <w:rPr>
                <w:sz w:val="20"/>
                <w:lang w:val="en-GB"/>
              </w:rPr>
              <w:t xml:space="preserve"> </w:t>
            </w:r>
          </w:p>
          <w:p w14:paraId="59D72762" w14:textId="77777777" w:rsidR="00C27154" w:rsidRPr="00113CD5" w:rsidRDefault="00C27154" w:rsidP="00A85228">
            <w:pPr>
              <w:pStyle w:val="ListParagraph"/>
              <w:numPr>
                <w:ilvl w:val="0"/>
                <w:numId w:val="183"/>
              </w:numPr>
              <w:jc w:val="both"/>
              <w:rPr>
                <w:rFonts w:ascii="Calibri" w:hAnsi="Calibri"/>
                <w:sz w:val="20"/>
                <w:lang w:val="en-GB"/>
              </w:rPr>
            </w:pPr>
            <w:r w:rsidRPr="00C27154">
              <w:rPr>
                <w:rFonts w:ascii="Calibri" w:hAnsi="Calibri"/>
                <w:sz w:val="20"/>
                <w:lang w:val="en-US"/>
              </w:rPr>
              <w:t xml:space="preserve">Track </w:t>
            </w:r>
            <w:r w:rsidRPr="00113CD5">
              <w:rPr>
                <w:rFonts w:ascii="Calibri" w:hAnsi="Calibri"/>
                <w:sz w:val="20"/>
                <w:lang w:val="en-GB"/>
              </w:rPr>
              <w:t xml:space="preserve">down the different focus of attention paid by </w:t>
            </w:r>
            <w:r w:rsidRPr="00C27154">
              <w:rPr>
                <w:rFonts w:ascii="Calibri" w:hAnsi="Calibri"/>
                <w:sz w:val="20"/>
                <w:lang w:val="en-US"/>
              </w:rPr>
              <w:t>theoretical discourse on separate elements of drama and performance</w:t>
            </w:r>
            <w:r w:rsidRPr="00113CD5">
              <w:rPr>
                <w:rFonts w:ascii="Calibri" w:hAnsi="Calibri"/>
                <w:sz w:val="20"/>
                <w:lang w:val="en-GB"/>
              </w:rPr>
              <w:t xml:space="preserve"> (drama</w:t>
            </w:r>
            <w:r w:rsidRPr="00C27154">
              <w:rPr>
                <w:rFonts w:ascii="Calibri" w:hAnsi="Calibri"/>
                <w:sz w:val="20"/>
                <w:lang w:val="en-US"/>
              </w:rPr>
              <w:t>tic myth</w:t>
            </w:r>
            <w:r w:rsidRPr="00113CD5">
              <w:rPr>
                <w:rFonts w:ascii="Calibri" w:hAnsi="Calibri"/>
                <w:sz w:val="20"/>
                <w:lang w:val="en-GB"/>
              </w:rPr>
              <w:t xml:space="preserve">, </w:t>
            </w:r>
            <w:r w:rsidRPr="00C27154">
              <w:rPr>
                <w:rFonts w:ascii="Calibri" w:hAnsi="Calibri"/>
                <w:sz w:val="20"/>
                <w:lang w:val="en-US"/>
              </w:rPr>
              <w:t xml:space="preserve">dramatic and stage </w:t>
            </w:r>
            <w:proofErr w:type="gramStart"/>
            <w:r w:rsidRPr="00C27154">
              <w:rPr>
                <w:rFonts w:ascii="Calibri" w:hAnsi="Calibri"/>
                <w:sz w:val="20"/>
                <w:lang w:val="en-US"/>
              </w:rPr>
              <w:t>space</w:t>
            </w:r>
            <w:proofErr w:type="gramEnd"/>
            <w:r w:rsidRPr="00C27154">
              <w:rPr>
                <w:rFonts w:ascii="Calibri" w:hAnsi="Calibri"/>
                <w:sz w:val="20"/>
                <w:lang w:val="en-US"/>
              </w:rPr>
              <w:t xml:space="preserve"> and time, dramatis personae, </w:t>
            </w:r>
            <w:r w:rsidRPr="00113CD5">
              <w:rPr>
                <w:rFonts w:ascii="Calibri" w:hAnsi="Calibri"/>
                <w:sz w:val="20"/>
                <w:lang w:val="en-GB"/>
              </w:rPr>
              <w:t>act</w:t>
            </w:r>
            <w:proofErr w:type="spellStart"/>
            <w:r w:rsidRPr="00C27154">
              <w:rPr>
                <w:rFonts w:ascii="Calibri" w:hAnsi="Calibri"/>
                <w:sz w:val="20"/>
                <w:lang w:val="en-US"/>
              </w:rPr>
              <w:t>ing</w:t>
            </w:r>
            <w:proofErr w:type="spellEnd"/>
            <w:r w:rsidRPr="00113CD5">
              <w:rPr>
                <w:rFonts w:ascii="Calibri" w:hAnsi="Calibri"/>
                <w:sz w:val="20"/>
                <w:lang w:val="en-GB"/>
              </w:rPr>
              <w:t>,</w:t>
            </w:r>
            <w:r w:rsidRPr="00C27154">
              <w:rPr>
                <w:rFonts w:ascii="Calibri" w:hAnsi="Calibri"/>
                <w:sz w:val="20"/>
                <w:lang w:val="en-US"/>
              </w:rPr>
              <w:t xml:space="preserve"> directing, theatre venues</w:t>
            </w:r>
            <w:r w:rsidRPr="00113CD5">
              <w:rPr>
                <w:rFonts w:ascii="Calibri" w:hAnsi="Calibri"/>
                <w:sz w:val="20"/>
                <w:lang w:val="en-GB"/>
              </w:rPr>
              <w:t>).</w:t>
            </w:r>
          </w:p>
          <w:p w14:paraId="2E0EB15F" w14:textId="77777777" w:rsidR="00C27154" w:rsidRDefault="00C27154" w:rsidP="00A85228">
            <w:pPr>
              <w:pStyle w:val="ListParagraph"/>
              <w:numPr>
                <w:ilvl w:val="0"/>
                <w:numId w:val="183"/>
              </w:numPr>
              <w:jc w:val="both"/>
              <w:rPr>
                <w:rFonts w:ascii="Calibri" w:hAnsi="Calibri"/>
                <w:sz w:val="20"/>
                <w:lang w:val="en-GB"/>
              </w:rPr>
            </w:pPr>
            <w:r w:rsidRPr="00D764C8">
              <w:rPr>
                <w:rFonts w:ascii="Calibri" w:hAnsi="Calibri"/>
                <w:sz w:val="20"/>
                <w:lang w:val="en-GB"/>
              </w:rPr>
              <w:t xml:space="preserve">To track the basic points of the </w:t>
            </w:r>
            <w:proofErr w:type="spellStart"/>
            <w:r w:rsidRPr="00D764C8">
              <w:rPr>
                <w:rFonts w:ascii="Calibri" w:hAnsi="Calibri"/>
                <w:sz w:val="20"/>
                <w:lang w:val="en-GB"/>
              </w:rPr>
              <w:t>theor</w:t>
            </w:r>
            <w:proofErr w:type="spellEnd"/>
            <w:r w:rsidRPr="00C27154">
              <w:rPr>
                <w:rFonts w:ascii="Calibri" w:hAnsi="Calibri"/>
                <w:sz w:val="20"/>
                <w:lang w:val="en-US"/>
              </w:rPr>
              <w:t>y of drama and theatre</w:t>
            </w:r>
            <w:r w:rsidRPr="00D764C8">
              <w:rPr>
                <w:rFonts w:ascii="Calibri" w:hAnsi="Calibri"/>
                <w:sz w:val="20"/>
                <w:lang w:val="en-GB"/>
              </w:rPr>
              <w:t xml:space="preserve"> </w:t>
            </w:r>
            <w:r w:rsidRPr="00C27154">
              <w:rPr>
                <w:rFonts w:ascii="Calibri" w:hAnsi="Calibri"/>
                <w:sz w:val="20"/>
                <w:lang w:val="en-US"/>
              </w:rPr>
              <w:t xml:space="preserve">through the analysis of social actions, </w:t>
            </w:r>
            <w:proofErr w:type="gramStart"/>
            <w:r w:rsidRPr="00C27154">
              <w:rPr>
                <w:rFonts w:ascii="Calibri" w:hAnsi="Calibri"/>
                <w:sz w:val="20"/>
                <w:lang w:val="en-US"/>
              </w:rPr>
              <w:t>performances</w:t>
            </w:r>
            <w:proofErr w:type="gramEnd"/>
            <w:r w:rsidRPr="00C27154">
              <w:rPr>
                <w:rFonts w:ascii="Calibri" w:hAnsi="Calibri"/>
                <w:sz w:val="20"/>
                <w:lang w:val="en-US"/>
              </w:rPr>
              <w:t xml:space="preserve"> and dramatic </w:t>
            </w:r>
            <w:proofErr w:type="spellStart"/>
            <w:r w:rsidRPr="00C27154">
              <w:rPr>
                <w:rFonts w:ascii="Calibri" w:hAnsi="Calibri"/>
                <w:sz w:val="20"/>
                <w:lang w:val="en-US"/>
              </w:rPr>
              <w:t>te</w:t>
            </w:r>
            <w:r>
              <w:rPr>
                <w:rFonts w:ascii="Calibri" w:hAnsi="Calibri"/>
                <w:sz w:val="20"/>
                <w:lang w:val="en-GB"/>
              </w:rPr>
              <w:t>xts</w:t>
            </w:r>
            <w:proofErr w:type="spellEnd"/>
            <w:r>
              <w:rPr>
                <w:rFonts w:ascii="Calibri" w:hAnsi="Calibri"/>
                <w:sz w:val="20"/>
                <w:lang w:val="en-GB"/>
              </w:rPr>
              <w:t>.</w:t>
            </w:r>
          </w:p>
          <w:p w14:paraId="04B74A07" w14:textId="77777777" w:rsidR="00C27154" w:rsidRPr="00A80F02" w:rsidRDefault="00C27154" w:rsidP="00A85228">
            <w:pPr>
              <w:pStyle w:val="ListParagraph"/>
              <w:numPr>
                <w:ilvl w:val="0"/>
                <w:numId w:val="183"/>
              </w:numPr>
              <w:jc w:val="both"/>
              <w:rPr>
                <w:rFonts w:ascii="Calibri" w:hAnsi="Calibri"/>
                <w:sz w:val="20"/>
                <w:lang w:val="en-GB"/>
              </w:rPr>
            </w:pPr>
            <w:r w:rsidRPr="0010716A">
              <w:rPr>
                <w:rFonts w:ascii="Calibri" w:hAnsi="Calibri"/>
                <w:sz w:val="20"/>
                <w:lang w:val="en-GB"/>
              </w:rPr>
              <w:t xml:space="preserve">Have adequate knowledge of general bibliography on the </w:t>
            </w:r>
            <w:r w:rsidRPr="00C27154">
              <w:rPr>
                <w:rFonts w:ascii="Calibri" w:hAnsi="Calibri"/>
                <w:sz w:val="20"/>
                <w:lang w:val="en-US"/>
              </w:rPr>
              <w:t xml:space="preserve">contemporary </w:t>
            </w:r>
            <w:r w:rsidRPr="0010716A">
              <w:rPr>
                <w:rFonts w:ascii="Calibri" w:hAnsi="Calibri"/>
                <w:sz w:val="20"/>
                <w:lang w:val="en-GB"/>
              </w:rPr>
              <w:t xml:space="preserve">theories of </w:t>
            </w:r>
            <w:r w:rsidRPr="00C27154">
              <w:rPr>
                <w:rFonts w:ascii="Calibri" w:hAnsi="Calibri"/>
                <w:sz w:val="20"/>
                <w:lang w:val="en-US"/>
              </w:rPr>
              <w:t>theatre</w:t>
            </w:r>
            <w:r w:rsidRPr="0010716A">
              <w:rPr>
                <w:rFonts w:ascii="Calibri" w:hAnsi="Calibri"/>
                <w:sz w:val="20"/>
                <w:lang w:val="en-GB"/>
              </w:rPr>
              <w:t xml:space="preserve"> and </w:t>
            </w:r>
            <w:r w:rsidRPr="00C27154">
              <w:rPr>
                <w:rFonts w:ascii="Calibri" w:hAnsi="Calibri"/>
                <w:sz w:val="20"/>
                <w:lang w:val="en-US"/>
              </w:rPr>
              <w:t>drama.</w:t>
            </w:r>
          </w:p>
          <w:p w14:paraId="069FB115" w14:textId="77777777" w:rsidR="00C27154" w:rsidRPr="003400C2" w:rsidRDefault="00C27154" w:rsidP="00A85228">
            <w:pPr>
              <w:pStyle w:val="ListParagraph"/>
              <w:numPr>
                <w:ilvl w:val="0"/>
                <w:numId w:val="183"/>
              </w:numPr>
              <w:jc w:val="both"/>
              <w:rPr>
                <w:rFonts w:ascii="Calibri" w:hAnsi="Calibri"/>
                <w:sz w:val="20"/>
                <w:lang w:val="en-GB"/>
              </w:rPr>
            </w:pPr>
            <w:r w:rsidRPr="00C27154">
              <w:rPr>
                <w:rFonts w:ascii="Calibri" w:hAnsi="Calibri"/>
                <w:sz w:val="20"/>
                <w:lang w:val="en-US"/>
              </w:rPr>
              <w:t xml:space="preserve">Be aware with the rules of using sources and bibliography and be familiar with the appropriate method of proper registering of academic information (references, footnotes, citations). </w:t>
            </w:r>
          </w:p>
        </w:tc>
      </w:tr>
      <w:tr w:rsidR="00C27154" w:rsidRPr="006403CB" w14:paraId="0AE94675" w14:textId="77777777" w:rsidTr="00C27154">
        <w:tblPrEx>
          <w:tblLook w:val="0000" w:firstRow="0" w:lastRow="0" w:firstColumn="0" w:lastColumn="0" w:noHBand="0" w:noVBand="0"/>
        </w:tblPrEx>
        <w:tc>
          <w:tcPr>
            <w:tcW w:w="8472" w:type="dxa"/>
            <w:tcBorders>
              <w:bottom w:val="nil"/>
            </w:tcBorders>
            <w:shd w:val="clear" w:color="auto" w:fill="DDD9C3" w:themeFill="background2" w:themeFillShade="E6"/>
          </w:tcPr>
          <w:p w14:paraId="73CC97D2" w14:textId="77777777" w:rsidR="00C27154" w:rsidRPr="006403CB" w:rsidRDefault="00C27154" w:rsidP="00597490">
            <w:pPr>
              <w:rPr>
                <w:rFonts w:asciiTheme="majorHAnsi" w:hAnsiTheme="majorHAnsi" w:cs="Arial"/>
                <w:b/>
                <w:sz w:val="20"/>
                <w:lang w:val="en-GB"/>
              </w:rPr>
            </w:pPr>
            <w:r w:rsidRPr="006403CB">
              <w:rPr>
                <w:rFonts w:asciiTheme="majorHAnsi" w:hAnsiTheme="majorHAnsi" w:cs="Arial"/>
                <w:b/>
                <w:sz w:val="20"/>
                <w:lang w:val="en-GB"/>
              </w:rPr>
              <w:lastRenderedPageBreak/>
              <w:t xml:space="preserve">General Competences </w:t>
            </w:r>
          </w:p>
        </w:tc>
      </w:tr>
      <w:tr w:rsidR="00C27154" w:rsidRPr="00D44249" w14:paraId="6F713113" w14:textId="77777777" w:rsidTr="00C27154">
        <w:tc>
          <w:tcPr>
            <w:tcW w:w="8472" w:type="dxa"/>
            <w:tcBorders>
              <w:bottom w:val="single" w:sz="4" w:space="0" w:color="auto"/>
            </w:tcBorders>
          </w:tcPr>
          <w:p w14:paraId="3240B106" w14:textId="77777777" w:rsidR="00C27154" w:rsidRPr="00C27154" w:rsidRDefault="00C27154" w:rsidP="00597490">
            <w:pPr>
              <w:widowControl w:val="0"/>
              <w:autoSpaceDE w:val="0"/>
              <w:autoSpaceDN w:val="0"/>
              <w:adjustRightInd w:val="0"/>
              <w:rPr>
                <w:rFonts w:ascii="Calibri" w:eastAsia="Calibri" w:hAnsi="Calibri"/>
                <w:sz w:val="20"/>
                <w:lang w:val="en-US"/>
              </w:rPr>
            </w:pPr>
            <w:r w:rsidRPr="00C27154">
              <w:rPr>
                <w:rFonts w:ascii="Calibri" w:eastAsia="Calibri" w:hAnsi="Calibri"/>
                <w:sz w:val="20"/>
                <w:lang w:val="en-US"/>
              </w:rPr>
              <w:t>By the end of the course the student will be able to:</w:t>
            </w:r>
          </w:p>
          <w:p w14:paraId="76D407B2" w14:textId="77777777" w:rsidR="00C27154" w:rsidRDefault="00C27154" w:rsidP="00A85228">
            <w:pPr>
              <w:pStyle w:val="ListParagraph"/>
              <w:numPr>
                <w:ilvl w:val="0"/>
                <w:numId w:val="184"/>
              </w:numPr>
              <w:jc w:val="both"/>
              <w:rPr>
                <w:rFonts w:ascii="Calibri" w:hAnsi="Calibri"/>
                <w:sz w:val="20"/>
                <w:lang w:val="en-GB"/>
              </w:rPr>
            </w:pPr>
            <w:r w:rsidRPr="005038D6">
              <w:rPr>
                <w:rFonts w:ascii="Calibri" w:hAnsi="Calibri"/>
                <w:sz w:val="20"/>
                <w:lang w:val="en-GB"/>
              </w:rPr>
              <w:t xml:space="preserve">Have adequate knowledge of </w:t>
            </w:r>
            <w:r w:rsidRPr="00C27154">
              <w:rPr>
                <w:rFonts w:ascii="Calibri" w:hAnsi="Calibri"/>
                <w:sz w:val="20"/>
                <w:lang w:val="en-US"/>
              </w:rPr>
              <w:t xml:space="preserve">texts on the most important theories of theatre and drama since 1960s and afterwards </w:t>
            </w:r>
            <w:r w:rsidRPr="005038D6">
              <w:rPr>
                <w:rFonts w:ascii="Calibri" w:hAnsi="Calibri"/>
                <w:sz w:val="20"/>
                <w:lang w:val="en-GB"/>
              </w:rPr>
              <w:t>(</w:t>
            </w:r>
            <w:r w:rsidRPr="00C27154">
              <w:rPr>
                <w:rFonts w:ascii="Calibri" w:hAnsi="Calibri"/>
                <w:sz w:val="20"/>
                <w:lang w:val="en-US"/>
              </w:rPr>
              <w:t xml:space="preserve">with emphasis on the Theory of Performance, </w:t>
            </w:r>
            <w:proofErr w:type="spellStart"/>
            <w:r w:rsidRPr="00C27154">
              <w:rPr>
                <w:rFonts w:ascii="Calibri" w:hAnsi="Calibri"/>
                <w:sz w:val="20"/>
                <w:lang w:val="en-US"/>
              </w:rPr>
              <w:t>Postdramatic</w:t>
            </w:r>
            <w:proofErr w:type="spellEnd"/>
            <w:r w:rsidRPr="00C27154">
              <w:rPr>
                <w:rFonts w:ascii="Calibri" w:hAnsi="Calibri"/>
                <w:sz w:val="20"/>
                <w:lang w:val="en-US"/>
              </w:rPr>
              <w:t xml:space="preserve"> Theatre, contemporary Anthropology of Theatre, theories of gender performance, contemporary performance theories, New Dramaturgy</w:t>
            </w:r>
            <w:r w:rsidRPr="005038D6">
              <w:rPr>
                <w:rFonts w:ascii="Calibri" w:hAnsi="Calibri"/>
                <w:sz w:val="20"/>
                <w:lang w:val="en-GB"/>
              </w:rPr>
              <w:t>)</w:t>
            </w:r>
          </w:p>
          <w:p w14:paraId="3F3833AC" w14:textId="77777777" w:rsidR="00C27154" w:rsidRPr="00113CD5" w:rsidRDefault="00C27154" w:rsidP="00A85228">
            <w:pPr>
              <w:pStyle w:val="ListParagraph"/>
              <w:numPr>
                <w:ilvl w:val="0"/>
                <w:numId w:val="184"/>
              </w:numPr>
              <w:jc w:val="both"/>
              <w:rPr>
                <w:rFonts w:ascii="Calibri" w:hAnsi="Calibri"/>
                <w:sz w:val="20"/>
                <w:lang w:val="en-GB"/>
              </w:rPr>
            </w:pPr>
            <w:r w:rsidRPr="00113CD5">
              <w:rPr>
                <w:rFonts w:ascii="Calibri" w:hAnsi="Calibri"/>
                <w:sz w:val="20"/>
                <w:lang w:val="en-GB"/>
              </w:rPr>
              <w:t xml:space="preserve">Keep track of the evolution of these theories and how they are connected to the social and political history of each historical period. </w:t>
            </w:r>
          </w:p>
          <w:p w14:paraId="6A2318A3" w14:textId="77777777" w:rsidR="00C27154" w:rsidRDefault="00C27154" w:rsidP="00A85228">
            <w:pPr>
              <w:pStyle w:val="ListParagraph"/>
              <w:numPr>
                <w:ilvl w:val="0"/>
                <w:numId w:val="184"/>
              </w:numPr>
              <w:jc w:val="both"/>
              <w:rPr>
                <w:rFonts w:ascii="Calibri" w:hAnsi="Calibri"/>
                <w:sz w:val="20"/>
                <w:lang w:val="en-GB"/>
              </w:rPr>
            </w:pPr>
            <w:r w:rsidRPr="005038D6">
              <w:rPr>
                <w:rFonts w:ascii="Calibri" w:hAnsi="Calibri"/>
                <w:sz w:val="20"/>
                <w:lang w:val="en-GB"/>
              </w:rPr>
              <w:t xml:space="preserve">Keep track of the ways in which the theoretical discourse on theatre is constructed in the context of certain philosophical and aesthetic movements as well as in the context of the dominant ideologies about the function and meaning of representation in the arts. </w:t>
            </w:r>
          </w:p>
          <w:p w14:paraId="5F75062C" w14:textId="77777777" w:rsidR="00C27154" w:rsidRDefault="00C27154" w:rsidP="00A85228">
            <w:pPr>
              <w:pStyle w:val="ListParagraph"/>
              <w:numPr>
                <w:ilvl w:val="0"/>
                <w:numId w:val="184"/>
              </w:numPr>
              <w:jc w:val="both"/>
              <w:rPr>
                <w:sz w:val="20"/>
                <w:lang w:val="en-GB"/>
              </w:rPr>
            </w:pPr>
            <w:r w:rsidRPr="00C27154">
              <w:rPr>
                <w:rFonts w:ascii="Calibri" w:hAnsi="Calibri"/>
                <w:sz w:val="20"/>
                <w:lang w:val="en-US"/>
              </w:rPr>
              <w:t xml:space="preserve">Understand </w:t>
            </w:r>
            <w:r w:rsidRPr="00113CD5">
              <w:rPr>
                <w:rFonts w:ascii="Calibri" w:hAnsi="Calibri"/>
                <w:sz w:val="20"/>
                <w:lang w:val="en-GB"/>
              </w:rPr>
              <w:t>the interrelation between theoretical discourse and theatre practice in different historical periods.</w:t>
            </w:r>
            <w:r w:rsidRPr="00113CD5">
              <w:rPr>
                <w:sz w:val="20"/>
                <w:lang w:val="en-GB"/>
              </w:rPr>
              <w:t xml:space="preserve"> </w:t>
            </w:r>
          </w:p>
          <w:p w14:paraId="277AA179" w14:textId="77777777" w:rsidR="00C27154" w:rsidRPr="00113CD5" w:rsidRDefault="00C27154" w:rsidP="00A85228">
            <w:pPr>
              <w:pStyle w:val="ListParagraph"/>
              <w:numPr>
                <w:ilvl w:val="0"/>
                <w:numId w:val="184"/>
              </w:numPr>
              <w:jc w:val="both"/>
              <w:rPr>
                <w:rFonts w:ascii="Calibri" w:hAnsi="Calibri"/>
                <w:sz w:val="20"/>
                <w:lang w:val="en-GB"/>
              </w:rPr>
            </w:pPr>
            <w:r w:rsidRPr="00C27154">
              <w:rPr>
                <w:rFonts w:ascii="Calibri" w:hAnsi="Calibri"/>
                <w:sz w:val="20"/>
                <w:lang w:val="en-US"/>
              </w:rPr>
              <w:t xml:space="preserve">Track </w:t>
            </w:r>
            <w:r w:rsidRPr="00113CD5">
              <w:rPr>
                <w:rFonts w:ascii="Calibri" w:hAnsi="Calibri"/>
                <w:sz w:val="20"/>
                <w:lang w:val="en-GB"/>
              </w:rPr>
              <w:t xml:space="preserve">down the different focus of attention paid by </w:t>
            </w:r>
            <w:r w:rsidRPr="00C27154">
              <w:rPr>
                <w:rFonts w:ascii="Calibri" w:hAnsi="Calibri"/>
                <w:sz w:val="20"/>
                <w:lang w:val="en-US"/>
              </w:rPr>
              <w:t>theoretical discourse on separate elements of drama and performance</w:t>
            </w:r>
            <w:r w:rsidRPr="00113CD5">
              <w:rPr>
                <w:rFonts w:ascii="Calibri" w:hAnsi="Calibri"/>
                <w:sz w:val="20"/>
                <w:lang w:val="en-GB"/>
              </w:rPr>
              <w:t xml:space="preserve"> (drama</w:t>
            </w:r>
            <w:r w:rsidRPr="00C27154">
              <w:rPr>
                <w:rFonts w:ascii="Calibri" w:hAnsi="Calibri"/>
                <w:sz w:val="20"/>
                <w:lang w:val="en-US"/>
              </w:rPr>
              <w:t>tic myth</w:t>
            </w:r>
            <w:r w:rsidRPr="00113CD5">
              <w:rPr>
                <w:rFonts w:ascii="Calibri" w:hAnsi="Calibri"/>
                <w:sz w:val="20"/>
                <w:lang w:val="en-GB"/>
              </w:rPr>
              <w:t xml:space="preserve">, </w:t>
            </w:r>
            <w:r w:rsidRPr="00C27154">
              <w:rPr>
                <w:rFonts w:ascii="Calibri" w:hAnsi="Calibri"/>
                <w:sz w:val="20"/>
                <w:lang w:val="en-US"/>
              </w:rPr>
              <w:t xml:space="preserve">dramatic and stage </w:t>
            </w:r>
            <w:proofErr w:type="gramStart"/>
            <w:r w:rsidRPr="00C27154">
              <w:rPr>
                <w:rFonts w:ascii="Calibri" w:hAnsi="Calibri"/>
                <w:sz w:val="20"/>
                <w:lang w:val="en-US"/>
              </w:rPr>
              <w:t>space</w:t>
            </w:r>
            <w:proofErr w:type="gramEnd"/>
            <w:r w:rsidRPr="00C27154">
              <w:rPr>
                <w:rFonts w:ascii="Calibri" w:hAnsi="Calibri"/>
                <w:sz w:val="20"/>
                <w:lang w:val="en-US"/>
              </w:rPr>
              <w:t xml:space="preserve"> and time, dramatis personae, </w:t>
            </w:r>
            <w:r w:rsidRPr="00113CD5">
              <w:rPr>
                <w:rFonts w:ascii="Calibri" w:hAnsi="Calibri"/>
                <w:sz w:val="20"/>
                <w:lang w:val="en-GB"/>
              </w:rPr>
              <w:t>act</w:t>
            </w:r>
            <w:proofErr w:type="spellStart"/>
            <w:r w:rsidRPr="00C27154">
              <w:rPr>
                <w:rFonts w:ascii="Calibri" w:hAnsi="Calibri"/>
                <w:sz w:val="20"/>
                <w:lang w:val="en-US"/>
              </w:rPr>
              <w:t>ing</w:t>
            </w:r>
            <w:proofErr w:type="spellEnd"/>
            <w:r w:rsidRPr="00113CD5">
              <w:rPr>
                <w:rFonts w:ascii="Calibri" w:hAnsi="Calibri"/>
                <w:sz w:val="20"/>
                <w:lang w:val="en-GB"/>
              </w:rPr>
              <w:t>,</w:t>
            </w:r>
            <w:r w:rsidRPr="00C27154">
              <w:rPr>
                <w:rFonts w:ascii="Calibri" w:hAnsi="Calibri"/>
                <w:sz w:val="20"/>
                <w:lang w:val="en-US"/>
              </w:rPr>
              <w:t xml:space="preserve"> directing, theatre venues</w:t>
            </w:r>
            <w:r w:rsidRPr="00113CD5">
              <w:rPr>
                <w:rFonts w:ascii="Calibri" w:hAnsi="Calibri"/>
                <w:sz w:val="20"/>
                <w:lang w:val="en-GB"/>
              </w:rPr>
              <w:t>).</w:t>
            </w:r>
          </w:p>
          <w:p w14:paraId="2691707B" w14:textId="77777777" w:rsidR="00C27154" w:rsidRDefault="00C27154" w:rsidP="00A85228">
            <w:pPr>
              <w:pStyle w:val="ListParagraph"/>
              <w:numPr>
                <w:ilvl w:val="0"/>
                <w:numId w:val="184"/>
              </w:numPr>
              <w:jc w:val="both"/>
              <w:rPr>
                <w:rFonts w:ascii="Calibri" w:hAnsi="Calibri"/>
                <w:sz w:val="20"/>
                <w:lang w:val="en-GB"/>
              </w:rPr>
            </w:pPr>
            <w:r w:rsidRPr="00D764C8">
              <w:rPr>
                <w:rFonts w:ascii="Calibri" w:hAnsi="Calibri"/>
                <w:sz w:val="20"/>
                <w:lang w:val="en-GB"/>
              </w:rPr>
              <w:t xml:space="preserve">To track the basic points of the </w:t>
            </w:r>
            <w:proofErr w:type="spellStart"/>
            <w:r w:rsidRPr="00D764C8">
              <w:rPr>
                <w:rFonts w:ascii="Calibri" w:hAnsi="Calibri"/>
                <w:sz w:val="20"/>
                <w:lang w:val="en-GB"/>
              </w:rPr>
              <w:t>theor</w:t>
            </w:r>
            <w:proofErr w:type="spellEnd"/>
            <w:r w:rsidRPr="00C27154">
              <w:rPr>
                <w:rFonts w:ascii="Calibri" w:hAnsi="Calibri"/>
                <w:sz w:val="20"/>
                <w:lang w:val="en-US"/>
              </w:rPr>
              <w:t>y of drama and theatre</w:t>
            </w:r>
            <w:r w:rsidRPr="00D764C8">
              <w:rPr>
                <w:rFonts w:ascii="Calibri" w:hAnsi="Calibri"/>
                <w:sz w:val="20"/>
                <w:lang w:val="en-GB"/>
              </w:rPr>
              <w:t xml:space="preserve"> </w:t>
            </w:r>
            <w:r w:rsidRPr="00C27154">
              <w:rPr>
                <w:rFonts w:ascii="Calibri" w:hAnsi="Calibri"/>
                <w:sz w:val="20"/>
                <w:lang w:val="en-US"/>
              </w:rPr>
              <w:t xml:space="preserve">through the analysis of social actions, </w:t>
            </w:r>
            <w:proofErr w:type="gramStart"/>
            <w:r w:rsidRPr="00C27154">
              <w:rPr>
                <w:rFonts w:ascii="Calibri" w:hAnsi="Calibri"/>
                <w:sz w:val="20"/>
                <w:lang w:val="en-US"/>
              </w:rPr>
              <w:t>performances</w:t>
            </w:r>
            <w:proofErr w:type="gramEnd"/>
            <w:r w:rsidRPr="00C27154">
              <w:rPr>
                <w:rFonts w:ascii="Calibri" w:hAnsi="Calibri"/>
                <w:sz w:val="20"/>
                <w:lang w:val="en-US"/>
              </w:rPr>
              <w:t xml:space="preserve"> and dramatic </w:t>
            </w:r>
            <w:proofErr w:type="spellStart"/>
            <w:r w:rsidRPr="00C27154">
              <w:rPr>
                <w:rFonts w:ascii="Calibri" w:hAnsi="Calibri"/>
                <w:sz w:val="20"/>
                <w:lang w:val="en-US"/>
              </w:rPr>
              <w:t>te</w:t>
            </w:r>
            <w:r>
              <w:rPr>
                <w:rFonts w:ascii="Calibri" w:hAnsi="Calibri"/>
                <w:sz w:val="20"/>
                <w:lang w:val="en-GB"/>
              </w:rPr>
              <w:t>xts</w:t>
            </w:r>
            <w:proofErr w:type="spellEnd"/>
            <w:r>
              <w:rPr>
                <w:rFonts w:ascii="Calibri" w:hAnsi="Calibri"/>
                <w:sz w:val="20"/>
                <w:lang w:val="en-GB"/>
              </w:rPr>
              <w:t>.</w:t>
            </w:r>
          </w:p>
          <w:p w14:paraId="3494EA23" w14:textId="77777777" w:rsidR="00C27154" w:rsidRPr="00A80F02" w:rsidRDefault="00C27154" w:rsidP="00A85228">
            <w:pPr>
              <w:pStyle w:val="ListParagraph"/>
              <w:numPr>
                <w:ilvl w:val="0"/>
                <w:numId w:val="184"/>
              </w:numPr>
              <w:jc w:val="both"/>
              <w:rPr>
                <w:rFonts w:ascii="Calibri" w:hAnsi="Calibri"/>
                <w:sz w:val="20"/>
                <w:lang w:val="en-GB"/>
              </w:rPr>
            </w:pPr>
            <w:r w:rsidRPr="0010716A">
              <w:rPr>
                <w:rFonts w:ascii="Calibri" w:hAnsi="Calibri"/>
                <w:sz w:val="20"/>
                <w:lang w:val="en-GB"/>
              </w:rPr>
              <w:t xml:space="preserve">Have adequate knowledge of general bibliography on the </w:t>
            </w:r>
            <w:r w:rsidRPr="00C27154">
              <w:rPr>
                <w:rFonts w:ascii="Calibri" w:hAnsi="Calibri"/>
                <w:sz w:val="20"/>
                <w:lang w:val="en-US"/>
              </w:rPr>
              <w:t xml:space="preserve">contemporary </w:t>
            </w:r>
            <w:r w:rsidRPr="0010716A">
              <w:rPr>
                <w:rFonts w:ascii="Calibri" w:hAnsi="Calibri"/>
                <w:sz w:val="20"/>
                <w:lang w:val="en-GB"/>
              </w:rPr>
              <w:t xml:space="preserve">theories of </w:t>
            </w:r>
            <w:r w:rsidRPr="00C27154">
              <w:rPr>
                <w:rFonts w:ascii="Calibri" w:hAnsi="Calibri"/>
                <w:sz w:val="20"/>
                <w:lang w:val="en-US"/>
              </w:rPr>
              <w:t>theatre</w:t>
            </w:r>
            <w:r w:rsidRPr="0010716A">
              <w:rPr>
                <w:rFonts w:ascii="Calibri" w:hAnsi="Calibri"/>
                <w:sz w:val="20"/>
                <w:lang w:val="en-GB"/>
              </w:rPr>
              <w:t xml:space="preserve"> and </w:t>
            </w:r>
            <w:r w:rsidRPr="00C27154">
              <w:rPr>
                <w:rFonts w:ascii="Calibri" w:hAnsi="Calibri"/>
                <w:sz w:val="20"/>
                <w:lang w:val="en-US"/>
              </w:rPr>
              <w:t>drama.</w:t>
            </w:r>
          </w:p>
          <w:p w14:paraId="4FE7172E" w14:textId="77777777" w:rsidR="00C27154" w:rsidRPr="003400C2" w:rsidRDefault="00C27154" w:rsidP="00A85228">
            <w:pPr>
              <w:pStyle w:val="ListParagraph"/>
              <w:numPr>
                <w:ilvl w:val="0"/>
                <w:numId w:val="184"/>
              </w:numPr>
              <w:jc w:val="both"/>
              <w:rPr>
                <w:rFonts w:ascii="Calibri" w:hAnsi="Calibri"/>
                <w:sz w:val="20"/>
                <w:lang w:val="en-GB"/>
              </w:rPr>
            </w:pPr>
            <w:r w:rsidRPr="00C27154">
              <w:rPr>
                <w:rFonts w:ascii="Calibri" w:hAnsi="Calibri"/>
                <w:sz w:val="20"/>
                <w:lang w:val="en-US"/>
              </w:rPr>
              <w:t xml:space="preserve">Be aware with the rules of using sources and bibliography and be familiar with the appropriate method of proper registering of academic information (references, footnotes, citations). </w:t>
            </w:r>
          </w:p>
        </w:tc>
      </w:tr>
    </w:tbl>
    <w:p w14:paraId="64749F49" w14:textId="77777777" w:rsidR="00C27154" w:rsidRPr="006403CB" w:rsidRDefault="00C27154" w:rsidP="00A85228">
      <w:pPr>
        <w:widowControl w:val="0"/>
        <w:numPr>
          <w:ilvl w:val="0"/>
          <w:numId w:val="186"/>
        </w:numPr>
        <w:autoSpaceDE w:val="0"/>
        <w:autoSpaceDN w:val="0"/>
        <w:adjustRightInd w:val="0"/>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7154" w:rsidRPr="00D44249" w14:paraId="162A4307" w14:textId="77777777" w:rsidTr="00C27154">
        <w:tc>
          <w:tcPr>
            <w:tcW w:w="8472" w:type="dxa"/>
          </w:tcPr>
          <w:p w14:paraId="690F973F" w14:textId="77777777" w:rsidR="00C27154" w:rsidRPr="009A26DB" w:rsidRDefault="00C27154" w:rsidP="00597490">
            <w:pPr>
              <w:ind w:left="360"/>
              <w:rPr>
                <w:rFonts w:ascii="Calibri" w:eastAsia="Calibri" w:hAnsi="Calibri"/>
                <w:iCs/>
                <w:color w:val="002060"/>
                <w:lang w:val="en-US"/>
              </w:rPr>
            </w:pPr>
            <w:r w:rsidRPr="009A26DB">
              <w:rPr>
                <w:rFonts w:ascii="Calibri" w:hAnsi="Calibri"/>
                <w:sz w:val="20"/>
                <w:lang w:val="en-US"/>
              </w:rPr>
              <w:t xml:space="preserve">The historical evolution of theories of drama, </w:t>
            </w:r>
            <w:proofErr w:type="gramStart"/>
            <w:r w:rsidRPr="009A26DB">
              <w:rPr>
                <w:rFonts w:ascii="Calibri" w:hAnsi="Calibri"/>
                <w:sz w:val="20"/>
                <w:lang w:val="en-US"/>
              </w:rPr>
              <w:t>theatre</w:t>
            </w:r>
            <w:proofErr w:type="gramEnd"/>
            <w:r w:rsidRPr="009A26DB">
              <w:rPr>
                <w:rFonts w:ascii="Calibri" w:hAnsi="Calibri"/>
                <w:sz w:val="20"/>
                <w:lang w:val="en-US"/>
              </w:rPr>
              <w:t xml:space="preserve"> and performance (with emphasis on the Theory of Performance, </w:t>
            </w:r>
            <w:proofErr w:type="spellStart"/>
            <w:r w:rsidRPr="009A26DB">
              <w:rPr>
                <w:rFonts w:ascii="Calibri" w:hAnsi="Calibri"/>
                <w:sz w:val="20"/>
                <w:lang w:val="en-US"/>
              </w:rPr>
              <w:t>Postdramatic</w:t>
            </w:r>
            <w:proofErr w:type="spellEnd"/>
            <w:r w:rsidRPr="009A26DB">
              <w:rPr>
                <w:rFonts w:ascii="Calibri" w:hAnsi="Calibri"/>
                <w:sz w:val="20"/>
                <w:lang w:val="en-US"/>
              </w:rPr>
              <w:t xml:space="preserve"> Theatre, contemporary Anthropology of Theatre, theories of gender performance, contemporary performance theories, New Dramaturgy, etc.</w:t>
            </w:r>
            <w:r w:rsidRPr="005038D6">
              <w:rPr>
                <w:rFonts w:ascii="Calibri" w:hAnsi="Calibri"/>
                <w:sz w:val="20"/>
                <w:lang w:val="en-GB"/>
              </w:rPr>
              <w:t>)</w:t>
            </w:r>
            <w:r w:rsidRPr="009A26DB">
              <w:rPr>
                <w:rFonts w:ascii="Calibri" w:eastAsia="Calibri" w:hAnsi="Calibri"/>
                <w:iCs/>
                <w:color w:val="002060"/>
                <w:lang w:val="en-US"/>
              </w:rPr>
              <w:t>.</w:t>
            </w:r>
          </w:p>
        </w:tc>
      </w:tr>
    </w:tbl>
    <w:p w14:paraId="6E5A0FAC" w14:textId="77777777" w:rsidR="00C27154" w:rsidRPr="006403CB" w:rsidRDefault="00C27154" w:rsidP="00A85228">
      <w:pPr>
        <w:widowControl w:val="0"/>
        <w:numPr>
          <w:ilvl w:val="0"/>
          <w:numId w:val="186"/>
        </w:numPr>
        <w:autoSpaceDE w:val="0"/>
        <w:autoSpaceDN w:val="0"/>
        <w:adjustRightInd w:val="0"/>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27154" w:rsidRPr="006403CB" w14:paraId="51D3E2D3" w14:textId="77777777" w:rsidTr="00C27154">
        <w:trPr>
          <w:trHeight w:val="349"/>
        </w:trPr>
        <w:tc>
          <w:tcPr>
            <w:tcW w:w="3306" w:type="dxa"/>
            <w:shd w:val="clear" w:color="auto" w:fill="DDD9C3" w:themeFill="background2" w:themeFillShade="E6"/>
          </w:tcPr>
          <w:p w14:paraId="1018392A" w14:textId="77777777" w:rsidR="00C27154" w:rsidRPr="006403CB" w:rsidRDefault="00C27154" w:rsidP="00597490">
            <w:pPr>
              <w:jc w:val="right"/>
              <w:rPr>
                <w:rFonts w:asciiTheme="majorHAnsi" w:hAnsiTheme="majorHAnsi" w:cs="Arial"/>
                <w:b/>
                <w:sz w:val="20"/>
                <w:lang w:val="en-GB"/>
              </w:rPr>
            </w:pPr>
            <w:r w:rsidRPr="006403CB">
              <w:rPr>
                <w:rFonts w:asciiTheme="majorHAnsi" w:hAnsiTheme="majorHAnsi" w:cs="Arial"/>
                <w:b/>
                <w:sz w:val="20"/>
                <w:lang w:val="en-GB"/>
              </w:rPr>
              <w:t>DELIVERY</w:t>
            </w:r>
            <w:r w:rsidRPr="006403CB">
              <w:rPr>
                <w:rFonts w:asciiTheme="majorHAnsi" w:hAnsiTheme="majorHAnsi" w:cs="Arial"/>
                <w:b/>
                <w:sz w:val="20"/>
                <w:lang w:val="en-GB"/>
              </w:rPr>
              <w:br/>
            </w:r>
          </w:p>
        </w:tc>
        <w:tc>
          <w:tcPr>
            <w:tcW w:w="5166" w:type="dxa"/>
          </w:tcPr>
          <w:p w14:paraId="0C55C785" w14:textId="77777777" w:rsidR="00C27154" w:rsidRPr="005038D6" w:rsidRDefault="00C27154" w:rsidP="00597490">
            <w:pPr>
              <w:rPr>
                <w:rFonts w:ascii="Calibri" w:eastAsia="Calibri" w:hAnsi="Calibri"/>
                <w:iCs/>
                <w:color w:val="002060"/>
                <w:sz w:val="20"/>
              </w:rPr>
            </w:pPr>
            <w:r w:rsidRPr="005038D6">
              <w:rPr>
                <w:rFonts w:ascii="Calibri" w:eastAsia="Calibri" w:hAnsi="Calibri"/>
                <w:iCs/>
                <w:sz w:val="20"/>
              </w:rPr>
              <w:t xml:space="preserve">In </w:t>
            </w:r>
            <w:proofErr w:type="spellStart"/>
            <w:r w:rsidRPr="005038D6">
              <w:rPr>
                <w:rFonts w:ascii="Calibri" w:eastAsia="Calibri" w:hAnsi="Calibri"/>
                <w:iCs/>
                <w:sz w:val="20"/>
              </w:rPr>
              <w:t>class</w:t>
            </w:r>
            <w:proofErr w:type="spellEnd"/>
          </w:p>
        </w:tc>
      </w:tr>
      <w:tr w:rsidR="00C27154" w:rsidRPr="006403CB" w14:paraId="78FAC898" w14:textId="77777777" w:rsidTr="00C27154">
        <w:tc>
          <w:tcPr>
            <w:tcW w:w="3306" w:type="dxa"/>
            <w:shd w:val="clear" w:color="auto" w:fill="DDD9C3" w:themeFill="background2" w:themeFillShade="E6"/>
          </w:tcPr>
          <w:p w14:paraId="48B1AA9E" w14:textId="77777777" w:rsidR="00C27154" w:rsidRPr="006403CB" w:rsidRDefault="00C27154" w:rsidP="00597490">
            <w:pPr>
              <w:jc w:val="right"/>
              <w:rPr>
                <w:rFonts w:asciiTheme="majorHAnsi" w:hAnsiTheme="majorHAnsi" w:cs="Arial"/>
                <w:i/>
                <w:sz w:val="16"/>
                <w:szCs w:val="16"/>
                <w:lang w:val="en-GB"/>
              </w:rPr>
            </w:pPr>
            <w:r w:rsidRPr="006403CB">
              <w:rPr>
                <w:rFonts w:asciiTheme="majorHAnsi" w:hAnsiTheme="majorHAnsi" w:cs="Arial"/>
                <w:b/>
                <w:sz w:val="20"/>
                <w:lang w:val="en-GB"/>
              </w:rPr>
              <w:t>USE OF IN</w:t>
            </w:r>
            <w:r>
              <w:rPr>
                <w:rFonts w:asciiTheme="majorHAnsi" w:hAnsiTheme="majorHAnsi" w:cs="Arial"/>
                <w:b/>
                <w:sz w:val="20"/>
                <w:lang w:val="en-GB"/>
              </w:rPr>
              <w:t>F</w:t>
            </w:r>
            <w:r w:rsidRPr="006403CB">
              <w:rPr>
                <w:rFonts w:asciiTheme="majorHAnsi" w:hAnsiTheme="majorHAnsi" w:cs="Arial"/>
                <w:b/>
                <w:sz w:val="20"/>
                <w:lang w:val="en-GB"/>
              </w:rPr>
              <w:t>ORMATION AND COMMUNICATION</w:t>
            </w:r>
            <w:r>
              <w:rPr>
                <w:rFonts w:asciiTheme="majorHAnsi" w:hAnsiTheme="majorHAnsi" w:cs="Arial"/>
                <w:b/>
                <w:sz w:val="20"/>
                <w:lang w:val="en-GB"/>
              </w:rPr>
              <w:t>S</w:t>
            </w:r>
            <w:r w:rsidRPr="006403CB">
              <w:rPr>
                <w:rFonts w:asciiTheme="majorHAnsi" w:hAnsiTheme="majorHAnsi" w:cs="Arial"/>
                <w:b/>
                <w:sz w:val="20"/>
                <w:lang w:val="en-GB"/>
              </w:rPr>
              <w:t xml:space="preserve"> TECHNOLOGY </w:t>
            </w:r>
            <w:r w:rsidRPr="006403CB">
              <w:rPr>
                <w:rFonts w:asciiTheme="majorHAnsi" w:hAnsiTheme="majorHAnsi" w:cs="Arial"/>
                <w:b/>
                <w:sz w:val="20"/>
                <w:lang w:val="en-GB"/>
              </w:rPr>
              <w:br/>
            </w:r>
          </w:p>
        </w:tc>
        <w:tc>
          <w:tcPr>
            <w:tcW w:w="5166" w:type="dxa"/>
            <w:tcBorders>
              <w:bottom w:val="single" w:sz="4" w:space="0" w:color="auto"/>
            </w:tcBorders>
          </w:tcPr>
          <w:p w14:paraId="62EB53CD" w14:textId="77777777" w:rsidR="00C27154" w:rsidRPr="003400C2" w:rsidRDefault="00C27154" w:rsidP="00597490">
            <w:pPr>
              <w:rPr>
                <w:rFonts w:ascii="Calibri" w:hAnsi="Calibri" w:cs="Arial"/>
                <w:b/>
                <w:color w:val="002060"/>
                <w:sz w:val="20"/>
              </w:rPr>
            </w:pPr>
            <w:r w:rsidRPr="009A26DB">
              <w:rPr>
                <w:rFonts w:ascii="Calibri" w:hAnsi="Calibri"/>
                <w:sz w:val="20"/>
                <w:lang w:val="en-US"/>
              </w:rPr>
              <w:t xml:space="preserve">Images as well as the main points of each lecture are presented electronically and are uploaded (along with the taught syllabus) in e-class. </w:t>
            </w:r>
            <w:proofErr w:type="spellStart"/>
            <w:r w:rsidRPr="003400C2">
              <w:rPr>
                <w:rFonts w:ascii="Calibri" w:hAnsi="Calibri"/>
                <w:sz w:val="20"/>
              </w:rPr>
              <w:t>During</w:t>
            </w:r>
            <w:proofErr w:type="spellEnd"/>
            <w:r w:rsidRPr="003400C2">
              <w:rPr>
                <w:rFonts w:ascii="Calibri" w:hAnsi="Calibri"/>
                <w:sz w:val="20"/>
              </w:rPr>
              <w:t xml:space="preserve"> the </w:t>
            </w:r>
            <w:proofErr w:type="spellStart"/>
            <w:r w:rsidRPr="003400C2">
              <w:rPr>
                <w:rFonts w:ascii="Calibri" w:hAnsi="Calibri"/>
                <w:sz w:val="20"/>
              </w:rPr>
              <w:t>lectures</w:t>
            </w:r>
            <w:proofErr w:type="spellEnd"/>
            <w:r w:rsidRPr="003400C2">
              <w:rPr>
                <w:rFonts w:ascii="Calibri" w:hAnsi="Calibri"/>
                <w:sz w:val="20"/>
              </w:rPr>
              <w:t xml:space="preserve"> </w:t>
            </w:r>
            <w:proofErr w:type="spellStart"/>
            <w:r w:rsidRPr="003400C2">
              <w:rPr>
                <w:rFonts w:ascii="Calibri" w:hAnsi="Calibri"/>
                <w:sz w:val="20"/>
              </w:rPr>
              <w:t>theatre</w:t>
            </w:r>
            <w:proofErr w:type="spellEnd"/>
            <w:r w:rsidRPr="003400C2">
              <w:rPr>
                <w:rFonts w:ascii="Calibri" w:hAnsi="Calibri"/>
                <w:sz w:val="20"/>
              </w:rPr>
              <w:t xml:space="preserve"> </w:t>
            </w:r>
            <w:proofErr w:type="spellStart"/>
            <w:r w:rsidRPr="003400C2">
              <w:rPr>
                <w:rFonts w:ascii="Calibri" w:hAnsi="Calibri"/>
                <w:sz w:val="20"/>
              </w:rPr>
              <w:t>performances</w:t>
            </w:r>
            <w:proofErr w:type="spellEnd"/>
            <w:r w:rsidRPr="003400C2">
              <w:rPr>
                <w:rFonts w:ascii="Calibri" w:hAnsi="Calibri"/>
                <w:sz w:val="20"/>
              </w:rPr>
              <w:t xml:space="preserve"> and </w:t>
            </w:r>
            <w:proofErr w:type="spellStart"/>
            <w:r w:rsidRPr="003400C2">
              <w:rPr>
                <w:rFonts w:ascii="Calibri" w:hAnsi="Calibri"/>
                <w:sz w:val="20"/>
              </w:rPr>
              <w:t>documentaries</w:t>
            </w:r>
            <w:proofErr w:type="spellEnd"/>
            <w:r w:rsidRPr="003400C2">
              <w:rPr>
                <w:rFonts w:ascii="Calibri" w:hAnsi="Calibri"/>
                <w:sz w:val="20"/>
              </w:rPr>
              <w:t xml:space="preserve"> </w:t>
            </w:r>
            <w:proofErr w:type="spellStart"/>
            <w:r w:rsidRPr="003400C2">
              <w:rPr>
                <w:rFonts w:ascii="Calibri" w:hAnsi="Calibri"/>
                <w:sz w:val="20"/>
              </w:rPr>
              <w:t>are</w:t>
            </w:r>
            <w:proofErr w:type="spellEnd"/>
            <w:r w:rsidRPr="003400C2">
              <w:rPr>
                <w:rFonts w:ascii="Calibri" w:hAnsi="Calibri"/>
                <w:sz w:val="20"/>
              </w:rPr>
              <w:t xml:space="preserve"> </w:t>
            </w:r>
            <w:proofErr w:type="spellStart"/>
            <w:r w:rsidRPr="003400C2">
              <w:rPr>
                <w:rFonts w:ascii="Calibri" w:hAnsi="Calibri"/>
                <w:sz w:val="20"/>
              </w:rPr>
              <w:t>screened</w:t>
            </w:r>
            <w:proofErr w:type="spellEnd"/>
            <w:r w:rsidRPr="003400C2">
              <w:rPr>
                <w:rFonts w:ascii="Calibri" w:hAnsi="Calibri"/>
                <w:sz w:val="20"/>
              </w:rPr>
              <w:t>.</w:t>
            </w:r>
          </w:p>
        </w:tc>
      </w:tr>
      <w:tr w:rsidR="00C27154" w:rsidRPr="006403CB" w14:paraId="4A106E9B" w14:textId="77777777" w:rsidTr="00C27154">
        <w:tc>
          <w:tcPr>
            <w:tcW w:w="3306" w:type="dxa"/>
            <w:shd w:val="clear" w:color="auto" w:fill="DDD9C3" w:themeFill="background2" w:themeFillShade="E6"/>
          </w:tcPr>
          <w:p w14:paraId="47EE695A" w14:textId="77777777" w:rsidR="00C27154" w:rsidRPr="006403CB" w:rsidRDefault="00C27154" w:rsidP="00597490">
            <w:pPr>
              <w:jc w:val="right"/>
              <w:rPr>
                <w:rFonts w:asciiTheme="majorHAnsi" w:hAnsiTheme="majorHAnsi" w:cs="Arial"/>
                <w:b/>
                <w:sz w:val="20"/>
                <w:lang w:val="en-GB"/>
              </w:rPr>
            </w:pPr>
            <w:r w:rsidRPr="006403CB">
              <w:rPr>
                <w:rFonts w:asciiTheme="majorHAnsi" w:hAnsiTheme="majorHAnsi" w:cs="Arial"/>
                <w:b/>
                <w:sz w:val="20"/>
                <w:lang w:val="en-GB"/>
              </w:rPr>
              <w:t>TEACHING METHODS</w:t>
            </w:r>
          </w:p>
          <w:p w14:paraId="204C7E89" w14:textId="77777777" w:rsidR="00C27154" w:rsidRPr="006403CB" w:rsidRDefault="00C27154" w:rsidP="00597490">
            <w:pPr>
              <w:jc w:val="both"/>
              <w:rPr>
                <w:rFonts w:asciiTheme="majorHAnsi" w:hAnsiTheme="majorHAnsi" w:cs="Arial"/>
                <w:i/>
                <w:sz w:val="16"/>
                <w:szCs w:val="16"/>
                <w:lang w:val="en-GB"/>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27154" w:rsidRPr="006403CB" w14:paraId="7A063562" w14:textId="77777777" w:rsidTr="00C27154">
              <w:tc>
                <w:tcPr>
                  <w:tcW w:w="2467" w:type="dxa"/>
                  <w:shd w:val="clear" w:color="auto" w:fill="DDD9C3" w:themeFill="background2" w:themeFillShade="E6"/>
                  <w:vAlign w:val="center"/>
                </w:tcPr>
                <w:p w14:paraId="319F0345" w14:textId="77777777" w:rsidR="00C27154" w:rsidRPr="006403CB" w:rsidRDefault="00C27154" w:rsidP="00597490">
                  <w:pPr>
                    <w:jc w:val="center"/>
                    <w:rPr>
                      <w:rFonts w:asciiTheme="majorHAnsi" w:hAnsiTheme="majorHAnsi" w:cs="Arial"/>
                      <w:b/>
                      <w:i/>
                      <w:lang w:val="en-GB"/>
                    </w:rPr>
                  </w:pPr>
                  <w:r w:rsidRPr="006403CB">
                    <w:rPr>
                      <w:rFonts w:asciiTheme="majorHAnsi" w:hAnsiTheme="majorHAnsi" w:cs="Arial"/>
                      <w:b/>
                      <w:i/>
                      <w:lang w:val="en-GB"/>
                    </w:rPr>
                    <w:t>Activity</w:t>
                  </w:r>
                </w:p>
              </w:tc>
              <w:tc>
                <w:tcPr>
                  <w:tcW w:w="2468" w:type="dxa"/>
                  <w:shd w:val="clear" w:color="auto" w:fill="DDD9C3" w:themeFill="background2" w:themeFillShade="E6"/>
                  <w:vAlign w:val="center"/>
                </w:tcPr>
                <w:p w14:paraId="3C4D3C11" w14:textId="77777777" w:rsidR="00C27154" w:rsidRPr="006403CB" w:rsidRDefault="00C27154" w:rsidP="00597490">
                  <w:pPr>
                    <w:jc w:val="center"/>
                    <w:rPr>
                      <w:rFonts w:asciiTheme="majorHAnsi" w:hAnsiTheme="majorHAnsi" w:cs="Arial"/>
                      <w:b/>
                      <w:i/>
                      <w:lang w:val="en-GB"/>
                    </w:rPr>
                  </w:pPr>
                  <w:r w:rsidRPr="006403CB">
                    <w:rPr>
                      <w:rFonts w:asciiTheme="majorHAnsi" w:hAnsiTheme="majorHAnsi" w:cs="Arial"/>
                      <w:b/>
                      <w:i/>
                      <w:lang w:val="en-GB"/>
                    </w:rPr>
                    <w:t>Semester workload</w:t>
                  </w:r>
                </w:p>
              </w:tc>
            </w:tr>
            <w:tr w:rsidR="00C27154" w:rsidRPr="006403CB" w14:paraId="0D184EAD" w14:textId="77777777" w:rsidTr="00C27154">
              <w:tc>
                <w:tcPr>
                  <w:tcW w:w="2467" w:type="dxa"/>
                </w:tcPr>
                <w:p w14:paraId="5B3AEF4E" w14:textId="77777777" w:rsidR="00C27154" w:rsidRPr="00A12A94" w:rsidRDefault="00C27154" w:rsidP="00597490">
                  <w:pPr>
                    <w:rPr>
                      <w:rFonts w:ascii="Calibri" w:hAnsi="Calibri"/>
                      <w:iCs/>
                    </w:rPr>
                  </w:pPr>
                  <w:proofErr w:type="spellStart"/>
                  <w:r w:rsidRPr="00A12A94">
                    <w:rPr>
                      <w:rFonts w:ascii="Calibri" w:hAnsi="Calibri"/>
                      <w:iCs/>
                    </w:rPr>
                    <w:t>Lectures</w:t>
                  </w:r>
                  <w:proofErr w:type="spellEnd"/>
                </w:p>
              </w:tc>
              <w:tc>
                <w:tcPr>
                  <w:tcW w:w="2468" w:type="dxa"/>
                </w:tcPr>
                <w:p w14:paraId="7EFB632A" w14:textId="77777777" w:rsidR="00C27154" w:rsidRPr="00A12A94" w:rsidRDefault="00C27154" w:rsidP="00597490">
                  <w:pPr>
                    <w:jc w:val="center"/>
                    <w:rPr>
                      <w:rFonts w:ascii="Calibri" w:hAnsi="Calibri" w:cs="Arial"/>
                    </w:rPr>
                  </w:pPr>
                  <w:r w:rsidRPr="00A12A94">
                    <w:rPr>
                      <w:rFonts w:ascii="Calibri" w:hAnsi="Calibri" w:cs="Arial"/>
                    </w:rPr>
                    <w:t>3 x13= 39</w:t>
                  </w:r>
                </w:p>
              </w:tc>
            </w:tr>
            <w:tr w:rsidR="00C27154" w:rsidRPr="006403CB" w14:paraId="50F89CE3" w14:textId="77777777" w:rsidTr="00C27154">
              <w:tc>
                <w:tcPr>
                  <w:tcW w:w="2467" w:type="dxa"/>
                  <w:shd w:val="clear" w:color="auto" w:fill="auto"/>
                </w:tcPr>
                <w:p w14:paraId="788F059B" w14:textId="77777777" w:rsidR="00C27154" w:rsidRPr="009A26DB" w:rsidRDefault="00C27154" w:rsidP="00597490">
                  <w:pPr>
                    <w:rPr>
                      <w:rFonts w:ascii="Calibri" w:hAnsi="Calibri"/>
                      <w:iCs/>
                      <w:lang w:val="en-US"/>
                    </w:rPr>
                  </w:pPr>
                  <w:r w:rsidRPr="009A26DB">
                    <w:rPr>
                      <w:rFonts w:ascii="Calibri" w:hAnsi="Calibri"/>
                      <w:iCs/>
                      <w:lang w:val="en-US"/>
                    </w:rPr>
                    <w:t>Preparation for lectures (studying theoretical texts)</w:t>
                  </w:r>
                </w:p>
              </w:tc>
              <w:tc>
                <w:tcPr>
                  <w:tcW w:w="2468" w:type="dxa"/>
                </w:tcPr>
                <w:p w14:paraId="21D70572" w14:textId="77777777" w:rsidR="00C27154" w:rsidRPr="00A12A94" w:rsidRDefault="00C27154" w:rsidP="00597490">
                  <w:pPr>
                    <w:jc w:val="center"/>
                    <w:rPr>
                      <w:rFonts w:ascii="Calibri" w:hAnsi="Calibri" w:cs="Arial"/>
                    </w:rPr>
                  </w:pPr>
                  <w:r w:rsidRPr="00A12A94">
                    <w:rPr>
                      <w:rFonts w:ascii="Calibri" w:hAnsi="Calibri" w:cs="Arial"/>
                    </w:rPr>
                    <w:t>22</w:t>
                  </w:r>
                </w:p>
              </w:tc>
            </w:tr>
            <w:tr w:rsidR="00C27154" w:rsidRPr="006403CB" w14:paraId="2E1AE53E" w14:textId="77777777" w:rsidTr="00C27154">
              <w:tc>
                <w:tcPr>
                  <w:tcW w:w="2467" w:type="dxa"/>
                  <w:shd w:val="clear" w:color="auto" w:fill="auto"/>
                </w:tcPr>
                <w:p w14:paraId="6CA78C53" w14:textId="77777777" w:rsidR="00C27154" w:rsidRPr="009A26DB" w:rsidRDefault="00C27154" w:rsidP="00597490">
                  <w:pPr>
                    <w:rPr>
                      <w:rFonts w:ascii="Calibri" w:hAnsi="Calibri"/>
                      <w:iCs/>
                      <w:lang w:val="en-US"/>
                    </w:rPr>
                  </w:pPr>
                  <w:r w:rsidRPr="009A26DB">
                    <w:rPr>
                      <w:rFonts w:ascii="Calibri" w:hAnsi="Calibri"/>
                      <w:iCs/>
                      <w:lang w:val="en-US"/>
                    </w:rPr>
                    <w:t>Classwork tasks and compulsory e-class task</w:t>
                  </w:r>
                </w:p>
              </w:tc>
              <w:tc>
                <w:tcPr>
                  <w:tcW w:w="2468" w:type="dxa"/>
                </w:tcPr>
                <w:p w14:paraId="72BF4083" w14:textId="77777777" w:rsidR="00C27154" w:rsidRPr="00A12A94" w:rsidRDefault="00C27154" w:rsidP="00597490">
                  <w:pPr>
                    <w:jc w:val="center"/>
                    <w:rPr>
                      <w:rFonts w:ascii="Calibri" w:hAnsi="Calibri" w:cs="Arial"/>
                    </w:rPr>
                  </w:pPr>
                  <w:r w:rsidRPr="00A12A94">
                    <w:rPr>
                      <w:rFonts w:ascii="Calibri" w:hAnsi="Calibri" w:cs="Arial"/>
                    </w:rPr>
                    <w:t>19</w:t>
                  </w:r>
                </w:p>
              </w:tc>
            </w:tr>
            <w:tr w:rsidR="00C27154" w:rsidRPr="006403CB" w14:paraId="61680FC8" w14:textId="77777777" w:rsidTr="00C27154">
              <w:tc>
                <w:tcPr>
                  <w:tcW w:w="2467" w:type="dxa"/>
                  <w:shd w:val="clear" w:color="auto" w:fill="auto"/>
                </w:tcPr>
                <w:p w14:paraId="58D9348B" w14:textId="77777777" w:rsidR="00C27154" w:rsidRPr="009A26DB" w:rsidRDefault="00C27154" w:rsidP="00597490">
                  <w:pPr>
                    <w:rPr>
                      <w:rFonts w:ascii="Calibri" w:hAnsi="Calibri"/>
                      <w:iCs/>
                      <w:lang w:val="en-US"/>
                    </w:rPr>
                  </w:pPr>
                  <w:r w:rsidRPr="009A26DB">
                    <w:rPr>
                      <w:rFonts w:ascii="Calibri" w:hAnsi="Calibri"/>
                      <w:iCs/>
                      <w:lang w:val="en-US"/>
                    </w:rPr>
                    <w:t>Preparation for final written evaluation</w:t>
                  </w:r>
                </w:p>
              </w:tc>
              <w:tc>
                <w:tcPr>
                  <w:tcW w:w="2468" w:type="dxa"/>
                </w:tcPr>
                <w:p w14:paraId="1FC19B1B" w14:textId="77777777" w:rsidR="00C27154" w:rsidRPr="00A12A94" w:rsidRDefault="00C27154" w:rsidP="00597490">
                  <w:pPr>
                    <w:jc w:val="center"/>
                    <w:rPr>
                      <w:rFonts w:ascii="Calibri" w:hAnsi="Calibri" w:cs="Arial"/>
                    </w:rPr>
                  </w:pPr>
                  <w:r w:rsidRPr="00A12A94">
                    <w:rPr>
                      <w:rFonts w:ascii="Calibri" w:hAnsi="Calibri" w:cs="Arial"/>
                    </w:rPr>
                    <w:t>45</w:t>
                  </w:r>
                </w:p>
              </w:tc>
            </w:tr>
            <w:tr w:rsidR="00C27154" w:rsidRPr="006403CB" w14:paraId="7C7FCF27" w14:textId="77777777" w:rsidTr="00C27154">
              <w:tc>
                <w:tcPr>
                  <w:tcW w:w="2467" w:type="dxa"/>
                  <w:shd w:val="clear" w:color="auto" w:fill="auto"/>
                </w:tcPr>
                <w:p w14:paraId="7032559A" w14:textId="77777777" w:rsidR="00C27154" w:rsidRPr="006403CB" w:rsidRDefault="00C27154" w:rsidP="00597490">
                  <w:pPr>
                    <w:rPr>
                      <w:rFonts w:asciiTheme="majorHAnsi" w:hAnsiTheme="majorHAnsi"/>
                      <w:iCs/>
                      <w:color w:val="002060"/>
                      <w:sz w:val="22"/>
                      <w:szCs w:val="22"/>
                      <w:lang w:val="en-GB"/>
                    </w:rPr>
                  </w:pPr>
                  <w:r w:rsidRPr="00A12A94">
                    <w:rPr>
                      <w:rFonts w:ascii="Calibri" w:hAnsi="Calibri"/>
                      <w:b/>
                      <w:iCs/>
                      <w:lang w:val="en-GB"/>
                    </w:rPr>
                    <w:lastRenderedPageBreak/>
                    <w:t>Course total</w:t>
                  </w:r>
                </w:p>
              </w:tc>
              <w:tc>
                <w:tcPr>
                  <w:tcW w:w="2468" w:type="dxa"/>
                </w:tcPr>
                <w:p w14:paraId="560AEF01" w14:textId="77777777" w:rsidR="00C27154" w:rsidRPr="00A12A94" w:rsidRDefault="00C27154" w:rsidP="00597490">
                  <w:pPr>
                    <w:jc w:val="center"/>
                    <w:rPr>
                      <w:rFonts w:ascii="Calibri" w:hAnsi="Calibri" w:cs="Arial"/>
                    </w:rPr>
                  </w:pPr>
                  <w:r w:rsidRPr="00A12A94">
                    <w:rPr>
                      <w:rFonts w:ascii="Calibri" w:hAnsi="Calibri" w:cs="Arial"/>
                    </w:rPr>
                    <w:t>125</w:t>
                  </w:r>
                </w:p>
              </w:tc>
            </w:tr>
          </w:tbl>
          <w:p w14:paraId="4E3B0A8C" w14:textId="77777777" w:rsidR="00C27154" w:rsidRPr="006403CB" w:rsidRDefault="00C27154" w:rsidP="00597490">
            <w:pPr>
              <w:rPr>
                <w:rFonts w:asciiTheme="majorHAnsi" w:hAnsiTheme="majorHAnsi" w:cs="Tahoma"/>
                <w:lang w:val="en-GB"/>
              </w:rPr>
            </w:pPr>
          </w:p>
        </w:tc>
      </w:tr>
      <w:tr w:rsidR="00C27154" w:rsidRPr="00D44249" w14:paraId="73EE0EE3" w14:textId="77777777" w:rsidTr="00C27154">
        <w:tc>
          <w:tcPr>
            <w:tcW w:w="3306" w:type="dxa"/>
          </w:tcPr>
          <w:p w14:paraId="737010AA" w14:textId="77777777" w:rsidR="00C27154" w:rsidRPr="006403CB" w:rsidRDefault="00C27154" w:rsidP="00597490">
            <w:pPr>
              <w:jc w:val="right"/>
              <w:rPr>
                <w:rFonts w:asciiTheme="majorHAnsi" w:hAnsiTheme="majorHAnsi" w:cs="Arial"/>
                <w:b/>
                <w:sz w:val="20"/>
                <w:lang w:val="en-GB"/>
              </w:rPr>
            </w:pPr>
            <w:r w:rsidRPr="006403CB">
              <w:rPr>
                <w:rFonts w:asciiTheme="majorHAnsi" w:hAnsiTheme="majorHAnsi" w:cs="Arial"/>
                <w:b/>
                <w:sz w:val="20"/>
                <w:lang w:val="en-GB"/>
              </w:rPr>
              <w:lastRenderedPageBreak/>
              <w:t>STUDENT PERFORMANCE EVALUATION</w:t>
            </w:r>
          </w:p>
          <w:p w14:paraId="2D3C3A3A" w14:textId="77777777" w:rsidR="00C27154" w:rsidRPr="006403CB" w:rsidRDefault="00C27154" w:rsidP="00597490">
            <w:pPr>
              <w:jc w:val="both"/>
              <w:rPr>
                <w:rFonts w:asciiTheme="majorHAnsi" w:hAnsiTheme="majorHAnsi" w:cs="Arial"/>
                <w:i/>
                <w:sz w:val="16"/>
                <w:szCs w:val="16"/>
                <w:lang w:val="en-GB"/>
              </w:rPr>
            </w:pPr>
          </w:p>
        </w:tc>
        <w:tc>
          <w:tcPr>
            <w:tcW w:w="5166" w:type="dxa"/>
            <w:tcBorders>
              <w:bottom w:val="single" w:sz="4" w:space="0" w:color="auto"/>
            </w:tcBorders>
          </w:tcPr>
          <w:p w14:paraId="7A928F45" w14:textId="77777777" w:rsidR="00C27154" w:rsidRPr="009A26DB" w:rsidRDefault="00C27154" w:rsidP="00597490">
            <w:pPr>
              <w:numPr>
                <w:ilvl w:val="0"/>
                <w:numId w:val="8"/>
              </w:numPr>
              <w:tabs>
                <w:tab w:val="clear" w:pos="720"/>
              </w:tabs>
              <w:autoSpaceDN w:val="0"/>
              <w:ind w:left="240" w:hanging="240"/>
              <w:jc w:val="both"/>
              <w:rPr>
                <w:rFonts w:ascii="Calibri" w:hAnsi="Calibri"/>
                <w:sz w:val="20"/>
                <w:lang w:val="en-US"/>
              </w:rPr>
            </w:pPr>
            <w:r w:rsidRPr="009A26DB">
              <w:rPr>
                <w:rFonts w:ascii="Calibri" w:hAnsi="Calibri"/>
                <w:sz w:val="20"/>
                <w:lang w:val="en-US"/>
              </w:rPr>
              <w:t xml:space="preserve">Classroom tasks and compulsory </w:t>
            </w:r>
            <w:proofErr w:type="gramStart"/>
            <w:r w:rsidRPr="009A26DB">
              <w:rPr>
                <w:rFonts w:ascii="Calibri" w:hAnsi="Calibri"/>
                <w:sz w:val="20"/>
                <w:lang w:val="en-US"/>
              </w:rPr>
              <w:t>task</w:t>
            </w:r>
            <w:proofErr w:type="gramEnd"/>
            <w:r w:rsidRPr="009A26DB">
              <w:rPr>
                <w:rFonts w:ascii="Calibri" w:hAnsi="Calibri"/>
                <w:sz w:val="20"/>
                <w:lang w:val="en-US"/>
              </w:rPr>
              <w:t xml:space="preserve"> in the e-class (20%)</w:t>
            </w:r>
          </w:p>
          <w:p w14:paraId="638F3FDA" w14:textId="77777777" w:rsidR="00C27154" w:rsidRPr="002733AB" w:rsidRDefault="00C27154" w:rsidP="00597490">
            <w:pPr>
              <w:numPr>
                <w:ilvl w:val="0"/>
                <w:numId w:val="8"/>
              </w:numPr>
              <w:tabs>
                <w:tab w:val="clear" w:pos="720"/>
              </w:tabs>
              <w:autoSpaceDN w:val="0"/>
              <w:ind w:left="240" w:hanging="240"/>
              <w:jc w:val="both"/>
              <w:rPr>
                <w:rFonts w:ascii="Calibri" w:hAnsi="Calibri"/>
                <w:sz w:val="20"/>
              </w:rPr>
            </w:pPr>
            <w:proofErr w:type="spellStart"/>
            <w:r w:rsidRPr="002733AB">
              <w:rPr>
                <w:rFonts w:ascii="Calibri" w:hAnsi="Calibri"/>
                <w:sz w:val="20"/>
              </w:rPr>
              <w:t>Written</w:t>
            </w:r>
            <w:proofErr w:type="spellEnd"/>
            <w:r w:rsidRPr="002733AB">
              <w:rPr>
                <w:rFonts w:ascii="Calibri" w:hAnsi="Calibri"/>
                <w:sz w:val="20"/>
              </w:rPr>
              <w:t xml:space="preserve"> </w:t>
            </w:r>
            <w:proofErr w:type="spellStart"/>
            <w:r w:rsidRPr="002733AB">
              <w:rPr>
                <w:rFonts w:ascii="Calibri" w:hAnsi="Calibri"/>
                <w:sz w:val="20"/>
              </w:rPr>
              <w:t>examination</w:t>
            </w:r>
            <w:proofErr w:type="spellEnd"/>
            <w:r w:rsidRPr="002733AB">
              <w:rPr>
                <w:rFonts w:ascii="Calibri" w:hAnsi="Calibri"/>
                <w:sz w:val="20"/>
              </w:rPr>
              <w:t xml:space="preserve"> (</w:t>
            </w:r>
            <w:proofErr w:type="spellStart"/>
            <w:r w:rsidRPr="002733AB">
              <w:rPr>
                <w:rFonts w:ascii="Calibri" w:hAnsi="Calibri"/>
                <w:sz w:val="20"/>
              </w:rPr>
              <w:t>evaluation</w:t>
            </w:r>
            <w:proofErr w:type="spellEnd"/>
            <w:r w:rsidRPr="002733AB">
              <w:rPr>
                <w:rFonts w:ascii="Calibri" w:hAnsi="Calibri"/>
                <w:sz w:val="20"/>
              </w:rPr>
              <w:t>) (80%)</w:t>
            </w:r>
          </w:p>
          <w:p w14:paraId="09917CB8" w14:textId="77777777" w:rsidR="00C27154" w:rsidRPr="009A26DB" w:rsidRDefault="00C27154" w:rsidP="00A85228">
            <w:pPr>
              <w:pStyle w:val="ListParagraph"/>
              <w:numPr>
                <w:ilvl w:val="0"/>
                <w:numId w:val="185"/>
              </w:numPr>
              <w:autoSpaceDN w:val="0"/>
              <w:ind w:left="380" w:hanging="218"/>
              <w:jc w:val="both"/>
              <w:rPr>
                <w:rFonts w:ascii="Calibri" w:hAnsi="Calibri"/>
                <w:sz w:val="20"/>
                <w:lang w:val="en-US"/>
              </w:rPr>
            </w:pPr>
            <w:r w:rsidRPr="009A26DB">
              <w:rPr>
                <w:rFonts w:ascii="Calibri" w:hAnsi="Calibri"/>
                <w:sz w:val="20"/>
                <w:lang w:val="en-US"/>
              </w:rPr>
              <w:t>Basic principles and terms of taught theories</w:t>
            </w:r>
          </w:p>
          <w:p w14:paraId="2D6A4F40" w14:textId="77777777" w:rsidR="00C27154" w:rsidRPr="002733AB" w:rsidRDefault="00C27154" w:rsidP="00A85228">
            <w:pPr>
              <w:pStyle w:val="ListParagraph"/>
              <w:numPr>
                <w:ilvl w:val="0"/>
                <w:numId w:val="185"/>
              </w:numPr>
              <w:autoSpaceDN w:val="0"/>
              <w:ind w:left="380" w:hanging="218"/>
              <w:jc w:val="both"/>
              <w:rPr>
                <w:rFonts w:ascii="Calibri" w:hAnsi="Calibri"/>
                <w:sz w:val="20"/>
              </w:rPr>
            </w:pPr>
            <w:proofErr w:type="spellStart"/>
            <w:r w:rsidRPr="002733AB">
              <w:rPr>
                <w:rFonts w:ascii="Calibri" w:hAnsi="Calibri"/>
                <w:sz w:val="20"/>
              </w:rPr>
              <w:t>Analysis</w:t>
            </w:r>
            <w:proofErr w:type="spellEnd"/>
            <w:r w:rsidRPr="002733AB">
              <w:rPr>
                <w:rFonts w:ascii="Calibri" w:hAnsi="Calibri"/>
                <w:sz w:val="20"/>
              </w:rPr>
              <w:t xml:space="preserve"> of </w:t>
            </w:r>
            <w:proofErr w:type="spellStart"/>
            <w:r w:rsidRPr="002733AB">
              <w:rPr>
                <w:rFonts w:ascii="Calibri" w:hAnsi="Calibri"/>
                <w:sz w:val="20"/>
              </w:rPr>
              <w:t>terms</w:t>
            </w:r>
            <w:proofErr w:type="spellEnd"/>
          </w:p>
          <w:p w14:paraId="626F0AC3" w14:textId="77777777" w:rsidR="00C27154" w:rsidRPr="009A26DB" w:rsidRDefault="00C27154" w:rsidP="00A85228">
            <w:pPr>
              <w:pStyle w:val="ListParagraph"/>
              <w:numPr>
                <w:ilvl w:val="0"/>
                <w:numId w:val="185"/>
              </w:numPr>
              <w:autoSpaceDN w:val="0"/>
              <w:ind w:left="380" w:hanging="218"/>
              <w:jc w:val="both"/>
              <w:rPr>
                <w:rFonts w:ascii="Calibri" w:hAnsi="Calibri"/>
                <w:sz w:val="20"/>
                <w:lang w:val="en-US"/>
              </w:rPr>
            </w:pPr>
            <w:r w:rsidRPr="009A26DB">
              <w:rPr>
                <w:rFonts w:ascii="Calibri" w:hAnsi="Calibri"/>
                <w:sz w:val="20"/>
                <w:lang w:val="en-US"/>
              </w:rPr>
              <w:t>Comparison among movements and theoretical aspects</w:t>
            </w:r>
          </w:p>
          <w:p w14:paraId="58FCC3BD" w14:textId="77777777" w:rsidR="00C27154" w:rsidRPr="009A26DB" w:rsidRDefault="00C27154" w:rsidP="00597490">
            <w:pPr>
              <w:rPr>
                <w:rFonts w:ascii="Calibri" w:hAnsi="Calibri" w:cs="Arial"/>
                <w:sz w:val="20"/>
                <w:lang w:val="en-US"/>
              </w:rPr>
            </w:pPr>
            <w:r w:rsidRPr="009A26DB">
              <w:rPr>
                <w:rFonts w:ascii="Calibri" w:hAnsi="Calibri" w:cs="Arial"/>
                <w:sz w:val="20"/>
                <w:lang w:val="en-US"/>
              </w:rPr>
              <w:t xml:space="preserve">Evaluation takes place in Greek. </w:t>
            </w:r>
            <w:r w:rsidRPr="009A26DB">
              <w:rPr>
                <w:rFonts w:ascii="Calibri" w:hAnsi="Calibri" w:cs="Calibri"/>
                <w:iCs/>
                <w:sz w:val="20"/>
                <w:lang w:val="en-US"/>
              </w:rPr>
              <w:t xml:space="preserve">Should any Erasmus students enroll in the course, they will be assessed on the composition of a written assignment in English.  </w:t>
            </w:r>
          </w:p>
        </w:tc>
      </w:tr>
    </w:tbl>
    <w:p w14:paraId="0EBE0385" w14:textId="77777777" w:rsidR="00C27154" w:rsidRPr="006403CB" w:rsidRDefault="00C27154" w:rsidP="00A85228">
      <w:pPr>
        <w:widowControl w:val="0"/>
        <w:numPr>
          <w:ilvl w:val="0"/>
          <w:numId w:val="186"/>
        </w:numPr>
        <w:autoSpaceDE w:val="0"/>
        <w:autoSpaceDN w:val="0"/>
        <w:adjustRightInd w:val="0"/>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27154" w:rsidRPr="00D44249" w14:paraId="3F20FA0B" w14:textId="77777777" w:rsidTr="00C27154">
        <w:tc>
          <w:tcPr>
            <w:tcW w:w="8472" w:type="dxa"/>
          </w:tcPr>
          <w:p w14:paraId="2A99ABE8" w14:textId="77777777" w:rsidR="00C27154" w:rsidRPr="009A26DB" w:rsidRDefault="00C27154" w:rsidP="00597490">
            <w:pPr>
              <w:jc w:val="both"/>
              <w:rPr>
                <w:rFonts w:ascii="Calibri" w:hAnsi="Calibri" w:cs="Calibri"/>
                <w:i/>
                <w:sz w:val="16"/>
                <w:szCs w:val="16"/>
                <w:lang w:val="en-GB"/>
              </w:rPr>
            </w:pPr>
            <w:r w:rsidRPr="009A26DB">
              <w:rPr>
                <w:rFonts w:ascii="Calibri" w:hAnsi="Calibri" w:cs="Calibri"/>
                <w:i/>
                <w:sz w:val="16"/>
                <w:szCs w:val="16"/>
                <w:lang w:val="en-GB"/>
              </w:rPr>
              <w:t>- Suggested bibliography:</w:t>
            </w:r>
          </w:p>
          <w:p w14:paraId="6464ABA9" w14:textId="77777777" w:rsidR="00C27154" w:rsidRPr="009A26DB" w:rsidRDefault="00C27154" w:rsidP="00597490">
            <w:pPr>
              <w:pStyle w:val="BodyText"/>
              <w:rPr>
                <w:rFonts w:ascii="Calibri" w:hAnsi="Calibri" w:cs="Calibri"/>
                <w:color w:val="000000"/>
                <w:sz w:val="20"/>
                <w:lang w:val="el-GR"/>
              </w:rPr>
            </w:pPr>
            <w:r w:rsidRPr="009A26DB">
              <w:rPr>
                <w:rFonts w:ascii="Calibri" w:hAnsi="Calibri" w:cs="Calibri"/>
                <w:color w:val="000000"/>
                <w:sz w:val="20"/>
                <w:lang w:val="en-US"/>
              </w:rPr>
              <w:t>Judith</w:t>
            </w:r>
            <w:r w:rsidRPr="009A26DB">
              <w:rPr>
                <w:rFonts w:ascii="Calibri" w:hAnsi="Calibri" w:cs="Calibri"/>
                <w:color w:val="000000"/>
                <w:sz w:val="20"/>
                <w:lang w:val="el-GR"/>
              </w:rPr>
              <w:t xml:space="preserve"> </w:t>
            </w:r>
            <w:r w:rsidRPr="009A26DB">
              <w:rPr>
                <w:rFonts w:ascii="Calibri" w:hAnsi="Calibri" w:cs="Calibri"/>
                <w:color w:val="000000"/>
                <w:sz w:val="20"/>
                <w:lang w:val="en-US"/>
              </w:rPr>
              <w:t>Butler</w:t>
            </w:r>
            <w:r w:rsidRPr="009A26DB">
              <w:rPr>
                <w:rFonts w:ascii="Calibri" w:hAnsi="Calibri" w:cs="Calibri"/>
                <w:color w:val="000000"/>
                <w:sz w:val="20"/>
                <w:lang w:val="el-GR"/>
              </w:rPr>
              <w:t xml:space="preserve">, </w:t>
            </w:r>
            <w:r w:rsidRPr="009A26DB">
              <w:rPr>
                <w:rFonts w:ascii="Calibri" w:hAnsi="Calibri" w:cs="Calibri"/>
                <w:i/>
                <w:color w:val="000000"/>
                <w:sz w:val="20"/>
                <w:lang w:val="el-GR"/>
              </w:rPr>
              <w:t>Αναταραχή φύλου. Ο φεμινισμός και η ανατροπή της ταυτότητας</w:t>
            </w:r>
            <w:r w:rsidRPr="009A26DB">
              <w:rPr>
                <w:rFonts w:ascii="Calibri" w:hAnsi="Calibri" w:cs="Calibri"/>
                <w:color w:val="000000"/>
                <w:sz w:val="20"/>
                <w:lang w:val="el-GR"/>
              </w:rPr>
              <w:t xml:space="preserve">, μτφ. Γ. </w:t>
            </w:r>
            <w:proofErr w:type="spellStart"/>
            <w:r w:rsidRPr="009A26DB">
              <w:rPr>
                <w:rFonts w:ascii="Calibri" w:hAnsi="Calibri" w:cs="Calibri"/>
                <w:color w:val="000000"/>
                <w:sz w:val="20"/>
                <w:lang w:val="el-GR"/>
              </w:rPr>
              <w:t>Καράμπελας</w:t>
            </w:r>
            <w:proofErr w:type="spellEnd"/>
            <w:r w:rsidRPr="009A26DB">
              <w:rPr>
                <w:rFonts w:ascii="Calibri" w:hAnsi="Calibri" w:cs="Calibri"/>
                <w:color w:val="000000"/>
                <w:sz w:val="20"/>
                <w:lang w:val="el-GR"/>
              </w:rPr>
              <w:t xml:space="preserve">, Αλεξάνδρεια, Αθήνα 2009. </w:t>
            </w:r>
          </w:p>
          <w:p w14:paraId="051A5E12" w14:textId="77777777" w:rsidR="00C27154" w:rsidRPr="009A26DB" w:rsidRDefault="00C27154" w:rsidP="00597490">
            <w:pPr>
              <w:pStyle w:val="BodyText"/>
              <w:rPr>
                <w:rFonts w:ascii="Calibri" w:hAnsi="Calibri" w:cs="Calibri"/>
                <w:color w:val="000000"/>
                <w:sz w:val="20"/>
                <w:lang w:val="el-GR"/>
              </w:rPr>
            </w:pPr>
            <w:r w:rsidRPr="009A26DB">
              <w:rPr>
                <w:rFonts w:ascii="Calibri" w:hAnsi="Calibri" w:cs="Calibri"/>
                <w:color w:val="000000"/>
                <w:sz w:val="20"/>
                <w:lang w:val="en-US"/>
              </w:rPr>
              <w:t>Marvin</w:t>
            </w:r>
            <w:r w:rsidRPr="009A26DB">
              <w:rPr>
                <w:rFonts w:ascii="Calibri" w:hAnsi="Calibri" w:cs="Calibri"/>
                <w:color w:val="000000"/>
                <w:sz w:val="20"/>
                <w:lang w:val="el-GR"/>
              </w:rPr>
              <w:t xml:space="preserve"> </w:t>
            </w:r>
            <w:r w:rsidRPr="009A26DB">
              <w:rPr>
                <w:rFonts w:ascii="Calibri" w:hAnsi="Calibri" w:cs="Calibri"/>
                <w:color w:val="000000"/>
                <w:sz w:val="20"/>
                <w:lang w:val="en-US"/>
              </w:rPr>
              <w:t>Carlson</w:t>
            </w:r>
            <w:r w:rsidRPr="009A26DB">
              <w:rPr>
                <w:rFonts w:ascii="Calibri" w:hAnsi="Calibri" w:cs="Calibri"/>
                <w:color w:val="000000"/>
                <w:sz w:val="20"/>
                <w:lang w:val="el-GR"/>
              </w:rPr>
              <w:t xml:space="preserve">, </w:t>
            </w:r>
            <w:r w:rsidRPr="009A26DB">
              <w:rPr>
                <w:rFonts w:ascii="Calibri" w:hAnsi="Calibri" w:cs="Calibri"/>
                <w:i/>
                <w:color w:val="000000"/>
                <w:sz w:val="20"/>
                <w:lang w:val="en-US"/>
              </w:rPr>
              <w:t>Performance</w:t>
            </w:r>
            <w:r w:rsidRPr="009A26DB">
              <w:rPr>
                <w:rFonts w:ascii="Calibri" w:hAnsi="Calibri" w:cs="Calibri"/>
                <w:i/>
                <w:color w:val="000000"/>
                <w:sz w:val="20"/>
                <w:lang w:val="el-GR"/>
              </w:rPr>
              <w:t>. Μια κριτική εισαγωγή</w:t>
            </w:r>
            <w:r w:rsidRPr="009A26DB">
              <w:rPr>
                <w:rFonts w:ascii="Calibri" w:hAnsi="Calibri" w:cs="Calibri"/>
                <w:color w:val="000000"/>
                <w:sz w:val="20"/>
                <w:lang w:val="el-GR"/>
              </w:rPr>
              <w:t xml:space="preserve">, μτφ. Ε. Ράπτου, </w:t>
            </w:r>
            <w:proofErr w:type="spellStart"/>
            <w:r w:rsidRPr="009A26DB">
              <w:rPr>
                <w:rFonts w:ascii="Calibri" w:hAnsi="Calibri" w:cs="Calibri"/>
                <w:color w:val="000000"/>
                <w:sz w:val="20"/>
                <w:lang w:val="el-GR"/>
              </w:rPr>
              <w:t>Παπαζήσης</w:t>
            </w:r>
            <w:proofErr w:type="spellEnd"/>
            <w:r w:rsidRPr="009A26DB">
              <w:rPr>
                <w:rFonts w:ascii="Calibri" w:hAnsi="Calibri" w:cs="Calibri"/>
                <w:color w:val="000000"/>
                <w:sz w:val="20"/>
                <w:lang w:val="el-GR"/>
              </w:rPr>
              <w:t>, Αθήνα 2014.</w:t>
            </w:r>
          </w:p>
          <w:p w14:paraId="5F978CB0" w14:textId="77777777" w:rsidR="00C27154" w:rsidRPr="009A26DB" w:rsidRDefault="00C27154" w:rsidP="00597490">
            <w:pPr>
              <w:pStyle w:val="BodyText"/>
              <w:rPr>
                <w:rFonts w:ascii="Calibri" w:hAnsi="Calibri" w:cs="Calibri"/>
                <w:color w:val="000000"/>
                <w:sz w:val="20"/>
                <w:lang w:val="el-GR"/>
              </w:rPr>
            </w:pPr>
            <w:r w:rsidRPr="009A26DB">
              <w:rPr>
                <w:rFonts w:ascii="Calibri" w:hAnsi="Calibri" w:cs="Calibri"/>
                <w:color w:val="000000"/>
                <w:sz w:val="20"/>
                <w:lang w:val="en-US"/>
              </w:rPr>
              <w:t>Erika</w:t>
            </w:r>
            <w:r w:rsidRPr="009A26DB">
              <w:rPr>
                <w:rFonts w:ascii="Calibri" w:hAnsi="Calibri" w:cs="Calibri"/>
                <w:color w:val="000000"/>
                <w:sz w:val="20"/>
                <w:lang w:val="el-GR"/>
              </w:rPr>
              <w:t xml:space="preserve"> </w:t>
            </w:r>
            <w:r w:rsidRPr="009A26DB">
              <w:rPr>
                <w:rFonts w:ascii="Calibri" w:hAnsi="Calibri" w:cs="Calibri"/>
                <w:color w:val="000000"/>
                <w:sz w:val="20"/>
                <w:lang w:val="en-US"/>
              </w:rPr>
              <w:t>Fischer</w:t>
            </w:r>
            <w:r w:rsidRPr="009A26DB">
              <w:rPr>
                <w:rFonts w:ascii="Calibri" w:hAnsi="Calibri" w:cs="Calibri"/>
                <w:color w:val="000000"/>
                <w:sz w:val="20"/>
                <w:lang w:val="el-GR"/>
              </w:rPr>
              <w:t>–</w:t>
            </w:r>
            <w:proofErr w:type="spellStart"/>
            <w:r w:rsidRPr="009A26DB">
              <w:rPr>
                <w:rFonts w:ascii="Calibri" w:hAnsi="Calibri" w:cs="Calibri"/>
                <w:color w:val="000000"/>
                <w:sz w:val="20"/>
                <w:lang w:val="en-US"/>
              </w:rPr>
              <w:t>Lichte</w:t>
            </w:r>
            <w:proofErr w:type="spellEnd"/>
            <w:r w:rsidRPr="009A26DB">
              <w:rPr>
                <w:rFonts w:ascii="Calibri" w:hAnsi="Calibri" w:cs="Calibri"/>
                <w:color w:val="000000"/>
                <w:sz w:val="20"/>
                <w:lang w:val="el-GR"/>
              </w:rPr>
              <w:t xml:space="preserve">, </w:t>
            </w:r>
            <w:r w:rsidRPr="009A26DB">
              <w:rPr>
                <w:rFonts w:ascii="Calibri" w:hAnsi="Calibri" w:cs="Calibri"/>
                <w:i/>
                <w:color w:val="000000"/>
                <w:sz w:val="20"/>
                <w:lang w:val="el-GR"/>
              </w:rPr>
              <w:t xml:space="preserve">Θέατρο και Μεταμόρφωση. Προς μια νέα αισθητική του </w:t>
            </w:r>
            <w:proofErr w:type="spellStart"/>
            <w:r w:rsidRPr="009A26DB">
              <w:rPr>
                <w:rFonts w:ascii="Calibri" w:hAnsi="Calibri" w:cs="Calibri"/>
                <w:i/>
                <w:color w:val="000000"/>
                <w:sz w:val="20"/>
                <w:lang w:val="el-GR"/>
              </w:rPr>
              <w:t>επιτελεστικού</w:t>
            </w:r>
            <w:proofErr w:type="spellEnd"/>
            <w:r w:rsidRPr="009A26DB">
              <w:rPr>
                <w:rFonts w:ascii="Calibri" w:hAnsi="Calibri" w:cs="Calibri"/>
                <w:color w:val="000000"/>
                <w:sz w:val="20"/>
                <w:lang w:val="el-GR"/>
              </w:rPr>
              <w:t xml:space="preserve">, μτφ. Ν. </w:t>
            </w:r>
            <w:proofErr w:type="spellStart"/>
            <w:r w:rsidRPr="009A26DB">
              <w:rPr>
                <w:rFonts w:ascii="Calibri" w:hAnsi="Calibri" w:cs="Calibri"/>
                <w:color w:val="000000"/>
                <w:sz w:val="20"/>
                <w:lang w:val="el-GR"/>
              </w:rPr>
              <w:t>Σιουζουλή</w:t>
            </w:r>
            <w:proofErr w:type="spellEnd"/>
            <w:r w:rsidRPr="009A26DB">
              <w:rPr>
                <w:rFonts w:ascii="Calibri" w:hAnsi="Calibri" w:cs="Calibri"/>
                <w:color w:val="000000"/>
                <w:sz w:val="20"/>
                <w:lang w:val="el-GR"/>
              </w:rPr>
              <w:t>, Πατάκης, Αθήνα 2013.</w:t>
            </w:r>
          </w:p>
          <w:p w14:paraId="53FD25F6" w14:textId="77777777" w:rsidR="00C27154" w:rsidRPr="009A26DB" w:rsidRDefault="00C27154" w:rsidP="00597490">
            <w:pPr>
              <w:pStyle w:val="BodyText"/>
              <w:rPr>
                <w:rFonts w:ascii="Calibri" w:hAnsi="Calibri" w:cs="Calibri"/>
                <w:color w:val="000000"/>
                <w:sz w:val="20"/>
                <w:lang w:val="el-GR"/>
              </w:rPr>
            </w:pPr>
            <w:r w:rsidRPr="009A26DB">
              <w:rPr>
                <w:rFonts w:ascii="Calibri" w:hAnsi="Calibri" w:cs="Calibri"/>
                <w:color w:val="000000"/>
                <w:sz w:val="20"/>
                <w:lang w:val="el-GR"/>
              </w:rPr>
              <w:t xml:space="preserve">Σάββας </w:t>
            </w:r>
            <w:proofErr w:type="spellStart"/>
            <w:r w:rsidRPr="009A26DB">
              <w:rPr>
                <w:rFonts w:ascii="Calibri" w:hAnsi="Calibri" w:cs="Calibri"/>
                <w:color w:val="000000"/>
                <w:sz w:val="20"/>
                <w:lang w:val="el-GR"/>
              </w:rPr>
              <w:t>Πατσαλίδης</w:t>
            </w:r>
            <w:proofErr w:type="spellEnd"/>
            <w:r w:rsidRPr="009A26DB">
              <w:rPr>
                <w:rFonts w:ascii="Calibri" w:hAnsi="Calibri" w:cs="Calibri"/>
                <w:color w:val="000000"/>
                <w:sz w:val="20"/>
                <w:lang w:val="el-GR"/>
              </w:rPr>
              <w:t xml:space="preserve">, </w:t>
            </w:r>
            <w:r w:rsidRPr="009A26DB">
              <w:rPr>
                <w:rFonts w:ascii="Calibri" w:hAnsi="Calibri" w:cs="Calibri"/>
                <w:i/>
                <w:color w:val="000000"/>
                <w:sz w:val="20"/>
                <w:lang w:val="el-GR"/>
              </w:rPr>
              <w:t>Θέατρο και Θεωρία. Περί (</w:t>
            </w:r>
            <w:proofErr w:type="spellStart"/>
            <w:r w:rsidRPr="009A26DB">
              <w:rPr>
                <w:rFonts w:ascii="Calibri" w:hAnsi="Calibri" w:cs="Calibri"/>
                <w:i/>
                <w:color w:val="000000"/>
                <w:sz w:val="20"/>
                <w:lang w:val="el-GR"/>
              </w:rPr>
              <w:t>υπο</w:t>
            </w:r>
            <w:proofErr w:type="spellEnd"/>
            <w:r w:rsidRPr="009A26DB">
              <w:rPr>
                <w:rFonts w:ascii="Calibri" w:hAnsi="Calibri" w:cs="Calibri"/>
                <w:i/>
                <w:color w:val="000000"/>
                <w:sz w:val="20"/>
                <w:lang w:val="el-GR"/>
              </w:rPr>
              <w:t>)κειμένων και (δια)κειμένων</w:t>
            </w:r>
            <w:r w:rsidRPr="009A26DB">
              <w:rPr>
                <w:rFonts w:ascii="Calibri" w:hAnsi="Calibri" w:cs="Calibri"/>
                <w:color w:val="000000"/>
                <w:sz w:val="20"/>
                <w:lang w:val="el-GR"/>
              </w:rPr>
              <w:t xml:space="preserve">, </w:t>
            </w:r>
            <w:r w:rsidRPr="009A26DB">
              <w:rPr>
                <w:rFonts w:ascii="Calibri" w:hAnsi="Calibri" w:cs="Calibri"/>
                <w:color w:val="000000"/>
                <w:sz w:val="20"/>
                <w:lang w:val="en-US"/>
              </w:rPr>
              <w:t>University</w:t>
            </w:r>
            <w:r w:rsidRPr="009A26DB">
              <w:rPr>
                <w:rFonts w:ascii="Calibri" w:hAnsi="Calibri" w:cs="Calibri"/>
                <w:color w:val="000000"/>
                <w:sz w:val="20"/>
                <w:lang w:val="el-GR"/>
              </w:rPr>
              <w:t xml:space="preserve"> </w:t>
            </w:r>
            <w:r w:rsidRPr="009A26DB">
              <w:rPr>
                <w:rFonts w:ascii="Calibri" w:hAnsi="Calibri" w:cs="Calibri"/>
                <w:color w:val="000000"/>
                <w:sz w:val="20"/>
                <w:lang w:val="en-US"/>
              </w:rPr>
              <w:t>Studio</w:t>
            </w:r>
            <w:r w:rsidRPr="009A26DB">
              <w:rPr>
                <w:rFonts w:ascii="Calibri" w:hAnsi="Calibri" w:cs="Calibri"/>
                <w:color w:val="000000"/>
                <w:sz w:val="20"/>
                <w:lang w:val="el-GR"/>
              </w:rPr>
              <w:t xml:space="preserve"> </w:t>
            </w:r>
            <w:r w:rsidRPr="009A26DB">
              <w:rPr>
                <w:rFonts w:ascii="Calibri" w:hAnsi="Calibri" w:cs="Calibri"/>
                <w:color w:val="000000"/>
                <w:sz w:val="20"/>
                <w:lang w:val="en-US"/>
              </w:rPr>
              <w:t>Press</w:t>
            </w:r>
            <w:r w:rsidRPr="009A26DB">
              <w:rPr>
                <w:rFonts w:ascii="Calibri" w:hAnsi="Calibri" w:cs="Calibri"/>
                <w:color w:val="000000"/>
                <w:sz w:val="20"/>
                <w:lang w:val="el-GR"/>
              </w:rPr>
              <w:t>, Θεσσαλονίκη 2004.</w:t>
            </w:r>
          </w:p>
          <w:p w14:paraId="31A62908" w14:textId="77777777" w:rsidR="00C27154" w:rsidRPr="009A26DB" w:rsidRDefault="00C27154" w:rsidP="00597490">
            <w:pPr>
              <w:pStyle w:val="BodyText"/>
              <w:rPr>
                <w:rFonts w:ascii="Calibri" w:hAnsi="Calibri" w:cs="Calibri"/>
                <w:color w:val="000000"/>
                <w:sz w:val="20"/>
                <w:lang w:val="el-GR"/>
              </w:rPr>
            </w:pPr>
            <w:r w:rsidRPr="009A26DB">
              <w:rPr>
                <w:rFonts w:ascii="Calibri" w:hAnsi="Calibri" w:cs="Calibri"/>
                <w:color w:val="000000"/>
                <w:sz w:val="20"/>
                <w:lang w:val="el-GR"/>
              </w:rPr>
              <w:t xml:space="preserve">Γιώργος </w:t>
            </w:r>
            <w:proofErr w:type="spellStart"/>
            <w:r w:rsidRPr="009A26DB">
              <w:rPr>
                <w:rFonts w:ascii="Calibri" w:hAnsi="Calibri" w:cs="Calibri"/>
                <w:color w:val="000000"/>
                <w:sz w:val="20"/>
                <w:lang w:val="el-GR"/>
              </w:rPr>
              <w:t>Πεφάνης</w:t>
            </w:r>
            <w:proofErr w:type="spellEnd"/>
            <w:r w:rsidRPr="009A26DB">
              <w:rPr>
                <w:rFonts w:ascii="Calibri" w:hAnsi="Calibri" w:cs="Calibri"/>
                <w:color w:val="000000"/>
                <w:sz w:val="20"/>
                <w:lang w:val="el-GR"/>
              </w:rPr>
              <w:t xml:space="preserve">, </w:t>
            </w:r>
            <w:r w:rsidRPr="009A26DB">
              <w:rPr>
                <w:rFonts w:ascii="Calibri" w:hAnsi="Calibri" w:cs="Calibri"/>
                <w:i/>
                <w:color w:val="000000"/>
                <w:sz w:val="20"/>
                <w:lang w:val="el-GR"/>
              </w:rPr>
              <w:t>Σκηνές της Θεωρίας. Ανοικτά πεδία στη Θεωρία και την Κριτική του Θεάτρου</w:t>
            </w:r>
            <w:r w:rsidRPr="009A26DB">
              <w:rPr>
                <w:rFonts w:ascii="Calibri" w:hAnsi="Calibri" w:cs="Calibri"/>
                <w:color w:val="000000"/>
                <w:sz w:val="20"/>
                <w:lang w:val="el-GR"/>
              </w:rPr>
              <w:t xml:space="preserve">, </w:t>
            </w:r>
            <w:proofErr w:type="spellStart"/>
            <w:r w:rsidRPr="009A26DB">
              <w:rPr>
                <w:rFonts w:ascii="Calibri" w:hAnsi="Calibri" w:cs="Calibri"/>
                <w:color w:val="000000"/>
                <w:sz w:val="20"/>
                <w:lang w:val="el-GR"/>
              </w:rPr>
              <w:t>Παπαζήσης</w:t>
            </w:r>
            <w:proofErr w:type="spellEnd"/>
            <w:r w:rsidRPr="009A26DB">
              <w:rPr>
                <w:rFonts w:ascii="Calibri" w:hAnsi="Calibri" w:cs="Calibri"/>
                <w:color w:val="000000"/>
                <w:sz w:val="20"/>
                <w:lang w:val="el-GR"/>
              </w:rPr>
              <w:t>, Αθήνα 2007.</w:t>
            </w:r>
          </w:p>
          <w:p w14:paraId="4E80E981" w14:textId="77777777" w:rsidR="00C27154" w:rsidRPr="009A26DB" w:rsidRDefault="00C27154" w:rsidP="00597490">
            <w:pPr>
              <w:pStyle w:val="BodyText"/>
              <w:rPr>
                <w:rFonts w:ascii="Calibri" w:hAnsi="Calibri" w:cs="Calibri"/>
                <w:color w:val="000000"/>
                <w:sz w:val="20"/>
                <w:lang w:val="el-GR"/>
              </w:rPr>
            </w:pPr>
            <w:r w:rsidRPr="009A26DB">
              <w:rPr>
                <w:rFonts w:ascii="Calibri" w:hAnsi="Calibri" w:cs="Calibri"/>
                <w:color w:val="000000"/>
                <w:sz w:val="20"/>
                <w:lang w:val="el-GR"/>
              </w:rPr>
              <w:t xml:space="preserve">Βάλτερ </w:t>
            </w:r>
            <w:proofErr w:type="spellStart"/>
            <w:r w:rsidRPr="009A26DB">
              <w:rPr>
                <w:rFonts w:ascii="Calibri" w:hAnsi="Calibri" w:cs="Calibri"/>
                <w:color w:val="000000"/>
                <w:sz w:val="20"/>
                <w:lang w:val="el-GR"/>
              </w:rPr>
              <w:t>Πούχνερ</w:t>
            </w:r>
            <w:proofErr w:type="spellEnd"/>
            <w:r w:rsidRPr="009A26DB">
              <w:rPr>
                <w:rFonts w:ascii="Calibri" w:hAnsi="Calibri" w:cs="Calibri"/>
                <w:color w:val="000000"/>
                <w:sz w:val="20"/>
                <w:lang w:val="el-GR"/>
              </w:rPr>
              <w:t xml:space="preserve">, </w:t>
            </w:r>
            <w:r w:rsidRPr="009A26DB">
              <w:rPr>
                <w:rFonts w:ascii="Calibri" w:hAnsi="Calibri" w:cs="Calibri"/>
                <w:i/>
                <w:color w:val="000000"/>
                <w:sz w:val="20"/>
                <w:lang w:val="el-GR"/>
              </w:rPr>
              <w:t>Από τη Θεωρία του Θεάτρου στις θεωρίες του θεατρικού. Εξελίξεις στην Επιστήμη του Θεάτρου στο τέλος του 20</w:t>
            </w:r>
            <w:r w:rsidRPr="009A26DB">
              <w:rPr>
                <w:rFonts w:ascii="Calibri" w:hAnsi="Calibri" w:cs="Calibri"/>
                <w:i/>
                <w:color w:val="000000"/>
                <w:position w:val="7"/>
                <w:sz w:val="20"/>
                <w:lang w:val="el-GR"/>
              </w:rPr>
              <w:t>ου</w:t>
            </w:r>
            <w:r w:rsidRPr="009A26DB">
              <w:rPr>
                <w:rFonts w:ascii="Calibri" w:hAnsi="Calibri" w:cs="Calibri"/>
                <w:color w:val="000000"/>
                <w:sz w:val="20"/>
                <w:lang w:val="el-GR"/>
              </w:rPr>
              <w:t xml:space="preserve"> </w:t>
            </w:r>
            <w:r w:rsidRPr="009A26DB">
              <w:rPr>
                <w:rFonts w:ascii="Calibri" w:hAnsi="Calibri" w:cs="Calibri"/>
                <w:i/>
                <w:color w:val="000000"/>
                <w:sz w:val="20"/>
                <w:lang w:val="el-GR"/>
              </w:rPr>
              <w:t>αιώνα</w:t>
            </w:r>
            <w:r w:rsidRPr="009A26DB">
              <w:rPr>
                <w:rFonts w:ascii="Calibri" w:hAnsi="Calibri" w:cs="Calibri"/>
                <w:color w:val="000000"/>
                <w:sz w:val="20"/>
                <w:lang w:val="el-GR"/>
              </w:rPr>
              <w:t>, Πατάκης, Αθήνα 2004.</w:t>
            </w:r>
          </w:p>
          <w:p w14:paraId="428ACC49" w14:textId="77777777" w:rsidR="00C27154" w:rsidRPr="009A26DB" w:rsidRDefault="00C27154" w:rsidP="00597490">
            <w:pPr>
              <w:jc w:val="both"/>
              <w:rPr>
                <w:rFonts w:ascii="Calibri" w:hAnsi="Calibri" w:cs="Calibri"/>
                <w:i/>
                <w:sz w:val="16"/>
                <w:szCs w:val="16"/>
                <w:lang w:val="en-GB"/>
              </w:rPr>
            </w:pPr>
            <w:proofErr w:type="spellStart"/>
            <w:r w:rsidRPr="009A26DB">
              <w:rPr>
                <w:rFonts w:ascii="Calibri" w:hAnsi="Calibri" w:cs="Calibri"/>
                <w:color w:val="000000"/>
                <w:sz w:val="20"/>
              </w:rPr>
              <w:t>Richard</w:t>
            </w:r>
            <w:proofErr w:type="spellEnd"/>
            <w:r w:rsidRPr="009A26DB">
              <w:rPr>
                <w:rFonts w:ascii="Calibri" w:hAnsi="Calibri" w:cs="Calibri"/>
                <w:color w:val="000000"/>
                <w:sz w:val="20"/>
              </w:rPr>
              <w:t xml:space="preserve"> </w:t>
            </w:r>
            <w:proofErr w:type="spellStart"/>
            <w:r w:rsidRPr="009A26DB">
              <w:rPr>
                <w:rFonts w:ascii="Calibri" w:hAnsi="Calibri" w:cs="Calibri"/>
                <w:color w:val="000000"/>
                <w:sz w:val="20"/>
              </w:rPr>
              <w:t>Schechner</w:t>
            </w:r>
            <w:proofErr w:type="spellEnd"/>
            <w:r w:rsidRPr="009A26DB">
              <w:rPr>
                <w:rFonts w:ascii="Calibri" w:hAnsi="Calibri" w:cs="Calibri"/>
                <w:color w:val="000000"/>
                <w:sz w:val="20"/>
              </w:rPr>
              <w:t xml:space="preserve">, </w:t>
            </w:r>
            <w:r w:rsidRPr="009A26DB">
              <w:rPr>
                <w:rFonts w:ascii="Calibri" w:hAnsi="Calibri" w:cs="Calibri"/>
                <w:i/>
                <w:color w:val="000000"/>
                <w:sz w:val="20"/>
              </w:rPr>
              <w:t>Θεωρία της Επιτέλεσης</w:t>
            </w:r>
            <w:r w:rsidRPr="009A26DB">
              <w:rPr>
                <w:rFonts w:ascii="Calibri" w:hAnsi="Calibri" w:cs="Calibri"/>
                <w:color w:val="000000"/>
                <w:sz w:val="20"/>
              </w:rPr>
              <w:t>, μτφ. Ν</w:t>
            </w:r>
            <w:r w:rsidRPr="009A26DB">
              <w:rPr>
                <w:rFonts w:ascii="Calibri" w:hAnsi="Calibri" w:cs="Calibri"/>
                <w:color w:val="000000"/>
                <w:sz w:val="20"/>
                <w:lang w:val="en-US"/>
              </w:rPr>
              <w:t xml:space="preserve">. </w:t>
            </w:r>
            <w:proofErr w:type="spellStart"/>
            <w:r w:rsidRPr="009A26DB">
              <w:rPr>
                <w:rFonts w:ascii="Calibri" w:hAnsi="Calibri" w:cs="Calibri"/>
                <w:color w:val="000000"/>
                <w:sz w:val="20"/>
              </w:rPr>
              <w:t>Κουβαράκου</w:t>
            </w:r>
            <w:proofErr w:type="spellEnd"/>
            <w:r w:rsidRPr="009A26DB">
              <w:rPr>
                <w:rFonts w:ascii="Calibri" w:hAnsi="Calibri" w:cs="Calibri"/>
                <w:color w:val="000000"/>
                <w:sz w:val="20"/>
                <w:lang w:val="en-US"/>
              </w:rPr>
              <w:t xml:space="preserve">, </w:t>
            </w:r>
            <w:proofErr w:type="spellStart"/>
            <w:r w:rsidRPr="009A26DB">
              <w:rPr>
                <w:rFonts w:ascii="Calibri" w:hAnsi="Calibri" w:cs="Calibri"/>
                <w:color w:val="000000"/>
                <w:sz w:val="20"/>
              </w:rPr>
              <w:t>Τηλέθριο</w:t>
            </w:r>
            <w:proofErr w:type="spellEnd"/>
            <w:r w:rsidRPr="009A26DB">
              <w:rPr>
                <w:rFonts w:ascii="Calibri" w:hAnsi="Calibri" w:cs="Calibri"/>
                <w:color w:val="000000"/>
                <w:sz w:val="20"/>
                <w:lang w:val="en-US"/>
              </w:rPr>
              <w:t xml:space="preserve">, </w:t>
            </w:r>
            <w:r w:rsidRPr="009A26DB">
              <w:rPr>
                <w:rFonts w:ascii="Calibri" w:hAnsi="Calibri" w:cs="Calibri"/>
                <w:color w:val="000000"/>
                <w:sz w:val="20"/>
              </w:rPr>
              <w:t>Αθήνα</w:t>
            </w:r>
            <w:r w:rsidRPr="009A26DB">
              <w:rPr>
                <w:rFonts w:ascii="Calibri" w:hAnsi="Calibri" w:cs="Calibri"/>
                <w:color w:val="000000"/>
                <w:sz w:val="20"/>
                <w:lang w:val="en-US"/>
              </w:rPr>
              <w:t xml:space="preserve"> 2011.</w:t>
            </w:r>
          </w:p>
          <w:p w14:paraId="61CBDEDD" w14:textId="77777777" w:rsidR="00C27154" w:rsidRPr="009A26DB" w:rsidRDefault="00C27154" w:rsidP="00597490">
            <w:pPr>
              <w:jc w:val="both"/>
              <w:rPr>
                <w:rFonts w:ascii="Calibri" w:hAnsi="Calibri" w:cs="Calibri"/>
                <w:i/>
                <w:sz w:val="16"/>
                <w:szCs w:val="16"/>
                <w:lang w:val="en-GB"/>
              </w:rPr>
            </w:pPr>
            <w:r w:rsidRPr="009A26DB">
              <w:rPr>
                <w:rFonts w:ascii="Calibri" w:hAnsi="Calibri" w:cs="Calibri"/>
                <w:i/>
                <w:sz w:val="16"/>
                <w:szCs w:val="16"/>
                <w:lang w:val="en-GB"/>
              </w:rPr>
              <w:t>- Related academic journals:</w:t>
            </w:r>
          </w:p>
          <w:p w14:paraId="6531B606" w14:textId="77777777" w:rsidR="00C27154" w:rsidRPr="006403CB" w:rsidRDefault="00C27154" w:rsidP="00597490">
            <w:pPr>
              <w:jc w:val="both"/>
              <w:rPr>
                <w:rFonts w:asciiTheme="majorHAnsi" w:hAnsiTheme="majorHAnsi" w:cs="Arial"/>
                <w:b/>
                <w:lang w:val="en-GB"/>
              </w:rPr>
            </w:pPr>
          </w:p>
        </w:tc>
      </w:tr>
    </w:tbl>
    <w:p w14:paraId="6F25471E" w14:textId="77777777" w:rsidR="00C27154" w:rsidRPr="00C27154" w:rsidRDefault="00C27154" w:rsidP="00597490">
      <w:pPr>
        <w:jc w:val="center"/>
        <w:rPr>
          <w:rFonts w:ascii="Calibri" w:eastAsia="Times New Roman" w:hAnsi="Calibri" w:cs="Arial"/>
          <w:b/>
          <w:i/>
          <w:szCs w:val="24"/>
          <w:lang w:val="en-US" w:eastAsia="en-US"/>
        </w:rPr>
      </w:pPr>
    </w:p>
    <w:p w14:paraId="042642E9" w14:textId="77777777" w:rsidR="00C7008D" w:rsidRPr="00C7008D" w:rsidRDefault="00C7008D" w:rsidP="00597490">
      <w:pPr>
        <w:jc w:val="center"/>
        <w:rPr>
          <w:rFonts w:ascii="Calibri" w:eastAsia="Times New Roman" w:hAnsi="Calibri" w:cs="Arial"/>
          <w:b/>
          <w:i/>
          <w:szCs w:val="24"/>
          <w:lang w:eastAsia="en-US"/>
        </w:rPr>
      </w:pPr>
      <w:proofErr w:type="spellStart"/>
      <w:r w:rsidRPr="00C7008D">
        <w:rPr>
          <w:rFonts w:ascii="Calibri" w:eastAsia="Times New Roman" w:hAnsi="Calibri" w:cs="Arial"/>
          <w:b/>
          <w:i/>
          <w:szCs w:val="24"/>
          <w:lang w:eastAsia="en-US"/>
        </w:rPr>
        <w:t>Theatre</w:t>
      </w:r>
      <w:proofErr w:type="spellEnd"/>
      <w:r w:rsidRPr="00C7008D">
        <w:rPr>
          <w:rFonts w:ascii="Calibri" w:eastAsia="Times New Roman" w:hAnsi="Calibri" w:cs="Arial"/>
          <w:b/>
          <w:i/>
          <w:szCs w:val="24"/>
          <w:lang w:eastAsia="en-US"/>
        </w:rPr>
        <w:t xml:space="preserve"> and </w:t>
      </w:r>
      <w:proofErr w:type="spellStart"/>
      <w:r w:rsidRPr="00C7008D">
        <w:rPr>
          <w:rFonts w:ascii="Calibri" w:eastAsia="Times New Roman" w:hAnsi="Calibri" w:cs="Arial"/>
          <w:b/>
          <w:i/>
          <w:szCs w:val="24"/>
          <w:lang w:eastAsia="en-US"/>
        </w:rPr>
        <w:t>Photography</w:t>
      </w:r>
      <w:proofErr w:type="spellEnd"/>
    </w:p>
    <w:p w14:paraId="4AE1A59B" w14:textId="77777777" w:rsidR="00C7008D" w:rsidRPr="00C7008D" w:rsidRDefault="00C7008D" w:rsidP="00A85228">
      <w:pPr>
        <w:widowControl w:val="0"/>
        <w:numPr>
          <w:ilvl w:val="0"/>
          <w:numId w:val="129"/>
        </w:numPr>
        <w:autoSpaceDE w:val="0"/>
        <w:autoSpaceDN w:val="0"/>
        <w:adjustRightInd w:val="0"/>
        <w:rPr>
          <w:rFonts w:ascii="Calibri" w:eastAsia="Times New Roman" w:hAnsi="Calibri" w:cs="Arial"/>
          <w:b/>
          <w:sz w:val="20"/>
          <w:lang w:eastAsia="en-US"/>
        </w:rPr>
      </w:pPr>
      <w:r w:rsidRPr="00C7008D">
        <w:rPr>
          <w:rFonts w:ascii="Calibri" w:eastAsia="Times New Roman" w:hAnsi="Calibri" w:cs="Arial"/>
          <w:b/>
          <w:sz w:val="20"/>
          <w:lang w:eastAsia="en-US"/>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gridCol w:w="1036"/>
        <w:gridCol w:w="1164"/>
        <w:gridCol w:w="1457"/>
        <w:gridCol w:w="339"/>
        <w:gridCol w:w="1371"/>
      </w:tblGrid>
      <w:tr w:rsidR="00C7008D" w:rsidRPr="00D44249" w14:paraId="32A2D0B4" w14:textId="77777777" w:rsidTr="00C4290D">
        <w:tc>
          <w:tcPr>
            <w:tcW w:w="2929" w:type="dxa"/>
            <w:shd w:val="clear" w:color="auto" w:fill="DDD9C3"/>
          </w:tcPr>
          <w:p w14:paraId="4D9B17A8" w14:textId="77777777" w:rsidR="00C7008D" w:rsidRPr="00C7008D" w:rsidRDefault="00C7008D" w:rsidP="00597490">
            <w:pPr>
              <w:jc w:val="right"/>
              <w:rPr>
                <w:rFonts w:ascii="Calibri" w:eastAsia="Times New Roman" w:hAnsi="Calibri" w:cs="Arial"/>
                <w:b/>
                <w:sz w:val="20"/>
                <w:lang w:val="en-US" w:eastAsia="en-US"/>
              </w:rPr>
            </w:pPr>
            <w:r w:rsidRPr="00C7008D">
              <w:rPr>
                <w:rFonts w:ascii="Calibri" w:eastAsia="Times New Roman" w:hAnsi="Calibri" w:cs="Arial"/>
                <w:b/>
                <w:sz w:val="20"/>
                <w:lang w:val="en-US" w:eastAsia="en-US"/>
              </w:rPr>
              <w:t>FACULTY</w:t>
            </w:r>
          </w:p>
        </w:tc>
        <w:tc>
          <w:tcPr>
            <w:tcW w:w="5367" w:type="dxa"/>
            <w:gridSpan w:val="5"/>
          </w:tcPr>
          <w:p w14:paraId="51E75488" w14:textId="77777777" w:rsidR="00C7008D" w:rsidRPr="00C7008D" w:rsidRDefault="00C7008D" w:rsidP="00597490">
            <w:pPr>
              <w:rPr>
                <w:rFonts w:ascii="Calibri" w:eastAsia="Times New Roman" w:hAnsi="Calibri" w:cs="Arial"/>
                <w:sz w:val="20"/>
                <w:lang w:val="en-US" w:eastAsia="en-US"/>
              </w:rPr>
            </w:pPr>
            <w:r w:rsidRPr="00C7008D">
              <w:rPr>
                <w:rFonts w:ascii="Calibri" w:eastAsia="Times New Roman" w:hAnsi="Calibri" w:cs="Arial"/>
                <w:sz w:val="20"/>
                <w:lang w:val="en-US" w:eastAsia="en-US"/>
              </w:rPr>
              <w:t>FACULTY OF HUMANITIES AND SOCIAL SCIENCES</w:t>
            </w:r>
          </w:p>
        </w:tc>
      </w:tr>
      <w:tr w:rsidR="00C7008D" w:rsidRPr="00C7008D" w14:paraId="0E262F14" w14:textId="77777777" w:rsidTr="00C4290D">
        <w:tc>
          <w:tcPr>
            <w:tcW w:w="2929" w:type="dxa"/>
            <w:shd w:val="clear" w:color="auto" w:fill="DDD9C3"/>
          </w:tcPr>
          <w:p w14:paraId="2B2D676D" w14:textId="77777777" w:rsidR="00C7008D" w:rsidRPr="00C7008D" w:rsidRDefault="00C7008D" w:rsidP="00597490">
            <w:pPr>
              <w:jc w:val="right"/>
              <w:rPr>
                <w:rFonts w:ascii="Calibri" w:eastAsia="Times New Roman" w:hAnsi="Calibri" w:cs="Arial"/>
                <w:b/>
                <w:sz w:val="20"/>
                <w:lang w:val="en-US" w:eastAsia="en-US"/>
              </w:rPr>
            </w:pPr>
            <w:r w:rsidRPr="00C7008D">
              <w:rPr>
                <w:rFonts w:ascii="Calibri" w:eastAsia="Times New Roman" w:hAnsi="Calibri" w:cs="Arial"/>
                <w:b/>
                <w:sz w:val="20"/>
                <w:lang w:val="en-US" w:eastAsia="en-US"/>
              </w:rPr>
              <w:t>DEPARTMENT</w:t>
            </w:r>
          </w:p>
        </w:tc>
        <w:tc>
          <w:tcPr>
            <w:tcW w:w="5367" w:type="dxa"/>
            <w:gridSpan w:val="5"/>
          </w:tcPr>
          <w:p w14:paraId="07E598DE" w14:textId="77777777" w:rsidR="00C7008D" w:rsidRPr="00C7008D" w:rsidRDefault="00C7008D" w:rsidP="00597490">
            <w:pPr>
              <w:rPr>
                <w:rFonts w:ascii="Calibri" w:eastAsia="Times New Roman" w:hAnsi="Calibri" w:cs="Arial"/>
                <w:sz w:val="20"/>
                <w:lang w:val="en-US" w:eastAsia="en-US"/>
              </w:rPr>
            </w:pPr>
            <w:r w:rsidRPr="00C7008D">
              <w:rPr>
                <w:rFonts w:ascii="Calibri" w:eastAsia="Times New Roman" w:hAnsi="Calibri" w:cs="Arial"/>
                <w:sz w:val="20"/>
                <w:lang w:val="en-US" w:eastAsia="en-US"/>
              </w:rPr>
              <w:t>THEATRE STUDIES</w:t>
            </w:r>
          </w:p>
        </w:tc>
      </w:tr>
      <w:tr w:rsidR="00C7008D" w:rsidRPr="00C7008D" w14:paraId="6EB8C962" w14:textId="77777777" w:rsidTr="00C4290D">
        <w:tc>
          <w:tcPr>
            <w:tcW w:w="2929" w:type="dxa"/>
            <w:shd w:val="clear" w:color="auto" w:fill="DDD9C3"/>
          </w:tcPr>
          <w:p w14:paraId="69E8CF1B" w14:textId="77777777" w:rsidR="00C7008D" w:rsidRPr="00C7008D" w:rsidRDefault="00C7008D" w:rsidP="00597490">
            <w:pPr>
              <w:jc w:val="right"/>
              <w:rPr>
                <w:rFonts w:ascii="Calibri" w:eastAsia="Times New Roman" w:hAnsi="Calibri" w:cs="Arial"/>
                <w:b/>
                <w:sz w:val="20"/>
                <w:lang w:eastAsia="en-US"/>
              </w:rPr>
            </w:pPr>
            <w:r w:rsidRPr="00C7008D">
              <w:rPr>
                <w:rFonts w:ascii="Calibri" w:eastAsia="Times New Roman" w:hAnsi="Calibri" w:cs="Arial"/>
                <w:b/>
                <w:sz w:val="20"/>
                <w:lang w:val="en-US" w:eastAsia="en-US"/>
              </w:rPr>
              <w:t>COURSE LEVEL</w:t>
            </w:r>
            <w:r w:rsidRPr="00C7008D">
              <w:rPr>
                <w:rFonts w:ascii="Calibri" w:eastAsia="Times New Roman" w:hAnsi="Calibri" w:cs="Arial"/>
                <w:b/>
                <w:sz w:val="20"/>
                <w:lang w:eastAsia="en-US"/>
              </w:rPr>
              <w:t xml:space="preserve"> </w:t>
            </w:r>
          </w:p>
        </w:tc>
        <w:tc>
          <w:tcPr>
            <w:tcW w:w="5367" w:type="dxa"/>
            <w:gridSpan w:val="5"/>
          </w:tcPr>
          <w:p w14:paraId="235E2B88" w14:textId="77777777" w:rsidR="00C7008D" w:rsidRPr="00C7008D" w:rsidRDefault="00C7008D" w:rsidP="00597490">
            <w:pPr>
              <w:rPr>
                <w:rFonts w:ascii="Calibri" w:eastAsia="Times New Roman" w:hAnsi="Calibri" w:cs="Arial"/>
                <w:sz w:val="20"/>
                <w:lang w:val="en-US" w:eastAsia="en-US"/>
              </w:rPr>
            </w:pPr>
            <w:r w:rsidRPr="00C7008D">
              <w:rPr>
                <w:rFonts w:ascii="Calibri" w:eastAsia="Times New Roman" w:hAnsi="Calibri" w:cs="Arial"/>
                <w:sz w:val="20"/>
                <w:lang w:val="en-US" w:eastAsia="en-US"/>
              </w:rPr>
              <w:t>UNDERGRADUATE</w:t>
            </w:r>
          </w:p>
        </w:tc>
      </w:tr>
      <w:tr w:rsidR="00C7008D" w:rsidRPr="00C7008D" w14:paraId="5601C795" w14:textId="77777777" w:rsidTr="00C4290D">
        <w:tc>
          <w:tcPr>
            <w:tcW w:w="2929" w:type="dxa"/>
            <w:shd w:val="clear" w:color="auto" w:fill="DDD9C3"/>
          </w:tcPr>
          <w:p w14:paraId="4212B1A8" w14:textId="77777777" w:rsidR="00C7008D" w:rsidRPr="00C7008D" w:rsidRDefault="00C7008D" w:rsidP="00597490">
            <w:pPr>
              <w:jc w:val="right"/>
              <w:rPr>
                <w:rFonts w:ascii="Calibri" w:eastAsia="Times New Roman" w:hAnsi="Calibri" w:cs="Arial"/>
                <w:b/>
                <w:sz w:val="20"/>
                <w:lang w:val="en-US" w:eastAsia="en-US"/>
              </w:rPr>
            </w:pPr>
            <w:r w:rsidRPr="00C7008D">
              <w:rPr>
                <w:rFonts w:ascii="Calibri" w:eastAsia="Times New Roman" w:hAnsi="Calibri" w:cs="Arial"/>
                <w:b/>
                <w:sz w:val="20"/>
                <w:lang w:val="en-US" w:eastAsia="en-US"/>
              </w:rPr>
              <w:t>COURSE CODE</w:t>
            </w:r>
          </w:p>
        </w:tc>
        <w:tc>
          <w:tcPr>
            <w:tcW w:w="1036" w:type="dxa"/>
          </w:tcPr>
          <w:p w14:paraId="62365A03" w14:textId="77777777" w:rsidR="00C7008D" w:rsidRPr="00C7008D" w:rsidRDefault="00C7008D" w:rsidP="00597490">
            <w:pPr>
              <w:rPr>
                <w:rFonts w:ascii="Calibri" w:eastAsia="Times New Roman" w:hAnsi="Calibri" w:cs="Arial"/>
                <w:sz w:val="20"/>
                <w:lang w:eastAsia="en-US"/>
              </w:rPr>
            </w:pPr>
            <w:r w:rsidRPr="00C7008D">
              <w:rPr>
                <w:rFonts w:ascii="Calibri" w:eastAsia="Times New Roman" w:hAnsi="Calibri" w:cs="Arial"/>
                <w:sz w:val="20"/>
                <w:lang w:val="en-US" w:eastAsia="en-US"/>
              </w:rPr>
              <w:t>THE</w:t>
            </w:r>
            <w:r w:rsidRPr="00C7008D">
              <w:rPr>
                <w:rFonts w:ascii="Calibri" w:eastAsia="Times New Roman" w:hAnsi="Calibri" w:cs="Arial"/>
                <w:sz w:val="20"/>
                <w:lang w:eastAsia="en-US"/>
              </w:rPr>
              <w:t>456</w:t>
            </w:r>
            <w:r w:rsidRPr="00C7008D">
              <w:rPr>
                <w:rFonts w:ascii="Calibri" w:eastAsia="Times New Roman" w:hAnsi="Calibri" w:cs="Arial"/>
                <w:sz w:val="20"/>
                <w:lang w:val="en-US" w:eastAsia="en-US"/>
              </w:rPr>
              <w:t xml:space="preserve"> </w:t>
            </w:r>
          </w:p>
        </w:tc>
        <w:tc>
          <w:tcPr>
            <w:tcW w:w="2621" w:type="dxa"/>
            <w:gridSpan w:val="2"/>
            <w:shd w:val="clear" w:color="auto" w:fill="DDD9C3"/>
          </w:tcPr>
          <w:p w14:paraId="5A281914" w14:textId="77777777" w:rsidR="00C7008D" w:rsidRPr="00C7008D" w:rsidRDefault="00C7008D" w:rsidP="00597490">
            <w:pPr>
              <w:jc w:val="right"/>
              <w:rPr>
                <w:rFonts w:ascii="Calibri" w:eastAsia="Times New Roman" w:hAnsi="Calibri" w:cs="Arial"/>
                <w:b/>
                <w:sz w:val="20"/>
                <w:lang w:val="en-US" w:eastAsia="en-US"/>
              </w:rPr>
            </w:pPr>
            <w:r w:rsidRPr="00C7008D">
              <w:rPr>
                <w:rFonts w:ascii="Calibri" w:eastAsia="Times New Roman" w:hAnsi="Calibri" w:cs="Arial"/>
                <w:b/>
                <w:sz w:val="20"/>
                <w:lang w:eastAsia="en-US"/>
              </w:rPr>
              <w:t>SEMESTER OF STUDIES</w:t>
            </w:r>
          </w:p>
        </w:tc>
        <w:tc>
          <w:tcPr>
            <w:tcW w:w="1710" w:type="dxa"/>
            <w:gridSpan w:val="2"/>
          </w:tcPr>
          <w:p w14:paraId="4F56F4FF" w14:textId="77777777" w:rsidR="00C7008D" w:rsidRPr="00C7008D" w:rsidRDefault="00816CC7" w:rsidP="00816CC7">
            <w:pPr>
              <w:rPr>
                <w:rFonts w:ascii="Calibri" w:eastAsia="Times New Roman" w:hAnsi="Calibri" w:cs="Arial"/>
                <w:sz w:val="20"/>
                <w:lang w:eastAsia="en-US"/>
              </w:rPr>
            </w:pPr>
            <w:r>
              <w:rPr>
                <w:rFonts w:ascii="Calibri" w:eastAsia="Times New Roman" w:hAnsi="Calibri" w:cs="Arial"/>
                <w:sz w:val="20"/>
                <w:lang w:val="en-US" w:eastAsia="en-US"/>
              </w:rPr>
              <w:t>6</w:t>
            </w:r>
            <w:proofErr w:type="spellStart"/>
            <w:r w:rsidR="00C7008D" w:rsidRPr="00C7008D">
              <w:rPr>
                <w:rFonts w:ascii="Calibri" w:eastAsia="Times New Roman" w:hAnsi="Calibri" w:cs="Arial"/>
                <w:sz w:val="20"/>
                <w:vertAlign w:val="superscript"/>
                <w:lang w:eastAsia="en-US"/>
              </w:rPr>
              <w:t>th</w:t>
            </w:r>
            <w:proofErr w:type="spellEnd"/>
          </w:p>
        </w:tc>
      </w:tr>
      <w:tr w:rsidR="00C7008D" w:rsidRPr="00C7008D" w14:paraId="1AC6F5B1" w14:textId="77777777" w:rsidTr="00C4290D">
        <w:trPr>
          <w:trHeight w:val="375"/>
        </w:trPr>
        <w:tc>
          <w:tcPr>
            <w:tcW w:w="2929" w:type="dxa"/>
            <w:shd w:val="clear" w:color="auto" w:fill="DDD9C3"/>
            <w:vAlign w:val="center"/>
          </w:tcPr>
          <w:p w14:paraId="1D527D04" w14:textId="77777777" w:rsidR="00C7008D" w:rsidRPr="00C7008D" w:rsidRDefault="00C7008D" w:rsidP="00597490">
            <w:pPr>
              <w:jc w:val="right"/>
              <w:rPr>
                <w:rFonts w:ascii="Calibri" w:eastAsia="Times New Roman" w:hAnsi="Calibri" w:cs="Arial"/>
                <w:b/>
                <w:sz w:val="20"/>
                <w:lang w:eastAsia="en-US"/>
              </w:rPr>
            </w:pPr>
            <w:r w:rsidRPr="00C7008D">
              <w:rPr>
                <w:rFonts w:ascii="Calibri" w:eastAsia="Times New Roman" w:hAnsi="Calibri" w:cs="Arial"/>
                <w:b/>
                <w:sz w:val="20"/>
                <w:lang w:eastAsia="en-US"/>
              </w:rPr>
              <w:t>COURSE TITLE</w:t>
            </w:r>
          </w:p>
        </w:tc>
        <w:tc>
          <w:tcPr>
            <w:tcW w:w="5367" w:type="dxa"/>
            <w:gridSpan w:val="5"/>
            <w:vAlign w:val="center"/>
          </w:tcPr>
          <w:p w14:paraId="0092CCC9" w14:textId="77777777" w:rsidR="00C7008D" w:rsidRPr="00C7008D" w:rsidRDefault="00C7008D" w:rsidP="00597490">
            <w:pPr>
              <w:rPr>
                <w:rFonts w:ascii="Calibri" w:eastAsia="Times New Roman" w:hAnsi="Calibri" w:cs="Arial"/>
                <w:sz w:val="20"/>
                <w:lang w:eastAsia="en-US"/>
              </w:rPr>
            </w:pPr>
            <w:proofErr w:type="spellStart"/>
            <w:r w:rsidRPr="00C7008D">
              <w:rPr>
                <w:rFonts w:ascii="Calibri" w:eastAsia="Times New Roman" w:hAnsi="Calibri" w:cs="Arial"/>
                <w:sz w:val="20"/>
                <w:lang w:eastAsia="en-US"/>
              </w:rPr>
              <w:t>Theatre</w:t>
            </w:r>
            <w:proofErr w:type="spellEnd"/>
            <w:r w:rsidRPr="00C7008D">
              <w:rPr>
                <w:rFonts w:ascii="Calibri" w:eastAsia="Times New Roman" w:hAnsi="Calibri" w:cs="Arial"/>
                <w:sz w:val="20"/>
                <w:lang w:eastAsia="en-US"/>
              </w:rPr>
              <w:t xml:space="preserve"> and </w:t>
            </w:r>
            <w:proofErr w:type="spellStart"/>
            <w:r w:rsidRPr="00C7008D">
              <w:rPr>
                <w:rFonts w:ascii="Calibri" w:eastAsia="Times New Roman" w:hAnsi="Calibri" w:cs="Arial"/>
                <w:sz w:val="20"/>
                <w:lang w:eastAsia="en-US"/>
              </w:rPr>
              <w:t>Photography</w:t>
            </w:r>
            <w:proofErr w:type="spellEnd"/>
          </w:p>
        </w:tc>
      </w:tr>
      <w:tr w:rsidR="00C7008D" w:rsidRPr="00C7008D" w14:paraId="2FBC760C" w14:textId="77777777" w:rsidTr="00C4290D">
        <w:trPr>
          <w:trHeight w:val="196"/>
        </w:trPr>
        <w:tc>
          <w:tcPr>
            <w:tcW w:w="5129" w:type="dxa"/>
            <w:gridSpan w:val="3"/>
            <w:shd w:val="clear" w:color="auto" w:fill="DDD9C3"/>
            <w:vAlign w:val="center"/>
          </w:tcPr>
          <w:p w14:paraId="5DCC4365" w14:textId="77777777" w:rsidR="00C7008D" w:rsidRPr="00C7008D" w:rsidRDefault="00C7008D" w:rsidP="00597490">
            <w:pPr>
              <w:jc w:val="center"/>
              <w:rPr>
                <w:rFonts w:ascii="Calibri" w:eastAsia="Times New Roman" w:hAnsi="Calibri" w:cs="Arial"/>
                <w:b/>
                <w:sz w:val="20"/>
                <w:lang w:eastAsia="en-US"/>
              </w:rPr>
            </w:pPr>
            <w:r w:rsidRPr="00C7008D">
              <w:rPr>
                <w:rFonts w:ascii="Calibri" w:eastAsia="Times New Roman" w:hAnsi="Calibri" w:cs="Arial"/>
                <w:b/>
                <w:sz w:val="20"/>
                <w:lang w:eastAsia="en-US"/>
              </w:rPr>
              <w:t xml:space="preserve">INDEPENDENT TEACHING ACTIVITIES </w:t>
            </w:r>
          </w:p>
        </w:tc>
        <w:tc>
          <w:tcPr>
            <w:tcW w:w="1796" w:type="dxa"/>
            <w:gridSpan w:val="2"/>
            <w:shd w:val="clear" w:color="auto" w:fill="DDD9C3"/>
            <w:vAlign w:val="center"/>
          </w:tcPr>
          <w:p w14:paraId="00425299" w14:textId="77777777" w:rsidR="00C7008D" w:rsidRPr="00C7008D" w:rsidRDefault="00C7008D" w:rsidP="00597490">
            <w:pPr>
              <w:jc w:val="center"/>
              <w:rPr>
                <w:rFonts w:ascii="Calibri" w:eastAsia="Times New Roman" w:hAnsi="Calibri" w:cs="Arial"/>
                <w:b/>
                <w:sz w:val="20"/>
                <w:lang w:eastAsia="en-US"/>
              </w:rPr>
            </w:pPr>
            <w:r w:rsidRPr="00C7008D">
              <w:rPr>
                <w:rFonts w:ascii="Calibri" w:eastAsia="Times New Roman" w:hAnsi="Calibri" w:cs="Arial"/>
                <w:b/>
                <w:sz w:val="20"/>
                <w:lang w:eastAsia="en-US"/>
              </w:rPr>
              <w:t xml:space="preserve">TEACHING HOURS </w:t>
            </w:r>
          </w:p>
          <w:p w14:paraId="0B676BBC" w14:textId="77777777" w:rsidR="00C7008D" w:rsidRPr="00C7008D" w:rsidRDefault="00C7008D" w:rsidP="00597490">
            <w:pPr>
              <w:jc w:val="center"/>
              <w:rPr>
                <w:rFonts w:ascii="Calibri" w:eastAsia="Times New Roman" w:hAnsi="Calibri" w:cs="Arial"/>
                <w:b/>
                <w:sz w:val="20"/>
                <w:lang w:eastAsia="en-US"/>
              </w:rPr>
            </w:pPr>
            <w:r w:rsidRPr="00C7008D">
              <w:rPr>
                <w:rFonts w:ascii="Calibri" w:eastAsia="Times New Roman" w:hAnsi="Calibri" w:cs="Arial"/>
                <w:b/>
                <w:sz w:val="20"/>
                <w:lang w:eastAsia="en-US"/>
              </w:rPr>
              <w:t>PER WEEK</w:t>
            </w:r>
          </w:p>
        </w:tc>
        <w:tc>
          <w:tcPr>
            <w:tcW w:w="1371" w:type="dxa"/>
            <w:shd w:val="clear" w:color="auto" w:fill="DDD9C3"/>
            <w:vAlign w:val="center"/>
          </w:tcPr>
          <w:p w14:paraId="199CCEF6" w14:textId="77777777" w:rsidR="00C7008D" w:rsidRPr="00C7008D" w:rsidRDefault="00C7008D" w:rsidP="00597490">
            <w:pPr>
              <w:jc w:val="center"/>
              <w:rPr>
                <w:rFonts w:ascii="Calibri" w:eastAsia="Times New Roman" w:hAnsi="Calibri" w:cs="Arial"/>
                <w:b/>
                <w:sz w:val="20"/>
                <w:lang w:eastAsia="en-US"/>
              </w:rPr>
            </w:pPr>
            <w:r w:rsidRPr="00C7008D">
              <w:rPr>
                <w:rFonts w:ascii="Calibri" w:eastAsia="Times New Roman" w:hAnsi="Calibri" w:cs="Arial"/>
                <w:b/>
                <w:sz w:val="20"/>
                <w:lang w:eastAsia="en-US"/>
              </w:rPr>
              <w:t>ECTS CREDITS</w:t>
            </w:r>
          </w:p>
        </w:tc>
      </w:tr>
      <w:tr w:rsidR="00C7008D" w:rsidRPr="00C7008D" w14:paraId="1EA9B3DC" w14:textId="77777777" w:rsidTr="00C4290D">
        <w:trPr>
          <w:trHeight w:val="194"/>
        </w:trPr>
        <w:tc>
          <w:tcPr>
            <w:tcW w:w="5129" w:type="dxa"/>
            <w:gridSpan w:val="3"/>
          </w:tcPr>
          <w:p w14:paraId="6C0967E9" w14:textId="77777777" w:rsidR="00C7008D" w:rsidRPr="00C7008D" w:rsidRDefault="00C7008D" w:rsidP="00597490">
            <w:pPr>
              <w:jc w:val="right"/>
              <w:rPr>
                <w:rFonts w:ascii="Calibri" w:eastAsia="Times New Roman" w:hAnsi="Calibri" w:cs="Arial"/>
                <w:sz w:val="20"/>
                <w:lang w:val="en-US" w:eastAsia="en-US"/>
              </w:rPr>
            </w:pPr>
            <w:r w:rsidRPr="00C7008D">
              <w:rPr>
                <w:rFonts w:ascii="Calibri" w:eastAsia="Times New Roman" w:hAnsi="Calibri" w:cs="Arial"/>
                <w:sz w:val="20"/>
                <w:lang w:val="en-US" w:eastAsia="en-US"/>
              </w:rPr>
              <w:t xml:space="preserve">Instructor’s lectures and students’ oral presentations </w:t>
            </w:r>
          </w:p>
        </w:tc>
        <w:tc>
          <w:tcPr>
            <w:tcW w:w="1796" w:type="dxa"/>
            <w:gridSpan w:val="2"/>
          </w:tcPr>
          <w:p w14:paraId="3FE44B05" w14:textId="77777777" w:rsidR="00C7008D" w:rsidRPr="00C7008D" w:rsidRDefault="00C7008D" w:rsidP="00597490">
            <w:pPr>
              <w:jc w:val="center"/>
              <w:rPr>
                <w:rFonts w:ascii="Calibri" w:eastAsia="Times New Roman" w:hAnsi="Calibri" w:cs="Arial"/>
                <w:sz w:val="20"/>
                <w:lang w:eastAsia="en-US"/>
              </w:rPr>
            </w:pPr>
            <w:r w:rsidRPr="00C7008D">
              <w:rPr>
                <w:rFonts w:ascii="Calibri" w:eastAsia="Times New Roman" w:hAnsi="Calibri" w:cs="Arial"/>
                <w:sz w:val="20"/>
                <w:lang w:eastAsia="en-US"/>
              </w:rPr>
              <w:t>3</w:t>
            </w:r>
          </w:p>
        </w:tc>
        <w:tc>
          <w:tcPr>
            <w:tcW w:w="1371" w:type="dxa"/>
          </w:tcPr>
          <w:p w14:paraId="341EDA4E" w14:textId="77777777" w:rsidR="00C7008D" w:rsidRPr="00C7008D" w:rsidRDefault="00C7008D" w:rsidP="00597490">
            <w:pPr>
              <w:jc w:val="center"/>
              <w:rPr>
                <w:rFonts w:ascii="Calibri" w:eastAsia="Times New Roman" w:hAnsi="Calibri" w:cs="Arial"/>
                <w:sz w:val="20"/>
                <w:lang w:eastAsia="en-US"/>
              </w:rPr>
            </w:pPr>
            <w:r w:rsidRPr="00C7008D">
              <w:rPr>
                <w:rFonts w:ascii="Calibri" w:eastAsia="Times New Roman" w:hAnsi="Calibri" w:cs="Arial"/>
                <w:sz w:val="20"/>
                <w:lang w:eastAsia="en-US"/>
              </w:rPr>
              <w:t>5</w:t>
            </w:r>
          </w:p>
        </w:tc>
      </w:tr>
      <w:tr w:rsidR="00C7008D" w:rsidRPr="00C7008D" w14:paraId="68056838" w14:textId="77777777" w:rsidTr="00C4290D">
        <w:trPr>
          <w:trHeight w:val="599"/>
        </w:trPr>
        <w:tc>
          <w:tcPr>
            <w:tcW w:w="2929" w:type="dxa"/>
            <w:shd w:val="clear" w:color="auto" w:fill="DDD9C3"/>
          </w:tcPr>
          <w:p w14:paraId="6F65CA5F" w14:textId="77777777" w:rsidR="00C7008D" w:rsidRPr="00C7008D" w:rsidRDefault="00C7008D" w:rsidP="00597490">
            <w:pPr>
              <w:jc w:val="right"/>
              <w:rPr>
                <w:rFonts w:ascii="Calibri" w:eastAsia="Times New Roman" w:hAnsi="Calibri" w:cs="Arial"/>
                <w:i/>
                <w:sz w:val="20"/>
                <w:lang w:eastAsia="en-US"/>
              </w:rPr>
            </w:pPr>
            <w:r w:rsidRPr="00C7008D">
              <w:rPr>
                <w:rFonts w:ascii="Calibri" w:eastAsia="Times New Roman" w:hAnsi="Calibri" w:cs="Arial"/>
                <w:b/>
                <w:sz w:val="20"/>
                <w:lang w:eastAsia="en-US"/>
              </w:rPr>
              <w:t>COURSE TYPE</w:t>
            </w:r>
          </w:p>
        </w:tc>
        <w:tc>
          <w:tcPr>
            <w:tcW w:w="5367" w:type="dxa"/>
            <w:gridSpan w:val="5"/>
          </w:tcPr>
          <w:p w14:paraId="2F119B58" w14:textId="77777777" w:rsidR="00C7008D" w:rsidRPr="00C7008D" w:rsidRDefault="00C7008D" w:rsidP="00597490">
            <w:pPr>
              <w:rPr>
                <w:rFonts w:ascii="Calibri" w:eastAsia="Times New Roman" w:hAnsi="Calibri" w:cs="Arial"/>
                <w:sz w:val="20"/>
                <w:lang w:val="en-US" w:eastAsia="en-US"/>
              </w:rPr>
            </w:pPr>
            <w:r w:rsidRPr="00C7008D">
              <w:rPr>
                <w:rFonts w:ascii="Calibri" w:eastAsia="Times New Roman" w:hAnsi="Calibri" w:cs="Arial"/>
                <w:sz w:val="20"/>
                <w:lang w:val="en-US" w:eastAsia="en-US"/>
              </w:rPr>
              <w:t>Academic field: Theory of the theatre</w:t>
            </w:r>
          </w:p>
          <w:p w14:paraId="51814A1F" w14:textId="77777777" w:rsidR="00C7008D" w:rsidRPr="00C7008D" w:rsidRDefault="00C7008D" w:rsidP="00597490">
            <w:pPr>
              <w:rPr>
                <w:rFonts w:ascii="Calibri" w:eastAsia="Times New Roman" w:hAnsi="Calibri" w:cs="Arial"/>
                <w:sz w:val="20"/>
                <w:lang w:val="en-US" w:eastAsia="en-US"/>
              </w:rPr>
            </w:pPr>
            <w:r w:rsidRPr="00C7008D">
              <w:rPr>
                <w:rFonts w:ascii="Calibri" w:eastAsia="Times New Roman" w:hAnsi="Calibri" w:cs="Arial"/>
                <w:sz w:val="20"/>
                <w:lang w:val="en-US" w:eastAsia="en-US"/>
              </w:rPr>
              <w:t>Elective</w:t>
            </w:r>
          </w:p>
        </w:tc>
      </w:tr>
      <w:tr w:rsidR="00C7008D" w:rsidRPr="00D44249" w14:paraId="0BE43460" w14:textId="77777777" w:rsidTr="00C4290D">
        <w:tc>
          <w:tcPr>
            <w:tcW w:w="2929" w:type="dxa"/>
            <w:shd w:val="clear" w:color="auto" w:fill="DDD9C3"/>
          </w:tcPr>
          <w:p w14:paraId="327C07D5" w14:textId="77777777" w:rsidR="00C7008D" w:rsidRPr="00C7008D" w:rsidRDefault="00C7008D" w:rsidP="00597490">
            <w:pPr>
              <w:jc w:val="right"/>
              <w:rPr>
                <w:rFonts w:ascii="Calibri" w:eastAsia="Times New Roman" w:hAnsi="Calibri" w:cs="Arial"/>
                <w:b/>
                <w:sz w:val="20"/>
                <w:lang w:val="en-US" w:eastAsia="en-US"/>
              </w:rPr>
            </w:pPr>
            <w:r w:rsidRPr="00C7008D">
              <w:rPr>
                <w:rFonts w:ascii="Calibri" w:eastAsia="Times New Roman" w:hAnsi="Calibri" w:cs="Arial"/>
                <w:b/>
                <w:sz w:val="20"/>
                <w:lang w:val="en-US" w:eastAsia="en-US"/>
              </w:rPr>
              <w:t>PREREQUISITES</w:t>
            </w:r>
          </w:p>
        </w:tc>
        <w:tc>
          <w:tcPr>
            <w:tcW w:w="5367" w:type="dxa"/>
            <w:gridSpan w:val="5"/>
          </w:tcPr>
          <w:p w14:paraId="5B4547E6" w14:textId="77777777" w:rsidR="00C7008D" w:rsidRPr="00C7008D" w:rsidRDefault="00C7008D" w:rsidP="00597490">
            <w:pPr>
              <w:rPr>
                <w:rFonts w:ascii="Calibri" w:eastAsia="Times New Roman" w:hAnsi="Calibri" w:cs="Arial"/>
                <w:sz w:val="20"/>
                <w:lang w:val="en-US" w:eastAsia="en-US"/>
              </w:rPr>
            </w:pPr>
            <w:r w:rsidRPr="00C7008D">
              <w:rPr>
                <w:rFonts w:ascii="Calibri" w:eastAsia="Times New Roman" w:hAnsi="Calibri" w:cs="Arial"/>
                <w:sz w:val="20"/>
                <w:lang w:val="en-US" w:eastAsia="en-US"/>
              </w:rPr>
              <w:t xml:space="preserve">Successful completion of the course THE041 </w:t>
            </w:r>
            <w:r w:rsidRPr="00C7008D">
              <w:rPr>
                <w:rFonts w:ascii="Calibri" w:eastAsia="Times New Roman" w:hAnsi="Calibri" w:cs="Arial"/>
                <w:i/>
                <w:sz w:val="20"/>
                <w:lang w:val="en-US" w:eastAsia="en-US"/>
              </w:rPr>
              <w:t>Introduction to Theatre Studies (Modern Theatre)</w:t>
            </w:r>
          </w:p>
        </w:tc>
      </w:tr>
      <w:tr w:rsidR="00C7008D" w:rsidRPr="00C7008D" w14:paraId="0A73F276" w14:textId="77777777" w:rsidTr="00C4290D">
        <w:tc>
          <w:tcPr>
            <w:tcW w:w="2929" w:type="dxa"/>
            <w:shd w:val="clear" w:color="auto" w:fill="DDD9C3"/>
          </w:tcPr>
          <w:p w14:paraId="4CB9F6FB" w14:textId="77777777" w:rsidR="00C7008D" w:rsidRPr="00C7008D" w:rsidRDefault="00C7008D" w:rsidP="00597490">
            <w:pPr>
              <w:jc w:val="right"/>
              <w:rPr>
                <w:rFonts w:ascii="Calibri" w:eastAsia="Times New Roman" w:hAnsi="Calibri" w:cs="Arial"/>
                <w:b/>
                <w:sz w:val="20"/>
                <w:lang w:val="en-US" w:eastAsia="en-US"/>
              </w:rPr>
            </w:pPr>
            <w:r w:rsidRPr="00C7008D">
              <w:rPr>
                <w:rFonts w:ascii="Calibri" w:eastAsia="Times New Roman" w:hAnsi="Calibri" w:cs="Arial"/>
                <w:b/>
                <w:sz w:val="20"/>
                <w:lang w:val="en-US" w:eastAsia="en-US"/>
              </w:rPr>
              <w:t xml:space="preserve">INSTRUCTION AND </w:t>
            </w:r>
            <w:r w:rsidRPr="00C7008D">
              <w:rPr>
                <w:rFonts w:ascii="Calibri" w:eastAsia="Times New Roman" w:hAnsi="Calibri" w:cs="Arial"/>
                <w:b/>
                <w:sz w:val="20"/>
                <w:lang w:eastAsia="en-US"/>
              </w:rPr>
              <w:t>EVALUATION LANGUAGE</w:t>
            </w:r>
          </w:p>
        </w:tc>
        <w:tc>
          <w:tcPr>
            <w:tcW w:w="5367" w:type="dxa"/>
            <w:gridSpan w:val="5"/>
          </w:tcPr>
          <w:p w14:paraId="1544C631" w14:textId="77777777" w:rsidR="00C7008D" w:rsidRPr="00C7008D" w:rsidRDefault="00C7008D" w:rsidP="00597490">
            <w:pPr>
              <w:rPr>
                <w:rFonts w:ascii="Calibri" w:eastAsia="Times New Roman" w:hAnsi="Calibri" w:cs="Arial"/>
                <w:sz w:val="20"/>
                <w:lang w:val="en-US" w:eastAsia="en-US"/>
              </w:rPr>
            </w:pPr>
            <w:r w:rsidRPr="00C7008D">
              <w:rPr>
                <w:rFonts w:ascii="Calibri" w:eastAsia="Times New Roman" w:hAnsi="Calibri" w:cs="Arial"/>
                <w:sz w:val="20"/>
                <w:lang w:val="en-US" w:eastAsia="en-US"/>
              </w:rPr>
              <w:t xml:space="preserve">Greek </w:t>
            </w:r>
          </w:p>
        </w:tc>
      </w:tr>
      <w:tr w:rsidR="00C7008D" w:rsidRPr="00C7008D" w14:paraId="42950F89" w14:textId="77777777" w:rsidTr="00C4290D">
        <w:tc>
          <w:tcPr>
            <w:tcW w:w="2929" w:type="dxa"/>
            <w:shd w:val="clear" w:color="auto" w:fill="DDD9C3"/>
          </w:tcPr>
          <w:p w14:paraId="1D29563C" w14:textId="77777777" w:rsidR="00C7008D" w:rsidRPr="00C7008D" w:rsidRDefault="00C7008D" w:rsidP="00597490">
            <w:pPr>
              <w:jc w:val="right"/>
              <w:rPr>
                <w:rFonts w:ascii="Calibri" w:eastAsia="Times New Roman" w:hAnsi="Calibri" w:cs="Arial"/>
                <w:b/>
                <w:sz w:val="20"/>
                <w:lang w:val="en-US" w:eastAsia="en-US"/>
              </w:rPr>
            </w:pPr>
            <w:r w:rsidRPr="00C7008D">
              <w:rPr>
                <w:rFonts w:ascii="Calibri" w:eastAsia="Times New Roman" w:hAnsi="Calibri" w:cs="Arial"/>
                <w:b/>
                <w:sz w:val="20"/>
                <w:lang w:val="en-US" w:eastAsia="en-US"/>
              </w:rPr>
              <w:t xml:space="preserve">COURSE OFFERED TO ERASMUS STUDENTS </w:t>
            </w:r>
          </w:p>
        </w:tc>
        <w:tc>
          <w:tcPr>
            <w:tcW w:w="5367" w:type="dxa"/>
            <w:gridSpan w:val="5"/>
          </w:tcPr>
          <w:p w14:paraId="55DE0C92" w14:textId="77777777" w:rsidR="00C7008D" w:rsidRPr="00C7008D" w:rsidRDefault="00C7008D" w:rsidP="00597490">
            <w:pPr>
              <w:rPr>
                <w:rFonts w:ascii="Calibri" w:eastAsia="Times New Roman" w:hAnsi="Calibri" w:cs="Arial"/>
                <w:sz w:val="20"/>
                <w:lang w:eastAsia="en-US"/>
              </w:rPr>
            </w:pPr>
            <w:proofErr w:type="spellStart"/>
            <w:r w:rsidRPr="00C7008D">
              <w:rPr>
                <w:rFonts w:ascii="Calibri" w:eastAsia="Times New Roman" w:hAnsi="Calibri" w:cs="Arial"/>
                <w:sz w:val="20"/>
                <w:lang w:eastAsia="en-US"/>
              </w:rPr>
              <w:t>No</w:t>
            </w:r>
            <w:proofErr w:type="spellEnd"/>
          </w:p>
        </w:tc>
      </w:tr>
      <w:tr w:rsidR="00C7008D" w:rsidRPr="00D44249" w14:paraId="4132C233" w14:textId="77777777" w:rsidTr="00C4290D">
        <w:tc>
          <w:tcPr>
            <w:tcW w:w="2929" w:type="dxa"/>
            <w:shd w:val="clear" w:color="auto" w:fill="DDD9C3"/>
          </w:tcPr>
          <w:p w14:paraId="6B81D415" w14:textId="77777777" w:rsidR="00C7008D" w:rsidRPr="00C7008D" w:rsidRDefault="00C7008D" w:rsidP="00597490">
            <w:pPr>
              <w:jc w:val="right"/>
              <w:rPr>
                <w:rFonts w:ascii="Calibri" w:eastAsia="Times New Roman" w:hAnsi="Calibri" w:cs="Arial"/>
                <w:b/>
                <w:sz w:val="20"/>
                <w:lang w:val="en-GB" w:eastAsia="en-US"/>
              </w:rPr>
            </w:pPr>
            <w:r w:rsidRPr="00C7008D">
              <w:rPr>
                <w:rFonts w:ascii="Calibri" w:eastAsia="Times New Roman" w:hAnsi="Calibri" w:cs="Arial"/>
                <w:b/>
                <w:sz w:val="20"/>
                <w:lang w:eastAsia="en-US"/>
              </w:rPr>
              <w:t xml:space="preserve">COURSE WEBPAGE (URL) </w:t>
            </w:r>
          </w:p>
        </w:tc>
        <w:tc>
          <w:tcPr>
            <w:tcW w:w="5367" w:type="dxa"/>
            <w:gridSpan w:val="5"/>
          </w:tcPr>
          <w:p w14:paraId="6EB2173F" w14:textId="77777777" w:rsidR="00C7008D" w:rsidRPr="00C7008D" w:rsidRDefault="00C7008D" w:rsidP="00597490">
            <w:pPr>
              <w:rPr>
                <w:rFonts w:ascii="Calibri" w:eastAsia="Times New Roman" w:hAnsi="Calibri" w:cs="Arial"/>
                <w:color w:val="002060"/>
                <w:sz w:val="20"/>
                <w:lang w:val="en-GB" w:eastAsia="en-US"/>
              </w:rPr>
            </w:pPr>
            <w:r w:rsidRPr="00C7008D">
              <w:rPr>
                <w:rFonts w:ascii="Calibri" w:eastAsia="Times New Roman" w:hAnsi="Calibri" w:cs="Arial"/>
                <w:color w:val="002060"/>
                <w:sz w:val="20"/>
                <w:lang w:val="en-GB" w:eastAsia="en-US"/>
              </w:rPr>
              <w:t>https://eclass.upatras.gr/courses/THE712/</w:t>
            </w:r>
          </w:p>
        </w:tc>
      </w:tr>
    </w:tbl>
    <w:p w14:paraId="5350F12C" w14:textId="77777777" w:rsidR="00C7008D" w:rsidRPr="00C7008D" w:rsidRDefault="00C7008D" w:rsidP="00A85228">
      <w:pPr>
        <w:widowControl w:val="0"/>
        <w:numPr>
          <w:ilvl w:val="0"/>
          <w:numId w:val="129"/>
        </w:numPr>
        <w:autoSpaceDE w:val="0"/>
        <w:autoSpaceDN w:val="0"/>
        <w:adjustRightInd w:val="0"/>
        <w:ind w:left="357" w:hanging="357"/>
        <w:rPr>
          <w:rFonts w:ascii="Calibri" w:eastAsia="Times New Roman" w:hAnsi="Calibri" w:cs="Arial"/>
          <w:b/>
          <w:sz w:val="20"/>
          <w:lang w:val="en-US" w:eastAsia="en-US"/>
        </w:rPr>
      </w:pPr>
      <w:r w:rsidRPr="00C7008D">
        <w:rPr>
          <w:rFonts w:ascii="Calibri" w:eastAsia="Times New Roman" w:hAnsi="Calibri" w:cs="Arial"/>
          <w:b/>
          <w:sz w:val="20"/>
          <w:lang w:val="en-US" w:eastAsia="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C7008D" w:rsidRPr="00C7008D" w14:paraId="517F3F2D" w14:textId="77777777" w:rsidTr="00C4290D">
        <w:tc>
          <w:tcPr>
            <w:tcW w:w="8472" w:type="dxa"/>
            <w:gridSpan w:val="2"/>
            <w:tcBorders>
              <w:bottom w:val="nil"/>
            </w:tcBorders>
            <w:shd w:val="clear" w:color="auto" w:fill="DDD9C3"/>
          </w:tcPr>
          <w:p w14:paraId="63410C3C" w14:textId="77777777" w:rsidR="00C7008D" w:rsidRPr="00C7008D" w:rsidRDefault="00C7008D" w:rsidP="00597490">
            <w:pPr>
              <w:rPr>
                <w:rFonts w:ascii="Calibri" w:eastAsia="Times New Roman" w:hAnsi="Calibri" w:cs="Arial"/>
                <w:i/>
                <w:sz w:val="20"/>
                <w:lang w:val="en-US" w:eastAsia="en-US"/>
              </w:rPr>
            </w:pPr>
            <w:r w:rsidRPr="00C7008D">
              <w:rPr>
                <w:rFonts w:ascii="Calibri" w:eastAsia="Times New Roman" w:hAnsi="Calibri" w:cs="Arial"/>
                <w:b/>
                <w:sz w:val="20"/>
                <w:lang w:val="en-US" w:eastAsia="en-US"/>
              </w:rPr>
              <w:t>Learning outcomes</w:t>
            </w:r>
          </w:p>
        </w:tc>
      </w:tr>
      <w:tr w:rsidR="00C7008D" w:rsidRPr="00C7008D" w14:paraId="47CC2204" w14:textId="77777777" w:rsidTr="00C4290D">
        <w:tc>
          <w:tcPr>
            <w:tcW w:w="8472" w:type="dxa"/>
            <w:gridSpan w:val="2"/>
            <w:tcBorders>
              <w:top w:val="nil"/>
            </w:tcBorders>
            <w:shd w:val="clear" w:color="auto" w:fill="DDD9C3"/>
          </w:tcPr>
          <w:p w14:paraId="19A771F9" w14:textId="77777777" w:rsidR="00C7008D" w:rsidRPr="00C7008D" w:rsidRDefault="00C7008D" w:rsidP="00597490">
            <w:pPr>
              <w:widowControl w:val="0"/>
              <w:autoSpaceDE w:val="0"/>
              <w:autoSpaceDN w:val="0"/>
              <w:adjustRightInd w:val="0"/>
              <w:contextualSpacing/>
              <w:rPr>
                <w:rFonts w:ascii="Calibri" w:eastAsia="Times New Roman" w:hAnsi="Calibri" w:cs="Arial"/>
                <w:i/>
                <w:sz w:val="20"/>
                <w:lang w:eastAsia="en-US"/>
              </w:rPr>
            </w:pPr>
          </w:p>
        </w:tc>
      </w:tr>
      <w:tr w:rsidR="00C7008D" w:rsidRPr="00D44249" w14:paraId="1F1C0C31" w14:textId="77777777" w:rsidTr="00C4290D">
        <w:tc>
          <w:tcPr>
            <w:tcW w:w="8472" w:type="dxa"/>
            <w:gridSpan w:val="2"/>
          </w:tcPr>
          <w:p w14:paraId="7D41D502" w14:textId="77777777" w:rsidR="00C7008D" w:rsidRPr="00C7008D" w:rsidRDefault="00C7008D" w:rsidP="00597490">
            <w:pPr>
              <w:rPr>
                <w:rFonts w:ascii="Calibri" w:eastAsia="Times New Roman" w:hAnsi="Calibri"/>
                <w:b/>
                <w:sz w:val="20"/>
                <w:lang w:val="en-US" w:eastAsia="en-US"/>
              </w:rPr>
            </w:pPr>
            <w:r w:rsidRPr="00C7008D">
              <w:rPr>
                <w:rFonts w:ascii="Calibri" w:eastAsia="Times New Roman" w:hAnsi="Calibri"/>
                <w:b/>
                <w:sz w:val="20"/>
                <w:lang w:val="en-US" w:eastAsia="en-US"/>
              </w:rPr>
              <w:t>By the end of this course the student will:</w:t>
            </w:r>
          </w:p>
          <w:p w14:paraId="61959A98" w14:textId="77777777" w:rsidR="00C7008D" w:rsidRPr="00C7008D" w:rsidRDefault="00C7008D" w:rsidP="00A85228">
            <w:pPr>
              <w:numPr>
                <w:ilvl w:val="0"/>
                <w:numId w:val="128"/>
              </w:numPr>
              <w:contextualSpacing/>
              <w:jc w:val="both"/>
              <w:rPr>
                <w:rFonts w:ascii="Calibri" w:eastAsia="Times New Roman" w:hAnsi="Calibri" w:cs="Arial"/>
                <w:sz w:val="20"/>
                <w:lang w:val="en-US" w:eastAsia="en-US"/>
              </w:rPr>
            </w:pPr>
            <w:r w:rsidRPr="00C7008D">
              <w:rPr>
                <w:rFonts w:ascii="Calibri" w:eastAsia="Times New Roman" w:hAnsi="Calibri" w:cs="Arial"/>
                <w:sz w:val="20"/>
                <w:lang w:val="en-US" w:eastAsia="en-US"/>
              </w:rPr>
              <w:t xml:space="preserve">Be familiar with the language of photograph and be able to view it as another ‘text’.  </w:t>
            </w:r>
          </w:p>
          <w:p w14:paraId="4358B693" w14:textId="77777777" w:rsidR="00C7008D" w:rsidRPr="00C7008D" w:rsidRDefault="00C7008D" w:rsidP="00A85228">
            <w:pPr>
              <w:numPr>
                <w:ilvl w:val="0"/>
                <w:numId w:val="127"/>
              </w:numPr>
              <w:ind w:left="0" w:firstLine="0"/>
              <w:contextualSpacing/>
              <w:jc w:val="both"/>
              <w:rPr>
                <w:rFonts w:ascii="Calibri" w:eastAsia="Times New Roman" w:hAnsi="Calibri" w:cs="Arial"/>
                <w:sz w:val="20"/>
                <w:lang w:val="en-US" w:eastAsia="en-US"/>
              </w:rPr>
            </w:pPr>
            <w:r w:rsidRPr="00C7008D">
              <w:rPr>
                <w:rFonts w:ascii="Calibri" w:eastAsia="Times New Roman" w:hAnsi="Calibri" w:cs="Arial"/>
                <w:sz w:val="20"/>
                <w:lang w:val="en-US" w:eastAsia="en-US"/>
              </w:rPr>
              <w:t xml:space="preserve">Be acquainted with the theoretical tools of analysis employed when scientifically approaching the relationship of discourse and image </w:t>
            </w:r>
          </w:p>
          <w:p w14:paraId="3D60FAD2" w14:textId="77777777" w:rsidR="00C7008D" w:rsidRPr="00C7008D" w:rsidRDefault="00C7008D" w:rsidP="00A85228">
            <w:pPr>
              <w:numPr>
                <w:ilvl w:val="0"/>
                <w:numId w:val="127"/>
              </w:numPr>
              <w:ind w:left="0" w:firstLine="0"/>
              <w:contextualSpacing/>
              <w:jc w:val="both"/>
              <w:rPr>
                <w:rFonts w:ascii="Calibri" w:eastAsia="Times New Roman" w:hAnsi="Calibri" w:cs="Arial"/>
                <w:sz w:val="20"/>
                <w:lang w:val="en-US" w:eastAsia="en-US"/>
              </w:rPr>
            </w:pPr>
            <w:r w:rsidRPr="00C7008D">
              <w:rPr>
                <w:rFonts w:ascii="Calibri" w:eastAsia="Times New Roman" w:hAnsi="Calibri" w:cs="Arial"/>
                <w:sz w:val="20"/>
                <w:lang w:val="en-US" w:eastAsia="en-US"/>
              </w:rPr>
              <w:t xml:space="preserve">Identify the structural and semantic value of a photographic image within a dramatic text. </w:t>
            </w:r>
          </w:p>
          <w:p w14:paraId="4C8326D3" w14:textId="77777777" w:rsidR="00C7008D" w:rsidRPr="00C7008D" w:rsidRDefault="00C7008D" w:rsidP="00A85228">
            <w:pPr>
              <w:numPr>
                <w:ilvl w:val="0"/>
                <w:numId w:val="127"/>
              </w:numPr>
              <w:ind w:left="0" w:firstLine="0"/>
              <w:contextualSpacing/>
              <w:jc w:val="both"/>
              <w:rPr>
                <w:rFonts w:ascii="Calibri" w:eastAsia="Times New Roman" w:hAnsi="Calibri" w:cs="Arial"/>
                <w:sz w:val="20"/>
                <w:lang w:val="en-US" w:eastAsia="en-US"/>
              </w:rPr>
            </w:pPr>
            <w:r w:rsidRPr="00C7008D">
              <w:rPr>
                <w:rFonts w:ascii="Calibri" w:eastAsia="Times New Roman" w:hAnsi="Calibri" w:cs="Arial"/>
                <w:sz w:val="20"/>
                <w:lang w:val="en-US" w:eastAsia="en-US"/>
              </w:rPr>
              <w:t xml:space="preserve">Identify the logic of a photograph governing a performance </w:t>
            </w:r>
          </w:p>
          <w:p w14:paraId="5E755301" w14:textId="77777777" w:rsidR="00C7008D" w:rsidRPr="00C7008D" w:rsidRDefault="00C7008D" w:rsidP="00A85228">
            <w:pPr>
              <w:numPr>
                <w:ilvl w:val="0"/>
                <w:numId w:val="127"/>
              </w:numPr>
              <w:ind w:left="0" w:firstLine="0"/>
              <w:contextualSpacing/>
              <w:jc w:val="both"/>
              <w:rPr>
                <w:rFonts w:ascii="Calibri" w:eastAsia="Times New Roman" w:hAnsi="Calibri" w:cs="Arial"/>
                <w:sz w:val="20"/>
                <w:lang w:val="en-US" w:eastAsia="en-US"/>
              </w:rPr>
            </w:pPr>
            <w:r w:rsidRPr="00C7008D">
              <w:rPr>
                <w:rFonts w:ascii="Calibri" w:eastAsia="Times New Roman" w:hAnsi="Calibri" w:cs="Arial"/>
                <w:sz w:val="20"/>
                <w:lang w:val="en-US" w:eastAsia="en-US"/>
              </w:rPr>
              <w:lastRenderedPageBreak/>
              <w:t xml:space="preserve">Identify the narrative, filmic or dramaturgical function of a photograph in a literary, </w:t>
            </w:r>
            <w:proofErr w:type="gramStart"/>
            <w:r w:rsidRPr="00C7008D">
              <w:rPr>
                <w:rFonts w:ascii="Calibri" w:eastAsia="Times New Roman" w:hAnsi="Calibri" w:cs="Arial"/>
                <w:sz w:val="20"/>
                <w:lang w:val="en-US" w:eastAsia="en-US"/>
              </w:rPr>
              <w:t>cinematic</w:t>
            </w:r>
            <w:proofErr w:type="gramEnd"/>
            <w:r w:rsidRPr="00C7008D">
              <w:rPr>
                <w:rFonts w:ascii="Calibri" w:eastAsia="Times New Roman" w:hAnsi="Calibri" w:cs="Arial"/>
                <w:sz w:val="20"/>
                <w:lang w:val="en-US" w:eastAsia="en-US"/>
              </w:rPr>
              <w:t xml:space="preserve"> or dramatic text. </w:t>
            </w:r>
          </w:p>
          <w:p w14:paraId="55FE2BD9" w14:textId="77777777" w:rsidR="00C7008D" w:rsidRPr="00C7008D" w:rsidRDefault="00C7008D" w:rsidP="00A85228">
            <w:pPr>
              <w:numPr>
                <w:ilvl w:val="0"/>
                <w:numId w:val="127"/>
              </w:numPr>
              <w:ind w:left="0" w:firstLine="0"/>
              <w:contextualSpacing/>
              <w:jc w:val="both"/>
              <w:rPr>
                <w:rFonts w:ascii="Calibri" w:eastAsia="Times New Roman" w:hAnsi="Calibri" w:cs="Arial"/>
                <w:sz w:val="20"/>
                <w:lang w:val="en-US" w:eastAsia="en-US"/>
              </w:rPr>
            </w:pPr>
            <w:r w:rsidRPr="00C7008D">
              <w:rPr>
                <w:rFonts w:ascii="Calibri" w:eastAsia="Times New Roman" w:hAnsi="Calibri" w:cs="Arial"/>
                <w:sz w:val="20"/>
                <w:lang w:val="en-US" w:eastAsia="en-US"/>
              </w:rPr>
              <w:t xml:space="preserve">Identify the relationship of a photographic image with reality and recognize the before- and after-the direction of a photographic essay as well as the meanings it intends to transmit. </w:t>
            </w:r>
          </w:p>
          <w:p w14:paraId="12E4FF8C" w14:textId="77777777" w:rsidR="00C7008D" w:rsidRPr="00C7008D" w:rsidRDefault="00C7008D" w:rsidP="00A85228">
            <w:pPr>
              <w:numPr>
                <w:ilvl w:val="0"/>
                <w:numId w:val="127"/>
              </w:numPr>
              <w:ind w:left="0" w:firstLine="0"/>
              <w:contextualSpacing/>
              <w:jc w:val="both"/>
              <w:rPr>
                <w:rFonts w:ascii="Calibri" w:eastAsia="Times New Roman" w:hAnsi="Calibri" w:cs="Arial"/>
                <w:sz w:val="20"/>
                <w:lang w:val="en-US" w:eastAsia="en-US"/>
              </w:rPr>
            </w:pPr>
            <w:r w:rsidRPr="00C7008D">
              <w:rPr>
                <w:rFonts w:ascii="Calibri" w:eastAsia="Times New Roman" w:hAnsi="Calibri" w:cs="Arial"/>
                <w:sz w:val="20"/>
                <w:lang w:val="en-US" w:eastAsia="en-US"/>
              </w:rPr>
              <w:t xml:space="preserve">Understand the value of photograph as research material of a theatrical performance and make the distinction between its use, either as a part of the performance or, by contrast, as a mere advertising medium bearing minimal relationship to it.  </w:t>
            </w:r>
          </w:p>
          <w:p w14:paraId="762C5DEC" w14:textId="77777777" w:rsidR="00C7008D" w:rsidRPr="00C7008D" w:rsidRDefault="00C7008D" w:rsidP="00A85228">
            <w:pPr>
              <w:numPr>
                <w:ilvl w:val="0"/>
                <w:numId w:val="127"/>
              </w:numPr>
              <w:ind w:left="0" w:firstLine="0"/>
              <w:contextualSpacing/>
              <w:jc w:val="both"/>
              <w:rPr>
                <w:rFonts w:ascii="Calibri" w:eastAsia="Times New Roman" w:hAnsi="Calibri"/>
                <w:b/>
                <w:sz w:val="20"/>
                <w:lang w:val="en-US" w:eastAsia="en-US"/>
              </w:rPr>
            </w:pPr>
            <w:r w:rsidRPr="00C7008D">
              <w:rPr>
                <w:rFonts w:ascii="Calibri" w:eastAsia="Times New Roman" w:hAnsi="Calibri" w:cs="Arial"/>
                <w:sz w:val="20"/>
                <w:lang w:val="en-US" w:eastAsia="en-US"/>
              </w:rPr>
              <w:t xml:space="preserve">Be familiar with the analytical approach of a journalistic, advertising, artistic photograph and/or of photojournalism.  </w:t>
            </w:r>
          </w:p>
        </w:tc>
      </w:tr>
      <w:tr w:rsidR="00C7008D" w:rsidRPr="00C7008D" w14:paraId="00926417" w14:textId="77777777" w:rsidTr="00C4290D">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120C652F" w14:textId="77777777" w:rsidR="00C7008D" w:rsidRPr="00C7008D" w:rsidRDefault="00C7008D" w:rsidP="00597490">
            <w:pPr>
              <w:rPr>
                <w:rFonts w:ascii="Calibri" w:eastAsia="Times New Roman" w:hAnsi="Calibri" w:cs="Arial"/>
                <w:b/>
                <w:sz w:val="20"/>
                <w:lang w:val="en-US" w:eastAsia="en-US"/>
              </w:rPr>
            </w:pPr>
            <w:r w:rsidRPr="00C7008D">
              <w:rPr>
                <w:rFonts w:ascii="Calibri" w:eastAsia="Times New Roman" w:hAnsi="Calibri" w:cs="Arial"/>
                <w:b/>
                <w:sz w:val="20"/>
                <w:lang w:val="en-US" w:eastAsia="en-US"/>
              </w:rPr>
              <w:lastRenderedPageBreak/>
              <w:t>General skills</w:t>
            </w:r>
          </w:p>
        </w:tc>
      </w:tr>
      <w:tr w:rsidR="00C7008D" w:rsidRPr="00D44249" w14:paraId="136F8C43" w14:textId="77777777" w:rsidTr="00C4290D">
        <w:tc>
          <w:tcPr>
            <w:tcW w:w="8472" w:type="dxa"/>
            <w:gridSpan w:val="2"/>
          </w:tcPr>
          <w:p w14:paraId="0B1679AF" w14:textId="77777777" w:rsidR="00C7008D" w:rsidRPr="00C7008D" w:rsidRDefault="00C7008D" w:rsidP="00597490">
            <w:pPr>
              <w:rPr>
                <w:rFonts w:ascii="Calibri" w:eastAsia="Times New Roman" w:hAnsi="Calibri"/>
                <w:b/>
                <w:sz w:val="20"/>
                <w:lang w:val="en-US" w:eastAsia="en-US"/>
              </w:rPr>
            </w:pPr>
            <w:r w:rsidRPr="00C7008D">
              <w:rPr>
                <w:rFonts w:ascii="Calibri" w:eastAsia="Times New Roman" w:hAnsi="Calibri"/>
                <w:b/>
                <w:sz w:val="20"/>
                <w:lang w:val="en-US" w:eastAsia="en-US"/>
              </w:rPr>
              <w:t>By the end of the course the student will have developed the following skills (general abilities):</w:t>
            </w:r>
          </w:p>
          <w:p w14:paraId="7846F24F" w14:textId="77777777" w:rsidR="00C7008D" w:rsidRPr="00C7008D" w:rsidRDefault="00C7008D" w:rsidP="00A85228">
            <w:pPr>
              <w:numPr>
                <w:ilvl w:val="0"/>
                <w:numId w:val="126"/>
              </w:numPr>
              <w:contextualSpacing/>
              <w:rPr>
                <w:rFonts w:ascii="Calibri" w:eastAsia="Times New Roman" w:hAnsi="Calibri"/>
                <w:b/>
                <w:sz w:val="20"/>
                <w:lang w:val="en-US" w:eastAsia="en-US"/>
              </w:rPr>
            </w:pPr>
            <w:r w:rsidRPr="00C7008D">
              <w:rPr>
                <w:rFonts w:ascii="Calibri" w:eastAsia="Times New Roman" w:hAnsi="Calibri"/>
                <w:sz w:val="20"/>
                <w:lang w:val="en-US" w:eastAsia="en-US"/>
              </w:rPr>
              <w:t>Realize that a photograph is not a mere representation of real world but a process of its semiosis.</w:t>
            </w:r>
          </w:p>
          <w:p w14:paraId="54CAADD5" w14:textId="77777777" w:rsidR="00C7008D" w:rsidRPr="00C7008D" w:rsidRDefault="00C7008D" w:rsidP="00A85228">
            <w:pPr>
              <w:numPr>
                <w:ilvl w:val="0"/>
                <w:numId w:val="126"/>
              </w:numPr>
              <w:contextualSpacing/>
              <w:rPr>
                <w:rFonts w:ascii="Calibri" w:eastAsia="Times New Roman" w:hAnsi="Calibri"/>
                <w:sz w:val="20"/>
                <w:lang w:val="en-US" w:eastAsia="en-US"/>
              </w:rPr>
            </w:pPr>
            <w:r w:rsidRPr="00C7008D">
              <w:rPr>
                <w:rFonts w:ascii="Calibri" w:eastAsia="Times New Roman" w:hAnsi="Calibri"/>
                <w:sz w:val="20"/>
                <w:lang w:val="en-US" w:eastAsia="en-US"/>
              </w:rPr>
              <w:t xml:space="preserve">Read a photograph as a ‘text’ consisting of individual codes, displaying an architectural process and composition of individual signs structured in a specific mode </w:t>
            </w:r>
            <w:proofErr w:type="gramStart"/>
            <w:r w:rsidRPr="00C7008D">
              <w:rPr>
                <w:rFonts w:ascii="Calibri" w:eastAsia="Times New Roman" w:hAnsi="Calibri"/>
                <w:sz w:val="20"/>
                <w:lang w:val="en-US" w:eastAsia="en-US"/>
              </w:rPr>
              <w:t>so as to</w:t>
            </w:r>
            <w:proofErr w:type="gramEnd"/>
            <w:r w:rsidRPr="00C7008D">
              <w:rPr>
                <w:rFonts w:ascii="Calibri" w:eastAsia="Times New Roman" w:hAnsi="Calibri"/>
                <w:sz w:val="20"/>
                <w:lang w:val="en-US" w:eastAsia="en-US"/>
              </w:rPr>
              <w:t xml:space="preserve"> transmit a specific message. </w:t>
            </w:r>
          </w:p>
          <w:p w14:paraId="7E7BA09D" w14:textId="77777777" w:rsidR="00C7008D" w:rsidRPr="00C7008D" w:rsidRDefault="00C7008D" w:rsidP="00A85228">
            <w:pPr>
              <w:numPr>
                <w:ilvl w:val="0"/>
                <w:numId w:val="126"/>
              </w:numPr>
              <w:contextualSpacing/>
              <w:rPr>
                <w:rFonts w:ascii="Calibri" w:eastAsia="Times New Roman" w:hAnsi="Calibri"/>
                <w:sz w:val="20"/>
                <w:lang w:val="en-US" w:eastAsia="en-US"/>
              </w:rPr>
            </w:pPr>
            <w:r w:rsidRPr="00C7008D">
              <w:rPr>
                <w:rFonts w:ascii="Calibri" w:eastAsia="Times New Roman" w:hAnsi="Calibri"/>
                <w:sz w:val="20"/>
                <w:lang w:val="en-US" w:eastAsia="en-US"/>
              </w:rPr>
              <w:t xml:space="preserve">Understand the ideological and aesthetic charge of an individual photographic gesture. </w:t>
            </w:r>
          </w:p>
          <w:p w14:paraId="67CD97E0" w14:textId="77777777" w:rsidR="00C7008D" w:rsidRPr="00C7008D" w:rsidRDefault="00C7008D" w:rsidP="00A85228">
            <w:pPr>
              <w:numPr>
                <w:ilvl w:val="0"/>
                <w:numId w:val="126"/>
              </w:numPr>
              <w:contextualSpacing/>
              <w:rPr>
                <w:rFonts w:ascii="Calibri" w:eastAsia="Times New Roman" w:hAnsi="Calibri"/>
                <w:sz w:val="20"/>
                <w:lang w:val="en-US" w:eastAsia="en-US"/>
              </w:rPr>
            </w:pPr>
            <w:r w:rsidRPr="00C7008D">
              <w:rPr>
                <w:rFonts w:ascii="Calibri" w:eastAsia="Times New Roman" w:hAnsi="Calibri"/>
                <w:sz w:val="20"/>
                <w:lang w:val="en-US" w:eastAsia="en-US"/>
              </w:rPr>
              <w:t xml:space="preserve">Combine the image message with the verbal meaning either of a caption or an accompanying </w:t>
            </w:r>
            <w:proofErr w:type="gramStart"/>
            <w:r w:rsidRPr="00C7008D">
              <w:rPr>
                <w:rFonts w:ascii="Calibri" w:eastAsia="Times New Roman" w:hAnsi="Calibri"/>
                <w:sz w:val="20"/>
                <w:lang w:val="en-US" w:eastAsia="en-US"/>
              </w:rPr>
              <w:t>text, and</w:t>
            </w:r>
            <w:proofErr w:type="gramEnd"/>
            <w:r w:rsidRPr="00C7008D">
              <w:rPr>
                <w:rFonts w:ascii="Calibri" w:eastAsia="Times New Roman" w:hAnsi="Calibri"/>
                <w:sz w:val="20"/>
                <w:lang w:val="en-US" w:eastAsia="en-US"/>
              </w:rPr>
              <w:t xml:space="preserve"> make comparable </w:t>
            </w:r>
            <w:proofErr w:type="spellStart"/>
            <w:r w:rsidRPr="00C7008D">
              <w:rPr>
                <w:rFonts w:ascii="Calibri" w:eastAsia="Times New Roman" w:hAnsi="Calibri"/>
                <w:sz w:val="20"/>
                <w:lang w:val="en-US" w:eastAsia="en-US"/>
              </w:rPr>
              <w:t>reconceptualizations</w:t>
            </w:r>
            <w:proofErr w:type="spellEnd"/>
            <w:r w:rsidRPr="00C7008D">
              <w:rPr>
                <w:rFonts w:ascii="Calibri" w:eastAsia="Times New Roman" w:hAnsi="Calibri"/>
                <w:sz w:val="20"/>
                <w:lang w:val="en-US" w:eastAsia="en-US"/>
              </w:rPr>
              <w:t xml:space="preserve">. </w:t>
            </w:r>
          </w:p>
          <w:p w14:paraId="55485B7E" w14:textId="77777777" w:rsidR="00C7008D" w:rsidRPr="00C7008D" w:rsidRDefault="00C7008D" w:rsidP="00A85228">
            <w:pPr>
              <w:numPr>
                <w:ilvl w:val="0"/>
                <w:numId w:val="126"/>
              </w:numPr>
              <w:contextualSpacing/>
              <w:rPr>
                <w:rFonts w:ascii="Calibri" w:eastAsia="Times New Roman" w:hAnsi="Calibri"/>
                <w:sz w:val="20"/>
                <w:lang w:val="en-US" w:eastAsia="en-US"/>
              </w:rPr>
            </w:pPr>
            <w:r w:rsidRPr="00C7008D">
              <w:rPr>
                <w:rFonts w:ascii="Calibri" w:eastAsia="Times New Roman" w:hAnsi="Calibri"/>
                <w:sz w:val="20"/>
                <w:lang w:val="en-US" w:eastAsia="en-US"/>
              </w:rPr>
              <w:t xml:space="preserve">Identify any falsehoods included in a photographic image and at the same time analyze its composition. </w:t>
            </w:r>
          </w:p>
          <w:p w14:paraId="53EAD8EC" w14:textId="77777777" w:rsidR="00C7008D" w:rsidRPr="00C7008D" w:rsidRDefault="00C7008D" w:rsidP="00A85228">
            <w:pPr>
              <w:numPr>
                <w:ilvl w:val="0"/>
                <w:numId w:val="126"/>
              </w:numPr>
              <w:contextualSpacing/>
              <w:rPr>
                <w:rFonts w:ascii="Calibri" w:eastAsia="Times New Roman" w:hAnsi="Calibri"/>
                <w:sz w:val="20"/>
                <w:lang w:val="en-US" w:eastAsia="en-US"/>
              </w:rPr>
            </w:pPr>
            <w:r w:rsidRPr="00C7008D">
              <w:rPr>
                <w:rFonts w:ascii="Calibri" w:eastAsia="Times New Roman" w:hAnsi="Calibri"/>
                <w:sz w:val="20"/>
                <w:lang w:val="en-US" w:eastAsia="en-US"/>
              </w:rPr>
              <w:t xml:space="preserve">Initially identify and further evaluate the emergence of a photograph either verbally within a dramatic text or visually within a performance, and discuss its inter-artistic relationship developed among different semiotic systems. </w:t>
            </w:r>
          </w:p>
          <w:p w14:paraId="7390C201" w14:textId="77777777" w:rsidR="00C7008D" w:rsidRPr="00C7008D" w:rsidRDefault="00C7008D" w:rsidP="00A85228">
            <w:pPr>
              <w:numPr>
                <w:ilvl w:val="0"/>
                <w:numId w:val="126"/>
              </w:numPr>
              <w:contextualSpacing/>
              <w:rPr>
                <w:rFonts w:ascii="Calibri" w:eastAsia="Times New Roman" w:hAnsi="Calibri"/>
                <w:sz w:val="20"/>
                <w:lang w:val="en-US" w:eastAsia="en-US"/>
              </w:rPr>
            </w:pPr>
            <w:r w:rsidRPr="00C7008D">
              <w:rPr>
                <w:rFonts w:ascii="Calibri" w:eastAsia="Times New Roman" w:hAnsi="Calibri"/>
                <w:sz w:val="20"/>
                <w:lang w:val="en-US" w:eastAsia="en-US"/>
              </w:rPr>
              <w:t xml:space="preserve">Learn how to read the overwhelming number of images in the present world, evaluate them, and discern a mere denotation from frequently underlying connotations, either ideological or other. </w:t>
            </w:r>
          </w:p>
        </w:tc>
      </w:tr>
    </w:tbl>
    <w:p w14:paraId="3964AF65" w14:textId="77777777" w:rsidR="00C7008D" w:rsidRPr="00C7008D" w:rsidRDefault="00C7008D" w:rsidP="00A85228">
      <w:pPr>
        <w:widowControl w:val="0"/>
        <w:numPr>
          <w:ilvl w:val="0"/>
          <w:numId w:val="129"/>
        </w:numPr>
        <w:autoSpaceDE w:val="0"/>
        <w:autoSpaceDN w:val="0"/>
        <w:adjustRightInd w:val="0"/>
        <w:ind w:left="357" w:hanging="357"/>
        <w:rPr>
          <w:rFonts w:ascii="Calibri" w:eastAsia="Times New Roman" w:hAnsi="Calibri" w:cs="Arial"/>
          <w:b/>
          <w:sz w:val="20"/>
          <w:lang w:eastAsia="en-US"/>
        </w:rPr>
      </w:pPr>
      <w:r w:rsidRPr="00C7008D">
        <w:rPr>
          <w:rFonts w:ascii="Calibri" w:eastAsia="Times New Roman" w:hAnsi="Calibri" w:cs="Arial"/>
          <w:b/>
          <w:sz w:val="20"/>
          <w:lang w:val="en-US" w:eastAsia="en-US"/>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7008D" w:rsidRPr="00D44249" w14:paraId="708D0A23" w14:textId="77777777" w:rsidTr="00C4290D">
        <w:tc>
          <w:tcPr>
            <w:tcW w:w="8472" w:type="dxa"/>
          </w:tcPr>
          <w:p w14:paraId="66A9935A" w14:textId="77777777" w:rsidR="00C7008D" w:rsidRPr="00C7008D" w:rsidRDefault="00C7008D" w:rsidP="00597490">
            <w:pPr>
              <w:rPr>
                <w:rFonts w:ascii="Calibri" w:eastAsia="Times New Roman" w:hAnsi="Calibri"/>
                <w:sz w:val="20"/>
                <w:lang w:val="en-US" w:eastAsia="en-US"/>
              </w:rPr>
            </w:pPr>
            <w:r w:rsidRPr="00C7008D">
              <w:rPr>
                <w:rFonts w:ascii="Calibri" w:eastAsia="Times New Roman" w:hAnsi="Calibri"/>
                <w:sz w:val="20"/>
                <w:lang w:val="en-US" w:eastAsia="en-US"/>
              </w:rPr>
              <w:t>The course approaches the photographic image in its historical course -from mid-19</w:t>
            </w:r>
            <w:r w:rsidRPr="00C7008D">
              <w:rPr>
                <w:rFonts w:ascii="Calibri" w:eastAsia="Times New Roman" w:hAnsi="Calibri"/>
                <w:sz w:val="20"/>
                <w:vertAlign w:val="superscript"/>
                <w:lang w:val="en-US" w:eastAsia="en-US"/>
              </w:rPr>
              <w:t>th</w:t>
            </w:r>
            <w:r w:rsidRPr="00C7008D">
              <w:rPr>
                <w:rFonts w:ascii="Calibri" w:eastAsia="Times New Roman" w:hAnsi="Calibri"/>
                <w:sz w:val="20"/>
                <w:lang w:val="en-US" w:eastAsia="en-US"/>
              </w:rPr>
              <w:t xml:space="preserve"> century, when it first appeared, to the present- according to the theoretical tools developed for its analysis and following its contribution to various artistic trends. </w:t>
            </w:r>
          </w:p>
          <w:p w14:paraId="1286BF7C" w14:textId="77777777" w:rsidR="00C7008D" w:rsidRPr="00C7008D" w:rsidRDefault="00C7008D" w:rsidP="00597490">
            <w:pPr>
              <w:rPr>
                <w:rFonts w:ascii="Calibri" w:eastAsia="Times New Roman" w:hAnsi="Calibri"/>
                <w:sz w:val="20"/>
                <w:lang w:val="en-US" w:eastAsia="en-US"/>
              </w:rPr>
            </w:pPr>
            <w:r w:rsidRPr="00C7008D">
              <w:rPr>
                <w:rFonts w:ascii="Calibri" w:eastAsia="Times New Roman" w:hAnsi="Calibri"/>
                <w:sz w:val="20"/>
                <w:lang w:val="en-US" w:eastAsia="en-US"/>
              </w:rPr>
              <w:t xml:space="preserve">At the same time, however, it attempts an inter-artistic approach since it proposes the interaction of photographic and theatrical artwork in view either of dramatic texts or theatrical performances in which photography pervades invariably their body as a dramaturgical tool or as an equivalent stage system. </w:t>
            </w:r>
            <w:proofErr w:type="gramStart"/>
            <w:r w:rsidRPr="00C7008D">
              <w:rPr>
                <w:rFonts w:ascii="Calibri" w:eastAsia="Times New Roman" w:hAnsi="Calibri"/>
                <w:sz w:val="20"/>
                <w:lang w:val="en-US" w:eastAsia="en-US"/>
              </w:rPr>
              <w:t>Actually, photography</w:t>
            </w:r>
            <w:proofErr w:type="gramEnd"/>
            <w:r w:rsidRPr="00C7008D">
              <w:rPr>
                <w:rFonts w:ascii="Calibri" w:eastAsia="Times New Roman" w:hAnsi="Calibri"/>
                <w:sz w:val="20"/>
                <w:lang w:val="en-US" w:eastAsia="en-US"/>
              </w:rPr>
              <w:t xml:space="preserve">, in different forms, asserts its own role assuming various functions not only in texts now considered classical but most importantly in contemporary performances extensively employing multimedia. </w:t>
            </w:r>
          </w:p>
          <w:p w14:paraId="566CBF14" w14:textId="77777777" w:rsidR="00C7008D" w:rsidRPr="00C7008D" w:rsidRDefault="00C7008D" w:rsidP="00597490">
            <w:pPr>
              <w:rPr>
                <w:rFonts w:ascii="Calibri" w:eastAsia="Times New Roman" w:hAnsi="Calibri"/>
                <w:sz w:val="20"/>
                <w:lang w:val="en-US" w:eastAsia="en-US"/>
              </w:rPr>
            </w:pPr>
            <w:r w:rsidRPr="00C7008D">
              <w:rPr>
                <w:rFonts w:ascii="Calibri" w:eastAsia="Times New Roman" w:hAnsi="Calibri"/>
                <w:sz w:val="20"/>
                <w:lang w:val="en-US" w:eastAsia="en-US"/>
              </w:rPr>
              <w:t xml:space="preserve">Firstly, theoretical approach comes along analysis of both artistic and print –advertising or journalistic- photographs aiming at highlighting the terms of structuring (direction) of the photograph as well as the modes of analysis of the multifarious character of their image meaning. </w:t>
            </w:r>
          </w:p>
          <w:p w14:paraId="24EB4399" w14:textId="77777777" w:rsidR="00C7008D" w:rsidRPr="00C7008D" w:rsidRDefault="00C7008D" w:rsidP="00597490">
            <w:pPr>
              <w:rPr>
                <w:rFonts w:ascii="Calibri" w:eastAsia="Times New Roman" w:hAnsi="Calibri"/>
                <w:sz w:val="20"/>
                <w:lang w:val="en-US" w:eastAsia="en-US"/>
              </w:rPr>
            </w:pPr>
            <w:r w:rsidRPr="00C7008D">
              <w:rPr>
                <w:rFonts w:ascii="Calibri" w:eastAsia="Times New Roman" w:hAnsi="Calibri"/>
                <w:sz w:val="20"/>
                <w:lang w:val="en-US" w:eastAsia="en-US"/>
              </w:rPr>
              <w:t xml:space="preserve">The course also discusses the relationship of image and verbal </w:t>
            </w:r>
            <w:proofErr w:type="gramStart"/>
            <w:r w:rsidRPr="00C7008D">
              <w:rPr>
                <w:rFonts w:ascii="Calibri" w:eastAsia="Times New Roman" w:hAnsi="Calibri"/>
                <w:sz w:val="20"/>
                <w:lang w:val="en-US" w:eastAsia="en-US"/>
              </w:rPr>
              <w:t>meaning, when</w:t>
            </w:r>
            <w:proofErr w:type="gramEnd"/>
            <w:r w:rsidRPr="00C7008D">
              <w:rPr>
                <w:rFonts w:ascii="Calibri" w:eastAsia="Times New Roman" w:hAnsi="Calibri"/>
                <w:sz w:val="20"/>
                <w:lang w:val="en-US" w:eastAsia="en-US"/>
              </w:rPr>
              <w:t xml:space="preserve"> a photograph comes with a caption or another text type.  Furthermore, it approaches the photograph’s narrativity, whether it is an individual image or a sequence of images. In this context the reverse course is also studied, that is the narrative, filmic or dramaturgical function of the photograph when it is found in a literary, </w:t>
            </w:r>
            <w:proofErr w:type="gramStart"/>
            <w:r w:rsidRPr="00C7008D">
              <w:rPr>
                <w:rFonts w:ascii="Calibri" w:eastAsia="Times New Roman" w:hAnsi="Calibri"/>
                <w:sz w:val="20"/>
                <w:lang w:val="en-US" w:eastAsia="en-US"/>
              </w:rPr>
              <w:t>cinematic</w:t>
            </w:r>
            <w:proofErr w:type="gramEnd"/>
            <w:r w:rsidRPr="00C7008D">
              <w:rPr>
                <w:rFonts w:ascii="Calibri" w:eastAsia="Times New Roman" w:hAnsi="Calibri"/>
                <w:sz w:val="20"/>
                <w:lang w:val="en-US" w:eastAsia="en-US"/>
              </w:rPr>
              <w:t xml:space="preserve"> or dramatic text. </w:t>
            </w:r>
          </w:p>
          <w:p w14:paraId="708D1C8C" w14:textId="77777777" w:rsidR="00C7008D" w:rsidRPr="00C7008D" w:rsidRDefault="00C7008D" w:rsidP="00597490">
            <w:pPr>
              <w:rPr>
                <w:rFonts w:ascii="Calibri" w:eastAsia="Times New Roman" w:hAnsi="Calibri"/>
                <w:sz w:val="20"/>
                <w:lang w:val="en-US" w:eastAsia="en-US"/>
              </w:rPr>
            </w:pPr>
            <w:r w:rsidRPr="00C7008D">
              <w:rPr>
                <w:rFonts w:ascii="Calibri" w:eastAsia="Times New Roman" w:hAnsi="Calibri"/>
                <w:sz w:val="20"/>
                <w:lang w:val="en-US" w:eastAsia="en-US"/>
              </w:rPr>
              <w:t>When, at last, the nature of the photographic image is defined, it (</w:t>
            </w:r>
            <w:proofErr w:type="gramStart"/>
            <w:r w:rsidRPr="00C7008D">
              <w:rPr>
                <w:rFonts w:ascii="Calibri" w:eastAsia="Times New Roman" w:hAnsi="Calibri"/>
                <w:sz w:val="20"/>
                <w:lang w:val="en-US" w:eastAsia="en-US"/>
              </w:rPr>
              <w:t>i.e.</w:t>
            </w:r>
            <w:proofErr w:type="gramEnd"/>
            <w:r w:rsidRPr="00C7008D">
              <w:rPr>
                <w:rFonts w:ascii="Calibri" w:eastAsia="Times New Roman" w:hAnsi="Calibri"/>
                <w:sz w:val="20"/>
                <w:lang w:val="en-US" w:eastAsia="en-US"/>
              </w:rPr>
              <w:t xml:space="preserve"> the photographic image/the photograph) is studied in relation to the function it performs on the theatrical stage or within the dramatic texts. </w:t>
            </w:r>
          </w:p>
        </w:tc>
      </w:tr>
    </w:tbl>
    <w:p w14:paraId="6DCAD47A" w14:textId="77777777" w:rsidR="00C7008D" w:rsidRPr="00C7008D" w:rsidRDefault="00C7008D" w:rsidP="00A85228">
      <w:pPr>
        <w:widowControl w:val="0"/>
        <w:numPr>
          <w:ilvl w:val="0"/>
          <w:numId w:val="129"/>
        </w:numPr>
        <w:autoSpaceDE w:val="0"/>
        <w:autoSpaceDN w:val="0"/>
        <w:adjustRightInd w:val="0"/>
        <w:ind w:left="357" w:hanging="357"/>
        <w:rPr>
          <w:rFonts w:ascii="Calibri" w:eastAsia="Times New Roman" w:hAnsi="Calibri" w:cs="Arial"/>
          <w:b/>
          <w:sz w:val="20"/>
          <w:lang w:val="en-US" w:eastAsia="en-US"/>
        </w:rPr>
      </w:pPr>
      <w:r w:rsidRPr="00C7008D">
        <w:rPr>
          <w:rFonts w:ascii="Calibri" w:eastAsia="Times New Roman" w:hAnsi="Calibri" w:cs="Arial"/>
          <w:b/>
          <w:sz w:val="20"/>
          <w:lang w:val="en-US" w:eastAsia="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7008D" w:rsidRPr="00C7008D" w14:paraId="2B59804B" w14:textId="77777777" w:rsidTr="00C4290D">
        <w:tc>
          <w:tcPr>
            <w:tcW w:w="3306" w:type="dxa"/>
            <w:shd w:val="clear" w:color="auto" w:fill="DDD9C3"/>
          </w:tcPr>
          <w:p w14:paraId="19463E97" w14:textId="77777777" w:rsidR="00C7008D" w:rsidRPr="00C7008D" w:rsidRDefault="00C7008D" w:rsidP="00597490">
            <w:pPr>
              <w:jc w:val="right"/>
              <w:rPr>
                <w:rFonts w:ascii="Calibri" w:eastAsia="Times New Roman" w:hAnsi="Calibri" w:cs="Arial"/>
                <w:b/>
                <w:sz w:val="20"/>
                <w:lang w:val="en-US" w:eastAsia="en-US"/>
              </w:rPr>
            </w:pPr>
            <w:r w:rsidRPr="00C7008D">
              <w:rPr>
                <w:rFonts w:ascii="Calibri" w:eastAsia="Times New Roman" w:hAnsi="Calibri" w:cs="Arial"/>
                <w:b/>
                <w:sz w:val="20"/>
                <w:lang w:val="en-US" w:eastAsia="en-US"/>
              </w:rPr>
              <w:t>INSTRUCTION METHOD</w:t>
            </w:r>
          </w:p>
        </w:tc>
        <w:tc>
          <w:tcPr>
            <w:tcW w:w="5166" w:type="dxa"/>
          </w:tcPr>
          <w:p w14:paraId="36DBDA7B" w14:textId="77777777" w:rsidR="00C7008D" w:rsidRPr="00C7008D" w:rsidRDefault="00C7008D" w:rsidP="00597490">
            <w:pPr>
              <w:rPr>
                <w:rFonts w:ascii="Calibri" w:eastAsia="Times New Roman" w:hAnsi="Calibri"/>
                <w:iCs/>
                <w:sz w:val="20"/>
                <w:lang w:eastAsia="en-US"/>
              </w:rPr>
            </w:pPr>
            <w:r w:rsidRPr="00C7008D">
              <w:rPr>
                <w:rFonts w:ascii="Calibri" w:eastAsia="Times New Roman" w:hAnsi="Calibri"/>
                <w:iCs/>
                <w:sz w:val="20"/>
                <w:lang w:eastAsia="en-US"/>
              </w:rPr>
              <w:t xml:space="preserve">In </w:t>
            </w:r>
            <w:proofErr w:type="spellStart"/>
            <w:r w:rsidRPr="00C7008D">
              <w:rPr>
                <w:rFonts w:ascii="Calibri" w:eastAsia="Times New Roman" w:hAnsi="Calibri"/>
                <w:iCs/>
                <w:sz w:val="20"/>
                <w:lang w:eastAsia="en-US"/>
              </w:rPr>
              <w:t>class</w:t>
            </w:r>
            <w:proofErr w:type="spellEnd"/>
          </w:p>
        </w:tc>
      </w:tr>
      <w:tr w:rsidR="00C7008D" w:rsidRPr="00D44249" w14:paraId="590B6FD4" w14:textId="77777777" w:rsidTr="00C4290D">
        <w:tc>
          <w:tcPr>
            <w:tcW w:w="3306" w:type="dxa"/>
            <w:shd w:val="clear" w:color="auto" w:fill="DDD9C3"/>
          </w:tcPr>
          <w:p w14:paraId="239B8E65" w14:textId="77777777" w:rsidR="00C7008D" w:rsidRPr="00C7008D" w:rsidRDefault="00C7008D" w:rsidP="00597490">
            <w:pPr>
              <w:jc w:val="right"/>
              <w:rPr>
                <w:rFonts w:ascii="Calibri" w:eastAsia="Times New Roman" w:hAnsi="Calibri" w:cs="Arial"/>
                <w:i/>
                <w:sz w:val="20"/>
                <w:lang w:val="en-US" w:eastAsia="en-US"/>
              </w:rPr>
            </w:pPr>
            <w:r w:rsidRPr="00C7008D">
              <w:rPr>
                <w:rFonts w:ascii="Calibri" w:eastAsia="Times New Roman" w:hAnsi="Calibri" w:cs="Arial"/>
                <w:b/>
                <w:sz w:val="20"/>
                <w:lang w:val="en-US" w:eastAsia="en-US"/>
              </w:rPr>
              <w:t>USE OF INFORMATION AND COMMUNICATION TECHNOLOGIES</w:t>
            </w:r>
          </w:p>
        </w:tc>
        <w:tc>
          <w:tcPr>
            <w:tcW w:w="5166" w:type="dxa"/>
          </w:tcPr>
          <w:p w14:paraId="21B287AB" w14:textId="77777777" w:rsidR="00C7008D" w:rsidRPr="00C7008D" w:rsidRDefault="00C7008D" w:rsidP="00597490">
            <w:pPr>
              <w:rPr>
                <w:rFonts w:ascii="Calibri" w:eastAsia="Times New Roman" w:hAnsi="Calibri" w:cs="Arial"/>
                <w:sz w:val="20"/>
                <w:lang w:val="en-US" w:eastAsia="en-US"/>
              </w:rPr>
            </w:pPr>
            <w:r w:rsidRPr="00C7008D">
              <w:rPr>
                <w:rFonts w:ascii="Calibri" w:eastAsia="Times New Roman" w:hAnsi="Calibri" w:cs="Arial"/>
                <w:sz w:val="20"/>
                <w:lang w:val="en-US" w:eastAsia="en-US"/>
              </w:rPr>
              <w:t xml:space="preserve">The course makes extensive use of a range of photographic material screened via PowerPoint or slides (art photographs, journalistic photographs, war photographs etc.); films dealing with aspects of photographs; documentary films; </w:t>
            </w:r>
            <w:proofErr w:type="gramStart"/>
            <w:r w:rsidRPr="00C7008D">
              <w:rPr>
                <w:rFonts w:ascii="Calibri" w:eastAsia="Times New Roman" w:hAnsi="Calibri" w:cs="Arial"/>
                <w:sz w:val="20"/>
                <w:lang w:val="en-US" w:eastAsia="en-US"/>
              </w:rPr>
              <w:t>rare videotaped</w:t>
            </w:r>
            <w:proofErr w:type="gramEnd"/>
            <w:r w:rsidRPr="00C7008D">
              <w:rPr>
                <w:rFonts w:ascii="Calibri" w:eastAsia="Times New Roman" w:hAnsi="Calibri" w:cs="Arial"/>
                <w:sz w:val="20"/>
                <w:lang w:val="en-US" w:eastAsia="en-US"/>
              </w:rPr>
              <w:t xml:space="preserve"> performances by Greek and international directors, which include photographs.   </w:t>
            </w:r>
          </w:p>
        </w:tc>
      </w:tr>
      <w:tr w:rsidR="00C7008D" w:rsidRPr="00C7008D" w14:paraId="7538FAA8" w14:textId="77777777" w:rsidTr="00C4290D">
        <w:tc>
          <w:tcPr>
            <w:tcW w:w="3306" w:type="dxa"/>
            <w:shd w:val="clear" w:color="auto" w:fill="DDD9C3"/>
          </w:tcPr>
          <w:p w14:paraId="26CE0783" w14:textId="77777777" w:rsidR="00C7008D" w:rsidRPr="00C7008D" w:rsidRDefault="00C7008D" w:rsidP="00597490">
            <w:pPr>
              <w:jc w:val="right"/>
              <w:rPr>
                <w:rFonts w:ascii="Calibri" w:eastAsia="Times New Roman" w:hAnsi="Calibri" w:cs="Arial"/>
                <w:b/>
                <w:sz w:val="20"/>
                <w:lang w:eastAsia="en-US"/>
              </w:rPr>
            </w:pPr>
            <w:r w:rsidRPr="00C7008D">
              <w:rPr>
                <w:rFonts w:ascii="Calibri" w:eastAsia="Times New Roman" w:hAnsi="Calibri" w:cs="Arial"/>
                <w:b/>
                <w:sz w:val="20"/>
                <w:lang w:eastAsia="en-US"/>
              </w:rPr>
              <w:lastRenderedPageBreak/>
              <w:t>INSTRUCTION ORGANIZATION</w:t>
            </w:r>
          </w:p>
          <w:p w14:paraId="4902EADB" w14:textId="77777777" w:rsidR="00C7008D" w:rsidRPr="00C7008D" w:rsidRDefault="00C7008D" w:rsidP="00597490">
            <w:pPr>
              <w:jc w:val="both"/>
              <w:rPr>
                <w:rFonts w:ascii="Calibri" w:eastAsia="Times New Roman" w:hAnsi="Calibri" w:cs="Arial"/>
                <w:i/>
                <w:sz w:val="20"/>
                <w:lang w:eastAsia="en-US"/>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7008D" w:rsidRPr="00C7008D" w14:paraId="40ED38B6" w14:textId="77777777" w:rsidTr="00C4290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8AB3A" w14:textId="77777777" w:rsidR="00C7008D" w:rsidRPr="00C7008D" w:rsidRDefault="00C7008D" w:rsidP="00597490">
                  <w:pPr>
                    <w:jc w:val="center"/>
                    <w:rPr>
                      <w:rFonts w:ascii="Calibri" w:eastAsia="Times New Roman" w:hAnsi="Calibri" w:cs="Arial"/>
                      <w:b/>
                      <w:i/>
                      <w:sz w:val="20"/>
                      <w:lang w:val="en-US" w:eastAsia="en-US"/>
                    </w:rPr>
                  </w:pPr>
                  <w:r w:rsidRPr="00C7008D">
                    <w:rPr>
                      <w:rFonts w:ascii="Calibri" w:eastAsia="Times New Roman" w:hAnsi="Calibri" w:cs="Arial"/>
                      <w:b/>
                      <w:i/>
                      <w:sz w:val="20"/>
                      <w:lang w:val="en-US" w:eastAsia="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1CD977A" w14:textId="77777777" w:rsidR="00C7008D" w:rsidRPr="00C7008D" w:rsidRDefault="00C7008D" w:rsidP="00597490">
                  <w:pPr>
                    <w:jc w:val="center"/>
                    <w:rPr>
                      <w:rFonts w:ascii="Calibri" w:eastAsia="Times New Roman" w:hAnsi="Calibri" w:cs="Arial"/>
                      <w:b/>
                      <w:i/>
                      <w:sz w:val="20"/>
                      <w:lang w:eastAsia="en-US"/>
                    </w:rPr>
                  </w:pPr>
                  <w:proofErr w:type="spellStart"/>
                  <w:r w:rsidRPr="00C7008D">
                    <w:rPr>
                      <w:rFonts w:ascii="Calibri" w:eastAsia="Times New Roman" w:hAnsi="Calibri" w:cs="Arial"/>
                      <w:b/>
                      <w:i/>
                      <w:sz w:val="20"/>
                      <w:lang w:eastAsia="en-US"/>
                    </w:rPr>
                    <w:t>Semester</w:t>
                  </w:r>
                  <w:proofErr w:type="spellEnd"/>
                  <w:r w:rsidRPr="00C7008D">
                    <w:rPr>
                      <w:rFonts w:ascii="Calibri" w:eastAsia="Times New Roman" w:hAnsi="Calibri" w:cs="Arial"/>
                      <w:b/>
                      <w:i/>
                      <w:sz w:val="20"/>
                      <w:lang w:eastAsia="en-US"/>
                    </w:rPr>
                    <w:t xml:space="preserve">  </w:t>
                  </w:r>
                </w:p>
                <w:p w14:paraId="57390121" w14:textId="77777777" w:rsidR="00C7008D" w:rsidRPr="00C7008D" w:rsidRDefault="00C7008D" w:rsidP="00597490">
                  <w:pPr>
                    <w:jc w:val="center"/>
                    <w:rPr>
                      <w:rFonts w:ascii="Calibri" w:eastAsia="Times New Roman" w:hAnsi="Calibri" w:cs="Arial"/>
                      <w:b/>
                      <w:i/>
                      <w:sz w:val="20"/>
                      <w:lang w:eastAsia="en-US"/>
                    </w:rPr>
                  </w:pPr>
                  <w:proofErr w:type="spellStart"/>
                  <w:r w:rsidRPr="00C7008D">
                    <w:rPr>
                      <w:rFonts w:ascii="Calibri" w:eastAsia="Times New Roman" w:hAnsi="Calibri" w:cs="Arial"/>
                      <w:b/>
                      <w:i/>
                      <w:sz w:val="20"/>
                      <w:lang w:eastAsia="en-US"/>
                    </w:rPr>
                    <w:t>student</w:t>
                  </w:r>
                  <w:proofErr w:type="spellEnd"/>
                  <w:r w:rsidRPr="00C7008D">
                    <w:rPr>
                      <w:rFonts w:ascii="Calibri" w:eastAsia="Times New Roman" w:hAnsi="Calibri" w:cs="Arial"/>
                      <w:b/>
                      <w:i/>
                      <w:sz w:val="20"/>
                      <w:lang w:eastAsia="en-US"/>
                    </w:rPr>
                    <w:t xml:space="preserve"> </w:t>
                  </w:r>
                  <w:proofErr w:type="spellStart"/>
                  <w:r w:rsidRPr="00C7008D">
                    <w:rPr>
                      <w:rFonts w:ascii="Calibri" w:eastAsia="Times New Roman" w:hAnsi="Calibri" w:cs="Arial"/>
                      <w:b/>
                      <w:i/>
                      <w:sz w:val="20"/>
                      <w:lang w:eastAsia="en-US"/>
                    </w:rPr>
                    <w:t>workload</w:t>
                  </w:r>
                  <w:proofErr w:type="spellEnd"/>
                </w:p>
              </w:tc>
            </w:tr>
            <w:tr w:rsidR="00C7008D" w:rsidRPr="00C7008D" w14:paraId="34A312BA" w14:textId="77777777" w:rsidTr="00C4290D">
              <w:tc>
                <w:tcPr>
                  <w:tcW w:w="2467" w:type="dxa"/>
                  <w:tcBorders>
                    <w:top w:val="single" w:sz="4" w:space="0" w:color="auto"/>
                    <w:left w:val="single" w:sz="4" w:space="0" w:color="auto"/>
                    <w:bottom w:val="single" w:sz="4" w:space="0" w:color="auto"/>
                    <w:right w:val="single" w:sz="4" w:space="0" w:color="auto"/>
                  </w:tcBorders>
                </w:tcPr>
                <w:p w14:paraId="67A58345" w14:textId="77777777" w:rsidR="00C7008D" w:rsidRPr="00C7008D" w:rsidRDefault="00C7008D" w:rsidP="00597490">
                  <w:pPr>
                    <w:rPr>
                      <w:rFonts w:ascii="Calibri" w:eastAsia="Times New Roman" w:hAnsi="Calibri" w:cs="Arial"/>
                      <w:sz w:val="20"/>
                      <w:lang w:eastAsia="en-US"/>
                    </w:rPr>
                  </w:pPr>
                  <w:proofErr w:type="spellStart"/>
                  <w:r w:rsidRPr="00C7008D">
                    <w:rPr>
                      <w:rFonts w:ascii="Calibri" w:eastAsia="Times New Roman" w:hAnsi="Calibri" w:cs="Arial"/>
                      <w:sz w:val="20"/>
                      <w:lang w:eastAsia="en-US"/>
                    </w:rPr>
                    <w:t>Lectures</w:t>
                  </w:r>
                  <w:proofErr w:type="spellEnd"/>
                </w:p>
              </w:tc>
              <w:tc>
                <w:tcPr>
                  <w:tcW w:w="2468" w:type="dxa"/>
                  <w:tcBorders>
                    <w:top w:val="single" w:sz="4" w:space="0" w:color="auto"/>
                    <w:left w:val="single" w:sz="4" w:space="0" w:color="auto"/>
                    <w:bottom w:val="single" w:sz="4" w:space="0" w:color="auto"/>
                    <w:right w:val="single" w:sz="4" w:space="0" w:color="auto"/>
                  </w:tcBorders>
                </w:tcPr>
                <w:p w14:paraId="53A9D026" w14:textId="77777777" w:rsidR="00C7008D" w:rsidRPr="00C7008D" w:rsidRDefault="00C7008D" w:rsidP="00597490">
                  <w:pPr>
                    <w:jc w:val="center"/>
                    <w:rPr>
                      <w:rFonts w:ascii="Calibri" w:eastAsia="Times New Roman" w:hAnsi="Calibri" w:cs="Arial"/>
                      <w:sz w:val="20"/>
                      <w:lang w:eastAsia="en-US"/>
                    </w:rPr>
                  </w:pPr>
                  <w:r w:rsidRPr="00C7008D">
                    <w:rPr>
                      <w:rFonts w:ascii="Calibri" w:eastAsia="Times New Roman" w:hAnsi="Calibri" w:cs="Arial"/>
                      <w:sz w:val="20"/>
                      <w:lang w:eastAsia="en-US"/>
                    </w:rPr>
                    <w:t>3x13=39</w:t>
                  </w:r>
                </w:p>
              </w:tc>
            </w:tr>
            <w:tr w:rsidR="00C7008D" w:rsidRPr="00C7008D" w14:paraId="477B65D8" w14:textId="77777777" w:rsidTr="00C4290D">
              <w:tc>
                <w:tcPr>
                  <w:tcW w:w="2467" w:type="dxa"/>
                  <w:tcBorders>
                    <w:top w:val="single" w:sz="4" w:space="0" w:color="auto"/>
                    <w:left w:val="single" w:sz="4" w:space="0" w:color="auto"/>
                    <w:bottom w:val="single" w:sz="4" w:space="0" w:color="auto"/>
                    <w:right w:val="single" w:sz="4" w:space="0" w:color="auto"/>
                  </w:tcBorders>
                </w:tcPr>
                <w:p w14:paraId="6F124A00" w14:textId="77777777" w:rsidR="00C7008D" w:rsidRPr="00C7008D" w:rsidRDefault="00C7008D" w:rsidP="00597490">
                  <w:pPr>
                    <w:rPr>
                      <w:rFonts w:ascii="Calibri" w:eastAsia="Times New Roman" w:hAnsi="Calibri" w:cs="Arial"/>
                      <w:sz w:val="20"/>
                      <w:lang w:val="en-US" w:eastAsia="en-US"/>
                    </w:rPr>
                  </w:pPr>
                  <w:r w:rsidRPr="00C7008D">
                    <w:rPr>
                      <w:rFonts w:ascii="Calibri" w:eastAsia="Times New Roman" w:hAnsi="Calibri" w:cs="Arial"/>
                      <w:sz w:val="20"/>
                      <w:lang w:val="en-US" w:eastAsia="en-US"/>
                    </w:rPr>
                    <w:t xml:space="preserve">Weekly organization of lecture notes  </w:t>
                  </w:r>
                </w:p>
              </w:tc>
              <w:tc>
                <w:tcPr>
                  <w:tcW w:w="2468" w:type="dxa"/>
                  <w:tcBorders>
                    <w:top w:val="single" w:sz="4" w:space="0" w:color="auto"/>
                    <w:left w:val="single" w:sz="4" w:space="0" w:color="auto"/>
                    <w:bottom w:val="single" w:sz="4" w:space="0" w:color="auto"/>
                    <w:right w:val="single" w:sz="4" w:space="0" w:color="auto"/>
                  </w:tcBorders>
                </w:tcPr>
                <w:p w14:paraId="2BADD970" w14:textId="77777777" w:rsidR="00C7008D" w:rsidRPr="00C7008D" w:rsidRDefault="00C7008D" w:rsidP="00597490">
                  <w:pPr>
                    <w:jc w:val="center"/>
                    <w:rPr>
                      <w:rFonts w:ascii="Calibri" w:eastAsia="Times New Roman" w:hAnsi="Calibri" w:cs="Arial"/>
                      <w:sz w:val="20"/>
                      <w:lang w:eastAsia="en-US"/>
                    </w:rPr>
                  </w:pPr>
                  <w:r w:rsidRPr="00C7008D">
                    <w:rPr>
                      <w:rFonts w:ascii="Calibri" w:eastAsia="Times New Roman" w:hAnsi="Calibri" w:cs="Arial"/>
                      <w:sz w:val="20"/>
                      <w:lang w:eastAsia="en-US"/>
                    </w:rPr>
                    <w:t>1x13=13</w:t>
                  </w:r>
                </w:p>
              </w:tc>
            </w:tr>
            <w:tr w:rsidR="00C7008D" w:rsidRPr="00C7008D" w14:paraId="7EE31961" w14:textId="77777777" w:rsidTr="00C4290D">
              <w:tc>
                <w:tcPr>
                  <w:tcW w:w="2467" w:type="dxa"/>
                  <w:tcBorders>
                    <w:top w:val="single" w:sz="4" w:space="0" w:color="auto"/>
                    <w:left w:val="single" w:sz="4" w:space="0" w:color="auto"/>
                    <w:bottom w:val="single" w:sz="4" w:space="0" w:color="auto"/>
                    <w:right w:val="single" w:sz="4" w:space="0" w:color="auto"/>
                  </w:tcBorders>
                </w:tcPr>
                <w:p w14:paraId="63FEE63C" w14:textId="77777777" w:rsidR="00C7008D" w:rsidRPr="00C7008D" w:rsidRDefault="00C7008D" w:rsidP="00597490">
                  <w:pPr>
                    <w:rPr>
                      <w:rFonts w:ascii="Calibri" w:eastAsia="Times New Roman" w:hAnsi="Calibri" w:cs="Arial"/>
                      <w:sz w:val="20"/>
                      <w:lang w:val="en-US" w:eastAsia="en-US"/>
                    </w:rPr>
                  </w:pPr>
                  <w:r w:rsidRPr="00C7008D">
                    <w:rPr>
                      <w:rFonts w:ascii="Calibri" w:eastAsia="Times New Roman" w:hAnsi="Calibri" w:cs="Arial"/>
                      <w:sz w:val="20"/>
                      <w:lang w:val="en-US" w:eastAsia="en-US"/>
                    </w:rPr>
                    <w:t>Composition of mandatory individual written assignment</w:t>
                  </w:r>
                </w:p>
              </w:tc>
              <w:tc>
                <w:tcPr>
                  <w:tcW w:w="2468" w:type="dxa"/>
                  <w:tcBorders>
                    <w:top w:val="single" w:sz="4" w:space="0" w:color="auto"/>
                    <w:left w:val="single" w:sz="4" w:space="0" w:color="auto"/>
                    <w:bottom w:val="single" w:sz="4" w:space="0" w:color="auto"/>
                    <w:right w:val="single" w:sz="4" w:space="0" w:color="auto"/>
                  </w:tcBorders>
                </w:tcPr>
                <w:p w14:paraId="44D372AC" w14:textId="77777777" w:rsidR="00C7008D" w:rsidRPr="00C7008D" w:rsidRDefault="00C7008D" w:rsidP="00597490">
                  <w:pPr>
                    <w:jc w:val="center"/>
                    <w:rPr>
                      <w:rFonts w:ascii="Calibri" w:eastAsia="Times New Roman" w:hAnsi="Calibri" w:cs="Arial"/>
                      <w:sz w:val="20"/>
                      <w:lang w:eastAsia="en-US"/>
                    </w:rPr>
                  </w:pPr>
                  <w:r w:rsidRPr="00C7008D">
                    <w:rPr>
                      <w:rFonts w:ascii="Calibri" w:eastAsia="Times New Roman" w:hAnsi="Calibri" w:cs="Arial"/>
                      <w:sz w:val="20"/>
                      <w:lang w:eastAsia="en-US"/>
                    </w:rPr>
                    <w:t>48</w:t>
                  </w:r>
                </w:p>
              </w:tc>
            </w:tr>
            <w:tr w:rsidR="00C7008D" w:rsidRPr="00C7008D" w14:paraId="2E041FD9" w14:textId="77777777" w:rsidTr="00C4290D">
              <w:tc>
                <w:tcPr>
                  <w:tcW w:w="2467" w:type="dxa"/>
                  <w:tcBorders>
                    <w:top w:val="single" w:sz="4" w:space="0" w:color="auto"/>
                    <w:left w:val="single" w:sz="4" w:space="0" w:color="auto"/>
                    <w:bottom w:val="single" w:sz="4" w:space="0" w:color="auto"/>
                    <w:right w:val="single" w:sz="4" w:space="0" w:color="auto"/>
                  </w:tcBorders>
                </w:tcPr>
                <w:p w14:paraId="6951A9D4" w14:textId="77777777" w:rsidR="00C7008D" w:rsidRPr="00C7008D" w:rsidRDefault="00C7008D" w:rsidP="00597490">
                  <w:pPr>
                    <w:rPr>
                      <w:rFonts w:ascii="Calibri" w:eastAsia="Times New Roman" w:hAnsi="Calibri" w:cs="Arial"/>
                      <w:sz w:val="20"/>
                      <w:lang w:val="en-US" w:eastAsia="en-US"/>
                    </w:rPr>
                  </w:pPr>
                  <w:r w:rsidRPr="00C7008D">
                    <w:rPr>
                      <w:rFonts w:ascii="Calibri" w:eastAsia="Times New Roman" w:hAnsi="Calibri" w:cs="Arial"/>
                      <w:sz w:val="20"/>
                      <w:lang w:val="en-US" w:eastAsia="en-US"/>
                    </w:rPr>
                    <w:t>Preparation for final oral assessment</w:t>
                  </w:r>
                </w:p>
              </w:tc>
              <w:tc>
                <w:tcPr>
                  <w:tcW w:w="2468" w:type="dxa"/>
                  <w:tcBorders>
                    <w:top w:val="single" w:sz="4" w:space="0" w:color="auto"/>
                    <w:left w:val="single" w:sz="4" w:space="0" w:color="auto"/>
                    <w:bottom w:val="single" w:sz="4" w:space="0" w:color="auto"/>
                    <w:right w:val="single" w:sz="4" w:space="0" w:color="auto"/>
                  </w:tcBorders>
                </w:tcPr>
                <w:p w14:paraId="7CED1323" w14:textId="77777777" w:rsidR="00C7008D" w:rsidRPr="00C7008D" w:rsidRDefault="00C7008D" w:rsidP="00597490">
                  <w:pPr>
                    <w:jc w:val="center"/>
                    <w:rPr>
                      <w:rFonts w:ascii="Calibri" w:eastAsia="Times New Roman" w:hAnsi="Calibri" w:cs="Arial"/>
                      <w:sz w:val="20"/>
                      <w:lang w:eastAsia="en-US"/>
                    </w:rPr>
                  </w:pPr>
                  <w:r w:rsidRPr="00C7008D">
                    <w:rPr>
                      <w:rFonts w:ascii="Calibri" w:eastAsia="Times New Roman" w:hAnsi="Calibri" w:cs="Arial"/>
                      <w:sz w:val="20"/>
                      <w:lang w:eastAsia="en-US"/>
                    </w:rPr>
                    <w:t>25</w:t>
                  </w:r>
                </w:p>
              </w:tc>
            </w:tr>
            <w:tr w:rsidR="00C7008D" w:rsidRPr="00C7008D" w14:paraId="0FFA04B3" w14:textId="77777777" w:rsidTr="00C4290D">
              <w:tc>
                <w:tcPr>
                  <w:tcW w:w="2467" w:type="dxa"/>
                  <w:tcBorders>
                    <w:top w:val="single" w:sz="4" w:space="0" w:color="auto"/>
                    <w:left w:val="single" w:sz="4" w:space="0" w:color="auto"/>
                    <w:bottom w:val="single" w:sz="4" w:space="0" w:color="auto"/>
                    <w:right w:val="single" w:sz="4" w:space="0" w:color="auto"/>
                  </w:tcBorders>
                </w:tcPr>
                <w:p w14:paraId="6F46A4AA" w14:textId="77777777" w:rsidR="00C7008D" w:rsidRPr="00C7008D" w:rsidRDefault="00C7008D" w:rsidP="00597490">
                  <w:pPr>
                    <w:rPr>
                      <w:rFonts w:ascii="Calibri" w:eastAsia="Times New Roman" w:hAnsi="Calibri" w:cs="Arial"/>
                      <w:b/>
                      <w:i/>
                      <w:sz w:val="20"/>
                      <w:lang w:val="en-US" w:eastAsia="en-US"/>
                    </w:rPr>
                  </w:pPr>
                  <w:r w:rsidRPr="00C7008D">
                    <w:rPr>
                      <w:rFonts w:ascii="Calibri" w:eastAsia="Times New Roman" w:hAnsi="Calibri" w:cs="Arial"/>
                      <w:b/>
                      <w:i/>
                      <w:sz w:val="20"/>
                      <w:lang w:val="en-US" w:eastAsia="en-US"/>
                    </w:rPr>
                    <w:t>Total number of hours for the course (25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04280FFD" w14:textId="77777777" w:rsidR="00C7008D" w:rsidRPr="00C7008D" w:rsidRDefault="00C7008D" w:rsidP="00597490">
                  <w:pPr>
                    <w:jc w:val="center"/>
                    <w:rPr>
                      <w:rFonts w:ascii="Calibri" w:eastAsia="Times New Roman" w:hAnsi="Calibri" w:cs="Arial"/>
                      <w:b/>
                      <w:i/>
                      <w:sz w:val="20"/>
                      <w:lang w:val="en-US" w:eastAsia="en-US"/>
                    </w:rPr>
                  </w:pPr>
                  <w:r w:rsidRPr="00C7008D">
                    <w:rPr>
                      <w:rFonts w:ascii="Calibri" w:eastAsia="Times New Roman" w:hAnsi="Calibri" w:cs="Arial"/>
                      <w:b/>
                      <w:i/>
                      <w:sz w:val="20"/>
                      <w:lang w:val="en-US" w:eastAsia="en-US"/>
                    </w:rPr>
                    <w:t>125 hours (total student workload)</w:t>
                  </w:r>
                </w:p>
              </w:tc>
            </w:tr>
          </w:tbl>
          <w:p w14:paraId="05930BD1" w14:textId="77777777" w:rsidR="00C7008D" w:rsidRPr="00C7008D" w:rsidRDefault="00C7008D" w:rsidP="00597490">
            <w:pPr>
              <w:rPr>
                <w:rFonts w:ascii="Calibri" w:eastAsia="Times New Roman" w:hAnsi="Calibri" w:cs="Tahoma"/>
                <w:sz w:val="20"/>
                <w:lang w:val="en-US" w:eastAsia="en-US"/>
              </w:rPr>
            </w:pPr>
          </w:p>
        </w:tc>
      </w:tr>
      <w:tr w:rsidR="00C7008D" w:rsidRPr="00D44249" w14:paraId="4F58F9D1" w14:textId="77777777" w:rsidTr="00C4290D">
        <w:tc>
          <w:tcPr>
            <w:tcW w:w="3306" w:type="dxa"/>
          </w:tcPr>
          <w:p w14:paraId="25F505E7" w14:textId="77777777" w:rsidR="00C7008D" w:rsidRPr="00C7008D" w:rsidRDefault="00C7008D" w:rsidP="00597490">
            <w:pPr>
              <w:jc w:val="right"/>
              <w:rPr>
                <w:rFonts w:ascii="Calibri" w:eastAsia="Times New Roman" w:hAnsi="Calibri" w:cs="Arial"/>
                <w:b/>
                <w:sz w:val="20"/>
                <w:lang w:eastAsia="en-US"/>
              </w:rPr>
            </w:pPr>
            <w:r w:rsidRPr="00C7008D">
              <w:rPr>
                <w:rFonts w:ascii="Calibri" w:eastAsia="Times New Roman" w:hAnsi="Calibri" w:cs="Arial"/>
                <w:b/>
                <w:sz w:val="20"/>
                <w:lang w:eastAsia="en-US"/>
              </w:rPr>
              <w:t xml:space="preserve">STUDENTS’ </w:t>
            </w:r>
            <w:r w:rsidRPr="00C7008D">
              <w:rPr>
                <w:rFonts w:ascii="Calibri" w:eastAsia="Times New Roman" w:hAnsi="Calibri" w:cs="Arial"/>
                <w:b/>
                <w:sz w:val="20"/>
                <w:lang w:val="en-US" w:eastAsia="en-US"/>
              </w:rPr>
              <w:t>EVALUATION</w:t>
            </w:r>
            <w:r w:rsidRPr="00C7008D">
              <w:rPr>
                <w:rFonts w:ascii="Calibri" w:eastAsia="Times New Roman" w:hAnsi="Calibri" w:cs="Arial"/>
                <w:b/>
                <w:sz w:val="20"/>
                <w:lang w:eastAsia="en-US"/>
              </w:rPr>
              <w:t xml:space="preserve"> </w:t>
            </w:r>
          </w:p>
        </w:tc>
        <w:tc>
          <w:tcPr>
            <w:tcW w:w="5166" w:type="dxa"/>
          </w:tcPr>
          <w:p w14:paraId="43F046F5" w14:textId="77777777" w:rsidR="00C7008D" w:rsidRPr="00C7008D" w:rsidRDefault="00C7008D" w:rsidP="00597490">
            <w:pPr>
              <w:ind w:left="261" w:hanging="261"/>
              <w:rPr>
                <w:rFonts w:ascii="Calibri" w:eastAsia="Times New Roman" w:hAnsi="Calibri"/>
                <w:iCs/>
                <w:sz w:val="20"/>
                <w:lang w:val="en-US" w:eastAsia="en-US"/>
              </w:rPr>
            </w:pPr>
            <w:r w:rsidRPr="00C7008D">
              <w:rPr>
                <w:rFonts w:ascii="Calibri" w:eastAsia="Times New Roman" w:hAnsi="Calibri"/>
                <w:iCs/>
                <w:sz w:val="20"/>
                <w:lang w:eastAsia="en-US"/>
              </w:rPr>
              <w:t>Ι</w:t>
            </w:r>
            <w:r w:rsidRPr="00C7008D">
              <w:rPr>
                <w:rFonts w:ascii="Calibri" w:eastAsia="Times New Roman" w:hAnsi="Calibri"/>
                <w:iCs/>
                <w:sz w:val="20"/>
                <w:lang w:val="en-US" w:eastAsia="en-US"/>
              </w:rPr>
              <w:t>. Individual mandatory written assignment, due before the beginning of the exam period. The assignment score comprises 50% of the total assessment mark.</w:t>
            </w:r>
          </w:p>
          <w:p w14:paraId="73DF0F40" w14:textId="77777777" w:rsidR="00C7008D" w:rsidRPr="00C7008D" w:rsidRDefault="00C7008D" w:rsidP="00597490">
            <w:pPr>
              <w:ind w:left="261" w:hanging="261"/>
              <w:rPr>
                <w:rFonts w:ascii="Calibri" w:eastAsia="Times New Roman" w:hAnsi="Calibri"/>
                <w:iCs/>
                <w:sz w:val="20"/>
                <w:lang w:val="en-US" w:eastAsia="en-US"/>
              </w:rPr>
            </w:pPr>
            <w:r w:rsidRPr="00C7008D">
              <w:rPr>
                <w:rFonts w:ascii="Calibri" w:eastAsia="Times New Roman" w:hAnsi="Calibri"/>
                <w:iCs/>
                <w:sz w:val="20"/>
                <w:lang w:eastAsia="en-US"/>
              </w:rPr>
              <w:t>ΙΙ</w:t>
            </w:r>
            <w:r w:rsidRPr="00C7008D">
              <w:rPr>
                <w:rFonts w:ascii="Calibri" w:eastAsia="Times New Roman" w:hAnsi="Calibri"/>
                <w:iCs/>
                <w:sz w:val="20"/>
                <w:lang w:val="en-US" w:eastAsia="en-US"/>
              </w:rPr>
              <w:t>.  Oral evaluation in which the student must prove understanding and practical implementation of the theoretical tools taught in the lectures (50% of the total mark).</w:t>
            </w:r>
          </w:p>
        </w:tc>
      </w:tr>
    </w:tbl>
    <w:p w14:paraId="2374B29A" w14:textId="77777777" w:rsidR="00C7008D" w:rsidRPr="00C7008D" w:rsidRDefault="00C7008D" w:rsidP="00A85228">
      <w:pPr>
        <w:widowControl w:val="0"/>
        <w:numPr>
          <w:ilvl w:val="0"/>
          <w:numId w:val="129"/>
        </w:numPr>
        <w:autoSpaceDE w:val="0"/>
        <w:autoSpaceDN w:val="0"/>
        <w:adjustRightInd w:val="0"/>
        <w:ind w:left="357" w:hanging="357"/>
        <w:rPr>
          <w:rFonts w:ascii="Calibri" w:eastAsia="Times New Roman" w:hAnsi="Calibri" w:cs="Arial"/>
          <w:b/>
          <w:sz w:val="20"/>
          <w:lang w:val="en-US" w:eastAsia="en-US"/>
        </w:rPr>
      </w:pPr>
      <w:r w:rsidRPr="00C7008D">
        <w:rPr>
          <w:rFonts w:ascii="Calibri" w:eastAsia="Times New Roman" w:hAnsi="Calibri" w:cs="Arial"/>
          <w:b/>
          <w:sz w:val="20"/>
          <w:lang w:val="en-US" w:eastAsia="en-US"/>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7008D" w:rsidRPr="00C7008D" w14:paraId="5DA2A88C" w14:textId="77777777" w:rsidTr="00C4290D">
        <w:trPr>
          <w:trHeight w:val="2400"/>
        </w:trPr>
        <w:tc>
          <w:tcPr>
            <w:tcW w:w="8472" w:type="dxa"/>
          </w:tcPr>
          <w:p w14:paraId="4EF47218" w14:textId="77777777" w:rsidR="00C7008D" w:rsidRPr="00C7008D" w:rsidRDefault="00C7008D" w:rsidP="00597490">
            <w:pPr>
              <w:ind w:left="317"/>
              <w:jc w:val="both"/>
              <w:rPr>
                <w:rFonts w:ascii="Calibri" w:eastAsia="Times New Roman" w:hAnsi="Calibri" w:cs="Arial"/>
                <w:b/>
                <w:sz w:val="20"/>
                <w:lang w:val="en-US" w:eastAsia="en-US"/>
              </w:rPr>
            </w:pPr>
            <w:r w:rsidRPr="00C7008D">
              <w:rPr>
                <w:rFonts w:ascii="Calibri" w:eastAsia="Times New Roman" w:hAnsi="Calibri" w:cs="Arial"/>
                <w:b/>
                <w:sz w:val="20"/>
                <w:lang w:val="en-US" w:eastAsia="en-US"/>
              </w:rPr>
              <w:t xml:space="preserve">Theatre plays and literary works </w:t>
            </w:r>
          </w:p>
          <w:p w14:paraId="12C9ECBF" w14:textId="77777777" w:rsidR="00C7008D" w:rsidRPr="00C7008D" w:rsidRDefault="00C7008D" w:rsidP="00597490">
            <w:pPr>
              <w:ind w:left="317"/>
              <w:jc w:val="both"/>
              <w:rPr>
                <w:rFonts w:ascii="Calibri" w:eastAsia="Times New Roman" w:hAnsi="Calibri" w:cs="Arial"/>
                <w:sz w:val="20"/>
                <w:lang w:eastAsia="en-US"/>
              </w:rPr>
            </w:pPr>
            <w:r w:rsidRPr="00C7008D">
              <w:rPr>
                <w:rFonts w:ascii="Calibri" w:eastAsia="Times New Roman" w:hAnsi="Calibri" w:cs="Arial"/>
                <w:sz w:val="20"/>
                <w:lang w:eastAsia="en-US"/>
              </w:rPr>
              <w:t xml:space="preserve">a. Ανδρέας </w:t>
            </w:r>
            <w:proofErr w:type="spellStart"/>
            <w:r w:rsidRPr="00C7008D">
              <w:rPr>
                <w:rFonts w:ascii="Calibri" w:eastAsia="Times New Roman" w:hAnsi="Calibri" w:cs="Arial"/>
                <w:sz w:val="20"/>
                <w:lang w:eastAsia="en-US"/>
              </w:rPr>
              <w:t>Μπρετόν</w:t>
            </w:r>
            <w:proofErr w:type="spellEnd"/>
            <w:r w:rsidRPr="00C7008D">
              <w:rPr>
                <w:rFonts w:ascii="Calibri" w:eastAsia="Times New Roman" w:hAnsi="Calibri" w:cs="Arial"/>
                <w:sz w:val="20"/>
                <w:lang w:eastAsia="en-US"/>
              </w:rPr>
              <w:t xml:space="preserve">, </w:t>
            </w:r>
            <w:r w:rsidRPr="00C7008D">
              <w:rPr>
                <w:rFonts w:ascii="Calibri" w:eastAsia="Times New Roman" w:hAnsi="Calibri" w:cs="Arial"/>
                <w:i/>
                <w:sz w:val="20"/>
                <w:lang w:eastAsia="en-US"/>
              </w:rPr>
              <w:t>Νάντια</w:t>
            </w:r>
            <w:r w:rsidRPr="00C7008D">
              <w:rPr>
                <w:rFonts w:ascii="Calibri" w:eastAsia="Times New Roman" w:hAnsi="Calibri" w:cs="Arial"/>
                <w:sz w:val="20"/>
                <w:lang w:eastAsia="en-US"/>
              </w:rPr>
              <w:t xml:space="preserve">, </w:t>
            </w:r>
            <w:proofErr w:type="spellStart"/>
            <w:r w:rsidRPr="00C7008D">
              <w:rPr>
                <w:rFonts w:ascii="Calibri" w:eastAsia="Times New Roman" w:hAnsi="Calibri" w:cs="Arial"/>
                <w:sz w:val="20"/>
                <w:lang w:eastAsia="en-US"/>
              </w:rPr>
              <w:t>μτφρ</w:t>
            </w:r>
            <w:proofErr w:type="spellEnd"/>
            <w:r w:rsidRPr="00C7008D">
              <w:rPr>
                <w:rFonts w:ascii="Calibri" w:eastAsia="Times New Roman" w:hAnsi="Calibri" w:cs="Arial"/>
                <w:sz w:val="20"/>
                <w:lang w:eastAsia="en-US"/>
              </w:rPr>
              <w:t xml:space="preserve">. </w:t>
            </w:r>
            <w:proofErr w:type="spellStart"/>
            <w:r w:rsidRPr="00C7008D">
              <w:rPr>
                <w:rFonts w:ascii="Calibri" w:eastAsia="Times New Roman" w:hAnsi="Calibri" w:cs="Arial"/>
                <w:sz w:val="20"/>
                <w:lang w:eastAsia="en-US"/>
              </w:rPr>
              <w:t>Στ</w:t>
            </w:r>
            <w:proofErr w:type="spellEnd"/>
            <w:r w:rsidRPr="00C7008D">
              <w:rPr>
                <w:rFonts w:ascii="Calibri" w:eastAsia="Times New Roman" w:hAnsi="Calibri" w:cs="Arial"/>
                <w:sz w:val="20"/>
                <w:lang w:eastAsia="en-US"/>
              </w:rPr>
              <w:t xml:space="preserve">. Ν. </w:t>
            </w:r>
            <w:proofErr w:type="spellStart"/>
            <w:r w:rsidRPr="00C7008D">
              <w:rPr>
                <w:rFonts w:ascii="Calibri" w:eastAsia="Times New Roman" w:hAnsi="Calibri" w:cs="Arial"/>
                <w:sz w:val="20"/>
                <w:lang w:eastAsia="en-US"/>
              </w:rPr>
              <w:t>Κουμανούδης</w:t>
            </w:r>
            <w:proofErr w:type="spellEnd"/>
            <w:r w:rsidRPr="00C7008D">
              <w:rPr>
                <w:rFonts w:ascii="Calibri" w:eastAsia="Times New Roman" w:hAnsi="Calibri" w:cs="Arial"/>
                <w:sz w:val="20"/>
                <w:lang w:eastAsia="en-US"/>
              </w:rPr>
              <w:t>, Αθήνα, Ύψιλον, 1981.</w:t>
            </w:r>
          </w:p>
          <w:p w14:paraId="678C0FAF" w14:textId="77777777" w:rsidR="00C7008D" w:rsidRPr="00C7008D" w:rsidRDefault="00C7008D" w:rsidP="00597490">
            <w:pPr>
              <w:ind w:left="317"/>
              <w:jc w:val="both"/>
              <w:rPr>
                <w:rFonts w:ascii="Calibri" w:eastAsia="Times New Roman" w:hAnsi="Calibri" w:cs="Arial"/>
                <w:sz w:val="20"/>
                <w:lang w:eastAsia="en-US"/>
              </w:rPr>
            </w:pPr>
            <w:r w:rsidRPr="00C7008D">
              <w:rPr>
                <w:rFonts w:ascii="Calibri" w:eastAsia="Times New Roman" w:hAnsi="Calibri" w:cs="Arial"/>
                <w:sz w:val="20"/>
                <w:lang w:eastAsia="en-US"/>
              </w:rPr>
              <w:t xml:space="preserve">b. Ζαν </w:t>
            </w:r>
            <w:proofErr w:type="spellStart"/>
            <w:r w:rsidRPr="00C7008D">
              <w:rPr>
                <w:rFonts w:ascii="Calibri" w:eastAsia="Times New Roman" w:hAnsi="Calibri" w:cs="Arial"/>
                <w:sz w:val="20"/>
                <w:lang w:eastAsia="en-US"/>
              </w:rPr>
              <w:t>Ζενέ</w:t>
            </w:r>
            <w:proofErr w:type="spellEnd"/>
            <w:r w:rsidRPr="00C7008D">
              <w:rPr>
                <w:rFonts w:ascii="Calibri" w:eastAsia="Times New Roman" w:hAnsi="Calibri" w:cs="Arial"/>
                <w:sz w:val="20"/>
                <w:lang w:eastAsia="en-US"/>
              </w:rPr>
              <w:t xml:space="preserve">, </w:t>
            </w:r>
            <w:r w:rsidRPr="00C7008D">
              <w:rPr>
                <w:rFonts w:ascii="Calibri" w:eastAsia="Times New Roman" w:hAnsi="Calibri" w:cs="Arial"/>
                <w:i/>
                <w:sz w:val="20"/>
                <w:lang w:eastAsia="en-US"/>
              </w:rPr>
              <w:t>Η Παναγία των Λουλουδιών</w:t>
            </w:r>
            <w:r w:rsidRPr="00C7008D">
              <w:rPr>
                <w:rFonts w:ascii="Calibri" w:eastAsia="Times New Roman" w:hAnsi="Calibri" w:cs="Arial"/>
                <w:sz w:val="20"/>
                <w:lang w:eastAsia="en-US"/>
              </w:rPr>
              <w:t xml:space="preserve">, </w:t>
            </w:r>
            <w:proofErr w:type="spellStart"/>
            <w:r w:rsidRPr="00C7008D">
              <w:rPr>
                <w:rFonts w:ascii="Calibri" w:eastAsia="Times New Roman" w:hAnsi="Calibri" w:cs="Arial"/>
                <w:sz w:val="20"/>
                <w:lang w:eastAsia="en-US"/>
              </w:rPr>
              <w:t>μτφρ</w:t>
            </w:r>
            <w:proofErr w:type="spellEnd"/>
            <w:r w:rsidRPr="00C7008D">
              <w:rPr>
                <w:rFonts w:ascii="Calibri" w:eastAsia="Times New Roman" w:hAnsi="Calibri" w:cs="Arial"/>
                <w:sz w:val="20"/>
                <w:lang w:eastAsia="en-US"/>
              </w:rPr>
              <w:t>. Δημήτρης Δημητριάδης, Αθήνα, Εξάντας, 1976.</w:t>
            </w:r>
          </w:p>
          <w:p w14:paraId="0342A48A" w14:textId="77777777" w:rsidR="00C7008D" w:rsidRPr="00C7008D" w:rsidRDefault="00C7008D" w:rsidP="00597490">
            <w:pPr>
              <w:ind w:left="317"/>
              <w:jc w:val="both"/>
              <w:rPr>
                <w:rFonts w:ascii="Calibri" w:eastAsia="Times New Roman" w:hAnsi="Calibri" w:cs="Arial"/>
                <w:sz w:val="20"/>
                <w:lang w:eastAsia="en-US"/>
              </w:rPr>
            </w:pPr>
            <w:r w:rsidRPr="00C7008D">
              <w:rPr>
                <w:rFonts w:ascii="Calibri" w:eastAsia="Times New Roman" w:hAnsi="Calibri" w:cs="Arial"/>
                <w:sz w:val="20"/>
                <w:lang w:eastAsia="en-US"/>
              </w:rPr>
              <w:t xml:space="preserve">c. </w:t>
            </w:r>
            <w:r w:rsidRPr="00C7008D">
              <w:rPr>
                <w:rFonts w:ascii="Calibri" w:eastAsia="Times New Roman" w:hAnsi="Calibri" w:cs="Arial"/>
                <w:sz w:val="20"/>
                <w:lang w:val="fr-FR" w:eastAsia="en-US"/>
              </w:rPr>
              <w:t>Michel</w:t>
            </w:r>
            <w:r w:rsidRPr="00C7008D">
              <w:rPr>
                <w:rFonts w:ascii="Calibri" w:eastAsia="Times New Roman" w:hAnsi="Calibri" w:cs="Arial"/>
                <w:sz w:val="20"/>
                <w:lang w:eastAsia="en-US"/>
              </w:rPr>
              <w:t xml:space="preserve"> </w:t>
            </w:r>
            <w:r w:rsidRPr="00C7008D">
              <w:rPr>
                <w:rFonts w:ascii="Calibri" w:eastAsia="Times New Roman" w:hAnsi="Calibri" w:cs="Arial"/>
                <w:sz w:val="20"/>
                <w:lang w:val="fr-FR" w:eastAsia="en-US"/>
              </w:rPr>
              <w:t>Tournier</w:t>
            </w:r>
            <w:r w:rsidRPr="00C7008D">
              <w:rPr>
                <w:rFonts w:ascii="Calibri" w:eastAsia="Times New Roman" w:hAnsi="Calibri" w:cs="Arial"/>
                <w:sz w:val="20"/>
                <w:lang w:eastAsia="en-US"/>
              </w:rPr>
              <w:t xml:space="preserve">, </w:t>
            </w:r>
            <w:r w:rsidRPr="00C7008D">
              <w:rPr>
                <w:rFonts w:ascii="Calibri" w:eastAsia="Times New Roman" w:hAnsi="Calibri" w:cs="Arial"/>
                <w:i/>
                <w:sz w:val="20"/>
                <w:lang w:val="fr-FR" w:eastAsia="en-US"/>
              </w:rPr>
              <w:t>Le</w:t>
            </w:r>
            <w:r w:rsidRPr="00C7008D">
              <w:rPr>
                <w:rFonts w:ascii="Calibri" w:eastAsia="Times New Roman" w:hAnsi="Calibri" w:cs="Arial"/>
                <w:i/>
                <w:sz w:val="20"/>
                <w:lang w:eastAsia="en-US"/>
              </w:rPr>
              <w:t xml:space="preserve"> </w:t>
            </w:r>
            <w:r w:rsidRPr="00C7008D">
              <w:rPr>
                <w:rFonts w:ascii="Calibri" w:eastAsia="Times New Roman" w:hAnsi="Calibri" w:cs="Arial"/>
                <w:i/>
                <w:sz w:val="20"/>
                <w:lang w:val="fr-FR" w:eastAsia="en-US"/>
              </w:rPr>
              <w:t>Roi</w:t>
            </w:r>
            <w:r w:rsidRPr="00C7008D">
              <w:rPr>
                <w:rFonts w:ascii="Calibri" w:eastAsia="Times New Roman" w:hAnsi="Calibri" w:cs="Arial"/>
                <w:i/>
                <w:sz w:val="20"/>
                <w:lang w:eastAsia="en-US"/>
              </w:rPr>
              <w:t xml:space="preserve"> </w:t>
            </w:r>
            <w:r w:rsidRPr="00C7008D">
              <w:rPr>
                <w:rFonts w:ascii="Calibri" w:eastAsia="Times New Roman" w:hAnsi="Calibri" w:cs="Arial"/>
                <w:i/>
                <w:sz w:val="20"/>
                <w:lang w:val="fr-FR" w:eastAsia="en-US"/>
              </w:rPr>
              <w:t>des</w:t>
            </w:r>
            <w:r w:rsidRPr="00C7008D">
              <w:rPr>
                <w:rFonts w:ascii="Calibri" w:eastAsia="Times New Roman" w:hAnsi="Calibri" w:cs="Arial"/>
                <w:i/>
                <w:sz w:val="20"/>
                <w:lang w:eastAsia="en-US"/>
              </w:rPr>
              <w:t xml:space="preserve"> </w:t>
            </w:r>
            <w:r w:rsidRPr="00C7008D">
              <w:rPr>
                <w:rFonts w:ascii="Calibri" w:eastAsia="Times New Roman" w:hAnsi="Calibri" w:cs="Arial"/>
                <w:i/>
                <w:sz w:val="20"/>
                <w:lang w:val="fr-FR" w:eastAsia="en-US"/>
              </w:rPr>
              <w:t>Aulnes</w:t>
            </w:r>
            <w:r w:rsidRPr="00C7008D">
              <w:rPr>
                <w:rFonts w:ascii="Calibri" w:eastAsia="Times New Roman" w:hAnsi="Calibri" w:cs="Arial"/>
                <w:sz w:val="20"/>
                <w:lang w:eastAsia="en-US"/>
              </w:rPr>
              <w:t xml:space="preserve"> (</w:t>
            </w:r>
            <w:r w:rsidRPr="00C7008D">
              <w:rPr>
                <w:rFonts w:ascii="Calibri" w:eastAsia="Times New Roman" w:hAnsi="Calibri" w:cs="Arial"/>
                <w:i/>
                <w:sz w:val="20"/>
                <w:lang w:eastAsia="en-US"/>
              </w:rPr>
              <w:t>Ο Βασιλιάς των Σκλήθρων</w:t>
            </w:r>
            <w:r w:rsidRPr="00C7008D">
              <w:rPr>
                <w:rFonts w:ascii="Calibri" w:eastAsia="Times New Roman" w:hAnsi="Calibri" w:cs="Arial"/>
                <w:sz w:val="20"/>
                <w:lang w:eastAsia="en-US"/>
              </w:rPr>
              <w:t xml:space="preserve">), </w:t>
            </w:r>
            <w:r w:rsidRPr="00C7008D">
              <w:rPr>
                <w:rFonts w:ascii="Calibri" w:eastAsia="Times New Roman" w:hAnsi="Calibri" w:cs="Arial"/>
                <w:sz w:val="20"/>
                <w:lang w:val="fr-FR" w:eastAsia="en-US"/>
              </w:rPr>
              <w:t>Paris</w:t>
            </w:r>
            <w:r w:rsidRPr="00C7008D">
              <w:rPr>
                <w:rFonts w:ascii="Calibri" w:eastAsia="Times New Roman" w:hAnsi="Calibri" w:cs="Arial"/>
                <w:sz w:val="20"/>
                <w:lang w:eastAsia="en-US"/>
              </w:rPr>
              <w:t xml:space="preserve">, </w:t>
            </w:r>
            <w:r w:rsidRPr="00C7008D">
              <w:rPr>
                <w:rFonts w:ascii="Calibri" w:eastAsia="Times New Roman" w:hAnsi="Calibri" w:cs="Arial"/>
                <w:sz w:val="20"/>
                <w:lang w:val="fr-FR" w:eastAsia="en-US"/>
              </w:rPr>
              <w:t>Gallimard</w:t>
            </w:r>
            <w:r w:rsidRPr="00C7008D">
              <w:rPr>
                <w:rFonts w:ascii="Calibri" w:eastAsia="Times New Roman" w:hAnsi="Calibri" w:cs="Arial"/>
                <w:sz w:val="20"/>
                <w:lang w:eastAsia="en-US"/>
              </w:rPr>
              <w:t xml:space="preserve">, 1970 - </w:t>
            </w:r>
            <w:r w:rsidRPr="00C7008D">
              <w:rPr>
                <w:rFonts w:ascii="Calibri" w:eastAsia="Times New Roman" w:hAnsi="Calibri" w:cs="Arial"/>
                <w:i/>
                <w:sz w:val="20"/>
                <w:lang w:eastAsia="en-US"/>
              </w:rPr>
              <w:t>Ο δράκος</w:t>
            </w:r>
            <w:r w:rsidRPr="00C7008D">
              <w:rPr>
                <w:rFonts w:ascii="Calibri" w:eastAsia="Times New Roman" w:hAnsi="Calibri" w:cs="Arial"/>
                <w:sz w:val="20"/>
                <w:lang w:eastAsia="en-US"/>
              </w:rPr>
              <w:t>, Εξάντας, 2001.</w:t>
            </w:r>
          </w:p>
          <w:p w14:paraId="2EAEEE31" w14:textId="77777777" w:rsidR="00C7008D" w:rsidRPr="00C7008D" w:rsidRDefault="00C7008D" w:rsidP="00597490">
            <w:pPr>
              <w:ind w:left="317"/>
              <w:jc w:val="both"/>
              <w:rPr>
                <w:rFonts w:ascii="Calibri" w:eastAsia="Times New Roman" w:hAnsi="Calibri" w:cs="Arial"/>
                <w:sz w:val="20"/>
                <w:lang w:eastAsia="en-US"/>
              </w:rPr>
            </w:pPr>
            <w:r w:rsidRPr="00C7008D">
              <w:rPr>
                <w:rFonts w:ascii="Calibri" w:eastAsia="Times New Roman" w:hAnsi="Calibri" w:cs="Arial"/>
                <w:sz w:val="20"/>
                <w:lang w:eastAsia="en-US"/>
              </w:rPr>
              <w:t xml:space="preserve">d. </w:t>
            </w:r>
            <w:r w:rsidRPr="00C7008D">
              <w:rPr>
                <w:rFonts w:ascii="Calibri" w:eastAsia="Times New Roman" w:hAnsi="Calibri" w:cs="Arial"/>
                <w:sz w:val="20"/>
                <w:lang w:val="fr-FR" w:eastAsia="en-US"/>
              </w:rPr>
              <w:t>Bernard</w:t>
            </w:r>
            <w:r w:rsidRPr="00C7008D">
              <w:rPr>
                <w:rFonts w:ascii="Calibri" w:eastAsia="Times New Roman" w:hAnsi="Calibri" w:cs="Arial"/>
                <w:sz w:val="20"/>
                <w:lang w:eastAsia="en-US"/>
              </w:rPr>
              <w:t>-</w:t>
            </w:r>
            <w:r w:rsidRPr="00C7008D">
              <w:rPr>
                <w:rFonts w:ascii="Calibri" w:eastAsia="Times New Roman" w:hAnsi="Calibri" w:cs="Arial"/>
                <w:sz w:val="20"/>
                <w:lang w:val="fr-FR" w:eastAsia="en-US"/>
              </w:rPr>
              <w:t>Marie</w:t>
            </w:r>
            <w:r w:rsidRPr="00C7008D">
              <w:rPr>
                <w:rFonts w:ascii="Calibri" w:eastAsia="Times New Roman" w:hAnsi="Calibri" w:cs="Arial"/>
                <w:sz w:val="20"/>
                <w:lang w:eastAsia="en-US"/>
              </w:rPr>
              <w:t xml:space="preserve"> </w:t>
            </w:r>
            <w:r w:rsidRPr="00C7008D">
              <w:rPr>
                <w:rFonts w:ascii="Calibri" w:eastAsia="Times New Roman" w:hAnsi="Calibri" w:cs="Arial"/>
                <w:sz w:val="20"/>
                <w:lang w:val="fr-FR" w:eastAsia="en-US"/>
              </w:rPr>
              <w:t>Colt</w:t>
            </w:r>
            <w:r w:rsidRPr="00C7008D">
              <w:rPr>
                <w:rFonts w:ascii="Calibri" w:eastAsia="Times New Roman" w:hAnsi="Calibri" w:cs="Arial"/>
                <w:sz w:val="20"/>
                <w:lang w:eastAsia="en-US"/>
              </w:rPr>
              <w:t>è</w:t>
            </w:r>
            <w:r w:rsidRPr="00C7008D">
              <w:rPr>
                <w:rFonts w:ascii="Calibri" w:eastAsia="Times New Roman" w:hAnsi="Calibri" w:cs="Arial"/>
                <w:sz w:val="20"/>
                <w:lang w:val="fr-FR" w:eastAsia="en-US"/>
              </w:rPr>
              <w:t>s</w:t>
            </w:r>
            <w:r w:rsidRPr="00C7008D">
              <w:rPr>
                <w:rFonts w:ascii="Calibri" w:eastAsia="Times New Roman" w:hAnsi="Calibri" w:cs="Arial"/>
                <w:sz w:val="20"/>
                <w:lang w:eastAsia="en-US"/>
              </w:rPr>
              <w:t xml:space="preserve">, </w:t>
            </w:r>
            <w:proofErr w:type="spellStart"/>
            <w:r w:rsidRPr="00C7008D">
              <w:rPr>
                <w:rFonts w:ascii="Calibri" w:eastAsia="Times New Roman" w:hAnsi="Calibri" w:cs="Arial"/>
                <w:i/>
                <w:sz w:val="20"/>
                <w:lang w:eastAsia="en-US"/>
              </w:rPr>
              <w:t>Ρομπέρτο</w:t>
            </w:r>
            <w:proofErr w:type="spellEnd"/>
            <w:r w:rsidRPr="00C7008D">
              <w:rPr>
                <w:rFonts w:ascii="Calibri" w:eastAsia="Times New Roman" w:hAnsi="Calibri" w:cs="Arial"/>
                <w:i/>
                <w:sz w:val="20"/>
                <w:lang w:eastAsia="en-US"/>
              </w:rPr>
              <w:t xml:space="preserve"> </w:t>
            </w:r>
            <w:proofErr w:type="spellStart"/>
            <w:r w:rsidRPr="00C7008D">
              <w:rPr>
                <w:rFonts w:ascii="Calibri" w:eastAsia="Times New Roman" w:hAnsi="Calibri" w:cs="Arial"/>
                <w:i/>
                <w:sz w:val="20"/>
                <w:lang w:eastAsia="en-US"/>
              </w:rPr>
              <w:t>Τσούκκο</w:t>
            </w:r>
            <w:proofErr w:type="spellEnd"/>
            <w:r w:rsidRPr="00C7008D">
              <w:rPr>
                <w:rFonts w:ascii="Calibri" w:eastAsia="Times New Roman" w:hAnsi="Calibri" w:cs="Arial"/>
                <w:sz w:val="20"/>
                <w:lang w:eastAsia="en-US"/>
              </w:rPr>
              <w:t xml:space="preserve">, </w:t>
            </w:r>
            <w:proofErr w:type="spellStart"/>
            <w:r w:rsidRPr="00C7008D">
              <w:rPr>
                <w:rFonts w:ascii="Calibri" w:eastAsia="Times New Roman" w:hAnsi="Calibri" w:cs="Arial"/>
                <w:sz w:val="20"/>
                <w:lang w:eastAsia="en-US"/>
              </w:rPr>
              <w:t>μτφρ</w:t>
            </w:r>
            <w:proofErr w:type="spellEnd"/>
            <w:r w:rsidRPr="00C7008D">
              <w:rPr>
                <w:rFonts w:ascii="Calibri" w:eastAsia="Times New Roman" w:hAnsi="Calibri" w:cs="Arial"/>
                <w:sz w:val="20"/>
                <w:lang w:eastAsia="en-US"/>
              </w:rPr>
              <w:t>. Δημήτρης Δημητριάδης, Αθήνα, Άγρα, 1992.</w:t>
            </w:r>
          </w:p>
          <w:p w14:paraId="07F4A027" w14:textId="77777777" w:rsidR="00C7008D" w:rsidRPr="00C7008D" w:rsidRDefault="00C7008D" w:rsidP="00597490">
            <w:pPr>
              <w:ind w:left="317"/>
              <w:jc w:val="both"/>
              <w:rPr>
                <w:rFonts w:ascii="Calibri" w:eastAsia="Times New Roman" w:hAnsi="Calibri" w:cs="Arial"/>
                <w:sz w:val="20"/>
                <w:lang w:eastAsia="en-US"/>
              </w:rPr>
            </w:pPr>
            <w:r w:rsidRPr="00C7008D">
              <w:rPr>
                <w:rFonts w:ascii="Calibri" w:eastAsia="Times New Roman" w:hAnsi="Calibri" w:cs="Arial"/>
                <w:sz w:val="20"/>
                <w:lang w:eastAsia="en-US"/>
              </w:rPr>
              <w:t xml:space="preserve">e. Ανδρέας Μήτσου, </w:t>
            </w:r>
            <w:r w:rsidRPr="00C7008D">
              <w:rPr>
                <w:rFonts w:ascii="Calibri" w:eastAsia="Times New Roman" w:hAnsi="Calibri" w:cs="Arial"/>
                <w:i/>
                <w:sz w:val="20"/>
                <w:lang w:eastAsia="en-US"/>
              </w:rPr>
              <w:t xml:space="preserve">Ο κύριος </w:t>
            </w:r>
            <w:proofErr w:type="spellStart"/>
            <w:r w:rsidRPr="00C7008D">
              <w:rPr>
                <w:rFonts w:ascii="Calibri" w:eastAsia="Times New Roman" w:hAnsi="Calibri" w:cs="Arial"/>
                <w:i/>
                <w:sz w:val="20"/>
                <w:lang w:eastAsia="en-US"/>
              </w:rPr>
              <w:t>Επισκοπάκης</w:t>
            </w:r>
            <w:proofErr w:type="spellEnd"/>
            <w:r w:rsidRPr="00C7008D">
              <w:rPr>
                <w:rFonts w:ascii="Calibri" w:eastAsia="Times New Roman" w:hAnsi="Calibri" w:cs="Arial"/>
                <w:i/>
                <w:sz w:val="20"/>
                <w:lang w:eastAsia="en-US"/>
              </w:rPr>
              <w:t>. Η εξομολόγηση ενός δειλού</w:t>
            </w:r>
            <w:r w:rsidRPr="00C7008D">
              <w:rPr>
                <w:rFonts w:ascii="Calibri" w:eastAsia="Times New Roman" w:hAnsi="Calibri" w:cs="Arial"/>
                <w:sz w:val="20"/>
                <w:lang w:eastAsia="en-US"/>
              </w:rPr>
              <w:t>, Αθήνα,  Καστανιώτης, 2007.</w:t>
            </w:r>
          </w:p>
          <w:p w14:paraId="4EB0B42F" w14:textId="77777777" w:rsidR="00C7008D" w:rsidRPr="00C7008D" w:rsidRDefault="00C7008D" w:rsidP="00597490">
            <w:pPr>
              <w:ind w:left="317"/>
              <w:jc w:val="both"/>
              <w:rPr>
                <w:rFonts w:ascii="Calibri" w:eastAsia="Times New Roman" w:hAnsi="Calibri" w:cs="Arial"/>
                <w:b/>
                <w:sz w:val="20"/>
                <w:lang w:eastAsia="en-US"/>
              </w:rPr>
            </w:pPr>
          </w:p>
          <w:p w14:paraId="6BFD5BDE" w14:textId="77777777" w:rsidR="00C7008D" w:rsidRPr="00C7008D" w:rsidRDefault="00C7008D" w:rsidP="00597490">
            <w:pPr>
              <w:ind w:left="317"/>
              <w:jc w:val="both"/>
              <w:rPr>
                <w:rFonts w:ascii="Calibri" w:eastAsia="Times New Roman" w:hAnsi="Calibri" w:cs="Arial"/>
                <w:b/>
                <w:sz w:val="20"/>
                <w:lang w:val="en-US" w:eastAsia="en-US"/>
              </w:rPr>
            </w:pPr>
            <w:r w:rsidRPr="00C7008D">
              <w:rPr>
                <w:rFonts w:ascii="Calibri" w:eastAsia="Times New Roman" w:hAnsi="Calibri" w:cs="Arial"/>
                <w:b/>
                <w:sz w:val="20"/>
                <w:lang w:val="en-US" w:eastAsia="en-US"/>
              </w:rPr>
              <w:t xml:space="preserve">Assigned readings suggested and included in </w:t>
            </w:r>
            <w:proofErr w:type="spellStart"/>
            <w:r w:rsidRPr="00C7008D">
              <w:rPr>
                <w:rFonts w:ascii="Calibri" w:eastAsia="Times New Roman" w:hAnsi="Calibri" w:cs="Arial"/>
                <w:b/>
                <w:i/>
                <w:sz w:val="20"/>
                <w:lang w:eastAsia="en-US"/>
              </w:rPr>
              <w:t>Εύδοξος</w:t>
            </w:r>
            <w:proofErr w:type="spellEnd"/>
            <w:r w:rsidRPr="00C7008D">
              <w:rPr>
                <w:rFonts w:ascii="Calibri" w:eastAsia="Times New Roman" w:hAnsi="Calibri" w:cs="Arial"/>
                <w:b/>
                <w:sz w:val="20"/>
                <w:lang w:val="en-US" w:eastAsia="en-US"/>
              </w:rPr>
              <w:t>:</w:t>
            </w:r>
          </w:p>
          <w:p w14:paraId="71BA49F5" w14:textId="77777777" w:rsidR="00C7008D" w:rsidRPr="00C7008D" w:rsidRDefault="00C7008D" w:rsidP="00597490">
            <w:pPr>
              <w:ind w:left="317"/>
              <w:jc w:val="both"/>
              <w:rPr>
                <w:rFonts w:ascii="Calibri" w:eastAsia="Times New Roman" w:hAnsi="Calibri" w:cs="Arial"/>
                <w:sz w:val="20"/>
                <w:lang w:eastAsia="en-US"/>
              </w:rPr>
            </w:pPr>
            <w:r w:rsidRPr="00C7008D">
              <w:rPr>
                <w:rFonts w:ascii="Calibri" w:eastAsia="Times New Roman" w:hAnsi="Calibri" w:cs="Arial"/>
                <w:sz w:val="20"/>
                <w:lang w:eastAsia="en-US"/>
              </w:rPr>
              <w:t xml:space="preserve">1. Δημήτρης </w:t>
            </w:r>
            <w:proofErr w:type="spellStart"/>
            <w:r w:rsidRPr="00C7008D">
              <w:rPr>
                <w:rFonts w:ascii="Calibri" w:eastAsia="Times New Roman" w:hAnsi="Calibri" w:cs="Arial"/>
                <w:sz w:val="20"/>
                <w:lang w:eastAsia="en-US"/>
              </w:rPr>
              <w:t>Τσατσούλης</w:t>
            </w:r>
            <w:proofErr w:type="spellEnd"/>
            <w:r w:rsidRPr="00C7008D">
              <w:rPr>
                <w:rFonts w:ascii="Calibri" w:eastAsia="Times New Roman" w:hAnsi="Calibri" w:cs="Arial"/>
                <w:sz w:val="20"/>
                <w:lang w:eastAsia="en-US"/>
              </w:rPr>
              <w:t xml:space="preserve">, </w:t>
            </w:r>
            <w:r w:rsidRPr="00C7008D">
              <w:rPr>
                <w:rFonts w:ascii="Calibri" w:eastAsia="Times New Roman" w:hAnsi="Calibri" w:cs="Arial"/>
                <w:i/>
                <w:sz w:val="20"/>
                <w:lang w:eastAsia="en-US"/>
              </w:rPr>
              <w:t>Η γλώσσα της εικόνας</w:t>
            </w:r>
            <w:r w:rsidRPr="00C7008D">
              <w:rPr>
                <w:rFonts w:ascii="Calibri" w:eastAsia="Times New Roman" w:hAnsi="Calibri" w:cs="Arial"/>
                <w:sz w:val="20"/>
                <w:lang w:eastAsia="en-US"/>
              </w:rPr>
              <w:t xml:space="preserve">, Αθήνα, </w:t>
            </w:r>
            <w:proofErr w:type="spellStart"/>
            <w:r w:rsidRPr="00C7008D">
              <w:rPr>
                <w:rFonts w:ascii="Calibri" w:eastAsia="Times New Roman" w:hAnsi="Calibri" w:cs="Arial"/>
                <w:sz w:val="20"/>
                <w:lang w:eastAsia="en-US"/>
              </w:rPr>
              <w:t>Παπαζήσης</w:t>
            </w:r>
            <w:proofErr w:type="spellEnd"/>
            <w:r w:rsidRPr="00C7008D">
              <w:rPr>
                <w:rFonts w:ascii="Calibri" w:eastAsia="Times New Roman" w:hAnsi="Calibri" w:cs="Arial"/>
                <w:sz w:val="20"/>
                <w:lang w:eastAsia="en-US"/>
              </w:rPr>
              <w:t>, 2014.</w:t>
            </w:r>
          </w:p>
          <w:p w14:paraId="12B43504" w14:textId="77777777" w:rsidR="00C7008D" w:rsidRPr="00C7008D" w:rsidRDefault="00C7008D" w:rsidP="00597490">
            <w:pPr>
              <w:ind w:left="317"/>
              <w:jc w:val="both"/>
              <w:rPr>
                <w:rFonts w:ascii="Calibri" w:eastAsia="Times New Roman" w:hAnsi="Calibri" w:cs="Arial"/>
                <w:sz w:val="20"/>
                <w:lang w:eastAsia="en-US"/>
              </w:rPr>
            </w:pPr>
            <w:r w:rsidRPr="00C7008D">
              <w:rPr>
                <w:rFonts w:ascii="Calibri" w:eastAsia="Times New Roman" w:hAnsi="Calibri" w:cs="Arial"/>
                <w:sz w:val="20"/>
                <w:lang w:eastAsia="en-US"/>
              </w:rPr>
              <w:t xml:space="preserve">2. </w:t>
            </w:r>
            <w:proofErr w:type="spellStart"/>
            <w:r w:rsidRPr="00C7008D">
              <w:rPr>
                <w:rFonts w:ascii="Calibri" w:eastAsia="Times New Roman" w:hAnsi="Calibri" w:cs="Arial"/>
                <w:sz w:val="20"/>
                <w:lang w:eastAsia="en-US"/>
              </w:rPr>
              <w:t>Roland</w:t>
            </w:r>
            <w:proofErr w:type="spellEnd"/>
            <w:r w:rsidRPr="00C7008D">
              <w:rPr>
                <w:rFonts w:ascii="Calibri" w:eastAsia="Times New Roman" w:hAnsi="Calibri" w:cs="Arial"/>
                <w:sz w:val="20"/>
                <w:lang w:eastAsia="en-US"/>
              </w:rPr>
              <w:t xml:space="preserve"> </w:t>
            </w:r>
            <w:proofErr w:type="spellStart"/>
            <w:r w:rsidRPr="00C7008D">
              <w:rPr>
                <w:rFonts w:ascii="Calibri" w:eastAsia="Times New Roman" w:hAnsi="Calibri" w:cs="Arial"/>
                <w:sz w:val="20"/>
                <w:lang w:eastAsia="en-US"/>
              </w:rPr>
              <w:t>Barthes</w:t>
            </w:r>
            <w:proofErr w:type="spellEnd"/>
            <w:r w:rsidRPr="00C7008D">
              <w:rPr>
                <w:rFonts w:ascii="Calibri" w:eastAsia="Times New Roman" w:hAnsi="Calibri" w:cs="Arial"/>
                <w:sz w:val="20"/>
                <w:lang w:eastAsia="en-US"/>
              </w:rPr>
              <w:t xml:space="preserve">, </w:t>
            </w:r>
            <w:r w:rsidRPr="00C7008D">
              <w:rPr>
                <w:rFonts w:ascii="Calibri" w:eastAsia="Times New Roman" w:hAnsi="Calibri" w:cs="Arial"/>
                <w:i/>
                <w:sz w:val="20"/>
                <w:lang w:eastAsia="en-US"/>
              </w:rPr>
              <w:t>Εικόνα - Μουσική - Κείμενο</w:t>
            </w:r>
            <w:r w:rsidRPr="00C7008D">
              <w:rPr>
                <w:rFonts w:ascii="Calibri" w:eastAsia="Times New Roman" w:hAnsi="Calibri" w:cs="Arial"/>
                <w:sz w:val="20"/>
                <w:lang w:eastAsia="en-US"/>
              </w:rPr>
              <w:t xml:space="preserve">, </w:t>
            </w:r>
            <w:proofErr w:type="spellStart"/>
            <w:r w:rsidRPr="00C7008D">
              <w:rPr>
                <w:rFonts w:ascii="Calibri" w:eastAsia="Times New Roman" w:hAnsi="Calibri" w:cs="Arial"/>
                <w:sz w:val="20"/>
                <w:lang w:eastAsia="en-US"/>
              </w:rPr>
              <w:t>μτφρ</w:t>
            </w:r>
            <w:proofErr w:type="spellEnd"/>
            <w:r w:rsidRPr="00C7008D">
              <w:rPr>
                <w:rFonts w:ascii="Calibri" w:eastAsia="Times New Roman" w:hAnsi="Calibri" w:cs="Arial"/>
                <w:sz w:val="20"/>
                <w:lang w:eastAsia="en-US"/>
              </w:rPr>
              <w:t xml:space="preserve">. Γιώργος Σπανός, Αθήνα, </w:t>
            </w:r>
            <w:proofErr w:type="spellStart"/>
            <w:r w:rsidRPr="00C7008D">
              <w:rPr>
                <w:rFonts w:ascii="Calibri" w:eastAsia="Times New Roman" w:hAnsi="Calibri" w:cs="Arial"/>
                <w:sz w:val="20"/>
                <w:lang w:eastAsia="en-US"/>
              </w:rPr>
              <w:t>Πλέθρον</w:t>
            </w:r>
            <w:proofErr w:type="spellEnd"/>
            <w:r w:rsidRPr="00C7008D">
              <w:rPr>
                <w:rFonts w:ascii="Calibri" w:eastAsia="Times New Roman" w:hAnsi="Calibri" w:cs="Arial"/>
                <w:sz w:val="20"/>
                <w:lang w:eastAsia="en-US"/>
              </w:rPr>
              <w:t>, 1988.</w:t>
            </w:r>
          </w:p>
          <w:p w14:paraId="26629B6B" w14:textId="77777777" w:rsidR="00C7008D" w:rsidRPr="00C7008D" w:rsidRDefault="00C7008D" w:rsidP="00597490">
            <w:pPr>
              <w:ind w:left="317"/>
              <w:jc w:val="both"/>
              <w:rPr>
                <w:rFonts w:ascii="Calibri" w:eastAsia="Times New Roman" w:hAnsi="Calibri" w:cs="Arial"/>
                <w:sz w:val="20"/>
                <w:lang w:eastAsia="en-US"/>
              </w:rPr>
            </w:pPr>
            <w:r w:rsidRPr="00C7008D">
              <w:rPr>
                <w:rFonts w:ascii="Calibri" w:eastAsia="Times New Roman" w:hAnsi="Calibri" w:cs="Arial"/>
                <w:sz w:val="20"/>
                <w:lang w:eastAsia="en-US"/>
              </w:rPr>
              <w:t xml:space="preserve">3. Δημήτρης </w:t>
            </w:r>
            <w:proofErr w:type="spellStart"/>
            <w:r w:rsidRPr="00C7008D">
              <w:rPr>
                <w:rFonts w:ascii="Calibri" w:eastAsia="Times New Roman" w:hAnsi="Calibri" w:cs="Arial"/>
                <w:sz w:val="20"/>
                <w:lang w:eastAsia="en-US"/>
              </w:rPr>
              <w:t>Τσατσούλης</w:t>
            </w:r>
            <w:proofErr w:type="spellEnd"/>
            <w:r w:rsidRPr="00C7008D">
              <w:rPr>
                <w:rFonts w:ascii="Calibri" w:eastAsia="Times New Roman" w:hAnsi="Calibri" w:cs="Arial"/>
                <w:sz w:val="20"/>
                <w:lang w:eastAsia="en-US"/>
              </w:rPr>
              <w:t xml:space="preserve">, Διάλογος εικόνων, Αθήνα, </w:t>
            </w:r>
            <w:proofErr w:type="spellStart"/>
            <w:r w:rsidRPr="00C7008D">
              <w:rPr>
                <w:rFonts w:ascii="Calibri" w:eastAsia="Times New Roman" w:hAnsi="Calibri" w:cs="Arial"/>
                <w:sz w:val="20"/>
                <w:lang w:eastAsia="en-US"/>
              </w:rPr>
              <w:t>Παπαζήσης</w:t>
            </w:r>
            <w:proofErr w:type="spellEnd"/>
            <w:r w:rsidRPr="00C7008D">
              <w:rPr>
                <w:rFonts w:ascii="Calibri" w:eastAsia="Times New Roman" w:hAnsi="Calibri" w:cs="Arial"/>
                <w:sz w:val="20"/>
                <w:lang w:eastAsia="en-US"/>
              </w:rPr>
              <w:t>, 2011.</w:t>
            </w:r>
          </w:p>
          <w:p w14:paraId="2FF11DDB" w14:textId="77777777" w:rsidR="00C7008D" w:rsidRPr="00C7008D" w:rsidRDefault="00C7008D" w:rsidP="00597490">
            <w:pPr>
              <w:ind w:left="317"/>
              <w:jc w:val="both"/>
              <w:rPr>
                <w:rFonts w:ascii="Calibri" w:eastAsia="Times New Roman" w:hAnsi="Calibri" w:cs="Arial"/>
                <w:sz w:val="20"/>
                <w:lang w:eastAsia="en-US"/>
              </w:rPr>
            </w:pPr>
          </w:p>
          <w:p w14:paraId="5013270F" w14:textId="77777777" w:rsidR="00C7008D" w:rsidRPr="00C7008D" w:rsidRDefault="00C7008D" w:rsidP="00597490">
            <w:pPr>
              <w:ind w:left="317"/>
              <w:jc w:val="both"/>
              <w:rPr>
                <w:rFonts w:ascii="Calibri" w:eastAsia="Times New Roman" w:hAnsi="Calibri" w:cs="Arial"/>
                <w:b/>
                <w:sz w:val="20"/>
                <w:lang w:val="en-US" w:eastAsia="en-US"/>
              </w:rPr>
            </w:pPr>
            <w:r w:rsidRPr="00C7008D">
              <w:rPr>
                <w:rFonts w:ascii="Calibri" w:eastAsia="Times New Roman" w:hAnsi="Calibri" w:cs="Arial"/>
                <w:b/>
                <w:sz w:val="20"/>
                <w:lang w:val="en-US" w:eastAsia="en-US"/>
              </w:rPr>
              <w:t>Texts uploaded on e-class</w:t>
            </w:r>
          </w:p>
          <w:p w14:paraId="09CE55C0" w14:textId="77777777" w:rsidR="00C7008D" w:rsidRPr="00C7008D" w:rsidRDefault="00C7008D" w:rsidP="00597490">
            <w:pPr>
              <w:ind w:left="317"/>
              <w:jc w:val="both"/>
              <w:rPr>
                <w:rFonts w:ascii="Calibri" w:eastAsia="Times New Roman" w:hAnsi="Calibri" w:cs="Arial"/>
                <w:b/>
                <w:color w:val="002060"/>
                <w:sz w:val="20"/>
                <w:lang w:val="en-US" w:eastAsia="en-US"/>
              </w:rPr>
            </w:pPr>
          </w:p>
          <w:p w14:paraId="4BBC5E6C" w14:textId="77777777" w:rsidR="00C7008D" w:rsidRPr="00C7008D" w:rsidRDefault="00C7008D" w:rsidP="00597490">
            <w:pPr>
              <w:ind w:left="317"/>
              <w:jc w:val="both"/>
              <w:rPr>
                <w:rFonts w:ascii="Calibri" w:eastAsia="Times New Roman" w:hAnsi="Calibri" w:cs="Arial"/>
                <w:b/>
                <w:sz w:val="20"/>
                <w:lang w:val="en-US" w:eastAsia="en-US"/>
              </w:rPr>
            </w:pPr>
            <w:r w:rsidRPr="00C7008D">
              <w:rPr>
                <w:rFonts w:ascii="Calibri" w:eastAsia="Times New Roman" w:hAnsi="Calibri" w:cs="Arial"/>
                <w:b/>
                <w:sz w:val="20"/>
                <w:lang w:val="en-US" w:eastAsia="en-US"/>
              </w:rPr>
              <w:t>Studies</w:t>
            </w:r>
          </w:p>
          <w:p w14:paraId="147F2D81" w14:textId="77777777" w:rsidR="00C7008D" w:rsidRPr="00C7008D" w:rsidRDefault="00C7008D" w:rsidP="00A85228">
            <w:pPr>
              <w:numPr>
                <w:ilvl w:val="0"/>
                <w:numId w:val="125"/>
              </w:numPr>
              <w:rPr>
                <w:rFonts w:ascii="Calibri" w:eastAsia="Times New Roman" w:hAnsi="Calibri"/>
                <w:sz w:val="20"/>
                <w:lang w:val="fr-FR" w:eastAsia="en-US"/>
              </w:rPr>
            </w:pPr>
            <w:r w:rsidRPr="00C7008D">
              <w:rPr>
                <w:rFonts w:ascii="Calibri" w:eastAsia="Times New Roman" w:hAnsi="Calibri"/>
                <w:sz w:val="20"/>
                <w:lang w:val="fr-FR" w:eastAsia="en-US"/>
              </w:rPr>
              <w:t xml:space="preserve">Barthes, Roland, </w:t>
            </w:r>
            <w:r w:rsidRPr="00C7008D">
              <w:rPr>
                <w:rFonts w:ascii="Calibri" w:eastAsia="Times New Roman" w:hAnsi="Calibri"/>
                <w:i/>
                <w:sz w:val="20"/>
                <w:lang w:val="fr-FR" w:eastAsia="en-US"/>
              </w:rPr>
              <w:t>La chambre claire</w:t>
            </w:r>
            <w:r w:rsidRPr="00C7008D">
              <w:rPr>
                <w:rFonts w:ascii="Calibri" w:eastAsia="Times New Roman" w:hAnsi="Calibri"/>
                <w:sz w:val="20"/>
                <w:lang w:val="fr-FR" w:eastAsia="en-US"/>
              </w:rPr>
              <w:t xml:space="preserve">, Paris, Gallimard-Seuil, 1980, - </w:t>
            </w:r>
            <w:r w:rsidRPr="00C7008D">
              <w:rPr>
                <w:rFonts w:ascii="Calibri" w:eastAsia="Times New Roman" w:hAnsi="Calibri"/>
                <w:i/>
                <w:sz w:val="20"/>
                <w:lang w:eastAsia="en-US"/>
              </w:rPr>
              <w:t>Ο</w:t>
            </w:r>
            <w:r w:rsidRPr="00C7008D">
              <w:rPr>
                <w:rFonts w:ascii="Calibri" w:eastAsia="Times New Roman" w:hAnsi="Calibri"/>
                <w:i/>
                <w:sz w:val="20"/>
                <w:lang w:val="fr-FR" w:eastAsia="en-US"/>
              </w:rPr>
              <w:t xml:space="preserve"> </w:t>
            </w:r>
            <w:r w:rsidRPr="00C7008D">
              <w:rPr>
                <w:rFonts w:ascii="Calibri" w:eastAsia="Times New Roman" w:hAnsi="Calibri"/>
                <w:i/>
                <w:sz w:val="20"/>
                <w:lang w:eastAsia="en-US"/>
              </w:rPr>
              <w:t>φωτεινός</w:t>
            </w:r>
            <w:r w:rsidRPr="00C7008D">
              <w:rPr>
                <w:rFonts w:ascii="Calibri" w:eastAsia="Times New Roman" w:hAnsi="Calibri"/>
                <w:i/>
                <w:sz w:val="20"/>
                <w:lang w:val="fr-FR" w:eastAsia="en-US"/>
              </w:rPr>
              <w:t xml:space="preserve"> </w:t>
            </w:r>
            <w:r w:rsidRPr="00C7008D">
              <w:rPr>
                <w:rFonts w:ascii="Calibri" w:eastAsia="Times New Roman" w:hAnsi="Calibri"/>
                <w:i/>
                <w:sz w:val="20"/>
                <w:lang w:eastAsia="en-US"/>
              </w:rPr>
              <w:t>θάλαμος</w:t>
            </w:r>
            <w:r w:rsidRPr="00C7008D">
              <w:rPr>
                <w:rFonts w:ascii="Calibri" w:eastAsia="Times New Roman" w:hAnsi="Calibri"/>
                <w:i/>
                <w:sz w:val="20"/>
                <w:lang w:val="fr-FR" w:eastAsia="en-US"/>
              </w:rPr>
              <w:t xml:space="preserve">. </w:t>
            </w:r>
            <w:r w:rsidRPr="00C7008D">
              <w:rPr>
                <w:rFonts w:ascii="Calibri" w:eastAsia="Times New Roman" w:hAnsi="Calibri"/>
                <w:i/>
                <w:sz w:val="20"/>
                <w:lang w:eastAsia="en-US"/>
              </w:rPr>
              <w:t>Σημειώσεις</w:t>
            </w:r>
            <w:r w:rsidRPr="00C7008D">
              <w:rPr>
                <w:rFonts w:ascii="Calibri" w:eastAsia="Times New Roman" w:hAnsi="Calibri"/>
                <w:i/>
                <w:sz w:val="20"/>
                <w:lang w:val="fr-FR" w:eastAsia="en-US"/>
              </w:rPr>
              <w:t xml:space="preserve"> </w:t>
            </w:r>
            <w:r w:rsidRPr="00C7008D">
              <w:rPr>
                <w:rFonts w:ascii="Calibri" w:eastAsia="Times New Roman" w:hAnsi="Calibri"/>
                <w:i/>
                <w:sz w:val="20"/>
                <w:lang w:eastAsia="en-US"/>
              </w:rPr>
              <w:t>για</w:t>
            </w:r>
            <w:r w:rsidRPr="00C7008D">
              <w:rPr>
                <w:rFonts w:ascii="Calibri" w:eastAsia="Times New Roman" w:hAnsi="Calibri"/>
                <w:i/>
                <w:sz w:val="20"/>
                <w:lang w:val="fr-FR" w:eastAsia="en-US"/>
              </w:rPr>
              <w:t xml:space="preserve"> </w:t>
            </w:r>
            <w:r w:rsidRPr="00C7008D">
              <w:rPr>
                <w:rFonts w:ascii="Calibri" w:eastAsia="Times New Roman" w:hAnsi="Calibri"/>
                <w:i/>
                <w:sz w:val="20"/>
                <w:lang w:eastAsia="en-US"/>
              </w:rPr>
              <w:t>τη</w:t>
            </w:r>
            <w:r w:rsidRPr="00C7008D">
              <w:rPr>
                <w:rFonts w:ascii="Calibri" w:eastAsia="Times New Roman" w:hAnsi="Calibri"/>
                <w:i/>
                <w:sz w:val="20"/>
                <w:lang w:val="fr-FR" w:eastAsia="en-US"/>
              </w:rPr>
              <w:t xml:space="preserve"> </w:t>
            </w:r>
            <w:r w:rsidRPr="00C7008D">
              <w:rPr>
                <w:rFonts w:ascii="Calibri" w:eastAsia="Times New Roman" w:hAnsi="Calibri"/>
                <w:i/>
                <w:sz w:val="20"/>
                <w:lang w:eastAsia="en-US"/>
              </w:rPr>
              <w:t>φωτογραφία</w:t>
            </w:r>
            <w:r w:rsidRPr="00C7008D">
              <w:rPr>
                <w:rFonts w:ascii="Calibri" w:eastAsia="Times New Roman" w:hAnsi="Calibri"/>
                <w:sz w:val="20"/>
                <w:lang w:val="fr-FR" w:eastAsia="en-US"/>
              </w:rPr>
              <w:t xml:space="preserve">, </w:t>
            </w:r>
            <w:proofErr w:type="spellStart"/>
            <w:r w:rsidRPr="00C7008D">
              <w:rPr>
                <w:rFonts w:ascii="Calibri" w:eastAsia="Times New Roman" w:hAnsi="Calibri"/>
                <w:sz w:val="20"/>
                <w:lang w:eastAsia="en-US"/>
              </w:rPr>
              <w:t>μτφρ</w:t>
            </w:r>
            <w:proofErr w:type="spellEnd"/>
            <w:r w:rsidRPr="00C7008D">
              <w:rPr>
                <w:rFonts w:ascii="Calibri" w:eastAsia="Times New Roman" w:hAnsi="Calibri"/>
                <w:sz w:val="20"/>
                <w:lang w:val="fr-FR" w:eastAsia="en-US"/>
              </w:rPr>
              <w:t xml:space="preserve">. </w:t>
            </w:r>
            <w:r w:rsidRPr="00C7008D">
              <w:rPr>
                <w:rFonts w:ascii="Calibri" w:eastAsia="Times New Roman" w:hAnsi="Calibri"/>
                <w:sz w:val="20"/>
                <w:lang w:eastAsia="en-US"/>
              </w:rPr>
              <w:t>Γιάννης</w:t>
            </w:r>
            <w:r w:rsidRPr="00C7008D">
              <w:rPr>
                <w:rFonts w:ascii="Calibri" w:eastAsia="Times New Roman" w:hAnsi="Calibri"/>
                <w:sz w:val="20"/>
                <w:lang w:val="fr-FR" w:eastAsia="en-US"/>
              </w:rPr>
              <w:t xml:space="preserve"> </w:t>
            </w:r>
            <w:r w:rsidRPr="00C7008D">
              <w:rPr>
                <w:rFonts w:ascii="Calibri" w:eastAsia="Times New Roman" w:hAnsi="Calibri"/>
                <w:sz w:val="20"/>
                <w:lang w:eastAsia="en-US"/>
              </w:rPr>
              <w:t>Κρητικός</w:t>
            </w:r>
            <w:r w:rsidRPr="00C7008D">
              <w:rPr>
                <w:rFonts w:ascii="Calibri" w:eastAsia="Times New Roman" w:hAnsi="Calibri"/>
                <w:sz w:val="20"/>
                <w:lang w:val="fr-FR" w:eastAsia="en-US"/>
              </w:rPr>
              <w:t xml:space="preserve">, </w:t>
            </w:r>
            <w:r w:rsidRPr="00C7008D">
              <w:rPr>
                <w:rFonts w:ascii="Calibri" w:eastAsia="Times New Roman" w:hAnsi="Calibri"/>
                <w:sz w:val="20"/>
                <w:lang w:eastAsia="en-US"/>
              </w:rPr>
              <w:t>Αθήνα</w:t>
            </w:r>
            <w:r w:rsidRPr="00C7008D">
              <w:rPr>
                <w:rFonts w:ascii="Calibri" w:eastAsia="Times New Roman" w:hAnsi="Calibri"/>
                <w:sz w:val="20"/>
                <w:lang w:val="fr-FR" w:eastAsia="en-US"/>
              </w:rPr>
              <w:t xml:space="preserve">, </w:t>
            </w:r>
            <w:proofErr w:type="spellStart"/>
            <w:r w:rsidRPr="00C7008D">
              <w:rPr>
                <w:rFonts w:ascii="Calibri" w:eastAsia="Times New Roman" w:hAnsi="Calibri"/>
                <w:sz w:val="20"/>
                <w:lang w:eastAsia="en-US"/>
              </w:rPr>
              <w:t>Ράππας</w:t>
            </w:r>
            <w:proofErr w:type="spellEnd"/>
            <w:r w:rsidRPr="00C7008D">
              <w:rPr>
                <w:rFonts w:ascii="Calibri" w:eastAsia="Times New Roman" w:hAnsi="Calibri"/>
                <w:sz w:val="20"/>
                <w:lang w:val="fr-FR" w:eastAsia="en-US"/>
              </w:rPr>
              <w:t>, 1984.</w:t>
            </w:r>
          </w:p>
          <w:p w14:paraId="6E01604A" w14:textId="77777777" w:rsidR="00C7008D" w:rsidRPr="00C7008D" w:rsidRDefault="00C7008D" w:rsidP="00A85228">
            <w:pPr>
              <w:numPr>
                <w:ilvl w:val="0"/>
                <w:numId w:val="125"/>
              </w:numPr>
              <w:rPr>
                <w:rFonts w:ascii="Calibri" w:eastAsia="Times New Roman" w:hAnsi="Calibri"/>
                <w:sz w:val="20"/>
                <w:lang w:eastAsia="en-US"/>
              </w:rPr>
            </w:pPr>
            <w:r w:rsidRPr="00C7008D">
              <w:rPr>
                <w:rFonts w:ascii="Calibri" w:eastAsia="Times New Roman" w:hAnsi="Calibri"/>
                <w:sz w:val="20"/>
                <w:lang w:val="en-US" w:eastAsia="en-US"/>
              </w:rPr>
              <w:t>Baudrillard</w:t>
            </w:r>
            <w:r w:rsidRPr="00C7008D">
              <w:rPr>
                <w:rFonts w:ascii="Calibri" w:eastAsia="Times New Roman" w:hAnsi="Calibri"/>
                <w:sz w:val="20"/>
                <w:lang w:eastAsia="en-US"/>
              </w:rPr>
              <w:t xml:space="preserve">, </w:t>
            </w:r>
            <w:r w:rsidRPr="00C7008D">
              <w:rPr>
                <w:rFonts w:ascii="Calibri" w:eastAsia="Times New Roman" w:hAnsi="Calibri"/>
                <w:sz w:val="20"/>
                <w:lang w:val="en-US" w:eastAsia="en-US"/>
              </w:rPr>
              <w:t>Jean</w:t>
            </w:r>
            <w:r w:rsidRPr="00C7008D">
              <w:rPr>
                <w:rFonts w:ascii="Calibri" w:eastAsia="Times New Roman" w:hAnsi="Calibri"/>
                <w:sz w:val="20"/>
                <w:lang w:eastAsia="en-US"/>
              </w:rPr>
              <w:t xml:space="preserve">, </w:t>
            </w:r>
            <w:r w:rsidRPr="00C7008D">
              <w:rPr>
                <w:rFonts w:ascii="Calibri" w:eastAsia="Times New Roman" w:hAnsi="Calibri"/>
                <w:i/>
                <w:sz w:val="20"/>
                <w:lang w:eastAsia="en-US"/>
              </w:rPr>
              <w:t>Η έκσταση της επικοινωνίας</w:t>
            </w:r>
            <w:r w:rsidRPr="00C7008D">
              <w:rPr>
                <w:rFonts w:ascii="Calibri" w:eastAsia="Times New Roman" w:hAnsi="Calibri"/>
                <w:sz w:val="20"/>
                <w:lang w:eastAsia="en-US"/>
              </w:rPr>
              <w:t xml:space="preserve">, </w:t>
            </w:r>
            <w:proofErr w:type="spellStart"/>
            <w:r w:rsidRPr="00C7008D">
              <w:rPr>
                <w:rFonts w:ascii="Calibri" w:eastAsia="Times New Roman" w:hAnsi="Calibri"/>
                <w:sz w:val="20"/>
                <w:lang w:eastAsia="en-US"/>
              </w:rPr>
              <w:t>μτφρ</w:t>
            </w:r>
            <w:proofErr w:type="spellEnd"/>
            <w:r w:rsidRPr="00C7008D">
              <w:rPr>
                <w:rFonts w:ascii="Calibri" w:eastAsia="Times New Roman" w:hAnsi="Calibri"/>
                <w:sz w:val="20"/>
                <w:lang w:eastAsia="en-US"/>
              </w:rPr>
              <w:t xml:space="preserve">. Βαγγέλης Αθανασόπουλος, Αθήνα, </w:t>
            </w:r>
            <w:proofErr w:type="spellStart"/>
            <w:r w:rsidRPr="00C7008D">
              <w:rPr>
                <w:rFonts w:ascii="Calibri" w:eastAsia="Times New Roman" w:hAnsi="Calibri"/>
                <w:sz w:val="20"/>
                <w:lang w:eastAsia="en-US"/>
              </w:rPr>
              <w:t>Καρδαμίτσα</w:t>
            </w:r>
            <w:proofErr w:type="spellEnd"/>
            <w:r w:rsidRPr="00C7008D">
              <w:rPr>
                <w:rFonts w:ascii="Calibri" w:eastAsia="Times New Roman" w:hAnsi="Calibri"/>
                <w:sz w:val="20"/>
                <w:lang w:eastAsia="en-US"/>
              </w:rPr>
              <w:t>, 1991.</w:t>
            </w:r>
          </w:p>
          <w:p w14:paraId="45D7DA16" w14:textId="77777777" w:rsidR="00C7008D" w:rsidRPr="00C7008D" w:rsidRDefault="00C7008D" w:rsidP="00A85228">
            <w:pPr>
              <w:numPr>
                <w:ilvl w:val="0"/>
                <w:numId w:val="125"/>
              </w:numPr>
              <w:rPr>
                <w:rFonts w:ascii="Calibri" w:eastAsia="Times New Roman" w:hAnsi="Calibri"/>
                <w:sz w:val="20"/>
                <w:lang w:val="en-US" w:eastAsia="en-US"/>
              </w:rPr>
            </w:pPr>
            <w:proofErr w:type="spellStart"/>
            <w:r w:rsidRPr="00C7008D">
              <w:rPr>
                <w:rFonts w:ascii="Calibri" w:eastAsia="Times New Roman" w:hAnsi="Calibri"/>
                <w:sz w:val="20"/>
                <w:lang w:eastAsia="en-US"/>
              </w:rPr>
              <w:t>Bellmer</w:t>
            </w:r>
            <w:proofErr w:type="spellEnd"/>
            <w:r w:rsidRPr="00C7008D">
              <w:rPr>
                <w:rFonts w:ascii="Calibri" w:eastAsia="Times New Roman" w:hAnsi="Calibri"/>
                <w:sz w:val="20"/>
                <w:lang w:eastAsia="en-US"/>
              </w:rPr>
              <w:t xml:space="preserve">, </w:t>
            </w:r>
            <w:proofErr w:type="spellStart"/>
            <w:r w:rsidRPr="00C7008D">
              <w:rPr>
                <w:rFonts w:ascii="Calibri" w:eastAsia="Times New Roman" w:hAnsi="Calibri"/>
                <w:sz w:val="20"/>
                <w:lang w:eastAsia="en-US"/>
              </w:rPr>
              <w:t>Hans</w:t>
            </w:r>
            <w:proofErr w:type="spellEnd"/>
            <w:r w:rsidRPr="00C7008D">
              <w:rPr>
                <w:rFonts w:ascii="Calibri" w:eastAsia="Times New Roman" w:hAnsi="Calibri"/>
                <w:sz w:val="20"/>
                <w:lang w:eastAsia="en-US"/>
              </w:rPr>
              <w:t xml:space="preserve">, </w:t>
            </w:r>
            <w:r w:rsidRPr="00C7008D">
              <w:rPr>
                <w:rFonts w:ascii="Calibri" w:eastAsia="Times New Roman" w:hAnsi="Calibri"/>
                <w:i/>
                <w:sz w:val="20"/>
                <w:lang w:eastAsia="en-US"/>
              </w:rPr>
              <w:t>Η ανατομία της εικόνας</w:t>
            </w:r>
            <w:r w:rsidRPr="00C7008D">
              <w:rPr>
                <w:rFonts w:ascii="Calibri" w:eastAsia="Times New Roman" w:hAnsi="Calibri"/>
                <w:sz w:val="20"/>
                <w:lang w:eastAsia="en-US"/>
              </w:rPr>
              <w:t xml:space="preserve">, </w:t>
            </w:r>
            <w:proofErr w:type="spellStart"/>
            <w:r w:rsidRPr="00C7008D">
              <w:rPr>
                <w:rFonts w:ascii="Calibri" w:eastAsia="Times New Roman" w:hAnsi="Calibri"/>
                <w:sz w:val="20"/>
                <w:lang w:eastAsia="en-US"/>
              </w:rPr>
              <w:t>μτφρ</w:t>
            </w:r>
            <w:proofErr w:type="spellEnd"/>
            <w:r w:rsidRPr="00C7008D">
              <w:rPr>
                <w:rFonts w:ascii="Calibri" w:eastAsia="Times New Roman" w:hAnsi="Calibri"/>
                <w:sz w:val="20"/>
                <w:lang w:eastAsia="en-US"/>
              </w:rPr>
              <w:t xml:space="preserve">. </w:t>
            </w:r>
            <w:proofErr w:type="spellStart"/>
            <w:r w:rsidRPr="00C7008D">
              <w:rPr>
                <w:rFonts w:ascii="Calibri" w:eastAsia="Times New Roman" w:hAnsi="Calibri"/>
                <w:sz w:val="20"/>
                <w:lang w:eastAsia="en-US"/>
              </w:rPr>
              <w:t>Σώτη</w:t>
            </w:r>
            <w:proofErr w:type="spellEnd"/>
            <w:r w:rsidRPr="00C7008D">
              <w:rPr>
                <w:rFonts w:ascii="Calibri" w:eastAsia="Times New Roman" w:hAnsi="Calibri"/>
                <w:sz w:val="20"/>
                <w:lang w:eastAsia="en-US"/>
              </w:rPr>
              <w:t xml:space="preserve"> Τριανταφύλλου, Αθήνα, Άρκτος, 1993.</w:t>
            </w:r>
          </w:p>
          <w:p w14:paraId="04D66AB8" w14:textId="77777777" w:rsidR="00C7008D" w:rsidRPr="00C7008D" w:rsidRDefault="00C7008D" w:rsidP="00A85228">
            <w:pPr>
              <w:numPr>
                <w:ilvl w:val="0"/>
                <w:numId w:val="125"/>
              </w:numPr>
              <w:rPr>
                <w:rFonts w:ascii="Calibri" w:eastAsia="Calibri" w:hAnsi="Calibri"/>
                <w:sz w:val="20"/>
                <w:lang w:val="en-US" w:eastAsia="en-US"/>
              </w:rPr>
            </w:pPr>
            <w:r w:rsidRPr="00C7008D">
              <w:rPr>
                <w:rFonts w:ascii="Calibri" w:eastAsia="Calibri" w:hAnsi="Calibri"/>
                <w:sz w:val="20"/>
                <w:lang w:val="en-US" w:eastAsia="en-US"/>
              </w:rPr>
              <w:t>Benjamin</w:t>
            </w:r>
            <w:r w:rsidRPr="00C7008D">
              <w:rPr>
                <w:rFonts w:ascii="Calibri" w:eastAsia="Calibri" w:hAnsi="Calibri"/>
                <w:sz w:val="20"/>
                <w:lang w:eastAsia="en-US"/>
              </w:rPr>
              <w:t xml:space="preserve">, </w:t>
            </w:r>
            <w:r w:rsidRPr="00C7008D">
              <w:rPr>
                <w:rFonts w:ascii="Calibri" w:eastAsia="Calibri" w:hAnsi="Calibri"/>
                <w:sz w:val="20"/>
                <w:lang w:val="en-US" w:eastAsia="en-US"/>
              </w:rPr>
              <w:t>Walter</w:t>
            </w:r>
            <w:r w:rsidRPr="00C7008D">
              <w:rPr>
                <w:rFonts w:ascii="Calibri" w:eastAsia="Calibri" w:hAnsi="Calibri"/>
                <w:sz w:val="20"/>
                <w:lang w:eastAsia="en-US"/>
              </w:rPr>
              <w:t xml:space="preserve">, </w:t>
            </w:r>
            <w:r w:rsidRPr="00C7008D">
              <w:rPr>
                <w:rFonts w:ascii="Calibri" w:eastAsia="Calibri" w:hAnsi="Calibri"/>
                <w:i/>
                <w:sz w:val="20"/>
                <w:lang w:eastAsia="en-US"/>
              </w:rPr>
              <w:t>Δοκίμια για την τέχνη</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Δημοσθένης </w:t>
            </w:r>
            <w:proofErr w:type="spellStart"/>
            <w:r w:rsidRPr="00C7008D">
              <w:rPr>
                <w:rFonts w:ascii="Calibri" w:eastAsia="Calibri" w:hAnsi="Calibri"/>
                <w:sz w:val="20"/>
                <w:lang w:eastAsia="en-US"/>
              </w:rPr>
              <w:t>Κούρτοβικ</w:t>
            </w:r>
            <w:proofErr w:type="spellEnd"/>
            <w:r w:rsidRPr="00C7008D">
              <w:rPr>
                <w:rFonts w:ascii="Calibri" w:eastAsia="Calibri" w:hAnsi="Calibri"/>
                <w:sz w:val="20"/>
                <w:lang w:eastAsia="en-US"/>
              </w:rPr>
              <w:t>, Αθήνα, Κάλβος, 1978.</w:t>
            </w:r>
          </w:p>
          <w:p w14:paraId="30C8B776" w14:textId="77777777" w:rsidR="00C7008D" w:rsidRPr="00C7008D" w:rsidRDefault="00C7008D" w:rsidP="00A85228">
            <w:pPr>
              <w:numPr>
                <w:ilvl w:val="0"/>
                <w:numId w:val="125"/>
              </w:numPr>
              <w:rPr>
                <w:rFonts w:ascii="Calibri" w:eastAsia="Calibri" w:hAnsi="Calibri"/>
                <w:sz w:val="20"/>
                <w:lang w:val="en-US" w:eastAsia="en-US"/>
              </w:rPr>
            </w:pPr>
            <w:r w:rsidRPr="00C7008D">
              <w:rPr>
                <w:rFonts w:ascii="Calibri" w:eastAsia="Calibri" w:hAnsi="Calibri"/>
                <w:sz w:val="20"/>
                <w:lang w:val="en-US" w:eastAsia="en-US"/>
              </w:rPr>
              <w:t xml:space="preserve">Berger, John, </w:t>
            </w:r>
            <w:r w:rsidRPr="00C7008D">
              <w:rPr>
                <w:rFonts w:ascii="Calibri" w:eastAsia="Calibri" w:hAnsi="Calibri"/>
                <w:i/>
                <w:sz w:val="20"/>
                <w:lang w:val="en-US" w:eastAsia="en-US"/>
              </w:rPr>
              <w:t>Ways of Seeing</w:t>
            </w:r>
            <w:r w:rsidRPr="00C7008D">
              <w:rPr>
                <w:rFonts w:ascii="Calibri" w:eastAsia="Calibri" w:hAnsi="Calibri"/>
                <w:sz w:val="20"/>
                <w:lang w:val="en-US" w:eastAsia="en-US"/>
              </w:rPr>
              <w:t xml:space="preserve">, London, British Broadcasting Corporation &amp; Penguin Books, 1972. - </w:t>
            </w:r>
            <w:r w:rsidRPr="00C7008D">
              <w:rPr>
                <w:rFonts w:ascii="Calibri" w:eastAsia="Calibri" w:hAnsi="Calibri"/>
                <w:i/>
                <w:sz w:val="20"/>
                <w:lang w:val="en-US" w:eastAsia="en-US"/>
              </w:rPr>
              <w:t xml:space="preserve">Η </w:t>
            </w:r>
            <w:proofErr w:type="spellStart"/>
            <w:r w:rsidRPr="00C7008D">
              <w:rPr>
                <w:rFonts w:ascii="Calibri" w:eastAsia="Calibri" w:hAnsi="Calibri"/>
                <w:i/>
                <w:sz w:val="20"/>
                <w:lang w:val="en-US" w:eastAsia="en-US"/>
              </w:rPr>
              <w:t>εικόν</w:t>
            </w:r>
            <w:proofErr w:type="spellEnd"/>
            <w:r w:rsidRPr="00C7008D">
              <w:rPr>
                <w:rFonts w:ascii="Calibri" w:eastAsia="Calibri" w:hAnsi="Calibri"/>
                <w:i/>
                <w:sz w:val="20"/>
                <w:lang w:val="en-US" w:eastAsia="en-US"/>
              </w:rPr>
              <w:t xml:space="preserve">α </w:t>
            </w:r>
            <w:r w:rsidRPr="00C7008D">
              <w:rPr>
                <w:rFonts w:ascii="Calibri" w:eastAsia="Calibri" w:hAnsi="Calibri"/>
                <w:i/>
                <w:sz w:val="20"/>
                <w:lang w:eastAsia="en-US"/>
              </w:rPr>
              <w:t>και</w:t>
            </w:r>
            <w:r w:rsidRPr="00C7008D">
              <w:rPr>
                <w:rFonts w:ascii="Calibri" w:eastAsia="Calibri" w:hAnsi="Calibri"/>
                <w:i/>
                <w:sz w:val="20"/>
                <w:lang w:val="en-US" w:eastAsia="en-US"/>
              </w:rPr>
              <w:t xml:space="preserve"> </w:t>
            </w:r>
            <w:r w:rsidRPr="00C7008D">
              <w:rPr>
                <w:rFonts w:ascii="Calibri" w:eastAsia="Calibri" w:hAnsi="Calibri"/>
                <w:i/>
                <w:sz w:val="20"/>
                <w:lang w:eastAsia="en-US"/>
              </w:rPr>
              <w:t>το</w:t>
            </w:r>
            <w:r w:rsidRPr="00C7008D">
              <w:rPr>
                <w:rFonts w:ascii="Calibri" w:eastAsia="Calibri" w:hAnsi="Calibri"/>
                <w:i/>
                <w:sz w:val="20"/>
                <w:lang w:val="en-US" w:eastAsia="en-US"/>
              </w:rPr>
              <w:t xml:space="preserve"> </w:t>
            </w:r>
            <w:r w:rsidRPr="00C7008D">
              <w:rPr>
                <w:rFonts w:ascii="Calibri" w:eastAsia="Calibri" w:hAnsi="Calibri"/>
                <w:i/>
                <w:sz w:val="20"/>
                <w:lang w:eastAsia="en-US"/>
              </w:rPr>
              <w:t>βλέμμα</w:t>
            </w:r>
            <w:r w:rsidRPr="00C7008D">
              <w:rPr>
                <w:rFonts w:ascii="Calibri" w:eastAsia="Calibri" w:hAnsi="Calibri"/>
                <w:sz w:val="20"/>
                <w:lang w:val="en-US" w:eastAsia="en-US"/>
              </w:rPr>
              <w:t xml:space="preserve">, </w:t>
            </w:r>
            <w:r w:rsidRPr="00C7008D">
              <w:rPr>
                <w:rFonts w:ascii="Calibri" w:eastAsia="Calibri" w:hAnsi="Calibri"/>
                <w:sz w:val="20"/>
                <w:lang w:eastAsia="en-US"/>
              </w:rPr>
              <w:t>Αθήνα</w:t>
            </w:r>
            <w:r w:rsidRPr="00C7008D">
              <w:rPr>
                <w:rFonts w:ascii="Calibri" w:eastAsia="Calibri" w:hAnsi="Calibri"/>
                <w:sz w:val="20"/>
                <w:lang w:val="en-US" w:eastAsia="en-US"/>
              </w:rPr>
              <w:t xml:space="preserve">, </w:t>
            </w:r>
            <w:r w:rsidRPr="00C7008D">
              <w:rPr>
                <w:rFonts w:ascii="Calibri" w:eastAsia="Calibri" w:hAnsi="Calibri"/>
                <w:sz w:val="20"/>
                <w:lang w:eastAsia="en-US"/>
              </w:rPr>
              <w:t>Οδυσσέας</w:t>
            </w:r>
            <w:r w:rsidRPr="00C7008D">
              <w:rPr>
                <w:rFonts w:ascii="Calibri" w:eastAsia="Calibri" w:hAnsi="Calibri"/>
                <w:sz w:val="20"/>
                <w:lang w:val="en-US" w:eastAsia="en-US"/>
              </w:rPr>
              <w:t>, 1993.</w:t>
            </w:r>
          </w:p>
          <w:p w14:paraId="1F330090"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val="en-US" w:eastAsia="en-US"/>
              </w:rPr>
              <w:t xml:space="preserve">Fiske, John &amp; John Hartley, </w:t>
            </w:r>
            <w:r w:rsidRPr="00C7008D">
              <w:rPr>
                <w:rFonts w:ascii="Calibri" w:eastAsia="Calibri" w:hAnsi="Calibri"/>
                <w:i/>
                <w:sz w:val="20"/>
                <w:lang w:eastAsia="en-US"/>
              </w:rPr>
              <w:t>Η</w:t>
            </w:r>
            <w:r w:rsidRPr="00C7008D">
              <w:rPr>
                <w:rFonts w:ascii="Calibri" w:eastAsia="Calibri" w:hAnsi="Calibri"/>
                <w:i/>
                <w:sz w:val="20"/>
                <w:lang w:val="en-US" w:eastAsia="en-US"/>
              </w:rPr>
              <w:t xml:space="preserve"> </w:t>
            </w:r>
            <w:r w:rsidRPr="00C7008D">
              <w:rPr>
                <w:rFonts w:ascii="Calibri" w:eastAsia="Calibri" w:hAnsi="Calibri"/>
                <w:i/>
                <w:sz w:val="20"/>
                <w:lang w:eastAsia="en-US"/>
              </w:rPr>
              <w:t>γλώσσα</w:t>
            </w:r>
            <w:r w:rsidRPr="00C7008D">
              <w:rPr>
                <w:rFonts w:ascii="Calibri" w:eastAsia="Calibri" w:hAnsi="Calibri"/>
                <w:i/>
                <w:sz w:val="20"/>
                <w:lang w:val="en-US" w:eastAsia="en-US"/>
              </w:rPr>
              <w:t xml:space="preserve"> </w:t>
            </w:r>
            <w:r w:rsidRPr="00C7008D">
              <w:rPr>
                <w:rFonts w:ascii="Calibri" w:eastAsia="Calibri" w:hAnsi="Calibri"/>
                <w:i/>
                <w:sz w:val="20"/>
                <w:lang w:eastAsia="en-US"/>
              </w:rPr>
              <w:t>της</w:t>
            </w:r>
            <w:r w:rsidRPr="00C7008D">
              <w:rPr>
                <w:rFonts w:ascii="Calibri" w:eastAsia="Calibri" w:hAnsi="Calibri"/>
                <w:i/>
                <w:sz w:val="20"/>
                <w:lang w:val="en-US" w:eastAsia="en-US"/>
              </w:rPr>
              <w:t xml:space="preserve"> </w:t>
            </w:r>
            <w:r w:rsidRPr="00C7008D">
              <w:rPr>
                <w:rFonts w:ascii="Calibri" w:eastAsia="Calibri" w:hAnsi="Calibri"/>
                <w:i/>
                <w:sz w:val="20"/>
                <w:lang w:eastAsia="en-US"/>
              </w:rPr>
              <w:t>τηλεόρασης</w:t>
            </w:r>
            <w:r w:rsidRPr="00C7008D">
              <w:rPr>
                <w:rFonts w:ascii="Calibri" w:eastAsia="Calibri" w:hAnsi="Calibri"/>
                <w:sz w:val="20"/>
                <w:lang w:val="en-US"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val="en-US" w:eastAsia="en-US"/>
              </w:rPr>
              <w:t xml:space="preserve">. </w:t>
            </w:r>
            <w:r w:rsidRPr="00C7008D">
              <w:rPr>
                <w:rFonts w:ascii="Calibri" w:eastAsia="Calibri" w:hAnsi="Calibri"/>
                <w:sz w:val="20"/>
                <w:lang w:eastAsia="en-US"/>
              </w:rPr>
              <w:t xml:space="preserve">Ράνια </w:t>
            </w:r>
            <w:proofErr w:type="spellStart"/>
            <w:r w:rsidRPr="00C7008D">
              <w:rPr>
                <w:rFonts w:ascii="Calibri" w:eastAsia="Calibri" w:hAnsi="Calibri"/>
                <w:sz w:val="20"/>
                <w:lang w:eastAsia="en-US"/>
              </w:rPr>
              <w:t>Αστρινάκη</w:t>
            </w:r>
            <w:proofErr w:type="spellEnd"/>
            <w:r w:rsidRPr="00C7008D">
              <w:rPr>
                <w:rFonts w:ascii="Calibri" w:eastAsia="Calibri" w:hAnsi="Calibri"/>
                <w:sz w:val="20"/>
                <w:lang w:eastAsia="en-US"/>
              </w:rPr>
              <w:t>, Αθήνα, Επικοινωνία και Κουλτούρα, 1992.</w:t>
            </w:r>
          </w:p>
          <w:p w14:paraId="02A94DDD"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val="en-US" w:eastAsia="en-US"/>
              </w:rPr>
              <w:t>Flusser</w:t>
            </w:r>
            <w:proofErr w:type="spellEnd"/>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Vil</w:t>
            </w:r>
            <w:r w:rsidRPr="00C7008D">
              <w:rPr>
                <w:rFonts w:ascii="Calibri" w:eastAsia="Calibri" w:hAnsi="Calibri" w:cs="Calibri"/>
                <w:sz w:val="20"/>
                <w:lang w:eastAsia="en-US"/>
              </w:rPr>
              <w:t>é</w:t>
            </w:r>
            <w:proofErr w:type="spellEnd"/>
            <w:r w:rsidRPr="00C7008D">
              <w:rPr>
                <w:rFonts w:ascii="Calibri" w:eastAsia="Calibri" w:hAnsi="Calibri"/>
                <w:sz w:val="20"/>
                <w:lang w:val="en-US" w:eastAsia="en-US"/>
              </w:rPr>
              <w:t>m</w:t>
            </w:r>
            <w:r w:rsidRPr="00C7008D">
              <w:rPr>
                <w:rFonts w:ascii="Calibri" w:eastAsia="Calibri" w:hAnsi="Calibri"/>
                <w:sz w:val="20"/>
                <w:lang w:eastAsia="en-US"/>
              </w:rPr>
              <w:t xml:space="preserve">, </w:t>
            </w:r>
            <w:r w:rsidRPr="00C7008D">
              <w:rPr>
                <w:rFonts w:ascii="Calibri" w:eastAsia="Calibri" w:hAnsi="Calibri"/>
                <w:i/>
                <w:sz w:val="20"/>
                <w:lang w:eastAsia="en-US"/>
              </w:rPr>
              <w:t>Προς το σύμπαν των τεχνικών εικόνων</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Γιώργος Ηλιόπουλος, Αθήνα, Σμίλη, 2008. </w:t>
            </w:r>
          </w:p>
          <w:p w14:paraId="341CB795"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Freund</w:t>
            </w:r>
            <w:proofErr w:type="spellEnd"/>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Gisèle</w:t>
            </w:r>
            <w:proofErr w:type="spellEnd"/>
            <w:r w:rsidRPr="00C7008D">
              <w:rPr>
                <w:rFonts w:ascii="Calibri" w:eastAsia="Calibri" w:hAnsi="Calibri"/>
                <w:sz w:val="20"/>
                <w:lang w:eastAsia="en-US"/>
              </w:rPr>
              <w:t xml:space="preserve">, </w:t>
            </w:r>
            <w:r w:rsidRPr="00C7008D">
              <w:rPr>
                <w:rFonts w:ascii="Calibri" w:eastAsia="Calibri" w:hAnsi="Calibri"/>
                <w:i/>
                <w:sz w:val="20"/>
                <w:lang w:eastAsia="en-US"/>
              </w:rPr>
              <w:t>Φωτογραφία και κοινωνία</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Τζένη </w:t>
            </w:r>
            <w:proofErr w:type="spellStart"/>
            <w:r w:rsidRPr="00C7008D">
              <w:rPr>
                <w:rFonts w:ascii="Calibri" w:eastAsia="Calibri" w:hAnsi="Calibri"/>
                <w:sz w:val="20"/>
                <w:lang w:eastAsia="en-US"/>
              </w:rPr>
              <w:t>Χατζησπύρου</w:t>
            </w:r>
            <w:proofErr w:type="spellEnd"/>
            <w:r w:rsidRPr="00C7008D">
              <w:rPr>
                <w:rFonts w:ascii="Calibri" w:eastAsia="Calibri" w:hAnsi="Calibri"/>
                <w:sz w:val="20"/>
                <w:lang w:eastAsia="en-US"/>
              </w:rPr>
              <w:t xml:space="preserve">, Αθήνα, Θεωρία, 1989. </w:t>
            </w:r>
          </w:p>
          <w:p w14:paraId="4CBB8D9F" w14:textId="77777777" w:rsidR="00C7008D" w:rsidRPr="00C7008D" w:rsidRDefault="00C7008D" w:rsidP="00A85228">
            <w:pPr>
              <w:numPr>
                <w:ilvl w:val="0"/>
                <w:numId w:val="125"/>
              </w:numPr>
              <w:rPr>
                <w:rFonts w:ascii="Calibri" w:eastAsia="Calibri" w:hAnsi="Calibri"/>
                <w:sz w:val="20"/>
                <w:lang w:val="en-US" w:eastAsia="en-US"/>
              </w:rPr>
            </w:pPr>
            <w:proofErr w:type="spellStart"/>
            <w:r w:rsidRPr="00C7008D">
              <w:rPr>
                <w:rFonts w:ascii="Calibri" w:eastAsia="Calibri" w:hAnsi="Calibri"/>
                <w:sz w:val="20"/>
                <w:lang w:val="en-US" w:eastAsia="en-US"/>
              </w:rPr>
              <w:t>Hertzfeld</w:t>
            </w:r>
            <w:proofErr w:type="spellEnd"/>
            <w:r w:rsidRPr="00C7008D">
              <w:rPr>
                <w:rFonts w:ascii="Calibri" w:eastAsia="Calibri" w:hAnsi="Calibri"/>
                <w:sz w:val="20"/>
                <w:lang w:eastAsia="en-US"/>
              </w:rPr>
              <w:t xml:space="preserve">, </w:t>
            </w:r>
            <w:r w:rsidRPr="00C7008D">
              <w:rPr>
                <w:rFonts w:ascii="Calibri" w:eastAsia="Calibri" w:hAnsi="Calibri"/>
                <w:sz w:val="20"/>
                <w:lang w:val="en-US" w:eastAsia="en-US"/>
              </w:rPr>
              <w:t>Michael</w:t>
            </w:r>
            <w:r w:rsidRPr="00C7008D">
              <w:rPr>
                <w:rFonts w:ascii="Calibri" w:eastAsia="Calibri" w:hAnsi="Calibri"/>
                <w:sz w:val="20"/>
                <w:lang w:eastAsia="en-US"/>
              </w:rPr>
              <w:t xml:space="preserve">, </w:t>
            </w:r>
            <w:r w:rsidRPr="00C7008D">
              <w:rPr>
                <w:rFonts w:ascii="Calibri" w:eastAsia="Calibri" w:hAnsi="Calibri"/>
                <w:i/>
                <w:sz w:val="20"/>
                <w:lang w:eastAsia="en-US"/>
              </w:rPr>
              <w:t>Η Ανθρωπολογία μέσα από τον καθρέφτη. Κριτική εθνογραφία της Ελλάδας και της Ευρώπης</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Ράνια </w:t>
            </w:r>
            <w:proofErr w:type="spellStart"/>
            <w:r w:rsidRPr="00C7008D">
              <w:rPr>
                <w:rFonts w:ascii="Calibri" w:eastAsia="Calibri" w:hAnsi="Calibri"/>
                <w:sz w:val="20"/>
                <w:lang w:eastAsia="en-US"/>
              </w:rPr>
              <w:t>Αστρινάκη</w:t>
            </w:r>
            <w:proofErr w:type="spellEnd"/>
            <w:r w:rsidRPr="00C7008D">
              <w:rPr>
                <w:rFonts w:ascii="Calibri" w:eastAsia="Calibri" w:hAnsi="Calibri"/>
                <w:sz w:val="20"/>
                <w:lang w:eastAsia="en-US"/>
              </w:rPr>
              <w:t>, Αθήνα, Αλεξάνδρεια, 1998.</w:t>
            </w:r>
          </w:p>
          <w:p w14:paraId="5234E9F9"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val="en-US" w:eastAsia="en-US"/>
              </w:rPr>
              <w:lastRenderedPageBreak/>
              <w:t xml:space="preserve">Kaufmann, Jean-Claude, </w:t>
            </w:r>
            <w:r w:rsidRPr="00C7008D">
              <w:rPr>
                <w:rFonts w:ascii="Calibri" w:eastAsia="Calibri" w:hAnsi="Calibri"/>
                <w:i/>
                <w:sz w:val="20"/>
                <w:lang w:eastAsia="en-US"/>
              </w:rPr>
              <w:t>Σώματα</w:t>
            </w:r>
            <w:r w:rsidRPr="00C7008D">
              <w:rPr>
                <w:rFonts w:ascii="Calibri" w:eastAsia="Calibri" w:hAnsi="Calibri"/>
                <w:i/>
                <w:sz w:val="20"/>
                <w:lang w:val="en-US" w:eastAsia="en-US"/>
              </w:rPr>
              <w:t xml:space="preserve"> </w:t>
            </w:r>
            <w:r w:rsidRPr="00C7008D">
              <w:rPr>
                <w:rFonts w:ascii="Calibri" w:eastAsia="Calibri" w:hAnsi="Calibri"/>
                <w:i/>
                <w:sz w:val="20"/>
                <w:lang w:eastAsia="en-US"/>
              </w:rPr>
              <w:t>γυναικών</w:t>
            </w:r>
            <w:r w:rsidRPr="00C7008D">
              <w:rPr>
                <w:rFonts w:ascii="Calibri" w:eastAsia="Calibri" w:hAnsi="Calibri"/>
                <w:i/>
                <w:sz w:val="20"/>
                <w:lang w:val="en-US" w:eastAsia="en-US"/>
              </w:rPr>
              <w:t>-</w:t>
            </w:r>
            <w:r w:rsidRPr="00C7008D">
              <w:rPr>
                <w:rFonts w:ascii="Calibri" w:eastAsia="Calibri" w:hAnsi="Calibri"/>
                <w:i/>
                <w:sz w:val="20"/>
                <w:lang w:eastAsia="en-US"/>
              </w:rPr>
              <w:t>Βλέμματα</w:t>
            </w:r>
            <w:r w:rsidRPr="00C7008D">
              <w:rPr>
                <w:rFonts w:ascii="Calibri" w:eastAsia="Calibri" w:hAnsi="Calibri"/>
                <w:i/>
                <w:sz w:val="20"/>
                <w:lang w:val="en-US" w:eastAsia="en-US"/>
              </w:rPr>
              <w:t xml:space="preserve"> </w:t>
            </w:r>
            <w:r w:rsidRPr="00C7008D">
              <w:rPr>
                <w:rFonts w:ascii="Calibri" w:eastAsia="Calibri" w:hAnsi="Calibri"/>
                <w:i/>
                <w:sz w:val="20"/>
                <w:lang w:eastAsia="en-US"/>
              </w:rPr>
              <w:t>ανδρών</w:t>
            </w:r>
            <w:r w:rsidRPr="00C7008D">
              <w:rPr>
                <w:rFonts w:ascii="Calibri" w:eastAsia="Calibri" w:hAnsi="Calibri"/>
                <w:sz w:val="20"/>
                <w:lang w:val="en-US"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val="en-US" w:eastAsia="en-US"/>
              </w:rPr>
              <w:t xml:space="preserve">. </w:t>
            </w:r>
            <w:r w:rsidRPr="00C7008D">
              <w:rPr>
                <w:rFonts w:ascii="Calibri" w:eastAsia="Calibri" w:hAnsi="Calibri"/>
                <w:sz w:val="20"/>
                <w:lang w:eastAsia="en-US"/>
              </w:rPr>
              <w:t xml:space="preserve">Α. </w:t>
            </w:r>
            <w:proofErr w:type="spellStart"/>
            <w:r w:rsidRPr="00C7008D">
              <w:rPr>
                <w:rFonts w:ascii="Calibri" w:eastAsia="Calibri" w:hAnsi="Calibri"/>
                <w:sz w:val="20"/>
                <w:lang w:eastAsia="en-US"/>
              </w:rPr>
              <w:t>Πασσιάς</w:t>
            </w:r>
            <w:proofErr w:type="spellEnd"/>
            <w:r w:rsidRPr="00C7008D">
              <w:rPr>
                <w:rFonts w:ascii="Calibri" w:eastAsia="Calibri" w:hAnsi="Calibri"/>
                <w:sz w:val="20"/>
                <w:lang w:eastAsia="en-US"/>
              </w:rPr>
              <w:t xml:space="preserve">-Φ. Μανδηλαρά, Αθήνα, </w:t>
            </w:r>
            <w:proofErr w:type="spellStart"/>
            <w:r w:rsidRPr="00C7008D">
              <w:rPr>
                <w:rFonts w:ascii="Calibri" w:eastAsia="Calibri" w:hAnsi="Calibri"/>
                <w:sz w:val="20"/>
                <w:lang w:eastAsia="en-US"/>
              </w:rPr>
              <w:t>Μαραθιάς</w:t>
            </w:r>
            <w:proofErr w:type="spellEnd"/>
            <w:r w:rsidRPr="00C7008D">
              <w:rPr>
                <w:rFonts w:ascii="Calibri" w:eastAsia="Calibri" w:hAnsi="Calibri"/>
                <w:sz w:val="20"/>
                <w:lang w:eastAsia="en-US"/>
              </w:rPr>
              <w:t xml:space="preserve">, 1997. </w:t>
            </w:r>
          </w:p>
          <w:p w14:paraId="5300CDCC"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val="en-US" w:eastAsia="en-US"/>
              </w:rPr>
              <w:t>Peirce</w:t>
            </w:r>
            <w:r w:rsidRPr="00C7008D">
              <w:rPr>
                <w:rFonts w:ascii="Calibri" w:eastAsia="Calibri" w:hAnsi="Calibri"/>
                <w:sz w:val="20"/>
                <w:lang w:eastAsia="en-US"/>
              </w:rPr>
              <w:t xml:space="preserve">, </w:t>
            </w:r>
            <w:r w:rsidRPr="00C7008D">
              <w:rPr>
                <w:rFonts w:ascii="Calibri" w:eastAsia="Calibri" w:hAnsi="Calibri"/>
                <w:sz w:val="20"/>
                <w:lang w:val="en-US" w:eastAsia="en-US"/>
              </w:rPr>
              <w:t>Charles</w:t>
            </w:r>
            <w:r w:rsidRPr="00C7008D">
              <w:rPr>
                <w:rFonts w:ascii="Calibri" w:eastAsia="Calibri" w:hAnsi="Calibri"/>
                <w:sz w:val="20"/>
                <w:lang w:eastAsia="en-US"/>
              </w:rPr>
              <w:t xml:space="preserve"> </w:t>
            </w:r>
            <w:r w:rsidRPr="00C7008D">
              <w:rPr>
                <w:rFonts w:ascii="Calibri" w:eastAsia="Calibri" w:hAnsi="Calibri"/>
                <w:sz w:val="20"/>
                <w:lang w:val="en-US" w:eastAsia="en-US"/>
              </w:rPr>
              <w:t>Sanders</w:t>
            </w:r>
            <w:r w:rsidRPr="00C7008D">
              <w:rPr>
                <w:rFonts w:ascii="Calibri" w:eastAsia="Calibri" w:hAnsi="Calibri"/>
                <w:sz w:val="20"/>
                <w:lang w:eastAsia="en-US"/>
              </w:rPr>
              <w:t xml:space="preserve">, "Η λογική ως σημειωτική: Η θεωρία των σημείων",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Γιώργος Μπουνιάς, στο: </w:t>
            </w:r>
            <w:r w:rsidRPr="00C7008D">
              <w:rPr>
                <w:rFonts w:ascii="Calibri" w:eastAsia="Calibri" w:hAnsi="Calibri"/>
                <w:i/>
                <w:sz w:val="20"/>
                <w:lang w:eastAsia="en-US"/>
              </w:rPr>
              <w:t>Κείμενα Σημειολογίας</w:t>
            </w:r>
            <w:r w:rsidRPr="00C7008D">
              <w:rPr>
                <w:rFonts w:ascii="Calibri" w:eastAsia="Calibri" w:hAnsi="Calibri"/>
                <w:sz w:val="20"/>
                <w:lang w:eastAsia="en-US"/>
              </w:rPr>
              <w:t>, Αθήνα, Νεφέλη, 1981.</w:t>
            </w:r>
          </w:p>
          <w:p w14:paraId="60E3EADE"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val="en-US" w:eastAsia="en-US"/>
              </w:rPr>
              <w:t>Perniola</w:t>
            </w:r>
            <w:proofErr w:type="spellEnd"/>
            <w:r w:rsidRPr="00C7008D">
              <w:rPr>
                <w:rFonts w:ascii="Calibri" w:eastAsia="Calibri" w:hAnsi="Calibri"/>
                <w:sz w:val="20"/>
                <w:lang w:eastAsia="en-US"/>
              </w:rPr>
              <w:t xml:space="preserve">, </w:t>
            </w:r>
            <w:r w:rsidRPr="00C7008D">
              <w:rPr>
                <w:rFonts w:ascii="Calibri" w:eastAsia="Calibri" w:hAnsi="Calibri"/>
                <w:sz w:val="20"/>
                <w:lang w:val="en-US" w:eastAsia="en-US"/>
              </w:rPr>
              <w:t>Mario</w:t>
            </w:r>
            <w:r w:rsidRPr="00C7008D">
              <w:rPr>
                <w:rFonts w:ascii="Calibri" w:eastAsia="Calibri" w:hAnsi="Calibri"/>
                <w:sz w:val="20"/>
                <w:lang w:eastAsia="en-US"/>
              </w:rPr>
              <w:t xml:space="preserve">, </w:t>
            </w:r>
            <w:r w:rsidRPr="00C7008D">
              <w:rPr>
                <w:rFonts w:ascii="Calibri" w:eastAsia="Calibri" w:hAnsi="Calibri"/>
                <w:i/>
                <w:sz w:val="20"/>
                <w:lang w:eastAsia="en-US"/>
              </w:rPr>
              <w:t>Η κοινωνία των ομοιωμάτων</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w:t>
            </w:r>
            <w:r w:rsidRPr="00C7008D">
              <w:rPr>
                <w:rFonts w:ascii="Calibri" w:eastAsia="Calibri" w:hAnsi="Calibri"/>
                <w:sz w:val="20"/>
                <w:lang w:val="en-US" w:eastAsia="en-US"/>
              </w:rPr>
              <w:t>Paola</w:t>
            </w:r>
            <w:r w:rsidRPr="00C7008D">
              <w:rPr>
                <w:rFonts w:ascii="Calibri" w:eastAsia="Calibri" w:hAnsi="Calibri"/>
                <w:sz w:val="20"/>
                <w:lang w:eastAsia="en-US"/>
              </w:rPr>
              <w:t xml:space="preserve"> </w:t>
            </w:r>
            <w:proofErr w:type="spellStart"/>
            <w:r w:rsidRPr="00C7008D">
              <w:rPr>
                <w:rFonts w:ascii="Calibri" w:eastAsia="Calibri" w:hAnsi="Calibri"/>
                <w:sz w:val="20"/>
                <w:lang w:val="en-US" w:eastAsia="en-US"/>
              </w:rPr>
              <w:t>Caenazzo</w:t>
            </w:r>
            <w:proofErr w:type="spellEnd"/>
            <w:r w:rsidRPr="00C7008D">
              <w:rPr>
                <w:rFonts w:ascii="Calibri" w:eastAsia="Calibri" w:hAnsi="Calibri"/>
                <w:sz w:val="20"/>
                <w:lang w:eastAsia="en-US"/>
              </w:rPr>
              <w:t xml:space="preserve">, Αθήνα, Αλεξάνδρεια, 1991. </w:t>
            </w:r>
          </w:p>
          <w:p w14:paraId="22B625BC"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val="en-US" w:eastAsia="en-US"/>
              </w:rPr>
              <w:t>Prieto</w:t>
            </w:r>
            <w:r w:rsidRPr="00C7008D">
              <w:rPr>
                <w:rFonts w:ascii="Calibri" w:eastAsia="Calibri" w:hAnsi="Calibri"/>
                <w:sz w:val="20"/>
                <w:lang w:eastAsia="en-US"/>
              </w:rPr>
              <w:t xml:space="preserve">, </w:t>
            </w:r>
            <w:r w:rsidRPr="00C7008D">
              <w:rPr>
                <w:rFonts w:ascii="Calibri" w:eastAsia="Calibri" w:hAnsi="Calibri"/>
                <w:sz w:val="20"/>
                <w:lang w:val="en-US" w:eastAsia="en-US"/>
              </w:rPr>
              <w:t>Luis</w:t>
            </w:r>
            <w:r w:rsidRPr="00C7008D">
              <w:rPr>
                <w:rFonts w:ascii="Calibri" w:eastAsia="Calibri" w:hAnsi="Calibri"/>
                <w:sz w:val="20"/>
                <w:lang w:eastAsia="en-US"/>
              </w:rPr>
              <w:t xml:space="preserve">, </w:t>
            </w:r>
            <w:r w:rsidRPr="00C7008D">
              <w:rPr>
                <w:rFonts w:ascii="Calibri" w:eastAsia="Calibri" w:hAnsi="Calibri"/>
                <w:i/>
                <w:sz w:val="20"/>
                <w:lang w:eastAsia="en-US"/>
              </w:rPr>
              <w:t>Μηνύματα και σήματα</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Δημήτρης Μοσχόπουλος, Αθήνα, Νεφέλη, 1986. </w:t>
            </w:r>
          </w:p>
          <w:p w14:paraId="40D26408"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Ricoeur</w:t>
            </w:r>
            <w:proofErr w:type="spellEnd"/>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Paul</w:t>
            </w:r>
            <w:proofErr w:type="spellEnd"/>
            <w:r w:rsidRPr="00C7008D">
              <w:rPr>
                <w:rFonts w:ascii="Calibri" w:eastAsia="Calibri" w:hAnsi="Calibri"/>
                <w:sz w:val="20"/>
                <w:lang w:eastAsia="en-US"/>
              </w:rPr>
              <w:t xml:space="preserve">, </w:t>
            </w:r>
            <w:r w:rsidRPr="00C7008D">
              <w:rPr>
                <w:rFonts w:ascii="Calibri" w:eastAsia="Calibri" w:hAnsi="Calibri"/>
                <w:i/>
                <w:sz w:val="20"/>
                <w:lang w:eastAsia="en-US"/>
              </w:rPr>
              <w:t>Η αφηγηματική λειτουργία</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Βαγγέλης Αθανασόπουλος, Αθήνα, </w:t>
            </w:r>
            <w:proofErr w:type="spellStart"/>
            <w:r w:rsidRPr="00C7008D">
              <w:rPr>
                <w:rFonts w:ascii="Calibri" w:eastAsia="Calibri" w:hAnsi="Calibri"/>
                <w:sz w:val="20"/>
                <w:lang w:eastAsia="en-US"/>
              </w:rPr>
              <w:t>Καρδαμίτσα</w:t>
            </w:r>
            <w:proofErr w:type="spellEnd"/>
            <w:r w:rsidRPr="00C7008D">
              <w:rPr>
                <w:rFonts w:ascii="Calibri" w:eastAsia="Calibri" w:hAnsi="Calibri"/>
                <w:sz w:val="20"/>
                <w:lang w:eastAsia="en-US"/>
              </w:rPr>
              <w:t>, 1990.</w:t>
            </w:r>
          </w:p>
          <w:p w14:paraId="62544C5D"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val="en-US" w:eastAsia="en-US"/>
              </w:rPr>
              <w:t>Robins</w:t>
            </w:r>
            <w:r w:rsidRPr="00C7008D">
              <w:rPr>
                <w:rFonts w:ascii="Calibri" w:eastAsia="Calibri" w:hAnsi="Calibri"/>
                <w:sz w:val="20"/>
                <w:lang w:eastAsia="en-US"/>
              </w:rPr>
              <w:t xml:space="preserve">, </w:t>
            </w:r>
            <w:r w:rsidRPr="00C7008D">
              <w:rPr>
                <w:rFonts w:ascii="Calibri" w:eastAsia="Calibri" w:hAnsi="Calibri"/>
                <w:sz w:val="20"/>
                <w:lang w:val="en-US" w:eastAsia="en-US"/>
              </w:rPr>
              <w:t>Kevin</w:t>
            </w:r>
            <w:r w:rsidRPr="00C7008D">
              <w:rPr>
                <w:rFonts w:ascii="Calibri" w:eastAsia="Calibri" w:hAnsi="Calibri"/>
                <w:sz w:val="20"/>
                <w:lang w:eastAsia="en-US"/>
              </w:rPr>
              <w:t xml:space="preserve">, "Αξιοθέατα πολέμου", </w:t>
            </w:r>
            <w:r w:rsidRPr="00C7008D">
              <w:rPr>
                <w:rFonts w:ascii="Calibri" w:eastAsia="Calibri" w:hAnsi="Calibri"/>
                <w:i/>
                <w:sz w:val="20"/>
                <w:lang w:eastAsia="en-US"/>
              </w:rPr>
              <w:t>Ουτοπία</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τχ</w:t>
            </w:r>
            <w:proofErr w:type="spellEnd"/>
            <w:r w:rsidRPr="00C7008D">
              <w:rPr>
                <w:rFonts w:ascii="Calibri" w:eastAsia="Calibri" w:hAnsi="Calibri"/>
                <w:sz w:val="20"/>
                <w:lang w:eastAsia="en-US"/>
              </w:rPr>
              <w:t xml:space="preserve">. 27, Νοέμβριος- Δεκέμβριος 1997, </w:t>
            </w:r>
            <w:proofErr w:type="spellStart"/>
            <w:r w:rsidRPr="00C7008D">
              <w:rPr>
                <w:rFonts w:ascii="Calibri" w:eastAsia="Calibri" w:hAnsi="Calibri"/>
                <w:sz w:val="20"/>
                <w:lang w:eastAsia="en-US"/>
              </w:rPr>
              <w:t>σσ</w:t>
            </w:r>
            <w:proofErr w:type="spellEnd"/>
            <w:r w:rsidRPr="00C7008D">
              <w:rPr>
                <w:rFonts w:ascii="Calibri" w:eastAsia="Calibri" w:hAnsi="Calibri"/>
                <w:sz w:val="20"/>
                <w:lang w:eastAsia="en-US"/>
              </w:rPr>
              <w:t>. 61-65.</w:t>
            </w:r>
          </w:p>
          <w:p w14:paraId="5702743C"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Sontag</w:t>
            </w:r>
            <w:proofErr w:type="spellEnd"/>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Susan</w:t>
            </w:r>
            <w:proofErr w:type="spellEnd"/>
            <w:r w:rsidRPr="00C7008D">
              <w:rPr>
                <w:rFonts w:ascii="Calibri" w:eastAsia="Calibri" w:hAnsi="Calibri"/>
                <w:sz w:val="20"/>
                <w:lang w:eastAsia="en-US"/>
              </w:rPr>
              <w:t xml:space="preserve">, </w:t>
            </w:r>
            <w:r w:rsidRPr="00C7008D">
              <w:rPr>
                <w:rFonts w:ascii="Calibri" w:eastAsia="Calibri" w:hAnsi="Calibri"/>
                <w:i/>
                <w:sz w:val="20"/>
                <w:lang w:eastAsia="en-US"/>
              </w:rPr>
              <w:t>Περί φωτογραφίας</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Ηρακλής Παπαϊωάννου, Αθήνα, </w:t>
            </w:r>
            <w:proofErr w:type="spellStart"/>
            <w:r w:rsidRPr="00C7008D">
              <w:rPr>
                <w:rFonts w:ascii="Calibri" w:eastAsia="Calibri" w:hAnsi="Calibri"/>
                <w:sz w:val="20"/>
                <w:lang w:eastAsia="en-US"/>
              </w:rPr>
              <w:t>ΦΩΤΟγράφος</w:t>
            </w:r>
            <w:proofErr w:type="spellEnd"/>
            <w:r w:rsidRPr="00C7008D">
              <w:rPr>
                <w:rFonts w:ascii="Calibri" w:eastAsia="Calibri" w:hAnsi="Calibri"/>
                <w:sz w:val="20"/>
                <w:lang w:eastAsia="en-US"/>
              </w:rPr>
              <w:t xml:space="preserve">, 1993. </w:t>
            </w:r>
          </w:p>
          <w:p w14:paraId="14320395" w14:textId="77777777" w:rsidR="00C7008D" w:rsidRPr="00C7008D" w:rsidRDefault="00C7008D" w:rsidP="00A85228">
            <w:pPr>
              <w:numPr>
                <w:ilvl w:val="0"/>
                <w:numId w:val="125"/>
              </w:numPr>
              <w:contextualSpacing/>
              <w:jc w:val="both"/>
              <w:rPr>
                <w:rFonts w:ascii="Calibri" w:eastAsia="Times New Roman" w:hAnsi="Calibri" w:cs="Arial"/>
                <w:color w:val="002060"/>
                <w:sz w:val="20"/>
                <w:lang w:eastAsia="en-US"/>
              </w:rPr>
            </w:pPr>
            <w:proofErr w:type="spellStart"/>
            <w:r w:rsidRPr="00C7008D">
              <w:rPr>
                <w:rFonts w:ascii="Calibri" w:eastAsia="Calibri" w:hAnsi="Calibri"/>
                <w:sz w:val="20"/>
                <w:lang w:eastAsia="en-US"/>
              </w:rPr>
              <w:t>Spit</w:t>
            </w:r>
            <w:proofErr w:type="spellEnd"/>
            <w:r w:rsidRPr="00C7008D">
              <w:rPr>
                <w:rFonts w:ascii="Calibri" w:eastAsia="Calibri" w:hAnsi="Calibri"/>
                <w:sz w:val="20"/>
                <w:lang w:val="en-US" w:eastAsia="en-US"/>
              </w:rPr>
              <w:t>z</w:t>
            </w:r>
            <w:proofErr w:type="spellStart"/>
            <w:r w:rsidRPr="00C7008D">
              <w:rPr>
                <w:rFonts w:ascii="Calibri" w:eastAsia="Calibri" w:hAnsi="Calibri"/>
                <w:sz w:val="20"/>
                <w:lang w:eastAsia="en-US"/>
              </w:rPr>
              <w:t>ing</w:t>
            </w:r>
            <w:proofErr w:type="spellEnd"/>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G</w:t>
            </w:r>
            <w:r w:rsidRPr="00C7008D">
              <w:rPr>
                <w:rFonts w:ascii="Calibri" w:eastAsia="Calibri" w:hAnsi="Calibri" w:cs="Calibri"/>
                <w:sz w:val="20"/>
                <w:lang w:eastAsia="en-US"/>
              </w:rPr>
              <w:t>ü</w:t>
            </w:r>
            <w:r w:rsidRPr="00C7008D">
              <w:rPr>
                <w:rFonts w:ascii="Calibri" w:eastAsia="Calibri" w:hAnsi="Calibri"/>
                <w:sz w:val="20"/>
                <w:lang w:val="en-US" w:eastAsia="en-US"/>
              </w:rPr>
              <w:t>nter</w:t>
            </w:r>
            <w:proofErr w:type="spellEnd"/>
            <w:r w:rsidRPr="00C7008D">
              <w:rPr>
                <w:rFonts w:ascii="Calibri" w:eastAsia="Calibri" w:hAnsi="Calibri"/>
                <w:sz w:val="20"/>
                <w:lang w:eastAsia="en-US"/>
              </w:rPr>
              <w:t xml:space="preserve">, </w:t>
            </w:r>
            <w:r w:rsidRPr="00C7008D">
              <w:rPr>
                <w:rFonts w:ascii="Calibri" w:eastAsia="Calibri" w:hAnsi="Calibri"/>
                <w:i/>
                <w:sz w:val="20"/>
                <w:lang w:eastAsia="en-US"/>
              </w:rPr>
              <w:t xml:space="preserve">Ασπρόμαυρα και έγχρωμα </w:t>
            </w:r>
            <w:proofErr w:type="spellStart"/>
            <w:r w:rsidRPr="00C7008D">
              <w:rPr>
                <w:rFonts w:ascii="Calibri" w:eastAsia="Calibri" w:hAnsi="Calibri"/>
                <w:i/>
                <w:sz w:val="20"/>
                <w:lang w:eastAsia="en-US"/>
              </w:rPr>
              <w:t>φωτογράμματα</w:t>
            </w:r>
            <w:proofErr w:type="spellEnd"/>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Γιάννης και Ηρακλής Παπαϊωάννου, Αθήνα, </w:t>
            </w:r>
            <w:proofErr w:type="spellStart"/>
            <w:r w:rsidRPr="00C7008D">
              <w:rPr>
                <w:rFonts w:ascii="Calibri" w:eastAsia="Calibri" w:hAnsi="Calibri"/>
                <w:sz w:val="20"/>
                <w:lang w:eastAsia="en-US"/>
              </w:rPr>
              <w:t>Μωρεσόπουλος</w:t>
            </w:r>
            <w:proofErr w:type="spellEnd"/>
            <w:r w:rsidRPr="00C7008D">
              <w:rPr>
                <w:rFonts w:ascii="Calibri" w:eastAsia="Calibri" w:hAnsi="Calibri"/>
                <w:sz w:val="20"/>
                <w:lang w:eastAsia="en-US"/>
              </w:rPr>
              <w:t>, 1986.</w:t>
            </w:r>
          </w:p>
          <w:p w14:paraId="5DC0202D"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Αγραφιώτης, Δημοσθένης, </w:t>
            </w:r>
            <w:r w:rsidRPr="00C7008D">
              <w:rPr>
                <w:rFonts w:ascii="Calibri" w:eastAsia="Calibri" w:hAnsi="Calibri"/>
                <w:i/>
                <w:sz w:val="20"/>
                <w:lang w:eastAsia="en-US"/>
              </w:rPr>
              <w:t>Αποτυπώματα, Υφαρπαγές -για (και με) τη φωτογραφία</w:t>
            </w:r>
            <w:r w:rsidRPr="00C7008D">
              <w:rPr>
                <w:rFonts w:ascii="Calibri" w:eastAsia="Calibri" w:hAnsi="Calibri"/>
                <w:sz w:val="20"/>
                <w:lang w:eastAsia="en-US"/>
              </w:rPr>
              <w:t xml:space="preserve">, Αθήνα, </w:t>
            </w:r>
            <w:proofErr w:type="spellStart"/>
            <w:r w:rsidRPr="00C7008D">
              <w:rPr>
                <w:rFonts w:ascii="Calibri" w:eastAsia="Calibri" w:hAnsi="Calibri"/>
                <w:sz w:val="20"/>
                <w:lang w:eastAsia="en-US"/>
              </w:rPr>
              <w:t>Μωρεσόπουλος</w:t>
            </w:r>
            <w:proofErr w:type="spellEnd"/>
            <w:r w:rsidRPr="00C7008D">
              <w:rPr>
                <w:rFonts w:ascii="Calibri" w:eastAsia="Calibri" w:hAnsi="Calibri"/>
                <w:sz w:val="20"/>
                <w:lang w:eastAsia="en-US"/>
              </w:rPr>
              <w:t>, 1988.</w:t>
            </w:r>
          </w:p>
          <w:p w14:paraId="2E9F4F44"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Αντωνιάδης, Κωστής, "Η αμφίβολη όψη του φωτογραφικού ντοκουμέντου", </w:t>
            </w:r>
            <w:r w:rsidRPr="00C7008D">
              <w:rPr>
                <w:rFonts w:ascii="Calibri" w:eastAsia="Calibri" w:hAnsi="Calibri"/>
                <w:i/>
                <w:sz w:val="20"/>
                <w:lang w:eastAsia="en-US"/>
              </w:rPr>
              <w:t>Φωτογραφία</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τχ</w:t>
            </w:r>
            <w:proofErr w:type="spellEnd"/>
            <w:r w:rsidRPr="00C7008D">
              <w:rPr>
                <w:rFonts w:ascii="Calibri" w:eastAsia="Calibri" w:hAnsi="Calibri"/>
                <w:sz w:val="20"/>
                <w:lang w:eastAsia="en-US"/>
              </w:rPr>
              <w:t xml:space="preserve">. 30, Οκτώβριος 1994, </w:t>
            </w:r>
            <w:proofErr w:type="spellStart"/>
            <w:r w:rsidRPr="00C7008D">
              <w:rPr>
                <w:rFonts w:ascii="Calibri" w:eastAsia="Calibri" w:hAnsi="Calibri"/>
                <w:sz w:val="20"/>
                <w:lang w:eastAsia="en-US"/>
              </w:rPr>
              <w:t>σσ</w:t>
            </w:r>
            <w:proofErr w:type="spellEnd"/>
            <w:r w:rsidRPr="00C7008D">
              <w:rPr>
                <w:rFonts w:ascii="Calibri" w:eastAsia="Calibri" w:hAnsi="Calibri"/>
                <w:sz w:val="20"/>
                <w:lang w:eastAsia="en-US"/>
              </w:rPr>
              <w:t>. 12-13.</w:t>
            </w:r>
          </w:p>
          <w:p w14:paraId="30B0B347"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Αριές</w:t>
            </w:r>
            <w:proofErr w:type="spellEnd"/>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Φιλίπ</w:t>
            </w:r>
            <w:proofErr w:type="spellEnd"/>
            <w:r w:rsidRPr="00C7008D">
              <w:rPr>
                <w:rFonts w:ascii="Calibri" w:eastAsia="Calibri" w:hAnsi="Calibri"/>
                <w:sz w:val="20"/>
                <w:lang w:eastAsia="en-US"/>
              </w:rPr>
              <w:t xml:space="preserve">, </w:t>
            </w:r>
            <w:r w:rsidRPr="00C7008D">
              <w:rPr>
                <w:rFonts w:ascii="Calibri" w:eastAsia="Calibri" w:hAnsi="Calibri"/>
                <w:i/>
                <w:sz w:val="20"/>
                <w:lang w:eastAsia="en-US"/>
              </w:rPr>
              <w:t>Δοκίμια για τον θάνατο στη Δύση</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Κατερίνα </w:t>
            </w:r>
            <w:proofErr w:type="spellStart"/>
            <w:r w:rsidRPr="00C7008D">
              <w:rPr>
                <w:rFonts w:ascii="Calibri" w:eastAsia="Calibri" w:hAnsi="Calibri"/>
                <w:sz w:val="20"/>
                <w:lang w:eastAsia="en-US"/>
              </w:rPr>
              <w:t>Λάμψα</w:t>
            </w:r>
            <w:proofErr w:type="spellEnd"/>
            <w:r w:rsidRPr="00C7008D">
              <w:rPr>
                <w:rFonts w:ascii="Calibri" w:eastAsia="Calibri" w:hAnsi="Calibri"/>
                <w:sz w:val="20"/>
                <w:lang w:eastAsia="en-US"/>
              </w:rPr>
              <w:t>, Αθήνα, Γλάρος, 1988.</w:t>
            </w:r>
          </w:p>
          <w:p w14:paraId="05DA80E4"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Αριές</w:t>
            </w:r>
            <w:proofErr w:type="spellEnd"/>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Φιλίπ</w:t>
            </w:r>
            <w:proofErr w:type="spellEnd"/>
            <w:r w:rsidRPr="00C7008D">
              <w:rPr>
                <w:rFonts w:ascii="Calibri" w:eastAsia="Calibri" w:hAnsi="Calibri"/>
                <w:sz w:val="20"/>
                <w:lang w:eastAsia="en-US"/>
              </w:rPr>
              <w:t xml:space="preserve">, </w:t>
            </w:r>
            <w:r w:rsidRPr="00C7008D">
              <w:rPr>
                <w:rFonts w:ascii="Calibri" w:eastAsia="Calibri" w:hAnsi="Calibri"/>
                <w:i/>
                <w:sz w:val="20"/>
                <w:lang w:eastAsia="en-US"/>
              </w:rPr>
              <w:t>Ο άνθρωπος ενώπιον του θανάτου. Η εποχή των κοιμωμένων Ι</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Θεοδόσης </w:t>
            </w:r>
            <w:proofErr w:type="spellStart"/>
            <w:r w:rsidRPr="00C7008D">
              <w:rPr>
                <w:rFonts w:ascii="Calibri" w:eastAsia="Calibri" w:hAnsi="Calibri"/>
                <w:sz w:val="20"/>
                <w:lang w:eastAsia="en-US"/>
              </w:rPr>
              <w:t>Νικολα</w:t>
            </w:r>
            <w:r w:rsidRPr="00C7008D">
              <w:rPr>
                <w:rFonts w:ascii="Calibri" w:eastAsia="Calibri" w:hAnsi="Calibri" w:cs="Calibri"/>
                <w:sz w:val="20"/>
                <w:lang w:eastAsia="en-US"/>
              </w:rPr>
              <w:t>ΐ</w:t>
            </w:r>
            <w:r w:rsidRPr="00C7008D">
              <w:rPr>
                <w:rFonts w:ascii="Calibri" w:eastAsia="Calibri" w:hAnsi="Calibri"/>
                <w:sz w:val="20"/>
                <w:lang w:eastAsia="en-US"/>
              </w:rPr>
              <w:t>δης</w:t>
            </w:r>
            <w:proofErr w:type="spellEnd"/>
            <w:r w:rsidRPr="00C7008D">
              <w:rPr>
                <w:rFonts w:ascii="Calibri" w:eastAsia="Calibri" w:hAnsi="Calibri"/>
                <w:sz w:val="20"/>
                <w:lang w:eastAsia="en-US"/>
              </w:rPr>
              <w:t>, Αθήνα, Εστία, 1997.</w:t>
            </w:r>
          </w:p>
          <w:p w14:paraId="2A8F52FE"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Ασλανίδου, Σοφία, "Σημειολογική ανάλυση μιας διαφημιστικής αφίσας", </w:t>
            </w:r>
            <w:r w:rsidRPr="00C7008D">
              <w:rPr>
                <w:rFonts w:ascii="Calibri" w:eastAsia="Calibri" w:hAnsi="Calibri"/>
                <w:i/>
                <w:sz w:val="20"/>
                <w:lang w:eastAsia="en-US"/>
              </w:rPr>
              <w:t>Φιλόλογος</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τχ</w:t>
            </w:r>
            <w:proofErr w:type="spellEnd"/>
            <w:r w:rsidRPr="00C7008D">
              <w:rPr>
                <w:rFonts w:ascii="Calibri" w:eastAsia="Calibri" w:hAnsi="Calibri"/>
                <w:sz w:val="20"/>
                <w:lang w:eastAsia="en-US"/>
              </w:rPr>
              <w:t>. 59, Άνοιξη 1990.</w:t>
            </w:r>
          </w:p>
          <w:p w14:paraId="576F9B89"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Βελουδής</w:t>
            </w:r>
            <w:proofErr w:type="spellEnd"/>
            <w:r w:rsidRPr="00C7008D">
              <w:rPr>
                <w:rFonts w:ascii="Calibri" w:eastAsia="Calibri" w:hAnsi="Calibri"/>
                <w:sz w:val="20"/>
                <w:lang w:eastAsia="en-US"/>
              </w:rPr>
              <w:t xml:space="preserve">, Γιώργος, "Είναι η φωτογραφία τέχνη;", </w:t>
            </w:r>
            <w:r w:rsidRPr="00C7008D">
              <w:rPr>
                <w:rFonts w:ascii="Calibri" w:eastAsia="Calibri" w:hAnsi="Calibri"/>
                <w:i/>
                <w:sz w:val="20"/>
                <w:lang w:eastAsia="en-US"/>
              </w:rPr>
              <w:t>Το Βήμα</w:t>
            </w:r>
            <w:r w:rsidRPr="00C7008D">
              <w:rPr>
                <w:rFonts w:ascii="Calibri" w:eastAsia="Calibri" w:hAnsi="Calibri"/>
                <w:sz w:val="20"/>
                <w:lang w:eastAsia="en-US"/>
              </w:rPr>
              <w:t>, 16/10/1994, σ. 39(Β9).</w:t>
            </w:r>
          </w:p>
          <w:p w14:paraId="6FAEB8A0"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Δημοπούλου, Μ., "Η έκπτωση των εικόνων. Η παγίδα της σύγχρονης επικοινωνίας", </w:t>
            </w:r>
            <w:r w:rsidRPr="00C7008D">
              <w:rPr>
                <w:rFonts w:ascii="Calibri" w:eastAsia="Calibri" w:hAnsi="Calibri"/>
                <w:i/>
                <w:sz w:val="20"/>
                <w:lang w:eastAsia="en-US"/>
              </w:rPr>
              <w:t>Το Τέταρτο</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τχ</w:t>
            </w:r>
            <w:proofErr w:type="spellEnd"/>
            <w:r w:rsidRPr="00C7008D">
              <w:rPr>
                <w:rFonts w:ascii="Calibri" w:eastAsia="Calibri" w:hAnsi="Calibri"/>
                <w:sz w:val="20"/>
                <w:lang w:eastAsia="en-US"/>
              </w:rPr>
              <w:t xml:space="preserve">. 36, Απρίλιος, 1988, </w:t>
            </w:r>
            <w:proofErr w:type="spellStart"/>
            <w:r w:rsidRPr="00C7008D">
              <w:rPr>
                <w:rFonts w:ascii="Calibri" w:eastAsia="Calibri" w:hAnsi="Calibri"/>
                <w:sz w:val="20"/>
                <w:lang w:eastAsia="en-US"/>
              </w:rPr>
              <w:t>σσ</w:t>
            </w:r>
            <w:proofErr w:type="spellEnd"/>
            <w:r w:rsidRPr="00C7008D">
              <w:rPr>
                <w:rFonts w:ascii="Calibri" w:eastAsia="Calibri" w:hAnsi="Calibri"/>
                <w:sz w:val="20"/>
                <w:lang w:eastAsia="en-US"/>
              </w:rPr>
              <w:t>. 58-59.</w:t>
            </w:r>
          </w:p>
          <w:p w14:paraId="1CEDB482"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Εθνική Πινακοθήκη, </w:t>
            </w:r>
            <w:r w:rsidRPr="00C7008D">
              <w:rPr>
                <w:rFonts w:ascii="Calibri" w:eastAsia="Calibri" w:hAnsi="Calibri"/>
                <w:i/>
                <w:sz w:val="20"/>
                <w:lang w:eastAsia="en-US"/>
              </w:rPr>
              <w:t>Οι δεσμώτες του φωτός</w:t>
            </w:r>
            <w:r w:rsidRPr="00C7008D">
              <w:rPr>
                <w:rFonts w:ascii="Calibri" w:eastAsia="Calibri" w:hAnsi="Calibri"/>
                <w:sz w:val="20"/>
                <w:lang w:eastAsia="en-US"/>
              </w:rPr>
              <w:t>, 2 τόμοι, Αθήνα, Αδάμ, 1993.</w:t>
            </w:r>
          </w:p>
          <w:p w14:paraId="6632A5BB"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Έκο</w:t>
            </w:r>
            <w:proofErr w:type="spellEnd"/>
            <w:r w:rsidRPr="00C7008D">
              <w:rPr>
                <w:rFonts w:ascii="Calibri" w:eastAsia="Calibri" w:hAnsi="Calibri"/>
                <w:sz w:val="20"/>
                <w:lang w:eastAsia="en-US"/>
              </w:rPr>
              <w:t xml:space="preserve"> Ουμπέρτο, </w:t>
            </w:r>
            <w:r w:rsidRPr="00C7008D">
              <w:rPr>
                <w:rFonts w:ascii="Calibri" w:eastAsia="Calibri" w:hAnsi="Calibri"/>
                <w:i/>
                <w:sz w:val="20"/>
                <w:lang w:eastAsia="en-US"/>
              </w:rPr>
              <w:t>Θεωρία Σημειωτικής</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Έφη </w:t>
            </w:r>
            <w:proofErr w:type="spellStart"/>
            <w:r w:rsidRPr="00C7008D">
              <w:rPr>
                <w:rFonts w:ascii="Calibri" w:eastAsia="Calibri" w:hAnsi="Calibri"/>
                <w:sz w:val="20"/>
                <w:lang w:eastAsia="en-US"/>
              </w:rPr>
              <w:t>Καλλιφατίδη</w:t>
            </w:r>
            <w:proofErr w:type="spellEnd"/>
            <w:r w:rsidRPr="00C7008D">
              <w:rPr>
                <w:rFonts w:ascii="Calibri" w:eastAsia="Calibri" w:hAnsi="Calibri"/>
                <w:sz w:val="20"/>
                <w:lang w:eastAsia="en-US"/>
              </w:rPr>
              <w:t>, Αθήνα, Γνώση, 1989.</w:t>
            </w:r>
          </w:p>
          <w:p w14:paraId="400CF437"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Ζωγραφίδης</w:t>
            </w:r>
            <w:proofErr w:type="spellEnd"/>
            <w:r w:rsidRPr="00C7008D">
              <w:rPr>
                <w:rFonts w:ascii="Calibri" w:eastAsia="Calibri" w:hAnsi="Calibri"/>
                <w:sz w:val="20"/>
                <w:lang w:eastAsia="en-US"/>
              </w:rPr>
              <w:t xml:space="preserve">, Γ., </w:t>
            </w:r>
            <w:r w:rsidRPr="00C7008D">
              <w:rPr>
                <w:rFonts w:ascii="Calibri" w:eastAsia="Calibri" w:hAnsi="Calibri"/>
                <w:i/>
                <w:sz w:val="20"/>
                <w:lang w:eastAsia="en-US"/>
              </w:rPr>
              <w:t>Βυζαντινή φιλοσοφία της εικόνας. Μια ανάγνωση του Ιωάννη Δαμασκηνού</w:t>
            </w:r>
            <w:r w:rsidRPr="00C7008D">
              <w:rPr>
                <w:rFonts w:ascii="Calibri" w:eastAsia="Calibri" w:hAnsi="Calibri"/>
                <w:sz w:val="20"/>
                <w:lang w:eastAsia="en-US"/>
              </w:rPr>
              <w:t xml:space="preserve">, Αθήνα, Ελληνικά Γράμματα, 1997. </w:t>
            </w:r>
          </w:p>
          <w:p w14:paraId="4C01B06E"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Θέος</w:t>
            </w:r>
            <w:proofErr w:type="spellEnd"/>
            <w:r w:rsidRPr="00C7008D">
              <w:rPr>
                <w:rFonts w:ascii="Calibri" w:eastAsia="Calibri" w:hAnsi="Calibri"/>
                <w:sz w:val="20"/>
                <w:lang w:eastAsia="en-US"/>
              </w:rPr>
              <w:t xml:space="preserve">, Δήμος, </w:t>
            </w:r>
            <w:r w:rsidRPr="00C7008D">
              <w:rPr>
                <w:rFonts w:ascii="Calibri" w:eastAsia="Calibri" w:hAnsi="Calibri"/>
                <w:i/>
                <w:sz w:val="20"/>
                <w:lang w:eastAsia="en-US"/>
              </w:rPr>
              <w:t>Φορμαλισμός. Γλώσσα-Λογοτεχνία-Κινηματογράφος</w:t>
            </w:r>
            <w:r w:rsidRPr="00C7008D">
              <w:rPr>
                <w:rFonts w:ascii="Calibri" w:eastAsia="Calibri" w:hAnsi="Calibri"/>
                <w:sz w:val="20"/>
                <w:lang w:eastAsia="en-US"/>
              </w:rPr>
              <w:t>, Αθήνα, Αιγόκερως, 1987 (1981).</w:t>
            </w:r>
          </w:p>
          <w:p w14:paraId="77DA4C9E"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Καρύδας, Δημήτρης, "Προς μια διευρυμένη επιστημολογία του βλέμματος: το διάβημα </w:t>
            </w:r>
            <w:proofErr w:type="spellStart"/>
            <w:r w:rsidRPr="00C7008D">
              <w:rPr>
                <w:rFonts w:ascii="Calibri" w:eastAsia="Calibri" w:hAnsi="Calibri"/>
                <w:sz w:val="20"/>
                <w:lang w:eastAsia="en-US"/>
              </w:rPr>
              <w:t>Bataille</w:t>
            </w:r>
            <w:proofErr w:type="spellEnd"/>
            <w:r w:rsidRPr="00C7008D">
              <w:rPr>
                <w:rFonts w:ascii="Calibri" w:eastAsia="Calibri" w:hAnsi="Calibri"/>
                <w:sz w:val="20"/>
                <w:lang w:eastAsia="en-US"/>
              </w:rPr>
              <w:t xml:space="preserve">", </w:t>
            </w:r>
            <w:r w:rsidRPr="00C7008D">
              <w:rPr>
                <w:rFonts w:ascii="Calibri" w:eastAsia="Calibri" w:hAnsi="Calibri"/>
                <w:i/>
                <w:sz w:val="20"/>
                <w:lang w:eastAsia="en-US"/>
              </w:rPr>
              <w:t>Ουτοπία</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τχ</w:t>
            </w:r>
            <w:proofErr w:type="spellEnd"/>
            <w:r w:rsidRPr="00C7008D">
              <w:rPr>
                <w:rFonts w:ascii="Calibri" w:eastAsia="Calibri" w:hAnsi="Calibri"/>
                <w:sz w:val="20"/>
                <w:lang w:eastAsia="en-US"/>
              </w:rPr>
              <w:t xml:space="preserve">. 27, Νοέμβριος- Δεκέμβριος 1997, </w:t>
            </w:r>
            <w:proofErr w:type="spellStart"/>
            <w:r w:rsidRPr="00C7008D">
              <w:rPr>
                <w:rFonts w:ascii="Calibri" w:eastAsia="Calibri" w:hAnsi="Calibri"/>
                <w:sz w:val="20"/>
                <w:lang w:eastAsia="en-US"/>
              </w:rPr>
              <w:t>σσ</w:t>
            </w:r>
            <w:proofErr w:type="spellEnd"/>
            <w:r w:rsidRPr="00C7008D">
              <w:rPr>
                <w:rFonts w:ascii="Calibri" w:eastAsia="Calibri" w:hAnsi="Calibri"/>
                <w:sz w:val="20"/>
                <w:lang w:eastAsia="en-US"/>
              </w:rPr>
              <w:t>. 67-93.</w:t>
            </w:r>
          </w:p>
          <w:p w14:paraId="0CBA2F61"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Κατσάγγελος</w:t>
            </w:r>
            <w:proofErr w:type="spellEnd"/>
            <w:r w:rsidRPr="00C7008D">
              <w:rPr>
                <w:rFonts w:ascii="Calibri" w:eastAsia="Calibri" w:hAnsi="Calibri"/>
                <w:sz w:val="20"/>
                <w:lang w:eastAsia="en-US"/>
              </w:rPr>
              <w:t xml:space="preserve">, Γιώργος, </w:t>
            </w:r>
            <w:r w:rsidRPr="00C7008D">
              <w:rPr>
                <w:rFonts w:ascii="Calibri" w:eastAsia="Calibri" w:hAnsi="Calibri"/>
                <w:i/>
                <w:sz w:val="20"/>
                <w:lang w:eastAsia="en-US"/>
              </w:rPr>
              <w:t>Η χειρονομία στη φωτογραφία -συναφή θέματα χώρου και δράσης</w:t>
            </w:r>
            <w:r w:rsidRPr="00C7008D">
              <w:rPr>
                <w:rFonts w:ascii="Calibri" w:eastAsia="Calibri" w:hAnsi="Calibri"/>
                <w:sz w:val="20"/>
                <w:lang w:eastAsia="en-US"/>
              </w:rPr>
              <w:t xml:space="preserve">, Αθήνα, </w:t>
            </w:r>
            <w:proofErr w:type="spellStart"/>
            <w:r w:rsidRPr="00C7008D">
              <w:rPr>
                <w:rFonts w:ascii="Calibri" w:eastAsia="Calibri" w:hAnsi="Calibri"/>
                <w:sz w:val="20"/>
                <w:lang w:eastAsia="en-US"/>
              </w:rPr>
              <w:t>Μωρεσόπουλος</w:t>
            </w:r>
            <w:proofErr w:type="spellEnd"/>
            <w:r w:rsidRPr="00C7008D">
              <w:rPr>
                <w:rFonts w:ascii="Calibri" w:eastAsia="Calibri" w:hAnsi="Calibri"/>
                <w:sz w:val="20"/>
                <w:lang w:eastAsia="en-US"/>
              </w:rPr>
              <w:t>, 1993.</w:t>
            </w:r>
          </w:p>
          <w:p w14:paraId="5DB857F4"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Κολοβός, Νίκος, "Στοιχεία σημειωτικής του </w:t>
            </w:r>
            <w:proofErr w:type="spellStart"/>
            <w:r w:rsidRPr="00C7008D">
              <w:rPr>
                <w:rFonts w:ascii="Calibri" w:eastAsia="Calibri" w:hAnsi="Calibri"/>
                <w:sz w:val="20"/>
                <w:lang w:eastAsia="en-US"/>
              </w:rPr>
              <w:t>φιλμικού</w:t>
            </w:r>
            <w:proofErr w:type="spellEnd"/>
            <w:r w:rsidRPr="00C7008D">
              <w:rPr>
                <w:rFonts w:ascii="Calibri" w:eastAsia="Calibri" w:hAnsi="Calibri"/>
                <w:sz w:val="20"/>
                <w:lang w:eastAsia="en-US"/>
              </w:rPr>
              <w:t xml:space="preserve"> ήχου", στο: Ελληνική Σημειωτική Εταιρία, </w:t>
            </w:r>
            <w:r w:rsidRPr="00C7008D">
              <w:rPr>
                <w:rFonts w:ascii="Calibri" w:eastAsia="Calibri" w:hAnsi="Calibri"/>
                <w:i/>
                <w:sz w:val="20"/>
                <w:lang w:eastAsia="en-US"/>
              </w:rPr>
              <w:t>Άνθρωπος ο σημαίνων</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τομ</w:t>
            </w:r>
            <w:proofErr w:type="spellEnd"/>
            <w:r w:rsidRPr="00C7008D">
              <w:rPr>
                <w:rFonts w:ascii="Calibri" w:eastAsia="Calibri" w:hAnsi="Calibri"/>
                <w:sz w:val="20"/>
                <w:lang w:eastAsia="en-US"/>
              </w:rPr>
              <w:t xml:space="preserve">. Β', Θεσσαλονίκη, Παρατηρητής, 1996, </w:t>
            </w:r>
            <w:proofErr w:type="spellStart"/>
            <w:r w:rsidRPr="00C7008D">
              <w:rPr>
                <w:rFonts w:ascii="Calibri" w:eastAsia="Calibri" w:hAnsi="Calibri"/>
                <w:sz w:val="20"/>
                <w:lang w:eastAsia="en-US"/>
              </w:rPr>
              <w:t>σσ</w:t>
            </w:r>
            <w:proofErr w:type="spellEnd"/>
            <w:r w:rsidRPr="00C7008D">
              <w:rPr>
                <w:rFonts w:ascii="Calibri" w:eastAsia="Calibri" w:hAnsi="Calibri"/>
                <w:sz w:val="20"/>
                <w:lang w:eastAsia="en-US"/>
              </w:rPr>
              <w:t>. 201-215.</w:t>
            </w:r>
          </w:p>
          <w:p w14:paraId="041322EE"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Κριστ</w:t>
            </w:r>
            <w:proofErr w:type="spellEnd"/>
            <w:r w:rsidRPr="00C7008D">
              <w:rPr>
                <w:rFonts w:ascii="Calibri" w:eastAsia="Calibri" w:hAnsi="Calibri"/>
                <w:sz w:val="20"/>
                <w:lang w:eastAsia="en-US"/>
              </w:rPr>
              <w:t xml:space="preserve">, Ιβάν, </w:t>
            </w:r>
            <w:r w:rsidRPr="00C7008D">
              <w:rPr>
                <w:rFonts w:ascii="Calibri" w:eastAsia="Calibri" w:hAnsi="Calibri"/>
                <w:i/>
                <w:sz w:val="20"/>
                <w:lang w:eastAsia="en-US"/>
              </w:rPr>
              <w:t>Ο χρυσός αιώνας της φωτογραφίας</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Αντρέας </w:t>
            </w:r>
            <w:proofErr w:type="spellStart"/>
            <w:r w:rsidRPr="00C7008D">
              <w:rPr>
                <w:rFonts w:ascii="Calibri" w:eastAsia="Calibri" w:hAnsi="Calibri"/>
                <w:sz w:val="20"/>
                <w:lang w:eastAsia="en-US"/>
              </w:rPr>
              <w:t>Ταρνανάς</w:t>
            </w:r>
            <w:proofErr w:type="spellEnd"/>
            <w:r w:rsidRPr="00C7008D">
              <w:rPr>
                <w:rFonts w:ascii="Calibri" w:eastAsia="Calibri" w:hAnsi="Calibri"/>
                <w:sz w:val="20"/>
                <w:lang w:eastAsia="en-US"/>
              </w:rPr>
              <w:t xml:space="preserve">, Αθήνα, Αιγόκερως, </w:t>
            </w:r>
            <w:proofErr w:type="spellStart"/>
            <w:r w:rsidRPr="00C7008D">
              <w:rPr>
                <w:rFonts w:ascii="Calibri" w:eastAsia="Calibri" w:hAnsi="Calibri"/>
                <w:sz w:val="20"/>
                <w:lang w:eastAsia="en-US"/>
              </w:rPr>
              <w:t>χ.χ</w:t>
            </w:r>
            <w:proofErr w:type="spellEnd"/>
            <w:r w:rsidRPr="00C7008D">
              <w:rPr>
                <w:rFonts w:ascii="Calibri" w:eastAsia="Calibri" w:hAnsi="Calibri"/>
                <w:sz w:val="20"/>
                <w:lang w:eastAsia="en-US"/>
              </w:rPr>
              <w:t>.</w:t>
            </w:r>
          </w:p>
          <w:p w14:paraId="6D2FBE87"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Κωνσταντινίδου, Χριστίνα, </w:t>
            </w:r>
            <w:r w:rsidRPr="00C7008D">
              <w:rPr>
                <w:rFonts w:ascii="Calibri" w:eastAsia="Calibri" w:hAnsi="Calibri"/>
                <w:i/>
                <w:sz w:val="20"/>
                <w:lang w:eastAsia="en-US"/>
              </w:rPr>
              <w:t>Οπτικός πολιτισμός και κοινωνικές ανισότητες. Οι φωτογραφίες πολέμου</w:t>
            </w:r>
            <w:r w:rsidRPr="00C7008D">
              <w:rPr>
                <w:rFonts w:ascii="Calibri" w:eastAsia="Calibri" w:hAnsi="Calibri"/>
                <w:sz w:val="20"/>
                <w:lang w:eastAsia="en-US"/>
              </w:rPr>
              <w:t xml:space="preserve">, Αθήνα, </w:t>
            </w:r>
            <w:proofErr w:type="spellStart"/>
            <w:r w:rsidRPr="00C7008D">
              <w:rPr>
                <w:rFonts w:ascii="Calibri" w:eastAsia="Calibri" w:hAnsi="Calibri"/>
                <w:sz w:val="20"/>
                <w:lang w:eastAsia="en-US"/>
              </w:rPr>
              <w:t>futura</w:t>
            </w:r>
            <w:proofErr w:type="spellEnd"/>
            <w:r w:rsidRPr="00C7008D">
              <w:rPr>
                <w:rFonts w:ascii="Calibri" w:eastAsia="Calibri" w:hAnsi="Calibri"/>
                <w:sz w:val="20"/>
                <w:lang w:eastAsia="en-US"/>
              </w:rPr>
              <w:t>, 2011.</w:t>
            </w:r>
          </w:p>
          <w:p w14:paraId="5BAD387A"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Λο</w:t>
            </w:r>
            <w:r w:rsidRPr="00C7008D">
              <w:rPr>
                <w:rFonts w:ascii="Calibri" w:eastAsia="Calibri" w:hAnsi="Calibri" w:cs="Calibri"/>
                <w:sz w:val="20"/>
                <w:lang w:eastAsia="en-US"/>
              </w:rPr>
              <w:t>ϊζίδη</w:t>
            </w:r>
            <w:proofErr w:type="spellEnd"/>
            <w:r w:rsidRPr="00C7008D">
              <w:rPr>
                <w:rFonts w:ascii="Calibri" w:eastAsia="Calibri" w:hAnsi="Calibri" w:cs="Calibri"/>
                <w:sz w:val="20"/>
                <w:lang w:eastAsia="en-US"/>
              </w:rPr>
              <w:t xml:space="preserve">, Νίκη, "Φωτογραφία ή τέχνη; Η λάθος διαιώνιση μιας διαμάχης", </w:t>
            </w:r>
            <w:r w:rsidRPr="00C7008D">
              <w:rPr>
                <w:rFonts w:ascii="Calibri" w:eastAsia="Calibri" w:hAnsi="Calibri" w:cs="Calibri"/>
                <w:i/>
                <w:sz w:val="20"/>
                <w:lang w:eastAsia="en-US"/>
              </w:rPr>
              <w:t>Το Βήμα</w:t>
            </w:r>
            <w:r w:rsidRPr="00C7008D">
              <w:rPr>
                <w:rFonts w:ascii="Calibri" w:eastAsia="Calibri" w:hAnsi="Calibri" w:cs="Calibri"/>
                <w:sz w:val="20"/>
                <w:lang w:eastAsia="en-US"/>
              </w:rPr>
              <w:t>, 7/8/1994, σ. 22(Β2).</w:t>
            </w:r>
          </w:p>
          <w:p w14:paraId="1F5C8ED8"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Λότμαν</w:t>
            </w:r>
            <w:proofErr w:type="spellEnd"/>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Γιούρι</w:t>
            </w:r>
            <w:proofErr w:type="spellEnd"/>
            <w:r w:rsidRPr="00C7008D">
              <w:rPr>
                <w:rFonts w:ascii="Calibri" w:eastAsia="Calibri" w:hAnsi="Calibri"/>
                <w:sz w:val="20"/>
                <w:lang w:eastAsia="en-US"/>
              </w:rPr>
              <w:t xml:space="preserve">, </w:t>
            </w:r>
            <w:r w:rsidRPr="00C7008D">
              <w:rPr>
                <w:rFonts w:ascii="Calibri" w:eastAsia="Calibri" w:hAnsi="Calibri"/>
                <w:i/>
                <w:sz w:val="20"/>
                <w:lang w:eastAsia="en-US"/>
              </w:rPr>
              <w:t>Αισθητική και σημειωτική του κινηματογράφου</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Πόλλα</w:t>
            </w:r>
            <w:proofErr w:type="spellEnd"/>
            <w:r w:rsidRPr="00C7008D">
              <w:rPr>
                <w:rFonts w:ascii="Calibri" w:eastAsia="Calibri" w:hAnsi="Calibri"/>
                <w:sz w:val="20"/>
                <w:lang w:eastAsia="en-US"/>
              </w:rPr>
              <w:t xml:space="preserve"> Ζαχαροπούλου-Βλάχου, Αθήνα, Θεωρία, 1989. </w:t>
            </w:r>
          </w:p>
          <w:p w14:paraId="3CE0A4DF"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Μαρωνίτης</w:t>
            </w:r>
            <w:proofErr w:type="spellEnd"/>
            <w:r w:rsidRPr="00C7008D">
              <w:rPr>
                <w:rFonts w:ascii="Calibri" w:eastAsia="Calibri" w:hAnsi="Calibri"/>
                <w:sz w:val="20"/>
                <w:lang w:eastAsia="en-US"/>
              </w:rPr>
              <w:t xml:space="preserve">, Δ. Ν., "Μύθος-γραφή-εικόνα", </w:t>
            </w:r>
            <w:r w:rsidRPr="00C7008D">
              <w:rPr>
                <w:rFonts w:ascii="Calibri" w:eastAsia="Calibri" w:hAnsi="Calibri"/>
                <w:i/>
                <w:sz w:val="20"/>
                <w:lang w:eastAsia="en-US"/>
              </w:rPr>
              <w:t>Το Βήμα</w:t>
            </w:r>
            <w:r w:rsidRPr="00C7008D">
              <w:rPr>
                <w:rFonts w:ascii="Calibri" w:eastAsia="Calibri" w:hAnsi="Calibri"/>
                <w:sz w:val="20"/>
                <w:lang w:eastAsia="en-US"/>
              </w:rPr>
              <w:t>, 21/7/1991, σ. 24(Β4).</w:t>
            </w:r>
          </w:p>
          <w:p w14:paraId="1121E5E4"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Μπαζέν</w:t>
            </w:r>
            <w:proofErr w:type="spellEnd"/>
            <w:r w:rsidRPr="00C7008D">
              <w:rPr>
                <w:rFonts w:ascii="Calibri" w:eastAsia="Calibri" w:hAnsi="Calibri"/>
                <w:sz w:val="20"/>
                <w:lang w:eastAsia="en-US"/>
              </w:rPr>
              <w:t xml:space="preserve">, Αντρέ, </w:t>
            </w:r>
            <w:r w:rsidRPr="00C7008D">
              <w:rPr>
                <w:rFonts w:ascii="Calibri" w:eastAsia="Calibri" w:hAnsi="Calibri"/>
                <w:i/>
                <w:sz w:val="20"/>
                <w:lang w:eastAsia="en-US"/>
              </w:rPr>
              <w:t>Τι είναι ο κινηματογράφος: 1. Οντολογία και γλώσσα</w:t>
            </w:r>
            <w:r w:rsidRPr="00C7008D">
              <w:rPr>
                <w:rFonts w:ascii="Calibri" w:eastAsia="Calibri" w:hAnsi="Calibri"/>
                <w:sz w:val="20"/>
                <w:lang w:eastAsia="en-US"/>
              </w:rPr>
              <w:t>, Αθήνα, Αιγόκερως, 1988.</w:t>
            </w:r>
          </w:p>
          <w:p w14:paraId="5C7D1E5D"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Μπαρτ</w:t>
            </w:r>
            <w:proofErr w:type="spellEnd"/>
            <w:r w:rsidRPr="00C7008D">
              <w:rPr>
                <w:rFonts w:ascii="Calibri" w:eastAsia="Calibri" w:hAnsi="Calibri"/>
                <w:sz w:val="20"/>
                <w:lang w:eastAsia="en-US"/>
              </w:rPr>
              <w:t xml:space="preserve">, Ρολάν, </w:t>
            </w:r>
            <w:r w:rsidRPr="00C7008D">
              <w:rPr>
                <w:rFonts w:ascii="Calibri" w:eastAsia="Calibri" w:hAnsi="Calibri"/>
                <w:i/>
                <w:sz w:val="20"/>
                <w:lang w:eastAsia="en-US"/>
              </w:rPr>
              <w:t>Η επικράτεια των σημείων</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Κατερίνα </w:t>
            </w:r>
            <w:proofErr w:type="spellStart"/>
            <w:r w:rsidRPr="00C7008D">
              <w:rPr>
                <w:rFonts w:ascii="Calibri" w:eastAsia="Calibri" w:hAnsi="Calibri"/>
                <w:sz w:val="20"/>
                <w:lang w:eastAsia="en-US"/>
              </w:rPr>
              <w:t>Παπαϊακώβου</w:t>
            </w:r>
            <w:proofErr w:type="spellEnd"/>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Ράππας</w:t>
            </w:r>
            <w:proofErr w:type="spellEnd"/>
            <w:r w:rsidRPr="00C7008D">
              <w:rPr>
                <w:rFonts w:ascii="Calibri" w:eastAsia="Calibri" w:hAnsi="Calibri"/>
                <w:sz w:val="20"/>
                <w:lang w:eastAsia="en-US"/>
              </w:rPr>
              <w:t>,  Αθήνα, 1984.</w:t>
            </w:r>
          </w:p>
          <w:p w14:paraId="4702BB03"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Μπαρτ</w:t>
            </w:r>
            <w:proofErr w:type="spellEnd"/>
            <w:r w:rsidRPr="00C7008D">
              <w:rPr>
                <w:rFonts w:ascii="Calibri" w:eastAsia="Calibri" w:hAnsi="Calibri"/>
                <w:sz w:val="20"/>
                <w:lang w:eastAsia="en-US"/>
              </w:rPr>
              <w:t xml:space="preserve">, Ρολάν, </w:t>
            </w:r>
            <w:r w:rsidRPr="00C7008D">
              <w:rPr>
                <w:rFonts w:ascii="Calibri" w:eastAsia="Calibri" w:hAnsi="Calibri"/>
                <w:i/>
                <w:sz w:val="20"/>
                <w:lang w:eastAsia="en-US"/>
              </w:rPr>
              <w:t>Μυθολογίες - Μάθημα</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Κ. </w:t>
            </w:r>
            <w:proofErr w:type="spellStart"/>
            <w:r w:rsidRPr="00C7008D">
              <w:rPr>
                <w:rFonts w:ascii="Calibri" w:eastAsia="Calibri" w:hAnsi="Calibri"/>
                <w:sz w:val="20"/>
                <w:lang w:eastAsia="en-US"/>
              </w:rPr>
              <w:t>Χατζηδήμου</w:t>
            </w:r>
            <w:proofErr w:type="spellEnd"/>
            <w:r w:rsidRPr="00C7008D">
              <w:rPr>
                <w:rFonts w:ascii="Calibri" w:eastAsia="Calibri" w:hAnsi="Calibri"/>
                <w:sz w:val="20"/>
                <w:lang w:eastAsia="en-US"/>
              </w:rPr>
              <w:t xml:space="preserve"> - Ι. Ράλλη, </w:t>
            </w:r>
            <w:proofErr w:type="spellStart"/>
            <w:r w:rsidRPr="00C7008D">
              <w:rPr>
                <w:rFonts w:ascii="Calibri" w:eastAsia="Calibri" w:hAnsi="Calibri"/>
                <w:sz w:val="20"/>
                <w:lang w:eastAsia="en-US"/>
              </w:rPr>
              <w:t>Ράππας</w:t>
            </w:r>
            <w:proofErr w:type="spellEnd"/>
            <w:r w:rsidRPr="00C7008D">
              <w:rPr>
                <w:rFonts w:ascii="Calibri" w:eastAsia="Calibri" w:hAnsi="Calibri"/>
                <w:sz w:val="20"/>
                <w:lang w:eastAsia="en-US"/>
              </w:rPr>
              <w:t>, Αθήνα, 1984.</w:t>
            </w:r>
          </w:p>
          <w:p w14:paraId="4ECD4B24"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lastRenderedPageBreak/>
              <w:t>Μπρετόν</w:t>
            </w:r>
            <w:proofErr w:type="spellEnd"/>
            <w:r w:rsidRPr="00C7008D">
              <w:rPr>
                <w:rFonts w:ascii="Calibri" w:eastAsia="Calibri" w:hAnsi="Calibri"/>
                <w:sz w:val="20"/>
                <w:lang w:eastAsia="en-US"/>
              </w:rPr>
              <w:t xml:space="preserve">, Αντρέ, </w:t>
            </w:r>
            <w:r w:rsidRPr="00C7008D">
              <w:rPr>
                <w:rFonts w:ascii="Calibri" w:eastAsia="Calibri" w:hAnsi="Calibri"/>
                <w:i/>
                <w:sz w:val="20"/>
                <w:lang w:eastAsia="en-US"/>
              </w:rPr>
              <w:t>Υπερρεαλισμός και ζωγραφική</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μτφρ</w:t>
            </w:r>
            <w:proofErr w:type="spellEnd"/>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Στ</w:t>
            </w:r>
            <w:proofErr w:type="spellEnd"/>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Κουμανούδη</w:t>
            </w:r>
            <w:proofErr w:type="spellEnd"/>
            <w:r w:rsidRPr="00C7008D">
              <w:rPr>
                <w:rFonts w:ascii="Calibri" w:eastAsia="Calibri" w:hAnsi="Calibri"/>
                <w:sz w:val="20"/>
                <w:lang w:eastAsia="en-US"/>
              </w:rPr>
              <w:t>, Αθήνα, Ύψιλον, 1981.</w:t>
            </w:r>
          </w:p>
          <w:p w14:paraId="34C870E1"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Μωρα</w:t>
            </w:r>
            <w:r w:rsidRPr="00C7008D">
              <w:rPr>
                <w:rFonts w:ascii="Calibri" w:eastAsia="Calibri" w:hAnsi="Calibri" w:cs="Calibri"/>
                <w:sz w:val="20"/>
                <w:lang w:eastAsia="en-US"/>
              </w:rPr>
              <w:t>ΐ</w:t>
            </w:r>
            <w:r w:rsidRPr="00C7008D">
              <w:rPr>
                <w:rFonts w:ascii="Calibri" w:eastAsia="Calibri" w:hAnsi="Calibri"/>
                <w:sz w:val="20"/>
                <w:lang w:eastAsia="en-US"/>
              </w:rPr>
              <w:t>της</w:t>
            </w:r>
            <w:proofErr w:type="spellEnd"/>
            <w:r w:rsidRPr="00C7008D">
              <w:rPr>
                <w:rFonts w:ascii="Calibri" w:eastAsia="Calibri" w:hAnsi="Calibri"/>
                <w:sz w:val="20"/>
                <w:lang w:eastAsia="en-US"/>
              </w:rPr>
              <w:t xml:space="preserve">, Τάκης, </w:t>
            </w:r>
            <w:r w:rsidRPr="00C7008D">
              <w:rPr>
                <w:rFonts w:ascii="Calibri" w:eastAsia="Calibri" w:hAnsi="Calibri"/>
                <w:i/>
                <w:sz w:val="20"/>
                <w:lang w:eastAsia="en-US"/>
              </w:rPr>
              <w:t>Η ποιητική εικόνα (οι ποιητικές τάσεις στον κινηματογράφο)</w:t>
            </w:r>
            <w:r w:rsidRPr="00C7008D">
              <w:rPr>
                <w:rFonts w:ascii="Calibri" w:eastAsia="Calibri" w:hAnsi="Calibri"/>
                <w:sz w:val="20"/>
                <w:lang w:eastAsia="en-US"/>
              </w:rPr>
              <w:t xml:space="preserve">, Αθήνα, Αιγόκερως, 1987. </w:t>
            </w:r>
          </w:p>
          <w:p w14:paraId="089F488D"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Ναυρίδης</w:t>
            </w:r>
            <w:proofErr w:type="spellEnd"/>
            <w:r w:rsidRPr="00C7008D">
              <w:rPr>
                <w:rFonts w:ascii="Calibri" w:eastAsia="Calibri" w:hAnsi="Calibri"/>
                <w:sz w:val="20"/>
                <w:lang w:eastAsia="en-US"/>
              </w:rPr>
              <w:t xml:space="preserve">, Κλήμης, κ.ά., </w:t>
            </w:r>
            <w:r w:rsidRPr="00C7008D">
              <w:rPr>
                <w:rFonts w:ascii="Calibri" w:eastAsia="Calibri" w:hAnsi="Calibri"/>
                <w:i/>
                <w:sz w:val="20"/>
                <w:lang w:eastAsia="en-US"/>
              </w:rPr>
              <w:t>Η Αλίκη στη χώρα των πραγμάτων. Το παιδί ως διαφημιστικό αντικείμενο</w:t>
            </w:r>
            <w:r w:rsidRPr="00C7008D">
              <w:rPr>
                <w:rFonts w:ascii="Calibri" w:eastAsia="Calibri" w:hAnsi="Calibri"/>
                <w:sz w:val="20"/>
                <w:lang w:eastAsia="en-US"/>
              </w:rPr>
              <w:t xml:space="preserve">, Αθήνα, Υποδομή, 1986. </w:t>
            </w:r>
          </w:p>
          <w:p w14:paraId="61AEF069"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Ναυρίδης</w:t>
            </w:r>
            <w:proofErr w:type="spellEnd"/>
            <w:r w:rsidRPr="00C7008D">
              <w:rPr>
                <w:rFonts w:ascii="Calibri" w:eastAsia="Calibri" w:hAnsi="Calibri"/>
                <w:sz w:val="20"/>
                <w:lang w:eastAsia="en-US"/>
              </w:rPr>
              <w:t>, Κλήμης, "Ένας μοντέρνος τρόπος ύπνου ή η από-</w:t>
            </w:r>
            <w:proofErr w:type="spellStart"/>
            <w:r w:rsidRPr="00C7008D">
              <w:rPr>
                <w:rFonts w:ascii="Calibri" w:eastAsia="Calibri" w:hAnsi="Calibri"/>
                <w:sz w:val="20"/>
                <w:lang w:eastAsia="en-US"/>
              </w:rPr>
              <w:t>δραση</w:t>
            </w:r>
            <w:proofErr w:type="spellEnd"/>
            <w:r w:rsidRPr="00C7008D">
              <w:rPr>
                <w:rFonts w:ascii="Calibri" w:eastAsia="Calibri" w:hAnsi="Calibri"/>
                <w:sz w:val="20"/>
                <w:lang w:eastAsia="en-US"/>
              </w:rPr>
              <w:t xml:space="preserve">  του εμπορεύματος", στο: Ελληνική Σημειωτική Εταιρία, </w:t>
            </w:r>
            <w:r w:rsidRPr="00C7008D">
              <w:rPr>
                <w:rFonts w:ascii="Calibri" w:eastAsia="Calibri" w:hAnsi="Calibri"/>
                <w:i/>
                <w:sz w:val="20"/>
                <w:lang w:eastAsia="en-US"/>
              </w:rPr>
              <w:t>Η δυναμική των σημείων</w:t>
            </w:r>
            <w:r w:rsidRPr="00C7008D">
              <w:rPr>
                <w:rFonts w:ascii="Calibri" w:eastAsia="Calibri" w:hAnsi="Calibri"/>
                <w:sz w:val="20"/>
                <w:lang w:eastAsia="en-US"/>
              </w:rPr>
              <w:t xml:space="preserve">, Θεσσαλονίκη, Παρατηρητής, 1986, </w:t>
            </w:r>
            <w:proofErr w:type="spellStart"/>
            <w:r w:rsidRPr="00C7008D">
              <w:rPr>
                <w:rFonts w:ascii="Calibri" w:eastAsia="Calibri" w:hAnsi="Calibri"/>
                <w:sz w:val="20"/>
                <w:lang w:eastAsia="en-US"/>
              </w:rPr>
              <w:t>σσ</w:t>
            </w:r>
            <w:proofErr w:type="spellEnd"/>
            <w:r w:rsidRPr="00C7008D">
              <w:rPr>
                <w:rFonts w:ascii="Calibri" w:eastAsia="Calibri" w:hAnsi="Calibri"/>
                <w:sz w:val="20"/>
                <w:lang w:eastAsia="en-US"/>
              </w:rPr>
              <w:t>. 187-205.</w:t>
            </w:r>
          </w:p>
          <w:p w14:paraId="0F49C5E9"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Ξανθάκης, Άλκης Ξ., </w:t>
            </w:r>
            <w:r w:rsidRPr="00C7008D">
              <w:rPr>
                <w:rFonts w:ascii="Calibri" w:eastAsia="Calibri" w:hAnsi="Calibri"/>
                <w:i/>
                <w:sz w:val="20"/>
                <w:lang w:eastAsia="en-US"/>
              </w:rPr>
              <w:t>Ιστορία της φωτογραφικής αισθητικής 1839-1975</w:t>
            </w:r>
            <w:r w:rsidRPr="00C7008D">
              <w:rPr>
                <w:rFonts w:ascii="Calibri" w:eastAsia="Calibri" w:hAnsi="Calibri"/>
                <w:sz w:val="20"/>
                <w:lang w:eastAsia="en-US"/>
              </w:rPr>
              <w:t xml:space="preserve">, Αθήνα, Αιγόκερως, 1994. </w:t>
            </w:r>
          </w:p>
          <w:p w14:paraId="1C3A465A"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Παναγιωτόπουλος, Νίκος, "Φωτογραφία, </w:t>
            </w:r>
            <w:proofErr w:type="spellStart"/>
            <w:r w:rsidRPr="00C7008D">
              <w:rPr>
                <w:rFonts w:ascii="Calibri" w:eastAsia="Calibri" w:hAnsi="Calibri"/>
                <w:sz w:val="20"/>
                <w:lang w:eastAsia="en-US"/>
              </w:rPr>
              <w:t>φωτοδημοσιογραφία</w:t>
            </w:r>
            <w:proofErr w:type="spellEnd"/>
            <w:r w:rsidRPr="00C7008D">
              <w:rPr>
                <w:rFonts w:ascii="Calibri" w:eastAsia="Calibri" w:hAnsi="Calibri"/>
                <w:sz w:val="20"/>
                <w:lang w:eastAsia="en-US"/>
              </w:rPr>
              <w:t xml:space="preserve">, Μαζικά Μέσα και Καλές Τέχνες", </w:t>
            </w:r>
            <w:r w:rsidRPr="00C7008D">
              <w:rPr>
                <w:rFonts w:ascii="Calibri" w:eastAsia="Calibri" w:hAnsi="Calibri"/>
                <w:i/>
                <w:sz w:val="20"/>
                <w:lang w:eastAsia="en-US"/>
              </w:rPr>
              <w:t>Το Τέταρτο</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τχ</w:t>
            </w:r>
            <w:proofErr w:type="spellEnd"/>
            <w:r w:rsidRPr="00C7008D">
              <w:rPr>
                <w:rFonts w:ascii="Calibri" w:eastAsia="Calibri" w:hAnsi="Calibri"/>
                <w:sz w:val="20"/>
                <w:lang w:eastAsia="en-US"/>
              </w:rPr>
              <w:t xml:space="preserve">. 27,  Ιούλιος-Αύγουστος 1987, </w:t>
            </w:r>
            <w:proofErr w:type="spellStart"/>
            <w:r w:rsidRPr="00C7008D">
              <w:rPr>
                <w:rFonts w:ascii="Calibri" w:eastAsia="Calibri" w:hAnsi="Calibri"/>
                <w:sz w:val="20"/>
                <w:lang w:eastAsia="en-US"/>
              </w:rPr>
              <w:t>σσ</w:t>
            </w:r>
            <w:proofErr w:type="spellEnd"/>
            <w:r w:rsidRPr="00C7008D">
              <w:rPr>
                <w:rFonts w:ascii="Calibri" w:eastAsia="Calibri" w:hAnsi="Calibri"/>
                <w:sz w:val="20"/>
                <w:lang w:eastAsia="en-US"/>
              </w:rPr>
              <w:t>. 86-91.</w:t>
            </w:r>
          </w:p>
          <w:p w14:paraId="02A9A1D9"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Παναγιωτόπουλος, Νίκος, "Το να διαχειρίζεσαι την εικόνα του κόσμου είναι μια τεράστια εξουσία", </w:t>
            </w:r>
            <w:r w:rsidRPr="00C7008D">
              <w:rPr>
                <w:rFonts w:ascii="Calibri" w:eastAsia="Calibri" w:hAnsi="Calibri"/>
                <w:i/>
                <w:sz w:val="20"/>
                <w:lang w:eastAsia="en-US"/>
              </w:rPr>
              <w:t>Κυριακάτικη Αυγή</w:t>
            </w:r>
            <w:r w:rsidRPr="00C7008D">
              <w:rPr>
                <w:rFonts w:ascii="Calibri" w:eastAsia="Calibri" w:hAnsi="Calibri"/>
                <w:sz w:val="20"/>
                <w:lang w:eastAsia="en-US"/>
              </w:rPr>
              <w:t xml:space="preserve">, 4/5/1997, </w:t>
            </w:r>
            <w:proofErr w:type="spellStart"/>
            <w:r w:rsidRPr="00C7008D">
              <w:rPr>
                <w:rFonts w:ascii="Calibri" w:eastAsia="Calibri" w:hAnsi="Calibri"/>
                <w:sz w:val="20"/>
                <w:lang w:eastAsia="en-US"/>
              </w:rPr>
              <w:t>σσ</w:t>
            </w:r>
            <w:proofErr w:type="spellEnd"/>
            <w:r w:rsidRPr="00C7008D">
              <w:rPr>
                <w:rFonts w:ascii="Calibri" w:eastAsia="Calibri" w:hAnsi="Calibri"/>
                <w:sz w:val="20"/>
                <w:lang w:eastAsia="en-US"/>
              </w:rPr>
              <w:t>. 38-39.</w:t>
            </w:r>
          </w:p>
          <w:p w14:paraId="40B2A952"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Πλειός</w:t>
            </w:r>
            <w:proofErr w:type="spellEnd"/>
            <w:r w:rsidRPr="00C7008D">
              <w:rPr>
                <w:rFonts w:ascii="Calibri" w:eastAsia="Calibri" w:hAnsi="Calibri"/>
                <w:sz w:val="20"/>
                <w:lang w:eastAsia="en-US"/>
              </w:rPr>
              <w:t xml:space="preserve">, Γιώργος, </w:t>
            </w:r>
            <w:r w:rsidRPr="00C7008D">
              <w:rPr>
                <w:rFonts w:ascii="Calibri" w:eastAsia="Calibri" w:hAnsi="Calibri"/>
                <w:i/>
                <w:sz w:val="20"/>
                <w:lang w:eastAsia="en-US"/>
              </w:rPr>
              <w:t>Κινούμενη εικόνα και καλλιτεχνική επικοινωνία</w:t>
            </w:r>
            <w:r w:rsidRPr="00C7008D">
              <w:rPr>
                <w:rFonts w:ascii="Calibri" w:eastAsia="Calibri" w:hAnsi="Calibri"/>
                <w:sz w:val="20"/>
                <w:lang w:eastAsia="en-US"/>
              </w:rPr>
              <w:t>, Αθήνα, Δελφίνι, 1993.</w:t>
            </w:r>
          </w:p>
          <w:p w14:paraId="21167E11"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Ρήγου, Μυρτώ, </w:t>
            </w:r>
            <w:r w:rsidRPr="00C7008D">
              <w:rPr>
                <w:rFonts w:ascii="Calibri" w:eastAsia="Calibri" w:hAnsi="Calibri"/>
                <w:i/>
                <w:sz w:val="20"/>
                <w:lang w:eastAsia="en-US"/>
              </w:rPr>
              <w:t xml:space="preserve">Ο θάνατος στη </w:t>
            </w:r>
            <w:proofErr w:type="spellStart"/>
            <w:r w:rsidRPr="00C7008D">
              <w:rPr>
                <w:rFonts w:ascii="Calibri" w:eastAsia="Calibri" w:hAnsi="Calibri"/>
                <w:i/>
                <w:sz w:val="20"/>
                <w:lang w:eastAsia="en-US"/>
              </w:rPr>
              <w:t>νεωτερικότητα</w:t>
            </w:r>
            <w:proofErr w:type="spellEnd"/>
            <w:r w:rsidRPr="00C7008D">
              <w:rPr>
                <w:rFonts w:ascii="Calibri" w:eastAsia="Calibri" w:hAnsi="Calibri"/>
                <w:i/>
                <w:sz w:val="20"/>
                <w:lang w:eastAsia="en-US"/>
              </w:rPr>
              <w:t>. Μια επικοινωνιακή και ηθική προβληματική</w:t>
            </w:r>
            <w:r w:rsidRPr="00C7008D">
              <w:rPr>
                <w:rFonts w:ascii="Calibri" w:eastAsia="Calibri" w:hAnsi="Calibri"/>
                <w:sz w:val="20"/>
                <w:lang w:eastAsia="en-US"/>
              </w:rPr>
              <w:t>, Αθήνα, Πλέθρο, 1993.</w:t>
            </w:r>
          </w:p>
          <w:p w14:paraId="76EF2365"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Ριβέλλης</w:t>
            </w:r>
            <w:proofErr w:type="spellEnd"/>
            <w:r w:rsidRPr="00C7008D">
              <w:rPr>
                <w:rFonts w:ascii="Calibri" w:eastAsia="Calibri" w:hAnsi="Calibri"/>
                <w:sz w:val="20"/>
                <w:lang w:eastAsia="en-US"/>
              </w:rPr>
              <w:t xml:space="preserve">, Πλάτων, "Η φωτογραφία και η επικοινωνία με το κοινό της", </w:t>
            </w:r>
            <w:r w:rsidRPr="00C7008D">
              <w:rPr>
                <w:rFonts w:ascii="Calibri" w:eastAsia="Calibri" w:hAnsi="Calibri"/>
                <w:i/>
                <w:sz w:val="20"/>
                <w:lang w:eastAsia="en-US"/>
              </w:rPr>
              <w:t>Το Τέταρτο</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τχ</w:t>
            </w:r>
            <w:proofErr w:type="spellEnd"/>
            <w:r w:rsidRPr="00C7008D">
              <w:rPr>
                <w:rFonts w:ascii="Calibri" w:eastAsia="Calibri" w:hAnsi="Calibri"/>
                <w:sz w:val="20"/>
                <w:lang w:eastAsia="en-US"/>
              </w:rPr>
              <w:t xml:space="preserve">. 24, Απρίλιος 1987, </w:t>
            </w:r>
            <w:proofErr w:type="spellStart"/>
            <w:r w:rsidRPr="00C7008D">
              <w:rPr>
                <w:rFonts w:ascii="Calibri" w:eastAsia="Calibri" w:hAnsi="Calibri"/>
                <w:sz w:val="20"/>
                <w:lang w:eastAsia="en-US"/>
              </w:rPr>
              <w:t>σσ</w:t>
            </w:r>
            <w:proofErr w:type="spellEnd"/>
            <w:r w:rsidRPr="00C7008D">
              <w:rPr>
                <w:rFonts w:ascii="Calibri" w:eastAsia="Calibri" w:hAnsi="Calibri"/>
                <w:sz w:val="20"/>
                <w:lang w:eastAsia="en-US"/>
              </w:rPr>
              <w:t>. 44-45.</w:t>
            </w:r>
          </w:p>
          <w:p w14:paraId="4F2DD5FF"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Ριβέλλης</w:t>
            </w:r>
            <w:proofErr w:type="spellEnd"/>
            <w:r w:rsidRPr="00C7008D">
              <w:rPr>
                <w:rFonts w:ascii="Calibri" w:eastAsia="Calibri" w:hAnsi="Calibri"/>
                <w:sz w:val="20"/>
                <w:lang w:eastAsia="en-US"/>
              </w:rPr>
              <w:t xml:space="preserve">, Πλάτων, </w:t>
            </w:r>
            <w:r w:rsidRPr="00C7008D">
              <w:rPr>
                <w:rFonts w:ascii="Calibri" w:eastAsia="Calibri" w:hAnsi="Calibri"/>
                <w:i/>
                <w:sz w:val="20"/>
                <w:lang w:eastAsia="en-US"/>
              </w:rPr>
              <w:t>Μονόλογος για τη φωτογραφία</w:t>
            </w:r>
            <w:r w:rsidRPr="00C7008D">
              <w:rPr>
                <w:rFonts w:ascii="Calibri" w:eastAsia="Calibri" w:hAnsi="Calibri"/>
                <w:sz w:val="20"/>
                <w:lang w:eastAsia="en-US"/>
              </w:rPr>
              <w:t xml:space="preserve">, Αθήνα, </w:t>
            </w:r>
            <w:proofErr w:type="spellStart"/>
            <w:r w:rsidRPr="00C7008D">
              <w:rPr>
                <w:rFonts w:ascii="Calibri" w:eastAsia="Calibri" w:hAnsi="Calibri"/>
                <w:sz w:val="20"/>
                <w:lang w:eastAsia="en-US"/>
              </w:rPr>
              <w:t>Φωτοχώρος</w:t>
            </w:r>
            <w:proofErr w:type="spellEnd"/>
            <w:r w:rsidRPr="00C7008D">
              <w:rPr>
                <w:rFonts w:ascii="Calibri" w:eastAsia="Calibri" w:hAnsi="Calibri"/>
                <w:sz w:val="20"/>
                <w:lang w:eastAsia="en-US"/>
              </w:rPr>
              <w:t>/Φωτογραφικός Κύκλος, 1991.</w:t>
            </w:r>
          </w:p>
          <w:p w14:paraId="2C777EAA"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Σερεμετάκη, Νάντια Κ., </w:t>
            </w:r>
            <w:r w:rsidRPr="00C7008D">
              <w:rPr>
                <w:rFonts w:ascii="Calibri" w:eastAsia="Calibri" w:hAnsi="Calibri"/>
                <w:i/>
                <w:sz w:val="20"/>
                <w:lang w:eastAsia="en-US"/>
              </w:rPr>
              <w:t xml:space="preserve">Η τελευταία λέξη στης Ευρώπης τα άκρα. </w:t>
            </w:r>
            <w:proofErr w:type="spellStart"/>
            <w:r w:rsidRPr="00C7008D">
              <w:rPr>
                <w:rFonts w:ascii="Calibri" w:eastAsia="Calibri" w:hAnsi="Calibri"/>
                <w:i/>
                <w:sz w:val="20"/>
                <w:lang w:eastAsia="en-US"/>
              </w:rPr>
              <w:t>Δι</w:t>
            </w:r>
            <w:proofErr w:type="spellEnd"/>
            <w:r w:rsidRPr="00C7008D">
              <w:rPr>
                <w:rFonts w:ascii="Calibri" w:eastAsia="Calibri" w:hAnsi="Calibri"/>
                <w:i/>
                <w:sz w:val="20"/>
                <w:lang w:eastAsia="en-US"/>
              </w:rPr>
              <w:t>-αίσθηση, θάνατος, γυναίκες</w:t>
            </w:r>
            <w:r w:rsidRPr="00C7008D">
              <w:rPr>
                <w:rFonts w:ascii="Calibri" w:eastAsia="Calibri" w:hAnsi="Calibri"/>
                <w:sz w:val="20"/>
                <w:lang w:eastAsia="en-US"/>
              </w:rPr>
              <w:t xml:space="preserve">, Αθήνα, Λιβάνης - Νέα Σύνορα, 1994. </w:t>
            </w:r>
          </w:p>
          <w:p w14:paraId="7F43103A"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Σκαρπέλος, Γιάννης, </w:t>
            </w:r>
            <w:r w:rsidRPr="00C7008D">
              <w:rPr>
                <w:rFonts w:ascii="Calibri" w:eastAsia="Calibri" w:hAnsi="Calibri"/>
                <w:i/>
                <w:sz w:val="20"/>
                <w:lang w:eastAsia="en-US"/>
              </w:rPr>
              <w:t>Εικόνα και κοινωνία. Από την κοινωνική φωτογραφία στην οπτική κοινωνιολογία</w:t>
            </w:r>
            <w:r w:rsidRPr="00C7008D">
              <w:rPr>
                <w:rFonts w:ascii="Calibri" w:eastAsia="Calibri" w:hAnsi="Calibri"/>
                <w:sz w:val="20"/>
                <w:lang w:eastAsia="en-US"/>
              </w:rPr>
              <w:t>, Αθήνα, Τόπος-Μοτίβο Εκδοτική, 2011.</w:t>
            </w:r>
          </w:p>
          <w:p w14:paraId="4AD2846B"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Σταυρίδης, Σταύρος, "Φωτογραφία και </w:t>
            </w:r>
            <w:proofErr w:type="spellStart"/>
            <w:r w:rsidRPr="00C7008D">
              <w:rPr>
                <w:rFonts w:ascii="Calibri" w:eastAsia="Calibri" w:hAnsi="Calibri"/>
                <w:sz w:val="20"/>
                <w:lang w:eastAsia="en-US"/>
              </w:rPr>
              <w:t>χωροποίηση</w:t>
            </w:r>
            <w:proofErr w:type="spellEnd"/>
            <w:r w:rsidRPr="00C7008D">
              <w:rPr>
                <w:rFonts w:ascii="Calibri" w:eastAsia="Calibri" w:hAnsi="Calibri"/>
                <w:sz w:val="20"/>
                <w:lang w:eastAsia="en-US"/>
              </w:rPr>
              <w:t xml:space="preserve"> του χρόνου", </w:t>
            </w:r>
            <w:r w:rsidRPr="00C7008D">
              <w:rPr>
                <w:rFonts w:ascii="Calibri" w:eastAsia="Calibri" w:hAnsi="Calibri"/>
                <w:i/>
                <w:sz w:val="20"/>
                <w:lang w:eastAsia="en-US"/>
              </w:rPr>
              <w:t>Ουτοπία</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τχ</w:t>
            </w:r>
            <w:proofErr w:type="spellEnd"/>
            <w:r w:rsidRPr="00C7008D">
              <w:rPr>
                <w:rFonts w:ascii="Calibri" w:eastAsia="Calibri" w:hAnsi="Calibri"/>
                <w:sz w:val="20"/>
                <w:lang w:eastAsia="en-US"/>
              </w:rPr>
              <w:t xml:space="preserve">. 27, Νοέμβριος- Δεκέμβριος 1997, </w:t>
            </w:r>
            <w:proofErr w:type="spellStart"/>
            <w:r w:rsidRPr="00C7008D">
              <w:rPr>
                <w:rFonts w:ascii="Calibri" w:eastAsia="Calibri" w:hAnsi="Calibri"/>
                <w:sz w:val="20"/>
                <w:lang w:eastAsia="en-US"/>
              </w:rPr>
              <w:t>σσ</w:t>
            </w:r>
            <w:proofErr w:type="spellEnd"/>
            <w:r w:rsidRPr="00C7008D">
              <w:rPr>
                <w:rFonts w:ascii="Calibri" w:eastAsia="Calibri" w:hAnsi="Calibri"/>
                <w:sz w:val="20"/>
                <w:lang w:eastAsia="en-US"/>
              </w:rPr>
              <w:t>. 47-60.</w:t>
            </w:r>
          </w:p>
          <w:p w14:paraId="092EE6C0" w14:textId="77777777" w:rsidR="00C7008D" w:rsidRPr="00C7008D" w:rsidRDefault="00C7008D" w:rsidP="00A85228">
            <w:pPr>
              <w:numPr>
                <w:ilvl w:val="0"/>
                <w:numId w:val="125"/>
              </w:numPr>
              <w:rPr>
                <w:rFonts w:ascii="Calibri" w:eastAsia="Calibri" w:hAnsi="Calibri"/>
                <w:sz w:val="20"/>
                <w:lang w:eastAsia="en-US"/>
              </w:rPr>
            </w:pPr>
            <w:r w:rsidRPr="00C7008D">
              <w:rPr>
                <w:rFonts w:ascii="Calibri" w:eastAsia="Calibri" w:hAnsi="Calibri"/>
                <w:sz w:val="20"/>
                <w:lang w:eastAsia="en-US"/>
              </w:rPr>
              <w:t xml:space="preserve">Σταυρόπουλος, Κώστας, "Είναι η φωτογραφία τέχνη;", </w:t>
            </w:r>
            <w:r w:rsidRPr="00C7008D">
              <w:rPr>
                <w:rFonts w:ascii="Calibri" w:eastAsia="Calibri" w:hAnsi="Calibri"/>
                <w:i/>
                <w:sz w:val="20"/>
                <w:lang w:eastAsia="en-US"/>
              </w:rPr>
              <w:t>Κυριακάτικη Αυγή</w:t>
            </w:r>
            <w:r w:rsidRPr="00C7008D">
              <w:rPr>
                <w:rFonts w:ascii="Calibri" w:eastAsia="Calibri" w:hAnsi="Calibri"/>
                <w:sz w:val="20"/>
                <w:lang w:eastAsia="en-US"/>
              </w:rPr>
              <w:t>, 26/4/1997 και 22/6/1997.</w:t>
            </w:r>
          </w:p>
          <w:p w14:paraId="6756FA1C"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Τζιμπρές</w:t>
            </w:r>
            <w:proofErr w:type="spellEnd"/>
            <w:r w:rsidRPr="00C7008D">
              <w:rPr>
                <w:rFonts w:ascii="Calibri" w:eastAsia="Calibri" w:hAnsi="Calibri"/>
                <w:sz w:val="20"/>
                <w:lang w:eastAsia="en-US"/>
              </w:rPr>
              <w:t xml:space="preserve">, Γιάννης, "Σκηνοθετημένη φωτογραφία", </w:t>
            </w:r>
            <w:r w:rsidRPr="00C7008D">
              <w:rPr>
                <w:rFonts w:ascii="Calibri" w:eastAsia="Calibri" w:hAnsi="Calibri"/>
                <w:i/>
                <w:sz w:val="20"/>
                <w:lang w:eastAsia="en-US"/>
              </w:rPr>
              <w:t>Είδωλο Φωτογραφικό</w:t>
            </w:r>
            <w:r w:rsidRPr="00C7008D">
              <w:rPr>
                <w:rFonts w:ascii="Calibri" w:eastAsia="Calibri" w:hAnsi="Calibri"/>
                <w:sz w:val="20"/>
                <w:lang w:eastAsia="en-US"/>
              </w:rPr>
              <w:t xml:space="preserve">, </w:t>
            </w:r>
            <w:proofErr w:type="spellStart"/>
            <w:r w:rsidRPr="00C7008D">
              <w:rPr>
                <w:rFonts w:ascii="Calibri" w:eastAsia="Calibri" w:hAnsi="Calibri"/>
                <w:sz w:val="20"/>
                <w:lang w:eastAsia="en-US"/>
              </w:rPr>
              <w:t>τχ</w:t>
            </w:r>
            <w:proofErr w:type="spellEnd"/>
            <w:r w:rsidRPr="00C7008D">
              <w:rPr>
                <w:rFonts w:ascii="Calibri" w:eastAsia="Calibri" w:hAnsi="Calibri"/>
                <w:sz w:val="20"/>
                <w:lang w:eastAsia="en-US"/>
              </w:rPr>
              <w:t xml:space="preserve">. 3, 1997, </w:t>
            </w:r>
            <w:proofErr w:type="spellStart"/>
            <w:r w:rsidRPr="00C7008D">
              <w:rPr>
                <w:rFonts w:ascii="Calibri" w:eastAsia="Calibri" w:hAnsi="Calibri"/>
                <w:sz w:val="20"/>
                <w:lang w:eastAsia="en-US"/>
              </w:rPr>
              <w:t>σσ</w:t>
            </w:r>
            <w:proofErr w:type="spellEnd"/>
            <w:r w:rsidRPr="00C7008D">
              <w:rPr>
                <w:rFonts w:ascii="Calibri" w:eastAsia="Calibri" w:hAnsi="Calibri"/>
                <w:sz w:val="20"/>
                <w:lang w:eastAsia="en-US"/>
              </w:rPr>
              <w:t>. 28-29.</w:t>
            </w:r>
          </w:p>
          <w:p w14:paraId="0EC60461" w14:textId="77777777" w:rsidR="00C7008D" w:rsidRPr="00C7008D" w:rsidRDefault="00C7008D" w:rsidP="00A85228">
            <w:pPr>
              <w:numPr>
                <w:ilvl w:val="0"/>
                <w:numId w:val="125"/>
              </w:numPr>
              <w:rPr>
                <w:rFonts w:ascii="Calibri" w:eastAsia="Calibri" w:hAnsi="Calibri"/>
                <w:sz w:val="20"/>
                <w:lang w:eastAsia="en-US"/>
              </w:rPr>
            </w:pPr>
            <w:proofErr w:type="spellStart"/>
            <w:r w:rsidRPr="00C7008D">
              <w:rPr>
                <w:rFonts w:ascii="Calibri" w:eastAsia="Calibri" w:hAnsi="Calibri"/>
                <w:sz w:val="20"/>
                <w:lang w:eastAsia="en-US"/>
              </w:rPr>
              <w:t>Τσατσούλης</w:t>
            </w:r>
            <w:proofErr w:type="spellEnd"/>
            <w:r w:rsidRPr="00C7008D">
              <w:rPr>
                <w:rFonts w:ascii="Calibri" w:eastAsia="Calibri" w:hAnsi="Calibri"/>
                <w:sz w:val="20"/>
                <w:lang w:eastAsia="en-US"/>
              </w:rPr>
              <w:t>, Δημήτρης,  "</w:t>
            </w:r>
            <w:proofErr w:type="spellStart"/>
            <w:r w:rsidRPr="00C7008D">
              <w:rPr>
                <w:rFonts w:ascii="Calibri" w:eastAsia="Calibri" w:hAnsi="Calibri"/>
                <w:sz w:val="20"/>
                <w:lang w:eastAsia="en-US"/>
              </w:rPr>
              <w:t>Σουρρεαλιστική</w:t>
            </w:r>
            <w:proofErr w:type="spellEnd"/>
            <w:r w:rsidRPr="00C7008D">
              <w:rPr>
                <w:rFonts w:ascii="Calibri" w:eastAsia="Calibri" w:hAnsi="Calibri"/>
                <w:sz w:val="20"/>
                <w:lang w:eastAsia="en-US"/>
              </w:rPr>
              <w:t xml:space="preserve"> φωτογραφία και πραγματικότητα", </w:t>
            </w:r>
            <w:r w:rsidRPr="00C7008D">
              <w:rPr>
                <w:rFonts w:ascii="Calibri" w:eastAsia="Calibri" w:hAnsi="Calibri"/>
                <w:i/>
                <w:sz w:val="20"/>
                <w:lang w:eastAsia="en-US"/>
              </w:rPr>
              <w:t>Η Καθημερινή</w:t>
            </w:r>
            <w:r w:rsidRPr="00C7008D">
              <w:rPr>
                <w:rFonts w:ascii="Calibri" w:eastAsia="Calibri" w:hAnsi="Calibri"/>
                <w:sz w:val="20"/>
                <w:lang w:eastAsia="en-US"/>
              </w:rPr>
              <w:t>, 27/5/1989, σ. 9.</w:t>
            </w:r>
          </w:p>
        </w:tc>
      </w:tr>
    </w:tbl>
    <w:p w14:paraId="4428DC40" w14:textId="77777777" w:rsidR="00C7008D" w:rsidRPr="00C7008D" w:rsidRDefault="00C7008D" w:rsidP="00597490">
      <w:pPr>
        <w:jc w:val="both"/>
        <w:rPr>
          <w:rFonts w:ascii="Calibri" w:eastAsia="Times New Roman" w:hAnsi="Calibri"/>
          <w:sz w:val="20"/>
          <w:lang w:eastAsia="en-US"/>
        </w:rPr>
      </w:pPr>
    </w:p>
    <w:p w14:paraId="6E965179" w14:textId="77777777" w:rsidR="00816CC7" w:rsidRPr="00FA29A0" w:rsidRDefault="00816CC7" w:rsidP="00597490">
      <w:pPr>
        <w:jc w:val="center"/>
        <w:rPr>
          <w:rFonts w:ascii="Calibri" w:hAnsi="Calibri" w:cs="Arial"/>
          <w:b/>
          <w:i/>
          <w:szCs w:val="24"/>
        </w:rPr>
      </w:pPr>
    </w:p>
    <w:p w14:paraId="17C08113" w14:textId="77777777" w:rsidR="00363D57" w:rsidRDefault="00363D57" w:rsidP="00597490">
      <w:pPr>
        <w:jc w:val="center"/>
        <w:rPr>
          <w:rFonts w:ascii="Calibri" w:hAnsi="Calibri" w:cs="Arial"/>
          <w:b/>
          <w:i/>
          <w:szCs w:val="24"/>
          <w:lang w:val="en-US"/>
        </w:rPr>
      </w:pPr>
      <w:r w:rsidRPr="00FF42E6">
        <w:rPr>
          <w:rFonts w:ascii="Calibri" w:hAnsi="Calibri" w:cs="Arial"/>
          <w:b/>
          <w:i/>
          <w:szCs w:val="24"/>
          <w:lang w:val="en-US"/>
        </w:rPr>
        <w:t>Introduction to Greek stage music of the 20</w:t>
      </w:r>
      <w:r w:rsidRPr="00FF42E6">
        <w:rPr>
          <w:rFonts w:ascii="Calibri" w:hAnsi="Calibri" w:cs="Arial"/>
          <w:b/>
          <w:i/>
          <w:szCs w:val="24"/>
          <w:vertAlign w:val="superscript"/>
          <w:lang w:val="en-US"/>
        </w:rPr>
        <w:t>th</w:t>
      </w:r>
      <w:r w:rsidRPr="00FF42E6">
        <w:rPr>
          <w:rFonts w:ascii="Calibri" w:hAnsi="Calibri" w:cs="Arial"/>
          <w:b/>
          <w:i/>
          <w:szCs w:val="24"/>
          <w:lang w:val="en-US"/>
        </w:rPr>
        <w:t xml:space="preserve"> (twentieth) century</w:t>
      </w:r>
    </w:p>
    <w:p w14:paraId="4F2481F4" w14:textId="77777777" w:rsidR="00816CC7" w:rsidRPr="00FF42E6" w:rsidRDefault="00816CC7" w:rsidP="00597490">
      <w:pPr>
        <w:jc w:val="center"/>
        <w:rPr>
          <w:rFonts w:ascii="Calibri" w:hAnsi="Calibri" w:cs="Arial"/>
          <w:b/>
          <w:i/>
          <w:szCs w:val="24"/>
          <w:lang w:val="en-US"/>
        </w:rPr>
      </w:pPr>
    </w:p>
    <w:p w14:paraId="469A557E" w14:textId="77777777" w:rsidR="00363D57" w:rsidRPr="00A738DA" w:rsidRDefault="00363D57" w:rsidP="00597490">
      <w:pPr>
        <w:widowControl w:val="0"/>
        <w:autoSpaceDE w:val="0"/>
        <w:autoSpaceDN w:val="0"/>
        <w:adjustRightInd w:val="0"/>
        <w:ind w:left="360"/>
        <w:rPr>
          <w:rFonts w:ascii="Calibri" w:hAnsi="Calibri" w:cs="Arial"/>
          <w:b/>
          <w:sz w:val="20"/>
        </w:rPr>
      </w:pPr>
      <w:r w:rsidRPr="00535A08">
        <w:rPr>
          <w:rFonts w:ascii="Calibri" w:hAnsi="Calibri" w:cs="Arial"/>
          <w:b/>
          <w:sz w:val="20"/>
          <w:lang w:val="en-US"/>
        </w:rPr>
        <w:t xml:space="preserve">1. </w:t>
      </w:r>
      <w:r w:rsidRPr="00A738DA">
        <w:rPr>
          <w:rFonts w:ascii="Calibri" w:hAnsi="Calibri" w:cs="Arial"/>
          <w:b/>
          <w:lang w:val="en-US"/>
        </w:rPr>
        <w:t>GENERAL</w:t>
      </w:r>
      <w:r w:rsidRPr="00A738DA">
        <w:rPr>
          <w:rFonts w:ascii="Calibri" w:hAnsi="Calibri" w:cs="Arial"/>
          <w:b/>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970"/>
        <w:gridCol w:w="1102"/>
        <w:gridCol w:w="1199"/>
        <w:gridCol w:w="346"/>
        <w:gridCol w:w="2391"/>
      </w:tblGrid>
      <w:tr w:rsidR="00363D57" w:rsidRPr="00D44249" w14:paraId="56284EEB" w14:textId="77777777" w:rsidTr="00DA58D8">
        <w:tc>
          <w:tcPr>
            <w:tcW w:w="2848" w:type="dxa"/>
            <w:shd w:val="clear" w:color="auto" w:fill="DDD9C3"/>
          </w:tcPr>
          <w:p w14:paraId="29CE932C" w14:textId="77777777" w:rsidR="00363D57" w:rsidRPr="00535A08" w:rsidRDefault="00363D57" w:rsidP="00597490">
            <w:pPr>
              <w:jc w:val="right"/>
              <w:rPr>
                <w:rFonts w:ascii="Calibri" w:hAnsi="Calibri" w:cs="Arial"/>
                <w:b/>
                <w:sz w:val="20"/>
                <w:lang w:val="en-US"/>
              </w:rPr>
            </w:pPr>
            <w:r w:rsidRPr="00535A08">
              <w:rPr>
                <w:rFonts w:ascii="Calibri" w:hAnsi="Calibri" w:cs="Arial"/>
                <w:b/>
                <w:sz w:val="20"/>
                <w:lang w:val="en-US"/>
              </w:rPr>
              <w:t>SCHOOL</w:t>
            </w:r>
          </w:p>
        </w:tc>
        <w:tc>
          <w:tcPr>
            <w:tcW w:w="6008" w:type="dxa"/>
            <w:gridSpan w:val="5"/>
          </w:tcPr>
          <w:p w14:paraId="74F0D500" w14:textId="77777777" w:rsidR="00363D57" w:rsidRPr="00535A08" w:rsidRDefault="00363D57" w:rsidP="00597490">
            <w:pPr>
              <w:rPr>
                <w:rFonts w:ascii="Calibri" w:hAnsi="Calibri" w:cs="Arial"/>
                <w:sz w:val="20"/>
                <w:lang w:val="en-US"/>
              </w:rPr>
            </w:pPr>
            <w:r w:rsidRPr="00535A08">
              <w:rPr>
                <w:rFonts w:ascii="Calibri" w:hAnsi="Calibri" w:cs="Arial"/>
                <w:sz w:val="20"/>
                <w:lang w:val="en-US"/>
              </w:rPr>
              <w:t>FACULTY OF HUMANITIES AND SOCIAL SCIENCES</w:t>
            </w:r>
          </w:p>
        </w:tc>
      </w:tr>
      <w:tr w:rsidR="00363D57" w:rsidRPr="00535A08" w14:paraId="684DBA07" w14:textId="77777777" w:rsidTr="00DA58D8">
        <w:tc>
          <w:tcPr>
            <w:tcW w:w="2848" w:type="dxa"/>
            <w:shd w:val="clear" w:color="auto" w:fill="DDD9C3"/>
          </w:tcPr>
          <w:p w14:paraId="63687931" w14:textId="77777777" w:rsidR="00363D57" w:rsidRPr="00535A08" w:rsidRDefault="00363D57" w:rsidP="00597490">
            <w:pPr>
              <w:jc w:val="right"/>
              <w:rPr>
                <w:rFonts w:ascii="Calibri" w:hAnsi="Calibri" w:cs="Arial"/>
                <w:b/>
                <w:sz w:val="20"/>
                <w:lang w:val="en-US"/>
              </w:rPr>
            </w:pPr>
            <w:r w:rsidRPr="00535A08">
              <w:rPr>
                <w:rFonts w:ascii="Calibri" w:hAnsi="Calibri" w:cs="Arial"/>
                <w:b/>
                <w:sz w:val="20"/>
                <w:lang w:val="en-US"/>
              </w:rPr>
              <w:t>DEPARTMENT</w:t>
            </w:r>
          </w:p>
        </w:tc>
        <w:tc>
          <w:tcPr>
            <w:tcW w:w="6008" w:type="dxa"/>
            <w:gridSpan w:val="5"/>
          </w:tcPr>
          <w:p w14:paraId="39FE3540" w14:textId="77777777" w:rsidR="00363D57" w:rsidRPr="00535A08" w:rsidRDefault="00363D57" w:rsidP="00597490">
            <w:pPr>
              <w:rPr>
                <w:rFonts w:ascii="Calibri" w:hAnsi="Calibri" w:cs="Arial"/>
                <w:sz w:val="20"/>
                <w:lang w:val="en-US"/>
              </w:rPr>
            </w:pPr>
            <w:r w:rsidRPr="00535A08">
              <w:rPr>
                <w:rFonts w:ascii="Calibri" w:hAnsi="Calibri" w:cs="Arial"/>
                <w:sz w:val="20"/>
                <w:lang w:val="en-US"/>
              </w:rPr>
              <w:t>THEATRE STUDIES</w:t>
            </w:r>
          </w:p>
        </w:tc>
      </w:tr>
      <w:tr w:rsidR="00363D57" w:rsidRPr="00535A08" w14:paraId="4D61E38B" w14:textId="77777777" w:rsidTr="00DA58D8">
        <w:tc>
          <w:tcPr>
            <w:tcW w:w="2848" w:type="dxa"/>
            <w:shd w:val="clear" w:color="auto" w:fill="DDD9C3"/>
          </w:tcPr>
          <w:p w14:paraId="08E6A053" w14:textId="77777777" w:rsidR="00363D57" w:rsidRPr="00535A08" w:rsidRDefault="00363D57" w:rsidP="00597490">
            <w:pPr>
              <w:jc w:val="right"/>
              <w:rPr>
                <w:rFonts w:ascii="Calibri" w:hAnsi="Calibri" w:cs="Arial"/>
                <w:b/>
                <w:sz w:val="20"/>
                <w:lang w:val="en-US"/>
              </w:rPr>
            </w:pPr>
            <w:r w:rsidRPr="00535A08">
              <w:rPr>
                <w:rFonts w:ascii="Calibri" w:hAnsi="Calibri" w:cs="Arial"/>
                <w:b/>
                <w:sz w:val="20"/>
                <w:lang w:val="en-US"/>
              </w:rPr>
              <w:t>COURSE</w:t>
            </w:r>
            <w:r>
              <w:rPr>
                <w:rFonts w:ascii="Calibri" w:hAnsi="Calibri" w:cs="Arial"/>
                <w:b/>
                <w:sz w:val="20"/>
                <w:lang w:val="en-US"/>
              </w:rPr>
              <w:t xml:space="preserve"> LEVEL</w:t>
            </w:r>
          </w:p>
        </w:tc>
        <w:tc>
          <w:tcPr>
            <w:tcW w:w="6008" w:type="dxa"/>
            <w:gridSpan w:val="5"/>
          </w:tcPr>
          <w:p w14:paraId="12A13459" w14:textId="77777777" w:rsidR="00363D57" w:rsidRPr="00535A08" w:rsidRDefault="00363D57" w:rsidP="00597490">
            <w:pPr>
              <w:rPr>
                <w:rFonts w:ascii="Calibri" w:hAnsi="Calibri" w:cs="Arial"/>
                <w:sz w:val="20"/>
                <w:lang w:val="en-US"/>
              </w:rPr>
            </w:pPr>
            <w:r w:rsidRPr="00535A08">
              <w:rPr>
                <w:rFonts w:ascii="Calibri" w:hAnsi="Calibri" w:cs="Arial"/>
                <w:sz w:val="20"/>
                <w:lang w:val="en-US"/>
              </w:rPr>
              <w:t>UNDERGRADUATE</w:t>
            </w:r>
          </w:p>
        </w:tc>
      </w:tr>
      <w:tr w:rsidR="00363D57" w:rsidRPr="00535A08" w14:paraId="5EA15375" w14:textId="77777777" w:rsidTr="00DA58D8">
        <w:tc>
          <w:tcPr>
            <w:tcW w:w="2848" w:type="dxa"/>
            <w:shd w:val="clear" w:color="auto" w:fill="DDD9C3"/>
          </w:tcPr>
          <w:p w14:paraId="3F632197" w14:textId="77777777" w:rsidR="00363D57" w:rsidRPr="00535A08" w:rsidRDefault="00363D57" w:rsidP="00597490">
            <w:pPr>
              <w:jc w:val="right"/>
              <w:rPr>
                <w:rFonts w:ascii="Calibri" w:hAnsi="Calibri" w:cs="Arial"/>
                <w:b/>
                <w:sz w:val="20"/>
                <w:lang w:val="en-US"/>
              </w:rPr>
            </w:pPr>
            <w:r w:rsidRPr="00535A08">
              <w:rPr>
                <w:rFonts w:ascii="Calibri" w:hAnsi="Calibri" w:cs="Arial"/>
                <w:b/>
                <w:sz w:val="20"/>
                <w:lang w:val="en-US"/>
              </w:rPr>
              <w:t>COURSE CODE</w:t>
            </w:r>
          </w:p>
        </w:tc>
        <w:tc>
          <w:tcPr>
            <w:tcW w:w="970" w:type="dxa"/>
          </w:tcPr>
          <w:p w14:paraId="590C6C61" w14:textId="77777777" w:rsidR="00363D57" w:rsidRPr="00535A08" w:rsidRDefault="00363D57" w:rsidP="00597490">
            <w:pPr>
              <w:rPr>
                <w:rFonts w:ascii="Calibri" w:hAnsi="Calibri" w:cs="Arial"/>
                <w:sz w:val="20"/>
                <w:lang w:val="en-US"/>
              </w:rPr>
            </w:pPr>
            <w:r w:rsidRPr="00535A08">
              <w:rPr>
                <w:rFonts w:ascii="Calibri" w:hAnsi="Calibri"/>
                <w:sz w:val="20"/>
                <w:lang w:val="en-GB"/>
              </w:rPr>
              <w:t>GI 560</w:t>
            </w:r>
          </w:p>
        </w:tc>
        <w:tc>
          <w:tcPr>
            <w:tcW w:w="2301" w:type="dxa"/>
            <w:gridSpan w:val="2"/>
            <w:shd w:val="clear" w:color="auto" w:fill="DDD9C3"/>
          </w:tcPr>
          <w:p w14:paraId="4CA6ACDD" w14:textId="77777777" w:rsidR="00363D57" w:rsidRPr="00535A08" w:rsidRDefault="00363D57" w:rsidP="00597490">
            <w:pPr>
              <w:jc w:val="right"/>
              <w:rPr>
                <w:rFonts w:ascii="Calibri" w:hAnsi="Calibri" w:cs="Arial"/>
                <w:b/>
                <w:sz w:val="20"/>
              </w:rPr>
            </w:pPr>
            <w:r w:rsidRPr="00535A08">
              <w:rPr>
                <w:rFonts w:ascii="Calibri" w:hAnsi="Calibri" w:cs="Arial"/>
                <w:b/>
                <w:sz w:val="20"/>
              </w:rPr>
              <w:t>SEMESTER OF STUDIES</w:t>
            </w:r>
          </w:p>
        </w:tc>
        <w:tc>
          <w:tcPr>
            <w:tcW w:w="2737" w:type="dxa"/>
            <w:gridSpan w:val="2"/>
          </w:tcPr>
          <w:p w14:paraId="31427C25" w14:textId="77777777" w:rsidR="00363D57" w:rsidRPr="00535A08" w:rsidRDefault="00363D57" w:rsidP="00597490">
            <w:pPr>
              <w:rPr>
                <w:rFonts w:ascii="Calibri" w:hAnsi="Calibri" w:cs="Arial"/>
                <w:sz w:val="20"/>
                <w:lang w:val="en-US"/>
              </w:rPr>
            </w:pPr>
            <w:r w:rsidRPr="00535A08">
              <w:rPr>
                <w:rFonts w:ascii="Calibri" w:hAnsi="Calibri" w:cs="Arial"/>
                <w:sz w:val="20"/>
                <w:lang w:val="en-US"/>
              </w:rPr>
              <w:t>6</w:t>
            </w:r>
            <w:r w:rsidRPr="00A738DA">
              <w:rPr>
                <w:rFonts w:ascii="Calibri" w:hAnsi="Calibri" w:cs="Arial"/>
                <w:sz w:val="20"/>
                <w:vertAlign w:val="superscript"/>
                <w:lang w:val="en-US"/>
              </w:rPr>
              <w:t>th</w:t>
            </w:r>
          </w:p>
        </w:tc>
      </w:tr>
      <w:tr w:rsidR="00363D57" w:rsidRPr="00D44249" w14:paraId="6D880161" w14:textId="77777777" w:rsidTr="00DA58D8">
        <w:trPr>
          <w:trHeight w:val="375"/>
        </w:trPr>
        <w:tc>
          <w:tcPr>
            <w:tcW w:w="2848" w:type="dxa"/>
            <w:shd w:val="clear" w:color="auto" w:fill="DDD9C3"/>
            <w:vAlign w:val="center"/>
          </w:tcPr>
          <w:p w14:paraId="6E0B9C4C" w14:textId="77777777" w:rsidR="00363D57" w:rsidRPr="00535A08" w:rsidRDefault="00363D57" w:rsidP="00597490">
            <w:pPr>
              <w:jc w:val="right"/>
              <w:rPr>
                <w:rFonts w:ascii="Calibri" w:hAnsi="Calibri" w:cs="Arial"/>
                <w:b/>
                <w:sz w:val="20"/>
              </w:rPr>
            </w:pPr>
            <w:r w:rsidRPr="00535A08">
              <w:rPr>
                <w:rFonts w:ascii="Calibri" w:hAnsi="Calibri" w:cs="Arial"/>
                <w:b/>
                <w:sz w:val="20"/>
              </w:rPr>
              <w:t>COURSE TITLE</w:t>
            </w:r>
          </w:p>
        </w:tc>
        <w:tc>
          <w:tcPr>
            <w:tcW w:w="6008" w:type="dxa"/>
            <w:gridSpan w:val="5"/>
            <w:vAlign w:val="center"/>
          </w:tcPr>
          <w:p w14:paraId="4E7805EC" w14:textId="77777777" w:rsidR="00363D57" w:rsidRPr="0092199D" w:rsidRDefault="00363D57" w:rsidP="00597490">
            <w:pPr>
              <w:rPr>
                <w:rFonts w:ascii="Calibri" w:hAnsi="Calibri" w:cs="Arial"/>
                <w:sz w:val="20"/>
                <w:lang w:val="en-US"/>
              </w:rPr>
            </w:pPr>
            <w:r>
              <w:rPr>
                <w:rFonts w:ascii="Calibri" w:hAnsi="Calibri" w:cs="Arial"/>
                <w:sz w:val="20"/>
                <w:lang w:val="en-US"/>
              </w:rPr>
              <w:t>Introduction to Greek stage music of the 20</w:t>
            </w:r>
            <w:r w:rsidRPr="0092199D">
              <w:rPr>
                <w:rFonts w:ascii="Calibri" w:hAnsi="Calibri" w:cs="Arial"/>
                <w:sz w:val="20"/>
                <w:vertAlign w:val="superscript"/>
                <w:lang w:val="en-US"/>
              </w:rPr>
              <w:t>th</w:t>
            </w:r>
            <w:r>
              <w:rPr>
                <w:rFonts w:ascii="Calibri" w:hAnsi="Calibri" w:cs="Arial"/>
                <w:sz w:val="20"/>
                <w:lang w:val="en-US"/>
              </w:rPr>
              <w:t xml:space="preserve"> (twentieth) century</w:t>
            </w:r>
          </w:p>
        </w:tc>
      </w:tr>
      <w:tr w:rsidR="00363D57" w:rsidRPr="00535A08" w14:paraId="31C1628F" w14:textId="77777777" w:rsidTr="00DA58D8">
        <w:trPr>
          <w:trHeight w:val="196"/>
        </w:trPr>
        <w:tc>
          <w:tcPr>
            <w:tcW w:w="4920" w:type="dxa"/>
            <w:gridSpan w:val="3"/>
            <w:shd w:val="clear" w:color="auto" w:fill="DDD9C3"/>
            <w:vAlign w:val="center"/>
          </w:tcPr>
          <w:p w14:paraId="15A9CD7E" w14:textId="77777777" w:rsidR="00363D57" w:rsidRPr="00535A08" w:rsidRDefault="00363D57" w:rsidP="00597490">
            <w:pPr>
              <w:jc w:val="center"/>
              <w:rPr>
                <w:rFonts w:ascii="Calibri" w:hAnsi="Calibri" w:cs="Arial"/>
                <w:b/>
                <w:sz w:val="20"/>
              </w:rPr>
            </w:pPr>
            <w:r w:rsidRPr="00535A08">
              <w:rPr>
                <w:rFonts w:ascii="Calibri" w:hAnsi="Calibri" w:cs="Arial"/>
                <w:b/>
                <w:sz w:val="20"/>
              </w:rPr>
              <w:t xml:space="preserve">INDEPENDENT TEACHING ACTIVITIES </w:t>
            </w:r>
          </w:p>
        </w:tc>
        <w:tc>
          <w:tcPr>
            <w:tcW w:w="1545" w:type="dxa"/>
            <w:gridSpan w:val="2"/>
            <w:shd w:val="clear" w:color="auto" w:fill="DDD9C3"/>
            <w:vAlign w:val="center"/>
          </w:tcPr>
          <w:p w14:paraId="2E3D19F0" w14:textId="77777777" w:rsidR="00363D57" w:rsidRPr="00535A08" w:rsidRDefault="00363D57" w:rsidP="00597490">
            <w:pPr>
              <w:jc w:val="center"/>
              <w:rPr>
                <w:rFonts w:ascii="Calibri" w:hAnsi="Calibri" w:cs="Arial"/>
                <w:b/>
                <w:sz w:val="20"/>
              </w:rPr>
            </w:pPr>
            <w:r w:rsidRPr="00535A08">
              <w:rPr>
                <w:rFonts w:ascii="Calibri" w:hAnsi="Calibri" w:cs="Arial"/>
                <w:b/>
                <w:sz w:val="20"/>
              </w:rPr>
              <w:t xml:space="preserve">TEACHING HOURS </w:t>
            </w:r>
          </w:p>
          <w:p w14:paraId="7918EABE" w14:textId="77777777" w:rsidR="00363D57" w:rsidRPr="00535A08" w:rsidRDefault="00363D57" w:rsidP="00597490">
            <w:pPr>
              <w:jc w:val="center"/>
              <w:rPr>
                <w:rFonts w:ascii="Calibri" w:hAnsi="Calibri" w:cs="Arial"/>
                <w:b/>
                <w:sz w:val="20"/>
              </w:rPr>
            </w:pPr>
            <w:r w:rsidRPr="00535A08">
              <w:rPr>
                <w:rFonts w:ascii="Calibri" w:hAnsi="Calibri" w:cs="Arial"/>
                <w:b/>
                <w:sz w:val="20"/>
              </w:rPr>
              <w:t>PER WEEK</w:t>
            </w:r>
          </w:p>
        </w:tc>
        <w:tc>
          <w:tcPr>
            <w:tcW w:w="2391" w:type="dxa"/>
            <w:shd w:val="clear" w:color="auto" w:fill="DDD9C3"/>
            <w:vAlign w:val="center"/>
          </w:tcPr>
          <w:p w14:paraId="4BF28411" w14:textId="77777777" w:rsidR="00363D57" w:rsidRPr="00535A08" w:rsidRDefault="00363D57" w:rsidP="00597490">
            <w:pPr>
              <w:jc w:val="center"/>
              <w:rPr>
                <w:rFonts w:ascii="Calibri" w:hAnsi="Calibri" w:cs="Arial"/>
                <w:b/>
                <w:sz w:val="20"/>
              </w:rPr>
            </w:pPr>
            <w:r w:rsidRPr="00535A08">
              <w:rPr>
                <w:rFonts w:ascii="Calibri" w:hAnsi="Calibri" w:cs="Arial"/>
                <w:b/>
                <w:sz w:val="20"/>
              </w:rPr>
              <w:t>ECTS CREDITS</w:t>
            </w:r>
          </w:p>
        </w:tc>
      </w:tr>
      <w:tr w:rsidR="00363D57" w:rsidRPr="00535A08" w14:paraId="2086502E" w14:textId="77777777" w:rsidTr="00DA58D8">
        <w:trPr>
          <w:trHeight w:val="194"/>
        </w:trPr>
        <w:tc>
          <w:tcPr>
            <w:tcW w:w="4920" w:type="dxa"/>
            <w:gridSpan w:val="3"/>
          </w:tcPr>
          <w:p w14:paraId="62EECE61" w14:textId="77777777" w:rsidR="00363D57" w:rsidRPr="00535A08" w:rsidRDefault="00363D57" w:rsidP="00597490">
            <w:pPr>
              <w:jc w:val="center"/>
              <w:rPr>
                <w:rFonts w:ascii="Calibri" w:hAnsi="Calibri" w:cs="Arial"/>
                <w:sz w:val="20"/>
              </w:rPr>
            </w:pPr>
            <w:r w:rsidRPr="00535A08">
              <w:rPr>
                <w:rFonts w:ascii="Calibri" w:hAnsi="Calibri" w:cs="Arial"/>
                <w:sz w:val="20"/>
                <w:lang w:val="en-US"/>
              </w:rPr>
              <w:t xml:space="preserve"> </w:t>
            </w:r>
            <w:proofErr w:type="spellStart"/>
            <w:r w:rsidRPr="00535A08">
              <w:rPr>
                <w:rFonts w:ascii="Calibri" w:hAnsi="Calibri" w:cs="Arial"/>
                <w:sz w:val="20"/>
              </w:rPr>
              <w:t>Lecture</w:t>
            </w:r>
            <w:r>
              <w:rPr>
                <w:rFonts w:ascii="Calibri" w:hAnsi="Calibri" w:cs="Arial"/>
                <w:sz w:val="20"/>
              </w:rPr>
              <w:t>s</w:t>
            </w:r>
            <w:proofErr w:type="spellEnd"/>
          </w:p>
        </w:tc>
        <w:tc>
          <w:tcPr>
            <w:tcW w:w="1545" w:type="dxa"/>
            <w:gridSpan w:val="2"/>
          </w:tcPr>
          <w:p w14:paraId="7E70558C" w14:textId="77777777" w:rsidR="00363D57" w:rsidRPr="00535A08" w:rsidRDefault="00363D57" w:rsidP="00597490">
            <w:pPr>
              <w:jc w:val="center"/>
              <w:rPr>
                <w:rFonts w:ascii="Calibri" w:hAnsi="Calibri" w:cs="Arial"/>
                <w:sz w:val="20"/>
              </w:rPr>
            </w:pPr>
            <w:r w:rsidRPr="00535A08">
              <w:rPr>
                <w:rFonts w:ascii="Calibri" w:hAnsi="Calibri" w:cs="Arial"/>
                <w:sz w:val="20"/>
              </w:rPr>
              <w:t>3</w:t>
            </w:r>
          </w:p>
        </w:tc>
        <w:tc>
          <w:tcPr>
            <w:tcW w:w="2391" w:type="dxa"/>
          </w:tcPr>
          <w:p w14:paraId="368ED4CB" w14:textId="77777777" w:rsidR="00363D57" w:rsidRPr="00535A08" w:rsidRDefault="00363D57" w:rsidP="00597490">
            <w:pPr>
              <w:jc w:val="center"/>
              <w:rPr>
                <w:rFonts w:ascii="Calibri" w:hAnsi="Calibri" w:cs="Arial"/>
                <w:sz w:val="20"/>
              </w:rPr>
            </w:pPr>
            <w:r w:rsidRPr="00535A08">
              <w:rPr>
                <w:rFonts w:ascii="Calibri" w:hAnsi="Calibri" w:cs="Arial"/>
                <w:sz w:val="20"/>
              </w:rPr>
              <w:t>5</w:t>
            </w:r>
          </w:p>
        </w:tc>
      </w:tr>
      <w:tr w:rsidR="00363D57" w:rsidRPr="00D44249" w14:paraId="14D33CA4" w14:textId="77777777" w:rsidTr="00DA58D8">
        <w:trPr>
          <w:trHeight w:val="599"/>
        </w:trPr>
        <w:tc>
          <w:tcPr>
            <w:tcW w:w="2848" w:type="dxa"/>
            <w:shd w:val="clear" w:color="auto" w:fill="DDD9C3"/>
          </w:tcPr>
          <w:p w14:paraId="5BBEC5C8" w14:textId="77777777" w:rsidR="00363D57" w:rsidRPr="00535A08" w:rsidRDefault="00363D57" w:rsidP="00597490">
            <w:pPr>
              <w:jc w:val="right"/>
              <w:rPr>
                <w:rFonts w:ascii="Calibri" w:hAnsi="Calibri" w:cs="Arial"/>
                <w:i/>
                <w:sz w:val="20"/>
              </w:rPr>
            </w:pPr>
            <w:r w:rsidRPr="00535A08">
              <w:rPr>
                <w:rFonts w:ascii="Calibri" w:hAnsi="Calibri" w:cs="Arial"/>
                <w:b/>
                <w:sz w:val="20"/>
              </w:rPr>
              <w:t>COURSE TYPE</w:t>
            </w:r>
          </w:p>
          <w:p w14:paraId="40B67807" w14:textId="77777777" w:rsidR="00363D57" w:rsidRPr="00535A08" w:rsidRDefault="00363D57" w:rsidP="00597490">
            <w:pPr>
              <w:jc w:val="right"/>
              <w:rPr>
                <w:rFonts w:ascii="Calibri" w:hAnsi="Calibri" w:cs="Arial"/>
                <w:b/>
                <w:sz w:val="20"/>
              </w:rPr>
            </w:pPr>
          </w:p>
        </w:tc>
        <w:tc>
          <w:tcPr>
            <w:tcW w:w="6008" w:type="dxa"/>
            <w:gridSpan w:val="5"/>
          </w:tcPr>
          <w:p w14:paraId="33276D60" w14:textId="77777777" w:rsidR="00363D57" w:rsidRPr="00535A08" w:rsidRDefault="00363D57" w:rsidP="00597490">
            <w:pPr>
              <w:rPr>
                <w:rFonts w:ascii="Calibri" w:hAnsi="Calibri" w:cs="Arial"/>
                <w:sz w:val="20"/>
                <w:lang w:val="en-US"/>
              </w:rPr>
            </w:pPr>
            <w:r w:rsidRPr="00A738DA">
              <w:rPr>
                <w:rFonts w:ascii="Calibri" w:hAnsi="Calibri" w:cs="Arial"/>
                <w:sz w:val="20"/>
                <w:lang w:val="en-US"/>
              </w:rPr>
              <w:t>Academic field</w:t>
            </w:r>
            <w:r w:rsidRPr="00535A08">
              <w:rPr>
                <w:rFonts w:ascii="Calibri" w:hAnsi="Calibri" w:cs="Arial"/>
                <w:sz w:val="20"/>
                <w:lang w:val="en-US"/>
              </w:rPr>
              <w:t>: Modern Greek Theatre</w:t>
            </w:r>
          </w:p>
          <w:p w14:paraId="0A9BC4A2" w14:textId="77777777" w:rsidR="00363D57" w:rsidRPr="00535A08" w:rsidRDefault="00363D57" w:rsidP="00597490">
            <w:pPr>
              <w:rPr>
                <w:rFonts w:ascii="Calibri" w:hAnsi="Calibri" w:cs="Arial"/>
                <w:sz w:val="20"/>
                <w:lang w:val="en-US"/>
              </w:rPr>
            </w:pPr>
            <w:r w:rsidRPr="00535A08">
              <w:rPr>
                <w:rFonts w:ascii="Calibri" w:hAnsi="Calibri" w:cs="Arial"/>
                <w:sz w:val="20"/>
                <w:lang w:val="en-US"/>
              </w:rPr>
              <w:t>Elective</w:t>
            </w:r>
          </w:p>
        </w:tc>
      </w:tr>
      <w:tr w:rsidR="00363D57" w:rsidRPr="00535A08" w14:paraId="4FAA99F8" w14:textId="77777777" w:rsidTr="00DA58D8">
        <w:tc>
          <w:tcPr>
            <w:tcW w:w="2848" w:type="dxa"/>
            <w:shd w:val="clear" w:color="auto" w:fill="DDD9C3"/>
          </w:tcPr>
          <w:p w14:paraId="06CA257D" w14:textId="77777777" w:rsidR="00363D57" w:rsidRPr="00535A08" w:rsidRDefault="00363D57" w:rsidP="00597490">
            <w:pPr>
              <w:jc w:val="right"/>
              <w:rPr>
                <w:rFonts w:ascii="Calibri" w:hAnsi="Calibri" w:cs="Arial"/>
                <w:b/>
                <w:sz w:val="20"/>
              </w:rPr>
            </w:pPr>
            <w:r>
              <w:rPr>
                <w:rFonts w:ascii="Calibri" w:hAnsi="Calibri" w:cs="Arial"/>
                <w:b/>
                <w:sz w:val="20"/>
              </w:rPr>
              <w:t>PREREQUISITES</w:t>
            </w:r>
          </w:p>
        </w:tc>
        <w:tc>
          <w:tcPr>
            <w:tcW w:w="6008" w:type="dxa"/>
            <w:gridSpan w:val="5"/>
          </w:tcPr>
          <w:p w14:paraId="140CF1F2" w14:textId="77777777" w:rsidR="00363D57" w:rsidRPr="00535A08" w:rsidRDefault="00363D57" w:rsidP="00597490">
            <w:pPr>
              <w:rPr>
                <w:rFonts w:ascii="Calibri" w:hAnsi="Calibri" w:cs="Arial"/>
                <w:sz w:val="20"/>
                <w:lang w:val="en-US"/>
              </w:rPr>
            </w:pPr>
            <w:r>
              <w:rPr>
                <w:rFonts w:ascii="Calibri" w:hAnsi="Calibri"/>
                <w:sz w:val="20"/>
                <w:lang w:val="en-GB"/>
              </w:rPr>
              <w:t>None</w:t>
            </w:r>
          </w:p>
        </w:tc>
      </w:tr>
      <w:tr w:rsidR="00363D57" w:rsidRPr="00D44249" w14:paraId="20362BF4" w14:textId="77777777" w:rsidTr="00DA58D8">
        <w:trPr>
          <w:trHeight w:val="507"/>
        </w:trPr>
        <w:tc>
          <w:tcPr>
            <w:tcW w:w="2848" w:type="dxa"/>
            <w:shd w:val="clear" w:color="auto" w:fill="DDD9C3"/>
          </w:tcPr>
          <w:p w14:paraId="5EE19CC1" w14:textId="77777777" w:rsidR="00363D57" w:rsidRPr="00535A08" w:rsidRDefault="00363D57" w:rsidP="00597490">
            <w:pPr>
              <w:jc w:val="right"/>
              <w:rPr>
                <w:rFonts w:ascii="Calibri" w:hAnsi="Calibri" w:cs="Arial"/>
                <w:b/>
                <w:sz w:val="20"/>
              </w:rPr>
            </w:pPr>
            <w:r>
              <w:rPr>
                <w:rFonts w:ascii="Calibri" w:hAnsi="Calibri" w:cs="Arial"/>
                <w:b/>
                <w:sz w:val="20"/>
              </w:rPr>
              <w:t xml:space="preserve">INSTRUCTION AND EVALUATION </w:t>
            </w:r>
            <w:r w:rsidRPr="00535A08">
              <w:rPr>
                <w:rFonts w:ascii="Calibri" w:hAnsi="Calibri" w:cs="Arial"/>
                <w:b/>
                <w:sz w:val="20"/>
              </w:rPr>
              <w:t>LANGUAGE</w:t>
            </w:r>
          </w:p>
        </w:tc>
        <w:tc>
          <w:tcPr>
            <w:tcW w:w="6008" w:type="dxa"/>
            <w:gridSpan w:val="5"/>
          </w:tcPr>
          <w:p w14:paraId="104773E7" w14:textId="77777777" w:rsidR="00363D57" w:rsidRPr="00A738DA" w:rsidRDefault="00363D57" w:rsidP="00597490">
            <w:pPr>
              <w:tabs>
                <w:tab w:val="left" w:pos="360"/>
              </w:tabs>
              <w:rPr>
                <w:rFonts w:ascii="Calibri" w:hAnsi="Calibri"/>
                <w:sz w:val="20"/>
                <w:lang w:val="en-US"/>
              </w:rPr>
            </w:pPr>
            <w:r w:rsidRPr="00535A08">
              <w:rPr>
                <w:rFonts w:ascii="Calibri" w:hAnsi="Calibri" w:cs="Arial"/>
                <w:sz w:val="20"/>
                <w:lang w:val="en-US"/>
              </w:rPr>
              <w:t>Greek. Teaching may be performed in English or French in case foreign students attend the course</w:t>
            </w:r>
            <w:r w:rsidRPr="00A738DA">
              <w:rPr>
                <w:rFonts w:ascii="Calibri" w:hAnsi="Calibri" w:cs="Arial"/>
                <w:sz w:val="20"/>
                <w:lang w:val="en-US"/>
              </w:rPr>
              <w:t>.</w:t>
            </w:r>
          </w:p>
        </w:tc>
      </w:tr>
      <w:tr w:rsidR="00363D57" w:rsidRPr="00D44249" w14:paraId="6E57627E" w14:textId="77777777" w:rsidTr="00DA58D8">
        <w:trPr>
          <w:trHeight w:val="520"/>
        </w:trPr>
        <w:tc>
          <w:tcPr>
            <w:tcW w:w="2848" w:type="dxa"/>
            <w:shd w:val="clear" w:color="auto" w:fill="DDD9C3"/>
          </w:tcPr>
          <w:p w14:paraId="5940EA9C" w14:textId="77777777" w:rsidR="00363D57" w:rsidRPr="00535A08" w:rsidRDefault="00363D57" w:rsidP="00597490">
            <w:pPr>
              <w:jc w:val="right"/>
              <w:rPr>
                <w:rFonts w:ascii="Calibri" w:hAnsi="Calibri" w:cs="Arial"/>
                <w:b/>
                <w:sz w:val="20"/>
                <w:lang w:val="en-US"/>
              </w:rPr>
            </w:pPr>
            <w:r w:rsidRPr="00535A08">
              <w:rPr>
                <w:rFonts w:ascii="Calibri" w:hAnsi="Calibri" w:cs="Arial"/>
                <w:b/>
                <w:sz w:val="20"/>
                <w:lang w:val="en-US"/>
              </w:rPr>
              <w:lastRenderedPageBreak/>
              <w:t>THE COURSE IS OFFERED TO ERASMUS STUDENTS</w:t>
            </w:r>
          </w:p>
        </w:tc>
        <w:tc>
          <w:tcPr>
            <w:tcW w:w="6008" w:type="dxa"/>
            <w:gridSpan w:val="5"/>
          </w:tcPr>
          <w:p w14:paraId="2A753AA4" w14:textId="77777777" w:rsidR="00363D57" w:rsidRPr="00535A08" w:rsidRDefault="00363D57" w:rsidP="00597490">
            <w:pPr>
              <w:rPr>
                <w:rFonts w:ascii="Calibri" w:hAnsi="Calibri" w:cs="Arial"/>
                <w:sz w:val="20"/>
                <w:lang w:val="en-US"/>
              </w:rPr>
            </w:pPr>
            <w:r w:rsidRPr="00535A08">
              <w:rPr>
                <w:rFonts w:ascii="Calibri" w:hAnsi="Calibri" w:cs="Arial"/>
                <w:sz w:val="20"/>
              </w:rPr>
              <w:t>Υ</w:t>
            </w:r>
            <w:r w:rsidRPr="00535A08">
              <w:rPr>
                <w:rFonts w:ascii="Calibri" w:hAnsi="Calibri" w:cs="Arial"/>
                <w:sz w:val="20"/>
                <w:lang w:val="en-US"/>
              </w:rPr>
              <w:t>es, in English and French</w:t>
            </w:r>
          </w:p>
        </w:tc>
      </w:tr>
      <w:tr w:rsidR="00363D57" w:rsidRPr="00535A08" w14:paraId="1662A5C6" w14:textId="77777777" w:rsidTr="00DA58D8">
        <w:tc>
          <w:tcPr>
            <w:tcW w:w="2848" w:type="dxa"/>
            <w:shd w:val="clear" w:color="auto" w:fill="DDD9C3"/>
          </w:tcPr>
          <w:p w14:paraId="296A6F77" w14:textId="77777777" w:rsidR="00363D57" w:rsidRPr="00535A08" w:rsidRDefault="00363D57" w:rsidP="00597490">
            <w:pPr>
              <w:jc w:val="right"/>
              <w:rPr>
                <w:rFonts w:ascii="Calibri" w:hAnsi="Calibri" w:cs="Arial"/>
                <w:b/>
                <w:sz w:val="20"/>
              </w:rPr>
            </w:pPr>
            <w:r w:rsidRPr="00535A08">
              <w:rPr>
                <w:rFonts w:ascii="Calibri" w:hAnsi="Calibri" w:cs="Arial"/>
                <w:b/>
                <w:sz w:val="20"/>
              </w:rPr>
              <w:t>COURSE WEBPAGE (URL)</w:t>
            </w:r>
          </w:p>
        </w:tc>
        <w:tc>
          <w:tcPr>
            <w:tcW w:w="6008" w:type="dxa"/>
            <w:gridSpan w:val="5"/>
          </w:tcPr>
          <w:p w14:paraId="7342ED16" w14:textId="77777777" w:rsidR="00363D57" w:rsidRDefault="00363D57" w:rsidP="00597490">
            <w:pPr>
              <w:rPr>
                <w:rFonts w:ascii="Calibri" w:hAnsi="Calibri" w:cs="Arial"/>
                <w:sz w:val="20"/>
              </w:rPr>
            </w:pPr>
            <w:r w:rsidRPr="00535A08">
              <w:rPr>
                <w:rFonts w:ascii="Calibri" w:hAnsi="Calibri"/>
                <w:sz w:val="20"/>
              </w:rPr>
              <w:t xml:space="preserve"> </w:t>
            </w:r>
            <w:r w:rsidRPr="00535A08">
              <w:rPr>
                <w:rFonts w:ascii="Calibri" w:hAnsi="Calibri" w:cs="Arial"/>
                <w:sz w:val="20"/>
              </w:rPr>
              <w:t xml:space="preserve"> </w:t>
            </w:r>
            <w:hyperlink r:id="rId108" w:history="1">
              <w:r w:rsidRPr="00C2502C">
                <w:rPr>
                  <w:rStyle w:val="Hyperlink"/>
                  <w:rFonts w:ascii="Calibri" w:hAnsi="Calibri" w:cs="Arial"/>
                  <w:sz w:val="20"/>
                </w:rPr>
                <w:t>https://eclass.upatras.gr/courses/THE771</w:t>
              </w:r>
            </w:hyperlink>
          </w:p>
          <w:p w14:paraId="698E626C" w14:textId="77777777" w:rsidR="00363D57" w:rsidRPr="00535A08" w:rsidRDefault="00363D57" w:rsidP="00597490">
            <w:pPr>
              <w:rPr>
                <w:rFonts w:ascii="Calibri" w:hAnsi="Calibri" w:cs="Arial"/>
                <w:sz w:val="20"/>
              </w:rPr>
            </w:pPr>
          </w:p>
        </w:tc>
      </w:tr>
    </w:tbl>
    <w:p w14:paraId="617E5CEB" w14:textId="77777777" w:rsidR="00363D57" w:rsidRPr="00535A08" w:rsidRDefault="00363D57" w:rsidP="00597490">
      <w:pPr>
        <w:widowControl w:val="0"/>
        <w:autoSpaceDE w:val="0"/>
        <w:autoSpaceDN w:val="0"/>
        <w:adjustRightInd w:val="0"/>
        <w:ind w:left="360"/>
        <w:rPr>
          <w:rFonts w:ascii="Calibri" w:hAnsi="Calibri" w:cs="Arial"/>
          <w:b/>
          <w:sz w:val="20"/>
        </w:rPr>
      </w:pPr>
      <w:r w:rsidRPr="00535A08">
        <w:rPr>
          <w:rFonts w:ascii="Calibri" w:hAnsi="Calibri" w:cs="Arial"/>
          <w:b/>
          <w:sz w:val="20"/>
        </w:rPr>
        <w:t xml:space="preserve">2. </w:t>
      </w:r>
      <w:r w:rsidRPr="00A738DA">
        <w:rPr>
          <w:rFonts w:ascii="Calibri" w:hAnsi="Calibri" w:cs="Arial"/>
          <w:b/>
        </w:rPr>
        <w:t>LEARNING OUTCOMES</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836"/>
      </w:tblGrid>
      <w:tr w:rsidR="00363D57" w:rsidRPr="00535A08" w14:paraId="18E58A46" w14:textId="77777777" w:rsidTr="00DA58D8">
        <w:tc>
          <w:tcPr>
            <w:tcW w:w="8854" w:type="dxa"/>
            <w:gridSpan w:val="2"/>
            <w:tcBorders>
              <w:bottom w:val="nil"/>
            </w:tcBorders>
            <w:shd w:val="clear" w:color="auto" w:fill="DDD9C3"/>
          </w:tcPr>
          <w:p w14:paraId="47BF81DB" w14:textId="77777777" w:rsidR="00363D57" w:rsidRPr="00535A08" w:rsidRDefault="00363D57" w:rsidP="00597490">
            <w:pPr>
              <w:rPr>
                <w:rFonts w:ascii="Calibri" w:hAnsi="Calibri" w:cs="Arial"/>
                <w:i/>
                <w:sz w:val="20"/>
                <w:lang w:val="en-US"/>
              </w:rPr>
            </w:pPr>
            <w:proofErr w:type="spellStart"/>
            <w:r w:rsidRPr="00535A08">
              <w:rPr>
                <w:rFonts w:ascii="Calibri" w:hAnsi="Calibri" w:cs="Arial"/>
                <w:b/>
                <w:sz w:val="20"/>
              </w:rPr>
              <w:t>Learning</w:t>
            </w:r>
            <w:proofErr w:type="spellEnd"/>
            <w:r w:rsidRPr="00535A08">
              <w:rPr>
                <w:rFonts w:ascii="Calibri" w:hAnsi="Calibri" w:cs="Arial"/>
                <w:b/>
                <w:sz w:val="20"/>
              </w:rPr>
              <w:t xml:space="preserve"> </w:t>
            </w:r>
            <w:proofErr w:type="spellStart"/>
            <w:r w:rsidRPr="00535A08">
              <w:rPr>
                <w:rFonts w:ascii="Calibri" w:hAnsi="Calibri" w:cs="Arial"/>
                <w:b/>
                <w:sz w:val="20"/>
              </w:rPr>
              <w:t>outcomes</w:t>
            </w:r>
            <w:proofErr w:type="spellEnd"/>
          </w:p>
        </w:tc>
      </w:tr>
      <w:tr w:rsidR="00363D57" w:rsidRPr="00535A08" w14:paraId="5EBA4A3A" w14:textId="77777777" w:rsidTr="00DA58D8">
        <w:tc>
          <w:tcPr>
            <w:tcW w:w="8854" w:type="dxa"/>
            <w:gridSpan w:val="2"/>
            <w:tcBorders>
              <w:top w:val="nil"/>
            </w:tcBorders>
            <w:shd w:val="clear" w:color="auto" w:fill="DDD9C3"/>
          </w:tcPr>
          <w:p w14:paraId="38F65F7E" w14:textId="77777777" w:rsidR="00363D57" w:rsidRPr="00535A08" w:rsidRDefault="00363D57" w:rsidP="00597490">
            <w:pPr>
              <w:widowControl w:val="0"/>
              <w:autoSpaceDE w:val="0"/>
              <w:autoSpaceDN w:val="0"/>
              <w:adjustRightInd w:val="0"/>
              <w:rPr>
                <w:rFonts w:ascii="Calibri" w:hAnsi="Calibri" w:cs="Arial"/>
                <w:i/>
                <w:sz w:val="20"/>
              </w:rPr>
            </w:pPr>
          </w:p>
        </w:tc>
      </w:tr>
      <w:tr w:rsidR="00363D57" w:rsidRPr="00D44249" w14:paraId="2DD4BFD4" w14:textId="77777777" w:rsidTr="00DA58D8">
        <w:tc>
          <w:tcPr>
            <w:tcW w:w="8854" w:type="dxa"/>
            <w:gridSpan w:val="2"/>
          </w:tcPr>
          <w:p w14:paraId="2BBE6AAA" w14:textId="77777777" w:rsidR="00363D57" w:rsidRPr="00535A08" w:rsidRDefault="00363D57" w:rsidP="00597490">
            <w:pPr>
              <w:rPr>
                <w:rFonts w:ascii="Calibri" w:hAnsi="Calibri"/>
                <w:b/>
                <w:sz w:val="20"/>
                <w:lang w:val="en-US"/>
              </w:rPr>
            </w:pPr>
            <w:r w:rsidRPr="00535A08">
              <w:rPr>
                <w:rFonts w:ascii="Calibri" w:hAnsi="Calibri"/>
                <w:b/>
                <w:sz w:val="20"/>
                <w:lang w:val="en-US"/>
              </w:rPr>
              <w:t>By the end of this course the student will be able to:</w:t>
            </w:r>
          </w:p>
          <w:p w14:paraId="430EBC32" w14:textId="77777777" w:rsidR="00363D57" w:rsidRPr="00535A08" w:rsidRDefault="00363D57" w:rsidP="00597490">
            <w:pPr>
              <w:jc w:val="both"/>
              <w:rPr>
                <w:rFonts w:ascii="Calibri" w:hAnsi="Calibri"/>
                <w:sz w:val="20"/>
                <w:lang w:val="en-US"/>
              </w:rPr>
            </w:pPr>
            <w:r w:rsidRPr="00535A08">
              <w:rPr>
                <w:rFonts w:ascii="Calibri" w:hAnsi="Calibri"/>
                <w:sz w:val="20"/>
                <w:lang w:val="en-US"/>
              </w:rPr>
              <w:t xml:space="preserve"> On</w:t>
            </w:r>
            <w:r w:rsidRPr="00535A08">
              <w:rPr>
                <w:rFonts w:ascii="Calibri" w:hAnsi="Calibri"/>
                <w:sz w:val="20"/>
                <w:lang w:val="en-GB"/>
              </w:rPr>
              <w:t xml:space="preserve"> </w:t>
            </w:r>
            <w:r w:rsidRPr="00535A08">
              <w:rPr>
                <w:rFonts w:ascii="Calibri" w:hAnsi="Calibri"/>
                <w:sz w:val="20"/>
                <w:lang w:val="en-US"/>
              </w:rPr>
              <w:t>a</w:t>
            </w:r>
            <w:r w:rsidRPr="00535A08">
              <w:rPr>
                <w:rFonts w:ascii="Calibri" w:hAnsi="Calibri"/>
                <w:sz w:val="20"/>
                <w:lang w:val="en-GB"/>
              </w:rPr>
              <w:t xml:space="preserve"> </w:t>
            </w:r>
            <w:r w:rsidRPr="00535A08">
              <w:rPr>
                <w:rFonts w:ascii="Calibri" w:hAnsi="Calibri"/>
                <w:sz w:val="20"/>
                <w:lang w:val="en-US"/>
              </w:rPr>
              <w:t>first</w:t>
            </w:r>
            <w:r w:rsidRPr="00535A08">
              <w:rPr>
                <w:rFonts w:ascii="Calibri" w:hAnsi="Calibri"/>
                <w:sz w:val="20"/>
                <w:lang w:val="en-GB"/>
              </w:rPr>
              <w:t xml:space="preserve"> </w:t>
            </w:r>
            <w:r w:rsidRPr="00535A08">
              <w:rPr>
                <w:rFonts w:ascii="Calibri" w:hAnsi="Calibri"/>
                <w:sz w:val="20"/>
                <w:lang w:val="en-US"/>
              </w:rPr>
              <w:t>level,</w:t>
            </w:r>
            <w:r w:rsidRPr="00535A08">
              <w:rPr>
                <w:rFonts w:ascii="Calibri" w:hAnsi="Calibri"/>
                <w:sz w:val="20"/>
                <w:lang w:val="en-GB"/>
              </w:rPr>
              <w:t xml:space="preserve"> </w:t>
            </w:r>
            <w:r w:rsidRPr="00535A08">
              <w:rPr>
                <w:rFonts w:ascii="Calibri" w:hAnsi="Calibri"/>
                <w:sz w:val="20"/>
                <w:lang w:val="en-US"/>
              </w:rPr>
              <w:t>concerning</w:t>
            </w:r>
            <w:r w:rsidRPr="00535A08">
              <w:rPr>
                <w:rFonts w:ascii="Calibri" w:hAnsi="Calibri"/>
                <w:sz w:val="20"/>
                <w:lang w:val="en-GB"/>
              </w:rPr>
              <w:t xml:space="preserve"> </w:t>
            </w:r>
            <w:r w:rsidRPr="00535A08">
              <w:rPr>
                <w:rFonts w:ascii="Calibri" w:hAnsi="Calibri"/>
                <w:sz w:val="20"/>
                <w:lang w:val="en-US"/>
              </w:rPr>
              <w:t>the</w:t>
            </w:r>
            <w:r w:rsidRPr="00535A08">
              <w:rPr>
                <w:rFonts w:ascii="Calibri" w:hAnsi="Calibri"/>
                <w:sz w:val="20"/>
                <w:lang w:val="en-GB"/>
              </w:rPr>
              <w:t xml:space="preserve"> </w:t>
            </w:r>
            <w:r w:rsidRPr="00535A08">
              <w:rPr>
                <w:rFonts w:ascii="Calibri" w:hAnsi="Calibri"/>
                <w:sz w:val="20"/>
                <w:lang w:val="en-US"/>
              </w:rPr>
              <w:t>stage</w:t>
            </w:r>
            <w:r w:rsidRPr="00535A08">
              <w:rPr>
                <w:rFonts w:ascii="Calibri" w:hAnsi="Calibri"/>
                <w:sz w:val="20"/>
                <w:lang w:val="en-GB"/>
              </w:rPr>
              <w:t xml:space="preserve"> </w:t>
            </w:r>
            <w:r w:rsidRPr="00535A08">
              <w:rPr>
                <w:rFonts w:ascii="Calibri" w:hAnsi="Calibri"/>
                <w:sz w:val="20"/>
                <w:lang w:val="en-US"/>
              </w:rPr>
              <w:t>music</w:t>
            </w:r>
            <w:r w:rsidRPr="00535A08">
              <w:rPr>
                <w:rFonts w:ascii="Calibri" w:hAnsi="Calibri"/>
                <w:sz w:val="20"/>
                <w:lang w:val="en-GB"/>
              </w:rPr>
              <w:t xml:space="preserve"> </w:t>
            </w:r>
            <w:r w:rsidRPr="00535A08">
              <w:rPr>
                <w:rFonts w:ascii="Calibri" w:hAnsi="Calibri"/>
                <w:sz w:val="20"/>
                <w:lang w:val="en-US"/>
              </w:rPr>
              <w:t>for</w:t>
            </w:r>
            <w:r w:rsidRPr="00535A08">
              <w:rPr>
                <w:rFonts w:ascii="Calibri" w:hAnsi="Calibri"/>
                <w:sz w:val="20"/>
                <w:lang w:val="en-GB"/>
              </w:rPr>
              <w:t xml:space="preserve"> </w:t>
            </w:r>
            <w:r w:rsidRPr="00535A08">
              <w:rPr>
                <w:rFonts w:ascii="Calibri" w:hAnsi="Calibri"/>
                <w:sz w:val="20"/>
                <w:lang w:val="en-US"/>
              </w:rPr>
              <w:t>ancient</w:t>
            </w:r>
            <w:r w:rsidRPr="00535A08">
              <w:rPr>
                <w:rFonts w:ascii="Calibri" w:hAnsi="Calibri"/>
                <w:sz w:val="20"/>
                <w:lang w:val="en-GB"/>
              </w:rPr>
              <w:t xml:space="preserve"> </w:t>
            </w:r>
            <w:r>
              <w:rPr>
                <w:rFonts w:ascii="Calibri" w:hAnsi="Calibri"/>
                <w:sz w:val="20"/>
                <w:lang w:val="en-US"/>
              </w:rPr>
              <w:t>theat</w:t>
            </w:r>
            <w:r w:rsidRPr="00535A08">
              <w:rPr>
                <w:rFonts w:ascii="Calibri" w:hAnsi="Calibri"/>
                <w:sz w:val="20"/>
                <w:lang w:val="en-US"/>
              </w:rPr>
              <w:t>r</w:t>
            </w:r>
            <w:r w:rsidRPr="00DC1D64">
              <w:rPr>
                <w:rFonts w:ascii="Calibri" w:hAnsi="Calibri"/>
                <w:sz w:val="20"/>
                <w:lang w:val="en-US"/>
              </w:rPr>
              <w:t>e</w:t>
            </w:r>
            <w:r w:rsidRPr="00535A08">
              <w:rPr>
                <w:rFonts w:ascii="Calibri" w:hAnsi="Calibri"/>
                <w:sz w:val="20"/>
                <w:lang w:val="en-US"/>
              </w:rPr>
              <w:t xml:space="preserve"> (tragedy</w:t>
            </w:r>
            <w:r w:rsidRPr="00DC1D64">
              <w:rPr>
                <w:rFonts w:ascii="Calibri" w:hAnsi="Calibri"/>
                <w:sz w:val="20"/>
                <w:lang w:val="en-US"/>
              </w:rPr>
              <w:t xml:space="preserve">, </w:t>
            </w:r>
            <w:r w:rsidRPr="00535A08">
              <w:rPr>
                <w:rFonts w:ascii="Calibri" w:hAnsi="Calibri"/>
                <w:sz w:val="20"/>
                <w:lang w:val="en-US"/>
              </w:rPr>
              <w:t>comedy)</w:t>
            </w:r>
          </w:p>
          <w:p w14:paraId="2756AC19" w14:textId="77777777" w:rsidR="00363D57" w:rsidRPr="00535A08" w:rsidRDefault="00363D57" w:rsidP="00A85228">
            <w:pPr>
              <w:pStyle w:val="ListParagraph"/>
              <w:numPr>
                <w:ilvl w:val="0"/>
                <w:numId w:val="131"/>
              </w:numPr>
              <w:jc w:val="both"/>
              <w:rPr>
                <w:rFonts w:ascii="Calibri" w:hAnsi="Calibri"/>
                <w:sz w:val="20"/>
                <w:lang w:val="en-US"/>
              </w:rPr>
            </w:pPr>
            <w:r w:rsidRPr="00535A08">
              <w:rPr>
                <w:rFonts w:ascii="Calibri" w:hAnsi="Calibri"/>
                <w:sz w:val="20"/>
                <w:lang w:val="en-US"/>
              </w:rPr>
              <w:t>the role of music in ancient theatr</w:t>
            </w:r>
            <w:r w:rsidRPr="00DC1D64">
              <w:rPr>
                <w:rFonts w:ascii="Calibri" w:hAnsi="Calibri"/>
                <w:sz w:val="20"/>
                <w:lang w:val="en-US"/>
              </w:rPr>
              <w:t>e</w:t>
            </w:r>
            <w:r w:rsidRPr="00535A08">
              <w:rPr>
                <w:rFonts w:ascii="Calibri" w:hAnsi="Calibri"/>
                <w:sz w:val="20"/>
                <w:lang w:val="en-US"/>
              </w:rPr>
              <w:t xml:space="preserve"> performances</w:t>
            </w:r>
          </w:p>
          <w:p w14:paraId="4314FE11" w14:textId="77777777" w:rsidR="00363D57" w:rsidRPr="00535A08" w:rsidRDefault="00363D57" w:rsidP="00A85228">
            <w:pPr>
              <w:pStyle w:val="ListParagraph"/>
              <w:numPr>
                <w:ilvl w:val="0"/>
                <w:numId w:val="130"/>
              </w:numPr>
              <w:ind w:left="709"/>
              <w:jc w:val="both"/>
              <w:rPr>
                <w:rFonts w:ascii="Calibri" w:hAnsi="Calibri"/>
                <w:sz w:val="20"/>
                <w:lang w:val="en-US"/>
              </w:rPr>
            </w:pPr>
            <w:r w:rsidRPr="00DC1D64">
              <w:rPr>
                <w:rFonts w:ascii="Calibri" w:hAnsi="Calibri"/>
                <w:sz w:val="20"/>
                <w:lang w:val="en-US"/>
              </w:rPr>
              <w:t>t</w:t>
            </w:r>
            <w:r w:rsidRPr="00535A08">
              <w:rPr>
                <w:rFonts w:ascii="Calibri" w:hAnsi="Calibri"/>
                <w:sz w:val="20"/>
                <w:lang w:val="en-US"/>
              </w:rPr>
              <w:t>he issue of musical compatibility (criteria o</w:t>
            </w:r>
            <w:r>
              <w:rPr>
                <w:rFonts w:ascii="Calibri" w:hAnsi="Calibri"/>
                <w:sz w:val="20"/>
                <w:lang w:val="en-US"/>
              </w:rPr>
              <w:t xml:space="preserve">f musical composition, of music and </w:t>
            </w:r>
            <w:r w:rsidRPr="00535A08">
              <w:rPr>
                <w:rFonts w:ascii="Calibri" w:hAnsi="Calibri"/>
                <w:sz w:val="20"/>
                <w:lang w:val="en-US"/>
              </w:rPr>
              <w:t xml:space="preserve">text </w:t>
            </w:r>
            <w:r w:rsidRPr="002B3EFB">
              <w:rPr>
                <w:rFonts w:ascii="Calibri" w:hAnsi="Calibri"/>
                <w:sz w:val="20"/>
                <w:lang w:val="en-US"/>
              </w:rPr>
              <w:t>processing</w:t>
            </w:r>
            <w:r w:rsidRPr="00535A08">
              <w:rPr>
                <w:rFonts w:ascii="Calibri" w:hAnsi="Calibri"/>
                <w:sz w:val="20"/>
                <w:lang w:val="en-US"/>
              </w:rPr>
              <w:t>)</w:t>
            </w:r>
          </w:p>
          <w:p w14:paraId="1763BADA" w14:textId="77777777" w:rsidR="00363D57" w:rsidRPr="00535A08" w:rsidRDefault="00363D57" w:rsidP="00A85228">
            <w:pPr>
              <w:pStyle w:val="ListParagraph"/>
              <w:numPr>
                <w:ilvl w:val="0"/>
                <w:numId w:val="130"/>
              </w:numPr>
              <w:ind w:left="709"/>
              <w:jc w:val="both"/>
              <w:rPr>
                <w:rFonts w:ascii="Calibri" w:hAnsi="Calibri"/>
                <w:sz w:val="20"/>
                <w:lang w:val="en-US"/>
              </w:rPr>
            </w:pPr>
            <w:r w:rsidRPr="00DC1D64">
              <w:rPr>
                <w:rFonts w:ascii="Calibri" w:hAnsi="Calibri"/>
                <w:sz w:val="20"/>
                <w:lang w:val="en-US"/>
              </w:rPr>
              <w:t>trends</w:t>
            </w:r>
            <w:r w:rsidRPr="00535A08">
              <w:rPr>
                <w:rFonts w:ascii="Calibri" w:hAnsi="Calibri"/>
                <w:sz w:val="20"/>
                <w:lang w:val="en-US"/>
              </w:rPr>
              <w:t xml:space="preserve"> and suggestions about stage music for ancient theatr</w:t>
            </w:r>
            <w:r w:rsidRPr="00DC1D64">
              <w:rPr>
                <w:rFonts w:ascii="Calibri" w:hAnsi="Calibri"/>
                <w:sz w:val="20"/>
                <w:lang w:val="en-US"/>
              </w:rPr>
              <w:t>e</w:t>
            </w:r>
            <w:r w:rsidRPr="00535A08">
              <w:rPr>
                <w:rFonts w:ascii="Calibri" w:hAnsi="Calibri"/>
                <w:sz w:val="20"/>
                <w:lang w:val="en-US"/>
              </w:rPr>
              <w:t xml:space="preserve"> </w:t>
            </w:r>
          </w:p>
          <w:p w14:paraId="68040D84" w14:textId="77777777" w:rsidR="00363D57" w:rsidRPr="00535A08" w:rsidRDefault="00363D57" w:rsidP="00597490">
            <w:pPr>
              <w:jc w:val="both"/>
              <w:rPr>
                <w:rFonts w:ascii="Calibri" w:hAnsi="Calibri"/>
                <w:sz w:val="20"/>
                <w:lang w:val="en-US"/>
              </w:rPr>
            </w:pPr>
            <w:r w:rsidRPr="00535A08">
              <w:rPr>
                <w:rFonts w:ascii="Calibri" w:hAnsi="Calibri"/>
                <w:sz w:val="20"/>
                <w:lang w:val="en-US"/>
              </w:rPr>
              <w:t>On a second level, concerning the stage music of modern theatr</w:t>
            </w:r>
            <w:r w:rsidRPr="00DC1D64">
              <w:rPr>
                <w:rFonts w:ascii="Calibri" w:hAnsi="Calibri"/>
                <w:sz w:val="20"/>
                <w:lang w:val="en-US"/>
              </w:rPr>
              <w:t>e</w:t>
            </w:r>
            <w:r w:rsidRPr="00535A08">
              <w:rPr>
                <w:rFonts w:ascii="Calibri" w:hAnsi="Calibri"/>
                <w:sz w:val="20"/>
                <w:lang w:val="en-US"/>
              </w:rPr>
              <w:t xml:space="preserve">: </w:t>
            </w:r>
          </w:p>
          <w:p w14:paraId="7E87765D" w14:textId="77777777" w:rsidR="00363D57" w:rsidRPr="00535A08" w:rsidRDefault="00363D57" w:rsidP="00A85228">
            <w:pPr>
              <w:pStyle w:val="NoSpacing"/>
              <w:numPr>
                <w:ilvl w:val="0"/>
                <w:numId w:val="132"/>
              </w:numPr>
              <w:rPr>
                <w:rFonts w:ascii="Calibri" w:hAnsi="Calibri"/>
                <w:sz w:val="20"/>
                <w:szCs w:val="20"/>
                <w:lang w:val="en-US"/>
              </w:rPr>
            </w:pPr>
            <w:r w:rsidRPr="00535A08">
              <w:rPr>
                <w:rFonts w:ascii="Calibri" w:eastAsia="Μοντέρνα" w:hAnsi="Calibri"/>
                <w:sz w:val="20"/>
                <w:szCs w:val="20"/>
                <w:lang w:val="en-US"/>
              </w:rPr>
              <w:t xml:space="preserve">Composers and repertory for </w:t>
            </w:r>
            <w:r>
              <w:rPr>
                <w:rFonts w:ascii="Calibri" w:eastAsia="Μοντέρνα" w:hAnsi="Calibri"/>
                <w:sz w:val="20"/>
                <w:szCs w:val="20"/>
                <w:lang w:val="en-US"/>
              </w:rPr>
              <w:t>modern theatre</w:t>
            </w:r>
            <w:r w:rsidRPr="00D1773E">
              <w:rPr>
                <w:rFonts w:ascii="Calibri" w:eastAsia="Μοντέρνα" w:hAnsi="Calibri"/>
                <w:sz w:val="20"/>
                <w:szCs w:val="20"/>
                <w:lang w:val="en-US"/>
              </w:rPr>
              <w:t>.</w:t>
            </w:r>
          </w:p>
        </w:tc>
      </w:tr>
      <w:tr w:rsidR="00363D57" w:rsidRPr="00535A08" w14:paraId="24CAA3ED" w14:textId="77777777" w:rsidTr="00DA58D8">
        <w:tblPrEx>
          <w:tblLook w:val="0000" w:firstRow="0" w:lastRow="0" w:firstColumn="0" w:lastColumn="0" w:noHBand="0" w:noVBand="0"/>
        </w:tblPrEx>
        <w:trPr>
          <w:gridBefore w:val="1"/>
          <w:wBefore w:w="18" w:type="dxa"/>
        </w:trPr>
        <w:tc>
          <w:tcPr>
            <w:tcW w:w="8836" w:type="dxa"/>
            <w:tcBorders>
              <w:bottom w:val="nil"/>
            </w:tcBorders>
            <w:shd w:val="clear" w:color="auto" w:fill="DDD9C3"/>
          </w:tcPr>
          <w:p w14:paraId="55CFED2C" w14:textId="77777777" w:rsidR="00363D57" w:rsidRPr="00535A08" w:rsidRDefault="00363D57" w:rsidP="00597490">
            <w:pPr>
              <w:rPr>
                <w:rFonts w:ascii="Calibri" w:hAnsi="Calibri" w:cs="Arial"/>
                <w:b/>
                <w:sz w:val="20"/>
              </w:rPr>
            </w:pPr>
            <w:r w:rsidRPr="00535A08">
              <w:rPr>
                <w:rFonts w:ascii="Calibri" w:hAnsi="Calibri" w:cs="Arial"/>
                <w:b/>
                <w:sz w:val="20"/>
              </w:rPr>
              <w:t xml:space="preserve">General </w:t>
            </w:r>
            <w:proofErr w:type="spellStart"/>
            <w:r>
              <w:rPr>
                <w:rFonts w:ascii="Calibri" w:hAnsi="Calibri" w:cs="Arial"/>
                <w:b/>
                <w:sz w:val="20"/>
              </w:rPr>
              <w:t>skills</w:t>
            </w:r>
            <w:proofErr w:type="spellEnd"/>
          </w:p>
        </w:tc>
      </w:tr>
      <w:tr w:rsidR="00363D57" w:rsidRPr="00D44249" w14:paraId="29F4CABD" w14:textId="77777777" w:rsidTr="00DA58D8">
        <w:tc>
          <w:tcPr>
            <w:tcW w:w="8854" w:type="dxa"/>
            <w:gridSpan w:val="2"/>
          </w:tcPr>
          <w:p w14:paraId="0CFF8701" w14:textId="77777777" w:rsidR="00363D57" w:rsidRDefault="00363D57" w:rsidP="00597490">
            <w:pPr>
              <w:rPr>
                <w:rFonts w:ascii="Calibri" w:hAnsi="Calibri"/>
                <w:b/>
                <w:sz w:val="20"/>
                <w:lang w:val="en-US"/>
              </w:rPr>
            </w:pPr>
            <w:r w:rsidRPr="00535A08">
              <w:rPr>
                <w:rFonts w:ascii="Calibri" w:hAnsi="Calibri"/>
                <w:b/>
                <w:sz w:val="20"/>
                <w:lang w:val="en-US"/>
              </w:rPr>
              <w:t>By the end of this course the student will, furthermore, have developed the following skills (general abilities):</w:t>
            </w:r>
          </w:p>
          <w:p w14:paraId="41EAE4EA" w14:textId="77777777" w:rsidR="00363D57" w:rsidRPr="00535A08" w:rsidRDefault="00363D57" w:rsidP="00597490">
            <w:pPr>
              <w:rPr>
                <w:rFonts w:ascii="Calibri" w:hAnsi="Calibri"/>
                <w:b/>
                <w:sz w:val="20"/>
                <w:lang w:val="en-US"/>
              </w:rPr>
            </w:pPr>
          </w:p>
          <w:p w14:paraId="6B5CBDA5" w14:textId="77777777" w:rsidR="00363D57" w:rsidRPr="00535A08" w:rsidRDefault="00363D57" w:rsidP="00A85228">
            <w:pPr>
              <w:numPr>
                <w:ilvl w:val="0"/>
                <w:numId w:val="78"/>
              </w:numPr>
              <w:jc w:val="both"/>
              <w:rPr>
                <w:rFonts w:ascii="Calibri" w:hAnsi="Calibri"/>
                <w:sz w:val="20"/>
                <w:lang w:val="en-US"/>
              </w:rPr>
            </w:pPr>
            <w:r w:rsidRPr="00535A08">
              <w:rPr>
                <w:rFonts w:ascii="Calibri" w:hAnsi="Calibri"/>
                <w:sz w:val="20"/>
                <w:lang w:val="en-US"/>
              </w:rPr>
              <w:t>know</w:t>
            </w:r>
            <w:r w:rsidRPr="00535A08">
              <w:rPr>
                <w:rFonts w:ascii="Calibri" w:hAnsi="Calibri"/>
                <w:sz w:val="20"/>
                <w:lang w:val="en-GB"/>
              </w:rPr>
              <w:t xml:space="preserve"> </w:t>
            </w:r>
            <w:r w:rsidRPr="00535A08">
              <w:rPr>
                <w:rFonts w:ascii="Calibri" w:hAnsi="Calibri"/>
                <w:sz w:val="20"/>
                <w:lang w:val="en-US"/>
              </w:rPr>
              <w:t>how</w:t>
            </w:r>
            <w:r w:rsidRPr="00535A08">
              <w:rPr>
                <w:rFonts w:ascii="Calibri" w:hAnsi="Calibri"/>
                <w:sz w:val="20"/>
                <w:lang w:val="en-GB"/>
              </w:rPr>
              <w:t xml:space="preserve"> </w:t>
            </w:r>
            <w:r w:rsidRPr="00535A08">
              <w:rPr>
                <w:rFonts w:ascii="Calibri" w:hAnsi="Calibri"/>
                <w:sz w:val="20"/>
                <w:lang w:val="en-US"/>
              </w:rPr>
              <w:t>and</w:t>
            </w:r>
            <w:r w:rsidRPr="00535A08">
              <w:rPr>
                <w:rFonts w:ascii="Calibri" w:hAnsi="Calibri"/>
                <w:sz w:val="20"/>
                <w:lang w:val="en-GB"/>
              </w:rPr>
              <w:t xml:space="preserve"> </w:t>
            </w:r>
            <w:r w:rsidRPr="00535A08">
              <w:rPr>
                <w:rFonts w:ascii="Calibri" w:hAnsi="Calibri"/>
                <w:sz w:val="20"/>
                <w:lang w:val="en-US"/>
              </w:rPr>
              <w:t>where</w:t>
            </w:r>
            <w:r w:rsidRPr="00535A08">
              <w:rPr>
                <w:rFonts w:ascii="Calibri" w:hAnsi="Calibri"/>
                <w:sz w:val="20"/>
                <w:lang w:val="en-GB"/>
              </w:rPr>
              <w:t xml:space="preserve"> </w:t>
            </w:r>
            <w:r w:rsidRPr="00535A08">
              <w:rPr>
                <w:rFonts w:ascii="Calibri" w:hAnsi="Calibri"/>
                <w:sz w:val="20"/>
                <w:lang w:val="en-US"/>
              </w:rPr>
              <w:t>to</w:t>
            </w:r>
            <w:r w:rsidRPr="00535A08">
              <w:rPr>
                <w:rFonts w:ascii="Calibri" w:hAnsi="Calibri"/>
                <w:sz w:val="20"/>
                <w:lang w:val="en-GB"/>
              </w:rPr>
              <w:t xml:space="preserve"> </w:t>
            </w:r>
            <w:r w:rsidRPr="00535A08">
              <w:rPr>
                <w:rFonts w:ascii="Calibri" w:hAnsi="Calibri"/>
                <w:sz w:val="20"/>
                <w:lang w:val="en-US"/>
              </w:rPr>
              <w:t>find</w:t>
            </w:r>
            <w:r w:rsidRPr="00535A08">
              <w:rPr>
                <w:rFonts w:ascii="Calibri" w:hAnsi="Calibri"/>
                <w:sz w:val="20"/>
                <w:lang w:val="en-GB"/>
              </w:rPr>
              <w:t xml:space="preserve"> </w:t>
            </w:r>
            <w:r w:rsidRPr="00535A08">
              <w:rPr>
                <w:rFonts w:ascii="Calibri" w:hAnsi="Calibri"/>
                <w:sz w:val="20"/>
                <w:lang w:val="en-US"/>
              </w:rPr>
              <w:t>recordings</w:t>
            </w:r>
            <w:r w:rsidRPr="00535A08">
              <w:rPr>
                <w:rFonts w:ascii="Calibri" w:hAnsi="Calibri"/>
                <w:sz w:val="20"/>
                <w:lang w:val="en-GB"/>
              </w:rPr>
              <w:t xml:space="preserve"> </w:t>
            </w:r>
            <w:r w:rsidRPr="00535A08">
              <w:rPr>
                <w:rFonts w:ascii="Calibri" w:hAnsi="Calibri"/>
                <w:sz w:val="20"/>
                <w:lang w:val="en-US"/>
              </w:rPr>
              <w:t>and</w:t>
            </w:r>
            <w:r w:rsidRPr="00535A08">
              <w:rPr>
                <w:rFonts w:ascii="Calibri" w:hAnsi="Calibri"/>
                <w:sz w:val="20"/>
                <w:lang w:val="en-GB"/>
              </w:rPr>
              <w:t xml:space="preserve"> </w:t>
            </w:r>
            <w:r w:rsidRPr="00535A08">
              <w:rPr>
                <w:rFonts w:ascii="Calibri" w:hAnsi="Calibri"/>
                <w:sz w:val="20"/>
                <w:lang w:val="en-US"/>
              </w:rPr>
              <w:t>music</w:t>
            </w:r>
            <w:r w:rsidRPr="00535A08">
              <w:rPr>
                <w:rFonts w:ascii="Calibri" w:hAnsi="Calibri"/>
                <w:sz w:val="20"/>
                <w:lang w:val="en-GB"/>
              </w:rPr>
              <w:t xml:space="preserve"> scores </w:t>
            </w:r>
            <w:r w:rsidRPr="00535A08">
              <w:rPr>
                <w:rFonts w:ascii="Calibri" w:hAnsi="Calibri"/>
                <w:sz w:val="20"/>
                <w:lang w:val="en-US"/>
              </w:rPr>
              <w:t>for</w:t>
            </w:r>
            <w:r w:rsidRPr="00535A08">
              <w:rPr>
                <w:rFonts w:ascii="Calibri" w:hAnsi="Calibri"/>
                <w:sz w:val="20"/>
                <w:lang w:val="en-GB"/>
              </w:rPr>
              <w:t xml:space="preserve"> </w:t>
            </w:r>
            <w:r w:rsidRPr="00535A08">
              <w:rPr>
                <w:rFonts w:ascii="Calibri" w:hAnsi="Calibri"/>
                <w:sz w:val="20"/>
                <w:lang w:val="en-US"/>
              </w:rPr>
              <w:t>stage</w:t>
            </w:r>
            <w:r w:rsidRPr="00535A08">
              <w:rPr>
                <w:rFonts w:ascii="Calibri" w:hAnsi="Calibri"/>
                <w:sz w:val="20"/>
                <w:lang w:val="en-GB"/>
              </w:rPr>
              <w:t xml:space="preserve"> </w:t>
            </w:r>
            <w:r w:rsidRPr="00535A08">
              <w:rPr>
                <w:rFonts w:ascii="Calibri" w:hAnsi="Calibri"/>
                <w:sz w:val="20"/>
                <w:lang w:val="en-US"/>
              </w:rPr>
              <w:t>performances</w:t>
            </w:r>
            <w:r w:rsidRPr="00535A08">
              <w:rPr>
                <w:rFonts w:ascii="Calibri" w:hAnsi="Calibri"/>
                <w:sz w:val="20"/>
                <w:lang w:val="en-GB"/>
              </w:rPr>
              <w:t xml:space="preserve"> </w:t>
            </w:r>
          </w:p>
          <w:p w14:paraId="5FE45E92" w14:textId="77777777" w:rsidR="00363D57" w:rsidRPr="00535A08" w:rsidRDefault="00363D57" w:rsidP="00A85228">
            <w:pPr>
              <w:numPr>
                <w:ilvl w:val="0"/>
                <w:numId w:val="78"/>
              </w:numPr>
              <w:jc w:val="both"/>
              <w:rPr>
                <w:rFonts w:ascii="Calibri" w:hAnsi="Calibri"/>
                <w:sz w:val="20"/>
                <w:lang w:val="en-US"/>
              </w:rPr>
            </w:pPr>
            <w:r w:rsidRPr="00535A08">
              <w:rPr>
                <w:rFonts w:ascii="Calibri" w:hAnsi="Calibri"/>
                <w:sz w:val="20"/>
                <w:lang w:val="en-US"/>
              </w:rPr>
              <w:t xml:space="preserve">understand the criteria that lead to different compositional approaches concerning music for </w:t>
            </w:r>
            <w:r>
              <w:rPr>
                <w:rFonts w:ascii="Calibri" w:hAnsi="Calibri"/>
                <w:sz w:val="20"/>
                <w:lang w:val="en-US"/>
              </w:rPr>
              <w:t>ancient theat</w:t>
            </w:r>
            <w:r w:rsidRPr="00535A08">
              <w:rPr>
                <w:rFonts w:ascii="Calibri" w:hAnsi="Calibri"/>
                <w:sz w:val="20"/>
                <w:lang w:val="en-US"/>
              </w:rPr>
              <w:t>r</w:t>
            </w:r>
            <w:r w:rsidRPr="00A854F0">
              <w:rPr>
                <w:rFonts w:ascii="Calibri" w:hAnsi="Calibri"/>
                <w:sz w:val="20"/>
                <w:lang w:val="en-US"/>
              </w:rPr>
              <w:t>e</w:t>
            </w:r>
            <w:r w:rsidRPr="00535A08">
              <w:rPr>
                <w:rFonts w:ascii="Calibri" w:hAnsi="Calibri"/>
                <w:sz w:val="20"/>
                <w:lang w:val="en-US"/>
              </w:rPr>
              <w:t xml:space="preserve"> and the ways Greek composers </w:t>
            </w:r>
            <w:r w:rsidRPr="00A854F0">
              <w:rPr>
                <w:rFonts w:ascii="Calibri" w:hAnsi="Calibri"/>
                <w:sz w:val="20"/>
                <w:lang w:val="en-US"/>
              </w:rPr>
              <w:t xml:space="preserve">have </w:t>
            </w:r>
            <w:r w:rsidRPr="00535A08">
              <w:rPr>
                <w:rFonts w:ascii="Calibri" w:hAnsi="Calibri"/>
                <w:sz w:val="20"/>
                <w:lang w:val="en-US"/>
              </w:rPr>
              <w:t xml:space="preserve">responded to them </w:t>
            </w:r>
          </w:p>
          <w:p w14:paraId="570CFC27" w14:textId="77777777" w:rsidR="00363D57" w:rsidRDefault="00363D57" w:rsidP="00A85228">
            <w:pPr>
              <w:numPr>
                <w:ilvl w:val="0"/>
                <w:numId w:val="78"/>
              </w:numPr>
              <w:jc w:val="both"/>
              <w:rPr>
                <w:rFonts w:ascii="Calibri" w:hAnsi="Calibri"/>
                <w:sz w:val="20"/>
                <w:lang w:val="en-US"/>
              </w:rPr>
            </w:pPr>
            <w:r w:rsidRPr="00535A08">
              <w:rPr>
                <w:rFonts w:ascii="Calibri" w:hAnsi="Calibri"/>
                <w:sz w:val="20"/>
                <w:lang w:val="en-US"/>
              </w:rPr>
              <w:t xml:space="preserve">be familiar with the </w:t>
            </w:r>
            <w:r w:rsidRPr="00A854F0">
              <w:rPr>
                <w:rFonts w:ascii="Calibri" w:hAnsi="Calibri"/>
                <w:sz w:val="20"/>
                <w:lang w:val="en-US"/>
              </w:rPr>
              <w:t>major trends</w:t>
            </w:r>
            <w:r w:rsidRPr="00535A08">
              <w:rPr>
                <w:rFonts w:ascii="Calibri" w:hAnsi="Calibri"/>
                <w:sz w:val="20"/>
                <w:lang w:val="en-US"/>
              </w:rPr>
              <w:t xml:space="preserve"> concerning </w:t>
            </w:r>
            <w:r>
              <w:rPr>
                <w:rFonts w:ascii="Calibri" w:hAnsi="Calibri"/>
                <w:sz w:val="20"/>
                <w:lang w:val="en-US"/>
              </w:rPr>
              <w:t>musical composition for ancient and modern theater</w:t>
            </w:r>
          </w:p>
          <w:p w14:paraId="28323A56" w14:textId="77777777" w:rsidR="00363D57" w:rsidRPr="00535A08" w:rsidRDefault="00363D57" w:rsidP="00A85228">
            <w:pPr>
              <w:numPr>
                <w:ilvl w:val="0"/>
                <w:numId w:val="78"/>
              </w:numPr>
              <w:jc w:val="both"/>
              <w:rPr>
                <w:rFonts w:ascii="Calibri" w:hAnsi="Calibri"/>
                <w:sz w:val="20"/>
                <w:lang w:val="en-US"/>
              </w:rPr>
            </w:pPr>
            <w:r w:rsidRPr="00A854F0">
              <w:rPr>
                <w:rFonts w:ascii="Calibri" w:hAnsi="Calibri"/>
                <w:sz w:val="20"/>
                <w:lang w:val="en-US"/>
              </w:rPr>
              <w:t xml:space="preserve">be </w:t>
            </w:r>
            <w:r>
              <w:rPr>
                <w:rFonts w:ascii="Calibri" w:hAnsi="Calibri"/>
                <w:sz w:val="20"/>
                <w:lang w:val="en-US"/>
              </w:rPr>
              <w:t>familiar with the stage work</w:t>
            </w:r>
            <w:r w:rsidRPr="00535A08">
              <w:rPr>
                <w:rFonts w:ascii="Calibri" w:hAnsi="Calibri"/>
                <w:sz w:val="20"/>
                <w:lang w:val="en-US"/>
              </w:rPr>
              <w:t xml:space="preserve"> of well-known Greek composers.</w:t>
            </w:r>
          </w:p>
        </w:tc>
      </w:tr>
    </w:tbl>
    <w:p w14:paraId="2F1271CE" w14:textId="77777777" w:rsidR="00363D57" w:rsidRPr="003B4AFF" w:rsidRDefault="00363D57" w:rsidP="00597490">
      <w:pPr>
        <w:widowControl w:val="0"/>
        <w:autoSpaceDE w:val="0"/>
        <w:autoSpaceDN w:val="0"/>
        <w:adjustRightInd w:val="0"/>
        <w:ind w:left="360"/>
        <w:rPr>
          <w:rFonts w:ascii="Calibri" w:hAnsi="Calibri" w:cs="Arial"/>
          <w:b/>
        </w:rPr>
      </w:pPr>
      <w:r w:rsidRPr="003B4AFF">
        <w:rPr>
          <w:rFonts w:ascii="Calibri" w:hAnsi="Calibri" w:cs="Arial"/>
          <w:b/>
          <w:lang w:val="en-US"/>
        </w:rPr>
        <w:t>3. COURSE CONTEN</w:t>
      </w:r>
      <w:r w:rsidRPr="003B4AFF">
        <w:rPr>
          <w:rFonts w:ascii="Calibri" w:hAnsi="Calibri" w:cs="Arial"/>
          <w:b/>
        </w:rPr>
        <w:t>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363D57" w:rsidRPr="001F0FAA" w14:paraId="54C28340" w14:textId="77777777" w:rsidTr="00DA58D8">
        <w:trPr>
          <w:trHeight w:val="838"/>
        </w:trPr>
        <w:tc>
          <w:tcPr>
            <w:tcW w:w="8894" w:type="dxa"/>
          </w:tcPr>
          <w:p w14:paraId="71A4A7B3" w14:textId="77777777" w:rsidR="00363D57" w:rsidRPr="00535A08" w:rsidRDefault="00363D57" w:rsidP="00597490">
            <w:pPr>
              <w:jc w:val="both"/>
              <w:rPr>
                <w:rFonts w:ascii="Calibri" w:hAnsi="Calibri"/>
                <w:sz w:val="20"/>
                <w:lang w:val="en-US"/>
              </w:rPr>
            </w:pPr>
            <w:r w:rsidRPr="00535A08">
              <w:rPr>
                <w:rFonts w:ascii="Calibri" w:hAnsi="Calibri"/>
                <w:sz w:val="20"/>
                <w:lang w:val="en-US"/>
              </w:rPr>
              <w:t>Stage music (</w:t>
            </w:r>
            <w:r w:rsidRPr="001A50BB">
              <w:rPr>
                <w:rFonts w:ascii="Calibri" w:hAnsi="Calibri"/>
                <w:sz w:val="20"/>
                <w:lang w:val="en-US"/>
              </w:rPr>
              <w:t>in</w:t>
            </w:r>
            <w:r w:rsidRPr="00535A08">
              <w:rPr>
                <w:rFonts w:ascii="Calibri" w:hAnsi="Calibri"/>
                <w:sz w:val="20"/>
                <w:lang w:val="en-US"/>
              </w:rPr>
              <w:t xml:space="preserve"> ancient theater). The rol</w:t>
            </w:r>
            <w:r>
              <w:rPr>
                <w:rFonts w:ascii="Calibri" w:hAnsi="Calibri"/>
                <w:sz w:val="20"/>
                <w:lang w:val="en-US"/>
              </w:rPr>
              <w:t>e of music in ancient theat</w:t>
            </w:r>
            <w:r w:rsidRPr="00535A08">
              <w:rPr>
                <w:rFonts w:ascii="Calibri" w:hAnsi="Calibri"/>
                <w:sz w:val="20"/>
                <w:lang w:val="en-US"/>
              </w:rPr>
              <w:t>r</w:t>
            </w:r>
            <w:r w:rsidRPr="001A50BB">
              <w:rPr>
                <w:rFonts w:ascii="Calibri" w:hAnsi="Calibri"/>
                <w:sz w:val="20"/>
                <w:lang w:val="en-US"/>
              </w:rPr>
              <w:t>e</w:t>
            </w:r>
            <w:r w:rsidRPr="00535A08">
              <w:rPr>
                <w:rFonts w:ascii="Calibri" w:hAnsi="Calibri"/>
                <w:sz w:val="20"/>
                <w:lang w:val="en-US"/>
              </w:rPr>
              <w:t xml:space="preserve"> performances. Issues of music compatibility. Dominant </w:t>
            </w:r>
            <w:r w:rsidRPr="001A50BB">
              <w:rPr>
                <w:rFonts w:ascii="Calibri" w:hAnsi="Calibri"/>
                <w:sz w:val="20"/>
                <w:lang w:val="en-US"/>
              </w:rPr>
              <w:t xml:space="preserve">trends </w:t>
            </w:r>
            <w:r w:rsidRPr="00535A08">
              <w:rPr>
                <w:rFonts w:ascii="Calibri" w:hAnsi="Calibri"/>
                <w:sz w:val="20"/>
                <w:lang w:val="en-US"/>
              </w:rPr>
              <w:t xml:space="preserve">and suggestions for stage music. </w:t>
            </w:r>
            <w:r w:rsidRPr="00EB407F">
              <w:rPr>
                <w:rFonts w:ascii="Calibri" w:hAnsi="Calibri"/>
                <w:sz w:val="20"/>
                <w:lang w:val="en-US"/>
              </w:rPr>
              <w:t>Differences b</w:t>
            </w:r>
            <w:r w:rsidRPr="00535A08">
              <w:rPr>
                <w:rFonts w:ascii="Calibri" w:hAnsi="Calibri"/>
                <w:sz w:val="20"/>
                <w:lang w:val="en-US"/>
              </w:rPr>
              <w:t xml:space="preserve">etween the monophonic (byzantine) and </w:t>
            </w:r>
            <w:r w:rsidRPr="00EB407F">
              <w:rPr>
                <w:rFonts w:ascii="Calibri" w:hAnsi="Calibri"/>
                <w:sz w:val="20"/>
                <w:lang w:val="en-US"/>
              </w:rPr>
              <w:t xml:space="preserve">the </w:t>
            </w:r>
            <w:r w:rsidRPr="00535A08">
              <w:rPr>
                <w:rFonts w:ascii="Calibri" w:hAnsi="Calibri"/>
                <w:sz w:val="20"/>
                <w:lang w:val="en-US"/>
              </w:rPr>
              <w:t xml:space="preserve">polyphonic tradition. The influence of the Greek National School. The School of the National </w:t>
            </w:r>
            <w:r w:rsidRPr="00B11A40">
              <w:rPr>
                <w:rFonts w:ascii="Calibri" w:hAnsi="Calibri"/>
                <w:sz w:val="20"/>
                <w:lang w:val="en-US"/>
              </w:rPr>
              <w:t xml:space="preserve">Greek </w:t>
            </w:r>
            <w:r w:rsidRPr="00535A08">
              <w:rPr>
                <w:rFonts w:ascii="Calibri" w:hAnsi="Calibri"/>
                <w:sz w:val="20"/>
                <w:lang w:val="en-US"/>
              </w:rPr>
              <w:t xml:space="preserve">Theater. </w:t>
            </w:r>
            <w:proofErr w:type="spellStart"/>
            <w:r w:rsidRPr="00535A08">
              <w:rPr>
                <w:rFonts w:ascii="Calibri" w:hAnsi="Calibri"/>
                <w:sz w:val="20"/>
                <w:lang w:val="en-US"/>
              </w:rPr>
              <w:t>Politis-Eva</w:t>
            </w:r>
            <w:r w:rsidRPr="00B11A40">
              <w:rPr>
                <w:rFonts w:ascii="Calibri" w:hAnsi="Calibri"/>
                <w:sz w:val="20"/>
                <w:lang w:val="en-US"/>
              </w:rPr>
              <w:t>n</w:t>
            </w:r>
            <w:r w:rsidRPr="00535A08">
              <w:rPr>
                <w:rFonts w:ascii="Calibri" w:hAnsi="Calibri"/>
                <w:sz w:val="20"/>
                <w:lang w:val="en-US"/>
              </w:rPr>
              <w:t>gelatos</w:t>
            </w:r>
            <w:proofErr w:type="spellEnd"/>
            <w:r w:rsidRPr="00535A08">
              <w:rPr>
                <w:rFonts w:ascii="Calibri" w:hAnsi="Calibri"/>
                <w:sz w:val="20"/>
                <w:lang w:val="en-US"/>
              </w:rPr>
              <w:t xml:space="preserve">. </w:t>
            </w:r>
            <w:proofErr w:type="spellStart"/>
            <w:r w:rsidRPr="00535A08">
              <w:rPr>
                <w:rFonts w:ascii="Calibri" w:hAnsi="Calibri"/>
                <w:sz w:val="20"/>
                <w:lang w:val="en-US"/>
              </w:rPr>
              <w:t>Rontiris</w:t>
            </w:r>
            <w:proofErr w:type="spellEnd"/>
            <w:r w:rsidRPr="00535A08">
              <w:rPr>
                <w:rFonts w:ascii="Calibri" w:hAnsi="Calibri"/>
                <w:sz w:val="20"/>
                <w:lang w:val="en-US"/>
              </w:rPr>
              <w:t xml:space="preserve">-Mitropoulos: traditional music and </w:t>
            </w:r>
            <w:proofErr w:type="spellStart"/>
            <w:r w:rsidRPr="00535A08">
              <w:rPr>
                <w:rFonts w:ascii="Calibri" w:hAnsi="Calibri"/>
                <w:sz w:val="20"/>
                <w:lang w:val="en-US"/>
              </w:rPr>
              <w:t>Sprech</w:t>
            </w:r>
            <w:r w:rsidRPr="00B11A40">
              <w:rPr>
                <w:rFonts w:ascii="Calibri" w:hAnsi="Calibri"/>
                <w:sz w:val="20"/>
                <w:lang w:val="en-US"/>
              </w:rPr>
              <w:t>ch</w:t>
            </w:r>
            <w:r w:rsidRPr="00535A08">
              <w:rPr>
                <w:rFonts w:ascii="Calibri" w:hAnsi="Calibri"/>
                <w:sz w:val="20"/>
                <w:lang w:val="en-US"/>
              </w:rPr>
              <w:t>or</w:t>
            </w:r>
            <w:proofErr w:type="spellEnd"/>
            <w:r w:rsidRPr="00535A08">
              <w:rPr>
                <w:rFonts w:ascii="Calibri" w:hAnsi="Calibri"/>
                <w:sz w:val="20"/>
                <w:lang w:val="en-US"/>
              </w:rPr>
              <w:t xml:space="preserve">. </w:t>
            </w:r>
            <w:proofErr w:type="spellStart"/>
            <w:r w:rsidRPr="00535A08">
              <w:rPr>
                <w:rFonts w:ascii="Calibri" w:hAnsi="Calibri"/>
                <w:sz w:val="20"/>
                <w:lang w:val="en-US"/>
              </w:rPr>
              <w:t>Varvoglis</w:t>
            </w:r>
            <w:proofErr w:type="spellEnd"/>
            <w:r w:rsidRPr="00535A08">
              <w:rPr>
                <w:rFonts w:ascii="Calibri" w:hAnsi="Calibri"/>
                <w:sz w:val="20"/>
                <w:lang w:val="en-US"/>
              </w:rPr>
              <w:t xml:space="preserve">. </w:t>
            </w:r>
            <w:proofErr w:type="spellStart"/>
            <w:r w:rsidRPr="00535A08">
              <w:rPr>
                <w:rFonts w:ascii="Calibri" w:hAnsi="Calibri"/>
                <w:sz w:val="20"/>
                <w:lang w:val="en-US"/>
              </w:rPr>
              <w:t>Hadjidakis-Minotis</w:t>
            </w:r>
            <w:proofErr w:type="spellEnd"/>
            <w:r w:rsidRPr="00535A08">
              <w:rPr>
                <w:rFonts w:ascii="Calibri" w:hAnsi="Calibri"/>
                <w:sz w:val="20"/>
                <w:lang w:val="en-US"/>
              </w:rPr>
              <w:t>. Theodorakis-</w:t>
            </w:r>
            <w:proofErr w:type="spellStart"/>
            <w:r w:rsidRPr="00535A08">
              <w:rPr>
                <w:rFonts w:ascii="Calibri" w:hAnsi="Calibri"/>
                <w:sz w:val="20"/>
                <w:lang w:val="en-US"/>
              </w:rPr>
              <w:t>Minotis</w:t>
            </w:r>
            <w:proofErr w:type="spellEnd"/>
            <w:r w:rsidRPr="00535A08">
              <w:rPr>
                <w:rFonts w:ascii="Calibri" w:hAnsi="Calibri"/>
                <w:sz w:val="20"/>
                <w:lang w:val="en-US"/>
              </w:rPr>
              <w:t xml:space="preserve">. Christou – </w:t>
            </w:r>
            <w:proofErr w:type="spellStart"/>
            <w:r w:rsidRPr="00535A08">
              <w:rPr>
                <w:rFonts w:ascii="Calibri" w:hAnsi="Calibri"/>
                <w:sz w:val="20"/>
                <w:lang w:val="en-US"/>
              </w:rPr>
              <w:t>Minotis</w:t>
            </w:r>
            <w:proofErr w:type="spellEnd"/>
            <w:r w:rsidRPr="00535A08">
              <w:rPr>
                <w:rFonts w:ascii="Calibri" w:hAnsi="Calibri"/>
                <w:sz w:val="20"/>
                <w:lang w:val="en-US"/>
              </w:rPr>
              <w:t>. Music for ancient comedy. Contemporary repe</w:t>
            </w:r>
            <w:r>
              <w:rPr>
                <w:rFonts w:ascii="Calibri" w:hAnsi="Calibri"/>
                <w:sz w:val="20"/>
                <w:lang w:val="en-US"/>
              </w:rPr>
              <w:t xml:space="preserve">rtory of stage music for </w:t>
            </w:r>
            <w:r w:rsidRPr="00535A08">
              <w:rPr>
                <w:rFonts w:ascii="Calibri" w:hAnsi="Calibri"/>
                <w:sz w:val="20"/>
                <w:lang w:val="en-US"/>
              </w:rPr>
              <w:t>modern theater.</w:t>
            </w:r>
          </w:p>
        </w:tc>
      </w:tr>
    </w:tbl>
    <w:p w14:paraId="45320697" w14:textId="77777777" w:rsidR="00363D57" w:rsidRPr="00D1773E" w:rsidRDefault="00363D57" w:rsidP="00597490">
      <w:pPr>
        <w:widowControl w:val="0"/>
        <w:autoSpaceDE w:val="0"/>
        <w:autoSpaceDN w:val="0"/>
        <w:adjustRightInd w:val="0"/>
        <w:rPr>
          <w:rFonts w:ascii="Calibri" w:hAnsi="Calibri" w:cs="Arial"/>
          <w:b/>
          <w:lang w:val="en-US"/>
        </w:rPr>
      </w:pPr>
      <w:r>
        <w:rPr>
          <w:rFonts w:ascii="Calibri" w:hAnsi="Calibri" w:cs="Arial"/>
          <w:b/>
          <w:sz w:val="20"/>
          <w:lang w:val="en-US"/>
        </w:rPr>
        <w:t xml:space="preserve">4. </w:t>
      </w:r>
      <w:r w:rsidRPr="00D1773E">
        <w:rPr>
          <w:rFonts w:ascii="Calibri" w:hAnsi="Calibri" w:cs="Arial"/>
          <w:b/>
          <w:lang w:val="en-US"/>
        </w:rPr>
        <w:t xml:space="preserve">TEACHING AND LEARNING METHODS - </w:t>
      </w:r>
      <w:r w:rsidRPr="00D1773E">
        <w:rPr>
          <w:rFonts w:ascii="Calibri" w:hAnsi="Calibri" w:cs="Arial"/>
          <w:b/>
        </w:rPr>
        <w:t>EVALUATION</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588"/>
      </w:tblGrid>
      <w:tr w:rsidR="00363D57" w:rsidRPr="001F0FAA" w14:paraId="437817FF" w14:textId="77777777" w:rsidTr="00DA58D8">
        <w:tc>
          <w:tcPr>
            <w:tcW w:w="3306" w:type="dxa"/>
            <w:shd w:val="clear" w:color="auto" w:fill="DDD9C3"/>
          </w:tcPr>
          <w:p w14:paraId="2B33AE9E" w14:textId="77777777" w:rsidR="00363D57" w:rsidRPr="00535A08" w:rsidRDefault="00363D57" w:rsidP="00597490">
            <w:pPr>
              <w:jc w:val="right"/>
              <w:rPr>
                <w:rFonts w:ascii="Calibri" w:hAnsi="Calibri" w:cs="Arial"/>
                <w:b/>
                <w:sz w:val="20"/>
                <w:lang w:val="en-US"/>
              </w:rPr>
            </w:pPr>
            <w:r>
              <w:rPr>
                <w:rFonts w:ascii="Calibri" w:hAnsi="Calibri" w:cs="Arial"/>
                <w:b/>
                <w:sz w:val="20"/>
              </w:rPr>
              <w:t xml:space="preserve">INSTRUCTION </w:t>
            </w:r>
            <w:r w:rsidRPr="00535A08">
              <w:rPr>
                <w:rFonts w:ascii="Calibri" w:hAnsi="Calibri" w:cs="Arial"/>
                <w:b/>
                <w:sz w:val="20"/>
                <w:lang w:val="en-US"/>
              </w:rPr>
              <w:t>METHOD</w:t>
            </w:r>
          </w:p>
        </w:tc>
        <w:tc>
          <w:tcPr>
            <w:tcW w:w="5588" w:type="dxa"/>
          </w:tcPr>
          <w:p w14:paraId="78BE9C1E" w14:textId="77777777" w:rsidR="00363D57" w:rsidRPr="00535A08" w:rsidRDefault="00363D57" w:rsidP="00597490">
            <w:pPr>
              <w:tabs>
                <w:tab w:val="left" w:pos="360"/>
              </w:tabs>
              <w:rPr>
                <w:rFonts w:ascii="Calibri" w:hAnsi="Calibri"/>
                <w:sz w:val="20"/>
                <w:lang w:val="en-US"/>
              </w:rPr>
            </w:pPr>
            <w:r w:rsidRPr="00535A08">
              <w:rPr>
                <w:rFonts w:ascii="Calibri" w:hAnsi="Calibri"/>
                <w:sz w:val="20"/>
                <w:lang w:val="en-US"/>
              </w:rPr>
              <w:t>Lectures – Presentations by students</w:t>
            </w:r>
          </w:p>
        </w:tc>
      </w:tr>
      <w:tr w:rsidR="00363D57" w:rsidRPr="00D44249" w14:paraId="7E9C7F8D" w14:textId="77777777" w:rsidTr="00DA58D8">
        <w:tc>
          <w:tcPr>
            <w:tcW w:w="3306" w:type="dxa"/>
            <w:shd w:val="clear" w:color="auto" w:fill="DDD9C3"/>
          </w:tcPr>
          <w:p w14:paraId="713D5718" w14:textId="77777777" w:rsidR="00363D57" w:rsidRPr="00535A08" w:rsidRDefault="00363D57" w:rsidP="00597490">
            <w:pPr>
              <w:jc w:val="right"/>
              <w:rPr>
                <w:rFonts w:ascii="Calibri" w:hAnsi="Calibri" w:cs="Arial"/>
                <w:i/>
                <w:sz w:val="20"/>
                <w:lang w:val="en-US"/>
              </w:rPr>
            </w:pPr>
            <w:r w:rsidRPr="00535A08">
              <w:rPr>
                <w:rFonts w:ascii="Calibri" w:hAnsi="Calibri" w:cs="Arial"/>
                <w:b/>
                <w:sz w:val="20"/>
                <w:lang w:val="en-US"/>
              </w:rPr>
              <w:t>USE OF INFORMATION AND COMMUNICATION TECHNOLOGIES</w:t>
            </w:r>
            <w:r w:rsidRPr="00535A08">
              <w:rPr>
                <w:rFonts w:ascii="Calibri" w:hAnsi="Calibri" w:cs="Arial"/>
                <w:b/>
                <w:sz w:val="20"/>
                <w:lang w:val="en-US"/>
              </w:rPr>
              <w:br/>
            </w:r>
          </w:p>
        </w:tc>
        <w:tc>
          <w:tcPr>
            <w:tcW w:w="5588" w:type="dxa"/>
          </w:tcPr>
          <w:p w14:paraId="59431C2B" w14:textId="77777777" w:rsidR="00363D57" w:rsidRPr="00535A08" w:rsidRDefault="00363D57" w:rsidP="00597490">
            <w:pPr>
              <w:rPr>
                <w:rFonts w:ascii="Calibri" w:hAnsi="Calibri"/>
                <w:sz w:val="20"/>
                <w:lang w:val="en-US"/>
              </w:rPr>
            </w:pPr>
            <w:r w:rsidRPr="00535A08">
              <w:rPr>
                <w:rFonts w:ascii="Calibri" w:hAnsi="Calibri"/>
                <w:sz w:val="20"/>
                <w:lang w:val="en-US"/>
              </w:rPr>
              <w:t xml:space="preserve">Use of power-point presentations and recorded performances in teaching. The lectures content of the course for each chapter are uploaded on the internet (e-class), in the form of a series of power-point files converted to PDF files, where from the students can freely download them using the password which is provided to them when they are enrolled at the Department. </w:t>
            </w:r>
          </w:p>
        </w:tc>
      </w:tr>
      <w:tr w:rsidR="00363D57" w:rsidRPr="00535A08" w14:paraId="2EE5439C" w14:textId="77777777" w:rsidTr="00DA58D8">
        <w:tc>
          <w:tcPr>
            <w:tcW w:w="3306" w:type="dxa"/>
            <w:shd w:val="clear" w:color="auto" w:fill="DDD9C3"/>
          </w:tcPr>
          <w:p w14:paraId="54D62D92" w14:textId="77777777" w:rsidR="00363D57" w:rsidRPr="00535A08" w:rsidRDefault="00363D57" w:rsidP="00597490">
            <w:pPr>
              <w:jc w:val="right"/>
              <w:rPr>
                <w:rFonts w:ascii="Calibri" w:hAnsi="Calibri" w:cs="Arial"/>
                <w:b/>
                <w:sz w:val="20"/>
              </w:rPr>
            </w:pPr>
            <w:r>
              <w:rPr>
                <w:rFonts w:ascii="Calibri" w:hAnsi="Calibri" w:cs="Arial"/>
                <w:b/>
                <w:sz w:val="20"/>
              </w:rPr>
              <w:t>INSTRUCTION</w:t>
            </w:r>
            <w:r w:rsidRPr="00535A08">
              <w:rPr>
                <w:rFonts w:ascii="Calibri" w:hAnsi="Calibri" w:cs="Arial"/>
                <w:b/>
                <w:sz w:val="20"/>
              </w:rPr>
              <w:t xml:space="preserve"> ORGANIZATION</w:t>
            </w:r>
          </w:p>
          <w:p w14:paraId="379F22DD" w14:textId="77777777" w:rsidR="00363D57" w:rsidRPr="00535A08" w:rsidRDefault="00363D57" w:rsidP="00597490">
            <w:pPr>
              <w:jc w:val="both"/>
              <w:rPr>
                <w:rFonts w:ascii="Calibri" w:hAnsi="Calibri" w:cs="Arial"/>
                <w:i/>
                <w:sz w:val="20"/>
              </w:rPr>
            </w:pPr>
          </w:p>
        </w:tc>
        <w:tc>
          <w:tcPr>
            <w:tcW w:w="55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154"/>
            </w:tblGrid>
            <w:tr w:rsidR="00363D57" w:rsidRPr="00535A08" w14:paraId="35E20FA0" w14:textId="77777777" w:rsidTr="00DA58D8">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F09568B" w14:textId="77777777" w:rsidR="00363D57" w:rsidRPr="00535A08" w:rsidRDefault="00363D57" w:rsidP="00597490">
                  <w:pPr>
                    <w:jc w:val="center"/>
                    <w:rPr>
                      <w:rFonts w:ascii="Calibri" w:hAnsi="Calibri" w:cs="Arial"/>
                      <w:b/>
                      <w:i/>
                      <w:sz w:val="20"/>
                    </w:rPr>
                  </w:pPr>
                  <w:proofErr w:type="spellStart"/>
                  <w:r w:rsidRPr="00535A08">
                    <w:rPr>
                      <w:rFonts w:ascii="Calibri" w:hAnsi="Calibri" w:cs="Arial"/>
                      <w:b/>
                      <w:i/>
                      <w:sz w:val="20"/>
                    </w:rPr>
                    <w:t>Activities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5449FFAA" w14:textId="77777777" w:rsidR="00363D57" w:rsidRPr="00535A08" w:rsidRDefault="00363D57" w:rsidP="00597490">
                  <w:pPr>
                    <w:jc w:val="center"/>
                    <w:rPr>
                      <w:rFonts w:ascii="Calibri" w:hAnsi="Calibri" w:cs="Arial"/>
                      <w:b/>
                      <w:i/>
                      <w:sz w:val="20"/>
                    </w:rPr>
                  </w:pPr>
                  <w:proofErr w:type="spellStart"/>
                  <w:r>
                    <w:rPr>
                      <w:rFonts w:ascii="Calibri" w:hAnsi="Calibri" w:cs="Arial"/>
                      <w:b/>
                      <w:i/>
                      <w:sz w:val="20"/>
                    </w:rPr>
                    <w:t>Semester</w:t>
                  </w:r>
                  <w:proofErr w:type="spellEnd"/>
                  <w:r>
                    <w:rPr>
                      <w:rFonts w:ascii="Calibri" w:hAnsi="Calibri" w:cs="Arial"/>
                      <w:b/>
                      <w:i/>
                      <w:sz w:val="20"/>
                    </w:rPr>
                    <w:t xml:space="preserve"> </w:t>
                  </w:r>
                  <w:proofErr w:type="spellStart"/>
                  <w:r>
                    <w:rPr>
                      <w:rFonts w:ascii="Calibri" w:hAnsi="Calibri" w:cs="Arial"/>
                      <w:b/>
                      <w:i/>
                      <w:sz w:val="20"/>
                    </w:rPr>
                    <w:t>student</w:t>
                  </w:r>
                  <w:proofErr w:type="spellEnd"/>
                  <w:r>
                    <w:rPr>
                      <w:rFonts w:ascii="Calibri" w:hAnsi="Calibri" w:cs="Arial"/>
                      <w:b/>
                      <w:i/>
                      <w:sz w:val="20"/>
                    </w:rPr>
                    <w:t xml:space="preserve"> </w:t>
                  </w:r>
                  <w:proofErr w:type="spellStart"/>
                  <w:r>
                    <w:rPr>
                      <w:rFonts w:ascii="Calibri" w:hAnsi="Calibri" w:cs="Arial"/>
                      <w:b/>
                      <w:i/>
                      <w:sz w:val="20"/>
                    </w:rPr>
                    <w:t>work</w:t>
                  </w:r>
                  <w:r w:rsidRPr="00535A08">
                    <w:rPr>
                      <w:rFonts w:ascii="Calibri" w:hAnsi="Calibri" w:cs="Arial"/>
                      <w:b/>
                      <w:i/>
                      <w:sz w:val="20"/>
                    </w:rPr>
                    <w:t>load</w:t>
                  </w:r>
                  <w:proofErr w:type="spellEnd"/>
                  <w:r w:rsidRPr="00535A08">
                    <w:rPr>
                      <w:rFonts w:ascii="Calibri" w:hAnsi="Calibri" w:cs="Arial"/>
                      <w:b/>
                      <w:i/>
                      <w:sz w:val="20"/>
                    </w:rPr>
                    <w:t xml:space="preserve"> </w:t>
                  </w:r>
                </w:p>
              </w:tc>
            </w:tr>
            <w:tr w:rsidR="00363D57" w:rsidRPr="00535A08" w14:paraId="25EA3850" w14:textId="77777777" w:rsidTr="00DA58D8">
              <w:tc>
                <w:tcPr>
                  <w:tcW w:w="3919" w:type="dxa"/>
                  <w:tcBorders>
                    <w:top w:val="single" w:sz="4" w:space="0" w:color="auto"/>
                    <w:left w:val="single" w:sz="4" w:space="0" w:color="auto"/>
                    <w:bottom w:val="single" w:sz="4" w:space="0" w:color="auto"/>
                    <w:right w:val="single" w:sz="4" w:space="0" w:color="auto"/>
                  </w:tcBorders>
                </w:tcPr>
                <w:p w14:paraId="3C7E320F" w14:textId="77777777" w:rsidR="00363D57" w:rsidRPr="00535A08" w:rsidRDefault="00363D57" w:rsidP="00597490">
                  <w:pPr>
                    <w:rPr>
                      <w:rFonts w:ascii="Calibri" w:hAnsi="Calibri" w:cs="Arial"/>
                      <w:sz w:val="20"/>
                      <w:lang w:val="en-US"/>
                    </w:rPr>
                  </w:pPr>
                  <w:r w:rsidRPr="00535A08">
                    <w:rPr>
                      <w:rFonts w:ascii="Calibri" w:hAnsi="Calibri" w:cs="Arial"/>
                      <w:sz w:val="20"/>
                      <w:lang w:val="en-US"/>
                    </w:rPr>
                    <w:t>Lectures (3 hours per week x 13 weeks)</w:t>
                  </w:r>
                </w:p>
              </w:tc>
              <w:tc>
                <w:tcPr>
                  <w:tcW w:w="2551" w:type="dxa"/>
                  <w:tcBorders>
                    <w:top w:val="single" w:sz="4" w:space="0" w:color="auto"/>
                    <w:left w:val="single" w:sz="4" w:space="0" w:color="auto"/>
                    <w:bottom w:val="single" w:sz="4" w:space="0" w:color="auto"/>
                    <w:right w:val="single" w:sz="4" w:space="0" w:color="auto"/>
                  </w:tcBorders>
                </w:tcPr>
                <w:p w14:paraId="5053477C" w14:textId="77777777" w:rsidR="00363D57" w:rsidRPr="00535A08" w:rsidRDefault="00363D57" w:rsidP="00597490">
                  <w:pPr>
                    <w:jc w:val="center"/>
                    <w:rPr>
                      <w:rFonts w:ascii="Calibri" w:hAnsi="Calibri" w:cs="Arial"/>
                      <w:sz w:val="20"/>
                    </w:rPr>
                  </w:pPr>
                  <w:r w:rsidRPr="00535A08">
                    <w:rPr>
                      <w:rFonts w:ascii="Calibri" w:hAnsi="Calibri" w:cs="Arial"/>
                      <w:sz w:val="20"/>
                    </w:rPr>
                    <w:t>3x13=39</w:t>
                  </w:r>
                </w:p>
              </w:tc>
            </w:tr>
            <w:tr w:rsidR="00363D57" w:rsidRPr="00535A08" w14:paraId="25D020C7" w14:textId="77777777" w:rsidTr="00DA58D8">
              <w:tc>
                <w:tcPr>
                  <w:tcW w:w="3919" w:type="dxa"/>
                  <w:tcBorders>
                    <w:top w:val="single" w:sz="4" w:space="0" w:color="auto"/>
                    <w:left w:val="single" w:sz="4" w:space="0" w:color="auto"/>
                    <w:bottom w:val="single" w:sz="4" w:space="0" w:color="auto"/>
                    <w:right w:val="single" w:sz="4" w:space="0" w:color="auto"/>
                  </w:tcBorders>
                </w:tcPr>
                <w:p w14:paraId="257F2DDB" w14:textId="77777777" w:rsidR="00363D57" w:rsidRPr="00535A08" w:rsidRDefault="00363D57" w:rsidP="00597490">
                  <w:pPr>
                    <w:rPr>
                      <w:rFonts w:ascii="Calibri" w:hAnsi="Calibri" w:cs="Arial"/>
                      <w:sz w:val="20"/>
                      <w:lang w:val="en-US"/>
                    </w:rPr>
                  </w:pPr>
                  <w:r w:rsidRPr="00535A08">
                    <w:rPr>
                      <w:rFonts w:ascii="Calibri" w:hAnsi="Calibri" w:cs="Arial"/>
                      <w:sz w:val="20"/>
                      <w:lang w:val="en-US"/>
                    </w:rPr>
                    <w:t xml:space="preserve">Hours for </w:t>
                  </w:r>
                  <w:r w:rsidRPr="00B11A40">
                    <w:rPr>
                      <w:rFonts w:ascii="Calibri" w:hAnsi="Calibri" w:cs="Arial"/>
                      <w:sz w:val="20"/>
                      <w:lang w:val="en-US"/>
                    </w:rPr>
                    <w:t xml:space="preserve">student’s individual </w:t>
                  </w:r>
                  <w:r w:rsidRPr="00535A08">
                    <w:rPr>
                      <w:rFonts w:ascii="Calibri" w:hAnsi="Calibri" w:cs="Arial"/>
                      <w:sz w:val="20"/>
                      <w:lang w:val="en-US"/>
                    </w:rPr>
                    <w:t>study and preparation for each lecture (study of music theory and examples)</w:t>
                  </w:r>
                </w:p>
              </w:tc>
              <w:tc>
                <w:tcPr>
                  <w:tcW w:w="2551" w:type="dxa"/>
                  <w:tcBorders>
                    <w:top w:val="single" w:sz="4" w:space="0" w:color="auto"/>
                    <w:left w:val="single" w:sz="4" w:space="0" w:color="auto"/>
                    <w:bottom w:val="single" w:sz="4" w:space="0" w:color="auto"/>
                    <w:right w:val="single" w:sz="4" w:space="0" w:color="auto"/>
                  </w:tcBorders>
                </w:tcPr>
                <w:p w14:paraId="1B0EE767" w14:textId="77777777" w:rsidR="00363D57" w:rsidRPr="00535A08" w:rsidRDefault="00363D57" w:rsidP="00597490">
                  <w:pPr>
                    <w:rPr>
                      <w:rFonts w:ascii="Calibri" w:hAnsi="Calibri" w:cs="Arial"/>
                      <w:sz w:val="20"/>
                    </w:rPr>
                  </w:pPr>
                  <w:r w:rsidRPr="00535A08">
                    <w:rPr>
                      <w:rFonts w:ascii="Calibri" w:hAnsi="Calibri" w:cs="Arial"/>
                      <w:sz w:val="20"/>
                      <w:lang w:val="en-US"/>
                    </w:rPr>
                    <w:t xml:space="preserve">               </w:t>
                  </w:r>
                  <w:r w:rsidRPr="00535A08">
                    <w:rPr>
                      <w:rFonts w:ascii="Calibri" w:hAnsi="Calibri" w:cs="Arial"/>
                      <w:sz w:val="20"/>
                    </w:rPr>
                    <w:t>5x3=15</w:t>
                  </w:r>
                </w:p>
              </w:tc>
            </w:tr>
            <w:tr w:rsidR="00363D57" w:rsidRPr="00535A08" w14:paraId="0CF65C2C" w14:textId="77777777" w:rsidTr="00DA58D8">
              <w:tc>
                <w:tcPr>
                  <w:tcW w:w="3919" w:type="dxa"/>
                  <w:tcBorders>
                    <w:top w:val="single" w:sz="4" w:space="0" w:color="auto"/>
                    <w:left w:val="single" w:sz="4" w:space="0" w:color="auto"/>
                    <w:bottom w:val="single" w:sz="4" w:space="0" w:color="auto"/>
                    <w:right w:val="single" w:sz="4" w:space="0" w:color="auto"/>
                  </w:tcBorders>
                </w:tcPr>
                <w:p w14:paraId="3C863B46" w14:textId="77777777" w:rsidR="00363D57" w:rsidRPr="00535A08" w:rsidRDefault="00363D57" w:rsidP="00597490">
                  <w:pPr>
                    <w:rPr>
                      <w:rFonts w:ascii="Calibri" w:hAnsi="Calibri" w:cs="Arial"/>
                      <w:sz w:val="20"/>
                      <w:lang w:val="en-US"/>
                    </w:rPr>
                  </w:pPr>
                  <w:r w:rsidRPr="00535A08">
                    <w:rPr>
                      <w:rFonts w:ascii="Calibri" w:hAnsi="Calibri" w:cs="Arial"/>
                      <w:sz w:val="20"/>
                      <w:lang w:val="en-US"/>
                    </w:rPr>
                    <w:t>Hours for listening to musical repertory (optional)</w:t>
                  </w:r>
                </w:p>
              </w:tc>
              <w:tc>
                <w:tcPr>
                  <w:tcW w:w="2551" w:type="dxa"/>
                  <w:tcBorders>
                    <w:top w:val="single" w:sz="4" w:space="0" w:color="auto"/>
                    <w:left w:val="single" w:sz="4" w:space="0" w:color="auto"/>
                    <w:bottom w:val="single" w:sz="4" w:space="0" w:color="auto"/>
                    <w:right w:val="single" w:sz="4" w:space="0" w:color="auto"/>
                  </w:tcBorders>
                </w:tcPr>
                <w:p w14:paraId="049CC320" w14:textId="77777777" w:rsidR="00363D57" w:rsidRPr="00535A08" w:rsidRDefault="00363D57" w:rsidP="00597490">
                  <w:pPr>
                    <w:jc w:val="center"/>
                    <w:rPr>
                      <w:rFonts w:ascii="Calibri" w:hAnsi="Calibri" w:cs="Arial"/>
                      <w:sz w:val="20"/>
                    </w:rPr>
                  </w:pPr>
                  <w:r w:rsidRPr="00535A08">
                    <w:rPr>
                      <w:rFonts w:ascii="Calibri" w:hAnsi="Calibri" w:cs="Arial"/>
                      <w:sz w:val="20"/>
                    </w:rPr>
                    <w:t>6</w:t>
                  </w:r>
                </w:p>
              </w:tc>
            </w:tr>
            <w:tr w:rsidR="00363D57" w:rsidRPr="00535A08" w14:paraId="44D49A88" w14:textId="77777777" w:rsidTr="00DA58D8">
              <w:tc>
                <w:tcPr>
                  <w:tcW w:w="3919" w:type="dxa"/>
                  <w:tcBorders>
                    <w:top w:val="single" w:sz="4" w:space="0" w:color="auto"/>
                    <w:left w:val="single" w:sz="4" w:space="0" w:color="auto"/>
                    <w:bottom w:val="single" w:sz="4" w:space="0" w:color="auto"/>
                    <w:right w:val="single" w:sz="4" w:space="0" w:color="auto"/>
                  </w:tcBorders>
                </w:tcPr>
                <w:p w14:paraId="623ACAA4" w14:textId="77777777" w:rsidR="00363D57" w:rsidRPr="00757BCE" w:rsidRDefault="00363D57" w:rsidP="00597490">
                  <w:pPr>
                    <w:rPr>
                      <w:rFonts w:ascii="Calibri" w:hAnsi="Calibri" w:cs="Arial"/>
                      <w:sz w:val="20"/>
                      <w:lang w:val="en-US"/>
                    </w:rPr>
                  </w:pPr>
                  <w:r w:rsidRPr="00535A08">
                    <w:rPr>
                      <w:rFonts w:ascii="Calibri" w:hAnsi="Calibri" w:cs="Arial"/>
                      <w:sz w:val="20"/>
                      <w:lang w:val="en-GB"/>
                    </w:rPr>
                    <w:t>Hours for the preparation of a presentation in class (optional</w:t>
                  </w:r>
                  <w:r w:rsidRPr="00535A08">
                    <w:rPr>
                      <w:rFonts w:ascii="Calibri" w:hAnsi="Calibri" w:cs="Arial"/>
                      <w:sz w:val="20"/>
                      <w:lang w:val="en-US"/>
                    </w:rPr>
                    <w:t xml:space="preserve">, </w:t>
                  </w:r>
                  <w:r>
                    <w:rPr>
                      <w:rFonts w:ascii="Calibri" w:hAnsi="Calibri" w:cs="Arial"/>
                      <w:sz w:val="20"/>
                      <w:lang w:val="en-US"/>
                    </w:rPr>
                    <w:t>home</w:t>
                  </w:r>
                  <w:r w:rsidRPr="00535A08">
                    <w:rPr>
                      <w:rFonts w:ascii="Calibri" w:hAnsi="Calibri" w:cs="Arial"/>
                      <w:sz w:val="20"/>
                      <w:lang w:val="en-US"/>
                    </w:rPr>
                    <w:t>work for one or</w:t>
                  </w:r>
                  <w:r w:rsidRPr="00D1773E">
                    <w:rPr>
                      <w:rFonts w:ascii="Calibri" w:hAnsi="Calibri" w:cs="Arial"/>
                      <w:sz w:val="20"/>
                      <w:lang w:val="en-US"/>
                    </w:rPr>
                    <w:t xml:space="preserve"> </w:t>
                  </w:r>
                  <w:r w:rsidRPr="00535A08">
                    <w:rPr>
                      <w:rFonts w:ascii="Calibri" w:hAnsi="Calibri" w:cs="Arial"/>
                      <w:sz w:val="20"/>
                      <w:lang w:val="en-US"/>
                    </w:rPr>
                    <w:t>two students</w:t>
                  </w:r>
                  <w:r w:rsidRPr="00757BCE">
                    <w:rPr>
                      <w:rFonts w:ascii="Calibri" w:hAnsi="Calibri" w:cs="Arial"/>
                      <w:sz w:val="20"/>
                      <w:lang w:val="en-US"/>
                    </w:rPr>
                    <w:t>)</w:t>
                  </w:r>
                </w:p>
              </w:tc>
              <w:tc>
                <w:tcPr>
                  <w:tcW w:w="2551" w:type="dxa"/>
                  <w:tcBorders>
                    <w:top w:val="single" w:sz="4" w:space="0" w:color="auto"/>
                    <w:left w:val="single" w:sz="4" w:space="0" w:color="auto"/>
                    <w:bottom w:val="single" w:sz="4" w:space="0" w:color="auto"/>
                    <w:right w:val="single" w:sz="4" w:space="0" w:color="auto"/>
                  </w:tcBorders>
                </w:tcPr>
                <w:p w14:paraId="047CDA70" w14:textId="77777777" w:rsidR="00363D57" w:rsidRPr="00535A08" w:rsidRDefault="00363D57" w:rsidP="00597490">
                  <w:pPr>
                    <w:jc w:val="center"/>
                    <w:rPr>
                      <w:rFonts w:ascii="Calibri" w:hAnsi="Calibri" w:cs="Arial"/>
                      <w:sz w:val="20"/>
                    </w:rPr>
                  </w:pPr>
                  <w:r w:rsidRPr="00535A08">
                    <w:rPr>
                      <w:rFonts w:ascii="Calibri" w:hAnsi="Calibri" w:cs="Arial"/>
                      <w:sz w:val="20"/>
                    </w:rPr>
                    <w:t>8</w:t>
                  </w:r>
                </w:p>
              </w:tc>
            </w:tr>
            <w:tr w:rsidR="00363D57" w:rsidRPr="00535A08" w14:paraId="7AE95D4B" w14:textId="77777777" w:rsidTr="00DA58D8">
              <w:tc>
                <w:tcPr>
                  <w:tcW w:w="3919" w:type="dxa"/>
                  <w:tcBorders>
                    <w:top w:val="single" w:sz="4" w:space="0" w:color="auto"/>
                    <w:left w:val="single" w:sz="4" w:space="0" w:color="auto"/>
                    <w:bottom w:val="single" w:sz="4" w:space="0" w:color="auto"/>
                    <w:right w:val="single" w:sz="4" w:space="0" w:color="auto"/>
                  </w:tcBorders>
                </w:tcPr>
                <w:p w14:paraId="2B3934D1" w14:textId="77777777" w:rsidR="00363D57" w:rsidRPr="00535A08" w:rsidRDefault="00363D57" w:rsidP="00597490">
                  <w:pPr>
                    <w:rPr>
                      <w:rFonts w:ascii="Calibri" w:hAnsi="Calibri" w:cs="Arial"/>
                      <w:sz w:val="20"/>
                      <w:lang w:val="en-GB"/>
                    </w:rPr>
                  </w:pPr>
                  <w:r w:rsidRPr="00535A08">
                    <w:rPr>
                      <w:rFonts w:ascii="Calibri" w:hAnsi="Calibri" w:cs="Arial"/>
                      <w:sz w:val="20"/>
                      <w:lang w:val="en-GB"/>
                    </w:rPr>
                    <w:t xml:space="preserve">Hours for the composition of the final essay </w:t>
                  </w:r>
                </w:p>
              </w:tc>
              <w:tc>
                <w:tcPr>
                  <w:tcW w:w="2551" w:type="dxa"/>
                  <w:tcBorders>
                    <w:top w:val="single" w:sz="4" w:space="0" w:color="auto"/>
                    <w:left w:val="single" w:sz="4" w:space="0" w:color="auto"/>
                    <w:bottom w:val="single" w:sz="4" w:space="0" w:color="auto"/>
                    <w:right w:val="single" w:sz="4" w:space="0" w:color="auto"/>
                  </w:tcBorders>
                </w:tcPr>
                <w:p w14:paraId="4CABEE7F" w14:textId="77777777" w:rsidR="00363D57" w:rsidRPr="00535A08" w:rsidRDefault="00363D57" w:rsidP="00597490">
                  <w:pPr>
                    <w:jc w:val="center"/>
                    <w:rPr>
                      <w:rFonts w:ascii="Calibri" w:hAnsi="Calibri" w:cs="Arial"/>
                      <w:sz w:val="20"/>
                    </w:rPr>
                  </w:pPr>
                  <w:r w:rsidRPr="00535A08">
                    <w:rPr>
                      <w:rFonts w:ascii="Calibri" w:hAnsi="Calibri" w:cs="Arial"/>
                      <w:sz w:val="20"/>
                    </w:rPr>
                    <w:t>24</w:t>
                  </w:r>
                </w:p>
              </w:tc>
            </w:tr>
            <w:tr w:rsidR="00363D57" w:rsidRPr="00535A08" w14:paraId="2EB261C0" w14:textId="77777777" w:rsidTr="00DA58D8">
              <w:tc>
                <w:tcPr>
                  <w:tcW w:w="3919" w:type="dxa"/>
                  <w:tcBorders>
                    <w:top w:val="single" w:sz="4" w:space="0" w:color="auto"/>
                    <w:left w:val="single" w:sz="4" w:space="0" w:color="auto"/>
                    <w:bottom w:val="single" w:sz="4" w:space="0" w:color="auto"/>
                    <w:right w:val="single" w:sz="4" w:space="0" w:color="auto"/>
                  </w:tcBorders>
                </w:tcPr>
                <w:p w14:paraId="65ACFA4F" w14:textId="77777777" w:rsidR="00363D57" w:rsidRPr="00535A08" w:rsidRDefault="00363D57" w:rsidP="00597490">
                  <w:pPr>
                    <w:rPr>
                      <w:rFonts w:ascii="Calibri" w:hAnsi="Calibri" w:cs="Arial"/>
                      <w:sz w:val="20"/>
                      <w:lang w:val="en-GB"/>
                    </w:rPr>
                  </w:pPr>
                  <w:r w:rsidRPr="00535A08">
                    <w:rPr>
                      <w:rFonts w:ascii="Calibri" w:hAnsi="Calibri" w:cs="Arial"/>
                      <w:sz w:val="20"/>
                      <w:lang w:val="en-US"/>
                    </w:rPr>
                    <w:t>H</w:t>
                  </w:r>
                  <w:r w:rsidRPr="00535A08">
                    <w:rPr>
                      <w:rFonts w:ascii="Calibri" w:hAnsi="Calibri" w:cs="Arial"/>
                      <w:sz w:val="20"/>
                      <w:lang w:val="en-GB"/>
                    </w:rPr>
                    <w:t>ours for the preparation for the final written examination</w:t>
                  </w:r>
                </w:p>
              </w:tc>
              <w:tc>
                <w:tcPr>
                  <w:tcW w:w="2551" w:type="dxa"/>
                  <w:tcBorders>
                    <w:top w:val="single" w:sz="4" w:space="0" w:color="auto"/>
                    <w:left w:val="single" w:sz="4" w:space="0" w:color="auto"/>
                    <w:bottom w:val="single" w:sz="4" w:space="0" w:color="auto"/>
                    <w:right w:val="single" w:sz="4" w:space="0" w:color="auto"/>
                  </w:tcBorders>
                </w:tcPr>
                <w:p w14:paraId="380B907A" w14:textId="77777777" w:rsidR="00363D57" w:rsidRPr="00535A08" w:rsidRDefault="00363D57" w:rsidP="00597490">
                  <w:pPr>
                    <w:jc w:val="center"/>
                    <w:rPr>
                      <w:rFonts w:ascii="Calibri" w:hAnsi="Calibri" w:cs="Arial"/>
                      <w:sz w:val="20"/>
                    </w:rPr>
                  </w:pPr>
                  <w:r w:rsidRPr="00535A08">
                    <w:rPr>
                      <w:rFonts w:ascii="Calibri" w:hAnsi="Calibri" w:cs="Arial"/>
                      <w:sz w:val="20"/>
                    </w:rPr>
                    <w:t>33</w:t>
                  </w:r>
                </w:p>
              </w:tc>
            </w:tr>
            <w:tr w:rsidR="00363D57" w:rsidRPr="00535A08" w14:paraId="35C88474" w14:textId="77777777" w:rsidTr="00DA58D8">
              <w:tc>
                <w:tcPr>
                  <w:tcW w:w="3919" w:type="dxa"/>
                  <w:tcBorders>
                    <w:top w:val="single" w:sz="4" w:space="0" w:color="auto"/>
                    <w:left w:val="single" w:sz="4" w:space="0" w:color="auto"/>
                    <w:bottom w:val="single" w:sz="4" w:space="0" w:color="auto"/>
                    <w:right w:val="single" w:sz="4" w:space="0" w:color="auto"/>
                  </w:tcBorders>
                </w:tcPr>
                <w:p w14:paraId="0C5CDCE4" w14:textId="77777777" w:rsidR="00363D57" w:rsidRPr="00535A08" w:rsidRDefault="00363D57" w:rsidP="00597490">
                  <w:pPr>
                    <w:rPr>
                      <w:rFonts w:ascii="Calibri" w:hAnsi="Calibri" w:cs="Arial"/>
                      <w:b/>
                      <w:i/>
                      <w:sz w:val="20"/>
                      <w:lang w:val="en-US"/>
                    </w:rPr>
                  </w:pPr>
                  <w:r w:rsidRPr="00535A08">
                    <w:rPr>
                      <w:rFonts w:ascii="Calibri" w:hAnsi="Calibri" w:cs="Arial"/>
                      <w:b/>
                      <w:i/>
                      <w:sz w:val="20"/>
                      <w:lang w:val="en-US"/>
                    </w:rPr>
                    <w:lastRenderedPageBreak/>
                    <w:t xml:space="preserve">Total number of hours for the </w:t>
                  </w:r>
                  <w:r w:rsidRPr="00D1773E">
                    <w:rPr>
                      <w:rFonts w:ascii="Calibri" w:hAnsi="Calibri" w:cs="Arial"/>
                      <w:b/>
                      <w:i/>
                      <w:sz w:val="20"/>
                      <w:lang w:val="en-US"/>
                    </w:rPr>
                    <w:t>c</w:t>
                  </w:r>
                  <w:r w:rsidRPr="00535A08">
                    <w:rPr>
                      <w:rFonts w:ascii="Calibri" w:hAnsi="Calibri" w:cs="Arial"/>
                      <w:b/>
                      <w:i/>
                      <w:sz w:val="20"/>
                      <w:lang w:val="en-US"/>
                    </w:rPr>
                    <w:t xml:space="preserve">ourse (25 hours of </w:t>
                  </w:r>
                  <w:proofErr w:type="gramStart"/>
                  <w:r w:rsidRPr="00535A08">
                    <w:rPr>
                      <w:rFonts w:ascii="Calibri" w:hAnsi="Calibri" w:cs="Arial"/>
                      <w:b/>
                      <w:i/>
                      <w:sz w:val="20"/>
                      <w:lang w:val="en-US"/>
                    </w:rPr>
                    <w:t>work-load</w:t>
                  </w:r>
                  <w:proofErr w:type="gramEnd"/>
                  <w:r w:rsidRPr="00535A08">
                    <w:rPr>
                      <w:rFonts w:ascii="Calibri" w:hAnsi="Calibri" w:cs="Arial"/>
                      <w:b/>
                      <w:i/>
                      <w:sz w:val="20"/>
                      <w:lang w:val="en-US"/>
                    </w:rPr>
                    <w:t xml:space="preserve"> per ECTS credit)</w:t>
                  </w:r>
                </w:p>
              </w:tc>
              <w:tc>
                <w:tcPr>
                  <w:tcW w:w="2551" w:type="dxa"/>
                  <w:tcBorders>
                    <w:top w:val="single" w:sz="4" w:space="0" w:color="auto"/>
                    <w:left w:val="single" w:sz="4" w:space="0" w:color="auto"/>
                    <w:bottom w:val="single" w:sz="4" w:space="0" w:color="auto"/>
                    <w:right w:val="single" w:sz="4" w:space="0" w:color="auto"/>
                  </w:tcBorders>
                  <w:vAlign w:val="center"/>
                </w:tcPr>
                <w:p w14:paraId="6192DE02" w14:textId="77777777" w:rsidR="00363D57" w:rsidRDefault="00363D57" w:rsidP="00597490">
                  <w:pPr>
                    <w:jc w:val="center"/>
                    <w:rPr>
                      <w:rFonts w:ascii="Calibri" w:hAnsi="Calibri" w:cs="Arial"/>
                      <w:b/>
                      <w:i/>
                      <w:sz w:val="20"/>
                      <w:lang w:val="en-US"/>
                    </w:rPr>
                  </w:pPr>
                  <w:r w:rsidRPr="00535A08">
                    <w:rPr>
                      <w:rFonts w:ascii="Calibri" w:hAnsi="Calibri" w:cs="Arial"/>
                      <w:b/>
                      <w:i/>
                      <w:sz w:val="20"/>
                      <w:lang w:val="en-US"/>
                    </w:rPr>
                    <w:t xml:space="preserve">125 hours </w:t>
                  </w:r>
                </w:p>
                <w:p w14:paraId="5A5BE1FE" w14:textId="77777777" w:rsidR="00363D57" w:rsidRDefault="00363D57" w:rsidP="00597490">
                  <w:pPr>
                    <w:jc w:val="center"/>
                    <w:rPr>
                      <w:rFonts w:ascii="Calibri" w:hAnsi="Calibri" w:cs="Arial"/>
                      <w:b/>
                      <w:i/>
                      <w:sz w:val="20"/>
                      <w:lang w:val="en-US"/>
                    </w:rPr>
                  </w:pPr>
                  <w:r w:rsidRPr="00535A08">
                    <w:rPr>
                      <w:rFonts w:ascii="Calibri" w:hAnsi="Calibri" w:cs="Arial"/>
                      <w:b/>
                      <w:i/>
                      <w:sz w:val="20"/>
                      <w:lang w:val="en-US"/>
                    </w:rPr>
                    <w:t>(</w:t>
                  </w:r>
                  <w:proofErr w:type="gramStart"/>
                  <w:r w:rsidRPr="00535A08">
                    <w:rPr>
                      <w:rFonts w:ascii="Calibri" w:hAnsi="Calibri" w:cs="Arial"/>
                      <w:b/>
                      <w:i/>
                      <w:sz w:val="20"/>
                      <w:lang w:val="en-US"/>
                    </w:rPr>
                    <w:t>total</w:t>
                  </w:r>
                  <w:proofErr w:type="gramEnd"/>
                  <w:r w:rsidRPr="00535A08">
                    <w:rPr>
                      <w:rFonts w:ascii="Calibri" w:hAnsi="Calibri" w:cs="Arial"/>
                      <w:b/>
                      <w:i/>
                      <w:sz w:val="20"/>
                      <w:lang w:val="en-US"/>
                    </w:rPr>
                    <w:t xml:space="preserve"> </w:t>
                  </w:r>
                </w:p>
                <w:p w14:paraId="11F9C35D" w14:textId="77777777" w:rsidR="00363D57" w:rsidRPr="00535A08" w:rsidRDefault="00363D57" w:rsidP="00597490">
                  <w:pPr>
                    <w:jc w:val="center"/>
                    <w:rPr>
                      <w:rFonts w:ascii="Calibri" w:hAnsi="Calibri" w:cs="Arial"/>
                      <w:b/>
                      <w:i/>
                      <w:sz w:val="20"/>
                      <w:lang w:val="en-US"/>
                    </w:rPr>
                  </w:pPr>
                  <w:r w:rsidRPr="00535A08">
                    <w:rPr>
                      <w:rFonts w:ascii="Calibri" w:hAnsi="Calibri" w:cs="Arial"/>
                      <w:b/>
                      <w:i/>
                      <w:sz w:val="20"/>
                      <w:lang w:val="en-US"/>
                    </w:rPr>
                    <w:t>student workload)</w:t>
                  </w:r>
                </w:p>
              </w:tc>
            </w:tr>
          </w:tbl>
          <w:p w14:paraId="688E1C6C" w14:textId="77777777" w:rsidR="00363D57" w:rsidRPr="00535A08" w:rsidRDefault="00363D57" w:rsidP="00597490">
            <w:pPr>
              <w:rPr>
                <w:rFonts w:ascii="Calibri" w:hAnsi="Calibri" w:cs="Tahoma"/>
                <w:sz w:val="20"/>
                <w:lang w:val="en-US"/>
              </w:rPr>
            </w:pPr>
          </w:p>
        </w:tc>
      </w:tr>
      <w:tr w:rsidR="00363D57" w:rsidRPr="00D44249" w14:paraId="6E5DE7AA" w14:textId="77777777" w:rsidTr="00DA58D8">
        <w:tc>
          <w:tcPr>
            <w:tcW w:w="3306" w:type="dxa"/>
          </w:tcPr>
          <w:p w14:paraId="2C5F927D" w14:textId="77777777" w:rsidR="00363D57" w:rsidRPr="00535A08" w:rsidRDefault="00363D57" w:rsidP="00597490">
            <w:pPr>
              <w:jc w:val="right"/>
              <w:rPr>
                <w:rFonts w:ascii="Calibri" w:hAnsi="Calibri" w:cs="Arial"/>
                <w:i/>
                <w:sz w:val="20"/>
              </w:rPr>
            </w:pPr>
            <w:r w:rsidRPr="00535A08">
              <w:rPr>
                <w:rFonts w:ascii="Calibri" w:hAnsi="Calibri" w:cs="Arial"/>
                <w:b/>
                <w:sz w:val="20"/>
              </w:rPr>
              <w:lastRenderedPageBreak/>
              <w:t>STUDENT</w:t>
            </w:r>
            <w:r>
              <w:rPr>
                <w:rFonts w:ascii="Calibri" w:hAnsi="Calibri" w:cs="Arial"/>
                <w:b/>
                <w:sz w:val="20"/>
              </w:rPr>
              <w:t>S’ EVALUATION</w:t>
            </w:r>
          </w:p>
        </w:tc>
        <w:tc>
          <w:tcPr>
            <w:tcW w:w="5588" w:type="dxa"/>
          </w:tcPr>
          <w:p w14:paraId="69837E94" w14:textId="77777777" w:rsidR="00363D57" w:rsidRPr="00535A08" w:rsidRDefault="00363D57" w:rsidP="00597490">
            <w:pPr>
              <w:autoSpaceDN w:val="0"/>
              <w:jc w:val="both"/>
              <w:rPr>
                <w:rFonts w:ascii="Calibri" w:hAnsi="Calibri"/>
                <w:sz w:val="20"/>
                <w:lang w:val="en-US"/>
              </w:rPr>
            </w:pPr>
            <w:r w:rsidRPr="00535A08">
              <w:rPr>
                <w:rFonts w:ascii="Calibri" w:hAnsi="Calibri"/>
                <w:sz w:val="20"/>
                <w:lang w:val="en-US"/>
              </w:rPr>
              <w:t xml:space="preserve">1. Optionally, </w:t>
            </w:r>
            <w:r w:rsidRPr="00535A08">
              <w:rPr>
                <w:rFonts w:ascii="Calibri" w:hAnsi="Calibri" w:cs="Arial"/>
                <w:sz w:val="20"/>
                <w:lang w:val="en-US"/>
              </w:rPr>
              <w:t xml:space="preserve">written descriptions of the aesthetic context defining the different compositional approaches concerning the stage music of ancient theatre performances (analyzed in class </w:t>
            </w:r>
            <w:r w:rsidRPr="00535A08">
              <w:rPr>
                <w:rFonts w:ascii="Calibri" w:hAnsi="Calibri"/>
                <w:sz w:val="20"/>
                <w:lang w:val="en-US"/>
              </w:rPr>
              <w:t>(G</w:t>
            </w:r>
            <w:r w:rsidRPr="00535A08">
              <w:rPr>
                <w:rFonts w:ascii="Calibri" w:hAnsi="Calibri"/>
                <w:sz w:val="20"/>
                <w:vertAlign w:val="subscript"/>
                <w:lang w:val="en-US"/>
              </w:rPr>
              <w:t>essay1</w:t>
            </w:r>
            <w:r w:rsidRPr="00535A08">
              <w:rPr>
                <w:rFonts w:ascii="Calibri" w:hAnsi="Calibri"/>
                <w:sz w:val="20"/>
                <w:lang w:val="en-US"/>
              </w:rPr>
              <w:t>))</w:t>
            </w:r>
            <w:r w:rsidRPr="00535A08">
              <w:rPr>
                <w:rFonts w:ascii="Calibri" w:hAnsi="Calibri" w:cs="Arial"/>
                <w:sz w:val="20"/>
                <w:lang w:val="en-US"/>
              </w:rPr>
              <w:t xml:space="preserve">. </w:t>
            </w:r>
            <w:r w:rsidRPr="00D1773E">
              <w:rPr>
                <w:rFonts w:ascii="Calibri" w:hAnsi="Calibri" w:cs="Arial"/>
                <w:sz w:val="20"/>
                <w:lang w:val="en-US"/>
              </w:rPr>
              <w:t xml:space="preserve">The essay </w:t>
            </w:r>
            <w:r>
              <w:rPr>
                <w:rFonts w:ascii="Calibri" w:hAnsi="Calibri" w:cs="Arial"/>
                <w:sz w:val="20"/>
                <w:lang w:val="en-US"/>
              </w:rPr>
              <w:t>must be handed over by the 4</w:t>
            </w:r>
            <w:r w:rsidRPr="00DD331F">
              <w:rPr>
                <w:rFonts w:ascii="Calibri" w:hAnsi="Calibri" w:cs="Arial"/>
                <w:sz w:val="20"/>
                <w:vertAlign w:val="superscript"/>
                <w:lang w:val="en-US"/>
              </w:rPr>
              <w:t>th</w:t>
            </w:r>
            <w:r>
              <w:rPr>
                <w:rFonts w:ascii="Calibri" w:hAnsi="Calibri" w:cs="Arial"/>
                <w:sz w:val="20"/>
                <w:lang w:val="en-US"/>
              </w:rPr>
              <w:t xml:space="preserve"> </w:t>
            </w:r>
            <w:r w:rsidRPr="00535A08">
              <w:rPr>
                <w:rFonts w:ascii="Calibri" w:hAnsi="Calibri" w:cs="Arial"/>
                <w:sz w:val="20"/>
                <w:lang w:val="en-US"/>
              </w:rPr>
              <w:t xml:space="preserve">week of the semester. </w:t>
            </w:r>
            <w:r w:rsidRPr="00535A08">
              <w:rPr>
                <w:rFonts w:ascii="Calibri" w:hAnsi="Calibri"/>
                <w:sz w:val="20"/>
                <w:lang w:val="en-US"/>
              </w:rPr>
              <w:t>10% of the mean mark of the homework is added to the grade obtained in the final written examination.</w:t>
            </w:r>
          </w:p>
          <w:p w14:paraId="749BE44E" w14:textId="77777777" w:rsidR="00363D57" w:rsidRPr="00535A08" w:rsidRDefault="00363D57" w:rsidP="00597490">
            <w:pPr>
              <w:autoSpaceDN w:val="0"/>
              <w:jc w:val="both"/>
              <w:rPr>
                <w:rFonts w:ascii="Calibri" w:hAnsi="Calibri"/>
                <w:sz w:val="20"/>
                <w:lang w:val="en-US"/>
              </w:rPr>
            </w:pPr>
            <w:r w:rsidRPr="00535A08">
              <w:rPr>
                <w:rFonts w:ascii="Calibri" w:hAnsi="Calibri"/>
                <w:sz w:val="20"/>
                <w:lang w:val="en-US"/>
              </w:rPr>
              <w:t>2. Optionally, personal</w:t>
            </w:r>
            <w:r>
              <w:rPr>
                <w:rFonts w:ascii="Calibri" w:hAnsi="Calibri"/>
                <w:sz w:val="20"/>
                <w:lang w:val="en-US"/>
              </w:rPr>
              <w:t xml:space="preserve"> or for a group of two </w:t>
            </w:r>
            <w:proofErr w:type="gramStart"/>
            <w:r>
              <w:rPr>
                <w:rFonts w:ascii="Calibri" w:hAnsi="Calibri"/>
                <w:sz w:val="20"/>
                <w:lang w:val="en-US"/>
              </w:rPr>
              <w:t>students</w:t>
            </w:r>
            <w:proofErr w:type="gramEnd"/>
            <w:r w:rsidRPr="00535A08">
              <w:rPr>
                <w:rFonts w:ascii="Calibri" w:hAnsi="Calibri"/>
                <w:sz w:val="20"/>
                <w:lang w:val="en-US"/>
              </w:rPr>
              <w:t xml:space="preserve"> presentation of a topic in class during the last three courses of the semester (G</w:t>
            </w:r>
            <w:r w:rsidRPr="00535A08">
              <w:rPr>
                <w:rFonts w:ascii="Calibri" w:hAnsi="Calibri"/>
                <w:sz w:val="20"/>
                <w:vertAlign w:val="subscript"/>
                <w:lang w:val="en-US"/>
              </w:rPr>
              <w:t>oral</w:t>
            </w:r>
            <w:r w:rsidRPr="00535A08">
              <w:rPr>
                <w:rFonts w:ascii="Calibri" w:hAnsi="Calibri"/>
                <w:sz w:val="20"/>
                <w:lang w:val="en-US"/>
              </w:rPr>
              <w:t>). 20% of the mean mark of the presentation is added to the grade obtained in the final written examination.</w:t>
            </w:r>
          </w:p>
          <w:p w14:paraId="1B927DCC" w14:textId="77777777" w:rsidR="00363D57" w:rsidRPr="00535A08" w:rsidRDefault="00363D57" w:rsidP="00597490">
            <w:pPr>
              <w:autoSpaceDN w:val="0"/>
              <w:ind w:left="360" w:hanging="360"/>
              <w:jc w:val="both"/>
              <w:rPr>
                <w:rFonts w:ascii="Calibri" w:hAnsi="Calibri"/>
                <w:sz w:val="20"/>
                <w:lang w:val="en-US"/>
              </w:rPr>
            </w:pPr>
            <w:r w:rsidRPr="00535A08">
              <w:rPr>
                <w:rFonts w:ascii="Calibri" w:hAnsi="Calibri"/>
                <w:sz w:val="20"/>
                <w:lang w:val="en-US"/>
              </w:rPr>
              <w:t xml:space="preserve">3. Mandatory composition </w:t>
            </w:r>
            <w:r>
              <w:rPr>
                <w:rFonts w:ascii="Calibri" w:hAnsi="Calibri"/>
                <w:sz w:val="20"/>
                <w:lang w:val="en-US"/>
              </w:rPr>
              <w:t xml:space="preserve">of a written </w:t>
            </w:r>
            <w:r w:rsidRPr="00535A08">
              <w:rPr>
                <w:rFonts w:ascii="Calibri" w:hAnsi="Calibri"/>
                <w:sz w:val="20"/>
                <w:lang w:val="en-US"/>
              </w:rPr>
              <w:t>essay in which the</w:t>
            </w:r>
          </w:p>
          <w:p w14:paraId="5DF0BF84" w14:textId="77777777" w:rsidR="00363D57" w:rsidRPr="00535A08" w:rsidRDefault="00363D57" w:rsidP="00597490">
            <w:pPr>
              <w:autoSpaceDN w:val="0"/>
              <w:ind w:left="360" w:hanging="360"/>
              <w:jc w:val="both"/>
              <w:rPr>
                <w:rFonts w:ascii="Calibri" w:hAnsi="Calibri"/>
                <w:sz w:val="20"/>
                <w:lang w:val="en-US"/>
              </w:rPr>
            </w:pPr>
            <w:r w:rsidRPr="00535A08">
              <w:rPr>
                <w:rFonts w:ascii="Calibri" w:hAnsi="Calibri"/>
                <w:sz w:val="20"/>
                <w:lang w:val="en-US"/>
              </w:rPr>
              <w:t>student practices their ability to understand the criteria of</w:t>
            </w:r>
            <w:r>
              <w:rPr>
                <w:rFonts w:ascii="Calibri" w:hAnsi="Calibri"/>
                <w:sz w:val="20"/>
                <w:lang w:val="en-US"/>
              </w:rPr>
              <w:t xml:space="preserve"> </w:t>
            </w:r>
            <w:r w:rsidRPr="00535A08">
              <w:rPr>
                <w:rFonts w:ascii="Calibri" w:hAnsi="Calibri"/>
                <w:sz w:val="20"/>
                <w:lang w:val="en-US"/>
              </w:rPr>
              <w:t>musical composition and text adjustment in stage music (G</w:t>
            </w:r>
            <w:r w:rsidRPr="00535A08">
              <w:rPr>
                <w:rFonts w:ascii="Calibri" w:hAnsi="Calibri"/>
                <w:sz w:val="20"/>
                <w:vertAlign w:val="subscript"/>
                <w:lang w:val="en-US"/>
              </w:rPr>
              <w:t>essay2</w:t>
            </w:r>
            <w:r w:rsidRPr="00535A08">
              <w:rPr>
                <w:rFonts w:ascii="Calibri" w:hAnsi="Calibri"/>
                <w:sz w:val="20"/>
                <w:lang w:val="en-US"/>
              </w:rPr>
              <w:t>).</w:t>
            </w:r>
          </w:p>
          <w:p w14:paraId="77F024EF" w14:textId="77777777" w:rsidR="00363D57" w:rsidRPr="00535A08" w:rsidRDefault="00363D57" w:rsidP="00597490">
            <w:pPr>
              <w:autoSpaceDN w:val="0"/>
              <w:ind w:left="360" w:hanging="360"/>
              <w:jc w:val="both"/>
              <w:rPr>
                <w:rFonts w:ascii="Calibri" w:hAnsi="Calibri"/>
                <w:sz w:val="20"/>
                <w:lang w:val="en-US"/>
              </w:rPr>
            </w:pPr>
            <w:r w:rsidRPr="00535A08">
              <w:rPr>
                <w:rFonts w:ascii="Calibri" w:hAnsi="Calibri"/>
                <w:sz w:val="20"/>
                <w:lang w:val="en-US"/>
              </w:rPr>
              <w:t>The mean mark from the essa</w:t>
            </w:r>
            <w:r>
              <w:rPr>
                <w:rFonts w:ascii="Calibri" w:hAnsi="Calibri"/>
                <w:sz w:val="20"/>
                <w:lang w:val="en-US"/>
              </w:rPr>
              <w:t>y consists</w:t>
            </w:r>
            <w:r w:rsidRPr="00EB407F">
              <w:rPr>
                <w:rFonts w:ascii="Calibri" w:hAnsi="Calibri"/>
                <w:sz w:val="20"/>
                <w:lang w:val="en-US"/>
              </w:rPr>
              <w:t xml:space="preserve"> </w:t>
            </w:r>
            <w:r w:rsidRPr="00535A08">
              <w:rPr>
                <w:rFonts w:ascii="Calibri" w:hAnsi="Calibri"/>
                <w:sz w:val="20"/>
                <w:lang w:val="en-US"/>
              </w:rPr>
              <w:t>30% of the final</w:t>
            </w:r>
          </w:p>
          <w:p w14:paraId="52C5D9F0" w14:textId="77777777" w:rsidR="00363D57" w:rsidRPr="00535A08" w:rsidRDefault="00363D57" w:rsidP="00597490">
            <w:pPr>
              <w:autoSpaceDN w:val="0"/>
              <w:ind w:left="360" w:hanging="360"/>
              <w:jc w:val="both"/>
              <w:rPr>
                <w:rFonts w:ascii="Calibri" w:hAnsi="Calibri"/>
                <w:sz w:val="20"/>
                <w:lang w:val="en-US"/>
              </w:rPr>
            </w:pPr>
            <w:r w:rsidRPr="00535A08">
              <w:rPr>
                <w:rFonts w:ascii="Calibri" w:hAnsi="Calibri"/>
                <w:sz w:val="20"/>
                <w:lang w:val="en-US"/>
              </w:rPr>
              <w:t>course grade.</w:t>
            </w:r>
          </w:p>
          <w:p w14:paraId="0B46A26F" w14:textId="77777777" w:rsidR="00363D57" w:rsidRPr="00535A08" w:rsidRDefault="00363D57" w:rsidP="00597490">
            <w:pPr>
              <w:autoSpaceDN w:val="0"/>
              <w:ind w:left="240" w:hanging="360"/>
              <w:jc w:val="both"/>
              <w:rPr>
                <w:rFonts w:ascii="Calibri" w:hAnsi="Calibri"/>
                <w:sz w:val="20"/>
                <w:lang w:val="en-US"/>
              </w:rPr>
            </w:pPr>
            <w:r w:rsidRPr="00535A08">
              <w:rPr>
                <w:rFonts w:ascii="Calibri" w:hAnsi="Calibri"/>
                <w:sz w:val="20"/>
                <w:lang w:val="en-US"/>
              </w:rPr>
              <w:t xml:space="preserve"> 4. Mandatory written examination after the end of the semester</w:t>
            </w:r>
          </w:p>
          <w:p w14:paraId="2FD2326C" w14:textId="77777777" w:rsidR="00363D57" w:rsidRPr="00535A08" w:rsidRDefault="00363D57" w:rsidP="00597490">
            <w:pPr>
              <w:autoSpaceDN w:val="0"/>
              <w:ind w:left="240" w:hanging="360"/>
              <w:jc w:val="both"/>
              <w:rPr>
                <w:rFonts w:ascii="Calibri" w:hAnsi="Calibri"/>
                <w:sz w:val="20"/>
                <w:lang w:val="en-US"/>
              </w:rPr>
            </w:pPr>
            <w:r w:rsidRPr="00535A08">
              <w:rPr>
                <w:rFonts w:ascii="Calibri" w:hAnsi="Calibri"/>
                <w:sz w:val="20"/>
                <w:lang w:val="en-US"/>
              </w:rPr>
              <w:t>final grade (</w:t>
            </w:r>
            <w:proofErr w:type="spellStart"/>
            <w:r w:rsidRPr="00535A08">
              <w:rPr>
                <w:rFonts w:ascii="Calibri" w:hAnsi="Calibri"/>
                <w:sz w:val="20"/>
                <w:lang w:val="en-US"/>
              </w:rPr>
              <w:t>G</w:t>
            </w:r>
            <w:r w:rsidRPr="00535A08">
              <w:rPr>
                <w:rFonts w:ascii="Calibri" w:hAnsi="Calibri"/>
                <w:sz w:val="20"/>
                <w:vertAlign w:val="subscript"/>
                <w:lang w:val="en-US"/>
              </w:rPr>
              <w:t>wexam</w:t>
            </w:r>
            <w:proofErr w:type="spellEnd"/>
            <w:r w:rsidRPr="00535A08">
              <w:rPr>
                <w:rFonts w:ascii="Calibri" w:hAnsi="Calibri"/>
                <w:sz w:val="20"/>
                <w:lang w:val="en-US"/>
              </w:rPr>
              <w:t>). Unless the student has prepared the optional</w:t>
            </w:r>
          </w:p>
          <w:p w14:paraId="2DE5389F" w14:textId="77777777" w:rsidR="00363D57" w:rsidRPr="00535A08" w:rsidRDefault="00363D57" w:rsidP="00597490">
            <w:pPr>
              <w:autoSpaceDN w:val="0"/>
              <w:ind w:left="240" w:hanging="360"/>
              <w:jc w:val="both"/>
              <w:rPr>
                <w:rFonts w:ascii="Calibri" w:hAnsi="Calibri"/>
                <w:sz w:val="20"/>
                <w:lang w:val="en-US"/>
              </w:rPr>
            </w:pPr>
            <w:r w:rsidRPr="00535A08">
              <w:rPr>
                <w:rFonts w:ascii="Calibri" w:hAnsi="Calibri"/>
                <w:sz w:val="20"/>
                <w:lang w:val="en-US"/>
              </w:rPr>
              <w:t>G</w:t>
            </w:r>
            <w:r w:rsidRPr="00535A08">
              <w:rPr>
                <w:rFonts w:ascii="Calibri" w:hAnsi="Calibri"/>
                <w:sz w:val="20"/>
                <w:vertAlign w:val="subscript"/>
                <w:lang w:val="en-US"/>
              </w:rPr>
              <w:t>essay1</w:t>
            </w:r>
            <w:r w:rsidRPr="00535A08">
              <w:rPr>
                <w:rFonts w:ascii="Calibri" w:hAnsi="Calibri"/>
                <w:sz w:val="20"/>
                <w:lang w:val="en-US"/>
              </w:rPr>
              <w:t xml:space="preserve"> and G</w:t>
            </w:r>
            <w:r w:rsidRPr="00535A08">
              <w:rPr>
                <w:rFonts w:ascii="Calibri" w:hAnsi="Calibri"/>
                <w:sz w:val="20"/>
                <w:vertAlign w:val="subscript"/>
                <w:lang w:val="en-US"/>
              </w:rPr>
              <w:t>oral</w:t>
            </w:r>
            <w:r w:rsidRPr="00535A08">
              <w:rPr>
                <w:rFonts w:ascii="Calibri" w:hAnsi="Calibri"/>
                <w:sz w:val="20"/>
                <w:lang w:val="en-US"/>
              </w:rPr>
              <w:t xml:space="preserve"> the examination mark consists 70% of the final </w:t>
            </w:r>
          </w:p>
          <w:p w14:paraId="4DB9E801" w14:textId="77777777" w:rsidR="00363D57" w:rsidRPr="00535A08" w:rsidRDefault="00363D57" w:rsidP="00597490">
            <w:pPr>
              <w:autoSpaceDN w:val="0"/>
              <w:ind w:left="240" w:hanging="360"/>
              <w:jc w:val="both"/>
              <w:rPr>
                <w:rFonts w:ascii="Calibri" w:hAnsi="Calibri"/>
                <w:sz w:val="20"/>
                <w:lang w:val="en-US"/>
              </w:rPr>
            </w:pPr>
            <w:r w:rsidRPr="00535A08">
              <w:rPr>
                <w:rFonts w:ascii="Calibri" w:hAnsi="Calibri"/>
                <w:sz w:val="20"/>
                <w:lang w:val="en-US"/>
              </w:rPr>
              <w:t>grade.</w:t>
            </w:r>
          </w:p>
          <w:p w14:paraId="700649B3" w14:textId="77777777" w:rsidR="00363D57" w:rsidRPr="00535A08" w:rsidRDefault="00363D57" w:rsidP="00597490">
            <w:pPr>
              <w:autoSpaceDN w:val="0"/>
              <w:ind w:left="240" w:hanging="240"/>
              <w:jc w:val="both"/>
              <w:rPr>
                <w:rFonts w:ascii="Calibri" w:hAnsi="Calibri"/>
                <w:sz w:val="20"/>
                <w:lang w:val="en-US"/>
              </w:rPr>
            </w:pPr>
            <w:r>
              <w:rPr>
                <w:rFonts w:ascii="Calibri" w:hAnsi="Calibri"/>
                <w:sz w:val="20"/>
                <w:lang w:val="en-US"/>
              </w:rPr>
              <w:t>Minimum passing grade:  5</w:t>
            </w:r>
          </w:p>
          <w:p w14:paraId="3C4641FA" w14:textId="77777777" w:rsidR="00363D57" w:rsidRPr="00535A08" w:rsidRDefault="00363D57" w:rsidP="00597490">
            <w:pPr>
              <w:autoSpaceDN w:val="0"/>
              <w:jc w:val="both"/>
              <w:rPr>
                <w:rFonts w:ascii="Calibri" w:hAnsi="Calibri"/>
                <w:sz w:val="20"/>
                <w:lang w:val="en-US"/>
              </w:rPr>
            </w:pPr>
            <w:r w:rsidRPr="00535A08">
              <w:rPr>
                <w:rFonts w:ascii="Calibri" w:hAnsi="Calibri"/>
                <w:sz w:val="20"/>
                <w:u w:val="single"/>
                <w:lang w:val="en-US"/>
              </w:rPr>
              <w:t>Final Course Grade (FCG</w:t>
            </w:r>
            <w:proofErr w:type="gramStart"/>
            <w:r w:rsidRPr="00AA628A">
              <w:rPr>
                <w:rFonts w:ascii="Calibri" w:hAnsi="Calibri"/>
                <w:sz w:val="20"/>
                <w:lang w:val="en-US"/>
              </w:rPr>
              <w:t>) :</w:t>
            </w:r>
            <w:proofErr w:type="gramEnd"/>
            <w:r w:rsidRPr="00AA628A">
              <w:rPr>
                <w:rFonts w:ascii="Calibri" w:hAnsi="Calibri"/>
                <w:sz w:val="20"/>
                <w:lang w:val="en-US"/>
              </w:rPr>
              <w:t xml:space="preserve"> </w:t>
            </w:r>
            <w:r w:rsidRPr="00535A08">
              <w:rPr>
                <w:rFonts w:ascii="Calibri" w:hAnsi="Calibri"/>
                <w:sz w:val="20"/>
                <w:lang w:val="en-US"/>
              </w:rPr>
              <w:t xml:space="preserve">FCG = </w:t>
            </w:r>
            <w:proofErr w:type="spellStart"/>
            <w:r w:rsidRPr="00535A08">
              <w:rPr>
                <w:rFonts w:ascii="Calibri" w:hAnsi="Calibri"/>
                <w:sz w:val="20"/>
                <w:lang w:val="en-US"/>
              </w:rPr>
              <w:t>G</w:t>
            </w:r>
            <w:r w:rsidRPr="00535A08">
              <w:rPr>
                <w:rFonts w:ascii="Calibri" w:hAnsi="Calibri"/>
                <w:sz w:val="20"/>
                <w:vertAlign w:val="subscript"/>
                <w:lang w:val="en-US"/>
              </w:rPr>
              <w:t>exam</w:t>
            </w:r>
            <w:proofErr w:type="spellEnd"/>
            <w:r w:rsidRPr="00535A08">
              <w:rPr>
                <w:rFonts w:ascii="Calibri" w:hAnsi="Calibri"/>
                <w:sz w:val="20"/>
                <w:vertAlign w:val="subscript"/>
                <w:lang w:val="en-US"/>
              </w:rPr>
              <w:t xml:space="preserve"> </w:t>
            </w:r>
            <w:r w:rsidRPr="00535A08">
              <w:rPr>
                <w:rFonts w:ascii="Calibri" w:hAnsi="Calibri"/>
                <w:sz w:val="20"/>
                <w:lang w:val="en-US"/>
              </w:rPr>
              <w:t>(G</w:t>
            </w:r>
            <w:r w:rsidRPr="00535A08">
              <w:rPr>
                <w:rFonts w:ascii="Calibri" w:hAnsi="Calibri"/>
                <w:sz w:val="20"/>
                <w:vertAlign w:val="subscript"/>
                <w:lang w:val="en-US"/>
              </w:rPr>
              <w:t>essay1</w:t>
            </w:r>
            <w:r w:rsidRPr="00535A08">
              <w:rPr>
                <w:rFonts w:ascii="Calibri" w:hAnsi="Calibri"/>
                <w:sz w:val="20"/>
                <w:lang w:val="en-US"/>
              </w:rPr>
              <w:t>+G</w:t>
            </w:r>
            <w:r w:rsidRPr="00535A08">
              <w:rPr>
                <w:rFonts w:ascii="Calibri" w:hAnsi="Calibri"/>
                <w:sz w:val="20"/>
                <w:vertAlign w:val="subscript"/>
                <w:lang w:val="en-US"/>
              </w:rPr>
              <w:t xml:space="preserve">oral </w:t>
            </w:r>
            <w:r w:rsidRPr="00535A08">
              <w:rPr>
                <w:rFonts w:ascii="Calibri" w:hAnsi="Calibri"/>
                <w:sz w:val="20"/>
                <w:lang w:val="en-US"/>
              </w:rPr>
              <w:t>+</w:t>
            </w:r>
            <w:proofErr w:type="spellStart"/>
            <w:r w:rsidRPr="00535A08">
              <w:rPr>
                <w:rFonts w:ascii="Calibri" w:hAnsi="Calibri"/>
                <w:sz w:val="20"/>
                <w:lang w:val="en-US"/>
              </w:rPr>
              <w:t>G</w:t>
            </w:r>
            <w:r w:rsidRPr="00535A08">
              <w:rPr>
                <w:rFonts w:ascii="Calibri" w:hAnsi="Calibri"/>
                <w:sz w:val="20"/>
                <w:vertAlign w:val="subscript"/>
                <w:lang w:val="en-US"/>
              </w:rPr>
              <w:t>wexam</w:t>
            </w:r>
            <w:proofErr w:type="spellEnd"/>
            <w:r w:rsidRPr="00535A08">
              <w:rPr>
                <w:rFonts w:ascii="Calibri" w:hAnsi="Calibri"/>
                <w:sz w:val="20"/>
                <w:lang w:val="en-US"/>
              </w:rPr>
              <w:t xml:space="preserve">) + </w:t>
            </w:r>
            <w:proofErr w:type="spellStart"/>
            <w:r w:rsidRPr="00535A08">
              <w:rPr>
                <w:rFonts w:ascii="Calibri" w:hAnsi="Calibri"/>
                <w:sz w:val="20"/>
                <w:lang w:val="en-US"/>
              </w:rPr>
              <w:t>G</w:t>
            </w:r>
            <w:r w:rsidRPr="00535A08">
              <w:rPr>
                <w:rFonts w:ascii="Calibri" w:hAnsi="Calibri"/>
                <w:sz w:val="20"/>
                <w:vertAlign w:val="subscript"/>
                <w:lang w:val="en-US"/>
              </w:rPr>
              <w:t>essay</w:t>
            </w:r>
            <w:proofErr w:type="spellEnd"/>
          </w:p>
        </w:tc>
      </w:tr>
    </w:tbl>
    <w:p w14:paraId="238D486A" w14:textId="77777777" w:rsidR="00363D57" w:rsidRPr="00535A08" w:rsidRDefault="00363D57" w:rsidP="00597490">
      <w:pPr>
        <w:widowControl w:val="0"/>
        <w:autoSpaceDE w:val="0"/>
        <w:autoSpaceDN w:val="0"/>
        <w:adjustRightInd w:val="0"/>
        <w:ind w:left="357"/>
        <w:rPr>
          <w:rFonts w:ascii="Calibri" w:hAnsi="Calibri" w:cs="Arial"/>
          <w:b/>
          <w:sz w:val="20"/>
          <w:lang w:val="en-US"/>
        </w:rPr>
      </w:pPr>
      <w:r w:rsidRPr="00535A08">
        <w:rPr>
          <w:rFonts w:ascii="Calibri" w:hAnsi="Calibri" w:cs="Arial"/>
          <w:b/>
          <w:sz w:val="20"/>
          <w:lang w:val="en-US"/>
        </w:rPr>
        <w:t xml:space="preserve">5. </w:t>
      </w:r>
      <w:r w:rsidRPr="00981190">
        <w:rPr>
          <w:rFonts w:ascii="Calibri" w:hAnsi="Calibri" w:cs="Arial"/>
          <w:b/>
          <w:lang w:val="en-US"/>
        </w:rPr>
        <w:t>RECOMMENDED LITERATURE</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363D57" w:rsidRPr="00535A08" w14:paraId="66CDA52D" w14:textId="77777777" w:rsidTr="00DA58D8">
        <w:tc>
          <w:tcPr>
            <w:tcW w:w="8894" w:type="dxa"/>
          </w:tcPr>
          <w:p w14:paraId="7E1FD475" w14:textId="77777777" w:rsidR="00363D57" w:rsidRPr="00535A08" w:rsidRDefault="00363D57" w:rsidP="00597490">
            <w:pPr>
              <w:ind w:left="340"/>
              <w:jc w:val="both"/>
              <w:rPr>
                <w:rFonts w:ascii="Calibri" w:hAnsi="Calibri"/>
                <w:b/>
                <w:sz w:val="20"/>
                <w:lang w:val="en-US"/>
              </w:rPr>
            </w:pPr>
            <w:proofErr w:type="spellStart"/>
            <w:r w:rsidRPr="00535A08">
              <w:rPr>
                <w:rFonts w:ascii="Calibri" w:hAnsi="Calibri"/>
                <w:b/>
                <w:sz w:val="20"/>
              </w:rPr>
              <w:t>Books</w:t>
            </w:r>
            <w:proofErr w:type="spellEnd"/>
          </w:p>
          <w:p w14:paraId="2626976C" w14:textId="77777777" w:rsidR="00363D57" w:rsidRPr="00535A08" w:rsidRDefault="00363D57" w:rsidP="00A85228">
            <w:pPr>
              <w:numPr>
                <w:ilvl w:val="0"/>
                <w:numId w:val="77"/>
              </w:numPr>
              <w:jc w:val="both"/>
              <w:rPr>
                <w:rFonts w:ascii="Calibri" w:eastAsia="Times New Roman" w:hAnsi="Calibri" w:cs="Arial"/>
                <w:sz w:val="20"/>
              </w:rPr>
            </w:pPr>
            <w:r w:rsidRPr="00535A08">
              <w:rPr>
                <w:rFonts w:ascii="Calibri" w:eastAsia="Times New Roman" w:hAnsi="Calibri" w:cs="Arial"/>
                <w:sz w:val="20"/>
              </w:rPr>
              <w:t>ΖΑΧΟΥ, Αγγελική, Το «πρόβλημα της μουσικής» στις σύγχρονες ελληνικές παραστάσεις αρχαίας τραγωδίας, Διδακτορική Διατριβή, Τμήμα Θεατρικών Σπουδών - Φιλοσοφική Σχολή, Εθνικό και Καποδιστριακό Πανεπιστήμιο Αθηνών, 2009.</w:t>
            </w:r>
          </w:p>
          <w:p w14:paraId="318BDB15" w14:textId="77777777" w:rsidR="00363D57" w:rsidRPr="00535A08" w:rsidRDefault="00363D57" w:rsidP="00A85228">
            <w:pPr>
              <w:numPr>
                <w:ilvl w:val="0"/>
                <w:numId w:val="77"/>
              </w:numPr>
              <w:jc w:val="both"/>
              <w:rPr>
                <w:rFonts w:ascii="Calibri" w:eastAsia="Times New Roman" w:hAnsi="Calibri" w:cs="Arial"/>
                <w:sz w:val="20"/>
                <w:lang w:val="en-US"/>
              </w:rPr>
            </w:pPr>
            <w:r w:rsidRPr="00535A08">
              <w:rPr>
                <w:rFonts w:ascii="Calibri" w:eastAsia="Times New Roman" w:hAnsi="Calibri" w:cs="Arial"/>
                <w:sz w:val="20"/>
                <w:lang w:val="en-US"/>
              </w:rPr>
              <w:t>PARKER, L.P.E., The songs of Aristophanes, Clarendon press, 1997.</w:t>
            </w:r>
          </w:p>
          <w:p w14:paraId="5D608E18" w14:textId="77777777" w:rsidR="00363D57" w:rsidRPr="00535A08" w:rsidRDefault="00363D57" w:rsidP="00A85228">
            <w:pPr>
              <w:numPr>
                <w:ilvl w:val="0"/>
                <w:numId w:val="77"/>
              </w:numPr>
              <w:jc w:val="both"/>
              <w:rPr>
                <w:rFonts w:ascii="Calibri" w:eastAsia="Times New Roman" w:hAnsi="Calibri" w:cs="Arial"/>
                <w:sz w:val="20"/>
                <w:lang w:val="en-US"/>
              </w:rPr>
            </w:pPr>
            <w:r w:rsidRPr="00535A08">
              <w:rPr>
                <w:rFonts w:ascii="Calibri" w:eastAsia="Times New Roman" w:hAnsi="Calibri" w:cs="Arial"/>
                <w:sz w:val="20"/>
                <w:lang w:val="en-US"/>
              </w:rPr>
              <w:t>WORTHINGTON, Ian, Voice into text: orality and literacy in Ancient Greece, Brill, 1996.</w:t>
            </w:r>
          </w:p>
          <w:p w14:paraId="5C3803E9" w14:textId="77777777" w:rsidR="00363D57" w:rsidRPr="00535A08" w:rsidRDefault="00363D57" w:rsidP="00A85228">
            <w:pPr>
              <w:numPr>
                <w:ilvl w:val="0"/>
                <w:numId w:val="77"/>
              </w:numPr>
              <w:jc w:val="both"/>
              <w:rPr>
                <w:rFonts w:ascii="Calibri" w:eastAsia="Times New Roman" w:hAnsi="Calibri" w:cs="Arial"/>
                <w:sz w:val="20"/>
              </w:rPr>
            </w:pPr>
            <w:r w:rsidRPr="00535A08">
              <w:rPr>
                <w:rFonts w:ascii="Calibri" w:eastAsia="Times New Roman" w:hAnsi="Calibri" w:cs="Arial"/>
                <w:sz w:val="20"/>
              </w:rPr>
              <w:t>ΚΩΣΤΙΟΣ, Απόστολος, Δημήτρης Μητρόπουλος, Μορφωτικό Ίδρυμα Εθνικής Τραπέζης, 1985.</w:t>
            </w:r>
          </w:p>
          <w:p w14:paraId="6BFAEFA3" w14:textId="77777777" w:rsidR="00363D57" w:rsidRPr="00535A08" w:rsidRDefault="00363D57" w:rsidP="00A85228">
            <w:pPr>
              <w:numPr>
                <w:ilvl w:val="0"/>
                <w:numId w:val="77"/>
              </w:numPr>
              <w:jc w:val="both"/>
              <w:rPr>
                <w:rFonts w:ascii="Calibri" w:eastAsia="Times New Roman" w:hAnsi="Calibri" w:cs="Arial"/>
                <w:sz w:val="20"/>
              </w:rPr>
            </w:pPr>
            <w:r w:rsidRPr="00535A08">
              <w:rPr>
                <w:rFonts w:ascii="Calibri" w:eastAsia="Times New Roman" w:hAnsi="Calibri" w:cs="Arial"/>
                <w:sz w:val="20"/>
              </w:rPr>
              <w:t xml:space="preserve">ΚΑΛΟΓΕΡΟΠΟΥΛΟΣ, Τάκης, </w:t>
            </w:r>
            <w:proofErr w:type="spellStart"/>
            <w:r w:rsidRPr="00535A08">
              <w:rPr>
                <w:rFonts w:ascii="Calibri" w:eastAsia="Times New Roman" w:hAnsi="Calibri" w:cs="Arial"/>
                <w:sz w:val="20"/>
              </w:rPr>
              <w:t>To</w:t>
            </w:r>
            <w:proofErr w:type="spellEnd"/>
            <w:r w:rsidRPr="00535A08">
              <w:rPr>
                <w:rFonts w:ascii="Calibri" w:eastAsia="Times New Roman" w:hAnsi="Calibri" w:cs="Arial"/>
                <w:sz w:val="20"/>
              </w:rPr>
              <w:t xml:space="preserve"> λεξικό της Ελληνικής μουσικής: από τον Ορφέα έως σήμερα, τόμοι 5, </w:t>
            </w:r>
            <w:proofErr w:type="spellStart"/>
            <w:r w:rsidRPr="00535A08">
              <w:rPr>
                <w:rFonts w:ascii="Calibri" w:eastAsia="Times New Roman" w:hAnsi="Calibri" w:cs="Arial"/>
                <w:sz w:val="20"/>
              </w:rPr>
              <w:t>Γιαλλέλης</w:t>
            </w:r>
            <w:proofErr w:type="spellEnd"/>
            <w:r w:rsidRPr="00535A08">
              <w:rPr>
                <w:rFonts w:ascii="Calibri" w:eastAsia="Times New Roman" w:hAnsi="Calibri" w:cs="Arial"/>
                <w:sz w:val="20"/>
              </w:rPr>
              <w:t>, 1988.</w:t>
            </w:r>
          </w:p>
          <w:p w14:paraId="14C832EF" w14:textId="77777777" w:rsidR="00363D57" w:rsidRPr="00535A08" w:rsidRDefault="00363D57" w:rsidP="00A85228">
            <w:pPr>
              <w:numPr>
                <w:ilvl w:val="0"/>
                <w:numId w:val="77"/>
              </w:numPr>
              <w:jc w:val="both"/>
              <w:rPr>
                <w:rFonts w:ascii="Calibri" w:eastAsia="Times New Roman" w:hAnsi="Calibri" w:cs="Arial"/>
                <w:sz w:val="20"/>
              </w:rPr>
            </w:pPr>
            <w:r w:rsidRPr="00535A08">
              <w:rPr>
                <w:rFonts w:ascii="Calibri" w:eastAsia="Times New Roman" w:hAnsi="Calibri" w:cs="Arial"/>
                <w:sz w:val="20"/>
              </w:rPr>
              <w:t>ΘΕΟΔΩΡΑΚΗΣ, Μίκης, Οι δρόμοι του αρχαγγέλου: αυτοβιογραφία, τόμοι 5, Κέδρος, 1986-88.</w:t>
            </w:r>
          </w:p>
          <w:p w14:paraId="5F56B1E5" w14:textId="77777777" w:rsidR="00363D57" w:rsidRPr="00535A08" w:rsidRDefault="00363D57" w:rsidP="00A85228">
            <w:pPr>
              <w:numPr>
                <w:ilvl w:val="0"/>
                <w:numId w:val="77"/>
              </w:numPr>
              <w:jc w:val="both"/>
              <w:rPr>
                <w:rFonts w:ascii="Calibri" w:eastAsia="Times New Roman" w:hAnsi="Calibri" w:cs="Arial"/>
                <w:sz w:val="20"/>
              </w:rPr>
            </w:pPr>
            <w:r w:rsidRPr="00535A08">
              <w:rPr>
                <w:rFonts w:ascii="Calibri" w:eastAsia="Times New Roman" w:hAnsi="Calibri" w:cs="Arial"/>
                <w:sz w:val="20"/>
              </w:rPr>
              <w:t>Ευρωπαϊκό πολιτιστικό κέντρο Δελφών, Διεθνής συνάντηση μουσικής. Μουσική και Αρχαία Ελλάδα, πρακτικά συμποσίου, 5-15 Αυγούστου 1996, Λιβάνη, 1999.</w:t>
            </w:r>
          </w:p>
          <w:p w14:paraId="1BF38B70" w14:textId="77777777" w:rsidR="00363D57" w:rsidRPr="00535A08" w:rsidRDefault="00363D57" w:rsidP="00A85228">
            <w:pPr>
              <w:numPr>
                <w:ilvl w:val="0"/>
                <w:numId w:val="77"/>
              </w:numPr>
              <w:jc w:val="both"/>
              <w:rPr>
                <w:rFonts w:ascii="Calibri" w:eastAsia="Times New Roman" w:hAnsi="Calibri" w:cs="Arial"/>
                <w:sz w:val="20"/>
              </w:rPr>
            </w:pPr>
            <w:r w:rsidRPr="00535A08">
              <w:rPr>
                <w:rFonts w:ascii="Calibri" w:eastAsia="Times New Roman" w:hAnsi="Calibri" w:cs="Arial"/>
                <w:sz w:val="20"/>
              </w:rPr>
              <w:t>ΜΙΧΑΗΛΙΔΗ, Σόλωνα, Εγκυκλοπαίδεια της αρχαίας ελληνικής μουσικής, Μορφωτικό Ίδρυμα της Εθνικής Τραπέζης, 1989.</w:t>
            </w:r>
          </w:p>
          <w:p w14:paraId="69391B15" w14:textId="77777777" w:rsidR="00363D57" w:rsidRPr="00535A08" w:rsidRDefault="00363D57" w:rsidP="00A85228">
            <w:pPr>
              <w:numPr>
                <w:ilvl w:val="0"/>
                <w:numId w:val="77"/>
              </w:numPr>
              <w:jc w:val="both"/>
              <w:rPr>
                <w:rFonts w:ascii="Calibri" w:eastAsia="Times New Roman" w:hAnsi="Calibri" w:cs="Arial"/>
                <w:sz w:val="20"/>
                <w:lang w:val="en-US"/>
              </w:rPr>
            </w:pPr>
            <w:r w:rsidRPr="00535A08">
              <w:rPr>
                <w:rFonts w:ascii="Calibri" w:eastAsia="Times New Roman" w:hAnsi="Calibri" w:cs="Arial"/>
                <w:sz w:val="20"/>
                <w:lang w:val="en-US"/>
              </w:rPr>
              <w:t xml:space="preserve">KOLLER, Hermann, </w:t>
            </w:r>
            <w:proofErr w:type="spellStart"/>
            <w:r w:rsidRPr="00535A08">
              <w:rPr>
                <w:rFonts w:ascii="Calibri" w:eastAsia="Times New Roman" w:hAnsi="Calibri" w:cs="Arial"/>
                <w:sz w:val="20"/>
                <w:lang w:val="en-US"/>
              </w:rPr>
              <w:t>Musik</w:t>
            </w:r>
            <w:proofErr w:type="spellEnd"/>
            <w:r w:rsidRPr="00535A08">
              <w:rPr>
                <w:rFonts w:ascii="Calibri" w:eastAsia="Times New Roman" w:hAnsi="Calibri" w:cs="Arial"/>
                <w:sz w:val="20"/>
                <w:lang w:val="en-US"/>
              </w:rPr>
              <w:t xml:space="preserve"> und </w:t>
            </w:r>
            <w:proofErr w:type="spellStart"/>
            <w:r w:rsidRPr="00535A08">
              <w:rPr>
                <w:rFonts w:ascii="Calibri" w:eastAsia="Times New Roman" w:hAnsi="Calibri" w:cs="Arial"/>
                <w:sz w:val="20"/>
                <w:lang w:val="en-US"/>
              </w:rPr>
              <w:t>Dichtung</w:t>
            </w:r>
            <w:proofErr w:type="spellEnd"/>
            <w:r w:rsidRPr="00535A08">
              <w:rPr>
                <w:rFonts w:ascii="Calibri" w:eastAsia="Times New Roman" w:hAnsi="Calibri" w:cs="Arial"/>
                <w:sz w:val="20"/>
                <w:lang w:val="en-US"/>
              </w:rPr>
              <w:t xml:space="preserve"> </w:t>
            </w:r>
            <w:proofErr w:type="spellStart"/>
            <w:r w:rsidRPr="00535A08">
              <w:rPr>
                <w:rFonts w:ascii="Calibri" w:eastAsia="Times New Roman" w:hAnsi="Calibri" w:cs="Arial"/>
                <w:sz w:val="20"/>
                <w:lang w:val="en-US"/>
              </w:rPr>
              <w:t>im</w:t>
            </w:r>
            <w:proofErr w:type="spellEnd"/>
            <w:r w:rsidRPr="00535A08">
              <w:rPr>
                <w:rFonts w:ascii="Calibri" w:eastAsia="Times New Roman" w:hAnsi="Calibri" w:cs="Arial"/>
                <w:sz w:val="20"/>
                <w:lang w:val="en-US"/>
              </w:rPr>
              <w:t xml:space="preserve"> </w:t>
            </w:r>
            <w:proofErr w:type="spellStart"/>
            <w:r w:rsidRPr="00535A08">
              <w:rPr>
                <w:rFonts w:ascii="Calibri" w:eastAsia="Times New Roman" w:hAnsi="Calibri" w:cs="Arial"/>
                <w:sz w:val="20"/>
                <w:lang w:val="en-US"/>
              </w:rPr>
              <w:t>alten</w:t>
            </w:r>
            <w:proofErr w:type="spellEnd"/>
            <w:r w:rsidRPr="00535A08">
              <w:rPr>
                <w:rFonts w:ascii="Calibri" w:eastAsia="Times New Roman" w:hAnsi="Calibri" w:cs="Arial"/>
                <w:sz w:val="20"/>
                <w:lang w:val="en-US"/>
              </w:rPr>
              <w:t xml:space="preserve"> </w:t>
            </w:r>
            <w:proofErr w:type="spellStart"/>
            <w:r w:rsidRPr="00535A08">
              <w:rPr>
                <w:rFonts w:ascii="Calibri" w:eastAsia="Times New Roman" w:hAnsi="Calibri" w:cs="Arial"/>
                <w:sz w:val="20"/>
                <w:lang w:val="en-US"/>
              </w:rPr>
              <w:t>Griechenland</w:t>
            </w:r>
            <w:proofErr w:type="spellEnd"/>
            <w:r w:rsidRPr="00535A08">
              <w:rPr>
                <w:rFonts w:ascii="Calibri" w:eastAsia="Times New Roman" w:hAnsi="Calibri" w:cs="Arial"/>
                <w:sz w:val="20"/>
                <w:lang w:val="en-US"/>
              </w:rPr>
              <w:t xml:space="preserve">, </w:t>
            </w:r>
            <w:proofErr w:type="spellStart"/>
            <w:r w:rsidRPr="00535A08">
              <w:rPr>
                <w:rFonts w:ascii="Calibri" w:eastAsia="Times New Roman" w:hAnsi="Calibri" w:cs="Arial"/>
                <w:sz w:val="20"/>
                <w:lang w:val="en-US"/>
              </w:rPr>
              <w:t>Francke</w:t>
            </w:r>
            <w:proofErr w:type="spellEnd"/>
            <w:r w:rsidRPr="00535A08">
              <w:rPr>
                <w:rFonts w:ascii="Calibri" w:eastAsia="Times New Roman" w:hAnsi="Calibri" w:cs="Arial"/>
                <w:sz w:val="20"/>
                <w:lang w:val="en-US"/>
              </w:rPr>
              <w:t xml:space="preserve"> Verlag, 1963.</w:t>
            </w:r>
          </w:p>
          <w:p w14:paraId="4ED0D4D6" w14:textId="77777777" w:rsidR="00363D57" w:rsidRPr="00535A08" w:rsidRDefault="00363D57" w:rsidP="00A85228">
            <w:pPr>
              <w:numPr>
                <w:ilvl w:val="0"/>
                <w:numId w:val="77"/>
              </w:numPr>
              <w:jc w:val="both"/>
              <w:rPr>
                <w:rFonts w:ascii="Calibri" w:eastAsia="Times New Roman" w:hAnsi="Calibri" w:cs="Arial"/>
                <w:sz w:val="20"/>
                <w:lang w:val="en-US"/>
              </w:rPr>
            </w:pPr>
            <w:r w:rsidRPr="00535A08">
              <w:rPr>
                <w:rFonts w:ascii="Calibri" w:eastAsia="Times New Roman" w:hAnsi="Calibri" w:cs="Arial"/>
                <w:sz w:val="20"/>
                <w:lang w:val="en-US"/>
              </w:rPr>
              <w:t>MATHIESEN, Thomas, Apollo’s Lyre. Greek Music and Music Theory in Antiquity and the Middle Ages, vol. 2, University of Nebraska Press, 1999.</w:t>
            </w:r>
          </w:p>
          <w:p w14:paraId="3C81F846" w14:textId="77777777" w:rsidR="00363D57" w:rsidRPr="00535A08" w:rsidRDefault="00363D57" w:rsidP="00A85228">
            <w:pPr>
              <w:numPr>
                <w:ilvl w:val="0"/>
                <w:numId w:val="77"/>
              </w:numPr>
              <w:jc w:val="both"/>
              <w:rPr>
                <w:rFonts w:ascii="Calibri" w:eastAsia="Times New Roman" w:hAnsi="Calibri" w:cs="Arial"/>
                <w:sz w:val="20"/>
              </w:rPr>
            </w:pPr>
            <w:r w:rsidRPr="00535A08">
              <w:rPr>
                <w:rFonts w:ascii="Calibri" w:eastAsia="Times New Roman" w:hAnsi="Calibri" w:cs="Arial"/>
                <w:sz w:val="20"/>
              </w:rPr>
              <w:t xml:space="preserve">ΣΙΩΨΗ, Αναστασία Α., Η νεοελληνική πολιτισμική φυσιογνωμία μέσα από το ρόλο της μουσικής σε αναβιώσεις του αρχαίου δράματος : μουσικές διαδρομές ως αντανακλάσεις της αρχαίας Ελλάδας στη νεότερη, </w:t>
            </w:r>
            <w:r w:rsidRPr="00535A08">
              <w:rPr>
                <w:rFonts w:ascii="Calibri" w:eastAsia="Times New Roman" w:hAnsi="Calibri" w:cs="Arial"/>
                <w:sz w:val="20"/>
                <w:lang w:val="en-US"/>
              </w:rPr>
              <w:t>Gutenberg</w:t>
            </w:r>
            <w:r w:rsidRPr="00535A08">
              <w:rPr>
                <w:rFonts w:ascii="Calibri" w:eastAsia="Times New Roman" w:hAnsi="Calibri" w:cs="Arial"/>
                <w:sz w:val="20"/>
              </w:rPr>
              <w:t xml:space="preserve">, 2012. </w:t>
            </w:r>
          </w:p>
          <w:p w14:paraId="611E69CC" w14:textId="77777777" w:rsidR="00363D57" w:rsidRPr="00535A08" w:rsidRDefault="00363D57" w:rsidP="00A85228">
            <w:pPr>
              <w:numPr>
                <w:ilvl w:val="0"/>
                <w:numId w:val="77"/>
              </w:numPr>
              <w:jc w:val="both"/>
              <w:rPr>
                <w:rFonts w:ascii="Calibri" w:eastAsia="Times New Roman" w:hAnsi="Calibri" w:cs="Arial"/>
                <w:sz w:val="20"/>
              </w:rPr>
            </w:pPr>
            <w:r w:rsidRPr="00535A08">
              <w:rPr>
                <w:rFonts w:ascii="Calibri" w:eastAsia="Times New Roman" w:hAnsi="Calibri" w:cs="Arial"/>
                <w:sz w:val="20"/>
              </w:rPr>
              <w:t xml:space="preserve">ΚΩΣΤΙΟΣ, Απόστολος, Το στοιχείο της θεατρικότητας στον Δημήτρη Μητρόπουλο, </w:t>
            </w:r>
            <w:proofErr w:type="spellStart"/>
            <w:r w:rsidRPr="00535A08">
              <w:rPr>
                <w:rFonts w:ascii="Calibri" w:eastAsia="Times New Roman" w:hAnsi="Calibri" w:cs="Arial"/>
                <w:sz w:val="20"/>
              </w:rPr>
              <w:t>Παπαγρηγορίου</w:t>
            </w:r>
            <w:proofErr w:type="spellEnd"/>
            <w:r w:rsidRPr="00535A08">
              <w:rPr>
                <w:rFonts w:ascii="Calibri" w:eastAsia="Times New Roman" w:hAnsi="Calibri" w:cs="Arial"/>
                <w:sz w:val="20"/>
              </w:rPr>
              <w:t>-Νάκας, 1997, 145σ.</w:t>
            </w:r>
          </w:p>
        </w:tc>
      </w:tr>
    </w:tbl>
    <w:p w14:paraId="7A46A907" w14:textId="77777777" w:rsidR="00363D57" w:rsidRPr="00535A08" w:rsidRDefault="00363D57" w:rsidP="00597490">
      <w:pPr>
        <w:rPr>
          <w:rFonts w:ascii="Calibri" w:hAnsi="Calibri"/>
          <w:sz w:val="20"/>
        </w:rPr>
      </w:pPr>
    </w:p>
    <w:p w14:paraId="03CF7126" w14:textId="77777777" w:rsidR="00816CC7" w:rsidRPr="00FA29A0" w:rsidRDefault="00816CC7" w:rsidP="00597490">
      <w:pPr>
        <w:jc w:val="center"/>
        <w:rPr>
          <w:rFonts w:ascii="Calibri" w:eastAsia="Times New Roman" w:hAnsi="Calibri" w:cs="Arial"/>
          <w:b/>
          <w:i/>
          <w:szCs w:val="24"/>
          <w:lang w:eastAsia="en-US"/>
        </w:rPr>
      </w:pPr>
    </w:p>
    <w:p w14:paraId="48347F2B" w14:textId="77777777" w:rsidR="00363D57" w:rsidRDefault="00363D57" w:rsidP="00597490">
      <w:pPr>
        <w:jc w:val="center"/>
        <w:rPr>
          <w:rFonts w:ascii="Calibri" w:hAnsi="Calibri" w:cs="Calibri"/>
          <w:b/>
          <w:i/>
          <w:szCs w:val="24"/>
          <w:lang w:val="en-US"/>
        </w:rPr>
      </w:pPr>
      <w:r w:rsidRPr="00363D57">
        <w:rPr>
          <w:rFonts w:ascii="Calibri" w:hAnsi="Calibri" w:cs="Calibri"/>
          <w:b/>
          <w:i/>
          <w:szCs w:val="24"/>
          <w:lang w:val="en-US"/>
        </w:rPr>
        <w:t>Cinema and society</w:t>
      </w:r>
      <w:r w:rsidRPr="00363D57">
        <w:rPr>
          <w:rFonts w:ascii="Calibri" w:hAnsi="Calibri" w:cs="Calibri"/>
          <w:sz w:val="20"/>
          <w:lang w:val="en-US"/>
        </w:rPr>
        <w:t xml:space="preserve">: </w:t>
      </w:r>
      <w:r w:rsidRPr="00363D57">
        <w:rPr>
          <w:rFonts w:ascii="Calibri" w:hAnsi="Calibri" w:cs="Calibri"/>
          <w:b/>
          <w:i/>
          <w:szCs w:val="24"/>
          <w:lang w:val="en-US"/>
        </w:rPr>
        <w:t>Interaction and influences in the aesthetics and the themes of films</w:t>
      </w:r>
    </w:p>
    <w:p w14:paraId="20FF6F96" w14:textId="77777777" w:rsidR="00816CC7" w:rsidRPr="00363D57" w:rsidRDefault="00816CC7" w:rsidP="00597490">
      <w:pPr>
        <w:jc w:val="center"/>
        <w:rPr>
          <w:rFonts w:ascii="Calibri" w:hAnsi="Calibri" w:cs="Calibri"/>
          <w:b/>
          <w:i/>
          <w:szCs w:val="24"/>
          <w:lang w:val="en-US"/>
        </w:rPr>
      </w:pPr>
    </w:p>
    <w:p w14:paraId="0268949A" w14:textId="77777777" w:rsidR="00363D57" w:rsidRPr="00363D57" w:rsidRDefault="00363D57" w:rsidP="00A85228">
      <w:pPr>
        <w:widowControl w:val="0"/>
        <w:numPr>
          <w:ilvl w:val="0"/>
          <w:numId w:val="187"/>
        </w:numPr>
        <w:autoSpaceDE w:val="0"/>
        <w:autoSpaceDN w:val="0"/>
        <w:adjustRightInd w:val="0"/>
        <w:rPr>
          <w:rFonts w:ascii="Calibri" w:hAnsi="Calibri" w:cs="Calibri"/>
          <w:b/>
          <w:szCs w:val="24"/>
          <w:lang w:val="en-US"/>
        </w:rPr>
      </w:pPr>
      <w:r w:rsidRPr="00363D57">
        <w:rPr>
          <w:rFonts w:ascii="Calibri" w:hAnsi="Calibri" w:cs="Calibri"/>
          <w:b/>
          <w:szCs w:val="24"/>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363D57" w:rsidRPr="00363D57" w14:paraId="537BAC91" w14:textId="77777777" w:rsidTr="00DA58D8">
        <w:tc>
          <w:tcPr>
            <w:tcW w:w="3134" w:type="dxa"/>
            <w:shd w:val="clear" w:color="auto" w:fill="DDD9C3"/>
          </w:tcPr>
          <w:p w14:paraId="011999E3" w14:textId="77777777" w:rsidR="00363D57" w:rsidRPr="00363D57" w:rsidRDefault="00363D57" w:rsidP="00597490">
            <w:pPr>
              <w:jc w:val="right"/>
              <w:rPr>
                <w:rFonts w:ascii="Calibri" w:hAnsi="Calibri" w:cs="Calibri"/>
                <w:b/>
                <w:sz w:val="20"/>
                <w:lang w:val="en-US"/>
              </w:rPr>
            </w:pPr>
            <w:r w:rsidRPr="00363D57">
              <w:rPr>
                <w:rFonts w:ascii="Calibri" w:hAnsi="Calibri" w:cs="Calibri"/>
                <w:b/>
                <w:sz w:val="20"/>
                <w:lang w:val="en-US"/>
              </w:rPr>
              <w:t>FACULTY</w:t>
            </w:r>
          </w:p>
        </w:tc>
        <w:tc>
          <w:tcPr>
            <w:tcW w:w="5162" w:type="dxa"/>
            <w:gridSpan w:val="5"/>
          </w:tcPr>
          <w:p w14:paraId="4E3146F3" w14:textId="77777777" w:rsidR="00363D57" w:rsidRPr="00363D57" w:rsidRDefault="00363D57" w:rsidP="00597490">
            <w:pPr>
              <w:rPr>
                <w:rFonts w:ascii="Calibri" w:hAnsi="Calibri" w:cs="Calibri"/>
                <w:sz w:val="20"/>
                <w:lang w:val="en-US"/>
              </w:rPr>
            </w:pPr>
            <w:r w:rsidRPr="00363D57">
              <w:rPr>
                <w:rFonts w:ascii="Calibri" w:hAnsi="Calibri" w:cs="Calibri"/>
                <w:sz w:val="20"/>
                <w:lang w:val="en-US"/>
              </w:rPr>
              <w:t>HUMANITIES &amp; SOCIAL SCIENCES</w:t>
            </w:r>
          </w:p>
        </w:tc>
      </w:tr>
      <w:tr w:rsidR="00363D57" w:rsidRPr="00363D57" w14:paraId="7872B50A" w14:textId="77777777" w:rsidTr="00DA58D8">
        <w:tc>
          <w:tcPr>
            <w:tcW w:w="3134" w:type="dxa"/>
            <w:shd w:val="clear" w:color="auto" w:fill="DDD9C3"/>
          </w:tcPr>
          <w:p w14:paraId="4A980AAC" w14:textId="77777777" w:rsidR="00363D57" w:rsidRPr="00363D57" w:rsidRDefault="00363D57" w:rsidP="00597490">
            <w:pPr>
              <w:jc w:val="right"/>
              <w:rPr>
                <w:rFonts w:ascii="Calibri" w:hAnsi="Calibri" w:cs="Calibri"/>
                <w:b/>
                <w:sz w:val="20"/>
                <w:lang w:val="en-US"/>
              </w:rPr>
            </w:pPr>
            <w:r w:rsidRPr="00363D57">
              <w:rPr>
                <w:rFonts w:ascii="Calibri" w:hAnsi="Calibri" w:cs="Calibri"/>
                <w:b/>
                <w:sz w:val="20"/>
                <w:lang w:val="en-US"/>
              </w:rPr>
              <w:t>DEPARTMENT</w:t>
            </w:r>
          </w:p>
        </w:tc>
        <w:tc>
          <w:tcPr>
            <w:tcW w:w="5162" w:type="dxa"/>
            <w:gridSpan w:val="5"/>
          </w:tcPr>
          <w:p w14:paraId="45DE33B6" w14:textId="77777777" w:rsidR="00363D57" w:rsidRPr="00363D57" w:rsidRDefault="00363D57" w:rsidP="00597490">
            <w:pPr>
              <w:rPr>
                <w:rFonts w:ascii="Calibri" w:hAnsi="Calibri" w:cs="Calibri"/>
                <w:sz w:val="20"/>
                <w:lang w:val="en-US"/>
              </w:rPr>
            </w:pPr>
            <w:r w:rsidRPr="00363D57">
              <w:rPr>
                <w:rFonts w:ascii="Calibri" w:hAnsi="Calibri" w:cs="Calibri"/>
                <w:sz w:val="20"/>
                <w:lang w:val="en-US"/>
              </w:rPr>
              <w:t>THEATRE STUDIES</w:t>
            </w:r>
          </w:p>
        </w:tc>
      </w:tr>
      <w:tr w:rsidR="00363D57" w:rsidRPr="00363D57" w14:paraId="46D98C3F" w14:textId="77777777" w:rsidTr="00DA58D8">
        <w:tc>
          <w:tcPr>
            <w:tcW w:w="3134" w:type="dxa"/>
            <w:shd w:val="clear" w:color="auto" w:fill="DDD9C3"/>
          </w:tcPr>
          <w:p w14:paraId="63983E5C" w14:textId="77777777" w:rsidR="00363D57" w:rsidRPr="00363D57" w:rsidRDefault="00363D57" w:rsidP="00597490">
            <w:pPr>
              <w:jc w:val="right"/>
              <w:rPr>
                <w:rFonts w:ascii="Calibri" w:hAnsi="Calibri" w:cs="Calibri"/>
                <w:b/>
                <w:sz w:val="20"/>
              </w:rPr>
            </w:pPr>
            <w:r w:rsidRPr="00363D57">
              <w:rPr>
                <w:rFonts w:ascii="Calibri" w:hAnsi="Calibri" w:cs="Calibri"/>
                <w:b/>
                <w:sz w:val="20"/>
              </w:rPr>
              <w:t xml:space="preserve">COURSE LEVEL </w:t>
            </w:r>
          </w:p>
        </w:tc>
        <w:tc>
          <w:tcPr>
            <w:tcW w:w="5162" w:type="dxa"/>
            <w:gridSpan w:val="5"/>
          </w:tcPr>
          <w:p w14:paraId="629D47D4" w14:textId="77777777" w:rsidR="00363D57" w:rsidRPr="00363D57" w:rsidRDefault="00363D57" w:rsidP="00597490">
            <w:pPr>
              <w:rPr>
                <w:rFonts w:ascii="Calibri" w:hAnsi="Calibri" w:cs="Calibri"/>
                <w:sz w:val="20"/>
                <w:lang w:val="en-US"/>
              </w:rPr>
            </w:pPr>
            <w:r w:rsidRPr="00363D57">
              <w:rPr>
                <w:rFonts w:ascii="Calibri" w:hAnsi="Calibri" w:cs="Calibri"/>
                <w:sz w:val="20"/>
                <w:lang w:val="en-US"/>
              </w:rPr>
              <w:t>Undergraduate</w:t>
            </w:r>
          </w:p>
        </w:tc>
      </w:tr>
      <w:tr w:rsidR="00363D57" w:rsidRPr="00363D57" w14:paraId="7B969EAD" w14:textId="77777777" w:rsidTr="00DA58D8">
        <w:tc>
          <w:tcPr>
            <w:tcW w:w="3134" w:type="dxa"/>
            <w:shd w:val="clear" w:color="auto" w:fill="DDD9C3"/>
          </w:tcPr>
          <w:p w14:paraId="22E62CDF" w14:textId="77777777" w:rsidR="00363D57" w:rsidRPr="00363D57" w:rsidRDefault="00363D57" w:rsidP="00597490">
            <w:pPr>
              <w:jc w:val="right"/>
              <w:rPr>
                <w:rFonts w:ascii="Calibri" w:hAnsi="Calibri" w:cs="Calibri"/>
                <w:b/>
                <w:sz w:val="20"/>
                <w:lang w:val="en-US"/>
              </w:rPr>
            </w:pPr>
            <w:r w:rsidRPr="00363D57">
              <w:rPr>
                <w:rFonts w:ascii="Calibri" w:hAnsi="Calibri" w:cs="Calibri"/>
                <w:b/>
                <w:sz w:val="20"/>
                <w:lang w:val="en-US"/>
              </w:rPr>
              <w:lastRenderedPageBreak/>
              <w:t>COURSE CODE</w:t>
            </w:r>
          </w:p>
        </w:tc>
        <w:tc>
          <w:tcPr>
            <w:tcW w:w="1103" w:type="dxa"/>
          </w:tcPr>
          <w:p w14:paraId="735434A2" w14:textId="77777777" w:rsidR="00363D57" w:rsidRPr="00363D57" w:rsidRDefault="00363D57" w:rsidP="00597490">
            <w:pPr>
              <w:rPr>
                <w:rFonts w:ascii="Calibri" w:hAnsi="Calibri" w:cs="Calibri"/>
                <w:sz w:val="20"/>
                <w:lang w:val="en-US"/>
              </w:rPr>
            </w:pPr>
            <w:r w:rsidRPr="00363D57">
              <w:rPr>
                <w:rFonts w:ascii="Calibri" w:hAnsi="Calibri" w:cs="Calibri"/>
                <w:sz w:val="20"/>
                <w:lang w:val="en-US"/>
              </w:rPr>
              <w:t>GI570</w:t>
            </w:r>
          </w:p>
        </w:tc>
        <w:tc>
          <w:tcPr>
            <w:tcW w:w="2474" w:type="dxa"/>
            <w:gridSpan w:val="2"/>
            <w:shd w:val="clear" w:color="auto" w:fill="DDD9C3"/>
          </w:tcPr>
          <w:p w14:paraId="007431F4" w14:textId="77777777" w:rsidR="00363D57" w:rsidRPr="00363D57" w:rsidRDefault="00363D57" w:rsidP="00597490">
            <w:pPr>
              <w:jc w:val="right"/>
              <w:rPr>
                <w:rFonts w:ascii="Calibri" w:hAnsi="Calibri" w:cs="Calibri"/>
                <w:b/>
                <w:sz w:val="20"/>
                <w:lang w:val="en-US"/>
              </w:rPr>
            </w:pPr>
            <w:r w:rsidRPr="00363D57">
              <w:rPr>
                <w:rFonts w:ascii="Calibri" w:hAnsi="Calibri" w:cs="Calibri"/>
                <w:b/>
                <w:sz w:val="20"/>
                <w:lang w:val="en-US"/>
              </w:rPr>
              <w:t>SEMESTER</w:t>
            </w:r>
          </w:p>
        </w:tc>
        <w:tc>
          <w:tcPr>
            <w:tcW w:w="1585" w:type="dxa"/>
            <w:gridSpan w:val="2"/>
          </w:tcPr>
          <w:p w14:paraId="04ACFDF0" w14:textId="77777777" w:rsidR="00363D57" w:rsidRPr="00363D57" w:rsidRDefault="00363D57" w:rsidP="00597490">
            <w:pPr>
              <w:rPr>
                <w:rFonts w:ascii="Calibri" w:hAnsi="Calibri" w:cs="Calibri"/>
                <w:sz w:val="20"/>
              </w:rPr>
            </w:pPr>
            <w:r w:rsidRPr="00363D57">
              <w:rPr>
                <w:rFonts w:ascii="Calibri" w:hAnsi="Calibri" w:cs="Calibri"/>
                <w:sz w:val="20"/>
              </w:rPr>
              <w:t>5</w:t>
            </w:r>
            <w:r w:rsidRPr="00363D57">
              <w:rPr>
                <w:rFonts w:ascii="Calibri" w:hAnsi="Calibri" w:cs="Calibri"/>
                <w:sz w:val="20"/>
                <w:vertAlign w:val="superscript"/>
              </w:rPr>
              <w:t>th</w:t>
            </w:r>
            <w:r w:rsidRPr="00363D57">
              <w:rPr>
                <w:rFonts w:ascii="Calibri" w:hAnsi="Calibri" w:cs="Calibri"/>
                <w:sz w:val="20"/>
              </w:rPr>
              <w:t xml:space="preserve"> </w:t>
            </w:r>
          </w:p>
        </w:tc>
      </w:tr>
      <w:tr w:rsidR="00363D57" w:rsidRPr="00D44249" w14:paraId="0DC2D929" w14:textId="77777777" w:rsidTr="00DA58D8">
        <w:trPr>
          <w:trHeight w:val="375"/>
        </w:trPr>
        <w:tc>
          <w:tcPr>
            <w:tcW w:w="3134" w:type="dxa"/>
            <w:shd w:val="clear" w:color="auto" w:fill="DDD9C3"/>
            <w:vAlign w:val="center"/>
          </w:tcPr>
          <w:p w14:paraId="5C524AEA" w14:textId="77777777" w:rsidR="00363D57" w:rsidRPr="00363D57" w:rsidRDefault="00363D57" w:rsidP="00597490">
            <w:pPr>
              <w:jc w:val="right"/>
              <w:rPr>
                <w:rFonts w:ascii="Calibri" w:hAnsi="Calibri" w:cs="Calibri"/>
                <w:b/>
                <w:sz w:val="20"/>
                <w:lang w:val="en-US"/>
              </w:rPr>
            </w:pPr>
            <w:r w:rsidRPr="00363D57">
              <w:rPr>
                <w:rFonts w:ascii="Calibri" w:hAnsi="Calibri" w:cs="Calibri"/>
                <w:b/>
                <w:sz w:val="20"/>
                <w:lang w:val="en-US"/>
              </w:rPr>
              <w:t>COURSE TITLE</w:t>
            </w:r>
          </w:p>
        </w:tc>
        <w:tc>
          <w:tcPr>
            <w:tcW w:w="5162" w:type="dxa"/>
            <w:gridSpan w:val="5"/>
            <w:vAlign w:val="center"/>
          </w:tcPr>
          <w:p w14:paraId="5C10DB88" w14:textId="77777777" w:rsidR="00363D57" w:rsidRPr="00363D57" w:rsidRDefault="00363D57" w:rsidP="00597490">
            <w:pPr>
              <w:rPr>
                <w:rFonts w:ascii="Calibri" w:hAnsi="Calibri" w:cs="Calibri"/>
                <w:sz w:val="20"/>
                <w:lang w:val="en-US"/>
              </w:rPr>
            </w:pPr>
            <w:r w:rsidRPr="00363D57">
              <w:rPr>
                <w:rFonts w:ascii="Calibri" w:hAnsi="Calibri" w:cs="Calibri"/>
                <w:sz w:val="20"/>
                <w:lang w:val="en-US"/>
              </w:rPr>
              <w:t>Cinema and Society: Interaction and influences in the aesthetics and the themes of films</w:t>
            </w:r>
          </w:p>
        </w:tc>
      </w:tr>
      <w:tr w:rsidR="00363D57" w:rsidRPr="00363D57" w14:paraId="32222F90" w14:textId="77777777" w:rsidTr="00DA58D8">
        <w:trPr>
          <w:trHeight w:val="196"/>
        </w:trPr>
        <w:tc>
          <w:tcPr>
            <w:tcW w:w="5503" w:type="dxa"/>
            <w:gridSpan w:val="3"/>
            <w:shd w:val="clear" w:color="auto" w:fill="DDD9C3"/>
            <w:vAlign w:val="center"/>
          </w:tcPr>
          <w:p w14:paraId="0711AAD4" w14:textId="77777777" w:rsidR="00363D57" w:rsidRPr="00363D57" w:rsidRDefault="00363D57" w:rsidP="00597490">
            <w:pPr>
              <w:jc w:val="center"/>
              <w:rPr>
                <w:rFonts w:ascii="Calibri" w:hAnsi="Calibri" w:cs="Calibri"/>
                <w:b/>
                <w:sz w:val="20"/>
              </w:rPr>
            </w:pPr>
            <w:r w:rsidRPr="00363D57">
              <w:rPr>
                <w:rFonts w:ascii="Calibri" w:hAnsi="Calibri" w:cs="Calibri"/>
                <w:b/>
                <w:sz w:val="20"/>
              </w:rPr>
              <w:t>INDE</w:t>
            </w:r>
            <w:r w:rsidRPr="00363D57">
              <w:rPr>
                <w:rFonts w:ascii="Calibri" w:hAnsi="Calibri" w:cs="Calibri"/>
                <w:b/>
                <w:sz w:val="20"/>
                <w:lang w:val="en-US"/>
              </w:rPr>
              <w:t>PENDENT</w:t>
            </w:r>
            <w:r w:rsidRPr="00363D57">
              <w:rPr>
                <w:rFonts w:ascii="Calibri" w:hAnsi="Calibri" w:cs="Calibri"/>
                <w:b/>
                <w:sz w:val="20"/>
              </w:rPr>
              <w:t xml:space="preserve"> TEACHING ACTIVITIES </w:t>
            </w:r>
            <w:r w:rsidRPr="00363D57">
              <w:rPr>
                <w:rFonts w:ascii="Calibri" w:hAnsi="Calibri" w:cs="Calibri"/>
                <w:b/>
                <w:sz w:val="20"/>
              </w:rPr>
              <w:br/>
            </w:r>
          </w:p>
        </w:tc>
        <w:tc>
          <w:tcPr>
            <w:tcW w:w="1556" w:type="dxa"/>
            <w:gridSpan w:val="2"/>
            <w:shd w:val="clear" w:color="auto" w:fill="DDD9C3"/>
            <w:vAlign w:val="center"/>
          </w:tcPr>
          <w:p w14:paraId="4BD32B95" w14:textId="77777777" w:rsidR="00363D57" w:rsidRPr="00363D57" w:rsidRDefault="00363D57" w:rsidP="00597490">
            <w:pPr>
              <w:jc w:val="center"/>
              <w:rPr>
                <w:rFonts w:ascii="Calibri" w:hAnsi="Calibri" w:cs="Calibri"/>
                <w:b/>
                <w:sz w:val="20"/>
              </w:rPr>
            </w:pPr>
            <w:r w:rsidRPr="00363D57">
              <w:rPr>
                <w:rFonts w:ascii="Calibri" w:hAnsi="Calibri" w:cs="Calibri"/>
                <w:b/>
                <w:sz w:val="20"/>
                <w:lang w:val="en-US"/>
              </w:rPr>
              <w:t>WEEKLY</w:t>
            </w:r>
            <w:r w:rsidRPr="00363D57">
              <w:rPr>
                <w:rFonts w:ascii="Calibri" w:hAnsi="Calibri" w:cs="Calibri"/>
                <w:b/>
                <w:sz w:val="20"/>
              </w:rPr>
              <w:t xml:space="preserve"> </w:t>
            </w:r>
            <w:r w:rsidRPr="00363D57">
              <w:rPr>
                <w:rFonts w:ascii="Calibri" w:hAnsi="Calibri" w:cs="Calibri"/>
                <w:b/>
                <w:sz w:val="20"/>
                <w:lang w:val="en-US"/>
              </w:rPr>
              <w:t>TEACHING</w:t>
            </w:r>
            <w:r w:rsidRPr="00363D57">
              <w:rPr>
                <w:rFonts w:ascii="Calibri" w:hAnsi="Calibri" w:cs="Calibri"/>
                <w:b/>
                <w:sz w:val="20"/>
              </w:rPr>
              <w:t xml:space="preserve"> </w:t>
            </w:r>
            <w:r w:rsidRPr="00363D57">
              <w:rPr>
                <w:rFonts w:ascii="Calibri" w:hAnsi="Calibri" w:cs="Calibri"/>
                <w:b/>
                <w:sz w:val="20"/>
                <w:lang w:val="en-US"/>
              </w:rPr>
              <w:t>HOURS</w:t>
            </w:r>
            <w:r w:rsidRPr="00363D57">
              <w:rPr>
                <w:rFonts w:ascii="Calibri" w:hAnsi="Calibri" w:cs="Calibri"/>
                <w:b/>
                <w:sz w:val="20"/>
              </w:rPr>
              <w:t xml:space="preserve"> </w:t>
            </w:r>
          </w:p>
        </w:tc>
        <w:tc>
          <w:tcPr>
            <w:tcW w:w="1237" w:type="dxa"/>
            <w:shd w:val="clear" w:color="auto" w:fill="DDD9C3"/>
            <w:vAlign w:val="center"/>
          </w:tcPr>
          <w:p w14:paraId="7F3BBF2D" w14:textId="77777777" w:rsidR="00363D57" w:rsidRPr="00363D57" w:rsidRDefault="00363D57" w:rsidP="00597490">
            <w:pPr>
              <w:jc w:val="center"/>
              <w:rPr>
                <w:rFonts w:ascii="Calibri" w:hAnsi="Calibri" w:cs="Calibri"/>
                <w:b/>
                <w:sz w:val="20"/>
                <w:lang w:val="en-US"/>
              </w:rPr>
            </w:pPr>
            <w:r w:rsidRPr="00363D57">
              <w:rPr>
                <w:rFonts w:ascii="Calibri" w:hAnsi="Calibri" w:cs="Calibri"/>
                <w:b/>
                <w:sz w:val="20"/>
                <w:lang w:val="en-US"/>
              </w:rPr>
              <w:t>CREDIT UNITS</w:t>
            </w:r>
          </w:p>
        </w:tc>
      </w:tr>
      <w:tr w:rsidR="00363D57" w:rsidRPr="00363D57" w14:paraId="62631EC8" w14:textId="77777777" w:rsidTr="00DA58D8">
        <w:trPr>
          <w:trHeight w:val="194"/>
        </w:trPr>
        <w:tc>
          <w:tcPr>
            <w:tcW w:w="5503" w:type="dxa"/>
            <w:gridSpan w:val="3"/>
          </w:tcPr>
          <w:p w14:paraId="648777DC" w14:textId="77777777" w:rsidR="00363D57" w:rsidRPr="00363D57" w:rsidRDefault="00363D57" w:rsidP="00597490">
            <w:pPr>
              <w:jc w:val="center"/>
              <w:rPr>
                <w:rFonts w:ascii="Calibri" w:hAnsi="Calibri" w:cs="Calibri"/>
                <w:sz w:val="20"/>
                <w:lang w:val="en-US"/>
              </w:rPr>
            </w:pPr>
            <w:r w:rsidRPr="00363D57">
              <w:rPr>
                <w:rFonts w:ascii="Calibri" w:hAnsi="Calibri" w:cs="Calibri"/>
                <w:sz w:val="20"/>
                <w:lang w:val="en-US"/>
              </w:rPr>
              <w:t>Tutor’s lectures and oral presentations by students</w:t>
            </w:r>
          </w:p>
          <w:p w14:paraId="3C0E16E0" w14:textId="77777777" w:rsidR="00363D57" w:rsidRPr="00363D57" w:rsidRDefault="00363D57" w:rsidP="00597490">
            <w:pPr>
              <w:jc w:val="right"/>
              <w:rPr>
                <w:rFonts w:ascii="Calibri" w:hAnsi="Calibri" w:cs="Calibri"/>
                <w:sz w:val="20"/>
                <w:lang w:val="en-US"/>
              </w:rPr>
            </w:pPr>
          </w:p>
        </w:tc>
        <w:tc>
          <w:tcPr>
            <w:tcW w:w="1556" w:type="dxa"/>
            <w:gridSpan w:val="2"/>
          </w:tcPr>
          <w:p w14:paraId="0390750F" w14:textId="77777777" w:rsidR="00363D57" w:rsidRPr="00363D57" w:rsidRDefault="00363D57" w:rsidP="00597490">
            <w:pPr>
              <w:jc w:val="center"/>
              <w:rPr>
                <w:rFonts w:ascii="Calibri" w:hAnsi="Calibri" w:cs="Calibri"/>
                <w:sz w:val="20"/>
              </w:rPr>
            </w:pPr>
            <w:r w:rsidRPr="00363D57">
              <w:rPr>
                <w:rFonts w:ascii="Calibri" w:hAnsi="Calibri" w:cs="Calibri"/>
                <w:sz w:val="20"/>
              </w:rPr>
              <w:t>3</w:t>
            </w:r>
          </w:p>
        </w:tc>
        <w:tc>
          <w:tcPr>
            <w:tcW w:w="1237" w:type="dxa"/>
          </w:tcPr>
          <w:p w14:paraId="57E76038" w14:textId="77777777" w:rsidR="00363D57" w:rsidRPr="00363D57" w:rsidRDefault="00363D57" w:rsidP="00597490">
            <w:pPr>
              <w:jc w:val="center"/>
              <w:rPr>
                <w:rFonts w:ascii="Calibri" w:hAnsi="Calibri" w:cs="Calibri"/>
                <w:sz w:val="20"/>
              </w:rPr>
            </w:pPr>
            <w:r w:rsidRPr="00363D57">
              <w:rPr>
                <w:rFonts w:ascii="Calibri" w:hAnsi="Calibri" w:cs="Calibri"/>
                <w:sz w:val="20"/>
              </w:rPr>
              <w:t>5</w:t>
            </w:r>
          </w:p>
        </w:tc>
      </w:tr>
      <w:tr w:rsidR="00363D57" w:rsidRPr="00363D57" w14:paraId="4ECB9705" w14:textId="77777777" w:rsidTr="00DA58D8">
        <w:trPr>
          <w:trHeight w:val="599"/>
        </w:trPr>
        <w:tc>
          <w:tcPr>
            <w:tcW w:w="3134" w:type="dxa"/>
            <w:shd w:val="clear" w:color="auto" w:fill="DDD9C3"/>
          </w:tcPr>
          <w:p w14:paraId="0FA0C1B7" w14:textId="77777777" w:rsidR="00363D57" w:rsidRPr="00363D57" w:rsidRDefault="00363D57" w:rsidP="00597490">
            <w:pPr>
              <w:jc w:val="right"/>
              <w:rPr>
                <w:rFonts w:ascii="Calibri" w:hAnsi="Calibri" w:cs="Calibri"/>
                <w:i/>
                <w:sz w:val="20"/>
                <w:lang w:val="en-US"/>
              </w:rPr>
            </w:pPr>
            <w:r w:rsidRPr="00363D57">
              <w:rPr>
                <w:rFonts w:ascii="Calibri" w:hAnsi="Calibri" w:cs="Calibri"/>
                <w:b/>
                <w:sz w:val="20"/>
                <w:lang w:val="en-US"/>
              </w:rPr>
              <w:t>TYPE OF COURSE</w:t>
            </w:r>
          </w:p>
        </w:tc>
        <w:tc>
          <w:tcPr>
            <w:tcW w:w="5162" w:type="dxa"/>
            <w:gridSpan w:val="5"/>
          </w:tcPr>
          <w:p w14:paraId="253441E7" w14:textId="77777777" w:rsidR="00363D57" w:rsidRPr="00363D57" w:rsidRDefault="00363D57" w:rsidP="00597490">
            <w:pPr>
              <w:rPr>
                <w:rFonts w:ascii="Calibri" w:hAnsi="Calibri" w:cs="Calibri"/>
                <w:sz w:val="20"/>
                <w:lang w:val="en-US"/>
              </w:rPr>
            </w:pPr>
            <w:r w:rsidRPr="00363D57">
              <w:rPr>
                <w:rFonts w:ascii="Calibri" w:hAnsi="Calibri" w:cs="Calibri"/>
                <w:sz w:val="20"/>
                <w:lang w:val="en-US"/>
              </w:rPr>
              <w:t xml:space="preserve">Academic field: History and Theory of cinema </w:t>
            </w:r>
          </w:p>
          <w:p w14:paraId="60D10C23" w14:textId="77777777" w:rsidR="00363D57" w:rsidRPr="00363D57" w:rsidRDefault="00363D57" w:rsidP="00597490">
            <w:pPr>
              <w:rPr>
                <w:rFonts w:ascii="Calibri" w:hAnsi="Calibri" w:cs="Calibri"/>
                <w:sz w:val="20"/>
              </w:rPr>
            </w:pPr>
            <w:r w:rsidRPr="00363D57">
              <w:rPr>
                <w:rFonts w:ascii="Calibri" w:hAnsi="Calibri" w:cs="Calibri"/>
                <w:sz w:val="20"/>
                <w:lang w:val="en-US"/>
              </w:rPr>
              <w:t>Elective</w:t>
            </w:r>
            <w:r w:rsidRPr="00363D57">
              <w:rPr>
                <w:rFonts w:ascii="Calibri" w:hAnsi="Calibri" w:cs="Calibri"/>
                <w:sz w:val="20"/>
              </w:rPr>
              <w:t xml:space="preserve"> </w:t>
            </w:r>
          </w:p>
        </w:tc>
      </w:tr>
      <w:tr w:rsidR="00363D57" w:rsidRPr="00D44249" w14:paraId="795F8FB8" w14:textId="77777777" w:rsidTr="00DA58D8">
        <w:tc>
          <w:tcPr>
            <w:tcW w:w="3134" w:type="dxa"/>
            <w:shd w:val="clear" w:color="auto" w:fill="DDD9C3"/>
          </w:tcPr>
          <w:p w14:paraId="736D81C4" w14:textId="77777777" w:rsidR="00363D57" w:rsidRPr="00363D57" w:rsidRDefault="00363D57" w:rsidP="00597490">
            <w:pPr>
              <w:jc w:val="right"/>
              <w:rPr>
                <w:rFonts w:ascii="Calibri" w:hAnsi="Calibri" w:cs="Calibri"/>
                <w:b/>
                <w:sz w:val="20"/>
              </w:rPr>
            </w:pPr>
            <w:r w:rsidRPr="00363D57">
              <w:rPr>
                <w:rFonts w:ascii="Calibri" w:hAnsi="Calibri" w:cs="Calibri"/>
                <w:b/>
                <w:sz w:val="20"/>
                <w:lang w:val="en-US"/>
              </w:rPr>
              <w:t>PREREQUISITES</w:t>
            </w:r>
          </w:p>
        </w:tc>
        <w:tc>
          <w:tcPr>
            <w:tcW w:w="5162" w:type="dxa"/>
            <w:gridSpan w:val="5"/>
          </w:tcPr>
          <w:p w14:paraId="4B182C12" w14:textId="77777777" w:rsidR="00363D57" w:rsidRPr="00363D57" w:rsidRDefault="00363D57" w:rsidP="00597490">
            <w:pPr>
              <w:rPr>
                <w:rFonts w:ascii="Calibri" w:hAnsi="Calibri" w:cs="Calibri"/>
                <w:sz w:val="20"/>
                <w:lang w:val="en-US"/>
              </w:rPr>
            </w:pPr>
            <w:r w:rsidRPr="00363D57">
              <w:rPr>
                <w:rFonts w:ascii="Calibri" w:hAnsi="Calibri" w:cs="Calibri"/>
                <w:sz w:val="20"/>
                <w:lang w:val="en-US"/>
              </w:rPr>
              <w:t xml:space="preserve">Successful completion of the course GI053 </w:t>
            </w:r>
            <w:r w:rsidRPr="00363D57">
              <w:rPr>
                <w:rFonts w:ascii="Calibri" w:hAnsi="Calibri" w:cs="Calibri"/>
                <w:i/>
                <w:sz w:val="20"/>
                <w:lang w:val="en-US"/>
              </w:rPr>
              <w:t>Introduction to History and Theory of cinema</w:t>
            </w:r>
            <w:r w:rsidRPr="00363D57">
              <w:rPr>
                <w:rFonts w:ascii="Calibri" w:hAnsi="Calibri" w:cs="Calibri"/>
                <w:sz w:val="20"/>
                <w:lang w:val="en-US"/>
              </w:rPr>
              <w:t xml:space="preserve"> </w:t>
            </w:r>
          </w:p>
        </w:tc>
      </w:tr>
      <w:tr w:rsidR="00363D57" w:rsidRPr="00363D57" w14:paraId="0EC0615E" w14:textId="77777777" w:rsidTr="00DA58D8">
        <w:tc>
          <w:tcPr>
            <w:tcW w:w="3134" w:type="dxa"/>
            <w:shd w:val="clear" w:color="auto" w:fill="DDD9C3"/>
          </w:tcPr>
          <w:p w14:paraId="6219763C" w14:textId="77777777" w:rsidR="00363D57" w:rsidRPr="00363D57" w:rsidRDefault="00363D57" w:rsidP="00597490">
            <w:pPr>
              <w:jc w:val="right"/>
              <w:rPr>
                <w:rFonts w:ascii="Calibri" w:hAnsi="Calibri" w:cs="Calibri"/>
                <w:b/>
                <w:sz w:val="20"/>
                <w:lang w:val="en-US"/>
              </w:rPr>
            </w:pPr>
            <w:r w:rsidRPr="00363D57">
              <w:rPr>
                <w:rFonts w:ascii="Calibri" w:hAnsi="Calibri" w:cs="Calibri"/>
                <w:b/>
                <w:sz w:val="20"/>
                <w:lang w:val="en-US"/>
              </w:rPr>
              <w:t>LANGUAGE OF INSTRUCTION AND EVALUATION</w:t>
            </w:r>
          </w:p>
        </w:tc>
        <w:tc>
          <w:tcPr>
            <w:tcW w:w="5162" w:type="dxa"/>
            <w:gridSpan w:val="5"/>
          </w:tcPr>
          <w:p w14:paraId="05D9C753" w14:textId="77777777" w:rsidR="00363D57" w:rsidRPr="00363D57" w:rsidRDefault="00363D57" w:rsidP="00597490">
            <w:pPr>
              <w:rPr>
                <w:rFonts w:ascii="Calibri" w:hAnsi="Calibri" w:cs="Calibri"/>
                <w:sz w:val="20"/>
                <w:lang w:val="en-US"/>
              </w:rPr>
            </w:pPr>
            <w:r w:rsidRPr="00363D57">
              <w:rPr>
                <w:rFonts w:ascii="Calibri" w:hAnsi="Calibri" w:cs="Calibri"/>
                <w:sz w:val="20"/>
                <w:lang w:val="en-US"/>
              </w:rPr>
              <w:t>Greek</w:t>
            </w:r>
          </w:p>
        </w:tc>
      </w:tr>
      <w:tr w:rsidR="00363D57" w:rsidRPr="00363D57" w14:paraId="694CB8DA" w14:textId="77777777" w:rsidTr="00DA58D8">
        <w:tc>
          <w:tcPr>
            <w:tcW w:w="3134" w:type="dxa"/>
            <w:shd w:val="clear" w:color="auto" w:fill="DDD9C3"/>
          </w:tcPr>
          <w:p w14:paraId="05641F0E" w14:textId="77777777" w:rsidR="00363D57" w:rsidRPr="00363D57" w:rsidRDefault="00363D57" w:rsidP="00597490">
            <w:pPr>
              <w:jc w:val="right"/>
              <w:rPr>
                <w:rFonts w:ascii="Calibri" w:hAnsi="Calibri" w:cs="Calibri"/>
                <w:b/>
                <w:sz w:val="20"/>
                <w:lang w:val="en-US"/>
              </w:rPr>
            </w:pPr>
            <w:r w:rsidRPr="00363D57">
              <w:rPr>
                <w:rFonts w:ascii="Calibri" w:hAnsi="Calibri" w:cs="Calibri"/>
                <w:b/>
                <w:sz w:val="20"/>
                <w:lang w:val="en-US"/>
              </w:rPr>
              <w:t xml:space="preserve">THE COURSE IS OFFERED TO ERASMUS STUDENTS </w:t>
            </w:r>
          </w:p>
        </w:tc>
        <w:tc>
          <w:tcPr>
            <w:tcW w:w="5162" w:type="dxa"/>
            <w:gridSpan w:val="5"/>
          </w:tcPr>
          <w:p w14:paraId="6D080FA2" w14:textId="77777777" w:rsidR="00363D57" w:rsidRPr="00363D57" w:rsidRDefault="00363D57" w:rsidP="00597490">
            <w:pPr>
              <w:rPr>
                <w:rFonts w:ascii="Calibri" w:hAnsi="Calibri" w:cs="Calibri"/>
                <w:sz w:val="20"/>
              </w:rPr>
            </w:pPr>
            <w:proofErr w:type="spellStart"/>
            <w:r w:rsidRPr="00363D57">
              <w:rPr>
                <w:rFonts w:ascii="Calibri" w:hAnsi="Calibri" w:cs="Calibri"/>
                <w:sz w:val="20"/>
              </w:rPr>
              <w:t>Yes</w:t>
            </w:r>
            <w:proofErr w:type="spellEnd"/>
            <w:r w:rsidRPr="00363D57">
              <w:rPr>
                <w:rFonts w:ascii="Calibri" w:hAnsi="Calibri" w:cs="Calibri"/>
                <w:sz w:val="20"/>
              </w:rPr>
              <w:t xml:space="preserve"> (in E</w:t>
            </w:r>
            <w:r w:rsidRPr="00363D57">
              <w:rPr>
                <w:rFonts w:ascii="Calibri" w:hAnsi="Calibri" w:cs="Calibri"/>
                <w:sz w:val="20"/>
                <w:lang w:val="en-US"/>
              </w:rPr>
              <w:t>n</w:t>
            </w:r>
            <w:proofErr w:type="spellStart"/>
            <w:r w:rsidRPr="00363D57">
              <w:rPr>
                <w:rFonts w:ascii="Calibri" w:hAnsi="Calibri" w:cs="Calibri"/>
                <w:sz w:val="20"/>
              </w:rPr>
              <w:t>glish</w:t>
            </w:r>
            <w:proofErr w:type="spellEnd"/>
            <w:r w:rsidRPr="00363D57">
              <w:rPr>
                <w:rFonts w:ascii="Calibri" w:hAnsi="Calibri" w:cs="Calibri"/>
                <w:sz w:val="20"/>
              </w:rPr>
              <w:t>)</w:t>
            </w:r>
          </w:p>
        </w:tc>
      </w:tr>
      <w:tr w:rsidR="00363D57" w:rsidRPr="00363D57" w14:paraId="11133486" w14:textId="77777777" w:rsidTr="00DA58D8">
        <w:tc>
          <w:tcPr>
            <w:tcW w:w="3134" w:type="dxa"/>
            <w:shd w:val="clear" w:color="auto" w:fill="DDD9C3"/>
          </w:tcPr>
          <w:p w14:paraId="3F5C7EE7" w14:textId="77777777" w:rsidR="00363D57" w:rsidRPr="00363D57" w:rsidRDefault="00363D57" w:rsidP="00597490">
            <w:pPr>
              <w:jc w:val="right"/>
              <w:rPr>
                <w:rFonts w:ascii="Calibri" w:hAnsi="Calibri" w:cs="Calibri"/>
                <w:b/>
                <w:sz w:val="20"/>
                <w:lang w:val="en-GB"/>
              </w:rPr>
            </w:pPr>
            <w:r w:rsidRPr="00363D57">
              <w:rPr>
                <w:rFonts w:ascii="Calibri" w:hAnsi="Calibri" w:cs="Calibri"/>
                <w:b/>
                <w:sz w:val="20"/>
                <w:lang w:val="en-US"/>
              </w:rPr>
              <w:t xml:space="preserve">COURSE </w:t>
            </w:r>
            <w:r w:rsidRPr="00363D57">
              <w:rPr>
                <w:rFonts w:ascii="Calibri" w:hAnsi="Calibri" w:cs="Calibri"/>
                <w:b/>
                <w:sz w:val="20"/>
                <w:lang w:val="en-GB"/>
              </w:rPr>
              <w:t>URL</w:t>
            </w:r>
          </w:p>
        </w:tc>
        <w:tc>
          <w:tcPr>
            <w:tcW w:w="5162" w:type="dxa"/>
            <w:gridSpan w:val="5"/>
          </w:tcPr>
          <w:p w14:paraId="5A7D397C" w14:textId="77777777" w:rsidR="00363D57" w:rsidRPr="00363D57" w:rsidRDefault="00363D57" w:rsidP="00597490">
            <w:pPr>
              <w:rPr>
                <w:rFonts w:ascii="Calibri" w:hAnsi="Calibri" w:cs="Calibri"/>
                <w:sz w:val="20"/>
                <w:lang w:val="en-GB"/>
              </w:rPr>
            </w:pPr>
          </w:p>
        </w:tc>
      </w:tr>
    </w:tbl>
    <w:p w14:paraId="28D2B06E" w14:textId="77777777" w:rsidR="00363D57" w:rsidRPr="00363D57" w:rsidRDefault="00363D57" w:rsidP="00A85228">
      <w:pPr>
        <w:widowControl w:val="0"/>
        <w:numPr>
          <w:ilvl w:val="0"/>
          <w:numId w:val="187"/>
        </w:numPr>
        <w:autoSpaceDE w:val="0"/>
        <w:autoSpaceDN w:val="0"/>
        <w:adjustRightInd w:val="0"/>
        <w:ind w:left="357" w:hanging="357"/>
        <w:rPr>
          <w:rFonts w:ascii="Calibri" w:hAnsi="Calibri" w:cs="Calibri"/>
          <w:b/>
          <w:lang w:val="en-US"/>
        </w:rPr>
      </w:pPr>
      <w:r w:rsidRPr="00363D57">
        <w:rPr>
          <w:rFonts w:ascii="Calibri" w:hAnsi="Calibri" w:cs="Calibri"/>
          <w:b/>
          <w:lang w:val="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363D57" w:rsidRPr="00363D57" w14:paraId="33DCD40D" w14:textId="77777777" w:rsidTr="00DA58D8">
        <w:tc>
          <w:tcPr>
            <w:tcW w:w="8472" w:type="dxa"/>
            <w:gridSpan w:val="2"/>
            <w:tcBorders>
              <w:bottom w:val="nil"/>
            </w:tcBorders>
            <w:shd w:val="clear" w:color="auto" w:fill="DDD9C3"/>
          </w:tcPr>
          <w:p w14:paraId="35C724D5" w14:textId="77777777" w:rsidR="00363D57" w:rsidRPr="00363D57" w:rsidRDefault="00363D57" w:rsidP="00597490">
            <w:pPr>
              <w:rPr>
                <w:rFonts w:ascii="Calibri" w:hAnsi="Calibri" w:cs="Calibri"/>
                <w:i/>
                <w:sz w:val="20"/>
                <w:lang w:val="en-US"/>
              </w:rPr>
            </w:pPr>
            <w:r w:rsidRPr="00363D57">
              <w:rPr>
                <w:rFonts w:ascii="Calibri" w:hAnsi="Calibri" w:cs="Calibri"/>
                <w:b/>
                <w:sz w:val="20"/>
                <w:lang w:val="en-US"/>
              </w:rPr>
              <w:t>Learning outcomes</w:t>
            </w:r>
          </w:p>
        </w:tc>
      </w:tr>
      <w:tr w:rsidR="00363D57" w:rsidRPr="00363D57" w14:paraId="0A66E764" w14:textId="77777777" w:rsidTr="00DA58D8">
        <w:tc>
          <w:tcPr>
            <w:tcW w:w="8472" w:type="dxa"/>
            <w:gridSpan w:val="2"/>
            <w:tcBorders>
              <w:top w:val="nil"/>
            </w:tcBorders>
            <w:shd w:val="clear" w:color="auto" w:fill="DDD9C3"/>
          </w:tcPr>
          <w:p w14:paraId="39BFB3F1" w14:textId="77777777" w:rsidR="00363D57" w:rsidRPr="00363D57" w:rsidRDefault="00363D57" w:rsidP="00597490">
            <w:pPr>
              <w:widowControl w:val="0"/>
              <w:autoSpaceDE w:val="0"/>
              <w:autoSpaceDN w:val="0"/>
              <w:adjustRightInd w:val="0"/>
              <w:contextualSpacing/>
              <w:rPr>
                <w:rFonts w:ascii="Calibri" w:hAnsi="Calibri" w:cs="Calibri"/>
                <w:i/>
                <w:sz w:val="20"/>
              </w:rPr>
            </w:pPr>
          </w:p>
        </w:tc>
      </w:tr>
      <w:tr w:rsidR="00363D57" w:rsidRPr="00D44249" w14:paraId="46D2B94A" w14:textId="77777777" w:rsidTr="00DA58D8">
        <w:tc>
          <w:tcPr>
            <w:tcW w:w="8472" w:type="dxa"/>
            <w:gridSpan w:val="2"/>
          </w:tcPr>
          <w:p w14:paraId="28C79BB4" w14:textId="77777777" w:rsidR="00363D57" w:rsidRPr="00363D57" w:rsidRDefault="00363D57" w:rsidP="00597490">
            <w:pPr>
              <w:ind w:left="175"/>
              <w:jc w:val="both"/>
              <w:rPr>
                <w:rFonts w:ascii="Calibri" w:hAnsi="Calibri" w:cs="Calibri"/>
                <w:b/>
                <w:sz w:val="20"/>
                <w:lang w:val="en-US"/>
              </w:rPr>
            </w:pPr>
            <w:r w:rsidRPr="00363D57">
              <w:rPr>
                <w:rFonts w:ascii="Calibri" w:hAnsi="Calibri" w:cs="Calibri"/>
                <w:b/>
                <w:sz w:val="20"/>
                <w:lang w:val="en-US"/>
              </w:rPr>
              <w:t>At the end of the course the student will:</w:t>
            </w:r>
          </w:p>
          <w:p w14:paraId="0CAD20F6" w14:textId="77777777" w:rsidR="00363D57" w:rsidRPr="00363D57" w:rsidRDefault="00363D57" w:rsidP="00597490">
            <w:pPr>
              <w:ind w:left="317" w:hanging="317"/>
              <w:jc w:val="both"/>
              <w:rPr>
                <w:rFonts w:ascii="Calibri" w:hAnsi="Calibri" w:cs="Calibri"/>
                <w:sz w:val="20"/>
                <w:lang w:val="en-US"/>
              </w:rPr>
            </w:pPr>
            <w:r w:rsidRPr="00363D57">
              <w:rPr>
                <w:rFonts w:ascii="Calibri" w:hAnsi="Calibri" w:cs="Calibri"/>
                <w:sz w:val="20"/>
                <w:lang w:val="en-US"/>
              </w:rPr>
              <w:t>1.</w:t>
            </w:r>
            <w:r w:rsidRPr="00363D57">
              <w:rPr>
                <w:rFonts w:ascii="Calibri" w:hAnsi="Calibri" w:cs="Calibri"/>
                <w:sz w:val="20"/>
                <w:lang w:val="en-US"/>
              </w:rPr>
              <w:tab/>
              <w:t xml:space="preserve">Master the academic tools for studying cinema as a socioeconomic and cultural event </w:t>
            </w:r>
          </w:p>
          <w:p w14:paraId="68D6254D" w14:textId="77777777" w:rsidR="00363D57" w:rsidRPr="00363D57" w:rsidRDefault="00363D57" w:rsidP="00597490">
            <w:pPr>
              <w:ind w:left="317" w:hanging="317"/>
              <w:jc w:val="both"/>
              <w:rPr>
                <w:rFonts w:ascii="Calibri" w:hAnsi="Calibri" w:cs="Calibri"/>
                <w:sz w:val="20"/>
                <w:lang w:val="en-US"/>
              </w:rPr>
            </w:pPr>
            <w:r w:rsidRPr="00363D57">
              <w:rPr>
                <w:rFonts w:ascii="Calibri" w:hAnsi="Calibri" w:cs="Calibri"/>
                <w:sz w:val="20"/>
                <w:lang w:val="en-US"/>
              </w:rPr>
              <w:t>2.</w:t>
            </w:r>
            <w:r w:rsidRPr="00363D57">
              <w:rPr>
                <w:rFonts w:ascii="Calibri" w:hAnsi="Calibri" w:cs="Calibri"/>
                <w:sz w:val="20"/>
                <w:lang w:val="en-US"/>
              </w:rPr>
              <w:tab/>
              <w:t xml:space="preserve">Master basic methodological tools for the analysis of films produced in different eras and countries </w:t>
            </w:r>
          </w:p>
          <w:p w14:paraId="7A61F40E" w14:textId="77777777" w:rsidR="00363D57" w:rsidRPr="00363D57" w:rsidRDefault="00363D57" w:rsidP="00597490">
            <w:pPr>
              <w:ind w:left="317" w:hanging="317"/>
              <w:jc w:val="both"/>
              <w:rPr>
                <w:rFonts w:ascii="Calibri" w:hAnsi="Calibri" w:cs="Calibri"/>
                <w:sz w:val="20"/>
                <w:lang w:val="en-US"/>
              </w:rPr>
            </w:pPr>
            <w:r w:rsidRPr="00363D57">
              <w:rPr>
                <w:rFonts w:ascii="Calibri" w:hAnsi="Calibri" w:cs="Calibri"/>
                <w:sz w:val="20"/>
                <w:lang w:val="en-US"/>
              </w:rPr>
              <w:t>3.</w:t>
            </w:r>
            <w:r w:rsidRPr="00363D57">
              <w:rPr>
                <w:rFonts w:ascii="Calibri" w:hAnsi="Calibri" w:cs="Calibri"/>
                <w:sz w:val="20"/>
                <w:lang w:val="en-US"/>
              </w:rPr>
              <w:tab/>
              <w:t xml:space="preserve">Understand the relation of cinema with the city over time as an agent of creation and reception of the final product </w:t>
            </w:r>
          </w:p>
          <w:p w14:paraId="1ADCAB4F" w14:textId="77777777" w:rsidR="00363D57" w:rsidRPr="00363D57" w:rsidRDefault="00363D57" w:rsidP="00597490">
            <w:pPr>
              <w:ind w:left="317" w:hanging="317"/>
              <w:jc w:val="both"/>
              <w:rPr>
                <w:rFonts w:ascii="Calibri" w:hAnsi="Calibri" w:cs="Calibri"/>
                <w:sz w:val="20"/>
                <w:lang w:val="en-US"/>
              </w:rPr>
            </w:pPr>
            <w:r w:rsidRPr="00363D57">
              <w:rPr>
                <w:rFonts w:ascii="Calibri" w:hAnsi="Calibri" w:cs="Calibri"/>
                <w:sz w:val="20"/>
                <w:lang w:val="en-US"/>
              </w:rPr>
              <w:t>4.</w:t>
            </w:r>
            <w:r w:rsidRPr="00363D57">
              <w:rPr>
                <w:rFonts w:ascii="Calibri" w:hAnsi="Calibri" w:cs="Calibri"/>
                <w:sz w:val="20"/>
                <w:lang w:val="en-US"/>
              </w:rPr>
              <w:tab/>
              <w:t xml:space="preserve">Distinguish differences in style and narrative progression among film directors </w:t>
            </w:r>
          </w:p>
          <w:p w14:paraId="1EA4B0AC" w14:textId="77777777" w:rsidR="00363D57" w:rsidRPr="00363D57" w:rsidRDefault="00363D57" w:rsidP="00597490">
            <w:pPr>
              <w:ind w:left="317" w:hanging="317"/>
              <w:jc w:val="both"/>
              <w:rPr>
                <w:rFonts w:ascii="Calibri" w:hAnsi="Calibri" w:cs="Calibri"/>
                <w:sz w:val="20"/>
                <w:lang w:val="en-US"/>
              </w:rPr>
            </w:pPr>
            <w:r w:rsidRPr="00363D57">
              <w:rPr>
                <w:rFonts w:ascii="Calibri" w:hAnsi="Calibri" w:cs="Calibri"/>
                <w:sz w:val="20"/>
                <w:lang w:val="en-US"/>
              </w:rPr>
              <w:t>5.</w:t>
            </w:r>
            <w:r w:rsidRPr="00363D57">
              <w:rPr>
                <w:rFonts w:ascii="Calibri" w:hAnsi="Calibri" w:cs="Calibri"/>
                <w:sz w:val="20"/>
                <w:lang w:val="en-US"/>
              </w:rPr>
              <w:tab/>
              <w:t xml:space="preserve">Recognize cultural specificities of each cinematography </w:t>
            </w:r>
          </w:p>
          <w:p w14:paraId="2F1A6817" w14:textId="77777777" w:rsidR="00363D57" w:rsidRPr="00363D57" w:rsidRDefault="00363D57" w:rsidP="00597490">
            <w:pPr>
              <w:ind w:left="317" w:hanging="317"/>
              <w:jc w:val="both"/>
              <w:rPr>
                <w:rFonts w:ascii="Calibri" w:hAnsi="Calibri" w:cs="Calibri"/>
                <w:sz w:val="20"/>
                <w:lang w:val="en-US"/>
              </w:rPr>
            </w:pPr>
            <w:r w:rsidRPr="00363D57">
              <w:rPr>
                <w:rFonts w:ascii="Calibri" w:hAnsi="Calibri" w:cs="Calibri"/>
                <w:sz w:val="20"/>
                <w:lang w:val="en-US"/>
              </w:rPr>
              <w:t>6.</w:t>
            </w:r>
            <w:r w:rsidRPr="00363D57">
              <w:rPr>
                <w:rFonts w:ascii="Calibri" w:hAnsi="Calibri" w:cs="Calibri"/>
                <w:sz w:val="20"/>
                <w:lang w:val="en-US"/>
              </w:rPr>
              <w:tab/>
              <w:t xml:space="preserve">Be aware of the role of theatres over time in the final reception of films as well as in the economic progress of </w:t>
            </w:r>
            <w:proofErr w:type="spellStart"/>
            <w:r w:rsidRPr="00363D57">
              <w:rPr>
                <w:rFonts w:ascii="Calibri" w:hAnsi="Calibri" w:cs="Calibri"/>
                <w:sz w:val="20"/>
                <w:lang w:val="en-US"/>
              </w:rPr>
              <w:t>cinematographies</w:t>
            </w:r>
            <w:proofErr w:type="spellEnd"/>
            <w:r w:rsidRPr="00363D57">
              <w:rPr>
                <w:rFonts w:ascii="Calibri" w:hAnsi="Calibri" w:cs="Calibri"/>
                <w:sz w:val="20"/>
                <w:lang w:val="en-US"/>
              </w:rPr>
              <w:t xml:space="preserve"> </w:t>
            </w:r>
          </w:p>
          <w:p w14:paraId="2317F746" w14:textId="77777777" w:rsidR="00363D57" w:rsidRPr="00363D57" w:rsidRDefault="00363D57" w:rsidP="00597490">
            <w:pPr>
              <w:ind w:left="317" w:hanging="317"/>
              <w:jc w:val="both"/>
              <w:rPr>
                <w:rFonts w:ascii="Calibri" w:hAnsi="Calibri" w:cs="Calibri"/>
                <w:sz w:val="20"/>
                <w:lang w:val="en-US"/>
              </w:rPr>
            </w:pPr>
            <w:r w:rsidRPr="00363D57">
              <w:rPr>
                <w:rFonts w:ascii="Calibri" w:hAnsi="Calibri" w:cs="Calibri"/>
                <w:sz w:val="20"/>
                <w:lang w:val="en-US"/>
              </w:rPr>
              <w:t>7.</w:t>
            </w:r>
            <w:r w:rsidRPr="00363D57">
              <w:rPr>
                <w:rFonts w:ascii="Calibri" w:hAnsi="Calibri" w:cs="Calibri"/>
                <w:sz w:val="20"/>
                <w:lang w:val="en-US"/>
              </w:rPr>
              <w:tab/>
              <w:t xml:space="preserve">Be familiar with the special characteristics of films in different eras in relation with the country in which they were produced as well as the audience(s) they were intended  </w:t>
            </w:r>
          </w:p>
          <w:p w14:paraId="697605C1" w14:textId="77777777" w:rsidR="00363D57" w:rsidRPr="00363D57" w:rsidRDefault="00363D57" w:rsidP="00597490">
            <w:pPr>
              <w:ind w:left="317" w:hanging="317"/>
              <w:jc w:val="both"/>
              <w:rPr>
                <w:rFonts w:ascii="Calibri" w:hAnsi="Calibri" w:cs="Calibri"/>
                <w:sz w:val="20"/>
                <w:lang w:val="en-US"/>
              </w:rPr>
            </w:pPr>
            <w:r w:rsidRPr="00363D57">
              <w:rPr>
                <w:rFonts w:ascii="Calibri" w:hAnsi="Calibri" w:cs="Calibri"/>
                <w:sz w:val="20"/>
                <w:lang w:val="en-US"/>
              </w:rPr>
              <w:t>8.</w:t>
            </w:r>
            <w:r w:rsidRPr="00363D57">
              <w:rPr>
                <w:rFonts w:ascii="Calibri" w:hAnsi="Calibri" w:cs="Calibri"/>
                <w:sz w:val="20"/>
                <w:lang w:val="en-US"/>
              </w:rPr>
              <w:tab/>
              <w:t xml:space="preserve">Recognize different approaches to the cinematic product in relation to critical discourse </w:t>
            </w:r>
          </w:p>
          <w:p w14:paraId="6FC7A855" w14:textId="77777777" w:rsidR="00363D57" w:rsidRPr="00363D57" w:rsidRDefault="00363D57" w:rsidP="00597490">
            <w:pPr>
              <w:ind w:left="317" w:hanging="317"/>
              <w:jc w:val="both"/>
              <w:rPr>
                <w:rFonts w:ascii="Calibri" w:hAnsi="Calibri" w:cs="Calibri"/>
                <w:sz w:val="20"/>
                <w:lang w:val="en-US"/>
              </w:rPr>
            </w:pPr>
            <w:r w:rsidRPr="00363D57">
              <w:rPr>
                <w:rFonts w:ascii="Calibri" w:hAnsi="Calibri" w:cs="Calibri"/>
                <w:sz w:val="20"/>
                <w:lang w:val="en-US"/>
              </w:rPr>
              <w:t>9.</w:t>
            </w:r>
            <w:r w:rsidRPr="00363D57">
              <w:rPr>
                <w:rFonts w:ascii="Calibri" w:hAnsi="Calibri" w:cs="Calibri"/>
                <w:sz w:val="20"/>
                <w:lang w:val="en-US"/>
              </w:rPr>
              <w:tab/>
              <w:t>Be aware of the influences a film director has accepted and offered likewise</w:t>
            </w:r>
          </w:p>
          <w:p w14:paraId="5991C24F" w14:textId="77777777" w:rsidR="00363D57" w:rsidRPr="00363D57" w:rsidRDefault="00363D57" w:rsidP="00597490">
            <w:pPr>
              <w:ind w:left="317" w:hanging="317"/>
              <w:jc w:val="both"/>
              <w:rPr>
                <w:rFonts w:ascii="Calibri" w:hAnsi="Calibri" w:cs="Calibri"/>
                <w:sz w:val="20"/>
                <w:lang w:val="en-US"/>
              </w:rPr>
            </w:pPr>
            <w:r w:rsidRPr="00363D57">
              <w:rPr>
                <w:rFonts w:ascii="Calibri" w:hAnsi="Calibri" w:cs="Calibri"/>
                <w:sz w:val="20"/>
                <w:lang w:val="en-US"/>
              </w:rPr>
              <w:t xml:space="preserve">10. Be able to discuss theoretical issues with reference to the relation of cinema with society </w:t>
            </w:r>
          </w:p>
          <w:p w14:paraId="47D82D3C" w14:textId="77777777" w:rsidR="00363D57" w:rsidRPr="00363D57" w:rsidRDefault="00363D57" w:rsidP="00597490">
            <w:pPr>
              <w:ind w:left="317" w:hanging="317"/>
              <w:jc w:val="both"/>
              <w:rPr>
                <w:rFonts w:ascii="Calibri" w:hAnsi="Calibri" w:cs="Calibri"/>
                <w:sz w:val="20"/>
                <w:lang w:val="en-US"/>
              </w:rPr>
            </w:pPr>
            <w:r w:rsidRPr="00363D57">
              <w:rPr>
                <w:rFonts w:ascii="Calibri" w:hAnsi="Calibri" w:cs="Calibri"/>
                <w:sz w:val="20"/>
                <w:lang w:val="en-US"/>
              </w:rPr>
              <w:t xml:space="preserve">11. Have adequate knowledge of a bibliography of important films produced by prominent directors </w:t>
            </w:r>
          </w:p>
          <w:p w14:paraId="4B4C3D26" w14:textId="77777777" w:rsidR="00363D57" w:rsidRPr="00363D57" w:rsidRDefault="00363D57" w:rsidP="00597490">
            <w:pPr>
              <w:ind w:left="317" w:hanging="317"/>
              <w:jc w:val="both"/>
              <w:rPr>
                <w:rFonts w:ascii="Calibri" w:hAnsi="Calibri" w:cs="Calibri"/>
                <w:sz w:val="20"/>
                <w:lang w:val="en-US"/>
              </w:rPr>
            </w:pPr>
            <w:r w:rsidRPr="00363D57">
              <w:rPr>
                <w:rFonts w:ascii="Calibri" w:hAnsi="Calibri" w:cs="Calibri"/>
                <w:sz w:val="20"/>
                <w:lang w:val="en-US"/>
              </w:rPr>
              <w:t>12.</w:t>
            </w:r>
            <w:r w:rsidRPr="00363D57">
              <w:rPr>
                <w:rFonts w:ascii="Calibri" w:hAnsi="Calibri" w:cs="Calibri"/>
                <w:sz w:val="20"/>
                <w:lang w:val="en-US"/>
              </w:rPr>
              <w:tab/>
              <w:t>Be familiar with how to use sources and bibliography and be acquainted with basic skills for academic writing (references, quotations, citations, footnotes).</w:t>
            </w:r>
          </w:p>
        </w:tc>
      </w:tr>
      <w:tr w:rsidR="00363D57" w:rsidRPr="00363D57" w14:paraId="35CAD8A6" w14:textId="77777777" w:rsidTr="00DA58D8">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1D1B2799" w14:textId="77777777" w:rsidR="00363D57" w:rsidRPr="00363D57" w:rsidRDefault="00363D57" w:rsidP="00597490">
            <w:pPr>
              <w:rPr>
                <w:rFonts w:ascii="Calibri" w:hAnsi="Calibri" w:cs="Calibri"/>
                <w:b/>
                <w:sz w:val="20"/>
                <w:lang w:val="en-US"/>
              </w:rPr>
            </w:pPr>
            <w:r w:rsidRPr="00363D57">
              <w:rPr>
                <w:rFonts w:ascii="Calibri" w:hAnsi="Calibri" w:cs="Calibri"/>
                <w:b/>
                <w:sz w:val="20"/>
                <w:lang w:val="en-US"/>
              </w:rPr>
              <w:t>General skills</w:t>
            </w:r>
          </w:p>
        </w:tc>
      </w:tr>
      <w:tr w:rsidR="00363D57" w:rsidRPr="00D44249" w14:paraId="7A7C63D2" w14:textId="77777777" w:rsidTr="00DA58D8">
        <w:tc>
          <w:tcPr>
            <w:tcW w:w="8472" w:type="dxa"/>
            <w:gridSpan w:val="2"/>
          </w:tcPr>
          <w:p w14:paraId="41E61765" w14:textId="77777777" w:rsidR="00363D57" w:rsidRPr="00363D57" w:rsidRDefault="00363D57" w:rsidP="00597490">
            <w:pPr>
              <w:rPr>
                <w:rFonts w:ascii="Calibri" w:hAnsi="Calibri" w:cs="Calibri"/>
                <w:b/>
                <w:sz w:val="20"/>
                <w:lang w:val="en-US"/>
              </w:rPr>
            </w:pPr>
            <w:r w:rsidRPr="00363D57">
              <w:rPr>
                <w:rFonts w:ascii="Calibri" w:hAnsi="Calibri" w:cs="Calibri"/>
                <w:b/>
                <w:sz w:val="20"/>
                <w:lang w:val="en-US"/>
              </w:rPr>
              <w:t>By the end of the course the student will have developed the following skills (general abilities):</w:t>
            </w:r>
          </w:p>
          <w:p w14:paraId="331C5549" w14:textId="77777777" w:rsidR="00363D57" w:rsidRPr="00363D57" w:rsidRDefault="00363D57" w:rsidP="00597490">
            <w:pPr>
              <w:widowControl w:val="0"/>
              <w:autoSpaceDE w:val="0"/>
              <w:autoSpaceDN w:val="0"/>
              <w:adjustRightInd w:val="0"/>
              <w:ind w:left="175" w:hanging="142"/>
              <w:rPr>
                <w:rFonts w:ascii="Calibri" w:hAnsi="Calibri" w:cs="Calibri"/>
                <w:sz w:val="20"/>
                <w:lang w:val="en-US"/>
              </w:rPr>
            </w:pPr>
            <w:r w:rsidRPr="00363D57">
              <w:rPr>
                <w:rFonts w:ascii="Calibri" w:hAnsi="Calibri" w:cs="Calibri"/>
                <w:sz w:val="20"/>
                <w:lang w:val="en-US"/>
              </w:rPr>
              <w:t>•</w:t>
            </w:r>
            <w:r w:rsidRPr="00363D57">
              <w:rPr>
                <w:rFonts w:ascii="Calibri" w:hAnsi="Calibri" w:cs="Calibri"/>
                <w:sz w:val="20"/>
                <w:lang w:val="en-US"/>
              </w:rPr>
              <w:tab/>
              <w:t xml:space="preserve"> Discuss the economic and social framework in which a film is produced </w:t>
            </w:r>
          </w:p>
          <w:p w14:paraId="610091F5" w14:textId="77777777" w:rsidR="00363D57" w:rsidRPr="00363D57" w:rsidRDefault="00363D57" w:rsidP="00597490">
            <w:pPr>
              <w:widowControl w:val="0"/>
              <w:autoSpaceDE w:val="0"/>
              <w:autoSpaceDN w:val="0"/>
              <w:adjustRightInd w:val="0"/>
              <w:ind w:left="175" w:hanging="142"/>
              <w:rPr>
                <w:rFonts w:ascii="Calibri" w:hAnsi="Calibri" w:cs="Calibri"/>
                <w:sz w:val="20"/>
                <w:lang w:val="en-US"/>
              </w:rPr>
            </w:pPr>
            <w:r w:rsidRPr="00363D57">
              <w:rPr>
                <w:rFonts w:ascii="Calibri" w:hAnsi="Calibri" w:cs="Calibri"/>
                <w:sz w:val="20"/>
                <w:lang w:val="en-US"/>
              </w:rPr>
              <w:t>•</w:t>
            </w:r>
            <w:r w:rsidRPr="00363D57">
              <w:rPr>
                <w:rFonts w:ascii="Calibri" w:hAnsi="Calibri" w:cs="Calibri"/>
                <w:sz w:val="20"/>
                <w:lang w:val="en-US"/>
              </w:rPr>
              <w:tab/>
              <w:t xml:space="preserve"> Place cinema within the cultural situation and historical conditions influencing it </w:t>
            </w:r>
          </w:p>
          <w:p w14:paraId="6DEC45EF" w14:textId="77777777" w:rsidR="00363D57" w:rsidRPr="00363D57" w:rsidRDefault="00363D57" w:rsidP="00597490">
            <w:pPr>
              <w:widowControl w:val="0"/>
              <w:autoSpaceDE w:val="0"/>
              <w:autoSpaceDN w:val="0"/>
              <w:adjustRightInd w:val="0"/>
              <w:ind w:left="175" w:hanging="142"/>
              <w:rPr>
                <w:rFonts w:ascii="Calibri" w:hAnsi="Calibri" w:cs="Calibri"/>
                <w:sz w:val="20"/>
                <w:lang w:val="en-US"/>
              </w:rPr>
            </w:pPr>
            <w:r w:rsidRPr="00363D57">
              <w:rPr>
                <w:rFonts w:ascii="Calibri" w:hAnsi="Calibri" w:cs="Calibri"/>
                <w:sz w:val="20"/>
                <w:lang w:val="en-US"/>
              </w:rPr>
              <w:t>•Recognize the relationships formed in time in relation to other arts and artistic trends of each era</w:t>
            </w:r>
            <w:r w:rsidRPr="00363D57">
              <w:rPr>
                <w:rFonts w:ascii="Calibri" w:hAnsi="Calibri" w:cs="Calibri"/>
                <w:sz w:val="20"/>
                <w:lang w:val="en-US"/>
              </w:rPr>
              <w:tab/>
              <w:t xml:space="preserve"> </w:t>
            </w:r>
          </w:p>
          <w:p w14:paraId="1C43CB2D" w14:textId="77777777" w:rsidR="00363D57" w:rsidRPr="00363D57" w:rsidRDefault="00363D57" w:rsidP="00597490">
            <w:pPr>
              <w:widowControl w:val="0"/>
              <w:autoSpaceDE w:val="0"/>
              <w:autoSpaceDN w:val="0"/>
              <w:adjustRightInd w:val="0"/>
              <w:ind w:left="175" w:hanging="142"/>
              <w:rPr>
                <w:rFonts w:ascii="Calibri" w:hAnsi="Calibri" w:cs="Calibri"/>
                <w:sz w:val="20"/>
                <w:lang w:val="en-US"/>
              </w:rPr>
            </w:pPr>
            <w:r w:rsidRPr="00363D57">
              <w:rPr>
                <w:rFonts w:ascii="Calibri" w:hAnsi="Calibri" w:cs="Calibri"/>
                <w:sz w:val="20"/>
                <w:lang w:val="en-US"/>
              </w:rPr>
              <w:t>•</w:t>
            </w:r>
            <w:r w:rsidRPr="00363D57">
              <w:rPr>
                <w:rFonts w:ascii="Calibri" w:hAnsi="Calibri" w:cs="Calibri"/>
                <w:sz w:val="20"/>
                <w:lang w:val="en-US"/>
              </w:rPr>
              <w:tab/>
              <w:t xml:space="preserve">Distinguish the special features of filmography and the style of each director </w:t>
            </w:r>
          </w:p>
          <w:p w14:paraId="6FD63FCE" w14:textId="77777777" w:rsidR="00363D57" w:rsidRPr="00363D57" w:rsidRDefault="00363D57" w:rsidP="00597490">
            <w:pPr>
              <w:widowControl w:val="0"/>
              <w:autoSpaceDE w:val="0"/>
              <w:autoSpaceDN w:val="0"/>
              <w:adjustRightInd w:val="0"/>
              <w:ind w:left="175" w:hanging="142"/>
              <w:rPr>
                <w:rFonts w:ascii="Calibri" w:hAnsi="Calibri" w:cs="Calibri"/>
                <w:sz w:val="20"/>
                <w:lang w:val="en-US"/>
              </w:rPr>
            </w:pPr>
            <w:r w:rsidRPr="00363D57">
              <w:rPr>
                <w:rFonts w:ascii="Calibri" w:hAnsi="Calibri" w:cs="Calibri"/>
                <w:sz w:val="20"/>
                <w:lang w:val="en-US"/>
              </w:rPr>
              <w:t xml:space="preserve">•Recognize institutional interventions and their role in film reception </w:t>
            </w:r>
            <w:r w:rsidRPr="00363D57">
              <w:rPr>
                <w:rFonts w:ascii="Calibri" w:hAnsi="Calibri" w:cs="Calibri"/>
                <w:sz w:val="20"/>
                <w:lang w:val="en-US"/>
              </w:rPr>
              <w:tab/>
              <w:t xml:space="preserve"> </w:t>
            </w:r>
          </w:p>
          <w:p w14:paraId="095AC676" w14:textId="77777777" w:rsidR="00363D57" w:rsidRPr="00363D57" w:rsidRDefault="00363D57" w:rsidP="00597490">
            <w:pPr>
              <w:widowControl w:val="0"/>
              <w:autoSpaceDE w:val="0"/>
              <w:autoSpaceDN w:val="0"/>
              <w:adjustRightInd w:val="0"/>
              <w:ind w:left="175" w:hanging="142"/>
              <w:rPr>
                <w:rFonts w:ascii="Calibri" w:hAnsi="Calibri" w:cs="Calibri"/>
                <w:sz w:val="20"/>
                <w:lang w:val="en-US"/>
              </w:rPr>
            </w:pPr>
            <w:r w:rsidRPr="00363D57">
              <w:rPr>
                <w:rFonts w:ascii="Calibri" w:hAnsi="Calibri" w:cs="Calibri"/>
                <w:sz w:val="20"/>
                <w:lang w:val="en-US"/>
              </w:rPr>
              <w:t>•</w:t>
            </w:r>
            <w:r w:rsidRPr="00363D57">
              <w:rPr>
                <w:rFonts w:ascii="Calibri" w:hAnsi="Calibri" w:cs="Calibri"/>
                <w:sz w:val="20"/>
                <w:lang w:val="en-US"/>
              </w:rPr>
              <w:tab/>
              <w:t xml:space="preserve">Trace ideological issues pertinent to specific trends and artistic choices. </w:t>
            </w:r>
          </w:p>
        </w:tc>
      </w:tr>
    </w:tbl>
    <w:p w14:paraId="110E7005" w14:textId="77777777" w:rsidR="00363D57" w:rsidRPr="00363D57" w:rsidRDefault="00363D57" w:rsidP="00A85228">
      <w:pPr>
        <w:widowControl w:val="0"/>
        <w:numPr>
          <w:ilvl w:val="0"/>
          <w:numId w:val="187"/>
        </w:numPr>
        <w:autoSpaceDE w:val="0"/>
        <w:autoSpaceDN w:val="0"/>
        <w:adjustRightInd w:val="0"/>
        <w:ind w:left="357" w:hanging="357"/>
        <w:rPr>
          <w:rFonts w:ascii="Calibri" w:hAnsi="Calibri" w:cs="Calibri"/>
          <w:b/>
        </w:rPr>
      </w:pPr>
      <w:r w:rsidRPr="00363D57">
        <w:rPr>
          <w:rFonts w:ascii="Calibri" w:hAnsi="Calibri" w:cs="Calibri"/>
          <w:b/>
          <w:lang w:val="en-US"/>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63D57" w:rsidRPr="00D44249" w14:paraId="0B6EC1C8" w14:textId="77777777" w:rsidTr="00DA58D8">
        <w:tc>
          <w:tcPr>
            <w:tcW w:w="8472" w:type="dxa"/>
          </w:tcPr>
          <w:p w14:paraId="71EC25B0" w14:textId="77777777" w:rsidR="00363D57" w:rsidRPr="00363D57" w:rsidRDefault="00363D57" w:rsidP="00597490">
            <w:pPr>
              <w:ind w:left="175" w:firstLine="4"/>
              <w:jc w:val="both"/>
              <w:rPr>
                <w:rFonts w:ascii="Calibri" w:hAnsi="Calibri" w:cs="Calibri"/>
                <w:sz w:val="20"/>
                <w:lang w:val="en-US"/>
              </w:rPr>
            </w:pPr>
            <w:r w:rsidRPr="00363D57">
              <w:rPr>
                <w:rFonts w:ascii="Calibri" w:hAnsi="Calibri" w:cs="Calibri"/>
                <w:sz w:val="20"/>
                <w:lang w:val="en-US"/>
              </w:rPr>
              <w:t xml:space="preserve">The course examines the relationship between film and the society which produces and receives it. Specifically, the main stages of film procedure will be analyzed: seeking means for the production; production; distribution mechanisms; the importance of film viewing at theatre venues. These are analyzed in relation to the time the film is produced and to the country which receives it. Apart from the analysis of cultural industry, the following subjects will be studied: the role of the director, the approach of a film as the result of specific social and cultural factors, the theoretical versions of reception as the final stage of the relationship of film and society. In addition, characteristic films will be studied as regards their theme or their aesthetic contribution to the era in which they were </w:t>
            </w:r>
            <w:r w:rsidRPr="00363D57">
              <w:rPr>
                <w:rFonts w:ascii="Calibri" w:hAnsi="Calibri" w:cs="Calibri"/>
                <w:sz w:val="20"/>
                <w:lang w:val="en-US"/>
              </w:rPr>
              <w:lastRenderedPageBreak/>
              <w:t>produced. Special emphasis will be given to the marketing mechanisms of films as elements of a specific era and of special cultural value.</w:t>
            </w:r>
          </w:p>
        </w:tc>
      </w:tr>
    </w:tbl>
    <w:p w14:paraId="330CDE6A" w14:textId="77777777" w:rsidR="00363D57" w:rsidRPr="00363D57" w:rsidRDefault="00363D57" w:rsidP="00A85228">
      <w:pPr>
        <w:widowControl w:val="0"/>
        <w:numPr>
          <w:ilvl w:val="0"/>
          <w:numId w:val="187"/>
        </w:numPr>
        <w:autoSpaceDE w:val="0"/>
        <w:autoSpaceDN w:val="0"/>
        <w:adjustRightInd w:val="0"/>
        <w:ind w:left="357" w:hanging="357"/>
        <w:rPr>
          <w:rFonts w:ascii="Calibri" w:hAnsi="Calibri" w:cs="Calibri"/>
          <w:b/>
          <w:lang w:val="en-US"/>
        </w:rPr>
      </w:pPr>
      <w:r w:rsidRPr="00363D57">
        <w:rPr>
          <w:rFonts w:ascii="Calibri" w:hAnsi="Calibri" w:cs="Calibri"/>
          <w:b/>
          <w:lang w:val="en-US"/>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63D57" w:rsidRPr="00363D57" w14:paraId="5A3EB2D9" w14:textId="77777777" w:rsidTr="00DA58D8">
        <w:tc>
          <w:tcPr>
            <w:tcW w:w="3306" w:type="dxa"/>
            <w:shd w:val="clear" w:color="auto" w:fill="DDD9C3"/>
          </w:tcPr>
          <w:p w14:paraId="0FBD4A4C" w14:textId="77777777" w:rsidR="00363D57" w:rsidRPr="00363D57" w:rsidRDefault="00363D57" w:rsidP="00597490">
            <w:pPr>
              <w:jc w:val="right"/>
              <w:rPr>
                <w:rFonts w:ascii="Calibri" w:hAnsi="Calibri" w:cs="Calibri"/>
                <w:b/>
                <w:sz w:val="20"/>
              </w:rPr>
            </w:pPr>
            <w:r w:rsidRPr="00363D57">
              <w:rPr>
                <w:rFonts w:ascii="Calibri" w:hAnsi="Calibri" w:cs="Calibri"/>
                <w:b/>
                <w:sz w:val="20"/>
                <w:lang w:val="en-US"/>
              </w:rPr>
              <w:t>INSTRUCTION METHOD</w:t>
            </w:r>
          </w:p>
        </w:tc>
        <w:tc>
          <w:tcPr>
            <w:tcW w:w="5166" w:type="dxa"/>
          </w:tcPr>
          <w:p w14:paraId="6BD80B84" w14:textId="77777777" w:rsidR="00363D57" w:rsidRPr="00363D57" w:rsidRDefault="00363D57" w:rsidP="00597490">
            <w:pPr>
              <w:rPr>
                <w:rFonts w:ascii="Calibri" w:hAnsi="Calibri" w:cs="Calibri"/>
                <w:iCs/>
                <w:sz w:val="20"/>
              </w:rPr>
            </w:pPr>
            <w:r w:rsidRPr="00363D57">
              <w:rPr>
                <w:rFonts w:ascii="Calibri" w:hAnsi="Calibri" w:cs="Calibri"/>
                <w:iCs/>
                <w:sz w:val="20"/>
              </w:rPr>
              <w:t xml:space="preserve">In </w:t>
            </w:r>
            <w:proofErr w:type="spellStart"/>
            <w:r w:rsidRPr="00363D57">
              <w:rPr>
                <w:rFonts w:ascii="Calibri" w:hAnsi="Calibri" w:cs="Calibri"/>
                <w:iCs/>
                <w:sz w:val="20"/>
              </w:rPr>
              <w:t>class</w:t>
            </w:r>
            <w:proofErr w:type="spellEnd"/>
          </w:p>
        </w:tc>
      </w:tr>
      <w:tr w:rsidR="00363D57" w:rsidRPr="00D44249" w14:paraId="2D2D786F" w14:textId="77777777" w:rsidTr="00DA58D8">
        <w:tc>
          <w:tcPr>
            <w:tcW w:w="3306" w:type="dxa"/>
            <w:shd w:val="clear" w:color="auto" w:fill="DDD9C3"/>
          </w:tcPr>
          <w:p w14:paraId="32601E40" w14:textId="77777777" w:rsidR="00363D57" w:rsidRPr="00363D57" w:rsidRDefault="00363D57" w:rsidP="00597490">
            <w:pPr>
              <w:jc w:val="right"/>
              <w:rPr>
                <w:rFonts w:ascii="Calibri" w:hAnsi="Calibri" w:cs="Calibri"/>
                <w:i/>
                <w:sz w:val="20"/>
                <w:lang w:val="en-US"/>
              </w:rPr>
            </w:pPr>
            <w:r w:rsidRPr="00363D57">
              <w:rPr>
                <w:rFonts w:ascii="Calibri" w:hAnsi="Calibri" w:cs="Calibri"/>
                <w:b/>
                <w:sz w:val="20"/>
                <w:lang w:val="en-US"/>
              </w:rPr>
              <w:t>USE OF INFORMATION AND COMMUNICATION TECHNOLOGIES</w:t>
            </w:r>
          </w:p>
        </w:tc>
        <w:tc>
          <w:tcPr>
            <w:tcW w:w="5166" w:type="dxa"/>
          </w:tcPr>
          <w:p w14:paraId="2C755AE9" w14:textId="77777777" w:rsidR="00363D57" w:rsidRPr="00363D57" w:rsidRDefault="00363D57" w:rsidP="00597490">
            <w:pPr>
              <w:rPr>
                <w:rFonts w:ascii="Calibri" w:hAnsi="Calibri" w:cs="Calibri"/>
                <w:b/>
                <w:sz w:val="20"/>
                <w:lang w:val="en-US"/>
              </w:rPr>
            </w:pPr>
            <w:r w:rsidRPr="00363D57">
              <w:rPr>
                <w:rFonts w:ascii="Calibri" w:hAnsi="Calibri" w:cs="Calibri"/>
                <w:iCs/>
                <w:sz w:val="20"/>
                <w:lang w:val="en-US"/>
              </w:rPr>
              <w:t xml:space="preserve">Screening of representative films of well-known directors, which are of interest for the understanding of topics discussed.  </w:t>
            </w:r>
          </w:p>
        </w:tc>
      </w:tr>
      <w:tr w:rsidR="00363D57" w:rsidRPr="00363D57" w14:paraId="62CED499" w14:textId="77777777" w:rsidTr="00DA58D8">
        <w:tc>
          <w:tcPr>
            <w:tcW w:w="3306" w:type="dxa"/>
            <w:shd w:val="clear" w:color="auto" w:fill="DDD9C3"/>
          </w:tcPr>
          <w:p w14:paraId="4472015B" w14:textId="77777777" w:rsidR="00363D57" w:rsidRPr="00363D57" w:rsidRDefault="00363D57" w:rsidP="00597490">
            <w:pPr>
              <w:jc w:val="right"/>
              <w:rPr>
                <w:rFonts w:ascii="Calibri" w:hAnsi="Calibri" w:cs="Calibri"/>
                <w:b/>
                <w:sz w:val="20"/>
              </w:rPr>
            </w:pPr>
            <w:r w:rsidRPr="00363D57">
              <w:rPr>
                <w:rFonts w:ascii="Calibri" w:hAnsi="Calibri" w:cs="Calibri"/>
                <w:b/>
                <w:sz w:val="20"/>
              </w:rPr>
              <w:t>INSTRUCTION ORGANIZATION</w:t>
            </w:r>
          </w:p>
          <w:p w14:paraId="64AAE163" w14:textId="77777777" w:rsidR="00363D57" w:rsidRPr="00363D57" w:rsidRDefault="00363D57" w:rsidP="00597490">
            <w:pPr>
              <w:jc w:val="both"/>
              <w:rPr>
                <w:rFonts w:ascii="Calibri" w:hAnsi="Calibri" w:cs="Calibri"/>
                <w:i/>
                <w:sz w:val="20"/>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63D57" w:rsidRPr="00363D57" w14:paraId="640FDE5E" w14:textId="77777777" w:rsidTr="00DA58D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A95914C" w14:textId="77777777" w:rsidR="00363D57" w:rsidRPr="00363D57" w:rsidRDefault="00363D57" w:rsidP="00597490">
                  <w:pPr>
                    <w:jc w:val="center"/>
                    <w:rPr>
                      <w:rFonts w:ascii="Calibri" w:hAnsi="Calibri" w:cs="Calibri"/>
                      <w:b/>
                      <w:i/>
                      <w:sz w:val="20"/>
                    </w:rPr>
                  </w:pPr>
                  <w:proofErr w:type="spellStart"/>
                  <w:r w:rsidRPr="00363D57">
                    <w:rPr>
                      <w:rFonts w:ascii="Calibri" w:hAnsi="Calibri" w:cs="Calibri"/>
                      <w:b/>
                      <w:i/>
                      <w:sz w:val="20"/>
                    </w:rPr>
                    <w:t>Activities</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6F3CD87" w14:textId="77777777" w:rsidR="00363D57" w:rsidRPr="00363D57" w:rsidRDefault="00363D57" w:rsidP="00597490">
                  <w:pPr>
                    <w:jc w:val="center"/>
                    <w:rPr>
                      <w:rFonts w:ascii="Calibri" w:hAnsi="Calibri" w:cs="Calibri"/>
                      <w:b/>
                      <w:i/>
                      <w:sz w:val="20"/>
                    </w:rPr>
                  </w:pPr>
                  <w:proofErr w:type="spellStart"/>
                  <w:r w:rsidRPr="00363D57">
                    <w:rPr>
                      <w:rFonts w:ascii="Calibri" w:hAnsi="Calibri" w:cs="Calibri"/>
                      <w:b/>
                      <w:i/>
                      <w:sz w:val="20"/>
                    </w:rPr>
                    <w:t>Semester</w:t>
                  </w:r>
                  <w:proofErr w:type="spellEnd"/>
                  <w:r w:rsidRPr="00363D57">
                    <w:rPr>
                      <w:rFonts w:ascii="Calibri" w:hAnsi="Calibri" w:cs="Calibri"/>
                      <w:b/>
                      <w:i/>
                      <w:sz w:val="20"/>
                    </w:rPr>
                    <w:t xml:space="preserve"> </w:t>
                  </w:r>
                </w:p>
                <w:p w14:paraId="7220815E" w14:textId="77777777" w:rsidR="00363D57" w:rsidRPr="00363D57" w:rsidRDefault="00363D57" w:rsidP="00597490">
                  <w:pPr>
                    <w:jc w:val="center"/>
                    <w:rPr>
                      <w:rFonts w:ascii="Calibri" w:hAnsi="Calibri" w:cs="Calibri"/>
                      <w:b/>
                      <w:i/>
                      <w:sz w:val="20"/>
                    </w:rPr>
                  </w:pPr>
                  <w:proofErr w:type="spellStart"/>
                  <w:r w:rsidRPr="00363D57">
                    <w:rPr>
                      <w:rFonts w:ascii="Calibri" w:hAnsi="Calibri" w:cs="Calibri"/>
                      <w:b/>
                      <w:i/>
                      <w:sz w:val="20"/>
                    </w:rPr>
                    <w:t>student</w:t>
                  </w:r>
                  <w:proofErr w:type="spellEnd"/>
                  <w:r w:rsidRPr="00363D57">
                    <w:rPr>
                      <w:rFonts w:ascii="Calibri" w:hAnsi="Calibri" w:cs="Calibri"/>
                      <w:b/>
                      <w:i/>
                      <w:sz w:val="20"/>
                    </w:rPr>
                    <w:t xml:space="preserve"> </w:t>
                  </w:r>
                  <w:proofErr w:type="spellStart"/>
                  <w:r w:rsidRPr="00363D57">
                    <w:rPr>
                      <w:rFonts w:ascii="Calibri" w:hAnsi="Calibri" w:cs="Calibri"/>
                      <w:b/>
                      <w:i/>
                      <w:sz w:val="20"/>
                    </w:rPr>
                    <w:t>workload</w:t>
                  </w:r>
                  <w:proofErr w:type="spellEnd"/>
                </w:p>
              </w:tc>
            </w:tr>
            <w:tr w:rsidR="00363D57" w:rsidRPr="00363D57" w14:paraId="5E97FD79" w14:textId="77777777" w:rsidTr="00DA58D8">
              <w:tc>
                <w:tcPr>
                  <w:tcW w:w="2467" w:type="dxa"/>
                  <w:tcBorders>
                    <w:top w:val="single" w:sz="4" w:space="0" w:color="auto"/>
                    <w:left w:val="single" w:sz="4" w:space="0" w:color="auto"/>
                    <w:bottom w:val="single" w:sz="4" w:space="0" w:color="auto"/>
                    <w:right w:val="single" w:sz="4" w:space="0" w:color="auto"/>
                  </w:tcBorders>
                </w:tcPr>
                <w:p w14:paraId="4FD2B9A7" w14:textId="77777777" w:rsidR="00363D57" w:rsidRPr="00363D57" w:rsidRDefault="00363D57" w:rsidP="00597490">
                  <w:pPr>
                    <w:rPr>
                      <w:rFonts w:ascii="Calibri" w:hAnsi="Calibri" w:cs="Calibri"/>
                      <w:sz w:val="20"/>
                    </w:rPr>
                  </w:pPr>
                  <w:proofErr w:type="spellStart"/>
                  <w:r w:rsidRPr="00363D57">
                    <w:rPr>
                      <w:rFonts w:ascii="Calibri" w:hAnsi="Calibri" w:cs="Calibri"/>
                      <w:sz w:val="20"/>
                    </w:rPr>
                    <w:t>Lectures</w:t>
                  </w:r>
                  <w:proofErr w:type="spellEnd"/>
                </w:p>
              </w:tc>
              <w:tc>
                <w:tcPr>
                  <w:tcW w:w="2467" w:type="dxa"/>
                </w:tcPr>
                <w:p w14:paraId="62291F05" w14:textId="77777777" w:rsidR="00363D57" w:rsidRPr="00363D57" w:rsidRDefault="00363D57" w:rsidP="00597490">
                  <w:pPr>
                    <w:jc w:val="center"/>
                    <w:rPr>
                      <w:rFonts w:ascii="Calibri" w:hAnsi="Calibri" w:cs="Calibri"/>
                      <w:sz w:val="20"/>
                    </w:rPr>
                  </w:pPr>
                  <w:r w:rsidRPr="00363D57">
                    <w:rPr>
                      <w:rFonts w:ascii="Calibri" w:hAnsi="Calibri" w:cs="Calibri"/>
                      <w:sz w:val="20"/>
                    </w:rPr>
                    <w:t>3Χ13=39</w:t>
                  </w:r>
                </w:p>
              </w:tc>
            </w:tr>
            <w:tr w:rsidR="00363D57" w:rsidRPr="00363D57" w14:paraId="369103B2" w14:textId="77777777" w:rsidTr="00DA58D8">
              <w:tc>
                <w:tcPr>
                  <w:tcW w:w="2467" w:type="dxa"/>
                  <w:tcBorders>
                    <w:top w:val="single" w:sz="4" w:space="0" w:color="auto"/>
                    <w:left w:val="single" w:sz="4" w:space="0" w:color="auto"/>
                    <w:bottom w:val="single" w:sz="4" w:space="0" w:color="auto"/>
                    <w:right w:val="single" w:sz="4" w:space="0" w:color="auto"/>
                  </w:tcBorders>
                </w:tcPr>
                <w:p w14:paraId="07E3F210" w14:textId="77777777" w:rsidR="00363D57" w:rsidRPr="00363D57" w:rsidRDefault="00363D57" w:rsidP="00597490">
                  <w:pPr>
                    <w:rPr>
                      <w:rFonts w:ascii="Calibri" w:hAnsi="Calibri" w:cs="Calibri"/>
                      <w:sz w:val="20"/>
                      <w:lang w:val="en-US"/>
                    </w:rPr>
                  </w:pPr>
                  <w:r w:rsidRPr="00363D57">
                    <w:rPr>
                      <w:rFonts w:ascii="Calibri" w:hAnsi="Calibri" w:cs="Calibri"/>
                      <w:sz w:val="20"/>
                      <w:lang w:val="en-US"/>
                    </w:rPr>
                    <w:t xml:space="preserve">Composition of optional individual written assignment </w:t>
                  </w:r>
                </w:p>
              </w:tc>
              <w:tc>
                <w:tcPr>
                  <w:tcW w:w="2467" w:type="dxa"/>
                </w:tcPr>
                <w:p w14:paraId="4ECA00E4" w14:textId="77777777" w:rsidR="00363D57" w:rsidRPr="00363D57" w:rsidRDefault="00363D57" w:rsidP="00597490">
                  <w:pPr>
                    <w:jc w:val="center"/>
                    <w:rPr>
                      <w:rFonts w:ascii="Calibri" w:hAnsi="Calibri" w:cs="Calibri"/>
                      <w:sz w:val="20"/>
                    </w:rPr>
                  </w:pPr>
                  <w:r w:rsidRPr="00363D57">
                    <w:rPr>
                      <w:rFonts w:ascii="Calibri" w:hAnsi="Calibri" w:cs="Calibri"/>
                      <w:sz w:val="20"/>
                    </w:rPr>
                    <w:t>16</w:t>
                  </w:r>
                </w:p>
              </w:tc>
            </w:tr>
            <w:tr w:rsidR="00363D57" w:rsidRPr="00363D57" w14:paraId="64B8D84D" w14:textId="77777777" w:rsidTr="00DA58D8">
              <w:tc>
                <w:tcPr>
                  <w:tcW w:w="2467" w:type="dxa"/>
                  <w:tcBorders>
                    <w:top w:val="single" w:sz="4" w:space="0" w:color="auto"/>
                    <w:left w:val="single" w:sz="4" w:space="0" w:color="auto"/>
                    <w:bottom w:val="single" w:sz="4" w:space="0" w:color="auto"/>
                    <w:right w:val="single" w:sz="4" w:space="0" w:color="auto"/>
                  </w:tcBorders>
                </w:tcPr>
                <w:p w14:paraId="74478779" w14:textId="77777777" w:rsidR="00363D57" w:rsidRPr="00363D57" w:rsidRDefault="00363D57" w:rsidP="00597490">
                  <w:pPr>
                    <w:rPr>
                      <w:rFonts w:ascii="Calibri" w:hAnsi="Calibri" w:cs="Calibri"/>
                      <w:sz w:val="20"/>
                    </w:rPr>
                  </w:pPr>
                  <w:proofErr w:type="spellStart"/>
                  <w:r w:rsidRPr="00363D57">
                    <w:rPr>
                      <w:rFonts w:ascii="Calibri" w:hAnsi="Calibri" w:cs="Calibri"/>
                      <w:sz w:val="20"/>
                    </w:rPr>
                    <w:t>Assigned</w:t>
                  </w:r>
                  <w:proofErr w:type="spellEnd"/>
                  <w:r w:rsidRPr="00363D57">
                    <w:rPr>
                      <w:rFonts w:ascii="Calibri" w:hAnsi="Calibri" w:cs="Calibri"/>
                      <w:sz w:val="20"/>
                    </w:rPr>
                    <w:t xml:space="preserve"> </w:t>
                  </w:r>
                  <w:proofErr w:type="spellStart"/>
                  <w:r w:rsidRPr="00363D57">
                    <w:rPr>
                      <w:rFonts w:ascii="Calibri" w:hAnsi="Calibri" w:cs="Calibri"/>
                      <w:sz w:val="20"/>
                    </w:rPr>
                    <w:t>study</w:t>
                  </w:r>
                  <w:proofErr w:type="spellEnd"/>
                  <w:r w:rsidRPr="00363D57">
                    <w:rPr>
                      <w:rFonts w:ascii="Calibri" w:hAnsi="Calibri" w:cs="Calibri"/>
                      <w:sz w:val="20"/>
                    </w:rPr>
                    <w:t xml:space="preserve"> of </w:t>
                  </w:r>
                  <w:proofErr w:type="spellStart"/>
                  <w:r w:rsidRPr="00363D57">
                    <w:rPr>
                      <w:rFonts w:ascii="Calibri" w:hAnsi="Calibri" w:cs="Calibri"/>
                      <w:sz w:val="20"/>
                    </w:rPr>
                    <w:t>films</w:t>
                  </w:r>
                  <w:proofErr w:type="spellEnd"/>
                  <w:r w:rsidRPr="00363D57">
                    <w:rPr>
                      <w:rFonts w:ascii="Calibri" w:hAnsi="Calibri" w:cs="Calibri"/>
                      <w:sz w:val="20"/>
                    </w:rPr>
                    <w:t xml:space="preserve"> </w:t>
                  </w:r>
                </w:p>
              </w:tc>
              <w:tc>
                <w:tcPr>
                  <w:tcW w:w="2467" w:type="dxa"/>
                </w:tcPr>
                <w:p w14:paraId="7725158E" w14:textId="77777777" w:rsidR="00363D57" w:rsidRPr="00363D57" w:rsidRDefault="00363D57" w:rsidP="00597490">
                  <w:pPr>
                    <w:jc w:val="center"/>
                    <w:rPr>
                      <w:rFonts w:ascii="Calibri" w:hAnsi="Calibri" w:cs="Calibri"/>
                      <w:sz w:val="20"/>
                    </w:rPr>
                  </w:pPr>
                  <w:r w:rsidRPr="00363D57">
                    <w:rPr>
                      <w:rFonts w:ascii="Calibri" w:hAnsi="Calibri" w:cs="Calibri"/>
                      <w:sz w:val="20"/>
                    </w:rPr>
                    <w:t>15</w:t>
                  </w:r>
                </w:p>
              </w:tc>
            </w:tr>
            <w:tr w:rsidR="00363D57" w:rsidRPr="00363D57" w14:paraId="32D714D4" w14:textId="77777777" w:rsidTr="00DA58D8">
              <w:tc>
                <w:tcPr>
                  <w:tcW w:w="2467" w:type="dxa"/>
                  <w:tcBorders>
                    <w:top w:val="single" w:sz="4" w:space="0" w:color="auto"/>
                    <w:left w:val="single" w:sz="4" w:space="0" w:color="auto"/>
                    <w:bottom w:val="single" w:sz="4" w:space="0" w:color="auto"/>
                    <w:right w:val="single" w:sz="4" w:space="0" w:color="auto"/>
                  </w:tcBorders>
                </w:tcPr>
                <w:p w14:paraId="224EFB95" w14:textId="77777777" w:rsidR="00363D57" w:rsidRPr="00363D57" w:rsidRDefault="00363D57" w:rsidP="00597490">
                  <w:pPr>
                    <w:rPr>
                      <w:rFonts w:ascii="Calibri" w:hAnsi="Calibri" w:cs="Calibri"/>
                      <w:sz w:val="20"/>
                      <w:lang w:val="en-US"/>
                    </w:rPr>
                  </w:pPr>
                  <w:r w:rsidRPr="00363D57">
                    <w:rPr>
                      <w:rFonts w:ascii="Calibri" w:hAnsi="Calibri" w:cs="Calibri"/>
                      <w:sz w:val="20"/>
                      <w:lang w:val="en-US"/>
                    </w:rPr>
                    <w:t xml:space="preserve">Composition of final written assignment </w:t>
                  </w:r>
                </w:p>
              </w:tc>
              <w:tc>
                <w:tcPr>
                  <w:tcW w:w="2467" w:type="dxa"/>
                </w:tcPr>
                <w:p w14:paraId="4B165566" w14:textId="77777777" w:rsidR="00363D57" w:rsidRPr="00363D57" w:rsidRDefault="00363D57" w:rsidP="00597490">
                  <w:pPr>
                    <w:jc w:val="center"/>
                    <w:rPr>
                      <w:rFonts w:ascii="Calibri" w:hAnsi="Calibri" w:cs="Calibri"/>
                      <w:sz w:val="20"/>
                    </w:rPr>
                  </w:pPr>
                  <w:r w:rsidRPr="00363D57">
                    <w:rPr>
                      <w:rFonts w:ascii="Calibri" w:hAnsi="Calibri" w:cs="Calibri"/>
                      <w:sz w:val="20"/>
                    </w:rPr>
                    <w:t>30</w:t>
                  </w:r>
                </w:p>
              </w:tc>
            </w:tr>
            <w:tr w:rsidR="00363D57" w:rsidRPr="00363D57" w14:paraId="2A8904E7" w14:textId="77777777" w:rsidTr="00DA58D8">
              <w:tc>
                <w:tcPr>
                  <w:tcW w:w="2467" w:type="dxa"/>
                  <w:tcBorders>
                    <w:top w:val="single" w:sz="4" w:space="0" w:color="auto"/>
                    <w:left w:val="single" w:sz="4" w:space="0" w:color="auto"/>
                    <w:bottom w:val="single" w:sz="4" w:space="0" w:color="auto"/>
                    <w:right w:val="single" w:sz="4" w:space="0" w:color="auto"/>
                  </w:tcBorders>
                </w:tcPr>
                <w:p w14:paraId="0046DCA4" w14:textId="77777777" w:rsidR="00363D57" w:rsidRPr="00363D57" w:rsidRDefault="00363D57" w:rsidP="00597490">
                  <w:pPr>
                    <w:rPr>
                      <w:rFonts w:ascii="Calibri" w:hAnsi="Calibri" w:cs="Calibri"/>
                      <w:sz w:val="20"/>
                      <w:lang w:val="en-US"/>
                    </w:rPr>
                  </w:pPr>
                  <w:r w:rsidRPr="00363D57">
                    <w:rPr>
                      <w:rFonts w:ascii="Calibri" w:hAnsi="Calibri" w:cs="Calibri"/>
                      <w:sz w:val="20"/>
                      <w:lang w:val="en-US"/>
                    </w:rPr>
                    <w:t xml:space="preserve">Preparation for final oral assessment </w:t>
                  </w:r>
                </w:p>
              </w:tc>
              <w:tc>
                <w:tcPr>
                  <w:tcW w:w="2467" w:type="dxa"/>
                </w:tcPr>
                <w:p w14:paraId="398B27F7" w14:textId="77777777" w:rsidR="00363D57" w:rsidRPr="00363D57" w:rsidRDefault="00363D57" w:rsidP="00597490">
                  <w:pPr>
                    <w:jc w:val="center"/>
                    <w:rPr>
                      <w:rFonts w:ascii="Calibri" w:hAnsi="Calibri" w:cs="Calibri"/>
                      <w:sz w:val="20"/>
                    </w:rPr>
                  </w:pPr>
                  <w:r w:rsidRPr="00363D57">
                    <w:rPr>
                      <w:rFonts w:ascii="Calibri" w:hAnsi="Calibri" w:cs="Calibri"/>
                      <w:sz w:val="20"/>
                    </w:rPr>
                    <w:t>25</w:t>
                  </w:r>
                </w:p>
              </w:tc>
            </w:tr>
            <w:tr w:rsidR="00363D57" w:rsidRPr="00363D57" w14:paraId="35168786" w14:textId="77777777" w:rsidTr="00DA58D8">
              <w:tc>
                <w:tcPr>
                  <w:tcW w:w="2467" w:type="dxa"/>
                  <w:tcBorders>
                    <w:top w:val="single" w:sz="4" w:space="0" w:color="auto"/>
                    <w:left w:val="single" w:sz="4" w:space="0" w:color="auto"/>
                    <w:bottom w:val="single" w:sz="4" w:space="0" w:color="auto"/>
                    <w:right w:val="single" w:sz="4" w:space="0" w:color="auto"/>
                  </w:tcBorders>
                </w:tcPr>
                <w:p w14:paraId="658DCF6F" w14:textId="77777777" w:rsidR="00363D57" w:rsidRPr="00363D57" w:rsidRDefault="00363D57" w:rsidP="00597490">
                  <w:pPr>
                    <w:rPr>
                      <w:rFonts w:ascii="Calibri" w:hAnsi="Calibri" w:cs="Calibri"/>
                      <w:b/>
                      <w:i/>
                      <w:sz w:val="20"/>
                      <w:lang w:val="en-US"/>
                    </w:rPr>
                  </w:pPr>
                  <w:r w:rsidRPr="00363D57">
                    <w:rPr>
                      <w:rFonts w:ascii="Calibri" w:hAnsi="Calibri" w:cs="Calibri"/>
                      <w:b/>
                      <w:i/>
                      <w:sz w:val="20"/>
                      <w:lang w:val="en-US"/>
                    </w:rPr>
                    <w:t>Total number of hours for the course (25 hours of workload per ECTS credit)</w:t>
                  </w:r>
                </w:p>
              </w:tc>
              <w:tc>
                <w:tcPr>
                  <w:tcW w:w="2467" w:type="dxa"/>
                </w:tcPr>
                <w:p w14:paraId="0C5BB409" w14:textId="77777777" w:rsidR="00363D57" w:rsidRPr="00363D57" w:rsidRDefault="00363D57" w:rsidP="00597490">
                  <w:pPr>
                    <w:jc w:val="center"/>
                    <w:rPr>
                      <w:rFonts w:ascii="Calibri" w:hAnsi="Calibri" w:cs="Calibri"/>
                      <w:b/>
                      <w:i/>
                      <w:sz w:val="20"/>
                    </w:rPr>
                  </w:pPr>
                  <w:r w:rsidRPr="00363D57">
                    <w:rPr>
                      <w:rFonts w:ascii="Calibri" w:hAnsi="Calibri" w:cs="Calibri"/>
                      <w:b/>
                      <w:i/>
                      <w:sz w:val="20"/>
                    </w:rPr>
                    <w:t>125</w:t>
                  </w:r>
                </w:p>
              </w:tc>
            </w:tr>
          </w:tbl>
          <w:p w14:paraId="3C59F9BE" w14:textId="77777777" w:rsidR="00363D57" w:rsidRPr="00363D57" w:rsidRDefault="00363D57" w:rsidP="00597490">
            <w:pPr>
              <w:rPr>
                <w:rFonts w:ascii="Calibri" w:hAnsi="Calibri" w:cs="Calibri"/>
                <w:sz w:val="20"/>
                <w:lang w:val="en-US"/>
              </w:rPr>
            </w:pPr>
          </w:p>
        </w:tc>
      </w:tr>
      <w:tr w:rsidR="00363D57" w:rsidRPr="00D44249" w14:paraId="773E880B" w14:textId="77777777" w:rsidTr="00DA58D8">
        <w:tc>
          <w:tcPr>
            <w:tcW w:w="3306" w:type="dxa"/>
          </w:tcPr>
          <w:p w14:paraId="33BEE4F9" w14:textId="77777777" w:rsidR="00363D57" w:rsidRPr="00363D57" w:rsidRDefault="00363D57" w:rsidP="00597490">
            <w:pPr>
              <w:jc w:val="right"/>
              <w:rPr>
                <w:rFonts w:ascii="Calibri" w:hAnsi="Calibri" w:cs="Calibri"/>
                <w:b/>
                <w:sz w:val="20"/>
              </w:rPr>
            </w:pPr>
            <w:r w:rsidRPr="00363D57">
              <w:rPr>
                <w:rFonts w:ascii="Calibri" w:hAnsi="Calibri" w:cs="Calibri"/>
                <w:b/>
                <w:sz w:val="20"/>
                <w:lang w:val="en-US"/>
              </w:rPr>
              <w:t>STUDENTS’ EVALUATION</w:t>
            </w:r>
            <w:r w:rsidRPr="00363D57">
              <w:rPr>
                <w:rFonts w:ascii="Calibri" w:hAnsi="Calibri" w:cs="Calibri"/>
                <w:b/>
                <w:sz w:val="20"/>
              </w:rPr>
              <w:t xml:space="preserve"> </w:t>
            </w:r>
          </w:p>
        </w:tc>
        <w:tc>
          <w:tcPr>
            <w:tcW w:w="5166" w:type="dxa"/>
          </w:tcPr>
          <w:p w14:paraId="3D62F3CE" w14:textId="77777777" w:rsidR="00363D57" w:rsidRPr="00363D57" w:rsidRDefault="00363D57" w:rsidP="00597490">
            <w:pPr>
              <w:ind w:left="261" w:hanging="261"/>
              <w:rPr>
                <w:rFonts w:ascii="Calibri" w:hAnsi="Calibri" w:cs="Calibri"/>
                <w:iCs/>
                <w:sz w:val="20"/>
                <w:lang w:val="en-US"/>
              </w:rPr>
            </w:pPr>
            <w:r w:rsidRPr="00363D57">
              <w:rPr>
                <w:rFonts w:ascii="Calibri" w:hAnsi="Calibri" w:cs="Calibri"/>
                <w:iCs/>
                <w:sz w:val="20"/>
              </w:rPr>
              <w:t>Ι</w:t>
            </w:r>
            <w:r w:rsidRPr="00363D57">
              <w:rPr>
                <w:rFonts w:ascii="Calibri" w:hAnsi="Calibri" w:cs="Calibri"/>
                <w:iCs/>
                <w:sz w:val="20"/>
                <w:lang w:val="en-US"/>
              </w:rPr>
              <w:t xml:space="preserve">. Individual optional written assignment </w:t>
            </w:r>
          </w:p>
          <w:p w14:paraId="18300D64" w14:textId="77777777" w:rsidR="00363D57" w:rsidRPr="00363D57" w:rsidRDefault="00363D57" w:rsidP="00597490">
            <w:pPr>
              <w:ind w:left="261" w:hanging="261"/>
              <w:rPr>
                <w:rFonts w:ascii="Calibri" w:hAnsi="Calibri" w:cs="Calibri"/>
                <w:iCs/>
                <w:sz w:val="20"/>
                <w:lang w:val="en-US"/>
              </w:rPr>
            </w:pPr>
            <w:r w:rsidRPr="00363D57">
              <w:rPr>
                <w:rFonts w:ascii="Calibri" w:hAnsi="Calibri" w:cs="Calibri"/>
                <w:iCs/>
                <w:sz w:val="20"/>
              </w:rPr>
              <w:t>ΙΙ</w:t>
            </w:r>
            <w:r w:rsidRPr="00363D57">
              <w:rPr>
                <w:rFonts w:ascii="Calibri" w:hAnsi="Calibri" w:cs="Calibri"/>
                <w:iCs/>
                <w:sz w:val="20"/>
                <w:lang w:val="en-US"/>
              </w:rPr>
              <w:t xml:space="preserve">. Individual optional oral presentation in class </w:t>
            </w:r>
          </w:p>
          <w:p w14:paraId="067E69DB" w14:textId="77777777" w:rsidR="00363D57" w:rsidRPr="00363D57" w:rsidRDefault="00363D57" w:rsidP="00597490">
            <w:pPr>
              <w:ind w:left="261" w:hanging="261"/>
              <w:rPr>
                <w:rFonts w:ascii="Calibri" w:hAnsi="Calibri" w:cs="Calibri"/>
                <w:iCs/>
                <w:sz w:val="20"/>
                <w:lang w:val="en-US"/>
              </w:rPr>
            </w:pPr>
            <w:r w:rsidRPr="00363D57">
              <w:rPr>
                <w:rFonts w:ascii="Calibri" w:hAnsi="Calibri" w:cs="Calibri"/>
                <w:iCs/>
                <w:sz w:val="20"/>
              </w:rPr>
              <w:t>ΙΙΙ</w:t>
            </w:r>
            <w:r w:rsidRPr="00363D57">
              <w:rPr>
                <w:rFonts w:ascii="Calibri" w:hAnsi="Calibri" w:cs="Calibri"/>
                <w:iCs/>
                <w:sz w:val="20"/>
                <w:lang w:val="en-US"/>
              </w:rPr>
              <w:t xml:space="preserve">. Optional written assignment </w:t>
            </w:r>
          </w:p>
          <w:p w14:paraId="3AAFB6B3" w14:textId="77777777" w:rsidR="00363D57" w:rsidRPr="00363D57" w:rsidRDefault="00363D57" w:rsidP="00597490">
            <w:pPr>
              <w:ind w:left="261" w:hanging="261"/>
              <w:rPr>
                <w:rFonts w:ascii="Calibri" w:hAnsi="Calibri" w:cs="Calibri"/>
                <w:iCs/>
                <w:sz w:val="20"/>
                <w:lang w:val="en-US"/>
              </w:rPr>
            </w:pPr>
            <w:r w:rsidRPr="00363D57">
              <w:rPr>
                <w:rFonts w:ascii="Calibri" w:hAnsi="Calibri" w:cs="Calibri"/>
                <w:iCs/>
                <w:sz w:val="20"/>
                <w:lang w:val="en-US"/>
              </w:rPr>
              <w:t xml:space="preserve">IV. Oral final evaluation </w:t>
            </w:r>
          </w:p>
          <w:p w14:paraId="0200B717" w14:textId="77777777" w:rsidR="00363D57" w:rsidRPr="00363D57" w:rsidRDefault="00363D57" w:rsidP="00597490">
            <w:pPr>
              <w:ind w:left="261" w:hanging="261"/>
              <w:rPr>
                <w:rFonts w:ascii="Calibri" w:hAnsi="Calibri" w:cs="Calibri"/>
                <w:iCs/>
                <w:sz w:val="20"/>
                <w:lang w:val="en-US"/>
              </w:rPr>
            </w:pPr>
          </w:p>
          <w:p w14:paraId="707C9A76" w14:textId="77777777" w:rsidR="00363D57" w:rsidRPr="00363D57" w:rsidRDefault="00363D57" w:rsidP="00597490">
            <w:pPr>
              <w:rPr>
                <w:rFonts w:ascii="Calibri" w:hAnsi="Calibri" w:cs="Calibri"/>
                <w:iCs/>
                <w:sz w:val="20"/>
                <w:lang w:val="en-US"/>
              </w:rPr>
            </w:pPr>
            <w:r w:rsidRPr="00363D57">
              <w:rPr>
                <w:rFonts w:ascii="Calibri" w:hAnsi="Calibri" w:cs="Calibri"/>
                <w:iCs/>
                <w:sz w:val="20"/>
                <w:lang w:val="en-US"/>
              </w:rPr>
              <w:t>Evaluation is conducted in Greek. Should any Erasmus students enroll in the course, they will be asked to write an assignment in English.</w:t>
            </w:r>
          </w:p>
        </w:tc>
      </w:tr>
    </w:tbl>
    <w:p w14:paraId="34F60369" w14:textId="77777777" w:rsidR="00363D57" w:rsidRPr="00363D57" w:rsidRDefault="00363D57" w:rsidP="00A85228">
      <w:pPr>
        <w:widowControl w:val="0"/>
        <w:numPr>
          <w:ilvl w:val="0"/>
          <w:numId w:val="187"/>
        </w:numPr>
        <w:autoSpaceDE w:val="0"/>
        <w:autoSpaceDN w:val="0"/>
        <w:adjustRightInd w:val="0"/>
        <w:ind w:left="357" w:hanging="357"/>
        <w:rPr>
          <w:rFonts w:ascii="Calibri" w:hAnsi="Calibri" w:cs="Calibri"/>
          <w:b/>
          <w:lang w:val="en-US"/>
        </w:rPr>
      </w:pPr>
      <w:r w:rsidRPr="00363D57">
        <w:rPr>
          <w:rFonts w:ascii="Calibri" w:hAnsi="Calibri" w:cs="Calibri"/>
          <w:b/>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63D57" w:rsidRPr="00363D57" w14:paraId="327EC3C8" w14:textId="77777777" w:rsidTr="00DA58D8">
        <w:trPr>
          <w:trHeight w:val="227"/>
        </w:trPr>
        <w:tc>
          <w:tcPr>
            <w:tcW w:w="8472" w:type="dxa"/>
          </w:tcPr>
          <w:p w14:paraId="5CED9EE5" w14:textId="77777777" w:rsidR="00363D57" w:rsidRPr="00363D57" w:rsidRDefault="00363D57" w:rsidP="00597490">
            <w:pPr>
              <w:tabs>
                <w:tab w:val="num" w:pos="900"/>
              </w:tabs>
              <w:ind w:left="360"/>
              <w:jc w:val="both"/>
              <w:rPr>
                <w:rFonts w:ascii="Calibri" w:hAnsi="Calibri" w:cs="Calibri"/>
                <w:sz w:val="20"/>
                <w:lang w:val="en-US"/>
              </w:rPr>
            </w:pPr>
            <w:r w:rsidRPr="00363D57">
              <w:rPr>
                <w:rFonts w:ascii="Calibri" w:hAnsi="Calibri" w:cs="Calibri"/>
                <w:sz w:val="20"/>
                <w:lang w:val="en-US"/>
              </w:rPr>
              <w:t xml:space="preserve">1. </w:t>
            </w:r>
            <w:r w:rsidRPr="00363D57">
              <w:rPr>
                <w:rFonts w:ascii="Calibri" w:hAnsi="Calibri" w:cs="Calibri"/>
                <w:sz w:val="20"/>
              </w:rPr>
              <w:t>Ο</w:t>
            </w:r>
            <w:proofErr w:type="spellStart"/>
            <w:r w:rsidRPr="00363D57">
              <w:rPr>
                <w:rFonts w:ascii="Calibri" w:hAnsi="Calibri" w:cs="Calibri"/>
                <w:sz w:val="20"/>
                <w:lang w:val="en-US"/>
              </w:rPr>
              <w:t>rr</w:t>
            </w:r>
            <w:proofErr w:type="spellEnd"/>
            <w:r w:rsidRPr="00363D57">
              <w:rPr>
                <w:rFonts w:ascii="Calibri" w:hAnsi="Calibri" w:cs="Calibri"/>
                <w:sz w:val="20"/>
                <w:lang w:val="en-US"/>
              </w:rPr>
              <w:t xml:space="preserve"> John-Olga </w:t>
            </w:r>
            <w:proofErr w:type="spellStart"/>
            <w:r w:rsidRPr="00363D57">
              <w:rPr>
                <w:rFonts w:ascii="Calibri" w:hAnsi="Calibri" w:cs="Calibri"/>
                <w:sz w:val="20"/>
                <w:lang w:val="en-US"/>
              </w:rPr>
              <w:t>Taxidou</w:t>
            </w:r>
            <w:proofErr w:type="spellEnd"/>
            <w:r w:rsidRPr="00363D57">
              <w:rPr>
                <w:rFonts w:ascii="Calibri" w:hAnsi="Calibri" w:cs="Calibri"/>
                <w:sz w:val="20"/>
                <w:lang w:val="en-US"/>
              </w:rPr>
              <w:t xml:space="preserve"> (edited) 2000</w:t>
            </w:r>
            <w:r w:rsidRPr="00363D57">
              <w:rPr>
                <w:rFonts w:ascii="Calibri" w:hAnsi="Calibri" w:cs="Calibri"/>
                <w:i/>
                <w:sz w:val="20"/>
                <w:lang w:val="en-US"/>
              </w:rPr>
              <w:t xml:space="preserve"> Post-war cinema and modernity </w:t>
            </w:r>
            <w:r w:rsidRPr="00363D57">
              <w:rPr>
                <w:rFonts w:ascii="Calibri" w:hAnsi="Calibri" w:cs="Calibri"/>
                <w:sz w:val="20"/>
                <w:lang w:val="en-US"/>
              </w:rPr>
              <w:t>Edinburgh University Press.</w:t>
            </w:r>
          </w:p>
          <w:p w14:paraId="22F5A989" w14:textId="77777777" w:rsidR="00363D57" w:rsidRPr="00363D57" w:rsidRDefault="00363D57" w:rsidP="00597490">
            <w:pPr>
              <w:tabs>
                <w:tab w:val="num" w:pos="900"/>
              </w:tabs>
              <w:jc w:val="both"/>
              <w:rPr>
                <w:rFonts w:ascii="Calibri" w:hAnsi="Calibri" w:cs="Calibri"/>
                <w:sz w:val="20"/>
                <w:lang w:val="en-US"/>
              </w:rPr>
            </w:pPr>
            <w:r w:rsidRPr="00363D57">
              <w:rPr>
                <w:rFonts w:ascii="Calibri" w:hAnsi="Calibri" w:cs="Calibri"/>
                <w:sz w:val="20"/>
                <w:lang w:val="en-US"/>
              </w:rPr>
              <w:t xml:space="preserve">         2. </w:t>
            </w:r>
            <w:proofErr w:type="spellStart"/>
            <w:r w:rsidRPr="00363D57">
              <w:rPr>
                <w:rFonts w:ascii="Calibri" w:hAnsi="Calibri" w:cs="Calibri"/>
                <w:sz w:val="20"/>
                <w:lang w:val="en-US"/>
              </w:rPr>
              <w:t>Kolker</w:t>
            </w:r>
            <w:proofErr w:type="spellEnd"/>
            <w:r w:rsidRPr="00363D57">
              <w:rPr>
                <w:rFonts w:ascii="Calibri" w:hAnsi="Calibri" w:cs="Calibri"/>
                <w:sz w:val="20"/>
                <w:lang w:val="en-US"/>
              </w:rPr>
              <w:t xml:space="preserve"> Robert 2006 </w:t>
            </w:r>
            <w:r w:rsidRPr="00363D57">
              <w:rPr>
                <w:rFonts w:ascii="Calibri" w:hAnsi="Calibri" w:cs="Calibri"/>
                <w:i/>
                <w:sz w:val="20"/>
                <w:lang w:val="en-US"/>
              </w:rPr>
              <w:t>Film, form, and culture</w:t>
            </w:r>
            <w:r w:rsidRPr="00363D57">
              <w:rPr>
                <w:rFonts w:ascii="Calibri" w:hAnsi="Calibri" w:cs="Calibri"/>
                <w:sz w:val="20"/>
                <w:lang w:val="en-US"/>
              </w:rPr>
              <w:t>, New York, Mc Graw Hill</w:t>
            </w:r>
          </w:p>
          <w:p w14:paraId="4575A74A" w14:textId="77777777" w:rsidR="00363D57" w:rsidRPr="00363D57" w:rsidRDefault="00363D57" w:rsidP="00597490">
            <w:pPr>
              <w:tabs>
                <w:tab w:val="num" w:pos="900"/>
              </w:tabs>
              <w:jc w:val="both"/>
              <w:rPr>
                <w:rFonts w:ascii="Calibri" w:hAnsi="Calibri" w:cs="Calibri"/>
                <w:sz w:val="20"/>
              </w:rPr>
            </w:pPr>
            <w:r w:rsidRPr="00363D57">
              <w:rPr>
                <w:rFonts w:ascii="Calibri" w:hAnsi="Calibri" w:cs="Calibri"/>
                <w:sz w:val="20"/>
                <w:lang w:val="en-US"/>
              </w:rPr>
              <w:t xml:space="preserve">         </w:t>
            </w:r>
            <w:r w:rsidRPr="00363D57">
              <w:rPr>
                <w:rFonts w:ascii="Calibri" w:hAnsi="Calibri" w:cs="Calibri"/>
                <w:sz w:val="20"/>
              </w:rPr>
              <w:t>3. Α</w:t>
            </w:r>
            <w:proofErr w:type="spellStart"/>
            <w:r w:rsidRPr="00363D57">
              <w:rPr>
                <w:rFonts w:ascii="Calibri" w:hAnsi="Calibri" w:cs="Calibri"/>
                <w:sz w:val="20"/>
                <w:lang w:val="en-GB"/>
              </w:rPr>
              <w:t>rnheim</w:t>
            </w:r>
            <w:proofErr w:type="spellEnd"/>
            <w:r w:rsidRPr="00363D57">
              <w:rPr>
                <w:rFonts w:ascii="Calibri" w:hAnsi="Calibri" w:cs="Calibri"/>
                <w:sz w:val="20"/>
              </w:rPr>
              <w:t xml:space="preserve"> </w:t>
            </w:r>
            <w:r w:rsidRPr="00363D57">
              <w:rPr>
                <w:rFonts w:ascii="Calibri" w:hAnsi="Calibri" w:cs="Calibri"/>
                <w:sz w:val="20"/>
                <w:lang w:val="en-GB"/>
              </w:rPr>
              <w:t>Rudolf</w:t>
            </w:r>
            <w:r w:rsidRPr="00363D57">
              <w:rPr>
                <w:rFonts w:ascii="Calibri" w:hAnsi="Calibri" w:cs="Calibri"/>
                <w:sz w:val="20"/>
              </w:rPr>
              <w:t xml:space="preserve"> 2005 </w:t>
            </w:r>
            <w:r w:rsidRPr="00363D57">
              <w:rPr>
                <w:rFonts w:ascii="Calibri" w:hAnsi="Calibri" w:cs="Calibri"/>
                <w:i/>
                <w:sz w:val="20"/>
              </w:rPr>
              <w:t>Τέχνη και οπτική αντίληψη –η ψυχολογία της δημιουργικής όρασης</w:t>
            </w:r>
            <w:r w:rsidRPr="00363D57">
              <w:rPr>
                <w:rFonts w:ascii="Calibri" w:hAnsi="Calibri" w:cs="Calibri"/>
                <w:sz w:val="20"/>
              </w:rPr>
              <w:t xml:space="preserve"> Αθήνα Θεμέλιο </w:t>
            </w:r>
          </w:p>
          <w:p w14:paraId="4D9F9667" w14:textId="77777777" w:rsidR="00363D57" w:rsidRPr="00363D57" w:rsidRDefault="00363D57" w:rsidP="00597490">
            <w:pPr>
              <w:tabs>
                <w:tab w:val="num" w:pos="900"/>
              </w:tabs>
              <w:jc w:val="both"/>
              <w:rPr>
                <w:rFonts w:ascii="Calibri" w:hAnsi="Calibri" w:cs="Calibri"/>
                <w:sz w:val="20"/>
              </w:rPr>
            </w:pPr>
            <w:r w:rsidRPr="00363D57">
              <w:rPr>
                <w:rFonts w:ascii="Calibri" w:hAnsi="Calibri" w:cs="Calibri"/>
                <w:sz w:val="20"/>
              </w:rPr>
              <w:t xml:space="preserve">      4. </w:t>
            </w:r>
            <w:proofErr w:type="spellStart"/>
            <w:r w:rsidRPr="00363D57">
              <w:rPr>
                <w:rFonts w:ascii="Calibri" w:hAnsi="Calibri" w:cs="Calibri"/>
                <w:sz w:val="20"/>
                <w:lang w:val="en-US"/>
              </w:rPr>
              <w:t>Sorlin</w:t>
            </w:r>
            <w:proofErr w:type="spellEnd"/>
            <w:r w:rsidRPr="00363D57">
              <w:rPr>
                <w:rFonts w:ascii="Calibri" w:hAnsi="Calibri" w:cs="Calibri"/>
                <w:sz w:val="20"/>
              </w:rPr>
              <w:t xml:space="preserve"> </w:t>
            </w:r>
            <w:r w:rsidRPr="00363D57">
              <w:rPr>
                <w:rFonts w:ascii="Calibri" w:hAnsi="Calibri" w:cs="Calibri"/>
                <w:sz w:val="20"/>
                <w:lang w:val="en-US"/>
              </w:rPr>
              <w:t>Pierre</w:t>
            </w:r>
            <w:r w:rsidRPr="00363D57">
              <w:rPr>
                <w:rFonts w:ascii="Calibri" w:hAnsi="Calibri" w:cs="Calibri"/>
                <w:sz w:val="20"/>
              </w:rPr>
              <w:t xml:space="preserve"> 2004 «</w:t>
            </w:r>
            <w:r w:rsidRPr="00363D57">
              <w:rPr>
                <w:rFonts w:ascii="Calibri" w:hAnsi="Calibri" w:cs="Calibri"/>
                <w:i/>
                <w:sz w:val="20"/>
                <w:lang w:val="en-US"/>
              </w:rPr>
              <w:t>Ko</w:t>
            </w:r>
            <w:proofErr w:type="spellStart"/>
            <w:r w:rsidRPr="00363D57">
              <w:rPr>
                <w:rFonts w:ascii="Calibri" w:hAnsi="Calibri" w:cs="Calibri"/>
                <w:i/>
                <w:sz w:val="20"/>
              </w:rPr>
              <w:t>ινωνιολογία</w:t>
            </w:r>
            <w:proofErr w:type="spellEnd"/>
            <w:r w:rsidRPr="00363D57">
              <w:rPr>
                <w:rFonts w:ascii="Calibri" w:hAnsi="Calibri" w:cs="Calibri"/>
                <w:i/>
                <w:sz w:val="20"/>
              </w:rPr>
              <w:t xml:space="preserve"> του κινηματογράφου»</w:t>
            </w:r>
            <w:r w:rsidRPr="00363D57">
              <w:rPr>
                <w:rFonts w:ascii="Calibri" w:hAnsi="Calibri" w:cs="Calibri"/>
                <w:sz w:val="20"/>
              </w:rPr>
              <w:t xml:space="preserve"> Αθήνα, Μεταίχμιο.</w:t>
            </w:r>
          </w:p>
          <w:p w14:paraId="7E59C30F" w14:textId="77777777" w:rsidR="00363D57" w:rsidRPr="00363D57" w:rsidRDefault="00363D57" w:rsidP="00597490">
            <w:pPr>
              <w:tabs>
                <w:tab w:val="num" w:pos="900"/>
              </w:tabs>
              <w:jc w:val="both"/>
              <w:rPr>
                <w:rFonts w:ascii="Calibri" w:hAnsi="Calibri" w:cs="Calibri"/>
                <w:i/>
                <w:sz w:val="20"/>
                <w:lang w:val="en-GB"/>
              </w:rPr>
            </w:pPr>
            <w:r w:rsidRPr="00363D57">
              <w:rPr>
                <w:rFonts w:ascii="Calibri" w:hAnsi="Calibri" w:cs="Calibri"/>
                <w:sz w:val="20"/>
              </w:rPr>
              <w:t xml:space="preserve">      </w:t>
            </w:r>
            <w:r w:rsidRPr="00363D57">
              <w:rPr>
                <w:rFonts w:ascii="Calibri" w:hAnsi="Calibri" w:cs="Calibri"/>
                <w:sz w:val="20"/>
                <w:lang w:val="en-US"/>
              </w:rPr>
              <w:t>5.</w:t>
            </w:r>
            <w:r w:rsidRPr="00363D57">
              <w:rPr>
                <w:rFonts w:ascii="Calibri" w:hAnsi="Calibri" w:cs="Calibri"/>
                <w:sz w:val="20"/>
                <w:lang w:val="en-GB"/>
              </w:rPr>
              <w:t xml:space="preserve"> </w:t>
            </w:r>
            <w:proofErr w:type="spellStart"/>
            <w:r w:rsidRPr="00363D57">
              <w:rPr>
                <w:rFonts w:ascii="Calibri" w:hAnsi="Calibri" w:cs="Calibri"/>
                <w:sz w:val="20"/>
                <w:lang w:val="en-GB"/>
              </w:rPr>
              <w:t>Segneri</w:t>
            </w:r>
            <w:proofErr w:type="spellEnd"/>
            <w:r w:rsidRPr="00363D57">
              <w:rPr>
                <w:rFonts w:ascii="Calibri" w:hAnsi="Calibri" w:cs="Calibri"/>
                <w:sz w:val="20"/>
                <w:lang w:val="en-GB"/>
              </w:rPr>
              <w:t xml:space="preserve"> Ettore,</w:t>
            </w:r>
            <w:r w:rsidRPr="00363D57">
              <w:rPr>
                <w:rFonts w:ascii="Calibri" w:hAnsi="Calibri" w:cs="Calibri"/>
                <w:sz w:val="20"/>
                <w:lang w:val="en-US"/>
              </w:rPr>
              <w:t xml:space="preserve"> </w:t>
            </w:r>
            <w:proofErr w:type="spellStart"/>
            <w:r w:rsidRPr="00363D57">
              <w:rPr>
                <w:rFonts w:ascii="Calibri" w:hAnsi="Calibri" w:cs="Calibri"/>
                <w:sz w:val="20"/>
                <w:lang w:val="en-GB"/>
              </w:rPr>
              <w:t>Wehrlin</w:t>
            </w:r>
            <w:proofErr w:type="spellEnd"/>
            <w:r w:rsidRPr="00363D57">
              <w:rPr>
                <w:rFonts w:ascii="Calibri" w:hAnsi="Calibri" w:cs="Calibri"/>
                <w:sz w:val="20"/>
                <w:lang w:val="en-GB"/>
              </w:rPr>
              <w:t xml:space="preserve"> Marc 1985 </w:t>
            </w:r>
            <w:r w:rsidRPr="00363D57">
              <w:rPr>
                <w:rFonts w:ascii="Calibri" w:hAnsi="Calibri" w:cs="Calibri"/>
                <w:i/>
                <w:sz w:val="20"/>
                <w:lang w:val="en-GB"/>
              </w:rPr>
              <w:t xml:space="preserve">Le </w:t>
            </w:r>
            <w:proofErr w:type="spellStart"/>
            <w:r w:rsidRPr="00363D57">
              <w:rPr>
                <w:rFonts w:ascii="Calibri" w:hAnsi="Calibri" w:cs="Calibri"/>
                <w:i/>
                <w:sz w:val="20"/>
                <w:lang w:val="en-GB"/>
              </w:rPr>
              <w:t>marche</w:t>
            </w:r>
            <w:proofErr w:type="spellEnd"/>
            <w:r w:rsidRPr="00363D57">
              <w:rPr>
                <w:rFonts w:ascii="Calibri" w:hAnsi="Calibri" w:cs="Calibri"/>
                <w:i/>
                <w:sz w:val="20"/>
                <w:lang w:val="en-GB"/>
              </w:rPr>
              <w:t xml:space="preserve"> du film </w:t>
            </w:r>
            <w:proofErr w:type="spellStart"/>
            <w:r w:rsidRPr="00363D57">
              <w:rPr>
                <w:rFonts w:ascii="Calibri" w:hAnsi="Calibri" w:cs="Calibri"/>
                <w:i/>
                <w:sz w:val="20"/>
                <w:lang w:val="en-GB"/>
              </w:rPr>
              <w:t>en</w:t>
            </w:r>
            <w:proofErr w:type="spellEnd"/>
            <w:r w:rsidRPr="00363D57">
              <w:rPr>
                <w:rFonts w:ascii="Calibri" w:hAnsi="Calibri" w:cs="Calibri"/>
                <w:i/>
                <w:sz w:val="20"/>
                <w:lang w:val="en-GB"/>
              </w:rPr>
              <w:t xml:space="preserve"> Europe face aux </w:t>
            </w:r>
            <w:proofErr w:type="spellStart"/>
            <w:r w:rsidRPr="00363D57">
              <w:rPr>
                <w:rFonts w:ascii="Calibri" w:hAnsi="Calibri" w:cs="Calibri"/>
                <w:i/>
                <w:sz w:val="20"/>
                <w:lang w:val="en-GB"/>
              </w:rPr>
              <w:t>nouvelles</w:t>
            </w:r>
            <w:proofErr w:type="spellEnd"/>
            <w:r w:rsidRPr="00363D57">
              <w:rPr>
                <w:rFonts w:ascii="Calibri" w:hAnsi="Calibri" w:cs="Calibri"/>
                <w:i/>
                <w:sz w:val="20"/>
                <w:lang w:val="en-GB"/>
              </w:rPr>
              <w:t xml:space="preserve"> technologies </w:t>
            </w:r>
            <w:proofErr w:type="spellStart"/>
            <w:r w:rsidRPr="00363D57">
              <w:rPr>
                <w:rFonts w:ascii="Calibri" w:hAnsi="Calibri" w:cs="Calibri"/>
                <w:i/>
                <w:sz w:val="20"/>
                <w:lang w:val="en-GB"/>
              </w:rPr>
              <w:t>Concil</w:t>
            </w:r>
            <w:proofErr w:type="spellEnd"/>
            <w:r w:rsidRPr="00363D57">
              <w:rPr>
                <w:rFonts w:ascii="Calibri" w:hAnsi="Calibri" w:cs="Calibri"/>
                <w:i/>
                <w:sz w:val="20"/>
                <w:lang w:val="en-GB"/>
              </w:rPr>
              <w:t xml:space="preserve"> of Europe </w:t>
            </w:r>
            <w:r w:rsidRPr="00363D57">
              <w:rPr>
                <w:rFonts w:ascii="Calibri" w:hAnsi="Calibri" w:cs="Calibri"/>
                <w:i/>
                <w:sz w:val="20"/>
              </w:rPr>
              <w:t>Στρασβούργο</w:t>
            </w:r>
            <w:r w:rsidRPr="00363D57">
              <w:rPr>
                <w:rFonts w:ascii="Calibri" w:hAnsi="Calibri" w:cs="Calibri"/>
                <w:i/>
                <w:sz w:val="20"/>
                <w:lang w:val="en-GB"/>
              </w:rPr>
              <w:t>.</w:t>
            </w:r>
          </w:p>
          <w:p w14:paraId="549D07E4" w14:textId="77777777" w:rsidR="00363D57" w:rsidRPr="00363D57" w:rsidRDefault="00363D57" w:rsidP="00597490">
            <w:pPr>
              <w:tabs>
                <w:tab w:val="num" w:pos="900"/>
              </w:tabs>
              <w:jc w:val="both"/>
              <w:rPr>
                <w:rFonts w:ascii="Calibri" w:hAnsi="Calibri" w:cs="Calibri"/>
                <w:sz w:val="20"/>
              </w:rPr>
            </w:pPr>
            <w:r w:rsidRPr="00363D57">
              <w:rPr>
                <w:rFonts w:ascii="Calibri" w:hAnsi="Calibri" w:cs="Calibri"/>
                <w:sz w:val="20"/>
                <w:lang w:val="en-GB"/>
              </w:rPr>
              <w:t xml:space="preserve">     </w:t>
            </w:r>
            <w:r w:rsidRPr="00363D57">
              <w:rPr>
                <w:rFonts w:ascii="Calibri" w:hAnsi="Calibri" w:cs="Calibri"/>
                <w:sz w:val="20"/>
              </w:rPr>
              <w:t xml:space="preserve">6. Σωτηροπούλου Χρυσάνθη 2001. </w:t>
            </w:r>
            <w:r w:rsidRPr="00363D57">
              <w:rPr>
                <w:rFonts w:ascii="Calibri" w:hAnsi="Calibri" w:cs="Calibri"/>
                <w:i/>
                <w:sz w:val="20"/>
              </w:rPr>
              <w:t xml:space="preserve">Κινούμενα </w:t>
            </w:r>
            <w:proofErr w:type="spellStart"/>
            <w:r w:rsidRPr="00363D57">
              <w:rPr>
                <w:rFonts w:ascii="Calibri" w:hAnsi="Calibri" w:cs="Calibri"/>
                <w:i/>
                <w:sz w:val="20"/>
              </w:rPr>
              <w:t>τοπία.κινηματογραφικές</w:t>
            </w:r>
            <w:proofErr w:type="spellEnd"/>
            <w:r w:rsidRPr="00363D57">
              <w:rPr>
                <w:rFonts w:ascii="Calibri" w:hAnsi="Calibri" w:cs="Calibri"/>
                <w:i/>
                <w:sz w:val="20"/>
              </w:rPr>
              <w:t xml:space="preserve"> αποτυπώσεις του Ελληνικού χώρου. </w:t>
            </w:r>
            <w:r w:rsidRPr="00363D57">
              <w:rPr>
                <w:rFonts w:ascii="Calibri" w:hAnsi="Calibri" w:cs="Calibri"/>
                <w:sz w:val="20"/>
              </w:rPr>
              <w:t>Αθήνα: Μεταίχμιο</w:t>
            </w:r>
          </w:p>
          <w:p w14:paraId="27448FF8" w14:textId="77777777" w:rsidR="00363D57" w:rsidRPr="00363D57" w:rsidRDefault="00363D57" w:rsidP="00597490">
            <w:pPr>
              <w:tabs>
                <w:tab w:val="num" w:pos="900"/>
              </w:tabs>
              <w:jc w:val="both"/>
              <w:rPr>
                <w:rFonts w:ascii="Calibri" w:hAnsi="Calibri" w:cs="Calibri"/>
                <w:sz w:val="20"/>
              </w:rPr>
            </w:pPr>
            <w:r w:rsidRPr="00363D57">
              <w:rPr>
                <w:rFonts w:ascii="Calibri" w:hAnsi="Calibri" w:cs="Calibri"/>
                <w:sz w:val="20"/>
              </w:rPr>
              <w:t xml:space="preserve">       7. </w:t>
            </w:r>
            <w:proofErr w:type="spellStart"/>
            <w:r w:rsidRPr="00363D57">
              <w:rPr>
                <w:rFonts w:ascii="Calibri" w:hAnsi="Calibri" w:cs="Calibri"/>
                <w:sz w:val="20"/>
              </w:rPr>
              <w:t>Monographs</w:t>
            </w:r>
            <w:proofErr w:type="spellEnd"/>
            <w:r w:rsidRPr="00363D57">
              <w:rPr>
                <w:rFonts w:ascii="Calibri" w:hAnsi="Calibri" w:cs="Calibri"/>
                <w:sz w:val="20"/>
              </w:rPr>
              <w:t xml:space="preserve"> on </w:t>
            </w:r>
            <w:proofErr w:type="spellStart"/>
            <w:r w:rsidRPr="00363D57">
              <w:rPr>
                <w:rFonts w:ascii="Calibri" w:hAnsi="Calibri" w:cs="Calibri"/>
                <w:sz w:val="20"/>
              </w:rPr>
              <w:t>various</w:t>
            </w:r>
            <w:proofErr w:type="spellEnd"/>
            <w:r w:rsidRPr="00363D57">
              <w:rPr>
                <w:rFonts w:ascii="Calibri" w:hAnsi="Calibri" w:cs="Calibri"/>
                <w:sz w:val="20"/>
              </w:rPr>
              <w:t xml:space="preserve"> </w:t>
            </w:r>
            <w:proofErr w:type="spellStart"/>
            <w:r w:rsidRPr="00363D57">
              <w:rPr>
                <w:rFonts w:ascii="Calibri" w:hAnsi="Calibri" w:cs="Calibri"/>
                <w:sz w:val="20"/>
              </w:rPr>
              <w:t>directors</w:t>
            </w:r>
            <w:proofErr w:type="spellEnd"/>
            <w:r w:rsidRPr="00363D57">
              <w:rPr>
                <w:rFonts w:ascii="Calibri" w:hAnsi="Calibri" w:cs="Calibri"/>
                <w:sz w:val="20"/>
              </w:rPr>
              <w:t xml:space="preserve">. </w:t>
            </w:r>
          </w:p>
          <w:p w14:paraId="0C53E447" w14:textId="77777777" w:rsidR="00363D57" w:rsidRPr="00363D57" w:rsidRDefault="00363D57" w:rsidP="00597490">
            <w:pPr>
              <w:jc w:val="both"/>
              <w:rPr>
                <w:rFonts w:ascii="Calibri" w:hAnsi="Calibri" w:cs="Calibri"/>
                <w:b/>
                <w:sz w:val="20"/>
              </w:rPr>
            </w:pPr>
            <w:r w:rsidRPr="00363D57">
              <w:rPr>
                <w:rFonts w:ascii="Calibri" w:hAnsi="Calibri" w:cs="Calibri"/>
                <w:b/>
                <w:sz w:val="20"/>
                <w:lang w:val="en-US"/>
              </w:rPr>
              <w:t>Assigned</w:t>
            </w:r>
            <w:r w:rsidRPr="00363D57">
              <w:rPr>
                <w:rFonts w:ascii="Calibri" w:hAnsi="Calibri" w:cs="Calibri"/>
                <w:b/>
                <w:sz w:val="20"/>
              </w:rPr>
              <w:t xml:space="preserve"> </w:t>
            </w:r>
            <w:r w:rsidRPr="00363D57">
              <w:rPr>
                <w:rFonts w:ascii="Calibri" w:hAnsi="Calibri" w:cs="Calibri"/>
                <w:b/>
                <w:sz w:val="20"/>
                <w:lang w:val="en-US"/>
              </w:rPr>
              <w:t>course</w:t>
            </w:r>
            <w:r w:rsidRPr="00363D57">
              <w:rPr>
                <w:rFonts w:ascii="Calibri" w:hAnsi="Calibri" w:cs="Calibri"/>
                <w:b/>
                <w:sz w:val="20"/>
              </w:rPr>
              <w:t xml:space="preserve"> </w:t>
            </w:r>
            <w:r w:rsidRPr="00363D57">
              <w:rPr>
                <w:rFonts w:ascii="Calibri" w:hAnsi="Calibri" w:cs="Calibri"/>
                <w:b/>
                <w:sz w:val="20"/>
                <w:lang w:val="en-US"/>
              </w:rPr>
              <w:t>readings</w:t>
            </w:r>
            <w:r w:rsidRPr="00363D57">
              <w:rPr>
                <w:rFonts w:ascii="Calibri" w:hAnsi="Calibri" w:cs="Calibri"/>
                <w:b/>
                <w:sz w:val="20"/>
              </w:rPr>
              <w:t>:</w:t>
            </w:r>
          </w:p>
          <w:p w14:paraId="096940B4" w14:textId="77777777" w:rsidR="00363D57" w:rsidRPr="00363D57" w:rsidRDefault="00363D57" w:rsidP="00597490">
            <w:pPr>
              <w:ind w:left="360"/>
              <w:jc w:val="both"/>
              <w:rPr>
                <w:rFonts w:ascii="Calibri" w:hAnsi="Calibri" w:cs="Calibri"/>
                <w:sz w:val="20"/>
              </w:rPr>
            </w:pPr>
            <w:r w:rsidRPr="00363D57">
              <w:rPr>
                <w:rFonts w:ascii="Calibri" w:hAnsi="Calibri" w:cs="Calibri"/>
                <w:b/>
                <w:bCs/>
                <w:sz w:val="20"/>
              </w:rPr>
              <w:t xml:space="preserve"> </w:t>
            </w:r>
            <w:r w:rsidRPr="00363D57">
              <w:rPr>
                <w:rFonts w:ascii="Calibri" w:hAnsi="Calibri" w:cs="Calibri"/>
                <w:sz w:val="20"/>
              </w:rPr>
              <w:t>1.</w:t>
            </w:r>
            <w:r w:rsidRPr="00363D57">
              <w:rPr>
                <w:rFonts w:ascii="Calibri" w:hAnsi="Calibri" w:cs="Calibri"/>
                <w:b/>
                <w:sz w:val="20"/>
              </w:rPr>
              <w:t xml:space="preserve"> </w:t>
            </w:r>
            <w:r w:rsidRPr="00363D57">
              <w:rPr>
                <w:rFonts w:ascii="Calibri" w:hAnsi="Calibri" w:cs="Calibri"/>
                <w:i/>
                <w:sz w:val="20"/>
              </w:rPr>
              <w:t xml:space="preserve">Εισαγωγή  στη θεωρία του κινηματογράφου </w:t>
            </w:r>
            <w:r w:rsidRPr="00363D57">
              <w:rPr>
                <w:rFonts w:ascii="Calibri" w:hAnsi="Calibri" w:cs="Calibri"/>
                <w:sz w:val="20"/>
                <w:lang w:val="en-US"/>
              </w:rPr>
              <w:t>Robert</w:t>
            </w:r>
            <w:r w:rsidRPr="00363D57">
              <w:rPr>
                <w:rFonts w:ascii="Calibri" w:hAnsi="Calibri" w:cs="Calibri"/>
                <w:sz w:val="20"/>
              </w:rPr>
              <w:t xml:space="preserve"> </w:t>
            </w:r>
            <w:r w:rsidRPr="00363D57">
              <w:rPr>
                <w:rFonts w:ascii="Calibri" w:hAnsi="Calibri" w:cs="Calibri"/>
                <w:sz w:val="20"/>
                <w:lang w:val="en-US"/>
              </w:rPr>
              <w:t>Stam</w:t>
            </w:r>
            <w:r w:rsidRPr="00363D57">
              <w:rPr>
                <w:rFonts w:ascii="Calibri" w:hAnsi="Calibri" w:cs="Calibri"/>
                <w:sz w:val="20"/>
              </w:rPr>
              <w:t xml:space="preserve"> Μετάφραση Κατερίνα Κακλαμάνη Αθήνα 2004, Πατάκη </w:t>
            </w:r>
            <w:proofErr w:type="spellStart"/>
            <w:r w:rsidRPr="00363D57">
              <w:rPr>
                <w:rFonts w:ascii="Calibri" w:hAnsi="Calibri" w:cs="Calibri"/>
                <w:sz w:val="20"/>
              </w:rPr>
              <w:t>τηλ</w:t>
            </w:r>
            <w:proofErr w:type="spellEnd"/>
            <w:r w:rsidRPr="00363D57">
              <w:rPr>
                <w:rFonts w:ascii="Calibri" w:hAnsi="Calibri" w:cs="Calibri"/>
                <w:sz w:val="20"/>
              </w:rPr>
              <w:t>. 2103650000</w:t>
            </w:r>
          </w:p>
          <w:p w14:paraId="25E3E2C1" w14:textId="77777777" w:rsidR="00363D57" w:rsidRPr="00363D57" w:rsidRDefault="00363D57" w:rsidP="00597490">
            <w:pPr>
              <w:ind w:left="360"/>
              <w:jc w:val="both"/>
              <w:rPr>
                <w:rFonts w:ascii="Calibri" w:hAnsi="Calibri" w:cs="Calibri"/>
                <w:sz w:val="20"/>
              </w:rPr>
            </w:pPr>
            <w:r w:rsidRPr="00363D57">
              <w:rPr>
                <w:rFonts w:ascii="Calibri" w:hAnsi="Calibri" w:cs="Calibri"/>
                <w:sz w:val="20"/>
              </w:rPr>
              <w:t>2.</w:t>
            </w:r>
            <w:r w:rsidRPr="00363D57">
              <w:rPr>
                <w:rFonts w:ascii="Calibri" w:hAnsi="Calibri" w:cs="Calibri"/>
                <w:i/>
                <w:sz w:val="20"/>
              </w:rPr>
              <w:t xml:space="preserve">Ψυχανάλυση και κινηματογράφος –το </w:t>
            </w:r>
            <w:proofErr w:type="spellStart"/>
            <w:r w:rsidRPr="00363D57">
              <w:rPr>
                <w:rFonts w:ascii="Calibri" w:hAnsi="Calibri" w:cs="Calibri"/>
                <w:i/>
                <w:sz w:val="20"/>
              </w:rPr>
              <w:t>φαντασιακο</w:t>
            </w:r>
            <w:proofErr w:type="spellEnd"/>
            <w:r w:rsidRPr="00363D57">
              <w:rPr>
                <w:rFonts w:ascii="Calibri" w:hAnsi="Calibri" w:cs="Calibri"/>
                <w:i/>
                <w:sz w:val="20"/>
              </w:rPr>
              <w:t xml:space="preserve"> σημαίνον </w:t>
            </w:r>
            <w:r w:rsidRPr="00363D57">
              <w:rPr>
                <w:rFonts w:ascii="Calibri" w:hAnsi="Calibri" w:cs="Calibri"/>
                <w:i/>
                <w:sz w:val="20"/>
                <w:lang w:val="en-US"/>
              </w:rPr>
              <w:t>Christian</w:t>
            </w:r>
            <w:r w:rsidRPr="00363D57">
              <w:rPr>
                <w:rFonts w:ascii="Calibri" w:hAnsi="Calibri" w:cs="Calibri"/>
                <w:i/>
                <w:sz w:val="20"/>
              </w:rPr>
              <w:t xml:space="preserve"> </w:t>
            </w:r>
            <w:r w:rsidRPr="00363D57">
              <w:rPr>
                <w:rFonts w:ascii="Calibri" w:hAnsi="Calibri" w:cs="Calibri"/>
                <w:i/>
                <w:sz w:val="20"/>
                <w:lang w:val="en-US"/>
              </w:rPr>
              <w:t>Metz</w:t>
            </w:r>
            <w:r w:rsidRPr="00363D57">
              <w:rPr>
                <w:rFonts w:ascii="Calibri" w:hAnsi="Calibri" w:cs="Calibri"/>
                <w:i/>
                <w:sz w:val="20"/>
              </w:rPr>
              <w:t xml:space="preserve"> </w:t>
            </w:r>
            <w:r w:rsidRPr="00363D57">
              <w:rPr>
                <w:rFonts w:ascii="Calibri" w:hAnsi="Calibri" w:cs="Calibri"/>
                <w:sz w:val="20"/>
              </w:rPr>
              <w:t xml:space="preserve">. </w:t>
            </w:r>
            <w:proofErr w:type="spellStart"/>
            <w:r w:rsidRPr="00363D57">
              <w:rPr>
                <w:rFonts w:ascii="Calibri" w:hAnsi="Calibri" w:cs="Calibri"/>
                <w:sz w:val="20"/>
              </w:rPr>
              <w:t>Ρινόπουλος</w:t>
            </w:r>
            <w:proofErr w:type="spellEnd"/>
            <w:r w:rsidRPr="00363D57">
              <w:rPr>
                <w:rFonts w:ascii="Calibri" w:hAnsi="Calibri" w:cs="Calibri"/>
                <w:sz w:val="20"/>
              </w:rPr>
              <w:t xml:space="preserve">  Ι</w:t>
            </w:r>
            <w:r w:rsidRPr="00363D57">
              <w:rPr>
                <w:rFonts w:ascii="Calibri" w:hAnsi="Calibri" w:cs="Calibri"/>
                <w:sz w:val="20"/>
                <w:lang w:val="en-US"/>
              </w:rPr>
              <w:t>SBN 978-960-348-170-</w:t>
            </w:r>
          </w:p>
        </w:tc>
      </w:tr>
    </w:tbl>
    <w:p w14:paraId="442995F0" w14:textId="77777777" w:rsidR="00363D57" w:rsidRPr="00363D57" w:rsidRDefault="00363D57" w:rsidP="00597490">
      <w:pPr>
        <w:jc w:val="both"/>
        <w:rPr>
          <w:rFonts w:ascii="Calibri" w:hAnsi="Calibri" w:cs="Calibri"/>
          <w:sz w:val="20"/>
        </w:rPr>
      </w:pPr>
    </w:p>
    <w:p w14:paraId="0A6A0091" w14:textId="77777777" w:rsidR="00CA4862" w:rsidRPr="00CA4862" w:rsidRDefault="00CA4862" w:rsidP="00597490">
      <w:pPr>
        <w:rPr>
          <w:rFonts w:ascii="Calibri" w:eastAsia="Times New Roman" w:hAnsi="Calibri"/>
          <w:sz w:val="20"/>
          <w:lang w:eastAsia="en-US"/>
        </w:rPr>
      </w:pPr>
    </w:p>
    <w:p w14:paraId="1FA46F21" w14:textId="77777777" w:rsidR="00C7008D" w:rsidRDefault="00C7008D" w:rsidP="00597490">
      <w:pPr>
        <w:rPr>
          <w:rFonts w:ascii="Calibri" w:eastAsia="Times New Roman" w:hAnsi="Calibri"/>
          <w:b/>
          <w:sz w:val="20"/>
          <w:lang w:eastAsia="en-US"/>
        </w:rPr>
      </w:pPr>
    </w:p>
    <w:p w14:paraId="0247FE2A" w14:textId="77777777" w:rsidR="001C5FDA" w:rsidRDefault="001C5FDA" w:rsidP="00597490">
      <w:pPr>
        <w:rPr>
          <w:rFonts w:ascii="Calibri" w:eastAsia="Times New Roman" w:hAnsi="Calibri"/>
          <w:b/>
          <w:sz w:val="20"/>
          <w:lang w:eastAsia="en-US"/>
        </w:rPr>
      </w:pPr>
    </w:p>
    <w:p w14:paraId="1EEE3513" w14:textId="77777777" w:rsidR="001C5FDA" w:rsidRDefault="001C5FDA" w:rsidP="00597490">
      <w:pPr>
        <w:rPr>
          <w:rFonts w:ascii="Calibri" w:eastAsia="Times New Roman" w:hAnsi="Calibri"/>
          <w:b/>
          <w:sz w:val="20"/>
          <w:lang w:eastAsia="en-US"/>
        </w:rPr>
      </w:pPr>
    </w:p>
    <w:p w14:paraId="3376ED00" w14:textId="77777777" w:rsidR="001C5FDA" w:rsidRDefault="001C5FDA" w:rsidP="00597490">
      <w:pPr>
        <w:rPr>
          <w:rFonts w:ascii="Calibri" w:eastAsia="Times New Roman" w:hAnsi="Calibri"/>
          <w:b/>
          <w:sz w:val="20"/>
          <w:lang w:eastAsia="en-US"/>
        </w:rPr>
      </w:pPr>
    </w:p>
    <w:p w14:paraId="746EF456" w14:textId="77777777" w:rsidR="001C5FDA" w:rsidRDefault="001C5FDA" w:rsidP="00597490">
      <w:pPr>
        <w:rPr>
          <w:rFonts w:ascii="Calibri" w:eastAsia="Times New Roman" w:hAnsi="Calibri"/>
          <w:b/>
          <w:sz w:val="20"/>
          <w:lang w:eastAsia="en-US"/>
        </w:rPr>
      </w:pPr>
    </w:p>
    <w:p w14:paraId="5FA07130" w14:textId="77777777" w:rsidR="001C5FDA" w:rsidRDefault="001C5FDA" w:rsidP="00597490">
      <w:pPr>
        <w:rPr>
          <w:rFonts w:ascii="Calibri" w:eastAsia="Times New Roman" w:hAnsi="Calibri"/>
          <w:b/>
          <w:sz w:val="20"/>
          <w:lang w:eastAsia="en-US"/>
        </w:rPr>
      </w:pPr>
    </w:p>
    <w:p w14:paraId="292338A6" w14:textId="77777777" w:rsidR="001C5FDA" w:rsidRDefault="001C5FDA" w:rsidP="00597490">
      <w:pPr>
        <w:rPr>
          <w:rFonts w:ascii="Calibri" w:eastAsia="Times New Roman" w:hAnsi="Calibri"/>
          <w:b/>
          <w:sz w:val="20"/>
          <w:lang w:eastAsia="en-US"/>
        </w:rPr>
      </w:pPr>
    </w:p>
    <w:p w14:paraId="4740F599" w14:textId="77777777" w:rsidR="001C5FDA" w:rsidRDefault="001C5FDA" w:rsidP="00597490">
      <w:pPr>
        <w:rPr>
          <w:rFonts w:ascii="Calibri" w:eastAsia="Times New Roman" w:hAnsi="Calibri"/>
          <w:b/>
          <w:sz w:val="20"/>
          <w:lang w:eastAsia="en-US"/>
        </w:rPr>
      </w:pPr>
    </w:p>
    <w:p w14:paraId="221AB863" w14:textId="77777777" w:rsidR="001C5FDA" w:rsidRPr="00C7008D" w:rsidRDefault="001C5FDA" w:rsidP="00597490">
      <w:pPr>
        <w:rPr>
          <w:rFonts w:ascii="Calibri" w:eastAsia="Times New Roman" w:hAnsi="Calibri"/>
          <w:b/>
          <w:sz w:val="20"/>
          <w:lang w:eastAsia="en-US"/>
        </w:rPr>
      </w:pPr>
    </w:p>
    <w:p w14:paraId="76208494" w14:textId="77777777" w:rsidR="00C64F69" w:rsidRPr="00D42E07" w:rsidRDefault="00C64F69" w:rsidP="00597490">
      <w:pPr>
        <w:pStyle w:val="Heading3"/>
        <w:ind w:right="0"/>
        <w:rPr>
          <w:rFonts w:ascii="Calibri" w:hAnsi="Calibri"/>
        </w:rPr>
      </w:pPr>
      <w:r w:rsidRPr="00C7008D">
        <w:rPr>
          <w:lang w:val="el-GR"/>
        </w:rPr>
        <w:t xml:space="preserve"> </w:t>
      </w:r>
      <w:bookmarkStart w:id="36" w:name="_Toc378696028"/>
      <w:r w:rsidRPr="00D42E07">
        <w:rPr>
          <w:rFonts w:ascii="Calibri" w:hAnsi="Calibri"/>
          <w:highlight w:val="darkGray"/>
        </w:rPr>
        <w:t>Elective Workshops</w:t>
      </w:r>
      <w:bookmarkEnd w:id="36"/>
    </w:p>
    <w:p w14:paraId="588B2111" w14:textId="77777777" w:rsidR="00C64F69" w:rsidRDefault="00C64F69" w:rsidP="00597490">
      <w:pPr>
        <w:ind w:left="1440" w:hanging="1440"/>
        <w:rPr>
          <w:rFonts w:ascii="Times New Roman" w:hAnsi="Times New Roman"/>
          <w:szCs w:val="24"/>
          <w:lang w:val="en-GB"/>
        </w:rPr>
      </w:pPr>
    </w:p>
    <w:p w14:paraId="6C807A64" w14:textId="77777777" w:rsidR="00757D57" w:rsidRPr="00757D57" w:rsidRDefault="00757D57" w:rsidP="00597490">
      <w:pPr>
        <w:jc w:val="center"/>
        <w:rPr>
          <w:rFonts w:ascii="Calibri" w:eastAsia="Times New Roman" w:hAnsi="Calibri" w:cs="Arial"/>
          <w:i/>
          <w:szCs w:val="24"/>
          <w:lang w:val="en-US" w:eastAsia="en-US"/>
        </w:rPr>
      </w:pPr>
      <w:r w:rsidRPr="00757D57">
        <w:rPr>
          <w:rFonts w:ascii="Calibri" w:eastAsia="Times New Roman" w:hAnsi="Calibri" w:cs="Arial"/>
          <w:b/>
          <w:i/>
          <w:szCs w:val="24"/>
          <w:lang w:val="en-US" w:eastAsia="en-US"/>
        </w:rPr>
        <w:t>Acting I</w:t>
      </w:r>
    </w:p>
    <w:p w14:paraId="17E439C7" w14:textId="77777777" w:rsidR="00757D57" w:rsidRPr="00757D57" w:rsidRDefault="00757D57" w:rsidP="00A85228">
      <w:pPr>
        <w:widowControl w:val="0"/>
        <w:numPr>
          <w:ilvl w:val="0"/>
          <w:numId w:val="140"/>
        </w:numPr>
        <w:autoSpaceDE w:val="0"/>
        <w:autoSpaceDN w:val="0"/>
        <w:adjustRightInd w:val="0"/>
        <w:rPr>
          <w:rFonts w:ascii="Calibri" w:eastAsia="Times New Roman" w:hAnsi="Calibri" w:cs="Arial"/>
          <w:b/>
          <w:sz w:val="20"/>
          <w:lang w:val="en-US" w:eastAsia="en-US"/>
        </w:rPr>
      </w:pPr>
      <w:r w:rsidRPr="00757D57">
        <w:rPr>
          <w:rFonts w:ascii="Calibri" w:eastAsia="Times New Roman" w:hAnsi="Calibri" w:cs="Arial"/>
          <w:b/>
          <w:sz w:val="20"/>
          <w:lang w:eastAsia="en-US"/>
        </w:rPr>
        <w:t>GENERAL</w:t>
      </w:r>
      <w:r w:rsidRPr="00757D57">
        <w:rPr>
          <w:rFonts w:ascii="Calibri" w:eastAsia="Times New Roman" w:hAnsi="Calibri" w:cs="Arial"/>
          <w:b/>
          <w:sz w:val="20"/>
          <w:lang w:val="en-US"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757D57" w:rsidRPr="00757D57" w14:paraId="100F0FE0" w14:textId="77777777" w:rsidTr="009C2328">
        <w:tc>
          <w:tcPr>
            <w:tcW w:w="3134" w:type="dxa"/>
            <w:shd w:val="clear" w:color="auto" w:fill="DDD9C3"/>
          </w:tcPr>
          <w:p w14:paraId="29894D0E" w14:textId="77777777" w:rsidR="00757D57" w:rsidRPr="00757D57" w:rsidRDefault="00757D57" w:rsidP="00597490">
            <w:pPr>
              <w:jc w:val="right"/>
              <w:rPr>
                <w:rFonts w:ascii="Calibri" w:eastAsia="Times New Roman" w:hAnsi="Calibri" w:cs="Arial"/>
                <w:b/>
                <w:sz w:val="20"/>
                <w:lang w:val="en-US" w:eastAsia="en-US"/>
              </w:rPr>
            </w:pPr>
            <w:r w:rsidRPr="00757D57">
              <w:rPr>
                <w:rFonts w:ascii="Calibri" w:eastAsia="Times New Roman" w:hAnsi="Calibri" w:cs="Arial"/>
                <w:b/>
                <w:sz w:val="20"/>
                <w:lang w:val="en-US" w:eastAsia="en-US"/>
              </w:rPr>
              <w:t>FACULTY</w:t>
            </w:r>
          </w:p>
        </w:tc>
        <w:tc>
          <w:tcPr>
            <w:tcW w:w="5162" w:type="dxa"/>
            <w:gridSpan w:val="5"/>
          </w:tcPr>
          <w:p w14:paraId="135DC9B0" w14:textId="77777777" w:rsidR="00757D57" w:rsidRPr="00757D57" w:rsidRDefault="00757D57" w:rsidP="00597490">
            <w:pPr>
              <w:rPr>
                <w:rFonts w:ascii="Calibri" w:eastAsia="Times New Roman" w:hAnsi="Calibri" w:cs="Arial"/>
                <w:sz w:val="20"/>
                <w:lang w:val="en-US" w:eastAsia="en-US"/>
              </w:rPr>
            </w:pPr>
            <w:r w:rsidRPr="00757D57">
              <w:rPr>
                <w:rFonts w:ascii="Calibri" w:eastAsia="Times New Roman" w:hAnsi="Calibri" w:cs="Arial"/>
                <w:sz w:val="20"/>
                <w:lang w:val="en-US" w:eastAsia="en-US"/>
              </w:rPr>
              <w:t>HUMANITIES &amp; SOCIAL SCIENCES</w:t>
            </w:r>
          </w:p>
        </w:tc>
      </w:tr>
      <w:tr w:rsidR="00757D57" w:rsidRPr="00757D57" w14:paraId="10EDCE8F" w14:textId="77777777" w:rsidTr="009C2328">
        <w:tc>
          <w:tcPr>
            <w:tcW w:w="3134" w:type="dxa"/>
            <w:shd w:val="clear" w:color="auto" w:fill="DDD9C3"/>
          </w:tcPr>
          <w:p w14:paraId="2CE0BAED" w14:textId="77777777" w:rsidR="00757D57" w:rsidRPr="00757D57" w:rsidRDefault="00757D57" w:rsidP="00597490">
            <w:pPr>
              <w:jc w:val="right"/>
              <w:rPr>
                <w:rFonts w:ascii="Calibri" w:eastAsia="Times New Roman" w:hAnsi="Calibri" w:cs="Arial"/>
                <w:b/>
                <w:sz w:val="20"/>
                <w:lang w:val="en-US" w:eastAsia="en-US"/>
              </w:rPr>
            </w:pPr>
            <w:r w:rsidRPr="00757D57">
              <w:rPr>
                <w:rFonts w:ascii="Calibri" w:eastAsia="Times New Roman" w:hAnsi="Calibri" w:cs="Arial"/>
                <w:b/>
                <w:sz w:val="20"/>
                <w:lang w:val="en-US" w:eastAsia="en-US"/>
              </w:rPr>
              <w:t>DEPARTMENT</w:t>
            </w:r>
          </w:p>
        </w:tc>
        <w:tc>
          <w:tcPr>
            <w:tcW w:w="5162" w:type="dxa"/>
            <w:gridSpan w:val="5"/>
          </w:tcPr>
          <w:p w14:paraId="446FD291" w14:textId="77777777" w:rsidR="00757D57" w:rsidRPr="00757D57" w:rsidRDefault="00757D57" w:rsidP="00597490">
            <w:pPr>
              <w:rPr>
                <w:rFonts w:ascii="Calibri" w:eastAsia="Times New Roman" w:hAnsi="Calibri" w:cs="Arial"/>
                <w:sz w:val="20"/>
                <w:lang w:val="en-US" w:eastAsia="en-US"/>
              </w:rPr>
            </w:pPr>
            <w:r w:rsidRPr="00757D57">
              <w:rPr>
                <w:rFonts w:ascii="Calibri" w:eastAsia="Times New Roman" w:hAnsi="Calibri" w:cs="Arial"/>
                <w:sz w:val="20"/>
                <w:lang w:val="en-US" w:eastAsia="en-US"/>
              </w:rPr>
              <w:t>THEATRE STUDIES</w:t>
            </w:r>
          </w:p>
        </w:tc>
      </w:tr>
      <w:tr w:rsidR="00757D57" w:rsidRPr="00757D57" w14:paraId="58F6F8FD" w14:textId="77777777" w:rsidTr="009C2328">
        <w:tc>
          <w:tcPr>
            <w:tcW w:w="3134" w:type="dxa"/>
            <w:shd w:val="clear" w:color="auto" w:fill="DDD9C3"/>
          </w:tcPr>
          <w:p w14:paraId="0E19FB2D" w14:textId="77777777" w:rsidR="00757D57" w:rsidRPr="00757D57" w:rsidRDefault="00757D57" w:rsidP="00597490">
            <w:pPr>
              <w:jc w:val="right"/>
              <w:rPr>
                <w:rFonts w:ascii="Calibri" w:eastAsia="Times New Roman" w:hAnsi="Calibri" w:cs="Arial"/>
                <w:b/>
                <w:sz w:val="20"/>
                <w:lang w:val="en-US" w:eastAsia="en-US"/>
              </w:rPr>
            </w:pPr>
            <w:r w:rsidRPr="00757D57">
              <w:rPr>
                <w:rFonts w:ascii="Calibri" w:eastAsia="Times New Roman" w:hAnsi="Calibri" w:cs="Arial"/>
                <w:b/>
                <w:sz w:val="20"/>
                <w:lang w:val="en-US" w:eastAsia="en-US"/>
              </w:rPr>
              <w:t>COURSE LEVEL</w:t>
            </w:r>
          </w:p>
        </w:tc>
        <w:tc>
          <w:tcPr>
            <w:tcW w:w="5162" w:type="dxa"/>
            <w:gridSpan w:val="5"/>
          </w:tcPr>
          <w:p w14:paraId="15C59BCE" w14:textId="77777777" w:rsidR="00757D57" w:rsidRPr="00757D57" w:rsidRDefault="00757D57" w:rsidP="00597490">
            <w:pPr>
              <w:rPr>
                <w:rFonts w:ascii="Calibri" w:eastAsia="Times New Roman" w:hAnsi="Calibri" w:cs="Arial"/>
                <w:sz w:val="20"/>
                <w:lang w:val="en-US" w:eastAsia="en-US"/>
              </w:rPr>
            </w:pPr>
            <w:r w:rsidRPr="00757D57">
              <w:rPr>
                <w:rFonts w:ascii="Calibri" w:eastAsia="Times New Roman" w:hAnsi="Calibri" w:cs="Arial"/>
                <w:sz w:val="20"/>
                <w:lang w:val="en-US" w:eastAsia="en-US"/>
              </w:rPr>
              <w:t>UNDERGRADUATE</w:t>
            </w:r>
          </w:p>
        </w:tc>
      </w:tr>
      <w:tr w:rsidR="00757D57" w:rsidRPr="00757D57" w14:paraId="59FBE293" w14:textId="77777777" w:rsidTr="009C2328">
        <w:tc>
          <w:tcPr>
            <w:tcW w:w="3134" w:type="dxa"/>
            <w:shd w:val="clear" w:color="auto" w:fill="DDD9C3"/>
          </w:tcPr>
          <w:p w14:paraId="15BAE2DF" w14:textId="77777777" w:rsidR="00757D57" w:rsidRPr="00757D57" w:rsidRDefault="00757D57" w:rsidP="00597490">
            <w:pPr>
              <w:jc w:val="right"/>
              <w:rPr>
                <w:rFonts w:ascii="Calibri" w:eastAsia="Times New Roman" w:hAnsi="Calibri" w:cs="Arial"/>
                <w:b/>
                <w:sz w:val="20"/>
                <w:lang w:val="en-US" w:eastAsia="en-US"/>
              </w:rPr>
            </w:pPr>
            <w:r w:rsidRPr="00757D57">
              <w:rPr>
                <w:rFonts w:ascii="Calibri" w:eastAsia="Times New Roman" w:hAnsi="Calibri" w:cs="Arial"/>
                <w:b/>
                <w:sz w:val="20"/>
                <w:lang w:val="en-US" w:eastAsia="en-US"/>
              </w:rPr>
              <w:t>COURSE CODE</w:t>
            </w:r>
          </w:p>
        </w:tc>
        <w:tc>
          <w:tcPr>
            <w:tcW w:w="1103" w:type="dxa"/>
          </w:tcPr>
          <w:p w14:paraId="3D9E3A23" w14:textId="77777777" w:rsidR="00757D57" w:rsidRPr="00757D57" w:rsidRDefault="00757D57" w:rsidP="00597490">
            <w:pPr>
              <w:rPr>
                <w:rFonts w:ascii="Calibri" w:eastAsia="Times New Roman" w:hAnsi="Calibri" w:cs="Arial"/>
                <w:sz w:val="20"/>
                <w:lang w:val="en-US" w:eastAsia="en-US"/>
              </w:rPr>
            </w:pPr>
            <w:r w:rsidRPr="00757D57">
              <w:rPr>
                <w:rFonts w:ascii="Calibri" w:eastAsia="Times New Roman" w:hAnsi="Calibri" w:cs="Arial"/>
                <w:sz w:val="20"/>
                <w:lang w:val="en-US" w:eastAsia="en-US"/>
              </w:rPr>
              <w:t>W614</w:t>
            </w:r>
          </w:p>
        </w:tc>
        <w:tc>
          <w:tcPr>
            <w:tcW w:w="2474" w:type="dxa"/>
            <w:gridSpan w:val="2"/>
            <w:shd w:val="clear" w:color="auto" w:fill="DDD9C3"/>
          </w:tcPr>
          <w:p w14:paraId="7A29223C" w14:textId="77777777" w:rsidR="00757D57" w:rsidRPr="00757D57" w:rsidRDefault="00757D57" w:rsidP="00597490">
            <w:pPr>
              <w:jc w:val="right"/>
              <w:rPr>
                <w:rFonts w:ascii="Calibri" w:eastAsia="Times New Roman" w:hAnsi="Calibri" w:cs="Arial"/>
                <w:b/>
                <w:sz w:val="20"/>
                <w:lang w:val="en-US" w:eastAsia="en-US"/>
              </w:rPr>
            </w:pPr>
            <w:r w:rsidRPr="00757D57">
              <w:rPr>
                <w:rFonts w:ascii="Calibri" w:eastAsia="Times New Roman" w:hAnsi="Calibri" w:cs="Arial"/>
                <w:b/>
                <w:sz w:val="20"/>
                <w:lang w:val="en-US" w:eastAsia="en-US"/>
              </w:rPr>
              <w:t>SEMESTER</w:t>
            </w:r>
          </w:p>
        </w:tc>
        <w:tc>
          <w:tcPr>
            <w:tcW w:w="1585" w:type="dxa"/>
            <w:gridSpan w:val="2"/>
          </w:tcPr>
          <w:p w14:paraId="1713499E" w14:textId="77777777" w:rsidR="00757D57" w:rsidRPr="00757D57" w:rsidRDefault="00757D57" w:rsidP="00597490">
            <w:pPr>
              <w:rPr>
                <w:rFonts w:ascii="Calibri" w:eastAsia="Times New Roman" w:hAnsi="Calibri" w:cs="Arial"/>
                <w:sz w:val="20"/>
                <w:lang w:val="en-US" w:eastAsia="en-US"/>
              </w:rPr>
            </w:pPr>
            <w:r w:rsidRPr="00757D57">
              <w:rPr>
                <w:rFonts w:ascii="Calibri" w:eastAsia="Times New Roman" w:hAnsi="Calibri" w:cs="Arial"/>
                <w:sz w:val="20"/>
                <w:lang w:val="en-US" w:eastAsia="en-US"/>
              </w:rPr>
              <w:t>5</w:t>
            </w:r>
            <w:proofErr w:type="spellStart"/>
            <w:r w:rsidRPr="00757D57">
              <w:rPr>
                <w:rFonts w:ascii="Calibri" w:eastAsia="Times New Roman" w:hAnsi="Calibri" w:cs="Arial"/>
                <w:sz w:val="20"/>
                <w:vertAlign w:val="superscript"/>
                <w:lang w:eastAsia="en-US"/>
              </w:rPr>
              <w:t>th</w:t>
            </w:r>
            <w:proofErr w:type="spellEnd"/>
            <w:r w:rsidRPr="00757D57">
              <w:rPr>
                <w:rFonts w:ascii="Calibri" w:eastAsia="Times New Roman" w:hAnsi="Calibri" w:cs="Arial"/>
                <w:sz w:val="20"/>
                <w:lang w:eastAsia="en-US"/>
              </w:rPr>
              <w:t xml:space="preserve"> </w:t>
            </w:r>
          </w:p>
        </w:tc>
      </w:tr>
      <w:tr w:rsidR="00757D57" w:rsidRPr="00757D57" w14:paraId="4A31F00E" w14:textId="77777777" w:rsidTr="009C2328">
        <w:trPr>
          <w:trHeight w:val="375"/>
        </w:trPr>
        <w:tc>
          <w:tcPr>
            <w:tcW w:w="3134" w:type="dxa"/>
            <w:shd w:val="clear" w:color="auto" w:fill="DDD9C3"/>
            <w:vAlign w:val="center"/>
          </w:tcPr>
          <w:p w14:paraId="2F3019BD" w14:textId="77777777" w:rsidR="00757D57" w:rsidRPr="00757D57" w:rsidRDefault="00757D57" w:rsidP="00597490">
            <w:pPr>
              <w:jc w:val="right"/>
              <w:rPr>
                <w:rFonts w:ascii="Calibri" w:eastAsia="Times New Roman" w:hAnsi="Calibri" w:cs="Arial"/>
                <w:b/>
                <w:sz w:val="20"/>
                <w:lang w:val="en-US" w:eastAsia="en-US"/>
              </w:rPr>
            </w:pPr>
            <w:r w:rsidRPr="00757D57">
              <w:rPr>
                <w:rFonts w:ascii="Calibri" w:eastAsia="Times New Roman" w:hAnsi="Calibri" w:cs="Arial"/>
                <w:b/>
                <w:sz w:val="20"/>
                <w:lang w:val="en-US" w:eastAsia="en-US"/>
              </w:rPr>
              <w:t>COURSE TITLE</w:t>
            </w:r>
          </w:p>
        </w:tc>
        <w:tc>
          <w:tcPr>
            <w:tcW w:w="5162" w:type="dxa"/>
            <w:gridSpan w:val="5"/>
            <w:vAlign w:val="center"/>
          </w:tcPr>
          <w:p w14:paraId="6358368F" w14:textId="77777777" w:rsidR="00757D57" w:rsidRPr="00757D57" w:rsidRDefault="00757D57" w:rsidP="00597490">
            <w:pPr>
              <w:rPr>
                <w:rFonts w:ascii="Calibri" w:eastAsia="Times New Roman" w:hAnsi="Calibri" w:cs="Arial"/>
                <w:sz w:val="20"/>
                <w:lang w:val="en-US" w:eastAsia="en-US"/>
              </w:rPr>
            </w:pPr>
            <w:r w:rsidRPr="00757D57">
              <w:rPr>
                <w:rFonts w:ascii="Calibri" w:eastAsia="Times New Roman" w:hAnsi="Calibri" w:cs="Arial"/>
                <w:sz w:val="20"/>
                <w:lang w:val="en-US" w:eastAsia="en-US"/>
              </w:rPr>
              <w:t>Acting I</w:t>
            </w:r>
          </w:p>
        </w:tc>
      </w:tr>
      <w:tr w:rsidR="00757D57" w:rsidRPr="00757D57" w14:paraId="46E0AAFA" w14:textId="77777777" w:rsidTr="009C2328">
        <w:trPr>
          <w:trHeight w:val="196"/>
        </w:trPr>
        <w:tc>
          <w:tcPr>
            <w:tcW w:w="5503" w:type="dxa"/>
            <w:gridSpan w:val="3"/>
            <w:shd w:val="clear" w:color="auto" w:fill="DDD9C3"/>
            <w:vAlign w:val="center"/>
          </w:tcPr>
          <w:p w14:paraId="78D31655" w14:textId="77777777" w:rsidR="00757D57" w:rsidRPr="00757D57" w:rsidRDefault="00757D57" w:rsidP="00597490">
            <w:pPr>
              <w:jc w:val="center"/>
              <w:rPr>
                <w:rFonts w:ascii="Calibri" w:eastAsia="Times New Roman" w:hAnsi="Calibri" w:cs="Arial"/>
                <w:b/>
                <w:sz w:val="20"/>
                <w:lang w:eastAsia="en-US"/>
              </w:rPr>
            </w:pPr>
            <w:r w:rsidRPr="00757D57">
              <w:rPr>
                <w:rFonts w:ascii="Calibri" w:eastAsia="Times New Roman" w:hAnsi="Calibri" w:cs="Arial"/>
                <w:b/>
                <w:sz w:val="20"/>
                <w:lang w:eastAsia="en-US"/>
              </w:rPr>
              <w:t>INDEPENDENT TEACHING ACTIVITIES</w:t>
            </w:r>
            <w:r w:rsidRPr="00757D57">
              <w:rPr>
                <w:rFonts w:ascii="Calibri" w:eastAsia="Times New Roman" w:hAnsi="Calibri" w:cs="Arial"/>
                <w:b/>
                <w:sz w:val="20"/>
                <w:lang w:eastAsia="en-US"/>
              </w:rPr>
              <w:br/>
            </w:r>
          </w:p>
        </w:tc>
        <w:tc>
          <w:tcPr>
            <w:tcW w:w="1556" w:type="dxa"/>
            <w:gridSpan w:val="2"/>
            <w:shd w:val="clear" w:color="auto" w:fill="DDD9C3"/>
            <w:vAlign w:val="center"/>
          </w:tcPr>
          <w:p w14:paraId="550CC57F" w14:textId="77777777" w:rsidR="00757D57" w:rsidRPr="00757D57" w:rsidRDefault="00757D57" w:rsidP="00597490">
            <w:pPr>
              <w:jc w:val="center"/>
              <w:rPr>
                <w:rFonts w:ascii="Calibri" w:eastAsia="Times New Roman" w:hAnsi="Calibri" w:cs="Arial"/>
                <w:b/>
                <w:sz w:val="20"/>
                <w:lang w:eastAsia="en-US"/>
              </w:rPr>
            </w:pPr>
            <w:r w:rsidRPr="00757D57">
              <w:rPr>
                <w:rFonts w:ascii="Calibri" w:eastAsia="Times New Roman" w:hAnsi="Calibri" w:cs="Arial"/>
                <w:b/>
                <w:sz w:val="20"/>
                <w:lang w:eastAsia="en-US"/>
              </w:rPr>
              <w:t xml:space="preserve">TEACHING HOURS </w:t>
            </w:r>
          </w:p>
          <w:p w14:paraId="66017479" w14:textId="77777777" w:rsidR="00757D57" w:rsidRPr="00757D57" w:rsidRDefault="00757D57" w:rsidP="00597490">
            <w:pPr>
              <w:jc w:val="center"/>
              <w:rPr>
                <w:rFonts w:ascii="Calibri" w:eastAsia="Times New Roman" w:hAnsi="Calibri" w:cs="Arial"/>
                <w:b/>
                <w:sz w:val="20"/>
                <w:lang w:eastAsia="en-US"/>
              </w:rPr>
            </w:pPr>
            <w:r w:rsidRPr="00757D57">
              <w:rPr>
                <w:rFonts w:ascii="Calibri" w:eastAsia="Times New Roman" w:hAnsi="Calibri" w:cs="Arial"/>
                <w:b/>
                <w:sz w:val="20"/>
                <w:lang w:eastAsia="en-US"/>
              </w:rPr>
              <w:t>PER WEEK</w:t>
            </w:r>
          </w:p>
        </w:tc>
        <w:tc>
          <w:tcPr>
            <w:tcW w:w="1237" w:type="dxa"/>
            <w:shd w:val="clear" w:color="auto" w:fill="DDD9C3"/>
            <w:vAlign w:val="center"/>
          </w:tcPr>
          <w:p w14:paraId="60DE2FE7" w14:textId="77777777" w:rsidR="00757D57" w:rsidRPr="00757D57" w:rsidRDefault="00757D57" w:rsidP="00597490">
            <w:pPr>
              <w:jc w:val="center"/>
              <w:rPr>
                <w:rFonts w:ascii="Calibri" w:eastAsia="Times New Roman" w:hAnsi="Calibri" w:cs="Arial"/>
                <w:b/>
                <w:sz w:val="20"/>
                <w:lang w:val="en-US" w:eastAsia="en-US"/>
              </w:rPr>
            </w:pPr>
            <w:r w:rsidRPr="00757D57">
              <w:rPr>
                <w:rFonts w:ascii="Calibri" w:eastAsia="Times New Roman" w:hAnsi="Calibri" w:cs="Arial"/>
                <w:b/>
                <w:sz w:val="20"/>
                <w:lang w:eastAsia="en-US"/>
              </w:rPr>
              <w:t>ECTS CREDITS</w:t>
            </w:r>
          </w:p>
        </w:tc>
      </w:tr>
      <w:tr w:rsidR="00757D57" w:rsidRPr="00757D57" w14:paraId="0EC34461" w14:textId="77777777" w:rsidTr="009C2328">
        <w:trPr>
          <w:trHeight w:val="194"/>
        </w:trPr>
        <w:tc>
          <w:tcPr>
            <w:tcW w:w="5503" w:type="dxa"/>
            <w:gridSpan w:val="3"/>
          </w:tcPr>
          <w:p w14:paraId="340C0E8A" w14:textId="77777777" w:rsidR="00757D57" w:rsidRPr="00757D57" w:rsidRDefault="00757D57" w:rsidP="00597490">
            <w:pPr>
              <w:jc w:val="center"/>
              <w:rPr>
                <w:rFonts w:ascii="Calibri" w:eastAsia="Times New Roman" w:hAnsi="Calibri" w:cs="Arial"/>
                <w:sz w:val="20"/>
                <w:lang w:val="en-US" w:eastAsia="en-US"/>
              </w:rPr>
            </w:pPr>
            <w:r w:rsidRPr="00757D57">
              <w:rPr>
                <w:rFonts w:ascii="Calibri" w:eastAsia="Times New Roman" w:hAnsi="Calibri" w:cs="Arial"/>
                <w:sz w:val="20"/>
                <w:lang w:val="en-US" w:eastAsia="en-US"/>
              </w:rPr>
              <w:t>Lectures, practice exercises, rehearsing</w:t>
            </w:r>
          </w:p>
          <w:p w14:paraId="4D96962E" w14:textId="77777777" w:rsidR="00757D57" w:rsidRPr="00757D57" w:rsidRDefault="00757D57" w:rsidP="00597490">
            <w:pPr>
              <w:rPr>
                <w:rFonts w:ascii="Calibri" w:eastAsia="Times New Roman" w:hAnsi="Calibri" w:cs="Arial"/>
                <w:sz w:val="20"/>
                <w:lang w:eastAsia="en-US"/>
              </w:rPr>
            </w:pPr>
          </w:p>
        </w:tc>
        <w:tc>
          <w:tcPr>
            <w:tcW w:w="1556" w:type="dxa"/>
            <w:gridSpan w:val="2"/>
          </w:tcPr>
          <w:p w14:paraId="250C3895" w14:textId="77777777" w:rsidR="00757D57" w:rsidRPr="00757D57" w:rsidRDefault="00757D57" w:rsidP="00597490">
            <w:pPr>
              <w:jc w:val="center"/>
              <w:rPr>
                <w:rFonts w:ascii="Calibri" w:eastAsia="Times New Roman" w:hAnsi="Calibri" w:cs="Arial"/>
                <w:sz w:val="20"/>
                <w:lang w:eastAsia="en-US"/>
              </w:rPr>
            </w:pPr>
            <w:r w:rsidRPr="00757D57">
              <w:rPr>
                <w:rFonts w:ascii="Calibri" w:eastAsia="Times New Roman" w:hAnsi="Calibri" w:cs="Arial"/>
                <w:sz w:val="20"/>
                <w:lang w:eastAsia="en-US"/>
              </w:rPr>
              <w:t>3</w:t>
            </w:r>
          </w:p>
        </w:tc>
        <w:tc>
          <w:tcPr>
            <w:tcW w:w="1237" w:type="dxa"/>
          </w:tcPr>
          <w:p w14:paraId="60E365BF" w14:textId="77777777" w:rsidR="00757D57" w:rsidRPr="00757D57" w:rsidRDefault="00757D57" w:rsidP="00597490">
            <w:pPr>
              <w:jc w:val="center"/>
              <w:rPr>
                <w:rFonts w:ascii="Calibri" w:eastAsia="Times New Roman" w:hAnsi="Calibri" w:cs="Arial"/>
                <w:sz w:val="20"/>
                <w:lang w:eastAsia="en-US"/>
              </w:rPr>
            </w:pPr>
            <w:r w:rsidRPr="00757D57">
              <w:rPr>
                <w:rFonts w:ascii="Calibri" w:eastAsia="Times New Roman" w:hAnsi="Calibri" w:cs="Arial"/>
                <w:sz w:val="20"/>
                <w:lang w:eastAsia="en-US"/>
              </w:rPr>
              <w:t>5</w:t>
            </w:r>
          </w:p>
        </w:tc>
      </w:tr>
      <w:tr w:rsidR="00757D57" w:rsidRPr="00757D57" w14:paraId="113279A6" w14:textId="77777777" w:rsidTr="009C2328">
        <w:trPr>
          <w:trHeight w:val="599"/>
        </w:trPr>
        <w:tc>
          <w:tcPr>
            <w:tcW w:w="3134" w:type="dxa"/>
            <w:shd w:val="clear" w:color="auto" w:fill="DDD9C3"/>
          </w:tcPr>
          <w:p w14:paraId="7422F79B" w14:textId="77777777" w:rsidR="00757D57" w:rsidRPr="00757D57" w:rsidRDefault="00757D57" w:rsidP="00597490">
            <w:pPr>
              <w:jc w:val="right"/>
              <w:rPr>
                <w:rFonts w:ascii="Calibri" w:eastAsia="Times New Roman" w:hAnsi="Calibri" w:cs="Arial"/>
                <w:i/>
                <w:sz w:val="20"/>
                <w:lang w:val="en-US" w:eastAsia="en-US"/>
              </w:rPr>
            </w:pPr>
            <w:r w:rsidRPr="00757D57">
              <w:rPr>
                <w:rFonts w:ascii="Calibri" w:eastAsia="Times New Roman" w:hAnsi="Calibri" w:cs="Arial"/>
                <w:b/>
                <w:sz w:val="20"/>
                <w:lang w:val="en-US" w:eastAsia="en-US"/>
              </w:rPr>
              <w:t>COURSE TYPE</w:t>
            </w:r>
          </w:p>
        </w:tc>
        <w:tc>
          <w:tcPr>
            <w:tcW w:w="5162" w:type="dxa"/>
            <w:gridSpan w:val="5"/>
          </w:tcPr>
          <w:p w14:paraId="7C81E240" w14:textId="77777777" w:rsidR="00757D57" w:rsidRPr="00757D57" w:rsidRDefault="00757D57" w:rsidP="00597490">
            <w:pPr>
              <w:rPr>
                <w:rFonts w:ascii="Calibri" w:eastAsia="Times New Roman" w:hAnsi="Calibri" w:cs="Arial"/>
                <w:sz w:val="20"/>
                <w:lang w:val="en-US" w:eastAsia="en-US"/>
              </w:rPr>
            </w:pPr>
            <w:r w:rsidRPr="00757D57">
              <w:rPr>
                <w:rFonts w:ascii="Calibri" w:eastAsia="Times New Roman" w:hAnsi="Calibri" w:cs="Arial"/>
                <w:sz w:val="20"/>
                <w:lang w:val="en-US" w:eastAsia="en-US"/>
              </w:rPr>
              <w:t>Workshop</w:t>
            </w:r>
          </w:p>
          <w:p w14:paraId="1DD1B5A7" w14:textId="77777777" w:rsidR="00757D57" w:rsidRPr="00757D57" w:rsidRDefault="00757D57" w:rsidP="00597490">
            <w:pPr>
              <w:rPr>
                <w:rFonts w:ascii="Calibri" w:eastAsia="Times New Roman" w:hAnsi="Calibri" w:cs="Arial"/>
                <w:sz w:val="20"/>
                <w:lang w:eastAsia="en-US"/>
              </w:rPr>
            </w:pPr>
            <w:r w:rsidRPr="00757D57">
              <w:rPr>
                <w:rFonts w:ascii="Calibri" w:eastAsia="Times New Roman" w:hAnsi="Calibri" w:cs="Arial"/>
                <w:sz w:val="20"/>
                <w:lang w:val="en-US" w:eastAsia="en-US"/>
              </w:rPr>
              <w:t>Mandatory Elective</w:t>
            </w:r>
            <w:r w:rsidRPr="00757D57">
              <w:rPr>
                <w:rFonts w:ascii="Calibri" w:eastAsia="Times New Roman" w:hAnsi="Calibri" w:cs="Arial"/>
                <w:sz w:val="20"/>
                <w:lang w:eastAsia="en-US"/>
              </w:rPr>
              <w:t xml:space="preserve"> </w:t>
            </w:r>
          </w:p>
        </w:tc>
      </w:tr>
      <w:tr w:rsidR="00757D57" w:rsidRPr="00D44249" w14:paraId="15E74745" w14:textId="77777777" w:rsidTr="009C2328">
        <w:tc>
          <w:tcPr>
            <w:tcW w:w="3134" w:type="dxa"/>
            <w:shd w:val="clear" w:color="auto" w:fill="DDD9C3"/>
          </w:tcPr>
          <w:p w14:paraId="58718EB3" w14:textId="77777777" w:rsidR="00757D57" w:rsidRPr="00757D57" w:rsidRDefault="00757D57" w:rsidP="00597490">
            <w:pPr>
              <w:jc w:val="right"/>
              <w:rPr>
                <w:rFonts w:ascii="Calibri" w:eastAsia="Times New Roman" w:hAnsi="Calibri" w:cs="Arial"/>
                <w:b/>
                <w:sz w:val="20"/>
                <w:lang w:eastAsia="en-US"/>
              </w:rPr>
            </w:pPr>
            <w:r w:rsidRPr="00757D57">
              <w:rPr>
                <w:rFonts w:ascii="Calibri" w:eastAsia="Times New Roman" w:hAnsi="Calibri" w:cs="Arial"/>
                <w:b/>
                <w:sz w:val="20"/>
                <w:lang w:val="en-US" w:eastAsia="en-US"/>
              </w:rPr>
              <w:t>PREREQUISITES</w:t>
            </w:r>
          </w:p>
        </w:tc>
        <w:tc>
          <w:tcPr>
            <w:tcW w:w="5162" w:type="dxa"/>
            <w:gridSpan w:val="5"/>
          </w:tcPr>
          <w:p w14:paraId="177C481D" w14:textId="77777777" w:rsidR="00757D57" w:rsidRPr="00757D57" w:rsidRDefault="00757D57" w:rsidP="00597490">
            <w:pPr>
              <w:rPr>
                <w:rFonts w:ascii="Calibri" w:eastAsia="Times New Roman" w:hAnsi="Calibri" w:cs="Arial"/>
                <w:sz w:val="20"/>
                <w:lang w:val="en-US" w:eastAsia="en-US"/>
              </w:rPr>
            </w:pPr>
            <w:r w:rsidRPr="00757D57">
              <w:rPr>
                <w:rFonts w:ascii="Calibri" w:eastAsia="Times New Roman" w:hAnsi="Calibri" w:cs="Arial"/>
                <w:sz w:val="20"/>
                <w:lang w:val="en-US" w:eastAsia="en-US"/>
              </w:rPr>
              <w:t xml:space="preserve">Successful completion of the course W063 </w:t>
            </w:r>
            <w:r w:rsidRPr="00757D57">
              <w:rPr>
                <w:rFonts w:ascii="Calibri" w:eastAsia="Times New Roman" w:hAnsi="Calibri" w:cs="Arial"/>
                <w:i/>
                <w:sz w:val="20"/>
                <w:lang w:val="en-US" w:eastAsia="en-US"/>
              </w:rPr>
              <w:t xml:space="preserve">Introduction to Acting and Directing </w:t>
            </w:r>
          </w:p>
        </w:tc>
      </w:tr>
      <w:tr w:rsidR="00757D57" w:rsidRPr="00757D57" w14:paraId="36691BC5" w14:textId="77777777" w:rsidTr="009C2328">
        <w:tc>
          <w:tcPr>
            <w:tcW w:w="3134" w:type="dxa"/>
            <w:shd w:val="clear" w:color="auto" w:fill="DDD9C3"/>
          </w:tcPr>
          <w:p w14:paraId="64A5E786" w14:textId="77777777" w:rsidR="00757D57" w:rsidRPr="00757D57" w:rsidRDefault="00757D57" w:rsidP="00597490">
            <w:pPr>
              <w:jc w:val="right"/>
              <w:rPr>
                <w:rFonts w:ascii="Calibri" w:eastAsia="Times New Roman" w:hAnsi="Calibri" w:cs="Arial"/>
                <w:b/>
                <w:sz w:val="20"/>
                <w:lang w:val="en-US" w:eastAsia="en-US"/>
              </w:rPr>
            </w:pPr>
            <w:r w:rsidRPr="00757D57">
              <w:rPr>
                <w:rFonts w:ascii="Calibri" w:eastAsia="Times New Roman" w:hAnsi="Calibri" w:cs="Arial"/>
                <w:b/>
                <w:sz w:val="20"/>
                <w:lang w:val="en-US" w:eastAsia="en-US"/>
              </w:rPr>
              <w:t>INSTRUCTION AND EVALUATION LANGUAGE</w:t>
            </w:r>
          </w:p>
        </w:tc>
        <w:tc>
          <w:tcPr>
            <w:tcW w:w="5162" w:type="dxa"/>
            <w:gridSpan w:val="5"/>
          </w:tcPr>
          <w:p w14:paraId="4BAFE821" w14:textId="77777777" w:rsidR="00757D57" w:rsidRPr="00757D57" w:rsidRDefault="00757D57" w:rsidP="00597490">
            <w:pPr>
              <w:rPr>
                <w:rFonts w:ascii="Calibri" w:eastAsia="Times New Roman" w:hAnsi="Calibri" w:cs="Arial"/>
                <w:sz w:val="20"/>
                <w:lang w:val="en-US" w:eastAsia="en-US"/>
              </w:rPr>
            </w:pPr>
            <w:r w:rsidRPr="00757D57">
              <w:rPr>
                <w:rFonts w:ascii="Calibri" w:eastAsia="Times New Roman" w:hAnsi="Calibri" w:cs="Arial"/>
                <w:sz w:val="20"/>
                <w:lang w:val="en-US" w:eastAsia="en-US"/>
              </w:rPr>
              <w:t>Greek</w:t>
            </w:r>
          </w:p>
        </w:tc>
      </w:tr>
      <w:tr w:rsidR="00757D57" w:rsidRPr="00757D57" w14:paraId="230D7450" w14:textId="77777777" w:rsidTr="009C2328">
        <w:tc>
          <w:tcPr>
            <w:tcW w:w="3134" w:type="dxa"/>
            <w:shd w:val="clear" w:color="auto" w:fill="DDD9C3"/>
          </w:tcPr>
          <w:p w14:paraId="795B2FFA" w14:textId="77777777" w:rsidR="00757D57" w:rsidRPr="00757D57" w:rsidRDefault="00757D57" w:rsidP="00597490">
            <w:pPr>
              <w:jc w:val="right"/>
              <w:rPr>
                <w:rFonts w:ascii="Calibri" w:eastAsia="Times New Roman" w:hAnsi="Calibri" w:cs="Arial"/>
                <w:b/>
                <w:sz w:val="20"/>
                <w:lang w:val="en-US" w:eastAsia="en-US"/>
              </w:rPr>
            </w:pPr>
            <w:r w:rsidRPr="00757D57">
              <w:rPr>
                <w:rFonts w:ascii="Calibri" w:eastAsia="Times New Roman" w:hAnsi="Calibri" w:cs="Arial"/>
                <w:b/>
                <w:sz w:val="20"/>
                <w:lang w:val="en-US" w:eastAsia="en-US"/>
              </w:rPr>
              <w:t xml:space="preserve">COURSE OFFERED TO ERASMUS STUDENTS </w:t>
            </w:r>
          </w:p>
        </w:tc>
        <w:tc>
          <w:tcPr>
            <w:tcW w:w="5162" w:type="dxa"/>
            <w:gridSpan w:val="5"/>
          </w:tcPr>
          <w:p w14:paraId="3A4C7ABD" w14:textId="77777777" w:rsidR="00757D57" w:rsidRPr="00757D57" w:rsidRDefault="00757D57" w:rsidP="00597490">
            <w:pPr>
              <w:rPr>
                <w:rFonts w:ascii="Calibri" w:eastAsia="Times New Roman" w:hAnsi="Calibri" w:cs="Arial"/>
                <w:sz w:val="20"/>
                <w:lang w:val="en-US" w:eastAsia="en-US"/>
              </w:rPr>
            </w:pPr>
            <w:r w:rsidRPr="00757D57">
              <w:rPr>
                <w:rFonts w:ascii="Calibri" w:eastAsia="Times New Roman" w:hAnsi="Calibri" w:cs="Arial"/>
                <w:sz w:val="20"/>
                <w:lang w:val="en-US" w:eastAsia="en-US"/>
              </w:rPr>
              <w:t>No</w:t>
            </w:r>
          </w:p>
        </w:tc>
      </w:tr>
      <w:tr w:rsidR="00757D57" w:rsidRPr="00757D57" w14:paraId="133A1887" w14:textId="77777777" w:rsidTr="009C2328">
        <w:tc>
          <w:tcPr>
            <w:tcW w:w="3134" w:type="dxa"/>
            <w:shd w:val="clear" w:color="auto" w:fill="DDD9C3"/>
          </w:tcPr>
          <w:p w14:paraId="5633D7C2" w14:textId="77777777" w:rsidR="00757D57" w:rsidRPr="00757D57" w:rsidRDefault="00757D57" w:rsidP="00597490">
            <w:pPr>
              <w:jc w:val="right"/>
              <w:rPr>
                <w:rFonts w:ascii="Calibri" w:eastAsia="Times New Roman" w:hAnsi="Calibri" w:cs="Arial"/>
                <w:b/>
                <w:sz w:val="20"/>
                <w:lang w:val="en-GB" w:eastAsia="en-US"/>
              </w:rPr>
            </w:pPr>
            <w:r w:rsidRPr="00757D57">
              <w:rPr>
                <w:rFonts w:ascii="Calibri" w:eastAsia="Times New Roman" w:hAnsi="Calibri" w:cs="Arial"/>
                <w:b/>
                <w:sz w:val="20"/>
                <w:lang w:val="en-US" w:eastAsia="en-US"/>
              </w:rPr>
              <w:t>COURSE WEBPAGE</w:t>
            </w:r>
            <w:r w:rsidRPr="00757D57">
              <w:rPr>
                <w:rFonts w:ascii="Calibri" w:eastAsia="Times New Roman" w:hAnsi="Calibri" w:cs="Arial"/>
                <w:b/>
                <w:sz w:val="20"/>
                <w:lang w:eastAsia="en-US"/>
              </w:rPr>
              <w:t xml:space="preserve"> </w:t>
            </w:r>
            <w:r w:rsidRPr="00757D57">
              <w:rPr>
                <w:rFonts w:ascii="Calibri" w:eastAsia="Times New Roman" w:hAnsi="Calibri" w:cs="Arial"/>
                <w:b/>
                <w:sz w:val="20"/>
                <w:lang w:val="en-US" w:eastAsia="en-US"/>
              </w:rPr>
              <w:t>(</w:t>
            </w:r>
            <w:r w:rsidRPr="00757D57">
              <w:rPr>
                <w:rFonts w:ascii="Calibri" w:eastAsia="Times New Roman" w:hAnsi="Calibri" w:cs="Arial"/>
                <w:b/>
                <w:sz w:val="20"/>
                <w:lang w:val="en-GB" w:eastAsia="en-US"/>
              </w:rPr>
              <w:t>URL)</w:t>
            </w:r>
          </w:p>
        </w:tc>
        <w:tc>
          <w:tcPr>
            <w:tcW w:w="5162" w:type="dxa"/>
            <w:gridSpan w:val="5"/>
          </w:tcPr>
          <w:p w14:paraId="1DE91E3F" w14:textId="77777777" w:rsidR="00757D57" w:rsidRPr="00757D57" w:rsidRDefault="00757D57" w:rsidP="00597490">
            <w:pPr>
              <w:rPr>
                <w:rFonts w:ascii="Calibri" w:eastAsia="Times New Roman" w:hAnsi="Calibri" w:cs="Arial"/>
                <w:sz w:val="20"/>
                <w:lang w:val="en-GB" w:eastAsia="en-US"/>
              </w:rPr>
            </w:pPr>
          </w:p>
        </w:tc>
      </w:tr>
    </w:tbl>
    <w:p w14:paraId="36CBAB04" w14:textId="77777777" w:rsidR="00757D57" w:rsidRPr="00757D57" w:rsidRDefault="00757D57" w:rsidP="00A85228">
      <w:pPr>
        <w:widowControl w:val="0"/>
        <w:numPr>
          <w:ilvl w:val="0"/>
          <w:numId w:val="140"/>
        </w:numPr>
        <w:autoSpaceDE w:val="0"/>
        <w:autoSpaceDN w:val="0"/>
        <w:adjustRightInd w:val="0"/>
        <w:ind w:left="357" w:hanging="357"/>
        <w:rPr>
          <w:rFonts w:ascii="Calibri" w:eastAsia="Times New Roman" w:hAnsi="Calibri" w:cs="Arial"/>
          <w:b/>
          <w:sz w:val="20"/>
          <w:lang w:val="en-US" w:eastAsia="en-US"/>
        </w:rPr>
      </w:pPr>
      <w:r w:rsidRPr="00757D57">
        <w:rPr>
          <w:rFonts w:ascii="Calibri" w:eastAsia="Times New Roman" w:hAnsi="Calibri" w:cs="Arial"/>
          <w:b/>
          <w:sz w:val="20"/>
          <w:lang w:val="en-US" w:eastAsia="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757D57" w:rsidRPr="00757D57" w14:paraId="64664DBD" w14:textId="77777777" w:rsidTr="009C2328">
        <w:tc>
          <w:tcPr>
            <w:tcW w:w="8472" w:type="dxa"/>
            <w:gridSpan w:val="2"/>
            <w:tcBorders>
              <w:bottom w:val="nil"/>
            </w:tcBorders>
            <w:shd w:val="clear" w:color="auto" w:fill="DDD9C3"/>
          </w:tcPr>
          <w:p w14:paraId="3E6C863B" w14:textId="77777777" w:rsidR="00757D57" w:rsidRPr="00757D57" w:rsidRDefault="00757D57" w:rsidP="00597490">
            <w:pPr>
              <w:rPr>
                <w:rFonts w:ascii="Calibri" w:eastAsia="Times New Roman" w:hAnsi="Calibri" w:cs="Arial"/>
                <w:i/>
                <w:sz w:val="20"/>
                <w:lang w:val="en-US" w:eastAsia="en-US"/>
              </w:rPr>
            </w:pPr>
            <w:r w:rsidRPr="00757D57">
              <w:rPr>
                <w:rFonts w:ascii="Calibri" w:eastAsia="Times New Roman" w:hAnsi="Calibri" w:cs="Arial"/>
                <w:b/>
                <w:sz w:val="20"/>
                <w:lang w:val="en-US" w:eastAsia="en-US"/>
              </w:rPr>
              <w:t>Learning outcomes</w:t>
            </w:r>
          </w:p>
        </w:tc>
      </w:tr>
      <w:tr w:rsidR="00757D57" w:rsidRPr="00757D57" w14:paraId="65693E6B" w14:textId="77777777" w:rsidTr="009C2328">
        <w:tc>
          <w:tcPr>
            <w:tcW w:w="8472" w:type="dxa"/>
            <w:gridSpan w:val="2"/>
            <w:tcBorders>
              <w:top w:val="nil"/>
            </w:tcBorders>
            <w:shd w:val="clear" w:color="auto" w:fill="DDD9C3"/>
          </w:tcPr>
          <w:p w14:paraId="43C1305D" w14:textId="77777777" w:rsidR="00757D57" w:rsidRPr="00757D57" w:rsidRDefault="00757D57" w:rsidP="00597490">
            <w:pPr>
              <w:widowControl w:val="0"/>
              <w:autoSpaceDE w:val="0"/>
              <w:autoSpaceDN w:val="0"/>
              <w:adjustRightInd w:val="0"/>
              <w:contextualSpacing/>
              <w:rPr>
                <w:rFonts w:ascii="Calibri" w:eastAsia="Times New Roman" w:hAnsi="Calibri" w:cs="Arial"/>
                <w:i/>
                <w:sz w:val="20"/>
                <w:lang w:eastAsia="en-US"/>
              </w:rPr>
            </w:pPr>
          </w:p>
        </w:tc>
      </w:tr>
      <w:tr w:rsidR="00757D57" w:rsidRPr="00D44249" w14:paraId="54F86480" w14:textId="77777777" w:rsidTr="009C2328">
        <w:tc>
          <w:tcPr>
            <w:tcW w:w="8472" w:type="dxa"/>
            <w:gridSpan w:val="2"/>
          </w:tcPr>
          <w:p w14:paraId="118C7886" w14:textId="77777777" w:rsidR="00757D57" w:rsidRPr="00757D57" w:rsidRDefault="00757D57" w:rsidP="00597490">
            <w:pPr>
              <w:jc w:val="both"/>
              <w:rPr>
                <w:rFonts w:ascii="Calibri" w:eastAsia="Times New Roman" w:hAnsi="Calibri" w:cs="Arial"/>
                <w:sz w:val="20"/>
                <w:lang w:val="en-US" w:eastAsia="en-US"/>
              </w:rPr>
            </w:pPr>
            <w:r w:rsidRPr="00757D57">
              <w:rPr>
                <w:rFonts w:ascii="Calibri" w:eastAsia="Times New Roman" w:hAnsi="Calibri" w:cs="Arial"/>
                <w:sz w:val="20"/>
                <w:lang w:val="en-US" w:eastAsia="en-US"/>
              </w:rPr>
              <w:t>The course (workshop) is a continuation of the basic knowledge acquired by the students in the mandatory course (workshop) «</w:t>
            </w:r>
            <w:r w:rsidRPr="00757D57">
              <w:rPr>
                <w:rFonts w:ascii="Calibri" w:eastAsia="Times New Roman" w:hAnsi="Calibri" w:cs="Arial"/>
                <w:i/>
                <w:sz w:val="20"/>
                <w:lang w:val="en-US" w:eastAsia="en-US"/>
              </w:rPr>
              <w:t>Introduction to Acting and Directing</w:t>
            </w:r>
            <w:r w:rsidRPr="00757D57">
              <w:rPr>
                <w:rFonts w:ascii="Calibri" w:eastAsia="Times New Roman" w:hAnsi="Calibri" w:cs="Arial"/>
                <w:sz w:val="20"/>
                <w:lang w:val="en-US" w:eastAsia="en-US"/>
              </w:rPr>
              <w:t xml:space="preserve">». It is the first time that students get involved with dramatic texts from world theatre, modern Greek </w:t>
            </w:r>
            <w:proofErr w:type="gramStart"/>
            <w:r w:rsidRPr="00757D57">
              <w:rPr>
                <w:rFonts w:ascii="Calibri" w:eastAsia="Times New Roman" w:hAnsi="Calibri" w:cs="Arial"/>
                <w:sz w:val="20"/>
                <w:lang w:val="en-US" w:eastAsia="en-US"/>
              </w:rPr>
              <w:t>theatre</w:t>
            </w:r>
            <w:proofErr w:type="gramEnd"/>
            <w:r w:rsidRPr="00757D57">
              <w:rPr>
                <w:rFonts w:ascii="Calibri" w:eastAsia="Times New Roman" w:hAnsi="Calibri" w:cs="Arial"/>
                <w:sz w:val="20"/>
                <w:lang w:val="en-US" w:eastAsia="en-US"/>
              </w:rPr>
              <w:t xml:space="preserve"> and contemporary theatre. The workshop aims at their (</w:t>
            </w:r>
            <w:proofErr w:type="gramStart"/>
            <w:r w:rsidRPr="00757D57">
              <w:rPr>
                <w:rFonts w:ascii="Calibri" w:eastAsia="Times New Roman" w:hAnsi="Calibri" w:cs="Arial"/>
                <w:sz w:val="20"/>
                <w:lang w:val="en-US" w:eastAsia="en-US"/>
              </w:rPr>
              <w:t>i.e.</w:t>
            </w:r>
            <w:proofErr w:type="gramEnd"/>
            <w:r w:rsidRPr="00757D57">
              <w:rPr>
                <w:rFonts w:ascii="Calibri" w:eastAsia="Times New Roman" w:hAnsi="Calibri" w:cs="Arial"/>
                <w:sz w:val="20"/>
                <w:lang w:val="en-US" w:eastAsia="en-US"/>
              </w:rPr>
              <w:t xml:space="preserve"> the texts’) being enacted by the students. This means that the student takes the role of the actor while being guided (directed) by the instructor. The workshop pays extra attention to the instructor’s remarks and feedback as well as to the students’ suggestions, so that the text finally starts to take shape. Each student learns a role to proceed in the final evaluation. By then they should be competent to enact a role as actors.</w:t>
            </w:r>
          </w:p>
        </w:tc>
      </w:tr>
      <w:tr w:rsidR="00757D57" w:rsidRPr="00757D57" w14:paraId="6DA191F0" w14:textId="77777777" w:rsidTr="009C2328">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583468B3" w14:textId="77777777" w:rsidR="00757D57" w:rsidRPr="00757D57" w:rsidRDefault="00757D57" w:rsidP="00597490">
            <w:pPr>
              <w:rPr>
                <w:rFonts w:ascii="Calibri" w:eastAsia="Times New Roman" w:hAnsi="Calibri" w:cs="Arial"/>
                <w:b/>
                <w:sz w:val="20"/>
                <w:lang w:val="en-US" w:eastAsia="en-US"/>
              </w:rPr>
            </w:pPr>
            <w:r w:rsidRPr="00757D57">
              <w:rPr>
                <w:rFonts w:ascii="Calibri" w:eastAsia="Times New Roman" w:hAnsi="Calibri" w:cs="Arial"/>
                <w:b/>
                <w:sz w:val="20"/>
                <w:lang w:val="en-US" w:eastAsia="en-US"/>
              </w:rPr>
              <w:t>General skills</w:t>
            </w:r>
          </w:p>
        </w:tc>
      </w:tr>
      <w:tr w:rsidR="00757D57" w:rsidRPr="00D44249" w14:paraId="7C2236A1" w14:textId="77777777" w:rsidTr="009C2328">
        <w:tc>
          <w:tcPr>
            <w:tcW w:w="8472" w:type="dxa"/>
            <w:gridSpan w:val="2"/>
          </w:tcPr>
          <w:p w14:paraId="6A688824" w14:textId="77777777" w:rsidR="00757D57" w:rsidRPr="00757D57" w:rsidRDefault="00757D57" w:rsidP="00597490">
            <w:pPr>
              <w:rPr>
                <w:rFonts w:ascii="Calibri" w:eastAsia="Times New Roman" w:hAnsi="Calibri"/>
                <w:b/>
                <w:sz w:val="20"/>
                <w:lang w:val="en-US" w:eastAsia="en-US"/>
              </w:rPr>
            </w:pPr>
            <w:r w:rsidRPr="00757D57">
              <w:rPr>
                <w:rFonts w:ascii="Calibri" w:eastAsia="Times New Roman" w:hAnsi="Calibri"/>
                <w:b/>
                <w:sz w:val="20"/>
                <w:lang w:val="en-US" w:eastAsia="en-US"/>
              </w:rPr>
              <w:t>By the end of the course the student will have developed the following skills (general abilities):</w:t>
            </w:r>
          </w:p>
          <w:p w14:paraId="473BB2E8" w14:textId="77777777" w:rsidR="00757D57" w:rsidRPr="00757D57" w:rsidRDefault="00757D57" w:rsidP="00A85228">
            <w:pPr>
              <w:widowControl w:val="0"/>
              <w:numPr>
                <w:ilvl w:val="0"/>
                <w:numId w:val="138"/>
              </w:numPr>
              <w:autoSpaceDE w:val="0"/>
              <w:autoSpaceDN w:val="0"/>
              <w:adjustRightInd w:val="0"/>
              <w:rPr>
                <w:rFonts w:ascii="Calibri" w:eastAsia="Times New Roman" w:hAnsi="Calibri"/>
                <w:sz w:val="20"/>
                <w:lang w:val="en-US" w:eastAsia="en-US"/>
              </w:rPr>
            </w:pPr>
            <w:r w:rsidRPr="00757D57">
              <w:rPr>
                <w:rFonts w:ascii="Calibri" w:eastAsia="Times New Roman" w:hAnsi="Calibri"/>
                <w:sz w:val="20"/>
                <w:lang w:val="en-US" w:eastAsia="en-US"/>
              </w:rPr>
              <w:t>Have acquired knowledge of the techniques and methods of acting skills.</w:t>
            </w:r>
          </w:p>
          <w:p w14:paraId="584B425A" w14:textId="77777777" w:rsidR="00757D57" w:rsidRPr="00757D57" w:rsidRDefault="00757D57" w:rsidP="00A85228">
            <w:pPr>
              <w:widowControl w:val="0"/>
              <w:numPr>
                <w:ilvl w:val="0"/>
                <w:numId w:val="138"/>
              </w:numPr>
              <w:autoSpaceDE w:val="0"/>
              <w:autoSpaceDN w:val="0"/>
              <w:adjustRightInd w:val="0"/>
              <w:rPr>
                <w:rFonts w:ascii="Calibri" w:eastAsia="Times New Roman" w:hAnsi="Calibri"/>
                <w:sz w:val="20"/>
                <w:lang w:val="en-US" w:eastAsia="en-US"/>
              </w:rPr>
            </w:pPr>
            <w:r w:rsidRPr="00757D57">
              <w:rPr>
                <w:rFonts w:ascii="Calibri" w:eastAsia="Times New Roman" w:hAnsi="Calibri"/>
                <w:sz w:val="20"/>
                <w:lang w:val="en-US" w:eastAsia="en-US"/>
              </w:rPr>
              <w:t>Have developed their personal skills.</w:t>
            </w:r>
          </w:p>
          <w:p w14:paraId="5A3D48E4" w14:textId="77777777" w:rsidR="00757D57" w:rsidRPr="00757D57" w:rsidRDefault="00757D57" w:rsidP="00A85228">
            <w:pPr>
              <w:widowControl w:val="0"/>
              <w:numPr>
                <w:ilvl w:val="0"/>
                <w:numId w:val="138"/>
              </w:numPr>
              <w:autoSpaceDE w:val="0"/>
              <w:autoSpaceDN w:val="0"/>
              <w:adjustRightInd w:val="0"/>
              <w:rPr>
                <w:rFonts w:ascii="Calibri" w:eastAsia="Times New Roman" w:hAnsi="Calibri"/>
                <w:sz w:val="20"/>
                <w:lang w:val="en-US" w:eastAsia="en-US"/>
              </w:rPr>
            </w:pPr>
            <w:r w:rsidRPr="00757D57">
              <w:rPr>
                <w:rFonts w:ascii="Calibri" w:eastAsia="Times New Roman" w:hAnsi="Calibri"/>
                <w:sz w:val="20"/>
                <w:lang w:val="en-US" w:eastAsia="en-US"/>
              </w:rPr>
              <w:t xml:space="preserve">Have learned to collaborate with their fellow students to produce </w:t>
            </w:r>
            <w:proofErr w:type="gramStart"/>
            <w:r w:rsidRPr="00757D57">
              <w:rPr>
                <w:rFonts w:ascii="Calibri" w:eastAsia="Times New Roman" w:hAnsi="Calibri"/>
                <w:sz w:val="20"/>
                <w:lang w:val="en-US" w:eastAsia="en-US"/>
              </w:rPr>
              <w:t>a final outcome</w:t>
            </w:r>
            <w:proofErr w:type="gramEnd"/>
            <w:r w:rsidRPr="00757D57">
              <w:rPr>
                <w:rFonts w:ascii="Calibri" w:eastAsia="Times New Roman" w:hAnsi="Calibri"/>
                <w:sz w:val="20"/>
                <w:lang w:val="en-US" w:eastAsia="en-US"/>
              </w:rPr>
              <w:t xml:space="preserve">. </w:t>
            </w:r>
            <w:r w:rsidRPr="00757D57">
              <w:rPr>
                <w:rFonts w:ascii="Calibri" w:eastAsia="Times New Roman" w:hAnsi="Calibri"/>
                <w:sz w:val="20"/>
                <w:lang w:val="en-US" w:eastAsia="en-US"/>
              </w:rPr>
              <w:tab/>
              <w:t xml:space="preserve"> </w:t>
            </w:r>
          </w:p>
        </w:tc>
      </w:tr>
    </w:tbl>
    <w:p w14:paraId="4796BC98" w14:textId="77777777" w:rsidR="00757D57" w:rsidRPr="00757D57" w:rsidRDefault="00757D57" w:rsidP="00A85228">
      <w:pPr>
        <w:widowControl w:val="0"/>
        <w:numPr>
          <w:ilvl w:val="0"/>
          <w:numId w:val="140"/>
        </w:numPr>
        <w:autoSpaceDE w:val="0"/>
        <w:autoSpaceDN w:val="0"/>
        <w:adjustRightInd w:val="0"/>
        <w:ind w:left="357" w:hanging="357"/>
        <w:rPr>
          <w:rFonts w:ascii="Calibri" w:eastAsia="Times New Roman" w:hAnsi="Calibri" w:cs="Arial"/>
          <w:b/>
          <w:sz w:val="20"/>
          <w:lang w:eastAsia="en-US"/>
        </w:rPr>
      </w:pPr>
      <w:r w:rsidRPr="00757D57">
        <w:rPr>
          <w:rFonts w:ascii="Calibri" w:eastAsia="Times New Roman" w:hAnsi="Calibri" w:cs="Arial"/>
          <w:b/>
          <w:sz w:val="20"/>
          <w:lang w:val="en-US" w:eastAsia="en-US"/>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57D57" w:rsidRPr="00D44249" w14:paraId="01573DC8" w14:textId="77777777" w:rsidTr="009C2328">
        <w:tc>
          <w:tcPr>
            <w:tcW w:w="8472" w:type="dxa"/>
          </w:tcPr>
          <w:p w14:paraId="7CCDE1AA" w14:textId="77777777" w:rsidR="00757D57" w:rsidRPr="00757D57" w:rsidRDefault="00757D57" w:rsidP="00597490">
            <w:pPr>
              <w:ind w:left="175" w:firstLine="4"/>
              <w:jc w:val="both"/>
              <w:rPr>
                <w:rFonts w:ascii="Calibri" w:eastAsia="Times New Roman" w:hAnsi="Calibri" w:cs="Arial"/>
                <w:sz w:val="20"/>
                <w:lang w:val="en-US" w:eastAsia="en-US"/>
              </w:rPr>
            </w:pPr>
            <w:r w:rsidRPr="00757D57">
              <w:rPr>
                <w:rFonts w:ascii="Calibri" w:eastAsia="Times New Roman" w:hAnsi="Calibri" w:cs="Arial"/>
                <w:sz w:val="20"/>
                <w:lang w:val="en-US" w:eastAsia="en-US"/>
              </w:rPr>
              <w:t xml:space="preserve">The main subject of the course (workshop) instructs students how to interpret a role. Through their attempts to complete a role, through reading roles and getting advice from the instructor-director, the students get a ‘real- thing’ experience of theatre and stage. </w:t>
            </w:r>
          </w:p>
        </w:tc>
      </w:tr>
    </w:tbl>
    <w:p w14:paraId="0AE9E16C" w14:textId="77777777" w:rsidR="00757D57" w:rsidRPr="00757D57" w:rsidRDefault="00757D57" w:rsidP="00A85228">
      <w:pPr>
        <w:widowControl w:val="0"/>
        <w:numPr>
          <w:ilvl w:val="0"/>
          <w:numId w:val="140"/>
        </w:numPr>
        <w:autoSpaceDE w:val="0"/>
        <w:autoSpaceDN w:val="0"/>
        <w:adjustRightInd w:val="0"/>
        <w:ind w:left="357" w:hanging="357"/>
        <w:rPr>
          <w:rFonts w:ascii="Calibri" w:eastAsia="Times New Roman" w:hAnsi="Calibri" w:cs="Arial"/>
          <w:b/>
          <w:sz w:val="20"/>
          <w:lang w:val="en-US" w:eastAsia="en-US"/>
        </w:rPr>
      </w:pPr>
      <w:r w:rsidRPr="00757D57">
        <w:rPr>
          <w:rFonts w:ascii="Calibri" w:eastAsia="Times New Roman" w:hAnsi="Calibri" w:cs="Arial"/>
          <w:b/>
          <w:sz w:val="20"/>
          <w:lang w:val="en-US" w:eastAsia="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57D57" w:rsidRPr="00757D57" w14:paraId="1CE392B5" w14:textId="77777777" w:rsidTr="009C2328">
        <w:tc>
          <w:tcPr>
            <w:tcW w:w="3306" w:type="dxa"/>
            <w:tcBorders>
              <w:top w:val="single" w:sz="4" w:space="0" w:color="auto"/>
              <w:left w:val="single" w:sz="4" w:space="0" w:color="auto"/>
              <w:bottom w:val="single" w:sz="4" w:space="0" w:color="auto"/>
              <w:right w:val="single" w:sz="4" w:space="0" w:color="auto"/>
            </w:tcBorders>
            <w:shd w:val="clear" w:color="auto" w:fill="DDD9C3"/>
          </w:tcPr>
          <w:p w14:paraId="4979B5D1" w14:textId="77777777" w:rsidR="00757D57" w:rsidRPr="00757D57" w:rsidRDefault="00757D57" w:rsidP="00597490">
            <w:pPr>
              <w:jc w:val="right"/>
              <w:rPr>
                <w:rFonts w:ascii="Calibri" w:eastAsia="Times New Roman" w:hAnsi="Calibri" w:cs="Arial"/>
                <w:b/>
                <w:sz w:val="20"/>
                <w:lang w:val="en-US" w:eastAsia="en-US"/>
              </w:rPr>
            </w:pPr>
            <w:r w:rsidRPr="00757D57">
              <w:rPr>
                <w:rFonts w:ascii="Calibri" w:eastAsia="Times New Roman" w:hAnsi="Calibri" w:cs="Arial"/>
                <w:b/>
                <w:sz w:val="20"/>
                <w:lang w:val="en-US" w:eastAsia="en-US"/>
              </w:rPr>
              <w:t>INSTRUCTION METHOD</w:t>
            </w:r>
          </w:p>
        </w:tc>
        <w:tc>
          <w:tcPr>
            <w:tcW w:w="5166" w:type="dxa"/>
            <w:tcBorders>
              <w:top w:val="single" w:sz="4" w:space="0" w:color="auto"/>
              <w:left w:val="single" w:sz="4" w:space="0" w:color="auto"/>
              <w:bottom w:val="single" w:sz="4" w:space="0" w:color="auto"/>
              <w:right w:val="single" w:sz="4" w:space="0" w:color="auto"/>
            </w:tcBorders>
          </w:tcPr>
          <w:p w14:paraId="5D40E023" w14:textId="77777777" w:rsidR="00757D57" w:rsidRPr="00757D57" w:rsidRDefault="00757D57" w:rsidP="00597490">
            <w:pPr>
              <w:rPr>
                <w:rFonts w:ascii="Calibri" w:eastAsia="Times New Roman" w:hAnsi="Calibri"/>
                <w:iCs/>
                <w:sz w:val="20"/>
                <w:lang w:val="en-US" w:eastAsia="en-US"/>
              </w:rPr>
            </w:pPr>
            <w:r w:rsidRPr="00757D57">
              <w:rPr>
                <w:rFonts w:ascii="Calibri" w:eastAsia="Times New Roman" w:hAnsi="Calibri"/>
                <w:iCs/>
                <w:sz w:val="20"/>
                <w:lang w:val="en-US" w:eastAsia="en-US"/>
              </w:rPr>
              <w:t>In class</w:t>
            </w:r>
          </w:p>
        </w:tc>
      </w:tr>
      <w:tr w:rsidR="00757D57" w:rsidRPr="00D44249" w14:paraId="20E0DD24" w14:textId="77777777" w:rsidTr="009C2328">
        <w:tc>
          <w:tcPr>
            <w:tcW w:w="3306" w:type="dxa"/>
            <w:tcBorders>
              <w:top w:val="single" w:sz="4" w:space="0" w:color="auto"/>
              <w:left w:val="single" w:sz="4" w:space="0" w:color="auto"/>
              <w:bottom w:val="single" w:sz="4" w:space="0" w:color="auto"/>
              <w:right w:val="single" w:sz="4" w:space="0" w:color="auto"/>
            </w:tcBorders>
            <w:shd w:val="clear" w:color="auto" w:fill="DDD9C3"/>
          </w:tcPr>
          <w:p w14:paraId="617FE41F" w14:textId="77777777" w:rsidR="00757D57" w:rsidRPr="00757D57" w:rsidRDefault="00757D57" w:rsidP="00597490">
            <w:pPr>
              <w:jc w:val="right"/>
              <w:rPr>
                <w:rFonts w:ascii="Calibri" w:eastAsia="Times New Roman" w:hAnsi="Calibri" w:cs="Arial"/>
                <w:i/>
                <w:sz w:val="20"/>
                <w:lang w:val="en-US" w:eastAsia="en-US"/>
              </w:rPr>
            </w:pPr>
            <w:r w:rsidRPr="00757D57">
              <w:rPr>
                <w:rFonts w:ascii="Calibri" w:eastAsia="Times New Roman" w:hAnsi="Calibri" w:cs="Arial"/>
                <w:b/>
                <w:sz w:val="20"/>
                <w:lang w:val="en-US" w:eastAsia="en-US"/>
              </w:rPr>
              <w:t>USE OF INFORMATION AND COMMUNICATION TECHNOLOGIES</w:t>
            </w:r>
          </w:p>
        </w:tc>
        <w:tc>
          <w:tcPr>
            <w:tcW w:w="5166" w:type="dxa"/>
            <w:tcBorders>
              <w:top w:val="single" w:sz="4" w:space="0" w:color="auto"/>
              <w:left w:val="single" w:sz="4" w:space="0" w:color="auto"/>
              <w:bottom w:val="single" w:sz="4" w:space="0" w:color="auto"/>
              <w:right w:val="single" w:sz="4" w:space="0" w:color="auto"/>
            </w:tcBorders>
          </w:tcPr>
          <w:p w14:paraId="025F6636" w14:textId="77777777" w:rsidR="00757D57" w:rsidRPr="00757D57" w:rsidRDefault="00757D57" w:rsidP="00597490">
            <w:pPr>
              <w:rPr>
                <w:rFonts w:ascii="Calibri" w:eastAsia="Times New Roman" w:hAnsi="Calibri" w:cs="Arial"/>
                <w:sz w:val="20"/>
                <w:lang w:val="en-US" w:eastAsia="en-US"/>
              </w:rPr>
            </w:pPr>
          </w:p>
        </w:tc>
      </w:tr>
      <w:tr w:rsidR="00757D57" w:rsidRPr="00757D57" w14:paraId="74607800" w14:textId="77777777" w:rsidTr="009C2328">
        <w:tc>
          <w:tcPr>
            <w:tcW w:w="3306" w:type="dxa"/>
            <w:tcBorders>
              <w:top w:val="single" w:sz="4" w:space="0" w:color="auto"/>
              <w:left w:val="single" w:sz="4" w:space="0" w:color="auto"/>
              <w:bottom w:val="single" w:sz="4" w:space="0" w:color="auto"/>
              <w:right w:val="single" w:sz="4" w:space="0" w:color="auto"/>
            </w:tcBorders>
            <w:shd w:val="clear" w:color="auto" w:fill="DDD9C3"/>
          </w:tcPr>
          <w:p w14:paraId="6D907868" w14:textId="77777777" w:rsidR="00757D57" w:rsidRPr="00757D57" w:rsidRDefault="00757D57" w:rsidP="00597490">
            <w:pPr>
              <w:jc w:val="right"/>
              <w:rPr>
                <w:rFonts w:ascii="Calibri" w:eastAsia="Times New Roman" w:hAnsi="Calibri" w:cs="Arial"/>
                <w:b/>
                <w:sz w:val="20"/>
                <w:lang w:eastAsia="en-US"/>
              </w:rPr>
            </w:pPr>
            <w:r w:rsidRPr="00757D57">
              <w:rPr>
                <w:rFonts w:ascii="Calibri" w:eastAsia="Times New Roman" w:hAnsi="Calibri" w:cs="Arial"/>
                <w:b/>
                <w:sz w:val="20"/>
                <w:lang w:val="en-US" w:eastAsia="en-US"/>
              </w:rPr>
              <w:t>IN</w:t>
            </w:r>
            <w:r w:rsidRPr="00757D57">
              <w:rPr>
                <w:rFonts w:ascii="Calibri" w:eastAsia="Times New Roman" w:hAnsi="Calibri" w:cs="Arial"/>
                <w:b/>
                <w:sz w:val="20"/>
                <w:lang w:eastAsia="en-US"/>
              </w:rPr>
              <w:t>STRUCTION ORGANIZATION</w:t>
            </w:r>
          </w:p>
          <w:p w14:paraId="5A6825D1" w14:textId="77777777" w:rsidR="00757D57" w:rsidRPr="00757D57" w:rsidRDefault="00757D57" w:rsidP="00597490">
            <w:pPr>
              <w:jc w:val="both"/>
              <w:rPr>
                <w:rFonts w:ascii="Calibri" w:eastAsia="Times New Roman" w:hAnsi="Calibri" w:cs="Arial"/>
                <w:i/>
                <w:sz w:val="20"/>
                <w:lang w:eastAsia="en-US"/>
              </w:rPr>
            </w:pP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57D57" w:rsidRPr="00757D57" w14:paraId="6B7F2A9E" w14:textId="77777777" w:rsidTr="009C232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87F9C77" w14:textId="77777777" w:rsidR="00757D57" w:rsidRPr="00757D57" w:rsidRDefault="00757D57" w:rsidP="00597490">
                  <w:pPr>
                    <w:jc w:val="center"/>
                    <w:rPr>
                      <w:rFonts w:ascii="Calibri" w:eastAsia="Times New Roman" w:hAnsi="Calibri" w:cs="Arial"/>
                      <w:b/>
                      <w:i/>
                      <w:sz w:val="20"/>
                      <w:lang w:val="en-US" w:eastAsia="en-US"/>
                    </w:rPr>
                  </w:pPr>
                  <w:r w:rsidRPr="00757D57">
                    <w:rPr>
                      <w:rFonts w:ascii="Calibri" w:eastAsia="Times New Roman" w:hAnsi="Calibri" w:cs="Arial"/>
                      <w:b/>
                      <w:i/>
                      <w:sz w:val="20"/>
                      <w:lang w:val="en-US" w:eastAsia="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2A25D65" w14:textId="77777777" w:rsidR="00757D57" w:rsidRPr="00757D57" w:rsidRDefault="00757D57" w:rsidP="00597490">
                  <w:pPr>
                    <w:jc w:val="center"/>
                    <w:rPr>
                      <w:rFonts w:ascii="Calibri" w:eastAsia="Times New Roman" w:hAnsi="Calibri" w:cs="Arial"/>
                      <w:b/>
                      <w:i/>
                      <w:sz w:val="20"/>
                      <w:lang w:eastAsia="en-US"/>
                    </w:rPr>
                  </w:pPr>
                  <w:proofErr w:type="spellStart"/>
                  <w:r w:rsidRPr="00757D57">
                    <w:rPr>
                      <w:rFonts w:ascii="Calibri" w:eastAsia="Times New Roman" w:hAnsi="Calibri" w:cs="Arial"/>
                      <w:b/>
                      <w:i/>
                      <w:sz w:val="20"/>
                      <w:lang w:eastAsia="en-US"/>
                    </w:rPr>
                    <w:t>Semester</w:t>
                  </w:r>
                  <w:proofErr w:type="spellEnd"/>
                  <w:r w:rsidRPr="00757D57">
                    <w:rPr>
                      <w:rFonts w:ascii="Calibri" w:eastAsia="Times New Roman" w:hAnsi="Calibri" w:cs="Arial"/>
                      <w:b/>
                      <w:i/>
                      <w:sz w:val="20"/>
                      <w:lang w:eastAsia="en-US"/>
                    </w:rPr>
                    <w:t xml:space="preserve"> </w:t>
                  </w:r>
                  <w:proofErr w:type="spellStart"/>
                  <w:r w:rsidRPr="00757D57">
                    <w:rPr>
                      <w:rFonts w:ascii="Calibri" w:eastAsia="Times New Roman" w:hAnsi="Calibri" w:cs="Arial"/>
                      <w:b/>
                      <w:i/>
                      <w:sz w:val="20"/>
                      <w:lang w:eastAsia="en-US"/>
                    </w:rPr>
                    <w:t>student</w:t>
                  </w:r>
                  <w:proofErr w:type="spellEnd"/>
                  <w:r w:rsidRPr="00757D57">
                    <w:rPr>
                      <w:rFonts w:ascii="Calibri" w:eastAsia="Times New Roman" w:hAnsi="Calibri" w:cs="Arial"/>
                      <w:b/>
                      <w:i/>
                      <w:sz w:val="20"/>
                      <w:lang w:eastAsia="en-US"/>
                    </w:rPr>
                    <w:t xml:space="preserve"> </w:t>
                  </w:r>
                </w:p>
                <w:p w14:paraId="29E5AF34" w14:textId="77777777" w:rsidR="00757D57" w:rsidRPr="00757D57" w:rsidRDefault="00757D57" w:rsidP="00597490">
                  <w:pPr>
                    <w:jc w:val="center"/>
                    <w:rPr>
                      <w:rFonts w:ascii="Calibri" w:eastAsia="Times New Roman" w:hAnsi="Calibri" w:cs="Arial"/>
                      <w:b/>
                      <w:i/>
                      <w:sz w:val="20"/>
                      <w:lang w:eastAsia="en-US"/>
                    </w:rPr>
                  </w:pPr>
                  <w:proofErr w:type="spellStart"/>
                  <w:r w:rsidRPr="00757D57">
                    <w:rPr>
                      <w:rFonts w:ascii="Calibri" w:eastAsia="Times New Roman" w:hAnsi="Calibri" w:cs="Arial"/>
                      <w:b/>
                      <w:i/>
                      <w:sz w:val="20"/>
                      <w:lang w:eastAsia="en-US"/>
                    </w:rPr>
                    <w:t>workload</w:t>
                  </w:r>
                  <w:proofErr w:type="spellEnd"/>
                </w:p>
              </w:tc>
            </w:tr>
            <w:tr w:rsidR="00757D57" w:rsidRPr="00757D57" w14:paraId="03A052F3" w14:textId="77777777" w:rsidTr="009C2328">
              <w:tc>
                <w:tcPr>
                  <w:tcW w:w="2467" w:type="dxa"/>
                  <w:tcBorders>
                    <w:top w:val="single" w:sz="4" w:space="0" w:color="auto"/>
                    <w:left w:val="single" w:sz="4" w:space="0" w:color="auto"/>
                    <w:bottom w:val="single" w:sz="4" w:space="0" w:color="auto"/>
                    <w:right w:val="single" w:sz="4" w:space="0" w:color="auto"/>
                  </w:tcBorders>
                </w:tcPr>
                <w:p w14:paraId="0892E03F" w14:textId="77777777" w:rsidR="00757D57" w:rsidRPr="00757D57" w:rsidRDefault="00757D57" w:rsidP="00597490">
                  <w:pPr>
                    <w:rPr>
                      <w:rFonts w:ascii="Calibri" w:eastAsia="Times New Roman" w:hAnsi="Calibri" w:cs="Arial"/>
                      <w:sz w:val="20"/>
                      <w:lang w:val="en-US" w:eastAsia="en-US"/>
                    </w:rPr>
                  </w:pPr>
                  <w:proofErr w:type="spellStart"/>
                  <w:r w:rsidRPr="00757D57">
                    <w:rPr>
                      <w:rFonts w:ascii="Calibri" w:eastAsia="Times New Roman" w:hAnsi="Calibri" w:cs="Arial"/>
                      <w:sz w:val="20"/>
                      <w:lang w:eastAsia="en-US"/>
                    </w:rPr>
                    <w:t>Lecture</w:t>
                  </w:r>
                  <w:proofErr w:type="spellEnd"/>
                  <w:r w:rsidRPr="00757D57">
                    <w:rPr>
                      <w:rFonts w:ascii="Calibri" w:eastAsia="Times New Roman" w:hAnsi="Calibri" w:cs="Arial"/>
                      <w:sz w:val="20"/>
                      <w:lang w:val="en-US" w:eastAsia="en-US"/>
                    </w:rPr>
                    <w:t>s-workshops</w:t>
                  </w:r>
                </w:p>
              </w:tc>
              <w:tc>
                <w:tcPr>
                  <w:tcW w:w="2468" w:type="dxa"/>
                  <w:tcBorders>
                    <w:top w:val="single" w:sz="4" w:space="0" w:color="auto"/>
                    <w:left w:val="single" w:sz="4" w:space="0" w:color="auto"/>
                    <w:bottom w:val="single" w:sz="4" w:space="0" w:color="auto"/>
                    <w:right w:val="single" w:sz="4" w:space="0" w:color="auto"/>
                  </w:tcBorders>
                </w:tcPr>
                <w:p w14:paraId="05B17348" w14:textId="77777777" w:rsidR="00757D57" w:rsidRPr="00757D57" w:rsidRDefault="00757D57" w:rsidP="00597490">
                  <w:pPr>
                    <w:jc w:val="center"/>
                    <w:rPr>
                      <w:rFonts w:ascii="Calibri" w:eastAsia="Times New Roman" w:hAnsi="Calibri" w:cs="Arial"/>
                      <w:sz w:val="20"/>
                      <w:lang w:eastAsia="en-US"/>
                    </w:rPr>
                  </w:pPr>
                  <w:r w:rsidRPr="00757D57">
                    <w:rPr>
                      <w:rFonts w:ascii="Calibri" w:eastAsia="Times New Roman" w:hAnsi="Calibri" w:cs="Arial"/>
                      <w:sz w:val="20"/>
                      <w:lang w:eastAsia="en-US"/>
                    </w:rPr>
                    <w:t>3x13=39</w:t>
                  </w:r>
                </w:p>
              </w:tc>
            </w:tr>
            <w:tr w:rsidR="00757D57" w:rsidRPr="00757D57" w14:paraId="3D62F97E" w14:textId="77777777" w:rsidTr="009C2328">
              <w:tc>
                <w:tcPr>
                  <w:tcW w:w="2467" w:type="dxa"/>
                  <w:tcBorders>
                    <w:top w:val="single" w:sz="4" w:space="0" w:color="auto"/>
                    <w:left w:val="single" w:sz="4" w:space="0" w:color="auto"/>
                    <w:bottom w:val="single" w:sz="4" w:space="0" w:color="auto"/>
                    <w:right w:val="single" w:sz="4" w:space="0" w:color="auto"/>
                  </w:tcBorders>
                </w:tcPr>
                <w:p w14:paraId="389AD3D3" w14:textId="77777777" w:rsidR="00757D57" w:rsidRPr="00757D57" w:rsidRDefault="00757D57" w:rsidP="00597490">
                  <w:pPr>
                    <w:rPr>
                      <w:rFonts w:ascii="Calibri" w:eastAsia="Times New Roman" w:hAnsi="Calibri" w:cs="Arial"/>
                      <w:sz w:val="20"/>
                      <w:lang w:val="en-US" w:eastAsia="en-US"/>
                    </w:rPr>
                  </w:pPr>
                  <w:r w:rsidRPr="00757D57">
                    <w:rPr>
                      <w:rFonts w:ascii="Calibri" w:eastAsia="Times New Roman" w:hAnsi="Calibri" w:cs="Arial"/>
                      <w:sz w:val="20"/>
                      <w:lang w:val="en-US" w:eastAsia="en-US"/>
                    </w:rPr>
                    <w:t>Preparation for classes (lecture-workshop)</w:t>
                  </w:r>
                </w:p>
              </w:tc>
              <w:tc>
                <w:tcPr>
                  <w:tcW w:w="2468" w:type="dxa"/>
                  <w:tcBorders>
                    <w:top w:val="single" w:sz="4" w:space="0" w:color="auto"/>
                    <w:left w:val="single" w:sz="4" w:space="0" w:color="auto"/>
                    <w:bottom w:val="single" w:sz="4" w:space="0" w:color="auto"/>
                    <w:right w:val="single" w:sz="4" w:space="0" w:color="auto"/>
                  </w:tcBorders>
                </w:tcPr>
                <w:p w14:paraId="26BD0B30" w14:textId="77777777" w:rsidR="00757D57" w:rsidRPr="00757D57" w:rsidRDefault="00757D57" w:rsidP="00597490">
                  <w:pPr>
                    <w:jc w:val="center"/>
                    <w:rPr>
                      <w:rFonts w:ascii="Calibri" w:eastAsia="Times New Roman" w:hAnsi="Calibri" w:cs="Arial"/>
                      <w:sz w:val="20"/>
                      <w:lang w:val="en-US" w:eastAsia="en-US"/>
                    </w:rPr>
                  </w:pPr>
                  <w:r w:rsidRPr="00757D57">
                    <w:rPr>
                      <w:rFonts w:ascii="Calibri" w:eastAsia="Times New Roman" w:hAnsi="Calibri" w:cs="Arial"/>
                      <w:sz w:val="20"/>
                      <w:lang w:val="en-US" w:eastAsia="en-US"/>
                    </w:rPr>
                    <w:t>11</w:t>
                  </w:r>
                </w:p>
              </w:tc>
            </w:tr>
            <w:tr w:rsidR="00757D57" w:rsidRPr="00757D57" w14:paraId="52E2B991" w14:textId="77777777" w:rsidTr="009C2328">
              <w:tc>
                <w:tcPr>
                  <w:tcW w:w="2467" w:type="dxa"/>
                  <w:tcBorders>
                    <w:top w:val="single" w:sz="4" w:space="0" w:color="auto"/>
                    <w:left w:val="single" w:sz="4" w:space="0" w:color="auto"/>
                    <w:bottom w:val="single" w:sz="4" w:space="0" w:color="auto"/>
                    <w:right w:val="single" w:sz="4" w:space="0" w:color="auto"/>
                  </w:tcBorders>
                </w:tcPr>
                <w:p w14:paraId="190A3470" w14:textId="77777777" w:rsidR="00757D57" w:rsidRPr="00757D57" w:rsidRDefault="00757D57" w:rsidP="00597490">
                  <w:pPr>
                    <w:rPr>
                      <w:rFonts w:ascii="Calibri" w:eastAsia="Times New Roman" w:hAnsi="Calibri" w:cs="Arial"/>
                      <w:sz w:val="20"/>
                      <w:lang w:val="en-US" w:eastAsia="en-US"/>
                    </w:rPr>
                  </w:pPr>
                  <w:r w:rsidRPr="00757D57">
                    <w:rPr>
                      <w:rFonts w:ascii="Calibri" w:eastAsia="Times New Roman" w:hAnsi="Calibri" w:cs="Arial"/>
                      <w:sz w:val="20"/>
                      <w:lang w:val="en-US" w:eastAsia="en-US"/>
                    </w:rPr>
                    <w:lastRenderedPageBreak/>
                    <w:t>Rehearsals</w:t>
                  </w:r>
                </w:p>
              </w:tc>
              <w:tc>
                <w:tcPr>
                  <w:tcW w:w="2468" w:type="dxa"/>
                  <w:tcBorders>
                    <w:top w:val="single" w:sz="4" w:space="0" w:color="auto"/>
                    <w:left w:val="single" w:sz="4" w:space="0" w:color="auto"/>
                    <w:bottom w:val="single" w:sz="4" w:space="0" w:color="auto"/>
                    <w:right w:val="single" w:sz="4" w:space="0" w:color="auto"/>
                  </w:tcBorders>
                </w:tcPr>
                <w:p w14:paraId="378A621D" w14:textId="77777777" w:rsidR="00757D57" w:rsidRPr="00757D57" w:rsidRDefault="00757D57" w:rsidP="00597490">
                  <w:pPr>
                    <w:jc w:val="center"/>
                    <w:rPr>
                      <w:rFonts w:ascii="Calibri" w:eastAsia="Times New Roman" w:hAnsi="Calibri" w:cs="Arial"/>
                      <w:sz w:val="20"/>
                      <w:lang w:val="en-US" w:eastAsia="en-US"/>
                    </w:rPr>
                  </w:pPr>
                  <w:r w:rsidRPr="00757D57">
                    <w:rPr>
                      <w:rFonts w:ascii="Calibri" w:eastAsia="Times New Roman" w:hAnsi="Calibri" w:cs="Arial"/>
                      <w:sz w:val="20"/>
                      <w:lang w:val="en-US" w:eastAsia="en-US"/>
                    </w:rPr>
                    <w:t>40</w:t>
                  </w:r>
                </w:p>
              </w:tc>
            </w:tr>
            <w:tr w:rsidR="00757D57" w:rsidRPr="00757D57" w14:paraId="5B939694" w14:textId="77777777" w:rsidTr="009C2328">
              <w:tc>
                <w:tcPr>
                  <w:tcW w:w="2467" w:type="dxa"/>
                  <w:tcBorders>
                    <w:top w:val="single" w:sz="4" w:space="0" w:color="auto"/>
                    <w:left w:val="single" w:sz="4" w:space="0" w:color="auto"/>
                    <w:bottom w:val="single" w:sz="4" w:space="0" w:color="auto"/>
                    <w:right w:val="single" w:sz="4" w:space="0" w:color="auto"/>
                  </w:tcBorders>
                </w:tcPr>
                <w:p w14:paraId="5EF5D102" w14:textId="77777777" w:rsidR="00757D57" w:rsidRPr="00757D57" w:rsidRDefault="00757D57" w:rsidP="00597490">
                  <w:pPr>
                    <w:rPr>
                      <w:rFonts w:ascii="Calibri" w:eastAsia="Times New Roman" w:hAnsi="Calibri" w:cs="Arial"/>
                      <w:sz w:val="20"/>
                      <w:lang w:val="en-US" w:eastAsia="en-US"/>
                    </w:rPr>
                  </w:pPr>
                  <w:r w:rsidRPr="00757D57">
                    <w:rPr>
                      <w:rFonts w:ascii="Calibri" w:eastAsia="Times New Roman" w:hAnsi="Calibri" w:cs="Arial"/>
                      <w:sz w:val="20"/>
                      <w:lang w:val="en-US" w:eastAsia="en-US"/>
                    </w:rPr>
                    <w:t>Preparation for final practice exercise</w:t>
                  </w:r>
                </w:p>
              </w:tc>
              <w:tc>
                <w:tcPr>
                  <w:tcW w:w="2468" w:type="dxa"/>
                  <w:tcBorders>
                    <w:top w:val="single" w:sz="4" w:space="0" w:color="auto"/>
                    <w:left w:val="single" w:sz="4" w:space="0" w:color="auto"/>
                    <w:bottom w:val="single" w:sz="4" w:space="0" w:color="auto"/>
                    <w:right w:val="single" w:sz="4" w:space="0" w:color="auto"/>
                  </w:tcBorders>
                </w:tcPr>
                <w:p w14:paraId="176011B2" w14:textId="77777777" w:rsidR="00757D57" w:rsidRPr="00757D57" w:rsidRDefault="00757D57" w:rsidP="00597490">
                  <w:pPr>
                    <w:jc w:val="center"/>
                    <w:rPr>
                      <w:rFonts w:ascii="Calibri" w:eastAsia="Times New Roman" w:hAnsi="Calibri" w:cs="Arial"/>
                      <w:sz w:val="20"/>
                      <w:lang w:val="en-US" w:eastAsia="en-US"/>
                    </w:rPr>
                  </w:pPr>
                  <w:r w:rsidRPr="00757D57">
                    <w:rPr>
                      <w:rFonts w:ascii="Calibri" w:eastAsia="Times New Roman" w:hAnsi="Calibri" w:cs="Arial"/>
                      <w:sz w:val="20"/>
                      <w:lang w:val="en-US" w:eastAsia="en-US"/>
                    </w:rPr>
                    <w:t>35</w:t>
                  </w:r>
                </w:p>
              </w:tc>
            </w:tr>
            <w:tr w:rsidR="00757D57" w:rsidRPr="00757D57" w14:paraId="1B3E05BC" w14:textId="77777777" w:rsidTr="009C2328">
              <w:tc>
                <w:tcPr>
                  <w:tcW w:w="2467" w:type="dxa"/>
                  <w:tcBorders>
                    <w:top w:val="single" w:sz="4" w:space="0" w:color="auto"/>
                    <w:left w:val="single" w:sz="4" w:space="0" w:color="auto"/>
                    <w:bottom w:val="single" w:sz="4" w:space="0" w:color="auto"/>
                    <w:right w:val="single" w:sz="4" w:space="0" w:color="auto"/>
                  </w:tcBorders>
                </w:tcPr>
                <w:p w14:paraId="48049F74" w14:textId="77777777" w:rsidR="00757D57" w:rsidRPr="00757D57" w:rsidRDefault="00757D57" w:rsidP="00597490">
                  <w:pPr>
                    <w:rPr>
                      <w:rFonts w:ascii="Calibri" w:eastAsia="Times New Roman" w:hAnsi="Calibri" w:cs="Arial"/>
                      <w:b/>
                      <w:i/>
                      <w:sz w:val="20"/>
                      <w:lang w:val="en-US" w:eastAsia="en-US"/>
                    </w:rPr>
                  </w:pPr>
                  <w:r w:rsidRPr="00757D57">
                    <w:rPr>
                      <w:rFonts w:ascii="Calibri" w:eastAsia="Times New Roman" w:hAnsi="Calibri" w:cs="Arial"/>
                      <w:b/>
                      <w:i/>
                      <w:sz w:val="20"/>
                      <w:lang w:val="en-US" w:eastAsia="en-US"/>
                    </w:rPr>
                    <w:t>Total number of hours for the course (25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7466105C" w14:textId="77777777" w:rsidR="00757D57" w:rsidRPr="00757D57" w:rsidRDefault="00757D57" w:rsidP="00597490">
                  <w:pPr>
                    <w:jc w:val="center"/>
                    <w:rPr>
                      <w:rFonts w:ascii="Calibri" w:eastAsia="Times New Roman" w:hAnsi="Calibri" w:cs="Arial"/>
                      <w:b/>
                      <w:i/>
                      <w:sz w:val="20"/>
                      <w:lang w:val="en-US" w:eastAsia="en-US"/>
                    </w:rPr>
                  </w:pPr>
                  <w:r w:rsidRPr="00757D57">
                    <w:rPr>
                      <w:rFonts w:ascii="Calibri" w:eastAsia="Times New Roman" w:hAnsi="Calibri" w:cs="Arial"/>
                      <w:b/>
                      <w:i/>
                      <w:sz w:val="20"/>
                      <w:lang w:val="en-US" w:eastAsia="en-US"/>
                    </w:rPr>
                    <w:t xml:space="preserve">125 hours </w:t>
                  </w:r>
                </w:p>
                <w:p w14:paraId="0A8E96DB" w14:textId="77777777" w:rsidR="00757D57" w:rsidRPr="00757D57" w:rsidRDefault="00757D57" w:rsidP="00597490">
                  <w:pPr>
                    <w:jc w:val="center"/>
                    <w:rPr>
                      <w:rFonts w:ascii="Calibri" w:eastAsia="Times New Roman" w:hAnsi="Calibri" w:cs="Arial"/>
                      <w:b/>
                      <w:i/>
                      <w:sz w:val="20"/>
                      <w:lang w:val="en-US" w:eastAsia="en-US"/>
                    </w:rPr>
                  </w:pPr>
                  <w:r w:rsidRPr="00757D57">
                    <w:rPr>
                      <w:rFonts w:ascii="Calibri" w:eastAsia="Times New Roman" w:hAnsi="Calibri" w:cs="Arial"/>
                      <w:b/>
                      <w:i/>
                      <w:sz w:val="20"/>
                      <w:lang w:val="en-US" w:eastAsia="en-US"/>
                    </w:rPr>
                    <w:t>(</w:t>
                  </w:r>
                  <w:proofErr w:type="gramStart"/>
                  <w:r w:rsidRPr="00757D57">
                    <w:rPr>
                      <w:rFonts w:ascii="Calibri" w:eastAsia="Times New Roman" w:hAnsi="Calibri" w:cs="Arial"/>
                      <w:b/>
                      <w:i/>
                      <w:sz w:val="20"/>
                      <w:lang w:val="en-US" w:eastAsia="en-US"/>
                    </w:rPr>
                    <w:t>total</w:t>
                  </w:r>
                  <w:proofErr w:type="gramEnd"/>
                  <w:r w:rsidRPr="00757D57">
                    <w:rPr>
                      <w:rFonts w:ascii="Calibri" w:eastAsia="Times New Roman" w:hAnsi="Calibri" w:cs="Arial"/>
                      <w:b/>
                      <w:i/>
                      <w:sz w:val="20"/>
                      <w:lang w:val="en-US" w:eastAsia="en-US"/>
                    </w:rPr>
                    <w:t xml:space="preserve"> student workload)</w:t>
                  </w:r>
                </w:p>
              </w:tc>
            </w:tr>
          </w:tbl>
          <w:p w14:paraId="356EBD49" w14:textId="77777777" w:rsidR="00757D57" w:rsidRPr="00757D57" w:rsidRDefault="00757D57" w:rsidP="00597490">
            <w:pPr>
              <w:rPr>
                <w:rFonts w:ascii="Calibri" w:eastAsia="Times New Roman" w:hAnsi="Calibri" w:cs="Tahoma"/>
                <w:sz w:val="20"/>
                <w:lang w:val="en-US" w:eastAsia="en-US"/>
              </w:rPr>
            </w:pPr>
          </w:p>
        </w:tc>
      </w:tr>
      <w:tr w:rsidR="00757D57" w:rsidRPr="00D44249" w14:paraId="277EC8F8" w14:textId="77777777" w:rsidTr="009C2328">
        <w:tc>
          <w:tcPr>
            <w:tcW w:w="3306" w:type="dxa"/>
            <w:tcBorders>
              <w:top w:val="single" w:sz="4" w:space="0" w:color="auto"/>
              <w:left w:val="single" w:sz="4" w:space="0" w:color="auto"/>
              <w:bottom w:val="single" w:sz="4" w:space="0" w:color="auto"/>
              <w:right w:val="single" w:sz="4" w:space="0" w:color="auto"/>
            </w:tcBorders>
          </w:tcPr>
          <w:p w14:paraId="33E89A14" w14:textId="77777777" w:rsidR="00757D57" w:rsidRPr="00757D57" w:rsidRDefault="00757D57" w:rsidP="00597490">
            <w:pPr>
              <w:jc w:val="right"/>
              <w:rPr>
                <w:rFonts w:ascii="Calibri" w:eastAsia="Times New Roman" w:hAnsi="Calibri" w:cs="Arial"/>
                <w:b/>
                <w:sz w:val="20"/>
                <w:lang w:eastAsia="en-US"/>
              </w:rPr>
            </w:pPr>
            <w:r w:rsidRPr="00757D57">
              <w:rPr>
                <w:rFonts w:ascii="Calibri" w:eastAsia="Times New Roman" w:hAnsi="Calibri" w:cs="Arial"/>
                <w:b/>
                <w:sz w:val="20"/>
                <w:lang w:eastAsia="en-US"/>
              </w:rPr>
              <w:lastRenderedPageBreak/>
              <w:t>STUDENTS</w:t>
            </w:r>
            <w:r w:rsidRPr="00757D57">
              <w:rPr>
                <w:rFonts w:ascii="Calibri" w:eastAsia="Times New Roman" w:hAnsi="Calibri" w:cs="Arial"/>
                <w:b/>
                <w:sz w:val="20"/>
                <w:lang w:val="en-US" w:eastAsia="en-US"/>
              </w:rPr>
              <w:t>’</w:t>
            </w:r>
            <w:r w:rsidRPr="00757D57">
              <w:rPr>
                <w:rFonts w:ascii="Calibri" w:eastAsia="Times New Roman" w:hAnsi="Calibri" w:cs="Arial"/>
                <w:b/>
                <w:sz w:val="20"/>
                <w:lang w:eastAsia="en-US"/>
              </w:rPr>
              <w:t xml:space="preserve"> </w:t>
            </w:r>
            <w:r w:rsidRPr="00757D57">
              <w:rPr>
                <w:rFonts w:ascii="Calibri" w:eastAsia="Times New Roman" w:hAnsi="Calibri" w:cs="Arial"/>
                <w:b/>
                <w:sz w:val="20"/>
                <w:lang w:val="en-US" w:eastAsia="en-US"/>
              </w:rPr>
              <w:t>EVALUATION</w:t>
            </w:r>
          </w:p>
        </w:tc>
        <w:tc>
          <w:tcPr>
            <w:tcW w:w="5166" w:type="dxa"/>
            <w:tcBorders>
              <w:top w:val="single" w:sz="4" w:space="0" w:color="auto"/>
              <w:left w:val="single" w:sz="4" w:space="0" w:color="auto"/>
              <w:bottom w:val="single" w:sz="4" w:space="0" w:color="auto"/>
              <w:right w:val="single" w:sz="4" w:space="0" w:color="auto"/>
            </w:tcBorders>
          </w:tcPr>
          <w:p w14:paraId="7D6BB153" w14:textId="77777777" w:rsidR="00757D57" w:rsidRPr="00757D57" w:rsidRDefault="00757D57" w:rsidP="00597490">
            <w:pPr>
              <w:jc w:val="both"/>
              <w:rPr>
                <w:rFonts w:ascii="Calibri" w:eastAsia="Times New Roman" w:hAnsi="Calibri"/>
                <w:iCs/>
                <w:sz w:val="20"/>
                <w:lang w:val="en-US" w:eastAsia="en-US"/>
              </w:rPr>
            </w:pPr>
            <w:r w:rsidRPr="00757D57">
              <w:rPr>
                <w:rFonts w:ascii="Calibri" w:eastAsia="Times New Roman" w:hAnsi="Calibri"/>
                <w:iCs/>
                <w:sz w:val="20"/>
                <w:lang w:val="en-US" w:eastAsia="en-US"/>
              </w:rPr>
              <w:t xml:space="preserve">Students’ oral presentation of complete acting roles - Evaluation by the instructor  </w:t>
            </w:r>
          </w:p>
        </w:tc>
      </w:tr>
    </w:tbl>
    <w:p w14:paraId="45F0A9D6" w14:textId="77777777" w:rsidR="00757D57" w:rsidRPr="00757D57" w:rsidRDefault="00757D57" w:rsidP="00A85228">
      <w:pPr>
        <w:widowControl w:val="0"/>
        <w:numPr>
          <w:ilvl w:val="0"/>
          <w:numId w:val="140"/>
        </w:numPr>
        <w:autoSpaceDE w:val="0"/>
        <w:autoSpaceDN w:val="0"/>
        <w:adjustRightInd w:val="0"/>
        <w:ind w:left="357" w:hanging="357"/>
        <w:rPr>
          <w:rFonts w:ascii="Calibri" w:eastAsia="Times New Roman" w:hAnsi="Calibri" w:cs="Arial"/>
          <w:b/>
          <w:sz w:val="20"/>
          <w:lang w:val="en-US" w:eastAsia="en-US"/>
        </w:rPr>
      </w:pPr>
      <w:r w:rsidRPr="00757D57">
        <w:rPr>
          <w:rFonts w:ascii="Calibri" w:eastAsia="Times New Roman" w:hAnsi="Calibri" w:cs="Arial"/>
          <w:b/>
          <w:sz w:val="20"/>
          <w:lang w:eastAsia="en-US"/>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57D57" w:rsidRPr="00757D57" w14:paraId="47D78997" w14:textId="77777777" w:rsidTr="009C2328">
        <w:trPr>
          <w:trHeight w:val="227"/>
        </w:trPr>
        <w:tc>
          <w:tcPr>
            <w:tcW w:w="8472" w:type="dxa"/>
          </w:tcPr>
          <w:p w14:paraId="3CB0451E" w14:textId="77777777" w:rsidR="00757D57" w:rsidRPr="00757D57" w:rsidRDefault="00757D57" w:rsidP="00A85228">
            <w:pPr>
              <w:numPr>
                <w:ilvl w:val="0"/>
                <w:numId w:val="139"/>
              </w:numPr>
              <w:contextualSpacing/>
              <w:rPr>
                <w:rFonts w:ascii="Calibri" w:eastAsia="Times New Roman" w:hAnsi="Calibri" w:cs="Arial"/>
                <w:sz w:val="20"/>
                <w:lang w:val="en-US" w:eastAsia="en-US"/>
              </w:rPr>
            </w:pPr>
            <w:proofErr w:type="spellStart"/>
            <w:r w:rsidRPr="00757D57">
              <w:rPr>
                <w:rFonts w:ascii="Calibri" w:eastAsia="Times New Roman" w:hAnsi="Calibri" w:cs="Arial"/>
                <w:sz w:val="20"/>
                <w:lang w:eastAsia="en-US"/>
              </w:rPr>
              <w:t>Κωνσταντίν</w:t>
            </w:r>
            <w:proofErr w:type="spellEnd"/>
            <w:r w:rsidRPr="00757D57">
              <w:rPr>
                <w:rFonts w:ascii="Calibri" w:eastAsia="Times New Roman" w:hAnsi="Calibri" w:cs="Arial"/>
                <w:sz w:val="20"/>
                <w:lang w:eastAsia="en-US"/>
              </w:rPr>
              <w:t xml:space="preserve"> </w:t>
            </w:r>
            <w:proofErr w:type="spellStart"/>
            <w:r w:rsidRPr="00757D57">
              <w:rPr>
                <w:rFonts w:ascii="Calibri" w:eastAsia="Times New Roman" w:hAnsi="Calibri" w:cs="Arial"/>
                <w:sz w:val="20"/>
                <w:lang w:eastAsia="en-US"/>
              </w:rPr>
              <w:t>Στανισλάβσκι</w:t>
            </w:r>
            <w:proofErr w:type="spellEnd"/>
            <w:r w:rsidRPr="00757D57">
              <w:rPr>
                <w:rFonts w:ascii="Calibri" w:eastAsia="Times New Roman" w:hAnsi="Calibri" w:cs="Arial"/>
                <w:sz w:val="20"/>
                <w:lang w:eastAsia="en-US"/>
              </w:rPr>
              <w:t xml:space="preserve">, </w:t>
            </w:r>
            <w:r w:rsidRPr="00757D57">
              <w:rPr>
                <w:rFonts w:ascii="Calibri" w:eastAsia="Times New Roman" w:hAnsi="Calibri" w:cs="Arial"/>
                <w:i/>
                <w:sz w:val="20"/>
                <w:lang w:eastAsia="en-US"/>
              </w:rPr>
              <w:t>Πλάθοντας ένα ρόλο</w:t>
            </w:r>
            <w:r w:rsidRPr="00757D57">
              <w:rPr>
                <w:rFonts w:ascii="Calibri" w:eastAsia="Times New Roman" w:hAnsi="Calibri" w:cs="Arial"/>
                <w:sz w:val="20"/>
                <w:lang w:eastAsia="en-US"/>
              </w:rPr>
              <w:t xml:space="preserve">, μτφ. Αγγέλου Νίκα, </w:t>
            </w:r>
            <w:proofErr w:type="spellStart"/>
            <w:r w:rsidRPr="00757D57">
              <w:rPr>
                <w:rFonts w:ascii="Calibri" w:eastAsia="Times New Roman" w:hAnsi="Calibri" w:cs="Arial"/>
                <w:sz w:val="20"/>
                <w:lang w:eastAsia="en-US"/>
              </w:rPr>
              <w:t>Γκόνης</w:t>
            </w:r>
            <w:proofErr w:type="spellEnd"/>
            <w:r w:rsidRPr="00757D57">
              <w:rPr>
                <w:rFonts w:ascii="Calibri" w:eastAsia="Times New Roman" w:hAnsi="Calibri" w:cs="Arial"/>
                <w:sz w:val="20"/>
                <w:lang w:eastAsia="en-US"/>
              </w:rPr>
              <w:t>, Αθήναι 1977.</w:t>
            </w:r>
          </w:p>
          <w:p w14:paraId="51586996" w14:textId="77777777" w:rsidR="00757D57" w:rsidRPr="00757D57" w:rsidRDefault="00757D57" w:rsidP="00A85228">
            <w:pPr>
              <w:numPr>
                <w:ilvl w:val="0"/>
                <w:numId w:val="139"/>
              </w:numPr>
              <w:contextualSpacing/>
              <w:rPr>
                <w:rFonts w:ascii="Calibri" w:eastAsia="Times New Roman" w:hAnsi="Calibri" w:cs="Arial"/>
                <w:sz w:val="20"/>
                <w:lang w:eastAsia="en-US"/>
              </w:rPr>
            </w:pPr>
            <w:proofErr w:type="spellStart"/>
            <w:r w:rsidRPr="00757D57">
              <w:rPr>
                <w:rFonts w:ascii="Calibri" w:eastAsia="Times New Roman" w:hAnsi="Calibri" w:cs="Arial"/>
                <w:sz w:val="20"/>
                <w:lang w:eastAsia="en-US"/>
              </w:rPr>
              <w:t>Κωνσταντίν</w:t>
            </w:r>
            <w:proofErr w:type="spellEnd"/>
            <w:r w:rsidRPr="00757D57">
              <w:rPr>
                <w:rFonts w:ascii="Calibri" w:eastAsia="Times New Roman" w:hAnsi="Calibri" w:cs="Arial"/>
                <w:sz w:val="20"/>
                <w:lang w:eastAsia="en-US"/>
              </w:rPr>
              <w:t xml:space="preserve"> </w:t>
            </w:r>
            <w:proofErr w:type="spellStart"/>
            <w:r w:rsidRPr="00757D57">
              <w:rPr>
                <w:rFonts w:ascii="Calibri" w:eastAsia="Times New Roman" w:hAnsi="Calibri" w:cs="Arial"/>
                <w:sz w:val="20"/>
                <w:lang w:eastAsia="en-US"/>
              </w:rPr>
              <w:t>Στανισλάβσκι</w:t>
            </w:r>
            <w:proofErr w:type="spellEnd"/>
            <w:r w:rsidRPr="00757D57">
              <w:rPr>
                <w:rFonts w:ascii="Calibri" w:eastAsia="Times New Roman" w:hAnsi="Calibri" w:cs="Arial"/>
                <w:sz w:val="20"/>
                <w:lang w:eastAsia="en-US"/>
              </w:rPr>
              <w:t xml:space="preserve">, </w:t>
            </w:r>
            <w:r w:rsidRPr="00757D57">
              <w:rPr>
                <w:rFonts w:ascii="Calibri" w:eastAsia="Times New Roman" w:hAnsi="Calibri" w:cs="Arial"/>
                <w:i/>
                <w:sz w:val="20"/>
                <w:lang w:eastAsia="en-US"/>
              </w:rPr>
              <w:t>Ένας ηθοποιός δημιουργείται</w:t>
            </w:r>
            <w:r w:rsidRPr="00757D57">
              <w:rPr>
                <w:rFonts w:ascii="Calibri" w:eastAsia="Times New Roman" w:hAnsi="Calibri" w:cs="Arial"/>
                <w:sz w:val="20"/>
                <w:lang w:eastAsia="en-US"/>
              </w:rPr>
              <w:t xml:space="preserve">, μτφ. Αγγέλου Νίκα, </w:t>
            </w:r>
            <w:proofErr w:type="spellStart"/>
            <w:r w:rsidRPr="00757D57">
              <w:rPr>
                <w:rFonts w:ascii="Calibri" w:eastAsia="Times New Roman" w:hAnsi="Calibri" w:cs="Arial"/>
                <w:sz w:val="20"/>
                <w:lang w:eastAsia="en-US"/>
              </w:rPr>
              <w:t>Γκόνης</w:t>
            </w:r>
            <w:proofErr w:type="spellEnd"/>
            <w:r w:rsidRPr="00757D57">
              <w:rPr>
                <w:rFonts w:ascii="Calibri" w:eastAsia="Times New Roman" w:hAnsi="Calibri" w:cs="Arial"/>
                <w:sz w:val="20"/>
                <w:lang w:eastAsia="en-US"/>
              </w:rPr>
              <w:t>.</w:t>
            </w:r>
          </w:p>
        </w:tc>
      </w:tr>
    </w:tbl>
    <w:p w14:paraId="32C6477D" w14:textId="77777777" w:rsidR="00757D57" w:rsidRPr="00757D57" w:rsidRDefault="00757D57" w:rsidP="00597490">
      <w:pPr>
        <w:rPr>
          <w:rFonts w:ascii="Calibri" w:eastAsia="Times New Roman" w:hAnsi="Calibri"/>
          <w:sz w:val="20"/>
          <w:lang w:eastAsia="en-US"/>
        </w:rPr>
      </w:pPr>
    </w:p>
    <w:p w14:paraId="7BB153E2" w14:textId="77777777" w:rsidR="00816CC7" w:rsidRDefault="00816CC7" w:rsidP="00597490">
      <w:pPr>
        <w:shd w:val="clear" w:color="auto" w:fill="FFFFFF"/>
        <w:suppressAutoHyphens/>
        <w:autoSpaceDN w:val="0"/>
        <w:jc w:val="center"/>
        <w:textAlignment w:val="baseline"/>
        <w:rPr>
          <w:rFonts w:ascii="Calibri" w:eastAsia="Times New Roman" w:hAnsi="Calibri" w:cs="Arial"/>
          <w:b/>
          <w:i/>
          <w:kern w:val="3"/>
          <w:szCs w:val="24"/>
          <w:lang w:val="en-US"/>
        </w:rPr>
      </w:pPr>
    </w:p>
    <w:p w14:paraId="5CEBFE42" w14:textId="77777777" w:rsidR="00DA58D8" w:rsidRPr="009B29FD" w:rsidRDefault="00DA58D8" w:rsidP="00597490">
      <w:pPr>
        <w:ind w:firstLine="357"/>
        <w:jc w:val="center"/>
        <w:rPr>
          <w:rFonts w:asciiTheme="majorHAnsi" w:hAnsiTheme="majorHAnsi" w:cs="Arial"/>
          <w:b/>
          <w:i/>
          <w:lang w:val="en-GB"/>
        </w:rPr>
      </w:pPr>
      <w:proofErr w:type="spellStart"/>
      <w:r w:rsidRPr="009B29FD">
        <w:rPr>
          <w:rFonts w:ascii="Calibri" w:hAnsi="Calibri" w:cs="Arial"/>
          <w:b/>
          <w:i/>
          <w:sz w:val="20"/>
        </w:rPr>
        <w:t>Plawriting</w:t>
      </w:r>
      <w:proofErr w:type="spellEnd"/>
      <w:r w:rsidRPr="009B29FD">
        <w:rPr>
          <w:rFonts w:ascii="Calibri" w:hAnsi="Calibri" w:cs="Arial"/>
          <w:b/>
          <w:i/>
          <w:sz w:val="20"/>
        </w:rPr>
        <w:t xml:space="preserve"> </w:t>
      </w:r>
      <w:proofErr w:type="spellStart"/>
      <w:r w:rsidRPr="009B29FD">
        <w:rPr>
          <w:rFonts w:ascii="Calibri" w:hAnsi="Calibri" w:cs="Arial"/>
          <w:b/>
          <w:i/>
          <w:sz w:val="20"/>
        </w:rPr>
        <w:t>Workshop</w:t>
      </w:r>
      <w:proofErr w:type="spellEnd"/>
      <w:r w:rsidRPr="009B29FD">
        <w:rPr>
          <w:rFonts w:ascii="Calibri" w:hAnsi="Calibri" w:cs="Arial"/>
          <w:b/>
          <w:i/>
          <w:sz w:val="20"/>
        </w:rPr>
        <w:t xml:space="preserve"> I</w:t>
      </w:r>
    </w:p>
    <w:p w14:paraId="64861F3D" w14:textId="77777777" w:rsidR="00DA58D8" w:rsidRPr="009B29FD" w:rsidRDefault="00DA58D8" w:rsidP="00A85228">
      <w:pPr>
        <w:widowControl w:val="0"/>
        <w:numPr>
          <w:ilvl w:val="0"/>
          <w:numId w:val="191"/>
        </w:numPr>
        <w:autoSpaceDE w:val="0"/>
        <w:autoSpaceDN w:val="0"/>
        <w:adjustRightInd w:val="0"/>
        <w:rPr>
          <w:rFonts w:asciiTheme="majorHAnsi" w:hAnsiTheme="majorHAnsi" w:cs="Arial"/>
          <w:b/>
          <w:sz w:val="22"/>
          <w:szCs w:val="22"/>
          <w:lang w:val="en-GB"/>
        </w:rPr>
      </w:pPr>
      <w:r w:rsidRPr="009B29FD">
        <w:rPr>
          <w:rFonts w:asciiTheme="majorHAnsi" w:hAnsiTheme="majorHAnsi" w:cs="Arial"/>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0"/>
        <w:gridCol w:w="1118"/>
        <w:gridCol w:w="1273"/>
        <w:gridCol w:w="1199"/>
        <w:gridCol w:w="340"/>
        <w:gridCol w:w="1226"/>
      </w:tblGrid>
      <w:tr w:rsidR="00DA58D8" w:rsidRPr="00D44249" w14:paraId="282440E5" w14:textId="77777777" w:rsidTr="00DA58D8">
        <w:tc>
          <w:tcPr>
            <w:tcW w:w="3140" w:type="dxa"/>
            <w:shd w:val="clear" w:color="auto" w:fill="DDD9C3" w:themeFill="background2" w:themeFillShade="E6"/>
          </w:tcPr>
          <w:p w14:paraId="08694B45" w14:textId="77777777" w:rsidR="00DA58D8" w:rsidRPr="009B29FD" w:rsidRDefault="00DA58D8" w:rsidP="00597490">
            <w:pPr>
              <w:jc w:val="right"/>
              <w:rPr>
                <w:rFonts w:asciiTheme="majorHAnsi" w:hAnsiTheme="majorHAnsi" w:cs="Arial"/>
                <w:b/>
                <w:sz w:val="20"/>
                <w:lang w:val="en-GB"/>
              </w:rPr>
            </w:pPr>
            <w:r w:rsidRPr="009B29FD">
              <w:rPr>
                <w:rFonts w:asciiTheme="majorHAnsi" w:hAnsiTheme="majorHAnsi" w:cs="Arial"/>
                <w:b/>
                <w:sz w:val="20"/>
                <w:lang w:val="en-GB"/>
              </w:rPr>
              <w:t>SCHOOL</w:t>
            </w:r>
          </w:p>
        </w:tc>
        <w:tc>
          <w:tcPr>
            <w:tcW w:w="5156" w:type="dxa"/>
            <w:gridSpan w:val="5"/>
          </w:tcPr>
          <w:p w14:paraId="4A793CF4" w14:textId="77777777" w:rsidR="00DA58D8" w:rsidRPr="009B29FD" w:rsidRDefault="00DA58D8" w:rsidP="00597490">
            <w:pPr>
              <w:rPr>
                <w:rFonts w:asciiTheme="majorHAnsi" w:hAnsiTheme="majorHAnsi" w:cs="Arial"/>
                <w:sz w:val="20"/>
                <w:lang w:val="en-GB"/>
              </w:rPr>
            </w:pPr>
            <w:r w:rsidRPr="00CC36F2">
              <w:rPr>
                <w:rFonts w:ascii="Calibri" w:hAnsi="Calibri" w:cs="Calibri"/>
                <w:sz w:val="20"/>
                <w:lang w:val="en-US"/>
              </w:rPr>
              <w:t>FACULTY OF HUMANITIES AND SOCIAL SCIENCES</w:t>
            </w:r>
          </w:p>
        </w:tc>
      </w:tr>
      <w:tr w:rsidR="00DA58D8" w:rsidRPr="009B29FD" w14:paraId="5F42F02F" w14:textId="77777777" w:rsidTr="00DA58D8">
        <w:tc>
          <w:tcPr>
            <w:tcW w:w="3140" w:type="dxa"/>
            <w:shd w:val="clear" w:color="auto" w:fill="DDD9C3" w:themeFill="background2" w:themeFillShade="E6"/>
          </w:tcPr>
          <w:p w14:paraId="11DA6C62" w14:textId="77777777" w:rsidR="00DA58D8" w:rsidRPr="009B29FD" w:rsidRDefault="00DA58D8" w:rsidP="00597490">
            <w:pPr>
              <w:jc w:val="right"/>
              <w:rPr>
                <w:rFonts w:asciiTheme="majorHAnsi" w:hAnsiTheme="majorHAnsi" w:cs="Arial"/>
                <w:b/>
                <w:sz w:val="20"/>
                <w:lang w:val="en-GB"/>
              </w:rPr>
            </w:pPr>
            <w:r w:rsidRPr="009B29FD">
              <w:rPr>
                <w:rFonts w:asciiTheme="majorHAnsi" w:hAnsiTheme="majorHAnsi" w:cs="Arial"/>
                <w:b/>
                <w:sz w:val="20"/>
                <w:lang w:val="en-GB"/>
              </w:rPr>
              <w:t>ACADEMIC UNIT</w:t>
            </w:r>
          </w:p>
        </w:tc>
        <w:tc>
          <w:tcPr>
            <w:tcW w:w="5156" w:type="dxa"/>
            <w:gridSpan w:val="5"/>
          </w:tcPr>
          <w:p w14:paraId="037CA141" w14:textId="77777777" w:rsidR="00DA58D8" w:rsidRPr="009B29FD" w:rsidRDefault="00DA58D8" w:rsidP="00597490">
            <w:pPr>
              <w:rPr>
                <w:rFonts w:asciiTheme="majorHAnsi" w:hAnsiTheme="majorHAnsi" w:cs="Arial"/>
                <w:sz w:val="20"/>
                <w:lang w:val="en-GB"/>
              </w:rPr>
            </w:pPr>
            <w:r w:rsidRPr="009B29FD">
              <w:rPr>
                <w:rFonts w:ascii="Calibri" w:hAnsi="Calibri" w:cs="Calibri"/>
                <w:sz w:val="20"/>
              </w:rPr>
              <w:t>THEATRE STUDIES</w:t>
            </w:r>
          </w:p>
        </w:tc>
      </w:tr>
      <w:tr w:rsidR="00DA58D8" w:rsidRPr="009B29FD" w14:paraId="29CB9FBA" w14:textId="77777777" w:rsidTr="00DA58D8">
        <w:tc>
          <w:tcPr>
            <w:tcW w:w="3140" w:type="dxa"/>
            <w:shd w:val="clear" w:color="auto" w:fill="DDD9C3" w:themeFill="background2" w:themeFillShade="E6"/>
          </w:tcPr>
          <w:p w14:paraId="26053668" w14:textId="77777777" w:rsidR="00DA58D8" w:rsidRPr="009B29FD" w:rsidRDefault="00DA58D8" w:rsidP="00597490">
            <w:pPr>
              <w:jc w:val="right"/>
              <w:rPr>
                <w:rFonts w:asciiTheme="majorHAnsi" w:hAnsiTheme="majorHAnsi" w:cs="Arial"/>
                <w:b/>
                <w:sz w:val="20"/>
                <w:lang w:val="en-GB"/>
              </w:rPr>
            </w:pPr>
            <w:r w:rsidRPr="009B29FD">
              <w:rPr>
                <w:rFonts w:asciiTheme="majorHAnsi" w:hAnsiTheme="majorHAnsi" w:cs="Arial"/>
                <w:b/>
                <w:sz w:val="20"/>
                <w:lang w:val="en-GB"/>
              </w:rPr>
              <w:t>LEVEL OF STUDIES</w:t>
            </w:r>
          </w:p>
        </w:tc>
        <w:tc>
          <w:tcPr>
            <w:tcW w:w="5156" w:type="dxa"/>
            <w:gridSpan w:val="5"/>
          </w:tcPr>
          <w:p w14:paraId="31050CDF" w14:textId="77777777" w:rsidR="00DA58D8" w:rsidRPr="009B29FD" w:rsidRDefault="00DA58D8" w:rsidP="00597490">
            <w:pPr>
              <w:rPr>
                <w:rFonts w:asciiTheme="majorHAnsi" w:hAnsiTheme="majorHAnsi" w:cs="Arial"/>
                <w:sz w:val="20"/>
                <w:lang w:val="en-GB"/>
              </w:rPr>
            </w:pPr>
            <w:r w:rsidRPr="009B29FD">
              <w:rPr>
                <w:rFonts w:ascii="Calibri" w:hAnsi="Calibri" w:cs="Calibri"/>
                <w:sz w:val="20"/>
              </w:rPr>
              <w:t>UNDERGRADUATE</w:t>
            </w:r>
          </w:p>
        </w:tc>
      </w:tr>
      <w:tr w:rsidR="00DA58D8" w:rsidRPr="009B29FD" w14:paraId="092E0B3B" w14:textId="77777777" w:rsidTr="00DA58D8">
        <w:tc>
          <w:tcPr>
            <w:tcW w:w="3140" w:type="dxa"/>
            <w:shd w:val="clear" w:color="auto" w:fill="DDD9C3" w:themeFill="background2" w:themeFillShade="E6"/>
          </w:tcPr>
          <w:p w14:paraId="03BB7ED0" w14:textId="77777777" w:rsidR="00DA58D8" w:rsidRPr="009B29FD" w:rsidRDefault="00DA58D8" w:rsidP="00597490">
            <w:pPr>
              <w:jc w:val="right"/>
              <w:rPr>
                <w:rFonts w:asciiTheme="majorHAnsi" w:hAnsiTheme="majorHAnsi" w:cs="Arial"/>
                <w:b/>
                <w:sz w:val="20"/>
                <w:lang w:val="en-GB"/>
              </w:rPr>
            </w:pPr>
            <w:r w:rsidRPr="009B29FD">
              <w:rPr>
                <w:rFonts w:asciiTheme="majorHAnsi" w:hAnsiTheme="majorHAnsi" w:cs="Arial"/>
                <w:b/>
                <w:sz w:val="20"/>
                <w:lang w:val="en-GB"/>
              </w:rPr>
              <w:t>COURSE CODE</w:t>
            </w:r>
          </w:p>
        </w:tc>
        <w:tc>
          <w:tcPr>
            <w:tcW w:w="1118" w:type="dxa"/>
          </w:tcPr>
          <w:p w14:paraId="4AFC95AD" w14:textId="77777777" w:rsidR="00DA58D8" w:rsidRPr="009B29FD" w:rsidRDefault="00DA58D8" w:rsidP="00597490">
            <w:pPr>
              <w:rPr>
                <w:rFonts w:ascii="Calibri" w:hAnsi="Calibri" w:cs="Arial"/>
                <w:b/>
                <w:sz w:val="20"/>
              </w:rPr>
            </w:pPr>
            <w:r w:rsidRPr="009B29FD">
              <w:rPr>
                <w:rFonts w:ascii="Calibri" w:hAnsi="Calibri" w:cs="Arial"/>
                <w:b/>
                <w:sz w:val="20"/>
              </w:rPr>
              <w:t>W657</w:t>
            </w:r>
          </w:p>
        </w:tc>
        <w:tc>
          <w:tcPr>
            <w:tcW w:w="2472" w:type="dxa"/>
            <w:gridSpan w:val="2"/>
            <w:shd w:val="clear" w:color="auto" w:fill="DDD9C3" w:themeFill="background2" w:themeFillShade="E6"/>
          </w:tcPr>
          <w:p w14:paraId="5706FCD1" w14:textId="77777777" w:rsidR="00DA58D8" w:rsidRPr="009B29FD" w:rsidRDefault="00DA58D8" w:rsidP="00597490">
            <w:pPr>
              <w:jc w:val="right"/>
              <w:rPr>
                <w:rFonts w:asciiTheme="majorHAnsi" w:hAnsiTheme="majorHAnsi" w:cs="Arial"/>
                <w:b/>
                <w:sz w:val="20"/>
                <w:lang w:val="en-GB"/>
              </w:rPr>
            </w:pPr>
            <w:r w:rsidRPr="009B29FD">
              <w:rPr>
                <w:rFonts w:asciiTheme="majorHAnsi" w:hAnsiTheme="majorHAnsi" w:cs="Arial"/>
                <w:b/>
                <w:sz w:val="20"/>
                <w:lang w:val="en-GB"/>
              </w:rPr>
              <w:t>SEMESTER</w:t>
            </w:r>
          </w:p>
        </w:tc>
        <w:tc>
          <w:tcPr>
            <w:tcW w:w="1566" w:type="dxa"/>
            <w:gridSpan w:val="2"/>
          </w:tcPr>
          <w:p w14:paraId="421DB824" w14:textId="77777777" w:rsidR="00DA58D8" w:rsidRPr="009B29FD" w:rsidRDefault="00DA58D8" w:rsidP="00597490">
            <w:pPr>
              <w:rPr>
                <w:rFonts w:asciiTheme="majorHAnsi" w:hAnsiTheme="majorHAnsi" w:cs="Arial"/>
                <w:b/>
                <w:sz w:val="20"/>
                <w:lang w:val="en-GB"/>
              </w:rPr>
            </w:pPr>
            <w:r w:rsidRPr="009B29FD">
              <w:rPr>
                <w:rFonts w:asciiTheme="majorHAnsi" w:hAnsiTheme="majorHAnsi" w:cs="Arial"/>
                <w:b/>
                <w:sz w:val="20"/>
              </w:rPr>
              <w:t>7</w:t>
            </w:r>
            <w:r w:rsidRPr="009B29FD">
              <w:rPr>
                <w:rFonts w:asciiTheme="majorHAnsi" w:hAnsiTheme="majorHAnsi" w:cs="Arial"/>
                <w:b/>
                <w:sz w:val="20"/>
                <w:vertAlign w:val="superscript"/>
              </w:rPr>
              <w:t>th</w:t>
            </w:r>
          </w:p>
        </w:tc>
      </w:tr>
      <w:tr w:rsidR="00DA58D8" w:rsidRPr="009B29FD" w14:paraId="6B2B668E" w14:textId="77777777" w:rsidTr="00DA58D8">
        <w:trPr>
          <w:trHeight w:val="375"/>
        </w:trPr>
        <w:tc>
          <w:tcPr>
            <w:tcW w:w="3140" w:type="dxa"/>
            <w:shd w:val="clear" w:color="auto" w:fill="DDD9C3" w:themeFill="background2" w:themeFillShade="E6"/>
            <w:vAlign w:val="center"/>
          </w:tcPr>
          <w:p w14:paraId="46719B38" w14:textId="77777777" w:rsidR="00DA58D8" w:rsidRPr="009B29FD" w:rsidRDefault="00DA58D8" w:rsidP="00597490">
            <w:pPr>
              <w:jc w:val="right"/>
              <w:rPr>
                <w:rFonts w:asciiTheme="majorHAnsi" w:hAnsiTheme="majorHAnsi" w:cs="Arial"/>
                <w:b/>
                <w:sz w:val="20"/>
                <w:lang w:val="en-GB"/>
              </w:rPr>
            </w:pPr>
            <w:r w:rsidRPr="009B29FD">
              <w:rPr>
                <w:rFonts w:asciiTheme="majorHAnsi" w:hAnsiTheme="majorHAnsi" w:cs="Arial"/>
                <w:b/>
                <w:sz w:val="20"/>
                <w:lang w:val="en-GB"/>
              </w:rPr>
              <w:t>COURSE TITLE</w:t>
            </w:r>
          </w:p>
        </w:tc>
        <w:tc>
          <w:tcPr>
            <w:tcW w:w="5156" w:type="dxa"/>
            <w:gridSpan w:val="5"/>
            <w:vAlign w:val="center"/>
          </w:tcPr>
          <w:p w14:paraId="0F5C8372" w14:textId="77777777" w:rsidR="00DA58D8" w:rsidRPr="009B29FD" w:rsidRDefault="00DA58D8" w:rsidP="00597490">
            <w:pPr>
              <w:rPr>
                <w:rFonts w:ascii="Calibri" w:hAnsi="Calibri" w:cs="Arial"/>
                <w:sz w:val="20"/>
              </w:rPr>
            </w:pPr>
            <w:proofErr w:type="spellStart"/>
            <w:r w:rsidRPr="009B29FD">
              <w:rPr>
                <w:rFonts w:ascii="Calibri" w:hAnsi="Calibri" w:cs="Arial"/>
                <w:sz w:val="20"/>
              </w:rPr>
              <w:t>Plawriting</w:t>
            </w:r>
            <w:proofErr w:type="spellEnd"/>
            <w:r w:rsidRPr="009B29FD">
              <w:rPr>
                <w:rFonts w:ascii="Calibri" w:hAnsi="Calibri" w:cs="Arial"/>
                <w:sz w:val="20"/>
              </w:rPr>
              <w:t xml:space="preserve"> </w:t>
            </w:r>
            <w:proofErr w:type="spellStart"/>
            <w:r w:rsidRPr="009B29FD">
              <w:rPr>
                <w:rFonts w:ascii="Calibri" w:hAnsi="Calibri" w:cs="Arial"/>
                <w:sz w:val="20"/>
              </w:rPr>
              <w:t>Workshop</w:t>
            </w:r>
            <w:proofErr w:type="spellEnd"/>
            <w:r w:rsidRPr="009B29FD">
              <w:rPr>
                <w:rFonts w:ascii="Calibri" w:hAnsi="Calibri" w:cs="Arial"/>
                <w:sz w:val="20"/>
              </w:rPr>
              <w:t xml:space="preserve"> I</w:t>
            </w:r>
          </w:p>
        </w:tc>
      </w:tr>
      <w:tr w:rsidR="00DA58D8" w:rsidRPr="009B29FD" w14:paraId="1D067D71" w14:textId="77777777" w:rsidTr="00DA58D8">
        <w:trPr>
          <w:trHeight w:val="196"/>
        </w:trPr>
        <w:tc>
          <w:tcPr>
            <w:tcW w:w="5531" w:type="dxa"/>
            <w:gridSpan w:val="3"/>
            <w:shd w:val="clear" w:color="auto" w:fill="DDD9C3" w:themeFill="background2" w:themeFillShade="E6"/>
            <w:vAlign w:val="center"/>
          </w:tcPr>
          <w:p w14:paraId="7B0A53FD" w14:textId="77777777" w:rsidR="00DA58D8" w:rsidRPr="009B29FD" w:rsidRDefault="00DA58D8" w:rsidP="00597490">
            <w:pPr>
              <w:jc w:val="center"/>
              <w:rPr>
                <w:rFonts w:asciiTheme="majorHAnsi" w:hAnsiTheme="majorHAnsi" w:cs="Arial"/>
                <w:b/>
                <w:sz w:val="20"/>
                <w:lang w:val="en-GB"/>
              </w:rPr>
            </w:pPr>
            <w:r w:rsidRPr="009B29FD">
              <w:rPr>
                <w:rFonts w:asciiTheme="majorHAnsi" w:hAnsiTheme="majorHAnsi" w:cs="Arial"/>
                <w:b/>
                <w:sz w:val="20"/>
                <w:lang w:val="en-GB"/>
              </w:rPr>
              <w:t xml:space="preserve">INDEPENDENT TEACHING ACTIVITIES </w:t>
            </w:r>
            <w:r w:rsidRPr="009B29FD">
              <w:rPr>
                <w:rFonts w:asciiTheme="majorHAnsi" w:hAnsiTheme="majorHAnsi" w:cs="Arial"/>
                <w:b/>
                <w:sz w:val="20"/>
                <w:lang w:val="en-GB"/>
              </w:rPr>
              <w:br/>
            </w:r>
          </w:p>
        </w:tc>
        <w:tc>
          <w:tcPr>
            <w:tcW w:w="1539" w:type="dxa"/>
            <w:gridSpan w:val="2"/>
            <w:shd w:val="clear" w:color="auto" w:fill="DDD9C3" w:themeFill="background2" w:themeFillShade="E6"/>
            <w:vAlign w:val="center"/>
          </w:tcPr>
          <w:p w14:paraId="5644FB3B" w14:textId="77777777" w:rsidR="00DA58D8" w:rsidRPr="009B29FD" w:rsidRDefault="00DA58D8" w:rsidP="00597490">
            <w:pPr>
              <w:jc w:val="center"/>
              <w:rPr>
                <w:rFonts w:asciiTheme="majorHAnsi" w:hAnsiTheme="majorHAnsi" w:cs="Arial"/>
                <w:b/>
                <w:sz w:val="20"/>
                <w:lang w:val="en-GB"/>
              </w:rPr>
            </w:pPr>
            <w:r w:rsidRPr="009B29FD">
              <w:rPr>
                <w:rFonts w:asciiTheme="majorHAnsi" w:hAnsiTheme="majorHAnsi" w:cs="Arial"/>
                <w:b/>
                <w:sz w:val="20"/>
                <w:lang w:val="en-GB"/>
              </w:rPr>
              <w:t>WEEKLY TEACHING HOURS</w:t>
            </w:r>
          </w:p>
        </w:tc>
        <w:tc>
          <w:tcPr>
            <w:tcW w:w="1226" w:type="dxa"/>
            <w:shd w:val="clear" w:color="auto" w:fill="DDD9C3" w:themeFill="background2" w:themeFillShade="E6"/>
            <w:vAlign w:val="center"/>
          </w:tcPr>
          <w:p w14:paraId="2F66FD0C" w14:textId="77777777" w:rsidR="00DA58D8" w:rsidRPr="009B29FD" w:rsidRDefault="00DA58D8" w:rsidP="00597490">
            <w:pPr>
              <w:jc w:val="center"/>
              <w:rPr>
                <w:rFonts w:asciiTheme="majorHAnsi" w:hAnsiTheme="majorHAnsi" w:cs="Arial"/>
                <w:b/>
                <w:sz w:val="20"/>
                <w:lang w:val="en-GB"/>
              </w:rPr>
            </w:pPr>
            <w:r w:rsidRPr="009B29FD">
              <w:rPr>
                <w:rFonts w:asciiTheme="majorHAnsi" w:hAnsiTheme="majorHAnsi" w:cs="Arial"/>
                <w:b/>
                <w:sz w:val="20"/>
                <w:lang w:val="en-GB"/>
              </w:rPr>
              <w:t>CREDITS</w:t>
            </w:r>
          </w:p>
        </w:tc>
      </w:tr>
      <w:tr w:rsidR="00DA58D8" w:rsidRPr="009B29FD" w14:paraId="1B4559E3" w14:textId="77777777" w:rsidTr="00DA58D8">
        <w:trPr>
          <w:trHeight w:val="194"/>
        </w:trPr>
        <w:tc>
          <w:tcPr>
            <w:tcW w:w="5531" w:type="dxa"/>
            <w:gridSpan w:val="3"/>
          </w:tcPr>
          <w:p w14:paraId="1D0727DA" w14:textId="77777777" w:rsidR="00DA58D8" w:rsidRPr="009B29FD" w:rsidRDefault="00DA58D8" w:rsidP="00597490">
            <w:pPr>
              <w:jc w:val="right"/>
              <w:rPr>
                <w:rFonts w:ascii="Calibri" w:hAnsi="Calibri" w:cs="Arial"/>
                <w:sz w:val="20"/>
              </w:rPr>
            </w:pPr>
            <w:proofErr w:type="spellStart"/>
            <w:r w:rsidRPr="009B29FD">
              <w:rPr>
                <w:rFonts w:ascii="Calibri" w:hAnsi="Calibri" w:cs="Arial"/>
                <w:sz w:val="20"/>
              </w:rPr>
              <w:t>Workshops</w:t>
            </w:r>
            <w:proofErr w:type="spellEnd"/>
          </w:p>
        </w:tc>
        <w:tc>
          <w:tcPr>
            <w:tcW w:w="1539" w:type="dxa"/>
            <w:gridSpan w:val="2"/>
          </w:tcPr>
          <w:p w14:paraId="36909AD5" w14:textId="77777777" w:rsidR="00DA58D8" w:rsidRPr="009B29FD" w:rsidRDefault="00DA58D8" w:rsidP="00597490">
            <w:pPr>
              <w:jc w:val="center"/>
              <w:rPr>
                <w:rFonts w:ascii="Calibri" w:hAnsi="Calibri" w:cs="Arial"/>
                <w:sz w:val="20"/>
              </w:rPr>
            </w:pPr>
            <w:r w:rsidRPr="009B29FD">
              <w:rPr>
                <w:rFonts w:ascii="Calibri" w:hAnsi="Calibri" w:cs="Arial"/>
                <w:sz w:val="20"/>
              </w:rPr>
              <w:t>3</w:t>
            </w:r>
          </w:p>
        </w:tc>
        <w:tc>
          <w:tcPr>
            <w:tcW w:w="1226" w:type="dxa"/>
          </w:tcPr>
          <w:p w14:paraId="64909F8A" w14:textId="77777777" w:rsidR="00DA58D8" w:rsidRPr="009B29FD" w:rsidRDefault="00DA58D8" w:rsidP="00597490">
            <w:pPr>
              <w:jc w:val="center"/>
              <w:rPr>
                <w:rFonts w:ascii="Calibri" w:hAnsi="Calibri" w:cs="Arial"/>
                <w:sz w:val="20"/>
              </w:rPr>
            </w:pPr>
            <w:r w:rsidRPr="009B29FD">
              <w:rPr>
                <w:rFonts w:ascii="Calibri" w:hAnsi="Calibri" w:cs="Arial"/>
                <w:sz w:val="20"/>
              </w:rPr>
              <w:t>5</w:t>
            </w:r>
          </w:p>
        </w:tc>
      </w:tr>
      <w:tr w:rsidR="00DA58D8" w:rsidRPr="00D44249" w14:paraId="1D467331" w14:textId="77777777" w:rsidTr="00DA58D8">
        <w:trPr>
          <w:trHeight w:val="599"/>
        </w:trPr>
        <w:tc>
          <w:tcPr>
            <w:tcW w:w="3140" w:type="dxa"/>
            <w:shd w:val="clear" w:color="auto" w:fill="DDD9C3" w:themeFill="background2" w:themeFillShade="E6"/>
          </w:tcPr>
          <w:p w14:paraId="4E960A64" w14:textId="77777777" w:rsidR="00DA58D8" w:rsidRPr="009B29FD" w:rsidRDefault="00DA58D8" w:rsidP="00597490">
            <w:pPr>
              <w:jc w:val="right"/>
              <w:rPr>
                <w:rFonts w:asciiTheme="majorHAnsi" w:hAnsiTheme="majorHAnsi" w:cs="Arial"/>
                <w:i/>
                <w:sz w:val="16"/>
                <w:szCs w:val="16"/>
                <w:lang w:val="en-GB"/>
              </w:rPr>
            </w:pPr>
            <w:r w:rsidRPr="009B29FD">
              <w:rPr>
                <w:rFonts w:asciiTheme="majorHAnsi" w:hAnsiTheme="majorHAnsi" w:cs="Arial"/>
                <w:b/>
                <w:sz w:val="20"/>
                <w:lang w:val="en-GB"/>
              </w:rPr>
              <w:t>COURSE TYPE</w:t>
            </w:r>
            <w:r w:rsidRPr="009B29FD">
              <w:rPr>
                <w:rFonts w:asciiTheme="majorHAnsi" w:hAnsiTheme="majorHAnsi" w:cs="Arial"/>
                <w:i/>
                <w:sz w:val="16"/>
                <w:szCs w:val="16"/>
                <w:lang w:val="en-GB"/>
              </w:rPr>
              <w:t xml:space="preserve"> </w:t>
            </w:r>
          </w:p>
          <w:p w14:paraId="6D198F9E" w14:textId="77777777" w:rsidR="00DA58D8" w:rsidRPr="009B29FD" w:rsidRDefault="00DA58D8" w:rsidP="00597490">
            <w:pPr>
              <w:jc w:val="right"/>
              <w:rPr>
                <w:rFonts w:asciiTheme="majorHAnsi" w:hAnsiTheme="majorHAnsi" w:cs="Arial"/>
                <w:b/>
                <w:sz w:val="20"/>
                <w:lang w:val="en-GB"/>
              </w:rPr>
            </w:pPr>
          </w:p>
        </w:tc>
        <w:tc>
          <w:tcPr>
            <w:tcW w:w="5156" w:type="dxa"/>
            <w:gridSpan w:val="5"/>
          </w:tcPr>
          <w:p w14:paraId="08A792D1" w14:textId="77777777" w:rsidR="00DA58D8" w:rsidRPr="00CC36F2" w:rsidRDefault="00DA58D8" w:rsidP="00597490">
            <w:pPr>
              <w:rPr>
                <w:rFonts w:ascii="Calibri" w:hAnsi="Calibri" w:cs="Arial"/>
                <w:sz w:val="20"/>
                <w:lang w:val="en-US"/>
              </w:rPr>
            </w:pPr>
            <w:r w:rsidRPr="00CC36F2">
              <w:rPr>
                <w:rFonts w:ascii="Calibri" w:hAnsi="Calibri" w:cs="Arial"/>
                <w:sz w:val="20"/>
                <w:lang w:val="en-US"/>
              </w:rPr>
              <w:t>Theatre practice</w:t>
            </w:r>
          </w:p>
          <w:p w14:paraId="1FB81D7E" w14:textId="77777777" w:rsidR="00DA58D8" w:rsidRPr="00CC36F2" w:rsidRDefault="00DA58D8" w:rsidP="00597490">
            <w:pPr>
              <w:rPr>
                <w:rFonts w:ascii="Calibri" w:hAnsi="Calibri" w:cs="Arial"/>
                <w:sz w:val="20"/>
                <w:lang w:val="en-US"/>
              </w:rPr>
            </w:pPr>
            <w:r w:rsidRPr="00CC36F2">
              <w:rPr>
                <w:rFonts w:ascii="Calibri" w:hAnsi="Calibri" w:cs="Arial"/>
                <w:sz w:val="20"/>
                <w:lang w:val="en-US"/>
              </w:rPr>
              <w:t>Skills’ development</w:t>
            </w:r>
          </w:p>
          <w:p w14:paraId="75501BC6" w14:textId="77777777" w:rsidR="00DA58D8" w:rsidRPr="00CC36F2" w:rsidRDefault="00DA58D8" w:rsidP="00597490">
            <w:pPr>
              <w:rPr>
                <w:rFonts w:ascii="Calibri" w:hAnsi="Calibri" w:cs="Arial"/>
                <w:sz w:val="20"/>
                <w:lang w:val="en-US"/>
              </w:rPr>
            </w:pPr>
            <w:r w:rsidRPr="00CC36F2">
              <w:rPr>
                <w:rFonts w:ascii="Calibri" w:hAnsi="Calibri" w:cs="Arial"/>
                <w:sz w:val="20"/>
                <w:lang w:val="en-US"/>
              </w:rPr>
              <w:t>Elective</w:t>
            </w:r>
          </w:p>
        </w:tc>
      </w:tr>
      <w:tr w:rsidR="00DA58D8" w:rsidRPr="009B29FD" w14:paraId="4C5CA68B" w14:textId="77777777" w:rsidTr="00DA58D8">
        <w:tc>
          <w:tcPr>
            <w:tcW w:w="3140" w:type="dxa"/>
            <w:shd w:val="clear" w:color="auto" w:fill="DDD9C3" w:themeFill="background2" w:themeFillShade="E6"/>
          </w:tcPr>
          <w:p w14:paraId="32BDE6CF" w14:textId="77777777" w:rsidR="00DA58D8" w:rsidRPr="009B29FD" w:rsidRDefault="00DA58D8" w:rsidP="00597490">
            <w:pPr>
              <w:jc w:val="right"/>
              <w:rPr>
                <w:rFonts w:asciiTheme="majorHAnsi" w:hAnsiTheme="majorHAnsi" w:cs="Arial"/>
                <w:b/>
                <w:sz w:val="20"/>
                <w:lang w:val="en-GB"/>
              </w:rPr>
            </w:pPr>
            <w:r w:rsidRPr="009B29FD">
              <w:rPr>
                <w:rFonts w:asciiTheme="majorHAnsi" w:hAnsiTheme="majorHAnsi" w:cs="Arial"/>
                <w:b/>
                <w:sz w:val="20"/>
                <w:lang w:val="en-GB"/>
              </w:rPr>
              <w:t>PREREQUISITE COURSES</w:t>
            </w:r>
          </w:p>
          <w:p w14:paraId="3A4C5C08" w14:textId="77777777" w:rsidR="00DA58D8" w:rsidRPr="009B29FD" w:rsidRDefault="00DA58D8" w:rsidP="00597490">
            <w:pPr>
              <w:jc w:val="right"/>
              <w:rPr>
                <w:rFonts w:asciiTheme="majorHAnsi" w:hAnsiTheme="majorHAnsi" w:cs="Arial"/>
                <w:b/>
                <w:sz w:val="20"/>
                <w:lang w:val="en-GB"/>
              </w:rPr>
            </w:pPr>
          </w:p>
        </w:tc>
        <w:tc>
          <w:tcPr>
            <w:tcW w:w="5156" w:type="dxa"/>
            <w:gridSpan w:val="5"/>
          </w:tcPr>
          <w:p w14:paraId="1E7367AA" w14:textId="77777777" w:rsidR="00DA58D8" w:rsidRPr="009B29FD" w:rsidRDefault="00DA58D8" w:rsidP="00597490">
            <w:pPr>
              <w:rPr>
                <w:rFonts w:ascii="Calibri" w:hAnsi="Calibri" w:cs="Arial"/>
                <w:sz w:val="20"/>
              </w:rPr>
            </w:pPr>
            <w:proofErr w:type="spellStart"/>
            <w:r w:rsidRPr="009B29FD">
              <w:rPr>
                <w:rFonts w:ascii="Calibri" w:hAnsi="Calibri" w:cs="Arial"/>
                <w:sz w:val="20"/>
              </w:rPr>
              <w:t>None</w:t>
            </w:r>
            <w:proofErr w:type="spellEnd"/>
          </w:p>
        </w:tc>
      </w:tr>
      <w:tr w:rsidR="00DA58D8" w:rsidRPr="009B29FD" w14:paraId="6A4EEB80" w14:textId="77777777" w:rsidTr="00DA58D8">
        <w:tc>
          <w:tcPr>
            <w:tcW w:w="3140" w:type="dxa"/>
            <w:shd w:val="clear" w:color="auto" w:fill="DDD9C3" w:themeFill="background2" w:themeFillShade="E6"/>
          </w:tcPr>
          <w:p w14:paraId="196E0EC5" w14:textId="77777777" w:rsidR="00DA58D8" w:rsidRPr="009B29FD" w:rsidRDefault="00DA58D8" w:rsidP="00597490">
            <w:pPr>
              <w:jc w:val="right"/>
              <w:rPr>
                <w:rFonts w:asciiTheme="majorHAnsi" w:hAnsiTheme="majorHAnsi" w:cs="Arial"/>
                <w:b/>
                <w:sz w:val="20"/>
                <w:lang w:val="en-GB"/>
              </w:rPr>
            </w:pPr>
            <w:r w:rsidRPr="009B29FD">
              <w:rPr>
                <w:rFonts w:asciiTheme="majorHAnsi" w:hAnsiTheme="majorHAnsi" w:cs="Arial"/>
                <w:b/>
                <w:sz w:val="20"/>
                <w:lang w:val="en-GB"/>
              </w:rPr>
              <w:t>LANGUAGE OF INSTRUCTION and EXAMINATIONS</w:t>
            </w:r>
          </w:p>
        </w:tc>
        <w:tc>
          <w:tcPr>
            <w:tcW w:w="5156" w:type="dxa"/>
            <w:gridSpan w:val="5"/>
          </w:tcPr>
          <w:p w14:paraId="2E39611A" w14:textId="77777777" w:rsidR="00DA58D8" w:rsidRPr="009B29FD" w:rsidRDefault="00DA58D8" w:rsidP="00597490">
            <w:pPr>
              <w:rPr>
                <w:rFonts w:ascii="Calibri" w:hAnsi="Calibri" w:cs="Arial"/>
                <w:sz w:val="20"/>
              </w:rPr>
            </w:pPr>
            <w:r w:rsidRPr="009B29FD">
              <w:rPr>
                <w:rFonts w:ascii="Calibri" w:hAnsi="Calibri" w:cs="Arial"/>
                <w:sz w:val="20"/>
              </w:rPr>
              <w:t>Greek</w:t>
            </w:r>
          </w:p>
        </w:tc>
      </w:tr>
      <w:tr w:rsidR="00DA58D8" w:rsidRPr="009B29FD" w14:paraId="183603AF" w14:textId="77777777" w:rsidTr="00DA58D8">
        <w:tc>
          <w:tcPr>
            <w:tcW w:w="3140" w:type="dxa"/>
            <w:shd w:val="clear" w:color="auto" w:fill="DDD9C3" w:themeFill="background2" w:themeFillShade="E6"/>
          </w:tcPr>
          <w:p w14:paraId="70AD6B28" w14:textId="77777777" w:rsidR="00DA58D8" w:rsidRPr="009B29FD" w:rsidRDefault="00DA58D8" w:rsidP="00597490">
            <w:pPr>
              <w:jc w:val="right"/>
              <w:rPr>
                <w:rFonts w:asciiTheme="majorHAnsi" w:hAnsiTheme="majorHAnsi" w:cs="Arial"/>
                <w:b/>
                <w:sz w:val="20"/>
                <w:lang w:val="en-GB"/>
              </w:rPr>
            </w:pPr>
            <w:r w:rsidRPr="009B29FD">
              <w:rPr>
                <w:rFonts w:asciiTheme="majorHAnsi" w:hAnsiTheme="majorHAnsi" w:cs="Arial"/>
                <w:b/>
                <w:sz w:val="20"/>
                <w:lang w:val="en-GB"/>
              </w:rPr>
              <w:t>IS THE COURSE OFFERED TO ERASMUS STUDENTS</w:t>
            </w:r>
          </w:p>
        </w:tc>
        <w:tc>
          <w:tcPr>
            <w:tcW w:w="5156" w:type="dxa"/>
            <w:gridSpan w:val="5"/>
          </w:tcPr>
          <w:p w14:paraId="47F4DFAE" w14:textId="77777777" w:rsidR="00DA58D8" w:rsidRPr="009B29FD" w:rsidRDefault="00DA58D8" w:rsidP="00597490">
            <w:pPr>
              <w:rPr>
                <w:rFonts w:ascii="Calibri" w:hAnsi="Calibri" w:cs="Arial"/>
                <w:sz w:val="20"/>
              </w:rPr>
            </w:pPr>
            <w:proofErr w:type="spellStart"/>
            <w:r w:rsidRPr="009B29FD">
              <w:rPr>
                <w:rFonts w:ascii="Calibri" w:hAnsi="Calibri" w:cs="Arial"/>
                <w:sz w:val="20"/>
              </w:rPr>
              <w:t>Yes</w:t>
            </w:r>
            <w:proofErr w:type="spellEnd"/>
            <w:r w:rsidRPr="009B29FD">
              <w:rPr>
                <w:rFonts w:ascii="Calibri" w:hAnsi="Calibri" w:cs="Arial"/>
                <w:sz w:val="20"/>
              </w:rPr>
              <w:t xml:space="preserve"> (in </w:t>
            </w:r>
            <w:proofErr w:type="spellStart"/>
            <w:r w:rsidRPr="009B29FD">
              <w:rPr>
                <w:rFonts w:ascii="Calibri" w:hAnsi="Calibri" w:cs="Arial"/>
                <w:sz w:val="20"/>
              </w:rPr>
              <w:t>English</w:t>
            </w:r>
            <w:proofErr w:type="spellEnd"/>
            <w:r w:rsidRPr="009B29FD">
              <w:rPr>
                <w:rFonts w:ascii="Calibri" w:hAnsi="Calibri" w:cs="Arial"/>
                <w:sz w:val="20"/>
              </w:rPr>
              <w:t>)</w:t>
            </w:r>
          </w:p>
        </w:tc>
      </w:tr>
      <w:tr w:rsidR="00DA58D8" w:rsidRPr="009B29FD" w14:paraId="4996290E" w14:textId="77777777" w:rsidTr="00DA58D8">
        <w:tc>
          <w:tcPr>
            <w:tcW w:w="3140" w:type="dxa"/>
            <w:shd w:val="clear" w:color="auto" w:fill="DDD9C3" w:themeFill="background2" w:themeFillShade="E6"/>
          </w:tcPr>
          <w:p w14:paraId="6B381282" w14:textId="77777777" w:rsidR="00DA58D8" w:rsidRPr="009B29FD" w:rsidRDefault="00DA58D8" w:rsidP="00597490">
            <w:pPr>
              <w:jc w:val="right"/>
              <w:rPr>
                <w:rFonts w:asciiTheme="majorHAnsi" w:hAnsiTheme="majorHAnsi" w:cs="Arial"/>
                <w:b/>
                <w:sz w:val="20"/>
                <w:lang w:val="en-GB"/>
              </w:rPr>
            </w:pPr>
            <w:r w:rsidRPr="009B29FD">
              <w:rPr>
                <w:rFonts w:asciiTheme="majorHAnsi" w:hAnsiTheme="majorHAnsi" w:cs="Arial"/>
                <w:b/>
                <w:sz w:val="20"/>
                <w:lang w:val="en-GB"/>
              </w:rPr>
              <w:t>COURSE WEBSITE (URL)</w:t>
            </w:r>
          </w:p>
        </w:tc>
        <w:tc>
          <w:tcPr>
            <w:tcW w:w="5156" w:type="dxa"/>
            <w:gridSpan w:val="5"/>
          </w:tcPr>
          <w:p w14:paraId="612AFF6F" w14:textId="77777777" w:rsidR="00DA58D8" w:rsidRPr="009B29FD" w:rsidRDefault="00DA58D8" w:rsidP="00597490">
            <w:pPr>
              <w:rPr>
                <w:rFonts w:asciiTheme="majorHAnsi" w:eastAsia="Calibri" w:hAnsiTheme="majorHAnsi" w:cs="Arial"/>
                <w:sz w:val="20"/>
                <w:lang w:val="en-GB"/>
              </w:rPr>
            </w:pPr>
          </w:p>
        </w:tc>
      </w:tr>
    </w:tbl>
    <w:p w14:paraId="20B1CEDC" w14:textId="77777777" w:rsidR="00DA58D8" w:rsidRPr="009B29FD" w:rsidRDefault="00DA58D8" w:rsidP="00A85228">
      <w:pPr>
        <w:widowControl w:val="0"/>
        <w:numPr>
          <w:ilvl w:val="0"/>
          <w:numId w:val="191"/>
        </w:numPr>
        <w:autoSpaceDE w:val="0"/>
        <w:autoSpaceDN w:val="0"/>
        <w:adjustRightInd w:val="0"/>
        <w:ind w:left="357" w:hanging="357"/>
        <w:rPr>
          <w:rFonts w:asciiTheme="majorHAnsi" w:hAnsiTheme="majorHAnsi" w:cs="Arial"/>
          <w:b/>
          <w:sz w:val="22"/>
          <w:szCs w:val="22"/>
          <w:lang w:val="en-GB"/>
        </w:rPr>
      </w:pPr>
      <w:r w:rsidRPr="009B29FD">
        <w:rPr>
          <w:rFonts w:asciiTheme="majorHAnsi" w:hAnsiTheme="majorHAnsi" w:cs="Arial"/>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A58D8" w:rsidRPr="009B29FD" w14:paraId="696C022F" w14:textId="77777777" w:rsidTr="00DA58D8">
        <w:tc>
          <w:tcPr>
            <w:tcW w:w="8472" w:type="dxa"/>
            <w:tcBorders>
              <w:bottom w:val="nil"/>
            </w:tcBorders>
            <w:shd w:val="clear" w:color="auto" w:fill="DDD9C3" w:themeFill="background2" w:themeFillShade="E6"/>
          </w:tcPr>
          <w:p w14:paraId="6059A06B" w14:textId="77777777" w:rsidR="00DA58D8" w:rsidRPr="009B29FD" w:rsidRDefault="00DA58D8" w:rsidP="00597490">
            <w:pPr>
              <w:rPr>
                <w:rFonts w:asciiTheme="majorHAnsi" w:hAnsiTheme="majorHAnsi" w:cs="Arial"/>
                <w:i/>
                <w:sz w:val="16"/>
                <w:szCs w:val="16"/>
                <w:lang w:val="en-GB"/>
              </w:rPr>
            </w:pPr>
            <w:r w:rsidRPr="009B29FD">
              <w:rPr>
                <w:rFonts w:asciiTheme="majorHAnsi" w:hAnsiTheme="majorHAnsi" w:cs="Arial"/>
                <w:b/>
                <w:sz w:val="20"/>
                <w:lang w:val="en-GB"/>
              </w:rPr>
              <w:t>Learning outcomes</w:t>
            </w:r>
          </w:p>
        </w:tc>
      </w:tr>
      <w:tr w:rsidR="00DA58D8" w:rsidRPr="00D44249" w14:paraId="7E324F42" w14:textId="77777777" w:rsidTr="00DA58D8">
        <w:tc>
          <w:tcPr>
            <w:tcW w:w="8472" w:type="dxa"/>
          </w:tcPr>
          <w:p w14:paraId="6F9CB2B1" w14:textId="77777777" w:rsidR="00DA58D8" w:rsidRPr="00CC36F2" w:rsidRDefault="00DA58D8" w:rsidP="00597490">
            <w:pPr>
              <w:widowControl w:val="0"/>
              <w:autoSpaceDE w:val="0"/>
              <w:autoSpaceDN w:val="0"/>
              <w:adjustRightInd w:val="0"/>
              <w:rPr>
                <w:rFonts w:ascii="Calibri" w:eastAsia="Calibri" w:hAnsi="Calibri"/>
                <w:sz w:val="20"/>
                <w:lang w:val="en-US"/>
              </w:rPr>
            </w:pPr>
            <w:r w:rsidRPr="00CC36F2">
              <w:rPr>
                <w:rFonts w:ascii="Calibri" w:eastAsia="Calibri" w:hAnsi="Calibri"/>
                <w:sz w:val="20"/>
                <w:lang w:val="en-US"/>
              </w:rPr>
              <w:t>After successful completion of the course the student will be able to:</w:t>
            </w:r>
          </w:p>
          <w:p w14:paraId="69802689" w14:textId="77777777" w:rsidR="00DA58D8" w:rsidRPr="00CC36F2" w:rsidRDefault="00DA58D8" w:rsidP="00A85228">
            <w:pPr>
              <w:pStyle w:val="ListParagraph"/>
              <w:widowControl w:val="0"/>
              <w:numPr>
                <w:ilvl w:val="0"/>
                <w:numId w:val="188"/>
              </w:numPr>
              <w:autoSpaceDE w:val="0"/>
              <w:autoSpaceDN w:val="0"/>
              <w:adjustRightInd w:val="0"/>
              <w:rPr>
                <w:rFonts w:ascii="Calibri" w:eastAsia="Calibri" w:hAnsi="Calibri"/>
                <w:sz w:val="20"/>
                <w:lang w:val="en-US"/>
              </w:rPr>
            </w:pPr>
            <w:r w:rsidRPr="00CC36F2">
              <w:rPr>
                <w:rFonts w:ascii="Calibri" w:eastAsia="Calibri" w:hAnsi="Calibri"/>
                <w:sz w:val="20"/>
                <w:lang w:val="en-US"/>
              </w:rPr>
              <w:t>Understand the basic ways with which a story can be told in theatre</w:t>
            </w:r>
          </w:p>
          <w:p w14:paraId="745347E2" w14:textId="77777777" w:rsidR="00DA58D8" w:rsidRPr="00CC36F2" w:rsidRDefault="00DA58D8" w:rsidP="00A85228">
            <w:pPr>
              <w:pStyle w:val="ListParagraph"/>
              <w:widowControl w:val="0"/>
              <w:numPr>
                <w:ilvl w:val="0"/>
                <w:numId w:val="188"/>
              </w:numPr>
              <w:autoSpaceDE w:val="0"/>
              <w:autoSpaceDN w:val="0"/>
              <w:adjustRightInd w:val="0"/>
              <w:rPr>
                <w:rFonts w:ascii="Calibri" w:eastAsia="Calibri" w:hAnsi="Calibri"/>
                <w:sz w:val="20"/>
                <w:lang w:val="en-US"/>
              </w:rPr>
            </w:pPr>
            <w:r w:rsidRPr="00CC36F2">
              <w:rPr>
                <w:rFonts w:ascii="Calibri" w:eastAsia="Calibri" w:hAnsi="Calibri"/>
                <w:sz w:val="20"/>
                <w:lang w:val="en-US"/>
              </w:rPr>
              <w:t>Be familiar with concepts, such as ‘structure’, ‘plot’, ‘action’, ‘space’, ‘time’, and how these are used for the creation of a play</w:t>
            </w:r>
          </w:p>
          <w:p w14:paraId="39F99B71" w14:textId="77777777" w:rsidR="00DA58D8" w:rsidRPr="00CC36F2" w:rsidRDefault="00DA58D8" w:rsidP="00A85228">
            <w:pPr>
              <w:pStyle w:val="ListParagraph"/>
              <w:widowControl w:val="0"/>
              <w:numPr>
                <w:ilvl w:val="0"/>
                <w:numId w:val="188"/>
              </w:numPr>
              <w:autoSpaceDE w:val="0"/>
              <w:autoSpaceDN w:val="0"/>
              <w:adjustRightInd w:val="0"/>
              <w:rPr>
                <w:rFonts w:ascii="Calibri" w:eastAsia="Calibri" w:hAnsi="Calibri"/>
                <w:sz w:val="20"/>
                <w:lang w:val="en-US"/>
              </w:rPr>
            </w:pPr>
            <w:r w:rsidRPr="00CC36F2">
              <w:rPr>
                <w:rFonts w:ascii="Calibri" w:eastAsia="Calibri" w:hAnsi="Calibri"/>
                <w:sz w:val="20"/>
                <w:lang w:val="en-US"/>
              </w:rPr>
              <w:t>Be able to conceive and develop a dramatic character</w:t>
            </w:r>
          </w:p>
          <w:p w14:paraId="37CD1F15" w14:textId="77777777" w:rsidR="00DA58D8" w:rsidRPr="00CC36F2" w:rsidRDefault="00DA58D8" w:rsidP="00A85228">
            <w:pPr>
              <w:pStyle w:val="ListParagraph"/>
              <w:widowControl w:val="0"/>
              <w:numPr>
                <w:ilvl w:val="0"/>
                <w:numId w:val="188"/>
              </w:numPr>
              <w:autoSpaceDE w:val="0"/>
              <w:autoSpaceDN w:val="0"/>
              <w:adjustRightInd w:val="0"/>
              <w:rPr>
                <w:rFonts w:ascii="Calibri" w:eastAsia="Calibri" w:hAnsi="Calibri"/>
                <w:sz w:val="20"/>
                <w:lang w:val="en-US"/>
              </w:rPr>
            </w:pPr>
            <w:r w:rsidRPr="00CC36F2">
              <w:rPr>
                <w:rFonts w:ascii="Calibri" w:eastAsia="Calibri" w:hAnsi="Calibri"/>
                <w:sz w:val="20"/>
                <w:lang w:val="en-US"/>
              </w:rPr>
              <w:t>Be able to conceive and elaborate on an idea on the level of fiction and, subsequently, on the level of structure of a play</w:t>
            </w:r>
          </w:p>
          <w:p w14:paraId="532E4B15" w14:textId="77777777" w:rsidR="00DA58D8" w:rsidRPr="00CC36F2" w:rsidRDefault="00DA58D8" w:rsidP="00A85228">
            <w:pPr>
              <w:pStyle w:val="ListParagraph"/>
              <w:widowControl w:val="0"/>
              <w:numPr>
                <w:ilvl w:val="0"/>
                <w:numId w:val="188"/>
              </w:numPr>
              <w:autoSpaceDE w:val="0"/>
              <w:autoSpaceDN w:val="0"/>
              <w:adjustRightInd w:val="0"/>
              <w:rPr>
                <w:rFonts w:ascii="Calibri" w:eastAsia="Calibri" w:hAnsi="Calibri"/>
                <w:sz w:val="20"/>
                <w:lang w:val="en-US"/>
              </w:rPr>
            </w:pPr>
            <w:r w:rsidRPr="00CC36F2">
              <w:rPr>
                <w:rFonts w:ascii="Calibri" w:eastAsia="Calibri" w:hAnsi="Calibri"/>
                <w:sz w:val="20"/>
                <w:lang w:val="en-US"/>
              </w:rPr>
              <w:t>Be able to write dramatic dialogues</w:t>
            </w:r>
          </w:p>
          <w:p w14:paraId="32035865" w14:textId="77777777" w:rsidR="00DA58D8" w:rsidRPr="00CC36F2" w:rsidRDefault="00DA58D8" w:rsidP="00A85228">
            <w:pPr>
              <w:pStyle w:val="ListParagraph"/>
              <w:widowControl w:val="0"/>
              <w:numPr>
                <w:ilvl w:val="0"/>
                <w:numId w:val="188"/>
              </w:numPr>
              <w:autoSpaceDE w:val="0"/>
              <w:autoSpaceDN w:val="0"/>
              <w:adjustRightInd w:val="0"/>
              <w:rPr>
                <w:rFonts w:ascii="Calibri" w:eastAsia="Calibri" w:hAnsi="Calibri"/>
                <w:sz w:val="20"/>
                <w:lang w:val="en-US"/>
              </w:rPr>
            </w:pPr>
            <w:r w:rsidRPr="00CC36F2">
              <w:rPr>
                <w:rFonts w:ascii="Calibri" w:eastAsia="Calibri" w:hAnsi="Calibri"/>
                <w:sz w:val="20"/>
                <w:lang w:val="en-US"/>
              </w:rPr>
              <w:t>Be able to write dramatic monologues</w:t>
            </w:r>
          </w:p>
          <w:p w14:paraId="4562E685" w14:textId="77777777" w:rsidR="00DA58D8" w:rsidRPr="00CC36F2" w:rsidRDefault="00DA58D8" w:rsidP="00A85228">
            <w:pPr>
              <w:pStyle w:val="ListParagraph"/>
              <w:widowControl w:val="0"/>
              <w:numPr>
                <w:ilvl w:val="0"/>
                <w:numId w:val="188"/>
              </w:numPr>
              <w:autoSpaceDE w:val="0"/>
              <w:autoSpaceDN w:val="0"/>
              <w:adjustRightInd w:val="0"/>
              <w:rPr>
                <w:rFonts w:ascii="Calibri" w:eastAsia="Calibri" w:hAnsi="Calibri"/>
                <w:sz w:val="20"/>
                <w:lang w:val="en-US"/>
              </w:rPr>
            </w:pPr>
            <w:r w:rsidRPr="00CC36F2">
              <w:rPr>
                <w:rFonts w:ascii="Calibri" w:eastAsia="Calibri" w:hAnsi="Calibri"/>
                <w:sz w:val="20"/>
                <w:lang w:val="en-US"/>
              </w:rPr>
              <w:t>Be able to write a play</w:t>
            </w:r>
          </w:p>
        </w:tc>
      </w:tr>
      <w:tr w:rsidR="00DA58D8" w:rsidRPr="009B29FD" w14:paraId="037FAC7E" w14:textId="77777777" w:rsidTr="00DA58D8">
        <w:tblPrEx>
          <w:tblLook w:val="0000" w:firstRow="0" w:lastRow="0" w:firstColumn="0" w:lastColumn="0" w:noHBand="0" w:noVBand="0"/>
        </w:tblPrEx>
        <w:tc>
          <w:tcPr>
            <w:tcW w:w="8472" w:type="dxa"/>
            <w:tcBorders>
              <w:bottom w:val="nil"/>
            </w:tcBorders>
            <w:shd w:val="clear" w:color="auto" w:fill="DDD9C3" w:themeFill="background2" w:themeFillShade="E6"/>
          </w:tcPr>
          <w:p w14:paraId="6B179A19" w14:textId="77777777" w:rsidR="00DA58D8" w:rsidRPr="009B29FD" w:rsidRDefault="00DA58D8" w:rsidP="00597490">
            <w:pPr>
              <w:rPr>
                <w:rFonts w:asciiTheme="majorHAnsi" w:hAnsiTheme="majorHAnsi" w:cs="Arial"/>
                <w:b/>
                <w:sz w:val="20"/>
                <w:lang w:val="en-GB"/>
              </w:rPr>
            </w:pPr>
            <w:r w:rsidRPr="009B29FD">
              <w:rPr>
                <w:rFonts w:asciiTheme="majorHAnsi" w:hAnsiTheme="majorHAnsi" w:cs="Arial"/>
                <w:b/>
                <w:sz w:val="20"/>
                <w:lang w:val="en-GB"/>
              </w:rPr>
              <w:t xml:space="preserve">General Competences </w:t>
            </w:r>
          </w:p>
        </w:tc>
      </w:tr>
      <w:tr w:rsidR="00DA58D8" w:rsidRPr="009B29FD" w14:paraId="5C9EE2F5" w14:textId="77777777" w:rsidTr="00DA58D8">
        <w:tc>
          <w:tcPr>
            <w:tcW w:w="8472" w:type="dxa"/>
            <w:tcBorders>
              <w:bottom w:val="single" w:sz="4" w:space="0" w:color="auto"/>
            </w:tcBorders>
          </w:tcPr>
          <w:p w14:paraId="5409178B" w14:textId="77777777" w:rsidR="00DA58D8" w:rsidRPr="00CC36F2" w:rsidRDefault="00DA58D8" w:rsidP="00A85228">
            <w:pPr>
              <w:pStyle w:val="ListParagraph"/>
              <w:numPr>
                <w:ilvl w:val="0"/>
                <w:numId w:val="189"/>
              </w:numPr>
              <w:rPr>
                <w:rFonts w:ascii="Calibri" w:hAnsi="Calibri" w:cs="Arial"/>
                <w:sz w:val="20"/>
                <w:lang w:val="en-US"/>
              </w:rPr>
            </w:pPr>
            <w:r w:rsidRPr="00CC36F2">
              <w:rPr>
                <w:rFonts w:ascii="Calibri" w:hAnsi="Calibri" w:cs="Arial"/>
                <w:sz w:val="20"/>
                <w:lang w:val="en-US"/>
              </w:rPr>
              <w:t xml:space="preserve">Production of free, </w:t>
            </w:r>
            <w:proofErr w:type="gramStart"/>
            <w:r w:rsidRPr="00CC36F2">
              <w:rPr>
                <w:rFonts w:ascii="Calibri" w:hAnsi="Calibri" w:cs="Arial"/>
                <w:sz w:val="20"/>
                <w:lang w:val="en-US"/>
              </w:rPr>
              <w:t>creative</w:t>
            </w:r>
            <w:proofErr w:type="gramEnd"/>
            <w:r w:rsidRPr="00CC36F2">
              <w:rPr>
                <w:rFonts w:ascii="Calibri" w:hAnsi="Calibri" w:cs="Arial"/>
                <w:sz w:val="20"/>
                <w:lang w:val="en-US"/>
              </w:rPr>
              <w:t xml:space="preserve"> and inductive thinking</w:t>
            </w:r>
          </w:p>
          <w:p w14:paraId="7BD90B0E" w14:textId="77777777" w:rsidR="00DA58D8" w:rsidRPr="009B29FD" w:rsidRDefault="00DA58D8" w:rsidP="00A85228">
            <w:pPr>
              <w:pStyle w:val="ListParagraph"/>
              <w:numPr>
                <w:ilvl w:val="0"/>
                <w:numId w:val="189"/>
              </w:numPr>
              <w:rPr>
                <w:rFonts w:ascii="Calibri" w:hAnsi="Calibri" w:cs="Arial"/>
                <w:sz w:val="20"/>
              </w:rPr>
            </w:pPr>
            <w:proofErr w:type="spellStart"/>
            <w:r w:rsidRPr="009B29FD">
              <w:rPr>
                <w:rFonts w:ascii="Calibri" w:hAnsi="Calibri" w:cs="Arial"/>
                <w:sz w:val="20"/>
              </w:rPr>
              <w:t>Working</w:t>
            </w:r>
            <w:proofErr w:type="spellEnd"/>
            <w:r w:rsidRPr="009B29FD">
              <w:rPr>
                <w:rFonts w:ascii="Calibri" w:hAnsi="Calibri" w:cs="Arial"/>
                <w:sz w:val="20"/>
              </w:rPr>
              <w:t xml:space="preserve"> </w:t>
            </w:r>
            <w:proofErr w:type="spellStart"/>
            <w:r w:rsidRPr="009B29FD">
              <w:rPr>
                <w:rFonts w:ascii="Calibri" w:hAnsi="Calibri" w:cs="Arial"/>
                <w:sz w:val="20"/>
              </w:rPr>
              <w:t>independently</w:t>
            </w:r>
            <w:proofErr w:type="spellEnd"/>
          </w:p>
          <w:p w14:paraId="508A16F0" w14:textId="77777777" w:rsidR="00DA58D8" w:rsidRPr="009B29FD" w:rsidRDefault="00DA58D8" w:rsidP="00A85228">
            <w:pPr>
              <w:pStyle w:val="ListParagraph"/>
              <w:numPr>
                <w:ilvl w:val="0"/>
                <w:numId w:val="189"/>
              </w:numPr>
              <w:rPr>
                <w:rFonts w:ascii="Calibri" w:hAnsi="Calibri" w:cs="Arial"/>
                <w:sz w:val="20"/>
              </w:rPr>
            </w:pPr>
            <w:proofErr w:type="spellStart"/>
            <w:r w:rsidRPr="009B29FD">
              <w:rPr>
                <w:rFonts w:ascii="Calibri" w:hAnsi="Calibri" w:cs="Arial"/>
                <w:sz w:val="20"/>
              </w:rPr>
              <w:t>Criticism</w:t>
            </w:r>
            <w:proofErr w:type="spellEnd"/>
            <w:r w:rsidRPr="009B29FD">
              <w:rPr>
                <w:rFonts w:ascii="Calibri" w:hAnsi="Calibri" w:cs="Arial"/>
                <w:sz w:val="20"/>
              </w:rPr>
              <w:t xml:space="preserve"> and </w:t>
            </w:r>
            <w:proofErr w:type="spellStart"/>
            <w:r w:rsidRPr="009B29FD">
              <w:rPr>
                <w:rFonts w:ascii="Calibri" w:hAnsi="Calibri" w:cs="Arial"/>
                <w:sz w:val="20"/>
              </w:rPr>
              <w:t>self-criticism</w:t>
            </w:r>
            <w:proofErr w:type="spellEnd"/>
          </w:p>
        </w:tc>
      </w:tr>
    </w:tbl>
    <w:p w14:paraId="5675AED0" w14:textId="77777777" w:rsidR="00DA58D8" w:rsidRPr="009B29FD" w:rsidRDefault="00DA58D8" w:rsidP="00A85228">
      <w:pPr>
        <w:widowControl w:val="0"/>
        <w:numPr>
          <w:ilvl w:val="0"/>
          <w:numId w:val="191"/>
        </w:numPr>
        <w:autoSpaceDE w:val="0"/>
        <w:autoSpaceDN w:val="0"/>
        <w:adjustRightInd w:val="0"/>
        <w:ind w:left="357" w:hanging="357"/>
        <w:rPr>
          <w:rFonts w:asciiTheme="majorHAnsi" w:hAnsiTheme="majorHAnsi" w:cs="Arial"/>
          <w:b/>
          <w:sz w:val="22"/>
          <w:szCs w:val="22"/>
          <w:lang w:val="en-GB"/>
        </w:rPr>
      </w:pPr>
      <w:r w:rsidRPr="009B29FD">
        <w:rPr>
          <w:rFonts w:asciiTheme="majorHAnsi" w:hAnsiTheme="majorHAnsi" w:cs="Arial"/>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A58D8" w:rsidRPr="00090279" w14:paraId="74740756" w14:textId="77777777" w:rsidTr="00DA58D8">
        <w:tc>
          <w:tcPr>
            <w:tcW w:w="8472" w:type="dxa"/>
          </w:tcPr>
          <w:p w14:paraId="7BC04B48" w14:textId="77777777" w:rsidR="00DA58D8" w:rsidRPr="00CC36F2" w:rsidRDefault="00DA58D8" w:rsidP="00597490">
            <w:pPr>
              <w:ind w:left="360"/>
              <w:rPr>
                <w:rFonts w:ascii="Calibri" w:eastAsia="Calibri" w:hAnsi="Calibri"/>
                <w:iCs/>
                <w:sz w:val="20"/>
                <w:lang w:val="en-US"/>
              </w:rPr>
            </w:pPr>
            <w:r w:rsidRPr="00CC36F2">
              <w:rPr>
                <w:rFonts w:ascii="Calibri" w:eastAsia="Calibri" w:hAnsi="Calibri"/>
                <w:iCs/>
                <w:sz w:val="20"/>
                <w:lang w:val="en-US"/>
              </w:rPr>
              <w:t xml:space="preserve">The theoretical part of the workshop discusses issues pertinent to the structure, the </w:t>
            </w:r>
            <w:proofErr w:type="gramStart"/>
            <w:r w:rsidRPr="00CC36F2">
              <w:rPr>
                <w:rFonts w:ascii="Calibri" w:eastAsia="Calibri" w:hAnsi="Calibri"/>
                <w:iCs/>
                <w:sz w:val="20"/>
                <w:lang w:val="en-US"/>
              </w:rPr>
              <w:t>plot</w:t>
            </w:r>
            <w:proofErr w:type="gramEnd"/>
            <w:r w:rsidRPr="00CC36F2">
              <w:rPr>
                <w:rFonts w:ascii="Calibri" w:eastAsia="Calibri" w:hAnsi="Calibri"/>
                <w:iCs/>
                <w:sz w:val="20"/>
                <w:lang w:val="en-US"/>
              </w:rPr>
              <w:t xml:space="preserve"> and the action of a play as well as of the concepts of space and time, and the way through which these have developed in the course of the growth of play and of theatre art through centuries. </w:t>
            </w:r>
          </w:p>
          <w:p w14:paraId="1B1514AD" w14:textId="77777777" w:rsidR="00DA58D8" w:rsidRPr="00CC36F2" w:rsidRDefault="00DA58D8" w:rsidP="00597490">
            <w:pPr>
              <w:ind w:left="360"/>
              <w:rPr>
                <w:rFonts w:ascii="Calibri" w:eastAsia="Calibri" w:hAnsi="Calibri"/>
                <w:iCs/>
                <w:sz w:val="20"/>
                <w:lang w:val="en-US"/>
              </w:rPr>
            </w:pPr>
          </w:p>
          <w:p w14:paraId="12C6ECB8" w14:textId="77777777" w:rsidR="00DA58D8" w:rsidRPr="00CC36F2" w:rsidRDefault="00DA58D8" w:rsidP="00597490">
            <w:pPr>
              <w:ind w:left="360"/>
              <w:rPr>
                <w:rFonts w:ascii="Calibri" w:eastAsia="Calibri" w:hAnsi="Calibri"/>
                <w:iCs/>
                <w:sz w:val="20"/>
                <w:lang w:val="en-US"/>
              </w:rPr>
            </w:pPr>
            <w:r w:rsidRPr="00CC36F2">
              <w:rPr>
                <w:rFonts w:ascii="Calibri" w:eastAsia="Calibri" w:hAnsi="Calibri"/>
                <w:iCs/>
                <w:sz w:val="20"/>
                <w:lang w:val="en-US"/>
              </w:rPr>
              <w:t>The practical part of the course focuses on the ways through which a play is being written and more specifically the ways a dramatic character is created, a play is structured, a dramatic dialogue is composed, in view of writing an original play.</w:t>
            </w:r>
          </w:p>
        </w:tc>
      </w:tr>
    </w:tbl>
    <w:p w14:paraId="224A6CCC" w14:textId="77777777" w:rsidR="00DA58D8" w:rsidRPr="009B29FD" w:rsidRDefault="00DA58D8" w:rsidP="00A85228">
      <w:pPr>
        <w:widowControl w:val="0"/>
        <w:numPr>
          <w:ilvl w:val="0"/>
          <w:numId w:val="191"/>
        </w:numPr>
        <w:autoSpaceDE w:val="0"/>
        <w:autoSpaceDN w:val="0"/>
        <w:adjustRightInd w:val="0"/>
        <w:ind w:left="357" w:hanging="357"/>
        <w:rPr>
          <w:rFonts w:asciiTheme="majorHAnsi" w:hAnsiTheme="majorHAnsi" w:cs="Arial"/>
          <w:b/>
          <w:sz w:val="22"/>
          <w:szCs w:val="22"/>
          <w:lang w:val="en-GB"/>
        </w:rPr>
      </w:pPr>
      <w:r w:rsidRPr="009B29FD">
        <w:rPr>
          <w:rFonts w:asciiTheme="majorHAnsi" w:hAnsiTheme="majorHAnsi" w:cs="Arial"/>
          <w:b/>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A58D8" w:rsidRPr="009B29FD" w14:paraId="2D97F942" w14:textId="77777777" w:rsidTr="00DA58D8">
        <w:tc>
          <w:tcPr>
            <w:tcW w:w="3306" w:type="dxa"/>
            <w:shd w:val="clear" w:color="auto" w:fill="DDD9C3" w:themeFill="background2" w:themeFillShade="E6"/>
          </w:tcPr>
          <w:p w14:paraId="1C3CA002" w14:textId="77777777" w:rsidR="00DA58D8" w:rsidRPr="009B29FD" w:rsidRDefault="00DA58D8" w:rsidP="00597490">
            <w:pPr>
              <w:jc w:val="right"/>
              <w:rPr>
                <w:rFonts w:asciiTheme="majorHAnsi" w:hAnsiTheme="majorHAnsi" w:cs="Arial"/>
                <w:b/>
                <w:sz w:val="20"/>
                <w:lang w:val="en-GB"/>
              </w:rPr>
            </w:pPr>
            <w:r w:rsidRPr="009B29FD">
              <w:rPr>
                <w:rFonts w:asciiTheme="majorHAnsi" w:hAnsiTheme="majorHAnsi" w:cs="Arial"/>
                <w:b/>
                <w:sz w:val="20"/>
                <w:lang w:val="en-GB"/>
              </w:rPr>
              <w:t>DELIVERY</w:t>
            </w:r>
            <w:r w:rsidRPr="009B29FD">
              <w:rPr>
                <w:rFonts w:asciiTheme="majorHAnsi" w:hAnsiTheme="majorHAnsi" w:cs="Arial"/>
                <w:b/>
                <w:sz w:val="20"/>
                <w:lang w:val="en-GB"/>
              </w:rPr>
              <w:br/>
            </w:r>
          </w:p>
        </w:tc>
        <w:tc>
          <w:tcPr>
            <w:tcW w:w="5166" w:type="dxa"/>
          </w:tcPr>
          <w:p w14:paraId="5CD334A8" w14:textId="77777777" w:rsidR="00DA58D8" w:rsidRPr="009B29FD" w:rsidRDefault="00DA58D8" w:rsidP="00597490">
            <w:pPr>
              <w:rPr>
                <w:rFonts w:ascii="Calibri" w:eastAsia="Calibri" w:hAnsi="Calibri"/>
                <w:iCs/>
                <w:sz w:val="20"/>
              </w:rPr>
            </w:pPr>
            <w:proofErr w:type="spellStart"/>
            <w:r w:rsidRPr="009B29FD">
              <w:rPr>
                <w:rFonts w:ascii="Calibri" w:eastAsia="Calibri" w:hAnsi="Calibri"/>
                <w:iCs/>
                <w:sz w:val="20"/>
              </w:rPr>
              <w:t>Face-to-face</w:t>
            </w:r>
            <w:proofErr w:type="spellEnd"/>
            <w:r w:rsidRPr="009B29FD">
              <w:rPr>
                <w:rFonts w:ascii="Calibri" w:eastAsia="Calibri" w:hAnsi="Calibri"/>
                <w:iCs/>
                <w:sz w:val="20"/>
              </w:rPr>
              <w:t xml:space="preserve"> </w:t>
            </w:r>
          </w:p>
        </w:tc>
      </w:tr>
      <w:tr w:rsidR="00DA58D8" w:rsidRPr="00090279" w14:paraId="6CAC30E2" w14:textId="77777777" w:rsidTr="00DA58D8">
        <w:tc>
          <w:tcPr>
            <w:tcW w:w="3306" w:type="dxa"/>
            <w:shd w:val="clear" w:color="auto" w:fill="DDD9C3" w:themeFill="background2" w:themeFillShade="E6"/>
          </w:tcPr>
          <w:p w14:paraId="3A4225DB" w14:textId="77777777" w:rsidR="00DA58D8" w:rsidRPr="009B29FD" w:rsidRDefault="00DA58D8" w:rsidP="00597490">
            <w:pPr>
              <w:jc w:val="right"/>
              <w:rPr>
                <w:rFonts w:asciiTheme="majorHAnsi" w:hAnsiTheme="majorHAnsi" w:cs="Arial"/>
                <w:i/>
                <w:sz w:val="16"/>
                <w:szCs w:val="16"/>
                <w:lang w:val="en-GB"/>
              </w:rPr>
            </w:pPr>
            <w:r w:rsidRPr="009B29FD">
              <w:rPr>
                <w:rFonts w:asciiTheme="majorHAnsi" w:hAnsiTheme="majorHAnsi" w:cs="Arial"/>
                <w:b/>
                <w:sz w:val="20"/>
                <w:lang w:val="en-GB"/>
              </w:rPr>
              <w:t xml:space="preserve">USE OF INFORMATION AND COMMUNICATIONS TECHNOLOGY </w:t>
            </w:r>
            <w:r w:rsidRPr="009B29FD">
              <w:rPr>
                <w:rFonts w:asciiTheme="majorHAnsi" w:hAnsiTheme="majorHAnsi" w:cs="Arial"/>
                <w:b/>
                <w:sz w:val="20"/>
                <w:lang w:val="en-GB"/>
              </w:rPr>
              <w:br/>
            </w:r>
          </w:p>
        </w:tc>
        <w:tc>
          <w:tcPr>
            <w:tcW w:w="5166" w:type="dxa"/>
            <w:tcBorders>
              <w:bottom w:val="single" w:sz="4" w:space="0" w:color="auto"/>
            </w:tcBorders>
          </w:tcPr>
          <w:p w14:paraId="16B303F9" w14:textId="77777777" w:rsidR="00DA58D8" w:rsidRPr="00CC36F2" w:rsidRDefault="00DA58D8" w:rsidP="00597490">
            <w:pPr>
              <w:rPr>
                <w:rFonts w:ascii="Calibri" w:hAnsi="Calibri" w:cs="Arial"/>
                <w:sz w:val="20"/>
                <w:lang w:val="en-US"/>
              </w:rPr>
            </w:pPr>
            <w:r w:rsidRPr="00CC36F2">
              <w:rPr>
                <w:rFonts w:ascii="Calibri" w:hAnsi="Calibri" w:cs="Arial"/>
                <w:sz w:val="20"/>
                <w:lang w:val="en-US"/>
              </w:rPr>
              <w:t>Communication with students via email and messenger is necessary for the progress of the work created in the practical part of the course.</w:t>
            </w:r>
          </w:p>
        </w:tc>
      </w:tr>
      <w:tr w:rsidR="00DA58D8" w:rsidRPr="009B29FD" w14:paraId="78301BD0" w14:textId="77777777" w:rsidTr="00DA58D8">
        <w:tc>
          <w:tcPr>
            <w:tcW w:w="3306" w:type="dxa"/>
            <w:shd w:val="clear" w:color="auto" w:fill="DDD9C3" w:themeFill="background2" w:themeFillShade="E6"/>
          </w:tcPr>
          <w:p w14:paraId="24DC4E9B" w14:textId="77777777" w:rsidR="00DA58D8" w:rsidRPr="009B29FD" w:rsidRDefault="00DA58D8" w:rsidP="00597490">
            <w:pPr>
              <w:jc w:val="right"/>
              <w:rPr>
                <w:rFonts w:asciiTheme="majorHAnsi" w:hAnsiTheme="majorHAnsi" w:cs="Arial"/>
                <w:b/>
                <w:sz w:val="20"/>
                <w:lang w:val="en-GB"/>
              </w:rPr>
            </w:pPr>
            <w:r w:rsidRPr="009B29FD">
              <w:rPr>
                <w:rFonts w:asciiTheme="majorHAnsi" w:hAnsiTheme="majorHAnsi" w:cs="Arial"/>
                <w:b/>
                <w:sz w:val="20"/>
                <w:lang w:val="en-GB"/>
              </w:rPr>
              <w:t>TEACHING METHODS</w:t>
            </w:r>
          </w:p>
          <w:p w14:paraId="32C05791" w14:textId="77777777" w:rsidR="00DA58D8" w:rsidRPr="009B29FD" w:rsidRDefault="00DA58D8" w:rsidP="00597490">
            <w:pPr>
              <w:jc w:val="both"/>
              <w:rPr>
                <w:rFonts w:asciiTheme="majorHAnsi" w:hAnsiTheme="majorHAnsi" w:cs="Arial"/>
                <w:i/>
                <w:sz w:val="16"/>
                <w:szCs w:val="16"/>
                <w:lang w:val="en-GB"/>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DA58D8" w:rsidRPr="009B29FD" w14:paraId="3A414C0F" w14:textId="77777777" w:rsidTr="00DA58D8">
              <w:tc>
                <w:tcPr>
                  <w:tcW w:w="2467" w:type="dxa"/>
                  <w:shd w:val="clear" w:color="auto" w:fill="DDD9C3" w:themeFill="background2" w:themeFillShade="E6"/>
                  <w:vAlign w:val="center"/>
                </w:tcPr>
                <w:p w14:paraId="17EC258D" w14:textId="77777777" w:rsidR="00DA58D8" w:rsidRPr="009B29FD" w:rsidRDefault="00DA58D8" w:rsidP="00597490">
                  <w:pPr>
                    <w:jc w:val="center"/>
                    <w:rPr>
                      <w:rFonts w:asciiTheme="majorHAnsi" w:hAnsiTheme="majorHAnsi" w:cs="Arial"/>
                      <w:b/>
                      <w:i/>
                    </w:rPr>
                  </w:pPr>
                  <w:r w:rsidRPr="009B29FD">
                    <w:rPr>
                      <w:rFonts w:asciiTheme="majorHAnsi" w:hAnsiTheme="majorHAnsi" w:cs="Arial"/>
                      <w:b/>
                      <w:i/>
                      <w:lang w:val="en-GB"/>
                    </w:rPr>
                    <w:t>Activity</w:t>
                  </w:r>
                </w:p>
              </w:tc>
              <w:tc>
                <w:tcPr>
                  <w:tcW w:w="2468" w:type="dxa"/>
                  <w:shd w:val="clear" w:color="auto" w:fill="DDD9C3" w:themeFill="background2" w:themeFillShade="E6"/>
                  <w:vAlign w:val="center"/>
                </w:tcPr>
                <w:p w14:paraId="59695DD3" w14:textId="77777777" w:rsidR="00DA58D8" w:rsidRPr="009B29FD" w:rsidRDefault="00DA58D8" w:rsidP="00597490">
                  <w:pPr>
                    <w:jc w:val="center"/>
                    <w:rPr>
                      <w:rFonts w:asciiTheme="majorHAnsi" w:hAnsiTheme="majorHAnsi" w:cs="Arial"/>
                      <w:b/>
                      <w:i/>
                      <w:lang w:val="en-GB"/>
                    </w:rPr>
                  </w:pPr>
                  <w:r w:rsidRPr="009B29FD">
                    <w:rPr>
                      <w:rFonts w:asciiTheme="majorHAnsi" w:hAnsiTheme="majorHAnsi" w:cs="Arial"/>
                      <w:b/>
                      <w:i/>
                      <w:lang w:val="en-GB"/>
                    </w:rPr>
                    <w:t>Semester workload</w:t>
                  </w:r>
                </w:p>
              </w:tc>
            </w:tr>
            <w:tr w:rsidR="00DA58D8" w:rsidRPr="009B29FD" w14:paraId="28801FCE" w14:textId="77777777" w:rsidTr="00DA58D8">
              <w:tc>
                <w:tcPr>
                  <w:tcW w:w="2467" w:type="dxa"/>
                </w:tcPr>
                <w:p w14:paraId="760F9E35" w14:textId="77777777" w:rsidR="00DA58D8" w:rsidRPr="009B29FD" w:rsidRDefault="00DA58D8" w:rsidP="00597490">
                  <w:pPr>
                    <w:rPr>
                      <w:rFonts w:ascii="Calibri" w:hAnsi="Calibri"/>
                      <w:iCs/>
                    </w:rPr>
                  </w:pPr>
                  <w:proofErr w:type="spellStart"/>
                  <w:r w:rsidRPr="009B29FD">
                    <w:rPr>
                      <w:rFonts w:ascii="Calibri" w:hAnsi="Calibri"/>
                      <w:iCs/>
                    </w:rPr>
                    <w:t>Workshops</w:t>
                  </w:r>
                  <w:proofErr w:type="spellEnd"/>
                  <w:r w:rsidRPr="009B29FD">
                    <w:rPr>
                      <w:rFonts w:ascii="Calibri" w:hAnsi="Calibri"/>
                      <w:iCs/>
                    </w:rPr>
                    <w:t xml:space="preserve"> (3hrs x 13 </w:t>
                  </w:r>
                  <w:proofErr w:type="spellStart"/>
                  <w:r w:rsidRPr="009B29FD">
                    <w:rPr>
                      <w:rFonts w:ascii="Calibri" w:hAnsi="Calibri"/>
                      <w:iCs/>
                    </w:rPr>
                    <w:t>weeks</w:t>
                  </w:r>
                  <w:proofErr w:type="spellEnd"/>
                  <w:r w:rsidRPr="009B29FD">
                    <w:rPr>
                      <w:rFonts w:ascii="Calibri" w:hAnsi="Calibri"/>
                      <w:iCs/>
                    </w:rPr>
                    <w:t>)</w:t>
                  </w:r>
                </w:p>
              </w:tc>
              <w:tc>
                <w:tcPr>
                  <w:tcW w:w="2468" w:type="dxa"/>
                </w:tcPr>
                <w:p w14:paraId="50355163" w14:textId="77777777" w:rsidR="00DA58D8" w:rsidRPr="009B29FD" w:rsidRDefault="00DA58D8" w:rsidP="00597490">
                  <w:pPr>
                    <w:jc w:val="center"/>
                    <w:rPr>
                      <w:rFonts w:ascii="Calibri" w:hAnsi="Calibri" w:cs="Arial"/>
                    </w:rPr>
                  </w:pPr>
                  <w:r w:rsidRPr="009B29FD">
                    <w:rPr>
                      <w:rFonts w:ascii="Calibri" w:hAnsi="Calibri" w:cs="Arial"/>
                    </w:rPr>
                    <w:t>39</w:t>
                  </w:r>
                </w:p>
              </w:tc>
            </w:tr>
            <w:tr w:rsidR="00DA58D8" w:rsidRPr="009B29FD" w14:paraId="20E543BD" w14:textId="77777777" w:rsidTr="00DA58D8">
              <w:tc>
                <w:tcPr>
                  <w:tcW w:w="2467" w:type="dxa"/>
                  <w:shd w:val="clear" w:color="auto" w:fill="auto"/>
                </w:tcPr>
                <w:p w14:paraId="5650D755" w14:textId="77777777" w:rsidR="00DA58D8" w:rsidRPr="00CC36F2" w:rsidRDefault="00DA58D8" w:rsidP="00597490">
                  <w:pPr>
                    <w:rPr>
                      <w:rFonts w:ascii="Calibri" w:hAnsi="Calibri"/>
                      <w:iCs/>
                      <w:lang w:val="en-US"/>
                    </w:rPr>
                  </w:pPr>
                  <w:r w:rsidRPr="00CC36F2">
                    <w:rPr>
                      <w:rFonts w:ascii="Calibri" w:hAnsi="Calibri"/>
                      <w:iCs/>
                      <w:lang w:val="en-US"/>
                    </w:rPr>
                    <w:t xml:space="preserve">Preparation of written tasks for each class (3.5 </w:t>
                  </w:r>
                  <w:proofErr w:type="spellStart"/>
                  <w:proofErr w:type="gramStart"/>
                  <w:r w:rsidRPr="00CC36F2">
                    <w:rPr>
                      <w:rFonts w:ascii="Calibri" w:hAnsi="Calibri"/>
                      <w:iCs/>
                      <w:lang w:val="en-US"/>
                    </w:rPr>
                    <w:t>hrs</w:t>
                  </w:r>
                  <w:proofErr w:type="spellEnd"/>
                  <w:r w:rsidRPr="00CC36F2">
                    <w:rPr>
                      <w:rFonts w:ascii="Calibri" w:hAnsi="Calibri"/>
                      <w:iCs/>
                      <w:lang w:val="en-US"/>
                    </w:rPr>
                    <w:t xml:space="preserve">  x</w:t>
                  </w:r>
                  <w:proofErr w:type="gramEnd"/>
                  <w:r w:rsidRPr="00CC36F2">
                    <w:rPr>
                      <w:rFonts w:ascii="Calibri" w:hAnsi="Calibri"/>
                      <w:iCs/>
                      <w:lang w:val="en-US"/>
                    </w:rPr>
                    <w:t xml:space="preserve"> 13 weeks)</w:t>
                  </w:r>
                </w:p>
              </w:tc>
              <w:tc>
                <w:tcPr>
                  <w:tcW w:w="2468" w:type="dxa"/>
                </w:tcPr>
                <w:p w14:paraId="7661CC3D" w14:textId="77777777" w:rsidR="00DA58D8" w:rsidRPr="009B29FD" w:rsidRDefault="00DA58D8" w:rsidP="00597490">
                  <w:pPr>
                    <w:jc w:val="center"/>
                    <w:rPr>
                      <w:rFonts w:ascii="Calibri" w:hAnsi="Calibri" w:cs="Arial"/>
                    </w:rPr>
                  </w:pPr>
                  <w:r w:rsidRPr="009B29FD">
                    <w:rPr>
                      <w:rFonts w:ascii="Calibri" w:hAnsi="Calibri" w:cs="Arial"/>
                    </w:rPr>
                    <w:t>45.5</w:t>
                  </w:r>
                </w:p>
              </w:tc>
            </w:tr>
            <w:tr w:rsidR="00DA58D8" w:rsidRPr="009B29FD" w14:paraId="12013E8B" w14:textId="77777777" w:rsidTr="00DA58D8">
              <w:tc>
                <w:tcPr>
                  <w:tcW w:w="2467" w:type="dxa"/>
                  <w:shd w:val="clear" w:color="auto" w:fill="auto"/>
                </w:tcPr>
                <w:p w14:paraId="16645BA4" w14:textId="77777777" w:rsidR="00DA58D8" w:rsidRPr="009B29FD" w:rsidRDefault="00DA58D8" w:rsidP="00597490">
                  <w:pPr>
                    <w:rPr>
                      <w:rFonts w:ascii="Calibri" w:hAnsi="Calibri"/>
                      <w:iCs/>
                    </w:rPr>
                  </w:pPr>
                  <w:proofErr w:type="spellStart"/>
                  <w:r w:rsidRPr="009B29FD">
                    <w:rPr>
                      <w:rFonts w:ascii="Calibri" w:hAnsi="Calibri"/>
                      <w:iCs/>
                    </w:rPr>
                    <w:t>Preparation</w:t>
                  </w:r>
                  <w:proofErr w:type="spellEnd"/>
                  <w:r w:rsidRPr="009B29FD">
                    <w:rPr>
                      <w:rFonts w:ascii="Calibri" w:hAnsi="Calibri"/>
                      <w:iCs/>
                    </w:rPr>
                    <w:t xml:space="preserve"> of </w:t>
                  </w:r>
                  <w:proofErr w:type="spellStart"/>
                  <w:r w:rsidRPr="009B29FD">
                    <w:rPr>
                      <w:rFonts w:ascii="Calibri" w:hAnsi="Calibri"/>
                      <w:iCs/>
                    </w:rPr>
                    <w:t>final</w:t>
                  </w:r>
                  <w:proofErr w:type="spellEnd"/>
                  <w:r w:rsidRPr="009B29FD">
                    <w:rPr>
                      <w:rFonts w:ascii="Calibri" w:hAnsi="Calibri"/>
                      <w:iCs/>
                    </w:rPr>
                    <w:t xml:space="preserve"> </w:t>
                  </w:r>
                  <w:proofErr w:type="spellStart"/>
                  <w:r w:rsidRPr="009B29FD">
                    <w:rPr>
                      <w:rFonts w:ascii="Calibri" w:hAnsi="Calibri"/>
                      <w:iCs/>
                    </w:rPr>
                    <w:t>assignment</w:t>
                  </w:r>
                  <w:proofErr w:type="spellEnd"/>
                </w:p>
              </w:tc>
              <w:tc>
                <w:tcPr>
                  <w:tcW w:w="2468" w:type="dxa"/>
                </w:tcPr>
                <w:p w14:paraId="231C5BFA" w14:textId="77777777" w:rsidR="00DA58D8" w:rsidRPr="009B29FD" w:rsidRDefault="00DA58D8" w:rsidP="00597490">
                  <w:pPr>
                    <w:jc w:val="center"/>
                    <w:rPr>
                      <w:rFonts w:ascii="Calibri" w:hAnsi="Calibri" w:cs="Arial"/>
                    </w:rPr>
                  </w:pPr>
                  <w:r w:rsidRPr="009B29FD">
                    <w:rPr>
                      <w:rFonts w:ascii="Calibri" w:hAnsi="Calibri" w:cs="Arial"/>
                    </w:rPr>
                    <w:t>40.5</w:t>
                  </w:r>
                </w:p>
              </w:tc>
            </w:tr>
            <w:tr w:rsidR="00DA58D8" w:rsidRPr="009B29FD" w14:paraId="5578A847" w14:textId="77777777" w:rsidTr="00DA58D8">
              <w:tc>
                <w:tcPr>
                  <w:tcW w:w="2467" w:type="dxa"/>
                </w:tcPr>
                <w:p w14:paraId="54C9213A" w14:textId="77777777" w:rsidR="00DA58D8" w:rsidRPr="009B29FD" w:rsidRDefault="00DA58D8" w:rsidP="00597490">
                  <w:pPr>
                    <w:rPr>
                      <w:rFonts w:ascii="Calibri" w:hAnsi="Calibri"/>
                      <w:b/>
                      <w:iCs/>
                      <w:lang w:val="en-GB"/>
                    </w:rPr>
                  </w:pPr>
                  <w:r w:rsidRPr="009B29FD">
                    <w:rPr>
                      <w:rFonts w:ascii="Calibri" w:hAnsi="Calibri"/>
                      <w:b/>
                      <w:iCs/>
                      <w:lang w:val="en-GB"/>
                    </w:rPr>
                    <w:t xml:space="preserve">Course total </w:t>
                  </w:r>
                </w:p>
              </w:tc>
              <w:tc>
                <w:tcPr>
                  <w:tcW w:w="2468" w:type="dxa"/>
                  <w:vAlign w:val="center"/>
                </w:tcPr>
                <w:p w14:paraId="430C99E4" w14:textId="77777777" w:rsidR="00DA58D8" w:rsidRPr="009B29FD" w:rsidRDefault="00DA58D8" w:rsidP="00597490">
                  <w:pPr>
                    <w:jc w:val="center"/>
                    <w:rPr>
                      <w:rFonts w:ascii="Calibri" w:hAnsi="Calibri" w:cs="Arial"/>
                      <w:b/>
                    </w:rPr>
                  </w:pPr>
                  <w:r w:rsidRPr="009B29FD">
                    <w:rPr>
                      <w:rFonts w:ascii="Calibri" w:hAnsi="Calibri" w:cs="Arial"/>
                      <w:b/>
                    </w:rPr>
                    <w:t>125</w:t>
                  </w:r>
                </w:p>
              </w:tc>
            </w:tr>
          </w:tbl>
          <w:p w14:paraId="10DC8D94" w14:textId="77777777" w:rsidR="00DA58D8" w:rsidRPr="009B29FD" w:rsidRDefault="00DA58D8" w:rsidP="00597490">
            <w:pPr>
              <w:rPr>
                <w:rFonts w:asciiTheme="majorHAnsi" w:hAnsiTheme="majorHAnsi" w:cs="Tahoma"/>
                <w:lang w:val="en-GB"/>
              </w:rPr>
            </w:pPr>
          </w:p>
        </w:tc>
      </w:tr>
      <w:tr w:rsidR="00DA58D8" w:rsidRPr="00090279" w14:paraId="276292EA" w14:textId="77777777" w:rsidTr="00DA58D8">
        <w:tc>
          <w:tcPr>
            <w:tcW w:w="3306" w:type="dxa"/>
          </w:tcPr>
          <w:p w14:paraId="68A7EB7A" w14:textId="77777777" w:rsidR="00DA58D8" w:rsidRPr="009B29FD" w:rsidRDefault="00DA58D8" w:rsidP="00597490">
            <w:pPr>
              <w:jc w:val="right"/>
              <w:rPr>
                <w:rFonts w:asciiTheme="majorHAnsi" w:hAnsiTheme="majorHAnsi" w:cs="Arial"/>
                <w:b/>
                <w:sz w:val="20"/>
                <w:lang w:val="en-GB"/>
              </w:rPr>
            </w:pPr>
            <w:r w:rsidRPr="009B29FD">
              <w:rPr>
                <w:rFonts w:asciiTheme="majorHAnsi" w:hAnsiTheme="majorHAnsi" w:cs="Arial"/>
                <w:b/>
                <w:sz w:val="20"/>
                <w:lang w:val="en-GB"/>
              </w:rPr>
              <w:t>STUDENT PERFORMANCE EVALUATION</w:t>
            </w:r>
          </w:p>
          <w:p w14:paraId="0D019D56" w14:textId="77777777" w:rsidR="00DA58D8" w:rsidRPr="009B29FD" w:rsidRDefault="00DA58D8" w:rsidP="00597490">
            <w:pPr>
              <w:jc w:val="both"/>
              <w:rPr>
                <w:rFonts w:asciiTheme="majorHAnsi" w:hAnsiTheme="majorHAnsi" w:cs="Arial"/>
                <w:i/>
                <w:sz w:val="16"/>
                <w:szCs w:val="16"/>
                <w:lang w:val="en-GB"/>
              </w:rPr>
            </w:pPr>
          </w:p>
        </w:tc>
        <w:tc>
          <w:tcPr>
            <w:tcW w:w="5166" w:type="dxa"/>
            <w:tcBorders>
              <w:bottom w:val="single" w:sz="4" w:space="0" w:color="auto"/>
            </w:tcBorders>
          </w:tcPr>
          <w:p w14:paraId="11FDA2F1" w14:textId="77777777" w:rsidR="00DA58D8" w:rsidRPr="00DA58D8" w:rsidRDefault="00DA58D8" w:rsidP="00A85228">
            <w:pPr>
              <w:pStyle w:val="ListParagraph"/>
              <w:numPr>
                <w:ilvl w:val="0"/>
                <w:numId w:val="190"/>
              </w:numPr>
              <w:rPr>
                <w:rFonts w:ascii="Calibri" w:hAnsi="Calibri" w:cs="Arial"/>
                <w:sz w:val="20"/>
                <w:lang w:val="en-US"/>
              </w:rPr>
            </w:pPr>
            <w:r w:rsidRPr="00DA58D8">
              <w:rPr>
                <w:rFonts w:ascii="Calibri" w:hAnsi="Calibri" w:cs="Arial"/>
                <w:sz w:val="20"/>
                <w:lang w:val="en-US"/>
              </w:rPr>
              <w:t xml:space="preserve">Presence and active participation in the theoretical and practical part of the workshop, during which the student’s initiative, cooperation, </w:t>
            </w:r>
            <w:proofErr w:type="gramStart"/>
            <w:r w:rsidRPr="00DA58D8">
              <w:rPr>
                <w:rFonts w:ascii="Calibri" w:hAnsi="Calibri" w:cs="Arial"/>
                <w:sz w:val="20"/>
                <w:lang w:val="en-US"/>
              </w:rPr>
              <w:t>motivation</w:t>
            </w:r>
            <w:proofErr w:type="gramEnd"/>
            <w:r w:rsidRPr="00DA58D8">
              <w:rPr>
                <w:rFonts w:ascii="Calibri" w:hAnsi="Calibri" w:cs="Arial"/>
                <w:sz w:val="20"/>
                <w:lang w:val="en-US"/>
              </w:rPr>
              <w:t xml:space="preserve"> and progress is evaluated (20% of the total grade).</w:t>
            </w:r>
          </w:p>
          <w:p w14:paraId="4A60C1F4" w14:textId="77777777" w:rsidR="00DA58D8" w:rsidRPr="00DA58D8" w:rsidRDefault="00DA58D8" w:rsidP="00A85228">
            <w:pPr>
              <w:pStyle w:val="ListParagraph"/>
              <w:numPr>
                <w:ilvl w:val="0"/>
                <w:numId w:val="190"/>
              </w:numPr>
              <w:rPr>
                <w:rFonts w:ascii="Calibri" w:hAnsi="Calibri" w:cs="Arial"/>
                <w:sz w:val="20"/>
                <w:lang w:val="en-US"/>
              </w:rPr>
            </w:pPr>
            <w:r w:rsidRPr="00DA58D8">
              <w:rPr>
                <w:rFonts w:ascii="Calibri" w:hAnsi="Calibri" w:cs="Arial"/>
                <w:sz w:val="20"/>
                <w:lang w:val="en-US"/>
              </w:rPr>
              <w:t>Successful completion of the weekly written tasks (40% of the total grade).</w:t>
            </w:r>
          </w:p>
          <w:p w14:paraId="7CFD95A3" w14:textId="77777777" w:rsidR="00DA58D8" w:rsidRPr="00CC36F2" w:rsidRDefault="00DA58D8" w:rsidP="00A85228">
            <w:pPr>
              <w:pStyle w:val="ListParagraph"/>
              <w:numPr>
                <w:ilvl w:val="0"/>
                <w:numId w:val="190"/>
              </w:numPr>
              <w:rPr>
                <w:rFonts w:ascii="Calibri" w:hAnsi="Calibri" w:cs="Arial"/>
                <w:sz w:val="20"/>
                <w:lang w:val="en-US"/>
              </w:rPr>
            </w:pPr>
            <w:r w:rsidRPr="00CC36F2">
              <w:rPr>
                <w:rFonts w:ascii="Calibri" w:hAnsi="Calibri" w:cs="Arial"/>
                <w:sz w:val="20"/>
                <w:lang w:val="en-US"/>
              </w:rPr>
              <w:t xml:space="preserve">Writing of final assignment in the form of composing (writing) an original play (40% of the total grade). </w:t>
            </w:r>
          </w:p>
        </w:tc>
      </w:tr>
    </w:tbl>
    <w:p w14:paraId="0BAAE8DD" w14:textId="77777777" w:rsidR="00DA58D8" w:rsidRPr="009B29FD" w:rsidRDefault="00DA58D8" w:rsidP="00A85228">
      <w:pPr>
        <w:widowControl w:val="0"/>
        <w:numPr>
          <w:ilvl w:val="0"/>
          <w:numId w:val="191"/>
        </w:numPr>
        <w:autoSpaceDE w:val="0"/>
        <w:autoSpaceDN w:val="0"/>
        <w:adjustRightInd w:val="0"/>
        <w:ind w:left="357" w:hanging="357"/>
        <w:rPr>
          <w:rFonts w:asciiTheme="majorHAnsi" w:hAnsiTheme="majorHAnsi" w:cs="Arial"/>
          <w:b/>
          <w:sz w:val="22"/>
          <w:szCs w:val="22"/>
          <w:lang w:val="en-GB"/>
        </w:rPr>
      </w:pPr>
      <w:r>
        <w:rPr>
          <w:rFonts w:asciiTheme="majorHAnsi" w:hAnsiTheme="majorHAnsi" w:cs="Arial"/>
          <w:b/>
          <w:sz w:val="22"/>
          <w:szCs w:val="22"/>
          <w:lang w:val="en-GB"/>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A58D8" w:rsidRPr="00090279" w14:paraId="54392696" w14:textId="77777777" w:rsidTr="00DA58D8">
        <w:tc>
          <w:tcPr>
            <w:tcW w:w="8472" w:type="dxa"/>
          </w:tcPr>
          <w:p w14:paraId="36B40F32" w14:textId="77777777" w:rsidR="00DA58D8" w:rsidRPr="009B29FD" w:rsidRDefault="00DA58D8" w:rsidP="00597490">
            <w:pPr>
              <w:numPr>
                <w:ilvl w:val="0"/>
                <w:numId w:val="18"/>
              </w:numPr>
              <w:tabs>
                <w:tab w:val="clear" w:pos="720"/>
              </w:tabs>
              <w:ind w:left="340" w:hanging="340"/>
              <w:jc w:val="both"/>
              <w:rPr>
                <w:rFonts w:ascii="Calibri" w:hAnsi="Calibri"/>
                <w:sz w:val="20"/>
              </w:rPr>
            </w:pPr>
            <w:proofErr w:type="spellStart"/>
            <w:r w:rsidRPr="009B29FD">
              <w:rPr>
                <w:rFonts w:ascii="Calibri" w:hAnsi="Calibri"/>
                <w:sz w:val="20"/>
              </w:rPr>
              <w:t>Νοёl</w:t>
            </w:r>
            <w:proofErr w:type="spellEnd"/>
            <w:r w:rsidRPr="009B29FD">
              <w:rPr>
                <w:rFonts w:ascii="Calibri" w:hAnsi="Calibri"/>
                <w:sz w:val="20"/>
              </w:rPr>
              <w:t xml:space="preserve"> </w:t>
            </w:r>
            <w:proofErr w:type="spellStart"/>
            <w:r w:rsidRPr="009B29FD">
              <w:rPr>
                <w:rFonts w:ascii="Calibri" w:hAnsi="Calibri"/>
                <w:sz w:val="20"/>
              </w:rPr>
              <w:t>Creig</w:t>
            </w:r>
            <w:proofErr w:type="spellEnd"/>
            <w:r w:rsidRPr="009B29FD">
              <w:rPr>
                <w:rFonts w:ascii="Calibri" w:hAnsi="Calibri"/>
                <w:sz w:val="20"/>
              </w:rPr>
              <w:t xml:space="preserve">, </w:t>
            </w:r>
            <w:r w:rsidRPr="009B29FD">
              <w:rPr>
                <w:rFonts w:ascii="Calibri" w:hAnsi="Calibri"/>
                <w:i/>
                <w:sz w:val="20"/>
              </w:rPr>
              <w:t xml:space="preserve">Θεατρική Γραφή: Ένας πρακτικός οδηγός, </w:t>
            </w:r>
            <w:r w:rsidRPr="009B29FD">
              <w:rPr>
                <w:rFonts w:ascii="Calibri" w:hAnsi="Calibri"/>
                <w:sz w:val="20"/>
              </w:rPr>
              <w:t>(</w:t>
            </w:r>
            <w:proofErr w:type="spellStart"/>
            <w:r w:rsidRPr="009B29FD">
              <w:rPr>
                <w:rFonts w:ascii="Calibri" w:hAnsi="Calibri"/>
                <w:sz w:val="20"/>
              </w:rPr>
              <w:t>μτφρ</w:t>
            </w:r>
            <w:proofErr w:type="spellEnd"/>
            <w:r w:rsidRPr="009B29FD">
              <w:rPr>
                <w:rFonts w:ascii="Calibri" w:hAnsi="Calibri"/>
                <w:sz w:val="20"/>
              </w:rPr>
              <w:t xml:space="preserve">) </w:t>
            </w:r>
            <w:proofErr w:type="spellStart"/>
            <w:r w:rsidRPr="009B29FD">
              <w:rPr>
                <w:rFonts w:ascii="Calibri" w:hAnsi="Calibri"/>
                <w:sz w:val="20"/>
              </w:rPr>
              <w:t>Πένυ</w:t>
            </w:r>
            <w:proofErr w:type="spellEnd"/>
            <w:r w:rsidRPr="009B29FD">
              <w:rPr>
                <w:rFonts w:ascii="Calibri" w:hAnsi="Calibri"/>
                <w:sz w:val="20"/>
              </w:rPr>
              <w:t xml:space="preserve"> </w:t>
            </w:r>
            <w:proofErr w:type="spellStart"/>
            <w:r w:rsidRPr="009B29FD">
              <w:rPr>
                <w:rFonts w:ascii="Calibri" w:hAnsi="Calibri"/>
                <w:sz w:val="20"/>
              </w:rPr>
              <w:t>Φυλακτάκη</w:t>
            </w:r>
            <w:proofErr w:type="spellEnd"/>
            <w:r w:rsidRPr="009B29FD">
              <w:rPr>
                <w:rFonts w:ascii="Calibri" w:hAnsi="Calibri"/>
                <w:sz w:val="20"/>
              </w:rPr>
              <w:t xml:space="preserve">. </w:t>
            </w:r>
            <w:proofErr w:type="spellStart"/>
            <w:r w:rsidRPr="009B29FD">
              <w:rPr>
                <w:rFonts w:ascii="Calibri" w:hAnsi="Calibri"/>
                <w:sz w:val="20"/>
              </w:rPr>
              <w:t>University</w:t>
            </w:r>
            <w:proofErr w:type="spellEnd"/>
            <w:r w:rsidRPr="009B29FD">
              <w:rPr>
                <w:rFonts w:ascii="Calibri" w:hAnsi="Calibri"/>
                <w:sz w:val="20"/>
              </w:rPr>
              <w:t xml:space="preserve"> </w:t>
            </w:r>
            <w:proofErr w:type="spellStart"/>
            <w:r w:rsidRPr="009B29FD">
              <w:rPr>
                <w:rFonts w:ascii="Calibri" w:hAnsi="Calibri"/>
                <w:sz w:val="20"/>
              </w:rPr>
              <w:t>Studio</w:t>
            </w:r>
            <w:proofErr w:type="spellEnd"/>
            <w:r w:rsidRPr="009B29FD">
              <w:rPr>
                <w:rFonts w:ascii="Calibri" w:hAnsi="Calibri"/>
                <w:sz w:val="20"/>
              </w:rPr>
              <w:t xml:space="preserve"> </w:t>
            </w:r>
            <w:proofErr w:type="spellStart"/>
            <w:r w:rsidRPr="009B29FD">
              <w:rPr>
                <w:rFonts w:ascii="Calibri" w:hAnsi="Calibri"/>
                <w:sz w:val="20"/>
              </w:rPr>
              <w:t>Press</w:t>
            </w:r>
            <w:proofErr w:type="spellEnd"/>
            <w:r w:rsidRPr="009B29FD">
              <w:rPr>
                <w:rFonts w:ascii="Calibri" w:hAnsi="Calibri"/>
                <w:sz w:val="20"/>
              </w:rPr>
              <w:t xml:space="preserve">, Θεσσαλονίκη, 2007 </w:t>
            </w:r>
          </w:p>
          <w:p w14:paraId="34B7D1BF" w14:textId="77777777" w:rsidR="00DA58D8" w:rsidRPr="00CC36F2" w:rsidRDefault="00DA58D8" w:rsidP="00597490">
            <w:pPr>
              <w:numPr>
                <w:ilvl w:val="0"/>
                <w:numId w:val="18"/>
              </w:numPr>
              <w:tabs>
                <w:tab w:val="clear" w:pos="720"/>
              </w:tabs>
              <w:ind w:left="340" w:hanging="340"/>
              <w:jc w:val="both"/>
              <w:rPr>
                <w:rFonts w:ascii="Calibri" w:hAnsi="Calibri"/>
                <w:sz w:val="20"/>
                <w:lang w:val="en-US"/>
              </w:rPr>
            </w:pPr>
            <w:r w:rsidRPr="00CC36F2">
              <w:rPr>
                <w:rFonts w:ascii="Calibri" w:hAnsi="Calibri"/>
                <w:sz w:val="20"/>
                <w:lang w:val="en-US"/>
              </w:rPr>
              <w:t xml:space="preserve">Michele </w:t>
            </w:r>
            <w:proofErr w:type="spellStart"/>
            <w:r w:rsidRPr="00CC36F2">
              <w:rPr>
                <w:rFonts w:ascii="Calibri" w:hAnsi="Calibri"/>
                <w:sz w:val="20"/>
                <w:lang w:val="en-US"/>
              </w:rPr>
              <w:t>Wandor</w:t>
            </w:r>
            <w:proofErr w:type="spellEnd"/>
            <w:r w:rsidRPr="00CC36F2">
              <w:rPr>
                <w:rFonts w:ascii="Calibri" w:hAnsi="Calibri"/>
                <w:sz w:val="20"/>
                <w:lang w:val="en-US"/>
              </w:rPr>
              <w:t xml:space="preserve">, </w:t>
            </w:r>
            <w:r w:rsidRPr="00CC36F2">
              <w:rPr>
                <w:rFonts w:ascii="Calibri" w:hAnsi="Calibri"/>
                <w:i/>
                <w:sz w:val="20"/>
                <w:lang w:val="en-US"/>
              </w:rPr>
              <w:t xml:space="preserve">The Art of Writing Drama, </w:t>
            </w:r>
            <w:r w:rsidRPr="00CC36F2">
              <w:rPr>
                <w:rFonts w:ascii="Calibri" w:hAnsi="Calibri"/>
                <w:sz w:val="20"/>
                <w:lang w:val="en-US"/>
              </w:rPr>
              <w:t xml:space="preserve">London: Bloomsbury Methuen Drama </w:t>
            </w:r>
          </w:p>
          <w:p w14:paraId="0AF66B66" w14:textId="77777777" w:rsidR="00DA58D8" w:rsidRPr="00CC36F2" w:rsidRDefault="00DA58D8" w:rsidP="00597490">
            <w:pPr>
              <w:numPr>
                <w:ilvl w:val="0"/>
                <w:numId w:val="18"/>
              </w:numPr>
              <w:tabs>
                <w:tab w:val="clear" w:pos="720"/>
              </w:tabs>
              <w:ind w:left="340" w:hanging="340"/>
              <w:jc w:val="both"/>
              <w:rPr>
                <w:rFonts w:ascii="Calibri" w:hAnsi="Calibri"/>
                <w:sz w:val="20"/>
                <w:lang w:val="en-US"/>
              </w:rPr>
            </w:pPr>
            <w:r w:rsidRPr="00CC36F2">
              <w:rPr>
                <w:rFonts w:ascii="Calibri" w:hAnsi="Calibri"/>
                <w:sz w:val="20"/>
                <w:lang w:val="en-US"/>
              </w:rPr>
              <w:t xml:space="preserve">Will Dune, </w:t>
            </w:r>
            <w:r w:rsidRPr="00CC36F2">
              <w:rPr>
                <w:rFonts w:ascii="Calibri" w:hAnsi="Calibri"/>
                <w:i/>
                <w:sz w:val="20"/>
                <w:lang w:val="en-US"/>
              </w:rPr>
              <w:t xml:space="preserve">Character, Scene, and Story: New tools from the Dramatic writer’s companion, </w:t>
            </w:r>
            <w:r w:rsidRPr="00CC36F2">
              <w:rPr>
                <w:rFonts w:ascii="Calibri" w:hAnsi="Calibri"/>
                <w:sz w:val="20"/>
                <w:lang w:val="en-US"/>
              </w:rPr>
              <w:t>Chicago: The University of Chicago Press, 2017</w:t>
            </w:r>
          </w:p>
          <w:p w14:paraId="2A82E7D2" w14:textId="77777777" w:rsidR="00DA58D8" w:rsidRPr="00CC36F2" w:rsidRDefault="00DA58D8" w:rsidP="00597490">
            <w:pPr>
              <w:numPr>
                <w:ilvl w:val="0"/>
                <w:numId w:val="18"/>
              </w:numPr>
              <w:tabs>
                <w:tab w:val="clear" w:pos="720"/>
              </w:tabs>
              <w:ind w:left="340" w:hanging="340"/>
              <w:jc w:val="both"/>
              <w:rPr>
                <w:rFonts w:ascii="Calibri" w:hAnsi="Calibri"/>
                <w:sz w:val="20"/>
                <w:lang w:val="en-US"/>
              </w:rPr>
            </w:pPr>
            <w:r w:rsidRPr="00CC36F2">
              <w:rPr>
                <w:rFonts w:ascii="Calibri" w:hAnsi="Calibri"/>
                <w:sz w:val="20"/>
                <w:lang w:val="en-US"/>
              </w:rPr>
              <w:t xml:space="preserve">Richard </w:t>
            </w:r>
            <w:proofErr w:type="spellStart"/>
            <w:r w:rsidRPr="00CC36F2">
              <w:rPr>
                <w:rFonts w:ascii="Calibri" w:hAnsi="Calibri"/>
                <w:sz w:val="20"/>
                <w:lang w:val="en-US"/>
              </w:rPr>
              <w:t>Toscan</w:t>
            </w:r>
            <w:proofErr w:type="spellEnd"/>
            <w:r w:rsidRPr="00CC36F2">
              <w:rPr>
                <w:rFonts w:ascii="Calibri" w:hAnsi="Calibri"/>
                <w:sz w:val="20"/>
                <w:lang w:val="en-US"/>
              </w:rPr>
              <w:t xml:space="preserve">, </w:t>
            </w:r>
            <w:r w:rsidRPr="00CC36F2">
              <w:rPr>
                <w:rFonts w:ascii="Calibri" w:hAnsi="Calibri"/>
                <w:i/>
                <w:sz w:val="20"/>
                <w:lang w:val="en-US"/>
              </w:rPr>
              <w:t xml:space="preserve">Playwriting Seminars 2.0: A handbook on the Art and Craft of Dramatic Writing with an Introduction on Screenwriting, </w:t>
            </w:r>
            <w:r w:rsidRPr="00CC36F2">
              <w:rPr>
                <w:rFonts w:ascii="Calibri" w:hAnsi="Calibri"/>
                <w:sz w:val="20"/>
                <w:lang w:val="en-US"/>
              </w:rPr>
              <w:t>Franz Press Book, 2011</w:t>
            </w:r>
          </w:p>
          <w:p w14:paraId="7B042CDE" w14:textId="77777777" w:rsidR="00DA58D8" w:rsidRPr="00CC36F2" w:rsidRDefault="00DA58D8" w:rsidP="00597490">
            <w:pPr>
              <w:numPr>
                <w:ilvl w:val="0"/>
                <w:numId w:val="18"/>
              </w:numPr>
              <w:tabs>
                <w:tab w:val="clear" w:pos="720"/>
              </w:tabs>
              <w:ind w:left="340" w:hanging="340"/>
              <w:jc w:val="both"/>
              <w:rPr>
                <w:rFonts w:ascii="Calibri" w:hAnsi="Calibri"/>
                <w:sz w:val="20"/>
                <w:lang w:val="en-US"/>
              </w:rPr>
            </w:pPr>
            <w:r w:rsidRPr="00CC36F2">
              <w:rPr>
                <w:rFonts w:ascii="Calibri" w:hAnsi="Calibri"/>
                <w:sz w:val="20"/>
                <w:lang w:val="en-US"/>
              </w:rPr>
              <w:t xml:space="preserve">Sam Smiley, </w:t>
            </w:r>
            <w:r w:rsidRPr="00CC36F2">
              <w:rPr>
                <w:rFonts w:ascii="Calibri" w:hAnsi="Calibri"/>
                <w:i/>
                <w:sz w:val="20"/>
                <w:lang w:val="en-US"/>
              </w:rPr>
              <w:t xml:space="preserve">Playwriting: The Structure of Action, </w:t>
            </w:r>
            <w:r w:rsidRPr="00CC36F2">
              <w:rPr>
                <w:rFonts w:ascii="Calibri" w:hAnsi="Calibri"/>
                <w:sz w:val="20"/>
                <w:lang w:val="en-US"/>
              </w:rPr>
              <w:t>Yale University Press, 2005</w:t>
            </w:r>
          </w:p>
          <w:p w14:paraId="6A3A28B9" w14:textId="77777777" w:rsidR="00DA58D8" w:rsidRPr="00CC36F2" w:rsidRDefault="00DA58D8" w:rsidP="00597490">
            <w:pPr>
              <w:numPr>
                <w:ilvl w:val="0"/>
                <w:numId w:val="18"/>
              </w:numPr>
              <w:tabs>
                <w:tab w:val="clear" w:pos="720"/>
              </w:tabs>
              <w:ind w:left="340" w:hanging="340"/>
              <w:jc w:val="both"/>
              <w:rPr>
                <w:rFonts w:ascii="Calibri" w:hAnsi="Calibri"/>
                <w:sz w:val="20"/>
                <w:lang w:val="en-US"/>
              </w:rPr>
            </w:pPr>
            <w:r w:rsidRPr="00CC36F2">
              <w:rPr>
                <w:rFonts w:ascii="Calibri" w:hAnsi="Calibri"/>
                <w:sz w:val="20"/>
                <w:lang w:val="en-US"/>
              </w:rPr>
              <w:t xml:space="preserve">Linda Walsh Jenkins, </w:t>
            </w:r>
            <w:r w:rsidRPr="00CC36F2">
              <w:rPr>
                <w:rFonts w:ascii="Calibri" w:hAnsi="Calibri"/>
                <w:i/>
                <w:sz w:val="20"/>
                <w:lang w:val="en-US"/>
              </w:rPr>
              <w:t xml:space="preserve">The 90-day play, </w:t>
            </w:r>
            <w:r w:rsidRPr="00CC36F2">
              <w:rPr>
                <w:rFonts w:ascii="Calibri" w:hAnsi="Calibri"/>
                <w:sz w:val="20"/>
                <w:lang w:val="en-US"/>
              </w:rPr>
              <w:t>The 90-day Novel Press 2017</w:t>
            </w:r>
          </w:p>
        </w:tc>
      </w:tr>
    </w:tbl>
    <w:p w14:paraId="2F8A191E" w14:textId="77777777" w:rsidR="00DA58D8" w:rsidRPr="00CC36F2" w:rsidRDefault="00DA58D8" w:rsidP="00597490">
      <w:pPr>
        <w:rPr>
          <w:lang w:val="en-US"/>
        </w:rPr>
      </w:pPr>
    </w:p>
    <w:p w14:paraId="5FF25875" w14:textId="77777777" w:rsidR="00F16B41" w:rsidRPr="00F16B41" w:rsidRDefault="00F16B41" w:rsidP="00597490">
      <w:pPr>
        <w:jc w:val="center"/>
        <w:rPr>
          <w:rFonts w:ascii="Calibri" w:eastAsia="Times New Roman" w:hAnsi="Calibri" w:cs="Arial"/>
          <w:i/>
          <w:szCs w:val="24"/>
          <w:lang w:val="en-US" w:eastAsia="en-US"/>
        </w:rPr>
      </w:pPr>
      <w:r w:rsidRPr="00F16B41">
        <w:rPr>
          <w:rFonts w:ascii="Calibri" w:eastAsia="Times New Roman" w:hAnsi="Calibri" w:cs="Arial"/>
          <w:b/>
          <w:i/>
          <w:szCs w:val="24"/>
          <w:lang w:val="en-US" w:eastAsia="en-US"/>
        </w:rPr>
        <w:t>Special Workshop in Acting I</w:t>
      </w:r>
    </w:p>
    <w:p w14:paraId="6F38620F" w14:textId="77777777" w:rsidR="00F16B41" w:rsidRPr="00F16B41" w:rsidRDefault="00F16B41" w:rsidP="00A85228">
      <w:pPr>
        <w:widowControl w:val="0"/>
        <w:numPr>
          <w:ilvl w:val="0"/>
          <w:numId w:val="150"/>
        </w:numPr>
        <w:autoSpaceDE w:val="0"/>
        <w:autoSpaceDN w:val="0"/>
        <w:adjustRightInd w:val="0"/>
        <w:rPr>
          <w:rFonts w:ascii="Calibri" w:eastAsia="Times New Roman" w:hAnsi="Calibri" w:cs="Arial"/>
          <w:b/>
          <w:sz w:val="20"/>
          <w:lang w:val="en-US" w:eastAsia="en-US"/>
        </w:rPr>
      </w:pPr>
      <w:r w:rsidRPr="00F16B41">
        <w:rPr>
          <w:rFonts w:ascii="Calibri" w:eastAsia="Times New Roman" w:hAnsi="Calibri" w:cs="Arial"/>
          <w:b/>
          <w:sz w:val="20"/>
          <w:lang w:eastAsia="en-US"/>
        </w:rPr>
        <w:t>GENERAL</w:t>
      </w:r>
      <w:r w:rsidRPr="00F16B41">
        <w:rPr>
          <w:rFonts w:ascii="Calibri" w:eastAsia="Times New Roman" w:hAnsi="Calibri" w:cs="Arial"/>
          <w:b/>
          <w:sz w:val="20"/>
          <w:lang w:val="en-US"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F16B41" w:rsidRPr="00F16B41" w14:paraId="731AE412" w14:textId="77777777" w:rsidTr="009C2328">
        <w:tc>
          <w:tcPr>
            <w:tcW w:w="3134" w:type="dxa"/>
            <w:shd w:val="clear" w:color="auto" w:fill="DDD9C3"/>
          </w:tcPr>
          <w:p w14:paraId="6116C651" w14:textId="77777777" w:rsidR="00F16B41" w:rsidRPr="00F16B41" w:rsidRDefault="00F16B41" w:rsidP="00597490">
            <w:pPr>
              <w:jc w:val="right"/>
              <w:rPr>
                <w:rFonts w:ascii="Calibri" w:eastAsia="Times New Roman" w:hAnsi="Calibri" w:cs="Arial"/>
                <w:b/>
                <w:sz w:val="20"/>
                <w:lang w:val="en-US" w:eastAsia="en-US"/>
              </w:rPr>
            </w:pPr>
            <w:r w:rsidRPr="00F16B41">
              <w:rPr>
                <w:rFonts w:ascii="Calibri" w:eastAsia="Times New Roman" w:hAnsi="Calibri" w:cs="Arial"/>
                <w:b/>
                <w:sz w:val="20"/>
                <w:lang w:val="en-US" w:eastAsia="en-US"/>
              </w:rPr>
              <w:t>FACULTY</w:t>
            </w:r>
          </w:p>
        </w:tc>
        <w:tc>
          <w:tcPr>
            <w:tcW w:w="5162" w:type="dxa"/>
            <w:gridSpan w:val="5"/>
          </w:tcPr>
          <w:p w14:paraId="41C30EC8" w14:textId="77777777" w:rsidR="00F16B41" w:rsidRPr="00F16B41" w:rsidRDefault="00F16B41" w:rsidP="00597490">
            <w:pPr>
              <w:rPr>
                <w:rFonts w:ascii="Calibri" w:eastAsia="Times New Roman" w:hAnsi="Calibri" w:cs="Arial"/>
                <w:sz w:val="20"/>
                <w:lang w:val="en-US" w:eastAsia="en-US"/>
              </w:rPr>
            </w:pPr>
            <w:r w:rsidRPr="00F16B41">
              <w:rPr>
                <w:rFonts w:ascii="Calibri" w:eastAsia="Times New Roman" w:hAnsi="Calibri" w:cs="Arial"/>
                <w:sz w:val="20"/>
                <w:lang w:val="en-US" w:eastAsia="en-US"/>
              </w:rPr>
              <w:t>HUMANITIES &amp; SOCIAL SCIENCES</w:t>
            </w:r>
          </w:p>
        </w:tc>
      </w:tr>
      <w:tr w:rsidR="00F16B41" w:rsidRPr="00F16B41" w14:paraId="6D7061FC" w14:textId="77777777" w:rsidTr="009C2328">
        <w:tc>
          <w:tcPr>
            <w:tcW w:w="3134" w:type="dxa"/>
            <w:shd w:val="clear" w:color="auto" w:fill="DDD9C3"/>
          </w:tcPr>
          <w:p w14:paraId="69AC8970" w14:textId="77777777" w:rsidR="00F16B41" w:rsidRPr="00F16B41" w:rsidRDefault="00F16B41" w:rsidP="00597490">
            <w:pPr>
              <w:jc w:val="right"/>
              <w:rPr>
                <w:rFonts w:ascii="Calibri" w:eastAsia="Times New Roman" w:hAnsi="Calibri" w:cs="Arial"/>
                <w:b/>
                <w:sz w:val="20"/>
                <w:lang w:val="en-US" w:eastAsia="en-US"/>
              </w:rPr>
            </w:pPr>
            <w:r w:rsidRPr="00F16B41">
              <w:rPr>
                <w:rFonts w:ascii="Calibri" w:eastAsia="Times New Roman" w:hAnsi="Calibri" w:cs="Arial"/>
                <w:b/>
                <w:sz w:val="20"/>
                <w:lang w:val="en-US" w:eastAsia="en-US"/>
              </w:rPr>
              <w:t>DEPARTMENT</w:t>
            </w:r>
          </w:p>
        </w:tc>
        <w:tc>
          <w:tcPr>
            <w:tcW w:w="5162" w:type="dxa"/>
            <w:gridSpan w:val="5"/>
          </w:tcPr>
          <w:p w14:paraId="1B21741E" w14:textId="77777777" w:rsidR="00F16B41" w:rsidRPr="00F16B41" w:rsidRDefault="00F16B41" w:rsidP="00597490">
            <w:pPr>
              <w:rPr>
                <w:rFonts w:ascii="Calibri" w:eastAsia="Times New Roman" w:hAnsi="Calibri" w:cs="Arial"/>
                <w:sz w:val="20"/>
                <w:lang w:val="en-US" w:eastAsia="en-US"/>
              </w:rPr>
            </w:pPr>
            <w:r w:rsidRPr="00F16B41">
              <w:rPr>
                <w:rFonts w:ascii="Calibri" w:eastAsia="Times New Roman" w:hAnsi="Calibri" w:cs="Arial"/>
                <w:sz w:val="20"/>
                <w:lang w:val="en-US" w:eastAsia="en-US"/>
              </w:rPr>
              <w:t>THEATRE STUDIES</w:t>
            </w:r>
          </w:p>
        </w:tc>
      </w:tr>
      <w:tr w:rsidR="00F16B41" w:rsidRPr="00F16B41" w14:paraId="6D315AC6" w14:textId="77777777" w:rsidTr="009C2328">
        <w:tc>
          <w:tcPr>
            <w:tcW w:w="3134" w:type="dxa"/>
            <w:shd w:val="clear" w:color="auto" w:fill="DDD9C3"/>
          </w:tcPr>
          <w:p w14:paraId="0B6BFE81" w14:textId="77777777" w:rsidR="00F16B41" w:rsidRPr="00F16B41" w:rsidRDefault="00F16B41" w:rsidP="00597490">
            <w:pPr>
              <w:jc w:val="right"/>
              <w:rPr>
                <w:rFonts w:ascii="Calibri" w:eastAsia="Times New Roman" w:hAnsi="Calibri" w:cs="Arial"/>
                <w:b/>
                <w:sz w:val="20"/>
                <w:lang w:val="en-US" w:eastAsia="en-US"/>
              </w:rPr>
            </w:pPr>
            <w:r w:rsidRPr="00F16B41">
              <w:rPr>
                <w:rFonts w:ascii="Calibri" w:eastAsia="Times New Roman" w:hAnsi="Calibri" w:cs="Arial"/>
                <w:b/>
                <w:sz w:val="20"/>
                <w:lang w:val="en-US" w:eastAsia="en-US"/>
              </w:rPr>
              <w:t>COURSE LEVEL</w:t>
            </w:r>
          </w:p>
        </w:tc>
        <w:tc>
          <w:tcPr>
            <w:tcW w:w="5162" w:type="dxa"/>
            <w:gridSpan w:val="5"/>
          </w:tcPr>
          <w:p w14:paraId="490F5B60" w14:textId="77777777" w:rsidR="00F16B41" w:rsidRPr="00F16B41" w:rsidRDefault="00F16B41" w:rsidP="00597490">
            <w:pPr>
              <w:rPr>
                <w:rFonts w:ascii="Calibri" w:eastAsia="Times New Roman" w:hAnsi="Calibri" w:cs="Arial"/>
                <w:sz w:val="20"/>
                <w:lang w:val="en-US" w:eastAsia="en-US"/>
              </w:rPr>
            </w:pPr>
            <w:r w:rsidRPr="00F16B41">
              <w:rPr>
                <w:rFonts w:ascii="Calibri" w:eastAsia="Times New Roman" w:hAnsi="Calibri" w:cs="Arial"/>
                <w:sz w:val="20"/>
                <w:lang w:val="en-US" w:eastAsia="en-US"/>
              </w:rPr>
              <w:t>UNDERGRADUATE</w:t>
            </w:r>
          </w:p>
        </w:tc>
      </w:tr>
      <w:tr w:rsidR="00F16B41" w:rsidRPr="00F16B41" w14:paraId="709249D1" w14:textId="77777777" w:rsidTr="009C2328">
        <w:tc>
          <w:tcPr>
            <w:tcW w:w="3134" w:type="dxa"/>
            <w:shd w:val="clear" w:color="auto" w:fill="DDD9C3"/>
          </w:tcPr>
          <w:p w14:paraId="19744329" w14:textId="77777777" w:rsidR="00F16B41" w:rsidRPr="00F16B41" w:rsidRDefault="00F16B41" w:rsidP="00597490">
            <w:pPr>
              <w:jc w:val="right"/>
              <w:rPr>
                <w:rFonts w:ascii="Calibri" w:eastAsia="Times New Roman" w:hAnsi="Calibri" w:cs="Arial"/>
                <w:b/>
                <w:sz w:val="20"/>
                <w:lang w:val="en-US" w:eastAsia="en-US"/>
              </w:rPr>
            </w:pPr>
            <w:r w:rsidRPr="00F16B41">
              <w:rPr>
                <w:rFonts w:ascii="Calibri" w:eastAsia="Times New Roman" w:hAnsi="Calibri" w:cs="Arial"/>
                <w:b/>
                <w:sz w:val="20"/>
                <w:lang w:val="en-US" w:eastAsia="en-US"/>
              </w:rPr>
              <w:t>COURSE CODE</w:t>
            </w:r>
          </w:p>
        </w:tc>
        <w:tc>
          <w:tcPr>
            <w:tcW w:w="1103" w:type="dxa"/>
          </w:tcPr>
          <w:p w14:paraId="1C413EA8" w14:textId="77777777" w:rsidR="00F16B41" w:rsidRPr="00F16B41" w:rsidRDefault="00F16B41" w:rsidP="00597490">
            <w:pPr>
              <w:rPr>
                <w:rFonts w:ascii="Calibri" w:eastAsia="Times New Roman" w:hAnsi="Calibri" w:cs="Arial"/>
                <w:sz w:val="20"/>
                <w:lang w:val="en-US" w:eastAsia="en-US"/>
              </w:rPr>
            </w:pPr>
            <w:r w:rsidRPr="00F16B41">
              <w:rPr>
                <w:rFonts w:ascii="Calibri" w:eastAsia="Times New Roman" w:hAnsi="Calibri" w:cs="Arial"/>
                <w:sz w:val="20"/>
                <w:lang w:val="en-US" w:eastAsia="en-US"/>
              </w:rPr>
              <w:t>W662</w:t>
            </w:r>
          </w:p>
        </w:tc>
        <w:tc>
          <w:tcPr>
            <w:tcW w:w="2474" w:type="dxa"/>
            <w:gridSpan w:val="2"/>
            <w:shd w:val="clear" w:color="auto" w:fill="DDD9C3"/>
          </w:tcPr>
          <w:p w14:paraId="0E0D86CE" w14:textId="77777777" w:rsidR="00F16B41" w:rsidRPr="00F16B41" w:rsidRDefault="00F16B41" w:rsidP="00597490">
            <w:pPr>
              <w:jc w:val="right"/>
              <w:rPr>
                <w:rFonts w:ascii="Calibri" w:eastAsia="Times New Roman" w:hAnsi="Calibri" w:cs="Arial"/>
                <w:b/>
                <w:sz w:val="20"/>
                <w:lang w:val="en-US" w:eastAsia="en-US"/>
              </w:rPr>
            </w:pPr>
            <w:r w:rsidRPr="00F16B41">
              <w:rPr>
                <w:rFonts w:ascii="Calibri" w:eastAsia="Times New Roman" w:hAnsi="Calibri" w:cs="Arial"/>
                <w:b/>
                <w:sz w:val="20"/>
                <w:lang w:val="en-US" w:eastAsia="en-US"/>
              </w:rPr>
              <w:t>SEMESTER</w:t>
            </w:r>
          </w:p>
        </w:tc>
        <w:tc>
          <w:tcPr>
            <w:tcW w:w="1585" w:type="dxa"/>
            <w:gridSpan w:val="2"/>
          </w:tcPr>
          <w:p w14:paraId="37F94329" w14:textId="77777777" w:rsidR="00F16B41" w:rsidRPr="00F16B41" w:rsidRDefault="00F16B41" w:rsidP="00597490">
            <w:pPr>
              <w:rPr>
                <w:rFonts w:ascii="Calibri" w:eastAsia="Times New Roman" w:hAnsi="Calibri" w:cs="Arial"/>
                <w:sz w:val="20"/>
                <w:lang w:val="en-US" w:eastAsia="en-US"/>
              </w:rPr>
            </w:pPr>
            <w:r w:rsidRPr="00F16B41">
              <w:rPr>
                <w:rFonts w:ascii="Calibri" w:eastAsia="Times New Roman" w:hAnsi="Calibri" w:cs="Arial"/>
                <w:sz w:val="20"/>
                <w:lang w:eastAsia="en-US"/>
              </w:rPr>
              <w:t>7</w:t>
            </w:r>
            <w:r w:rsidRPr="00F16B41">
              <w:rPr>
                <w:rFonts w:ascii="Calibri" w:eastAsia="Times New Roman" w:hAnsi="Calibri" w:cs="Arial"/>
                <w:sz w:val="20"/>
                <w:vertAlign w:val="superscript"/>
                <w:lang w:eastAsia="en-US"/>
              </w:rPr>
              <w:t>th</w:t>
            </w:r>
            <w:r w:rsidRPr="00F16B41">
              <w:rPr>
                <w:rFonts w:ascii="Calibri" w:eastAsia="Times New Roman" w:hAnsi="Calibri" w:cs="Arial"/>
                <w:sz w:val="20"/>
                <w:lang w:eastAsia="en-US"/>
              </w:rPr>
              <w:t xml:space="preserve"> </w:t>
            </w:r>
          </w:p>
        </w:tc>
      </w:tr>
      <w:tr w:rsidR="00F16B41" w:rsidRPr="00090279" w14:paraId="4994D7E7" w14:textId="77777777" w:rsidTr="009C2328">
        <w:trPr>
          <w:trHeight w:val="375"/>
        </w:trPr>
        <w:tc>
          <w:tcPr>
            <w:tcW w:w="3134" w:type="dxa"/>
            <w:shd w:val="clear" w:color="auto" w:fill="DDD9C3"/>
            <w:vAlign w:val="center"/>
          </w:tcPr>
          <w:p w14:paraId="3726D388" w14:textId="77777777" w:rsidR="00F16B41" w:rsidRPr="00F16B41" w:rsidRDefault="00F16B41" w:rsidP="00597490">
            <w:pPr>
              <w:jc w:val="right"/>
              <w:rPr>
                <w:rFonts w:ascii="Calibri" w:eastAsia="Times New Roman" w:hAnsi="Calibri" w:cs="Arial"/>
                <w:b/>
                <w:sz w:val="20"/>
                <w:lang w:val="en-US" w:eastAsia="en-US"/>
              </w:rPr>
            </w:pPr>
            <w:r w:rsidRPr="00F16B41">
              <w:rPr>
                <w:rFonts w:ascii="Calibri" w:eastAsia="Times New Roman" w:hAnsi="Calibri" w:cs="Arial"/>
                <w:b/>
                <w:sz w:val="20"/>
                <w:lang w:val="en-US" w:eastAsia="en-US"/>
              </w:rPr>
              <w:t>COURSE TITLE</w:t>
            </w:r>
          </w:p>
        </w:tc>
        <w:tc>
          <w:tcPr>
            <w:tcW w:w="5162" w:type="dxa"/>
            <w:gridSpan w:val="5"/>
            <w:vAlign w:val="center"/>
          </w:tcPr>
          <w:p w14:paraId="678DE4F1" w14:textId="77777777" w:rsidR="00F16B41" w:rsidRPr="00F16B41" w:rsidRDefault="00F16B41" w:rsidP="00597490">
            <w:pPr>
              <w:rPr>
                <w:rFonts w:ascii="Calibri" w:eastAsia="Times New Roman" w:hAnsi="Calibri" w:cs="Arial"/>
                <w:sz w:val="20"/>
                <w:lang w:val="en-US" w:eastAsia="en-US"/>
              </w:rPr>
            </w:pPr>
            <w:r w:rsidRPr="00F16B41">
              <w:rPr>
                <w:rFonts w:ascii="Calibri" w:eastAsia="Times New Roman" w:hAnsi="Calibri" w:cs="Arial"/>
                <w:sz w:val="20"/>
                <w:lang w:val="en-US" w:eastAsia="en-US"/>
              </w:rPr>
              <w:t xml:space="preserve">Special Workshop in Acting I </w:t>
            </w:r>
          </w:p>
        </w:tc>
      </w:tr>
      <w:tr w:rsidR="00F16B41" w:rsidRPr="00F16B41" w14:paraId="1E27561C" w14:textId="77777777" w:rsidTr="009C2328">
        <w:trPr>
          <w:trHeight w:val="196"/>
        </w:trPr>
        <w:tc>
          <w:tcPr>
            <w:tcW w:w="5503" w:type="dxa"/>
            <w:gridSpan w:val="3"/>
            <w:shd w:val="clear" w:color="auto" w:fill="DDD9C3"/>
            <w:vAlign w:val="center"/>
          </w:tcPr>
          <w:p w14:paraId="6E2B9766" w14:textId="77777777" w:rsidR="00F16B41" w:rsidRPr="00F16B41" w:rsidRDefault="00F16B41" w:rsidP="00597490">
            <w:pPr>
              <w:jc w:val="center"/>
              <w:rPr>
                <w:rFonts w:ascii="Calibri" w:eastAsia="Times New Roman" w:hAnsi="Calibri" w:cs="Arial"/>
                <w:b/>
                <w:sz w:val="20"/>
                <w:lang w:eastAsia="en-US"/>
              </w:rPr>
            </w:pPr>
            <w:r w:rsidRPr="00F16B41">
              <w:rPr>
                <w:rFonts w:ascii="Calibri" w:eastAsia="Times New Roman" w:hAnsi="Calibri" w:cs="Arial"/>
                <w:b/>
                <w:sz w:val="20"/>
                <w:lang w:eastAsia="en-US"/>
              </w:rPr>
              <w:t>INDEPENDENT TEACHING ACTIVITIES</w:t>
            </w:r>
            <w:r w:rsidRPr="00F16B41">
              <w:rPr>
                <w:rFonts w:ascii="Calibri" w:eastAsia="Times New Roman" w:hAnsi="Calibri" w:cs="Arial"/>
                <w:b/>
                <w:sz w:val="20"/>
                <w:lang w:eastAsia="en-US"/>
              </w:rPr>
              <w:br/>
            </w:r>
          </w:p>
        </w:tc>
        <w:tc>
          <w:tcPr>
            <w:tcW w:w="1556" w:type="dxa"/>
            <w:gridSpan w:val="2"/>
            <w:shd w:val="clear" w:color="auto" w:fill="DDD9C3"/>
            <w:vAlign w:val="center"/>
          </w:tcPr>
          <w:p w14:paraId="195C2622" w14:textId="77777777" w:rsidR="00F16B41" w:rsidRPr="00F16B41" w:rsidRDefault="00F16B41" w:rsidP="00597490">
            <w:pPr>
              <w:jc w:val="center"/>
              <w:rPr>
                <w:rFonts w:ascii="Calibri" w:eastAsia="Times New Roman" w:hAnsi="Calibri" w:cs="Arial"/>
                <w:b/>
                <w:sz w:val="20"/>
                <w:lang w:eastAsia="en-US"/>
              </w:rPr>
            </w:pPr>
            <w:r w:rsidRPr="00F16B41">
              <w:rPr>
                <w:rFonts w:ascii="Calibri" w:eastAsia="Times New Roman" w:hAnsi="Calibri" w:cs="Arial"/>
                <w:b/>
                <w:sz w:val="20"/>
                <w:lang w:eastAsia="en-US"/>
              </w:rPr>
              <w:t xml:space="preserve">TEACHING HOURS </w:t>
            </w:r>
          </w:p>
          <w:p w14:paraId="7F2FA669" w14:textId="77777777" w:rsidR="00F16B41" w:rsidRPr="00F16B41" w:rsidRDefault="00F16B41" w:rsidP="00597490">
            <w:pPr>
              <w:jc w:val="center"/>
              <w:rPr>
                <w:rFonts w:ascii="Calibri" w:eastAsia="Times New Roman" w:hAnsi="Calibri" w:cs="Arial"/>
                <w:b/>
                <w:sz w:val="20"/>
                <w:lang w:eastAsia="en-US"/>
              </w:rPr>
            </w:pPr>
            <w:r w:rsidRPr="00F16B41">
              <w:rPr>
                <w:rFonts w:ascii="Calibri" w:eastAsia="Times New Roman" w:hAnsi="Calibri" w:cs="Arial"/>
                <w:b/>
                <w:sz w:val="20"/>
                <w:lang w:eastAsia="en-US"/>
              </w:rPr>
              <w:t>PER WEEK</w:t>
            </w:r>
          </w:p>
        </w:tc>
        <w:tc>
          <w:tcPr>
            <w:tcW w:w="1237" w:type="dxa"/>
            <w:shd w:val="clear" w:color="auto" w:fill="DDD9C3"/>
            <w:vAlign w:val="center"/>
          </w:tcPr>
          <w:p w14:paraId="621015F5" w14:textId="77777777" w:rsidR="00F16B41" w:rsidRPr="00F16B41" w:rsidRDefault="00F16B41" w:rsidP="00597490">
            <w:pPr>
              <w:jc w:val="center"/>
              <w:rPr>
                <w:rFonts w:ascii="Calibri" w:eastAsia="Times New Roman" w:hAnsi="Calibri" w:cs="Arial"/>
                <w:b/>
                <w:sz w:val="20"/>
                <w:lang w:val="en-US" w:eastAsia="en-US"/>
              </w:rPr>
            </w:pPr>
            <w:r w:rsidRPr="00F16B41">
              <w:rPr>
                <w:rFonts w:ascii="Calibri" w:eastAsia="Times New Roman" w:hAnsi="Calibri" w:cs="Arial"/>
                <w:b/>
                <w:sz w:val="20"/>
                <w:lang w:eastAsia="en-US"/>
              </w:rPr>
              <w:t>ECTS CREDITS</w:t>
            </w:r>
          </w:p>
        </w:tc>
      </w:tr>
      <w:tr w:rsidR="00F16B41" w:rsidRPr="00F16B41" w14:paraId="727916A2" w14:textId="77777777" w:rsidTr="009C2328">
        <w:trPr>
          <w:trHeight w:val="194"/>
        </w:trPr>
        <w:tc>
          <w:tcPr>
            <w:tcW w:w="5503" w:type="dxa"/>
            <w:gridSpan w:val="3"/>
          </w:tcPr>
          <w:p w14:paraId="661F3E8B" w14:textId="77777777" w:rsidR="00F16B41" w:rsidRPr="00F16B41" w:rsidRDefault="00F16B41" w:rsidP="00597490">
            <w:pPr>
              <w:jc w:val="center"/>
              <w:rPr>
                <w:rFonts w:ascii="Calibri" w:eastAsia="Times New Roman" w:hAnsi="Calibri" w:cs="Arial"/>
                <w:sz w:val="20"/>
                <w:lang w:val="en-US" w:eastAsia="en-US"/>
              </w:rPr>
            </w:pPr>
            <w:r w:rsidRPr="00F16B41">
              <w:rPr>
                <w:rFonts w:ascii="Calibri" w:eastAsia="Times New Roman" w:hAnsi="Calibri" w:cs="Arial"/>
                <w:sz w:val="20"/>
                <w:lang w:val="en-US" w:eastAsia="en-US"/>
              </w:rPr>
              <w:t>Lectures, practice exercises, rehearsing</w:t>
            </w:r>
          </w:p>
        </w:tc>
        <w:tc>
          <w:tcPr>
            <w:tcW w:w="1556" w:type="dxa"/>
            <w:gridSpan w:val="2"/>
          </w:tcPr>
          <w:p w14:paraId="57AF5A8C" w14:textId="77777777" w:rsidR="00F16B41" w:rsidRPr="00F16B41" w:rsidRDefault="00F16B41" w:rsidP="00597490">
            <w:pPr>
              <w:jc w:val="center"/>
              <w:rPr>
                <w:rFonts w:ascii="Calibri" w:eastAsia="Times New Roman" w:hAnsi="Calibri" w:cs="Arial"/>
                <w:sz w:val="20"/>
                <w:lang w:eastAsia="en-US"/>
              </w:rPr>
            </w:pPr>
            <w:r w:rsidRPr="00F16B41">
              <w:rPr>
                <w:rFonts w:ascii="Calibri" w:eastAsia="Times New Roman" w:hAnsi="Calibri" w:cs="Arial"/>
                <w:sz w:val="20"/>
                <w:lang w:eastAsia="en-US"/>
              </w:rPr>
              <w:t>3</w:t>
            </w:r>
          </w:p>
        </w:tc>
        <w:tc>
          <w:tcPr>
            <w:tcW w:w="1237" w:type="dxa"/>
          </w:tcPr>
          <w:p w14:paraId="7D3196F4" w14:textId="77777777" w:rsidR="00F16B41" w:rsidRPr="00F16B41" w:rsidRDefault="00F16B41" w:rsidP="00597490">
            <w:pPr>
              <w:jc w:val="center"/>
              <w:rPr>
                <w:rFonts w:ascii="Calibri" w:eastAsia="Times New Roman" w:hAnsi="Calibri" w:cs="Arial"/>
                <w:sz w:val="20"/>
                <w:lang w:eastAsia="en-US"/>
              </w:rPr>
            </w:pPr>
            <w:r w:rsidRPr="00F16B41">
              <w:rPr>
                <w:rFonts w:ascii="Calibri" w:eastAsia="Times New Roman" w:hAnsi="Calibri" w:cs="Arial"/>
                <w:sz w:val="20"/>
                <w:lang w:eastAsia="en-US"/>
              </w:rPr>
              <w:t>5</w:t>
            </w:r>
          </w:p>
        </w:tc>
      </w:tr>
      <w:tr w:rsidR="00F16B41" w:rsidRPr="00F16B41" w14:paraId="740C8D82" w14:textId="77777777" w:rsidTr="009C2328">
        <w:trPr>
          <w:trHeight w:val="599"/>
        </w:trPr>
        <w:tc>
          <w:tcPr>
            <w:tcW w:w="3134" w:type="dxa"/>
            <w:shd w:val="clear" w:color="auto" w:fill="DDD9C3"/>
          </w:tcPr>
          <w:p w14:paraId="2A6638C4" w14:textId="77777777" w:rsidR="00F16B41" w:rsidRPr="00F16B41" w:rsidRDefault="00F16B41" w:rsidP="00597490">
            <w:pPr>
              <w:jc w:val="right"/>
              <w:rPr>
                <w:rFonts w:ascii="Calibri" w:eastAsia="Times New Roman" w:hAnsi="Calibri" w:cs="Arial"/>
                <w:i/>
                <w:sz w:val="20"/>
                <w:lang w:val="en-US" w:eastAsia="en-US"/>
              </w:rPr>
            </w:pPr>
            <w:r w:rsidRPr="00F16B41">
              <w:rPr>
                <w:rFonts w:ascii="Calibri" w:eastAsia="Times New Roman" w:hAnsi="Calibri" w:cs="Arial"/>
                <w:b/>
                <w:sz w:val="20"/>
                <w:lang w:val="en-US" w:eastAsia="en-US"/>
              </w:rPr>
              <w:t>COURSE TYPE</w:t>
            </w:r>
          </w:p>
        </w:tc>
        <w:tc>
          <w:tcPr>
            <w:tcW w:w="5162" w:type="dxa"/>
            <w:gridSpan w:val="5"/>
          </w:tcPr>
          <w:p w14:paraId="2E9C910B" w14:textId="77777777" w:rsidR="00F16B41" w:rsidRPr="00F16B41" w:rsidRDefault="00F16B41" w:rsidP="00597490">
            <w:pPr>
              <w:rPr>
                <w:rFonts w:ascii="Calibri" w:eastAsia="Times New Roman" w:hAnsi="Calibri" w:cs="Arial"/>
                <w:sz w:val="20"/>
                <w:lang w:val="en-US" w:eastAsia="en-US"/>
              </w:rPr>
            </w:pPr>
            <w:r w:rsidRPr="00F16B41">
              <w:rPr>
                <w:rFonts w:ascii="Calibri" w:eastAsia="Times New Roman" w:hAnsi="Calibri" w:cs="Arial"/>
                <w:sz w:val="20"/>
                <w:lang w:val="en-US" w:eastAsia="en-US"/>
              </w:rPr>
              <w:t>Workshop</w:t>
            </w:r>
          </w:p>
          <w:p w14:paraId="477524AB" w14:textId="77777777" w:rsidR="00F16B41" w:rsidRPr="00F16B41" w:rsidRDefault="00F16B41" w:rsidP="00597490">
            <w:pPr>
              <w:rPr>
                <w:rFonts w:ascii="Calibri" w:eastAsia="Times New Roman" w:hAnsi="Calibri" w:cs="Arial"/>
                <w:sz w:val="20"/>
                <w:lang w:val="en-US" w:eastAsia="en-US"/>
              </w:rPr>
            </w:pPr>
            <w:r w:rsidRPr="00F16B41">
              <w:rPr>
                <w:rFonts w:ascii="Calibri" w:eastAsia="Times New Roman" w:hAnsi="Calibri" w:cs="Arial"/>
                <w:sz w:val="20"/>
                <w:lang w:val="en-US" w:eastAsia="en-US"/>
              </w:rPr>
              <w:t>Elective</w:t>
            </w:r>
            <w:r w:rsidRPr="00F16B41">
              <w:rPr>
                <w:rFonts w:ascii="Calibri" w:eastAsia="Times New Roman" w:hAnsi="Calibri" w:cs="Arial"/>
                <w:sz w:val="20"/>
                <w:lang w:eastAsia="en-US"/>
              </w:rPr>
              <w:t xml:space="preserve"> </w:t>
            </w:r>
          </w:p>
        </w:tc>
      </w:tr>
      <w:tr w:rsidR="00F16B41" w:rsidRPr="00090279" w14:paraId="5F4C5030" w14:textId="77777777" w:rsidTr="009C2328">
        <w:tc>
          <w:tcPr>
            <w:tcW w:w="3134" w:type="dxa"/>
            <w:shd w:val="clear" w:color="auto" w:fill="DDD9C3"/>
          </w:tcPr>
          <w:p w14:paraId="209DA8D1" w14:textId="77777777" w:rsidR="00F16B41" w:rsidRPr="00F16B41" w:rsidRDefault="00F16B41" w:rsidP="00597490">
            <w:pPr>
              <w:jc w:val="right"/>
              <w:rPr>
                <w:rFonts w:ascii="Calibri" w:eastAsia="Times New Roman" w:hAnsi="Calibri" w:cs="Arial"/>
                <w:b/>
                <w:sz w:val="20"/>
                <w:lang w:eastAsia="en-US"/>
              </w:rPr>
            </w:pPr>
            <w:r w:rsidRPr="00F16B41">
              <w:rPr>
                <w:rFonts w:ascii="Calibri" w:eastAsia="Times New Roman" w:hAnsi="Calibri" w:cs="Arial"/>
                <w:b/>
                <w:sz w:val="20"/>
                <w:lang w:val="en-US" w:eastAsia="en-US"/>
              </w:rPr>
              <w:t>PREREQUISITES</w:t>
            </w:r>
          </w:p>
        </w:tc>
        <w:tc>
          <w:tcPr>
            <w:tcW w:w="5162" w:type="dxa"/>
            <w:gridSpan w:val="5"/>
          </w:tcPr>
          <w:p w14:paraId="5B6225AD" w14:textId="77777777" w:rsidR="00F16B41" w:rsidRPr="00F16B41" w:rsidRDefault="00F16B41" w:rsidP="00597490">
            <w:pPr>
              <w:rPr>
                <w:rFonts w:ascii="Calibri" w:eastAsia="Times New Roman" w:hAnsi="Calibri" w:cs="Arial"/>
                <w:sz w:val="20"/>
                <w:lang w:val="en-US" w:eastAsia="en-US"/>
              </w:rPr>
            </w:pPr>
            <w:r w:rsidRPr="00F16B41">
              <w:rPr>
                <w:rFonts w:ascii="Calibri" w:eastAsia="Times New Roman" w:hAnsi="Calibri" w:cs="Arial"/>
                <w:sz w:val="20"/>
                <w:lang w:val="en-US" w:eastAsia="en-US"/>
              </w:rPr>
              <w:t xml:space="preserve">Successful completion of the course W063 </w:t>
            </w:r>
            <w:r w:rsidRPr="00F16B41">
              <w:rPr>
                <w:rFonts w:ascii="Calibri" w:eastAsia="Times New Roman" w:hAnsi="Calibri" w:cs="Arial"/>
                <w:i/>
                <w:sz w:val="20"/>
                <w:lang w:val="en-US" w:eastAsia="en-US"/>
              </w:rPr>
              <w:t xml:space="preserve">Introduction to Acting and Directing </w:t>
            </w:r>
          </w:p>
        </w:tc>
      </w:tr>
      <w:tr w:rsidR="00F16B41" w:rsidRPr="00F16B41" w14:paraId="1AB64458" w14:textId="77777777" w:rsidTr="009C2328">
        <w:tc>
          <w:tcPr>
            <w:tcW w:w="3134" w:type="dxa"/>
            <w:shd w:val="clear" w:color="auto" w:fill="DDD9C3"/>
          </w:tcPr>
          <w:p w14:paraId="0DAD2253" w14:textId="77777777" w:rsidR="00F16B41" w:rsidRPr="00F16B41" w:rsidRDefault="00F16B41" w:rsidP="00597490">
            <w:pPr>
              <w:jc w:val="right"/>
              <w:rPr>
                <w:rFonts w:ascii="Calibri" w:eastAsia="Times New Roman" w:hAnsi="Calibri" w:cs="Arial"/>
                <w:b/>
                <w:sz w:val="20"/>
                <w:lang w:val="en-US" w:eastAsia="en-US"/>
              </w:rPr>
            </w:pPr>
            <w:r w:rsidRPr="00F16B41">
              <w:rPr>
                <w:rFonts w:ascii="Calibri" w:eastAsia="Times New Roman" w:hAnsi="Calibri" w:cs="Arial"/>
                <w:b/>
                <w:sz w:val="20"/>
                <w:lang w:val="en-US" w:eastAsia="en-US"/>
              </w:rPr>
              <w:lastRenderedPageBreak/>
              <w:t>INSTRUCTION AND EVALUATION LANGUAGE</w:t>
            </w:r>
          </w:p>
        </w:tc>
        <w:tc>
          <w:tcPr>
            <w:tcW w:w="5162" w:type="dxa"/>
            <w:gridSpan w:val="5"/>
          </w:tcPr>
          <w:p w14:paraId="460A784F" w14:textId="77777777" w:rsidR="00F16B41" w:rsidRPr="00F16B41" w:rsidRDefault="00F16B41" w:rsidP="00597490">
            <w:pPr>
              <w:rPr>
                <w:rFonts w:ascii="Calibri" w:eastAsia="Times New Roman" w:hAnsi="Calibri" w:cs="Arial"/>
                <w:sz w:val="20"/>
                <w:lang w:val="en-US" w:eastAsia="en-US"/>
              </w:rPr>
            </w:pPr>
            <w:r w:rsidRPr="00F16B41">
              <w:rPr>
                <w:rFonts w:ascii="Calibri" w:eastAsia="Times New Roman" w:hAnsi="Calibri" w:cs="Arial"/>
                <w:sz w:val="20"/>
                <w:lang w:val="en-US" w:eastAsia="en-US"/>
              </w:rPr>
              <w:t>Greek</w:t>
            </w:r>
          </w:p>
        </w:tc>
      </w:tr>
      <w:tr w:rsidR="00F16B41" w:rsidRPr="00F16B41" w14:paraId="4D74EAF1" w14:textId="77777777" w:rsidTr="009C2328">
        <w:tc>
          <w:tcPr>
            <w:tcW w:w="3134" w:type="dxa"/>
            <w:shd w:val="clear" w:color="auto" w:fill="DDD9C3"/>
          </w:tcPr>
          <w:p w14:paraId="5D68AF0C" w14:textId="77777777" w:rsidR="00F16B41" w:rsidRPr="00F16B41" w:rsidRDefault="00F16B41" w:rsidP="00597490">
            <w:pPr>
              <w:jc w:val="right"/>
              <w:rPr>
                <w:rFonts w:ascii="Calibri" w:eastAsia="Times New Roman" w:hAnsi="Calibri" w:cs="Arial"/>
                <w:b/>
                <w:sz w:val="20"/>
                <w:lang w:val="en-US" w:eastAsia="en-US"/>
              </w:rPr>
            </w:pPr>
            <w:r w:rsidRPr="00F16B41">
              <w:rPr>
                <w:rFonts w:ascii="Calibri" w:eastAsia="Times New Roman" w:hAnsi="Calibri" w:cs="Arial"/>
                <w:b/>
                <w:sz w:val="20"/>
                <w:lang w:val="en-US" w:eastAsia="en-US"/>
              </w:rPr>
              <w:t xml:space="preserve">COURSE OFFERED TO ERASMUS STUDENTS </w:t>
            </w:r>
          </w:p>
        </w:tc>
        <w:tc>
          <w:tcPr>
            <w:tcW w:w="5162" w:type="dxa"/>
            <w:gridSpan w:val="5"/>
          </w:tcPr>
          <w:p w14:paraId="1410395A" w14:textId="77777777" w:rsidR="00F16B41" w:rsidRPr="00F16B41" w:rsidRDefault="00F16B41" w:rsidP="00597490">
            <w:pPr>
              <w:rPr>
                <w:rFonts w:ascii="Calibri" w:eastAsia="Times New Roman" w:hAnsi="Calibri" w:cs="Arial"/>
                <w:sz w:val="20"/>
                <w:lang w:val="en-US" w:eastAsia="en-US"/>
              </w:rPr>
            </w:pPr>
            <w:r w:rsidRPr="00F16B41">
              <w:rPr>
                <w:rFonts w:ascii="Calibri" w:eastAsia="Times New Roman" w:hAnsi="Calibri" w:cs="Arial"/>
                <w:sz w:val="20"/>
                <w:lang w:val="en-US" w:eastAsia="en-US"/>
              </w:rPr>
              <w:t>No</w:t>
            </w:r>
          </w:p>
        </w:tc>
      </w:tr>
      <w:tr w:rsidR="00F16B41" w:rsidRPr="00F16B41" w14:paraId="1DB83513" w14:textId="77777777" w:rsidTr="009C2328">
        <w:tc>
          <w:tcPr>
            <w:tcW w:w="3134" w:type="dxa"/>
            <w:shd w:val="clear" w:color="auto" w:fill="DDD9C3"/>
          </w:tcPr>
          <w:p w14:paraId="1965F0B3" w14:textId="77777777" w:rsidR="00F16B41" w:rsidRPr="00F16B41" w:rsidRDefault="00F16B41" w:rsidP="00597490">
            <w:pPr>
              <w:jc w:val="right"/>
              <w:rPr>
                <w:rFonts w:ascii="Calibri" w:eastAsia="Times New Roman" w:hAnsi="Calibri" w:cs="Arial"/>
                <w:b/>
                <w:sz w:val="20"/>
                <w:lang w:val="en-GB" w:eastAsia="en-US"/>
              </w:rPr>
            </w:pPr>
            <w:r w:rsidRPr="00F16B41">
              <w:rPr>
                <w:rFonts w:ascii="Calibri" w:eastAsia="Times New Roman" w:hAnsi="Calibri" w:cs="Arial"/>
                <w:b/>
                <w:sz w:val="20"/>
                <w:lang w:val="en-US" w:eastAsia="en-US"/>
              </w:rPr>
              <w:t>COURSE WEBPAGE</w:t>
            </w:r>
            <w:r w:rsidRPr="00F16B41">
              <w:rPr>
                <w:rFonts w:ascii="Calibri" w:eastAsia="Times New Roman" w:hAnsi="Calibri" w:cs="Arial"/>
                <w:b/>
                <w:sz w:val="20"/>
                <w:lang w:eastAsia="en-US"/>
              </w:rPr>
              <w:t xml:space="preserve"> </w:t>
            </w:r>
            <w:r w:rsidRPr="00F16B41">
              <w:rPr>
                <w:rFonts w:ascii="Calibri" w:eastAsia="Times New Roman" w:hAnsi="Calibri" w:cs="Arial"/>
                <w:b/>
                <w:sz w:val="20"/>
                <w:lang w:val="en-US" w:eastAsia="en-US"/>
              </w:rPr>
              <w:t>(</w:t>
            </w:r>
            <w:r w:rsidRPr="00F16B41">
              <w:rPr>
                <w:rFonts w:ascii="Calibri" w:eastAsia="Times New Roman" w:hAnsi="Calibri" w:cs="Arial"/>
                <w:b/>
                <w:sz w:val="20"/>
                <w:lang w:val="en-GB" w:eastAsia="en-US"/>
              </w:rPr>
              <w:t>URL)</w:t>
            </w:r>
          </w:p>
        </w:tc>
        <w:tc>
          <w:tcPr>
            <w:tcW w:w="5162" w:type="dxa"/>
            <w:gridSpan w:val="5"/>
          </w:tcPr>
          <w:p w14:paraId="76CFD200" w14:textId="77777777" w:rsidR="00F16B41" w:rsidRPr="00F16B41" w:rsidRDefault="00F16B41" w:rsidP="00597490">
            <w:pPr>
              <w:rPr>
                <w:rFonts w:ascii="Calibri" w:eastAsia="Times New Roman" w:hAnsi="Calibri" w:cs="Arial"/>
                <w:sz w:val="20"/>
                <w:lang w:val="en-GB" w:eastAsia="en-US"/>
              </w:rPr>
            </w:pPr>
          </w:p>
        </w:tc>
      </w:tr>
    </w:tbl>
    <w:p w14:paraId="3ED8E31C" w14:textId="77777777" w:rsidR="00F16B41" w:rsidRPr="00F16B41" w:rsidRDefault="00F16B41" w:rsidP="00A85228">
      <w:pPr>
        <w:widowControl w:val="0"/>
        <w:numPr>
          <w:ilvl w:val="0"/>
          <w:numId w:val="150"/>
        </w:numPr>
        <w:autoSpaceDE w:val="0"/>
        <w:autoSpaceDN w:val="0"/>
        <w:adjustRightInd w:val="0"/>
        <w:ind w:left="357" w:hanging="357"/>
        <w:rPr>
          <w:rFonts w:ascii="Calibri" w:eastAsia="Times New Roman" w:hAnsi="Calibri" w:cs="Arial"/>
          <w:b/>
          <w:sz w:val="20"/>
          <w:lang w:val="en-US" w:eastAsia="en-US"/>
        </w:rPr>
      </w:pPr>
      <w:r w:rsidRPr="00F16B41">
        <w:rPr>
          <w:rFonts w:ascii="Calibri" w:eastAsia="Times New Roman" w:hAnsi="Calibri" w:cs="Arial"/>
          <w:b/>
          <w:sz w:val="20"/>
          <w:lang w:val="en-US" w:eastAsia="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F16B41" w:rsidRPr="00F16B41" w14:paraId="49D15F53" w14:textId="77777777" w:rsidTr="009C2328">
        <w:tc>
          <w:tcPr>
            <w:tcW w:w="8472" w:type="dxa"/>
            <w:gridSpan w:val="2"/>
            <w:tcBorders>
              <w:bottom w:val="nil"/>
            </w:tcBorders>
            <w:shd w:val="clear" w:color="auto" w:fill="DDD9C3"/>
          </w:tcPr>
          <w:p w14:paraId="218D6E68" w14:textId="77777777" w:rsidR="00F16B41" w:rsidRPr="00F16B41" w:rsidRDefault="00F16B41" w:rsidP="00597490">
            <w:pPr>
              <w:rPr>
                <w:rFonts w:ascii="Calibri" w:eastAsia="Times New Roman" w:hAnsi="Calibri" w:cs="Arial"/>
                <w:i/>
                <w:sz w:val="20"/>
                <w:lang w:val="en-US" w:eastAsia="en-US"/>
              </w:rPr>
            </w:pPr>
            <w:r w:rsidRPr="00F16B41">
              <w:rPr>
                <w:rFonts w:ascii="Calibri" w:eastAsia="Times New Roman" w:hAnsi="Calibri" w:cs="Arial"/>
                <w:b/>
                <w:sz w:val="20"/>
                <w:lang w:val="en-US" w:eastAsia="en-US"/>
              </w:rPr>
              <w:t>Learning outcomes</w:t>
            </w:r>
          </w:p>
        </w:tc>
      </w:tr>
      <w:tr w:rsidR="00F16B41" w:rsidRPr="00F16B41" w14:paraId="20C9FAE6" w14:textId="77777777" w:rsidTr="009C2328">
        <w:tc>
          <w:tcPr>
            <w:tcW w:w="8472" w:type="dxa"/>
            <w:gridSpan w:val="2"/>
            <w:tcBorders>
              <w:top w:val="nil"/>
            </w:tcBorders>
            <w:shd w:val="clear" w:color="auto" w:fill="DDD9C3"/>
          </w:tcPr>
          <w:p w14:paraId="0042E14D" w14:textId="77777777" w:rsidR="00F16B41" w:rsidRPr="00F16B41" w:rsidRDefault="00F16B41" w:rsidP="00597490">
            <w:pPr>
              <w:widowControl w:val="0"/>
              <w:autoSpaceDE w:val="0"/>
              <w:autoSpaceDN w:val="0"/>
              <w:adjustRightInd w:val="0"/>
              <w:contextualSpacing/>
              <w:rPr>
                <w:rFonts w:ascii="Calibri" w:eastAsia="Times New Roman" w:hAnsi="Calibri" w:cs="Arial"/>
                <w:i/>
                <w:sz w:val="20"/>
                <w:lang w:eastAsia="en-US"/>
              </w:rPr>
            </w:pPr>
          </w:p>
        </w:tc>
      </w:tr>
      <w:tr w:rsidR="00F16B41" w:rsidRPr="00090279" w14:paraId="62C4A1E5" w14:textId="77777777" w:rsidTr="009C2328">
        <w:tc>
          <w:tcPr>
            <w:tcW w:w="8472" w:type="dxa"/>
            <w:gridSpan w:val="2"/>
          </w:tcPr>
          <w:p w14:paraId="7FAB1EAC" w14:textId="77777777" w:rsidR="00F16B41" w:rsidRPr="00F16B41" w:rsidRDefault="00F16B41" w:rsidP="00597490">
            <w:pPr>
              <w:jc w:val="both"/>
              <w:rPr>
                <w:rFonts w:ascii="Calibri" w:eastAsia="Times New Roman" w:hAnsi="Calibri" w:cs="Arial"/>
                <w:sz w:val="20"/>
                <w:lang w:val="en-US" w:eastAsia="en-US"/>
              </w:rPr>
            </w:pPr>
            <w:r w:rsidRPr="00F16B41">
              <w:rPr>
                <w:rFonts w:ascii="Calibri" w:eastAsia="Times New Roman" w:hAnsi="Calibri" w:cs="Arial"/>
                <w:sz w:val="20"/>
                <w:lang w:val="en-US" w:eastAsia="en-US"/>
              </w:rPr>
              <w:t xml:space="preserve">This course (workshop) is an extension of the course </w:t>
            </w:r>
            <w:r w:rsidRPr="00F16B41">
              <w:rPr>
                <w:rFonts w:ascii="Calibri" w:eastAsia="Times New Roman" w:hAnsi="Calibri" w:cs="Arial"/>
                <w:i/>
                <w:sz w:val="20"/>
                <w:lang w:val="en-US" w:eastAsia="en-US"/>
              </w:rPr>
              <w:t>Acting I</w:t>
            </w:r>
            <w:r w:rsidRPr="00F16B41">
              <w:rPr>
                <w:rFonts w:ascii="Calibri" w:eastAsia="Times New Roman" w:hAnsi="Calibri" w:cs="Arial"/>
                <w:sz w:val="20"/>
                <w:lang w:val="en-US" w:eastAsia="en-US"/>
              </w:rPr>
              <w:t xml:space="preserve"> to a new field, ancient drama. The course includes exercises and techniques since teaching ancient drama requires special training for students as it is performed in open air theatres. Respiratory exercises for the development of diaphragmatic breathing and increase of the vocal range. Body exercises to improve body movements and postures. In addition, performance of energy exercises because the body in ancient drama should be at its highest degree of activation. Further, students are given extracts from ancient tragedy and comedy for studying. Each student learns a role to proceed in the final evaluation. By then they should be competent to play an acting role as an actor.</w:t>
            </w:r>
          </w:p>
        </w:tc>
      </w:tr>
      <w:tr w:rsidR="00F16B41" w:rsidRPr="00F16B41" w14:paraId="557562AD" w14:textId="77777777" w:rsidTr="009C2328">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2C83C04F" w14:textId="77777777" w:rsidR="00F16B41" w:rsidRPr="00F16B41" w:rsidRDefault="00F16B41" w:rsidP="00597490">
            <w:pPr>
              <w:rPr>
                <w:rFonts w:ascii="Calibri" w:eastAsia="Times New Roman" w:hAnsi="Calibri" w:cs="Arial"/>
                <w:b/>
                <w:sz w:val="20"/>
                <w:lang w:val="en-US" w:eastAsia="en-US"/>
              </w:rPr>
            </w:pPr>
            <w:r w:rsidRPr="00F16B41">
              <w:rPr>
                <w:rFonts w:ascii="Calibri" w:eastAsia="Times New Roman" w:hAnsi="Calibri" w:cs="Arial"/>
                <w:b/>
                <w:sz w:val="20"/>
                <w:lang w:val="en-US" w:eastAsia="en-US"/>
              </w:rPr>
              <w:t>General skills</w:t>
            </w:r>
          </w:p>
        </w:tc>
      </w:tr>
      <w:tr w:rsidR="00F16B41" w:rsidRPr="00090279" w14:paraId="6D6E4925" w14:textId="77777777" w:rsidTr="009C2328">
        <w:tc>
          <w:tcPr>
            <w:tcW w:w="8472" w:type="dxa"/>
            <w:gridSpan w:val="2"/>
          </w:tcPr>
          <w:p w14:paraId="135767BC" w14:textId="77777777" w:rsidR="00F16B41" w:rsidRPr="00F16B41" w:rsidRDefault="00F16B41" w:rsidP="00597490">
            <w:pPr>
              <w:rPr>
                <w:rFonts w:ascii="Calibri" w:eastAsia="Times New Roman" w:hAnsi="Calibri"/>
                <w:b/>
                <w:sz w:val="20"/>
                <w:lang w:val="en-US" w:eastAsia="en-US"/>
              </w:rPr>
            </w:pPr>
            <w:r w:rsidRPr="00F16B41">
              <w:rPr>
                <w:rFonts w:ascii="Calibri" w:eastAsia="Times New Roman" w:hAnsi="Calibri"/>
                <w:b/>
                <w:sz w:val="20"/>
                <w:lang w:val="en-US" w:eastAsia="en-US"/>
              </w:rPr>
              <w:t>By the end of the course the student will have developed the following skills (general abilities):</w:t>
            </w:r>
          </w:p>
          <w:p w14:paraId="1B334575" w14:textId="77777777" w:rsidR="00F16B41" w:rsidRPr="00F16B41" w:rsidRDefault="00F16B41" w:rsidP="00A85228">
            <w:pPr>
              <w:widowControl w:val="0"/>
              <w:numPr>
                <w:ilvl w:val="0"/>
                <w:numId w:val="149"/>
              </w:numPr>
              <w:autoSpaceDE w:val="0"/>
              <w:autoSpaceDN w:val="0"/>
              <w:adjustRightInd w:val="0"/>
              <w:rPr>
                <w:rFonts w:ascii="Calibri" w:eastAsia="Times New Roman" w:hAnsi="Calibri"/>
                <w:sz w:val="20"/>
                <w:lang w:val="en-US" w:eastAsia="en-US"/>
              </w:rPr>
            </w:pPr>
            <w:r w:rsidRPr="00F16B41">
              <w:rPr>
                <w:rFonts w:ascii="Calibri" w:eastAsia="Times New Roman" w:hAnsi="Calibri"/>
                <w:sz w:val="20"/>
                <w:lang w:val="en-US" w:eastAsia="en-US"/>
              </w:rPr>
              <w:t>Have acquired knowledge of the techniques and methods of the ancient drama</w:t>
            </w:r>
          </w:p>
          <w:p w14:paraId="18FC48C9" w14:textId="77777777" w:rsidR="00F16B41" w:rsidRPr="00F16B41" w:rsidRDefault="00F16B41" w:rsidP="00A85228">
            <w:pPr>
              <w:widowControl w:val="0"/>
              <w:numPr>
                <w:ilvl w:val="0"/>
                <w:numId w:val="149"/>
              </w:numPr>
              <w:autoSpaceDE w:val="0"/>
              <w:autoSpaceDN w:val="0"/>
              <w:adjustRightInd w:val="0"/>
              <w:rPr>
                <w:rFonts w:ascii="Calibri" w:eastAsia="Times New Roman" w:hAnsi="Calibri"/>
                <w:sz w:val="20"/>
                <w:lang w:val="en-US" w:eastAsia="en-US"/>
              </w:rPr>
            </w:pPr>
            <w:r w:rsidRPr="00F16B41">
              <w:rPr>
                <w:rFonts w:ascii="Calibri" w:eastAsia="Times New Roman" w:hAnsi="Calibri"/>
                <w:sz w:val="20"/>
                <w:lang w:val="en-US" w:eastAsia="en-US"/>
              </w:rPr>
              <w:t>Have developed their personal skills</w:t>
            </w:r>
          </w:p>
          <w:p w14:paraId="2181121A" w14:textId="77777777" w:rsidR="00F16B41" w:rsidRPr="00F16B41" w:rsidRDefault="00F16B41" w:rsidP="00A85228">
            <w:pPr>
              <w:widowControl w:val="0"/>
              <w:numPr>
                <w:ilvl w:val="0"/>
                <w:numId w:val="149"/>
              </w:numPr>
              <w:autoSpaceDE w:val="0"/>
              <w:autoSpaceDN w:val="0"/>
              <w:adjustRightInd w:val="0"/>
              <w:rPr>
                <w:rFonts w:ascii="Calibri" w:eastAsia="Times New Roman" w:hAnsi="Calibri"/>
                <w:sz w:val="20"/>
                <w:lang w:val="en-US" w:eastAsia="en-US"/>
              </w:rPr>
            </w:pPr>
            <w:r w:rsidRPr="00F16B41">
              <w:rPr>
                <w:rFonts w:ascii="Calibri" w:eastAsia="Times New Roman" w:hAnsi="Calibri"/>
                <w:sz w:val="20"/>
                <w:lang w:val="en-US" w:eastAsia="en-US"/>
              </w:rPr>
              <w:t xml:space="preserve">Have learned to collaborate with their fellow students to produce </w:t>
            </w:r>
            <w:proofErr w:type="gramStart"/>
            <w:r w:rsidRPr="00F16B41">
              <w:rPr>
                <w:rFonts w:ascii="Calibri" w:eastAsia="Times New Roman" w:hAnsi="Calibri"/>
                <w:sz w:val="20"/>
                <w:lang w:val="en-US" w:eastAsia="en-US"/>
              </w:rPr>
              <w:t>a final outcome</w:t>
            </w:r>
            <w:proofErr w:type="gramEnd"/>
            <w:r w:rsidRPr="00F16B41">
              <w:rPr>
                <w:rFonts w:ascii="Calibri" w:eastAsia="Times New Roman" w:hAnsi="Calibri"/>
                <w:sz w:val="20"/>
                <w:lang w:val="en-US" w:eastAsia="en-US"/>
              </w:rPr>
              <w:t xml:space="preserve"> </w:t>
            </w:r>
            <w:r w:rsidRPr="00F16B41">
              <w:rPr>
                <w:rFonts w:ascii="Calibri" w:eastAsia="Times New Roman" w:hAnsi="Calibri"/>
                <w:sz w:val="20"/>
                <w:lang w:val="en-US" w:eastAsia="en-US"/>
              </w:rPr>
              <w:tab/>
            </w:r>
          </w:p>
          <w:p w14:paraId="6FA02311" w14:textId="77777777" w:rsidR="00F16B41" w:rsidRPr="00F16B41" w:rsidRDefault="00F16B41" w:rsidP="00A85228">
            <w:pPr>
              <w:widowControl w:val="0"/>
              <w:numPr>
                <w:ilvl w:val="0"/>
                <w:numId w:val="149"/>
              </w:numPr>
              <w:autoSpaceDE w:val="0"/>
              <w:autoSpaceDN w:val="0"/>
              <w:adjustRightInd w:val="0"/>
              <w:rPr>
                <w:rFonts w:ascii="Calibri" w:eastAsia="Times New Roman" w:hAnsi="Calibri"/>
                <w:sz w:val="20"/>
                <w:lang w:val="en-US" w:eastAsia="en-US"/>
              </w:rPr>
            </w:pPr>
            <w:r w:rsidRPr="00F16B41">
              <w:rPr>
                <w:rFonts w:ascii="Calibri" w:eastAsia="Times New Roman" w:hAnsi="Calibri"/>
                <w:sz w:val="20"/>
                <w:lang w:val="en-US" w:eastAsia="en-US"/>
              </w:rPr>
              <w:t xml:space="preserve">Have learned to work as a team. </w:t>
            </w:r>
          </w:p>
        </w:tc>
      </w:tr>
    </w:tbl>
    <w:p w14:paraId="3AF907F4" w14:textId="77777777" w:rsidR="00F16B41" w:rsidRPr="00F16B41" w:rsidRDefault="00F16B41" w:rsidP="00A85228">
      <w:pPr>
        <w:widowControl w:val="0"/>
        <w:numPr>
          <w:ilvl w:val="0"/>
          <w:numId w:val="150"/>
        </w:numPr>
        <w:autoSpaceDE w:val="0"/>
        <w:autoSpaceDN w:val="0"/>
        <w:adjustRightInd w:val="0"/>
        <w:ind w:left="357" w:hanging="357"/>
        <w:rPr>
          <w:rFonts w:ascii="Calibri" w:eastAsia="Times New Roman" w:hAnsi="Calibri" w:cs="Arial"/>
          <w:b/>
          <w:sz w:val="20"/>
          <w:lang w:eastAsia="en-US"/>
        </w:rPr>
      </w:pPr>
      <w:r w:rsidRPr="00F16B41">
        <w:rPr>
          <w:rFonts w:ascii="Calibri" w:eastAsia="Times New Roman" w:hAnsi="Calibri" w:cs="Arial"/>
          <w:b/>
          <w:sz w:val="20"/>
          <w:lang w:val="en-US" w:eastAsia="en-US"/>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16B41" w:rsidRPr="00090279" w14:paraId="30E253FB" w14:textId="77777777" w:rsidTr="009C2328">
        <w:tc>
          <w:tcPr>
            <w:tcW w:w="8472" w:type="dxa"/>
          </w:tcPr>
          <w:p w14:paraId="7EB2EAB0" w14:textId="77777777" w:rsidR="00F16B41" w:rsidRPr="00F16B41" w:rsidRDefault="00F16B41" w:rsidP="00597490">
            <w:pPr>
              <w:ind w:left="175" w:firstLine="4"/>
              <w:jc w:val="both"/>
              <w:rPr>
                <w:rFonts w:ascii="Calibri" w:eastAsia="Times New Roman" w:hAnsi="Calibri" w:cs="Arial"/>
                <w:sz w:val="20"/>
                <w:lang w:val="en-US" w:eastAsia="en-US"/>
              </w:rPr>
            </w:pPr>
            <w:r w:rsidRPr="00F16B41">
              <w:rPr>
                <w:rFonts w:ascii="Calibri" w:eastAsia="Times New Roman" w:hAnsi="Calibri" w:cs="Arial"/>
                <w:sz w:val="20"/>
                <w:lang w:val="en-US" w:eastAsia="en-US"/>
              </w:rPr>
              <w:t xml:space="preserve">The main subject of the workshop is the role in ancient drama. Ancient drama is a special theatre genre with its own techniques and methods. The workshop aims to teach students these techniques and methods so that they can interpret a role. </w:t>
            </w:r>
          </w:p>
        </w:tc>
      </w:tr>
    </w:tbl>
    <w:p w14:paraId="75BC8957" w14:textId="77777777" w:rsidR="00F16B41" w:rsidRPr="00F16B41" w:rsidRDefault="00F16B41" w:rsidP="00A85228">
      <w:pPr>
        <w:widowControl w:val="0"/>
        <w:numPr>
          <w:ilvl w:val="0"/>
          <w:numId w:val="150"/>
        </w:numPr>
        <w:autoSpaceDE w:val="0"/>
        <w:autoSpaceDN w:val="0"/>
        <w:adjustRightInd w:val="0"/>
        <w:ind w:left="357" w:hanging="357"/>
        <w:rPr>
          <w:rFonts w:ascii="Calibri" w:eastAsia="Times New Roman" w:hAnsi="Calibri" w:cs="Arial"/>
          <w:b/>
          <w:sz w:val="20"/>
          <w:lang w:val="en-US" w:eastAsia="en-US"/>
        </w:rPr>
      </w:pPr>
      <w:r w:rsidRPr="00F16B41">
        <w:rPr>
          <w:rFonts w:ascii="Calibri" w:eastAsia="Times New Roman" w:hAnsi="Calibri" w:cs="Arial"/>
          <w:b/>
          <w:sz w:val="20"/>
          <w:lang w:val="en-US" w:eastAsia="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16B41" w:rsidRPr="00F16B41" w14:paraId="7702497E" w14:textId="77777777" w:rsidTr="009C2328">
        <w:tc>
          <w:tcPr>
            <w:tcW w:w="3306" w:type="dxa"/>
            <w:tcBorders>
              <w:top w:val="single" w:sz="4" w:space="0" w:color="auto"/>
              <w:left w:val="single" w:sz="4" w:space="0" w:color="auto"/>
              <w:bottom w:val="single" w:sz="4" w:space="0" w:color="auto"/>
              <w:right w:val="single" w:sz="4" w:space="0" w:color="auto"/>
            </w:tcBorders>
            <w:shd w:val="clear" w:color="auto" w:fill="DDD9C3"/>
          </w:tcPr>
          <w:p w14:paraId="5CEDC18B" w14:textId="77777777" w:rsidR="00F16B41" w:rsidRPr="00F16B41" w:rsidRDefault="00F16B41" w:rsidP="00597490">
            <w:pPr>
              <w:jc w:val="right"/>
              <w:rPr>
                <w:rFonts w:ascii="Calibri" w:eastAsia="Times New Roman" w:hAnsi="Calibri" w:cs="Arial"/>
                <w:b/>
                <w:sz w:val="20"/>
                <w:lang w:val="en-US" w:eastAsia="en-US"/>
              </w:rPr>
            </w:pPr>
            <w:r w:rsidRPr="00F16B41">
              <w:rPr>
                <w:rFonts w:ascii="Calibri" w:eastAsia="Times New Roman" w:hAnsi="Calibri" w:cs="Arial"/>
                <w:b/>
                <w:sz w:val="20"/>
                <w:lang w:val="en-US" w:eastAsia="en-US"/>
              </w:rPr>
              <w:t>INSTRUCTION METHOD</w:t>
            </w:r>
          </w:p>
        </w:tc>
        <w:tc>
          <w:tcPr>
            <w:tcW w:w="5166" w:type="dxa"/>
            <w:tcBorders>
              <w:top w:val="single" w:sz="4" w:space="0" w:color="auto"/>
              <w:left w:val="single" w:sz="4" w:space="0" w:color="auto"/>
              <w:bottom w:val="single" w:sz="4" w:space="0" w:color="auto"/>
              <w:right w:val="single" w:sz="4" w:space="0" w:color="auto"/>
            </w:tcBorders>
          </w:tcPr>
          <w:p w14:paraId="2826E3EA" w14:textId="77777777" w:rsidR="00F16B41" w:rsidRPr="00F16B41" w:rsidRDefault="00F16B41" w:rsidP="00597490">
            <w:pPr>
              <w:rPr>
                <w:rFonts w:ascii="Calibri" w:eastAsia="Times New Roman" w:hAnsi="Calibri"/>
                <w:iCs/>
                <w:sz w:val="20"/>
                <w:lang w:eastAsia="en-US"/>
              </w:rPr>
            </w:pPr>
            <w:r w:rsidRPr="00F16B41">
              <w:rPr>
                <w:rFonts w:ascii="Calibri" w:eastAsia="Times New Roman" w:hAnsi="Calibri"/>
                <w:iCs/>
                <w:sz w:val="20"/>
                <w:lang w:eastAsia="en-US"/>
              </w:rPr>
              <w:t xml:space="preserve">In </w:t>
            </w:r>
            <w:proofErr w:type="spellStart"/>
            <w:r w:rsidRPr="00F16B41">
              <w:rPr>
                <w:rFonts w:ascii="Calibri" w:eastAsia="Times New Roman" w:hAnsi="Calibri"/>
                <w:iCs/>
                <w:sz w:val="20"/>
                <w:lang w:eastAsia="en-US"/>
              </w:rPr>
              <w:t>class</w:t>
            </w:r>
            <w:proofErr w:type="spellEnd"/>
          </w:p>
        </w:tc>
      </w:tr>
      <w:tr w:rsidR="00F16B41" w:rsidRPr="00090279" w14:paraId="27A6BAD0" w14:textId="77777777" w:rsidTr="009C2328">
        <w:tc>
          <w:tcPr>
            <w:tcW w:w="3306" w:type="dxa"/>
            <w:tcBorders>
              <w:top w:val="single" w:sz="4" w:space="0" w:color="auto"/>
              <w:left w:val="single" w:sz="4" w:space="0" w:color="auto"/>
              <w:bottom w:val="single" w:sz="4" w:space="0" w:color="auto"/>
              <w:right w:val="single" w:sz="4" w:space="0" w:color="auto"/>
            </w:tcBorders>
            <w:shd w:val="clear" w:color="auto" w:fill="DDD9C3"/>
          </w:tcPr>
          <w:p w14:paraId="2DCA5D89" w14:textId="77777777" w:rsidR="00F16B41" w:rsidRPr="00F16B41" w:rsidRDefault="00F16B41" w:rsidP="00597490">
            <w:pPr>
              <w:jc w:val="right"/>
              <w:rPr>
                <w:rFonts w:ascii="Calibri" w:eastAsia="Times New Roman" w:hAnsi="Calibri" w:cs="Arial"/>
                <w:i/>
                <w:sz w:val="20"/>
                <w:lang w:val="en-US" w:eastAsia="en-US"/>
              </w:rPr>
            </w:pPr>
            <w:r w:rsidRPr="00F16B41">
              <w:rPr>
                <w:rFonts w:ascii="Calibri" w:eastAsia="Times New Roman" w:hAnsi="Calibri" w:cs="Arial"/>
                <w:b/>
                <w:sz w:val="20"/>
                <w:lang w:val="en-US" w:eastAsia="en-US"/>
              </w:rPr>
              <w:t>USE OF INFORMATION AND COMMUNICATION TECHNOLOGIES</w:t>
            </w:r>
          </w:p>
        </w:tc>
        <w:tc>
          <w:tcPr>
            <w:tcW w:w="5166" w:type="dxa"/>
            <w:tcBorders>
              <w:top w:val="single" w:sz="4" w:space="0" w:color="auto"/>
              <w:left w:val="single" w:sz="4" w:space="0" w:color="auto"/>
              <w:bottom w:val="single" w:sz="4" w:space="0" w:color="auto"/>
              <w:right w:val="single" w:sz="4" w:space="0" w:color="auto"/>
            </w:tcBorders>
          </w:tcPr>
          <w:p w14:paraId="477326DD" w14:textId="77777777" w:rsidR="00F16B41" w:rsidRPr="00F16B41" w:rsidRDefault="00F16B41" w:rsidP="00597490">
            <w:pPr>
              <w:rPr>
                <w:rFonts w:ascii="Calibri" w:eastAsia="Times New Roman" w:hAnsi="Calibri" w:cs="Arial"/>
                <w:b/>
                <w:sz w:val="20"/>
                <w:lang w:val="en-US" w:eastAsia="en-US"/>
              </w:rPr>
            </w:pPr>
          </w:p>
        </w:tc>
      </w:tr>
      <w:tr w:rsidR="00F16B41" w:rsidRPr="00F16B41" w14:paraId="2C492A2B" w14:textId="77777777" w:rsidTr="009C2328">
        <w:tc>
          <w:tcPr>
            <w:tcW w:w="3306" w:type="dxa"/>
            <w:tcBorders>
              <w:top w:val="single" w:sz="4" w:space="0" w:color="auto"/>
              <w:left w:val="single" w:sz="4" w:space="0" w:color="auto"/>
              <w:bottom w:val="single" w:sz="4" w:space="0" w:color="auto"/>
              <w:right w:val="single" w:sz="4" w:space="0" w:color="auto"/>
            </w:tcBorders>
            <w:shd w:val="clear" w:color="auto" w:fill="DDD9C3"/>
          </w:tcPr>
          <w:p w14:paraId="42597ED3" w14:textId="77777777" w:rsidR="00F16B41" w:rsidRPr="00F16B41" w:rsidRDefault="00F16B41" w:rsidP="00597490">
            <w:pPr>
              <w:jc w:val="right"/>
              <w:rPr>
                <w:rFonts w:ascii="Calibri" w:eastAsia="Times New Roman" w:hAnsi="Calibri" w:cs="Arial"/>
                <w:b/>
                <w:sz w:val="20"/>
                <w:lang w:eastAsia="en-US"/>
              </w:rPr>
            </w:pPr>
            <w:r w:rsidRPr="00F16B41">
              <w:rPr>
                <w:rFonts w:ascii="Calibri" w:eastAsia="Times New Roman" w:hAnsi="Calibri" w:cs="Arial"/>
                <w:b/>
                <w:sz w:val="20"/>
                <w:lang w:eastAsia="en-US"/>
              </w:rPr>
              <w:t>INSTRUCTION ORGANIZATION</w:t>
            </w:r>
          </w:p>
          <w:p w14:paraId="7E634681" w14:textId="77777777" w:rsidR="00F16B41" w:rsidRPr="00F16B41" w:rsidRDefault="00F16B41" w:rsidP="00597490">
            <w:pPr>
              <w:jc w:val="both"/>
              <w:rPr>
                <w:rFonts w:ascii="Calibri" w:eastAsia="Times New Roman" w:hAnsi="Calibri" w:cs="Arial"/>
                <w:i/>
                <w:sz w:val="20"/>
                <w:lang w:eastAsia="en-US"/>
              </w:rPr>
            </w:pP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F16B41" w:rsidRPr="00F16B41" w14:paraId="4FBF73F0" w14:textId="77777777" w:rsidTr="009C232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194CB9C" w14:textId="77777777" w:rsidR="00F16B41" w:rsidRPr="00F16B41" w:rsidRDefault="00F16B41" w:rsidP="00597490">
                  <w:pPr>
                    <w:jc w:val="center"/>
                    <w:rPr>
                      <w:rFonts w:ascii="Calibri" w:eastAsia="Times New Roman" w:hAnsi="Calibri" w:cs="Arial"/>
                      <w:b/>
                      <w:i/>
                      <w:sz w:val="20"/>
                      <w:lang w:val="en-US" w:eastAsia="en-US"/>
                    </w:rPr>
                  </w:pPr>
                  <w:r w:rsidRPr="00F16B41">
                    <w:rPr>
                      <w:rFonts w:ascii="Calibri" w:eastAsia="Times New Roman" w:hAnsi="Calibri" w:cs="Arial"/>
                      <w:b/>
                      <w:i/>
                      <w:sz w:val="20"/>
                      <w:lang w:val="en-US" w:eastAsia="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453E62F" w14:textId="77777777" w:rsidR="00F16B41" w:rsidRPr="00F16B41" w:rsidRDefault="00F16B41" w:rsidP="00597490">
                  <w:pPr>
                    <w:jc w:val="center"/>
                    <w:rPr>
                      <w:rFonts w:ascii="Calibri" w:eastAsia="Times New Roman" w:hAnsi="Calibri" w:cs="Arial"/>
                      <w:b/>
                      <w:i/>
                      <w:sz w:val="20"/>
                      <w:lang w:eastAsia="en-US"/>
                    </w:rPr>
                  </w:pPr>
                  <w:proofErr w:type="spellStart"/>
                  <w:r w:rsidRPr="00F16B41">
                    <w:rPr>
                      <w:rFonts w:ascii="Calibri" w:eastAsia="Times New Roman" w:hAnsi="Calibri" w:cs="Arial"/>
                      <w:b/>
                      <w:i/>
                      <w:sz w:val="20"/>
                      <w:lang w:eastAsia="en-US"/>
                    </w:rPr>
                    <w:t>Semester</w:t>
                  </w:r>
                  <w:proofErr w:type="spellEnd"/>
                  <w:r w:rsidRPr="00F16B41">
                    <w:rPr>
                      <w:rFonts w:ascii="Calibri" w:eastAsia="Times New Roman" w:hAnsi="Calibri" w:cs="Arial"/>
                      <w:b/>
                      <w:i/>
                      <w:sz w:val="20"/>
                      <w:lang w:eastAsia="en-US"/>
                    </w:rPr>
                    <w:t xml:space="preserve"> </w:t>
                  </w:r>
                  <w:proofErr w:type="spellStart"/>
                  <w:r w:rsidRPr="00F16B41">
                    <w:rPr>
                      <w:rFonts w:ascii="Calibri" w:eastAsia="Times New Roman" w:hAnsi="Calibri" w:cs="Arial"/>
                      <w:b/>
                      <w:i/>
                      <w:sz w:val="20"/>
                      <w:lang w:eastAsia="en-US"/>
                    </w:rPr>
                    <w:t>student</w:t>
                  </w:r>
                  <w:proofErr w:type="spellEnd"/>
                  <w:r w:rsidRPr="00F16B41">
                    <w:rPr>
                      <w:rFonts w:ascii="Calibri" w:eastAsia="Times New Roman" w:hAnsi="Calibri" w:cs="Arial"/>
                      <w:b/>
                      <w:i/>
                      <w:sz w:val="20"/>
                      <w:lang w:eastAsia="en-US"/>
                    </w:rPr>
                    <w:t xml:space="preserve"> </w:t>
                  </w:r>
                </w:p>
                <w:p w14:paraId="21B249A1" w14:textId="77777777" w:rsidR="00F16B41" w:rsidRPr="00F16B41" w:rsidRDefault="00F16B41" w:rsidP="00597490">
                  <w:pPr>
                    <w:jc w:val="center"/>
                    <w:rPr>
                      <w:rFonts w:ascii="Calibri" w:eastAsia="Times New Roman" w:hAnsi="Calibri" w:cs="Arial"/>
                      <w:b/>
                      <w:i/>
                      <w:sz w:val="20"/>
                      <w:lang w:eastAsia="en-US"/>
                    </w:rPr>
                  </w:pPr>
                  <w:proofErr w:type="spellStart"/>
                  <w:r w:rsidRPr="00F16B41">
                    <w:rPr>
                      <w:rFonts w:ascii="Calibri" w:eastAsia="Times New Roman" w:hAnsi="Calibri" w:cs="Arial"/>
                      <w:b/>
                      <w:i/>
                      <w:sz w:val="20"/>
                      <w:lang w:eastAsia="en-US"/>
                    </w:rPr>
                    <w:t>workload</w:t>
                  </w:r>
                  <w:proofErr w:type="spellEnd"/>
                </w:p>
              </w:tc>
            </w:tr>
            <w:tr w:rsidR="00F16B41" w:rsidRPr="00F16B41" w14:paraId="6D50B97E" w14:textId="77777777" w:rsidTr="009C2328">
              <w:tc>
                <w:tcPr>
                  <w:tcW w:w="2467" w:type="dxa"/>
                  <w:tcBorders>
                    <w:top w:val="single" w:sz="4" w:space="0" w:color="auto"/>
                    <w:left w:val="single" w:sz="4" w:space="0" w:color="auto"/>
                    <w:bottom w:val="single" w:sz="4" w:space="0" w:color="auto"/>
                    <w:right w:val="single" w:sz="4" w:space="0" w:color="auto"/>
                  </w:tcBorders>
                </w:tcPr>
                <w:p w14:paraId="7ECF9ED7" w14:textId="77777777" w:rsidR="00F16B41" w:rsidRPr="00F16B41" w:rsidRDefault="00F16B41" w:rsidP="00597490">
                  <w:pPr>
                    <w:rPr>
                      <w:rFonts w:ascii="Calibri" w:eastAsia="Times New Roman" w:hAnsi="Calibri" w:cs="Arial"/>
                      <w:sz w:val="20"/>
                      <w:lang w:val="en-US" w:eastAsia="en-US"/>
                    </w:rPr>
                  </w:pPr>
                  <w:proofErr w:type="spellStart"/>
                  <w:r w:rsidRPr="00F16B41">
                    <w:rPr>
                      <w:rFonts w:ascii="Calibri" w:eastAsia="Times New Roman" w:hAnsi="Calibri" w:cs="Arial"/>
                      <w:sz w:val="20"/>
                      <w:lang w:eastAsia="en-US"/>
                    </w:rPr>
                    <w:t>Lecture</w:t>
                  </w:r>
                  <w:proofErr w:type="spellEnd"/>
                  <w:r w:rsidRPr="00F16B41">
                    <w:rPr>
                      <w:rFonts w:ascii="Calibri" w:eastAsia="Times New Roman" w:hAnsi="Calibri" w:cs="Arial"/>
                      <w:sz w:val="20"/>
                      <w:lang w:val="en-US" w:eastAsia="en-US"/>
                    </w:rPr>
                    <w:t>-workshops</w:t>
                  </w:r>
                </w:p>
              </w:tc>
              <w:tc>
                <w:tcPr>
                  <w:tcW w:w="2468" w:type="dxa"/>
                  <w:tcBorders>
                    <w:top w:val="single" w:sz="4" w:space="0" w:color="auto"/>
                    <w:left w:val="single" w:sz="4" w:space="0" w:color="auto"/>
                    <w:bottom w:val="single" w:sz="4" w:space="0" w:color="auto"/>
                    <w:right w:val="single" w:sz="4" w:space="0" w:color="auto"/>
                  </w:tcBorders>
                </w:tcPr>
                <w:p w14:paraId="7E0DAA71" w14:textId="77777777" w:rsidR="00F16B41" w:rsidRPr="00F16B41" w:rsidRDefault="00F16B41" w:rsidP="00597490">
                  <w:pPr>
                    <w:jc w:val="center"/>
                    <w:rPr>
                      <w:rFonts w:ascii="Calibri" w:eastAsia="Times New Roman" w:hAnsi="Calibri" w:cs="Arial"/>
                      <w:sz w:val="20"/>
                      <w:lang w:eastAsia="en-US"/>
                    </w:rPr>
                  </w:pPr>
                  <w:r w:rsidRPr="00F16B41">
                    <w:rPr>
                      <w:rFonts w:ascii="Calibri" w:eastAsia="Times New Roman" w:hAnsi="Calibri" w:cs="Arial"/>
                      <w:sz w:val="20"/>
                      <w:lang w:eastAsia="en-US"/>
                    </w:rPr>
                    <w:t>3x13=39</w:t>
                  </w:r>
                </w:p>
              </w:tc>
            </w:tr>
            <w:tr w:rsidR="00F16B41" w:rsidRPr="00F16B41" w14:paraId="00E239F1" w14:textId="77777777" w:rsidTr="009C2328">
              <w:tc>
                <w:tcPr>
                  <w:tcW w:w="2467" w:type="dxa"/>
                  <w:tcBorders>
                    <w:top w:val="single" w:sz="4" w:space="0" w:color="auto"/>
                    <w:left w:val="single" w:sz="4" w:space="0" w:color="auto"/>
                    <w:bottom w:val="single" w:sz="4" w:space="0" w:color="auto"/>
                    <w:right w:val="single" w:sz="4" w:space="0" w:color="auto"/>
                  </w:tcBorders>
                </w:tcPr>
                <w:p w14:paraId="4CE90E22" w14:textId="77777777" w:rsidR="00F16B41" w:rsidRPr="00F16B41" w:rsidRDefault="00F16B41" w:rsidP="00597490">
                  <w:pPr>
                    <w:rPr>
                      <w:rFonts w:ascii="Calibri" w:eastAsia="Times New Roman" w:hAnsi="Calibri" w:cs="Arial"/>
                      <w:sz w:val="20"/>
                      <w:lang w:val="en-US" w:eastAsia="en-US"/>
                    </w:rPr>
                  </w:pPr>
                  <w:r w:rsidRPr="00F16B41">
                    <w:rPr>
                      <w:rFonts w:ascii="Calibri" w:eastAsia="Times New Roman" w:hAnsi="Calibri" w:cs="Arial"/>
                      <w:sz w:val="20"/>
                      <w:lang w:val="en-US" w:eastAsia="en-US"/>
                    </w:rPr>
                    <w:t>Preparation for classes (lecture-workshop)</w:t>
                  </w:r>
                </w:p>
              </w:tc>
              <w:tc>
                <w:tcPr>
                  <w:tcW w:w="2468" w:type="dxa"/>
                  <w:tcBorders>
                    <w:top w:val="single" w:sz="4" w:space="0" w:color="auto"/>
                    <w:left w:val="single" w:sz="4" w:space="0" w:color="auto"/>
                    <w:bottom w:val="single" w:sz="4" w:space="0" w:color="auto"/>
                    <w:right w:val="single" w:sz="4" w:space="0" w:color="auto"/>
                  </w:tcBorders>
                </w:tcPr>
                <w:p w14:paraId="23D015D4" w14:textId="77777777" w:rsidR="00F16B41" w:rsidRPr="00F16B41" w:rsidRDefault="00F16B41" w:rsidP="00597490">
                  <w:pPr>
                    <w:jc w:val="center"/>
                    <w:rPr>
                      <w:rFonts w:ascii="Calibri" w:eastAsia="Times New Roman" w:hAnsi="Calibri" w:cs="Arial"/>
                      <w:sz w:val="20"/>
                      <w:lang w:val="en-US" w:eastAsia="en-US"/>
                    </w:rPr>
                  </w:pPr>
                  <w:r w:rsidRPr="00F16B41">
                    <w:rPr>
                      <w:rFonts w:ascii="Calibri" w:eastAsia="Times New Roman" w:hAnsi="Calibri" w:cs="Arial"/>
                      <w:sz w:val="20"/>
                      <w:lang w:val="en-US" w:eastAsia="en-US"/>
                    </w:rPr>
                    <w:t>11</w:t>
                  </w:r>
                </w:p>
              </w:tc>
            </w:tr>
            <w:tr w:rsidR="00F16B41" w:rsidRPr="00F16B41" w14:paraId="7D6FDE5B" w14:textId="77777777" w:rsidTr="009C2328">
              <w:tc>
                <w:tcPr>
                  <w:tcW w:w="2467" w:type="dxa"/>
                  <w:tcBorders>
                    <w:top w:val="single" w:sz="4" w:space="0" w:color="auto"/>
                    <w:left w:val="single" w:sz="4" w:space="0" w:color="auto"/>
                    <w:bottom w:val="single" w:sz="4" w:space="0" w:color="auto"/>
                    <w:right w:val="single" w:sz="4" w:space="0" w:color="auto"/>
                  </w:tcBorders>
                </w:tcPr>
                <w:p w14:paraId="01D57074" w14:textId="77777777" w:rsidR="00F16B41" w:rsidRPr="00F16B41" w:rsidRDefault="00F16B41" w:rsidP="00597490">
                  <w:pPr>
                    <w:rPr>
                      <w:rFonts w:ascii="Calibri" w:eastAsia="Times New Roman" w:hAnsi="Calibri" w:cs="Arial"/>
                      <w:sz w:val="20"/>
                      <w:lang w:val="en-US" w:eastAsia="en-US"/>
                    </w:rPr>
                  </w:pPr>
                  <w:r w:rsidRPr="00F16B41">
                    <w:rPr>
                      <w:rFonts w:ascii="Calibri" w:eastAsia="Times New Roman" w:hAnsi="Calibri" w:cs="Arial"/>
                      <w:sz w:val="20"/>
                      <w:lang w:val="en-US" w:eastAsia="en-US"/>
                    </w:rPr>
                    <w:t>Rehearsals</w:t>
                  </w:r>
                </w:p>
              </w:tc>
              <w:tc>
                <w:tcPr>
                  <w:tcW w:w="2468" w:type="dxa"/>
                  <w:tcBorders>
                    <w:top w:val="single" w:sz="4" w:space="0" w:color="auto"/>
                    <w:left w:val="single" w:sz="4" w:space="0" w:color="auto"/>
                    <w:bottom w:val="single" w:sz="4" w:space="0" w:color="auto"/>
                    <w:right w:val="single" w:sz="4" w:space="0" w:color="auto"/>
                  </w:tcBorders>
                </w:tcPr>
                <w:p w14:paraId="7447B175" w14:textId="77777777" w:rsidR="00F16B41" w:rsidRPr="00F16B41" w:rsidRDefault="00F16B41" w:rsidP="00597490">
                  <w:pPr>
                    <w:jc w:val="center"/>
                    <w:rPr>
                      <w:rFonts w:ascii="Calibri" w:eastAsia="Times New Roman" w:hAnsi="Calibri" w:cs="Arial"/>
                      <w:sz w:val="20"/>
                      <w:lang w:val="en-US" w:eastAsia="en-US"/>
                    </w:rPr>
                  </w:pPr>
                  <w:r w:rsidRPr="00F16B41">
                    <w:rPr>
                      <w:rFonts w:ascii="Calibri" w:eastAsia="Times New Roman" w:hAnsi="Calibri" w:cs="Arial"/>
                      <w:sz w:val="20"/>
                      <w:lang w:val="en-US" w:eastAsia="en-US"/>
                    </w:rPr>
                    <w:t>40</w:t>
                  </w:r>
                </w:p>
              </w:tc>
            </w:tr>
            <w:tr w:rsidR="00F16B41" w:rsidRPr="00F16B41" w14:paraId="7E2417EF" w14:textId="77777777" w:rsidTr="009C2328">
              <w:tc>
                <w:tcPr>
                  <w:tcW w:w="2467" w:type="dxa"/>
                  <w:tcBorders>
                    <w:top w:val="single" w:sz="4" w:space="0" w:color="auto"/>
                    <w:left w:val="single" w:sz="4" w:space="0" w:color="auto"/>
                    <w:bottom w:val="single" w:sz="4" w:space="0" w:color="auto"/>
                    <w:right w:val="single" w:sz="4" w:space="0" w:color="auto"/>
                  </w:tcBorders>
                </w:tcPr>
                <w:p w14:paraId="47B23C86" w14:textId="77777777" w:rsidR="00F16B41" w:rsidRPr="00F16B41" w:rsidRDefault="00F16B41" w:rsidP="00597490">
                  <w:pPr>
                    <w:rPr>
                      <w:rFonts w:ascii="Calibri" w:eastAsia="Times New Roman" w:hAnsi="Calibri" w:cs="Arial"/>
                      <w:sz w:val="20"/>
                      <w:lang w:val="en-US" w:eastAsia="en-US"/>
                    </w:rPr>
                  </w:pPr>
                  <w:r w:rsidRPr="00F16B41">
                    <w:rPr>
                      <w:rFonts w:ascii="Calibri" w:eastAsia="Times New Roman" w:hAnsi="Calibri" w:cs="Arial"/>
                      <w:sz w:val="20"/>
                      <w:lang w:val="en-US" w:eastAsia="en-US"/>
                    </w:rPr>
                    <w:t>Preparation for final practice exercise</w:t>
                  </w:r>
                </w:p>
              </w:tc>
              <w:tc>
                <w:tcPr>
                  <w:tcW w:w="2468" w:type="dxa"/>
                  <w:tcBorders>
                    <w:top w:val="single" w:sz="4" w:space="0" w:color="auto"/>
                    <w:left w:val="single" w:sz="4" w:space="0" w:color="auto"/>
                    <w:bottom w:val="single" w:sz="4" w:space="0" w:color="auto"/>
                    <w:right w:val="single" w:sz="4" w:space="0" w:color="auto"/>
                  </w:tcBorders>
                </w:tcPr>
                <w:p w14:paraId="1BC8B713" w14:textId="77777777" w:rsidR="00F16B41" w:rsidRPr="00F16B41" w:rsidRDefault="00F16B41" w:rsidP="00597490">
                  <w:pPr>
                    <w:jc w:val="center"/>
                    <w:rPr>
                      <w:rFonts w:ascii="Calibri" w:eastAsia="Times New Roman" w:hAnsi="Calibri" w:cs="Arial"/>
                      <w:sz w:val="20"/>
                      <w:lang w:val="en-US" w:eastAsia="en-US"/>
                    </w:rPr>
                  </w:pPr>
                  <w:r w:rsidRPr="00F16B41">
                    <w:rPr>
                      <w:rFonts w:ascii="Calibri" w:eastAsia="Times New Roman" w:hAnsi="Calibri" w:cs="Arial"/>
                      <w:sz w:val="20"/>
                      <w:lang w:eastAsia="en-US"/>
                    </w:rPr>
                    <w:t>3</w:t>
                  </w:r>
                  <w:r w:rsidRPr="00F16B41">
                    <w:rPr>
                      <w:rFonts w:ascii="Calibri" w:eastAsia="Times New Roman" w:hAnsi="Calibri" w:cs="Arial"/>
                      <w:sz w:val="20"/>
                      <w:lang w:val="en-US" w:eastAsia="en-US"/>
                    </w:rPr>
                    <w:t>5</w:t>
                  </w:r>
                </w:p>
              </w:tc>
            </w:tr>
            <w:tr w:rsidR="00F16B41" w:rsidRPr="00F16B41" w14:paraId="7676B253" w14:textId="77777777" w:rsidTr="009C2328">
              <w:tc>
                <w:tcPr>
                  <w:tcW w:w="2467" w:type="dxa"/>
                  <w:tcBorders>
                    <w:top w:val="single" w:sz="4" w:space="0" w:color="auto"/>
                    <w:left w:val="single" w:sz="4" w:space="0" w:color="auto"/>
                    <w:bottom w:val="single" w:sz="4" w:space="0" w:color="auto"/>
                    <w:right w:val="single" w:sz="4" w:space="0" w:color="auto"/>
                  </w:tcBorders>
                </w:tcPr>
                <w:p w14:paraId="49B72954" w14:textId="77777777" w:rsidR="00F16B41" w:rsidRPr="00F16B41" w:rsidRDefault="00F16B41" w:rsidP="00597490">
                  <w:pPr>
                    <w:rPr>
                      <w:rFonts w:ascii="Calibri" w:eastAsia="Times New Roman" w:hAnsi="Calibri" w:cs="Arial"/>
                      <w:b/>
                      <w:i/>
                      <w:sz w:val="20"/>
                      <w:lang w:val="en-US" w:eastAsia="en-US"/>
                    </w:rPr>
                  </w:pPr>
                  <w:r w:rsidRPr="00F16B41">
                    <w:rPr>
                      <w:rFonts w:ascii="Calibri" w:eastAsia="Times New Roman" w:hAnsi="Calibri" w:cs="Arial"/>
                      <w:b/>
                      <w:i/>
                      <w:sz w:val="20"/>
                      <w:lang w:val="en-US" w:eastAsia="en-US"/>
                    </w:rPr>
                    <w:t>Total number of hours for the course (25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12B95EF3" w14:textId="77777777" w:rsidR="00F16B41" w:rsidRPr="00F16B41" w:rsidRDefault="00F16B41" w:rsidP="00597490">
                  <w:pPr>
                    <w:jc w:val="center"/>
                    <w:rPr>
                      <w:rFonts w:ascii="Calibri" w:eastAsia="Times New Roman" w:hAnsi="Calibri" w:cs="Arial"/>
                      <w:b/>
                      <w:i/>
                      <w:sz w:val="20"/>
                      <w:lang w:val="en-US" w:eastAsia="en-US"/>
                    </w:rPr>
                  </w:pPr>
                  <w:r w:rsidRPr="00F16B41">
                    <w:rPr>
                      <w:rFonts w:ascii="Calibri" w:eastAsia="Times New Roman" w:hAnsi="Calibri" w:cs="Arial"/>
                      <w:b/>
                      <w:i/>
                      <w:sz w:val="20"/>
                      <w:lang w:val="en-US" w:eastAsia="en-US"/>
                    </w:rPr>
                    <w:t xml:space="preserve">125 hours </w:t>
                  </w:r>
                </w:p>
                <w:p w14:paraId="6C7C452D" w14:textId="77777777" w:rsidR="00F16B41" w:rsidRPr="00F16B41" w:rsidRDefault="00F16B41" w:rsidP="00597490">
                  <w:pPr>
                    <w:jc w:val="center"/>
                    <w:rPr>
                      <w:rFonts w:ascii="Calibri" w:eastAsia="Times New Roman" w:hAnsi="Calibri" w:cs="Arial"/>
                      <w:b/>
                      <w:i/>
                      <w:sz w:val="20"/>
                      <w:lang w:val="en-US" w:eastAsia="en-US"/>
                    </w:rPr>
                  </w:pPr>
                  <w:r w:rsidRPr="00F16B41">
                    <w:rPr>
                      <w:rFonts w:ascii="Calibri" w:eastAsia="Times New Roman" w:hAnsi="Calibri" w:cs="Arial"/>
                      <w:b/>
                      <w:i/>
                      <w:sz w:val="20"/>
                      <w:lang w:val="en-US" w:eastAsia="en-US"/>
                    </w:rPr>
                    <w:t>(</w:t>
                  </w:r>
                  <w:proofErr w:type="gramStart"/>
                  <w:r w:rsidRPr="00F16B41">
                    <w:rPr>
                      <w:rFonts w:ascii="Calibri" w:eastAsia="Times New Roman" w:hAnsi="Calibri" w:cs="Arial"/>
                      <w:b/>
                      <w:i/>
                      <w:sz w:val="20"/>
                      <w:lang w:val="en-US" w:eastAsia="en-US"/>
                    </w:rPr>
                    <w:t>total</w:t>
                  </w:r>
                  <w:proofErr w:type="gramEnd"/>
                  <w:r w:rsidRPr="00F16B41">
                    <w:rPr>
                      <w:rFonts w:ascii="Calibri" w:eastAsia="Times New Roman" w:hAnsi="Calibri" w:cs="Arial"/>
                      <w:b/>
                      <w:i/>
                      <w:sz w:val="20"/>
                      <w:lang w:val="en-US" w:eastAsia="en-US"/>
                    </w:rPr>
                    <w:t xml:space="preserve"> student workload)</w:t>
                  </w:r>
                </w:p>
              </w:tc>
            </w:tr>
          </w:tbl>
          <w:p w14:paraId="42A41868" w14:textId="77777777" w:rsidR="00F16B41" w:rsidRPr="00F16B41" w:rsidRDefault="00F16B41" w:rsidP="00597490">
            <w:pPr>
              <w:rPr>
                <w:rFonts w:ascii="Calibri" w:eastAsia="Times New Roman" w:hAnsi="Calibri" w:cs="Tahoma"/>
                <w:sz w:val="20"/>
                <w:lang w:val="en-US" w:eastAsia="en-US"/>
              </w:rPr>
            </w:pPr>
          </w:p>
        </w:tc>
      </w:tr>
      <w:tr w:rsidR="00F16B41" w:rsidRPr="00090279" w14:paraId="66BEE099" w14:textId="77777777" w:rsidTr="009C2328">
        <w:tc>
          <w:tcPr>
            <w:tcW w:w="3306" w:type="dxa"/>
            <w:tcBorders>
              <w:top w:val="single" w:sz="4" w:space="0" w:color="auto"/>
              <w:left w:val="single" w:sz="4" w:space="0" w:color="auto"/>
              <w:bottom w:val="single" w:sz="4" w:space="0" w:color="auto"/>
              <w:right w:val="single" w:sz="4" w:space="0" w:color="auto"/>
            </w:tcBorders>
          </w:tcPr>
          <w:p w14:paraId="0DE38C0A" w14:textId="77777777" w:rsidR="00F16B41" w:rsidRPr="00F16B41" w:rsidRDefault="00F16B41" w:rsidP="00597490">
            <w:pPr>
              <w:jc w:val="right"/>
              <w:rPr>
                <w:rFonts w:ascii="Calibri" w:eastAsia="Times New Roman" w:hAnsi="Calibri" w:cs="Arial"/>
                <w:b/>
                <w:sz w:val="20"/>
                <w:lang w:eastAsia="en-US"/>
              </w:rPr>
            </w:pPr>
            <w:r w:rsidRPr="00F16B41">
              <w:rPr>
                <w:rFonts w:ascii="Calibri" w:eastAsia="Times New Roman" w:hAnsi="Calibri" w:cs="Arial"/>
                <w:b/>
                <w:sz w:val="20"/>
                <w:lang w:eastAsia="en-US"/>
              </w:rPr>
              <w:t>STUDENTS</w:t>
            </w:r>
            <w:r w:rsidRPr="00F16B41">
              <w:rPr>
                <w:rFonts w:ascii="Calibri" w:eastAsia="Times New Roman" w:hAnsi="Calibri" w:cs="Arial"/>
                <w:b/>
                <w:sz w:val="20"/>
                <w:lang w:val="en-US" w:eastAsia="en-US"/>
              </w:rPr>
              <w:t>’</w:t>
            </w:r>
            <w:r w:rsidRPr="00F16B41">
              <w:rPr>
                <w:rFonts w:ascii="Calibri" w:eastAsia="Times New Roman" w:hAnsi="Calibri" w:cs="Arial"/>
                <w:b/>
                <w:sz w:val="20"/>
                <w:lang w:eastAsia="en-US"/>
              </w:rPr>
              <w:t xml:space="preserve"> </w:t>
            </w:r>
            <w:r w:rsidRPr="00F16B41">
              <w:rPr>
                <w:rFonts w:ascii="Calibri" w:eastAsia="Times New Roman" w:hAnsi="Calibri" w:cs="Arial"/>
                <w:b/>
                <w:sz w:val="20"/>
                <w:lang w:val="en-US" w:eastAsia="en-US"/>
              </w:rPr>
              <w:t>EVALUATION</w:t>
            </w:r>
          </w:p>
        </w:tc>
        <w:tc>
          <w:tcPr>
            <w:tcW w:w="5166" w:type="dxa"/>
            <w:tcBorders>
              <w:top w:val="single" w:sz="4" w:space="0" w:color="auto"/>
              <w:left w:val="single" w:sz="4" w:space="0" w:color="auto"/>
              <w:bottom w:val="single" w:sz="4" w:space="0" w:color="auto"/>
              <w:right w:val="single" w:sz="4" w:space="0" w:color="auto"/>
            </w:tcBorders>
          </w:tcPr>
          <w:p w14:paraId="6D801BFE" w14:textId="77777777" w:rsidR="00F16B41" w:rsidRPr="00F16B41" w:rsidRDefault="00F16B41" w:rsidP="00597490">
            <w:pPr>
              <w:jc w:val="both"/>
              <w:rPr>
                <w:rFonts w:ascii="Calibri" w:eastAsia="Times New Roman" w:hAnsi="Calibri" w:cs="Calibri"/>
                <w:iCs/>
                <w:sz w:val="20"/>
                <w:lang w:val="en-US" w:eastAsia="en-US"/>
              </w:rPr>
            </w:pPr>
            <w:r w:rsidRPr="00F16B41">
              <w:rPr>
                <w:rFonts w:ascii="Calibri" w:eastAsia="Times New Roman" w:hAnsi="Calibri" w:cs="Calibri"/>
                <w:iCs/>
                <w:sz w:val="20"/>
                <w:lang w:val="en-US" w:eastAsia="en-US"/>
              </w:rPr>
              <w:t xml:space="preserve">Students’ oral presentation of complete acting roles - Evaluation by the instructor </w:t>
            </w:r>
            <w:r w:rsidRPr="00F16B41">
              <w:rPr>
                <w:rFonts w:ascii="Calibri" w:eastAsia="Times New Roman" w:hAnsi="Calibri"/>
                <w:iCs/>
                <w:sz w:val="20"/>
                <w:lang w:val="en-US" w:eastAsia="en-US"/>
              </w:rPr>
              <w:t xml:space="preserve"> </w:t>
            </w:r>
          </w:p>
        </w:tc>
      </w:tr>
    </w:tbl>
    <w:p w14:paraId="43BB3B34" w14:textId="77777777" w:rsidR="00F16B41" w:rsidRPr="00F16B41" w:rsidRDefault="00F16B41" w:rsidP="00A85228">
      <w:pPr>
        <w:widowControl w:val="0"/>
        <w:numPr>
          <w:ilvl w:val="0"/>
          <w:numId w:val="150"/>
        </w:numPr>
        <w:autoSpaceDE w:val="0"/>
        <w:autoSpaceDN w:val="0"/>
        <w:adjustRightInd w:val="0"/>
        <w:ind w:left="357" w:hanging="357"/>
        <w:rPr>
          <w:rFonts w:ascii="Calibri" w:eastAsia="Times New Roman" w:hAnsi="Calibri" w:cs="Arial"/>
          <w:b/>
          <w:sz w:val="20"/>
          <w:lang w:val="en-US" w:eastAsia="en-US"/>
        </w:rPr>
      </w:pPr>
      <w:r w:rsidRPr="00F16B41">
        <w:rPr>
          <w:rFonts w:ascii="Calibri" w:eastAsia="Times New Roman" w:hAnsi="Calibri" w:cs="Arial"/>
          <w:b/>
          <w:sz w:val="20"/>
          <w:lang w:eastAsia="en-US"/>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16B41" w:rsidRPr="00F16B41" w14:paraId="5458163D" w14:textId="77777777" w:rsidTr="009C2328">
        <w:trPr>
          <w:trHeight w:val="227"/>
        </w:trPr>
        <w:tc>
          <w:tcPr>
            <w:tcW w:w="8472" w:type="dxa"/>
          </w:tcPr>
          <w:p w14:paraId="00DB09C5" w14:textId="77777777" w:rsidR="00F16B41" w:rsidRPr="00F16B41" w:rsidRDefault="00F16B41" w:rsidP="00597490">
            <w:pPr>
              <w:contextualSpacing/>
              <w:rPr>
                <w:rFonts w:ascii="Calibri" w:eastAsia="Times New Roman" w:hAnsi="Calibri" w:cs="Arial"/>
                <w:sz w:val="20"/>
                <w:lang w:eastAsia="en-US"/>
              </w:rPr>
            </w:pPr>
            <w:proofErr w:type="spellStart"/>
            <w:r w:rsidRPr="00F16B41">
              <w:rPr>
                <w:rFonts w:ascii="Calibri" w:eastAsia="Times New Roman" w:hAnsi="Calibri" w:cs="Arial"/>
                <w:sz w:val="20"/>
                <w:lang w:eastAsia="en-US"/>
              </w:rPr>
              <w:t>Oida</w:t>
            </w:r>
            <w:proofErr w:type="spellEnd"/>
            <w:r w:rsidRPr="00F16B41">
              <w:rPr>
                <w:rFonts w:ascii="Calibri" w:eastAsia="Times New Roman" w:hAnsi="Calibri" w:cs="Arial"/>
                <w:sz w:val="20"/>
                <w:lang w:eastAsia="en-US"/>
              </w:rPr>
              <w:t xml:space="preserve"> </w:t>
            </w:r>
            <w:proofErr w:type="spellStart"/>
            <w:r w:rsidRPr="00F16B41">
              <w:rPr>
                <w:rFonts w:ascii="Calibri" w:eastAsia="Times New Roman" w:hAnsi="Calibri" w:cs="Arial"/>
                <w:sz w:val="20"/>
                <w:lang w:eastAsia="en-US"/>
              </w:rPr>
              <w:t>Yoshi</w:t>
            </w:r>
            <w:proofErr w:type="spellEnd"/>
            <w:r w:rsidRPr="00F16B41">
              <w:rPr>
                <w:rFonts w:ascii="Calibri" w:eastAsia="Times New Roman" w:hAnsi="Calibri" w:cs="Arial"/>
                <w:sz w:val="20"/>
                <w:lang w:eastAsia="en-US"/>
              </w:rPr>
              <w:t>, «</w:t>
            </w:r>
            <w:r w:rsidRPr="00F16B41">
              <w:rPr>
                <w:rFonts w:ascii="Calibri" w:eastAsia="Times New Roman" w:hAnsi="Calibri" w:cs="Arial"/>
                <w:i/>
                <w:sz w:val="20"/>
                <w:lang w:eastAsia="en-US"/>
              </w:rPr>
              <w:t>Ο Αόρατος ηθοποι</w:t>
            </w:r>
            <w:r w:rsidRPr="00F16B41">
              <w:rPr>
                <w:rFonts w:ascii="Calibri" w:eastAsia="Times New Roman" w:hAnsi="Calibri" w:cs="Arial"/>
                <w:sz w:val="20"/>
                <w:lang w:eastAsia="en-US"/>
              </w:rPr>
              <w:t>ός», εκδόσεις ΚΟΑΝ.</w:t>
            </w:r>
          </w:p>
          <w:p w14:paraId="6E126FCE" w14:textId="77777777" w:rsidR="00F16B41" w:rsidRPr="00F16B41" w:rsidRDefault="00F16B41" w:rsidP="00597490">
            <w:pPr>
              <w:contextualSpacing/>
              <w:rPr>
                <w:rFonts w:ascii="Calibri" w:eastAsia="Times New Roman" w:hAnsi="Calibri" w:cs="Arial"/>
                <w:b/>
                <w:sz w:val="20"/>
                <w:lang w:eastAsia="en-US"/>
              </w:rPr>
            </w:pPr>
            <w:proofErr w:type="spellStart"/>
            <w:r w:rsidRPr="00F16B41">
              <w:rPr>
                <w:rFonts w:ascii="Calibri" w:eastAsia="Times New Roman" w:hAnsi="Calibri" w:cs="Arial"/>
                <w:sz w:val="20"/>
                <w:lang w:eastAsia="en-US"/>
              </w:rPr>
              <w:t>Barba</w:t>
            </w:r>
            <w:proofErr w:type="spellEnd"/>
            <w:r w:rsidRPr="00F16B41">
              <w:rPr>
                <w:rFonts w:ascii="Calibri" w:eastAsia="Times New Roman" w:hAnsi="Calibri" w:cs="Arial"/>
                <w:sz w:val="20"/>
                <w:lang w:eastAsia="en-US"/>
              </w:rPr>
              <w:t xml:space="preserve"> </w:t>
            </w:r>
            <w:proofErr w:type="spellStart"/>
            <w:r w:rsidRPr="00F16B41">
              <w:rPr>
                <w:rFonts w:ascii="Calibri" w:eastAsia="Times New Roman" w:hAnsi="Calibri" w:cs="Arial"/>
                <w:sz w:val="20"/>
                <w:lang w:eastAsia="en-US"/>
              </w:rPr>
              <w:t>Eugenio</w:t>
            </w:r>
            <w:proofErr w:type="spellEnd"/>
            <w:r w:rsidRPr="00F16B41">
              <w:rPr>
                <w:rFonts w:ascii="Calibri" w:eastAsia="Times New Roman" w:hAnsi="Calibri" w:cs="Arial"/>
                <w:sz w:val="20"/>
                <w:lang w:eastAsia="en-US"/>
              </w:rPr>
              <w:t xml:space="preserve"> </w:t>
            </w:r>
            <w:proofErr w:type="spellStart"/>
            <w:r w:rsidRPr="00F16B41">
              <w:rPr>
                <w:rFonts w:ascii="Calibri" w:eastAsia="Times New Roman" w:hAnsi="Calibri" w:cs="Arial"/>
                <w:sz w:val="20"/>
                <w:lang w:eastAsia="en-US"/>
              </w:rPr>
              <w:t>Savarece</w:t>
            </w:r>
            <w:proofErr w:type="spellEnd"/>
            <w:r w:rsidRPr="00F16B41">
              <w:rPr>
                <w:rFonts w:ascii="Calibri" w:eastAsia="Times New Roman" w:hAnsi="Calibri" w:cs="Arial"/>
                <w:sz w:val="20"/>
                <w:lang w:eastAsia="en-US"/>
              </w:rPr>
              <w:t>, «</w:t>
            </w:r>
            <w:r w:rsidRPr="00F16B41">
              <w:rPr>
                <w:rFonts w:ascii="Calibri" w:eastAsia="Times New Roman" w:hAnsi="Calibri" w:cs="Arial"/>
                <w:i/>
                <w:sz w:val="20"/>
                <w:lang w:eastAsia="en-US"/>
              </w:rPr>
              <w:t>Η μυστική τέχνη του ηθοποιού</w:t>
            </w:r>
            <w:r w:rsidRPr="00F16B41">
              <w:rPr>
                <w:rFonts w:ascii="Calibri" w:eastAsia="Times New Roman" w:hAnsi="Calibri" w:cs="Arial"/>
                <w:sz w:val="20"/>
                <w:lang w:eastAsia="en-US"/>
              </w:rPr>
              <w:t>», εκδόσεις ΚΟΑΝ.</w:t>
            </w:r>
          </w:p>
        </w:tc>
      </w:tr>
    </w:tbl>
    <w:p w14:paraId="525A16D3" w14:textId="77777777" w:rsidR="00F16B41" w:rsidRPr="00F16B41" w:rsidRDefault="00F16B41" w:rsidP="00597490">
      <w:pPr>
        <w:rPr>
          <w:rFonts w:ascii="Calibri" w:eastAsia="Times New Roman" w:hAnsi="Calibri"/>
          <w:sz w:val="20"/>
          <w:lang w:eastAsia="en-US"/>
        </w:rPr>
      </w:pPr>
    </w:p>
    <w:p w14:paraId="652A6F5F" w14:textId="77777777" w:rsidR="00836B0F" w:rsidRPr="00836B0F" w:rsidRDefault="00836B0F" w:rsidP="00597490">
      <w:pPr>
        <w:jc w:val="center"/>
        <w:rPr>
          <w:rFonts w:ascii="Calibri" w:eastAsia="Times New Roman" w:hAnsi="Calibri" w:cs="Arial"/>
          <w:i/>
          <w:szCs w:val="24"/>
          <w:lang w:val="en-US" w:eastAsia="en-US"/>
        </w:rPr>
      </w:pPr>
      <w:r w:rsidRPr="00836B0F">
        <w:rPr>
          <w:rFonts w:ascii="Calibri" w:eastAsia="Times New Roman" w:hAnsi="Calibri" w:cs="Arial"/>
          <w:b/>
          <w:i/>
          <w:szCs w:val="24"/>
          <w:lang w:val="en-US" w:eastAsia="en-US"/>
        </w:rPr>
        <w:t>Special Workshop in Acting II</w:t>
      </w:r>
    </w:p>
    <w:p w14:paraId="27FF7DBC" w14:textId="77777777" w:rsidR="00836B0F" w:rsidRPr="00836B0F" w:rsidRDefault="00836B0F" w:rsidP="00A85228">
      <w:pPr>
        <w:widowControl w:val="0"/>
        <w:numPr>
          <w:ilvl w:val="0"/>
          <w:numId w:val="151"/>
        </w:numPr>
        <w:autoSpaceDE w:val="0"/>
        <w:autoSpaceDN w:val="0"/>
        <w:adjustRightInd w:val="0"/>
        <w:rPr>
          <w:rFonts w:ascii="Calibri" w:eastAsia="Times New Roman" w:hAnsi="Calibri" w:cs="Arial"/>
          <w:b/>
          <w:sz w:val="20"/>
          <w:lang w:val="en-US" w:eastAsia="en-US"/>
        </w:rPr>
      </w:pPr>
      <w:r w:rsidRPr="00836B0F">
        <w:rPr>
          <w:rFonts w:ascii="Calibri" w:eastAsia="Times New Roman" w:hAnsi="Calibri" w:cs="Arial"/>
          <w:b/>
          <w:sz w:val="20"/>
          <w:lang w:eastAsia="en-US"/>
        </w:rPr>
        <w:t>GENERAL</w:t>
      </w:r>
      <w:r w:rsidRPr="00836B0F">
        <w:rPr>
          <w:rFonts w:ascii="Calibri" w:eastAsia="Times New Roman" w:hAnsi="Calibri" w:cs="Arial"/>
          <w:b/>
          <w:sz w:val="20"/>
          <w:lang w:val="en-US"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836B0F" w:rsidRPr="00836B0F" w14:paraId="36BBD183" w14:textId="77777777" w:rsidTr="009C2328">
        <w:tc>
          <w:tcPr>
            <w:tcW w:w="3134" w:type="dxa"/>
            <w:shd w:val="clear" w:color="auto" w:fill="DDD9C3"/>
          </w:tcPr>
          <w:p w14:paraId="0F875032" w14:textId="77777777" w:rsidR="00836B0F" w:rsidRPr="00836B0F" w:rsidRDefault="00836B0F" w:rsidP="00597490">
            <w:pPr>
              <w:jc w:val="right"/>
              <w:rPr>
                <w:rFonts w:ascii="Calibri" w:eastAsia="Times New Roman" w:hAnsi="Calibri" w:cs="Arial"/>
                <w:b/>
                <w:sz w:val="20"/>
                <w:lang w:val="en-US" w:eastAsia="en-US"/>
              </w:rPr>
            </w:pPr>
            <w:r w:rsidRPr="00836B0F">
              <w:rPr>
                <w:rFonts w:ascii="Calibri" w:eastAsia="Times New Roman" w:hAnsi="Calibri" w:cs="Arial"/>
                <w:b/>
                <w:sz w:val="20"/>
                <w:lang w:val="en-US" w:eastAsia="en-US"/>
              </w:rPr>
              <w:t>FACULTY</w:t>
            </w:r>
          </w:p>
        </w:tc>
        <w:tc>
          <w:tcPr>
            <w:tcW w:w="5162" w:type="dxa"/>
            <w:gridSpan w:val="5"/>
          </w:tcPr>
          <w:p w14:paraId="551C38CC" w14:textId="77777777" w:rsidR="00836B0F" w:rsidRPr="00836B0F" w:rsidRDefault="00836B0F" w:rsidP="00597490">
            <w:pPr>
              <w:rPr>
                <w:rFonts w:ascii="Calibri" w:eastAsia="Times New Roman" w:hAnsi="Calibri" w:cs="Arial"/>
                <w:sz w:val="20"/>
                <w:lang w:val="en-US" w:eastAsia="en-US"/>
              </w:rPr>
            </w:pPr>
            <w:r w:rsidRPr="00836B0F">
              <w:rPr>
                <w:rFonts w:ascii="Calibri" w:eastAsia="Times New Roman" w:hAnsi="Calibri" w:cs="Arial"/>
                <w:sz w:val="20"/>
                <w:lang w:val="en-US" w:eastAsia="en-US"/>
              </w:rPr>
              <w:t>HUMANITIES &amp; SOCIAL SCIENCES</w:t>
            </w:r>
          </w:p>
        </w:tc>
      </w:tr>
      <w:tr w:rsidR="00836B0F" w:rsidRPr="00836B0F" w14:paraId="532B9C0C" w14:textId="77777777" w:rsidTr="009C2328">
        <w:tc>
          <w:tcPr>
            <w:tcW w:w="3134" w:type="dxa"/>
            <w:shd w:val="clear" w:color="auto" w:fill="DDD9C3"/>
          </w:tcPr>
          <w:p w14:paraId="5E615B8A" w14:textId="77777777" w:rsidR="00836B0F" w:rsidRPr="00836B0F" w:rsidRDefault="00836B0F" w:rsidP="00597490">
            <w:pPr>
              <w:jc w:val="right"/>
              <w:rPr>
                <w:rFonts w:ascii="Calibri" w:eastAsia="Times New Roman" w:hAnsi="Calibri" w:cs="Arial"/>
                <w:b/>
                <w:sz w:val="20"/>
                <w:lang w:val="en-US" w:eastAsia="en-US"/>
              </w:rPr>
            </w:pPr>
            <w:r w:rsidRPr="00836B0F">
              <w:rPr>
                <w:rFonts w:ascii="Calibri" w:eastAsia="Times New Roman" w:hAnsi="Calibri" w:cs="Arial"/>
                <w:b/>
                <w:sz w:val="20"/>
                <w:lang w:val="en-US" w:eastAsia="en-US"/>
              </w:rPr>
              <w:t>DEPARTMENT</w:t>
            </w:r>
          </w:p>
        </w:tc>
        <w:tc>
          <w:tcPr>
            <w:tcW w:w="5162" w:type="dxa"/>
            <w:gridSpan w:val="5"/>
          </w:tcPr>
          <w:p w14:paraId="5801ABE0" w14:textId="77777777" w:rsidR="00836B0F" w:rsidRPr="00836B0F" w:rsidRDefault="00836B0F" w:rsidP="00597490">
            <w:pPr>
              <w:rPr>
                <w:rFonts w:ascii="Calibri" w:eastAsia="Times New Roman" w:hAnsi="Calibri" w:cs="Arial"/>
                <w:sz w:val="20"/>
                <w:lang w:val="en-US" w:eastAsia="en-US"/>
              </w:rPr>
            </w:pPr>
            <w:r w:rsidRPr="00836B0F">
              <w:rPr>
                <w:rFonts w:ascii="Calibri" w:eastAsia="Times New Roman" w:hAnsi="Calibri" w:cs="Arial"/>
                <w:sz w:val="20"/>
                <w:lang w:val="en-US" w:eastAsia="en-US"/>
              </w:rPr>
              <w:t>THEATRE STUDIES</w:t>
            </w:r>
          </w:p>
        </w:tc>
      </w:tr>
      <w:tr w:rsidR="00836B0F" w:rsidRPr="00836B0F" w14:paraId="0A4976F0" w14:textId="77777777" w:rsidTr="009C2328">
        <w:tc>
          <w:tcPr>
            <w:tcW w:w="3134" w:type="dxa"/>
            <w:shd w:val="clear" w:color="auto" w:fill="DDD9C3"/>
          </w:tcPr>
          <w:p w14:paraId="4B0E52DF" w14:textId="77777777" w:rsidR="00836B0F" w:rsidRPr="00836B0F" w:rsidRDefault="00836B0F" w:rsidP="00597490">
            <w:pPr>
              <w:jc w:val="right"/>
              <w:rPr>
                <w:rFonts w:ascii="Calibri" w:eastAsia="Times New Roman" w:hAnsi="Calibri" w:cs="Arial"/>
                <w:b/>
                <w:sz w:val="20"/>
                <w:lang w:eastAsia="en-US"/>
              </w:rPr>
            </w:pPr>
            <w:r w:rsidRPr="00836B0F">
              <w:rPr>
                <w:rFonts w:ascii="Calibri" w:eastAsia="Times New Roman" w:hAnsi="Calibri" w:cs="Arial"/>
                <w:b/>
                <w:sz w:val="20"/>
                <w:lang w:val="en-US" w:eastAsia="en-US"/>
              </w:rPr>
              <w:t>COURSE LEVEL</w:t>
            </w:r>
          </w:p>
        </w:tc>
        <w:tc>
          <w:tcPr>
            <w:tcW w:w="5162" w:type="dxa"/>
            <w:gridSpan w:val="5"/>
          </w:tcPr>
          <w:p w14:paraId="7F8E1F08" w14:textId="77777777" w:rsidR="00836B0F" w:rsidRPr="00836B0F" w:rsidRDefault="00836B0F" w:rsidP="00597490">
            <w:pPr>
              <w:rPr>
                <w:rFonts w:ascii="Calibri" w:eastAsia="Times New Roman" w:hAnsi="Calibri" w:cs="Arial"/>
                <w:sz w:val="20"/>
                <w:lang w:val="en-US" w:eastAsia="en-US"/>
              </w:rPr>
            </w:pPr>
            <w:r w:rsidRPr="00836B0F">
              <w:rPr>
                <w:rFonts w:ascii="Calibri" w:eastAsia="Times New Roman" w:hAnsi="Calibri" w:cs="Arial"/>
                <w:sz w:val="20"/>
                <w:lang w:val="en-US" w:eastAsia="en-US"/>
              </w:rPr>
              <w:t>UNDERGRADUATE</w:t>
            </w:r>
          </w:p>
        </w:tc>
      </w:tr>
      <w:tr w:rsidR="00836B0F" w:rsidRPr="00836B0F" w14:paraId="62C96BA2" w14:textId="77777777" w:rsidTr="009C2328">
        <w:tc>
          <w:tcPr>
            <w:tcW w:w="3134" w:type="dxa"/>
            <w:shd w:val="clear" w:color="auto" w:fill="DDD9C3"/>
          </w:tcPr>
          <w:p w14:paraId="3F648092" w14:textId="77777777" w:rsidR="00836B0F" w:rsidRPr="00836B0F" w:rsidRDefault="00836B0F" w:rsidP="00597490">
            <w:pPr>
              <w:jc w:val="right"/>
              <w:rPr>
                <w:rFonts w:ascii="Calibri" w:eastAsia="Times New Roman" w:hAnsi="Calibri" w:cs="Arial"/>
                <w:b/>
                <w:sz w:val="20"/>
                <w:lang w:val="en-US" w:eastAsia="en-US"/>
              </w:rPr>
            </w:pPr>
            <w:r w:rsidRPr="00836B0F">
              <w:rPr>
                <w:rFonts w:ascii="Calibri" w:eastAsia="Times New Roman" w:hAnsi="Calibri" w:cs="Arial"/>
                <w:b/>
                <w:sz w:val="20"/>
                <w:lang w:val="en-US" w:eastAsia="en-US"/>
              </w:rPr>
              <w:t>COURSE CODE</w:t>
            </w:r>
          </w:p>
        </w:tc>
        <w:tc>
          <w:tcPr>
            <w:tcW w:w="1103" w:type="dxa"/>
          </w:tcPr>
          <w:p w14:paraId="0DA54166" w14:textId="77777777" w:rsidR="00836B0F" w:rsidRPr="00836B0F" w:rsidRDefault="00836B0F" w:rsidP="00597490">
            <w:pPr>
              <w:rPr>
                <w:rFonts w:ascii="Calibri" w:eastAsia="Times New Roman" w:hAnsi="Calibri" w:cs="Arial"/>
                <w:sz w:val="20"/>
                <w:lang w:val="en-US" w:eastAsia="en-US"/>
              </w:rPr>
            </w:pPr>
            <w:r w:rsidRPr="00836B0F">
              <w:rPr>
                <w:rFonts w:ascii="Calibri" w:eastAsia="Times New Roman" w:hAnsi="Calibri" w:cs="Arial"/>
                <w:sz w:val="20"/>
                <w:lang w:val="en-US" w:eastAsia="en-US"/>
              </w:rPr>
              <w:t>W663</w:t>
            </w:r>
          </w:p>
        </w:tc>
        <w:tc>
          <w:tcPr>
            <w:tcW w:w="2474" w:type="dxa"/>
            <w:gridSpan w:val="2"/>
            <w:shd w:val="clear" w:color="auto" w:fill="DDD9C3"/>
          </w:tcPr>
          <w:p w14:paraId="17CAB029" w14:textId="77777777" w:rsidR="00836B0F" w:rsidRPr="00836B0F" w:rsidRDefault="00836B0F" w:rsidP="00597490">
            <w:pPr>
              <w:jc w:val="right"/>
              <w:rPr>
                <w:rFonts w:ascii="Calibri" w:eastAsia="Times New Roman" w:hAnsi="Calibri" w:cs="Arial"/>
                <w:b/>
                <w:sz w:val="20"/>
                <w:lang w:val="en-US" w:eastAsia="en-US"/>
              </w:rPr>
            </w:pPr>
            <w:r w:rsidRPr="00836B0F">
              <w:rPr>
                <w:rFonts w:ascii="Calibri" w:eastAsia="Times New Roman" w:hAnsi="Calibri" w:cs="Arial"/>
                <w:b/>
                <w:sz w:val="20"/>
                <w:lang w:val="en-US" w:eastAsia="en-US"/>
              </w:rPr>
              <w:t>SEMESTER</w:t>
            </w:r>
          </w:p>
        </w:tc>
        <w:tc>
          <w:tcPr>
            <w:tcW w:w="1585" w:type="dxa"/>
            <w:gridSpan w:val="2"/>
          </w:tcPr>
          <w:p w14:paraId="55D4E105" w14:textId="77777777" w:rsidR="00836B0F" w:rsidRPr="00836B0F" w:rsidRDefault="00836B0F" w:rsidP="00597490">
            <w:pPr>
              <w:rPr>
                <w:rFonts w:ascii="Calibri" w:eastAsia="Times New Roman" w:hAnsi="Calibri" w:cs="Arial"/>
                <w:sz w:val="20"/>
                <w:lang w:val="en-US" w:eastAsia="en-US"/>
              </w:rPr>
            </w:pPr>
            <w:r w:rsidRPr="00836B0F">
              <w:rPr>
                <w:rFonts w:ascii="Calibri" w:eastAsia="Times New Roman" w:hAnsi="Calibri" w:cs="Arial"/>
                <w:sz w:val="20"/>
                <w:lang w:val="en-US" w:eastAsia="en-US"/>
              </w:rPr>
              <w:t>8</w:t>
            </w:r>
            <w:proofErr w:type="spellStart"/>
            <w:r w:rsidRPr="00836B0F">
              <w:rPr>
                <w:rFonts w:ascii="Calibri" w:eastAsia="Times New Roman" w:hAnsi="Calibri" w:cs="Arial"/>
                <w:sz w:val="20"/>
                <w:vertAlign w:val="superscript"/>
                <w:lang w:eastAsia="en-US"/>
              </w:rPr>
              <w:t>th</w:t>
            </w:r>
            <w:proofErr w:type="spellEnd"/>
            <w:r w:rsidRPr="00836B0F">
              <w:rPr>
                <w:rFonts w:ascii="Calibri" w:eastAsia="Times New Roman" w:hAnsi="Calibri" w:cs="Arial"/>
                <w:sz w:val="20"/>
                <w:lang w:eastAsia="en-US"/>
              </w:rPr>
              <w:t xml:space="preserve"> </w:t>
            </w:r>
          </w:p>
        </w:tc>
      </w:tr>
      <w:tr w:rsidR="00836B0F" w:rsidRPr="00090279" w14:paraId="77BEE5A7" w14:textId="77777777" w:rsidTr="009C2328">
        <w:trPr>
          <w:trHeight w:val="375"/>
        </w:trPr>
        <w:tc>
          <w:tcPr>
            <w:tcW w:w="3134" w:type="dxa"/>
            <w:shd w:val="clear" w:color="auto" w:fill="DDD9C3"/>
            <w:vAlign w:val="center"/>
          </w:tcPr>
          <w:p w14:paraId="6433187D" w14:textId="77777777" w:rsidR="00836B0F" w:rsidRPr="00836B0F" w:rsidRDefault="00836B0F" w:rsidP="00597490">
            <w:pPr>
              <w:jc w:val="right"/>
              <w:rPr>
                <w:rFonts w:ascii="Calibri" w:eastAsia="Times New Roman" w:hAnsi="Calibri" w:cs="Arial"/>
                <w:b/>
                <w:sz w:val="20"/>
                <w:lang w:val="en-US" w:eastAsia="en-US"/>
              </w:rPr>
            </w:pPr>
            <w:r w:rsidRPr="00836B0F">
              <w:rPr>
                <w:rFonts w:ascii="Calibri" w:eastAsia="Times New Roman" w:hAnsi="Calibri" w:cs="Arial"/>
                <w:b/>
                <w:sz w:val="20"/>
                <w:lang w:val="en-US" w:eastAsia="en-US"/>
              </w:rPr>
              <w:t>COURSE TITLE</w:t>
            </w:r>
          </w:p>
        </w:tc>
        <w:tc>
          <w:tcPr>
            <w:tcW w:w="5162" w:type="dxa"/>
            <w:gridSpan w:val="5"/>
            <w:vAlign w:val="center"/>
          </w:tcPr>
          <w:p w14:paraId="173F702B" w14:textId="77777777" w:rsidR="00836B0F" w:rsidRPr="00836B0F" w:rsidRDefault="00836B0F" w:rsidP="00597490">
            <w:pPr>
              <w:rPr>
                <w:rFonts w:ascii="Calibri" w:eastAsia="Times New Roman" w:hAnsi="Calibri" w:cs="Arial"/>
                <w:sz w:val="20"/>
                <w:lang w:val="en-US" w:eastAsia="en-US"/>
              </w:rPr>
            </w:pPr>
            <w:r w:rsidRPr="00836B0F">
              <w:rPr>
                <w:rFonts w:ascii="Calibri" w:eastAsia="Times New Roman" w:hAnsi="Calibri" w:cs="Arial"/>
                <w:sz w:val="20"/>
                <w:lang w:val="en-US" w:eastAsia="en-US"/>
              </w:rPr>
              <w:t>Special Workshop in Acting II</w:t>
            </w:r>
          </w:p>
        </w:tc>
      </w:tr>
      <w:tr w:rsidR="00836B0F" w:rsidRPr="00836B0F" w14:paraId="59A08D7E" w14:textId="77777777" w:rsidTr="009C2328">
        <w:trPr>
          <w:trHeight w:val="196"/>
        </w:trPr>
        <w:tc>
          <w:tcPr>
            <w:tcW w:w="5503" w:type="dxa"/>
            <w:gridSpan w:val="3"/>
            <w:shd w:val="clear" w:color="auto" w:fill="DDD9C3"/>
            <w:vAlign w:val="center"/>
          </w:tcPr>
          <w:p w14:paraId="717D352C" w14:textId="77777777" w:rsidR="00836B0F" w:rsidRPr="00836B0F" w:rsidRDefault="00836B0F" w:rsidP="00597490">
            <w:pPr>
              <w:jc w:val="center"/>
              <w:rPr>
                <w:rFonts w:ascii="Calibri" w:eastAsia="Times New Roman" w:hAnsi="Calibri" w:cs="Arial"/>
                <w:b/>
                <w:sz w:val="20"/>
                <w:lang w:eastAsia="en-US"/>
              </w:rPr>
            </w:pPr>
            <w:r w:rsidRPr="00836B0F">
              <w:rPr>
                <w:rFonts w:ascii="Calibri" w:eastAsia="Times New Roman" w:hAnsi="Calibri" w:cs="Arial"/>
                <w:b/>
                <w:sz w:val="20"/>
                <w:lang w:eastAsia="en-US"/>
              </w:rPr>
              <w:lastRenderedPageBreak/>
              <w:t>INDE</w:t>
            </w:r>
            <w:r w:rsidRPr="00836B0F">
              <w:rPr>
                <w:rFonts w:ascii="Calibri" w:eastAsia="Times New Roman" w:hAnsi="Calibri" w:cs="Arial"/>
                <w:b/>
                <w:sz w:val="20"/>
                <w:lang w:val="en-US" w:eastAsia="en-US"/>
              </w:rPr>
              <w:t>PENDENT</w:t>
            </w:r>
            <w:r w:rsidRPr="00836B0F">
              <w:rPr>
                <w:rFonts w:ascii="Calibri" w:eastAsia="Times New Roman" w:hAnsi="Calibri" w:cs="Arial"/>
                <w:b/>
                <w:sz w:val="20"/>
                <w:lang w:eastAsia="en-US"/>
              </w:rPr>
              <w:t xml:space="preserve"> TEACHING ACTIVITIES</w:t>
            </w:r>
            <w:r w:rsidRPr="00836B0F">
              <w:rPr>
                <w:rFonts w:ascii="Calibri" w:eastAsia="Times New Roman" w:hAnsi="Calibri" w:cs="Arial"/>
                <w:b/>
                <w:sz w:val="20"/>
                <w:lang w:eastAsia="en-US"/>
              </w:rPr>
              <w:br/>
            </w:r>
          </w:p>
        </w:tc>
        <w:tc>
          <w:tcPr>
            <w:tcW w:w="1556" w:type="dxa"/>
            <w:gridSpan w:val="2"/>
            <w:shd w:val="clear" w:color="auto" w:fill="DDD9C3"/>
            <w:vAlign w:val="center"/>
          </w:tcPr>
          <w:p w14:paraId="6B6DBC69" w14:textId="77777777" w:rsidR="00836B0F" w:rsidRPr="00836B0F" w:rsidRDefault="00836B0F" w:rsidP="00597490">
            <w:pPr>
              <w:jc w:val="center"/>
              <w:rPr>
                <w:rFonts w:ascii="Calibri" w:eastAsia="Times New Roman" w:hAnsi="Calibri" w:cs="Arial"/>
                <w:b/>
                <w:sz w:val="20"/>
                <w:lang w:eastAsia="en-US"/>
              </w:rPr>
            </w:pPr>
            <w:r w:rsidRPr="00836B0F">
              <w:rPr>
                <w:rFonts w:ascii="Calibri" w:eastAsia="Times New Roman" w:hAnsi="Calibri" w:cs="Arial"/>
                <w:b/>
                <w:sz w:val="20"/>
                <w:lang w:val="en-US" w:eastAsia="en-US"/>
              </w:rPr>
              <w:t>WEEKLY</w:t>
            </w:r>
            <w:r w:rsidRPr="00836B0F">
              <w:rPr>
                <w:rFonts w:ascii="Calibri" w:eastAsia="Times New Roman" w:hAnsi="Calibri" w:cs="Arial"/>
                <w:b/>
                <w:sz w:val="20"/>
                <w:lang w:eastAsia="en-US"/>
              </w:rPr>
              <w:t xml:space="preserve"> </w:t>
            </w:r>
            <w:r w:rsidRPr="00836B0F">
              <w:rPr>
                <w:rFonts w:ascii="Calibri" w:eastAsia="Times New Roman" w:hAnsi="Calibri" w:cs="Arial"/>
                <w:b/>
                <w:sz w:val="20"/>
                <w:lang w:val="en-US" w:eastAsia="en-US"/>
              </w:rPr>
              <w:t>TEACHING</w:t>
            </w:r>
            <w:r w:rsidRPr="00836B0F">
              <w:rPr>
                <w:rFonts w:ascii="Calibri" w:eastAsia="Times New Roman" w:hAnsi="Calibri" w:cs="Arial"/>
                <w:b/>
                <w:sz w:val="20"/>
                <w:lang w:eastAsia="en-US"/>
              </w:rPr>
              <w:t xml:space="preserve"> </w:t>
            </w:r>
            <w:r w:rsidRPr="00836B0F">
              <w:rPr>
                <w:rFonts w:ascii="Calibri" w:eastAsia="Times New Roman" w:hAnsi="Calibri" w:cs="Arial"/>
                <w:b/>
                <w:sz w:val="20"/>
                <w:lang w:val="en-US" w:eastAsia="en-US"/>
              </w:rPr>
              <w:t>HOURS</w:t>
            </w:r>
            <w:r w:rsidRPr="00836B0F">
              <w:rPr>
                <w:rFonts w:ascii="Calibri" w:eastAsia="Times New Roman" w:hAnsi="Calibri" w:cs="Arial"/>
                <w:b/>
                <w:sz w:val="20"/>
                <w:lang w:eastAsia="en-US"/>
              </w:rPr>
              <w:t xml:space="preserve"> </w:t>
            </w:r>
          </w:p>
        </w:tc>
        <w:tc>
          <w:tcPr>
            <w:tcW w:w="1237" w:type="dxa"/>
            <w:shd w:val="clear" w:color="auto" w:fill="DDD9C3"/>
            <w:vAlign w:val="center"/>
          </w:tcPr>
          <w:p w14:paraId="6BE209D8" w14:textId="77777777" w:rsidR="00836B0F" w:rsidRPr="00836B0F" w:rsidRDefault="00836B0F" w:rsidP="00597490">
            <w:pPr>
              <w:jc w:val="center"/>
              <w:rPr>
                <w:rFonts w:ascii="Calibri" w:eastAsia="Times New Roman" w:hAnsi="Calibri" w:cs="Arial"/>
                <w:b/>
                <w:sz w:val="20"/>
                <w:lang w:val="en-US" w:eastAsia="en-US"/>
              </w:rPr>
            </w:pPr>
            <w:r w:rsidRPr="00836B0F">
              <w:rPr>
                <w:rFonts w:ascii="Calibri" w:eastAsia="Times New Roman" w:hAnsi="Calibri" w:cs="Arial"/>
                <w:b/>
                <w:sz w:val="20"/>
                <w:lang w:val="en-US" w:eastAsia="en-US"/>
              </w:rPr>
              <w:t>CREDIT UNITS</w:t>
            </w:r>
          </w:p>
        </w:tc>
      </w:tr>
      <w:tr w:rsidR="00836B0F" w:rsidRPr="00836B0F" w14:paraId="671E1A15" w14:textId="77777777" w:rsidTr="009C2328">
        <w:trPr>
          <w:trHeight w:val="194"/>
        </w:trPr>
        <w:tc>
          <w:tcPr>
            <w:tcW w:w="5503" w:type="dxa"/>
            <w:gridSpan w:val="3"/>
          </w:tcPr>
          <w:p w14:paraId="7F60F582" w14:textId="77777777" w:rsidR="00836B0F" w:rsidRPr="00836B0F" w:rsidRDefault="00836B0F" w:rsidP="00597490">
            <w:pPr>
              <w:jc w:val="center"/>
              <w:rPr>
                <w:rFonts w:ascii="Calibri" w:eastAsia="Times New Roman" w:hAnsi="Calibri" w:cs="Arial"/>
                <w:sz w:val="20"/>
                <w:lang w:val="en-US" w:eastAsia="en-US"/>
              </w:rPr>
            </w:pPr>
            <w:r w:rsidRPr="00836B0F">
              <w:rPr>
                <w:rFonts w:ascii="Calibri" w:eastAsia="Times New Roman" w:hAnsi="Calibri" w:cs="Arial"/>
                <w:sz w:val="20"/>
                <w:lang w:val="en-US" w:eastAsia="en-US"/>
              </w:rPr>
              <w:t>Lectures, practice exercises, rehearsing</w:t>
            </w:r>
          </w:p>
          <w:p w14:paraId="45B77B28" w14:textId="77777777" w:rsidR="00836B0F" w:rsidRPr="00836B0F" w:rsidRDefault="00836B0F" w:rsidP="00597490">
            <w:pPr>
              <w:jc w:val="right"/>
              <w:rPr>
                <w:rFonts w:ascii="Calibri" w:eastAsia="Times New Roman" w:hAnsi="Calibri" w:cs="Arial"/>
                <w:sz w:val="20"/>
                <w:lang w:eastAsia="en-US"/>
              </w:rPr>
            </w:pPr>
          </w:p>
        </w:tc>
        <w:tc>
          <w:tcPr>
            <w:tcW w:w="1556" w:type="dxa"/>
            <w:gridSpan w:val="2"/>
          </w:tcPr>
          <w:p w14:paraId="2AFC7BFC" w14:textId="77777777" w:rsidR="00836B0F" w:rsidRPr="00836B0F" w:rsidRDefault="00836B0F" w:rsidP="00597490">
            <w:pPr>
              <w:jc w:val="center"/>
              <w:rPr>
                <w:rFonts w:ascii="Calibri" w:eastAsia="Times New Roman" w:hAnsi="Calibri" w:cs="Arial"/>
                <w:sz w:val="20"/>
                <w:lang w:eastAsia="en-US"/>
              </w:rPr>
            </w:pPr>
            <w:r w:rsidRPr="00836B0F">
              <w:rPr>
                <w:rFonts w:ascii="Calibri" w:eastAsia="Times New Roman" w:hAnsi="Calibri" w:cs="Arial"/>
                <w:sz w:val="20"/>
                <w:lang w:eastAsia="en-US"/>
              </w:rPr>
              <w:t>3</w:t>
            </w:r>
          </w:p>
        </w:tc>
        <w:tc>
          <w:tcPr>
            <w:tcW w:w="1237" w:type="dxa"/>
          </w:tcPr>
          <w:p w14:paraId="332D2CD8" w14:textId="77777777" w:rsidR="00836B0F" w:rsidRPr="00836B0F" w:rsidRDefault="00836B0F" w:rsidP="00597490">
            <w:pPr>
              <w:jc w:val="center"/>
              <w:rPr>
                <w:rFonts w:ascii="Calibri" w:eastAsia="Times New Roman" w:hAnsi="Calibri" w:cs="Arial"/>
                <w:sz w:val="20"/>
                <w:lang w:eastAsia="en-US"/>
              </w:rPr>
            </w:pPr>
            <w:r w:rsidRPr="00836B0F">
              <w:rPr>
                <w:rFonts w:ascii="Calibri" w:eastAsia="Times New Roman" w:hAnsi="Calibri" w:cs="Arial"/>
                <w:sz w:val="20"/>
                <w:lang w:eastAsia="en-US"/>
              </w:rPr>
              <w:t>5</w:t>
            </w:r>
          </w:p>
        </w:tc>
      </w:tr>
      <w:tr w:rsidR="00836B0F" w:rsidRPr="00836B0F" w14:paraId="0082590D" w14:textId="77777777" w:rsidTr="009C2328">
        <w:trPr>
          <w:trHeight w:val="599"/>
        </w:trPr>
        <w:tc>
          <w:tcPr>
            <w:tcW w:w="3134" w:type="dxa"/>
            <w:shd w:val="clear" w:color="auto" w:fill="DDD9C3"/>
          </w:tcPr>
          <w:p w14:paraId="08DB79A4" w14:textId="77777777" w:rsidR="00836B0F" w:rsidRPr="00836B0F" w:rsidRDefault="00836B0F" w:rsidP="00597490">
            <w:pPr>
              <w:jc w:val="right"/>
              <w:rPr>
                <w:rFonts w:ascii="Calibri" w:eastAsia="Times New Roman" w:hAnsi="Calibri" w:cs="Arial"/>
                <w:i/>
                <w:sz w:val="20"/>
                <w:lang w:val="en-US" w:eastAsia="en-US"/>
              </w:rPr>
            </w:pPr>
            <w:r w:rsidRPr="00836B0F">
              <w:rPr>
                <w:rFonts w:ascii="Calibri" w:eastAsia="Times New Roman" w:hAnsi="Calibri" w:cs="Arial"/>
                <w:b/>
                <w:sz w:val="20"/>
                <w:lang w:val="en-US" w:eastAsia="en-US"/>
              </w:rPr>
              <w:t xml:space="preserve">COURSE TYPE </w:t>
            </w:r>
          </w:p>
        </w:tc>
        <w:tc>
          <w:tcPr>
            <w:tcW w:w="5162" w:type="dxa"/>
            <w:gridSpan w:val="5"/>
          </w:tcPr>
          <w:p w14:paraId="66D62C2B" w14:textId="77777777" w:rsidR="00836B0F" w:rsidRPr="00836B0F" w:rsidRDefault="00836B0F" w:rsidP="00597490">
            <w:pPr>
              <w:rPr>
                <w:rFonts w:ascii="Calibri" w:eastAsia="Times New Roman" w:hAnsi="Calibri" w:cs="Arial"/>
                <w:sz w:val="20"/>
                <w:lang w:val="en-US" w:eastAsia="en-US"/>
              </w:rPr>
            </w:pPr>
            <w:r w:rsidRPr="00836B0F">
              <w:rPr>
                <w:rFonts w:ascii="Calibri" w:eastAsia="Times New Roman" w:hAnsi="Calibri" w:cs="Arial"/>
                <w:sz w:val="20"/>
                <w:lang w:val="en-US" w:eastAsia="en-US"/>
              </w:rPr>
              <w:t>Workshop</w:t>
            </w:r>
          </w:p>
          <w:p w14:paraId="4169522D" w14:textId="77777777" w:rsidR="00836B0F" w:rsidRPr="00836B0F" w:rsidRDefault="00836B0F" w:rsidP="00597490">
            <w:pPr>
              <w:rPr>
                <w:rFonts w:ascii="Calibri" w:eastAsia="Times New Roman" w:hAnsi="Calibri" w:cs="Arial"/>
                <w:sz w:val="20"/>
                <w:lang w:eastAsia="en-US"/>
              </w:rPr>
            </w:pPr>
            <w:r w:rsidRPr="00836B0F">
              <w:rPr>
                <w:rFonts w:ascii="Calibri" w:eastAsia="Times New Roman" w:hAnsi="Calibri" w:cs="Arial"/>
                <w:sz w:val="20"/>
                <w:lang w:val="en-US" w:eastAsia="en-US"/>
              </w:rPr>
              <w:t>Mandatory elective</w:t>
            </w:r>
            <w:r w:rsidRPr="00836B0F">
              <w:rPr>
                <w:rFonts w:ascii="Calibri" w:eastAsia="Times New Roman" w:hAnsi="Calibri" w:cs="Arial"/>
                <w:sz w:val="20"/>
                <w:lang w:eastAsia="en-US"/>
              </w:rPr>
              <w:t xml:space="preserve"> </w:t>
            </w:r>
          </w:p>
        </w:tc>
      </w:tr>
      <w:tr w:rsidR="00836B0F" w:rsidRPr="00090279" w14:paraId="50A0794D" w14:textId="77777777" w:rsidTr="009C2328">
        <w:tc>
          <w:tcPr>
            <w:tcW w:w="3134" w:type="dxa"/>
            <w:shd w:val="clear" w:color="auto" w:fill="DDD9C3"/>
          </w:tcPr>
          <w:p w14:paraId="239EECE4" w14:textId="77777777" w:rsidR="00836B0F" w:rsidRPr="00836B0F" w:rsidRDefault="00836B0F" w:rsidP="00597490">
            <w:pPr>
              <w:jc w:val="right"/>
              <w:rPr>
                <w:rFonts w:ascii="Calibri" w:eastAsia="Times New Roman" w:hAnsi="Calibri" w:cs="Arial"/>
                <w:b/>
                <w:sz w:val="20"/>
                <w:lang w:eastAsia="en-US"/>
              </w:rPr>
            </w:pPr>
            <w:r w:rsidRPr="00836B0F">
              <w:rPr>
                <w:rFonts w:ascii="Calibri" w:eastAsia="Times New Roman" w:hAnsi="Calibri" w:cs="Arial"/>
                <w:b/>
                <w:sz w:val="20"/>
                <w:lang w:val="en-US" w:eastAsia="en-US"/>
              </w:rPr>
              <w:t>PREREQUISITES</w:t>
            </w:r>
          </w:p>
        </w:tc>
        <w:tc>
          <w:tcPr>
            <w:tcW w:w="5162" w:type="dxa"/>
            <w:gridSpan w:val="5"/>
          </w:tcPr>
          <w:p w14:paraId="22F29DE7" w14:textId="77777777" w:rsidR="00836B0F" w:rsidRPr="00836B0F" w:rsidRDefault="00836B0F" w:rsidP="00597490">
            <w:pPr>
              <w:rPr>
                <w:rFonts w:ascii="Calibri" w:eastAsia="Times New Roman" w:hAnsi="Calibri" w:cs="Arial"/>
                <w:sz w:val="20"/>
                <w:lang w:val="en-US" w:eastAsia="en-US"/>
              </w:rPr>
            </w:pPr>
            <w:r w:rsidRPr="00836B0F">
              <w:rPr>
                <w:rFonts w:ascii="Calibri" w:eastAsia="Times New Roman" w:hAnsi="Calibri" w:cs="Arial"/>
                <w:sz w:val="20"/>
                <w:lang w:val="en-US" w:eastAsia="en-US"/>
              </w:rPr>
              <w:t xml:space="preserve">Successful completion of the course W063 </w:t>
            </w:r>
            <w:r w:rsidRPr="00836B0F">
              <w:rPr>
                <w:rFonts w:ascii="Calibri" w:eastAsia="Times New Roman" w:hAnsi="Calibri" w:cs="Arial"/>
                <w:i/>
                <w:sz w:val="20"/>
                <w:lang w:val="en-US" w:eastAsia="en-US"/>
              </w:rPr>
              <w:t xml:space="preserve">Introduction to Acting and Directing </w:t>
            </w:r>
          </w:p>
        </w:tc>
      </w:tr>
      <w:tr w:rsidR="00836B0F" w:rsidRPr="00836B0F" w14:paraId="7DA59325" w14:textId="77777777" w:rsidTr="009C2328">
        <w:tc>
          <w:tcPr>
            <w:tcW w:w="3134" w:type="dxa"/>
            <w:shd w:val="clear" w:color="auto" w:fill="DDD9C3"/>
          </w:tcPr>
          <w:p w14:paraId="375A6104" w14:textId="77777777" w:rsidR="00836B0F" w:rsidRPr="00836B0F" w:rsidRDefault="00836B0F" w:rsidP="00597490">
            <w:pPr>
              <w:jc w:val="right"/>
              <w:rPr>
                <w:rFonts w:ascii="Calibri" w:eastAsia="Times New Roman" w:hAnsi="Calibri" w:cs="Arial"/>
                <w:b/>
                <w:sz w:val="20"/>
                <w:lang w:val="en-US" w:eastAsia="en-US"/>
              </w:rPr>
            </w:pPr>
            <w:r w:rsidRPr="00836B0F">
              <w:rPr>
                <w:rFonts w:ascii="Calibri" w:eastAsia="Times New Roman" w:hAnsi="Calibri" w:cs="Arial"/>
                <w:b/>
                <w:sz w:val="20"/>
                <w:lang w:val="en-US" w:eastAsia="en-US"/>
              </w:rPr>
              <w:t>INSTRUCTION AND EVALUATION LANGUAGE</w:t>
            </w:r>
          </w:p>
        </w:tc>
        <w:tc>
          <w:tcPr>
            <w:tcW w:w="5162" w:type="dxa"/>
            <w:gridSpan w:val="5"/>
          </w:tcPr>
          <w:p w14:paraId="2148B71D" w14:textId="77777777" w:rsidR="00836B0F" w:rsidRPr="00836B0F" w:rsidRDefault="00836B0F" w:rsidP="00597490">
            <w:pPr>
              <w:rPr>
                <w:rFonts w:ascii="Calibri" w:eastAsia="Times New Roman" w:hAnsi="Calibri" w:cs="Arial"/>
                <w:sz w:val="20"/>
                <w:lang w:val="en-US" w:eastAsia="en-US"/>
              </w:rPr>
            </w:pPr>
            <w:r w:rsidRPr="00836B0F">
              <w:rPr>
                <w:rFonts w:ascii="Calibri" w:eastAsia="Times New Roman" w:hAnsi="Calibri" w:cs="Arial"/>
                <w:sz w:val="20"/>
                <w:lang w:val="en-US" w:eastAsia="en-US"/>
              </w:rPr>
              <w:t>Greek</w:t>
            </w:r>
          </w:p>
        </w:tc>
      </w:tr>
      <w:tr w:rsidR="00836B0F" w:rsidRPr="00836B0F" w14:paraId="1DA6F782" w14:textId="77777777" w:rsidTr="009C2328">
        <w:tc>
          <w:tcPr>
            <w:tcW w:w="3134" w:type="dxa"/>
            <w:shd w:val="clear" w:color="auto" w:fill="DDD9C3"/>
          </w:tcPr>
          <w:p w14:paraId="540AFACF" w14:textId="77777777" w:rsidR="00836B0F" w:rsidRPr="00836B0F" w:rsidRDefault="00836B0F" w:rsidP="00597490">
            <w:pPr>
              <w:jc w:val="right"/>
              <w:rPr>
                <w:rFonts w:ascii="Calibri" w:eastAsia="Times New Roman" w:hAnsi="Calibri" w:cs="Arial"/>
                <w:b/>
                <w:sz w:val="20"/>
                <w:lang w:val="en-US" w:eastAsia="en-US"/>
              </w:rPr>
            </w:pPr>
            <w:r w:rsidRPr="00836B0F">
              <w:rPr>
                <w:rFonts w:ascii="Calibri" w:eastAsia="Times New Roman" w:hAnsi="Calibri" w:cs="Arial"/>
                <w:b/>
                <w:sz w:val="20"/>
                <w:lang w:val="en-US" w:eastAsia="en-US"/>
              </w:rPr>
              <w:t>COURSE OFFERED TO ERASMUS STUDENTS</w:t>
            </w:r>
          </w:p>
        </w:tc>
        <w:tc>
          <w:tcPr>
            <w:tcW w:w="5162" w:type="dxa"/>
            <w:gridSpan w:val="5"/>
          </w:tcPr>
          <w:p w14:paraId="4444C784" w14:textId="77777777" w:rsidR="00836B0F" w:rsidRPr="00836B0F" w:rsidRDefault="00836B0F" w:rsidP="00597490">
            <w:pPr>
              <w:rPr>
                <w:rFonts w:ascii="Calibri" w:eastAsia="Times New Roman" w:hAnsi="Calibri" w:cs="Arial"/>
                <w:sz w:val="20"/>
                <w:lang w:val="en-US" w:eastAsia="en-US"/>
              </w:rPr>
            </w:pPr>
            <w:r w:rsidRPr="00836B0F">
              <w:rPr>
                <w:rFonts w:ascii="Calibri" w:eastAsia="Times New Roman" w:hAnsi="Calibri" w:cs="Arial"/>
                <w:sz w:val="20"/>
                <w:lang w:val="en-US" w:eastAsia="en-US"/>
              </w:rPr>
              <w:t>No</w:t>
            </w:r>
          </w:p>
        </w:tc>
      </w:tr>
      <w:tr w:rsidR="00836B0F" w:rsidRPr="00836B0F" w14:paraId="5A60408F" w14:textId="77777777" w:rsidTr="009C2328">
        <w:tc>
          <w:tcPr>
            <w:tcW w:w="3134" w:type="dxa"/>
            <w:shd w:val="clear" w:color="auto" w:fill="DDD9C3"/>
          </w:tcPr>
          <w:p w14:paraId="297206ED" w14:textId="77777777" w:rsidR="00836B0F" w:rsidRPr="00836B0F" w:rsidRDefault="00836B0F" w:rsidP="00597490">
            <w:pPr>
              <w:jc w:val="right"/>
              <w:rPr>
                <w:rFonts w:ascii="Calibri" w:eastAsia="Times New Roman" w:hAnsi="Calibri" w:cs="Arial"/>
                <w:b/>
                <w:sz w:val="20"/>
                <w:lang w:val="en-GB" w:eastAsia="en-US"/>
              </w:rPr>
            </w:pPr>
            <w:r w:rsidRPr="00836B0F">
              <w:rPr>
                <w:rFonts w:ascii="Calibri" w:eastAsia="Times New Roman" w:hAnsi="Calibri" w:cs="Arial"/>
                <w:b/>
                <w:sz w:val="20"/>
                <w:lang w:val="en-US" w:eastAsia="en-US"/>
              </w:rPr>
              <w:t>COURSE WEBPAGE</w:t>
            </w:r>
            <w:r w:rsidRPr="00836B0F">
              <w:rPr>
                <w:rFonts w:ascii="Calibri" w:eastAsia="Times New Roman" w:hAnsi="Calibri" w:cs="Arial"/>
                <w:b/>
                <w:sz w:val="20"/>
                <w:lang w:eastAsia="en-US"/>
              </w:rPr>
              <w:t xml:space="preserve"> </w:t>
            </w:r>
            <w:r w:rsidRPr="00836B0F">
              <w:rPr>
                <w:rFonts w:ascii="Calibri" w:eastAsia="Times New Roman" w:hAnsi="Calibri" w:cs="Arial"/>
                <w:b/>
                <w:sz w:val="20"/>
                <w:lang w:val="en-US" w:eastAsia="en-US"/>
              </w:rPr>
              <w:t>(</w:t>
            </w:r>
            <w:r w:rsidRPr="00836B0F">
              <w:rPr>
                <w:rFonts w:ascii="Calibri" w:eastAsia="Times New Roman" w:hAnsi="Calibri" w:cs="Arial"/>
                <w:b/>
                <w:sz w:val="20"/>
                <w:lang w:val="en-GB" w:eastAsia="en-US"/>
              </w:rPr>
              <w:t>URL)</w:t>
            </w:r>
          </w:p>
        </w:tc>
        <w:tc>
          <w:tcPr>
            <w:tcW w:w="5162" w:type="dxa"/>
            <w:gridSpan w:val="5"/>
          </w:tcPr>
          <w:p w14:paraId="16807DA1" w14:textId="77777777" w:rsidR="00836B0F" w:rsidRPr="00836B0F" w:rsidRDefault="00836B0F" w:rsidP="00597490">
            <w:pPr>
              <w:rPr>
                <w:rFonts w:ascii="Calibri" w:eastAsia="Times New Roman" w:hAnsi="Calibri" w:cs="Arial"/>
                <w:sz w:val="20"/>
                <w:lang w:val="en-GB" w:eastAsia="en-US"/>
              </w:rPr>
            </w:pPr>
          </w:p>
        </w:tc>
      </w:tr>
    </w:tbl>
    <w:p w14:paraId="39999B32" w14:textId="77777777" w:rsidR="00836B0F" w:rsidRPr="00836B0F" w:rsidRDefault="00836B0F" w:rsidP="00A85228">
      <w:pPr>
        <w:widowControl w:val="0"/>
        <w:numPr>
          <w:ilvl w:val="0"/>
          <w:numId w:val="151"/>
        </w:numPr>
        <w:autoSpaceDE w:val="0"/>
        <w:autoSpaceDN w:val="0"/>
        <w:adjustRightInd w:val="0"/>
        <w:ind w:left="357" w:hanging="357"/>
        <w:rPr>
          <w:rFonts w:ascii="Calibri" w:eastAsia="Times New Roman" w:hAnsi="Calibri" w:cs="Arial"/>
          <w:b/>
          <w:sz w:val="20"/>
          <w:lang w:val="en-US" w:eastAsia="en-US"/>
        </w:rPr>
      </w:pPr>
      <w:r w:rsidRPr="00836B0F">
        <w:rPr>
          <w:rFonts w:ascii="Calibri" w:eastAsia="Times New Roman" w:hAnsi="Calibri" w:cs="Arial"/>
          <w:b/>
          <w:sz w:val="20"/>
          <w:lang w:val="en-US" w:eastAsia="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836B0F" w:rsidRPr="00836B0F" w14:paraId="3B936E28" w14:textId="77777777" w:rsidTr="009C2328">
        <w:tc>
          <w:tcPr>
            <w:tcW w:w="8472" w:type="dxa"/>
            <w:gridSpan w:val="2"/>
            <w:tcBorders>
              <w:bottom w:val="nil"/>
            </w:tcBorders>
            <w:shd w:val="clear" w:color="auto" w:fill="DDD9C3"/>
          </w:tcPr>
          <w:p w14:paraId="54E3A08F" w14:textId="77777777" w:rsidR="00836B0F" w:rsidRPr="00836B0F" w:rsidRDefault="00836B0F" w:rsidP="00597490">
            <w:pPr>
              <w:rPr>
                <w:rFonts w:ascii="Calibri" w:eastAsia="Times New Roman" w:hAnsi="Calibri" w:cs="Arial"/>
                <w:i/>
                <w:sz w:val="20"/>
                <w:lang w:val="en-US" w:eastAsia="en-US"/>
              </w:rPr>
            </w:pPr>
            <w:r w:rsidRPr="00836B0F">
              <w:rPr>
                <w:rFonts w:ascii="Calibri" w:eastAsia="Times New Roman" w:hAnsi="Calibri" w:cs="Arial"/>
                <w:b/>
                <w:sz w:val="20"/>
                <w:lang w:val="en-US" w:eastAsia="en-US"/>
              </w:rPr>
              <w:t>Learning outcomes</w:t>
            </w:r>
          </w:p>
        </w:tc>
      </w:tr>
      <w:tr w:rsidR="00836B0F" w:rsidRPr="00836B0F" w14:paraId="6F48552E" w14:textId="77777777" w:rsidTr="009C2328">
        <w:tc>
          <w:tcPr>
            <w:tcW w:w="8472" w:type="dxa"/>
            <w:gridSpan w:val="2"/>
            <w:tcBorders>
              <w:top w:val="nil"/>
            </w:tcBorders>
            <w:shd w:val="clear" w:color="auto" w:fill="DDD9C3"/>
          </w:tcPr>
          <w:p w14:paraId="21F5D710" w14:textId="77777777" w:rsidR="00836B0F" w:rsidRPr="00836B0F" w:rsidRDefault="00836B0F" w:rsidP="00597490">
            <w:pPr>
              <w:widowControl w:val="0"/>
              <w:autoSpaceDE w:val="0"/>
              <w:autoSpaceDN w:val="0"/>
              <w:adjustRightInd w:val="0"/>
              <w:contextualSpacing/>
              <w:rPr>
                <w:rFonts w:ascii="Calibri" w:eastAsia="Times New Roman" w:hAnsi="Calibri" w:cs="Arial"/>
                <w:i/>
                <w:sz w:val="20"/>
                <w:lang w:eastAsia="en-US"/>
              </w:rPr>
            </w:pPr>
          </w:p>
        </w:tc>
      </w:tr>
      <w:tr w:rsidR="00836B0F" w:rsidRPr="00090279" w14:paraId="1415D30E" w14:textId="77777777" w:rsidTr="009C2328">
        <w:tc>
          <w:tcPr>
            <w:tcW w:w="8472" w:type="dxa"/>
            <w:gridSpan w:val="2"/>
          </w:tcPr>
          <w:p w14:paraId="44F8B3C8" w14:textId="77777777" w:rsidR="00836B0F" w:rsidRPr="00836B0F" w:rsidRDefault="00836B0F" w:rsidP="00597490">
            <w:pPr>
              <w:jc w:val="both"/>
              <w:rPr>
                <w:rFonts w:ascii="Calibri" w:eastAsia="Times New Roman" w:hAnsi="Calibri" w:cs="Arial"/>
                <w:sz w:val="20"/>
                <w:lang w:val="en-US" w:eastAsia="en-US"/>
              </w:rPr>
            </w:pPr>
            <w:r w:rsidRPr="00836B0F">
              <w:rPr>
                <w:rFonts w:ascii="Calibri" w:eastAsia="Times New Roman" w:hAnsi="Calibri" w:cs="Arial"/>
                <w:sz w:val="20"/>
                <w:lang w:val="en-US" w:eastAsia="en-US"/>
              </w:rPr>
              <w:t>This course is a continuation of the course «</w:t>
            </w:r>
            <w:r w:rsidRPr="00836B0F">
              <w:rPr>
                <w:rFonts w:ascii="Calibri" w:eastAsia="Times New Roman" w:hAnsi="Calibri" w:cs="Arial"/>
                <w:i/>
                <w:sz w:val="20"/>
                <w:lang w:val="en-US" w:eastAsia="en-US"/>
              </w:rPr>
              <w:t>Special Workshop in</w:t>
            </w:r>
            <w:r w:rsidRPr="00836B0F">
              <w:rPr>
                <w:rFonts w:ascii="Calibri" w:eastAsia="Times New Roman" w:hAnsi="Calibri" w:cs="Arial"/>
                <w:sz w:val="20"/>
                <w:lang w:val="en-US" w:eastAsia="en-US"/>
              </w:rPr>
              <w:t xml:space="preserve"> </w:t>
            </w:r>
            <w:r w:rsidRPr="00836B0F">
              <w:rPr>
                <w:rFonts w:ascii="Calibri" w:eastAsia="Times New Roman" w:hAnsi="Calibri" w:cs="Arial"/>
                <w:i/>
                <w:sz w:val="20"/>
                <w:lang w:val="en-US" w:eastAsia="en-US"/>
              </w:rPr>
              <w:t>Acting I</w:t>
            </w:r>
            <w:r w:rsidRPr="00836B0F">
              <w:rPr>
                <w:rFonts w:ascii="Calibri" w:eastAsia="Times New Roman" w:hAnsi="Calibri" w:cs="Arial"/>
                <w:sz w:val="20"/>
                <w:lang w:val="en-US" w:eastAsia="en-US"/>
              </w:rPr>
              <w:t>».  Once the method and technique for ancient drama has been taught, we go on assigning roles from ancient tragedies and ancient comedies. Each student learns a role to proceed in the final evaluation. By then they should be competent to play an acting role as an actor.</w:t>
            </w:r>
          </w:p>
        </w:tc>
      </w:tr>
      <w:tr w:rsidR="00836B0F" w:rsidRPr="00836B0F" w14:paraId="71A881FD" w14:textId="77777777" w:rsidTr="009C2328">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244E79EF" w14:textId="77777777" w:rsidR="00836B0F" w:rsidRPr="00836B0F" w:rsidRDefault="00836B0F" w:rsidP="00597490">
            <w:pPr>
              <w:rPr>
                <w:rFonts w:ascii="Calibri" w:eastAsia="Times New Roman" w:hAnsi="Calibri" w:cs="Arial"/>
                <w:b/>
                <w:sz w:val="20"/>
                <w:lang w:val="en-US" w:eastAsia="en-US"/>
              </w:rPr>
            </w:pPr>
            <w:r w:rsidRPr="00836B0F">
              <w:rPr>
                <w:rFonts w:ascii="Calibri" w:eastAsia="Times New Roman" w:hAnsi="Calibri" w:cs="Arial"/>
                <w:b/>
                <w:sz w:val="20"/>
                <w:lang w:val="en-US" w:eastAsia="en-US"/>
              </w:rPr>
              <w:t>General skills</w:t>
            </w:r>
          </w:p>
        </w:tc>
      </w:tr>
      <w:tr w:rsidR="00836B0F" w:rsidRPr="00090279" w14:paraId="380C0534" w14:textId="77777777" w:rsidTr="009C2328">
        <w:tc>
          <w:tcPr>
            <w:tcW w:w="8472" w:type="dxa"/>
            <w:gridSpan w:val="2"/>
          </w:tcPr>
          <w:p w14:paraId="688FC1A4" w14:textId="77777777" w:rsidR="00836B0F" w:rsidRPr="00836B0F" w:rsidRDefault="00836B0F" w:rsidP="00597490">
            <w:pPr>
              <w:rPr>
                <w:rFonts w:ascii="Calibri" w:eastAsia="Times New Roman" w:hAnsi="Calibri"/>
                <w:b/>
                <w:sz w:val="20"/>
                <w:lang w:val="en-US" w:eastAsia="en-US"/>
              </w:rPr>
            </w:pPr>
            <w:r w:rsidRPr="00836B0F">
              <w:rPr>
                <w:rFonts w:ascii="Calibri" w:eastAsia="Times New Roman" w:hAnsi="Calibri"/>
                <w:b/>
                <w:sz w:val="20"/>
                <w:lang w:val="en-US" w:eastAsia="en-US"/>
              </w:rPr>
              <w:t>By the end of the course the student will have developed the following skills (general abilities):</w:t>
            </w:r>
          </w:p>
          <w:p w14:paraId="6E049ECC" w14:textId="77777777" w:rsidR="00836B0F" w:rsidRPr="00836B0F" w:rsidRDefault="00836B0F" w:rsidP="00A85228">
            <w:pPr>
              <w:widowControl w:val="0"/>
              <w:numPr>
                <w:ilvl w:val="0"/>
                <w:numId w:val="149"/>
              </w:numPr>
              <w:autoSpaceDE w:val="0"/>
              <w:autoSpaceDN w:val="0"/>
              <w:adjustRightInd w:val="0"/>
              <w:rPr>
                <w:rFonts w:ascii="Calibri" w:eastAsia="Times New Roman" w:hAnsi="Calibri"/>
                <w:sz w:val="20"/>
                <w:lang w:val="en-US" w:eastAsia="en-US"/>
              </w:rPr>
            </w:pPr>
            <w:r w:rsidRPr="00836B0F">
              <w:rPr>
                <w:rFonts w:ascii="Calibri" w:eastAsia="Times New Roman" w:hAnsi="Calibri"/>
                <w:sz w:val="20"/>
                <w:lang w:val="en-US" w:eastAsia="en-US"/>
              </w:rPr>
              <w:t>Have acquired knowledge of the techniques and methods of the ancient drama</w:t>
            </w:r>
          </w:p>
          <w:p w14:paraId="424CD95E" w14:textId="77777777" w:rsidR="00836B0F" w:rsidRPr="00836B0F" w:rsidRDefault="00836B0F" w:rsidP="00A85228">
            <w:pPr>
              <w:widowControl w:val="0"/>
              <w:numPr>
                <w:ilvl w:val="0"/>
                <w:numId w:val="149"/>
              </w:numPr>
              <w:autoSpaceDE w:val="0"/>
              <w:autoSpaceDN w:val="0"/>
              <w:adjustRightInd w:val="0"/>
              <w:rPr>
                <w:rFonts w:ascii="Calibri" w:eastAsia="Times New Roman" w:hAnsi="Calibri"/>
                <w:sz w:val="20"/>
                <w:lang w:val="en-US" w:eastAsia="en-US"/>
              </w:rPr>
            </w:pPr>
            <w:r w:rsidRPr="00836B0F">
              <w:rPr>
                <w:rFonts w:ascii="Calibri" w:eastAsia="Times New Roman" w:hAnsi="Calibri"/>
                <w:sz w:val="20"/>
                <w:lang w:val="en-US" w:eastAsia="en-US"/>
              </w:rPr>
              <w:t>Have developed their personal skills</w:t>
            </w:r>
          </w:p>
          <w:p w14:paraId="193BBC4C" w14:textId="77777777" w:rsidR="00836B0F" w:rsidRPr="00836B0F" w:rsidRDefault="00836B0F" w:rsidP="00A85228">
            <w:pPr>
              <w:widowControl w:val="0"/>
              <w:numPr>
                <w:ilvl w:val="0"/>
                <w:numId w:val="149"/>
              </w:numPr>
              <w:autoSpaceDE w:val="0"/>
              <w:autoSpaceDN w:val="0"/>
              <w:adjustRightInd w:val="0"/>
              <w:rPr>
                <w:rFonts w:ascii="Calibri" w:eastAsia="Times New Roman" w:hAnsi="Calibri"/>
                <w:sz w:val="20"/>
                <w:lang w:val="en-US" w:eastAsia="en-US"/>
              </w:rPr>
            </w:pPr>
            <w:r w:rsidRPr="00836B0F">
              <w:rPr>
                <w:rFonts w:ascii="Calibri" w:eastAsia="Times New Roman" w:hAnsi="Calibri"/>
                <w:sz w:val="20"/>
                <w:lang w:val="en-US" w:eastAsia="en-US"/>
              </w:rPr>
              <w:t xml:space="preserve">Have learned to collaborate with their fellow students to produce </w:t>
            </w:r>
            <w:proofErr w:type="gramStart"/>
            <w:r w:rsidRPr="00836B0F">
              <w:rPr>
                <w:rFonts w:ascii="Calibri" w:eastAsia="Times New Roman" w:hAnsi="Calibri"/>
                <w:sz w:val="20"/>
                <w:lang w:val="en-US" w:eastAsia="en-US"/>
              </w:rPr>
              <w:t>a final outcome</w:t>
            </w:r>
            <w:proofErr w:type="gramEnd"/>
            <w:r w:rsidRPr="00836B0F">
              <w:rPr>
                <w:rFonts w:ascii="Calibri" w:eastAsia="Times New Roman" w:hAnsi="Calibri"/>
                <w:sz w:val="20"/>
                <w:lang w:val="en-US" w:eastAsia="en-US"/>
              </w:rPr>
              <w:t xml:space="preserve"> </w:t>
            </w:r>
            <w:r w:rsidRPr="00836B0F">
              <w:rPr>
                <w:rFonts w:ascii="Calibri" w:eastAsia="Times New Roman" w:hAnsi="Calibri"/>
                <w:sz w:val="20"/>
                <w:lang w:val="en-US" w:eastAsia="en-US"/>
              </w:rPr>
              <w:tab/>
            </w:r>
          </w:p>
          <w:p w14:paraId="23B37E96" w14:textId="77777777" w:rsidR="00836B0F" w:rsidRPr="00836B0F" w:rsidRDefault="00836B0F" w:rsidP="00A85228">
            <w:pPr>
              <w:widowControl w:val="0"/>
              <w:numPr>
                <w:ilvl w:val="0"/>
                <w:numId w:val="149"/>
              </w:numPr>
              <w:autoSpaceDE w:val="0"/>
              <w:autoSpaceDN w:val="0"/>
              <w:adjustRightInd w:val="0"/>
              <w:rPr>
                <w:rFonts w:ascii="Calibri" w:eastAsia="Times New Roman" w:hAnsi="Calibri"/>
                <w:sz w:val="20"/>
                <w:lang w:val="en-US" w:eastAsia="en-US"/>
              </w:rPr>
            </w:pPr>
            <w:r w:rsidRPr="00836B0F">
              <w:rPr>
                <w:rFonts w:ascii="Calibri" w:eastAsia="Times New Roman" w:hAnsi="Calibri"/>
                <w:sz w:val="20"/>
                <w:lang w:val="en-US" w:eastAsia="en-US"/>
              </w:rPr>
              <w:t>Have learned to work as a team.</w:t>
            </w:r>
          </w:p>
        </w:tc>
      </w:tr>
    </w:tbl>
    <w:p w14:paraId="40306505" w14:textId="77777777" w:rsidR="00836B0F" w:rsidRPr="00836B0F" w:rsidRDefault="00836B0F" w:rsidP="00A85228">
      <w:pPr>
        <w:widowControl w:val="0"/>
        <w:numPr>
          <w:ilvl w:val="0"/>
          <w:numId w:val="151"/>
        </w:numPr>
        <w:autoSpaceDE w:val="0"/>
        <w:autoSpaceDN w:val="0"/>
        <w:adjustRightInd w:val="0"/>
        <w:ind w:left="357" w:hanging="357"/>
        <w:rPr>
          <w:rFonts w:ascii="Calibri" w:eastAsia="Times New Roman" w:hAnsi="Calibri" w:cs="Arial"/>
          <w:b/>
          <w:sz w:val="20"/>
          <w:lang w:eastAsia="en-US"/>
        </w:rPr>
      </w:pPr>
      <w:r w:rsidRPr="00836B0F">
        <w:rPr>
          <w:rFonts w:ascii="Calibri" w:eastAsia="Times New Roman" w:hAnsi="Calibri" w:cs="Arial"/>
          <w:b/>
          <w:sz w:val="20"/>
          <w:lang w:val="en-US" w:eastAsia="en-US"/>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36B0F" w:rsidRPr="00090279" w14:paraId="70FACE14" w14:textId="77777777" w:rsidTr="00E507D1">
        <w:tc>
          <w:tcPr>
            <w:tcW w:w="8472" w:type="dxa"/>
          </w:tcPr>
          <w:p w14:paraId="1BA05573" w14:textId="77777777" w:rsidR="00836B0F" w:rsidRPr="00836B0F" w:rsidRDefault="00836B0F" w:rsidP="00597490">
            <w:pPr>
              <w:ind w:left="175" w:firstLine="4"/>
              <w:jc w:val="both"/>
              <w:rPr>
                <w:rFonts w:ascii="Calibri" w:eastAsia="Times New Roman" w:hAnsi="Calibri" w:cs="Arial"/>
                <w:sz w:val="20"/>
                <w:lang w:val="en-US" w:eastAsia="en-US"/>
              </w:rPr>
            </w:pPr>
            <w:r w:rsidRPr="00836B0F">
              <w:rPr>
                <w:rFonts w:ascii="Calibri" w:eastAsia="Times New Roman" w:hAnsi="Calibri" w:cs="Arial"/>
                <w:sz w:val="20"/>
                <w:lang w:val="en-US" w:eastAsia="en-US"/>
              </w:rPr>
              <w:t>Since the methods and techniques of ancient drama have been taught in the workshop "</w:t>
            </w:r>
            <w:r w:rsidRPr="00836B0F">
              <w:rPr>
                <w:rFonts w:ascii="Calibri" w:eastAsia="Times New Roman" w:hAnsi="Calibri" w:cs="Arial"/>
                <w:i/>
                <w:sz w:val="20"/>
                <w:lang w:val="en-US" w:eastAsia="en-US"/>
              </w:rPr>
              <w:t>Special Workshop in Acting I</w:t>
            </w:r>
            <w:r w:rsidRPr="00836B0F">
              <w:rPr>
                <w:rFonts w:ascii="Calibri" w:eastAsia="Times New Roman" w:hAnsi="Calibri" w:cs="Arial"/>
                <w:sz w:val="20"/>
                <w:lang w:val="en-US" w:eastAsia="en-US"/>
              </w:rPr>
              <w:t>", emphasis is given to role teaching. The instructor makes extensive comments. Thus, role preparation is more complete.</w:t>
            </w:r>
          </w:p>
        </w:tc>
      </w:tr>
    </w:tbl>
    <w:p w14:paraId="60C0C309" w14:textId="77777777" w:rsidR="00836B0F" w:rsidRPr="00836B0F" w:rsidRDefault="00836B0F" w:rsidP="00A85228">
      <w:pPr>
        <w:widowControl w:val="0"/>
        <w:numPr>
          <w:ilvl w:val="0"/>
          <w:numId w:val="151"/>
        </w:numPr>
        <w:autoSpaceDE w:val="0"/>
        <w:autoSpaceDN w:val="0"/>
        <w:adjustRightInd w:val="0"/>
        <w:ind w:left="357" w:hanging="357"/>
        <w:rPr>
          <w:rFonts w:ascii="Calibri" w:eastAsia="Times New Roman" w:hAnsi="Calibri" w:cs="Arial"/>
          <w:b/>
          <w:sz w:val="20"/>
          <w:lang w:val="en-US" w:eastAsia="en-US"/>
        </w:rPr>
      </w:pPr>
      <w:r w:rsidRPr="00836B0F">
        <w:rPr>
          <w:rFonts w:ascii="Calibri" w:eastAsia="Times New Roman" w:hAnsi="Calibri" w:cs="Arial"/>
          <w:b/>
          <w:sz w:val="20"/>
          <w:lang w:val="en-US" w:eastAsia="en-US"/>
        </w:rPr>
        <w:t>TEACHING AND LEARNING METHODS – EVALUATION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61"/>
      </w:tblGrid>
      <w:tr w:rsidR="00836B0F" w:rsidRPr="00836B0F" w14:paraId="35907EF4" w14:textId="77777777" w:rsidTr="00E507D1">
        <w:tc>
          <w:tcPr>
            <w:tcW w:w="3306" w:type="dxa"/>
            <w:tcBorders>
              <w:top w:val="single" w:sz="4" w:space="0" w:color="auto"/>
              <w:left w:val="single" w:sz="4" w:space="0" w:color="auto"/>
              <w:bottom w:val="single" w:sz="4" w:space="0" w:color="auto"/>
              <w:right w:val="single" w:sz="4" w:space="0" w:color="auto"/>
            </w:tcBorders>
            <w:shd w:val="clear" w:color="auto" w:fill="DDD9C3"/>
          </w:tcPr>
          <w:p w14:paraId="5E070E27" w14:textId="77777777" w:rsidR="00836B0F" w:rsidRPr="00836B0F" w:rsidRDefault="00836B0F" w:rsidP="00597490">
            <w:pPr>
              <w:jc w:val="right"/>
              <w:rPr>
                <w:rFonts w:ascii="Calibri" w:eastAsia="Times New Roman" w:hAnsi="Calibri" w:cs="Arial"/>
                <w:b/>
                <w:sz w:val="20"/>
                <w:lang w:val="en-US" w:eastAsia="en-US"/>
              </w:rPr>
            </w:pPr>
            <w:r w:rsidRPr="00836B0F">
              <w:rPr>
                <w:rFonts w:ascii="Calibri" w:eastAsia="Times New Roman" w:hAnsi="Calibri" w:cs="Arial"/>
                <w:b/>
                <w:sz w:val="20"/>
                <w:lang w:val="en-US" w:eastAsia="en-US"/>
              </w:rPr>
              <w:t>INSTRUCTION METHOD</w:t>
            </w:r>
          </w:p>
        </w:tc>
        <w:tc>
          <w:tcPr>
            <w:tcW w:w="5761" w:type="dxa"/>
            <w:tcBorders>
              <w:top w:val="single" w:sz="4" w:space="0" w:color="auto"/>
              <w:left w:val="single" w:sz="4" w:space="0" w:color="auto"/>
              <w:bottom w:val="single" w:sz="4" w:space="0" w:color="auto"/>
              <w:right w:val="single" w:sz="4" w:space="0" w:color="auto"/>
            </w:tcBorders>
          </w:tcPr>
          <w:p w14:paraId="4FB6DEDC" w14:textId="77777777" w:rsidR="00836B0F" w:rsidRPr="00836B0F" w:rsidRDefault="00836B0F" w:rsidP="00597490">
            <w:pPr>
              <w:rPr>
                <w:rFonts w:ascii="Calibri" w:eastAsia="Times New Roman" w:hAnsi="Calibri"/>
                <w:iCs/>
                <w:sz w:val="20"/>
                <w:lang w:eastAsia="en-US"/>
              </w:rPr>
            </w:pPr>
            <w:r w:rsidRPr="00836B0F">
              <w:rPr>
                <w:rFonts w:ascii="Calibri" w:eastAsia="Times New Roman" w:hAnsi="Calibri"/>
                <w:iCs/>
                <w:sz w:val="20"/>
                <w:lang w:eastAsia="en-US"/>
              </w:rPr>
              <w:t xml:space="preserve">In </w:t>
            </w:r>
            <w:proofErr w:type="spellStart"/>
            <w:r w:rsidRPr="00836B0F">
              <w:rPr>
                <w:rFonts w:ascii="Calibri" w:eastAsia="Times New Roman" w:hAnsi="Calibri"/>
                <w:iCs/>
                <w:sz w:val="20"/>
                <w:lang w:eastAsia="en-US"/>
              </w:rPr>
              <w:t>class</w:t>
            </w:r>
            <w:proofErr w:type="spellEnd"/>
          </w:p>
        </w:tc>
      </w:tr>
      <w:tr w:rsidR="00836B0F" w:rsidRPr="00090279" w14:paraId="55E6FDE0" w14:textId="77777777" w:rsidTr="00E507D1">
        <w:tc>
          <w:tcPr>
            <w:tcW w:w="3306" w:type="dxa"/>
            <w:tcBorders>
              <w:top w:val="single" w:sz="4" w:space="0" w:color="auto"/>
              <w:left w:val="single" w:sz="4" w:space="0" w:color="auto"/>
              <w:bottom w:val="single" w:sz="4" w:space="0" w:color="auto"/>
              <w:right w:val="single" w:sz="4" w:space="0" w:color="auto"/>
            </w:tcBorders>
            <w:shd w:val="clear" w:color="auto" w:fill="DDD9C3"/>
          </w:tcPr>
          <w:p w14:paraId="0363391A" w14:textId="77777777" w:rsidR="00836B0F" w:rsidRPr="00836B0F" w:rsidRDefault="00836B0F" w:rsidP="00597490">
            <w:pPr>
              <w:jc w:val="right"/>
              <w:rPr>
                <w:rFonts w:ascii="Calibri" w:eastAsia="Times New Roman" w:hAnsi="Calibri" w:cs="Arial"/>
                <w:i/>
                <w:sz w:val="20"/>
                <w:lang w:val="en-US" w:eastAsia="en-US"/>
              </w:rPr>
            </w:pPr>
            <w:r w:rsidRPr="00836B0F">
              <w:rPr>
                <w:rFonts w:ascii="Calibri" w:eastAsia="Times New Roman" w:hAnsi="Calibri" w:cs="Arial"/>
                <w:b/>
                <w:sz w:val="20"/>
                <w:lang w:val="en-US" w:eastAsia="en-US"/>
              </w:rPr>
              <w:t>USE OF INFORMATION AND COMMUNICATION TECHNOLOGIES</w:t>
            </w:r>
          </w:p>
        </w:tc>
        <w:tc>
          <w:tcPr>
            <w:tcW w:w="5761" w:type="dxa"/>
            <w:tcBorders>
              <w:top w:val="single" w:sz="4" w:space="0" w:color="auto"/>
              <w:left w:val="single" w:sz="4" w:space="0" w:color="auto"/>
              <w:bottom w:val="single" w:sz="4" w:space="0" w:color="auto"/>
              <w:right w:val="single" w:sz="4" w:space="0" w:color="auto"/>
            </w:tcBorders>
          </w:tcPr>
          <w:p w14:paraId="1092417C" w14:textId="77777777" w:rsidR="00836B0F" w:rsidRPr="00836B0F" w:rsidRDefault="00836B0F" w:rsidP="00597490">
            <w:pPr>
              <w:rPr>
                <w:rFonts w:ascii="Calibri" w:eastAsia="Times New Roman" w:hAnsi="Calibri" w:cs="Arial"/>
                <w:b/>
                <w:sz w:val="20"/>
                <w:lang w:val="en-US" w:eastAsia="en-US"/>
              </w:rPr>
            </w:pPr>
          </w:p>
        </w:tc>
      </w:tr>
      <w:tr w:rsidR="00836B0F" w:rsidRPr="00836B0F" w14:paraId="01364B65" w14:textId="77777777" w:rsidTr="00E507D1">
        <w:tc>
          <w:tcPr>
            <w:tcW w:w="3306" w:type="dxa"/>
            <w:tcBorders>
              <w:top w:val="single" w:sz="4" w:space="0" w:color="auto"/>
              <w:left w:val="single" w:sz="4" w:space="0" w:color="auto"/>
              <w:bottom w:val="single" w:sz="4" w:space="0" w:color="auto"/>
              <w:right w:val="single" w:sz="4" w:space="0" w:color="auto"/>
            </w:tcBorders>
            <w:shd w:val="clear" w:color="auto" w:fill="DDD9C3"/>
          </w:tcPr>
          <w:p w14:paraId="19A64D53" w14:textId="77777777" w:rsidR="00836B0F" w:rsidRPr="00836B0F" w:rsidRDefault="00836B0F" w:rsidP="00597490">
            <w:pPr>
              <w:jc w:val="right"/>
              <w:rPr>
                <w:rFonts w:ascii="Calibri" w:eastAsia="Times New Roman" w:hAnsi="Calibri" w:cs="Arial"/>
                <w:b/>
                <w:sz w:val="20"/>
                <w:lang w:eastAsia="en-US"/>
              </w:rPr>
            </w:pPr>
            <w:r w:rsidRPr="00836B0F">
              <w:rPr>
                <w:rFonts w:ascii="Calibri" w:eastAsia="Times New Roman" w:hAnsi="Calibri" w:cs="Arial"/>
                <w:b/>
                <w:sz w:val="20"/>
                <w:lang w:eastAsia="en-US"/>
              </w:rPr>
              <w:t>INSTRUCTION ORGANIZATION</w:t>
            </w:r>
          </w:p>
          <w:p w14:paraId="1BF11F8E" w14:textId="77777777" w:rsidR="00836B0F" w:rsidRPr="00836B0F" w:rsidRDefault="00836B0F" w:rsidP="00597490">
            <w:pPr>
              <w:jc w:val="both"/>
              <w:rPr>
                <w:rFonts w:ascii="Calibri" w:eastAsia="Times New Roman" w:hAnsi="Calibri" w:cs="Arial"/>
                <w:i/>
                <w:sz w:val="20"/>
                <w:lang w:eastAsia="en-US"/>
              </w:rPr>
            </w:pPr>
          </w:p>
        </w:tc>
        <w:tc>
          <w:tcPr>
            <w:tcW w:w="5761"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36B0F" w:rsidRPr="00836B0F" w14:paraId="71D24487" w14:textId="77777777" w:rsidTr="009C232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C54391F" w14:textId="77777777" w:rsidR="00836B0F" w:rsidRPr="00836B0F" w:rsidRDefault="00836B0F" w:rsidP="00597490">
                  <w:pPr>
                    <w:jc w:val="center"/>
                    <w:rPr>
                      <w:rFonts w:ascii="Calibri" w:eastAsia="Times New Roman" w:hAnsi="Calibri" w:cs="Arial"/>
                      <w:b/>
                      <w:i/>
                      <w:sz w:val="20"/>
                      <w:lang w:val="en-US" w:eastAsia="en-US"/>
                    </w:rPr>
                  </w:pPr>
                  <w:r w:rsidRPr="00836B0F">
                    <w:rPr>
                      <w:rFonts w:ascii="Calibri" w:eastAsia="Times New Roman" w:hAnsi="Calibri" w:cs="Arial"/>
                      <w:b/>
                      <w:i/>
                      <w:sz w:val="20"/>
                      <w:lang w:val="en-US" w:eastAsia="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6200606" w14:textId="77777777" w:rsidR="00836B0F" w:rsidRPr="00836B0F" w:rsidRDefault="00836B0F" w:rsidP="00597490">
                  <w:pPr>
                    <w:jc w:val="center"/>
                    <w:rPr>
                      <w:rFonts w:ascii="Calibri" w:eastAsia="Times New Roman" w:hAnsi="Calibri" w:cs="Arial"/>
                      <w:b/>
                      <w:i/>
                      <w:sz w:val="20"/>
                      <w:lang w:eastAsia="en-US"/>
                    </w:rPr>
                  </w:pPr>
                  <w:proofErr w:type="spellStart"/>
                  <w:r w:rsidRPr="00836B0F">
                    <w:rPr>
                      <w:rFonts w:ascii="Calibri" w:eastAsia="Times New Roman" w:hAnsi="Calibri" w:cs="Arial"/>
                      <w:b/>
                      <w:i/>
                      <w:sz w:val="20"/>
                      <w:lang w:eastAsia="en-US"/>
                    </w:rPr>
                    <w:t>Semester</w:t>
                  </w:r>
                  <w:proofErr w:type="spellEnd"/>
                  <w:r w:rsidRPr="00836B0F">
                    <w:rPr>
                      <w:rFonts w:ascii="Calibri" w:eastAsia="Times New Roman" w:hAnsi="Calibri" w:cs="Arial"/>
                      <w:b/>
                      <w:i/>
                      <w:sz w:val="20"/>
                      <w:lang w:eastAsia="en-US"/>
                    </w:rPr>
                    <w:t xml:space="preserve"> </w:t>
                  </w:r>
                  <w:proofErr w:type="spellStart"/>
                  <w:r w:rsidRPr="00836B0F">
                    <w:rPr>
                      <w:rFonts w:ascii="Calibri" w:eastAsia="Times New Roman" w:hAnsi="Calibri" w:cs="Arial"/>
                      <w:b/>
                      <w:i/>
                      <w:sz w:val="20"/>
                      <w:lang w:eastAsia="en-US"/>
                    </w:rPr>
                    <w:t>student</w:t>
                  </w:r>
                  <w:proofErr w:type="spellEnd"/>
                  <w:r w:rsidRPr="00836B0F">
                    <w:rPr>
                      <w:rFonts w:ascii="Calibri" w:eastAsia="Times New Roman" w:hAnsi="Calibri" w:cs="Arial"/>
                      <w:b/>
                      <w:i/>
                      <w:sz w:val="20"/>
                      <w:lang w:eastAsia="en-US"/>
                    </w:rPr>
                    <w:t xml:space="preserve"> </w:t>
                  </w:r>
                </w:p>
                <w:p w14:paraId="6593CAA7" w14:textId="77777777" w:rsidR="00836B0F" w:rsidRPr="00836B0F" w:rsidRDefault="00836B0F" w:rsidP="00597490">
                  <w:pPr>
                    <w:jc w:val="center"/>
                    <w:rPr>
                      <w:rFonts w:ascii="Calibri" w:eastAsia="Times New Roman" w:hAnsi="Calibri" w:cs="Arial"/>
                      <w:b/>
                      <w:i/>
                      <w:sz w:val="20"/>
                      <w:lang w:eastAsia="en-US"/>
                    </w:rPr>
                  </w:pPr>
                  <w:proofErr w:type="spellStart"/>
                  <w:r w:rsidRPr="00836B0F">
                    <w:rPr>
                      <w:rFonts w:ascii="Calibri" w:eastAsia="Times New Roman" w:hAnsi="Calibri" w:cs="Arial"/>
                      <w:b/>
                      <w:i/>
                      <w:sz w:val="20"/>
                      <w:lang w:eastAsia="en-US"/>
                    </w:rPr>
                    <w:t>workload</w:t>
                  </w:r>
                  <w:proofErr w:type="spellEnd"/>
                </w:p>
              </w:tc>
            </w:tr>
            <w:tr w:rsidR="00836B0F" w:rsidRPr="00836B0F" w14:paraId="15736D7D" w14:textId="77777777" w:rsidTr="009C2328">
              <w:tc>
                <w:tcPr>
                  <w:tcW w:w="2467" w:type="dxa"/>
                  <w:tcBorders>
                    <w:top w:val="single" w:sz="4" w:space="0" w:color="auto"/>
                    <w:left w:val="single" w:sz="4" w:space="0" w:color="auto"/>
                    <w:bottom w:val="single" w:sz="4" w:space="0" w:color="auto"/>
                    <w:right w:val="single" w:sz="4" w:space="0" w:color="auto"/>
                  </w:tcBorders>
                </w:tcPr>
                <w:p w14:paraId="2A9BE369" w14:textId="77777777" w:rsidR="00836B0F" w:rsidRPr="00836B0F" w:rsidRDefault="00836B0F" w:rsidP="00597490">
                  <w:pPr>
                    <w:rPr>
                      <w:rFonts w:ascii="Calibri" w:eastAsia="Times New Roman" w:hAnsi="Calibri" w:cs="Arial"/>
                      <w:sz w:val="20"/>
                      <w:lang w:val="en-US" w:eastAsia="en-US"/>
                    </w:rPr>
                  </w:pPr>
                  <w:proofErr w:type="spellStart"/>
                  <w:r w:rsidRPr="00836B0F">
                    <w:rPr>
                      <w:rFonts w:ascii="Calibri" w:eastAsia="Times New Roman" w:hAnsi="Calibri" w:cs="Arial"/>
                      <w:sz w:val="20"/>
                      <w:lang w:eastAsia="en-US"/>
                    </w:rPr>
                    <w:t>Lectures</w:t>
                  </w:r>
                  <w:proofErr w:type="spellEnd"/>
                  <w:r w:rsidRPr="00836B0F">
                    <w:rPr>
                      <w:rFonts w:ascii="Calibri" w:eastAsia="Times New Roman" w:hAnsi="Calibri" w:cs="Arial"/>
                      <w:sz w:val="20"/>
                      <w:lang w:val="en-US" w:eastAsia="en-US"/>
                    </w:rPr>
                    <w:t>-workshops</w:t>
                  </w:r>
                </w:p>
              </w:tc>
              <w:tc>
                <w:tcPr>
                  <w:tcW w:w="2468" w:type="dxa"/>
                  <w:tcBorders>
                    <w:top w:val="single" w:sz="4" w:space="0" w:color="auto"/>
                    <w:left w:val="single" w:sz="4" w:space="0" w:color="auto"/>
                    <w:bottom w:val="single" w:sz="4" w:space="0" w:color="auto"/>
                    <w:right w:val="single" w:sz="4" w:space="0" w:color="auto"/>
                  </w:tcBorders>
                </w:tcPr>
                <w:p w14:paraId="396FEA11" w14:textId="77777777" w:rsidR="00836B0F" w:rsidRPr="00836B0F" w:rsidRDefault="00836B0F" w:rsidP="00597490">
                  <w:pPr>
                    <w:jc w:val="center"/>
                    <w:rPr>
                      <w:rFonts w:ascii="Calibri" w:eastAsia="Times New Roman" w:hAnsi="Calibri" w:cs="Arial"/>
                      <w:sz w:val="20"/>
                      <w:lang w:eastAsia="en-US"/>
                    </w:rPr>
                  </w:pPr>
                  <w:r w:rsidRPr="00836B0F">
                    <w:rPr>
                      <w:rFonts w:ascii="Calibri" w:eastAsia="Times New Roman" w:hAnsi="Calibri" w:cs="Arial"/>
                      <w:sz w:val="20"/>
                      <w:lang w:eastAsia="en-US"/>
                    </w:rPr>
                    <w:t>3x13=39</w:t>
                  </w:r>
                </w:p>
              </w:tc>
            </w:tr>
            <w:tr w:rsidR="00836B0F" w:rsidRPr="00836B0F" w14:paraId="46C0427B" w14:textId="77777777" w:rsidTr="009C2328">
              <w:tc>
                <w:tcPr>
                  <w:tcW w:w="2467" w:type="dxa"/>
                  <w:tcBorders>
                    <w:top w:val="single" w:sz="4" w:space="0" w:color="auto"/>
                    <w:left w:val="single" w:sz="4" w:space="0" w:color="auto"/>
                    <w:bottom w:val="single" w:sz="4" w:space="0" w:color="auto"/>
                    <w:right w:val="single" w:sz="4" w:space="0" w:color="auto"/>
                  </w:tcBorders>
                </w:tcPr>
                <w:p w14:paraId="083C09B0" w14:textId="77777777" w:rsidR="00836B0F" w:rsidRPr="00836B0F" w:rsidRDefault="00836B0F" w:rsidP="00597490">
                  <w:pPr>
                    <w:rPr>
                      <w:rFonts w:ascii="Calibri" w:eastAsia="Times New Roman" w:hAnsi="Calibri" w:cs="Arial"/>
                      <w:sz w:val="20"/>
                      <w:lang w:val="en-US" w:eastAsia="en-US"/>
                    </w:rPr>
                  </w:pPr>
                  <w:r w:rsidRPr="00836B0F">
                    <w:rPr>
                      <w:rFonts w:ascii="Calibri" w:eastAsia="Times New Roman" w:hAnsi="Calibri" w:cs="Arial"/>
                      <w:sz w:val="20"/>
                      <w:lang w:val="en-US" w:eastAsia="en-US"/>
                    </w:rPr>
                    <w:t>Preparation for classes (lecture-workshop)</w:t>
                  </w:r>
                </w:p>
              </w:tc>
              <w:tc>
                <w:tcPr>
                  <w:tcW w:w="2468" w:type="dxa"/>
                  <w:tcBorders>
                    <w:top w:val="single" w:sz="4" w:space="0" w:color="auto"/>
                    <w:left w:val="single" w:sz="4" w:space="0" w:color="auto"/>
                    <w:bottom w:val="single" w:sz="4" w:space="0" w:color="auto"/>
                    <w:right w:val="single" w:sz="4" w:space="0" w:color="auto"/>
                  </w:tcBorders>
                </w:tcPr>
                <w:p w14:paraId="024C5E09" w14:textId="77777777" w:rsidR="00836B0F" w:rsidRPr="00836B0F" w:rsidRDefault="00836B0F" w:rsidP="00597490">
                  <w:pPr>
                    <w:jc w:val="center"/>
                    <w:rPr>
                      <w:rFonts w:ascii="Calibri" w:eastAsia="Times New Roman" w:hAnsi="Calibri" w:cs="Arial"/>
                      <w:sz w:val="20"/>
                      <w:lang w:val="en-US" w:eastAsia="en-US"/>
                    </w:rPr>
                  </w:pPr>
                  <w:r w:rsidRPr="00836B0F">
                    <w:rPr>
                      <w:rFonts w:ascii="Calibri" w:eastAsia="Times New Roman" w:hAnsi="Calibri" w:cs="Arial"/>
                      <w:sz w:val="20"/>
                      <w:lang w:val="en-US" w:eastAsia="en-US"/>
                    </w:rPr>
                    <w:t>11</w:t>
                  </w:r>
                </w:p>
              </w:tc>
            </w:tr>
            <w:tr w:rsidR="00836B0F" w:rsidRPr="00836B0F" w14:paraId="5F0CB435" w14:textId="77777777" w:rsidTr="009C2328">
              <w:tc>
                <w:tcPr>
                  <w:tcW w:w="2467" w:type="dxa"/>
                  <w:tcBorders>
                    <w:top w:val="single" w:sz="4" w:space="0" w:color="auto"/>
                    <w:left w:val="single" w:sz="4" w:space="0" w:color="auto"/>
                    <w:bottom w:val="single" w:sz="4" w:space="0" w:color="auto"/>
                    <w:right w:val="single" w:sz="4" w:space="0" w:color="auto"/>
                  </w:tcBorders>
                </w:tcPr>
                <w:p w14:paraId="58C33FE7" w14:textId="77777777" w:rsidR="00836B0F" w:rsidRPr="00836B0F" w:rsidRDefault="00836B0F" w:rsidP="00597490">
                  <w:pPr>
                    <w:rPr>
                      <w:rFonts w:ascii="Calibri" w:eastAsia="Times New Roman" w:hAnsi="Calibri" w:cs="Arial"/>
                      <w:sz w:val="20"/>
                      <w:lang w:val="en-US" w:eastAsia="en-US"/>
                    </w:rPr>
                  </w:pPr>
                  <w:r w:rsidRPr="00836B0F">
                    <w:rPr>
                      <w:rFonts w:ascii="Calibri" w:eastAsia="Times New Roman" w:hAnsi="Calibri" w:cs="Arial"/>
                      <w:sz w:val="20"/>
                      <w:lang w:val="en-US" w:eastAsia="en-US"/>
                    </w:rPr>
                    <w:t>Rehearsals</w:t>
                  </w:r>
                </w:p>
              </w:tc>
              <w:tc>
                <w:tcPr>
                  <w:tcW w:w="2468" w:type="dxa"/>
                  <w:tcBorders>
                    <w:top w:val="single" w:sz="4" w:space="0" w:color="auto"/>
                    <w:left w:val="single" w:sz="4" w:space="0" w:color="auto"/>
                    <w:bottom w:val="single" w:sz="4" w:space="0" w:color="auto"/>
                    <w:right w:val="single" w:sz="4" w:space="0" w:color="auto"/>
                  </w:tcBorders>
                </w:tcPr>
                <w:p w14:paraId="55775BE1" w14:textId="77777777" w:rsidR="00836B0F" w:rsidRPr="00836B0F" w:rsidRDefault="00836B0F" w:rsidP="00597490">
                  <w:pPr>
                    <w:jc w:val="center"/>
                    <w:rPr>
                      <w:rFonts w:ascii="Calibri" w:eastAsia="Times New Roman" w:hAnsi="Calibri" w:cs="Arial"/>
                      <w:sz w:val="20"/>
                      <w:lang w:val="en-US" w:eastAsia="en-US"/>
                    </w:rPr>
                  </w:pPr>
                  <w:r w:rsidRPr="00836B0F">
                    <w:rPr>
                      <w:rFonts w:ascii="Calibri" w:eastAsia="Times New Roman" w:hAnsi="Calibri" w:cs="Arial"/>
                      <w:sz w:val="20"/>
                      <w:lang w:val="en-US" w:eastAsia="en-US"/>
                    </w:rPr>
                    <w:t>40</w:t>
                  </w:r>
                </w:p>
              </w:tc>
            </w:tr>
            <w:tr w:rsidR="00836B0F" w:rsidRPr="00836B0F" w14:paraId="38F6139E" w14:textId="77777777" w:rsidTr="009C2328">
              <w:tc>
                <w:tcPr>
                  <w:tcW w:w="2467" w:type="dxa"/>
                  <w:tcBorders>
                    <w:top w:val="single" w:sz="4" w:space="0" w:color="auto"/>
                    <w:left w:val="single" w:sz="4" w:space="0" w:color="auto"/>
                    <w:bottom w:val="single" w:sz="4" w:space="0" w:color="auto"/>
                    <w:right w:val="single" w:sz="4" w:space="0" w:color="auto"/>
                  </w:tcBorders>
                </w:tcPr>
                <w:p w14:paraId="056A3D8F" w14:textId="77777777" w:rsidR="00836B0F" w:rsidRPr="00836B0F" w:rsidRDefault="00836B0F" w:rsidP="00597490">
                  <w:pPr>
                    <w:rPr>
                      <w:rFonts w:ascii="Calibri" w:eastAsia="Times New Roman" w:hAnsi="Calibri" w:cs="Arial"/>
                      <w:sz w:val="20"/>
                      <w:lang w:val="en-US" w:eastAsia="en-US"/>
                    </w:rPr>
                  </w:pPr>
                  <w:r w:rsidRPr="00836B0F">
                    <w:rPr>
                      <w:rFonts w:ascii="Calibri" w:eastAsia="Times New Roman" w:hAnsi="Calibri" w:cs="Arial"/>
                      <w:sz w:val="20"/>
                      <w:lang w:val="en-US" w:eastAsia="en-US"/>
                    </w:rPr>
                    <w:t>Preparation for final practice exercise</w:t>
                  </w:r>
                </w:p>
              </w:tc>
              <w:tc>
                <w:tcPr>
                  <w:tcW w:w="2468" w:type="dxa"/>
                  <w:tcBorders>
                    <w:top w:val="single" w:sz="4" w:space="0" w:color="auto"/>
                    <w:left w:val="single" w:sz="4" w:space="0" w:color="auto"/>
                    <w:bottom w:val="single" w:sz="4" w:space="0" w:color="auto"/>
                    <w:right w:val="single" w:sz="4" w:space="0" w:color="auto"/>
                  </w:tcBorders>
                </w:tcPr>
                <w:p w14:paraId="57C8446E" w14:textId="77777777" w:rsidR="00836B0F" w:rsidRPr="00836B0F" w:rsidRDefault="00836B0F" w:rsidP="00597490">
                  <w:pPr>
                    <w:jc w:val="center"/>
                    <w:rPr>
                      <w:rFonts w:ascii="Calibri" w:eastAsia="Times New Roman" w:hAnsi="Calibri" w:cs="Arial"/>
                      <w:sz w:val="20"/>
                      <w:lang w:val="en-US" w:eastAsia="en-US"/>
                    </w:rPr>
                  </w:pPr>
                  <w:r w:rsidRPr="00836B0F">
                    <w:rPr>
                      <w:rFonts w:ascii="Calibri" w:eastAsia="Times New Roman" w:hAnsi="Calibri" w:cs="Arial"/>
                      <w:sz w:val="20"/>
                      <w:lang w:eastAsia="en-US"/>
                    </w:rPr>
                    <w:t>3</w:t>
                  </w:r>
                  <w:r w:rsidRPr="00836B0F">
                    <w:rPr>
                      <w:rFonts w:ascii="Calibri" w:eastAsia="Times New Roman" w:hAnsi="Calibri" w:cs="Arial"/>
                      <w:sz w:val="20"/>
                      <w:lang w:val="en-US" w:eastAsia="en-US"/>
                    </w:rPr>
                    <w:t>5</w:t>
                  </w:r>
                </w:p>
              </w:tc>
            </w:tr>
            <w:tr w:rsidR="00836B0F" w:rsidRPr="00836B0F" w14:paraId="5B91FF79" w14:textId="77777777" w:rsidTr="009C2328">
              <w:tc>
                <w:tcPr>
                  <w:tcW w:w="2467" w:type="dxa"/>
                  <w:tcBorders>
                    <w:top w:val="single" w:sz="4" w:space="0" w:color="auto"/>
                    <w:left w:val="single" w:sz="4" w:space="0" w:color="auto"/>
                    <w:bottom w:val="single" w:sz="4" w:space="0" w:color="auto"/>
                    <w:right w:val="single" w:sz="4" w:space="0" w:color="auto"/>
                  </w:tcBorders>
                </w:tcPr>
                <w:p w14:paraId="535B5E34" w14:textId="77777777" w:rsidR="00836B0F" w:rsidRPr="00836B0F" w:rsidRDefault="00836B0F" w:rsidP="00597490">
                  <w:pPr>
                    <w:rPr>
                      <w:rFonts w:ascii="Calibri" w:eastAsia="Times New Roman" w:hAnsi="Calibri" w:cs="Arial"/>
                      <w:b/>
                      <w:i/>
                      <w:sz w:val="20"/>
                      <w:lang w:val="en-US" w:eastAsia="en-US"/>
                    </w:rPr>
                  </w:pPr>
                  <w:r w:rsidRPr="00836B0F">
                    <w:rPr>
                      <w:rFonts w:ascii="Calibri" w:eastAsia="Times New Roman" w:hAnsi="Calibri" w:cs="Arial"/>
                      <w:b/>
                      <w:i/>
                      <w:sz w:val="20"/>
                      <w:lang w:val="en-US" w:eastAsia="en-US"/>
                    </w:rPr>
                    <w:t>Total number of hours for the course (25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7339C781" w14:textId="77777777" w:rsidR="00836B0F" w:rsidRPr="00836B0F" w:rsidRDefault="00836B0F" w:rsidP="00597490">
                  <w:pPr>
                    <w:jc w:val="center"/>
                    <w:rPr>
                      <w:rFonts w:ascii="Calibri" w:eastAsia="Times New Roman" w:hAnsi="Calibri" w:cs="Arial"/>
                      <w:b/>
                      <w:i/>
                      <w:sz w:val="20"/>
                      <w:lang w:val="en-US" w:eastAsia="en-US"/>
                    </w:rPr>
                  </w:pPr>
                  <w:r w:rsidRPr="00836B0F">
                    <w:rPr>
                      <w:rFonts w:ascii="Calibri" w:eastAsia="Times New Roman" w:hAnsi="Calibri" w:cs="Arial"/>
                      <w:b/>
                      <w:i/>
                      <w:sz w:val="20"/>
                      <w:lang w:val="en-US" w:eastAsia="en-US"/>
                    </w:rPr>
                    <w:t xml:space="preserve">125 hours </w:t>
                  </w:r>
                </w:p>
                <w:p w14:paraId="0AA79F2C" w14:textId="77777777" w:rsidR="00836B0F" w:rsidRPr="00836B0F" w:rsidRDefault="00836B0F" w:rsidP="00597490">
                  <w:pPr>
                    <w:jc w:val="center"/>
                    <w:rPr>
                      <w:rFonts w:ascii="Calibri" w:eastAsia="Times New Roman" w:hAnsi="Calibri" w:cs="Arial"/>
                      <w:b/>
                      <w:i/>
                      <w:sz w:val="20"/>
                      <w:lang w:val="en-US" w:eastAsia="en-US"/>
                    </w:rPr>
                  </w:pPr>
                  <w:r w:rsidRPr="00836B0F">
                    <w:rPr>
                      <w:rFonts w:ascii="Calibri" w:eastAsia="Times New Roman" w:hAnsi="Calibri" w:cs="Arial"/>
                      <w:b/>
                      <w:i/>
                      <w:sz w:val="20"/>
                      <w:lang w:val="en-US" w:eastAsia="en-US"/>
                    </w:rPr>
                    <w:t>(</w:t>
                  </w:r>
                  <w:proofErr w:type="gramStart"/>
                  <w:r w:rsidRPr="00836B0F">
                    <w:rPr>
                      <w:rFonts w:ascii="Calibri" w:eastAsia="Times New Roman" w:hAnsi="Calibri" w:cs="Arial"/>
                      <w:b/>
                      <w:i/>
                      <w:sz w:val="20"/>
                      <w:lang w:val="en-US" w:eastAsia="en-US"/>
                    </w:rPr>
                    <w:t>total</w:t>
                  </w:r>
                  <w:proofErr w:type="gramEnd"/>
                  <w:r w:rsidRPr="00836B0F">
                    <w:rPr>
                      <w:rFonts w:ascii="Calibri" w:eastAsia="Times New Roman" w:hAnsi="Calibri" w:cs="Arial"/>
                      <w:b/>
                      <w:i/>
                      <w:sz w:val="20"/>
                      <w:lang w:val="en-US" w:eastAsia="en-US"/>
                    </w:rPr>
                    <w:t xml:space="preserve"> student workload)</w:t>
                  </w:r>
                </w:p>
              </w:tc>
            </w:tr>
          </w:tbl>
          <w:p w14:paraId="0B02B068" w14:textId="77777777" w:rsidR="00836B0F" w:rsidRPr="00836B0F" w:rsidRDefault="00836B0F" w:rsidP="00597490">
            <w:pPr>
              <w:rPr>
                <w:rFonts w:ascii="Calibri" w:eastAsia="Times New Roman" w:hAnsi="Calibri" w:cs="Tahoma"/>
                <w:sz w:val="20"/>
                <w:lang w:val="en-US" w:eastAsia="en-US"/>
              </w:rPr>
            </w:pPr>
          </w:p>
        </w:tc>
      </w:tr>
      <w:tr w:rsidR="00836B0F" w:rsidRPr="00090279" w14:paraId="2081C676" w14:textId="77777777" w:rsidTr="00E507D1">
        <w:tc>
          <w:tcPr>
            <w:tcW w:w="3306" w:type="dxa"/>
            <w:tcBorders>
              <w:top w:val="single" w:sz="4" w:space="0" w:color="auto"/>
              <w:left w:val="single" w:sz="4" w:space="0" w:color="auto"/>
              <w:bottom w:val="single" w:sz="4" w:space="0" w:color="auto"/>
              <w:right w:val="single" w:sz="4" w:space="0" w:color="auto"/>
            </w:tcBorders>
          </w:tcPr>
          <w:p w14:paraId="1AF70B5B" w14:textId="77777777" w:rsidR="00836B0F" w:rsidRPr="00836B0F" w:rsidRDefault="00836B0F" w:rsidP="00597490">
            <w:pPr>
              <w:jc w:val="right"/>
              <w:rPr>
                <w:rFonts w:ascii="Calibri" w:eastAsia="Times New Roman" w:hAnsi="Calibri" w:cs="Arial"/>
                <w:b/>
                <w:sz w:val="20"/>
                <w:lang w:eastAsia="en-US"/>
              </w:rPr>
            </w:pPr>
            <w:r w:rsidRPr="00836B0F">
              <w:rPr>
                <w:rFonts w:ascii="Calibri" w:eastAsia="Times New Roman" w:hAnsi="Calibri" w:cs="Arial"/>
                <w:b/>
                <w:sz w:val="20"/>
                <w:lang w:eastAsia="en-US"/>
              </w:rPr>
              <w:t>STUDENTS</w:t>
            </w:r>
            <w:r w:rsidRPr="00836B0F">
              <w:rPr>
                <w:rFonts w:ascii="Calibri" w:eastAsia="Times New Roman" w:hAnsi="Calibri" w:cs="Arial"/>
                <w:b/>
                <w:sz w:val="20"/>
                <w:lang w:val="en-US" w:eastAsia="en-US"/>
              </w:rPr>
              <w:t>’</w:t>
            </w:r>
            <w:r w:rsidRPr="00836B0F">
              <w:rPr>
                <w:rFonts w:ascii="Calibri" w:eastAsia="Times New Roman" w:hAnsi="Calibri" w:cs="Arial"/>
                <w:b/>
                <w:sz w:val="20"/>
                <w:lang w:eastAsia="en-US"/>
              </w:rPr>
              <w:t xml:space="preserve"> </w:t>
            </w:r>
            <w:r w:rsidRPr="00836B0F">
              <w:rPr>
                <w:rFonts w:ascii="Calibri" w:eastAsia="Times New Roman" w:hAnsi="Calibri" w:cs="Arial"/>
                <w:b/>
                <w:sz w:val="20"/>
                <w:lang w:val="en-US" w:eastAsia="en-US"/>
              </w:rPr>
              <w:t>EVALUATION</w:t>
            </w:r>
          </w:p>
        </w:tc>
        <w:tc>
          <w:tcPr>
            <w:tcW w:w="5761" w:type="dxa"/>
            <w:tcBorders>
              <w:top w:val="single" w:sz="4" w:space="0" w:color="auto"/>
              <w:left w:val="single" w:sz="4" w:space="0" w:color="auto"/>
              <w:bottom w:val="single" w:sz="4" w:space="0" w:color="auto"/>
              <w:right w:val="single" w:sz="4" w:space="0" w:color="auto"/>
            </w:tcBorders>
          </w:tcPr>
          <w:p w14:paraId="127B553D" w14:textId="77777777" w:rsidR="00836B0F" w:rsidRPr="00836B0F" w:rsidRDefault="00836B0F" w:rsidP="00597490">
            <w:pPr>
              <w:jc w:val="both"/>
              <w:rPr>
                <w:rFonts w:ascii="Calibri" w:eastAsia="Times New Roman" w:hAnsi="Calibri" w:cs="Calibri"/>
                <w:iCs/>
                <w:sz w:val="20"/>
                <w:lang w:val="en-US" w:eastAsia="en-US"/>
              </w:rPr>
            </w:pPr>
            <w:r w:rsidRPr="00836B0F">
              <w:rPr>
                <w:rFonts w:ascii="Calibri" w:eastAsia="Times New Roman" w:hAnsi="Calibri" w:cs="Calibri"/>
                <w:iCs/>
                <w:sz w:val="20"/>
                <w:lang w:val="en-US" w:eastAsia="en-US"/>
              </w:rPr>
              <w:t xml:space="preserve">Students’ oral presentation of complete acting roles - Evaluation by the instructor </w:t>
            </w:r>
            <w:r w:rsidRPr="00836B0F">
              <w:rPr>
                <w:rFonts w:ascii="Calibri" w:eastAsia="Times New Roman" w:hAnsi="Calibri"/>
                <w:iCs/>
                <w:sz w:val="20"/>
                <w:lang w:val="en-US" w:eastAsia="en-US"/>
              </w:rPr>
              <w:t xml:space="preserve"> </w:t>
            </w:r>
          </w:p>
        </w:tc>
      </w:tr>
    </w:tbl>
    <w:p w14:paraId="2DA76F07" w14:textId="77777777" w:rsidR="00836B0F" w:rsidRPr="00836B0F" w:rsidRDefault="00836B0F" w:rsidP="00A85228">
      <w:pPr>
        <w:widowControl w:val="0"/>
        <w:numPr>
          <w:ilvl w:val="0"/>
          <w:numId w:val="151"/>
        </w:numPr>
        <w:autoSpaceDE w:val="0"/>
        <w:autoSpaceDN w:val="0"/>
        <w:adjustRightInd w:val="0"/>
        <w:ind w:left="357" w:hanging="357"/>
        <w:rPr>
          <w:rFonts w:ascii="Calibri" w:eastAsia="Times New Roman" w:hAnsi="Calibri" w:cs="Arial"/>
          <w:b/>
          <w:sz w:val="20"/>
          <w:lang w:val="en-US" w:eastAsia="en-US"/>
        </w:rPr>
      </w:pPr>
      <w:r w:rsidRPr="00836B0F">
        <w:rPr>
          <w:rFonts w:ascii="Calibri" w:eastAsia="Times New Roman" w:hAnsi="Calibri" w:cs="Arial"/>
          <w:b/>
          <w:sz w:val="20"/>
          <w:lang w:eastAsia="en-US"/>
        </w:rPr>
        <w:t>RECOMMENDED LITERATURE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836B0F" w:rsidRPr="00836B0F" w14:paraId="5050D85A" w14:textId="77777777" w:rsidTr="00E507D1">
        <w:trPr>
          <w:trHeight w:val="227"/>
        </w:trPr>
        <w:tc>
          <w:tcPr>
            <w:tcW w:w="9067" w:type="dxa"/>
          </w:tcPr>
          <w:p w14:paraId="0B5B2CAF" w14:textId="77777777" w:rsidR="00836B0F" w:rsidRPr="00836B0F" w:rsidRDefault="00836B0F" w:rsidP="00597490">
            <w:pPr>
              <w:contextualSpacing/>
              <w:rPr>
                <w:rFonts w:ascii="Calibri" w:eastAsia="Times New Roman" w:hAnsi="Calibri" w:cs="Arial"/>
                <w:sz w:val="20"/>
                <w:lang w:eastAsia="en-US"/>
              </w:rPr>
            </w:pPr>
            <w:r w:rsidRPr="00836B0F">
              <w:rPr>
                <w:rFonts w:ascii="Calibri" w:eastAsia="Times New Roman" w:hAnsi="Calibri" w:cs="Arial"/>
                <w:sz w:val="20"/>
                <w:lang w:eastAsia="en-US"/>
              </w:rPr>
              <w:t xml:space="preserve">1) </w:t>
            </w:r>
            <w:proofErr w:type="spellStart"/>
            <w:r w:rsidRPr="00836B0F">
              <w:rPr>
                <w:rFonts w:ascii="Calibri" w:eastAsia="Times New Roman" w:hAnsi="Calibri" w:cs="Arial"/>
                <w:sz w:val="20"/>
                <w:lang w:eastAsia="en-US"/>
              </w:rPr>
              <w:t>Mamet</w:t>
            </w:r>
            <w:proofErr w:type="spellEnd"/>
            <w:r w:rsidRPr="00836B0F">
              <w:rPr>
                <w:rFonts w:ascii="Calibri" w:eastAsia="Times New Roman" w:hAnsi="Calibri" w:cs="Arial"/>
                <w:sz w:val="20"/>
                <w:lang w:eastAsia="en-US"/>
              </w:rPr>
              <w:t xml:space="preserve"> </w:t>
            </w:r>
            <w:proofErr w:type="spellStart"/>
            <w:r w:rsidRPr="00836B0F">
              <w:rPr>
                <w:rFonts w:ascii="Calibri" w:eastAsia="Times New Roman" w:hAnsi="Calibri" w:cs="Arial"/>
                <w:sz w:val="20"/>
                <w:lang w:eastAsia="en-US"/>
              </w:rPr>
              <w:t>David</w:t>
            </w:r>
            <w:proofErr w:type="spellEnd"/>
            <w:r w:rsidRPr="00836B0F">
              <w:rPr>
                <w:rFonts w:ascii="Calibri" w:eastAsia="Times New Roman" w:hAnsi="Calibri" w:cs="Arial"/>
                <w:sz w:val="20"/>
                <w:lang w:eastAsia="en-US"/>
              </w:rPr>
              <w:t>, «</w:t>
            </w:r>
            <w:r w:rsidRPr="00836B0F">
              <w:rPr>
                <w:rFonts w:ascii="Calibri" w:eastAsia="Times New Roman" w:hAnsi="Calibri" w:cs="Arial"/>
                <w:i/>
                <w:sz w:val="20"/>
                <w:lang w:eastAsia="en-US"/>
              </w:rPr>
              <w:t>Προς τον ηθοποιό</w:t>
            </w:r>
            <w:r w:rsidRPr="00836B0F">
              <w:rPr>
                <w:rFonts w:ascii="Calibri" w:eastAsia="Times New Roman" w:hAnsi="Calibri" w:cs="Arial"/>
                <w:sz w:val="20"/>
                <w:lang w:eastAsia="en-US"/>
              </w:rPr>
              <w:t xml:space="preserve">», </w:t>
            </w:r>
            <w:proofErr w:type="spellStart"/>
            <w:r w:rsidRPr="00836B0F">
              <w:rPr>
                <w:rFonts w:ascii="Calibri" w:eastAsia="Times New Roman" w:hAnsi="Calibri" w:cs="Arial"/>
                <w:sz w:val="20"/>
                <w:lang w:eastAsia="en-US"/>
              </w:rPr>
              <w:t>εκδ</w:t>
            </w:r>
            <w:proofErr w:type="spellEnd"/>
            <w:r w:rsidRPr="00836B0F">
              <w:rPr>
                <w:rFonts w:ascii="Calibri" w:eastAsia="Times New Roman" w:hAnsi="Calibri" w:cs="Arial"/>
                <w:sz w:val="20"/>
                <w:lang w:eastAsia="en-US"/>
              </w:rPr>
              <w:t>. Πατάκη.</w:t>
            </w:r>
          </w:p>
          <w:p w14:paraId="43CDFC32" w14:textId="77777777" w:rsidR="00836B0F" w:rsidRPr="00836B0F" w:rsidRDefault="00836B0F" w:rsidP="00597490">
            <w:pPr>
              <w:contextualSpacing/>
              <w:rPr>
                <w:rFonts w:ascii="Calibri" w:eastAsia="Times New Roman" w:hAnsi="Calibri" w:cs="Arial"/>
                <w:b/>
                <w:sz w:val="20"/>
                <w:lang w:val="en-US" w:eastAsia="en-US"/>
              </w:rPr>
            </w:pPr>
            <w:r w:rsidRPr="00836B0F">
              <w:rPr>
                <w:rFonts w:ascii="Calibri" w:eastAsia="Times New Roman" w:hAnsi="Calibri" w:cs="Arial"/>
                <w:sz w:val="20"/>
                <w:lang w:eastAsia="en-US"/>
              </w:rPr>
              <w:t>2) Πλωρίτης Μάριος, «</w:t>
            </w:r>
            <w:r w:rsidRPr="00836B0F">
              <w:rPr>
                <w:rFonts w:ascii="Calibri" w:eastAsia="Times New Roman" w:hAnsi="Calibri" w:cs="Arial"/>
                <w:i/>
                <w:sz w:val="20"/>
                <w:lang w:eastAsia="en-US"/>
              </w:rPr>
              <w:t>Της σκηνής και της τέχνη</w:t>
            </w:r>
            <w:r w:rsidRPr="00836B0F">
              <w:rPr>
                <w:rFonts w:ascii="Calibri" w:eastAsia="Times New Roman" w:hAnsi="Calibri" w:cs="Arial"/>
                <w:sz w:val="20"/>
                <w:lang w:eastAsia="en-US"/>
              </w:rPr>
              <w:t xml:space="preserve">», </w:t>
            </w:r>
            <w:proofErr w:type="spellStart"/>
            <w:r w:rsidRPr="00836B0F">
              <w:rPr>
                <w:rFonts w:ascii="Calibri" w:eastAsia="Times New Roman" w:hAnsi="Calibri" w:cs="Arial"/>
                <w:sz w:val="20"/>
                <w:lang w:eastAsia="en-US"/>
              </w:rPr>
              <w:t>εκδ</w:t>
            </w:r>
            <w:proofErr w:type="spellEnd"/>
            <w:r w:rsidRPr="00836B0F">
              <w:rPr>
                <w:rFonts w:ascii="Calibri" w:eastAsia="Times New Roman" w:hAnsi="Calibri" w:cs="Arial"/>
                <w:sz w:val="20"/>
                <w:lang w:eastAsia="en-US"/>
              </w:rPr>
              <w:t>. Καστανιώτη.</w:t>
            </w:r>
          </w:p>
        </w:tc>
      </w:tr>
    </w:tbl>
    <w:p w14:paraId="4888D01C" w14:textId="77777777" w:rsidR="00CC36F2" w:rsidRDefault="00CC36F2" w:rsidP="00597490">
      <w:pPr>
        <w:jc w:val="center"/>
        <w:rPr>
          <w:rFonts w:ascii="Calibri" w:eastAsia="Times New Roman" w:hAnsi="Calibri" w:cs="Arial"/>
          <w:b/>
          <w:i/>
          <w:szCs w:val="24"/>
          <w:lang w:val="en-US" w:eastAsia="en-US"/>
        </w:rPr>
      </w:pPr>
    </w:p>
    <w:p w14:paraId="43A48CBA" w14:textId="77777777" w:rsidR="00816CC7" w:rsidRDefault="00816CC7" w:rsidP="00597490">
      <w:pPr>
        <w:widowControl w:val="0"/>
        <w:autoSpaceDE w:val="0"/>
        <w:autoSpaceDN w:val="0"/>
        <w:adjustRightInd w:val="0"/>
        <w:ind w:left="357"/>
        <w:jc w:val="center"/>
        <w:rPr>
          <w:rFonts w:asciiTheme="majorHAnsi" w:hAnsiTheme="majorHAnsi" w:cstheme="majorHAnsi"/>
          <w:b/>
          <w:i/>
          <w:szCs w:val="24"/>
          <w:lang w:val="en-US"/>
        </w:rPr>
      </w:pPr>
    </w:p>
    <w:p w14:paraId="1AB78B26" w14:textId="77777777" w:rsidR="00816CC7" w:rsidRDefault="00816CC7" w:rsidP="00597490">
      <w:pPr>
        <w:widowControl w:val="0"/>
        <w:autoSpaceDE w:val="0"/>
        <w:autoSpaceDN w:val="0"/>
        <w:adjustRightInd w:val="0"/>
        <w:ind w:left="357"/>
        <w:jc w:val="center"/>
        <w:rPr>
          <w:rFonts w:asciiTheme="majorHAnsi" w:hAnsiTheme="majorHAnsi" w:cstheme="majorHAnsi"/>
          <w:b/>
          <w:i/>
          <w:szCs w:val="24"/>
          <w:lang w:val="en-US"/>
        </w:rPr>
      </w:pPr>
    </w:p>
    <w:p w14:paraId="0E61E08A" w14:textId="77777777" w:rsidR="00CC36F2" w:rsidRPr="00CC36F2" w:rsidRDefault="00CC36F2" w:rsidP="00597490">
      <w:pPr>
        <w:widowControl w:val="0"/>
        <w:autoSpaceDE w:val="0"/>
        <w:autoSpaceDN w:val="0"/>
        <w:adjustRightInd w:val="0"/>
        <w:ind w:left="357"/>
        <w:jc w:val="center"/>
        <w:rPr>
          <w:rFonts w:asciiTheme="majorHAnsi" w:hAnsiTheme="majorHAnsi" w:cstheme="majorHAnsi"/>
          <w:b/>
          <w:i/>
          <w:szCs w:val="24"/>
          <w:lang w:val="en-US"/>
        </w:rPr>
      </w:pPr>
      <w:r w:rsidRPr="00CC36F2">
        <w:rPr>
          <w:rFonts w:asciiTheme="majorHAnsi" w:hAnsiTheme="majorHAnsi" w:cstheme="majorHAnsi"/>
          <w:b/>
          <w:i/>
          <w:szCs w:val="24"/>
          <w:lang w:val="en-US"/>
        </w:rPr>
        <w:lastRenderedPageBreak/>
        <w:t>Acting II: Role and physical actions</w:t>
      </w:r>
    </w:p>
    <w:p w14:paraId="5BEFB64B" w14:textId="77777777" w:rsidR="00CC36F2" w:rsidRPr="00CC36F2" w:rsidRDefault="00CC36F2" w:rsidP="00A85228">
      <w:pPr>
        <w:widowControl w:val="0"/>
        <w:numPr>
          <w:ilvl w:val="0"/>
          <w:numId w:val="192"/>
        </w:numPr>
        <w:autoSpaceDE w:val="0"/>
        <w:autoSpaceDN w:val="0"/>
        <w:adjustRightInd w:val="0"/>
        <w:rPr>
          <w:rFonts w:asciiTheme="majorHAnsi" w:hAnsiTheme="majorHAnsi" w:cstheme="majorHAnsi"/>
          <w:b/>
          <w:lang w:val="en-US"/>
        </w:rPr>
      </w:pPr>
      <w:r w:rsidRPr="00CC36F2">
        <w:rPr>
          <w:rFonts w:asciiTheme="majorHAnsi" w:hAnsiTheme="majorHAnsi" w:cstheme="majorHAnsi"/>
          <w:b/>
        </w:rPr>
        <w:t>GENERAL</w:t>
      </w:r>
      <w:r w:rsidRPr="00CC36F2">
        <w:rPr>
          <w:rFonts w:asciiTheme="majorHAnsi" w:hAnsiTheme="majorHAnsi" w:cstheme="majorHAnsi"/>
          <w:b/>
          <w:lang w:val="en-US"/>
        </w:rPr>
        <w:t xml:space="preserve"> INFORMATION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655"/>
        <w:gridCol w:w="1701"/>
      </w:tblGrid>
      <w:tr w:rsidR="00CC36F2" w:rsidRPr="00CC36F2" w14:paraId="62AE9507" w14:textId="77777777" w:rsidTr="00E507D1">
        <w:tc>
          <w:tcPr>
            <w:tcW w:w="3134" w:type="dxa"/>
            <w:shd w:val="clear" w:color="auto" w:fill="DDD9C3"/>
          </w:tcPr>
          <w:p w14:paraId="163142E0" w14:textId="77777777" w:rsidR="00CC36F2" w:rsidRPr="00CC36F2" w:rsidRDefault="00CC36F2" w:rsidP="00597490">
            <w:pPr>
              <w:jc w:val="right"/>
              <w:rPr>
                <w:rFonts w:asciiTheme="majorHAnsi" w:hAnsiTheme="majorHAnsi" w:cstheme="majorHAnsi"/>
                <w:b/>
                <w:sz w:val="20"/>
                <w:lang w:val="en-US"/>
              </w:rPr>
            </w:pPr>
            <w:r w:rsidRPr="00CC36F2">
              <w:rPr>
                <w:rFonts w:asciiTheme="majorHAnsi" w:hAnsiTheme="majorHAnsi" w:cstheme="majorHAnsi"/>
                <w:b/>
                <w:sz w:val="20"/>
                <w:lang w:val="en-US"/>
              </w:rPr>
              <w:t>FACULTY</w:t>
            </w:r>
          </w:p>
        </w:tc>
        <w:tc>
          <w:tcPr>
            <w:tcW w:w="5933" w:type="dxa"/>
            <w:gridSpan w:val="5"/>
          </w:tcPr>
          <w:p w14:paraId="7ADF46DD" w14:textId="77777777" w:rsidR="00CC36F2" w:rsidRPr="00CC36F2" w:rsidRDefault="00CC36F2" w:rsidP="00597490">
            <w:pPr>
              <w:rPr>
                <w:rFonts w:asciiTheme="majorHAnsi" w:hAnsiTheme="majorHAnsi" w:cstheme="majorHAnsi"/>
                <w:sz w:val="20"/>
                <w:lang w:val="en-US"/>
              </w:rPr>
            </w:pPr>
            <w:r w:rsidRPr="00CC36F2">
              <w:rPr>
                <w:rFonts w:asciiTheme="majorHAnsi" w:hAnsiTheme="majorHAnsi" w:cstheme="majorHAnsi"/>
                <w:sz w:val="20"/>
                <w:lang w:val="en-US"/>
              </w:rPr>
              <w:t>HUMANITIES &amp; SOCIAL SCIENCES</w:t>
            </w:r>
          </w:p>
        </w:tc>
      </w:tr>
      <w:tr w:rsidR="00CC36F2" w:rsidRPr="00CC36F2" w14:paraId="2EA0C30D" w14:textId="77777777" w:rsidTr="00E507D1">
        <w:tc>
          <w:tcPr>
            <w:tcW w:w="3134" w:type="dxa"/>
            <w:shd w:val="clear" w:color="auto" w:fill="DDD9C3"/>
          </w:tcPr>
          <w:p w14:paraId="5E981A6A" w14:textId="77777777" w:rsidR="00CC36F2" w:rsidRPr="00CC36F2" w:rsidRDefault="00CC36F2" w:rsidP="00597490">
            <w:pPr>
              <w:jc w:val="right"/>
              <w:rPr>
                <w:rFonts w:asciiTheme="majorHAnsi" w:hAnsiTheme="majorHAnsi" w:cstheme="majorHAnsi"/>
                <w:b/>
                <w:sz w:val="20"/>
                <w:lang w:val="en-US"/>
              </w:rPr>
            </w:pPr>
            <w:r w:rsidRPr="00CC36F2">
              <w:rPr>
                <w:rFonts w:asciiTheme="majorHAnsi" w:hAnsiTheme="majorHAnsi" w:cstheme="majorHAnsi"/>
                <w:b/>
                <w:sz w:val="20"/>
                <w:lang w:val="en-US"/>
              </w:rPr>
              <w:t>DEPARTMENT</w:t>
            </w:r>
          </w:p>
        </w:tc>
        <w:tc>
          <w:tcPr>
            <w:tcW w:w="5933" w:type="dxa"/>
            <w:gridSpan w:val="5"/>
          </w:tcPr>
          <w:p w14:paraId="0C3A2B6E" w14:textId="77777777" w:rsidR="00CC36F2" w:rsidRPr="00CC36F2" w:rsidRDefault="00CC36F2" w:rsidP="00597490">
            <w:pPr>
              <w:rPr>
                <w:rFonts w:asciiTheme="majorHAnsi" w:hAnsiTheme="majorHAnsi" w:cstheme="majorHAnsi"/>
                <w:sz w:val="20"/>
                <w:lang w:val="en-US"/>
              </w:rPr>
            </w:pPr>
            <w:r w:rsidRPr="00CC36F2">
              <w:rPr>
                <w:rFonts w:asciiTheme="majorHAnsi" w:hAnsiTheme="majorHAnsi" w:cstheme="majorHAnsi"/>
                <w:sz w:val="20"/>
                <w:lang w:val="en-US"/>
              </w:rPr>
              <w:t>THEATRE STUDIES</w:t>
            </w:r>
          </w:p>
        </w:tc>
      </w:tr>
      <w:tr w:rsidR="00CC36F2" w:rsidRPr="00CC36F2" w14:paraId="519924F7" w14:textId="77777777" w:rsidTr="00E507D1">
        <w:tc>
          <w:tcPr>
            <w:tcW w:w="3134" w:type="dxa"/>
            <w:shd w:val="clear" w:color="auto" w:fill="DDD9C3"/>
          </w:tcPr>
          <w:p w14:paraId="68678404" w14:textId="77777777" w:rsidR="00CC36F2" w:rsidRPr="00CC36F2" w:rsidRDefault="00CC36F2" w:rsidP="00597490">
            <w:pPr>
              <w:jc w:val="right"/>
              <w:rPr>
                <w:rFonts w:asciiTheme="majorHAnsi" w:hAnsiTheme="majorHAnsi" w:cstheme="majorHAnsi"/>
                <w:b/>
                <w:sz w:val="20"/>
                <w:lang w:val="en-US"/>
              </w:rPr>
            </w:pPr>
            <w:r w:rsidRPr="00CC36F2">
              <w:rPr>
                <w:rFonts w:asciiTheme="majorHAnsi" w:hAnsiTheme="majorHAnsi" w:cstheme="majorHAnsi"/>
                <w:b/>
                <w:sz w:val="20"/>
                <w:lang w:val="en-US"/>
              </w:rPr>
              <w:t>COURSE LEVEL</w:t>
            </w:r>
          </w:p>
        </w:tc>
        <w:tc>
          <w:tcPr>
            <w:tcW w:w="5933" w:type="dxa"/>
            <w:gridSpan w:val="5"/>
          </w:tcPr>
          <w:p w14:paraId="6640736E" w14:textId="77777777" w:rsidR="00CC36F2" w:rsidRPr="00CC36F2" w:rsidRDefault="00CC36F2" w:rsidP="00597490">
            <w:pPr>
              <w:rPr>
                <w:rFonts w:asciiTheme="majorHAnsi" w:hAnsiTheme="majorHAnsi" w:cstheme="majorHAnsi"/>
                <w:sz w:val="20"/>
                <w:lang w:val="en-US"/>
              </w:rPr>
            </w:pPr>
            <w:r w:rsidRPr="00CC36F2">
              <w:rPr>
                <w:rFonts w:asciiTheme="majorHAnsi" w:hAnsiTheme="majorHAnsi" w:cstheme="majorHAnsi"/>
                <w:sz w:val="20"/>
                <w:lang w:val="en-US"/>
              </w:rPr>
              <w:t>UNDERGRADUATE</w:t>
            </w:r>
          </w:p>
        </w:tc>
      </w:tr>
      <w:tr w:rsidR="00CC36F2" w:rsidRPr="00CC36F2" w14:paraId="29AF7B60" w14:textId="77777777" w:rsidTr="00E507D1">
        <w:tc>
          <w:tcPr>
            <w:tcW w:w="3134" w:type="dxa"/>
            <w:shd w:val="clear" w:color="auto" w:fill="DDD9C3"/>
          </w:tcPr>
          <w:p w14:paraId="7B2C080B" w14:textId="77777777" w:rsidR="00CC36F2" w:rsidRPr="00CC36F2" w:rsidRDefault="00CC36F2" w:rsidP="00597490">
            <w:pPr>
              <w:jc w:val="right"/>
              <w:rPr>
                <w:rFonts w:asciiTheme="majorHAnsi" w:hAnsiTheme="majorHAnsi" w:cstheme="majorHAnsi"/>
                <w:b/>
                <w:sz w:val="20"/>
                <w:lang w:val="en-US"/>
              </w:rPr>
            </w:pPr>
            <w:r w:rsidRPr="00CC36F2">
              <w:rPr>
                <w:rFonts w:asciiTheme="majorHAnsi" w:hAnsiTheme="majorHAnsi" w:cstheme="majorHAnsi"/>
                <w:b/>
                <w:sz w:val="20"/>
                <w:lang w:val="en-US"/>
              </w:rPr>
              <w:t>COURSE CODE</w:t>
            </w:r>
          </w:p>
        </w:tc>
        <w:tc>
          <w:tcPr>
            <w:tcW w:w="1103" w:type="dxa"/>
          </w:tcPr>
          <w:p w14:paraId="633D98E9" w14:textId="77777777" w:rsidR="00CC36F2" w:rsidRPr="00CC36F2" w:rsidRDefault="00CC36F2" w:rsidP="00597490">
            <w:pPr>
              <w:rPr>
                <w:rFonts w:asciiTheme="majorHAnsi" w:hAnsiTheme="majorHAnsi" w:cstheme="majorHAnsi"/>
                <w:sz w:val="20"/>
              </w:rPr>
            </w:pPr>
            <w:r w:rsidRPr="00CC36F2">
              <w:rPr>
                <w:rFonts w:asciiTheme="majorHAnsi" w:hAnsiTheme="majorHAnsi" w:cstheme="majorHAnsi"/>
                <w:sz w:val="20"/>
                <w:lang w:val="en-US"/>
              </w:rPr>
              <w:t>W6</w:t>
            </w:r>
            <w:r w:rsidRPr="00CC36F2">
              <w:rPr>
                <w:rFonts w:asciiTheme="majorHAnsi" w:hAnsiTheme="majorHAnsi" w:cstheme="majorHAnsi"/>
                <w:sz w:val="20"/>
              </w:rPr>
              <w:t>65</w:t>
            </w:r>
          </w:p>
        </w:tc>
        <w:tc>
          <w:tcPr>
            <w:tcW w:w="2474" w:type="dxa"/>
            <w:gridSpan w:val="2"/>
            <w:shd w:val="clear" w:color="auto" w:fill="DDD9C3"/>
          </w:tcPr>
          <w:p w14:paraId="4D2019DB" w14:textId="77777777" w:rsidR="00CC36F2" w:rsidRPr="00CC36F2" w:rsidRDefault="00CC36F2" w:rsidP="00597490">
            <w:pPr>
              <w:jc w:val="right"/>
              <w:rPr>
                <w:rFonts w:asciiTheme="majorHAnsi" w:hAnsiTheme="majorHAnsi" w:cstheme="majorHAnsi"/>
                <w:b/>
                <w:sz w:val="20"/>
                <w:lang w:val="en-US"/>
              </w:rPr>
            </w:pPr>
            <w:r w:rsidRPr="00CC36F2">
              <w:rPr>
                <w:rFonts w:asciiTheme="majorHAnsi" w:hAnsiTheme="majorHAnsi" w:cstheme="majorHAnsi"/>
                <w:b/>
                <w:sz w:val="20"/>
                <w:lang w:val="en-US"/>
              </w:rPr>
              <w:t>SEMESTER</w:t>
            </w:r>
          </w:p>
        </w:tc>
        <w:tc>
          <w:tcPr>
            <w:tcW w:w="2356" w:type="dxa"/>
            <w:gridSpan w:val="2"/>
          </w:tcPr>
          <w:p w14:paraId="638CC005" w14:textId="77777777" w:rsidR="00CC36F2" w:rsidRPr="00CC36F2" w:rsidRDefault="00816CC7" w:rsidP="00816CC7">
            <w:pPr>
              <w:rPr>
                <w:rFonts w:asciiTheme="majorHAnsi" w:hAnsiTheme="majorHAnsi" w:cstheme="majorHAnsi"/>
                <w:sz w:val="20"/>
                <w:lang w:val="en-US"/>
              </w:rPr>
            </w:pPr>
            <w:r>
              <w:rPr>
                <w:rFonts w:asciiTheme="majorHAnsi" w:hAnsiTheme="majorHAnsi" w:cstheme="majorHAnsi"/>
                <w:sz w:val="20"/>
                <w:lang w:val="en-US"/>
              </w:rPr>
              <w:t>6</w:t>
            </w:r>
            <w:proofErr w:type="spellStart"/>
            <w:r w:rsidR="00CC36F2" w:rsidRPr="00CC36F2">
              <w:rPr>
                <w:rFonts w:asciiTheme="majorHAnsi" w:hAnsiTheme="majorHAnsi" w:cstheme="majorHAnsi"/>
                <w:sz w:val="20"/>
                <w:vertAlign w:val="superscript"/>
              </w:rPr>
              <w:t>th</w:t>
            </w:r>
            <w:proofErr w:type="spellEnd"/>
            <w:r w:rsidR="00CC36F2" w:rsidRPr="00CC36F2">
              <w:rPr>
                <w:rFonts w:asciiTheme="majorHAnsi" w:hAnsiTheme="majorHAnsi" w:cstheme="majorHAnsi"/>
                <w:sz w:val="20"/>
                <w:vertAlign w:val="superscript"/>
              </w:rPr>
              <w:t xml:space="preserve"> </w:t>
            </w:r>
          </w:p>
        </w:tc>
      </w:tr>
      <w:tr w:rsidR="00CC36F2" w:rsidRPr="00090279" w14:paraId="36423721" w14:textId="77777777" w:rsidTr="00E507D1">
        <w:trPr>
          <w:trHeight w:val="375"/>
        </w:trPr>
        <w:tc>
          <w:tcPr>
            <w:tcW w:w="3134" w:type="dxa"/>
            <w:shd w:val="clear" w:color="auto" w:fill="DDD9C3"/>
            <w:vAlign w:val="center"/>
          </w:tcPr>
          <w:p w14:paraId="4C1CD982" w14:textId="77777777" w:rsidR="00CC36F2" w:rsidRPr="00CC36F2" w:rsidRDefault="00CC36F2" w:rsidP="00597490">
            <w:pPr>
              <w:jc w:val="right"/>
              <w:rPr>
                <w:rFonts w:asciiTheme="majorHAnsi" w:hAnsiTheme="majorHAnsi" w:cstheme="majorHAnsi"/>
                <w:b/>
                <w:sz w:val="20"/>
                <w:lang w:val="en-US"/>
              </w:rPr>
            </w:pPr>
            <w:r w:rsidRPr="00CC36F2">
              <w:rPr>
                <w:rFonts w:asciiTheme="majorHAnsi" w:hAnsiTheme="majorHAnsi" w:cstheme="majorHAnsi"/>
                <w:b/>
                <w:sz w:val="20"/>
                <w:lang w:val="en-US"/>
              </w:rPr>
              <w:t>COURSE TITLE</w:t>
            </w:r>
          </w:p>
        </w:tc>
        <w:tc>
          <w:tcPr>
            <w:tcW w:w="5933" w:type="dxa"/>
            <w:gridSpan w:val="5"/>
            <w:vAlign w:val="center"/>
          </w:tcPr>
          <w:p w14:paraId="09D11C95" w14:textId="77777777" w:rsidR="00CC36F2" w:rsidRPr="00CC36F2" w:rsidRDefault="00CC36F2" w:rsidP="00597490">
            <w:pPr>
              <w:rPr>
                <w:rFonts w:asciiTheme="majorHAnsi" w:hAnsiTheme="majorHAnsi" w:cstheme="majorHAnsi"/>
                <w:sz w:val="20"/>
                <w:lang w:val="en-US"/>
              </w:rPr>
            </w:pPr>
            <w:r w:rsidRPr="00CC36F2">
              <w:rPr>
                <w:rFonts w:asciiTheme="majorHAnsi" w:hAnsiTheme="majorHAnsi" w:cstheme="majorHAnsi"/>
                <w:sz w:val="20"/>
                <w:lang w:val="en-US"/>
              </w:rPr>
              <w:t>Acting II: Role and physical actions</w:t>
            </w:r>
          </w:p>
        </w:tc>
      </w:tr>
      <w:tr w:rsidR="00CC36F2" w:rsidRPr="00CC36F2" w14:paraId="6FABD81A" w14:textId="77777777" w:rsidTr="00E507D1">
        <w:trPr>
          <w:trHeight w:val="196"/>
        </w:trPr>
        <w:tc>
          <w:tcPr>
            <w:tcW w:w="5503" w:type="dxa"/>
            <w:gridSpan w:val="3"/>
            <w:shd w:val="clear" w:color="auto" w:fill="DDD9C3"/>
            <w:vAlign w:val="center"/>
          </w:tcPr>
          <w:p w14:paraId="2549ACE7" w14:textId="77777777" w:rsidR="00CC36F2" w:rsidRPr="00CC36F2" w:rsidRDefault="00CC36F2" w:rsidP="00597490">
            <w:pPr>
              <w:jc w:val="center"/>
              <w:rPr>
                <w:rFonts w:asciiTheme="majorHAnsi" w:hAnsiTheme="majorHAnsi" w:cstheme="majorHAnsi"/>
                <w:b/>
                <w:sz w:val="20"/>
              </w:rPr>
            </w:pPr>
            <w:r w:rsidRPr="00CC36F2">
              <w:rPr>
                <w:rFonts w:asciiTheme="majorHAnsi" w:hAnsiTheme="majorHAnsi" w:cstheme="majorHAnsi"/>
                <w:b/>
                <w:sz w:val="20"/>
              </w:rPr>
              <w:t>INDEPENDENT TEACHING ACTIVITIES</w:t>
            </w:r>
            <w:r w:rsidRPr="00CC36F2">
              <w:rPr>
                <w:rFonts w:asciiTheme="majorHAnsi" w:hAnsiTheme="majorHAnsi" w:cstheme="majorHAnsi"/>
                <w:b/>
                <w:sz w:val="20"/>
              </w:rPr>
              <w:br/>
            </w:r>
          </w:p>
        </w:tc>
        <w:tc>
          <w:tcPr>
            <w:tcW w:w="1863" w:type="dxa"/>
            <w:gridSpan w:val="2"/>
            <w:shd w:val="clear" w:color="auto" w:fill="DDD9C3"/>
            <w:vAlign w:val="center"/>
          </w:tcPr>
          <w:p w14:paraId="167AF170" w14:textId="77777777" w:rsidR="00CC36F2" w:rsidRPr="00CC36F2" w:rsidRDefault="00CC36F2" w:rsidP="00597490">
            <w:pPr>
              <w:jc w:val="center"/>
              <w:rPr>
                <w:rFonts w:asciiTheme="majorHAnsi" w:hAnsiTheme="majorHAnsi" w:cstheme="majorHAnsi"/>
                <w:b/>
                <w:sz w:val="20"/>
              </w:rPr>
            </w:pPr>
            <w:r w:rsidRPr="00CC36F2">
              <w:rPr>
                <w:rFonts w:asciiTheme="majorHAnsi" w:hAnsiTheme="majorHAnsi" w:cstheme="majorHAnsi"/>
                <w:b/>
                <w:sz w:val="20"/>
              </w:rPr>
              <w:t xml:space="preserve">TEACHING HOURS </w:t>
            </w:r>
          </w:p>
          <w:p w14:paraId="058D0F29" w14:textId="77777777" w:rsidR="00CC36F2" w:rsidRPr="00CC36F2" w:rsidRDefault="00CC36F2" w:rsidP="00597490">
            <w:pPr>
              <w:jc w:val="center"/>
              <w:rPr>
                <w:rFonts w:asciiTheme="majorHAnsi" w:hAnsiTheme="majorHAnsi" w:cstheme="majorHAnsi"/>
                <w:b/>
                <w:sz w:val="20"/>
              </w:rPr>
            </w:pPr>
            <w:r w:rsidRPr="00CC36F2">
              <w:rPr>
                <w:rFonts w:asciiTheme="majorHAnsi" w:hAnsiTheme="majorHAnsi" w:cstheme="majorHAnsi"/>
                <w:b/>
                <w:sz w:val="20"/>
              </w:rPr>
              <w:t>PER WEEK</w:t>
            </w:r>
          </w:p>
        </w:tc>
        <w:tc>
          <w:tcPr>
            <w:tcW w:w="1701" w:type="dxa"/>
            <w:shd w:val="clear" w:color="auto" w:fill="DDD9C3"/>
            <w:vAlign w:val="center"/>
          </w:tcPr>
          <w:p w14:paraId="0F8B5796" w14:textId="77777777" w:rsidR="00CC36F2" w:rsidRPr="00CC36F2" w:rsidRDefault="00CC36F2" w:rsidP="00597490">
            <w:pPr>
              <w:jc w:val="center"/>
              <w:rPr>
                <w:rFonts w:asciiTheme="majorHAnsi" w:hAnsiTheme="majorHAnsi" w:cstheme="majorHAnsi"/>
                <w:b/>
                <w:sz w:val="20"/>
                <w:lang w:val="en-US"/>
              </w:rPr>
            </w:pPr>
            <w:r w:rsidRPr="00CC36F2">
              <w:rPr>
                <w:rFonts w:asciiTheme="majorHAnsi" w:hAnsiTheme="majorHAnsi" w:cstheme="majorHAnsi"/>
                <w:b/>
                <w:sz w:val="20"/>
              </w:rPr>
              <w:t>ECTS CREDITS</w:t>
            </w:r>
          </w:p>
        </w:tc>
      </w:tr>
      <w:tr w:rsidR="00CC36F2" w:rsidRPr="00CC36F2" w14:paraId="183BEDB4" w14:textId="77777777" w:rsidTr="00E507D1">
        <w:trPr>
          <w:trHeight w:val="194"/>
        </w:trPr>
        <w:tc>
          <w:tcPr>
            <w:tcW w:w="5503" w:type="dxa"/>
            <w:gridSpan w:val="3"/>
          </w:tcPr>
          <w:p w14:paraId="2E8E49A5" w14:textId="77777777" w:rsidR="00CC36F2" w:rsidRPr="00CC36F2" w:rsidRDefault="00CC36F2" w:rsidP="00597490">
            <w:pPr>
              <w:jc w:val="center"/>
              <w:rPr>
                <w:rFonts w:asciiTheme="majorHAnsi" w:hAnsiTheme="majorHAnsi" w:cstheme="majorHAnsi"/>
                <w:sz w:val="20"/>
                <w:lang w:val="en-US"/>
              </w:rPr>
            </w:pPr>
            <w:r w:rsidRPr="00CC36F2">
              <w:rPr>
                <w:rFonts w:asciiTheme="majorHAnsi" w:hAnsiTheme="majorHAnsi" w:cstheme="majorHAnsi"/>
                <w:sz w:val="20"/>
                <w:lang w:val="en-US"/>
              </w:rPr>
              <w:t>Lectures, practice exercises, rehearsing</w:t>
            </w:r>
          </w:p>
          <w:p w14:paraId="23ABFD82" w14:textId="77777777" w:rsidR="00CC36F2" w:rsidRPr="00CC36F2" w:rsidRDefault="00CC36F2" w:rsidP="00597490">
            <w:pPr>
              <w:rPr>
                <w:rFonts w:asciiTheme="majorHAnsi" w:hAnsiTheme="majorHAnsi" w:cstheme="majorHAnsi"/>
                <w:sz w:val="20"/>
              </w:rPr>
            </w:pPr>
          </w:p>
        </w:tc>
        <w:tc>
          <w:tcPr>
            <w:tcW w:w="1863" w:type="dxa"/>
            <w:gridSpan w:val="2"/>
          </w:tcPr>
          <w:p w14:paraId="18293168" w14:textId="77777777" w:rsidR="00CC36F2" w:rsidRPr="00CC36F2" w:rsidRDefault="00CC36F2" w:rsidP="00597490">
            <w:pPr>
              <w:jc w:val="center"/>
              <w:rPr>
                <w:rFonts w:asciiTheme="majorHAnsi" w:hAnsiTheme="majorHAnsi" w:cstheme="majorHAnsi"/>
                <w:sz w:val="20"/>
              </w:rPr>
            </w:pPr>
            <w:r w:rsidRPr="00CC36F2">
              <w:rPr>
                <w:rFonts w:asciiTheme="majorHAnsi" w:hAnsiTheme="majorHAnsi" w:cstheme="majorHAnsi"/>
                <w:sz w:val="20"/>
              </w:rPr>
              <w:t>3</w:t>
            </w:r>
          </w:p>
        </w:tc>
        <w:tc>
          <w:tcPr>
            <w:tcW w:w="1701" w:type="dxa"/>
          </w:tcPr>
          <w:p w14:paraId="7F5919B3" w14:textId="77777777" w:rsidR="00CC36F2" w:rsidRPr="00CC36F2" w:rsidRDefault="00CC36F2" w:rsidP="00597490">
            <w:pPr>
              <w:jc w:val="center"/>
              <w:rPr>
                <w:rFonts w:asciiTheme="majorHAnsi" w:hAnsiTheme="majorHAnsi" w:cstheme="majorHAnsi"/>
                <w:sz w:val="20"/>
              </w:rPr>
            </w:pPr>
            <w:r w:rsidRPr="00CC36F2">
              <w:rPr>
                <w:rFonts w:asciiTheme="majorHAnsi" w:hAnsiTheme="majorHAnsi" w:cstheme="majorHAnsi"/>
                <w:sz w:val="20"/>
              </w:rPr>
              <w:t>5</w:t>
            </w:r>
          </w:p>
        </w:tc>
      </w:tr>
      <w:tr w:rsidR="00CC36F2" w:rsidRPr="00CC36F2" w14:paraId="146A0DE1" w14:textId="77777777" w:rsidTr="00E507D1">
        <w:trPr>
          <w:trHeight w:val="599"/>
        </w:trPr>
        <w:tc>
          <w:tcPr>
            <w:tcW w:w="3134" w:type="dxa"/>
            <w:shd w:val="clear" w:color="auto" w:fill="DDD9C3"/>
          </w:tcPr>
          <w:p w14:paraId="4E1AC7AA" w14:textId="77777777" w:rsidR="00CC36F2" w:rsidRPr="00CC36F2" w:rsidRDefault="00CC36F2" w:rsidP="00597490">
            <w:pPr>
              <w:jc w:val="right"/>
              <w:rPr>
                <w:rFonts w:asciiTheme="majorHAnsi" w:hAnsiTheme="majorHAnsi" w:cstheme="majorHAnsi"/>
                <w:i/>
                <w:sz w:val="20"/>
                <w:lang w:val="en-US"/>
              </w:rPr>
            </w:pPr>
            <w:r w:rsidRPr="00CC36F2">
              <w:rPr>
                <w:rFonts w:asciiTheme="majorHAnsi" w:hAnsiTheme="majorHAnsi" w:cstheme="majorHAnsi"/>
                <w:b/>
                <w:sz w:val="20"/>
                <w:lang w:val="en-US"/>
              </w:rPr>
              <w:t>COURSE TYPE</w:t>
            </w:r>
          </w:p>
        </w:tc>
        <w:tc>
          <w:tcPr>
            <w:tcW w:w="5933" w:type="dxa"/>
            <w:gridSpan w:val="5"/>
          </w:tcPr>
          <w:p w14:paraId="746AA437" w14:textId="77777777" w:rsidR="00CC36F2" w:rsidRPr="00CC36F2" w:rsidRDefault="00CC36F2" w:rsidP="00597490">
            <w:pPr>
              <w:rPr>
                <w:rFonts w:asciiTheme="majorHAnsi" w:hAnsiTheme="majorHAnsi" w:cstheme="majorHAnsi"/>
                <w:sz w:val="20"/>
                <w:lang w:val="en-US"/>
              </w:rPr>
            </w:pPr>
            <w:r w:rsidRPr="00CC36F2">
              <w:rPr>
                <w:rFonts w:asciiTheme="majorHAnsi" w:hAnsiTheme="majorHAnsi" w:cstheme="majorHAnsi"/>
                <w:sz w:val="20"/>
                <w:lang w:val="en-US"/>
              </w:rPr>
              <w:t>Skills development</w:t>
            </w:r>
          </w:p>
          <w:p w14:paraId="3A2ABB8E" w14:textId="77777777" w:rsidR="00CC36F2" w:rsidRPr="00CC36F2" w:rsidRDefault="00CC36F2" w:rsidP="00597490">
            <w:pPr>
              <w:rPr>
                <w:rFonts w:asciiTheme="majorHAnsi" w:hAnsiTheme="majorHAnsi" w:cstheme="majorHAnsi"/>
                <w:sz w:val="20"/>
              </w:rPr>
            </w:pPr>
            <w:r w:rsidRPr="00CC36F2">
              <w:rPr>
                <w:rFonts w:asciiTheme="majorHAnsi" w:hAnsiTheme="majorHAnsi" w:cstheme="majorHAnsi"/>
                <w:sz w:val="20"/>
                <w:lang w:val="en-US"/>
              </w:rPr>
              <w:t>Elective</w:t>
            </w:r>
          </w:p>
        </w:tc>
      </w:tr>
      <w:tr w:rsidR="00CC36F2" w:rsidRPr="00090279" w14:paraId="4EC90ED6" w14:textId="77777777" w:rsidTr="00E507D1">
        <w:tc>
          <w:tcPr>
            <w:tcW w:w="3134" w:type="dxa"/>
            <w:shd w:val="clear" w:color="auto" w:fill="DDD9C3"/>
          </w:tcPr>
          <w:p w14:paraId="43A33BAB" w14:textId="77777777" w:rsidR="00CC36F2" w:rsidRPr="00CC36F2" w:rsidRDefault="00CC36F2" w:rsidP="00597490">
            <w:pPr>
              <w:jc w:val="right"/>
              <w:rPr>
                <w:rFonts w:asciiTheme="majorHAnsi" w:hAnsiTheme="majorHAnsi" w:cstheme="majorHAnsi"/>
                <w:b/>
                <w:sz w:val="20"/>
              </w:rPr>
            </w:pPr>
            <w:r w:rsidRPr="00CC36F2">
              <w:rPr>
                <w:rFonts w:asciiTheme="majorHAnsi" w:hAnsiTheme="majorHAnsi" w:cstheme="majorHAnsi"/>
                <w:b/>
                <w:sz w:val="20"/>
                <w:lang w:val="en-US"/>
              </w:rPr>
              <w:t>PREREQUISITES</w:t>
            </w:r>
          </w:p>
        </w:tc>
        <w:tc>
          <w:tcPr>
            <w:tcW w:w="5933" w:type="dxa"/>
            <w:gridSpan w:val="5"/>
          </w:tcPr>
          <w:p w14:paraId="6834DB2C" w14:textId="77777777" w:rsidR="00CC36F2" w:rsidRPr="00CC36F2" w:rsidRDefault="00CC36F2" w:rsidP="00597490">
            <w:pPr>
              <w:rPr>
                <w:rFonts w:asciiTheme="majorHAnsi" w:hAnsiTheme="majorHAnsi" w:cstheme="majorHAnsi"/>
                <w:sz w:val="20"/>
                <w:lang w:val="en-US"/>
              </w:rPr>
            </w:pPr>
            <w:r w:rsidRPr="00CC36F2">
              <w:rPr>
                <w:rFonts w:asciiTheme="majorHAnsi" w:hAnsiTheme="majorHAnsi" w:cstheme="majorHAnsi"/>
                <w:sz w:val="20"/>
                <w:lang w:val="en-US"/>
              </w:rPr>
              <w:t xml:space="preserve">Successful completion of the course W063 </w:t>
            </w:r>
            <w:r w:rsidRPr="00CC36F2">
              <w:rPr>
                <w:rFonts w:asciiTheme="majorHAnsi" w:hAnsiTheme="majorHAnsi" w:cstheme="majorHAnsi"/>
                <w:i/>
                <w:sz w:val="20"/>
                <w:lang w:val="en-US"/>
              </w:rPr>
              <w:t xml:space="preserve">Introduction to Acting and Directing </w:t>
            </w:r>
          </w:p>
        </w:tc>
      </w:tr>
      <w:tr w:rsidR="00CC36F2" w:rsidRPr="00CC36F2" w14:paraId="6366ADA3" w14:textId="77777777" w:rsidTr="00E507D1">
        <w:tc>
          <w:tcPr>
            <w:tcW w:w="3134" w:type="dxa"/>
            <w:shd w:val="clear" w:color="auto" w:fill="DDD9C3"/>
          </w:tcPr>
          <w:p w14:paraId="124AF825" w14:textId="77777777" w:rsidR="00CC36F2" w:rsidRPr="00CC36F2" w:rsidRDefault="00CC36F2" w:rsidP="00597490">
            <w:pPr>
              <w:jc w:val="right"/>
              <w:rPr>
                <w:rFonts w:asciiTheme="majorHAnsi" w:hAnsiTheme="majorHAnsi" w:cstheme="majorHAnsi"/>
                <w:b/>
                <w:sz w:val="20"/>
                <w:lang w:val="en-US"/>
              </w:rPr>
            </w:pPr>
            <w:r w:rsidRPr="00CC36F2">
              <w:rPr>
                <w:rFonts w:asciiTheme="majorHAnsi" w:hAnsiTheme="majorHAnsi" w:cstheme="majorHAnsi"/>
                <w:b/>
                <w:sz w:val="20"/>
                <w:lang w:val="en-US"/>
              </w:rPr>
              <w:t>INSTRUCTION AND EVALUATION LANGUAGE</w:t>
            </w:r>
          </w:p>
        </w:tc>
        <w:tc>
          <w:tcPr>
            <w:tcW w:w="5933" w:type="dxa"/>
            <w:gridSpan w:val="5"/>
          </w:tcPr>
          <w:p w14:paraId="611E5318" w14:textId="77777777" w:rsidR="00CC36F2" w:rsidRPr="00CC36F2" w:rsidRDefault="00CC36F2" w:rsidP="00597490">
            <w:pPr>
              <w:rPr>
                <w:rFonts w:asciiTheme="majorHAnsi" w:hAnsiTheme="majorHAnsi" w:cstheme="majorHAnsi"/>
                <w:sz w:val="20"/>
                <w:lang w:val="en-US"/>
              </w:rPr>
            </w:pPr>
            <w:r w:rsidRPr="00CC36F2">
              <w:rPr>
                <w:rFonts w:asciiTheme="majorHAnsi" w:hAnsiTheme="majorHAnsi" w:cstheme="majorHAnsi"/>
                <w:sz w:val="20"/>
                <w:lang w:val="en-US"/>
              </w:rPr>
              <w:t>Greek</w:t>
            </w:r>
          </w:p>
        </w:tc>
      </w:tr>
      <w:tr w:rsidR="00CC36F2" w:rsidRPr="00CC36F2" w14:paraId="27E6E9D0" w14:textId="77777777" w:rsidTr="00E507D1">
        <w:tc>
          <w:tcPr>
            <w:tcW w:w="3134" w:type="dxa"/>
            <w:shd w:val="clear" w:color="auto" w:fill="DDD9C3"/>
          </w:tcPr>
          <w:p w14:paraId="752031F5" w14:textId="77777777" w:rsidR="00CC36F2" w:rsidRPr="00CC36F2" w:rsidRDefault="00CC36F2" w:rsidP="00597490">
            <w:pPr>
              <w:jc w:val="right"/>
              <w:rPr>
                <w:rFonts w:asciiTheme="majorHAnsi" w:hAnsiTheme="majorHAnsi" w:cstheme="majorHAnsi"/>
                <w:b/>
                <w:sz w:val="20"/>
                <w:lang w:val="en-US"/>
              </w:rPr>
            </w:pPr>
            <w:r w:rsidRPr="00CC36F2">
              <w:rPr>
                <w:rFonts w:asciiTheme="majorHAnsi" w:hAnsiTheme="majorHAnsi" w:cstheme="majorHAnsi"/>
                <w:b/>
                <w:sz w:val="20"/>
                <w:lang w:val="en-US"/>
              </w:rPr>
              <w:t xml:space="preserve">COURSE OFFERED TO ERASMUS STUDENTS </w:t>
            </w:r>
          </w:p>
        </w:tc>
        <w:tc>
          <w:tcPr>
            <w:tcW w:w="5933" w:type="dxa"/>
            <w:gridSpan w:val="5"/>
          </w:tcPr>
          <w:p w14:paraId="6F298BD9" w14:textId="77777777" w:rsidR="00CC36F2" w:rsidRPr="00CC36F2" w:rsidRDefault="00CC36F2" w:rsidP="00597490">
            <w:pPr>
              <w:rPr>
                <w:rFonts w:asciiTheme="majorHAnsi" w:hAnsiTheme="majorHAnsi" w:cstheme="majorHAnsi"/>
                <w:sz w:val="20"/>
              </w:rPr>
            </w:pPr>
            <w:proofErr w:type="spellStart"/>
            <w:r w:rsidRPr="00CC36F2">
              <w:rPr>
                <w:rFonts w:asciiTheme="majorHAnsi" w:hAnsiTheme="majorHAnsi" w:cstheme="majorHAnsi"/>
                <w:sz w:val="20"/>
              </w:rPr>
              <w:t>Yes</w:t>
            </w:r>
            <w:proofErr w:type="spellEnd"/>
            <w:r w:rsidRPr="00CC36F2">
              <w:rPr>
                <w:rFonts w:asciiTheme="majorHAnsi" w:hAnsiTheme="majorHAnsi" w:cstheme="majorHAnsi"/>
                <w:sz w:val="20"/>
              </w:rPr>
              <w:t xml:space="preserve"> (in </w:t>
            </w:r>
            <w:proofErr w:type="spellStart"/>
            <w:r w:rsidRPr="00CC36F2">
              <w:rPr>
                <w:rFonts w:asciiTheme="majorHAnsi" w:hAnsiTheme="majorHAnsi" w:cstheme="majorHAnsi"/>
                <w:sz w:val="20"/>
              </w:rPr>
              <w:t>English</w:t>
            </w:r>
            <w:proofErr w:type="spellEnd"/>
            <w:r w:rsidRPr="00CC36F2">
              <w:rPr>
                <w:rFonts w:asciiTheme="majorHAnsi" w:hAnsiTheme="majorHAnsi" w:cstheme="majorHAnsi"/>
                <w:sz w:val="20"/>
              </w:rPr>
              <w:t>)</w:t>
            </w:r>
          </w:p>
        </w:tc>
      </w:tr>
      <w:tr w:rsidR="00CC36F2" w:rsidRPr="00CC36F2" w14:paraId="44331AB3" w14:textId="77777777" w:rsidTr="00E507D1">
        <w:tc>
          <w:tcPr>
            <w:tcW w:w="3134" w:type="dxa"/>
            <w:shd w:val="clear" w:color="auto" w:fill="DDD9C3"/>
          </w:tcPr>
          <w:p w14:paraId="60A48C47" w14:textId="77777777" w:rsidR="00CC36F2" w:rsidRPr="00CC36F2" w:rsidRDefault="00CC36F2" w:rsidP="00597490">
            <w:pPr>
              <w:jc w:val="right"/>
              <w:rPr>
                <w:rFonts w:asciiTheme="majorHAnsi" w:hAnsiTheme="majorHAnsi" w:cstheme="majorHAnsi"/>
                <w:b/>
                <w:sz w:val="20"/>
                <w:lang w:val="en-GB"/>
              </w:rPr>
            </w:pPr>
            <w:r w:rsidRPr="00CC36F2">
              <w:rPr>
                <w:rFonts w:asciiTheme="majorHAnsi" w:hAnsiTheme="majorHAnsi" w:cstheme="majorHAnsi"/>
                <w:b/>
                <w:sz w:val="20"/>
                <w:lang w:val="en-US"/>
              </w:rPr>
              <w:t>COURSE WEBPAGE</w:t>
            </w:r>
            <w:r w:rsidRPr="00CC36F2">
              <w:rPr>
                <w:rFonts w:asciiTheme="majorHAnsi" w:hAnsiTheme="majorHAnsi" w:cstheme="majorHAnsi"/>
                <w:b/>
                <w:sz w:val="20"/>
              </w:rPr>
              <w:t xml:space="preserve"> </w:t>
            </w:r>
            <w:r w:rsidRPr="00CC36F2">
              <w:rPr>
                <w:rFonts w:asciiTheme="majorHAnsi" w:hAnsiTheme="majorHAnsi" w:cstheme="majorHAnsi"/>
                <w:b/>
                <w:sz w:val="20"/>
                <w:lang w:val="en-US"/>
              </w:rPr>
              <w:t>(</w:t>
            </w:r>
            <w:r w:rsidRPr="00CC36F2">
              <w:rPr>
                <w:rFonts w:asciiTheme="majorHAnsi" w:hAnsiTheme="majorHAnsi" w:cstheme="majorHAnsi"/>
                <w:b/>
                <w:sz w:val="20"/>
                <w:lang w:val="en-GB"/>
              </w:rPr>
              <w:t>URL)</w:t>
            </w:r>
          </w:p>
        </w:tc>
        <w:tc>
          <w:tcPr>
            <w:tcW w:w="5933" w:type="dxa"/>
            <w:gridSpan w:val="5"/>
          </w:tcPr>
          <w:p w14:paraId="23A67715" w14:textId="77777777" w:rsidR="00CC36F2" w:rsidRPr="00CC36F2" w:rsidRDefault="00CC36F2" w:rsidP="00597490">
            <w:pPr>
              <w:rPr>
                <w:rFonts w:asciiTheme="majorHAnsi" w:hAnsiTheme="majorHAnsi" w:cstheme="majorHAnsi"/>
                <w:sz w:val="20"/>
                <w:lang w:val="en-GB"/>
              </w:rPr>
            </w:pPr>
          </w:p>
        </w:tc>
      </w:tr>
    </w:tbl>
    <w:p w14:paraId="77941619" w14:textId="77777777" w:rsidR="00CC36F2" w:rsidRPr="00CC36F2" w:rsidRDefault="00CC36F2" w:rsidP="00A85228">
      <w:pPr>
        <w:widowControl w:val="0"/>
        <w:numPr>
          <w:ilvl w:val="0"/>
          <w:numId w:val="192"/>
        </w:numPr>
        <w:autoSpaceDE w:val="0"/>
        <w:autoSpaceDN w:val="0"/>
        <w:adjustRightInd w:val="0"/>
        <w:ind w:left="357" w:hanging="357"/>
        <w:rPr>
          <w:rFonts w:asciiTheme="majorHAnsi" w:hAnsiTheme="majorHAnsi" w:cstheme="majorHAnsi"/>
          <w:b/>
          <w:sz w:val="20"/>
          <w:lang w:val="en-US"/>
        </w:rPr>
      </w:pPr>
      <w:r w:rsidRPr="00CC36F2">
        <w:rPr>
          <w:rFonts w:asciiTheme="majorHAnsi" w:hAnsiTheme="majorHAnsi" w:cstheme="majorHAnsi"/>
          <w:b/>
          <w:sz w:val="20"/>
          <w:lang w:val="en-US"/>
        </w:rPr>
        <w:t>LEARNING OUTCOMES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908"/>
      </w:tblGrid>
      <w:tr w:rsidR="00CC36F2" w:rsidRPr="00CC36F2" w14:paraId="0B5E4A0D" w14:textId="77777777" w:rsidTr="00E507D1">
        <w:tc>
          <w:tcPr>
            <w:tcW w:w="8926" w:type="dxa"/>
            <w:gridSpan w:val="2"/>
            <w:tcBorders>
              <w:bottom w:val="nil"/>
            </w:tcBorders>
            <w:shd w:val="clear" w:color="auto" w:fill="DDD9C3"/>
          </w:tcPr>
          <w:p w14:paraId="0720AB75" w14:textId="77777777" w:rsidR="00CC36F2" w:rsidRPr="00CC36F2" w:rsidRDefault="00CC36F2" w:rsidP="00597490">
            <w:pPr>
              <w:rPr>
                <w:rFonts w:asciiTheme="majorHAnsi" w:hAnsiTheme="majorHAnsi" w:cstheme="majorHAnsi"/>
                <w:i/>
                <w:sz w:val="20"/>
                <w:lang w:val="en-US"/>
              </w:rPr>
            </w:pPr>
            <w:r w:rsidRPr="00CC36F2">
              <w:rPr>
                <w:rFonts w:asciiTheme="majorHAnsi" w:hAnsiTheme="majorHAnsi" w:cstheme="majorHAnsi"/>
                <w:b/>
                <w:sz w:val="20"/>
                <w:lang w:val="en-US"/>
              </w:rPr>
              <w:t>Learning outcomes</w:t>
            </w:r>
          </w:p>
        </w:tc>
      </w:tr>
      <w:tr w:rsidR="00CC36F2" w:rsidRPr="00CC36F2" w14:paraId="5A30CFA8" w14:textId="77777777" w:rsidTr="00E507D1">
        <w:tc>
          <w:tcPr>
            <w:tcW w:w="8926" w:type="dxa"/>
            <w:gridSpan w:val="2"/>
            <w:tcBorders>
              <w:top w:val="nil"/>
            </w:tcBorders>
            <w:shd w:val="clear" w:color="auto" w:fill="DDD9C3"/>
          </w:tcPr>
          <w:p w14:paraId="3B4B7E15" w14:textId="77777777" w:rsidR="00CC36F2" w:rsidRPr="00CC36F2" w:rsidRDefault="00CC36F2" w:rsidP="00597490">
            <w:pPr>
              <w:widowControl w:val="0"/>
              <w:autoSpaceDE w:val="0"/>
              <w:autoSpaceDN w:val="0"/>
              <w:adjustRightInd w:val="0"/>
              <w:contextualSpacing/>
              <w:rPr>
                <w:rFonts w:asciiTheme="majorHAnsi" w:hAnsiTheme="majorHAnsi" w:cstheme="majorHAnsi"/>
                <w:i/>
                <w:sz w:val="20"/>
              </w:rPr>
            </w:pPr>
          </w:p>
        </w:tc>
      </w:tr>
      <w:tr w:rsidR="00CC36F2" w:rsidRPr="00090279" w14:paraId="213445CB" w14:textId="77777777" w:rsidTr="00E507D1">
        <w:tc>
          <w:tcPr>
            <w:tcW w:w="8926" w:type="dxa"/>
            <w:gridSpan w:val="2"/>
          </w:tcPr>
          <w:p w14:paraId="1D9B4CAE" w14:textId="77777777" w:rsidR="00CC36F2" w:rsidRPr="00CC36F2" w:rsidRDefault="00CC36F2" w:rsidP="00597490">
            <w:pPr>
              <w:rPr>
                <w:rFonts w:asciiTheme="majorHAnsi" w:hAnsiTheme="majorHAnsi" w:cstheme="majorHAnsi"/>
                <w:b/>
                <w:sz w:val="20"/>
                <w:lang w:val="en-US"/>
              </w:rPr>
            </w:pPr>
            <w:r w:rsidRPr="00CC36F2">
              <w:rPr>
                <w:rFonts w:asciiTheme="majorHAnsi" w:hAnsiTheme="majorHAnsi" w:cstheme="majorHAnsi"/>
                <w:b/>
                <w:sz w:val="20"/>
                <w:lang w:val="en-US"/>
              </w:rPr>
              <w:t>By the end of this course the student is expected to:</w:t>
            </w:r>
          </w:p>
          <w:p w14:paraId="69D97138" w14:textId="77777777" w:rsidR="00CC36F2" w:rsidRPr="00CC36F2" w:rsidRDefault="00CC36F2" w:rsidP="00A85228">
            <w:pPr>
              <w:numPr>
                <w:ilvl w:val="0"/>
                <w:numId w:val="153"/>
              </w:numPr>
              <w:rPr>
                <w:rFonts w:asciiTheme="majorHAnsi" w:hAnsiTheme="majorHAnsi" w:cstheme="majorHAnsi"/>
                <w:b/>
                <w:sz w:val="20"/>
                <w:lang w:val="en-US"/>
              </w:rPr>
            </w:pPr>
            <w:r w:rsidRPr="00CC36F2">
              <w:rPr>
                <w:rFonts w:asciiTheme="majorHAnsi" w:hAnsiTheme="majorHAnsi" w:cstheme="majorHAnsi"/>
                <w:sz w:val="20"/>
                <w:lang w:val="en-US"/>
              </w:rPr>
              <w:t>Be aware of the procedure through which a text is converted to theatrical speech and movement.</w:t>
            </w:r>
          </w:p>
          <w:p w14:paraId="55D97285" w14:textId="77777777" w:rsidR="00CC36F2" w:rsidRPr="00CC36F2" w:rsidRDefault="00CC36F2" w:rsidP="00A85228">
            <w:pPr>
              <w:numPr>
                <w:ilvl w:val="0"/>
                <w:numId w:val="153"/>
              </w:numPr>
              <w:rPr>
                <w:rFonts w:asciiTheme="majorHAnsi" w:hAnsiTheme="majorHAnsi" w:cstheme="majorHAnsi"/>
                <w:b/>
                <w:sz w:val="20"/>
                <w:lang w:val="en-US"/>
              </w:rPr>
            </w:pPr>
            <w:r w:rsidRPr="00CC36F2">
              <w:rPr>
                <w:rFonts w:asciiTheme="majorHAnsi" w:hAnsiTheme="majorHAnsi" w:cstheme="majorHAnsi"/>
                <w:sz w:val="20"/>
                <w:lang w:val="en-US"/>
              </w:rPr>
              <w:t>Know how certain words of a text can be used as support so as personal blocking is unlocked and the body starts to function more instrumentally.</w:t>
            </w:r>
          </w:p>
          <w:p w14:paraId="120B37DA" w14:textId="77777777" w:rsidR="00CC36F2" w:rsidRPr="00CC36F2" w:rsidRDefault="00CC36F2" w:rsidP="00A85228">
            <w:pPr>
              <w:numPr>
                <w:ilvl w:val="0"/>
                <w:numId w:val="153"/>
              </w:numPr>
              <w:rPr>
                <w:rFonts w:asciiTheme="majorHAnsi" w:hAnsiTheme="majorHAnsi" w:cstheme="majorHAnsi"/>
                <w:sz w:val="20"/>
                <w:lang w:val="en-US"/>
              </w:rPr>
            </w:pPr>
            <w:r w:rsidRPr="00CC36F2">
              <w:rPr>
                <w:rFonts w:asciiTheme="majorHAnsi" w:hAnsiTheme="majorHAnsi" w:cstheme="majorHAnsi"/>
                <w:sz w:val="20"/>
                <w:lang w:val="en-US"/>
              </w:rPr>
              <w:t>Be aware and realize that specific form of communication which renders actors’ relationship on stage as creative as possible.</w:t>
            </w:r>
          </w:p>
          <w:p w14:paraId="536A7060" w14:textId="77777777" w:rsidR="00CC36F2" w:rsidRPr="00CC36F2" w:rsidRDefault="00CC36F2" w:rsidP="00A85228">
            <w:pPr>
              <w:numPr>
                <w:ilvl w:val="0"/>
                <w:numId w:val="153"/>
              </w:numPr>
              <w:rPr>
                <w:rFonts w:asciiTheme="majorHAnsi" w:hAnsiTheme="majorHAnsi" w:cstheme="majorHAnsi"/>
                <w:sz w:val="20"/>
                <w:lang w:val="en-US"/>
              </w:rPr>
            </w:pPr>
            <w:r w:rsidRPr="00CC36F2">
              <w:rPr>
                <w:rFonts w:asciiTheme="majorHAnsi" w:hAnsiTheme="majorHAnsi" w:cstheme="majorHAnsi"/>
                <w:sz w:val="20"/>
                <w:lang w:val="en-US"/>
              </w:rPr>
              <w:t>Know which qualities in an actor’s job should be practiced so as a specific role is enacted effectively.</w:t>
            </w:r>
          </w:p>
          <w:p w14:paraId="3565E5F9" w14:textId="77777777" w:rsidR="00CC36F2" w:rsidRPr="00CC36F2" w:rsidRDefault="00CC36F2" w:rsidP="00A85228">
            <w:pPr>
              <w:numPr>
                <w:ilvl w:val="0"/>
                <w:numId w:val="153"/>
              </w:numPr>
              <w:rPr>
                <w:rFonts w:asciiTheme="majorHAnsi" w:hAnsiTheme="majorHAnsi" w:cstheme="majorHAnsi"/>
                <w:sz w:val="20"/>
                <w:lang w:val="en-US"/>
              </w:rPr>
            </w:pPr>
            <w:r w:rsidRPr="00CC36F2">
              <w:rPr>
                <w:rFonts w:asciiTheme="majorHAnsi" w:hAnsiTheme="majorHAnsi" w:cstheme="majorHAnsi"/>
                <w:sz w:val="20"/>
                <w:lang w:val="en-US"/>
              </w:rPr>
              <w:t>Be familiar with what constitutes a personal unique interpretation.</w:t>
            </w:r>
          </w:p>
        </w:tc>
      </w:tr>
      <w:tr w:rsidR="00CC36F2" w:rsidRPr="00CC36F2" w14:paraId="081AA0EE" w14:textId="77777777" w:rsidTr="00E507D1">
        <w:tblPrEx>
          <w:tblLook w:val="0000" w:firstRow="0" w:lastRow="0" w:firstColumn="0" w:lastColumn="0" w:noHBand="0" w:noVBand="0"/>
        </w:tblPrEx>
        <w:trPr>
          <w:gridBefore w:val="1"/>
          <w:wBefore w:w="18" w:type="dxa"/>
        </w:trPr>
        <w:tc>
          <w:tcPr>
            <w:tcW w:w="8908" w:type="dxa"/>
            <w:tcBorders>
              <w:bottom w:val="nil"/>
            </w:tcBorders>
            <w:shd w:val="clear" w:color="auto" w:fill="DDD9C3"/>
          </w:tcPr>
          <w:p w14:paraId="6D664965" w14:textId="77777777" w:rsidR="00CC36F2" w:rsidRPr="00CC36F2" w:rsidRDefault="00CC36F2" w:rsidP="00597490">
            <w:pPr>
              <w:rPr>
                <w:rFonts w:asciiTheme="majorHAnsi" w:hAnsiTheme="majorHAnsi" w:cstheme="majorHAnsi"/>
                <w:b/>
                <w:sz w:val="20"/>
                <w:lang w:val="en-US"/>
              </w:rPr>
            </w:pPr>
            <w:r w:rsidRPr="00CC36F2">
              <w:rPr>
                <w:rFonts w:asciiTheme="majorHAnsi" w:hAnsiTheme="majorHAnsi" w:cstheme="majorHAnsi"/>
                <w:b/>
                <w:sz w:val="20"/>
                <w:lang w:val="en-US"/>
              </w:rPr>
              <w:t>General skills</w:t>
            </w:r>
          </w:p>
        </w:tc>
      </w:tr>
      <w:tr w:rsidR="00CC36F2" w:rsidRPr="00090279" w14:paraId="492DB3A8" w14:textId="77777777" w:rsidTr="00E507D1">
        <w:tc>
          <w:tcPr>
            <w:tcW w:w="8926" w:type="dxa"/>
            <w:gridSpan w:val="2"/>
          </w:tcPr>
          <w:p w14:paraId="009C7A0B" w14:textId="77777777" w:rsidR="00CC36F2" w:rsidRPr="00CC36F2" w:rsidRDefault="00CC36F2" w:rsidP="00597490">
            <w:pPr>
              <w:rPr>
                <w:rFonts w:asciiTheme="majorHAnsi" w:hAnsiTheme="majorHAnsi" w:cstheme="majorHAnsi"/>
                <w:b/>
                <w:sz w:val="20"/>
                <w:lang w:val="en-US"/>
              </w:rPr>
            </w:pPr>
            <w:r w:rsidRPr="00CC36F2">
              <w:rPr>
                <w:rFonts w:asciiTheme="majorHAnsi" w:hAnsiTheme="majorHAnsi" w:cstheme="majorHAnsi"/>
                <w:b/>
                <w:sz w:val="20"/>
                <w:lang w:val="en-US"/>
              </w:rPr>
              <w:t>By the end of the course the student will have developed the following skills (general abilities):</w:t>
            </w:r>
          </w:p>
          <w:p w14:paraId="0E02B896" w14:textId="77777777" w:rsidR="00CC36F2" w:rsidRPr="00CC36F2" w:rsidRDefault="00CC36F2" w:rsidP="00A85228">
            <w:pPr>
              <w:widowControl w:val="0"/>
              <w:numPr>
                <w:ilvl w:val="0"/>
                <w:numId w:val="138"/>
              </w:numPr>
              <w:autoSpaceDE w:val="0"/>
              <w:autoSpaceDN w:val="0"/>
              <w:adjustRightInd w:val="0"/>
              <w:rPr>
                <w:rFonts w:asciiTheme="majorHAnsi" w:hAnsiTheme="majorHAnsi" w:cstheme="majorHAnsi"/>
                <w:sz w:val="20"/>
                <w:lang w:val="en-US"/>
              </w:rPr>
            </w:pPr>
            <w:r w:rsidRPr="00CC36F2">
              <w:rPr>
                <w:rFonts w:asciiTheme="majorHAnsi" w:hAnsiTheme="majorHAnsi" w:cstheme="majorHAnsi"/>
                <w:sz w:val="20"/>
                <w:lang w:val="en-US"/>
              </w:rPr>
              <w:t>Follow exactly a procedure through which a text can be converted to theatre speech and movement.</w:t>
            </w:r>
          </w:p>
          <w:p w14:paraId="19701C00" w14:textId="77777777" w:rsidR="00CC36F2" w:rsidRPr="00CC36F2" w:rsidRDefault="00CC36F2" w:rsidP="00A85228">
            <w:pPr>
              <w:widowControl w:val="0"/>
              <w:numPr>
                <w:ilvl w:val="0"/>
                <w:numId w:val="138"/>
              </w:numPr>
              <w:autoSpaceDE w:val="0"/>
              <w:autoSpaceDN w:val="0"/>
              <w:adjustRightInd w:val="0"/>
              <w:rPr>
                <w:rFonts w:asciiTheme="majorHAnsi" w:hAnsiTheme="majorHAnsi" w:cstheme="majorHAnsi"/>
                <w:sz w:val="20"/>
                <w:lang w:val="en-US"/>
              </w:rPr>
            </w:pPr>
            <w:r w:rsidRPr="00CC36F2">
              <w:rPr>
                <w:rFonts w:asciiTheme="majorHAnsi" w:hAnsiTheme="majorHAnsi" w:cstheme="majorHAnsi"/>
                <w:sz w:val="20"/>
                <w:lang w:val="en-US"/>
              </w:rPr>
              <w:t>Use specific words of the text as support so as personal blocking is unlocked and the body starts to function in a more instrumental way.</w:t>
            </w:r>
          </w:p>
          <w:p w14:paraId="7CEEF23E" w14:textId="77777777" w:rsidR="00CC36F2" w:rsidRPr="00CC36F2" w:rsidRDefault="00CC36F2" w:rsidP="00A85228">
            <w:pPr>
              <w:widowControl w:val="0"/>
              <w:numPr>
                <w:ilvl w:val="0"/>
                <w:numId w:val="138"/>
              </w:numPr>
              <w:autoSpaceDE w:val="0"/>
              <w:autoSpaceDN w:val="0"/>
              <w:adjustRightInd w:val="0"/>
              <w:rPr>
                <w:rFonts w:asciiTheme="majorHAnsi" w:hAnsiTheme="majorHAnsi" w:cstheme="majorHAnsi"/>
                <w:sz w:val="20"/>
                <w:lang w:val="en-US"/>
              </w:rPr>
            </w:pPr>
            <w:r w:rsidRPr="00CC36F2">
              <w:rPr>
                <w:rFonts w:asciiTheme="majorHAnsi" w:hAnsiTheme="majorHAnsi" w:cstheme="majorHAnsi"/>
                <w:sz w:val="20"/>
                <w:lang w:val="en-US"/>
              </w:rPr>
              <w:t>Be familiar with that specific form of communication which renders actors’ relationship on stage as creative as possible.</w:t>
            </w:r>
          </w:p>
          <w:p w14:paraId="75D02C98" w14:textId="77777777" w:rsidR="00CC36F2" w:rsidRPr="00CC36F2" w:rsidRDefault="00CC36F2" w:rsidP="00A85228">
            <w:pPr>
              <w:widowControl w:val="0"/>
              <w:numPr>
                <w:ilvl w:val="0"/>
                <w:numId w:val="138"/>
              </w:numPr>
              <w:autoSpaceDE w:val="0"/>
              <w:autoSpaceDN w:val="0"/>
              <w:adjustRightInd w:val="0"/>
              <w:rPr>
                <w:rFonts w:asciiTheme="majorHAnsi" w:hAnsiTheme="majorHAnsi" w:cstheme="majorHAnsi"/>
                <w:sz w:val="20"/>
                <w:lang w:val="en-US"/>
              </w:rPr>
            </w:pPr>
            <w:r w:rsidRPr="00CC36F2">
              <w:rPr>
                <w:rFonts w:asciiTheme="majorHAnsi" w:hAnsiTheme="majorHAnsi" w:cstheme="majorHAnsi"/>
                <w:sz w:val="20"/>
                <w:lang w:val="en-US"/>
              </w:rPr>
              <w:t>Develop through appropriate practice exercises the necessary qualities for the effective enactment of a specific role.</w:t>
            </w:r>
          </w:p>
          <w:p w14:paraId="4E4BB363" w14:textId="77777777" w:rsidR="00CC36F2" w:rsidRPr="00CC36F2" w:rsidRDefault="00CC36F2" w:rsidP="00A85228">
            <w:pPr>
              <w:widowControl w:val="0"/>
              <w:numPr>
                <w:ilvl w:val="0"/>
                <w:numId w:val="138"/>
              </w:numPr>
              <w:autoSpaceDE w:val="0"/>
              <w:autoSpaceDN w:val="0"/>
              <w:adjustRightInd w:val="0"/>
              <w:rPr>
                <w:rFonts w:asciiTheme="majorHAnsi" w:hAnsiTheme="majorHAnsi" w:cstheme="majorHAnsi"/>
                <w:sz w:val="20"/>
                <w:lang w:val="en-US"/>
              </w:rPr>
            </w:pPr>
            <w:r w:rsidRPr="00CC36F2">
              <w:rPr>
                <w:rFonts w:asciiTheme="majorHAnsi" w:hAnsiTheme="majorHAnsi" w:cstheme="majorHAnsi"/>
                <w:sz w:val="20"/>
                <w:lang w:val="en-US"/>
              </w:rPr>
              <w:t xml:space="preserve">Have the experience of the approach of a personal unique interpretation.  </w:t>
            </w:r>
          </w:p>
        </w:tc>
      </w:tr>
    </w:tbl>
    <w:p w14:paraId="795213F0" w14:textId="77777777" w:rsidR="00CC36F2" w:rsidRPr="00CC36F2" w:rsidRDefault="00CC36F2" w:rsidP="00A85228">
      <w:pPr>
        <w:widowControl w:val="0"/>
        <w:numPr>
          <w:ilvl w:val="0"/>
          <w:numId w:val="192"/>
        </w:numPr>
        <w:autoSpaceDE w:val="0"/>
        <w:autoSpaceDN w:val="0"/>
        <w:adjustRightInd w:val="0"/>
        <w:ind w:left="357" w:hanging="357"/>
        <w:rPr>
          <w:rFonts w:asciiTheme="majorHAnsi" w:hAnsiTheme="majorHAnsi" w:cstheme="majorHAnsi"/>
          <w:b/>
          <w:sz w:val="20"/>
        </w:rPr>
      </w:pPr>
      <w:r w:rsidRPr="00CC36F2">
        <w:rPr>
          <w:rFonts w:asciiTheme="majorHAnsi" w:hAnsiTheme="majorHAnsi" w:cstheme="majorHAnsi"/>
          <w:b/>
          <w:sz w:val="20"/>
          <w:lang w:val="en-US"/>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36F2" w:rsidRPr="00090279" w14:paraId="4427952F" w14:textId="77777777" w:rsidTr="00874F53">
        <w:tc>
          <w:tcPr>
            <w:tcW w:w="8472" w:type="dxa"/>
          </w:tcPr>
          <w:p w14:paraId="5CD3CB35" w14:textId="77777777" w:rsidR="00CC36F2" w:rsidRPr="00CC36F2" w:rsidRDefault="00CC36F2" w:rsidP="00597490">
            <w:pPr>
              <w:ind w:left="175" w:firstLine="4"/>
              <w:jc w:val="both"/>
              <w:rPr>
                <w:rFonts w:asciiTheme="majorHAnsi" w:hAnsiTheme="majorHAnsi" w:cstheme="majorHAnsi"/>
                <w:sz w:val="20"/>
                <w:lang w:val="en-US"/>
              </w:rPr>
            </w:pPr>
            <w:r w:rsidRPr="00CC36F2">
              <w:rPr>
                <w:rFonts w:asciiTheme="majorHAnsi" w:hAnsiTheme="majorHAnsi" w:cstheme="majorHAnsi"/>
                <w:sz w:val="20"/>
                <w:lang w:val="en-US"/>
              </w:rPr>
              <w:t xml:space="preserve">The course (workshop) focuses on the procedure of creating a role. Through vocal exercises and breath exercises students work on specific topics, such as concentration, </w:t>
            </w:r>
            <w:proofErr w:type="gramStart"/>
            <w:r w:rsidRPr="00CC36F2">
              <w:rPr>
                <w:rFonts w:asciiTheme="majorHAnsi" w:hAnsiTheme="majorHAnsi" w:cstheme="majorHAnsi"/>
                <w:sz w:val="20"/>
                <w:lang w:val="en-US"/>
              </w:rPr>
              <w:t>observation</w:t>
            </w:r>
            <w:proofErr w:type="gramEnd"/>
            <w:r w:rsidRPr="00CC36F2">
              <w:rPr>
                <w:rFonts w:asciiTheme="majorHAnsi" w:hAnsiTheme="majorHAnsi" w:cstheme="majorHAnsi"/>
                <w:sz w:val="20"/>
                <w:lang w:val="en-US"/>
              </w:rPr>
              <w:t xml:space="preserve"> and communication. Students learn how to overcome their physical and vocal obstacles and, thus, discover new physical and vocal abilities. The course includes solo work and group improvisation. Through developing a more personal material, students come closer to a personal/unique and original interpretation (of a role).  </w:t>
            </w:r>
          </w:p>
        </w:tc>
      </w:tr>
    </w:tbl>
    <w:p w14:paraId="3D92F940" w14:textId="77777777" w:rsidR="00CC36F2" w:rsidRPr="00CC36F2" w:rsidRDefault="00CC36F2" w:rsidP="00A85228">
      <w:pPr>
        <w:widowControl w:val="0"/>
        <w:numPr>
          <w:ilvl w:val="0"/>
          <w:numId w:val="192"/>
        </w:numPr>
        <w:autoSpaceDE w:val="0"/>
        <w:autoSpaceDN w:val="0"/>
        <w:adjustRightInd w:val="0"/>
        <w:ind w:left="357" w:hanging="357"/>
        <w:rPr>
          <w:rFonts w:asciiTheme="majorHAnsi" w:hAnsiTheme="majorHAnsi" w:cstheme="majorHAnsi"/>
          <w:b/>
          <w:sz w:val="20"/>
          <w:lang w:val="en-US"/>
        </w:rPr>
      </w:pPr>
      <w:r w:rsidRPr="00CC36F2">
        <w:rPr>
          <w:rFonts w:asciiTheme="majorHAnsi" w:hAnsiTheme="majorHAnsi" w:cstheme="majorHAnsi"/>
          <w:b/>
          <w:sz w:val="20"/>
          <w:lang w:val="en-US"/>
        </w:rPr>
        <w:t>TEACHING and LEARNING METHODS – EVALUATION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6014"/>
      </w:tblGrid>
      <w:tr w:rsidR="00CC36F2" w:rsidRPr="00CC36F2" w14:paraId="112836E8" w14:textId="77777777" w:rsidTr="00E507D1">
        <w:tc>
          <w:tcPr>
            <w:tcW w:w="3306" w:type="dxa"/>
            <w:tcBorders>
              <w:top w:val="single" w:sz="4" w:space="0" w:color="auto"/>
              <w:left w:val="single" w:sz="4" w:space="0" w:color="auto"/>
              <w:bottom w:val="single" w:sz="4" w:space="0" w:color="auto"/>
              <w:right w:val="single" w:sz="4" w:space="0" w:color="auto"/>
            </w:tcBorders>
            <w:shd w:val="clear" w:color="auto" w:fill="DDD9C3"/>
          </w:tcPr>
          <w:p w14:paraId="4A70E989" w14:textId="77777777" w:rsidR="00CC36F2" w:rsidRPr="00CC36F2" w:rsidRDefault="00CC36F2" w:rsidP="00597490">
            <w:pPr>
              <w:jc w:val="right"/>
              <w:rPr>
                <w:rFonts w:asciiTheme="majorHAnsi" w:hAnsiTheme="majorHAnsi" w:cstheme="majorHAnsi"/>
                <w:b/>
                <w:sz w:val="20"/>
                <w:lang w:val="en-US"/>
              </w:rPr>
            </w:pPr>
            <w:r w:rsidRPr="00CC36F2">
              <w:rPr>
                <w:rFonts w:asciiTheme="majorHAnsi" w:hAnsiTheme="majorHAnsi" w:cstheme="majorHAnsi"/>
                <w:b/>
                <w:sz w:val="20"/>
                <w:lang w:val="en-US"/>
              </w:rPr>
              <w:t>INSTRUCTION METHOD</w:t>
            </w:r>
          </w:p>
        </w:tc>
        <w:tc>
          <w:tcPr>
            <w:tcW w:w="5761" w:type="dxa"/>
            <w:tcBorders>
              <w:top w:val="single" w:sz="4" w:space="0" w:color="auto"/>
              <w:left w:val="single" w:sz="4" w:space="0" w:color="auto"/>
              <w:bottom w:val="single" w:sz="4" w:space="0" w:color="auto"/>
              <w:right w:val="single" w:sz="4" w:space="0" w:color="auto"/>
            </w:tcBorders>
          </w:tcPr>
          <w:p w14:paraId="68BC0C13" w14:textId="77777777" w:rsidR="00CC36F2" w:rsidRPr="00CC36F2" w:rsidRDefault="00CC36F2" w:rsidP="00597490">
            <w:pPr>
              <w:rPr>
                <w:rFonts w:asciiTheme="majorHAnsi" w:hAnsiTheme="majorHAnsi" w:cstheme="majorHAnsi"/>
                <w:iCs/>
                <w:sz w:val="20"/>
                <w:lang w:val="en-US"/>
              </w:rPr>
            </w:pPr>
            <w:proofErr w:type="spellStart"/>
            <w:r w:rsidRPr="00CC36F2">
              <w:rPr>
                <w:rFonts w:asciiTheme="majorHAnsi" w:hAnsiTheme="majorHAnsi" w:cstheme="majorHAnsi"/>
                <w:iCs/>
                <w:sz w:val="20"/>
              </w:rPr>
              <w:t>Both</w:t>
            </w:r>
            <w:proofErr w:type="spellEnd"/>
            <w:r w:rsidRPr="00CC36F2">
              <w:rPr>
                <w:rFonts w:asciiTheme="majorHAnsi" w:hAnsiTheme="majorHAnsi" w:cstheme="majorHAnsi"/>
                <w:iCs/>
                <w:sz w:val="20"/>
              </w:rPr>
              <w:t xml:space="preserve"> </w:t>
            </w:r>
            <w:proofErr w:type="spellStart"/>
            <w:r w:rsidRPr="00CC36F2">
              <w:rPr>
                <w:rFonts w:asciiTheme="majorHAnsi" w:hAnsiTheme="majorHAnsi" w:cstheme="majorHAnsi"/>
                <w:iCs/>
                <w:sz w:val="20"/>
              </w:rPr>
              <w:t>theoretically</w:t>
            </w:r>
            <w:proofErr w:type="spellEnd"/>
            <w:r w:rsidRPr="00CC36F2">
              <w:rPr>
                <w:rFonts w:asciiTheme="majorHAnsi" w:hAnsiTheme="majorHAnsi" w:cstheme="majorHAnsi"/>
                <w:iCs/>
                <w:sz w:val="20"/>
              </w:rPr>
              <w:t xml:space="preserve"> and </w:t>
            </w:r>
            <w:proofErr w:type="spellStart"/>
            <w:r w:rsidRPr="00CC36F2">
              <w:rPr>
                <w:rFonts w:asciiTheme="majorHAnsi" w:hAnsiTheme="majorHAnsi" w:cstheme="majorHAnsi"/>
                <w:iCs/>
                <w:sz w:val="20"/>
              </w:rPr>
              <w:t>practically</w:t>
            </w:r>
            <w:proofErr w:type="spellEnd"/>
            <w:r w:rsidRPr="00CC36F2">
              <w:rPr>
                <w:rFonts w:asciiTheme="majorHAnsi" w:hAnsiTheme="majorHAnsi" w:cstheme="majorHAnsi"/>
                <w:iCs/>
                <w:sz w:val="20"/>
              </w:rPr>
              <w:t xml:space="preserve"> </w:t>
            </w:r>
          </w:p>
        </w:tc>
      </w:tr>
      <w:tr w:rsidR="00CC36F2" w:rsidRPr="00090279" w14:paraId="6DDBE1FE" w14:textId="77777777" w:rsidTr="00E507D1">
        <w:tc>
          <w:tcPr>
            <w:tcW w:w="3306" w:type="dxa"/>
            <w:tcBorders>
              <w:top w:val="single" w:sz="4" w:space="0" w:color="auto"/>
              <w:left w:val="single" w:sz="4" w:space="0" w:color="auto"/>
              <w:bottom w:val="single" w:sz="4" w:space="0" w:color="auto"/>
              <w:right w:val="single" w:sz="4" w:space="0" w:color="auto"/>
            </w:tcBorders>
            <w:shd w:val="clear" w:color="auto" w:fill="DDD9C3"/>
          </w:tcPr>
          <w:p w14:paraId="4ECF1B60" w14:textId="77777777" w:rsidR="00CC36F2" w:rsidRPr="00CC36F2" w:rsidRDefault="00CC36F2" w:rsidP="00597490">
            <w:pPr>
              <w:jc w:val="right"/>
              <w:rPr>
                <w:rFonts w:asciiTheme="majorHAnsi" w:hAnsiTheme="majorHAnsi" w:cstheme="majorHAnsi"/>
                <w:i/>
                <w:sz w:val="20"/>
                <w:lang w:val="en-US"/>
              </w:rPr>
            </w:pPr>
            <w:r w:rsidRPr="00CC36F2">
              <w:rPr>
                <w:rFonts w:asciiTheme="majorHAnsi" w:hAnsiTheme="majorHAnsi" w:cstheme="majorHAnsi"/>
                <w:b/>
                <w:sz w:val="20"/>
                <w:lang w:val="en-US"/>
              </w:rPr>
              <w:lastRenderedPageBreak/>
              <w:t>USE OF INFORMATION AND COMMUNICATION TECHNOLOGIES</w:t>
            </w:r>
          </w:p>
        </w:tc>
        <w:tc>
          <w:tcPr>
            <w:tcW w:w="5761" w:type="dxa"/>
            <w:tcBorders>
              <w:top w:val="single" w:sz="4" w:space="0" w:color="auto"/>
              <w:left w:val="single" w:sz="4" w:space="0" w:color="auto"/>
              <w:bottom w:val="single" w:sz="4" w:space="0" w:color="auto"/>
              <w:right w:val="single" w:sz="4" w:space="0" w:color="auto"/>
            </w:tcBorders>
          </w:tcPr>
          <w:p w14:paraId="7A5A1B72" w14:textId="77777777" w:rsidR="00CC36F2" w:rsidRPr="00CC36F2" w:rsidRDefault="00CC36F2" w:rsidP="00597490">
            <w:pPr>
              <w:rPr>
                <w:rFonts w:asciiTheme="majorHAnsi" w:hAnsiTheme="majorHAnsi" w:cstheme="majorHAnsi"/>
                <w:sz w:val="20"/>
                <w:lang w:val="en-US"/>
              </w:rPr>
            </w:pPr>
          </w:p>
        </w:tc>
      </w:tr>
      <w:tr w:rsidR="00CC36F2" w:rsidRPr="00CC36F2" w14:paraId="058C2AD9" w14:textId="77777777" w:rsidTr="00E507D1">
        <w:tc>
          <w:tcPr>
            <w:tcW w:w="3306" w:type="dxa"/>
            <w:tcBorders>
              <w:top w:val="single" w:sz="4" w:space="0" w:color="auto"/>
              <w:left w:val="single" w:sz="4" w:space="0" w:color="auto"/>
              <w:bottom w:val="single" w:sz="4" w:space="0" w:color="auto"/>
              <w:right w:val="single" w:sz="4" w:space="0" w:color="auto"/>
            </w:tcBorders>
            <w:shd w:val="clear" w:color="auto" w:fill="DDD9C3"/>
          </w:tcPr>
          <w:p w14:paraId="2779B799" w14:textId="77777777" w:rsidR="00CC36F2" w:rsidRPr="00CC36F2" w:rsidRDefault="00CC36F2" w:rsidP="00597490">
            <w:pPr>
              <w:jc w:val="right"/>
              <w:rPr>
                <w:rFonts w:asciiTheme="majorHAnsi" w:hAnsiTheme="majorHAnsi" w:cstheme="majorHAnsi"/>
                <w:b/>
                <w:sz w:val="20"/>
              </w:rPr>
            </w:pPr>
            <w:r w:rsidRPr="00CC36F2">
              <w:rPr>
                <w:rFonts w:asciiTheme="majorHAnsi" w:hAnsiTheme="majorHAnsi" w:cstheme="majorHAnsi"/>
                <w:b/>
                <w:sz w:val="20"/>
                <w:lang w:val="en-US"/>
              </w:rPr>
              <w:t>IN</w:t>
            </w:r>
            <w:r w:rsidRPr="00CC36F2">
              <w:rPr>
                <w:rFonts w:asciiTheme="majorHAnsi" w:hAnsiTheme="majorHAnsi" w:cstheme="majorHAnsi"/>
                <w:b/>
                <w:sz w:val="20"/>
              </w:rPr>
              <w:t>STRUCTION ORGANIZATION</w:t>
            </w:r>
          </w:p>
          <w:p w14:paraId="038538D6" w14:textId="77777777" w:rsidR="00CC36F2" w:rsidRPr="00CC36F2" w:rsidRDefault="00CC36F2" w:rsidP="00597490">
            <w:pPr>
              <w:jc w:val="both"/>
              <w:rPr>
                <w:rFonts w:asciiTheme="majorHAnsi" w:hAnsiTheme="majorHAnsi" w:cstheme="majorHAnsi"/>
                <w:i/>
                <w:sz w:val="20"/>
              </w:rPr>
            </w:pPr>
          </w:p>
        </w:tc>
        <w:tc>
          <w:tcPr>
            <w:tcW w:w="5761" w:type="dxa"/>
            <w:tcBorders>
              <w:top w:val="single" w:sz="4" w:space="0" w:color="auto"/>
              <w:left w:val="single" w:sz="4" w:space="0" w:color="auto"/>
              <w:bottom w:val="single" w:sz="4" w:space="0" w:color="auto"/>
              <w:right w:val="single" w:sz="4" w:space="0" w:color="auto"/>
            </w:tcBorders>
          </w:tcPr>
          <w:tbl>
            <w:tblPr>
              <w:tblW w:w="5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8"/>
              <w:gridCol w:w="2410"/>
            </w:tblGrid>
            <w:tr w:rsidR="00CC36F2" w:rsidRPr="00CC36F2" w14:paraId="70ED4DA3" w14:textId="77777777" w:rsidTr="00E507D1">
              <w:tc>
                <w:tcPr>
                  <w:tcW w:w="3378" w:type="dxa"/>
                  <w:tcBorders>
                    <w:top w:val="single" w:sz="4" w:space="0" w:color="auto"/>
                    <w:left w:val="single" w:sz="4" w:space="0" w:color="auto"/>
                    <w:bottom w:val="single" w:sz="4" w:space="0" w:color="auto"/>
                    <w:right w:val="single" w:sz="4" w:space="0" w:color="auto"/>
                  </w:tcBorders>
                  <w:shd w:val="clear" w:color="auto" w:fill="DDD9C3"/>
                  <w:vAlign w:val="center"/>
                </w:tcPr>
                <w:p w14:paraId="28E20B76" w14:textId="77777777" w:rsidR="00CC36F2" w:rsidRPr="00CC36F2" w:rsidRDefault="00CC36F2" w:rsidP="00597490">
                  <w:pPr>
                    <w:jc w:val="center"/>
                    <w:rPr>
                      <w:rFonts w:asciiTheme="majorHAnsi" w:hAnsiTheme="majorHAnsi" w:cstheme="majorHAnsi"/>
                      <w:b/>
                      <w:i/>
                      <w:sz w:val="20"/>
                      <w:lang w:val="en-US"/>
                    </w:rPr>
                  </w:pPr>
                  <w:r w:rsidRPr="00CC36F2">
                    <w:rPr>
                      <w:rFonts w:asciiTheme="majorHAnsi" w:hAnsiTheme="majorHAnsi" w:cstheme="majorHAnsi"/>
                      <w:b/>
                      <w:i/>
                      <w:sz w:val="20"/>
                      <w:lang w:val="en-US"/>
                    </w:rPr>
                    <w:t>Activities</w:t>
                  </w:r>
                </w:p>
              </w:tc>
              <w:tc>
                <w:tcPr>
                  <w:tcW w:w="2410" w:type="dxa"/>
                  <w:tcBorders>
                    <w:top w:val="single" w:sz="4" w:space="0" w:color="auto"/>
                    <w:left w:val="single" w:sz="4" w:space="0" w:color="auto"/>
                    <w:bottom w:val="single" w:sz="4" w:space="0" w:color="auto"/>
                    <w:right w:val="single" w:sz="4" w:space="0" w:color="auto"/>
                  </w:tcBorders>
                  <w:shd w:val="clear" w:color="auto" w:fill="DDD9C3"/>
                  <w:vAlign w:val="center"/>
                </w:tcPr>
                <w:p w14:paraId="02DE7DAB" w14:textId="77777777" w:rsidR="00CC36F2" w:rsidRPr="00CC36F2" w:rsidRDefault="00CC36F2" w:rsidP="00597490">
                  <w:pPr>
                    <w:jc w:val="center"/>
                    <w:rPr>
                      <w:rFonts w:asciiTheme="majorHAnsi" w:hAnsiTheme="majorHAnsi" w:cstheme="majorHAnsi"/>
                      <w:b/>
                      <w:i/>
                      <w:sz w:val="20"/>
                    </w:rPr>
                  </w:pPr>
                  <w:proofErr w:type="spellStart"/>
                  <w:r w:rsidRPr="00CC36F2">
                    <w:rPr>
                      <w:rFonts w:asciiTheme="majorHAnsi" w:hAnsiTheme="majorHAnsi" w:cstheme="majorHAnsi"/>
                      <w:b/>
                      <w:i/>
                      <w:sz w:val="20"/>
                    </w:rPr>
                    <w:t>Semester</w:t>
                  </w:r>
                  <w:proofErr w:type="spellEnd"/>
                  <w:r w:rsidRPr="00CC36F2">
                    <w:rPr>
                      <w:rFonts w:asciiTheme="majorHAnsi" w:hAnsiTheme="majorHAnsi" w:cstheme="majorHAnsi"/>
                      <w:b/>
                      <w:i/>
                      <w:sz w:val="20"/>
                    </w:rPr>
                    <w:t xml:space="preserve"> </w:t>
                  </w:r>
                  <w:proofErr w:type="spellStart"/>
                  <w:r w:rsidRPr="00CC36F2">
                    <w:rPr>
                      <w:rFonts w:asciiTheme="majorHAnsi" w:hAnsiTheme="majorHAnsi" w:cstheme="majorHAnsi"/>
                      <w:b/>
                      <w:i/>
                      <w:sz w:val="20"/>
                    </w:rPr>
                    <w:t>student</w:t>
                  </w:r>
                  <w:proofErr w:type="spellEnd"/>
                  <w:r w:rsidRPr="00CC36F2">
                    <w:rPr>
                      <w:rFonts w:asciiTheme="majorHAnsi" w:hAnsiTheme="majorHAnsi" w:cstheme="majorHAnsi"/>
                      <w:b/>
                      <w:i/>
                      <w:sz w:val="20"/>
                    </w:rPr>
                    <w:t xml:space="preserve"> </w:t>
                  </w:r>
                </w:p>
                <w:p w14:paraId="2C87CDC2" w14:textId="77777777" w:rsidR="00CC36F2" w:rsidRPr="00CC36F2" w:rsidRDefault="00CC36F2" w:rsidP="00597490">
                  <w:pPr>
                    <w:jc w:val="center"/>
                    <w:rPr>
                      <w:rFonts w:asciiTheme="majorHAnsi" w:hAnsiTheme="majorHAnsi" w:cstheme="majorHAnsi"/>
                      <w:b/>
                      <w:i/>
                      <w:sz w:val="20"/>
                    </w:rPr>
                  </w:pPr>
                  <w:proofErr w:type="spellStart"/>
                  <w:r w:rsidRPr="00CC36F2">
                    <w:rPr>
                      <w:rFonts w:asciiTheme="majorHAnsi" w:hAnsiTheme="majorHAnsi" w:cstheme="majorHAnsi"/>
                      <w:b/>
                      <w:i/>
                      <w:sz w:val="20"/>
                    </w:rPr>
                    <w:t>workload</w:t>
                  </w:r>
                  <w:proofErr w:type="spellEnd"/>
                </w:p>
              </w:tc>
            </w:tr>
            <w:tr w:rsidR="00CC36F2" w:rsidRPr="00CC36F2" w14:paraId="7BFB5A69" w14:textId="77777777" w:rsidTr="00E507D1">
              <w:tc>
                <w:tcPr>
                  <w:tcW w:w="3378" w:type="dxa"/>
                  <w:tcBorders>
                    <w:top w:val="single" w:sz="4" w:space="0" w:color="auto"/>
                    <w:left w:val="single" w:sz="4" w:space="0" w:color="auto"/>
                    <w:bottom w:val="single" w:sz="4" w:space="0" w:color="auto"/>
                    <w:right w:val="single" w:sz="4" w:space="0" w:color="auto"/>
                  </w:tcBorders>
                </w:tcPr>
                <w:p w14:paraId="5AC865F7" w14:textId="77777777" w:rsidR="00CC36F2" w:rsidRPr="00CC36F2" w:rsidRDefault="00CC36F2" w:rsidP="00597490">
                  <w:pPr>
                    <w:rPr>
                      <w:rFonts w:asciiTheme="majorHAnsi" w:hAnsiTheme="majorHAnsi" w:cstheme="majorHAnsi"/>
                      <w:sz w:val="20"/>
                    </w:rPr>
                  </w:pPr>
                  <w:proofErr w:type="spellStart"/>
                  <w:r w:rsidRPr="00CC36F2">
                    <w:rPr>
                      <w:rFonts w:asciiTheme="majorHAnsi" w:hAnsiTheme="majorHAnsi" w:cstheme="majorHAnsi"/>
                      <w:sz w:val="20"/>
                    </w:rPr>
                    <w:t>Lecture</w:t>
                  </w:r>
                  <w:proofErr w:type="spellEnd"/>
                  <w:r w:rsidRPr="00CC36F2">
                    <w:rPr>
                      <w:rFonts w:asciiTheme="majorHAnsi" w:hAnsiTheme="majorHAnsi" w:cstheme="majorHAnsi"/>
                      <w:sz w:val="20"/>
                      <w:lang w:val="en-US"/>
                    </w:rPr>
                    <w:t>s-</w:t>
                  </w:r>
                  <w:proofErr w:type="spellStart"/>
                  <w:r w:rsidRPr="00CC36F2">
                    <w:rPr>
                      <w:rFonts w:asciiTheme="majorHAnsi" w:hAnsiTheme="majorHAnsi" w:cstheme="majorHAnsi"/>
                      <w:sz w:val="20"/>
                    </w:rPr>
                    <w:t>practice</w:t>
                  </w:r>
                  <w:proofErr w:type="spellEnd"/>
                  <w:r w:rsidRPr="00CC36F2">
                    <w:rPr>
                      <w:rFonts w:asciiTheme="majorHAnsi" w:hAnsiTheme="majorHAnsi" w:cstheme="majorHAnsi"/>
                      <w:sz w:val="20"/>
                    </w:rPr>
                    <w:t xml:space="preserve"> </w:t>
                  </w:r>
                  <w:proofErr w:type="spellStart"/>
                  <w:r w:rsidRPr="00CC36F2">
                    <w:rPr>
                      <w:rFonts w:asciiTheme="majorHAnsi" w:hAnsiTheme="majorHAnsi" w:cstheme="majorHAnsi"/>
                      <w:sz w:val="20"/>
                    </w:rPr>
                    <w:t>exercises</w:t>
                  </w:r>
                  <w:proofErr w:type="spellEnd"/>
                  <w:r w:rsidRPr="00CC36F2">
                    <w:rPr>
                      <w:rFonts w:asciiTheme="majorHAnsi" w:hAnsiTheme="majorHAnsi" w:cstheme="majorHAnsi"/>
                      <w:sz w:val="20"/>
                    </w:rPr>
                    <w:t xml:space="preserve">- </w:t>
                  </w:r>
                  <w:proofErr w:type="spellStart"/>
                  <w:r w:rsidRPr="00CC36F2">
                    <w:rPr>
                      <w:rFonts w:asciiTheme="majorHAnsi" w:hAnsiTheme="majorHAnsi" w:cstheme="majorHAnsi"/>
                      <w:sz w:val="20"/>
                    </w:rPr>
                    <w:t>rehearsing</w:t>
                  </w:r>
                  <w:proofErr w:type="spellEnd"/>
                </w:p>
              </w:tc>
              <w:tc>
                <w:tcPr>
                  <w:tcW w:w="2410" w:type="dxa"/>
                  <w:tcBorders>
                    <w:top w:val="single" w:sz="4" w:space="0" w:color="auto"/>
                    <w:left w:val="single" w:sz="4" w:space="0" w:color="auto"/>
                    <w:bottom w:val="single" w:sz="4" w:space="0" w:color="auto"/>
                    <w:right w:val="single" w:sz="4" w:space="0" w:color="auto"/>
                  </w:tcBorders>
                </w:tcPr>
                <w:p w14:paraId="54FCA965" w14:textId="77777777" w:rsidR="00CC36F2" w:rsidRPr="00CC36F2" w:rsidRDefault="00CC36F2" w:rsidP="00597490">
                  <w:pPr>
                    <w:jc w:val="center"/>
                    <w:rPr>
                      <w:rFonts w:asciiTheme="majorHAnsi" w:hAnsiTheme="majorHAnsi" w:cstheme="majorHAnsi"/>
                      <w:sz w:val="20"/>
                    </w:rPr>
                  </w:pPr>
                  <w:r w:rsidRPr="00CC36F2">
                    <w:rPr>
                      <w:rFonts w:asciiTheme="majorHAnsi" w:hAnsiTheme="majorHAnsi" w:cstheme="majorHAnsi"/>
                      <w:sz w:val="20"/>
                    </w:rPr>
                    <w:t>3x13=39</w:t>
                  </w:r>
                </w:p>
              </w:tc>
            </w:tr>
            <w:tr w:rsidR="00CC36F2" w:rsidRPr="00CC36F2" w14:paraId="30117FF1" w14:textId="77777777" w:rsidTr="00E507D1">
              <w:tc>
                <w:tcPr>
                  <w:tcW w:w="3378" w:type="dxa"/>
                  <w:tcBorders>
                    <w:top w:val="single" w:sz="4" w:space="0" w:color="auto"/>
                    <w:left w:val="single" w:sz="4" w:space="0" w:color="auto"/>
                    <w:bottom w:val="single" w:sz="4" w:space="0" w:color="auto"/>
                    <w:right w:val="single" w:sz="4" w:space="0" w:color="auto"/>
                  </w:tcBorders>
                </w:tcPr>
                <w:p w14:paraId="74C85C5C" w14:textId="77777777" w:rsidR="00CC36F2" w:rsidRPr="00CC36F2" w:rsidRDefault="00CC36F2" w:rsidP="00597490">
                  <w:pPr>
                    <w:rPr>
                      <w:rFonts w:asciiTheme="majorHAnsi" w:hAnsiTheme="majorHAnsi" w:cstheme="majorHAnsi"/>
                      <w:sz w:val="20"/>
                      <w:lang w:val="en-US"/>
                    </w:rPr>
                  </w:pPr>
                  <w:r w:rsidRPr="00CC36F2">
                    <w:rPr>
                      <w:rFonts w:asciiTheme="majorHAnsi" w:hAnsiTheme="majorHAnsi" w:cstheme="majorHAnsi"/>
                      <w:sz w:val="20"/>
                      <w:lang w:val="en-US"/>
                    </w:rPr>
                    <w:t>Preparation for classes (Reading articles and books)</w:t>
                  </w:r>
                </w:p>
              </w:tc>
              <w:tc>
                <w:tcPr>
                  <w:tcW w:w="2410" w:type="dxa"/>
                  <w:tcBorders>
                    <w:top w:val="single" w:sz="4" w:space="0" w:color="auto"/>
                    <w:left w:val="single" w:sz="4" w:space="0" w:color="auto"/>
                    <w:bottom w:val="single" w:sz="4" w:space="0" w:color="auto"/>
                    <w:right w:val="single" w:sz="4" w:space="0" w:color="auto"/>
                  </w:tcBorders>
                </w:tcPr>
                <w:p w14:paraId="458C3D1E" w14:textId="77777777" w:rsidR="00CC36F2" w:rsidRPr="00CC36F2" w:rsidRDefault="00CC36F2" w:rsidP="00597490">
                  <w:pPr>
                    <w:jc w:val="center"/>
                    <w:rPr>
                      <w:rFonts w:asciiTheme="majorHAnsi" w:hAnsiTheme="majorHAnsi" w:cstheme="majorHAnsi"/>
                      <w:sz w:val="20"/>
                      <w:lang w:val="en-US"/>
                    </w:rPr>
                  </w:pPr>
                  <w:r w:rsidRPr="00CC36F2">
                    <w:rPr>
                      <w:rFonts w:asciiTheme="majorHAnsi" w:hAnsiTheme="majorHAnsi" w:cstheme="majorHAnsi"/>
                      <w:sz w:val="20"/>
                    </w:rPr>
                    <w:t>7x3=21</w:t>
                  </w:r>
                </w:p>
              </w:tc>
            </w:tr>
            <w:tr w:rsidR="00CC36F2" w:rsidRPr="00CC36F2" w14:paraId="6F7FE76C" w14:textId="77777777" w:rsidTr="00E507D1">
              <w:tc>
                <w:tcPr>
                  <w:tcW w:w="3378" w:type="dxa"/>
                  <w:tcBorders>
                    <w:top w:val="single" w:sz="4" w:space="0" w:color="auto"/>
                    <w:left w:val="single" w:sz="4" w:space="0" w:color="auto"/>
                    <w:bottom w:val="single" w:sz="4" w:space="0" w:color="auto"/>
                    <w:right w:val="single" w:sz="4" w:space="0" w:color="auto"/>
                  </w:tcBorders>
                </w:tcPr>
                <w:p w14:paraId="2A660470" w14:textId="77777777" w:rsidR="00CC36F2" w:rsidRPr="00CC36F2" w:rsidRDefault="00CC36F2" w:rsidP="00597490">
                  <w:pPr>
                    <w:rPr>
                      <w:rFonts w:asciiTheme="majorHAnsi" w:hAnsiTheme="majorHAnsi" w:cstheme="majorHAnsi"/>
                      <w:sz w:val="20"/>
                      <w:lang w:val="en-US"/>
                    </w:rPr>
                  </w:pPr>
                  <w:proofErr w:type="spellStart"/>
                  <w:r w:rsidRPr="00CC36F2">
                    <w:rPr>
                      <w:rFonts w:asciiTheme="majorHAnsi" w:hAnsiTheme="majorHAnsi" w:cstheme="majorHAnsi"/>
                      <w:sz w:val="20"/>
                    </w:rPr>
                    <w:t>Preparation</w:t>
                  </w:r>
                  <w:proofErr w:type="spellEnd"/>
                  <w:r w:rsidRPr="00CC36F2">
                    <w:rPr>
                      <w:rFonts w:asciiTheme="majorHAnsi" w:hAnsiTheme="majorHAnsi" w:cstheme="majorHAnsi"/>
                      <w:sz w:val="20"/>
                    </w:rPr>
                    <w:t xml:space="preserve"> for </w:t>
                  </w:r>
                  <w:proofErr w:type="spellStart"/>
                  <w:r w:rsidRPr="00CC36F2">
                    <w:rPr>
                      <w:rFonts w:asciiTheme="majorHAnsi" w:hAnsiTheme="majorHAnsi" w:cstheme="majorHAnsi"/>
                      <w:sz w:val="20"/>
                    </w:rPr>
                    <w:t>rehearsals</w:t>
                  </w:r>
                  <w:proofErr w:type="spellEnd"/>
                </w:p>
              </w:tc>
              <w:tc>
                <w:tcPr>
                  <w:tcW w:w="2410" w:type="dxa"/>
                  <w:tcBorders>
                    <w:top w:val="single" w:sz="4" w:space="0" w:color="auto"/>
                    <w:left w:val="single" w:sz="4" w:space="0" w:color="auto"/>
                    <w:bottom w:val="single" w:sz="4" w:space="0" w:color="auto"/>
                    <w:right w:val="single" w:sz="4" w:space="0" w:color="auto"/>
                  </w:tcBorders>
                </w:tcPr>
                <w:p w14:paraId="26C505E5" w14:textId="77777777" w:rsidR="00CC36F2" w:rsidRPr="00CC36F2" w:rsidRDefault="00CC36F2" w:rsidP="00597490">
                  <w:pPr>
                    <w:jc w:val="center"/>
                    <w:rPr>
                      <w:rFonts w:asciiTheme="majorHAnsi" w:hAnsiTheme="majorHAnsi" w:cstheme="majorHAnsi"/>
                      <w:sz w:val="20"/>
                      <w:lang w:val="en-US"/>
                    </w:rPr>
                  </w:pPr>
                  <w:r w:rsidRPr="00CC36F2">
                    <w:rPr>
                      <w:rFonts w:asciiTheme="majorHAnsi" w:hAnsiTheme="majorHAnsi" w:cstheme="majorHAnsi"/>
                      <w:sz w:val="20"/>
                      <w:lang w:val="en-US"/>
                    </w:rPr>
                    <w:t>40</w:t>
                  </w:r>
                </w:p>
              </w:tc>
            </w:tr>
            <w:tr w:rsidR="00CC36F2" w:rsidRPr="00CC36F2" w14:paraId="10341FDF" w14:textId="77777777" w:rsidTr="00E507D1">
              <w:tc>
                <w:tcPr>
                  <w:tcW w:w="3378" w:type="dxa"/>
                  <w:tcBorders>
                    <w:top w:val="single" w:sz="4" w:space="0" w:color="auto"/>
                    <w:left w:val="single" w:sz="4" w:space="0" w:color="auto"/>
                    <w:bottom w:val="single" w:sz="4" w:space="0" w:color="auto"/>
                    <w:right w:val="single" w:sz="4" w:space="0" w:color="auto"/>
                  </w:tcBorders>
                </w:tcPr>
                <w:p w14:paraId="18DE1425" w14:textId="77777777" w:rsidR="00CC36F2" w:rsidRPr="00CC36F2" w:rsidRDefault="00CC36F2" w:rsidP="00597490">
                  <w:pPr>
                    <w:rPr>
                      <w:rFonts w:asciiTheme="majorHAnsi" w:hAnsiTheme="majorHAnsi" w:cstheme="majorHAnsi"/>
                      <w:sz w:val="20"/>
                      <w:lang w:val="en-US"/>
                    </w:rPr>
                  </w:pPr>
                  <w:r w:rsidRPr="00CC36F2">
                    <w:rPr>
                      <w:rFonts w:asciiTheme="majorHAnsi" w:hAnsiTheme="majorHAnsi" w:cstheme="majorHAnsi"/>
                      <w:sz w:val="20"/>
                      <w:lang w:val="en-US"/>
                    </w:rPr>
                    <w:t>Preparation for final practice exercise</w:t>
                  </w:r>
                </w:p>
              </w:tc>
              <w:tc>
                <w:tcPr>
                  <w:tcW w:w="2410" w:type="dxa"/>
                  <w:tcBorders>
                    <w:top w:val="single" w:sz="4" w:space="0" w:color="auto"/>
                    <w:left w:val="single" w:sz="4" w:space="0" w:color="auto"/>
                    <w:bottom w:val="single" w:sz="4" w:space="0" w:color="auto"/>
                    <w:right w:val="single" w:sz="4" w:space="0" w:color="auto"/>
                  </w:tcBorders>
                </w:tcPr>
                <w:p w14:paraId="1AB7974D" w14:textId="77777777" w:rsidR="00CC36F2" w:rsidRPr="00CC36F2" w:rsidRDefault="00CC36F2" w:rsidP="00597490">
                  <w:pPr>
                    <w:jc w:val="center"/>
                    <w:rPr>
                      <w:rFonts w:asciiTheme="majorHAnsi" w:hAnsiTheme="majorHAnsi" w:cstheme="majorHAnsi"/>
                      <w:sz w:val="20"/>
                      <w:lang w:val="en-US"/>
                    </w:rPr>
                  </w:pPr>
                  <w:r w:rsidRPr="00CC36F2">
                    <w:rPr>
                      <w:rFonts w:asciiTheme="majorHAnsi" w:hAnsiTheme="majorHAnsi" w:cstheme="majorHAnsi"/>
                      <w:sz w:val="20"/>
                      <w:lang w:val="en-US"/>
                    </w:rPr>
                    <w:t>25</w:t>
                  </w:r>
                </w:p>
              </w:tc>
            </w:tr>
            <w:tr w:rsidR="00CC36F2" w:rsidRPr="00CC36F2" w14:paraId="70C5D31D" w14:textId="77777777" w:rsidTr="00E507D1">
              <w:tc>
                <w:tcPr>
                  <w:tcW w:w="3378" w:type="dxa"/>
                  <w:tcBorders>
                    <w:top w:val="single" w:sz="4" w:space="0" w:color="auto"/>
                    <w:left w:val="single" w:sz="4" w:space="0" w:color="auto"/>
                    <w:bottom w:val="single" w:sz="4" w:space="0" w:color="auto"/>
                    <w:right w:val="single" w:sz="4" w:space="0" w:color="auto"/>
                  </w:tcBorders>
                </w:tcPr>
                <w:p w14:paraId="3AB758A6" w14:textId="77777777" w:rsidR="00CC36F2" w:rsidRPr="00CC36F2" w:rsidRDefault="00CC36F2" w:rsidP="00597490">
                  <w:pPr>
                    <w:rPr>
                      <w:rFonts w:asciiTheme="majorHAnsi" w:hAnsiTheme="majorHAnsi" w:cstheme="majorHAnsi"/>
                      <w:b/>
                      <w:i/>
                      <w:sz w:val="20"/>
                      <w:lang w:val="en-US"/>
                    </w:rPr>
                  </w:pPr>
                  <w:r w:rsidRPr="00CC36F2">
                    <w:rPr>
                      <w:rFonts w:asciiTheme="majorHAnsi" w:hAnsiTheme="majorHAnsi" w:cstheme="majorHAnsi"/>
                      <w:b/>
                      <w:i/>
                      <w:sz w:val="20"/>
                      <w:lang w:val="en-US"/>
                    </w:rPr>
                    <w:t>Total number of hours for the course (25 hours of workload per ECTS credit)</w:t>
                  </w:r>
                </w:p>
              </w:tc>
              <w:tc>
                <w:tcPr>
                  <w:tcW w:w="2410" w:type="dxa"/>
                  <w:tcBorders>
                    <w:top w:val="single" w:sz="4" w:space="0" w:color="auto"/>
                    <w:left w:val="single" w:sz="4" w:space="0" w:color="auto"/>
                    <w:bottom w:val="single" w:sz="4" w:space="0" w:color="auto"/>
                    <w:right w:val="single" w:sz="4" w:space="0" w:color="auto"/>
                  </w:tcBorders>
                  <w:vAlign w:val="center"/>
                </w:tcPr>
                <w:p w14:paraId="26D09958" w14:textId="77777777" w:rsidR="00CC36F2" w:rsidRPr="00CC36F2" w:rsidRDefault="00CC36F2" w:rsidP="00597490">
                  <w:pPr>
                    <w:jc w:val="center"/>
                    <w:rPr>
                      <w:rFonts w:asciiTheme="majorHAnsi" w:hAnsiTheme="majorHAnsi" w:cstheme="majorHAnsi"/>
                      <w:b/>
                      <w:i/>
                      <w:sz w:val="20"/>
                      <w:lang w:val="en-US"/>
                    </w:rPr>
                  </w:pPr>
                  <w:r w:rsidRPr="00CC36F2">
                    <w:rPr>
                      <w:rFonts w:asciiTheme="majorHAnsi" w:hAnsiTheme="majorHAnsi" w:cstheme="majorHAnsi"/>
                      <w:b/>
                      <w:i/>
                      <w:sz w:val="20"/>
                      <w:lang w:val="en-US"/>
                    </w:rPr>
                    <w:t xml:space="preserve">125 hours </w:t>
                  </w:r>
                </w:p>
                <w:p w14:paraId="2B9791EC" w14:textId="77777777" w:rsidR="00CC36F2" w:rsidRPr="00CC36F2" w:rsidRDefault="00CC36F2" w:rsidP="00597490">
                  <w:pPr>
                    <w:jc w:val="center"/>
                    <w:rPr>
                      <w:rFonts w:asciiTheme="majorHAnsi" w:hAnsiTheme="majorHAnsi" w:cstheme="majorHAnsi"/>
                      <w:b/>
                      <w:i/>
                      <w:sz w:val="20"/>
                      <w:lang w:val="en-US"/>
                    </w:rPr>
                  </w:pPr>
                  <w:r w:rsidRPr="00CC36F2">
                    <w:rPr>
                      <w:rFonts w:asciiTheme="majorHAnsi" w:hAnsiTheme="majorHAnsi" w:cstheme="majorHAnsi"/>
                      <w:b/>
                      <w:i/>
                      <w:sz w:val="20"/>
                      <w:lang w:val="en-US"/>
                    </w:rPr>
                    <w:t>(</w:t>
                  </w:r>
                  <w:proofErr w:type="gramStart"/>
                  <w:r w:rsidRPr="00CC36F2">
                    <w:rPr>
                      <w:rFonts w:asciiTheme="majorHAnsi" w:hAnsiTheme="majorHAnsi" w:cstheme="majorHAnsi"/>
                      <w:b/>
                      <w:i/>
                      <w:sz w:val="20"/>
                      <w:lang w:val="en-US"/>
                    </w:rPr>
                    <w:t>total</w:t>
                  </w:r>
                  <w:proofErr w:type="gramEnd"/>
                  <w:r w:rsidRPr="00CC36F2">
                    <w:rPr>
                      <w:rFonts w:asciiTheme="majorHAnsi" w:hAnsiTheme="majorHAnsi" w:cstheme="majorHAnsi"/>
                      <w:b/>
                      <w:i/>
                      <w:sz w:val="20"/>
                      <w:lang w:val="en-US"/>
                    </w:rPr>
                    <w:t xml:space="preserve"> student workload)</w:t>
                  </w:r>
                </w:p>
              </w:tc>
            </w:tr>
          </w:tbl>
          <w:p w14:paraId="7040EB34" w14:textId="77777777" w:rsidR="00CC36F2" w:rsidRPr="00CC36F2" w:rsidRDefault="00CC36F2" w:rsidP="00597490">
            <w:pPr>
              <w:rPr>
                <w:rFonts w:asciiTheme="majorHAnsi" w:hAnsiTheme="majorHAnsi" w:cstheme="majorHAnsi"/>
                <w:sz w:val="20"/>
                <w:lang w:val="en-US"/>
              </w:rPr>
            </w:pPr>
          </w:p>
        </w:tc>
      </w:tr>
      <w:tr w:rsidR="00CC36F2" w:rsidRPr="00CC36F2" w14:paraId="7DF801A7" w14:textId="77777777" w:rsidTr="00E507D1">
        <w:tc>
          <w:tcPr>
            <w:tcW w:w="3306" w:type="dxa"/>
            <w:tcBorders>
              <w:top w:val="single" w:sz="4" w:space="0" w:color="auto"/>
              <w:left w:val="single" w:sz="4" w:space="0" w:color="auto"/>
              <w:bottom w:val="single" w:sz="4" w:space="0" w:color="auto"/>
              <w:right w:val="single" w:sz="4" w:space="0" w:color="auto"/>
            </w:tcBorders>
          </w:tcPr>
          <w:p w14:paraId="6D546B2B" w14:textId="77777777" w:rsidR="00CC36F2" w:rsidRPr="00CC36F2" w:rsidRDefault="00CC36F2" w:rsidP="00597490">
            <w:pPr>
              <w:jc w:val="right"/>
              <w:rPr>
                <w:rFonts w:asciiTheme="majorHAnsi" w:hAnsiTheme="majorHAnsi" w:cstheme="majorHAnsi"/>
                <w:b/>
                <w:sz w:val="20"/>
              </w:rPr>
            </w:pPr>
            <w:r w:rsidRPr="00CC36F2">
              <w:rPr>
                <w:rFonts w:asciiTheme="majorHAnsi" w:hAnsiTheme="majorHAnsi" w:cstheme="majorHAnsi"/>
                <w:b/>
                <w:sz w:val="20"/>
              </w:rPr>
              <w:t>STUDENTS</w:t>
            </w:r>
            <w:r w:rsidRPr="00CC36F2">
              <w:rPr>
                <w:rFonts w:asciiTheme="majorHAnsi" w:hAnsiTheme="majorHAnsi" w:cstheme="majorHAnsi"/>
                <w:b/>
                <w:sz w:val="20"/>
                <w:lang w:val="en-US"/>
              </w:rPr>
              <w:t>’</w:t>
            </w:r>
            <w:r w:rsidRPr="00CC36F2">
              <w:rPr>
                <w:rFonts w:asciiTheme="majorHAnsi" w:hAnsiTheme="majorHAnsi" w:cstheme="majorHAnsi"/>
                <w:b/>
                <w:sz w:val="20"/>
              </w:rPr>
              <w:t xml:space="preserve"> </w:t>
            </w:r>
            <w:r w:rsidRPr="00CC36F2">
              <w:rPr>
                <w:rFonts w:asciiTheme="majorHAnsi" w:hAnsiTheme="majorHAnsi" w:cstheme="majorHAnsi"/>
                <w:b/>
                <w:sz w:val="20"/>
                <w:lang w:val="en-US"/>
              </w:rPr>
              <w:t>EVALUATION</w:t>
            </w:r>
          </w:p>
        </w:tc>
        <w:tc>
          <w:tcPr>
            <w:tcW w:w="5761" w:type="dxa"/>
            <w:tcBorders>
              <w:top w:val="single" w:sz="4" w:space="0" w:color="auto"/>
              <w:left w:val="single" w:sz="4" w:space="0" w:color="auto"/>
              <w:bottom w:val="single" w:sz="4" w:space="0" w:color="auto"/>
              <w:right w:val="single" w:sz="4" w:space="0" w:color="auto"/>
            </w:tcBorders>
          </w:tcPr>
          <w:p w14:paraId="5AA0547E" w14:textId="77777777" w:rsidR="00CC36F2" w:rsidRPr="00CC36F2" w:rsidRDefault="00CC36F2" w:rsidP="00A85228">
            <w:pPr>
              <w:numPr>
                <w:ilvl w:val="0"/>
                <w:numId w:val="152"/>
              </w:numPr>
              <w:jc w:val="both"/>
              <w:rPr>
                <w:rFonts w:asciiTheme="majorHAnsi" w:hAnsiTheme="majorHAnsi" w:cstheme="majorHAnsi"/>
                <w:iCs/>
                <w:sz w:val="20"/>
                <w:lang w:val="en-US"/>
              </w:rPr>
            </w:pPr>
            <w:r w:rsidRPr="00CC36F2">
              <w:rPr>
                <w:rFonts w:asciiTheme="majorHAnsi" w:hAnsiTheme="majorHAnsi" w:cstheme="majorHAnsi"/>
                <w:iCs/>
                <w:sz w:val="20"/>
                <w:lang w:val="en-US"/>
              </w:rPr>
              <w:t xml:space="preserve">Individual and group practical and </w:t>
            </w:r>
            <w:proofErr w:type="gramStart"/>
            <w:r w:rsidRPr="00CC36F2">
              <w:rPr>
                <w:rFonts w:asciiTheme="majorHAnsi" w:hAnsiTheme="majorHAnsi" w:cstheme="majorHAnsi"/>
                <w:iCs/>
                <w:sz w:val="20"/>
                <w:lang w:val="en-US"/>
              </w:rPr>
              <w:t>theoretical  presentations</w:t>
            </w:r>
            <w:proofErr w:type="gramEnd"/>
            <w:r w:rsidRPr="00CC36F2">
              <w:rPr>
                <w:rFonts w:asciiTheme="majorHAnsi" w:hAnsiTheme="majorHAnsi" w:cstheme="majorHAnsi"/>
                <w:iCs/>
                <w:sz w:val="20"/>
                <w:lang w:val="en-US"/>
              </w:rPr>
              <w:t>: 30%</w:t>
            </w:r>
          </w:p>
          <w:p w14:paraId="53D659FD" w14:textId="77777777" w:rsidR="00CC36F2" w:rsidRPr="00CC36F2" w:rsidRDefault="00CC36F2" w:rsidP="00A85228">
            <w:pPr>
              <w:numPr>
                <w:ilvl w:val="0"/>
                <w:numId w:val="152"/>
              </w:numPr>
              <w:jc w:val="both"/>
              <w:rPr>
                <w:rFonts w:asciiTheme="majorHAnsi" w:hAnsiTheme="majorHAnsi" w:cstheme="majorHAnsi"/>
                <w:iCs/>
                <w:sz w:val="20"/>
                <w:lang w:val="en-US"/>
              </w:rPr>
            </w:pPr>
            <w:proofErr w:type="spellStart"/>
            <w:r w:rsidRPr="00CC36F2">
              <w:rPr>
                <w:rFonts w:asciiTheme="majorHAnsi" w:hAnsiTheme="majorHAnsi" w:cstheme="majorHAnsi"/>
                <w:iCs/>
                <w:sz w:val="20"/>
              </w:rPr>
              <w:t>Practical</w:t>
            </w:r>
            <w:proofErr w:type="spellEnd"/>
            <w:r w:rsidRPr="00CC36F2">
              <w:rPr>
                <w:rFonts w:asciiTheme="majorHAnsi" w:hAnsiTheme="majorHAnsi" w:cstheme="majorHAnsi"/>
                <w:iCs/>
                <w:sz w:val="20"/>
              </w:rPr>
              <w:t xml:space="preserve"> </w:t>
            </w:r>
            <w:proofErr w:type="spellStart"/>
            <w:r w:rsidRPr="00CC36F2">
              <w:rPr>
                <w:rFonts w:asciiTheme="majorHAnsi" w:hAnsiTheme="majorHAnsi" w:cstheme="majorHAnsi"/>
                <w:iCs/>
                <w:sz w:val="20"/>
              </w:rPr>
              <w:t>final</w:t>
            </w:r>
            <w:proofErr w:type="spellEnd"/>
            <w:r w:rsidRPr="00CC36F2">
              <w:rPr>
                <w:rFonts w:asciiTheme="majorHAnsi" w:hAnsiTheme="majorHAnsi" w:cstheme="majorHAnsi"/>
                <w:iCs/>
                <w:sz w:val="20"/>
              </w:rPr>
              <w:t xml:space="preserve"> </w:t>
            </w:r>
            <w:proofErr w:type="spellStart"/>
            <w:r w:rsidRPr="00CC36F2">
              <w:rPr>
                <w:rFonts w:asciiTheme="majorHAnsi" w:hAnsiTheme="majorHAnsi" w:cstheme="majorHAnsi"/>
                <w:iCs/>
                <w:sz w:val="20"/>
              </w:rPr>
              <w:t>evaluation</w:t>
            </w:r>
            <w:proofErr w:type="spellEnd"/>
            <w:r w:rsidRPr="00CC36F2">
              <w:rPr>
                <w:rFonts w:asciiTheme="majorHAnsi" w:hAnsiTheme="majorHAnsi" w:cstheme="majorHAnsi"/>
                <w:iCs/>
                <w:sz w:val="20"/>
              </w:rPr>
              <w:t>: 60%</w:t>
            </w:r>
          </w:p>
          <w:p w14:paraId="61470E2F" w14:textId="77777777" w:rsidR="00CC36F2" w:rsidRPr="00CC36F2" w:rsidRDefault="00CC36F2" w:rsidP="00A85228">
            <w:pPr>
              <w:numPr>
                <w:ilvl w:val="0"/>
                <w:numId w:val="152"/>
              </w:numPr>
              <w:jc w:val="both"/>
              <w:rPr>
                <w:rFonts w:asciiTheme="majorHAnsi" w:hAnsiTheme="majorHAnsi" w:cstheme="majorHAnsi"/>
                <w:iCs/>
                <w:sz w:val="20"/>
                <w:lang w:val="en-US"/>
              </w:rPr>
            </w:pPr>
            <w:proofErr w:type="spellStart"/>
            <w:r w:rsidRPr="00CC36F2">
              <w:rPr>
                <w:rFonts w:asciiTheme="majorHAnsi" w:hAnsiTheme="majorHAnsi" w:cstheme="majorHAnsi"/>
                <w:iCs/>
                <w:sz w:val="20"/>
              </w:rPr>
              <w:t>Theoretical</w:t>
            </w:r>
            <w:proofErr w:type="spellEnd"/>
            <w:r w:rsidRPr="00CC36F2">
              <w:rPr>
                <w:rFonts w:asciiTheme="majorHAnsi" w:hAnsiTheme="majorHAnsi" w:cstheme="majorHAnsi"/>
                <w:iCs/>
                <w:sz w:val="20"/>
              </w:rPr>
              <w:t xml:space="preserve"> </w:t>
            </w:r>
            <w:proofErr w:type="spellStart"/>
            <w:r w:rsidRPr="00CC36F2">
              <w:rPr>
                <w:rFonts w:asciiTheme="majorHAnsi" w:hAnsiTheme="majorHAnsi" w:cstheme="majorHAnsi"/>
                <w:iCs/>
                <w:sz w:val="20"/>
              </w:rPr>
              <w:t>final</w:t>
            </w:r>
            <w:proofErr w:type="spellEnd"/>
            <w:r w:rsidRPr="00CC36F2">
              <w:rPr>
                <w:rFonts w:asciiTheme="majorHAnsi" w:hAnsiTheme="majorHAnsi" w:cstheme="majorHAnsi"/>
                <w:iCs/>
                <w:sz w:val="20"/>
              </w:rPr>
              <w:t xml:space="preserve"> </w:t>
            </w:r>
            <w:proofErr w:type="spellStart"/>
            <w:r w:rsidRPr="00CC36F2">
              <w:rPr>
                <w:rFonts w:asciiTheme="majorHAnsi" w:hAnsiTheme="majorHAnsi" w:cstheme="majorHAnsi"/>
                <w:iCs/>
                <w:sz w:val="20"/>
              </w:rPr>
              <w:t>evaluation</w:t>
            </w:r>
            <w:proofErr w:type="spellEnd"/>
            <w:r w:rsidRPr="00CC36F2">
              <w:rPr>
                <w:rFonts w:asciiTheme="majorHAnsi" w:hAnsiTheme="majorHAnsi" w:cstheme="majorHAnsi"/>
                <w:iCs/>
                <w:sz w:val="20"/>
              </w:rPr>
              <w:t>: 10%</w:t>
            </w:r>
          </w:p>
        </w:tc>
      </w:tr>
    </w:tbl>
    <w:p w14:paraId="2E64690B" w14:textId="77777777" w:rsidR="00CC36F2" w:rsidRPr="00CC36F2" w:rsidRDefault="00CC36F2" w:rsidP="00A85228">
      <w:pPr>
        <w:widowControl w:val="0"/>
        <w:numPr>
          <w:ilvl w:val="0"/>
          <w:numId w:val="192"/>
        </w:numPr>
        <w:autoSpaceDE w:val="0"/>
        <w:autoSpaceDN w:val="0"/>
        <w:adjustRightInd w:val="0"/>
        <w:ind w:left="357" w:hanging="357"/>
        <w:rPr>
          <w:rFonts w:asciiTheme="majorHAnsi" w:hAnsiTheme="majorHAnsi" w:cstheme="majorHAnsi"/>
          <w:b/>
          <w:sz w:val="20"/>
        </w:rPr>
      </w:pPr>
      <w:r w:rsidRPr="00CC36F2">
        <w:rPr>
          <w:rFonts w:asciiTheme="majorHAnsi" w:hAnsiTheme="majorHAnsi" w:cstheme="majorHAnsi"/>
          <w:b/>
          <w:sz w:val="20"/>
          <w:lang w:val="en-US"/>
        </w:rPr>
        <w:t>RECOMMENDED</w:t>
      </w:r>
      <w:r w:rsidRPr="00CC36F2">
        <w:rPr>
          <w:rFonts w:asciiTheme="majorHAnsi" w:hAnsiTheme="majorHAnsi" w:cstheme="majorHAnsi"/>
          <w:b/>
          <w:sz w:val="20"/>
        </w:rPr>
        <w:t xml:space="preserve"> </w:t>
      </w:r>
      <w:r w:rsidRPr="00CC36F2">
        <w:rPr>
          <w:rFonts w:asciiTheme="majorHAnsi" w:hAnsiTheme="majorHAnsi" w:cstheme="majorHAnsi"/>
          <w:b/>
          <w:sz w:val="20"/>
          <w:lang w:val="en-US"/>
        </w:rPr>
        <w:t>LITERATURE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CC36F2" w:rsidRPr="00CC36F2" w14:paraId="3A1602A4" w14:textId="77777777" w:rsidTr="00E507D1">
        <w:trPr>
          <w:trHeight w:val="227"/>
        </w:trPr>
        <w:tc>
          <w:tcPr>
            <w:tcW w:w="9067" w:type="dxa"/>
          </w:tcPr>
          <w:p w14:paraId="5D1E8AC2" w14:textId="77777777" w:rsidR="00CC36F2" w:rsidRPr="00CC36F2" w:rsidRDefault="00CC36F2" w:rsidP="00A85228">
            <w:pPr>
              <w:numPr>
                <w:ilvl w:val="0"/>
                <w:numId w:val="139"/>
              </w:numPr>
              <w:jc w:val="both"/>
              <w:rPr>
                <w:rFonts w:asciiTheme="majorHAnsi" w:hAnsiTheme="majorHAnsi" w:cstheme="majorHAnsi"/>
                <w:sz w:val="20"/>
              </w:rPr>
            </w:pPr>
            <w:proofErr w:type="spellStart"/>
            <w:r w:rsidRPr="00CC36F2">
              <w:rPr>
                <w:rFonts w:asciiTheme="majorHAnsi" w:hAnsiTheme="majorHAnsi" w:cstheme="majorHAnsi"/>
                <w:sz w:val="20"/>
              </w:rPr>
              <w:t>Κωνσταντίν</w:t>
            </w:r>
            <w:proofErr w:type="spellEnd"/>
            <w:r w:rsidRPr="00CC36F2">
              <w:rPr>
                <w:rFonts w:asciiTheme="majorHAnsi" w:hAnsiTheme="majorHAnsi" w:cstheme="majorHAnsi"/>
                <w:sz w:val="20"/>
              </w:rPr>
              <w:t xml:space="preserve"> </w:t>
            </w:r>
            <w:proofErr w:type="spellStart"/>
            <w:r w:rsidRPr="00CC36F2">
              <w:rPr>
                <w:rFonts w:asciiTheme="majorHAnsi" w:hAnsiTheme="majorHAnsi" w:cstheme="majorHAnsi"/>
                <w:sz w:val="20"/>
              </w:rPr>
              <w:t>Στανισλάβσκι</w:t>
            </w:r>
            <w:proofErr w:type="spellEnd"/>
            <w:r w:rsidRPr="00CC36F2">
              <w:rPr>
                <w:rFonts w:asciiTheme="majorHAnsi" w:hAnsiTheme="majorHAnsi" w:cstheme="majorHAnsi"/>
                <w:sz w:val="20"/>
              </w:rPr>
              <w:t xml:space="preserve">, </w:t>
            </w:r>
            <w:r w:rsidRPr="00CC36F2">
              <w:rPr>
                <w:rFonts w:asciiTheme="majorHAnsi" w:hAnsiTheme="majorHAnsi" w:cstheme="majorHAnsi"/>
                <w:i/>
                <w:sz w:val="20"/>
              </w:rPr>
              <w:t>Πλάθοντας ένα ρόλο</w:t>
            </w:r>
            <w:r w:rsidRPr="00CC36F2">
              <w:rPr>
                <w:rFonts w:asciiTheme="majorHAnsi" w:hAnsiTheme="majorHAnsi" w:cstheme="majorHAnsi"/>
                <w:sz w:val="20"/>
              </w:rPr>
              <w:t xml:space="preserve">, μτφ. Αγγέλου Νίκα, </w:t>
            </w:r>
            <w:proofErr w:type="spellStart"/>
            <w:r w:rsidRPr="00CC36F2">
              <w:rPr>
                <w:rFonts w:asciiTheme="majorHAnsi" w:hAnsiTheme="majorHAnsi" w:cstheme="majorHAnsi"/>
                <w:sz w:val="20"/>
              </w:rPr>
              <w:t>Γκόνης</w:t>
            </w:r>
            <w:proofErr w:type="spellEnd"/>
            <w:r w:rsidRPr="00CC36F2">
              <w:rPr>
                <w:rFonts w:asciiTheme="majorHAnsi" w:hAnsiTheme="majorHAnsi" w:cstheme="majorHAnsi"/>
                <w:sz w:val="20"/>
              </w:rPr>
              <w:t>, Αθήναι 1977.</w:t>
            </w:r>
          </w:p>
          <w:p w14:paraId="77BE246B" w14:textId="77777777" w:rsidR="00CC36F2" w:rsidRPr="00CC36F2" w:rsidRDefault="00CC36F2" w:rsidP="00A85228">
            <w:pPr>
              <w:numPr>
                <w:ilvl w:val="0"/>
                <w:numId w:val="139"/>
              </w:numPr>
              <w:jc w:val="both"/>
              <w:rPr>
                <w:rFonts w:asciiTheme="majorHAnsi" w:hAnsiTheme="majorHAnsi" w:cstheme="majorHAnsi"/>
                <w:sz w:val="20"/>
              </w:rPr>
            </w:pPr>
            <w:proofErr w:type="spellStart"/>
            <w:r w:rsidRPr="00CC36F2">
              <w:rPr>
                <w:rFonts w:asciiTheme="majorHAnsi" w:hAnsiTheme="majorHAnsi" w:cstheme="majorHAnsi"/>
                <w:sz w:val="20"/>
              </w:rPr>
              <w:t>Κωνσταντίν</w:t>
            </w:r>
            <w:proofErr w:type="spellEnd"/>
            <w:r w:rsidRPr="00CC36F2">
              <w:rPr>
                <w:rFonts w:asciiTheme="majorHAnsi" w:hAnsiTheme="majorHAnsi" w:cstheme="majorHAnsi"/>
                <w:sz w:val="20"/>
              </w:rPr>
              <w:t xml:space="preserve"> </w:t>
            </w:r>
            <w:proofErr w:type="spellStart"/>
            <w:r w:rsidRPr="00CC36F2">
              <w:rPr>
                <w:rFonts w:asciiTheme="majorHAnsi" w:hAnsiTheme="majorHAnsi" w:cstheme="majorHAnsi"/>
                <w:sz w:val="20"/>
              </w:rPr>
              <w:t>Στανισλάβσκι</w:t>
            </w:r>
            <w:proofErr w:type="spellEnd"/>
            <w:r w:rsidRPr="00CC36F2">
              <w:rPr>
                <w:rFonts w:asciiTheme="majorHAnsi" w:hAnsiTheme="majorHAnsi" w:cstheme="majorHAnsi"/>
                <w:sz w:val="20"/>
              </w:rPr>
              <w:t xml:space="preserve">, </w:t>
            </w:r>
            <w:r w:rsidRPr="00CC36F2">
              <w:rPr>
                <w:rFonts w:asciiTheme="majorHAnsi" w:hAnsiTheme="majorHAnsi" w:cstheme="majorHAnsi"/>
                <w:i/>
                <w:sz w:val="20"/>
              </w:rPr>
              <w:t>Ένας ηθοποιός δημιουργείται</w:t>
            </w:r>
            <w:r w:rsidRPr="00CC36F2">
              <w:rPr>
                <w:rFonts w:asciiTheme="majorHAnsi" w:hAnsiTheme="majorHAnsi" w:cstheme="majorHAnsi"/>
                <w:sz w:val="20"/>
              </w:rPr>
              <w:t xml:space="preserve">, μτφ. Αγγέλου Νίκα, </w:t>
            </w:r>
            <w:proofErr w:type="spellStart"/>
            <w:r w:rsidRPr="00CC36F2">
              <w:rPr>
                <w:rFonts w:asciiTheme="majorHAnsi" w:hAnsiTheme="majorHAnsi" w:cstheme="majorHAnsi"/>
                <w:sz w:val="20"/>
              </w:rPr>
              <w:t>Γκόνης</w:t>
            </w:r>
            <w:proofErr w:type="spellEnd"/>
            <w:r w:rsidRPr="00CC36F2">
              <w:rPr>
                <w:rFonts w:asciiTheme="majorHAnsi" w:hAnsiTheme="majorHAnsi" w:cstheme="majorHAnsi"/>
                <w:sz w:val="20"/>
              </w:rPr>
              <w:t>.</w:t>
            </w:r>
          </w:p>
          <w:p w14:paraId="548804F2" w14:textId="77777777" w:rsidR="00CC36F2" w:rsidRPr="00CC36F2" w:rsidRDefault="00CC36F2" w:rsidP="00A85228">
            <w:pPr>
              <w:numPr>
                <w:ilvl w:val="0"/>
                <w:numId w:val="139"/>
              </w:numPr>
              <w:jc w:val="both"/>
              <w:rPr>
                <w:rFonts w:asciiTheme="majorHAnsi" w:hAnsiTheme="majorHAnsi" w:cstheme="majorHAnsi"/>
                <w:sz w:val="20"/>
              </w:rPr>
            </w:pPr>
            <w:proofErr w:type="spellStart"/>
            <w:r w:rsidRPr="00CC36F2">
              <w:rPr>
                <w:rFonts w:asciiTheme="majorHAnsi" w:hAnsiTheme="majorHAnsi" w:cstheme="majorHAnsi"/>
                <w:sz w:val="20"/>
              </w:rPr>
              <w:t>Γιόσι</w:t>
            </w:r>
            <w:proofErr w:type="spellEnd"/>
            <w:r w:rsidRPr="00CC36F2">
              <w:rPr>
                <w:rFonts w:asciiTheme="majorHAnsi" w:hAnsiTheme="majorHAnsi" w:cstheme="majorHAnsi"/>
                <w:sz w:val="20"/>
              </w:rPr>
              <w:t xml:space="preserve"> </w:t>
            </w:r>
            <w:proofErr w:type="spellStart"/>
            <w:r w:rsidRPr="00CC36F2">
              <w:rPr>
                <w:rFonts w:asciiTheme="majorHAnsi" w:hAnsiTheme="majorHAnsi" w:cstheme="majorHAnsi"/>
                <w:sz w:val="20"/>
              </w:rPr>
              <w:t>Όιντα</w:t>
            </w:r>
            <w:proofErr w:type="spellEnd"/>
            <w:r w:rsidRPr="00CC36F2">
              <w:rPr>
                <w:rFonts w:asciiTheme="majorHAnsi" w:hAnsiTheme="majorHAnsi" w:cstheme="majorHAnsi"/>
                <w:sz w:val="20"/>
              </w:rPr>
              <w:t xml:space="preserve"> και </w:t>
            </w:r>
            <w:proofErr w:type="spellStart"/>
            <w:r w:rsidRPr="00CC36F2">
              <w:rPr>
                <w:rFonts w:asciiTheme="majorHAnsi" w:hAnsiTheme="majorHAnsi" w:cstheme="majorHAnsi"/>
                <w:sz w:val="20"/>
              </w:rPr>
              <w:t>Λόρνα</w:t>
            </w:r>
            <w:proofErr w:type="spellEnd"/>
            <w:r w:rsidRPr="00CC36F2">
              <w:rPr>
                <w:rFonts w:asciiTheme="majorHAnsi" w:hAnsiTheme="majorHAnsi" w:cstheme="majorHAnsi"/>
                <w:sz w:val="20"/>
              </w:rPr>
              <w:t xml:space="preserve"> Μάρσαλ, </w:t>
            </w:r>
            <w:r w:rsidRPr="00CC36F2">
              <w:rPr>
                <w:rFonts w:asciiTheme="majorHAnsi" w:hAnsiTheme="majorHAnsi" w:cstheme="majorHAnsi"/>
                <w:i/>
                <w:sz w:val="20"/>
              </w:rPr>
              <w:t>Ο αόρατος ηθοποιός</w:t>
            </w:r>
            <w:r w:rsidRPr="00CC36F2">
              <w:rPr>
                <w:rFonts w:asciiTheme="majorHAnsi" w:hAnsiTheme="majorHAnsi" w:cstheme="majorHAnsi"/>
                <w:sz w:val="20"/>
              </w:rPr>
              <w:t xml:space="preserve">, μτφ. Θοδωρής </w:t>
            </w:r>
            <w:proofErr w:type="spellStart"/>
            <w:r w:rsidRPr="00CC36F2">
              <w:rPr>
                <w:rFonts w:asciiTheme="majorHAnsi" w:hAnsiTheme="majorHAnsi" w:cstheme="majorHAnsi"/>
                <w:sz w:val="20"/>
              </w:rPr>
              <w:t>Τσαπακίδης-Μαριλίτα</w:t>
            </w:r>
            <w:proofErr w:type="spellEnd"/>
            <w:r w:rsidRPr="00CC36F2">
              <w:rPr>
                <w:rFonts w:asciiTheme="majorHAnsi" w:hAnsiTheme="majorHAnsi" w:cstheme="majorHAnsi"/>
                <w:sz w:val="20"/>
              </w:rPr>
              <w:t xml:space="preserve"> Λαμπροπούλου, ΚΟΑΝ, 2003.</w:t>
            </w:r>
          </w:p>
          <w:p w14:paraId="01329D4C" w14:textId="77777777" w:rsidR="00CC36F2" w:rsidRPr="00CC36F2" w:rsidRDefault="00CC36F2" w:rsidP="00A85228">
            <w:pPr>
              <w:numPr>
                <w:ilvl w:val="0"/>
                <w:numId w:val="139"/>
              </w:numPr>
              <w:jc w:val="both"/>
              <w:rPr>
                <w:rFonts w:asciiTheme="majorHAnsi" w:hAnsiTheme="majorHAnsi" w:cstheme="majorHAnsi"/>
                <w:sz w:val="20"/>
              </w:rPr>
            </w:pPr>
            <w:proofErr w:type="spellStart"/>
            <w:r w:rsidRPr="00CC36F2">
              <w:rPr>
                <w:rFonts w:asciiTheme="majorHAnsi" w:hAnsiTheme="majorHAnsi" w:cstheme="majorHAnsi"/>
                <w:sz w:val="20"/>
              </w:rPr>
              <w:t>Γιόσι</w:t>
            </w:r>
            <w:proofErr w:type="spellEnd"/>
            <w:r w:rsidRPr="00CC36F2">
              <w:rPr>
                <w:rFonts w:asciiTheme="majorHAnsi" w:hAnsiTheme="majorHAnsi" w:cstheme="majorHAnsi"/>
                <w:sz w:val="20"/>
              </w:rPr>
              <w:t xml:space="preserve"> </w:t>
            </w:r>
            <w:proofErr w:type="spellStart"/>
            <w:r w:rsidRPr="00CC36F2">
              <w:rPr>
                <w:rFonts w:asciiTheme="majorHAnsi" w:hAnsiTheme="majorHAnsi" w:cstheme="majorHAnsi"/>
                <w:sz w:val="20"/>
              </w:rPr>
              <w:t>Όιντα</w:t>
            </w:r>
            <w:proofErr w:type="spellEnd"/>
            <w:r w:rsidRPr="00CC36F2">
              <w:rPr>
                <w:rFonts w:asciiTheme="majorHAnsi" w:hAnsiTheme="majorHAnsi" w:cstheme="majorHAnsi"/>
                <w:sz w:val="20"/>
              </w:rPr>
              <w:t xml:space="preserve">, </w:t>
            </w:r>
            <w:r w:rsidRPr="00CC36F2">
              <w:rPr>
                <w:rFonts w:asciiTheme="majorHAnsi" w:hAnsiTheme="majorHAnsi" w:cstheme="majorHAnsi"/>
                <w:i/>
                <w:sz w:val="20"/>
              </w:rPr>
              <w:t>Ο ακυβέρνητος ηθοποιός</w:t>
            </w:r>
            <w:r w:rsidRPr="00CC36F2">
              <w:rPr>
                <w:rFonts w:asciiTheme="majorHAnsi" w:hAnsiTheme="majorHAnsi" w:cstheme="majorHAnsi"/>
                <w:sz w:val="20"/>
              </w:rPr>
              <w:t xml:space="preserve">, μτφ. Θοδωρής </w:t>
            </w:r>
            <w:proofErr w:type="spellStart"/>
            <w:r w:rsidRPr="00CC36F2">
              <w:rPr>
                <w:rFonts w:asciiTheme="majorHAnsi" w:hAnsiTheme="majorHAnsi" w:cstheme="majorHAnsi"/>
                <w:sz w:val="20"/>
              </w:rPr>
              <w:t>Τσαπακίδης</w:t>
            </w:r>
            <w:proofErr w:type="spellEnd"/>
            <w:r w:rsidRPr="00CC36F2">
              <w:rPr>
                <w:rFonts w:asciiTheme="majorHAnsi" w:hAnsiTheme="majorHAnsi" w:cstheme="majorHAnsi"/>
                <w:sz w:val="20"/>
              </w:rPr>
              <w:t xml:space="preserve">, Ελένη </w:t>
            </w:r>
            <w:proofErr w:type="spellStart"/>
            <w:r w:rsidRPr="00CC36F2">
              <w:rPr>
                <w:rFonts w:asciiTheme="majorHAnsi" w:hAnsiTheme="majorHAnsi" w:cstheme="majorHAnsi"/>
                <w:sz w:val="20"/>
              </w:rPr>
              <w:t>Παπαχριστοπούλου</w:t>
            </w:r>
            <w:proofErr w:type="spellEnd"/>
            <w:r w:rsidRPr="00CC36F2">
              <w:rPr>
                <w:rFonts w:asciiTheme="majorHAnsi" w:hAnsiTheme="majorHAnsi" w:cstheme="majorHAnsi"/>
                <w:sz w:val="20"/>
              </w:rPr>
              <w:t>, ΚΟΑΝ, 2001.</w:t>
            </w:r>
          </w:p>
          <w:p w14:paraId="0DC916DF" w14:textId="77777777" w:rsidR="00CC36F2" w:rsidRPr="00CC36F2" w:rsidRDefault="00CC36F2" w:rsidP="00A85228">
            <w:pPr>
              <w:numPr>
                <w:ilvl w:val="0"/>
                <w:numId w:val="139"/>
              </w:numPr>
              <w:jc w:val="both"/>
              <w:rPr>
                <w:rFonts w:asciiTheme="majorHAnsi" w:hAnsiTheme="majorHAnsi" w:cstheme="majorHAnsi"/>
                <w:sz w:val="20"/>
              </w:rPr>
            </w:pPr>
            <w:proofErr w:type="spellStart"/>
            <w:r w:rsidRPr="00CC36F2">
              <w:rPr>
                <w:rFonts w:asciiTheme="majorHAnsi" w:hAnsiTheme="majorHAnsi" w:cstheme="majorHAnsi"/>
                <w:sz w:val="20"/>
              </w:rPr>
              <w:t>Heinrich</w:t>
            </w:r>
            <w:proofErr w:type="spellEnd"/>
            <w:r w:rsidRPr="00CC36F2">
              <w:rPr>
                <w:rFonts w:asciiTheme="majorHAnsi" w:hAnsiTheme="majorHAnsi" w:cstheme="majorHAnsi"/>
                <w:sz w:val="20"/>
              </w:rPr>
              <w:t xml:space="preserve"> </w:t>
            </w:r>
            <w:proofErr w:type="spellStart"/>
            <w:r w:rsidRPr="00CC36F2">
              <w:rPr>
                <w:rFonts w:asciiTheme="majorHAnsi" w:hAnsiTheme="majorHAnsi" w:cstheme="majorHAnsi"/>
                <w:sz w:val="20"/>
              </w:rPr>
              <w:t>von</w:t>
            </w:r>
            <w:proofErr w:type="spellEnd"/>
            <w:r w:rsidRPr="00CC36F2">
              <w:rPr>
                <w:rFonts w:asciiTheme="majorHAnsi" w:hAnsiTheme="majorHAnsi" w:cstheme="majorHAnsi"/>
                <w:sz w:val="20"/>
              </w:rPr>
              <w:t xml:space="preserve"> </w:t>
            </w:r>
            <w:proofErr w:type="spellStart"/>
            <w:r w:rsidRPr="00CC36F2">
              <w:rPr>
                <w:rFonts w:asciiTheme="majorHAnsi" w:hAnsiTheme="majorHAnsi" w:cstheme="majorHAnsi"/>
                <w:sz w:val="20"/>
              </w:rPr>
              <w:t>Kleist</w:t>
            </w:r>
            <w:proofErr w:type="spellEnd"/>
            <w:r w:rsidRPr="00CC36F2">
              <w:rPr>
                <w:rFonts w:asciiTheme="majorHAnsi" w:hAnsiTheme="majorHAnsi" w:cstheme="majorHAnsi"/>
                <w:color w:val="000000"/>
                <w:sz w:val="20"/>
              </w:rPr>
              <w:t xml:space="preserve"> , </w:t>
            </w:r>
            <w:r w:rsidRPr="00CC36F2">
              <w:rPr>
                <w:rFonts w:asciiTheme="majorHAnsi" w:hAnsiTheme="majorHAnsi" w:cstheme="majorHAnsi"/>
                <w:i/>
                <w:iCs/>
                <w:sz w:val="20"/>
              </w:rPr>
              <w:t>Οι μαριονέτες</w:t>
            </w:r>
            <w:r w:rsidRPr="00CC36F2">
              <w:rPr>
                <w:rFonts w:asciiTheme="majorHAnsi" w:hAnsiTheme="majorHAnsi" w:cstheme="majorHAnsi"/>
                <w:sz w:val="20"/>
              </w:rPr>
              <w:t>, μτφ. Τζένη Μαστοράκη, Αθήνα: Άγρα, 1982.</w:t>
            </w:r>
          </w:p>
          <w:p w14:paraId="767F2D92" w14:textId="77777777" w:rsidR="00CC36F2" w:rsidRPr="00CC36F2" w:rsidRDefault="00CC36F2" w:rsidP="00A85228">
            <w:pPr>
              <w:numPr>
                <w:ilvl w:val="0"/>
                <w:numId w:val="139"/>
              </w:numPr>
              <w:jc w:val="both"/>
              <w:rPr>
                <w:rFonts w:asciiTheme="majorHAnsi" w:hAnsiTheme="majorHAnsi" w:cstheme="majorHAnsi"/>
                <w:sz w:val="20"/>
              </w:rPr>
            </w:pPr>
            <w:proofErr w:type="spellStart"/>
            <w:r w:rsidRPr="00CC36F2">
              <w:rPr>
                <w:rFonts w:asciiTheme="majorHAnsi" w:hAnsiTheme="majorHAnsi" w:cstheme="majorHAnsi"/>
                <w:sz w:val="20"/>
              </w:rPr>
              <w:t>Yalere</w:t>
            </w:r>
            <w:proofErr w:type="spellEnd"/>
            <w:r w:rsidRPr="00CC36F2">
              <w:rPr>
                <w:rFonts w:asciiTheme="majorHAnsi" w:hAnsiTheme="majorHAnsi" w:cstheme="majorHAnsi"/>
                <w:sz w:val="20"/>
              </w:rPr>
              <w:t xml:space="preserve"> </w:t>
            </w:r>
            <w:proofErr w:type="spellStart"/>
            <w:r w:rsidRPr="00CC36F2">
              <w:rPr>
                <w:rFonts w:asciiTheme="majorHAnsi" w:hAnsiTheme="majorHAnsi" w:cstheme="majorHAnsi"/>
                <w:sz w:val="20"/>
              </w:rPr>
              <w:t>Novarina</w:t>
            </w:r>
            <w:proofErr w:type="spellEnd"/>
            <w:r w:rsidRPr="00CC36F2">
              <w:rPr>
                <w:rFonts w:asciiTheme="majorHAnsi" w:hAnsiTheme="majorHAnsi" w:cstheme="majorHAnsi"/>
                <w:sz w:val="20"/>
              </w:rPr>
              <w:t xml:space="preserve">, </w:t>
            </w:r>
            <w:r w:rsidRPr="00CC36F2">
              <w:rPr>
                <w:rFonts w:asciiTheme="majorHAnsi" w:hAnsiTheme="majorHAnsi" w:cstheme="majorHAnsi"/>
                <w:i/>
                <w:iCs/>
                <w:sz w:val="20"/>
              </w:rPr>
              <w:t xml:space="preserve">Γράμμα στους ηθοποιούς υπέρ Λουί ντε </w:t>
            </w:r>
            <w:proofErr w:type="spellStart"/>
            <w:r w:rsidRPr="00CC36F2">
              <w:rPr>
                <w:rFonts w:asciiTheme="majorHAnsi" w:hAnsiTheme="majorHAnsi" w:cstheme="majorHAnsi"/>
                <w:i/>
                <w:iCs/>
                <w:sz w:val="20"/>
              </w:rPr>
              <w:t>Φυνές</w:t>
            </w:r>
            <w:proofErr w:type="spellEnd"/>
            <w:r w:rsidRPr="00CC36F2">
              <w:rPr>
                <w:rFonts w:asciiTheme="majorHAnsi" w:hAnsiTheme="majorHAnsi" w:cstheme="majorHAnsi"/>
                <w:sz w:val="20"/>
              </w:rPr>
              <w:t>, μτφ. Βασίλης Παπαβασιλείου, Άγρα, 1989.</w:t>
            </w:r>
          </w:p>
          <w:p w14:paraId="0804271A" w14:textId="77777777" w:rsidR="00CC36F2" w:rsidRPr="00CC36F2" w:rsidRDefault="00CC36F2" w:rsidP="00A85228">
            <w:pPr>
              <w:numPr>
                <w:ilvl w:val="0"/>
                <w:numId w:val="139"/>
              </w:numPr>
              <w:jc w:val="both"/>
              <w:rPr>
                <w:rFonts w:asciiTheme="majorHAnsi" w:hAnsiTheme="majorHAnsi" w:cstheme="majorHAnsi"/>
                <w:sz w:val="20"/>
              </w:rPr>
            </w:pPr>
            <w:proofErr w:type="spellStart"/>
            <w:r w:rsidRPr="00CC36F2">
              <w:rPr>
                <w:rFonts w:asciiTheme="majorHAnsi" w:hAnsiTheme="majorHAnsi" w:cstheme="majorHAnsi"/>
                <w:sz w:val="20"/>
              </w:rPr>
              <w:t>Marshall</w:t>
            </w:r>
            <w:proofErr w:type="spellEnd"/>
            <w:r w:rsidRPr="00CC36F2">
              <w:rPr>
                <w:rFonts w:asciiTheme="majorHAnsi" w:hAnsiTheme="majorHAnsi" w:cstheme="majorHAnsi"/>
                <w:sz w:val="20"/>
              </w:rPr>
              <w:t xml:space="preserve"> </w:t>
            </w:r>
            <w:proofErr w:type="spellStart"/>
            <w:r w:rsidRPr="00CC36F2">
              <w:rPr>
                <w:rFonts w:asciiTheme="majorHAnsi" w:hAnsiTheme="majorHAnsi" w:cstheme="majorHAnsi"/>
                <w:sz w:val="20"/>
              </w:rPr>
              <w:t>Lorna</w:t>
            </w:r>
            <w:proofErr w:type="spellEnd"/>
            <w:r w:rsidRPr="00CC36F2">
              <w:rPr>
                <w:rFonts w:asciiTheme="majorHAnsi" w:hAnsiTheme="majorHAnsi" w:cstheme="majorHAnsi"/>
                <w:sz w:val="20"/>
              </w:rPr>
              <w:t xml:space="preserve">, </w:t>
            </w:r>
            <w:r w:rsidRPr="00CC36F2">
              <w:rPr>
                <w:rFonts w:asciiTheme="majorHAnsi" w:hAnsiTheme="majorHAnsi" w:cstheme="majorHAnsi"/>
                <w:i/>
                <w:iCs/>
                <w:sz w:val="20"/>
              </w:rPr>
              <w:t>Το σώμα μιλά</w:t>
            </w:r>
            <w:r w:rsidRPr="00CC36F2">
              <w:rPr>
                <w:rFonts w:asciiTheme="majorHAnsi" w:hAnsiTheme="majorHAnsi" w:cstheme="majorHAnsi"/>
                <w:sz w:val="20"/>
              </w:rPr>
              <w:t xml:space="preserve">, μτφ. </w:t>
            </w:r>
            <w:proofErr w:type="spellStart"/>
            <w:r w:rsidRPr="00CC36F2">
              <w:rPr>
                <w:rFonts w:asciiTheme="majorHAnsi" w:hAnsiTheme="majorHAnsi" w:cstheme="majorHAnsi"/>
                <w:sz w:val="20"/>
              </w:rPr>
              <w:t>Πιπίνη</w:t>
            </w:r>
            <w:proofErr w:type="spellEnd"/>
            <w:r w:rsidRPr="00CC36F2">
              <w:rPr>
                <w:rFonts w:asciiTheme="majorHAnsi" w:hAnsiTheme="majorHAnsi" w:cstheme="majorHAnsi"/>
                <w:sz w:val="20"/>
              </w:rPr>
              <w:t xml:space="preserve"> Αργυρώ, ΚΟΑΝ, 2007.</w:t>
            </w:r>
          </w:p>
          <w:p w14:paraId="225CBF47" w14:textId="77777777" w:rsidR="00CC36F2" w:rsidRPr="00CC36F2" w:rsidRDefault="00CC36F2" w:rsidP="00A85228">
            <w:pPr>
              <w:numPr>
                <w:ilvl w:val="0"/>
                <w:numId w:val="139"/>
              </w:numPr>
              <w:jc w:val="both"/>
              <w:rPr>
                <w:rFonts w:asciiTheme="majorHAnsi" w:hAnsiTheme="majorHAnsi" w:cstheme="majorHAnsi"/>
                <w:sz w:val="20"/>
              </w:rPr>
            </w:pPr>
            <w:r w:rsidRPr="00CC36F2">
              <w:rPr>
                <w:rFonts w:asciiTheme="majorHAnsi" w:hAnsiTheme="majorHAnsi" w:cstheme="majorHAnsi"/>
                <w:sz w:val="20"/>
              </w:rPr>
              <w:t xml:space="preserve">Νίκος Χατζόπουλος, </w:t>
            </w:r>
            <w:r w:rsidRPr="00CC36F2">
              <w:rPr>
                <w:rFonts w:asciiTheme="majorHAnsi" w:hAnsiTheme="majorHAnsi" w:cstheme="majorHAnsi"/>
                <w:i/>
                <w:iCs/>
                <w:sz w:val="20"/>
              </w:rPr>
              <w:t xml:space="preserve">Ανάμεσα σε δυο σιωπές. Συζητώντας με τον </w:t>
            </w:r>
            <w:proofErr w:type="spellStart"/>
            <w:r w:rsidRPr="00CC36F2">
              <w:rPr>
                <w:rFonts w:asciiTheme="majorHAnsi" w:hAnsiTheme="majorHAnsi" w:cstheme="majorHAnsi"/>
                <w:i/>
                <w:iCs/>
                <w:sz w:val="20"/>
              </w:rPr>
              <w:t>Πήτερ</w:t>
            </w:r>
            <w:proofErr w:type="spellEnd"/>
            <w:r w:rsidRPr="00CC36F2">
              <w:rPr>
                <w:rFonts w:asciiTheme="majorHAnsi" w:hAnsiTheme="majorHAnsi" w:cstheme="majorHAnsi"/>
                <w:i/>
                <w:iCs/>
                <w:sz w:val="20"/>
              </w:rPr>
              <w:t xml:space="preserve"> Μπρουκ</w:t>
            </w:r>
            <w:r w:rsidRPr="00CC36F2">
              <w:rPr>
                <w:rFonts w:asciiTheme="majorHAnsi" w:hAnsiTheme="majorHAnsi" w:cstheme="majorHAnsi"/>
                <w:sz w:val="20"/>
              </w:rPr>
              <w:t>, ΚΟΑΝ, 2003.</w:t>
            </w:r>
          </w:p>
          <w:p w14:paraId="5B22CE6C" w14:textId="77777777" w:rsidR="00CC36F2" w:rsidRPr="00CC36F2" w:rsidRDefault="00CC36F2" w:rsidP="00A85228">
            <w:pPr>
              <w:numPr>
                <w:ilvl w:val="0"/>
                <w:numId w:val="139"/>
              </w:numPr>
              <w:jc w:val="both"/>
              <w:rPr>
                <w:rFonts w:asciiTheme="majorHAnsi" w:hAnsiTheme="majorHAnsi" w:cstheme="majorHAnsi"/>
                <w:sz w:val="20"/>
              </w:rPr>
            </w:pPr>
            <w:proofErr w:type="spellStart"/>
            <w:r w:rsidRPr="00CC36F2">
              <w:rPr>
                <w:rFonts w:asciiTheme="majorHAnsi" w:hAnsiTheme="majorHAnsi" w:cstheme="majorHAnsi"/>
                <w:sz w:val="20"/>
              </w:rPr>
              <w:t>Βουδικλάρης</w:t>
            </w:r>
            <w:proofErr w:type="spellEnd"/>
            <w:r w:rsidRPr="00CC36F2">
              <w:rPr>
                <w:rFonts w:asciiTheme="majorHAnsi" w:hAnsiTheme="majorHAnsi" w:cstheme="majorHAnsi"/>
                <w:sz w:val="20"/>
              </w:rPr>
              <w:t xml:space="preserve"> Γιώργος, </w:t>
            </w:r>
            <w:r w:rsidRPr="00CC36F2">
              <w:rPr>
                <w:rFonts w:asciiTheme="majorHAnsi" w:hAnsiTheme="majorHAnsi" w:cstheme="majorHAnsi"/>
                <w:i/>
                <w:iCs/>
                <w:sz w:val="20"/>
              </w:rPr>
              <w:t xml:space="preserve">Η τέχνη του τώρα. Συζητήσεις με την </w:t>
            </w:r>
            <w:proofErr w:type="spellStart"/>
            <w:r w:rsidRPr="00CC36F2">
              <w:rPr>
                <w:rFonts w:asciiTheme="majorHAnsi" w:hAnsiTheme="majorHAnsi" w:cstheme="majorHAnsi"/>
                <w:i/>
                <w:iCs/>
                <w:sz w:val="20"/>
              </w:rPr>
              <w:t>Φαμπιέν</w:t>
            </w:r>
            <w:proofErr w:type="spellEnd"/>
            <w:r w:rsidRPr="00CC36F2">
              <w:rPr>
                <w:rFonts w:asciiTheme="majorHAnsi" w:hAnsiTheme="majorHAnsi" w:cstheme="majorHAnsi"/>
                <w:i/>
                <w:iCs/>
                <w:sz w:val="20"/>
              </w:rPr>
              <w:t xml:space="preserve"> </w:t>
            </w:r>
            <w:proofErr w:type="spellStart"/>
            <w:r w:rsidRPr="00CC36F2">
              <w:rPr>
                <w:rFonts w:asciiTheme="majorHAnsi" w:hAnsiTheme="majorHAnsi" w:cstheme="majorHAnsi"/>
                <w:i/>
                <w:iCs/>
                <w:sz w:val="20"/>
              </w:rPr>
              <w:t>Πασκώ</w:t>
            </w:r>
            <w:proofErr w:type="spellEnd"/>
            <w:r w:rsidRPr="00CC36F2">
              <w:rPr>
                <w:rFonts w:asciiTheme="majorHAnsi" w:hAnsiTheme="majorHAnsi" w:cstheme="majorHAnsi"/>
                <w:sz w:val="20"/>
              </w:rPr>
              <w:t>, ΚΟΑΝ, 2010.</w:t>
            </w:r>
          </w:p>
          <w:p w14:paraId="6155F7F3" w14:textId="77777777" w:rsidR="00CC36F2" w:rsidRPr="00CC36F2" w:rsidRDefault="00CC36F2" w:rsidP="00A85228">
            <w:pPr>
              <w:pStyle w:val="20"/>
              <w:numPr>
                <w:ilvl w:val="0"/>
                <w:numId w:val="139"/>
              </w:numPr>
              <w:spacing w:after="0" w:line="240" w:lineRule="auto"/>
              <w:rPr>
                <w:rFonts w:asciiTheme="majorHAnsi" w:hAnsiTheme="majorHAnsi" w:cstheme="majorHAnsi"/>
                <w:sz w:val="20"/>
                <w:szCs w:val="20"/>
              </w:rPr>
            </w:pPr>
            <w:r w:rsidRPr="00CC36F2">
              <w:rPr>
                <w:rFonts w:asciiTheme="majorHAnsi" w:hAnsiTheme="majorHAnsi" w:cstheme="majorHAnsi"/>
                <w:sz w:val="20"/>
                <w:szCs w:val="20"/>
                <w:lang w:val="en-US"/>
              </w:rPr>
              <w:t>Patsy</w:t>
            </w:r>
            <w:r w:rsidRPr="00CC36F2">
              <w:rPr>
                <w:rFonts w:asciiTheme="majorHAnsi" w:hAnsiTheme="majorHAnsi" w:cstheme="majorHAnsi"/>
                <w:sz w:val="20"/>
                <w:szCs w:val="20"/>
              </w:rPr>
              <w:t xml:space="preserve"> </w:t>
            </w:r>
            <w:proofErr w:type="spellStart"/>
            <w:r w:rsidRPr="00CC36F2">
              <w:rPr>
                <w:rFonts w:asciiTheme="majorHAnsi" w:hAnsiTheme="majorHAnsi" w:cstheme="majorHAnsi"/>
                <w:sz w:val="20"/>
                <w:szCs w:val="20"/>
                <w:lang w:val="en-US"/>
              </w:rPr>
              <w:t>Rodenburg</w:t>
            </w:r>
            <w:proofErr w:type="spellEnd"/>
            <w:r w:rsidRPr="00CC36F2">
              <w:rPr>
                <w:rFonts w:asciiTheme="majorHAnsi" w:hAnsiTheme="majorHAnsi" w:cstheme="majorHAnsi"/>
                <w:sz w:val="20"/>
                <w:szCs w:val="20"/>
              </w:rPr>
              <w:t xml:space="preserve">, </w:t>
            </w:r>
            <w:proofErr w:type="gramStart"/>
            <w:r w:rsidRPr="00CC36F2">
              <w:rPr>
                <w:rFonts w:asciiTheme="majorHAnsi" w:hAnsiTheme="majorHAnsi" w:cstheme="majorHAnsi"/>
                <w:i/>
                <w:iCs/>
                <w:sz w:val="20"/>
                <w:szCs w:val="20"/>
                <w:lang w:val="en-US"/>
              </w:rPr>
              <w:t>The</w:t>
            </w:r>
            <w:proofErr w:type="gramEnd"/>
            <w:r w:rsidRPr="00CC36F2">
              <w:rPr>
                <w:rFonts w:asciiTheme="majorHAnsi" w:hAnsiTheme="majorHAnsi" w:cstheme="majorHAnsi"/>
                <w:i/>
                <w:iCs/>
                <w:sz w:val="20"/>
                <w:szCs w:val="20"/>
              </w:rPr>
              <w:t xml:space="preserve"> </w:t>
            </w:r>
            <w:r w:rsidRPr="00CC36F2">
              <w:rPr>
                <w:rFonts w:asciiTheme="majorHAnsi" w:hAnsiTheme="majorHAnsi" w:cstheme="majorHAnsi"/>
                <w:i/>
                <w:iCs/>
                <w:sz w:val="20"/>
                <w:szCs w:val="20"/>
                <w:lang w:val="en-US"/>
              </w:rPr>
              <w:t>right</w:t>
            </w:r>
            <w:r w:rsidRPr="00CC36F2">
              <w:rPr>
                <w:rFonts w:asciiTheme="majorHAnsi" w:hAnsiTheme="majorHAnsi" w:cstheme="majorHAnsi"/>
                <w:i/>
                <w:iCs/>
                <w:sz w:val="20"/>
                <w:szCs w:val="20"/>
              </w:rPr>
              <w:t xml:space="preserve"> </w:t>
            </w:r>
            <w:r w:rsidRPr="00CC36F2">
              <w:rPr>
                <w:rFonts w:asciiTheme="majorHAnsi" w:hAnsiTheme="majorHAnsi" w:cstheme="majorHAnsi"/>
                <w:i/>
                <w:iCs/>
                <w:sz w:val="20"/>
                <w:szCs w:val="20"/>
                <w:lang w:val="en-US"/>
              </w:rPr>
              <w:t>to</w:t>
            </w:r>
            <w:r w:rsidRPr="00CC36F2">
              <w:rPr>
                <w:rFonts w:asciiTheme="majorHAnsi" w:hAnsiTheme="majorHAnsi" w:cstheme="majorHAnsi"/>
                <w:i/>
                <w:iCs/>
                <w:sz w:val="20"/>
                <w:szCs w:val="20"/>
              </w:rPr>
              <w:t xml:space="preserve"> </w:t>
            </w:r>
            <w:r w:rsidRPr="00CC36F2">
              <w:rPr>
                <w:rFonts w:asciiTheme="majorHAnsi" w:hAnsiTheme="majorHAnsi" w:cstheme="majorHAnsi"/>
                <w:i/>
                <w:iCs/>
                <w:sz w:val="20"/>
                <w:szCs w:val="20"/>
                <w:lang w:val="en-US"/>
              </w:rPr>
              <w:t>speak</w:t>
            </w:r>
            <w:r w:rsidRPr="00CC36F2">
              <w:rPr>
                <w:rFonts w:asciiTheme="majorHAnsi" w:hAnsiTheme="majorHAnsi" w:cstheme="majorHAnsi"/>
                <w:sz w:val="20"/>
                <w:szCs w:val="20"/>
              </w:rPr>
              <w:t xml:space="preserve">, </w:t>
            </w:r>
            <w:r w:rsidRPr="00CC36F2">
              <w:rPr>
                <w:rFonts w:asciiTheme="majorHAnsi" w:hAnsiTheme="majorHAnsi" w:cstheme="majorHAnsi"/>
                <w:sz w:val="20"/>
                <w:szCs w:val="20"/>
                <w:lang w:val="en-US"/>
              </w:rPr>
              <w:t>Methuen</w:t>
            </w:r>
            <w:r w:rsidRPr="00CC36F2">
              <w:rPr>
                <w:rFonts w:asciiTheme="majorHAnsi" w:hAnsiTheme="majorHAnsi" w:cstheme="majorHAnsi"/>
                <w:sz w:val="20"/>
                <w:szCs w:val="20"/>
              </w:rPr>
              <w:t xml:space="preserve">, 1992.Κωνσταντίν </w:t>
            </w:r>
            <w:proofErr w:type="spellStart"/>
            <w:r w:rsidRPr="00CC36F2">
              <w:rPr>
                <w:rFonts w:asciiTheme="majorHAnsi" w:hAnsiTheme="majorHAnsi" w:cstheme="majorHAnsi"/>
                <w:sz w:val="20"/>
                <w:szCs w:val="20"/>
              </w:rPr>
              <w:t>Στανισλάβσκι</w:t>
            </w:r>
            <w:proofErr w:type="spellEnd"/>
            <w:r w:rsidRPr="00CC36F2">
              <w:rPr>
                <w:rFonts w:asciiTheme="majorHAnsi" w:hAnsiTheme="majorHAnsi" w:cstheme="majorHAnsi"/>
                <w:sz w:val="20"/>
                <w:szCs w:val="20"/>
              </w:rPr>
              <w:t xml:space="preserve">, </w:t>
            </w:r>
            <w:r w:rsidRPr="00CC36F2">
              <w:rPr>
                <w:rFonts w:asciiTheme="majorHAnsi" w:hAnsiTheme="majorHAnsi" w:cstheme="majorHAnsi"/>
                <w:i/>
                <w:sz w:val="20"/>
                <w:szCs w:val="20"/>
              </w:rPr>
              <w:t>Πλάθοντας ένα ρόλο</w:t>
            </w:r>
            <w:r w:rsidRPr="00CC36F2">
              <w:rPr>
                <w:rFonts w:asciiTheme="majorHAnsi" w:hAnsiTheme="majorHAnsi" w:cstheme="majorHAnsi"/>
                <w:sz w:val="20"/>
                <w:szCs w:val="20"/>
              </w:rPr>
              <w:t xml:space="preserve">, μτφ. Αγγέλου Νίκα, </w:t>
            </w:r>
            <w:proofErr w:type="spellStart"/>
            <w:r w:rsidRPr="00CC36F2">
              <w:rPr>
                <w:rFonts w:asciiTheme="majorHAnsi" w:hAnsiTheme="majorHAnsi" w:cstheme="majorHAnsi"/>
                <w:sz w:val="20"/>
                <w:szCs w:val="20"/>
              </w:rPr>
              <w:t>Γκόνης</w:t>
            </w:r>
            <w:proofErr w:type="spellEnd"/>
            <w:r w:rsidRPr="00CC36F2">
              <w:rPr>
                <w:rFonts w:asciiTheme="majorHAnsi" w:hAnsiTheme="majorHAnsi" w:cstheme="majorHAnsi"/>
                <w:sz w:val="20"/>
                <w:szCs w:val="20"/>
              </w:rPr>
              <w:t>, Αθήναι 1977.</w:t>
            </w:r>
          </w:p>
        </w:tc>
      </w:tr>
    </w:tbl>
    <w:p w14:paraId="79700D7D" w14:textId="77777777" w:rsidR="00CC36F2" w:rsidRPr="00CC36F2" w:rsidRDefault="00CC36F2" w:rsidP="00597490">
      <w:pPr>
        <w:rPr>
          <w:rFonts w:asciiTheme="majorHAnsi" w:hAnsiTheme="majorHAnsi" w:cstheme="majorHAnsi"/>
          <w:sz w:val="20"/>
        </w:rPr>
      </w:pPr>
    </w:p>
    <w:p w14:paraId="5AC2724A" w14:textId="77777777" w:rsidR="00816CC7" w:rsidRDefault="00816CC7" w:rsidP="00597490">
      <w:pPr>
        <w:jc w:val="center"/>
        <w:rPr>
          <w:rFonts w:ascii="Calibri" w:eastAsia="Calibri" w:hAnsi="Calibri"/>
          <w:b/>
          <w:i/>
          <w:szCs w:val="24"/>
          <w:lang w:val="en-US" w:eastAsia="en-US"/>
        </w:rPr>
      </w:pPr>
    </w:p>
    <w:p w14:paraId="70A760B7" w14:textId="77777777" w:rsidR="009F1FED" w:rsidRPr="009F1FED" w:rsidRDefault="009F1FED" w:rsidP="00597490">
      <w:pPr>
        <w:jc w:val="center"/>
        <w:rPr>
          <w:rFonts w:ascii="Calibri" w:eastAsia="Calibri" w:hAnsi="Calibri"/>
          <w:b/>
          <w:szCs w:val="24"/>
          <w:lang w:val="en-US" w:eastAsia="en-US"/>
        </w:rPr>
      </w:pPr>
      <w:r>
        <w:rPr>
          <w:rFonts w:ascii="Calibri" w:eastAsia="Calibri" w:hAnsi="Calibri"/>
          <w:b/>
          <w:i/>
          <w:szCs w:val="24"/>
          <w:lang w:val="en-US" w:eastAsia="en-US"/>
        </w:rPr>
        <w:t xml:space="preserve">Students’ traineeship </w:t>
      </w:r>
      <w:r>
        <w:rPr>
          <w:rFonts w:ascii="Calibri" w:eastAsia="Calibri" w:hAnsi="Calibri"/>
          <w:b/>
          <w:szCs w:val="24"/>
          <w:lang w:val="en-US" w:eastAsia="en-US"/>
        </w:rPr>
        <w:t>(</w:t>
      </w:r>
      <w:r w:rsidRPr="009F1FED">
        <w:rPr>
          <w:rFonts w:ascii="Calibri" w:eastAsia="Calibri" w:hAnsi="Calibri"/>
          <w:b/>
          <w:szCs w:val="24"/>
          <w:lang w:val="en-US" w:eastAsia="en-US"/>
        </w:rPr>
        <w:t>W670</w:t>
      </w:r>
      <w:r>
        <w:rPr>
          <w:rFonts w:ascii="Calibri" w:eastAsia="Calibri" w:hAnsi="Calibri"/>
          <w:b/>
          <w:szCs w:val="24"/>
          <w:lang w:val="en-US" w:eastAsia="en-US"/>
        </w:rPr>
        <w:t>)</w:t>
      </w:r>
    </w:p>
    <w:p w14:paraId="60363288" w14:textId="77777777" w:rsidR="009F1FED" w:rsidRDefault="009F1FED" w:rsidP="00597490">
      <w:pPr>
        <w:jc w:val="center"/>
        <w:rPr>
          <w:rFonts w:ascii="Calibri" w:eastAsia="Calibri" w:hAnsi="Calibri"/>
          <w:b/>
          <w:i/>
          <w:szCs w:val="24"/>
          <w:lang w:val="en-US" w:eastAsia="en-US"/>
        </w:rPr>
      </w:pPr>
    </w:p>
    <w:p w14:paraId="1A3D7489" w14:textId="77777777" w:rsidR="00816CC7" w:rsidRPr="00E5703F" w:rsidRDefault="00816CC7" w:rsidP="00597490">
      <w:pPr>
        <w:jc w:val="center"/>
        <w:rPr>
          <w:rFonts w:ascii="Calibri" w:eastAsia="Calibri" w:hAnsi="Calibri"/>
          <w:b/>
          <w:i/>
          <w:szCs w:val="24"/>
          <w:lang w:val="en-US" w:eastAsia="en-US"/>
        </w:rPr>
      </w:pPr>
    </w:p>
    <w:p w14:paraId="42AC592D" w14:textId="77777777" w:rsidR="007A3E91" w:rsidRPr="00E5703F" w:rsidRDefault="007A3E91" w:rsidP="00597490">
      <w:pPr>
        <w:jc w:val="center"/>
        <w:rPr>
          <w:rFonts w:ascii="Calibri" w:eastAsia="Calibri" w:hAnsi="Calibri"/>
          <w:b/>
          <w:i/>
          <w:szCs w:val="24"/>
          <w:lang w:val="en-US" w:eastAsia="en-US"/>
        </w:rPr>
      </w:pPr>
      <w:r w:rsidRPr="00E5703F">
        <w:rPr>
          <w:rFonts w:ascii="Calibri" w:eastAsia="Calibri" w:hAnsi="Calibri"/>
          <w:b/>
          <w:i/>
          <w:szCs w:val="24"/>
          <w:lang w:val="en-US" w:eastAsia="en-US"/>
        </w:rPr>
        <w:t>Theatre Directing Workshop</w:t>
      </w:r>
    </w:p>
    <w:p w14:paraId="68E5F008" w14:textId="77777777" w:rsidR="007A3E91" w:rsidRPr="007A3E91" w:rsidRDefault="007A3E91" w:rsidP="00A85228">
      <w:pPr>
        <w:numPr>
          <w:ilvl w:val="0"/>
          <w:numId w:val="157"/>
        </w:numPr>
        <w:rPr>
          <w:rFonts w:ascii="Calibri" w:eastAsia="Calibri" w:hAnsi="Calibri"/>
          <w:sz w:val="20"/>
          <w:lang w:val="en-US" w:eastAsia="en-US"/>
        </w:rPr>
      </w:pPr>
      <w:r w:rsidRPr="007A3E91">
        <w:rPr>
          <w:rFonts w:ascii="Calibri" w:eastAsia="Calibri" w:hAnsi="Calibri"/>
          <w:b/>
          <w:sz w:val="20"/>
          <w:lang w:val="en-US" w:eastAsia="en-US"/>
        </w:rPr>
        <w:t>GENERAL</w:t>
      </w:r>
      <w:r w:rsidRPr="007A3E91">
        <w:rPr>
          <w:rFonts w:ascii="Calibri" w:eastAsia="Calibri" w:hAnsi="Calibri"/>
          <w:b/>
          <w:sz w:val="20"/>
          <w:lang w:eastAsia="en-US"/>
        </w:rPr>
        <w:t xml:space="preserve"> INFORMATION</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8"/>
        <w:gridCol w:w="970"/>
        <w:gridCol w:w="1102"/>
        <w:gridCol w:w="1142"/>
        <w:gridCol w:w="403"/>
        <w:gridCol w:w="2391"/>
      </w:tblGrid>
      <w:tr w:rsidR="007A3E91" w:rsidRPr="00090279" w14:paraId="3FDC453E" w14:textId="77777777" w:rsidTr="00645499">
        <w:tc>
          <w:tcPr>
            <w:tcW w:w="2848" w:type="dxa"/>
            <w:shd w:val="clear" w:color="auto" w:fill="DDD9C3"/>
          </w:tcPr>
          <w:p w14:paraId="58365732" w14:textId="77777777" w:rsidR="007A3E91" w:rsidRPr="007A3E91" w:rsidRDefault="007A3E91" w:rsidP="00597490">
            <w:pPr>
              <w:jc w:val="right"/>
              <w:rPr>
                <w:rFonts w:ascii="Calibri" w:eastAsia="Calibri" w:hAnsi="Calibri"/>
                <w:sz w:val="20"/>
                <w:lang w:val="en-US" w:eastAsia="en-US"/>
              </w:rPr>
            </w:pPr>
            <w:r w:rsidRPr="007A3E91">
              <w:rPr>
                <w:rFonts w:ascii="Calibri" w:eastAsia="Calibri" w:hAnsi="Calibri"/>
                <w:b/>
                <w:sz w:val="20"/>
                <w:lang w:val="en-US" w:eastAsia="en-US"/>
              </w:rPr>
              <w:t>SCHOOL</w:t>
            </w:r>
          </w:p>
        </w:tc>
        <w:tc>
          <w:tcPr>
            <w:tcW w:w="6008" w:type="dxa"/>
            <w:gridSpan w:val="5"/>
          </w:tcPr>
          <w:p w14:paraId="37BBEF68"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FACULTY OF HUMANITIES AND SOCIAL SCIENCES</w:t>
            </w:r>
          </w:p>
        </w:tc>
      </w:tr>
      <w:tr w:rsidR="007A3E91" w:rsidRPr="007A3E91" w14:paraId="7A02B7CD" w14:textId="77777777" w:rsidTr="00645499">
        <w:tc>
          <w:tcPr>
            <w:tcW w:w="2848" w:type="dxa"/>
            <w:shd w:val="clear" w:color="auto" w:fill="DDD9C3"/>
          </w:tcPr>
          <w:p w14:paraId="00593AE9" w14:textId="77777777" w:rsidR="007A3E91" w:rsidRPr="007A3E91" w:rsidRDefault="007A3E91" w:rsidP="00597490">
            <w:pPr>
              <w:jc w:val="right"/>
              <w:rPr>
                <w:rFonts w:ascii="Calibri" w:eastAsia="Calibri" w:hAnsi="Calibri"/>
                <w:sz w:val="20"/>
                <w:lang w:val="en-US" w:eastAsia="en-US"/>
              </w:rPr>
            </w:pPr>
            <w:r w:rsidRPr="007A3E91">
              <w:rPr>
                <w:rFonts w:ascii="Calibri" w:eastAsia="Calibri" w:hAnsi="Calibri"/>
                <w:b/>
                <w:sz w:val="20"/>
                <w:lang w:val="en-US" w:eastAsia="en-US"/>
              </w:rPr>
              <w:t>DEPARTMENT</w:t>
            </w:r>
          </w:p>
        </w:tc>
        <w:tc>
          <w:tcPr>
            <w:tcW w:w="6008" w:type="dxa"/>
            <w:gridSpan w:val="5"/>
          </w:tcPr>
          <w:p w14:paraId="7A35B8E2"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THEATRE STUDIES</w:t>
            </w:r>
          </w:p>
        </w:tc>
      </w:tr>
      <w:tr w:rsidR="007A3E91" w:rsidRPr="007A3E91" w14:paraId="2600B3F3" w14:textId="77777777" w:rsidTr="00645499">
        <w:tc>
          <w:tcPr>
            <w:tcW w:w="2848" w:type="dxa"/>
            <w:shd w:val="clear" w:color="auto" w:fill="DDD9C3"/>
          </w:tcPr>
          <w:p w14:paraId="55522BE2" w14:textId="77777777" w:rsidR="007A3E91" w:rsidRPr="007A3E91" w:rsidRDefault="007A3E91" w:rsidP="00597490">
            <w:pPr>
              <w:jc w:val="right"/>
              <w:rPr>
                <w:rFonts w:ascii="Calibri" w:eastAsia="Calibri" w:hAnsi="Calibri"/>
                <w:sz w:val="20"/>
                <w:lang w:val="en-US" w:eastAsia="en-US"/>
              </w:rPr>
            </w:pPr>
            <w:r w:rsidRPr="007A3E91">
              <w:rPr>
                <w:rFonts w:ascii="Calibri" w:eastAsia="Calibri" w:hAnsi="Calibri"/>
                <w:b/>
                <w:sz w:val="20"/>
                <w:lang w:val="en-US" w:eastAsia="en-US"/>
              </w:rPr>
              <w:t>COURSE LEVEL</w:t>
            </w:r>
          </w:p>
        </w:tc>
        <w:tc>
          <w:tcPr>
            <w:tcW w:w="6008" w:type="dxa"/>
            <w:gridSpan w:val="5"/>
          </w:tcPr>
          <w:p w14:paraId="4C6A530B"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UNDERGRADUATE</w:t>
            </w:r>
          </w:p>
        </w:tc>
      </w:tr>
      <w:tr w:rsidR="007A3E91" w:rsidRPr="007A3E91" w14:paraId="3FD74DC0" w14:textId="77777777" w:rsidTr="00645499">
        <w:tc>
          <w:tcPr>
            <w:tcW w:w="2848" w:type="dxa"/>
            <w:shd w:val="clear" w:color="auto" w:fill="DDD9C3"/>
          </w:tcPr>
          <w:p w14:paraId="04043AC9" w14:textId="77777777" w:rsidR="007A3E91" w:rsidRPr="007A3E91" w:rsidRDefault="007A3E91" w:rsidP="00597490">
            <w:pPr>
              <w:jc w:val="right"/>
              <w:rPr>
                <w:rFonts w:ascii="Calibri" w:eastAsia="Calibri" w:hAnsi="Calibri"/>
                <w:sz w:val="20"/>
                <w:lang w:val="en-US" w:eastAsia="en-US"/>
              </w:rPr>
            </w:pPr>
            <w:r w:rsidRPr="007A3E91">
              <w:rPr>
                <w:rFonts w:ascii="Calibri" w:eastAsia="Calibri" w:hAnsi="Calibri"/>
                <w:b/>
                <w:sz w:val="20"/>
                <w:lang w:val="en-US" w:eastAsia="en-US"/>
              </w:rPr>
              <w:t>COURSE CODE</w:t>
            </w:r>
          </w:p>
        </w:tc>
        <w:tc>
          <w:tcPr>
            <w:tcW w:w="970" w:type="dxa"/>
            <w:shd w:val="clear" w:color="auto" w:fill="auto"/>
          </w:tcPr>
          <w:p w14:paraId="314FEBC4"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W672</w:t>
            </w:r>
          </w:p>
        </w:tc>
        <w:tc>
          <w:tcPr>
            <w:tcW w:w="2244" w:type="dxa"/>
            <w:gridSpan w:val="2"/>
            <w:shd w:val="clear" w:color="auto" w:fill="DDD9C3"/>
          </w:tcPr>
          <w:p w14:paraId="62148143"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b/>
                <w:sz w:val="20"/>
                <w:lang w:val="en-US" w:eastAsia="en-US"/>
              </w:rPr>
              <w:t>SEMESTER OF STUDIES</w:t>
            </w:r>
          </w:p>
        </w:tc>
        <w:tc>
          <w:tcPr>
            <w:tcW w:w="2794" w:type="dxa"/>
            <w:gridSpan w:val="2"/>
          </w:tcPr>
          <w:p w14:paraId="47AFD6FC" w14:textId="77777777" w:rsidR="007A3E91" w:rsidRPr="007A3E91" w:rsidRDefault="00E74088" w:rsidP="00597490">
            <w:pPr>
              <w:rPr>
                <w:rFonts w:ascii="Calibri" w:eastAsia="Calibri" w:hAnsi="Calibri"/>
                <w:sz w:val="20"/>
                <w:lang w:eastAsia="en-US"/>
              </w:rPr>
            </w:pPr>
            <w:r>
              <w:rPr>
                <w:rFonts w:ascii="Calibri" w:eastAsia="Calibri" w:hAnsi="Calibri"/>
                <w:sz w:val="20"/>
                <w:lang w:val="en-US" w:eastAsia="en-US"/>
              </w:rPr>
              <w:t>8</w:t>
            </w:r>
            <w:proofErr w:type="spellStart"/>
            <w:r w:rsidR="007A3E91" w:rsidRPr="007A3E91">
              <w:rPr>
                <w:rFonts w:ascii="Calibri" w:eastAsia="Calibri" w:hAnsi="Calibri"/>
                <w:sz w:val="20"/>
                <w:vertAlign w:val="superscript"/>
                <w:lang w:eastAsia="en-US"/>
              </w:rPr>
              <w:t>th</w:t>
            </w:r>
            <w:proofErr w:type="spellEnd"/>
            <w:r w:rsidR="007A3E91" w:rsidRPr="007A3E91">
              <w:rPr>
                <w:rFonts w:ascii="Calibri" w:eastAsia="Calibri" w:hAnsi="Calibri"/>
                <w:sz w:val="20"/>
                <w:lang w:eastAsia="en-US"/>
              </w:rPr>
              <w:t xml:space="preserve"> </w:t>
            </w:r>
          </w:p>
        </w:tc>
      </w:tr>
      <w:tr w:rsidR="007A3E91" w:rsidRPr="007A3E91" w14:paraId="731F57A1" w14:textId="77777777" w:rsidTr="00645499">
        <w:trPr>
          <w:trHeight w:val="360"/>
        </w:trPr>
        <w:tc>
          <w:tcPr>
            <w:tcW w:w="2848" w:type="dxa"/>
            <w:shd w:val="clear" w:color="auto" w:fill="DDD9C3"/>
            <w:vAlign w:val="center"/>
          </w:tcPr>
          <w:p w14:paraId="41CE8E2D" w14:textId="77777777" w:rsidR="007A3E91" w:rsidRPr="007A3E91" w:rsidRDefault="007A3E91" w:rsidP="00597490">
            <w:pPr>
              <w:jc w:val="right"/>
              <w:rPr>
                <w:rFonts w:ascii="Calibri" w:eastAsia="Calibri" w:hAnsi="Calibri"/>
                <w:sz w:val="20"/>
                <w:lang w:val="en-US" w:eastAsia="en-US"/>
              </w:rPr>
            </w:pPr>
            <w:r w:rsidRPr="007A3E91">
              <w:rPr>
                <w:rFonts w:ascii="Calibri" w:eastAsia="Calibri" w:hAnsi="Calibri"/>
                <w:b/>
                <w:sz w:val="20"/>
                <w:lang w:val="en-US" w:eastAsia="en-US"/>
              </w:rPr>
              <w:t>COURSE TITLE</w:t>
            </w:r>
          </w:p>
        </w:tc>
        <w:tc>
          <w:tcPr>
            <w:tcW w:w="6008" w:type="dxa"/>
            <w:gridSpan w:val="5"/>
            <w:vAlign w:val="center"/>
          </w:tcPr>
          <w:p w14:paraId="2C311C81"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THEATRE DIRECTING WORKSHOP</w:t>
            </w:r>
          </w:p>
        </w:tc>
      </w:tr>
      <w:tr w:rsidR="007A3E91" w:rsidRPr="007A3E91" w14:paraId="3D42B6AF" w14:textId="77777777" w:rsidTr="00645499">
        <w:trPr>
          <w:trHeight w:val="180"/>
        </w:trPr>
        <w:tc>
          <w:tcPr>
            <w:tcW w:w="4920" w:type="dxa"/>
            <w:gridSpan w:val="3"/>
            <w:shd w:val="clear" w:color="auto" w:fill="DDD9C3"/>
            <w:vAlign w:val="center"/>
          </w:tcPr>
          <w:p w14:paraId="1471A25E" w14:textId="77777777" w:rsidR="007A3E91" w:rsidRPr="007A3E91" w:rsidRDefault="007A3E91" w:rsidP="00597490">
            <w:pPr>
              <w:rPr>
                <w:rFonts w:ascii="Calibri" w:eastAsia="Calibri" w:hAnsi="Calibri"/>
                <w:sz w:val="20"/>
                <w:lang w:eastAsia="en-US"/>
              </w:rPr>
            </w:pPr>
            <w:r w:rsidRPr="007A3E91">
              <w:rPr>
                <w:rFonts w:ascii="Calibri" w:eastAsia="Calibri" w:hAnsi="Calibri"/>
                <w:b/>
                <w:sz w:val="20"/>
                <w:lang w:val="en-US" w:eastAsia="en-US"/>
              </w:rPr>
              <w:t>INDEPENDENT</w:t>
            </w:r>
            <w:r w:rsidRPr="007A3E91">
              <w:rPr>
                <w:rFonts w:ascii="Calibri" w:eastAsia="Calibri" w:hAnsi="Calibri"/>
                <w:b/>
                <w:sz w:val="20"/>
                <w:lang w:eastAsia="en-US"/>
              </w:rPr>
              <w:t xml:space="preserve"> </w:t>
            </w:r>
            <w:r w:rsidRPr="007A3E91">
              <w:rPr>
                <w:rFonts w:ascii="Calibri" w:eastAsia="Calibri" w:hAnsi="Calibri"/>
                <w:b/>
                <w:sz w:val="20"/>
                <w:lang w:val="en-US" w:eastAsia="en-US"/>
              </w:rPr>
              <w:t>TEACHING</w:t>
            </w:r>
            <w:r w:rsidRPr="007A3E91">
              <w:rPr>
                <w:rFonts w:ascii="Calibri" w:eastAsia="Calibri" w:hAnsi="Calibri"/>
                <w:b/>
                <w:sz w:val="20"/>
                <w:lang w:eastAsia="en-US"/>
              </w:rPr>
              <w:t xml:space="preserve"> </w:t>
            </w:r>
            <w:r w:rsidRPr="007A3E91">
              <w:rPr>
                <w:rFonts w:ascii="Calibri" w:eastAsia="Calibri" w:hAnsi="Calibri"/>
                <w:b/>
                <w:sz w:val="20"/>
                <w:lang w:val="en-US" w:eastAsia="en-US"/>
              </w:rPr>
              <w:t>ACTIVITIES</w:t>
            </w:r>
            <w:r w:rsidRPr="007A3E91">
              <w:rPr>
                <w:rFonts w:ascii="Calibri" w:eastAsia="Calibri" w:hAnsi="Calibri"/>
                <w:b/>
                <w:sz w:val="20"/>
                <w:lang w:eastAsia="en-US"/>
              </w:rPr>
              <w:t xml:space="preserve"> </w:t>
            </w:r>
            <w:r w:rsidRPr="007A3E91">
              <w:rPr>
                <w:rFonts w:ascii="Calibri" w:eastAsia="Calibri" w:hAnsi="Calibri"/>
                <w:b/>
                <w:sz w:val="20"/>
                <w:lang w:eastAsia="en-US"/>
              </w:rPr>
              <w:br/>
            </w:r>
          </w:p>
        </w:tc>
        <w:tc>
          <w:tcPr>
            <w:tcW w:w="1545" w:type="dxa"/>
            <w:gridSpan w:val="2"/>
            <w:shd w:val="clear" w:color="auto" w:fill="DDD9C3"/>
            <w:vAlign w:val="center"/>
          </w:tcPr>
          <w:p w14:paraId="666EB2C2"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b/>
                <w:sz w:val="20"/>
                <w:lang w:val="en-US" w:eastAsia="en-US"/>
              </w:rPr>
              <w:t xml:space="preserve">TEACHING HOURS </w:t>
            </w:r>
          </w:p>
          <w:p w14:paraId="3FCCA8AC"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b/>
                <w:sz w:val="20"/>
                <w:lang w:val="en-US" w:eastAsia="en-US"/>
              </w:rPr>
              <w:t>PER WEEK</w:t>
            </w:r>
          </w:p>
        </w:tc>
        <w:tc>
          <w:tcPr>
            <w:tcW w:w="2391" w:type="dxa"/>
            <w:shd w:val="clear" w:color="auto" w:fill="DDD9C3"/>
            <w:vAlign w:val="center"/>
          </w:tcPr>
          <w:p w14:paraId="296FB36A"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b/>
                <w:sz w:val="20"/>
                <w:lang w:val="en-US" w:eastAsia="en-US"/>
              </w:rPr>
              <w:t>ECTS CREDITS</w:t>
            </w:r>
          </w:p>
        </w:tc>
      </w:tr>
      <w:tr w:rsidR="007A3E91" w:rsidRPr="007A3E91" w14:paraId="0FE06C00" w14:textId="77777777" w:rsidTr="00645499">
        <w:trPr>
          <w:trHeight w:val="180"/>
        </w:trPr>
        <w:tc>
          <w:tcPr>
            <w:tcW w:w="4920" w:type="dxa"/>
            <w:gridSpan w:val="3"/>
          </w:tcPr>
          <w:p w14:paraId="436734DC"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 xml:space="preserve">Lectures, </w:t>
            </w:r>
            <w:proofErr w:type="gramStart"/>
            <w:r w:rsidRPr="007A3E91">
              <w:rPr>
                <w:rFonts w:ascii="Calibri" w:eastAsia="Calibri" w:hAnsi="Calibri"/>
                <w:sz w:val="20"/>
                <w:lang w:val="en-US" w:eastAsia="en-US"/>
              </w:rPr>
              <w:t>seminars</w:t>
            </w:r>
            <w:proofErr w:type="gramEnd"/>
            <w:r w:rsidRPr="007A3E91">
              <w:rPr>
                <w:rFonts w:ascii="Calibri" w:eastAsia="Calibri" w:hAnsi="Calibri"/>
                <w:sz w:val="20"/>
                <w:lang w:val="en-US" w:eastAsia="en-US"/>
              </w:rPr>
              <w:t xml:space="preserve"> and workshops</w:t>
            </w:r>
          </w:p>
        </w:tc>
        <w:tc>
          <w:tcPr>
            <w:tcW w:w="1545" w:type="dxa"/>
            <w:gridSpan w:val="2"/>
          </w:tcPr>
          <w:p w14:paraId="6963BB3A"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3</w:t>
            </w:r>
          </w:p>
        </w:tc>
        <w:tc>
          <w:tcPr>
            <w:tcW w:w="2391" w:type="dxa"/>
          </w:tcPr>
          <w:p w14:paraId="3212A212"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5</w:t>
            </w:r>
          </w:p>
        </w:tc>
      </w:tr>
      <w:tr w:rsidR="007A3E91" w:rsidRPr="007A3E91" w14:paraId="482D92CA" w14:textId="77777777" w:rsidTr="00645499">
        <w:trPr>
          <w:trHeight w:val="580"/>
        </w:trPr>
        <w:tc>
          <w:tcPr>
            <w:tcW w:w="2848" w:type="dxa"/>
            <w:shd w:val="clear" w:color="auto" w:fill="DDD9C3"/>
          </w:tcPr>
          <w:p w14:paraId="2F9BFF36" w14:textId="77777777" w:rsidR="007A3E91" w:rsidRPr="007A3E91" w:rsidRDefault="007A3E91" w:rsidP="00597490">
            <w:pPr>
              <w:jc w:val="right"/>
              <w:rPr>
                <w:rFonts w:ascii="Calibri" w:eastAsia="Calibri" w:hAnsi="Calibri"/>
                <w:sz w:val="20"/>
                <w:lang w:eastAsia="en-US"/>
              </w:rPr>
            </w:pPr>
            <w:r w:rsidRPr="007A3E91">
              <w:rPr>
                <w:rFonts w:ascii="Calibri" w:eastAsia="Calibri" w:hAnsi="Calibri"/>
                <w:b/>
                <w:sz w:val="20"/>
                <w:lang w:val="en-US" w:eastAsia="en-US"/>
              </w:rPr>
              <w:t>COURSE</w:t>
            </w:r>
            <w:r w:rsidRPr="007A3E91">
              <w:rPr>
                <w:rFonts w:ascii="Calibri" w:eastAsia="Calibri" w:hAnsi="Calibri"/>
                <w:b/>
                <w:sz w:val="20"/>
                <w:lang w:eastAsia="en-US"/>
              </w:rPr>
              <w:t xml:space="preserve"> </w:t>
            </w:r>
            <w:r w:rsidRPr="007A3E91">
              <w:rPr>
                <w:rFonts w:ascii="Calibri" w:eastAsia="Calibri" w:hAnsi="Calibri"/>
                <w:b/>
                <w:sz w:val="20"/>
                <w:lang w:val="en-US" w:eastAsia="en-US"/>
              </w:rPr>
              <w:t>TYPE</w:t>
            </w:r>
          </w:p>
          <w:p w14:paraId="0E9A91D6" w14:textId="77777777" w:rsidR="007A3E91" w:rsidRPr="007A3E91" w:rsidRDefault="007A3E91" w:rsidP="00597490">
            <w:pPr>
              <w:jc w:val="right"/>
              <w:rPr>
                <w:rFonts w:ascii="Calibri" w:eastAsia="Calibri" w:hAnsi="Calibri"/>
                <w:sz w:val="20"/>
                <w:lang w:eastAsia="en-US"/>
              </w:rPr>
            </w:pPr>
          </w:p>
        </w:tc>
        <w:tc>
          <w:tcPr>
            <w:tcW w:w="6008" w:type="dxa"/>
            <w:gridSpan w:val="5"/>
          </w:tcPr>
          <w:p w14:paraId="5AD982B3"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Skills development</w:t>
            </w:r>
          </w:p>
          <w:p w14:paraId="65780390"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Elective</w:t>
            </w:r>
          </w:p>
        </w:tc>
      </w:tr>
      <w:tr w:rsidR="007A3E91" w:rsidRPr="00090279" w14:paraId="3A7D5244" w14:textId="77777777" w:rsidTr="00645499">
        <w:tc>
          <w:tcPr>
            <w:tcW w:w="2848" w:type="dxa"/>
            <w:shd w:val="clear" w:color="auto" w:fill="DDD9C3"/>
          </w:tcPr>
          <w:p w14:paraId="1765234E" w14:textId="77777777" w:rsidR="007A3E91" w:rsidRPr="007A3E91" w:rsidRDefault="007A3E91" w:rsidP="00597490">
            <w:pPr>
              <w:jc w:val="right"/>
              <w:rPr>
                <w:rFonts w:ascii="Calibri" w:eastAsia="Calibri" w:hAnsi="Calibri"/>
                <w:sz w:val="20"/>
                <w:lang w:val="en-US" w:eastAsia="en-US"/>
              </w:rPr>
            </w:pPr>
            <w:r w:rsidRPr="007A3E91">
              <w:rPr>
                <w:rFonts w:ascii="Calibri" w:eastAsia="Calibri" w:hAnsi="Calibri"/>
                <w:b/>
                <w:sz w:val="20"/>
                <w:lang w:val="en-US" w:eastAsia="en-US"/>
              </w:rPr>
              <w:t>PREREQUISITES</w:t>
            </w:r>
          </w:p>
        </w:tc>
        <w:tc>
          <w:tcPr>
            <w:tcW w:w="6008" w:type="dxa"/>
            <w:gridSpan w:val="5"/>
          </w:tcPr>
          <w:p w14:paraId="1E082B99"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i/>
                <w:sz w:val="20"/>
                <w:lang w:val="en-US" w:eastAsia="en-US"/>
              </w:rPr>
              <w:t>Introduction in acting and direction</w:t>
            </w:r>
            <w:r w:rsidRPr="007A3E91">
              <w:rPr>
                <w:rFonts w:ascii="Calibri" w:eastAsia="Calibri" w:hAnsi="Calibri"/>
                <w:sz w:val="20"/>
                <w:lang w:val="en-US" w:eastAsia="en-US"/>
              </w:rPr>
              <w:t>, W063</w:t>
            </w:r>
          </w:p>
        </w:tc>
      </w:tr>
      <w:tr w:rsidR="007A3E91" w:rsidRPr="00090279" w14:paraId="7678552A" w14:textId="77777777" w:rsidTr="00645499">
        <w:tc>
          <w:tcPr>
            <w:tcW w:w="2848" w:type="dxa"/>
            <w:shd w:val="clear" w:color="auto" w:fill="DDD9C3"/>
          </w:tcPr>
          <w:p w14:paraId="74C9D1B1" w14:textId="77777777" w:rsidR="007A3E91" w:rsidRPr="007A3E91" w:rsidRDefault="007A3E91" w:rsidP="00597490">
            <w:pPr>
              <w:jc w:val="right"/>
              <w:rPr>
                <w:rFonts w:ascii="Calibri" w:eastAsia="Calibri" w:hAnsi="Calibri"/>
                <w:sz w:val="20"/>
                <w:lang w:val="en-US" w:eastAsia="en-US"/>
              </w:rPr>
            </w:pPr>
            <w:r w:rsidRPr="007A3E91">
              <w:rPr>
                <w:rFonts w:ascii="Calibri" w:eastAsia="Calibri" w:hAnsi="Calibri"/>
                <w:b/>
                <w:sz w:val="20"/>
                <w:lang w:val="en-US" w:eastAsia="en-US"/>
              </w:rPr>
              <w:t xml:space="preserve">INSTRUCTION AND </w:t>
            </w:r>
            <w:r w:rsidRPr="007A3E91">
              <w:rPr>
                <w:rFonts w:ascii="Calibri" w:eastAsia="Calibri" w:hAnsi="Calibri"/>
                <w:b/>
                <w:sz w:val="20"/>
                <w:lang w:eastAsia="en-US"/>
              </w:rPr>
              <w:t>EVALUATION</w:t>
            </w:r>
            <w:r w:rsidRPr="007A3E91">
              <w:rPr>
                <w:rFonts w:ascii="Calibri" w:eastAsia="Calibri" w:hAnsi="Calibri"/>
                <w:b/>
                <w:sz w:val="20"/>
                <w:lang w:val="en-US" w:eastAsia="en-US"/>
              </w:rPr>
              <w:t xml:space="preserve"> LANGUAGE</w:t>
            </w:r>
          </w:p>
        </w:tc>
        <w:tc>
          <w:tcPr>
            <w:tcW w:w="6008" w:type="dxa"/>
            <w:gridSpan w:val="5"/>
          </w:tcPr>
          <w:p w14:paraId="7D7E6F14"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Greek. Instruction may be conducted in English in case foreign students attend the course.</w:t>
            </w:r>
            <w:r w:rsidRPr="007A3E91">
              <w:rPr>
                <w:rFonts w:ascii="Calibri" w:eastAsia="Calibri" w:hAnsi="Calibri"/>
                <w:sz w:val="20"/>
                <w:lang w:val="en-US" w:eastAsia="en-US"/>
              </w:rPr>
              <w:tab/>
            </w:r>
          </w:p>
        </w:tc>
      </w:tr>
      <w:tr w:rsidR="007A3E91" w:rsidRPr="007A3E91" w14:paraId="24E12902" w14:textId="77777777" w:rsidTr="00645499">
        <w:tc>
          <w:tcPr>
            <w:tcW w:w="2848" w:type="dxa"/>
            <w:shd w:val="clear" w:color="auto" w:fill="DDD9C3"/>
          </w:tcPr>
          <w:p w14:paraId="016812B0" w14:textId="77777777" w:rsidR="007A3E91" w:rsidRPr="007A3E91" w:rsidRDefault="007A3E91" w:rsidP="00597490">
            <w:pPr>
              <w:jc w:val="right"/>
              <w:rPr>
                <w:rFonts w:ascii="Calibri" w:eastAsia="Calibri" w:hAnsi="Calibri"/>
                <w:sz w:val="20"/>
                <w:lang w:val="en-US" w:eastAsia="en-US"/>
              </w:rPr>
            </w:pPr>
            <w:r w:rsidRPr="007A3E91">
              <w:rPr>
                <w:rFonts w:ascii="Calibri" w:eastAsia="Calibri" w:hAnsi="Calibri"/>
                <w:b/>
                <w:sz w:val="20"/>
                <w:lang w:val="en-US" w:eastAsia="en-US"/>
              </w:rPr>
              <w:lastRenderedPageBreak/>
              <w:t>THE COURSE IS OFFERED TO ERASMUS STUDENTS</w:t>
            </w:r>
          </w:p>
        </w:tc>
        <w:tc>
          <w:tcPr>
            <w:tcW w:w="6008" w:type="dxa"/>
            <w:gridSpan w:val="5"/>
          </w:tcPr>
          <w:p w14:paraId="10A1A91B" w14:textId="77777777" w:rsidR="007A3E91" w:rsidRPr="007A3E91" w:rsidRDefault="007A3E91" w:rsidP="00597490">
            <w:pPr>
              <w:rPr>
                <w:rFonts w:ascii="Calibri" w:eastAsia="Calibri" w:hAnsi="Calibri"/>
                <w:sz w:val="20"/>
                <w:lang w:val="en-US" w:eastAsia="en-US"/>
              </w:rPr>
            </w:pPr>
            <w:proofErr w:type="spellStart"/>
            <w:r w:rsidRPr="007A3E91">
              <w:rPr>
                <w:rFonts w:ascii="Calibri" w:eastAsia="Calibri" w:hAnsi="Calibri"/>
                <w:sz w:val="20"/>
                <w:lang w:val="en-US" w:eastAsia="en-US"/>
              </w:rPr>
              <w:t>Υes</w:t>
            </w:r>
            <w:proofErr w:type="spellEnd"/>
          </w:p>
        </w:tc>
      </w:tr>
      <w:tr w:rsidR="007A3E91" w:rsidRPr="007A3E91" w14:paraId="3617340E" w14:textId="77777777" w:rsidTr="00645499">
        <w:tc>
          <w:tcPr>
            <w:tcW w:w="2848" w:type="dxa"/>
            <w:shd w:val="clear" w:color="auto" w:fill="DDD9C3"/>
          </w:tcPr>
          <w:p w14:paraId="6CEEF98B" w14:textId="77777777" w:rsidR="007A3E91" w:rsidRPr="007A3E91" w:rsidRDefault="007A3E91" w:rsidP="00597490">
            <w:pPr>
              <w:jc w:val="right"/>
              <w:rPr>
                <w:rFonts w:ascii="Calibri" w:eastAsia="Calibri" w:hAnsi="Calibri"/>
                <w:sz w:val="20"/>
                <w:lang w:val="en-US" w:eastAsia="en-US"/>
              </w:rPr>
            </w:pPr>
            <w:r w:rsidRPr="007A3E91">
              <w:rPr>
                <w:rFonts w:ascii="Calibri" w:eastAsia="Calibri" w:hAnsi="Calibri"/>
                <w:b/>
                <w:sz w:val="20"/>
                <w:lang w:val="en-US" w:eastAsia="en-US"/>
              </w:rPr>
              <w:t>COURSE WEBPAGE (URL)</w:t>
            </w:r>
          </w:p>
        </w:tc>
        <w:tc>
          <w:tcPr>
            <w:tcW w:w="6008" w:type="dxa"/>
            <w:gridSpan w:val="5"/>
          </w:tcPr>
          <w:p w14:paraId="26E83A74" w14:textId="77777777" w:rsidR="007A3E91" w:rsidRPr="007A3E91" w:rsidRDefault="007A3E91" w:rsidP="00597490">
            <w:pPr>
              <w:rPr>
                <w:rFonts w:ascii="Calibri" w:eastAsia="Calibri" w:hAnsi="Calibri"/>
                <w:sz w:val="20"/>
                <w:lang w:val="en-US" w:eastAsia="en-US"/>
              </w:rPr>
            </w:pPr>
          </w:p>
        </w:tc>
      </w:tr>
    </w:tbl>
    <w:p w14:paraId="3334D49A" w14:textId="77777777" w:rsidR="007A3E91" w:rsidRPr="007A3E91" w:rsidRDefault="007A3E91" w:rsidP="00A85228">
      <w:pPr>
        <w:numPr>
          <w:ilvl w:val="0"/>
          <w:numId w:val="157"/>
        </w:numPr>
        <w:rPr>
          <w:rFonts w:ascii="Calibri" w:eastAsia="Calibri" w:hAnsi="Calibri"/>
          <w:sz w:val="20"/>
          <w:lang w:val="en-US" w:eastAsia="en-US"/>
        </w:rPr>
      </w:pPr>
      <w:r w:rsidRPr="007A3E91">
        <w:rPr>
          <w:rFonts w:ascii="Calibri" w:eastAsia="Calibri" w:hAnsi="Calibri"/>
          <w:b/>
          <w:sz w:val="20"/>
          <w:lang w:val="en-US" w:eastAsia="en-US"/>
        </w:rPr>
        <w:t>LEARNING OUTCOMES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7A3E91" w:rsidRPr="007A3E91" w14:paraId="2E4A7359" w14:textId="77777777" w:rsidTr="00E507D1">
        <w:tc>
          <w:tcPr>
            <w:tcW w:w="9067" w:type="dxa"/>
            <w:tcBorders>
              <w:bottom w:val="nil"/>
            </w:tcBorders>
            <w:shd w:val="clear" w:color="auto" w:fill="DDD9C3"/>
          </w:tcPr>
          <w:p w14:paraId="0CCCF7C8"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b/>
                <w:sz w:val="20"/>
                <w:lang w:val="en-US" w:eastAsia="en-US"/>
              </w:rPr>
              <w:t>Learning outcomes</w:t>
            </w:r>
          </w:p>
        </w:tc>
      </w:tr>
      <w:tr w:rsidR="007A3E91" w:rsidRPr="007A3E91" w14:paraId="6F970CBF" w14:textId="77777777" w:rsidTr="00E507D1">
        <w:tc>
          <w:tcPr>
            <w:tcW w:w="9067" w:type="dxa"/>
            <w:tcBorders>
              <w:top w:val="nil"/>
            </w:tcBorders>
            <w:shd w:val="clear" w:color="auto" w:fill="DDD9C3"/>
          </w:tcPr>
          <w:p w14:paraId="7937DFF1" w14:textId="77777777" w:rsidR="007A3E91" w:rsidRPr="007A3E91" w:rsidRDefault="007A3E91" w:rsidP="00597490">
            <w:pPr>
              <w:rPr>
                <w:rFonts w:ascii="Calibri" w:eastAsia="Calibri" w:hAnsi="Calibri"/>
                <w:sz w:val="20"/>
                <w:lang w:eastAsia="en-US"/>
              </w:rPr>
            </w:pPr>
          </w:p>
        </w:tc>
      </w:tr>
      <w:tr w:rsidR="007A3E91" w:rsidRPr="00090279" w14:paraId="6CFE54C0" w14:textId="77777777" w:rsidTr="00E507D1">
        <w:tc>
          <w:tcPr>
            <w:tcW w:w="9067" w:type="dxa"/>
          </w:tcPr>
          <w:p w14:paraId="10D0E051"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 xml:space="preserve">The Theatre Directing Workshop aims to familiarize students with the art and craft of theatre directing and with the stages of the theatre director’s work: the work that he or she, alone or in a creative team, does before the beginning of the rehearsals, the methodology of rehearsing in the rehearsal studio and the final phase of rehearsing on stage. The workshop follows the steps of the director’s work and presents the artistic and technical skills that the creation of a theatre show needs. Each stage of the director’s work is first presented by the tutor and then put into practice by the students. Special attention is given to the first and most important phase of the director’s work, prior to the beginning of rehearsals. </w:t>
            </w:r>
          </w:p>
          <w:p w14:paraId="383A50AD" w14:textId="77777777" w:rsidR="007A3E91" w:rsidRPr="007A3E91" w:rsidRDefault="007A3E91" w:rsidP="00597490">
            <w:pPr>
              <w:rPr>
                <w:rFonts w:ascii="Calibri" w:eastAsia="Calibri" w:hAnsi="Calibri"/>
                <w:b/>
                <w:sz w:val="20"/>
                <w:lang w:val="en-US" w:eastAsia="en-US"/>
              </w:rPr>
            </w:pPr>
            <w:r w:rsidRPr="007A3E91">
              <w:rPr>
                <w:rFonts w:ascii="Calibri" w:eastAsia="Calibri" w:hAnsi="Calibri"/>
                <w:b/>
                <w:sz w:val="20"/>
                <w:lang w:val="en-US" w:eastAsia="en-US"/>
              </w:rPr>
              <w:t>By the end of the course students will be able to:</w:t>
            </w:r>
          </w:p>
          <w:p w14:paraId="3035E11A" w14:textId="77777777" w:rsidR="007A3E91" w:rsidRPr="007A3E91" w:rsidRDefault="007A3E91" w:rsidP="00A85228">
            <w:pPr>
              <w:numPr>
                <w:ilvl w:val="0"/>
                <w:numId w:val="154"/>
              </w:numPr>
              <w:rPr>
                <w:rFonts w:ascii="Calibri" w:eastAsia="Calibri" w:hAnsi="Calibri"/>
                <w:sz w:val="20"/>
                <w:lang w:val="en-US" w:eastAsia="en-US"/>
              </w:rPr>
            </w:pPr>
            <w:r w:rsidRPr="007A3E91">
              <w:rPr>
                <w:rFonts w:ascii="Calibri" w:eastAsia="Calibri" w:hAnsi="Calibri"/>
                <w:sz w:val="20"/>
                <w:lang w:val="en-US" w:eastAsia="en-US"/>
              </w:rPr>
              <w:t>Understand the main stages of the director’s work.</w:t>
            </w:r>
          </w:p>
          <w:p w14:paraId="1E097DA3" w14:textId="77777777" w:rsidR="007A3E91" w:rsidRPr="007A3E91" w:rsidRDefault="007A3E91" w:rsidP="00A85228">
            <w:pPr>
              <w:numPr>
                <w:ilvl w:val="0"/>
                <w:numId w:val="154"/>
              </w:numPr>
              <w:rPr>
                <w:rFonts w:ascii="Calibri" w:eastAsia="Calibri" w:hAnsi="Calibri"/>
                <w:sz w:val="20"/>
                <w:lang w:val="en-US" w:eastAsia="en-US"/>
              </w:rPr>
            </w:pPr>
            <w:r w:rsidRPr="007A3E91">
              <w:rPr>
                <w:rFonts w:ascii="Calibri" w:eastAsia="Calibri" w:hAnsi="Calibri"/>
                <w:sz w:val="20"/>
                <w:lang w:val="en-US" w:eastAsia="en-US"/>
              </w:rPr>
              <w:t>Recognize the key functions and persons of the theatre production hierarchy.</w:t>
            </w:r>
          </w:p>
          <w:p w14:paraId="6D258BDC" w14:textId="77777777" w:rsidR="007A3E91" w:rsidRPr="007A3E91" w:rsidRDefault="007A3E91" w:rsidP="00A85228">
            <w:pPr>
              <w:numPr>
                <w:ilvl w:val="0"/>
                <w:numId w:val="154"/>
              </w:numPr>
              <w:rPr>
                <w:rFonts w:ascii="Calibri" w:eastAsia="Calibri" w:hAnsi="Calibri"/>
                <w:sz w:val="20"/>
                <w:lang w:val="en-US" w:eastAsia="en-US"/>
              </w:rPr>
            </w:pPr>
            <w:r w:rsidRPr="007A3E91">
              <w:rPr>
                <w:rFonts w:ascii="Calibri" w:eastAsia="Calibri" w:hAnsi="Calibri"/>
                <w:sz w:val="20"/>
                <w:lang w:val="en-US" w:eastAsia="en-US"/>
              </w:rPr>
              <w:t>Recognize the main styles of theatre directing and their aesthetics.</w:t>
            </w:r>
          </w:p>
          <w:p w14:paraId="54737939" w14:textId="77777777" w:rsidR="007A3E91" w:rsidRPr="007A3E91" w:rsidRDefault="007A3E91" w:rsidP="00A85228">
            <w:pPr>
              <w:numPr>
                <w:ilvl w:val="0"/>
                <w:numId w:val="154"/>
              </w:numPr>
              <w:rPr>
                <w:rFonts w:ascii="Calibri" w:eastAsia="Calibri" w:hAnsi="Calibri"/>
                <w:sz w:val="20"/>
                <w:lang w:val="en-US" w:eastAsia="en-US"/>
              </w:rPr>
            </w:pPr>
            <w:r w:rsidRPr="007A3E91">
              <w:rPr>
                <w:rFonts w:ascii="Calibri" w:eastAsia="Calibri" w:hAnsi="Calibri"/>
                <w:sz w:val="20"/>
                <w:lang w:val="en-US" w:eastAsia="en-US"/>
              </w:rPr>
              <w:t xml:space="preserve">Follow the stages of the director’s work, </w:t>
            </w:r>
            <w:proofErr w:type="gramStart"/>
            <w:r w:rsidRPr="007A3E91">
              <w:rPr>
                <w:rFonts w:ascii="Calibri" w:eastAsia="Calibri" w:hAnsi="Calibri"/>
                <w:sz w:val="20"/>
                <w:lang w:val="en-US" w:eastAsia="en-US"/>
              </w:rPr>
              <w:t>from the scratch book,</w:t>
            </w:r>
            <w:proofErr w:type="gramEnd"/>
            <w:r w:rsidRPr="007A3E91">
              <w:rPr>
                <w:rFonts w:ascii="Calibri" w:eastAsia="Calibri" w:hAnsi="Calibri"/>
                <w:sz w:val="20"/>
                <w:lang w:val="en-US" w:eastAsia="en-US"/>
              </w:rPr>
              <w:t xml:space="preserve"> to the rehearsal and the stage.</w:t>
            </w:r>
          </w:p>
        </w:tc>
      </w:tr>
      <w:tr w:rsidR="007A3E91" w:rsidRPr="007A3E91" w14:paraId="2B7EBEF2" w14:textId="77777777" w:rsidTr="00E507D1">
        <w:tc>
          <w:tcPr>
            <w:tcW w:w="9067" w:type="dxa"/>
            <w:tcBorders>
              <w:bottom w:val="nil"/>
            </w:tcBorders>
            <w:shd w:val="clear" w:color="auto" w:fill="DDD9C3"/>
          </w:tcPr>
          <w:p w14:paraId="740629CE" w14:textId="77777777" w:rsidR="007A3E91" w:rsidRPr="007A3E91" w:rsidRDefault="007A3E91" w:rsidP="00597490">
            <w:pPr>
              <w:rPr>
                <w:rFonts w:ascii="Calibri" w:eastAsia="Calibri" w:hAnsi="Calibri"/>
                <w:sz w:val="20"/>
                <w:lang w:eastAsia="en-US"/>
              </w:rPr>
            </w:pPr>
            <w:r w:rsidRPr="007A3E91">
              <w:rPr>
                <w:rFonts w:ascii="Calibri" w:eastAsia="Calibri" w:hAnsi="Calibri"/>
                <w:b/>
                <w:sz w:val="20"/>
                <w:lang w:val="en-US" w:eastAsia="en-US"/>
              </w:rPr>
              <w:t xml:space="preserve">General </w:t>
            </w:r>
            <w:proofErr w:type="spellStart"/>
            <w:r w:rsidRPr="007A3E91">
              <w:rPr>
                <w:rFonts w:ascii="Calibri" w:eastAsia="Calibri" w:hAnsi="Calibri"/>
                <w:b/>
                <w:sz w:val="20"/>
                <w:lang w:eastAsia="en-US"/>
              </w:rPr>
              <w:t>skills</w:t>
            </w:r>
            <w:proofErr w:type="spellEnd"/>
          </w:p>
        </w:tc>
      </w:tr>
      <w:tr w:rsidR="007A3E91" w:rsidRPr="007A3E91" w14:paraId="33C0299C" w14:textId="77777777" w:rsidTr="00E507D1">
        <w:tc>
          <w:tcPr>
            <w:tcW w:w="9067" w:type="dxa"/>
          </w:tcPr>
          <w:p w14:paraId="38700E2D" w14:textId="77777777" w:rsidR="007A3E91" w:rsidRPr="007A3E91" w:rsidRDefault="007A3E91" w:rsidP="00597490">
            <w:pPr>
              <w:rPr>
                <w:rFonts w:ascii="Calibri" w:eastAsia="Calibri" w:hAnsi="Calibri"/>
                <w:b/>
                <w:sz w:val="20"/>
                <w:lang w:val="en-US" w:eastAsia="en-US"/>
              </w:rPr>
            </w:pPr>
            <w:r w:rsidRPr="007A3E91">
              <w:rPr>
                <w:rFonts w:ascii="Calibri" w:eastAsia="Calibri" w:hAnsi="Calibri"/>
                <w:b/>
                <w:sz w:val="20"/>
                <w:lang w:val="en-US" w:eastAsia="en-US"/>
              </w:rPr>
              <w:t>By the end of the course the student will, furthermore, have developed the following skills (general abilities):</w:t>
            </w:r>
          </w:p>
          <w:p w14:paraId="3DDC9A08"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 xml:space="preserve">Decision making </w:t>
            </w:r>
          </w:p>
          <w:p w14:paraId="530DFBE6"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 xml:space="preserve">Autonomous (independent) work </w:t>
            </w:r>
          </w:p>
          <w:p w14:paraId="5A857BF9"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Group work</w:t>
            </w:r>
          </w:p>
          <w:p w14:paraId="4DF1DBFE"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 xml:space="preserve">Exercise of criticism and self-criticism </w:t>
            </w:r>
          </w:p>
          <w:p w14:paraId="529185A0"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Work design and management</w:t>
            </w:r>
          </w:p>
        </w:tc>
      </w:tr>
    </w:tbl>
    <w:p w14:paraId="6E092162" w14:textId="77777777" w:rsidR="007A3E91" w:rsidRPr="007A3E91" w:rsidRDefault="007A3E91" w:rsidP="00A85228">
      <w:pPr>
        <w:numPr>
          <w:ilvl w:val="0"/>
          <w:numId w:val="157"/>
        </w:numPr>
        <w:rPr>
          <w:rFonts w:ascii="Calibri" w:eastAsia="Calibri" w:hAnsi="Calibri"/>
          <w:sz w:val="20"/>
          <w:lang w:val="en-US" w:eastAsia="en-US"/>
        </w:rPr>
      </w:pPr>
      <w:r w:rsidRPr="007A3E91">
        <w:rPr>
          <w:rFonts w:ascii="Calibri" w:eastAsia="Calibri" w:hAnsi="Calibri"/>
          <w:b/>
          <w:sz w:val="20"/>
          <w:lang w:val="en-US" w:eastAsia="en-US"/>
        </w:rPr>
        <w:t>COURSE CONTENT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7A3E91" w:rsidRPr="00090279" w14:paraId="3982D471" w14:textId="77777777" w:rsidTr="00E507D1">
        <w:trPr>
          <w:trHeight w:val="820"/>
        </w:trPr>
        <w:tc>
          <w:tcPr>
            <w:tcW w:w="9067" w:type="dxa"/>
          </w:tcPr>
          <w:p w14:paraId="6F529307"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During the course the following issues will be discussed:</w:t>
            </w:r>
          </w:p>
          <w:p w14:paraId="4DDF5912" w14:textId="77777777" w:rsidR="007A3E91" w:rsidRPr="007A3E91" w:rsidRDefault="007A3E91" w:rsidP="00A85228">
            <w:pPr>
              <w:numPr>
                <w:ilvl w:val="0"/>
                <w:numId w:val="155"/>
              </w:numPr>
              <w:rPr>
                <w:rFonts w:ascii="Calibri" w:eastAsia="Calibri" w:hAnsi="Calibri"/>
                <w:sz w:val="20"/>
                <w:lang w:val="en-US" w:eastAsia="en-US"/>
              </w:rPr>
            </w:pPr>
            <w:r w:rsidRPr="007A3E91">
              <w:rPr>
                <w:rFonts w:ascii="Calibri" w:eastAsia="Calibri" w:hAnsi="Calibri"/>
                <w:sz w:val="20"/>
                <w:lang w:val="en-US" w:eastAsia="en-US"/>
              </w:rPr>
              <w:t>Theatre directing as art and craft. A very short history of theatre directing.</w:t>
            </w:r>
          </w:p>
          <w:p w14:paraId="0C68E62D" w14:textId="77777777" w:rsidR="007A3E91" w:rsidRPr="007A3E91" w:rsidRDefault="007A3E91" w:rsidP="00A85228">
            <w:pPr>
              <w:numPr>
                <w:ilvl w:val="0"/>
                <w:numId w:val="155"/>
              </w:numPr>
              <w:rPr>
                <w:rFonts w:ascii="Calibri" w:eastAsia="Calibri" w:hAnsi="Calibri"/>
                <w:sz w:val="20"/>
                <w:lang w:val="en-US" w:eastAsia="en-US"/>
              </w:rPr>
            </w:pPr>
            <w:r w:rsidRPr="007A3E91">
              <w:rPr>
                <w:rFonts w:ascii="Calibri" w:eastAsia="Calibri" w:hAnsi="Calibri"/>
                <w:sz w:val="20"/>
                <w:lang w:val="en-US" w:eastAsia="en-US"/>
              </w:rPr>
              <w:t>The theatre production.</w:t>
            </w:r>
          </w:p>
          <w:p w14:paraId="2F530FA2" w14:textId="77777777" w:rsidR="007A3E91" w:rsidRPr="007A3E91" w:rsidRDefault="007A3E91" w:rsidP="00A85228">
            <w:pPr>
              <w:numPr>
                <w:ilvl w:val="0"/>
                <w:numId w:val="155"/>
              </w:numPr>
              <w:rPr>
                <w:rFonts w:ascii="Calibri" w:eastAsia="Calibri" w:hAnsi="Calibri"/>
                <w:sz w:val="20"/>
                <w:lang w:val="en-US" w:eastAsia="en-US"/>
              </w:rPr>
            </w:pPr>
            <w:r w:rsidRPr="007A3E91">
              <w:rPr>
                <w:rFonts w:ascii="Calibri" w:eastAsia="Calibri" w:hAnsi="Calibri"/>
                <w:sz w:val="20"/>
                <w:lang w:val="en-US" w:eastAsia="en-US"/>
              </w:rPr>
              <w:t>The director’s job: tools, methods, techniques.</w:t>
            </w:r>
          </w:p>
          <w:p w14:paraId="208B980A" w14:textId="77777777" w:rsidR="007A3E91" w:rsidRPr="007A3E91" w:rsidRDefault="007A3E91" w:rsidP="00A85228">
            <w:pPr>
              <w:numPr>
                <w:ilvl w:val="0"/>
                <w:numId w:val="155"/>
              </w:numPr>
              <w:rPr>
                <w:rFonts w:ascii="Calibri" w:eastAsia="Calibri" w:hAnsi="Calibri"/>
                <w:sz w:val="20"/>
                <w:lang w:val="en-US" w:eastAsia="en-US"/>
              </w:rPr>
            </w:pPr>
            <w:r w:rsidRPr="007A3E91">
              <w:rPr>
                <w:rFonts w:ascii="Calibri" w:eastAsia="Calibri" w:hAnsi="Calibri"/>
                <w:sz w:val="20"/>
                <w:lang w:val="en-US" w:eastAsia="en-US"/>
              </w:rPr>
              <w:t>Reading a play from the director’s viewpoint. Dramaturgy of the play.</w:t>
            </w:r>
          </w:p>
          <w:p w14:paraId="26547779" w14:textId="77777777" w:rsidR="007A3E91" w:rsidRPr="007A3E91" w:rsidRDefault="007A3E91" w:rsidP="00A85228">
            <w:pPr>
              <w:numPr>
                <w:ilvl w:val="0"/>
                <w:numId w:val="155"/>
              </w:numPr>
              <w:rPr>
                <w:rFonts w:ascii="Calibri" w:eastAsia="Calibri" w:hAnsi="Calibri"/>
                <w:sz w:val="20"/>
                <w:lang w:val="en-US" w:eastAsia="en-US"/>
              </w:rPr>
            </w:pPr>
            <w:r w:rsidRPr="007A3E91">
              <w:rPr>
                <w:rFonts w:ascii="Calibri" w:eastAsia="Calibri" w:hAnsi="Calibri"/>
                <w:sz w:val="20"/>
                <w:lang w:val="en-US" w:eastAsia="en-US"/>
              </w:rPr>
              <w:t>Analyzing characters and actions, creating characters’ biographies, preparing improvisations for the rehearsals.</w:t>
            </w:r>
          </w:p>
          <w:p w14:paraId="11782D82" w14:textId="77777777" w:rsidR="007A3E91" w:rsidRPr="007A3E91" w:rsidRDefault="007A3E91" w:rsidP="00A85228">
            <w:pPr>
              <w:numPr>
                <w:ilvl w:val="0"/>
                <w:numId w:val="155"/>
              </w:numPr>
              <w:rPr>
                <w:rFonts w:ascii="Calibri" w:eastAsia="Calibri" w:hAnsi="Calibri"/>
                <w:sz w:val="20"/>
                <w:lang w:val="en-US" w:eastAsia="en-US"/>
              </w:rPr>
            </w:pPr>
            <w:r w:rsidRPr="007A3E91">
              <w:rPr>
                <w:rFonts w:ascii="Calibri" w:eastAsia="Calibri" w:hAnsi="Calibri"/>
                <w:sz w:val="20"/>
                <w:lang w:val="en-US" w:eastAsia="en-US"/>
              </w:rPr>
              <w:t>Co-creating with the creative team.</w:t>
            </w:r>
          </w:p>
          <w:p w14:paraId="4A7691D1" w14:textId="77777777" w:rsidR="007A3E91" w:rsidRPr="00487E3B" w:rsidRDefault="007A3E91" w:rsidP="00A85228">
            <w:pPr>
              <w:numPr>
                <w:ilvl w:val="0"/>
                <w:numId w:val="155"/>
              </w:numPr>
              <w:rPr>
                <w:rFonts w:ascii="Calibri" w:eastAsia="Calibri" w:hAnsi="Calibri"/>
                <w:sz w:val="20"/>
                <w:lang w:val="en-US" w:eastAsia="en-US"/>
              </w:rPr>
            </w:pPr>
            <w:r w:rsidRPr="007A3E91">
              <w:rPr>
                <w:rFonts w:ascii="Calibri" w:eastAsia="Calibri" w:hAnsi="Calibri"/>
                <w:sz w:val="20"/>
                <w:lang w:val="en-US" w:eastAsia="en-US"/>
              </w:rPr>
              <w:t>From the director’s scratch book to the rehearsal.</w:t>
            </w:r>
          </w:p>
          <w:p w14:paraId="41C4E49B"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 xml:space="preserve">The final exercise of the workshop is to present a full scene from a selected play. </w:t>
            </w:r>
          </w:p>
        </w:tc>
      </w:tr>
    </w:tbl>
    <w:p w14:paraId="6B1CCD7D" w14:textId="77777777" w:rsidR="007A3E91" w:rsidRPr="007A3E91" w:rsidRDefault="007A3E91" w:rsidP="00A85228">
      <w:pPr>
        <w:numPr>
          <w:ilvl w:val="0"/>
          <w:numId w:val="157"/>
        </w:numPr>
        <w:rPr>
          <w:rFonts w:ascii="Calibri" w:eastAsia="Calibri" w:hAnsi="Calibri"/>
          <w:sz w:val="20"/>
          <w:lang w:val="en-US" w:eastAsia="en-US"/>
        </w:rPr>
      </w:pPr>
      <w:r w:rsidRPr="007A3E91">
        <w:rPr>
          <w:rFonts w:ascii="Calibri" w:eastAsia="Calibri" w:hAnsi="Calibri"/>
          <w:b/>
          <w:sz w:val="20"/>
          <w:lang w:val="en-US" w:eastAsia="en-US"/>
        </w:rPr>
        <w:t xml:space="preserve">TEACHING AND LEARNING METHODS - </w:t>
      </w:r>
      <w:r w:rsidRPr="00E507D1">
        <w:rPr>
          <w:rFonts w:ascii="Calibri" w:eastAsia="Calibri" w:hAnsi="Calibri"/>
          <w:b/>
          <w:sz w:val="20"/>
          <w:lang w:val="en-US" w:eastAsia="en-US"/>
        </w:rPr>
        <w:t>EVALUATION</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6"/>
        <w:gridCol w:w="5761"/>
      </w:tblGrid>
      <w:tr w:rsidR="007A3E91" w:rsidRPr="00090279" w14:paraId="18239D6B" w14:textId="77777777" w:rsidTr="00E507D1">
        <w:tc>
          <w:tcPr>
            <w:tcW w:w="3306" w:type="dxa"/>
            <w:shd w:val="clear" w:color="auto" w:fill="DDD9C3"/>
          </w:tcPr>
          <w:p w14:paraId="4B041777" w14:textId="77777777" w:rsidR="007A3E91" w:rsidRPr="007A3E91" w:rsidRDefault="007A3E91" w:rsidP="00597490">
            <w:pPr>
              <w:jc w:val="right"/>
              <w:rPr>
                <w:rFonts w:ascii="Calibri" w:eastAsia="Calibri" w:hAnsi="Calibri"/>
                <w:sz w:val="20"/>
                <w:lang w:eastAsia="en-US"/>
              </w:rPr>
            </w:pPr>
            <w:r w:rsidRPr="007A3E91">
              <w:rPr>
                <w:rFonts w:ascii="Calibri" w:eastAsia="Calibri" w:hAnsi="Calibri"/>
                <w:b/>
                <w:sz w:val="20"/>
                <w:lang w:eastAsia="en-US"/>
              </w:rPr>
              <w:t xml:space="preserve">INSTRUCTION </w:t>
            </w:r>
            <w:r w:rsidRPr="007A3E91">
              <w:rPr>
                <w:rFonts w:ascii="Calibri" w:eastAsia="Calibri" w:hAnsi="Calibri"/>
                <w:b/>
                <w:sz w:val="20"/>
                <w:lang w:val="en-US" w:eastAsia="en-US"/>
              </w:rPr>
              <w:t>METHOD</w:t>
            </w:r>
            <w:r w:rsidRPr="007A3E91">
              <w:rPr>
                <w:rFonts w:ascii="Calibri" w:eastAsia="Calibri" w:hAnsi="Calibri"/>
                <w:b/>
                <w:sz w:val="20"/>
                <w:lang w:eastAsia="en-US"/>
              </w:rPr>
              <w:br/>
            </w:r>
          </w:p>
        </w:tc>
        <w:tc>
          <w:tcPr>
            <w:tcW w:w="5761" w:type="dxa"/>
          </w:tcPr>
          <w:p w14:paraId="77050F29"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 xml:space="preserve">Lectures, </w:t>
            </w:r>
            <w:proofErr w:type="gramStart"/>
            <w:r w:rsidRPr="007A3E91">
              <w:rPr>
                <w:rFonts w:ascii="Calibri" w:eastAsia="Calibri" w:hAnsi="Calibri"/>
                <w:sz w:val="20"/>
                <w:lang w:val="en-US" w:eastAsia="en-US"/>
              </w:rPr>
              <w:t>seminars</w:t>
            </w:r>
            <w:proofErr w:type="gramEnd"/>
            <w:r w:rsidRPr="007A3E91">
              <w:rPr>
                <w:rFonts w:ascii="Calibri" w:eastAsia="Calibri" w:hAnsi="Calibri"/>
                <w:sz w:val="20"/>
                <w:lang w:val="en-US" w:eastAsia="en-US"/>
              </w:rPr>
              <w:t xml:space="preserve"> and laboratory work face to face. </w:t>
            </w:r>
          </w:p>
        </w:tc>
      </w:tr>
      <w:tr w:rsidR="007A3E91" w:rsidRPr="00090279" w14:paraId="6D04CE44" w14:textId="77777777" w:rsidTr="00E507D1">
        <w:tc>
          <w:tcPr>
            <w:tcW w:w="3306" w:type="dxa"/>
            <w:shd w:val="clear" w:color="auto" w:fill="DDD9C3"/>
          </w:tcPr>
          <w:p w14:paraId="295ADFB9" w14:textId="77777777" w:rsidR="007A3E91" w:rsidRPr="007A3E91" w:rsidRDefault="007A3E91" w:rsidP="00597490">
            <w:pPr>
              <w:jc w:val="right"/>
              <w:rPr>
                <w:rFonts w:ascii="Calibri" w:eastAsia="Calibri" w:hAnsi="Calibri"/>
                <w:sz w:val="20"/>
                <w:lang w:val="en-US" w:eastAsia="en-US"/>
              </w:rPr>
            </w:pPr>
            <w:r w:rsidRPr="007A3E91">
              <w:rPr>
                <w:rFonts w:ascii="Calibri" w:eastAsia="Calibri" w:hAnsi="Calibri"/>
                <w:b/>
                <w:sz w:val="20"/>
                <w:lang w:val="en-US" w:eastAsia="en-US"/>
              </w:rPr>
              <w:t>USE OF INFORMATION AND COMMUNICATION TECHNOLOGIES</w:t>
            </w:r>
          </w:p>
        </w:tc>
        <w:tc>
          <w:tcPr>
            <w:tcW w:w="5761" w:type="dxa"/>
          </w:tcPr>
          <w:p w14:paraId="1E458B7C"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Use of PowerPoint presentations during the lectures. Screenings of theatre productions. Use of multimedia in the student’s presentations.</w:t>
            </w:r>
          </w:p>
        </w:tc>
      </w:tr>
      <w:tr w:rsidR="007A3E91" w:rsidRPr="007A3E91" w14:paraId="08A2D97A" w14:textId="77777777" w:rsidTr="00E507D1">
        <w:tc>
          <w:tcPr>
            <w:tcW w:w="3306" w:type="dxa"/>
            <w:shd w:val="clear" w:color="auto" w:fill="DDD9C3"/>
          </w:tcPr>
          <w:p w14:paraId="6C69E5B6" w14:textId="77777777" w:rsidR="007A3E91" w:rsidRPr="007A3E91" w:rsidRDefault="007A3E91" w:rsidP="00597490">
            <w:pPr>
              <w:jc w:val="right"/>
              <w:rPr>
                <w:rFonts w:ascii="Calibri" w:eastAsia="Calibri" w:hAnsi="Calibri"/>
                <w:sz w:val="20"/>
                <w:lang w:eastAsia="en-US"/>
              </w:rPr>
            </w:pPr>
            <w:r w:rsidRPr="007A3E91">
              <w:rPr>
                <w:rFonts w:ascii="Calibri" w:eastAsia="Calibri" w:hAnsi="Calibri"/>
                <w:b/>
                <w:sz w:val="20"/>
                <w:lang w:eastAsia="en-US"/>
              </w:rPr>
              <w:t xml:space="preserve">INSTRUCTION </w:t>
            </w:r>
            <w:r w:rsidRPr="007A3E91">
              <w:rPr>
                <w:rFonts w:ascii="Calibri" w:eastAsia="Calibri" w:hAnsi="Calibri"/>
                <w:b/>
                <w:sz w:val="20"/>
                <w:lang w:val="en-US" w:eastAsia="en-US"/>
              </w:rPr>
              <w:t>ORGANIZATION</w:t>
            </w:r>
          </w:p>
          <w:p w14:paraId="359E5D3F" w14:textId="77777777" w:rsidR="007A3E91" w:rsidRPr="007A3E91" w:rsidRDefault="007A3E91" w:rsidP="00597490">
            <w:pPr>
              <w:jc w:val="right"/>
              <w:rPr>
                <w:rFonts w:ascii="Calibri" w:eastAsia="Calibri" w:hAnsi="Calibri"/>
                <w:sz w:val="20"/>
                <w:lang w:eastAsia="en-US"/>
              </w:rPr>
            </w:pPr>
          </w:p>
        </w:tc>
        <w:tc>
          <w:tcPr>
            <w:tcW w:w="5761" w:type="dxa"/>
          </w:tcPr>
          <w:p w14:paraId="176C038B" w14:textId="77777777" w:rsidR="007A3E91" w:rsidRPr="007A3E91" w:rsidRDefault="007A3E91" w:rsidP="00597490">
            <w:pPr>
              <w:rPr>
                <w:rFonts w:ascii="Calibri" w:eastAsia="Calibri" w:hAnsi="Calibri"/>
                <w:sz w:val="20"/>
                <w:lang w:eastAsia="en-US"/>
              </w:rPr>
            </w:pPr>
          </w:p>
          <w:tbl>
            <w:tblPr>
              <w:tblW w:w="6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9"/>
              <w:gridCol w:w="2551"/>
            </w:tblGrid>
            <w:tr w:rsidR="007A3E91" w:rsidRPr="007A3E91" w14:paraId="6C9D426F" w14:textId="77777777" w:rsidTr="00645499">
              <w:tc>
                <w:tcPr>
                  <w:tcW w:w="391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5D0B42E"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b/>
                      <w:i/>
                      <w:sz w:val="20"/>
                      <w:lang w:val="en-US" w:eastAsia="en-US"/>
                    </w:rPr>
                    <w:t>Activities</w:t>
                  </w:r>
                </w:p>
              </w:tc>
              <w:tc>
                <w:tcPr>
                  <w:tcW w:w="255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29D0387" w14:textId="77777777" w:rsidR="007A3E91" w:rsidRPr="007A3E91" w:rsidRDefault="007A3E91" w:rsidP="00597490">
                  <w:pPr>
                    <w:rPr>
                      <w:rFonts w:ascii="Calibri" w:eastAsia="Calibri" w:hAnsi="Calibri"/>
                      <w:sz w:val="20"/>
                      <w:lang w:eastAsia="en-US"/>
                    </w:rPr>
                  </w:pPr>
                  <w:proofErr w:type="spellStart"/>
                  <w:r w:rsidRPr="007A3E91">
                    <w:rPr>
                      <w:rFonts w:ascii="Calibri" w:eastAsia="Calibri" w:hAnsi="Calibri"/>
                      <w:b/>
                      <w:i/>
                      <w:sz w:val="20"/>
                      <w:lang w:eastAsia="en-US"/>
                    </w:rPr>
                    <w:t>Semester</w:t>
                  </w:r>
                  <w:proofErr w:type="spellEnd"/>
                  <w:r w:rsidRPr="007A3E91">
                    <w:rPr>
                      <w:rFonts w:ascii="Calibri" w:eastAsia="Calibri" w:hAnsi="Calibri"/>
                      <w:b/>
                      <w:i/>
                      <w:sz w:val="20"/>
                      <w:lang w:eastAsia="en-US"/>
                    </w:rPr>
                    <w:t xml:space="preserve"> </w:t>
                  </w:r>
                  <w:proofErr w:type="spellStart"/>
                  <w:r w:rsidRPr="007A3E91">
                    <w:rPr>
                      <w:rFonts w:ascii="Calibri" w:eastAsia="Calibri" w:hAnsi="Calibri"/>
                      <w:b/>
                      <w:i/>
                      <w:sz w:val="20"/>
                      <w:lang w:eastAsia="en-US"/>
                    </w:rPr>
                    <w:t>student</w:t>
                  </w:r>
                  <w:proofErr w:type="spellEnd"/>
                  <w:r w:rsidRPr="007A3E91">
                    <w:rPr>
                      <w:rFonts w:ascii="Calibri" w:eastAsia="Calibri" w:hAnsi="Calibri"/>
                      <w:b/>
                      <w:i/>
                      <w:sz w:val="20"/>
                      <w:lang w:eastAsia="en-US"/>
                    </w:rPr>
                    <w:t xml:space="preserve"> </w:t>
                  </w:r>
                  <w:proofErr w:type="spellStart"/>
                  <w:r w:rsidRPr="007A3E91">
                    <w:rPr>
                      <w:rFonts w:ascii="Calibri" w:eastAsia="Calibri" w:hAnsi="Calibri"/>
                      <w:b/>
                      <w:i/>
                      <w:sz w:val="20"/>
                      <w:lang w:eastAsia="en-US"/>
                    </w:rPr>
                    <w:t>workload</w:t>
                  </w:r>
                  <w:proofErr w:type="spellEnd"/>
                </w:p>
              </w:tc>
            </w:tr>
            <w:tr w:rsidR="007A3E91" w:rsidRPr="007A3E91" w14:paraId="638AD3EA" w14:textId="77777777" w:rsidTr="00645499">
              <w:tc>
                <w:tcPr>
                  <w:tcW w:w="3919" w:type="dxa"/>
                  <w:tcBorders>
                    <w:top w:val="single" w:sz="4" w:space="0" w:color="000000"/>
                    <w:left w:val="single" w:sz="4" w:space="0" w:color="000000"/>
                    <w:bottom w:val="single" w:sz="4" w:space="0" w:color="000000"/>
                    <w:right w:val="single" w:sz="4" w:space="0" w:color="000000"/>
                  </w:tcBorders>
                </w:tcPr>
                <w:p w14:paraId="680A87D8"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 xml:space="preserve">Lectures </w:t>
                  </w:r>
                </w:p>
              </w:tc>
              <w:tc>
                <w:tcPr>
                  <w:tcW w:w="2551" w:type="dxa"/>
                  <w:tcBorders>
                    <w:top w:val="single" w:sz="4" w:space="0" w:color="000000"/>
                    <w:left w:val="single" w:sz="4" w:space="0" w:color="000000"/>
                    <w:bottom w:val="single" w:sz="4" w:space="0" w:color="000000"/>
                    <w:right w:val="single" w:sz="4" w:space="0" w:color="000000"/>
                  </w:tcBorders>
                </w:tcPr>
                <w:p w14:paraId="770A5C7B"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39</w:t>
                  </w:r>
                </w:p>
              </w:tc>
            </w:tr>
            <w:tr w:rsidR="007A3E91" w:rsidRPr="007A3E91" w14:paraId="79D18AF4" w14:textId="77777777" w:rsidTr="00645499">
              <w:tc>
                <w:tcPr>
                  <w:tcW w:w="3919" w:type="dxa"/>
                  <w:tcBorders>
                    <w:top w:val="single" w:sz="4" w:space="0" w:color="000000"/>
                    <w:left w:val="single" w:sz="4" w:space="0" w:color="000000"/>
                    <w:bottom w:val="single" w:sz="4" w:space="0" w:color="000000"/>
                    <w:right w:val="single" w:sz="4" w:space="0" w:color="000000"/>
                  </w:tcBorders>
                </w:tcPr>
                <w:p w14:paraId="5FF0B450"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 xml:space="preserve">Preparation for the workshop and readings  </w:t>
                  </w:r>
                </w:p>
              </w:tc>
              <w:tc>
                <w:tcPr>
                  <w:tcW w:w="2551" w:type="dxa"/>
                  <w:tcBorders>
                    <w:top w:val="single" w:sz="4" w:space="0" w:color="000000"/>
                    <w:left w:val="single" w:sz="4" w:space="0" w:color="000000"/>
                    <w:bottom w:val="single" w:sz="4" w:space="0" w:color="000000"/>
                    <w:right w:val="single" w:sz="4" w:space="0" w:color="000000"/>
                  </w:tcBorders>
                </w:tcPr>
                <w:p w14:paraId="30424804"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15</w:t>
                  </w:r>
                </w:p>
              </w:tc>
            </w:tr>
            <w:tr w:rsidR="007A3E91" w:rsidRPr="007A3E91" w14:paraId="2C6C8FF0" w14:textId="77777777" w:rsidTr="00645499">
              <w:tc>
                <w:tcPr>
                  <w:tcW w:w="3919" w:type="dxa"/>
                  <w:tcBorders>
                    <w:top w:val="single" w:sz="4" w:space="0" w:color="000000"/>
                    <w:left w:val="single" w:sz="4" w:space="0" w:color="000000"/>
                    <w:bottom w:val="single" w:sz="4" w:space="0" w:color="000000"/>
                    <w:right w:val="single" w:sz="4" w:space="0" w:color="000000"/>
                  </w:tcBorders>
                </w:tcPr>
                <w:p w14:paraId="76CCBA1C"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Weekly tasks</w:t>
                  </w:r>
                </w:p>
              </w:tc>
              <w:tc>
                <w:tcPr>
                  <w:tcW w:w="2551" w:type="dxa"/>
                  <w:tcBorders>
                    <w:top w:val="single" w:sz="4" w:space="0" w:color="000000"/>
                    <w:left w:val="single" w:sz="4" w:space="0" w:color="000000"/>
                    <w:bottom w:val="single" w:sz="4" w:space="0" w:color="000000"/>
                    <w:right w:val="single" w:sz="4" w:space="0" w:color="000000"/>
                  </w:tcBorders>
                </w:tcPr>
                <w:p w14:paraId="270CAD99"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20</w:t>
                  </w:r>
                </w:p>
              </w:tc>
            </w:tr>
            <w:tr w:rsidR="007A3E91" w:rsidRPr="007A3E91" w14:paraId="050FD11B" w14:textId="77777777" w:rsidTr="00645499">
              <w:tc>
                <w:tcPr>
                  <w:tcW w:w="3919" w:type="dxa"/>
                  <w:tcBorders>
                    <w:top w:val="single" w:sz="4" w:space="0" w:color="000000"/>
                    <w:left w:val="single" w:sz="4" w:space="0" w:color="000000"/>
                    <w:bottom w:val="single" w:sz="4" w:space="0" w:color="000000"/>
                    <w:right w:val="single" w:sz="4" w:space="0" w:color="000000"/>
                  </w:tcBorders>
                </w:tcPr>
                <w:p w14:paraId="5BDABD5B"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Visit and study of theatre buildings</w:t>
                  </w:r>
                </w:p>
              </w:tc>
              <w:tc>
                <w:tcPr>
                  <w:tcW w:w="2551" w:type="dxa"/>
                  <w:tcBorders>
                    <w:top w:val="single" w:sz="4" w:space="0" w:color="000000"/>
                    <w:left w:val="single" w:sz="4" w:space="0" w:color="000000"/>
                    <w:bottom w:val="single" w:sz="4" w:space="0" w:color="000000"/>
                    <w:right w:val="single" w:sz="4" w:space="0" w:color="000000"/>
                  </w:tcBorders>
                </w:tcPr>
                <w:p w14:paraId="719F3DB9"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10</w:t>
                  </w:r>
                </w:p>
              </w:tc>
            </w:tr>
            <w:tr w:rsidR="007A3E91" w:rsidRPr="007A3E91" w14:paraId="670D50CF" w14:textId="77777777" w:rsidTr="00645499">
              <w:tc>
                <w:tcPr>
                  <w:tcW w:w="3919" w:type="dxa"/>
                  <w:tcBorders>
                    <w:top w:val="single" w:sz="4" w:space="0" w:color="000000"/>
                    <w:left w:val="single" w:sz="4" w:space="0" w:color="000000"/>
                    <w:bottom w:val="single" w:sz="4" w:space="0" w:color="000000"/>
                    <w:right w:val="single" w:sz="4" w:space="0" w:color="000000"/>
                  </w:tcBorders>
                </w:tcPr>
                <w:p w14:paraId="4AD5A5B1"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Preparation for the final presentation. Rehearsals, building of the set, etc.</w:t>
                  </w:r>
                </w:p>
              </w:tc>
              <w:tc>
                <w:tcPr>
                  <w:tcW w:w="2551" w:type="dxa"/>
                  <w:tcBorders>
                    <w:top w:val="single" w:sz="4" w:space="0" w:color="000000"/>
                    <w:left w:val="single" w:sz="4" w:space="0" w:color="000000"/>
                    <w:bottom w:val="single" w:sz="4" w:space="0" w:color="000000"/>
                    <w:right w:val="single" w:sz="4" w:space="0" w:color="000000"/>
                  </w:tcBorders>
                </w:tcPr>
                <w:p w14:paraId="01424994"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41</w:t>
                  </w:r>
                </w:p>
              </w:tc>
            </w:tr>
            <w:tr w:rsidR="007A3E91" w:rsidRPr="007A3E91" w14:paraId="5D8C6721" w14:textId="77777777" w:rsidTr="00645499">
              <w:tc>
                <w:tcPr>
                  <w:tcW w:w="3919" w:type="dxa"/>
                  <w:tcBorders>
                    <w:top w:val="single" w:sz="4" w:space="0" w:color="000000"/>
                    <w:left w:val="single" w:sz="4" w:space="0" w:color="000000"/>
                    <w:bottom w:val="single" w:sz="4" w:space="0" w:color="000000"/>
                    <w:right w:val="single" w:sz="4" w:space="0" w:color="000000"/>
                  </w:tcBorders>
                </w:tcPr>
                <w:p w14:paraId="04E20F30"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b/>
                      <w:i/>
                      <w:sz w:val="20"/>
                      <w:lang w:val="en-US" w:eastAsia="en-US"/>
                    </w:rPr>
                    <w:t>Total number of hours for the course</w:t>
                  </w:r>
                </w:p>
                <w:p w14:paraId="6F6D5849"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b/>
                      <w:i/>
                      <w:sz w:val="20"/>
                      <w:lang w:val="en-US" w:eastAsia="en-US"/>
                    </w:rPr>
                    <w:t>(25 hours of workload per ECTS credit)</w:t>
                  </w:r>
                </w:p>
              </w:tc>
              <w:tc>
                <w:tcPr>
                  <w:tcW w:w="2551" w:type="dxa"/>
                  <w:tcBorders>
                    <w:top w:val="single" w:sz="4" w:space="0" w:color="000000"/>
                    <w:left w:val="single" w:sz="4" w:space="0" w:color="000000"/>
                    <w:bottom w:val="single" w:sz="4" w:space="0" w:color="000000"/>
                    <w:right w:val="single" w:sz="4" w:space="0" w:color="000000"/>
                  </w:tcBorders>
                  <w:vAlign w:val="center"/>
                </w:tcPr>
                <w:p w14:paraId="50E0DD08"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b/>
                      <w:i/>
                      <w:sz w:val="20"/>
                      <w:lang w:val="en-US" w:eastAsia="en-US"/>
                    </w:rPr>
                    <w:t>125</w:t>
                  </w:r>
                </w:p>
              </w:tc>
            </w:tr>
          </w:tbl>
          <w:p w14:paraId="6E5D340D" w14:textId="77777777" w:rsidR="007A3E91" w:rsidRPr="007A3E91" w:rsidRDefault="007A3E91" w:rsidP="00597490">
            <w:pPr>
              <w:rPr>
                <w:rFonts w:ascii="Calibri" w:eastAsia="Calibri" w:hAnsi="Calibri"/>
                <w:sz w:val="20"/>
                <w:lang w:val="en-US" w:eastAsia="en-US"/>
              </w:rPr>
            </w:pPr>
          </w:p>
        </w:tc>
      </w:tr>
      <w:tr w:rsidR="007A3E91" w:rsidRPr="00090279" w14:paraId="3B37F0E5" w14:textId="77777777" w:rsidTr="00E507D1">
        <w:tc>
          <w:tcPr>
            <w:tcW w:w="3306" w:type="dxa"/>
          </w:tcPr>
          <w:p w14:paraId="6A7DCF72" w14:textId="77777777" w:rsidR="007A3E91" w:rsidRPr="007A3E91" w:rsidRDefault="007A3E91" w:rsidP="00597490">
            <w:pPr>
              <w:jc w:val="right"/>
              <w:rPr>
                <w:rFonts w:ascii="Calibri" w:eastAsia="Calibri" w:hAnsi="Calibri"/>
                <w:sz w:val="20"/>
                <w:lang w:eastAsia="en-US"/>
              </w:rPr>
            </w:pPr>
            <w:r w:rsidRPr="007A3E91">
              <w:rPr>
                <w:rFonts w:ascii="Calibri" w:eastAsia="Calibri" w:hAnsi="Calibri"/>
                <w:b/>
                <w:sz w:val="20"/>
                <w:lang w:val="en-US" w:eastAsia="en-US"/>
              </w:rPr>
              <w:t>STUDENT</w:t>
            </w:r>
            <w:r w:rsidRPr="007A3E91">
              <w:rPr>
                <w:rFonts w:ascii="Calibri" w:eastAsia="Calibri" w:hAnsi="Calibri"/>
                <w:b/>
                <w:sz w:val="20"/>
                <w:lang w:eastAsia="en-US"/>
              </w:rPr>
              <w:t>S’ EVALUA</w:t>
            </w:r>
            <w:r w:rsidRPr="007A3E91">
              <w:rPr>
                <w:rFonts w:ascii="Calibri" w:eastAsia="Calibri" w:hAnsi="Calibri"/>
                <w:b/>
                <w:sz w:val="20"/>
                <w:lang w:val="en-US" w:eastAsia="en-US"/>
              </w:rPr>
              <w:t>T</w:t>
            </w:r>
            <w:r w:rsidRPr="007A3E91">
              <w:rPr>
                <w:rFonts w:ascii="Calibri" w:eastAsia="Calibri" w:hAnsi="Calibri"/>
                <w:b/>
                <w:sz w:val="20"/>
                <w:lang w:eastAsia="en-US"/>
              </w:rPr>
              <w:t>ION</w:t>
            </w:r>
          </w:p>
          <w:p w14:paraId="778C361B" w14:textId="77777777" w:rsidR="007A3E91" w:rsidRPr="007A3E91" w:rsidRDefault="007A3E91" w:rsidP="00597490">
            <w:pPr>
              <w:jc w:val="right"/>
              <w:rPr>
                <w:rFonts w:ascii="Calibri" w:eastAsia="Calibri" w:hAnsi="Calibri"/>
                <w:sz w:val="20"/>
                <w:lang w:eastAsia="en-US"/>
              </w:rPr>
            </w:pPr>
          </w:p>
        </w:tc>
        <w:tc>
          <w:tcPr>
            <w:tcW w:w="5761" w:type="dxa"/>
          </w:tcPr>
          <w:p w14:paraId="5904A703" w14:textId="77777777" w:rsidR="007A3E91" w:rsidRPr="007A3E91" w:rsidRDefault="007A3E91" w:rsidP="00A85228">
            <w:pPr>
              <w:numPr>
                <w:ilvl w:val="0"/>
                <w:numId w:val="158"/>
              </w:numPr>
              <w:rPr>
                <w:rFonts w:ascii="Calibri" w:eastAsia="Calibri" w:hAnsi="Calibri"/>
                <w:sz w:val="20"/>
                <w:lang w:val="en-US" w:eastAsia="en-US"/>
              </w:rPr>
            </w:pPr>
            <w:r w:rsidRPr="007A3E91">
              <w:rPr>
                <w:rFonts w:ascii="Calibri" w:eastAsia="Calibri" w:hAnsi="Calibri"/>
                <w:sz w:val="20"/>
                <w:lang w:val="en-US" w:eastAsia="en-US"/>
              </w:rPr>
              <w:t>Written assignments (30%) including:</w:t>
            </w:r>
          </w:p>
          <w:p w14:paraId="22880C03" w14:textId="77777777" w:rsidR="007A3E91" w:rsidRPr="007A3E91" w:rsidRDefault="007A3E91" w:rsidP="00A85228">
            <w:pPr>
              <w:numPr>
                <w:ilvl w:val="0"/>
                <w:numId w:val="156"/>
              </w:numPr>
              <w:rPr>
                <w:rFonts w:ascii="Calibri" w:eastAsia="Calibri" w:hAnsi="Calibri"/>
                <w:sz w:val="20"/>
                <w:lang w:val="en-US" w:eastAsia="en-US"/>
              </w:rPr>
            </w:pPr>
            <w:r w:rsidRPr="007A3E91">
              <w:rPr>
                <w:rFonts w:ascii="Calibri" w:eastAsia="Calibri" w:hAnsi="Calibri"/>
                <w:sz w:val="20"/>
                <w:lang w:val="en-US" w:eastAsia="en-US"/>
              </w:rPr>
              <w:t>Dramaturgical analysis</w:t>
            </w:r>
          </w:p>
          <w:p w14:paraId="58419479" w14:textId="77777777" w:rsidR="007A3E91" w:rsidRPr="007A3E91" w:rsidRDefault="007A3E91" w:rsidP="00A85228">
            <w:pPr>
              <w:numPr>
                <w:ilvl w:val="0"/>
                <w:numId w:val="156"/>
              </w:numPr>
              <w:rPr>
                <w:rFonts w:ascii="Calibri" w:eastAsia="Calibri" w:hAnsi="Calibri"/>
                <w:sz w:val="20"/>
                <w:lang w:val="en-US" w:eastAsia="en-US"/>
              </w:rPr>
            </w:pPr>
            <w:r w:rsidRPr="007A3E91">
              <w:rPr>
                <w:rFonts w:ascii="Calibri" w:eastAsia="Calibri" w:hAnsi="Calibri"/>
                <w:sz w:val="20"/>
                <w:lang w:val="en-US" w:eastAsia="en-US"/>
              </w:rPr>
              <w:lastRenderedPageBreak/>
              <w:t>Character analysis, devising improvisations, lists of facts and questions for the scenes examined</w:t>
            </w:r>
          </w:p>
          <w:p w14:paraId="66E9C770" w14:textId="77777777" w:rsidR="007A3E91" w:rsidRPr="007A3E91" w:rsidRDefault="007A3E91" w:rsidP="00A85228">
            <w:pPr>
              <w:numPr>
                <w:ilvl w:val="0"/>
                <w:numId w:val="156"/>
              </w:numPr>
              <w:rPr>
                <w:rFonts w:ascii="Calibri" w:eastAsia="Calibri" w:hAnsi="Calibri"/>
                <w:sz w:val="20"/>
                <w:lang w:val="en-US" w:eastAsia="en-US"/>
              </w:rPr>
            </w:pPr>
            <w:r w:rsidRPr="007A3E91">
              <w:rPr>
                <w:rFonts w:ascii="Calibri" w:eastAsia="Calibri" w:hAnsi="Calibri"/>
                <w:sz w:val="20"/>
                <w:lang w:val="en-US" w:eastAsia="en-US"/>
              </w:rPr>
              <w:t xml:space="preserve">Written presentation </w:t>
            </w:r>
          </w:p>
          <w:p w14:paraId="3194F997"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II. Presentation of a selected scene of a play (70%)</w:t>
            </w:r>
          </w:p>
        </w:tc>
      </w:tr>
    </w:tbl>
    <w:p w14:paraId="6C214F44" w14:textId="77777777" w:rsidR="007A3E91" w:rsidRPr="007A3E91" w:rsidRDefault="007A3E91" w:rsidP="00A85228">
      <w:pPr>
        <w:numPr>
          <w:ilvl w:val="0"/>
          <w:numId w:val="157"/>
        </w:numPr>
        <w:rPr>
          <w:rFonts w:ascii="Calibri" w:eastAsia="Calibri" w:hAnsi="Calibri"/>
          <w:sz w:val="20"/>
          <w:lang w:val="en-US" w:eastAsia="en-US"/>
        </w:rPr>
      </w:pPr>
      <w:r w:rsidRPr="007A3E91">
        <w:rPr>
          <w:rFonts w:ascii="Calibri" w:eastAsia="Calibri" w:hAnsi="Calibri"/>
          <w:b/>
          <w:sz w:val="20"/>
          <w:lang w:val="en-US" w:eastAsia="en-US"/>
        </w:rPr>
        <w:lastRenderedPageBreak/>
        <w:t>RECOMMENDED LITERATURE</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7A3E91" w:rsidRPr="00090279" w14:paraId="35A5D928" w14:textId="77777777" w:rsidTr="00816CC7">
        <w:tc>
          <w:tcPr>
            <w:tcW w:w="9067" w:type="dxa"/>
          </w:tcPr>
          <w:p w14:paraId="54EAC7E2" w14:textId="77777777" w:rsidR="007A3E91" w:rsidRPr="007A3E91" w:rsidRDefault="007A3E91" w:rsidP="00597490">
            <w:pPr>
              <w:rPr>
                <w:rFonts w:ascii="Calibri" w:eastAsia="Calibri" w:hAnsi="Calibri"/>
                <w:sz w:val="20"/>
                <w:lang w:val="en-US" w:eastAsia="en-US"/>
              </w:rPr>
            </w:pPr>
            <w:proofErr w:type="spellStart"/>
            <w:r w:rsidRPr="007A3E91">
              <w:rPr>
                <w:rFonts w:ascii="Calibri" w:eastAsia="Calibri" w:hAnsi="Calibri"/>
                <w:sz w:val="20"/>
                <w:lang w:val="en-US" w:eastAsia="en-US"/>
              </w:rPr>
              <w:t>Bablet</w:t>
            </w:r>
            <w:proofErr w:type="spellEnd"/>
            <w:r w:rsidRPr="007A3E91">
              <w:rPr>
                <w:rFonts w:ascii="Calibri" w:eastAsia="Calibri" w:hAnsi="Calibri"/>
                <w:sz w:val="20"/>
                <w:lang w:val="en-US" w:eastAsia="en-US"/>
              </w:rPr>
              <w:t xml:space="preserve">, Denis, </w:t>
            </w:r>
            <w:r w:rsidRPr="007A3E91">
              <w:rPr>
                <w:rFonts w:ascii="Calibri" w:eastAsia="Calibri" w:hAnsi="Calibri"/>
                <w:i/>
                <w:sz w:val="20"/>
                <w:lang w:val="en-US" w:eastAsia="en-US"/>
              </w:rPr>
              <w:t xml:space="preserve">La mise </w:t>
            </w:r>
            <w:proofErr w:type="spellStart"/>
            <w:r w:rsidRPr="007A3E91">
              <w:rPr>
                <w:rFonts w:ascii="Calibri" w:eastAsia="Calibri" w:hAnsi="Calibri"/>
                <w:i/>
                <w:sz w:val="20"/>
                <w:lang w:val="en-US" w:eastAsia="en-US"/>
              </w:rPr>
              <w:t>en</w:t>
            </w:r>
            <w:proofErr w:type="spellEnd"/>
            <w:r w:rsidRPr="007A3E91">
              <w:rPr>
                <w:rFonts w:ascii="Calibri" w:eastAsia="Calibri" w:hAnsi="Calibri"/>
                <w:i/>
                <w:sz w:val="20"/>
                <w:lang w:val="en-US" w:eastAsia="en-US"/>
              </w:rPr>
              <w:t xml:space="preserve"> </w:t>
            </w:r>
            <w:proofErr w:type="spellStart"/>
            <w:r w:rsidRPr="007A3E91">
              <w:rPr>
                <w:rFonts w:ascii="Calibri" w:eastAsia="Calibri" w:hAnsi="Calibri"/>
                <w:i/>
                <w:sz w:val="20"/>
                <w:lang w:val="en-US" w:eastAsia="en-US"/>
              </w:rPr>
              <w:t>scène</w:t>
            </w:r>
            <w:proofErr w:type="spellEnd"/>
            <w:r w:rsidRPr="007A3E91">
              <w:rPr>
                <w:rFonts w:ascii="Calibri" w:eastAsia="Calibri" w:hAnsi="Calibri"/>
                <w:i/>
                <w:sz w:val="20"/>
                <w:lang w:val="en-US" w:eastAsia="en-US"/>
              </w:rPr>
              <w:t xml:space="preserve"> </w:t>
            </w:r>
            <w:proofErr w:type="spellStart"/>
            <w:r w:rsidRPr="007A3E91">
              <w:rPr>
                <w:rFonts w:ascii="Calibri" w:eastAsia="Calibri" w:hAnsi="Calibri"/>
                <w:i/>
                <w:sz w:val="20"/>
                <w:lang w:val="en-US" w:eastAsia="en-US"/>
              </w:rPr>
              <w:t>contemporaine</w:t>
            </w:r>
            <w:proofErr w:type="spellEnd"/>
            <w:r w:rsidRPr="007A3E91">
              <w:rPr>
                <w:rFonts w:ascii="Calibri" w:eastAsia="Calibri" w:hAnsi="Calibri"/>
                <w:i/>
                <w:sz w:val="20"/>
                <w:lang w:val="en-US" w:eastAsia="en-US"/>
              </w:rPr>
              <w:t>. 1. 1887-1914</w:t>
            </w:r>
            <w:r w:rsidRPr="007A3E91">
              <w:rPr>
                <w:rFonts w:ascii="Calibri" w:eastAsia="Calibri" w:hAnsi="Calibri"/>
                <w:sz w:val="20"/>
                <w:lang w:val="en-US" w:eastAsia="en-US"/>
              </w:rPr>
              <w:t>, La Renaissance du livre, Paris 1968.</w:t>
            </w:r>
          </w:p>
          <w:p w14:paraId="4E02FD65"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Bogart, Ann, </w:t>
            </w:r>
            <w:r w:rsidRPr="007A3E91">
              <w:rPr>
                <w:rFonts w:ascii="Calibri" w:eastAsia="Calibri" w:hAnsi="Calibri"/>
                <w:i/>
                <w:sz w:val="20"/>
                <w:lang w:val="en-US" w:eastAsia="en-US"/>
              </w:rPr>
              <w:t>A Director Prepares: Seven Essays on Art and Theatre</w:t>
            </w:r>
            <w:r w:rsidRPr="007A3E91">
              <w:rPr>
                <w:rFonts w:ascii="Calibri" w:eastAsia="Calibri" w:hAnsi="Calibri"/>
                <w:sz w:val="20"/>
                <w:lang w:val="en-US" w:eastAsia="en-US"/>
              </w:rPr>
              <w:t>, Routledge, London 2001.</w:t>
            </w:r>
          </w:p>
          <w:p w14:paraId="63BFF2CA"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 xml:space="preserve">Brook, Peter, </w:t>
            </w:r>
            <w:r w:rsidRPr="007A3E91">
              <w:rPr>
                <w:rFonts w:ascii="Calibri" w:eastAsia="Calibri" w:hAnsi="Calibri"/>
                <w:i/>
                <w:sz w:val="20"/>
                <w:lang w:val="en-US" w:eastAsia="en-US"/>
              </w:rPr>
              <w:t>The empty space</w:t>
            </w:r>
            <w:r w:rsidRPr="007A3E91">
              <w:rPr>
                <w:rFonts w:ascii="Calibri" w:eastAsia="Calibri" w:hAnsi="Calibri"/>
                <w:sz w:val="20"/>
                <w:lang w:val="en-US" w:eastAsia="en-US"/>
              </w:rPr>
              <w:t>, Penguin, London 2008.</w:t>
            </w:r>
            <w:r w:rsidRPr="007A3E91">
              <w:rPr>
                <w:rFonts w:ascii="MS Gothic" w:eastAsia="MS Gothic" w:hAnsi="MS Gothic" w:cs="MS Gothic" w:hint="eastAsia"/>
                <w:sz w:val="20"/>
                <w:lang w:val="en-US" w:eastAsia="en-US"/>
              </w:rPr>
              <w:t> </w:t>
            </w:r>
          </w:p>
          <w:p w14:paraId="55D22D30" w14:textId="77777777" w:rsidR="007A3E91" w:rsidRPr="007A3E91" w:rsidRDefault="007A3E91" w:rsidP="00597490">
            <w:pPr>
              <w:rPr>
                <w:rFonts w:ascii="Calibri" w:eastAsia="Calibri" w:hAnsi="Calibri"/>
                <w:sz w:val="20"/>
                <w:lang w:val="en-US" w:eastAsia="en-US"/>
              </w:rPr>
            </w:pPr>
            <w:proofErr w:type="spellStart"/>
            <w:r w:rsidRPr="007A3E91">
              <w:rPr>
                <w:rFonts w:ascii="Calibri" w:eastAsia="Calibri" w:hAnsi="Calibri"/>
                <w:sz w:val="20"/>
                <w:lang w:val="en-US" w:eastAsia="en-US"/>
              </w:rPr>
              <w:t>Dusigne</w:t>
            </w:r>
            <w:proofErr w:type="spellEnd"/>
            <w:r w:rsidRPr="007A3E91">
              <w:rPr>
                <w:rFonts w:ascii="Calibri" w:eastAsia="Calibri" w:hAnsi="Calibri"/>
                <w:sz w:val="20"/>
                <w:lang w:val="en-US" w:eastAsia="en-US"/>
              </w:rPr>
              <w:t xml:space="preserve">, Jean-François, </w:t>
            </w:r>
            <w:r w:rsidRPr="007A3E91">
              <w:rPr>
                <w:rFonts w:ascii="Calibri" w:eastAsia="Calibri" w:hAnsi="Calibri"/>
                <w:i/>
                <w:sz w:val="20"/>
                <w:lang w:val="en-US" w:eastAsia="en-US"/>
              </w:rPr>
              <w:t xml:space="preserve">Du </w:t>
            </w:r>
            <w:proofErr w:type="spellStart"/>
            <w:r w:rsidRPr="007A3E91">
              <w:rPr>
                <w:rFonts w:ascii="Calibri" w:eastAsia="Calibri" w:hAnsi="Calibri"/>
                <w:i/>
                <w:sz w:val="20"/>
                <w:lang w:val="en-US" w:eastAsia="en-US"/>
              </w:rPr>
              <w:t>théâtre</w:t>
            </w:r>
            <w:proofErr w:type="spellEnd"/>
            <w:r w:rsidRPr="007A3E91">
              <w:rPr>
                <w:rFonts w:ascii="Calibri" w:eastAsia="Calibri" w:hAnsi="Calibri"/>
                <w:i/>
                <w:sz w:val="20"/>
                <w:lang w:val="en-US" w:eastAsia="en-US"/>
              </w:rPr>
              <w:t xml:space="preserve"> d’art à </w:t>
            </w:r>
            <w:proofErr w:type="spellStart"/>
            <w:r w:rsidRPr="007A3E91">
              <w:rPr>
                <w:rFonts w:ascii="Calibri" w:eastAsia="Calibri" w:hAnsi="Calibri"/>
                <w:i/>
                <w:sz w:val="20"/>
                <w:lang w:val="en-US" w:eastAsia="en-US"/>
              </w:rPr>
              <w:t>l’Art</w:t>
            </w:r>
            <w:proofErr w:type="spellEnd"/>
            <w:r w:rsidRPr="007A3E91">
              <w:rPr>
                <w:rFonts w:ascii="Calibri" w:eastAsia="Calibri" w:hAnsi="Calibri"/>
                <w:i/>
                <w:sz w:val="20"/>
                <w:lang w:val="en-US" w:eastAsia="en-US"/>
              </w:rPr>
              <w:t xml:space="preserve"> du </w:t>
            </w:r>
            <w:proofErr w:type="spellStart"/>
            <w:r w:rsidRPr="007A3E91">
              <w:rPr>
                <w:rFonts w:ascii="Calibri" w:eastAsia="Calibri" w:hAnsi="Calibri"/>
                <w:i/>
                <w:sz w:val="20"/>
                <w:lang w:val="en-US" w:eastAsia="en-US"/>
              </w:rPr>
              <w:t>théâtre</w:t>
            </w:r>
            <w:proofErr w:type="spellEnd"/>
            <w:r w:rsidRPr="007A3E91">
              <w:rPr>
                <w:rFonts w:ascii="Calibri" w:eastAsia="Calibri" w:hAnsi="Calibri"/>
                <w:sz w:val="20"/>
                <w:lang w:val="en-US" w:eastAsia="en-US"/>
              </w:rPr>
              <w:t xml:space="preserve">, Paris, </w:t>
            </w:r>
            <w:proofErr w:type="spellStart"/>
            <w:r w:rsidRPr="007A3E91">
              <w:rPr>
                <w:rFonts w:ascii="Calibri" w:eastAsia="Calibri" w:hAnsi="Calibri"/>
                <w:sz w:val="20"/>
                <w:lang w:val="en-US" w:eastAsia="en-US"/>
              </w:rPr>
              <w:t>éditions</w:t>
            </w:r>
            <w:proofErr w:type="spellEnd"/>
            <w:r w:rsidRPr="007A3E91">
              <w:rPr>
                <w:rFonts w:ascii="Calibri" w:eastAsia="Calibri" w:hAnsi="Calibri"/>
                <w:sz w:val="20"/>
                <w:lang w:val="en-US" w:eastAsia="en-US"/>
              </w:rPr>
              <w:t xml:space="preserve"> </w:t>
            </w:r>
            <w:proofErr w:type="spellStart"/>
            <w:r w:rsidRPr="007A3E91">
              <w:rPr>
                <w:rFonts w:ascii="Calibri" w:eastAsia="Calibri" w:hAnsi="Calibri"/>
                <w:sz w:val="20"/>
                <w:lang w:val="en-US" w:eastAsia="en-US"/>
              </w:rPr>
              <w:t>Théâtrales</w:t>
            </w:r>
            <w:proofErr w:type="spellEnd"/>
            <w:r w:rsidRPr="007A3E91">
              <w:rPr>
                <w:rFonts w:ascii="Calibri" w:eastAsia="Calibri" w:hAnsi="Calibri"/>
                <w:sz w:val="20"/>
                <w:lang w:val="en-US" w:eastAsia="en-US"/>
              </w:rPr>
              <w:t>, 1997.</w:t>
            </w:r>
          </w:p>
          <w:p w14:paraId="7B1C634D" w14:textId="77777777" w:rsidR="007A3E91" w:rsidRPr="007A3E91" w:rsidRDefault="007A3E91" w:rsidP="00597490">
            <w:pPr>
              <w:rPr>
                <w:rFonts w:ascii="Calibri" w:eastAsia="Calibri" w:hAnsi="Calibri"/>
                <w:sz w:val="20"/>
                <w:lang w:val="en-US" w:eastAsia="en-US"/>
              </w:rPr>
            </w:pPr>
            <w:proofErr w:type="spellStart"/>
            <w:r w:rsidRPr="007A3E91">
              <w:rPr>
                <w:rFonts w:ascii="Calibri" w:eastAsia="Calibri" w:hAnsi="Calibri"/>
                <w:sz w:val="20"/>
                <w:lang w:val="en-US" w:eastAsia="en-US"/>
              </w:rPr>
              <w:t>Glytzouris</w:t>
            </w:r>
            <w:proofErr w:type="spellEnd"/>
            <w:r w:rsidRPr="007A3E91">
              <w:rPr>
                <w:rFonts w:ascii="Calibri" w:eastAsia="Calibri" w:hAnsi="Calibri"/>
                <w:sz w:val="20"/>
                <w:lang w:val="en-US" w:eastAsia="en-US"/>
              </w:rPr>
              <w:t xml:space="preserve">, Antonis, </w:t>
            </w:r>
            <w:r w:rsidRPr="007A3E91">
              <w:rPr>
                <w:rFonts w:ascii="Calibri" w:eastAsia="Calibri" w:hAnsi="Calibri"/>
                <w:i/>
                <w:sz w:val="20"/>
                <w:lang w:val="en-US" w:eastAsia="en-US"/>
              </w:rPr>
              <w:t>The Art of Stage Directing in Greece</w:t>
            </w:r>
            <w:r w:rsidRPr="007A3E91">
              <w:rPr>
                <w:rFonts w:ascii="Calibri" w:eastAsia="Calibri" w:hAnsi="Calibri"/>
                <w:sz w:val="20"/>
                <w:lang w:val="en-US" w:eastAsia="en-US"/>
              </w:rPr>
              <w:t xml:space="preserve">, Crete University Press, </w:t>
            </w:r>
            <w:r w:rsidRPr="007A3E91">
              <w:rPr>
                <w:rFonts w:ascii="MS Gothic" w:eastAsia="MS Gothic" w:hAnsi="MS Gothic" w:cs="MS Gothic" w:hint="eastAsia"/>
                <w:sz w:val="20"/>
                <w:lang w:val="en-US" w:eastAsia="en-US"/>
              </w:rPr>
              <w:t> </w:t>
            </w:r>
            <w:r w:rsidRPr="007A3E91">
              <w:rPr>
                <w:rFonts w:ascii="Calibri" w:eastAsia="Calibri" w:hAnsi="Calibri"/>
                <w:sz w:val="20"/>
                <w:lang w:val="en-US" w:eastAsia="en-US"/>
              </w:rPr>
              <w:t xml:space="preserve">Heraklion 2011. </w:t>
            </w:r>
            <w:r w:rsidRPr="007A3E91">
              <w:rPr>
                <w:rFonts w:ascii="MS Gothic" w:eastAsia="MS Gothic" w:hAnsi="MS Gothic" w:cs="MS Gothic" w:hint="eastAsia"/>
                <w:sz w:val="20"/>
                <w:lang w:val="en-US" w:eastAsia="en-US"/>
              </w:rPr>
              <w:t> </w:t>
            </w:r>
          </w:p>
          <w:p w14:paraId="0B1A6B26"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 xml:space="preserve">Jaqueline </w:t>
            </w:r>
            <w:proofErr w:type="spellStart"/>
            <w:r w:rsidRPr="007A3E91">
              <w:rPr>
                <w:rFonts w:ascii="Calibri" w:eastAsia="Calibri" w:hAnsi="Calibri"/>
                <w:sz w:val="20"/>
                <w:lang w:val="en-US" w:eastAsia="en-US"/>
              </w:rPr>
              <w:t>Jomaron</w:t>
            </w:r>
            <w:proofErr w:type="spellEnd"/>
            <w:r w:rsidRPr="007A3E91">
              <w:rPr>
                <w:rFonts w:ascii="Calibri" w:eastAsia="Calibri" w:hAnsi="Calibri"/>
                <w:sz w:val="20"/>
                <w:lang w:val="en-US" w:eastAsia="en-US"/>
              </w:rPr>
              <w:t xml:space="preserve">, </w:t>
            </w:r>
            <w:r w:rsidRPr="007A3E91">
              <w:rPr>
                <w:rFonts w:ascii="Calibri" w:eastAsia="Calibri" w:hAnsi="Calibri"/>
                <w:i/>
                <w:sz w:val="20"/>
                <w:lang w:val="en-US" w:eastAsia="en-US"/>
              </w:rPr>
              <w:t xml:space="preserve">La mise </w:t>
            </w:r>
            <w:proofErr w:type="spellStart"/>
            <w:r w:rsidRPr="007A3E91">
              <w:rPr>
                <w:rFonts w:ascii="Calibri" w:eastAsia="Calibri" w:hAnsi="Calibri"/>
                <w:i/>
                <w:sz w:val="20"/>
                <w:lang w:val="en-US" w:eastAsia="en-US"/>
              </w:rPr>
              <w:t>en</w:t>
            </w:r>
            <w:proofErr w:type="spellEnd"/>
            <w:r w:rsidRPr="007A3E91">
              <w:rPr>
                <w:rFonts w:ascii="Calibri" w:eastAsia="Calibri" w:hAnsi="Calibri"/>
                <w:i/>
                <w:sz w:val="20"/>
                <w:lang w:val="en-US" w:eastAsia="en-US"/>
              </w:rPr>
              <w:t xml:space="preserve"> </w:t>
            </w:r>
            <w:proofErr w:type="spellStart"/>
            <w:r w:rsidRPr="007A3E91">
              <w:rPr>
                <w:rFonts w:ascii="Calibri" w:eastAsia="Calibri" w:hAnsi="Calibri"/>
                <w:i/>
                <w:sz w:val="20"/>
                <w:lang w:val="en-US" w:eastAsia="en-US"/>
              </w:rPr>
              <w:t>scène</w:t>
            </w:r>
            <w:proofErr w:type="spellEnd"/>
            <w:r w:rsidRPr="007A3E91">
              <w:rPr>
                <w:rFonts w:ascii="Calibri" w:eastAsia="Calibri" w:hAnsi="Calibri"/>
                <w:i/>
                <w:sz w:val="20"/>
                <w:lang w:val="en-US" w:eastAsia="en-US"/>
              </w:rPr>
              <w:t xml:space="preserve"> </w:t>
            </w:r>
            <w:proofErr w:type="spellStart"/>
            <w:r w:rsidRPr="007A3E91">
              <w:rPr>
                <w:rFonts w:ascii="Calibri" w:eastAsia="Calibri" w:hAnsi="Calibri"/>
                <w:i/>
                <w:sz w:val="20"/>
                <w:lang w:val="en-US" w:eastAsia="en-US"/>
              </w:rPr>
              <w:t>contemporaine</w:t>
            </w:r>
            <w:proofErr w:type="spellEnd"/>
            <w:r w:rsidRPr="007A3E91">
              <w:rPr>
                <w:rFonts w:ascii="Calibri" w:eastAsia="Calibri" w:hAnsi="Calibri"/>
                <w:i/>
                <w:sz w:val="20"/>
                <w:lang w:val="en-US" w:eastAsia="en-US"/>
              </w:rPr>
              <w:t xml:space="preserve"> II - 1914-1940</w:t>
            </w:r>
            <w:r w:rsidRPr="007A3E91">
              <w:rPr>
                <w:rFonts w:ascii="Calibri" w:eastAsia="Calibri" w:hAnsi="Calibri"/>
                <w:b/>
                <w:sz w:val="20"/>
                <w:lang w:val="en-US" w:eastAsia="en-US"/>
              </w:rPr>
              <w:t xml:space="preserve">, </w:t>
            </w:r>
            <w:r w:rsidRPr="007A3E91">
              <w:rPr>
                <w:rFonts w:ascii="Calibri" w:eastAsia="Calibri" w:hAnsi="Calibri"/>
                <w:sz w:val="20"/>
                <w:lang w:val="en-US" w:eastAsia="en-US"/>
              </w:rPr>
              <w:t>La Renaissance du livre, Paris 1968.</w:t>
            </w:r>
          </w:p>
          <w:p w14:paraId="0F8D531F"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 xml:space="preserve">Kyriakos, Konstantinos, </w:t>
            </w:r>
            <w:r w:rsidRPr="007A3E91">
              <w:rPr>
                <w:rFonts w:ascii="Calibri" w:eastAsia="Calibri" w:hAnsi="Calibri"/>
                <w:i/>
                <w:sz w:val="20"/>
                <w:lang w:val="en-US" w:eastAsia="en-US"/>
              </w:rPr>
              <w:t>Russian Plays on Greek Stage</w:t>
            </w:r>
            <w:r w:rsidRPr="007A3E91">
              <w:rPr>
                <w:rFonts w:ascii="Calibri" w:eastAsia="Calibri" w:hAnsi="Calibri"/>
                <w:sz w:val="20"/>
                <w:lang w:val="en-US" w:eastAsia="en-US"/>
              </w:rPr>
              <w:t>,</w:t>
            </w:r>
            <w:r w:rsidRPr="007A3E91">
              <w:rPr>
                <w:rFonts w:ascii="Calibri" w:eastAsia="Calibri" w:hAnsi="Calibri"/>
                <w:i/>
                <w:sz w:val="20"/>
                <w:lang w:val="en-US" w:eastAsia="en-US"/>
              </w:rPr>
              <w:t> </w:t>
            </w:r>
            <w:proofErr w:type="spellStart"/>
            <w:r w:rsidRPr="007A3E91">
              <w:rPr>
                <w:rFonts w:ascii="Calibri" w:eastAsia="Calibri" w:hAnsi="Calibri"/>
                <w:sz w:val="20"/>
                <w:lang w:val="en-US" w:eastAsia="en-US"/>
              </w:rPr>
              <w:t>Egokeros</w:t>
            </w:r>
            <w:proofErr w:type="spellEnd"/>
            <w:r w:rsidRPr="007A3E91">
              <w:rPr>
                <w:rFonts w:ascii="Calibri" w:eastAsia="Calibri" w:hAnsi="Calibri"/>
                <w:sz w:val="20"/>
                <w:lang w:val="en-US" w:eastAsia="en-US"/>
              </w:rPr>
              <w:t>, Athens 2012.</w:t>
            </w:r>
          </w:p>
          <w:p w14:paraId="3BBA7639"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 xml:space="preserve">Meyerhold, </w:t>
            </w:r>
            <w:proofErr w:type="spellStart"/>
            <w:r w:rsidRPr="007A3E91">
              <w:rPr>
                <w:rFonts w:ascii="Calibri" w:eastAsia="Calibri" w:hAnsi="Calibri"/>
                <w:sz w:val="20"/>
                <w:lang w:val="en-US" w:eastAsia="en-US"/>
              </w:rPr>
              <w:t>Vsevolod</w:t>
            </w:r>
            <w:proofErr w:type="spellEnd"/>
            <w:r w:rsidRPr="007A3E91">
              <w:rPr>
                <w:rFonts w:ascii="Calibri" w:eastAsia="Calibri" w:hAnsi="Calibri"/>
                <w:sz w:val="20"/>
                <w:lang w:val="en-US" w:eastAsia="en-US"/>
              </w:rPr>
              <w:t xml:space="preserve">, </w:t>
            </w:r>
            <w:r w:rsidRPr="007A3E91">
              <w:rPr>
                <w:rFonts w:ascii="Calibri" w:eastAsia="Calibri" w:hAnsi="Calibri"/>
                <w:i/>
                <w:sz w:val="20"/>
                <w:lang w:val="en-US" w:eastAsia="en-US"/>
              </w:rPr>
              <w:t>Texts on theatre</w:t>
            </w:r>
            <w:r w:rsidRPr="007A3E91">
              <w:rPr>
                <w:rFonts w:ascii="Calibri" w:eastAsia="Calibri" w:hAnsi="Calibri"/>
                <w:sz w:val="20"/>
                <w:lang w:val="en-US" w:eastAsia="en-US"/>
              </w:rPr>
              <w:t xml:space="preserve">, tr. Antonis </w:t>
            </w:r>
            <w:proofErr w:type="spellStart"/>
            <w:r w:rsidRPr="007A3E91">
              <w:rPr>
                <w:rFonts w:ascii="Calibri" w:eastAsia="Calibri" w:hAnsi="Calibri"/>
                <w:sz w:val="20"/>
                <w:lang w:val="en-US" w:eastAsia="en-US"/>
              </w:rPr>
              <w:t>Voyazos</w:t>
            </w:r>
            <w:proofErr w:type="spellEnd"/>
            <w:r w:rsidRPr="007A3E91">
              <w:rPr>
                <w:rFonts w:ascii="Calibri" w:eastAsia="Calibri" w:hAnsi="Calibri"/>
                <w:sz w:val="20"/>
                <w:lang w:val="en-US" w:eastAsia="en-US"/>
              </w:rPr>
              <w:t xml:space="preserve">, Ithaki, Athens 1982. </w:t>
            </w:r>
            <w:r w:rsidRPr="007A3E91">
              <w:rPr>
                <w:rFonts w:ascii="MS Gothic" w:eastAsia="MS Gothic" w:hAnsi="MS Gothic" w:cs="MS Gothic" w:hint="eastAsia"/>
                <w:sz w:val="20"/>
                <w:lang w:val="en-US" w:eastAsia="en-US"/>
              </w:rPr>
              <w:t> </w:t>
            </w:r>
          </w:p>
          <w:p w14:paraId="7B5637C1" w14:textId="77777777" w:rsidR="007A3E91" w:rsidRPr="007A3E91" w:rsidRDefault="007A3E91" w:rsidP="00597490">
            <w:pPr>
              <w:rPr>
                <w:rFonts w:ascii="Calibri" w:eastAsia="Calibri" w:hAnsi="Calibri"/>
                <w:sz w:val="20"/>
                <w:lang w:val="en-US" w:eastAsia="en-US"/>
              </w:rPr>
            </w:pPr>
            <w:r w:rsidRPr="007A3E91">
              <w:rPr>
                <w:rFonts w:ascii="Calibri" w:eastAsia="Calibri" w:hAnsi="Calibri"/>
                <w:sz w:val="20"/>
                <w:lang w:val="en-US" w:eastAsia="en-US"/>
              </w:rPr>
              <w:t xml:space="preserve">Stanislavski, Konstantin </w:t>
            </w:r>
            <w:proofErr w:type="spellStart"/>
            <w:r w:rsidRPr="007A3E91">
              <w:rPr>
                <w:rFonts w:ascii="Calibri" w:eastAsia="Calibri" w:hAnsi="Calibri"/>
                <w:sz w:val="20"/>
                <w:lang w:val="en-US" w:eastAsia="en-US"/>
              </w:rPr>
              <w:t>Sergeevich</w:t>
            </w:r>
            <w:proofErr w:type="spellEnd"/>
            <w:r w:rsidRPr="007A3E91">
              <w:rPr>
                <w:rFonts w:ascii="Calibri" w:eastAsia="Calibri" w:hAnsi="Calibri"/>
                <w:sz w:val="20"/>
                <w:lang w:val="en-US" w:eastAsia="en-US"/>
              </w:rPr>
              <w:t>, </w:t>
            </w:r>
            <w:r w:rsidRPr="007A3E91">
              <w:rPr>
                <w:rFonts w:ascii="Calibri" w:eastAsia="Calibri" w:hAnsi="Calibri"/>
                <w:i/>
                <w:sz w:val="20"/>
                <w:lang w:val="en-US" w:eastAsia="en-US"/>
              </w:rPr>
              <w:t>My Life in Art</w:t>
            </w:r>
            <w:r w:rsidRPr="007A3E91">
              <w:rPr>
                <w:rFonts w:ascii="Calibri" w:eastAsia="Calibri" w:hAnsi="Calibri"/>
                <w:sz w:val="20"/>
                <w:lang w:val="en-US" w:eastAsia="en-US"/>
              </w:rPr>
              <w:t xml:space="preserve">, Routledge, London </w:t>
            </w:r>
            <w:r>
              <w:rPr>
                <w:rFonts w:ascii="Calibri" w:eastAsia="Calibri" w:hAnsi="Calibri"/>
                <w:sz w:val="20"/>
                <w:lang w:val="en-US" w:eastAsia="en-US"/>
              </w:rPr>
              <w:t>1974.</w:t>
            </w:r>
          </w:p>
        </w:tc>
      </w:tr>
    </w:tbl>
    <w:p w14:paraId="368898B1" w14:textId="77777777" w:rsidR="007A3E91" w:rsidRPr="007A3E91" w:rsidRDefault="007A3E91" w:rsidP="00597490">
      <w:pPr>
        <w:rPr>
          <w:rFonts w:ascii="Calibri" w:eastAsia="Calibri" w:hAnsi="Calibri"/>
          <w:sz w:val="20"/>
          <w:lang w:val="en-US" w:eastAsia="en-US"/>
        </w:rPr>
      </w:pPr>
      <w:bookmarkStart w:id="37" w:name="_gjdgxs" w:colFirst="0" w:colLast="0"/>
      <w:bookmarkEnd w:id="37"/>
    </w:p>
    <w:p w14:paraId="31568AE1" w14:textId="77777777" w:rsidR="007A3E91" w:rsidRDefault="007A3E91" w:rsidP="00597490">
      <w:pPr>
        <w:rPr>
          <w:rFonts w:ascii="Calibri" w:eastAsia="Calibri" w:hAnsi="Calibri"/>
          <w:sz w:val="20"/>
          <w:lang w:val="en-US" w:eastAsia="en-US"/>
        </w:rPr>
      </w:pPr>
    </w:p>
    <w:p w14:paraId="601AA5A4" w14:textId="77777777" w:rsidR="0031653C" w:rsidRPr="00EE448F" w:rsidRDefault="0031653C" w:rsidP="00597490">
      <w:pPr>
        <w:rPr>
          <w:rFonts w:ascii="Calibri" w:eastAsia="Calibri" w:hAnsi="Calibri"/>
          <w:sz w:val="20"/>
          <w:lang w:val="en-US" w:eastAsia="en-US"/>
        </w:rPr>
      </w:pPr>
    </w:p>
    <w:p w14:paraId="79515E7D" w14:textId="77777777" w:rsidR="0048246A" w:rsidRPr="0048246A" w:rsidRDefault="0048246A" w:rsidP="00597490">
      <w:pPr>
        <w:jc w:val="center"/>
        <w:rPr>
          <w:rFonts w:ascii="Calibri" w:eastAsia="Times New Roman" w:hAnsi="Calibri" w:cs="Arial"/>
          <w:b/>
          <w:i/>
          <w:sz w:val="20"/>
          <w:lang w:eastAsia="en-US"/>
        </w:rPr>
      </w:pPr>
      <w:proofErr w:type="spellStart"/>
      <w:r w:rsidRPr="0048246A">
        <w:rPr>
          <w:rFonts w:ascii="Calibri" w:eastAsia="Times New Roman" w:hAnsi="Calibri" w:cs="Arial"/>
          <w:b/>
          <w:i/>
          <w:sz w:val="20"/>
          <w:lang w:eastAsia="en-US"/>
        </w:rPr>
        <w:t>Theatre</w:t>
      </w:r>
      <w:proofErr w:type="spellEnd"/>
      <w:r w:rsidRPr="0048246A">
        <w:rPr>
          <w:rFonts w:ascii="Calibri" w:eastAsia="Times New Roman" w:hAnsi="Calibri" w:cs="Arial"/>
          <w:b/>
          <w:i/>
          <w:sz w:val="20"/>
          <w:lang w:eastAsia="en-US"/>
        </w:rPr>
        <w:t xml:space="preserve"> </w:t>
      </w:r>
      <w:proofErr w:type="spellStart"/>
      <w:r w:rsidRPr="0048246A">
        <w:rPr>
          <w:rFonts w:ascii="Calibri" w:eastAsia="Times New Roman" w:hAnsi="Calibri" w:cs="Arial"/>
          <w:b/>
          <w:i/>
          <w:sz w:val="20"/>
          <w:lang w:eastAsia="en-US"/>
        </w:rPr>
        <w:t>Translation</w:t>
      </w:r>
      <w:proofErr w:type="spellEnd"/>
      <w:r w:rsidRPr="0048246A">
        <w:rPr>
          <w:rFonts w:ascii="Calibri" w:eastAsia="Times New Roman" w:hAnsi="Calibri" w:cs="Arial"/>
          <w:b/>
          <w:i/>
          <w:sz w:val="20"/>
          <w:lang w:eastAsia="en-US"/>
        </w:rPr>
        <w:t xml:space="preserve"> </w:t>
      </w:r>
      <w:proofErr w:type="spellStart"/>
      <w:r w:rsidRPr="0048246A">
        <w:rPr>
          <w:rFonts w:ascii="Calibri" w:eastAsia="Times New Roman" w:hAnsi="Calibri" w:cs="Arial"/>
          <w:b/>
          <w:i/>
          <w:sz w:val="20"/>
          <w:lang w:eastAsia="en-US"/>
        </w:rPr>
        <w:t>Workshop</w:t>
      </w:r>
      <w:proofErr w:type="spellEnd"/>
    </w:p>
    <w:p w14:paraId="41A2E06A" w14:textId="77777777" w:rsidR="0048246A" w:rsidRPr="0048246A" w:rsidRDefault="0048246A" w:rsidP="00A85228">
      <w:pPr>
        <w:widowControl w:val="0"/>
        <w:numPr>
          <w:ilvl w:val="0"/>
          <w:numId w:val="160"/>
        </w:numPr>
        <w:autoSpaceDE w:val="0"/>
        <w:autoSpaceDN w:val="0"/>
        <w:adjustRightInd w:val="0"/>
        <w:rPr>
          <w:rFonts w:ascii="Calibri" w:eastAsia="Times New Roman" w:hAnsi="Calibri" w:cs="Arial"/>
          <w:b/>
          <w:sz w:val="20"/>
          <w:lang w:eastAsia="en-US"/>
        </w:rPr>
      </w:pPr>
      <w:r w:rsidRPr="0048246A">
        <w:rPr>
          <w:rFonts w:ascii="Calibri" w:eastAsia="Times New Roman" w:hAnsi="Calibri" w:cs="Arial"/>
          <w:b/>
          <w:sz w:val="20"/>
          <w:lang w:eastAsia="en-US"/>
        </w:rPr>
        <w:t xml:space="preserve">GENERAL </w:t>
      </w:r>
      <w:r w:rsidRPr="0048246A">
        <w:rPr>
          <w:rFonts w:ascii="Calibri" w:eastAsia="Times New Roman" w:hAnsi="Calibri" w:cs="Arial"/>
          <w:b/>
          <w:sz w:val="20"/>
          <w:lang w:val="en-US" w:eastAsia="en-US"/>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gridCol w:w="1036"/>
        <w:gridCol w:w="1164"/>
        <w:gridCol w:w="1457"/>
        <w:gridCol w:w="339"/>
        <w:gridCol w:w="1371"/>
      </w:tblGrid>
      <w:tr w:rsidR="0048246A" w:rsidRPr="00090279" w14:paraId="6886B250" w14:textId="77777777" w:rsidTr="00645499">
        <w:tc>
          <w:tcPr>
            <w:tcW w:w="2929" w:type="dxa"/>
            <w:shd w:val="clear" w:color="auto" w:fill="DDD9C3"/>
          </w:tcPr>
          <w:p w14:paraId="208817DA" w14:textId="77777777" w:rsidR="0048246A" w:rsidRPr="0048246A" w:rsidRDefault="0048246A" w:rsidP="00597490">
            <w:pPr>
              <w:jc w:val="right"/>
              <w:rPr>
                <w:rFonts w:ascii="Calibri" w:eastAsia="Times New Roman" w:hAnsi="Calibri" w:cs="Arial"/>
                <w:b/>
                <w:sz w:val="20"/>
                <w:lang w:val="en-US" w:eastAsia="en-US"/>
              </w:rPr>
            </w:pPr>
            <w:r w:rsidRPr="0048246A">
              <w:rPr>
                <w:rFonts w:ascii="Calibri" w:eastAsia="Times New Roman" w:hAnsi="Calibri" w:cs="Arial"/>
                <w:b/>
                <w:sz w:val="20"/>
                <w:lang w:val="en-US" w:eastAsia="en-US"/>
              </w:rPr>
              <w:t>FACULTY</w:t>
            </w:r>
          </w:p>
        </w:tc>
        <w:tc>
          <w:tcPr>
            <w:tcW w:w="5367" w:type="dxa"/>
            <w:gridSpan w:val="5"/>
          </w:tcPr>
          <w:p w14:paraId="2007DBC4" w14:textId="77777777" w:rsidR="0048246A" w:rsidRPr="0048246A" w:rsidRDefault="0048246A" w:rsidP="00597490">
            <w:pPr>
              <w:rPr>
                <w:rFonts w:ascii="Calibri" w:eastAsia="Times New Roman" w:hAnsi="Calibri" w:cs="Arial"/>
                <w:sz w:val="20"/>
                <w:lang w:val="en-US" w:eastAsia="en-US"/>
              </w:rPr>
            </w:pPr>
            <w:r w:rsidRPr="0048246A">
              <w:rPr>
                <w:rFonts w:ascii="Calibri" w:eastAsia="Times New Roman" w:hAnsi="Calibri" w:cs="Arial"/>
                <w:sz w:val="20"/>
                <w:lang w:val="en-US" w:eastAsia="en-US"/>
              </w:rPr>
              <w:t>FACULTY OF HUMANITIES AND SOCIAL SCIENCES</w:t>
            </w:r>
          </w:p>
        </w:tc>
      </w:tr>
      <w:tr w:rsidR="0048246A" w:rsidRPr="0048246A" w14:paraId="55B5E103" w14:textId="77777777" w:rsidTr="00645499">
        <w:tc>
          <w:tcPr>
            <w:tcW w:w="2929" w:type="dxa"/>
            <w:shd w:val="clear" w:color="auto" w:fill="DDD9C3"/>
          </w:tcPr>
          <w:p w14:paraId="1273852D" w14:textId="77777777" w:rsidR="0048246A" w:rsidRPr="0048246A" w:rsidRDefault="0048246A" w:rsidP="00597490">
            <w:pPr>
              <w:jc w:val="right"/>
              <w:rPr>
                <w:rFonts w:ascii="Calibri" w:eastAsia="Times New Roman" w:hAnsi="Calibri" w:cs="Arial"/>
                <w:b/>
                <w:sz w:val="20"/>
                <w:lang w:val="en-US" w:eastAsia="en-US"/>
              </w:rPr>
            </w:pPr>
            <w:r w:rsidRPr="0048246A">
              <w:rPr>
                <w:rFonts w:ascii="Calibri" w:eastAsia="Times New Roman" w:hAnsi="Calibri" w:cs="Arial"/>
                <w:b/>
                <w:sz w:val="20"/>
                <w:lang w:val="en-US" w:eastAsia="en-US"/>
              </w:rPr>
              <w:t>DEPARTMENT</w:t>
            </w:r>
          </w:p>
        </w:tc>
        <w:tc>
          <w:tcPr>
            <w:tcW w:w="5367" w:type="dxa"/>
            <w:gridSpan w:val="5"/>
          </w:tcPr>
          <w:p w14:paraId="74C8C837" w14:textId="77777777" w:rsidR="0048246A" w:rsidRPr="0048246A" w:rsidRDefault="0048246A" w:rsidP="00597490">
            <w:pPr>
              <w:rPr>
                <w:rFonts w:ascii="Calibri" w:eastAsia="Times New Roman" w:hAnsi="Calibri" w:cs="Arial"/>
                <w:sz w:val="20"/>
                <w:lang w:val="en-US" w:eastAsia="en-US"/>
              </w:rPr>
            </w:pPr>
            <w:r w:rsidRPr="0048246A">
              <w:rPr>
                <w:rFonts w:ascii="Calibri" w:eastAsia="Times New Roman" w:hAnsi="Calibri" w:cs="Arial"/>
                <w:sz w:val="20"/>
                <w:lang w:val="en-US" w:eastAsia="en-US"/>
              </w:rPr>
              <w:t>THEATRE STUDIES</w:t>
            </w:r>
          </w:p>
        </w:tc>
      </w:tr>
      <w:tr w:rsidR="0048246A" w:rsidRPr="0048246A" w14:paraId="0447A850" w14:textId="77777777" w:rsidTr="00645499">
        <w:tc>
          <w:tcPr>
            <w:tcW w:w="2929" w:type="dxa"/>
            <w:shd w:val="clear" w:color="auto" w:fill="DDD9C3"/>
          </w:tcPr>
          <w:p w14:paraId="3D8613D2" w14:textId="77777777" w:rsidR="0048246A" w:rsidRPr="0048246A" w:rsidRDefault="0048246A" w:rsidP="00597490">
            <w:pPr>
              <w:jc w:val="right"/>
              <w:rPr>
                <w:rFonts w:ascii="Calibri" w:eastAsia="Times New Roman" w:hAnsi="Calibri" w:cs="Arial"/>
                <w:b/>
                <w:sz w:val="20"/>
                <w:lang w:eastAsia="en-US"/>
              </w:rPr>
            </w:pPr>
            <w:r w:rsidRPr="0048246A">
              <w:rPr>
                <w:rFonts w:ascii="Calibri" w:eastAsia="Times New Roman" w:hAnsi="Calibri" w:cs="Arial"/>
                <w:b/>
                <w:sz w:val="20"/>
                <w:lang w:val="en-US" w:eastAsia="en-US"/>
              </w:rPr>
              <w:t>COURSE LEVEL</w:t>
            </w:r>
            <w:r w:rsidRPr="0048246A">
              <w:rPr>
                <w:rFonts w:ascii="Calibri" w:eastAsia="Times New Roman" w:hAnsi="Calibri" w:cs="Arial"/>
                <w:b/>
                <w:sz w:val="20"/>
                <w:lang w:eastAsia="en-US"/>
              </w:rPr>
              <w:t xml:space="preserve"> </w:t>
            </w:r>
          </w:p>
        </w:tc>
        <w:tc>
          <w:tcPr>
            <w:tcW w:w="5367" w:type="dxa"/>
            <w:gridSpan w:val="5"/>
          </w:tcPr>
          <w:p w14:paraId="5BB3300F" w14:textId="77777777" w:rsidR="0048246A" w:rsidRPr="0048246A" w:rsidRDefault="0048246A" w:rsidP="00597490">
            <w:pPr>
              <w:rPr>
                <w:rFonts w:ascii="Calibri" w:eastAsia="Times New Roman" w:hAnsi="Calibri" w:cs="Arial"/>
                <w:sz w:val="20"/>
                <w:lang w:val="en-US" w:eastAsia="en-US"/>
              </w:rPr>
            </w:pPr>
            <w:r w:rsidRPr="0048246A">
              <w:rPr>
                <w:rFonts w:ascii="Calibri" w:eastAsia="Times New Roman" w:hAnsi="Calibri" w:cs="Arial"/>
                <w:sz w:val="20"/>
                <w:lang w:val="en-US" w:eastAsia="en-US"/>
              </w:rPr>
              <w:t>UNDERGRADUATE</w:t>
            </w:r>
          </w:p>
        </w:tc>
      </w:tr>
      <w:tr w:rsidR="0048246A" w:rsidRPr="0048246A" w14:paraId="0C1499C8" w14:textId="77777777" w:rsidTr="00645499">
        <w:tc>
          <w:tcPr>
            <w:tcW w:w="2929" w:type="dxa"/>
            <w:shd w:val="clear" w:color="auto" w:fill="DDD9C3"/>
          </w:tcPr>
          <w:p w14:paraId="4C10B803" w14:textId="77777777" w:rsidR="0048246A" w:rsidRPr="0048246A" w:rsidRDefault="0048246A" w:rsidP="00597490">
            <w:pPr>
              <w:jc w:val="right"/>
              <w:rPr>
                <w:rFonts w:ascii="Calibri" w:eastAsia="Times New Roman" w:hAnsi="Calibri" w:cs="Arial"/>
                <w:b/>
                <w:sz w:val="20"/>
                <w:lang w:val="en-US" w:eastAsia="en-US"/>
              </w:rPr>
            </w:pPr>
            <w:r w:rsidRPr="0048246A">
              <w:rPr>
                <w:rFonts w:ascii="Calibri" w:eastAsia="Times New Roman" w:hAnsi="Calibri" w:cs="Arial"/>
                <w:b/>
                <w:sz w:val="20"/>
                <w:lang w:val="en-US" w:eastAsia="en-US"/>
              </w:rPr>
              <w:t>COURSE CODE</w:t>
            </w:r>
          </w:p>
        </w:tc>
        <w:tc>
          <w:tcPr>
            <w:tcW w:w="1036" w:type="dxa"/>
          </w:tcPr>
          <w:p w14:paraId="387038B6" w14:textId="77777777" w:rsidR="0048246A" w:rsidRPr="0048246A" w:rsidRDefault="0048246A" w:rsidP="00597490">
            <w:pPr>
              <w:rPr>
                <w:rFonts w:ascii="Calibri" w:eastAsia="Times New Roman" w:hAnsi="Calibri" w:cs="Arial"/>
                <w:sz w:val="20"/>
                <w:lang w:eastAsia="en-US"/>
              </w:rPr>
            </w:pPr>
            <w:r w:rsidRPr="0048246A">
              <w:rPr>
                <w:rFonts w:ascii="Calibri" w:eastAsia="Times New Roman" w:hAnsi="Calibri" w:cs="Arial"/>
                <w:sz w:val="20"/>
                <w:lang w:eastAsia="en-US"/>
              </w:rPr>
              <w:t>W673</w:t>
            </w:r>
          </w:p>
        </w:tc>
        <w:tc>
          <w:tcPr>
            <w:tcW w:w="2621" w:type="dxa"/>
            <w:gridSpan w:val="2"/>
            <w:shd w:val="clear" w:color="auto" w:fill="DDD9C3"/>
          </w:tcPr>
          <w:p w14:paraId="443C6DFE" w14:textId="77777777" w:rsidR="0048246A" w:rsidRPr="0048246A" w:rsidRDefault="0048246A" w:rsidP="00597490">
            <w:pPr>
              <w:jc w:val="right"/>
              <w:rPr>
                <w:rFonts w:ascii="Calibri" w:eastAsia="Times New Roman" w:hAnsi="Calibri" w:cs="Arial"/>
                <w:b/>
                <w:sz w:val="20"/>
                <w:lang w:val="en-US" w:eastAsia="en-US"/>
              </w:rPr>
            </w:pPr>
            <w:r w:rsidRPr="0048246A">
              <w:rPr>
                <w:rFonts w:ascii="Calibri" w:eastAsia="Times New Roman" w:hAnsi="Calibri" w:cs="Arial"/>
                <w:b/>
                <w:sz w:val="20"/>
                <w:lang w:eastAsia="en-US"/>
              </w:rPr>
              <w:t>SEMESTER OF STUDIES</w:t>
            </w:r>
          </w:p>
        </w:tc>
        <w:tc>
          <w:tcPr>
            <w:tcW w:w="1710" w:type="dxa"/>
            <w:gridSpan w:val="2"/>
          </w:tcPr>
          <w:p w14:paraId="5D5474E0" w14:textId="77777777" w:rsidR="0048246A" w:rsidRPr="0048246A" w:rsidRDefault="0048246A" w:rsidP="00597490">
            <w:pPr>
              <w:rPr>
                <w:rFonts w:ascii="Calibri" w:eastAsia="Times New Roman" w:hAnsi="Calibri" w:cs="Arial"/>
                <w:sz w:val="20"/>
                <w:lang w:val="en-US" w:eastAsia="en-US"/>
              </w:rPr>
            </w:pPr>
            <w:r w:rsidRPr="0048246A">
              <w:rPr>
                <w:rFonts w:ascii="Calibri" w:eastAsia="Times New Roman" w:hAnsi="Calibri" w:cs="Arial"/>
                <w:sz w:val="20"/>
                <w:lang w:eastAsia="en-US"/>
              </w:rPr>
              <w:t>5</w:t>
            </w:r>
            <w:proofErr w:type="spellStart"/>
            <w:r w:rsidRPr="0048246A">
              <w:rPr>
                <w:rFonts w:ascii="Calibri" w:eastAsia="Times New Roman" w:hAnsi="Calibri" w:cs="Arial"/>
                <w:sz w:val="20"/>
                <w:vertAlign w:val="superscript"/>
                <w:lang w:val="en-US" w:eastAsia="en-US"/>
              </w:rPr>
              <w:t>th</w:t>
            </w:r>
            <w:proofErr w:type="spellEnd"/>
            <w:r w:rsidRPr="0048246A">
              <w:rPr>
                <w:rFonts w:ascii="Calibri" w:eastAsia="Times New Roman" w:hAnsi="Calibri" w:cs="Arial"/>
                <w:sz w:val="20"/>
                <w:lang w:val="en-US" w:eastAsia="en-US"/>
              </w:rPr>
              <w:t xml:space="preserve"> </w:t>
            </w:r>
          </w:p>
        </w:tc>
      </w:tr>
      <w:tr w:rsidR="0048246A" w:rsidRPr="0048246A" w14:paraId="11D42C44" w14:textId="77777777" w:rsidTr="00645499">
        <w:trPr>
          <w:trHeight w:val="375"/>
        </w:trPr>
        <w:tc>
          <w:tcPr>
            <w:tcW w:w="2929" w:type="dxa"/>
            <w:shd w:val="clear" w:color="auto" w:fill="DDD9C3"/>
            <w:vAlign w:val="center"/>
          </w:tcPr>
          <w:p w14:paraId="0D5C506C" w14:textId="77777777" w:rsidR="0048246A" w:rsidRPr="0048246A" w:rsidRDefault="0048246A" w:rsidP="00597490">
            <w:pPr>
              <w:jc w:val="right"/>
              <w:rPr>
                <w:rFonts w:ascii="Calibri" w:eastAsia="Times New Roman" w:hAnsi="Calibri" w:cs="Arial"/>
                <w:b/>
                <w:sz w:val="20"/>
                <w:lang w:eastAsia="en-US"/>
              </w:rPr>
            </w:pPr>
            <w:r w:rsidRPr="0048246A">
              <w:rPr>
                <w:rFonts w:ascii="Calibri" w:eastAsia="Times New Roman" w:hAnsi="Calibri" w:cs="Arial"/>
                <w:b/>
                <w:sz w:val="20"/>
                <w:lang w:eastAsia="en-US"/>
              </w:rPr>
              <w:t>COURSE TITLE</w:t>
            </w:r>
          </w:p>
        </w:tc>
        <w:tc>
          <w:tcPr>
            <w:tcW w:w="5367" w:type="dxa"/>
            <w:gridSpan w:val="5"/>
            <w:vAlign w:val="center"/>
          </w:tcPr>
          <w:p w14:paraId="2985ECA5" w14:textId="77777777" w:rsidR="0048246A" w:rsidRPr="0048246A" w:rsidRDefault="0048246A" w:rsidP="00597490">
            <w:pPr>
              <w:rPr>
                <w:rFonts w:ascii="Calibri" w:eastAsia="Times New Roman" w:hAnsi="Calibri" w:cs="Arial"/>
                <w:sz w:val="20"/>
                <w:lang w:val="en-US" w:eastAsia="en-US"/>
              </w:rPr>
            </w:pPr>
            <w:r w:rsidRPr="0048246A">
              <w:rPr>
                <w:rFonts w:ascii="Calibri" w:eastAsia="Times New Roman" w:hAnsi="Calibri" w:cs="Arial"/>
                <w:sz w:val="20"/>
                <w:lang w:val="en-US" w:eastAsia="en-US"/>
              </w:rPr>
              <w:t>THEATRE TRANSLATION WORKSHOP</w:t>
            </w:r>
          </w:p>
        </w:tc>
      </w:tr>
      <w:tr w:rsidR="0048246A" w:rsidRPr="0048246A" w14:paraId="3E18CF82" w14:textId="77777777" w:rsidTr="00645499">
        <w:trPr>
          <w:trHeight w:val="196"/>
        </w:trPr>
        <w:tc>
          <w:tcPr>
            <w:tcW w:w="5129" w:type="dxa"/>
            <w:gridSpan w:val="3"/>
            <w:shd w:val="clear" w:color="auto" w:fill="DDD9C3"/>
            <w:vAlign w:val="center"/>
          </w:tcPr>
          <w:p w14:paraId="13B2FAA2" w14:textId="77777777" w:rsidR="0048246A" w:rsidRPr="0048246A" w:rsidRDefault="0048246A" w:rsidP="00597490">
            <w:pPr>
              <w:jc w:val="center"/>
              <w:rPr>
                <w:rFonts w:ascii="Calibri" w:eastAsia="Times New Roman" w:hAnsi="Calibri" w:cs="Arial"/>
                <w:b/>
                <w:sz w:val="20"/>
                <w:lang w:eastAsia="en-US"/>
              </w:rPr>
            </w:pPr>
            <w:r w:rsidRPr="0048246A">
              <w:rPr>
                <w:rFonts w:ascii="Calibri" w:eastAsia="Times New Roman" w:hAnsi="Calibri" w:cs="Arial"/>
                <w:b/>
                <w:sz w:val="20"/>
                <w:lang w:eastAsia="en-US"/>
              </w:rPr>
              <w:t xml:space="preserve">INDEPENDENT TEACHING ACTIVITIES </w:t>
            </w:r>
          </w:p>
        </w:tc>
        <w:tc>
          <w:tcPr>
            <w:tcW w:w="1796" w:type="dxa"/>
            <w:gridSpan w:val="2"/>
            <w:shd w:val="clear" w:color="auto" w:fill="DDD9C3"/>
            <w:vAlign w:val="center"/>
          </w:tcPr>
          <w:p w14:paraId="5445C8BB" w14:textId="77777777" w:rsidR="0048246A" w:rsidRPr="0048246A" w:rsidRDefault="0048246A" w:rsidP="00597490">
            <w:pPr>
              <w:jc w:val="center"/>
              <w:rPr>
                <w:rFonts w:ascii="Calibri" w:eastAsia="Times New Roman" w:hAnsi="Calibri" w:cs="Arial"/>
                <w:b/>
                <w:sz w:val="20"/>
                <w:lang w:eastAsia="en-US"/>
              </w:rPr>
            </w:pPr>
            <w:r w:rsidRPr="0048246A">
              <w:rPr>
                <w:rFonts w:ascii="Calibri" w:eastAsia="Times New Roman" w:hAnsi="Calibri" w:cs="Arial"/>
                <w:b/>
                <w:sz w:val="20"/>
                <w:lang w:eastAsia="en-US"/>
              </w:rPr>
              <w:t xml:space="preserve">TEACHING HOURS </w:t>
            </w:r>
          </w:p>
          <w:p w14:paraId="14328A66" w14:textId="77777777" w:rsidR="0048246A" w:rsidRPr="0048246A" w:rsidRDefault="0048246A" w:rsidP="00597490">
            <w:pPr>
              <w:jc w:val="center"/>
              <w:rPr>
                <w:rFonts w:ascii="Calibri" w:eastAsia="Times New Roman" w:hAnsi="Calibri" w:cs="Arial"/>
                <w:b/>
                <w:sz w:val="20"/>
                <w:lang w:eastAsia="en-US"/>
              </w:rPr>
            </w:pPr>
            <w:r w:rsidRPr="0048246A">
              <w:rPr>
                <w:rFonts w:ascii="Calibri" w:eastAsia="Times New Roman" w:hAnsi="Calibri" w:cs="Arial"/>
                <w:b/>
                <w:sz w:val="20"/>
                <w:lang w:eastAsia="en-US"/>
              </w:rPr>
              <w:t>PER WEEK</w:t>
            </w:r>
          </w:p>
        </w:tc>
        <w:tc>
          <w:tcPr>
            <w:tcW w:w="1371" w:type="dxa"/>
            <w:shd w:val="clear" w:color="auto" w:fill="DDD9C3"/>
            <w:vAlign w:val="center"/>
          </w:tcPr>
          <w:p w14:paraId="71F42413" w14:textId="77777777" w:rsidR="0048246A" w:rsidRPr="0048246A" w:rsidRDefault="0048246A" w:rsidP="00597490">
            <w:pPr>
              <w:jc w:val="center"/>
              <w:rPr>
                <w:rFonts w:ascii="Calibri" w:eastAsia="Times New Roman" w:hAnsi="Calibri" w:cs="Arial"/>
                <w:b/>
                <w:sz w:val="20"/>
                <w:lang w:eastAsia="en-US"/>
              </w:rPr>
            </w:pPr>
            <w:r w:rsidRPr="0048246A">
              <w:rPr>
                <w:rFonts w:ascii="Calibri" w:eastAsia="Times New Roman" w:hAnsi="Calibri" w:cs="Arial"/>
                <w:b/>
                <w:sz w:val="20"/>
                <w:lang w:eastAsia="en-US"/>
              </w:rPr>
              <w:t>ECTS CREDITS</w:t>
            </w:r>
          </w:p>
        </w:tc>
      </w:tr>
      <w:tr w:rsidR="0048246A" w:rsidRPr="0048246A" w14:paraId="58C76FFC" w14:textId="77777777" w:rsidTr="00645499">
        <w:trPr>
          <w:trHeight w:val="194"/>
        </w:trPr>
        <w:tc>
          <w:tcPr>
            <w:tcW w:w="5129" w:type="dxa"/>
            <w:gridSpan w:val="3"/>
          </w:tcPr>
          <w:p w14:paraId="58DD8990" w14:textId="77777777" w:rsidR="0048246A" w:rsidRPr="0048246A" w:rsidRDefault="0048246A" w:rsidP="00597490">
            <w:pPr>
              <w:jc w:val="right"/>
              <w:rPr>
                <w:rFonts w:ascii="Calibri" w:eastAsia="Times New Roman" w:hAnsi="Calibri" w:cs="Arial"/>
                <w:sz w:val="20"/>
                <w:lang w:val="en-US" w:eastAsia="en-US"/>
              </w:rPr>
            </w:pPr>
            <w:r w:rsidRPr="0048246A">
              <w:rPr>
                <w:rFonts w:ascii="Calibri" w:eastAsia="Times New Roman" w:hAnsi="Calibri" w:cs="Arial"/>
                <w:sz w:val="20"/>
                <w:lang w:val="en-US" w:eastAsia="en-US"/>
              </w:rPr>
              <w:t xml:space="preserve">Lectures and oral presentations by students </w:t>
            </w:r>
          </w:p>
        </w:tc>
        <w:tc>
          <w:tcPr>
            <w:tcW w:w="1796" w:type="dxa"/>
            <w:gridSpan w:val="2"/>
          </w:tcPr>
          <w:p w14:paraId="45F34343" w14:textId="77777777" w:rsidR="0048246A" w:rsidRPr="0048246A" w:rsidRDefault="0048246A" w:rsidP="00597490">
            <w:pPr>
              <w:jc w:val="center"/>
              <w:rPr>
                <w:rFonts w:ascii="Calibri" w:eastAsia="Times New Roman" w:hAnsi="Calibri" w:cs="Arial"/>
                <w:sz w:val="20"/>
                <w:lang w:eastAsia="en-US"/>
              </w:rPr>
            </w:pPr>
            <w:r w:rsidRPr="0048246A">
              <w:rPr>
                <w:rFonts w:ascii="Calibri" w:eastAsia="Times New Roman" w:hAnsi="Calibri" w:cs="Arial"/>
                <w:sz w:val="20"/>
                <w:lang w:eastAsia="en-US"/>
              </w:rPr>
              <w:t>3</w:t>
            </w:r>
          </w:p>
        </w:tc>
        <w:tc>
          <w:tcPr>
            <w:tcW w:w="1371" w:type="dxa"/>
          </w:tcPr>
          <w:p w14:paraId="20683509" w14:textId="77777777" w:rsidR="0048246A" w:rsidRPr="0048246A" w:rsidRDefault="0048246A" w:rsidP="00597490">
            <w:pPr>
              <w:jc w:val="center"/>
              <w:rPr>
                <w:rFonts w:ascii="Calibri" w:eastAsia="Times New Roman" w:hAnsi="Calibri" w:cs="Arial"/>
                <w:sz w:val="20"/>
                <w:lang w:eastAsia="en-US"/>
              </w:rPr>
            </w:pPr>
            <w:r w:rsidRPr="0048246A">
              <w:rPr>
                <w:rFonts w:ascii="Calibri" w:eastAsia="Times New Roman" w:hAnsi="Calibri" w:cs="Arial"/>
                <w:sz w:val="20"/>
                <w:lang w:eastAsia="en-US"/>
              </w:rPr>
              <w:t>5</w:t>
            </w:r>
          </w:p>
        </w:tc>
      </w:tr>
      <w:tr w:rsidR="0048246A" w:rsidRPr="0048246A" w14:paraId="5CE376DA" w14:textId="77777777" w:rsidTr="00645499">
        <w:trPr>
          <w:trHeight w:val="599"/>
        </w:trPr>
        <w:tc>
          <w:tcPr>
            <w:tcW w:w="2929" w:type="dxa"/>
            <w:shd w:val="clear" w:color="auto" w:fill="DDD9C3"/>
          </w:tcPr>
          <w:p w14:paraId="76200EF4" w14:textId="77777777" w:rsidR="0048246A" w:rsidRPr="0048246A" w:rsidRDefault="0048246A" w:rsidP="00597490">
            <w:pPr>
              <w:jc w:val="right"/>
              <w:rPr>
                <w:rFonts w:ascii="Calibri" w:eastAsia="Times New Roman" w:hAnsi="Calibri" w:cs="Arial"/>
                <w:i/>
                <w:sz w:val="20"/>
                <w:lang w:eastAsia="en-US"/>
              </w:rPr>
            </w:pPr>
            <w:r w:rsidRPr="0048246A">
              <w:rPr>
                <w:rFonts w:ascii="Calibri" w:eastAsia="Times New Roman" w:hAnsi="Calibri" w:cs="Arial"/>
                <w:b/>
                <w:sz w:val="20"/>
                <w:lang w:eastAsia="en-US"/>
              </w:rPr>
              <w:t>COURSE TYPE</w:t>
            </w:r>
          </w:p>
          <w:p w14:paraId="46EAA2DF" w14:textId="77777777" w:rsidR="0048246A" w:rsidRPr="0048246A" w:rsidRDefault="0048246A" w:rsidP="00597490">
            <w:pPr>
              <w:jc w:val="right"/>
              <w:rPr>
                <w:rFonts w:ascii="Calibri" w:eastAsia="Times New Roman" w:hAnsi="Calibri" w:cs="Arial"/>
                <w:i/>
                <w:sz w:val="20"/>
                <w:lang w:eastAsia="en-US"/>
              </w:rPr>
            </w:pPr>
          </w:p>
        </w:tc>
        <w:tc>
          <w:tcPr>
            <w:tcW w:w="5367" w:type="dxa"/>
            <w:gridSpan w:val="5"/>
          </w:tcPr>
          <w:p w14:paraId="32772525" w14:textId="77777777" w:rsidR="0048246A" w:rsidRPr="0048246A" w:rsidRDefault="0048246A" w:rsidP="00597490">
            <w:pPr>
              <w:rPr>
                <w:rFonts w:ascii="Calibri" w:eastAsia="Times New Roman" w:hAnsi="Calibri"/>
                <w:b/>
                <w:sz w:val="20"/>
                <w:lang w:val="en-US" w:eastAsia="en-US"/>
              </w:rPr>
            </w:pPr>
            <w:r w:rsidRPr="0048246A">
              <w:rPr>
                <w:rFonts w:ascii="Calibri" w:eastAsia="Times New Roman" w:hAnsi="Calibri"/>
                <w:sz w:val="20"/>
                <w:lang w:val="en-US" w:eastAsia="en-US"/>
              </w:rPr>
              <w:t>Skills development</w:t>
            </w:r>
          </w:p>
          <w:p w14:paraId="1FD8D802" w14:textId="77777777" w:rsidR="0048246A" w:rsidRPr="0048246A" w:rsidRDefault="0048246A" w:rsidP="00597490">
            <w:pPr>
              <w:rPr>
                <w:rFonts w:ascii="Calibri" w:eastAsia="Times New Roman" w:hAnsi="Calibri" w:cs="Arial"/>
                <w:sz w:val="20"/>
                <w:lang w:eastAsia="en-US"/>
              </w:rPr>
            </w:pPr>
            <w:r w:rsidRPr="0048246A">
              <w:rPr>
                <w:rFonts w:ascii="Calibri" w:eastAsia="Times New Roman" w:hAnsi="Calibri" w:cs="Arial"/>
                <w:sz w:val="20"/>
                <w:lang w:eastAsia="en-US"/>
              </w:rPr>
              <w:t>Ε</w:t>
            </w:r>
            <w:proofErr w:type="spellStart"/>
            <w:r w:rsidRPr="0048246A">
              <w:rPr>
                <w:rFonts w:ascii="Calibri" w:eastAsia="Times New Roman" w:hAnsi="Calibri" w:cs="Arial"/>
                <w:sz w:val="20"/>
                <w:lang w:val="en-US" w:eastAsia="en-US"/>
              </w:rPr>
              <w:t>lective</w:t>
            </w:r>
            <w:proofErr w:type="spellEnd"/>
            <w:r w:rsidRPr="0048246A">
              <w:rPr>
                <w:rFonts w:ascii="Calibri" w:eastAsia="Times New Roman" w:hAnsi="Calibri" w:cs="Arial"/>
                <w:sz w:val="20"/>
                <w:lang w:eastAsia="en-US"/>
              </w:rPr>
              <w:t xml:space="preserve"> </w:t>
            </w:r>
          </w:p>
        </w:tc>
      </w:tr>
      <w:tr w:rsidR="0048246A" w:rsidRPr="0048246A" w14:paraId="04973883" w14:textId="77777777" w:rsidTr="00645499">
        <w:tc>
          <w:tcPr>
            <w:tcW w:w="2929" w:type="dxa"/>
            <w:shd w:val="clear" w:color="auto" w:fill="DDD9C3"/>
          </w:tcPr>
          <w:p w14:paraId="1D5376E5" w14:textId="77777777" w:rsidR="0048246A" w:rsidRPr="0048246A" w:rsidRDefault="0048246A" w:rsidP="00597490">
            <w:pPr>
              <w:jc w:val="right"/>
              <w:rPr>
                <w:rFonts w:ascii="Calibri" w:eastAsia="Times New Roman" w:hAnsi="Calibri" w:cs="Arial"/>
                <w:b/>
                <w:sz w:val="20"/>
                <w:lang w:val="en-US" w:eastAsia="en-US"/>
              </w:rPr>
            </w:pPr>
            <w:r w:rsidRPr="0048246A">
              <w:rPr>
                <w:rFonts w:ascii="Calibri" w:eastAsia="Times New Roman" w:hAnsi="Calibri" w:cs="Arial"/>
                <w:b/>
                <w:sz w:val="20"/>
                <w:lang w:val="en-US" w:eastAsia="en-US"/>
              </w:rPr>
              <w:t>PREREQUISITES</w:t>
            </w:r>
          </w:p>
          <w:p w14:paraId="2604DFAC" w14:textId="77777777" w:rsidR="0048246A" w:rsidRPr="0048246A" w:rsidRDefault="0048246A" w:rsidP="00597490">
            <w:pPr>
              <w:jc w:val="right"/>
              <w:rPr>
                <w:rFonts w:ascii="Calibri" w:eastAsia="Times New Roman" w:hAnsi="Calibri" w:cs="Arial"/>
                <w:b/>
                <w:sz w:val="20"/>
                <w:lang w:eastAsia="en-US"/>
              </w:rPr>
            </w:pPr>
          </w:p>
        </w:tc>
        <w:tc>
          <w:tcPr>
            <w:tcW w:w="5367" w:type="dxa"/>
            <w:gridSpan w:val="5"/>
          </w:tcPr>
          <w:p w14:paraId="240590F8" w14:textId="77777777" w:rsidR="0048246A" w:rsidRPr="0048246A" w:rsidRDefault="0048246A" w:rsidP="00597490">
            <w:pPr>
              <w:rPr>
                <w:rFonts w:ascii="Calibri" w:eastAsia="Times New Roman" w:hAnsi="Calibri" w:cs="Arial"/>
                <w:sz w:val="20"/>
                <w:lang w:eastAsia="en-US"/>
              </w:rPr>
            </w:pPr>
          </w:p>
        </w:tc>
      </w:tr>
      <w:tr w:rsidR="0048246A" w:rsidRPr="0048246A" w14:paraId="5196ED0E" w14:textId="77777777" w:rsidTr="00645499">
        <w:tc>
          <w:tcPr>
            <w:tcW w:w="2929" w:type="dxa"/>
            <w:shd w:val="clear" w:color="auto" w:fill="DDD9C3"/>
          </w:tcPr>
          <w:p w14:paraId="385FB8D5" w14:textId="77777777" w:rsidR="0048246A" w:rsidRPr="0048246A" w:rsidRDefault="0048246A" w:rsidP="00597490">
            <w:pPr>
              <w:jc w:val="right"/>
              <w:rPr>
                <w:rFonts w:ascii="Calibri" w:eastAsia="Times New Roman" w:hAnsi="Calibri" w:cs="Arial"/>
                <w:b/>
                <w:sz w:val="20"/>
                <w:lang w:val="en-US" w:eastAsia="en-US"/>
              </w:rPr>
            </w:pPr>
            <w:r w:rsidRPr="0048246A">
              <w:rPr>
                <w:rFonts w:ascii="Calibri" w:eastAsia="Times New Roman" w:hAnsi="Calibri" w:cs="Arial"/>
                <w:b/>
                <w:sz w:val="20"/>
                <w:lang w:val="en-US" w:eastAsia="en-US"/>
              </w:rPr>
              <w:t>INSTRUCTION</w:t>
            </w:r>
            <w:r w:rsidRPr="0048246A">
              <w:rPr>
                <w:rFonts w:ascii="Calibri" w:eastAsia="Times New Roman" w:hAnsi="Calibri" w:cs="Arial"/>
                <w:b/>
                <w:sz w:val="20"/>
                <w:lang w:eastAsia="en-US"/>
              </w:rPr>
              <w:t xml:space="preserve"> AND </w:t>
            </w:r>
            <w:r w:rsidRPr="0048246A">
              <w:rPr>
                <w:rFonts w:ascii="Calibri" w:eastAsia="Times New Roman" w:hAnsi="Calibri" w:cs="Arial"/>
                <w:b/>
                <w:sz w:val="20"/>
                <w:lang w:val="en-US" w:eastAsia="en-US"/>
              </w:rPr>
              <w:t>EVALUATION</w:t>
            </w:r>
            <w:r w:rsidRPr="0048246A">
              <w:rPr>
                <w:rFonts w:ascii="Calibri" w:eastAsia="Times New Roman" w:hAnsi="Calibri" w:cs="Arial"/>
                <w:b/>
                <w:sz w:val="20"/>
                <w:lang w:eastAsia="en-US"/>
              </w:rPr>
              <w:t xml:space="preserve"> LANGUAGE</w:t>
            </w:r>
          </w:p>
        </w:tc>
        <w:tc>
          <w:tcPr>
            <w:tcW w:w="5367" w:type="dxa"/>
            <w:gridSpan w:val="5"/>
          </w:tcPr>
          <w:p w14:paraId="4B42828B" w14:textId="77777777" w:rsidR="0048246A" w:rsidRPr="0048246A" w:rsidRDefault="0048246A" w:rsidP="00597490">
            <w:pPr>
              <w:rPr>
                <w:rFonts w:ascii="Calibri" w:eastAsia="Times New Roman" w:hAnsi="Calibri" w:cs="Arial"/>
                <w:sz w:val="20"/>
                <w:lang w:val="en-US" w:eastAsia="en-US"/>
              </w:rPr>
            </w:pPr>
            <w:r w:rsidRPr="0048246A">
              <w:rPr>
                <w:rFonts w:ascii="Calibri" w:eastAsia="Times New Roman" w:hAnsi="Calibri" w:cs="Arial"/>
                <w:sz w:val="20"/>
                <w:lang w:val="en-US" w:eastAsia="en-US"/>
              </w:rPr>
              <w:t>Greek and English</w:t>
            </w:r>
          </w:p>
        </w:tc>
      </w:tr>
      <w:tr w:rsidR="0048246A" w:rsidRPr="0048246A" w14:paraId="2A4CB20E" w14:textId="77777777" w:rsidTr="00645499">
        <w:tc>
          <w:tcPr>
            <w:tcW w:w="2929" w:type="dxa"/>
            <w:shd w:val="clear" w:color="auto" w:fill="DDD9C3"/>
          </w:tcPr>
          <w:p w14:paraId="261114C5" w14:textId="77777777" w:rsidR="0048246A" w:rsidRPr="0048246A" w:rsidRDefault="0048246A" w:rsidP="00597490">
            <w:pPr>
              <w:jc w:val="right"/>
              <w:rPr>
                <w:rFonts w:ascii="Calibri" w:eastAsia="Times New Roman" w:hAnsi="Calibri" w:cs="Arial"/>
                <w:b/>
                <w:sz w:val="20"/>
                <w:lang w:val="en-US" w:eastAsia="en-US"/>
              </w:rPr>
            </w:pPr>
            <w:r w:rsidRPr="0048246A">
              <w:rPr>
                <w:rFonts w:ascii="Calibri" w:eastAsia="Times New Roman" w:hAnsi="Calibri" w:cs="Arial"/>
                <w:b/>
                <w:sz w:val="20"/>
                <w:lang w:val="en-US" w:eastAsia="en-US"/>
              </w:rPr>
              <w:t xml:space="preserve">COURSE OFFERED TO ERASMUS STUDENTS </w:t>
            </w:r>
          </w:p>
        </w:tc>
        <w:tc>
          <w:tcPr>
            <w:tcW w:w="5367" w:type="dxa"/>
            <w:gridSpan w:val="5"/>
          </w:tcPr>
          <w:p w14:paraId="78568582" w14:textId="77777777" w:rsidR="0048246A" w:rsidRPr="0048246A" w:rsidRDefault="0048246A" w:rsidP="00597490">
            <w:pPr>
              <w:rPr>
                <w:rFonts w:ascii="Calibri" w:eastAsia="Times New Roman" w:hAnsi="Calibri" w:cs="Arial"/>
                <w:sz w:val="20"/>
                <w:lang w:val="en-US" w:eastAsia="en-US"/>
              </w:rPr>
            </w:pPr>
            <w:r w:rsidRPr="0048246A">
              <w:rPr>
                <w:rFonts w:ascii="Calibri" w:eastAsia="Times New Roman" w:hAnsi="Calibri" w:cs="Arial"/>
                <w:sz w:val="20"/>
                <w:lang w:val="en-US" w:eastAsia="en-US"/>
              </w:rPr>
              <w:t>Yes (in English)</w:t>
            </w:r>
          </w:p>
        </w:tc>
      </w:tr>
      <w:tr w:rsidR="0048246A" w:rsidRPr="00090279" w14:paraId="35654C44" w14:textId="77777777" w:rsidTr="00645499">
        <w:tc>
          <w:tcPr>
            <w:tcW w:w="2929" w:type="dxa"/>
            <w:shd w:val="clear" w:color="auto" w:fill="DDD9C3"/>
          </w:tcPr>
          <w:p w14:paraId="5B57973B" w14:textId="77777777" w:rsidR="0048246A" w:rsidRPr="0048246A" w:rsidRDefault="0048246A" w:rsidP="00597490">
            <w:pPr>
              <w:jc w:val="right"/>
              <w:rPr>
                <w:rFonts w:ascii="Calibri" w:eastAsia="Times New Roman" w:hAnsi="Calibri" w:cs="Arial"/>
                <w:b/>
                <w:sz w:val="20"/>
                <w:lang w:val="en-GB" w:eastAsia="en-US"/>
              </w:rPr>
            </w:pPr>
            <w:r w:rsidRPr="0048246A">
              <w:rPr>
                <w:rFonts w:ascii="Calibri" w:eastAsia="Times New Roman" w:hAnsi="Calibri" w:cs="Arial"/>
                <w:b/>
                <w:sz w:val="20"/>
                <w:lang w:eastAsia="en-US"/>
              </w:rPr>
              <w:t xml:space="preserve">COURSE WEBPAGE (URL) </w:t>
            </w:r>
          </w:p>
        </w:tc>
        <w:tc>
          <w:tcPr>
            <w:tcW w:w="5367" w:type="dxa"/>
            <w:gridSpan w:val="5"/>
          </w:tcPr>
          <w:p w14:paraId="4A518B99" w14:textId="77777777" w:rsidR="0048246A" w:rsidRPr="0048246A" w:rsidRDefault="00487577" w:rsidP="00597490">
            <w:pPr>
              <w:rPr>
                <w:rFonts w:ascii="Calibri" w:eastAsia="Times New Roman" w:hAnsi="Calibri" w:cs="Arial"/>
                <w:sz w:val="20"/>
                <w:u w:val="single"/>
                <w:lang w:val="en-GB" w:eastAsia="en-US"/>
              </w:rPr>
            </w:pPr>
            <w:hyperlink r:id="rId109" w:history="1">
              <w:r w:rsidR="0048246A" w:rsidRPr="0048246A">
                <w:rPr>
                  <w:rFonts w:ascii="Calibri" w:eastAsia="Times New Roman" w:hAnsi="Calibri" w:cs="Arial"/>
                  <w:color w:val="0000FF"/>
                  <w:sz w:val="20"/>
                  <w:u w:val="single"/>
                  <w:lang w:val="en-GB" w:eastAsia="en-US"/>
                </w:rPr>
                <w:t>https://eclass.upatras.gr/courses/THE760/</w:t>
              </w:r>
            </w:hyperlink>
          </w:p>
        </w:tc>
      </w:tr>
    </w:tbl>
    <w:p w14:paraId="0A2BA4D3" w14:textId="77777777" w:rsidR="0048246A" w:rsidRPr="0048246A" w:rsidRDefault="0048246A" w:rsidP="00A85228">
      <w:pPr>
        <w:widowControl w:val="0"/>
        <w:numPr>
          <w:ilvl w:val="0"/>
          <w:numId w:val="160"/>
        </w:numPr>
        <w:autoSpaceDE w:val="0"/>
        <w:autoSpaceDN w:val="0"/>
        <w:adjustRightInd w:val="0"/>
        <w:ind w:left="357" w:hanging="357"/>
        <w:rPr>
          <w:rFonts w:ascii="Calibri" w:eastAsia="Times New Roman" w:hAnsi="Calibri" w:cs="Arial"/>
          <w:b/>
          <w:sz w:val="20"/>
          <w:lang w:val="en-US" w:eastAsia="en-US"/>
        </w:rPr>
      </w:pPr>
      <w:bookmarkStart w:id="38" w:name="_Hlk502387698"/>
      <w:r w:rsidRPr="0048246A">
        <w:rPr>
          <w:rFonts w:ascii="Calibri" w:eastAsia="Times New Roman" w:hAnsi="Calibri" w:cs="Arial"/>
          <w:b/>
          <w:sz w:val="20"/>
          <w:lang w:val="en-US" w:eastAsia="en-US"/>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48246A" w:rsidRPr="0048246A" w14:paraId="1C706B87" w14:textId="77777777" w:rsidTr="00645499">
        <w:tc>
          <w:tcPr>
            <w:tcW w:w="8472" w:type="dxa"/>
            <w:gridSpan w:val="2"/>
            <w:tcBorders>
              <w:bottom w:val="nil"/>
            </w:tcBorders>
            <w:shd w:val="clear" w:color="auto" w:fill="DDD9C3"/>
          </w:tcPr>
          <w:bookmarkEnd w:id="38"/>
          <w:p w14:paraId="475ED724" w14:textId="77777777" w:rsidR="0048246A" w:rsidRPr="0048246A" w:rsidRDefault="0048246A" w:rsidP="00597490">
            <w:pPr>
              <w:rPr>
                <w:rFonts w:ascii="Calibri" w:eastAsia="Times New Roman" w:hAnsi="Calibri" w:cs="Arial"/>
                <w:i/>
                <w:sz w:val="20"/>
                <w:lang w:val="en-US" w:eastAsia="en-US"/>
              </w:rPr>
            </w:pPr>
            <w:r w:rsidRPr="0048246A">
              <w:rPr>
                <w:rFonts w:ascii="Calibri" w:eastAsia="Times New Roman" w:hAnsi="Calibri" w:cs="Arial"/>
                <w:b/>
                <w:sz w:val="20"/>
                <w:lang w:val="en-US" w:eastAsia="en-US"/>
              </w:rPr>
              <w:t>Learning outcomes</w:t>
            </w:r>
          </w:p>
        </w:tc>
      </w:tr>
      <w:tr w:rsidR="0048246A" w:rsidRPr="0048246A" w14:paraId="0465D9B2" w14:textId="77777777" w:rsidTr="00645499">
        <w:tc>
          <w:tcPr>
            <w:tcW w:w="8472" w:type="dxa"/>
            <w:gridSpan w:val="2"/>
            <w:tcBorders>
              <w:top w:val="nil"/>
            </w:tcBorders>
            <w:shd w:val="clear" w:color="auto" w:fill="DDD9C3"/>
          </w:tcPr>
          <w:p w14:paraId="1FD9DFA7" w14:textId="77777777" w:rsidR="0048246A" w:rsidRPr="0048246A" w:rsidRDefault="0048246A" w:rsidP="00597490">
            <w:pPr>
              <w:widowControl w:val="0"/>
              <w:autoSpaceDE w:val="0"/>
              <w:autoSpaceDN w:val="0"/>
              <w:adjustRightInd w:val="0"/>
              <w:contextualSpacing/>
              <w:rPr>
                <w:rFonts w:ascii="Calibri" w:eastAsia="Times New Roman" w:hAnsi="Calibri" w:cs="Arial"/>
                <w:i/>
                <w:sz w:val="20"/>
                <w:lang w:eastAsia="en-US"/>
              </w:rPr>
            </w:pPr>
          </w:p>
        </w:tc>
      </w:tr>
      <w:tr w:rsidR="0048246A" w:rsidRPr="00090279" w14:paraId="318B8BB5" w14:textId="77777777" w:rsidTr="00645499">
        <w:tc>
          <w:tcPr>
            <w:tcW w:w="8472" w:type="dxa"/>
            <w:gridSpan w:val="2"/>
          </w:tcPr>
          <w:p w14:paraId="525D34D7" w14:textId="77777777" w:rsidR="0048246A" w:rsidRPr="0048246A" w:rsidRDefault="0048246A" w:rsidP="00597490">
            <w:pPr>
              <w:rPr>
                <w:rFonts w:ascii="Calibri" w:eastAsia="Times New Roman" w:hAnsi="Calibri"/>
                <w:b/>
                <w:sz w:val="20"/>
                <w:lang w:val="en-US" w:eastAsia="en-US"/>
              </w:rPr>
            </w:pPr>
            <w:r w:rsidRPr="0048246A">
              <w:rPr>
                <w:rFonts w:ascii="Calibri" w:eastAsia="Times New Roman" w:hAnsi="Calibri"/>
                <w:b/>
                <w:sz w:val="20"/>
                <w:lang w:val="en-US" w:eastAsia="en-US"/>
              </w:rPr>
              <w:t>By the end of this course the student:</w:t>
            </w:r>
          </w:p>
          <w:p w14:paraId="5CC0F844" w14:textId="77777777" w:rsidR="0048246A" w:rsidRPr="0048246A" w:rsidRDefault="0048246A" w:rsidP="00A85228">
            <w:pPr>
              <w:numPr>
                <w:ilvl w:val="0"/>
                <w:numId w:val="159"/>
              </w:numPr>
              <w:contextualSpacing/>
              <w:jc w:val="both"/>
              <w:rPr>
                <w:rFonts w:ascii="Calibri" w:eastAsia="Times New Roman" w:hAnsi="Calibri" w:cs="Segoe UI"/>
                <w:sz w:val="20"/>
                <w:lang w:val="en-US" w:eastAsia="en-US"/>
              </w:rPr>
            </w:pPr>
            <w:r w:rsidRPr="0048246A">
              <w:rPr>
                <w:rFonts w:ascii="Calibri" w:eastAsia="Times New Roman" w:hAnsi="Calibri" w:cs="Arial"/>
                <w:sz w:val="20"/>
                <w:lang w:val="en-US" w:eastAsia="en-US"/>
              </w:rPr>
              <w:t xml:space="preserve">will be familiar with drama translation so that they can </w:t>
            </w:r>
            <w:proofErr w:type="spellStart"/>
            <w:r w:rsidRPr="0048246A">
              <w:rPr>
                <w:rFonts w:ascii="Calibri" w:eastAsia="Times New Roman" w:hAnsi="Calibri" w:cs="Arial"/>
                <w:sz w:val="20"/>
                <w:lang w:val="en-US" w:eastAsia="en-US"/>
              </w:rPr>
              <w:t>realise</w:t>
            </w:r>
            <w:proofErr w:type="spellEnd"/>
            <w:r w:rsidRPr="0048246A">
              <w:rPr>
                <w:rFonts w:ascii="Calibri" w:eastAsia="Times New Roman" w:hAnsi="Calibri" w:cs="Arial"/>
                <w:sz w:val="20"/>
                <w:lang w:val="en-US" w:eastAsia="en-US"/>
              </w:rPr>
              <w:t xml:space="preserve"> it as a particularly communicative and re-creational aspect of theatre </w:t>
            </w:r>
          </w:p>
          <w:p w14:paraId="72013293" w14:textId="77777777" w:rsidR="0048246A" w:rsidRPr="0048246A" w:rsidRDefault="0048246A" w:rsidP="00A85228">
            <w:pPr>
              <w:numPr>
                <w:ilvl w:val="0"/>
                <w:numId w:val="159"/>
              </w:numPr>
              <w:contextualSpacing/>
              <w:jc w:val="both"/>
              <w:rPr>
                <w:rFonts w:ascii="Calibri" w:eastAsia="Times New Roman" w:hAnsi="Calibri" w:cs="Segoe UI"/>
                <w:sz w:val="20"/>
                <w:lang w:val="en-US" w:eastAsia="en-US"/>
              </w:rPr>
            </w:pPr>
            <w:r w:rsidRPr="0048246A">
              <w:rPr>
                <w:rFonts w:ascii="Calibri" w:eastAsia="Times New Roman" w:hAnsi="Calibri" w:cs="Arial"/>
                <w:sz w:val="20"/>
                <w:lang w:val="en-US" w:eastAsia="en-US"/>
              </w:rPr>
              <w:t xml:space="preserve">will have enriched their knowledge and experience as critical readers of original and translated theatre texts </w:t>
            </w:r>
          </w:p>
          <w:p w14:paraId="32FE247E" w14:textId="77777777" w:rsidR="0048246A" w:rsidRPr="0048246A" w:rsidRDefault="0048246A" w:rsidP="00A85228">
            <w:pPr>
              <w:numPr>
                <w:ilvl w:val="0"/>
                <w:numId w:val="159"/>
              </w:numPr>
              <w:contextualSpacing/>
              <w:jc w:val="both"/>
              <w:rPr>
                <w:rFonts w:ascii="Calibri" w:eastAsia="Times New Roman" w:hAnsi="Calibri"/>
                <w:b/>
                <w:sz w:val="20"/>
                <w:lang w:val="en-US" w:eastAsia="en-US"/>
              </w:rPr>
            </w:pPr>
            <w:r w:rsidRPr="0048246A">
              <w:rPr>
                <w:rFonts w:ascii="Calibri" w:eastAsia="Times New Roman" w:hAnsi="Calibri" w:cs="Arial"/>
                <w:sz w:val="20"/>
                <w:lang w:val="en-US" w:eastAsia="en-US"/>
              </w:rPr>
              <w:t xml:space="preserve">will have tried their translation skills in theatre texts of modern and contemporary anglophone dramaturgy </w:t>
            </w:r>
          </w:p>
          <w:p w14:paraId="5ACACF9C" w14:textId="77777777" w:rsidR="0048246A" w:rsidRPr="0048246A" w:rsidRDefault="0048246A" w:rsidP="00A85228">
            <w:pPr>
              <w:numPr>
                <w:ilvl w:val="0"/>
                <w:numId w:val="159"/>
              </w:numPr>
              <w:contextualSpacing/>
              <w:jc w:val="both"/>
              <w:rPr>
                <w:rFonts w:ascii="Calibri" w:eastAsia="Times New Roman" w:hAnsi="Calibri"/>
                <w:sz w:val="20"/>
                <w:lang w:val="en-GB" w:eastAsia="en-US"/>
              </w:rPr>
            </w:pPr>
            <w:r w:rsidRPr="0048246A">
              <w:rPr>
                <w:rFonts w:ascii="Calibri" w:eastAsia="Times New Roman" w:hAnsi="Calibri"/>
                <w:sz w:val="20"/>
                <w:lang w:val="en-US"/>
              </w:rPr>
              <w:t xml:space="preserve">will be able to perceive the differences between literary and drama translation and the </w:t>
            </w:r>
            <w:proofErr w:type="spellStart"/>
            <w:r w:rsidRPr="0048246A">
              <w:rPr>
                <w:rFonts w:ascii="Calibri" w:eastAsia="Times New Roman" w:hAnsi="Calibri"/>
                <w:sz w:val="20"/>
                <w:lang w:val="en-US"/>
              </w:rPr>
              <w:t>idiosyncracies</w:t>
            </w:r>
            <w:proofErr w:type="spellEnd"/>
            <w:r w:rsidRPr="0048246A">
              <w:rPr>
                <w:rFonts w:ascii="Calibri" w:eastAsia="Times New Roman" w:hAnsi="Calibri"/>
                <w:sz w:val="20"/>
                <w:lang w:val="en-US"/>
              </w:rPr>
              <w:t xml:space="preserve"> of theatre translated texts, so that they can evaluate translators’ choices and assess different translation versions of the same drama text. </w:t>
            </w:r>
          </w:p>
        </w:tc>
      </w:tr>
      <w:tr w:rsidR="0048246A" w:rsidRPr="0048246A" w14:paraId="08BCF1AC" w14:textId="77777777" w:rsidTr="00645499">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517B7825" w14:textId="77777777" w:rsidR="0048246A" w:rsidRPr="0048246A" w:rsidRDefault="0048246A" w:rsidP="00597490">
            <w:pPr>
              <w:rPr>
                <w:rFonts w:ascii="Calibri" w:eastAsia="Times New Roman" w:hAnsi="Calibri" w:cs="Arial"/>
                <w:b/>
                <w:sz w:val="20"/>
                <w:lang w:val="en-US" w:eastAsia="en-US"/>
              </w:rPr>
            </w:pPr>
            <w:r w:rsidRPr="0048246A">
              <w:rPr>
                <w:rFonts w:ascii="Calibri" w:eastAsia="Times New Roman" w:hAnsi="Calibri" w:cs="Arial"/>
                <w:b/>
                <w:sz w:val="20"/>
                <w:lang w:val="en-US" w:eastAsia="en-US"/>
              </w:rPr>
              <w:t>General skills</w:t>
            </w:r>
          </w:p>
        </w:tc>
      </w:tr>
      <w:tr w:rsidR="0048246A" w:rsidRPr="00090279" w14:paraId="6863AC0A" w14:textId="77777777" w:rsidTr="00645499">
        <w:tc>
          <w:tcPr>
            <w:tcW w:w="8472" w:type="dxa"/>
            <w:gridSpan w:val="2"/>
          </w:tcPr>
          <w:p w14:paraId="538FF8DF" w14:textId="77777777" w:rsidR="0048246A" w:rsidRPr="0048246A" w:rsidRDefault="0048246A" w:rsidP="00597490">
            <w:pPr>
              <w:rPr>
                <w:rFonts w:ascii="Calibri" w:eastAsia="Times New Roman" w:hAnsi="Calibri"/>
                <w:b/>
                <w:sz w:val="20"/>
                <w:lang w:val="en-US" w:eastAsia="en-US"/>
              </w:rPr>
            </w:pPr>
            <w:r w:rsidRPr="0048246A">
              <w:rPr>
                <w:rFonts w:ascii="Calibri" w:eastAsia="Times New Roman" w:hAnsi="Calibri"/>
                <w:b/>
                <w:sz w:val="20"/>
                <w:lang w:val="en-US" w:eastAsia="en-US"/>
              </w:rPr>
              <w:t>By the end of the course the student will have developed the following skills (general abilities):</w:t>
            </w:r>
          </w:p>
          <w:p w14:paraId="554B755A" w14:textId="77777777" w:rsidR="0048246A" w:rsidRPr="0048246A" w:rsidRDefault="0048246A" w:rsidP="00597490">
            <w:pPr>
              <w:rPr>
                <w:rFonts w:ascii="Calibri" w:eastAsia="Times New Roman" w:hAnsi="Calibri"/>
                <w:b/>
                <w:sz w:val="20"/>
                <w:lang w:val="en-US" w:eastAsia="en-US"/>
              </w:rPr>
            </w:pPr>
          </w:p>
          <w:p w14:paraId="4AE1DE94" w14:textId="77777777" w:rsidR="0048246A" w:rsidRPr="0048246A" w:rsidRDefault="0048246A" w:rsidP="00597490">
            <w:pPr>
              <w:widowControl w:val="0"/>
              <w:numPr>
                <w:ilvl w:val="0"/>
                <w:numId w:val="26"/>
              </w:numPr>
              <w:autoSpaceDE w:val="0"/>
              <w:autoSpaceDN w:val="0"/>
              <w:adjustRightInd w:val="0"/>
              <w:contextualSpacing/>
              <w:rPr>
                <w:rFonts w:ascii="Calibri" w:eastAsia="Times New Roman" w:hAnsi="Calibri"/>
                <w:sz w:val="20"/>
                <w:lang w:val="en-US" w:eastAsia="en-US"/>
              </w:rPr>
            </w:pPr>
            <w:r w:rsidRPr="0048246A">
              <w:rPr>
                <w:rFonts w:ascii="Calibri" w:eastAsia="Times New Roman" w:hAnsi="Calibri"/>
                <w:sz w:val="20"/>
                <w:lang w:val="en-US" w:eastAsia="en-US"/>
              </w:rPr>
              <w:t>to delve linguistically and dramaturgically into drama texts while practicing on their translation</w:t>
            </w:r>
          </w:p>
          <w:p w14:paraId="5624A849" w14:textId="77777777" w:rsidR="0048246A" w:rsidRPr="0048246A" w:rsidRDefault="0048246A" w:rsidP="00597490">
            <w:pPr>
              <w:widowControl w:val="0"/>
              <w:numPr>
                <w:ilvl w:val="0"/>
                <w:numId w:val="26"/>
              </w:numPr>
              <w:autoSpaceDE w:val="0"/>
              <w:autoSpaceDN w:val="0"/>
              <w:adjustRightInd w:val="0"/>
              <w:contextualSpacing/>
              <w:rPr>
                <w:rFonts w:ascii="Calibri" w:eastAsia="Times New Roman" w:hAnsi="Calibri"/>
                <w:sz w:val="20"/>
                <w:lang w:val="en-US" w:eastAsia="en-US"/>
              </w:rPr>
            </w:pPr>
            <w:r w:rsidRPr="0048246A">
              <w:rPr>
                <w:rFonts w:ascii="Calibri" w:eastAsia="Times New Roman" w:hAnsi="Calibri"/>
                <w:sz w:val="20"/>
                <w:lang w:val="en-US" w:eastAsia="en-US"/>
              </w:rPr>
              <w:lastRenderedPageBreak/>
              <w:t xml:space="preserve">to recognize and evaluate translation mediation in target texts, which shapes theatre effect and forms social and cultural features </w:t>
            </w:r>
          </w:p>
          <w:p w14:paraId="5758CE29" w14:textId="77777777" w:rsidR="0048246A" w:rsidRPr="0048246A" w:rsidRDefault="0048246A" w:rsidP="00597490">
            <w:pPr>
              <w:widowControl w:val="0"/>
              <w:numPr>
                <w:ilvl w:val="0"/>
                <w:numId w:val="26"/>
              </w:numPr>
              <w:autoSpaceDE w:val="0"/>
              <w:autoSpaceDN w:val="0"/>
              <w:adjustRightInd w:val="0"/>
              <w:contextualSpacing/>
              <w:rPr>
                <w:rFonts w:ascii="Calibri" w:eastAsia="Times New Roman" w:hAnsi="Calibri"/>
                <w:sz w:val="20"/>
                <w:lang w:val="en-US" w:eastAsia="en-US"/>
              </w:rPr>
            </w:pPr>
            <w:r w:rsidRPr="0048246A">
              <w:rPr>
                <w:rFonts w:ascii="Calibri" w:eastAsia="Times New Roman" w:hAnsi="Calibri"/>
                <w:sz w:val="20"/>
                <w:lang w:val="en-US" w:eastAsia="en-US"/>
              </w:rPr>
              <w:t xml:space="preserve">to recognize equivalence issues raised by linguistic variation </w:t>
            </w:r>
          </w:p>
          <w:p w14:paraId="04E9EC57" w14:textId="77777777" w:rsidR="0048246A" w:rsidRPr="0048246A" w:rsidRDefault="0048246A" w:rsidP="00597490">
            <w:pPr>
              <w:widowControl w:val="0"/>
              <w:numPr>
                <w:ilvl w:val="0"/>
                <w:numId w:val="26"/>
              </w:numPr>
              <w:autoSpaceDE w:val="0"/>
              <w:autoSpaceDN w:val="0"/>
              <w:adjustRightInd w:val="0"/>
              <w:contextualSpacing/>
              <w:rPr>
                <w:rFonts w:ascii="Calibri" w:eastAsia="Times New Roman" w:hAnsi="Calibri"/>
                <w:sz w:val="20"/>
                <w:lang w:val="en-US" w:eastAsia="en-US"/>
              </w:rPr>
            </w:pPr>
            <w:r w:rsidRPr="0048246A">
              <w:rPr>
                <w:rFonts w:ascii="Calibri" w:eastAsia="Times New Roman" w:hAnsi="Calibri"/>
                <w:sz w:val="20"/>
                <w:lang w:val="en-US" w:eastAsia="en-US"/>
              </w:rPr>
              <w:t xml:space="preserve">to perceive and differentiates between cases of verbal and referential humor, and evaluates translation options for their rendering, </w:t>
            </w:r>
            <w:proofErr w:type="gramStart"/>
            <w:r w:rsidRPr="0048246A">
              <w:rPr>
                <w:rFonts w:ascii="Calibri" w:eastAsia="Times New Roman" w:hAnsi="Calibri"/>
                <w:sz w:val="20"/>
                <w:lang w:val="en-US" w:eastAsia="en-US"/>
              </w:rPr>
              <w:t>reconstruction</w:t>
            </w:r>
            <w:proofErr w:type="gramEnd"/>
            <w:r w:rsidRPr="0048246A">
              <w:rPr>
                <w:rFonts w:ascii="Calibri" w:eastAsia="Times New Roman" w:hAnsi="Calibri"/>
                <w:sz w:val="20"/>
                <w:lang w:val="en-US" w:eastAsia="en-US"/>
              </w:rPr>
              <w:t xml:space="preserve"> or replacement in the target texts </w:t>
            </w:r>
          </w:p>
          <w:p w14:paraId="1D1C793C" w14:textId="77777777" w:rsidR="0048246A" w:rsidRPr="0048246A" w:rsidRDefault="0048246A" w:rsidP="00597490">
            <w:pPr>
              <w:widowControl w:val="0"/>
              <w:numPr>
                <w:ilvl w:val="0"/>
                <w:numId w:val="26"/>
              </w:numPr>
              <w:autoSpaceDE w:val="0"/>
              <w:autoSpaceDN w:val="0"/>
              <w:adjustRightInd w:val="0"/>
              <w:contextualSpacing/>
              <w:rPr>
                <w:rFonts w:ascii="Calibri" w:eastAsia="Times New Roman" w:hAnsi="Calibri"/>
                <w:sz w:val="20"/>
                <w:lang w:val="en-US" w:eastAsia="en-US"/>
              </w:rPr>
            </w:pPr>
            <w:r w:rsidRPr="0048246A">
              <w:rPr>
                <w:rFonts w:ascii="Calibri" w:eastAsia="Times New Roman" w:hAnsi="Calibri"/>
                <w:sz w:val="20"/>
                <w:lang w:val="en-US" w:eastAsia="en-US"/>
              </w:rPr>
              <w:t xml:space="preserve">to assess representations portrayed in translated drama, which are compatible with the theatre audiences’ culture.  </w:t>
            </w:r>
          </w:p>
        </w:tc>
      </w:tr>
    </w:tbl>
    <w:p w14:paraId="52CBF325" w14:textId="77777777" w:rsidR="0048246A" w:rsidRPr="0048246A" w:rsidRDefault="0048246A" w:rsidP="00A85228">
      <w:pPr>
        <w:widowControl w:val="0"/>
        <w:numPr>
          <w:ilvl w:val="0"/>
          <w:numId w:val="160"/>
        </w:numPr>
        <w:autoSpaceDE w:val="0"/>
        <w:autoSpaceDN w:val="0"/>
        <w:adjustRightInd w:val="0"/>
        <w:ind w:left="357" w:hanging="357"/>
        <w:rPr>
          <w:rFonts w:ascii="Calibri" w:eastAsia="Times New Roman" w:hAnsi="Calibri" w:cs="Arial"/>
          <w:b/>
          <w:sz w:val="20"/>
          <w:lang w:eastAsia="en-US"/>
        </w:rPr>
      </w:pPr>
      <w:r w:rsidRPr="0048246A">
        <w:rPr>
          <w:rFonts w:ascii="Calibri" w:eastAsia="Times New Roman" w:hAnsi="Calibri" w:cs="Arial"/>
          <w:b/>
          <w:sz w:val="20"/>
          <w:lang w:val="en-US" w:eastAsia="en-US"/>
        </w:rPr>
        <w:lastRenderedPageBreak/>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8246A" w:rsidRPr="00090279" w14:paraId="0BAC4A95" w14:textId="77777777" w:rsidTr="00645499">
        <w:tc>
          <w:tcPr>
            <w:tcW w:w="8472" w:type="dxa"/>
          </w:tcPr>
          <w:p w14:paraId="753BA16A" w14:textId="77777777" w:rsidR="0048246A" w:rsidRPr="0048246A" w:rsidRDefault="0048246A" w:rsidP="00597490">
            <w:pPr>
              <w:rPr>
                <w:rFonts w:ascii="Calibri" w:eastAsia="Times New Roman" w:hAnsi="Calibri" w:cs="Segoe UI"/>
                <w:sz w:val="20"/>
                <w:lang w:val="en-US"/>
              </w:rPr>
            </w:pPr>
            <w:r w:rsidRPr="0048246A">
              <w:rPr>
                <w:rFonts w:ascii="Calibri" w:eastAsia="Times New Roman" w:hAnsi="Calibri" w:cs="Segoe UI"/>
                <w:sz w:val="20"/>
                <w:lang w:val="en-US"/>
              </w:rPr>
              <w:t xml:space="preserve">The Workshop’s primary aim is to acquaint students with </w:t>
            </w:r>
            <w:r w:rsidRPr="0048246A">
              <w:rPr>
                <w:rFonts w:ascii="Calibri" w:eastAsia="Times New Roman" w:hAnsi="Calibri" w:cs="Arial"/>
                <w:sz w:val="20"/>
                <w:lang w:val="en-US" w:eastAsia="en-US"/>
              </w:rPr>
              <w:t xml:space="preserve">drama translation so that they can </w:t>
            </w:r>
            <w:proofErr w:type="spellStart"/>
            <w:r w:rsidRPr="0048246A">
              <w:rPr>
                <w:rFonts w:ascii="Calibri" w:eastAsia="Times New Roman" w:hAnsi="Calibri" w:cs="Arial"/>
                <w:sz w:val="20"/>
                <w:lang w:val="en-US" w:eastAsia="en-US"/>
              </w:rPr>
              <w:t>realise</w:t>
            </w:r>
            <w:proofErr w:type="spellEnd"/>
            <w:r w:rsidRPr="0048246A">
              <w:rPr>
                <w:rFonts w:ascii="Calibri" w:eastAsia="Times New Roman" w:hAnsi="Calibri" w:cs="Arial"/>
                <w:sz w:val="20"/>
                <w:lang w:val="en-US" w:eastAsia="en-US"/>
              </w:rPr>
              <w:t xml:space="preserve"> it as a particularly communicative and re-creational aspect of theatre. Its basic methodological tool is practicing translation of theatre dialogues and monologues of the anglophone dramaturgy</w:t>
            </w:r>
            <w:r w:rsidRPr="0048246A">
              <w:rPr>
                <w:rFonts w:ascii="Calibri" w:eastAsia="Times New Roman" w:hAnsi="Calibri"/>
                <w:sz w:val="20"/>
                <w:lang w:val="en-US" w:eastAsia="en-US"/>
              </w:rPr>
              <w:t xml:space="preserve">. Theatre Translation Workshop consists of different units, </w:t>
            </w:r>
            <w:proofErr w:type="gramStart"/>
            <w:r w:rsidRPr="0048246A">
              <w:rPr>
                <w:rFonts w:ascii="Calibri" w:eastAsia="Times New Roman" w:hAnsi="Calibri"/>
                <w:sz w:val="20"/>
                <w:lang w:val="en-US" w:eastAsia="en-US"/>
              </w:rPr>
              <w:t>in order to</w:t>
            </w:r>
            <w:proofErr w:type="gramEnd"/>
            <w:r w:rsidRPr="0048246A">
              <w:rPr>
                <w:rFonts w:ascii="Calibri" w:eastAsia="Times New Roman" w:hAnsi="Calibri"/>
                <w:sz w:val="20"/>
                <w:lang w:val="en-US" w:eastAsia="en-US"/>
              </w:rPr>
              <w:t xml:space="preserve"> examine special morphological, stylistic, as well as reception issues </w:t>
            </w:r>
            <w:r w:rsidRPr="0048246A">
              <w:rPr>
                <w:rFonts w:ascii="Calibri" w:eastAsia="Times New Roman" w:hAnsi="Calibri" w:cs="Segoe UI"/>
                <w:sz w:val="20"/>
                <w:lang w:val="en-US"/>
              </w:rPr>
              <w:t xml:space="preserve">faced by the translator when translating for the theatre. Students are familiarized with basic translation topics, such as the distinction between translating and adapting a theatre text, especially for the Greek stage. In a creative way, students consider on linguistic level and evaluate using theatrical criteria translation choices made by Greek translators of Shakespeare’s drama (mainly Shakespearean comedies). In addition, students work on cases of domesticating and foreignizing translation versions of contemporary anglophone dramaturgy.  The following issues are discussed: characterization and representation of gendered identities, for example in the theatre of Tennessee Williams; rendering ambiguity and linguistic politeness of Harold Pinter’s drama in target texts; humor translation in theatre and registers (the case of Oscar Wilde). The Workshop extends its scope in the reception of classical drama and, more specifically, in intralingual translation. To this end, it discusses issues such as free adaptation, literal </w:t>
            </w:r>
            <w:proofErr w:type="gramStart"/>
            <w:r w:rsidRPr="0048246A">
              <w:rPr>
                <w:rFonts w:ascii="Calibri" w:eastAsia="Times New Roman" w:hAnsi="Calibri" w:cs="Segoe UI"/>
                <w:sz w:val="20"/>
                <w:lang w:val="en-US"/>
              </w:rPr>
              <w:t>translation</w:t>
            </w:r>
            <w:proofErr w:type="gramEnd"/>
            <w:r w:rsidRPr="0048246A">
              <w:rPr>
                <w:rFonts w:ascii="Calibri" w:eastAsia="Times New Roman" w:hAnsi="Calibri" w:cs="Segoe UI"/>
                <w:sz w:val="20"/>
                <w:lang w:val="en-US"/>
              </w:rPr>
              <w:t xml:space="preserve"> and adaptation of Greek tragedy, as well as the translation of Aristophanes’ humor into modern Greek for the Greek stage. </w:t>
            </w:r>
          </w:p>
        </w:tc>
      </w:tr>
    </w:tbl>
    <w:p w14:paraId="6BB5FF55" w14:textId="77777777" w:rsidR="0048246A" w:rsidRPr="0048246A" w:rsidRDefault="0048246A" w:rsidP="00A85228">
      <w:pPr>
        <w:widowControl w:val="0"/>
        <w:numPr>
          <w:ilvl w:val="0"/>
          <w:numId w:val="160"/>
        </w:numPr>
        <w:autoSpaceDE w:val="0"/>
        <w:autoSpaceDN w:val="0"/>
        <w:adjustRightInd w:val="0"/>
        <w:ind w:left="357" w:hanging="357"/>
        <w:rPr>
          <w:rFonts w:ascii="Calibri" w:eastAsia="Times New Roman" w:hAnsi="Calibri" w:cs="Arial"/>
          <w:b/>
          <w:sz w:val="20"/>
          <w:lang w:val="en-US" w:eastAsia="en-US"/>
        </w:rPr>
      </w:pPr>
      <w:bookmarkStart w:id="39" w:name="_Hlk502387931"/>
      <w:r w:rsidRPr="0048246A">
        <w:rPr>
          <w:rFonts w:ascii="Calibri" w:eastAsia="Times New Roman" w:hAnsi="Calibri" w:cs="Arial"/>
          <w:b/>
          <w:sz w:val="20"/>
          <w:lang w:val="en-US" w:eastAsia="en-US"/>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8246A" w:rsidRPr="0048246A" w14:paraId="1A6FBE6F" w14:textId="77777777" w:rsidTr="00645499">
        <w:tc>
          <w:tcPr>
            <w:tcW w:w="3306" w:type="dxa"/>
            <w:shd w:val="clear" w:color="auto" w:fill="DDD9C3"/>
          </w:tcPr>
          <w:bookmarkEnd w:id="39"/>
          <w:p w14:paraId="40114B7A" w14:textId="77777777" w:rsidR="0048246A" w:rsidRPr="0048246A" w:rsidRDefault="0048246A" w:rsidP="00597490">
            <w:pPr>
              <w:jc w:val="right"/>
              <w:rPr>
                <w:rFonts w:ascii="Calibri" w:eastAsia="Times New Roman" w:hAnsi="Calibri" w:cs="Arial"/>
                <w:b/>
                <w:sz w:val="20"/>
                <w:lang w:val="en-US" w:eastAsia="en-US"/>
              </w:rPr>
            </w:pPr>
            <w:r w:rsidRPr="0048246A">
              <w:rPr>
                <w:rFonts w:ascii="Calibri" w:eastAsia="Times New Roman" w:hAnsi="Calibri" w:cs="Arial"/>
                <w:b/>
                <w:sz w:val="20"/>
                <w:lang w:val="en-US" w:eastAsia="en-US"/>
              </w:rPr>
              <w:t>INSTRUCTION METHOD</w:t>
            </w:r>
          </w:p>
        </w:tc>
        <w:tc>
          <w:tcPr>
            <w:tcW w:w="5166" w:type="dxa"/>
          </w:tcPr>
          <w:p w14:paraId="72895ADD" w14:textId="77777777" w:rsidR="0048246A" w:rsidRPr="0048246A" w:rsidRDefault="0048246A" w:rsidP="00597490">
            <w:pPr>
              <w:rPr>
                <w:rFonts w:ascii="Calibri" w:eastAsia="Times New Roman" w:hAnsi="Calibri"/>
                <w:iCs/>
                <w:sz w:val="20"/>
                <w:lang w:val="en-US" w:eastAsia="en-US"/>
              </w:rPr>
            </w:pPr>
            <w:r w:rsidRPr="0048246A">
              <w:rPr>
                <w:rFonts w:ascii="Calibri" w:eastAsia="Times New Roman" w:hAnsi="Calibri"/>
                <w:iCs/>
                <w:sz w:val="20"/>
                <w:lang w:val="en-US" w:eastAsia="en-US"/>
              </w:rPr>
              <w:t xml:space="preserve">Classroom </w:t>
            </w:r>
          </w:p>
        </w:tc>
      </w:tr>
      <w:tr w:rsidR="0048246A" w:rsidRPr="0048246A" w14:paraId="29FA48F5" w14:textId="77777777" w:rsidTr="00645499">
        <w:tc>
          <w:tcPr>
            <w:tcW w:w="3306" w:type="dxa"/>
            <w:shd w:val="clear" w:color="auto" w:fill="DDD9C3"/>
          </w:tcPr>
          <w:p w14:paraId="4BE95C66" w14:textId="77777777" w:rsidR="0048246A" w:rsidRPr="0048246A" w:rsidRDefault="0048246A" w:rsidP="00597490">
            <w:pPr>
              <w:jc w:val="right"/>
              <w:rPr>
                <w:rFonts w:ascii="Calibri" w:eastAsia="Times New Roman" w:hAnsi="Calibri" w:cs="Arial"/>
                <w:i/>
                <w:sz w:val="20"/>
                <w:lang w:val="en-US" w:eastAsia="en-US"/>
              </w:rPr>
            </w:pPr>
            <w:r w:rsidRPr="0048246A">
              <w:rPr>
                <w:rFonts w:ascii="Calibri" w:eastAsia="Times New Roman" w:hAnsi="Calibri" w:cs="Arial"/>
                <w:b/>
                <w:sz w:val="20"/>
                <w:lang w:val="en-US" w:eastAsia="en-US"/>
              </w:rPr>
              <w:t>USE OF INFORMATION AND COMMUNICATION TECHNOLOGIES</w:t>
            </w:r>
          </w:p>
        </w:tc>
        <w:tc>
          <w:tcPr>
            <w:tcW w:w="5166" w:type="dxa"/>
          </w:tcPr>
          <w:p w14:paraId="528A981C" w14:textId="77777777" w:rsidR="0048246A" w:rsidRPr="0048246A" w:rsidRDefault="0048246A" w:rsidP="00597490">
            <w:pPr>
              <w:rPr>
                <w:rFonts w:ascii="Calibri" w:eastAsia="Times New Roman" w:hAnsi="Calibri" w:cs="Arial"/>
                <w:b/>
                <w:sz w:val="20"/>
                <w:lang w:val="en-US" w:eastAsia="en-US"/>
              </w:rPr>
            </w:pPr>
            <w:r w:rsidRPr="0048246A">
              <w:rPr>
                <w:rFonts w:ascii="Calibri" w:eastAsia="Times New Roman" w:hAnsi="Calibri"/>
                <w:iCs/>
                <w:sz w:val="20"/>
                <w:lang w:val="en-US" w:eastAsia="en-US"/>
              </w:rPr>
              <w:t>Screening of videotaped theatre performances. Study of academic articles through the net.  Use of electronic dictionaries (bilingual and monolingual).</w:t>
            </w:r>
          </w:p>
        </w:tc>
      </w:tr>
      <w:tr w:rsidR="0048246A" w:rsidRPr="0048246A" w14:paraId="5207E112" w14:textId="77777777" w:rsidTr="00645499">
        <w:tc>
          <w:tcPr>
            <w:tcW w:w="3306" w:type="dxa"/>
            <w:shd w:val="clear" w:color="auto" w:fill="DDD9C3"/>
          </w:tcPr>
          <w:p w14:paraId="01CDB03B" w14:textId="77777777" w:rsidR="0048246A" w:rsidRPr="0048246A" w:rsidRDefault="0048246A" w:rsidP="00597490">
            <w:pPr>
              <w:jc w:val="right"/>
              <w:rPr>
                <w:rFonts w:ascii="Calibri" w:eastAsia="Times New Roman" w:hAnsi="Calibri" w:cs="Arial"/>
                <w:b/>
                <w:sz w:val="20"/>
                <w:lang w:eastAsia="en-US"/>
              </w:rPr>
            </w:pPr>
            <w:r w:rsidRPr="0048246A">
              <w:rPr>
                <w:rFonts w:ascii="Calibri" w:eastAsia="Times New Roman" w:hAnsi="Calibri" w:cs="Arial"/>
                <w:b/>
                <w:sz w:val="20"/>
                <w:lang w:eastAsia="en-US"/>
              </w:rPr>
              <w:t>INSTRUCTION ORGANIZATION</w:t>
            </w:r>
          </w:p>
          <w:p w14:paraId="4AEE7703" w14:textId="77777777" w:rsidR="0048246A" w:rsidRPr="0048246A" w:rsidRDefault="0048246A" w:rsidP="00597490">
            <w:pPr>
              <w:jc w:val="both"/>
              <w:rPr>
                <w:rFonts w:ascii="Calibri" w:eastAsia="Times New Roman" w:hAnsi="Calibri" w:cs="Arial"/>
                <w:i/>
                <w:sz w:val="20"/>
                <w:lang w:eastAsia="en-US"/>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8246A" w:rsidRPr="0048246A" w14:paraId="4FDFA32A" w14:textId="77777777" w:rsidTr="00645499">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958950B" w14:textId="77777777" w:rsidR="0048246A" w:rsidRPr="0048246A" w:rsidRDefault="0048246A" w:rsidP="00597490">
                  <w:pPr>
                    <w:jc w:val="center"/>
                    <w:rPr>
                      <w:rFonts w:ascii="Calibri" w:eastAsia="Times New Roman" w:hAnsi="Calibri" w:cs="Arial"/>
                      <w:b/>
                      <w:i/>
                      <w:sz w:val="20"/>
                      <w:lang w:val="en-US" w:eastAsia="en-US"/>
                    </w:rPr>
                  </w:pPr>
                  <w:r w:rsidRPr="0048246A">
                    <w:rPr>
                      <w:rFonts w:ascii="Calibri" w:eastAsia="Times New Roman" w:hAnsi="Calibri" w:cs="Arial"/>
                      <w:b/>
                      <w:i/>
                      <w:sz w:val="20"/>
                      <w:lang w:val="en-US" w:eastAsia="en-US"/>
                    </w:rPr>
                    <w:t>Activities</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65AA782" w14:textId="77777777" w:rsidR="0048246A" w:rsidRPr="0048246A" w:rsidRDefault="0048246A" w:rsidP="00597490">
                  <w:pPr>
                    <w:jc w:val="center"/>
                    <w:rPr>
                      <w:rFonts w:ascii="Calibri" w:eastAsia="Times New Roman" w:hAnsi="Calibri" w:cs="Arial"/>
                      <w:b/>
                      <w:i/>
                      <w:sz w:val="20"/>
                      <w:lang w:eastAsia="en-US"/>
                    </w:rPr>
                  </w:pPr>
                  <w:proofErr w:type="spellStart"/>
                  <w:r w:rsidRPr="0048246A">
                    <w:rPr>
                      <w:rFonts w:ascii="Calibri" w:eastAsia="Times New Roman" w:hAnsi="Calibri" w:cs="Arial"/>
                      <w:b/>
                      <w:i/>
                      <w:sz w:val="20"/>
                      <w:lang w:eastAsia="en-US"/>
                    </w:rPr>
                    <w:t>Semester</w:t>
                  </w:r>
                  <w:proofErr w:type="spellEnd"/>
                </w:p>
                <w:p w14:paraId="2ED8D7E8" w14:textId="77777777" w:rsidR="0048246A" w:rsidRPr="0048246A" w:rsidRDefault="0048246A" w:rsidP="00597490">
                  <w:pPr>
                    <w:jc w:val="center"/>
                    <w:rPr>
                      <w:rFonts w:ascii="Calibri" w:eastAsia="Times New Roman" w:hAnsi="Calibri" w:cs="Arial"/>
                      <w:b/>
                      <w:i/>
                      <w:sz w:val="20"/>
                      <w:lang w:eastAsia="en-US"/>
                    </w:rPr>
                  </w:pPr>
                  <w:r w:rsidRPr="0048246A">
                    <w:rPr>
                      <w:rFonts w:ascii="Calibri" w:eastAsia="Times New Roman" w:hAnsi="Calibri" w:cs="Arial"/>
                      <w:b/>
                      <w:i/>
                      <w:sz w:val="20"/>
                      <w:lang w:eastAsia="en-US"/>
                    </w:rPr>
                    <w:t xml:space="preserve"> </w:t>
                  </w:r>
                  <w:proofErr w:type="spellStart"/>
                  <w:r w:rsidRPr="0048246A">
                    <w:rPr>
                      <w:rFonts w:ascii="Calibri" w:eastAsia="Times New Roman" w:hAnsi="Calibri" w:cs="Arial"/>
                      <w:b/>
                      <w:i/>
                      <w:sz w:val="20"/>
                      <w:lang w:eastAsia="en-US"/>
                    </w:rPr>
                    <w:t>student</w:t>
                  </w:r>
                  <w:proofErr w:type="spellEnd"/>
                  <w:r w:rsidRPr="0048246A">
                    <w:rPr>
                      <w:rFonts w:ascii="Calibri" w:eastAsia="Times New Roman" w:hAnsi="Calibri" w:cs="Arial"/>
                      <w:b/>
                      <w:i/>
                      <w:sz w:val="20"/>
                      <w:lang w:eastAsia="en-US"/>
                    </w:rPr>
                    <w:t xml:space="preserve"> </w:t>
                  </w:r>
                  <w:proofErr w:type="spellStart"/>
                  <w:r w:rsidRPr="0048246A">
                    <w:rPr>
                      <w:rFonts w:ascii="Calibri" w:eastAsia="Times New Roman" w:hAnsi="Calibri" w:cs="Arial"/>
                      <w:b/>
                      <w:i/>
                      <w:sz w:val="20"/>
                      <w:lang w:eastAsia="en-US"/>
                    </w:rPr>
                    <w:t>workload</w:t>
                  </w:r>
                  <w:proofErr w:type="spellEnd"/>
                </w:p>
              </w:tc>
            </w:tr>
            <w:tr w:rsidR="0048246A" w:rsidRPr="0048246A" w14:paraId="706145CB" w14:textId="77777777" w:rsidTr="00645499">
              <w:tc>
                <w:tcPr>
                  <w:tcW w:w="2467" w:type="dxa"/>
                  <w:tcBorders>
                    <w:top w:val="single" w:sz="4" w:space="0" w:color="auto"/>
                    <w:left w:val="single" w:sz="4" w:space="0" w:color="auto"/>
                    <w:bottom w:val="single" w:sz="4" w:space="0" w:color="auto"/>
                    <w:right w:val="single" w:sz="4" w:space="0" w:color="auto"/>
                  </w:tcBorders>
                </w:tcPr>
                <w:p w14:paraId="518371D3" w14:textId="77777777" w:rsidR="0048246A" w:rsidRPr="0048246A" w:rsidRDefault="0048246A" w:rsidP="00597490">
                  <w:pPr>
                    <w:rPr>
                      <w:rFonts w:ascii="Calibri" w:eastAsia="Times New Roman" w:hAnsi="Calibri" w:cs="Arial"/>
                      <w:sz w:val="20"/>
                      <w:lang w:val="en-US" w:eastAsia="en-US"/>
                    </w:rPr>
                  </w:pPr>
                  <w:r w:rsidRPr="0048246A">
                    <w:rPr>
                      <w:rFonts w:ascii="Calibri" w:eastAsia="Times New Roman" w:hAnsi="Calibri" w:cs="Arial"/>
                      <w:sz w:val="20"/>
                      <w:lang w:val="en-US" w:eastAsia="en-US"/>
                    </w:rPr>
                    <w:t xml:space="preserve">Workshops </w:t>
                  </w:r>
                </w:p>
              </w:tc>
              <w:tc>
                <w:tcPr>
                  <w:tcW w:w="2468" w:type="dxa"/>
                  <w:tcBorders>
                    <w:top w:val="single" w:sz="4" w:space="0" w:color="auto"/>
                    <w:left w:val="single" w:sz="4" w:space="0" w:color="auto"/>
                    <w:bottom w:val="single" w:sz="4" w:space="0" w:color="auto"/>
                    <w:right w:val="single" w:sz="4" w:space="0" w:color="auto"/>
                  </w:tcBorders>
                </w:tcPr>
                <w:p w14:paraId="3AB29740" w14:textId="77777777" w:rsidR="0048246A" w:rsidRPr="0048246A" w:rsidRDefault="0048246A" w:rsidP="00597490">
                  <w:pPr>
                    <w:jc w:val="center"/>
                    <w:rPr>
                      <w:rFonts w:ascii="Calibri" w:eastAsia="Times New Roman" w:hAnsi="Calibri" w:cs="Arial"/>
                      <w:sz w:val="20"/>
                      <w:lang w:eastAsia="en-US"/>
                    </w:rPr>
                  </w:pPr>
                  <w:r w:rsidRPr="0048246A">
                    <w:rPr>
                      <w:rFonts w:ascii="Calibri" w:eastAsia="Times New Roman" w:hAnsi="Calibri" w:cs="Arial"/>
                      <w:sz w:val="20"/>
                      <w:lang w:eastAsia="en-US"/>
                    </w:rPr>
                    <w:t>3x13=39</w:t>
                  </w:r>
                </w:p>
              </w:tc>
            </w:tr>
            <w:tr w:rsidR="0048246A" w:rsidRPr="0048246A" w14:paraId="41761EC2" w14:textId="77777777" w:rsidTr="00645499">
              <w:tc>
                <w:tcPr>
                  <w:tcW w:w="2467" w:type="dxa"/>
                  <w:tcBorders>
                    <w:top w:val="single" w:sz="4" w:space="0" w:color="auto"/>
                    <w:left w:val="single" w:sz="4" w:space="0" w:color="auto"/>
                    <w:bottom w:val="single" w:sz="4" w:space="0" w:color="auto"/>
                    <w:right w:val="single" w:sz="4" w:space="0" w:color="auto"/>
                  </w:tcBorders>
                </w:tcPr>
                <w:p w14:paraId="5EBF6AE4" w14:textId="77777777" w:rsidR="0048246A" w:rsidRPr="0048246A" w:rsidRDefault="0048246A" w:rsidP="00597490">
                  <w:pPr>
                    <w:rPr>
                      <w:rFonts w:ascii="Calibri" w:eastAsia="Times New Roman" w:hAnsi="Calibri" w:cs="Arial"/>
                      <w:sz w:val="20"/>
                      <w:lang w:val="en-US" w:eastAsia="en-US"/>
                    </w:rPr>
                  </w:pPr>
                  <w:r w:rsidRPr="0048246A">
                    <w:rPr>
                      <w:rFonts w:ascii="Calibri" w:eastAsia="Times New Roman" w:hAnsi="Calibri" w:cs="Arial"/>
                      <w:sz w:val="20"/>
                      <w:lang w:val="en-US" w:eastAsia="en-US"/>
                    </w:rPr>
                    <w:t xml:space="preserve">Weekly, individual and group, short assignments </w:t>
                  </w:r>
                </w:p>
              </w:tc>
              <w:tc>
                <w:tcPr>
                  <w:tcW w:w="2468" w:type="dxa"/>
                  <w:tcBorders>
                    <w:top w:val="single" w:sz="4" w:space="0" w:color="auto"/>
                    <w:left w:val="single" w:sz="4" w:space="0" w:color="auto"/>
                    <w:bottom w:val="single" w:sz="4" w:space="0" w:color="auto"/>
                    <w:right w:val="single" w:sz="4" w:space="0" w:color="auto"/>
                  </w:tcBorders>
                </w:tcPr>
                <w:p w14:paraId="70748744" w14:textId="77777777" w:rsidR="0048246A" w:rsidRPr="0048246A" w:rsidRDefault="0048246A" w:rsidP="00597490">
                  <w:pPr>
                    <w:jc w:val="center"/>
                    <w:rPr>
                      <w:rFonts w:ascii="Calibri" w:eastAsia="Times New Roman" w:hAnsi="Calibri" w:cs="Arial"/>
                      <w:sz w:val="20"/>
                      <w:lang w:eastAsia="en-US"/>
                    </w:rPr>
                  </w:pPr>
                  <w:r w:rsidRPr="0048246A">
                    <w:rPr>
                      <w:rFonts w:ascii="Calibri" w:eastAsia="Times New Roman" w:hAnsi="Calibri" w:cs="Arial"/>
                      <w:sz w:val="20"/>
                      <w:lang w:eastAsia="en-US"/>
                    </w:rPr>
                    <w:t>2x13=26</w:t>
                  </w:r>
                </w:p>
              </w:tc>
            </w:tr>
            <w:tr w:rsidR="0048246A" w:rsidRPr="0048246A" w14:paraId="16189C30" w14:textId="77777777" w:rsidTr="00645499">
              <w:tc>
                <w:tcPr>
                  <w:tcW w:w="2467" w:type="dxa"/>
                  <w:tcBorders>
                    <w:top w:val="single" w:sz="4" w:space="0" w:color="auto"/>
                    <w:left w:val="single" w:sz="4" w:space="0" w:color="auto"/>
                    <w:bottom w:val="single" w:sz="4" w:space="0" w:color="auto"/>
                    <w:right w:val="single" w:sz="4" w:space="0" w:color="auto"/>
                  </w:tcBorders>
                </w:tcPr>
                <w:p w14:paraId="6B86D769" w14:textId="77777777" w:rsidR="0048246A" w:rsidRPr="0048246A" w:rsidRDefault="0048246A" w:rsidP="00597490">
                  <w:pPr>
                    <w:rPr>
                      <w:rFonts w:ascii="Calibri" w:eastAsia="Times New Roman" w:hAnsi="Calibri" w:cs="Arial"/>
                      <w:sz w:val="20"/>
                      <w:lang w:val="en-US" w:eastAsia="en-US"/>
                    </w:rPr>
                  </w:pPr>
                  <w:r w:rsidRPr="0048246A">
                    <w:rPr>
                      <w:rFonts w:ascii="Calibri" w:eastAsia="Times New Roman" w:hAnsi="Calibri" w:cs="Arial"/>
                      <w:sz w:val="20"/>
                      <w:lang w:val="en-US" w:eastAsia="en-US"/>
                    </w:rPr>
                    <w:t xml:space="preserve">Composition of a compulsory final assignment of considerable length </w:t>
                  </w:r>
                </w:p>
              </w:tc>
              <w:tc>
                <w:tcPr>
                  <w:tcW w:w="2468" w:type="dxa"/>
                  <w:tcBorders>
                    <w:top w:val="single" w:sz="4" w:space="0" w:color="auto"/>
                    <w:left w:val="single" w:sz="4" w:space="0" w:color="auto"/>
                    <w:bottom w:val="single" w:sz="4" w:space="0" w:color="auto"/>
                    <w:right w:val="single" w:sz="4" w:space="0" w:color="auto"/>
                  </w:tcBorders>
                </w:tcPr>
                <w:p w14:paraId="2F02B64E" w14:textId="77777777" w:rsidR="0048246A" w:rsidRPr="0048246A" w:rsidRDefault="0048246A" w:rsidP="00597490">
                  <w:pPr>
                    <w:jc w:val="center"/>
                    <w:rPr>
                      <w:rFonts w:ascii="Calibri" w:eastAsia="Times New Roman" w:hAnsi="Calibri" w:cs="Arial"/>
                      <w:sz w:val="20"/>
                      <w:lang w:eastAsia="en-US"/>
                    </w:rPr>
                  </w:pPr>
                  <w:r w:rsidRPr="0048246A">
                    <w:rPr>
                      <w:rFonts w:ascii="Calibri" w:eastAsia="Times New Roman" w:hAnsi="Calibri" w:cs="Arial"/>
                      <w:sz w:val="20"/>
                      <w:lang w:eastAsia="en-US"/>
                    </w:rPr>
                    <w:t>30</w:t>
                  </w:r>
                </w:p>
              </w:tc>
            </w:tr>
            <w:tr w:rsidR="0048246A" w:rsidRPr="0048246A" w14:paraId="31708C0A" w14:textId="77777777" w:rsidTr="00645499">
              <w:tc>
                <w:tcPr>
                  <w:tcW w:w="2467" w:type="dxa"/>
                  <w:tcBorders>
                    <w:top w:val="single" w:sz="4" w:space="0" w:color="auto"/>
                    <w:left w:val="single" w:sz="4" w:space="0" w:color="auto"/>
                    <w:bottom w:val="single" w:sz="4" w:space="0" w:color="auto"/>
                    <w:right w:val="single" w:sz="4" w:space="0" w:color="auto"/>
                  </w:tcBorders>
                </w:tcPr>
                <w:p w14:paraId="492CACB6" w14:textId="77777777" w:rsidR="0048246A" w:rsidRPr="0048246A" w:rsidRDefault="0048246A" w:rsidP="00597490">
                  <w:pPr>
                    <w:rPr>
                      <w:rFonts w:ascii="Calibri" w:eastAsia="Times New Roman" w:hAnsi="Calibri" w:cs="Arial"/>
                      <w:sz w:val="20"/>
                      <w:lang w:val="en-US" w:eastAsia="en-US"/>
                    </w:rPr>
                  </w:pPr>
                  <w:r w:rsidRPr="0048246A">
                    <w:rPr>
                      <w:rFonts w:ascii="Calibri" w:eastAsia="Times New Roman" w:hAnsi="Calibri" w:cs="Arial"/>
                      <w:sz w:val="20"/>
                      <w:lang w:val="en-US" w:eastAsia="en-US"/>
                    </w:rPr>
                    <w:t>Autonomous study</w:t>
                  </w:r>
                </w:p>
              </w:tc>
              <w:tc>
                <w:tcPr>
                  <w:tcW w:w="2468" w:type="dxa"/>
                  <w:tcBorders>
                    <w:top w:val="single" w:sz="4" w:space="0" w:color="auto"/>
                    <w:left w:val="single" w:sz="4" w:space="0" w:color="auto"/>
                    <w:bottom w:val="single" w:sz="4" w:space="0" w:color="auto"/>
                    <w:right w:val="single" w:sz="4" w:space="0" w:color="auto"/>
                  </w:tcBorders>
                </w:tcPr>
                <w:p w14:paraId="51EAA2B3" w14:textId="77777777" w:rsidR="0048246A" w:rsidRPr="0048246A" w:rsidRDefault="0048246A" w:rsidP="00597490">
                  <w:pPr>
                    <w:jc w:val="center"/>
                    <w:rPr>
                      <w:rFonts w:ascii="Calibri" w:eastAsia="Times New Roman" w:hAnsi="Calibri" w:cs="Arial"/>
                      <w:sz w:val="20"/>
                      <w:lang w:eastAsia="en-US"/>
                    </w:rPr>
                  </w:pPr>
                  <w:r w:rsidRPr="0048246A">
                    <w:rPr>
                      <w:rFonts w:ascii="Calibri" w:eastAsia="Times New Roman" w:hAnsi="Calibri" w:cs="Arial"/>
                      <w:sz w:val="20"/>
                      <w:lang w:eastAsia="en-US"/>
                    </w:rPr>
                    <w:t>30</w:t>
                  </w:r>
                </w:p>
              </w:tc>
            </w:tr>
            <w:tr w:rsidR="0048246A" w:rsidRPr="0048246A" w14:paraId="2B48EBEE" w14:textId="77777777" w:rsidTr="00645499">
              <w:tc>
                <w:tcPr>
                  <w:tcW w:w="2467" w:type="dxa"/>
                  <w:tcBorders>
                    <w:top w:val="single" w:sz="4" w:space="0" w:color="auto"/>
                    <w:left w:val="single" w:sz="4" w:space="0" w:color="auto"/>
                    <w:bottom w:val="single" w:sz="4" w:space="0" w:color="auto"/>
                    <w:right w:val="single" w:sz="4" w:space="0" w:color="auto"/>
                  </w:tcBorders>
                </w:tcPr>
                <w:p w14:paraId="45B91B66" w14:textId="77777777" w:rsidR="0048246A" w:rsidRPr="0048246A" w:rsidRDefault="0048246A" w:rsidP="00597490">
                  <w:pPr>
                    <w:rPr>
                      <w:rFonts w:ascii="Calibri" w:eastAsia="Times New Roman" w:hAnsi="Calibri" w:cs="Arial"/>
                      <w:b/>
                      <w:i/>
                      <w:sz w:val="20"/>
                      <w:lang w:val="en-US" w:eastAsia="en-US"/>
                    </w:rPr>
                  </w:pPr>
                  <w:r w:rsidRPr="0048246A">
                    <w:rPr>
                      <w:rFonts w:ascii="Calibri" w:eastAsia="Times New Roman" w:hAnsi="Calibri" w:cs="Arial"/>
                      <w:b/>
                      <w:i/>
                      <w:sz w:val="20"/>
                      <w:lang w:val="en-US" w:eastAsia="en-US"/>
                    </w:rPr>
                    <w:t>Total number of hours for the course (25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14:paraId="695CE1A2" w14:textId="77777777" w:rsidR="0048246A" w:rsidRPr="0048246A" w:rsidRDefault="0048246A" w:rsidP="00597490">
                  <w:pPr>
                    <w:jc w:val="center"/>
                    <w:rPr>
                      <w:rFonts w:ascii="Calibri" w:eastAsia="Times New Roman" w:hAnsi="Calibri" w:cs="Arial"/>
                      <w:b/>
                      <w:i/>
                      <w:sz w:val="20"/>
                      <w:lang w:val="en-US" w:eastAsia="en-US"/>
                    </w:rPr>
                  </w:pPr>
                  <w:r w:rsidRPr="0048246A">
                    <w:rPr>
                      <w:rFonts w:ascii="Calibri" w:eastAsia="Times New Roman" w:hAnsi="Calibri" w:cs="Arial"/>
                      <w:b/>
                      <w:i/>
                      <w:sz w:val="20"/>
                      <w:lang w:val="en-US" w:eastAsia="en-US"/>
                    </w:rPr>
                    <w:t>125 hours (total student workload)</w:t>
                  </w:r>
                </w:p>
              </w:tc>
            </w:tr>
          </w:tbl>
          <w:p w14:paraId="278FC867" w14:textId="77777777" w:rsidR="0048246A" w:rsidRPr="0048246A" w:rsidRDefault="0048246A" w:rsidP="00597490">
            <w:pPr>
              <w:rPr>
                <w:rFonts w:ascii="Calibri" w:eastAsia="Times New Roman" w:hAnsi="Calibri" w:cs="Tahoma"/>
                <w:sz w:val="20"/>
                <w:lang w:val="en-US" w:eastAsia="en-US"/>
              </w:rPr>
            </w:pPr>
          </w:p>
        </w:tc>
      </w:tr>
      <w:tr w:rsidR="0048246A" w:rsidRPr="00090279" w14:paraId="4A765351" w14:textId="77777777" w:rsidTr="00645499">
        <w:tc>
          <w:tcPr>
            <w:tcW w:w="3306" w:type="dxa"/>
          </w:tcPr>
          <w:p w14:paraId="13525E96" w14:textId="77777777" w:rsidR="0048246A" w:rsidRPr="0048246A" w:rsidRDefault="0048246A" w:rsidP="00597490">
            <w:pPr>
              <w:jc w:val="right"/>
              <w:rPr>
                <w:rFonts w:ascii="Calibri" w:eastAsia="Times New Roman" w:hAnsi="Calibri" w:cs="Arial"/>
                <w:b/>
                <w:sz w:val="20"/>
                <w:lang w:eastAsia="en-US"/>
              </w:rPr>
            </w:pPr>
            <w:r w:rsidRPr="0048246A">
              <w:rPr>
                <w:rFonts w:ascii="Calibri" w:eastAsia="Times New Roman" w:hAnsi="Calibri" w:cs="Arial"/>
                <w:b/>
                <w:sz w:val="20"/>
                <w:lang w:eastAsia="en-US"/>
              </w:rPr>
              <w:t>STUDENTS</w:t>
            </w:r>
            <w:r w:rsidRPr="0048246A">
              <w:rPr>
                <w:rFonts w:ascii="Calibri" w:eastAsia="Times New Roman" w:hAnsi="Calibri" w:cs="Arial"/>
                <w:b/>
                <w:sz w:val="20"/>
                <w:lang w:val="en-US" w:eastAsia="en-US"/>
              </w:rPr>
              <w:t>’</w:t>
            </w:r>
            <w:r w:rsidRPr="0048246A">
              <w:rPr>
                <w:rFonts w:ascii="Calibri" w:eastAsia="Times New Roman" w:hAnsi="Calibri" w:cs="Arial"/>
                <w:b/>
                <w:sz w:val="20"/>
                <w:lang w:eastAsia="en-US"/>
              </w:rPr>
              <w:t xml:space="preserve"> </w:t>
            </w:r>
            <w:r w:rsidRPr="0048246A">
              <w:rPr>
                <w:rFonts w:ascii="Calibri" w:eastAsia="Times New Roman" w:hAnsi="Calibri" w:cs="Arial"/>
                <w:b/>
                <w:sz w:val="20"/>
                <w:lang w:val="en-US" w:eastAsia="en-US"/>
              </w:rPr>
              <w:t>EVALUATION</w:t>
            </w:r>
            <w:r w:rsidRPr="0048246A">
              <w:rPr>
                <w:rFonts w:ascii="Calibri" w:eastAsia="Times New Roman" w:hAnsi="Calibri" w:cs="Arial"/>
                <w:b/>
                <w:sz w:val="20"/>
                <w:lang w:eastAsia="en-US"/>
              </w:rPr>
              <w:t xml:space="preserve"> </w:t>
            </w:r>
          </w:p>
        </w:tc>
        <w:tc>
          <w:tcPr>
            <w:tcW w:w="5166" w:type="dxa"/>
          </w:tcPr>
          <w:p w14:paraId="5A035B4F" w14:textId="77777777" w:rsidR="0048246A" w:rsidRPr="0048246A" w:rsidRDefault="0048246A" w:rsidP="00597490">
            <w:pPr>
              <w:jc w:val="both"/>
              <w:rPr>
                <w:rFonts w:ascii="Calibri" w:eastAsia="Times New Roman" w:hAnsi="Calibri"/>
                <w:iCs/>
                <w:sz w:val="20"/>
                <w:lang w:val="en-US" w:eastAsia="en-US"/>
              </w:rPr>
            </w:pPr>
            <w:r w:rsidRPr="0048246A">
              <w:rPr>
                <w:rFonts w:ascii="Calibri" w:eastAsia="Times New Roman" w:hAnsi="Calibri"/>
                <w:sz w:val="20"/>
                <w:lang w:val="en-US"/>
              </w:rPr>
              <w:t xml:space="preserve">The course has both an academic and practical aspect and therefore requires both unremitting presence by the students in no less than ten (10) workshops, and active participation through practical translation exercises. Students should also prepare, turn in and present in class short weekly assignments.   </w:t>
            </w:r>
          </w:p>
          <w:p w14:paraId="4DD2D617" w14:textId="77777777" w:rsidR="0048246A" w:rsidRPr="0048246A" w:rsidRDefault="0048246A" w:rsidP="00597490">
            <w:pPr>
              <w:jc w:val="both"/>
              <w:rPr>
                <w:rFonts w:ascii="Calibri" w:eastAsia="Times New Roman" w:hAnsi="Calibri"/>
                <w:iCs/>
                <w:sz w:val="20"/>
                <w:lang w:val="en-US" w:eastAsia="en-US"/>
              </w:rPr>
            </w:pPr>
            <w:r w:rsidRPr="0048246A">
              <w:rPr>
                <w:rFonts w:ascii="Calibri" w:eastAsia="Times New Roman" w:hAnsi="Calibri"/>
                <w:iCs/>
                <w:sz w:val="20"/>
                <w:lang w:val="en-US" w:eastAsia="en-US"/>
              </w:rPr>
              <w:t xml:space="preserve">Participation in the Theatre Translation Workshop requires that the students read and write English on a very good level.  Students’ assignments are prepared in Greek and English. Evaluation is conducted in Greek and English (translation of drama texts from English into Greek). Should any Erasmus students participate in the Workshop, they should be able to read and write Greek adequately.  </w:t>
            </w:r>
          </w:p>
          <w:p w14:paraId="2C6C1BE1" w14:textId="77777777" w:rsidR="0048246A" w:rsidRPr="0048246A" w:rsidRDefault="0048246A" w:rsidP="00597490">
            <w:pPr>
              <w:jc w:val="both"/>
              <w:rPr>
                <w:rFonts w:ascii="Calibri" w:eastAsia="Times New Roman" w:hAnsi="Calibri"/>
                <w:iCs/>
                <w:sz w:val="20"/>
                <w:lang w:val="en-US" w:eastAsia="en-US"/>
              </w:rPr>
            </w:pPr>
            <w:r w:rsidRPr="0048246A">
              <w:rPr>
                <w:rFonts w:ascii="Calibri" w:eastAsia="Times New Roman" w:hAnsi="Calibri"/>
                <w:iCs/>
                <w:sz w:val="20"/>
                <w:lang w:val="en-US" w:eastAsia="en-US"/>
              </w:rPr>
              <w:lastRenderedPageBreak/>
              <w:t xml:space="preserve">The final assessment grading takes into account: </w:t>
            </w:r>
            <w:r w:rsidRPr="0048246A">
              <w:rPr>
                <w:rFonts w:ascii="Calibri" w:eastAsia="Times New Roman" w:hAnsi="Calibri" w:cs="Segoe UI"/>
                <w:b/>
                <w:sz w:val="20"/>
                <w:lang w:val="en-US" w:eastAsia="en-US"/>
              </w:rPr>
              <w:t>a.</w:t>
            </w:r>
            <w:r w:rsidRPr="0048246A">
              <w:rPr>
                <w:rFonts w:ascii="Calibri" w:eastAsia="Times New Roman" w:hAnsi="Calibri" w:cs="Segoe UI"/>
                <w:sz w:val="20"/>
                <w:lang w:val="en-US" w:eastAsia="en-US"/>
              </w:rPr>
              <w:t xml:space="preserve"> [40%] Assignments’ evaluation (</w:t>
            </w:r>
            <w:proofErr w:type="gramStart"/>
            <w:r w:rsidRPr="0048246A">
              <w:rPr>
                <w:rFonts w:ascii="Calibri" w:eastAsia="Times New Roman" w:hAnsi="Calibri" w:cs="Segoe UI"/>
                <w:sz w:val="20"/>
                <w:lang w:val="en-US" w:eastAsia="en-US"/>
              </w:rPr>
              <w:t>e.g.</w:t>
            </w:r>
            <w:proofErr w:type="gramEnd"/>
            <w:r w:rsidRPr="0048246A">
              <w:rPr>
                <w:rFonts w:ascii="Calibri" w:eastAsia="Times New Roman" w:hAnsi="Calibri" w:cs="Segoe UI"/>
                <w:sz w:val="20"/>
                <w:lang w:val="en-US" w:eastAsia="en-US"/>
              </w:rPr>
              <w:t xml:space="preserve"> translation of theatre text, commentary on different translation versions of same play, presentation and review of article about theatre translation); </w:t>
            </w:r>
            <w:r w:rsidRPr="0048246A">
              <w:rPr>
                <w:rFonts w:ascii="Calibri" w:eastAsia="Times New Roman" w:hAnsi="Calibri" w:cs="Segoe UI"/>
                <w:b/>
                <w:sz w:val="20"/>
                <w:lang w:val="en-US" w:eastAsia="en-US"/>
              </w:rPr>
              <w:t>b.</w:t>
            </w:r>
            <w:r w:rsidRPr="0048246A">
              <w:rPr>
                <w:rFonts w:ascii="Calibri" w:eastAsia="Times New Roman" w:hAnsi="Calibri" w:cs="Segoe UI"/>
                <w:sz w:val="20"/>
                <w:lang w:val="en-US" w:eastAsia="en-US"/>
              </w:rPr>
              <w:t xml:space="preserve"> [60%] final written evaluation at the end of the semester. </w:t>
            </w:r>
          </w:p>
        </w:tc>
      </w:tr>
    </w:tbl>
    <w:p w14:paraId="38671654" w14:textId="77777777" w:rsidR="0048246A" w:rsidRPr="0048246A" w:rsidRDefault="0048246A" w:rsidP="00A85228">
      <w:pPr>
        <w:widowControl w:val="0"/>
        <w:numPr>
          <w:ilvl w:val="0"/>
          <w:numId w:val="160"/>
        </w:numPr>
        <w:autoSpaceDE w:val="0"/>
        <w:autoSpaceDN w:val="0"/>
        <w:adjustRightInd w:val="0"/>
        <w:ind w:left="357" w:hanging="357"/>
        <w:rPr>
          <w:rFonts w:ascii="Calibri" w:eastAsia="Times New Roman" w:hAnsi="Calibri" w:cs="Arial"/>
          <w:b/>
          <w:sz w:val="20"/>
          <w:lang w:val="en-US" w:eastAsia="en-US"/>
        </w:rPr>
      </w:pPr>
      <w:r w:rsidRPr="0048246A">
        <w:rPr>
          <w:rFonts w:ascii="Calibri" w:eastAsia="Times New Roman" w:hAnsi="Calibri" w:cs="Arial"/>
          <w:b/>
          <w:sz w:val="20"/>
          <w:lang w:val="en-US" w:eastAsia="en-US"/>
        </w:rPr>
        <w:lastRenderedPageBreak/>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8246A" w:rsidRPr="0048246A" w14:paraId="53D2C934" w14:textId="77777777" w:rsidTr="00645499">
        <w:trPr>
          <w:trHeight w:val="2400"/>
        </w:trPr>
        <w:tc>
          <w:tcPr>
            <w:tcW w:w="8472" w:type="dxa"/>
          </w:tcPr>
          <w:p w14:paraId="65D06E6D" w14:textId="77777777" w:rsidR="0048246A" w:rsidRPr="0048246A" w:rsidRDefault="0048246A" w:rsidP="00597490">
            <w:pPr>
              <w:ind w:left="540" w:hanging="540"/>
              <w:jc w:val="both"/>
              <w:rPr>
                <w:rFonts w:ascii="Calibri" w:eastAsia="Times New Roman" w:hAnsi="Calibri" w:cs="Segoe UI"/>
                <w:sz w:val="20"/>
                <w:lang w:val="en-US" w:eastAsia="en-US"/>
              </w:rPr>
            </w:pPr>
            <w:proofErr w:type="spellStart"/>
            <w:r w:rsidRPr="0048246A">
              <w:rPr>
                <w:rFonts w:ascii="Calibri" w:eastAsia="Times New Roman" w:hAnsi="Calibri" w:cs="Segoe UI"/>
                <w:sz w:val="20"/>
                <w:lang w:val="en-US" w:eastAsia="en-US"/>
              </w:rPr>
              <w:t>Bassnett</w:t>
            </w:r>
            <w:proofErr w:type="spellEnd"/>
            <w:r w:rsidRPr="0048246A">
              <w:rPr>
                <w:rFonts w:ascii="Calibri" w:eastAsia="Times New Roman" w:hAnsi="Calibri" w:cs="Segoe UI"/>
                <w:sz w:val="20"/>
                <w:lang w:val="en-US" w:eastAsia="en-US"/>
              </w:rPr>
              <w:t xml:space="preserve">, S., </w:t>
            </w:r>
            <w:proofErr w:type="spellStart"/>
            <w:r w:rsidRPr="0048246A">
              <w:rPr>
                <w:rFonts w:ascii="Calibri" w:eastAsia="Times New Roman" w:hAnsi="Calibri" w:cs="Segoe UI"/>
                <w:sz w:val="20"/>
                <w:lang w:val="en-US" w:eastAsia="en-US"/>
              </w:rPr>
              <w:t>Lefevere</w:t>
            </w:r>
            <w:proofErr w:type="spellEnd"/>
            <w:r w:rsidRPr="0048246A">
              <w:rPr>
                <w:rFonts w:ascii="Calibri" w:eastAsia="Times New Roman" w:hAnsi="Calibri" w:cs="Segoe UI"/>
                <w:sz w:val="20"/>
                <w:lang w:val="en-US" w:eastAsia="en-US"/>
              </w:rPr>
              <w:t xml:space="preserve"> A. (1998) </w:t>
            </w:r>
            <w:r w:rsidRPr="0048246A">
              <w:rPr>
                <w:rFonts w:ascii="Calibri" w:eastAsia="Times New Roman" w:hAnsi="Calibri" w:cs="Segoe UI"/>
                <w:i/>
                <w:sz w:val="20"/>
                <w:lang w:val="en-US" w:eastAsia="en-US"/>
              </w:rPr>
              <w:t>Constructing Cultures: Essays on Literary Translation</w:t>
            </w:r>
            <w:r w:rsidRPr="0048246A">
              <w:rPr>
                <w:rFonts w:ascii="Calibri" w:eastAsia="Times New Roman" w:hAnsi="Calibri" w:cs="Segoe UI"/>
                <w:sz w:val="20"/>
                <w:lang w:val="en-US" w:eastAsia="en-US"/>
              </w:rPr>
              <w:t xml:space="preserve">, </w:t>
            </w:r>
            <w:proofErr w:type="spellStart"/>
            <w:r w:rsidRPr="0048246A">
              <w:rPr>
                <w:rFonts w:ascii="Calibri" w:eastAsia="Times New Roman" w:hAnsi="Calibri" w:cs="Segoe UI"/>
                <w:sz w:val="20"/>
                <w:lang w:val="en-US" w:eastAsia="en-US"/>
              </w:rPr>
              <w:t>Clevedon</w:t>
            </w:r>
            <w:proofErr w:type="spellEnd"/>
            <w:r w:rsidRPr="0048246A">
              <w:rPr>
                <w:rFonts w:ascii="Calibri" w:eastAsia="Times New Roman" w:hAnsi="Calibri" w:cs="Segoe UI"/>
                <w:sz w:val="20"/>
                <w:lang w:val="en-US" w:eastAsia="en-US"/>
              </w:rPr>
              <w:t>: Multilingual Matters.</w:t>
            </w:r>
          </w:p>
          <w:p w14:paraId="08294A9B" w14:textId="77777777" w:rsidR="0048246A" w:rsidRPr="0048246A" w:rsidRDefault="0048246A" w:rsidP="00597490">
            <w:pPr>
              <w:ind w:left="540" w:hanging="540"/>
              <w:jc w:val="both"/>
              <w:rPr>
                <w:rFonts w:ascii="Calibri" w:eastAsia="Times New Roman" w:hAnsi="Calibri" w:cs="Segoe UI"/>
                <w:sz w:val="20"/>
                <w:lang w:val="en-GB" w:eastAsia="en-US"/>
              </w:rPr>
            </w:pPr>
            <w:r w:rsidRPr="0048246A">
              <w:rPr>
                <w:rFonts w:ascii="Calibri" w:eastAsia="Times New Roman" w:hAnsi="Calibri" w:cs="Segoe UI"/>
                <w:sz w:val="20"/>
                <w:lang w:eastAsia="en-US"/>
              </w:rPr>
              <w:t>Β</w:t>
            </w:r>
            <w:proofErr w:type="spellStart"/>
            <w:r w:rsidRPr="0048246A">
              <w:rPr>
                <w:rFonts w:ascii="Calibri" w:eastAsia="Times New Roman" w:hAnsi="Calibri" w:cs="Segoe UI"/>
                <w:sz w:val="20"/>
                <w:lang w:val="en-GB" w:eastAsia="en-US"/>
              </w:rPr>
              <w:t>irch</w:t>
            </w:r>
            <w:proofErr w:type="spellEnd"/>
            <w:r w:rsidRPr="0048246A">
              <w:rPr>
                <w:rFonts w:ascii="Calibri" w:eastAsia="Times New Roman" w:hAnsi="Calibri" w:cs="Segoe UI"/>
                <w:sz w:val="20"/>
                <w:lang w:val="en-GB" w:eastAsia="en-US"/>
              </w:rPr>
              <w:t xml:space="preserve">, D. (1991) </w:t>
            </w:r>
            <w:r w:rsidRPr="0048246A">
              <w:rPr>
                <w:rFonts w:ascii="Calibri" w:eastAsia="Times New Roman" w:hAnsi="Calibri" w:cs="Segoe UI"/>
                <w:i/>
                <w:sz w:val="20"/>
                <w:lang w:val="en-GB" w:eastAsia="en-US"/>
              </w:rPr>
              <w:t>The Language of Drama</w:t>
            </w:r>
            <w:r w:rsidRPr="0048246A">
              <w:rPr>
                <w:rFonts w:ascii="Calibri" w:eastAsia="Times New Roman" w:hAnsi="Calibri" w:cs="Segoe UI"/>
                <w:sz w:val="20"/>
                <w:lang w:val="en-GB" w:eastAsia="en-US"/>
              </w:rPr>
              <w:t xml:space="preserve">, London. </w:t>
            </w:r>
          </w:p>
          <w:p w14:paraId="331FCB37" w14:textId="77777777" w:rsidR="0048246A" w:rsidRPr="0048246A" w:rsidRDefault="0048246A" w:rsidP="00597490">
            <w:pPr>
              <w:ind w:left="540" w:hanging="540"/>
              <w:jc w:val="both"/>
              <w:rPr>
                <w:rFonts w:ascii="Calibri" w:eastAsia="Times New Roman" w:hAnsi="Calibri" w:cs="Segoe UI"/>
                <w:sz w:val="20"/>
                <w:lang w:eastAsia="en-US"/>
              </w:rPr>
            </w:pPr>
            <w:r w:rsidRPr="0048246A">
              <w:rPr>
                <w:rFonts w:ascii="Calibri" w:eastAsia="Times New Roman" w:hAnsi="Calibri" w:cs="Segoe UI"/>
                <w:sz w:val="20"/>
                <w:lang w:eastAsia="en-US"/>
              </w:rPr>
              <w:t xml:space="preserve">Γουίλιαμς, </w:t>
            </w:r>
            <w:proofErr w:type="spellStart"/>
            <w:r w:rsidRPr="0048246A">
              <w:rPr>
                <w:rFonts w:ascii="Calibri" w:eastAsia="Times New Roman" w:hAnsi="Calibri" w:cs="Segoe UI"/>
                <w:sz w:val="20"/>
                <w:lang w:eastAsia="en-US"/>
              </w:rPr>
              <w:t>Τζ</w:t>
            </w:r>
            <w:proofErr w:type="spellEnd"/>
            <w:r w:rsidRPr="0048246A">
              <w:rPr>
                <w:rFonts w:ascii="Calibri" w:eastAsia="Times New Roman" w:hAnsi="Calibri" w:cs="Segoe UI"/>
                <w:sz w:val="20"/>
                <w:lang w:eastAsia="en-US"/>
              </w:rPr>
              <w:t xml:space="preserve">. &amp; </w:t>
            </w:r>
            <w:proofErr w:type="spellStart"/>
            <w:r w:rsidRPr="0048246A">
              <w:rPr>
                <w:rFonts w:ascii="Calibri" w:eastAsia="Times New Roman" w:hAnsi="Calibri" w:cs="Segoe UI"/>
                <w:sz w:val="20"/>
                <w:lang w:eastAsia="en-US"/>
              </w:rPr>
              <w:t>Τσέστερμαν</w:t>
            </w:r>
            <w:proofErr w:type="spellEnd"/>
            <w:r w:rsidRPr="0048246A">
              <w:rPr>
                <w:rFonts w:ascii="Calibri" w:eastAsia="Times New Roman" w:hAnsi="Calibri" w:cs="Segoe UI"/>
                <w:sz w:val="20"/>
                <w:lang w:eastAsia="en-US"/>
              </w:rPr>
              <w:t xml:space="preserve"> Α.  (2010) </w:t>
            </w:r>
            <w:r w:rsidRPr="0048246A">
              <w:rPr>
                <w:rFonts w:ascii="Calibri" w:eastAsia="Times New Roman" w:hAnsi="Calibri" w:cs="Segoe UI"/>
                <w:i/>
                <w:sz w:val="20"/>
                <w:lang w:eastAsia="en-US"/>
              </w:rPr>
              <w:t>Ο χάρτης. Η έρευνα στις Μεταφραστικές Σπουδές. Οδηγός για νέους ερευνητές</w:t>
            </w:r>
            <w:r w:rsidRPr="0048246A">
              <w:rPr>
                <w:rFonts w:ascii="Calibri" w:eastAsia="Times New Roman" w:hAnsi="Calibri" w:cs="Segoe UI"/>
                <w:sz w:val="20"/>
                <w:lang w:eastAsia="en-US"/>
              </w:rPr>
              <w:t xml:space="preserve">, </w:t>
            </w:r>
            <w:proofErr w:type="spellStart"/>
            <w:r w:rsidRPr="0048246A">
              <w:rPr>
                <w:rFonts w:ascii="Calibri" w:eastAsia="Times New Roman" w:hAnsi="Calibri" w:cs="Segoe UI"/>
                <w:sz w:val="20"/>
                <w:lang w:eastAsia="en-US"/>
              </w:rPr>
              <w:t>επιστημ</w:t>
            </w:r>
            <w:proofErr w:type="spellEnd"/>
            <w:r w:rsidRPr="0048246A">
              <w:rPr>
                <w:rFonts w:ascii="Calibri" w:eastAsia="Times New Roman" w:hAnsi="Calibri" w:cs="Segoe UI"/>
                <w:sz w:val="20"/>
                <w:lang w:eastAsia="en-US"/>
              </w:rPr>
              <w:t xml:space="preserve">. </w:t>
            </w:r>
            <w:proofErr w:type="spellStart"/>
            <w:r w:rsidRPr="0048246A">
              <w:rPr>
                <w:rFonts w:ascii="Calibri" w:eastAsia="Times New Roman" w:hAnsi="Calibri" w:cs="Segoe UI"/>
                <w:sz w:val="20"/>
                <w:lang w:eastAsia="en-US"/>
              </w:rPr>
              <w:t>επιμ</w:t>
            </w:r>
            <w:proofErr w:type="spellEnd"/>
            <w:r w:rsidRPr="0048246A">
              <w:rPr>
                <w:rFonts w:ascii="Calibri" w:eastAsia="Times New Roman" w:hAnsi="Calibri" w:cs="Segoe UI"/>
                <w:sz w:val="20"/>
                <w:lang w:eastAsia="en-US"/>
              </w:rPr>
              <w:t xml:space="preserve">. Μ. Σιδηροπούλου, μτφ. Α. </w:t>
            </w:r>
            <w:proofErr w:type="spellStart"/>
            <w:r w:rsidRPr="0048246A">
              <w:rPr>
                <w:rFonts w:ascii="Calibri" w:eastAsia="Times New Roman" w:hAnsi="Calibri" w:cs="Segoe UI"/>
                <w:sz w:val="20"/>
                <w:lang w:eastAsia="en-US"/>
              </w:rPr>
              <w:t>Βασαλάκη</w:t>
            </w:r>
            <w:proofErr w:type="spellEnd"/>
            <w:r w:rsidRPr="0048246A">
              <w:rPr>
                <w:rFonts w:ascii="Calibri" w:eastAsia="Times New Roman" w:hAnsi="Calibri" w:cs="Segoe UI"/>
                <w:sz w:val="20"/>
                <w:lang w:eastAsia="en-US"/>
              </w:rPr>
              <w:t>, κ.α., Αθήνα.</w:t>
            </w:r>
          </w:p>
          <w:p w14:paraId="65C3CB94" w14:textId="77777777" w:rsidR="0048246A" w:rsidRPr="0048246A" w:rsidRDefault="0048246A" w:rsidP="00597490">
            <w:pPr>
              <w:ind w:left="540" w:hanging="540"/>
              <w:jc w:val="both"/>
              <w:rPr>
                <w:rFonts w:ascii="Calibri" w:eastAsia="Times New Roman" w:hAnsi="Calibri" w:cs="Segoe UI"/>
                <w:sz w:val="20"/>
                <w:lang w:eastAsia="en-US"/>
              </w:rPr>
            </w:pPr>
            <w:r w:rsidRPr="0048246A">
              <w:rPr>
                <w:rFonts w:ascii="Calibri" w:eastAsia="Times New Roman" w:hAnsi="Calibri" w:cs="Segoe UI"/>
                <w:sz w:val="20"/>
                <w:lang w:eastAsia="en-US"/>
              </w:rPr>
              <w:t>Γούτσος, Δ. (</w:t>
            </w:r>
            <w:proofErr w:type="spellStart"/>
            <w:r w:rsidRPr="0048246A">
              <w:rPr>
                <w:rFonts w:ascii="Calibri" w:eastAsia="Times New Roman" w:hAnsi="Calibri" w:cs="Segoe UI"/>
                <w:sz w:val="20"/>
                <w:lang w:eastAsia="en-US"/>
              </w:rPr>
              <w:t>επιμ</w:t>
            </w:r>
            <w:proofErr w:type="spellEnd"/>
            <w:r w:rsidRPr="0048246A">
              <w:rPr>
                <w:rFonts w:ascii="Calibri" w:eastAsia="Times New Roman" w:hAnsi="Calibri" w:cs="Segoe UI"/>
                <w:sz w:val="20"/>
                <w:lang w:eastAsia="en-US"/>
              </w:rPr>
              <w:t xml:space="preserve">. – μετ.) (2001) </w:t>
            </w:r>
            <w:r w:rsidRPr="0048246A">
              <w:rPr>
                <w:rFonts w:ascii="Calibri" w:eastAsia="Times New Roman" w:hAnsi="Calibri" w:cs="Segoe UI"/>
                <w:i/>
                <w:sz w:val="20"/>
                <w:lang w:eastAsia="en-US"/>
              </w:rPr>
              <w:t>Ο Λόγος της Μετάφρασης. Ανθολόγιο Σύγχρονων Μεταφραστικών Θεωριών</w:t>
            </w:r>
            <w:r w:rsidRPr="0048246A">
              <w:rPr>
                <w:rFonts w:ascii="Calibri" w:eastAsia="Times New Roman" w:hAnsi="Calibri" w:cs="Segoe UI"/>
                <w:sz w:val="20"/>
                <w:lang w:eastAsia="en-US"/>
              </w:rPr>
              <w:t xml:space="preserve">, Αθήνα.  </w:t>
            </w:r>
          </w:p>
          <w:p w14:paraId="2365DB5D" w14:textId="77777777" w:rsidR="0048246A" w:rsidRPr="0048246A" w:rsidRDefault="0048246A" w:rsidP="00597490">
            <w:pPr>
              <w:ind w:left="540" w:hanging="540"/>
              <w:jc w:val="both"/>
              <w:rPr>
                <w:rFonts w:ascii="Calibri" w:eastAsia="Times New Roman" w:hAnsi="Calibri" w:cs="Segoe UI"/>
                <w:sz w:val="20"/>
                <w:lang w:val="en-GB" w:eastAsia="en-US"/>
              </w:rPr>
            </w:pPr>
            <w:r w:rsidRPr="0048246A">
              <w:rPr>
                <w:rFonts w:ascii="Calibri" w:eastAsia="Times New Roman" w:hAnsi="Calibri" w:cs="Segoe UI"/>
                <w:sz w:val="20"/>
                <w:lang w:val="en-US" w:eastAsia="en-US"/>
              </w:rPr>
              <w:t xml:space="preserve">‘Drama Translation’, </w:t>
            </w:r>
            <w:r w:rsidRPr="0048246A">
              <w:rPr>
                <w:rFonts w:ascii="Calibri" w:eastAsia="Times New Roman" w:hAnsi="Calibri" w:cs="Segoe UI"/>
                <w:sz w:val="20"/>
                <w:lang w:eastAsia="en-US"/>
              </w:rPr>
              <w:t>στο</w:t>
            </w:r>
            <w:r w:rsidRPr="0048246A">
              <w:rPr>
                <w:rFonts w:ascii="Calibri" w:eastAsia="Times New Roman" w:hAnsi="Calibri" w:cs="Segoe UI"/>
                <w:sz w:val="20"/>
                <w:lang w:val="en-US" w:eastAsia="en-US"/>
              </w:rPr>
              <w:t xml:space="preserve"> Baker, M. (</w:t>
            </w:r>
            <w:proofErr w:type="spellStart"/>
            <w:r w:rsidRPr="0048246A">
              <w:rPr>
                <w:rFonts w:ascii="Calibri" w:eastAsia="Times New Roman" w:hAnsi="Calibri" w:cs="Segoe UI"/>
                <w:sz w:val="20"/>
                <w:lang w:eastAsia="en-US"/>
              </w:rPr>
              <w:t>επιμ</w:t>
            </w:r>
            <w:proofErr w:type="spellEnd"/>
            <w:r w:rsidRPr="0048246A">
              <w:rPr>
                <w:rFonts w:ascii="Calibri" w:eastAsia="Times New Roman" w:hAnsi="Calibri" w:cs="Segoe UI"/>
                <w:sz w:val="20"/>
                <w:lang w:val="en-US" w:eastAsia="en-US"/>
              </w:rPr>
              <w:t xml:space="preserve">.) </w:t>
            </w:r>
            <w:r w:rsidRPr="0048246A">
              <w:rPr>
                <w:rFonts w:ascii="Calibri" w:eastAsia="Times New Roman" w:hAnsi="Calibri" w:cs="Segoe UI"/>
                <w:i/>
                <w:sz w:val="20"/>
                <w:lang w:val="en-GB" w:eastAsia="en-US"/>
              </w:rPr>
              <w:t xml:space="preserve">Routledge </w:t>
            </w:r>
            <w:proofErr w:type="spellStart"/>
            <w:r w:rsidRPr="0048246A">
              <w:rPr>
                <w:rFonts w:ascii="Calibri" w:eastAsia="Times New Roman" w:hAnsi="Calibri" w:cs="Segoe UI"/>
                <w:i/>
                <w:sz w:val="20"/>
                <w:lang w:val="en-GB" w:eastAsia="en-US"/>
              </w:rPr>
              <w:t>Encyclopedia</w:t>
            </w:r>
            <w:proofErr w:type="spellEnd"/>
            <w:r w:rsidRPr="0048246A">
              <w:rPr>
                <w:rFonts w:ascii="Calibri" w:eastAsia="Times New Roman" w:hAnsi="Calibri" w:cs="Segoe UI"/>
                <w:i/>
                <w:sz w:val="20"/>
                <w:lang w:val="en-GB" w:eastAsia="en-US"/>
              </w:rPr>
              <w:t xml:space="preserve"> of Translation Studies</w:t>
            </w:r>
            <w:r w:rsidRPr="0048246A">
              <w:rPr>
                <w:rFonts w:ascii="Calibri" w:eastAsia="Times New Roman" w:hAnsi="Calibri" w:cs="Segoe UI"/>
                <w:sz w:val="20"/>
                <w:lang w:val="en-GB" w:eastAsia="en-US"/>
              </w:rPr>
              <w:t>, London &amp; New York, 71-74.</w:t>
            </w:r>
          </w:p>
          <w:p w14:paraId="159D3629" w14:textId="77777777" w:rsidR="0048246A" w:rsidRPr="0048246A" w:rsidRDefault="0048246A" w:rsidP="00597490">
            <w:pPr>
              <w:rPr>
                <w:rFonts w:ascii="Calibri" w:eastAsia="Times New Roman" w:hAnsi="Calibri"/>
                <w:sz w:val="20"/>
              </w:rPr>
            </w:pPr>
            <w:proofErr w:type="spellStart"/>
            <w:r w:rsidRPr="0048246A">
              <w:rPr>
                <w:rFonts w:ascii="Calibri" w:eastAsia="Times New Roman" w:hAnsi="Calibri"/>
                <w:sz w:val="20"/>
              </w:rPr>
              <w:t>Eco</w:t>
            </w:r>
            <w:proofErr w:type="spellEnd"/>
            <w:r w:rsidRPr="0048246A">
              <w:rPr>
                <w:rFonts w:ascii="Calibri" w:eastAsia="Times New Roman" w:hAnsi="Calibri"/>
                <w:sz w:val="20"/>
              </w:rPr>
              <w:t xml:space="preserve">, U. (2004) </w:t>
            </w:r>
            <w:r w:rsidRPr="0048246A">
              <w:rPr>
                <w:rFonts w:ascii="Calibri" w:eastAsia="Times New Roman" w:hAnsi="Calibri"/>
                <w:i/>
                <w:iCs/>
                <w:sz w:val="20"/>
              </w:rPr>
              <w:t>Εμπειρίες μετάφρασης</w:t>
            </w:r>
            <w:r w:rsidRPr="0048246A">
              <w:rPr>
                <w:rFonts w:ascii="Calibri" w:eastAsia="Times New Roman" w:hAnsi="Calibri"/>
                <w:sz w:val="20"/>
              </w:rPr>
              <w:t>. Αθήνα.</w:t>
            </w:r>
          </w:p>
          <w:p w14:paraId="4B337F49" w14:textId="77777777" w:rsidR="0048246A" w:rsidRPr="0048246A" w:rsidRDefault="0048246A" w:rsidP="00597490">
            <w:pPr>
              <w:rPr>
                <w:rFonts w:ascii="Calibri" w:eastAsia="Times New Roman" w:hAnsi="Calibri"/>
                <w:sz w:val="20"/>
              </w:rPr>
            </w:pPr>
            <w:proofErr w:type="spellStart"/>
            <w:r w:rsidRPr="0048246A">
              <w:rPr>
                <w:rFonts w:ascii="Calibri" w:eastAsia="Times New Roman" w:hAnsi="Calibri"/>
                <w:sz w:val="20"/>
              </w:rPr>
              <w:t>Eco</w:t>
            </w:r>
            <w:proofErr w:type="spellEnd"/>
            <w:r w:rsidRPr="0048246A">
              <w:rPr>
                <w:rFonts w:ascii="Calibri" w:eastAsia="Times New Roman" w:hAnsi="Calibri"/>
                <w:sz w:val="20"/>
              </w:rPr>
              <w:t xml:space="preserve">, U. (1993) </w:t>
            </w:r>
            <w:r w:rsidRPr="0048246A">
              <w:rPr>
                <w:rFonts w:ascii="Calibri" w:eastAsia="Times New Roman" w:hAnsi="Calibri"/>
                <w:i/>
                <w:iCs/>
                <w:sz w:val="20"/>
              </w:rPr>
              <w:t>Τα όρια της ερμηνείας</w:t>
            </w:r>
            <w:r w:rsidRPr="0048246A">
              <w:rPr>
                <w:rFonts w:ascii="Calibri" w:eastAsia="Times New Roman" w:hAnsi="Calibri"/>
                <w:sz w:val="20"/>
              </w:rPr>
              <w:t>, Αθήνα.</w:t>
            </w:r>
          </w:p>
          <w:p w14:paraId="11A6FCCC" w14:textId="77777777" w:rsidR="0048246A" w:rsidRPr="0048246A" w:rsidRDefault="0048246A" w:rsidP="00597490">
            <w:pPr>
              <w:ind w:left="540" w:hanging="540"/>
              <w:jc w:val="both"/>
              <w:rPr>
                <w:rFonts w:ascii="Calibri" w:eastAsia="Times New Roman" w:hAnsi="Calibri" w:cs="Segoe UI"/>
                <w:sz w:val="20"/>
                <w:lang w:val="en-GB" w:eastAsia="en-US"/>
              </w:rPr>
            </w:pPr>
            <w:r w:rsidRPr="0048246A">
              <w:rPr>
                <w:rFonts w:ascii="Calibri" w:eastAsia="Times New Roman" w:hAnsi="Calibri" w:cs="Segoe UI"/>
                <w:sz w:val="20"/>
                <w:lang w:val="en-GB" w:eastAsia="en-US"/>
              </w:rPr>
              <w:t xml:space="preserve">Graham-Jones, J. (2007) ‘What’s at Stake in Theatrical Translation?’, </w:t>
            </w:r>
            <w:r w:rsidRPr="0048246A">
              <w:rPr>
                <w:rFonts w:ascii="Calibri" w:eastAsia="Times New Roman" w:hAnsi="Calibri" w:cs="Segoe UI"/>
                <w:i/>
                <w:sz w:val="20"/>
                <w:lang w:val="en-GB" w:eastAsia="en-US"/>
              </w:rPr>
              <w:t>Theatre Journal</w:t>
            </w:r>
            <w:r w:rsidRPr="0048246A">
              <w:rPr>
                <w:rFonts w:ascii="Calibri" w:eastAsia="Times New Roman" w:hAnsi="Calibri" w:cs="Segoe UI"/>
                <w:sz w:val="20"/>
                <w:lang w:val="en-GB" w:eastAsia="en-US"/>
              </w:rPr>
              <w:t xml:space="preserve"> </w:t>
            </w:r>
            <w:proofErr w:type="gramStart"/>
            <w:r w:rsidRPr="0048246A">
              <w:rPr>
                <w:rFonts w:ascii="Calibri" w:eastAsia="Times New Roman" w:hAnsi="Calibri" w:cs="Segoe UI"/>
                <w:sz w:val="20"/>
                <w:lang w:val="en-GB" w:eastAsia="en-US"/>
              </w:rPr>
              <w:t>59 :</w:t>
            </w:r>
            <w:proofErr w:type="gramEnd"/>
            <w:r w:rsidRPr="0048246A">
              <w:rPr>
                <w:rFonts w:ascii="Calibri" w:eastAsia="Times New Roman" w:hAnsi="Calibri" w:cs="Segoe UI"/>
                <w:sz w:val="20"/>
                <w:lang w:val="en-GB" w:eastAsia="en-US"/>
              </w:rPr>
              <w:t xml:space="preserve"> 347-351.</w:t>
            </w:r>
          </w:p>
          <w:p w14:paraId="4E3CD974" w14:textId="77777777" w:rsidR="0048246A" w:rsidRPr="0048246A" w:rsidRDefault="0048246A" w:rsidP="00597490">
            <w:pPr>
              <w:ind w:left="540" w:hanging="540"/>
              <w:jc w:val="both"/>
              <w:rPr>
                <w:rFonts w:ascii="Calibri" w:eastAsia="Times New Roman" w:hAnsi="Calibri" w:cs="Segoe UI"/>
                <w:sz w:val="20"/>
                <w:lang w:eastAsia="en-US"/>
              </w:rPr>
            </w:pPr>
            <w:proofErr w:type="spellStart"/>
            <w:r w:rsidRPr="0048246A">
              <w:rPr>
                <w:rFonts w:ascii="Calibri" w:eastAsia="Times New Roman" w:hAnsi="Calibri" w:cs="Segoe UI"/>
                <w:sz w:val="20"/>
                <w:lang w:eastAsia="en-US"/>
              </w:rPr>
              <w:t>Κολλέτ</w:t>
            </w:r>
            <w:proofErr w:type="spellEnd"/>
            <w:r w:rsidRPr="0048246A">
              <w:rPr>
                <w:rFonts w:ascii="Calibri" w:eastAsia="Times New Roman" w:hAnsi="Calibri" w:cs="Segoe UI"/>
                <w:sz w:val="20"/>
                <w:lang w:eastAsia="en-US"/>
              </w:rPr>
              <w:t>, Κ. και Τσελέντη Ε. (</w:t>
            </w:r>
            <w:proofErr w:type="spellStart"/>
            <w:r w:rsidRPr="0048246A">
              <w:rPr>
                <w:rFonts w:ascii="Calibri" w:eastAsia="Times New Roman" w:hAnsi="Calibri" w:cs="Segoe UI"/>
                <w:sz w:val="20"/>
                <w:lang w:eastAsia="en-US"/>
              </w:rPr>
              <w:t>επιμ</w:t>
            </w:r>
            <w:proofErr w:type="spellEnd"/>
            <w:r w:rsidRPr="0048246A">
              <w:rPr>
                <w:rFonts w:ascii="Calibri" w:eastAsia="Times New Roman" w:hAnsi="Calibri" w:cs="Segoe UI"/>
                <w:sz w:val="20"/>
                <w:lang w:eastAsia="en-US"/>
              </w:rPr>
              <w:t xml:space="preserve">.) (1996) ‘Μετάφραση θεάτρου. Μια συζήτηση γύρω από τη μετάφραση θεάτρου’, </w:t>
            </w:r>
            <w:r w:rsidRPr="0048246A">
              <w:rPr>
                <w:rFonts w:ascii="Calibri" w:eastAsia="Times New Roman" w:hAnsi="Calibri" w:cs="Segoe UI"/>
                <w:i/>
                <w:sz w:val="20"/>
                <w:lang w:eastAsia="en-US"/>
              </w:rPr>
              <w:t>Μετάφραση</w:t>
            </w:r>
            <w:r w:rsidRPr="0048246A">
              <w:rPr>
                <w:rFonts w:ascii="Calibri" w:eastAsia="Times New Roman" w:hAnsi="Calibri" w:cs="Segoe UI"/>
                <w:sz w:val="20"/>
                <w:lang w:eastAsia="en-US"/>
              </w:rPr>
              <w:t xml:space="preserve"> 2, 57-76.</w:t>
            </w:r>
          </w:p>
          <w:p w14:paraId="0F6F0B97" w14:textId="77777777" w:rsidR="0048246A" w:rsidRPr="0048246A" w:rsidRDefault="0048246A" w:rsidP="00597490">
            <w:pPr>
              <w:ind w:left="540" w:hanging="540"/>
              <w:jc w:val="both"/>
              <w:rPr>
                <w:rFonts w:ascii="Calibri" w:eastAsia="Times New Roman" w:hAnsi="Calibri" w:cs="Segoe UI"/>
                <w:sz w:val="20"/>
                <w:lang w:val="en-US" w:eastAsia="en-US"/>
              </w:rPr>
            </w:pPr>
            <w:proofErr w:type="spellStart"/>
            <w:r w:rsidRPr="0048246A">
              <w:rPr>
                <w:rFonts w:ascii="Calibri" w:eastAsia="Times New Roman" w:hAnsi="Calibri" w:cs="Segoe UI"/>
                <w:sz w:val="20"/>
                <w:lang w:eastAsia="en-US"/>
              </w:rPr>
              <w:t>Munday</w:t>
            </w:r>
            <w:proofErr w:type="spellEnd"/>
            <w:r w:rsidRPr="0048246A">
              <w:rPr>
                <w:rFonts w:ascii="Calibri" w:eastAsia="Times New Roman" w:hAnsi="Calibri" w:cs="Segoe UI"/>
                <w:sz w:val="20"/>
                <w:lang w:eastAsia="en-US"/>
              </w:rPr>
              <w:t xml:space="preserve">, J. (2002) </w:t>
            </w:r>
            <w:r w:rsidRPr="0048246A">
              <w:rPr>
                <w:rFonts w:ascii="Calibri" w:eastAsia="Times New Roman" w:hAnsi="Calibri" w:cs="Segoe UI"/>
                <w:i/>
                <w:sz w:val="20"/>
                <w:lang w:eastAsia="en-US"/>
              </w:rPr>
              <w:t>Μεταφραστικές σπουδές. Θεωρίες και εφαρμογές</w:t>
            </w:r>
            <w:r w:rsidRPr="0048246A">
              <w:rPr>
                <w:rFonts w:ascii="Calibri" w:eastAsia="Times New Roman" w:hAnsi="Calibri" w:cs="Segoe UI"/>
                <w:sz w:val="20"/>
                <w:lang w:eastAsia="en-US"/>
              </w:rPr>
              <w:t>, μτφ. Α</w:t>
            </w:r>
            <w:r w:rsidRPr="0048246A">
              <w:rPr>
                <w:rFonts w:ascii="Calibri" w:eastAsia="Times New Roman" w:hAnsi="Calibri" w:cs="Segoe UI"/>
                <w:sz w:val="20"/>
                <w:lang w:val="en-US" w:eastAsia="en-US"/>
              </w:rPr>
              <w:t xml:space="preserve">. </w:t>
            </w:r>
            <w:r w:rsidRPr="0048246A">
              <w:rPr>
                <w:rFonts w:ascii="Calibri" w:eastAsia="Times New Roman" w:hAnsi="Calibri" w:cs="Segoe UI"/>
                <w:sz w:val="20"/>
                <w:lang w:eastAsia="en-US"/>
              </w:rPr>
              <w:t>Φιλιππάτος</w:t>
            </w:r>
            <w:r w:rsidRPr="0048246A">
              <w:rPr>
                <w:rFonts w:ascii="Calibri" w:eastAsia="Times New Roman" w:hAnsi="Calibri" w:cs="Segoe UI"/>
                <w:sz w:val="20"/>
                <w:lang w:val="en-US" w:eastAsia="en-US"/>
              </w:rPr>
              <w:t xml:space="preserve">, </w:t>
            </w:r>
            <w:r w:rsidRPr="0048246A">
              <w:rPr>
                <w:rFonts w:ascii="Calibri" w:eastAsia="Times New Roman" w:hAnsi="Calibri" w:cs="Segoe UI"/>
                <w:sz w:val="20"/>
                <w:lang w:eastAsia="en-US"/>
              </w:rPr>
              <w:t>Αθήνα</w:t>
            </w:r>
            <w:r w:rsidRPr="0048246A">
              <w:rPr>
                <w:rFonts w:ascii="Calibri" w:eastAsia="Times New Roman" w:hAnsi="Calibri" w:cs="Segoe UI"/>
                <w:sz w:val="20"/>
                <w:lang w:val="en-US" w:eastAsia="en-US"/>
              </w:rPr>
              <w:t>.</w:t>
            </w:r>
          </w:p>
          <w:p w14:paraId="321C482B" w14:textId="77777777" w:rsidR="0048246A" w:rsidRPr="0048246A" w:rsidRDefault="0048246A" w:rsidP="00597490">
            <w:pPr>
              <w:ind w:left="540" w:hanging="540"/>
              <w:jc w:val="both"/>
              <w:rPr>
                <w:rFonts w:ascii="Calibri" w:eastAsia="Times New Roman" w:hAnsi="Calibri" w:cs="Segoe UI"/>
                <w:sz w:val="20"/>
                <w:lang w:val="en-US" w:eastAsia="en-US"/>
              </w:rPr>
            </w:pPr>
            <w:r w:rsidRPr="0048246A">
              <w:rPr>
                <w:rFonts w:ascii="Calibri" w:eastAsia="Times New Roman" w:hAnsi="Calibri"/>
                <w:sz w:val="20"/>
                <w:lang w:val="en-US"/>
              </w:rPr>
              <w:t xml:space="preserve">Newmark, P. (1988) </w:t>
            </w:r>
            <w:r w:rsidRPr="0048246A">
              <w:rPr>
                <w:rFonts w:ascii="Calibri" w:eastAsia="Times New Roman" w:hAnsi="Calibri"/>
                <w:i/>
                <w:iCs/>
                <w:sz w:val="20"/>
                <w:lang w:val="en-US"/>
              </w:rPr>
              <w:t>A textbook of translation</w:t>
            </w:r>
            <w:r w:rsidRPr="0048246A">
              <w:rPr>
                <w:rFonts w:ascii="Calibri" w:eastAsia="Times New Roman" w:hAnsi="Calibri"/>
                <w:sz w:val="20"/>
                <w:lang w:val="en-US"/>
              </w:rPr>
              <w:t>. London.</w:t>
            </w:r>
          </w:p>
          <w:p w14:paraId="020968D3" w14:textId="77777777" w:rsidR="0048246A" w:rsidRPr="0048246A" w:rsidRDefault="0048246A" w:rsidP="00597490">
            <w:pPr>
              <w:ind w:left="540" w:hanging="540"/>
              <w:jc w:val="both"/>
              <w:rPr>
                <w:rFonts w:ascii="Calibri" w:eastAsia="Times New Roman" w:hAnsi="Calibri" w:cs="Segoe UI"/>
                <w:sz w:val="20"/>
                <w:lang w:val="en-GB" w:eastAsia="en-US"/>
              </w:rPr>
            </w:pPr>
            <w:proofErr w:type="spellStart"/>
            <w:r w:rsidRPr="0048246A">
              <w:rPr>
                <w:rFonts w:ascii="Calibri" w:eastAsia="Times New Roman" w:hAnsi="Calibri" w:cs="Segoe UI"/>
                <w:sz w:val="20"/>
                <w:lang w:val="en-GB" w:eastAsia="en-US"/>
              </w:rPr>
              <w:t>Sidiropoulou</w:t>
            </w:r>
            <w:proofErr w:type="spellEnd"/>
            <w:r w:rsidRPr="0048246A">
              <w:rPr>
                <w:rFonts w:ascii="Calibri" w:eastAsia="Times New Roman" w:hAnsi="Calibri" w:cs="Segoe UI"/>
                <w:sz w:val="20"/>
                <w:lang w:val="en-GB" w:eastAsia="en-US"/>
              </w:rPr>
              <w:t xml:space="preserve">, M. (2013) </w:t>
            </w:r>
            <w:r w:rsidRPr="0048246A">
              <w:rPr>
                <w:rFonts w:ascii="Calibri" w:eastAsia="Times New Roman" w:hAnsi="Calibri" w:cs="Segoe UI"/>
                <w:i/>
                <w:sz w:val="20"/>
                <w:lang w:val="en-GB" w:eastAsia="en-US"/>
              </w:rPr>
              <w:t>Translating Identities on Stage and Screen: Pragmatic Perspectives and Discoursal Tendencies</w:t>
            </w:r>
            <w:r w:rsidRPr="0048246A">
              <w:rPr>
                <w:rFonts w:ascii="Calibri" w:eastAsia="Times New Roman" w:hAnsi="Calibri" w:cs="Segoe UI"/>
                <w:sz w:val="20"/>
                <w:lang w:val="en-GB" w:eastAsia="en-US"/>
              </w:rPr>
              <w:t>, Cambridge.</w:t>
            </w:r>
          </w:p>
          <w:p w14:paraId="3E0719E7" w14:textId="77777777" w:rsidR="0048246A" w:rsidRPr="0048246A" w:rsidRDefault="0048246A" w:rsidP="00597490">
            <w:pPr>
              <w:ind w:left="540" w:hanging="540"/>
              <w:jc w:val="both"/>
              <w:rPr>
                <w:rFonts w:ascii="Calibri" w:eastAsia="Times New Roman" w:hAnsi="Calibri" w:cs="Segoe UI"/>
                <w:sz w:val="20"/>
                <w:lang w:eastAsia="en-US"/>
              </w:rPr>
            </w:pPr>
            <w:proofErr w:type="spellStart"/>
            <w:r w:rsidRPr="0048246A">
              <w:rPr>
                <w:rFonts w:ascii="Calibri" w:eastAsia="Times New Roman" w:hAnsi="Calibri" w:cs="Segoe UI"/>
                <w:sz w:val="20"/>
                <w:lang w:eastAsia="en-US"/>
              </w:rPr>
              <w:t>Steiner</w:t>
            </w:r>
            <w:proofErr w:type="spellEnd"/>
            <w:r w:rsidRPr="0048246A">
              <w:rPr>
                <w:rFonts w:ascii="Calibri" w:eastAsia="Times New Roman" w:hAnsi="Calibri" w:cs="Segoe UI"/>
                <w:sz w:val="20"/>
                <w:lang w:eastAsia="en-US"/>
              </w:rPr>
              <w:t xml:space="preserve">, G. (2004) </w:t>
            </w:r>
            <w:r w:rsidRPr="0048246A">
              <w:rPr>
                <w:rFonts w:ascii="Calibri" w:eastAsia="Times New Roman" w:hAnsi="Calibri" w:cs="Segoe UI"/>
                <w:i/>
                <w:sz w:val="20"/>
                <w:lang w:eastAsia="en-US"/>
              </w:rPr>
              <w:t>Μετά τη Βαβέλ. Όψεις της γλώσσας και της μετάφρασης</w:t>
            </w:r>
            <w:r w:rsidRPr="0048246A">
              <w:rPr>
                <w:rFonts w:ascii="Calibri" w:eastAsia="Times New Roman" w:hAnsi="Calibri" w:cs="Segoe UI"/>
                <w:sz w:val="20"/>
                <w:lang w:eastAsia="en-US"/>
              </w:rPr>
              <w:t xml:space="preserve">, μτφ. Γ. Ν. Κονδύλη, </w:t>
            </w:r>
            <w:proofErr w:type="spellStart"/>
            <w:r w:rsidRPr="0048246A">
              <w:rPr>
                <w:rFonts w:ascii="Calibri" w:eastAsia="Times New Roman" w:hAnsi="Calibri" w:cs="Segoe UI"/>
                <w:sz w:val="20"/>
                <w:lang w:eastAsia="en-US"/>
              </w:rPr>
              <w:t>επιμ</w:t>
            </w:r>
            <w:proofErr w:type="spellEnd"/>
            <w:r w:rsidRPr="0048246A">
              <w:rPr>
                <w:rFonts w:ascii="Calibri" w:eastAsia="Times New Roman" w:hAnsi="Calibri" w:cs="Segoe UI"/>
                <w:sz w:val="20"/>
                <w:lang w:eastAsia="en-US"/>
              </w:rPr>
              <w:t xml:space="preserve">. Α. </w:t>
            </w:r>
            <w:proofErr w:type="spellStart"/>
            <w:r w:rsidRPr="0048246A">
              <w:rPr>
                <w:rFonts w:ascii="Calibri" w:eastAsia="Times New Roman" w:hAnsi="Calibri" w:cs="Segoe UI"/>
                <w:sz w:val="20"/>
                <w:lang w:eastAsia="en-US"/>
              </w:rPr>
              <w:t>Μπερλής</w:t>
            </w:r>
            <w:proofErr w:type="spellEnd"/>
            <w:r w:rsidRPr="0048246A">
              <w:rPr>
                <w:rFonts w:ascii="Calibri" w:eastAsia="Times New Roman" w:hAnsi="Calibri" w:cs="Segoe UI"/>
                <w:sz w:val="20"/>
                <w:lang w:eastAsia="en-US"/>
              </w:rPr>
              <w:t>, Αθήνα.</w:t>
            </w:r>
          </w:p>
          <w:p w14:paraId="3179960D" w14:textId="77777777" w:rsidR="0048246A" w:rsidRPr="0048246A" w:rsidRDefault="0048246A" w:rsidP="00597490">
            <w:pPr>
              <w:ind w:left="540" w:hanging="540"/>
              <w:jc w:val="both"/>
              <w:rPr>
                <w:rFonts w:ascii="Calibri" w:eastAsia="Times New Roman" w:hAnsi="Calibri" w:cs="Segoe UI"/>
                <w:sz w:val="20"/>
                <w:lang w:val="en-US" w:eastAsia="en-US"/>
              </w:rPr>
            </w:pPr>
            <w:proofErr w:type="spellStart"/>
            <w:r w:rsidRPr="0048246A">
              <w:rPr>
                <w:rFonts w:ascii="Calibri" w:eastAsia="Times New Roman" w:hAnsi="Calibri" w:cs="Segoe UI"/>
                <w:sz w:val="20"/>
                <w:lang w:eastAsia="en-US"/>
              </w:rPr>
              <w:t>Upton</w:t>
            </w:r>
            <w:proofErr w:type="spellEnd"/>
            <w:r w:rsidRPr="0048246A">
              <w:rPr>
                <w:rFonts w:ascii="Calibri" w:eastAsia="Times New Roman" w:hAnsi="Calibri" w:cs="Segoe UI"/>
                <w:sz w:val="20"/>
                <w:lang w:eastAsia="en-US"/>
              </w:rPr>
              <w:t>, C.-A. (</w:t>
            </w:r>
            <w:proofErr w:type="spellStart"/>
            <w:r w:rsidRPr="0048246A">
              <w:rPr>
                <w:rFonts w:ascii="Calibri" w:eastAsia="Times New Roman" w:hAnsi="Calibri" w:cs="Segoe UI"/>
                <w:sz w:val="20"/>
                <w:lang w:eastAsia="en-US"/>
              </w:rPr>
              <w:t>επιμ</w:t>
            </w:r>
            <w:proofErr w:type="spellEnd"/>
            <w:r w:rsidRPr="0048246A">
              <w:rPr>
                <w:rFonts w:ascii="Calibri" w:eastAsia="Times New Roman" w:hAnsi="Calibri" w:cs="Segoe UI"/>
                <w:sz w:val="20"/>
                <w:lang w:eastAsia="en-US"/>
              </w:rPr>
              <w:t xml:space="preserve">.) </w:t>
            </w:r>
            <w:r w:rsidRPr="0048246A">
              <w:rPr>
                <w:rFonts w:ascii="Calibri" w:eastAsia="Times New Roman" w:hAnsi="Calibri" w:cs="Segoe UI"/>
                <w:sz w:val="20"/>
                <w:lang w:val="en-US" w:eastAsia="en-US"/>
              </w:rPr>
              <w:t xml:space="preserve">(2000) </w:t>
            </w:r>
            <w:r w:rsidRPr="0048246A">
              <w:rPr>
                <w:rFonts w:ascii="Calibri" w:eastAsia="Times New Roman" w:hAnsi="Calibri" w:cs="Segoe UI"/>
                <w:i/>
                <w:sz w:val="20"/>
                <w:lang w:val="en-US" w:eastAsia="en-US"/>
              </w:rPr>
              <w:t>Moving Target. Theatre Translation and Cultural Relocation,</w:t>
            </w:r>
            <w:r w:rsidRPr="0048246A">
              <w:rPr>
                <w:rFonts w:ascii="Calibri" w:eastAsia="Times New Roman" w:hAnsi="Calibri" w:cs="Segoe UI"/>
                <w:sz w:val="20"/>
                <w:lang w:val="en-US" w:eastAsia="en-US"/>
              </w:rPr>
              <w:t xml:space="preserve"> Manchester UK &amp; Northampton MA.</w:t>
            </w:r>
          </w:p>
          <w:p w14:paraId="207E471E" w14:textId="77777777" w:rsidR="0048246A" w:rsidRPr="0048246A" w:rsidRDefault="0048246A" w:rsidP="00597490">
            <w:pPr>
              <w:jc w:val="both"/>
              <w:rPr>
                <w:rFonts w:ascii="Calibri" w:eastAsia="Times New Roman" w:hAnsi="Calibri" w:cs="Segoe UI"/>
                <w:sz w:val="20"/>
                <w:lang w:val="en-US" w:eastAsia="en-US"/>
              </w:rPr>
            </w:pPr>
            <w:r w:rsidRPr="0048246A">
              <w:rPr>
                <w:rFonts w:ascii="Calibri" w:eastAsia="Times New Roman" w:hAnsi="Calibri" w:cs="Segoe UI"/>
                <w:sz w:val="20"/>
                <w:lang w:val="en-US" w:eastAsia="en-US"/>
              </w:rPr>
              <w:t xml:space="preserve">Venuti, L.  (2002) ‘Translating </w:t>
            </w:r>
            <w:proofErr w:type="spellStart"/>
            <w:r w:rsidRPr="0048246A">
              <w:rPr>
                <w:rFonts w:ascii="Calibri" w:eastAsia="Times New Roman" w:hAnsi="Calibri" w:cs="Segoe UI"/>
                <w:sz w:val="20"/>
                <w:lang w:val="en-US" w:eastAsia="en-US"/>
              </w:rPr>
              <w:t>Humour</w:t>
            </w:r>
            <w:proofErr w:type="spellEnd"/>
            <w:r w:rsidRPr="0048246A">
              <w:rPr>
                <w:rFonts w:ascii="Calibri" w:eastAsia="Times New Roman" w:hAnsi="Calibri" w:cs="Segoe UI"/>
                <w:sz w:val="20"/>
                <w:lang w:val="en-US" w:eastAsia="en-US"/>
              </w:rPr>
              <w:t xml:space="preserve">. Equivalence, Compensation, Discourse’, </w:t>
            </w:r>
            <w:r w:rsidRPr="0048246A">
              <w:rPr>
                <w:rFonts w:ascii="Calibri" w:eastAsia="Times New Roman" w:hAnsi="Calibri" w:cs="Segoe UI"/>
                <w:i/>
                <w:sz w:val="20"/>
                <w:lang w:val="en-US" w:eastAsia="en-US"/>
              </w:rPr>
              <w:t>Performance Research</w:t>
            </w:r>
            <w:r w:rsidRPr="0048246A">
              <w:rPr>
                <w:rFonts w:ascii="Calibri" w:eastAsia="Times New Roman" w:hAnsi="Calibri" w:cs="Segoe UI"/>
                <w:sz w:val="20"/>
                <w:lang w:val="en-US" w:eastAsia="en-US"/>
              </w:rPr>
              <w:t xml:space="preserve"> 7, 6-16.</w:t>
            </w:r>
          </w:p>
          <w:p w14:paraId="277B0DEF" w14:textId="77777777" w:rsidR="0048246A" w:rsidRPr="0048246A" w:rsidRDefault="0048246A" w:rsidP="00597490">
            <w:pPr>
              <w:rPr>
                <w:rFonts w:ascii="Calibri" w:eastAsia="Times New Roman" w:hAnsi="Calibri"/>
                <w:sz w:val="20"/>
                <w:lang w:val="en-US"/>
              </w:rPr>
            </w:pPr>
            <w:proofErr w:type="spellStart"/>
            <w:r w:rsidRPr="0048246A">
              <w:rPr>
                <w:rFonts w:ascii="Calibri" w:eastAsia="Times New Roman" w:hAnsi="Calibri"/>
                <w:sz w:val="20"/>
              </w:rPr>
              <w:t>Φραγκόπουλος</w:t>
            </w:r>
            <w:proofErr w:type="spellEnd"/>
            <w:r w:rsidRPr="0048246A">
              <w:rPr>
                <w:rFonts w:ascii="Calibri" w:eastAsia="Times New Roman" w:hAnsi="Calibri"/>
                <w:sz w:val="20"/>
              </w:rPr>
              <w:t xml:space="preserve">, Μ. (2003). </w:t>
            </w:r>
            <w:r w:rsidRPr="0048246A">
              <w:rPr>
                <w:rFonts w:ascii="Calibri" w:eastAsia="Times New Roman" w:hAnsi="Calibri"/>
                <w:i/>
                <w:iCs/>
                <w:sz w:val="20"/>
              </w:rPr>
              <w:t>Το εργαστήρι του μεταφραστή</w:t>
            </w:r>
            <w:r w:rsidRPr="0048246A">
              <w:rPr>
                <w:rFonts w:ascii="Calibri" w:eastAsia="Times New Roman" w:hAnsi="Calibri"/>
                <w:sz w:val="20"/>
              </w:rPr>
              <w:t>. Αθήνα</w:t>
            </w:r>
            <w:r w:rsidRPr="0048246A">
              <w:rPr>
                <w:rFonts w:ascii="Calibri" w:eastAsia="Times New Roman" w:hAnsi="Calibri"/>
                <w:sz w:val="20"/>
                <w:lang w:val="en-US"/>
              </w:rPr>
              <w:t xml:space="preserve">: </w:t>
            </w:r>
            <w:r w:rsidRPr="0048246A">
              <w:rPr>
                <w:rFonts w:ascii="Calibri" w:eastAsia="Times New Roman" w:hAnsi="Calibri"/>
                <w:sz w:val="20"/>
              </w:rPr>
              <w:t>Πόλις</w:t>
            </w:r>
            <w:r w:rsidRPr="0048246A">
              <w:rPr>
                <w:rFonts w:ascii="Calibri" w:eastAsia="Times New Roman" w:hAnsi="Calibri"/>
                <w:sz w:val="20"/>
                <w:lang w:val="en-US"/>
              </w:rPr>
              <w:t>.</w:t>
            </w:r>
          </w:p>
          <w:p w14:paraId="36D260F7" w14:textId="77777777" w:rsidR="0048246A" w:rsidRPr="0048246A" w:rsidRDefault="0048246A" w:rsidP="00597490">
            <w:pPr>
              <w:jc w:val="both"/>
              <w:rPr>
                <w:rFonts w:ascii="Calibri" w:eastAsia="Times New Roman" w:hAnsi="Calibri" w:cs="Arial"/>
                <w:b/>
                <w:sz w:val="20"/>
                <w:lang w:val="en-US" w:eastAsia="en-US"/>
              </w:rPr>
            </w:pPr>
            <w:r w:rsidRPr="0048246A">
              <w:rPr>
                <w:rFonts w:ascii="Calibri" w:eastAsia="Times New Roman" w:hAnsi="Calibri" w:cs="Arial"/>
                <w:b/>
                <w:sz w:val="20"/>
                <w:lang w:val="en-US" w:eastAsia="en-US"/>
              </w:rPr>
              <w:t>Assigned course readings:</w:t>
            </w:r>
          </w:p>
          <w:p w14:paraId="3FDEC716" w14:textId="77777777" w:rsidR="0048246A" w:rsidRPr="0048246A" w:rsidRDefault="0048246A" w:rsidP="00597490">
            <w:pPr>
              <w:jc w:val="both"/>
              <w:rPr>
                <w:rFonts w:ascii="Calibri" w:eastAsia="Times New Roman" w:hAnsi="Calibri"/>
                <w:sz w:val="20"/>
                <w:lang w:eastAsia="en-US"/>
              </w:rPr>
            </w:pPr>
            <w:r w:rsidRPr="0048246A">
              <w:rPr>
                <w:rFonts w:ascii="Calibri" w:eastAsia="Times New Roman" w:hAnsi="Calibri" w:cs="Arial"/>
                <w:sz w:val="20"/>
                <w:u w:val="single"/>
                <w:lang w:eastAsia="en-US"/>
              </w:rPr>
              <w:t>1</w:t>
            </w:r>
            <w:proofErr w:type="spellStart"/>
            <w:r w:rsidRPr="0048246A">
              <w:rPr>
                <w:rFonts w:ascii="Calibri" w:eastAsia="Times New Roman" w:hAnsi="Calibri" w:cs="Arial"/>
                <w:sz w:val="20"/>
                <w:u w:val="single"/>
                <w:vertAlign w:val="superscript"/>
                <w:lang w:val="en-US" w:eastAsia="en-US"/>
              </w:rPr>
              <w:t>st</w:t>
            </w:r>
            <w:proofErr w:type="spellEnd"/>
            <w:r w:rsidRPr="0048246A">
              <w:rPr>
                <w:rFonts w:ascii="Calibri" w:eastAsia="Times New Roman" w:hAnsi="Calibri" w:cs="Arial"/>
                <w:sz w:val="20"/>
                <w:u w:val="single"/>
                <w:lang w:eastAsia="en-US"/>
              </w:rPr>
              <w:t xml:space="preserve"> </w:t>
            </w:r>
            <w:r w:rsidRPr="0048246A">
              <w:rPr>
                <w:rFonts w:ascii="Calibri" w:eastAsia="Times New Roman" w:hAnsi="Calibri" w:cs="Arial"/>
                <w:sz w:val="20"/>
                <w:u w:val="single"/>
                <w:lang w:val="en-US" w:eastAsia="en-US"/>
              </w:rPr>
              <w:t>choice</w:t>
            </w:r>
            <w:r w:rsidRPr="0048246A">
              <w:rPr>
                <w:rFonts w:ascii="Calibri" w:eastAsia="Times New Roman" w:hAnsi="Calibri" w:cs="Arial"/>
                <w:sz w:val="20"/>
                <w:lang w:eastAsia="en-US"/>
              </w:rPr>
              <w:t xml:space="preserve">: </w:t>
            </w:r>
            <w:r w:rsidRPr="0048246A">
              <w:rPr>
                <w:rFonts w:ascii="Calibri" w:eastAsia="Times New Roman" w:hAnsi="Calibri"/>
                <w:sz w:val="20"/>
                <w:lang w:val="en-US" w:eastAsia="en-US"/>
              </w:rPr>
              <w:t>Munday</w:t>
            </w:r>
            <w:r w:rsidRPr="0048246A">
              <w:rPr>
                <w:rFonts w:ascii="Calibri" w:eastAsia="Times New Roman" w:hAnsi="Calibri"/>
                <w:sz w:val="20"/>
                <w:lang w:eastAsia="en-US"/>
              </w:rPr>
              <w:t xml:space="preserve">, </w:t>
            </w:r>
            <w:r w:rsidRPr="0048246A">
              <w:rPr>
                <w:rFonts w:ascii="Calibri" w:eastAsia="Times New Roman" w:hAnsi="Calibri"/>
                <w:sz w:val="20"/>
                <w:lang w:val="en-US" w:eastAsia="en-US"/>
              </w:rPr>
              <w:t>Jeremy</w:t>
            </w:r>
            <w:r w:rsidRPr="0048246A">
              <w:rPr>
                <w:rFonts w:ascii="Calibri" w:eastAsia="Times New Roman" w:hAnsi="Calibri"/>
                <w:sz w:val="20"/>
                <w:lang w:eastAsia="en-US"/>
              </w:rPr>
              <w:t xml:space="preserve"> (2004). </w:t>
            </w:r>
            <w:r w:rsidRPr="0048246A">
              <w:rPr>
                <w:rFonts w:ascii="Calibri" w:eastAsia="Times New Roman" w:hAnsi="Calibri"/>
                <w:i/>
                <w:iCs/>
                <w:sz w:val="20"/>
                <w:lang w:eastAsia="en-US"/>
              </w:rPr>
              <w:t>Μεταφραστικές Σπουδές: Θεωρίες και Εφαρμογές</w:t>
            </w:r>
            <w:r w:rsidRPr="0048246A">
              <w:rPr>
                <w:rFonts w:ascii="Calibri" w:eastAsia="Times New Roman" w:hAnsi="Calibri"/>
                <w:sz w:val="20"/>
                <w:lang w:eastAsia="en-US"/>
              </w:rPr>
              <w:t xml:space="preserve"> (μτφ. Άγγελος Φιλιππάτος). Αθήνα: Μεταίχμιο. [Σειρά Θεωρία και Πρακτική της Μετάφρασης]</w:t>
            </w:r>
          </w:p>
          <w:p w14:paraId="60886B49" w14:textId="77777777" w:rsidR="0048246A" w:rsidRPr="0048246A" w:rsidRDefault="0048246A" w:rsidP="00597490">
            <w:pPr>
              <w:jc w:val="both"/>
              <w:rPr>
                <w:rFonts w:ascii="Calibri" w:eastAsia="Times New Roman" w:hAnsi="Calibri"/>
                <w:sz w:val="20"/>
                <w:lang w:eastAsia="en-US"/>
              </w:rPr>
            </w:pPr>
            <w:r w:rsidRPr="0048246A">
              <w:rPr>
                <w:rFonts w:ascii="Calibri" w:eastAsia="Times New Roman" w:hAnsi="Calibri" w:cs="Arial"/>
                <w:sz w:val="20"/>
                <w:u w:val="single"/>
                <w:lang w:val="en-US" w:eastAsia="en-US"/>
              </w:rPr>
              <w:t>2</w:t>
            </w:r>
            <w:r w:rsidRPr="0048246A">
              <w:rPr>
                <w:rFonts w:ascii="Calibri" w:eastAsia="Times New Roman" w:hAnsi="Calibri" w:cs="Arial"/>
                <w:sz w:val="20"/>
                <w:u w:val="single"/>
                <w:vertAlign w:val="superscript"/>
                <w:lang w:val="en-US" w:eastAsia="en-US"/>
              </w:rPr>
              <w:t>nd</w:t>
            </w:r>
            <w:r w:rsidRPr="0048246A">
              <w:rPr>
                <w:rFonts w:ascii="Calibri" w:eastAsia="Times New Roman" w:hAnsi="Calibri" w:cs="Arial"/>
                <w:sz w:val="20"/>
                <w:u w:val="single"/>
                <w:lang w:val="en-US" w:eastAsia="en-US"/>
              </w:rPr>
              <w:t xml:space="preserve"> choice</w:t>
            </w:r>
            <w:r w:rsidRPr="0048246A">
              <w:rPr>
                <w:rFonts w:ascii="Calibri" w:eastAsia="Times New Roman" w:hAnsi="Calibri" w:cs="Arial"/>
                <w:sz w:val="20"/>
                <w:lang w:val="en-US" w:eastAsia="en-US"/>
              </w:rPr>
              <w:t xml:space="preserve">: </w:t>
            </w:r>
            <w:r w:rsidRPr="0048246A">
              <w:rPr>
                <w:rFonts w:ascii="Calibri" w:eastAsia="Times New Roman" w:hAnsi="Calibri"/>
                <w:sz w:val="20"/>
                <w:lang w:val="en-US" w:eastAsia="en-US"/>
              </w:rPr>
              <w:t xml:space="preserve">Steiner, George (2004) </w:t>
            </w:r>
            <w:r w:rsidRPr="0048246A">
              <w:rPr>
                <w:rFonts w:ascii="Calibri" w:eastAsia="Times New Roman" w:hAnsi="Calibri"/>
                <w:i/>
                <w:sz w:val="20"/>
                <w:lang w:eastAsia="en-US"/>
              </w:rPr>
              <w:t>Μετά</w:t>
            </w:r>
            <w:r w:rsidRPr="0048246A">
              <w:rPr>
                <w:rFonts w:ascii="Calibri" w:eastAsia="Times New Roman" w:hAnsi="Calibri"/>
                <w:i/>
                <w:sz w:val="20"/>
                <w:lang w:val="en-US" w:eastAsia="en-US"/>
              </w:rPr>
              <w:t xml:space="preserve"> </w:t>
            </w:r>
            <w:r w:rsidRPr="0048246A">
              <w:rPr>
                <w:rFonts w:ascii="Calibri" w:eastAsia="Times New Roman" w:hAnsi="Calibri"/>
                <w:i/>
                <w:sz w:val="20"/>
                <w:lang w:eastAsia="en-US"/>
              </w:rPr>
              <w:t>τη</w:t>
            </w:r>
            <w:r w:rsidRPr="0048246A">
              <w:rPr>
                <w:rFonts w:ascii="Calibri" w:eastAsia="Times New Roman" w:hAnsi="Calibri"/>
                <w:i/>
                <w:sz w:val="20"/>
                <w:lang w:val="en-US" w:eastAsia="en-US"/>
              </w:rPr>
              <w:t xml:space="preserve"> </w:t>
            </w:r>
            <w:r w:rsidRPr="0048246A">
              <w:rPr>
                <w:rFonts w:ascii="Calibri" w:eastAsia="Times New Roman" w:hAnsi="Calibri"/>
                <w:i/>
                <w:sz w:val="20"/>
                <w:lang w:eastAsia="en-US"/>
              </w:rPr>
              <w:t>Βαβέλ</w:t>
            </w:r>
            <w:r w:rsidRPr="0048246A">
              <w:rPr>
                <w:rFonts w:ascii="Calibri" w:eastAsia="Times New Roman" w:hAnsi="Calibri"/>
                <w:i/>
                <w:sz w:val="20"/>
                <w:lang w:val="en-US" w:eastAsia="en-US"/>
              </w:rPr>
              <w:t xml:space="preserve">. </w:t>
            </w:r>
            <w:r w:rsidRPr="0048246A">
              <w:rPr>
                <w:rFonts w:ascii="Calibri" w:eastAsia="Times New Roman" w:hAnsi="Calibri"/>
                <w:i/>
                <w:sz w:val="20"/>
                <w:lang w:eastAsia="en-US"/>
              </w:rPr>
              <w:t xml:space="preserve">Όψεις της γλώσσας και της μετάφρασης </w:t>
            </w:r>
            <w:r w:rsidRPr="0048246A">
              <w:rPr>
                <w:rFonts w:ascii="Calibri" w:eastAsia="Times New Roman" w:hAnsi="Calibri"/>
                <w:sz w:val="20"/>
                <w:lang w:eastAsia="en-US"/>
              </w:rPr>
              <w:t>(μτφ. Γρηγόρης Ν. Κονδύλης)</w:t>
            </w:r>
            <w:r w:rsidRPr="0048246A">
              <w:rPr>
                <w:rFonts w:ascii="Calibri" w:eastAsia="Times New Roman" w:hAnsi="Calibri"/>
                <w:i/>
                <w:sz w:val="20"/>
                <w:lang w:eastAsia="en-US"/>
              </w:rPr>
              <w:t xml:space="preserve">. </w:t>
            </w:r>
            <w:proofErr w:type="spellStart"/>
            <w:r w:rsidRPr="0048246A">
              <w:rPr>
                <w:rFonts w:ascii="Calibri" w:eastAsia="Times New Roman" w:hAnsi="Calibri"/>
                <w:sz w:val="20"/>
                <w:lang w:eastAsia="en-US"/>
              </w:rPr>
              <w:t>Επιμ</w:t>
            </w:r>
            <w:proofErr w:type="spellEnd"/>
            <w:r w:rsidRPr="0048246A">
              <w:rPr>
                <w:rFonts w:ascii="Calibri" w:eastAsia="Times New Roman" w:hAnsi="Calibri"/>
                <w:sz w:val="20"/>
                <w:lang w:eastAsia="en-US"/>
              </w:rPr>
              <w:t xml:space="preserve">. Άρης </w:t>
            </w:r>
            <w:proofErr w:type="spellStart"/>
            <w:r w:rsidRPr="0048246A">
              <w:rPr>
                <w:rFonts w:ascii="Calibri" w:eastAsia="Times New Roman" w:hAnsi="Calibri"/>
                <w:sz w:val="20"/>
                <w:lang w:eastAsia="en-US"/>
              </w:rPr>
              <w:t>Μπερλής</w:t>
            </w:r>
            <w:proofErr w:type="spellEnd"/>
            <w:r w:rsidRPr="0048246A">
              <w:rPr>
                <w:rFonts w:ascii="Calibri" w:eastAsia="Times New Roman" w:hAnsi="Calibri"/>
                <w:sz w:val="20"/>
                <w:lang w:eastAsia="en-US"/>
              </w:rPr>
              <w:t xml:space="preserve">. Αθήνα: </w:t>
            </w:r>
            <w:proofErr w:type="spellStart"/>
            <w:r w:rsidRPr="0048246A">
              <w:rPr>
                <w:rFonts w:ascii="Calibri" w:eastAsia="Times New Roman" w:hAnsi="Calibri"/>
                <w:sz w:val="20"/>
                <w:lang w:eastAsia="en-US"/>
              </w:rPr>
              <w:t>Scripta</w:t>
            </w:r>
            <w:proofErr w:type="spellEnd"/>
            <w:r w:rsidRPr="0048246A">
              <w:rPr>
                <w:rFonts w:ascii="Calibri" w:eastAsia="Times New Roman" w:hAnsi="Calibri"/>
                <w:sz w:val="20"/>
                <w:lang w:eastAsia="en-US"/>
              </w:rPr>
              <w:t xml:space="preserve">. </w:t>
            </w:r>
          </w:p>
          <w:p w14:paraId="6C88B69E" w14:textId="77777777" w:rsidR="0048246A" w:rsidRPr="0048246A" w:rsidRDefault="0048246A" w:rsidP="00597490">
            <w:pPr>
              <w:jc w:val="both"/>
              <w:rPr>
                <w:rFonts w:ascii="Calibri" w:eastAsia="Times New Roman" w:hAnsi="Calibri"/>
                <w:sz w:val="20"/>
                <w:lang w:eastAsia="en-US"/>
              </w:rPr>
            </w:pPr>
            <w:r w:rsidRPr="0048246A">
              <w:rPr>
                <w:rFonts w:ascii="Calibri" w:eastAsia="Times New Roman" w:hAnsi="Calibri" w:cs="Arial"/>
                <w:sz w:val="20"/>
                <w:u w:val="single"/>
                <w:lang w:eastAsia="en-US"/>
              </w:rPr>
              <w:t>3</w:t>
            </w:r>
            <w:proofErr w:type="spellStart"/>
            <w:r w:rsidRPr="0048246A">
              <w:rPr>
                <w:rFonts w:ascii="Calibri" w:eastAsia="Times New Roman" w:hAnsi="Calibri" w:cs="Arial"/>
                <w:sz w:val="20"/>
                <w:u w:val="single"/>
                <w:vertAlign w:val="superscript"/>
                <w:lang w:val="en-US" w:eastAsia="en-US"/>
              </w:rPr>
              <w:t>rd</w:t>
            </w:r>
            <w:proofErr w:type="spellEnd"/>
            <w:r w:rsidRPr="0048246A">
              <w:rPr>
                <w:rFonts w:ascii="Calibri" w:eastAsia="Times New Roman" w:hAnsi="Calibri" w:cs="Arial"/>
                <w:sz w:val="20"/>
                <w:u w:val="single"/>
                <w:lang w:eastAsia="en-US"/>
              </w:rPr>
              <w:t xml:space="preserve"> </w:t>
            </w:r>
            <w:r w:rsidRPr="0048246A">
              <w:rPr>
                <w:rFonts w:ascii="Calibri" w:eastAsia="Times New Roman" w:hAnsi="Calibri" w:cs="Arial"/>
                <w:sz w:val="20"/>
                <w:u w:val="single"/>
                <w:lang w:val="en-US" w:eastAsia="en-US"/>
              </w:rPr>
              <w:t>choice</w:t>
            </w:r>
            <w:r w:rsidRPr="0048246A">
              <w:rPr>
                <w:rFonts w:ascii="Calibri" w:eastAsia="Times New Roman" w:hAnsi="Calibri" w:cs="Arial"/>
                <w:sz w:val="20"/>
                <w:lang w:eastAsia="en-US"/>
              </w:rPr>
              <w:t xml:space="preserve">: </w:t>
            </w:r>
            <w:r w:rsidRPr="0048246A">
              <w:rPr>
                <w:rFonts w:ascii="Calibri" w:eastAsia="Times New Roman" w:hAnsi="Calibri"/>
                <w:sz w:val="20"/>
                <w:lang w:eastAsia="en-US"/>
              </w:rPr>
              <w:t xml:space="preserve">Γουίλιαμς, Τζένη &amp; </w:t>
            </w:r>
            <w:proofErr w:type="spellStart"/>
            <w:r w:rsidRPr="0048246A">
              <w:rPr>
                <w:rFonts w:ascii="Calibri" w:eastAsia="Times New Roman" w:hAnsi="Calibri"/>
                <w:sz w:val="20"/>
                <w:lang w:eastAsia="en-US"/>
              </w:rPr>
              <w:t>Τσέστερμαν</w:t>
            </w:r>
            <w:proofErr w:type="spellEnd"/>
            <w:r w:rsidRPr="0048246A">
              <w:rPr>
                <w:rFonts w:ascii="Calibri" w:eastAsia="Times New Roman" w:hAnsi="Calibri"/>
                <w:sz w:val="20"/>
                <w:lang w:eastAsia="en-US"/>
              </w:rPr>
              <w:t xml:space="preserve">, Άντριου (2010) </w:t>
            </w:r>
            <w:r w:rsidRPr="0048246A">
              <w:rPr>
                <w:rFonts w:ascii="Calibri" w:eastAsia="Times New Roman" w:hAnsi="Calibri"/>
                <w:i/>
                <w:sz w:val="20"/>
                <w:lang w:eastAsia="en-US"/>
              </w:rPr>
              <w:t xml:space="preserve">Ο Χάρτης. Η Έρευνα στις Μεταφραστικές Σπουδές. Οδηγός για νέους ερευνητές </w:t>
            </w:r>
            <w:r w:rsidRPr="0048246A">
              <w:rPr>
                <w:rFonts w:ascii="Calibri" w:eastAsia="Times New Roman" w:hAnsi="Calibri"/>
                <w:sz w:val="20"/>
                <w:lang w:eastAsia="en-US"/>
              </w:rPr>
              <w:t xml:space="preserve">(μτφ. Ανδρομάχη </w:t>
            </w:r>
            <w:proofErr w:type="spellStart"/>
            <w:r w:rsidRPr="0048246A">
              <w:rPr>
                <w:rFonts w:ascii="Calibri" w:eastAsia="Times New Roman" w:hAnsi="Calibri"/>
                <w:sz w:val="20"/>
                <w:lang w:eastAsia="en-US"/>
              </w:rPr>
              <w:t>Βασαλάκη</w:t>
            </w:r>
            <w:proofErr w:type="spellEnd"/>
            <w:r w:rsidRPr="0048246A">
              <w:rPr>
                <w:rFonts w:ascii="Calibri" w:eastAsia="Times New Roman" w:hAnsi="Calibri"/>
                <w:sz w:val="20"/>
                <w:lang w:eastAsia="en-US"/>
              </w:rPr>
              <w:t xml:space="preserve">, Ειρήνη </w:t>
            </w:r>
            <w:proofErr w:type="spellStart"/>
            <w:r w:rsidRPr="0048246A">
              <w:rPr>
                <w:rFonts w:ascii="Calibri" w:eastAsia="Times New Roman" w:hAnsi="Calibri"/>
                <w:sz w:val="20"/>
                <w:lang w:eastAsia="en-US"/>
              </w:rPr>
              <w:t>Διαμαντάρα</w:t>
            </w:r>
            <w:proofErr w:type="spellEnd"/>
            <w:r w:rsidRPr="0048246A">
              <w:rPr>
                <w:rFonts w:ascii="Calibri" w:eastAsia="Times New Roman" w:hAnsi="Calibri"/>
                <w:sz w:val="20"/>
                <w:lang w:eastAsia="en-US"/>
              </w:rPr>
              <w:t xml:space="preserve"> κ. ά.). </w:t>
            </w:r>
            <w:proofErr w:type="spellStart"/>
            <w:r w:rsidRPr="0048246A">
              <w:rPr>
                <w:rFonts w:ascii="Calibri" w:eastAsia="Times New Roman" w:hAnsi="Calibri"/>
                <w:sz w:val="20"/>
                <w:lang w:eastAsia="en-US"/>
              </w:rPr>
              <w:t>Επιστημ</w:t>
            </w:r>
            <w:proofErr w:type="spellEnd"/>
            <w:r w:rsidRPr="0048246A">
              <w:rPr>
                <w:rFonts w:ascii="Calibri" w:eastAsia="Times New Roman" w:hAnsi="Calibri"/>
                <w:sz w:val="20"/>
                <w:lang w:eastAsia="en-US"/>
              </w:rPr>
              <w:t xml:space="preserve">. </w:t>
            </w:r>
            <w:proofErr w:type="spellStart"/>
            <w:r w:rsidRPr="0048246A">
              <w:rPr>
                <w:rFonts w:ascii="Calibri" w:eastAsia="Times New Roman" w:hAnsi="Calibri"/>
                <w:sz w:val="20"/>
                <w:lang w:eastAsia="en-US"/>
              </w:rPr>
              <w:t>επιμ</w:t>
            </w:r>
            <w:proofErr w:type="spellEnd"/>
            <w:r w:rsidRPr="0048246A">
              <w:rPr>
                <w:rFonts w:ascii="Calibri" w:eastAsia="Times New Roman" w:hAnsi="Calibri"/>
                <w:sz w:val="20"/>
                <w:lang w:eastAsia="en-US"/>
              </w:rPr>
              <w:t>. Μαρία Σιδηροπούλου. Αθήνα: ύψιλον.</w:t>
            </w:r>
          </w:p>
        </w:tc>
      </w:tr>
    </w:tbl>
    <w:p w14:paraId="587DA8D4" w14:textId="77777777" w:rsidR="0048246A" w:rsidRPr="0048246A" w:rsidRDefault="0048246A" w:rsidP="00597490">
      <w:pPr>
        <w:rPr>
          <w:rFonts w:ascii="Calibri" w:eastAsia="Times New Roman" w:hAnsi="Calibri"/>
          <w:sz w:val="20"/>
          <w:lang w:val="en-US" w:eastAsia="en-US"/>
        </w:rPr>
      </w:pPr>
    </w:p>
    <w:p w14:paraId="67C2BE28" w14:textId="77777777" w:rsidR="00B02B07" w:rsidRPr="007A3E91" w:rsidRDefault="00B02B07" w:rsidP="00597490">
      <w:pPr>
        <w:pStyle w:val="BodyText"/>
        <w:rPr>
          <w:rFonts w:ascii="Times New Roman" w:hAnsi="Times New Roman"/>
          <w:lang w:val="en-US"/>
        </w:rPr>
      </w:pPr>
    </w:p>
    <w:p w14:paraId="3505E903" w14:textId="77777777" w:rsidR="00B02B07" w:rsidRPr="007A3E91" w:rsidRDefault="00B02B07" w:rsidP="00597490">
      <w:pPr>
        <w:pStyle w:val="BodyText"/>
        <w:rPr>
          <w:rFonts w:ascii="Times New Roman" w:hAnsi="Times New Roman"/>
          <w:lang w:val="en-US"/>
        </w:rPr>
      </w:pPr>
    </w:p>
    <w:p w14:paraId="3EC8E1D2" w14:textId="77777777" w:rsidR="00E74088" w:rsidRDefault="00E74088" w:rsidP="00E74088">
      <w:pPr>
        <w:pStyle w:val="Standard"/>
        <w:shd w:val="clear" w:color="auto" w:fill="FFFFFF"/>
        <w:spacing w:after="46" w:line="240" w:lineRule="atLeast"/>
        <w:jc w:val="center"/>
        <w:rPr>
          <w:b/>
          <w:i/>
          <w:sz w:val="24"/>
          <w:szCs w:val="24"/>
        </w:rPr>
      </w:pPr>
      <w:r>
        <w:rPr>
          <w:rFonts w:eastAsia="Times New Roman" w:cs="Arial"/>
          <w:b/>
          <w:i/>
          <w:sz w:val="24"/>
          <w:szCs w:val="24"/>
          <w:lang w:eastAsia="el-GR"/>
        </w:rPr>
        <w:t xml:space="preserve">Didactics of Theatre II: Theatre &amp; Drama in Primary Education </w:t>
      </w:r>
    </w:p>
    <w:p w14:paraId="3B8C04F0" w14:textId="77777777" w:rsidR="00E74088" w:rsidRDefault="00E74088" w:rsidP="00E74088">
      <w:pPr>
        <w:pStyle w:val="Standard"/>
        <w:spacing w:before="120" w:after="0"/>
        <w:jc w:val="center"/>
        <w:rPr>
          <w:b/>
          <w:i/>
          <w:sz w:val="24"/>
          <w:szCs w:val="24"/>
        </w:rPr>
      </w:pPr>
    </w:p>
    <w:p w14:paraId="05A64841" w14:textId="77777777" w:rsidR="00E74088" w:rsidRDefault="00E74088" w:rsidP="00A85228">
      <w:pPr>
        <w:pStyle w:val="Standard"/>
        <w:widowControl w:val="0"/>
        <w:numPr>
          <w:ilvl w:val="0"/>
          <w:numId w:val="268"/>
        </w:numPr>
        <w:spacing w:before="120" w:after="0" w:line="240" w:lineRule="auto"/>
        <w:ind w:left="720" w:hanging="360"/>
        <w:textAlignment w:val="auto"/>
      </w:pPr>
      <w:r>
        <w:rPr>
          <w:rFonts w:cs="Arial"/>
          <w:b/>
        </w:rPr>
        <w:t>GENERAL INFORMATION</w:t>
      </w:r>
    </w:p>
    <w:tbl>
      <w:tblPr>
        <w:tblW w:w="8850" w:type="dxa"/>
        <w:tblInd w:w="-113" w:type="dxa"/>
        <w:tblLayout w:type="fixed"/>
        <w:tblCellMar>
          <w:left w:w="10" w:type="dxa"/>
          <w:right w:w="10" w:type="dxa"/>
        </w:tblCellMar>
        <w:tblLook w:val="04A0" w:firstRow="1" w:lastRow="0" w:firstColumn="1" w:lastColumn="0" w:noHBand="0" w:noVBand="1"/>
      </w:tblPr>
      <w:tblGrid>
        <w:gridCol w:w="2848"/>
        <w:gridCol w:w="968"/>
        <w:gridCol w:w="1102"/>
        <w:gridCol w:w="1197"/>
        <w:gridCol w:w="346"/>
        <w:gridCol w:w="2389"/>
      </w:tblGrid>
      <w:tr w:rsidR="00E74088" w:rsidRPr="00090279" w14:paraId="1EF08575" w14:textId="77777777" w:rsidTr="00E74088">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572E89A7" w14:textId="77777777" w:rsidR="00E74088" w:rsidRDefault="00E74088">
            <w:pPr>
              <w:pStyle w:val="Standard"/>
              <w:spacing w:after="0" w:line="240" w:lineRule="auto"/>
              <w:jc w:val="right"/>
              <w:rPr>
                <w:sz w:val="20"/>
                <w:szCs w:val="20"/>
              </w:rPr>
            </w:pPr>
            <w:r>
              <w:rPr>
                <w:rFonts w:cs="Arial"/>
                <w:b/>
                <w:sz w:val="20"/>
                <w:szCs w:val="20"/>
              </w:rPr>
              <w:t>SCHOOL</w:t>
            </w: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F63B3AB" w14:textId="77777777" w:rsidR="00E74088" w:rsidRDefault="00E74088">
            <w:pPr>
              <w:pStyle w:val="Standard"/>
              <w:spacing w:after="0" w:line="240" w:lineRule="auto"/>
              <w:rPr>
                <w:sz w:val="20"/>
                <w:szCs w:val="20"/>
              </w:rPr>
            </w:pPr>
            <w:r>
              <w:rPr>
                <w:rFonts w:cs="Arial"/>
                <w:sz w:val="20"/>
                <w:szCs w:val="20"/>
              </w:rPr>
              <w:t>FACULTY OF HUMANITIES AND SOCIAL SCIENCES</w:t>
            </w:r>
          </w:p>
        </w:tc>
      </w:tr>
      <w:tr w:rsidR="00E74088" w14:paraId="6E44BC91" w14:textId="77777777" w:rsidTr="00E74088">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0C3CA748" w14:textId="77777777" w:rsidR="00E74088" w:rsidRDefault="00E74088">
            <w:pPr>
              <w:pStyle w:val="Standard"/>
              <w:spacing w:after="0" w:line="240" w:lineRule="auto"/>
              <w:jc w:val="right"/>
              <w:rPr>
                <w:sz w:val="20"/>
                <w:szCs w:val="20"/>
              </w:rPr>
            </w:pPr>
            <w:r>
              <w:rPr>
                <w:rFonts w:cs="Arial"/>
                <w:b/>
                <w:sz w:val="20"/>
                <w:szCs w:val="20"/>
              </w:rPr>
              <w:t>DEPARTMENT</w:t>
            </w: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DEA3D77" w14:textId="77777777" w:rsidR="00E74088" w:rsidRDefault="00E74088">
            <w:pPr>
              <w:pStyle w:val="Standard"/>
              <w:spacing w:after="0" w:line="240" w:lineRule="auto"/>
              <w:rPr>
                <w:sz w:val="20"/>
                <w:szCs w:val="20"/>
              </w:rPr>
            </w:pPr>
            <w:r>
              <w:rPr>
                <w:rFonts w:cs="Arial"/>
                <w:sz w:val="20"/>
                <w:szCs w:val="20"/>
              </w:rPr>
              <w:t>THEATRE STUDIES</w:t>
            </w:r>
          </w:p>
        </w:tc>
      </w:tr>
      <w:tr w:rsidR="00E74088" w14:paraId="7AC56967" w14:textId="77777777" w:rsidTr="00E74088">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5E030BAC" w14:textId="77777777" w:rsidR="00E74088" w:rsidRDefault="00E74088">
            <w:pPr>
              <w:pStyle w:val="Standard"/>
              <w:spacing w:after="0" w:line="240" w:lineRule="auto"/>
              <w:jc w:val="right"/>
              <w:rPr>
                <w:sz w:val="20"/>
                <w:szCs w:val="20"/>
              </w:rPr>
            </w:pPr>
            <w:r>
              <w:rPr>
                <w:rFonts w:cs="Arial"/>
                <w:b/>
                <w:sz w:val="20"/>
                <w:szCs w:val="20"/>
              </w:rPr>
              <w:t>LEVEL OF COURSE</w:t>
            </w: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5E3AF36" w14:textId="77777777" w:rsidR="00E74088" w:rsidRDefault="00E74088">
            <w:pPr>
              <w:pStyle w:val="Standard"/>
              <w:spacing w:after="0" w:line="240" w:lineRule="auto"/>
              <w:rPr>
                <w:sz w:val="20"/>
                <w:szCs w:val="20"/>
              </w:rPr>
            </w:pPr>
            <w:r>
              <w:rPr>
                <w:rFonts w:cs="Arial"/>
                <w:sz w:val="20"/>
                <w:szCs w:val="20"/>
              </w:rPr>
              <w:t>UNDERGRADUATE</w:t>
            </w:r>
          </w:p>
        </w:tc>
      </w:tr>
      <w:tr w:rsidR="00E74088" w14:paraId="3E8DF099" w14:textId="77777777" w:rsidTr="00E74088">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02699CDE" w14:textId="77777777" w:rsidR="00E74088" w:rsidRDefault="00E74088">
            <w:pPr>
              <w:pStyle w:val="Standard"/>
              <w:spacing w:after="0" w:line="240" w:lineRule="auto"/>
              <w:jc w:val="right"/>
              <w:rPr>
                <w:sz w:val="20"/>
                <w:szCs w:val="20"/>
              </w:rPr>
            </w:pPr>
            <w:r>
              <w:rPr>
                <w:rFonts w:cs="Arial"/>
                <w:b/>
                <w:sz w:val="20"/>
                <w:szCs w:val="20"/>
              </w:rPr>
              <w:t>COURSE CODE</w:t>
            </w:r>
          </w:p>
        </w:tc>
        <w:tc>
          <w:tcPr>
            <w:tcW w:w="9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8B39B49" w14:textId="77777777" w:rsidR="00E74088" w:rsidRDefault="00E74088">
            <w:pPr>
              <w:pStyle w:val="Standard"/>
              <w:spacing w:after="0" w:line="240" w:lineRule="auto"/>
              <w:rPr>
                <w:sz w:val="20"/>
                <w:szCs w:val="20"/>
              </w:rPr>
            </w:pPr>
            <w:r>
              <w:rPr>
                <w:rFonts w:cs="Arial"/>
                <w:sz w:val="20"/>
                <w:szCs w:val="20"/>
              </w:rPr>
              <w:t>PI857</w:t>
            </w:r>
          </w:p>
        </w:tc>
        <w:tc>
          <w:tcPr>
            <w:tcW w:w="2301"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0D590090" w14:textId="77777777" w:rsidR="00E74088" w:rsidRDefault="00E74088">
            <w:pPr>
              <w:pStyle w:val="Standard"/>
              <w:spacing w:after="0" w:line="240" w:lineRule="auto"/>
              <w:jc w:val="right"/>
              <w:rPr>
                <w:sz w:val="20"/>
                <w:szCs w:val="20"/>
              </w:rPr>
            </w:pPr>
            <w:r>
              <w:rPr>
                <w:rFonts w:cs="Arial"/>
                <w:b/>
                <w:sz w:val="20"/>
                <w:szCs w:val="20"/>
              </w:rPr>
              <w:t>SEMESTER OF STUDIES</w:t>
            </w:r>
          </w:p>
        </w:tc>
        <w:tc>
          <w:tcPr>
            <w:tcW w:w="273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A7751E8" w14:textId="77777777" w:rsidR="00E74088" w:rsidRDefault="00E74088">
            <w:pPr>
              <w:pStyle w:val="Standard"/>
              <w:spacing w:after="0" w:line="240" w:lineRule="auto"/>
              <w:rPr>
                <w:rFonts w:cs="Arial"/>
                <w:vertAlign w:val="superscript"/>
              </w:rPr>
            </w:pPr>
            <w:r>
              <w:rPr>
                <w:rFonts w:cs="Arial"/>
                <w:sz w:val="20"/>
                <w:szCs w:val="20"/>
                <w:lang w:val="el-GR"/>
              </w:rPr>
              <w:t>5</w:t>
            </w:r>
          </w:p>
        </w:tc>
      </w:tr>
      <w:tr w:rsidR="00E74088" w:rsidRPr="00090279" w14:paraId="16A9C36E" w14:textId="77777777" w:rsidTr="00E74088">
        <w:trPr>
          <w:trHeight w:val="375"/>
        </w:trPr>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hideMark/>
          </w:tcPr>
          <w:p w14:paraId="6653E3B7" w14:textId="77777777" w:rsidR="00E74088" w:rsidRDefault="00E74088">
            <w:pPr>
              <w:pStyle w:val="Standard"/>
              <w:spacing w:after="0" w:line="240" w:lineRule="auto"/>
              <w:jc w:val="right"/>
              <w:rPr>
                <w:sz w:val="20"/>
                <w:szCs w:val="20"/>
              </w:rPr>
            </w:pPr>
            <w:r>
              <w:rPr>
                <w:rFonts w:cs="Arial"/>
                <w:b/>
                <w:sz w:val="20"/>
                <w:szCs w:val="20"/>
              </w:rPr>
              <w:t>COURSE TITLE</w:t>
            </w: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3B53BDEB" w14:textId="77777777" w:rsidR="00E74088" w:rsidRDefault="00E74088">
            <w:pPr>
              <w:pStyle w:val="Standard"/>
              <w:shd w:val="clear" w:color="auto" w:fill="FFFFFF"/>
              <w:spacing w:after="46" w:line="240" w:lineRule="auto"/>
              <w:rPr>
                <w:sz w:val="20"/>
                <w:szCs w:val="20"/>
              </w:rPr>
            </w:pPr>
            <w:r>
              <w:rPr>
                <w:rFonts w:eastAsia="Times New Roman" w:cs="Arial"/>
                <w:sz w:val="20"/>
                <w:szCs w:val="20"/>
                <w:lang w:eastAsia="el-GR"/>
              </w:rPr>
              <w:t xml:space="preserve">Didactics of Theatre II: Theatre &amp; Drama in Primary Education </w:t>
            </w:r>
          </w:p>
        </w:tc>
      </w:tr>
      <w:tr w:rsidR="00E74088" w14:paraId="0D1326A4" w14:textId="77777777" w:rsidTr="00E74088">
        <w:trPr>
          <w:trHeight w:val="196"/>
        </w:trPr>
        <w:tc>
          <w:tcPr>
            <w:tcW w:w="4921" w:type="dxa"/>
            <w:gridSpan w:val="3"/>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hideMark/>
          </w:tcPr>
          <w:p w14:paraId="09BB0B63" w14:textId="77777777" w:rsidR="00E74088" w:rsidRDefault="00E74088">
            <w:pPr>
              <w:pStyle w:val="Standard"/>
              <w:spacing w:after="0" w:line="240" w:lineRule="auto"/>
              <w:jc w:val="center"/>
              <w:rPr>
                <w:sz w:val="20"/>
                <w:szCs w:val="20"/>
              </w:rPr>
            </w:pPr>
            <w:r>
              <w:rPr>
                <w:rFonts w:cs="Arial"/>
                <w:b/>
                <w:sz w:val="20"/>
                <w:szCs w:val="20"/>
              </w:rPr>
              <w:t>INDEPENDENT</w:t>
            </w:r>
            <w:r>
              <w:rPr>
                <w:rFonts w:cs="Arial"/>
                <w:b/>
                <w:sz w:val="20"/>
                <w:szCs w:val="20"/>
                <w:lang w:val="el-GR"/>
              </w:rPr>
              <w:t xml:space="preserve"> </w:t>
            </w:r>
            <w:r>
              <w:rPr>
                <w:rFonts w:cs="Arial"/>
                <w:b/>
                <w:sz w:val="20"/>
                <w:szCs w:val="20"/>
              </w:rPr>
              <w:t>TEACHING</w:t>
            </w:r>
            <w:r>
              <w:rPr>
                <w:rFonts w:cs="Arial"/>
                <w:b/>
                <w:sz w:val="20"/>
                <w:szCs w:val="20"/>
                <w:lang w:val="el-GR"/>
              </w:rPr>
              <w:t xml:space="preserve"> </w:t>
            </w:r>
            <w:r>
              <w:rPr>
                <w:rFonts w:cs="Arial"/>
                <w:b/>
                <w:sz w:val="20"/>
                <w:szCs w:val="20"/>
              </w:rPr>
              <w:t>ACTIVITIES</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hideMark/>
          </w:tcPr>
          <w:p w14:paraId="67B07FD2" w14:textId="77777777" w:rsidR="00E74088" w:rsidRDefault="00E74088">
            <w:pPr>
              <w:pStyle w:val="Standard"/>
              <w:spacing w:after="0" w:line="240" w:lineRule="auto"/>
              <w:jc w:val="center"/>
              <w:rPr>
                <w:sz w:val="20"/>
                <w:szCs w:val="20"/>
              </w:rPr>
            </w:pPr>
            <w:r>
              <w:rPr>
                <w:rFonts w:cs="Arial"/>
                <w:b/>
                <w:sz w:val="20"/>
                <w:szCs w:val="20"/>
              </w:rPr>
              <w:t>TEACHING HOURS</w:t>
            </w:r>
          </w:p>
          <w:p w14:paraId="79249798" w14:textId="77777777" w:rsidR="00E74088" w:rsidRDefault="00E74088">
            <w:pPr>
              <w:pStyle w:val="Standard"/>
              <w:spacing w:after="0" w:line="240" w:lineRule="auto"/>
              <w:jc w:val="center"/>
              <w:rPr>
                <w:sz w:val="20"/>
                <w:szCs w:val="20"/>
              </w:rPr>
            </w:pPr>
            <w:r>
              <w:rPr>
                <w:rFonts w:cs="Arial"/>
                <w:b/>
                <w:sz w:val="20"/>
                <w:szCs w:val="20"/>
              </w:rPr>
              <w:t>PER WEEK</w:t>
            </w:r>
          </w:p>
        </w:tc>
        <w:tc>
          <w:tcPr>
            <w:tcW w:w="2391"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hideMark/>
          </w:tcPr>
          <w:p w14:paraId="0BD8892C" w14:textId="77777777" w:rsidR="00E74088" w:rsidRDefault="00E74088">
            <w:pPr>
              <w:pStyle w:val="Standard"/>
              <w:spacing w:after="0" w:line="240" w:lineRule="auto"/>
              <w:jc w:val="center"/>
              <w:rPr>
                <w:sz w:val="20"/>
                <w:szCs w:val="20"/>
              </w:rPr>
            </w:pPr>
            <w:r>
              <w:rPr>
                <w:rFonts w:cs="Arial"/>
                <w:b/>
                <w:sz w:val="20"/>
                <w:szCs w:val="20"/>
              </w:rPr>
              <w:t>ECTS CREDITS</w:t>
            </w:r>
          </w:p>
        </w:tc>
      </w:tr>
      <w:tr w:rsidR="00E74088" w14:paraId="7C3D3E41" w14:textId="77777777" w:rsidTr="00E74088">
        <w:trPr>
          <w:trHeight w:val="194"/>
        </w:trPr>
        <w:tc>
          <w:tcPr>
            <w:tcW w:w="492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2BE2A42" w14:textId="77777777" w:rsidR="00E74088" w:rsidRDefault="00E74088">
            <w:pPr>
              <w:pStyle w:val="Standard"/>
              <w:spacing w:after="0" w:line="240" w:lineRule="auto"/>
              <w:jc w:val="right"/>
              <w:rPr>
                <w:sz w:val="20"/>
                <w:szCs w:val="20"/>
              </w:rPr>
            </w:pPr>
            <w:r>
              <w:rPr>
                <w:rFonts w:cs="Arial"/>
                <w:sz w:val="20"/>
                <w:szCs w:val="20"/>
              </w:rPr>
              <w:t>Lectures and presentations of students’ works</w:t>
            </w:r>
          </w:p>
        </w:tc>
        <w:tc>
          <w:tcPr>
            <w:tcW w:w="154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4680729" w14:textId="77777777" w:rsidR="00E74088" w:rsidRDefault="00E74088">
            <w:pPr>
              <w:pStyle w:val="Standard"/>
              <w:spacing w:after="0" w:line="240" w:lineRule="auto"/>
              <w:jc w:val="center"/>
              <w:rPr>
                <w:sz w:val="20"/>
                <w:szCs w:val="20"/>
              </w:rPr>
            </w:pPr>
            <w:r>
              <w:rPr>
                <w:rFonts w:cs="Arial"/>
                <w:sz w:val="20"/>
                <w:szCs w:val="20"/>
                <w:lang w:val="el-GR"/>
              </w:rPr>
              <w:t>3</w:t>
            </w:r>
          </w:p>
        </w:tc>
        <w:tc>
          <w:tcPr>
            <w:tcW w:w="23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5E779EC" w14:textId="77777777" w:rsidR="00E74088" w:rsidRDefault="00E74088">
            <w:pPr>
              <w:pStyle w:val="Standard"/>
              <w:spacing w:after="0" w:line="240" w:lineRule="auto"/>
              <w:jc w:val="center"/>
              <w:rPr>
                <w:sz w:val="20"/>
                <w:szCs w:val="20"/>
              </w:rPr>
            </w:pPr>
            <w:r>
              <w:rPr>
                <w:rFonts w:cs="Arial"/>
                <w:sz w:val="20"/>
                <w:szCs w:val="20"/>
                <w:lang w:val="el-GR"/>
              </w:rPr>
              <w:t>5</w:t>
            </w:r>
          </w:p>
        </w:tc>
      </w:tr>
      <w:tr w:rsidR="00E74088" w:rsidRPr="00090279" w14:paraId="32827B6C" w14:textId="77777777" w:rsidTr="00E74088">
        <w:trPr>
          <w:trHeight w:val="599"/>
        </w:trPr>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548A368D" w14:textId="77777777" w:rsidR="00E74088" w:rsidRDefault="00E74088">
            <w:pPr>
              <w:pStyle w:val="Standard"/>
              <w:spacing w:after="0" w:line="240" w:lineRule="auto"/>
              <w:jc w:val="right"/>
              <w:rPr>
                <w:sz w:val="20"/>
                <w:szCs w:val="20"/>
              </w:rPr>
            </w:pPr>
            <w:r>
              <w:rPr>
                <w:rFonts w:cs="Arial"/>
                <w:b/>
                <w:sz w:val="20"/>
                <w:szCs w:val="20"/>
              </w:rPr>
              <w:lastRenderedPageBreak/>
              <w:t>COURSE TYPE</w:t>
            </w:r>
          </w:p>
          <w:p w14:paraId="555BB1A3" w14:textId="77777777" w:rsidR="00E74088" w:rsidRDefault="00E74088">
            <w:pPr>
              <w:pStyle w:val="Standard"/>
              <w:spacing w:after="0" w:line="240" w:lineRule="auto"/>
              <w:jc w:val="right"/>
              <w:rPr>
                <w:rFonts w:cs="Arial"/>
                <w:b/>
                <w:sz w:val="20"/>
                <w:szCs w:val="20"/>
                <w:lang w:val="el-GR"/>
              </w:rPr>
            </w:pP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9BAA211" w14:textId="77777777" w:rsidR="00E74088" w:rsidRDefault="00E74088">
            <w:pPr>
              <w:pStyle w:val="Standard"/>
              <w:spacing w:after="0" w:line="240" w:lineRule="auto"/>
              <w:rPr>
                <w:sz w:val="20"/>
                <w:szCs w:val="20"/>
              </w:rPr>
            </w:pPr>
            <w:r>
              <w:rPr>
                <w:rFonts w:cs="Arial"/>
                <w:sz w:val="20"/>
                <w:szCs w:val="20"/>
              </w:rPr>
              <w:t>Academic field: Theatre in Education</w:t>
            </w:r>
          </w:p>
          <w:p w14:paraId="47E83693" w14:textId="77777777" w:rsidR="00E74088" w:rsidRDefault="00E74088">
            <w:pPr>
              <w:pStyle w:val="NormalWeb"/>
              <w:shd w:val="clear" w:color="auto" w:fill="FFFFFF"/>
              <w:rPr>
                <w:rFonts w:cs="Arial"/>
                <w:sz w:val="20"/>
                <w:szCs w:val="20"/>
                <w:lang w:val="en-US"/>
              </w:rPr>
            </w:pPr>
            <w:r>
              <w:rPr>
                <w:rFonts w:cs="Arial"/>
                <w:sz w:val="20"/>
                <w:szCs w:val="20"/>
                <w:lang w:val="en-US"/>
              </w:rPr>
              <w:t>Elective</w:t>
            </w:r>
          </w:p>
        </w:tc>
      </w:tr>
      <w:tr w:rsidR="00E74088" w:rsidRPr="00090279" w14:paraId="62C53A7F" w14:textId="77777777" w:rsidTr="00E74088">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52C5A5CA" w14:textId="77777777" w:rsidR="00E74088" w:rsidRDefault="00E74088">
            <w:pPr>
              <w:pStyle w:val="Standard"/>
              <w:spacing w:after="0" w:line="240" w:lineRule="auto"/>
              <w:jc w:val="right"/>
              <w:rPr>
                <w:sz w:val="20"/>
                <w:szCs w:val="20"/>
              </w:rPr>
            </w:pPr>
            <w:r>
              <w:rPr>
                <w:rFonts w:cs="Arial"/>
                <w:b/>
                <w:sz w:val="20"/>
                <w:szCs w:val="20"/>
              </w:rPr>
              <w:t>PREREQUISITES</w:t>
            </w:r>
          </w:p>
          <w:p w14:paraId="03762222" w14:textId="77777777" w:rsidR="00E74088" w:rsidRDefault="00E74088">
            <w:pPr>
              <w:pStyle w:val="Standard"/>
              <w:spacing w:after="0" w:line="240" w:lineRule="auto"/>
              <w:jc w:val="right"/>
              <w:rPr>
                <w:rFonts w:cs="Arial"/>
                <w:b/>
                <w:sz w:val="20"/>
                <w:szCs w:val="20"/>
              </w:rPr>
            </w:pP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6082D78" w14:textId="77777777" w:rsidR="00E74088" w:rsidRDefault="00E74088">
            <w:pPr>
              <w:pStyle w:val="Standard"/>
              <w:spacing w:line="240" w:lineRule="auto"/>
              <w:rPr>
                <w:sz w:val="20"/>
                <w:szCs w:val="20"/>
              </w:rPr>
            </w:pPr>
            <w:r>
              <w:rPr>
                <w:rFonts w:eastAsia="Times New Roman" w:cs="Arial"/>
                <w:sz w:val="20"/>
                <w:szCs w:val="20"/>
                <w:lang w:eastAsia="el-GR"/>
              </w:rPr>
              <w:t>Didactics of Theatre I: Introduction to theatre education (Theory and Practice) PI081</w:t>
            </w:r>
          </w:p>
        </w:tc>
      </w:tr>
      <w:tr w:rsidR="00E74088" w14:paraId="5CC94C69" w14:textId="77777777" w:rsidTr="00E74088">
        <w:trPr>
          <w:trHeight w:val="507"/>
        </w:trPr>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4361F52D" w14:textId="77777777" w:rsidR="00E74088" w:rsidRDefault="00E74088">
            <w:pPr>
              <w:pStyle w:val="Standard"/>
              <w:spacing w:after="0" w:line="240" w:lineRule="auto"/>
              <w:jc w:val="right"/>
              <w:rPr>
                <w:sz w:val="20"/>
                <w:szCs w:val="20"/>
              </w:rPr>
            </w:pPr>
            <w:r>
              <w:rPr>
                <w:rFonts w:cs="Arial"/>
                <w:b/>
                <w:sz w:val="20"/>
                <w:szCs w:val="20"/>
              </w:rPr>
              <w:t>TEACHING AND EVALUATION LANGUAGE</w:t>
            </w: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0078D6D" w14:textId="77777777" w:rsidR="00E74088" w:rsidRDefault="00E74088">
            <w:pPr>
              <w:pStyle w:val="Standard"/>
              <w:tabs>
                <w:tab w:val="left" w:pos="360"/>
              </w:tabs>
              <w:spacing w:after="0" w:line="240" w:lineRule="auto"/>
              <w:rPr>
                <w:sz w:val="20"/>
                <w:szCs w:val="20"/>
              </w:rPr>
            </w:pPr>
            <w:r>
              <w:rPr>
                <w:rFonts w:cs="Arial"/>
                <w:sz w:val="20"/>
                <w:szCs w:val="20"/>
              </w:rPr>
              <w:t>Greek</w:t>
            </w:r>
          </w:p>
        </w:tc>
      </w:tr>
      <w:tr w:rsidR="00E74088" w:rsidRPr="00090279" w14:paraId="028699F5" w14:textId="77777777" w:rsidTr="00E74088">
        <w:trPr>
          <w:trHeight w:val="520"/>
        </w:trPr>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318552BA" w14:textId="77777777" w:rsidR="00E74088" w:rsidRDefault="00E74088">
            <w:pPr>
              <w:pStyle w:val="Standard"/>
              <w:spacing w:after="0" w:line="240" w:lineRule="auto"/>
              <w:jc w:val="right"/>
              <w:rPr>
                <w:sz w:val="20"/>
                <w:szCs w:val="20"/>
              </w:rPr>
            </w:pPr>
            <w:r>
              <w:rPr>
                <w:rFonts w:cs="Arial"/>
                <w:b/>
                <w:sz w:val="20"/>
                <w:szCs w:val="20"/>
              </w:rPr>
              <w:t>THE COURSE IS OFFERED TO ERASMUS STUDENTS</w:t>
            </w: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2C389B4" w14:textId="77777777" w:rsidR="00E74088" w:rsidRDefault="00E74088">
            <w:pPr>
              <w:pStyle w:val="Standard"/>
              <w:spacing w:after="0" w:line="240" w:lineRule="auto"/>
              <w:rPr>
                <w:sz w:val="20"/>
                <w:szCs w:val="20"/>
              </w:rPr>
            </w:pPr>
            <w:r>
              <w:rPr>
                <w:rFonts w:cs="Arial"/>
                <w:sz w:val="20"/>
                <w:szCs w:val="20"/>
                <w:lang w:val="el-GR"/>
              </w:rPr>
              <w:t>Υ</w:t>
            </w:r>
            <w:r>
              <w:rPr>
                <w:rFonts w:cs="Arial"/>
                <w:sz w:val="20"/>
                <w:szCs w:val="20"/>
              </w:rPr>
              <w:t>es, in  French and in English</w:t>
            </w:r>
          </w:p>
        </w:tc>
      </w:tr>
      <w:tr w:rsidR="00E74088" w:rsidRPr="00090279" w14:paraId="203BEC2F" w14:textId="77777777" w:rsidTr="00E74088">
        <w:tc>
          <w:tcPr>
            <w:tcW w:w="2849"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00CCFE23" w14:textId="77777777" w:rsidR="00E74088" w:rsidRDefault="00E74088">
            <w:pPr>
              <w:pStyle w:val="Standard"/>
              <w:spacing w:after="0" w:line="240" w:lineRule="auto"/>
              <w:jc w:val="right"/>
              <w:rPr>
                <w:sz w:val="20"/>
                <w:szCs w:val="20"/>
              </w:rPr>
            </w:pPr>
            <w:r>
              <w:rPr>
                <w:rFonts w:cs="Arial"/>
                <w:b/>
                <w:sz w:val="20"/>
                <w:szCs w:val="20"/>
              </w:rPr>
              <w:t>COURSE WEBPAGE (URL)</w:t>
            </w:r>
          </w:p>
        </w:tc>
        <w:tc>
          <w:tcPr>
            <w:tcW w:w="6007"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3E25AF" w14:textId="77777777" w:rsidR="00E74088" w:rsidRDefault="00487577">
            <w:pPr>
              <w:pStyle w:val="Standard"/>
              <w:spacing w:after="0" w:line="240" w:lineRule="auto"/>
              <w:rPr>
                <w:sz w:val="20"/>
                <w:szCs w:val="20"/>
              </w:rPr>
            </w:pPr>
            <w:hyperlink r:id="rId110" w:history="1">
              <w:r w:rsidR="00E74088">
                <w:rPr>
                  <w:rStyle w:val="Hyperlink"/>
                  <w:sz w:val="20"/>
                </w:rPr>
                <w:t>https://eclass.upatras.gr/courses/THE753/</w:t>
              </w:r>
            </w:hyperlink>
          </w:p>
          <w:p w14:paraId="1238986B" w14:textId="77777777" w:rsidR="00E74088" w:rsidRDefault="00E74088">
            <w:pPr>
              <w:pStyle w:val="Standard"/>
              <w:spacing w:after="0" w:line="240" w:lineRule="auto"/>
              <w:rPr>
                <w:sz w:val="20"/>
                <w:szCs w:val="20"/>
              </w:rPr>
            </w:pPr>
          </w:p>
        </w:tc>
      </w:tr>
    </w:tbl>
    <w:p w14:paraId="35E07A1A" w14:textId="77777777" w:rsidR="00E74088" w:rsidRDefault="00E74088" w:rsidP="00A85228">
      <w:pPr>
        <w:pStyle w:val="Standard"/>
        <w:widowControl w:val="0"/>
        <w:numPr>
          <w:ilvl w:val="0"/>
          <w:numId w:val="269"/>
        </w:numPr>
        <w:spacing w:before="120" w:after="0" w:line="240" w:lineRule="auto"/>
        <w:ind w:left="720" w:hanging="360"/>
        <w:textAlignment w:val="auto"/>
      </w:pPr>
      <w:r>
        <w:rPr>
          <w:rFonts w:cs="Arial"/>
          <w:b/>
        </w:rPr>
        <w:t>LEARNING OUTCOMES</w:t>
      </w:r>
    </w:p>
    <w:tbl>
      <w:tblPr>
        <w:tblW w:w="8850" w:type="dxa"/>
        <w:tblInd w:w="-113" w:type="dxa"/>
        <w:tblLayout w:type="fixed"/>
        <w:tblCellMar>
          <w:left w:w="10" w:type="dxa"/>
          <w:right w:w="10" w:type="dxa"/>
        </w:tblCellMar>
        <w:tblLook w:val="04A0" w:firstRow="1" w:lastRow="0" w:firstColumn="1" w:lastColumn="0" w:noHBand="0" w:noVBand="1"/>
      </w:tblPr>
      <w:tblGrid>
        <w:gridCol w:w="241"/>
        <w:gridCol w:w="8609"/>
      </w:tblGrid>
      <w:tr w:rsidR="00E74088" w14:paraId="781B633C" w14:textId="77777777" w:rsidTr="00E74088">
        <w:tc>
          <w:tcPr>
            <w:tcW w:w="8854" w:type="dxa"/>
            <w:gridSpan w:val="2"/>
            <w:tcBorders>
              <w:top w:val="single" w:sz="4" w:space="0" w:color="00000A"/>
              <w:left w:val="single" w:sz="4" w:space="0" w:color="00000A"/>
              <w:bottom w:val="nil"/>
              <w:right w:val="single" w:sz="4" w:space="0" w:color="00000A"/>
            </w:tcBorders>
            <w:shd w:val="clear" w:color="auto" w:fill="DDD9C3"/>
            <w:tcMar>
              <w:top w:w="0" w:type="dxa"/>
              <w:left w:w="113" w:type="dxa"/>
              <w:bottom w:w="0" w:type="dxa"/>
              <w:right w:w="108" w:type="dxa"/>
            </w:tcMar>
            <w:hideMark/>
          </w:tcPr>
          <w:p w14:paraId="7FB905AB" w14:textId="77777777" w:rsidR="00E74088" w:rsidRDefault="00E74088">
            <w:pPr>
              <w:pStyle w:val="Standard"/>
              <w:spacing w:after="0" w:line="240" w:lineRule="auto"/>
            </w:pPr>
            <w:r>
              <w:rPr>
                <w:rFonts w:cs="Arial"/>
                <w:b/>
                <w:sz w:val="20"/>
                <w:szCs w:val="20"/>
              </w:rPr>
              <w:t>Learning outcomes</w:t>
            </w:r>
          </w:p>
        </w:tc>
      </w:tr>
      <w:tr w:rsidR="00E74088" w14:paraId="1644EA8C" w14:textId="77777777" w:rsidTr="00E74088">
        <w:tc>
          <w:tcPr>
            <w:tcW w:w="8854" w:type="dxa"/>
            <w:gridSpan w:val="2"/>
            <w:tcBorders>
              <w:top w:val="nil"/>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4DBAE736" w14:textId="77777777" w:rsidR="00E74088" w:rsidRDefault="00E74088">
            <w:pPr>
              <w:pStyle w:val="Standard"/>
              <w:widowControl w:val="0"/>
              <w:spacing w:after="60" w:line="240" w:lineRule="auto"/>
              <w:rPr>
                <w:lang w:val="el-GR"/>
              </w:rPr>
            </w:pPr>
          </w:p>
        </w:tc>
      </w:tr>
      <w:tr w:rsidR="00E74088" w:rsidRPr="00090279" w14:paraId="32E785A0" w14:textId="77777777" w:rsidTr="00E74088">
        <w:tc>
          <w:tcPr>
            <w:tcW w:w="885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CE6ADDC" w14:textId="77777777" w:rsidR="00E74088" w:rsidRDefault="00E74088">
            <w:pPr>
              <w:pStyle w:val="Standard"/>
              <w:spacing w:after="0" w:line="240" w:lineRule="auto"/>
              <w:rPr>
                <w:b/>
                <w:color w:val="000000"/>
                <w:sz w:val="20"/>
                <w:szCs w:val="20"/>
              </w:rPr>
            </w:pPr>
            <w:r>
              <w:rPr>
                <w:b/>
                <w:color w:val="000000"/>
                <w:sz w:val="20"/>
                <w:szCs w:val="20"/>
              </w:rPr>
              <w:t>By the end of this course the student will be able to:</w:t>
            </w:r>
          </w:p>
          <w:p w14:paraId="68A8C92E" w14:textId="77777777" w:rsidR="00E74088" w:rsidRDefault="00E74088">
            <w:pPr>
              <w:pStyle w:val="Standard"/>
              <w:spacing w:after="0" w:line="240" w:lineRule="auto"/>
            </w:pPr>
            <w:r>
              <w:rPr>
                <w:rFonts w:ascii="Arial" w:eastAsia="Times New Roman" w:hAnsi="Arial" w:cs="Arial"/>
                <w:color w:val="000000"/>
                <w:sz w:val="16"/>
                <w:szCs w:val="16"/>
                <w:lang w:eastAsia="el-GR"/>
              </w:rPr>
              <w:br/>
            </w:r>
            <w:r>
              <w:rPr>
                <w:rFonts w:eastAsia="Times New Roman" w:cs="Arial"/>
                <w:color w:val="000000"/>
                <w:sz w:val="20"/>
                <w:szCs w:val="20"/>
                <w:lang w:eastAsia="el-GR"/>
              </w:rPr>
              <w:t xml:space="preserve">        -</w:t>
            </w:r>
            <w:r>
              <w:rPr>
                <w:color w:val="000000"/>
                <w:sz w:val="20"/>
                <w:szCs w:val="20"/>
                <w:lang w:val="en-GB"/>
              </w:rPr>
              <w:t>use and integrate in his work the theatre and drama curriculum</w:t>
            </w:r>
          </w:p>
          <w:p w14:paraId="2E3AD815" w14:textId="77777777" w:rsidR="00E74088" w:rsidRDefault="00E74088">
            <w:pPr>
              <w:pStyle w:val="Standard"/>
              <w:spacing w:after="0" w:line="240" w:lineRule="auto"/>
              <w:ind w:left="426"/>
            </w:pPr>
            <w:r>
              <w:rPr>
                <w:rFonts w:eastAsia="Times New Roman" w:cs="Arial"/>
                <w:color w:val="000000"/>
                <w:sz w:val="20"/>
                <w:szCs w:val="20"/>
                <w:lang w:eastAsia="el-GR"/>
              </w:rPr>
              <w:t>-</w:t>
            </w:r>
            <w:r>
              <w:rPr>
                <w:color w:val="000000"/>
                <w:sz w:val="20"/>
                <w:szCs w:val="20"/>
                <w:lang w:val="en-GB"/>
              </w:rPr>
              <w:t xml:space="preserve">have acquired the basic methodology, </w:t>
            </w:r>
            <w:r>
              <w:rPr>
                <w:rFonts w:eastAsia="Times New Roman" w:cs="Arial"/>
                <w:color w:val="000000"/>
                <w:sz w:val="20"/>
                <w:szCs w:val="20"/>
                <w:lang w:eastAsia="el-GR"/>
              </w:rPr>
              <w:t xml:space="preserve">practical </w:t>
            </w:r>
            <w:proofErr w:type="gramStart"/>
            <w:r>
              <w:rPr>
                <w:rFonts w:eastAsia="Times New Roman" w:cs="Arial"/>
                <w:color w:val="000000"/>
                <w:sz w:val="20"/>
                <w:szCs w:val="20"/>
                <w:lang w:eastAsia="el-GR"/>
              </w:rPr>
              <w:t>experience</w:t>
            </w:r>
            <w:proofErr w:type="gramEnd"/>
            <w:r>
              <w:rPr>
                <w:rFonts w:eastAsia="Times New Roman" w:cs="Arial"/>
                <w:color w:val="000000"/>
                <w:sz w:val="20"/>
                <w:szCs w:val="20"/>
                <w:lang w:eastAsia="el-GR"/>
              </w:rPr>
              <w:t xml:space="preserve"> and attitudes to pedagogical work with    /through theatre techniques </w:t>
            </w:r>
            <w:r>
              <w:rPr>
                <w:rFonts w:eastAsia="Times New Roman" w:cs="Arial"/>
                <w:color w:val="000000"/>
                <w:sz w:val="20"/>
                <w:szCs w:val="20"/>
                <w:lang w:eastAsia="el-GR"/>
              </w:rPr>
              <w:br/>
              <w:t xml:space="preserve">- manage and organize creative learning for primary schools                                                                                                                    - explore drama and theatre at primary schools in collaboration with external partners                                                                                            </w:t>
            </w:r>
          </w:p>
          <w:p w14:paraId="22806676" w14:textId="77777777" w:rsidR="00E74088" w:rsidRDefault="00E74088">
            <w:pPr>
              <w:pStyle w:val="Standard"/>
              <w:spacing w:after="0" w:line="240" w:lineRule="auto"/>
              <w:ind w:left="426"/>
            </w:pPr>
            <w:r>
              <w:rPr>
                <w:rFonts w:eastAsia="Times New Roman" w:cs="Arial"/>
                <w:color w:val="000000"/>
                <w:sz w:val="20"/>
                <w:szCs w:val="20"/>
                <w:lang w:eastAsia="el-GR"/>
              </w:rPr>
              <w:t>- use various forms of teaching methods</w:t>
            </w:r>
            <w:r>
              <w:rPr>
                <w:bCs/>
                <w:color w:val="000000"/>
                <w:sz w:val="20"/>
                <w:szCs w:val="20"/>
              </w:rPr>
              <w:t xml:space="preserve">                                                                                                                              -dramatize fairytales</w:t>
            </w:r>
            <w:r>
              <w:rPr>
                <w:bCs/>
                <w:color w:val="000000"/>
                <w:sz w:val="20"/>
                <w:szCs w:val="20"/>
                <w:lang w:val="en-GB"/>
              </w:rPr>
              <w:t xml:space="preserve">                                                                                                                                             </w:t>
            </w:r>
            <w:r>
              <w:rPr>
                <w:rFonts w:eastAsia="Times New Roman" w:cs="Arial"/>
                <w:color w:val="000000"/>
                <w:sz w:val="20"/>
                <w:szCs w:val="20"/>
                <w:lang w:val="en-GB" w:eastAsia="el-GR"/>
              </w:rPr>
              <w:t xml:space="preserve">-- - </w:t>
            </w:r>
            <w:r>
              <w:rPr>
                <w:color w:val="000000"/>
                <w:sz w:val="20"/>
                <w:szCs w:val="20"/>
              </w:rPr>
              <w:t>link theatre and drama with the real world, the society, the needs of the pupils</w:t>
            </w:r>
          </w:p>
        </w:tc>
      </w:tr>
      <w:tr w:rsidR="00E74088" w14:paraId="05A826FC" w14:textId="77777777" w:rsidTr="00E74088">
        <w:tc>
          <w:tcPr>
            <w:tcW w:w="241" w:type="dxa"/>
            <w:tcMar>
              <w:top w:w="0" w:type="dxa"/>
              <w:left w:w="113" w:type="dxa"/>
              <w:bottom w:w="0" w:type="dxa"/>
              <w:right w:w="108" w:type="dxa"/>
            </w:tcMar>
          </w:tcPr>
          <w:p w14:paraId="76FE0CE9" w14:textId="77777777" w:rsidR="00E74088" w:rsidRDefault="00E74088">
            <w:pPr>
              <w:pStyle w:val="Standard"/>
              <w:rPr>
                <w:color w:val="000000"/>
              </w:rPr>
            </w:pPr>
          </w:p>
        </w:tc>
        <w:tc>
          <w:tcPr>
            <w:tcW w:w="8613" w:type="dxa"/>
            <w:tcBorders>
              <w:top w:val="single" w:sz="4" w:space="0" w:color="00000A"/>
              <w:left w:val="single" w:sz="4" w:space="0" w:color="00000A"/>
              <w:bottom w:val="nil"/>
              <w:right w:val="single" w:sz="4" w:space="0" w:color="00000A"/>
            </w:tcBorders>
            <w:shd w:val="clear" w:color="auto" w:fill="DDD9C3"/>
            <w:tcMar>
              <w:top w:w="0" w:type="dxa"/>
              <w:left w:w="113" w:type="dxa"/>
              <w:bottom w:w="0" w:type="dxa"/>
              <w:right w:w="108" w:type="dxa"/>
            </w:tcMar>
            <w:hideMark/>
          </w:tcPr>
          <w:p w14:paraId="0B4232EB" w14:textId="77777777" w:rsidR="00E74088" w:rsidRDefault="00E74088">
            <w:pPr>
              <w:pStyle w:val="Standard"/>
              <w:spacing w:after="0" w:line="240" w:lineRule="auto"/>
            </w:pPr>
            <w:r>
              <w:rPr>
                <w:rFonts w:cs="Arial"/>
                <w:b/>
                <w:color w:val="000000"/>
                <w:sz w:val="20"/>
                <w:szCs w:val="20"/>
              </w:rPr>
              <w:t xml:space="preserve">General </w:t>
            </w:r>
            <w:proofErr w:type="spellStart"/>
            <w:r>
              <w:rPr>
                <w:rFonts w:cs="Arial"/>
                <w:b/>
                <w:color w:val="000000"/>
                <w:sz w:val="20"/>
                <w:szCs w:val="20"/>
                <w:lang w:val="el-GR"/>
              </w:rPr>
              <w:t>skill</w:t>
            </w:r>
            <w:proofErr w:type="spellEnd"/>
            <w:r>
              <w:rPr>
                <w:rFonts w:cs="Arial"/>
                <w:b/>
                <w:color w:val="000000"/>
                <w:sz w:val="20"/>
                <w:szCs w:val="20"/>
              </w:rPr>
              <w:t>s</w:t>
            </w:r>
          </w:p>
        </w:tc>
      </w:tr>
      <w:tr w:rsidR="00E74088" w:rsidRPr="00090279" w14:paraId="3ADCA21E" w14:textId="77777777" w:rsidTr="00E74088">
        <w:tc>
          <w:tcPr>
            <w:tcW w:w="885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EC3B36" w14:textId="77777777" w:rsidR="00E74088" w:rsidRDefault="00E74088">
            <w:pPr>
              <w:pStyle w:val="Standard"/>
              <w:spacing w:after="0" w:line="240" w:lineRule="auto"/>
              <w:rPr>
                <w:b/>
                <w:sz w:val="20"/>
                <w:szCs w:val="20"/>
              </w:rPr>
            </w:pPr>
            <w:r>
              <w:rPr>
                <w:b/>
                <w:sz w:val="20"/>
                <w:szCs w:val="20"/>
              </w:rPr>
              <w:t>By the end of this course the student will, furthermore, have developed the following skills (general abilities):</w:t>
            </w:r>
          </w:p>
          <w:p w14:paraId="67A839CB" w14:textId="77777777" w:rsidR="00E74088" w:rsidRDefault="00E74088">
            <w:pPr>
              <w:pStyle w:val="Standard"/>
              <w:spacing w:after="0" w:line="240" w:lineRule="auto"/>
            </w:pPr>
          </w:p>
          <w:p w14:paraId="3BBDFCE9" w14:textId="77777777" w:rsidR="00E74088" w:rsidRDefault="00E74088" w:rsidP="00A85228">
            <w:pPr>
              <w:pStyle w:val="Standard"/>
              <w:numPr>
                <w:ilvl w:val="0"/>
                <w:numId w:val="270"/>
              </w:numPr>
              <w:spacing w:after="0" w:line="240" w:lineRule="auto"/>
              <w:ind w:left="720" w:hanging="360"/>
              <w:textAlignment w:val="auto"/>
            </w:pPr>
            <w:r>
              <w:rPr>
                <w:rFonts w:eastAsia="Times New Roman" w:cs="Arial"/>
                <w:color w:val="333333"/>
                <w:sz w:val="20"/>
                <w:szCs w:val="20"/>
                <w:lang w:eastAsia="el-GR"/>
              </w:rPr>
              <w:t xml:space="preserve">To create a personal approach of pedagogy </w:t>
            </w:r>
            <w:r>
              <w:rPr>
                <w:sz w:val="20"/>
                <w:szCs w:val="20"/>
                <w:lang w:val="en-GB"/>
              </w:rPr>
              <w:t xml:space="preserve">in </w:t>
            </w:r>
            <w:r>
              <w:rPr>
                <w:rFonts w:eastAsia="Times New Roman" w:cs="Arial"/>
                <w:color w:val="333333"/>
                <w:sz w:val="20"/>
                <w:szCs w:val="20"/>
                <w:lang w:eastAsia="el-GR"/>
              </w:rPr>
              <w:t xml:space="preserve">primary </w:t>
            </w:r>
            <w:r>
              <w:rPr>
                <w:sz w:val="20"/>
                <w:szCs w:val="20"/>
                <w:lang w:val="en-GB"/>
              </w:rPr>
              <w:t>education</w:t>
            </w:r>
            <w:r>
              <w:rPr>
                <w:rFonts w:eastAsia="Times New Roman" w:cs="Arial"/>
                <w:color w:val="333333"/>
                <w:sz w:val="20"/>
                <w:szCs w:val="20"/>
                <w:lang w:eastAsia="el-GR"/>
              </w:rPr>
              <w:t xml:space="preserve">                                                                                                                             </w:t>
            </w:r>
          </w:p>
          <w:p w14:paraId="029C3A29" w14:textId="77777777" w:rsidR="00E74088" w:rsidRDefault="00E74088" w:rsidP="00A85228">
            <w:pPr>
              <w:pStyle w:val="Standard"/>
              <w:numPr>
                <w:ilvl w:val="0"/>
                <w:numId w:val="270"/>
              </w:numPr>
              <w:spacing w:after="0" w:line="240" w:lineRule="auto"/>
              <w:ind w:left="720" w:hanging="360"/>
              <w:textAlignment w:val="auto"/>
            </w:pPr>
            <w:r>
              <w:rPr>
                <w:sz w:val="20"/>
                <w:szCs w:val="20"/>
                <w:lang w:val="en-GB"/>
              </w:rPr>
              <w:t>To use the basic tools of applied drama and theatre in education</w:t>
            </w:r>
          </w:p>
          <w:p w14:paraId="3E6FDD42" w14:textId="77777777" w:rsidR="00E74088" w:rsidRDefault="00E74088" w:rsidP="00A85228">
            <w:pPr>
              <w:pStyle w:val="Standard"/>
              <w:numPr>
                <w:ilvl w:val="0"/>
                <w:numId w:val="270"/>
              </w:numPr>
              <w:spacing w:after="0" w:line="240" w:lineRule="auto"/>
              <w:ind w:left="720" w:hanging="360"/>
              <w:textAlignment w:val="auto"/>
            </w:pPr>
            <w:r>
              <w:rPr>
                <w:sz w:val="20"/>
                <w:szCs w:val="20"/>
                <w:lang w:val="en-GB"/>
              </w:rPr>
              <w:t xml:space="preserve">To emphasize the pupil’s involvement in decision making  </w:t>
            </w:r>
          </w:p>
          <w:p w14:paraId="648806D1" w14:textId="77777777" w:rsidR="00E74088" w:rsidRDefault="00E74088" w:rsidP="00A85228">
            <w:pPr>
              <w:pStyle w:val="Standard"/>
              <w:numPr>
                <w:ilvl w:val="0"/>
                <w:numId w:val="270"/>
              </w:numPr>
              <w:spacing w:after="0" w:line="240" w:lineRule="auto"/>
              <w:ind w:left="720" w:hanging="360"/>
              <w:textAlignment w:val="auto"/>
            </w:pPr>
            <w:r>
              <w:rPr>
                <w:sz w:val="20"/>
                <w:szCs w:val="20"/>
                <w:lang w:val="en-GB"/>
              </w:rPr>
              <w:t>To invent and create events in the school calendar</w:t>
            </w:r>
          </w:p>
          <w:p w14:paraId="517A689A" w14:textId="77777777" w:rsidR="00E74088" w:rsidRDefault="00E74088" w:rsidP="00A85228">
            <w:pPr>
              <w:pStyle w:val="Standard"/>
              <w:numPr>
                <w:ilvl w:val="0"/>
                <w:numId w:val="270"/>
              </w:numPr>
              <w:spacing w:after="0" w:line="240" w:lineRule="auto"/>
              <w:ind w:left="720" w:hanging="360"/>
              <w:textAlignment w:val="auto"/>
            </w:pPr>
            <w:r>
              <w:rPr>
                <w:sz w:val="20"/>
                <w:szCs w:val="20"/>
                <w:lang w:val="en-GB"/>
              </w:rPr>
              <w:t>To develop creative skills, behaviours and attitudes for himself and his classes</w:t>
            </w:r>
          </w:p>
          <w:p w14:paraId="600BAC44" w14:textId="77777777" w:rsidR="00E74088" w:rsidRDefault="00E74088" w:rsidP="00A85228">
            <w:pPr>
              <w:pStyle w:val="Standard"/>
              <w:numPr>
                <w:ilvl w:val="0"/>
                <w:numId w:val="270"/>
              </w:numPr>
              <w:spacing w:after="0" w:line="240" w:lineRule="auto"/>
              <w:ind w:left="720" w:hanging="360"/>
              <w:textAlignment w:val="auto"/>
            </w:pPr>
            <w:r>
              <w:rPr>
                <w:sz w:val="20"/>
                <w:szCs w:val="20"/>
                <w:lang w:val="en-GB"/>
              </w:rPr>
              <w:t xml:space="preserve"> To </w:t>
            </w:r>
            <w:r>
              <w:rPr>
                <w:bCs/>
                <w:sz w:val="20"/>
                <w:szCs w:val="20"/>
              </w:rPr>
              <w:t>have</w:t>
            </w:r>
            <w:r>
              <w:rPr>
                <w:sz w:val="20"/>
                <w:szCs w:val="20"/>
                <w:lang w:val="en-GB"/>
              </w:rPr>
              <w:t xml:space="preserve"> ideological and philosophical goals in their drama and theatre works</w:t>
            </w:r>
          </w:p>
        </w:tc>
      </w:tr>
    </w:tbl>
    <w:p w14:paraId="3D442494" w14:textId="77777777" w:rsidR="00E74088" w:rsidRDefault="00E74088" w:rsidP="00A85228">
      <w:pPr>
        <w:pStyle w:val="Standard"/>
        <w:widowControl w:val="0"/>
        <w:numPr>
          <w:ilvl w:val="0"/>
          <w:numId w:val="269"/>
        </w:numPr>
        <w:spacing w:before="120" w:after="0" w:line="240" w:lineRule="auto"/>
        <w:ind w:left="720" w:hanging="360"/>
        <w:textAlignment w:val="auto"/>
      </w:pPr>
      <w:r>
        <w:rPr>
          <w:rFonts w:cs="Arial"/>
          <w:b/>
        </w:rPr>
        <w:t>COURSE CONTENT</w:t>
      </w:r>
    </w:p>
    <w:tbl>
      <w:tblPr>
        <w:tblW w:w="8895" w:type="dxa"/>
        <w:tblInd w:w="-113" w:type="dxa"/>
        <w:tblLayout w:type="fixed"/>
        <w:tblCellMar>
          <w:left w:w="10" w:type="dxa"/>
          <w:right w:w="10" w:type="dxa"/>
        </w:tblCellMar>
        <w:tblLook w:val="04A0" w:firstRow="1" w:lastRow="0" w:firstColumn="1" w:lastColumn="0" w:noHBand="0" w:noVBand="1"/>
      </w:tblPr>
      <w:tblGrid>
        <w:gridCol w:w="8895"/>
      </w:tblGrid>
      <w:tr w:rsidR="00E74088" w:rsidRPr="00090279" w14:paraId="0E95AAF9" w14:textId="77777777" w:rsidTr="00E74088">
        <w:trPr>
          <w:trHeight w:val="838"/>
        </w:trPr>
        <w:tc>
          <w:tcPr>
            <w:tcW w:w="88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A3C06C5" w14:textId="77777777" w:rsidR="00E74088" w:rsidRDefault="00E74088">
            <w:pPr>
              <w:pStyle w:val="Standard"/>
              <w:spacing w:line="240" w:lineRule="auto"/>
              <w:rPr>
                <w:sz w:val="20"/>
                <w:szCs w:val="20"/>
              </w:rPr>
            </w:pPr>
            <w:r>
              <w:rPr>
                <w:sz w:val="20"/>
                <w:szCs w:val="20"/>
              </w:rPr>
              <w:t xml:space="preserve">The aim of this course is to familiarize students with the basic principles of theater pedagogy, as well as to approach drama / theater properties in education and to understand the role of theatrical education. Particularly, by the end of the course, students are expected to have assimilated theatre and drama teaching methodology: (1) as an autonomous course in education, and (2) as an educational tool, applied to the class, including forms and techniques. The specific objective of the course is the connection of theatre and drama structures with the pedagogical theories for the primary schools (age 5-12) and the support of the personal, </w:t>
            </w:r>
            <w:proofErr w:type="gramStart"/>
            <w:r>
              <w:rPr>
                <w:sz w:val="20"/>
                <w:szCs w:val="20"/>
              </w:rPr>
              <w:t>social</w:t>
            </w:r>
            <w:proofErr w:type="gramEnd"/>
            <w:r>
              <w:rPr>
                <w:sz w:val="20"/>
                <w:szCs w:val="20"/>
              </w:rPr>
              <w:t xml:space="preserve"> and emotional development of the children/pupils.</w:t>
            </w:r>
          </w:p>
          <w:p w14:paraId="6BDCBEEE" w14:textId="77777777" w:rsidR="00E74088" w:rsidRDefault="00E74088">
            <w:pPr>
              <w:pStyle w:val="Standard"/>
              <w:spacing w:line="240" w:lineRule="auto"/>
              <w:jc w:val="both"/>
            </w:pPr>
            <w:r>
              <w:rPr>
                <w:sz w:val="20"/>
                <w:szCs w:val="20"/>
              </w:rPr>
              <w:t>Workshop: Weekly meetings will be held to study and practice techniques of preparing and teaching theater. This laboratory may include visits to primary schools, theaters or collaborations/invitations of specialists, playwrights, directors.</w:t>
            </w:r>
          </w:p>
        </w:tc>
      </w:tr>
    </w:tbl>
    <w:p w14:paraId="1ECCC556" w14:textId="77777777" w:rsidR="00E74088" w:rsidRDefault="00E74088" w:rsidP="00A85228">
      <w:pPr>
        <w:pStyle w:val="Standard"/>
        <w:widowControl w:val="0"/>
        <w:numPr>
          <w:ilvl w:val="0"/>
          <w:numId w:val="269"/>
        </w:numPr>
        <w:spacing w:before="120" w:after="0" w:line="240" w:lineRule="auto"/>
        <w:ind w:left="720" w:hanging="360"/>
        <w:textAlignment w:val="auto"/>
      </w:pPr>
      <w:r>
        <w:rPr>
          <w:rFonts w:cs="Arial"/>
          <w:b/>
        </w:rPr>
        <w:t>TEACHING AND LEARNING METHODS - EVALUATION</w:t>
      </w:r>
    </w:p>
    <w:tbl>
      <w:tblPr>
        <w:tblW w:w="8895" w:type="dxa"/>
        <w:tblInd w:w="-113" w:type="dxa"/>
        <w:tblLayout w:type="fixed"/>
        <w:tblCellMar>
          <w:left w:w="10" w:type="dxa"/>
          <w:right w:w="10" w:type="dxa"/>
        </w:tblCellMar>
        <w:tblLook w:val="04A0" w:firstRow="1" w:lastRow="0" w:firstColumn="1" w:lastColumn="0" w:noHBand="0" w:noVBand="1"/>
      </w:tblPr>
      <w:tblGrid>
        <w:gridCol w:w="3305"/>
        <w:gridCol w:w="5590"/>
      </w:tblGrid>
      <w:tr w:rsidR="00E74088" w14:paraId="286A4FA6" w14:textId="77777777" w:rsidTr="00E74088">
        <w:tc>
          <w:tcPr>
            <w:tcW w:w="3305"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30BB3488" w14:textId="77777777" w:rsidR="00E74088" w:rsidRDefault="00E74088">
            <w:pPr>
              <w:pStyle w:val="Standard"/>
              <w:spacing w:after="0" w:line="240" w:lineRule="auto"/>
              <w:jc w:val="right"/>
            </w:pPr>
            <w:r>
              <w:rPr>
                <w:rFonts w:cs="Arial"/>
                <w:b/>
                <w:sz w:val="20"/>
                <w:szCs w:val="20"/>
              </w:rPr>
              <w:t>INSTRUCTION</w:t>
            </w:r>
            <w:r>
              <w:rPr>
                <w:rFonts w:cs="Arial"/>
                <w:b/>
                <w:sz w:val="20"/>
                <w:szCs w:val="20"/>
                <w:lang w:val="el-GR"/>
              </w:rPr>
              <w:t xml:space="preserve"> </w:t>
            </w:r>
            <w:r>
              <w:rPr>
                <w:rFonts w:cs="Arial"/>
                <w:b/>
                <w:sz w:val="20"/>
                <w:szCs w:val="20"/>
              </w:rPr>
              <w:t>METHOD</w:t>
            </w:r>
          </w:p>
        </w:tc>
        <w:tc>
          <w:tcPr>
            <w:tcW w:w="5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8DB1967" w14:textId="77777777" w:rsidR="00E74088" w:rsidRDefault="00E74088">
            <w:pPr>
              <w:pStyle w:val="Standard"/>
              <w:tabs>
                <w:tab w:val="left" w:pos="360"/>
              </w:tabs>
              <w:spacing w:before="120" w:after="120"/>
            </w:pPr>
            <w:r>
              <w:rPr>
                <w:sz w:val="20"/>
                <w:szCs w:val="20"/>
              </w:rPr>
              <w:t>Lectures – Presentations by students</w:t>
            </w:r>
          </w:p>
        </w:tc>
      </w:tr>
      <w:tr w:rsidR="00E74088" w:rsidRPr="00090279" w14:paraId="7F298B59" w14:textId="77777777" w:rsidTr="00E74088">
        <w:tc>
          <w:tcPr>
            <w:tcW w:w="3305"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117E54DF" w14:textId="77777777" w:rsidR="00E74088" w:rsidRDefault="00E74088">
            <w:pPr>
              <w:pStyle w:val="Standard"/>
              <w:spacing w:after="0" w:line="240" w:lineRule="auto"/>
              <w:jc w:val="right"/>
            </w:pPr>
            <w:r>
              <w:rPr>
                <w:rFonts w:cs="Arial"/>
                <w:b/>
                <w:sz w:val="20"/>
                <w:szCs w:val="20"/>
              </w:rPr>
              <w:lastRenderedPageBreak/>
              <w:t>USE OF INFORMATION AND COMMUNICATION TECHNOLOGIES</w:t>
            </w:r>
            <w:r>
              <w:rPr>
                <w:rFonts w:cs="Arial"/>
                <w:b/>
                <w:sz w:val="20"/>
                <w:szCs w:val="20"/>
              </w:rPr>
              <w:br/>
            </w:r>
          </w:p>
        </w:tc>
        <w:tc>
          <w:tcPr>
            <w:tcW w:w="5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68AA004" w14:textId="77777777" w:rsidR="00E74088" w:rsidRDefault="00E74088">
            <w:pPr>
              <w:pStyle w:val="Standard"/>
              <w:spacing w:after="0" w:line="240" w:lineRule="auto"/>
            </w:pPr>
            <w:r>
              <w:rPr>
                <w:sz w:val="20"/>
                <w:szCs w:val="20"/>
              </w:rPr>
              <w:t>The content of the lectures of the course are uploaded (e-class, emails). Students can download them using the password which is provided to them when they are enrolled at the Department.</w:t>
            </w:r>
          </w:p>
        </w:tc>
      </w:tr>
      <w:tr w:rsidR="00E74088" w14:paraId="41AF1C29" w14:textId="77777777" w:rsidTr="00E74088">
        <w:tc>
          <w:tcPr>
            <w:tcW w:w="3305"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77D3C3A0" w14:textId="77777777" w:rsidR="00E74088" w:rsidRDefault="00E74088">
            <w:pPr>
              <w:pStyle w:val="Standard"/>
              <w:spacing w:after="0" w:line="240" w:lineRule="auto"/>
              <w:jc w:val="right"/>
            </w:pPr>
            <w:r>
              <w:rPr>
                <w:rFonts w:cs="Arial"/>
                <w:b/>
                <w:sz w:val="20"/>
                <w:szCs w:val="20"/>
                <w:lang w:val="el-GR"/>
              </w:rPr>
              <w:t xml:space="preserve">INSTRUCTION </w:t>
            </w:r>
            <w:r>
              <w:rPr>
                <w:rFonts w:cs="Arial"/>
                <w:b/>
                <w:sz w:val="20"/>
                <w:szCs w:val="20"/>
              </w:rPr>
              <w:t>ORGANIZATION</w:t>
            </w:r>
          </w:p>
          <w:p w14:paraId="1204B95A" w14:textId="77777777" w:rsidR="00E74088" w:rsidRDefault="00E74088">
            <w:pPr>
              <w:pStyle w:val="Standard"/>
              <w:spacing w:after="0" w:line="240" w:lineRule="auto"/>
              <w:jc w:val="both"/>
              <w:rPr>
                <w:rFonts w:cs="Arial"/>
                <w:i/>
                <w:sz w:val="16"/>
                <w:szCs w:val="16"/>
                <w:lang w:val="el-GR"/>
              </w:rPr>
            </w:pPr>
          </w:p>
        </w:tc>
        <w:tc>
          <w:tcPr>
            <w:tcW w:w="5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tbl>
            <w:tblPr>
              <w:tblW w:w="5355" w:type="dxa"/>
              <w:tblLayout w:type="fixed"/>
              <w:tblCellMar>
                <w:left w:w="10" w:type="dxa"/>
                <w:right w:w="10" w:type="dxa"/>
              </w:tblCellMar>
              <w:tblLook w:val="04A0" w:firstRow="1" w:lastRow="0" w:firstColumn="1" w:lastColumn="0" w:noHBand="0" w:noVBand="1"/>
            </w:tblPr>
            <w:tblGrid>
              <w:gridCol w:w="3234"/>
              <w:gridCol w:w="2121"/>
            </w:tblGrid>
            <w:tr w:rsidR="00E74088" w14:paraId="353B1A67" w14:textId="77777777">
              <w:tc>
                <w:tcPr>
                  <w:tcW w:w="3238" w:type="dxa"/>
                  <w:tcBorders>
                    <w:top w:val="single" w:sz="4" w:space="0" w:color="00000A"/>
                    <w:left w:val="single" w:sz="4" w:space="0" w:color="00000A"/>
                    <w:bottom w:val="single" w:sz="4" w:space="0" w:color="00000A"/>
                    <w:right w:val="single" w:sz="4" w:space="0" w:color="00000A"/>
                  </w:tcBorders>
                  <w:shd w:val="clear" w:color="auto" w:fill="DDD9C3"/>
                  <w:tcMar>
                    <w:top w:w="0" w:type="dxa"/>
                    <w:left w:w="108" w:type="dxa"/>
                    <w:bottom w:w="0" w:type="dxa"/>
                    <w:right w:w="108" w:type="dxa"/>
                  </w:tcMar>
                  <w:vAlign w:val="center"/>
                  <w:hideMark/>
                </w:tcPr>
                <w:p w14:paraId="5A477EA5" w14:textId="77777777" w:rsidR="00E74088" w:rsidRDefault="00E74088">
                  <w:pPr>
                    <w:pStyle w:val="Standard"/>
                    <w:spacing w:after="0" w:line="240" w:lineRule="auto"/>
                    <w:jc w:val="center"/>
                  </w:pPr>
                  <w:r>
                    <w:rPr>
                      <w:rFonts w:cs="Arial"/>
                      <w:b/>
                      <w:i/>
                      <w:sz w:val="20"/>
                      <w:szCs w:val="20"/>
                    </w:rPr>
                    <w:t>Activities</w:t>
                  </w:r>
                </w:p>
              </w:tc>
              <w:tc>
                <w:tcPr>
                  <w:tcW w:w="2124" w:type="dxa"/>
                  <w:tcBorders>
                    <w:top w:val="single" w:sz="4" w:space="0" w:color="00000A"/>
                    <w:left w:val="single" w:sz="4" w:space="0" w:color="00000A"/>
                    <w:bottom w:val="single" w:sz="4" w:space="0" w:color="00000A"/>
                    <w:right w:val="single" w:sz="4" w:space="0" w:color="00000A"/>
                  </w:tcBorders>
                  <w:shd w:val="clear" w:color="auto" w:fill="DDD9C3"/>
                  <w:tcMar>
                    <w:top w:w="0" w:type="dxa"/>
                    <w:left w:w="108" w:type="dxa"/>
                    <w:bottom w:w="0" w:type="dxa"/>
                    <w:right w:w="108" w:type="dxa"/>
                  </w:tcMar>
                  <w:vAlign w:val="center"/>
                  <w:hideMark/>
                </w:tcPr>
                <w:p w14:paraId="03D26EB0" w14:textId="77777777" w:rsidR="00E74088" w:rsidRDefault="00E74088">
                  <w:pPr>
                    <w:pStyle w:val="Standard"/>
                    <w:spacing w:after="0" w:line="240" w:lineRule="auto"/>
                    <w:jc w:val="center"/>
                    <w:rPr>
                      <w:rFonts w:cs="Arial"/>
                      <w:b/>
                      <w:i/>
                      <w:sz w:val="20"/>
                      <w:szCs w:val="20"/>
                    </w:rPr>
                  </w:pPr>
                  <w:r>
                    <w:rPr>
                      <w:rFonts w:cs="Arial"/>
                      <w:b/>
                      <w:i/>
                      <w:sz w:val="20"/>
                      <w:szCs w:val="20"/>
                    </w:rPr>
                    <w:t xml:space="preserve">Semester </w:t>
                  </w:r>
                </w:p>
                <w:p w14:paraId="3AED1B3F" w14:textId="77777777" w:rsidR="00E74088" w:rsidRDefault="00E74088">
                  <w:pPr>
                    <w:pStyle w:val="Standard"/>
                    <w:spacing w:after="0" w:line="240" w:lineRule="auto"/>
                    <w:jc w:val="center"/>
                  </w:pPr>
                  <w:r>
                    <w:rPr>
                      <w:rFonts w:cs="Arial"/>
                      <w:b/>
                      <w:i/>
                      <w:sz w:val="20"/>
                      <w:szCs w:val="20"/>
                    </w:rPr>
                    <w:t>student workload</w:t>
                  </w:r>
                </w:p>
              </w:tc>
            </w:tr>
            <w:tr w:rsidR="00E74088" w14:paraId="4DFE983A" w14:textId="77777777">
              <w:tc>
                <w:tcPr>
                  <w:tcW w:w="3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70A514" w14:textId="77777777" w:rsidR="00E74088" w:rsidRDefault="00E74088">
                  <w:pPr>
                    <w:pStyle w:val="Standard"/>
                    <w:spacing w:after="0" w:line="240" w:lineRule="auto"/>
                  </w:pPr>
                  <w:r>
                    <w:rPr>
                      <w:rFonts w:cs="Arial"/>
                      <w:sz w:val="20"/>
                      <w:szCs w:val="20"/>
                    </w:rPr>
                    <w:t>Lectures (3 hours per week x 13 weeks) and workshop work (2 hours per week x 13 weeks)</w:t>
                  </w:r>
                </w:p>
              </w:tc>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79CAED" w14:textId="77777777" w:rsidR="00E74088" w:rsidRDefault="00E74088">
                  <w:pPr>
                    <w:pStyle w:val="Standard"/>
                    <w:spacing w:after="0" w:line="240" w:lineRule="auto"/>
                    <w:jc w:val="center"/>
                  </w:pPr>
                  <w:r>
                    <w:rPr>
                      <w:rFonts w:cs="Arial"/>
                      <w:sz w:val="20"/>
                      <w:szCs w:val="20"/>
                    </w:rPr>
                    <w:t xml:space="preserve">  3x13=</w:t>
                  </w:r>
                  <w:r>
                    <w:rPr>
                      <w:rFonts w:cs="Arial"/>
                      <w:b/>
                      <w:sz w:val="20"/>
                      <w:szCs w:val="20"/>
                    </w:rPr>
                    <w:t>39</w:t>
                  </w:r>
                </w:p>
                <w:p w14:paraId="166ADE10" w14:textId="77777777" w:rsidR="00E74088" w:rsidRDefault="00E74088">
                  <w:pPr>
                    <w:pStyle w:val="Standard"/>
                    <w:spacing w:after="0" w:line="240" w:lineRule="auto"/>
                    <w:jc w:val="center"/>
                    <w:rPr>
                      <w:rFonts w:cs="Arial"/>
                      <w:sz w:val="20"/>
                      <w:szCs w:val="20"/>
                    </w:rPr>
                  </w:pPr>
                </w:p>
                <w:p w14:paraId="1CD5B7F3" w14:textId="77777777" w:rsidR="00E74088" w:rsidRDefault="00E74088">
                  <w:pPr>
                    <w:pStyle w:val="Standard"/>
                    <w:spacing w:after="0" w:line="240" w:lineRule="auto"/>
                    <w:jc w:val="center"/>
                  </w:pPr>
                  <w:r>
                    <w:rPr>
                      <w:rFonts w:cs="Arial"/>
                      <w:sz w:val="20"/>
                      <w:szCs w:val="20"/>
                    </w:rPr>
                    <w:t xml:space="preserve">  9x3=</w:t>
                  </w:r>
                  <w:r>
                    <w:rPr>
                      <w:rFonts w:cs="Arial"/>
                      <w:b/>
                      <w:sz w:val="20"/>
                      <w:szCs w:val="20"/>
                    </w:rPr>
                    <w:t>27</w:t>
                  </w:r>
                </w:p>
              </w:tc>
            </w:tr>
            <w:tr w:rsidR="00E74088" w14:paraId="1F79CDF4" w14:textId="77777777">
              <w:tc>
                <w:tcPr>
                  <w:tcW w:w="3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22D6B1" w14:textId="77777777" w:rsidR="00E74088" w:rsidRDefault="00E74088">
                  <w:pPr>
                    <w:pStyle w:val="Standard"/>
                    <w:spacing w:after="0" w:line="240" w:lineRule="auto"/>
                  </w:pPr>
                  <w:r>
                    <w:rPr>
                      <w:rFonts w:cs="Arial"/>
                      <w:sz w:val="20"/>
                      <w:szCs w:val="20"/>
                    </w:rPr>
                    <w:t>Hours for individual study of the student and preparation for each workshop (case studies)</w:t>
                  </w:r>
                </w:p>
              </w:tc>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293142D" w14:textId="77777777" w:rsidR="00E74088" w:rsidRDefault="00E74088">
                  <w:pPr>
                    <w:pStyle w:val="Standard"/>
                    <w:spacing w:after="0" w:line="240" w:lineRule="auto"/>
                  </w:pPr>
                  <w:r>
                    <w:rPr>
                      <w:rFonts w:cs="Arial"/>
                      <w:sz w:val="20"/>
                      <w:szCs w:val="20"/>
                    </w:rPr>
                    <w:t xml:space="preserve">                  </w:t>
                  </w:r>
                  <w:r>
                    <w:rPr>
                      <w:rFonts w:cs="Arial"/>
                      <w:b/>
                      <w:sz w:val="20"/>
                      <w:szCs w:val="20"/>
                    </w:rPr>
                    <w:t>20</w:t>
                  </w:r>
                </w:p>
              </w:tc>
            </w:tr>
            <w:tr w:rsidR="00E74088" w14:paraId="70808202" w14:textId="77777777">
              <w:tc>
                <w:tcPr>
                  <w:tcW w:w="3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EDEC7AF" w14:textId="77777777" w:rsidR="00E74088" w:rsidRDefault="00E74088">
                  <w:pPr>
                    <w:pStyle w:val="Standard"/>
                    <w:spacing w:after="0" w:line="240" w:lineRule="auto"/>
                  </w:pPr>
                  <w:r>
                    <w:rPr>
                      <w:rFonts w:cs="Arial"/>
                      <w:sz w:val="20"/>
                      <w:szCs w:val="20"/>
                      <w:lang w:val="en-GB"/>
                    </w:rPr>
                    <w:t>Hours for preparing a presentation in class.</w:t>
                  </w:r>
                </w:p>
              </w:tc>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9F4755" w14:textId="77777777" w:rsidR="00E74088" w:rsidRDefault="00E74088">
                  <w:pPr>
                    <w:pStyle w:val="Standard"/>
                    <w:spacing w:after="0" w:line="240" w:lineRule="auto"/>
                    <w:jc w:val="center"/>
                  </w:pPr>
                  <w:r>
                    <w:rPr>
                      <w:rFonts w:cs="Arial"/>
                      <w:b/>
                      <w:sz w:val="20"/>
                      <w:szCs w:val="20"/>
                    </w:rPr>
                    <w:t>20</w:t>
                  </w:r>
                </w:p>
              </w:tc>
            </w:tr>
            <w:tr w:rsidR="00E74088" w14:paraId="0D2CCB76" w14:textId="77777777">
              <w:tc>
                <w:tcPr>
                  <w:tcW w:w="3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D0889C8" w14:textId="77777777" w:rsidR="00E74088" w:rsidRDefault="00E74088">
                  <w:pPr>
                    <w:pStyle w:val="Standard"/>
                    <w:spacing w:after="0" w:line="240" w:lineRule="auto"/>
                  </w:pPr>
                  <w:r>
                    <w:rPr>
                      <w:rFonts w:cs="Arial"/>
                      <w:sz w:val="20"/>
                      <w:szCs w:val="20"/>
                    </w:rPr>
                    <w:t>H</w:t>
                  </w:r>
                  <w:r>
                    <w:rPr>
                      <w:rFonts w:cs="Arial"/>
                      <w:sz w:val="20"/>
                      <w:szCs w:val="20"/>
                      <w:lang w:val="en-GB"/>
                    </w:rPr>
                    <w:t xml:space="preserve">ours for the study and preparation of the final presentation  </w:t>
                  </w:r>
                </w:p>
              </w:tc>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9A654C" w14:textId="77777777" w:rsidR="00E74088" w:rsidRDefault="00E74088">
                  <w:pPr>
                    <w:pStyle w:val="Standard"/>
                    <w:spacing w:after="0" w:line="240" w:lineRule="auto"/>
                    <w:jc w:val="center"/>
                  </w:pPr>
                  <w:r>
                    <w:rPr>
                      <w:rFonts w:cs="Arial"/>
                      <w:b/>
                      <w:sz w:val="20"/>
                      <w:szCs w:val="20"/>
                    </w:rPr>
                    <w:t>19</w:t>
                  </w:r>
                </w:p>
              </w:tc>
            </w:tr>
            <w:tr w:rsidR="00E74088" w14:paraId="1AEA6D28" w14:textId="77777777">
              <w:tc>
                <w:tcPr>
                  <w:tcW w:w="3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861FD9" w14:textId="77777777" w:rsidR="00E74088" w:rsidRDefault="00E74088">
                  <w:pPr>
                    <w:pStyle w:val="Standard"/>
                    <w:spacing w:after="0" w:line="240" w:lineRule="auto"/>
                  </w:pPr>
                  <w:r>
                    <w:rPr>
                      <w:rFonts w:cs="Arial"/>
                      <w:b/>
                      <w:i/>
                      <w:sz w:val="20"/>
                      <w:szCs w:val="20"/>
                    </w:rPr>
                    <w:t>Total number of hours for the Course (25 hours of workload per ECTS credit)</w:t>
                  </w:r>
                </w:p>
              </w:tc>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680813A" w14:textId="77777777" w:rsidR="00E74088" w:rsidRDefault="00E74088">
                  <w:pPr>
                    <w:pStyle w:val="Standard"/>
                    <w:spacing w:after="0" w:line="240" w:lineRule="auto"/>
                    <w:jc w:val="center"/>
                  </w:pPr>
                  <w:r>
                    <w:rPr>
                      <w:rFonts w:cs="Arial"/>
                      <w:b/>
                      <w:i/>
                      <w:sz w:val="20"/>
                      <w:szCs w:val="20"/>
                    </w:rPr>
                    <w:t>125 hours (total student workload)</w:t>
                  </w:r>
                </w:p>
              </w:tc>
            </w:tr>
          </w:tbl>
          <w:p w14:paraId="2E6A5E44" w14:textId="77777777" w:rsidR="00E74088" w:rsidRDefault="00E74088">
            <w:pPr>
              <w:pStyle w:val="Standard"/>
              <w:spacing w:after="0" w:line="240" w:lineRule="auto"/>
              <w:rPr>
                <w:rFonts w:ascii="Tahoma" w:hAnsi="Tahoma" w:cs="Tahoma"/>
              </w:rPr>
            </w:pPr>
          </w:p>
        </w:tc>
      </w:tr>
      <w:tr w:rsidR="00E74088" w:rsidRPr="00090279" w14:paraId="275B72C1" w14:textId="77777777" w:rsidTr="00E74088">
        <w:tc>
          <w:tcPr>
            <w:tcW w:w="33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5D83957" w14:textId="77777777" w:rsidR="00E74088" w:rsidRDefault="00E74088">
            <w:pPr>
              <w:pStyle w:val="Standard"/>
              <w:spacing w:after="0" w:line="240" w:lineRule="auto"/>
              <w:jc w:val="right"/>
            </w:pPr>
            <w:r>
              <w:rPr>
                <w:rFonts w:cs="Arial"/>
                <w:b/>
                <w:sz w:val="20"/>
                <w:szCs w:val="20"/>
              </w:rPr>
              <w:t>STUDENTS’ EVALUATION</w:t>
            </w:r>
          </w:p>
          <w:p w14:paraId="031CC6C1" w14:textId="77777777" w:rsidR="00E74088" w:rsidRDefault="00E74088">
            <w:pPr>
              <w:pStyle w:val="Standard"/>
              <w:spacing w:after="0" w:line="240" w:lineRule="auto"/>
              <w:jc w:val="both"/>
              <w:rPr>
                <w:rFonts w:cs="Arial"/>
                <w:i/>
                <w:sz w:val="16"/>
                <w:szCs w:val="16"/>
                <w:lang w:val="el-GR"/>
              </w:rPr>
            </w:pPr>
          </w:p>
        </w:tc>
        <w:tc>
          <w:tcPr>
            <w:tcW w:w="5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2018F3E" w14:textId="77777777" w:rsidR="00E74088" w:rsidRDefault="00E74088" w:rsidP="00A85228">
            <w:pPr>
              <w:pStyle w:val="Standard"/>
              <w:numPr>
                <w:ilvl w:val="0"/>
                <w:numId w:val="271"/>
              </w:numPr>
              <w:spacing w:after="0" w:line="240" w:lineRule="auto"/>
              <w:ind w:left="720" w:hanging="360"/>
              <w:jc w:val="both"/>
              <w:textAlignment w:val="auto"/>
            </w:pPr>
            <w:r>
              <w:rPr>
                <w:sz w:val="20"/>
                <w:szCs w:val="20"/>
              </w:rPr>
              <w:t xml:space="preserve">Optionally, </w:t>
            </w:r>
            <w:r>
              <w:rPr>
                <w:rFonts w:cs="Arial"/>
                <w:sz w:val="20"/>
                <w:szCs w:val="20"/>
              </w:rPr>
              <w:t xml:space="preserve">written exercises and oral presentations during the semester. </w:t>
            </w:r>
            <w:proofErr w:type="spellStart"/>
            <w:r>
              <w:rPr>
                <w:rFonts w:eastAsia="Times New Roman" w:cs="Arial"/>
                <w:sz w:val="20"/>
                <w:szCs w:val="20"/>
                <w:lang w:val="el-GR" w:eastAsia="el-GR"/>
              </w:rPr>
              <w:t>Approved</w:t>
            </w:r>
            <w:proofErr w:type="spellEnd"/>
            <w:r>
              <w:rPr>
                <w:rFonts w:eastAsia="Times New Roman" w:cs="Arial"/>
                <w:sz w:val="20"/>
                <w:szCs w:val="20"/>
                <w:lang w:val="el-GR" w:eastAsia="el-GR"/>
              </w:rPr>
              <w:t xml:space="preserve"> </w:t>
            </w:r>
            <w:proofErr w:type="spellStart"/>
            <w:r>
              <w:rPr>
                <w:rFonts w:eastAsia="Times New Roman" w:cs="Arial"/>
                <w:sz w:val="20"/>
                <w:szCs w:val="20"/>
                <w:lang w:val="el-GR" w:eastAsia="el-GR"/>
              </w:rPr>
              <w:t>attendance</w:t>
            </w:r>
            <w:proofErr w:type="spellEnd"/>
            <w:r>
              <w:rPr>
                <w:rFonts w:eastAsia="Times New Roman" w:cs="Arial"/>
                <w:sz w:val="20"/>
                <w:szCs w:val="20"/>
                <w:lang w:val="el-GR" w:eastAsia="el-GR"/>
              </w:rPr>
              <w:t xml:space="preserve"> </w:t>
            </w:r>
            <w:proofErr w:type="spellStart"/>
            <w:r>
              <w:rPr>
                <w:rFonts w:eastAsia="Times New Roman" w:cs="Arial"/>
                <w:sz w:val="20"/>
                <w:szCs w:val="20"/>
                <w:lang w:val="el-GR" w:eastAsia="el-GR"/>
              </w:rPr>
              <w:t>at</w:t>
            </w:r>
            <w:proofErr w:type="spellEnd"/>
            <w:r>
              <w:rPr>
                <w:rFonts w:eastAsia="Times New Roman" w:cs="Arial"/>
                <w:sz w:val="20"/>
                <w:szCs w:val="20"/>
                <w:lang w:val="el-GR" w:eastAsia="el-GR"/>
              </w:rPr>
              <w:t xml:space="preserve"> </w:t>
            </w:r>
            <w:proofErr w:type="spellStart"/>
            <w:r>
              <w:rPr>
                <w:rFonts w:eastAsia="Times New Roman" w:cs="Arial"/>
                <w:sz w:val="20"/>
                <w:szCs w:val="20"/>
                <w:lang w:val="el-GR" w:eastAsia="el-GR"/>
              </w:rPr>
              <w:t>compulsory</w:t>
            </w:r>
            <w:proofErr w:type="spellEnd"/>
            <w:r>
              <w:rPr>
                <w:rFonts w:eastAsia="Times New Roman" w:cs="Arial"/>
                <w:sz w:val="20"/>
                <w:szCs w:val="20"/>
                <w:lang w:val="el-GR" w:eastAsia="el-GR"/>
              </w:rPr>
              <w:t xml:space="preserve"> </w:t>
            </w:r>
            <w:proofErr w:type="spellStart"/>
            <w:r>
              <w:rPr>
                <w:rFonts w:eastAsia="Times New Roman" w:cs="Arial"/>
                <w:sz w:val="20"/>
                <w:szCs w:val="20"/>
                <w:lang w:val="el-GR" w:eastAsia="el-GR"/>
              </w:rPr>
              <w:t>lessons</w:t>
            </w:r>
            <w:proofErr w:type="spellEnd"/>
            <w:r>
              <w:rPr>
                <w:sz w:val="20"/>
                <w:szCs w:val="20"/>
              </w:rPr>
              <w:t xml:space="preserve"> 25% of the final mark.</w:t>
            </w:r>
          </w:p>
          <w:p w14:paraId="10E0E8B0" w14:textId="77777777" w:rsidR="00E74088" w:rsidRDefault="00E74088" w:rsidP="00A85228">
            <w:pPr>
              <w:pStyle w:val="Standard"/>
              <w:numPr>
                <w:ilvl w:val="0"/>
                <w:numId w:val="271"/>
              </w:numPr>
              <w:spacing w:after="0" w:line="240" w:lineRule="auto"/>
              <w:ind w:left="720" w:hanging="360"/>
              <w:jc w:val="both"/>
              <w:textAlignment w:val="auto"/>
            </w:pPr>
            <w:r>
              <w:rPr>
                <w:sz w:val="20"/>
                <w:szCs w:val="20"/>
              </w:rPr>
              <w:t xml:space="preserve">Composition of a </w:t>
            </w:r>
            <w:proofErr w:type="gramStart"/>
            <w:r>
              <w:rPr>
                <w:sz w:val="20"/>
                <w:szCs w:val="20"/>
              </w:rPr>
              <w:t>written-essay</w:t>
            </w:r>
            <w:proofErr w:type="gramEnd"/>
            <w:r>
              <w:rPr>
                <w:sz w:val="20"/>
                <w:szCs w:val="20"/>
              </w:rPr>
              <w:t xml:space="preserve"> where the student analyzes the structure and content of one course in primary schools using drama structures: 35% of the final mark</w:t>
            </w:r>
          </w:p>
          <w:p w14:paraId="1F4B6407" w14:textId="77777777" w:rsidR="00E74088" w:rsidRDefault="00E74088" w:rsidP="00A85228">
            <w:pPr>
              <w:pStyle w:val="Standard"/>
              <w:numPr>
                <w:ilvl w:val="0"/>
                <w:numId w:val="271"/>
              </w:numPr>
              <w:spacing w:after="0" w:line="240" w:lineRule="auto"/>
              <w:ind w:left="720" w:hanging="360"/>
              <w:jc w:val="both"/>
              <w:textAlignment w:val="auto"/>
            </w:pPr>
            <w:r>
              <w:rPr>
                <w:sz w:val="20"/>
                <w:szCs w:val="20"/>
              </w:rPr>
              <w:t xml:space="preserve">Presentation-performance based on traditional fairytales and myths (oral examination): 40% of the final mark </w:t>
            </w:r>
            <w:r>
              <w:rPr>
                <w:rFonts w:eastAsia="Times New Roman" w:cs="Arial"/>
                <w:sz w:val="20"/>
                <w:szCs w:val="20"/>
                <w:lang w:eastAsia="el-GR"/>
              </w:rPr>
              <w:t xml:space="preserve"> </w:t>
            </w:r>
          </w:p>
          <w:p w14:paraId="2A492652" w14:textId="77777777" w:rsidR="00E74088" w:rsidRDefault="00E74088">
            <w:pPr>
              <w:pStyle w:val="Standard"/>
              <w:spacing w:after="0" w:line="240" w:lineRule="auto"/>
              <w:ind w:left="240"/>
              <w:jc w:val="both"/>
              <w:rPr>
                <w:sz w:val="20"/>
                <w:szCs w:val="20"/>
              </w:rPr>
            </w:pPr>
          </w:p>
          <w:p w14:paraId="534FEDE1" w14:textId="77777777" w:rsidR="00E74088" w:rsidRDefault="00E74088">
            <w:pPr>
              <w:pStyle w:val="Standard"/>
              <w:spacing w:after="0" w:line="240" w:lineRule="auto"/>
              <w:ind w:left="240" w:hanging="240"/>
              <w:jc w:val="both"/>
            </w:pPr>
            <w:r>
              <w:rPr>
                <w:sz w:val="20"/>
                <w:szCs w:val="20"/>
              </w:rPr>
              <w:t>Minimum grade (pass): 5</w:t>
            </w:r>
          </w:p>
          <w:p w14:paraId="3C65C5A1" w14:textId="77777777" w:rsidR="00E74088" w:rsidRDefault="00E74088">
            <w:pPr>
              <w:pStyle w:val="Standard"/>
              <w:spacing w:after="0" w:line="240" w:lineRule="auto"/>
              <w:jc w:val="both"/>
            </w:pPr>
            <w:r>
              <w:rPr>
                <w:sz w:val="20"/>
                <w:szCs w:val="20"/>
                <w:u w:val="single"/>
              </w:rPr>
              <w:t>Final Course Grade (FCG): 1+2+3</w:t>
            </w:r>
          </w:p>
        </w:tc>
      </w:tr>
    </w:tbl>
    <w:p w14:paraId="7A4E119A" w14:textId="77777777" w:rsidR="00E74088" w:rsidRDefault="00E74088" w:rsidP="00A85228">
      <w:pPr>
        <w:pStyle w:val="Standard"/>
        <w:widowControl w:val="0"/>
        <w:numPr>
          <w:ilvl w:val="0"/>
          <w:numId w:val="269"/>
        </w:numPr>
        <w:spacing w:before="240" w:after="0" w:line="240" w:lineRule="auto"/>
        <w:ind w:left="720" w:hanging="360"/>
        <w:textAlignment w:val="auto"/>
      </w:pPr>
      <w:r>
        <w:rPr>
          <w:rFonts w:cs="Arial"/>
          <w:b/>
        </w:rPr>
        <w:t>RECOMMENDED LITERATURE</w:t>
      </w:r>
    </w:p>
    <w:tbl>
      <w:tblPr>
        <w:tblW w:w="8895" w:type="dxa"/>
        <w:tblInd w:w="-113" w:type="dxa"/>
        <w:tblLayout w:type="fixed"/>
        <w:tblCellMar>
          <w:left w:w="10" w:type="dxa"/>
          <w:right w:w="10" w:type="dxa"/>
        </w:tblCellMar>
        <w:tblLook w:val="04A0" w:firstRow="1" w:lastRow="0" w:firstColumn="1" w:lastColumn="0" w:noHBand="0" w:noVBand="1"/>
      </w:tblPr>
      <w:tblGrid>
        <w:gridCol w:w="8895"/>
      </w:tblGrid>
      <w:tr w:rsidR="00E74088" w:rsidRPr="00090279" w14:paraId="63F6FA29" w14:textId="77777777" w:rsidTr="00E74088">
        <w:tc>
          <w:tcPr>
            <w:tcW w:w="88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00649B1" w14:textId="77777777" w:rsidR="00E74088" w:rsidRDefault="00E74088" w:rsidP="00A85228">
            <w:pPr>
              <w:pStyle w:val="Standard"/>
              <w:numPr>
                <w:ilvl w:val="0"/>
                <w:numId w:val="272"/>
              </w:numPr>
              <w:shd w:val="clear" w:color="auto" w:fill="FFFFFF"/>
              <w:spacing w:after="0" w:line="298" w:lineRule="atLeast"/>
              <w:ind w:left="720" w:hanging="360"/>
              <w:jc w:val="both"/>
              <w:textAlignment w:val="auto"/>
              <w:rPr>
                <w:sz w:val="20"/>
                <w:szCs w:val="20"/>
                <w:lang w:val="el-GR"/>
              </w:rPr>
            </w:pPr>
            <w:r>
              <w:rPr>
                <w:sz w:val="20"/>
                <w:szCs w:val="20"/>
                <w:lang w:val="el-GR"/>
              </w:rPr>
              <w:t xml:space="preserve">Β. Γ. ΠΡΟΠ, Μορφολογία του παραμυθιού, </w:t>
            </w:r>
            <w:proofErr w:type="spellStart"/>
            <w:r>
              <w:rPr>
                <w:sz w:val="20"/>
                <w:szCs w:val="20"/>
                <w:lang w:val="el-GR"/>
              </w:rPr>
              <w:t>εκδ</w:t>
            </w:r>
            <w:proofErr w:type="spellEnd"/>
            <w:r>
              <w:rPr>
                <w:sz w:val="20"/>
                <w:szCs w:val="20"/>
                <w:lang w:val="el-GR"/>
              </w:rPr>
              <w:t xml:space="preserve">. </w:t>
            </w:r>
            <w:proofErr w:type="spellStart"/>
            <w:r>
              <w:rPr>
                <w:sz w:val="20"/>
                <w:szCs w:val="20"/>
                <w:lang w:val="el-GR"/>
              </w:rPr>
              <w:t>Καρδαμίτσα</w:t>
            </w:r>
            <w:proofErr w:type="spellEnd"/>
            <w:r>
              <w:rPr>
                <w:sz w:val="20"/>
                <w:szCs w:val="20"/>
                <w:lang w:val="el-GR"/>
              </w:rPr>
              <w:t>, Αθήνα , 1991.</w:t>
            </w:r>
          </w:p>
          <w:p w14:paraId="2C45D1CF" w14:textId="77777777" w:rsidR="00E74088" w:rsidRDefault="00E74088" w:rsidP="00A85228">
            <w:pPr>
              <w:pStyle w:val="Standard"/>
              <w:numPr>
                <w:ilvl w:val="0"/>
                <w:numId w:val="272"/>
              </w:numPr>
              <w:shd w:val="clear" w:color="auto" w:fill="FFFFFF"/>
              <w:spacing w:after="0" w:line="298" w:lineRule="atLeast"/>
              <w:ind w:left="720" w:hanging="360"/>
              <w:jc w:val="both"/>
              <w:textAlignment w:val="auto"/>
              <w:rPr>
                <w:sz w:val="20"/>
                <w:szCs w:val="20"/>
                <w:lang w:val="el-GR"/>
              </w:rPr>
            </w:pPr>
            <w:r>
              <w:rPr>
                <w:sz w:val="20"/>
                <w:szCs w:val="20"/>
                <w:lang w:val="el-GR"/>
              </w:rPr>
              <w:t xml:space="preserve">Ζ. ΖΟΡΖ., Η δύναμη των παραμυθιών, </w:t>
            </w:r>
            <w:proofErr w:type="spellStart"/>
            <w:r>
              <w:rPr>
                <w:sz w:val="20"/>
                <w:szCs w:val="20"/>
                <w:lang w:val="el-GR"/>
              </w:rPr>
              <w:t>εκδ</w:t>
            </w:r>
            <w:proofErr w:type="spellEnd"/>
            <w:r>
              <w:rPr>
                <w:sz w:val="20"/>
                <w:szCs w:val="20"/>
                <w:lang w:val="el-GR"/>
              </w:rPr>
              <w:t>. Καστανιώτη, Αθήνα 1996.</w:t>
            </w:r>
          </w:p>
          <w:p w14:paraId="0D8EC91F" w14:textId="77777777" w:rsidR="00E74088" w:rsidRDefault="00E74088" w:rsidP="00A85228">
            <w:pPr>
              <w:pStyle w:val="Standard"/>
              <w:numPr>
                <w:ilvl w:val="0"/>
                <w:numId w:val="272"/>
              </w:numPr>
              <w:shd w:val="clear" w:color="auto" w:fill="FFFFFF"/>
              <w:spacing w:after="0" w:line="298" w:lineRule="atLeast"/>
              <w:ind w:left="720" w:hanging="360"/>
              <w:jc w:val="both"/>
              <w:textAlignment w:val="auto"/>
              <w:rPr>
                <w:sz w:val="20"/>
                <w:szCs w:val="20"/>
                <w:lang w:val="el-GR"/>
              </w:rPr>
            </w:pPr>
            <w:r>
              <w:rPr>
                <w:sz w:val="20"/>
                <w:szCs w:val="20"/>
                <w:lang w:val="el-GR"/>
              </w:rPr>
              <w:t xml:space="preserve">Μ. ΜΠΕΤΕΛΧΑΙΜ,Η γοητεία των παραμυθιών, </w:t>
            </w:r>
            <w:proofErr w:type="spellStart"/>
            <w:r>
              <w:rPr>
                <w:sz w:val="20"/>
                <w:szCs w:val="20"/>
                <w:lang w:val="el-GR"/>
              </w:rPr>
              <w:t>εκδ.Γλάρος</w:t>
            </w:r>
            <w:proofErr w:type="spellEnd"/>
            <w:r>
              <w:rPr>
                <w:sz w:val="20"/>
                <w:szCs w:val="20"/>
                <w:lang w:val="el-GR"/>
              </w:rPr>
              <w:t>, 1995</w:t>
            </w:r>
          </w:p>
          <w:p w14:paraId="39C65259" w14:textId="77777777" w:rsidR="00E74088" w:rsidRDefault="00E74088" w:rsidP="00A85228">
            <w:pPr>
              <w:pStyle w:val="Standard"/>
              <w:numPr>
                <w:ilvl w:val="0"/>
                <w:numId w:val="272"/>
              </w:numPr>
              <w:shd w:val="clear" w:color="auto" w:fill="FFFFFF"/>
              <w:spacing w:after="0" w:line="298" w:lineRule="atLeast"/>
              <w:ind w:left="720" w:hanging="360"/>
              <w:jc w:val="both"/>
              <w:textAlignment w:val="auto"/>
              <w:rPr>
                <w:sz w:val="20"/>
                <w:szCs w:val="20"/>
                <w:lang w:val="el-GR"/>
              </w:rPr>
            </w:pPr>
            <w:r>
              <w:rPr>
                <w:sz w:val="20"/>
                <w:szCs w:val="20"/>
              </w:rPr>
              <w:t>BERGERET</w:t>
            </w:r>
            <w:r>
              <w:rPr>
                <w:sz w:val="20"/>
                <w:szCs w:val="20"/>
                <w:lang w:val="el-GR"/>
              </w:rPr>
              <w:t xml:space="preserve"> </w:t>
            </w:r>
            <w:r>
              <w:rPr>
                <w:sz w:val="20"/>
                <w:szCs w:val="20"/>
              </w:rPr>
              <w:t>L</w:t>
            </w:r>
            <w:r>
              <w:rPr>
                <w:sz w:val="20"/>
                <w:szCs w:val="20"/>
                <w:lang w:val="el-GR"/>
              </w:rPr>
              <w:t>., Ψυχοκινητικά Παιχνίδι για παιδιά από 2 ως 6 χρονών, Δίπτυχο, Αθήνα,1988</w:t>
            </w:r>
          </w:p>
          <w:p w14:paraId="085200FE" w14:textId="77777777" w:rsidR="00E74088" w:rsidRDefault="00E74088" w:rsidP="00A85228">
            <w:pPr>
              <w:pStyle w:val="Standard"/>
              <w:numPr>
                <w:ilvl w:val="0"/>
                <w:numId w:val="272"/>
              </w:numPr>
              <w:shd w:val="clear" w:color="auto" w:fill="FFFFFF"/>
              <w:spacing w:after="0" w:line="298" w:lineRule="atLeast"/>
              <w:ind w:left="720" w:hanging="360"/>
              <w:jc w:val="both"/>
              <w:textAlignment w:val="auto"/>
              <w:rPr>
                <w:sz w:val="20"/>
                <w:szCs w:val="20"/>
              </w:rPr>
            </w:pPr>
            <w:r>
              <w:rPr>
                <w:sz w:val="20"/>
                <w:szCs w:val="20"/>
              </w:rPr>
              <w:t>BOLTON G., Drama as Education, Longman, London, 1984.</w:t>
            </w:r>
          </w:p>
          <w:p w14:paraId="4CFCCFE3" w14:textId="77777777" w:rsidR="00E74088" w:rsidRDefault="00E74088" w:rsidP="00A85228">
            <w:pPr>
              <w:pStyle w:val="Standard"/>
              <w:numPr>
                <w:ilvl w:val="0"/>
                <w:numId w:val="272"/>
              </w:numPr>
              <w:shd w:val="clear" w:color="auto" w:fill="FFFFFF"/>
              <w:spacing w:after="0" w:line="298" w:lineRule="atLeast"/>
              <w:ind w:left="720" w:hanging="360"/>
              <w:jc w:val="both"/>
              <w:textAlignment w:val="auto"/>
              <w:rPr>
                <w:sz w:val="20"/>
                <w:szCs w:val="20"/>
              </w:rPr>
            </w:pPr>
            <w:r>
              <w:rPr>
                <w:sz w:val="20"/>
                <w:szCs w:val="20"/>
              </w:rPr>
              <w:t>BOLTON G., New Perspectives on Classroom Drama, Simon and Shuster, London, 1992.</w:t>
            </w:r>
          </w:p>
          <w:p w14:paraId="19C01979" w14:textId="77777777" w:rsidR="00E74088" w:rsidRDefault="00E74088" w:rsidP="00A85228">
            <w:pPr>
              <w:pStyle w:val="Standard"/>
              <w:numPr>
                <w:ilvl w:val="0"/>
                <w:numId w:val="272"/>
              </w:numPr>
              <w:shd w:val="clear" w:color="auto" w:fill="FFFFFF"/>
              <w:spacing w:after="0" w:line="298" w:lineRule="atLeast"/>
              <w:ind w:left="720" w:hanging="360"/>
              <w:jc w:val="both"/>
              <w:textAlignment w:val="auto"/>
              <w:rPr>
                <w:sz w:val="20"/>
                <w:szCs w:val="20"/>
              </w:rPr>
            </w:pPr>
            <w:r>
              <w:rPr>
                <w:sz w:val="20"/>
                <w:szCs w:val="20"/>
                <w:lang w:val="fr-FR"/>
              </w:rPr>
              <w:t xml:space="preserve">LAFERRIERE L., Théâtre et pédagogie. La formation des étudiants et du professeur, </w:t>
            </w:r>
            <w:proofErr w:type="spellStart"/>
            <w:r>
              <w:rPr>
                <w:sz w:val="20"/>
                <w:szCs w:val="20"/>
                <w:lang w:val="fr-FR"/>
              </w:rPr>
              <w:t>Longueil</w:t>
            </w:r>
            <w:proofErr w:type="spellEnd"/>
            <w:r>
              <w:rPr>
                <w:sz w:val="20"/>
                <w:szCs w:val="20"/>
                <w:lang w:val="fr-FR"/>
              </w:rPr>
              <w:t xml:space="preserve">, </w:t>
            </w:r>
            <w:proofErr w:type="spellStart"/>
            <w:r>
              <w:rPr>
                <w:sz w:val="20"/>
                <w:szCs w:val="20"/>
                <w:lang w:val="fr-FR"/>
              </w:rPr>
              <w:t>Montreal</w:t>
            </w:r>
            <w:proofErr w:type="spellEnd"/>
            <w:r>
              <w:rPr>
                <w:sz w:val="20"/>
                <w:szCs w:val="20"/>
                <w:lang w:val="fr-FR"/>
              </w:rPr>
              <w:t>, 1995.</w:t>
            </w:r>
          </w:p>
          <w:p w14:paraId="799E00E8" w14:textId="77777777" w:rsidR="00E74088" w:rsidRDefault="00E74088" w:rsidP="00A85228">
            <w:pPr>
              <w:pStyle w:val="Standard"/>
              <w:numPr>
                <w:ilvl w:val="0"/>
                <w:numId w:val="272"/>
              </w:numPr>
              <w:shd w:val="clear" w:color="auto" w:fill="FFFFFF"/>
              <w:spacing w:after="0" w:line="298" w:lineRule="atLeast"/>
              <w:ind w:left="720" w:hanging="360"/>
              <w:jc w:val="both"/>
              <w:textAlignment w:val="auto"/>
              <w:rPr>
                <w:sz w:val="20"/>
                <w:szCs w:val="20"/>
              </w:rPr>
            </w:pPr>
            <w:r>
              <w:rPr>
                <w:sz w:val="20"/>
                <w:szCs w:val="20"/>
                <w:lang w:val="fr-FR"/>
              </w:rPr>
              <w:t xml:space="preserve">LALLIAS Jean-Claude et CABET Jean-Louis, Les pratiques théâtrales à l’école, Rectorat de </w:t>
            </w:r>
            <w:proofErr w:type="spellStart"/>
            <w:r>
              <w:rPr>
                <w:sz w:val="20"/>
                <w:szCs w:val="20"/>
                <w:lang w:val="fr-FR"/>
              </w:rPr>
              <w:t>Creteil</w:t>
            </w:r>
            <w:proofErr w:type="spellEnd"/>
            <w:r>
              <w:rPr>
                <w:sz w:val="20"/>
                <w:szCs w:val="20"/>
                <w:lang w:val="fr-FR"/>
              </w:rPr>
              <w:t xml:space="preserve">, Mission </w:t>
            </w:r>
            <w:proofErr w:type="gramStart"/>
            <w:r>
              <w:rPr>
                <w:sz w:val="20"/>
                <w:szCs w:val="20"/>
                <w:lang w:val="fr-FR"/>
              </w:rPr>
              <w:t>d’ action</w:t>
            </w:r>
            <w:proofErr w:type="gramEnd"/>
            <w:r>
              <w:rPr>
                <w:sz w:val="20"/>
                <w:szCs w:val="20"/>
                <w:lang w:val="fr-FR"/>
              </w:rPr>
              <w:t xml:space="preserve"> culturelle, 1993.</w:t>
            </w:r>
          </w:p>
          <w:p w14:paraId="3D95CF33" w14:textId="77777777" w:rsidR="00E74088" w:rsidRDefault="00E74088" w:rsidP="00A85228">
            <w:pPr>
              <w:pStyle w:val="Standard"/>
              <w:numPr>
                <w:ilvl w:val="0"/>
                <w:numId w:val="272"/>
              </w:numPr>
              <w:shd w:val="clear" w:color="auto" w:fill="FFFFFF"/>
              <w:spacing w:after="0" w:line="298" w:lineRule="atLeast"/>
              <w:ind w:left="720" w:hanging="360"/>
              <w:jc w:val="both"/>
              <w:textAlignment w:val="auto"/>
              <w:rPr>
                <w:sz w:val="20"/>
                <w:szCs w:val="20"/>
              </w:rPr>
            </w:pPr>
            <w:r>
              <w:rPr>
                <w:sz w:val="20"/>
                <w:szCs w:val="20"/>
                <w:lang w:val="fr-FR"/>
              </w:rPr>
              <w:t>MONOD Richard</w:t>
            </w:r>
            <w:r>
              <w:rPr>
                <w:i/>
                <w:sz w:val="20"/>
                <w:szCs w:val="20"/>
                <w:lang w:val="fr-FR"/>
              </w:rPr>
              <w:t>, Jeux dramatiques et pédagogie</w:t>
            </w:r>
            <w:r>
              <w:rPr>
                <w:sz w:val="20"/>
                <w:szCs w:val="20"/>
                <w:lang w:val="fr-FR"/>
              </w:rPr>
              <w:t xml:space="preserve">, Collection des Cahiers </w:t>
            </w:r>
            <w:proofErr w:type="gramStart"/>
            <w:r>
              <w:rPr>
                <w:sz w:val="20"/>
                <w:szCs w:val="20"/>
                <w:lang w:val="fr-FR"/>
              </w:rPr>
              <w:t>d’ Education</w:t>
            </w:r>
            <w:proofErr w:type="gramEnd"/>
            <w:r>
              <w:rPr>
                <w:sz w:val="20"/>
                <w:szCs w:val="20"/>
                <w:lang w:val="fr-FR"/>
              </w:rPr>
              <w:t xml:space="preserve"> Permanente, Paris, 1983.</w:t>
            </w:r>
          </w:p>
          <w:p w14:paraId="373AA860" w14:textId="77777777" w:rsidR="00E74088" w:rsidRDefault="00E74088" w:rsidP="00A85228">
            <w:pPr>
              <w:pStyle w:val="Standard"/>
              <w:numPr>
                <w:ilvl w:val="0"/>
                <w:numId w:val="272"/>
              </w:numPr>
              <w:shd w:val="clear" w:color="auto" w:fill="FFFFFF"/>
              <w:spacing w:after="0" w:line="298" w:lineRule="atLeast"/>
              <w:ind w:left="720" w:hanging="360"/>
              <w:jc w:val="both"/>
              <w:textAlignment w:val="auto"/>
              <w:rPr>
                <w:sz w:val="20"/>
                <w:szCs w:val="20"/>
              </w:rPr>
            </w:pPr>
            <w:r>
              <w:rPr>
                <w:sz w:val="20"/>
                <w:szCs w:val="20"/>
                <w:lang w:val="fr-FR"/>
              </w:rPr>
              <w:t>MOTOS Tomas – TEJEDO Francisco</w:t>
            </w:r>
            <w:r>
              <w:rPr>
                <w:b/>
                <w:i/>
                <w:sz w:val="20"/>
                <w:szCs w:val="20"/>
                <w:lang w:val="fr-FR"/>
              </w:rPr>
              <w:t xml:space="preserve">, </w:t>
            </w:r>
            <w:proofErr w:type="spellStart"/>
            <w:r>
              <w:rPr>
                <w:i/>
                <w:sz w:val="20"/>
                <w:szCs w:val="20"/>
                <w:lang w:val="fr-FR"/>
              </w:rPr>
              <w:t>Practicas</w:t>
            </w:r>
            <w:proofErr w:type="spellEnd"/>
            <w:r>
              <w:rPr>
                <w:i/>
                <w:sz w:val="20"/>
                <w:szCs w:val="20"/>
                <w:lang w:val="fr-FR"/>
              </w:rPr>
              <w:t xml:space="preserve"> de </w:t>
            </w:r>
            <w:proofErr w:type="spellStart"/>
            <w:r>
              <w:rPr>
                <w:i/>
                <w:sz w:val="20"/>
                <w:szCs w:val="20"/>
                <w:lang w:val="fr-FR"/>
              </w:rPr>
              <w:t>Dramatizacion</w:t>
            </w:r>
            <w:proofErr w:type="spellEnd"/>
            <w:r>
              <w:rPr>
                <w:b/>
                <w:sz w:val="20"/>
                <w:szCs w:val="20"/>
                <w:lang w:val="fr-FR"/>
              </w:rPr>
              <w:t>,</w:t>
            </w:r>
            <w:r>
              <w:rPr>
                <w:sz w:val="20"/>
                <w:szCs w:val="20"/>
                <w:lang w:val="fr-FR"/>
              </w:rPr>
              <w:t xml:space="preserve"> La </w:t>
            </w:r>
            <w:proofErr w:type="spellStart"/>
            <w:r>
              <w:rPr>
                <w:sz w:val="20"/>
                <w:szCs w:val="20"/>
                <w:lang w:val="fr-FR"/>
              </w:rPr>
              <w:t>Avispa</w:t>
            </w:r>
            <w:proofErr w:type="spellEnd"/>
            <w:r>
              <w:rPr>
                <w:sz w:val="20"/>
                <w:szCs w:val="20"/>
                <w:lang w:val="fr-FR"/>
              </w:rPr>
              <w:t>/</w:t>
            </w:r>
            <w:proofErr w:type="spellStart"/>
            <w:r>
              <w:rPr>
                <w:sz w:val="20"/>
                <w:szCs w:val="20"/>
                <w:lang w:val="fr-FR"/>
              </w:rPr>
              <w:t>Teoria</w:t>
            </w:r>
            <w:proofErr w:type="spellEnd"/>
            <w:r>
              <w:rPr>
                <w:sz w:val="20"/>
                <w:szCs w:val="20"/>
                <w:lang w:val="fr-FR"/>
              </w:rPr>
              <w:t xml:space="preserve"> y </w:t>
            </w:r>
            <w:proofErr w:type="spellStart"/>
            <w:r>
              <w:rPr>
                <w:sz w:val="20"/>
                <w:szCs w:val="20"/>
                <w:lang w:val="fr-FR"/>
              </w:rPr>
              <w:t>Tecnica</w:t>
            </w:r>
            <w:proofErr w:type="spellEnd"/>
            <w:r>
              <w:rPr>
                <w:sz w:val="20"/>
                <w:szCs w:val="20"/>
                <w:lang w:val="fr-FR"/>
              </w:rPr>
              <w:t xml:space="preserve"> </w:t>
            </w:r>
            <w:proofErr w:type="spellStart"/>
            <w:r>
              <w:rPr>
                <w:sz w:val="20"/>
                <w:szCs w:val="20"/>
                <w:lang w:val="fr-FR"/>
              </w:rPr>
              <w:t>Teatral</w:t>
            </w:r>
            <w:proofErr w:type="spellEnd"/>
            <w:r>
              <w:rPr>
                <w:sz w:val="20"/>
                <w:szCs w:val="20"/>
                <w:lang w:val="fr-FR"/>
              </w:rPr>
              <w:t xml:space="preserve">, </w:t>
            </w:r>
            <w:proofErr w:type="spellStart"/>
            <w:r>
              <w:rPr>
                <w:sz w:val="20"/>
                <w:szCs w:val="20"/>
                <w:lang w:val="fr-FR"/>
              </w:rPr>
              <w:t>Ediciones</w:t>
            </w:r>
            <w:proofErr w:type="spellEnd"/>
            <w:r>
              <w:rPr>
                <w:sz w:val="20"/>
                <w:szCs w:val="20"/>
                <w:lang w:val="fr-FR"/>
              </w:rPr>
              <w:t xml:space="preserve"> J. Garcia </w:t>
            </w:r>
            <w:proofErr w:type="spellStart"/>
            <w:r>
              <w:rPr>
                <w:sz w:val="20"/>
                <w:szCs w:val="20"/>
                <w:lang w:val="fr-FR"/>
              </w:rPr>
              <w:t>Vergugo</w:t>
            </w:r>
            <w:proofErr w:type="spellEnd"/>
            <w:r>
              <w:rPr>
                <w:sz w:val="20"/>
                <w:szCs w:val="20"/>
                <w:lang w:val="fr-FR"/>
              </w:rPr>
              <w:t>, Madrid, 1996.</w:t>
            </w:r>
          </w:p>
          <w:p w14:paraId="605A4456" w14:textId="77777777" w:rsidR="00E74088" w:rsidRDefault="00E74088" w:rsidP="00A85228">
            <w:pPr>
              <w:pStyle w:val="Standard"/>
              <w:numPr>
                <w:ilvl w:val="0"/>
                <w:numId w:val="272"/>
              </w:numPr>
              <w:shd w:val="clear" w:color="auto" w:fill="FFFFFF"/>
              <w:spacing w:after="0" w:line="298" w:lineRule="atLeast"/>
              <w:ind w:left="720" w:hanging="360"/>
              <w:jc w:val="both"/>
              <w:textAlignment w:val="auto"/>
              <w:rPr>
                <w:sz w:val="20"/>
                <w:szCs w:val="20"/>
              </w:rPr>
            </w:pPr>
            <w:r>
              <w:rPr>
                <w:sz w:val="20"/>
                <w:szCs w:val="20"/>
              </w:rPr>
              <w:t>ΜΟΥΓΙΑΚΑΚΟΣ</w:t>
            </w:r>
            <w:r>
              <w:rPr>
                <w:sz w:val="20"/>
                <w:szCs w:val="20"/>
                <w:lang w:val="fr-FR"/>
              </w:rPr>
              <w:t xml:space="preserve"> </w:t>
            </w:r>
            <w:r>
              <w:rPr>
                <w:sz w:val="20"/>
                <w:szCs w:val="20"/>
              </w:rPr>
              <w:t>Π</w:t>
            </w:r>
            <w:r>
              <w:rPr>
                <w:sz w:val="20"/>
                <w:szCs w:val="20"/>
                <w:lang w:val="fr-FR"/>
              </w:rPr>
              <w:t xml:space="preserve">., </w:t>
            </w:r>
            <w:r>
              <w:rPr>
                <w:sz w:val="20"/>
                <w:szCs w:val="20"/>
              </w:rPr>
              <w:t>ΜΩΡΟΥ</w:t>
            </w:r>
            <w:r>
              <w:rPr>
                <w:sz w:val="20"/>
                <w:szCs w:val="20"/>
                <w:lang w:val="fr-FR"/>
              </w:rPr>
              <w:t xml:space="preserve"> </w:t>
            </w:r>
            <w:r>
              <w:rPr>
                <w:sz w:val="20"/>
                <w:szCs w:val="20"/>
              </w:rPr>
              <w:t>Α</w:t>
            </w:r>
            <w:r>
              <w:rPr>
                <w:sz w:val="20"/>
                <w:szCs w:val="20"/>
                <w:lang w:val="fr-FR"/>
              </w:rPr>
              <w:t xml:space="preserve">., </w:t>
            </w:r>
            <w:r>
              <w:rPr>
                <w:sz w:val="20"/>
                <w:szCs w:val="20"/>
              </w:rPr>
              <w:t>ΠΑΠΑΔΗΜΟΥΛΗΣ</w:t>
            </w:r>
            <w:r>
              <w:rPr>
                <w:sz w:val="20"/>
                <w:szCs w:val="20"/>
                <w:lang w:val="fr-FR"/>
              </w:rPr>
              <w:t xml:space="preserve"> </w:t>
            </w:r>
            <w:r>
              <w:rPr>
                <w:sz w:val="20"/>
                <w:szCs w:val="20"/>
              </w:rPr>
              <w:t>Χ</w:t>
            </w:r>
            <w:r>
              <w:rPr>
                <w:sz w:val="20"/>
                <w:szCs w:val="20"/>
                <w:lang w:val="fr-FR"/>
              </w:rPr>
              <w:t xml:space="preserve">., </w:t>
            </w:r>
            <w:r>
              <w:rPr>
                <w:sz w:val="20"/>
                <w:szCs w:val="20"/>
              </w:rPr>
              <w:t>ΦΡΑΓΚΗ</w:t>
            </w:r>
            <w:r>
              <w:rPr>
                <w:sz w:val="20"/>
                <w:szCs w:val="20"/>
                <w:lang w:val="fr-FR"/>
              </w:rPr>
              <w:t xml:space="preserve"> </w:t>
            </w:r>
            <w:r>
              <w:rPr>
                <w:sz w:val="20"/>
                <w:szCs w:val="20"/>
              </w:rPr>
              <w:t>Μ</w:t>
            </w:r>
            <w:r>
              <w:rPr>
                <w:sz w:val="20"/>
                <w:szCs w:val="20"/>
                <w:lang w:val="fr-FR"/>
              </w:rPr>
              <w:t xml:space="preserve">., </w:t>
            </w:r>
            <w:proofErr w:type="spellStart"/>
            <w:r>
              <w:rPr>
                <w:i/>
                <w:sz w:val="20"/>
                <w:szCs w:val="20"/>
              </w:rPr>
              <w:t>Θε</w:t>
            </w:r>
            <w:proofErr w:type="spellEnd"/>
            <w:r>
              <w:rPr>
                <w:i/>
                <w:sz w:val="20"/>
                <w:szCs w:val="20"/>
              </w:rPr>
              <w:t>ατρική</w:t>
            </w:r>
            <w:r>
              <w:rPr>
                <w:i/>
                <w:sz w:val="20"/>
                <w:szCs w:val="20"/>
                <w:lang w:val="fr-FR"/>
              </w:rPr>
              <w:t xml:space="preserve"> </w:t>
            </w:r>
            <w:proofErr w:type="spellStart"/>
            <w:r>
              <w:rPr>
                <w:i/>
                <w:sz w:val="20"/>
                <w:szCs w:val="20"/>
              </w:rPr>
              <w:t>Αγωγή</w:t>
            </w:r>
            <w:proofErr w:type="spellEnd"/>
            <w:r>
              <w:rPr>
                <w:i/>
                <w:sz w:val="20"/>
                <w:szCs w:val="20"/>
                <w:lang w:val="fr-FR"/>
              </w:rPr>
              <w:t xml:space="preserve"> </w:t>
            </w:r>
            <w:proofErr w:type="spellStart"/>
            <w:r>
              <w:rPr>
                <w:i/>
                <w:sz w:val="20"/>
                <w:szCs w:val="20"/>
              </w:rPr>
              <w:t>Ε΄κ</w:t>
            </w:r>
            <w:proofErr w:type="spellEnd"/>
            <w:r>
              <w:rPr>
                <w:i/>
                <w:sz w:val="20"/>
                <w:szCs w:val="20"/>
              </w:rPr>
              <w:t>αι</w:t>
            </w:r>
            <w:r>
              <w:rPr>
                <w:i/>
                <w:sz w:val="20"/>
                <w:szCs w:val="20"/>
                <w:lang w:val="fr-FR"/>
              </w:rPr>
              <w:t xml:space="preserve"> </w:t>
            </w:r>
            <w:proofErr w:type="spellStart"/>
            <w:r>
              <w:rPr>
                <w:i/>
                <w:sz w:val="20"/>
                <w:szCs w:val="20"/>
              </w:rPr>
              <w:t>Στ</w:t>
            </w:r>
            <w:proofErr w:type="spellEnd"/>
            <w:r>
              <w:rPr>
                <w:sz w:val="20"/>
                <w:szCs w:val="20"/>
              </w:rPr>
              <w:t>΄</w:t>
            </w:r>
            <w:r>
              <w:rPr>
                <w:sz w:val="20"/>
                <w:szCs w:val="20"/>
                <w:lang w:val="fr-FR"/>
              </w:rPr>
              <w:t xml:space="preserve">, </w:t>
            </w:r>
            <w:r>
              <w:rPr>
                <w:sz w:val="20"/>
                <w:szCs w:val="20"/>
              </w:rPr>
              <w:t>Ο</w:t>
            </w:r>
            <w:r>
              <w:rPr>
                <w:sz w:val="20"/>
                <w:szCs w:val="20"/>
                <w:lang w:val="fr-FR"/>
              </w:rPr>
              <w:t>.</w:t>
            </w:r>
            <w:r>
              <w:rPr>
                <w:sz w:val="20"/>
                <w:szCs w:val="20"/>
              </w:rPr>
              <w:t>Ε</w:t>
            </w:r>
            <w:r>
              <w:rPr>
                <w:sz w:val="20"/>
                <w:szCs w:val="20"/>
                <w:lang w:val="fr-FR"/>
              </w:rPr>
              <w:t>.</w:t>
            </w:r>
            <w:r>
              <w:rPr>
                <w:sz w:val="20"/>
                <w:szCs w:val="20"/>
              </w:rPr>
              <w:t>Δ</w:t>
            </w:r>
            <w:r>
              <w:rPr>
                <w:sz w:val="20"/>
                <w:szCs w:val="20"/>
                <w:lang w:val="fr-FR"/>
              </w:rPr>
              <w:t>.</w:t>
            </w:r>
            <w:r>
              <w:rPr>
                <w:sz w:val="20"/>
                <w:szCs w:val="20"/>
              </w:rPr>
              <w:t>Β</w:t>
            </w:r>
            <w:r>
              <w:rPr>
                <w:sz w:val="20"/>
                <w:szCs w:val="20"/>
                <w:lang w:val="fr-FR"/>
              </w:rPr>
              <w:t xml:space="preserve">. </w:t>
            </w:r>
            <w:proofErr w:type="spellStart"/>
            <w:r>
              <w:rPr>
                <w:sz w:val="20"/>
                <w:szCs w:val="20"/>
              </w:rPr>
              <w:t>Βι</w:t>
            </w:r>
            <w:proofErr w:type="spellEnd"/>
            <w:r>
              <w:rPr>
                <w:sz w:val="20"/>
                <w:szCs w:val="20"/>
              </w:rPr>
              <w:t>βλίο</w:t>
            </w:r>
            <w:r>
              <w:rPr>
                <w:sz w:val="20"/>
                <w:szCs w:val="20"/>
                <w:lang w:val="fr-FR"/>
              </w:rPr>
              <w:t xml:space="preserve"> </w:t>
            </w:r>
            <w:r>
              <w:rPr>
                <w:sz w:val="20"/>
                <w:szCs w:val="20"/>
              </w:rPr>
              <w:t>Μα</w:t>
            </w:r>
            <w:proofErr w:type="spellStart"/>
            <w:r>
              <w:rPr>
                <w:sz w:val="20"/>
                <w:szCs w:val="20"/>
              </w:rPr>
              <w:t>θητή</w:t>
            </w:r>
            <w:proofErr w:type="spellEnd"/>
            <w:r>
              <w:rPr>
                <w:sz w:val="20"/>
                <w:szCs w:val="20"/>
                <w:lang w:val="fr-FR"/>
              </w:rPr>
              <w:t xml:space="preserve"> &amp; </w:t>
            </w:r>
            <w:proofErr w:type="spellStart"/>
            <w:r>
              <w:rPr>
                <w:sz w:val="20"/>
                <w:szCs w:val="20"/>
              </w:rPr>
              <w:t>Βι</w:t>
            </w:r>
            <w:proofErr w:type="spellEnd"/>
            <w:r>
              <w:rPr>
                <w:sz w:val="20"/>
                <w:szCs w:val="20"/>
              </w:rPr>
              <w:t>βλίο</w:t>
            </w:r>
            <w:r>
              <w:rPr>
                <w:sz w:val="20"/>
                <w:szCs w:val="20"/>
                <w:lang w:val="fr-FR"/>
              </w:rPr>
              <w:t xml:space="preserve"> </w:t>
            </w:r>
            <w:r>
              <w:rPr>
                <w:sz w:val="20"/>
                <w:szCs w:val="20"/>
              </w:rPr>
              <w:t>Δα</w:t>
            </w:r>
            <w:proofErr w:type="spellStart"/>
            <w:r>
              <w:rPr>
                <w:sz w:val="20"/>
                <w:szCs w:val="20"/>
              </w:rPr>
              <w:t>σκάλου</w:t>
            </w:r>
            <w:proofErr w:type="spellEnd"/>
            <w:r>
              <w:rPr>
                <w:sz w:val="20"/>
                <w:szCs w:val="20"/>
                <w:lang w:val="fr-FR"/>
              </w:rPr>
              <w:t xml:space="preserve">, </w:t>
            </w:r>
            <w:proofErr w:type="spellStart"/>
            <w:r>
              <w:rPr>
                <w:sz w:val="20"/>
                <w:szCs w:val="20"/>
              </w:rPr>
              <w:t>Αθήν</w:t>
            </w:r>
            <w:proofErr w:type="spellEnd"/>
            <w:r>
              <w:rPr>
                <w:sz w:val="20"/>
                <w:szCs w:val="20"/>
              </w:rPr>
              <w:t>α</w:t>
            </w:r>
            <w:r>
              <w:rPr>
                <w:sz w:val="20"/>
                <w:szCs w:val="20"/>
                <w:lang w:val="fr-FR"/>
              </w:rPr>
              <w:t>, 2006</w:t>
            </w:r>
          </w:p>
          <w:p w14:paraId="01FC92CE" w14:textId="77777777" w:rsidR="00E74088" w:rsidRDefault="00E74088" w:rsidP="00A85228">
            <w:pPr>
              <w:pStyle w:val="Standard"/>
              <w:numPr>
                <w:ilvl w:val="0"/>
                <w:numId w:val="272"/>
              </w:numPr>
              <w:shd w:val="clear" w:color="auto" w:fill="FFFFFF"/>
              <w:spacing w:after="0" w:line="298" w:lineRule="atLeast"/>
              <w:ind w:left="720" w:hanging="360"/>
              <w:jc w:val="both"/>
              <w:textAlignment w:val="auto"/>
              <w:rPr>
                <w:sz w:val="20"/>
                <w:szCs w:val="20"/>
                <w:lang w:val="el-GR"/>
              </w:rPr>
            </w:pPr>
            <w:r>
              <w:rPr>
                <w:rFonts w:cs="Tinos"/>
                <w:sz w:val="20"/>
                <w:szCs w:val="20"/>
                <w:lang w:val="el-GR" w:eastAsia="el-GR"/>
              </w:rPr>
              <w:t xml:space="preserve">ΜΑΡΙΑ ΦΡΑΓΚΗ, </w:t>
            </w:r>
            <w:r>
              <w:rPr>
                <w:rFonts w:cs="Tinos"/>
                <w:i/>
                <w:sz w:val="20"/>
                <w:szCs w:val="20"/>
                <w:lang w:val="el-GR" w:eastAsia="el-GR"/>
              </w:rPr>
              <w:t>Η σκηνική πράξη στο σχολείο</w:t>
            </w:r>
            <w:r>
              <w:rPr>
                <w:rFonts w:cs="Tinos"/>
                <w:sz w:val="20"/>
                <w:szCs w:val="20"/>
                <w:lang w:val="el-GR" w:eastAsia="el-GR"/>
              </w:rPr>
              <w:t xml:space="preserve">, </w:t>
            </w:r>
            <w:r>
              <w:rPr>
                <w:rFonts w:cs="Tinos"/>
                <w:sz w:val="20"/>
                <w:szCs w:val="20"/>
                <w:lang w:eastAsia="el-GR"/>
              </w:rPr>
              <w:t>ed</w:t>
            </w:r>
            <w:r>
              <w:rPr>
                <w:rFonts w:cs="Tinos"/>
                <w:sz w:val="20"/>
                <w:szCs w:val="20"/>
                <w:lang w:val="el-GR" w:eastAsia="el-GR"/>
              </w:rPr>
              <w:t>.</w:t>
            </w:r>
            <w:proofErr w:type="spellStart"/>
            <w:r>
              <w:rPr>
                <w:rFonts w:cs="Tinos"/>
                <w:sz w:val="20"/>
                <w:szCs w:val="20"/>
                <w:lang w:eastAsia="el-GR"/>
              </w:rPr>
              <w:t>Bardy</w:t>
            </w:r>
            <w:proofErr w:type="spellEnd"/>
            <w:r>
              <w:rPr>
                <w:rFonts w:cs="Tinos"/>
                <w:sz w:val="20"/>
                <w:szCs w:val="20"/>
                <w:lang w:val="el-GR" w:eastAsia="el-GR"/>
              </w:rPr>
              <w:t xml:space="preserve">, </w:t>
            </w:r>
            <w:r>
              <w:rPr>
                <w:rFonts w:cs="Tinos"/>
                <w:sz w:val="20"/>
                <w:szCs w:val="20"/>
                <w:lang w:eastAsia="el-GR"/>
              </w:rPr>
              <w:t>Cairo</w:t>
            </w:r>
            <w:r>
              <w:rPr>
                <w:rFonts w:cs="Tinos"/>
                <w:sz w:val="20"/>
                <w:szCs w:val="20"/>
                <w:lang w:val="el-GR" w:eastAsia="el-GR"/>
              </w:rPr>
              <w:t>,2011</w:t>
            </w:r>
          </w:p>
          <w:p w14:paraId="51988A1A" w14:textId="77777777" w:rsidR="00E74088" w:rsidRDefault="00E74088" w:rsidP="00A85228">
            <w:pPr>
              <w:pStyle w:val="Standard"/>
              <w:numPr>
                <w:ilvl w:val="0"/>
                <w:numId w:val="272"/>
              </w:numPr>
              <w:shd w:val="clear" w:color="auto" w:fill="FFFFFF"/>
              <w:spacing w:after="0" w:line="298" w:lineRule="atLeast"/>
              <w:ind w:left="720" w:hanging="360"/>
              <w:jc w:val="both"/>
              <w:textAlignment w:val="auto"/>
              <w:rPr>
                <w:sz w:val="20"/>
                <w:szCs w:val="20"/>
              </w:rPr>
            </w:pPr>
            <w:r>
              <w:rPr>
                <w:color w:val="000000"/>
                <w:sz w:val="20"/>
                <w:szCs w:val="20"/>
                <w:lang w:val="el-GR"/>
              </w:rPr>
              <w:t>Τ</w:t>
            </w:r>
            <w:proofErr w:type="spellStart"/>
            <w:r>
              <w:rPr>
                <w:color w:val="000000"/>
                <w:sz w:val="20"/>
                <w:szCs w:val="20"/>
              </w:rPr>
              <w:t>eacher</w:t>
            </w:r>
            <w:proofErr w:type="spellEnd"/>
            <w:r>
              <w:rPr>
                <w:color w:val="000000"/>
                <w:sz w:val="20"/>
                <w:szCs w:val="20"/>
              </w:rPr>
              <w:t>’ s notes (e-class).</w:t>
            </w:r>
          </w:p>
        </w:tc>
      </w:tr>
    </w:tbl>
    <w:p w14:paraId="14E7EB43" w14:textId="77777777" w:rsidR="00E74088" w:rsidRDefault="00E74088" w:rsidP="00E74088">
      <w:pPr>
        <w:pStyle w:val="Standard"/>
        <w:shd w:val="clear" w:color="auto" w:fill="FFFFFF"/>
        <w:spacing w:after="0" w:line="298" w:lineRule="atLeast"/>
        <w:ind w:left="786"/>
        <w:jc w:val="both"/>
      </w:pPr>
    </w:p>
    <w:p w14:paraId="20392031" w14:textId="77777777" w:rsidR="00B02B07" w:rsidRDefault="00B02B07" w:rsidP="00597490">
      <w:pPr>
        <w:pStyle w:val="BodyText"/>
        <w:rPr>
          <w:rFonts w:ascii="Times New Roman" w:hAnsi="Times New Roman"/>
          <w:lang w:val="en-US"/>
        </w:rPr>
      </w:pPr>
    </w:p>
    <w:p w14:paraId="4A94A9C7" w14:textId="77777777" w:rsidR="00A8624E" w:rsidRDefault="00A8624E" w:rsidP="00A8624E">
      <w:pPr>
        <w:pStyle w:val="Standard"/>
        <w:shd w:val="clear" w:color="auto" w:fill="FFFFFF"/>
        <w:spacing w:after="46" w:line="240" w:lineRule="auto"/>
        <w:jc w:val="center"/>
        <w:rPr>
          <w:b/>
          <w:i/>
          <w:sz w:val="24"/>
          <w:szCs w:val="24"/>
        </w:rPr>
      </w:pPr>
      <w:r>
        <w:rPr>
          <w:rFonts w:eastAsia="Times New Roman" w:cs="Arial"/>
          <w:b/>
          <w:i/>
          <w:sz w:val="24"/>
          <w:szCs w:val="24"/>
          <w:lang w:eastAsia="el-GR"/>
        </w:rPr>
        <w:lastRenderedPageBreak/>
        <w:t xml:space="preserve">Didactics of Theatre III: Theatre &amp; Drama in Secondary Education </w:t>
      </w:r>
    </w:p>
    <w:p w14:paraId="4442170D" w14:textId="77777777" w:rsidR="00A8624E" w:rsidRDefault="00A8624E" w:rsidP="00A8624E">
      <w:pPr>
        <w:pStyle w:val="Standard"/>
        <w:spacing w:before="120" w:after="0" w:line="240" w:lineRule="auto"/>
        <w:jc w:val="center"/>
        <w:rPr>
          <w:rFonts w:cs="Arial"/>
          <w:b/>
          <w:i/>
          <w:sz w:val="24"/>
          <w:szCs w:val="24"/>
        </w:rPr>
      </w:pPr>
    </w:p>
    <w:p w14:paraId="367B2CCF" w14:textId="77777777" w:rsidR="00A8624E" w:rsidRDefault="00A8624E" w:rsidP="00A85228">
      <w:pPr>
        <w:pStyle w:val="Standard"/>
        <w:widowControl w:val="0"/>
        <w:numPr>
          <w:ilvl w:val="0"/>
          <w:numId w:val="273"/>
        </w:numPr>
        <w:spacing w:before="120" w:after="0" w:line="240" w:lineRule="auto"/>
        <w:ind w:left="720" w:hanging="360"/>
        <w:textAlignment w:val="auto"/>
        <w:rPr>
          <w:rFonts w:cs="Arial"/>
          <w:b/>
        </w:rPr>
      </w:pPr>
      <w:r>
        <w:rPr>
          <w:rFonts w:cs="Arial"/>
          <w:b/>
        </w:rPr>
        <w:t>GENERAL INFORMATION</w:t>
      </w:r>
    </w:p>
    <w:tbl>
      <w:tblPr>
        <w:tblW w:w="8850" w:type="dxa"/>
        <w:tblInd w:w="-113" w:type="dxa"/>
        <w:tblLayout w:type="fixed"/>
        <w:tblCellMar>
          <w:left w:w="10" w:type="dxa"/>
          <w:right w:w="10" w:type="dxa"/>
        </w:tblCellMar>
        <w:tblLook w:val="04A0" w:firstRow="1" w:lastRow="0" w:firstColumn="1" w:lastColumn="0" w:noHBand="0" w:noVBand="1"/>
      </w:tblPr>
      <w:tblGrid>
        <w:gridCol w:w="2847"/>
        <w:gridCol w:w="968"/>
        <w:gridCol w:w="1102"/>
        <w:gridCol w:w="1197"/>
        <w:gridCol w:w="346"/>
        <w:gridCol w:w="2390"/>
      </w:tblGrid>
      <w:tr w:rsidR="00A8624E" w:rsidRPr="00090279" w14:paraId="600B6F9B" w14:textId="77777777" w:rsidTr="00A8624E">
        <w:tc>
          <w:tcPr>
            <w:tcW w:w="2848"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2E72C7EF" w14:textId="77777777" w:rsidR="00A8624E" w:rsidRDefault="00A8624E">
            <w:pPr>
              <w:pStyle w:val="Standard"/>
              <w:spacing w:after="0" w:line="240" w:lineRule="auto"/>
              <w:jc w:val="right"/>
              <w:rPr>
                <w:rFonts w:cs="Arial"/>
                <w:b/>
                <w:sz w:val="20"/>
                <w:szCs w:val="20"/>
              </w:rPr>
            </w:pPr>
            <w:r>
              <w:rPr>
                <w:rFonts w:cs="Arial"/>
                <w:b/>
                <w:sz w:val="20"/>
                <w:szCs w:val="20"/>
              </w:rPr>
              <w:t>SCHOOL</w:t>
            </w:r>
          </w:p>
        </w:tc>
        <w:tc>
          <w:tcPr>
            <w:tcW w:w="6008"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46CE149" w14:textId="77777777" w:rsidR="00A8624E" w:rsidRDefault="00A8624E">
            <w:pPr>
              <w:pStyle w:val="Standard"/>
              <w:spacing w:after="0" w:line="240" w:lineRule="auto"/>
              <w:rPr>
                <w:rFonts w:cs="Arial"/>
                <w:sz w:val="20"/>
                <w:szCs w:val="20"/>
              </w:rPr>
            </w:pPr>
            <w:r>
              <w:rPr>
                <w:rFonts w:cs="Arial"/>
                <w:sz w:val="20"/>
                <w:szCs w:val="20"/>
              </w:rPr>
              <w:t>FACULTY OF HUMANITIES AND SOCIAL SCIENCES</w:t>
            </w:r>
          </w:p>
        </w:tc>
      </w:tr>
      <w:tr w:rsidR="00A8624E" w14:paraId="037B7020" w14:textId="77777777" w:rsidTr="00A8624E">
        <w:tc>
          <w:tcPr>
            <w:tcW w:w="2848"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31C56F17" w14:textId="77777777" w:rsidR="00A8624E" w:rsidRDefault="00A8624E">
            <w:pPr>
              <w:pStyle w:val="Standard"/>
              <w:spacing w:after="0" w:line="240" w:lineRule="auto"/>
              <w:jc w:val="right"/>
              <w:rPr>
                <w:rFonts w:cs="Arial"/>
                <w:b/>
                <w:sz w:val="20"/>
                <w:szCs w:val="20"/>
              </w:rPr>
            </w:pPr>
            <w:r>
              <w:rPr>
                <w:rFonts w:cs="Arial"/>
                <w:b/>
                <w:sz w:val="20"/>
                <w:szCs w:val="20"/>
              </w:rPr>
              <w:t>DEPARTMENT</w:t>
            </w:r>
          </w:p>
        </w:tc>
        <w:tc>
          <w:tcPr>
            <w:tcW w:w="6008"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E43A0C4" w14:textId="77777777" w:rsidR="00A8624E" w:rsidRDefault="00A8624E">
            <w:pPr>
              <w:pStyle w:val="Standard"/>
              <w:spacing w:after="0" w:line="240" w:lineRule="auto"/>
              <w:rPr>
                <w:rFonts w:cs="Arial"/>
                <w:sz w:val="20"/>
                <w:szCs w:val="20"/>
              </w:rPr>
            </w:pPr>
            <w:r>
              <w:rPr>
                <w:rFonts w:cs="Arial"/>
                <w:sz w:val="20"/>
                <w:szCs w:val="20"/>
              </w:rPr>
              <w:t>THEATRE STUDIES</w:t>
            </w:r>
          </w:p>
        </w:tc>
      </w:tr>
      <w:tr w:rsidR="00A8624E" w14:paraId="134E7929" w14:textId="77777777" w:rsidTr="00A8624E">
        <w:tc>
          <w:tcPr>
            <w:tcW w:w="2848"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318924E9" w14:textId="77777777" w:rsidR="00A8624E" w:rsidRDefault="00A8624E">
            <w:pPr>
              <w:pStyle w:val="Standard"/>
              <w:spacing w:after="0" w:line="240" w:lineRule="auto"/>
              <w:jc w:val="right"/>
              <w:rPr>
                <w:rFonts w:cs="Arial"/>
                <w:b/>
                <w:sz w:val="20"/>
                <w:szCs w:val="20"/>
              </w:rPr>
            </w:pPr>
            <w:r>
              <w:rPr>
                <w:rFonts w:cs="Arial"/>
                <w:b/>
                <w:sz w:val="20"/>
                <w:szCs w:val="20"/>
              </w:rPr>
              <w:t>LEVEL OF COURSE</w:t>
            </w:r>
          </w:p>
        </w:tc>
        <w:tc>
          <w:tcPr>
            <w:tcW w:w="6008"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559DBB4" w14:textId="77777777" w:rsidR="00A8624E" w:rsidRDefault="00A8624E">
            <w:pPr>
              <w:pStyle w:val="Standard"/>
              <w:spacing w:after="0" w:line="240" w:lineRule="auto"/>
              <w:rPr>
                <w:rFonts w:cs="Arial"/>
                <w:sz w:val="20"/>
                <w:szCs w:val="20"/>
              </w:rPr>
            </w:pPr>
            <w:r>
              <w:rPr>
                <w:rFonts w:cs="Arial"/>
                <w:sz w:val="20"/>
                <w:szCs w:val="20"/>
              </w:rPr>
              <w:t>UNDERGRADUATE</w:t>
            </w:r>
          </w:p>
        </w:tc>
      </w:tr>
      <w:tr w:rsidR="00A8624E" w14:paraId="1D070A5E" w14:textId="77777777" w:rsidTr="00A8624E">
        <w:tc>
          <w:tcPr>
            <w:tcW w:w="2848"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448ADB9B" w14:textId="77777777" w:rsidR="00A8624E" w:rsidRDefault="00A8624E">
            <w:pPr>
              <w:pStyle w:val="Standard"/>
              <w:spacing w:after="0" w:line="240" w:lineRule="auto"/>
              <w:jc w:val="right"/>
              <w:rPr>
                <w:rFonts w:cs="Arial"/>
                <w:b/>
                <w:sz w:val="20"/>
                <w:szCs w:val="20"/>
              </w:rPr>
            </w:pPr>
            <w:r>
              <w:rPr>
                <w:rFonts w:cs="Arial"/>
                <w:b/>
                <w:sz w:val="20"/>
                <w:szCs w:val="20"/>
              </w:rPr>
              <w:t>COURSE CODE</w:t>
            </w:r>
          </w:p>
        </w:tc>
        <w:tc>
          <w:tcPr>
            <w:tcW w:w="9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E17AE9D" w14:textId="77777777" w:rsidR="00A8624E" w:rsidRDefault="00A8624E">
            <w:pPr>
              <w:pStyle w:val="Standard"/>
              <w:spacing w:after="0" w:line="240" w:lineRule="auto"/>
              <w:rPr>
                <w:rFonts w:cs="Arial"/>
                <w:sz w:val="20"/>
                <w:szCs w:val="20"/>
              </w:rPr>
            </w:pPr>
            <w:r>
              <w:rPr>
                <w:rFonts w:cs="Arial"/>
                <w:sz w:val="20"/>
                <w:szCs w:val="20"/>
              </w:rPr>
              <w:t>PI858</w:t>
            </w:r>
          </w:p>
        </w:tc>
        <w:tc>
          <w:tcPr>
            <w:tcW w:w="2301"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0D9286B1" w14:textId="77777777" w:rsidR="00A8624E" w:rsidRDefault="00A8624E">
            <w:pPr>
              <w:pStyle w:val="Standard"/>
              <w:spacing w:after="0" w:line="240" w:lineRule="auto"/>
              <w:jc w:val="right"/>
              <w:rPr>
                <w:rFonts w:cs="Arial"/>
                <w:b/>
                <w:sz w:val="20"/>
                <w:szCs w:val="20"/>
              </w:rPr>
            </w:pPr>
            <w:r>
              <w:rPr>
                <w:rFonts w:cs="Arial"/>
                <w:b/>
                <w:sz w:val="20"/>
                <w:szCs w:val="20"/>
              </w:rPr>
              <w:t>SEMESTER OF STUDIES</w:t>
            </w:r>
          </w:p>
        </w:tc>
        <w:tc>
          <w:tcPr>
            <w:tcW w:w="273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945FCFB" w14:textId="77777777" w:rsidR="00A8624E" w:rsidRDefault="00A8624E">
            <w:pPr>
              <w:pStyle w:val="Standard"/>
              <w:spacing w:after="0" w:line="240" w:lineRule="auto"/>
              <w:rPr>
                <w:rFonts w:cs="Arial"/>
                <w:sz w:val="20"/>
                <w:szCs w:val="20"/>
                <w:lang w:val="el-GR"/>
              </w:rPr>
            </w:pPr>
            <w:r>
              <w:rPr>
                <w:rFonts w:cs="Arial"/>
                <w:sz w:val="20"/>
                <w:szCs w:val="20"/>
                <w:lang w:val="el-GR"/>
              </w:rPr>
              <w:t>8</w:t>
            </w:r>
          </w:p>
        </w:tc>
      </w:tr>
      <w:tr w:rsidR="00A8624E" w:rsidRPr="00090279" w14:paraId="6AD5AE96" w14:textId="77777777" w:rsidTr="00A8624E">
        <w:trPr>
          <w:trHeight w:val="375"/>
        </w:trPr>
        <w:tc>
          <w:tcPr>
            <w:tcW w:w="2848"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hideMark/>
          </w:tcPr>
          <w:p w14:paraId="3225822E" w14:textId="77777777" w:rsidR="00A8624E" w:rsidRDefault="00A8624E">
            <w:pPr>
              <w:pStyle w:val="Standard"/>
              <w:spacing w:after="0" w:line="240" w:lineRule="auto"/>
              <w:jc w:val="right"/>
              <w:rPr>
                <w:rFonts w:cs="Arial"/>
                <w:b/>
                <w:sz w:val="20"/>
                <w:szCs w:val="20"/>
              </w:rPr>
            </w:pPr>
            <w:r>
              <w:rPr>
                <w:rFonts w:cs="Arial"/>
                <w:b/>
                <w:sz w:val="20"/>
                <w:szCs w:val="20"/>
              </w:rPr>
              <w:t>COURSE TITLE</w:t>
            </w:r>
          </w:p>
        </w:tc>
        <w:tc>
          <w:tcPr>
            <w:tcW w:w="6008"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63FFE3DE" w14:textId="77777777" w:rsidR="00A8624E" w:rsidRDefault="00A8624E">
            <w:pPr>
              <w:pStyle w:val="Standard"/>
              <w:shd w:val="clear" w:color="auto" w:fill="FFFFFF"/>
              <w:spacing w:after="46" w:line="240" w:lineRule="auto"/>
              <w:rPr>
                <w:sz w:val="20"/>
                <w:szCs w:val="20"/>
              </w:rPr>
            </w:pPr>
            <w:r>
              <w:rPr>
                <w:rFonts w:eastAsia="Times New Roman" w:cs="Arial"/>
                <w:sz w:val="20"/>
                <w:szCs w:val="20"/>
                <w:lang w:eastAsia="el-GR"/>
              </w:rPr>
              <w:t xml:space="preserve">Didactics of Theatre III: Theatre &amp; Drama in Secondary Education </w:t>
            </w:r>
          </w:p>
        </w:tc>
      </w:tr>
      <w:tr w:rsidR="00A8624E" w14:paraId="37F30397" w14:textId="77777777" w:rsidTr="00A8624E">
        <w:trPr>
          <w:trHeight w:val="196"/>
        </w:trPr>
        <w:tc>
          <w:tcPr>
            <w:tcW w:w="4920" w:type="dxa"/>
            <w:gridSpan w:val="3"/>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hideMark/>
          </w:tcPr>
          <w:p w14:paraId="2297A2C3" w14:textId="77777777" w:rsidR="00A8624E" w:rsidRDefault="00A8624E">
            <w:pPr>
              <w:pStyle w:val="Standard"/>
              <w:spacing w:after="0" w:line="240" w:lineRule="auto"/>
              <w:jc w:val="center"/>
              <w:rPr>
                <w:sz w:val="20"/>
                <w:szCs w:val="20"/>
              </w:rPr>
            </w:pPr>
            <w:r>
              <w:rPr>
                <w:rFonts w:cs="Arial"/>
                <w:b/>
                <w:sz w:val="20"/>
                <w:szCs w:val="20"/>
              </w:rPr>
              <w:t>INDEPENDENT</w:t>
            </w:r>
            <w:r>
              <w:rPr>
                <w:rFonts w:cs="Arial"/>
                <w:b/>
                <w:sz w:val="20"/>
                <w:szCs w:val="20"/>
                <w:lang w:val="el-GR"/>
              </w:rPr>
              <w:t xml:space="preserve"> </w:t>
            </w:r>
            <w:r>
              <w:rPr>
                <w:rFonts w:cs="Arial"/>
                <w:b/>
                <w:sz w:val="20"/>
                <w:szCs w:val="20"/>
              </w:rPr>
              <w:t>TEACHING</w:t>
            </w:r>
            <w:r>
              <w:rPr>
                <w:rFonts w:cs="Arial"/>
                <w:b/>
                <w:sz w:val="20"/>
                <w:szCs w:val="20"/>
                <w:lang w:val="el-GR"/>
              </w:rPr>
              <w:t xml:space="preserve"> </w:t>
            </w:r>
            <w:r>
              <w:rPr>
                <w:rFonts w:cs="Arial"/>
                <w:b/>
                <w:sz w:val="20"/>
                <w:szCs w:val="20"/>
              </w:rPr>
              <w:t>ACTIVITIES</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hideMark/>
          </w:tcPr>
          <w:p w14:paraId="2E4BC678" w14:textId="77777777" w:rsidR="00A8624E" w:rsidRDefault="00A8624E">
            <w:pPr>
              <w:pStyle w:val="Standard"/>
              <w:spacing w:after="0" w:line="240" w:lineRule="auto"/>
              <w:jc w:val="center"/>
              <w:rPr>
                <w:rFonts w:cs="Arial"/>
                <w:b/>
                <w:sz w:val="20"/>
                <w:szCs w:val="20"/>
              </w:rPr>
            </w:pPr>
            <w:r>
              <w:rPr>
                <w:rFonts w:cs="Arial"/>
                <w:b/>
                <w:sz w:val="20"/>
                <w:szCs w:val="20"/>
              </w:rPr>
              <w:t>TEACHING HOURS</w:t>
            </w:r>
          </w:p>
          <w:p w14:paraId="2C09A2D7" w14:textId="77777777" w:rsidR="00A8624E" w:rsidRDefault="00A8624E">
            <w:pPr>
              <w:pStyle w:val="Standard"/>
              <w:spacing w:after="0" w:line="240" w:lineRule="auto"/>
              <w:jc w:val="center"/>
              <w:rPr>
                <w:rFonts w:cs="Arial"/>
                <w:b/>
                <w:sz w:val="20"/>
                <w:szCs w:val="20"/>
              </w:rPr>
            </w:pPr>
            <w:r>
              <w:rPr>
                <w:rFonts w:cs="Arial"/>
                <w:b/>
                <w:sz w:val="20"/>
                <w:szCs w:val="20"/>
              </w:rPr>
              <w:t>PER WEEK</w:t>
            </w:r>
          </w:p>
        </w:tc>
        <w:tc>
          <w:tcPr>
            <w:tcW w:w="2392"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vAlign w:val="center"/>
            <w:hideMark/>
          </w:tcPr>
          <w:p w14:paraId="08B8E342" w14:textId="77777777" w:rsidR="00A8624E" w:rsidRDefault="00A8624E">
            <w:pPr>
              <w:pStyle w:val="Standard"/>
              <w:spacing w:after="0" w:line="240" w:lineRule="auto"/>
              <w:jc w:val="center"/>
              <w:rPr>
                <w:rFonts w:cs="Arial"/>
                <w:b/>
                <w:sz w:val="20"/>
                <w:szCs w:val="20"/>
              </w:rPr>
            </w:pPr>
            <w:r>
              <w:rPr>
                <w:rFonts w:cs="Arial"/>
                <w:b/>
                <w:sz w:val="20"/>
                <w:szCs w:val="20"/>
              </w:rPr>
              <w:t>ECTS CREDITS</w:t>
            </w:r>
          </w:p>
        </w:tc>
      </w:tr>
      <w:tr w:rsidR="00A8624E" w14:paraId="3FF9D65C" w14:textId="77777777" w:rsidTr="00A8624E">
        <w:trPr>
          <w:trHeight w:val="194"/>
        </w:trPr>
        <w:tc>
          <w:tcPr>
            <w:tcW w:w="4920"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0DD7C92" w14:textId="77777777" w:rsidR="00A8624E" w:rsidRDefault="00A8624E">
            <w:pPr>
              <w:pStyle w:val="Standard"/>
              <w:spacing w:after="0" w:line="240" w:lineRule="auto"/>
              <w:jc w:val="right"/>
              <w:rPr>
                <w:rFonts w:cs="Arial"/>
                <w:sz w:val="20"/>
                <w:szCs w:val="20"/>
              </w:rPr>
            </w:pPr>
            <w:r>
              <w:rPr>
                <w:rFonts w:cs="Arial"/>
                <w:sz w:val="20"/>
                <w:szCs w:val="20"/>
              </w:rPr>
              <w:t>Lecture</w:t>
            </w:r>
          </w:p>
        </w:tc>
        <w:tc>
          <w:tcPr>
            <w:tcW w:w="154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C008FCE" w14:textId="77777777" w:rsidR="00A8624E" w:rsidRDefault="00A8624E">
            <w:pPr>
              <w:pStyle w:val="Standard"/>
              <w:spacing w:after="0" w:line="240" w:lineRule="auto"/>
              <w:jc w:val="center"/>
              <w:rPr>
                <w:rFonts w:cs="Arial"/>
                <w:sz w:val="20"/>
                <w:szCs w:val="20"/>
                <w:lang w:val="el-GR"/>
              </w:rPr>
            </w:pPr>
            <w:r>
              <w:rPr>
                <w:rFonts w:cs="Arial"/>
                <w:sz w:val="20"/>
                <w:szCs w:val="20"/>
                <w:lang w:val="el-GR"/>
              </w:rPr>
              <w:t>3</w:t>
            </w:r>
          </w:p>
        </w:tc>
        <w:tc>
          <w:tcPr>
            <w:tcW w:w="23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C99B677" w14:textId="77777777" w:rsidR="00A8624E" w:rsidRDefault="00A8624E">
            <w:pPr>
              <w:pStyle w:val="Standard"/>
              <w:spacing w:after="0" w:line="240" w:lineRule="auto"/>
              <w:jc w:val="center"/>
              <w:rPr>
                <w:rFonts w:cs="Arial"/>
                <w:sz w:val="20"/>
                <w:szCs w:val="20"/>
                <w:lang w:val="el-GR"/>
              </w:rPr>
            </w:pPr>
            <w:r>
              <w:rPr>
                <w:rFonts w:cs="Arial"/>
                <w:sz w:val="20"/>
                <w:szCs w:val="20"/>
                <w:lang w:val="el-GR"/>
              </w:rPr>
              <w:t>5</w:t>
            </w:r>
          </w:p>
        </w:tc>
      </w:tr>
      <w:tr w:rsidR="00A8624E" w:rsidRPr="00090279" w14:paraId="658A126F" w14:textId="77777777" w:rsidTr="00A8624E">
        <w:trPr>
          <w:trHeight w:val="599"/>
        </w:trPr>
        <w:tc>
          <w:tcPr>
            <w:tcW w:w="2848"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6EA16D2C" w14:textId="77777777" w:rsidR="00A8624E" w:rsidRDefault="00A8624E">
            <w:pPr>
              <w:pStyle w:val="Standard"/>
              <w:spacing w:after="0" w:line="240" w:lineRule="auto"/>
              <w:jc w:val="right"/>
              <w:rPr>
                <w:rFonts w:cs="Arial"/>
                <w:b/>
                <w:sz w:val="20"/>
                <w:szCs w:val="20"/>
              </w:rPr>
            </w:pPr>
            <w:r>
              <w:rPr>
                <w:rFonts w:cs="Arial"/>
                <w:b/>
                <w:sz w:val="20"/>
                <w:szCs w:val="20"/>
              </w:rPr>
              <w:t>COURSE TYPE</w:t>
            </w:r>
          </w:p>
          <w:p w14:paraId="41E62473" w14:textId="77777777" w:rsidR="00A8624E" w:rsidRDefault="00A8624E">
            <w:pPr>
              <w:pStyle w:val="Standard"/>
              <w:spacing w:after="0" w:line="240" w:lineRule="auto"/>
              <w:jc w:val="right"/>
              <w:rPr>
                <w:rFonts w:cs="Arial"/>
                <w:b/>
                <w:sz w:val="20"/>
                <w:szCs w:val="20"/>
                <w:lang w:val="el-GR"/>
              </w:rPr>
            </w:pPr>
          </w:p>
        </w:tc>
        <w:tc>
          <w:tcPr>
            <w:tcW w:w="6008"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11262C" w14:textId="77777777" w:rsidR="00A8624E" w:rsidRDefault="00A8624E">
            <w:pPr>
              <w:pStyle w:val="Standard"/>
              <w:spacing w:after="0" w:line="240" w:lineRule="auto"/>
              <w:rPr>
                <w:rFonts w:cs="Arial"/>
                <w:sz w:val="20"/>
                <w:szCs w:val="20"/>
              </w:rPr>
            </w:pPr>
            <w:r>
              <w:rPr>
                <w:rFonts w:cs="Arial"/>
                <w:sz w:val="20"/>
                <w:szCs w:val="20"/>
              </w:rPr>
              <w:t>Academic field: Theatre in education</w:t>
            </w:r>
          </w:p>
          <w:p w14:paraId="6DF22A04" w14:textId="77777777" w:rsidR="00A8624E" w:rsidRDefault="00A8624E">
            <w:pPr>
              <w:pStyle w:val="NormalWeb"/>
              <w:shd w:val="clear" w:color="auto" w:fill="FFFFFF"/>
              <w:rPr>
                <w:rFonts w:cs="Arial"/>
                <w:sz w:val="20"/>
                <w:szCs w:val="20"/>
                <w:lang w:val="en-US"/>
              </w:rPr>
            </w:pPr>
            <w:r>
              <w:rPr>
                <w:rFonts w:cs="Arial"/>
                <w:sz w:val="20"/>
                <w:szCs w:val="20"/>
                <w:lang w:val="en-US"/>
              </w:rPr>
              <w:t>Elective</w:t>
            </w:r>
          </w:p>
          <w:p w14:paraId="7E42D8F4" w14:textId="77777777" w:rsidR="00A8624E" w:rsidRDefault="00A8624E">
            <w:pPr>
              <w:pStyle w:val="Standard"/>
              <w:spacing w:after="0" w:line="240" w:lineRule="auto"/>
              <w:rPr>
                <w:rFonts w:cs="Arial"/>
                <w:sz w:val="20"/>
                <w:szCs w:val="20"/>
              </w:rPr>
            </w:pPr>
          </w:p>
        </w:tc>
      </w:tr>
      <w:tr w:rsidR="00A8624E" w:rsidRPr="00090279" w14:paraId="2A522E4B" w14:textId="77777777" w:rsidTr="00A8624E">
        <w:tc>
          <w:tcPr>
            <w:tcW w:w="2848"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7CF207A9" w14:textId="77777777" w:rsidR="00A8624E" w:rsidRDefault="00A8624E">
            <w:pPr>
              <w:pStyle w:val="Standard"/>
              <w:spacing w:after="0" w:line="240" w:lineRule="auto"/>
              <w:jc w:val="right"/>
              <w:rPr>
                <w:rFonts w:cs="Arial"/>
                <w:b/>
                <w:sz w:val="20"/>
                <w:szCs w:val="20"/>
              </w:rPr>
            </w:pPr>
            <w:r>
              <w:rPr>
                <w:rFonts w:cs="Arial"/>
                <w:b/>
                <w:sz w:val="20"/>
                <w:szCs w:val="20"/>
              </w:rPr>
              <w:t>PREREQUISITES</w:t>
            </w:r>
          </w:p>
          <w:p w14:paraId="6C1CC857" w14:textId="77777777" w:rsidR="00A8624E" w:rsidRDefault="00A8624E">
            <w:pPr>
              <w:pStyle w:val="Standard"/>
              <w:spacing w:after="0" w:line="240" w:lineRule="auto"/>
              <w:jc w:val="right"/>
              <w:rPr>
                <w:rFonts w:cs="Arial"/>
                <w:b/>
                <w:sz w:val="20"/>
                <w:szCs w:val="20"/>
              </w:rPr>
            </w:pPr>
          </w:p>
        </w:tc>
        <w:tc>
          <w:tcPr>
            <w:tcW w:w="6008"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73EABD1" w14:textId="77777777" w:rsidR="00A8624E" w:rsidRDefault="00A8624E">
            <w:pPr>
              <w:pStyle w:val="Standard"/>
              <w:spacing w:line="240" w:lineRule="auto"/>
              <w:rPr>
                <w:rFonts w:eastAsia="Times New Roman" w:cs="Arial"/>
                <w:sz w:val="20"/>
                <w:szCs w:val="20"/>
                <w:lang w:eastAsia="el-GR"/>
              </w:rPr>
            </w:pPr>
            <w:r>
              <w:rPr>
                <w:rFonts w:eastAsia="Times New Roman" w:cs="Arial"/>
                <w:sz w:val="20"/>
                <w:szCs w:val="20"/>
                <w:lang w:eastAsia="el-GR"/>
              </w:rPr>
              <w:t>Didactics of Theatre I: Introduction to Theatre Education (Theory and Practice) PI081</w:t>
            </w:r>
          </w:p>
        </w:tc>
      </w:tr>
      <w:tr w:rsidR="00A8624E" w14:paraId="5E76C460" w14:textId="77777777" w:rsidTr="00A8624E">
        <w:trPr>
          <w:trHeight w:val="507"/>
        </w:trPr>
        <w:tc>
          <w:tcPr>
            <w:tcW w:w="2848"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2DC6C405" w14:textId="77777777" w:rsidR="00A8624E" w:rsidRDefault="00A8624E">
            <w:pPr>
              <w:pStyle w:val="Standard"/>
              <w:spacing w:after="0" w:line="240" w:lineRule="auto"/>
              <w:jc w:val="right"/>
              <w:rPr>
                <w:rFonts w:cs="Arial"/>
                <w:b/>
                <w:sz w:val="20"/>
                <w:szCs w:val="20"/>
              </w:rPr>
            </w:pPr>
            <w:r>
              <w:rPr>
                <w:rFonts w:cs="Arial"/>
                <w:b/>
                <w:sz w:val="20"/>
                <w:szCs w:val="20"/>
              </w:rPr>
              <w:t>TEACHING AND EVALUATION LANGUAGE</w:t>
            </w:r>
          </w:p>
        </w:tc>
        <w:tc>
          <w:tcPr>
            <w:tcW w:w="6008"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D5AC650" w14:textId="77777777" w:rsidR="00A8624E" w:rsidRDefault="00A8624E">
            <w:pPr>
              <w:pStyle w:val="Standard"/>
              <w:tabs>
                <w:tab w:val="left" w:pos="360"/>
              </w:tabs>
              <w:spacing w:after="0" w:line="240" w:lineRule="auto"/>
              <w:rPr>
                <w:rFonts w:cs="Arial"/>
                <w:sz w:val="20"/>
                <w:szCs w:val="20"/>
              </w:rPr>
            </w:pPr>
            <w:r>
              <w:rPr>
                <w:rFonts w:cs="Arial"/>
                <w:sz w:val="20"/>
                <w:szCs w:val="20"/>
              </w:rPr>
              <w:t>Greek</w:t>
            </w:r>
          </w:p>
        </w:tc>
      </w:tr>
      <w:tr w:rsidR="00A8624E" w14:paraId="7FA25AB0" w14:textId="77777777" w:rsidTr="00A8624E">
        <w:trPr>
          <w:trHeight w:val="520"/>
        </w:trPr>
        <w:tc>
          <w:tcPr>
            <w:tcW w:w="2848"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0D588480" w14:textId="77777777" w:rsidR="00A8624E" w:rsidRDefault="00A8624E">
            <w:pPr>
              <w:pStyle w:val="Standard"/>
              <w:spacing w:after="0" w:line="240" w:lineRule="auto"/>
              <w:jc w:val="right"/>
              <w:rPr>
                <w:rFonts w:cs="Arial"/>
                <w:b/>
                <w:sz w:val="20"/>
                <w:szCs w:val="20"/>
              </w:rPr>
            </w:pPr>
            <w:r>
              <w:rPr>
                <w:rFonts w:cs="Arial"/>
                <w:b/>
                <w:sz w:val="20"/>
                <w:szCs w:val="20"/>
              </w:rPr>
              <w:t>THE COURSE IS OFFERED TO ERASMUS STUDENTS</w:t>
            </w:r>
          </w:p>
        </w:tc>
        <w:tc>
          <w:tcPr>
            <w:tcW w:w="6008"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7DFCC03" w14:textId="77777777" w:rsidR="00A8624E" w:rsidRDefault="00A8624E">
            <w:pPr>
              <w:pStyle w:val="Standard"/>
              <w:spacing w:after="0" w:line="240" w:lineRule="auto"/>
              <w:rPr>
                <w:sz w:val="20"/>
                <w:szCs w:val="20"/>
              </w:rPr>
            </w:pPr>
            <w:proofErr w:type="spellStart"/>
            <w:r>
              <w:rPr>
                <w:rFonts w:cs="Arial"/>
                <w:sz w:val="20"/>
                <w:szCs w:val="20"/>
                <w:lang w:val="el-GR"/>
              </w:rPr>
              <w:t>Υes</w:t>
            </w:r>
            <w:proofErr w:type="spellEnd"/>
            <w:r>
              <w:rPr>
                <w:rFonts w:cs="Arial"/>
                <w:sz w:val="20"/>
                <w:szCs w:val="20"/>
                <w:lang w:val="el-GR"/>
              </w:rPr>
              <w:t xml:space="preserve">, </w:t>
            </w:r>
            <w:r>
              <w:rPr>
                <w:rFonts w:cs="Arial"/>
                <w:sz w:val="20"/>
                <w:szCs w:val="20"/>
              </w:rPr>
              <w:t>in  French-English</w:t>
            </w:r>
          </w:p>
        </w:tc>
      </w:tr>
      <w:tr w:rsidR="00A8624E" w:rsidRPr="00090279" w14:paraId="67D9B1B9" w14:textId="77777777" w:rsidTr="00A8624E">
        <w:tc>
          <w:tcPr>
            <w:tcW w:w="2848"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127E1CB5" w14:textId="77777777" w:rsidR="00A8624E" w:rsidRDefault="00A8624E">
            <w:pPr>
              <w:pStyle w:val="Standard"/>
              <w:spacing w:after="0" w:line="240" w:lineRule="auto"/>
              <w:jc w:val="right"/>
              <w:rPr>
                <w:rFonts w:cs="Arial"/>
                <w:b/>
                <w:sz w:val="20"/>
                <w:szCs w:val="20"/>
              </w:rPr>
            </w:pPr>
            <w:r>
              <w:rPr>
                <w:rFonts w:cs="Arial"/>
                <w:b/>
                <w:sz w:val="20"/>
                <w:szCs w:val="20"/>
              </w:rPr>
              <w:t>COURSE WEBPAGE (URL)</w:t>
            </w:r>
          </w:p>
        </w:tc>
        <w:tc>
          <w:tcPr>
            <w:tcW w:w="6008"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B200E85" w14:textId="77777777" w:rsidR="00A8624E" w:rsidRDefault="00A8624E">
            <w:pPr>
              <w:pStyle w:val="Standard"/>
              <w:spacing w:after="0" w:line="240" w:lineRule="auto"/>
              <w:rPr>
                <w:sz w:val="20"/>
                <w:szCs w:val="20"/>
              </w:rPr>
            </w:pPr>
            <w:r>
              <w:rPr>
                <w:sz w:val="20"/>
                <w:szCs w:val="20"/>
              </w:rPr>
              <w:t>https://eclass.upatras.gr/courses/THE776/</w:t>
            </w:r>
          </w:p>
        </w:tc>
      </w:tr>
    </w:tbl>
    <w:p w14:paraId="2583E2E5" w14:textId="77777777" w:rsidR="00A8624E" w:rsidRDefault="00A8624E" w:rsidP="00A85228">
      <w:pPr>
        <w:pStyle w:val="Standard"/>
        <w:widowControl w:val="0"/>
        <w:numPr>
          <w:ilvl w:val="0"/>
          <w:numId w:val="274"/>
        </w:numPr>
        <w:spacing w:before="120" w:after="0" w:line="240" w:lineRule="auto"/>
        <w:ind w:left="720" w:hanging="360"/>
        <w:textAlignment w:val="auto"/>
        <w:rPr>
          <w:rFonts w:cs="Arial"/>
          <w:b/>
        </w:rPr>
      </w:pPr>
      <w:r>
        <w:rPr>
          <w:rFonts w:cs="Arial"/>
          <w:b/>
        </w:rPr>
        <w:t>LEARNING OUTCOMES</w:t>
      </w:r>
    </w:p>
    <w:tbl>
      <w:tblPr>
        <w:tblW w:w="8850" w:type="dxa"/>
        <w:tblInd w:w="-113" w:type="dxa"/>
        <w:tblLayout w:type="fixed"/>
        <w:tblCellMar>
          <w:left w:w="10" w:type="dxa"/>
          <w:right w:w="10" w:type="dxa"/>
        </w:tblCellMar>
        <w:tblLook w:val="04A0" w:firstRow="1" w:lastRow="0" w:firstColumn="1" w:lastColumn="0" w:noHBand="0" w:noVBand="1"/>
      </w:tblPr>
      <w:tblGrid>
        <w:gridCol w:w="241"/>
        <w:gridCol w:w="8609"/>
      </w:tblGrid>
      <w:tr w:rsidR="00A8624E" w14:paraId="6A300A23" w14:textId="77777777" w:rsidTr="00A8624E">
        <w:tc>
          <w:tcPr>
            <w:tcW w:w="8854" w:type="dxa"/>
            <w:gridSpan w:val="2"/>
            <w:tcBorders>
              <w:top w:val="single" w:sz="4" w:space="0" w:color="00000A"/>
              <w:left w:val="single" w:sz="4" w:space="0" w:color="00000A"/>
              <w:bottom w:val="nil"/>
              <w:right w:val="single" w:sz="4" w:space="0" w:color="00000A"/>
            </w:tcBorders>
            <w:shd w:val="clear" w:color="auto" w:fill="DDD9C3"/>
            <w:tcMar>
              <w:top w:w="0" w:type="dxa"/>
              <w:left w:w="113" w:type="dxa"/>
              <w:bottom w:w="0" w:type="dxa"/>
              <w:right w:w="108" w:type="dxa"/>
            </w:tcMar>
            <w:hideMark/>
          </w:tcPr>
          <w:p w14:paraId="4FA4391E" w14:textId="77777777" w:rsidR="00A8624E" w:rsidRDefault="00A8624E">
            <w:pPr>
              <w:pStyle w:val="Standard"/>
              <w:spacing w:after="0" w:line="240" w:lineRule="auto"/>
              <w:rPr>
                <w:rFonts w:cs="Arial"/>
                <w:b/>
                <w:sz w:val="20"/>
                <w:szCs w:val="20"/>
              </w:rPr>
            </w:pPr>
            <w:r>
              <w:rPr>
                <w:rFonts w:cs="Arial"/>
                <w:b/>
                <w:sz w:val="20"/>
                <w:szCs w:val="20"/>
              </w:rPr>
              <w:t>Learning outcomes</w:t>
            </w:r>
          </w:p>
        </w:tc>
      </w:tr>
      <w:tr w:rsidR="00A8624E" w14:paraId="73830484" w14:textId="77777777" w:rsidTr="00A8624E">
        <w:tc>
          <w:tcPr>
            <w:tcW w:w="8854" w:type="dxa"/>
            <w:gridSpan w:val="2"/>
            <w:tcBorders>
              <w:top w:val="nil"/>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5001E38A" w14:textId="77777777" w:rsidR="00A8624E" w:rsidRDefault="00A8624E">
            <w:pPr>
              <w:pStyle w:val="Standard"/>
              <w:widowControl w:val="0"/>
              <w:spacing w:after="60" w:line="240" w:lineRule="auto"/>
              <w:rPr>
                <w:rFonts w:cs="Arial"/>
                <w:i/>
                <w:sz w:val="16"/>
                <w:szCs w:val="16"/>
                <w:lang w:val="el-GR"/>
              </w:rPr>
            </w:pPr>
          </w:p>
        </w:tc>
      </w:tr>
      <w:tr w:rsidR="00A8624E" w:rsidRPr="00090279" w14:paraId="70FD83EE" w14:textId="77777777" w:rsidTr="00A8624E">
        <w:tc>
          <w:tcPr>
            <w:tcW w:w="885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511E90" w14:textId="77777777" w:rsidR="00A8624E" w:rsidRDefault="00A8624E">
            <w:pPr>
              <w:pStyle w:val="Standard"/>
              <w:spacing w:after="0" w:line="240" w:lineRule="auto"/>
              <w:rPr>
                <w:rFonts w:cs="Arial"/>
                <w:i/>
                <w:sz w:val="16"/>
                <w:szCs w:val="16"/>
                <w:lang w:val="el-GR"/>
              </w:rPr>
            </w:pPr>
          </w:p>
          <w:p w14:paraId="370E2F4A" w14:textId="77777777" w:rsidR="00A8624E" w:rsidRDefault="00A8624E">
            <w:pPr>
              <w:pStyle w:val="Standard"/>
              <w:spacing w:after="0" w:line="240" w:lineRule="auto"/>
              <w:rPr>
                <w:b/>
                <w:sz w:val="20"/>
                <w:szCs w:val="20"/>
              </w:rPr>
            </w:pPr>
            <w:r>
              <w:rPr>
                <w:b/>
                <w:sz w:val="20"/>
                <w:szCs w:val="20"/>
              </w:rPr>
              <w:t>By the end of this course the student will be able to:</w:t>
            </w:r>
          </w:p>
          <w:p w14:paraId="3638ED78" w14:textId="77777777" w:rsidR="00A8624E" w:rsidRDefault="00A8624E" w:rsidP="00A85228">
            <w:pPr>
              <w:pStyle w:val="Standard"/>
              <w:numPr>
                <w:ilvl w:val="0"/>
                <w:numId w:val="275"/>
              </w:numPr>
              <w:spacing w:after="0" w:line="240" w:lineRule="auto"/>
              <w:textAlignment w:val="auto"/>
            </w:pPr>
            <w:r>
              <w:rPr>
                <w:sz w:val="20"/>
                <w:szCs w:val="20"/>
                <w:lang w:val="en-GB"/>
              </w:rPr>
              <w:t>use and integrate in his work the theatre and drama curriculum</w:t>
            </w:r>
          </w:p>
          <w:p w14:paraId="40FAE84A" w14:textId="77777777" w:rsidR="00A8624E" w:rsidRDefault="00A8624E" w:rsidP="00A85228">
            <w:pPr>
              <w:pStyle w:val="Standard"/>
              <w:numPr>
                <w:ilvl w:val="0"/>
                <w:numId w:val="275"/>
              </w:numPr>
              <w:spacing w:after="0" w:line="240" w:lineRule="auto"/>
              <w:textAlignment w:val="auto"/>
              <w:rPr>
                <w:rFonts w:eastAsia="Times New Roman" w:cs="Arial"/>
                <w:color w:val="333333"/>
                <w:sz w:val="20"/>
                <w:szCs w:val="20"/>
                <w:lang w:eastAsia="el-GR"/>
              </w:rPr>
            </w:pPr>
            <w:r>
              <w:rPr>
                <w:sz w:val="20"/>
                <w:szCs w:val="20"/>
                <w:lang w:val="en-GB"/>
              </w:rPr>
              <w:t xml:space="preserve">have acquired the basic methodology, </w:t>
            </w:r>
            <w:r>
              <w:rPr>
                <w:rFonts w:eastAsia="Times New Roman" w:cs="Arial"/>
                <w:color w:val="333333"/>
                <w:sz w:val="20"/>
                <w:szCs w:val="20"/>
                <w:lang w:eastAsia="el-GR"/>
              </w:rPr>
              <w:t xml:space="preserve">practical </w:t>
            </w:r>
            <w:proofErr w:type="gramStart"/>
            <w:r>
              <w:rPr>
                <w:rFonts w:eastAsia="Times New Roman" w:cs="Arial"/>
                <w:color w:val="333333"/>
                <w:sz w:val="20"/>
                <w:szCs w:val="20"/>
                <w:lang w:eastAsia="el-GR"/>
              </w:rPr>
              <w:t>experience</w:t>
            </w:r>
            <w:proofErr w:type="gramEnd"/>
            <w:r>
              <w:rPr>
                <w:rFonts w:eastAsia="Times New Roman" w:cs="Arial"/>
                <w:color w:val="333333"/>
                <w:sz w:val="20"/>
                <w:szCs w:val="20"/>
                <w:lang w:eastAsia="el-GR"/>
              </w:rPr>
              <w:t xml:space="preserve"> and attitudes to pedagogical work with/through theatre techniques </w:t>
            </w:r>
          </w:p>
          <w:p w14:paraId="74AE3499" w14:textId="77777777" w:rsidR="00A8624E" w:rsidRDefault="00A8624E" w:rsidP="00A85228">
            <w:pPr>
              <w:pStyle w:val="Standard"/>
              <w:numPr>
                <w:ilvl w:val="0"/>
                <w:numId w:val="275"/>
              </w:numPr>
              <w:spacing w:after="0" w:line="240" w:lineRule="auto"/>
              <w:textAlignment w:val="auto"/>
            </w:pPr>
            <w:r>
              <w:rPr>
                <w:rFonts w:eastAsia="Times New Roman" w:cs="Arial"/>
                <w:color w:val="333333"/>
                <w:sz w:val="20"/>
                <w:szCs w:val="20"/>
                <w:lang w:eastAsia="el-GR"/>
              </w:rPr>
              <w:t>manage  and  organize creative learning for secondary schools                                                                                                                    explore  drama and theatre  for secondary  schools  in collaboration with external partners                                                                                            use various forms of teaching methods</w:t>
            </w:r>
            <w:r>
              <w:rPr>
                <w:bCs/>
                <w:sz w:val="20"/>
                <w:szCs w:val="20"/>
              </w:rPr>
              <w:t xml:space="preserve">  for literature courses                                                                                                                            approach the ancient Greek drama (classical tragedy and comedy)</w:t>
            </w:r>
          </w:p>
          <w:p w14:paraId="5A24C9FE" w14:textId="77777777" w:rsidR="00A8624E" w:rsidRDefault="00A8624E" w:rsidP="00A85228">
            <w:pPr>
              <w:pStyle w:val="Standard"/>
              <w:numPr>
                <w:ilvl w:val="0"/>
                <w:numId w:val="275"/>
              </w:numPr>
              <w:spacing w:after="0" w:line="240" w:lineRule="auto"/>
              <w:textAlignment w:val="auto"/>
            </w:pPr>
            <w:r>
              <w:rPr>
                <w:sz w:val="20"/>
                <w:szCs w:val="20"/>
              </w:rPr>
              <w:t>link theatre and drama with the real world, the society, the careers/professional working in theatre</w:t>
            </w:r>
          </w:p>
          <w:p w14:paraId="5065EB37" w14:textId="77777777" w:rsidR="00A8624E" w:rsidRDefault="00A8624E" w:rsidP="00A85228">
            <w:pPr>
              <w:pStyle w:val="Standard"/>
              <w:numPr>
                <w:ilvl w:val="0"/>
                <w:numId w:val="275"/>
              </w:numPr>
              <w:spacing w:after="0" w:line="240" w:lineRule="auto"/>
              <w:textAlignment w:val="auto"/>
            </w:pPr>
            <w:r>
              <w:rPr>
                <w:sz w:val="20"/>
                <w:szCs w:val="20"/>
              </w:rPr>
              <w:t>link theatre and drama with team working, social skills, self-esteem</w:t>
            </w:r>
          </w:p>
        </w:tc>
      </w:tr>
      <w:tr w:rsidR="00A8624E" w14:paraId="1838510F" w14:textId="77777777" w:rsidTr="00A8624E">
        <w:tc>
          <w:tcPr>
            <w:tcW w:w="241" w:type="dxa"/>
            <w:tcMar>
              <w:top w:w="0" w:type="dxa"/>
              <w:left w:w="113" w:type="dxa"/>
              <w:bottom w:w="0" w:type="dxa"/>
              <w:right w:w="108" w:type="dxa"/>
            </w:tcMar>
          </w:tcPr>
          <w:p w14:paraId="48BB3154" w14:textId="77777777" w:rsidR="00A8624E" w:rsidRDefault="00A8624E">
            <w:pPr>
              <w:pStyle w:val="Standard"/>
              <w:spacing w:line="240" w:lineRule="auto"/>
            </w:pPr>
          </w:p>
        </w:tc>
        <w:tc>
          <w:tcPr>
            <w:tcW w:w="8613" w:type="dxa"/>
            <w:tcBorders>
              <w:top w:val="single" w:sz="4" w:space="0" w:color="00000A"/>
              <w:left w:val="single" w:sz="4" w:space="0" w:color="00000A"/>
              <w:bottom w:val="nil"/>
              <w:right w:val="single" w:sz="4" w:space="0" w:color="00000A"/>
            </w:tcBorders>
            <w:shd w:val="clear" w:color="auto" w:fill="DDD9C3"/>
            <w:tcMar>
              <w:top w:w="0" w:type="dxa"/>
              <w:left w:w="113" w:type="dxa"/>
              <w:bottom w:w="0" w:type="dxa"/>
              <w:right w:w="108" w:type="dxa"/>
            </w:tcMar>
            <w:hideMark/>
          </w:tcPr>
          <w:p w14:paraId="506044B2" w14:textId="77777777" w:rsidR="00A8624E" w:rsidRDefault="00A8624E">
            <w:pPr>
              <w:pStyle w:val="Standard"/>
              <w:spacing w:after="0" w:line="240" w:lineRule="auto"/>
              <w:rPr>
                <w:rFonts w:cs="Arial"/>
                <w:b/>
                <w:sz w:val="20"/>
                <w:szCs w:val="20"/>
              </w:rPr>
            </w:pPr>
            <w:r>
              <w:rPr>
                <w:rFonts w:cs="Arial"/>
                <w:b/>
                <w:sz w:val="20"/>
                <w:szCs w:val="20"/>
              </w:rPr>
              <w:t>General skills</w:t>
            </w:r>
          </w:p>
        </w:tc>
      </w:tr>
      <w:tr w:rsidR="00A8624E" w:rsidRPr="00090279" w14:paraId="241E0298" w14:textId="77777777" w:rsidTr="00A8624E">
        <w:tc>
          <w:tcPr>
            <w:tcW w:w="885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38A719C" w14:textId="77777777" w:rsidR="00A8624E" w:rsidRDefault="00A8624E">
            <w:pPr>
              <w:pStyle w:val="Standard"/>
              <w:spacing w:after="0" w:line="240" w:lineRule="auto"/>
              <w:rPr>
                <w:b/>
                <w:sz w:val="20"/>
                <w:szCs w:val="20"/>
              </w:rPr>
            </w:pPr>
            <w:r>
              <w:rPr>
                <w:b/>
                <w:sz w:val="20"/>
                <w:szCs w:val="20"/>
              </w:rPr>
              <w:t>By the end of this course the student will, furthermore, have developed the following skills (general abilities):</w:t>
            </w:r>
          </w:p>
          <w:p w14:paraId="31353A40" w14:textId="77777777" w:rsidR="00A8624E" w:rsidRDefault="00A8624E" w:rsidP="00A85228">
            <w:pPr>
              <w:pStyle w:val="Standard"/>
              <w:numPr>
                <w:ilvl w:val="0"/>
                <w:numId w:val="276"/>
              </w:numPr>
              <w:spacing w:after="0" w:line="240" w:lineRule="auto"/>
              <w:ind w:left="720" w:hanging="360"/>
              <w:textAlignment w:val="auto"/>
            </w:pPr>
            <w:r>
              <w:rPr>
                <w:rFonts w:eastAsia="Times New Roman" w:cs="Arial"/>
                <w:color w:val="333333"/>
                <w:sz w:val="20"/>
                <w:szCs w:val="20"/>
                <w:lang w:eastAsia="el-GR"/>
              </w:rPr>
              <w:t xml:space="preserve">To create a personal approach of pedagogy </w:t>
            </w:r>
            <w:r>
              <w:rPr>
                <w:sz w:val="20"/>
                <w:szCs w:val="20"/>
                <w:lang w:val="en-GB"/>
              </w:rPr>
              <w:t xml:space="preserve">in </w:t>
            </w:r>
            <w:r>
              <w:rPr>
                <w:rFonts w:eastAsia="Times New Roman" w:cs="Arial"/>
                <w:color w:val="333333"/>
                <w:sz w:val="20"/>
                <w:szCs w:val="20"/>
                <w:lang w:eastAsia="el-GR"/>
              </w:rPr>
              <w:t xml:space="preserve">secondary </w:t>
            </w:r>
            <w:r>
              <w:rPr>
                <w:sz w:val="20"/>
                <w:szCs w:val="20"/>
                <w:lang w:val="en-GB"/>
              </w:rPr>
              <w:t>education</w:t>
            </w:r>
            <w:r>
              <w:rPr>
                <w:rFonts w:eastAsia="Times New Roman" w:cs="Arial"/>
                <w:color w:val="333333"/>
                <w:sz w:val="20"/>
                <w:szCs w:val="20"/>
                <w:lang w:eastAsia="el-GR"/>
              </w:rPr>
              <w:t xml:space="preserve">                                                                                                                             </w:t>
            </w:r>
          </w:p>
          <w:p w14:paraId="62087527" w14:textId="77777777" w:rsidR="00A8624E" w:rsidRDefault="00A8624E" w:rsidP="00A85228">
            <w:pPr>
              <w:pStyle w:val="Standard"/>
              <w:numPr>
                <w:ilvl w:val="0"/>
                <w:numId w:val="276"/>
              </w:numPr>
              <w:spacing w:after="0" w:line="240" w:lineRule="auto"/>
              <w:ind w:left="720" w:hanging="360"/>
              <w:textAlignment w:val="auto"/>
              <w:rPr>
                <w:sz w:val="20"/>
                <w:szCs w:val="20"/>
                <w:lang w:val="en-GB"/>
              </w:rPr>
            </w:pPr>
            <w:r>
              <w:rPr>
                <w:sz w:val="20"/>
                <w:szCs w:val="20"/>
                <w:lang w:val="en-GB"/>
              </w:rPr>
              <w:t>To use the basic tools of applied drama and theatre in education</w:t>
            </w:r>
          </w:p>
          <w:p w14:paraId="79833314" w14:textId="77777777" w:rsidR="00A8624E" w:rsidRDefault="00A8624E" w:rsidP="00A85228">
            <w:pPr>
              <w:pStyle w:val="Standard"/>
              <w:numPr>
                <w:ilvl w:val="0"/>
                <w:numId w:val="276"/>
              </w:numPr>
              <w:spacing w:after="0" w:line="240" w:lineRule="auto"/>
              <w:ind w:left="720" w:hanging="360"/>
              <w:textAlignment w:val="auto"/>
              <w:rPr>
                <w:sz w:val="20"/>
                <w:szCs w:val="20"/>
                <w:lang w:val="en-GB"/>
              </w:rPr>
            </w:pPr>
            <w:r>
              <w:rPr>
                <w:sz w:val="20"/>
                <w:szCs w:val="20"/>
                <w:lang w:val="en-GB"/>
              </w:rPr>
              <w:t>To emphasize the pupil’s involvement in decision making, managing feelings, enjoyment of learning, empathy, reflecting critically</w:t>
            </w:r>
          </w:p>
          <w:p w14:paraId="394B8545" w14:textId="77777777" w:rsidR="00A8624E" w:rsidRDefault="00A8624E" w:rsidP="00A85228">
            <w:pPr>
              <w:pStyle w:val="Standard"/>
              <w:numPr>
                <w:ilvl w:val="0"/>
                <w:numId w:val="276"/>
              </w:numPr>
              <w:spacing w:after="0" w:line="240" w:lineRule="auto"/>
              <w:ind w:left="720" w:hanging="360"/>
              <w:textAlignment w:val="auto"/>
              <w:rPr>
                <w:sz w:val="20"/>
                <w:szCs w:val="20"/>
                <w:lang w:val="en-GB"/>
              </w:rPr>
            </w:pPr>
            <w:r>
              <w:rPr>
                <w:sz w:val="20"/>
                <w:szCs w:val="20"/>
                <w:lang w:val="en-GB"/>
              </w:rPr>
              <w:t>To invent and create events in the school calendar</w:t>
            </w:r>
          </w:p>
          <w:p w14:paraId="21447D69" w14:textId="77777777" w:rsidR="00A8624E" w:rsidRDefault="00A8624E" w:rsidP="00A85228">
            <w:pPr>
              <w:pStyle w:val="Standard"/>
              <w:numPr>
                <w:ilvl w:val="0"/>
                <w:numId w:val="276"/>
              </w:numPr>
              <w:spacing w:after="0" w:line="240" w:lineRule="auto"/>
              <w:ind w:left="720" w:hanging="360"/>
              <w:textAlignment w:val="auto"/>
              <w:rPr>
                <w:sz w:val="20"/>
                <w:szCs w:val="20"/>
                <w:lang w:val="en-GB"/>
              </w:rPr>
            </w:pPr>
            <w:r>
              <w:rPr>
                <w:sz w:val="20"/>
                <w:szCs w:val="20"/>
                <w:lang w:val="en-GB"/>
              </w:rPr>
              <w:t>To develop creative skills, behaviours and attitudes for himself and his classes</w:t>
            </w:r>
          </w:p>
          <w:p w14:paraId="5B8BFAB6" w14:textId="77777777" w:rsidR="00A8624E" w:rsidRDefault="00A8624E" w:rsidP="00A85228">
            <w:pPr>
              <w:pStyle w:val="Standard"/>
              <w:numPr>
                <w:ilvl w:val="0"/>
                <w:numId w:val="276"/>
              </w:numPr>
              <w:spacing w:after="0" w:line="240" w:lineRule="auto"/>
              <w:ind w:left="720" w:hanging="360"/>
              <w:textAlignment w:val="auto"/>
            </w:pPr>
            <w:r>
              <w:rPr>
                <w:sz w:val="20"/>
                <w:szCs w:val="20"/>
                <w:lang w:val="en-GB"/>
              </w:rPr>
              <w:t xml:space="preserve">To </w:t>
            </w:r>
            <w:r>
              <w:rPr>
                <w:bCs/>
                <w:sz w:val="20"/>
                <w:szCs w:val="20"/>
              </w:rPr>
              <w:t>have</w:t>
            </w:r>
            <w:r>
              <w:rPr>
                <w:sz w:val="20"/>
                <w:szCs w:val="20"/>
                <w:lang w:val="en-GB"/>
              </w:rPr>
              <w:t xml:space="preserve"> creative thinking and ideological goals in their drama and theatre works</w:t>
            </w:r>
          </w:p>
        </w:tc>
      </w:tr>
    </w:tbl>
    <w:p w14:paraId="2E5638F8" w14:textId="77777777" w:rsidR="00A8624E" w:rsidRDefault="00A8624E" w:rsidP="00A8624E">
      <w:pPr>
        <w:pStyle w:val="Standard"/>
        <w:widowControl w:val="0"/>
        <w:spacing w:before="120" w:after="0" w:line="240" w:lineRule="auto"/>
        <w:ind w:left="357"/>
        <w:textAlignment w:val="auto"/>
        <w:rPr>
          <w:rFonts w:cs="Arial"/>
          <w:b/>
        </w:rPr>
      </w:pPr>
    </w:p>
    <w:p w14:paraId="3CD43AF7" w14:textId="77777777" w:rsidR="00A8624E" w:rsidRDefault="00A8624E" w:rsidP="00A8624E">
      <w:pPr>
        <w:pStyle w:val="Standard"/>
        <w:widowControl w:val="0"/>
        <w:spacing w:before="120" w:after="0" w:line="240" w:lineRule="auto"/>
        <w:ind w:left="357"/>
        <w:textAlignment w:val="auto"/>
        <w:rPr>
          <w:rFonts w:cs="Arial"/>
          <w:b/>
        </w:rPr>
      </w:pPr>
    </w:p>
    <w:p w14:paraId="34E6EA67" w14:textId="77777777" w:rsidR="00A8624E" w:rsidRDefault="00A8624E" w:rsidP="00A85228">
      <w:pPr>
        <w:pStyle w:val="Standard"/>
        <w:widowControl w:val="0"/>
        <w:numPr>
          <w:ilvl w:val="0"/>
          <w:numId w:val="274"/>
        </w:numPr>
        <w:spacing w:before="120" w:after="0" w:line="240" w:lineRule="auto"/>
        <w:ind w:left="720" w:hanging="360"/>
        <w:textAlignment w:val="auto"/>
        <w:rPr>
          <w:rFonts w:cs="Arial"/>
          <w:b/>
        </w:rPr>
      </w:pPr>
      <w:r>
        <w:rPr>
          <w:rFonts w:cs="Arial"/>
          <w:b/>
        </w:rPr>
        <w:lastRenderedPageBreak/>
        <w:t>COURSE CONTENT</w:t>
      </w:r>
    </w:p>
    <w:tbl>
      <w:tblPr>
        <w:tblW w:w="8895" w:type="dxa"/>
        <w:tblInd w:w="-113" w:type="dxa"/>
        <w:tblLayout w:type="fixed"/>
        <w:tblCellMar>
          <w:left w:w="10" w:type="dxa"/>
          <w:right w:w="10" w:type="dxa"/>
        </w:tblCellMar>
        <w:tblLook w:val="04A0" w:firstRow="1" w:lastRow="0" w:firstColumn="1" w:lastColumn="0" w:noHBand="0" w:noVBand="1"/>
      </w:tblPr>
      <w:tblGrid>
        <w:gridCol w:w="8895"/>
      </w:tblGrid>
      <w:tr w:rsidR="00A8624E" w:rsidRPr="00090279" w14:paraId="339E5B76" w14:textId="77777777" w:rsidTr="00A8624E">
        <w:trPr>
          <w:trHeight w:val="838"/>
        </w:trPr>
        <w:tc>
          <w:tcPr>
            <w:tcW w:w="88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9BB2EA3" w14:textId="77777777" w:rsidR="00A8624E" w:rsidRDefault="00A8624E">
            <w:pPr>
              <w:pStyle w:val="Standard"/>
              <w:spacing w:line="240" w:lineRule="auto"/>
              <w:rPr>
                <w:sz w:val="20"/>
                <w:szCs w:val="20"/>
              </w:rPr>
            </w:pPr>
            <w:r>
              <w:rPr>
                <w:sz w:val="20"/>
                <w:szCs w:val="20"/>
              </w:rPr>
              <w:t xml:space="preserve">The aim of this course is to familiarize students with the basic principles of theater pedagogy, as well as to approach drama / theater properties in education and to understand the role of theatrical education. Particularly, by the end of the course, students are expected to have assimilated theatre and drama teaching methodology: (1) as an autonomous course in education, and (2) as an educational tool, applied to the class, including forms and techniques. The specific objective of the course is the connection of theatre and drama structures with the pedagogical theories for the secondary schools (age 13-18) and the support of the personal, </w:t>
            </w:r>
            <w:proofErr w:type="gramStart"/>
            <w:r>
              <w:rPr>
                <w:sz w:val="20"/>
                <w:szCs w:val="20"/>
              </w:rPr>
              <w:t>social</w:t>
            </w:r>
            <w:proofErr w:type="gramEnd"/>
            <w:r>
              <w:rPr>
                <w:sz w:val="20"/>
                <w:szCs w:val="20"/>
              </w:rPr>
              <w:t xml:space="preserve"> and emotional development of the teenagers.</w:t>
            </w:r>
          </w:p>
          <w:p w14:paraId="3CF8E60D" w14:textId="77777777" w:rsidR="00A8624E" w:rsidRDefault="00A8624E">
            <w:pPr>
              <w:pStyle w:val="Standard"/>
              <w:spacing w:line="240" w:lineRule="auto"/>
              <w:jc w:val="both"/>
              <w:rPr>
                <w:sz w:val="20"/>
                <w:szCs w:val="20"/>
              </w:rPr>
            </w:pPr>
            <w:r>
              <w:rPr>
                <w:sz w:val="20"/>
                <w:szCs w:val="20"/>
              </w:rPr>
              <w:t>Workshop: Weekly meetings will be held to study and practice techniques of preparing and teaching theater. This laboratory may include visits to secondary schools, drama schools, collaborations/invitations of playwrights, directors, theaters as well as special schools for refugees, prison schools, hospitals etc.</w:t>
            </w:r>
          </w:p>
        </w:tc>
      </w:tr>
    </w:tbl>
    <w:p w14:paraId="5D27966E" w14:textId="77777777" w:rsidR="00A8624E" w:rsidRDefault="00A8624E" w:rsidP="00A85228">
      <w:pPr>
        <w:pStyle w:val="Standard"/>
        <w:widowControl w:val="0"/>
        <w:numPr>
          <w:ilvl w:val="0"/>
          <w:numId w:val="274"/>
        </w:numPr>
        <w:spacing w:before="120" w:after="0" w:line="240" w:lineRule="auto"/>
        <w:ind w:left="720" w:hanging="360"/>
        <w:textAlignment w:val="auto"/>
      </w:pPr>
      <w:r>
        <w:rPr>
          <w:rFonts w:cs="Arial"/>
          <w:b/>
        </w:rPr>
        <w:t>INSTRUCTION AND LEARNING METHODS - EVALUATION</w:t>
      </w:r>
    </w:p>
    <w:tbl>
      <w:tblPr>
        <w:tblW w:w="8895" w:type="dxa"/>
        <w:tblInd w:w="-113" w:type="dxa"/>
        <w:tblLayout w:type="fixed"/>
        <w:tblCellMar>
          <w:left w:w="10" w:type="dxa"/>
          <w:right w:w="10" w:type="dxa"/>
        </w:tblCellMar>
        <w:tblLook w:val="04A0" w:firstRow="1" w:lastRow="0" w:firstColumn="1" w:lastColumn="0" w:noHBand="0" w:noVBand="1"/>
      </w:tblPr>
      <w:tblGrid>
        <w:gridCol w:w="3305"/>
        <w:gridCol w:w="5590"/>
      </w:tblGrid>
      <w:tr w:rsidR="00A8624E" w14:paraId="649646B0" w14:textId="77777777" w:rsidTr="00A8624E">
        <w:tc>
          <w:tcPr>
            <w:tcW w:w="3305"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52C2EEA0" w14:textId="77777777" w:rsidR="00A8624E" w:rsidRDefault="00A8624E">
            <w:pPr>
              <w:pStyle w:val="Standard"/>
              <w:spacing w:after="0" w:line="240" w:lineRule="auto"/>
              <w:jc w:val="right"/>
            </w:pPr>
            <w:r>
              <w:rPr>
                <w:rFonts w:cs="Arial"/>
                <w:b/>
                <w:sz w:val="20"/>
                <w:szCs w:val="20"/>
                <w:lang w:val="el-GR"/>
              </w:rPr>
              <w:t xml:space="preserve">INSTRUCTION </w:t>
            </w:r>
            <w:r>
              <w:rPr>
                <w:rFonts w:cs="Arial"/>
                <w:b/>
                <w:sz w:val="20"/>
                <w:szCs w:val="20"/>
              </w:rPr>
              <w:t>METHOD</w:t>
            </w:r>
          </w:p>
        </w:tc>
        <w:tc>
          <w:tcPr>
            <w:tcW w:w="5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B4942D9" w14:textId="77777777" w:rsidR="00A8624E" w:rsidRDefault="00A8624E">
            <w:pPr>
              <w:pStyle w:val="Standard"/>
              <w:tabs>
                <w:tab w:val="left" w:pos="360"/>
              </w:tabs>
              <w:spacing w:before="120" w:after="120" w:line="240" w:lineRule="auto"/>
              <w:rPr>
                <w:sz w:val="20"/>
                <w:szCs w:val="20"/>
              </w:rPr>
            </w:pPr>
            <w:r>
              <w:rPr>
                <w:sz w:val="20"/>
                <w:szCs w:val="20"/>
              </w:rPr>
              <w:t>Lectures – Presentations by students</w:t>
            </w:r>
          </w:p>
        </w:tc>
      </w:tr>
      <w:tr w:rsidR="00A8624E" w:rsidRPr="00090279" w14:paraId="509C265F" w14:textId="77777777" w:rsidTr="00A8624E">
        <w:tc>
          <w:tcPr>
            <w:tcW w:w="3305"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hideMark/>
          </w:tcPr>
          <w:p w14:paraId="7422AF31" w14:textId="77777777" w:rsidR="00A8624E" w:rsidRDefault="00A8624E">
            <w:pPr>
              <w:pStyle w:val="Standard"/>
              <w:spacing w:after="0" w:line="240" w:lineRule="auto"/>
              <w:jc w:val="right"/>
              <w:rPr>
                <w:rFonts w:cs="Arial"/>
                <w:b/>
                <w:sz w:val="20"/>
                <w:szCs w:val="20"/>
              </w:rPr>
            </w:pPr>
            <w:r>
              <w:rPr>
                <w:rFonts w:cs="Arial"/>
                <w:b/>
                <w:sz w:val="20"/>
                <w:szCs w:val="20"/>
              </w:rPr>
              <w:t>USE OF INFORMATION AND COMMUNICATION TECHNOLOGIES</w:t>
            </w:r>
            <w:r>
              <w:rPr>
                <w:rFonts w:cs="Arial"/>
                <w:b/>
                <w:sz w:val="20"/>
                <w:szCs w:val="20"/>
              </w:rPr>
              <w:br/>
            </w:r>
          </w:p>
        </w:tc>
        <w:tc>
          <w:tcPr>
            <w:tcW w:w="5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1A7E229" w14:textId="77777777" w:rsidR="00A8624E" w:rsidRDefault="00A8624E">
            <w:pPr>
              <w:pStyle w:val="Standard"/>
              <w:spacing w:after="0" w:line="240" w:lineRule="auto"/>
              <w:rPr>
                <w:sz w:val="20"/>
                <w:szCs w:val="20"/>
              </w:rPr>
            </w:pPr>
            <w:r>
              <w:rPr>
                <w:sz w:val="20"/>
                <w:szCs w:val="20"/>
              </w:rPr>
              <w:t>The content of the lectures of the course are uploaded (e-class). Students can download them using the password which is provided to them when they are enrolled at the Department.</w:t>
            </w:r>
          </w:p>
        </w:tc>
      </w:tr>
      <w:tr w:rsidR="00A8624E" w14:paraId="0F2308FE" w14:textId="77777777" w:rsidTr="00A8624E">
        <w:tc>
          <w:tcPr>
            <w:tcW w:w="3305" w:type="dxa"/>
            <w:tcBorders>
              <w:top w:val="single" w:sz="4" w:space="0" w:color="00000A"/>
              <w:left w:val="single" w:sz="4" w:space="0" w:color="00000A"/>
              <w:bottom w:val="single" w:sz="4" w:space="0" w:color="00000A"/>
              <w:right w:val="single" w:sz="4" w:space="0" w:color="00000A"/>
            </w:tcBorders>
            <w:shd w:val="clear" w:color="auto" w:fill="DDD9C3"/>
            <w:tcMar>
              <w:top w:w="0" w:type="dxa"/>
              <w:left w:w="113" w:type="dxa"/>
              <w:bottom w:w="0" w:type="dxa"/>
              <w:right w:w="108" w:type="dxa"/>
            </w:tcMar>
          </w:tcPr>
          <w:p w14:paraId="1178DE82" w14:textId="77777777" w:rsidR="00A8624E" w:rsidRDefault="00A8624E">
            <w:pPr>
              <w:pStyle w:val="Standard"/>
              <w:spacing w:after="0" w:line="240" w:lineRule="auto"/>
              <w:jc w:val="right"/>
              <w:rPr>
                <w:rFonts w:cs="Arial"/>
                <w:b/>
                <w:sz w:val="20"/>
                <w:szCs w:val="20"/>
              </w:rPr>
            </w:pPr>
            <w:r>
              <w:rPr>
                <w:rFonts w:cs="Arial"/>
                <w:b/>
                <w:sz w:val="20"/>
                <w:szCs w:val="20"/>
              </w:rPr>
              <w:t>INSTRUCTION ORGANIZATION</w:t>
            </w:r>
          </w:p>
          <w:p w14:paraId="64FCEC74" w14:textId="77777777" w:rsidR="00A8624E" w:rsidRDefault="00A8624E">
            <w:pPr>
              <w:pStyle w:val="Standard"/>
              <w:spacing w:after="0" w:line="240" w:lineRule="auto"/>
              <w:jc w:val="both"/>
              <w:rPr>
                <w:rFonts w:cs="Arial"/>
                <w:i/>
                <w:sz w:val="16"/>
                <w:szCs w:val="16"/>
                <w:lang w:val="el-GR"/>
              </w:rPr>
            </w:pPr>
          </w:p>
        </w:tc>
        <w:tc>
          <w:tcPr>
            <w:tcW w:w="5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tbl>
            <w:tblPr>
              <w:tblW w:w="5355" w:type="dxa"/>
              <w:tblLayout w:type="fixed"/>
              <w:tblCellMar>
                <w:left w:w="10" w:type="dxa"/>
                <w:right w:w="10" w:type="dxa"/>
              </w:tblCellMar>
              <w:tblLook w:val="04A0" w:firstRow="1" w:lastRow="0" w:firstColumn="1" w:lastColumn="0" w:noHBand="0" w:noVBand="1"/>
            </w:tblPr>
            <w:tblGrid>
              <w:gridCol w:w="3233"/>
              <w:gridCol w:w="2122"/>
            </w:tblGrid>
            <w:tr w:rsidR="00A8624E" w14:paraId="51FD119F" w14:textId="77777777">
              <w:tc>
                <w:tcPr>
                  <w:tcW w:w="3237" w:type="dxa"/>
                  <w:tcBorders>
                    <w:top w:val="single" w:sz="4" w:space="0" w:color="00000A"/>
                    <w:left w:val="single" w:sz="4" w:space="0" w:color="00000A"/>
                    <w:bottom w:val="single" w:sz="4" w:space="0" w:color="00000A"/>
                    <w:right w:val="single" w:sz="4" w:space="0" w:color="00000A"/>
                  </w:tcBorders>
                  <w:shd w:val="clear" w:color="auto" w:fill="DDD9C3"/>
                  <w:tcMar>
                    <w:top w:w="0" w:type="dxa"/>
                    <w:left w:w="108" w:type="dxa"/>
                    <w:bottom w:w="0" w:type="dxa"/>
                    <w:right w:w="108" w:type="dxa"/>
                  </w:tcMar>
                  <w:vAlign w:val="center"/>
                  <w:hideMark/>
                </w:tcPr>
                <w:p w14:paraId="56080611" w14:textId="77777777" w:rsidR="00A8624E" w:rsidRDefault="00A8624E">
                  <w:pPr>
                    <w:pStyle w:val="Standard"/>
                    <w:spacing w:after="0" w:line="240" w:lineRule="auto"/>
                    <w:jc w:val="center"/>
                    <w:rPr>
                      <w:rFonts w:cs="Arial"/>
                      <w:b/>
                      <w:i/>
                      <w:sz w:val="20"/>
                      <w:szCs w:val="20"/>
                    </w:rPr>
                  </w:pPr>
                  <w:r>
                    <w:rPr>
                      <w:rFonts w:cs="Arial"/>
                      <w:b/>
                      <w:i/>
                      <w:sz w:val="20"/>
                      <w:szCs w:val="20"/>
                    </w:rPr>
                    <w:t>Activities</w:t>
                  </w:r>
                </w:p>
              </w:tc>
              <w:tc>
                <w:tcPr>
                  <w:tcW w:w="2125" w:type="dxa"/>
                  <w:tcBorders>
                    <w:top w:val="single" w:sz="4" w:space="0" w:color="00000A"/>
                    <w:left w:val="single" w:sz="4" w:space="0" w:color="00000A"/>
                    <w:bottom w:val="single" w:sz="4" w:space="0" w:color="00000A"/>
                    <w:right w:val="single" w:sz="4" w:space="0" w:color="00000A"/>
                  </w:tcBorders>
                  <w:shd w:val="clear" w:color="auto" w:fill="DDD9C3"/>
                  <w:tcMar>
                    <w:top w:w="0" w:type="dxa"/>
                    <w:left w:w="108" w:type="dxa"/>
                    <w:bottom w:w="0" w:type="dxa"/>
                    <w:right w:w="108" w:type="dxa"/>
                  </w:tcMar>
                  <w:vAlign w:val="center"/>
                  <w:hideMark/>
                </w:tcPr>
                <w:p w14:paraId="0CDD918C" w14:textId="77777777" w:rsidR="00A8624E" w:rsidRDefault="00A8624E">
                  <w:pPr>
                    <w:pStyle w:val="Standard"/>
                    <w:spacing w:after="0" w:line="240" w:lineRule="auto"/>
                    <w:jc w:val="center"/>
                    <w:rPr>
                      <w:rFonts w:cs="Arial"/>
                      <w:b/>
                      <w:i/>
                      <w:sz w:val="20"/>
                      <w:szCs w:val="20"/>
                    </w:rPr>
                  </w:pPr>
                  <w:r>
                    <w:rPr>
                      <w:rFonts w:cs="Arial"/>
                      <w:b/>
                      <w:i/>
                      <w:sz w:val="20"/>
                      <w:szCs w:val="20"/>
                    </w:rPr>
                    <w:t xml:space="preserve">Semester </w:t>
                  </w:r>
                </w:p>
                <w:p w14:paraId="2B255365" w14:textId="77777777" w:rsidR="00A8624E" w:rsidRDefault="00A8624E">
                  <w:pPr>
                    <w:pStyle w:val="Standard"/>
                    <w:spacing w:after="0" w:line="240" w:lineRule="auto"/>
                    <w:jc w:val="center"/>
                    <w:rPr>
                      <w:rFonts w:cs="Arial"/>
                      <w:b/>
                      <w:i/>
                      <w:sz w:val="20"/>
                      <w:szCs w:val="20"/>
                    </w:rPr>
                  </w:pPr>
                  <w:r>
                    <w:rPr>
                      <w:rFonts w:cs="Arial"/>
                      <w:b/>
                      <w:i/>
                      <w:sz w:val="20"/>
                      <w:szCs w:val="20"/>
                    </w:rPr>
                    <w:t>student workload</w:t>
                  </w:r>
                </w:p>
              </w:tc>
            </w:tr>
            <w:tr w:rsidR="00A8624E" w14:paraId="1E52170E" w14:textId="77777777">
              <w:tc>
                <w:tcPr>
                  <w:tcW w:w="3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499E8FC" w14:textId="77777777" w:rsidR="00A8624E" w:rsidRDefault="00A8624E">
                  <w:pPr>
                    <w:pStyle w:val="Standard"/>
                    <w:spacing w:after="0" w:line="240" w:lineRule="auto"/>
                    <w:rPr>
                      <w:rFonts w:cs="Arial"/>
                      <w:sz w:val="20"/>
                      <w:szCs w:val="20"/>
                    </w:rPr>
                  </w:pPr>
                  <w:r>
                    <w:rPr>
                      <w:rFonts w:cs="Arial"/>
                      <w:sz w:val="20"/>
                      <w:szCs w:val="20"/>
                    </w:rPr>
                    <w:t>Lectures (3 hours per week x 13 weeks) and laboratory work (2 hours per week x 13 weeks)</w:t>
                  </w:r>
                </w:p>
              </w:tc>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8BFEC9" w14:textId="77777777" w:rsidR="00A8624E" w:rsidRDefault="00A8624E">
                  <w:pPr>
                    <w:pStyle w:val="Standard"/>
                    <w:spacing w:after="0" w:line="240" w:lineRule="auto"/>
                    <w:jc w:val="center"/>
                  </w:pPr>
                  <w:r>
                    <w:rPr>
                      <w:rFonts w:cs="Arial"/>
                      <w:sz w:val="20"/>
                      <w:szCs w:val="20"/>
                    </w:rPr>
                    <w:t xml:space="preserve">  3x13=</w:t>
                  </w:r>
                  <w:r>
                    <w:rPr>
                      <w:rFonts w:cs="Arial"/>
                      <w:b/>
                      <w:sz w:val="20"/>
                      <w:szCs w:val="20"/>
                    </w:rPr>
                    <w:t>39</w:t>
                  </w:r>
                </w:p>
                <w:p w14:paraId="48BA4CF2" w14:textId="77777777" w:rsidR="00A8624E" w:rsidRDefault="00A8624E">
                  <w:pPr>
                    <w:pStyle w:val="Standard"/>
                    <w:spacing w:after="0" w:line="240" w:lineRule="auto"/>
                    <w:jc w:val="center"/>
                    <w:rPr>
                      <w:rFonts w:cs="Arial"/>
                      <w:sz w:val="20"/>
                      <w:szCs w:val="20"/>
                    </w:rPr>
                  </w:pPr>
                </w:p>
                <w:p w14:paraId="2E26B748" w14:textId="77777777" w:rsidR="00A8624E" w:rsidRDefault="00A8624E">
                  <w:pPr>
                    <w:pStyle w:val="Standard"/>
                    <w:spacing w:after="0" w:line="240" w:lineRule="auto"/>
                    <w:jc w:val="center"/>
                  </w:pPr>
                  <w:r>
                    <w:rPr>
                      <w:rFonts w:cs="Arial"/>
                      <w:sz w:val="20"/>
                      <w:szCs w:val="20"/>
                    </w:rPr>
                    <w:t xml:space="preserve">  2x13=</w:t>
                  </w:r>
                  <w:r>
                    <w:rPr>
                      <w:rFonts w:cs="Arial"/>
                      <w:b/>
                      <w:sz w:val="20"/>
                      <w:szCs w:val="20"/>
                    </w:rPr>
                    <w:t>26</w:t>
                  </w:r>
                </w:p>
              </w:tc>
            </w:tr>
            <w:tr w:rsidR="00A8624E" w14:paraId="3892D917" w14:textId="77777777">
              <w:tc>
                <w:tcPr>
                  <w:tcW w:w="3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E4B3C04" w14:textId="77777777" w:rsidR="00A8624E" w:rsidRDefault="00A8624E">
                  <w:pPr>
                    <w:pStyle w:val="Standard"/>
                    <w:spacing w:after="0" w:line="240" w:lineRule="auto"/>
                    <w:rPr>
                      <w:rFonts w:cs="Arial"/>
                      <w:sz w:val="20"/>
                      <w:szCs w:val="20"/>
                    </w:rPr>
                  </w:pPr>
                  <w:r>
                    <w:rPr>
                      <w:rFonts w:cs="Arial"/>
                      <w:sz w:val="20"/>
                      <w:szCs w:val="20"/>
                    </w:rPr>
                    <w:t>Hours for private study of the student and preparation for each laboratory (case studies)</w:t>
                  </w:r>
                </w:p>
              </w:tc>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4A4DAE" w14:textId="77777777" w:rsidR="00A8624E" w:rsidRDefault="00A8624E">
                  <w:pPr>
                    <w:pStyle w:val="Standard"/>
                    <w:spacing w:after="0" w:line="240" w:lineRule="auto"/>
                  </w:pPr>
                  <w:r>
                    <w:rPr>
                      <w:rFonts w:cs="Arial"/>
                      <w:sz w:val="20"/>
                      <w:szCs w:val="20"/>
                    </w:rPr>
                    <w:t xml:space="preserve">               10x2=</w:t>
                  </w:r>
                  <w:r>
                    <w:rPr>
                      <w:rFonts w:cs="Arial"/>
                      <w:b/>
                      <w:sz w:val="20"/>
                      <w:szCs w:val="20"/>
                    </w:rPr>
                    <w:t>20</w:t>
                  </w:r>
                </w:p>
              </w:tc>
            </w:tr>
            <w:tr w:rsidR="00A8624E" w14:paraId="32EAAEC7" w14:textId="77777777">
              <w:tc>
                <w:tcPr>
                  <w:tcW w:w="3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49F08C4" w14:textId="77777777" w:rsidR="00A8624E" w:rsidRDefault="00A8624E">
                  <w:pPr>
                    <w:pStyle w:val="Standard"/>
                    <w:spacing w:after="0" w:line="240" w:lineRule="auto"/>
                    <w:rPr>
                      <w:rFonts w:cs="Arial"/>
                      <w:sz w:val="20"/>
                      <w:szCs w:val="20"/>
                      <w:lang w:val="en-GB"/>
                    </w:rPr>
                  </w:pPr>
                  <w:r>
                    <w:rPr>
                      <w:rFonts w:cs="Arial"/>
                      <w:sz w:val="20"/>
                      <w:szCs w:val="20"/>
                      <w:lang w:val="en-GB"/>
                    </w:rPr>
                    <w:t>Hours for preparing a presentation in class.</w:t>
                  </w:r>
                </w:p>
              </w:tc>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4203700" w14:textId="77777777" w:rsidR="00A8624E" w:rsidRDefault="00A8624E">
                  <w:pPr>
                    <w:pStyle w:val="Standard"/>
                    <w:spacing w:after="0" w:line="240" w:lineRule="auto"/>
                    <w:jc w:val="center"/>
                    <w:rPr>
                      <w:rFonts w:cs="Arial"/>
                      <w:b/>
                      <w:sz w:val="20"/>
                      <w:szCs w:val="20"/>
                    </w:rPr>
                  </w:pPr>
                  <w:r>
                    <w:rPr>
                      <w:rFonts w:cs="Arial"/>
                      <w:b/>
                      <w:sz w:val="20"/>
                      <w:szCs w:val="20"/>
                    </w:rPr>
                    <w:t>20</w:t>
                  </w:r>
                </w:p>
              </w:tc>
            </w:tr>
            <w:tr w:rsidR="00A8624E" w14:paraId="40D134DF" w14:textId="77777777">
              <w:tc>
                <w:tcPr>
                  <w:tcW w:w="3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03FCF79" w14:textId="77777777" w:rsidR="00A8624E" w:rsidRDefault="00A8624E">
                  <w:pPr>
                    <w:pStyle w:val="Standard"/>
                    <w:spacing w:after="0" w:line="240" w:lineRule="auto"/>
                  </w:pPr>
                  <w:r>
                    <w:rPr>
                      <w:rFonts w:cs="Arial"/>
                      <w:sz w:val="20"/>
                      <w:szCs w:val="20"/>
                    </w:rPr>
                    <w:t>H</w:t>
                  </w:r>
                  <w:r>
                    <w:rPr>
                      <w:rFonts w:cs="Arial"/>
                      <w:sz w:val="20"/>
                      <w:szCs w:val="20"/>
                      <w:lang w:val="en-GB"/>
                    </w:rPr>
                    <w:t xml:space="preserve">ours for the study and preparation of the final presentation  </w:t>
                  </w:r>
                </w:p>
              </w:tc>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B074439" w14:textId="77777777" w:rsidR="00A8624E" w:rsidRDefault="00A8624E">
                  <w:pPr>
                    <w:pStyle w:val="Standard"/>
                    <w:spacing w:after="0" w:line="240" w:lineRule="auto"/>
                    <w:jc w:val="center"/>
                  </w:pPr>
                  <w:r>
                    <w:rPr>
                      <w:rFonts w:cs="Arial"/>
                      <w:b/>
                      <w:sz w:val="20"/>
                      <w:szCs w:val="20"/>
                      <w:lang w:val="el-GR"/>
                    </w:rPr>
                    <w:t>2</w:t>
                  </w:r>
                  <w:r>
                    <w:rPr>
                      <w:rFonts w:cs="Arial"/>
                      <w:b/>
                      <w:sz w:val="20"/>
                      <w:szCs w:val="20"/>
                      <w:lang w:val="fr-FR"/>
                    </w:rPr>
                    <w:t>0</w:t>
                  </w:r>
                </w:p>
              </w:tc>
            </w:tr>
            <w:tr w:rsidR="00A8624E" w14:paraId="1F8282FC" w14:textId="77777777">
              <w:tc>
                <w:tcPr>
                  <w:tcW w:w="3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4E613A6" w14:textId="77777777" w:rsidR="00A8624E" w:rsidRDefault="00A8624E">
                  <w:pPr>
                    <w:pStyle w:val="Standard"/>
                    <w:spacing w:after="0" w:line="240" w:lineRule="auto"/>
                  </w:pPr>
                  <w:r>
                    <w:rPr>
                      <w:rFonts w:cs="Arial"/>
                      <w:b/>
                      <w:i/>
                      <w:sz w:val="20"/>
                      <w:szCs w:val="20"/>
                    </w:rPr>
                    <w:t>Total number of hours for the Course (25 hours of workload per ECTS credit)</w:t>
                  </w:r>
                </w:p>
              </w:tc>
              <w:tc>
                <w:tcPr>
                  <w:tcW w:w="21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98C8977" w14:textId="77777777" w:rsidR="00A8624E" w:rsidRDefault="00A8624E">
                  <w:pPr>
                    <w:pStyle w:val="Standard"/>
                    <w:spacing w:after="0" w:line="240" w:lineRule="auto"/>
                    <w:jc w:val="center"/>
                    <w:rPr>
                      <w:rFonts w:cs="Arial"/>
                      <w:b/>
                      <w:i/>
                      <w:sz w:val="20"/>
                      <w:szCs w:val="20"/>
                    </w:rPr>
                  </w:pPr>
                  <w:r>
                    <w:rPr>
                      <w:rFonts w:cs="Arial"/>
                      <w:b/>
                      <w:i/>
                      <w:sz w:val="20"/>
                      <w:szCs w:val="20"/>
                    </w:rPr>
                    <w:t>125 hours (total student workload)</w:t>
                  </w:r>
                </w:p>
              </w:tc>
            </w:tr>
          </w:tbl>
          <w:p w14:paraId="6CE7AE9F" w14:textId="77777777" w:rsidR="00A8624E" w:rsidRDefault="00A8624E">
            <w:pPr>
              <w:pStyle w:val="Standard"/>
              <w:spacing w:after="0" w:line="240" w:lineRule="auto"/>
              <w:rPr>
                <w:rFonts w:ascii="Tahoma" w:hAnsi="Tahoma" w:cs="Tahoma"/>
              </w:rPr>
            </w:pPr>
          </w:p>
        </w:tc>
      </w:tr>
      <w:tr w:rsidR="00A8624E" w:rsidRPr="00090279" w14:paraId="0121F75A" w14:textId="77777777" w:rsidTr="00A8624E">
        <w:tc>
          <w:tcPr>
            <w:tcW w:w="33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1CBC3C" w14:textId="77777777" w:rsidR="00A8624E" w:rsidRDefault="00A8624E">
            <w:pPr>
              <w:pStyle w:val="Standard"/>
              <w:spacing w:after="0" w:line="240" w:lineRule="auto"/>
              <w:jc w:val="right"/>
              <w:rPr>
                <w:rFonts w:cs="Arial"/>
                <w:b/>
                <w:sz w:val="20"/>
                <w:szCs w:val="20"/>
              </w:rPr>
            </w:pPr>
            <w:r>
              <w:rPr>
                <w:rFonts w:cs="Arial"/>
                <w:b/>
                <w:sz w:val="20"/>
                <w:szCs w:val="20"/>
              </w:rPr>
              <w:t>STUDENTS’ EVALUATION</w:t>
            </w:r>
          </w:p>
          <w:p w14:paraId="3F6E19F8" w14:textId="77777777" w:rsidR="00A8624E" w:rsidRDefault="00A8624E">
            <w:pPr>
              <w:pStyle w:val="Standard"/>
              <w:spacing w:after="0" w:line="240" w:lineRule="auto"/>
              <w:jc w:val="both"/>
              <w:rPr>
                <w:rFonts w:cs="Arial"/>
                <w:i/>
                <w:sz w:val="16"/>
                <w:szCs w:val="16"/>
                <w:lang w:val="el-GR"/>
              </w:rPr>
            </w:pPr>
          </w:p>
        </w:tc>
        <w:tc>
          <w:tcPr>
            <w:tcW w:w="558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E72691" w14:textId="77777777" w:rsidR="00A8624E" w:rsidRDefault="00A8624E" w:rsidP="00A85228">
            <w:pPr>
              <w:pStyle w:val="Standard"/>
              <w:numPr>
                <w:ilvl w:val="0"/>
                <w:numId w:val="277"/>
              </w:numPr>
              <w:spacing w:after="0" w:line="240" w:lineRule="auto"/>
              <w:ind w:left="720" w:hanging="360"/>
              <w:jc w:val="both"/>
              <w:textAlignment w:val="auto"/>
            </w:pPr>
            <w:r>
              <w:rPr>
                <w:sz w:val="20"/>
                <w:szCs w:val="20"/>
              </w:rPr>
              <w:t xml:space="preserve">Optionally, </w:t>
            </w:r>
            <w:r>
              <w:rPr>
                <w:rFonts w:cs="Arial"/>
                <w:sz w:val="20"/>
                <w:szCs w:val="20"/>
              </w:rPr>
              <w:t xml:space="preserve">written exercises and oral presentations during the semester. </w:t>
            </w:r>
            <w:proofErr w:type="spellStart"/>
            <w:r>
              <w:rPr>
                <w:rFonts w:eastAsia="Times New Roman" w:cs="Arial"/>
                <w:sz w:val="20"/>
                <w:szCs w:val="20"/>
                <w:lang w:val="el-GR" w:eastAsia="el-GR"/>
              </w:rPr>
              <w:t>Approved</w:t>
            </w:r>
            <w:proofErr w:type="spellEnd"/>
            <w:r>
              <w:rPr>
                <w:rFonts w:eastAsia="Times New Roman" w:cs="Arial"/>
                <w:sz w:val="20"/>
                <w:szCs w:val="20"/>
                <w:lang w:val="el-GR" w:eastAsia="el-GR"/>
              </w:rPr>
              <w:t xml:space="preserve"> </w:t>
            </w:r>
            <w:proofErr w:type="spellStart"/>
            <w:r>
              <w:rPr>
                <w:rFonts w:eastAsia="Times New Roman" w:cs="Arial"/>
                <w:sz w:val="20"/>
                <w:szCs w:val="20"/>
                <w:lang w:val="el-GR" w:eastAsia="el-GR"/>
              </w:rPr>
              <w:t>attendance</w:t>
            </w:r>
            <w:proofErr w:type="spellEnd"/>
            <w:r>
              <w:rPr>
                <w:rFonts w:eastAsia="Times New Roman" w:cs="Arial"/>
                <w:sz w:val="20"/>
                <w:szCs w:val="20"/>
                <w:lang w:val="el-GR" w:eastAsia="el-GR"/>
              </w:rPr>
              <w:t xml:space="preserve"> </w:t>
            </w:r>
            <w:proofErr w:type="spellStart"/>
            <w:r>
              <w:rPr>
                <w:rFonts w:eastAsia="Times New Roman" w:cs="Arial"/>
                <w:sz w:val="20"/>
                <w:szCs w:val="20"/>
                <w:lang w:val="el-GR" w:eastAsia="el-GR"/>
              </w:rPr>
              <w:t>at</w:t>
            </w:r>
            <w:proofErr w:type="spellEnd"/>
            <w:r>
              <w:rPr>
                <w:rFonts w:eastAsia="Times New Roman" w:cs="Arial"/>
                <w:sz w:val="20"/>
                <w:szCs w:val="20"/>
                <w:lang w:val="el-GR" w:eastAsia="el-GR"/>
              </w:rPr>
              <w:t xml:space="preserve"> </w:t>
            </w:r>
            <w:proofErr w:type="spellStart"/>
            <w:r>
              <w:rPr>
                <w:rFonts w:eastAsia="Times New Roman" w:cs="Arial"/>
                <w:sz w:val="20"/>
                <w:szCs w:val="20"/>
                <w:lang w:val="el-GR" w:eastAsia="el-GR"/>
              </w:rPr>
              <w:t>compulsory</w:t>
            </w:r>
            <w:proofErr w:type="spellEnd"/>
            <w:r>
              <w:rPr>
                <w:rFonts w:eastAsia="Times New Roman" w:cs="Arial"/>
                <w:sz w:val="20"/>
                <w:szCs w:val="20"/>
                <w:lang w:val="el-GR" w:eastAsia="el-GR"/>
              </w:rPr>
              <w:t xml:space="preserve"> </w:t>
            </w:r>
            <w:proofErr w:type="spellStart"/>
            <w:r>
              <w:rPr>
                <w:rFonts w:eastAsia="Times New Roman" w:cs="Arial"/>
                <w:sz w:val="20"/>
                <w:szCs w:val="20"/>
                <w:lang w:val="el-GR" w:eastAsia="el-GR"/>
              </w:rPr>
              <w:t>lessons</w:t>
            </w:r>
            <w:proofErr w:type="spellEnd"/>
            <w:r>
              <w:rPr>
                <w:sz w:val="20"/>
                <w:szCs w:val="20"/>
              </w:rPr>
              <w:t xml:space="preserve"> 25% of the final mark.</w:t>
            </w:r>
          </w:p>
          <w:p w14:paraId="27BF82F6" w14:textId="77777777" w:rsidR="00A8624E" w:rsidRDefault="00A8624E" w:rsidP="00A85228">
            <w:pPr>
              <w:pStyle w:val="Standard"/>
              <w:numPr>
                <w:ilvl w:val="0"/>
                <w:numId w:val="277"/>
              </w:numPr>
              <w:spacing w:after="0" w:line="240" w:lineRule="auto"/>
              <w:ind w:left="720" w:hanging="360"/>
              <w:jc w:val="both"/>
              <w:textAlignment w:val="auto"/>
              <w:rPr>
                <w:sz w:val="20"/>
                <w:szCs w:val="20"/>
              </w:rPr>
            </w:pPr>
            <w:r>
              <w:rPr>
                <w:sz w:val="20"/>
                <w:szCs w:val="20"/>
              </w:rPr>
              <w:t xml:space="preserve">Composition of a </w:t>
            </w:r>
            <w:proofErr w:type="gramStart"/>
            <w:r>
              <w:rPr>
                <w:sz w:val="20"/>
                <w:szCs w:val="20"/>
              </w:rPr>
              <w:t>written-essay</w:t>
            </w:r>
            <w:proofErr w:type="gramEnd"/>
            <w:r>
              <w:rPr>
                <w:sz w:val="20"/>
                <w:szCs w:val="20"/>
              </w:rPr>
              <w:t xml:space="preserve"> where the student analyzes the structure and content of one course in secondary schools using drama structures: 35% of the final mark</w:t>
            </w:r>
          </w:p>
          <w:p w14:paraId="790FDBA0" w14:textId="77777777" w:rsidR="00A8624E" w:rsidRDefault="00A8624E" w:rsidP="00A85228">
            <w:pPr>
              <w:pStyle w:val="Standard"/>
              <w:numPr>
                <w:ilvl w:val="0"/>
                <w:numId w:val="277"/>
              </w:numPr>
              <w:spacing w:after="0" w:line="240" w:lineRule="auto"/>
              <w:ind w:left="720" w:hanging="360"/>
              <w:jc w:val="both"/>
              <w:textAlignment w:val="auto"/>
            </w:pPr>
            <w:r>
              <w:rPr>
                <w:sz w:val="20"/>
                <w:szCs w:val="20"/>
              </w:rPr>
              <w:t xml:space="preserve">Presentation-performance based on literature text or devised theatre (oral examination): 40% of the final mark </w:t>
            </w:r>
            <w:r>
              <w:rPr>
                <w:rFonts w:eastAsia="Times New Roman" w:cs="Arial"/>
                <w:sz w:val="20"/>
                <w:szCs w:val="20"/>
                <w:lang w:eastAsia="el-GR"/>
              </w:rPr>
              <w:t xml:space="preserve"> </w:t>
            </w:r>
          </w:p>
          <w:p w14:paraId="7069752B" w14:textId="77777777" w:rsidR="00A8624E" w:rsidRDefault="00A8624E">
            <w:pPr>
              <w:pStyle w:val="Standard"/>
              <w:spacing w:after="0" w:line="240" w:lineRule="auto"/>
              <w:ind w:left="240"/>
              <w:jc w:val="both"/>
              <w:rPr>
                <w:sz w:val="20"/>
                <w:szCs w:val="20"/>
              </w:rPr>
            </w:pPr>
          </w:p>
          <w:p w14:paraId="18C0F021" w14:textId="77777777" w:rsidR="00A8624E" w:rsidRDefault="00A8624E">
            <w:pPr>
              <w:pStyle w:val="Standard"/>
              <w:spacing w:after="0" w:line="240" w:lineRule="auto"/>
              <w:ind w:left="240" w:hanging="240"/>
              <w:jc w:val="both"/>
              <w:rPr>
                <w:sz w:val="20"/>
                <w:szCs w:val="20"/>
              </w:rPr>
            </w:pPr>
            <w:r>
              <w:rPr>
                <w:sz w:val="20"/>
                <w:szCs w:val="20"/>
              </w:rPr>
              <w:t>Minimum grade (pass): 5</w:t>
            </w:r>
          </w:p>
          <w:p w14:paraId="3CC8DF0E" w14:textId="77777777" w:rsidR="00A8624E" w:rsidRDefault="00A8624E">
            <w:pPr>
              <w:pStyle w:val="Standard"/>
              <w:spacing w:after="0" w:line="240" w:lineRule="auto"/>
              <w:jc w:val="both"/>
              <w:rPr>
                <w:sz w:val="20"/>
                <w:szCs w:val="20"/>
                <w:u w:val="single"/>
              </w:rPr>
            </w:pPr>
            <w:r>
              <w:rPr>
                <w:sz w:val="20"/>
                <w:szCs w:val="20"/>
                <w:u w:val="single"/>
              </w:rPr>
              <w:t>Final Course Grade (FCG</w:t>
            </w:r>
            <w:proofErr w:type="gramStart"/>
            <w:r>
              <w:rPr>
                <w:sz w:val="20"/>
                <w:szCs w:val="20"/>
                <w:u w:val="single"/>
              </w:rPr>
              <w:t>) :</w:t>
            </w:r>
            <w:proofErr w:type="gramEnd"/>
            <w:r>
              <w:rPr>
                <w:sz w:val="20"/>
                <w:szCs w:val="20"/>
                <w:u w:val="single"/>
              </w:rPr>
              <w:t xml:space="preserve"> 1+2+3</w:t>
            </w:r>
          </w:p>
        </w:tc>
      </w:tr>
    </w:tbl>
    <w:p w14:paraId="0F1AF451" w14:textId="77777777" w:rsidR="00A8624E" w:rsidRDefault="00A8624E" w:rsidP="00A85228">
      <w:pPr>
        <w:pStyle w:val="Standard"/>
        <w:widowControl w:val="0"/>
        <w:numPr>
          <w:ilvl w:val="0"/>
          <w:numId w:val="274"/>
        </w:numPr>
        <w:spacing w:before="240" w:after="0" w:line="240" w:lineRule="auto"/>
        <w:ind w:left="720" w:hanging="360"/>
        <w:textAlignment w:val="auto"/>
        <w:rPr>
          <w:rFonts w:cs="Arial"/>
          <w:b/>
        </w:rPr>
      </w:pPr>
      <w:r>
        <w:rPr>
          <w:rFonts w:cs="Arial"/>
          <w:b/>
        </w:rPr>
        <w:t>RECOMMENDED LITERATURE</w:t>
      </w:r>
    </w:p>
    <w:tbl>
      <w:tblPr>
        <w:tblW w:w="8895" w:type="dxa"/>
        <w:tblInd w:w="-113" w:type="dxa"/>
        <w:tblLayout w:type="fixed"/>
        <w:tblCellMar>
          <w:left w:w="10" w:type="dxa"/>
          <w:right w:w="10" w:type="dxa"/>
        </w:tblCellMar>
        <w:tblLook w:val="04A0" w:firstRow="1" w:lastRow="0" w:firstColumn="1" w:lastColumn="0" w:noHBand="0" w:noVBand="1"/>
      </w:tblPr>
      <w:tblGrid>
        <w:gridCol w:w="8895"/>
      </w:tblGrid>
      <w:tr w:rsidR="00A8624E" w:rsidRPr="00090279" w14:paraId="11E899B8" w14:textId="77777777" w:rsidTr="00A8624E">
        <w:tc>
          <w:tcPr>
            <w:tcW w:w="88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81B78E2" w14:textId="77777777" w:rsidR="00A8624E" w:rsidRDefault="00A8624E" w:rsidP="00A85228">
            <w:pPr>
              <w:pStyle w:val="Standard"/>
              <w:numPr>
                <w:ilvl w:val="0"/>
                <w:numId w:val="278"/>
              </w:numPr>
              <w:shd w:val="clear" w:color="auto" w:fill="FFFFFF"/>
              <w:spacing w:after="0" w:line="240" w:lineRule="auto"/>
              <w:ind w:left="720" w:hanging="360"/>
              <w:jc w:val="both"/>
              <w:textAlignment w:val="auto"/>
              <w:rPr>
                <w:sz w:val="20"/>
                <w:szCs w:val="20"/>
                <w:lang w:val="el-GR"/>
              </w:rPr>
            </w:pPr>
            <w:r>
              <w:rPr>
                <w:sz w:val="20"/>
                <w:szCs w:val="20"/>
              </w:rPr>
              <w:t>K</w:t>
            </w:r>
            <w:r>
              <w:rPr>
                <w:sz w:val="20"/>
                <w:szCs w:val="20"/>
                <w:lang w:val="el-GR"/>
              </w:rPr>
              <w:t xml:space="preserve">. </w:t>
            </w:r>
            <w:r>
              <w:rPr>
                <w:sz w:val="20"/>
                <w:szCs w:val="20"/>
              </w:rPr>
              <w:t>JOHNSTONE</w:t>
            </w:r>
            <w:r>
              <w:rPr>
                <w:sz w:val="20"/>
                <w:szCs w:val="20"/>
                <w:lang w:val="el-GR"/>
              </w:rPr>
              <w:t xml:space="preserve">, </w:t>
            </w:r>
            <w:r>
              <w:rPr>
                <w:sz w:val="20"/>
                <w:szCs w:val="20"/>
              </w:rPr>
              <w:t>IMPRO</w:t>
            </w:r>
            <w:r>
              <w:rPr>
                <w:sz w:val="20"/>
                <w:szCs w:val="20"/>
                <w:lang w:val="el-GR"/>
              </w:rPr>
              <w:t xml:space="preserve">, </w:t>
            </w:r>
            <w:r>
              <w:rPr>
                <w:sz w:val="20"/>
                <w:szCs w:val="20"/>
              </w:rPr>
              <w:t>O</w:t>
            </w:r>
            <w:r>
              <w:rPr>
                <w:sz w:val="20"/>
                <w:szCs w:val="20"/>
                <w:lang w:val="el-GR"/>
              </w:rPr>
              <w:t xml:space="preserve"> αυτοσχεδιασμός στο θέατρο, </w:t>
            </w:r>
            <w:proofErr w:type="spellStart"/>
            <w:r>
              <w:rPr>
                <w:sz w:val="20"/>
                <w:szCs w:val="20"/>
                <w:lang w:val="el-GR"/>
              </w:rPr>
              <w:t>εκδ</w:t>
            </w:r>
            <w:proofErr w:type="spellEnd"/>
            <w:r>
              <w:rPr>
                <w:sz w:val="20"/>
                <w:szCs w:val="20"/>
                <w:lang w:val="el-GR"/>
              </w:rPr>
              <w:t>. Οκτώ, Αθήνα , 2011.</w:t>
            </w:r>
          </w:p>
          <w:p w14:paraId="70F93095" w14:textId="77777777" w:rsidR="00A8624E" w:rsidRDefault="00A8624E" w:rsidP="00A85228">
            <w:pPr>
              <w:pStyle w:val="Standard"/>
              <w:numPr>
                <w:ilvl w:val="0"/>
                <w:numId w:val="278"/>
              </w:numPr>
              <w:shd w:val="clear" w:color="auto" w:fill="FFFFFF"/>
              <w:spacing w:after="0" w:line="240" w:lineRule="auto"/>
              <w:ind w:left="720" w:hanging="360"/>
              <w:jc w:val="both"/>
              <w:textAlignment w:val="auto"/>
              <w:rPr>
                <w:sz w:val="20"/>
                <w:szCs w:val="20"/>
                <w:lang w:val="el-GR"/>
              </w:rPr>
            </w:pPr>
            <w:r>
              <w:rPr>
                <w:sz w:val="20"/>
                <w:szCs w:val="20"/>
                <w:lang w:val="el-GR"/>
              </w:rPr>
              <w:t xml:space="preserve">Α. ΜΠΟΑΛ , Θεατρικά παιχνίδια για ηθοποιούς και για μη ηθοποιούς, </w:t>
            </w:r>
            <w:proofErr w:type="spellStart"/>
            <w:r>
              <w:rPr>
                <w:sz w:val="20"/>
                <w:szCs w:val="20"/>
                <w:lang w:val="el-GR"/>
              </w:rPr>
              <w:t>εκδ</w:t>
            </w:r>
            <w:proofErr w:type="spellEnd"/>
            <w:r>
              <w:rPr>
                <w:sz w:val="20"/>
                <w:szCs w:val="20"/>
                <w:lang w:val="el-GR"/>
              </w:rPr>
              <w:t>. Σοφία , Αθήνα 2013.</w:t>
            </w:r>
          </w:p>
          <w:p w14:paraId="22C9A859" w14:textId="77777777" w:rsidR="00A8624E" w:rsidRDefault="00A8624E" w:rsidP="00A85228">
            <w:pPr>
              <w:pStyle w:val="Standard"/>
              <w:numPr>
                <w:ilvl w:val="0"/>
                <w:numId w:val="278"/>
              </w:numPr>
              <w:shd w:val="clear" w:color="auto" w:fill="FFFFFF"/>
              <w:spacing w:after="0" w:line="240" w:lineRule="auto"/>
              <w:ind w:left="720" w:hanging="360"/>
              <w:jc w:val="both"/>
              <w:textAlignment w:val="auto"/>
              <w:rPr>
                <w:sz w:val="20"/>
                <w:szCs w:val="20"/>
              </w:rPr>
            </w:pPr>
            <w:r>
              <w:rPr>
                <w:sz w:val="20"/>
                <w:szCs w:val="20"/>
              </w:rPr>
              <w:t>BOLTON G., Drama as Education, Longman, London, 1984.</w:t>
            </w:r>
          </w:p>
          <w:p w14:paraId="2D4C22E5" w14:textId="77777777" w:rsidR="00A8624E" w:rsidRDefault="00A8624E" w:rsidP="00A85228">
            <w:pPr>
              <w:pStyle w:val="Standard"/>
              <w:numPr>
                <w:ilvl w:val="0"/>
                <w:numId w:val="278"/>
              </w:numPr>
              <w:shd w:val="clear" w:color="auto" w:fill="FFFFFF"/>
              <w:spacing w:after="0" w:line="240" w:lineRule="auto"/>
              <w:ind w:left="720" w:hanging="360"/>
              <w:jc w:val="both"/>
              <w:textAlignment w:val="auto"/>
              <w:rPr>
                <w:sz w:val="20"/>
                <w:szCs w:val="20"/>
              </w:rPr>
            </w:pPr>
            <w:r>
              <w:rPr>
                <w:sz w:val="20"/>
                <w:szCs w:val="20"/>
              </w:rPr>
              <w:t>BOLTON G., New Perspectives on Classroom Drama, Simon and Shuster, London, 1992.</w:t>
            </w:r>
          </w:p>
          <w:p w14:paraId="5CE36662" w14:textId="77777777" w:rsidR="00A8624E" w:rsidRDefault="00A8624E" w:rsidP="00A85228">
            <w:pPr>
              <w:pStyle w:val="Standard"/>
              <w:numPr>
                <w:ilvl w:val="0"/>
                <w:numId w:val="278"/>
              </w:numPr>
              <w:shd w:val="clear" w:color="auto" w:fill="FFFFFF"/>
              <w:spacing w:after="0" w:line="240" w:lineRule="auto"/>
              <w:ind w:left="720" w:hanging="360"/>
              <w:jc w:val="both"/>
              <w:textAlignment w:val="auto"/>
              <w:rPr>
                <w:sz w:val="20"/>
                <w:szCs w:val="20"/>
                <w:lang w:val="fr-FR"/>
              </w:rPr>
            </w:pPr>
            <w:r>
              <w:rPr>
                <w:sz w:val="20"/>
                <w:szCs w:val="20"/>
                <w:lang w:val="fr-FR"/>
              </w:rPr>
              <w:t xml:space="preserve">LAFERRIERE L., Théâtre et pédagogie. La formation des étudiants et du professeur, </w:t>
            </w:r>
            <w:proofErr w:type="spellStart"/>
            <w:r>
              <w:rPr>
                <w:sz w:val="20"/>
                <w:szCs w:val="20"/>
                <w:lang w:val="fr-FR"/>
              </w:rPr>
              <w:t>Longueil</w:t>
            </w:r>
            <w:proofErr w:type="spellEnd"/>
            <w:r>
              <w:rPr>
                <w:sz w:val="20"/>
                <w:szCs w:val="20"/>
                <w:lang w:val="fr-FR"/>
              </w:rPr>
              <w:t xml:space="preserve">, </w:t>
            </w:r>
            <w:proofErr w:type="spellStart"/>
            <w:r>
              <w:rPr>
                <w:sz w:val="20"/>
                <w:szCs w:val="20"/>
                <w:lang w:val="fr-FR"/>
              </w:rPr>
              <w:t>Montreal</w:t>
            </w:r>
            <w:proofErr w:type="spellEnd"/>
            <w:r>
              <w:rPr>
                <w:sz w:val="20"/>
                <w:szCs w:val="20"/>
                <w:lang w:val="fr-FR"/>
              </w:rPr>
              <w:t>, 1995.</w:t>
            </w:r>
          </w:p>
          <w:p w14:paraId="1ADBAA7A" w14:textId="77777777" w:rsidR="00A8624E" w:rsidRDefault="00A8624E" w:rsidP="00A85228">
            <w:pPr>
              <w:pStyle w:val="Standard"/>
              <w:numPr>
                <w:ilvl w:val="0"/>
                <w:numId w:val="278"/>
              </w:numPr>
              <w:shd w:val="clear" w:color="auto" w:fill="FFFFFF"/>
              <w:spacing w:after="0" w:line="240" w:lineRule="auto"/>
              <w:ind w:left="720" w:hanging="360"/>
              <w:jc w:val="both"/>
              <w:textAlignment w:val="auto"/>
              <w:rPr>
                <w:sz w:val="20"/>
                <w:szCs w:val="20"/>
                <w:lang w:val="fr-FR"/>
              </w:rPr>
            </w:pPr>
            <w:r>
              <w:rPr>
                <w:sz w:val="20"/>
                <w:szCs w:val="20"/>
                <w:lang w:val="fr-FR"/>
              </w:rPr>
              <w:lastRenderedPageBreak/>
              <w:t xml:space="preserve">LALLIAS Jean-Claude et CABET Jean-Louis, Les pratiques théâtrales à l’école, Rectorat de </w:t>
            </w:r>
            <w:proofErr w:type="spellStart"/>
            <w:r>
              <w:rPr>
                <w:sz w:val="20"/>
                <w:szCs w:val="20"/>
                <w:lang w:val="fr-FR"/>
              </w:rPr>
              <w:t>Creteil</w:t>
            </w:r>
            <w:proofErr w:type="spellEnd"/>
            <w:r>
              <w:rPr>
                <w:sz w:val="20"/>
                <w:szCs w:val="20"/>
                <w:lang w:val="fr-FR"/>
              </w:rPr>
              <w:t xml:space="preserve">, Mission </w:t>
            </w:r>
            <w:proofErr w:type="gramStart"/>
            <w:r>
              <w:rPr>
                <w:sz w:val="20"/>
                <w:szCs w:val="20"/>
                <w:lang w:val="fr-FR"/>
              </w:rPr>
              <w:t>d’ action</w:t>
            </w:r>
            <w:proofErr w:type="gramEnd"/>
            <w:r>
              <w:rPr>
                <w:sz w:val="20"/>
                <w:szCs w:val="20"/>
                <w:lang w:val="fr-FR"/>
              </w:rPr>
              <w:t xml:space="preserve"> culturelle, 1993.</w:t>
            </w:r>
          </w:p>
          <w:p w14:paraId="7827BADF" w14:textId="77777777" w:rsidR="00A8624E" w:rsidRDefault="00A8624E" w:rsidP="00A85228">
            <w:pPr>
              <w:pStyle w:val="Standard"/>
              <w:numPr>
                <w:ilvl w:val="0"/>
                <w:numId w:val="278"/>
              </w:numPr>
              <w:shd w:val="clear" w:color="auto" w:fill="FFFFFF"/>
              <w:spacing w:after="0" w:line="240" w:lineRule="auto"/>
              <w:ind w:left="720" w:hanging="360"/>
              <w:jc w:val="both"/>
              <w:textAlignment w:val="auto"/>
              <w:rPr>
                <w:sz w:val="20"/>
                <w:szCs w:val="20"/>
              </w:rPr>
            </w:pPr>
            <w:r>
              <w:rPr>
                <w:sz w:val="20"/>
                <w:szCs w:val="20"/>
                <w:lang w:val="fr-FR"/>
              </w:rPr>
              <w:t>MONOD Richard</w:t>
            </w:r>
            <w:r>
              <w:rPr>
                <w:i/>
                <w:sz w:val="20"/>
                <w:szCs w:val="20"/>
                <w:lang w:val="fr-FR"/>
              </w:rPr>
              <w:t>, Jeux dramatiques et pédagogie</w:t>
            </w:r>
            <w:r>
              <w:rPr>
                <w:sz w:val="20"/>
                <w:szCs w:val="20"/>
                <w:lang w:val="fr-FR"/>
              </w:rPr>
              <w:t xml:space="preserve">, Collection des Cahiers </w:t>
            </w:r>
            <w:proofErr w:type="gramStart"/>
            <w:r>
              <w:rPr>
                <w:sz w:val="20"/>
                <w:szCs w:val="20"/>
                <w:lang w:val="fr-FR"/>
              </w:rPr>
              <w:t>d’ Education</w:t>
            </w:r>
            <w:proofErr w:type="gramEnd"/>
            <w:r>
              <w:rPr>
                <w:sz w:val="20"/>
                <w:szCs w:val="20"/>
                <w:lang w:val="fr-FR"/>
              </w:rPr>
              <w:t xml:space="preserve"> Permanente, Paris, 1983.</w:t>
            </w:r>
          </w:p>
          <w:p w14:paraId="2738F1D4" w14:textId="77777777" w:rsidR="00A8624E" w:rsidRDefault="00A8624E" w:rsidP="00A85228">
            <w:pPr>
              <w:pStyle w:val="Standard"/>
              <w:numPr>
                <w:ilvl w:val="0"/>
                <w:numId w:val="278"/>
              </w:numPr>
              <w:shd w:val="clear" w:color="auto" w:fill="FFFFFF"/>
              <w:spacing w:after="0" w:line="240" w:lineRule="auto"/>
              <w:ind w:left="720" w:hanging="360"/>
              <w:jc w:val="both"/>
              <w:textAlignment w:val="auto"/>
              <w:rPr>
                <w:sz w:val="20"/>
                <w:szCs w:val="20"/>
              </w:rPr>
            </w:pPr>
            <w:r>
              <w:rPr>
                <w:sz w:val="20"/>
                <w:szCs w:val="20"/>
                <w:lang w:val="fr-FR"/>
              </w:rPr>
              <w:t>MOTOS Tomas – TEJEDO Francisco</w:t>
            </w:r>
            <w:r>
              <w:rPr>
                <w:b/>
                <w:i/>
                <w:sz w:val="20"/>
                <w:szCs w:val="20"/>
                <w:lang w:val="fr-FR"/>
              </w:rPr>
              <w:t xml:space="preserve">, </w:t>
            </w:r>
            <w:proofErr w:type="spellStart"/>
            <w:r>
              <w:rPr>
                <w:i/>
                <w:sz w:val="20"/>
                <w:szCs w:val="20"/>
                <w:lang w:val="fr-FR"/>
              </w:rPr>
              <w:t>Practicas</w:t>
            </w:r>
            <w:proofErr w:type="spellEnd"/>
            <w:r>
              <w:rPr>
                <w:i/>
                <w:sz w:val="20"/>
                <w:szCs w:val="20"/>
                <w:lang w:val="fr-FR"/>
              </w:rPr>
              <w:t xml:space="preserve"> de </w:t>
            </w:r>
            <w:proofErr w:type="spellStart"/>
            <w:r>
              <w:rPr>
                <w:i/>
                <w:sz w:val="20"/>
                <w:szCs w:val="20"/>
                <w:lang w:val="fr-FR"/>
              </w:rPr>
              <w:t>Dramatizacion</w:t>
            </w:r>
            <w:proofErr w:type="spellEnd"/>
            <w:r>
              <w:rPr>
                <w:b/>
                <w:sz w:val="20"/>
                <w:szCs w:val="20"/>
                <w:lang w:val="fr-FR"/>
              </w:rPr>
              <w:t>,</w:t>
            </w:r>
            <w:r>
              <w:rPr>
                <w:sz w:val="20"/>
                <w:szCs w:val="20"/>
                <w:lang w:val="fr-FR"/>
              </w:rPr>
              <w:t xml:space="preserve"> La </w:t>
            </w:r>
            <w:proofErr w:type="spellStart"/>
            <w:r>
              <w:rPr>
                <w:sz w:val="20"/>
                <w:szCs w:val="20"/>
                <w:lang w:val="fr-FR"/>
              </w:rPr>
              <w:t>Avispa</w:t>
            </w:r>
            <w:proofErr w:type="spellEnd"/>
            <w:r>
              <w:rPr>
                <w:sz w:val="20"/>
                <w:szCs w:val="20"/>
                <w:lang w:val="fr-FR"/>
              </w:rPr>
              <w:t>/</w:t>
            </w:r>
            <w:proofErr w:type="spellStart"/>
            <w:r>
              <w:rPr>
                <w:sz w:val="20"/>
                <w:szCs w:val="20"/>
                <w:lang w:val="fr-FR"/>
              </w:rPr>
              <w:t>Teoria</w:t>
            </w:r>
            <w:proofErr w:type="spellEnd"/>
            <w:r>
              <w:rPr>
                <w:sz w:val="20"/>
                <w:szCs w:val="20"/>
                <w:lang w:val="fr-FR"/>
              </w:rPr>
              <w:t xml:space="preserve"> y </w:t>
            </w:r>
            <w:proofErr w:type="spellStart"/>
            <w:r>
              <w:rPr>
                <w:sz w:val="20"/>
                <w:szCs w:val="20"/>
                <w:lang w:val="fr-FR"/>
              </w:rPr>
              <w:t>Tecnica</w:t>
            </w:r>
            <w:proofErr w:type="spellEnd"/>
            <w:r>
              <w:rPr>
                <w:sz w:val="20"/>
                <w:szCs w:val="20"/>
                <w:lang w:val="fr-FR"/>
              </w:rPr>
              <w:t xml:space="preserve"> </w:t>
            </w:r>
            <w:proofErr w:type="spellStart"/>
            <w:r>
              <w:rPr>
                <w:sz w:val="20"/>
                <w:szCs w:val="20"/>
                <w:lang w:val="fr-FR"/>
              </w:rPr>
              <w:t>Teatral</w:t>
            </w:r>
            <w:proofErr w:type="spellEnd"/>
            <w:r>
              <w:rPr>
                <w:sz w:val="20"/>
                <w:szCs w:val="20"/>
                <w:lang w:val="fr-FR"/>
              </w:rPr>
              <w:t xml:space="preserve">, </w:t>
            </w:r>
            <w:proofErr w:type="spellStart"/>
            <w:r>
              <w:rPr>
                <w:sz w:val="20"/>
                <w:szCs w:val="20"/>
                <w:lang w:val="fr-FR"/>
              </w:rPr>
              <w:t>Ediciones</w:t>
            </w:r>
            <w:proofErr w:type="spellEnd"/>
            <w:r>
              <w:rPr>
                <w:sz w:val="20"/>
                <w:szCs w:val="20"/>
                <w:lang w:val="fr-FR"/>
              </w:rPr>
              <w:t xml:space="preserve"> J. Garcia </w:t>
            </w:r>
            <w:proofErr w:type="spellStart"/>
            <w:r>
              <w:rPr>
                <w:sz w:val="20"/>
                <w:szCs w:val="20"/>
                <w:lang w:val="fr-FR"/>
              </w:rPr>
              <w:t>Vergugo</w:t>
            </w:r>
            <w:proofErr w:type="spellEnd"/>
            <w:r>
              <w:rPr>
                <w:sz w:val="20"/>
                <w:szCs w:val="20"/>
                <w:lang w:val="fr-FR"/>
              </w:rPr>
              <w:t>, Madrid, 1996.</w:t>
            </w:r>
          </w:p>
          <w:p w14:paraId="4EA20C62" w14:textId="77777777" w:rsidR="00A8624E" w:rsidRDefault="00A8624E" w:rsidP="00A85228">
            <w:pPr>
              <w:pStyle w:val="Standard"/>
              <w:numPr>
                <w:ilvl w:val="0"/>
                <w:numId w:val="278"/>
              </w:numPr>
              <w:shd w:val="clear" w:color="auto" w:fill="FFFFFF"/>
              <w:spacing w:after="0" w:line="240" w:lineRule="auto"/>
              <w:ind w:left="720" w:hanging="360"/>
              <w:jc w:val="both"/>
              <w:textAlignment w:val="auto"/>
              <w:rPr>
                <w:sz w:val="20"/>
                <w:szCs w:val="20"/>
              </w:rPr>
            </w:pPr>
            <w:r>
              <w:rPr>
                <w:sz w:val="20"/>
                <w:szCs w:val="20"/>
              </w:rPr>
              <w:t>ΜΟΥΓΙΑΚΑΚΟΣ</w:t>
            </w:r>
            <w:r>
              <w:rPr>
                <w:sz w:val="20"/>
                <w:szCs w:val="20"/>
                <w:lang w:val="fr-FR"/>
              </w:rPr>
              <w:t xml:space="preserve"> </w:t>
            </w:r>
            <w:r>
              <w:rPr>
                <w:sz w:val="20"/>
                <w:szCs w:val="20"/>
              </w:rPr>
              <w:t>Π</w:t>
            </w:r>
            <w:r>
              <w:rPr>
                <w:sz w:val="20"/>
                <w:szCs w:val="20"/>
                <w:lang w:val="fr-FR"/>
              </w:rPr>
              <w:t xml:space="preserve">., </w:t>
            </w:r>
            <w:r>
              <w:rPr>
                <w:sz w:val="20"/>
                <w:szCs w:val="20"/>
              </w:rPr>
              <w:t>ΜΩΡΟΥ</w:t>
            </w:r>
            <w:r>
              <w:rPr>
                <w:sz w:val="20"/>
                <w:szCs w:val="20"/>
                <w:lang w:val="fr-FR"/>
              </w:rPr>
              <w:t xml:space="preserve"> </w:t>
            </w:r>
            <w:r>
              <w:rPr>
                <w:sz w:val="20"/>
                <w:szCs w:val="20"/>
              </w:rPr>
              <w:t>Α</w:t>
            </w:r>
            <w:r>
              <w:rPr>
                <w:sz w:val="20"/>
                <w:szCs w:val="20"/>
                <w:lang w:val="fr-FR"/>
              </w:rPr>
              <w:t xml:space="preserve">., </w:t>
            </w:r>
            <w:r>
              <w:rPr>
                <w:sz w:val="20"/>
                <w:szCs w:val="20"/>
              </w:rPr>
              <w:t>ΠΑΠΑΔΗΜΟΥΛΗΣ</w:t>
            </w:r>
            <w:r>
              <w:rPr>
                <w:sz w:val="20"/>
                <w:szCs w:val="20"/>
                <w:lang w:val="fr-FR"/>
              </w:rPr>
              <w:t xml:space="preserve"> </w:t>
            </w:r>
            <w:r>
              <w:rPr>
                <w:sz w:val="20"/>
                <w:szCs w:val="20"/>
              </w:rPr>
              <w:t>Χ</w:t>
            </w:r>
            <w:r>
              <w:rPr>
                <w:sz w:val="20"/>
                <w:szCs w:val="20"/>
                <w:lang w:val="fr-FR"/>
              </w:rPr>
              <w:t xml:space="preserve">., </w:t>
            </w:r>
            <w:r>
              <w:rPr>
                <w:sz w:val="20"/>
                <w:szCs w:val="20"/>
              </w:rPr>
              <w:t>ΦΡΑΓΚΗ</w:t>
            </w:r>
            <w:r>
              <w:rPr>
                <w:sz w:val="20"/>
                <w:szCs w:val="20"/>
                <w:lang w:val="fr-FR"/>
              </w:rPr>
              <w:t xml:space="preserve"> </w:t>
            </w:r>
            <w:r>
              <w:rPr>
                <w:sz w:val="20"/>
                <w:szCs w:val="20"/>
              </w:rPr>
              <w:t>Μ</w:t>
            </w:r>
            <w:r>
              <w:rPr>
                <w:sz w:val="20"/>
                <w:szCs w:val="20"/>
                <w:lang w:val="fr-FR"/>
              </w:rPr>
              <w:t xml:space="preserve">., </w:t>
            </w:r>
            <w:proofErr w:type="spellStart"/>
            <w:r>
              <w:rPr>
                <w:i/>
                <w:sz w:val="20"/>
                <w:szCs w:val="20"/>
              </w:rPr>
              <w:t>Θε</w:t>
            </w:r>
            <w:proofErr w:type="spellEnd"/>
            <w:r>
              <w:rPr>
                <w:i/>
                <w:sz w:val="20"/>
                <w:szCs w:val="20"/>
              </w:rPr>
              <w:t>ατρική</w:t>
            </w:r>
            <w:r>
              <w:rPr>
                <w:i/>
                <w:sz w:val="20"/>
                <w:szCs w:val="20"/>
                <w:lang w:val="fr-FR"/>
              </w:rPr>
              <w:t xml:space="preserve"> </w:t>
            </w:r>
            <w:proofErr w:type="spellStart"/>
            <w:r>
              <w:rPr>
                <w:i/>
                <w:sz w:val="20"/>
                <w:szCs w:val="20"/>
              </w:rPr>
              <w:t>Αγωγή</w:t>
            </w:r>
            <w:proofErr w:type="spellEnd"/>
            <w:r>
              <w:rPr>
                <w:i/>
                <w:sz w:val="20"/>
                <w:szCs w:val="20"/>
                <w:lang w:val="fr-FR"/>
              </w:rPr>
              <w:t xml:space="preserve"> </w:t>
            </w:r>
            <w:proofErr w:type="spellStart"/>
            <w:r>
              <w:rPr>
                <w:i/>
                <w:sz w:val="20"/>
                <w:szCs w:val="20"/>
              </w:rPr>
              <w:t>Ε΄κ</w:t>
            </w:r>
            <w:proofErr w:type="spellEnd"/>
            <w:r>
              <w:rPr>
                <w:i/>
                <w:sz w:val="20"/>
                <w:szCs w:val="20"/>
              </w:rPr>
              <w:t>αι</w:t>
            </w:r>
            <w:r>
              <w:rPr>
                <w:i/>
                <w:sz w:val="20"/>
                <w:szCs w:val="20"/>
                <w:lang w:val="fr-FR"/>
              </w:rPr>
              <w:t xml:space="preserve"> </w:t>
            </w:r>
            <w:proofErr w:type="spellStart"/>
            <w:r>
              <w:rPr>
                <w:i/>
                <w:sz w:val="20"/>
                <w:szCs w:val="20"/>
              </w:rPr>
              <w:t>Στ</w:t>
            </w:r>
            <w:proofErr w:type="spellEnd"/>
            <w:r>
              <w:rPr>
                <w:sz w:val="20"/>
                <w:szCs w:val="20"/>
              </w:rPr>
              <w:t>΄</w:t>
            </w:r>
            <w:r>
              <w:rPr>
                <w:sz w:val="20"/>
                <w:szCs w:val="20"/>
                <w:lang w:val="fr-FR"/>
              </w:rPr>
              <w:t xml:space="preserve">, </w:t>
            </w:r>
            <w:r>
              <w:rPr>
                <w:sz w:val="20"/>
                <w:szCs w:val="20"/>
              </w:rPr>
              <w:t>Ο</w:t>
            </w:r>
            <w:r>
              <w:rPr>
                <w:sz w:val="20"/>
                <w:szCs w:val="20"/>
                <w:lang w:val="fr-FR"/>
              </w:rPr>
              <w:t>.</w:t>
            </w:r>
            <w:r>
              <w:rPr>
                <w:sz w:val="20"/>
                <w:szCs w:val="20"/>
              </w:rPr>
              <w:t>Ε</w:t>
            </w:r>
            <w:r>
              <w:rPr>
                <w:sz w:val="20"/>
                <w:szCs w:val="20"/>
                <w:lang w:val="fr-FR"/>
              </w:rPr>
              <w:t>.</w:t>
            </w:r>
            <w:r>
              <w:rPr>
                <w:sz w:val="20"/>
                <w:szCs w:val="20"/>
              </w:rPr>
              <w:t>Δ</w:t>
            </w:r>
            <w:r>
              <w:rPr>
                <w:sz w:val="20"/>
                <w:szCs w:val="20"/>
                <w:lang w:val="fr-FR"/>
              </w:rPr>
              <w:t>.</w:t>
            </w:r>
            <w:r>
              <w:rPr>
                <w:sz w:val="20"/>
                <w:szCs w:val="20"/>
              </w:rPr>
              <w:t>Β</w:t>
            </w:r>
            <w:r>
              <w:rPr>
                <w:sz w:val="20"/>
                <w:szCs w:val="20"/>
                <w:lang w:val="fr-FR"/>
              </w:rPr>
              <w:t xml:space="preserve">. </w:t>
            </w:r>
            <w:proofErr w:type="spellStart"/>
            <w:r>
              <w:rPr>
                <w:sz w:val="20"/>
                <w:szCs w:val="20"/>
              </w:rPr>
              <w:t>Βι</w:t>
            </w:r>
            <w:proofErr w:type="spellEnd"/>
            <w:r>
              <w:rPr>
                <w:sz w:val="20"/>
                <w:szCs w:val="20"/>
              </w:rPr>
              <w:t>βλίο</w:t>
            </w:r>
            <w:r>
              <w:rPr>
                <w:sz w:val="20"/>
                <w:szCs w:val="20"/>
                <w:lang w:val="fr-FR"/>
              </w:rPr>
              <w:t xml:space="preserve"> </w:t>
            </w:r>
            <w:r>
              <w:rPr>
                <w:sz w:val="20"/>
                <w:szCs w:val="20"/>
              </w:rPr>
              <w:t>Μα</w:t>
            </w:r>
            <w:proofErr w:type="spellStart"/>
            <w:r>
              <w:rPr>
                <w:sz w:val="20"/>
                <w:szCs w:val="20"/>
              </w:rPr>
              <w:t>θητή</w:t>
            </w:r>
            <w:proofErr w:type="spellEnd"/>
            <w:r>
              <w:rPr>
                <w:sz w:val="20"/>
                <w:szCs w:val="20"/>
                <w:lang w:val="fr-FR"/>
              </w:rPr>
              <w:t xml:space="preserve"> &amp; </w:t>
            </w:r>
            <w:proofErr w:type="spellStart"/>
            <w:r>
              <w:rPr>
                <w:sz w:val="20"/>
                <w:szCs w:val="20"/>
              </w:rPr>
              <w:t>Βι</w:t>
            </w:r>
            <w:proofErr w:type="spellEnd"/>
            <w:r>
              <w:rPr>
                <w:sz w:val="20"/>
                <w:szCs w:val="20"/>
              </w:rPr>
              <w:t>βλίο</w:t>
            </w:r>
            <w:r>
              <w:rPr>
                <w:sz w:val="20"/>
                <w:szCs w:val="20"/>
                <w:lang w:val="fr-FR"/>
              </w:rPr>
              <w:t xml:space="preserve"> </w:t>
            </w:r>
            <w:r>
              <w:rPr>
                <w:sz w:val="20"/>
                <w:szCs w:val="20"/>
              </w:rPr>
              <w:t>Δα</w:t>
            </w:r>
            <w:proofErr w:type="spellStart"/>
            <w:r>
              <w:rPr>
                <w:sz w:val="20"/>
                <w:szCs w:val="20"/>
              </w:rPr>
              <w:t>σκάλου</w:t>
            </w:r>
            <w:proofErr w:type="spellEnd"/>
            <w:r>
              <w:rPr>
                <w:sz w:val="20"/>
                <w:szCs w:val="20"/>
                <w:lang w:val="fr-FR"/>
              </w:rPr>
              <w:t xml:space="preserve">, </w:t>
            </w:r>
            <w:proofErr w:type="spellStart"/>
            <w:r>
              <w:rPr>
                <w:sz w:val="20"/>
                <w:szCs w:val="20"/>
              </w:rPr>
              <w:t>Αθήν</w:t>
            </w:r>
            <w:proofErr w:type="spellEnd"/>
            <w:r>
              <w:rPr>
                <w:sz w:val="20"/>
                <w:szCs w:val="20"/>
              </w:rPr>
              <w:t>α</w:t>
            </w:r>
            <w:r>
              <w:rPr>
                <w:sz w:val="20"/>
                <w:szCs w:val="20"/>
                <w:lang w:val="fr-FR"/>
              </w:rPr>
              <w:t>, 2006</w:t>
            </w:r>
          </w:p>
          <w:p w14:paraId="39C1F88C" w14:textId="77777777" w:rsidR="00A8624E" w:rsidRDefault="00A8624E" w:rsidP="00A85228">
            <w:pPr>
              <w:pStyle w:val="Standard"/>
              <w:numPr>
                <w:ilvl w:val="0"/>
                <w:numId w:val="278"/>
              </w:numPr>
              <w:shd w:val="clear" w:color="auto" w:fill="FFFFFF"/>
              <w:spacing w:after="0" w:line="240" w:lineRule="auto"/>
              <w:ind w:left="720" w:hanging="360"/>
              <w:jc w:val="both"/>
              <w:textAlignment w:val="auto"/>
              <w:rPr>
                <w:sz w:val="20"/>
                <w:szCs w:val="20"/>
                <w:lang w:val="el-GR"/>
              </w:rPr>
            </w:pPr>
            <w:r>
              <w:rPr>
                <w:rFonts w:cs="Tinos"/>
                <w:sz w:val="20"/>
                <w:szCs w:val="20"/>
                <w:lang w:val="el-GR" w:eastAsia="el-GR"/>
              </w:rPr>
              <w:t xml:space="preserve">ΜΑΡΙΑ ΦΡΑΓΚΗ, </w:t>
            </w:r>
            <w:r>
              <w:rPr>
                <w:rFonts w:cs="Tinos"/>
                <w:i/>
                <w:sz w:val="20"/>
                <w:szCs w:val="20"/>
                <w:lang w:val="el-GR" w:eastAsia="el-GR"/>
              </w:rPr>
              <w:t>Η σκηνική πράξη στο σχολείο</w:t>
            </w:r>
            <w:r>
              <w:rPr>
                <w:rFonts w:cs="Tinos"/>
                <w:sz w:val="20"/>
                <w:szCs w:val="20"/>
                <w:lang w:val="el-GR" w:eastAsia="el-GR"/>
              </w:rPr>
              <w:t xml:space="preserve">, </w:t>
            </w:r>
            <w:r>
              <w:rPr>
                <w:rFonts w:cs="Tinos"/>
                <w:sz w:val="20"/>
                <w:szCs w:val="20"/>
                <w:lang w:eastAsia="el-GR"/>
              </w:rPr>
              <w:t>ed</w:t>
            </w:r>
            <w:r>
              <w:rPr>
                <w:rFonts w:cs="Tinos"/>
                <w:sz w:val="20"/>
                <w:szCs w:val="20"/>
                <w:lang w:val="el-GR" w:eastAsia="el-GR"/>
              </w:rPr>
              <w:t>.</w:t>
            </w:r>
            <w:proofErr w:type="spellStart"/>
            <w:r>
              <w:rPr>
                <w:rFonts w:cs="Tinos"/>
                <w:sz w:val="20"/>
                <w:szCs w:val="20"/>
                <w:lang w:eastAsia="el-GR"/>
              </w:rPr>
              <w:t>Bardy</w:t>
            </w:r>
            <w:proofErr w:type="spellEnd"/>
            <w:r>
              <w:rPr>
                <w:rFonts w:cs="Tinos"/>
                <w:sz w:val="20"/>
                <w:szCs w:val="20"/>
                <w:lang w:val="el-GR" w:eastAsia="el-GR"/>
              </w:rPr>
              <w:t xml:space="preserve">, </w:t>
            </w:r>
            <w:r>
              <w:rPr>
                <w:rFonts w:cs="Tinos"/>
                <w:sz w:val="20"/>
                <w:szCs w:val="20"/>
                <w:lang w:eastAsia="el-GR"/>
              </w:rPr>
              <w:t>Cairo</w:t>
            </w:r>
            <w:r>
              <w:rPr>
                <w:rFonts w:cs="Tinos"/>
                <w:sz w:val="20"/>
                <w:szCs w:val="20"/>
                <w:lang w:val="el-GR" w:eastAsia="el-GR"/>
              </w:rPr>
              <w:t>,2011</w:t>
            </w:r>
          </w:p>
          <w:p w14:paraId="6168F0BE" w14:textId="77777777" w:rsidR="00A8624E" w:rsidRDefault="00A8624E" w:rsidP="00A85228">
            <w:pPr>
              <w:pStyle w:val="Standard"/>
              <w:numPr>
                <w:ilvl w:val="0"/>
                <w:numId w:val="278"/>
              </w:numPr>
              <w:shd w:val="clear" w:color="auto" w:fill="FFFFFF"/>
              <w:spacing w:after="0" w:line="240" w:lineRule="auto"/>
              <w:ind w:left="720" w:hanging="360"/>
              <w:jc w:val="both"/>
              <w:textAlignment w:val="auto"/>
              <w:rPr>
                <w:sz w:val="20"/>
                <w:szCs w:val="20"/>
              </w:rPr>
            </w:pPr>
            <w:r>
              <w:rPr>
                <w:color w:val="000000"/>
                <w:sz w:val="20"/>
                <w:szCs w:val="20"/>
                <w:lang w:val="el-GR"/>
              </w:rPr>
              <w:t>Τ</w:t>
            </w:r>
            <w:proofErr w:type="spellStart"/>
            <w:r>
              <w:rPr>
                <w:color w:val="000000"/>
                <w:sz w:val="20"/>
                <w:szCs w:val="20"/>
              </w:rPr>
              <w:t>eacher</w:t>
            </w:r>
            <w:proofErr w:type="spellEnd"/>
            <w:r>
              <w:rPr>
                <w:color w:val="000000"/>
                <w:sz w:val="20"/>
                <w:szCs w:val="20"/>
              </w:rPr>
              <w:t>’ s notes (e-class).</w:t>
            </w:r>
          </w:p>
        </w:tc>
      </w:tr>
    </w:tbl>
    <w:p w14:paraId="235DE284" w14:textId="77777777" w:rsidR="00A8624E" w:rsidRDefault="00A8624E" w:rsidP="00A8624E">
      <w:pPr>
        <w:pStyle w:val="Standard"/>
        <w:shd w:val="clear" w:color="auto" w:fill="FFFFFF"/>
        <w:spacing w:after="0" w:line="240" w:lineRule="auto"/>
        <w:ind w:left="786"/>
        <w:jc w:val="both"/>
      </w:pPr>
    </w:p>
    <w:p w14:paraId="63C79E0B" w14:textId="77777777" w:rsidR="00E74088" w:rsidRDefault="00E74088" w:rsidP="00597490">
      <w:pPr>
        <w:pStyle w:val="BodyText"/>
        <w:rPr>
          <w:rFonts w:ascii="Times New Roman" w:hAnsi="Times New Roman"/>
          <w:lang w:val="en-US"/>
        </w:rPr>
      </w:pPr>
    </w:p>
    <w:p w14:paraId="7C06FFC2" w14:textId="77777777" w:rsidR="00A8624E" w:rsidRPr="00A8624E" w:rsidRDefault="00A8624E" w:rsidP="00A8624E">
      <w:pPr>
        <w:ind w:firstLine="357"/>
        <w:jc w:val="center"/>
        <w:rPr>
          <w:rFonts w:asciiTheme="majorHAnsi" w:eastAsiaTheme="minorHAnsi" w:hAnsiTheme="majorHAnsi" w:cstheme="minorHAnsi"/>
          <w:sz w:val="20"/>
          <w:lang w:val="en-GB"/>
        </w:rPr>
      </w:pPr>
      <w:r w:rsidRPr="00A8624E">
        <w:rPr>
          <w:rFonts w:asciiTheme="majorHAnsi" w:hAnsiTheme="majorHAnsi" w:cstheme="minorHAnsi"/>
          <w:b/>
          <w:sz w:val="20"/>
          <w:lang w:val="en-GB"/>
        </w:rPr>
        <w:t>Speech Education II</w:t>
      </w:r>
    </w:p>
    <w:p w14:paraId="338EA7AB" w14:textId="77777777" w:rsidR="00A8624E" w:rsidRPr="00A8624E" w:rsidRDefault="00A8624E" w:rsidP="00A85228">
      <w:pPr>
        <w:pStyle w:val="ListParagraph"/>
        <w:widowControl w:val="0"/>
        <w:numPr>
          <w:ilvl w:val="0"/>
          <w:numId w:val="281"/>
        </w:numPr>
        <w:autoSpaceDE w:val="0"/>
        <w:autoSpaceDN w:val="0"/>
        <w:adjustRightInd w:val="0"/>
        <w:rPr>
          <w:rFonts w:asciiTheme="majorHAnsi" w:hAnsiTheme="majorHAnsi" w:cstheme="minorHAnsi"/>
          <w:b/>
          <w:sz w:val="20"/>
          <w:lang w:val="en-GB"/>
        </w:rPr>
      </w:pPr>
      <w:r w:rsidRPr="00A8624E">
        <w:rPr>
          <w:rFonts w:asciiTheme="majorHAnsi" w:hAnsiTheme="majorHAnsi" w:cstheme="minorHAnsi"/>
          <w:b/>
          <w:sz w:val="20"/>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135"/>
        <w:gridCol w:w="1297"/>
        <w:gridCol w:w="1208"/>
        <w:gridCol w:w="351"/>
        <w:gridCol w:w="1240"/>
      </w:tblGrid>
      <w:tr w:rsidR="00A8624E" w:rsidRPr="00090279" w14:paraId="53922215" w14:textId="77777777" w:rsidTr="00A8624E">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2C31E12" w14:textId="77777777" w:rsidR="00A8624E" w:rsidRPr="00A8624E" w:rsidRDefault="00A8624E">
            <w:pPr>
              <w:jc w:val="right"/>
              <w:rPr>
                <w:rFonts w:asciiTheme="majorHAnsi" w:hAnsiTheme="majorHAnsi" w:cstheme="minorHAnsi"/>
                <w:b/>
                <w:sz w:val="20"/>
                <w:lang w:val="en-GB"/>
              </w:rPr>
            </w:pPr>
            <w:r w:rsidRPr="00A8624E">
              <w:rPr>
                <w:rFonts w:asciiTheme="majorHAnsi" w:hAnsiTheme="majorHAnsi" w:cstheme="minorHAnsi"/>
                <w:b/>
                <w:sz w:val="20"/>
                <w:lang w:val="en-GB"/>
              </w:rPr>
              <w:t>SCHOOL</w:t>
            </w:r>
          </w:p>
        </w:tc>
        <w:tc>
          <w:tcPr>
            <w:tcW w:w="5231" w:type="dxa"/>
            <w:gridSpan w:val="5"/>
            <w:tcBorders>
              <w:top w:val="single" w:sz="4" w:space="0" w:color="auto"/>
              <w:left w:val="single" w:sz="4" w:space="0" w:color="auto"/>
              <w:bottom w:val="single" w:sz="4" w:space="0" w:color="auto"/>
              <w:right w:val="single" w:sz="4" w:space="0" w:color="auto"/>
            </w:tcBorders>
            <w:hideMark/>
          </w:tcPr>
          <w:p w14:paraId="12654EF1" w14:textId="77777777" w:rsidR="00A8624E" w:rsidRPr="00A8624E" w:rsidRDefault="00A8624E">
            <w:pPr>
              <w:rPr>
                <w:rFonts w:asciiTheme="majorHAnsi" w:hAnsiTheme="majorHAnsi" w:cstheme="minorHAnsi"/>
                <w:sz w:val="20"/>
                <w:lang w:val="en-US"/>
              </w:rPr>
            </w:pPr>
            <w:r w:rsidRPr="00A8624E">
              <w:rPr>
                <w:rFonts w:asciiTheme="majorHAnsi" w:hAnsiTheme="majorHAnsi" w:cstheme="minorHAnsi"/>
                <w:sz w:val="20"/>
                <w:lang w:val="en-US"/>
              </w:rPr>
              <w:t>FACULTY OF HUMANITIES AND SOCIAL SCIENSES</w:t>
            </w:r>
          </w:p>
        </w:tc>
      </w:tr>
      <w:tr w:rsidR="00A8624E" w:rsidRPr="00A8624E" w14:paraId="0A0EC5CB" w14:textId="77777777" w:rsidTr="00A8624E">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83268C1" w14:textId="77777777" w:rsidR="00A8624E" w:rsidRPr="00A8624E" w:rsidRDefault="00A8624E">
            <w:pPr>
              <w:jc w:val="right"/>
              <w:rPr>
                <w:rFonts w:asciiTheme="majorHAnsi" w:hAnsiTheme="majorHAnsi" w:cstheme="minorHAnsi"/>
                <w:b/>
                <w:sz w:val="20"/>
                <w:lang w:val="en-GB"/>
              </w:rPr>
            </w:pPr>
            <w:r w:rsidRPr="00A8624E">
              <w:rPr>
                <w:rFonts w:asciiTheme="majorHAnsi" w:hAnsiTheme="majorHAnsi" w:cstheme="minorHAnsi"/>
                <w:b/>
                <w:sz w:val="20"/>
                <w:lang w:val="en-GB"/>
              </w:rPr>
              <w:t>ACADEMIC UNIT</w:t>
            </w:r>
          </w:p>
        </w:tc>
        <w:tc>
          <w:tcPr>
            <w:tcW w:w="5231" w:type="dxa"/>
            <w:gridSpan w:val="5"/>
            <w:tcBorders>
              <w:top w:val="single" w:sz="4" w:space="0" w:color="auto"/>
              <w:left w:val="single" w:sz="4" w:space="0" w:color="auto"/>
              <w:bottom w:val="single" w:sz="4" w:space="0" w:color="auto"/>
              <w:right w:val="single" w:sz="4" w:space="0" w:color="auto"/>
            </w:tcBorders>
            <w:hideMark/>
          </w:tcPr>
          <w:p w14:paraId="30E987E2" w14:textId="77777777" w:rsidR="00A8624E" w:rsidRPr="00A8624E" w:rsidRDefault="00A8624E">
            <w:pPr>
              <w:rPr>
                <w:rFonts w:asciiTheme="majorHAnsi" w:hAnsiTheme="majorHAnsi" w:cstheme="minorHAnsi"/>
                <w:sz w:val="20"/>
                <w:lang w:val="en-GB"/>
              </w:rPr>
            </w:pPr>
            <w:r w:rsidRPr="00A8624E">
              <w:rPr>
                <w:rFonts w:asciiTheme="majorHAnsi" w:hAnsiTheme="majorHAnsi" w:cstheme="minorHAnsi"/>
                <w:sz w:val="20"/>
                <w:lang w:val="en-GB"/>
              </w:rPr>
              <w:t>THEATER STUDIES</w:t>
            </w:r>
          </w:p>
        </w:tc>
      </w:tr>
      <w:tr w:rsidR="00A8624E" w:rsidRPr="00A8624E" w14:paraId="06BA3A17" w14:textId="77777777" w:rsidTr="00A8624E">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3C6A44E" w14:textId="77777777" w:rsidR="00A8624E" w:rsidRPr="00A8624E" w:rsidRDefault="00A8624E">
            <w:pPr>
              <w:jc w:val="right"/>
              <w:rPr>
                <w:rFonts w:asciiTheme="majorHAnsi" w:hAnsiTheme="majorHAnsi" w:cstheme="minorHAnsi"/>
                <w:b/>
                <w:sz w:val="20"/>
                <w:lang w:val="en-GB"/>
              </w:rPr>
            </w:pPr>
            <w:r w:rsidRPr="00A8624E">
              <w:rPr>
                <w:rFonts w:asciiTheme="majorHAnsi" w:hAnsiTheme="majorHAnsi" w:cstheme="minorHAnsi"/>
                <w:b/>
                <w:sz w:val="20"/>
                <w:lang w:val="en-GB"/>
              </w:rPr>
              <w:t>LEVEL OF STUDIES</w:t>
            </w:r>
          </w:p>
        </w:tc>
        <w:tc>
          <w:tcPr>
            <w:tcW w:w="5231" w:type="dxa"/>
            <w:gridSpan w:val="5"/>
            <w:tcBorders>
              <w:top w:val="single" w:sz="4" w:space="0" w:color="auto"/>
              <w:left w:val="single" w:sz="4" w:space="0" w:color="auto"/>
              <w:bottom w:val="single" w:sz="4" w:space="0" w:color="auto"/>
              <w:right w:val="single" w:sz="4" w:space="0" w:color="auto"/>
            </w:tcBorders>
            <w:hideMark/>
          </w:tcPr>
          <w:p w14:paraId="269A40F2" w14:textId="77777777" w:rsidR="00A8624E" w:rsidRPr="00A8624E" w:rsidRDefault="00A8624E">
            <w:pPr>
              <w:rPr>
                <w:rFonts w:asciiTheme="majorHAnsi" w:hAnsiTheme="majorHAnsi" w:cstheme="minorHAnsi"/>
                <w:sz w:val="20"/>
                <w:lang w:val="en-GB"/>
              </w:rPr>
            </w:pPr>
            <w:r w:rsidRPr="00A8624E">
              <w:rPr>
                <w:rFonts w:asciiTheme="majorHAnsi" w:hAnsiTheme="majorHAnsi" w:cstheme="minorHAnsi"/>
                <w:sz w:val="20"/>
                <w:lang w:val="en-GB"/>
              </w:rPr>
              <w:t>UNDERGRADUATE</w:t>
            </w:r>
          </w:p>
        </w:tc>
      </w:tr>
      <w:tr w:rsidR="00A8624E" w:rsidRPr="00A8624E" w14:paraId="10C81538" w14:textId="77777777" w:rsidTr="00A8624E">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1534458" w14:textId="77777777" w:rsidR="00A8624E" w:rsidRPr="00A8624E" w:rsidRDefault="00A8624E">
            <w:pPr>
              <w:jc w:val="right"/>
              <w:rPr>
                <w:rFonts w:asciiTheme="majorHAnsi" w:hAnsiTheme="majorHAnsi" w:cstheme="minorHAnsi"/>
                <w:b/>
                <w:sz w:val="20"/>
                <w:lang w:val="en-GB"/>
              </w:rPr>
            </w:pPr>
            <w:r w:rsidRPr="00A8624E">
              <w:rPr>
                <w:rFonts w:asciiTheme="majorHAnsi" w:hAnsiTheme="majorHAnsi" w:cstheme="minorHAnsi"/>
                <w:b/>
                <w:sz w:val="20"/>
                <w:lang w:val="en-GB"/>
              </w:rPr>
              <w:t>COURSE CODE</w:t>
            </w:r>
          </w:p>
        </w:tc>
        <w:tc>
          <w:tcPr>
            <w:tcW w:w="1135" w:type="dxa"/>
            <w:tcBorders>
              <w:top w:val="single" w:sz="4" w:space="0" w:color="auto"/>
              <w:left w:val="single" w:sz="4" w:space="0" w:color="auto"/>
              <w:bottom w:val="single" w:sz="4" w:space="0" w:color="auto"/>
              <w:right w:val="single" w:sz="4" w:space="0" w:color="auto"/>
            </w:tcBorders>
            <w:hideMark/>
          </w:tcPr>
          <w:p w14:paraId="6271C274" w14:textId="77777777" w:rsidR="00A8624E" w:rsidRPr="00A8624E" w:rsidRDefault="00A8624E">
            <w:pPr>
              <w:rPr>
                <w:rFonts w:asciiTheme="majorHAnsi" w:hAnsiTheme="majorHAnsi" w:cstheme="minorHAnsi"/>
                <w:b/>
                <w:sz w:val="20"/>
                <w:lang w:val="en-GB"/>
              </w:rPr>
            </w:pPr>
            <w:r w:rsidRPr="00A8624E">
              <w:rPr>
                <w:rFonts w:asciiTheme="majorHAnsi" w:hAnsiTheme="majorHAnsi" w:cstheme="minorHAnsi"/>
                <w:b/>
                <w:sz w:val="20"/>
                <w:lang w:val="en-GB"/>
              </w:rPr>
              <w:t>PI 859</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13DB7DA" w14:textId="77777777" w:rsidR="00A8624E" w:rsidRPr="00A8624E" w:rsidRDefault="00A8624E">
            <w:pPr>
              <w:rPr>
                <w:rFonts w:asciiTheme="majorHAnsi" w:hAnsiTheme="majorHAnsi" w:cstheme="minorHAnsi"/>
                <w:b/>
                <w:sz w:val="20"/>
                <w:lang w:val="en-US"/>
              </w:rPr>
            </w:pPr>
            <w:r w:rsidRPr="00A8624E">
              <w:rPr>
                <w:rFonts w:asciiTheme="majorHAnsi" w:hAnsiTheme="majorHAnsi" w:cstheme="minorHAnsi"/>
                <w:b/>
                <w:sz w:val="20"/>
              </w:rPr>
              <w:t>SEMESTER</w:t>
            </w:r>
          </w:p>
        </w:tc>
        <w:tc>
          <w:tcPr>
            <w:tcW w:w="1591" w:type="dxa"/>
            <w:gridSpan w:val="2"/>
            <w:tcBorders>
              <w:top w:val="single" w:sz="4" w:space="0" w:color="auto"/>
              <w:left w:val="single" w:sz="4" w:space="0" w:color="auto"/>
              <w:bottom w:val="single" w:sz="4" w:space="0" w:color="auto"/>
              <w:right w:val="single" w:sz="4" w:space="0" w:color="auto"/>
            </w:tcBorders>
            <w:hideMark/>
          </w:tcPr>
          <w:p w14:paraId="77C30C9F" w14:textId="77777777" w:rsidR="00A8624E" w:rsidRPr="00A8624E" w:rsidRDefault="00A8624E">
            <w:pPr>
              <w:rPr>
                <w:rFonts w:asciiTheme="majorHAnsi" w:hAnsiTheme="majorHAnsi" w:cstheme="minorHAnsi"/>
                <w:b/>
                <w:sz w:val="20"/>
                <w:lang w:val="en-GB"/>
              </w:rPr>
            </w:pPr>
            <w:r w:rsidRPr="00A8624E">
              <w:rPr>
                <w:rFonts w:asciiTheme="majorHAnsi" w:hAnsiTheme="majorHAnsi" w:cstheme="minorHAnsi"/>
                <w:b/>
                <w:sz w:val="20"/>
                <w:lang w:val="en-GB"/>
              </w:rPr>
              <w:t>6</w:t>
            </w:r>
            <w:r w:rsidRPr="00A8624E">
              <w:rPr>
                <w:rFonts w:asciiTheme="majorHAnsi" w:hAnsiTheme="majorHAnsi" w:cstheme="minorHAnsi"/>
                <w:b/>
                <w:sz w:val="20"/>
                <w:vertAlign w:val="superscript"/>
                <w:lang w:val="en-GB"/>
              </w:rPr>
              <w:t>th</w:t>
            </w:r>
          </w:p>
        </w:tc>
      </w:tr>
      <w:tr w:rsidR="00A8624E" w:rsidRPr="00A8624E" w14:paraId="6F451ED1" w14:textId="77777777" w:rsidTr="00A8624E">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6E2B6B8" w14:textId="77777777" w:rsidR="00A8624E" w:rsidRPr="00A8624E" w:rsidRDefault="00A8624E">
            <w:pPr>
              <w:jc w:val="right"/>
              <w:rPr>
                <w:rFonts w:asciiTheme="majorHAnsi" w:hAnsiTheme="majorHAnsi" w:cstheme="minorHAnsi"/>
                <w:b/>
                <w:sz w:val="20"/>
                <w:lang w:val="en-GB"/>
              </w:rPr>
            </w:pPr>
            <w:r w:rsidRPr="00A8624E">
              <w:rPr>
                <w:rFonts w:asciiTheme="majorHAnsi" w:hAnsiTheme="majorHAnsi" w:cstheme="minorHAnsi"/>
                <w:b/>
                <w:sz w:val="20"/>
                <w:lang w:val="en-GB"/>
              </w:rPr>
              <w:t>COURSE TITLE</w:t>
            </w:r>
          </w:p>
        </w:tc>
        <w:tc>
          <w:tcPr>
            <w:tcW w:w="5231" w:type="dxa"/>
            <w:gridSpan w:val="5"/>
            <w:tcBorders>
              <w:top w:val="single" w:sz="4" w:space="0" w:color="auto"/>
              <w:left w:val="single" w:sz="4" w:space="0" w:color="auto"/>
              <w:bottom w:val="single" w:sz="4" w:space="0" w:color="auto"/>
              <w:right w:val="single" w:sz="4" w:space="0" w:color="auto"/>
            </w:tcBorders>
            <w:vAlign w:val="center"/>
            <w:hideMark/>
          </w:tcPr>
          <w:p w14:paraId="2288A596" w14:textId="77777777" w:rsidR="00A8624E" w:rsidRPr="00A8624E" w:rsidRDefault="00A8624E">
            <w:pPr>
              <w:rPr>
                <w:rFonts w:asciiTheme="majorHAnsi" w:hAnsiTheme="majorHAnsi" w:cstheme="minorHAnsi"/>
                <w:sz w:val="20"/>
                <w:lang w:val="en-GB"/>
              </w:rPr>
            </w:pPr>
            <w:r w:rsidRPr="00A8624E">
              <w:rPr>
                <w:rFonts w:asciiTheme="majorHAnsi" w:hAnsiTheme="majorHAnsi" w:cstheme="minorHAnsi"/>
                <w:sz w:val="20"/>
                <w:lang w:val="en-GB"/>
              </w:rPr>
              <w:t>Speech Education II</w:t>
            </w:r>
          </w:p>
        </w:tc>
      </w:tr>
      <w:tr w:rsidR="00A8624E" w:rsidRPr="00A8624E" w14:paraId="54F6B06D" w14:textId="77777777" w:rsidTr="00A8624E">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9BC2206" w14:textId="77777777" w:rsidR="00A8624E" w:rsidRPr="00A8624E" w:rsidRDefault="00A8624E">
            <w:pPr>
              <w:jc w:val="center"/>
              <w:rPr>
                <w:rFonts w:asciiTheme="majorHAnsi" w:hAnsiTheme="majorHAnsi" w:cstheme="minorHAnsi"/>
                <w:b/>
                <w:sz w:val="20"/>
                <w:lang w:val="en-GB"/>
              </w:rPr>
            </w:pPr>
            <w:r w:rsidRPr="00A8624E">
              <w:rPr>
                <w:rFonts w:asciiTheme="majorHAnsi" w:hAnsiTheme="majorHAnsi" w:cstheme="minorHAnsi"/>
                <w:b/>
                <w:sz w:val="20"/>
                <w:lang w:val="en-GB"/>
              </w:rPr>
              <w:t xml:space="preserve">INDEPENDENT TEACHING ACTIVITIES </w:t>
            </w:r>
            <w:r w:rsidRPr="00A8624E">
              <w:rPr>
                <w:rFonts w:asciiTheme="majorHAnsi" w:hAnsiTheme="majorHAnsi" w:cstheme="minorHAnsi"/>
                <w:b/>
                <w:sz w:val="20"/>
                <w:lang w:val="en-GB"/>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17221CF" w14:textId="77777777" w:rsidR="00A8624E" w:rsidRPr="00A8624E" w:rsidRDefault="00A8624E">
            <w:pPr>
              <w:jc w:val="center"/>
              <w:rPr>
                <w:rFonts w:asciiTheme="majorHAnsi" w:hAnsiTheme="majorHAnsi" w:cstheme="minorHAnsi"/>
                <w:b/>
                <w:sz w:val="20"/>
                <w:lang w:val="en-GB"/>
              </w:rPr>
            </w:pPr>
            <w:r w:rsidRPr="00A8624E">
              <w:rPr>
                <w:rFonts w:asciiTheme="majorHAnsi" w:hAnsiTheme="majorHAnsi" w:cstheme="minorHAnsi"/>
                <w:b/>
                <w:sz w:val="20"/>
                <w:lang w:val="en-GB"/>
              </w:rPr>
              <w:t>WEEKLY TEACHING HOURS</w:t>
            </w:r>
          </w:p>
        </w:tc>
        <w:tc>
          <w:tcPr>
            <w:tcW w:w="12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287F60A" w14:textId="77777777" w:rsidR="00A8624E" w:rsidRPr="00A8624E" w:rsidRDefault="00A8624E">
            <w:pPr>
              <w:jc w:val="center"/>
              <w:rPr>
                <w:rFonts w:asciiTheme="majorHAnsi" w:hAnsiTheme="majorHAnsi" w:cstheme="minorHAnsi"/>
                <w:b/>
                <w:sz w:val="20"/>
                <w:lang w:val="en-GB"/>
              </w:rPr>
            </w:pPr>
            <w:r w:rsidRPr="00A8624E">
              <w:rPr>
                <w:rFonts w:asciiTheme="majorHAnsi" w:hAnsiTheme="majorHAnsi" w:cstheme="minorHAnsi"/>
                <w:b/>
                <w:sz w:val="20"/>
                <w:lang w:val="en-GB"/>
              </w:rPr>
              <w:t>CREDITS</w:t>
            </w:r>
          </w:p>
        </w:tc>
      </w:tr>
      <w:tr w:rsidR="00A8624E" w:rsidRPr="00A8624E" w14:paraId="5622B2F2" w14:textId="77777777" w:rsidTr="00A8624E">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14:paraId="16DB3ACA" w14:textId="77777777" w:rsidR="00A8624E" w:rsidRPr="00A8624E" w:rsidRDefault="00A8624E">
            <w:pPr>
              <w:jc w:val="right"/>
              <w:rPr>
                <w:rFonts w:asciiTheme="majorHAnsi" w:hAnsiTheme="majorHAnsi" w:cstheme="minorHAnsi"/>
                <w:sz w:val="20"/>
                <w:lang w:val="en-GB"/>
              </w:rPr>
            </w:pPr>
            <w:r w:rsidRPr="00A8624E">
              <w:rPr>
                <w:rFonts w:asciiTheme="majorHAnsi" w:hAnsiTheme="majorHAnsi" w:cstheme="minorHAnsi"/>
                <w:sz w:val="20"/>
                <w:lang w:val="en-GB"/>
              </w:rPr>
              <w:t>Lectures and Practice Exercises</w:t>
            </w:r>
          </w:p>
        </w:tc>
        <w:tc>
          <w:tcPr>
            <w:tcW w:w="1559" w:type="dxa"/>
            <w:gridSpan w:val="2"/>
            <w:tcBorders>
              <w:top w:val="single" w:sz="4" w:space="0" w:color="auto"/>
              <w:left w:val="single" w:sz="4" w:space="0" w:color="auto"/>
              <w:bottom w:val="single" w:sz="4" w:space="0" w:color="auto"/>
              <w:right w:val="single" w:sz="4" w:space="0" w:color="auto"/>
            </w:tcBorders>
            <w:hideMark/>
          </w:tcPr>
          <w:p w14:paraId="736B0E27" w14:textId="77777777" w:rsidR="00A8624E" w:rsidRPr="00A8624E" w:rsidRDefault="00A8624E">
            <w:pPr>
              <w:jc w:val="center"/>
              <w:rPr>
                <w:rFonts w:asciiTheme="majorHAnsi" w:hAnsiTheme="majorHAnsi" w:cstheme="minorHAnsi"/>
                <w:sz w:val="20"/>
                <w:lang w:val="en-GB"/>
              </w:rPr>
            </w:pPr>
            <w:r w:rsidRPr="00A8624E">
              <w:rPr>
                <w:rFonts w:asciiTheme="majorHAnsi" w:hAnsiTheme="majorHAnsi" w:cstheme="minorHAnsi"/>
                <w:sz w:val="20"/>
                <w:lang w:val="en-GB"/>
              </w:rPr>
              <w:t>3</w:t>
            </w:r>
          </w:p>
        </w:tc>
        <w:tc>
          <w:tcPr>
            <w:tcW w:w="1240" w:type="dxa"/>
            <w:tcBorders>
              <w:top w:val="single" w:sz="4" w:space="0" w:color="auto"/>
              <w:left w:val="single" w:sz="4" w:space="0" w:color="auto"/>
              <w:bottom w:val="single" w:sz="4" w:space="0" w:color="auto"/>
              <w:right w:val="single" w:sz="4" w:space="0" w:color="auto"/>
            </w:tcBorders>
            <w:hideMark/>
          </w:tcPr>
          <w:p w14:paraId="6D0AE5E7" w14:textId="77777777" w:rsidR="00A8624E" w:rsidRPr="00A8624E" w:rsidRDefault="00A8624E">
            <w:pPr>
              <w:jc w:val="center"/>
              <w:rPr>
                <w:rFonts w:asciiTheme="majorHAnsi" w:hAnsiTheme="majorHAnsi" w:cstheme="minorHAnsi"/>
                <w:sz w:val="20"/>
                <w:lang w:val="en-GB"/>
              </w:rPr>
            </w:pPr>
            <w:r w:rsidRPr="00A8624E">
              <w:rPr>
                <w:rFonts w:asciiTheme="majorHAnsi" w:hAnsiTheme="majorHAnsi" w:cstheme="minorHAnsi"/>
                <w:sz w:val="20"/>
                <w:lang w:val="en-GB"/>
              </w:rPr>
              <w:t>5</w:t>
            </w:r>
          </w:p>
        </w:tc>
      </w:tr>
      <w:tr w:rsidR="00A8624E" w:rsidRPr="00A8624E" w14:paraId="02310B41" w14:textId="77777777" w:rsidTr="00A8624E">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C37DAA3" w14:textId="77777777" w:rsidR="00A8624E" w:rsidRPr="00A8624E" w:rsidRDefault="00A8624E">
            <w:pPr>
              <w:jc w:val="right"/>
              <w:rPr>
                <w:rFonts w:asciiTheme="majorHAnsi" w:hAnsiTheme="majorHAnsi" w:cstheme="minorHAnsi"/>
                <w:i/>
                <w:sz w:val="20"/>
                <w:lang w:val="en-GB"/>
              </w:rPr>
            </w:pPr>
            <w:r w:rsidRPr="00A8624E">
              <w:rPr>
                <w:rFonts w:asciiTheme="majorHAnsi" w:hAnsiTheme="majorHAnsi" w:cstheme="minorHAnsi"/>
                <w:b/>
                <w:sz w:val="20"/>
                <w:lang w:val="en-GB"/>
              </w:rPr>
              <w:t>COURSE TYPE</w:t>
            </w:r>
            <w:r w:rsidRPr="00A8624E">
              <w:rPr>
                <w:rFonts w:asciiTheme="majorHAnsi" w:hAnsiTheme="majorHAnsi" w:cstheme="minorHAnsi"/>
                <w:i/>
                <w:sz w:val="20"/>
                <w:lang w:val="en-GB"/>
              </w:rPr>
              <w:t xml:space="preserve"> </w:t>
            </w:r>
          </w:p>
          <w:p w14:paraId="55CB6832" w14:textId="77777777" w:rsidR="00A8624E" w:rsidRPr="00A8624E" w:rsidRDefault="00A8624E">
            <w:pPr>
              <w:jc w:val="right"/>
              <w:rPr>
                <w:rFonts w:asciiTheme="majorHAnsi" w:hAnsiTheme="majorHAnsi" w:cstheme="minorHAnsi"/>
                <w:b/>
                <w:sz w:val="20"/>
                <w:lang w:val="en-GB"/>
              </w:rPr>
            </w:pPr>
          </w:p>
        </w:tc>
        <w:tc>
          <w:tcPr>
            <w:tcW w:w="5231" w:type="dxa"/>
            <w:gridSpan w:val="5"/>
            <w:tcBorders>
              <w:top w:val="single" w:sz="4" w:space="0" w:color="auto"/>
              <w:left w:val="single" w:sz="4" w:space="0" w:color="auto"/>
              <w:bottom w:val="single" w:sz="4" w:space="0" w:color="auto"/>
              <w:right w:val="single" w:sz="4" w:space="0" w:color="auto"/>
            </w:tcBorders>
            <w:hideMark/>
          </w:tcPr>
          <w:p w14:paraId="77691CDA" w14:textId="77777777" w:rsidR="00A8624E" w:rsidRPr="00A8624E" w:rsidRDefault="00A8624E">
            <w:pPr>
              <w:rPr>
                <w:rFonts w:asciiTheme="majorHAnsi" w:hAnsiTheme="majorHAnsi" w:cstheme="minorHAnsi"/>
                <w:sz w:val="20"/>
                <w:lang w:val="en-GB"/>
              </w:rPr>
            </w:pPr>
            <w:r w:rsidRPr="00A8624E">
              <w:rPr>
                <w:rFonts w:asciiTheme="majorHAnsi" w:hAnsiTheme="majorHAnsi" w:cstheme="minorHAnsi"/>
                <w:sz w:val="20"/>
                <w:lang w:val="en-GB"/>
              </w:rPr>
              <w:t>Skills’ development-Workshop</w:t>
            </w:r>
          </w:p>
          <w:p w14:paraId="1684DD78" w14:textId="77777777" w:rsidR="00A8624E" w:rsidRPr="00A8624E" w:rsidRDefault="00A8624E">
            <w:pPr>
              <w:rPr>
                <w:rFonts w:asciiTheme="majorHAnsi" w:hAnsiTheme="majorHAnsi" w:cstheme="minorHAnsi"/>
                <w:sz w:val="20"/>
                <w:lang w:val="en-GB"/>
              </w:rPr>
            </w:pPr>
            <w:r w:rsidRPr="00A8624E">
              <w:rPr>
                <w:rFonts w:asciiTheme="majorHAnsi" w:hAnsiTheme="majorHAnsi" w:cstheme="minorHAnsi"/>
                <w:sz w:val="20"/>
                <w:lang w:val="en-GB"/>
              </w:rPr>
              <w:t>Elective</w:t>
            </w:r>
          </w:p>
        </w:tc>
      </w:tr>
      <w:tr w:rsidR="00A8624E" w:rsidRPr="00A8624E" w14:paraId="7DA7EA39" w14:textId="77777777" w:rsidTr="00A8624E">
        <w:trPr>
          <w:trHeight w:val="381"/>
        </w:trPr>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E897B1B" w14:textId="77777777" w:rsidR="00A8624E" w:rsidRPr="00A8624E" w:rsidRDefault="00A8624E">
            <w:pPr>
              <w:jc w:val="right"/>
              <w:rPr>
                <w:rFonts w:asciiTheme="majorHAnsi" w:hAnsiTheme="majorHAnsi" w:cstheme="minorHAnsi"/>
                <w:b/>
                <w:sz w:val="20"/>
                <w:lang w:val="en-GB"/>
              </w:rPr>
            </w:pPr>
            <w:r w:rsidRPr="00A8624E">
              <w:rPr>
                <w:rFonts w:asciiTheme="majorHAnsi" w:hAnsiTheme="majorHAnsi" w:cstheme="minorHAnsi"/>
                <w:b/>
                <w:sz w:val="20"/>
                <w:lang w:val="en-GB"/>
              </w:rPr>
              <w:t>PREREQUISITE COURSES:</w:t>
            </w:r>
          </w:p>
          <w:p w14:paraId="6B448104" w14:textId="77777777" w:rsidR="00A8624E" w:rsidRPr="00A8624E" w:rsidRDefault="00A8624E">
            <w:pPr>
              <w:jc w:val="right"/>
              <w:rPr>
                <w:rFonts w:asciiTheme="majorHAnsi" w:hAnsiTheme="majorHAnsi" w:cstheme="minorHAnsi"/>
                <w:b/>
                <w:sz w:val="20"/>
                <w:lang w:val="en-GB"/>
              </w:rPr>
            </w:pPr>
          </w:p>
        </w:tc>
        <w:tc>
          <w:tcPr>
            <w:tcW w:w="5231" w:type="dxa"/>
            <w:gridSpan w:val="5"/>
            <w:tcBorders>
              <w:top w:val="single" w:sz="4" w:space="0" w:color="auto"/>
              <w:left w:val="single" w:sz="4" w:space="0" w:color="auto"/>
              <w:bottom w:val="single" w:sz="4" w:space="0" w:color="auto"/>
              <w:right w:val="single" w:sz="4" w:space="0" w:color="auto"/>
            </w:tcBorders>
            <w:hideMark/>
          </w:tcPr>
          <w:p w14:paraId="3E166EDD" w14:textId="77777777" w:rsidR="00A8624E" w:rsidRPr="00A8624E" w:rsidRDefault="00A8624E">
            <w:pPr>
              <w:rPr>
                <w:rFonts w:asciiTheme="majorHAnsi" w:hAnsiTheme="majorHAnsi" w:cstheme="minorHAnsi"/>
                <w:sz w:val="20"/>
                <w:lang w:val="en-GB"/>
              </w:rPr>
            </w:pPr>
            <w:r w:rsidRPr="00A8624E">
              <w:rPr>
                <w:rFonts w:asciiTheme="majorHAnsi" w:hAnsiTheme="majorHAnsi" w:cstheme="minorHAnsi"/>
                <w:sz w:val="20"/>
                <w:lang w:val="en-GB"/>
              </w:rPr>
              <w:t>No</w:t>
            </w:r>
          </w:p>
        </w:tc>
      </w:tr>
      <w:tr w:rsidR="00A8624E" w:rsidRPr="00A8624E" w14:paraId="1563576D" w14:textId="77777777" w:rsidTr="00A8624E">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DD19A06" w14:textId="77777777" w:rsidR="00A8624E" w:rsidRPr="00A8624E" w:rsidRDefault="00A8624E">
            <w:pPr>
              <w:jc w:val="right"/>
              <w:rPr>
                <w:rFonts w:asciiTheme="majorHAnsi" w:hAnsiTheme="majorHAnsi" w:cstheme="minorHAnsi"/>
                <w:b/>
                <w:sz w:val="20"/>
                <w:lang w:val="en-GB"/>
              </w:rPr>
            </w:pPr>
            <w:r w:rsidRPr="00A8624E">
              <w:rPr>
                <w:rFonts w:asciiTheme="majorHAnsi" w:hAnsiTheme="majorHAnsi" w:cstheme="minorHAnsi"/>
                <w:b/>
                <w:sz w:val="20"/>
                <w:lang w:val="en-GB"/>
              </w:rPr>
              <w:t>LANGUAGE OF INSTRUCTION and EXAMINATIONS:</w:t>
            </w:r>
          </w:p>
        </w:tc>
        <w:tc>
          <w:tcPr>
            <w:tcW w:w="5231" w:type="dxa"/>
            <w:gridSpan w:val="5"/>
            <w:tcBorders>
              <w:top w:val="single" w:sz="4" w:space="0" w:color="auto"/>
              <w:left w:val="single" w:sz="4" w:space="0" w:color="auto"/>
              <w:bottom w:val="single" w:sz="4" w:space="0" w:color="auto"/>
              <w:right w:val="single" w:sz="4" w:space="0" w:color="auto"/>
            </w:tcBorders>
            <w:hideMark/>
          </w:tcPr>
          <w:p w14:paraId="5D0EA1D5" w14:textId="77777777" w:rsidR="00A8624E" w:rsidRPr="00A8624E" w:rsidRDefault="00A8624E">
            <w:pPr>
              <w:rPr>
                <w:rFonts w:asciiTheme="majorHAnsi" w:hAnsiTheme="majorHAnsi" w:cstheme="minorHAnsi"/>
                <w:sz w:val="20"/>
                <w:lang w:val="en-GB"/>
              </w:rPr>
            </w:pPr>
            <w:r w:rsidRPr="00A8624E">
              <w:rPr>
                <w:rFonts w:asciiTheme="majorHAnsi" w:hAnsiTheme="majorHAnsi" w:cstheme="minorHAnsi"/>
                <w:sz w:val="20"/>
                <w:lang w:val="en-GB"/>
              </w:rPr>
              <w:t>Greek</w:t>
            </w:r>
          </w:p>
        </w:tc>
      </w:tr>
      <w:tr w:rsidR="00A8624E" w:rsidRPr="00A8624E" w14:paraId="265DF014" w14:textId="77777777" w:rsidTr="00A8624E">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F1DAB6B" w14:textId="77777777" w:rsidR="00A8624E" w:rsidRPr="00A8624E" w:rsidRDefault="00A8624E">
            <w:pPr>
              <w:jc w:val="right"/>
              <w:rPr>
                <w:rFonts w:asciiTheme="majorHAnsi" w:hAnsiTheme="majorHAnsi" w:cstheme="minorHAnsi"/>
                <w:b/>
                <w:sz w:val="20"/>
                <w:lang w:val="en-GB"/>
              </w:rPr>
            </w:pPr>
            <w:r w:rsidRPr="00A8624E">
              <w:rPr>
                <w:rFonts w:asciiTheme="majorHAnsi" w:hAnsiTheme="majorHAnsi" w:cstheme="minorHAnsi"/>
                <w:b/>
                <w:sz w:val="20"/>
                <w:lang w:val="en-GB"/>
              </w:rPr>
              <w:t>IS THE COURSE OFFERED TO ERASMUS STUDENTS</w:t>
            </w:r>
          </w:p>
        </w:tc>
        <w:tc>
          <w:tcPr>
            <w:tcW w:w="5231" w:type="dxa"/>
            <w:gridSpan w:val="5"/>
            <w:tcBorders>
              <w:top w:val="single" w:sz="4" w:space="0" w:color="auto"/>
              <w:left w:val="single" w:sz="4" w:space="0" w:color="auto"/>
              <w:bottom w:val="single" w:sz="4" w:space="0" w:color="auto"/>
              <w:right w:val="single" w:sz="4" w:space="0" w:color="auto"/>
            </w:tcBorders>
            <w:hideMark/>
          </w:tcPr>
          <w:p w14:paraId="5045F1E6" w14:textId="77777777" w:rsidR="00A8624E" w:rsidRPr="00A8624E" w:rsidRDefault="00A8624E">
            <w:pPr>
              <w:rPr>
                <w:rFonts w:asciiTheme="majorHAnsi" w:hAnsiTheme="majorHAnsi" w:cstheme="minorHAnsi"/>
                <w:sz w:val="20"/>
                <w:lang w:val="en-GB"/>
              </w:rPr>
            </w:pPr>
            <w:r w:rsidRPr="00A8624E">
              <w:rPr>
                <w:rFonts w:asciiTheme="majorHAnsi" w:hAnsiTheme="majorHAnsi" w:cstheme="minorHAnsi"/>
                <w:sz w:val="20"/>
                <w:lang w:val="en-GB"/>
              </w:rPr>
              <w:t>No</w:t>
            </w:r>
          </w:p>
        </w:tc>
      </w:tr>
      <w:tr w:rsidR="00A8624E" w:rsidRPr="00A8624E" w14:paraId="7F5A6B7F" w14:textId="77777777" w:rsidTr="00A8624E">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CCFFBD7" w14:textId="77777777" w:rsidR="00A8624E" w:rsidRPr="00A8624E" w:rsidRDefault="00A8624E">
            <w:pPr>
              <w:jc w:val="right"/>
              <w:rPr>
                <w:rFonts w:asciiTheme="majorHAnsi" w:hAnsiTheme="majorHAnsi" w:cstheme="minorHAnsi"/>
                <w:b/>
                <w:sz w:val="20"/>
                <w:lang w:val="en-GB"/>
              </w:rPr>
            </w:pPr>
            <w:r w:rsidRPr="00A8624E">
              <w:rPr>
                <w:rFonts w:asciiTheme="majorHAnsi" w:hAnsiTheme="majorHAnsi" w:cstheme="minorHAnsi"/>
                <w:b/>
                <w:sz w:val="20"/>
                <w:lang w:val="en-GB"/>
              </w:rPr>
              <w:t>COURSE WEBSITE (URL)</w:t>
            </w:r>
          </w:p>
        </w:tc>
        <w:tc>
          <w:tcPr>
            <w:tcW w:w="5231" w:type="dxa"/>
            <w:gridSpan w:val="5"/>
            <w:tcBorders>
              <w:top w:val="single" w:sz="4" w:space="0" w:color="auto"/>
              <w:left w:val="single" w:sz="4" w:space="0" w:color="auto"/>
              <w:bottom w:val="single" w:sz="4" w:space="0" w:color="auto"/>
              <w:right w:val="single" w:sz="4" w:space="0" w:color="auto"/>
            </w:tcBorders>
          </w:tcPr>
          <w:p w14:paraId="51FD595F" w14:textId="77777777" w:rsidR="00A8624E" w:rsidRPr="00A8624E" w:rsidRDefault="00A8624E">
            <w:pPr>
              <w:rPr>
                <w:rFonts w:asciiTheme="majorHAnsi" w:eastAsia="Calibri" w:hAnsiTheme="majorHAnsi" w:cstheme="minorHAnsi"/>
                <w:sz w:val="20"/>
                <w:lang w:val="en-GB"/>
              </w:rPr>
            </w:pPr>
          </w:p>
        </w:tc>
      </w:tr>
    </w:tbl>
    <w:p w14:paraId="4ADAED1C" w14:textId="77777777" w:rsidR="00A8624E" w:rsidRPr="00A8624E" w:rsidRDefault="00A8624E" w:rsidP="00A85228">
      <w:pPr>
        <w:pStyle w:val="ListParagraph"/>
        <w:widowControl w:val="0"/>
        <w:numPr>
          <w:ilvl w:val="0"/>
          <w:numId w:val="281"/>
        </w:numPr>
        <w:autoSpaceDE w:val="0"/>
        <w:autoSpaceDN w:val="0"/>
        <w:adjustRightInd w:val="0"/>
        <w:rPr>
          <w:rFonts w:asciiTheme="majorHAnsi" w:eastAsia="Calibri" w:hAnsiTheme="majorHAnsi" w:cstheme="minorHAnsi"/>
          <w:b/>
          <w:sz w:val="20"/>
          <w:lang w:val="en-GB" w:eastAsia="en-US"/>
        </w:rPr>
      </w:pPr>
      <w:r w:rsidRPr="00A8624E">
        <w:rPr>
          <w:rFonts w:asciiTheme="majorHAnsi" w:hAnsiTheme="majorHAnsi" w:cstheme="minorHAnsi"/>
          <w:b/>
          <w:sz w:val="2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8624E" w:rsidRPr="00A8624E" w14:paraId="309644C4" w14:textId="77777777" w:rsidTr="00A8624E">
        <w:tc>
          <w:tcPr>
            <w:tcW w:w="8472" w:type="dxa"/>
            <w:gridSpan w:val="2"/>
            <w:tcBorders>
              <w:top w:val="single" w:sz="4" w:space="0" w:color="auto"/>
              <w:left w:val="single" w:sz="4" w:space="0" w:color="auto"/>
              <w:bottom w:val="nil"/>
              <w:right w:val="single" w:sz="4" w:space="0" w:color="auto"/>
            </w:tcBorders>
            <w:shd w:val="clear" w:color="auto" w:fill="DDD9C3" w:themeFill="background2" w:themeFillShade="E6"/>
            <w:hideMark/>
          </w:tcPr>
          <w:p w14:paraId="4BC71C52" w14:textId="77777777" w:rsidR="00A8624E" w:rsidRPr="00A8624E" w:rsidRDefault="00A8624E">
            <w:pPr>
              <w:rPr>
                <w:rFonts w:asciiTheme="majorHAnsi" w:hAnsiTheme="majorHAnsi" w:cstheme="minorHAnsi"/>
                <w:i/>
                <w:sz w:val="20"/>
                <w:lang w:val="en-GB"/>
              </w:rPr>
            </w:pPr>
            <w:r w:rsidRPr="00A8624E">
              <w:rPr>
                <w:rFonts w:asciiTheme="majorHAnsi" w:hAnsiTheme="majorHAnsi" w:cstheme="minorHAnsi"/>
                <w:b/>
                <w:sz w:val="20"/>
                <w:lang w:val="en-GB"/>
              </w:rPr>
              <w:t>Learning outcomes</w:t>
            </w:r>
          </w:p>
        </w:tc>
      </w:tr>
      <w:tr w:rsidR="00A8624E" w:rsidRPr="00A8624E" w14:paraId="0CDFF524" w14:textId="77777777" w:rsidTr="00A8624E">
        <w:tc>
          <w:tcPr>
            <w:tcW w:w="8472" w:type="dxa"/>
            <w:gridSpan w:val="2"/>
            <w:tcBorders>
              <w:top w:val="nil"/>
              <w:left w:val="single" w:sz="4" w:space="0" w:color="auto"/>
              <w:bottom w:val="single" w:sz="4" w:space="0" w:color="auto"/>
              <w:right w:val="single" w:sz="4" w:space="0" w:color="auto"/>
            </w:tcBorders>
            <w:shd w:val="clear" w:color="auto" w:fill="DDD9C3" w:themeFill="background2" w:themeFillShade="E6"/>
          </w:tcPr>
          <w:p w14:paraId="0FD8D7EA" w14:textId="77777777" w:rsidR="00A8624E" w:rsidRPr="00A8624E" w:rsidRDefault="00A8624E">
            <w:pPr>
              <w:widowControl w:val="0"/>
              <w:autoSpaceDE w:val="0"/>
              <w:autoSpaceDN w:val="0"/>
              <w:adjustRightInd w:val="0"/>
              <w:contextualSpacing/>
              <w:rPr>
                <w:rFonts w:asciiTheme="majorHAnsi" w:hAnsiTheme="majorHAnsi" w:cstheme="minorHAnsi"/>
                <w:i/>
                <w:sz w:val="20"/>
                <w:lang w:val="en-GB"/>
              </w:rPr>
            </w:pPr>
          </w:p>
        </w:tc>
      </w:tr>
      <w:tr w:rsidR="00A8624E" w:rsidRPr="00090279" w14:paraId="7F17C892" w14:textId="77777777" w:rsidTr="00A8624E">
        <w:tc>
          <w:tcPr>
            <w:tcW w:w="8472" w:type="dxa"/>
            <w:gridSpan w:val="2"/>
            <w:tcBorders>
              <w:top w:val="single" w:sz="4" w:space="0" w:color="auto"/>
              <w:left w:val="single" w:sz="4" w:space="0" w:color="auto"/>
              <w:bottom w:val="single" w:sz="4" w:space="0" w:color="auto"/>
              <w:right w:val="single" w:sz="4" w:space="0" w:color="auto"/>
            </w:tcBorders>
            <w:hideMark/>
          </w:tcPr>
          <w:p w14:paraId="06CC2459" w14:textId="77777777" w:rsidR="00A8624E" w:rsidRPr="00A8624E" w:rsidRDefault="00A8624E">
            <w:pPr>
              <w:widowControl w:val="0"/>
              <w:autoSpaceDE w:val="0"/>
              <w:autoSpaceDN w:val="0"/>
              <w:adjustRightInd w:val="0"/>
              <w:rPr>
                <w:rFonts w:asciiTheme="majorHAnsi" w:eastAsia="Calibri" w:hAnsiTheme="majorHAnsi" w:cstheme="minorHAnsi"/>
                <w:sz w:val="20"/>
                <w:lang w:val="en-US"/>
              </w:rPr>
            </w:pPr>
            <w:r w:rsidRPr="00A8624E">
              <w:rPr>
                <w:rFonts w:asciiTheme="majorHAnsi" w:eastAsia="Calibri" w:hAnsiTheme="majorHAnsi" w:cstheme="minorHAnsi"/>
                <w:sz w:val="20"/>
                <w:lang w:val="en-US"/>
              </w:rPr>
              <w:t>The course Speech Education II is the continuation of the course Speech Education I.</w:t>
            </w:r>
          </w:p>
          <w:p w14:paraId="609B1BA2" w14:textId="77777777" w:rsidR="00A8624E" w:rsidRPr="00A8624E" w:rsidRDefault="00A8624E">
            <w:pPr>
              <w:widowControl w:val="0"/>
              <w:autoSpaceDE w:val="0"/>
              <w:autoSpaceDN w:val="0"/>
              <w:adjustRightInd w:val="0"/>
              <w:rPr>
                <w:rFonts w:asciiTheme="majorHAnsi" w:eastAsia="Calibri" w:hAnsiTheme="majorHAnsi" w:cstheme="minorHAnsi"/>
                <w:sz w:val="20"/>
                <w:lang w:val="en-US"/>
              </w:rPr>
            </w:pPr>
            <w:r w:rsidRPr="00A8624E">
              <w:rPr>
                <w:rFonts w:asciiTheme="majorHAnsi" w:eastAsia="Calibri" w:hAnsiTheme="majorHAnsi" w:cstheme="minorHAnsi"/>
                <w:sz w:val="20"/>
                <w:lang w:val="en-US"/>
              </w:rPr>
              <w:t>In Speech Education II we focus on details, for example the detailed delivery of special texts which present a particular difficulty for each letter, be it consonant or vowel; we also pay great attention on the articulation and the enunciation of speech.</w:t>
            </w:r>
          </w:p>
          <w:p w14:paraId="3980039F" w14:textId="77777777" w:rsidR="00A8624E" w:rsidRPr="00A8624E" w:rsidRDefault="00A8624E">
            <w:pPr>
              <w:widowControl w:val="0"/>
              <w:autoSpaceDE w:val="0"/>
              <w:autoSpaceDN w:val="0"/>
              <w:adjustRightInd w:val="0"/>
              <w:rPr>
                <w:rFonts w:asciiTheme="majorHAnsi" w:eastAsia="Calibri" w:hAnsiTheme="majorHAnsi" w:cstheme="minorHAnsi"/>
                <w:sz w:val="20"/>
                <w:lang w:val="en-US"/>
              </w:rPr>
            </w:pPr>
            <w:r w:rsidRPr="00A8624E">
              <w:rPr>
                <w:rFonts w:asciiTheme="majorHAnsi" w:eastAsia="Calibri" w:hAnsiTheme="majorHAnsi" w:cstheme="minorHAnsi"/>
                <w:sz w:val="20"/>
                <w:lang w:val="en-US"/>
              </w:rPr>
              <w:t>By this we mean extensive practice on specially selected texts which bear difficulties in their enunciation.</w:t>
            </w:r>
          </w:p>
        </w:tc>
      </w:tr>
      <w:tr w:rsidR="00A8624E" w:rsidRPr="00A8624E" w14:paraId="311D8812" w14:textId="77777777" w:rsidTr="00A8624E">
        <w:tc>
          <w:tcPr>
            <w:tcW w:w="8472" w:type="dxa"/>
            <w:gridSpan w:val="2"/>
            <w:tcBorders>
              <w:top w:val="single" w:sz="4" w:space="0" w:color="auto"/>
              <w:left w:val="single" w:sz="4" w:space="0" w:color="auto"/>
              <w:bottom w:val="nil"/>
              <w:right w:val="single" w:sz="4" w:space="0" w:color="auto"/>
            </w:tcBorders>
            <w:shd w:val="clear" w:color="auto" w:fill="DDD9C3" w:themeFill="background2" w:themeFillShade="E6"/>
            <w:hideMark/>
          </w:tcPr>
          <w:p w14:paraId="4E7672C3" w14:textId="77777777" w:rsidR="00A8624E" w:rsidRPr="00A8624E" w:rsidRDefault="00A8624E">
            <w:pPr>
              <w:rPr>
                <w:rFonts w:asciiTheme="majorHAnsi" w:eastAsiaTheme="minorHAnsi" w:hAnsiTheme="majorHAnsi" w:cstheme="minorHAnsi"/>
                <w:b/>
                <w:sz w:val="20"/>
                <w:lang w:val="en-GB"/>
              </w:rPr>
            </w:pPr>
            <w:r w:rsidRPr="00A8624E">
              <w:rPr>
                <w:rFonts w:asciiTheme="majorHAnsi" w:hAnsiTheme="majorHAnsi" w:cstheme="minorHAnsi"/>
                <w:b/>
                <w:sz w:val="20"/>
                <w:lang w:val="en-GB"/>
              </w:rPr>
              <w:t xml:space="preserve">General Competences </w:t>
            </w:r>
          </w:p>
        </w:tc>
      </w:tr>
      <w:tr w:rsidR="00A8624E" w:rsidRPr="00A8624E" w14:paraId="10A8C6E0" w14:textId="77777777" w:rsidTr="00A8624E">
        <w:trPr>
          <w:trHeight w:val="68"/>
        </w:trPr>
        <w:tc>
          <w:tcPr>
            <w:tcW w:w="8472" w:type="dxa"/>
            <w:gridSpan w:val="2"/>
            <w:tcBorders>
              <w:top w:val="nil"/>
              <w:left w:val="single" w:sz="4" w:space="0" w:color="auto"/>
              <w:bottom w:val="nil"/>
              <w:right w:val="single" w:sz="4" w:space="0" w:color="auto"/>
            </w:tcBorders>
            <w:shd w:val="clear" w:color="auto" w:fill="DDD9C3" w:themeFill="background2" w:themeFillShade="E6"/>
          </w:tcPr>
          <w:p w14:paraId="54F9DD39" w14:textId="77777777" w:rsidR="00A8624E" w:rsidRPr="00A8624E" w:rsidRDefault="00A8624E">
            <w:pPr>
              <w:widowControl w:val="0"/>
              <w:autoSpaceDE w:val="0"/>
              <w:autoSpaceDN w:val="0"/>
              <w:adjustRightInd w:val="0"/>
              <w:rPr>
                <w:rFonts w:asciiTheme="majorHAnsi" w:hAnsiTheme="majorHAnsi" w:cstheme="minorHAnsi"/>
                <w:i/>
                <w:sz w:val="20"/>
                <w:lang w:val="en-GB"/>
              </w:rPr>
            </w:pPr>
          </w:p>
        </w:tc>
      </w:tr>
      <w:tr w:rsidR="00A8624E" w:rsidRPr="00A8624E" w14:paraId="6633E3DE" w14:textId="77777777" w:rsidTr="00A8624E">
        <w:tc>
          <w:tcPr>
            <w:tcW w:w="3964" w:type="dxa"/>
            <w:tcBorders>
              <w:top w:val="nil"/>
              <w:left w:val="single" w:sz="4" w:space="0" w:color="auto"/>
              <w:bottom w:val="single" w:sz="4" w:space="0" w:color="auto"/>
              <w:right w:val="nil"/>
            </w:tcBorders>
            <w:shd w:val="clear" w:color="auto" w:fill="DDD9C3" w:themeFill="background2" w:themeFillShade="E6"/>
          </w:tcPr>
          <w:p w14:paraId="35E239D2" w14:textId="77777777" w:rsidR="00A8624E" w:rsidRPr="00A8624E" w:rsidRDefault="00A8624E">
            <w:pPr>
              <w:widowControl w:val="0"/>
              <w:autoSpaceDE w:val="0"/>
              <w:autoSpaceDN w:val="0"/>
              <w:adjustRightInd w:val="0"/>
              <w:rPr>
                <w:rFonts w:asciiTheme="majorHAnsi" w:hAnsiTheme="majorHAnsi" w:cstheme="minorHAnsi"/>
                <w:i/>
                <w:sz w:val="20"/>
                <w:lang w:val="en-GB"/>
              </w:rPr>
            </w:pPr>
          </w:p>
        </w:tc>
        <w:tc>
          <w:tcPr>
            <w:tcW w:w="4508" w:type="dxa"/>
            <w:tcBorders>
              <w:top w:val="nil"/>
              <w:left w:val="nil"/>
              <w:bottom w:val="single" w:sz="4" w:space="0" w:color="auto"/>
              <w:right w:val="single" w:sz="4" w:space="0" w:color="auto"/>
            </w:tcBorders>
            <w:shd w:val="clear" w:color="auto" w:fill="DDD9C3" w:themeFill="background2" w:themeFillShade="E6"/>
          </w:tcPr>
          <w:p w14:paraId="42D0FAD7" w14:textId="77777777" w:rsidR="00A8624E" w:rsidRPr="00A8624E" w:rsidRDefault="00A8624E">
            <w:pPr>
              <w:rPr>
                <w:rFonts w:asciiTheme="majorHAnsi" w:hAnsiTheme="majorHAnsi" w:cstheme="minorHAnsi"/>
                <w:b/>
                <w:sz w:val="20"/>
                <w:lang w:val="en-GB"/>
              </w:rPr>
            </w:pPr>
          </w:p>
        </w:tc>
      </w:tr>
      <w:tr w:rsidR="00A8624E" w:rsidRPr="00090279" w14:paraId="4123C5FE" w14:textId="77777777" w:rsidTr="00A8624E">
        <w:tc>
          <w:tcPr>
            <w:tcW w:w="8472" w:type="dxa"/>
            <w:gridSpan w:val="2"/>
            <w:tcBorders>
              <w:top w:val="single" w:sz="4" w:space="0" w:color="auto"/>
              <w:left w:val="single" w:sz="4" w:space="0" w:color="auto"/>
              <w:bottom w:val="single" w:sz="4" w:space="0" w:color="auto"/>
              <w:right w:val="single" w:sz="4" w:space="0" w:color="auto"/>
            </w:tcBorders>
            <w:hideMark/>
          </w:tcPr>
          <w:p w14:paraId="6FB9ACB6" w14:textId="77777777" w:rsidR="00A8624E" w:rsidRPr="00A8624E" w:rsidRDefault="00A8624E">
            <w:pPr>
              <w:rPr>
                <w:rFonts w:asciiTheme="majorHAnsi" w:hAnsiTheme="majorHAnsi" w:cstheme="minorHAnsi"/>
                <w:sz w:val="20"/>
                <w:lang w:val="en-US"/>
              </w:rPr>
            </w:pPr>
            <w:r w:rsidRPr="00A8624E">
              <w:rPr>
                <w:rFonts w:asciiTheme="majorHAnsi" w:hAnsiTheme="majorHAnsi" w:cstheme="minorHAnsi"/>
                <w:sz w:val="20"/>
                <w:lang w:val="en-US"/>
              </w:rPr>
              <w:t>By the end of the course students will have acquired the skill to speak distinctly (</w:t>
            </w:r>
            <w:proofErr w:type="gramStart"/>
            <w:r w:rsidRPr="00A8624E">
              <w:rPr>
                <w:rFonts w:asciiTheme="majorHAnsi" w:hAnsiTheme="majorHAnsi" w:cstheme="minorHAnsi"/>
                <w:sz w:val="20"/>
                <w:lang w:val="en-US"/>
              </w:rPr>
              <w:t>i.e.</w:t>
            </w:r>
            <w:proofErr w:type="gramEnd"/>
            <w:r w:rsidRPr="00A8624E">
              <w:rPr>
                <w:rFonts w:asciiTheme="majorHAnsi" w:hAnsiTheme="majorHAnsi" w:cstheme="minorHAnsi"/>
                <w:sz w:val="20"/>
                <w:lang w:val="en-US"/>
              </w:rPr>
              <w:t xml:space="preserve"> enunciate clearly).</w:t>
            </w:r>
          </w:p>
        </w:tc>
      </w:tr>
    </w:tbl>
    <w:p w14:paraId="146F6F20" w14:textId="77777777" w:rsidR="00A8624E" w:rsidRPr="00A8624E" w:rsidRDefault="00A8624E" w:rsidP="00A85228">
      <w:pPr>
        <w:widowControl w:val="0"/>
        <w:numPr>
          <w:ilvl w:val="0"/>
          <w:numId w:val="281"/>
        </w:numPr>
        <w:autoSpaceDE w:val="0"/>
        <w:autoSpaceDN w:val="0"/>
        <w:adjustRightInd w:val="0"/>
        <w:ind w:left="357" w:hanging="357"/>
        <w:rPr>
          <w:rFonts w:asciiTheme="majorHAnsi" w:hAnsiTheme="majorHAnsi" w:cstheme="minorHAnsi"/>
          <w:b/>
          <w:sz w:val="20"/>
          <w:lang w:val="en-GB" w:eastAsia="en-US"/>
        </w:rPr>
      </w:pPr>
      <w:r w:rsidRPr="00A8624E">
        <w:rPr>
          <w:rFonts w:asciiTheme="majorHAnsi" w:hAnsiTheme="majorHAnsi" w:cstheme="minorHAnsi"/>
          <w:b/>
          <w:sz w:val="20"/>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8624E" w:rsidRPr="00090279" w14:paraId="2EE17123" w14:textId="77777777" w:rsidTr="00A8624E">
        <w:tc>
          <w:tcPr>
            <w:tcW w:w="8472" w:type="dxa"/>
            <w:tcBorders>
              <w:top w:val="single" w:sz="4" w:space="0" w:color="auto"/>
              <w:left w:val="single" w:sz="4" w:space="0" w:color="auto"/>
              <w:bottom w:val="single" w:sz="4" w:space="0" w:color="auto"/>
              <w:right w:val="single" w:sz="4" w:space="0" w:color="auto"/>
            </w:tcBorders>
            <w:hideMark/>
          </w:tcPr>
          <w:p w14:paraId="1206EDE7" w14:textId="77777777" w:rsidR="00A8624E" w:rsidRPr="00A8624E" w:rsidRDefault="00A8624E">
            <w:pPr>
              <w:ind w:left="360"/>
              <w:rPr>
                <w:rFonts w:asciiTheme="majorHAnsi" w:eastAsia="Calibri" w:hAnsiTheme="majorHAnsi" w:cstheme="minorHAnsi"/>
                <w:iCs/>
                <w:sz w:val="20"/>
                <w:lang w:val="en-US"/>
              </w:rPr>
            </w:pPr>
            <w:r w:rsidRPr="00A8624E">
              <w:rPr>
                <w:rFonts w:asciiTheme="majorHAnsi" w:eastAsia="Calibri" w:hAnsiTheme="majorHAnsi" w:cstheme="minorHAnsi"/>
                <w:iCs/>
                <w:sz w:val="20"/>
                <w:lang w:val="en-US"/>
              </w:rPr>
              <w:t>The main subject of the course is to teach students elocution (</w:t>
            </w:r>
            <w:proofErr w:type="gramStart"/>
            <w:r w:rsidRPr="00A8624E">
              <w:rPr>
                <w:rFonts w:asciiTheme="majorHAnsi" w:eastAsia="Calibri" w:hAnsiTheme="majorHAnsi" w:cstheme="minorHAnsi"/>
                <w:iCs/>
                <w:sz w:val="20"/>
                <w:lang w:val="en-US"/>
              </w:rPr>
              <w:t>i.e.</w:t>
            </w:r>
            <w:proofErr w:type="gramEnd"/>
            <w:r w:rsidRPr="00A8624E">
              <w:rPr>
                <w:rFonts w:asciiTheme="majorHAnsi" w:eastAsia="Calibri" w:hAnsiTheme="majorHAnsi" w:cstheme="minorHAnsi"/>
                <w:iCs/>
                <w:sz w:val="20"/>
                <w:lang w:val="en-US"/>
              </w:rPr>
              <w:t xml:space="preserve"> to give them speech training).</w:t>
            </w:r>
          </w:p>
        </w:tc>
      </w:tr>
    </w:tbl>
    <w:p w14:paraId="19BE2ABA" w14:textId="77777777" w:rsidR="00A8624E" w:rsidRPr="00A8624E" w:rsidRDefault="00A8624E" w:rsidP="00A85228">
      <w:pPr>
        <w:widowControl w:val="0"/>
        <w:numPr>
          <w:ilvl w:val="0"/>
          <w:numId w:val="281"/>
        </w:numPr>
        <w:autoSpaceDE w:val="0"/>
        <w:autoSpaceDN w:val="0"/>
        <w:adjustRightInd w:val="0"/>
        <w:ind w:left="357" w:hanging="357"/>
        <w:rPr>
          <w:rFonts w:asciiTheme="majorHAnsi" w:eastAsiaTheme="minorHAnsi" w:hAnsiTheme="majorHAnsi" w:cstheme="minorHAnsi"/>
          <w:b/>
          <w:sz w:val="20"/>
          <w:lang w:val="en-GB" w:eastAsia="en-US"/>
        </w:rPr>
      </w:pPr>
      <w:r w:rsidRPr="00A8624E">
        <w:rPr>
          <w:rFonts w:asciiTheme="majorHAnsi" w:hAnsiTheme="majorHAnsi" w:cstheme="minorHAnsi"/>
          <w:b/>
          <w:sz w:val="20"/>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A8624E" w:rsidRPr="00A8624E" w14:paraId="63D6855D" w14:textId="77777777" w:rsidTr="00A8624E">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F79E156" w14:textId="77777777" w:rsidR="00A8624E" w:rsidRPr="00A8624E" w:rsidRDefault="00A8624E">
            <w:pPr>
              <w:jc w:val="right"/>
              <w:rPr>
                <w:rFonts w:asciiTheme="majorHAnsi" w:hAnsiTheme="majorHAnsi" w:cstheme="minorHAnsi"/>
                <w:b/>
                <w:sz w:val="20"/>
                <w:lang w:val="en-GB"/>
              </w:rPr>
            </w:pPr>
            <w:r w:rsidRPr="00A8624E">
              <w:rPr>
                <w:rFonts w:asciiTheme="majorHAnsi" w:hAnsiTheme="majorHAnsi" w:cstheme="minorHAnsi"/>
                <w:b/>
                <w:sz w:val="20"/>
                <w:lang w:val="en-GB"/>
              </w:rPr>
              <w:t>DELIVERY</w:t>
            </w:r>
            <w:r w:rsidRPr="00A8624E">
              <w:rPr>
                <w:rFonts w:asciiTheme="majorHAnsi" w:hAnsiTheme="majorHAnsi" w:cstheme="minorHAnsi"/>
                <w:i/>
                <w:sz w:val="20"/>
                <w:lang w:val="en-GB"/>
              </w:rPr>
              <w:t>.</w:t>
            </w:r>
          </w:p>
        </w:tc>
        <w:tc>
          <w:tcPr>
            <w:tcW w:w="5166" w:type="dxa"/>
            <w:tcBorders>
              <w:top w:val="single" w:sz="4" w:space="0" w:color="auto"/>
              <w:left w:val="single" w:sz="4" w:space="0" w:color="auto"/>
              <w:bottom w:val="single" w:sz="4" w:space="0" w:color="auto"/>
              <w:right w:val="single" w:sz="4" w:space="0" w:color="auto"/>
            </w:tcBorders>
            <w:hideMark/>
          </w:tcPr>
          <w:p w14:paraId="71C669D2" w14:textId="77777777" w:rsidR="00A8624E" w:rsidRPr="00A8624E" w:rsidRDefault="00A8624E">
            <w:pPr>
              <w:rPr>
                <w:rFonts w:asciiTheme="majorHAnsi" w:eastAsia="Calibri" w:hAnsiTheme="majorHAnsi" w:cstheme="minorHAnsi"/>
                <w:iCs/>
                <w:sz w:val="20"/>
                <w:lang w:val="en-GB"/>
              </w:rPr>
            </w:pPr>
            <w:r w:rsidRPr="00A8624E">
              <w:rPr>
                <w:rFonts w:asciiTheme="majorHAnsi" w:eastAsia="Calibri" w:hAnsiTheme="majorHAnsi" w:cstheme="minorHAnsi"/>
                <w:iCs/>
                <w:sz w:val="20"/>
                <w:lang w:val="en-GB"/>
              </w:rPr>
              <w:t>Classroom</w:t>
            </w:r>
          </w:p>
        </w:tc>
      </w:tr>
      <w:tr w:rsidR="00A8624E" w:rsidRPr="00A8624E" w14:paraId="738C47A8" w14:textId="77777777" w:rsidTr="00A8624E">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7C7262A" w14:textId="77777777" w:rsidR="00A8624E" w:rsidRPr="00A8624E" w:rsidRDefault="00A8624E">
            <w:pPr>
              <w:jc w:val="right"/>
              <w:rPr>
                <w:rFonts w:asciiTheme="majorHAnsi" w:eastAsiaTheme="minorHAnsi" w:hAnsiTheme="majorHAnsi" w:cstheme="minorHAnsi"/>
                <w:i/>
                <w:sz w:val="20"/>
                <w:lang w:val="en-GB"/>
              </w:rPr>
            </w:pPr>
            <w:r w:rsidRPr="00A8624E">
              <w:rPr>
                <w:rFonts w:asciiTheme="majorHAnsi" w:hAnsiTheme="majorHAnsi" w:cstheme="minorHAnsi"/>
                <w:b/>
                <w:sz w:val="20"/>
                <w:lang w:val="en-GB"/>
              </w:rPr>
              <w:t xml:space="preserve">USE OF INFORMATION AND COMMUNICATIONS TECHNOLOGY </w:t>
            </w:r>
            <w:r w:rsidRPr="00A8624E">
              <w:rPr>
                <w:rFonts w:asciiTheme="majorHAnsi" w:hAnsiTheme="majorHAnsi" w:cstheme="minorHAnsi"/>
                <w:b/>
                <w:sz w:val="20"/>
                <w:lang w:val="en-GB"/>
              </w:rPr>
              <w:br/>
            </w:r>
          </w:p>
        </w:tc>
        <w:tc>
          <w:tcPr>
            <w:tcW w:w="5166" w:type="dxa"/>
            <w:tcBorders>
              <w:top w:val="single" w:sz="4" w:space="0" w:color="auto"/>
              <w:left w:val="single" w:sz="4" w:space="0" w:color="auto"/>
              <w:bottom w:val="single" w:sz="4" w:space="0" w:color="auto"/>
              <w:right w:val="single" w:sz="4" w:space="0" w:color="auto"/>
            </w:tcBorders>
            <w:hideMark/>
          </w:tcPr>
          <w:p w14:paraId="6E0FE9E1" w14:textId="77777777" w:rsidR="00A8624E" w:rsidRPr="00A8624E" w:rsidRDefault="00A8624E">
            <w:pPr>
              <w:rPr>
                <w:rFonts w:asciiTheme="majorHAnsi" w:hAnsiTheme="majorHAnsi" w:cstheme="minorHAnsi"/>
                <w:sz w:val="20"/>
                <w:lang w:val="en-GB"/>
              </w:rPr>
            </w:pPr>
            <w:r w:rsidRPr="00A8624E">
              <w:rPr>
                <w:rFonts w:asciiTheme="majorHAnsi" w:hAnsiTheme="majorHAnsi" w:cstheme="minorHAnsi"/>
                <w:sz w:val="20"/>
                <w:lang w:val="en-GB"/>
              </w:rPr>
              <w:t>No</w:t>
            </w:r>
          </w:p>
        </w:tc>
      </w:tr>
      <w:tr w:rsidR="00A8624E" w:rsidRPr="00090279" w14:paraId="1B9D96BA" w14:textId="77777777" w:rsidTr="00A8624E">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7A60006" w14:textId="77777777" w:rsidR="00A8624E" w:rsidRPr="00A8624E" w:rsidRDefault="00A8624E">
            <w:pPr>
              <w:jc w:val="right"/>
              <w:rPr>
                <w:rFonts w:asciiTheme="majorHAnsi" w:hAnsiTheme="majorHAnsi" w:cstheme="minorHAnsi"/>
                <w:b/>
                <w:sz w:val="20"/>
                <w:lang w:val="en-GB"/>
              </w:rPr>
            </w:pPr>
            <w:r w:rsidRPr="00A8624E">
              <w:rPr>
                <w:rFonts w:asciiTheme="majorHAnsi" w:hAnsiTheme="majorHAnsi" w:cstheme="minorHAnsi"/>
                <w:b/>
                <w:sz w:val="20"/>
                <w:lang w:val="en-GB"/>
              </w:rPr>
              <w:t>TEACHING METHODS</w:t>
            </w:r>
          </w:p>
        </w:tc>
        <w:tc>
          <w:tcPr>
            <w:tcW w:w="5166" w:type="dxa"/>
            <w:tcBorders>
              <w:top w:val="single" w:sz="4" w:space="0" w:color="auto"/>
              <w:left w:val="single" w:sz="4" w:space="0" w:color="auto"/>
              <w:bottom w:val="single" w:sz="4" w:space="0" w:color="auto"/>
              <w:right w:val="single" w:sz="4" w:space="0" w:color="auto"/>
            </w:tcBorders>
            <w:hideMark/>
          </w:tcPr>
          <w:tbl>
            <w:tblPr>
              <w:tblStyle w:val="TableGrid3"/>
              <w:tblW w:w="0" w:type="auto"/>
              <w:tblLook w:val="04A0" w:firstRow="1" w:lastRow="0" w:firstColumn="1" w:lastColumn="0" w:noHBand="0" w:noVBand="1"/>
            </w:tblPr>
            <w:tblGrid>
              <w:gridCol w:w="2467"/>
              <w:gridCol w:w="2468"/>
            </w:tblGrid>
            <w:tr w:rsidR="00A8624E" w:rsidRPr="00A8624E" w14:paraId="3514F3C0" w14:textId="77777777">
              <w:tc>
                <w:tcPr>
                  <w:tcW w:w="24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65BDA17" w14:textId="77777777" w:rsidR="00A8624E" w:rsidRPr="00A8624E" w:rsidRDefault="00A8624E">
                  <w:pPr>
                    <w:jc w:val="center"/>
                    <w:rPr>
                      <w:rFonts w:asciiTheme="majorHAnsi" w:hAnsiTheme="majorHAnsi" w:cstheme="minorHAnsi"/>
                      <w:b/>
                      <w:i/>
                      <w:lang w:val="en-GB"/>
                    </w:rPr>
                  </w:pPr>
                  <w:r w:rsidRPr="00A8624E">
                    <w:rPr>
                      <w:rFonts w:asciiTheme="majorHAnsi" w:hAnsiTheme="majorHAnsi" w:cstheme="minorHAnsi"/>
                      <w:b/>
                      <w:i/>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CCAA47B" w14:textId="77777777" w:rsidR="00A8624E" w:rsidRPr="00A8624E" w:rsidRDefault="00A8624E">
                  <w:pPr>
                    <w:jc w:val="center"/>
                    <w:rPr>
                      <w:rFonts w:asciiTheme="majorHAnsi" w:hAnsiTheme="majorHAnsi" w:cstheme="minorHAnsi"/>
                      <w:b/>
                      <w:i/>
                      <w:lang w:val="en-GB"/>
                    </w:rPr>
                  </w:pPr>
                  <w:r w:rsidRPr="00A8624E">
                    <w:rPr>
                      <w:rFonts w:asciiTheme="majorHAnsi" w:hAnsiTheme="majorHAnsi" w:cstheme="minorHAnsi"/>
                      <w:b/>
                      <w:i/>
                      <w:lang w:val="en-GB"/>
                    </w:rPr>
                    <w:t>Semester workload</w:t>
                  </w:r>
                </w:p>
              </w:tc>
            </w:tr>
            <w:tr w:rsidR="00A8624E" w:rsidRPr="00A8624E" w14:paraId="22FFC2F8" w14:textId="77777777">
              <w:tc>
                <w:tcPr>
                  <w:tcW w:w="2467" w:type="dxa"/>
                  <w:tcBorders>
                    <w:top w:val="single" w:sz="4" w:space="0" w:color="auto"/>
                    <w:left w:val="single" w:sz="4" w:space="0" w:color="auto"/>
                    <w:bottom w:val="single" w:sz="4" w:space="0" w:color="auto"/>
                    <w:right w:val="single" w:sz="4" w:space="0" w:color="auto"/>
                  </w:tcBorders>
                  <w:hideMark/>
                </w:tcPr>
                <w:p w14:paraId="7FD7EA55" w14:textId="77777777" w:rsidR="00A8624E" w:rsidRPr="00A8624E" w:rsidRDefault="00A8624E">
                  <w:pPr>
                    <w:rPr>
                      <w:rFonts w:asciiTheme="majorHAnsi" w:hAnsiTheme="majorHAnsi" w:cstheme="minorHAnsi"/>
                      <w:iCs/>
                      <w:lang w:val="en-GB"/>
                    </w:rPr>
                  </w:pPr>
                  <w:r w:rsidRPr="00A8624E">
                    <w:rPr>
                      <w:rFonts w:asciiTheme="majorHAnsi" w:hAnsiTheme="majorHAnsi" w:cstheme="minorHAnsi"/>
                      <w:iCs/>
                      <w:lang w:val="en-GB"/>
                    </w:rPr>
                    <w:t>Lectures, Workshops</w:t>
                  </w:r>
                </w:p>
              </w:tc>
              <w:tc>
                <w:tcPr>
                  <w:tcW w:w="2468" w:type="dxa"/>
                  <w:tcBorders>
                    <w:top w:val="single" w:sz="4" w:space="0" w:color="auto"/>
                    <w:left w:val="single" w:sz="4" w:space="0" w:color="auto"/>
                    <w:bottom w:val="single" w:sz="4" w:space="0" w:color="auto"/>
                    <w:right w:val="single" w:sz="4" w:space="0" w:color="auto"/>
                  </w:tcBorders>
                  <w:hideMark/>
                </w:tcPr>
                <w:p w14:paraId="1945BA10" w14:textId="77777777" w:rsidR="00A8624E" w:rsidRPr="00A8624E" w:rsidRDefault="00A8624E">
                  <w:pPr>
                    <w:jc w:val="center"/>
                    <w:rPr>
                      <w:rFonts w:asciiTheme="majorHAnsi" w:hAnsiTheme="majorHAnsi" w:cstheme="minorHAnsi"/>
                      <w:lang w:val="en-GB"/>
                    </w:rPr>
                  </w:pPr>
                  <w:r w:rsidRPr="00A8624E">
                    <w:rPr>
                      <w:rFonts w:asciiTheme="majorHAnsi" w:hAnsiTheme="majorHAnsi" w:cstheme="minorHAnsi"/>
                      <w:lang w:val="en-GB"/>
                    </w:rPr>
                    <w:t>3x 13=39</w:t>
                  </w:r>
                </w:p>
              </w:tc>
            </w:tr>
            <w:tr w:rsidR="00A8624E" w:rsidRPr="00A8624E" w14:paraId="7B2E641E" w14:textId="77777777">
              <w:tc>
                <w:tcPr>
                  <w:tcW w:w="2467" w:type="dxa"/>
                  <w:tcBorders>
                    <w:top w:val="single" w:sz="4" w:space="0" w:color="auto"/>
                    <w:left w:val="single" w:sz="4" w:space="0" w:color="auto"/>
                    <w:bottom w:val="single" w:sz="4" w:space="0" w:color="auto"/>
                    <w:right w:val="single" w:sz="4" w:space="0" w:color="auto"/>
                  </w:tcBorders>
                  <w:hideMark/>
                </w:tcPr>
                <w:p w14:paraId="48E75EB0" w14:textId="77777777" w:rsidR="00A8624E" w:rsidRPr="00A8624E" w:rsidRDefault="00A8624E">
                  <w:pPr>
                    <w:rPr>
                      <w:rFonts w:asciiTheme="majorHAnsi" w:hAnsiTheme="majorHAnsi" w:cstheme="minorHAnsi"/>
                      <w:iCs/>
                      <w:lang w:val="en-GB"/>
                    </w:rPr>
                  </w:pPr>
                  <w:r w:rsidRPr="00A8624E">
                    <w:rPr>
                      <w:rFonts w:asciiTheme="majorHAnsi" w:hAnsiTheme="majorHAnsi" w:cstheme="minorHAnsi"/>
                      <w:iCs/>
                      <w:lang w:val="en-GB"/>
                    </w:rPr>
                    <w:lastRenderedPageBreak/>
                    <w:t>Preparation for classes</w:t>
                  </w:r>
                </w:p>
              </w:tc>
              <w:tc>
                <w:tcPr>
                  <w:tcW w:w="2468" w:type="dxa"/>
                  <w:tcBorders>
                    <w:top w:val="single" w:sz="4" w:space="0" w:color="auto"/>
                    <w:left w:val="single" w:sz="4" w:space="0" w:color="auto"/>
                    <w:bottom w:val="single" w:sz="4" w:space="0" w:color="auto"/>
                    <w:right w:val="single" w:sz="4" w:space="0" w:color="auto"/>
                  </w:tcBorders>
                  <w:hideMark/>
                </w:tcPr>
                <w:p w14:paraId="6F28616C" w14:textId="77777777" w:rsidR="00A8624E" w:rsidRPr="00A8624E" w:rsidRDefault="00A8624E">
                  <w:pPr>
                    <w:jc w:val="center"/>
                    <w:rPr>
                      <w:rFonts w:asciiTheme="majorHAnsi" w:hAnsiTheme="majorHAnsi" w:cstheme="minorHAnsi"/>
                      <w:lang w:val="en-GB"/>
                    </w:rPr>
                  </w:pPr>
                  <w:r w:rsidRPr="00A8624E">
                    <w:rPr>
                      <w:rFonts w:asciiTheme="majorHAnsi" w:hAnsiTheme="majorHAnsi" w:cstheme="minorHAnsi"/>
                      <w:lang w:val="en-GB"/>
                    </w:rPr>
                    <w:t>11</w:t>
                  </w:r>
                </w:p>
              </w:tc>
            </w:tr>
            <w:tr w:rsidR="00A8624E" w:rsidRPr="00A8624E" w14:paraId="3508F327" w14:textId="77777777">
              <w:tc>
                <w:tcPr>
                  <w:tcW w:w="2467" w:type="dxa"/>
                  <w:tcBorders>
                    <w:top w:val="single" w:sz="4" w:space="0" w:color="auto"/>
                    <w:left w:val="single" w:sz="4" w:space="0" w:color="auto"/>
                    <w:bottom w:val="single" w:sz="4" w:space="0" w:color="auto"/>
                    <w:right w:val="single" w:sz="4" w:space="0" w:color="auto"/>
                  </w:tcBorders>
                  <w:hideMark/>
                </w:tcPr>
                <w:p w14:paraId="3DC3C4B7" w14:textId="77777777" w:rsidR="00A8624E" w:rsidRPr="00A8624E" w:rsidRDefault="00A8624E">
                  <w:pPr>
                    <w:rPr>
                      <w:rFonts w:asciiTheme="majorHAnsi" w:hAnsiTheme="majorHAnsi" w:cstheme="minorHAnsi"/>
                      <w:iCs/>
                      <w:lang w:val="en-GB"/>
                    </w:rPr>
                  </w:pPr>
                  <w:r w:rsidRPr="00A8624E">
                    <w:rPr>
                      <w:rFonts w:asciiTheme="majorHAnsi" w:hAnsiTheme="majorHAnsi" w:cstheme="minorHAnsi"/>
                      <w:iCs/>
                      <w:lang w:val="en-GB"/>
                    </w:rPr>
                    <w:t>Practice exercises</w:t>
                  </w:r>
                </w:p>
              </w:tc>
              <w:tc>
                <w:tcPr>
                  <w:tcW w:w="2468" w:type="dxa"/>
                  <w:tcBorders>
                    <w:top w:val="single" w:sz="4" w:space="0" w:color="auto"/>
                    <w:left w:val="single" w:sz="4" w:space="0" w:color="auto"/>
                    <w:bottom w:val="single" w:sz="4" w:space="0" w:color="auto"/>
                    <w:right w:val="single" w:sz="4" w:space="0" w:color="auto"/>
                  </w:tcBorders>
                  <w:hideMark/>
                </w:tcPr>
                <w:p w14:paraId="1A5E7706" w14:textId="77777777" w:rsidR="00A8624E" w:rsidRPr="00A8624E" w:rsidRDefault="00A8624E">
                  <w:pPr>
                    <w:jc w:val="center"/>
                    <w:rPr>
                      <w:rFonts w:asciiTheme="majorHAnsi" w:hAnsiTheme="majorHAnsi" w:cstheme="minorHAnsi"/>
                      <w:lang w:val="en-GB"/>
                    </w:rPr>
                  </w:pPr>
                  <w:r w:rsidRPr="00A8624E">
                    <w:rPr>
                      <w:rFonts w:asciiTheme="majorHAnsi" w:hAnsiTheme="majorHAnsi" w:cstheme="minorHAnsi"/>
                      <w:lang w:val="en-GB"/>
                    </w:rPr>
                    <w:t>40</w:t>
                  </w:r>
                </w:p>
              </w:tc>
            </w:tr>
            <w:tr w:rsidR="00A8624E" w:rsidRPr="00A8624E" w14:paraId="2A482569" w14:textId="77777777">
              <w:tc>
                <w:tcPr>
                  <w:tcW w:w="2467" w:type="dxa"/>
                  <w:tcBorders>
                    <w:top w:val="single" w:sz="4" w:space="0" w:color="auto"/>
                    <w:left w:val="single" w:sz="4" w:space="0" w:color="auto"/>
                    <w:bottom w:val="single" w:sz="4" w:space="0" w:color="auto"/>
                    <w:right w:val="single" w:sz="4" w:space="0" w:color="auto"/>
                  </w:tcBorders>
                  <w:hideMark/>
                </w:tcPr>
                <w:p w14:paraId="3364EE12" w14:textId="77777777" w:rsidR="00A8624E" w:rsidRPr="00A8624E" w:rsidRDefault="00A8624E">
                  <w:pPr>
                    <w:rPr>
                      <w:rFonts w:asciiTheme="majorHAnsi" w:hAnsiTheme="majorHAnsi" w:cstheme="minorHAnsi"/>
                      <w:iCs/>
                      <w:lang w:val="en-GB"/>
                    </w:rPr>
                  </w:pPr>
                  <w:r w:rsidRPr="00A8624E">
                    <w:rPr>
                      <w:rFonts w:asciiTheme="majorHAnsi" w:hAnsiTheme="majorHAnsi" w:cstheme="minorHAnsi"/>
                      <w:iCs/>
                      <w:lang w:val="en-GB"/>
                    </w:rPr>
                    <w:t>Preparation for final</w:t>
                  </w:r>
                </w:p>
              </w:tc>
              <w:tc>
                <w:tcPr>
                  <w:tcW w:w="2468" w:type="dxa"/>
                  <w:tcBorders>
                    <w:top w:val="single" w:sz="4" w:space="0" w:color="auto"/>
                    <w:left w:val="single" w:sz="4" w:space="0" w:color="auto"/>
                    <w:bottom w:val="single" w:sz="4" w:space="0" w:color="auto"/>
                    <w:right w:val="single" w:sz="4" w:space="0" w:color="auto"/>
                  </w:tcBorders>
                  <w:hideMark/>
                </w:tcPr>
                <w:p w14:paraId="420DE648" w14:textId="77777777" w:rsidR="00A8624E" w:rsidRPr="00A8624E" w:rsidRDefault="00A8624E">
                  <w:pPr>
                    <w:jc w:val="center"/>
                    <w:rPr>
                      <w:rFonts w:asciiTheme="majorHAnsi" w:hAnsiTheme="majorHAnsi" w:cstheme="minorHAnsi"/>
                      <w:lang w:val="en-GB"/>
                    </w:rPr>
                  </w:pPr>
                  <w:r w:rsidRPr="00A8624E">
                    <w:rPr>
                      <w:rFonts w:asciiTheme="majorHAnsi" w:hAnsiTheme="majorHAnsi" w:cstheme="minorHAnsi"/>
                      <w:lang w:val="en-GB"/>
                    </w:rPr>
                    <w:t>35</w:t>
                  </w:r>
                </w:p>
              </w:tc>
            </w:tr>
            <w:tr w:rsidR="00A8624E" w:rsidRPr="00A8624E" w14:paraId="0FBDCB85" w14:textId="77777777">
              <w:tc>
                <w:tcPr>
                  <w:tcW w:w="2467" w:type="dxa"/>
                  <w:tcBorders>
                    <w:top w:val="single" w:sz="4" w:space="0" w:color="auto"/>
                    <w:left w:val="single" w:sz="4" w:space="0" w:color="auto"/>
                    <w:bottom w:val="single" w:sz="4" w:space="0" w:color="auto"/>
                    <w:right w:val="single" w:sz="4" w:space="0" w:color="auto"/>
                  </w:tcBorders>
                  <w:hideMark/>
                </w:tcPr>
                <w:p w14:paraId="2CCFEB09" w14:textId="77777777" w:rsidR="00A8624E" w:rsidRPr="00A8624E" w:rsidRDefault="00A8624E">
                  <w:pPr>
                    <w:rPr>
                      <w:rFonts w:asciiTheme="majorHAnsi" w:hAnsiTheme="majorHAnsi" w:cstheme="minorHAnsi"/>
                      <w:iCs/>
                      <w:lang w:val="en-GB"/>
                    </w:rPr>
                  </w:pPr>
                  <w:r w:rsidRPr="00A8624E">
                    <w:rPr>
                      <w:rFonts w:asciiTheme="majorHAnsi" w:hAnsiTheme="majorHAnsi" w:cstheme="minorHAnsi"/>
                      <w:iCs/>
                      <w:lang w:val="en-GB"/>
                    </w:rPr>
                    <w:t>Practical evaluation</w:t>
                  </w:r>
                </w:p>
              </w:tc>
              <w:tc>
                <w:tcPr>
                  <w:tcW w:w="2468" w:type="dxa"/>
                  <w:tcBorders>
                    <w:top w:val="single" w:sz="4" w:space="0" w:color="auto"/>
                    <w:left w:val="single" w:sz="4" w:space="0" w:color="auto"/>
                    <w:bottom w:val="single" w:sz="4" w:space="0" w:color="auto"/>
                    <w:right w:val="single" w:sz="4" w:space="0" w:color="auto"/>
                  </w:tcBorders>
                </w:tcPr>
                <w:p w14:paraId="3F789375" w14:textId="77777777" w:rsidR="00A8624E" w:rsidRPr="00A8624E" w:rsidRDefault="00A8624E">
                  <w:pPr>
                    <w:jc w:val="center"/>
                    <w:rPr>
                      <w:rFonts w:asciiTheme="majorHAnsi" w:hAnsiTheme="majorHAnsi" w:cstheme="minorHAnsi"/>
                      <w:lang w:val="en-GB"/>
                    </w:rPr>
                  </w:pPr>
                </w:p>
              </w:tc>
            </w:tr>
            <w:tr w:rsidR="00A8624E" w:rsidRPr="00090279" w14:paraId="2D863CFC" w14:textId="77777777">
              <w:tc>
                <w:tcPr>
                  <w:tcW w:w="2467" w:type="dxa"/>
                  <w:tcBorders>
                    <w:top w:val="single" w:sz="4" w:space="0" w:color="auto"/>
                    <w:left w:val="single" w:sz="4" w:space="0" w:color="auto"/>
                    <w:bottom w:val="single" w:sz="4" w:space="0" w:color="auto"/>
                    <w:right w:val="single" w:sz="4" w:space="0" w:color="auto"/>
                  </w:tcBorders>
                  <w:hideMark/>
                </w:tcPr>
                <w:p w14:paraId="7F3562E3" w14:textId="77777777" w:rsidR="00A8624E" w:rsidRPr="00A8624E" w:rsidRDefault="00A8624E">
                  <w:pPr>
                    <w:rPr>
                      <w:rFonts w:asciiTheme="majorHAnsi" w:hAnsiTheme="majorHAnsi" w:cstheme="minorHAnsi"/>
                      <w:b/>
                      <w:iCs/>
                      <w:lang w:val="en-GB"/>
                    </w:rPr>
                  </w:pPr>
                  <w:r w:rsidRPr="00A8624E">
                    <w:rPr>
                      <w:rFonts w:asciiTheme="majorHAnsi" w:hAnsiTheme="majorHAnsi" w:cstheme="minorHAnsi"/>
                      <w:b/>
                      <w:iCs/>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hideMark/>
                </w:tcPr>
                <w:p w14:paraId="3E1F99CC" w14:textId="77777777" w:rsidR="00A8624E" w:rsidRPr="00A8624E" w:rsidRDefault="00A8624E">
                  <w:pPr>
                    <w:jc w:val="center"/>
                    <w:rPr>
                      <w:rFonts w:asciiTheme="majorHAnsi" w:hAnsiTheme="majorHAnsi" w:cstheme="minorHAnsi"/>
                      <w:b/>
                      <w:i/>
                      <w:lang w:val="en-GB"/>
                    </w:rPr>
                  </w:pPr>
                  <w:r w:rsidRPr="00A8624E">
                    <w:rPr>
                      <w:rFonts w:asciiTheme="majorHAnsi" w:hAnsiTheme="majorHAnsi" w:cstheme="minorHAnsi"/>
                      <w:b/>
                      <w:i/>
                      <w:lang w:val="en-GB"/>
                    </w:rPr>
                    <w:t>125</w:t>
                  </w:r>
                </w:p>
                <w:p w14:paraId="5D5C0059" w14:textId="77777777" w:rsidR="00A8624E" w:rsidRPr="00A8624E" w:rsidRDefault="00A8624E">
                  <w:pPr>
                    <w:jc w:val="center"/>
                    <w:rPr>
                      <w:rFonts w:asciiTheme="majorHAnsi" w:hAnsiTheme="majorHAnsi" w:cstheme="minorHAnsi"/>
                      <w:i/>
                      <w:lang w:val="en-GB"/>
                    </w:rPr>
                  </w:pPr>
                  <w:r w:rsidRPr="00A8624E">
                    <w:rPr>
                      <w:rFonts w:asciiTheme="majorHAnsi" w:hAnsiTheme="majorHAnsi" w:cstheme="minorHAnsi"/>
                      <w:i/>
                      <w:lang w:val="en-GB"/>
                    </w:rPr>
                    <w:t>(25 hours of workload per ECTS credit)</w:t>
                  </w:r>
                </w:p>
              </w:tc>
            </w:tr>
          </w:tbl>
          <w:p w14:paraId="11DE638B" w14:textId="77777777" w:rsidR="00A8624E" w:rsidRPr="00A8624E" w:rsidRDefault="00A8624E">
            <w:pPr>
              <w:rPr>
                <w:rFonts w:asciiTheme="majorHAnsi" w:hAnsiTheme="majorHAnsi" w:cstheme="minorHAnsi"/>
                <w:sz w:val="20"/>
                <w:lang w:val="en-GB"/>
              </w:rPr>
            </w:pPr>
          </w:p>
        </w:tc>
      </w:tr>
      <w:tr w:rsidR="00A8624E" w:rsidRPr="00A8624E" w14:paraId="444B16BD" w14:textId="77777777" w:rsidTr="00A8624E">
        <w:tc>
          <w:tcPr>
            <w:tcW w:w="3306" w:type="dxa"/>
            <w:tcBorders>
              <w:top w:val="single" w:sz="4" w:space="0" w:color="auto"/>
              <w:left w:val="single" w:sz="4" w:space="0" w:color="auto"/>
              <w:bottom w:val="single" w:sz="4" w:space="0" w:color="auto"/>
              <w:right w:val="single" w:sz="4" w:space="0" w:color="auto"/>
            </w:tcBorders>
          </w:tcPr>
          <w:p w14:paraId="07AC1F23" w14:textId="77777777" w:rsidR="00A8624E" w:rsidRPr="00A8624E" w:rsidRDefault="00A8624E">
            <w:pPr>
              <w:jc w:val="right"/>
              <w:rPr>
                <w:rFonts w:asciiTheme="majorHAnsi" w:hAnsiTheme="majorHAnsi" w:cstheme="minorHAnsi"/>
                <w:b/>
                <w:sz w:val="20"/>
                <w:lang w:val="en-GB"/>
              </w:rPr>
            </w:pPr>
            <w:r w:rsidRPr="00A8624E">
              <w:rPr>
                <w:rFonts w:asciiTheme="majorHAnsi" w:hAnsiTheme="majorHAnsi" w:cstheme="minorHAnsi"/>
                <w:b/>
                <w:sz w:val="20"/>
                <w:lang w:val="en-GB"/>
              </w:rPr>
              <w:lastRenderedPageBreak/>
              <w:t>STUDENT PERFORMANCE EVALUATION</w:t>
            </w:r>
          </w:p>
          <w:p w14:paraId="713332B7" w14:textId="77777777" w:rsidR="00A8624E" w:rsidRPr="00A8624E" w:rsidRDefault="00A8624E">
            <w:pPr>
              <w:rPr>
                <w:rFonts w:asciiTheme="majorHAnsi" w:hAnsiTheme="majorHAnsi" w:cstheme="minorHAnsi"/>
                <w:sz w:val="20"/>
                <w:lang w:val="en-GB"/>
              </w:rPr>
            </w:pPr>
          </w:p>
        </w:tc>
        <w:tc>
          <w:tcPr>
            <w:tcW w:w="5166" w:type="dxa"/>
            <w:tcBorders>
              <w:top w:val="single" w:sz="4" w:space="0" w:color="auto"/>
              <w:left w:val="single" w:sz="4" w:space="0" w:color="auto"/>
              <w:bottom w:val="single" w:sz="4" w:space="0" w:color="auto"/>
              <w:right w:val="single" w:sz="4" w:space="0" w:color="auto"/>
            </w:tcBorders>
            <w:hideMark/>
          </w:tcPr>
          <w:p w14:paraId="542D8EBD" w14:textId="77777777" w:rsidR="00A8624E" w:rsidRPr="00A8624E" w:rsidRDefault="00A8624E" w:rsidP="00A85228">
            <w:pPr>
              <w:pStyle w:val="ListParagraph"/>
              <w:numPr>
                <w:ilvl w:val="0"/>
                <w:numId w:val="279"/>
              </w:numPr>
              <w:rPr>
                <w:rFonts w:asciiTheme="majorHAnsi" w:hAnsiTheme="majorHAnsi" w:cstheme="minorHAnsi"/>
                <w:sz w:val="20"/>
                <w:lang w:val="en-GB"/>
              </w:rPr>
            </w:pPr>
            <w:r w:rsidRPr="00A8624E">
              <w:rPr>
                <w:rFonts w:asciiTheme="majorHAnsi" w:hAnsiTheme="majorHAnsi" w:cstheme="minorHAnsi"/>
                <w:sz w:val="20"/>
                <w:lang w:val="en-GB"/>
              </w:rPr>
              <w:t xml:space="preserve">Individual work practises and theoretical </w:t>
            </w:r>
            <w:proofErr w:type="spellStart"/>
            <w:proofErr w:type="gramStart"/>
            <w:r w:rsidRPr="00A8624E">
              <w:rPr>
                <w:rFonts w:asciiTheme="majorHAnsi" w:hAnsiTheme="majorHAnsi" w:cstheme="minorHAnsi"/>
                <w:sz w:val="20"/>
                <w:lang w:val="en-GB"/>
              </w:rPr>
              <w:t>preperations</w:t>
            </w:r>
            <w:proofErr w:type="spellEnd"/>
            <w:r w:rsidRPr="00A8624E">
              <w:rPr>
                <w:rFonts w:asciiTheme="majorHAnsi" w:hAnsiTheme="majorHAnsi" w:cstheme="minorHAnsi"/>
                <w:sz w:val="20"/>
                <w:lang w:val="en-GB"/>
              </w:rPr>
              <w:t xml:space="preserve"> :</w:t>
            </w:r>
            <w:proofErr w:type="gramEnd"/>
            <w:r w:rsidRPr="00A8624E">
              <w:rPr>
                <w:rFonts w:asciiTheme="majorHAnsi" w:hAnsiTheme="majorHAnsi" w:cstheme="minorHAnsi"/>
                <w:sz w:val="20"/>
                <w:lang w:val="en-GB"/>
              </w:rPr>
              <w:t xml:space="preserve"> 50%</w:t>
            </w:r>
          </w:p>
          <w:p w14:paraId="72C9D707" w14:textId="77777777" w:rsidR="00A8624E" w:rsidRPr="00A8624E" w:rsidRDefault="00A8624E" w:rsidP="00A85228">
            <w:pPr>
              <w:pStyle w:val="ListParagraph"/>
              <w:numPr>
                <w:ilvl w:val="0"/>
                <w:numId w:val="279"/>
              </w:numPr>
              <w:rPr>
                <w:rFonts w:asciiTheme="majorHAnsi" w:hAnsiTheme="majorHAnsi" w:cstheme="minorHAnsi"/>
                <w:sz w:val="20"/>
                <w:lang w:val="en-GB"/>
              </w:rPr>
            </w:pPr>
            <w:r w:rsidRPr="00A8624E">
              <w:rPr>
                <w:rFonts w:asciiTheme="majorHAnsi" w:hAnsiTheme="majorHAnsi" w:cstheme="minorHAnsi"/>
                <w:sz w:val="20"/>
                <w:lang w:val="en-GB"/>
              </w:rPr>
              <w:t xml:space="preserve">Theoretical final </w:t>
            </w:r>
            <w:proofErr w:type="gramStart"/>
            <w:r w:rsidRPr="00A8624E">
              <w:rPr>
                <w:rFonts w:asciiTheme="majorHAnsi" w:hAnsiTheme="majorHAnsi" w:cstheme="minorHAnsi"/>
                <w:sz w:val="20"/>
                <w:lang w:val="en-GB"/>
              </w:rPr>
              <w:t xml:space="preserve">examination </w:t>
            </w:r>
            <w:r w:rsidRPr="00A8624E">
              <w:rPr>
                <w:rFonts w:asciiTheme="majorHAnsi" w:hAnsiTheme="majorHAnsi" w:cstheme="minorHAnsi"/>
                <w:sz w:val="20"/>
                <w:lang w:val="en-US"/>
              </w:rPr>
              <w:t>:</w:t>
            </w:r>
            <w:proofErr w:type="gramEnd"/>
            <w:r w:rsidRPr="00A8624E">
              <w:rPr>
                <w:rFonts w:asciiTheme="majorHAnsi" w:hAnsiTheme="majorHAnsi" w:cstheme="minorHAnsi"/>
                <w:sz w:val="20"/>
                <w:lang w:val="en-US"/>
              </w:rPr>
              <w:t xml:space="preserve"> </w:t>
            </w:r>
            <w:r w:rsidRPr="00A8624E">
              <w:rPr>
                <w:rFonts w:asciiTheme="majorHAnsi" w:hAnsiTheme="majorHAnsi" w:cstheme="minorHAnsi"/>
                <w:sz w:val="20"/>
              </w:rPr>
              <w:t xml:space="preserve"> 50%</w:t>
            </w:r>
          </w:p>
        </w:tc>
      </w:tr>
    </w:tbl>
    <w:p w14:paraId="0FB4196B" w14:textId="77777777" w:rsidR="00A8624E" w:rsidRPr="00A8624E" w:rsidRDefault="00A8624E" w:rsidP="00A85228">
      <w:pPr>
        <w:widowControl w:val="0"/>
        <w:numPr>
          <w:ilvl w:val="0"/>
          <w:numId w:val="281"/>
        </w:numPr>
        <w:autoSpaceDE w:val="0"/>
        <w:autoSpaceDN w:val="0"/>
        <w:adjustRightInd w:val="0"/>
        <w:ind w:left="357" w:hanging="357"/>
        <w:rPr>
          <w:rFonts w:asciiTheme="majorHAnsi" w:hAnsiTheme="majorHAnsi" w:cstheme="minorHAnsi"/>
          <w:b/>
          <w:sz w:val="20"/>
          <w:lang w:val="en-GB" w:eastAsia="en-US"/>
        </w:rPr>
      </w:pPr>
      <w:r w:rsidRPr="00A8624E">
        <w:rPr>
          <w:rFonts w:asciiTheme="majorHAnsi" w:hAnsiTheme="majorHAnsi" w:cstheme="minorHAnsi"/>
          <w:b/>
          <w:sz w:val="20"/>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8624E" w:rsidRPr="00A8624E" w14:paraId="7D6EA1DE" w14:textId="77777777" w:rsidTr="00A8624E">
        <w:tc>
          <w:tcPr>
            <w:tcW w:w="8472" w:type="dxa"/>
            <w:tcBorders>
              <w:top w:val="single" w:sz="4" w:space="0" w:color="auto"/>
              <w:left w:val="single" w:sz="4" w:space="0" w:color="auto"/>
              <w:bottom w:val="single" w:sz="4" w:space="0" w:color="auto"/>
              <w:right w:val="single" w:sz="4" w:space="0" w:color="auto"/>
            </w:tcBorders>
            <w:hideMark/>
          </w:tcPr>
          <w:p w14:paraId="0B3FDFA9" w14:textId="77777777" w:rsidR="00A8624E" w:rsidRPr="00A8624E" w:rsidRDefault="00A8624E" w:rsidP="00A85228">
            <w:pPr>
              <w:pStyle w:val="ListParagraph"/>
              <w:numPr>
                <w:ilvl w:val="0"/>
                <w:numId w:val="280"/>
              </w:numPr>
              <w:jc w:val="both"/>
              <w:rPr>
                <w:rFonts w:asciiTheme="majorHAnsi" w:hAnsiTheme="majorHAnsi" w:cstheme="minorHAnsi"/>
                <w:sz w:val="20"/>
              </w:rPr>
            </w:pPr>
            <w:r w:rsidRPr="00A8624E">
              <w:rPr>
                <w:rFonts w:asciiTheme="majorHAnsi" w:hAnsiTheme="majorHAnsi" w:cstheme="minorHAnsi"/>
                <w:sz w:val="20"/>
              </w:rPr>
              <w:t>Άρης Βαφιάς –</w:t>
            </w:r>
            <w:r w:rsidRPr="00A8624E">
              <w:rPr>
                <w:rFonts w:asciiTheme="majorHAnsi" w:hAnsiTheme="majorHAnsi" w:cstheme="minorHAnsi"/>
                <w:sz w:val="20"/>
                <w:lang w:val="en-US"/>
              </w:rPr>
              <w:t>ADVS</w:t>
            </w:r>
            <w:r w:rsidRPr="00A8624E">
              <w:rPr>
                <w:rFonts w:asciiTheme="majorHAnsi" w:hAnsiTheme="majorHAnsi" w:cstheme="minorHAnsi"/>
                <w:sz w:val="20"/>
              </w:rPr>
              <w:t>, Αγωγή του προφορικού λόγου. Ι : Προφορά της νεοελληνικής γλώσσας, Δωδώνη, Αθήνα-Γιάννινα 1997.</w:t>
            </w:r>
          </w:p>
          <w:p w14:paraId="2C741C4E" w14:textId="77777777" w:rsidR="00A8624E" w:rsidRPr="00A8624E" w:rsidRDefault="00A8624E" w:rsidP="00A85228">
            <w:pPr>
              <w:pStyle w:val="ListParagraph"/>
              <w:numPr>
                <w:ilvl w:val="0"/>
                <w:numId w:val="280"/>
              </w:numPr>
              <w:jc w:val="both"/>
              <w:rPr>
                <w:rFonts w:asciiTheme="majorHAnsi" w:hAnsiTheme="majorHAnsi" w:cstheme="minorHAnsi"/>
                <w:i/>
                <w:sz w:val="20"/>
              </w:rPr>
            </w:pPr>
            <w:r w:rsidRPr="00A8624E">
              <w:rPr>
                <w:rFonts w:asciiTheme="majorHAnsi" w:hAnsiTheme="majorHAnsi" w:cstheme="minorHAnsi"/>
                <w:sz w:val="20"/>
              </w:rPr>
              <w:t xml:space="preserve">Σωκράτης Α. </w:t>
            </w:r>
            <w:proofErr w:type="spellStart"/>
            <w:r w:rsidRPr="00A8624E">
              <w:rPr>
                <w:rFonts w:asciiTheme="majorHAnsi" w:hAnsiTheme="majorHAnsi" w:cstheme="minorHAnsi"/>
                <w:sz w:val="20"/>
              </w:rPr>
              <w:t>Σκαρτσής</w:t>
            </w:r>
            <w:proofErr w:type="spellEnd"/>
            <w:r w:rsidRPr="00A8624E">
              <w:rPr>
                <w:rFonts w:asciiTheme="majorHAnsi" w:hAnsiTheme="majorHAnsi" w:cstheme="minorHAnsi"/>
                <w:sz w:val="20"/>
              </w:rPr>
              <w:t xml:space="preserve">, Η </w:t>
            </w:r>
            <w:proofErr w:type="spellStart"/>
            <w:r w:rsidRPr="00A8624E">
              <w:rPr>
                <w:rFonts w:asciiTheme="majorHAnsi" w:hAnsiTheme="majorHAnsi" w:cstheme="minorHAnsi"/>
                <w:sz w:val="20"/>
              </w:rPr>
              <w:t>προφορικότητα</w:t>
            </w:r>
            <w:proofErr w:type="spellEnd"/>
            <w:r w:rsidRPr="00A8624E">
              <w:rPr>
                <w:rFonts w:asciiTheme="majorHAnsi" w:hAnsiTheme="majorHAnsi" w:cstheme="minorHAnsi"/>
                <w:sz w:val="20"/>
              </w:rPr>
              <w:t>, Εκδόσεις Πανεπιστημίου Πατρών, Πάτρα, 2000.</w:t>
            </w:r>
          </w:p>
        </w:tc>
      </w:tr>
    </w:tbl>
    <w:p w14:paraId="1844B112" w14:textId="77777777" w:rsidR="00A8624E" w:rsidRPr="00A8624E" w:rsidRDefault="00A8624E" w:rsidP="00A8624E">
      <w:pPr>
        <w:jc w:val="center"/>
        <w:rPr>
          <w:rFonts w:asciiTheme="majorHAnsi" w:hAnsiTheme="majorHAnsi" w:cstheme="minorHAnsi"/>
          <w:b/>
          <w:sz w:val="20"/>
          <w:lang w:eastAsia="en-US"/>
        </w:rPr>
      </w:pPr>
    </w:p>
    <w:p w14:paraId="1E49B6EA" w14:textId="77777777" w:rsidR="00A8624E" w:rsidRPr="00A8624E" w:rsidRDefault="00A8624E" w:rsidP="00A8624E">
      <w:pPr>
        <w:rPr>
          <w:rFonts w:asciiTheme="majorHAnsi" w:hAnsiTheme="majorHAnsi" w:cstheme="minorHAnsi"/>
          <w:sz w:val="20"/>
        </w:rPr>
      </w:pPr>
    </w:p>
    <w:p w14:paraId="660FC68A" w14:textId="77777777" w:rsidR="00411129" w:rsidRDefault="00411129">
      <w:pPr>
        <w:rPr>
          <w:rFonts w:asciiTheme="majorHAnsi" w:hAnsiTheme="majorHAnsi"/>
          <w:sz w:val="20"/>
        </w:rPr>
      </w:pPr>
      <w:r>
        <w:rPr>
          <w:rFonts w:asciiTheme="majorHAnsi" w:hAnsiTheme="majorHAnsi"/>
          <w:sz w:val="20"/>
        </w:rPr>
        <w:br w:type="page"/>
      </w:r>
    </w:p>
    <w:p w14:paraId="11F5786F" w14:textId="77777777" w:rsidR="00186FDA" w:rsidRPr="00186FDA" w:rsidRDefault="00186FDA" w:rsidP="00186FDA">
      <w:pPr>
        <w:jc w:val="both"/>
        <w:rPr>
          <w:rFonts w:asciiTheme="majorHAnsi" w:hAnsiTheme="majorHAnsi"/>
          <w:sz w:val="20"/>
          <w:lang w:val="en-GB"/>
        </w:rPr>
      </w:pPr>
      <w:r w:rsidRPr="00186FDA">
        <w:rPr>
          <w:rFonts w:asciiTheme="majorHAnsi" w:hAnsiTheme="majorHAnsi"/>
          <w:b/>
          <w:sz w:val="20"/>
          <w:lang w:val="en-GB"/>
        </w:rPr>
        <w:lastRenderedPageBreak/>
        <w:t>COURSE OUTLINE</w:t>
      </w:r>
    </w:p>
    <w:p w14:paraId="111A00FC" w14:textId="77777777" w:rsidR="00186FDA" w:rsidRPr="00186FDA" w:rsidRDefault="00186FDA" w:rsidP="00186FDA">
      <w:pPr>
        <w:numPr>
          <w:ilvl w:val="0"/>
          <w:numId w:val="286"/>
        </w:numPr>
        <w:jc w:val="both"/>
        <w:rPr>
          <w:rFonts w:asciiTheme="majorHAnsi" w:hAnsiTheme="majorHAnsi"/>
          <w:b/>
          <w:sz w:val="20"/>
          <w:lang w:val="en-GB"/>
        </w:rPr>
      </w:pPr>
      <w:r w:rsidRPr="00186FDA">
        <w:rPr>
          <w:rFonts w:asciiTheme="majorHAnsi" w:hAnsiTheme="majorHAnsi"/>
          <w:b/>
          <w:sz w:val="20"/>
          <w:lang w:val="en-GB"/>
        </w:rPr>
        <w:t>GENERAL</w:t>
      </w:r>
      <w:r w:rsidRPr="00186FDA">
        <w:rPr>
          <w:rFonts w:asciiTheme="majorHAnsi" w:hAnsiTheme="majorHAnsi"/>
          <w:b/>
          <w:sz w:val="20"/>
        </w:rPr>
        <w:t xml:space="preserve">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245"/>
        <w:gridCol w:w="1130"/>
        <w:gridCol w:w="1204"/>
        <w:gridCol w:w="341"/>
        <w:gridCol w:w="2569"/>
      </w:tblGrid>
      <w:tr w:rsidR="00186FDA" w:rsidRPr="00186FDA" w14:paraId="55BE3C83" w14:textId="77777777" w:rsidTr="006431C2">
        <w:tc>
          <w:tcPr>
            <w:tcW w:w="3145" w:type="dxa"/>
            <w:shd w:val="clear" w:color="auto" w:fill="DDD9C3" w:themeFill="background2" w:themeFillShade="E6"/>
          </w:tcPr>
          <w:p w14:paraId="2DA4820A"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lang w:val="en-GB"/>
              </w:rPr>
              <w:t>SCHOOL</w:t>
            </w:r>
          </w:p>
        </w:tc>
        <w:tc>
          <w:tcPr>
            <w:tcW w:w="6489" w:type="dxa"/>
            <w:gridSpan w:val="5"/>
          </w:tcPr>
          <w:p w14:paraId="1B1D7FD8" w14:textId="77777777" w:rsidR="00186FDA" w:rsidRPr="00186FDA" w:rsidRDefault="00186FDA" w:rsidP="00186FDA">
            <w:pPr>
              <w:jc w:val="both"/>
              <w:rPr>
                <w:rFonts w:asciiTheme="majorHAnsi" w:hAnsiTheme="majorHAnsi"/>
                <w:sz w:val="20"/>
                <w:lang w:val="en-US"/>
              </w:rPr>
            </w:pPr>
            <w:r w:rsidRPr="00186FDA">
              <w:rPr>
                <w:rFonts w:asciiTheme="majorHAnsi" w:hAnsiTheme="majorHAnsi"/>
                <w:sz w:val="20"/>
                <w:lang w:val="en-US"/>
              </w:rPr>
              <w:t>FACULTY OF HUMANITIES AND SOCIAL SCIENCES</w:t>
            </w:r>
          </w:p>
        </w:tc>
      </w:tr>
      <w:tr w:rsidR="00186FDA" w:rsidRPr="00186FDA" w14:paraId="64D2F8F4" w14:textId="77777777" w:rsidTr="006431C2">
        <w:tc>
          <w:tcPr>
            <w:tcW w:w="3145" w:type="dxa"/>
            <w:shd w:val="clear" w:color="auto" w:fill="DDD9C3" w:themeFill="background2" w:themeFillShade="E6"/>
          </w:tcPr>
          <w:p w14:paraId="7E244C85"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lang w:val="en-GB"/>
              </w:rPr>
              <w:t>ACADEMIC UNIT</w:t>
            </w:r>
          </w:p>
        </w:tc>
        <w:tc>
          <w:tcPr>
            <w:tcW w:w="6489" w:type="dxa"/>
            <w:gridSpan w:val="5"/>
          </w:tcPr>
          <w:p w14:paraId="51988FD6" w14:textId="77777777" w:rsidR="00186FDA" w:rsidRPr="00186FDA" w:rsidRDefault="00186FDA" w:rsidP="00186FDA">
            <w:pPr>
              <w:jc w:val="both"/>
              <w:rPr>
                <w:rFonts w:asciiTheme="majorHAnsi" w:hAnsiTheme="majorHAnsi"/>
                <w:sz w:val="20"/>
                <w:lang w:val="en-US"/>
              </w:rPr>
            </w:pPr>
            <w:r w:rsidRPr="00186FDA">
              <w:rPr>
                <w:rFonts w:asciiTheme="majorHAnsi" w:hAnsiTheme="majorHAnsi"/>
                <w:sz w:val="20"/>
                <w:lang w:val="en-US"/>
              </w:rPr>
              <w:t>THEATRE STUDIES</w:t>
            </w:r>
          </w:p>
        </w:tc>
      </w:tr>
      <w:tr w:rsidR="00186FDA" w:rsidRPr="00186FDA" w14:paraId="05ED43E3" w14:textId="77777777" w:rsidTr="006431C2">
        <w:tc>
          <w:tcPr>
            <w:tcW w:w="3145" w:type="dxa"/>
            <w:shd w:val="clear" w:color="auto" w:fill="DDD9C3" w:themeFill="background2" w:themeFillShade="E6"/>
          </w:tcPr>
          <w:p w14:paraId="0CA59E48"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rPr>
              <w:t xml:space="preserve">COURSE </w:t>
            </w:r>
            <w:r w:rsidRPr="00186FDA">
              <w:rPr>
                <w:rFonts w:asciiTheme="majorHAnsi" w:hAnsiTheme="majorHAnsi"/>
                <w:b/>
                <w:sz w:val="20"/>
                <w:lang w:val="en-GB"/>
              </w:rPr>
              <w:t>LEVEL</w:t>
            </w:r>
          </w:p>
        </w:tc>
        <w:tc>
          <w:tcPr>
            <w:tcW w:w="6489" w:type="dxa"/>
            <w:gridSpan w:val="5"/>
          </w:tcPr>
          <w:p w14:paraId="48B5EA60" w14:textId="77777777" w:rsidR="00186FDA" w:rsidRPr="00186FDA" w:rsidRDefault="00186FDA" w:rsidP="00186FDA">
            <w:pPr>
              <w:jc w:val="both"/>
              <w:rPr>
                <w:rFonts w:asciiTheme="majorHAnsi" w:hAnsiTheme="majorHAnsi"/>
                <w:sz w:val="20"/>
                <w:lang w:val="en-US"/>
              </w:rPr>
            </w:pPr>
            <w:r w:rsidRPr="00186FDA">
              <w:rPr>
                <w:rFonts w:asciiTheme="majorHAnsi" w:hAnsiTheme="majorHAnsi"/>
                <w:sz w:val="20"/>
                <w:lang w:val="en-US"/>
              </w:rPr>
              <w:t>UNDERGRADUATE</w:t>
            </w:r>
          </w:p>
        </w:tc>
      </w:tr>
      <w:tr w:rsidR="00186FDA" w:rsidRPr="00186FDA" w14:paraId="0B8C44E7" w14:textId="77777777" w:rsidTr="006431C2">
        <w:tc>
          <w:tcPr>
            <w:tcW w:w="3145" w:type="dxa"/>
            <w:shd w:val="clear" w:color="auto" w:fill="DDD9C3" w:themeFill="background2" w:themeFillShade="E6"/>
          </w:tcPr>
          <w:p w14:paraId="7A521B3A"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lang w:val="en-GB"/>
              </w:rPr>
              <w:t>COURSE CODE</w:t>
            </w:r>
          </w:p>
        </w:tc>
        <w:tc>
          <w:tcPr>
            <w:tcW w:w="1245" w:type="dxa"/>
          </w:tcPr>
          <w:p w14:paraId="3AEB7004"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lang w:val="en-GB"/>
              </w:rPr>
              <w:t>GI 564</w:t>
            </w:r>
          </w:p>
        </w:tc>
        <w:tc>
          <w:tcPr>
            <w:tcW w:w="2334" w:type="dxa"/>
            <w:gridSpan w:val="2"/>
            <w:shd w:val="clear" w:color="auto" w:fill="DDD9C3" w:themeFill="background2" w:themeFillShade="E6"/>
          </w:tcPr>
          <w:p w14:paraId="75350B50"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lang w:val="en-GB"/>
              </w:rPr>
              <w:t>SEMESTER</w:t>
            </w:r>
          </w:p>
        </w:tc>
        <w:tc>
          <w:tcPr>
            <w:tcW w:w="2910" w:type="dxa"/>
            <w:gridSpan w:val="2"/>
          </w:tcPr>
          <w:p w14:paraId="0EFFEF4E"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lang w:val="en-GB"/>
              </w:rPr>
              <w:t>8</w:t>
            </w:r>
            <w:r w:rsidRPr="00186FDA">
              <w:rPr>
                <w:rFonts w:asciiTheme="majorHAnsi" w:hAnsiTheme="majorHAnsi"/>
                <w:b/>
                <w:sz w:val="20"/>
                <w:vertAlign w:val="superscript"/>
                <w:lang w:val="en-GB"/>
              </w:rPr>
              <w:t>th</w:t>
            </w:r>
          </w:p>
        </w:tc>
      </w:tr>
      <w:tr w:rsidR="00186FDA" w:rsidRPr="00186FDA" w14:paraId="7437B3C8" w14:textId="77777777" w:rsidTr="006431C2">
        <w:trPr>
          <w:trHeight w:val="375"/>
        </w:trPr>
        <w:tc>
          <w:tcPr>
            <w:tcW w:w="3145" w:type="dxa"/>
            <w:shd w:val="clear" w:color="auto" w:fill="DDD9C3" w:themeFill="background2" w:themeFillShade="E6"/>
            <w:vAlign w:val="center"/>
          </w:tcPr>
          <w:p w14:paraId="1F3C02EC"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lang w:val="en-GB"/>
              </w:rPr>
              <w:t>COURSE TITLE</w:t>
            </w:r>
          </w:p>
        </w:tc>
        <w:tc>
          <w:tcPr>
            <w:tcW w:w="6489" w:type="dxa"/>
            <w:gridSpan w:val="5"/>
            <w:vAlign w:val="center"/>
          </w:tcPr>
          <w:p w14:paraId="5C48E9A1"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 xml:space="preserve">Institutions, </w:t>
            </w:r>
            <w:r w:rsidRPr="00186FDA">
              <w:rPr>
                <w:rFonts w:asciiTheme="majorHAnsi" w:hAnsiTheme="majorHAnsi"/>
                <w:sz w:val="20"/>
                <w:lang w:val="en-US"/>
              </w:rPr>
              <w:t>p</w:t>
            </w:r>
            <w:proofErr w:type="spellStart"/>
            <w:r w:rsidRPr="00186FDA">
              <w:rPr>
                <w:rFonts w:asciiTheme="majorHAnsi" w:hAnsiTheme="majorHAnsi"/>
                <w:sz w:val="20"/>
                <w:lang w:val="en-GB"/>
              </w:rPr>
              <w:t>roduction</w:t>
            </w:r>
            <w:proofErr w:type="spellEnd"/>
            <w:r w:rsidRPr="00186FDA">
              <w:rPr>
                <w:rFonts w:asciiTheme="majorHAnsi" w:hAnsiTheme="majorHAnsi"/>
                <w:sz w:val="20"/>
                <w:lang w:val="en-GB"/>
              </w:rPr>
              <w:t xml:space="preserve"> management and organization in theatre</w:t>
            </w:r>
          </w:p>
        </w:tc>
      </w:tr>
      <w:tr w:rsidR="00186FDA" w:rsidRPr="00186FDA" w14:paraId="572443E7" w14:textId="77777777" w:rsidTr="006431C2">
        <w:trPr>
          <w:trHeight w:val="196"/>
        </w:trPr>
        <w:tc>
          <w:tcPr>
            <w:tcW w:w="5520" w:type="dxa"/>
            <w:gridSpan w:val="3"/>
            <w:shd w:val="clear" w:color="auto" w:fill="DDD9C3" w:themeFill="background2" w:themeFillShade="E6"/>
            <w:vAlign w:val="center"/>
          </w:tcPr>
          <w:p w14:paraId="17F8E7E2"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lang w:val="en-GB"/>
              </w:rPr>
              <w:t xml:space="preserve">INDEPENDENT TEACHING ACTIVITIES </w:t>
            </w:r>
            <w:r w:rsidRPr="00186FDA">
              <w:rPr>
                <w:rFonts w:asciiTheme="majorHAnsi" w:hAnsiTheme="majorHAnsi"/>
                <w:b/>
                <w:sz w:val="20"/>
                <w:lang w:val="en-GB"/>
              </w:rPr>
              <w:br/>
            </w:r>
          </w:p>
        </w:tc>
        <w:tc>
          <w:tcPr>
            <w:tcW w:w="1545" w:type="dxa"/>
            <w:gridSpan w:val="2"/>
            <w:shd w:val="clear" w:color="auto" w:fill="DDD9C3" w:themeFill="background2" w:themeFillShade="E6"/>
            <w:vAlign w:val="center"/>
          </w:tcPr>
          <w:p w14:paraId="42E4960E" w14:textId="77777777" w:rsidR="00186FDA" w:rsidRPr="00186FDA" w:rsidRDefault="00186FDA" w:rsidP="00186FDA">
            <w:pPr>
              <w:jc w:val="both"/>
              <w:rPr>
                <w:rFonts w:asciiTheme="majorHAnsi" w:hAnsiTheme="majorHAnsi"/>
                <w:b/>
                <w:sz w:val="20"/>
              </w:rPr>
            </w:pPr>
            <w:r w:rsidRPr="00186FDA">
              <w:rPr>
                <w:rFonts w:asciiTheme="majorHAnsi" w:hAnsiTheme="majorHAnsi"/>
                <w:b/>
                <w:sz w:val="20"/>
                <w:lang w:val="en-GB"/>
              </w:rPr>
              <w:t>TEACHING HOURS</w:t>
            </w:r>
            <w:r w:rsidRPr="00186FDA">
              <w:rPr>
                <w:rFonts w:asciiTheme="majorHAnsi" w:hAnsiTheme="majorHAnsi"/>
                <w:b/>
                <w:sz w:val="20"/>
              </w:rPr>
              <w:t xml:space="preserve"> PER WEEK</w:t>
            </w:r>
          </w:p>
        </w:tc>
        <w:tc>
          <w:tcPr>
            <w:tcW w:w="2569" w:type="dxa"/>
            <w:shd w:val="clear" w:color="auto" w:fill="DDD9C3" w:themeFill="background2" w:themeFillShade="E6"/>
            <w:vAlign w:val="center"/>
          </w:tcPr>
          <w:p w14:paraId="565D5F77"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rPr>
              <w:t xml:space="preserve">ECTS </w:t>
            </w:r>
            <w:r w:rsidRPr="00186FDA">
              <w:rPr>
                <w:rFonts w:asciiTheme="majorHAnsi" w:hAnsiTheme="majorHAnsi"/>
                <w:b/>
                <w:sz w:val="20"/>
                <w:lang w:val="en-GB"/>
              </w:rPr>
              <w:t>CREDITS</w:t>
            </w:r>
          </w:p>
        </w:tc>
      </w:tr>
      <w:tr w:rsidR="00186FDA" w:rsidRPr="00186FDA" w14:paraId="79CEA736" w14:textId="77777777" w:rsidTr="006431C2">
        <w:trPr>
          <w:trHeight w:val="194"/>
        </w:trPr>
        <w:tc>
          <w:tcPr>
            <w:tcW w:w="5520" w:type="dxa"/>
            <w:gridSpan w:val="3"/>
          </w:tcPr>
          <w:p w14:paraId="254DCF6F"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Lectures</w:t>
            </w:r>
          </w:p>
        </w:tc>
        <w:tc>
          <w:tcPr>
            <w:tcW w:w="1545" w:type="dxa"/>
            <w:gridSpan w:val="2"/>
          </w:tcPr>
          <w:p w14:paraId="351B98FC"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3</w:t>
            </w:r>
          </w:p>
        </w:tc>
        <w:tc>
          <w:tcPr>
            <w:tcW w:w="2569" w:type="dxa"/>
          </w:tcPr>
          <w:p w14:paraId="7EC8D635"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5</w:t>
            </w:r>
          </w:p>
        </w:tc>
      </w:tr>
      <w:tr w:rsidR="00186FDA" w:rsidRPr="00186FDA" w14:paraId="4F10B82F" w14:textId="77777777" w:rsidTr="006431C2">
        <w:trPr>
          <w:trHeight w:val="599"/>
        </w:trPr>
        <w:tc>
          <w:tcPr>
            <w:tcW w:w="3145" w:type="dxa"/>
            <w:shd w:val="clear" w:color="auto" w:fill="DDD9C3" w:themeFill="background2" w:themeFillShade="E6"/>
          </w:tcPr>
          <w:p w14:paraId="07F1BB7B" w14:textId="77777777" w:rsidR="00186FDA" w:rsidRPr="00186FDA" w:rsidRDefault="00186FDA" w:rsidP="00186FDA">
            <w:pPr>
              <w:jc w:val="both"/>
              <w:rPr>
                <w:rFonts w:asciiTheme="majorHAnsi" w:hAnsiTheme="majorHAnsi"/>
                <w:i/>
                <w:sz w:val="20"/>
                <w:lang w:val="en-GB"/>
              </w:rPr>
            </w:pPr>
            <w:r w:rsidRPr="00186FDA">
              <w:rPr>
                <w:rFonts w:asciiTheme="majorHAnsi" w:hAnsiTheme="majorHAnsi"/>
                <w:b/>
                <w:sz w:val="20"/>
                <w:lang w:val="en-GB"/>
              </w:rPr>
              <w:t>COURSE TYPE</w:t>
            </w:r>
            <w:r w:rsidRPr="00186FDA">
              <w:rPr>
                <w:rFonts w:asciiTheme="majorHAnsi" w:hAnsiTheme="majorHAnsi"/>
                <w:i/>
                <w:sz w:val="20"/>
                <w:lang w:val="en-GB"/>
              </w:rPr>
              <w:t xml:space="preserve"> </w:t>
            </w:r>
          </w:p>
          <w:p w14:paraId="5FB210B5" w14:textId="77777777" w:rsidR="00186FDA" w:rsidRPr="00186FDA" w:rsidRDefault="00186FDA" w:rsidP="00186FDA">
            <w:pPr>
              <w:jc w:val="both"/>
              <w:rPr>
                <w:rFonts w:asciiTheme="majorHAnsi" w:hAnsiTheme="majorHAnsi"/>
                <w:b/>
                <w:sz w:val="20"/>
                <w:lang w:val="en-GB"/>
              </w:rPr>
            </w:pPr>
          </w:p>
        </w:tc>
        <w:tc>
          <w:tcPr>
            <w:tcW w:w="6489" w:type="dxa"/>
            <w:gridSpan w:val="5"/>
          </w:tcPr>
          <w:p w14:paraId="4D37E458"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Academic Field</w:t>
            </w:r>
          </w:p>
          <w:p w14:paraId="743FCFB8"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Elective Course</w:t>
            </w:r>
          </w:p>
        </w:tc>
      </w:tr>
      <w:tr w:rsidR="00186FDA" w:rsidRPr="00186FDA" w14:paraId="1091CFA4" w14:textId="77777777" w:rsidTr="006431C2">
        <w:tc>
          <w:tcPr>
            <w:tcW w:w="3145" w:type="dxa"/>
            <w:shd w:val="clear" w:color="auto" w:fill="DDD9C3" w:themeFill="background2" w:themeFillShade="E6"/>
          </w:tcPr>
          <w:p w14:paraId="4F76C41B"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lang w:val="en-GB"/>
              </w:rPr>
              <w:t>PREREQUISITE COURSES</w:t>
            </w:r>
          </w:p>
          <w:p w14:paraId="1A4E2244" w14:textId="77777777" w:rsidR="00186FDA" w:rsidRPr="00186FDA" w:rsidRDefault="00186FDA" w:rsidP="00186FDA">
            <w:pPr>
              <w:jc w:val="both"/>
              <w:rPr>
                <w:rFonts w:asciiTheme="majorHAnsi" w:hAnsiTheme="majorHAnsi"/>
                <w:b/>
                <w:sz w:val="20"/>
                <w:lang w:val="en-GB"/>
              </w:rPr>
            </w:pPr>
          </w:p>
        </w:tc>
        <w:tc>
          <w:tcPr>
            <w:tcW w:w="6489" w:type="dxa"/>
            <w:gridSpan w:val="5"/>
          </w:tcPr>
          <w:p w14:paraId="4285581B"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None</w:t>
            </w:r>
          </w:p>
        </w:tc>
      </w:tr>
      <w:tr w:rsidR="00186FDA" w:rsidRPr="00186FDA" w14:paraId="2D43A9ED" w14:textId="77777777" w:rsidTr="006431C2">
        <w:tc>
          <w:tcPr>
            <w:tcW w:w="3145" w:type="dxa"/>
            <w:shd w:val="clear" w:color="auto" w:fill="DDD9C3" w:themeFill="background2" w:themeFillShade="E6"/>
          </w:tcPr>
          <w:p w14:paraId="44D77329" w14:textId="77777777" w:rsidR="00186FDA" w:rsidRPr="00186FDA" w:rsidRDefault="00186FDA" w:rsidP="00186FDA">
            <w:pPr>
              <w:jc w:val="both"/>
              <w:rPr>
                <w:rFonts w:asciiTheme="majorHAnsi" w:hAnsiTheme="majorHAnsi"/>
                <w:b/>
                <w:sz w:val="20"/>
              </w:rPr>
            </w:pPr>
            <w:r w:rsidRPr="00186FDA">
              <w:rPr>
                <w:rFonts w:asciiTheme="majorHAnsi" w:hAnsiTheme="majorHAnsi"/>
                <w:b/>
                <w:sz w:val="20"/>
                <w:lang w:val="en-GB"/>
              </w:rPr>
              <w:t>INSTRUCTION and E</w:t>
            </w:r>
            <w:r w:rsidRPr="00186FDA">
              <w:rPr>
                <w:rFonts w:asciiTheme="majorHAnsi" w:hAnsiTheme="majorHAnsi"/>
                <w:b/>
                <w:sz w:val="20"/>
              </w:rPr>
              <w:t>VALUATION LANGUAGE</w:t>
            </w:r>
          </w:p>
        </w:tc>
        <w:tc>
          <w:tcPr>
            <w:tcW w:w="6489" w:type="dxa"/>
            <w:gridSpan w:val="5"/>
          </w:tcPr>
          <w:p w14:paraId="1869C8A9"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Greek</w:t>
            </w:r>
          </w:p>
        </w:tc>
      </w:tr>
      <w:tr w:rsidR="00186FDA" w:rsidRPr="00186FDA" w14:paraId="553E3092" w14:textId="77777777" w:rsidTr="006431C2">
        <w:tc>
          <w:tcPr>
            <w:tcW w:w="3145" w:type="dxa"/>
            <w:shd w:val="clear" w:color="auto" w:fill="DDD9C3" w:themeFill="background2" w:themeFillShade="E6"/>
          </w:tcPr>
          <w:p w14:paraId="17DABB39"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lang w:val="en-GB"/>
              </w:rPr>
              <w:t>COURSE OFFERED TO ERASMUS STUDENTS</w:t>
            </w:r>
          </w:p>
        </w:tc>
        <w:tc>
          <w:tcPr>
            <w:tcW w:w="6489" w:type="dxa"/>
            <w:gridSpan w:val="5"/>
          </w:tcPr>
          <w:p w14:paraId="3D4D302E"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Yes, in French and English</w:t>
            </w:r>
          </w:p>
        </w:tc>
      </w:tr>
      <w:tr w:rsidR="00186FDA" w:rsidRPr="00186FDA" w14:paraId="6805C1D4" w14:textId="77777777" w:rsidTr="006431C2">
        <w:tc>
          <w:tcPr>
            <w:tcW w:w="3145" w:type="dxa"/>
            <w:shd w:val="clear" w:color="auto" w:fill="DDD9C3" w:themeFill="background2" w:themeFillShade="E6"/>
          </w:tcPr>
          <w:p w14:paraId="4DDA4567"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lang w:val="en-GB"/>
              </w:rPr>
              <w:t>COURSE WEBSITE (URL)</w:t>
            </w:r>
          </w:p>
        </w:tc>
        <w:tc>
          <w:tcPr>
            <w:tcW w:w="6489" w:type="dxa"/>
            <w:gridSpan w:val="5"/>
          </w:tcPr>
          <w:p w14:paraId="49A55DA1" w14:textId="77777777" w:rsidR="00186FDA" w:rsidRPr="00186FDA" w:rsidRDefault="00186FDA" w:rsidP="00186FDA">
            <w:pPr>
              <w:jc w:val="both"/>
              <w:rPr>
                <w:rFonts w:asciiTheme="majorHAnsi" w:hAnsiTheme="majorHAnsi"/>
                <w:sz w:val="20"/>
                <w:lang w:val="en-GB"/>
              </w:rPr>
            </w:pPr>
            <w:hyperlink r:id="rId111" w:history="1">
              <w:r w:rsidRPr="00186FDA">
                <w:rPr>
                  <w:rStyle w:val="Hyperlink"/>
                  <w:rFonts w:asciiTheme="majorHAnsi" w:hAnsiTheme="majorHAnsi"/>
                  <w:sz w:val="20"/>
                  <w:lang w:val="en-GB"/>
                </w:rPr>
                <w:t>https://eclass.upatras.gr/courses/THE824/</w:t>
              </w:r>
            </w:hyperlink>
          </w:p>
        </w:tc>
      </w:tr>
    </w:tbl>
    <w:p w14:paraId="3FE9C1C6" w14:textId="77777777" w:rsidR="00186FDA" w:rsidRPr="00186FDA" w:rsidRDefault="00186FDA" w:rsidP="00186FDA">
      <w:pPr>
        <w:jc w:val="both"/>
        <w:rPr>
          <w:rFonts w:asciiTheme="majorHAnsi" w:hAnsiTheme="majorHAnsi"/>
          <w:b/>
          <w:sz w:val="20"/>
          <w:lang w:val="en-GB"/>
        </w:rPr>
      </w:pPr>
    </w:p>
    <w:p w14:paraId="05BBA804" w14:textId="77777777" w:rsidR="00186FDA" w:rsidRPr="00186FDA" w:rsidRDefault="00186FDA" w:rsidP="00186FDA">
      <w:pPr>
        <w:numPr>
          <w:ilvl w:val="0"/>
          <w:numId w:val="286"/>
        </w:numPr>
        <w:jc w:val="both"/>
        <w:rPr>
          <w:rFonts w:asciiTheme="majorHAnsi" w:hAnsiTheme="majorHAnsi"/>
          <w:b/>
          <w:sz w:val="20"/>
          <w:lang w:val="en-GB"/>
        </w:rPr>
      </w:pPr>
      <w:r w:rsidRPr="00186FDA">
        <w:rPr>
          <w:rFonts w:asciiTheme="majorHAnsi" w:hAnsiTheme="majorHAnsi"/>
          <w:b/>
          <w:sz w:val="20"/>
          <w:lang w:val="en-GB"/>
        </w:rPr>
        <w:t>LEARNING OUTCOMES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186FDA" w:rsidRPr="00186FDA" w14:paraId="4E8EBEE5" w14:textId="77777777" w:rsidTr="006431C2">
        <w:tc>
          <w:tcPr>
            <w:tcW w:w="9634" w:type="dxa"/>
            <w:tcBorders>
              <w:bottom w:val="nil"/>
            </w:tcBorders>
            <w:shd w:val="clear" w:color="auto" w:fill="DDD9C3" w:themeFill="background2" w:themeFillShade="E6"/>
          </w:tcPr>
          <w:p w14:paraId="0B296830" w14:textId="77777777" w:rsidR="00186FDA" w:rsidRPr="00186FDA" w:rsidRDefault="00186FDA" w:rsidP="00186FDA">
            <w:pPr>
              <w:jc w:val="both"/>
              <w:rPr>
                <w:rFonts w:asciiTheme="majorHAnsi" w:hAnsiTheme="majorHAnsi"/>
                <w:i/>
                <w:sz w:val="20"/>
                <w:lang w:val="en-GB"/>
              </w:rPr>
            </w:pPr>
            <w:r w:rsidRPr="00186FDA">
              <w:rPr>
                <w:rFonts w:asciiTheme="majorHAnsi" w:hAnsiTheme="majorHAnsi"/>
                <w:b/>
                <w:sz w:val="20"/>
                <w:lang w:val="en-GB"/>
              </w:rPr>
              <w:t>Learning outcomes</w:t>
            </w:r>
          </w:p>
        </w:tc>
      </w:tr>
      <w:tr w:rsidR="00186FDA" w:rsidRPr="00186FDA" w14:paraId="16116509" w14:textId="77777777" w:rsidTr="006431C2">
        <w:tc>
          <w:tcPr>
            <w:tcW w:w="9634" w:type="dxa"/>
          </w:tcPr>
          <w:p w14:paraId="553E3FA4" w14:textId="77777777" w:rsidR="00186FDA" w:rsidRPr="00186FDA" w:rsidRDefault="00186FDA" w:rsidP="00186FDA">
            <w:pPr>
              <w:jc w:val="both"/>
              <w:rPr>
                <w:rFonts w:asciiTheme="majorHAnsi" w:hAnsiTheme="majorHAnsi"/>
                <w:b/>
                <w:sz w:val="20"/>
                <w:lang w:val="en-US"/>
              </w:rPr>
            </w:pPr>
            <w:r w:rsidRPr="00186FDA">
              <w:rPr>
                <w:rFonts w:asciiTheme="majorHAnsi" w:hAnsiTheme="majorHAnsi"/>
                <w:b/>
                <w:sz w:val="20"/>
                <w:lang w:val="en-US"/>
              </w:rPr>
              <w:t>By the end of this course the student will be able to:</w:t>
            </w:r>
          </w:p>
          <w:p w14:paraId="501C585C" w14:textId="77777777" w:rsidR="00186FDA" w:rsidRPr="00186FDA" w:rsidRDefault="00186FDA" w:rsidP="00186FDA">
            <w:pPr>
              <w:numPr>
                <w:ilvl w:val="0"/>
                <w:numId w:val="287"/>
              </w:numPr>
              <w:jc w:val="both"/>
              <w:rPr>
                <w:rFonts w:asciiTheme="majorHAnsi" w:hAnsiTheme="majorHAnsi"/>
                <w:sz w:val="20"/>
                <w:lang w:val="en-US"/>
              </w:rPr>
            </w:pPr>
            <w:r w:rsidRPr="00186FDA">
              <w:rPr>
                <w:rFonts w:asciiTheme="majorHAnsi" w:hAnsiTheme="majorHAnsi"/>
                <w:sz w:val="20"/>
                <w:lang w:val="en-US"/>
              </w:rPr>
              <w:t>Have adequate knowledge of the most important theatrical institutions in Greece (21</w:t>
            </w:r>
            <w:r w:rsidRPr="00186FDA">
              <w:rPr>
                <w:rFonts w:asciiTheme="majorHAnsi" w:hAnsiTheme="majorHAnsi"/>
                <w:sz w:val="20"/>
                <w:vertAlign w:val="superscript"/>
                <w:lang w:val="en-US"/>
              </w:rPr>
              <w:t>st</w:t>
            </w:r>
            <w:r w:rsidRPr="00186FDA">
              <w:rPr>
                <w:rFonts w:asciiTheme="majorHAnsi" w:hAnsiTheme="majorHAnsi"/>
                <w:sz w:val="20"/>
                <w:lang w:val="en-US"/>
              </w:rPr>
              <w:t xml:space="preserve"> century).</w:t>
            </w:r>
          </w:p>
          <w:p w14:paraId="6A769CD5" w14:textId="77777777" w:rsidR="00186FDA" w:rsidRPr="00186FDA" w:rsidRDefault="00186FDA" w:rsidP="00186FDA">
            <w:pPr>
              <w:numPr>
                <w:ilvl w:val="0"/>
                <w:numId w:val="287"/>
              </w:numPr>
              <w:jc w:val="both"/>
              <w:rPr>
                <w:rFonts w:asciiTheme="majorHAnsi" w:hAnsiTheme="majorHAnsi"/>
                <w:sz w:val="20"/>
                <w:lang w:val="en-US"/>
              </w:rPr>
            </w:pPr>
            <w:r w:rsidRPr="00186FDA">
              <w:rPr>
                <w:rFonts w:asciiTheme="majorHAnsi" w:hAnsiTheme="majorHAnsi"/>
                <w:sz w:val="20"/>
                <w:lang w:val="en-US"/>
              </w:rPr>
              <w:t xml:space="preserve">Understand the </w:t>
            </w:r>
            <w:proofErr w:type="spellStart"/>
            <w:r w:rsidRPr="00186FDA">
              <w:rPr>
                <w:rFonts w:asciiTheme="majorHAnsi" w:hAnsiTheme="majorHAnsi"/>
                <w:sz w:val="20"/>
                <w:lang w:val="en-US"/>
              </w:rPr>
              <w:t>organisation</w:t>
            </w:r>
            <w:proofErr w:type="spellEnd"/>
            <w:r w:rsidRPr="00186FDA">
              <w:rPr>
                <w:rFonts w:asciiTheme="majorHAnsi" w:hAnsiTheme="majorHAnsi"/>
                <w:sz w:val="20"/>
                <w:lang w:val="en-US"/>
              </w:rPr>
              <w:t xml:space="preserve"> of theatre itself, the way of managing a theatre.</w:t>
            </w:r>
          </w:p>
          <w:p w14:paraId="636B884B" w14:textId="77777777" w:rsidR="00186FDA" w:rsidRPr="00186FDA" w:rsidRDefault="00186FDA" w:rsidP="00186FDA">
            <w:pPr>
              <w:numPr>
                <w:ilvl w:val="0"/>
                <w:numId w:val="287"/>
              </w:numPr>
              <w:jc w:val="both"/>
              <w:rPr>
                <w:rFonts w:asciiTheme="majorHAnsi" w:hAnsiTheme="majorHAnsi"/>
                <w:sz w:val="20"/>
                <w:lang w:val="en-US"/>
              </w:rPr>
            </w:pPr>
            <w:r w:rsidRPr="00186FDA">
              <w:rPr>
                <w:rFonts w:asciiTheme="majorHAnsi" w:hAnsiTheme="majorHAnsi"/>
                <w:sz w:val="20"/>
                <w:lang w:val="en-US"/>
              </w:rPr>
              <w:t>Have the knowledge of selecting and hiring all the other professionals (actors etc.)</w:t>
            </w:r>
          </w:p>
          <w:p w14:paraId="2F589B2F" w14:textId="77777777" w:rsidR="00186FDA" w:rsidRPr="00186FDA" w:rsidRDefault="00186FDA" w:rsidP="00186FDA">
            <w:pPr>
              <w:numPr>
                <w:ilvl w:val="0"/>
                <w:numId w:val="287"/>
              </w:numPr>
              <w:jc w:val="both"/>
              <w:rPr>
                <w:rFonts w:asciiTheme="majorHAnsi" w:hAnsiTheme="majorHAnsi"/>
                <w:sz w:val="20"/>
                <w:lang w:val="en-US"/>
              </w:rPr>
            </w:pPr>
            <w:r w:rsidRPr="00186FDA">
              <w:rPr>
                <w:rFonts w:asciiTheme="majorHAnsi" w:hAnsiTheme="majorHAnsi"/>
                <w:sz w:val="20"/>
                <w:lang w:val="en-US"/>
              </w:rPr>
              <w:t>Have acquired the basic methodology and practical experience to realize a cultural event.</w:t>
            </w:r>
          </w:p>
          <w:p w14:paraId="7546302A" w14:textId="77777777" w:rsidR="00186FDA" w:rsidRPr="00186FDA" w:rsidRDefault="00186FDA" w:rsidP="00186FDA">
            <w:pPr>
              <w:numPr>
                <w:ilvl w:val="0"/>
                <w:numId w:val="287"/>
              </w:numPr>
              <w:jc w:val="both"/>
              <w:rPr>
                <w:rFonts w:asciiTheme="majorHAnsi" w:hAnsiTheme="majorHAnsi"/>
                <w:sz w:val="20"/>
                <w:lang w:val="en-US"/>
              </w:rPr>
            </w:pPr>
            <w:r w:rsidRPr="00186FDA">
              <w:rPr>
                <w:rFonts w:asciiTheme="majorHAnsi" w:hAnsiTheme="majorHAnsi"/>
                <w:sz w:val="20"/>
                <w:lang w:val="en-US"/>
              </w:rPr>
              <w:t>Manage and organize creative projects and events for schools in collaboration with external partners.</w:t>
            </w:r>
          </w:p>
          <w:p w14:paraId="20B2B026" w14:textId="77777777" w:rsidR="00186FDA" w:rsidRPr="00186FDA" w:rsidRDefault="00186FDA" w:rsidP="00186FDA">
            <w:pPr>
              <w:numPr>
                <w:ilvl w:val="0"/>
                <w:numId w:val="287"/>
              </w:numPr>
              <w:jc w:val="both"/>
              <w:rPr>
                <w:rFonts w:asciiTheme="majorHAnsi" w:hAnsiTheme="majorHAnsi"/>
                <w:sz w:val="20"/>
                <w:lang w:val="en-US"/>
              </w:rPr>
            </w:pPr>
            <w:r w:rsidRPr="00186FDA">
              <w:rPr>
                <w:rFonts w:asciiTheme="majorHAnsi" w:hAnsiTheme="majorHAnsi"/>
                <w:sz w:val="20"/>
                <w:lang w:val="en-US"/>
              </w:rPr>
              <w:t>Connect theatre and drama with the society, the careers/professional working in theatre.</w:t>
            </w:r>
          </w:p>
          <w:p w14:paraId="021C6312" w14:textId="77777777" w:rsidR="00186FDA" w:rsidRPr="00186FDA" w:rsidRDefault="00186FDA" w:rsidP="00186FDA">
            <w:pPr>
              <w:numPr>
                <w:ilvl w:val="0"/>
                <w:numId w:val="287"/>
              </w:numPr>
              <w:jc w:val="both"/>
              <w:rPr>
                <w:rFonts w:asciiTheme="majorHAnsi" w:hAnsiTheme="majorHAnsi"/>
                <w:sz w:val="20"/>
                <w:lang w:val="en-US"/>
              </w:rPr>
            </w:pPr>
            <w:r w:rsidRPr="00186FDA">
              <w:rPr>
                <w:rFonts w:asciiTheme="majorHAnsi" w:hAnsiTheme="majorHAnsi"/>
                <w:sz w:val="20"/>
                <w:lang w:val="en-US"/>
              </w:rPr>
              <w:t>Connect theatre and drama with team working, social skills, self-esteem.</w:t>
            </w:r>
          </w:p>
        </w:tc>
      </w:tr>
      <w:tr w:rsidR="00186FDA" w:rsidRPr="00186FDA" w14:paraId="0C8CE252" w14:textId="77777777" w:rsidTr="006431C2">
        <w:tblPrEx>
          <w:tblLook w:val="0000" w:firstRow="0" w:lastRow="0" w:firstColumn="0" w:lastColumn="0" w:noHBand="0" w:noVBand="0"/>
        </w:tblPrEx>
        <w:tc>
          <w:tcPr>
            <w:tcW w:w="9634" w:type="dxa"/>
            <w:tcBorders>
              <w:bottom w:val="nil"/>
            </w:tcBorders>
            <w:shd w:val="clear" w:color="auto" w:fill="DDD9C3" w:themeFill="background2" w:themeFillShade="E6"/>
          </w:tcPr>
          <w:p w14:paraId="345DC64A"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lang w:val="en-GB"/>
              </w:rPr>
              <w:t xml:space="preserve">General </w:t>
            </w:r>
            <w:proofErr w:type="spellStart"/>
            <w:r w:rsidRPr="00186FDA">
              <w:rPr>
                <w:rFonts w:asciiTheme="majorHAnsi" w:hAnsiTheme="majorHAnsi"/>
                <w:b/>
                <w:sz w:val="20"/>
              </w:rPr>
              <w:t>skill</w:t>
            </w:r>
            <w:proofErr w:type="spellEnd"/>
            <w:r w:rsidRPr="00186FDA">
              <w:rPr>
                <w:rFonts w:asciiTheme="majorHAnsi" w:hAnsiTheme="majorHAnsi"/>
                <w:b/>
                <w:sz w:val="20"/>
                <w:lang w:val="en-GB"/>
              </w:rPr>
              <w:t xml:space="preserve">s </w:t>
            </w:r>
          </w:p>
        </w:tc>
      </w:tr>
      <w:tr w:rsidR="00186FDA" w:rsidRPr="00186FDA" w14:paraId="00AF1B33" w14:textId="77777777" w:rsidTr="006431C2">
        <w:tc>
          <w:tcPr>
            <w:tcW w:w="9634" w:type="dxa"/>
            <w:tcBorders>
              <w:bottom w:val="single" w:sz="4" w:space="0" w:color="auto"/>
            </w:tcBorders>
          </w:tcPr>
          <w:p w14:paraId="13D32AAD" w14:textId="77777777" w:rsidR="00186FDA" w:rsidRPr="00186FDA" w:rsidRDefault="00186FDA" w:rsidP="00186FDA">
            <w:pPr>
              <w:jc w:val="both"/>
              <w:rPr>
                <w:rFonts w:asciiTheme="majorHAnsi" w:hAnsiTheme="majorHAnsi"/>
                <w:b/>
                <w:sz w:val="20"/>
                <w:lang w:val="en-US"/>
              </w:rPr>
            </w:pPr>
            <w:r w:rsidRPr="00186FDA">
              <w:rPr>
                <w:rFonts w:asciiTheme="majorHAnsi" w:hAnsiTheme="majorHAnsi"/>
                <w:b/>
                <w:sz w:val="20"/>
                <w:lang w:val="en-US"/>
              </w:rPr>
              <w:t>By the end of this course the student will, furthermore, have developed the following skills (general abilities):</w:t>
            </w:r>
          </w:p>
          <w:p w14:paraId="2718DBE2" w14:textId="77777777" w:rsidR="00186FDA" w:rsidRPr="00186FDA" w:rsidRDefault="00186FDA" w:rsidP="00186FDA">
            <w:pPr>
              <w:numPr>
                <w:ilvl w:val="0"/>
                <w:numId w:val="287"/>
              </w:numPr>
              <w:jc w:val="both"/>
              <w:rPr>
                <w:rFonts w:asciiTheme="majorHAnsi" w:hAnsiTheme="majorHAnsi"/>
                <w:sz w:val="20"/>
                <w:lang w:val="en-US"/>
              </w:rPr>
            </w:pPr>
            <w:r w:rsidRPr="00186FDA">
              <w:rPr>
                <w:rFonts w:asciiTheme="majorHAnsi" w:hAnsiTheme="majorHAnsi"/>
                <w:sz w:val="20"/>
                <w:lang w:val="en-US"/>
              </w:rPr>
              <w:t>To place the theatrical event in the context of the contemporary theatre institutions.</w:t>
            </w:r>
          </w:p>
          <w:p w14:paraId="7FB826F1" w14:textId="77777777" w:rsidR="00186FDA" w:rsidRPr="00186FDA" w:rsidRDefault="00186FDA" w:rsidP="00186FDA">
            <w:pPr>
              <w:numPr>
                <w:ilvl w:val="0"/>
                <w:numId w:val="287"/>
              </w:numPr>
              <w:jc w:val="both"/>
              <w:rPr>
                <w:rFonts w:asciiTheme="majorHAnsi" w:hAnsiTheme="majorHAnsi"/>
                <w:sz w:val="20"/>
                <w:lang w:val="en-US"/>
              </w:rPr>
            </w:pPr>
            <w:r w:rsidRPr="00186FDA">
              <w:rPr>
                <w:rFonts w:asciiTheme="majorHAnsi" w:hAnsiTheme="majorHAnsi"/>
                <w:sz w:val="20"/>
                <w:lang w:val="en-US"/>
              </w:rPr>
              <w:t>To place the performing production in the context of contemporary society.</w:t>
            </w:r>
          </w:p>
          <w:p w14:paraId="56BAF472" w14:textId="77777777" w:rsidR="00186FDA" w:rsidRPr="00186FDA" w:rsidRDefault="00186FDA" w:rsidP="00186FDA">
            <w:pPr>
              <w:numPr>
                <w:ilvl w:val="0"/>
                <w:numId w:val="287"/>
              </w:numPr>
              <w:jc w:val="both"/>
              <w:rPr>
                <w:rFonts w:asciiTheme="majorHAnsi" w:hAnsiTheme="majorHAnsi"/>
                <w:sz w:val="20"/>
                <w:lang w:val="en-US"/>
              </w:rPr>
            </w:pPr>
            <w:r w:rsidRPr="00186FDA">
              <w:rPr>
                <w:rFonts w:asciiTheme="majorHAnsi" w:hAnsiTheme="majorHAnsi"/>
                <w:sz w:val="20"/>
                <w:lang w:val="en-US"/>
              </w:rPr>
              <w:t>To use the basic tools of theatrical management.</w:t>
            </w:r>
          </w:p>
          <w:p w14:paraId="5D408DDB" w14:textId="77777777" w:rsidR="00186FDA" w:rsidRPr="00186FDA" w:rsidRDefault="00186FDA" w:rsidP="00186FDA">
            <w:pPr>
              <w:numPr>
                <w:ilvl w:val="0"/>
                <w:numId w:val="287"/>
              </w:numPr>
              <w:jc w:val="both"/>
              <w:rPr>
                <w:rFonts w:asciiTheme="majorHAnsi" w:hAnsiTheme="majorHAnsi"/>
                <w:sz w:val="20"/>
                <w:lang w:val="en-US"/>
              </w:rPr>
            </w:pPr>
            <w:r w:rsidRPr="00186FDA">
              <w:rPr>
                <w:rFonts w:asciiTheme="majorHAnsi" w:hAnsiTheme="majorHAnsi"/>
                <w:sz w:val="20"/>
                <w:lang w:val="en-US"/>
              </w:rPr>
              <w:t xml:space="preserve">To </w:t>
            </w:r>
            <w:proofErr w:type="spellStart"/>
            <w:r w:rsidRPr="00186FDA">
              <w:rPr>
                <w:rFonts w:asciiTheme="majorHAnsi" w:hAnsiTheme="majorHAnsi"/>
                <w:sz w:val="20"/>
                <w:lang w:val="en-US"/>
              </w:rPr>
              <w:t>emphasise</w:t>
            </w:r>
            <w:proofErr w:type="spellEnd"/>
            <w:r w:rsidRPr="00186FDA">
              <w:rPr>
                <w:rFonts w:asciiTheme="majorHAnsi" w:hAnsiTheme="majorHAnsi"/>
                <w:sz w:val="20"/>
                <w:lang w:val="en-US"/>
              </w:rPr>
              <w:t xml:space="preserve"> the involvement in decision making, managing feelings, enjoyment of creation, critical reflection.</w:t>
            </w:r>
          </w:p>
          <w:p w14:paraId="108EFF9A" w14:textId="77777777" w:rsidR="00186FDA" w:rsidRPr="00186FDA" w:rsidRDefault="00186FDA" w:rsidP="00186FDA">
            <w:pPr>
              <w:numPr>
                <w:ilvl w:val="0"/>
                <w:numId w:val="287"/>
              </w:numPr>
              <w:jc w:val="both"/>
              <w:rPr>
                <w:rFonts w:asciiTheme="majorHAnsi" w:hAnsiTheme="majorHAnsi"/>
                <w:sz w:val="20"/>
                <w:lang w:val="en-US"/>
              </w:rPr>
            </w:pPr>
            <w:r w:rsidRPr="00186FDA">
              <w:rPr>
                <w:rFonts w:asciiTheme="majorHAnsi" w:hAnsiTheme="majorHAnsi"/>
                <w:sz w:val="20"/>
                <w:lang w:val="en-US"/>
              </w:rPr>
              <w:t>To invent and create cultural events.</w:t>
            </w:r>
          </w:p>
          <w:p w14:paraId="58F05FC8" w14:textId="77777777" w:rsidR="00186FDA" w:rsidRPr="00186FDA" w:rsidRDefault="00186FDA" w:rsidP="00186FDA">
            <w:pPr>
              <w:numPr>
                <w:ilvl w:val="0"/>
                <w:numId w:val="287"/>
              </w:numPr>
              <w:jc w:val="both"/>
              <w:rPr>
                <w:rFonts w:asciiTheme="majorHAnsi" w:hAnsiTheme="majorHAnsi"/>
                <w:sz w:val="20"/>
                <w:lang w:val="en-US"/>
              </w:rPr>
            </w:pPr>
            <w:r w:rsidRPr="00186FDA">
              <w:rPr>
                <w:rFonts w:asciiTheme="majorHAnsi" w:hAnsiTheme="majorHAnsi"/>
                <w:sz w:val="20"/>
                <w:lang w:val="en-US"/>
              </w:rPr>
              <w:t xml:space="preserve">To develop creative skills, </w:t>
            </w:r>
            <w:proofErr w:type="spellStart"/>
            <w:r w:rsidRPr="00186FDA">
              <w:rPr>
                <w:rFonts w:asciiTheme="majorHAnsi" w:hAnsiTheme="majorHAnsi"/>
                <w:sz w:val="20"/>
                <w:lang w:val="en-US"/>
              </w:rPr>
              <w:t>behaviour</w:t>
            </w:r>
            <w:proofErr w:type="spellEnd"/>
            <w:r w:rsidRPr="00186FDA">
              <w:rPr>
                <w:rFonts w:asciiTheme="majorHAnsi" w:hAnsiTheme="majorHAnsi"/>
                <w:sz w:val="20"/>
                <w:lang w:val="en-US"/>
              </w:rPr>
              <w:t xml:space="preserve"> patterns, and attitudes.</w:t>
            </w:r>
          </w:p>
          <w:p w14:paraId="18975546" w14:textId="77777777" w:rsidR="00186FDA" w:rsidRPr="00186FDA" w:rsidRDefault="00186FDA" w:rsidP="00186FDA">
            <w:pPr>
              <w:numPr>
                <w:ilvl w:val="0"/>
                <w:numId w:val="287"/>
              </w:numPr>
              <w:jc w:val="both"/>
              <w:rPr>
                <w:rFonts w:asciiTheme="majorHAnsi" w:hAnsiTheme="majorHAnsi"/>
                <w:sz w:val="20"/>
                <w:lang w:val="en-US"/>
              </w:rPr>
            </w:pPr>
            <w:r w:rsidRPr="00186FDA">
              <w:rPr>
                <w:rFonts w:asciiTheme="majorHAnsi" w:hAnsiTheme="majorHAnsi"/>
                <w:sz w:val="20"/>
                <w:lang w:val="en-US"/>
              </w:rPr>
              <w:t>To develop creative thinking and ideological goals in their drama and theatre works.</w:t>
            </w:r>
          </w:p>
        </w:tc>
      </w:tr>
    </w:tbl>
    <w:p w14:paraId="58B332EA" w14:textId="77777777" w:rsidR="00186FDA" w:rsidRPr="00186FDA" w:rsidRDefault="00186FDA" w:rsidP="00186FDA">
      <w:pPr>
        <w:jc w:val="both"/>
        <w:rPr>
          <w:rFonts w:asciiTheme="majorHAnsi" w:hAnsiTheme="majorHAnsi"/>
          <w:b/>
          <w:sz w:val="20"/>
          <w:lang w:val="en-GB"/>
        </w:rPr>
      </w:pPr>
    </w:p>
    <w:p w14:paraId="6DB52E79" w14:textId="77777777" w:rsidR="00186FDA" w:rsidRPr="00186FDA" w:rsidRDefault="00186FDA" w:rsidP="00186FDA">
      <w:pPr>
        <w:numPr>
          <w:ilvl w:val="0"/>
          <w:numId w:val="286"/>
        </w:numPr>
        <w:jc w:val="both"/>
        <w:rPr>
          <w:rFonts w:asciiTheme="majorHAnsi" w:hAnsiTheme="majorHAnsi"/>
          <w:b/>
          <w:sz w:val="20"/>
          <w:lang w:val="en-GB"/>
        </w:rPr>
      </w:pPr>
      <w:r w:rsidRPr="00186FDA">
        <w:rPr>
          <w:rFonts w:asciiTheme="majorHAnsi" w:hAnsiTheme="majorHAnsi"/>
          <w:b/>
          <w:sz w:val="20"/>
          <w:lang w:val="en-GB"/>
        </w:rPr>
        <w:t>SYLLABUS</w:t>
      </w:r>
      <w:r w:rsidRPr="00186FDA">
        <w:rPr>
          <w:rFonts w:asciiTheme="majorHAnsi" w:hAnsiTheme="majorHAnsi"/>
          <w:b/>
          <w:sz w:val="20"/>
        </w:rPr>
        <w:t xml:space="preserve"> - COURSE CONTENT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186FDA" w:rsidRPr="00186FDA" w14:paraId="48166326" w14:textId="77777777" w:rsidTr="006431C2">
        <w:tc>
          <w:tcPr>
            <w:tcW w:w="9634" w:type="dxa"/>
          </w:tcPr>
          <w:p w14:paraId="5AC4B9BD" w14:textId="77777777" w:rsidR="00186FDA" w:rsidRPr="00186FDA" w:rsidRDefault="00186FDA" w:rsidP="00186FDA">
            <w:pPr>
              <w:jc w:val="both"/>
              <w:rPr>
                <w:rFonts w:asciiTheme="majorHAnsi" w:hAnsiTheme="majorHAnsi"/>
                <w:sz w:val="20"/>
                <w:lang w:val="en-GB"/>
              </w:rPr>
            </w:pPr>
            <w:r w:rsidRPr="00186FDA">
              <w:rPr>
                <w:rFonts w:asciiTheme="majorHAnsi" w:hAnsiTheme="majorHAnsi"/>
                <w:iCs/>
                <w:sz w:val="20"/>
                <w:lang w:val="en-US"/>
              </w:rPr>
              <w:t>During the course students become familiar with the concepts of cultural management, organization and function of cultural institutions specialized in theatrical production –private and public– in festivals and other kind of performance. They also acquire theoretical and practical knowledge about the stages of a theatrical production. They learn the process of creating a performance / theatrical event / project and its configuration depending on the space (venues), the budget, and the institutions. The main goal of the course is to familiarize students with each element and profession of a theatrical production. As far as possible we will foster practical experience and personal communication through meeting with sponsors, representatives of state theaters (</w:t>
            </w:r>
            <w:proofErr w:type="gramStart"/>
            <w:r w:rsidRPr="00186FDA">
              <w:rPr>
                <w:rFonts w:asciiTheme="majorHAnsi" w:hAnsiTheme="majorHAnsi"/>
                <w:iCs/>
                <w:sz w:val="20"/>
                <w:lang w:val="en-US"/>
              </w:rPr>
              <w:t>e.g.</w:t>
            </w:r>
            <w:proofErr w:type="gramEnd"/>
            <w:r w:rsidRPr="00186FDA">
              <w:rPr>
                <w:rFonts w:asciiTheme="majorHAnsi" w:hAnsiTheme="majorHAnsi"/>
                <w:iCs/>
                <w:sz w:val="20"/>
                <w:lang w:val="en-US"/>
              </w:rPr>
              <w:t xml:space="preserve"> the National Theatre of Greece), Municipal and Regional Theatres, professionals, and theatre practitioners. The course concludes with the creation and production of a performance in collaboration with art institutions in the country or abroad.</w:t>
            </w:r>
          </w:p>
        </w:tc>
      </w:tr>
    </w:tbl>
    <w:p w14:paraId="1DE67A54" w14:textId="77777777" w:rsidR="00186FDA" w:rsidRPr="00186FDA" w:rsidRDefault="00186FDA" w:rsidP="00186FDA">
      <w:pPr>
        <w:jc w:val="both"/>
        <w:rPr>
          <w:rFonts w:asciiTheme="majorHAnsi" w:hAnsiTheme="majorHAnsi"/>
          <w:b/>
          <w:sz w:val="20"/>
          <w:lang w:val="en-GB"/>
        </w:rPr>
      </w:pPr>
    </w:p>
    <w:p w14:paraId="2DEFB3F8" w14:textId="77777777" w:rsidR="00186FDA" w:rsidRPr="00186FDA" w:rsidRDefault="00186FDA" w:rsidP="00186FDA">
      <w:pPr>
        <w:numPr>
          <w:ilvl w:val="0"/>
          <w:numId w:val="286"/>
        </w:numPr>
        <w:jc w:val="both"/>
        <w:rPr>
          <w:rFonts w:asciiTheme="majorHAnsi" w:hAnsiTheme="majorHAnsi"/>
          <w:b/>
          <w:sz w:val="20"/>
          <w:lang w:val="en-GB"/>
        </w:rPr>
      </w:pPr>
      <w:r w:rsidRPr="00186FDA">
        <w:rPr>
          <w:rFonts w:asciiTheme="majorHAnsi" w:hAnsiTheme="majorHAnsi"/>
          <w:b/>
          <w:sz w:val="20"/>
          <w:lang w:val="en-GB"/>
        </w:rPr>
        <w:t>INSTRUCTION AND LEARNING METHODS - EVALUATION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328"/>
      </w:tblGrid>
      <w:tr w:rsidR="00186FDA" w:rsidRPr="00186FDA" w14:paraId="0777F873" w14:textId="77777777" w:rsidTr="006431C2">
        <w:tc>
          <w:tcPr>
            <w:tcW w:w="3306" w:type="dxa"/>
            <w:shd w:val="clear" w:color="auto" w:fill="DDD9C3" w:themeFill="background2" w:themeFillShade="E6"/>
          </w:tcPr>
          <w:p w14:paraId="5FD8078F" w14:textId="77777777" w:rsidR="00186FDA" w:rsidRPr="00186FDA" w:rsidRDefault="00186FDA" w:rsidP="00186FDA">
            <w:pPr>
              <w:jc w:val="both"/>
              <w:rPr>
                <w:rFonts w:asciiTheme="majorHAnsi" w:hAnsiTheme="majorHAnsi"/>
                <w:b/>
                <w:sz w:val="20"/>
                <w:lang w:val="en-US"/>
              </w:rPr>
            </w:pPr>
            <w:r w:rsidRPr="00186FDA">
              <w:rPr>
                <w:rFonts w:asciiTheme="majorHAnsi" w:hAnsiTheme="majorHAnsi"/>
                <w:b/>
                <w:sz w:val="20"/>
                <w:lang w:val="en-US"/>
              </w:rPr>
              <w:lastRenderedPageBreak/>
              <w:t>INSTRUCTION METHOD</w:t>
            </w:r>
          </w:p>
        </w:tc>
        <w:tc>
          <w:tcPr>
            <w:tcW w:w="6328" w:type="dxa"/>
          </w:tcPr>
          <w:p w14:paraId="7DA6EA50" w14:textId="77777777" w:rsidR="00186FDA" w:rsidRPr="00186FDA" w:rsidRDefault="00186FDA" w:rsidP="00186FDA">
            <w:pPr>
              <w:jc w:val="both"/>
              <w:rPr>
                <w:rFonts w:asciiTheme="majorHAnsi" w:hAnsiTheme="majorHAnsi"/>
                <w:iCs/>
                <w:sz w:val="20"/>
                <w:lang w:val="en-GB"/>
              </w:rPr>
            </w:pPr>
            <w:r w:rsidRPr="00186FDA">
              <w:rPr>
                <w:rFonts w:asciiTheme="majorHAnsi" w:hAnsiTheme="majorHAnsi"/>
                <w:iCs/>
                <w:sz w:val="20"/>
                <w:lang w:val="en-GB"/>
              </w:rPr>
              <w:t>Lectures by the tutor – Oral presentations (assignments) by the students.</w:t>
            </w:r>
          </w:p>
        </w:tc>
      </w:tr>
      <w:tr w:rsidR="00186FDA" w:rsidRPr="00186FDA" w14:paraId="23DDD57B" w14:textId="77777777" w:rsidTr="006431C2">
        <w:tc>
          <w:tcPr>
            <w:tcW w:w="3306" w:type="dxa"/>
            <w:shd w:val="clear" w:color="auto" w:fill="DDD9C3" w:themeFill="background2" w:themeFillShade="E6"/>
          </w:tcPr>
          <w:p w14:paraId="20831125" w14:textId="77777777" w:rsidR="00186FDA" w:rsidRPr="00186FDA" w:rsidRDefault="00186FDA" w:rsidP="00186FDA">
            <w:pPr>
              <w:jc w:val="both"/>
              <w:rPr>
                <w:rFonts w:asciiTheme="majorHAnsi" w:hAnsiTheme="majorHAnsi"/>
                <w:i/>
                <w:sz w:val="20"/>
                <w:lang w:val="en-GB"/>
              </w:rPr>
            </w:pPr>
            <w:r w:rsidRPr="00186FDA">
              <w:rPr>
                <w:rFonts w:asciiTheme="majorHAnsi" w:hAnsiTheme="majorHAnsi"/>
                <w:b/>
                <w:sz w:val="20"/>
                <w:lang w:val="en-GB"/>
              </w:rPr>
              <w:t>USE OF INFORMATION AND COMMUNICATION TECHNOLOG</w:t>
            </w:r>
            <w:r w:rsidRPr="00186FDA">
              <w:rPr>
                <w:rFonts w:asciiTheme="majorHAnsi" w:hAnsiTheme="majorHAnsi"/>
                <w:b/>
                <w:sz w:val="20"/>
                <w:lang w:val="en-US"/>
              </w:rPr>
              <w:t>IES</w:t>
            </w:r>
            <w:r w:rsidRPr="00186FDA">
              <w:rPr>
                <w:rFonts w:asciiTheme="majorHAnsi" w:hAnsiTheme="majorHAnsi"/>
                <w:b/>
                <w:sz w:val="20"/>
                <w:lang w:val="en-GB"/>
              </w:rPr>
              <w:t xml:space="preserve"> </w:t>
            </w:r>
          </w:p>
        </w:tc>
        <w:tc>
          <w:tcPr>
            <w:tcW w:w="6328" w:type="dxa"/>
            <w:tcBorders>
              <w:bottom w:val="single" w:sz="4" w:space="0" w:color="auto"/>
            </w:tcBorders>
          </w:tcPr>
          <w:p w14:paraId="5F358936"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The content of the lectures of the course are uploaded (e-class). Students can download them using the password which is provided to them when they are enrolled at the Department.</w:t>
            </w:r>
          </w:p>
        </w:tc>
      </w:tr>
      <w:tr w:rsidR="00186FDA" w:rsidRPr="00186FDA" w14:paraId="149D1722" w14:textId="77777777" w:rsidTr="006431C2">
        <w:tc>
          <w:tcPr>
            <w:tcW w:w="3306" w:type="dxa"/>
            <w:shd w:val="clear" w:color="auto" w:fill="DDD9C3" w:themeFill="background2" w:themeFillShade="E6"/>
          </w:tcPr>
          <w:p w14:paraId="105382A3"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lang w:val="en-GB"/>
              </w:rPr>
              <w:t>INSTRUCTION ORGANIZATION</w:t>
            </w:r>
          </w:p>
          <w:p w14:paraId="6EC76E78" w14:textId="77777777" w:rsidR="00186FDA" w:rsidRPr="00186FDA" w:rsidRDefault="00186FDA" w:rsidP="00186FDA">
            <w:pPr>
              <w:jc w:val="both"/>
              <w:rPr>
                <w:rFonts w:asciiTheme="majorHAnsi" w:hAnsiTheme="majorHAnsi"/>
                <w:i/>
                <w:sz w:val="20"/>
                <w:lang w:val="en-GB"/>
              </w:rPr>
            </w:pPr>
          </w:p>
        </w:tc>
        <w:tc>
          <w:tcPr>
            <w:tcW w:w="6328" w:type="dxa"/>
            <w:tcBorders>
              <w:bottom w:val="single" w:sz="4" w:space="0" w:color="auto"/>
            </w:tcBorders>
          </w:tcPr>
          <w:tbl>
            <w:tblPr>
              <w:tblW w:w="0" w:type="auto"/>
              <w:tblLook w:val="04A0" w:firstRow="1" w:lastRow="0" w:firstColumn="1" w:lastColumn="0" w:noHBand="0" w:noVBand="1"/>
            </w:tblPr>
            <w:tblGrid>
              <w:gridCol w:w="3805"/>
              <w:gridCol w:w="2126"/>
            </w:tblGrid>
            <w:tr w:rsidR="00186FDA" w:rsidRPr="00186FDA" w14:paraId="3187BE68" w14:textId="77777777" w:rsidTr="006431C2">
              <w:tc>
                <w:tcPr>
                  <w:tcW w:w="3805" w:type="dxa"/>
                  <w:shd w:val="clear" w:color="auto" w:fill="DDD9C3" w:themeFill="background2" w:themeFillShade="E6"/>
                  <w:vAlign w:val="center"/>
                </w:tcPr>
                <w:p w14:paraId="73E5E7D4" w14:textId="77777777" w:rsidR="00186FDA" w:rsidRPr="00186FDA" w:rsidRDefault="00186FDA" w:rsidP="00186FDA">
                  <w:pPr>
                    <w:jc w:val="both"/>
                    <w:rPr>
                      <w:rFonts w:asciiTheme="majorHAnsi" w:hAnsiTheme="majorHAnsi"/>
                      <w:b/>
                      <w:i/>
                      <w:sz w:val="20"/>
                      <w:lang w:val="en-GB"/>
                    </w:rPr>
                  </w:pPr>
                  <w:r w:rsidRPr="00186FDA">
                    <w:rPr>
                      <w:rFonts w:asciiTheme="majorHAnsi" w:hAnsiTheme="majorHAnsi"/>
                      <w:b/>
                      <w:i/>
                      <w:sz w:val="20"/>
                      <w:lang w:val="en-GB"/>
                    </w:rPr>
                    <w:t>Activities</w:t>
                  </w:r>
                </w:p>
              </w:tc>
              <w:tc>
                <w:tcPr>
                  <w:tcW w:w="2126" w:type="dxa"/>
                  <w:shd w:val="clear" w:color="auto" w:fill="DDD9C3" w:themeFill="background2" w:themeFillShade="E6"/>
                  <w:vAlign w:val="center"/>
                </w:tcPr>
                <w:p w14:paraId="55FBA221" w14:textId="77777777" w:rsidR="00186FDA" w:rsidRPr="00186FDA" w:rsidRDefault="00186FDA" w:rsidP="00186FDA">
                  <w:pPr>
                    <w:jc w:val="both"/>
                    <w:rPr>
                      <w:rFonts w:asciiTheme="majorHAnsi" w:hAnsiTheme="majorHAnsi"/>
                      <w:b/>
                      <w:i/>
                      <w:sz w:val="20"/>
                      <w:lang w:val="en-GB"/>
                    </w:rPr>
                  </w:pPr>
                  <w:r w:rsidRPr="00186FDA">
                    <w:rPr>
                      <w:rFonts w:asciiTheme="majorHAnsi" w:hAnsiTheme="majorHAnsi"/>
                      <w:b/>
                      <w:i/>
                      <w:sz w:val="20"/>
                      <w:lang w:val="en-GB"/>
                    </w:rPr>
                    <w:t>Semester</w:t>
                  </w:r>
                  <w:r w:rsidRPr="00186FDA">
                    <w:rPr>
                      <w:rFonts w:asciiTheme="majorHAnsi" w:hAnsiTheme="majorHAnsi"/>
                      <w:b/>
                      <w:i/>
                      <w:sz w:val="20"/>
                    </w:rPr>
                    <w:t xml:space="preserve"> </w:t>
                  </w:r>
                  <w:proofErr w:type="spellStart"/>
                  <w:r w:rsidRPr="00186FDA">
                    <w:rPr>
                      <w:rFonts w:asciiTheme="majorHAnsi" w:hAnsiTheme="majorHAnsi"/>
                      <w:b/>
                      <w:i/>
                      <w:sz w:val="20"/>
                    </w:rPr>
                    <w:t>student</w:t>
                  </w:r>
                  <w:proofErr w:type="spellEnd"/>
                  <w:r w:rsidRPr="00186FDA">
                    <w:rPr>
                      <w:rFonts w:asciiTheme="majorHAnsi" w:hAnsiTheme="majorHAnsi"/>
                      <w:b/>
                      <w:i/>
                      <w:sz w:val="20"/>
                      <w:lang w:val="en-GB"/>
                    </w:rPr>
                    <w:t xml:space="preserve"> workload</w:t>
                  </w:r>
                </w:p>
              </w:tc>
            </w:tr>
            <w:tr w:rsidR="00186FDA" w:rsidRPr="00186FDA" w14:paraId="265EEDCF" w14:textId="77777777" w:rsidTr="006431C2">
              <w:tc>
                <w:tcPr>
                  <w:tcW w:w="3805" w:type="dxa"/>
                </w:tcPr>
                <w:p w14:paraId="3FA05D45" w14:textId="77777777" w:rsidR="00186FDA" w:rsidRPr="00186FDA" w:rsidRDefault="00186FDA" w:rsidP="00186FDA">
                  <w:pPr>
                    <w:jc w:val="both"/>
                    <w:rPr>
                      <w:rFonts w:asciiTheme="majorHAnsi" w:hAnsiTheme="majorHAnsi"/>
                      <w:iCs/>
                      <w:sz w:val="20"/>
                      <w:lang w:val="en-US"/>
                    </w:rPr>
                  </w:pPr>
                  <w:r w:rsidRPr="00186FDA">
                    <w:rPr>
                      <w:rFonts w:asciiTheme="majorHAnsi" w:hAnsiTheme="majorHAnsi"/>
                      <w:iCs/>
                      <w:sz w:val="20"/>
                      <w:lang w:val="en-GB"/>
                    </w:rPr>
                    <w:t>Lectures (3 hours per week X 13 weeks) and workshop work</w:t>
                  </w:r>
                  <w:r w:rsidRPr="00186FDA">
                    <w:rPr>
                      <w:rFonts w:asciiTheme="majorHAnsi" w:hAnsiTheme="majorHAnsi"/>
                      <w:iCs/>
                      <w:sz w:val="20"/>
                      <w:lang w:val="en-US"/>
                    </w:rPr>
                    <w:t xml:space="preserve"> (2 hours per week X 13 weeks)</w:t>
                  </w:r>
                </w:p>
              </w:tc>
              <w:tc>
                <w:tcPr>
                  <w:tcW w:w="2126" w:type="dxa"/>
                </w:tcPr>
                <w:p w14:paraId="0626F078"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3X13 = 39</w:t>
                  </w:r>
                </w:p>
                <w:p w14:paraId="1EE3DB40"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2X13 = 26</w:t>
                  </w:r>
                </w:p>
              </w:tc>
            </w:tr>
            <w:tr w:rsidR="00186FDA" w:rsidRPr="00186FDA" w14:paraId="5052C293" w14:textId="77777777" w:rsidTr="006431C2">
              <w:tc>
                <w:tcPr>
                  <w:tcW w:w="3805" w:type="dxa"/>
                  <w:shd w:val="clear" w:color="auto" w:fill="auto"/>
                </w:tcPr>
                <w:p w14:paraId="22D5E396" w14:textId="77777777" w:rsidR="00186FDA" w:rsidRPr="00186FDA" w:rsidRDefault="00186FDA" w:rsidP="00186FDA">
                  <w:pPr>
                    <w:jc w:val="both"/>
                    <w:rPr>
                      <w:rFonts w:asciiTheme="majorHAnsi" w:hAnsiTheme="majorHAnsi"/>
                      <w:iCs/>
                      <w:sz w:val="20"/>
                      <w:lang w:val="en-GB"/>
                    </w:rPr>
                  </w:pPr>
                  <w:r w:rsidRPr="00186FDA">
                    <w:rPr>
                      <w:rFonts w:asciiTheme="majorHAnsi" w:hAnsiTheme="majorHAnsi"/>
                      <w:iCs/>
                      <w:sz w:val="20"/>
                      <w:lang w:val="en-GB"/>
                    </w:rPr>
                    <w:t>Hours for individual study and preparation for assignments-exercises</w:t>
                  </w:r>
                </w:p>
              </w:tc>
              <w:tc>
                <w:tcPr>
                  <w:tcW w:w="2126" w:type="dxa"/>
                </w:tcPr>
                <w:p w14:paraId="0288AC9D"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20</w:t>
                  </w:r>
                </w:p>
              </w:tc>
            </w:tr>
            <w:tr w:rsidR="00186FDA" w:rsidRPr="00186FDA" w14:paraId="2ECB0D1A" w14:textId="77777777" w:rsidTr="006431C2">
              <w:tc>
                <w:tcPr>
                  <w:tcW w:w="3805" w:type="dxa"/>
                  <w:shd w:val="clear" w:color="auto" w:fill="auto"/>
                </w:tcPr>
                <w:p w14:paraId="11FF5C72" w14:textId="77777777" w:rsidR="00186FDA" w:rsidRPr="00186FDA" w:rsidRDefault="00186FDA" w:rsidP="00186FDA">
                  <w:pPr>
                    <w:jc w:val="both"/>
                    <w:rPr>
                      <w:rFonts w:asciiTheme="majorHAnsi" w:hAnsiTheme="majorHAnsi"/>
                      <w:iCs/>
                      <w:sz w:val="20"/>
                      <w:lang w:val="en-GB"/>
                    </w:rPr>
                  </w:pPr>
                  <w:r w:rsidRPr="00186FDA">
                    <w:rPr>
                      <w:rFonts w:asciiTheme="majorHAnsi" w:hAnsiTheme="majorHAnsi"/>
                      <w:iCs/>
                      <w:sz w:val="20"/>
                      <w:lang w:val="en-GB"/>
                    </w:rPr>
                    <w:t>Hours for preparing a presentation</w:t>
                  </w:r>
                </w:p>
              </w:tc>
              <w:tc>
                <w:tcPr>
                  <w:tcW w:w="2126" w:type="dxa"/>
                </w:tcPr>
                <w:p w14:paraId="0C8A4022"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10</w:t>
                  </w:r>
                </w:p>
              </w:tc>
            </w:tr>
            <w:tr w:rsidR="00186FDA" w:rsidRPr="00186FDA" w14:paraId="492F6A30" w14:textId="77777777" w:rsidTr="006431C2">
              <w:tc>
                <w:tcPr>
                  <w:tcW w:w="3805" w:type="dxa"/>
                  <w:shd w:val="clear" w:color="auto" w:fill="auto"/>
                </w:tcPr>
                <w:p w14:paraId="3EC2737D" w14:textId="77777777" w:rsidR="00186FDA" w:rsidRPr="00186FDA" w:rsidRDefault="00186FDA" w:rsidP="00186FDA">
                  <w:pPr>
                    <w:jc w:val="both"/>
                    <w:rPr>
                      <w:rFonts w:asciiTheme="majorHAnsi" w:hAnsiTheme="majorHAnsi"/>
                      <w:iCs/>
                      <w:sz w:val="20"/>
                      <w:lang w:val="en-GB"/>
                    </w:rPr>
                  </w:pPr>
                  <w:r w:rsidRPr="00186FDA">
                    <w:rPr>
                      <w:rFonts w:asciiTheme="majorHAnsi" w:hAnsiTheme="majorHAnsi"/>
                      <w:iCs/>
                      <w:sz w:val="20"/>
                      <w:lang w:val="en-GB"/>
                    </w:rPr>
                    <w:t>Hours for studying and preparing the final presentation</w:t>
                  </w:r>
                </w:p>
              </w:tc>
              <w:tc>
                <w:tcPr>
                  <w:tcW w:w="2126" w:type="dxa"/>
                </w:tcPr>
                <w:p w14:paraId="44D56278"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30</w:t>
                  </w:r>
                </w:p>
              </w:tc>
            </w:tr>
            <w:tr w:rsidR="00186FDA" w:rsidRPr="00186FDA" w14:paraId="78C83292" w14:textId="77777777" w:rsidTr="006431C2">
              <w:tc>
                <w:tcPr>
                  <w:tcW w:w="3805" w:type="dxa"/>
                  <w:shd w:val="clear" w:color="auto" w:fill="auto"/>
                </w:tcPr>
                <w:p w14:paraId="3B09900D" w14:textId="77777777" w:rsidR="00186FDA" w:rsidRPr="00186FDA" w:rsidRDefault="00186FDA" w:rsidP="00186FDA">
                  <w:pPr>
                    <w:jc w:val="both"/>
                    <w:rPr>
                      <w:rFonts w:asciiTheme="majorHAnsi" w:hAnsiTheme="majorHAnsi"/>
                      <w:b/>
                      <w:i/>
                      <w:iCs/>
                      <w:sz w:val="20"/>
                      <w:lang w:val="en-GB"/>
                    </w:rPr>
                  </w:pPr>
                  <w:r w:rsidRPr="00186FDA">
                    <w:rPr>
                      <w:rFonts w:asciiTheme="majorHAnsi" w:hAnsiTheme="majorHAnsi"/>
                      <w:b/>
                      <w:i/>
                      <w:iCs/>
                      <w:sz w:val="20"/>
                      <w:lang w:val="en-GB"/>
                    </w:rPr>
                    <w:t>Total number of hours for the course (25 hours of workload per ECTS credit)</w:t>
                  </w:r>
                </w:p>
              </w:tc>
              <w:tc>
                <w:tcPr>
                  <w:tcW w:w="2126" w:type="dxa"/>
                </w:tcPr>
                <w:p w14:paraId="78E809AD"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lang w:val="en-GB"/>
                    </w:rPr>
                    <w:t>125 hours (total student workload)</w:t>
                  </w:r>
                </w:p>
              </w:tc>
            </w:tr>
          </w:tbl>
          <w:p w14:paraId="33490DA4" w14:textId="77777777" w:rsidR="00186FDA" w:rsidRPr="00186FDA" w:rsidRDefault="00186FDA" w:rsidP="00186FDA">
            <w:pPr>
              <w:jc w:val="both"/>
              <w:rPr>
                <w:rFonts w:asciiTheme="majorHAnsi" w:hAnsiTheme="majorHAnsi"/>
                <w:sz w:val="20"/>
                <w:lang w:val="en-GB"/>
              </w:rPr>
            </w:pPr>
          </w:p>
        </w:tc>
      </w:tr>
      <w:tr w:rsidR="00186FDA" w:rsidRPr="00186FDA" w14:paraId="393AB83C" w14:textId="77777777" w:rsidTr="006431C2">
        <w:tc>
          <w:tcPr>
            <w:tcW w:w="3306" w:type="dxa"/>
          </w:tcPr>
          <w:p w14:paraId="698D42EC"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b/>
                <w:sz w:val="20"/>
                <w:lang w:val="en-GB"/>
              </w:rPr>
              <w:t>STUDENT</w:t>
            </w:r>
            <w:r w:rsidRPr="00186FDA">
              <w:rPr>
                <w:rFonts w:asciiTheme="majorHAnsi" w:hAnsiTheme="majorHAnsi"/>
                <w:b/>
                <w:sz w:val="20"/>
              </w:rPr>
              <w:t>S’</w:t>
            </w:r>
            <w:r w:rsidRPr="00186FDA">
              <w:rPr>
                <w:rFonts w:asciiTheme="majorHAnsi" w:hAnsiTheme="majorHAnsi"/>
                <w:b/>
                <w:sz w:val="20"/>
                <w:lang w:val="en-GB"/>
              </w:rPr>
              <w:t xml:space="preserve"> EVALUATION</w:t>
            </w:r>
          </w:p>
          <w:p w14:paraId="6B4D5430" w14:textId="77777777" w:rsidR="00186FDA" w:rsidRPr="00186FDA" w:rsidRDefault="00186FDA" w:rsidP="00186FDA">
            <w:pPr>
              <w:jc w:val="both"/>
              <w:rPr>
                <w:rFonts w:asciiTheme="majorHAnsi" w:hAnsiTheme="majorHAnsi"/>
                <w:i/>
                <w:sz w:val="20"/>
                <w:lang w:val="en-GB"/>
              </w:rPr>
            </w:pPr>
          </w:p>
        </w:tc>
        <w:tc>
          <w:tcPr>
            <w:tcW w:w="6328" w:type="dxa"/>
            <w:tcBorders>
              <w:bottom w:val="single" w:sz="4" w:space="0" w:color="auto"/>
            </w:tcBorders>
          </w:tcPr>
          <w:p w14:paraId="10A3AA54" w14:textId="77777777" w:rsidR="00186FDA" w:rsidRPr="00186FDA" w:rsidRDefault="00186FDA" w:rsidP="00186FDA">
            <w:pPr>
              <w:numPr>
                <w:ilvl w:val="0"/>
                <w:numId w:val="288"/>
              </w:numPr>
              <w:jc w:val="both"/>
              <w:rPr>
                <w:rFonts w:asciiTheme="majorHAnsi" w:hAnsiTheme="majorHAnsi"/>
                <w:sz w:val="20"/>
                <w:lang w:val="en-GB"/>
              </w:rPr>
            </w:pPr>
            <w:r w:rsidRPr="00186FDA">
              <w:rPr>
                <w:rFonts w:asciiTheme="majorHAnsi" w:hAnsiTheme="majorHAnsi"/>
                <w:sz w:val="20"/>
                <w:lang w:val="en-GB"/>
              </w:rPr>
              <w:t>Optionally, written exercises and oral presentations during the semester. Advanced attendance of compulsory lectures 25% of the final mark.</w:t>
            </w:r>
          </w:p>
          <w:p w14:paraId="71CA19C7" w14:textId="77777777" w:rsidR="00186FDA" w:rsidRPr="00186FDA" w:rsidRDefault="00186FDA" w:rsidP="00186FDA">
            <w:pPr>
              <w:numPr>
                <w:ilvl w:val="0"/>
                <w:numId w:val="288"/>
              </w:numPr>
              <w:jc w:val="both"/>
              <w:rPr>
                <w:rFonts w:asciiTheme="majorHAnsi" w:hAnsiTheme="majorHAnsi"/>
                <w:sz w:val="20"/>
                <w:lang w:val="en-GB"/>
              </w:rPr>
            </w:pPr>
            <w:r w:rsidRPr="00186FDA">
              <w:rPr>
                <w:rFonts w:asciiTheme="majorHAnsi" w:hAnsiTheme="majorHAnsi"/>
                <w:sz w:val="20"/>
                <w:lang w:val="en-GB"/>
              </w:rPr>
              <w:t>Composition of a written essay in which the student analyses the structure and content of a theatrical production project: 15% of the final mark.</w:t>
            </w:r>
          </w:p>
          <w:p w14:paraId="714BC926" w14:textId="77777777" w:rsidR="00186FDA" w:rsidRPr="00186FDA" w:rsidRDefault="00186FDA" w:rsidP="00186FDA">
            <w:pPr>
              <w:numPr>
                <w:ilvl w:val="0"/>
                <w:numId w:val="288"/>
              </w:numPr>
              <w:jc w:val="both"/>
              <w:rPr>
                <w:rFonts w:asciiTheme="majorHAnsi" w:hAnsiTheme="majorHAnsi"/>
                <w:sz w:val="20"/>
                <w:lang w:val="en-GB"/>
              </w:rPr>
            </w:pPr>
            <w:r w:rsidRPr="00186FDA">
              <w:rPr>
                <w:rFonts w:asciiTheme="majorHAnsi" w:hAnsiTheme="majorHAnsi"/>
                <w:sz w:val="20"/>
                <w:lang w:val="en-GB"/>
              </w:rPr>
              <w:t>Presentation of a performance: 60% of the final mark.</w:t>
            </w:r>
          </w:p>
          <w:p w14:paraId="03709957" w14:textId="77777777" w:rsidR="00186FDA" w:rsidRPr="00186FDA" w:rsidRDefault="00186FDA" w:rsidP="00186FDA">
            <w:pPr>
              <w:jc w:val="both"/>
              <w:rPr>
                <w:rFonts w:asciiTheme="majorHAnsi" w:hAnsiTheme="majorHAnsi"/>
                <w:sz w:val="20"/>
                <w:lang w:val="en-GB"/>
              </w:rPr>
            </w:pPr>
          </w:p>
          <w:p w14:paraId="11B74CB1"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Minimum grade (pass): 5</w:t>
            </w:r>
          </w:p>
          <w:p w14:paraId="4005CA9D" w14:textId="77777777" w:rsidR="00186FDA" w:rsidRPr="00186FDA" w:rsidRDefault="00186FDA" w:rsidP="00186FDA">
            <w:pPr>
              <w:jc w:val="both"/>
              <w:rPr>
                <w:rFonts w:asciiTheme="majorHAnsi" w:hAnsiTheme="majorHAnsi"/>
                <w:sz w:val="20"/>
                <w:lang w:val="en-GB"/>
              </w:rPr>
            </w:pPr>
            <w:r w:rsidRPr="00186FDA">
              <w:rPr>
                <w:rFonts w:asciiTheme="majorHAnsi" w:hAnsiTheme="majorHAnsi"/>
                <w:sz w:val="20"/>
                <w:lang w:val="en-GB"/>
              </w:rPr>
              <w:t>Final Course Grade (FCG): 1+2+3</w:t>
            </w:r>
          </w:p>
        </w:tc>
      </w:tr>
    </w:tbl>
    <w:p w14:paraId="1CBAAF6A" w14:textId="77777777" w:rsidR="00186FDA" w:rsidRPr="00186FDA" w:rsidRDefault="00186FDA" w:rsidP="00186FDA">
      <w:pPr>
        <w:jc w:val="both"/>
        <w:rPr>
          <w:rFonts w:asciiTheme="majorHAnsi" w:hAnsiTheme="majorHAnsi"/>
          <w:b/>
          <w:sz w:val="20"/>
          <w:lang w:val="en-GB"/>
        </w:rPr>
      </w:pPr>
    </w:p>
    <w:p w14:paraId="40E83246" w14:textId="77777777" w:rsidR="00186FDA" w:rsidRPr="00186FDA" w:rsidRDefault="00186FDA" w:rsidP="00186FDA">
      <w:pPr>
        <w:numPr>
          <w:ilvl w:val="0"/>
          <w:numId w:val="286"/>
        </w:numPr>
        <w:jc w:val="both"/>
        <w:rPr>
          <w:rFonts w:asciiTheme="majorHAnsi" w:hAnsiTheme="majorHAnsi"/>
          <w:b/>
          <w:sz w:val="20"/>
          <w:lang w:val="en-GB"/>
        </w:rPr>
      </w:pPr>
      <w:r w:rsidRPr="00186FDA">
        <w:rPr>
          <w:rFonts w:asciiTheme="majorHAnsi" w:hAnsiTheme="majorHAnsi"/>
          <w:b/>
          <w:sz w:val="20"/>
          <w:lang w:val="en-US"/>
        </w:rPr>
        <w:t>RECOMMENDED LITERATURE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186FDA" w:rsidRPr="00186FDA" w14:paraId="550C78F8" w14:textId="77777777" w:rsidTr="006431C2">
        <w:tc>
          <w:tcPr>
            <w:tcW w:w="9634" w:type="dxa"/>
          </w:tcPr>
          <w:p w14:paraId="26DD8D2F" w14:textId="77777777" w:rsidR="00186FDA" w:rsidRPr="00186FDA" w:rsidRDefault="00186FDA" w:rsidP="00186FDA">
            <w:pPr>
              <w:jc w:val="both"/>
              <w:rPr>
                <w:rFonts w:asciiTheme="majorHAnsi" w:hAnsiTheme="majorHAnsi"/>
                <w:sz w:val="20"/>
              </w:rPr>
            </w:pPr>
            <w:proofErr w:type="spellStart"/>
            <w:r w:rsidRPr="00186FDA">
              <w:rPr>
                <w:rFonts w:asciiTheme="majorHAnsi" w:hAnsiTheme="majorHAnsi"/>
                <w:sz w:val="20"/>
              </w:rPr>
              <w:t>Γιανναράς</w:t>
            </w:r>
            <w:proofErr w:type="spellEnd"/>
            <w:r w:rsidRPr="00186FDA">
              <w:rPr>
                <w:rFonts w:asciiTheme="majorHAnsi" w:hAnsiTheme="majorHAnsi"/>
                <w:sz w:val="20"/>
              </w:rPr>
              <w:t xml:space="preserve"> Χρήστος, </w:t>
            </w:r>
            <w:r w:rsidRPr="00186FDA">
              <w:rPr>
                <w:rFonts w:asciiTheme="majorHAnsi" w:hAnsiTheme="majorHAnsi"/>
                <w:i/>
                <w:sz w:val="20"/>
              </w:rPr>
              <w:t>Πολιτιστική Διπλωματία</w:t>
            </w:r>
            <w:r w:rsidRPr="00186FDA">
              <w:rPr>
                <w:rFonts w:asciiTheme="majorHAnsi" w:hAnsiTheme="majorHAnsi"/>
                <w:sz w:val="20"/>
              </w:rPr>
              <w:t>, Αθήνα, 2003.</w:t>
            </w:r>
          </w:p>
          <w:p w14:paraId="1C7E112E" w14:textId="77777777" w:rsidR="00186FDA" w:rsidRPr="00186FDA" w:rsidRDefault="00186FDA" w:rsidP="00186FDA">
            <w:pPr>
              <w:jc w:val="both"/>
              <w:rPr>
                <w:rFonts w:asciiTheme="majorHAnsi" w:hAnsiTheme="majorHAnsi"/>
                <w:sz w:val="20"/>
              </w:rPr>
            </w:pPr>
            <w:proofErr w:type="spellStart"/>
            <w:r w:rsidRPr="00186FDA">
              <w:rPr>
                <w:rFonts w:asciiTheme="majorHAnsi" w:hAnsiTheme="majorHAnsi"/>
                <w:sz w:val="20"/>
              </w:rPr>
              <w:t>Γκάντζιας</w:t>
            </w:r>
            <w:proofErr w:type="spellEnd"/>
            <w:r w:rsidRPr="00186FDA">
              <w:rPr>
                <w:rFonts w:asciiTheme="majorHAnsi" w:hAnsiTheme="majorHAnsi"/>
                <w:sz w:val="20"/>
              </w:rPr>
              <w:t xml:space="preserve"> Γιώργος, </w:t>
            </w:r>
            <w:r w:rsidRPr="00186FDA">
              <w:rPr>
                <w:rFonts w:asciiTheme="majorHAnsi" w:hAnsiTheme="majorHAnsi"/>
                <w:i/>
                <w:sz w:val="20"/>
              </w:rPr>
              <w:t>Πολιτιστική Πολιτική, Χορηγία και Εταιρική Κοινωνική Ευθύνη</w:t>
            </w:r>
            <w:r w:rsidRPr="00186FDA">
              <w:rPr>
                <w:rFonts w:asciiTheme="majorHAnsi" w:hAnsiTheme="majorHAnsi"/>
                <w:sz w:val="20"/>
              </w:rPr>
              <w:t>, Παπασωτηρίου, Αθήνα, 2010.</w:t>
            </w:r>
          </w:p>
          <w:p w14:paraId="2B65C1AB" w14:textId="77777777" w:rsidR="00186FDA" w:rsidRPr="00186FDA" w:rsidRDefault="00186FDA" w:rsidP="00186FDA">
            <w:pPr>
              <w:jc w:val="both"/>
              <w:rPr>
                <w:rFonts w:asciiTheme="majorHAnsi" w:hAnsiTheme="majorHAnsi"/>
                <w:sz w:val="20"/>
              </w:rPr>
            </w:pPr>
          </w:p>
          <w:p w14:paraId="79C37A2F" w14:textId="77777777" w:rsidR="00186FDA" w:rsidRPr="00186FDA" w:rsidRDefault="00186FDA" w:rsidP="00186FDA">
            <w:pPr>
              <w:jc w:val="both"/>
              <w:rPr>
                <w:rFonts w:asciiTheme="majorHAnsi" w:hAnsiTheme="majorHAnsi"/>
                <w:sz w:val="20"/>
                <w:lang w:val="en-US"/>
              </w:rPr>
            </w:pPr>
            <w:proofErr w:type="spellStart"/>
            <w:r w:rsidRPr="00186FDA">
              <w:rPr>
                <w:rFonts w:asciiTheme="majorHAnsi" w:hAnsiTheme="majorHAnsi"/>
                <w:sz w:val="20"/>
                <w:lang w:val="en-US"/>
              </w:rPr>
              <w:t>Abirached</w:t>
            </w:r>
            <w:proofErr w:type="spellEnd"/>
            <w:r w:rsidRPr="00186FDA">
              <w:rPr>
                <w:rFonts w:asciiTheme="majorHAnsi" w:hAnsiTheme="majorHAnsi"/>
                <w:sz w:val="20"/>
                <w:lang w:val="en-US"/>
              </w:rPr>
              <w:t xml:space="preserve"> Robert, </w:t>
            </w:r>
            <w:r w:rsidRPr="00186FDA">
              <w:rPr>
                <w:rFonts w:asciiTheme="majorHAnsi" w:hAnsiTheme="majorHAnsi"/>
                <w:i/>
                <w:sz w:val="20"/>
                <w:lang w:val="en-US"/>
              </w:rPr>
              <w:t xml:space="preserve">La </w:t>
            </w:r>
            <w:proofErr w:type="spellStart"/>
            <w:r w:rsidRPr="00186FDA">
              <w:rPr>
                <w:rFonts w:asciiTheme="majorHAnsi" w:hAnsiTheme="majorHAnsi"/>
                <w:i/>
                <w:sz w:val="20"/>
                <w:lang w:val="en-US"/>
              </w:rPr>
              <w:t>Décentralisation</w:t>
            </w:r>
            <w:proofErr w:type="spellEnd"/>
            <w:r w:rsidRPr="00186FDA">
              <w:rPr>
                <w:rFonts w:asciiTheme="majorHAnsi" w:hAnsiTheme="majorHAnsi"/>
                <w:i/>
                <w:sz w:val="20"/>
                <w:lang w:val="en-US"/>
              </w:rPr>
              <w:t xml:space="preserve"> </w:t>
            </w:r>
            <w:proofErr w:type="spellStart"/>
            <w:r w:rsidRPr="00186FDA">
              <w:rPr>
                <w:rFonts w:asciiTheme="majorHAnsi" w:hAnsiTheme="majorHAnsi"/>
                <w:i/>
                <w:sz w:val="20"/>
                <w:lang w:val="en-US"/>
              </w:rPr>
              <w:t>théâtrale</w:t>
            </w:r>
            <w:proofErr w:type="spellEnd"/>
            <w:r w:rsidRPr="00186FDA">
              <w:rPr>
                <w:rFonts w:asciiTheme="majorHAnsi" w:hAnsiTheme="majorHAnsi"/>
                <w:sz w:val="20"/>
                <w:lang w:val="en-US"/>
              </w:rPr>
              <w:t xml:space="preserve"> (4 volumes, sous la direction de Robert </w:t>
            </w:r>
            <w:proofErr w:type="spellStart"/>
            <w:r w:rsidRPr="00186FDA">
              <w:rPr>
                <w:rFonts w:asciiTheme="majorHAnsi" w:hAnsiTheme="majorHAnsi"/>
                <w:sz w:val="20"/>
                <w:lang w:val="en-US"/>
              </w:rPr>
              <w:t>Abirached</w:t>
            </w:r>
            <w:proofErr w:type="spellEnd"/>
            <w:r w:rsidRPr="00186FDA">
              <w:rPr>
                <w:rFonts w:asciiTheme="majorHAnsi" w:hAnsiTheme="majorHAnsi"/>
                <w:sz w:val="20"/>
                <w:lang w:val="en-US"/>
              </w:rPr>
              <w:t>)</w:t>
            </w:r>
          </w:p>
          <w:p w14:paraId="5B335EB3" w14:textId="77777777" w:rsidR="00186FDA" w:rsidRPr="00186FDA" w:rsidRDefault="00186FDA" w:rsidP="00186FDA">
            <w:pPr>
              <w:numPr>
                <w:ilvl w:val="0"/>
                <w:numId w:val="289"/>
              </w:numPr>
              <w:jc w:val="both"/>
              <w:rPr>
                <w:rFonts w:asciiTheme="majorHAnsi" w:hAnsiTheme="majorHAnsi"/>
                <w:sz w:val="20"/>
                <w:lang w:val="en-US"/>
              </w:rPr>
            </w:pPr>
            <w:r w:rsidRPr="00186FDA">
              <w:rPr>
                <w:rFonts w:asciiTheme="majorHAnsi" w:hAnsiTheme="majorHAnsi"/>
                <w:sz w:val="20"/>
                <w:lang w:val="en-US"/>
              </w:rPr>
              <w:t xml:space="preserve">Le Premier </w:t>
            </w:r>
            <w:proofErr w:type="spellStart"/>
            <w:r w:rsidRPr="00186FDA">
              <w:rPr>
                <w:rFonts w:asciiTheme="majorHAnsi" w:hAnsiTheme="majorHAnsi"/>
                <w:sz w:val="20"/>
                <w:lang w:val="en-US"/>
              </w:rPr>
              <w:t>Âge</w:t>
            </w:r>
            <w:proofErr w:type="spellEnd"/>
            <w:r w:rsidRPr="00186FDA">
              <w:rPr>
                <w:rFonts w:asciiTheme="majorHAnsi" w:hAnsiTheme="majorHAnsi"/>
                <w:sz w:val="20"/>
                <w:lang w:val="en-US"/>
              </w:rPr>
              <w:t xml:space="preserve">, 1945-1958, </w:t>
            </w:r>
            <w:proofErr w:type="spellStart"/>
            <w:r w:rsidRPr="00186FDA">
              <w:rPr>
                <w:rFonts w:asciiTheme="majorHAnsi" w:hAnsiTheme="majorHAnsi"/>
                <w:sz w:val="20"/>
                <w:lang w:val="en-US"/>
              </w:rPr>
              <w:t>Actes</w:t>
            </w:r>
            <w:proofErr w:type="spellEnd"/>
            <w:r w:rsidRPr="00186FDA">
              <w:rPr>
                <w:rFonts w:asciiTheme="majorHAnsi" w:hAnsiTheme="majorHAnsi"/>
                <w:sz w:val="20"/>
                <w:lang w:val="en-US"/>
              </w:rPr>
              <w:t xml:space="preserve"> Sud Papiers, 1992 et 2005.</w:t>
            </w:r>
          </w:p>
          <w:p w14:paraId="5CC4DC28" w14:textId="77777777" w:rsidR="00186FDA" w:rsidRPr="00186FDA" w:rsidRDefault="00186FDA" w:rsidP="00186FDA">
            <w:pPr>
              <w:numPr>
                <w:ilvl w:val="0"/>
                <w:numId w:val="289"/>
              </w:numPr>
              <w:jc w:val="both"/>
              <w:rPr>
                <w:rFonts w:asciiTheme="majorHAnsi" w:hAnsiTheme="majorHAnsi"/>
                <w:sz w:val="20"/>
                <w:lang w:val="en-US"/>
              </w:rPr>
            </w:pPr>
            <w:r w:rsidRPr="00186FDA">
              <w:rPr>
                <w:rFonts w:asciiTheme="majorHAnsi" w:hAnsiTheme="majorHAnsi"/>
                <w:sz w:val="20"/>
                <w:lang w:val="en-US"/>
              </w:rPr>
              <w:t xml:space="preserve">Les </w:t>
            </w:r>
            <w:proofErr w:type="spellStart"/>
            <w:r w:rsidRPr="00186FDA">
              <w:rPr>
                <w:rFonts w:asciiTheme="majorHAnsi" w:hAnsiTheme="majorHAnsi"/>
                <w:sz w:val="20"/>
                <w:lang w:val="en-US"/>
              </w:rPr>
              <w:t>Années</w:t>
            </w:r>
            <w:proofErr w:type="spellEnd"/>
            <w:r w:rsidRPr="00186FDA">
              <w:rPr>
                <w:rFonts w:asciiTheme="majorHAnsi" w:hAnsiTheme="majorHAnsi"/>
                <w:sz w:val="20"/>
                <w:lang w:val="en-US"/>
              </w:rPr>
              <w:t xml:space="preserve"> Malraux, 1959-1968, </w:t>
            </w:r>
            <w:proofErr w:type="spellStart"/>
            <w:r w:rsidRPr="00186FDA">
              <w:rPr>
                <w:rFonts w:asciiTheme="majorHAnsi" w:hAnsiTheme="majorHAnsi"/>
                <w:sz w:val="20"/>
                <w:lang w:val="en-US"/>
              </w:rPr>
              <w:t>Actes</w:t>
            </w:r>
            <w:proofErr w:type="spellEnd"/>
            <w:r w:rsidRPr="00186FDA">
              <w:rPr>
                <w:rFonts w:asciiTheme="majorHAnsi" w:hAnsiTheme="majorHAnsi"/>
                <w:sz w:val="20"/>
                <w:lang w:val="en-US"/>
              </w:rPr>
              <w:t xml:space="preserve"> Sud Papiers, 1993 et 2005.</w:t>
            </w:r>
          </w:p>
          <w:p w14:paraId="073ED04A" w14:textId="77777777" w:rsidR="00186FDA" w:rsidRPr="00186FDA" w:rsidRDefault="00186FDA" w:rsidP="00186FDA">
            <w:pPr>
              <w:numPr>
                <w:ilvl w:val="0"/>
                <w:numId w:val="289"/>
              </w:numPr>
              <w:jc w:val="both"/>
              <w:rPr>
                <w:rFonts w:asciiTheme="majorHAnsi" w:hAnsiTheme="majorHAnsi"/>
                <w:sz w:val="20"/>
                <w:lang w:val="en-US"/>
              </w:rPr>
            </w:pPr>
            <w:r w:rsidRPr="00186FDA">
              <w:rPr>
                <w:rFonts w:asciiTheme="majorHAnsi" w:hAnsiTheme="majorHAnsi"/>
                <w:sz w:val="20"/>
                <w:lang w:val="en-US"/>
              </w:rPr>
              <w:t xml:space="preserve">1968, le tournant, </w:t>
            </w:r>
            <w:proofErr w:type="spellStart"/>
            <w:r w:rsidRPr="00186FDA">
              <w:rPr>
                <w:rFonts w:asciiTheme="majorHAnsi" w:hAnsiTheme="majorHAnsi"/>
                <w:sz w:val="20"/>
                <w:lang w:val="en-US"/>
              </w:rPr>
              <w:t>Actes</w:t>
            </w:r>
            <w:proofErr w:type="spellEnd"/>
            <w:r w:rsidRPr="00186FDA">
              <w:rPr>
                <w:rFonts w:asciiTheme="majorHAnsi" w:hAnsiTheme="majorHAnsi"/>
                <w:sz w:val="20"/>
                <w:lang w:val="en-US"/>
              </w:rPr>
              <w:t xml:space="preserve"> Sud Papiers, 1994 et 2005.</w:t>
            </w:r>
          </w:p>
          <w:p w14:paraId="0FC94DA0" w14:textId="77777777" w:rsidR="00186FDA" w:rsidRPr="00186FDA" w:rsidRDefault="00186FDA" w:rsidP="00186FDA">
            <w:pPr>
              <w:numPr>
                <w:ilvl w:val="0"/>
                <w:numId w:val="289"/>
              </w:numPr>
              <w:jc w:val="both"/>
              <w:rPr>
                <w:rFonts w:asciiTheme="majorHAnsi" w:hAnsiTheme="majorHAnsi"/>
                <w:sz w:val="20"/>
                <w:lang w:val="en-US"/>
              </w:rPr>
            </w:pPr>
            <w:r w:rsidRPr="00186FDA">
              <w:rPr>
                <w:rFonts w:asciiTheme="majorHAnsi" w:hAnsiTheme="majorHAnsi"/>
                <w:sz w:val="20"/>
                <w:lang w:val="en-US"/>
              </w:rPr>
              <w:t xml:space="preserve">Le Temps des </w:t>
            </w:r>
            <w:proofErr w:type="spellStart"/>
            <w:r w:rsidRPr="00186FDA">
              <w:rPr>
                <w:rFonts w:asciiTheme="majorHAnsi" w:hAnsiTheme="majorHAnsi"/>
                <w:sz w:val="20"/>
                <w:lang w:val="en-US"/>
              </w:rPr>
              <w:t>incertitudes</w:t>
            </w:r>
            <w:proofErr w:type="spellEnd"/>
            <w:r w:rsidRPr="00186FDA">
              <w:rPr>
                <w:rFonts w:asciiTheme="majorHAnsi" w:hAnsiTheme="majorHAnsi"/>
                <w:sz w:val="20"/>
                <w:lang w:val="en-US"/>
              </w:rPr>
              <w:t xml:space="preserve">, 1969-1981, </w:t>
            </w:r>
            <w:proofErr w:type="spellStart"/>
            <w:r w:rsidRPr="00186FDA">
              <w:rPr>
                <w:rFonts w:asciiTheme="majorHAnsi" w:hAnsiTheme="majorHAnsi"/>
                <w:sz w:val="20"/>
                <w:lang w:val="en-US"/>
              </w:rPr>
              <w:t>Actes</w:t>
            </w:r>
            <w:proofErr w:type="spellEnd"/>
            <w:r w:rsidRPr="00186FDA">
              <w:rPr>
                <w:rFonts w:asciiTheme="majorHAnsi" w:hAnsiTheme="majorHAnsi"/>
                <w:sz w:val="20"/>
                <w:lang w:val="en-US"/>
              </w:rPr>
              <w:t xml:space="preserve"> Sud Papiers, 1995 et 2006.</w:t>
            </w:r>
          </w:p>
          <w:p w14:paraId="38B3A314" w14:textId="77777777" w:rsidR="00186FDA" w:rsidRPr="00186FDA" w:rsidRDefault="00186FDA" w:rsidP="00186FDA">
            <w:pPr>
              <w:jc w:val="both"/>
              <w:rPr>
                <w:rFonts w:asciiTheme="majorHAnsi" w:hAnsiTheme="majorHAnsi"/>
                <w:sz w:val="20"/>
                <w:lang w:val="en-US"/>
              </w:rPr>
            </w:pPr>
            <w:proofErr w:type="spellStart"/>
            <w:r w:rsidRPr="00186FDA">
              <w:rPr>
                <w:rFonts w:asciiTheme="majorHAnsi" w:hAnsiTheme="majorHAnsi"/>
                <w:sz w:val="20"/>
                <w:lang w:val="en-US"/>
              </w:rPr>
              <w:t>Abirached</w:t>
            </w:r>
            <w:proofErr w:type="spellEnd"/>
            <w:r w:rsidRPr="00186FDA">
              <w:rPr>
                <w:rFonts w:asciiTheme="majorHAnsi" w:hAnsiTheme="majorHAnsi"/>
                <w:sz w:val="20"/>
                <w:lang w:val="en-US"/>
              </w:rPr>
              <w:t xml:space="preserve"> Robert, Le Théâtre et la Prince, </w:t>
            </w:r>
            <w:proofErr w:type="spellStart"/>
            <w:r w:rsidRPr="00186FDA">
              <w:rPr>
                <w:rFonts w:asciiTheme="majorHAnsi" w:hAnsiTheme="majorHAnsi"/>
                <w:sz w:val="20"/>
                <w:lang w:val="en-US"/>
              </w:rPr>
              <w:t>repris</w:t>
            </w:r>
            <w:proofErr w:type="spellEnd"/>
            <w:r w:rsidRPr="00186FDA">
              <w:rPr>
                <w:rFonts w:asciiTheme="majorHAnsi" w:hAnsiTheme="majorHAnsi"/>
                <w:sz w:val="20"/>
                <w:lang w:val="en-US"/>
              </w:rPr>
              <w:t xml:space="preserve"> sous le </w:t>
            </w:r>
            <w:proofErr w:type="spellStart"/>
            <w:r w:rsidRPr="00186FDA">
              <w:rPr>
                <w:rFonts w:asciiTheme="majorHAnsi" w:hAnsiTheme="majorHAnsi"/>
                <w:sz w:val="20"/>
                <w:lang w:val="en-US"/>
              </w:rPr>
              <w:t>titre</w:t>
            </w:r>
            <w:proofErr w:type="spellEnd"/>
            <w:r w:rsidRPr="00186FDA">
              <w:rPr>
                <w:rFonts w:asciiTheme="majorHAnsi" w:hAnsiTheme="majorHAnsi"/>
                <w:sz w:val="20"/>
                <w:lang w:val="en-US"/>
              </w:rPr>
              <w:t xml:space="preserve"> de: tome I, L’ </w:t>
            </w:r>
            <w:proofErr w:type="spellStart"/>
            <w:r w:rsidRPr="00186FDA">
              <w:rPr>
                <w:rFonts w:asciiTheme="majorHAnsi" w:hAnsiTheme="majorHAnsi"/>
                <w:sz w:val="20"/>
                <w:lang w:val="en-US"/>
              </w:rPr>
              <w:t>Embellie</w:t>
            </w:r>
            <w:proofErr w:type="spellEnd"/>
            <w:r w:rsidRPr="00186FDA">
              <w:rPr>
                <w:rFonts w:asciiTheme="majorHAnsi" w:hAnsiTheme="majorHAnsi"/>
                <w:sz w:val="20"/>
                <w:lang w:val="en-US"/>
              </w:rPr>
              <w:t xml:space="preserve"> (1981-1992) (</w:t>
            </w:r>
            <w:proofErr w:type="spellStart"/>
            <w:r w:rsidRPr="00186FDA">
              <w:rPr>
                <w:rFonts w:asciiTheme="majorHAnsi" w:hAnsiTheme="majorHAnsi"/>
                <w:sz w:val="20"/>
                <w:lang w:val="en-US"/>
              </w:rPr>
              <w:t>Plon</w:t>
            </w:r>
            <w:proofErr w:type="spellEnd"/>
            <w:r w:rsidRPr="00186FDA">
              <w:rPr>
                <w:rFonts w:asciiTheme="majorHAnsi" w:hAnsiTheme="majorHAnsi"/>
                <w:sz w:val="20"/>
                <w:lang w:val="en-US"/>
              </w:rPr>
              <w:t xml:space="preserve">, 1992, et </w:t>
            </w:r>
            <w:proofErr w:type="spellStart"/>
            <w:r w:rsidRPr="00186FDA">
              <w:rPr>
                <w:rFonts w:asciiTheme="majorHAnsi" w:hAnsiTheme="majorHAnsi"/>
                <w:sz w:val="20"/>
                <w:lang w:val="en-US"/>
              </w:rPr>
              <w:t>Actes</w:t>
            </w:r>
            <w:proofErr w:type="spellEnd"/>
            <w:r w:rsidRPr="00186FDA">
              <w:rPr>
                <w:rFonts w:asciiTheme="majorHAnsi" w:hAnsiTheme="majorHAnsi"/>
                <w:sz w:val="20"/>
                <w:lang w:val="en-US"/>
              </w:rPr>
              <w:t xml:space="preserve"> Sud, 2005) et </w:t>
            </w:r>
            <w:proofErr w:type="spellStart"/>
            <w:r w:rsidRPr="00186FDA">
              <w:rPr>
                <w:rFonts w:asciiTheme="majorHAnsi" w:hAnsiTheme="majorHAnsi"/>
                <w:sz w:val="20"/>
                <w:lang w:val="en-US"/>
              </w:rPr>
              <w:t>suivi</w:t>
            </w:r>
            <w:proofErr w:type="spellEnd"/>
            <w:r w:rsidRPr="00186FDA">
              <w:rPr>
                <w:rFonts w:asciiTheme="majorHAnsi" w:hAnsiTheme="majorHAnsi"/>
                <w:sz w:val="20"/>
                <w:lang w:val="en-US"/>
              </w:rPr>
              <w:t xml:space="preserve"> d’ un tome II, Un </w:t>
            </w:r>
            <w:proofErr w:type="spellStart"/>
            <w:r w:rsidRPr="00186FDA">
              <w:rPr>
                <w:rFonts w:asciiTheme="majorHAnsi" w:hAnsiTheme="majorHAnsi"/>
                <w:sz w:val="20"/>
                <w:lang w:val="en-US"/>
              </w:rPr>
              <w:t>système</w:t>
            </w:r>
            <w:proofErr w:type="spellEnd"/>
            <w:r w:rsidRPr="00186FDA">
              <w:rPr>
                <w:rFonts w:asciiTheme="majorHAnsi" w:hAnsiTheme="majorHAnsi"/>
                <w:sz w:val="20"/>
                <w:lang w:val="en-US"/>
              </w:rPr>
              <w:t xml:space="preserve"> fatigue (1993-2004), </w:t>
            </w:r>
            <w:proofErr w:type="spellStart"/>
            <w:r w:rsidRPr="00186FDA">
              <w:rPr>
                <w:rFonts w:asciiTheme="majorHAnsi" w:hAnsiTheme="majorHAnsi"/>
                <w:sz w:val="20"/>
                <w:lang w:val="en-US"/>
              </w:rPr>
              <w:t>Actes</w:t>
            </w:r>
            <w:proofErr w:type="spellEnd"/>
            <w:r w:rsidRPr="00186FDA">
              <w:rPr>
                <w:rFonts w:asciiTheme="majorHAnsi" w:hAnsiTheme="majorHAnsi"/>
                <w:sz w:val="20"/>
                <w:lang w:val="en-US"/>
              </w:rPr>
              <w:t xml:space="preserve"> Sud, 2005.</w:t>
            </w:r>
          </w:p>
          <w:p w14:paraId="5E8419B2" w14:textId="77777777" w:rsidR="00186FDA" w:rsidRPr="00186FDA" w:rsidRDefault="00186FDA" w:rsidP="00186FDA">
            <w:pPr>
              <w:jc w:val="both"/>
              <w:rPr>
                <w:rFonts w:asciiTheme="majorHAnsi" w:hAnsiTheme="majorHAnsi"/>
                <w:sz w:val="20"/>
                <w:lang w:val="en-US"/>
              </w:rPr>
            </w:pPr>
            <w:r w:rsidRPr="00186FDA">
              <w:rPr>
                <w:rFonts w:asciiTheme="majorHAnsi" w:hAnsiTheme="majorHAnsi"/>
                <w:sz w:val="20"/>
                <w:lang w:val="en-US"/>
              </w:rPr>
              <w:t xml:space="preserve">Copley </w:t>
            </w:r>
            <w:proofErr w:type="spellStart"/>
            <w:r w:rsidRPr="00186FDA">
              <w:rPr>
                <w:rFonts w:asciiTheme="majorHAnsi" w:hAnsiTheme="majorHAnsi"/>
                <w:sz w:val="20"/>
                <w:lang w:val="en-US"/>
              </w:rPr>
              <w:t>Soozie</w:t>
            </w:r>
            <w:proofErr w:type="spellEnd"/>
            <w:r w:rsidRPr="00186FDA">
              <w:rPr>
                <w:rFonts w:asciiTheme="majorHAnsi" w:hAnsiTheme="majorHAnsi"/>
                <w:sz w:val="20"/>
                <w:lang w:val="en-US"/>
              </w:rPr>
              <w:t xml:space="preserve">, </w:t>
            </w:r>
            <w:proofErr w:type="spellStart"/>
            <w:r w:rsidRPr="00186FDA">
              <w:rPr>
                <w:rFonts w:asciiTheme="majorHAnsi" w:hAnsiTheme="majorHAnsi"/>
                <w:sz w:val="20"/>
                <w:lang w:val="en-US"/>
              </w:rPr>
              <w:t>Kilner</w:t>
            </w:r>
            <w:proofErr w:type="spellEnd"/>
            <w:r w:rsidRPr="00186FDA">
              <w:rPr>
                <w:rFonts w:asciiTheme="majorHAnsi" w:hAnsiTheme="majorHAnsi"/>
                <w:sz w:val="20"/>
                <w:lang w:val="en-US"/>
              </w:rPr>
              <w:t xml:space="preserve"> Philippa, </w:t>
            </w:r>
            <w:r w:rsidRPr="00186FDA">
              <w:rPr>
                <w:rFonts w:asciiTheme="majorHAnsi" w:hAnsiTheme="majorHAnsi"/>
                <w:i/>
                <w:sz w:val="20"/>
                <w:lang w:val="en-US"/>
              </w:rPr>
              <w:t>Stage Management, A Practical Guide</w:t>
            </w:r>
            <w:r w:rsidRPr="00186FDA">
              <w:rPr>
                <w:rFonts w:asciiTheme="majorHAnsi" w:hAnsiTheme="majorHAnsi"/>
                <w:sz w:val="20"/>
                <w:lang w:val="en-US"/>
              </w:rPr>
              <w:t xml:space="preserve">, The </w:t>
            </w:r>
            <w:proofErr w:type="spellStart"/>
            <w:r w:rsidRPr="00186FDA">
              <w:rPr>
                <w:rFonts w:asciiTheme="majorHAnsi" w:hAnsiTheme="majorHAnsi"/>
                <w:sz w:val="20"/>
                <w:lang w:val="en-US"/>
              </w:rPr>
              <w:t>Crowood</w:t>
            </w:r>
            <w:proofErr w:type="spellEnd"/>
            <w:r w:rsidRPr="00186FDA">
              <w:rPr>
                <w:rFonts w:asciiTheme="majorHAnsi" w:hAnsiTheme="majorHAnsi"/>
                <w:sz w:val="20"/>
                <w:lang w:val="en-US"/>
              </w:rPr>
              <w:t xml:space="preserve"> Press, Wiltshire, 2001.</w:t>
            </w:r>
          </w:p>
          <w:p w14:paraId="0CDA9CEE" w14:textId="77777777" w:rsidR="00186FDA" w:rsidRPr="00186FDA" w:rsidRDefault="00186FDA" w:rsidP="00186FDA">
            <w:pPr>
              <w:jc w:val="both"/>
              <w:rPr>
                <w:rFonts w:asciiTheme="majorHAnsi" w:hAnsiTheme="majorHAnsi"/>
                <w:sz w:val="20"/>
                <w:lang w:val="en-US"/>
              </w:rPr>
            </w:pPr>
            <w:r w:rsidRPr="00186FDA">
              <w:rPr>
                <w:rFonts w:asciiTheme="majorHAnsi" w:hAnsiTheme="majorHAnsi"/>
                <w:sz w:val="20"/>
                <w:lang w:val="en-US"/>
              </w:rPr>
              <w:t xml:space="preserve">Davies Gill, </w:t>
            </w:r>
            <w:r w:rsidRPr="00186FDA">
              <w:rPr>
                <w:rFonts w:asciiTheme="majorHAnsi" w:hAnsiTheme="majorHAnsi"/>
                <w:i/>
                <w:sz w:val="20"/>
                <w:lang w:val="en-US"/>
              </w:rPr>
              <w:t>Create your Own Stage Production</w:t>
            </w:r>
            <w:r w:rsidRPr="00186FDA">
              <w:rPr>
                <w:rFonts w:asciiTheme="majorHAnsi" w:hAnsiTheme="majorHAnsi"/>
                <w:sz w:val="20"/>
                <w:lang w:val="en-US"/>
              </w:rPr>
              <w:t>, A+C Black, London, 2000.</w:t>
            </w:r>
          </w:p>
          <w:p w14:paraId="39C31314" w14:textId="77777777" w:rsidR="00186FDA" w:rsidRPr="00186FDA" w:rsidRDefault="00186FDA" w:rsidP="00186FDA">
            <w:pPr>
              <w:jc w:val="both"/>
              <w:rPr>
                <w:rFonts w:asciiTheme="majorHAnsi" w:hAnsiTheme="majorHAnsi"/>
                <w:sz w:val="20"/>
                <w:lang w:val="en-US"/>
              </w:rPr>
            </w:pPr>
            <w:r w:rsidRPr="00186FDA">
              <w:rPr>
                <w:rFonts w:asciiTheme="majorHAnsi" w:hAnsiTheme="majorHAnsi"/>
                <w:sz w:val="20"/>
                <w:lang w:val="en-US"/>
              </w:rPr>
              <w:t xml:space="preserve">Dean Peter, </w:t>
            </w:r>
            <w:r w:rsidRPr="00186FDA">
              <w:rPr>
                <w:rFonts w:asciiTheme="majorHAnsi" w:hAnsiTheme="majorHAnsi"/>
                <w:i/>
                <w:sz w:val="20"/>
                <w:lang w:val="en-US"/>
              </w:rPr>
              <w:t>Production Management, Making Shows Happen, A Practical Guide</w:t>
            </w:r>
            <w:r w:rsidRPr="00186FDA">
              <w:rPr>
                <w:rFonts w:asciiTheme="majorHAnsi" w:hAnsiTheme="majorHAnsi"/>
                <w:sz w:val="20"/>
                <w:lang w:val="en-US"/>
              </w:rPr>
              <w:t xml:space="preserve">, The </w:t>
            </w:r>
            <w:proofErr w:type="spellStart"/>
            <w:r w:rsidRPr="00186FDA">
              <w:rPr>
                <w:rFonts w:asciiTheme="majorHAnsi" w:hAnsiTheme="majorHAnsi"/>
                <w:sz w:val="20"/>
                <w:lang w:val="en-US"/>
              </w:rPr>
              <w:t>Crowood</w:t>
            </w:r>
            <w:proofErr w:type="spellEnd"/>
            <w:r w:rsidRPr="00186FDA">
              <w:rPr>
                <w:rFonts w:asciiTheme="majorHAnsi" w:hAnsiTheme="majorHAnsi"/>
                <w:sz w:val="20"/>
                <w:lang w:val="en-US"/>
              </w:rPr>
              <w:t xml:space="preserve"> Press, 2002.</w:t>
            </w:r>
          </w:p>
          <w:p w14:paraId="0BBFBE16" w14:textId="77777777" w:rsidR="00186FDA" w:rsidRPr="00186FDA" w:rsidRDefault="00186FDA" w:rsidP="00186FDA">
            <w:pPr>
              <w:jc w:val="both"/>
              <w:rPr>
                <w:rFonts w:asciiTheme="majorHAnsi" w:hAnsiTheme="majorHAnsi"/>
                <w:sz w:val="20"/>
                <w:lang w:val="en-US"/>
              </w:rPr>
            </w:pPr>
            <w:proofErr w:type="spellStart"/>
            <w:r w:rsidRPr="00186FDA">
              <w:rPr>
                <w:rFonts w:asciiTheme="majorHAnsi" w:hAnsiTheme="majorHAnsi"/>
                <w:sz w:val="20"/>
                <w:lang w:val="en-US"/>
              </w:rPr>
              <w:t>Frangi</w:t>
            </w:r>
            <w:proofErr w:type="spellEnd"/>
            <w:r w:rsidRPr="00186FDA">
              <w:rPr>
                <w:rFonts w:asciiTheme="majorHAnsi" w:hAnsiTheme="majorHAnsi"/>
                <w:sz w:val="20"/>
                <w:lang w:val="en-US"/>
              </w:rPr>
              <w:t xml:space="preserve"> Marie</w:t>
            </w:r>
            <w:r w:rsidRPr="00186FDA">
              <w:rPr>
                <w:rFonts w:asciiTheme="majorHAnsi" w:hAnsiTheme="majorHAnsi"/>
                <w:i/>
                <w:sz w:val="20"/>
                <w:lang w:val="en-US"/>
              </w:rPr>
              <w:t>, LA DECENTRALISATION THEATRALE EN GRECE, APRES LA SECONDE GUERRE MONDIALE</w:t>
            </w:r>
            <w:r w:rsidRPr="00186FDA">
              <w:rPr>
                <w:rFonts w:asciiTheme="majorHAnsi" w:hAnsiTheme="majorHAnsi"/>
                <w:sz w:val="20"/>
                <w:lang w:val="en-US"/>
              </w:rPr>
              <w:t xml:space="preserve">, </w:t>
            </w:r>
            <w:r w:rsidRPr="00186FDA">
              <w:rPr>
                <w:rFonts w:asciiTheme="majorHAnsi" w:hAnsiTheme="majorHAnsi"/>
                <w:sz w:val="20"/>
              </w:rPr>
              <w:t>Εκδότης</w:t>
            </w:r>
            <w:r w:rsidRPr="00186FDA">
              <w:rPr>
                <w:rFonts w:asciiTheme="majorHAnsi" w:hAnsiTheme="majorHAnsi"/>
                <w:sz w:val="20"/>
                <w:lang w:val="en-US"/>
              </w:rPr>
              <w:t>, A.N.R.T&gt;, Lille, 1996.</w:t>
            </w:r>
          </w:p>
          <w:p w14:paraId="55EC00F9" w14:textId="77777777" w:rsidR="00186FDA" w:rsidRPr="00186FDA" w:rsidRDefault="00186FDA" w:rsidP="00186FDA">
            <w:pPr>
              <w:jc w:val="both"/>
              <w:rPr>
                <w:rFonts w:asciiTheme="majorHAnsi" w:hAnsiTheme="majorHAnsi"/>
                <w:sz w:val="20"/>
                <w:lang w:val="en-US"/>
              </w:rPr>
            </w:pPr>
            <w:r w:rsidRPr="00186FDA">
              <w:rPr>
                <w:rFonts w:asciiTheme="majorHAnsi" w:hAnsiTheme="majorHAnsi"/>
                <w:sz w:val="20"/>
                <w:lang w:val="en-US"/>
              </w:rPr>
              <w:t xml:space="preserve">Gillette Michael, </w:t>
            </w:r>
            <w:r w:rsidRPr="00186FDA">
              <w:rPr>
                <w:rFonts w:asciiTheme="majorHAnsi" w:hAnsiTheme="majorHAnsi"/>
                <w:i/>
                <w:sz w:val="20"/>
                <w:lang w:val="en-US"/>
              </w:rPr>
              <w:t>Theatrical Design and Production, An Introduction to Scenic Design and Construction</w:t>
            </w:r>
            <w:r w:rsidRPr="00186FDA">
              <w:rPr>
                <w:rFonts w:asciiTheme="majorHAnsi" w:hAnsiTheme="majorHAnsi"/>
                <w:sz w:val="20"/>
                <w:lang w:val="en-US"/>
              </w:rPr>
              <w:t>, Lighting, Sound, Costume and Make up, McGraw Hill, 2005.</w:t>
            </w:r>
          </w:p>
          <w:p w14:paraId="59EE2606" w14:textId="77777777" w:rsidR="00186FDA" w:rsidRPr="00186FDA" w:rsidRDefault="00186FDA" w:rsidP="00186FDA">
            <w:pPr>
              <w:jc w:val="both"/>
              <w:rPr>
                <w:rFonts w:asciiTheme="majorHAnsi" w:hAnsiTheme="majorHAnsi"/>
                <w:sz w:val="20"/>
                <w:lang w:val="en-US"/>
              </w:rPr>
            </w:pPr>
            <w:r w:rsidRPr="00186FDA">
              <w:rPr>
                <w:rFonts w:asciiTheme="majorHAnsi" w:hAnsiTheme="majorHAnsi"/>
                <w:sz w:val="20"/>
                <w:lang w:val="en-US"/>
              </w:rPr>
              <w:t xml:space="preserve">Holloway John, </w:t>
            </w:r>
            <w:r w:rsidRPr="00186FDA">
              <w:rPr>
                <w:rFonts w:asciiTheme="majorHAnsi" w:hAnsiTheme="majorHAnsi"/>
                <w:i/>
                <w:sz w:val="20"/>
                <w:lang w:val="en-US"/>
              </w:rPr>
              <w:t>Illustrated Theatre Production Guide</w:t>
            </w:r>
            <w:r w:rsidRPr="00186FDA">
              <w:rPr>
                <w:rFonts w:asciiTheme="majorHAnsi" w:hAnsiTheme="majorHAnsi"/>
                <w:sz w:val="20"/>
                <w:lang w:val="en-US"/>
              </w:rPr>
              <w:t>, Focal Press, 2002.</w:t>
            </w:r>
          </w:p>
          <w:p w14:paraId="20359EA8" w14:textId="77777777" w:rsidR="00186FDA" w:rsidRPr="00186FDA" w:rsidRDefault="00186FDA" w:rsidP="00186FDA">
            <w:pPr>
              <w:jc w:val="both"/>
              <w:rPr>
                <w:rFonts w:asciiTheme="majorHAnsi" w:hAnsiTheme="majorHAnsi"/>
                <w:sz w:val="20"/>
                <w:lang w:val="en-US"/>
              </w:rPr>
            </w:pPr>
            <w:r w:rsidRPr="00186FDA">
              <w:rPr>
                <w:rFonts w:asciiTheme="majorHAnsi" w:hAnsiTheme="majorHAnsi"/>
                <w:sz w:val="20"/>
                <w:lang w:val="en-US"/>
              </w:rPr>
              <w:t xml:space="preserve">Seabright James, </w:t>
            </w:r>
            <w:r w:rsidRPr="00186FDA">
              <w:rPr>
                <w:rFonts w:asciiTheme="majorHAnsi" w:hAnsiTheme="majorHAnsi"/>
                <w:i/>
                <w:sz w:val="20"/>
                <w:lang w:val="en-US"/>
              </w:rPr>
              <w:t xml:space="preserve">So you want to be a Theatre </w:t>
            </w:r>
            <w:proofErr w:type="gramStart"/>
            <w:r w:rsidRPr="00186FDA">
              <w:rPr>
                <w:rFonts w:asciiTheme="majorHAnsi" w:hAnsiTheme="majorHAnsi"/>
                <w:i/>
                <w:sz w:val="20"/>
                <w:lang w:val="en-US"/>
              </w:rPr>
              <w:t>Producer?</w:t>
            </w:r>
            <w:r w:rsidRPr="00186FDA">
              <w:rPr>
                <w:rFonts w:asciiTheme="majorHAnsi" w:hAnsiTheme="majorHAnsi"/>
                <w:sz w:val="20"/>
                <w:lang w:val="en-US"/>
              </w:rPr>
              <w:t>,</w:t>
            </w:r>
            <w:proofErr w:type="gramEnd"/>
            <w:r w:rsidRPr="00186FDA">
              <w:rPr>
                <w:rFonts w:asciiTheme="majorHAnsi" w:hAnsiTheme="majorHAnsi"/>
                <w:sz w:val="20"/>
                <w:lang w:val="en-US"/>
              </w:rPr>
              <w:t xml:space="preserve"> Nick Hern Books, London, 2010.</w:t>
            </w:r>
          </w:p>
          <w:p w14:paraId="44144AC7" w14:textId="77777777" w:rsidR="00186FDA" w:rsidRPr="00186FDA" w:rsidRDefault="00186FDA" w:rsidP="00186FDA">
            <w:pPr>
              <w:jc w:val="both"/>
              <w:rPr>
                <w:rFonts w:asciiTheme="majorHAnsi" w:hAnsiTheme="majorHAnsi"/>
                <w:sz w:val="20"/>
                <w:lang w:val="en-US"/>
              </w:rPr>
            </w:pPr>
            <w:proofErr w:type="spellStart"/>
            <w:r w:rsidRPr="00186FDA">
              <w:rPr>
                <w:rFonts w:asciiTheme="majorHAnsi" w:hAnsiTheme="majorHAnsi"/>
                <w:sz w:val="20"/>
                <w:lang w:val="en-US"/>
              </w:rPr>
              <w:t>Menear</w:t>
            </w:r>
            <w:proofErr w:type="spellEnd"/>
            <w:r w:rsidRPr="00186FDA">
              <w:rPr>
                <w:rFonts w:asciiTheme="majorHAnsi" w:hAnsiTheme="majorHAnsi"/>
                <w:sz w:val="20"/>
                <w:lang w:val="en-US"/>
              </w:rPr>
              <w:t xml:space="preserve"> Pauline, Hawkins Terry, Stage Management and Theatre Administration, </w:t>
            </w:r>
            <w:proofErr w:type="spellStart"/>
            <w:r w:rsidRPr="00186FDA">
              <w:rPr>
                <w:rFonts w:asciiTheme="majorHAnsi" w:hAnsiTheme="majorHAnsi"/>
                <w:sz w:val="20"/>
                <w:lang w:val="en-US"/>
              </w:rPr>
              <w:t>Phaidon</w:t>
            </w:r>
            <w:proofErr w:type="spellEnd"/>
            <w:r w:rsidRPr="00186FDA">
              <w:rPr>
                <w:rFonts w:asciiTheme="majorHAnsi" w:hAnsiTheme="majorHAnsi"/>
                <w:sz w:val="20"/>
                <w:lang w:val="en-US"/>
              </w:rPr>
              <w:t xml:space="preserve"> Press, (1988) 2003.</w:t>
            </w:r>
          </w:p>
          <w:p w14:paraId="59859387" w14:textId="77777777" w:rsidR="00186FDA" w:rsidRPr="00186FDA" w:rsidRDefault="00186FDA" w:rsidP="00186FDA">
            <w:pPr>
              <w:jc w:val="both"/>
              <w:rPr>
                <w:rFonts w:asciiTheme="majorHAnsi" w:hAnsiTheme="majorHAnsi"/>
                <w:sz w:val="20"/>
                <w:lang w:val="en-US"/>
              </w:rPr>
            </w:pPr>
            <w:proofErr w:type="spellStart"/>
            <w:r w:rsidRPr="00186FDA">
              <w:rPr>
                <w:rFonts w:asciiTheme="majorHAnsi" w:hAnsiTheme="majorHAnsi"/>
                <w:sz w:val="20"/>
                <w:lang w:val="en-US"/>
              </w:rPr>
              <w:t>Peithman</w:t>
            </w:r>
            <w:proofErr w:type="spellEnd"/>
            <w:r w:rsidRPr="00186FDA">
              <w:rPr>
                <w:rFonts w:asciiTheme="majorHAnsi" w:hAnsiTheme="majorHAnsi"/>
                <w:sz w:val="20"/>
                <w:lang w:val="en-US"/>
              </w:rPr>
              <w:t xml:space="preserve"> Stephen, </w:t>
            </w:r>
            <w:proofErr w:type="spellStart"/>
            <w:r w:rsidRPr="00186FDA">
              <w:rPr>
                <w:rFonts w:asciiTheme="majorHAnsi" w:hAnsiTheme="majorHAnsi"/>
                <w:sz w:val="20"/>
                <w:lang w:val="en-US"/>
              </w:rPr>
              <w:t>Offen</w:t>
            </w:r>
            <w:proofErr w:type="spellEnd"/>
            <w:r w:rsidRPr="00186FDA">
              <w:rPr>
                <w:rFonts w:asciiTheme="majorHAnsi" w:hAnsiTheme="majorHAnsi"/>
                <w:sz w:val="20"/>
                <w:lang w:val="en-US"/>
              </w:rPr>
              <w:t xml:space="preserve"> Neil (ed.), Stage Directions, Guide to Publicity, Heinemann, 1999.</w:t>
            </w:r>
          </w:p>
          <w:p w14:paraId="747976B6" w14:textId="77777777" w:rsidR="00186FDA" w:rsidRPr="00186FDA" w:rsidRDefault="00186FDA" w:rsidP="00186FDA">
            <w:pPr>
              <w:jc w:val="both"/>
              <w:rPr>
                <w:rFonts w:asciiTheme="majorHAnsi" w:hAnsiTheme="majorHAnsi"/>
                <w:sz w:val="20"/>
                <w:lang w:val="en-US"/>
              </w:rPr>
            </w:pPr>
            <w:r w:rsidRPr="00186FDA">
              <w:rPr>
                <w:rFonts w:asciiTheme="majorHAnsi" w:hAnsiTheme="majorHAnsi"/>
                <w:sz w:val="20"/>
                <w:lang w:val="en-US"/>
              </w:rPr>
              <w:t xml:space="preserve">Perry John, </w:t>
            </w:r>
            <w:r w:rsidRPr="00186FDA">
              <w:rPr>
                <w:rFonts w:asciiTheme="majorHAnsi" w:hAnsiTheme="majorHAnsi"/>
                <w:i/>
                <w:sz w:val="20"/>
                <w:lang w:val="en-US"/>
              </w:rPr>
              <w:t>The Rehearsal Handbook for Actors and Directors, A Practical Guide</w:t>
            </w:r>
            <w:r w:rsidRPr="00186FDA">
              <w:rPr>
                <w:rFonts w:asciiTheme="majorHAnsi" w:hAnsiTheme="majorHAnsi"/>
                <w:sz w:val="20"/>
                <w:lang w:val="en-US"/>
              </w:rPr>
              <w:t xml:space="preserve">, The </w:t>
            </w:r>
            <w:proofErr w:type="spellStart"/>
            <w:r w:rsidRPr="00186FDA">
              <w:rPr>
                <w:rFonts w:asciiTheme="majorHAnsi" w:hAnsiTheme="majorHAnsi"/>
                <w:sz w:val="20"/>
                <w:lang w:val="en-US"/>
              </w:rPr>
              <w:t>Crowood</w:t>
            </w:r>
            <w:proofErr w:type="spellEnd"/>
            <w:r w:rsidRPr="00186FDA">
              <w:rPr>
                <w:rFonts w:asciiTheme="majorHAnsi" w:hAnsiTheme="majorHAnsi"/>
                <w:sz w:val="20"/>
                <w:lang w:val="en-US"/>
              </w:rPr>
              <w:t xml:space="preserve"> Press, Wiltshire, 2001.</w:t>
            </w:r>
          </w:p>
          <w:p w14:paraId="72CC07B2" w14:textId="77777777" w:rsidR="00186FDA" w:rsidRPr="00186FDA" w:rsidRDefault="00186FDA" w:rsidP="00186FDA">
            <w:pPr>
              <w:jc w:val="both"/>
              <w:rPr>
                <w:rFonts w:asciiTheme="majorHAnsi" w:hAnsiTheme="majorHAnsi"/>
                <w:sz w:val="20"/>
                <w:lang w:val="en-US"/>
              </w:rPr>
            </w:pPr>
            <w:r w:rsidRPr="00186FDA">
              <w:rPr>
                <w:rFonts w:asciiTheme="majorHAnsi" w:hAnsiTheme="majorHAnsi"/>
                <w:sz w:val="20"/>
                <w:lang w:val="en-US"/>
              </w:rPr>
              <w:t>https://solidariteetprogres.fr/documents-de-fond-7/culture/le-theatre-populaire-arme-d.html</w:t>
            </w:r>
          </w:p>
          <w:p w14:paraId="185020F1" w14:textId="77777777" w:rsidR="00186FDA" w:rsidRPr="00186FDA" w:rsidRDefault="00186FDA" w:rsidP="00186FDA">
            <w:pPr>
              <w:jc w:val="both"/>
              <w:rPr>
                <w:rFonts w:asciiTheme="majorHAnsi" w:hAnsiTheme="majorHAnsi"/>
                <w:b/>
                <w:sz w:val="20"/>
                <w:lang w:val="en-GB"/>
              </w:rPr>
            </w:pPr>
            <w:r w:rsidRPr="00186FDA">
              <w:rPr>
                <w:rFonts w:asciiTheme="majorHAnsi" w:hAnsiTheme="majorHAnsi"/>
                <w:sz w:val="20"/>
              </w:rPr>
              <w:t xml:space="preserve">Σημειώσεις </w:t>
            </w:r>
            <w:r w:rsidRPr="00186FDA">
              <w:rPr>
                <w:rFonts w:asciiTheme="majorHAnsi" w:hAnsiTheme="majorHAnsi"/>
                <w:sz w:val="20"/>
                <w:lang w:val="en-US"/>
              </w:rPr>
              <w:t>(e-class)</w:t>
            </w:r>
          </w:p>
        </w:tc>
      </w:tr>
    </w:tbl>
    <w:p w14:paraId="5A899D81" w14:textId="77777777" w:rsidR="00186FDA" w:rsidRPr="00186FDA" w:rsidRDefault="00186FDA" w:rsidP="00186FDA">
      <w:pPr>
        <w:jc w:val="both"/>
        <w:rPr>
          <w:rFonts w:asciiTheme="majorHAnsi" w:hAnsiTheme="majorHAnsi"/>
          <w:b/>
          <w:sz w:val="20"/>
          <w:lang w:val="en-US"/>
        </w:rPr>
      </w:pPr>
    </w:p>
    <w:p w14:paraId="6C6C4EC7" w14:textId="77777777" w:rsidR="00186FDA" w:rsidRPr="00186FDA" w:rsidRDefault="00186FDA" w:rsidP="00186FDA">
      <w:pPr>
        <w:jc w:val="both"/>
        <w:rPr>
          <w:rFonts w:asciiTheme="majorHAnsi" w:hAnsiTheme="majorHAnsi"/>
          <w:sz w:val="20"/>
          <w:lang w:val="en-US"/>
        </w:rPr>
      </w:pPr>
    </w:p>
    <w:p w14:paraId="77BD40C8" w14:textId="5BA016F3" w:rsidR="00C847CD" w:rsidRPr="00C847CD" w:rsidRDefault="00C847CD" w:rsidP="00C847CD">
      <w:pPr>
        <w:jc w:val="both"/>
        <w:rPr>
          <w:rFonts w:asciiTheme="majorHAnsi" w:hAnsiTheme="majorHAnsi"/>
          <w:sz w:val="20"/>
        </w:rPr>
      </w:pPr>
      <w:r w:rsidRPr="00C847CD">
        <w:rPr>
          <w:rFonts w:asciiTheme="majorHAnsi" w:hAnsiTheme="majorHAnsi"/>
          <w:sz w:val="20"/>
        </w:rPr>
        <w:br w:type="page"/>
      </w:r>
    </w:p>
    <w:p w14:paraId="279D5C58" w14:textId="77777777" w:rsidR="00411129" w:rsidRDefault="00411129">
      <w:pPr>
        <w:rPr>
          <w:rFonts w:asciiTheme="majorHAnsi" w:hAnsiTheme="majorHAnsi"/>
          <w:sz w:val="20"/>
        </w:rPr>
      </w:pPr>
    </w:p>
    <w:p w14:paraId="6A3019DF" w14:textId="77777777" w:rsidR="00A8624E" w:rsidRDefault="00A8624E">
      <w:pPr>
        <w:rPr>
          <w:rFonts w:asciiTheme="majorHAnsi" w:hAnsiTheme="majorHAnsi"/>
          <w:sz w:val="20"/>
        </w:rPr>
      </w:pPr>
    </w:p>
    <w:p w14:paraId="11259155" w14:textId="77777777" w:rsidR="00874F53" w:rsidRPr="00A8624E" w:rsidRDefault="00874F53" w:rsidP="00597490">
      <w:pPr>
        <w:pStyle w:val="BodyText"/>
        <w:rPr>
          <w:rFonts w:ascii="Times New Roman" w:hAnsi="Times New Roman"/>
          <w:lang w:val="el-GR"/>
        </w:rPr>
      </w:pPr>
    </w:p>
    <w:p w14:paraId="69452538" w14:textId="77777777" w:rsidR="006D6AD7" w:rsidRPr="008E34D4" w:rsidRDefault="006D6AD7" w:rsidP="00597490">
      <w:pPr>
        <w:pStyle w:val="Heading2"/>
      </w:pPr>
      <w:bookmarkStart w:id="40" w:name="_Toc378696029"/>
      <w:r w:rsidRPr="008E34D4">
        <w:t>PREREQUISITES</w:t>
      </w:r>
      <w:bookmarkEnd w:id="40"/>
    </w:p>
    <w:p w14:paraId="1CB1D027" w14:textId="77777777" w:rsidR="00035A3C" w:rsidRPr="00AC7B5B" w:rsidRDefault="00C07068" w:rsidP="00597490">
      <w:pPr>
        <w:pStyle w:val="Header"/>
        <w:tabs>
          <w:tab w:val="clear" w:pos="4153"/>
          <w:tab w:val="clear" w:pos="8306"/>
        </w:tabs>
        <w:ind w:left="1440" w:hanging="1440"/>
        <w:rPr>
          <w:rFonts w:ascii="Times New Roman" w:hAnsi="Times New Roman"/>
          <w:szCs w:val="24"/>
          <w:lang w:val="en-GB"/>
        </w:rPr>
      </w:pPr>
      <w:r w:rsidRPr="00C07068">
        <w:rPr>
          <w:rFonts w:ascii="Times New Roman" w:hAnsi="Times New Roman"/>
          <w:b/>
          <w:szCs w:val="24"/>
        </w:rPr>
        <w:t>*</w:t>
      </w:r>
      <w:r w:rsidR="00035A3C" w:rsidRPr="005A63C0">
        <w:rPr>
          <w:rFonts w:ascii="Times New Roman" w:hAnsi="Times New Roman"/>
          <w:b/>
          <w:szCs w:val="24"/>
          <w:lang w:val="en-GB"/>
        </w:rPr>
        <w:t>ATH 011</w:t>
      </w:r>
      <w:r w:rsidR="00035A3C" w:rsidRPr="00AC7B5B">
        <w:rPr>
          <w:rFonts w:ascii="Times New Roman" w:hAnsi="Times New Roman"/>
          <w:szCs w:val="24"/>
          <w:lang w:val="en-GB"/>
        </w:rPr>
        <w:t xml:space="preserve"> “Introduction to Ancient Greek Theatre”: successful completion of this course is a prerequisite for </w:t>
      </w:r>
      <w:r w:rsidR="00035A3C">
        <w:rPr>
          <w:rFonts w:ascii="Times New Roman" w:hAnsi="Times New Roman"/>
          <w:szCs w:val="24"/>
          <w:lang w:val="en-GB"/>
        </w:rPr>
        <w:t>enrolment</w:t>
      </w:r>
      <w:r w:rsidR="00035A3C" w:rsidRPr="00AC7B5B">
        <w:rPr>
          <w:rFonts w:ascii="Times New Roman" w:hAnsi="Times New Roman"/>
          <w:szCs w:val="24"/>
          <w:lang w:val="en-GB"/>
        </w:rPr>
        <w:t xml:space="preserve"> in any course</w:t>
      </w:r>
      <w:r w:rsidR="00035A3C">
        <w:rPr>
          <w:rFonts w:ascii="Times New Roman" w:hAnsi="Times New Roman"/>
          <w:szCs w:val="24"/>
          <w:lang w:val="en-GB"/>
        </w:rPr>
        <w:t xml:space="preserve"> </w:t>
      </w:r>
      <w:r w:rsidR="00035A3C" w:rsidRPr="00CA6E6E">
        <w:rPr>
          <w:rFonts w:ascii="Times New Roman" w:hAnsi="Times New Roman"/>
          <w:szCs w:val="24"/>
          <w:lang w:val="en-GB"/>
        </w:rPr>
        <w:t>(</w:t>
      </w:r>
      <w:r w:rsidR="00035A3C" w:rsidRPr="00CA6E6E">
        <w:rPr>
          <w:rFonts w:ascii="Times New Roman" w:hAnsi="Times New Roman"/>
          <w:szCs w:val="24"/>
        </w:rPr>
        <w:t>core course or seminar)</w:t>
      </w:r>
      <w:r w:rsidR="00035A3C" w:rsidRPr="00AC7B5B">
        <w:rPr>
          <w:rFonts w:ascii="Times New Roman" w:hAnsi="Times New Roman"/>
          <w:szCs w:val="24"/>
          <w:lang w:val="en-GB"/>
        </w:rPr>
        <w:t xml:space="preserve"> of Ancient Theatre (ATH) in the 2</w:t>
      </w:r>
      <w:r w:rsidR="00035A3C" w:rsidRPr="00AC7B5B">
        <w:rPr>
          <w:rFonts w:ascii="Times New Roman" w:hAnsi="Times New Roman"/>
          <w:szCs w:val="24"/>
          <w:vertAlign w:val="superscript"/>
          <w:lang w:val="en-GB"/>
        </w:rPr>
        <w:t>nd</w:t>
      </w:r>
      <w:r w:rsidR="00035A3C" w:rsidRPr="00AC7B5B">
        <w:rPr>
          <w:rFonts w:ascii="Times New Roman" w:hAnsi="Times New Roman"/>
          <w:szCs w:val="24"/>
          <w:lang w:val="en-GB"/>
        </w:rPr>
        <w:t>, 3</w:t>
      </w:r>
      <w:r w:rsidR="00035A3C" w:rsidRPr="00AC7B5B">
        <w:rPr>
          <w:rFonts w:ascii="Times New Roman" w:hAnsi="Times New Roman"/>
          <w:szCs w:val="24"/>
          <w:vertAlign w:val="superscript"/>
          <w:lang w:val="en-GB"/>
        </w:rPr>
        <w:t>rd</w:t>
      </w:r>
      <w:r w:rsidR="00035A3C" w:rsidRPr="00AC7B5B">
        <w:rPr>
          <w:rFonts w:ascii="Times New Roman" w:hAnsi="Times New Roman"/>
          <w:szCs w:val="24"/>
          <w:lang w:val="en-GB"/>
        </w:rPr>
        <w:t>, and 4</w:t>
      </w:r>
      <w:r w:rsidR="00035A3C" w:rsidRPr="00AC7B5B">
        <w:rPr>
          <w:rFonts w:ascii="Times New Roman" w:hAnsi="Times New Roman"/>
          <w:szCs w:val="24"/>
          <w:vertAlign w:val="superscript"/>
          <w:lang w:val="en-GB"/>
        </w:rPr>
        <w:t>th</w:t>
      </w:r>
      <w:r w:rsidR="00035A3C">
        <w:rPr>
          <w:rFonts w:ascii="Times New Roman" w:hAnsi="Times New Roman"/>
          <w:szCs w:val="24"/>
          <w:lang w:val="en-GB"/>
        </w:rPr>
        <w:t xml:space="preserve"> year</w:t>
      </w:r>
      <w:r w:rsidR="00035A3C" w:rsidRPr="00AC7B5B">
        <w:rPr>
          <w:rFonts w:ascii="Times New Roman" w:hAnsi="Times New Roman"/>
          <w:szCs w:val="24"/>
          <w:lang w:val="en-GB"/>
        </w:rPr>
        <w:t xml:space="preserve"> of study.</w:t>
      </w:r>
    </w:p>
    <w:p w14:paraId="6C8B36D7" w14:textId="77777777" w:rsidR="00035A3C" w:rsidRPr="00AC7B5B" w:rsidRDefault="00C07068" w:rsidP="00597490">
      <w:pPr>
        <w:pStyle w:val="Header"/>
        <w:tabs>
          <w:tab w:val="clear" w:pos="4153"/>
          <w:tab w:val="clear" w:pos="8306"/>
        </w:tabs>
        <w:ind w:left="1440" w:hanging="1440"/>
        <w:rPr>
          <w:rFonts w:ascii="Times New Roman" w:hAnsi="Times New Roman"/>
          <w:szCs w:val="24"/>
          <w:lang w:val="en-GB"/>
        </w:rPr>
      </w:pPr>
      <w:r w:rsidRPr="00C07068">
        <w:rPr>
          <w:rFonts w:ascii="Times New Roman" w:hAnsi="Times New Roman"/>
          <w:b/>
          <w:szCs w:val="24"/>
        </w:rPr>
        <w:t>*</w:t>
      </w:r>
      <w:r w:rsidR="00035A3C" w:rsidRPr="005A63C0">
        <w:rPr>
          <w:rFonts w:ascii="Times New Roman" w:hAnsi="Times New Roman"/>
          <w:b/>
          <w:szCs w:val="24"/>
          <w:lang w:val="en-GB"/>
        </w:rPr>
        <w:t>THE 041</w:t>
      </w:r>
      <w:r w:rsidR="00035A3C" w:rsidRPr="00AC7B5B">
        <w:rPr>
          <w:rFonts w:ascii="Times New Roman" w:hAnsi="Times New Roman"/>
          <w:szCs w:val="24"/>
          <w:lang w:val="en-GB"/>
        </w:rPr>
        <w:t xml:space="preserve"> “Introduction to Theatre Studies (Modern Theatre)”: successful completion of this course is a prerequisite for </w:t>
      </w:r>
      <w:r w:rsidR="00035A3C">
        <w:rPr>
          <w:rFonts w:ascii="Times New Roman" w:hAnsi="Times New Roman"/>
          <w:szCs w:val="24"/>
          <w:lang w:val="en-GB"/>
        </w:rPr>
        <w:t>enrolment</w:t>
      </w:r>
      <w:r w:rsidR="00035A3C" w:rsidRPr="00AC7B5B">
        <w:rPr>
          <w:rFonts w:ascii="Times New Roman" w:hAnsi="Times New Roman"/>
          <w:szCs w:val="24"/>
          <w:lang w:val="en-GB"/>
        </w:rPr>
        <w:t xml:space="preserve"> in any course of World</w:t>
      </w:r>
      <w:r w:rsidR="00035A3C">
        <w:rPr>
          <w:rFonts w:ascii="Times New Roman" w:hAnsi="Times New Roman"/>
          <w:szCs w:val="24"/>
          <w:lang w:val="en-GB"/>
        </w:rPr>
        <w:t xml:space="preserve"> Theatre (</w:t>
      </w:r>
      <w:r w:rsidR="00035A3C" w:rsidRPr="00AC7B5B">
        <w:rPr>
          <w:rFonts w:ascii="Times New Roman" w:hAnsi="Times New Roman"/>
          <w:szCs w:val="24"/>
          <w:lang w:val="en-GB"/>
        </w:rPr>
        <w:t>WTH</w:t>
      </w:r>
      <w:r w:rsidR="00035A3C">
        <w:rPr>
          <w:rFonts w:ascii="Times New Roman" w:hAnsi="Times New Roman"/>
          <w:szCs w:val="24"/>
          <w:lang w:val="en-GB"/>
        </w:rPr>
        <w:t>),</w:t>
      </w:r>
      <w:r w:rsidR="00035A3C" w:rsidRPr="00AC7B5B">
        <w:rPr>
          <w:rFonts w:ascii="Times New Roman" w:hAnsi="Times New Roman"/>
          <w:szCs w:val="24"/>
          <w:lang w:val="en-GB"/>
        </w:rPr>
        <w:t xml:space="preserve"> Modern Greek Theatre (MGTH)</w:t>
      </w:r>
      <w:r w:rsidR="00035A3C">
        <w:rPr>
          <w:rFonts w:ascii="Times New Roman" w:hAnsi="Times New Roman"/>
          <w:szCs w:val="24"/>
          <w:lang w:val="en-GB"/>
        </w:rPr>
        <w:t xml:space="preserve">, and Theory of Theatre (TH) </w:t>
      </w:r>
      <w:r w:rsidR="00035A3C" w:rsidRPr="00AC7B5B">
        <w:rPr>
          <w:rFonts w:ascii="Times New Roman" w:hAnsi="Times New Roman"/>
          <w:szCs w:val="24"/>
          <w:lang w:val="en-GB"/>
        </w:rPr>
        <w:t>in the 2</w:t>
      </w:r>
      <w:r w:rsidR="00035A3C" w:rsidRPr="00AC7B5B">
        <w:rPr>
          <w:rFonts w:ascii="Times New Roman" w:hAnsi="Times New Roman"/>
          <w:szCs w:val="24"/>
          <w:vertAlign w:val="superscript"/>
          <w:lang w:val="en-GB"/>
        </w:rPr>
        <w:t>nd</w:t>
      </w:r>
      <w:r w:rsidR="00035A3C" w:rsidRPr="00AC7B5B">
        <w:rPr>
          <w:rFonts w:ascii="Times New Roman" w:hAnsi="Times New Roman"/>
          <w:szCs w:val="24"/>
          <w:lang w:val="en-GB"/>
        </w:rPr>
        <w:t>, 3</w:t>
      </w:r>
      <w:r w:rsidR="00035A3C" w:rsidRPr="00AC7B5B">
        <w:rPr>
          <w:rFonts w:ascii="Times New Roman" w:hAnsi="Times New Roman"/>
          <w:szCs w:val="24"/>
          <w:vertAlign w:val="superscript"/>
          <w:lang w:val="en-GB"/>
        </w:rPr>
        <w:t>rd</w:t>
      </w:r>
      <w:r w:rsidR="00035A3C" w:rsidRPr="00AC7B5B">
        <w:rPr>
          <w:rFonts w:ascii="Times New Roman" w:hAnsi="Times New Roman"/>
          <w:szCs w:val="24"/>
          <w:lang w:val="en-GB"/>
        </w:rPr>
        <w:t>, and 4</w:t>
      </w:r>
      <w:r w:rsidR="00035A3C" w:rsidRPr="00AC7B5B">
        <w:rPr>
          <w:rFonts w:ascii="Times New Roman" w:hAnsi="Times New Roman"/>
          <w:szCs w:val="24"/>
          <w:vertAlign w:val="superscript"/>
          <w:lang w:val="en-GB"/>
        </w:rPr>
        <w:t>th</w:t>
      </w:r>
      <w:r w:rsidR="00035A3C" w:rsidRPr="00AC7B5B">
        <w:rPr>
          <w:rFonts w:ascii="Times New Roman" w:hAnsi="Times New Roman"/>
          <w:szCs w:val="24"/>
          <w:lang w:val="en-GB"/>
        </w:rPr>
        <w:t xml:space="preserve"> year of study.</w:t>
      </w:r>
    </w:p>
    <w:p w14:paraId="33C3CBAB" w14:textId="77777777" w:rsidR="00035A3C" w:rsidRPr="00AC7B5B" w:rsidRDefault="00C07068" w:rsidP="00597490">
      <w:pPr>
        <w:pStyle w:val="Header"/>
        <w:tabs>
          <w:tab w:val="clear" w:pos="4153"/>
          <w:tab w:val="clear" w:pos="8306"/>
        </w:tabs>
        <w:ind w:left="1440" w:hanging="1440"/>
        <w:rPr>
          <w:rFonts w:ascii="Times New Roman" w:hAnsi="Times New Roman"/>
          <w:szCs w:val="24"/>
          <w:lang w:val="en-GB"/>
        </w:rPr>
      </w:pPr>
      <w:r w:rsidRPr="00C07068">
        <w:rPr>
          <w:rFonts w:ascii="Times New Roman" w:hAnsi="Times New Roman"/>
          <w:b/>
          <w:szCs w:val="24"/>
        </w:rPr>
        <w:t>*</w:t>
      </w:r>
      <w:r w:rsidR="00035A3C" w:rsidRPr="005A63C0">
        <w:rPr>
          <w:rFonts w:ascii="Times New Roman" w:hAnsi="Times New Roman"/>
          <w:b/>
          <w:szCs w:val="24"/>
          <w:lang w:val="en-GB"/>
        </w:rPr>
        <w:t>GI 053</w:t>
      </w:r>
      <w:r w:rsidR="00035A3C" w:rsidRPr="00AC7B5B">
        <w:rPr>
          <w:rFonts w:ascii="Times New Roman" w:hAnsi="Times New Roman"/>
          <w:szCs w:val="24"/>
          <w:lang w:val="en-GB"/>
        </w:rPr>
        <w:t xml:space="preserve"> “Introduction to History and Theory of Cinema”: successful completion of this course is a prerequisite for </w:t>
      </w:r>
      <w:r w:rsidR="00035A3C">
        <w:rPr>
          <w:rFonts w:ascii="Times New Roman" w:hAnsi="Times New Roman"/>
          <w:szCs w:val="24"/>
          <w:lang w:val="en-GB"/>
        </w:rPr>
        <w:t>enrolment in any course related to</w:t>
      </w:r>
      <w:r w:rsidR="00035A3C" w:rsidRPr="00CA6E6E">
        <w:rPr>
          <w:rFonts w:ascii="Times New Roman" w:hAnsi="Times New Roman"/>
          <w:szCs w:val="24"/>
        </w:rPr>
        <w:t xml:space="preserve"> c</w:t>
      </w:r>
      <w:proofErr w:type="spellStart"/>
      <w:r w:rsidR="00035A3C" w:rsidRPr="00AC7B5B">
        <w:rPr>
          <w:rFonts w:ascii="Times New Roman" w:hAnsi="Times New Roman"/>
          <w:szCs w:val="24"/>
          <w:lang w:val="en-GB"/>
        </w:rPr>
        <w:t>inema</w:t>
      </w:r>
      <w:proofErr w:type="spellEnd"/>
      <w:r w:rsidR="00035A3C" w:rsidRPr="00AC7B5B">
        <w:rPr>
          <w:rFonts w:ascii="Times New Roman" w:hAnsi="Times New Roman"/>
          <w:szCs w:val="24"/>
          <w:lang w:val="en-GB"/>
        </w:rPr>
        <w:t xml:space="preserve"> in the 2</w:t>
      </w:r>
      <w:r w:rsidR="00035A3C" w:rsidRPr="00AC7B5B">
        <w:rPr>
          <w:rFonts w:ascii="Times New Roman" w:hAnsi="Times New Roman"/>
          <w:szCs w:val="24"/>
          <w:vertAlign w:val="superscript"/>
          <w:lang w:val="en-GB"/>
        </w:rPr>
        <w:t>nd</w:t>
      </w:r>
      <w:r w:rsidR="00035A3C" w:rsidRPr="00AC7B5B">
        <w:rPr>
          <w:rFonts w:ascii="Times New Roman" w:hAnsi="Times New Roman"/>
          <w:szCs w:val="24"/>
          <w:lang w:val="en-GB"/>
        </w:rPr>
        <w:t>, 3</w:t>
      </w:r>
      <w:r w:rsidR="00035A3C" w:rsidRPr="00AC7B5B">
        <w:rPr>
          <w:rFonts w:ascii="Times New Roman" w:hAnsi="Times New Roman"/>
          <w:szCs w:val="24"/>
          <w:vertAlign w:val="superscript"/>
          <w:lang w:val="en-GB"/>
        </w:rPr>
        <w:t>rd</w:t>
      </w:r>
      <w:r w:rsidR="00035A3C" w:rsidRPr="00AC7B5B">
        <w:rPr>
          <w:rFonts w:ascii="Times New Roman" w:hAnsi="Times New Roman"/>
          <w:szCs w:val="24"/>
          <w:lang w:val="en-GB"/>
        </w:rPr>
        <w:t>, and 4</w:t>
      </w:r>
      <w:r w:rsidR="00035A3C" w:rsidRPr="00AC7B5B">
        <w:rPr>
          <w:rFonts w:ascii="Times New Roman" w:hAnsi="Times New Roman"/>
          <w:szCs w:val="24"/>
          <w:vertAlign w:val="superscript"/>
          <w:lang w:val="en-GB"/>
        </w:rPr>
        <w:t>th</w:t>
      </w:r>
      <w:r w:rsidR="00035A3C">
        <w:rPr>
          <w:rFonts w:ascii="Times New Roman" w:hAnsi="Times New Roman"/>
          <w:szCs w:val="24"/>
          <w:lang w:val="en-GB"/>
        </w:rPr>
        <w:t xml:space="preserve"> year</w:t>
      </w:r>
      <w:r w:rsidR="00035A3C" w:rsidRPr="00AC7B5B">
        <w:rPr>
          <w:rFonts w:ascii="Times New Roman" w:hAnsi="Times New Roman"/>
          <w:szCs w:val="24"/>
          <w:lang w:val="en-GB"/>
        </w:rPr>
        <w:t xml:space="preserve"> of study.</w:t>
      </w:r>
    </w:p>
    <w:p w14:paraId="796938CF" w14:textId="77777777" w:rsidR="0054416E" w:rsidRDefault="00C07068" w:rsidP="00597490">
      <w:pPr>
        <w:pStyle w:val="Header"/>
        <w:ind w:left="1440" w:hanging="1440"/>
        <w:rPr>
          <w:rFonts w:ascii="Times New Roman" w:hAnsi="Times New Roman"/>
          <w:szCs w:val="24"/>
        </w:rPr>
      </w:pPr>
      <w:r w:rsidRPr="00C07068">
        <w:rPr>
          <w:rFonts w:ascii="Times New Roman" w:hAnsi="Times New Roman"/>
          <w:b/>
          <w:szCs w:val="24"/>
        </w:rPr>
        <w:t>*</w:t>
      </w:r>
      <w:r w:rsidR="00035A3C" w:rsidRPr="005A63C0">
        <w:rPr>
          <w:rFonts w:ascii="Times New Roman" w:hAnsi="Times New Roman"/>
          <w:b/>
          <w:szCs w:val="24"/>
          <w:lang w:val="en-GB"/>
        </w:rPr>
        <w:t>GI 580</w:t>
      </w:r>
      <w:r w:rsidR="00035A3C" w:rsidRPr="00AC7B5B">
        <w:rPr>
          <w:rFonts w:ascii="Times New Roman" w:hAnsi="Times New Roman"/>
          <w:szCs w:val="24"/>
          <w:lang w:val="en-GB"/>
        </w:rPr>
        <w:t xml:space="preserve"> </w:t>
      </w:r>
      <w:r w:rsidR="00035A3C">
        <w:rPr>
          <w:rFonts w:ascii="Times New Roman" w:hAnsi="Times New Roman"/>
          <w:szCs w:val="24"/>
          <w:lang w:val="en-GB"/>
        </w:rPr>
        <w:t>“</w:t>
      </w:r>
      <w:r w:rsidR="0054416E" w:rsidRPr="0054416E">
        <w:rPr>
          <w:rFonts w:ascii="Times New Roman" w:hAnsi="Times New Roman"/>
          <w:szCs w:val="24"/>
          <w:lang w:val="en-GB"/>
        </w:rPr>
        <w:t>Didactics of Theatre I: Introduction to Theatre Education (Theory &amp; Practice)</w:t>
      </w:r>
      <w:r w:rsidR="00035A3C">
        <w:rPr>
          <w:rFonts w:ascii="Times New Roman" w:hAnsi="Times New Roman"/>
          <w:szCs w:val="24"/>
          <w:lang w:val="en-GB"/>
        </w:rPr>
        <w:t xml:space="preserve">” </w:t>
      </w:r>
      <w:r w:rsidR="00035A3C" w:rsidRPr="00AC7B5B">
        <w:rPr>
          <w:rFonts w:ascii="Times New Roman" w:hAnsi="Times New Roman"/>
          <w:szCs w:val="24"/>
          <w:lang w:val="en-GB"/>
        </w:rPr>
        <w:t xml:space="preserve">successful completion of this course is a prerequisite for </w:t>
      </w:r>
      <w:r w:rsidR="00035A3C">
        <w:rPr>
          <w:rFonts w:ascii="Times New Roman" w:hAnsi="Times New Roman"/>
          <w:szCs w:val="24"/>
          <w:lang w:val="en-GB"/>
        </w:rPr>
        <w:t>enrolment</w:t>
      </w:r>
      <w:r w:rsidR="00035A3C" w:rsidRPr="00AC7B5B">
        <w:rPr>
          <w:rFonts w:ascii="Times New Roman" w:hAnsi="Times New Roman"/>
          <w:szCs w:val="24"/>
          <w:lang w:val="en-GB"/>
        </w:rPr>
        <w:t xml:space="preserve"> in any course in </w:t>
      </w:r>
      <w:r w:rsidR="0054416E" w:rsidRPr="0054416E">
        <w:rPr>
          <w:rFonts w:ascii="Times New Roman" w:hAnsi="Times New Roman"/>
          <w:szCs w:val="24"/>
          <w:lang w:val="en-GB"/>
        </w:rPr>
        <w:t xml:space="preserve">Didactics of Theatre </w:t>
      </w:r>
      <w:r w:rsidR="00035A3C">
        <w:rPr>
          <w:rFonts w:ascii="Times New Roman" w:hAnsi="Times New Roman"/>
          <w:szCs w:val="24"/>
          <w:lang w:val="en-GB"/>
        </w:rPr>
        <w:t xml:space="preserve">in the </w:t>
      </w:r>
      <w:r w:rsidR="00035A3C" w:rsidRPr="00AC7B5B">
        <w:rPr>
          <w:rFonts w:ascii="Times New Roman" w:hAnsi="Times New Roman"/>
          <w:szCs w:val="24"/>
          <w:lang w:val="en-GB"/>
        </w:rPr>
        <w:t>3</w:t>
      </w:r>
      <w:r w:rsidR="00035A3C" w:rsidRPr="00AC7B5B">
        <w:rPr>
          <w:rFonts w:ascii="Times New Roman" w:hAnsi="Times New Roman"/>
          <w:szCs w:val="24"/>
          <w:vertAlign w:val="superscript"/>
          <w:lang w:val="en-GB"/>
        </w:rPr>
        <w:t>rd</w:t>
      </w:r>
      <w:r w:rsidR="00035A3C" w:rsidRPr="00AC7B5B">
        <w:rPr>
          <w:rFonts w:ascii="Times New Roman" w:hAnsi="Times New Roman"/>
          <w:szCs w:val="24"/>
          <w:lang w:val="en-GB"/>
        </w:rPr>
        <w:t xml:space="preserve"> and 4</w:t>
      </w:r>
      <w:r w:rsidR="00035A3C" w:rsidRPr="00AC7B5B">
        <w:rPr>
          <w:rFonts w:ascii="Times New Roman" w:hAnsi="Times New Roman"/>
          <w:szCs w:val="24"/>
          <w:vertAlign w:val="superscript"/>
          <w:lang w:val="en-GB"/>
        </w:rPr>
        <w:t>th</w:t>
      </w:r>
      <w:r w:rsidR="00035A3C" w:rsidRPr="00AC7B5B">
        <w:rPr>
          <w:rFonts w:ascii="Times New Roman" w:hAnsi="Times New Roman"/>
          <w:szCs w:val="24"/>
          <w:lang w:val="en-GB"/>
        </w:rPr>
        <w:t xml:space="preserve"> year of study</w:t>
      </w:r>
      <w:r w:rsidR="00035A3C" w:rsidRPr="00CA6E6E">
        <w:rPr>
          <w:rFonts w:ascii="Times New Roman" w:hAnsi="Times New Roman"/>
          <w:szCs w:val="24"/>
        </w:rPr>
        <w:t xml:space="preserve"> </w:t>
      </w:r>
    </w:p>
    <w:p w14:paraId="54B5474C" w14:textId="77777777" w:rsidR="00FD3EB8" w:rsidRDefault="00C07068" w:rsidP="00597490">
      <w:pPr>
        <w:pStyle w:val="Header"/>
        <w:ind w:left="1440" w:hanging="1440"/>
        <w:rPr>
          <w:rFonts w:ascii="Times New Roman" w:hAnsi="Times New Roman"/>
          <w:color w:val="FF0000"/>
          <w:szCs w:val="24"/>
        </w:rPr>
      </w:pPr>
      <w:r w:rsidRPr="00C07068">
        <w:rPr>
          <w:rFonts w:ascii="Times New Roman" w:hAnsi="Times New Roman"/>
          <w:b/>
          <w:szCs w:val="24"/>
        </w:rPr>
        <w:t>*</w:t>
      </w:r>
      <w:r w:rsidR="00035A3C" w:rsidRPr="005A63C0">
        <w:rPr>
          <w:rFonts w:ascii="Times New Roman" w:hAnsi="Times New Roman"/>
          <w:b/>
          <w:szCs w:val="24"/>
          <w:lang w:val="en-GB"/>
        </w:rPr>
        <w:t>SEM 071</w:t>
      </w:r>
      <w:r w:rsidR="00035A3C" w:rsidRPr="00AC7B5B">
        <w:rPr>
          <w:rFonts w:ascii="Times New Roman" w:hAnsi="Times New Roman"/>
          <w:szCs w:val="24"/>
          <w:lang w:val="en-GB"/>
        </w:rPr>
        <w:t xml:space="preserve"> “</w:t>
      </w:r>
      <w:r w:rsidR="00FD3EB8" w:rsidRPr="00FD3EB8">
        <w:rPr>
          <w:rFonts w:ascii="Times New Roman" w:hAnsi="Times New Roman"/>
          <w:lang w:val="en-GB"/>
        </w:rPr>
        <w:t>Seminar I (Ancient Theatre): Introduction to academic writing and research methodology</w:t>
      </w:r>
      <w:r w:rsidR="00035A3C" w:rsidRPr="00AC7B5B">
        <w:rPr>
          <w:rFonts w:ascii="Times New Roman" w:hAnsi="Times New Roman"/>
          <w:szCs w:val="24"/>
          <w:lang w:val="en-GB"/>
        </w:rPr>
        <w:t xml:space="preserve">”: successful completion of this seminar is a prerequisite for </w:t>
      </w:r>
      <w:r w:rsidR="00035A3C">
        <w:rPr>
          <w:rFonts w:ascii="Times New Roman" w:hAnsi="Times New Roman"/>
          <w:szCs w:val="24"/>
          <w:lang w:val="en-GB"/>
        </w:rPr>
        <w:t>enrolment</w:t>
      </w:r>
      <w:r w:rsidR="00035A3C" w:rsidRPr="00AC7B5B">
        <w:rPr>
          <w:rFonts w:ascii="Times New Roman" w:hAnsi="Times New Roman"/>
          <w:szCs w:val="24"/>
          <w:lang w:val="en-GB"/>
        </w:rPr>
        <w:t xml:space="preserve"> in any other seminar.</w:t>
      </w:r>
      <w:r w:rsidR="00035A3C" w:rsidRPr="00CA6E6E">
        <w:rPr>
          <w:rFonts w:ascii="Times New Roman" w:hAnsi="Times New Roman"/>
          <w:color w:val="FF0000"/>
          <w:szCs w:val="24"/>
        </w:rPr>
        <w:t xml:space="preserve"> </w:t>
      </w:r>
    </w:p>
    <w:p w14:paraId="497D103E" w14:textId="77777777" w:rsidR="00035A3C" w:rsidRDefault="00C07068" w:rsidP="00597490">
      <w:pPr>
        <w:pStyle w:val="Header"/>
        <w:ind w:left="1440" w:hanging="1440"/>
        <w:rPr>
          <w:rFonts w:ascii="Times New Roman" w:hAnsi="Times New Roman"/>
          <w:szCs w:val="24"/>
          <w:lang w:val="en-GB"/>
        </w:rPr>
      </w:pPr>
      <w:r w:rsidRPr="00C07068">
        <w:rPr>
          <w:rFonts w:ascii="Times New Roman" w:hAnsi="Times New Roman"/>
          <w:b/>
          <w:szCs w:val="24"/>
        </w:rPr>
        <w:t>*</w:t>
      </w:r>
      <w:r w:rsidR="00035A3C" w:rsidRPr="005A63C0">
        <w:rPr>
          <w:rFonts w:ascii="Times New Roman" w:hAnsi="Times New Roman"/>
          <w:b/>
          <w:szCs w:val="24"/>
          <w:lang w:val="en-GB"/>
        </w:rPr>
        <w:t>W 06</w:t>
      </w:r>
      <w:r w:rsidR="001B7E2A">
        <w:rPr>
          <w:rFonts w:ascii="Times New Roman" w:hAnsi="Times New Roman"/>
          <w:b/>
          <w:szCs w:val="24"/>
          <w:lang w:val="en-GB"/>
        </w:rPr>
        <w:t>5</w:t>
      </w:r>
      <w:r w:rsidR="00035A3C" w:rsidRPr="00AC7B5B">
        <w:rPr>
          <w:rFonts w:ascii="Times New Roman" w:hAnsi="Times New Roman"/>
          <w:szCs w:val="24"/>
          <w:lang w:val="en-GB"/>
        </w:rPr>
        <w:t xml:space="preserve"> “Introduction to Directing”: successful completion of this workshop is a prerequisite for </w:t>
      </w:r>
      <w:r w:rsidR="00035A3C">
        <w:rPr>
          <w:rFonts w:ascii="Times New Roman" w:hAnsi="Times New Roman"/>
          <w:szCs w:val="24"/>
          <w:lang w:val="en-GB"/>
        </w:rPr>
        <w:t>enrolment</w:t>
      </w:r>
      <w:r w:rsidR="00035A3C" w:rsidRPr="00AC7B5B">
        <w:rPr>
          <w:rFonts w:ascii="Times New Roman" w:hAnsi="Times New Roman"/>
          <w:szCs w:val="24"/>
          <w:lang w:val="en-GB"/>
        </w:rPr>
        <w:t xml:space="preserve"> in any </w:t>
      </w:r>
      <w:r w:rsidR="001B7E2A">
        <w:rPr>
          <w:rFonts w:ascii="Times New Roman" w:hAnsi="Times New Roman"/>
          <w:szCs w:val="24"/>
          <w:lang w:val="en-GB"/>
        </w:rPr>
        <w:t>lesson</w:t>
      </w:r>
      <w:r w:rsidR="00035A3C" w:rsidRPr="00AC7B5B">
        <w:rPr>
          <w:rFonts w:ascii="Times New Roman" w:hAnsi="Times New Roman"/>
          <w:szCs w:val="24"/>
          <w:lang w:val="en-GB"/>
        </w:rPr>
        <w:t xml:space="preserve"> related to acting and stage directing in the 3</w:t>
      </w:r>
      <w:r w:rsidR="00035A3C" w:rsidRPr="00AC7B5B">
        <w:rPr>
          <w:rFonts w:ascii="Times New Roman" w:hAnsi="Times New Roman"/>
          <w:szCs w:val="24"/>
          <w:vertAlign w:val="superscript"/>
          <w:lang w:val="en-GB"/>
        </w:rPr>
        <w:t>rd</w:t>
      </w:r>
      <w:r w:rsidR="00035A3C" w:rsidRPr="00AC7B5B">
        <w:rPr>
          <w:rFonts w:ascii="Times New Roman" w:hAnsi="Times New Roman"/>
          <w:szCs w:val="24"/>
          <w:lang w:val="en-GB"/>
        </w:rPr>
        <w:t xml:space="preserve"> and 4</w:t>
      </w:r>
      <w:r w:rsidR="00035A3C" w:rsidRPr="00AC7B5B">
        <w:rPr>
          <w:rFonts w:ascii="Times New Roman" w:hAnsi="Times New Roman"/>
          <w:szCs w:val="24"/>
          <w:vertAlign w:val="superscript"/>
          <w:lang w:val="en-GB"/>
        </w:rPr>
        <w:t>th</w:t>
      </w:r>
      <w:r w:rsidR="00035A3C">
        <w:rPr>
          <w:rFonts w:ascii="Times New Roman" w:hAnsi="Times New Roman"/>
          <w:szCs w:val="24"/>
          <w:lang w:val="en-GB"/>
        </w:rPr>
        <w:t xml:space="preserve"> year </w:t>
      </w:r>
      <w:r w:rsidR="00035A3C" w:rsidRPr="00AC7B5B">
        <w:rPr>
          <w:rFonts w:ascii="Times New Roman" w:hAnsi="Times New Roman"/>
          <w:szCs w:val="24"/>
          <w:lang w:val="en-GB"/>
        </w:rPr>
        <w:t>of study.</w:t>
      </w:r>
    </w:p>
    <w:p w14:paraId="5DE4E7FF" w14:textId="77777777" w:rsidR="001B7E2A" w:rsidRDefault="001B7E2A" w:rsidP="001B7E2A">
      <w:pPr>
        <w:pStyle w:val="Header"/>
        <w:ind w:left="1440" w:hanging="1440"/>
        <w:rPr>
          <w:rFonts w:ascii="Times New Roman" w:hAnsi="Times New Roman"/>
          <w:szCs w:val="24"/>
          <w:lang w:val="en-GB"/>
        </w:rPr>
      </w:pPr>
      <w:r w:rsidRPr="00C07068">
        <w:rPr>
          <w:rFonts w:ascii="Times New Roman" w:hAnsi="Times New Roman"/>
          <w:b/>
          <w:szCs w:val="24"/>
        </w:rPr>
        <w:t>*</w:t>
      </w:r>
      <w:r w:rsidRPr="005A63C0">
        <w:rPr>
          <w:rFonts w:ascii="Times New Roman" w:hAnsi="Times New Roman"/>
          <w:b/>
          <w:szCs w:val="24"/>
          <w:lang w:val="en-GB"/>
        </w:rPr>
        <w:t xml:space="preserve">W </w:t>
      </w:r>
      <w:r>
        <w:rPr>
          <w:rFonts w:ascii="Times New Roman" w:hAnsi="Times New Roman"/>
          <w:b/>
          <w:szCs w:val="24"/>
          <w:lang w:val="en-GB"/>
        </w:rPr>
        <w:t>611</w:t>
      </w:r>
      <w:r w:rsidRPr="00AC7B5B">
        <w:rPr>
          <w:rFonts w:ascii="Times New Roman" w:hAnsi="Times New Roman"/>
          <w:szCs w:val="24"/>
          <w:lang w:val="en-GB"/>
        </w:rPr>
        <w:t xml:space="preserve"> “Introduction to </w:t>
      </w:r>
      <w:r>
        <w:rPr>
          <w:rFonts w:ascii="Times New Roman" w:hAnsi="Times New Roman"/>
          <w:szCs w:val="24"/>
          <w:lang w:val="en-GB"/>
        </w:rPr>
        <w:t>Acting</w:t>
      </w:r>
      <w:r w:rsidRPr="00AC7B5B">
        <w:rPr>
          <w:rFonts w:ascii="Times New Roman" w:hAnsi="Times New Roman"/>
          <w:szCs w:val="24"/>
          <w:lang w:val="en-GB"/>
        </w:rPr>
        <w:t xml:space="preserve">”: successful completion of this workshop is a prerequisite for </w:t>
      </w:r>
      <w:r>
        <w:rPr>
          <w:rFonts w:ascii="Times New Roman" w:hAnsi="Times New Roman"/>
          <w:szCs w:val="24"/>
          <w:lang w:val="en-GB"/>
        </w:rPr>
        <w:t>enrolment</w:t>
      </w:r>
      <w:r w:rsidRPr="00AC7B5B">
        <w:rPr>
          <w:rFonts w:ascii="Times New Roman" w:hAnsi="Times New Roman"/>
          <w:szCs w:val="24"/>
          <w:lang w:val="en-GB"/>
        </w:rPr>
        <w:t xml:space="preserve"> in any </w:t>
      </w:r>
      <w:r>
        <w:rPr>
          <w:rFonts w:ascii="Times New Roman" w:hAnsi="Times New Roman"/>
          <w:szCs w:val="24"/>
          <w:lang w:val="en-GB"/>
        </w:rPr>
        <w:t xml:space="preserve">lesson </w:t>
      </w:r>
      <w:r w:rsidRPr="00AC7B5B">
        <w:rPr>
          <w:rFonts w:ascii="Times New Roman" w:hAnsi="Times New Roman"/>
          <w:szCs w:val="24"/>
          <w:lang w:val="en-GB"/>
        </w:rPr>
        <w:t>related to acting and stage directing in the 3</w:t>
      </w:r>
      <w:r w:rsidRPr="00AC7B5B">
        <w:rPr>
          <w:rFonts w:ascii="Times New Roman" w:hAnsi="Times New Roman"/>
          <w:szCs w:val="24"/>
          <w:vertAlign w:val="superscript"/>
          <w:lang w:val="en-GB"/>
        </w:rPr>
        <w:t>rd</w:t>
      </w:r>
      <w:r w:rsidRPr="00AC7B5B">
        <w:rPr>
          <w:rFonts w:ascii="Times New Roman" w:hAnsi="Times New Roman"/>
          <w:szCs w:val="24"/>
          <w:lang w:val="en-GB"/>
        </w:rPr>
        <w:t xml:space="preserve"> and 4</w:t>
      </w:r>
      <w:r w:rsidRPr="00AC7B5B">
        <w:rPr>
          <w:rFonts w:ascii="Times New Roman" w:hAnsi="Times New Roman"/>
          <w:szCs w:val="24"/>
          <w:vertAlign w:val="superscript"/>
          <w:lang w:val="en-GB"/>
        </w:rPr>
        <w:t>th</w:t>
      </w:r>
      <w:r>
        <w:rPr>
          <w:rFonts w:ascii="Times New Roman" w:hAnsi="Times New Roman"/>
          <w:szCs w:val="24"/>
          <w:lang w:val="en-GB"/>
        </w:rPr>
        <w:t xml:space="preserve"> year </w:t>
      </w:r>
      <w:r w:rsidRPr="00AC7B5B">
        <w:rPr>
          <w:rFonts w:ascii="Times New Roman" w:hAnsi="Times New Roman"/>
          <w:szCs w:val="24"/>
          <w:lang w:val="en-GB"/>
        </w:rPr>
        <w:t>of study.</w:t>
      </w:r>
    </w:p>
    <w:p w14:paraId="31A51ACC" w14:textId="77777777" w:rsidR="007066E7" w:rsidRDefault="007066E7" w:rsidP="00597490">
      <w:pPr>
        <w:pStyle w:val="Header"/>
        <w:tabs>
          <w:tab w:val="clear" w:pos="4153"/>
          <w:tab w:val="clear" w:pos="8306"/>
        </w:tabs>
        <w:ind w:left="1418" w:hanging="1418"/>
      </w:pPr>
    </w:p>
    <w:p w14:paraId="2601D2F0" w14:textId="77777777" w:rsidR="00BD4752" w:rsidRDefault="00BD4752" w:rsidP="00597490">
      <w:pPr>
        <w:pStyle w:val="Header"/>
        <w:tabs>
          <w:tab w:val="clear" w:pos="4153"/>
          <w:tab w:val="clear" w:pos="8306"/>
        </w:tabs>
        <w:ind w:left="1418" w:hanging="1418"/>
      </w:pPr>
    </w:p>
    <w:p w14:paraId="2F05F7F6" w14:textId="77777777" w:rsidR="00BD4752" w:rsidRDefault="00BD4752" w:rsidP="00597490">
      <w:pPr>
        <w:pStyle w:val="Header"/>
        <w:tabs>
          <w:tab w:val="clear" w:pos="4153"/>
          <w:tab w:val="clear" w:pos="8306"/>
        </w:tabs>
        <w:ind w:left="1418" w:hanging="1418"/>
      </w:pPr>
    </w:p>
    <w:p w14:paraId="130669BE" w14:textId="77777777" w:rsidR="00BD4752" w:rsidRDefault="00BD4752" w:rsidP="00597490">
      <w:pPr>
        <w:pStyle w:val="Header"/>
        <w:tabs>
          <w:tab w:val="clear" w:pos="4153"/>
          <w:tab w:val="clear" w:pos="8306"/>
        </w:tabs>
        <w:ind w:left="1418" w:hanging="1418"/>
      </w:pPr>
    </w:p>
    <w:p w14:paraId="78135B89" w14:textId="77777777" w:rsidR="00BD4752" w:rsidRDefault="00BD4752" w:rsidP="00597490">
      <w:pPr>
        <w:pStyle w:val="Header"/>
        <w:tabs>
          <w:tab w:val="clear" w:pos="4153"/>
          <w:tab w:val="clear" w:pos="8306"/>
        </w:tabs>
        <w:ind w:left="1418" w:hanging="1418"/>
      </w:pPr>
    </w:p>
    <w:p w14:paraId="19AB9BD8" w14:textId="77777777" w:rsidR="007138AD" w:rsidRDefault="007138AD" w:rsidP="00597490">
      <w:pPr>
        <w:pStyle w:val="Header"/>
        <w:tabs>
          <w:tab w:val="clear" w:pos="4153"/>
          <w:tab w:val="clear" w:pos="8306"/>
        </w:tabs>
        <w:ind w:left="1418" w:hanging="1418"/>
      </w:pPr>
    </w:p>
    <w:p w14:paraId="678677B8" w14:textId="77777777" w:rsidR="007138AD" w:rsidRDefault="007138AD" w:rsidP="00597490">
      <w:pPr>
        <w:pStyle w:val="Header"/>
        <w:tabs>
          <w:tab w:val="clear" w:pos="4153"/>
          <w:tab w:val="clear" w:pos="8306"/>
        </w:tabs>
        <w:ind w:left="1418" w:hanging="1418"/>
      </w:pPr>
    </w:p>
    <w:p w14:paraId="2CABCE46" w14:textId="77777777" w:rsidR="007138AD" w:rsidRDefault="007138AD" w:rsidP="00597490">
      <w:pPr>
        <w:pStyle w:val="Header"/>
        <w:tabs>
          <w:tab w:val="clear" w:pos="4153"/>
          <w:tab w:val="clear" w:pos="8306"/>
        </w:tabs>
        <w:ind w:left="1418" w:hanging="1418"/>
      </w:pPr>
    </w:p>
    <w:p w14:paraId="561513A4" w14:textId="77777777" w:rsidR="007138AD" w:rsidRDefault="007138AD" w:rsidP="00597490">
      <w:pPr>
        <w:pStyle w:val="Header"/>
        <w:tabs>
          <w:tab w:val="clear" w:pos="4153"/>
          <w:tab w:val="clear" w:pos="8306"/>
        </w:tabs>
        <w:ind w:left="1418" w:hanging="1418"/>
      </w:pPr>
    </w:p>
    <w:p w14:paraId="019F6DF9" w14:textId="77777777" w:rsidR="007138AD" w:rsidRDefault="007138AD" w:rsidP="00597490">
      <w:pPr>
        <w:pStyle w:val="Header"/>
        <w:tabs>
          <w:tab w:val="clear" w:pos="4153"/>
          <w:tab w:val="clear" w:pos="8306"/>
        </w:tabs>
        <w:ind w:left="1418" w:hanging="1418"/>
      </w:pPr>
    </w:p>
    <w:p w14:paraId="5C4A9271" w14:textId="77777777" w:rsidR="007138AD" w:rsidRDefault="007138AD" w:rsidP="00597490">
      <w:pPr>
        <w:pStyle w:val="Header"/>
        <w:tabs>
          <w:tab w:val="clear" w:pos="4153"/>
          <w:tab w:val="clear" w:pos="8306"/>
        </w:tabs>
        <w:ind w:left="1418" w:hanging="1418"/>
      </w:pPr>
    </w:p>
    <w:p w14:paraId="33E0E09B" w14:textId="77777777" w:rsidR="007138AD" w:rsidRDefault="007138AD" w:rsidP="00597490">
      <w:pPr>
        <w:pStyle w:val="Header"/>
        <w:tabs>
          <w:tab w:val="clear" w:pos="4153"/>
          <w:tab w:val="clear" w:pos="8306"/>
        </w:tabs>
        <w:ind w:left="1418" w:hanging="1418"/>
      </w:pPr>
    </w:p>
    <w:p w14:paraId="55155A4C" w14:textId="77777777" w:rsidR="007138AD" w:rsidRDefault="007138AD" w:rsidP="00597490">
      <w:pPr>
        <w:pStyle w:val="Header"/>
        <w:tabs>
          <w:tab w:val="clear" w:pos="4153"/>
          <w:tab w:val="clear" w:pos="8306"/>
        </w:tabs>
        <w:ind w:left="1418" w:hanging="1418"/>
      </w:pPr>
    </w:p>
    <w:p w14:paraId="2F35F418" w14:textId="77777777" w:rsidR="007138AD" w:rsidRDefault="007138AD" w:rsidP="00597490">
      <w:pPr>
        <w:pStyle w:val="Header"/>
        <w:tabs>
          <w:tab w:val="clear" w:pos="4153"/>
          <w:tab w:val="clear" w:pos="8306"/>
        </w:tabs>
        <w:ind w:left="1418" w:hanging="1418"/>
      </w:pPr>
    </w:p>
    <w:p w14:paraId="43E2186E" w14:textId="77777777" w:rsidR="007138AD" w:rsidRDefault="007138AD" w:rsidP="00597490">
      <w:pPr>
        <w:pStyle w:val="Header"/>
        <w:tabs>
          <w:tab w:val="clear" w:pos="4153"/>
          <w:tab w:val="clear" w:pos="8306"/>
        </w:tabs>
        <w:ind w:left="1418" w:hanging="1418"/>
      </w:pPr>
    </w:p>
    <w:p w14:paraId="53D01A63" w14:textId="77777777" w:rsidR="007138AD" w:rsidRDefault="007138AD" w:rsidP="00597490">
      <w:pPr>
        <w:pStyle w:val="Header"/>
        <w:tabs>
          <w:tab w:val="clear" w:pos="4153"/>
          <w:tab w:val="clear" w:pos="8306"/>
        </w:tabs>
        <w:ind w:left="1418" w:hanging="1418"/>
      </w:pPr>
    </w:p>
    <w:p w14:paraId="71912D6A" w14:textId="77777777" w:rsidR="007138AD" w:rsidRDefault="007138AD" w:rsidP="00597490">
      <w:pPr>
        <w:pStyle w:val="Header"/>
        <w:tabs>
          <w:tab w:val="clear" w:pos="4153"/>
          <w:tab w:val="clear" w:pos="8306"/>
        </w:tabs>
        <w:ind w:left="1418" w:hanging="1418"/>
      </w:pPr>
    </w:p>
    <w:p w14:paraId="69883976" w14:textId="77777777" w:rsidR="007138AD" w:rsidRDefault="007138AD" w:rsidP="00597490">
      <w:pPr>
        <w:pStyle w:val="Header"/>
        <w:tabs>
          <w:tab w:val="clear" w:pos="4153"/>
          <w:tab w:val="clear" w:pos="8306"/>
        </w:tabs>
        <w:ind w:left="1418" w:hanging="1418"/>
      </w:pPr>
    </w:p>
    <w:p w14:paraId="2A114ABF" w14:textId="77777777" w:rsidR="007138AD" w:rsidRDefault="007138AD" w:rsidP="00597490">
      <w:pPr>
        <w:pStyle w:val="Header"/>
        <w:tabs>
          <w:tab w:val="clear" w:pos="4153"/>
          <w:tab w:val="clear" w:pos="8306"/>
        </w:tabs>
        <w:ind w:left="1418" w:hanging="1418"/>
      </w:pPr>
    </w:p>
    <w:p w14:paraId="746D43EC" w14:textId="77777777" w:rsidR="007138AD" w:rsidRDefault="007138AD" w:rsidP="00597490">
      <w:pPr>
        <w:pStyle w:val="Header"/>
        <w:tabs>
          <w:tab w:val="clear" w:pos="4153"/>
          <w:tab w:val="clear" w:pos="8306"/>
        </w:tabs>
        <w:ind w:left="1418" w:hanging="1418"/>
      </w:pPr>
    </w:p>
    <w:p w14:paraId="1ED399F7" w14:textId="77777777" w:rsidR="007138AD" w:rsidRDefault="007138AD" w:rsidP="00597490">
      <w:pPr>
        <w:pStyle w:val="Header"/>
        <w:tabs>
          <w:tab w:val="clear" w:pos="4153"/>
          <w:tab w:val="clear" w:pos="8306"/>
        </w:tabs>
        <w:ind w:left="1418" w:hanging="1418"/>
      </w:pPr>
    </w:p>
    <w:p w14:paraId="36C65B7E" w14:textId="77777777" w:rsidR="007138AD" w:rsidRDefault="007138AD" w:rsidP="00597490">
      <w:pPr>
        <w:pStyle w:val="Header"/>
        <w:tabs>
          <w:tab w:val="clear" w:pos="4153"/>
          <w:tab w:val="clear" w:pos="8306"/>
        </w:tabs>
        <w:ind w:left="1418" w:hanging="1418"/>
      </w:pPr>
    </w:p>
    <w:p w14:paraId="72B0C48A" w14:textId="77777777" w:rsidR="007138AD" w:rsidRDefault="007138AD" w:rsidP="00597490">
      <w:pPr>
        <w:pStyle w:val="Header"/>
        <w:tabs>
          <w:tab w:val="clear" w:pos="4153"/>
          <w:tab w:val="clear" w:pos="8306"/>
        </w:tabs>
        <w:ind w:left="1418" w:hanging="1418"/>
      </w:pPr>
    </w:p>
    <w:p w14:paraId="0270E530" w14:textId="77777777" w:rsidR="007138AD" w:rsidRDefault="007138AD" w:rsidP="00597490">
      <w:pPr>
        <w:pStyle w:val="Header"/>
        <w:tabs>
          <w:tab w:val="clear" w:pos="4153"/>
          <w:tab w:val="clear" w:pos="8306"/>
        </w:tabs>
        <w:ind w:left="1418" w:hanging="1418"/>
      </w:pPr>
    </w:p>
    <w:p w14:paraId="40150A13" w14:textId="77777777" w:rsidR="007138AD" w:rsidRDefault="007138AD" w:rsidP="00597490">
      <w:pPr>
        <w:pStyle w:val="Header"/>
        <w:tabs>
          <w:tab w:val="clear" w:pos="4153"/>
          <w:tab w:val="clear" w:pos="8306"/>
        </w:tabs>
        <w:ind w:left="1418" w:hanging="1418"/>
      </w:pPr>
    </w:p>
    <w:p w14:paraId="0230581F" w14:textId="77777777" w:rsidR="007138AD" w:rsidRDefault="007138AD" w:rsidP="00597490">
      <w:pPr>
        <w:pStyle w:val="Header"/>
        <w:tabs>
          <w:tab w:val="clear" w:pos="4153"/>
          <w:tab w:val="clear" w:pos="8306"/>
        </w:tabs>
        <w:ind w:left="1418" w:hanging="1418"/>
      </w:pPr>
    </w:p>
    <w:p w14:paraId="13B13FE2" w14:textId="77777777" w:rsidR="007138AD" w:rsidRDefault="007138AD" w:rsidP="00597490">
      <w:pPr>
        <w:pStyle w:val="Header"/>
        <w:tabs>
          <w:tab w:val="clear" w:pos="4153"/>
          <w:tab w:val="clear" w:pos="8306"/>
        </w:tabs>
        <w:ind w:left="1418" w:hanging="1418"/>
      </w:pPr>
    </w:p>
    <w:p w14:paraId="11EC7170" w14:textId="77777777" w:rsidR="007138AD" w:rsidRPr="00AC7B5B" w:rsidRDefault="007138AD" w:rsidP="007138AD">
      <w:pPr>
        <w:pStyle w:val="Heading2"/>
      </w:pPr>
      <w:r w:rsidRPr="00AC7B5B">
        <w:t>ELECTIVE COURSES</w:t>
      </w:r>
    </w:p>
    <w:p w14:paraId="36C87FDF" w14:textId="77777777" w:rsidR="007138AD" w:rsidRPr="00AC7B5B" w:rsidRDefault="007138AD" w:rsidP="007138AD">
      <w:pPr>
        <w:pStyle w:val="BodyTextIndent"/>
        <w:ind w:firstLine="0"/>
        <w:jc w:val="center"/>
        <w:rPr>
          <w:rFonts w:ascii="Times New Roman" w:hAnsi="Times New Roman"/>
          <w:b/>
          <w:szCs w:val="24"/>
          <w:lang w:val="en-GB"/>
        </w:rPr>
      </w:pPr>
    </w:p>
    <w:p w14:paraId="44DE71F7" w14:textId="77777777" w:rsidR="00F72425" w:rsidRPr="00F72425" w:rsidRDefault="00F72425" w:rsidP="007138AD">
      <w:pPr>
        <w:pStyle w:val="BodyTextIndent"/>
        <w:ind w:firstLine="0"/>
        <w:jc w:val="center"/>
        <w:rPr>
          <w:rFonts w:ascii="Times New Roman" w:hAnsi="Times New Roman"/>
          <w:b/>
          <w:sz w:val="20"/>
          <w:lang w:val="en-GB"/>
        </w:rPr>
      </w:pPr>
      <w:r w:rsidRPr="00F72425">
        <w:rPr>
          <w:rFonts w:ascii="Times New Roman" w:hAnsi="Times New Roman"/>
          <w:b/>
          <w:sz w:val="20"/>
          <w:lang w:val="en-GB"/>
        </w:rPr>
        <w:t xml:space="preserve">Courses offered in the 2019-2020 academic year </w:t>
      </w:r>
      <w:r w:rsidR="000335B2">
        <w:rPr>
          <w:rFonts w:ascii="Times New Roman" w:hAnsi="Times New Roman"/>
          <w:b/>
          <w:sz w:val="20"/>
          <w:lang w:val="en-GB"/>
        </w:rPr>
        <w:t>are in bold typing</w:t>
      </w:r>
    </w:p>
    <w:p w14:paraId="24C6F669" w14:textId="77777777" w:rsidR="007138AD" w:rsidRPr="00AC7B5B" w:rsidRDefault="007138AD" w:rsidP="007138AD">
      <w:pPr>
        <w:pStyle w:val="BodyTextIndent"/>
        <w:ind w:firstLine="0"/>
        <w:jc w:val="center"/>
        <w:rPr>
          <w:rFonts w:ascii="Times New Roman" w:hAnsi="Times New Roman"/>
          <w:b/>
          <w:szCs w:val="24"/>
          <w:lang w:val="en-GB"/>
        </w:rPr>
      </w:pPr>
    </w:p>
    <w:p w14:paraId="7FE7E046" w14:textId="77777777" w:rsidR="007138AD" w:rsidRDefault="007138AD" w:rsidP="00495B75">
      <w:pPr>
        <w:pStyle w:val="Heading3"/>
        <w:rPr>
          <w:sz w:val="28"/>
          <w:szCs w:val="28"/>
        </w:rPr>
      </w:pPr>
      <w:r w:rsidRPr="000C3B55">
        <w:rPr>
          <w:sz w:val="28"/>
          <w:szCs w:val="28"/>
          <w:highlight w:val="darkGray"/>
        </w:rPr>
        <w:t>First and Second Year of Studies</w:t>
      </w:r>
      <w:r w:rsidR="00495B75">
        <w:rPr>
          <w:sz w:val="28"/>
          <w:szCs w:val="28"/>
          <w:highlight w:val="darkGray"/>
        </w:rPr>
        <w:t xml:space="preserve"> elective courses</w:t>
      </w:r>
    </w:p>
    <w:p w14:paraId="7D93DE3A" w14:textId="77777777" w:rsidR="00495B75" w:rsidRPr="00495B75" w:rsidRDefault="00495B75" w:rsidP="00495B75">
      <w:pPr>
        <w:rPr>
          <w:lang w:val="en-GB"/>
        </w:rPr>
      </w:pPr>
    </w:p>
    <w:p w14:paraId="2CC16091" w14:textId="77777777" w:rsidR="007138AD" w:rsidRDefault="007138AD" w:rsidP="007138AD">
      <w:pPr>
        <w:pStyle w:val="Header"/>
        <w:tabs>
          <w:tab w:val="clear" w:pos="4153"/>
          <w:tab w:val="clear" w:pos="8306"/>
        </w:tabs>
        <w:ind w:left="1440" w:hanging="1440"/>
        <w:rPr>
          <w:rFonts w:ascii="Times New Roman" w:eastAsia="Μοντέρνα" w:hAnsi="Times New Roman"/>
          <w:bCs/>
          <w:szCs w:val="24"/>
          <w:lang w:val="en-GB"/>
        </w:rPr>
      </w:pPr>
      <w:r w:rsidRPr="000926D9">
        <w:rPr>
          <w:rFonts w:ascii="Times New Roman" w:eastAsia="Μοντέρνα" w:hAnsi="Times New Roman"/>
          <w:bCs/>
          <w:szCs w:val="24"/>
          <w:lang w:val="en-GB"/>
        </w:rPr>
        <w:t>ATH 111</w:t>
      </w:r>
      <w:r w:rsidRPr="000926D9">
        <w:rPr>
          <w:rFonts w:ascii="Times New Roman" w:eastAsia="Μοντέρνα" w:hAnsi="Times New Roman"/>
          <w:bCs/>
          <w:szCs w:val="24"/>
          <w:lang w:val="en-GB"/>
        </w:rPr>
        <w:tab/>
      </w:r>
      <w:proofErr w:type="spellStart"/>
      <w:r w:rsidRPr="000926D9">
        <w:rPr>
          <w:rFonts w:ascii="Times New Roman" w:eastAsia="Μοντέρνα" w:hAnsi="Times New Roman"/>
          <w:bCs/>
          <w:szCs w:val="24"/>
          <w:lang w:val="en-GB"/>
        </w:rPr>
        <w:t>Menandros</w:t>
      </w:r>
      <w:proofErr w:type="spellEnd"/>
      <w:r w:rsidRPr="000926D9">
        <w:rPr>
          <w:rFonts w:ascii="Times New Roman" w:eastAsia="Μοντέρνα" w:hAnsi="Times New Roman"/>
          <w:bCs/>
          <w:szCs w:val="24"/>
          <w:lang w:val="en-GB"/>
        </w:rPr>
        <w:t xml:space="preserve"> and the New Comedy </w:t>
      </w:r>
    </w:p>
    <w:p w14:paraId="11A25A25" w14:textId="77777777" w:rsidR="007138AD" w:rsidRPr="00AC7B5B" w:rsidRDefault="007138AD" w:rsidP="007138AD">
      <w:pPr>
        <w:pStyle w:val="Header"/>
        <w:tabs>
          <w:tab w:val="clear" w:pos="4153"/>
          <w:tab w:val="clear" w:pos="8306"/>
        </w:tabs>
        <w:ind w:left="1440" w:hanging="1440"/>
        <w:rPr>
          <w:rFonts w:ascii="Times New Roman" w:eastAsia="Μοντέρνα" w:hAnsi="Times New Roman"/>
          <w:szCs w:val="24"/>
          <w:lang w:val="en-GB"/>
        </w:rPr>
      </w:pPr>
      <w:r w:rsidRPr="00AC7B5B">
        <w:rPr>
          <w:rFonts w:ascii="Times New Roman" w:eastAsia="Μοντέρνα" w:hAnsi="Times New Roman"/>
          <w:szCs w:val="24"/>
          <w:lang w:val="en-GB"/>
        </w:rPr>
        <w:t>ATH 112</w:t>
      </w:r>
      <w:r w:rsidRPr="00AC7B5B">
        <w:rPr>
          <w:rFonts w:ascii="Times New Roman" w:eastAsia="Μοντέρνα" w:hAnsi="Times New Roman"/>
          <w:szCs w:val="24"/>
          <w:lang w:val="en-GB"/>
        </w:rPr>
        <w:tab/>
        <w:t>The Theatrical Genres of Mime and Pantomime</w:t>
      </w:r>
    </w:p>
    <w:p w14:paraId="1C68EB26" w14:textId="77777777" w:rsidR="007138AD" w:rsidRPr="00AC7B5B" w:rsidRDefault="007138AD" w:rsidP="007138AD">
      <w:pPr>
        <w:pStyle w:val="Header"/>
        <w:tabs>
          <w:tab w:val="clear" w:pos="4153"/>
          <w:tab w:val="clear" w:pos="8306"/>
        </w:tabs>
        <w:ind w:left="1440" w:hanging="1440"/>
        <w:rPr>
          <w:rFonts w:ascii="Times New Roman" w:eastAsia="Μοντέρνα" w:hAnsi="Times New Roman"/>
          <w:b/>
          <w:szCs w:val="24"/>
          <w:lang w:val="en-GB"/>
        </w:rPr>
      </w:pPr>
      <w:r w:rsidRPr="00AC7B5B">
        <w:rPr>
          <w:rFonts w:ascii="Times New Roman" w:eastAsia="Μοντέρνα" w:hAnsi="Times New Roman"/>
          <w:b/>
          <w:szCs w:val="24"/>
          <w:lang w:val="en-GB"/>
        </w:rPr>
        <w:t>ATH 113</w:t>
      </w:r>
      <w:r w:rsidRPr="00AC7B5B">
        <w:rPr>
          <w:rFonts w:ascii="Times New Roman" w:eastAsia="Μοντέρνα" w:hAnsi="Times New Roman"/>
          <w:b/>
          <w:szCs w:val="24"/>
          <w:lang w:val="en-GB"/>
        </w:rPr>
        <w:tab/>
        <w:t xml:space="preserve">Introduction to the Archaeology of the Ancient Theatre </w:t>
      </w:r>
    </w:p>
    <w:p w14:paraId="0011E301" w14:textId="77777777" w:rsidR="007138AD" w:rsidRPr="000926D9" w:rsidRDefault="007138AD" w:rsidP="007138AD">
      <w:pPr>
        <w:pStyle w:val="Header"/>
        <w:tabs>
          <w:tab w:val="clear" w:pos="4153"/>
          <w:tab w:val="clear" w:pos="8306"/>
        </w:tabs>
        <w:ind w:left="1440" w:hanging="1440"/>
        <w:rPr>
          <w:rFonts w:ascii="Times New Roman" w:eastAsia="Μοντέρνα" w:hAnsi="Times New Roman"/>
          <w:bCs/>
          <w:szCs w:val="24"/>
          <w:lang w:val="en-GB"/>
        </w:rPr>
      </w:pPr>
      <w:r w:rsidRPr="000926D9">
        <w:rPr>
          <w:rFonts w:ascii="Times New Roman" w:eastAsia="Μοντέρνα" w:hAnsi="Times New Roman"/>
          <w:bCs/>
          <w:szCs w:val="24"/>
          <w:lang w:val="en-GB"/>
        </w:rPr>
        <w:t>ATH 11</w:t>
      </w:r>
      <w:r>
        <w:rPr>
          <w:rFonts w:ascii="Times New Roman" w:eastAsia="Μοντέρνα" w:hAnsi="Times New Roman"/>
          <w:bCs/>
          <w:szCs w:val="24"/>
          <w:lang w:val="en-GB"/>
        </w:rPr>
        <w:t>4</w:t>
      </w:r>
      <w:r>
        <w:rPr>
          <w:rFonts w:ascii="Times New Roman" w:eastAsia="Μοντέρνα" w:hAnsi="Times New Roman"/>
          <w:bCs/>
          <w:szCs w:val="24"/>
          <w:lang w:val="en-GB"/>
        </w:rPr>
        <w:tab/>
        <w:t>Introduction to Roman Theatre</w:t>
      </w:r>
    </w:p>
    <w:p w14:paraId="493E5ACE" w14:textId="77777777" w:rsidR="007138AD" w:rsidRPr="00A70613" w:rsidRDefault="007138AD" w:rsidP="007138AD">
      <w:pPr>
        <w:pStyle w:val="Header"/>
        <w:tabs>
          <w:tab w:val="clear" w:pos="4153"/>
          <w:tab w:val="clear" w:pos="8306"/>
        </w:tabs>
        <w:ind w:left="1440" w:hanging="1440"/>
        <w:rPr>
          <w:rFonts w:ascii="Times New Roman" w:eastAsia="Μοντέρνα" w:hAnsi="Times New Roman"/>
          <w:bCs/>
          <w:szCs w:val="24"/>
          <w:lang w:val="en-GB"/>
        </w:rPr>
      </w:pPr>
      <w:r w:rsidRPr="00A70613">
        <w:rPr>
          <w:rFonts w:ascii="Times New Roman" w:eastAsia="Μοντέρνα" w:hAnsi="Times New Roman"/>
          <w:bCs/>
          <w:szCs w:val="24"/>
          <w:lang w:val="en-GB"/>
        </w:rPr>
        <w:t>ATH 115</w:t>
      </w:r>
      <w:r w:rsidRPr="00A70613">
        <w:rPr>
          <w:rFonts w:ascii="Times New Roman" w:eastAsia="Μοντέρνα" w:hAnsi="Times New Roman"/>
          <w:bCs/>
          <w:szCs w:val="24"/>
          <w:lang w:val="en-GB"/>
        </w:rPr>
        <w:tab/>
        <w:t xml:space="preserve">Roman Comedy I: Terentius </w:t>
      </w:r>
    </w:p>
    <w:p w14:paraId="782E6893" w14:textId="77777777" w:rsidR="007138AD" w:rsidRPr="00AC7B5B" w:rsidRDefault="007138AD" w:rsidP="007138AD">
      <w:pPr>
        <w:pStyle w:val="Header"/>
        <w:tabs>
          <w:tab w:val="clear" w:pos="4153"/>
          <w:tab w:val="clear" w:pos="8306"/>
        </w:tabs>
        <w:ind w:left="1440" w:hanging="1440"/>
        <w:rPr>
          <w:rFonts w:ascii="Times New Roman" w:eastAsia="Μοντέρνα" w:hAnsi="Times New Roman"/>
          <w:szCs w:val="24"/>
          <w:lang w:val="en-GB"/>
        </w:rPr>
      </w:pPr>
      <w:r w:rsidRPr="00AC7B5B">
        <w:rPr>
          <w:rFonts w:ascii="Times New Roman" w:eastAsia="Μοντέρνα" w:hAnsi="Times New Roman"/>
          <w:szCs w:val="24"/>
          <w:lang w:val="en-GB"/>
        </w:rPr>
        <w:t>ATH 116</w:t>
      </w:r>
      <w:r w:rsidRPr="00AC7B5B">
        <w:rPr>
          <w:rFonts w:ascii="Times New Roman" w:eastAsia="Μοντέρνα" w:hAnsi="Times New Roman"/>
          <w:szCs w:val="24"/>
          <w:lang w:val="en-GB"/>
        </w:rPr>
        <w:tab/>
        <w:t xml:space="preserve">Approaches to Staging Ancient Drama in Modern Times: The Greek Stage </w:t>
      </w:r>
    </w:p>
    <w:p w14:paraId="276ED1C8" w14:textId="77777777" w:rsidR="007138AD" w:rsidRPr="00A70613" w:rsidRDefault="007138AD" w:rsidP="007138AD">
      <w:pPr>
        <w:pStyle w:val="Header"/>
        <w:tabs>
          <w:tab w:val="clear" w:pos="4153"/>
          <w:tab w:val="clear" w:pos="8306"/>
        </w:tabs>
        <w:ind w:left="1440" w:hanging="1440"/>
        <w:rPr>
          <w:rFonts w:ascii="Times New Roman" w:eastAsia="Μοντέρνα" w:hAnsi="Times New Roman"/>
          <w:bCs/>
          <w:szCs w:val="24"/>
          <w:lang w:val="en-GB"/>
        </w:rPr>
      </w:pPr>
      <w:r w:rsidRPr="00A70613">
        <w:rPr>
          <w:rFonts w:ascii="Times New Roman" w:eastAsia="Μοντέρνα" w:hAnsi="Times New Roman"/>
          <w:bCs/>
          <w:szCs w:val="24"/>
          <w:lang w:val="en-GB"/>
        </w:rPr>
        <w:t>ATH 117</w:t>
      </w:r>
      <w:r w:rsidRPr="00A70613">
        <w:rPr>
          <w:rFonts w:ascii="Times New Roman" w:eastAsia="Μοντέρνα" w:hAnsi="Times New Roman"/>
          <w:bCs/>
          <w:szCs w:val="24"/>
          <w:lang w:val="en-GB"/>
        </w:rPr>
        <w:tab/>
        <w:t xml:space="preserve">Architecture of Ancient Theatres </w:t>
      </w:r>
    </w:p>
    <w:p w14:paraId="61729B3A" w14:textId="77777777" w:rsidR="007138AD" w:rsidRDefault="007138AD" w:rsidP="007138AD">
      <w:pPr>
        <w:pStyle w:val="Header"/>
        <w:tabs>
          <w:tab w:val="clear" w:pos="4153"/>
          <w:tab w:val="clear" w:pos="8306"/>
        </w:tabs>
        <w:ind w:left="1440" w:hanging="1440"/>
        <w:rPr>
          <w:rFonts w:ascii="Times New Roman" w:eastAsia="Μοντέρνα" w:hAnsi="Times New Roman"/>
          <w:b/>
          <w:szCs w:val="24"/>
          <w:lang w:val="en-GB"/>
        </w:rPr>
      </w:pPr>
      <w:r w:rsidRPr="00A70613">
        <w:rPr>
          <w:rFonts w:ascii="Times New Roman" w:eastAsia="Μοντέρνα" w:hAnsi="Times New Roman"/>
          <w:b/>
          <w:szCs w:val="24"/>
          <w:lang w:val="en-GB"/>
        </w:rPr>
        <w:t>ATH 118</w:t>
      </w:r>
      <w:r w:rsidRPr="00A70613">
        <w:rPr>
          <w:rFonts w:ascii="Times New Roman" w:eastAsia="Μοντέρνα" w:hAnsi="Times New Roman"/>
          <w:b/>
          <w:szCs w:val="24"/>
          <w:lang w:val="en-GB"/>
        </w:rPr>
        <w:tab/>
        <w:t xml:space="preserve">Dramaturgical analysis of ancient Greek tragedy </w:t>
      </w:r>
    </w:p>
    <w:p w14:paraId="04B9FB68" w14:textId="77777777" w:rsidR="007138AD" w:rsidRPr="00A70613" w:rsidRDefault="007138AD" w:rsidP="007138AD">
      <w:pPr>
        <w:pStyle w:val="Header"/>
        <w:tabs>
          <w:tab w:val="clear" w:pos="4153"/>
          <w:tab w:val="clear" w:pos="8306"/>
        </w:tabs>
        <w:ind w:left="1440" w:hanging="1440"/>
        <w:rPr>
          <w:rFonts w:ascii="Times New Roman" w:eastAsia="Μοντέρνα" w:hAnsi="Times New Roman"/>
          <w:bCs/>
          <w:szCs w:val="24"/>
          <w:lang w:val="en-GB"/>
        </w:rPr>
      </w:pPr>
      <w:r w:rsidRPr="00A70613">
        <w:rPr>
          <w:rFonts w:ascii="Times New Roman" w:eastAsia="Μοντέρνα" w:hAnsi="Times New Roman"/>
          <w:bCs/>
          <w:szCs w:val="24"/>
          <w:lang w:val="en-GB"/>
        </w:rPr>
        <w:t>ATH 119</w:t>
      </w:r>
      <w:r w:rsidRPr="00A70613">
        <w:rPr>
          <w:rFonts w:ascii="Times New Roman" w:eastAsia="Μοντέρνα" w:hAnsi="Times New Roman"/>
          <w:bCs/>
          <w:szCs w:val="24"/>
          <w:lang w:val="en-GB"/>
        </w:rPr>
        <w:tab/>
        <w:t xml:space="preserve">Dramaturgical analysis of ancient Greek </w:t>
      </w:r>
      <w:r>
        <w:rPr>
          <w:rFonts w:ascii="Times New Roman" w:eastAsia="Μοντέρνα" w:hAnsi="Times New Roman"/>
          <w:bCs/>
          <w:szCs w:val="24"/>
          <w:lang w:val="en-GB"/>
        </w:rPr>
        <w:t>comedy</w:t>
      </w:r>
      <w:r w:rsidRPr="00A70613">
        <w:rPr>
          <w:rFonts w:ascii="Times New Roman" w:eastAsia="Μοντέρνα" w:hAnsi="Times New Roman"/>
          <w:bCs/>
          <w:szCs w:val="24"/>
          <w:lang w:val="en-GB"/>
        </w:rPr>
        <w:t xml:space="preserve"> </w:t>
      </w:r>
    </w:p>
    <w:p w14:paraId="6DEE7781" w14:textId="77777777" w:rsidR="007138AD" w:rsidRPr="00AA572D" w:rsidRDefault="007138AD" w:rsidP="007138AD">
      <w:pPr>
        <w:pStyle w:val="Header"/>
        <w:tabs>
          <w:tab w:val="clear" w:pos="4153"/>
          <w:tab w:val="clear" w:pos="8306"/>
        </w:tabs>
        <w:ind w:left="1440" w:hanging="1440"/>
        <w:rPr>
          <w:rFonts w:ascii="Times New Roman" w:eastAsia="Μοντέρνα" w:hAnsi="Times New Roman"/>
          <w:b/>
          <w:szCs w:val="24"/>
          <w:lang w:val="en-GB"/>
        </w:rPr>
      </w:pPr>
      <w:r w:rsidRPr="00AA572D">
        <w:rPr>
          <w:rFonts w:ascii="Times New Roman" w:eastAsia="Μοντέρνα" w:hAnsi="Times New Roman"/>
          <w:b/>
          <w:szCs w:val="24"/>
          <w:lang w:val="en-GB"/>
        </w:rPr>
        <w:t>ATH 154</w:t>
      </w:r>
      <w:r w:rsidRPr="00AA572D">
        <w:rPr>
          <w:rFonts w:ascii="Times New Roman" w:eastAsia="Μοντέρνα" w:hAnsi="Times New Roman"/>
          <w:b/>
          <w:szCs w:val="24"/>
          <w:lang w:val="en-GB"/>
        </w:rPr>
        <w:tab/>
        <w:t xml:space="preserve">Roman Comedy II: Plautus </w:t>
      </w:r>
    </w:p>
    <w:p w14:paraId="706B8EF0" w14:textId="77777777" w:rsidR="007138AD" w:rsidRPr="00AA572D" w:rsidRDefault="007138AD" w:rsidP="007138AD">
      <w:pPr>
        <w:pStyle w:val="Header"/>
        <w:tabs>
          <w:tab w:val="clear" w:pos="4153"/>
          <w:tab w:val="clear" w:pos="8306"/>
        </w:tabs>
        <w:ind w:left="1440" w:hanging="1440"/>
        <w:rPr>
          <w:rFonts w:ascii="Times New Roman" w:eastAsia="Μοντέρνα" w:hAnsi="Times New Roman"/>
          <w:b/>
          <w:szCs w:val="24"/>
          <w:lang w:val="en-GB"/>
        </w:rPr>
      </w:pPr>
    </w:p>
    <w:p w14:paraId="69578FC9" w14:textId="77777777" w:rsidR="007138AD" w:rsidRPr="00AC7B5B" w:rsidRDefault="007138AD" w:rsidP="007138AD">
      <w:pPr>
        <w:pStyle w:val="Header"/>
        <w:tabs>
          <w:tab w:val="clear" w:pos="4153"/>
          <w:tab w:val="clear" w:pos="8306"/>
        </w:tabs>
        <w:ind w:left="1440" w:hanging="1440"/>
        <w:rPr>
          <w:rFonts w:ascii="Times New Roman" w:eastAsia="Μοντέρνα" w:hAnsi="Times New Roman"/>
          <w:szCs w:val="24"/>
          <w:lang w:val="en-GB"/>
        </w:rPr>
      </w:pPr>
      <w:r w:rsidRPr="00AC7B5B">
        <w:rPr>
          <w:rFonts w:ascii="Times New Roman" w:eastAsia="Μοντέρνα" w:hAnsi="Times New Roman"/>
          <w:szCs w:val="24"/>
          <w:lang w:val="en-GB"/>
        </w:rPr>
        <w:t>WTH 212</w:t>
      </w:r>
      <w:r w:rsidRPr="00AC7B5B">
        <w:rPr>
          <w:rFonts w:ascii="Times New Roman" w:eastAsia="Μοντέρνα" w:hAnsi="Times New Roman"/>
          <w:szCs w:val="24"/>
          <w:lang w:val="en-GB"/>
        </w:rPr>
        <w:tab/>
        <w:t xml:space="preserve">Comedy in Modern European Theatre </w:t>
      </w:r>
    </w:p>
    <w:p w14:paraId="5F3402EF" w14:textId="77777777" w:rsidR="007138AD" w:rsidRPr="00AC7B5B" w:rsidRDefault="007138AD" w:rsidP="007138AD">
      <w:pPr>
        <w:pStyle w:val="Header"/>
        <w:tabs>
          <w:tab w:val="clear" w:pos="4153"/>
          <w:tab w:val="clear" w:pos="8306"/>
        </w:tabs>
        <w:ind w:left="1440" w:hanging="1440"/>
        <w:rPr>
          <w:rFonts w:ascii="Times New Roman" w:eastAsia="Μοντέρνα" w:hAnsi="Times New Roman"/>
          <w:szCs w:val="24"/>
          <w:lang w:val="en-GB"/>
        </w:rPr>
      </w:pPr>
      <w:r w:rsidRPr="00AC7B5B">
        <w:rPr>
          <w:rFonts w:ascii="Times New Roman" w:eastAsia="Μοντέρνα" w:hAnsi="Times New Roman"/>
          <w:szCs w:val="24"/>
          <w:lang w:val="en-GB"/>
        </w:rPr>
        <w:t>WTH 213</w:t>
      </w:r>
      <w:r w:rsidRPr="00AC7B5B">
        <w:rPr>
          <w:rFonts w:ascii="Times New Roman" w:eastAsia="Μοντέρνα" w:hAnsi="Times New Roman"/>
          <w:szCs w:val="24"/>
          <w:lang w:val="en-GB"/>
        </w:rPr>
        <w:tab/>
        <w:t xml:space="preserve">Theatre of Asia and the Far East </w:t>
      </w:r>
    </w:p>
    <w:p w14:paraId="696180C2" w14:textId="77777777" w:rsidR="007138AD" w:rsidRPr="000926D9" w:rsidRDefault="007138AD" w:rsidP="007138AD">
      <w:pPr>
        <w:pStyle w:val="Header"/>
        <w:tabs>
          <w:tab w:val="clear" w:pos="4153"/>
          <w:tab w:val="clear" w:pos="8306"/>
        </w:tabs>
        <w:ind w:left="1440" w:hanging="1440"/>
        <w:rPr>
          <w:rFonts w:ascii="Times New Roman" w:eastAsia="Μοντέρνα" w:hAnsi="Times New Roman"/>
          <w:b/>
          <w:szCs w:val="24"/>
          <w:lang w:val="en-GB"/>
        </w:rPr>
      </w:pPr>
      <w:r w:rsidRPr="000926D9">
        <w:rPr>
          <w:rFonts w:ascii="Times New Roman" w:eastAsia="Μοντέρνα" w:hAnsi="Times New Roman"/>
          <w:b/>
          <w:szCs w:val="24"/>
          <w:lang w:val="en-GB"/>
        </w:rPr>
        <w:t>WTH 214</w:t>
      </w:r>
      <w:r w:rsidRPr="000926D9">
        <w:rPr>
          <w:rFonts w:ascii="Times New Roman" w:eastAsia="Μοντέρνα" w:hAnsi="Times New Roman"/>
          <w:b/>
          <w:szCs w:val="24"/>
          <w:lang w:val="en-GB"/>
        </w:rPr>
        <w:tab/>
        <w:t xml:space="preserve">American Theatre I </w:t>
      </w:r>
    </w:p>
    <w:p w14:paraId="5C958EEE" w14:textId="77777777" w:rsidR="007138AD" w:rsidRPr="000926D9" w:rsidRDefault="007138AD" w:rsidP="007138AD">
      <w:pPr>
        <w:ind w:left="1440" w:hanging="1440"/>
        <w:rPr>
          <w:rFonts w:ascii="Times New Roman" w:hAnsi="Times New Roman"/>
          <w:szCs w:val="24"/>
          <w:lang w:val="en-GB"/>
        </w:rPr>
      </w:pPr>
      <w:r w:rsidRPr="000926D9">
        <w:rPr>
          <w:rFonts w:ascii="Times New Roman" w:hAnsi="Times New Roman"/>
          <w:szCs w:val="24"/>
          <w:lang w:val="en-GB"/>
        </w:rPr>
        <w:t xml:space="preserve">WTH 216 </w:t>
      </w:r>
      <w:r w:rsidRPr="000926D9">
        <w:rPr>
          <w:rFonts w:ascii="Times New Roman" w:hAnsi="Times New Roman"/>
          <w:szCs w:val="24"/>
          <w:lang w:val="en-GB"/>
        </w:rPr>
        <w:tab/>
        <w:t xml:space="preserve">Traditional Popular Theatre in Europe </w:t>
      </w:r>
    </w:p>
    <w:p w14:paraId="70993559" w14:textId="77777777" w:rsidR="007138AD" w:rsidRPr="000926D9" w:rsidRDefault="007138AD" w:rsidP="007138AD">
      <w:pPr>
        <w:ind w:left="1440" w:hanging="1440"/>
        <w:rPr>
          <w:rFonts w:ascii="Times New Roman" w:hAnsi="Times New Roman"/>
          <w:szCs w:val="24"/>
          <w:lang w:val="en-GB"/>
        </w:rPr>
      </w:pPr>
      <w:r w:rsidRPr="000926D9">
        <w:rPr>
          <w:rFonts w:ascii="Times New Roman" w:hAnsi="Times New Roman"/>
          <w:szCs w:val="24"/>
          <w:lang w:val="en-GB"/>
        </w:rPr>
        <w:t>WTH 21</w:t>
      </w:r>
      <w:r>
        <w:rPr>
          <w:rFonts w:ascii="Times New Roman" w:hAnsi="Times New Roman"/>
          <w:szCs w:val="24"/>
          <w:lang w:val="en-GB"/>
        </w:rPr>
        <w:t>7</w:t>
      </w:r>
      <w:r w:rsidRPr="000926D9">
        <w:rPr>
          <w:rFonts w:ascii="Times New Roman" w:hAnsi="Times New Roman"/>
          <w:szCs w:val="24"/>
          <w:lang w:val="en-GB"/>
        </w:rPr>
        <w:t xml:space="preserve"> </w:t>
      </w:r>
      <w:r w:rsidRPr="000926D9">
        <w:rPr>
          <w:rFonts w:ascii="Times New Roman" w:hAnsi="Times New Roman"/>
          <w:szCs w:val="24"/>
          <w:lang w:val="en-GB"/>
        </w:rPr>
        <w:tab/>
      </w:r>
      <w:r>
        <w:rPr>
          <w:rFonts w:ascii="Times New Roman" w:hAnsi="Times New Roman"/>
          <w:szCs w:val="24"/>
          <w:lang w:val="en-GB"/>
        </w:rPr>
        <w:t>Issues of Modern European Theatre</w:t>
      </w:r>
      <w:r w:rsidRPr="000926D9">
        <w:rPr>
          <w:rFonts w:ascii="Times New Roman" w:hAnsi="Times New Roman"/>
          <w:szCs w:val="24"/>
          <w:lang w:val="en-GB"/>
        </w:rPr>
        <w:t xml:space="preserve"> </w:t>
      </w:r>
    </w:p>
    <w:p w14:paraId="40A07EF5" w14:textId="77777777" w:rsidR="007138AD" w:rsidRPr="00AC7B5B" w:rsidRDefault="007138AD" w:rsidP="007138AD">
      <w:pPr>
        <w:pStyle w:val="Header"/>
        <w:tabs>
          <w:tab w:val="clear" w:pos="4153"/>
          <w:tab w:val="clear" w:pos="8306"/>
        </w:tabs>
        <w:rPr>
          <w:rFonts w:ascii="Times New Roman" w:eastAsia="Μοντέρνα" w:hAnsi="Times New Roman"/>
          <w:szCs w:val="24"/>
          <w:lang w:val="en-GB"/>
        </w:rPr>
      </w:pPr>
    </w:p>
    <w:p w14:paraId="68335EEF" w14:textId="77777777" w:rsidR="007138AD" w:rsidRPr="00AC7B5B" w:rsidRDefault="007138AD" w:rsidP="007138AD">
      <w:pPr>
        <w:pStyle w:val="Header"/>
        <w:tabs>
          <w:tab w:val="clear" w:pos="4153"/>
          <w:tab w:val="clear" w:pos="8306"/>
        </w:tabs>
        <w:ind w:left="1440" w:hanging="1440"/>
        <w:rPr>
          <w:rFonts w:ascii="Times New Roman" w:eastAsia="Μοντέρνα" w:hAnsi="Times New Roman"/>
          <w:szCs w:val="24"/>
          <w:lang w:val="en-GB"/>
        </w:rPr>
      </w:pPr>
      <w:r w:rsidRPr="00AC7B5B">
        <w:rPr>
          <w:rFonts w:ascii="Times New Roman" w:eastAsia="Μοντέρνα" w:hAnsi="Times New Roman"/>
          <w:szCs w:val="24"/>
          <w:lang w:val="en-GB"/>
        </w:rPr>
        <w:t>MGTH 311</w:t>
      </w:r>
      <w:r w:rsidRPr="00AC7B5B">
        <w:rPr>
          <w:rFonts w:ascii="Times New Roman" w:eastAsia="Μοντέρνα" w:hAnsi="Times New Roman"/>
          <w:szCs w:val="24"/>
          <w:lang w:val="en-GB"/>
        </w:rPr>
        <w:tab/>
        <w:t xml:space="preserve">Modern Greek Theatre and the Enlightenment (~1750-1830) </w:t>
      </w:r>
    </w:p>
    <w:p w14:paraId="15CDE02D" w14:textId="77777777" w:rsidR="007138AD" w:rsidRPr="009E345A" w:rsidRDefault="007138AD" w:rsidP="007138AD">
      <w:pPr>
        <w:ind w:left="1440" w:hanging="1440"/>
        <w:rPr>
          <w:rFonts w:ascii="Times New Roman" w:hAnsi="Times New Roman"/>
          <w:szCs w:val="24"/>
          <w:lang w:val="en-GB"/>
        </w:rPr>
      </w:pPr>
      <w:r w:rsidRPr="009E345A">
        <w:rPr>
          <w:rFonts w:ascii="Times New Roman" w:hAnsi="Times New Roman"/>
          <w:szCs w:val="24"/>
          <w:lang w:val="en-GB"/>
        </w:rPr>
        <w:t>MGTH 312</w:t>
      </w:r>
      <w:r w:rsidRPr="009E345A">
        <w:rPr>
          <w:rFonts w:ascii="Times New Roman" w:hAnsi="Times New Roman"/>
          <w:szCs w:val="24"/>
          <w:lang w:val="en-GB"/>
        </w:rPr>
        <w:tab/>
        <w:t xml:space="preserve">The </w:t>
      </w:r>
      <w:proofErr w:type="spellStart"/>
      <w:r w:rsidRPr="009E345A">
        <w:rPr>
          <w:rFonts w:ascii="Times New Roman" w:hAnsi="Times New Roman"/>
          <w:szCs w:val="24"/>
          <w:lang w:val="en-GB"/>
        </w:rPr>
        <w:t>Heptanesian</w:t>
      </w:r>
      <w:proofErr w:type="spellEnd"/>
      <w:r w:rsidRPr="009E345A">
        <w:rPr>
          <w:rFonts w:ascii="Times New Roman" w:hAnsi="Times New Roman"/>
          <w:szCs w:val="24"/>
          <w:lang w:val="en-GB"/>
        </w:rPr>
        <w:t xml:space="preserve"> Theatre </w:t>
      </w:r>
    </w:p>
    <w:p w14:paraId="161DE0A9" w14:textId="77777777" w:rsidR="007138AD" w:rsidRPr="00AC7B5B" w:rsidRDefault="007138AD" w:rsidP="007138AD">
      <w:pPr>
        <w:pStyle w:val="Header"/>
        <w:tabs>
          <w:tab w:val="clear" w:pos="4153"/>
          <w:tab w:val="clear" w:pos="8306"/>
        </w:tabs>
        <w:ind w:left="1418" w:hanging="1418"/>
        <w:rPr>
          <w:rFonts w:ascii="Times New Roman" w:eastAsia="Μοντέρνα" w:hAnsi="Times New Roman"/>
          <w:szCs w:val="24"/>
          <w:lang w:val="en-GB"/>
        </w:rPr>
      </w:pPr>
      <w:r w:rsidRPr="00AC7B5B">
        <w:rPr>
          <w:rFonts w:ascii="Times New Roman" w:eastAsia="Μοντέρνα" w:hAnsi="Times New Roman"/>
          <w:bCs/>
          <w:szCs w:val="24"/>
          <w:lang w:val="en-GB"/>
        </w:rPr>
        <w:t>MGTH 313</w:t>
      </w:r>
      <w:r w:rsidRPr="00AC7B5B">
        <w:rPr>
          <w:rFonts w:ascii="Times New Roman" w:eastAsia="Μοντέρνα" w:hAnsi="Times New Roman"/>
          <w:bCs/>
          <w:szCs w:val="24"/>
          <w:lang w:val="en-GB"/>
        </w:rPr>
        <w:tab/>
        <w:t>Theatrical Genres with Music on the Greek Stage (operetta, “</w:t>
      </w:r>
      <w:proofErr w:type="spellStart"/>
      <w:r w:rsidRPr="00AC7B5B">
        <w:rPr>
          <w:rFonts w:ascii="Times New Roman" w:eastAsia="Μοντέρνα" w:hAnsi="Times New Roman"/>
          <w:bCs/>
          <w:szCs w:val="24"/>
          <w:lang w:val="en-GB"/>
        </w:rPr>
        <w:t>komeidyllio</w:t>
      </w:r>
      <w:proofErr w:type="spellEnd"/>
      <w:r w:rsidRPr="00AC7B5B">
        <w:rPr>
          <w:rFonts w:ascii="Times New Roman" w:eastAsia="Μοντέρνα" w:hAnsi="Times New Roman"/>
          <w:bCs/>
          <w:szCs w:val="24"/>
          <w:lang w:val="en-GB"/>
        </w:rPr>
        <w:t>”, dramatic “</w:t>
      </w:r>
      <w:proofErr w:type="spellStart"/>
      <w:r w:rsidRPr="00AC7B5B">
        <w:rPr>
          <w:rFonts w:ascii="Times New Roman" w:eastAsia="Μοντέρνα" w:hAnsi="Times New Roman"/>
          <w:bCs/>
          <w:szCs w:val="24"/>
          <w:lang w:val="en-GB"/>
        </w:rPr>
        <w:t>eidyllio</w:t>
      </w:r>
      <w:proofErr w:type="spellEnd"/>
      <w:r w:rsidRPr="00AC7B5B">
        <w:rPr>
          <w:rFonts w:ascii="Times New Roman" w:eastAsia="Μοντέρνα" w:hAnsi="Times New Roman"/>
          <w:bCs/>
          <w:szCs w:val="24"/>
          <w:lang w:val="en-GB"/>
        </w:rPr>
        <w:t>” and revue)</w:t>
      </w:r>
    </w:p>
    <w:p w14:paraId="134083B9" w14:textId="77777777" w:rsidR="007138AD" w:rsidRPr="00F0311D" w:rsidRDefault="007138AD" w:rsidP="007138AD">
      <w:pPr>
        <w:pStyle w:val="Header"/>
        <w:tabs>
          <w:tab w:val="clear" w:pos="4153"/>
          <w:tab w:val="clear" w:pos="8306"/>
        </w:tabs>
        <w:ind w:left="1440" w:hanging="1440"/>
        <w:rPr>
          <w:rFonts w:ascii="Times New Roman" w:eastAsia="Μοντέρνα" w:hAnsi="Times New Roman"/>
          <w:szCs w:val="24"/>
          <w:lang w:val="en-GB"/>
        </w:rPr>
      </w:pPr>
      <w:r w:rsidRPr="00F0311D">
        <w:rPr>
          <w:rFonts w:ascii="Times New Roman" w:eastAsia="Μοντέρνα" w:hAnsi="Times New Roman"/>
          <w:szCs w:val="24"/>
          <w:lang w:val="en-GB"/>
        </w:rPr>
        <w:t>MGTH 314</w:t>
      </w:r>
      <w:r w:rsidRPr="00F0311D">
        <w:rPr>
          <w:rFonts w:ascii="Times New Roman" w:eastAsia="Μοντέρνα" w:hAnsi="Times New Roman"/>
          <w:szCs w:val="24"/>
          <w:lang w:val="en-GB"/>
        </w:rPr>
        <w:tab/>
        <w:t xml:space="preserve">Greek Shadow Theatre </w:t>
      </w:r>
    </w:p>
    <w:p w14:paraId="2D09F8E5" w14:textId="77777777" w:rsidR="007138AD" w:rsidRPr="00AC7B5B" w:rsidRDefault="007138AD" w:rsidP="007138AD">
      <w:pPr>
        <w:pStyle w:val="Header"/>
        <w:tabs>
          <w:tab w:val="clear" w:pos="4153"/>
          <w:tab w:val="clear" w:pos="8306"/>
        </w:tabs>
        <w:ind w:left="1440" w:hanging="1440"/>
        <w:rPr>
          <w:rFonts w:ascii="Times New Roman" w:eastAsia="Μοντέρνα" w:hAnsi="Times New Roman"/>
          <w:szCs w:val="24"/>
          <w:lang w:val="en-GB"/>
        </w:rPr>
      </w:pPr>
      <w:r w:rsidRPr="00AC7B5B">
        <w:rPr>
          <w:rFonts w:ascii="Times New Roman" w:eastAsia="Μοντέρνα" w:hAnsi="Times New Roman"/>
          <w:szCs w:val="24"/>
          <w:lang w:val="en-GB"/>
        </w:rPr>
        <w:t>MGTH 315</w:t>
      </w:r>
      <w:r w:rsidRPr="00AC7B5B">
        <w:rPr>
          <w:rFonts w:ascii="Times New Roman" w:eastAsia="Μοντέρνα" w:hAnsi="Times New Roman"/>
          <w:szCs w:val="24"/>
          <w:lang w:val="en-GB"/>
        </w:rPr>
        <w:tab/>
        <w:t>Twentieth Century Greek Comedy</w:t>
      </w:r>
    </w:p>
    <w:p w14:paraId="729E34DE" w14:textId="77777777" w:rsidR="007138AD" w:rsidRPr="00F72425" w:rsidRDefault="007138AD" w:rsidP="007138AD">
      <w:pPr>
        <w:pStyle w:val="Header"/>
        <w:tabs>
          <w:tab w:val="clear" w:pos="4153"/>
          <w:tab w:val="clear" w:pos="8306"/>
        </w:tabs>
        <w:ind w:left="1440" w:hanging="1440"/>
        <w:rPr>
          <w:rFonts w:ascii="Times New Roman" w:eastAsia="Μοντέρνα" w:hAnsi="Times New Roman"/>
          <w:b/>
          <w:bCs/>
          <w:szCs w:val="24"/>
          <w:lang w:val="en-GB"/>
        </w:rPr>
      </w:pPr>
      <w:r w:rsidRPr="00F72425">
        <w:rPr>
          <w:rFonts w:ascii="Times New Roman" w:eastAsia="Μοντέρνα" w:hAnsi="Times New Roman"/>
          <w:b/>
          <w:bCs/>
          <w:szCs w:val="24"/>
          <w:lang w:val="en-GB"/>
        </w:rPr>
        <w:t>ΜGΤΗ 316</w:t>
      </w:r>
      <w:r w:rsidRPr="00F72425">
        <w:rPr>
          <w:rFonts w:ascii="Times New Roman" w:eastAsia="Μοντέρνα" w:hAnsi="Times New Roman"/>
          <w:b/>
          <w:bCs/>
          <w:szCs w:val="24"/>
          <w:lang w:val="en-GB"/>
        </w:rPr>
        <w:tab/>
        <w:t>Problems and Methodology in the Historiography of Modern Greek Theatre</w:t>
      </w:r>
    </w:p>
    <w:p w14:paraId="3A5F1405" w14:textId="77777777" w:rsidR="007138AD" w:rsidRPr="00F72425" w:rsidRDefault="007138AD" w:rsidP="00597490">
      <w:pPr>
        <w:pStyle w:val="Header"/>
        <w:tabs>
          <w:tab w:val="clear" w:pos="4153"/>
          <w:tab w:val="clear" w:pos="8306"/>
        </w:tabs>
        <w:ind w:left="1418" w:hanging="1418"/>
        <w:rPr>
          <w:b/>
          <w:bCs/>
          <w:lang w:val="en-GB"/>
        </w:rPr>
      </w:pPr>
    </w:p>
    <w:p w14:paraId="6C8FE8E4" w14:textId="77777777" w:rsidR="00F72425" w:rsidRPr="00DA76AA" w:rsidRDefault="00F72425" w:rsidP="00F72425">
      <w:pPr>
        <w:pStyle w:val="Header"/>
        <w:tabs>
          <w:tab w:val="clear" w:pos="4153"/>
          <w:tab w:val="clear" w:pos="8306"/>
        </w:tabs>
        <w:ind w:left="1440" w:hanging="1440"/>
        <w:rPr>
          <w:rFonts w:ascii="Times New Roman" w:hAnsi="Times New Roman"/>
          <w:bCs/>
          <w:szCs w:val="24"/>
          <w:lang w:val="en-GB"/>
        </w:rPr>
      </w:pPr>
      <w:r w:rsidRPr="00DA76AA">
        <w:rPr>
          <w:rFonts w:ascii="Times New Roman" w:hAnsi="Times New Roman"/>
          <w:bCs/>
          <w:szCs w:val="24"/>
          <w:lang w:val="en-GB"/>
        </w:rPr>
        <w:t>THE 411</w:t>
      </w:r>
      <w:r w:rsidRPr="00DA76AA">
        <w:rPr>
          <w:rFonts w:ascii="Times New Roman" w:hAnsi="Times New Roman"/>
          <w:bCs/>
          <w:szCs w:val="24"/>
          <w:lang w:val="en-GB"/>
        </w:rPr>
        <w:tab/>
        <w:t xml:space="preserve">Comparative Theatre Writing </w:t>
      </w:r>
    </w:p>
    <w:p w14:paraId="67E6744D" w14:textId="77777777" w:rsidR="00F72425" w:rsidRPr="00655B0D" w:rsidRDefault="00F72425" w:rsidP="00F72425">
      <w:pPr>
        <w:pStyle w:val="Header"/>
        <w:tabs>
          <w:tab w:val="clear" w:pos="4153"/>
          <w:tab w:val="clear" w:pos="8306"/>
        </w:tabs>
        <w:ind w:left="1440" w:hanging="1440"/>
        <w:rPr>
          <w:rFonts w:ascii="Times New Roman" w:hAnsi="Times New Roman"/>
          <w:szCs w:val="24"/>
          <w:lang w:val="en-GB"/>
        </w:rPr>
      </w:pPr>
      <w:r w:rsidRPr="00655B0D">
        <w:rPr>
          <w:rFonts w:ascii="Times New Roman" w:hAnsi="Times New Roman"/>
          <w:szCs w:val="24"/>
          <w:lang w:val="en-GB"/>
        </w:rPr>
        <w:t>THE 413</w:t>
      </w:r>
      <w:r w:rsidRPr="00655B0D">
        <w:rPr>
          <w:rFonts w:ascii="Times New Roman" w:hAnsi="Times New Roman"/>
          <w:szCs w:val="24"/>
          <w:lang w:val="en-GB"/>
        </w:rPr>
        <w:tab/>
        <w:t>Anthropology of Theatre</w:t>
      </w:r>
    </w:p>
    <w:p w14:paraId="0F08A962" w14:textId="77777777" w:rsidR="00F72425" w:rsidRPr="00AC7B5B" w:rsidRDefault="00F72425" w:rsidP="00F72425">
      <w:pPr>
        <w:pStyle w:val="Header"/>
        <w:tabs>
          <w:tab w:val="clear" w:pos="4153"/>
          <w:tab w:val="clear" w:pos="8306"/>
        </w:tabs>
        <w:ind w:left="1440" w:hanging="1440"/>
        <w:rPr>
          <w:rFonts w:ascii="Times New Roman" w:hAnsi="Times New Roman"/>
          <w:szCs w:val="24"/>
          <w:lang w:val="en-GB"/>
        </w:rPr>
      </w:pPr>
      <w:r w:rsidRPr="00AC7B5B">
        <w:rPr>
          <w:rFonts w:ascii="Times New Roman" w:hAnsi="Times New Roman"/>
          <w:szCs w:val="24"/>
          <w:lang w:val="en-GB"/>
        </w:rPr>
        <w:t>THE 414</w:t>
      </w:r>
      <w:r w:rsidRPr="00AC7B5B">
        <w:rPr>
          <w:rFonts w:ascii="Times New Roman" w:hAnsi="Times New Roman"/>
          <w:szCs w:val="24"/>
          <w:lang w:val="en-GB"/>
        </w:rPr>
        <w:tab/>
        <w:t xml:space="preserve">Reader-Response Theories and Reception </w:t>
      </w:r>
    </w:p>
    <w:p w14:paraId="5A56CE4C" w14:textId="77777777" w:rsidR="00F72425" w:rsidRPr="00AC7B5B" w:rsidRDefault="00F72425" w:rsidP="00F72425">
      <w:pPr>
        <w:pStyle w:val="Header"/>
        <w:tabs>
          <w:tab w:val="clear" w:pos="4153"/>
          <w:tab w:val="clear" w:pos="8306"/>
        </w:tabs>
        <w:ind w:left="1440" w:hanging="1440"/>
        <w:rPr>
          <w:rFonts w:ascii="Times New Roman" w:hAnsi="Times New Roman"/>
          <w:szCs w:val="24"/>
          <w:lang w:val="en-GB"/>
        </w:rPr>
      </w:pPr>
      <w:r>
        <w:rPr>
          <w:rFonts w:ascii="Times New Roman" w:hAnsi="Times New Roman"/>
          <w:szCs w:val="24"/>
          <w:lang w:val="en-GB"/>
        </w:rPr>
        <w:t xml:space="preserve">THE 416          Introduction to the Theory of Literature  </w:t>
      </w:r>
    </w:p>
    <w:p w14:paraId="4F350E34" w14:textId="77777777" w:rsidR="00F72425" w:rsidRPr="00AC7B5B" w:rsidRDefault="00F72425" w:rsidP="00F72425">
      <w:pPr>
        <w:pStyle w:val="Header"/>
        <w:tabs>
          <w:tab w:val="clear" w:pos="4153"/>
          <w:tab w:val="clear" w:pos="8306"/>
        </w:tabs>
        <w:ind w:left="1440" w:hanging="1440"/>
        <w:rPr>
          <w:rFonts w:ascii="Times New Roman" w:hAnsi="Times New Roman"/>
          <w:szCs w:val="24"/>
          <w:lang w:val="en-GB"/>
        </w:rPr>
      </w:pPr>
    </w:p>
    <w:p w14:paraId="416EBD81" w14:textId="77777777" w:rsidR="00F72425" w:rsidRPr="009E345A" w:rsidRDefault="00F72425" w:rsidP="00F72425">
      <w:pPr>
        <w:pStyle w:val="Header"/>
        <w:tabs>
          <w:tab w:val="clear" w:pos="4153"/>
          <w:tab w:val="clear" w:pos="8306"/>
        </w:tabs>
        <w:ind w:left="1440" w:hanging="1440"/>
        <w:rPr>
          <w:rFonts w:ascii="Times New Roman" w:hAnsi="Times New Roman"/>
          <w:szCs w:val="24"/>
          <w:lang w:val="en-GB"/>
        </w:rPr>
      </w:pPr>
      <w:r w:rsidRPr="009E345A">
        <w:rPr>
          <w:rFonts w:ascii="Times New Roman" w:hAnsi="Times New Roman"/>
          <w:szCs w:val="24"/>
          <w:lang w:val="en-GB"/>
        </w:rPr>
        <w:t>GI 511</w:t>
      </w:r>
      <w:r w:rsidRPr="009E345A">
        <w:rPr>
          <w:rFonts w:ascii="Times New Roman" w:hAnsi="Times New Roman"/>
          <w:szCs w:val="24"/>
          <w:lang w:val="en-GB"/>
        </w:rPr>
        <w:tab/>
        <w:t>Mod</w:t>
      </w:r>
      <w:r>
        <w:rPr>
          <w:rFonts w:ascii="Times New Roman" w:hAnsi="Times New Roman"/>
          <w:szCs w:val="24"/>
          <w:lang w:val="en-GB"/>
        </w:rPr>
        <w:t>ern Greek Literary Texts: Prose</w:t>
      </w:r>
    </w:p>
    <w:p w14:paraId="5068C4D2" w14:textId="77777777" w:rsidR="00F72425" w:rsidRPr="00AC7B5B" w:rsidRDefault="00F72425" w:rsidP="00F72425">
      <w:pPr>
        <w:pStyle w:val="Header"/>
        <w:tabs>
          <w:tab w:val="clear" w:pos="4153"/>
          <w:tab w:val="clear" w:pos="8306"/>
        </w:tabs>
        <w:ind w:left="1418" w:hanging="1418"/>
        <w:rPr>
          <w:rFonts w:ascii="Times New Roman" w:hAnsi="Times New Roman"/>
          <w:bCs/>
          <w:szCs w:val="24"/>
          <w:lang w:val="en-GB"/>
        </w:rPr>
      </w:pPr>
      <w:r w:rsidRPr="00AC7B5B">
        <w:rPr>
          <w:rFonts w:ascii="Times New Roman" w:hAnsi="Times New Roman"/>
          <w:bCs/>
          <w:szCs w:val="24"/>
          <w:lang w:val="en-GB"/>
        </w:rPr>
        <w:t>GI 513</w:t>
      </w:r>
      <w:r w:rsidRPr="00AC7B5B">
        <w:rPr>
          <w:rFonts w:ascii="Times New Roman" w:hAnsi="Times New Roman"/>
          <w:bCs/>
          <w:szCs w:val="24"/>
          <w:lang w:val="en-GB"/>
        </w:rPr>
        <w:tab/>
        <w:t>Introduction to the Art of Antiquity</w:t>
      </w:r>
    </w:p>
    <w:p w14:paraId="5E5386A7" w14:textId="77777777" w:rsidR="00F72425" w:rsidRDefault="00F72425" w:rsidP="00F72425">
      <w:pPr>
        <w:pStyle w:val="Header"/>
        <w:tabs>
          <w:tab w:val="clear" w:pos="4153"/>
          <w:tab w:val="clear" w:pos="8306"/>
        </w:tabs>
        <w:rPr>
          <w:rFonts w:ascii="Times New Roman" w:hAnsi="Times New Roman"/>
          <w:bCs/>
          <w:szCs w:val="24"/>
          <w:lang w:val="en-GB"/>
        </w:rPr>
      </w:pPr>
      <w:r w:rsidRPr="00AC7B5B">
        <w:rPr>
          <w:rFonts w:ascii="Times New Roman" w:hAnsi="Times New Roman"/>
          <w:bCs/>
          <w:szCs w:val="24"/>
          <w:lang w:val="en-GB"/>
        </w:rPr>
        <w:t>GI 514</w:t>
      </w:r>
      <w:r w:rsidRPr="00AC7B5B">
        <w:rPr>
          <w:rFonts w:ascii="Times New Roman" w:hAnsi="Times New Roman"/>
          <w:bCs/>
          <w:szCs w:val="24"/>
          <w:lang w:val="en-GB"/>
        </w:rPr>
        <w:tab/>
      </w:r>
      <w:r w:rsidRPr="00AC7B5B">
        <w:rPr>
          <w:rFonts w:ascii="Times New Roman" w:hAnsi="Times New Roman"/>
          <w:bCs/>
          <w:szCs w:val="24"/>
          <w:lang w:val="en-GB"/>
        </w:rPr>
        <w:tab/>
        <w:t>Trends in 20</w:t>
      </w:r>
      <w:r w:rsidRPr="00AC7B5B">
        <w:rPr>
          <w:rFonts w:ascii="Times New Roman" w:hAnsi="Times New Roman"/>
          <w:bCs/>
          <w:szCs w:val="24"/>
          <w:vertAlign w:val="superscript"/>
          <w:lang w:val="en-GB"/>
        </w:rPr>
        <w:t>th</w:t>
      </w:r>
      <w:r w:rsidRPr="00AC7B5B">
        <w:rPr>
          <w:rFonts w:ascii="Times New Roman" w:hAnsi="Times New Roman"/>
          <w:bCs/>
          <w:szCs w:val="24"/>
          <w:lang w:val="en-GB"/>
        </w:rPr>
        <w:t xml:space="preserve"> Century Art </w:t>
      </w:r>
    </w:p>
    <w:p w14:paraId="456190C1" w14:textId="77777777" w:rsidR="00F72425" w:rsidRPr="00AC7B5B" w:rsidRDefault="00F72425" w:rsidP="00F72425">
      <w:pPr>
        <w:pStyle w:val="Header"/>
        <w:tabs>
          <w:tab w:val="clear" w:pos="4153"/>
          <w:tab w:val="clear" w:pos="8306"/>
        </w:tabs>
        <w:ind w:left="1418" w:hanging="1418"/>
        <w:rPr>
          <w:rFonts w:ascii="Times New Roman" w:hAnsi="Times New Roman"/>
          <w:bCs/>
          <w:szCs w:val="24"/>
          <w:lang w:val="en-GB"/>
        </w:rPr>
      </w:pPr>
      <w:r w:rsidRPr="00AC7B5B">
        <w:rPr>
          <w:rFonts w:ascii="Times New Roman" w:hAnsi="Times New Roman"/>
          <w:bCs/>
          <w:szCs w:val="24"/>
          <w:lang w:val="en-GB"/>
        </w:rPr>
        <w:t>GI 5</w:t>
      </w:r>
      <w:r>
        <w:rPr>
          <w:rFonts w:ascii="Times New Roman" w:hAnsi="Times New Roman"/>
          <w:bCs/>
          <w:szCs w:val="24"/>
          <w:lang w:val="en-GB"/>
        </w:rPr>
        <w:t>23</w:t>
      </w:r>
      <w:r w:rsidRPr="00AC7B5B">
        <w:rPr>
          <w:rFonts w:ascii="Times New Roman" w:hAnsi="Times New Roman"/>
          <w:bCs/>
          <w:szCs w:val="24"/>
          <w:lang w:val="en-GB"/>
        </w:rPr>
        <w:tab/>
      </w:r>
      <w:r>
        <w:rPr>
          <w:rFonts w:ascii="Times New Roman" w:hAnsi="Times New Roman"/>
          <w:bCs/>
          <w:szCs w:val="24"/>
          <w:lang w:val="en-GB"/>
        </w:rPr>
        <w:t xml:space="preserve">History of </w:t>
      </w:r>
      <w:r w:rsidRPr="00AC7B5B">
        <w:rPr>
          <w:rFonts w:ascii="Times New Roman" w:hAnsi="Times New Roman"/>
          <w:bCs/>
          <w:szCs w:val="24"/>
          <w:lang w:val="en-GB"/>
        </w:rPr>
        <w:t xml:space="preserve">the Art </w:t>
      </w:r>
    </w:p>
    <w:p w14:paraId="4AFB1F05" w14:textId="77777777" w:rsidR="00F72425" w:rsidRDefault="00F72425" w:rsidP="00F72425">
      <w:pPr>
        <w:pStyle w:val="Header"/>
        <w:tabs>
          <w:tab w:val="clear" w:pos="4153"/>
          <w:tab w:val="clear" w:pos="8306"/>
        </w:tabs>
        <w:rPr>
          <w:rFonts w:ascii="Times New Roman" w:hAnsi="Times New Roman"/>
          <w:bCs/>
          <w:szCs w:val="24"/>
          <w:lang w:val="en-GB"/>
        </w:rPr>
      </w:pPr>
      <w:r w:rsidRPr="00AC7B5B">
        <w:rPr>
          <w:rFonts w:ascii="Times New Roman" w:hAnsi="Times New Roman"/>
          <w:bCs/>
          <w:szCs w:val="24"/>
          <w:lang w:val="en-GB"/>
        </w:rPr>
        <w:t>GI 5</w:t>
      </w:r>
      <w:r>
        <w:rPr>
          <w:rFonts w:ascii="Times New Roman" w:hAnsi="Times New Roman"/>
          <w:bCs/>
          <w:szCs w:val="24"/>
          <w:lang w:val="en-GB"/>
        </w:rPr>
        <w:t>32</w:t>
      </w:r>
      <w:r w:rsidRPr="00AC7B5B">
        <w:rPr>
          <w:rFonts w:ascii="Times New Roman" w:hAnsi="Times New Roman"/>
          <w:bCs/>
          <w:szCs w:val="24"/>
          <w:lang w:val="en-GB"/>
        </w:rPr>
        <w:tab/>
      </w:r>
      <w:r w:rsidRPr="00AC7B5B">
        <w:rPr>
          <w:rFonts w:ascii="Times New Roman" w:hAnsi="Times New Roman"/>
          <w:bCs/>
          <w:szCs w:val="24"/>
          <w:lang w:val="en-GB"/>
        </w:rPr>
        <w:tab/>
      </w:r>
      <w:r>
        <w:rPr>
          <w:rFonts w:ascii="Times New Roman" w:hAnsi="Times New Roman"/>
          <w:bCs/>
          <w:szCs w:val="24"/>
          <w:lang w:val="en-GB"/>
        </w:rPr>
        <w:t>Landmarks in Modern Greek Literature</w:t>
      </w:r>
      <w:r w:rsidRPr="00AC7B5B">
        <w:rPr>
          <w:rFonts w:ascii="Times New Roman" w:hAnsi="Times New Roman"/>
          <w:bCs/>
          <w:szCs w:val="24"/>
          <w:lang w:val="en-GB"/>
        </w:rPr>
        <w:t xml:space="preserve"> </w:t>
      </w:r>
    </w:p>
    <w:p w14:paraId="1EE1D3AB" w14:textId="77777777" w:rsidR="00F72425" w:rsidRPr="000335B2" w:rsidRDefault="00141F51" w:rsidP="00141F51">
      <w:pPr>
        <w:pStyle w:val="Header"/>
        <w:tabs>
          <w:tab w:val="clear" w:pos="4153"/>
          <w:tab w:val="clear" w:pos="8306"/>
        </w:tabs>
        <w:rPr>
          <w:rFonts w:ascii="Times New Roman" w:hAnsi="Times New Roman"/>
          <w:b/>
          <w:szCs w:val="24"/>
          <w:lang w:val="en-GB"/>
        </w:rPr>
      </w:pPr>
      <w:r w:rsidRPr="000335B2">
        <w:rPr>
          <w:rFonts w:ascii="Times New Roman" w:hAnsi="Times New Roman"/>
          <w:b/>
          <w:szCs w:val="24"/>
          <w:lang w:val="en-GB"/>
        </w:rPr>
        <w:t>GI 533</w:t>
      </w:r>
      <w:r w:rsidRPr="000335B2">
        <w:rPr>
          <w:rFonts w:ascii="Times New Roman" w:hAnsi="Times New Roman"/>
          <w:b/>
          <w:szCs w:val="24"/>
          <w:lang w:val="en-GB"/>
        </w:rPr>
        <w:tab/>
      </w:r>
      <w:r w:rsidRPr="000335B2">
        <w:rPr>
          <w:rFonts w:ascii="Times New Roman" w:hAnsi="Times New Roman"/>
          <w:b/>
          <w:szCs w:val="24"/>
          <w:lang w:val="en-GB"/>
        </w:rPr>
        <w:tab/>
        <w:t xml:space="preserve">Modern Greek History, </w:t>
      </w:r>
      <w:proofErr w:type="gramStart"/>
      <w:r w:rsidRPr="000335B2">
        <w:rPr>
          <w:rFonts w:ascii="Times New Roman" w:hAnsi="Times New Roman"/>
          <w:b/>
          <w:szCs w:val="24"/>
          <w:lang w:val="en-GB"/>
        </w:rPr>
        <w:t>Art</w:t>
      </w:r>
      <w:proofErr w:type="gramEnd"/>
      <w:r w:rsidRPr="000335B2">
        <w:rPr>
          <w:rFonts w:ascii="Times New Roman" w:hAnsi="Times New Roman"/>
          <w:b/>
          <w:szCs w:val="24"/>
          <w:lang w:val="en-GB"/>
        </w:rPr>
        <w:t xml:space="preserve"> and Letters</w:t>
      </w:r>
    </w:p>
    <w:p w14:paraId="5881FA39" w14:textId="56698FA8" w:rsidR="00141F51" w:rsidRDefault="00141F51" w:rsidP="00141F51">
      <w:pPr>
        <w:pStyle w:val="Header"/>
        <w:tabs>
          <w:tab w:val="clear" w:pos="4153"/>
          <w:tab w:val="clear" w:pos="8306"/>
        </w:tabs>
        <w:rPr>
          <w:rFonts w:ascii="Times New Roman" w:hAnsi="Times New Roman"/>
          <w:bCs/>
          <w:szCs w:val="24"/>
          <w:lang w:val="en-GB"/>
        </w:rPr>
      </w:pPr>
      <w:r w:rsidRPr="00AC7B5B">
        <w:rPr>
          <w:rFonts w:ascii="Times New Roman" w:hAnsi="Times New Roman"/>
          <w:bCs/>
          <w:szCs w:val="24"/>
          <w:lang w:val="en-GB"/>
        </w:rPr>
        <w:t>GI 5</w:t>
      </w:r>
      <w:r>
        <w:rPr>
          <w:rFonts w:ascii="Times New Roman" w:hAnsi="Times New Roman"/>
          <w:bCs/>
          <w:szCs w:val="24"/>
          <w:lang w:val="en-GB"/>
        </w:rPr>
        <w:t>34</w:t>
      </w:r>
      <w:r w:rsidRPr="00AC7B5B">
        <w:rPr>
          <w:rFonts w:ascii="Times New Roman" w:hAnsi="Times New Roman"/>
          <w:bCs/>
          <w:szCs w:val="24"/>
          <w:lang w:val="en-GB"/>
        </w:rPr>
        <w:tab/>
      </w:r>
      <w:r w:rsidRPr="00AC7B5B">
        <w:rPr>
          <w:rFonts w:ascii="Times New Roman" w:hAnsi="Times New Roman"/>
          <w:bCs/>
          <w:szCs w:val="24"/>
          <w:lang w:val="en-GB"/>
        </w:rPr>
        <w:tab/>
      </w:r>
      <w:r>
        <w:rPr>
          <w:rFonts w:ascii="Times New Roman" w:hAnsi="Times New Roman"/>
          <w:bCs/>
          <w:szCs w:val="24"/>
          <w:lang w:val="en-GB"/>
        </w:rPr>
        <w:t>Modern Greek Literary Texts</w:t>
      </w:r>
    </w:p>
    <w:p w14:paraId="2AB91200" w14:textId="6DB79370" w:rsidR="00597270" w:rsidRDefault="00597270" w:rsidP="00141F51">
      <w:pPr>
        <w:pStyle w:val="Header"/>
        <w:tabs>
          <w:tab w:val="clear" w:pos="4153"/>
          <w:tab w:val="clear" w:pos="8306"/>
        </w:tabs>
        <w:rPr>
          <w:rFonts w:ascii="Times New Roman" w:hAnsi="Times New Roman"/>
          <w:bCs/>
          <w:szCs w:val="24"/>
          <w:lang w:val="en-GB"/>
        </w:rPr>
      </w:pPr>
      <w:r>
        <w:rPr>
          <w:rFonts w:ascii="Times New Roman" w:hAnsi="Times New Roman"/>
          <w:bCs/>
          <w:szCs w:val="24"/>
          <w:lang w:val="en-GB"/>
        </w:rPr>
        <w:t>GI 564</w:t>
      </w:r>
      <w:r>
        <w:rPr>
          <w:rFonts w:ascii="Times New Roman" w:hAnsi="Times New Roman"/>
          <w:bCs/>
          <w:szCs w:val="24"/>
          <w:lang w:val="en-GB"/>
        </w:rPr>
        <w:tab/>
      </w:r>
      <w:r>
        <w:rPr>
          <w:rFonts w:ascii="Times New Roman" w:hAnsi="Times New Roman"/>
          <w:bCs/>
          <w:szCs w:val="24"/>
          <w:lang w:val="en-GB"/>
        </w:rPr>
        <w:tab/>
      </w:r>
      <w:r w:rsidR="002D56B7" w:rsidRPr="002D56B7">
        <w:rPr>
          <w:rFonts w:ascii="Times New Roman" w:hAnsi="Times New Roman"/>
          <w:bCs/>
          <w:szCs w:val="24"/>
          <w:lang w:val="en-GB"/>
        </w:rPr>
        <w:t>Institutions, production management and organization in theatre</w:t>
      </w:r>
    </w:p>
    <w:p w14:paraId="0D6931E7" w14:textId="77777777" w:rsidR="00141F51" w:rsidRPr="007138AD" w:rsidRDefault="00141F51" w:rsidP="00141F51">
      <w:pPr>
        <w:pStyle w:val="Header"/>
        <w:tabs>
          <w:tab w:val="clear" w:pos="4153"/>
          <w:tab w:val="clear" w:pos="8306"/>
        </w:tabs>
        <w:rPr>
          <w:lang w:val="en-GB"/>
        </w:rPr>
      </w:pPr>
    </w:p>
    <w:p w14:paraId="17AC328D" w14:textId="77777777" w:rsidR="00762031" w:rsidRPr="00717A2A" w:rsidRDefault="00762031" w:rsidP="00762031">
      <w:pPr>
        <w:pStyle w:val="Header"/>
        <w:tabs>
          <w:tab w:val="clear" w:pos="4153"/>
          <w:tab w:val="clear" w:pos="8306"/>
        </w:tabs>
        <w:ind w:left="1440" w:hanging="1440"/>
        <w:rPr>
          <w:rFonts w:ascii="Times New Roman" w:hAnsi="Times New Roman"/>
          <w:b/>
          <w:szCs w:val="24"/>
          <w:lang w:val="en-GB"/>
        </w:rPr>
      </w:pPr>
      <w:r w:rsidRPr="00717A2A">
        <w:rPr>
          <w:rFonts w:ascii="Times New Roman" w:hAnsi="Times New Roman"/>
          <w:b/>
          <w:szCs w:val="24"/>
          <w:lang w:val="en-GB"/>
        </w:rPr>
        <w:t>W 611</w:t>
      </w:r>
      <w:r w:rsidRPr="00717A2A">
        <w:rPr>
          <w:rFonts w:ascii="Times New Roman" w:hAnsi="Times New Roman"/>
          <w:b/>
          <w:szCs w:val="24"/>
          <w:lang w:val="en-GB"/>
        </w:rPr>
        <w:tab/>
        <w:t xml:space="preserve">Introduction to Acting </w:t>
      </w:r>
    </w:p>
    <w:p w14:paraId="441C1793" w14:textId="77777777" w:rsidR="00762031" w:rsidRPr="00717A2A" w:rsidRDefault="00762031" w:rsidP="00762031">
      <w:pPr>
        <w:pStyle w:val="Header"/>
        <w:tabs>
          <w:tab w:val="clear" w:pos="4153"/>
          <w:tab w:val="clear" w:pos="8306"/>
        </w:tabs>
        <w:ind w:left="1440" w:hanging="1440"/>
        <w:rPr>
          <w:rFonts w:ascii="Times New Roman" w:hAnsi="Times New Roman"/>
          <w:szCs w:val="24"/>
          <w:lang w:val="en-GB"/>
        </w:rPr>
      </w:pPr>
      <w:r w:rsidRPr="00717A2A">
        <w:rPr>
          <w:rFonts w:ascii="Times New Roman" w:hAnsi="Times New Roman"/>
          <w:szCs w:val="24"/>
          <w:lang w:val="en-GB"/>
        </w:rPr>
        <w:lastRenderedPageBreak/>
        <w:t>W 612</w:t>
      </w:r>
      <w:r w:rsidRPr="00717A2A">
        <w:rPr>
          <w:rFonts w:ascii="Times New Roman" w:hAnsi="Times New Roman"/>
          <w:szCs w:val="24"/>
          <w:lang w:val="en-GB"/>
        </w:rPr>
        <w:tab/>
      </w:r>
      <w:r w:rsidRPr="00717A2A">
        <w:rPr>
          <w:rFonts w:ascii="Times New Roman" w:hAnsi="Times New Roman"/>
          <w:lang w:val="en-GB"/>
        </w:rPr>
        <w:t xml:space="preserve">Terms and Conditions of Performance I: Improvisation and </w:t>
      </w:r>
      <w:r w:rsidR="00717A2A" w:rsidRPr="00717A2A">
        <w:rPr>
          <w:rFonts w:ascii="Times New Roman" w:hAnsi="Times New Roman"/>
          <w:lang w:val="en-GB"/>
        </w:rPr>
        <w:t xml:space="preserve">Text </w:t>
      </w:r>
      <w:r w:rsidRPr="00717A2A">
        <w:rPr>
          <w:rFonts w:ascii="Times New Roman" w:hAnsi="Times New Roman"/>
          <w:lang w:val="en-GB"/>
        </w:rPr>
        <w:t xml:space="preserve">Devising </w:t>
      </w:r>
    </w:p>
    <w:p w14:paraId="04C13FC4" w14:textId="77777777" w:rsidR="00762031" w:rsidRPr="00AC7B5B" w:rsidRDefault="00762031" w:rsidP="00762031">
      <w:pPr>
        <w:pStyle w:val="Header"/>
        <w:tabs>
          <w:tab w:val="clear" w:pos="4153"/>
          <w:tab w:val="clear" w:pos="8306"/>
        </w:tabs>
        <w:ind w:left="1440" w:hanging="1440"/>
        <w:rPr>
          <w:rFonts w:ascii="Times New Roman" w:hAnsi="Times New Roman"/>
          <w:b/>
          <w:bCs/>
          <w:szCs w:val="24"/>
          <w:lang w:val="en-GB"/>
        </w:rPr>
      </w:pPr>
      <w:r w:rsidRPr="00AC7B5B">
        <w:rPr>
          <w:rFonts w:ascii="Times New Roman" w:hAnsi="Times New Roman"/>
          <w:b/>
          <w:bCs/>
          <w:szCs w:val="24"/>
          <w:lang w:val="en-GB"/>
        </w:rPr>
        <w:t>W 613</w:t>
      </w:r>
      <w:r w:rsidRPr="00AC7B5B">
        <w:rPr>
          <w:rFonts w:ascii="Times New Roman" w:hAnsi="Times New Roman"/>
          <w:b/>
          <w:bCs/>
          <w:szCs w:val="24"/>
          <w:lang w:val="en-GB"/>
        </w:rPr>
        <w:tab/>
      </w:r>
      <w:r w:rsidRPr="00AC7B5B">
        <w:rPr>
          <w:rFonts w:ascii="Times New Roman" w:hAnsi="Times New Roman"/>
          <w:b/>
          <w:lang w:val="en-GB"/>
        </w:rPr>
        <w:t>Terms and Conditions of Performance</w:t>
      </w:r>
      <w:r w:rsidRPr="00AC7B5B">
        <w:rPr>
          <w:rFonts w:ascii="Times New Roman" w:hAnsi="Times New Roman"/>
          <w:b/>
          <w:bCs/>
          <w:szCs w:val="24"/>
          <w:lang w:val="en-GB"/>
        </w:rPr>
        <w:t xml:space="preserve"> II</w:t>
      </w:r>
      <w:r w:rsidRPr="00AC7B5B">
        <w:rPr>
          <w:rFonts w:ascii="Times New Roman" w:hAnsi="Times New Roman"/>
          <w:b/>
          <w:lang w:val="en-GB"/>
        </w:rPr>
        <w:t xml:space="preserve">: Improvisation and </w:t>
      </w:r>
      <w:r w:rsidR="00717A2A">
        <w:rPr>
          <w:rFonts w:ascii="Times New Roman" w:hAnsi="Times New Roman"/>
          <w:b/>
          <w:lang w:val="en-GB"/>
        </w:rPr>
        <w:t xml:space="preserve">Text </w:t>
      </w:r>
      <w:r w:rsidRPr="00AC7B5B">
        <w:rPr>
          <w:rFonts w:ascii="Times New Roman" w:hAnsi="Times New Roman"/>
          <w:b/>
          <w:lang w:val="en-GB"/>
        </w:rPr>
        <w:t>Devising</w:t>
      </w:r>
    </w:p>
    <w:p w14:paraId="04B8021F" w14:textId="77777777" w:rsidR="00762031" w:rsidRDefault="00762031" w:rsidP="00762031">
      <w:pPr>
        <w:ind w:left="1418" w:hanging="1418"/>
        <w:rPr>
          <w:rFonts w:ascii="Times New Roman" w:hAnsi="Times New Roman"/>
          <w:bCs/>
          <w:lang w:val="en-GB"/>
        </w:rPr>
      </w:pPr>
      <w:r w:rsidRPr="00B627FC">
        <w:rPr>
          <w:rFonts w:ascii="Times New Roman" w:hAnsi="Times New Roman"/>
          <w:bCs/>
          <w:szCs w:val="24"/>
          <w:lang w:val="en-GB"/>
        </w:rPr>
        <w:t>W 6</w:t>
      </w:r>
      <w:r w:rsidR="00B627FC" w:rsidRPr="00B627FC">
        <w:rPr>
          <w:rFonts w:ascii="Times New Roman" w:hAnsi="Times New Roman"/>
          <w:bCs/>
          <w:szCs w:val="24"/>
          <w:lang w:val="en-GB"/>
        </w:rPr>
        <w:t>22</w:t>
      </w:r>
      <w:r w:rsidRPr="00AC7B5B">
        <w:rPr>
          <w:rFonts w:ascii="Times New Roman" w:hAnsi="Times New Roman"/>
          <w:b/>
          <w:szCs w:val="24"/>
          <w:lang w:val="en-GB"/>
        </w:rPr>
        <w:tab/>
      </w:r>
      <w:r w:rsidR="00B627FC" w:rsidRPr="00B627FC">
        <w:rPr>
          <w:rFonts w:ascii="Times New Roman" w:hAnsi="Times New Roman"/>
          <w:bCs/>
          <w:lang w:val="en-GB"/>
        </w:rPr>
        <w:t>Anglophone drama: Reading</w:t>
      </w:r>
      <w:r w:rsidR="00B627FC">
        <w:rPr>
          <w:rFonts w:ascii="Times New Roman" w:hAnsi="Times New Roman"/>
          <w:b/>
          <w:lang w:val="en-GB"/>
        </w:rPr>
        <w:t xml:space="preserve"> </w:t>
      </w:r>
      <w:r w:rsidR="00B627FC" w:rsidRPr="00B627FC">
        <w:rPr>
          <w:rFonts w:ascii="Times New Roman" w:hAnsi="Times New Roman"/>
          <w:bCs/>
          <w:lang w:val="en-GB"/>
        </w:rPr>
        <w:t>from the original script</w:t>
      </w:r>
    </w:p>
    <w:p w14:paraId="2236106B" w14:textId="77777777" w:rsidR="00070D5A" w:rsidRPr="00361A5A" w:rsidRDefault="00070D5A" w:rsidP="00070D5A">
      <w:pPr>
        <w:ind w:left="1418" w:hanging="1418"/>
        <w:rPr>
          <w:rFonts w:ascii="Times New Roman" w:hAnsi="Times New Roman"/>
          <w:b/>
          <w:lang w:val="en-GB"/>
        </w:rPr>
      </w:pPr>
      <w:r w:rsidRPr="00070D5A">
        <w:rPr>
          <w:rFonts w:ascii="Times New Roman" w:hAnsi="Times New Roman"/>
          <w:b/>
          <w:szCs w:val="24"/>
          <w:lang w:val="en-GB"/>
        </w:rPr>
        <w:t>W 623</w:t>
      </w:r>
      <w:r w:rsidRPr="00AC7B5B">
        <w:rPr>
          <w:rFonts w:ascii="Times New Roman" w:hAnsi="Times New Roman"/>
          <w:b/>
          <w:szCs w:val="24"/>
          <w:lang w:val="en-GB"/>
        </w:rPr>
        <w:tab/>
      </w:r>
      <w:r w:rsidR="00361A5A" w:rsidRPr="00361A5A">
        <w:rPr>
          <w:rFonts w:ascii="Times New Roman" w:hAnsi="Times New Roman"/>
          <w:b/>
          <w:lang w:val="en-GB"/>
        </w:rPr>
        <w:t>Theatre archives digitization and databases</w:t>
      </w:r>
    </w:p>
    <w:p w14:paraId="0F209258" w14:textId="77777777" w:rsidR="00361A5A" w:rsidRDefault="00361A5A" w:rsidP="00361A5A">
      <w:pPr>
        <w:ind w:left="1418" w:hanging="1418"/>
        <w:rPr>
          <w:rFonts w:ascii="Times New Roman" w:hAnsi="Times New Roman"/>
          <w:bCs/>
          <w:lang w:val="en-GB"/>
        </w:rPr>
      </w:pPr>
      <w:r w:rsidRPr="00361A5A">
        <w:rPr>
          <w:rFonts w:ascii="Times New Roman" w:hAnsi="Times New Roman"/>
          <w:bCs/>
          <w:szCs w:val="24"/>
          <w:lang w:val="en-GB"/>
        </w:rPr>
        <w:t>W 624</w:t>
      </w:r>
      <w:r w:rsidRPr="00361A5A">
        <w:rPr>
          <w:rFonts w:ascii="Times New Roman" w:hAnsi="Times New Roman"/>
          <w:bCs/>
          <w:szCs w:val="24"/>
          <w:lang w:val="en-GB"/>
        </w:rPr>
        <w:tab/>
      </w:r>
      <w:r>
        <w:rPr>
          <w:rFonts w:ascii="Times New Roman" w:hAnsi="Times New Roman"/>
          <w:bCs/>
          <w:lang w:val="en-GB"/>
        </w:rPr>
        <w:t>Cinema and digital technology</w:t>
      </w:r>
    </w:p>
    <w:p w14:paraId="6F9AF9A8" w14:textId="77777777" w:rsidR="00361A5A" w:rsidRDefault="00361A5A" w:rsidP="00361A5A">
      <w:pPr>
        <w:ind w:left="1418" w:hanging="1418"/>
        <w:rPr>
          <w:rFonts w:ascii="Times New Roman" w:hAnsi="Times New Roman"/>
          <w:b/>
          <w:lang w:val="en-GB"/>
        </w:rPr>
      </w:pPr>
      <w:r w:rsidRPr="002E5C26">
        <w:rPr>
          <w:rFonts w:ascii="Times New Roman" w:hAnsi="Times New Roman"/>
          <w:b/>
          <w:szCs w:val="24"/>
          <w:lang w:val="en-GB"/>
        </w:rPr>
        <w:t>W 625</w:t>
      </w:r>
      <w:r w:rsidRPr="002E5C26">
        <w:rPr>
          <w:rFonts w:ascii="Times New Roman" w:hAnsi="Times New Roman"/>
          <w:b/>
          <w:szCs w:val="24"/>
          <w:lang w:val="en-GB"/>
        </w:rPr>
        <w:tab/>
      </w:r>
      <w:r w:rsidRPr="002E5C26">
        <w:rPr>
          <w:rFonts w:ascii="Times New Roman" w:hAnsi="Times New Roman"/>
          <w:b/>
          <w:lang w:val="en-GB"/>
        </w:rPr>
        <w:t>Theatre education via multimedia use</w:t>
      </w:r>
    </w:p>
    <w:p w14:paraId="27688B02" w14:textId="77777777" w:rsidR="002E5C26" w:rsidRDefault="002E5C26" w:rsidP="00361A5A">
      <w:pPr>
        <w:ind w:left="1418" w:hanging="1418"/>
        <w:rPr>
          <w:rFonts w:ascii="Times New Roman" w:hAnsi="Times New Roman"/>
          <w:b/>
          <w:lang w:val="en-GB"/>
        </w:rPr>
      </w:pPr>
    </w:p>
    <w:p w14:paraId="70A991A2" w14:textId="77777777" w:rsidR="002E5C26" w:rsidRPr="00AC7B5B" w:rsidRDefault="002E5C26" w:rsidP="002E5C26">
      <w:pPr>
        <w:pStyle w:val="Header"/>
        <w:tabs>
          <w:tab w:val="clear" w:pos="4153"/>
          <w:tab w:val="clear" w:pos="8306"/>
        </w:tabs>
        <w:ind w:left="1440" w:hanging="1440"/>
        <w:rPr>
          <w:rFonts w:ascii="Times New Roman" w:hAnsi="Times New Roman"/>
          <w:szCs w:val="24"/>
          <w:lang w:val="en-GB"/>
        </w:rPr>
      </w:pPr>
    </w:p>
    <w:p w14:paraId="3444DFC0" w14:textId="77777777" w:rsidR="002E5C26" w:rsidRPr="002E5C26" w:rsidRDefault="002E5C26" w:rsidP="002E5C26">
      <w:pPr>
        <w:pStyle w:val="Header"/>
        <w:tabs>
          <w:tab w:val="clear" w:pos="4153"/>
          <w:tab w:val="clear" w:pos="8306"/>
        </w:tabs>
        <w:ind w:left="1440" w:hanging="1440"/>
        <w:rPr>
          <w:rFonts w:ascii="Times New Roman" w:hAnsi="Times New Roman"/>
          <w:b/>
          <w:bCs/>
          <w:szCs w:val="24"/>
          <w:lang w:val="en-GB"/>
        </w:rPr>
      </w:pPr>
      <w:r w:rsidRPr="002E5C26">
        <w:rPr>
          <w:rFonts w:ascii="Times New Roman" w:hAnsi="Times New Roman"/>
          <w:b/>
          <w:bCs/>
          <w:szCs w:val="24"/>
          <w:lang w:val="en-GB"/>
        </w:rPr>
        <w:t>PI 811</w:t>
      </w:r>
      <w:r w:rsidRPr="002E5C26">
        <w:rPr>
          <w:rFonts w:ascii="Times New Roman" w:hAnsi="Times New Roman"/>
          <w:b/>
          <w:bCs/>
          <w:szCs w:val="24"/>
          <w:lang w:val="en-GB"/>
        </w:rPr>
        <w:tab/>
      </w:r>
      <w:r w:rsidR="00356C6E">
        <w:rPr>
          <w:rFonts w:ascii="Times New Roman" w:hAnsi="Times New Roman"/>
          <w:b/>
          <w:bCs/>
          <w:szCs w:val="24"/>
          <w:lang w:val="en-GB"/>
        </w:rPr>
        <w:t>Theatre for children and adolescents</w:t>
      </w:r>
    </w:p>
    <w:p w14:paraId="514891CE" w14:textId="77777777" w:rsidR="002E5C26" w:rsidRPr="002E5C26" w:rsidRDefault="002E5C26" w:rsidP="002E5C26">
      <w:pPr>
        <w:pStyle w:val="Header"/>
        <w:tabs>
          <w:tab w:val="clear" w:pos="4153"/>
          <w:tab w:val="clear" w:pos="8306"/>
        </w:tabs>
        <w:ind w:left="1418" w:hanging="1418"/>
        <w:rPr>
          <w:rFonts w:ascii="Times New Roman" w:hAnsi="Times New Roman"/>
          <w:b/>
          <w:bCs/>
          <w:szCs w:val="24"/>
          <w:lang w:val="en-GB"/>
        </w:rPr>
      </w:pPr>
      <w:r w:rsidRPr="002E5C26">
        <w:rPr>
          <w:rFonts w:ascii="Times New Roman" w:hAnsi="Times New Roman"/>
          <w:b/>
          <w:bCs/>
          <w:szCs w:val="24"/>
          <w:lang w:val="en-GB"/>
        </w:rPr>
        <w:t>PI 812</w:t>
      </w:r>
      <w:r w:rsidRPr="002E5C26">
        <w:rPr>
          <w:rFonts w:ascii="Times New Roman" w:hAnsi="Times New Roman"/>
          <w:b/>
          <w:bCs/>
          <w:szCs w:val="24"/>
          <w:lang w:val="en-GB"/>
        </w:rPr>
        <w:tab/>
      </w:r>
      <w:r w:rsidR="00356C6E" w:rsidRPr="00356C6E">
        <w:rPr>
          <w:rFonts w:ascii="Times New Roman" w:hAnsi="Times New Roman"/>
          <w:b/>
          <w:bCs/>
          <w:szCs w:val="24"/>
          <w:lang w:val="en-GB"/>
        </w:rPr>
        <w:t>Acting in the context of Theatre in Education</w:t>
      </w:r>
    </w:p>
    <w:p w14:paraId="680E697F" w14:textId="77777777" w:rsidR="002E5C26" w:rsidRPr="002E5C26" w:rsidRDefault="002E5C26" w:rsidP="002E5C26">
      <w:pPr>
        <w:pStyle w:val="Header"/>
        <w:tabs>
          <w:tab w:val="clear" w:pos="4153"/>
          <w:tab w:val="clear" w:pos="8306"/>
        </w:tabs>
        <w:rPr>
          <w:rFonts w:ascii="Times New Roman" w:hAnsi="Times New Roman"/>
          <w:b/>
          <w:bCs/>
          <w:szCs w:val="24"/>
          <w:lang w:val="en-GB"/>
        </w:rPr>
      </w:pPr>
      <w:r w:rsidRPr="002E5C26">
        <w:rPr>
          <w:rFonts w:ascii="Times New Roman" w:hAnsi="Times New Roman"/>
          <w:b/>
          <w:bCs/>
          <w:szCs w:val="24"/>
          <w:lang w:val="en-GB"/>
        </w:rPr>
        <w:t>PI 813</w:t>
      </w:r>
      <w:r w:rsidRPr="002E5C26">
        <w:rPr>
          <w:rFonts w:ascii="Times New Roman" w:hAnsi="Times New Roman"/>
          <w:b/>
          <w:bCs/>
          <w:szCs w:val="24"/>
          <w:lang w:val="en-GB"/>
        </w:rPr>
        <w:tab/>
      </w:r>
      <w:r w:rsidRPr="002E5C26">
        <w:rPr>
          <w:rFonts w:ascii="Times New Roman" w:hAnsi="Times New Roman"/>
          <w:b/>
          <w:bCs/>
          <w:szCs w:val="24"/>
          <w:lang w:val="en-GB"/>
        </w:rPr>
        <w:tab/>
      </w:r>
      <w:r w:rsidR="00356C6E" w:rsidRPr="00356C6E">
        <w:rPr>
          <w:rFonts w:ascii="Times New Roman" w:hAnsi="Times New Roman"/>
          <w:b/>
          <w:bCs/>
          <w:szCs w:val="24"/>
          <w:lang w:val="en-GB"/>
        </w:rPr>
        <w:t>Choreology in Dance and Theatre</w:t>
      </w:r>
      <w:r w:rsidR="00356C6E">
        <w:rPr>
          <w:rFonts w:ascii="Times New Roman" w:hAnsi="Times New Roman"/>
          <w:b/>
          <w:bCs/>
          <w:szCs w:val="24"/>
          <w:lang w:val="en-GB"/>
        </w:rPr>
        <w:t xml:space="preserve"> with emphasis on the pedagogical dimension </w:t>
      </w:r>
    </w:p>
    <w:p w14:paraId="0BF208ED" w14:textId="77777777" w:rsidR="002E5C26" w:rsidRPr="002E5C26" w:rsidRDefault="002E5C26" w:rsidP="002E5C26">
      <w:pPr>
        <w:pStyle w:val="Header"/>
        <w:tabs>
          <w:tab w:val="clear" w:pos="4153"/>
          <w:tab w:val="clear" w:pos="8306"/>
        </w:tabs>
        <w:ind w:left="1418" w:hanging="1418"/>
        <w:rPr>
          <w:rFonts w:ascii="Times New Roman" w:hAnsi="Times New Roman"/>
          <w:b/>
          <w:bCs/>
          <w:szCs w:val="24"/>
          <w:lang w:val="en-GB"/>
        </w:rPr>
      </w:pPr>
      <w:r w:rsidRPr="002E5C26">
        <w:rPr>
          <w:rFonts w:ascii="Times New Roman" w:hAnsi="Times New Roman"/>
          <w:b/>
          <w:bCs/>
          <w:szCs w:val="24"/>
          <w:lang w:val="en-GB"/>
        </w:rPr>
        <w:t>PI 814</w:t>
      </w:r>
      <w:r w:rsidRPr="002E5C26">
        <w:rPr>
          <w:rFonts w:ascii="Times New Roman" w:hAnsi="Times New Roman"/>
          <w:b/>
          <w:bCs/>
          <w:szCs w:val="24"/>
          <w:lang w:val="en-GB"/>
        </w:rPr>
        <w:tab/>
      </w:r>
      <w:r w:rsidR="00356C6E">
        <w:rPr>
          <w:rFonts w:ascii="Times New Roman" w:hAnsi="Times New Roman"/>
          <w:b/>
          <w:bCs/>
          <w:szCs w:val="24"/>
          <w:lang w:val="en-GB"/>
        </w:rPr>
        <w:t>Speech Education I</w:t>
      </w:r>
      <w:r w:rsidRPr="002E5C26">
        <w:rPr>
          <w:rFonts w:ascii="Times New Roman" w:hAnsi="Times New Roman"/>
          <w:b/>
          <w:bCs/>
          <w:szCs w:val="24"/>
          <w:lang w:val="en-GB"/>
        </w:rPr>
        <w:t xml:space="preserve"> </w:t>
      </w:r>
    </w:p>
    <w:p w14:paraId="5F4D3321" w14:textId="77777777" w:rsidR="002E5C26" w:rsidRPr="002E5C26" w:rsidRDefault="002E5C26" w:rsidP="002E5C26">
      <w:pPr>
        <w:pStyle w:val="Header"/>
        <w:tabs>
          <w:tab w:val="clear" w:pos="4153"/>
          <w:tab w:val="clear" w:pos="8306"/>
        </w:tabs>
        <w:rPr>
          <w:rFonts w:ascii="Times New Roman" w:hAnsi="Times New Roman"/>
          <w:b/>
          <w:bCs/>
          <w:szCs w:val="24"/>
          <w:lang w:val="en-GB"/>
        </w:rPr>
      </w:pPr>
      <w:r w:rsidRPr="002E5C26">
        <w:rPr>
          <w:rFonts w:ascii="Times New Roman" w:hAnsi="Times New Roman"/>
          <w:b/>
          <w:bCs/>
          <w:szCs w:val="24"/>
          <w:lang w:val="en-GB"/>
        </w:rPr>
        <w:t>PI 815</w:t>
      </w:r>
      <w:r w:rsidRPr="002E5C26">
        <w:rPr>
          <w:rFonts w:ascii="Times New Roman" w:hAnsi="Times New Roman"/>
          <w:b/>
          <w:bCs/>
          <w:szCs w:val="24"/>
          <w:lang w:val="en-GB"/>
        </w:rPr>
        <w:tab/>
        <w:t xml:space="preserve">            </w:t>
      </w:r>
      <w:r w:rsidR="00356C6E" w:rsidRPr="00356C6E">
        <w:rPr>
          <w:rFonts w:ascii="Times New Roman" w:hAnsi="Times New Roman"/>
          <w:b/>
          <w:bCs/>
          <w:szCs w:val="24"/>
          <w:lang w:val="en-GB"/>
        </w:rPr>
        <w:t>Interdisciplinary Approaches in teaching Music with emphasis on Theatre Education</w:t>
      </w:r>
    </w:p>
    <w:p w14:paraId="2FAF5A52" w14:textId="77777777" w:rsidR="002E5C26" w:rsidRPr="002E5C26" w:rsidRDefault="002E5C26" w:rsidP="002E5C26">
      <w:pPr>
        <w:pStyle w:val="Header"/>
        <w:tabs>
          <w:tab w:val="clear" w:pos="4153"/>
          <w:tab w:val="clear" w:pos="8306"/>
        </w:tabs>
        <w:rPr>
          <w:bCs/>
          <w:lang w:val="en-GB"/>
        </w:rPr>
      </w:pPr>
      <w:r w:rsidRPr="002E5C26">
        <w:rPr>
          <w:rFonts w:ascii="Times New Roman" w:hAnsi="Times New Roman"/>
          <w:bCs/>
          <w:szCs w:val="24"/>
          <w:lang w:val="en-GB"/>
        </w:rPr>
        <w:t xml:space="preserve">PI 816 </w:t>
      </w:r>
      <w:r w:rsidRPr="002E5C26">
        <w:rPr>
          <w:rFonts w:ascii="Times New Roman" w:hAnsi="Times New Roman"/>
          <w:bCs/>
          <w:szCs w:val="24"/>
          <w:lang w:val="en-GB"/>
        </w:rPr>
        <w:tab/>
      </w:r>
      <w:r>
        <w:rPr>
          <w:rFonts w:ascii="Times New Roman" w:hAnsi="Times New Roman"/>
          <w:bCs/>
          <w:szCs w:val="24"/>
          <w:lang w:val="en-GB"/>
        </w:rPr>
        <w:t xml:space="preserve">            Shadow Theatre in Education </w:t>
      </w:r>
    </w:p>
    <w:p w14:paraId="7528D3C1" w14:textId="77777777" w:rsidR="002E5C26" w:rsidRPr="002E5C26" w:rsidRDefault="002E5C26" w:rsidP="00361A5A">
      <w:pPr>
        <w:ind w:left="1418" w:hanging="1418"/>
        <w:rPr>
          <w:rFonts w:ascii="Times New Roman" w:hAnsi="Times New Roman"/>
          <w:bCs/>
          <w:lang w:val="en-GB"/>
        </w:rPr>
      </w:pPr>
    </w:p>
    <w:p w14:paraId="3A507665" w14:textId="77777777" w:rsidR="00361A5A" w:rsidRDefault="00361A5A" w:rsidP="00361A5A">
      <w:pPr>
        <w:ind w:left="1418" w:hanging="1418"/>
        <w:rPr>
          <w:rFonts w:ascii="Times New Roman" w:hAnsi="Times New Roman"/>
          <w:bCs/>
          <w:lang w:val="en-GB"/>
        </w:rPr>
      </w:pPr>
    </w:p>
    <w:p w14:paraId="3BDACE18" w14:textId="77777777" w:rsidR="00BD4752" w:rsidRDefault="00BD4752" w:rsidP="00597490">
      <w:pPr>
        <w:pStyle w:val="Header"/>
        <w:tabs>
          <w:tab w:val="clear" w:pos="4153"/>
          <w:tab w:val="clear" w:pos="8306"/>
        </w:tabs>
        <w:ind w:left="1418" w:hanging="1418"/>
      </w:pPr>
    </w:p>
    <w:p w14:paraId="54213A8C" w14:textId="77777777" w:rsidR="00495B75" w:rsidRDefault="00495B75" w:rsidP="00495B75">
      <w:pPr>
        <w:pStyle w:val="Heading3"/>
        <w:rPr>
          <w:sz w:val="28"/>
          <w:szCs w:val="28"/>
          <w:highlight w:val="darkGray"/>
        </w:rPr>
      </w:pPr>
    </w:p>
    <w:p w14:paraId="19CFDFCF" w14:textId="77777777" w:rsidR="00495B75" w:rsidRDefault="00495B75" w:rsidP="00495B75">
      <w:pPr>
        <w:pStyle w:val="Heading3"/>
        <w:rPr>
          <w:sz w:val="28"/>
          <w:szCs w:val="28"/>
          <w:highlight w:val="darkGray"/>
        </w:rPr>
      </w:pPr>
    </w:p>
    <w:p w14:paraId="56C9BE99" w14:textId="77777777" w:rsidR="00495B75" w:rsidRDefault="00495B75" w:rsidP="00495B75">
      <w:pPr>
        <w:pStyle w:val="Heading3"/>
        <w:rPr>
          <w:sz w:val="28"/>
          <w:szCs w:val="28"/>
          <w:highlight w:val="darkGray"/>
        </w:rPr>
      </w:pPr>
    </w:p>
    <w:p w14:paraId="14A1C87B" w14:textId="77777777" w:rsidR="00495B75" w:rsidRDefault="00495B75" w:rsidP="00495B75">
      <w:pPr>
        <w:pStyle w:val="Heading3"/>
        <w:rPr>
          <w:sz w:val="28"/>
          <w:szCs w:val="28"/>
          <w:highlight w:val="darkGray"/>
        </w:rPr>
      </w:pPr>
    </w:p>
    <w:p w14:paraId="1D94C272" w14:textId="77777777" w:rsidR="00495B75" w:rsidRDefault="00495B75" w:rsidP="00495B75">
      <w:pPr>
        <w:pStyle w:val="Heading3"/>
        <w:rPr>
          <w:sz w:val="28"/>
          <w:szCs w:val="28"/>
          <w:highlight w:val="darkGray"/>
        </w:rPr>
      </w:pPr>
    </w:p>
    <w:p w14:paraId="6EF445E2" w14:textId="77777777" w:rsidR="00495B75" w:rsidRDefault="00495B75" w:rsidP="00495B75">
      <w:pPr>
        <w:pStyle w:val="Heading3"/>
        <w:rPr>
          <w:sz w:val="28"/>
          <w:szCs w:val="28"/>
          <w:highlight w:val="darkGray"/>
        </w:rPr>
      </w:pPr>
    </w:p>
    <w:p w14:paraId="2C29F154" w14:textId="77777777" w:rsidR="00495B75" w:rsidRDefault="00495B75" w:rsidP="00495B75">
      <w:pPr>
        <w:pStyle w:val="Heading3"/>
        <w:rPr>
          <w:sz w:val="28"/>
          <w:szCs w:val="28"/>
          <w:highlight w:val="darkGray"/>
        </w:rPr>
      </w:pPr>
    </w:p>
    <w:p w14:paraId="601BF1AA" w14:textId="77777777" w:rsidR="00495B75" w:rsidRDefault="00495B75" w:rsidP="00495B75">
      <w:pPr>
        <w:pStyle w:val="Heading3"/>
        <w:rPr>
          <w:sz w:val="28"/>
          <w:szCs w:val="28"/>
          <w:highlight w:val="darkGray"/>
        </w:rPr>
      </w:pPr>
    </w:p>
    <w:p w14:paraId="2B12F1E8" w14:textId="77777777" w:rsidR="00495B75" w:rsidRDefault="00495B75" w:rsidP="00495B75">
      <w:pPr>
        <w:pStyle w:val="Heading3"/>
        <w:rPr>
          <w:sz w:val="28"/>
          <w:szCs w:val="28"/>
          <w:highlight w:val="darkGray"/>
        </w:rPr>
      </w:pPr>
    </w:p>
    <w:p w14:paraId="10D72162" w14:textId="77777777" w:rsidR="00495B75" w:rsidRDefault="00495B75" w:rsidP="00495B75">
      <w:pPr>
        <w:pStyle w:val="Heading3"/>
        <w:rPr>
          <w:sz w:val="28"/>
          <w:szCs w:val="28"/>
          <w:highlight w:val="darkGray"/>
        </w:rPr>
      </w:pPr>
    </w:p>
    <w:p w14:paraId="282866BF" w14:textId="77777777" w:rsidR="00495B75" w:rsidRDefault="00495B75" w:rsidP="00495B75">
      <w:pPr>
        <w:pStyle w:val="Heading3"/>
        <w:rPr>
          <w:sz w:val="28"/>
          <w:szCs w:val="28"/>
          <w:highlight w:val="darkGray"/>
        </w:rPr>
      </w:pPr>
    </w:p>
    <w:p w14:paraId="30FA856E" w14:textId="77777777" w:rsidR="00495B75" w:rsidRDefault="00495B75" w:rsidP="00495B75">
      <w:pPr>
        <w:pStyle w:val="Heading3"/>
        <w:rPr>
          <w:sz w:val="28"/>
          <w:szCs w:val="28"/>
          <w:highlight w:val="darkGray"/>
        </w:rPr>
      </w:pPr>
    </w:p>
    <w:p w14:paraId="15DD90D9" w14:textId="77777777" w:rsidR="00495B75" w:rsidRDefault="00495B75" w:rsidP="00495B75">
      <w:pPr>
        <w:pStyle w:val="Heading3"/>
        <w:rPr>
          <w:sz w:val="28"/>
          <w:szCs w:val="28"/>
          <w:highlight w:val="darkGray"/>
        </w:rPr>
      </w:pPr>
    </w:p>
    <w:p w14:paraId="700A9E09" w14:textId="77777777" w:rsidR="00495B75" w:rsidRDefault="00495B75" w:rsidP="00495B75">
      <w:pPr>
        <w:pStyle w:val="Heading3"/>
        <w:rPr>
          <w:sz w:val="28"/>
          <w:szCs w:val="28"/>
          <w:highlight w:val="darkGray"/>
        </w:rPr>
      </w:pPr>
    </w:p>
    <w:p w14:paraId="625DAADD" w14:textId="77777777" w:rsidR="00495B75" w:rsidRDefault="00495B75" w:rsidP="00495B75">
      <w:pPr>
        <w:pStyle w:val="Heading3"/>
        <w:rPr>
          <w:sz w:val="28"/>
          <w:szCs w:val="28"/>
          <w:highlight w:val="darkGray"/>
        </w:rPr>
      </w:pPr>
    </w:p>
    <w:p w14:paraId="3E70DA32" w14:textId="77777777" w:rsidR="00495B75" w:rsidRDefault="00495B75" w:rsidP="00495B75">
      <w:pPr>
        <w:pStyle w:val="Heading3"/>
        <w:rPr>
          <w:sz w:val="28"/>
          <w:szCs w:val="28"/>
          <w:highlight w:val="darkGray"/>
        </w:rPr>
      </w:pPr>
    </w:p>
    <w:p w14:paraId="0A6F77F3" w14:textId="77777777" w:rsidR="00495B75" w:rsidRDefault="00495B75" w:rsidP="00495B75">
      <w:pPr>
        <w:pStyle w:val="Heading3"/>
        <w:rPr>
          <w:sz w:val="28"/>
          <w:szCs w:val="28"/>
          <w:highlight w:val="darkGray"/>
        </w:rPr>
      </w:pPr>
    </w:p>
    <w:p w14:paraId="71595933" w14:textId="77777777" w:rsidR="00495B75" w:rsidRDefault="00495B75" w:rsidP="00495B75">
      <w:pPr>
        <w:pStyle w:val="Heading3"/>
        <w:rPr>
          <w:sz w:val="28"/>
          <w:szCs w:val="28"/>
          <w:highlight w:val="darkGray"/>
        </w:rPr>
      </w:pPr>
    </w:p>
    <w:p w14:paraId="0BBFF503" w14:textId="77777777" w:rsidR="00495B75" w:rsidRDefault="00495B75" w:rsidP="00495B75">
      <w:pPr>
        <w:pStyle w:val="Heading3"/>
        <w:rPr>
          <w:sz w:val="28"/>
          <w:szCs w:val="28"/>
          <w:highlight w:val="darkGray"/>
        </w:rPr>
      </w:pPr>
    </w:p>
    <w:p w14:paraId="5E2734C0" w14:textId="77777777" w:rsidR="00495B75" w:rsidRDefault="00495B75" w:rsidP="00495B75">
      <w:pPr>
        <w:rPr>
          <w:highlight w:val="darkGray"/>
          <w:lang w:val="en-GB"/>
        </w:rPr>
      </w:pPr>
    </w:p>
    <w:p w14:paraId="211FA097" w14:textId="77777777" w:rsidR="00495B75" w:rsidRPr="00495B75" w:rsidRDefault="00495B75" w:rsidP="00495B75">
      <w:pPr>
        <w:rPr>
          <w:highlight w:val="darkGray"/>
          <w:lang w:val="en-GB"/>
        </w:rPr>
      </w:pPr>
    </w:p>
    <w:p w14:paraId="5560777A" w14:textId="77777777" w:rsidR="00495B75" w:rsidRDefault="00495B75" w:rsidP="00495B75">
      <w:pPr>
        <w:pStyle w:val="Heading3"/>
        <w:rPr>
          <w:sz w:val="28"/>
          <w:szCs w:val="28"/>
          <w:highlight w:val="darkGray"/>
        </w:rPr>
      </w:pPr>
    </w:p>
    <w:p w14:paraId="70D46D1E" w14:textId="77777777" w:rsidR="00495B75" w:rsidRDefault="00495B75" w:rsidP="00495B75">
      <w:pPr>
        <w:pStyle w:val="Heading3"/>
        <w:rPr>
          <w:sz w:val="28"/>
          <w:szCs w:val="28"/>
          <w:highlight w:val="darkGray"/>
        </w:rPr>
      </w:pPr>
    </w:p>
    <w:p w14:paraId="206B0406" w14:textId="77777777" w:rsidR="00495B75" w:rsidRDefault="00495B75" w:rsidP="00495B75">
      <w:pPr>
        <w:pStyle w:val="Heading3"/>
        <w:rPr>
          <w:sz w:val="28"/>
          <w:szCs w:val="28"/>
          <w:highlight w:val="darkGray"/>
        </w:rPr>
      </w:pPr>
    </w:p>
    <w:p w14:paraId="448611DA" w14:textId="77777777" w:rsidR="00495B75" w:rsidRDefault="00495B75" w:rsidP="00495B75">
      <w:pPr>
        <w:pStyle w:val="Heading3"/>
        <w:rPr>
          <w:sz w:val="28"/>
          <w:szCs w:val="28"/>
          <w:highlight w:val="darkGray"/>
        </w:rPr>
      </w:pPr>
    </w:p>
    <w:p w14:paraId="6667B075" w14:textId="77777777" w:rsidR="00495B75" w:rsidRDefault="00495B75" w:rsidP="00495B75">
      <w:pPr>
        <w:pStyle w:val="Heading3"/>
        <w:rPr>
          <w:sz w:val="28"/>
          <w:szCs w:val="28"/>
          <w:highlight w:val="darkGray"/>
        </w:rPr>
      </w:pPr>
    </w:p>
    <w:p w14:paraId="32E977A9" w14:textId="77777777" w:rsidR="00495B75" w:rsidRDefault="00495B75" w:rsidP="00495B75">
      <w:pPr>
        <w:rPr>
          <w:highlight w:val="darkGray"/>
          <w:lang w:val="en-GB"/>
        </w:rPr>
      </w:pPr>
    </w:p>
    <w:p w14:paraId="41A04B3D" w14:textId="77777777" w:rsidR="00495B75" w:rsidRPr="00495B75" w:rsidRDefault="00495B75" w:rsidP="00495B75">
      <w:pPr>
        <w:rPr>
          <w:highlight w:val="darkGray"/>
          <w:lang w:val="en-GB"/>
        </w:rPr>
      </w:pPr>
    </w:p>
    <w:p w14:paraId="3D732985" w14:textId="77777777" w:rsidR="00495B75" w:rsidRDefault="00495B75" w:rsidP="00495B75">
      <w:pPr>
        <w:pStyle w:val="Heading3"/>
        <w:rPr>
          <w:sz w:val="28"/>
          <w:szCs w:val="28"/>
          <w:highlight w:val="darkGray"/>
        </w:rPr>
      </w:pPr>
    </w:p>
    <w:p w14:paraId="060C9C4D" w14:textId="77777777" w:rsidR="00495B75" w:rsidRPr="000C3B55" w:rsidRDefault="00495B75" w:rsidP="00495B75">
      <w:pPr>
        <w:pStyle w:val="Heading3"/>
        <w:rPr>
          <w:sz w:val="28"/>
          <w:szCs w:val="28"/>
        </w:rPr>
      </w:pPr>
      <w:r>
        <w:rPr>
          <w:sz w:val="28"/>
          <w:szCs w:val="28"/>
          <w:highlight w:val="darkGray"/>
        </w:rPr>
        <w:t xml:space="preserve">Third </w:t>
      </w:r>
      <w:r w:rsidRPr="000C3B55">
        <w:rPr>
          <w:sz w:val="28"/>
          <w:szCs w:val="28"/>
          <w:highlight w:val="darkGray"/>
        </w:rPr>
        <w:t xml:space="preserve">and </w:t>
      </w:r>
      <w:r>
        <w:rPr>
          <w:sz w:val="28"/>
          <w:szCs w:val="28"/>
          <w:highlight w:val="darkGray"/>
        </w:rPr>
        <w:t>Fourth</w:t>
      </w:r>
      <w:r w:rsidRPr="000C3B55">
        <w:rPr>
          <w:sz w:val="28"/>
          <w:szCs w:val="28"/>
          <w:highlight w:val="darkGray"/>
        </w:rPr>
        <w:t xml:space="preserve"> Year of Studies</w:t>
      </w:r>
      <w:r>
        <w:rPr>
          <w:sz w:val="28"/>
          <w:szCs w:val="28"/>
          <w:highlight w:val="darkGray"/>
        </w:rPr>
        <w:t xml:space="preserve"> elective courses</w:t>
      </w:r>
      <w:r w:rsidRPr="000C3B55">
        <w:rPr>
          <w:sz w:val="28"/>
          <w:szCs w:val="28"/>
          <w:highlight w:val="darkGray"/>
        </w:rPr>
        <w:t xml:space="preserve"> </w:t>
      </w:r>
    </w:p>
    <w:p w14:paraId="2CD4E64E" w14:textId="77777777" w:rsidR="00495B75" w:rsidRPr="00AC7B5B" w:rsidRDefault="00495B75" w:rsidP="00495B75">
      <w:pPr>
        <w:rPr>
          <w:rFonts w:ascii="Times New Roman" w:hAnsi="Times New Roman"/>
          <w:szCs w:val="24"/>
          <w:lang w:val="en-GB"/>
        </w:rPr>
      </w:pPr>
    </w:p>
    <w:p w14:paraId="7E93F7E1" w14:textId="77777777" w:rsidR="008E6FEE" w:rsidRPr="008E6FEE" w:rsidRDefault="008E6FEE" w:rsidP="008E6FEE">
      <w:pPr>
        <w:pStyle w:val="Header"/>
        <w:tabs>
          <w:tab w:val="clear" w:pos="4153"/>
          <w:tab w:val="clear" w:pos="8306"/>
        </w:tabs>
        <w:rPr>
          <w:rFonts w:ascii="Times New Roman" w:eastAsia="Μοντέρνα" w:hAnsi="Times New Roman"/>
          <w:b/>
          <w:szCs w:val="24"/>
          <w:lang w:val="en-GB"/>
        </w:rPr>
      </w:pPr>
      <w:r w:rsidRPr="008E6FEE">
        <w:rPr>
          <w:rFonts w:ascii="Times New Roman" w:eastAsia="Μοντέρνα" w:hAnsi="Times New Roman"/>
          <w:b/>
          <w:szCs w:val="24"/>
          <w:lang w:val="en-GB"/>
        </w:rPr>
        <w:t>ATH 151</w:t>
      </w:r>
      <w:r w:rsidRPr="008E6FEE">
        <w:rPr>
          <w:rFonts w:ascii="Times New Roman" w:eastAsia="Μοντέρνα" w:hAnsi="Times New Roman"/>
          <w:b/>
          <w:szCs w:val="24"/>
          <w:lang w:val="en-GB"/>
        </w:rPr>
        <w:tab/>
        <w:t>Satyr Drama</w:t>
      </w:r>
    </w:p>
    <w:p w14:paraId="0D995FC3" w14:textId="77777777" w:rsidR="008E6FEE" w:rsidRPr="0091203A" w:rsidRDefault="008E6FEE" w:rsidP="008E6FEE">
      <w:pPr>
        <w:ind w:left="1418" w:hanging="1418"/>
        <w:rPr>
          <w:rFonts w:ascii="Times New Roman" w:hAnsi="Times New Roman"/>
          <w:szCs w:val="24"/>
          <w:lang w:val="en-GB"/>
        </w:rPr>
      </w:pPr>
      <w:r w:rsidRPr="0091203A">
        <w:rPr>
          <w:rFonts w:ascii="Times New Roman" w:hAnsi="Times New Roman"/>
          <w:szCs w:val="24"/>
          <w:lang w:val="en-GB"/>
        </w:rPr>
        <w:t>ATH 153</w:t>
      </w:r>
      <w:r w:rsidRPr="0091203A">
        <w:rPr>
          <w:rFonts w:ascii="Times New Roman" w:hAnsi="Times New Roman"/>
          <w:szCs w:val="24"/>
          <w:lang w:val="en-GB"/>
        </w:rPr>
        <w:tab/>
      </w:r>
      <w:r>
        <w:rPr>
          <w:rFonts w:ascii="Times New Roman" w:hAnsi="Times New Roman"/>
          <w:szCs w:val="24"/>
          <w:lang w:val="en-GB"/>
        </w:rPr>
        <w:t xml:space="preserve">Introduction to </w:t>
      </w:r>
      <w:r w:rsidRPr="0091203A">
        <w:rPr>
          <w:rFonts w:ascii="Times New Roman" w:hAnsi="Times New Roman"/>
          <w:szCs w:val="24"/>
          <w:lang w:val="en-GB"/>
        </w:rPr>
        <w:t xml:space="preserve">Ancient </w:t>
      </w:r>
      <w:r>
        <w:rPr>
          <w:rFonts w:ascii="Times New Roman" w:hAnsi="Times New Roman"/>
          <w:szCs w:val="24"/>
          <w:lang w:val="en-GB"/>
        </w:rPr>
        <w:t xml:space="preserve">and Modern </w:t>
      </w:r>
      <w:r w:rsidRPr="0091203A">
        <w:rPr>
          <w:rFonts w:ascii="Times New Roman" w:hAnsi="Times New Roman"/>
          <w:szCs w:val="24"/>
          <w:lang w:val="en-GB"/>
        </w:rPr>
        <w:t xml:space="preserve">Greek Metrics </w:t>
      </w:r>
    </w:p>
    <w:p w14:paraId="4FFB7A68" w14:textId="77777777" w:rsidR="008E6FEE" w:rsidRPr="00AC7B5B" w:rsidRDefault="008E6FEE" w:rsidP="008E6FEE">
      <w:pPr>
        <w:ind w:left="1418" w:hanging="1560"/>
        <w:rPr>
          <w:rFonts w:ascii="Times New Roman" w:hAnsi="Times New Roman"/>
          <w:szCs w:val="24"/>
          <w:lang w:val="en-GB"/>
        </w:rPr>
      </w:pPr>
      <w:r>
        <w:rPr>
          <w:rFonts w:ascii="Times New Roman" w:hAnsi="Times New Roman"/>
          <w:b/>
          <w:szCs w:val="24"/>
          <w:lang w:val="en-GB"/>
        </w:rPr>
        <w:t xml:space="preserve"> ATH 155</w:t>
      </w:r>
      <w:r>
        <w:rPr>
          <w:rFonts w:ascii="Times New Roman" w:hAnsi="Times New Roman"/>
          <w:b/>
          <w:szCs w:val="24"/>
          <w:lang w:val="en-GB"/>
        </w:rPr>
        <w:tab/>
      </w:r>
      <w:r w:rsidRPr="00AC7B5B">
        <w:rPr>
          <w:rFonts w:ascii="Times New Roman" w:hAnsi="Times New Roman"/>
          <w:b/>
          <w:szCs w:val="24"/>
          <w:lang w:val="en-GB"/>
        </w:rPr>
        <w:t xml:space="preserve">Seneca’s Tragedies </w:t>
      </w:r>
    </w:p>
    <w:p w14:paraId="7D93B4F4" w14:textId="77777777" w:rsidR="008E6FEE" w:rsidRPr="00AC7B5B" w:rsidRDefault="008E6FEE" w:rsidP="008E6FEE">
      <w:pPr>
        <w:ind w:left="1418" w:hanging="1418"/>
        <w:rPr>
          <w:rFonts w:ascii="Times New Roman" w:hAnsi="Times New Roman"/>
          <w:szCs w:val="24"/>
          <w:lang w:val="en-GB"/>
        </w:rPr>
      </w:pPr>
      <w:r w:rsidRPr="00AC7B5B">
        <w:rPr>
          <w:rFonts w:ascii="Times New Roman" w:hAnsi="Times New Roman"/>
          <w:szCs w:val="24"/>
          <w:lang w:val="en-GB"/>
        </w:rPr>
        <w:t>ATH 156</w:t>
      </w:r>
      <w:r w:rsidRPr="00AC7B5B">
        <w:rPr>
          <w:rFonts w:ascii="Times New Roman" w:hAnsi="Times New Roman"/>
          <w:szCs w:val="24"/>
          <w:lang w:val="en-GB"/>
        </w:rPr>
        <w:tab/>
        <w:t xml:space="preserve">Ancient Greek Art and Theatre </w:t>
      </w:r>
    </w:p>
    <w:p w14:paraId="2691F84B" w14:textId="77777777" w:rsidR="008E6FEE" w:rsidRPr="008E6FEE" w:rsidRDefault="008E6FEE" w:rsidP="008E6FEE">
      <w:pPr>
        <w:ind w:left="1440" w:hanging="1440"/>
        <w:rPr>
          <w:rFonts w:ascii="Times New Roman" w:hAnsi="Times New Roman"/>
          <w:szCs w:val="24"/>
          <w:lang w:val="en-GB"/>
        </w:rPr>
      </w:pPr>
      <w:r w:rsidRPr="008E6FEE">
        <w:rPr>
          <w:rFonts w:ascii="Times New Roman" w:hAnsi="Times New Roman"/>
          <w:szCs w:val="24"/>
          <w:lang w:val="en-GB"/>
        </w:rPr>
        <w:t>ATH 157</w:t>
      </w:r>
      <w:r w:rsidRPr="00B755A8">
        <w:rPr>
          <w:rFonts w:ascii="Times New Roman" w:hAnsi="Times New Roman"/>
          <w:b/>
          <w:bCs/>
          <w:szCs w:val="24"/>
          <w:lang w:val="en-GB"/>
        </w:rPr>
        <w:tab/>
      </w:r>
      <w:r w:rsidRPr="008E6FEE">
        <w:rPr>
          <w:rFonts w:ascii="Times New Roman" w:hAnsi="Times New Roman"/>
          <w:szCs w:val="24"/>
          <w:lang w:val="en-GB"/>
        </w:rPr>
        <w:t xml:space="preserve">Approaches to Staging Ancient Drama in Modern Times: The Modern Greek Stage </w:t>
      </w:r>
    </w:p>
    <w:p w14:paraId="48EF0E44" w14:textId="77777777" w:rsidR="008E6FEE" w:rsidRPr="00AC7B5B" w:rsidRDefault="008E6FEE" w:rsidP="008E6FEE">
      <w:pPr>
        <w:ind w:left="1440" w:hanging="1440"/>
        <w:rPr>
          <w:rFonts w:ascii="Times New Roman" w:hAnsi="Times New Roman"/>
          <w:bCs/>
          <w:szCs w:val="24"/>
          <w:lang w:val="en-GB"/>
        </w:rPr>
      </w:pPr>
      <w:r w:rsidRPr="00AC7B5B">
        <w:rPr>
          <w:rFonts w:ascii="Times New Roman" w:hAnsi="Times New Roman"/>
          <w:bCs/>
          <w:szCs w:val="24"/>
          <w:lang w:val="en-GB"/>
        </w:rPr>
        <w:t>ATH 158</w:t>
      </w:r>
      <w:r w:rsidRPr="00AC7B5B">
        <w:rPr>
          <w:rFonts w:ascii="Times New Roman" w:hAnsi="Times New Roman"/>
          <w:bCs/>
          <w:szCs w:val="24"/>
          <w:lang w:val="en-GB"/>
        </w:rPr>
        <w:tab/>
        <w:t>Platonic Theory on Poetry and Drama</w:t>
      </w:r>
    </w:p>
    <w:p w14:paraId="16032950" w14:textId="77777777" w:rsidR="008E6FEE" w:rsidRPr="00AC7B5B" w:rsidRDefault="008E6FEE" w:rsidP="008E6FEE">
      <w:pPr>
        <w:ind w:left="1440" w:hanging="1440"/>
        <w:rPr>
          <w:rFonts w:ascii="Times New Roman" w:hAnsi="Times New Roman"/>
          <w:bCs/>
          <w:szCs w:val="24"/>
          <w:lang w:val="en-GB"/>
        </w:rPr>
      </w:pPr>
      <w:r w:rsidRPr="00AC7B5B">
        <w:rPr>
          <w:rFonts w:ascii="Times New Roman" w:hAnsi="Times New Roman"/>
          <w:bCs/>
          <w:szCs w:val="24"/>
          <w:lang w:val="en-GB"/>
        </w:rPr>
        <w:t>ATH 159</w:t>
      </w:r>
      <w:r w:rsidRPr="00AC7B5B">
        <w:rPr>
          <w:rFonts w:ascii="Times New Roman" w:hAnsi="Times New Roman"/>
          <w:bCs/>
          <w:szCs w:val="24"/>
          <w:lang w:val="en-GB"/>
        </w:rPr>
        <w:tab/>
        <w:t>Vase Painting and Theatre</w:t>
      </w:r>
    </w:p>
    <w:p w14:paraId="1254970A" w14:textId="77777777" w:rsidR="008E6FEE" w:rsidRPr="008E6FEE" w:rsidRDefault="008E6FEE" w:rsidP="008E6FEE">
      <w:pPr>
        <w:ind w:left="1440" w:hanging="1440"/>
        <w:rPr>
          <w:rFonts w:ascii="Times New Roman" w:hAnsi="Times New Roman"/>
          <w:b/>
          <w:szCs w:val="24"/>
          <w:lang w:val="en-GB"/>
        </w:rPr>
      </w:pPr>
      <w:r w:rsidRPr="008E6FEE">
        <w:rPr>
          <w:rFonts w:ascii="Times New Roman" w:hAnsi="Times New Roman"/>
          <w:b/>
          <w:szCs w:val="24"/>
          <w:lang w:val="en-GB"/>
        </w:rPr>
        <w:t>ATH 160</w:t>
      </w:r>
      <w:r w:rsidRPr="00AC7B5B">
        <w:rPr>
          <w:rFonts w:ascii="Times New Roman" w:hAnsi="Times New Roman"/>
          <w:bCs/>
          <w:szCs w:val="24"/>
          <w:lang w:val="en-GB"/>
        </w:rPr>
        <w:tab/>
      </w:r>
      <w:r w:rsidRPr="008E6FEE">
        <w:rPr>
          <w:rFonts w:ascii="Times New Roman" w:hAnsi="Times New Roman"/>
          <w:b/>
          <w:szCs w:val="24"/>
          <w:lang w:val="en-GB"/>
        </w:rPr>
        <w:t>Special Issues of Ancient Drama</w:t>
      </w:r>
    </w:p>
    <w:p w14:paraId="52331E38" w14:textId="77777777" w:rsidR="008E6FEE" w:rsidRDefault="008E6FEE" w:rsidP="008E6FEE">
      <w:pPr>
        <w:pStyle w:val="Header"/>
        <w:tabs>
          <w:tab w:val="clear" w:pos="4153"/>
          <w:tab w:val="clear" w:pos="8306"/>
        </w:tabs>
        <w:ind w:left="1418" w:hanging="1418"/>
        <w:rPr>
          <w:b/>
          <w:lang w:val="en-GB"/>
        </w:rPr>
      </w:pPr>
    </w:p>
    <w:p w14:paraId="0E1B1E0B" w14:textId="77777777" w:rsidR="00F324CD" w:rsidRPr="00AC7B5B" w:rsidRDefault="00F324CD" w:rsidP="00F324CD">
      <w:pPr>
        <w:ind w:left="1440" w:hanging="1440"/>
        <w:rPr>
          <w:rFonts w:ascii="Times New Roman" w:hAnsi="Times New Roman"/>
          <w:szCs w:val="24"/>
          <w:lang w:val="en-GB"/>
        </w:rPr>
      </w:pPr>
      <w:r w:rsidRPr="00AC7B5B">
        <w:rPr>
          <w:rFonts w:ascii="Times New Roman" w:hAnsi="Times New Roman"/>
          <w:szCs w:val="24"/>
          <w:lang w:val="en-GB"/>
        </w:rPr>
        <w:t xml:space="preserve">WTH 251 </w:t>
      </w:r>
      <w:r w:rsidRPr="00AC7B5B">
        <w:rPr>
          <w:rFonts w:ascii="Times New Roman" w:hAnsi="Times New Roman"/>
          <w:szCs w:val="24"/>
          <w:lang w:val="en-GB"/>
        </w:rPr>
        <w:tab/>
        <w:t>Special Subjects on Shakespear</w:t>
      </w:r>
      <w:r>
        <w:rPr>
          <w:rFonts w:ascii="Times New Roman" w:hAnsi="Times New Roman"/>
          <w:szCs w:val="24"/>
          <w:lang w:val="en-GB"/>
        </w:rPr>
        <w:t>e</w:t>
      </w:r>
      <w:r w:rsidRPr="00AC7B5B">
        <w:rPr>
          <w:rFonts w:ascii="Times New Roman" w:hAnsi="Times New Roman"/>
          <w:szCs w:val="24"/>
          <w:lang w:val="en-GB"/>
        </w:rPr>
        <w:t>an Theatre</w:t>
      </w:r>
    </w:p>
    <w:p w14:paraId="415C3B5A" w14:textId="77777777" w:rsidR="00F324CD" w:rsidRPr="00AC7B5B" w:rsidRDefault="00F324CD" w:rsidP="00F324CD">
      <w:pPr>
        <w:rPr>
          <w:rFonts w:ascii="Times New Roman" w:hAnsi="Times New Roman"/>
          <w:szCs w:val="24"/>
          <w:lang w:val="en-GB"/>
        </w:rPr>
      </w:pPr>
      <w:r w:rsidRPr="00AC7B5B">
        <w:rPr>
          <w:rFonts w:ascii="Times New Roman" w:hAnsi="Times New Roman"/>
          <w:szCs w:val="24"/>
          <w:lang w:val="en-GB"/>
        </w:rPr>
        <w:t>WTH 252</w:t>
      </w:r>
      <w:r w:rsidRPr="00AC7B5B">
        <w:rPr>
          <w:rFonts w:ascii="Times New Roman" w:hAnsi="Times New Roman"/>
          <w:szCs w:val="24"/>
          <w:lang w:val="en-GB"/>
        </w:rPr>
        <w:tab/>
        <w:t>The Theatre of Molière and its Reception</w:t>
      </w:r>
    </w:p>
    <w:p w14:paraId="0A5DBDBF" w14:textId="77777777" w:rsidR="00F324CD" w:rsidRPr="00AC7B5B" w:rsidRDefault="00F324CD" w:rsidP="00F324CD">
      <w:pPr>
        <w:ind w:left="1440" w:hanging="1440"/>
        <w:rPr>
          <w:rFonts w:ascii="Times New Roman" w:hAnsi="Times New Roman"/>
          <w:szCs w:val="24"/>
          <w:lang w:val="en-GB"/>
        </w:rPr>
      </w:pPr>
      <w:r w:rsidRPr="00AC7B5B">
        <w:rPr>
          <w:rFonts w:ascii="Times New Roman" w:hAnsi="Times New Roman"/>
          <w:szCs w:val="24"/>
          <w:lang w:val="en-GB"/>
        </w:rPr>
        <w:t>WTH 256</w:t>
      </w:r>
      <w:r w:rsidRPr="00AC7B5B">
        <w:rPr>
          <w:rFonts w:ascii="Times New Roman" w:hAnsi="Times New Roman"/>
          <w:szCs w:val="24"/>
          <w:lang w:val="en-GB"/>
        </w:rPr>
        <w:tab/>
        <w:t>Russian – Soviet Theatre</w:t>
      </w:r>
    </w:p>
    <w:p w14:paraId="4944F7E4" w14:textId="77777777" w:rsidR="00F324CD" w:rsidRPr="00B755A8" w:rsidRDefault="00F324CD" w:rsidP="00F324CD">
      <w:pPr>
        <w:ind w:left="1440" w:hanging="1440"/>
        <w:rPr>
          <w:rFonts w:ascii="Times New Roman" w:hAnsi="Times New Roman"/>
          <w:szCs w:val="24"/>
          <w:lang w:val="en-GB"/>
        </w:rPr>
      </w:pPr>
      <w:r w:rsidRPr="00B755A8">
        <w:rPr>
          <w:rFonts w:ascii="Times New Roman" w:hAnsi="Times New Roman"/>
          <w:szCs w:val="24"/>
          <w:lang w:val="en-GB"/>
        </w:rPr>
        <w:t>WTH 257</w:t>
      </w:r>
      <w:r w:rsidRPr="00B755A8">
        <w:rPr>
          <w:rFonts w:ascii="Times New Roman" w:hAnsi="Times New Roman"/>
          <w:szCs w:val="24"/>
          <w:lang w:val="en-GB"/>
        </w:rPr>
        <w:tab/>
        <w:t xml:space="preserve">The Theatre of Brecht </w:t>
      </w:r>
    </w:p>
    <w:p w14:paraId="75E6C5CF" w14:textId="77777777" w:rsidR="00F324CD" w:rsidRPr="00AC7B5B" w:rsidRDefault="00F324CD" w:rsidP="00F324CD">
      <w:pPr>
        <w:ind w:left="1440" w:hanging="1440"/>
        <w:rPr>
          <w:rFonts w:ascii="Times New Roman" w:hAnsi="Times New Roman"/>
          <w:bCs/>
          <w:szCs w:val="24"/>
          <w:lang w:val="en-GB"/>
        </w:rPr>
      </w:pPr>
      <w:r w:rsidRPr="00AC7B5B">
        <w:rPr>
          <w:rFonts w:ascii="Times New Roman" w:hAnsi="Times New Roman"/>
          <w:bCs/>
          <w:szCs w:val="24"/>
          <w:lang w:val="en-GB"/>
        </w:rPr>
        <w:t>WTH 258</w:t>
      </w:r>
      <w:r w:rsidRPr="00AC7B5B">
        <w:rPr>
          <w:rFonts w:ascii="Times New Roman" w:hAnsi="Times New Roman"/>
          <w:bCs/>
          <w:szCs w:val="24"/>
          <w:lang w:val="en-GB"/>
        </w:rPr>
        <w:tab/>
        <w:t xml:space="preserve">Modern European Theatre from 1960 to the Present </w:t>
      </w:r>
    </w:p>
    <w:p w14:paraId="313F8A30" w14:textId="77777777" w:rsidR="00F324CD" w:rsidRPr="00AC7B5B" w:rsidRDefault="00F324CD" w:rsidP="00F324CD">
      <w:pPr>
        <w:ind w:left="1440" w:hanging="1440"/>
        <w:rPr>
          <w:rFonts w:ascii="Times New Roman" w:hAnsi="Times New Roman"/>
          <w:szCs w:val="24"/>
          <w:lang w:val="en-GB"/>
        </w:rPr>
      </w:pPr>
      <w:r w:rsidRPr="00AC7B5B">
        <w:rPr>
          <w:rFonts w:ascii="Times New Roman" w:hAnsi="Times New Roman"/>
          <w:szCs w:val="24"/>
          <w:lang w:val="en-GB"/>
        </w:rPr>
        <w:t>WTH 259</w:t>
      </w:r>
      <w:r w:rsidRPr="00AC7B5B">
        <w:rPr>
          <w:rFonts w:ascii="Times New Roman" w:hAnsi="Times New Roman"/>
          <w:szCs w:val="24"/>
          <w:lang w:val="en-GB"/>
        </w:rPr>
        <w:tab/>
        <w:t>Forms of Commercial Theatre and Entertainment</w:t>
      </w:r>
    </w:p>
    <w:p w14:paraId="6DA5342B" w14:textId="77777777" w:rsidR="00F324CD" w:rsidRPr="00F324CD" w:rsidRDefault="00F324CD" w:rsidP="00F324CD">
      <w:pPr>
        <w:ind w:left="1440" w:hanging="1440"/>
        <w:rPr>
          <w:rFonts w:ascii="Times New Roman" w:hAnsi="Times New Roman"/>
          <w:b/>
          <w:bCs/>
          <w:szCs w:val="24"/>
          <w:lang w:val="en-GB"/>
        </w:rPr>
      </w:pPr>
      <w:r w:rsidRPr="00F324CD">
        <w:rPr>
          <w:rFonts w:ascii="Times New Roman" w:hAnsi="Times New Roman"/>
          <w:b/>
          <w:bCs/>
          <w:szCs w:val="24"/>
          <w:lang w:val="en-GB"/>
        </w:rPr>
        <w:t>WTH 261</w:t>
      </w:r>
      <w:r w:rsidRPr="00F324CD">
        <w:rPr>
          <w:rFonts w:ascii="Times New Roman" w:hAnsi="Times New Roman"/>
          <w:b/>
          <w:bCs/>
          <w:szCs w:val="24"/>
          <w:lang w:val="en-GB"/>
        </w:rPr>
        <w:tab/>
      </w:r>
      <w:r>
        <w:rPr>
          <w:rFonts w:ascii="Times New Roman" w:hAnsi="Times New Roman"/>
          <w:b/>
          <w:bCs/>
          <w:szCs w:val="24"/>
          <w:lang w:val="en-GB"/>
        </w:rPr>
        <w:t>Contemporary reception of ancient drama and interculturalism</w:t>
      </w:r>
      <w:r w:rsidRPr="00F324CD">
        <w:rPr>
          <w:rFonts w:ascii="Times New Roman" w:hAnsi="Times New Roman"/>
          <w:b/>
          <w:bCs/>
          <w:szCs w:val="24"/>
          <w:lang w:val="en-GB"/>
        </w:rPr>
        <w:t xml:space="preserve"> </w:t>
      </w:r>
    </w:p>
    <w:p w14:paraId="75CF4290" w14:textId="77777777" w:rsidR="00F324CD" w:rsidRPr="00AC7B5B" w:rsidRDefault="00F324CD" w:rsidP="00F324CD">
      <w:pPr>
        <w:ind w:left="1440" w:hanging="1440"/>
        <w:rPr>
          <w:rFonts w:ascii="Times New Roman" w:hAnsi="Times New Roman"/>
          <w:szCs w:val="24"/>
          <w:lang w:val="en-GB"/>
        </w:rPr>
      </w:pPr>
      <w:r w:rsidRPr="00AC7B5B">
        <w:rPr>
          <w:rFonts w:ascii="Times New Roman" w:hAnsi="Times New Roman"/>
          <w:szCs w:val="24"/>
          <w:lang w:val="en-GB"/>
        </w:rPr>
        <w:t>WTH 262</w:t>
      </w:r>
      <w:r w:rsidRPr="00AC7B5B">
        <w:rPr>
          <w:rFonts w:ascii="Times New Roman" w:hAnsi="Times New Roman"/>
          <w:szCs w:val="24"/>
          <w:lang w:val="en-GB"/>
        </w:rPr>
        <w:tab/>
        <w:t>Ancient Myth and Tragedy in Opera</w:t>
      </w:r>
    </w:p>
    <w:p w14:paraId="2B3992B6" w14:textId="77777777" w:rsidR="00F324CD" w:rsidRPr="00F324CD" w:rsidRDefault="00F324CD" w:rsidP="00F324CD">
      <w:pPr>
        <w:ind w:left="1440" w:hanging="1440"/>
        <w:rPr>
          <w:rFonts w:ascii="Times New Roman" w:hAnsi="Times New Roman"/>
          <w:b/>
          <w:bCs/>
          <w:szCs w:val="24"/>
          <w:lang w:val="en-GB"/>
        </w:rPr>
      </w:pPr>
      <w:r w:rsidRPr="00F324CD">
        <w:rPr>
          <w:rFonts w:ascii="Times New Roman" w:hAnsi="Times New Roman"/>
          <w:b/>
          <w:bCs/>
          <w:szCs w:val="24"/>
          <w:lang w:val="en-GB"/>
        </w:rPr>
        <w:t>WTH 264</w:t>
      </w:r>
      <w:r w:rsidRPr="00F324CD">
        <w:rPr>
          <w:rFonts w:ascii="Times New Roman" w:hAnsi="Times New Roman"/>
          <w:b/>
          <w:bCs/>
          <w:szCs w:val="24"/>
          <w:lang w:val="en-GB"/>
        </w:rPr>
        <w:tab/>
        <w:t>History of the Opera in the 20th Century</w:t>
      </w:r>
    </w:p>
    <w:p w14:paraId="5ABE2875" w14:textId="77777777" w:rsidR="00F324CD" w:rsidRPr="00F324CD" w:rsidRDefault="00F324CD" w:rsidP="00F324CD">
      <w:pPr>
        <w:ind w:left="1440" w:hanging="1440"/>
        <w:rPr>
          <w:rFonts w:ascii="Times New Roman" w:hAnsi="Times New Roman"/>
          <w:bCs/>
          <w:szCs w:val="24"/>
          <w:lang w:val="en-GB"/>
        </w:rPr>
      </w:pPr>
      <w:r w:rsidRPr="00F324CD">
        <w:rPr>
          <w:rFonts w:ascii="Times New Roman" w:hAnsi="Times New Roman"/>
          <w:bCs/>
          <w:szCs w:val="24"/>
          <w:lang w:val="en-GB"/>
        </w:rPr>
        <w:t>WTH 265</w:t>
      </w:r>
      <w:r w:rsidRPr="00F324CD">
        <w:rPr>
          <w:rFonts w:ascii="Times New Roman" w:hAnsi="Times New Roman"/>
          <w:bCs/>
          <w:szCs w:val="24"/>
          <w:lang w:val="en-GB"/>
        </w:rPr>
        <w:tab/>
        <w:t xml:space="preserve">American Theatre II </w:t>
      </w:r>
    </w:p>
    <w:p w14:paraId="4C22F043" w14:textId="77777777" w:rsidR="00F324CD" w:rsidRPr="00AC7B5B" w:rsidRDefault="00F324CD" w:rsidP="00F324CD">
      <w:pPr>
        <w:ind w:left="1440" w:hanging="1440"/>
        <w:rPr>
          <w:rFonts w:ascii="Times New Roman" w:hAnsi="Times New Roman"/>
          <w:bCs/>
          <w:szCs w:val="24"/>
          <w:lang w:val="en-GB"/>
        </w:rPr>
      </w:pPr>
      <w:r w:rsidRPr="00AC7B5B">
        <w:rPr>
          <w:rFonts w:ascii="Times New Roman" w:hAnsi="Times New Roman"/>
          <w:bCs/>
          <w:szCs w:val="24"/>
          <w:lang w:val="en-GB"/>
        </w:rPr>
        <w:t>WTH 266</w:t>
      </w:r>
      <w:r w:rsidRPr="00AC7B5B">
        <w:rPr>
          <w:rFonts w:ascii="Times New Roman" w:hAnsi="Times New Roman"/>
          <w:bCs/>
          <w:szCs w:val="24"/>
          <w:lang w:val="en-GB"/>
        </w:rPr>
        <w:tab/>
        <w:t>Fine Arts and Theatre in the 20</w:t>
      </w:r>
      <w:r w:rsidRPr="00AC7B5B">
        <w:rPr>
          <w:rFonts w:ascii="Times New Roman" w:hAnsi="Times New Roman"/>
          <w:bCs/>
          <w:szCs w:val="24"/>
          <w:vertAlign w:val="superscript"/>
          <w:lang w:val="en-GB"/>
        </w:rPr>
        <w:t>th</w:t>
      </w:r>
      <w:r w:rsidRPr="00AC7B5B">
        <w:rPr>
          <w:rFonts w:ascii="Times New Roman" w:hAnsi="Times New Roman"/>
          <w:bCs/>
          <w:szCs w:val="24"/>
          <w:lang w:val="en-GB"/>
        </w:rPr>
        <w:t xml:space="preserve"> Century</w:t>
      </w:r>
    </w:p>
    <w:p w14:paraId="7368196C" w14:textId="77777777" w:rsidR="00F324CD" w:rsidRPr="00435F57" w:rsidRDefault="00F324CD" w:rsidP="00F324CD">
      <w:pPr>
        <w:ind w:left="1440" w:hanging="1440"/>
        <w:rPr>
          <w:rFonts w:ascii="Times New Roman" w:hAnsi="Times New Roman"/>
          <w:b/>
          <w:szCs w:val="24"/>
          <w:lang w:val="en-GB"/>
        </w:rPr>
      </w:pPr>
      <w:r w:rsidRPr="00435F57">
        <w:rPr>
          <w:rFonts w:ascii="Times New Roman" w:hAnsi="Times New Roman"/>
          <w:b/>
          <w:szCs w:val="24"/>
          <w:lang w:val="en-GB"/>
        </w:rPr>
        <w:t>WTH 267</w:t>
      </w:r>
      <w:r w:rsidRPr="00435F57">
        <w:rPr>
          <w:rFonts w:ascii="Times New Roman" w:hAnsi="Times New Roman"/>
          <w:b/>
          <w:szCs w:val="24"/>
          <w:lang w:val="en-GB"/>
        </w:rPr>
        <w:tab/>
        <w:t>Contemporary Western Dance Theatre</w:t>
      </w:r>
      <w:r>
        <w:rPr>
          <w:rFonts w:ascii="Times New Roman" w:hAnsi="Times New Roman"/>
          <w:b/>
          <w:szCs w:val="24"/>
          <w:lang w:val="en-GB"/>
        </w:rPr>
        <w:t xml:space="preserve"> </w:t>
      </w:r>
    </w:p>
    <w:p w14:paraId="7BA43154" w14:textId="77777777" w:rsidR="00F324CD" w:rsidRPr="006261CD" w:rsidRDefault="00F324CD" w:rsidP="00F324CD">
      <w:pPr>
        <w:ind w:left="1418" w:hanging="1418"/>
        <w:rPr>
          <w:rFonts w:ascii="Times New Roman" w:hAnsi="Times New Roman"/>
          <w:b/>
          <w:bCs/>
          <w:szCs w:val="24"/>
          <w:lang w:val="en-GB"/>
        </w:rPr>
      </w:pPr>
      <w:r w:rsidRPr="006261CD">
        <w:rPr>
          <w:rFonts w:ascii="Times New Roman" w:hAnsi="Times New Roman"/>
          <w:b/>
          <w:bCs/>
          <w:szCs w:val="24"/>
          <w:lang w:val="en-GB"/>
        </w:rPr>
        <w:t>WTH 268</w:t>
      </w:r>
      <w:r w:rsidRPr="006261CD">
        <w:rPr>
          <w:rFonts w:ascii="Times New Roman" w:hAnsi="Times New Roman"/>
          <w:b/>
          <w:bCs/>
          <w:szCs w:val="24"/>
          <w:lang w:val="en-GB"/>
        </w:rPr>
        <w:tab/>
        <w:t xml:space="preserve">Ancient Myth and Tragedy in Dance and Dance Theatre </w:t>
      </w:r>
    </w:p>
    <w:p w14:paraId="65054F56" w14:textId="77777777" w:rsidR="00F324CD" w:rsidRPr="00AC7B5B" w:rsidRDefault="00F324CD" w:rsidP="00F324CD">
      <w:pPr>
        <w:ind w:left="1440" w:hanging="1440"/>
        <w:rPr>
          <w:rFonts w:ascii="Times New Roman" w:hAnsi="Times New Roman"/>
          <w:bCs/>
          <w:szCs w:val="24"/>
          <w:lang w:val="en-GB"/>
        </w:rPr>
      </w:pPr>
      <w:r w:rsidRPr="00AC7B5B">
        <w:rPr>
          <w:rFonts w:ascii="Times New Roman" w:hAnsi="Times New Roman"/>
          <w:bCs/>
          <w:szCs w:val="24"/>
          <w:lang w:val="en-GB"/>
        </w:rPr>
        <w:t>WTH 269</w:t>
      </w:r>
      <w:r w:rsidRPr="00AC7B5B">
        <w:rPr>
          <w:rFonts w:ascii="Times New Roman" w:hAnsi="Times New Roman"/>
          <w:bCs/>
          <w:szCs w:val="24"/>
          <w:lang w:val="en-GB"/>
        </w:rPr>
        <w:tab/>
        <w:t>History of European Opera in the 19</w:t>
      </w:r>
      <w:r w:rsidRPr="00AC7B5B">
        <w:rPr>
          <w:rFonts w:ascii="Times New Roman" w:hAnsi="Times New Roman"/>
          <w:bCs/>
          <w:szCs w:val="24"/>
          <w:vertAlign w:val="superscript"/>
          <w:lang w:val="en-GB"/>
        </w:rPr>
        <w:t>th</w:t>
      </w:r>
      <w:r w:rsidRPr="00AC7B5B">
        <w:rPr>
          <w:rFonts w:ascii="Times New Roman" w:hAnsi="Times New Roman"/>
          <w:bCs/>
          <w:szCs w:val="24"/>
          <w:lang w:val="en-GB"/>
        </w:rPr>
        <w:t xml:space="preserve"> Century</w:t>
      </w:r>
    </w:p>
    <w:p w14:paraId="17C17EC5" w14:textId="77777777" w:rsidR="00F324CD" w:rsidRPr="006261CD" w:rsidRDefault="00F324CD" w:rsidP="00F324CD">
      <w:pPr>
        <w:ind w:left="1440" w:hanging="1440"/>
        <w:rPr>
          <w:rFonts w:ascii="Times New Roman" w:hAnsi="Times New Roman"/>
          <w:szCs w:val="24"/>
          <w:lang w:val="en-GB"/>
        </w:rPr>
      </w:pPr>
      <w:r w:rsidRPr="006261CD">
        <w:rPr>
          <w:rFonts w:ascii="Times New Roman" w:hAnsi="Times New Roman"/>
          <w:szCs w:val="24"/>
          <w:lang w:val="en-GB"/>
        </w:rPr>
        <w:t>WTH 270</w:t>
      </w:r>
      <w:r w:rsidRPr="006261CD">
        <w:rPr>
          <w:rFonts w:ascii="Times New Roman" w:hAnsi="Times New Roman"/>
          <w:szCs w:val="24"/>
          <w:lang w:val="en-GB"/>
        </w:rPr>
        <w:tab/>
        <w:t xml:space="preserve">The Theatre of Samuel Beckett </w:t>
      </w:r>
    </w:p>
    <w:p w14:paraId="75290DF3" w14:textId="77777777" w:rsidR="006261CD" w:rsidRPr="006261CD" w:rsidRDefault="006261CD" w:rsidP="006261CD">
      <w:pPr>
        <w:ind w:left="1440" w:hanging="1440"/>
        <w:rPr>
          <w:rFonts w:ascii="Times New Roman" w:hAnsi="Times New Roman"/>
          <w:szCs w:val="24"/>
          <w:lang w:val="en-GB"/>
        </w:rPr>
      </w:pPr>
      <w:r w:rsidRPr="006261CD">
        <w:rPr>
          <w:rFonts w:ascii="Times New Roman" w:hAnsi="Times New Roman"/>
          <w:szCs w:val="24"/>
          <w:lang w:val="en-GB"/>
        </w:rPr>
        <w:t>WTH 27</w:t>
      </w:r>
      <w:r>
        <w:rPr>
          <w:rFonts w:ascii="Times New Roman" w:hAnsi="Times New Roman"/>
          <w:szCs w:val="24"/>
          <w:lang w:val="en-GB"/>
        </w:rPr>
        <w:t>1</w:t>
      </w:r>
      <w:r w:rsidRPr="006261CD">
        <w:rPr>
          <w:rFonts w:ascii="Times New Roman" w:hAnsi="Times New Roman"/>
          <w:szCs w:val="24"/>
          <w:lang w:val="en-GB"/>
        </w:rPr>
        <w:tab/>
      </w:r>
      <w:r>
        <w:rPr>
          <w:rFonts w:ascii="Times New Roman" w:hAnsi="Times New Roman"/>
          <w:szCs w:val="24"/>
          <w:lang w:val="en-GB"/>
        </w:rPr>
        <w:t>From performance to postmodern theatre</w:t>
      </w:r>
      <w:r w:rsidRPr="006261CD">
        <w:rPr>
          <w:rFonts w:ascii="Times New Roman" w:hAnsi="Times New Roman"/>
          <w:szCs w:val="24"/>
          <w:lang w:val="en-GB"/>
        </w:rPr>
        <w:t xml:space="preserve"> </w:t>
      </w:r>
    </w:p>
    <w:p w14:paraId="430920EF" w14:textId="77777777" w:rsidR="00F324CD" w:rsidRPr="008E6FEE" w:rsidRDefault="00F324CD" w:rsidP="008E6FEE">
      <w:pPr>
        <w:pStyle w:val="Header"/>
        <w:tabs>
          <w:tab w:val="clear" w:pos="4153"/>
          <w:tab w:val="clear" w:pos="8306"/>
        </w:tabs>
        <w:ind w:left="1418" w:hanging="1418"/>
        <w:rPr>
          <w:b/>
          <w:lang w:val="en-GB"/>
        </w:rPr>
      </w:pPr>
    </w:p>
    <w:p w14:paraId="50413BD4" w14:textId="77777777" w:rsidR="00924A6B" w:rsidRPr="00AC7B5B" w:rsidRDefault="00924A6B" w:rsidP="00924A6B">
      <w:pPr>
        <w:ind w:left="1440" w:hanging="1440"/>
        <w:rPr>
          <w:rFonts w:ascii="Times New Roman" w:hAnsi="Times New Roman"/>
          <w:szCs w:val="24"/>
          <w:lang w:val="en-GB"/>
        </w:rPr>
      </w:pPr>
      <w:r w:rsidRPr="00AC7B5B">
        <w:rPr>
          <w:rFonts w:ascii="Times New Roman" w:hAnsi="Times New Roman"/>
          <w:szCs w:val="24"/>
          <w:lang w:val="en-GB"/>
        </w:rPr>
        <w:t>MGTH 351</w:t>
      </w:r>
      <w:r w:rsidRPr="00AC7B5B">
        <w:rPr>
          <w:rFonts w:ascii="Times New Roman" w:hAnsi="Times New Roman"/>
          <w:szCs w:val="24"/>
          <w:lang w:val="en-GB"/>
        </w:rPr>
        <w:tab/>
      </w:r>
      <w:proofErr w:type="spellStart"/>
      <w:r w:rsidRPr="00AC7B5B">
        <w:rPr>
          <w:rFonts w:ascii="Times New Roman" w:hAnsi="Times New Roman"/>
          <w:szCs w:val="24"/>
          <w:lang w:val="en-GB"/>
        </w:rPr>
        <w:t>Karolos</w:t>
      </w:r>
      <w:proofErr w:type="spellEnd"/>
      <w:r w:rsidRPr="00AC7B5B">
        <w:rPr>
          <w:rFonts w:ascii="Times New Roman" w:hAnsi="Times New Roman"/>
          <w:szCs w:val="24"/>
          <w:lang w:val="en-GB"/>
        </w:rPr>
        <w:t xml:space="preserve"> </w:t>
      </w:r>
      <w:proofErr w:type="spellStart"/>
      <w:r w:rsidRPr="00AC7B5B">
        <w:rPr>
          <w:rFonts w:ascii="Times New Roman" w:hAnsi="Times New Roman"/>
          <w:szCs w:val="24"/>
          <w:lang w:val="en-GB"/>
        </w:rPr>
        <w:t>Koun</w:t>
      </w:r>
      <w:proofErr w:type="spellEnd"/>
      <w:r w:rsidRPr="00AC7B5B">
        <w:rPr>
          <w:rFonts w:ascii="Times New Roman" w:hAnsi="Times New Roman"/>
          <w:szCs w:val="24"/>
          <w:lang w:val="en-GB"/>
        </w:rPr>
        <w:t xml:space="preserve"> and Modern Greek Drama</w:t>
      </w:r>
    </w:p>
    <w:p w14:paraId="71A10709" w14:textId="77777777" w:rsidR="00924A6B" w:rsidRPr="00AC7B5B" w:rsidRDefault="00924A6B" w:rsidP="00924A6B">
      <w:pPr>
        <w:ind w:left="1440" w:hanging="1440"/>
        <w:rPr>
          <w:rFonts w:ascii="Times New Roman" w:hAnsi="Times New Roman"/>
          <w:szCs w:val="24"/>
          <w:lang w:val="en-GB"/>
        </w:rPr>
      </w:pPr>
      <w:r w:rsidRPr="00AC7B5B">
        <w:rPr>
          <w:rFonts w:ascii="Times New Roman" w:hAnsi="Times New Roman"/>
          <w:szCs w:val="24"/>
          <w:lang w:val="en-GB"/>
        </w:rPr>
        <w:t>MGTH 352</w:t>
      </w:r>
      <w:r w:rsidRPr="00AC7B5B">
        <w:rPr>
          <w:rFonts w:ascii="Times New Roman" w:hAnsi="Times New Roman"/>
          <w:szCs w:val="24"/>
          <w:lang w:val="en-GB"/>
        </w:rPr>
        <w:tab/>
        <w:t xml:space="preserve">The Theatre of Iakovos </w:t>
      </w:r>
      <w:proofErr w:type="spellStart"/>
      <w:r w:rsidRPr="00AC7B5B">
        <w:rPr>
          <w:rFonts w:ascii="Times New Roman" w:hAnsi="Times New Roman"/>
          <w:szCs w:val="24"/>
          <w:lang w:val="en-GB"/>
        </w:rPr>
        <w:t>Kambanellis</w:t>
      </w:r>
      <w:proofErr w:type="spellEnd"/>
    </w:p>
    <w:p w14:paraId="4997C800" w14:textId="77777777" w:rsidR="00924A6B" w:rsidRPr="00AC7B5B" w:rsidRDefault="00924A6B" w:rsidP="00924A6B">
      <w:pPr>
        <w:ind w:left="1440" w:hanging="1440"/>
        <w:rPr>
          <w:rFonts w:ascii="Times New Roman" w:hAnsi="Times New Roman"/>
          <w:szCs w:val="24"/>
          <w:lang w:val="en-GB"/>
        </w:rPr>
      </w:pPr>
      <w:r w:rsidRPr="000D2744">
        <w:rPr>
          <w:rFonts w:ascii="Times New Roman" w:hAnsi="Times New Roman"/>
          <w:b/>
          <w:szCs w:val="24"/>
          <w:lang w:val="en-GB"/>
        </w:rPr>
        <w:t>MGTH 355</w:t>
      </w:r>
      <w:r w:rsidRPr="000D2744">
        <w:rPr>
          <w:rFonts w:ascii="Times New Roman" w:hAnsi="Times New Roman"/>
          <w:b/>
          <w:szCs w:val="24"/>
          <w:lang w:val="en-GB"/>
        </w:rPr>
        <w:tab/>
        <w:t>Sociological Approaches to Modern Greek Theatre</w:t>
      </w:r>
    </w:p>
    <w:p w14:paraId="5EE078D9" w14:textId="77777777" w:rsidR="00924A6B" w:rsidRPr="00924A6B" w:rsidRDefault="00924A6B" w:rsidP="00924A6B">
      <w:pPr>
        <w:ind w:left="1418" w:hanging="1418"/>
        <w:rPr>
          <w:rFonts w:ascii="Times New Roman" w:hAnsi="Times New Roman"/>
          <w:bCs/>
          <w:szCs w:val="24"/>
          <w:lang w:val="en-GB"/>
        </w:rPr>
      </w:pPr>
      <w:r w:rsidRPr="00924A6B">
        <w:rPr>
          <w:rFonts w:ascii="Times New Roman" w:hAnsi="Times New Roman"/>
          <w:bCs/>
          <w:szCs w:val="24"/>
          <w:lang w:val="en-GB"/>
        </w:rPr>
        <w:t>MGTH 356</w:t>
      </w:r>
      <w:r w:rsidRPr="00924A6B">
        <w:rPr>
          <w:rFonts w:ascii="Times New Roman" w:hAnsi="Times New Roman"/>
          <w:bCs/>
          <w:szCs w:val="24"/>
          <w:lang w:val="en-GB"/>
        </w:rPr>
        <w:tab/>
        <w:t xml:space="preserve">Modern Greek Theatre Writing and Cinema </w:t>
      </w:r>
    </w:p>
    <w:p w14:paraId="6488F64B" w14:textId="77777777" w:rsidR="00924A6B" w:rsidRPr="00AC7B5B" w:rsidRDefault="00924A6B" w:rsidP="00924A6B">
      <w:pPr>
        <w:ind w:left="1440" w:hanging="1440"/>
        <w:rPr>
          <w:rFonts w:ascii="Times New Roman" w:hAnsi="Times New Roman"/>
          <w:szCs w:val="24"/>
          <w:lang w:val="en-GB"/>
        </w:rPr>
      </w:pPr>
      <w:r w:rsidRPr="00AC7B5B">
        <w:rPr>
          <w:rFonts w:ascii="Times New Roman" w:hAnsi="Times New Roman"/>
          <w:szCs w:val="24"/>
          <w:lang w:val="en-GB"/>
        </w:rPr>
        <w:t>MGTH 357</w:t>
      </w:r>
      <w:r w:rsidRPr="00AC7B5B">
        <w:rPr>
          <w:rFonts w:ascii="Times New Roman" w:hAnsi="Times New Roman"/>
          <w:szCs w:val="24"/>
          <w:lang w:val="en-GB"/>
        </w:rPr>
        <w:tab/>
        <w:t>Stage-Directing in Greece: Theory and Stage Practice</w:t>
      </w:r>
    </w:p>
    <w:p w14:paraId="755D96CD" w14:textId="77777777" w:rsidR="00924A6B" w:rsidRPr="00924A6B" w:rsidRDefault="00924A6B" w:rsidP="00924A6B">
      <w:pPr>
        <w:ind w:left="1440" w:hanging="1440"/>
        <w:rPr>
          <w:rFonts w:ascii="Times New Roman" w:hAnsi="Times New Roman"/>
          <w:b/>
          <w:bCs/>
          <w:szCs w:val="24"/>
          <w:lang w:val="en-GB"/>
        </w:rPr>
      </w:pPr>
      <w:r w:rsidRPr="00924A6B">
        <w:rPr>
          <w:rFonts w:ascii="Times New Roman" w:hAnsi="Times New Roman"/>
          <w:b/>
          <w:bCs/>
          <w:szCs w:val="24"/>
          <w:lang w:val="en-GB"/>
        </w:rPr>
        <w:t>MGTH 358</w:t>
      </w:r>
      <w:r w:rsidRPr="00924A6B">
        <w:rPr>
          <w:rFonts w:ascii="Times New Roman" w:hAnsi="Times New Roman"/>
          <w:b/>
          <w:bCs/>
          <w:szCs w:val="24"/>
          <w:lang w:val="en-GB"/>
        </w:rPr>
        <w:tab/>
        <w:t xml:space="preserve">Trends in Stage Design on the Contemporary Greek Stage </w:t>
      </w:r>
    </w:p>
    <w:p w14:paraId="226F2478" w14:textId="77777777" w:rsidR="00924A6B" w:rsidRPr="00AC7B5B" w:rsidRDefault="00924A6B" w:rsidP="00924A6B">
      <w:pPr>
        <w:ind w:left="1440" w:hanging="1440"/>
        <w:rPr>
          <w:rFonts w:ascii="Times New Roman" w:hAnsi="Times New Roman"/>
          <w:szCs w:val="24"/>
          <w:lang w:val="en-GB"/>
        </w:rPr>
      </w:pPr>
      <w:r w:rsidRPr="00AC7B5B">
        <w:rPr>
          <w:rFonts w:ascii="Times New Roman" w:hAnsi="Times New Roman"/>
          <w:szCs w:val="24"/>
          <w:lang w:val="en-GB"/>
        </w:rPr>
        <w:t>MGTH 359</w:t>
      </w:r>
      <w:r w:rsidRPr="00AC7B5B">
        <w:rPr>
          <w:rFonts w:ascii="Times New Roman" w:hAnsi="Times New Roman"/>
          <w:szCs w:val="24"/>
          <w:lang w:val="en-GB"/>
        </w:rPr>
        <w:tab/>
        <w:t xml:space="preserve">The Art of Acting in Modern Greece </w:t>
      </w:r>
    </w:p>
    <w:p w14:paraId="1CD6DBF3" w14:textId="77777777" w:rsidR="00924A6B" w:rsidRPr="00AC7B5B" w:rsidRDefault="00924A6B" w:rsidP="00924A6B">
      <w:pPr>
        <w:ind w:left="1440" w:hanging="1440"/>
        <w:rPr>
          <w:rFonts w:ascii="Times New Roman" w:hAnsi="Times New Roman"/>
          <w:bCs/>
          <w:szCs w:val="24"/>
          <w:lang w:val="en-GB"/>
        </w:rPr>
      </w:pPr>
      <w:r w:rsidRPr="00AC7B5B">
        <w:rPr>
          <w:rFonts w:ascii="Times New Roman" w:hAnsi="Times New Roman"/>
          <w:szCs w:val="24"/>
          <w:lang w:val="en-GB"/>
        </w:rPr>
        <w:t>MGTH 360</w:t>
      </w:r>
      <w:r w:rsidRPr="00AC7B5B">
        <w:rPr>
          <w:rFonts w:ascii="Times New Roman" w:hAnsi="Times New Roman"/>
          <w:szCs w:val="24"/>
          <w:lang w:val="en-GB"/>
        </w:rPr>
        <w:tab/>
        <w:t xml:space="preserve">The Role of Avant-Garde Movements in Modern Greek Stage and Dramatic Production of the Inter-War </w:t>
      </w:r>
    </w:p>
    <w:p w14:paraId="79C0B046" w14:textId="77777777" w:rsidR="00924A6B" w:rsidRPr="00AC7B5B" w:rsidRDefault="00924A6B" w:rsidP="00924A6B">
      <w:pPr>
        <w:ind w:left="1440" w:hanging="1440"/>
        <w:rPr>
          <w:rFonts w:ascii="Times New Roman" w:hAnsi="Times New Roman"/>
          <w:szCs w:val="24"/>
          <w:lang w:val="en-GB"/>
        </w:rPr>
      </w:pPr>
      <w:r w:rsidRPr="00AC7B5B">
        <w:rPr>
          <w:rFonts w:ascii="Times New Roman" w:hAnsi="Times New Roman"/>
          <w:szCs w:val="24"/>
          <w:lang w:val="en-GB"/>
        </w:rPr>
        <w:t>MGTH 362</w:t>
      </w:r>
      <w:r w:rsidRPr="00AC7B5B">
        <w:rPr>
          <w:rFonts w:ascii="Times New Roman" w:hAnsi="Times New Roman"/>
          <w:szCs w:val="24"/>
          <w:lang w:val="en-GB"/>
        </w:rPr>
        <w:tab/>
        <w:t>Spiros Melas and His Contribution to the Development of Modern Greek Theatre</w:t>
      </w:r>
    </w:p>
    <w:p w14:paraId="703753B4" w14:textId="77777777" w:rsidR="00924A6B" w:rsidRPr="00AC7B5B" w:rsidRDefault="00924A6B" w:rsidP="00924A6B">
      <w:pPr>
        <w:ind w:left="1440" w:hanging="1440"/>
        <w:rPr>
          <w:rFonts w:ascii="Times New Roman" w:hAnsi="Times New Roman"/>
          <w:szCs w:val="24"/>
          <w:lang w:val="en-GB"/>
        </w:rPr>
      </w:pPr>
      <w:r w:rsidRPr="00AC7B5B">
        <w:rPr>
          <w:rFonts w:ascii="Times New Roman" w:hAnsi="Times New Roman"/>
          <w:szCs w:val="24"/>
          <w:lang w:val="en-GB"/>
        </w:rPr>
        <w:t>MGTH 364</w:t>
      </w:r>
      <w:r w:rsidRPr="00AC7B5B">
        <w:rPr>
          <w:rFonts w:ascii="Times New Roman" w:hAnsi="Times New Roman"/>
          <w:szCs w:val="24"/>
          <w:lang w:val="en-GB"/>
        </w:rPr>
        <w:tab/>
        <w:t xml:space="preserve">Parallel Drama-Writing Routes: </w:t>
      </w:r>
      <w:proofErr w:type="spellStart"/>
      <w:r w:rsidRPr="00AC7B5B">
        <w:rPr>
          <w:rFonts w:ascii="Times New Roman" w:hAnsi="Times New Roman"/>
          <w:szCs w:val="24"/>
          <w:lang w:val="en-GB"/>
        </w:rPr>
        <w:t>Theotokas</w:t>
      </w:r>
      <w:proofErr w:type="spellEnd"/>
      <w:r w:rsidRPr="00AC7B5B">
        <w:rPr>
          <w:rFonts w:ascii="Times New Roman" w:hAnsi="Times New Roman"/>
          <w:szCs w:val="24"/>
          <w:lang w:val="en-GB"/>
        </w:rPr>
        <w:t xml:space="preserve"> – Kazantzakis - </w:t>
      </w:r>
      <w:proofErr w:type="spellStart"/>
      <w:r w:rsidRPr="00AC7B5B">
        <w:rPr>
          <w:rFonts w:ascii="Times New Roman" w:hAnsi="Times New Roman"/>
          <w:szCs w:val="24"/>
          <w:lang w:val="en-GB"/>
        </w:rPr>
        <w:t>Sikelianos</w:t>
      </w:r>
      <w:proofErr w:type="spellEnd"/>
      <w:r w:rsidRPr="00AC7B5B">
        <w:rPr>
          <w:rFonts w:ascii="Times New Roman" w:hAnsi="Times New Roman"/>
          <w:szCs w:val="24"/>
          <w:lang w:val="en-GB"/>
        </w:rPr>
        <w:t xml:space="preserve"> </w:t>
      </w:r>
    </w:p>
    <w:p w14:paraId="15931E59" w14:textId="77777777" w:rsidR="00924A6B" w:rsidRPr="00AC7B5B" w:rsidRDefault="00924A6B" w:rsidP="00924A6B">
      <w:pPr>
        <w:rPr>
          <w:rFonts w:ascii="Times New Roman" w:hAnsi="Times New Roman"/>
          <w:szCs w:val="24"/>
          <w:lang w:val="en-GB"/>
        </w:rPr>
      </w:pPr>
    </w:p>
    <w:p w14:paraId="47FFFCD8" w14:textId="77777777" w:rsidR="00BD5458" w:rsidRPr="00BD5458" w:rsidRDefault="00BD5458" w:rsidP="00BD5458">
      <w:pPr>
        <w:ind w:left="1440" w:hanging="1440"/>
        <w:rPr>
          <w:rFonts w:ascii="Times New Roman" w:hAnsi="Times New Roman"/>
          <w:b/>
          <w:szCs w:val="24"/>
          <w:lang w:val="en-GB"/>
        </w:rPr>
      </w:pPr>
      <w:r w:rsidRPr="00BD5458">
        <w:rPr>
          <w:rFonts w:ascii="Times New Roman" w:hAnsi="Times New Roman"/>
          <w:b/>
          <w:szCs w:val="24"/>
          <w:lang w:val="en-GB"/>
        </w:rPr>
        <w:t>THE 451</w:t>
      </w:r>
      <w:r w:rsidRPr="00BD5458">
        <w:rPr>
          <w:rFonts w:ascii="Times New Roman" w:hAnsi="Times New Roman"/>
          <w:b/>
          <w:szCs w:val="24"/>
          <w:lang w:val="en-GB"/>
        </w:rPr>
        <w:tab/>
        <w:t xml:space="preserve">Contemporary Theories of Theatre and Drama </w:t>
      </w:r>
    </w:p>
    <w:p w14:paraId="4293D35E" w14:textId="77777777" w:rsidR="00BD5458" w:rsidRPr="00AC7B5B" w:rsidRDefault="00BD5458" w:rsidP="00BD5458">
      <w:pPr>
        <w:rPr>
          <w:rFonts w:ascii="Times New Roman" w:hAnsi="Times New Roman"/>
          <w:szCs w:val="24"/>
          <w:lang w:val="en-GB"/>
        </w:rPr>
      </w:pPr>
      <w:r w:rsidRPr="00AC7B5B">
        <w:rPr>
          <w:rFonts w:ascii="Times New Roman" w:hAnsi="Times New Roman"/>
          <w:szCs w:val="24"/>
          <w:lang w:val="en-GB"/>
        </w:rPr>
        <w:t>THE 452</w:t>
      </w:r>
      <w:r w:rsidRPr="00AC7B5B">
        <w:rPr>
          <w:rFonts w:ascii="Times New Roman" w:hAnsi="Times New Roman"/>
          <w:szCs w:val="24"/>
          <w:lang w:val="en-GB"/>
        </w:rPr>
        <w:tab/>
        <w:t>Semiotic and Intertextual Analysis of Drama</w:t>
      </w:r>
    </w:p>
    <w:p w14:paraId="3C20A261" w14:textId="77777777" w:rsidR="00BD5458" w:rsidRPr="00AC7B5B" w:rsidRDefault="00BD5458" w:rsidP="00BD5458">
      <w:pPr>
        <w:ind w:left="1440" w:hanging="1440"/>
        <w:rPr>
          <w:rFonts w:ascii="Times New Roman" w:hAnsi="Times New Roman"/>
          <w:szCs w:val="24"/>
          <w:lang w:val="en-GB"/>
        </w:rPr>
      </w:pPr>
      <w:r w:rsidRPr="00AC7B5B">
        <w:rPr>
          <w:rFonts w:ascii="Times New Roman" w:hAnsi="Times New Roman"/>
          <w:szCs w:val="24"/>
          <w:lang w:val="en-GB"/>
        </w:rPr>
        <w:t>THE 453</w:t>
      </w:r>
      <w:r w:rsidRPr="00AC7B5B">
        <w:rPr>
          <w:rFonts w:ascii="Times New Roman" w:hAnsi="Times New Roman"/>
          <w:szCs w:val="24"/>
          <w:lang w:val="en-GB"/>
        </w:rPr>
        <w:tab/>
        <w:t xml:space="preserve">History and Theory of the Formation of Theatrical Space </w:t>
      </w:r>
    </w:p>
    <w:p w14:paraId="4B0225ED" w14:textId="77777777" w:rsidR="00BD5458" w:rsidRDefault="00BD5458" w:rsidP="00BD5458">
      <w:pPr>
        <w:ind w:left="1440" w:hanging="1440"/>
        <w:rPr>
          <w:rFonts w:ascii="Times New Roman" w:hAnsi="Times New Roman"/>
          <w:bCs/>
          <w:szCs w:val="24"/>
          <w:lang w:val="en-GB"/>
        </w:rPr>
      </w:pPr>
      <w:r w:rsidRPr="00BD5458">
        <w:rPr>
          <w:rFonts w:ascii="Times New Roman" w:hAnsi="Times New Roman"/>
          <w:bCs/>
          <w:szCs w:val="24"/>
          <w:lang w:val="en-GB"/>
        </w:rPr>
        <w:t>THE 454</w:t>
      </w:r>
      <w:r w:rsidRPr="00BD5458">
        <w:rPr>
          <w:rFonts w:ascii="Times New Roman" w:hAnsi="Times New Roman"/>
          <w:bCs/>
          <w:szCs w:val="24"/>
          <w:lang w:val="en-GB"/>
        </w:rPr>
        <w:tab/>
        <w:t>Identity Theories</w:t>
      </w:r>
      <w:r>
        <w:rPr>
          <w:rFonts w:ascii="Times New Roman" w:hAnsi="Times New Roman"/>
          <w:bCs/>
          <w:szCs w:val="24"/>
          <w:lang w:val="en-GB"/>
        </w:rPr>
        <w:t xml:space="preserve"> in Theatre and Cinema</w:t>
      </w:r>
      <w:r w:rsidRPr="00BD5458">
        <w:rPr>
          <w:rFonts w:ascii="Times New Roman" w:hAnsi="Times New Roman"/>
          <w:bCs/>
          <w:szCs w:val="24"/>
          <w:lang w:val="en-GB"/>
        </w:rPr>
        <w:t xml:space="preserve"> </w:t>
      </w:r>
    </w:p>
    <w:p w14:paraId="2C75C1E7" w14:textId="77777777" w:rsidR="00BD5458" w:rsidRPr="00AC7B5B" w:rsidRDefault="00BD5458" w:rsidP="00BD5458">
      <w:pPr>
        <w:ind w:left="1440" w:hanging="1440"/>
        <w:rPr>
          <w:rFonts w:ascii="Times New Roman" w:hAnsi="Times New Roman"/>
          <w:szCs w:val="24"/>
          <w:lang w:val="en-GB"/>
        </w:rPr>
      </w:pPr>
      <w:r w:rsidRPr="00AC7B5B">
        <w:rPr>
          <w:rFonts w:ascii="Times New Roman" w:hAnsi="Times New Roman"/>
          <w:szCs w:val="24"/>
          <w:lang w:val="en-GB"/>
        </w:rPr>
        <w:t>THE 455</w:t>
      </w:r>
      <w:r w:rsidRPr="00AC7B5B">
        <w:rPr>
          <w:rFonts w:ascii="Times New Roman" w:hAnsi="Times New Roman"/>
          <w:szCs w:val="24"/>
          <w:lang w:val="en-GB"/>
        </w:rPr>
        <w:tab/>
        <w:t>Theory of Narrative (Narratology)</w:t>
      </w:r>
    </w:p>
    <w:p w14:paraId="3C9C755D" w14:textId="77777777" w:rsidR="00BD5458" w:rsidRPr="00BD5458" w:rsidRDefault="00BD5458" w:rsidP="00BD5458">
      <w:pPr>
        <w:ind w:left="1440" w:hanging="1440"/>
        <w:rPr>
          <w:rFonts w:ascii="Times New Roman" w:hAnsi="Times New Roman"/>
          <w:b/>
          <w:bCs/>
          <w:szCs w:val="24"/>
          <w:lang w:val="en-GB"/>
        </w:rPr>
      </w:pPr>
      <w:r w:rsidRPr="00BD5458">
        <w:rPr>
          <w:rFonts w:ascii="Times New Roman" w:hAnsi="Times New Roman"/>
          <w:b/>
          <w:bCs/>
          <w:szCs w:val="24"/>
          <w:lang w:val="en-GB"/>
        </w:rPr>
        <w:t>THE 456</w:t>
      </w:r>
      <w:r w:rsidRPr="00BD5458">
        <w:rPr>
          <w:rFonts w:ascii="Times New Roman" w:hAnsi="Times New Roman"/>
          <w:b/>
          <w:bCs/>
          <w:szCs w:val="24"/>
          <w:lang w:val="en-GB"/>
        </w:rPr>
        <w:tab/>
        <w:t xml:space="preserve">Theatre and Photography </w:t>
      </w:r>
    </w:p>
    <w:p w14:paraId="594F3E56" w14:textId="77777777" w:rsidR="00BD5458" w:rsidRDefault="00BD5458" w:rsidP="00BD5458">
      <w:pPr>
        <w:rPr>
          <w:rFonts w:ascii="Times New Roman" w:hAnsi="Times New Roman"/>
          <w:szCs w:val="24"/>
          <w:lang w:val="en-GB"/>
        </w:rPr>
      </w:pPr>
    </w:p>
    <w:p w14:paraId="50174301" w14:textId="77777777" w:rsidR="007A766A" w:rsidRPr="00AC7B5B" w:rsidRDefault="007A766A" w:rsidP="007A766A">
      <w:pPr>
        <w:rPr>
          <w:rFonts w:ascii="Times New Roman" w:hAnsi="Times New Roman"/>
          <w:szCs w:val="24"/>
          <w:lang w:val="en-GB"/>
        </w:rPr>
      </w:pPr>
      <w:r w:rsidRPr="00AC7B5B">
        <w:rPr>
          <w:rFonts w:ascii="Times New Roman" w:hAnsi="Times New Roman"/>
          <w:szCs w:val="24"/>
          <w:lang w:val="en-GB"/>
        </w:rPr>
        <w:t>GI 552</w:t>
      </w:r>
      <w:r w:rsidRPr="00AC7B5B">
        <w:rPr>
          <w:rFonts w:ascii="Times New Roman" w:hAnsi="Times New Roman"/>
          <w:szCs w:val="24"/>
          <w:lang w:val="en-GB"/>
        </w:rPr>
        <w:tab/>
      </w:r>
      <w:r w:rsidRPr="00AC7B5B">
        <w:rPr>
          <w:rFonts w:ascii="Times New Roman" w:hAnsi="Times New Roman"/>
          <w:szCs w:val="24"/>
          <w:lang w:val="en-GB"/>
        </w:rPr>
        <w:tab/>
        <w:t>Topics in the Methodology of Archival Research in Modern Greek Literature</w:t>
      </w:r>
    </w:p>
    <w:p w14:paraId="27726E6F" w14:textId="77777777" w:rsidR="007A766A" w:rsidRPr="00AC7B5B" w:rsidRDefault="007A766A" w:rsidP="007A766A">
      <w:pPr>
        <w:ind w:left="1440" w:hanging="1440"/>
        <w:rPr>
          <w:rFonts w:ascii="Times New Roman" w:hAnsi="Times New Roman"/>
          <w:szCs w:val="24"/>
          <w:lang w:val="en-GB"/>
        </w:rPr>
      </w:pPr>
      <w:r w:rsidRPr="00AC7B5B">
        <w:rPr>
          <w:rFonts w:ascii="Times New Roman" w:hAnsi="Times New Roman"/>
          <w:szCs w:val="24"/>
          <w:lang w:val="en-GB"/>
        </w:rPr>
        <w:t>GI 555</w:t>
      </w:r>
      <w:r w:rsidRPr="00AC7B5B">
        <w:rPr>
          <w:rFonts w:ascii="Times New Roman" w:hAnsi="Times New Roman"/>
          <w:szCs w:val="24"/>
          <w:lang w:val="en-GB"/>
        </w:rPr>
        <w:tab/>
        <w:t>Film Analysis: National Schools and Cinematographic Trends in Post-War Europe</w:t>
      </w:r>
    </w:p>
    <w:p w14:paraId="6C034F78" w14:textId="77777777" w:rsidR="007A766A" w:rsidRPr="00AC7B5B" w:rsidRDefault="007A766A" w:rsidP="007A766A">
      <w:pPr>
        <w:ind w:left="1440" w:hanging="1440"/>
        <w:rPr>
          <w:rFonts w:ascii="Times New Roman" w:hAnsi="Times New Roman"/>
          <w:szCs w:val="24"/>
          <w:lang w:val="en-GB"/>
        </w:rPr>
      </w:pPr>
      <w:r w:rsidRPr="00AC7B5B">
        <w:rPr>
          <w:rFonts w:ascii="Times New Roman" w:hAnsi="Times New Roman"/>
          <w:szCs w:val="24"/>
          <w:lang w:val="en-GB"/>
        </w:rPr>
        <w:t>GI 556</w:t>
      </w:r>
      <w:r w:rsidRPr="00AC7B5B">
        <w:rPr>
          <w:rFonts w:ascii="Times New Roman" w:hAnsi="Times New Roman"/>
          <w:szCs w:val="24"/>
          <w:lang w:val="en-GB"/>
        </w:rPr>
        <w:tab/>
        <w:t xml:space="preserve">Ancient Myth in World Cinema </w:t>
      </w:r>
    </w:p>
    <w:p w14:paraId="560CA2CE" w14:textId="77777777" w:rsidR="007A766A" w:rsidRPr="007A766A" w:rsidRDefault="007A766A" w:rsidP="007A766A">
      <w:pPr>
        <w:ind w:left="1440" w:hanging="1440"/>
        <w:rPr>
          <w:rFonts w:ascii="Times New Roman" w:hAnsi="Times New Roman"/>
          <w:b/>
          <w:color w:val="000000"/>
          <w:szCs w:val="24"/>
          <w:lang w:val="en-GB"/>
        </w:rPr>
      </w:pPr>
      <w:r w:rsidRPr="007A766A">
        <w:rPr>
          <w:rFonts w:ascii="Times New Roman" w:hAnsi="Times New Roman"/>
          <w:b/>
          <w:color w:val="000000"/>
          <w:szCs w:val="24"/>
          <w:lang w:val="en-GB"/>
        </w:rPr>
        <w:t>GI 560</w:t>
      </w:r>
      <w:r w:rsidRPr="007A766A">
        <w:rPr>
          <w:rFonts w:ascii="Times New Roman" w:hAnsi="Times New Roman"/>
          <w:b/>
          <w:color w:val="000000"/>
          <w:szCs w:val="24"/>
          <w:lang w:val="en-GB"/>
        </w:rPr>
        <w:tab/>
        <w:t xml:space="preserve">Introduction to Greek Stage Music of the </w:t>
      </w:r>
      <w:r>
        <w:rPr>
          <w:rFonts w:ascii="Times New Roman" w:hAnsi="Times New Roman"/>
          <w:b/>
          <w:color w:val="000000"/>
          <w:szCs w:val="24"/>
          <w:lang w:val="en-GB"/>
        </w:rPr>
        <w:t>20</w:t>
      </w:r>
      <w:r w:rsidRPr="007A766A">
        <w:rPr>
          <w:rFonts w:ascii="Times New Roman" w:hAnsi="Times New Roman"/>
          <w:b/>
          <w:color w:val="000000"/>
          <w:szCs w:val="24"/>
          <w:vertAlign w:val="superscript"/>
          <w:lang w:val="en-GB"/>
        </w:rPr>
        <w:t>th</w:t>
      </w:r>
      <w:r>
        <w:rPr>
          <w:rFonts w:ascii="Times New Roman" w:hAnsi="Times New Roman"/>
          <w:b/>
          <w:color w:val="000000"/>
          <w:szCs w:val="24"/>
          <w:lang w:val="en-GB"/>
        </w:rPr>
        <w:t xml:space="preserve"> C</w:t>
      </w:r>
      <w:r w:rsidRPr="007A766A">
        <w:rPr>
          <w:rFonts w:ascii="Times New Roman" w:hAnsi="Times New Roman"/>
          <w:b/>
          <w:color w:val="000000"/>
          <w:szCs w:val="24"/>
          <w:lang w:val="en-GB"/>
        </w:rPr>
        <w:t>entury</w:t>
      </w:r>
    </w:p>
    <w:p w14:paraId="3DCEAE8C" w14:textId="77777777" w:rsidR="007A766A" w:rsidRPr="00AC7B5B" w:rsidRDefault="007A766A" w:rsidP="007A766A">
      <w:pPr>
        <w:ind w:left="1440" w:hanging="1440"/>
        <w:rPr>
          <w:rFonts w:ascii="Times New Roman" w:hAnsi="Times New Roman"/>
          <w:bCs/>
          <w:szCs w:val="24"/>
          <w:lang w:val="en-GB"/>
        </w:rPr>
      </w:pPr>
      <w:r w:rsidRPr="00AC7B5B">
        <w:rPr>
          <w:rFonts w:ascii="Times New Roman" w:hAnsi="Times New Roman"/>
          <w:bCs/>
          <w:szCs w:val="24"/>
          <w:lang w:val="en-GB"/>
        </w:rPr>
        <w:t>GI 561</w:t>
      </w:r>
      <w:r w:rsidRPr="00AC7B5B">
        <w:rPr>
          <w:rFonts w:ascii="Times New Roman" w:hAnsi="Times New Roman"/>
          <w:bCs/>
          <w:szCs w:val="24"/>
          <w:lang w:val="en-GB"/>
        </w:rPr>
        <w:tab/>
        <w:t>History of 20</w:t>
      </w:r>
      <w:r w:rsidRPr="00AC7B5B">
        <w:rPr>
          <w:rFonts w:ascii="Times New Roman" w:hAnsi="Times New Roman"/>
          <w:bCs/>
          <w:szCs w:val="24"/>
          <w:vertAlign w:val="superscript"/>
          <w:lang w:val="en-GB"/>
        </w:rPr>
        <w:t>th</w:t>
      </w:r>
      <w:r>
        <w:rPr>
          <w:rFonts w:ascii="Times New Roman" w:hAnsi="Times New Roman"/>
          <w:bCs/>
          <w:szCs w:val="24"/>
          <w:vertAlign w:val="superscript"/>
          <w:lang w:val="en-GB"/>
        </w:rPr>
        <w:t xml:space="preserve"> </w:t>
      </w:r>
      <w:r w:rsidRPr="00AC7B5B">
        <w:rPr>
          <w:rFonts w:ascii="Times New Roman" w:hAnsi="Times New Roman"/>
          <w:bCs/>
          <w:szCs w:val="24"/>
          <w:lang w:val="en-GB"/>
        </w:rPr>
        <w:t>Century Music</w:t>
      </w:r>
    </w:p>
    <w:p w14:paraId="3D0B1869" w14:textId="77777777" w:rsidR="007A766A" w:rsidRPr="00AC7B5B" w:rsidRDefault="007A766A" w:rsidP="007A766A">
      <w:pPr>
        <w:pStyle w:val="BodyTextIndent2"/>
        <w:rPr>
          <w:rFonts w:ascii="Times New Roman" w:hAnsi="Times New Roman"/>
          <w:szCs w:val="24"/>
          <w:lang w:val="en-GB"/>
        </w:rPr>
      </w:pPr>
      <w:r w:rsidRPr="00AC7B5B">
        <w:rPr>
          <w:rFonts w:ascii="Times New Roman" w:hAnsi="Times New Roman"/>
          <w:szCs w:val="24"/>
          <w:lang w:val="en-GB"/>
        </w:rPr>
        <w:t>GI 563</w:t>
      </w:r>
      <w:r w:rsidRPr="00AC7B5B">
        <w:rPr>
          <w:rFonts w:ascii="Times New Roman" w:hAnsi="Times New Roman"/>
          <w:szCs w:val="24"/>
          <w:lang w:val="en-GB"/>
        </w:rPr>
        <w:tab/>
        <w:t xml:space="preserve">Theatre and Communication: </w:t>
      </w:r>
      <w:proofErr w:type="gramStart"/>
      <w:r w:rsidRPr="00AC7B5B">
        <w:rPr>
          <w:rFonts w:ascii="Times New Roman" w:hAnsi="Times New Roman"/>
          <w:szCs w:val="24"/>
          <w:lang w:val="en-GB"/>
        </w:rPr>
        <w:t>the</w:t>
      </w:r>
      <w:proofErr w:type="gramEnd"/>
      <w:r w:rsidRPr="00AC7B5B">
        <w:rPr>
          <w:rFonts w:ascii="Times New Roman" w:hAnsi="Times New Roman"/>
          <w:szCs w:val="24"/>
          <w:lang w:val="en-GB"/>
        </w:rPr>
        <w:t xml:space="preserve"> Reception of the Theatrical Event in the Printed and Electronic Press</w:t>
      </w:r>
    </w:p>
    <w:p w14:paraId="6DB44F08" w14:textId="77777777" w:rsidR="007A766A" w:rsidRPr="00AC7B5B" w:rsidRDefault="007A766A" w:rsidP="007A766A">
      <w:pPr>
        <w:ind w:left="1440" w:hanging="1440"/>
        <w:rPr>
          <w:rFonts w:ascii="Times New Roman" w:hAnsi="Times New Roman"/>
          <w:szCs w:val="24"/>
          <w:lang w:val="en-GB"/>
        </w:rPr>
      </w:pPr>
      <w:r w:rsidRPr="00AC7B5B">
        <w:rPr>
          <w:rFonts w:ascii="Times New Roman" w:hAnsi="Times New Roman"/>
          <w:szCs w:val="24"/>
          <w:lang w:val="en-GB"/>
        </w:rPr>
        <w:t>GI 564</w:t>
      </w:r>
      <w:r w:rsidRPr="00AC7B5B">
        <w:rPr>
          <w:rFonts w:ascii="Times New Roman" w:hAnsi="Times New Roman"/>
          <w:szCs w:val="24"/>
          <w:lang w:val="en-GB"/>
        </w:rPr>
        <w:tab/>
        <w:t>Theatre and Cultural Politics</w:t>
      </w:r>
    </w:p>
    <w:p w14:paraId="3948CC69" w14:textId="77777777" w:rsidR="007A766A" w:rsidRPr="00AC7B5B" w:rsidRDefault="007A766A" w:rsidP="007A766A">
      <w:pPr>
        <w:ind w:left="1440" w:hanging="1440"/>
        <w:rPr>
          <w:rFonts w:ascii="Times New Roman" w:hAnsi="Times New Roman"/>
          <w:bCs/>
          <w:szCs w:val="24"/>
          <w:lang w:val="en-GB"/>
        </w:rPr>
      </w:pPr>
      <w:r w:rsidRPr="0063568B">
        <w:rPr>
          <w:rFonts w:ascii="Times New Roman" w:hAnsi="Times New Roman"/>
          <w:bCs/>
          <w:szCs w:val="24"/>
          <w:lang w:val="en-GB"/>
        </w:rPr>
        <w:t>GI 568</w:t>
      </w:r>
      <w:r w:rsidRPr="0063568B">
        <w:rPr>
          <w:rFonts w:ascii="Times New Roman" w:hAnsi="Times New Roman"/>
          <w:bCs/>
          <w:szCs w:val="24"/>
          <w:lang w:val="en-GB"/>
        </w:rPr>
        <w:tab/>
        <w:t>European Cinema: New Reali</w:t>
      </w:r>
      <w:r>
        <w:rPr>
          <w:rFonts w:ascii="Times New Roman" w:hAnsi="Times New Roman"/>
          <w:bCs/>
          <w:szCs w:val="24"/>
          <w:lang w:val="en-GB"/>
        </w:rPr>
        <w:t>sm, Nouvelle Vague, Free Cinema</w:t>
      </w:r>
    </w:p>
    <w:p w14:paraId="38D69E34" w14:textId="77777777" w:rsidR="007A766A" w:rsidRPr="00EB7432" w:rsidRDefault="007A766A" w:rsidP="007A766A">
      <w:pPr>
        <w:ind w:left="1440" w:hanging="1440"/>
        <w:rPr>
          <w:rFonts w:ascii="Times New Roman" w:hAnsi="Times New Roman"/>
          <w:bCs/>
          <w:szCs w:val="24"/>
          <w:lang w:val="it-IT"/>
        </w:rPr>
      </w:pPr>
      <w:r w:rsidRPr="00EB7432">
        <w:rPr>
          <w:rFonts w:ascii="Times New Roman" w:hAnsi="Times New Roman"/>
          <w:szCs w:val="24"/>
          <w:lang w:val="it-IT"/>
        </w:rPr>
        <w:t>GI 569</w:t>
      </w:r>
      <w:r w:rsidRPr="00EB7432">
        <w:rPr>
          <w:rFonts w:ascii="Times New Roman" w:hAnsi="Times New Roman"/>
          <w:szCs w:val="24"/>
          <w:lang w:val="it-IT"/>
        </w:rPr>
        <w:tab/>
      </w:r>
      <w:r>
        <w:rPr>
          <w:rFonts w:ascii="Times New Roman" w:hAnsi="Times New Roman"/>
          <w:szCs w:val="24"/>
          <w:lang w:val="it-IT"/>
        </w:rPr>
        <w:t xml:space="preserve">Great Filmographies: </w:t>
      </w:r>
      <w:r w:rsidRPr="00EB7432">
        <w:rPr>
          <w:rFonts w:ascii="Times New Roman" w:hAnsi="Times New Roman"/>
          <w:szCs w:val="24"/>
          <w:lang w:val="it-IT"/>
        </w:rPr>
        <w:t>Russian, Chinese and Japanese Cinema</w:t>
      </w:r>
    </w:p>
    <w:p w14:paraId="1C80045D" w14:textId="77777777" w:rsidR="007A766A" w:rsidRPr="00AC7B5B" w:rsidRDefault="007A766A" w:rsidP="007A766A">
      <w:pPr>
        <w:ind w:left="1440" w:hanging="1440"/>
        <w:rPr>
          <w:rFonts w:ascii="Times New Roman" w:hAnsi="Times New Roman"/>
          <w:b/>
          <w:bCs/>
          <w:szCs w:val="24"/>
          <w:lang w:val="en-GB"/>
        </w:rPr>
      </w:pPr>
      <w:r w:rsidRPr="00AC7B5B">
        <w:rPr>
          <w:rFonts w:ascii="Times New Roman" w:hAnsi="Times New Roman"/>
          <w:b/>
          <w:bCs/>
          <w:szCs w:val="24"/>
          <w:lang w:val="en-GB"/>
        </w:rPr>
        <w:t>GI 570</w:t>
      </w:r>
      <w:r w:rsidRPr="00AC7B5B">
        <w:rPr>
          <w:rFonts w:ascii="Times New Roman" w:hAnsi="Times New Roman"/>
          <w:b/>
          <w:bCs/>
          <w:szCs w:val="24"/>
          <w:lang w:val="en-GB"/>
        </w:rPr>
        <w:tab/>
        <w:t xml:space="preserve">Cinema and Society: Interaction and Influences in the Aesthetics and Thematic of Films </w:t>
      </w:r>
    </w:p>
    <w:p w14:paraId="76342498" w14:textId="77777777" w:rsidR="007A766A" w:rsidRPr="00AC7B5B" w:rsidRDefault="007A766A" w:rsidP="007A766A">
      <w:pPr>
        <w:ind w:left="1440" w:hanging="1440"/>
        <w:rPr>
          <w:rFonts w:ascii="Times New Roman" w:hAnsi="Times New Roman"/>
          <w:bCs/>
          <w:szCs w:val="24"/>
          <w:lang w:val="en-GB"/>
        </w:rPr>
      </w:pPr>
      <w:r w:rsidRPr="00AC7B5B">
        <w:rPr>
          <w:rFonts w:ascii="Times New Roman" w:hAnsi="Times New Roman"/>
          <w:bCs/>
          <w:szCs w:val="24"/>
          <w:lang w:val="en-GB"/>
        </w:rPr>
        <w:t>GI 571</w:t>
      </w:r>
      <w:r w:rsidRPr="00AC7B5B">
        <w:rPr>
          <w:rFonts w:ascii="Times New Roman" w:hAnsi="Times New Roman"/>
          <w:bCs/>
          <w:szCs w:val="24"/>
          <w:lang w:val="en-GB"/>
        </w:rPr>
        <w:tab/>
        <w:t>History and Cinema</w:t>
      </w:r>
    </w:p>
    <w:p w14:paraId="496CDFFE" w14:textId="77777777" w:rsidR="007A766A" w:rsidRPr="00AC7B5B" w:rsidRDefault="007A766A" w:rsidP="007A766A">
      <w:pPr>
        <w:ind w:left="1440" w:hanging="1440"/>
        <w:rPr>
          <w:rFonts w:ascii="Times New Roman" w:hAnsi="Times New Roman"/>
          <w:szCs w:val="24"/>
          <w:lang w:val="en-GB"/>
        </w:rPr>
      </w:pPr>
      <w:r w:rsidRPr="00AC7B5B">
        <w:rPr>
          <w:rFonts w:ascii="Times New Roman" w:hAnsi="Times New Roman"/>
          <w:bCs/>
          <w:szCs w:val="24"/>
          <w:lang w:val="en-GB"/>
        </w:rPr>
        <w:t>GI 572</w:t>
      </w:r>
      <w:r w:rsidRPr="00AC7B5B">
        <w:rPr>
          <w:rFonts w:ascii="Times New Roman" w:hAnsi="Times New Roman"/>
          <w:bCs/>
          <w:szCs w:val="24"/>
          <w:lang w:val="en-GB"/>
        </w:rPr>
        <w:tab/>
        <w:t>Post</w:t>
      </w:r>
      <w:r>
        <w:rPr>
          <w:rFonts w:ascii="Times New Roman" w:hAnsi="Times New Roman"/>
          <w:bCs/>
          <w:szCs w:val="24"/>
          <w:lang w:val="en-GB"/>
        </w:rPr>
        <w:t>-w</w:t>
      </w:r>
      <w:r w:rsidRPr="00AC7B5B">
        <w:rPr>
          <w:rFonts w:ascii="Times New Roman" w:hAnsi="Times New Roman"/>
          <w:bCs/>
          <w:szCs w:val="24"/>
          <w:lang w:val="en-GB"/>
        </w:rPr>
        <w:t xml:space="preserve">ar Art </w:t>
      </w:r>
    </w:p>
    <w:p w14:paraId="70D9E804" w14:textId="77777777" w:rsidR="007A766A" w:rsidRPr="008C0A1C" w:rsidRDefault="007A766A" w:rsidP="007A766A">
      <w:pPr>
        <w:pStyle w:val="Header"/>
        <w:tabs>
          <w:tab w:val="clear" w:pos="4153"/>
          <w:tab w:val="clear" w:pos="8306"/>
        </w:tabs>
        <w:ind w:left="1440" w:hanging="1440"/>
        <w:rPr>
          <w:rFonts w:ascii="Times New Roman" w:hAnsi="Times New Roman"/>
          <w:bCs/>
          <w:szCs w:val="24"/>
          <w:lang w:val="en-GB"/>
        </w:rPr>
      </w:pPr>
      <w:r w:rsidRPr="008C0A1C">
        <w:rPr>
          <w:rFonts w:ascii="Times New Roman" w:hAnsi="Times New Roman"/>
          <w:bCs/>
          <w:szCs w:val="24"/>
          <w:lang w:val="en-GB"/>
        </w:rPr>
        <w:t>GI 576</w:t>
      </w:r>
      <w:r w:rsidRPr="008C0A1C">
        <w:rPr>
          <w:rFonts w:ascii="Times New Roman" w:hAnsi="Times New Roman"/>
          <w:bCs/>
          <w:szCs w:val="24"/>
          <w:lang w:val="en-GB"/>
        </w:rPr>
        <w:tab/>
        <w:t xml:space="preserve">Post-War Modern Greek Cinema: Thematic Tendencies and Aesthetic Trends </w:t>
      </w:r>
    </w:p>
    <w:p w14:paraId="72A6CC00" w14:textId="77777777" w:rsidR="007A766A" w:rsidRPr="00AC7B5B" w:rsidRDefault="007A766A" w:rsidP="007A766A">
      <w:pPr>
        <w:pStyle w:val="Header"/>
        <w:tabs>
          <w:tab w:val="clear" w:pos="4153"/>
          <w:tab w:val="clear" w:pos="8306"/>
        </w:tabs>
        <w:ind w:left="1440" w:hanging="1440"/>
        <w:rPr>
          <w:rFonts w:ascii="Times New Roman" w:hAnsi="Times New Roman"/>
          <w:szCs w:val="24"/>
          <w:lang w:val="en-GB"/>
        </w:rPr>
      </w:pPr>
      <w:r w:rsidRPr="00AC7B5B">
        <w:rPr>
          <w:rFonts w:ascii="Times New Roman" w:hAnsi="Times New Roman"/>
          <w:szCs w:val="24"/>
          <w:lang w:val="en-GB"/>
        </w:rPr>
        <w:t>GI 577</w:t>
      </w:r>
      <w:r w:rsidRPr="00AC7B5B">
        <w:rPr>
          <w:rFonts w:ascii="Times New Roman" w:hAnsi="Times New Roman"/>
          <w:szCs w:val="24"/>
          <w:lang w:val="en-GB"/>
        </w:rPr>
        <w:tab/>
        <w:t>Cinema and Literature</w:t>
      </w:r>
    </w:p>
    <w:p w14:paraId="03ED013B" w14:textId="77777777" w:rsidR="007A766A" w:rsidRDefault="007A766A" w:rsidP="00BD5458">
      <w:pPr>
        <w:rPr>
          <w:rFonts w:ascii="Times New Roman" w:hAnsi="Times New Roman"/>
          <w:szCs w:val="24"/>
          <w:lang w:val="en-US"/>
        </w:rPr>
      </w:pPr>
    </w:p>
    <w:p w14:paraId="3654F732" w14:textId="77777777" w:rsidR="002C0DAC" w:rsidRDefault="002C0DAC" w:rsidP="002C0DAC">
      <w:pPr>
        <w:pStyle w:val="Header"/>
        <w:ind w:left="1440" w:hanging="1440"/>
        <w:rPr>
          <w:rFonts w:ascii="Times New Roman" w:eastAsia="Times" w:hAnsi="Times New Roman"/>
          <w:b/>
          <w:szCs w:val="24"/>
          <w:lang w:val="en-GB"/>
        </w:rPr>
      </w:pPr>
      <w:r>
        <w:rPr>
          <w:rFonts w:ascii="Times New Roman" w:eastAsia="Times" w:hAnsi="Times New Roman"/>
          <w:b/>
          <w:szCs w:val="24"/>
          <w:lang w:val="en-GB"/>
        </w:rPr>
        <w:t>W 614             Acting I</w:t>
      </w:r>
    </w:p>
    <w:p w14:paraId="749C0CEE" w14:textId="77777777" w:rsidR="002C0DAC" w:rsidRPr="00AC7B5B" w:rsidRDefault="002C0DAC" w:rsidP="002C0DAC">
      <w:pPr>
        <w:pStyle w:val="Header"/>
        <w:ind w:left="1440" w:hanging="1440"/>
        <w:rPr>
          <w:rFonts w:ascii="Times New Roman" w:hAnsi="Times New Roman"/>
          <w:bCs/>
          <w:szCs w:val="24"/>
          <w:lang w:val="en-GB"/>
        </w:rPr>
      </w:pPr>
      <w:r w:rsidRPr="00AC7B5B">
        <w:rPr>
          <w:rFonts w:ascii="Times New Roman" w:hAnsi="Times New Roman"/>
          <w:bCs/>
          <w:szCs w:val="24"/>
          <w:lang w:val="en-GB"/>
        </w:rPr>
        <w:t>W 657</w:t>
      </w:r>
      <w:r w:rsidRPr="00AC7B5B">
        <w:rPr>
          <w:rFonts w:ascii="Times New Roman" w:hAnsi="Times New Roman"/>
          <w:bCs/>
          <w:szCs w:val="24"/>
          <w:lang w:val="en-GB"/>
        </w:rPr>
        <w:tab/>
      </w:r>
      <w:proofErr w:type="spellStart"/>
      <w:r w:rsidR="00EC7C1A" w:rsidRPr="00EC7C1A">
        <w:rPr>
          <w:rFonts w:ascii="Times New Roman" w:hAnsi="Times New Roman"/>
          <w:szCs w:val="24"/>
        </w:rPr>
        <w:t>Plawriting</w:t>
      </w:r>
      <w:proofErr w:type="spellEnd"/>
      <w:r w:rsidR="00EC7C1A" w:rsidRPr="00EC7C1A">
        <w:rPr>
          <w:rFonts w:ascii="Times New Roman" w:hAnsi="Times New Roman"/>
          <w:szCs w:val="24"/>
        </w:rPr>
        <w:t xml:space="preserve"> Workshop I</w:t>
      </w:r>
      <w:r w:rsidR="00EC7C1A" w:rsidRPr="00EC7C1A">
        <w:rPr>
          <w:rFonts w:ascii="Times New Roman" w:hAnsi="Times New Roman"/>
          <w:bCs/>
          <w:szCs w:val="24"/>
          <w:lang w:val="en-GB"/>
        </w:rPr>
        <w:t xml:space="preserve"> </w:t>
      </w:r>
      <w:r w:rsidRPr="00AC7B5B">
        <w:rPr>
          <w:rFonts w:ascii="Times New Roman" w:hAnsi="Times New Roman"/>
          <w:bCs/>
          <w:szCs w:val="24"/>
          <w:lang w:val="en-GB"/>
        </w:rPr>
        <w:t xml:space="preserve"> </w:t>
      </w:r>
    </w:p>
    <w:p w14:paraId="21A90983" w14:textId="77777777" w:rsidR="00EC7C1A" w:rsidRPr="00AC7B5B" w:rsidRDefault="002C0DAC" w:rsidP="00EC7C1A">
      <w:pPr>
        <w:pStyle w:val="Header"/>
        <w:ind w:left="1440" w:hanging="1440"/>
        <w:rPr>
          <w:rFonts w:ascii="Times New Roman" w:hAnsi="Times New Roman"/>
          <w:bCs/>
          <w:szCs w:val="24"/>
          <w:lang w:val="en-GB"/>
        </w:rPr>
      </w:pPr>
      <w:r w:rsidRPr="00AC7B5B">
        <w:rPr>
          <w:rFonts w:ascii="Times New Roman" w:hAnsi="Times New Roman"/>
          <w:szCs w:val="24"/>
          <w:lang w:val="en-GB"/>
        </w:rPr>
        <w:t>W 658</w:t>
      </w:r>
      <w:r w:rsidRPr="00AC7B5B">
        <w:rPr>
          <w:rFonts w:ascii="Times New Roman" w:hAnsi="Times New Roman"/>
          <w:szCs w:val="24"/>
          <w:lang w:val="en-GB"/>
        </w:rPr>
        <w:tab/>
      </w:r>
      <w:proofErr w:type="spellStart"/>
      <w:r w:rsidR="00EC7C1A" w:rsidRPr="00EC7C1A">
        <w:rPr>
          <w:rFonts w:ascii="Times New Roman" w:hAnsi="Times New Roman"/>
          <w:szCs w:val="24"/>
        </w:rPr>
        <w:t>Plawriting</w:t>
      </w:r>
      <w:proofErr w:type="spellEnd"/>
      <w:r w:rsidR="00EC7C1A" w:rsidRPr="00EC7C1A">
        <w:rPr>
          <w:rFonts w:ascii="Times New Roman" w:hAnsi="Times New Roman"/>
          <w:szCs w:val="24"/>
        </w:rPr>
        <w:t xml:space="preserve"> Workshop I</w:t>
      </w:r>
      <w:r w:rsidR="00EC7C1A">
        <w:rPr>
          <w:rFonts w:ascii="Times New Roman" w:hAnsi="Times New Roman"/>
          <w:szCs w:val="24"/>
        </w:rPr>
        <w:t>I</w:t>
      </w:r>
      <w:r w:rsidR="00EC7C1A" w:rsidRPr="00EC7C1A">
        <w:rPr>
          <w:rFonts w:ascii="Times New Roman" w:hAnsi="Times New Roman"/>
          <w:bCs/>
          <w:szCs w:val="24"/>
          <w:lang w:val="en-GB"/>
        </w:rPr>
        <w:t xml:space="preserve"> </w:t>
      </w:r>
      <w:r w:rsidR="00EC7C1A" w:rsidRPr="00AC7B5B">
        <w:rPr>
          <w:rFonts w:ascii="Times New Roman" w:hAnsi="Times New Roman"/>
          <w:bCs/>
          <w:szCs w:val="24"/>
          <w:lang w:val="en-GB"/>
        </w:rPr>
        <w:t xml:space="preserve"> </w:t>
      </w:r>
    </w:p>
    <w:p w14:paraId="6CDEB496" w14:textId="77777777" w:rsidR="002C0DAC" w:rsidRPr="002C0DAC" w:rsidRDefault="002C0DAC" w:rsidP="002C0DAC">
      <w:pPr>
        <w:pStyle w:val="Header"/>
        <w:tabs>
          <w:tab w:val="clear" w:pos="4153"/>
          <w:tab w:val="clear" w:pos="8306"/>
        </w:tabs>
        <w:ind w:left="1440" w:hanging="1440"/>
        <w:rPr>
          <w:rFonts w:ascii="Times New Roman" w:hAnsi="Times New Roman"/>
          <w:bCs/>
          <w:szCs w:val="24"/>
          <w:lang w:val="en-GB"/>
        </w:rPr>
      </w:pPr>
      <w:r w:rsidRPr="002C0DAC">
        <w:rPr>
          <w:rFonts w:ascii="Times New Roman" w:hAnsi="Times New Roman"/>
          <w:bCs/>
          <w:szCs w:val="24"/>
          <w:lang w:val="en-GB"/>
        </w:rPr>
        <w:t>W 659</w:t>
      </w:r>
      <w:r w:rsidRPr="002C0DAC">
        <w:rPr>
          <w:rFonts w:ascii="Times New Roman" w:hAnsi="Times New Roman"/>
          <w:bCs/>
          <w:szCs w:val="24"/>
          <w:lang w:val="en-GB"/>
        </w:rPr>
        <w:tab/>
        <w:t xml:space="preserve">Workshop on Stage Design </w:t>
      </w:r>
    </w:p>
    <w:p w14:paraId="36C2E211" w14:textId="77777777" w:rsidR="002C0DAC" w:rsidRDefault="002C0DAC" w:rsidP="002C0DAC">
      <w:pPr>
        <w:pStyle w:val="Header"/>
        <w:tabs>
          <w:tab w:val="clear" w:pos="4153"/>
          <w:tab w:val="clear" w:pos="8306"/>
        </w:tabs>
        <w:ind w:left="1440" w:hanging="1440"/>
        <w:rPr>
          <w:rFonts w:ascii="Times New Roman" w:hAnsi="Times New Roman"/>
          <w:szCs w:val="24"/>
          <w:lang w:val="en-GB"/>
        </w:rPr>
      </w:pPr>
      <w:r w:rsidRPr="00AC7B5B">
        <w:rPr>
          <w:rFonts w:ascii="Times New Roman" w:hAnsi="Times New Roman"/>
          <w:szCs w:val="24"/>
          <w:lang w:val="en-GB"/>
        </w:rPr>
        <w:t>W 660</w:t>
      </w:r>
      <w:r w:rsidRPr="00AC7B5B">
        <w:rPr>
          <w:rFonts w:ascii="Times New Roman" w:hAnsi="Times New Roman"/>
          <w:szCs w:val="24"/>
          <w:lang w:val="en-GB"/>
        </w:rPr>
        <w:tab/>
        <w:t xml:space="preserve">Applications of Computers in Theatre Research and Practice </w:t>
      </w:r>
    </w:p>
    <w:p w14:paraId="6D677E84" w14:textId="77777777" w:rsidR="002C0DAC" w:rsidRPr="00AC7B5B" w:rsidRDefault="002C0DAC" w:rsidP="002C0DAC">
      <w:pPr>
        <w:pStyle w:val="Header"/>
        <w:tabs>
          <w:tab w:val="clear" w:pos="4153"/>
          <w:tab w:val="clear" w:pos="8306"/>
        </w:tabs>
        <w:ind w:left="1440" w:hanging="1440"/>
        <w:rPr>
          <w:rFonts w:ascii="Times New Roman" w:hAnsi="Times New Roman"/>
          <w:szCs w:val="24"/>
          <w:lang w:val="en-GB"/>
        </w:rPr>
      </w:pPr>
      <w:r w:rsidRPr="00AC7B5B">
        <w:rPr>
          <w:rFonts w:ascii="Times New Roman" w:hAnsi="Times New Roman"/>
          <w:szCs w:val="24"/>
          <w:lang w:val="en-GB"/>
        </w:rPr>
        <w:t>W 661</w:t>
      </w:r>
      <w:r w:rsidRPr="00AC7B5B">
        <w:rPr>
          <w:rFonts w:ascii="Times New Roman" w:hAnsi="Times New Roman"/>
          <w:szCs w:val="24"/>
          <w:lang w:val="en-GB"/>
        </w:rPr>
        <w:tab/>
        <w:t>Introduction to Choreography</w:t>
      </w:r>
    </w:p>
    <w:p w14:paraId="366D6DB6" w14:textId="77777777" w:rsidR="002C0DAC" w:rsidRPr="00AC7B5B" w:rsidRDefault="002C0DAC" w:rsidP="002C0DAC">
      <w:pPr>
        <w:pStyle w:val="Header"/>
        <w:tabs>
          <w:tab w:val="clear" w:pos="4153"/>
          <w:tab w:val="clear" w:pos="8306"/>
        </w:tabs>
        <w:ind w:left="1440" w:hanging="1440"/>
        <w:rPr>
          <w:rFonts w:ascii="Times New Roman" w:hAnsi="Times New Roman"/>
          <w:b/>
          <w:szCs w:val="24"/>
          <w:lang w:val="en-GB"/>
        </w:rPr>
      </w:pPr>
      <w:r w:rsidRPr="00AC7B5B">
        <w:rPr>
          <w:rFonts w:ascii="Times New Roman" w:hAnsi="Times New Roman"/>
          <w:b/>
          <w:szCs w:val="24"/>
          <w:lang w:val="en-GB"/>
        </w:rPr>
        <w:t>W 662</w:t>
      </w:r>
      <w:r w:rsidRPr="00AC7B5B">
        <w:rPr>
          <w:rFonts w:ascii="Times New Roman" w:hAnsi="Times New Roman"/>
          <w:b/>
          <w:szCs w:val="24"/>
          <w:lang w:val="en-GB"/>
        </w:rPr>
        <w:tab/>
        <w:t xml:space="preserve">Special Workshop on Acting I </w:t>
      </w:r>
    </w:p>
    <w:p w14:paraId="1F16BE5A" w14:textId="77777777" w:rsidR="002C0DAC" w:rsidRDefault="002C0DAC" w:rsidP="002C0DAC">
      <w:pPr>
        <w:ind w:left="1440" w:hanging="1440"/>
        <w:rPr>
          <w:rFonts w:ascii="Times New Roman" w:hAnsi="Times New Roman"/>
          <w:b/>
          <w:szCs w:val="24"/>
          <w:lang w:val="en-GB"/>
        </w:rPr>
      </w:pPr>
      <w:r w:rsidRPr="00AC7B5B">
        <w:rPr>
          <w:rFonts w:ascii="Times New Roman" w:hAnsi="Times New Roman"/>
          <w:b/>
          <w:szCs w:val="24"/>
          <w:lang w:val="en-GB"/>
        </w:rPr>
        <w:t>W 663</w:t>
      </w:r>
      <w:r w:rsidRPr="00AC7B5B">
        <w:rPr>
          <w:rFonts w:ascii="Times New Roman" w:hAnsi="Times New Roman"/>
          <w:b/>
          <w:szCs w:val="24"/>
          <w:lang w:val="en-GB"/>
        </w:rPr>
        <w:tab/>
        <w:t xml:space="preserve">Special Workshop on Acting II </w:t>
      </w:r>
    </w:p>
    <w:p w14:paraId="4691575D" w14:textId="77777777" w:rsidR="002C0DAC" w:rsidRPr="00AE0074" w:rsidRDefault="002C0DAC" w:rsidP="002C0DAC">
      <w:pPr>
        <w:ind w:left="1440" w:hanging="1440"/>
        <w:rPr>
          <w:rFonts w:ascii="Times New Roman" w:hAnsi="Times New Roman"/>
          <w:b/>
          <w:szCs w:val="24"/>
          <w:lang w:val="en-GB"/>
        </w:rPr>
      </w:pPr>
      <w:r w:rsidRPr="00AE0074">
        <w:rPr>
          <w:rFonts w:ascii="Times New Roman" w:hAnsi="Times New Roman"/>
          <w:b/>
          <w:szCs w:val="24"/>
          <w:lang w:val="en-GB"/>
        </w:rPr>
        <w:t>W 665</w:t>
      </w:r>
      <w:r w:rsidRPr="00AE0074">
        <w:rPr>
          <w:rFonts w:ascii="Times New Roman" w:hAnsi="Times New Roman"/>
          <w:b/>
          <w:szCs w:val="24"/>
          <w:lang w:val="en-GB"/>
        </w:rPr>
        <w:tab/>
        <w:t>Acting II</w:t>
      </w:r>
      <w:r>
        <w:rPr>
          <w:rFonts w:ascii="Times New Roman" w:hAnsi="Times New Roman"/>
          <w:b/>
          <w:szCs w:val="24"/>
          <w:lang w:val="en-GB"/>
        </w:rPr>
        <w:t>: The Role and Body Actions</w:t>
      </w:r>
      <w:r w:rsidRPr="00AE0074">
        <w:rPr>
          <w:rFonts w:ascii="Times New Roman" w:hAnsi="Times New Roman"/>
          <w:b/>
          <w:szCs w:val="24"/>
          <w:lang w:val="en-GB"/>
        </w:rPr>
        <w:t xml:space="preserve"> </w:t>
      </w:r>
    </w:p>
    <w:p w14:paraId="50D16E5D" w14:textId="77777777" w:rsidR="002C0DAC" w:rsidRPr="002C0DAC" w:rsidRDefault="002C0DAC" w:rsidP="002C0DAC">
      <w:pPr>
        <w:pStyle w:val="Header"/>
        <w:tabs>
          <w:tab w:val="clear" w:pos="4153"/>
          <w:tab w:val="clear" w:pos="8306"/>
        </w:tabs>
        <w:ind w:left="1418" w:hanging="1418"/>
        <w:rPr>
          <w:rFonts w:ascii="Times New Roman" w:hAnsi="Times New Roman"/>
          <w:b/>
          <w:bCs/>
          <w:szCs w:val="24"/>
          <w:lang w:val="en-GB"/>
        </w:rPr>
      </w:pPr>
      <w:r w:rsidRPr="00B726F1">
        <w:rPr>
          <w:rFonts w:ascii="Times New Roman" w:hAnsi="Times New Roman"/>
          <w:b/>
          <w:szCs w:val="24"/>
        </w:rPr>
        <w:t>W 670</w:t>
      </w:r>
      <w:r w:rsidRPr="002D76B1">
        <w:rPr>
          <w:rFonts w:ascii="Times New Roman" w:hAnsi="Times New Roman"/>
          <w:szCs w:val="24"/>
        </w:rPr>
        <w:t xml:space="preserve">   </w:t>
      </w:r>
      <w:r w:rsidRPr="002D76B1">
        <w:rPr>
          <w:rFonts w:ascii="Times New Roman" w:hAnsi="Times New Roman"/>
          <w:szCs w:val="24"/>
        </w:rPr>
        <w:tab/>
      </w:r>
      <w:r w:rsidRPr="002C0DAC">
        <w:rPr>
          <w:rFonts w:ascii="Times New Roman" w:hAnsi="Times New Roman"/>
          <w:b/>
          <w:bCs/>
          <w:szCs w:val="24"/>
        </w:rPr>
        <w:t>Students’ Practice</w:t>
      </w:r>
    </w:p>
    <w:p w14:paraId="0D83CEFD" w14:textId="77777777" w:rsidR="002C0DAC" w:rsidRPr="00AE0074" w:rsidRDefault="002C0DAC" w:rsidP="002C0DAC">
      <w:pPr>
        <w:ind w:left="1440" w:hanging="1440"/>
        <w:rPr>
          <w:rFonts w:ascii="Times New Roman" w:hAnsi="Times New Roman"/>
          <w:b/>
          <w:szCs w:val="24"/>
          <w:lang w:val="en-GB"/>
        </w:rPr>
      </w:pPr>
      <w:r w:rsidRPr="00AE0074">
        <w:rPr>
          <w:rFonts w:ascii="Times New Roman" w:hAnsi="Times New Roman"/>
          <w:b/>
          <w:szCs w:val="24"/>
          <w:lang w:val="en-GB"/>
        </w:rPr>
        <w:t>W 6</w:t>
      </w:r>
      <w:r>
        <w:rPr>
          <w:rFonts w:ascii="Times New Roman" w:hAnsi="Times New Roman"/>
          <w:b/>
          <w:szCs w:val="24"/>
          <w:lang w:val="en-GB"/>
        </w:rPr>
        <w:t>72</w:t>
      </w:r>
      <w:r w:rsidRPr="00AE0074">
        <w:rPr>
          <w:rFonts w:ascii="Times New Roman" w:hAnsi="Times New Roman"/>
          <w:b/>
          <w:szCs w:val="24"/>
          <w:lang w:val="en-GB"/>
        </w:rPr>
        <w:tab/>
      </w:r>
      <w:r>
        <w:rPr>
          <w:rFonts w:ascii="Times New Roman" w:hAnsi="Times New Roman"/>
          <w:b/>
          <w:szCs w:val="24"/>
          <w:lang w:val="en-GB"/>
        </w:rPr>
        <w:t>Workshop on Directing</w:t>
      </w:r>
      <w:r w:rsidRPr="00AE0074">
        <w:rPr>
          <w:rFonts w:ascii="Times New Roman" w:hAnsi="Times New Roman"/>
          <w:b/>
          <w:szCs w:val="24"/>
          <w:lang w:val="en-GB"/>
        </w:rPr>
        <w:t xml:space="preserve"> </w:t>
      </w:r>
      <w:r>
        <w:rPr>
          <w:rFonts w:ascii="Times New Roman" w:hAnsi="Times New Roman"/>
          <w:b/>
          <w:szCs w:val="24"/>
          <w:lang w:val="en-GB"/>
        </w:rPr>
        <w:t>I</w:t>
      </w:r>
    </w:p>
    <w:p w14:paraId="14A8744A" w14:textId="77777777" w:rsidR="002C0DAC" w:rsidRPr="002C0DAC" w:rsidRDefault="002C0DAC" w:rsidP="002C0DAC">
      <w:pPr>
        <w:pStyle w:val="Header"/>
        <w:tabs>
          <w:tab w:val="clear" w:pos="4153"/>
          <w:tab w:val="clear" w:pos="8306"/>
        </w:tabs>
        <w:ind w:left="1418" w:hanging="1418"/>
        <w:rPr>
          <w:rFonts w:ascii="Times New Roman" w:hAnsi="Times New Roman"/>
          <w:b/>
          <w:bCs/>
          <w:szCs w:val="24"/>
          <w:lang w:val="en-GB"/>
        </w:rPr>
      </w:pPr>
      <w:r w:rsidRPr="00B726F1">
        <w:rPr>
          <w:rFonts w:ascii="Times New Roman" w:hAnsi="Times New Roman"/>
          <w:b/>
          <w:szCs w:val="24"/>
        </w:rPr>
        <w:t>W 67</w:t>
      </w:r>
      <w:r>
        <w:rPr>
          <w:rFonts w:ascii="Times New Roman" w:hAnsi="Times New Roman"/>
          <w:b/>
          <w:szCs w:val="24"/>
        </w:rPr>
        <w:t>3</w:t>
      </w:r>
      <w:r w:rsidRPr="002D76B1">
        <w:rPr>
          <w:rFonts w:ascii="Times New Roman" w:hAnsi="Times New Roman"/>
          <w:szCs w:val="24"/>
        </w:rPr>
        <w:t xml:space="preserve">   </w:t>
      </w:r>
      <w:r w:rsidRPr="002D76B1">
        <w:rPr>
          <w:rFonts w:ascii="Times New Roman" w:hAnsi="Times New Roman"/>
          <w:szCs w:val="24"/>
        </w:rPr>
        <w:tab/>
      </w:r>
      <w:r>
        <w:rPr>
          <w:rFonts w:ascii="Times New Roman" w:hAnsi="Times New Roman"/>
          <w:b/>
          <w:bCs/>
          <w:szCs w:val="24"/>
        </w:rPr>
        <w:t>Workshop on Theatre Translation</w:t>
      </w:r>
    </w:p>
    <w:p w14:paraId="1D81ED16" w14:textId="77777777" w:rsidR="002C0DAC" w:rsidRPr="002C0DAC" w:rsidRDefault="002C0DAC" w:rsidP="002C0DAC">
      <w:pPr>
        <w:pStyle w:val="Header"/>
        <w:tabs>
          <w:tab w:val="clear" w:pos="4153"/>
          <w:tab w:val="clear" w:pos="8306"/>
        </w:tabs>
        <w:ind w:left="1418" w:hanging="1418"/>
        <w:rPr>
          <w:rFonts w:asciiTheme="minorHAnsi" w:hAnsiTheme="minorHAnsi"/>
          <w:b/>
          <w:bCs/>
        </w:rPr>
      </w:pPr>
      <w:r w:rsidRPr="002C0DAC">
        <w:rPr>
          <w:rFonts w:ascii="Times New Roman" w:hAnsi="Times New Roman"/>
          <w:bCs/>
          <w:szCs w:val="24"/>
        </w:rPr>
        <w:t xml:space="preserve">W </w:t>
      </w:r>
      <w:proofErr w:type="gramStart"/>
      <w:r w:rsidRPr="002C0DAC">
        <w:rPr>
          <w:rFonts w:ascii="Times New Roman" w:hAnsi="Times New Roman"/>
          <w:bCs/>
          <w:szCs w:val="24"/>
        </w:rPr>
        <w:t>67</w:t>
      </w:r>
      <w:r>
        <w:rPr>
          <w:rFonts w:ascii="Times New Roman" w:hAnsi="Times New Roman"/>
          <w:bCs/>
          <w:szCs w:val="24"/>
        </w:rPr>
        <w:t>4</w:t>
      </w:r>
      <w:r w:rsidRPr="002C0DAC">
        <w:rPr>
          <w:rFonts w:ascii="Times New Roman" w:hAnsi="Times New Roman"/>
          <w:bCs/>
          <w:szCs w:val="24"/>
        </w:rPr>
        <w:t xml:space="preserve">  </w:t>
      </w:r>
      <w:r w:rsidRPr="002C0DAC">
        <w:rPr>
          <w:rFonts w:ascii="Times New Roman" w:hAnsi="Times New Roman"/>
          <w:bCs/>
          <w:szCs w:val="24"/>
        </w:rPr>
        <w:tab/>
      </w:r>
      <w:proofErr w:type="gramEnd"/>
      <w:r w:rsidRPr="002C0DAC">
        <w:rPr>
          <w:rFonts w:ascii="Times New Roman" w:hAnsi="Times New Roman"/>
          <w:bCs/>
          <w:szCs w:val="24"/>
        </w:rPr>
        <w:t xml:space="preserve">Workshop on </w:t>
      </w:r>
      <w:r>
        <w:rPr>
          <w:rFonts w:ascii="Times New Roman" w:hAnsi="Times New Roman"/>
          <w:bCs/>
          <w:szCs w:val="24"/>
        </w:rPr>
        <w:t>Directing II</w:t>
      </w:r>
    </w:p>
    <w:p w14:paraId="1C71334B" w14:textId="77777777" w:rsidR="002C0DAC" w:rsidRPr="002C0DAC" w:rsidRDefault="002C0DAC" w:rsidP="002C0DAC">
      <w:pPr>
        <w:rPr>
          <w:rFonts w:asciiTheme="minorHAnsi" w:hAnsiTheme="minorHAnsi"/>
          <w:b/>
          <w:bCs/>
          <w:lang w:val="en-US"/>
        </w:rPr>
      </w:pPr>
    </w:p>
    <w:p w14:paraId="3DC996F8" w14:textId="77777777" w:rsidR="00591523" w:rsidRPr="00591523" w:rsidRDefault="00591523" w:rsidP="00591523">
      <w:pPr>
        <w:pStyle w:val="Header"/>
        <w:ind w:left="1440" w:hanging="1440"/>
        <w:rPr>
          <w:rFonts w:ascii="Times New Roman" w:eastAsia="Times" w:hAnsi="Times New Roman"/>
          <w:bCs/>
          <w:szCs w:val="24"/>
          <w:lang w:val="en-GB"/>
        </w:rPr>
      </w:pPr>
      <w:r w:rsidRPr="00591523">
        <w:rPr>
          <w:rFonts w:ascii="Times New Roman" w:eastAsia="Times" w:hAnsi="Times New Roman"/>
          <w:bCs/>
          <w:szCs w:val="24"/>
          <w:lang w:val="en-GB"/>
        </w:rPr>
        <w:t>PI 851             Pedagogical instruction I</w:t>
      </w:r>
      <w:r>
        <w:rPr>
          <w:rFonts w:ascii="Times New Roman" w:eastAsia="Times" w:hAnsi="Times New Roman"/>
          <w:bCs/>
          <w:szCs w:val="24"/>
          <w:lang w:val="en-GB"/>
        </w:rPr>
        <w:t>: Cognitive analysis of learning in education</w:t>
      </w:r>
    </w:p>
    <w:p w14:paraId="79B16FF2" w14:textId="77777777" w:rsidR="00591523" w:rsidRPr="00AC7B5B" w:rsidRDefault="00591523" w:rsidP="00591523">
      <w:pPr>
        <w:pStyle w:val="Header"/>
        <w:ind w:left="1440" w:hanging="1440"/>
        <w:rPr>
          <w:rFonts w:ascii="Times New Roman" w:hAnsi="Times New Roman"/>
          <w:bCs/>
          <w:szCs w:val="24"/>
          <w:lang w:val="en-GB"/>
        </w:rPr>
      </w:pPr>
      <w:r>
        <w:rPr>
          <w:rFonts w:ascii="Times New Roman" w:hAnsi="Times New Roman"/>
          <w:bCs/>
          <w:szCs w:val="24"/>
          <w:lang w:val="en-GB"/>
        </w:rPr>
        <w:t>PI</w:t>
      </w:r>
      <w:r w:rsidRPr="00AC7B5B">
        <w:rPr>
          <w:rFonts w:ascii="Times New Roman" w:hAnsi="Times New Roman"/>
          <w:bCs/>
          <w:szCs w:val="24"/>
          <w:lang w:val="en-GB"/>
        </w:rPr>
        <w:t xml:space="preserve"> </w:t>
      </w:r>
      <w:r>
        <w:rPr>
          <w:rFonts w:ascii="Times New Roman" w:hAnsi="Times New Roman"/>
          <w:bCs/>
          <w:szCs w:val="24"/>
          <w:lang w:val="en-GB"/>
        </w:rPr>
        <w:t>8</w:t>
      </w:r>
      <w:r w:rsidRPr="00AC7B5B">
        <w:rPr>
          <w:rFonts w:ascii="Times New Roman" w:hAnsi="Times New Roman"/>
          <w:bCs/>
          <w:szCs w:val="24"/>
          <w:lang w:val="en-GB"/>
        </w:rPr>
        <w:t>5</w:t>
      </w:r>
      <w:r>
        <w:rPr>
          <w:rFonts w:ascii="Times New Roman" w:hAnsi="Times New Roman"/>
          <w:bCs/>
          <w:szCs w:val="24"/>
          <w:lang w:val="en-GB"/>
        </w:rPr>
        <w:t>2</w:t>
      </w:r>
      <w:r w:rsidRPr="00AC7B5B">
        <w:rPr>
          <w:rFonts w:ascii="Times New Roman" w:hAnsi="Times New Roman"/>
          <w:bCs/>
          <w:szCs w:val="24"/>
          <w:lang w:val="en-GB"/>
        </w:rPr>
        <w:tab/>
      </w:r>
      <w:r w:rsidRPr="00591523">
        <w:rPr>
          <w:rFonts w:ascii="Times New Roman" w:eastAsia="Times" w:hAnsi="Times New Roman"/>
          <w:bCs/>
          <w:szCs w:val="24"/>
          <w:lang w:val="en-GB"/>
        </w:rPr>
        <w:t xml:space="preserve">Pedagogical instruction </w:t>
      </w:r>
      <w:r>
        <w:rPr>
          <w:rFonts w:ascii="Times New Roman" w:eastAsia="Times" w:hAnsi="Times New Roman"/>
          <w:bCs/>
          <w:szCs w:val="24"/>
          <w:lang w:val="en-GB"/>
        </w:rPr>
        <w:t>I</w:t>
      </w:r>
      <w:r w:rsidRPr="00591523">
        <w:rPr>
          <w:rFonts w:ascii="Times New Roman" w:eastAsia="Times" w:hAnsi="Times New Roman"/>
          <w:bCs/>
          <w:szCs w:val="24"/>
          <w:lang w:val="en-GB"/>
        </w:rPr>
        <w:t>I</w:t>
      </w:r>
      <w:r>
        <w:rPr>
          <w:rFonts w:ascii="Times New Roman" w:eastAsia="Times" w:hAnsi="Times New Roman"/>
          <w:bCs/>
          <w:szCs w:val="24"/>
          <w:lang w:val="en-GB"/>
        </w:rPr>
        <w:t>: Developmental psychology</w:t>
      </w:r>
    </w:p>
    <w:p w14:paraId="27209E89" w14:textId="77777777" w:rsidR="00591523" w:rsidRPr="00AC7B5B" w:rsidRDefault="00591523" w:rsidP="00591523">
      <w:pPr>
        <w:pStyle w:val="Header"/>
        <w:tabs>
          <w:tab w:val="clear" w:pos="4153"/>
          <w:tab w:val="clear" w:pos="8306"/>
        </w:tabs>
        <w:ind w:left="1440" w:hanging="1440"/>
        <w:rPr>
          <w:rFonts w:ascii="Times New Roman" w:hAnsi="Times New Roman"/>
          <w:szCs w:val="24"/>
          <w:lang w:val="en-GB"/>
        </w:rPr>
      </w:pPr>
      <w:r>
        <w:rPr>
          <w:rFonts w:ascii="Times New Roman" w:hAnsi="Times New Roman"/>
          <w:szCs w:val="24"/>
          <w:lang w:val="en-GB"/>
        </w:rPr>
        <w:t>PI 853</w:t>
      </w:r>
      <w:r w:rsidRPr="00AC7B5B">
        <w:rPr>
          <w:rFonts w:ascii="Times New Roman" w:hAnsi="Times New Roman"/>
          <w:szCs w:val="24"/>
          <w:lang w:val="en-GB"/>
        </w:rPr>
        <w:tab/>
      </w:r>
      <w:r>
        <w:rPr>
          <w:rFonts w:ascii="Times New Roman" w:hAnsi="Times New Roman"/>
          <w:szCs w:val="24"/>
          <w:lang w:val="en-GB"/>
        </w:rPr>
        <w:t>Terms and conditions of performance I</w:t>
      </w:r>
      <w:r w:rsidR="00EC7C1A">
        <w:rPr>
          <w:rFonts w:ascii="Times New Roman" w:hAnsi="Times New Roman"/>
          <w:szCs w:val="24"/>
          <w:lang w:val="en-GB"/>
        </w:rPr>
        <w:t>II</w:t>
      </w:r>
      <w:r>
        <w:rPr>
          <w:rFonts w:ascii="Times New Roman" w:hAnsi="Times New Roman"/>
          <w:szCs w:val="24"/>
          <w:lang w:val="en-GB"/>
        </w:rPr>
        <w:t xml:space="preserve">: Stage interpretation of </w:t>
      </w:r>
      <w:proofErr w:type="spellStart"/>
      <w:proofErr w:type="gramStart"/>
      <w:r>
        <w:rPr>
          <w:rFonts w:ascii="Times New Roman" w:hAnsi="Times New Roman"/>
          <w:szCs w:val="24"/>
          <w:lang w:val="en-GB"/>
        </w:rPr>
        <w:t>non theatrical</w:t>
      </w:r>
      <w:proofErr w:type="spellEnd"/>
      <w:proofErr w:type="gramEnd"/>
      <w:r>
        <w:rPr>
          <w:rFonts w:ascii="Times New Roman" w:hAnsi="Times New Roman"/>
          <w:szCs w:val="24"/>
          <w:lang w:val="en-GB"/>
        </w:rPr>
        <w:t xml:space="preserve"> texts in education</w:t>
      </w:r>
    </w:p>
    <w:p w14:paraId="296EBEEB" w14:textId="77777777" w:rsidR="00EC7C1A" w:rsidRPr="00AC7B5B" w:rsidRDefault="00EC7C1A" w:rsidP="00EC7C1A">
      <w:pPr>
        <w:pStyle w:val="Header"/>
        <w:tabs>
          <w:tab w:val="clear" w:pos="4153"/>
          <w:tab w:val="clear" w:pos="8306"/>
        </w:tabs>
        <w:ind w:left="1440" w:hanging="1440"/>
        <w:rPr>
          <w:rFonts w:ascii="Times New Roman" w:hAnsi="Times New Roman"/>
          <w:szCs w:val="24"/>
          <w:lang w:val="en-GB"/>
        </w:rPr>
      </w:pPr>
      <w:r>
        <w:rPr>
          <w:rFonts w:ascii="Times New Roman" w:hAnsi="Times New Roman"/>
          <w:szCs w:val="24"/>
          <w:lang w:val="en-GB"/>
        </w:rPr>
        <w:t>PI 854</w:t>
      </w:r>
      <w:r w:rsidRPr="00AC7B5B">
        <w:rPr>
          <w:rFonts w:ascii="Times New Roman" w:hAnsi="Times New Roman"/>
          <w:szCs w:val="24"/>
          <w:lang w:val="en-GB"/>
        </w:rPr>
        <w:tab/>
      </w:r>
      <w:r>
        <w:rPr>
          <w:rFonts w:ascii="Times New Roman" w:hAnsi="Times New Roman"/>
          <w:szCs w:val="24"/>
          <w:lang w:val="en-GB"/>
        </w:rPr>
        <w:t xml:space="preserve">Terms and conditions of performance IV: Improvisation and </w:t>
      </w:r>
      <w:proofErr w:type="spellStart"/>
      <w:r>
        <w:rPr>
          <w:rFonts w:ascii="Times New Roman" w:hAnsi="Times New Roman"/>
          <w:szCs w:val="24"/>
          <w:lang w:val="en-GB"/>
        </w:rPr>
        <w:t>Devisig</w:t>
      </w:r>
      <w:proofErr w:type="spellEnd"/>
      <w:r>
        <w:rPr>
          <w:rFonts w:ascii="Times New Roman" w:hAnsi="Times New Roman"/>
          <w:szCs w:val="24"/>
          <w:lang w:val="en-GB"/>
        </w:rPr>
        <w:t xml:space="preserve"> texts in education</w:t>
      </w:r>
    </w:p>
    <w:p w14:paraId="189F0C59" w14:textId="77777777" w:rsidR="00EC7C1A" w:rsidRPr="00AC7B5B" w:rsidRDefault="00EC7C1A" w:rsidP="00EC7C1A">
      <w:pPr>
        <w:pStyle w:val="Header"/>
        <w:tabs>
          <w:tab w:val="clear" w:pos="4153"/>
          <w:tab w:val="clear" w:pos="8306"/>
        </w:tabs>
        <w:ind w:left="1440" w:hanging="1440"/>
        <w:rPr>
          <w:rFonts w:ascii="Times New Roman" w:hAnsi="Times New Roman"/>
          <w:szCs w:val="24"/>
          <w:lang w:val="en-GB"/>
        </w:rPr>
      </w:pPr>
      <w:r>
        <w:rPr>
          <w:rFonts w:ascii="Times New Roman" w:hAnsi="Times New Roman"/>
          <w:szCs w:val="24"/>
          <w:lang w:val="en-GB"/>
        </w:rPr>
        <w:t>PI 855</w:t>
      </w:r>
      <w:r w:rsidRPr="00AC7B5B">
        <w:rPr>
          <w:rFonts w:ascii="Times New Roman" w:hAnsi="Times New Roman"/>
          <w:szCs w:val="24"/>
          <w:lang w:val="en-GB"/>
        </w:rPr>
        <w:tab/>
      </w:r>
      <w:r>
        <w:rPr>
          <w:rFonts w:ascii="Times New Roman" w:hAnsi="Times New Roman"/>
          <w:szCs w:val="24"/>
          <w:lang w:val="en-GB"/>
        </w:rPr>
        <w:t xml:space="preserve">Music and theatre play in primary </w:t>
      </w:r>
      <w:proofErr w:type="spellStart"/>
      <w:r>
        <w:rPr>
          <w:rFonts w:ascii="Times New Roman" w:hAnsi="Times New Roman"/>
          <w:szCs w:val="24"/>
          <w:lang w:val="en-GB"/>
        </w:rPr>
        <w:t>eduction</w:t>
      </w:r>
      <w:proofErr w:type="spellEnd"/>
    </w:p>
    <w:p w14:paraId="28A9770B" w14:textId="77777777" w:rsidR="00EC7C1A" w:rsidRPr="00AC7B5B" w:rsidRDefault="00EC7C1A" w:rsidP="00EC7C1A">
      <w:pPr>
        <w:pStyle w:val="Header"/>
        <w:tabs>
          <w:tab w:val="clear" w:pos="4153"/>
          <w:tab w:val="clear" w:pos="8306"/>
        </w:tabs>
        <w:ind w:left="1440" w:hanging="1440"/>
        <w:rPr>
          <w:rFonts w:ascii="Times New Roman" w:hAnsi="Times New Roman"/>
          <w:szCs w:val="24"/>
          <w:lang w:val="en-GB"/>
        </w:rPr>
      </w:pPr>
      <w:r>
        <w:rPr>
          <w:rFonts w:ascii="Times New Roman" w:hAnsi="Times New Roman"/>
          <w:szCs w:val="24"/>
          <w:lang w:val="en-GB"/>
        </w:rPr>
        <w:t>PI 856</w:t>
      </w:r>
      <w:r w:rsidRPr="00AC7B5B">
        <w:rPr>
          <w:rFonts w:ascii="Times New Roman" w:hAnsi="Times New Roman"/>
          <w:szCs w:val="24"/>
          <w:lang w:val="en-GB"/>
        </w:rPr>
        <w:tab/>
      </w:r>
      <w:r>
        <w:rPr>
          <w:rFonts w:ascii="Times New Roman" w:hAnsi="Times New Roman"/>
          <w:szCs w:val="24"/>
          <w:lang w:val="en-GB"/>
        </w:rPr>
        <w:t xml:space="preserve">Theatre education in primary education </w:t>
      </w:r>
      <w:r w:rsidR="005C718E">
        <w:rPr>
          <w:rFonts w:ascii="Times New Roman" w:hAnsi="Times New Roman"/>
          <w:szCs w:val="24"/>
          <w:lang w:val="en-GB"/>
        </w:rPr>
        <w:t>via English language teaching</w:t>
      </w:r>
    </w:p>
    <w:p w14:paraId="0848AA21" w14:textId="77777777" w:rsidR="00EC7C1A" w:rsidRPr="005C718E" w:rsidRDefault="005C718E" w:rsidP="00EC7C1A">
      <w:pPr>
        <w:pStyle w:val="Header"/>
        <w:tabs>
          <w:tab w:val="clear" w:pos="4153"/>
          <w:tab w:val="clear" w:pos="8306"/>
        </w:tabs>
        <w:ind w:left="1440" w:hanging="1440"/>
        <w:rPr>
          <w:rFonts w:ascii="Times New Roman" w:hAnsi="Times New Roman"/>
          <w:b/>
          <w:bCs/>
          <w:szCs w:val="24"/>
          <w:lang w:val="en-GB"/>
        </w:rPr>
      </w:pPr>
      <w:r w:rsidRPr="005C718E">
        <w:rPr>
          <w:rFonts w:ascii="Times New Roman" w:hAnsi="Times New Roman"/>
          <w:b/>
          <w:bCs/>
          <w:szCs w:val="24"/>
          <w:lang w:val="en-GB"/>
        </w:rPr>
        <w:t>PI 857</w:t>
      </w:r>
      <w:r w:rsidRPr="005C718E">
        <w:rPr>
          <w:rFonts w:ascii="Times New Roman" w:hAnsi="Times New Roman"/>
          <w:b/>
          <w:bCs/>
          <w:szCs w:val="24"/>
          <w:lang w:val="en-GB"/>
        </w:rPr>
        <w:tab/>
        <w:t>Didactics of theatre II: Theatre and drama in primary education</w:t>
      </w:r>
    </w:p>
    <w:p w14:paraId="66B37240" w14:textId="77777777" w:rsidR="005C718E" w:rsidRPr="005C718E" w:rsidRDefault="005C718E" w:rsidP="005C718E">
      <w:pPr>
        <w:pStyle w:val="Header"/>
        <w:tabs>
          <w:tab w:val="clear" w:pos="4153"/>
          <w:tab w:val="clear" w:pos="8306"/>
        </w:tabs>
        <w:ind w:left="1440" w:hanging="1440"/>
        <w:rPr>
          <w:rFonts w:ascii="Times New Roman" w:hAnsi="Times New Roman"/>
          <w:b/>
          <w:bCs/>
          <w:szCs w:val="24"/>
          <w:lang w:val="en-GB"/>
        </w:rPr>
      </w:pPr>
      <w:r w:rsidRPr="005C718E">
        <w:rPr>
          <w:rFonts w:ascii="Times New Roman" w:hAnsi="Times New Roman"/>
          <w:b/>
          <w:bCs/>
          <w:szCs w:val="24"/>
          <w:lang w:val="en-GB"/>
        </w:rPr>
        <w:t>PI 85</w:t>
      </w:r>
      <w:r>
        <w:rPr>
          <w:rFonts w:ascii="Times New Roman" w:hAnsi="Times New Roman"/>
          <w:b/>
          <w:bCs/>
          <w:szCs w:val="24"/>
          <w:lang w:val="en-GB"/>
        </w:rPr>
        <w:t>8</w:t>
      </w:r>
      <w:r w:rsidRPr="005C718E">
        <w:rPr>
          <w:rFonts w:ascii="Times New Roman" w:hAnsi="Times New Roman"/>
          <w:b/>
          <w:bCs/>
          <w:szCs w:val="24"/>
          <w:lang w:val="en-GB"/>
        </w:rPr>
        <w:tab/>
        <w:t>Didactics of theatre II</w:t>
      </w:r>
      <w:r>
        <w:rPr>
          <w:rFonts w:ascii="Times New Roman" w:hAnsi="Times New Roman"/>
          <w:b/>
          <w:bCs/>
          <w:szCs w:val="24"/>
          <w:lang w:val="en-GB"/>
        </w:rPr>
        <w:t>I</w:t>
      </w:r>
      <w:r w:rsidRPr="005C718E">
        <w:rPr>
          <w:rFonts w:ascii="Times New Roman" w:hAnsi="Times New Roman"/>
          <w:b/>
          <w:bCs/>
          <w:szCs w:val="24"/>
          <w:lang w:val="en-GB"/>
        </w:rPr>
        <w:t xml:space="preserve">: Theatre and drama in </w:t>
      </w:r>
      <w:r>
        <w:rPr>
          <w:rFonts w:ascii="Times New Roman" w:hAnsi="Times New Roman"/>
          <w:b/>
          <w:bCs/>
          <w:szCs w:val="24"/>
          <w:lang w:val="en-GB"/>
        </w:rPr>
        <w:t>secondar</w:t>
      </w:r>
      <w:r w:rsidRPr="005C718E">
        <w:rPr>
          <w:rFonts w:ascii="Times New Roman" w:hAnsi="Times New Roman"/>
          <w:b/>
          <w:bCs/>
          <w:szCs w:val="24"/>
          <w:lang w:val="en-GB"/>
        </w:rPr>
        <w:t>y education</w:t>
      </w:r>
    </w:p>
    <w:p w14:paraId="0D32FF48" w14:textId="77777777" w:rsidR="006E6536" w:rsidRPr="005C718E" w:rsidRDefault="006E6536" w:rsidP="006E6536">
      <w:pPr>
        <w:pStyle w:val="Header"/>
        <w:tabs>
          <w:tab w:val="clear" w:pos="4153"/>
          <w:tab w:val="clear" w:pos="8306"/>
        </w:tabs>
        <w:ind w:left="1440" w:hanging="1440"/>
        <w:rPr>
          <w:rFonts w:ascii="Times New Roman" w:hAnsi="Times New Roman"/>
          <w:b/>
          <w:bCs/>
          <w:szCs w:val="24"/>
          <w:lang w:val="en-GB"/>
        </w:rPr>
      </w:pPr>
      <w:r w:rsidRPr="005C718E">
        <w:rPr>
          <w:rFonts w:ascii="Times New Roman" w:hAnsi="Times New Roman"/>
          <w:b/>
          <w:bCs/>
          <w:szCs w:val="24"/>
          <w:lang w:val="en-GB"/>
        </w:rPr>
        <w:lastRenderedPageBreak/>
        <w:t>PI 85</w:t>
      </w:r>
      <w:r>
        <w:rPr>
          <w:rFonts w:ascii="Times New Roman" w:hAnsi="Times New Roman"/>
          <w:b/>
          <w:bCs/>
          <w:szCs w:val="24"/>
          <w:lang w:val="en-GB"/>
        </w:rPr>
        <w:t>9</w:t>
      </w:r>
      <w:r w:rsidRPr="005C718E">
        <w:rPr>
          <w:rFonts w:ascii="Times New Roman" w:hAnsi="Times New Roman"/>
          <w:b/>
          <w:bCs/>
          <w:szCs w:val="24"/>
          <w:lang w:val="en-GB"/>
        </w:rPr>
        <w:tab/>
      </w:r>
      <w:r>
        <w:rPr>
          <w:rFonts w:ascii="Times New Roman" w:hAnsi="Times New Roman"/>
          <w:b/>
          <w:bCs/>
          <w:szCs w:val="24"/>
          <w:lang w:val="en-GB"/>
        </w:rPr>
        <w:t>Speech training II</w:t>
      </w:r>
    </w:p>
    <w:p w14:paraId="7878348F" w14:textId="77777777" w:rsidR="005C718E" w:rsidRPr="005C718E" w:rsidRDefault="005C718E" w:rsidP="005C718E">
      <w:pPr>
        <w:pStyle w:val="Header"/>
        <w:tabs>
          <w:tab w:val="clear" w:pos="4153"/>
          <w:tab w:val="clear" w:pos="8306"/>
        </w:tabs>
        <w:ind w:left="1440" w:hanging="1440"/>
        <w:rPr>
          <w:rFonts w:ascii="Times New Roman" w:hAnsi="Times New Roman"/>
          <w:b/>
          <w:bCs/>
          <w:szCs w:val="24"/>
          <w:lang w:val="en-GB"/>
        </w:rPr>
      </w:pPr>
    </w:p>
    <w:p w14:paraId="36855620" w14:textId="77777777" w:rsidR="00EC7C1A" w:rsidRPr="005C718E" w:rsidRDefault="00EC7C1A" w:rsidP="00591523">
      <w:pPr>
        <w:pStyle w:val="Header"/>
        <w:tabs>
          <w:tab w:val="clear" w:pos="4153"/>
          <w:tab w:val="clear" w:pos="8306"/>
        </w:tabs>
        <w:ind w:left="1440" w:hanging="1440"/>
        <w:rPr>
          <w:rFonts w:ascii="Times New Roman" w:hAnsi="Times New Roman"/>
          <w:b/>
          <w:bCs/>
          <w:szCs w:val="24"/>
          <w:lang w:val="en-GB"/>
        </w:rPr>
      </w:pPr>
    </w:p>
    <w:p w14:paraId="3445CCFD" w14:textId="77777777" w:rsidR="002C0DAC" w:rsidRPr="002C0DAC" w:rsidRDefault="002C0DAC" w:rsidP="002C0DAC">
      <w:pPr>
        <w:rPr>
          <w:rFonts w:asciiTheme="minorHAnsi" w:hAnsiTheme="minorHAnsi"/>
          <w:b/>
          <w:bCs/>
          <w:lang w:val="en-US"/>
        </w:rPr>
      </w:pPr>
    </w:p>
    <w:p w14:paraId="74D5C4B2" w14:textId="77777777" w:rsidR="002C0DAC" w:rsidRPr="002C0DAC" w:rsidRDefault="002C0DAC" w:rsidP="002C0DAC">
      <w:pPr>
        <w:rPr>
          <w:rFonts w:asciiTheme="minorHAnsi" w:hAnsiTheme="minorHAnsi"/>
          <w:b/>
          <w:bCs/>
          <w:lang w:val="en-US"/>
        </w:rPr>
      </w:pPr>
    </w:p>
    <w:p w14:paraId="47E7E91C" w14:textId="77777777" w:rsidR="002C0DAC" w:rsidRPr="007A766A" w:rsidRDefault="002C0DAC" w:rsidP="00BD5458">
      <w:pPr>
        <w:rPr>
          <w:rFonts w:ascii="Times New Roman" w:hAnsi="Times New Roman"/>
          <w:szCs w:val="24"/>
          <w:lang w:val="en-US"/>
        </w:rPr>
      </w:pPr>
    </w:p>
    <w:p w14:paraId="26E6A82C" w14:textId="77777777" w:rsidR="00BD4752" w:rsidRPr="008E6FEE" w:rsidRDefault="00BD4752" w:rsidP="00597490">
      <w:pPr>
        <w:pStyle w:val="Header"/>
        <w:tabs>
          <w:tab w:val="clear" w:pos="4153"/>
          <w:tab w:val="clear" w:pos="8306"/>
        </w:tabs>
        <w:ind w:left="1418" w:hanging="1418"/>
        <w:rPr>
          <w:b/>
          <w:lang w:val="en-GB"/>
        </w:rPr>
      </w:pPr>
    </w:p>
    <w:p w14:paraId="79CE6105" w14:textId="77777777" w:rsidR="00BD4752" w:rsidRDefault="00BD4752" w:rsidP="00597490">
      <w:pPr>
        <w:pStyle w:val="Header"/>
        <w:tabs>
          <w:tab w:val="clear" w:pos="4153"/>
          <w:tab w:val="clear" w:pos="8306"/>
        </w:tabs>
        <w:ind w:left="1418" w:hanging="1418"/>
      </w:pPr>
    </w:p>
    <w:p w14:paraId="7D6CF021" w14:textId="77777777" w:rsidR="00CA187A" w:rsidRPr="00622729" w:rsidRDefault="00542C38" w:rsidP="00597490">
      <w:pPr>
        <w:pStyle w:val="Title"/>
        <w:spacing w:before="0" w:after="120" w:line="240" w:lineRule="atLeast"/>
        <w:rPr>
          <w:rFonts w:ascii="Times New Roman" w:hAnsi="Times New Roman"/>
          <w:color w:val="000000"/>
          <w:spacing w:val="6"/>
          <w:sz w:val="24"/>
          <w:szCs w:val="24"/>
          <w:lang w:val="en-US"/>
        </w:rPr>
      </w:pPr>
      <w:r w:rsidRPr="00622729">
        <w:rPr>
          <w:rFonts w:ascii="Times New Roman" w:hAnsi="Times New Roman"/>
          <w:color w:val="000000"/>
          <w:spacing w:val="6"/>
          <w:sz w:val="24"/>
          <w:szCs w:val="24"/>
          <w:lang w:val="en-US"/>
        </w:rPr>
        <w:t>LEARNING OUTCOMES</w:t>
      </w:r>
    </w:p>
    <w:p w14:paraId="574510CE" w14:textId="77777777" w:rsidR="00CA187A" w:rsidRPr="00622729" w:rsidRDefault="00CA187A" w:rsidP="00597490">
      <w:pPr>
        <w:pStyle w:val="Title"/>
        <w:spacing w:before="0" w:after="120" w:line="240" w:lineRule="atLeast"/>
        <w:rPr>
          <w:rFonts w:ascii="Times New Roman" w:hAnsi="Times New Roman"/>
          <w:b w:val="0"/>
          <w:color w:val="000000"/>
          <w:spacing w:val="6"/>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3544"/>
        <w:gridCol w:w="2464"/>
      </w:tblGrid>
      <w:tr w:rsidR="00CA187A" w:rsidRPr="00622729" w14:paraId="28B01260" w14:textId="77777777" w:rsidTr="00622729">
        <w:trPr>
          <w:jc w:val="center"/>
        </w:trPr>
        <w:tc>
          <w:tcPr>
            <w:tcW w:w="1642" w:type="dxa"/>
            <w:shd w:val="clear" w:color="auto" w:fill="auto"/>
          </w:tcPr>
          <w:p w14:paraId="0FA2A18E" w14:textId="77777777" w:rsidR="00CA187A" w:rsidRPr="00622729" w:rsidRDefault="00117036" w:rsidP="00597490">
            <w:pPr>
              <w:pStyle w:val="Title"/>
              <w:spacing w:before="0" w:after="0" w:line="240" w:lineRule="atLeast"/>
              <w:rPr>
                <w:rFonts w:ascii="Times New Roman" w:hAnsi="Times New Roman"/>
                <w:color w:val="000000"/>
                <w:sz w:val="24"/>
                <w:szCs w:val="24"/>
              </w:rPr>
            </w:pPr>
            <w:r w:rsidRPr="00622729">
              <w:rPr>
                <w:rFonts w:ascii="Times New Roman" w:hAnsi="Times New Roman"/>
                <w:color w:val="000000"/>
                <w:sz w:val="24"/>
                <w:szCs w:val="24"/>
                <w:lang w:val="en-US"/>
              </w:rPr>
              <w:t xml:space="preserve">1st cycle degree </w:t>
            </w:r>
            <w:proofErr w:type="spellStart"/>
            <w:r w:rsidRPr="00622729">
              <w:rPr>
                <w:rFonts w:ascii="Times New Roman" w:hAnsi="Times New Roman"/>
                <w:color w:val="000000"/>
                <w:sz w:val="24"/>
                <w:szCs w:val="24"/>
                <w:lang w:val="en-US"/>
              </w:rPr>
              <w:t>programme</w:t>
            </w:r>
            <w:proofErr w:type="spellEnd"/>
          </w:p>
        </w:tc>
        <w:tc>
          <w:tcPr>
            <w:tcW w:w="3544" w:type="dxa"/>
            <w:shd w:val="clear" w:color="auto" w:fill="auto"/>
          </w:tcPr>
          <w:p w14:paraId="6D1C7B95" w14:textId="77777777" w:rsidR="00CA187A" w:rsidRPr="00622729" w:rsidRDefault="00117036" w:rsidP="00597490">
            <w:pPr>
              <w:pStyle w:val="Title"/>
              <w:spacing w:before="0" w:after="0" w:line="240" w:lineRule="atLeast"/>
              <w:rPr>
                <w:rFonts w:ascii="Times New Roman" w:hAnsi="Times New Roman"/>
                <w:color w:val="000000"/>
                <w:sz w:val="24"/>
                <w:szCs w:val="24"/>
                <w:lang w:val="en-US"/>
              </w:rPr>
            </w:pPr>
            <w:r w:rsidRPr="00622729">
              <w:rPr>
                <w:rFonts w:ascii="Times New Roman" w:hAnsi="Times New Roman"/>
                <w:color w:val="000000"/>
                <w:sz w:val="24"/>
                <w:szCs w:val="24"/>
                <w:lang w:val="en-US"/>
              </w:rPr>
              <w:t>Learning outcomes</w:t>
            </w:r>
          </w:p>
        </w:tc>
        <w:tc>
          <w:tcPr>
            <w:tcW w:w="2464" w:type="dxa"/>
            <w:shd w:val="clear" w:color="auto" w:fill="auto"/>
          </w:tcPr>
          <w:p w14:paraId="78BDE967" w14:textId="77777777" w:rsidR="00CA187A" w:rsidRPr="00622729" w:rsidRDefault="00117036" w:rsidP="00597490">
            <w:pPr>
              <w:pStyle w:val="Title"/>
              <w:spacing w:before="0" w:after="0" w:line="240" w:lineRule="atLeast"/>
              <w:rPr>
                <w:rFonts w:ascii="Times New Roman" w:hAnsi="Times New Roman"/>
                <w:color w:val="000000"/>
                <w:sz w:val="24"/>
                <w:szCs w:val="24"/>
              </w:rPr>
            </w:pPr>
            <w:r w:rsidRPr="00622729">
              <w:rPr>
                <w:rFonts w:ascii="Times New Roman" w:hAnsi="Times New Roman"/>
                <w:color w:val="000000"/>
                <w:sz w:val="24"/>
                <w:szCs w:val="24"/>
                <w:lang w:val="en-US"/>
              </w:rPr>
              <w:t>Credit units (</w:t>
            </w:r>
            <w:r w:rsidR="00CA187A" w:rsidRPr="00622729">
              <w:rPr>
                <w:rFonts w:ascii="Times New Roman" w:hAnsi="Times New Roman"/>
                <w:color w:val="000000"/>
                <w:sz w:val="24"/>
                <w:szCs w:val="24"/>
                <w:lang w:val="en-US"/>
              </w:rPr>
              <w:t>ECTS)</w:t>
            </w:r>
          </w:p>
        </w:tc>
      </w:tr>
      <w:tr w:rsidR="00CA187A" w:rsidRPr="00090279" w14:paraId="7C7D6BE8" w14:textId="77777777" w:rsidTr="00622729">
        <w:trPr>
          <w:jc w:val="center"/>
        </w:trPr>
        <w:tc>
          <w:tcPr>
            <w:tcW w:w="1642" w:type="dxa"/>
            <w:shd w:val="clear" w:color="auto" w:fill="auto"/>
          </w:tcPr>
          <w:p w14:paraId="05BDAD64" w14:textId="77777777" w:rsidR="00CA187A" w:rsidRPr="00622729" w:rsidRDefault="00117036" w:rsidP="00597490">
            <w:pPr>
              <w:pStyle w:val="Title"/>
              <w:spacing w:before="0" w:after="120" w:line="240" w:lineRule="atLeast"/>
              <w:jc w:val="both"/>
              <w:rPr>
                <w:rFonts w:ascii="Times New Roman" w:hAnsi="Times New Roman"/>
                <w:b w:val="0"/>
                <w:color w:val="000000"/>
                <w:sz w:val="24"/>
                <w:szCs w:val="24"/>
                <w:lang w:val="en-US"/>
              </w:rPr>
            </w:pPr>
            <w:r w:rsidRPr="00622729">
              <w:rPr>
                <w:rFonts w:ascii="Times New Roman" w:hAnsi="Times New Roman"/>
                <w:b w:val="0"/>
                <w:color w:val="000000"/>
                <w:sz w:val="24"/>
                <w:szCs w:val="24"/>
                <w:lang w:val="en-US"/>
              </w:rPr>
              <w:t xml:space="preserve">Undergraduate studies </w:t>
            </w:r>
          </w:p>
        </w:tc>
        <w:tc>
          <w:tcPr>
            <w:tcW w:w="3544" w:type="dxa"/>
            <w:shd w:val="clear" w:color="auto" w:fill="auto"/>
          </w:tcPr>
          <w:p w14:paraId="58B197DD" w14:textId="77777777" w:rsidR="00CA187A" w:rsidRPr="00622729" w:rsidRDefault="00117036" w:rsidP="00597490">
            <w:pPr>
              <w:pStyle w:val="Title"/>
              <w:spacing w:before="0" w:after="0" w:line="240" w:lineRule="atLeast"/>
              <w:jc w:val="both"/>
              <w:rPr>
                <w:rFonts w:ascii="Times New Roman" w:hAnsi="Times New Roman"/>
                <w:b w:val="0"/>
                <w:color w:val="000000"/>
                <w:sz w:val="24"/>
                <w:szCs w:val="24"/>
                <w:lang w:val="en-US"/>
              </w:rPr>
            </w:pPr>
            <w:r w:rsidRPr="00622729">
              <w:rPr>
                <w:rFonts w:ascii="Times New Roman" w:hAnsi="Times New Roman"/>
                <w:b w:val="0"/>
                <w:color w:val="000000"/>
                <w:sz w:val="24"/>
                <w:szCs w:val="24"/>
                <w:lang w:val="en-US"/>
              </w:rPr>
              <w:t xml:space="preserve">Upon completion of the first cycle degree </w:t>
            </w:r>
            <w:proofErr w:type="spellStart"/>
            <w:r w:rsidRPr="00622729">
              <w:rPr>
                <w:rFonts w:ascii="Times New Roman" w:hAnsi="Times New Roman"/>
                <w:b w:val="0"/>
                <w:color w:val="000000"/>
                <w:sz w:val="24"/>
                <w:szCs w:val="24"/>
                <w:lang w:val="en-US"/>
              </w:rPr>
              <w:t>programme</w:t>
            </w:r>
            <w:proofErr w:type="spellEnd"/>
            <w:r w:rsidRPr="00622729">
              <w:rPr>
                <w:rFonts w:ascii="Times New Roman" w:hAnsi="Times New Roman"/>
                <w:b w:val="0"/>
                <w:color w:val="000000"/>
                <w:sz w:val="24"/>
                <w:szCs w:val="24"/>
                <w:lang w:val="en-US"/>
              </w:rPr>
              <w:t xml:space="preserve"> students are competent: </w:t>
            </w:r>
          </w:p>
          <w:p w14:paraId="301BDE84" w14:textId="77777777" w:rsidR="00401C02" w:rsidRPr="00622729" w:rsidRDefault="00117036" w:rsidP="00A85228">
            <w:pPr>
              <w:pStyle w:val="Title"/>
              <w:numPr>
                <w:ilvl w:val="0"/>
                <w:numId w:val="195"/>
              </w:numPr>
              <w:spacing w:before="0" w:after="0" w:line="240" w:lineRule="atLeast"/>
              <w:ind w:left="175" w:hanging="141"/>
              <w:jc w:val="both"/>
              <w:outlineLvl w:val="0"/>
              <w:rPr>
                <w:rFonts w:ascii="Times New Roman" w:hAnsi="Times New Roman"/>
                <w:b w:val="0"/>
                <w:color w:val="000000"/>
                <w:sz w:val="24"/>
                <w:szCs w:val="24"/>
                <w:lang w:val="en-US"/>
              </w:rPr>
            </w:pPr>
            <w:proofErr w:type="gramStart"/>
            <w:r w:rsidRPr="00622729">
              <w:rPr>
                <w:rFonts w:ascii="Times New Roman" w:hAnsi="Times New Roman"/>
                <w:b w:val="0"/>
                <w:color w:val="000000"/>
                <w:sz w:val="24"/>
                <w:szCs w:val="24"/>
                <w:lang w:val="en-US"/>
              </w:rPr>
              <w:t>To  demonstrate</w:t>
            </w:r>
            <w:proofErr w:type="gramEnd"/>
            <w:r w:rsidRPr="00622729">
              <w:rPr>
                <w:rFonts w:ascii="Times New Roman" w:hAnsi="Times New Roman"/>
                <w:b w:val="0"/>
                <w:color w:val="000000"/>
                <w:sz w:val="24"/>
                <w:szCs w:val="24"/>
                <w:lang w:val="en-US"/>
              </w:rPr>
              <w:t xml:space="preserve"> theoretical and applied scientific knowledge in </w:t>
            </w:r>
            <w:r w:rsidR="00CD0ACF" w:rsidRPr="00622729">
              <w:rPr>
                <w:rFonts w:ascii="Times New Roman" w:hAnsi="Times New Roman"/>
                <w:b w:val="0"/>
                <w:color w:val="000000"/>
                <w:sz w:val="24"/>
                <w:szCs w:val="24"/>
                <w:lang w:val="en-US"/>
              </w:rPr>
              <w:t>issues</w:t>
            </w:r>
            <w:r w:rsidRPr="00622729">
              <w:rPr>
                <w:rFonts w:ascii="Times New Roman" w:hAnsi="Times New Roman"/>
                <w:b w:val="0"/>
                <w:color w:val="000000"/>
                <w:sz w:val="24"/>
                <w:szCs w:val="24"/>
                <w:lang w:val="en-US"/>
              </w:rPr>
              <w:t xml:space="preserve"> of </w:t>
            </w:r>
            <w:proofErr w:type="spellStart"/>
            <w:r w:rsidRPr="00622729">
              <w:rPr>
                <w:rFonts w:ascii="Times New Roman" w:hAnsi="Times New Roman"/>
                <w:b w:val="0"/>
                <w:color w:val="000000"/>
                <w:sz w:val="24"/>
                <w:szCs w:val="24"/>
                <w:lang w:val="en-US"/>
              </w:rPr>
              <w:t>theatrology</w:t>
            </w:r>
            <w:proofErr w:type="spellEnd"/>
            <w:r w:rsidRPr="00622729">
              <w:rPr>
                <w:rFonts w:ascii="Times New Roman" w:hAnsi="Times New Roman"/>
                <w:b w:val="0"/>
                <w:color w:val="000000"/>
                <w:sz w:val="24"/>
                <w:szCs w:val="24"/>
                <w:lang w:val="en-US"/>
              </w:rPr>
              <w:t xml:space="preserve"> and in the </w:t>
            </w:r>
            <w:r w:rsidR="00CD0ACF" w:rsidRPr="00622729">
              <w:rPr>
                <w:rFonts w:ascii="Times New Roman" w:hAnsi="Times New Roman"/>
                <w:b w:val="0"/>
                <w:color w:val="000000"/>
                <w:sz w:val="24"/>
                <w:szCs w:val="24"/>
                <w:lang w:val="en-US"/>
              </w:rPr>
              <w:t xml:space="preserve">individuals subjects </w:t>
            </w:r>
            <w:r w:rsidR="00401C02" w:rsidRPr="00622729">
              <w:rPr>
                <w:rFonts w:ascii="Times New Roman" w:hAnsi="Times New Roman"/>
                <w:b w:val="0"/>
                <w:color w:val="000000"/>
                <w:sz w:val="24"/>
                <w:szCs w:val="24"/>
                <w:lang w:val="en-US"/>
              </w:rPr>
              <w:t>comprising</w:t>
            </w:r>
            <w:r w:rsidR="00CD0ACF" w:rsidRPr="00622729">
              <w:rPr>
                <w:rFonts w:ascii="Times New Roman" w:hAnsi="Times New Roman"/>
                <w:b w:val="0"/>
                <w:color w:val="000000"/>
                <w:sz w:val="24"/>
                <w:szCs w:val="24"/>
                <w:lang w:val="en-US"/>
              </w:rPr>
              <w:t xml:space="preserve"> this subject area (dance, music, acting, directing, scenography, cinema</w:t>
            </w:r>
            <w:r w:rsidR="006E5499" w:rsidRPr="00622729">
              <w:rPr>
                <w:rFonts w:ascii="Times New Roman" w:hAnsi="Times New Roman"/>
                <w:b w:val="0"/>
                <w:color w:val="000000"/>
                <w:sz w:val="24"/>
                <w:szCs w:val="24"/>
                <w:lang w:val="en-US"/>
              </w:rPr>
              <w:t>)</w:t>
            </w:r>
            <w:r w:rsidR="00401C02" w:rsidRPr="00622729">
              <w:rPr>
                <w:rFonts w:ascii="Times New Roman" w:hAnsi="Times New Roman"/>
                <w:b w:val="0"/>
                <w:color w:val="000000"/>
                <w:sz w:val="24"/>
                <w:szCs w:val="24"/>
                <w:lang w:val="en-US"/>
              </w:rPr>
              <w:t>.</w:t>
            </w:r>
          </w:p>
          <w:p w14:paraId="383430A4" w14:textId="77777777" w:rsidR="00CA187A" w:rsidRPr="00622729" w:rsidRDefault="00401C02" w:rsidP="00A85228">
            <w:pPr>
              <w:pStyle w:val="Title"/>
              <w:numPr>
                <w:ilvl w:val="0"/>
                <w:numId w:val="195"/>
              </w:numPr>
              <w:spacing w:before="0" w:after="0" w:line="240" w:lineRule="atLeast"/>
              <w:ind w:left="175" w:hanging="141"/>
              <w:jc w:val="both"/>
              <w:outlineLvl w:val="0"/>
              <w:rPr>
                <w:rFonts w:ascii="Times New Roman" w:hAnsi="Times New Roman"/>
                <w:b w:val="0"/>
                <w:color w:val="000000"/>
                <w:sz w:val="24"/>
                <w:szCs w:val="24"/>
                <w:lang w:val="en-US"/>
              </w:rPr>
            </w:pPr>
            <w:r w:rsidRPr="00622729">
              <w:rPr>
                <w:rFonts w:ascii="Times New Roman" w:hAnsi="Times New Roman"/>
                <w:b w:val="0"/>
                <w:color w:val="000000"/>
                <w:sz w:val="24"/>
                <w:szCs w:val="24"/>
                <w:lang w:val="en-US"/>
              </w:rPr>
              <w:t xml:space="preserve">To teach theatre education in primary and secondary education, as well as </w:t>
            </w:r>
            <w:proofErr w:type="gramStart"/>
            <w:r w:rsidR="006E5499" w:rsidRPr="00622729">
              <w:rPr>
                <w:rFonts w:ascii="Times New Roman" w:hAnsi="Times New Roman"/>
                <w:b w:val="0"/>
                <w:color w:val="000000"/>
                <w:sz w:val="24"/>
                <w:szCs w:val="24"/>
                <w:lang w:val="en-US"/>
              </w:rPr>
              <w:t>to  work</w:t>
            </w:r>
            <w:proofErr w:type="gramEnd"/>
            <w:r w:rsidR="006E5499" w:rsidRPr="00622729">
              <w:rPr>
                <w:rFonts w:ascii="Times New Roman" w:hAnsi="Times New Roman"/>
                <w:b w:val="0"/>
                <w:color w:val="000000"/>
                <w:sz w:val="24"/>
                <w:szCs w:val="24"/>
                <w:lang w:val="en-US"/>
              </w:rPr>
              <w:t xml:space="preserve"> in private businesses and state </w:t>
            </w:r>
            <w:proofErr w:type="spellStart"/>
            <w:r w:rsidR="006E5499" w:rsidRPr="00622729">
              <w:rPr>
                <w:rFonts w:ascii="Times New Roman" w:hAnsi="Times New Roman"/>
                <w:b w:val="0"/>
                <w:color w:val="000000"/>
                <w:sz w:val="24"/>
                <w:szCs w:val="24"/>
                <w:lang w:val="en-US"/>
              </w:rPr>
              <w:t>organisations</w:t>
            </w:r>
            <w:proofErr w:type="spellEnd"/>
            <w:r w:rsidR="006E5499" w:rsidRPr="00622729">
              <w:rPr>
                <w:rFonts w:ascii="Times New Roman" w:hAnsi="Times New Roman"/>
                <w:b w:val="0"/>
                <w:color w:val="000000"/>
                <w:sz w:val="24"/>
                <w:szCs w:val="24"/>
                <w:lang w:val="en-US"/>
              </w:rPr>
              <w:t xml:space="preserve"> in the area of theatre</w:t>
            </w:r>
            <w:r w:rsidR="00CA187A" w:rsidRPr="00622729">
              <w:rPr>
                <w:rFonts w:ascii="Times New Roman" w:hAnsi="Times New Roman"/>
                <w:b w:val="0"/>
                <w:color w:val="000000"/>
                <w:sz w:val="24"/>
                <w:szCs w:val="24"/>
                <w:lang w:val="en-US"/>
              </w:rPr>
              <w:t>.</w:t>
            </w:r>
          </w:p>
          <w:p w14:paraId="453AD061" w14:textId="77777777" w:rsidR="00CA187A" w:rsidRPr="00622729" w:rsidRDefault="006E5499" w:rsidP="00A85228">
            <w:pPr>
              <w:pStyle w:val="Title"/>
              <w:numPr>
                <w:ilvl w:val="0"/>
                <w:numId w:val="195"/>
              </w:numPr>
              <w:spacing w:before="0" w:after="0" w:line="240" w:lineRule="atLeast"/>
              <w:ind w:left="175" w:hanging="141"/>
              <w:jc w:val="both"/>
              <w:outlineLvl w:val="0"/>
              <w:rPr>
                <w:rFonts w:ascii="Times New Roman" w:hAnsi="Times New Roman"/>
                <w:b w:val="0"/>
                <w:color w:val="000000"/>
                <w:sz w:val="24"/>
                <w:szCs w:val="24"/>
                <w:lang w:val="en-US"/>
              </w:rPr>
            </w:pPr>
            <w:r w:rsidRPr="00622729">
              <w:rPr>
                <w:rFonts w:ascii="Times New Roman" w:hAnsi="Times New Roman"/>
                <w:b w:val="0"/>
                <w:color w:val="000000"/>
                <w:sz w:val="24"/>
                <w:szCs w:val="24"/>
                <w:lang w:val="en-US"/>
              </w:rPr>
              <w:t>To demonstrate kn</w:t>
            </w:r>
            <w:r w:rsidR="004A7DE7" w:rsidRPr="00622729">
              <w:rPr>
                <w:rFonts w:ascii="Times New Roman" w:hAnsi="Times New Roman"/>
                <w:b w:val="0"/>
                <w:color w:val="000000"/>
                <w:sz w:val="24"/>
                <w:szCs w:val="24"/>
                <w:lang w:val="en-US"/>
              </w:rPr>
              <w:t xml:space="preserve">owledge and skills in an autonomous way so that they </w:t>
            </w:r>
            <w:proofErr w:type="gramStart"/>
            <w:r w:rsidR="004A7DE7" w:rsidRPr="00622729">
              <w:rPr>
                <w:rFonts w:ascii="Times New Roman" w:hAnsi="Times New Roman"/>
                <w:b w:val="0"/>
                <w:color w:val="000000"/>
                <w:sz w:val="24"/>
                <w:szCs w:val="24"/>
                <w:lang w:val="en-US"/>
              </w:rPr>
              <w:t>can  pursue</w:t>
            </w:r>
            <w:proofErr w:type="gramEnd"/>
            <w:r w:rsidR="004A7DE7" w:rsidRPr="00622729">
              <w:rPr>
                <w:rFonts w:ascii="Times New Roman" w:hAnsi="Times New Roman"/>
                <w:b w:val="0"/>
                <w:color w:val="000000"/>
                <w:sz w:val="24"/>
                <w:szCs w:val="24"/>
                <w:lang w:val="en-US"/>
              </w:rPr>
              <w:t xml:space="preserve"> their scientific education in the second cycle of studies (postgraduate studies).</w:t>
            </w:r>
          </w:p>
        </w:tc>
        <w:tc>
          <w:tcPr>
            <w:tcW w:w="2464" w:type="dxa"/>
            <w:shd w:val="clear" w:color="auto" w:fill="auto"/>
          </w:tcPr>
          <w:p w14:paraId="7C58FA0B" w14:textId="77777777" w:rsidR="00CA187A" w:rsidRPr="00622729" w:rsidRDefault="00836CBE" w:rsidP="00597490">
            <w:pPr>
              <w:pStyle w:val="Title"/>
              <w:spacing w:before="0" w:after="120" w:line="240" w:lineRule="atLeast"/>
              <w:jc w:val="both"/>
              <w:rPr>
                <w:rFonts w:ascii="Times New Roman" w:hAnsi="Times New Roman"/>
                <w:b w:val="0"/>
                <w:color w:val="000000"/>
                <w:sz w:val="24"/>
                <w:szCs w:val="24"/>
                <w:lang w:val="en-US"/>
              </w:rPr>
            </w:pPr>
            <w:r w:rsidRPr="00622729">
              <w:rPr>
                <w:rFonts w:ascii="Times New Roman" w:hAnsi="Times New Roman"/>
                <w:b w:val="0"/>
                <w:color w:val="000000"/>
                <w:sz w:val="24"/>
                <w:szCs w:val="24"/>
                <w:lang w:val="en-US"/>
              </w:rPr>
              <w:t xml:space="preserve">Completion of studies is accomplished with the accumulation of 240 ECTS in the assigned 48 courses, 32 compulsory and 16 </w:t>
            </w:r>
            <w:proofErr w:type="gramStart"/>
            <w:r w:rsidRPr="00622729">
              <w:rPr>
                <w:rFonts w:ascii="Times New Roman" w:hAnsi="Times New Roman"/>
                <w:b w:val="0"/>
                <w:color w:val="000000"/>
                <w:sz w:val="24"/>
                <w:szCs w:val="24"/>
                <w:lang w:val="en-US"/>
              </w:rPr>
              <w:t>compulsory</w:t>
            </w:r>
            <w:proofErr w:type="gramEnd"/>
            <w:r w:rsidRPr="00622729">
              <w:rPr>
                <w:rFonts w:ascii="Times New Roman" w:hAnsi="Times New Roman"/>
                <w:b w:val="0"/>
                <w:color w:val="000000"/>
                <w:sz w:val="24"/>
                <w:szCs w:val="24"/>
                <w:lang w:val="en-US"/>
              </w:rPr>
              <w:t xml:space="preserve"> on an elective</w:t>
            </w:r>
            <w:r w:rsidR="00CA187A" w:rsidRPr="00622729">
              <w:rPr>
                <w:rFonts w:ascii="Times New Roman" w:hAnsi="Times New Roman"/>
                <w:b w:val="0"/>
                <w:color w:val="000000"/>
                <w:sz w:val="24"/>
                <w:szCs w:val="24"/>
                <w:lang w:val="en-US"/>
              </w:rPr>
              <w:t xml:space="preserve"> </w:t>
            </w:r>
            <w:r w:rsidRPr="00622729">
              <w:rPr>
                <w:rFonts w:ascii="Times New Roman" w:hAnsi="Times New Roman"/>
                <w:b w:val="0"/>
                <w:color w:val="000000"/>
                <w:sz w:val="24"/>
                <w:szCs w:val="24"/>
                <w:lang w:val="en-US"/>
              </w:rPr>
              <w:t>basis.</w:t>
            </w:r>
          </w:p>
        </w:tc>
      </w:tr>
    </w:tbl>
    <w:p w14:paraId="72A1A37B" w14:textId="77777777" w:rsidR="00CA187A" w:rsidRPr="00622729" w:rsidRDefault="00CA187A" w:rsidP="00597490">
      <w:pPr>
        <w:pStyle w:val="Header"/>
        <w:tabs>
          <w:tab w:val="clear" w:pos="4153"/>
          <w:tab w:val="clear" w:pos="8306"/>
        </w:tabs>
        <w:ind w:left="1418" w:hanging="1418"/>
        <w:rPr>
          <w:rFonts w:ascii="Times New Roman" w:hAnsi="Times New Roman"/>
          <w:szCs w:val="24"/>
        </w:rPr>
      </w:pPr>
    </w:p>
    <w:p w14:paraId="3E099DCB" w14:textId="77777777" w:rsidR="00CA187A" w:rsidRPr="00622729" w:rsidRDefault="00CA187A" w:rsidP="00597490">
      <w:pPr>
        <w:pStyle w:val="Header"/>
        <w:tabs>
          <w:tab w:val="clear" w:pos="4153"/>
          <w:tab w:val="clear" w:pos="8306"/>
        </w:tabs>
        <w:ind w:left="1418" w:hanging="1418"/>
        <w:rPr>
          <w:rFonts w:ascii="Times New Roman" w:hAnsi="Times New Roman"/>
          <w:szCs w:val="24"/>
        </w:rPr>
      </w:pPr>
    </w:p>
    <w:p w14:paraId="11F7552F" w14:textId="77777777" w:rsidR="00CA187A" w:rsidRPr="00622729" w:rsidRDefault="00CA187A" w:rsidP="00597490">
      <w:pPr>
        <w:pStyle w:val="Header"/>
        <w:tabs>
          <w:tab w:val="clear" w:pos="4153"/>
          <w:tab w:val="clear" w:pos="8306"/>
        </w:tabs>
        <w:ind w:left="1418" w:hanging="1418"/>
        <w:rPr>
          <w:rFonts w:ascii="Times New Roman" w:hAnsi="Times New Roman"/>
          <w:szCs w:val="24"/>
        </w:rPr>
      </w:pPr>
    </w:p>
    <w:p w14:paraId="588B96C8" w14:textId="77777777" w:rsidR="00CA187A" w:rsidRPr="00622729" w:rsidRDefault="00CA187A" w:rsidP="00597490">
      <w:pPr>
        <w:pStyle w:val="Header"/>
        <w:tabs>
          <w:tab w:val="clear" w:pos="4153"/>
          <w:tab w:val="clear" w:pos="8306"/>
        </w:tabs>
        <w:ind w:left="1418" w:hanging="1418"/>
        <w:rPr>
          <w:rFonts w:ascii="Times New Roman" w:hAnsi="Times New Roman"/>
          <w:szCs w:val="24"/>
        </w:rPr>
      </w:pPr>
    </w:p>
    <w:p w14:paraId="7E246506" w14:textId="77777777" w:rsidR="00CA187A" w:rsidRPr="00622729" w:rsidRDefault="00CA187A" w:rsidP="00597490">
      <w:pPr>
        <w:pStyle w:val="Header"/>
        <w:tabs>
          <w:tab w:val="clear" w:pos="4153"/>
          <w:tab w:val="clear" w:pos="8306"/>
        </w:tabs>
        <w:ind w:left="1418" w:hanging="1418"/>
        <w:rPr>
          <w:rFonts w:ascii="Times New Roman" w:hAnsi="Times New Roman"/>
          <w:szCs w:val="24"/>
        </w:rPr>
      </w:pPr>
    </w:p>
    <w:p w14:paraId="5544865F" w14:textId="77777777" w:rsidR="00CA187A" w:rsidRPr="00622729" w:rsidRDefault="00CA187A" w:rsidP="00597490">
      <w:pPr>
        <w:pStyle w:val="Header"/>
        <w:tabs>
          <w:tab w:val="clear" w:pos="4153"/>
          <w:tab w:val="clear" w:pos="8306"/>
        </w:tabs>
        <w:ind w:left="1418" w:hanging="1418"/>
        <w:rPr>
          <w:rFonts w:ascii="Times New Roman" w:hAnsi="Times New Roman"/>
          <w:szCs w:val="24"/>
        </w:rPr>
      </w:pPr>
    </w:p>
    <w:p w14:paraId="40E3D9A1" w14:textId="77777777" w:rsidR="00CA187A" w:rsidRPr="00622729" w:rsidRDefault="00CA187A" w:rsidP="00597490">
      <w:pPr>
        <w:pStyle w:val="Header"/>
        <w:tabs>
          <w:tab w:val="clear" w:pos="4153"/>
          <w:tab w:val="clear" w:pos="8306"/>
        </w:tabs>
        <w:ind w:left="1418" w:hanging="1418"/>
        <w:rPr>
          <w:rFonts w:ascii="Times New Roman" w:hAnsi="Times New Roman"/>
          <w:szCs w:val="24"/>
        </w:rPr>
      </w:pPr>
    </w:p>
    <w:p w14:paraId="0020DDA5" w14:textId="77777777" w:rsidR="00CA187A" w:rsidRPr="00622729" w:rsidRDefault="00CA187A" w:rsidP="00597490">
      <w:pPr>
        <w:pStyle w:val="Header"/>
        <w:tabs>
          <w:tab w:val="clear" w:pos="4153"/>
          <w:tab w:val="clear" w:pos="8306"/>
        </w:tabs>
        <w:ind w:left="1418" w:hanging="1418"/>
        <w:rPr>
          <w:rFonts w:ascii="Times New Roman" w:hAnsi="Times New Roman"/>
          <w:szCs w:val="24"/>
        </w:rPr>
      </w:pPr>
    </w:p>
    <w:p w14:paraId="07E3A27D" w14:textId="77777777" w:rsidR="00CA187A" w:rsidRPr="00622729" w:rsidRDefault="00CA187A" w:rsidP="00597490">
      <w:pPr>
        <w:pStyle w:val="Header"/>
        <w:tabs>
          <w:tab w:val="clear" w:pos="4153"/>
          <w:tab w:val="clear" w:pos="8306"/>
        </w:tabs>
        <w:ind w:left="1418" w:hanging="1418"/>
        <w:rPr>
          <w:rFonts w:ascii="Times New Roman" w:hAnsi="Times New Roman"/>
          <w:szCs w:val="24"/>
        </w:rPr>
      </w:pPr>
    </w:p>
    <w:p w14:paraId="42DD5AF2" w14:textId="77777777" w:rsidR="00CA187A" w:rsidRPr="00622729" w:rsidRDefault="00CA187A" w:rsidP="00597490">
      <w:pPr>
        <w:pStyle w:val="Header"/>
        <w:tabs>
          <w:tab w:val="clear" w:pos="4153"/>
          <w:tab w:val="clear" w:pos="8306"/>
        </w:tabs>
        <w:ind w:left="1418" w:hanging="1418"/>
        <w:rPr>
          <w:rFonts w:ascii="Times New Roman" w:hAnsi="Times New Roman"/>
          <w:szCs w:val="24"/>
        </w:rPr>
      </w:pPr>
    </w:p>
    <w:p w14:paraId="40F6CD59" w14:textId="77777777" w:rsidR="00CA187A" w:rsidRPr="00836CBE" w:rsidRDefault="00CA187A" w:rsidP="00597490">
      <w:pPr>
        <w:pStyle w:val="Header"/>
        <w:tabs>
          <w:tab w:val="clear" w:pos="4153"/>
          <w:tab w:val="clear" w:pos="8306"/>
        </w:tabs>
        <w:ind w:left="1418" w:hanging="1418"/>
        <w:rPr>
          <w:rFonts w:asciiTheme="minorHAnsi" w:hAnsiTheme="minorHAnsi"/>
        </w:rPr>
      </w:pPr>
    </w:p>
    <w:p w14:paraId="573098E9" w14:textId="77777777" w:rsidR="00CA187A" w:rsidRPr="00836CBE" w:rsidRDefault="00CA187A" w:rsidP="00597490">
      <w:pPr>
        <w:pStyle w:val="Header"/>
        <w:tabs>
          <w:tab w:val="clear" w:pos="4153"/>
          <w:tab w:val="clear" w:pos="8306"/>
        </w:tabs>
        <w:ind w:left="1418" w:hanging="1418"/>
        <w:rPr>
          <w:rFonts w:asciiTheme="minorHAnsi" w:hAnsiTheme="minorHAnsi"/>
        </w:rPr>
      </w:pPr>
    </w:p>
    <w:p w14:paraId="7E670AB7" w14:textId="77777777" w:rsidR="00CA187A" w:rsidRPr="00836CBE" w:rsidRDefault="00CA187A" w:rsidP="00597490">
      <w:pPr>
        <w:pStyle w:val="Header"/>
        <w:tabs>
          <w:tab w:val="clear" w:pos="4153"/>
          <w:tab w:val="clear" w:pos="8306"/>
        </w:tabs>
        <w:ind w:left="1418" w:hanging="1418"/>
        <w:rPr>
          <w:rFonts w:asciiTheme="minorHAnsi" w:hAnsiTheme="minorHAnsi"/>
        </w:rPr>
      </w:pPr>
    </w:p>
    <w:p w14:paraId="52131A25" w14:textId="77777777" w:rsidR="00CA187A" w:rsidRPr="00836CBE" w:rsidRDefault="00CA187A" w:rsidP="00597490">
      <w:pPr>
        <w:pStyle w:val="Header"/>
        <w:tabs>
          <w:tab w:val="clear" w:pos="4153"/>
          <w:tab w:val="clear" w:pos="8306"/>
        </w:tabs>
        <w:ind w:left="1418" w:hanging="1418"/>
        <w:rPr>
          <w:rFonts w:asciiTheme="minorHAnsi" w:hAnsiTheme="minorHAnsi"/>
        </w:rPr>
      </w:pPr>
    </w:p>
    <w:p w14:paraId="41DEED76" w14:textId="77777777" w:rsidR="00CA187A" w:rsidRPr="00836CBE" w:rsidRDefault="00CA187A" w:rsidP="00597490">
      <w:pPr>
        <w:pStyle w:val="Header"/>
        <w:tabs>
          <w:tab w:val="clear" w:pos="4153"/>
          <w:tab w:val="clear" w:pos="8306"/>
        </w:tabs>
        <w:ind w:left="1418" w:hanging="1418"/>
        <w:rPr>
          <w:rFonts w:asciiTheme="minorHAnsi" w:hAnsiTheme="minorHAnsi"/>
        </w:rPr>
      </w:pPr>
    </w:p>
    <w:p w14:paraId="2048908D" w14:textId="77777777" w:rsidR="00CA187A" w:rsidRPr="00836CBE" w:rsidRDefault="00CA187A" w:rsidP="00597490">
      <w:pPr>
        <w:pStyle w:val="Header"/>
        <w:tabs>
          <w:tab w:val="clear" w:pos="4153"/>
          <w:tab w:val="clear" w:pos="8306"/>
        </w:tabs>
        <w:ind w:left="1418" w:hanging="1418"/>
        <w:rPr>
          <w:rFonts w:asciiTheme="minorHAnsi" w:hAnsiTheme="minorHAnsi"/>
        </w:rPr>
      </w:pPr>
    </w:p>
    <w:p w14:paraId="1ADE2C0B" w14:textId="77777777" w:rsidR="00CA187A" w:rsidRPr="00836CBE" w:rsidRDefault="00CA187A" w:rsidP="00597490">
      <w:pPr>
        <w:pStyle w:val="Header"/>
        <w:tabs>
          <w:tab w:val="clear" w:pos="4153"/>
          <w:tab w:val="clear" w:pos="8306"/>
        </w:tabs>
        <w:ind w:left="1418" w:hanging="1418"/>
        <w:rPr>
          <w:rFonts w:asciiTheme="minorHAnsi" w:hAnsiTheme="minorHAnsi"/>
        </w:rPr>
      </w:pPr>
    </w:p>
    <w:p w14:paraId="584C6C06" w14:textId="77777777" w:rsidR="00BD4752" w:rsidRPr="00836CBE" w:rsidRDefault="00BD4752" w:rsidP="00597490">
      <w:pPr>
        <w:pStyle w:val="Header"/>
        <w:tabs>
          <w:tab w:val="clear" w:pos="4153"/>
          <w:tab w:val="clear" w:pos="8306"/>
        </w:tabs>
        <w:ind w:left="1418" w:hanging="1418"/>
      </w:pPr>
    </w:p>
    <w:p w14:paraId="06D90DB5" w14:textId="77777777" w:rsidR="00BD4752" w:rsidRPr="00836CBE" w:rsidRDefault="00BD4752" w:rsidP="00597490">
      <w:pPr>
        <w:pStyle w:val="Header"/>
        <w:tabs>
          <w:tab w:val="clear" w:pos="4153"/>
          <w:tab w:val="clear" w:pos="8306"/>
        </w:tabs>
        <w:ind w:left="1418" w:hanging="1418"/>
      </w:pPr>
    </w:p>
    <w:p w14:paraId="4FEF7EF7" w14:textId="77777777" w:rsidR="00BD4752" w:rsidRPr="00836CBE" w:rsidRDefault="00BD4752" w:rsidP="00597490">
      <w:pPr>
        <w:pStyle w:val="Header"/>
        <w:tabs>
          <w:tab w:val="clear" w:pos="4153"/>
          <w:tab w:val="clear" w:pos="8306"/>
        </w:tabs>
        <w:ind w:left="1418" w:hanging="1418"/>
      </w:pPr>
    </w:p>
    <w:p w14:paraId="31E6BBFF" w14:textId="77777777" w:rsidR="00BD4752" w:rsidRPr="00836CBE" w:rsidRDefault="00BD4752" w:rsidP="00597490">
      <w:pPr>
        <w:pStyle w:val="Header"/>
        <w:tabs>
          <w:tab w:val="clear" w:pos="4153"/>
          <w:tab w:val="clear" w:pos="8306"/>
        </w:tabs>
        <w:ind w:left="1418" w:hanging="1418"/>
      </w:pPr>
    </w:p>
    <w:p w14:paraId="7BC6FF8C" w14:textId="77777777" w:rsidR="00BD4752" w:rsidRPr="00836CBE" w:rsidRDefault="00BD4752" w:rsidP="00597490">
      <w:pPr>
        <w:pStyle w:val="Header"/>
        <w:tabs>
          <w:tab w:val="clear" w:pos="4153"/>
          <w:tab w:val="clear" w:pos="8306"/>
        </w:tabs>
        <w:ind w:left="1418" w:hanging="1418"/>
      </w:pPr>
    </w:p>
    <w:p w14:paraId="1C469CDE" w14:textId="77777777" w:rsidR="00517DCB" w:rsidRDefault="00517DCB" w:rsidP="00597490">
      <w:pPr>
        <w:jc w:val="center"/>
        <w:rPr>
          <w:rFonts w:ascii="Times New Roman" w:hAnsi="Times New Roman"/>
          <w:b/>
          <w:szCs w:val="24"/>
          <w:lang w:val="en-US"/>
        </w:rPr>
      </w:pPr>
    </w:p>
    <w:p w14:paraId="5BFC9FA1" w14:textId="77777777" w:rsidR="00BD4752" w:rsidRPr="001E1D19" w:rsidRDefault="00BD4752" w:rsidP="00597490">
      <w:pPr>
        <w:jc w:val="center"/>
        <w:rPr>
          <w:rFonts w:ascii="Times New Roman" w:hAnsi="Times New Roman"/>
          <w:b/>
          <w:szCs w:val="24"/>
          <w:lang w:val="en-US"/>
        </w:rPr>
      </w:pPr>
      <w:r w:rsidRPr="001E1D19">
        <w:rPr>
          <w:rFonts w:ascii="Times New Roman" w:hAnsi="Times New Roman"/>
          <w:b/>
          <w:szCs w:val="24"/>
          <w:lang w:val="en-US"/>
        </w:rPr>
        <w:t>STUDENT MOBILITY REGULATIONS</w:t>
      </w:r>
    </w:p>
    <w:p w14:paraId="0584B90F" w14:textId="77777777" w:rsidR="00BD4752" w:rsidRPr="001E1D19" w:rsidRDefault="00BD4752" w:rsidP="00597490">
      <w:pPr>
        <w:rPr>
          <w:rFonts w:ascii="Times New Roman" w:hAnsi="Times New Roman"/>
          <w:szCs w:val="24"/>
          <w:lang w:val="en-US"/>
        </w:rPr>
      </w:pPr>
    </w:p>
    <w:p w14:paraId="4FBC388F" w14:textId="77777777" w:rsidR="00BD4752" w:rsidRPr="001E1D19" w:rsidRDefault="00BD4752" w:rsidP="00597490">
      <w:pPr>
        <w:rPr>
          <w:rFonts w:ascii="Times New Roman" w:hAnsi="Times New Roman"/>
          <w:szCs w:val="24"/>
          <w:lang w:val="en-US"/>
        </w:rPr>
      </w:pPr>
      <w:r w:rsidRPr="001E1D19">
        <w:rPr>
          <w:rFonts w:ascii="Times New Roman" w:hAnsi="Times New Roman"/>
          <w:szCs w:val="24"/>
          <w:lang w:val="en-US"/>
        </w:rPr>
        <w:t xml:space="preserve">Student mobility </w:t>
      </w:r>
      <w:proofErr w:type="spellStart"/>
      <w:r w:rsidRPr="001E1D19">
        <w:rPr>
          <w:rFonts w:ascii="Times New Roman" w:hAnsi="Times New Roman"/>
          <w:szCs w:val="24"/>
          <w:lang w:val="en-US"/>
        </w:rPr>
        <w:t>programmes</w:t>
      </w:r>
      <w:proofErr w:type="spellEnd"/>
      <w:r w:rsidRPr="001E1D19">
        <w:rPr>
          <w:rFonts w:ascii="Times New Roman" w:hAnsi="Times New Roman"/>
          <w:szCs w:val="24"/>
          <w:lang w:val="en-US"/>
        </w:rPr>
        <w:t xml:space="preserve"> involve students moving to a country other than Greece. The most important among those </w:t>
      </w:r>
      <w:proofErr w:type="spellStart"/>
      <w:r w:rsidRPr="001E1D19">
        <w:rPr>
          <w:rFonts w:ascii="Times New Roman" w:hAnsi="Times New Roman"/>
          <w:szCs w:val="24"/>
          <w:lang w:val="en-US"/>
        </w:rPr>
        <w:t>programmes</w:t>
      </w:r>
      <w:proofErr w:type="spellEnd"/>
      <w:r w:rsidRPr="001E1D19">
        <w:rPr>
          <w:rFonts w:ascii="Times New Roman" w:hAnsi="Times New Roman"/>
          <w:szCs w:val="24"/>
          <w:lang w:val="en-US"/>
        </w:rPr>
        <w:t xml:space="preserve"> managed by the University of Patras are the two Actions of Erasmus+: (1) Action KA 103: between the member states of the European Union, the countries of the European Economic Area (EEA) and the co-operating countries Turkey, FYROM, and (2) Action KA 107: between </w:t>
      </w:r>
      <w:proofErr w:type="spellStart"/>
      <w:r w:rsidRPr="001E1D19">
        <w:rPr>
          <w:rFonts w:ascii="Times New Roman" w:hAnsi="Times New Roman"/>
          <w:szCs w:val="24"/>
          <w:lang w:val="en-US"/>
        </w:rPr>
        <w:t>Programme</w:t>
      </w:r>
      <w:proofErr w:type="spellEnd"/>
      <w:r w:rsidRPr="001E1D19">
        <w:rPr>
          <w:rFonts w:ascii="Times New Roman" w:hAnsi="Times New Roman"/>
          <w:szCs w:val="24"/>
          <w:lang w:val="en-US"/>
        </w:rPr>
        <w:t xml:space="preserve"> countries and Partner countries outside Europe. Besides, the University of Patras participates in Erasmus Mundus </w:t>
      </w:r>
      <w:proofErr w:type="spellStart"/>
      <w:r w:rsidRPr="001E1D19">
        <w:rPr>
          <w:rFonts w:ascii="Times New Roman" w:hAnsi="Times New Roman"/>
          <w:szCs w:val="24"/>
          <w:lang w:val="en-US"/>
        </w:rPr>
        <w:t>programmes</w:t>
      </w:r>
      <w:proofErr w:type="spellEnd"/>
      <w:r w:rsidRPr="001E1D19">
        <w:rPr>
          <w:rFonts w:ascii="Times New Roman" w:hAnsi="Times New Roman"/>
          <w:szCs w:val="24"/>
          <w:lang w:val="en-US"/>
        </w:rPr>
        <w:t xml:space="preserve">. </w:t>
      </w:r>
    </w:p>
    <w:p w14:paraId="02D2A410" w14:textId="77777777" w:rsidR="00BD4752" w:rsidRPr="001E1D19" w:rsidRDefault="00BD4752" w:rsidP="00597490">
      <w:pPr>
        <w:rPr>
          <w:rFonts w:ascii="Times New Roman" w:hAnsi="Times New Roman"/>
          <w:szCs w:val="24"/>
          <w:lang w:val="en-US"/>
        </w:rPr>
      </w:pPr>
      <w:r w:rsidRPr="001E1D19">
        <w:rPr>
          <w:rFonts w:ascii="Times New Roman" w:hAnsi="Times New Roman"/>
          <w:szCs w:val="24"/>
          <w:lang w:val="en-US"/>
        </w:rPr>
        <w:tab/>
        <w:t xml:space="preserve">Students on the Erasmus+ </w:t>
      </w:r>
      <w:proofErr w:type="spellStart"/>
      <w:r w:rsidRPr="001E1D19">
        <w:rPr>
          <w:rFonts w:ascii="Times New Roman" w:hAnsi="Times New Roman"/>
          <w:szCs w:val="24"/>
          <w:lang w:val="en-US"/>
        </w:rPr>
        <w:t>programme</w:t>
      </w:r>
      <w:proofErr w:type="spellEnd"/>
      <w:r w:rsidRPr="001E1D19">
        <w:rPr>
          <w:rFonts w:ascii="Times New Roman" w:hAnsi="Times New Roman"/>
          <w:szCs w:val="24"/>
          <w:lang w:val="en-US"/>
        </w:rPr>
        <w:t xml:space="preserve"> can move to study in a Higher Education Institution abroad for a period of 3 to 12 months, or to be trained at a company, educational and research </w:t>
      </w:r>
      <w:proofErr w:type="spellStart"/>
      <w:proofErr w:type="gramStart"/>
      <w:r w:rsidRPr="001E1D19">
        <w:rPr>
          <w:rFonts w:ascii="Times New Roman" w:hAnsi="Times New Roman"/>
          <w:szCs w:val="24"/>
          <w:lang w:val="en-US"/>
        </w:rPr>
        <w:t>centre</w:t>
      </w:r>
      <w:proofErr w:type="spellEnd"/>
      <w:proofErr w:type="gramEnd"/>
      <w:r w:rsidRPr="001E1D19">
        <w:rPr>
          <w:rFonts w:ascii="Times New Roman" w:hAnsi="Times New Roman"/>
          <w:szCs w:val="24"/>
          <w:lang w:val="en-US"/>
        </w:rPr>
        <w:t xml:space="preserve"> or vocational-training organization (from 2 to 12 months).  </w:t>
      </w:r>
    </w:p>
    <w:p w14:paraId="65ECB2AE" w14:textId="77777777" w:rsidR="00BD4752" w:rsidRPr="001E1D19" w:rsidRDefault="00BD4752" w:rsidP="00597490">
      <w:pPr>
        <w:rPr>
          <w:rFonts w:ascii="Times New Roman" w:hAnsi="Times New Roman"/>
          <w:color w:val="3C3C3C"/>
          <w:szCs w:val="24"/>
          <w:shd w:val="clear" w:color="auto" w:fill="FFFFFF"/>
          <w:lang w:val="en-US"/>
        </w:rPr>
      </w:pPr>
      <w:r w:rsidRPr="001E1D19">
        <w:rPr>
          <w:rFonts w:ascii="Times New Roman" w:hAnsi="Times New Roman"/>
          <w:szCs w:val="24"/>
          <w:lang w:val="en-US"/>
        </w:rPr>
        <w:tab/>
        <w:t xml:space="preserve">The principle governing the Action is that mobility abroad is fully recognized by the home institution, especially with the help of the </w:t>
      </w:r>
      <w:r w:rsidRPr="001E1D19">
        <w:rPr>
          <w:rFonts w:ascii="Times New Roman" w:hAnsi="Times New Roman"/>
          <w:color w:val="3C3C3C"/>
          <w:szCs w:val="24"/>
          <w:shd w:val="clear" w:color="auto" w:fill="FFFFFF"/>
          <w:lang w:val="en-US"/>
        </w:rPr>
        <w:t xml:space="preserve">European Credit Transfer System for higher education (ECTS). For a student to participate in the Erasmus+ </w:t>
      </w:r>
      <w:proofErr w:type="spellStart"/>
      <w:r w:rsidRPr="001E1D19">
        <w:rPr>
          <w:rFonts w:ascii="Times New Roman" w:hAnsi="Times New Roman"/>
          <w:color w:val="3C3C3C"/>
          <w:szCs w:val="24"/>
          <w:shd w:val="clear" w:color="auto" w:fill="FFFFFF"/>
          <w:lang w:val="en-US"/>
        </w:rPr>
        <w:t>programme</w:t>
      </w:r>
      <w:proofErr w:type="spellEnd"/>
      <w:r w:rsidRPr="001E1D19">
        <w:rPr>
          <w:rFonts w:ascii="Times New Roman" w:hAnsi="Times New Roman"/>
          <w:color w:val="3C3C3C"/>
          <w:szCs w:val="24"/>
          <w:shd w:val="clear" w:color="auto" w:fill="FFFFFF"/>
          <w:lang w:val="en-US"/>
        </w:rPr>
        <w:t xml:space="preserve"> for study abroad, a prior agreement of co-operation must have been signed between the educational institutions involved or the home institution and the receiving training organization.</w:t>
      </w:r>
    </w:p>
    <w:p w14:paraId="448FB83F" w14:textId="77777777" w:rsidR="00BD4752" w:rsidRPr="001E1D19" w:rsidRDefault="00BD4752" w:rsidP="00597490">
      <w:pPr>
        <w:rPr>
          <w:rFonts w:ascii="Times New Roman" w:hAnsi="Times New Roman"/>
          <w:color w:val="3C3C3C"/>
          <w:szCs w:val="24"/>
          <w:shd w:val="clear" w:color="auto" w:fill="FFFFFF"/>
          <w:lang w:val="en-US"/>
        </w:rPr>
      </w:pPr>
      <w:r w:rsidRPr="001E1D19">
        <w:rPr>
          <w:rFonts w:ascii="Times New Roman" w:hAnsi="Times New Roman"/>
          <w:color w:val="3C3C3C"/>
          <w:szCs w:val="24"/>
          <w:shd w:val="clear" w:color="auto" w:fill="FFFFFF"/>
          <w:lang w:val="en-US"/>
        </w:rPr>
        <w:tab/>
        <w:t>Specifically, the following conditions are necessary for student learning mobility:</w:t>
      </w:r>
    </w:p>
    <w:p w14:paraId="589C1D1B" w14:textId="77777777" w:rsidR="00BD4752" w:rsidRPr="001E1D19" w:rsidRDefault="00BD4752" w:rsidP="00A85228">
      <w:pPr>
        <w:pStyle w:val="ListParagraph"/>
        <w:numPr>
          <w:ilvl w:val="0"/>
          <w:numId w:val="161"/>
        </w:numPr>
        <w:jc w:val="both"/>
        <w:rPr>
          <w:rFonts w:ascii="Times New Roman" w:hAnsi="Times New Roman"/>
          <w:szCs w:val="24"/>
          <w:lang w:val="en-US"/>
        </w:rPr>
      </w:pPr>
      <w:r w:rsidRPr="001E1D19">
        <w:rPr>
          <w:rFonts w:ascii="Times New Roman" w:hAnsi="Times New Roman"/>
          <w:szCs w:val="24"/>
          <w:lang w:val="en-US"/>
        </w:rPr>
        <w:t xml:space="preserve">A minimum of 3 and a maximum of </w:t>
      </w:r>
      <w:proofErr w:type="gramStart"/>
      <w:r w:rsidRPr="001E1D19">
        <w:rPr>
          <w:rFonts w:ascii="Times New Roman" w:hAnsi="Times New Roman"/>
          <w:szCs w:val="24"/>
          <w:lang w:val="en-US"/>
        </w:rPr>
        <w:t>12 month</w:t>
      </w:r>
      <w:proofErr w:type="gramEnd"/>
      <w:r w:rsidRPr="001E1D19">
        <w:rPr>
          <w:rFonts w:ascii="Times New Roman" w:hAnsi="Times New Roman"/>
          <w:szCs w:val="24"/>
          <w:lang w:val="en-US"/>
        </w:rPr>
        <w:t xml:space="preserve"> residence per course of study.</w:t>
      </w:r>
    </w:p>
    <w:p w14:paraId="781574F0" w14:textId="77777777" w:rsidR="00BD4752" w:rsidRPr="001E1D19" w:rsidRDefault="00BD4752" w:rsidP="00A85228">
      <w:pPr>
        <w:pStyle w:val="ListParagraph"/>
        <w:numPr>
          <w:ilvl w:val="0"/>
          <w:numId w:val="161"/>
        </w:numPr>
        <w:jc w:val="both"/>
        <w:rPr>
          <w:rFonts w:ascii="Times New Roman" w:hAnsi="Times New Roman"/>
          <w:szCs w:val="24"/>
          <w:lang w:val="en-US"/>
        </w:rPr>
      </w:pPr>
      <w:r w:rsidRPr="001E1D19">
        <w:rPr>
          <w:rFonts w:ascii="Times New Roman" w:hAnsi="Times New Roman"/>
          <w:szCs w:val="24"/>
          <w:lang w:val="en-US"/>
        </w:rPr>
        <w:t>Students must be registered at least for the second year of their studies and have successfully completed the course requirements for the first year.</w:t>
      </w:r>
    </w:p>
    <w:p w14:paraId="6A341D1C" w14:textId="77777777" w:rsidR="00BD4752" w:rsidRPr="001E1D19" w:rsidRDefault="00BD4752" w:rsidP="00A85228">
      <w:pPr>
        <w:pStyle w:val="ListParagraph"/>
        <w:numPr>
          <w:ilvl w:val="0"/>
          <w:numId w:val="161"/>
        </w:numPr>
        <w:jc w:val="both"/>
        <w:rPr>
          <w:rFonts w:ascii="Times New Roman" w:hAnsi="Times New Roman"/>
          <w:szCs w:val="24"/>
          <w:lang w:val="en-US"/>
        </w:rPr>
      </w:pPr>
      <w:r w:rsidRPr="001E1D19">
        <w:rPr>
          <w:rFonts w:ascii="Times New Roman" w:hAnsi="Times New Roman"/>
          <w:szCs w:val="24"/>
          <w:lang w:val="en-US"/>
        </w:rPr>
        <w:t>B1 foreign language proficiency (at least).</w:t>
      </w:r>
    </w:p>
    <w:p w14:paraId="6C4DBA2C" w14:textId="77777777" w:rsidR="00BD4752" w:rsidRPr="001E1D19" w:rsidRDefault="00BD4752" w:rsidP="00A85228">
      <w:pPr>
        <w:pStyle w:val="ListParagraph"/>
        <w:numPr>
          <w:ilvl w:val="0"/>
          <w:numId w:val="161"/>
        </w:numPr>
        <w:jc w:val="both"/>
        <w:rPr>
          <w:rFonts w:ascii="Times New Roman" w:hAnsi="Times New Roman"/>
          <w:szCs w:val="24"/>
          <w:lang w:val="en-US"/>
        </w:rPr>
      </w:pPr>
      <w:r w:rsidRPr="001E1D19">
        <w:rPr>
          <w:rFonts w:ascii="Times New Roman" w:hAnsi="Times New Roman"/>
          <w:szCs w:val="24"/>
          <w:lang w:val="en-US"/>
        </w:rPr>
        <w:t>A Bilateral Agreement signed by Home and Receiving Institutions (foreign University).</w:t>
      </w:r>
    </w:p>
    <w:p w14:paraId="7CEC259D" w14:textId="77777777" w:rsidR="00BD4752" w:rsidRPr="001E1D19" w:rsidRDefault="00BD4752" w:rsidP="00A85228">
      <w:pPr>
        <w:pStyle w:val="ListParagraph"/>
        <w:numPr>
          <w:ilvl w:val="0"/>
          <w:numId w:val="161"/>
        </w:numPr>
        <w:jc w:val="both"/>
        <w:rPr>
          <w:rFonts w:ascii="Times New Roman" w:hAnsi="Times New Roman"/>
          <w:szCs w:val="24"/>
          <w:lang w:val="en-US"/>
        </w:rPr>
      </w:pPr>
      <w:r w:rsidRPr="001E1D19">
        <w:rPr>
          <w:rFonts w:ascii="Times New Roman" w:hAnsi="Times New Roman"/>
          <w:szCs w:val="24"/>
          <w:lang w:val="en-US"/>
        </w:rPr>
        <w:t>A Learning Agreement signed by the student and the assigned coordinator(s) of Erasmus +.</w:t>
      </w:r>
    </w:p>
    <w:p w14:paraId="0A6BED27" w14:textId="77777777" w:rsidR="00BD4752" w:rsidRPr="001E1D19" w:rsidRDefault="00BD4752" w:rsidP="00A85228">
      <w:pPr>
        <w:pStyle w:val="ListParagraph"/>
        <w:numPr>
          <w:ilvl w:val="0"/>
          <w:numId w:val="161"/>
        </w:numPr>
        <w:jc w:val="both"/>
        <w:rPr>
          <w:rFonts w:ascii="Times New Roman" w:hAnsi="Times New Roman"/>
          <w:szCs w:val="24"/>
          <w:lang w:val="en-US"/>
        </w:rPr>
      </w:pPr>
      <w:r w:rsidRPr="001E1D19">
        <w:rPr>
          <w:rFonts w:ascii="Times New Roman" w:hAnsi="Times New Roman"/>
          <w:szCs w:val="24"/>
          <w:lang w:val="en-US"/>
        </w:rPr>
        <w:t>A transcript of the student’s record signed by the Receiving University.</w:t>
      </w:r>
    </w:p>
    <w:p w14:paraId="6975A10C" w14:textId="77777777" w:rsidR="00BD4752" w:rsidRPr="001E1D19" w:rsidRDefault="00BD4752" w:rsidP="00A85228">
      <w:pPr>
        <w:pStyle w:val="ListParagraph"/>
        <w:numPr>
          <w:ilvl w:val="0"/>
          <w:numId w:val="161"/>
        </w:numPr>
        <w:jc w:val="both"/>
        <w:rPr>
          <w:rFonts w:ascii="Times New Roman" w:hAnsi="Times New Roman"/>
          <w:szCs w:val="24"/>
          <w:lang w:val="en-US"/>
        </w:rPr>
      </w:pPr>
      <w:r w:rsidRPr="001E1D19">
        <w:rPr>
          <w:rFonts w:ascii="Times New Roman" w:hAnsi="Times New Roman"/>
          <w:szCs w:val="24"/>
          <w:lang w:val="en-US"/>
        </w:rPr>
        <w:t>Full recognition of successful attendance (application of ECTS).</w:t>
      </w:r>
    </w:p>
    <w:p w14:paraId="60B025D2" w14:textId="77777777" w:rsidR="00BD4752" w:rsidRPr="001E1D19" w:rsidRDefault="00BD4752" w:rsidP="00A85228">
      <w:pPr>
        <w:pStyle w:val="ListParagraph"/>
        <w:numPr>
          <w:ilvl w:val="0"/>
          <w:numId w:val="161"/>
        </w:numPr>
        <w:jc w:val="both"/>
        <w:rPr>
          <w:rFonts w:ascii="Times New Roman" w:hAnsi="Times New Roman"/>
          <w:szCs w:val="24"/>
          <w:lang w:val="en-US"/>
        </w:rPr>
      </w:pPr>
      <w:r w:rsidRPr="001E1D19">
        <w:rPr>
          <w:rFonts w:ascii="Times New Roman" w:hAnsi="Times New Roman"/>
          <w:szCs w:val="24"/>
          <w:lang w:val="en-US"/>
        </w:rPr>
        <w:t>Fee exemption.</w:t>
      </w:r>
    </w:p>
    <w:p w14:paraId="60A7C8AC" w14:textId="77777777" w:rsidR="00BD4752" w:rsidRPr="001E1D19" w:rsidRDefault="00BD4752" w:rsidP="00597490">
      <w:pPr>
        <w:rPr>
          <w:rFonts w:ascii="Times New Roman" w:hAnsi="Times New Roman"/>
          <w:szCs w:val="24"/>
          <w:lang w:val="en-US"/>
        </w:rPr>
      </w:pPr>
    </w:p>
    <w:p w14:paraId="1FCA5118" w14:textId="77777777" w:rsidR="00BD4752" w:rsidRPr="001E1D19" w:rsidRDefault="00BD4752" w:rsidP="00597490">
      <w:pPr>
        <w:ind w:left="-851" w:firstLine="567"/>
        <w:rPr>
          <w:rFonts w:ascii="Times New Roman" w:hAnsi="Times New Roman"/>
          <w:szCs w:val="24"/>
          <w:lang w:val="en-US"/>
        </w:rPr>
      </w:pPr>
      <w:r w:rsidRPr="001E1D19">
        <w:rPr>
          <w:rFonts w:ascii="Times New Roman" w:hAnsi="Times New Roman"/>
          <w:szCs w:val="24"/>
          <w:lang w:val="en-US"/>
        </w:rPr>
        <w:t xml:space="preserve">The following conditions are necessary for student training mobility at a company, educational and research </w:t>
      </w:r>
      <w:proofErr w:type="spellStart"/>
      <w:proofErr w:type="gramStart"/>
      <w:r w:rsidRPr="001E1D19">
        <w:rPr>
          <w:rFonts w:ascii="Times New Roman" w:hAnsi="Times New Roman"/>
          <w:szCs w:val="24"/>
          <w:lang w:val="en-US"/>
        </w:rPr>
        <w:t>centre</w:t>
      </w:r>
      <w:proofErr w:type="spellEnd"/>
      <w:proofErr w:type="gramEnd"/>
      <w:r w:rsidRPr="001E1D19">
        <w:rPr>
          <w:rFonts w:ascii="Times New Roman" w:hAnsi="Times New Roman"/>
          <w:szCs w:val="24"/>
          <w:lang w:val="en-US"/>
        </w:rPr>
        <w:t xml:space="preserve"> or vocational-training organization:</w:t>
      </w:r>
    </w:p>
    <w:p w14:paraId="2F95BAB2" w14:textId="77777777" w:rsidR="00BD4752" w:rsidRPr="001E1D19" w:rsidRDefault="00BD4752" w:rsidP="00A85228">
      <w:pPr>
        <w:pStyle w:val="ListParagraph"/>
        <w:numPr>
          <w:ilvl w:val="0"/>
          <w:numId w:val="162"/>
        </w:numPr>
        <w:jc w:val="both"/>
        <w:rPr>
          <w:rFonts w:ascii="Times New Roman" w:hAnsi="Times New Roman"/>
          <w:szCs w:val="24"/>
          <w:lang w:val="en-US"/>
        </w:rPr>
      </w:pPr>
      <w:r w:rsidRPr="001E1D19">
        <w:rPr>
          <w:rFonts w:ascii="Times New Roman" w:hAnsi="Times New Roman"/>
          <w:szCs w:val="24"/>
          <w:lang w:val="en-US"/>
        </w:rPr>
        <w:t xml:space="preserve">Students must be nationals of an Erasmus + </w:t>
      </w:r>
      <w:proofErr w:type="spellStart"/>
      <w:r w:rsidRPr="001E1D19">
        <w:rPr>
          <w:rFonts w:ascii="Times New Roman" w:hAnsi="Times New Roman"/>
          <w:szCs w:val="24"/>
          <w:lang w:val="en-US"/>
        </w:rPr>
        <w:t>Programme</w:t>
      </w:r>
      <w:proofErr w:type="spellEnd"/>
      <w:r w:rsidRPr="001E1D19">
        <w:rPr>
          <w:rFonts w:ascii="Times New Roman" w:hAnsi="Times New Roman"/>
          <w:szCs w:val="24"/>
          <w:lang w:val="en-US"/>
        </w:rPr>
        <w:t xml:space="preserve"> country. Nationals of other countries must be registered as regular students at a Higher Education Institution in Greece.</w:t>
      </w:r>
    </w:p>
    <w:p w14:paraId="1E280240" w14:textId="77777777" w:rsidR="00BD4752" w:rsidRPr="001E1D19" w:rsidRDefault="00BD4752" w:rsidP="00A85228">
      <w:pPr>
        <w:pStyle w:val="ListParagraph"/>
        <w:numPr>
          <w:ilvl w:val="0"/>
          <w:numId w:val="162"/>
        </w:numPr>
        <w:jc w:val="both"/>
        <w:rPr>
          <w:rFonts w:ascii="Times New Roman" w:hAnsi="Times New Roman"/>
          <w:szCs w:val="24"/>
          <w:lang w:val="en-US"/>
        </w:rPr>
      </w:pPr>
      <w:r w:rsidRPr="001E1D19">
        <w:rPr>
          <w:rFonts w:ascii="Times New Roman" w:hAnsi="Times New Roman"/>
          <w:szCs w:val="24"/>
          <w:lang w:val="en-US"/>
        </w:rPr>
        <w:t xml:space="preserve">A minimum of 3 and a maximum of </w:t>
      </w:r>
      <w:proofErr w:type="gramStart"/>
      <w:r w:rsidRPr="001E1D19">
        <w:rPr>
          <w:rFonts w:ascii="Times New Roman" w:hAnsi="Times New Roman"/>
          <w:szCs w:val="24"/>
          <w:lang w:val="en-US"/>
        </w:rPr>
        <w:t>12 month</w:t>
      </w:r>
      <w:proofErr w:type="gramEnd"/>
      <w:r w:rsidRPr="001E1D19">
        <w:rPr>
          <w:rFonts w:ascii="Times New Roman" w:hAnsi="Times New Roman"/>
          <w:szCs w:val="24"/>
          <w:lang w:val="en-US"/>
        </w:rPr>
        <w:t xml:space="preserve"> residence per course of study.</w:t>
      </w:r>
    </w:p>
    <w:p w14:paraId="7FEB24F1" w14:textId="77777777" w:rsidR="00BD4752" w:rsidRPr="001E1D19" w:rsidRDefault="00BD4752" w:rsidP="00A85228">
      <w:pPr>
        <w:pStyle w:val="ListParagraph"/>
        <w:numPr>
          <w:ilvl w:val="0"/>
          <w:numId w:val="162"/>
        </w:numPr>
        <w:jc w:val="both"/>
        <w:rPr>
          <w:rFonts w:ascii="Times New Roman" w:hAnsi="Times New Roman"/>
          <w:szCs w:val="24"/>
          <w:lang w:val="en-US"/>
        </w:rPr>
      </w:pPr>
      <w:r w:rsidRPr="001E1D19">
        <w:rPr>
          <w:rFonts w:ascii="Times New Roman" w:hAnsi="Times New Roman"/>
          <w:szCs w:val="24"/>
          <w:lang w:val="en-US"/>
        </w:rPr>
        <w:t>A Mobility Agreement signed between student and home institution.</w:t>
      </w:r>
    </w:p>
    <w:p w14:paraId="7AF52DA1" w14:textId="77777777" w:rsidR="00BD4752" w:rsidRPr="001E1D19" w:rsidRDefault="00BD4752" w:rsidP="00A85228">
      <w:pPr>
        <w:pStyle w:val="ListParagraph"/>
        <w:numPr>
          <w:ilvl w:val="0"/>
          <w:numId w:val="162"/>
        </w:numPr>
        <w:jc w:val="both"/>
        <w:rPr>
          <w:rFonts w:ascii="Times New Roman" w:hAnsi="Times New Roman"/>
          <w:szCs w:val="24"/>
          <w:lang w:val="en-US"/>
        </w:rPr>
      </w:pPr>
      <w:r w:rsidRPr="001E1D19">
        <w:rPr>
          <w:rFonts w:ascii="Times New Roman" w:hAnsi="Times New Roman"/>
          <w:szCs w:val="24"/>
          <w:lang w:val="en-US"/>
        </w:rPr>
        <w:t>A Learning Agreement signed by student, home and receiving institutions.</w:t>
      </w:r>
    </w:p>
    <w:p w14:paraId="2AE471E6" w14:textId="77777777" w:rsidR="00BD4752" w:rsidRPr="001E1D19" w:rsidRDefault="00BD4752" w:rsidP="00597490">
      <w:pPr>
        <w:rPr>
          <w:rFonts w:ascii="Times New Roman" w:hAnsi="Times New Roman"/>
          <w:szCs w:val="24"/>
          <w:lang w:val="en-US"/>
        </w:rPr>
      </w:pPr>
    </w:p>
    <w:p w14:paraId="18F25A80" w14:textId="77777777" w:rsidR="00BD4752" w:rsidRPr="001E1D19" w:rsidRDefault="00BD4752" w:rsidP="00597490">
      <w:pPr>
        <w:ind w:left="-851"/>
        <w:rPr>
          <w:rFonts w:ascii="Times New Roman" w:hAnsi="Times New Roman"/>
          <w:szCs w:val="24"/>
          <w:lang w:val="en-US"/>
        </w:rPr>
      </w:pPr>
      <w:r w:rsidRPr="001E1D19">
        <w:rPr>
          <w:rFonts w:ascii="Times New Roman" w:hAnsi="Times New Roman"/>
          <w:szCs w:val="24"/>
          <w:lang w:val="en-US"/>
        </w:rPr>
        <w:t>Mobility abroad is supported by Erasmus+ grants. These are awarded by the European Commission and reach the Universities via the Greek National Co-ordination Agency (EMS/IKY).</w:t>
      </w:r>
    </w:p>
    <w:p w14:paraId="2486A117" w14:textId="77777777" w:rsidR="00BD4752" w:rsidRPr="001E1D19" w:rsidRDefault="00BD4752" w:rsidP="00597490">
      <w:pPr>
        <w:rPr>
          <w:rFonts w:ascii="Times New Roman" w:hAnsi="Times New Roman"/>
          <w:lang w:val="en-US"/>
        </w:rPr>
      </w:pPr>
    </w:p>
    <w:p w14:paraId="5BDEB8DC" w14:textId="77777777" w:rsidR="00BD4752" w:rsidRDefault="00BD4752" w:rsidP="00597490">
      <w:pPr>
        <w:pStyle w:val="Header"/>
        <w:tabs>
          <w:tab w:val="clear" w:pos="4153"/>
          <w:tab w:val="clear" w:pos="8306"/>
        </w:tabs>
        <w:ind w:left="1418" w:hanging="1418"/>
      </w:pPr>
    </w:p>
    <w:p w14:paraId="0A66B108" w14:textId="77777777" w:rsidR="00CA187A" w:rsidRDefault="00CA187A" w:rsidP="00597490">
      <w:pPr>
        <w:pStyle w:val="Header"/>
        <w:tabs>
          <w:tab w:val="clear" w:pos="4153"/>
          <w:tab w:val="clear" w:pos="8306"/>
        </w:tabs>
        <w:ind w:left="1418" w:hanging="1418"/>
      </w:pPr>
    </w:p>
    <w:p w14:paraId="20A242F8" w14:textId="77777777" w:rsidR="00CA187A" w:rsidRDefault="00CA187A" w:rsidP="00597490">
      <w:pPr>
        <w:pStyle w:val="Header"/>
        <w:tabs>
          <w:tab w:val="clear" w:pos="4153"/>
          <w:tab w:val="clear" w:pos="8306"/>
        </w:tabs>
        <w:ind w:left="1418" w:hanging="1418"/>
      </w:pPr>
    </w:p>
    <w:p w14:paraId="0BEFED61" w14:textId="77777777" w:rsidR="00CA187A" w:rsidRDefault="00CA187A" w:rsidP="00597490">
      <w:pPr>
        <w:pStyle w:val="Header"/>
        <w:tabs>
          <w:tab w:val="clear" w:pos="4153"/>
          <w:tab w:val="clear" w:pos="8306"/>
        </w:tabs>
        <w:ind w:left="1418" w:hanging="1418"/>
      </w:pPr>
    </w:p>
    <w:p w14:paraId="0E724815" w14:textId="77777777" w:rsidR="00CA187A" w:rsidRDefault="00CA187A" w:rsidP="00597490">
      <w:pPr>
        <w:pStyle w:val="Header"/>
        <w:tabs>
          <w:tab w:val="clear" w:pos="4153"/>
          <w:tab w:val="clear" w:pos="8306"/>
        </w:tabs>
        <w:ind w:left="1418" w:hanging="1418"/>
      </w:pPr>
    </w:p>
    <w:p w14:paraId="5143F6B0" w14:textId="77777777" w:rsidR="00CA187A" w:rsidRDefault="00CA187A" w:rsidP="00597490">
      <w:pPr>
        <w:pStyle w:val="Header"/>
        <w:tabs>
          <w:tab w:val="clear" w:pos="4153"/>
          <w:tab w:val="clear" w:pos="8306"/>
        </w:tabs>
        <w:ind w:left="1418" w:hanging="1418"/>
      </w:pPr>
    </w:p>
    <w:p w14:paraId="375BAC75" w14:textId="77777777" w:rsidR="00CA187A" w:rsidRDefault="00CA187A" w:rsidP="00597490">
      <w:pPr>
        <w:pStyle w:val="Header"/>
        <w:tabs>
          <w:tab w:val="clear" w:pos="4153"/>
          <w:tab w:val="clear" w:pos="8306"/>
        </w:tabs>
        <w:ind w:left="1418" w:hanging="1418"/>
      </w:pPr>
    </w:p>
    <w:p w14:paraId="52F3DB45" w14:textId="77777777" w:rsidR="00CA187A" w:rsidRDefault="00CA187A" w:rsidP="00597490">
      <w:pPr>
        <w:pStyle w:val="Header"/>
        <w:tabs>
          <w:tab w:val="clear" w:pos="4153"/>
          <w:tab w:val="clear" w:pos="8306"/>
        </w:tabs>
        <w:ind w:left="1418" w:hanging="1418"/>
      </w:pPr>
    </w:p>
    <w:p w14:paraId="702FCCF1" w14:textId="77777777" w:rsidR="00CA187A" w:rsidRDefault="00CA187A" w:rsidP="00597490">
      <w:pPr>
        <w:pStyle w:val="Header"/>
        <w:tabs>
          <w:tab w:val="clear" w:pos="4153"/>
          <w:tab w:val="clear" w:pos="8306"/>
        </w:tabs>
        <w:ind w:left="1418" w:hanging="1418"/>
      </w:pPr>
    </w:p>
    <w:p w14:paraId="74D62273" w14:textId="77777777" w:rsidR="00CF6F37" w:rsidRPr="00EF70ED" w:rsidRDefault="00CF6F37" w:rsidP="00CF6F37">
      <w:pPr>
        <w:pStyle w:val="Header"/>
        <w:tabs>
          <w:tab w:val="clear" w:pos="4153"/>
          <w:tab w:val="clear" w:pos="8306"/>
        </w:tabs>
        <w:ind w:left="1418" w:hanging="1418"/>
        <w:rPr>
          <w:rFonts w:ascii="Times New Roman" w:hAnsi="Times New Roman"/>
          <w:szCs w:val="24"/>
        </w:rPr>
      </w:pPr>
    </w:p>
    <w:p w14:paraId="55F47B01" w14:textId="77777777" w:rsidR="00CF6F37" w:rsidRPr="00EF70ED" w:rsidRDefault="00CF6F37" w:rsidP="00CF6F37">
      <w:pPr>
        <w:rPr>
          <w:rFonts w:ascii="Times New Roman" w:hAnsi="Times New Roman"/>
          <w:caps/>
          <w:color w:val="000000"/>
          <w:spacing w:val="8"/>
          <w:kern w:val="28"/>
          <w:szCs w:val="24"/>
          <w:highlight w:val="yellow"/>
          <w:lang w:val="en-US"/>
        </w:rPr>
      </w:pPr>
      <w:r w:rsidRPr="00EF70ED">
        <w:rPr>
          <w:rFonts w:ascii="Times New Roman" w:hAnsi="Times New Roman"/>
          <w:noProof/>
          <w:szCs w:val="24"/>
        </w:rPr>
        <mc:AlternateContent>
          <mc:Choice Requires="wps">
            <w:drawing>
              <wp:anchor distT="0" distB="0" distL="114300" distR="114300" simplePos="0" relativeHeight="251669504" behindDoc="0" locked="0" layoutInCell="1" allowOverlap="1" wp14:anchorId="3BC99E8E" wp14:editId="40D47C90">
                <wp:simplePos x="0" y="0"/>
                <wp:positionH relativeFrom="column">
                  <wp:posOffset>0</wp:posOffset>
                </wp:positionH>
                <wp:positionV relativeFrom="paragraph">
                  <wp:posOffset>0</wp:posOffset>
                </wp:positionV>
                <wp:extent cx="5584825" cy="736600"/>
                <wp:effectExtent l="0" t="0" r="15875" b="26670"/>
                <wp:wrapSquare wrapText="bothSides"/>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716280"/>
                        </a:xfrm>
                        <a:prstGeom prst="rect">
                          <a:avLst/>
                        </a:prstGeom>
                        <a:solidFill>
                          <a:schemeClr val="bg1">
                            <a:lumMod val="75000"/>
                            <a:lumOff val="0"/>
                          </a:schemeClr>
                        </a:solidFill>
                        <a:ln w="9525">
                          <a:solidFill>
                            <a:schemeClr val="bg1">
                              <a:lumMod val="100000"/>
                              <a:lumOff val="0"/>
                            </a:schemeClr>
                          </a:solidFill>
                          <a:miter lim="800000"/>
                          <a:headEnd/>
                          <a:tailEnd/>
                        </a:ln>
                      </wps:spPr>
                      <wps:txbx>
                        <w:txbxContent>
                          <w:p w14:paraId="6A083A03" w14:textId="77777777" w:rsidR="00FA29A0" w:rsidRDefault="00FA29A0" w:rsidP="00CF6F37">
                            <w:pPr>
                              <w:pStyle w:val="Heading2"/>
                              <w:rPr>
                                <w:lang w:val="en-US"/>
                              </w:rPr>
                            </w:pPr>
                            <w:r>
                              <w:rPr>
                                <w:lang w:val="en-US"/>
                              </w:rPr>
                              <w:t xml:space="preserve">LIBRARY RULES &amp; REGULATION OF THE LIBRARY </w:t>
                            </w:r>
                          </w:p>
                          <w:p w14:paraId="58A66B5E" w14:textId="77777777" w:rsidR="00FA29A0" w:rsidRPr="000D3C19" w:rsidRDefault="00FA29A0" w:rsidP="00CF6F37">
                            <w:pPr>
                              <w:pStyle w:val="Heading2"/>
                              <w:rPr>
                                <w:kern w:val="28"/>
                                <w:lang w:val="en-US"/>
                              </w:rPr>
                            </w:pPr>
                            <w:r w:rsidRPr="000D3C19">
                              <w:rPr>
                                <w:lang w:val="en-US"/>
                              </w:rPr>
                              <w:t>OF THE DEPARTMENT OF THEATRE STUDIES –UNIVERSITY OF PATRAS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C99E8E" id="_x0000_t202" coordsize="21600,21600" o:spt="202" path="m,l,21600r21600,l21600,xe">
                <v:stroke joinstyle="miter"/>
                <v:path gradientshapeok="t" o:connecttype="rect"/>
              </v:shapetype>
              <v:shape id="Πλαίσιο κειμένου 10" o:spid="_x0000_s1033" type="#_x0000_t202" style="position:absolute;margin-left:0;margin-top:0;width:439.75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" fillcolor="#bfbfbf [2412]" strokecolor="white [3212]">
                <v:textbox style="mso-fit-shape-to-text:t">
                  <w:txbxContent>
                    <w:p w14:paraId="6A083A03" w14:textId="77777777" w:rsidR="00FA29A0" w:rsidRDefault="00FA29A0" w:rsidP="00CF6F37">
                      <w:pPr>
                        <w:pStyle w:val="Heading2"/>
                        <w:rPr>
                          <w:lang w:val="en-US"/>
                        </w:rPr>
                      </w:pPr>
                      <w:r>
                        <w:rPr>
                          <w:lang w:val="en-US"/>
                        </w:rPr>
                        <w:t xml:space="preserve">LIBRARY RULES &amp; REGULATION OF THE LIBRARY </w:t>
                      </w:r>
                    </w:p>
                    <w:p w14:paraId="58A66B5E" w14:textId="77777777" w:rsidR="00FA29A0" w:rsidRPr="000D3C19" w:rsidRDefault="00FA29A0" w:rsidP="00CF6F37">
                      <w:pPr>
                        <w:pStyle w:val="Heading2"/>
                        <w:rPr>
                          <w:kern w:val="28"/>
                          <w:lang w:val="en-US"/>
                        </w:rPr>
                      </w:pPr>
                      <w:r w:rsidRPr="000D3C19">
                        <w:rPr>
                          <w:lang w:val="en-US"/>
                        </w:rPr>
                        <w:t>OF THE DEPARTMENT OF THEATRE STUDIES –UNIVERSITY OF PATRAS</w:t>
                      </w:r>
                    </w:p>
                  </w:txbxContent>
                </v:textbox>
                <w10:wrap type="square"/>
              </v:shape>
            </w:pict>
          </mc:Fallback>
        </mc:AlternateContent>
      </w:r>
    </w:p>
    <w:p w14:paraId="1F1FBE7D" w14:textId="77777777" w:rsidR="00CF6F37" w:rsidRPr="00EF70ED" w:rsidRDefault="00CF6F37" w:rsidP="00CF6F37">
      <w:pPr>
        <w:spacing w:line="320" w:lineRule="exact"/>
        <w:jc w:val="both"/>
        <w:rPr>
          <w:rFonts w:ascii="Times New Roman" w:hAnsi="Times New Roman"/>
          <w:b/>
          <w:bCs/>
          <w:color w:val="000000"/>
          <w:szCs w:val="24"/>
          <w:lang w:val="en-US"/>
        </w:rPr>
      </w:pPr>
      <w:r w:rsidRPr="00EF70ED">
        <w:rPr>
          <w:rFonts w:ascii="Times New Roman" w:hAnsi="Times New Roman"/>
          <w:b/>
          <w:bCs/>
          <w:color w:val="000000"/>
          <w:szCs w:val="24"/>
          <w:lang w:val="en-US"/>
        </w:rPr>
        <w:t>BORROWING RULES</w:t>
      </w:r>
    </w:p>
    <w:p w14:paraId="1FDB952F" w14:textId="77777777" w:rsidR="00CF6F37" w:rsidRPr="00EF70ED" w:rsidRDefault="00CF6F37" w:rsidP="00CF6F37">
      <w:pPr>
        <w:spacing w:line="320" w:lineRule="exact"/>
        <w:jc w:val="both"/>
        <w:rPr>
          <w:rFonts w:ascii="Times New Roman" w:hAnsi="Times New Roman"/>
          <w:color w:val="000000"/>
          <w:szCs w:val="24"/>
          <w:lang w:val="en-US"/>
        </w:rPr>
      </w:pPr>
      <w:r w:rsidRPr="00EF70ED">
        <w:rPr>
          <w:rFonts w:ascii="Times New Roman" w:hAnsi="Times New Roman"/>
          <w:color w:val="000000"/>
          <w:szCs w:val="24"/>
          <w:lang w:val="en-US"/>
        </w:rPr>
        <w:t xml:space="preserve">The following table depicts the categories of the Department of Theatre Studies Library users. It also depicts information about how to issue a library card, the number of books a user can borrow at the same time, the loan </w:t>
      </w:r>
      <w:proofErr w:type="gramStart"/>
      <w:r w:rsidRPr="00EF70ED">
        <w:rPr>
          <w:rFonts w:ascii="Times New Roman" w:hAnsi="Times New Roman"/>
          <w:color w:val="000000"/>
          <w:szCs w:val="24"/>
          <w:lang w:val="en-US"/>
        </w:rPr>
        <w:t>time period</w:t>
      </w:r>
      <w:proofErr w:type="gramEnd"/>
      <w:r w:rsidRPr="00EF70ED">
        <w:rPr>
          <w:rFonts w:ascii="Times New Roman" w:hAnsi="Times New Roman"/>
          <w:color w:val="000000"/>
          <w:szCs w:val="24"/>
          <w:lang w:val="en-US"/>
        </w:rPr>
        <w:t xml:space="preserve"> and the number of renewals. The table is </w:t>
      </w:r>
      <w:proofErr w:type="gramStart"/>
      <w:r w:rsidRPr="00EF70ED">
        <w:rPr>
          <w:rFonts w:ascii="Times New Roman" w:hAnsi="Times New Roman"/>
          <w:color w:val="000000"/>
          <w:szCs w:val="24"/>
          <w:lang w:val="en-US"/>
        </w:rPr>
        <w:t>concise</w:t>
      </w:r>
      <w:proofErr w:type="gramEnd"/>
      <w:r w:rsidRPr="00EF70ED">
        <w:rPr>
          <w:rFonts w:ascii="Times New Roman" w:hAnsi="Times New Roman"/>
          <w:color w:val="000000"/>
          <w:szCs w:val="24"/>
          <w:lang w:val="en-US"/>
        </w:rPr>
        <w:t xml:space="preserve"> and it is suggested one read the comprehensive borrowing rules and regulations that follow in this section.</w:t>
      </w:r>
    </w:p>
    <w:p w14:paraId="45F6E266" w14:textId="77777777" w:rsidR="00CF6F37" w:rsidRPr="00EF70ED" w:rsidRDefault="00CF6F37" w:rsidP="00CF6F37">
      <w:pPr>
        <w:spacing w:line="320" w:lineRule="exact"/>
        <w:jc w:val="both"/>
        <w:rPr>
          <w:rFonts w:ascii="Times New Roman" w:hAnsi="Times New Roman"/>
          <w:color w:val="000000"/>
          <w:szCs w:val="24"/>
          <w:lang w:val="en-US"/>
        </w:rPr>
      </w:pPr>
    </w:p>
    <w:tbl>
      <w:tblPr>
        <w:tblStyle w:val="TableGrid"/>
        <w:tblW w:w="0" w:type="auto"/>
        <w:tblLayout w:type="fixed"/>
        <w:tblLook w:val="04A0" w:firstRow="1" w:lastRow="0" w:firstColumn="1" w:lastColumn="0" w:noHBand="0" w:noVBand="1"/>
      </w:tblPr>
      <w:tblGrid>
        <w:gridCol w:w="2689"/>
        <w:gridCol w:w="1275"/>
        <w:gridCol w:w="1276"/>
        <w:gridCol w:w="1418"/>
        <w:gridCol w:w="2263"/>
      </w:tblGrid>
      <w:tr w:rsidR="00CF6F37" w:rsidRPr="00EF70ED" w14:paraId="71D4A5DD" w14:textId="77777777" w:rsidTr="00D23792">
        <w:tc>
          <w:tcPr>
            <w:tcW w:w="2689" w:type="dxa"/>
          </w:tcPr>
          <w:p w14:paraId="2B5830FB" w14:textId="77777777" w:rsidR="00CF6F37" w:rsidRDefault="00CF6F37" w:rsidP="00D23792">
            <w:pPr>
              <w:spacing w:line="320" w:lineRule="exact"/>
              <w:jc w:val="both"/>
              <w:rPr>
                <w:rFonts w:ascii="Times New Roman" w:hAnsi="Times New Roman"/>
                <w:b/>
                <w:bCs/>
                <w:color w:val="000000"/>
                <w:szCs w:val="24"/>
              </w:rPr>
            </w:pPr>
            <w:proofErr w:type="spellStart"/>
            <w:r w:rsidRPr="00EF70ED">
              <w:rPr>
                <w:rFonts w:ascii="Times New Roman" w:hAnsi="Times New Roman"/>
                <w:b/>
                <w:bCs/>
                <w:color w:val="000000"/>
                <w:szCs w:val="24"/>
              </w:rPr>
              <w:t>Category</w:t>
            </w:r>
            <w:proofErr w:type="spellEnd"/>
            <w:r w:rsidRPr="00EF70ED">
              <w:rPr>
                <w:rFonts w:ascii="Times New Roman" w:hAnsi="Times New Roman"/>
                <w:b/>
                <w:bCs/>
                <w:color w:val="000000"/>
                <w:szCs w:val="24"/>
              </w:rPr>
              <w:t xml:space="preserve"> of </w:t>
            </w:r>
          </w:p>
          <w:p w14:paraId="715BE36C" w14:textId="77777777" w:rsidR="00CF6F37" w:rsidRPr="00EF70ED" w:rsidRDefault="00CF6F37" w:rsidP="00D23792">
            <w:pPr>
              <w:spacing w:line="320" w:lineRule="exact"/>
              <w:jc w:val="both"/>
              <w:rPr>
                <w:rFonts w:ascii="Times New Roman" w:hAnsi="Times New Roman"/>
                <w:b/>
                <w:bCs/>
                <w:color w:val="000000"/>
                <w:szCs w:val="24"/>
              </w:rPr>
            </w:pPr>
            <w:proofErr w:type="spellStart"/>
            <w:r w:rsidRPr="00EF70ED">
              <w:rPr>
                <w:rFonts w:ascii="Times New Roman" w:hAnsi="Times New Roman"/>
                <w:b/>
                <w:bCs/>
                <w:color w:val="000000"/>
                <w:szCs w:val="24"/>
              </w:rPr>
              <w:t>library</w:t>
            </w:r>
            <w:proofErr w:type="spellEnd"/>
            <w:r w:rsidRPr="00EF70ED">
              <w:rPr>
                <w:rFonts w:ascii="Times New Roman" w:hAnsi="Times New Roman"/>
                <w:b/>
                <w:bCs/>
                <w:color w:val="000000"/>
                <w:szCs w:val="24"/>
              </w:rPr>
              <w:t xml:space="preserve"> </w:t>
            </w:r>
            <w:proofErr w:type="spellStart"/>
            <w:r w:rsidRPr="00EF70ED">
              <w:rPr>
                <w:rFonts w:ascii="Times New Roman" w:hAnsi="Times New Roman"/>
                <w:b/>
                <w:bCs/>
                <w:color w:val="000000"/>
                <w:szCs w:val="24"/>
              </w:rPr>
              <w:t>users</w:t>
            </w:r>
            <w:proofErr w:type="spellEnd"/>
          </w:p>
        </w:tc>
        <w:tc>
          <w:tcPr>
            <w:tcW w:w="1275" w:type="dxa"/>
          </w:tcPr>
          <w:p w14:paraId="6D30A90F" w14:textId="77777777" w:rsidR="00CF6F37" w:rsidRPr="00EF70ED" w:rsidRDefault="00CF6F37" w:rsidP="00D23792">
            <w:pPr>
              <w:spacing w:line="320" w:lineRule="exact"/>
              <w:rPr>
                <w:rFonts w:ascii="Times New Roman" w:hAnsi="Times New Roman"/>
                <w:b/>
                <w:bCs/>
                <w:color w:val="000000"/>
                <w:szCs w:val="24"/>
              </w:rPr>
            </w:pPr>
            <w:proofErr w:type="spellStart"/>
            <w:r w:rsidRPr="00EF70ED">
              <w:rPr>
                <w:rFonts w:ascii="Times New Roman" w:hAnsi="Times New Roman"/>
                <w:b/>
                <w:bCs/>
                <w:color w:val="000000"/>
                <w:szCs w:val="24"/>
              </w:rPr>
              <w:t>Loan</w:t>
            </w:r>
            <w:proofErr w:type="spellEnd"/>
            <w:r w:rsidRPr="00EF70ED">
              <w:rPr>
                <w:rFonts w:ascii="Times New Roman" w:hAnsi="Times New Roman"/>
                <w:b/>
                <w:bCs/>
                <w:color w:val="000000"/>
                <w:szCs w:val="24"/>
              </w:rPr>
              <w:t xml:space="preserve"> </w:t>
            </w:r>
            <w:proofErr w:type="spellStart"/>
            <w:r w:rsidRPr="00EF70ED">
              <w:rPr>
                <w:rFonts w:ascii="Times New Roman" w:hAnsi="Times New Roman"/>
                <w:b/>
                <w:bCs/>
                <w:color w:val="000000"/>
                <w:szCs w:val="24"/>
              </w:rPr>
              <w:t>time</w:t>
            </w:r>
            <w:proofErr w:type="spellEnd"/>
            <w:r w:rsidRPr="00EF70ED">
              <w:rPr>
                <w:rFonts w:ascii="Times New Roman" w:hAnsi="Times New Roman"/>
                <w:b/>
                <w:bCs/>
                <w:color w:val="000000"/>
                <w:szCs w:val="24"/>
              </w:rPr>
              <w:t xml:space="preserve"> </w:t>
            </w:r>
            <w:proofErr w:type="spellStart"/>
            <w:r w:rsidRPr="00EF70ED">
              <w:rPr>
                <w:rFonts w:ascii="Times New Roman" w:hAnsi="Times New Roman"/>
                <w:b/>
                <w:bCs/>
                <w:color w:val="000000"/>
                <w:szCs w:val="24"/>
              </w:rPr>
              <w:t>period</w:t>
            </w:r>
            <w:proofErr w:type="spellEnd"/>
          </w:p>
        </w:tc>
        <w:tc>
          <w:tcPr>
            <w:tcW w:w="1276" w:type="dxa"/>
          </w:tcPr>
          <w:p w14:paraId="7ED283FB" w14:textId="77777777" w:rsidR="00CF6F37" w:rsidRPr="00EF70ED" w:rsidRDefault="00CF6F37" w:rsidP="00D23792">
            <w:pPr>
              <w:spacing w:line="320" w:lineRule="exact"/>
              <w:rPr>
                <w:rFonts w:ascii="Times New Roman" w:hAnsi="Times New Roman"/>
                <w:b/>
                <w:bCs/>
                <w:color w:val="000000"/>
                <w:szCs w:val="24"/>
              </w:rPr>
            </w:pPr>
            <w:r w:rsidRPr="00EF70ED">
              <w:rPr>
                <w:rFonts w:ascii="Times New Roman" w:hAnsi="Times New Roman"/>
                <w:b/>
                <w:bCs/>
                <w:color w:val="000000"/>
                <w:szCs w:val="24"/>
              </w:rPr>
              <w:t xml:space="preserve">Number of </w:t>
            </w:r>
            <w:proofErr w:type="spellStart"/>
            <w:r w:rsidRPr="00EF70ED">
              <w:rPr>
                <w:rFonts w:ascii="Times New Roman" w:hAnsi="Times New Roman"/>
                <w:b/>
                <w:bCs/>
                <w:color w:val="000000"/>
                <w:szCs w:val="24"/>
              </w:rPr>
              <w:t>books</w:t>
            </w:r>
            <w:proofErr w:type="spellEnd"/>
            <w:r w:rsidRPr="00EF70ED">
              <w:rPr>
                <w:rFonts w:ascii="Times New Roman" w:hAnsi="Times New Roman"/>
                <w:b/>
                <w:bCs/>
                <w:color w:val="000000"/>
                <w:szCs w:val="24"/>
              </w:rPr>
              <w:t xml:space="preserve"> </w:t>
            </w:r>
          </w:p>
        </w:tc>
        <w:tc>
          <w:tcPr>
            <w:tcW w:w="1418" w:type="dxa"/>
          </w:tcPr>
          <w:p w14:paraId="6D1E24CC" w14:textId="77777777" w:rsidR="00CF6F37" w:rsidRDefault="00CF6F37" w:rsidP="00D23792">
            <w:pPr>
              <w:spacing w:line="320" w:lineRule="exact"/>
              <w:jc w:val="both"/>
              <w:rPr>
                <w:rFonts w:ascii="Times New Roman" w:hAnsi="Times New Roman"/>
                <w:b/>
                <w:bCs/>
                <w:color w:val="000000"/>
                <w:szCs w:val="24"/>
              </w:rPr>
            </w:pPr>
            <w:r w:rsidRPr="00EF70ED">
              <w:rPr>
                <w:rFonts w:ascii="Times New Roman" w:hAnsi="Times New Roman"/>
                <w:b/>
                <w:bCs/>
                <w:color w:val="000000"/>
                <w:szCs w:val="24"/>
              </w:rPr>
              <w:t>Number</w:t>
            </w:r>
          </w:p>
          <w:p w14:paraId="3876A69D" w14:textId="77777777" w:rsidR="00CF6F37" w:rsidRPr="00EF70ED" w:rsidRDefault="00CF6F37" w:rsidP="00D23792">
            <w:pPr>
              <w:spacing w:line="320" w:lineRule="exact"/>
              <w:jc w:val="both"/>
              <w:rPr>
                <w:rFonts w:ascii="Times New Roman" w:hAnsi="Times New Roman"/>
                <w:b/>
                <w:bCs/>
                <w:color w:val="000000"/>
                <w:szCs w:val="24"/>
              </w:rPr>
            </w:pPr>
            <w:r w:rsidRPr="00EF70ED">
              <w:rPr>
                <w:rFonts w:ascii="Times New Roman" w:hAnsi="Times New Roman"/>
                <w:b/>
                <w:bCs/>
                <w:color w:val="000000"/>
                <w:szCs w:val="24"/>
              </w:rPr>
              <w:t xml:space="preserve">of </w:t>
            </w:r>
            <w:proofErr w:type="spellStart"/>
            <w:r w:rsidRPr="00EF70ED">
              <w:rPr>
                <w:rFonts w:ascii="Times New Roman" w:hAnsi="Times New Roman"/>
                <w:b/>
                <w:bCs/>
                <w:color w:val="000000"/>
                <w:szCs w:val="24"/>
              </w:rPr>
              <w:t>renewals</w:t>
            </w:r>
            <w:proofErr w:type="spellEnd"/>
          </w:p>
        </w:tc>
        <w:tc>
          <w:tcPr>
            <w:tcW w:w="2263" w:type="dxa"/>
          </w:tcPr>
          <w:p w14:paraId="3AE29C4B" w14:textId="77777777" w:rsidR="00CF6F37" w:rsidRDefault="00CF6F37" w:rsidP="00D23792">
            <w:pPr>
              <w:spacing w:line="320" w:lineRule="exact"/>
              <w:jc w:val="both"/>
              <w:rPr>
                <w:rFonts w:ascii="Times New Roman" w:hAnsi="Times New Roman"/>
                <w:b/>
                <w:bCs/>
                <w:color w:val="000000"/>
                <w:szCs w:val="24"/>
              </w:rPr>
            </w:pPr>
            <w:r w:rsidRPr="00EF70ED">
              <w:rPr>
                <w:rFonts w:ascii="Times New Roman" w:hAnsi="Times New Roman"/>
                <w:b/>
                <w:bCs/>
                <w:color w:val="000000"/>
                <w:szCs w:val="24"/>
              </w:rPr>
              <w:t xml:space="preserve">Number </w:t>
            </w:r>
          </w:p>
          <w:p w14:paraId="2292B91F" w14:textId="77777777" w:rsidR="00CF6F37" w:rsidRPr="00EF70ED" w:rsidRDefault="00CF6F37" w:rsidP="00D23792">
            <w:pPr>
              <w:spacing w:line="320" w:lineRule="exact"/>
              <w:jc w:val="both"/>
              <w:rPr>
                <w:rFonts w:ascii="Times New Roman" w:hAnsi="Times New Roman"/>
                <w:b/>
                <w:bCs/>
                <w:color w:val="000000"/>
                <w:szCs w:val="24"/>
              </w:rPr>
            </w:pPr>
            <w:r w:rsidRPr="00EF70ED">
              <w:rPr>
                <w:rFonts w:ascii="Times New Roman" w:hAnsi="Times New Roman"/>
                <w:b/>
                <w:bCs/>
                <w:color w:val="000000"/>
                <w:szCs w:val="24"/>
              </w:rPr>
              <w:t xml:space="preserve">of </w:t>
            </w:r>
            <w:proofErr w:type="spellStart"/>
            <w:r w:rsidRPr="00EF70ED">
              <w:rPr>
                <w:rFonts w:ascii="Times New Roman" w:hAnsi="Times New Roman"/>
                <w:b/>
                <w:bCs/>
                <w:color w:val="000000"/>
                <w:szCs w:val="24"/>
              </w:rPr>
              <w:t>reservations</w:t>
            </w:r>
            <w:proofErr w:type="spellEnd"/>
          </w:p>
        </w:tc>
      </w:tr>
      <w:tr w:rsidR="00CF6F37" w:rsidRPr="00EF70ED" w14:paraId="0C0C0150" w14:textId="77777777" w:rsidTr="00D23792">
        <w:tc>
          <w:tcPr>
            <w:tcW w:w="2689" w:type="dxa"/>
          </w:tcPr>
          <w:p w14:paraId="05EBF3B1" w14:textId="77777777" w:rsidR="00CF6F37" w:rsidRPr="00CF6F37" w:rsidRDefault="00CF6F37" w:rsidP="00D23792">
            <w:pPr>
              <w:spacing w:line="320" w:lineRule="exact"/>
              <w:jc w:val="both"/>
              <w:rPr>
                <w:rFonts w:ascii="Times New Roman" w:hAnsi="Times New Roman"/>
                <w:color w:val="000000"/>
                <w:szCs w:val="24"/>
                <w:lang w:val="en-US"/>
              </w:rPr>
            </w:pPr>
            <w:r w:rsidRPr="00CF6F37">
              <w:rPr>
                <w:rFonts w:ascii="Times New Roman" w:hAnsi="Times New Roman"/>
                <w:color w:val="000000"/>
                <w:szCs w:val="24"/>
                <w:lang w:val="en-US"/>
              </w:rPr>
              <w:t>Academic members and special teaching staff of the Department</w:t>
            </w:r>
          </w:p>
        </w:tc>
        <w:tc>
          <w:tcPr>
            <w:tcW w:w="1275" w:type="dxa"/>
          </w:tcPr>
          <w:p w14:paraId="47F09010"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 xml:space="preserve">6 </w:t>
            </w:r>
            <w:proofErr w:type="spellStart"/>
            <w:r w:rsidRPr="00EF70ED">
              <w:rPr>
                <w:rFonts w:ascii="Times New Roman" w:hAnsi="Times New Roman"/>
                <w:color w:val="000000"/>
                <w:szCs w:val="24"/>
              </w:rPr>
              <w:t>months</w:t>
            </w:r>
            <w:proofErr w:type="spellEnd"/>
          </w:p>
        </w:tc>
        <w:tc>
          <w:tcPr>
            <w:tcW w:w="1276" w:type="dxa"/>
          </w:tcPr>
          <w:p w14:paraId="72D38994"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 xml:space="preserve">10 </w:t>
            </w:r>
          </w:p>
        </w:tc>
        <w:tc>
          <w:tcPr>
            <w:tcW w:w="1418" w:type="dxa"/>
          </w:tcPr>
          <w:p w14:paraId="3851F5D1"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1</w:t>
            </w:r>
          </w:p>
        </w:tc>
        <w:tc>
          <w:tcPr>
            <w:tcW w:w="2263" w:type="dxa"/>
          </w:tcPr>
          <w:p w14:paraId="3B5020ED"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2</w:t>
            </w:r>
          </w:p>
        </w:tc>
      </w:tr>
      <w:tr w:rsidR="00CF6F37" w:rsidRPr="00EF70ED" w14:paraId="67A79BA2" w14:textId="77777777" w:rsidTr="00D23792">
        <w:tc>
          <w:tcPr>
            <w:tcW w:w="2689" w:type="dxa"/>
          </w:tcPr>
          <w:p w14:paraId="439B0C0A" w14:textId="77777777" w:rsidR="00CF6F37" w:rsidRPr="00CF6F37" w:rsidRDefault="00CF6F37" w:rsidP="00D23792">
            <w:pPr>
              <w:spacing w:line="320" w:lineRule="exact"/>
              <w:jc w:val="both"/>
              <w:rPr>
                <w:rFonts w:ascii="Times New Roman" w:hAnsi="Times New Roman"/>
                <w:color w:val="000000"/>
                <w:szCs w:val="24"/>
                <w:lang w:val="en-US"/>
              </w:rPr>
            </w:pPr>
            <w:r w:rsidRPr="00CF6F37">
              <w:rPr>
                <w:rFonts w:ascii="Times New Roman" w:hAnsi="Times New Roman"/>
                <w:color w:val="000000"/>
                <w:szCs w:val="24"/>
                <w:lang w:val="en-US"/>
              </w:rPr>
              <w:t>Academic members of other University Departments</w:t>
            </w:r>
          </w:p>
        </w:tc>
        <w:tc>
          <w:tcPr>
            <w:tcW w:w="1275" w:type="dxa"/>
          </w:tcPr>
          <w:p w14:paraId="2E29BB65"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 xml:space="preserve">15 </w:t>
            </w:r>
            <w:proofErr w:type="spellStart"/>
            <w:r w:rsidRPr="00EF70ED">
              <w:rPr>
                <w:rFonts w:ascii="Times New Roman" w:hAnsi="Times New Roman"/>
                <w:color w:val="000000"/>
                <w:szCs w:val="24"/>
              </w:rPr>
              <w:t>days</w:t>
            </w:r>
            <w:proofErr w:type="spellEnd"/>
          </w:p>
        </w:tc>
        <w:tc>
          <w:tcPr>
            <w:tcW w:w="1276" w:type="dxa"/>
          </w:tcPr>
          <w:p w14:paraId="1206CA6A"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5</w:t>
            </w:r>
          </w:p>
        </w:tc>
        <w:tc>
          <w:tcPr>
            <w:tcW w:w="1418" w:type="dxa"/>
          </w:tcPr>
          <w:p w14:paraId="29900B3E"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1</w:t>
            </w:r>
          </w:p>
        </w:tc>
        <w:tc>
          <w:tcPr>
            <w:tcW w:w="2263" w:type="dxa"/>
          </w:tcPr>
          <w:p w14:paraId="160C0EFC"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2</w:t>
            </w:r>
          </w:p>
        </w:tc>
      </w:tr>
      <w:tr w:rsidR="00CF6F37" w:rsidRPr="00EF70ED" w14:paraId="3AB10BF4" w14:textId="77777777" w:rsidTr="00D23792">
        <w:tc>
          <w:tcPr>
            <w:tcW w:w="2689" w:type="dxa"/>
          </w:tcPr>
          <w:p w14:paraId="240A77A3" w14:textId="77777777" w:rsidR="00CF6F37" w:rsidRPr="00CF6F37" w:rsidRDefault="00CF6F37" w:rsidP="00D23792">
            <w:pPr>
              <w:spacing w:line="320" w:lineRule="exact"/>
              <w:jc w:val="both"/>
              <w:rPr>
                <w:rFonts w:ascii="Times New Roman" w:hAnsi="Times New Roman"/>
                <w:color w:val="000000"/>
                <w:szCs w:val="24"/>
                <w:lang w:val="en-US"/>
              </w:rPr>
            </w:pPr>
            <w:r w:rsidRPr="00CF6F37">
              <w:rPr>
                <w:rFonts w:ascii="Times New Roman" w:hAnsi="Times New Roman"/>
                <w:color w:val="000000"/>
                <w:szCs w:val="24"/>
                <w:lang w:val="en-US"/>
              </w:rPr>
              <w:t>Postgraduate students of the Department</w:t>
            </w:r>
          </w:p>
        </w:tc>
        <w:tc>
          <w:tcPr>
            <w:tcW w:w="1275" w:type="dxa"/>
          </w:tcPr>
          <w:p w14:paraId="409C5D44"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 xml:space="preserve">15 </w:t>
            </w:r>
            <w:proofErr w:type="spellStart"/>
            <w:r w:rsidRPr="00EF70ED">
              <w:rPr>
                <w:rFonts w:ascii="Times New Roman" w:hAnsi="Times New Roman"/>
                <w:color w:val="000000"/>
                <w:szCs w:val="24"/>
              </w:rPr>
              <w:t>days</w:t>
            </w:r>
            <w:proofErr w:type="spellEnd"/>
          </w:p>
        </w:tc>
        <w:tc>
          <w:tcPr>
            <w:tcW w:w="1276" w:type="dxa"/>
          </w:tcPr>
          <w:p w14:paraId="49B2C442"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5</w:t>
            </w:r>
          </w:p>
        </w:tc>
        <w:tc>
          <w:tcPr>
            <w:tcW w:w="1418" w:type="dxa"/>
          </w:tcPr>
          <w:p w14:paraId="6A1FE78C"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1</w:t>
            </w:r>
          </w:p>
        </w:tc>
        <w:tc>
          <w:tcPr>
            <w:tcW w:w="2263" w:type="dxa"/>
          </w:tcPr>
          <w:p w14:paraId="6502E250"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2</w:t>
            </w:r>
          </w:p>
        </w:tc>
      </w:tr>
      <w:tr w:rsidR="00CF6F37" w:rsidRPr="00EF70ED" w14:paraId="771C368F" w14:textId="77777777" w:rsidTr="00D23792">
        <w:tc>
          <w:tcPr>
            <w:tcW w:w="2689" w:type="dxa"/>
          </w:tcPr>
          <w:p w14:paraId="352450E7" w14:textId="77777777" w:rsidR="00CF6F37" w:rsidRPr="00CF6F37" w:rsidRDefault="00CF6F37" w:rsidP="00D23792">
            <w:pPr>
              <w:spacing w:line="320" w:lineRule="exact"/>
              <w:jc w:val="both"/>
              <w:rPr>
                <w:rFonts w:ascii="Times New Roman" w:hAnsi="Times New Roman"/>
                <w:color w:val="000000"/>
                <w:szCs w:val="24"/>
                <w:lang w:val="en-US"/>
              </w:rPr>
            </w:pPr>
            <w:r w:rsidRPr="00CF6F37">
              <w:rPr>
                <w:rFonts w:ascii="Times New Roman" w:hAnsi="Times New Roman"/>
                <w:color w:val="000000"/>
                <w:szCs w:val="24"/>
                <w:lang w:val="en-US"/>
              </w:rPr>
              <w:t>Undergraduate students of the Department</w:t>
            </w:r>
          </w:p>
        </w:tc>
        <w:tc>
          <w:tcPr>
            <w:tcW w:w="1275" w:type="dxa"/>
          </w:tcPr>
          <w:p w14:paraId="4D408FC6"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 xml:space="preserve">15 </w:t>
            </w:r>
            <w:proofErr w:type="spellStart"/>
            <w:r w:rsidRPr="00EF70ED">
              <w:rPr>
                <w:rFonts w:ascii="Times New Roman" w:hAnsi="Times New Roman"/>
                <w:color w:val="000000"/>
                <w:szCs w:val="24"/>
              </w:rPr>
              <w:t>days</w:t>
            </w:r>
            <w:proofErr w:type="spellEnd"/>
          </w:p>
        </w:tc>
        <w:tc>
          <w:tcPr>
            <w:tcW w:w="1276" w:type="dxa"/>
          </w:tcPr>
          <w:p w14:paraId="40D88150"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3</w:t>
            </w:r>
          </w:p>
        </w:tc>
        <w:tc>
          <w:tcPr>
            <w:tcW w:w="1418" w:type="dxa"/>
          </w:tcPr>
          <w:p w14:paraId="4CE5A07F"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w:t>
            </w:r>
          </w:p>
        </w:tc>
        <w:tc>
          <w:tcPr>
            <w:tcW w:w="2263" w:type="dxa"/>
          </w:tcPr>
          <w:p w14:paraId="204AF816" w14:textId="77777777" w:rsidR="00CF6F37" w:rsidRPr="00EF70ED" w:rsidRDefault="00CF6F37" w:rsidP="00D23792">
            <w:pPr>
              <w:spacing w:line="320" w:lineRule="exact"/>
              <w:jc w:val="both"/>
              <w:rPr>
                <w:rFonts w:ascii="Times New Roman" w:hAnsi="Times New Roman"/>
                <w:color w:val="000000"/>
                <w:szCs w:val="24"/>
              </w:rPr>
            </w:pPr>
            <w:r w:rsidRPr="00EF70ED">
              <w:rPr>
                <w:rFonts w:ascii="Times New Roman" w:hAnsi="Times New Roman"/>
                <w:color w:val="000000"/>
                <w:szCs w:val="24"/>
              </w:rPr>
              <w:t>2</w:t>
            </w:r>
          </w:p>
        </w:tc>
      </w:tr>
    </w:tbl>
    <w:p w14:paraId="10661299" w14:textId="77777777" w:rsidR="00CF6F37" w:rsidRPr="00EF70ED" w:rsidRDefault="00CF6F37" w:rsidP="00CF6F37">
      <w:pPr>
        <w:spacing w:line="320" w:lineRule="exact"/>
        <w:jc w:val="both"/>
        <w:rPr>
          <w:rFonts w:ascii="Times New Roman" w:hAnsi="Times New Roman"/>
          <w:color w:val="000000"/>
          <w:szCs w:val="24"/>
          <w:lang w:val="en-US"/>
        </w:rPr>
      </w:pPr>
      <w:r w:rsidRPr="00EF70ED">
        <w:rPr>
          <w:rFonts w:ascii="Times New Roman" w:hAnsi="Times New Roman"/>
          <w:color w:val="000000"/>
          <w:szCs w:val="24"/>
          <w:lang w:val="en-US"/>
        </w:rPr>
        <w:t xml:space="preserve">   </w:t>
      </w:r>
    </w:p>
    <w:p w14:paraId="36E43ACB" w14:textId="77777777" w:rsidR="00CF6F37" w:rsidRPr="00EF70ED" w:rsidRDefault="00CF6F37" w:rsidP="00CF6F37">
      <w:pPr>
        <w:pStyle w:val="NormalWeb"/>
        <w:spacing w:line="320" w:lineRule="exact"/>
        <w:jc w:val="both"/>
        <w:rPr>
          <w:color w:val="000000"/>
          <w:lang w:val="en-US"/>
        </w:rPr>
      </w:pPr>
      <w:r w:rsidRPr="00EF70ED">
        <w:rPr>
          <w:color w:val="000000"/>
          <w:lang w:val="en-US"/>
        </w:rPr>
        <w:t>The Administrative Staff of the University of Patras (either permanent or on contract basis) are served following the rules and regulations concerning the undergraduate students.</w:t>
      </w:r>
    </w:p>
    <w:p w14:paraId="6CB054F6" w14:textId="77777777" w:rsidR="00CF6F37" w:rsidRPr="00EF70ED" w:rsidRDefault="00CF6F37" w:rsidP="00CF6F37">
      <w:pPr>
        <w:spacing w:line="320" w:lineRule="exact"/>
        <w:jc w:val="both"/>
        <w:rPr>
          <w:rFonts w:ascii="Times New Roman" w:hAnsi="Times New Roman"/>
          <w:color w:val="000000"/>
          <w:szCs w:val="24"/>
          <w:lang w:val="en-US"/>
        </w:rPr>
      </w:pPr>
    </w:p>
    <w:p w14:paraId="43B84BB1" w14:textId="77777777" w:rsidR="00CF6F37" w:rsidRPr="00EF70ED" w:rsidRDefault="00CF6F37" w:rsidP="00CF6F37">
      <w:pPr>
        <w:spacing w:line="320" w:lineRule="exact"/>
        <w:jc w:val="both"/>
        <w:rPr>
          <w:rFonts w:ascii="Times New Roman" w:hAnsi="Times New Roman"/>
          <w:color w:val="000000"/>
          <w:szCs w:val="24"/>
          <w:lang w:val="en-US"/>
        </w:rPr>
      </w:pPr>
      <w:r w:rsidRPr="00EF70ED">
        <w:rPr>
          <w:rFonts w:ascii="Times New Roman" w:hAnsi="Times New Roman"/>
          <w:b/>
          <w:bCs/>
          <w:color w:val="000000"/>
          <w:szCs w:val="24"/>
          <w:lang w:val="en-US"/>
        </w:rPr>
        <w:t>Material</w:t>
      </w:r>
    </w:p>
    <w:p w14:paraId="103C958D" w14:textId="77777777" w:rsidR="00CF6F37" w:rsidRPr="00EF70ED" w:rsidRDefault="00CF6F37" w:rsidP="00CF6F37">
      <w:pPr>
        <w:spacing w:line="320" w:lineRule="exact"/>
        <w:jc w:val="both"/>
        <w:rPr>
          <w:rFonts w:ascii="Times New Roman" w:hAnsi="Times New Roman"/>
          <w:color w:val="000000"/>
          <w:szCs w:val="24"/>
          <w:lang w:val="en-US"/>
        </w:rPr>
      </w:pPr>
      <w:r w:rsidRPr="00EF70ED">
        <w:rPr>
          <w:rFonts w:ascii="Times New Roman" w:hAnsi="Times New Roman"/>
          <w:color w:val="000000"/>
          <w:szCs w:val="24"/>
          <w:lang w:val="en-US"/>
        </w:rPr>
        <w:t xml:space="preserve">The material included in the collections of the Library and Information Centre of the University of Patras (henceforth LIS) is categorized into borrowing and non-borrowing. Non-borrowing material in principle includes dictionaries, encyclopedias, textbooks, reference books, journals, visual and audio material, books in specific donation collections. No copy of any collection cannot be used or borrowed before registered in the catalogue and stamped. </w:t>
      </w:r>
    </w:p>
    <w:p w14:paraId="7F420A4D" w14:textId="77777777" w:rsidR="00CF6F37" w:rsidRPr="00EF70ED" w:rsidRDefault="00CF6F37" w:rsidP="00CF6F37">
      <w:pPr>
        <w:spacing w:line="320" w:lineRule="exact"/>
        <w:jc w:val="both"/>
        <w:rPr>
          <w:rFonts w:ascii="Times New Roman" w:hAnsi="Times New Roman"/>
          <w:color w:val="000000"/>
          <w:szCs w:val="24"/>
          <w:lang w:val="en-US"/>
        </w:rPr>
      </w:pPr>
    </w:p>
    <w:p w14:paraId="23922223" w14:textId="77777777" w:rsidR="00CF6F37" w:rsidRPr="00EF70ED" w:rsidRDefault="00CF6F37" w:rsidP="00CF6F37">
      <w:pPr>
        <w:spacing w:line="320" w:lineRule="exact"/>
        <w:jc w:val="both"/>
        <w:rPr>
          <w:rFonts w:ascii="Times New Roman" w:hAnsi="Times New Roman"/>
          <w:b/>
          <w:bCs/>
          <w:color w:val="000000"/>
          <w:szCs w:val="24"/>
          <w:lang w:val="en-US"/>
        </w:rPr>
      </w:pPr>
      <w:r w:rsidRPr="00EF70ED">
        <w:rPr>
          <w:rFonts w:ascii="Times New Roman" w:hAnsi="Times New Roman"/>
          <w:b/>
          <w:bCs/>
          <w:color w:val="000000"/>
          <w:szCs w:val="24"/>
          <w:lang w:val="en-US"/>
        </w:rPr>
        <w:t>Library user’s card</w:t>
      </w:r>
    </w:p>
    <w:p w14:paraId="38345D6D" w14:textId="77777777" w:rsidR="00CF6F37" w:rsidRPr="00EF70ED" w:rsidRDefault="00CF6F37" w:rsidP="00CF6F37">
      <w:pPr>
        <w:spacing w:line="320" w:lineRule="exact"/>
        <w:jc w:val="both"/>
        <w:rPr>
          <w:rFonts w:ascii="Times New Roman" w:hAnsi="Times New Roman"/>
          <w:color w:val="000000"/>
          <w:szCs w:val="24"/>
          <w:lang w:val="en-US"/>
        </w:rPr>
      </w:pPr>
      <w:r w:rsidRPr="00EF70ED">
        <w:rPr>
          <w:rFonts w:ascii="Times New Roman" w:hAnsi="Times New Roman"/>
          <w:color w:val="000000"/>
          <w:szCs w:val="24"/>
          <w:lang w:val="en-US"/>
        </w:rPr>
        <w:lastRenderedPageBreak/>
        <w:t xml:space="preserve">All registered users of the Library of the Department of Theatre Studies (henceforth LDTS) who are holders of a valid membership card are eligible for borrowing. Membership cards are strictly personal and are issued by the LDTS upon application. Applications may be submitted either electronically at </w:t>
      </w:r>
      <w:hyperlink r:id="rId112" w:history="1">
        <w:r w:rsidRPr="00EF70ED">
          <w:rPr>
            <w:rStyle w:val="Hyperlink"/>
            <w:rFonts w:ascii="Times New Roman" w:hAnsi="Times New Roman"/>
            <w:szCs w:val="24"/>
            <w:lang w:val="en-US"/>
          </w:rPr>
          <w:t>https://library.upatras.gr/card</w:t>
        </w:r>
      </w:hyperlink>
      <w:r w:rsidRPr="00EF70ED">
        <w:rPr>
          <w:rFonts w:ascii="Times New Roman" w:hAnsi="Times New Roman"/>
          <w:color w:val="000000"/>
          <w:szCs w:val="24"/>
          <w:lang w:val="en-US"/>
        </w:rPr>
        <w:t xml:space="preserve"> or </w:t>
      </w:r>
      <w:r w:rsidRPr="007859D2">
        <w:rPr>
          <w:rFonts w:ascii="Times New Roman" w:hAnsi="Times New Roman"/>
          <w:color w:val="000000"/>
          <w:szCs w:val="24"/>
          <w:lang w:val="en-US"/>
        </w:rPr>
        <w:t xml:space="preserve">on site of the </w:t>
      </w:r>
      <w:proofErr w:type="gramStart"/>
      <w:r w:rsidRPr="007859D2">
        <w:rPr>
          <w:rFonts w:ascii="Times New Roman" w:hAnsi="Times New Roman"/>
          <w:color w:val="000000"/>
          <w:szCs w:val="24"/>
          <w:lang w:val="en-US"/>
        </w:rPr>
        <w:t>Library</w:t>
      </w:r>
      <w:proofErr w:type="gramEnd"/>
      <w:r w:rsidRPr="00EF70ED">
        <w:rPr>
          <w:rFonts w:ascii="Times New Roman" w:hAnsi="Times New Roman"/>
          <w:color w:val="000000"/>
          <w:szCs w:val="24"/>
          <w:lang w:val="en-US"/>
        </w:rPr>
        <w:t xml:space="preserve">. In case a library card is registered as lost for the first time, </w:t>
      </w:r>
      <w:r w:rsidRPr="007859D2">
        <w:rPr>
          <w:rFonts w:ascii="Times New Roman" w:hAnsi="Times New Roman"/>
          <w:color w:val="000000"/>
          <w:szCs w:val="24"/>
          <w:lang w:val="en-US"/>
        </w:rPr>
        <w:t>a new card</w:t>
      </w:r>
      <w:r w:rsidRPr="00EF70ED">
        <w:rPr>
          <w:rFonts w:ascii="Times New Roman" w:hAnsi="Times New Roman"/>
          <w:color w:val="000000"/>
          <w:szCs w:val="24"/>
          <w:lang w:val="en-US"/>
        </w:rPr>
        <w:t xml:space="preserve"> can be </w:t>
      </w:r>
      <w:r w:rsidRPr="007859D2">
        <w:rPr>
          <w:rFonts w:ascii="Times New Roman" w:hAnsi="Times New Roman"/>
          <w:color w:val="000000"/>
          <w:szCs w:val="24"/>
          <w:lang w:val="en-US"/>
        </w:rPr>
        <w:t>re-</w:t>
      </w:r>
      <w:r w:rsidRPr="00EF70ED">
        <w:rPr>
          <w:rFonts w:ascii="Times New Roman" w:hAnsi="Times New Roman"/>
          <w:color w:val="000000"/>
          <w:szCs w:val="24"/>
          <w:lang w:val="en-US"/>
        </w:rPr>
        <w:t>issued for free upon demonstration of the student’s card (pass) or</w:t>
      </w:r>
      <w:r w:rsidRPr="007859D2">
        <w:rPr>
          <w:rFonts w:ascii="Times New Roman" w:hAnsi="Times New Roman"/>
          <w:color w:val="000000"/>
          <w:szCs w:val="24"/>
          <w:lang w:val="en-US"/>
        </w:rPr>
        <w:t xml:space="preserve">, in the case of an </w:t>
      </w:r>
      <w:r w:rsidRPr="00EF70ED">
        <w:rPr>
          <w:rFonts w:ascii="Times New Roman" w:hAnsi="Times New Roman"/>
          <w:color w:val="000000"/>
          <w:szCs w:val="24"/>
          <w:lang w:val="en-US"/>
        </w:rPr>
        <w:t>external user</w:t>
      </w:r>
      <w:r w:rsidRPr="007859D2">
        <w:rPr>
          <w:rFonts w:ascii="Times New Roman" w:hAnsi="Times New Roman"/>
          <w:color w:val="000000"/>
          <w:szCs w:val="24"/>
          <w:lang w:val="en-US"/>
        </w:rPr>
        <w:t xml:space="preserve">, of </w:t>
      </w:r>
      <w:r w:rsidRPr="00EF70ED">
        <w:rPr>
          <w:rFonts w:ascii="Times New Roman" w:hAnsi="Times New Roman"/>
          <w:color w:val="000000"/>
          <w:szCs w:val="24"/>
          <w:lang w:val="en-US"/>
        </w:rPr>
        <w:t>identity card. Issuing a library card for a third time costs 5</w:t>
      </w:r>
      <w:r w:rsidRPr="002D379D">
        <w:rPr>
          <w:rFonts w:ascii="Times New Roman" w:hAnsi="Times New Roman"/>
          <w:color w:val="000000"/>
          <w:szCs w:val="24"/>
          <w:lang w:val="en-US"/>
        </w:rPr>
        <w:t xml:space="preserve"> </w:t>
      </w:r>
      <w:r w:rsidRPr="00EF70ED">
        <w:rPr>
          <w:rFonts w:ascii="Times New Roman" w:hAnsi="Times New Roman"/>
          <w:color w:val="000000"/>
          <w:szCs w:val="24"/>
          <w:lang w:val="en-US"/>
        </w:rPr>
        <w:t>eu</w:t>
      </w:r>
      <w:r w:rsidRPr="002D379D">
        <w:rPr>
          <w:rFonts w:ascii="Times New Roman" w:hAnsi="Times New Roman"/>
          <w:color w:val="000000"/>
          <w:szCs w:val="24"/>
          <w:lang w:val="en-US"/>
        </w:rPr>
        <w:t>ros</w:t>
      </w:r>
      <w:r w:rsidRPr="00EF70ED">
        <w:rPr>
          <w:rFonts w:ascii="Times New Roman" w:hAnsi="Times New Roman"/>
          <w:color w:val="000000"/>
          <w:szCs w:val="24"/>
          <w:lang w:val="en-US"/>
        </w:rPr>
        <w:t xml:space="preserve">. Besides, it ensues a </w:t>
      </w:r>
      <w:proofErr w:type="gramStart"/>
      <w:r w:rsidRPr="00EF70ED">
        <w:rPr>
          <w:rFonts w:ascii="Times New Roman" w:hAnsi="Times New Roman"/>
          <w:color w:val="000000"/>
          <w:szCs w:val="24"/>
          <w:lang w:val="en-US"/>
        </w:rPr>
        <w:t>six month</w:t>
      </w:r>
      <w:proofErr w:type="gramEnd"/>
      <w:r w:rsidRPr="00EF70ED">
        <w:rPr>
          <w:rFonts w:ascii="Times New Roman" w:hAnsi="Times New Roman"/>
          <w:color w:val="000000"/>
          <w:szCs w:val="24"/>
          <w:lang w:val="en-US"/>
        </w:rPr>
        <w:t xml:space="preserve"> suspension of using the LIS services.  </w:t>
      </w:r>
    </w:p>
    <w:p w14:paraId="4BF0E7BA" w14:textId="77777777" w:rsidR="00CF6F37" w:rsidRPr="00EF70ED" w:rsidRDefault="00CF6F37" w:rsidP="00CF6F37">
      <w:pPr>
        <w:spacing w:line="320" w:lineRule="exact"/>
        <w:jc w:val="both"/>
        <w:rPr>
          <w:rFonts w:ascii="Times New Roman" w:hAnsi="Times New Roman"/>
          <w:color w:val="000000"/>
          <w:szCs w:val="24"/>
          <w:lang w:val="en-US"/>
        </w:rPr>
      </w:pPr>
      <w:r w:rsidRPr="00EF70ED">
        <w:rPr>
          <w:rFonts w:ascii="Times New Roman" w:hAnsi="Times New Roman"/>
          <w:color w:val="000000"/>
          <w:szCs w:val="24"/>
          <w:lang w:val="en-US"/>
        </w:rPr>
        <w:t xml:space="preserve"> </w:t>
      </w:r>
    </w:p>
    <w:p w14:paraId="73F6AF32" w14:textId="77777777" w:rsidR="00CF6F37" w:rsidRPr="00EF70ED" w:rsidRDefault="00CF6F37" w:rsidP="00CF6F37">
      <w:pPr>
        <w:spacing w:line="320" w:lineRule="exact"/>
        <w:jc w:val="both"/>
        <w:rPr>
          <w:rFonts w:ascii="Times New Roman" w:hAnsi="Times New Roman"/>
          <w:b/>
          <w:color w:val="000000"/>
          <w:szCs w:val="24"/>
          <w:lang w:val="en-US"/>
        </w:rPr>
      </w:pPr>
      <w:r w:rsidRPr="002D379D">
        <w:rPr>
          <w:rFonts w:ascii="Times New Roman" w:hAnsi="Times New Roman"/>
          <w:b/>
          <w:color w:val="000000"/>
          <w:szCs w:val="24"/>
          <w:lang w:val="en-US"/>
        </w:rPr>
        <w:t>Loan periods</w:t>
      </w:r>
      <w:r w:rsidRPr="00EF70ED">
        <w:rPr>
          <w:rFonts w:ascii="Times New Roman" w:hAnsi="Times New Roman"/>
          <w:b/>
          <w:color w:val="000000"/>
          <w:szCs w:val="24"/>
          <w:lang w:val="en-US"/>
        </w:rPr>
        <w:t xml:space="preserve"> </w:t>
      </w:r>
    </w:p>
    <w:p w14:paraId="59AC0F31" w14:textId="77777777" w:rsidR="00CF6F37" w:rsidRPr="00EF70ED" w:rsidRDefault="00CF6F37" w:rsidP="00CF6F37">
      <w:pPr>
        <w:spacing w:line="320" w:lineRule="exact"/>
        <w:jc w:val="both"/>
        <w:rPr>
          <w:rFonts w:ascii="Times New Roman" w:hAnsi="Times New Roman"/>
          <w:color w:val="000000"/>
          <w:szCs w:val="24"/>
          <w:lang w:val="en-US"/>
        </w:rPr>
      </w:pPr>
      <w:r w:rsidRPr="00EF70ED">
        <w:rPr>
          <w:rFonts w:ascii="Times New Roman" w:hAnsi="Times New Roman"/>
          <w:color w:val="000000"/>
          <w:szCs w:val="24"/>
          <w:lang w:val="en-US"/>
        </w:rPr>
        <w:t xml:space="preserve">The duration of borrowing varies according to the category of user (academic member, tutors, postgraduate students, </w:t>
      </w:r>
      <w:r>
        <w:rPr>
          <w:rFonts w:ascii="Times New Roman" w:hAnsi="Times New Roman"/>
          <w:color w:val="000000"/>
          <w:szCs w:val="24"/>
          <w:lang w:val="en-US"/>
        </w:rPr>
        <w:t xml:space="preserve">undergraduate students) and </w:t>
      </w:r>
      <w:r w:rsidRPr="00EF70ED">
        <w:rPr>
          <w:rFonts w:ascii="Times New Roman" w:hAnsi="Times New Roman"/>
          <w:color w:val="000000"/>
          <w:szCs w:val="24"/>
          <w:lang w:val="en-US"/>
        </w:rPr>
        <w:t xml:space="preserve">the category of book (book that can be borrowed or belonging to another category). The total amount of books that a user can borrow at the same time also varies according to the category of the user (academic member, tutors, postgraduate students, undergraduate students). The total number of books refers to all books the user has already borrowed and has not returned yet. </w:t>
      </w:r>
    </w:p>
    <w:p w14:paraId="38CFB8B9" w14:textId="77777777" w:rsidR="00CF6F37" w:rsidRPr="00EF70ED" w:rsidRDefault="00CF6F37" w:rsidP="00CF6F37">
      <w:pPr>
        <w:spacing w:line="320" w:lineRule="exact"/>
        <w:ind w:firstLine="720"/>
        <w:jc w:val="both"/>
        <w:rPr>
          <w:rFonts w:ascii="Times New Roman" w:hAnsi="Times New Roman"/>
          <w:color w:val="000000"/>
          <w:szCs w:val="24"/>
          <w:lang w:val="en-US"/>
        </w:rPr>
      </w:pPr>
      <w:r w:rsidRPr="00EF70ED">
        <w:rPr>
          <w:rFonts w:ascii="Times New Roman" w:hAnsi="Times New Roman"/>
          <w:color w:val="000000"/>
          <w:szCs w:val="24"/>
          <w:lang w:val="en-US"/>
        </w:rPr>
        <w:t xml:space="preserve">LTDS users may borrow books during summer holidays. The borrowing period starts two weeks before the </w:t>
      </w:r>
      <w:proofErr w:type="gramStart"/>
      <w:r w:rsidRPr="00EF70ED">
        <w:rPr>
          <w:rFonts w:ascii="Times New Roman" w:hAnsi="Times New Roman"/>
          <w:color w:val="000000"/>
          <w:szCs w:val="24"/>
          <w:lang w:val="en-US"/>
        </w:rPr>
        <w:t>Library</w:t>
      </w:r>
      <w:proofErr w:type="gramEnd"/>
      <w:r w:rsidRPr="00EF70ED">
        <w:rPr>
          <w:rFonts w:ascii="Times New Roman" w:hAnsi="Times New Roman"/>
          <w:color w:val="000000"/>
          <w:szCs w:val="24"/>
          <w:lang w:val="en-US"/>
        </w:rPr>
        <w:t xml:space="preserve"> closes. Books must be returned during the first week when the </w:t>
      </w:r>
      <w:proofErr w:type="gramStart"/>
      <w:r w:rsidRPr="00EF70ED">
        <w:rPr>
          <w:rFonts w:ascii="Times New Roman" w:hAnsi="Times New Roman"/>
          <w:color w:val="000000"/>
          <w:szCs w:val="24"/>
          <w:lang w:val="en-US"/>
        </w:rPr>
        <w:t>Library</w:t>
      </w:r>
      <w:proofErr w:type="gramEnd"/>
      <w:r w:rsidRPr="00EF70ED">
        <w:rPr>
          <w:rFonts w:ascii="Times New Roman" w:hAnsi="Times New Roman"/>
          <w:color w:val="000000"/>
          <w:szCs w:val="24"/>
          <w:lang w:val="en-US"/>
        </w:rPr>
        <w:t xml:space="preserve"> reopens. </w:t>
      </w:r>
    </w:p>
    <w:p w14:paraId="13EE5698" w14:textId="77777777" w:rsidR="00CF6F37" w:rsidRPr="00EF70ED" w:rsidRDefault="00CF6F37" w:rsidP="00CF6F37">
      <w:pPr>
        <w:spacing w:line="320" w:lineRule="exact"/>
        <w:ind w:firstLine="720"/>
        <w:jc w:val="both"/>
        <w:rPr>
          <w:rFonts w:ascii="Times New Roman" w:hAnsi="Times New Roman"/>
          <w:color w:val="000000"/>
          <w:szCs w:val="24"/>
          <w:lang w:val="en-US"/>
        </w:rPr>
      </w:pPr>
      <w:proofErr w:type="gramStart"/>
      <w:r w:rsidRPr="00EF70ED">
        <w:rPr>
          <w:rFonts w:ascii="Times New Roman" w:hAnsi="Times New Roman"/>
          <w:color w:val="000000"/>
          <w:szCs w:val="24"/>
          <w:lang w:val="en-US"/>
        </w:rPr>
        <w:t>Also</w:t>
      </w:r>
      <w:proofErr w:type="gramEnd"/>
      <w:r w:rsidRPr="00EF70ED">
        <w:rPr>
          <w:rFonts w:ascii="Times New Roman" w:hAnsi="Times New Roman"/>
          <w:color w:val="000000"/>
          <w:szCs w:val="24"/>
          <w:lang w:val="en-US"/>
        </w:rPr>
        <w:t xml:space="preserve"> books may be borrowed during Christmas and Easter holidays. In this case the borrowing period starts during the week before the </w:t>
      </w:r>
      <w:proofErr w:type="gramStart"/>
      <w:r w:rsidRPr="00EF70ED">
        <w:rPr>
          <w:rFonts w:ascii="Times New Roman" w:hAnsi="Times New Roman"/>
          <w:color w:val="000000"/>
          <w:szCs w:val="24"/>
          <w:lang w:val="en-US"/>
        </w:rPr>
        <w:t>Library</w:t>
      </w:r>
      <w:proofErr w:type="gramEnd"/>
      <w:r w:rsidRPr="00EF70ED">
        <w:rPr>
          <w:rFonts w:ascii="Times New Roman" w:hAnsi="Times New Roman"/>
          <w:color w:val="000000"/>
          <w:szCs w:val="24"/>
          <w:lang w:val="en-US"/>
        </w:rPr>
        <w:t xml:space="preserve"> closes for either Christmas or Easter holidays. Books must be returned during the first week when the </w:t>
      </w:r>
      <w:proofErr w:type="gramStart"/>
      <w:r w:rsidRPr="00EF70ED">
        <w:rPr>
          <w:rFonts w:ascii="Times New Roman" w:hAnsi="Times New Roman"/>
          <w:color w:val="000000"/>
          <w:szCs w:val="24"/>
          <w:lang w:val="en-US"/>
        </w:rPr>
        <w:t>Library</w:t>
      </w:r>
      <w:proofErr w:type="gramEnd"/>
      <w:r w:rsidRPr="00EF70ED">
        <w:rPr>
          <w:rFonts w:ascii="Times New Roman" w:hAnsi="Times New Roman"/>
          <w:color w:val="000000"/>
          <w:szCs w:val="24"/>
          <w:lang w:val="en-US"/>
        </w:rPr>
        <w:t xml:space="preserve"> reopens. </w:t>
      </w:r>
    </w:p>
    <w:p w14:paraId="397CC057" w14:textId="77777777" w:rsidR="00CF6F37" w:rsidRDefault="00CF6F37" w:rsidP="00CF6F37">
      <w:pPr>
        <w:spacing w:line="320" w:lineRule="exact"/>
        <w:jc w:val="both"/>
        <w:rPr>
          <w:rFonts w:ascii="Times New Roman" w:hAnsi="Times New Roman"/>
          <w:color w:val="000000"/>
          <w:szCs w:val="24"/>
          <w:lang w:val="en-US"/>
        </w:rPr>
      </w:pPr>
    </w:p>
    <w:p w14:paraId="01EB8926" w14:textId="77777777" w:rsidR="00CF6F37" w:rsidRPr="00C614CC" w:rsidRDefault="00CF6F37" w:rsidP="00CF6F37">
      <w:pPr>
        <w:spacing w:line="320" w:lineRule="exact"/>
        <w:jc w:val="both"/>
        <w:rPr>
          <w:rFonts w:ascii="Times New Roman" w:hAnsi="Times New Roman"/>
          <w:b/>
          <w:color w:val="000000"/>
          <w:szCs w:val="24"/>
          <w:lang w:val="en-US"/>
        </w:rPr>
      </w:pPr>
      <w:r w:rsidRPr="00C614CC">
        <w:rPr>
          <w:rFonts w:ascii="Times New Roman" w:hAnsi="Times New Roman"/>
          <w:b/>
          <w:color w:val="000000"/>
          <w:szCs w:val="24"/>
          <w:lang w:val="en-US"/>
        </w:rPr>
        <w:t>Deletion of a member</w:t>
      </w:r>
    </w:p>
    <w:p w14:paraId="43F92B7B" w14:textId="77777777" w:rsidR="00CF6F37" w:rsidRDefault="00CF6F37" w:rsidP="00CF6F37">
      <w:pPr>
        <w:spacing w:line="320" w:lineRule="exact"/>
        <w:jc w:val="both"/>
        <w:rPr>
          <w:rFonts w:ascii="Times New Roman" w:hAnsi="Times New Roman"/>
          <w:color w:val="000000"/>
          <w:szCs w:val="24"/>
          <w:lang w:val="en-US"/>
        </w:rPr>
      </w:pPr>
      <w:r>
        <w:rPr>
          <w:rFonts w:ascii="Times New Roman" w:hAnsi="Times New Roman"/>
          <w:color w:val="000000"/>
          <w:szCs w:val="24"/>
          <w:lang w:val="en-US"/>
        </w:rPr>
        <w:t xml:space="preserve">For a student to graduate or be deleted from the Department, they must submit their LDTS card and make sure they do not owe either books or penalties. </w:t>
      </w:r>
      <w:r w:rsidRPr="00C614CC">
        <w:rPr>
          <w:rFonts w:ascii="Times New Roman" w:hAnsi="Times New Roman"/>
          <w:color w:val="000000"/>
          <w:szCs w:val="24"/>
          <w:lang w:val="en-US"/>
        </w:rPr>
        <w:t>This procedure is conducted via administrative mailing between the Department’s Registry and the Department’s Library. Should a member have any</w:t>
      </w:r>
      <w:r w:rsidRPr="00054565">
        <w:rPr>
          <w:rFonts w:ascii="Times New Roman" w:hAnsi="Times New Roman"/>
          <w:color w:val="000000"/>
          <w:szCs w:val="24"/>
          <w:lang w:val="en-US"/>
        </w:rPr>
        <w:t>thing</w:t>
      </w:r>
      <w:r w:rsidRPr="00C614CC">
        <w:rPr>
          <w:rFonts w:ascii="Times New Roman" w:hAnsi="Times New Roman"/>
          <w:color w:val="000000"/>
          <w:szCs w:val="24"/>
          <w:lang w:val="en-US"/>
        </w:rPr>
        <w:t xml:space="preserve"> </w:t>
      </w:r>
      <w:r w:rsidRPr="00054565">
        <w:rPr>
          <w:rFonts w:ascii="Times New Roman" w:hAnsi="Times New Roman"/>
          <w:color w:val="000000"/>
          <w:szCs w:val="24"/>
          <w:lang w:val="en-US"/>
        </w:rPr>
        <w:t xml:space="preserve">in abeyance </w:t>
      </w:r>
      <w:r w:rsidRPr="00C614CC">
        <w:rPr>
          <w:rFonts w:ascii="Times New Roman" w:hAnsi="Times New Roman"/>
          <w:color w:val="000000"/>
          <w:szCs w:val="24"/>
          <w:lang w:val="en-US"/>
        </w:rPr>
        <w:t>(</w:t>
      </w:r>
      <w:proofErr w:type="gramStart"/>
      <w:r w:rsidRPr="00C614CC">
        <w:rPr>
          <w:rFonts w:ascii="Times New Roman" w:hAnsi="Times New Roman"/>
          <w:color w:val="000000"/>
          <w:szCs w:val="24"/>
          <w:lang w:val="en-US"/>
        </w:rPr>
        <w:t>e.g.</w:t>
      </w:r>
      <w:proofErr w:type="gramEnd"/>
      <w:r w:rsidRPr="00C614CC">
        <w:rPr>
          <w:rFonts w:ascii="Times New Roman" w:hAnsi="Times New Roman"/>
          <w:color w:val="000000"/>
          <w:szCs w:val="24"/>
          <w:lang w:val="en-US"/>
        </w:rPr>
        <w:t xml:space="preserve"> books on loan</w:t>
      </w:r>
      <w:r w:rsidRPr="00054565">
        <w:rPr>
          <w:rFonts w:ascii="Times New Roman" w:hAnsi="Times New Roman"/>
          <w:color w:val="000000"/>
          <w:szCs w:val="24"/>
          <w:lang w:val="en-US"/>
        </w:rPr>
        <w:t xml:space="preserve"> service</w:t>
      </w:r>
      <w:r w:rsidRPr="00C614CC">
        <w:rPr>
          <w:rFonts w:ascii="Times New Roman" w:hAnsi="Times New Roman"/>
          <w:color w:val="000000"/>
          <w:szCs w:val="24"/>
          <w:lang w:val="en-US"/>
        </w:rPr>
        <w:t>)</w:t>
      </w:r>
      <w:r w:rsidRPr="00054565">
        <w:rPr>
          <w:rFonts w:ascii="Times New Roman" w:hAnsi="Times New Roman"/>
          <w:color w:val="000000"/>
          <w:szCs w:val="24"/>
          <w:lang w:val="en-US"/>
        </w:rPr>
        <w:t>, they shou</w:t>
      </w:r>
      <w:r>
        <w:rPr>
          <w:rFonts w:ascii="Times New Roman" w:hAnsi="Times New Roman"/>
          <w:color w:val="000000"/>
          <w:szCs w:val="24"/>
          <w:lang w:val="en-US"/>
        </w:rPr>
        <w:t>l</w:t>
      </w:r>
      <w:r w:rsidRPr="00054565">
        <w:rPr>
          <w:rFonts w:ascii="Times New Roman" w:hAnsi="Times New Roman"/>
          <w:color w:val="000000"/>
          <w:szCs w:val="24"/>
          <w:lang w:val="en-US"/>
        </w:rPr>
        <w:t xml:space="preserve">d contact the Library so as to be given the responding confirmation. </w:t>
      </w:r>
    </w:p>
    <w:p w14:paraId="4905DBC3" w14:textId="77777777" w:rsidR="00CF6F37" w:rsidRDefault="00CF6F37" w:rsidP="00CF6F37">
      <w:pPr>
        <w:spacing w:line="320" w:lineRule="exact"/>
        <w:jc w:val="both"/>
        <w:rPr>
          <w:rFonts w:ascii="Times New Roman" w:hAnsi="Times New Roman"/>
          <w:color w:val="000000"/>
          <w:szCs w:val="24"/>
          <w:lang w:val="en-US"/>
        </w:rPr>
      </w:pPr>
    </w:p>
    <w:p w14:paraId="00CC9CAA" w14:textId="77777777" w:rsidR="00CF6F37" w:rsidRPr="007859D2" w:rsidRDefault="00CF6F37" w:rsidP="00CF6F37">
      <w:pPr>
        <w:spacing w:line="320" w:lineRule="exact"/>
        <w:jc w:val="both"/>
        <w:rPr>
          <w:rFonts w:ascii="Times New Roman" w:hAnsi="Times New Roman"/>
          <w:b/>
          <w:color w:val="000000"/>
          <w:szCs w:val="24"/>
          <w:lang w:val="en-US"/>
        </w:rPr>
      </w:pPr>
      <w:r w:rsidRPr="007859D2">
        <w:rPr>
          <w:rFonts w:ascii="Times New Roman" w:hAnsi="Times New Roman"/>
          <w:b/>
          <w:color w:val="000000"/>
          <w:szCs w:val="24"/>
          <w:lang w:val="en-US"/>
        </w:rPr>
        <w:t>Return of books</w:t>
      </w:r>
    </w:p>
    <w:p w14:paraId="44A2CA8C" w14:textId="77777777" w:rsidR="00CF6F37" w:rsidRPr="00E154C3" w:rsidRDefault="00CF6F37" w:rsidP="00CF6F37">
      <w:pPr>
        <w:spacing w:line="320" w:lineRule="exact"/>
        <w:jc w:val="both"/>
        <w:rPr>
          <w:rFonts w:ascii="Times New Roman" w:hAnsi="Times New Roman"/>
          <w:color w:val="000000"/>
          <w:szCs w:val="24"/>
          <w:lang w:val="en-US"/>
        </w:rPr>
      </w:pPr>
      <w:r w:rsidRPr="009523AC">
        <w:rPr>
          <w:rFonts w:ascii="Times New Roman" w:hAnsi="Times New Roman"/>
          <w:color w:val="000000"/>
          <w:szCs w:val="24"/>
          <w:lang w:val="en-US"/>
        </w:rPr>
        <w:t xml:space="preserve">Users should return borrowed books within the assigned deadline according to the time limits specified for the loan period of borrowed books. In case of delayed return of a book, the user cannot </w:t>
      </w:r>
      <w:r>
        <w:rPr>
          <w:rFonts w:ascii="Times New Roman" w:hAnsi="Times New Roman"/>
          <w:color w:val="000000"/>
          <w:szCs w:val="24"/>
          <w:lang w:val="en-US"/>
        </w:rPr>
        <w:t xml:space="preserve">request renewal of loan. </w:t>
      </w:r>
      <w:r w:rsidRPr="009523AC">
        <w:rPr>
          <w:rFonts w:ascii="Times New Roman" w:hAnsi="Times New Roman"/>
          <w:color w:val="000000"/>
          <w:szCs w:val="24"/>
          <w:lang w:val="en-US"/>
        </w:rPr>
        <w:t xml:space="preserve">The </w:t>
      </w:r>
      <w:r w:rsidRPr="00E154C3">
        <w:rPr>
          <w:rFonts w:ascii="Times New Roman" w:hAnsi="Times New Roman"/>
          <w:color w:val="000000"/>
          <w:szCs w:val="24"/>
          <w:lang w:val="en-US"/>
        </w:rPr>
        <w:t>borrower</w:t>
      </w:r>
      <w:r w:rsidRPr="009523AC">
        <w:rPr>
          <w:rFonts w:ascii="Times New Roman" w:hAnsi="Times New Roman"/>
          <w:color w:val="000000"/>
          <w:szCs w:val="24"/>
          <w:lang w:val="en-US"/>
        </w:rPr>
        <w:t xml:space="preserve"> should return the respective material in due shape as they have picked it up. In case of loss or damage of a book (torn or s</w:t>
      </w:r>
      <w:r w:rsidRPr="00355D17">
        <w:rPr>
          <w:rFonts w:ascii="Times New Roman" w:hAnsi="Times New Roman"/>
          <w:color w:val="000000"/>
          <w:szCs w:val="24"/>
          <w:lang w:val="en-US"/>
        </w:rPr>
        <w:t>tain</w:t>
      </w:r>
      <w:r w:rsidRPr="009523AC">
        <w:rPr>
          <w:rFonts w:ascii="Times New Roman" w:hAnsi="Times New Roman"/>
          <w:color w:val="000000"/>
          <w:szCs w:val="24"/>
          <w:lang w:val="en-US"/>
        </w:rPr>
        <w:t>ed pages)</w:t>
      </w:r>
      <w:r w:rsidRPr="00E154C3">
        <w:rPr>
          <w:rFonts w:ascii="Times New Roman" w:hAnsi="Times New Roman"/>
          <w:color w:val="000000"/>
          <w:szCs w:val="24"/>
          <w:lang w:val="en-US"/>
        </w:rPr>
        <w:t xml:space="preserve">, the borrower </w:t>
      </w:r>
      <w:proofErr w:type="gramStart"/>
      <w:r w:rsidRPr="00E154C3">
        <w:rPr>
          <w:rFonts w:ascii="Times New Roman" w:hAnsi="Times New Roman"/>
          <w:color w:val="000000"/>
          <w:szCs w:val="24"/>
          <w:lang w:val="en-US"/>
        </w:rPr>
        <w:t>has to</w:t>
      </w:r>
      <w:proofErr w:type="gramEnd"/>
      <w:r w:rsidRPr="00E154C3">
        <w:rPr>
          <w:rFonts w:ascii="Times New Roman" w:hAnsi="Times New Roman"/>
          <w:color w:val="000000"/>
          <w:szCs w:val="24"/>
          <w:lang w:val="en-US"/>
        </w:rPr>
        <w:t xml:space="preserve"> replace it. </w:t>
      </w:r>
    </w:p>
    <w:p w14:paraId="34413DD2" w14:textId="77777777" w:rsidR="00CF6F37" w:rsidRDefault="00CF6F37" w:rsidP="00CF6F37">
      <w:pPr>
        <w:spacing w:line="320" w:lineRule="exact"/>
        <w:jc w:val="both"/>
        <w:rPr>
          <w:rFonts w:ascii="Times New Roman" w:hAnsi="Times New Roman"/>
          <w:color w:val="000000"/>
          <w:szCs w:val="24"/>
          <w:lang w:val="en-US"/>
        </w:rPr>
      </w:pPr>
    </w:p>
    <w:p w14:paraId="45ED61E1" w14:textId="77777777" w:rsidR="00CF6F37" w:rsidRPr="00656BFD" w:rsidRDefault="00CF6F37" w:rsidP="00CF6F37">
      <w:pPr>
        <w:spacing w:line="320" w:lineRule="exact"/>
        <w:jc w:val="both"/>
        <w:rPr>
          <w:rFonts w:ascii="Times New Roman" w:hAnsi="Times New Roman"/>
          <w:b/>
          <w:color w:val="000000"/>
          <w:szCs w:val="24"/>
          <w:lang w:val="en-US"/>
        </w:rPr>
      </w:pPr>
      <w:r w:rsidRPr="00656BFD">
        <w:rPr>
          <w:rFonts w:ascii="Times New Roman" w:hAnsi="Times New Roman"/>
          <w:b/>
          <w:color w:val="000000"/>
          <w:szCs w:val="24"/>
          <w:lang w:val="en-US"/>
        </w:rPr>
        <w:t>Reservations</w:t>
      </w:r>
    </w:p>
    <w:p w14:paraId="3ED0BE3E" w14:textId="77777777" w:rsidR="00CF6F37" w:rsidRDefault="00CF6F37" w:rsidP="00CF6F37">
      <w:pPr>
        <w:spacing w:line="320" w:lineRule="exact"/>
        <w:jc w:val="both"/>
        <w:rPr>
          <w:rFonts w:ascii="Times New Roman" w:hAnsi="Times New Roman"/>
          <w:color w:val="000000"/>
          <w:szCs w:val="24"/>
          <w:lang w:val="en-US"/>
        </w:rPr>
      </w:pPr>
      <w:r w:rsidRPr="00656BFD">
        <w:rPr>
          <w:rFonts w:ascii="Times New Roman" w:hAnsi="Times New Roman"/>
          <w:color w:val="000000"/>
          <w:szCs w:val="24"/>
          <w:lang w:val="en-US"/>
        </w:rPr>
        <w:t xml:space="preserve">Renewal of loan period for a book is possible </w:t>
      </w:r>
      <w:proofErr w:type="gramStart"/>
      <w:r w:rsidRPr="00656BFD">
        <w:rPr>
          <w:rFonts w:ascii="Times New Roman" w:hAnsi="Times New Roman"/>
          <w:color w:val="000000"/>
          <w:szCs w:val="24"/>
          <w:lang w:val="en-US"/>
        </w:rPr>
        <w:t>as long as</w:t>
      </w:r>
      <w:proofErr w:type="gramEnd"/>
      <w:r w:rsidRPr="00656BFD">
        <w:rPr>
          <w:rFonts w:ascii="Times New Roman" w:hAnsi="Times New Roman"/>
          <w:color w:val="000000"/>
          <w:szCs w:val="24"/>
          <w:lang w:val="en-US"/>
        </w:rPr>
        <w:t xml:space="preserve"> the deadline for returning the printed matter has not expired and as long as it has not already been reserved. </w:t>
      </w:r>
      <w:r w:rsidRPr="00653742">
        <w:rPr>
          <w:rFonts w:ascii="Times New Roman" w:hAnsi="Times New Roman"/>
          <w:color w:val="000000"/>
          <w:szCs w:val="24"/>
          <w:lang w:val="en-US"/>
        </w:rPr>
        <w:t xml:space="preserve">Renewals may be served either via phone call at 2610962905 or upon demonstration of the holder’s library card to the librarian. </w:t>
      </w:r>
    </w:p>
    <w:p w14:paraId="691F31A1" w14:textId="77777777" w:rsidR="00CF6F37" w:rsidRDefault="00CF6F37" w:rsidP="00CF6F37">
      <w:pPr>
        <w:spacing w:line="320" w:lineRule="exact"/>
        <w:jc w:val="both"/>
        <w:rPr>
          <w:rFonts w:ascii="Times New Roman" w:hAnsi="Times New Roman"/>
          <w:b/>
          <w:color w:val="000000"/>
          <w:szCs w:val="24"/>
          <w:lang w:val="en-US"/>
        </w:rPr>
      </w:pPr>
      <w:r w:rsidRPr="00653742">
        <w:rPr>
          <w:rFonts w:ascii="Times New Roman" w:hAnsi="Times New Roman"/>
          <w:b/>
          <w:color w:val="000000"/>
          <w:szCs w:val="24"/>
          <w:lang w:val="en-US"/>
        </w:rPr>
        <w:t>O</w:t>
      </w:r>
      <w:r w:rsidRPr="007C011B">
        <w:rPr>
          <w:rFonts w:ascii="Times New Roman" w:hAnsi="Times New Roman"/>
          <w:b/>
          <w:color w:val="000000"/>
          <w:szCs w:val="24"/>
          <w:lang w:val="en-US"/>
        </w:rPr>
        <w:t>ver</w:t>
      </w:r>
      <w:r w:rsidRPr="00061761">
        <w:rPr>
          <w:rFonts w:ascii="Times New Roman" w:hAnsi="Times New Roman"/>
          <w:b/>
          <w:color w:val="000000"/>
          <w:szCs w:val="24"/>
          <w:lang w:val="en-US"/>
        </w:rPr>
        <w:t>-</w:t>
      </w:r>
      <w:r w:rsidRPr="00653742">
        <w:rPr>
          <w:rFonts w:ascii="Times New Roman" w:hAnsi="Times New Roman"/>
          <w:b/>
          <w:color w:val="000000"/>
          <w:szCs w:val="24"/>
          <w:lang w:val="en-US"/>
        </w:rPr>
        <w:t>d</w:t>
      </w:r>
      <w:r w:rsidRPr="007C011B">
        <w:rPr>
          <w:rFonts w:ascii="Times New Roman" w:hAnsi="Times New Roman"/>
          <w:b/>
          <w:color w:val="000000"/>
          <w:szCs w:val="24"/>
          <w:lang w:val="en-US"/>
        </w:rPr>
        <w:t>ue</w:t>
      </w:r>
      <w:r w:rsidRPr="00653742">
        <w:rPr>
          <w:rFonts w:ascii="Times New Roman" w:hAnsi="Times New Roman"/>
          <w:b/>
          <w:color w:val="000000"/>
          <w:szCs w:val="24"/>
          <w:lang w:val="en-US"/>
        </w:rPr>
        <w:t xml:space="preserve"> renewals are not allowed. </w:t>
      </w:r>
    </w:p>
    <w:p w14:paraId="6CBFD6E9" w14:textId="77777777" w:rsidR="00CF6F37" w:rsidRDefault="00CF6F37" w:rsidP="00CF6F37">
      <w:pPr>
        <w:spacing w:line="320" w:lineRule="exact"/>
        <w:jc w:val="both"/>
        <w:rPr>
          <w:rFonts w:ascii="Times New Roman" w:hAnsi="Times New Roman"/>
          <w:b/>
          <w:color w:val="000000"/>
          <w:szCs w:val="24"/>
          <w:lang w:val="en-US"/>
        </w:rPr>
      </w:pPr>
    </w:p>
    <w:p w14:paraId="16A4984A" w14:textId="77777777" w:rsidR="00CF6F37" w:rsidRPr="00AF6B4D" w:rsidRDefault="00CF6F37" w:rsidP="00CF6F37">
      <w:pPr>
        <w:spacing w:line="320" w:lineRule="exact"/>
        <w:jc w:val="both"/>
        <w:rPr>
          <w:rFonts w:ascii="Times New Roman" w:hAnsi="Times New Roman"/>
          <w:b/>
          <w:color w:val="000000"/>
          <w:szCs w:val="24"/>
          <w:u w:val="single"/>
          <w:lang w:val="en-US"/>
        </w:rPr>
      </w:pPr>
      <w:r w:rsidRPr="00AF6B4D">
        <w:rPr>
          <w:rFonts w:ascii="Times New Roman" w:hAnsi="Times New Roman"/>
          <w:b/>
          <w:color w:val="000000"/>
          <w:szCs w:val="24"/>
          <w:u w:val="single"/>
          <w:lang w:val="en-US"/>
        </w:rPr>
        <w:t>GENERAL LIBRARY POLICIES</w:t>
      </w:r>
    </w:p>
    <w:p w14:paraId="43731B3C" w14:textId="77777777" w:rsidR="00CF6F37" w:rsidRDefault="00CF6F37" w:rsidP="00CF6F37">
      <w:pPr>
        <w:spacing w:line="320" w:lineRule="exact"/>
        <w:jc w:val="both"/>
        <w:rPr>
          <w:rFonts w:ascii="Times New Roman" w:hAnsi="Times New Roman"/>
          <w:color w:val="000000"/>
          <w:szCs w:val="24"/>
          <w:lang w:val="en-US"/>
        </w:rPr>
      </w:pPr>
      <w:r w:rsidRPr="00AF6B4D">
        <w:rPr>
          <w:rFonts w:ascii="Times New Roman" w:hAnsi="Times New Roman"/>
          <w:color w:val="000000"/>
          <w:szCs w:val="24"/>
          <w:lang w:val="en-US"/>
        </w:rPr>
        <w:t xml:space="preserve">The </w:t>
      </w:r>
      <w:proofErr w:type="spellStart"/>
      <w:r w:rsidRPr="00AF6B4D">
        <w:rPr>
          <w:rFonts w:ascii="Times New Roman" w:hAnsi="Times New Roman"/>
          <w:color w:val="000000"/>
          <w:szCs w:val="24"/>
          <w:lang w:val="en-US"/>
        </w:rPr>
        <w:t>Deparmental</w:t>
      </w:r>
      <w:proofErr w:type="spellEnd"/>
      <w:r w:rsidRPr="00AF6B4D">
        <w:rPr>
          <w:rFonts w:ascii="Times New Roman" w:hAnsi="Times New Roman"/>
          <w:color w:val="000000"/>
          <w:szCs w:val="24"/>
          <w:lang w:val="en-US"/>
        </w:rPr>
        <w:t xml:space="preserve"> Library belongs to the Department of Theatre Studies of the University of Patras and is situated </w:t>
      </w:r>
      <w:r>
        <w:rPr>
          <w:rFonts w:ascii="Times New Roman" w:hAnsi="Times New Roman"/>
          <w:color w:val="000000"/>
          <w:szCs w:val="24"/>
          <w:lang w:val="en-US"/>
        </w:rPr>
        <w:t>at Building A of the Department.</w:t>
      </w:r>
    </w:p>
    <w:p w14:paraId="31E8AA29" w14:textId="77777777" w:rsidR="00CF6F37" w:rsidRDefault="00CF6F37" w:rsidP="00CF6F37">
      <w:pPr>
        <w:spacing w:line="320" w:lineRule="exact"/>
        <w:jc w:val="both"/>
        <w:rPr>
          <w:rFonts w:ascii="Times New Roman" w:hAnsi="Times New Roman"/>
          <w:color w:val="000000"/>
          <w:szCs w:val="24"/>
          <w:lang w:val="en-US"/>
        </w:rPr>
      </w:pPr>
    </w:p>
    <w:p w14:paraId="45D4A6CF" w14:textId="77777777" w:rsidR="00CF6F37" w:rsidRPr="003C34F8" w:rsidRDefault="00CF6F37" w:rsidP="00CF6F37">
      <w:pPr>
        <w:spacing w:line="320" w:lineRule="exact"/>
        <w:jc w:val="both"/>
        <w:rPr>
          <w:rFonts w:ascii="Times New Roman" w:hAnsi="Times New Roman"/>
          <w:b/>
          <w:color w:val="000000"/>
          <w:szCs w:val="24"/>
          <w:lang w:val="en-US"/>
        </w:rPr>
      </w:pPr>
      <w:r w:rsidRPr="003C34F8">
        <w:rPr>
          <w:rFonts w:ascii="Times New Roman" w:hAnsi="Times New Roman"/>
          <w:b/>
          <w:color w:val="000000"/>
          <w:szCs w:val="24"/>
          <w:lang w:val="en-US"/>
        </w:rPr>
        <w:t>Opening hours</w:t>
      </w:r>
    </w:p>
    <w:p w14:paraId="0A102AB8" w14:textId="77777777" w:rsidR="00CF6F37" w:rsidRPr="00AF6B4D" w:rsidRDefault="00CF6F37" w:rsidP="00CF6F37">
      <w:pPr>
        <w:spacing w:line="320" w:lineRule="exact"/>
        <w:jc w:val="both"/>
        <w:rPr>
          <w:rFonts w:ascii="Times New Roman" w:hAnsi="Times New Roman"/>
          <w:color w:val="000000"/>
          <w:szCs w:val="24"/>
          <w:lang w:val="en-US"/>
        </w:rPr>
      </w:pPr>
      <w:r w:rsidRPr="00AF6B4D">
        <w:rPr>
          <w:rFonts w:ascii="Times New Roman" w:hAnsi="Times New Roman"/>
          <w:color w:val="000000"/>
          <w:szCs w:val="24"/>
          <w:lang w:val="en-US"/>
        </w:rPr>
        <w:t xml:space="preserve">The </w:t>
      </w:r>
      <w:r>
        <w:rPr>
          <w:rFonts w:ascii="Times New Roman" w:hAnsi="Times New Roman"/>
          <w:color w:val="000000"/>
          <w:szCs w:val="24"/>
          <w:lang w:val="en-US"/>
        </w:rPr>
        <w:t>LDTS</w:t>
      </w:r>
      <w:r w:rsidRPr="00AF6B4D">
        <w:rPr>
          <w:rFonts w:ascii="Times New Roman" w:hAnsi="Times New Roman"/>
          <w:color w:val="000000"/>
          <w:szCs w:val="24"/>
          <w:lang w:val="en-US"/>
        </w:rPr>
        <w:t xml:space="preserve"> is open to the public from 9:00 to 14:00 (except Saturday and Sunday). It is also open during afternoon hours only as study room. Afternoon opening hours are announced in the beginning of each academic year. </w:t>
      </w:r>
    </w:p>
    <w:p w14:paraId="29438E51" w14:textId="77777777" w:rsidR="00CF6F37" w:rsidRPr="00AD2B8A" w:rsidRDefault="00CF6F37" w:rsidP="00CF6F37">
      <w:pPr>
        <w:spacing w:line="320" w:lineRule="exact"/>
        <w:jc w:val="both"/>
        <w:rPr>
          <w:rFonts w:ascii="Times New Roman" w:hAnsi="Times New Roman"/>
          <w:b/>
          <w:color w:val="000000"/>
          <w:szCs w:val="24"/>
          <w:lang w:val="en-US"/>
        </w:rPr>
      </w:pPr>
    </w:p>
    <w:p w14:paraId="1FB7791E" w14:textId="77777777" w:rsidR="00CF6F37" w:rsidRPr="00AD2B8A" w:rsidRDefault="00CF6F37" w:rsidP="00CF6F37">
      <w:pPr>
        <w:spacing w:line="320" w:lineRule="exact"/>
        <w:jc w:val="both"/>
        <w:rPr>
          <w:rFonts w:ascii="Times New Roman" w:hAnsi="Times New Roman"/>
          <w:b/>
          <w:color w:val="000000"/>
          <w:szCs w:val="24"/>
          <w:lang w:val="en-US"/>
        </w:rPr>
      </w:pPr>
      <w:r w:rsidRPr="00AD2B8A">
        <w:rPr>
          <w:rFonts w:ascii="Times New Roman" w:hAnsi="Times New Roman"/>
          <w:b/>
          <w:color w:val="000000"/>
          <w:szCs w:val="24"/>
          <w:lang w:val="en-US"/>
        </w:rPr>
        <w:t>Administrative support</w:t>
      </w:r>
    </w:p>
    <w:p w14:paraId="5CAE3682" w14:textId="77777777" w:rsidR="00CF6F37" w:rsidRDefault="00CF6F37" w:rsidP="00CF6F37">
      <w:pPr>
        <w:spacing w:line="320" w:lineRule="exact"/>
        <w:jc w:val="both"/>
        <w:rPr>
          <w:rFonts w:ascii="Times New Roman" w:hAnsi="Times New Roman"/>
          <w:color w:val="000000"/>
          <w:szCs w:val="24"/>
          <w:lang w:val="en-US"/>
        </w:rPr>
      </w:pPr>
      <w:r w:rsidRPr="009D5824">
        <w:rPr>
          <w:rFonts w:ascii="Times New Roman" w:hAnsi="Times New Roman"/>
          <w:color w:val="000000"/>
          <w:szCs w:val="24"/>
          <w:lang w:val="en-US"/>
        </w:rPr>
        <w:t xml:space="preserve">The operation of the </w:t>
      </w:r>
      <w:proofErr w:type="gramStart"/>
      <w:r w:rsidRPr="009D5824">
        <w:rPr>
          <w:rFonts w:ascii="Times New Roman" w:hAnsi="Times New Roman"/>
          <w:color w:val="000000"/>
          <w:szCs w:val="24"/>
          <w:lang w:val="en-US"/>
        </w:rPr>
        <w:t>Library</w:t>
      </w:r>
      <w:proofErr w:type="gramEnd"/>
      <w:r w:rsidRPr="009D5824">
        <w:rPr>
          <w:rFonts w:ascii="Times New Roman" w:hAnsi="Times New Roman"/>
          <w:color w:val="000000"/>
          <w:szCs w:val="24"/>
          <w:lang w:val="en-US"/>
        </w:rPr>
        <w:t xml:space="preserve"> is run by the Chair of the Department</w:t>
      </w:r>
      <w:r w:rsidRPr="00C05287">
        <w:rPr>
          <w:rFonts w:ascii="Times New Roman" w:hAnsi="Times New Roman"/>
          <w:color w:val="000000"/>
          <w:szCs w:val="24"/>
          <w:lang w:val="en-US"/>
        </w:rPr>
        <w:t xml:space="preserve"> and is supervised by the Library committee. </w:t>
      </w:r>
    </w:p>
    <w:p w14:paraId="226E056D" w14:textId="77777777" w:rsidR="00CF6F37" w:rsidRDefault="00CF6F37" w:rsidP="00CF6F37">
      <w:pPr>
        <w:spacing w:line="320" w:lineRule="exact"/>
        <w:jc w:val="both"/>
        <w:rPr>
          <w:rFonts w:ascii="Times New Roman" w:hAnsi="Times New Roman"/>
          <w:color w:val="000000"/>
          <w:szCs w:val="24"/>
          <w:lang w:val="en-US"/>
        </w:rPr>
      </w:pPr>
      <w:r w:rsidRPr="0091713C">
        <w:rPr>
          <w:rFonts w:ascii="Times New Roman" w:hAnsi="Times New Roman"/>
          <w:color w:val="000000"/>
          <w:szCs w:val="24"/>
          <w:lang w:val="en-US"/>
        </w:rPr>
        <w:t>On an administrative basis</w:t>
      </w:r>
      <w:r>
        <w:rPr>
          <w:rFonts w:ascii="Times New Roman" w:hAnsi="Times New Roman"/>
          <w:color w:val="000000"/>
          <w:szCs w:val="24"/>
          <w:lang w:val="en-US"/>
        </w:rPr>
        <w:t xml:space="preserve">, the </w:t>
      </w:r>
      <w:proofErr w:type="gramStart"/>
      <w:r>
        <w:rPr>
          <w:rFonts w:ascii="Times New Roman" w:hAnsi="Times New Roman"/>
          <w:color w:val="000000"/>
          <w:szCs w:val="24"/>
          <w:lang w:val="en-US"/>
        </w:rPr>
        <w:t>Library</w:t>
      </w:r>
      <w:proofErr w:type="gramEnd"/>
      <w:r>
        <w:rPr>
          <w:rFonts w:ascii="Times New Roman" w:hAnsi="Times New Roman"/>
          <w:color w:val="000000"/>
          <w:szCs w:val="24"/>
          <w:lang w:val="en-US"/>
        </w:rPr>
        <w:t xml:space="preserve"> is supported by </w:t>
      </w:r>
      <w:r w:rsidRPr="004D09CA">
        <w:rPr>
          <w:rFonts w:ascii="Times New Roman" w:hAnsi="Times New Roman"/>
          <w:color w:val="000000"/>
          <w:szCs w:val="24"/>
          <w:lang w:val="en-US"/>
        </w:rPr>
        <w:t xml:space="preserve">a staff member </w:t>
      </w:r>
      <w:r>
        <w:rPr>
          <w:rFonts w:ascii="Times New Roman" w:hAnsi="Times New Roman"/>
          <w:color w:val="000000"/>
          <w:szCs w:val="24"/>
          <w:lang w:val="en-US"/>
        </w:rPr>
        <w:t>(</w:t>
      </w:r>
      <w:r w:rsidRPr="0091713C">
        <w:rPr>
          <w:rFonts w:ascii="Times New Roman" w:hAnsi="Times New Roman"/>
          <w:color w:val="000000"/>
          <w:szCs w:val="24"/>
          <w:lang w:val="en-US"/>
        </w:rPr>
        <w:t>graduate of library science technical school), who participates in the Library committee as rapporteur.</w:t>
      </w:r>
    </w:p>
    <w:p w14:paraId="71D2E529" w14:textId="77777777" w:rsidR="00CF6F37" w:rsidRDefault="00CF6F37" w:rsidP="00CF6F37">
      <w:pPr>
        <w:spacing w:line="320" w:lineRule="exact"/>
        <w:jc w:val="both"/>
        <w:rPr>
          <w:rFonts w:ascii="Times New Roman" w:hAnsi="Times New Roman"/>
          <w:color w:val="000000"/>
          <w:szCs w:val="24"/>
          <w:lang w:val="en-US"/>
        </w:rPr>
      </w:pPr>
    </w:p>
    <w:p w14:paraId="42AE496F" w14:textId="77777777" w:rsidR="00CF6F37" w:rsidRDefault="00CF6F37" w:rsidP="00CF6F37">
      <w:pPr>
        <w:spacing w:line="320" w:lineRule="exact"/>
        <w:jc w:val="both"/>
        <w:rPr>
          <w:rFonts w:ascii="Times New Roman" w:hAnsi="Times New Roman"/>
          <w:color w:val="000000"/>
          <w:szCs w:val="24"/>
          <w:lang w:val="en-US"/>
        </w:rPr>
      </w:pPr>
      <w:r w:rsidRPr="004D09CA">
        <w:rPr>
          <w:rFonts w:ascii="Times New Roman" w:hAnsi="Times New Roman"/>
          <w:color w:val="000000"/>
          <w:szCs w:val="24"/>
          <w:lang w:val="en-US"/>
        </w:rPr>
        <w:t>This staff member (</w:t>
      </w:r>
      <w:proofErr w:type="gramStart"/>
      <w:r w:rsidRPr="004D09CA">
        <w:rPr>
          <w:rFonts w:ascii="Times New Roman" w:hAnsi="Times New Roman"/>
          <w:color w:val="000000"/>
          <w:szCs w:val="24"/>
          <w:lang w:val="en-US"/>
        </w:rPr>
        <w:t>i.e.</w:t>
      </w:r>
      <w:proofErr w:type="gramEnd"/>
      <w:r w:rsidRPr="004D09CA">
        <w:rPr>
          <w:rFonts w:ascii="Times New Roman" w:hAnsi="Times New Roman"/>
          <w:color w:val="000000"/>
          <w:szCs w:val="24"/>
          <w:lang w:val="en-US"/>
        </w:rPr>
        <w:t xml:space="preserve"> the</w:t>
      </w:r>
      <w:r>
        <w:rPr>
          <w:rFonts w:ascii="Times New Roman" w:hAnsi="Times New Roman"/>
          <w:color w:val="000000"/>
          <w:szCs w:val="24"/>
          <w:lang w:val="en-US"/>
        </w:rPr>
        <w:t xml:space="preserve"> Librarian):</w:t>
      </w:r>
    </w:p>
    <w:p w14:paraId="334404C3" w14:textId="77777777" w:rsidR="00CF6F37" w:rsidRDefault="00CF6F37" w:rsidP="00A85228">
      <w:pPr>
        <w:pStyle w:val="ListParagraph"/>
        <w:numPr>
          <w:ilvl w:val="0"/>
          <w:numId w:val="201"/>
        </w:numPr>
        <w:spacing w:line="320" w:lineRule="exact"/>
        <w:jc w:val="both"/>
        <w:rPr>
          <w:rFonts w:ascii="Times New Roman" w:hAnsi="Times New Roman"/>
          <w:color w:val="000000"/>
          <w:szCs w:val="24"/>
          <w:lang w:val="en-US"/>
        </w:rPr>
      </w:pPr>
      <w:r w:rsidRPr="004D09CA">
        <w:rPr>
          <w:rFonts w:ascii="Times New Roman" w:hAnsi="Times New Roman"/>
          <w:color w:val="000000"/>
          <w:szCs w:val="24"/>
          <w:lang w:val="en-US"/>
        </w:rPr>
        <w:t xml:space="preserve">Is responsible for the operation of the </w:t>
      </w:r>
      <w:r>
        <w:rPr>
          <w:rFonts w:ascii="Times New Roman" w:hAnsi="Times New Roman"/>
          <w:color w:val="000000"/>
          <w:szCs w:val="24"/>
          <w:lang w:val="en-US"/>
        </w:rPr>
        <w:t>LDTS</w:t>
      </w:r>
    </w:p>
    <w:p w14:paraId="537773B9" w14:textId="77777777" w:rsidR="00CF6F37" w:rsidRPr="004D09CA" w:rsidRDefault="00CF6F37" w:rsidP="00A85228">
      <w:pPr>
        <w:pStyle w:val="ListParagraph"/>
        <w:numPr>
          <w:ilvl w:val="0"/>
          <w:numId w:val="201"/>
        </w:numPr>
        <w:spacing w:line="320" w:lineRule="exact"/>
        <w:jc w:val="both"/>
        <w:rPr>
          <w:rFonts w:ascii="Times New Roman" w:hAnsi="Times New Roman"/>
          <w:color w:val="000000"/>
          <w:szCs w:val="24"/>
          <w:lang w:val="en-US"/>
        </w:rPr>
      </w:pPr>
      <w:r w:rsidRPr="004D09CA">
        <w:rPr>
          <w:rFonts w:ascii="Times New Roman" w:hAnsi="Times New Roman"/>
          <w:color w:val="000000"/>
          <w:szCs w:val="24"/>
          <w:lang w:val="en-US"/>
        </w:rPr>
        <w:t>Attends to the circulation of any kind of correspondence</w:t>
      </w:r>
    </w:p>
    <w:p w14:paraId="289F539B" w14:textId="77777777" w:rsidR="00CF6F37" w:rsidRPr="004D09CA" w:rsidRDefault="00CF6F37" w:rsidP="00A85228">
      <w:pPr>
        <w:pStyle w:val="ListParagraph"/>
        <w:numPr>
          <w:ilvl w:val="0"/>
          <w:numId w:val="201"/>
        </w:numPr>
        <w:spacing w:line="320" w:lineRule="exact"/>
        <w:jc w:val="both"/>
        <w:rPr>
          <w:rFonts w:ascii="Times New Roman" w:hAnsi="Times New Roman"/>
          <w:color w:val="000000"/>
          <w:szCs w:val="24"/>
          <w:lang w:val="en-US"/>
        </w:rPr>
      </w:pPr>
      <w:r w:rsidRPr="004D09CA">
        <w:rPr>
          <w:rFonts w:ascii="Times New Roman" w:hAnsi="Times New Roman"/>
          <w:color w:val="000000"/>
          <w:szCs w:val="24"/>
          <w:lang w:val="en-US"/>
        </w:rPr>
        <w:t xml:space="preserve">Carries out the financial responsibilities of the </w:t>
      </w:r>
      <w:r>
        <w:rPr>
          <w:rFonts w:ascii="Times New Roman" w:hAnsi="Times New Roman"/>
          <w:color w:val="000000"/>
          <w:szCs w:val="24"/>
          <w:lang w:val="en-US"/>
        </w:rPr>
        <w:t>LDTS</w:t>
      </w:r>
      <w:r w:rsidRPr="004D09CA">
        <w:rPr>
          <w:rFonts w:ascii="Times New Roman" w:hAnsi="Times New Roman"/>
          <w:color w:val="000000"/>
          <w:szCs w:val="24"/>
          <w:lang w:val="en-US"/>
        </w:rPr>
        <w:t xml:space="preserve"> and keeps relevant archives</w:t>
      </w:r>
    </w:p>
    <w:p w14:paraId="03571B28" w14:textId="77777777" w:rsidR="00CF6F37" w:rsidRPr="004D09CA" w:rsidRDefault="00CF6F37" w:rsidP="00A85228">
      <w:pPr>
        <w:pStyle w:val="ListParagraph"/>
        <w:numPr>
          <w:ilvl w:val="0"/>
          <w:numId w:val="201"/>
        </w:numPr>
        <w:spacing w:line="320" w:lineRule="exact"/>
        <w:jc w:val="both"/>
        <w:rPr>
          <w:rFonts w:ascii="Times New Roman" w:hAnsi="Times New Roman"/>
          <w:color w:val="000000"/>
          <w:szCs w:val="24"/>
          <w:lang w:val="en-US"/>
        </w:rPr>
      </w:pPr>
      <w:r w:rsidRPr="006D2020">
        <w:rPr>
          <w:rFonts w:ascii="Times New Roman" w:hAnsi="Times New Roman"/>
          <w:color w:val="000000"/>
          <w:szCs w:val="24"/>
          <w:lang w:val="en-US"/>
        </w:rPr>
        <w:t>Attends to</w:t>
      </w:r>
      <w:r w:rsidRPr="004D09CA">
        <w:rPr>
          <w:rFonts w:ascii="Times New Roman" w:hAnsi="Times New Roman"/>
          <w:color w:val="000000"/>
          <w:szCs w:val="24"/>
          <w:lang w:val="en-US"/>
        </w:rPr>
        <w:t xml:space="preserve"> the acquisition of books for the Department of Theatre Studies</w:t>
      </w:r>
    </w:p>
    <w:p w14:paraId="3FB989B3" w14:textId="77777777" w:rsidR="00CF6F37" w:rsidRPr="00694579" w:rsidRDefault="00CF6F37" w:rsidP="00A85228">
      <w:pPr>
        <w:pStyle w:val="ListParagraph"/>
        <w:numPr>
          <w:ilvl w:val="0"/>
          <w:numId w:val="201"/>
        </w:numPr>
        <w:spacing w:line="320" w:lineRule="exact"/>
        <w:jc w:val="both"/>
        <w:rPr>
          <w:rFonts w:ascii="Times New Roman" w:hAnsi="Times New Roman"/>
          <w:color w:val="000000"/>
          <w:szCs w:val="24"/>
          <w:lang w:val="en-US"/>
        </w:rPr>
      </w:pPr>
      <w:r w:rsidRPr="00694579">
        <w:rPr>
          <w:rFonts w:ascii="Times New Roman" w:hAnsi="Times New Roman"/>
          <w:color w:val="000000"/>
          <w:szCs w:val="24"/>
          <w:lang w:val="en-US"/>
        </w:rPr>
        <w:t xml:space="preserve">Takes care of receiving, stamping, classifying, indexing, cataloguing and maintaining the </w:t>
      </w:r>
      <w:proofErr w:type="gramStart"/>
      <w:r w:rsidRPr="00694579">
        <w:rPr>
          <w:rFonts w:ascii="Times New Roman" w:hAnsi="Times New Roman"/>
          <w:color w:val="000000"/>
          <w:szCs w:val="24"/>
          <w:lang w:val="en-US"/>
        </w:rPr>
        <w:t>above mentioned</w:t>
      </w:r>
      <w:proofErr w:type="gramEnd"/>
      <w:r w:rsidRPr="00694579">
        <w:rPr>
          <w:rFonts w:ascii="Times New Roman" w:hAnsi="Times New Roman"/>
          <w:color w:val="000000"/>
          <w:szCs w:val="24"/>
          <w:lang w:val="en-US"/>
        </w:rPr>
        <w:t xml:space="preserve"> material according to the international library science standards</w:t>
      </w:r>
    </w:p>
    <w:p w14:paraId="4BE46C65" w14:textId="77777777" w:rsidR="00CF6F37" w:rsidRPr="00694579" w:rsidRDefault="00CF6F37" w:rsidP="00A85228">
      <w:pPr>
        <w:pStyle w:val="ListParagraph"/>
        <w:numPr>
          <w:ilvl w:val="0"/>
          <w:numId w:val="201"/>
        </w:numPr>
        <w:spacing w:line="320" w:lineRule="exact"/>
        <w:jc w:val="both"/>
        <w:rPr>
          <w:rFonts w:ascii="Times New Roman" w:hAnsi="Times New Roman"/>
          <w:color w:val="000000"/>
          <w:szCs w:val="24"/>
          <w:lang w:val="en-US"/>
        </w:rPr>
      </w:pPr>
      <w:r w:rsidRPr="00694579">
        <w:rPr>
          <w:rFonts w:ascii="Times New Roman" w:hAnsi="Times New Roman"/>
          <w:color w:val="000000"/>
          <w:szCs w:val="24"/>
          <w:lang w:val="en-US"/>
        </w:rPr>
        <w:t xml:space="preserve">Is responsible for training the </w:t>
      </w:r>
      <w:r>
        <w:rPr>
          <w:rFonts w:ascii="Times New Roman" w:hAnsi="Times New Roman"/>
          <w:color w:val="000000"/>
          <w:szCs w:val="24"/>
          <w:lang w:val="en-US"/>
        </w:rPr>
        <w:t>LDTS</w:t>
      </w:r>
      <w:r w:rsidRPr="00694579">
        <w:rPr>
          <w:rFonts w:ascii="Times New Roman" w:hAnsi="Times New Roman"/>
          <w:color w:val="000000"/>
          <w:szCs w:val="24"/>
          <w:lang w:val="en-US"/>
        </w:rPr>
        <w:t xml:space="preserve"> users</w:t>
      </w:r>
    </w:p>
    <w:p w14:paraId="151F4CC4" w14:textId="77777777" w:rsidR="00CF6F37" w:rsidRPr="00694579" w:rsidRDefault="00CF6F37" w:rsidP="00A85228">
      <w:pPr>
        <w:pStyle w:val="ListParagraph"/>
        <w:numPr>
          <w:ilvl w:val="0"/>
          <w:numId w:val="201"/>
        </w:numPr>
        <w:spacing w:line="320" w:lineRule="exact"/>
        <w:jc w:val="both"/>
        <w:rPr>
          <w:rFonts w:ascii="Times New Roman" w:hAnsi="Times New Roman"/>
          <w:color w:val="000000"/>
          <w:szCs w:val="24"/>
          <w:lang w:val="en-US"/>
        </w:rPr>
      </w:pPr>
      <w:r w:rsidRPr="00694579">
        <w:rPr>
          <w:rFonts w:ascii="Times New Roman" w:hAnsi="Times New Roman"/>
          <w:color w:val="000000"/>
          <w:szCs w:val="24"/>
          <w:lang w:val="en-US"/>
        </w:rPr>
        <w:t>Helps the users with their bibliographical and subject searches, and guides/trains them on the use of electronic tools (databases, the internet, etc.)</w:t>
      </w:r>
    </w:p>
    <w:p w14:paraId="6CD0A828" w14:textId="77777777" w:rsidR="00CF6F37" w:rsidRPr="00694579" w:rsidRDefault="00CF6F37" w:rsidP="00A85228">
      <w:pPr>
        <w:pStyle w:val="ListParagraph"/>
        <w:numPr>
          <w:ilvl w:val="0"/>
          <w:numId w:val="201"/>
        </w:numPr>
        <w:spacing w:line="320" w:lineRule="exact"/>
        <w:jc w:val="both"/>
        <w:rPr>
          <w:rFonts w:ascii="Times New Roman" w:hAnsi="Times New Roman"/>
          <w:color w:val="000000"/>
          <w:szCs w:val="24"/>
          <w:lang w:val="en-US"/>
        </w:rPr>
      </w:pPr>
      <w:r w:rsidRPr="00694579">
        <w:rPr>
          <w:rFonts w:ascii="Times New Roman" w:hAnsi="Times New Roman"/>
          <w:color w:val="000000"/>
          <w:szCs w:val="24"/>
          <w:lang w:val="en-US"/>
        </w:rPr>
        <w:t>Cares for the smooth operation of the reading rooms</w:t>
      </w:r>
    </w:p>
    <w:p w14:paraId="1BD00623" w14:textId="77777777" w:rsidR="00CF6F37" w:rsidRPr="00694579" w:rsidRDefault="00CF6F37" w:rsidP="00A85228">
      <w:pPr>
        <w:pStyle w:val="ListParagraph"/>
        <w:numPr>
          <w:ilvl w:val="0"/>
          <w:numId w:val="201"/>
        </w:numPr>
        <w:spacing w:line="320" w:lineRule="exact"/>
        <w:jc w:val="both"/>
        <w:rPr>
          <w:rFonts w:ascii="Times New Roman" w:hAnsi="Times New Roman"/>
          <w:color w:val="000000"/>
          <w:szCs w:val="24"/>
          <w:lang w:val="en-US"/>
        </w:rPr>
      </w:pPr>
      <w:r w:rsidRPr="00694579">
        <w:rPr>
          <w:rFonts w:ascii="Times New Roman" w:hAnsi="Times New Roman"/>
          <w:color w:val="000000"/>
          <w:szCs w:val="24"/>
          <w:lang w:val="en-US"/>
        </w:rPr>
        <w:t xml:space="preserve">Attends to the service of the </w:t>
      </w:r>
      <w:r>
        <w:rPr>
          <w:rFonts w:ascii="Times New Roman" w:hAnsi="Times New Roman"/>
          <w:color w:val="000000"/>
          <w:szCs w:val="24"/>
          <w:lang w:val="en-US"/>
        </w:rPr>
        <w:t>LDTS</w:t>
      </w:r>
      <w:r w:rsidRPr="00694579">
        <w:rPr>
          <w:rFonts w:ascii="Times New Roman" w:hAnsi="Times New Roman"/>
          <w:color w:val="000000"/>
          <w:szCs w:val="24"/>
          <w:lang w:val="en-US"/>
        </w:rPr>
        <w:t xml:space="preserve"> users</w:t>
      </w:r>
    </w:p>
    <w:p w14:paraId="16882D15" w14:textId="77777777" w:rsidR="00CF6F37" w:rsidRPr="00694579" w:rsidRDefault="00CF6F37" w:rsidP="00A85228">
      <w:pPr>
        <w:pStyle w:val="ListParagraph"/>
        <w:numPr>
          <w:ilvl w:val="0"/>
          <w:numId w:val="201"/>
        </w:numPr>
        <w:spacing w:line="320" w:lineRule="exact"/>
        <w:jc w:val="both"/>
        <w:rPr>
          <w:rFonts w:ascii="Times New Roman" w:hAnsi="Times New Roman"/>
          <w:color w:val="000000"/>
          <w:szCs w:val="24"/>
          <w:lang w:val="en-US"/>
        </w:rPr>
      </w:pPr>
      <w:proofErr w:type="spellStart"/>
      <w:r>
        <w:rPr>
          <w:rFonts w:ascii="Times New Roman" w:hAnsi="Times New Roman"/>
          <w:color w:val="000000"/>
          <w:szCs w:val="24"/>
        </w:rPr>
        <w:t>Operates</w:t>
      </w:r>
      <w:proofErr w:type="spellEnd"/>
      <w:r>
        <w:rPr>
          <w:rFonts w:ascii="Times New Roman" w:hAnsi="Times New Roman"/>
          <w:color w:val="000000"/>
          <w:szCs w:val="24"/>
        </w:rPr>
        <w:t xml:space="preserve"> the </w:t>
      </w:r>
      <w:proofErr w:type="spellStart"/>
      <w:r>
        <w:rPr>
          <w:rFonts w:ascii="Times New Roman" w:hAnsi="Times New Roman"/>
          <w:color w:val="000000"/>
          <w:szCs w:val="24"/>
        </w:rPr>
        <w:t>loan</w:t>
      </w:r>
      <w:proofErr w:type="spellEnd"/>
      <w:r>
        <w:rPr>
          <w:rFonts w:ascii="Times New Roman" w:hAnsi="Times New Roman"/>
          <w:color w:val="000000"/>
          <w:szCs w:val="24"/>
        </w:rPr>
        <w:t xml:space="preserve"> </w:t>
      </w:r>
      <w:proofErr w:type="spellStart"/>
      <w:r>
        <w:rPr>
          <w:rFonts w:ascii="Times New Roman" w:hAnsi="Times New Roman"/>
          <w:color w:val="000000"/>
          <w:szCs w:val="24"/>
        </w:rPr>
        <w:t>service</w:t>
      </w:r>
      <w:proofErr w:type="spellEnd"/>
    </w:p>
    <w:p w14:paraId="0136333C" w14:textId="77777777" w:rsidR="00CF6F37" w:rsidRDefault="00CF6F37" w:rsidP="00A85228">
      <w:pPr>
        <w:pStyle w:val="ListParagraph"/>
        <w:numPr>
          <w:ilvl w:val="0"/>
          <w:numId w:val="201"/>
        </w:numPr>
        <w:spacing w:line="320" w:lineRule="exact"/>
        <w:jc w:val="both"/>
        <w:rPr>
          <w:rFonts w:ascii="Times New Roman" w:hAnsi="Times New Roman"/>
          <w:color w:val="000000"/>
          <w:szCs w:val="24"/>
          <w:lang w:val="en-US"/>
        </w:rPr>
      </w:pPr>
      <w:r w:rsidRPr="00694579">
        <w:rPr>
          <w:rFonts w:ascii="Times New Roman" w:hAnsi="Times New Roman"/>
          <w:color w:val="000000"/>
          <w:szCs w:val="24"/>
          <w:lang w:val="en-US"/>
        </w:rPr>
        <w:t>Is responsible for attending to the returning of borrowed material and the sending of reminders for delayed material</w:t>
      </w:r>
    </w:p>
    <w:p w14:paraId="1758258B" w14:textId="77777777" w:rsidR="00CF6F37" w:rsidRPr="009A3D9A" w:rsidRDefault="00CF6F37" w:rsidP="00A85228">
      <w:pPr>
        <w:pStyle w:val="ListParagraph"/>
        <w:numPr>
          <w:ilvl w:val="0"/>
          <w:numId w:val="201"/>
        </w:numPr>
        <w:spacing w:line="320" w:lineRule="exact"/>
        <w:jc w:val="both"/>
        <w:rPr>
          <w:rFonts w:ascii="Times New Roman" w:hAnsi="Times New Roman"/>
          <w:color w:val="000000"/>
          <w:szCs w:val="24"/>
          <w:lang w:val="en-US"/>
        </w:rPr>
      </w:pPr>
      <w:r w:rsidRPr="00694579">
        <w:rPr>
          <w:rFonts w:ascii="Times New Roman" w:hAnsi="Times New Roman"/>
          <w:color w:val="000000"/>
          <w:szCs w:val="24"/>
          <w:lang w:val="en-US"/>
        </w:rPr>
        <w:t>Is responsible for placing the material</w:t>
      </w:r>
      <w:r>
        <w:rPr>
          <w:rFonts w:ascii="Times New Roman" w:hAnsi="Times New Roman"/>
          <w:color w:val="000000"/>
          <w:szCs w:val="24"/>
          <w:lang w:val="en-US"/>
        </w:rPr>
        <w:t xml:space="preserve"> on the </w:t>
      </w:r>
      <w:proofErr w:type="gramStart"/>
      <w:r>
        <w:rPr>
          <w:rFonts w:ascii="Times New Roman" w:hAnsi="Times New Roman"/>
          <w:color w:val="000000"/>
          <w:szCs w:val="24"/>
          <w:lang w:val="en-US"/>
        </w:rPr>
        <w:t>book shelves</w:t>
      </w:r>
      <w:proofErr w:type="gramEnd"/>
      <w:r>
        <w:rPr>
          <w:rFonts w:ascii="Times New Roman" w:hAnsi="Times New Roman"/>
          <w:color w:val="000000"/>
          <w:szCs w:val="24"/>
          <w:lang w:val="en-US"/>
        </w:rPr>
        <w:t xml:space="preserve">, for its conservation, </w:t>
      </w:r>
      <w:r w:rsidRPr="00694579">
        <w:rPr>
          <w:rFonts w:ascii="Times New Roman" w:hAnsi="Times New Roman"/>
          <w:color w:val="000000"/>
          <w:szCs w:val="24"/>
          <w:lang w:val="en-US"/>
        </w:rPr>
        <w:t xml:space="preserve">book </w:t>
      </w:r>
      <w:r>
        <w:rPr>
          <w:rFonts w:ascii="Times New Roman" w:hAnsi="Times New Roman"/>
          <w:color w:val="000000"/>
          <w:szCs w:val="24"/>
          <w:lang w:val="en-US"/>
        </w:rPr>
        <w:t>binding and re-binding</w:t>
      </w:r>
      <w:r w:rsidRPr="00694579">
        <w:rPr>
          <w:rFonts w:ascii="Times New Roman" w:hAnsi="Times New Roman"/>
          <w:color w:val="000000"/>
          <w:szCs w:val="24"/>
          <w:lang w:val="en-US"/>
        </w:rPr>
        <w:t xml:space="preserve">, </w:t>
      </w:r>
      <w:r w:rsidRPr="009A3D9A">
        <w:rPr>
          <w:rFonts w:ascii="Times New Roman" w:hAnsi="Times New Roman"/>
          <w:color w:val="000000"/>
          <w:szCs w:val="24"/>
          <w:lang w:val="en-US"/>
        </w:rPr>
        <w:t xml:space="preserve">its </w:t>
      </w:r>
      <w:r w:rsidRPr="00694579">
        <w:rPr>
          <w:rFonts w:ascii="Times New Roman" w:hAnsi="Times New Roman"/>
          <w:color w:val="000000"/>
          <w:szCs w:val="24"/>
          <w:lang w:val="en-US"/>
        </w:rPr>
        <w:t>withdrawal and stocktaking</w:t>
      </w:r>
      <w:r w:rsidRPr="009A3D9A">
        <w:rPr>
          <w:rFonts w:ascii="Times New Roman" w:hAnsi="Times New Roman"/>
          <w:color w:val="000000"/>
          <w:szCs w:val="24"/>
          <w:lang w:val="en-US"/>
        </w:rPr>
        <w:t>.</w:t>
      </w:r>
    </w:p>
    <w:p w14:paraId="2BA50770" w14:textId="77777777" w:rsidR="00CF6F37" w:rsidRDefault="00CF6F37" w:rsidP="00A85228">
      <w:pPr>
        <w:pStyle w:val="ListParagraph"/>
        <w:numPr>
          <w:ilvl w:val="0"/>
          <w:numId w:val="201"/>
        </w:numPr>
        <w:spacing w:line="320" w:lineRule="exact"/>
        <w:jc w:val="both"/>
        <w:rPr>
          <w:rFonts w:ascii="Times New Roman" w:hAnsi="Times New Roman"/>
          <w:color w:val="000000"/>
          <w:szCs w:val="24"/>
          <w:lang w:val="en-US"/>
        </w:rPr>
      </w:pPr>
      <w:r w:rsidRPr="009A3D9A">
        <w:rPr>
          <w:rFonts w:ascii="Times New Roman" w:hAnsi="Times New Roman"/>
          <w:color w:val="000000"/>
          <w:szCs w:val="24"/>
          <w:lang w:val="en-US"/>
        </w:rPr>
        <w:t xml:space="preserve">Takes care of the transportation of journal volumes of the previous calendar year and their placement at closed </w:t>
      </w:r>
      <w:proofErr w:type="gramStart"/>
      <w:r w:rsidRPr="009A3D9A">
        <w:rPr>
          <w:rFonts w:ascii="Times New Roman" w:hAnsi="Times New Roman"/>
          <w:color w:val="000000"/>
          <w:szCs w:val="24"/>
          <w:lang w:val="en-US"/>
        </w:rPr>
        <w:t>book shelves</w:t>
      </w:r>
      <w:proofErr w:type="gramEnd"/>
      <w:r w:rsidRPr="009A3D9A">
        <w:rPr>
          <w:rFonts w:ascii="Times New Roman" w:hAnsi="Times New Roman"/>
          <w:color w:val="000000"/>
          <w:szCs w:val="24"/>
          <w:lang w:val="en-US"/>
        </w:rPr>
        <w:t>.</w:t>
      </w:r>
    </w:p>
    <w:p w14:paraId="751B0CAB" w14:textId="77777777" w:rsidR="00CF6F37" w:rsidRDefault="00CF6F37" w:rsidP="00A85228">
      <w:pPr>
        <w:pStyle w:val="ListParagraph"/>
        <w:numPr>
          <w:ilvl w:val="0"/>
          <w:numId w:val="201"/>
        </w:numPr>
        <w:spacing w:line="320" w:lineRule="exact"/>
        <w:jc w:val="both"/>
        <w:rPr>
          <w:rFonts w:ascii="Times New Roman" w:hAnsi="Times New Roman"/>
          <w:color w:val="000000"/>
          <w:szCs w:val="24"/>
          <w:lang w:val="en-US"/>
        </w:rPr>
      </w:pPr>
      <w:r w:rsidRPr="009A3D9A">
        <w:rPr>
          <w:rFonts w:ascii="Times New Roman" w:hAnsi="Times New Roman"/>
          <w:color w:val="000000"/>
          <w:szCs w:val="24"/>
          <w:lang w:val="en-US"/>
        </w:rPr>
        <w:t>Takes care of the technical support of the existing equipment, as far as possible.</w:t>
      </w:r>
    </w:p>
    <w:p w14:paraId="29C1EE6D" w14:textId="77777777" w:rsidR="00CF6F37" w:rsidRDefault="00CF6F37" w:rsidP="00CF6F37">
      <w:pPr>
        <w:spacing w:line="320" w:lineRule="exact"/>
        <w:jc w:val="both"/>
        <w:rPr>
          <w:rFonts w:ascii="Times New Roman" w:hAnsi="Times New Roman"/>
          <w:color w:val="000000"/>
          <w:szCs w:val="24"/>
          <w:lang w:val="en-US"/>
        </w:rPr>
      </w:pPr>
    </w:p>
    <w:p w14:paraId="0FE495DB" w14:textId="77777777" w:rsidR="00CF6F37" w:rsidRPr="00466EAE" w:rsidRDefault="00CF6F37" w:rsidP="00CF6F37">
      <w:pPr>
        <w:spacing w:line="320" w:lineRule="exact"/>
        <w:jc w:val="both"/>
        <w:rPr>
          <w:rFonts w:ascii="Times New Roman" w:hAnsi="Times New Roman"/>
          <w:b/>
          <w:color w:val="000000"/>
          <w:szCs w:val="24"/>
          <w:u w:val="single"/>
          <w:lang w:val="en-US"/>
        </w:rPr>
      </w:pPr>
      <w:r w:rsidRPr="00F56519">
        <w:rPr>
          <w:rFonts w:ascii="Times New Roman" w:hAnsi="Times New Roman"/>
          <w:b/>
          <w:color w:val="000000"/>
          <w:szCs w:val="24"/>
          <w:u w:val="single"/>
          <w:lang w:val="en-US"/>
        </w:rPr>
        <w:t>USERS</w:t>
      </w:r>
      <w:r w:rsidRPr="00466EAE">
        <w:rPr>
          <w:rFonts w:ascii="Times New Roman" w:hAnsi="Times New Roman"/>
          <w:b/>
          <w:color w:val="000000"/>
          <w:szCs w:val="24"/>
          <w:u w:val="single"/>
          <w:lang w:val="en-US"/>
        </w:rPr>
        <w:t xml:space="preserve"> </w:t>
      </w:r>
    </w:p>
    <w:p w14:paraId="4F55A642" w14:textId="77777777" w:rsidR="00CF6F37" w:rsidRPr="00F56519" w:rsidRDefault="00CF6F37" w:rsidP="00CF6F37">
      <w:pPr>
        <w:spacing w:line="320" w:lineRule="exact"/>
        <w:jc w:val="both"/>
        <w:rPr>
          <w:rFonts w:ascii="Times New Roman" w:hAnsi="Times New Roman"/>
          <w:color w:val="000000"/>
          <w:szCs w:val="24"/>
          <w:lang w:val="en-US"/>
        </w:rPr>
      </w:pPr>
      <w:r w:rsidRPr="00F56519">
        <w:rPr>
          <w:rFonts w:ascii="Times New Roman" w:hAnsi="Times New Roman"/>
          <w:color w:val="000000"/>
          <w:szCs w:val="24"/>
          <w:lang w:val="en-US"/>
        </w:rPr>
        <w:t xml:space="preserve">The venues, </w:t>
      </w:r>
      <w:proofErr w:type="gramStart"/>
      <w:r w:rsidRPr="00F56519">
        <w:rPr>
          <w:rFonts w:ascii="Times New Roman" w:hAnsi="Times New Roman"/>
          <w:color w:val="000000"/>
          <w:szCs w:val="24"/>
          <w:lang w:val="en-US"/>
        </w:rPr>
        <w:t>collections</w:t>
      </w:r>
      <w:proofErr w:type="gramEnd"/>
      <w:r w:rsidRPr="00F56519">
        <w:rPr>
          <w:rFonts w:ascii="Times New Roman" w:hAnsi="Times New Roman"/>
          <w:color w:val="000000"/>
          <w:szCs w:val="24"/>
          <w:lang w:val="en-US"/>
        </w:rPr>
        <w:t xml:space="preserve"> and services of the </w:t>
      </w:r>
      <w:r>
        <w:rPr>
          <w:rFonts w:ascii="Times New Roman" w:hAnsi="Times New Roman"/>
          <w:color w:val="000000"/>
          <w:szCs w:val="24"/>
          <w:lang w:val="en-US"/>
        </w:rPr>
        <w:t>LDTS</w:t>
      </w:r>
      <w:r w:rsidRPr="00F56519">
        <w:rPr>
          <w:rFonts w:ascii="Times New Roman" w:hAnsi="Times New Roman"/>
          <w:color w:val="000000"/>
          <w:szCs w:val="24"/>
          <w:lang w:val="en-US"/>
        </w:rPr>
        <w:t xml:space="preserve"> may be used by:</w:t>
      </w:r>
    </w:p>
    <w:p w14:paraId="23D8188E" w14:textId="77777777" w:rsidR="00CF6F37" w:rsidRDefault="00CF6F37" w:rsidP="00A85228">
      <w:pPr>
        <w:pStyle w:val="ListParagraph"/>
        <w:numPr>
          <w:ilvl w:val="0"/>
          <w:numId w:val="202"/>
        </w:numPr>
        <w:spacing w:line="320" w:lineRule="exact"/>
        <w:jc w:val="both"/>
        <w:rPr>
          <w:rFonts w:ascii="Times New Roman" w:hAnsi="Times New Roman"/>
          <w:color w:val="000000"/>
          <w:szCs w:val="24"/>
          <w:lang w:val="en-US"/>
        </w:rPr>
      </w:pPr>
      <w:r w:rsidRPr="00F56519">
        <w:rPr>
          <w:rFonts w:ascii="Times New Roman" w:hAnsi="Times New Roman"/>
          <w:color w:val="000000"/>
          <w:szCs w:val="24"/>
          <w:lang w:val="en-US"/>
        </w:rPr>
        <w:t>Teaching and research staff of the TSD, who are entitled access to loan service</w:t>
      </w:r>
      <w:r w:rsidRPr="00A17F33">
        <w:rPr>
          <w:rFonts w:ascii="Times New Roman" w:hAnsi="Times New Roman"/>
          <w:color w:val="000000"/>
          <w:szCs w:val="24"/>
          <w:lang w:val="en-US"/>
        </w:rPr>
        <w:t xml:space="preserve"> facilities</w:t>
      </w:r>
    </w:p>
    <w:p w14:paraId="3432CC9D" w14:textId="77777777" w:rsidR="00CF6F37" w:rsidRDefault="00CF6F37" w:rsidP="00A85228">
      <w:pPr>
        <w:pStyle w:val="ListParagraph"/>
        <w:numPr>
          <w:ilvl w:val="0"/>
          <w:numId w:val="202"/>
        </w:numPr>
        <w:spacing w:line="320" w:lineRule="exact"/>
        <w:jc w:val="both"/>
        <w:rPr>
          <w:rFonts w:ascii="Times New Roman" w:hAnsi="Times New Roman"/>
          <w:color w:val="000000"/>
          <w:szCs w:val="24"/>
          <w:lang w:val="en-US"/>
        </w:rPr>
      </w:pPr>
      <w:r w:rsidRPr="00F56519">
        <w:rPr>
          <w:rFonts w:ascii="Times New Roman" w:hAnsi="Times New Roman"/>
          <w:color w:val="000000"/>
          <w:szCs w:val="24"/>
          <w:lang w:val="en-US"/>
        </w:rPr>
        <w:t>Undergraduate students</w:t>
      </w:r>
      <w:r w:rsidRPr="003A0409">
        <w:rPr>
          <w:rFonts w:ascii="Times New Roman" w:hAnsi="Times New Roman"/>
          <w:color w:val="000000"/>
          <w:szCs w:val="24"/>
          <w:lang w:val="en-US"/>
        </w:rPr>
        <w:t xml:space="preserve"> </w:t>
      </w:r>
      <w:r w:rsidRPr="00F56519">
        <w:rPr>
          <w:rFonts w:ascii="Times New Roman" w:hAnsi="Times New Roman"/>
          <w:color w:val="000000"/>
          <w:szCs w:val="24"/>
          <w:lang w:val="en-US"/>
        </w:rPr>
        <w:t>of the TSD</w:t>
      </w:r>
      <w:r w:rsidRPr="003A0409">
        <w:rPr>
          <w:rFonts w:ascii="Times New Roman" w:hAnsi="Times New Roman"/>
          <w:color w:val="000000"/>
          <w:szCs w:val="24"/>
          <w:lang w:val="en-US"/>
        </w:rPr>
        <w:t xml:space="preserve">, </w:t>
      </w:r>
      <w:r w:rsidRPr="00F56519">
        <w:rPr>
          <w:rFonts w:ascii="Times New Roman" w:hAnsi="Times New Roman"/>
          <w:color w:val="000000"/>
          <w:szCs w:val="24"/>
          <w:lang w:val="en-US"/>
        </w:rPr>
        <w:t>who are entitled access to loan service</w:t>
      </w:r>
      <w:r w:rsidRPr="00A17F33">
        <w:rPr>
          <w:rFonts w:ascii="Times New Roman" w:hAnsi="Times New Roman"/>
          <w:color w:val="000000"/>
          <w:szCs w:val="24"/>
          <w:lang w:val="en-US"/>
        </w:rPr>
        <w:t xml:space="preserve"> facilities</w:t>
      </w:r>
    </w:p>
    <w:p w14:paraId="1BE07263" w14:textId="77777777" w:rsidR="00CF6F37" w:rsidRDefault="00CF6F37" w:rsidP="00A85228">
      <w:pPr>
        <w:pStyle w:val="ListParagraph"/>
        <w:numPr>
          <w:ilvl w:val="0"/>
          <w:numId w:val="202"/>
        </w:numPr>
        <w:spacing w:line="320" w:lineRule="exact"/>
        <w:jc w:val="both"/>
        <w:rPr>
          <w:rFonts w:ascii="Times New Roman" w:hAnsi="Times New Roman"/>
          <w:color w:val="000000"/>
          <w:szCs w:val="24"/>
          <w:lang w:val="en-US"/>
        </w:rPr>
      </w:pPr>
      <w:r w:rsidRPr="003A0409">
        <w:rPr>
          <w:rFonts w:ascii="Times New Roman" w:hAnsi="Times New Roman"/>
          <w:color w:val="000000"/>
          <w:szCs w:val="24"/>
          <w:lang w:val="en-US"/>
        </w:rPr>
        <w:lastRenderedPageBreak/>
        <w:t>Postgraduate students</w:t>
      </w:r>
      <w:r w:rsidRPr="00F56519">
        <w:rPr>
          <w:rFonts w:ascii="Times New Roman" w:hAnsi="Times New Roman"/>
          <w:color w:val="000000"/>
          <w:szCs w:val="24"/>
          <w:lang w:val="en-US"/>
        </w:rPr>
        <w:t xml:space="preserve"> and PhD candidates of the TSD</w:t>
      </w:r>
      <w:r w:rsidRPr="003A0409">
        <w:rPr>
          <w:rFonts w:ascii="Times New Roman" w:hAnsi="Times New Roman"/>
          <w:color w:val="000000"/>
          <w:szCs w:val="24"/>
          <w:lang w:val="en-US"/>
        </w:rPr>
        <w:t xml:space="preserve">, </w:t>
      </w:r>
      <w:r w:rsidRPr="00F56519">
        <w:rPr>
          <w:rFonts w:ascii="Times New Roman" w:hAnsi="Times New Roman"/>
          <w:color w:val="000000"/>
          <w:szCs w:val="24"/>
          <w:lang w:val="en-US"/>
        </w:rPr>
        <w:t>who are entitled access to loan service</w:t>
      </w:r>
      <w:r w:rsidRPr="00A17F33">
        <w:rPr>
          <w:rFonts w:ascii="Times New Roman" w:hAnsi="Times New Roman"/>
          <w:color w:val="000000"/>
          <w:szCs w:val="24"/>
          <w:lang w:val="en-US"/>
        </w:rPr>
        <w:t xml:space="preserve"> facilities</w:t>
      </w:r>
    </w:p>
    <w:p w14:paraId="0C910128" w14:textId="77777777" w:rsidR="00CF6F37" w:rsidRDefault="00CF6F37" w:rsidP="00A85228">
      <w:pPr>
        <w:pStyle w:val="ListParagraph"/>
        <w:numPr>
          <w:ilvl w:val="0"/>
          <w:numId w:val="202"/>
        </w:numPr>
        <w:spacing w:line="320" w:lineRule="exact"/>
        <w:jc w:val="both"/>
        <w:rPr>
          <w:rFonts w:ascii="Times New Roman" w:hAnsi="Times New Roman"/>
          <w:color w:val="000000"/>
          <w:szCs w:val="24"/>
          <w:lang w:val="en-US"/>
        </w:rPr>
      </w:pPr>
      <w:r w:rsidRPr="003A0409">
        <w:rPr>
          <w:rFonts w:ascii="Times New Roman" w:hAnsi="Times New Roman"/>
          <w:color w:val="000000"/>
          <w:szCs w:val="24"/>
          <w:lang w:val="en-US"/>
        </w:rPr>
        <w:t>Academ</w:t>
      </w:r>
      <w:r>
        <w:rPr>
          <w:rFonts w:ascii="Times New Roman" w:hAnsi="Times New Roman"/>
          <w:color w:val="000000"/>
          <w:szCs w:val="24"/>
          <w:lang w:val="en-US"/>
        </w:rPr>
        <w:t xml:space="preserve">ic staff of other Departments as </w:t>
      </w:r>
      <w:r w:rsidRPr="00CF1278">
        <w:rPr>
          <w:rFonts w:ascii="Times New Roman" w:hAnsi="Times New Roman"/>
          <w:color w:val="000000"/>
          <w:szCs w:val="24"/>
          <w:lang w:val="en-US"/>
        </w:rPr>
        <w:t>w</w:t>
      </w:r>
      <w:r w:rsidRPr="003A0409">
        <w:rPr>
          <w:rFonts w:ascii="Times New Roman" w:hAnsi="Times New Roman"/>
          <w:color w:val="000000"/>
          <w:szCs w:val="24"/>
          <w:lang w:val="en-US"/>
        </w:rPr>
        <w:t xml:space="preserve">ell as other staff of the University of Patras, </w:t>
      </w:r>
      <w:r w:rsidRPr="00F56519">
        <w:rPr>
          <w:rFonts w:ascii="Times New Roman" w:hAnsi="Times New Roman"/>
          <w:color w:val="000000"/>
          <w:szCs w:val="24"/>
          <w:lang w:val="en-US"/>
        </w:rPr>
        <w:t>who are entitled access to loan service</w:t>
      </w:r>
      <w:r w:rsidRPr="00A17F33">
        <w:rPr>
          <w:rFonts w:ascii="Times New Roman" w:hAnsi="Times New Roman"/>
          <w:color w:val="000000"/>
          <w:szCs w:val="24"/>
          <w:lang w:val="en-US"/>
        </w:rPr>
        <w:t xml:space="preserve"> facilities</w:t>
      </w:r>
    </w:p>
    <w:p w14:paraId="31E6100F" w14:textId="77777777" w:rsidR="00CF6F37" w:rsidRDefault="00CF6F37" w:rsidP="00A85228">
      <w:pPr>
        <w:pStyle w:val="ListParagraph"/>
        <w:numPr>
          <w:ilvl w:val="0"/>
          <w:numId w:val="202"/>
        </w:numPr>
        <w:spacing w:line="320" w:lineRule="exact"/>
        <w:jc w:val="both"/>
        <w:rPr>
          <w:rFonts w:ascii="Times New Roman" w:hAnsi="Times New Roman"/>
          <w:color w:val="000000"/>
          <w:szCs w:val="24"/>
          <w:lang w:val="en-US"/>
        </w:rPr>
      </w:pPr>
      <w:r w:rsidRPr="00A17F33">
        <w:rPr>
          <w:rFonts w:ascii="Times New Roman" w:hAnsi="Times New Roman"/>
          <w:color w:val="000000"/>
          <w:szCs w:val="24"/>
          <w:lang w:val="en-US"/>
        </w:rPr>
        <w:t>Student heare</w:t>
      </w:r>
      <w:r>
        <w:rPr>
          <w:rFonts w:ascii="Times New Roman" w:hAnsi="Times New Roman"/>
          <w:color w:val="000000"/>
          <w:szCs w:val="24"/>
          <w:lang w:val="en-US"/>
        </w:rPr>
        <w:t>rs, external users, in other words anyone from the</w:t>
      </w:r>
      <w:r w:rsidRPr="00A17F33">
        <w:rPr>
          <w:rFonts w:ascii="Times New Roman" w:hAnsi="Times New Roman"/>
          <w:color w:val="000000"/>
          <w:szCs w:val="24"/>
          <w:lang w:val="en-US"/>
        </w:rPr>
        <w:t xml:space="preserve"> community </w:t>
      </w:r>
      <w:r>
        <w:rPr>
          <w:rFonts w:ascii="Times New Roman" w:hAnsi="Times New Roman"/>
          <w:color w:val="000000"/>
          <w:szCs w:val="24"/>
          <w:lang w:val="en-US"/>
        </w:rPr>
        <w:t>at large</w:t>
      </w:r>
      <w:r w:rsidRPr="00A17F33">
        <w:rPr>
          <w:rFonts w:ascii="Times New Roman" w:hAnsi="Times New Roman"/>
          <w:color w:val="000000"/>
          <w:szCs w:val="24"/>
          <w:lang w:val="en-US"/>
        </w:rPr>
        <w:t xml:space="preserve"> who might wish to use the material or the services of the library for their research needs but </w:t>
      </w:r>
      <w:r w:rsidRPr="00F56519">
        <w:rPr>
          <w:rFonts w:ascii="Times New Roman" w:hAnsi="Times New Roman"/>
          <w:color w:val="000000"/>
          <w:szCs w:val="24"/>
          <w:lang w:val="en-US"/>
        </w:rPr>
        <w:t>are</w:t>
      </w:r>
      <w:r w:rsidRPr="00A17F33">
        <w:rPr>
          <w:rFonts w:ascii="Times New Roman" w:hAnsi="Times New Roman"/>
          <w:color w:val="000000"/>
          <w:szCs w:val="24"/>
          <w:lang w:val="en-US"/>
        </w:rPr>
        <w:t xml:space="preserve"> not</w:t>
      </w:r>
      <w:r w:rsidRPr="00F56519">
        <w:rPr>
          <w:rFonts w:ascii="Times New Roman" w:hAnsi="Times New Roman"/>
          <w:color w:val="000000"/>
          <w:szCs w:val="24"/>
          <w:lang w:val="en-US"/>
        </w:rPr>
        <w:t xml:space="preserve"> entitled access to loan service</w:t>
      </w:r>
      <w:r w:rsidRPr="00A17F33">
        <w:rPr>
          <w:rFonts w:ascii="Times New Roman" w:hAnsi="Times New Roman"/>
          <w:color w:val="000000"/>
          <w:szCs w:val="24"/>
          <w:lang w:val="en-US"/>
        </w:rPr>
        <w:t xml:space="preserve"> facilities</w:t>
      </w:r>
    </w:p>
    <w:p w14:paraId="6202CF96" w14:textId="77777777" w:rsidR="00CF6F37" w:rsidRDefault="00CF6F37" w:rsidP="00A85228">
      <w:pPr>
        <w:pStyle w:val="ListParagraph"/>
        <w:numPr>
          <w:ilvl w:val="0"/>
          <w:numId w:val="202"/>
        </w:numPr>
        <w:spacing w:line="320" w:lineRule="exact"/>
        <w:jc w:val="both"/>
        <w:rPr>
          <w:rFonts w:ascii="Times New Roman" w:hAnsi="Times New Roman"/>
          <w:color w:val="000000"/>
          <w:szCs w:val="24"/>
          <w:lang w:val="en-US"/>
        </w:rPr>
      </w:pPr>
      <w:r w:rsidRPr="00240009">
        <w:rPr>
          <w:rFonts w:ascii="Times New Roman" w:hAnsi="Times New Roman"/>
          <w:color w:val="000000"/>
          <w:szCs w:val="24"/>
          <w:lang w:val="en-US"/>
        </w:rPr>
        <w:t>Graduates of the Department of Theatre Studies, who may maintain a library user’s card for an annual period.</w:t>
      </w:r>
      <w:r w:rsidRPr="00921E3C">
        <w:rPr>
          <w:rFonts w:ascii="Times New Roman" w:hAnsi="Times New Roman"/>
          <w:color w:val="000000"/>
          <w:szCs w:val="24"/>
          <w:lang w:val="en-US"/>
        </w:rPr>
        <w:t xml:space="preserve"> Graduates may have a library user’s card. However, this capacity is withdrawn, should the card be inactive for a year.</w:t>
      </w:r>
    </w:p>
    <w:p w14:paraId="20E299EA" w14:textId="77777777" w:rsidR="00CF6F37" w:rsidRPr="00203609" w:rsidRDefault="00CF6F37" w:rsidP="00A85228">
      <w:pPr>
        <w:pStyle w:val="ListParagraph"/>
        <w:numPr>
          <w:ilvl w:val="0"/>
          <w:numId w:val="202"/>
        </w:numPr>
        <w:spacing w:line="320" w:lineRule="exact"/>
        <w:jc w:val="both"/>
        <w:rPr>
          <w:rFonts w:ascii="Times New Roman" w:hAnsi="Times New Roman"/>
          <w:color w:val="000000"/>
          <w:szCs w:val="24"/>
          <w:lang w:val="en-US"/>
        </w:rPr>
      </w:pPr>
      <w:r w:rsidRPr="00203609">
        <w:rPr>
          <w:rFonts w:ascii="Times New Roman" w:hAnsi="Times New Roman"/>
          <w:color w:val="000000"/>
          <w:szCs w:val="24"/>
          <w:lang w:val="en-US"/>
        </w:rPr>
        <w:t xml:space="preserve">Borrowing rules determine the exact number of books which the </w:t>
      </w:r>
      <w:proofErr w:type="gramStart"/>
      <w:r w:rsidRPr="00203609">
        <w:rPr>
          <w:rFonts w:ascii="Times New Roman" w:hAnsi="Times New Roman"/>
          <w:color w:val="000000"/>
          <w:szCs w:val="24"/>
          <w:lang w:val="en-US"/>
        </w:rPr>
        <w:t>above mentioned</w:t>
      </w:r>
      <w:proofErr w:type="gramEnd"/>
      <w:r w:rsidRPr="00203609">
        <w:rPr>
          <w:rFonts w:ascii="Times New Roman" w:hAnsi="Times New Roman"/>
          <w:color w:val="000000"/>
          <w:szCs w:val="24"/>
          <w:lang w:val="en-US"/>
        </w:rPr>
        <w:t xml:space="preserve"> categories of users may borrow.</w:t>
      </w:r>
    </w:p>
    <w:p w14:paraId="3037797B" w14:textId="77777777" w:rsidR="00CF6F37" w:rsidRDefault="00CF6F37" w:rsidP="00A85228">
      <w:pPr>
        <w:pStyle w:val="ListParagraph"/>
        <w:numPr>
          <w:ilvl w:val="0"/>
          <w:numId w:val="202"/>
        </w:numPr>
        <w:spacing w:line="320" w:lineRule="exact"/>
        <w:jc w:val="both"/>
        <w:rPr>
          <w:rFonts w:ascii="Times New Roman" w:hAnsi="Times New Roman"/>
          <w:color w:val="000000"/>
          <w:szCs w:val="24"/>
          <w:lang w:val="en-US"/>
        </w:rPr>
      </w:pPr>
      <w:r w:rsidRPr="00203609">
        <w:rPr>
          <w:rFonts w:ascii="Times New Roman" w:hAnsi="Times New Roman"/>
          <w:color w:val="000000"/>
          <w:szCs w:val="24"/>
          <w:lang w:val="en-US"/>
        </w:rPr>
        <w:t>Students/postgraduate users of the DTS must present to the Registry of the Department</w:t>
      </w:r>
      <w:r w:rsidRPr="002117C0">
        <w:rPr>
          <w:rFonts w:ascii="Times New Roman" w:hAnsi="Times New Roman"/>
          <w:color w:val="000000"/>
          <w:szCs w:val="24"/>
          <w:lang w:val="en-US"/>
        </w:rPr>
        <w:t xml:space="preserve"> </w:t>
      </w:r>
      <w:r w:rsidRPr="00203609">
        <w:rPr>
          <w:rFonts w:ascii="Times New Roman" w:hAnsi="Times New Roman"/>
          <w:color w:val="000000"/>
          <w:szCs w:val="24"/>
          <w:lang w:val="en-US"/>
        </w:rPr>
        <w:t>a ‘certificate’</w:t>
      </w:r>
      <w:r w:rsidRPr="003E27EE">
        <w:rPr>
          <w:rFonts w:ascii="Times New Roman" w:hAnsi="Times New Roman"/>
          <w:color w:val="000000"/>
          <w:szCs w:val="24"/>
          <w:lang w:val="en-US"/>
        </w:rPr>
        <w:t xml:space="preserve"> </w:t>
      </w:r>
      <w:r w:rsidRPr="00203609">
        <w:rPr>
          <w:rFonts w:ascii="Times New Roman" w:hAnsi="Times New Roman"/>
          <w:color w:val="000000"/>
          <w:szCs w:val="24"/>
          <w:lang w:val="en-US"/>
        </w:rPr>
        <w:t>stating that they do not ow</w:t>
      </w:r>
      <w:r>
        <w:rPr>
          <w:rFonts w:ascii="Times New Roman" w:hAnsi="Times New Roman"/>
          <w:color w:val="000000"/>
          <w:szCs w:val="24"/>
          <w:lang w:val="en-US"/>
        </w:rPr>
        <w:t xml:space="preserve">e books or fines to the </w:t>
      </w:r>
      <w:proofErr w:type="gramStart"/>
      <w:r>
        <w:rPr>
          <w:rFonts w:ascii="Times New Roman" w:hAnsi="Times New Roman"/>
          <w:color w:val="000000"/>
          <w:szCs w:val="24"/>
          <w:lang w:val="en-US"/>
        </w:rPr>
        <w:t>Library</w:t>
      </w:r>
      <w:proofErr w:type="gramEnd"/>
      <w:r>
        <w:rPr>
          <w:rFonts w:ascii="Times New Roman" w:hAnsi="Times New Roman"/>
          <w:color w:val="000000"/>
          <w:szCs w:val="24"/>
          <w:lang w:val="en-US"/>
        </w:rPr>
        <w:t xml:space="preserve">, in case they </w:t>
      </w:r>
      <w:r w:rsidRPr="007A14FB">
        <w:rPr>
          <w:rFonts w:ascii="Times New Roman" w:hAnsi="Times New Roman"/>
          <w:color w:val="000000"/>
          <w:szCs w:val="24"/>
          <w:lang w:val="en-US"/>
        </w:rPr>
        <w:t>are re-registered to another university/school</w:t>
      </w:r>
      <w:r w:rsidRPr="00C82723">
        <w:rPr>
          <w:rFonts w:ascii="Times New Roman" w:hAnsi="Times New Roman"/>
          <w:color w:val="000000"/>
          <w:szCs w:val="24"/>
          <w:lang w:val="en-US"/>
        </w:rPr>
        <w:t>/department</w:t>
      </w:r>
      <w:r w:rsidRPr="007A14FB">
        <w:rPr>
          <w:rFonts w:ascii="Times New Roman" w:hAnsi="Times New Roman"/>
          <w:color w:val="000000"/>
          <w:szCs w:val="24"/>
          <w:lang w:val="en-US"/>
        </w:rPr>
        <w:t xml:space="preserve"> </w:t>
      </w:r>
      <w:r>
        <w:rPr>
          <w:rFonts w:ascii="Times New Roman" w:hAnsi="Times New Roman"/>
          <w:color w:val="000000"/>
          <w:szCs w:val="24"/>
          <w:lang w:val="en-US"/>
        </w:rPr>
        <w:t xml:space="preserve">or </w:t>
      </w:r>
      <w:r w:rsidRPr="007A14FB">
        <w:rPr>
          <w:rFonts w:ascii="Times New Roman" w:hAnsi="Times New Roman"/>
          <w:color w:val="000000"/>
          <w:szCs w:val="24"/>
          <w:lang w:val="en-US"/>
        </w:rPr>
        <w:t>have completed</w:t>
      </w:r>
      <w:r w:rsidRPr="00C82723">
        <w:rPr>
          <w:rFonts w:ascii="Times New Roman" w:hAnsi="Times New Roman"/>
          <w:color w:val="000000"/>
          <w:szCs w:val="24"/>
          <w:lang w:val="en-US"/>
        </w:rPr>
        <w:t xml:space="preserve"> their undergraduate or postgraduate cycle of studies. </w:t>
      </w:r>
      <w:r>
        <w:rPr>
          <w:rFonts w:ascii="Times New Roman" w:hAnsi="Times New Roman"/>
          <w:color w:val="000000"/>
          <w:szCs w:val="24"/>
          <w:lang w:val="en-US"/>
        </w:rPr>
        <w:t>T</w:t>
      </w:r>
      <w:r w:rsidRPr="00C82723">
        <w:rPr>
          <w:rFonts w:ascii="Times New Roman" w:hAnsi="Times New Roman"/>
          <w:color w:val="000000"/>
          <w:szCs w:val="24"/>
          <w:lang w:val="en-US"/>
        </w:rPr>
        <w:t>he certificate is issued by the Library of the Department of Theatre Studies</w:t>
      </w:r>
      <w:r w:rsidRPr="007A14FB">
        <w:rPr>
          <w:rFonts w:ascii="Times New Roman" w:hAnsi="Times New Roman"/>
          <w:color w:val="000000"/>
          <w:szCs w:val="24"/>
          <w:lang w:val="en-US"/>
        </w:rPr>
        <w:t xml:space="preserve"> </w:t>
      </w:r>
      <w:r w:rsidRPr="00C82723">
        <w:rPr>
          <w:rFonts w:ascii="Times New Roman" w:hAnsi="Times New Roman"/>
          <w:color w:val="000000"/>
          <w:szCs w:val="24"/>
          <w:lang w:val="en-US"/>
        </w:rPr>
        <w:t>and the Library and Information Centre of the University of Patras.</w:t>
      </w:r>
    </w:p>
    <w:p w14:paraId="5B3C247F" w14:textId="77777777" w:rsidR="00CF6F37" w:rsidRDefault="00CF6F37" w:rsidP="00A85228">
      <w:pPr>
        <w:pStyle w:val="ListParagraph"/>
        <w:numPr>
          <w:ilvl w:val="0"/>
          <w:numId w:val="202"/>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 xml:space="preserve">LDTS users </w:t>
      </w:r>
      <w:r w:rsidRPr="004237A9">
        <w:rPr>
          <w:rFonts w:ascii="Times New Roman" w:hAnsi="Times New Roman"/>
          <w:color w:val="000000"/>
          <w:szCs w:val="24"/>
          <w:lang w:val="en-US"/>
        </w:rPr>
        <w:t>must co</w:t>
      </w:r>
      <w:r w:rsidRPr="007F3E66">
        <w:rPr>
          <w:rFonts w:ascii="Times New Roman" w:hAnsi="Times New Roman"/>
          <w:color w:val="000000"/>
          <w:szCs w:val="24"/>
          <w:lang w:val="en-US"/>
        </w:rPr>
        <w:t>nform</w:t>
      </w:r>
      <w:r w:rsidRPr="004237A9">
        <w:rPr>
          <w:rFonts w:ascii="Times New Roman" w:hAnsi="Times New Roman"/>
          <w:color w:val="000000"/>
          <w:szCs w:val="24"/>
          <w:lang w:val="en-US"/>
        </w:rPr>
        <w:t xml:space="preserve"> to the recommendations of the personnel and respect the site of the </w:t>
      </w:r>
      <w:proofErr w:type="gramStart"/>
      <w:r w:rsidRPr="004237A9">
        <w:rPr>
          <w:rFonts w:ascii="Times New Roman" w:hAnsi="Times New Roman"/>
          <w:color w:val="000000"/>
          <w:szCs w:val="24"/>
          <w:lang w:val="en-US"/>
        </w:rPr>
        <w:t>Library</w:t>
      </w:r>
      <w:proofErr w:type="gramEnd"/>
      <w:r w:rsidRPr="004237A9">
        <w:rPr>
          <w:rFonts w:ascii="Times New Roman" w:hAnsi="Times New Roman"/>
          <w:color w:val="000000"/>
          <w:szCs w:val="24"/>
          <w:lang w:val="en-US"/>
        </w:rPr>
        <w:t xml:space="preserve">, as well as other users who ask or an environment friendly to their study and work. Users should refrain </w:t>
      </w:r>
      <w:r>
        <w:rPr>
          <w:rFonts w:ascii="Times New Roman" w:hAnsi="Times New Roman"/>
          <w:color w:val="000000"/>
          <w:szCs w:val="24"/>
          <w:lang w:val="en-US"/>
        </w:rPr>
        <w:t>from unne</w:t>
      </w:r>
      <w:r w:rsidRPr="004237A9">
        <w:rPr>
          <w:rFonts w:ascii="Times New Roman" w:hAnsi="Times New Roman"/>
          <w:color w:val="000000"/>
          <w:szCs w:val="24"/>
          <w:lang w:val="en-US"/>
        </w:rPr>
        <w:t xml:space="preserve">cessary or dangerous use of the </w:t>
      </w:r>
      <w:r>
        <w:rPr>
          <w:rFonts w:ascii="Times New Roman" w:hAnsi="Times New Roman"/>
          <w:color w:val="000000"/>
          <w:szCs w:val="24"/>
          <w:lang w:val="en-US"/>
        </w:rPr>
        <w:t>LDTS</w:t>
      </w:r>
      <w:r w:rsidRPr="004237A9">
        <w:rPr>
          <w:rFonts w:ascii="Times New Roman" w:hAnsi="Times New Roman"/>
          <w:color w:val="000000"/>
          <w:szCs w:val="24"/>
          <w:lang w:val="en-US"/>
        </w:rPr>
        <w:t xml:space="preserve"> infrastructure (</w:t>
      </w:r>
      <w:proofErr w:type="gramStart"/>
      <w:r w:rsidRPr="004237A9">
        <w:rPr>
          <w:rFonts w:ascii="Times New Roman" w:hAnsi="Times New Roman"/>
          <w:color w:val="000000"/>
          <w:szCs w:val="24"/>
          <w:lang w:val="en-US"/>
        </w:rPr>
        <w:t>e.g.</w:t>
      </w:r>
      <w:proofErr w:type="gramEnd"/>
      <w:r w:rsidRPr="004237A9">
        <w:rPr>
          <w:rFonts w:ascii="Times New Roman" w:hAnsi="Times New Roman"/>
          <w:color w:val="000000"/>
          <w:szCs w:val="24"/>
          <w:lang w:val="en-US"/>
        </w:rPr>
        <w:t xml:space="preserve"> unnecessary use of fire exits).</w:t>
      </w:r>
    </w:p>
    <w:p w14:paraId="2D50FA8C" w14:textId="77777777" w:rsidR="00CF6F37" w:rsidRDefault="00CF6F37" w:rsidP="00A85228">
      <w:pPr>
        <w:pStyle w:val="ListParagraph"/>
        <w:numPr>
          <w:ilvl w:val="0"/>
          <w:numId w:val="202"/>
        </w:numPr>
        <w:spacing w:line="320" w:lineRule="exact"/>
        <w:jc w:val="both"/>
        <w:rPr>
          <w:rFonts w:ascii="Times New Roman" w:hAnsi="Times New Roman"/>
          <w:color w:val="000000"/>
          <w:szCs w:val="24"/>
          <w:lang w:val="en-US"/>
        </w:rPr>
      </w:pPr>
      <w:r w:rsidRPr="007F3E66">
        <w:rPr>
          <w:rFonts w:ascii="Times New Roman" w:hAnsi="Times New Roman"/>
          <w:color w:val="000000"/>
          <w:szCs w:val="24"/>
          <w:lang w:val="en-US"/>
        </w:rPr>
        <w:t xml:space="preserve">LDTS have a duty to be careful with handling the material and the equipment of the </w:t>
      </w:r>
      <w:proofErr w:type="gramStart"/>
      <w:r w:rsidRPr="007F3E66">
        <w:rPr>
          <w:rFonts w:ascii="Times New Roman" w:hAnsi="Times New Roman"/>
          <w:color w:val="000000"/>
          <w:szCs w:val="24"/>
          <w:lang w:val="en-US"/>
        </w:rPr>
        <w:t>Library</w:t>
      </w:r>
      <w:proofErr w:type="gramEnd"/>
      <w:r w:rsidRPr="007F3E66">
        <w:rPr>
          <w:rFonts w:ascii="Times New Roman" w:hAnsi="Times New Roman"/>
          <w:color w:val="000000"/>
          <w:szCs w:val="24"/>
          <w:lang w:val="en-US"/>
        </w:rPr>
        <w:t>. Any damage or loss of material is re</w:t>
      </w:r>
      <w:r w:rsidRPr="00AC284F">
        <w:rPr>
          <w:rFonts w:ascii="Times New Roman" w:hAnsi="Times New Roman"/>
          <w:color w:val="000000"/>
          <w:szCs w:val="24"/>
          <w:lang w:val="en-US"/>
        </w:rPr>
        <w:t>cover</w:t>
      </w:r>
      <w:r w:rsidRPr="00DE4810">
        <w:rPr>
          <w:rFonts w:ascii="Times New Roman" w:hAnsi="Times New Roman"/>
          <w:color w:val="000000"/>
          <w:szCs w:val="24"/>
          <w:lang w:val="en-US"/>
        </w:rPr>
        <w:t>e</w:t>
      </w:r>
      <w:r w:rsidRPr="00AC284F">
        <w:rPr>
          <w:rFonts w:ascii="Times New Roman" w:hAnsi="Times New Roman"/>
          <w:color w:val="000000"/>
          <w:szCs w:val="24"/>
          <w:lang w:val="en-US"/>
        </w:rPr>
        <w:t xml:space="preserve">d </w:t>
      </w:r>
      <w:r w:rsidRPr="007F3E66">
        <w:rPr>
          <w:rFonts w:ascii="Times New Roman" w:hAnsi="Times New Roman"/>
          <w:color w:val="000000"/>
          <w:szCs w:val="24"/>
          <w:lang w:val="en-US"/>
        </w:rPr>
        <w:t xml:space="preserve">or compensated by the user who </w:t>
      </w:r>
      <w:r w:rsidRPr="00AC284F">
        <w:rPr>
          <w:rFonts w:ascii="Times New Roman" w:hAnsi="Times New Roman"/>
          <w:color w:val="000000"/>
          <w:szCs w:val="24"/>
          <w:lang w:val="en-US"/>
        </w:rPr>
        <w:t>caused it</w:t>
      </w:r>
      <w:r w:rsidRPr="007F3E66">
        <w:rPr>
          <w:rFonts w:ascii="Times New Roman" w:hAnsi="Times New Roman"/>
          <w:color w:val="000000"/>
          <w:szCs w:val="24"/>
          <w:lang w:val="en-US"/>
        </w:rPr>
        <w:t xml:space="preserve">. </w:t>
      </w:r>
    </w:p>
    <w:p w14:paraId="16A8A19B" w14:textId="77777777" w:rsidR="00CF6F37" w:rsidRPr="00E96D1C" w:rsidRDefault="00CF6F37" w:rsidP="00A85228">
      <w:pPr>
        <w:pStyle w:val="ListParagraph"/>
        <w:numPr>
          <w:ilvl w:val="0"/>
          <w:numId w:val="202"/>
        </w:numPr>
        <w:spacing w:line="320" w:lineRule="exact"/>
        <w:jc w:val="both"/>
        <w:rPr>
          <w:rFonts w:ascii="Times New Roman" w:hAnsi="Times New Roman"/>
          <w:color w:val="000000"/>
          <w:szCs w:val="24"/>
          <w:lang w:val="en-US"/>
        </w:rPr>
      </w:pPr>
      <w:r w:rsidRPr="00E96D1C">
        <w:rPr>
          <w:rFonts w:ascii="Times New Roman" w:hAnsi="Times New Roman"/>
          <w:color w:val="000000"/>
          <w:szCs w:val="24"/>
          <w:lang w:val="en-US"/>
        </w:rPr>
        <w:t xml:space="preserve">Bringing and consuming food or beverages in the LDTS site is prohibited. </w:t>
      </w:r>
    </w:p>
    <w:p w14:paraId="5E4C7B7E" w14:textId="77777777" w:rsidR="00CF6F37" w:rsidRPr="00E96D1C" w:rsidRDefault="00CF6F37" w:rsidP="00A85228">
      <w:pPr>
        <w:pStyle w:val="ListParagraph"/>
        <w:numPr>
          <w:ilvl w:val="0"/>
          <w:numId w:val="202"/>
        </w:numPr>
        <w:spacing w:line="320" w:lineRule="exact"/>
        <w:jc w:val="both"/>
        <w:rPr>
          <w:rFonts w:ascii="Times New Roman" w:hAnsi="Times New Roman"/>
          <w:color w:val="000000"/>
          <w:szCs w:val="24"/>
          <w:lang w:val="en-US"/>
        </w:rPr>
      </w:pPr>
      <w:r w:rsidRPr="00E96D1C">
        <w:rPr>
          <w:rFonts w:ascii="Times New Roman" w:hAnsi="Times New Roman"/>
          <w:color w:val="000000"/>
          <w:szCs w:val="24"/>
          <w:lang w:val="en-US"/>
        </w:rPr>
        <w:t xml:space="preserve">Smoking is prohibited in the LDTS site. </w:t>
      </w:r>
    </w:p>
    <w:p w14:paraId="372A75DA" w14:textId="77777777" w:rsidR="00CF6F37" w:rsidRPr="00E96D1C" w:rsidRDefault="00CF6F37" w:rsidP="00A85228">
      <w:pPr>
        <w:pStyle w:val="ListParagraph"/>
        <w:numPr>
          <w:ilvl w:val="0"/>
          <w:numId w:val="202"/>
        </w:numPr>
        <w:spacing w:line="320" w:lineRule="exact"/>
        <w:jc w:val="both"/>
        <w:rPr>
          <w:rFonts w:ascii="Times New Roman" w:hAnsi="Times New Roman"/>
          <w:color w:val="000000"/>
          <w:szCs w:val="24"/>
          <w:lang w:val="en-US"/>
        </w:rPr>
      </w:pPr>
      <w:r w:rsidRPr="00E96D1C">
        <w:rPr>
          <w:rFonts w:ascii="Times New Roman" w:hAnsi="Times New Roman"/>
          <w:color w:val="000000"/>
          <w:szCs w:val="24"/>
          <w:lang w:val="en-US"/>
        </w:rPr>
        <w:t>When entering the site of the LDTS, users are not allowed to carry with them any bag (</w:t>
      </w:r>
      <w:proofErr w:type="gramStart"/>
      <w:r w:rsidRPr="00E96D1C">
        <w:rPr>
          <w:rFonts w:ascii="Times New Roman" w:hAnsi="Times New Roman"/>
          <w:color w:val="000000"/>
          <w:szCs w:val="24"/>
          <w:lang w:val="en-US"/>
        </w:rPr>
        <w:t>i.e.</w:t>
      </w:r>
      <w:proofErr w:type="gramEnd"/>
      <w:r w:rsidRPr="00E96D1C">
        <w:rPr>
          <w:rFonts w:ascii="Times New Roman" w:hAnsi="Times New Roman"/>
          <w:color w:val="000000"/>
          <w:szCs w:val="24"/>
          <w:lang w:val="en-US"/>
        </w:rPr>
        <w:t xml:space="preserve"> handbag, purse or any kind of bag). Only special cases for transporting computers are allowed, whose owners comply to be subjected to checking by the library staff, should a security issue relating to the collection and the facilities is raised.</w:t>
      </w:r>
    </w:p>
    <w:p w14:paraId="72F8074E" w14:textId="77777777" w:rsidR="00CF6F37" w:rsidRPr="00E96D1C" w:rsidRDefault="00CF6F37" w:rsidP="00A85228">
      <w:pPr>
        <w:pStyle w:val="ListParagraph"/>
        <w:numPr>
          <w:ilvl w:val="0"/>
          <w:numId w:val="202"/>
        </w:numPr>
        <w:spacing w:line="320" w:lineRule="exact"/>
        <w:jc w:val="both"/>
        <w:rPr>
          <w:rFonts w:ascii="Times New Roman" w:hAnsi="Times New Roman"/>
          <w:color w:val="000000"/>
          <w:szCs w:val="24"/>
          <w:lang w:val="en-US"/>
        </w:rPr>
      </w:pPr>
      <w:r w:rsidRPr="00E96D1C">
        <w:rPr>
          <w:rFonts w:ascii="Times New Roman" w:hAnsi="Times New Roman"/>
          <w:color w:val="000000"/>
          <w:szCs w:val="24"/>
          <w:lang w:val="en-US"/>
        </w:rPr>
        <w:t xml:space="preserve"> Retired academic staff / retired faculty members (</w:t>
      </w:r>
      <w:proofErr w:type="gramStart"/>
      <w:r w:rsidRPr="00E96D1C">
        <w:rPr>
          <w:rFonts w:ascii="Times New Roman" w:hAnsi="Times New Roman"/>
          <w:color w:val="000000"/>
          <w:szCs w:val="24"/>
          <w:lang w:val="en-US"/>
        </w:rPr>
        <w:t>i.e.</w:t>
      </w:r>
      <w:proofErr w:type="gramEnd"/>
      <w:r w:rsidRPr="00E96D1C">
        <w:rPr>
          <w:rFonts w:ascii="Times New Roman" w:hAnsi="Times New Roman"/>
          <w:color w:val="000000"/>
          <w:szCs w:val="24"/>
          <w:lang w:val="en-US"/>
        </w:rPr>
        <w:t xml:space="preserve"> Professors emeriti etc.) maintain, as a courtesy, all the benefits-obligations for borrowing as well as the library card.</w:t>
      </w:r>
    </w:p>
    <w:p w14:paraId="303D36BE" w14:textId="77777777" w:rsidR="00CF6F37" w:rsidRPr="00E96D1C" w:rsidRDefault="00CF6F37" w:rsidP="00A85228">
      <w:pPr>
        <w:pStyle w:val="ListParagraph"/>
        <w:numPr>
          <w:ilvl w:val="0"/>
          <w:numId w:val="202"/>
        </w:numPr>
        <w:spacing w:line="320" w:lineRule="exact"/>
        <w:jc w:val="both"/>
        <w:rPr>
          <w:rFonts w:ascii="Times New Roman" w:hAnsi="Times New Roman"/>
          <w:color w:val="000000"/>
          <w:szCs w:val="24"/>
          <w:lang w:val="en-US"/>
        </w:rPr>
      </w:pPr>
      <w:r w:rsidRPr="00E96D1C">
        <w:rPr>
          <w:rFonts w:ascii="Times New Roman" w:hAnsi="Times New Roman"/>
          <w:color w:val="000000"/>
          <w:szCs w:val="24"/>
          <w:lang w:val="en-US"/>
        </w:rPr>
        <w:t xml:space="preserve">Faculty members or teaching staff who leave, resign or whose contract expires prior to their retirement, must return prior to their leave any borrowed books and/or any other material or </w:t>
      </w:r>
      <w:proofErr w:type="spellStart"/>
      <w:r w:rsidRPr="00E96D1C">
        <w:rPr>
          <w:rFonts w:ascii="Times New Roman" w:hAnsi="Times New Roman"/>
          <w:color w:val="000000"/>
          <w:szCs w:val="24"/>
          <w:lang w:val="en-US"/>
        </w:rPr>
        <w:t>equipmen</w:t>
      </w:r>
      <w:proofErr w:type="spellEnd"/>
      <w:r w:rsidRPr="00E96D1C">
        <w:rPr>
          <w:rFonts w:ascii="Times New Roman" w:hAnsi="Times New Roman"/>
          <w:color w:val="000000"/>
          <w:szCs w:val="24"/>
          <w:lang w:val="en-US"/>
        </w:rPr>
        <w:t xml:space="preserve">, as well as their borrowing card. The LIS of the University of Patras has the right to cancel on its own the validity of a borrowing </w:t>
      </w:r>
      <w:proofErr w:type="gramStart"/>
      <w:r w:rsidRPr="00E96D1C">
        <w:rPr>
          <w:rFonts w:ascii="Times New Roman" w:hAnsi="Times New Roman"/>
          <w:color w:val="000000"/>
          <w:szCs w:val="24"/>
          <w:lang w:val="en-US"/>
        </w:rPr>
        <w:t>card, in case</w:t>
      </w:r>
      <w:proofErr w:type="gramEnd"/>
      <w:r w:rsidRPr="00E96D1C">
        <w:rPr>
          <w:rFonts w:ascii="Times New Roman" w:hAnsi="Times New Roman"/>
          <w:color w:val="000000"/>
          <w:szCs w:val="24"/>
          <w:lang w:val="en-US"/>
        </w:rPr>
        <w:t xml:space="preserve"> a faculty member of teaching staff does not return it. The Registry of the Department in which the resigned faculty member or teaching staff worked ought to inform the LIS about the prospective leave of the faculty member or teaching staff and ask for a certificate stating that they do not owe books or any other material. </w:t>
      </w:r>
    </w:p>
    <w:p w14:paraId="3769F728" w14:textId="77777777" w:rsidR="00CF6F37" w:rsidRPr="00E96D1C" w:rsidRDefault="00CF6F37" w:rsidP="00A85228">
      <w:pPr>
        <w:pStyle w:val="BodyTextIndent"/>
        <w:numPr>
          <w:ilvl w:val="0"/>
          <w:numId w:val="202"/>
        </w:numPr>
        <w:spacing w:line="320" w:lineRule="exact"/>
        <w:jc w:val="both"/>
        <w:rPr>
          <w:rFonts w:ascii="Times New Roman" w:hAnsi="Times New Roman"/>
          <w:color w:val="000000"/>
          <w:szCs w:val="24"/>
          <w:lang w:val="en-US"/>
        </w:rPr>
      </w:pPr>
      <w:r w:rsidRPr="00E96D1C">
        <w:rPr>
          <w:rFonts w:ascii="Times New Roman" w:hAnsi="Times New Roman"/>
          <w:color w:val="000000"/>
          <w:szCs w:val="24"/>
          <w:lang w:val="en-US"/>
        </w:rPr>
        <w:t xml:space="preserve">Library users must respect the current legislation concerning protection of copyright. </w:t>
      </w:r>
    </w:p>
    <w:p w14:paraId="773B9517" w14:textId="77777777" w:rsidR="00CF6F37" w:rsidRDefault="00CF6F37" w:rsidP="00A85228">
      <w:pPr>
        <w:pStyle w:val="BodyTextIndent"/>
        <w:numPr>
          <w:ilvl w:val="0"/>
          <w:numId w:val="202"/>
        </w:numPr>
        <w:spacing w:line="320" w:lineRule="exact"/>
        <w:jc w:val="both"/>
        <w:rPr>
          <w:rFonts w:ascii="Times New Roman" w:hAnsi="Times New Roman"/>
          <w:color w:val="000000"/>
          <w:szCs w:val="24"/>
          <w:lang w:val="en-US"/>
        </w:rPr>
      </w:pPr>
      <w:r w:rsidRPr="008478C4">
        <w:rPr>
          <w:rFonts w:ascii="Times New Roman" w:hAnsi="Times New Roman"/>
          <w:color w:val="000000"/>
          <w:szCs w:val="24"/>
          <w:lang w:val="en-US"/>
        </w:rPr>
        <w:lastRenderedPageBreak/>
        <w:t>All PhD candidates of the Department of Theatre Studies, before their</w:t>
      </w:r>
      <w:r w:rsidRPr="007D0D30">
        <w:rPr>
          <w:rFonts w:ascii="Times New Roman" w:hAnsi="Times New Roman"/>
          <w:color w:val="000000"/>
          <w:szCs w:val="24"/>
          <w:lang w:val="en-US"/>
        </w:rPr>
        <w:t xml:space="preserve"> inauguration, must submit a copy </w:t>
      </w:r>
      <w:r w:rsidRPr="00FF6B3B">
        <w:rPr>
          <w:rFonts w:ascii="Times New Roman" w:hAnsi="Times New Roman"/>
          <w:color w:val="000000"/>
          <w:szCs w:val="24"/>
          <w:lang w:val="en-US"/>
        </w:rPr>
        <w:t xml:space="preserve">of their </w:t>
      </w:r>
      <w:r w:rsidRPr="005620F4">
        <w:rPr>
          <w:rFonts w:ascii="Times New Roman" w:hAnsi="Times New Roman"/>
          <w:color w:val="000000"/>
          <w:szCs w:val="24"/>
          <w:lang w:val="en-US"/>
        </w:rPr>
        <w:t xml:space="preserve">doctoral </w:t>
      </w:r>
      <w:r w:rsidRPr="00FF6B3B">
        <w:rPr>
          <w:rFonts w:ascii="Times New Roman" w:hAnsi="Times New Roman"/>
          <w:color w:val="000000"/>
          <w:szCs w:val="24"/>
          <w:lang w:val="en-US"/>
        </w:rPr>
        <w:t xml:space="preserve">thesis in printed form at the LIS and in electronic form at the </w:t>
      </w:r>
      <w:r w:rsidRPr="005620F4">
        <w:rPr>
          <w:rFonts w:ascii="Times New Roman" w:hAnsi="Times New Roman"/>
          <w:color w:val="000000"/>
          <w:szCs w:val="24"/>
          <w:lang w:val="en-US"/>
        </w:rPr>
        <w:t xml:space="preserve">institutional repository. </w:t>
      </w:r>
      <w:r>
        <w:rPr>
          <w:rFonts w:ascii="Times New Roman" w:hAnsi="Times New Roman"/>
          <w:color w:val="000000"/>
          <w:szCs w:val="24"/>
          <w:lang w:val="en-US"/>
        </w:rPr>
        <w:t>B</w:t>
      </w:r>
      <w:r w:rsidRPr="005620F4">
        <w:rPr>
          <w:rFonts w:ascii="Times New Roman" w:hAnsi="Times New Roman"/>
          <w:color w:val="000000"/>
          <w:szCs w:val="24"/>
          <w:lang w:val="en-US"/>
        </w:rPr>
        <w:t xml:space="preserve">esides, all postgraduate students must submit a printed copy </w:t>
      </w:r>
      <w:r w:rsidRPr="00FF6B3B">
        <w:rPr>
          <w:rFonts w:ascii="Times New Roman" w:hAnsi="Times New Roman"/>
          <w:color w:val="000000"/>
          <w:szCs w:val="24"/>
          <w:lang w:val="en-US"/>
        </w:rPr>
        <w:t xml:space="preserve">of their </w:t>
      </w:r>
      <w:r w:rsidRPr="005620F4">
        <w:rPr>
          <w:rFonts w:ascii="Times New Roman" w:hAnsi="Times New Roman"/>
          <w:color w:val="000000"/>
          <w:szCs w:val="24"/>
          <w:lang w:val="en-US"/>
        </w:rPr>
        <w:t xml:space="preserve">dissertation </w:t>
      </w:r>
      <w:r w:rsidRPr="00FF6B3B">
        <w:rPr>
          <w:rFonts w:ascii="Times New Roman" w:hAnsi="Times New Roman"/>
          <w:color w:val="000000"/>
          <w:szCs w:val="24"/>
          <w:lang w:val="en-US"/>
        </w:rPr>
        <w:t>at the LIS</w:t>
      </w:r>
      <w:r w:rsidRPr="005620F4">
        <w:rPr>
          <w:rFonts w:ascii="Times New Roman" w:hAnsi="Times New Roman"/>
          <w:color w:val="000000"/>
          <w:szCs w:val="24"/>
          <w:lang w:val="en-US"/>
        </w:rPr>
        <w:t xml:space="preserve"> </w:t>
      </w:r>
      <w:r w:rsidRPr="00FF6B3B">
        <w:rPr>
          <w:rFonts w:ascii="Times New Roman" w:hAnsi="Times New Roman"/>
          <w:color w:val="000000"/>
          <w:szCs w:val="24"/>
          <w:lang w:val="en-US"/>
        </w:rPr>
        <w:t xml:space="preserve">and </w:t>
      </w:r>
      <w:r w:rsidRPr="005620F4">
        <w:rPr>
          <w:rFonts w:ascii="Times New Roman" w:hAnsi="Times New Roman"/>
          <w:color w:val="000000"/>
          <w:szCs w:val="24"/>
          <w:lang w:val="en-US"/>
        </w:rPr>
        <w:t>an e</w:t>
      </w:r>
      <w:r>
        <w:rPr>
          <w:rFonts w:ascii="Times New Roman" w:hAnsi="Times New Roman"/>
          <w:color w:val="000000"/>
          <w:szCs w:val="24"/>
          <w:lang w:val="en-US"/>
        </w:rPr>
        <w:t>lectronic copy</w:t>
      </w:r>
      <w:r w:rsidRPr="00FF6B3B">
        <w:rPr>
          <w:rFonts w:ascii="Times New Roman" w:hAnsi="Times New Roman"/>
          <w:color w:val="000000"/>
          <w:szCs w:val="24"/>
          <w:lang w:val="en-US"/>
        </w:rPr>
        <w:t xml:space="preserve"> at the </w:t>
      </w:r>
      <w:r w:rsidRPr="005620F4">
        <w:rPr>
          <w:rFonts w:ascii="Times New Roman" w:hAnsi="Times New Roman"/>
          <w:color w:val="000000"/>
          <w:szCs w:val="24"/>
          <w:lang w:val="en-US"/>
        </w:rPr>
        <w:t>institutional repository. A certificate of submission is issued by the LIS to be used by the depositors for the Registries of their respective Departments.</w:t>
      </w:r>
    </w:p>
    <w:p w14:paraId="43D39236" w14:textId="77777777" w:rsidR="00CF6F37" w:rsidRDefault="00CF6F37" w:rsidP="00A85228">
      <w:pPr>
        <w:pStyle w:val="BodyTextIndent"/>
        <w:numPr>
          <w:ilvl w:val="0"/>
          <w:numId w:val="202"/>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In case of non</w:t>
      </w:r>
      <w:r w:rsidRPr="005D56E2">
        <w:rPr>
          <w:rFonts w:ascii="Times New Roman" w:hAnsi="Times New Roman"/>
          <w:color w:val="000000"/>
          <w:szCs w:val="24"/>
          <w:lang w:val="en-US"/>
        </w:rPr>
        <w:t>-compliance to the Internal Regulation of the LDTS or in case of indec</w:t>
      </w:r>
      <w:r>
        <w:rPr>
          <w:rFonts w:ascii="Times New Roman" w:hAnsi="Times New Roman"/>
          <w:color w:val="000000"/>
          <w:szCs w:val="24"/>
          <w:lang w:val="en-US"/>
        </w:rPr>
        <w:t xml:space="preserve">ent </w:t>
      </w:r>
      <w:proofErr w:type="spellStart"/>
      <w:r>
        <w:rPr>
          <w:rFonts w:ascii="Times New Roman" w:hAnsi="Times New Roman"/>
          <w:color w:val="000000"/>
          <w:szCs w:val="24"/>
          <w:lang w:val="en-US"/>
        </w:rPr>
        <w:t>behaviour</w:t>
      </w:r>
      <w:proofErr w:type="spellEnd"/>
      <w:r>
        <w:rPr>
          <w:rFonts w:ascii="Times New Roman" w:hAnsi="Times New Roman"/>
          <w:color w:val="000000"/>
          <w:szCs w:val="24"/>
          <w:lang w:val="en-US"/>
        </w:rPr>
        <w:t xml:space="preserve"> to</w:t>
      </w:r>
      <w:r w:rsidRPr="00663BAC">
        <w:rPr>
          <w:rFonts w:ascii="Times New Roman" w:hAnsi="Times New Roman"/>
          <w:color w:val="000000"/>
          <w:szCs w:val="24"/>
          <w:lang w:val="en-US"/>
        </w:rPr>
        <w:t xml:space="preserve">wards </w:t>
      </w:r>
      <w:r>
        <w:rPr>
          <w:rFonts w:ascii="Times New Roman" w:hAnsi="Times New Roman"/>
          <w:color w:val="000000"/>
          <w:szCs w:val="24"/>
          <w:lang w:val="en-US"/>
        </w:rPr>
        <w:t>LDTS staff</w:t>
      </w:r>
      <w:r w:rsidRPr="00663BAC">
        <w:rPr>
          <w:rFonts w:ascii="Times New Roman" w:hAnsi="Times New Roman"/>
          <w:color w:val="000000"/>
          <w:szCs w:val="24"/>
          <w:lang w:val="en-US"/>
        </w:rPr>
        <w:t>,</w:t>
      </w:r>
      <w:r w:rsidRPr="005D56E2">
        <w:rPr>
          <w:rFonts w:ascii="Times New Roman" w:hAnsi="Times New Roman"/>
          <w:color w:val="000000"/>
          <w:szCs w:val="24"/>
          <w:lang w:val="en-US"/>
        </w:rPr>
        <w:t xml:space="preserve"> the Committee of the Library of the LDTS can </w:t>
      </w:r>
      <w:r w:rsidRPr="00663BAC">
        <w:rPr>
          <w:rFonts w:ascii="Times New Roman" w:hAnsi="Times New Roman"/>
          <w:color w:val="000000"/>
          <w:szCs w:val="24"/>
          <w:lang w:val="en-US"/>
        </w:rPr>
        <w:t xml:space="preserve">impose, upon suggestion by the </w:t>
      </w:r>
      <w:proofErr w:type="gramStart"/>
      <w:r w:rsidRPr="00663BAC">
        <w:rPr>
          <w:rFonts w:ascii="Times New Roman" w:hAnsi="Times New Roman"/>
          <w:color w:val="000000"/>
          <w:szCs w:val="24"/>
          <w:lang w:val="en-US"/>
        </w:rPr>
        <w:t>Library</w:t>
      </w:r>
      <w:proofErr w:type="gramEnd"/>
      <w:r w:rsidRPr="00663BAC">
        <w:rPr>
          <w:rFonts w:ascii="Times New Roman" w:hAnsi="Times New Roman"/>
          <w:color w:val="000000"/>
          <w:szCs w:val="24"/>
          <w:lang w:val="en-US"/>
        </w:rPr>
        <w:t xml:space="preserve"> staff, </w:t>
      </w:r>
      <w:r w:rsidRPr="005D56E2">
        <w:rPr>
          <w:rFonts w:ascii="Times New Roman" w:hAnsi="Times New Roman"/>
          <w:color w:val="000000"/>
          <w:szCs w:val="24"/>
          <w:lang w:val="en-US"/>
        </w:rPr>
        <w:t xml:space="preserve">permanent or temporary </w:t>
      </w:r>
      <w:r w:rsidRPr="00663BAC">
        <w:rPr>
          <w:rFonts w:ascii="Times New Roman" w:hAnsi="Times New Roman"/>
          <w:color w:val="000000"/>
          <w:szCs w:val="24"/>
          <w:lang w:val="en-US"/>
        </w:rPr>
        <w:t>deprivatio</w:t>
      </w:r>
      <w:r w:rsidRPr="005D56E2">
        <w:rPr>
          <w:rFonts w:ascii="Times New Roman" w:hAnsi="Times New Roman"/>
          <w:color w:val="000000"/>
          <w:szCs w:val="24"/>
          <w:lang w:val="en-US"/>
        </w:rPr>
        <w:t>n of</w:t>
      </w:r>
      <w:r w:rsidRPr="00663BAC">
        <w:rPr>
          <w:rFonts w:ascii="Times New Roman" w:hAnsi="Times New Roman"/>
          <w:color w:val="000000"/>
          <w:szCs w:val="24"/>
          <w:lang w:val="en-US"/>
        </w:rPr>
        <w:t xml:space="preserve"> the borrowing right</w:t>
      </w:r>
      <w:r w:rsidRPr="005D56E2">
        <w:rPr>
          <w:rFonts w:ascii="Times New Roman" w:hAnsi="Times New Roman"/>
          <w:color w:val="000000"/>
          <w:szCs w:val="24"/>
          <w:lang w:val="en-US"/>
        </w:rPr>
        <w:t xml:space="preserve"> </w:t>
      </w:r>
      <w:r w:rsidRPr="00663BAC">
        <w:rPr>
          <w:rFonts w:ascii="Times New Roman" w:hAnsi="Times New Roman"/>
          <w:color w:val="000000"/>
          <w:szCs w:val="24"/>
          <w:lang w:val="en-US"/>
        </w:rPr>
        <w:t xml:space="preserve">to </w:t>
      </w:r>
      <w:r w:rsidRPr="005D56E2">
        <w:rPr>
          <w:rFonts w:ascii="Times New Roman" w:hAnsi="Times New Roman"/>
          <w:color w:val="000000"/>
          <w:szCs w:val="24"/>
          <w:lang w:val="en-US"/>
        </w:rPr>
        <w:t xml:space="preserve">the </w:t>
      </w:r>
      <w:r w:rsidRPr="00663BAC">
        <w:rPr>
          <w:rFonts w:ascii="Times New Roman" w:hAnsi="Times New Roman"/>
          <w:color w:val="000000"/>
          <w:szCs w:val="24"/>
          <w:lang w:val="en-US"/>
        </w:rPr>
        <w:t>user. If any of such incident occurs for</w:t>
      </w:r>
      <w:r>
        <w:rPr>
          <w:rFonts w:ascii="Times New Roman" w:hAnsi="Times New Roman"/>
          <w:color w:val="000000"/>
          <w:szCs w:val="24"/>
          <w:lang w:val="en-US"/>
        </w:rPr>
        <w:t xml:space="preserve"> the first time</w:t>
      </w:r>
      <w:r w:rsidRPr="00663BAC">
        <w:rPr>
          <w:rFonts w:ascii="Times New Roman" w:hAnsi="Times New Roman"/>
          <w:color w:val="000000"/>
          <w:szCs w:val="24"/>
          <w:lang w:val="en-US"/>
        </w:rPr>
        <w:t xml:space="preserve">, the user is given recommendation and the incident is registered on the user’s electronic card. </w:t>
      </w:r>
      <w:r w:rsidRPr="00A017D1">
        <w:rPr>
          <w:rFonts w:ascii="Times New Roman" w:hAnsi="Times New Roman"/>
          <w:color w:val="000000"/>
          <w:szCs w:val="24"/>
          <w:lang w:val="en-US"/>
        </w:rPr>
        <w:t xml:space="preserve">Should the user commit the same mistake twice, a temporary deprivation of their borrowing right is imposed and in case of a third time within the same academic year, then the user is </w:t>
      </w:r>
      <w:r w:rsidRPr="00316290">
        <w:rPr>
          <w:rFonts w:ascii="Times New Roman" w:hAnsi="Times New Roman"/>
          <w:color w:val="000000"/>
          <w:szCs w:val="24"/>
          <w:lang w:val="en-US"/>
        </w:rPr>
        <w:t>referred</w:t>
      </w:r>
      <w:r w:rsidRPr="0048675D">
        <w:rPr>
          <w:rFonts w:ascii="Times New Roman" w:hAnsi="Times New Roman"/>
          <w:color w:val="000000"/>
          <w:szCs w:val="24"/>
          <w:lang w:val="en-US"/>
        </w:rPr>
        <w:t xml:space="preserve"> to</w:t>
      </w:r>
      <w:r w:rsidRPr="00316290">
        <w:rPr>
          <w:rFonts w:ascii="Times New Roman" w:hAnsi="Times New Roman"/>
          <w:color w:val="000000"/>
          <w:szCs w:val="24"/>
          <w:lang w:val="en-US"/>
        </w:rPr>
        <w:t xml:space="preserve"> the Rector’s Committee which </w:t>
      </w:r>
      <w:r w:rsidRPr="0077521E">
        <w:rPr>
          <w:rFonts w:ascii="Times New Roman" w:hAnsi="Times New Roman"/>
          <w:color w:val="000000"/>
          <w:szCs w:val="24"/>
          <w:lang w:val="en-US"/>
        </w:rPr>
        <w:t xml:space="preserve">takes care of </w:t>
      </w:r>
      <w:r w:rsidRPr="00316290">
        <w:rPr>
          <w:rFonts w:ascii="Times New Roman" w:hAnsi="Times New Roman"/>
          <w:color w:val="000000"/>
          <w:szCs w:val="24"/>
          <w:lang w:val="en-US"/>
        </w:rPr>
        <w:t>the matter.</w:t>
      </w:r>
    </w:p>
    <w:p w14:paraId="269CE907" w14:textId="77777777" w:rsidR="00CF6F37" w:rsidRPr="003F3822" w:rsidRDefault="00CF6F37" w:rsidP="00CF6F37">
      <w:pPr>
        <w:pStyle w:val="BodyTextIndent"/>
        <w:spacing w:line="320" w:lineRule="exact"/>
        <w:ind w:left="784" w:firstLine="0"/>
        <w:jc w:val="both"/>
        <w:rPr>
          <w:rFonts w:ascii="Times New Roman" w:hAnsi="Times New Roman"/>
          <w:color w:val="000000"/>
          <w:szCs w:val="24"/>
          <w:lang w:val="en-US"/>
        </w:rPr>
      </w:pPr>
    </w:p>
    <w:p w14:paraId="6CA468FD" w14:textId="77777777" w:rsidR="00CF6F37" w:rsidRPr="003F3822" w:rsidRDefault="00CF6F37" w:rsidP="00CF6F37">
      <w:pPr>
        <w:pStyle w:val="BodyTextIndent"/>
        <w:spacing w:line="320" w:lineRule="exact"/>
        <w:jc w:val="both"/>
        <w:rPr>
          <w:rFonts w:ascii="Times New Roman" w:hAnsi="Times New Roman"/>
          <w:color w:val="000000"/>
          <w:szCs w:val="24"/>
          <w:lang w:val="en-US"/>
        </w:rPr>
      </w:pPr>
    </w:p>
    <w:p w14:paraId="7A5C9BA1" w14:textId="77777777" w:rsidR="00CF6F37" w:rsidRDefault="00CF6F37" w:rsidP="00CF6F37">
      <w:pPr>
        <w:spacing w:line="320" w:lineRule="exact"/>
        <w:jc w:val="both"/>
        <w:rPr>
          <w:rFonts w:ascii="Times New Roman" w:hAnsi="Times New Roman"/>
          <w:b/>
          <w:color w:val="000000"/>
          <w:szCs w:val="24"/>
          <w:u w:val="single"/>
          <w:lang w:val="en-US"/>
        </w:rPr>
      </w:pPr>
      <w:r w:rsidRPr="003F0A7A">
        <w:rPr>
          <w:rFonts w:ascii="Times New Roman" w:hAnsi="Times New Roman"/>
          <w:b/>
          <w:color w:val="000000"/>
          <w:szCs w:val="24"/>
          <w:u w:val="single"/>
          <w:lang w:val="en-US"/>
        </w:rPr>
        <w:t>BORROWING RULES</w:t>
      </w:r>
    </w:p>
    <w:p w14:paraId="4DCB7B14" w14:textId="77777777" w:rsidR="00CF6F37" w:rsidRPr="00D87EB6" w:rsidRDefault="00CF6F37" w:rsidP="00CF6F37">
      <w:pPr>
        <w:spacing w:line="320" w:lineRule="exact"/>
        <w:jc w:val="both"/>
        <w:rPr>
          <w:rFonts w:ascii="Times New Roman" w:hAnsi="Times New Roman"/>
          <w:b/>
          <w:color w:val="000000"/>
          <w:szCs w:val="24"/>
          <w:lang w:val="en-US"/>
        </w:rPr>
      </w:pPr>
      <w:r w:rsidRPr="00D87EB6">
        <w:rPr>
          <w:rFonts w:ascii="Times New Roman" w:hAnsi="Times New Roman"/>
          <w:b/>
          <w:color w:val="000000"/>
          <w:szCs w:val="24"/>
          <w:lang w:val="en-US"/>
        </w:rPr>
        <w:t>General rules</w:t>
      </w:r>
    </w:p>
    <w:p w14:paraId="123D9765" w14:textId="77777777" w:rsidR="00CF6F37" w:rsidRPr="00F06B43" w:rsidRDefault="00CF6F37" w:rsidP="00A85228">
      <w:pPr>
        <w:pStyle w:val="ListParagraph"/>
        <w:keepNext/>
        <w:numPr>
          <w:ilvl w:val="0"/>
          <w:numId w:val="203"/>
        </w:numPr>
        <w:spacing w:line="320" w:lineRule="exact"/>
        <w:jc w:val="both"/>
        <w:rPr>
          <w:rFonts w:ascii="Times New Roman" w:hAnsi="Times New Roman"/>
          <w:color w:val="000000"/>
          <w:szCs w:val="24"/>
          <w:lang w:val="en-US"/>
        </w:rPr>
      </w:pPr>
      <w:r w:rsidRPr="00F06B43">
        <w:rPr>
          <w:rFonts w:ascii="Times New Roman" w:hAnsi="Times New Roman"/>
          <w:bCs/>
          <w:color w:val="000000"/>
          <w:szCs w:val="24"/>
          <w:lang w:val="en-US"/>
        </w:rPr>
        <w:t xml:space="preserve">Registered users of the LIS who are holders of a valid user’s card are eligible to borrow books or other material. </w:t>
      </w:r>
    </w:p>
    <w:p w14:paraId="5FE5AB19" w14:textId="77777777" w:rsidR="00CF6F37" w:rsidRDefault="00CF6F37" w:rsidP="00A85228">
      <w:pPr>
        <w:pStyle w:val="ListParagraph"/>
        <w:keepNext/>
        <w:numPr>
          <w:ilvl w:val="0"/>
          <w:numId w:val="203"/>
        </w:numPr>
        <w:spacing w:line="320" w:lineRule="exact"/>
        <w:jc w:val="both"/>
        <w:rPr>
          <w:rFonts w:ascii="Times New Roman" w:hAnsi="Times New Roman"/>
          <w:color w:val="000000"/>
          <w:szCs w:val="24"/>
          <w:lang w:val="en-US"/>
        </w:rPr>
      </w:pPr>
      <w:r w:rsidRPr="00F06B43">
        <w:rPr>
          <w:rFonts w:ascii="Times New Roman" w:hAnsi="Times New Roman"/>
          <w:bCs/>
          <w:color w:val="000000"/>
          <w:szCs w:val="24"/>
          <w:lang w:val="en-US"/>
        </w:rPr>
        <w:t xml:space="preserve">The user’s card is strictly personal and is issued by the LIS upon application by the user. </w:t>
      </w:r>
      <w:r w:rsidRPr="00F06B43">
        <w:rPr>
          <w:rFonts w:ascii="Times New Roman" w:hAnsi="Times New Roman"/>
          <w:color w:val="000000"/>
          <w:szCs w:val="24"/>
          <w:lang w:val="en-US"/>
        </w:rPr>
        <w:t xml:space="preserve">In case a library card is registered as lost for the first time, a new card can be re-issued for free upon demonstration of the student’s card (pass) or, in the case of an external user, of </w:t>
      </w:r>
      <w:r>
        <w:rPr>
          <w:rFonts w:ascii="Times New Roman" w:hAnsi="Times New Roman"/>
          <w:color w:val="000000"/>
          <w:szCs w:val="24"/>
          <w:lang w:val="en-US"/>
        </w:rPr>
        <w:t xml:space="preserve">their </w:t>
      </w:r>
      <w:r w:rsidRPr="00F06B43">
        <w:rPr>
          <w:rFonts w:ascii="Times New Roman" w:hAnsi="Times New Roman"/>
          <w:color w:val="000000"/>
          <w:szCs w:val="24"/>
          <w:lang w:val="en-US"/>
        </w:rPr>
        <w:t xml:space="preserve">identity card. Issuing a library card for a </w:t>
      </w:r>
      <w:r>
        <w:rPr>
          <w:rFonts w:ascii="Times New Roman" w:hAnsi="Times New Roman"/>
          <w:color w:val="000000"/>
          <w:szCs w:val="24"/>
          <w:lang w:val="en-US"/>
        </w:rPr>
        <w:t>second</w:t>
      </w:r>
      <w:r w:rsidRPr="00F06B43">
        <w:rPr>
          <w:rFonts w:ascii="Times New Roman" w:hAnsi="Times New Roman"/>
          <w:color w:val="000000"/>
          <w:szCs w:val="24"/>
          <w:lang w:val="en-US"/>
        </w:rPr>
        <w:t xml:space="preserve"> time costs 5 euros. Besides, it ensues a six</w:t>
      </w:r>
      <w:r>
        <w:rPr>
          <w:rFonts w:ascii="Times New Roman" w:hAnsi="Times New Roman"/>
          <w:color w:val="000000"/>
          <w:szCs w:val="24"/>
          <w:lang w:val="en-US"/>
        </w:rPr>
        <w:t>-</w:t>
      </w:r>
      <w:r w:rsidRPr="00F06B43">
        <w:rPr>
          <w:rFonts w:ascii="Times New Roman" w:hAnsi="Times New Roman"/>
          <w:color w:val="000000"/>
          <w:szCs w:val="24"/>
          <w:lang w:val="en-US"/>
        </w:rPr>
        <w:t xml:space="preserve">month </w:t>
      </w:r>
      <w:r>
        <w:rPr>
          <w:rFonts w:ascii="Times New Roman" w:hAnsi="Times New Roman"/>
          <w:color w:val="000000"/>
          <w:szCs w:val="24"/>
          <w:lang w:val="en-US"/>
        </w:rPr>
        <w:t xml:space="preserve">penalty </w:t>
      </w:r>
      <w:r w:rsidRPr="00F06B43">
        <w:rPr>
          <w:rFonts w:ascii="Times New Roman" w:hAnsi="Times New Roman"/>
          <w:color w:val="000000"/>
          <w:szCs w:val="24"/>
          <w:lang w:val="en-US"/>
        </w:rPr>
        <w:t xml:space="preserve">suspension of using the LIS services.  </w:t>
      </w:r>
    </w:p>
    <w:p w14:paraId="08E1BAC6" w14:textId="77777777" w:rsidR="00CF6F37" w:rsidRDefault="00CF6F37" w:rsidP="00A85228">
      <w:pPr>
        <w:pStyle w:val="ListParagraph"/>
        <w:keepNext/>
        <w:numPr>
          <w:ilvl w:val="0"/>
          <w:numId w:val="203"/>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Academic staff/faculty members, teaching staff and students (undergraduate, postgraduate) of the Department of Theatre Studies who are holders of a library borrowing card are eligible to borrow books. The loan period varies, however, according to the category of the user (academic staff, postgraduate student, undergraduate student) and the category of the book (book of frequent or regular use).</w:t>
      </w:r>
    </w:p>
    <w:p w14:paraId="56C6E57E" w14:textId="77777777" w:rsidR="00CF6F37" w:rsidRDefault="00CF6F37" w:rsidP="00A85228">
      <w:pPr>
        <w:pStyle w:val="ListParagraph"/>
        <w:keepNext/>
        <w:numPr>
          <w:ilvl w:val="0"/>
          <w:numId w:val="203"/>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A faculty member can borrow books for a longer period after submitting a written application, in which they state the reasons for which they apply so. The Chairman or the Committee of the Library of the Department of Theatre Studies decides if the regulation has been exceeded.</w:t>
      </w:r>
    </w:p>
    <w:p w14:paraId="275EE905" w14:textId="77777777" w:rsidR="00CF6F37" w:rsidRDefault="00CF6F37" w:rsidP="00A85228">
      <w:pPr>
        <w:pStyle w:val="ListParagraph"/>
        <w:keepNext/>
        <w:numPr>
          <w:ilvl w:val="0"/>
          <w:numId w:val="203"/>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 xml:space="preserve">Dictionaries, encyclopedias, handbooks, textbooks, reference books, etc. </w:t>
      </w:r>
      <w:proofErr w:type="spellStart"/>
      <w:r>
        <w:rPr>
          <w:rFonts w:ascii="Times New Roman" w:hAnsi="Times New Roman"/>
          <w:color w:val="000000"/>
          <w:szCs w:val="24"/>
          <w:lang w:val="en-US"/>
        </w:rPr>
        <w:t>can not</w:t>
      </w:r>
      <w:proofErr w:type="spellEnd"/>
      <w:r>
        <w:rPr>
          <w:rFonts w:ascii="Times New Roman" w:hAnsi="Times New Roman"/>
          <w:color w:val="000000"/>
          <w:szCs w:val="24"/>
          <w:lang w:val="en-US"/>
        </w:rPr>
        <w:t xml:space="preserve"> be borrowed</w:t>
      </w:r>
    </w:p>
    <w:p w14:paraId="7F1E1AE9" w14:textId="77777777" w:rsidR="00CF6F37" w:rsidRDefault="00CF6F37" w:rsidP="00A85228">
      <w:pPr>
        <w:pStyle w:val="ListParagraph"/>
        <w:keepNext/>
        <w:numPr>
          <w:ilvl w:val="0"/>
          <w:numId w:val="203"/>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Journals cannot be borrowed</w:t>
      </w:r>
    </w:p>
    <w:p w14:paraId="40FB6264" w14:textId="77777777" w:rsidR="00CF6F37" w:rsidRDefault="00CF6F37" w:rsidP="00A85228">
      <w:pPr>
        <w:pStyle w:val="ListParagraph"/>
        <w:keepNext/>
        <w:numPr>
          <w:ilvl w:val="0"/>
          <w:numId w:val="203"/>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No copy of a collection can be used or borrowed before it is registered and stamped.</w:t>
      </w:r>
    </w:p>
    <w:p w14:paraId="06FA7903" w14:textId="77777777" w:rsidR="00CF6F37" w:rsidRDefault="00CF6F37" w:rsidP="00A85228">
      <w:pPr>
        <w:pStyle w:val="ListParagraph"/>
        <w:numPr>
          <w:ilvl w:val="0"/>
          <w:numId w:val="203"/>
        </w:numPr>
        <w:spacing w:line="320" w:lineRule="exact"/>
        <w:jc w:val="both"/>
        <w:rPr>
          <w:rFonts w:ascii="Times New Roman" w:hAnsi="Times New Roman"/>
          <w:color w:val="000000"/>
          <w:szCs w:val="24"/>
          <w:lang w:val="en-US"/>
        </w:rPr>
      </w:pPr>
      <w:r w:rsidRPr="005348B2">
        <w:rPr>
          <w:rFonts w:ascii="Times New Roman" w:hAnsi="Times New Roman"/>
          <w:color w:val="000000"/>
          <w:szCs w:val="24"/>
          <w:lang w:val="en-US"/>
        </w:rPr>
        <w:t>For a student to graduate or be deleted from the Department, they must</w:t>
      </w:r>
      <w:r>
        <w:rPr>
          <w:rFonts w:ascii="Times New Roman" w:hAnsi="Times New Roman"/>
          <w:color w:val="000000"/>
          <w:szCs w:val="24"/>
          <w:lang w:val="en-US"/>
        </w:rPr>
        <w:t xml:space="preserve"> get a certificate stating that they do not owe any books or penalties and so they can be deleted from the records or be transferred to the category of graduates. To be able to get the afore mentioned certificate, students should have returned all books they have borrowed or replaced them (in case of loss). </w:t>
      </w:r>
    </w:p>
    <w:p w14:paraId="52012408" w14:textId="77777777" w:rsidR="00CF6F37" w:rsidRDefault="00CF6F37" w:rsidP="00CF6F37">
      <w:pPr>
        <w:spacing w:line="320" w:lineRule="exact"/>
        <w:ind w:left="360"/>
        <w:jc w:val="both"/>
        <w:rPr>
          <w:rFonts w:ascii="Times New Roman" w:hAnsi="Times New Roman"/>
          <w:color w:val="000000"/>
          <w:szCs w:val="24"/>
          <w:lang w:val="en-US"/>
        </w:rPr>
      </w:pPr>
    </w:p>
    <w:p w14:paraId="10D02CBD" w14:textId="77777777" w:rsidR="00CF6F37" w:rsidRPr="00C12579" w:rsidRDefault="00CF6F37" w:rsidP="00CF6F37">
      <w:pPr>
        <w:spacing w:line="320" w:lineRule="exact"/>
        <w:ind w:left="360"/>
        <w:jc w:val="both"/>
        <w:rPr>
          <w:rFonts w:ascii="Times New Roman" w:hAnsi="Times New Roman"/>
          <w:b/>
          <w:bCs/>
          <w:color w:val="000000"/>
          <w:szCs w:val="24"/>
          <w:lang w:val="en-US"/>
        </w:rPr>
      </w:pPr>
      <w:r w:rsidRPr="00C12579">
        <w:rPr>
          <w:rFonts w:ascii="Times New Roman" w:hAnsi="Times New Roman"/>
          <w:b/>
          <w:bCs/>
          <w:color w:val="000000"/>
          <w:szCs w:val="24"/>
          <w:lang w:val="en-US"/>
        </w:rPr>
        <w:t>Duration and renewal of borrowing – reserving a book</w:t>
      </w:r>
    </w:p>
    <w:p w14:paraId="1D50FC5E" w14:textId="77777777" w:rsidR="00CF6F37" w:rsidRDefault="00CF6F37" w:rsidP="00A85228">
      <w:pPr>
        <w:pStyle w:val="ListParagraph"/>
        <w:keepNext/>
        <w:numPr>
          <w:ilvl w:val="0"/>
          <w:numId w:val="203"/>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The loan period varies according to the category of the user (academic staff, postgraduate student, undergraduate student)</w:t>
      </w:r>
    </w:p>
    <w:p w14:paraId="46EE7458" w14:textId="77777777" w:rsidR="00CF6F37" w:rsidRDefault="00CF6F37" w:rsidP="00A85228">
      <w:pPr>
        <w:pStyle w:val="ListParagraph"/>
        <w:keepNext/>
        <w:numPr>
          <w:ilvl w:val="0"/>
          <w:numId w:val="203"/>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The total of books a user can borrow also varies according to the category of the user</w:t>
      </w:r>
    </w:p>
    <w:p w14:paraId="44F237C6" w14:textId="77777777" w:rsidR="00CF6F37" w:rsidRDefault="00CF6F37" w:rsidP="00A85228">
      <w:pPr>
        <w:pStyle w:val="ListParagraph"/>
        <w:keepNext/>
        <w:numPr>
          <w:ilvl w:val="0"/>
          <w:numId w:val="203"/>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 xml:space="preserve">Every user may simultaneously reserve up to two (2) books. Reservation precedes renewal. </w:t>
      </w:r>
    </w:p>
    <w:p w14:paraId="1B527EAC" w14:textId="77777777" w:rsidR="00CF6F37" w:rsidRDefault="00CF6F37" w:rsidP="00A85228">
      <w:pPr>
        <w:pStyle w:val="ListParagraph"/>
        <w:keepNext/>
        <w:numPr>
          <w:ilvl w:val="0"/>
          <w:numId w:val="203"/>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Users of the LDTS may borrow books during summer holidays and the period of Christmas and Easter holidays.</w:t>
      </w:r>
    </w:p>
    <w:p w14:paraId="46D25ADC" w14:textId="77777777" w:rsidR="00CF6F37" w:rsidRDefault="00CF6F37" w:rsidP="00A85228">
      <w:pPr>
        <w:pStyle w:val="ListParagraph"/>
        <w:keepNext/>
        <w:numPr>
          <w:ilvl w:val="0"/>
          <w:numId w:val="203"/>
        </w:numPr>
        <w:spacing w:line="320" w:lineRule="exact"/>
        <w:jc w:val="both"/>
        <w:rPr>
          <w:rFonts w:ascii="Times New Roman" w:hAnsi="Times New Roman"/>
          <w:color w:val="000000"/>
          <w:szCs w:val="24"/>
          <w:lang w:val="en-US"/>
        </w:rPr>
      </w:pPr>
      <w:r w:rsidRPr="00D34BE4">
        <w:rPr>
          <w:rFonts w:ascii="Times New Roman" w:hAnsi="Times New Roman"/>
          <w:color w:val="000000"/>
          <w:szCs w:val="24"/>
          <w:lang w:val="en-US"/>
        </w:rPr>
        <w:t xml:space="preserve">Renewal of borrowing a book is allowed, as long as the deadline for returning the printed matter has not expired and as long as it has not already been </w:t>
      </w:r>
      <w:proofErr w:type="gramStart"/>
      <w:r w:rsidRPr="00D34BE4">
        <w:rPr>
          <w:rFonts w:ascii="Times New Roman" w:hAnsi="Times New Roman"/>
          <w:color w:val="000000"/>
          <w:szCs w:val="24"/>
          <w:lang w:val="en-US"/>
        </w:rPr>
        <w:t>reserved..</w:t>
      </w:r>
      <w:proofErr w:type="gramEnd"/>
      <w:r w:rsidRPr="00D34BE4">
        <w:rPr>
          <w:rFonts w:ascii="Times New Roman" w:hAnsi="Times New Roman"/>
          <w:color w:val="000000"/>
          <w:szCs w:val="24"/>
          <w:lang w:val="en-US"/>
        </w:rPr>
        <w:t xml:space="preserve"> Renewal of loan period for a book is possible Renewals may be served either via phone </w:t>
      </w:r>
      <w:r>
        <w:rPr>
          <w:rFonts w:ascii="Times New Roman" w:hAnsi="Times New Roman"/>
          <w:color w:val="000000"/>
          <w:szCs w:val="24"/>
          <w:lang w:val="en-US"/>
        </w:rPr>
        <w:t>call</w:t>
      </w:r>
      <w:r w:rsidRPr="00D34BE4">
        <w:rPr>
          <w:rFonts w:ascii="Times New Roman" w:hAnsi="Times New Roman"/>
          <w:color w:val="000000"/>
          <w:szCs w:val="24"/>
          <w:lang w:val="en-US"/>
        </w:rPr>
        <w:t xml:space="preserve"> or upon demonstration of the holder’s library card to the librarian. </w:t>
      </w:r>
    </w:p>
    <w:p w14:paraId="0EF4839D" w14:textId="77777777" w:rsidR="00CF6F37" w:rsidRDefault="00CF6F37" w:rsidP="00A85228">
      <w:pPr>
        <w:pStyle w:val="ListParagraph"/>
        <w:keepNext/>
        <w:numPr>
          <w:ilvl w:val="0"/>
          <w:numId w:val="203"/>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 xml:space="preserve">Over-due renewals are not allowed. </w:t>
      </w:r>
    </w:p>
    <w:p w14:paraId="5569E1C5" w14:textId="77777777" w:rsidR="00CF6F37" w:rsidRDefault="00CF6F37" w:rsidP="00CF6F37">
      <w:pPr>
        <w:keepNext/>
        <w:spacing w:line="320" w:lineRule="exact"/>
        <w:ind w:left="360"/>
        <w:jc w:val="both"/>
        <w:rPr>
          <w:rFonts w:ascii="Times New Roman" w:hAnsi="Times New Roman"/>
          <w:color w:val="000000"/>
          <w:szCs w:val="24"/>
          <w:lang w:val="en-US"/>
        </w:rPr>
      </w:pPr>
    </w:p>
    <w:p w14:paraId="5A072432" w14:textId="77777777" w:rsidR="00CF6F37" w:rsidRDefault="00CF6F37" w:rsidP="00CF6F37">
      <w:pPr>
        <w:keepNext/>
        <w:spacing w:line="320" w:lineRule="exact"/>
        <w:ind w:left="360"/>
        <w:jc w:val="both"/>
        <w:rPr>
          <w:rFonts w:ascii="Times New Roman" w:hAnsi="Times New Roman"/>
          <w:b/>
          <w:bCs/>
          <w:color w:val="000000"/>
          <w:szCs w:val="24"/>
          <w:lang w:val="en-US"/>
        </w:rPr>
      </w:pPr>
      <w:r w:rsidRPr="00D34BE4">
        <w:rPr>
          <w:rFonts w:ascii="Times New Roman" w:hAnsi="Times New Roman"/>
          <w:b/>
          <w:bCs/>
          <w:color w:val="000000"/>
          <w:szCs w:val="24"/>
          <w:lang w:val="en-US"/>
        </w:rPr>
        <w:t>Return of book – Delayed return- Loss of book</w:t>
      </w:r>
    </w:p>
    <w:p w14:paraId="5F048600" w14:textId="77777777" w:rsidR="00CF6F37" w:rsidRDefault="00CF6F37" w:rsidP="00A85228">
      <w:pPr>
        <w:pStyle w:val="ListParagraph"/>
        <w:keepNext/>
        <w:numPr>
          <w:ilvl w:val="0"/>
          <w:numId w:val="204"/>
        </w:numPr>
        <w:spacing w:line="320" w:lineRule="exact"/>
        <w:jc w:val="both"/>
        <w:rPr>
          <w:rFonts w:ascii="Times New Roman" w:hAnsi="Times New Roman"/>
          <w:color w:val="000000"/>
          <w:szCs w:val="24"/>
          <w:lang w:val="en-US"/>
        </w:rPr>
      </w:pPr>
      <w:r w:rsidRPr="00D34BE4">
        <w:rPr>
          <w:rFonts w:ascii="Times New Roman" w:hAnsi="Times New Roman"/>
          <w:color w:val="000000"/>
          <w:szCs w:val="24"/>
          <w:lang w:val="en-US"/>
        </w:rPr>
        <w:t xml:space="preserve">A user should return the borrowed book within the assigned deadline according to the time limits specified for the loan period of the borrowed book. </w:t>
      </w:r>
    </w:p>
    <w:p w14:paraId="4B95A729" w14:textId="77777777" w:rsidR="00CF6F37" w:rsidRDefault="00CF6F37" w:rsidP="00A85228">
      <w:pPr>
        <w:pStyle w:val="ListParagraph"/>
        <w:keepNext/>
        <w:numPr>
          <w:ilvl w:val="0"/>
          <w:numId w:val="204"/>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In case of delayed return of a book the user cannot request renewal of loan or borrow another book until all the books they owe are returned</w:t>
      </w:r>
    </w:p>
    <w:p w14:paraId="473A9EB8" w14:textId="77777777" w:rsidR="00CF6F37" w:rsidRDefault="00CF6F37" w:rsidP="00A85228">
      <w:pPr>
        <w:pStyle w:val="ListParagraph"/>
        <w:keepNext/>
        <w:numPr>
          <w:ilvl w:val="0"/>
          <w:numId w:val="204"/>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 xml:space="preserve">The borrower must return the respective material in due shape as they have picked it up. </w:t>
      </w:r>
    </w:p>
    <w:p w14:paraId="2EE7D5FB" w14:textId="77777777" w:rsidR="00CF6F37" w:rsidRDefault="00CF6F37" w:rsidP="00A85228">
      <w:pPr>
        <w:pStyle w:val="ListParagraph"/>
        <w:keepNext/>
        <w:numPr>
          <w:ilvl w:val="0"/>
          <w:numId w:val="204"/>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Marking, underlining and generally any kind of corruption of the printed material is prohibited.</w:t>
      </w:r>
    </w:p>
    <w:p w14:paraId="0F08CF8F" w14:textId="77777777" w:rsidR="00CF6F37" w:rsidRDefault="00CF6F37" w:rsidP="00A85228">
      <w:pPr>
        <w:pStyle w:val="ListParagraph"/>
        <w:keepNext/>
        <w:numPr>
          <w:ilvl w:val="0"/>
          <w:numId w:val="204"/>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 xml:space="preserve">In case of loss or damage of a book (torn, stained or underlined pages) the borrower must replace it. If this is not possible, the Committee of the LDTS decides the amount of compensation. </w:t>
      </w:r>
    </w:p>
    <w:p w14:paraId="600F5E77" w14:textId="77777777" w:rsidR="00CF6F37" w:rsidRDefault="00CF6F37" w:rsidP="00CF6F37">
      <w:pPr>
        <w:keepNext/>
        <w:spacing w:line="320" w:lineRule="exact"/>
        <w:ind w:left="360"/>
        <w:jc w:val="both"/>
        <w:rPr>
          <w:rFonts w:ascii="Times New Roman" w:hAnsi="Times New Roman"/>
          <w:color w:val="000000"/>
          <w:szCs w:val="24"/>
          <w:lang w:val="en-US"/>
        </w:rPr>
      </w:pPr>
    </w:p>
    <w:p w14:paraId="48A7D9F1" w14:textId="77777777" w:rsidR="00CF6F37" w:rsidRDefault="00CF6F37" w:rsidP="00CF6F37">
      <w:pPr>
        <w:keepNext/>
        <w:spacing w:line="320" w:lineRule="exact"/>
        <w:ind w:left="360"/>
        <w:jc w:val="both"/>
        <w:rPr>
          <w:rFonts w:ascii="Times New Roman" w:hAnsi="Times New Roman"/>
          <w:b/>
          <w:bCs/>
          <w:color w:val="000000"/>
          <w:szCs w:val="24"/>
          <w:lang w:val="en-US"/>
        </w:rPr>
      </w:pPr>
      <w:r w:rsidRPr="00874333">
        <w:rPr>
          <w:rFonts w:ascii="Times New Roman" w:hAnsi="Times New Roman"/>
          <w:b/>
          <w:bCs/>
          <w:color w:val="000000"/>
          <w:szCs w:val="24"/>
          <w:lang w:val="en-US"/>
        </w:rPr>
        <w:t>Lost copy – Lost delayed copy</w:t>
      </w:r>
    </w:p>
    <w:p w14:paraId="6A60BCCD" w14:textId="77777777" w:rsidR="00CF6F37" w:rsidRDefault="00CF6F37" w:rsidP="00A85228">
      <w:pPr>
        <w:pStyle w:val="ListParagraph"/>
        <w:keepNext/>
        <w:numPr>
          <w:ilvl w:val="0"/>
          <w:numId w:val="205"/>
        </w:numPr>
        <w:spacing w:line="320" w:lineRule="exact"/>
        <w:jc w:val="both"/>
        <w:rPr>
          <w:rFonts w:ascii="Times New Roman" w:hAnsi="Times New Roman"/>
          <w:color w:val="000000"/>
          <w:szCs w:val="24"/>
          <w:lang w:val="en-US"/>
        </w:rPr>
      </w:pPr>
      <w:r w:rsidRPr="00874333">
        <w:rPr>
          <w:rFonts w:ascii="Times New Roman" w:hAnsi="Times New Roman"/>
          <w:color w:val="000000"/>
          <w:szCs w:val="24"/>
          <w:lang w:val="en-US"/>
        </w:rPr>
        <w:t xml:space="preserve">If </w:t>
      </w:r>
      <w:r>
        <w:rPr>
          <w:rFonts w:ascii="Times New Roman" w:hAnsi="Times New Roman"/>
          <w:color w:val="000000"/>
          <w:szCs w:val="24"/>
          <w:lang w:val="en-US"/>
        </w:rPr>
        <w:t>a user loses a book which is property of the LDTS, they must replace it on the same or later edition of it or they must refund it by paying the amount the book costs according to current market prices.</w:t>
      </w:r>
    </w:p>
    <w:p w14:paraId="1C3804E7" w14:textId="77777777" w:rsidR="00CF6F37" w:rsidRPr="00874333" w:rsidRDefault="00CF6F37" w:rsidP="00CF6F37">
      <w:pPr>
        <w:keepNext/>
        <w:spacing w:line="320" w:lineRule="exact"/>
        <w:jc w:val="both"/>
        <w:rPr>
          <w:rFonts w:ascii="Times New Roman" w:hAnsi="Times New Roman"/>
          <w:color w:val="000000"/>
          <w:szCs w:val="24"/>
          <w:lang w:val="en-US"/>
        </w:rPr>
      </w:pPr>
    </w:p>
    <w:p w14:paraId="2C20D222" w14:textId="77777777" w:rsidR="00CF6F37" w:rsidRDefault="00CF6F37" w:rsidP="00CF6F37">
      <w:pPr>
        <w:keepNext/>
        <w:spacing w:line="320" w:lineRule="exact"/>
        <w:ind w:left="360"/>
        <w:jc w:val="both"/>
        <w:rPr>
          <w:rFonts w:ascii="Times New Roman" w:hAnsi="Times New Roman"/>
          <w:b/>
          <w:bCs/>
          <w:color w:val="000000"/>
          <w:szCs w:val="24"/>
          <w:lang w:val="en-US"/>
        </w:rPr>
      </w:pPr>
      <w:r>
        <w:rPr>
          <w:rFonts w:ascii="Times New Roman" w:hAnsi="Times New Roman"/>
          <w:b/>
          <w:bCs/>
          <w:color w:val="000000"/>
          <w:szCs w:val="24"/>
          <w:lang w:val="en-US"/>
        </w:rPr>
        <w:t>Acceptance/Evaluation of donations</w:t>
      </w:r>
    </w:p>
    <w:p w14:paraId="022A2F62" w14:textId="77777777" w:rsidR="00CF6F37" w:rsidRDefault="00CF6F37" w:rsidP="00CF6F37">
      <w:pPr>
        <w:keepNext/>
        <w:spacing w:line="320" w:lineRule="exact"/>
        <w:ind w:firstLine="360"/>
        <w:jc w:val="both"/>
        <w:rPr>
          <w:rFonts w:ascii="Times New Roman" w:hAnsi="Times New Roman"/>
          <w:color w:val="000000"/>
          <w:szCs w:val="24"/>
          <w:lang w:val="en-US"/>
        </w:rPr>
      </w:pPr>
      <w:r>
        <w:rPr>
          <w:rFonts w:ascii="Times New Roman" w:hAnsi="Times New Roman"/>
          <w:color w:val="000000"/>
          <w:szCs w:val="24"/>
          <w:lang w:val="en-US"/>
        </w:rPr>
        <w:t xml:space="preserve">The Chairman of the Department and the Committee of the Library of the Department of Theatre Studies decide on the acceptance of a donation or part of donation, </w:t>
      </w:r>
      <w:proofErr w:type="gramStart"/>
      <w:r>
        <w:rPr>
          <w:rFonts w:ascii="Times New Roman" w:hAnsi="Times New Roman"/>
          <w:color w:val="000000"/>
          <w:szCs w:val="24"/>
          <w:lang w:val="en-US"/>
        </w:rPr>
        <w:t>taking into account</w:t>
      </w:r>
      <w:proofErr w:type="gramEnd"/>
      <w:r>
        <w:rPr>
          <w:rFonts w:ascii="Times New Roman" w:hAnsi="Times New Roman"/>
          <w:color w:val="000000"/>
          <w:szCs w:val="24"/>
          <w:lang w:val="en-US"/>
        </w:rPr>
        <w:t xml:space="preserve"> the following conditions:</w:t>
      </w:r>
    </w:p>
    <w:p w14:paraId="27686B97" w14:textId="77777777" w:rsidR="00CF6F37" w:rsidRDefault="00CF6F37" w:rsidP="00A85228">
      <w:pPr>
        <w:pStyle w:val="ListParagraph"/>
        <w:keepNext/>
        <w:numPr>
          <w:ilvl w:val="0"/>
          <w:numId w:val="205"/>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The material of the donation is under the objectives of developing its collection.</w:t>
      </w:r>
    </w:p>
    <w:p w14:paraId="6BF4410B" w14:textId="77777777" w:rsidR="00CF6F37" w:rsidRDefault="00CF6F37" w:rsidP="00A85228">
      <w:pPr>
        <w:pStyle w:val="ListParagraph"/>
        <w:keepNext/>
        <w:numPr>
          <w:ilvl w:val="0"/>
          <w:numId w:val="205"/>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The acceptance of the donation does not entail a high cost for storage and maintenance unless this cost counterbalances the high benefit of the possession.</w:t>
      </w:r>
    </w:p>
    <w:p w14:paraId="147034E4" w14:textId="77777777" w:rsidR="00CF6F37" w:rsidRPr="000405C4" w:rsidRDefault="00CF6F37" w:rsidP="00A85228">
      <w:pPr>
        <w:pStyle w:val="ListParagraph"/>
        <w:keepNext/>
        <w:numPr>
          <w:ilvl w:val="0"/>
          <w:numId w:val="205"/>
        </w:numPr>
        <w:spacing w:line="320" w:lineRule="exact"/>
        <w:jc w:val="both"/>
        <w:rPr>
          <w:rFonts w:ascii="Times New Roman" w:hAnsi="Times New Roman"/>
          <w:color w:val="000000"/>
          <w:szCs w:val="24"/>
          <w:lang w:val="en-US"/>
        </w:rPr>
      </w:pPr>
      <w:r w:rsidRPr="000405C4">
        <w:rPr>
          <w:rFonts w:ascii="Times New Roman" w:hAnsi="Times New Roman"/>
          <w:color w:val="000000"/>
          <w:szCs w:val="24"/>
          <w:lang w:val="en-US"/>
        </w:rPr>
        <w:t>Evaluation of the donations is conducted by a committee in which faculty members of a pertinent academic discipline participate. For the acceptance or not of the donation</w:t>
      </w:r>
      <w:r>
        <w:rPr>
          <w:rFonts w:ascii="Times New Roman" w:hAnsi="Times New Roman"/>
          <w:color w:val="000000"/>
          <w:szCs w:val="24"/>
          <w:lang w:val="en-US"/>
        </w:rPr>
        <w:t>,</w:t>
      </w:r>
      <w:r w:rsidRPr="000405C4">
        <w:rPr>
          <w:rFonts w:ascii="Times New Roman" w:hAnsi="Times New Roman"/>
          <w:color w:val="000000"/>
          <w:szCs w:val="24"/>
          <w:lang w:val="en-US"/>
        </w:rPr>
        <w:t xml:space="preserve"> the following considerations are </w:t>
      </w:r>
      <w:proofErr w:type="gramStart"/>
      <w:r w:rsidRPr="000405C4">
        <w:rPr>
          <w:rFonts w:ascii="Times New Roman" w:hAnsi="Times New Roman"/>
          <w:color w:val="000000"/>
          <w:szCs w:val="24"/>
          <w:lang w:val="en-US"/>
        </w:rPr>
        <w:t xml:space="preserve">taken into </w:t>
      </w:r>
      <w:r>
        <w:rPr>
          <w:rFonts w:ascii="Times New Roman" w:hAnsi="Times New Roman"/>
          <w:color w:val="000000"/>
          <w:szCs w:val="24"/>
          <w:lang w:val="en-US"/>
        </w:rPr>
        <w:t>account</w:t>
      </w:r>
      <w:proofErr w:type="gramEnd"/>
      <w:r>
        <w:rPr>
          <w:rFonts w:ascii="Times New Roman" w:hAnsi="Times New Roman"/>
          <w:color w:val="000000"/>
          <w:szCs w:val="24"/>
          <w:lang w:val="en-US"/>
        </w:rPr>
        <w:t xml:space="preserve">. These are: the policy </w:t>
      </w:r>
      <w:r>
        <w:rPr>
          <w:rFonts w:ascii="Times New Roman" w:hAnsi="Times New Roman"/>
          <w:color w:val="000000"/>
          <w:szCs w:val="24"/>
          <w:lang w:val="en-US"/>
        </w:rPr>
        <w:lastRenderedPageBreak/>
        <w:t xml:space="preserve">of developing the collection in a broader sense, any necessity of creating multiple copies within the collection, the condition of the material and the terms of the donator. </w:t>
      </w:r>
    </w:p>
    <w:p w14:paraId="2FA9C5E7" w14:textId="77777777" w:rsidR="00CF6F37" w:rsidRDefault="00CF6F37" w:rsidP="00CF6F37">
      <w:pPr>
        <w:keepNext/>
        <w:spacing w:line="320" w:lineRule="exact"/>
        <w:ind w:firstLine="360"/>
        <w:jc w:val="both"/>
        <w:rPr>
          <w:rFonts w:ascii="Times New Roman" w:hAnsi="Times New Roman"/>
          <w:color w:val="000000"/>
          <w:szCs w:val="24"/>
          <w:lang w:val="en-US"/>
        </w:rPr>
      </w:pPr>
    </w:p>
    <w:p w14:paraId="1F19F5CD" w14:textId="77777777" w:rsidR="00CF6F37" w:rsidRDefault="00CF6F37" w:rsidP="00CF6F37">
      <w:pPr>
        <w:keepNext/>
        <w:spacing w:line="320" w:lineRule="exact"/>
        <w:ind w:firstLine="360"/>
        <w:jc w:val="both"/>
        <w:rPr>
          <w:rFonts w:ascii="Times New Roman" w:hAnsi="Times New Roman"/>
          <w:color w:val="000000"/>
          <w:szCs w:val="24"/>
          <w:lang w:val="en-US"/>
        </w:rPr>
      </w:pPr>
    </w:p>
    <w:p w14:paraId="41F78CDE" w14:textId="77777777" w:rsidR="00CF6F37" w:rsidRPr="003F3822" w:rsidRDefault="00CF6F37" w:rsidP="00CF6F37">
      <w:pPr>
        <w:spacing w:line="320" w:lineRule="exact"/>
        <w:jc w:val="both"/>
        <w:rPr>
          <w:rFonts w:ascii="Times New Roman" w:hAnsi="Times New Roman"/>
          <w:b/>
          <w:color w:val="000000"/>
          <w:szCs w:val="24"/>
          <w:lang w:val="en-US"/>
        </w:rPr>
      </w:pPr>
      <w:r w:rsidRPr="003F3822">
        <w:rPr>
          <w:rFonts w:ascii="Times New Roman" w:hAnsi="Times New Roman"/>
          <w:b/>
          <w:color w:val="000000"/>
          <w:szCs w:val="24"/>
          <w:lang w:val="en-US"/>
        </w:rPr>
        <w:t xml:space="preserve">PHOTOCOPIES     </w:t>
      </w:r>
    </w:p>
    <w:p w14:paraId="50E400DB" w14:textId="77777777" w:rsidR="00CF6F37" w:rsidRPr="003F3822" w:rsidRDefault="00CF6F37" w:rsidP="00CF6F37">
      <w:pPr>
        <w:pStyle w:val="BodyTextIndent"/>
        <w:spacing w:line="320" w:lineRule="exact"/>
        <w:rPr>
          <w:rFonts w:ascii="Times New Roman" w:hAnsi="Times New Roman"/>
          <w:color w:val="000000"/>
          <w:szCs w:val="24"/>
          <w:lang w:val="en-US"/>
        </w:rPr>
      </w:pPr>
    </w:p>
    <w:p w14:paraId="5601B417" w14:textId="77777777" w:rsidR="00CF6F37" w:rsidRPr="003F3822" w:rsidRDefault="00CF6F37" w:rsidP="00A85228">
      <w:pPr>
        <w:pStyle w:val="BodyTextIndent"/>
        <w:numPr>
          <w:ilvl w:val="0"/>
          <w:numId w:val="200"/>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The L</w:t>
      </w:r>
      <w:r w:rsidRPr="003F3822">
        <w:rPr>
          <w:rFonts w:ascii="Times New Roman" w:hAnsi="Times New Roman"/>
          <w:color w:val="000000"/>
          <w:szCs w:val="24"/>
          <w:lang w:val="en-US"/>
        </w:rPr>
        <w:t>D</w:t>
      </w:r>
      <w:r w:rsidRPr="001E10F5">
        <w:rPr>
          <w:rFonts w:ascii="Times New Roman" w:hAnsi="Times New Roman"/>
          <w:color w:val="000000"/>
          <w:szCs w:val="24"/>
          <w:lang w:val="en-US"/>
        </w:rPr>
        <w:t>T</w:t>
      </w:r>
      <w:r w:rsidRPr="003F3822">
        <w:rPr>
          <w:rFonts w:ascii="Times New Roman" w:hAnsi="Times New Roman"/>
          <w:color w:val="000000"/>
          <w:szCs w:val="24"/>
          <w:lang w:val="en-US"/>
        </w:rPr>
        <w:t>S is equipped with a photocopy machine to be used for photocopying material which cannot be borrowed.</w:t>
      </w:r>
    </w:p>
    <w:p w14:paraId="1A66AABA" w14:textId="77777777" w:rsidR="00CF6F37" w:rsidRPr="003F3822" w:rsidRDefault="00CF6F37" w:rsidP="00A85228">
      <w:pPr>
        <w:pStyle w:val="BodyTextIndent"/>
        <w:numPr>
          <w:ilvl w:val="0"/>
          <w:numId w:val="200"/>
        </w:numPr>
        <w:spacing w:line="320" w:lineRule="exact"/>
        <w:jc w:val="both"/>
        <w:rPr>
          <w:rFonts w:ascii="Times New Roman" w:hAnsi="Times New Roman"/>
          <w:color w:val="000000"/>
          <w:szCs w:val="24"/>
          <w:lang w:val="en-US"/>
        </w:rPr>
      </w:pPr>
      <w:r w:rsidRPr="003F3822">
        <w:rPr>
          <w:rFonts w:ascii="Times New Roman" w:hAnsi="Times New Roman"/>
          <w:color w:val="000000"/>
          <w:szCs w:val="24"/>
          <w:lang w:val="en-US"/>
        </w:rPr>
        <w:t>The LD</w:t>
      </w:r>
      <w:r w:rsidRPr="001E10F5">
        <w:rPr>
          <w:rFonts w:ascii="Times New Roman" w:hAnsi="Times New Roman"/>
          <w:color w:val="000000"/>
          <w:szCs w:val="24"/>
          <w:lang w:val="en-US"/>
        </w:rPr>
        <w:t>T</w:t>
      </w:r>
      <w:r w:rsidRPr="003F3822">
        <w:rPr>
          <w:rFonts w:ascii="Times New Roman" w:hAnsi="Times New Roman"/>
          <w:color w:val="000000"/>
          <w:szCs w:val="24"/>
          <w:lang w:val="en-US"/>
        </w:rPr>
        <w:t>S must assign copyrights.</w:t>
      </w:r>
    </w:p>
    <w:p w14:paraId="6FB06946" w14:textId="77777777" w:rsidR="00CF6F37" w:rsidRPr="003F3822" w:rsidRDefault="00CF6F37" w:rsidP="00A85228">
      <w:pPr>
        <w:pStyle w:val="BodyTextIndent"/>
        <w:numPr>
          <w:ilvl w:val="0"/>
          <w:numId w:val="200"/>
        </w:numPr>
        <w:spacing w:line="320" w:lineRule="exact"/>
        <w:jc w:val="both"/>
        <w:rPr>
          <w:rFonts w:ascii="Times New Roman" w:hAnsi="Times New Roman"/>
          <w:color w:val="000000"/>
          <w:szCs w:val="24"/>
          <w:lang w:val="en-US"/>
        </w:rPr>
      </w:pPr>
      <w:r>
        <w:rPr>
          <w:rFonts w:ascii="Times New Roman" w:hAnsi="Times New Roman"/>
          <w:color w:val="000000"/>
          <w:szCs w:val="24"/>
          <w:lang w:val="en-US"/>
        </w:rPr>
        <w:t>Use of the L</w:t>
      </w:r>
      <w:r w:rsidRPr="003F3822">
        <w:rPr>
          <w:rFonts w:ascii="Times New Roman" w:hAnsi="Times New Roman"/>
          <w:color w:val="000000"/>
          <w:szCs w:val="24"/>
          <w:lang w:val="en-US"/>
        </w:rPr>
        <w:t>D</w:t>
      </w:r>
      <w:r w:rsidRPr="001E10F5">
        <w:rPr>
          <w:rFonts w:ascii="Times New Roman" w:hAnsi="Times New Roman"/>
          <w:color w:val="000000"/>
          <w:szCs w:val="24"/>
          <w:lang w:val="en-US"/>
        </w:rPr>
        <w:t>T</w:t>
      </w:r>
      <w:r w:rsidRPr="003F3822">
        <w:rPr>
          <w:rFonts w:ascii="Times New Roman" w:hAnsi="Times New Roman"/>
          <w:color w:val="000000"/>
          <w:szCs w:val="24"/>
          <w:lang w:val="en-US"/>
        </w:rPr>
        <w:t xml:space="preserve">S photocopy machine for photocopying </w:t>
      </w:r>
      <w:proofErr w:type="gramStart"/>
      <w:r w:rsidRPr="003F3822">
        <w:rPr>
          <w:rFonts w:ascii="Times New Roman" w:hAnsi="Times New Roman"/>
          <w:color w:val="000000"/>
          <w:szCs w:val="24"/>
          <w:lang w:val="en-US"/>
        </w:rPr>
        <w:t>material</w:t>
      </w:r>
      <w:proofErr w:type="gramEnd"/>
      <w:r w:rsidRPr="003F3822">
        <w:rPr>
          <w:rFonts w:ascii="Times New Roman" w:hAnsi="Times New Roman"/>
          <w:color w:val="000000"/>
          <w:szCs w:val="24"/>
          <w:lang w:val="en-US"/>
        </w:rPr>
        <w:t xml:space="preserve"> which is </w:t>
      </w:r>
      <w:r>
        <w:rPr>
          <w:rFonts w:ascii="Times New Roman" w:hAnsi="Times New Roman"/>
          <w:color w:val="000000"/>
          <w:szCs w:val="24"/>
          <w:lang w:val="en-US"/>
        </w:rPr>
        <w:t>not property of the L</w:t>
      </w:r>
      <w:r w:rsidRPr="003F3822">
        <w:rPr>
          <w:rFonts w:ascii="Times New Roman" w:hAnsi="Times New Roman"/>
          <w:color w:val="000000"/>
          <w:szCs w:val="24"/>
          <w:lang w:val="en-US"/>
        </w:rPr>
        <w:t>D</w:t>
      </w:r>
      <w:r w:rsidRPr="001E10F5">
        <w:rPr>
          <w:rFonts w:ascii="Times New Roman" w:hAnsi="Times New Roman"/>
          <w:color w:val="000000"/>
          <w:szCs w:val="24"/>
          <w:lang w:val="en-US"/>
        </w:rPr>
        <w:t>T</w:t>
      </w:r>
      <w:r w:rsidRPr="003F3822">
        <w:rPr>
          <w:rFonts w:ascii="Times New Roman" w:hAnsi="Times New Roman"/>
          <w:color w:val="000000"/>
          <w:szCs w:val="24"/>
          <w:lang w:val="en-US"/>
        </w:rPr>
        <w:t>S, for instance students’ notes etc., is not allowed.</w:t>
      </w:r>
    </w:p>
    <w:p w14:paraId="5DC39C1D" w14:textId="77777777" w:rsidR="00CF6F37" w:rsidRPr="003F3822" w:rsidRDefault="00CF6F37" w:rsidP="00A85228">
      <w:pPr>
        <w:pStyle w:val="BodyTextIndent"/>
        <w:numPr>
          <w:ilvl w:val="0"/>
          <w:numId w:val="200"/>
        </w:numPr>
        <w:spacing w:line="320" w:lineRule="exact"/>
        <w:jc w:val="both"/>
        <w:rPr>
          <w:rFonts w:ascii="Times New Roman" w:hAnsi="Times New Roman"/>
          <w:color w:val="000000"/>
          <w:szCs w:val="24"/>
          <w:lang w:val="en-US"/>
        </w:rPr>
      </w:pPr>
      <w:r w:rsidRPr="003F3822">
        <w:rPr>
          <w:rFonts w:ascii="Times New Roman" w:hAnsi="Times New Roman"/>
          <w:color w:val="000000"/>
          <w:szCs w:val="24"/>
          <w:lang w:val="en-US"/>
        </w:rPr>
        <w:t xml:space="preserve">Library users must respect the current legislation concerning protection of copyright. </w:t>
      </w:r>
    </w:p>
    <w:p w14:paraId="3448DDC7" w14:textId="77777777" w:rsidR="00CF6F37" w:rsidRPr="003F3822" w:rsidRDefault="00CF6F37" w:rsidP="00CF6F37">
      <w:pPr>
        <w:pStyle w:val="BodyTextIndent"/>
        <w:spacing w:line="320" w:lineRule="exact"/>
        <w:jc w:val="both"/>
        <w:rPr>
          <w:rFonts w:ascii="Times New Roman" w:hAnsi="Times New Roman"/>
          <w:color w:val="000000"/>
          <w:szCs w:val="24"/>
          <w:lang w:val="en-US"/>
        </w:rPr>
      </w:pPr>
    </w:p>
    <w:p w14:paraId="6A70DB94" w14:textId="77777777" w:rsidR="00CF6F37" w:rsidRPr="003F3822" w:rsidRDefault="00CF6F37" w:rsidP="00CF6F37">
      <w:pPr>
        <w:pStyle w:val="BodyTextIndent"/>
        <w:spacing w:line="320" w:lineRule="exact"/>
        <w:jc w:val="both"/>
        <w:rPr>
          <w:rFonts w:ascii="Times New Roman" w:hAnsi="Times New Roman"/>
          <w:b/>
          <w:color w:val="000000"/>
          <w:szCs w:val="24"/>
          <w:lang w:val="en-US"/>
        </w:rPr>
      </w:pPr>
      <w:r w:rsidRPr="003F3822">
        <w:rPr>
          <w:rFonts w:ascii="Times New Roman" w:hAnsi="Times New Roman"/>
          <w:b/>
          <w:color w:val="000000"/>
          <w:szCs w:val="24"/>
          <w:lang w:val="en-US"/>
        </w:rPr>
        <w:t>THE LIBRARY AND INFORMATION CENTRE OF THE UNIVERSITY OF PATRAS</w:t>
      </w:r>
    </w:p>
    <w:p w14:paraId="06A4B721" w14:textId="77777777" w:rsidR="00CF6F37" w:rsidRPr="003F3822" w:rsidRDefault="00CF6F37" w:rsidP="00CF6F37">
      <w:pPr>
        <w:pStyle w:val="BodyTextIndent"/>
        <w:spacing w:line="320" w:lineRule="exact"/>
        <w:jc w:val="both"/>
        <w:rPr>
          <w:rFonts w:ascii="Times New Roman" w:hAnsi="Times New Roman"/>
          <w:color w:val="000000"/>
          <w:szCs w:val="24"/>
          <w:lang w:val="en-US"/>
        </w:rPr>
      </w:pPr>
    </w:p>
    <w:p w14:paraId="781211DA" w14:textId="77777777" w:rsidR="00CF6F37" w:rsidRPr="003F3822" w:rsidRDefault="00CF6F37" w:rsidP="00CF6F37">
      <w:pPr>
        <w:pStyle w:val="BodyTextIndent"/>
        <w:spacing w:line="320" w:lineRule="exact"/>
        <w:jc w:val="both"/>
        <w:rPr>
          <w:rFonts w:ascii="Times New Roman" w:hAnsi="Times New Roman"/>
          <w:color w:val="000000"/>
          <w:szCs w:val="24"/>
          <w:lang w:val="en-US"/>
        </w:rPr>
      </w:pPr>
      <w:r w:rsidRPr="003F3822">
        <w:rPr>
          <w:rFonts w:ascii="Times New Roman" w:hAnsi="Times New Roman"/>
          <w:color w:val="000000"/>
          <w:szCs w:val="24"/>
          <w:lang w:val="en-US"/>
        </w:rPr>
        <w:t xml:space="preserve">Apart from the Library of the Theatre Department students of the Department may use the Library and Information Centre of the University of Patras (henceforth LIS). The LIS is located on its own building, next to the Department of Biology (tel.no. 2610/969.610, 2610/969.622, 2610/969.674, 2610/969.620, fax 2610/969.673). LIS’s website is: </w:t>
      </w:r>
      <w:hyperlink r:id="rId113" w:history="1">
        <w:r w:rsidRPr="003F3822">
          <w:rPr>
            <w:rStyle w:val="Hyperlink"/>
            <w:rFonts w:ascii="Times New Roman" w:hAnsi="Times New Roman"/>
            <w:szCs w:val="24"/>
            <w:lang w:val="en-US"/>
          </w:rPr>
          <w:t>www.lis.upatras.gr</w:t>
        </w:r>
      </w:hyperlink>
    </w:p>
    <w:p w14:paraId="6843C01E" w14:textId="77777777" w:rsidR="00CF6F37" w:rsidRPr="003F3822" w:rsidRDefault="00CF6F37" w:rsidP="00CF6F37">
      <w:pPr>
        <w:pStyle w:val="BodyTextIndent"/>
        <w:spacing w:line="320" w:lineRule="exact"/>
        <w:jc w:val="both"/>
        <w:rPr>
          <w:rFonts w:ascii="Times New Roman" w:hAnsi="Times New Roman"/>
          <w:color w:val="000000"/>
          <w:szCs w:val="24"/>
          <w:lang w:val="en-US"/>
        </w:rPr>
      </w:pPr>
      <w:r w:rsidRPr="003F3822">
        <w:rPr>
          <w:rFonts w:ascii="Times New Roman" w:hAnsi="Times New Roman"/>
          <w:color w:val="000000"/>
          <w:szCs w:val="24"/>
          <w:lang w:val="en-US"/>
        </w:rPr>
        <w:t xml:space="preserve">The LIS is an open access library and has about 70.240 volumes, 2.300 academic journal subscriptions (1.200 current), e-journals and online data bases. </w:t>
      </w:r>
    </w:p>
    <w:p w14:paraId="0A2E3CB5" w14:textId="77777777" w:rsidR="00CF6F37" w:rsidRPr="00EF70ED" w:rsidRDefault="00CF6F37" w:rsidP="00CF6F37">
      <w:pPr>
        <w:pStyle w:val="BodyTextIndent"/>
        <w:spacing w:line="320" w:lineRule="exact"/>
        <w:jc w:val="both"/>
        <w:rPr>
          <w:rFonts w:ascii="Times New Roman" w:hAnsi="Times New Roman"/>
          <w:color w:val="000000"/>
          <w:szCs w:val="24"/>
          <w:lang w:val="en-US"/>
        </w:rPr>
      </w:pPr>
      <w:r w:rsidRPr="003F3822">
        <w:rPr>
          <w:rFonts w:ascii="Times New Roman" w:hAnsi="Times New Roman"/>
          <w:color w:val="000000"/>
          <w:szCs w:val="24"/>
          <w:lang w:val="en-US"/>
        </w:rPr>
        <w:t>All members of the academic community of the University of Patras as well as anyone who might be interested are eligible</w:t>
      </w:r>
      <w:r w:rsidRPr="00EF70ED">
        <w:rPr>
          <w:rFonts w:ascii="Times New Roman" w:hAnsi="Times New Roman"/>
          <w:color w:val="000000"/>
          <w:szCs w:val="24"/>
          <w:lang w:val="en-US"/>
        </w:rPr>
        <w:t xml:space="preserve"> for borrowing books, provided they have a valid LIS user card which is issued by the Circulation and Readers Services Department upon completion of an application.  </w:t>
      </w:r>
    </w:p>
    <w:p w14:paraId="2ADB9E42" w14:textId="77777777" w:rsidR="00CF6F37" w:rsidRPr="00EF70ED" w:rsidRDefault="00CF6F37" w:rsidP="00CF6F37">
      <w:pPr>
        <w:pStyle w:val="BodyTextIndent"/>
        <w:spacing w:line="320" w:lineRule="exact"/>
        <w:jc w:val="both"/>
        <w:rPr>
          <w:rFonts w:ascii="Times New Roman" w:hAnsi="Times New Roman"/>
          <w:color w:val="000000"/>
          <w:szCs w:val="24"/>
          <w:lang w:val="en-US"/>
        </w:rPr>
      </w:pPr>
      <w:r w:rsidRPr="00EF70ED">
        <w:rPr>
          <w:rFonts w:ascii="Times New Roman" w:hAnsi="Times New Roman"/>
          <w:color w:val="000000"/>
          <w:szCs w:val="24"/>
          <w:lang w:val="en-US"/>
        </w:rPr>
        <w:t>Furthermore, the LIS offers to its users the possibility of ordering articles or books from other libraries in Greece or abroad upon a corresponding charge (inter-library loan service).</w:t>
      </w:r>
    </w:p>
    <w:p w14:paraId="46530DC9" w14:textId="77777777" w:rsidR="00CF6F37" w:rsidRPr="00EF70ED" w:rsidRDefault="00CF6F37" w:rsidP="00CF6F37">
      <w:pPr>
        <w:pStyle w:val="BodyTextIndent"/>
        <w:spacing w:line="276" w:lineRule="auto"/>
        <w:jc w:val="both"/>
        <w:rPr>
          <w:rFonts w:ascii="Times New Roman" w:hAnsi="Times New Roman"/>
          <w:color w:val="000000"/>
          <w:szCs w:val="24"/>
          <w:lang w:val="en-US"/>
        </w:rPr>
      </w:pPr>
      <w:r w:rsidRPr="00EF70ED">
        <w:rPr>
          <w:rFonts w:ascii="Times New Roman" w:hAnsi="Times New Roman"/>
          <w:color w:val="000000"/>
          <w:szCs w:val="24"/>
          <w:lang w:val="en-US"/>
        </w:rPr>
        <w:t xml:space="preserve">The LIS also offers seminars on the use of LIS webpages and the e-services offered through them. Applications are accepted through the LIS webpage or </w:t>
      </w:r>
      <w:r w:rsidRPr="007859D2">
        <w:rPr>
          <w:rFonts w:ascii="Times New Roman" w:hAnsi="Times New Roman"/>
          <w:color w:val="000000"/>
          <w:szCs w:val="24"/>
          <w:lang w:val="en-US"/>
        </w:rPr>
        <w:t xml:space="preserve">via </w:t>
      </w:r>
      <w:r w:rsidRPr="00EF70ED">
        <w:rPr>
          <w:rFonts w:ascii="Times New Roman" w:hAnsi="Times New Roman"/>
          <w:color w:val="000000"/>
          <w:szCs w:val="24"/>
          <w:lang w:val="en-US"/>
        </w:rPr>
        <w:t xml:space="preserve">phone call. </w:t>
      </w:r>
    </w:p>
    <w:p w14:paraId="7B44C09E" w14:textId="77777777" w:rsidR="00CF6F37" w:rsidRPr="00EF70ED" w:rsidRDefault="00CF6F37" w:rsidP="00CF6F37">
      <w:pPr>
        <w:pStyle w:val="BodyTextIndent"/>
        <w:spacing w:line="276" w:lineRule="auto"/>
        <w:jc w:val="both"/>
        <w:rPr>
          <w:rFonts w:ascii="Times New Roman" w:hAnsi="Times New Roman"/>
          <w:i/>
          <w:color w:val="000000"/>
          <w:szCs w:val="24"/>
          <w:lang w:val="en-US"/>
        </w:rPr>
      </w:pPr>
      <w:r w:rsidRPr="00EF70ED">
        <w:rPr>
          <w:rFonts w:ascii="Times New Roman" w:hAnsi="Times New Roman"/>
          <w:color w:val="000000"/>
          <w:szCs w:val="24"/>
          <w:lang w:val="en-US"/>
        </w:rPr>
        <w:t xml:space="preserve">The LIS is open Monday to Friday 08:00-21:00.    </w:t>
      </w:r>
    </w:p>
    <w:p w14:paraId="179E5D1F" w14:textId="77777777" w:rsidR="00CF6F37" w:rsidRPr="00EF70ED" w:rsidRDefault="00CF6F37" w:rsidP="00CF6F37">
      <w:pPr>
        <w:spacing w:line="276" w:lineRule="auto"/>
        <w:ind w:firstLine="720"/>
        <w:rPr>
          <w:rFonts w:ascii="Times New Roman" w:hAnsi="Times New Roman"/>
          <w:szCs w:val="24"/>
        </w:rPr>
      </w:pPr>
      <w:r w:rsidRPr="00EF70ED">
        <w:rPr>
          <w:rFonts w:ascii="Times New Roman" w:hAnsi="Times New Roman"/>
          <w:color w:val="000000"/>
          <w:szCs w:val="24"/>
          <w:lang w:val="en-US"/>
        </w:rPr>
        <w:t>During summer, Christmas and Easter holidays, the opening hours may vary. The opening hours’ schedule is then posted at the premises of the LIS. Accordingly</w:t>
      </w:r>
      <w:r w:rsidRPr="00EF70ED">
        <w:rPr>
          <w:rFonts w:ascii="Times New Roman" w:hAnsi="Times New Roman"/>
          <w:color w:val="000000"/>
          <w:szCs w:val="24"/>
        </w:rPr>
        <w:t xml:space="preserve">, </w:t>
      </w:r>
      <w:r w:rsidRPr="00EF70ED">
        <w:rPr>
          <w:rFonts w:ascii="Times New Roman" w:hAnsi="Times New Roman"/>
          <w:color w:val="000000"/>
          <w:szCs w:val="24"/>
          <w:lang w:val="en-US"/>
        </w:rPr>
        <w:t>the</w:t>
      </w:r>
      <w:r w:rsidRPr="00EF70ED">
        <w:rPr>
          <w:rFonts w:ascii="Times New Roman" w:hAnsi="Times New Roman"/>
          <w:color w:val="000000"/>
          <w:szCs w:val="24"/>
        </w:rPr>
        <w:t xml:space="preserve"> </w:t>
      </w:r>
      <w:r w:rsidRPr="00EF70ED">
        <w:rPr>
          <w:rFonts w:ascii="Times New Roman" w:hAnsi="Times New Roman"/>
          <w:color w:val="000000"/>
          <w:szCs w:val="24"/>
          <w:lang w:val="en-US"/>
        </w:rPr>
        <w:t>LIS</w:t>
      </w:r>
      <w:r w:rsidRPr="00EF70ED">
        <w:rPr>
          <w:rFonts w:ascii="Times New Roman" w:hAnsi="Times New Roman"/>
          <w:color w:val="000000"/>
          <w:szCs w:val="24"/>
        </w:rPr>
        <w:t xml:space="preserve"> </w:t>
      </w:r>
      <w:r w:rsidRPr="00EF70ED">
        <w:rPr>
          <w:rFonts w:ascii="Times New Roman" w:hAnsi="Times New Roman"/>
          <w:color w:val="000000"/>
          <w:szCs w:val="24"/>
          <w:lang w:val="en-US"/>
        </w:rPr>
        <w:t>website</w:t>
      </w:r>
      <w:r w:rsidRPr="00EF70ED">
        <w:rPr>
          <w:rFonts w:ascii="Times New Roman" w:hAnsi="Times New Roman"/>
          <w:color w:val="000000"/>
          <w:szCs w:val="24"/>
        </w:rPr>
        <w:t xml:space="preserve"> </w:t>
      </w:r>
      <w:r w:rsidRPr="00EF70ED">
        <w:rPr>
          <w:rFonts w:ascii="Times New Roman" w:hAnsi="Times New Roman"/>
          <w:color w:val="000000"/>
          <w:szCs w:val="24"/>
          <w:lang w:val="en-US"/>
        </w:rPr>
        <w:t>is</w:t>
      </w:r>
      <w:r w:rsidRPr="00EF70ED">
        <w:rPr>
          <w:rFonts w:ascii="Times New Roman" w:hAnsi="Times New Roman"/>
          <w:color w:val="000000"/>
          <w:szCs w:val="24"/>
        </w:rPr>
        <w:t xml:space="preserve"> </w:t>
      </w:r>
      <w:r w:rsidRPr="00EF70ED">
        <w:rPr>
          <w:rFonts w:ascii="Times New Roman" w:hAnsi="Times New Roman"/>
          <w:color w:val="000000"/>
          <w:szCs w:val="24"/>
          <w:lang w:val="en-US"/>
        </w:rPr>
        <w:t>updated</w:t>
      </w:r>
      <w:r w:rsidRPr="00EF70ED">
        <w:rPr>
          <w:rFonts w:ascii="Times New Roman" w:hAnsi="Times New Roman"/>
          <w:color w:val="000000"/>
          <w:szCs w:val="24"/>
        </w:rPr>
        <w:t xml:space="preserve">. </w:t>
      </w:r>
    </w:p>
    <w:p w14:paraId="31671B25" w14:textId="77777777" w:rsidR="00CF6F37" w:rsidRPr="00EF70ED" w:rsidRDefault="00CF6F37" w:rsidP="00CF6F37">
      <w:pPr>
        <w:rPr>
          <w:rFonts w:ascii="Times New Roman" w:hAnsi="Times New Roman"/>
          <w:szCs w:val="24"/>
        </w:rPr>
      </w:pPr>
    </w:p>
    <w:p w14:paraId="5B892CB6" w14:textId="77777777" w:rsidR="00CA187A" w:rsidRDefault="00CA187A" w:rsidP="00597490">
      <w:pPr>
        <w:pStyle w:val="Header"/>
        <w:tabs>
          <w:tab w:val="clear" w:pos="4153"/>
          <w:tab w:val="clear" w:pos="8306"/>
        </w:tabs>
        <w:ind w:left="1418" w:hanging="1418"/>
      </w:pPr>
    </w:p>
    <w:sectPr w:rsidR="00CA187A" w:rsidSect="00E507D1">
      <w:headerReference w:type="default" r:id="rId114"/>
      <w:footerReference w:type="even" r:id="rId115"/>
      <w:footerReference w:type="default" r:id="rId116"/>
      <w:pgSz w:w="11880" w:h="16800"/>
      <w:pgMar w:top="1440" w:right="1248" w:bottom="1440" w:left="1701" w:header="737" w:footer="737" w:gutter="0"/>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2524" w14:textId="77777777" w:rsidR="00487577" w:rsidRDefault="00487577" w:rsidP="00F21883">
      <w:r>
        <w:separator/>
      </w:r>
    </w:p>
  </w:endnote>
  <w:endnote w:type="continuationSeparator" w:id="0">
    <w:p w14:paraId="38811B87" w14:textId="77777777" w:rsidR="00487577" w:rsidRDefault="00487577" w:rsidP="00F2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Μοντέρνα">
    <w:altName w:val="Courier New"/>
    <w:charset w:val="00"/>
    <w:family w:val="auto"/>
    <w:pitch w:val="variable"/>
    <w:sig w:usb0="03000000" w:usb1="00000000" w:usb2="00000000" w:usb3="00000000" w:csb0="00000001" w:csb1="00000000"/>
  </w:font>
  <w:font w:name="TimesTenGreekP Upright">
    <w:altName w:val="Courier New"/>
    <w:charset w:val="00"/>
    <w:family w:val="auto"/>
    <w:pitch w:val="variable"/>
    <w:sig w:usb0="03000000"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Ï·ÛÛÈÎ‹">
    <w:altName w:val="Times New Roman"/>
    <w:panose1 w:val="00000000000000000000"/>
    <w:charset w:val="00"/>
    <w:family w:val="auto"/>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no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EC20" w14:textId="77777777" w:rsidR="00FA29A0" w:rsidRDefault="00FA29A0">
    <w:pPr>
      <w:pStyle w:val="Footer"/>
      <w:framePr w:wrap="around" w:vAnchor="text" w:hAnchor="margin" w:xAlign="right" w:y="1"/>
      <w:rPr>
        <w:rStyle w:val="PageNumber"/>
        <w:rFonts w:eastAsia="Μοντέρνα"/>
      </w:rPr>
    </w:pPr>
    <w:r>
      <w:rPr>
        <w:rStyle w:val="PageNumber"/>
        <w:rFonts w:eastAsia="Μοντέρνα"/>
      </w:rPr>
      <w:fldChar w:fldCharType="begin"/>
    </w:r>
    <w:r>
      <w:rPr>
        <w:rStyle w:val="PageNumber"/>
        <w:rFonts w:eastAsia="Μοντέρνα"/>
      </w:rPr>
      <w:instrText xml:space="preserve">PAGE  </w:instrText>
    </w:r>
    <w:r>
      <w:rPr>
        <w:rStyle w:val="PageNumber"/>
        <w:rFonts w:eastAsia="Μοντέρνα"/>
      </w:rPr>
      <w:fldChar w:fldCharType="end"/>
    </w:r>
  </w:p>
  <w:p w14:paraId="51676655" w14:textId="77777777" w:rsidR="00FA29A0" w:rsidRDefault="00FA2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D134" w14:textId="77777777" w:rsidR="00FA29A0" w:rsidRDefault="00FA29A0">
    <w:pPr>
      <w:pStyle w:val="Footer"/>
      <w:framePr w:wrap="around" w:vAnchor="text" w:hAnchor="page" w:x="6382" w:y="-42"/>
      <w:rPr>
        <w:rStyle w:val="PageNumber"/>
        <w:rFonts w:eastAsia="Μοντέρνα"/>
      </w:rPr>
    </w:pPr>
    <w:r>
      <w:rPr>
        <w:rStyle w:val="PageNumber"/>
        <w:rFonts w:eastAsia="Μοντέρνα"/>
      </w:rPr>
      <w:fldChar w:fldCharType="begin"/>
    </w:r>
    <w:r>
      <w:rPr>
        <w:rStyle w:val="PageNumber"/>
        <w:rFonts w:eastAsia="Μοντέρνα"/>
      </w:rPr>
      <w:instrText xml:space="preserve">PAGE  </w:instrText>
    </w:r>
    <w:r>
      <w:rPr>
        <w:rStyle w:val="PageNumber"/>
        <w:rFonts w:eastAsia="Μοντέρνα"/>
      </w:rPr>
      <w:fldChar w:fldCharType="separate"/>
    </w:r>
    <w:r>
      <w:rPr>
        <w:rStyle w:val="PageNumber"/>
        <w:rFonts w:eastAsia="Μοντέρνα"/>
        <w:noProof/>
      </w:rPr>
      <w:t>2</w:t>
    </w:r>
    <w:r>
      <w:rPr>
        <w:rStyle w:val="PageNumber"/>
        <w:rFonts w:eastAsia="Μοντέρνα"/>
      </w:rPr>
      <w:fldChar w:fldCharType="end"/>
    </w:r>
  </w:p>
  <w:p w14:paraId="70CC781A" w14:textId="77777777" w:rsidR="00FA29A0" w:rsidRDefault="00FA29A0">
    <w:pPr>
      <w:pStyle w:val="Footer"/>
      <w:framePr w:wrap="around" w:vAnchor="text" w:hAnchor="margin" w:xAlign="center" w:y="-42"/>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A9E" w14:textId="77777777" w:rsidR="00FA29A0" w:rsidRDefault="00FA29A0">
    <w:pPr>
      <w:pStyle w:val="Footer"/>
      <w:framePr w:wrap="around" w:vAnchor="text" w:hAnchor="margin" w:xAlign="right" w:y="1"/>
      <w:rPr>
        <w:rStyle w:val="PageNumber"/>
        <w:rFonts w:eastAsia="Μοντέρνα"/>
      </w:rPr>
    </w:pPr>
    <w:r>
      <w:rPr>
        <w:rStyle w:val="PageNumber"/>
        <w:rFonts w:eastAsia="Μοντέρνα"/>
      </w:rPr>
      <w:fldChar w:fldCharType="begin"/>
    </w:r>
    <w:r>
      <w:rPr>
        <w:rStyle w:val="PageNumber"/>
        <w:rFonts w:eastAsia="Μοντέρνα"/>
      </w:rPr>
      <w:instrText xml:space="preserve">PAGE  </w:instrText>
    </w:r>
    <w:r>
      <w:rPr>
        <w:rStyle w:val="PageNumber"/>
        <w:rFonts w:eastAsia="Μοντέρνα"/>
      </w:rPr>
      <w:fldChar w:fldCharType="end"/>
    </w:r>
  </w:p>
  <w:p w14:paraId="0B974E74" w14:textId="77777777" w:rsidR="00FA29A0" w:rsidRDefault="00FA29A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1683" w14:textId="77777777" w:rsidR="00FA29A0" w:rsidRDefault="00FA29A0">
    <w:pPr>
      <w:pStyle w:val="Footer"/>
      <w:framePr w:wrap="around" w:vAnchor="text" w:hAnchor="page" w:x="6382" w:y="-42"/>
      <w:rPr>
        <w:rStyle w:val="PageNumber"/>
        <w:rFonts w:eastAsia="Μοντέρνα"/>
      </w:rPr>
    </w:pPr>
    <w:r>
      <w:rPr>
        <w:rStyle w:val="PageNumber"/>
        <w:rFonts w:eastAsia="Μοντέρνα"/>
      </w:rPr>
      <w:fldChar w:fldCharType="begin"/>
    </w:r>
    <w:r>
      <w:rPr>
        <w:rStyle w:val="PageNumber"/>
        <w:rFonts w:eastAsia="Μοντέρνα"/>
      </w:rPr>
      <w:instrText xml:space="preserve">PAGE  </w:instrText>
    </w:r>
    <w:r>
      <w:rPr>
        <w:rStyle w:val="PageNumber"/>
        <w:rFonts w:eastAsia="Μοντέρνα"/>
      </w:rPr>
      <w:fldChar w:fldCharType="separate"/>
    </w:r>
    <w:r>
      <w:rPr>
        <w:rStyle w:val="PageNumber"/>
        <w:rFonts w:eastAsia="Μοντέρνα"/>
        <w:noProof/>
      </w:rPr>
      <w:t>4</w:t>
    </w:r>
    <w:r>
      <w:rPr>
        <w:rStyle w:val="PageNumber"/>
        <w:rFonts w:eastAsia="Μοντέρνα"/>
        <w:noProof/>
      </w:rPr>
      <w:t>1</w:t>
    </w:r>
    <w:r>
      <w:rPr>
        <w:rStyle w:val="PageNumber"/>
        <w:rFonts w:eastAsia="Μοντέρνα"/>
      </w:rPr>
      <w:fldChar w:fldCharType="end"/>
    </w:r>
  </w:p>
  <w:p w14:paraId="5C338497" w14:textId="77777777" w:rsidR="00FA29A0" w:rsidRDefault="00FA29A0">
    <w:pPr>
      <w:pStyle w:val="Footer"/>
      <w:framePr w:wrap="around" w:vAnchor="text" w:hAnchor="margin" w:xAlign="center" w:y="-42"/>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861A" w14:textId="77777777" w:rsidR="00487577" w:rsidRDefault="00487577" w:rsidP="00F21883">
      <w:r>
        <w:separator/>
      </w:r>
    </w:p>
  </w:footnote>
  <w:footnote w:type="continuationSeparator" w:id="0">
    <w:p w14:paraId="27498494" w14:textId="77777777" w:rsidR="00487577" w:rsidRDefault="00487577" w:rsidP="00F21883">
      <w:r>
        <w:continuationSeparator/>
      </w:r>
    </w:p>
  </w:footnote>
  <w:footnote w:id="1">
    <w:p w14:paraId="032138F7" w14:textId="77777777" w:rsidR="00FA29A0" w:rsidRPr="00855698" w:rsidRDefault="00FA29A0" w:rsidP="002272AA">
      <w:pPr>
        <w:jc w:val="both"/>
        <w:rPr>
          <w:rStyle w:val="FootnoteReference"/>
          <w:vertAlign w:val="baseline"/>
          <w:lang w:val="en-GB"/>
        </w:rPr>
      </w:pPr>
      <w:r w:rsidRPr="00F97975">
        <w:rPr>
          <w:rStyle w:val="FootnoteReference"/>
          <w:vertAlign w:val="baseline"/>
          <w:lang w:val="en-GB"/>
        </w:rPr>
        <w:footnoteRef/>
      </w:r>
      <w:r>
        <w:rPr>
          <w:rFonts w:ascii="Times New Roman" w:hAnsi="Times New Roman"/>
          <w:sz w:val="20"/>
        </w:rPr>
        <w:t>.</w:t>
      </w:r>
      <w:r w:rsidRPr="00F97975">
        <w:rPr>
          <w:rFonts w:ascii="Times New Roman" w:hAnsi="Times New Roman"/>
          <w:sz w:val="20"/>
        </w:rPr>
        <w:t xml:space="preserve"> </w:t>
      </w:r>
      <w:r w:rsidRPr="00F97975">
        <w:rPr>
          <w:rStyle w:val="FootnoteReference"/>
          <w:vertAlign w:val="baseline"/>
          <w:lang w:val="en-GB"/>
        </w:rPr>
        <w:t>A</w:t>
      </w:r>
      <w:r w:rsidRPr="00855698">
        <w:rPr>
          <w:rStyle w:val="FootnoteReference"/>
          <w:vertAlign w:val="baseline"/>
          <w:lang w:val="en-GB"/>
        </w:rPr>
        <w:t xml:space="preserve">bbreviations used in the </w:t>
      </w:r>
      <w:r>
        <w:rPr>
          <w:rStyle w:val="FootnoteReference"/>
          <w:vertAlign w:val="baseline"/>
          <w:lang w:val="en-GB"/>
        </w:rPr>
        <w:t>following table are: L (lecture), S (seminar</w:t>
      </w:r>
      <w:r w:rsidRPr="00855698">
        <w:rPr>
          <w:rStyle w:val="FootnoteReference"/>
          <w:vertAlign w:val="baseline"/>
          <w:lang w:val="en-GB"/>
        </w:rPr>
        <w:t>), W (workshop); ATH (Ancient Theatre), WTH (World Theatre), MGTH (Modern Greek Theatre), THE (Theory), GI (General Instruction), W (Workshop), SEM (Seminar</w:t>
      </w:r>
      <w:r>
        <w:rPr>
          <w:rStyle w:val="FootnoteReference"/>
          <w:vertAlign w:val="baseline"/>
          <w:lang w:val="en-GB"/>
        </w:rPr>
        <w:t>), PI (Pedagogical Instruction)</w:t>
      </w:r>
      <w:r w:rsidRPr="00855698">
        <w:rPr>
          <w:rFonts w:ascii="Times New Roman" w:hAnsi="Times New Roman"/>
          <w:sz w:val="20"/>
          <w:lang w:val="en-GB"/>
        </w:rPr>
        <w:t>.</w:t>
      </w:r>
    </w:p>
  </w:footnote>
  <w:footnote w:id="2">
    <w:p w14:paraId="2C930D7C" w14:textId="77777777" w:rsidR="00FA29A0" w:rsidRPr="00AE1414" w:rsidRDefault="00FA29A0" w:rsidP="002272AA">
      <w:pPr>
        <w:jc w:val="both"/>
        <w:rPr>
          <w:rStyle w:val="FootnoteReference"/>
          <w:lang w:val="en-GB"/>
        </w:rPr>
      </w:pPr>
      <w:r w:rsidRPr="00855698">
        <w:rPr>
          <w:rStyle w:val="FootnoteReference"/>
          <w:vertAlign w:val="baseline"/>
          <w:lang w:val="en-GB"/>
        </w:rPr>
        <w:footnoteRef/>
      </w:r>
      <w:r w:rsidRPr="00855698">
        <w:rPr>
          <w:rFonts w:ascii="Times New Roman" w:hAnsi="Times New Roman"/>
          <w:sz w:val="20"/>
          <w:lang w:val="en-GB"/>
        </w:rPr>
        <w:t>.</w:t>
      </w:r>
      <w:r w:rsidRPr="00855698">
        <w:rPr>
          <w:rStyle w:val="FootnoteReference"/>
          <w:vertAlign w:val="baseline"/>
          <w:lang w:val="en-GB"/>
        </w:rPr>
        <w:t xml:space="preserve"> Students choose electives</w:t>
      </w:r>
      <w:r>
        <w:rPr>
          <w:rStyle w:val="FootnoteReference"/>
          <w:vertAlign w:val="baseline"/>
          <w:lang w:val="en-GB"/>
        </w:rPr>
        <w:t xml:space="preserve"> courses</w:t>
      </w:r>
      <w:r w:rsidRPr="00855698">
        <w:rPr>
          <w:rStyle w:val="FootnoteReference"/>
          <w:vertAlign w:val="baseline"/>
          <w:lang w:val="en-GB"/>
        </w:rPr>
        <w:t xml:space="preserve"> according to </w:t>
      </w:r>
      <w:r w:rsidRPr="00AF6A9B">
        <w:rPr>
          <w:rStyle w:val="FootnoteReference"/>
          <w:vertAlign w:val="baseline"/>
          <w:lang w:val="en-GB"/>
        </w:rPr>
        <w:t xml:space="preserve">their </w:t>
      </w:r>
      <w:r w:rsidRPr="00855698">
        <w:rPr>
          <w:rStyle w:val="FootnoteReference"/>
          <w:vertAlign w:val="baseline"/>
          <w:lang w:val="en-GB"/>
        </w:rPr>
        <w:t>semester of study</w:t>
      </w:r>
      <w:r w:rsidRPr="00855698">
        <w:rPr>
          <w:rFonts w:ascii="Times New Roman" w:hAnsi="Times New Roman"/>
          <w:sz w:val="20"/>
          <w:lang w:val="en-GB"/>
        </w:rPr>
        <w:t>.</w:t>
      </w:r>
      <w:r w:rsidRPr="00855698">
        <w:rPr>
          <w:rStyle w:val="FootnoteReference"/>
          <w:vertAlign w:val="baseline"/>
          <w:lang w:val="en-GB"/>
        </w:rPr>
        <w:t xml:space="preserve"> For the list of the Elective Courses offered during the academic year 201</w:t>
      </w:r>
      <w:r>
        <w:rPr>
          <w:rStyle w:val="FootnoteReference"/>
          <w:vertAlign w:val="baseline"/>
          <w:lang w:val="en-GB"/>
        </w:rPr>
        <w:t>9</w:t>
      </w:r>
      <w:r w:rsidRPr="00855698">
        <w:rPr>
          <w:rStyle w:val="FootnoteReference"/>
          <w:vertAlign w:val="baseline"/>
          <w:lang w:val="en-GB"/>
        </w:rPr>
        <w:t>-</w:t>
      </w:r>
      <w:r>
        <w:rPr>
          <w:rStyle w:val="FootnoteReference"/>
          <w:vertAlign w:val="baseline"/>
          <w:lang w:val="en-GB"/>
        </w:rPr>
        <w:t>20</w:t>
      </w:r>
      <w:r w:rsidRPr="00855698">
        <w:rPr>
          <w:rStyle w:val="FootnoteReference"/>
          <w:vertAlign w:val="baseline"/>
          <w:lang w:val="en-GB"/>
        </w:rPr>
        <w:t xml:space="preserve"> see the table of Elective Courses</w:t>
      </w:r>
      <w:r w:rsidRPr="00855698">
        <w:rPr>
          <w:rFonts w:ascii="Times New Roman" w:hAnsi="Times New Roman"/>
          <w:sz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730E" w14:textId="77777777" w:rsidR="00FA29A0" w:rsidRDefault="00FA29A0">
    <w:pPr>
      <w:pStyle w:val="Header"/>
      <w:framePr w:w="576" w:wrap="auto" w:vAnchor="page" w:hAnchor="page" w:x="9604" w:y="738"/>
      <w:jc w:val="right"/>
      <w:rPr>
        <w:rStyle w:val="PageNumber"/>
        <w:rFonts w:eastAsia="Μοντέρνα"/>
      </w:rPr>
    </w:pPr>
  </w:p>
  <w:p w14:paraId="496D96DC" w14:textId="77777777" w:rsidR="00FA29A0" w:rsidRPr="00EB7432" w:rsidRDefault="00FA29A0" w:rsidP="0093706B">
    <w:pPr>
      <w:pStyle w:val="Header"/>
      <w:jc w:val="right"/>
      <w:rPr>
        <w:rFonts w:ascii="Arial" w:hAnsi="Arial" w:cs="Arial"/>
        <w:sz w:val="20"/>
      </w:rPr>
    </w:pPr>
    <w:r>
      <w:rPr>
        <w:rFonts w:ascii="Arial" w:hAnsi="Arial" w:cs="Arial"/>
        <w:sz w:val="20"/>
        <w:lang w:val="en-GB"/>
      </w:rPr>
      <w:t>THEATRE</w:t>
    </w:r>
    <w:r w:rsidRPr="00EB7432">
      <w:rPr>
        <w:rFonts w:ascii="Arial" w:hAnsi="Arial" w:cs="Arial"/>
        <w:sz w:val="20"/>
        <w:lang w:val="en-GB"/>
      </w:rPr>
      <w:t xml:space="preserve"> STUDIES</w:t>
    </w:r>
    <w:r w:rsidRPr="00EB7432">
      <w:rPr>
        <w:rFonts w:ascii="Arial" w:hAnsi="Arial" w:cs="Arial"/>
        <w:sz w:val="20"/>
      </w:rPr>
      <w:t>– ECTS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9116" w14:textId="77777777" w:rsidR="00FA29A0" w:rsidRPr="00C536A4" w:rsidRDefault="00FA29A0" w:rsidP="00C536A4">
    <w:pPr>
      <w:pStyle w:val="Header"/>
      <w:jc w:val="right"/>
      <w:rPr>
        <w:rFonts w:ascii="Arial" w:hAnsi="Arial" w:cs="Arial"/>
        <w:sz w:val="20"/>
      </w:rPr>
    </w:pPr>
    <w:r w:rsidRPr="00C536A4">
      <w:rPr>
        <w:rFonts w:ascii="Arial" w:hAnsi="Arial" w:cs="Arial"/>
        <w:sz w:val="20"/>
      </w:rPr>
      <w:t>PROGRAMMES - ECTS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AD1D" w14:textId="77777777" w:rsidR="00FA29A0" w:rsidRDefault="00FA29A0">
    <w:pPr>
      <w:pStyle w:val="Header"/>
      <w:framePr w:w="576" w:wrap="auto" w:vAnchor="page" w:hAnchor="page" w:x="9604" w:y="738"/>
      <w:jc w:val="right"/>
      <w:rPr>
        <w:rStyle w:val="PageNumber"/>
        <w:rFonts w:eastAsia="Μοντέρνα"/>
      </w:rPr>
    </w:pPr>
  </w:p>
  <w:p w14:paraId="438A1AE2" w14:textId="77777777" w:rsidR="00FA29A0" w:rsidRPr="00DE0007" w:rsidRDefault="00FA29A0" w:rsidP="00DE0007">
    <w:pPr>
      <w:pStyle w:val="Header"/>
      <w:jc w:val="right"/>
      <w:rPr>
        <w:sz w:val="20"/>
      </w:rPr>
    </w:pPr>
    <w:r>
      <w:rPr>
        <w:sz w:val="20"/>
      </w:rPr>
      <w:t>THEATRE STUDIES- POSTGRADUATE PROGRAMMES – ECTS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D047EC0"/>
    <w:name w:val="WW8Num3"/>
    <w:lvl w:ilvl="0">
      <w:start w:val="1"/>
      <w:numFmt w:val="decimal"/>
      <w:lvlText w:val="%1."/>
      <w:lvlJc w:val="left"/>
      <w:pPr>
        <w:tabs>
          <w:tab w:val="num" w:pos="720"/>
        </w:tabs>
        <w:ind w:left="720" w:hanging="360"/>
      </w:pPr>
      <w:rPr>
        <w:rFonts w:cs="Times New Roman"/>
        <w:b/>
        <w:sz w:val="20"/>
        <w:szCs w:val="20"/>
        <w:lang w:val="el-GR"/>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WW8Num8"/>
    <w:lvl w:ilvl="0">
      <w:start w:val="1"/>
      <w:numFmt w:val="decimal"/>
      <w:lvlText w:val="%1."/>
      <w:lvlJc w:val="left"/>
      <w:pPr>
        <w:tabs>
          <w:tab w:val="num" w:pos="0"/>
        </w:tabs>
        <w:ind w:left="720" w:hanging="360"/>
      </w:pPr>
      <w:rPr>
        <w:rFonts w:cs="Times New Roman"/>
        <w:b/>
        <w:sz w:val="20"/>
        <w:szCs w:val="20"/>
        <w:lang w:val="el-GR"/>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singleLevel"/>
    <w:tmpl w:val="00000003"/>
    <w:name w:val="WW8Num6"/>
    <w:lvl w:ilvl="0">
      <w:start w:val="1"/>
      <w:numFmt w:val="decimal"/>
      <w:lvlText w:val="%1."/>
      <w:lvlJc w:val="left"/>
      <w:pPr>
        <w:tabs>
          <w:tab w:val="num" w:pos="720"/>
        </w:tabs>
        <w:ind w:left="720" w:hanging="360"/>
      </w:pPr>
      <w:rPr>
        <w:rFonts w:ascii="Calibri" w:hAnsi="Calibri" w:cs="Calibri" w:hint="default"/>
        <w:b w:val="0"/>
        <w:i w:val="0"/>
        <w:sz w:val="20"/>
        <w:szCs w:val="20"/>
      </w:rPr>
    </w:lvl>
  </w:abstractNum>
  <w:abstractNum w:abstractNumId="3" w15:restartNumberingAfterBreak="0">
    <w:nsid w:val="00000008"/>
    <w:multiLevelType w:val="multilevel"/>
    <w:tmpl w:val="00000008"/>
    <w:lvl w:ilvl="0">
      <w:start w:val="1"/>
      <w:numFmt w:val="decimal"/>
      <w:lvlText w:val="%1."/>
      <w:lvlJc w:val="left"/>
      <w:pPr>
        <w:tabs>
          <w:tab w:val="num" w:pos="0"/>
        </w:tabs>
        <w:ind w:left="720" w:hanging="360"/>
      </w:pPr>
      <w:rPr>
        <w:rFonts w:cs="Times New Roman"/>
        <w:b/>
        <w:sz w:val="20"/>
        <w:szCs w:val="20"/>
        <w:lang w:val="el-GR"/>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531E44"/>
    <w:multiLevelType w:val="hybridMultilevel"/>
    <w:tmpl w:val="9C6E9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07A09D2"/>
    <w:multiLevelType w:val="hybridMultilevel"/>
    <w:tmpl w:val="E676F3E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009A409D"/>
    <w:multiLevelType w:val="hybridMultilevel"/>
    <w:tmpl w:val="8A102034"/>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7" w15:restartNumberingAfterBreak="0">
    <w:nsid w:val="018F6959"/>
    <w:multiLevelType w:val="multilevel"/>
    <w:tmpl w:val="2716DE06"/>
    <w:lvl w:ilvl="0">
      <w:start w:val="1"/>
      <w:numFmt w:val="decimal"/>
      <w:lvlText w:val="%1."/>
      <w:lvlJc w:val="left"/>
      <w:pPr>
        <w:tabs>
          <w:tab w:val="num" w:pos="360"/>
        </w:tabs>
        <w:ind w:left="360" w:hanging="360"/>
      </w:pPr>
      <w:rPr>
        <w:rFonts w:hint="default"/>
      </w:rPr>
    </w:lvl>
    <w:lvl w:ilvl="1">
      <w:start w:val="2"/>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1B06A92"/>
    <w:multiLevelType w:val="hybridMultilevel"/>
    <w:tmpl w:val="2A0ED13E"/>
    <w:lvl w:ilvl="0" w:tplc="52C24728">
      <w:start w:val="1"/>
      <w:numFmt w:val="upp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01C92613"/>
    <w:multiLevelType w:val="hybridMultilevel"/>
    <w:tmpl w:val="C15097C6"/>
    <w:lvl w:ilvl="0" w:tplc="CD0CE702">
      <w:start w:val="1"/>
      <w:numFmt w:val="decimal"/>
      <w:lvlText w:val="%1."/>
      <w:lvlJc w:val="left"/>
      <w:pPr>
        <w:ind w:left="720" w:hanging="360"/>
      </w:pPr>
      <w:rPr>
        <w:rFonts w:ascii="Calibri" w:hAnsi="Calibri" w:cs="Calibri" w:hint="default"/>
        <w:b w:val="0"/>
        <w:i w:val="0"/>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25D4FF8"/>
    <w:multiLevelType w:val="hybridMultilevel"/>
    <w:tmpl w:val="F45614CE"/>
    <w:lvl w:ilvl="0" w:tplc="0DBC2CB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E5269"/>
    <w:multiLevelType w:val="hybridMultilevel"/>
    <w:tmpl w:val="148A4B8E"/>
    <w:lvl w:ilvl="0" w:tplc="04080001">
      <w:start w:val="1"/>
      <w:numFmt w:val="bullet"/>
      <w:lvlText w:val=""/>
      <w:lvlJc w:val="left"/>
      <w:pPr>
        <w:ind w:left="813" w:hanging="360"/>
      </w:pPr>
      <w:rPr>
        <w:rFonts w:ascii="Symbol" w:hAnsi="Symbol" w:hint="default"/>
      </w:rPr>
    </w:lvl>
    <w:lvl w:ilvl="1" w:tplc="04080003" w:tentative="1">
      <w:start w:val="1"/>
      <w:numFmt w:val="bullet"/>
      <w:lvlText w:val="o"/>
      <w:lvlJc w:val="left"/>
      <w:pPr>
        <w:ind w:left="1533" w:hanging="360"/>
      </w:pPr>
      <w:rPr>
        <w:rFonts w:ascii="Courier New" w:hAnsi="Courier New" w:cs="Courier New" w:hint="default"/>
      </w:rPr>
    </w:lvl>
    <w:lvl w:ilvl="2" w:tplc="04080005" w:tentative="1">
      <w:start w:val="1"/>
      <w:numFmt w:val="bullet"/>
      <w:lvlText w:val=""/>
      <w:lvlJc w:val="left"/>
      <w:pPr>
        <w:ind w:left="2253" w:hanging="360"/>
      </w:pPr>
      <w:rPr>
        <w:rFonts w:ascii="Wingdings" w:hAnsi="Wingdings" w:hint="default"/>
      </w:rPr>
    </w:lvl>
    <w:lvl w:ilvl="3" w:tplc="04080001" w:tentative="1">
      <w:start w:val="1"/>
      <w:numFmt w:val="bullet"/>
      <w:lvlText w:val=""/>
      <w:lvlJc w:val="left"/>
      <w:pPr>
        <w:ind w:left="2973" w:hanging="360"/>
      </w:pPr>
      <w:rPr>
        <w:rFonts w:ascii="Symbol" w:hAnsi="Symbol" w:hint="default"/>
      </w:rPr>
    </w:lvl>
    <w:lvl w:ilvl="4" w:tplc="04080003" w:tentative="1">
      <w:start w:val="1"/>
      <w:numFmt w:val="bullet"/>
      <w:lvlText w:val="o"/>
      <w:lvlJc w:val="left"/>
      <w:pPr>
        <w:ind w:left="3693" w:hanging="360"/>
      </w:pPr>
      <w:rPr>
        <w:rFonts w:ascii="Courier New" w:hAnsi="Courier New" w:cs="Courier New" w:hint="default"/>
      </w:rPr>
    </w:lvl>
    <w:lvl w:ilvl="5" w:tplc="04080005" w:tentative="1">
      <w:start w:val="1"/>
      <w:numFmt w:val="bullet"/>
      <w:lvlText w:val=""/>
      <w:lvlJc w:val="left"/>
      <w:pPr>
        <w:ind w:left="4413" w:hanging="360"/>
      </w:pPr>
      <w:rPr>
        <w:rFonts w:ascii="Wingdings" w:hAnsi="Wingdings" w:hint="default"/>
      </w:rPr>
    </w:lvl>
    <w:lvl w:ilvl="6" w:tplc="04080001" w:tentative="1">
      <w:start w:val="1"/>
      <w:numFmt w:val="bullet"/>
      <w:lvlText w:val=""/>
      <w:lvlJc w:val="left"/>
      <w:pPr>
        <w:ind w:left="5133" w:hanging="360"/>
      </w:pPr>
      <w:rPr>
        <w:rFonts w:ascii="Symbol" w:hAnsi="Symbol" w:hint="default"/>
      </w:rPr>
    </w:lvl>
    <w:lvl w:ilvl="7" w:tplc="04080003" w:tentative="1">
      <w:start w:val="1"/>
      <w:numFmt w:val="bullet"/>
      <w:lvlText w:val="o"/>
      <w:lvlJc w:val="left"/>
      <w:pPr>
        <w:ind w:left="5853" w:hanging="360"/>
      </w:pPr>
      <w:rPr>
        <w:rFonts w:ascii="Courier New" w:hAnsi="Courier New" w:cs="Courier New" w:hint="default"/>
      </w:rPr>
    </w:lvl>
    <w:lvl w:ilvl="8" w:tplc="04080005" w:tentative="1">
      <w:start w:val="1"/>
      <w:numFmt w:val="bullet"/>
      <w:lvlText w:val=""/>
      <w:lvlJc w:val="left"/>
      <w:pPr>
        <w:ind w:left="6573" w:hanging="360"/>
      </w:pPr>
      <w:rPr>
        <w:rFonts w:ascii="Wingdings" w:hAnsi="Wingdings" w:hint="default"/>
      </w:rPr>
    </w:lvl>
  </w:abstractNum>
  <w:abstractNum w:abstractNumId="12" w15:restartNumberingAfterBreak="0">
    <w:nsid w:val="02C43B74"/>
    <w:multiLevelType w:val="hybridMultilevel"/>
    <w:tmpl w:val="2AB0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2DE2801"/>
    <w:multiLevelType w:val="hybridMultilevel"/>
    <w:tmpl w:val="DB62C23E"/>
    <w:lvl w:ilvl="0" w:tplc="0408000F">
      <w:start w:val="1"/>
      <w:numFmt w:val="decimal"/>
      <w:lvlText w:val="%1."/>
      <w:lvlJc w:val="left"/>
      <w:pPr>
        <w:ind w:left="1037" w:hanging="360"/>
      </w:pPr>
    </w:lvl>
    <w:lvl w:ilvl="1" w:tplc="04080019" w:tentative="1">
      <w:start w:val="1"/>
      <w:numFmt w:val="lowerLetter"/>
      <w:lvlText w:val="%2."/>
      <w:lvlJc w:val="left"/>
      <w:pPr>
        <w:ind w:left="1757" w:hanging="360"/>
      </w:pPr>
    </w:lvl>
    <w:lvl w:ilvl="2" w:tplc="0408001B" w:tentative="1">
      <w:start w:val="1"/>
      <w:numFmt w:val="lowerRoman"/>
      <w:lvlText w:val="%3."/>
      <w:lvlJc w:val="right"/>
      <w:pPr>
        <w:ind w:left="2477" w:hanging="180"/>
      </w:pPr>
    </w:lvl>
    <w:lvl w:ilvl="3" w:tplc="0408000F" w:tentative="1">
      <w:start w:val="1"/>
      <w:numFmt w:val="decimal"/>
      <w:lvlText w:val="%4."/>
      <w:lvlJc w:val="left"/>
      <w:pPr>
        <w:ind w:left="3197" w:hanging="360"/>
      </w:pPr>
    </w:lvl>
    <w:lvl w:ilvl="4" w:tplc="04080019" w:tentative="1">
      <w:start w:val="1"/>
      <w:numFmt w:val="lowerLetter"/>
      <w:lvlText w:val="%5."/>
      <w:lvlJc w:val="left"/>
      <w:pPr>
        <w:ind w:left="3917" w:hanging="360"/>
      </w:pPr>
    </w:lvl>
    <w:lvl w:ilvl="5" w:tplc="0408001B" w:tentative="1">
      <w:start w:val="1"/>
      <w:numFmt w:val="lowerRoman"/>
      <w:lvlText w:val="%6."/>
      <w:lvlJc w:val="right"/>
      <w:pPr>
        <w:ind w:left="4637" w:hanging="180"/>
      </w:pPr>
    </w:lvl>
    <w:lvl w:ilvl="6" w:tplc="0408000F" w:tentative="1">
      <w:start w:val="1"/>
      <w:numFmt w:val="decimal"/>
      <w:lvlText w:val="%7."/>
      <w:lvlJc w:val="left"/>
      <w:pPr>
        <w:ind w:left="5357" w:hanging="360"/>
      </w:pPr>
    </w:lvl>
    <w:lvl w:ilvl="7" w:tplc="04080019" w:tentative="1">
      <w:start w:val="1"/>
      <w:numFmt w:val="lowerLetter"/>
      <w:lvlText w:val="%8."/>
      <w:lvlJc w:val="left"/>
      <w:pPr>
        <w:ind w:left="6077" w:hanging="360"/>
      </w:pPr>
    </w:lvl>
    <w:lvl w:ilvl="8" w:tplc="0408001B" w:tentative="1">
      <w:start w:val="1"/>
      <w:numFmt w:val="lowerRoman"/>
      <w:lvlText w:val="%9."/>
      <w:lvlJc w:val="right"/>
      <w:pPr>
        <w:ind w:left="6797" w:hanging="180"/>
      </w:pPr>
    </w:lvl>
  </w:abstractNum>
  <w:abstractNum w:abstractNumId="14" w15:restartNumberingAfterBreak="0">
    <w:nsid w:val="033D5B8A"/>
    <w:multiLevelType w:val="hybridMultilevel"/>
    <w:tmpl w:val="4B961D8C"/>
    <w:lvl w:ilvl="0" w:tplc="0408000F">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3A159DF"/>
    <w:multiLevelType w:val="hybridMultilevel"/>
    <w:tmpl w:val="CA2459AE"/>
    <w:lvl w:ilvl="0" w:tplc="CD0CE702">
      <w:start w:val="1"/>
      <w:numFmt w:val="decimal"/>
      <w:lvlText w:val="%1."/>
      <w:lvlJc w:val="left"/>
      <w:pPr>
        <w:tabs>
          <w:tab w:val="num" w:pos="360"/>
        </w:tabs>
        <w:ind w:left="360" w:hanging="360"/>
      </w:pPr>
      <w:rPr>
        <w:rFonts w:ascii="Calibri" w:hAnsi="Calibri" w:cs="Calibri" w:hint="default"/>
        <w:b w:val="0"/>
        <w:i w:val="0"/>
        <w:sz w:val="20"/>
        <w:szCs w:val="2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15:restartNumberingAfterBreak="0">
    <w:nsid w:val="03C714EC"/>
    <w:multiLevelType w:val="hybridMultilevel"/>
    <w:tmpl w:val="B2CCE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04654F42"/>
    <w:multiLevelType w:val="multilevel"/>
    <w:tmpl w:val="DEB0CA9C"/>
    <w:styleLink w:val="WWNum11"/>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04A556AD"/>
    <w:multiLevelType w:val="hybridMultilevel"/>
    <w:tmpl w:val="3A24EA84"/>
    <w:lvl w:ilvl="0" w:tplc="D32CC91E">
      <w:start w:val="1"/>
      <w:numFmt w:val="bullet"/>
      <w:lvlText w:val="-"/>
      <w:lvlJc w:val="left"/>
      <w:pPr>
        <w:ind w:left="1440" w:hanging="360"/>
      </w:pPr>
      <w:rPr>
        <w:rFonts w:ascii="Calibri" w:eastAsia="Times New Roman" w:hAnsi="Calibri"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04A55F45"/>
    <w:multiLevelType w:val="hybridMultilevel"/>
    <w:tmpl w:val="8702EA9E"/>
    <w:lvl w:ilvl="0" w:tplc="0408000F">
      <w:start w:val="1"/>
      <w:numFmt w:val="decimal"/>
      <w:lvlText w:val="%1."/>
      <w:lvlJc w:val="left"/>
      <w:pPr>
        <w:tabs>
          <w:tab w:val="num" w:pos="720"/>
        </w:tabs>
        <w:ind w:left="720" w:hanging="360"/>
      </w:pPr>
      <w:rPr>
        <w:rFonts w:hint="default"/>
      </w:rPr>
    </w:lvl>
    <w:lvl w:ilvl="1" w:tplc="2C4A65AC">
      <w:start w:val="1"/>
      <w:numFmt w:val="upperRoman"/>
      <w:lvlText w:val="%2."/>
      <w:lvlJc w:val="left"/>
      <w:pPr>
        <w:tabs>
          <w:tab w:val="num" w:pos="1800"/>
        </w:tabs>
        <w:ind w:left="1800" w:hanging="7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04BC605F"/>
    <w:multiLevelType w:val="hybridMultilevel"/>
    <w:tmpl w:val="D15A1FE0"/>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1" w15:restartNumberingAfterBreak="0">
    <w:nsid w:val="05B7732B"/>
    <w:multiLevelType w:val="hybridMultilevel"/>
    <w:tmpl w:val="E6224B04"/>
    <w:lvl w:ilvl="0" w:tplc="DB0E4602">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06330883"/>
    <w:multiLevelType w:val="hybridMultilevel"/>
    <w:tmpl w:val="921CAACC"/>
    <w:lvl w:ilvl="0" w:tplc="04080001">
      <w:start w:val="1"/>
      <w:numFmt w:val="bullet"/>
      <w:lvlText w:val=""/>
      <w:lvlJc w:val="left"/>
      <w:pPr>
        <w:ind w:left="895" w:hanging="360"/>
      </w:pPr>
      <w:rPr>
        <w:rFonts w:ascii="Symbol" w:hAnsi="Symbol" w:hint="default"/>
      </w:rPr>
    </w:lvl>
    <w:lvl w:ilvl="1" w:tplc="04080003" w:tentative="1">
      <w:start w:val="1"/>
      <w:numFmt w:val="bullet"/>
      <w:lvlText w:val="o"/>
      <w:lvlJc w:val="left"/>
      <w:pPr>
        <w:ind w:left="1615" w:hanging="360"/>
      </w:pPr>
      <w:rPr>
        <w:rFonts w:ascii="Courier New" w:hAnsi="Courier New" w:cs="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cs="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cs="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23" w15:restartNumberingAfterBreak="0">
    <w:nsid w:val="081D7709"/>
    <w:multiLevelType w:val="hybridMultilevel"/>
    <w:tmpl w:val="D636905A"/>
    <w:lvl w:ilvl="0" w:tplc="08090001">
      <w:start w:val="1"/>
      <w:numFmt w:val="bullet"/>
      <w:lvlText w:val=""/>
      <w:lvlJc w:val="left"/>
      <w:pPr>
        <w:ind w:left="1353"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08FB3D04"/>
    <w:multiLevelType w:val="hybridMultilevel"/>
    <w:tmpl w:val="96EA2E58"/>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5" w15:restartNumberingAfterBreak="0">
    <w:nsid w:val="098C7333"/>
    <w:multiLevelType w:val="hybridMultilevel"/>
    <w:tmpl w:val="865C0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0AE0774A"/>
    <w:multiLevelType w:val="multilevel"/>
    <w:tmpl w:val="6C9AE02E"/>
    <w:styleLink w:val="WWNum2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0B51480C"/>
    <w:multiLevelType w:val="hybridMultilevel"/>
    <w:tmpl w:val="5600CF8C"/>
    <w:lvl w:ilvl="0" w:tplc="0408000F">
      <w:start w:val="1"/>
      <w:numFmt w:val="decimal"/>
      <w:lvlText w:val="%1."/>
      <w:lvlJc w:val="left"/>
      <w:pPr>
        <w:tabs>
          <w:tab w:val="num" w:pos="360"/>
        </w:tabs>
        <w:ind w:left="360" w:hanging="360"/>
      </w:pPr>
      <w:rPr>
        <w:rFonts w:hint="default"/>
        <w:b/>
        <w:i w:val="0"/>
        <w:sz w:val="20"/>
        <w:szCs w:val="2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15:restartNumberingAfterBreak="0">
    <w:nsid w:val="0BB01FD1"/>
    <w:multiLevelType w:val="hybridMultilevel"/>
    <w:tmpl w:val="FF5AD6CC"/>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9" w15:restartNumberingAfterBreak="0">
    <w:nsid w:val="0CB653C3"/>
    <w:multiLevelType w:val="hybridMultilevel"/>
    <w:tmpl w:val="A7841D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0CDD268B"/>
    <w:multiLevelType w:val="hybridMultilevel"/>
    <w:tmpl w:val="A4302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0E3B1FEC"/>
    <w:multiLevelType w:val="hybridMultilevel"/>
    <w:tmpl w:val="23B08802"/>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258836E4">
      <w:start w:val="1"/>
      <w:numFmt w:val="decimal"/>
      <w:lvlText w:val="%4."/>
      <w:lvlJc w:val="left"/>
      <w:pPr>
        <w:ind w:left="2520" w:hanging="360"/>
      </w:pPr>
      <w:rPr>
        <w:rFonts w:cs="Times New Roman"/>
        <w:b w:val="0"/>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2" w15:restartNumberingAfterBreak="0">
    <w:nsid w:val="0EB726B3"/>
    <w:multiLevelType w:val="hybridMultilevel"/>
    <w:tmpl w:val="A6E050F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0FDA5BDD"/>
    <w:multiLevelType w:val="hybridMultilevel"/>
    <w:tmpl w:val="23B0880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258836E4">
      <w:start w:val="1"/>
      <w:numFmt w:val="decimal"/>
      <w:lvlText w:val="%4."/>
      <w:lvlJc w:val="left"/>
      <w:pPr>
        <w:ind w:left="2880" w:hanging="360"/>
      </w:pPr>
      <w:rPr>
        <w:rFonts w:cs="Times New Roman"/>
        <w:b w:val="0"/>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15:restartNumberingAfterBreak="0">
    <w:nsid w:val="101B12E0"/>
    <w:multiLevelType w:val="hybridMultilevel"/>
    <w:tmpl w:val="3CE48990"/>
    <w:lvl w:ilvl="0" w:tplc="DE1ECA6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10431D0E"/>
    <w:multiLevelType w:val="hybridMultilevel"/>
    <w:tmpl w:val="A2088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1101144D"/>
    <w:multiLevelType w:val="multilevel"/>
    <w:tmpl w:val="F4D890E6"/>
    <w:styleLink w:val="WWNum163"/>
    <w:lvl w:ilvl="0">
      <w:start w:val="1"/>
      <w:numFmt w:val="decimal"/>
      <w:lvlText w:val="%1."/>
      <w:lvlJc w:val="left"/>
      <w:rPr>
        <w:rFonts w:cs="Calibri"/>
        <w:b w:val="0"/>
        <w:i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11575A2E"/>
    <w:multiLevelType w:val="hybridMultilevel"/>
    <w:tmpl w:val="DCD8CE3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38" w15:restartNumberingAfterBreak="0">
    <w:nsid w:val="11AF0A72"/>
    <w:multiLevelType w:val="hybridMultilevel"/>
    <w:tmpl w:val="14AA0AE4"/>
    <w:lvl w:ilvl="0" w:tplc="32929BCE">
      <w:start w:val="1"/>
      <w:numFmt w:val="upperRoman"/>
      <w:lvlText w:val="%1."/>
      <w:lvlJc w:val="left"/>
      <w:pPr>
        <w:ind w:left="1080" w:hanging="72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12905C81"/>
    <w:multiLevelType w:val="hybridMultilevel"/>
    <w:tmpl w:val="41141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12CE0DF3"/>
    <w:multiLevelType w:val="hybridMultilevel"/>
    <w:tmpl w:val="13F4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2EC2609"/>
    <w:multiLevelType w:val="hybridMultilevel"/>
    <w:tmpl w:val="23B08802"/>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258836E4">
      <w:start w:val="1"/>
      <w:numFmt w:val="decimal"/>
      <w:lvlText w:val="%4."/>
      <w:lvlJc w:val="left"/>
      <w:pPr>
        <w:ind w:left="2520" w:hanging="360"/>
      </w:pPr>
      <w:rPr>
        <w:rFonts w:cs="Times New Roman"/>
        <w:b w:val="0"/>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42" w15:restartNumberingAfterBreak="0">
    <w:nsid w:val="13C822B4"/>
    <w:multiLevelType w:val="hybridMultilevel"/>
    <w:tmpl w:val="CF3E2A1C"/>
    <w:lvl w:ilvl="0" w:tplc="F6746F62">
      <w:start w:val="1"/>
      <w:numFmt w:val="upperRoman"/>
      <w:lvlText w:val="%1."/>
      <w:lvlJc w:val="left"/>
      <w:pPr>
        <w:tabs>
          <w:tab w:val="num" w:pos="720"/>
        </w:tabs>
        <w:ind w:left="720" w:hanging="360"/>
      </w:pPr>
      <w:rPr>
        <w:rFonts w:ascii="Calibri" w:eastAsia="Calibri" w:hAnsi="Calibri" w:cs="Times New Roman" w:hint="default"/>
        <w:b w:val="0"/>
        <w:i w:val="0"/>
        <w:sz w:val="20"/>
        <w:szCs w:val="20"/>
        <w:lang w:val="en-G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141177A2"/>
    <w:multiLevelType w:val="hybridMultilevel"/>
    <w:tmpl w:val="F70ADF7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14121FA5"/>
    <w:multiLevelType w:val="hybridMultilevel"/>
    <w:tmpl w:val="23B0880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258836E4">
      <w:start w:val="1"/>
      <w:numFmt w:val="decimal"/>
      <w:lvlText w:val="%4."/>
      <w:lvlJc w:val="left"/>
      <w:pPr>
        <w:ind w:left="2880" w:hanging="360"/>
      </w:pPr>
      <w:rPr>
        <w:rFonts w:cs="Times New Roman"/>
        <w:b w:val="0"/>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5" w15:restartNumberingAfterBreak="0">
    <w:nsid w:val="1688076D"/>
    <w:multiLevelType w:val="hybridMultilevel"/>
    <w:tmpl w:val="156C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74570A1"/>
    <w:multiLevelType w:val="hybridMultilevel"/>
    <w:tmpl w:val="551EF6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174B404B"/>
    <w:multiLevelType w:val="hybridMultilevel"/>
    <w:tmpl w:val="6DD60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179D0A26"/>
    <w:multiLevelType w:val="hybridMultilevel"/>
    <w:tmpl w:val="575A7AF4"/>
    <w:lvl w:ilvl="0" w:tplc="5E80DA6E">
      <w:start w:val="1"/>
      <w:numFmt w:val="decimal"/>
      <w:lvlText w:val="%1."/>
      <w:lvlJc w:val="left"/>
      <w:pPr>
        <w:ind w:left="720" w:hanging="360"/>
      </w:pPr>
      <w:rPr>
        <w:rFonts w:asciiTheme="majorHAnsi" w:hAnsiTheme="majorHAnsi" w:cstheme="maj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17CD5536"/>
    <w:multiLevelType w:val="hybridMultilevel"/>
    <w:tmpl w:val="6B3C5B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0" w15:restartNumberingAfterBreak="0">
    <w:nsid w:val="17D85D3B"/>
    <w:multiLevelType w:val="hybridMultilevel"/>
    <w:tmpl w:val="F2F09B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182A2BBC"/>
    <w:multiLevelType w:val="hybridMultilevel"/>
    <w:tmpl w:val="0A8C073A"/>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2" w15:restartNumberingAfterBreak="0">
    <w:nsid w:val="190F067D"/>
    <w:multiLevelType w:val="hybridMultilevel"/>
    <w:tmpl w:val="35F2EF2E"/>
    <w:lvl w:ilvl="0" w:tplc="01486320">
      <w:start w:val="1"/>
      <w:numFmt w:val="decimal"/>
      <w:lvlText w:val="%1."/>
      <w:lvlJc w:val="left"/>
      <w:pPr>
        <w:ind w:left="36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19162019"/>
    <w:multiLevelType w:val="hybridMultilevel"/>
    <w:tmpl w:val="91BC7BCC"/>
    <w:lvl w:ilvl="0" w:tplc="9A92574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197F54E6"/>
    <w:multiLevelType w:val="hybridMultilevel"/>
    <w:tmpl w:val="8F4491F0"/>
    <w:lvl w:ilvl="0" w:tplc="3AE6E8F0">
      <w:start w:val="1"/>
      <w:numFmt w:val="bullet"/>
      <w:lvlText w:val=""/>
      <w:lvlJc w:val="left"/>
      <w:pPr>
        <w:ind w:left="720" w:hanging="360"/>
      </w:pPr>
      <w:rPr>
        <w:rFonts w:ascii="Symbol" w:hAnsi="Symbo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1A3E0264"/>
    <w:multiLevelType w:val="hybridMultilevel"/>
    <w:tmpl w:val="A2B81DF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6" w15:restartNumberingAfterBreak="0">
    <w:nsid w:val="1A8E5DEE"/>
    <w:multiLevelType w:val="hybridMultilevel"/>
    <w:tmpl w:val="6038AA9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15:restartNumberingAfterBreak="0">
    <w:nsid w:val="1A9D30C9"/>
    <w:multiLevelType w:val="hybridMultilevel"/>
    <w:tmpl w:val="810639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1B6E0887"/>
    <w:multiLevelType w:val="hybridMultilevel"/>
    <w:tmpl w:val="0EAE7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1C674A59"/>
    <w:multiLevelType w:val="hybridMultilevel"/>
    <w:tmpl w:val="E578AE6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0" w15:restartNumberingAfterBreak="0">
    <w:nsid w:val="1C7B4DF5"/>
    <w:multiLevelType w:val="hybridMultilevel"/>
    <w:tmpl w:val="C7E08AF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1" w15:restartNumberingAfterBreak="0">
    <w:nsid w:val="1CC02882"/>
    <w:multiLevelType w:val="hybridMultilevel"/>
    <w:tmpl w:val="23B0880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258836E4">
      <w:start w:val="1"/>
      <w:numFmt w:val="decimal"/>
      <w:lvlText w:val="%4."/>
      <w:lvlJc w:val="left"/>
      <w:pPr>
        <w:ind w:left="2880" w:hanging="360"/>
      </w:pPr>
      <w:rPr>
        <w:rFonts w:cs="Times New Roman"/>
        <w:b w:val="0"/>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2" w15:restartNumberingAfterBreak="0">
    <w:nsid w:val="1E136B2B"/>
    <w:multiLevelType w:val="hybridMultilevel"/>
    <w:tmpl w:val="20FA5F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3" w15:restartNumberingAfterBreak="0">
    <w:nsid w:val="1E73673D"/>
    <w:multiLevelType w:val="hybridMultilevel"/>
    <w:tmpl w:val="2AA67C6C"/>
    <w:lvl w:ilvl="0" w:tplc="B532B83A">
      <w:start w:val="1"/>
      <w:numFmt w:val="decimal"/>
      <w:lvlText w:val="%1."/>
      <w:lvlJc w:val="left"/>
      <w:pPr>
        <w:tabs>
          <w:tab w:val="num" w:pos="400"/>
        </w:tabs>
        <w:ind w:left="400" w:hanging="360"/>
      </w:pPr>
      <w:rPr>
        <w:rFonts w:ascii="Calibri" w:hAnsi="Calibri" w:cs="Calibri" w:hint="default"/>
        <w:b/>
        <w:i w:val="0"/>
        <w:sz w:val="20"/>
        <w:szCs w:val="20"/>
      </w:rPr>
    </w:lvl>
    <w:lvl w:ilvl="1" w:tplc="04080019" w:tentative="1">
      <w:start w:val="1"/>
      <w:numFmt w:val="lowerLetter"/>
      <w:lvlText w:val="%2."/>
      <w:lvlJc w:val="left"/>
      <w:pPr>
        <w:tabs>
          <w:tab w:val="num" w:pos="1120"/>
        </w:tabs>
        <w:ind w:left="1120" w:hanging="360"/>
      </w:pPr>
    </w:lvl>
    <w:lvl w:ilvl="2" w:tplc="0408001B" w:tentative="1">
      <w:start w:val="1"/>
      <w:numFmt w:val="lowerRoman"/>
      <w:lvlText w:val="%3."/>
      <w:lvlJc w:val="right"/>
      <w:pPr>
        <w:tabs>
          <w:tab w:val="num" w:pos="1840"/>
        </w:tabs>
        <w:ind w:left="1840" w:hanging="180"/>
      </w:pPr>
    </w:lvl>
    <w:lvl w:ilvl="3" w:tplc="0408000F" w:tentative="1">
      <w:start w:val="1"/>
      <w:numFmt w:val="decimal"/>
      <w:lvlText w:val="%4."/>
      <w:lvlJc w:val="left"/>
      <w:pPr>
        <w:tabs>
          <w:tab w:val="num" w:pos="2560"/>
        </w:tabs>
        <w:ind w:left="2560" w:hanging="360"/>
      </w:pPr>
    </w:lvl>
    <w:lvl w:ilvl="4" w:tplc="04080019" w:tentative="1">
      <w:start w:val="1"/>
      <w:numFmt w:val="lowerLetter"/>
      <w:lvlText w:val="%5."/>
      <w:lvlJc w:val="left"/>
      <w:pPr>
        <w:tabs>
          <w:tab w:val="num" w:pos="3280"/>
        </w:tabs>
        <w:ind w:left="3280" w:hanging="360"/>
      </w:pPr>
    </w:lvl>
    <w:lvl w:ilvl="5" w:tplc="0408001B" w:tentative="1">
      <w:start w:val="1"/>
      <w:numFmt w:val="lowerRoman"/>
      <w:lvlText w:val="%6."/>
      <w:lvlJc w:val="right"/>
      <w:pPr>
        <w:tabs>
          <w:tab w:val="num" w:pos="4000"/>
        </w:tabs>
        <w:ind w:left="4000" w:hanging="180"/>
      </w:pPr>
    </w:lvl>
    <w:lvl w:ilvl="6" w:tplc="0408000F" w:tentative="1">
      <w:start w:val="1"/>
      <w:numFmt w:val="decimal"/>
      <w:lvlText w:val="%7."/>
      <w:lvlJc w:val="left"/>
      <w:pPr>
        <w:tabs>
          <w:tab w:val="num" w:pos="4720"/>
        </w:tabs>
        <w:ind w:left="4720" w:hanging="360"/>
      </w:pPr>
    </w:lvl>
    <w:lvl w:ilvl="7" w:tplc="04080019" w:tentative="1">
      <w:start w:val="1"/>
      <w:numFmt w:val="lowerLetter"/>
      <w:lvlText w:val="%8."/>
      <w:lvlJc w:val="left"/>
      <w:pPr>
        <w:tabs>
          <w:tab w:val="num" w:pos="5440"/>
        </w:tabs>
        <w:ind w:left="5440" w:hanging="360"/>
      </w:pPr>
    </w:lvl>
    <w:lvl w:ilvl="8" w:tplc="0408001B" w:tentative="1">
      <w:start w:val="1"/>
      <w:numFmt w:val="lowerRoman"/>
      <w:lvlText w:val="%9."/>
      <w:lvlJc w:val="right"/>
      <w:pPr>
        <w:tabs>
          <w:tab w:val="num" w:pos="6160"/>
        </w:tabs>
        <w:ind w:left="6160" w:hanging="180"/>
      </w:pPr>
    </w:lvl>
  </w:abstractNum>
  <w:abstractNum w:abstractNumId="64" w15:restartNumberingAfterBreak="0">
    <w:nsid w:val="1EB409E3"/>
    <w:multiLevelType w:val="hybridMultilevel"/>
    <w:tmpl w:val="70A8515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5" w15:restartNumberingAfterBreak="0">
    <w:nsid w:val="1F53612E"/>
    <w:multiLevelType w:val="hybridMultilevel"/>
    <w:tmpl w:val="E8689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1F983DFE"/>
    <w:multiLevelType w:val="hybridMultilevel"/>
    <w:tmpl w:val="6A9C4576"/>
    <w:lvl w:ilvl="0" w:tplc="A4EC6CC6">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20451C65"/>
    <w:multiLevelType w:val="hybridMultilevel"/>
    <w:tmpl w:val="218C388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204C4C62"/>
    <w:multiLevelType w:val="hybridMultilevel"/>
    <w:tmpl w:val="2006E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20922721"/>
    <w:multiLevelType w:val="hybridMultilevel"/>
    <w:tmpl w:val="23B0880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258836E4">
      <w:start w:val="1"/>
      <w:numFmt w:val="decimal"/>
      <w:lvlText w:val="%4."/>
      <w:lvlJc w:val="left"/>
      <w:pPr>
        <w:ind w:left="2880" w:hanging="360"/>
      </w:pPr>
      <w:rPr>
        <w:rFonts w:cs="Times New Roman"/>
        <w:b w:val="0"/>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0" w15:restartNumberingAfterBreak="0">
    <w:nsid w:val="20C851D4"/>
    <w:multiLevelType w:val="hybridMultilevel"/>
    <w:tmpl w:val="DD2A3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21E45B0B"/>
    <w:multiLevelType w:val="hybridMultilevel"/>
    <w:tmpl w:val="F7760AA2"/>
    <w:lvl w:ilvl="0" w:tplc="64F0CAD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15:restartNumberingAfterBreak="0">
    <w:nsid w:val="22EC6322"/>
    <w:multiLevelType w:val="hybridMultilevel"/>
    <w:tmpl w:val="C4C653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3" w15:restartNumberingAfterBreak="0">
    <w:nsid w:val="24CE3EED"/>
    <w:multiLevelType w:val="multilevel"/>
    <w:tmpl w:val="CE8663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4" w15:restartNumberingAfterBreak="0">
    <w:nsid w:val="254D31C9"/>
    <w:multiLevelType w:val="multilevel"/>
    <w:tmpl w:val="4FEA15B0"/>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25D226A4"/>
    <w:multiLevelType w:val="hybridMultilevel"/>
    <w:tmpl w:val="6A12D54A"/>
    <w:lvl w:ilvl="0" w:tplc="04080001">
      <w:start w:val="1"/>
      <w:numFmt w:val="bullet"/>
      <w:lvlText w:val=""/>
      <w:lvlJc w:val="left"/>
      <w:pPr>
        <w:tabs>
          <w:tab w:val="num" w:pos="117"/>
        </w:tabs>
        <w:ind w:left="400" w:hanging="340"/>
      </w:pPr>
      <w:rPr>
        <w:rFonts w:ascii="Symbol" w:hAnsi="Symbol" w:hint="default"/>
      </w:rPr>
    </w:lvl>
    <w:lvl w:ilvl="1" w:tplc="F948CA2C">
      <w:start w:val="1"/>
      <w:numFmt w:val="decimal"/>
      <w:lvlText w:val="%2."/>
      <w:lvlJc w:val="left"/>
      <w:pPr>
        <w:tabs>
          <w:tab w:val="num" w:pos="1500"/>
        </w:tabs>
        <w:ind w:left="1500" w:hanging="360"/>
      </w:pPr>
      <w:rPr>
        <w:rFonts w:hint="default"/>
        <w:b w:val="0"/>
        <w:color w:val="auto"/>
        <w:sz w:val="20"/>
        <w:szCs w:val="20"/>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6" w15:restartNumberingAfterBreak="0">
    <w:nsid w:val="26303517"/>
    <w:multiLevelType w:val="hybridMultilevel"/>
    <w:tmpl w:val="46943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26467D39"/>
    <w:multiLevelType w:val="hybridMultilevel"/>
    <w:tmpl w:val="B95691E2"/>
    <w:lvl w:ilvl="0" w:tplc="9372FB28">
      <w:start w:val="1"/>
      <w:numFmt w:val="decimal"/>
      <w:lvlText w:val="%1."/>
      <w:lvlJc w:val="left"/>
      <w:pPr>
        <w:ind w:left="1237" w:hanging="360"/>
      </w:pPr>
      <w:rPr>
        <w:rFonts w:hint="default"/>
      </w:rPr>
    </w:lvl>
    <w:lvl w:ilvl="1" w:tplc="04080019" w:tentative="1">
      <w:start w:val="1"/>
      <w:numFmt w:val="lowerLetter"/>
      <w:lvlText w:val="%2."/>
      <w:lvlJc w:val="left"/>
      <w:pPr>
        <w:ind w:left="1957" w:hanging="360"/>
      </w:pPr>
    </w:lvl>
    <w:lvl w:ilvl="2" w:tplc="0408001B" w:tentative="1">
      <w:start w:val="1"/>
      <w:numFmt w:val="lowerRoman"/>
      <w:lvlText w:val="%3."/>
      <w:lvlJc w:val="right"/>
      <w:pPr>
        <w:ind w:left="2677" w:hanging="180"/>
      </w:pPr>
    </w:lvl>
    <w:lvl w:ilvl="3" w:tplc="0408000F" w:tentative="1">
      <w:start w:val="1"/>
      <w:numFmt w:val="decimal"/>
      <w:lvlText w:val="%4."/>
      <w:lvlJc w:val="left"/>
      <w:pPr>
        <w:ind w:left="3397" w:hanging="360"/>
      </w:pPr>
    </w:lvl>
    <w:lvl w:ilvl="4" w:tplc="04080019" w:tentative="1">
      <w:start w:val="1"/>
      <w:numFmt w:val="lowerLetter"/>
      <w:lvlText w:val="%5."/>
      <w:lvlJc w:val="left"/>
      <w:pPr>
        <w:ind w:left="4117" w:hanging="360"/>
      </w:pPr>
    </w:lvl>
    <w:lvl w:ilvl="5" w:tplc="0408001B" w:tentative="1">
      <w:start w:val="1"/>
      <w:numFmt w:val="lowerRoman"/>
      <w:lvlText w:val="%6."/>
      <w:lvlJc w:val="right"/>
      <w:pPr>
        <w:ind w:left="4837" w:hanging="180"/>
      </w:pPr>
    </w:lvl>
    <w:lvl w:ilvl="6" w:tplc="0408000F" w:tentative="1">
      <w:start w:val="1"/>
      <w:numFmt w:val="decimal"/>
      <w:lvlText w:val="%7."/>
      <w:lvlJc w:val="left"/>
      <w:pPr>
        <w:ind w:left="5557" w:hanging="360"/>
      </w:pPr>
    </w:lvl>
    <w:lvl w:ilvl="7" w:tplc="04080019" w:tentative="1">
      <w:start w:val="1"/>
      <w:numFmt w:val="lowerLetter"/>
      <w:lvlText w:val="%8."/>
      <w:lvlJc w:val="left"/>
      <w:pPr>
        <w:ind w:left="6277" w:hanging="360"/>
      </w:pPr>
    </w:lvl>
    <w:lvl w:ilvl="8" w:tplc="0408001B" w:tentative="1">
      <w:start w:val="1"/>
      <w:numFmt w:val="lowerRoman"/>
      <w:lvlText w:val="%9."/>
      <w:lvlJc w:val="right"/>
      <w:pPr>
        <w:ind w:left="6997" w:hanging="180"/>
      </w:pPr>
    </w:lvl>
  </w:abstractNum>
  <w:abstractNum w:abstractNumId="78" w15:restartNumberingAfterBreak="0">
    <w:nsid w:val="272A2B48"/>
    <w:multiLevelType w:val="hybridMultilevel"/>
    <w:tmpl w:val="E87A1D34"/>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79" w15:restartNumberingAfterBreak="0">
    <w:nsid w:val="277C7D89"/>
    <w:multiLevelType w:val="hybridMultilevel"/>
    <w:tmpl w:val="796E137C"/>
    <w:lvl w:ilvl="0" w:tplc="0408000F">
      <w:start w:val="1"/>
      <w:numFmt w:val="decimal"/>
      <w:lvlText w:val="%1."/>
      <w:lvlJc w:val="left"/>
      <w:pPr>
        <w:tabs>
          <w:tab w:val="num" w:pos="117"/>
        </w:tabs>
        <w:ind w:left="400" w:hanging="340"/>
      </w:pPr>
      <w:rPr>
        <w:rFonts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80" w15:restartNumberingAfterBreak="0">
    <w:nsid w:val="28283BB4"/>
    <w:multiLevelType w:val="hybridMultilevel"/>
    <w:tmpl w:val="568832C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81" w15:restartNumberingAfterBreak="0">
    <w:nsid w:val="2832506A"/>
    <w:multiLevelType w:val="hybridMultilevel"/>
    <w:tmpl w:val="4B7AF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29AD7AA6"/>
    <w:multiLevelType w:val="hybridMultilevel"/>
    <w:tmpl w:val="99FE3574"/>
    <w:lvl w:ilvl="0" w:tplc="EE32B39E">
      <w:start w:val="1"/>
      <w:numFmt w:val="bullet"/>
      <w:lvlText w:val=""/>
      <w:lvlJc w:val="left"/>
      <w:pPr>
        <w:ind w:left="760" w:hanging="360"/>
      </w:pPr>
      <w:rPr>
        <w:rFonts w:ascii="Wingdings" w:hAnsi="Wingdings" w:hint="default"/>
        <w:color w:val="FF0000"/>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83" w15:restartNumberingAfterBreak="0">
    <w:nsid w:val="2A5D7432"/>
    <w:multiLevelType w:val="hybridMultilevel"/>
    <w:tmpl w:val="E034E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15:restartNumberingAfterBreak="0">
    <w:nsid w:val="2A9B28E1"/>
    <w:multiLevelType w:val="hybridMultilevel"/>
    <w:tmpl w:val="14AA0AE4"/>
    <w:lvl w:ilvl="0" w:tplc="32929BCE">
      <w:start w:val="1"/>
      <w:numFmt w:val="upperRoman"/>
      <w:lvlText w:val="%1."/>
      <w:lvlJc w:val="left"/>
      <w:pPr>
        <w:ind w:left="1080" w:hanging="72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15:restartNumberingAfterBreak="0">
    <w:nsid w:val="2C7B17AA"/>
    <w:multiLevelType w:val="hybridMultilevel"/>
    <w:tmpl w:val="287ED5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6" w15:restartNumberingAfterBreak="0">
    <w:nsid w:val="2D11177C"/>
    <w:multiLevelType w:val="hybridMultilevel"/>
    <w:tmpl w:val="62D06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15:restartNumberingAfterBreak="0">
    <w:nsid w:val="2D3D4A67"/>
    <w:multiLevelType w:val="hybridMultilevel"/>
    <w:tmpl w:val="44969E50"/>
    <w:lvl w:ilvl="0" w:tplc="599294FC">
      <w:start w:val="3"/>
      <w:numFmt w:val="bullet"/>
      <w:lvlText w:val="-"/>
      <w:lvlJc w:val="left"/>
      <w:pPr>
        <w:ind w:left="1440" w:hanging="360"/>
      </w:pPr>
      <w:rPr>
        <w:rFonts w:ascii="Cambria" w:eastAsiaTheme="minorHAnsi" w:hAnsi="Cambria" w:cs="Aria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88" w15:restartNumberingAfterBreak="0">
    <w:nsid w:val="2D8054ED"/>
    <w:multiLevelType w:val="hybridMultilevel"/>
    <w:tmpl w:val="4B64C4C4"/>
    <w:lvl w:ilvl="0" w:tplc="DCB6C9D2">
      <w:start w:val="1"/>
      <w:numFmt w:val="decimal"/>
      <w:lvlText w:val="%1."/>
      <w:lvlJc w:val="left"/>
      <w:pPr>
        <w:ind w:left="928"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9" w15:restartNumberingAfterBreak="0">
    <w:nsid w:val="2D9E4014"/>
    <w:multiLevelType w:val="multilevel"/>
    <w:tmpl w:val="E85A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E0950CB"/>
    <w:multiLevelType w:val="hybridMultilevel"/>
    <w:tmpl w:val="63BA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E5D568D"/>
    <w:multiLevelType w:val="hybridMultilevel"/>
    <w:tmpl w:val="5600CF8C"/>
    <w:lvl w:ilvl="0" w:tplc="0408000F">
      <w:start w:val="1"/>
      <w:numFmt w:val="decimal"/>
      <w:lvlText w:val="%1."/>
      <w:lvlJc w:val="left"/>
      <w:pPr>
        <w:tabs>
          <w:tab w:val="num" w:pos="720"/>
        </w:tabs>
        <w:ind w:left="720" w:hanging="360"/>
      </w:pPr>
      <w:rPr>
        <w:rFonts w:hint="default"/>
        <w:b/>
        <w:i w:val="0"/>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2" w15:restartNumberingAfterBreak="0">
    <w:nsid w:val="2E872A96"/>
    <w:multiLevelType w:val="hybridMultilevel"/>
    <w:tmpl w:val="79926726"/>
    <w:lvl w:ilvl="0" w:tplc="AC826EBE">
      <w:start w:val="1"/>
      <w:numFmt w:val="decimal"/>
      <w:lvlText w:val="%1."/>
      <w:lvlJc w:val="left"/>
      <w:pPr>
        <w:ind w:left="720" w:hanging="360"/>
      </w:pPr>
      <w:rPr>
        <w:sz w:val="18"/>
        <w:szCs w:val="18"/>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15:restartNumberingAfterBreak="0">
    <w:nsid w:val="2FE17DAC"/>
    <w:multiLevelType w:val="hybridMultilevel"/>
    <w:tmpl w:val="0B565EC8"/>
    <w:lvl w:ilvl="0" w:tplc="0408000F">
      <w:start w:val="1"/>
      <w:numFmt w:val="decimal"/>
      <w:lvlText w:val="%1."/>
      <w:lvlJc w:val="left"/>
      <w:pPr>
        <w:ind w:left="611" w:hanging="360"/>
      </w:pPr>
    </w:lvl>
    <w:lvl w:ilvl="1" w:tplc="04080019" w:tentative="1">
      <w:start w:val="1"/>
      <w:numFmt w:val="lowerLetter"/>
      <w:lvlText w:val="%2."/>
      <w:lvlJc w:val="left"/>
      <w:pPr>
        <w:ind w:left="1331" w:hanging="360"/>
      </w:pPr>
    </w:lvl>
    <w:lvl w:ilvl="2" w:tplc="0408001B" w:tentative="1">
      <w:start w:val="1"/>
      <w:numFmt w:val="lowerRoman"/>
      <w:lvlText w:val="%3."/>
      <w:lvlJc w:val="right"/>
      <w:pPr>
        <w:ind w:left="2051" w:hanging="180"/>
      </w:pPr>
    </w:lvl>
    <w:lvl w:ilvl="3" w:tplc="0408000F" w:tentative="1">
      <w:start w:val="1"/>
      <w:numFmt w:val="decimal"/>
      <w:lvlText w:val="%4."/>
      <w:lvlJc w:val="left"/>
      <w:pPr>
        <w:ind w:left="2771" w:hanging="360"/>
      </w:pPr>
    </w:lvl>
    <w:lvl w:ilvl="4" w:tplc="04080019" w:tentative="1">
      <w:start w:val="1"/>
      <w:numFmt w:val="lowerLetter"/>
      <w:lvlText w:val="%5."/>
      <w:lvlJc w:val="left"/>
      <w:pPr>
        <w:ind w:left="3491" w:hanging="360"/>
      </w:pPr>
    </w:lvl>
    <w:lvl w:ilvl="5" w:tplc="0408001B" w:tentative="1">
      <w:start w:val="1"/>
      <w:numFmt w:val="lowerRoman"/>
      <w:lvlText w:val="%6."/>
      <w:lvlJc w:val="right"/>
      <w:pPr>
        <w:ind w:left="4211" w:hanging="180"/>
      </w:pPr>
    </w:lvl>
    <w:lvl w:ilvl="6" w:tplc="0408000F" w:tentative="1">
      <w:start w:val="1"/>
      <w:numFmt w:val="decimal"/>
      <w:lvlText w:val="%7."/>
      <w:lvlJc w:val="left"/>
      <w:pPr>
        <w:ind w:left="4931" w:hanging="360"/>
      </w:pPr>
    </w:lvl>
    <w:lvl w:ilvl="7" w:tplc="04080019" w:tentative="1">
      <w:start w:val="1"/>
      <w:numFmt w:val="lowerLetter"/>
      <w:lvlText w:val="%8."/>
      <w:lvlJc w:val="left"/>
      <w:pPr>
        <w:ind w:left="5651" w:hanging="360"/>
      </w:pPr>
    </w:lvl>
    <w:lvl w:ilvl="8" w:tplc="0408001B" w:tentative="1">
      <w:start w:val="1"/>
      <w:numFmt w:val="lowerRoman"/>
      <w:lvlText w:val="%9."/>
      <w:lvlJc w:val="right"/>
      <w:pPr>
        <w:ind w:left="6371" w:hanging="180"/>
      </w:pPr>
    </w:lvl>
  </w:abstractNum>
  <w:abstractNum w:abstractNumId="94" w15:restartNumberingAfterBreak="0">
    <w:nsid w:val="302A662A"/>
    <w:multiLevelType w:val="hybridMultilevel"/>
    <w:tmpl w:val="65A023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03A60B0"/>
    <w:multiLevelType w:val="hybridMultilevel"/>
    <w:tmpl w:val="F79A6F78"/>
    <w:lvl w:ilvl="0" w:tplc="A9F0E050">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6" w15:restartNumberingAfterBreak="0">
    <w:nsid w:val="309D3565"/>
    <w:multiLevelType w:val="hybridMultilevel"/>
    <w:tmpl w:val="F9B43B3E"/>
    <w:lvl w:ilvl="0" w:tplc="134A6DEA">
      <w:start w:val="2"/>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15:restartNumberingAfterBreak="0">
    <w:nsid w:val="309E5943"/>
    <w:multiLevelType w:val="hybridMultilevel"/>
    <w:tmpl w:val="B0A2A7F2"/>
    <w:lvl w:ilvl="0" w:tplc="8A02E60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15:restartNumberingAfterBreak="0">
    <w:nsid w:val="313D2349"/>
    <w:multiLevelType w:val="hybridMultilevel"/>
    <w:tmpl w:val="B70E01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9" w15:restartNumberingAfterBreak="0">
    <w:nsid w:val="315F54ED"/>
    <w:multiLevelType w:val="hybridMultilevel"/>
    <w:tmpl w:val="C0449F52"/>
    <w:lvl w:ilvl="0" w:tplc="41D0483A">
      <w:start w:val="1"/>
      <w:numFmt w:val="decimal"/>
      <w:lvlText w:val="%1."/>
      <w:lvlJc w:val="left"/>
      <w:pPr>
        <w:ind w:left="36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0" w15:restartNumberingAfterBreak="0">
    <w:nsid w:val="31B53869"/>
    <w:multiLevelType w:val="hybridMultilevel"/>
    <w:tmpl w:val="9C166A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1" w15:restartNumberingAfterBreak="0">
    <w:nsid w:val="32510290"/>
    <w:multiLevelType w:val="hybridMultilevel"/>
    <w:tmpl w:val="DBF6EB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2" w15:restartNumberingAfterBreak="0">
    <w:nsid w:val="33EC1C83"/>
    <w:multiLevelType w:val="multilevel"/>
    <w:tmpl w:val="2668B4FC"/>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3" w15:restartNumberingAfterBreak="0">
    <w:nsid w:val="33F4570F"/>
    <w:multiLevelType w:val="hybridMultilevel"/>
    <w:tmpl w:val="4DB6C0BC"/>
    <w:lvl w:ilvl="0" w:tplc="7FF68FA2">
      <w:start w:val="1"/>
      <w:numFmt w:val="decimal"/>
      <w:lvlText w:val="%1."/>
      <w:lvlJc w:val="left"/>
      <w:pPr>
        <w:ind w:left="720" w:hanging="360"/>
      </w:pPr>
      <w:rPr>
        <w:color w:val="auto"/>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4" w15:restartNumberingAfterBreak="0">
    <w:nsid w:val="34304954"/>
    <w:multiLevelType w:val="hybridMultilevel"/>
    <w:tmpl w:val="BB7A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4943F2D"/>
    <w:multiLevelType w:val="multilevel"/>
    <w:tmpl w:val="AB9C05B2"/>
    <w:styleLink w:val="WWNum15"/>
    <w:lvl w:ilvl="0">
      <w:start w:val="1"/>
      <w:numFmt w:val="decimal"/>
      <w:lvlText w:val="%1."/>
      <w:lvlJc w:val="left"/>
      <w:rPr>
        <w:rFonts w:cs="Calibri"/>
        <w:b/>
        <w:i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34AF5D5B"/>
    <w:multiLevelType w:val="hybridMultilevel"/>
    <w:tmpl w:val="23B0880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258836E4">
      <w:start w:val="1"/>
      <w:numFmt w:val="decimal"/>
      <w:lvlText w:val="%4."/>
      <w:lvlJc w:val="left"/>
      <w:pPr>
        <w:ind w:left="2880" w:hanging="360"/>
      </w:pPr>
      <w:rPr>
        <w:rFonts w:cs="Times New Roman"/>
        <w:b w:val="0"/>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7" w15:restartNumberingAfterBreak="0">
    <w:nsid w:val="350652E1"/>
    <w:multiLevelType w:val="hybridMultilevel"/>
    <w:tmpl w:val="B372903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261" w:hanging="360"/>
      </w:pPr>
      <w:rPr>
        <w:rFonts w:ascii="Courier New" w:hAnsi="Courier New" w:cs="Courier New" w:hint="default"/>
      </w:rPr>
    </w:lvl>
    <w:lvl w:ilvl="2" w:tplc="04080005" w:tentative="1">
      <w:start w:val="1"/>
      <w:numFmt w:val="bullet"/>
      <w:lvlText w:val=""/>
      <w:lvlJc w:val="left"/>
      <w:pPr>
        <w:ind w:left="459" w:hanging="360"/>
      </w:pPr>
      <w:rPr>
        <w:rFonts w:ascii="Wingdings" w:hAnsi="Wingdings" w:hint="default"/>
      </w:rPr>
    </w:lvl>
    <w:lvl w:ilvl="3" w:tplc="04080001" w:tentative="1">
      <w:start w:val="1"/>
      <w:numFmt w:val="bullet"/>
      <w:lvlText w:val=""/>
      <w:lvlJc w:val="left"/>
      <w:pPr>
        <w:ind w:left="1179" w:hanging="360"/>
      </w:pPr>
      <w:rPr>
        <w:rFonts w:ascii="Symbol" w:hAnsi="Symbol" w:hint="default"/>
      </w:rPr>
    </w:lvl>
    <w:lvl w:ilvl="4" w:tplc="04080003" w:tentative="1">
      <w:start w:val="1"/>
      <w:numFmt w:val="bullet"/>
      <w:lvlText w:val="o"/>
      <w:lvlJc w:val="left"/>
      <w:pPr>
        <w:ind w:left="1899" w:hanging="360"/>
      </w:pPr>
      <w:rPr>
        <w:rFonts w:ascii="Courier New" w:hAnsi="Courier New" w:cs="Courier New" w:hint="default"/>
      </w:rPr>
    </w:lvl>
    <w:lvl w:ilvl="5" w:tplc="04080005" w:tentative="1">
      <w:start w:val="1"/>
      <w:numFmt w:val="bullet"/>
      <w:lvlText w:val=""/>
      <w:lvlJc w:val="left"/>
      <w:pPr>
        <w:ind w:left="2619" w:hanging="360"/>
      </w:pPr>
      <w:rPr>
        <w:rFonts w:ascii="Wingdings" w:hAnsi="Wingdings" w:hint="default"/>
      </w:rPr>
    </w:lvl>
    <w:lvl w:ilvl="6" w:tplc="04080001" w:tentative="1">
      <w:start w:val="1"/>
      <w:numFmt w:val="bullet"/>
      <w:lvlText w:val=""/>
      <w:lvlJc w:val="left"/>
      <w:pPr>
        <w:ind w:left="3339" w:hanging="360"/>
      </w:pPr>
      <w:rPr>
        <w:rFonts w:ascii="Symbol" w:hAnsi="Symbol" w:hint="default"/>
      </w:rPr>
    </w:lvl>
    <w:lvl w:ilvl="7" w:tplc="04080003" w:tentative="1">
      <w:start w:val="1"/>
      <w:numFmt w:val="bullet"/>
      <w:lvlText w:val="o"/>
      <w:lvlJc w:val="left"/>
      <w:pPr>
        <w:ind w:left="4059" w:hanging="360"/>
      </w:pPr>
      <w:rPr>
        <w:rFonts w:ascii="Courier New" w:hAnsi="Courier New" w:cs="Courier New" w:hint="default"/>
      </w:rPr>
    </w:lvl>
    <w:lvl w:ilvl="8" w:tplc="04080005" w:tentative="1">
      <w:start w:val="1"/>
      <w:numFmt w:val="bullet"/>
      <w:lvlText w:val=""/>
      <w:lvlJc w:val="left"/>
      <w:pPr>
        <w:ind w:left="4779" w:hanging="360"/>
      </w:pPr>
      <w:rPr>
        <w:rFonts w:ascii="Wingdings" w:hAnsi="Wingdings" w:hint="default"/>
      </w:rPr>
    </w:lvl>
  </w:abstractNum>
  <w:abstractNum w:abstractNumId="108" w15:restartNumberingAfterBreak="0">
    <w:nsid w:val="35111894"/>
    <w:multiLevelType w:val="hybridMultilevel"/>
    <w:tmpl w:val="B9E88AF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9" w15:restartNumberingAfterBreak="0">
    <w:nsid w:val="369706BA"/>
    <w:multiLevelType w:val="hybridMultilevel"/>
    <w:tmpl w:val="461055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0" w15:restartNumberingAfterBreak="0">
    <w:nsid w:val="36CC7204"/>
    <w:multiLevelType w:val="hybridMultilevel"/>
    <w:tmpl w:val="9B465A20"/>
    <w:lvl w:ilvl="0" w:tplc="DB863D0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1" w15:restartNumberingAfterBreak="0">
    <w:nsid w:val="37684453"/>
    <w:multiLevelType w:val="hybridMultilevel"/>
    <w:tmpl w:val="4D18EF6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2" w15:restartNumberingAfterBreak="0">
    <w:nsid w:val="381D6C24"/>
    <w:multiLevelType w:val="hybridMultilevel"/>
    <w:tmpl w:val="FAFAF0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3" w15:restartNumberingAfterBreak="0">
    <w:nsid w:val="385A1611"/>
    <w:multiLevelType w:val="hybridMultilevel"/>
    <w:tmpl w:val="750E0152"/>
    <w:lvl w:ilvl="0" w:tplc="00010409">
      <w:start w:val="1"/>
      <w:numFmt w:val="bullet"/>
      <w:lvlText w:val=""/>
      <w:lvlJc w:val="left"/>
      <w:pPr>
        <w:ind w:left="753" w:hanging="360"/>
      </w:pPr>
      <w:rPr>
        <w:rFonts w:ascii="Symbol" w:hAnsi="Symbol" w:hint="default"/>
      </w:rPr>
    </w:lvl>
    <w:lvl w:ilvl="1" w:tplc="04080003" w:tentative="1">
      <w:start w:val="1"/>
      <w:numFmt w:val="bullet"/>
      <w:lvlText w:val="o"/>
      <w:lvlJc w:val="left"/>
      <w:pPr>
        <w:ind w:left="1473" w:hanging="360"/>
      </w:pPr>
      <w:rPr>
        <w:rFonts w:ascii="Courier New" w:hAnsi="Courier New" w:cs="Courier New" w:hint="default"/>
      </w:rPr>
    </w:lvl>
    <w:lvl w:ilvl="2" w:tplc="04080005" w:tentative="1">
      <w:start w:val="1"/>
      <w:numFmt w:val="bullet"/>
      <w:lvlText w:val=""/>
      <w:lvlJc w:val="left"/>
      <w:pPr>
        <w:ind w:left="2193" w:hanging="360"/>
      </w:pPr>
      <w:rPr>
        <w:rFonts w:ascii="Wingdings" w:hAnsi="Wingdings" w:hint="default"/>
      </w:rPr>
    </w:lvl>
    <w:lvl w:ilvl="3" w:tplc="04080001" w:tentative="1">
      <w:start w:val="1"/>
      <w:numFmt w:val="bullet"/>
      <w:lvlText w:val=""/>
      <w:lvlJc w:val="left"/>
      <w:pPr>
        <w:ind w:left="2913" w:hanging="360"/>
      </w:pPr>
      <w:rPr>
        <w:rFonts w:ascii="Symbol" w:hAnsi="Symbol" w:hint="default"/>
      </w:rPr>
    </w:lvl>
    <w:lvl w:ilvl="4" w:tplc="04080003" w:tentative="1">
      <w:start w:val="1"/>
      <w:numFmt w:val="bullet"/>
      <w:lvlText w:val="o"/>
      <w:lvlJc w:val="left"/>
      <w:pPr>
        <w:ind w:left="3633" w:hanging="360"/>
      </w:pPr>
      <w:rPr>
        <w:rFonts w:ascii="Courier New" w:hAnsi="Courier New" w:cs="Courier New" w:hint="default"/>
      </w:rPr>
    </w:lvl>
    <w:lvl w:ilvl="5" w:tplc="04080005" w:tentative="1">
      <w:start w:val="1"/>
      <w:numFmt w:val="bullet"/>
      <w:lvlText w:val=""/>
      <w:lvlJc w:val="left"/>
      <w:pPr>
        <w:ind w:left="4353" w:hanging="360"/>
      </w:pPr>
      <w:rPr>
        <w:rFonts w:ascii="Wingdings" w:hAnsi="Wingdings" w:hint="default"/>
      </w:rPr>
    </w:lvl>
    <w:lvl w:ilvl="6" w:tplc="04080001" w:tentative="1">
      <w:start w:val="1"/>
      <w:numFmt w:val="bullet"/>
      <w:lvlText w:val=""/>
      <w:lvlJc w:val="left"/>
      <w:pPr>
        <w:ind w:left="5073" w:hanging="360"/>
      </w:pPr>
      <w:rPr>
        <w:rFonts w:ascii="Symbol" w:hAnsi="Symbol" w:hint="default"/>
      </w:rPr>
    </w:lvl>
    <w:lvl w:ilvl="7" w:tplc="04080003" w:tentative="1">
      <w:start w:val="1"/>
      <w:numFmt w:val="bullet"/>
      <w:lvlText w:val="o"/>
      <w:lvlJc w:val="left"/>
      <w:pPr>
        <w:ind w:left="5793" w:hanging="360"/>
      </w:pPr>
      <w:rPr>
        <w:rFonts w:ascii="Courier New" w:hAnsi="Courier New" w:cs="Courier New" w:hint="default"/>
      </w:rPr>
    </w:lvl>
    <w:lvl w:ilvl="8" w:tplc="04080005" w:tentative="1">
      <w:start w:val="1"/>
      <w:numFmt w:val="bullet"/>
      <w:lvlText w:val=""/>
      <w:lvlJc w:val="left"/>
      <w:pPr>
        <w:ind w:left="6513" w:hanging="360"/>
      </w:pPr>
      <w:rPr>
        <w:rFonts w:ascii="Wingdings" w:hAnsi="Wingdings" w:hint="default"/>
      </w:rPr>
    </w:lvl>
  </w:abstractNum>
  <w:abstractNum w:abstractNumId="114" w15:restartNumberingAfterBreak="0">
    <w:nsid w:val="38E97080"/>
    <w:multiLevelType w:val="hybridMultilevel"/>
    <w:tmpl w:val="33629090"/>
    <w:lvl w:ilvl="0" w:tplc="71B805AE">
      <w:numFmt w:val="bullet"/>
      <w:lvlText w:val="•"/>
      <w:lvlJc w:val="left"/>
      <w:pPr>
        <w:ind w:left="393" w:hanging="360"/>
      </w:pPr>
      <w:rPr>
        <w:rFonts w:ascii="Calibri" w:eastAsia="Times New Roman" w:hAnsi="Calibri" w:cs="Times New Roman" w:hint="default"/>
      </w:rPr>
    </w:lvl>
    <w:lvl w:ilvl="1" w:tplc="04080003" w:tentative="1">
      <w:start w:val="1"/>
      <w:numFmt w:val="bullet"/>
      <w:lvlText w:val="o"/>
      <w:lvlJc w:val="left"/>
      <w:pPr>
        <w:ind w:left="1113" w:hanging="360"/>
      </w:pPr>
      <w:rPr>
        <w:rFonts w:ascii="Courier New" w:hAnsi="Courier New" w:cs="Courier New" w:hint="default"/>
      </w:rPr>
    </w:lvl>
    <w:lvl w:ilvl="2" w:tplc="04080005" w:tentative="1">
      <w:start w:val="1"/>
      <w:numFmt w:val="bullet"/>
      <w:lvlText w:val=""/>
      <w:lvlJc w:val="left"/>
      <w:pPr>
        <w:ind w:left="1833" w:hanging="360"/>
      </w:pPr>
      <w:rPr>
        <w:rFonts w:ascii="Wingdings" w:hAnsi="Wingdings" w:hint="default"/>
      </w:rPr>
    </w:lvl>
    <w:lvl w:ilvl="3" w:tplc="04080001" w:tentative="1">
      <w:start w:val="1"/>
      <w:numFmt w:val="bullet"/>
      <w:lvlText w:val=""/>
      <w:lvlJc w:val="left"/>
      <w:pPr>
        <w:ind w:left="2553" w:hanging="360"/>
      </w:pPr>
      <w:rPr>
        <w:rFonts w:ascii="Symbol" w:hAnsi="Symbol" w:hint="default"/>
      </w:rPr>
    </w:lvl>
    <w:lvl w:ilvl="4" w:tplc="04080003" w:tentative="1">
      <w:start w:val="1"/>
      <w:numFmt w:val="bullet"/>
      <w:lvlText w:val="o"/>
      <w:lvlJc w:val="left"/>
      <w:pPr>
        <w:ind w:left="3273" w:hanging="360"/>
      </w:pPr>
      <w:rPr>
        <w:rFonts w:ascii="Courier New" w:hAnsi="Courier New" w:cs="Courier New" w:hint="default"/>
      </w:rPr>
    </w:lvl>
    <w:lvl w:ilvl="5" w:tplc="04080005" w:tentative="1">
      <w:start w:val="1"/>
      <w:numFmt w:val="bullet"/>
      <w:lvlText w:val=""/>
      <w:lvlJc w:val="left"/>
      <w:pPr>
        <w:ind w:left="3993" w:hanging="360"/>
      </w:pPr>
      <w:rPr>
        <w:rFonts w:ascii="Wingdings" w:hAnsi="Wingdings" w:hint="default"/>
      </w:rPr>
    </w:lvl>
    <w:lvl w:ilvl="6" w:tplc="04080001" w:tentative="1">
      <w:start w:val="1"/>
      <w:numFmt w:val="bullet"/>
      <w:lvlText w:val=""/>
      <w:lvlJc w:val="left"/>
      <w:pPr>
        <w:ind w:left="4713" w:hanging="360"/>
      </w:pPr>
      <w:rPr>
        <w:rFonts w:ascii="Symbol" w:hAnsi="Symbol" w:hint="default"/>
      </w:rPr>
    </w:lvl>
    <w:lvl w:ilvl="7" w:tplc="04080003" w:tentative="1">
      <w:start w:val="1"/>
      <w:numFmt w:val="bullet"/>
      <w:lvlText w:val="o"/>
      <w:lvlJc w:val="left"/>
      <w:pPr>
        <w:ind w:left="5433" w:hanging="360"/>
      </w:pPr>
      <w:rPr>
        <w:rFonts w:ascii="Courier New" w:hAnsi="Courier New" w:cs="Courier New" w:hint="default"/>
      </w:rPr>
    </w:lvl>
    <w:lvl w:ilvl="8" w:tplc="04080005" w:tentative="1">
      <w:start w:val="1"/>
      <w:numFmt w:val="bullet"/>
      <w:lvlText w:val=""/>
      <w:lvlJc w:val="left"/>
      <w:pPr>
        <w:ind w:left="6153" w:hanging="360"/>
      </w:pPr>
      <w:rPr>
        <w:rFonts w:ascii="Wingdings" w:hAnsi="Wingdings" w:hint="default"/>
      </w:rPr>
    </w:lvl>
  </w:abstractNum>
  <w:abstractNum w:abstractNumId="115" w15:restartNumberingAfterBreak="0">
    <w:nsid w:val="39802418"/>
    <w:multiLevelType w:val="hybridMultilevel"/>
    <w:tmpl w:val="D1FEB5EE"/>
    <w:lvl w:ilvl="0" w:tplc="D9AE8374">
      <w:start w:val="1"/>
      <w:numFmt w:val="decimal"/>
      <w:lvlText w:val="%1."/>
      <w:lvlJc w:val="left"/>
      <w:pPr>
        <w:ind w:left="36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6" w15:restartNumberingAfterBreak="0">
    <w:nsid w:val="39844456"/>
    <w:multiLevelType w:val="hybridMultilevel"/>
    <w:tmpl w:val="720009FE"/>
    <w:lvl w:ilvl="0" w:tplc="8238460A">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17" w15:restartNumberingAfterBreak="0">
    <w:nsid w:val="39901306"/>
    <w:multiLevelType w:val="hybridMultilevel"/>
    <w:tmpl w:val="0FA45D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8" w15:restartNumberingAfterBreak="0">
    <w:nsid w:val="3A2261BE"/>
    <w:multiLevelType w:val="hybridMultilevel"/>
    <w:tmpl w:val="231E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AAB720C"/>
    <w:multiLevelType w:val="hybridMultilevel"/>
    <w:tmpl w:val="19A052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0" w15:restartNumberingAfterBreak="0">
    <w:nsid w:val="3AE77196"/>
    <w:multiLevelType w:val="hybridMultilevel"/>
    <w:tmpl w:val="CC5A1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1" w15:restartNumberingAfterBreak="0">
    <w:nsid w:val="3B4E6510"/>
    <w:multiLevelType w:val="hybridMultilevel"/>
    <w:tmpl w:val="CA2459AE"/>
    <w:lvl w:ilvl="0" w:tplc="CD0CE702">
      <w:start w:val="1"/>
      <w:numFmt w:val="decimal"/>
      <w:lvlText w:val="%1."/>
      <w:lvlJc w:val="left"/>
      <w:pPr>
        <w:tabs>
          <w:tab w:val="num" w:pos="360"/>
        </w:tabs>
        <w:ind w:left="360" w:hanging="360"/>
      </w:pPr>
      <w:rPr>
        <w:rFonts w:ascii="Calibri" w:hAnsi="Calibri" w:cs="Calibri" w:hint="default"/>
        <w:b w:val="0"/>
        <w:i w:val="0"/>
        <w:sz w:val="20"/>
        <w:szCs w:val="2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2" w15:restartNumberingAfterBreak="0">
    <w:nsid w:val="3B5F66DD"/>
    <w:multiLevelType w:val="hybridMultilevel"/>
    <w:tmpl w:val="17D22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3" w15:restartNumberingAfterBreak="0">
    <w:nsid w:val="3B7248F1"/>
    <w:multiLevelType w:val="hybridMultilevel"/>
    <w:tmpl w:val="054A67DA"/>
    <w:lvl w:ilvl="0" w:tplc="9B14C21C">
      <w:start w:val="1"/>
      <w:numFmt w:val="decimal"/>
      <w:lvlText w:val="%1."/>
      <w:lvlJc w:val="left"/>
      <w:pPr>
        <w:tabs>
          <w:tab w:val="num" w:pos="360"/>
        </w:tabs>
        <w:ind w:left="360" w:hanging="360"/>
      </w:pPr>
      <w:rPr>
        <w:rFonts w:hint="default"/>
        <w:b w:val="0"/>
        <w:i w:val="0"/>
        <w:sz w:val="20"/>
        <w:szCs w:val="20"/>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4" w15:restartNumberingAfterBreak="0">
    <w:nsid w:val="3BA85E88"/>
    <w:multiLevelType w:val="multilevel"/>
    <w:tmpl w:val="842AADFE"/>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15:restartNumberingAfterBreak="0">
    <w:nsid w:val="3BA8604A"/>
    <w:multiLevelType w:val="hybridMultilevel"/>
    <w:tmpl w:val="4B36D618"/>
    <w:lvl w:ilvl="0" w:tplc="4AA641C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6" w15:restartNumberingAfterBreak="0">
    <w:nsid w:val="3C1814E3"/>
    <w:multiLevelType w:val="hybridMultilevel"/>
    <w:tmpl w:val="16BC67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7" w15:restartNumberingAfterBreak="0">
    <w:nsid w:val="3C681935"/>
    <w:multiLevelType w:val="multilevel"/>
    <w:tmpl w:val="73481E8E"/>
    <w:styleLink w:val="WWNum2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15:restartNumberingAfterBreak="0">
    <w:nsid w:val="3C9274E2"/>
    <w:multiLevelType w:val="hybridMultilevel"/>
    <w:tmpl w:val="23B08802"/>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258836E4">
      <w:start w:val="1"/>
      <w:numFmt w:val="decimal"/>
      <w:lvlText w:val="%4."/>
      <w:lvlJc w:val="left"/>
      <w:pPr>
        <w:ind w:left="2520" w:hanging="360"/>
      </w:pPr>
      <w:rPr>
        <w:rFonts w:cs="Times New Roman"/>
        <w:b w:val="0"/>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29" w15:restartNumberingAfterBreak="0">
    <w:nsid w:val="3CA83813"/>
    <w:multiLevelType w:val="hybridMultilevel"/>
    <w:tmpl w:val="F266D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0" w15:restartNumberingAfterBreak="0">
    <w:nsid w:val="3E1C7C1D"/>
    <w:multiLevelType w:val="hybridMultilevel"/>
    <w:tmpl w:val="547A4DB8"/>
    <w:lvl w:ilvl="0" w:tplc="1B6C45D4">
      <w:start w:val="1"/>
      <w:numFmt w:val="upp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1" w15:restartNumberingAfterBreak="0">
    <w:nsid w:val="3E9C25E9"/>
    <w:multiLevelType w:val="hybridMultilevel"/>
    <w:tmpl w:val="CCA2F4EE"/>
    <w:lvl w:ilvl="0" w:tplc="04080001">
      <w:start w:val="1"/>
      <w:numFmt w:val="bullet"/>
      <w:lvlText w:val=""/>
      <w:lvlJc w:val="left"/>
      <w:pPr>
        <w:ind w:left="895" w:hanging="360"/>
      </w:pPr>
      <w:rPr>
        <w:rFonts w:ascii="Symbol" w:hAnsi="Symbol" w:hint="default"/>
      </w:rPr>
    </w:lvl>
    <w:lvl w:ilvl="1" w:tplc="04080003" w:tentative="1">
      <w:start w:val="1"/>
      <w:numFmt w:val="bullet"/>
      <w:lvlText w:val="o"/>
      <w:lvlJc w:val="left"/>
      <w:pPr>
        <w:ind w:left="1615" w:hanging="360"/>
      </w:pPr>
      <w:rPr>
        <w:rFonts w:ascii="Courier New" w:hAnsi="Courier New" w:cs="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cs="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cs="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132" w15:restartNumberingAfterBreak="0">
    <w:nsid w:val="3FEA2581"/>
    <w:multiLevelType w:val="hybridMultilevel"/>
    <w:tmpl w:val="0666C190"/>
    <w:lvl w:ilvl="0" w:tplc="F57C50D2">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3" w15:restartNumberingAfterBreak="0">
    <w:nsid w:val="404D7AD9"/>
    <w:multiLevelType w:val="hybridMultilevel"/>
    <w:tmpl w:val="6E88D8B6"/>
    <w:lvl w:ilvl="0" w:tplc="FD30C89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4" w15:restartNumberingAfterBreak="0">
    <w:nsid w:val="40A95C38"/>
    <w:multiLevelType w:val="hybridMultilevel"/>
    <w:tmpl w:val="CCDCB40C"/>
    <w:lvl w:ilvl="0" w:tplc="BF803144">
      <w:start w:val="1"/>
      <w:numFmt w:val="decimal"/>
      <w:lvlText w:val="%1."/>
      <w:lvlJc w:val="left"/>
      <w:pPr>
        <w:ind w:left="536" w:hanging="360"/>
      </w:pPr>
      <w:rPr>
        <w:rFonts w:ascii="Calibri" w:eastAsia="Μοντέρνα" w:hAnsi="Calibri" w:cs="Times New Roman" w:hint="default"/>
        <w:sz w:val="20"/>
        <w:szCs w:val="20"/>
      </w:rPr>
    </w:lvl>
    <w:lvl w:ilvl="1" w:tplc="04080019">
      <w:start w:val="1"/>
      <w:numFmt w:val="lowerLetter"/>
      <w:lvlText w:val="%2."/>
      <w:lvlJc w:val="left"/>
      <w:pPr>
        <w:ind w:left="1256" w:hanging="360"/>
      </w:pPr>
    </w:lvl>
    <w:lvl w:ilvl="2" w:tplc="0408001B">
      <w:start w:val="1"/>
      <w:numFmt w:val="lowerRoman"/>
      <w:lvlText w:val="%3."/>
      <w:lvlJc w:val="right"/>
      <w:pPr>
        <w:ind w:left="1976" w:hanging="180"/>
      </w:pPr>
    </w:lvl>
    <w:lvl w:ilvl="3" w:tplc="0408000F">
      <w:start w:val="1"/>
      <w:numFmt w:val="decimal"/>
      <w:lvlText w:val="%4."/>
      <w:lvlJc w:val="left"/>
      <w:pPr>
        <w:ind w:left="2696" w:hanging="360"/>
      </w:pPr>
    </w:lvl>
    <w:lvl w:ilvl="4" w:tplc="04080019">
      <w:start w:val="1"/>
      <w:numFmt w:val="lowerLetter"/>
      <w:lvlText w:val="%5."/>
      <w:lvlJc w:val="left"/>
      <w:pPr>
        <w:ind w:left="3416" w:hanging="360"/>
      </w:pPr>
    </w:lvl>
    <w:lvl w:ilvl="5" w:tplc="0408001B">
      <w:start w:val="1"/>
      <w:numFmt w:val="lowerRoman"/>
      <w:lvlText w:val="%6."/>
      <w:lvlJc w:val="right"/>
      <w:pPr>
        <w:ind w:left="4136" w:hanging="180"/>
      </w:pPr>
    </w:lvl>
    <w:lvl w:ilvl="6" w:tplc="0408000F">
      <w:start w:val="1"/>
      <w:numFmt w:val="decimal"/>
      <w:lvlText w:val="%7."/>
      <w:lvlJc w:val="left"/>
      <w:pPr>
        <w:ind w:left="4856" w:hanging="360"/>
      </w:pPr>
    </w:lvl>
    <w:lvl w:ilvl="7" w:tplc="04080019">
      <w:start w:val="1"/>
      <w:numFmt w:val="lowerLetter"/>
      <w:lvlText w:val="%8."/>
      <w:lvlJc w:val="left"/>
      <w:pPr>
        <w:ind w:left="5576" w:hanging="360"/>
      </w:pPr>
    </w:lvl>
    <w:lvl w:ilvl="8" w:tplc="0408001B">
      <w:start w:val="1"/>
      <w:numFmt w:val="lowerRoman"/>
      <w:lvlText w:val="%9."/>
      <w:lvlJc w:val="right"/>
      <w:pPr>
        <w:ind w:left="6296" w:hanging="180"/>
      </w:pPr>
    </w:lvl>
  </w:abstractNum>
  <w:abstractNum w:abstractNumId="135" w15:restartNumberingAfterBreak="0">
    <w:nsid w:val="41767F57"/>
    <w:multiLevelType w:val="hybridMultilevel"/>
    <w:tmpl w:val="F042C7A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45CCF9FE">
      <w:start w:val="1"/>
      <w:numFmt w:val="decimal"/>
      <w:lvlText w:val="%4."/>
      <w:lvlJc w:val="left"/>
      <w:pPr>
        <w:ind w:left="2880" w:hanging="360"/>
      </w:pPr>
      <w:rPr>
        <w:b w:val="0"/>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6" w15:restartNumberingAfterBreak="0">
    <w:nsid w:val="417913FD"/>
    <w:multiLevelType w:val="hybridMultilevel"/>
    <w:tmpl w:val="E17E1F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7" w15:restartNumberingAfterBreak="0">
    <w:nsid w:val="42586C72"/>
    <w:multiLevelType w:val="hybridMultilevel"/>
    <w:tmpl w:val="5600CF8C"/>
    <w:lvl w:ilvl="0" w:tplc="0408000F">
      <w:start w:val="1"/>
      <w:numFmt w:val="decimal"/>
      <w:lvlText w:val="%1."/>
      <w:lvlJc w:val="left"/>
      <w:pPr>
        <w:tabs>
          <w:tab w:val="num" w:pos="360"/>
        </w:tabs>
        <w:ind w:left="360" w:hanging="360"/>
      </w:pPr>
      <w:rPr>
        <w:rFonts w:hint="default"/>
        <w:b/>
        <w:i w:val="0"/>
        <w:sz w:val="20"/>
        <w:szCs w:val="20"/>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8" w15:restartNumberingAfterBreak="0">
    <w:nsid w:val="434E573A"/>
    <w:multiLevelType w:val="hybridMultilevel"/>
    <w:tmpl w:val="C324AF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350208F"/>
    <w:multiLevelType w:val="hybridMultilevel"/>
    <w:tmpl w:val="FD4C040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0" w15:restartNumberingAfterBreak="0">
    <w:nsid w:val="43F67F85"/>
    <w:multiLevelType w:val="hybridMultilevel"/>
    <w:tmpl w:val="C616F614"/>
    <w:lvl w:ilvl="0" w:tplc="04080001">
      <w:start w:val="1"/>
      <w:numFmt w:val="bullet"/>
      <w:lvlText w:val=""/>
      <w:lvlJc w:val="left"/>
      <w:pPr>
        <w:ind w:left="502"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1" w15:restartNumberingAfterBreak="0">
    <w:nsid w:val="44DF6C8D"/>
    <w:multiLevelType w:val="multilevel"/>
    <w:tmpl w:val="565EAD5E"/>
    <w:styleLink w:val="WWNum12"/>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2" w15:restartNumberingAfterBreak="0">
    <w:nsid w:val="454A581F"/>
    <w:multiLevelType w:val="hybridMultilevel"/>
    <w:tmpl w:val="E0804E80"/>
    <w:lvl w:ilvl="0" w:tplc="8F8685E8">
      <w:start w:val="2"/>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3" w15:restartNumberingAfterBreak="0">
    <w:nsid w:val="45B6101B"/>
    <w:multiLevelType w:val="hybridMultilevel"/>
    <w:tmpl w:val="138C337C"/>
    <w:lvl w:ilvl="0" w:tplc="0C38307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4" w15:restartNumberingAfterBreak="0">
    <w:nsid w:val="46451792"/>
    <w:multiLevelType w:val="hybridMultilevel"/>
    <w:tmpl w:val="E12616F6"/>
    <w:lvl w:ilvl="0" w:tplc="25324EE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5" w15:restartNumberingAfterBreak="0">
    <w:nsid w:val="4651447E"/>
    <w:multiLevelType w:val="hybridMultilevel"/>
    <w:tmpl w:val="23B08802"/>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258836E4">
      <w:start w:val="1"/>
      <w:numFmt w:val="decimal"/>
      <w:lvlText w:val="%4."/>
      <w:lvlJc w:val="left"/>
      <w:pPr>
        <w:ind w:left="2520" w:hanging="360"/>
      </w:pPr>
      <w:rPr>
        <w:rFonts w:cs="Times New Roman"/>
        <w:b w:val="0"/>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46" w15:restartNumberingAfterBreak="0">
    <w:nsid w:val="46B25324"/>
    <w:multiLevelType w:val="hybridMultilevel"/>
    <w:tmpl w:val="91A03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7" w15:restartNumberingAfterBreak="0">
    <w:nsid w:val="472A6AA3"/>
    <w:multiLevelType w:val="hybridMultilevel"/>
    <w:tmpl w:val="D55CCE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8" w15:restartNumberingAfterBreak="0">
    <w:nsid w:val="489A7C46"/>
    <w:multiLevelType w:val="hybridMultilevel"/>
    <w:tmpl w:val="BE8CA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9" w15:restartNumberingAfterBreak="0">
    <w:nsid w:val="493549B6"/>
    <w:multiLevelType w:val="hybridMultilevel"/>
    <w:tmpl w:val="9EC4495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0" w15:restartNumberingAfterBreak="0">
    <w:nsid w:val="497E3057"/>
    <w:multiLevelType w:val="hybridMultilevel"/>
    <w:tmpl w:val="402645A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1" w15:restartNumberingAfterBreak="0">
    <w:nsid w:val="4981158C"/>
    <w:multiLevelType w:val="hybridMultilevel"/>
    <w:tmpl w:val="CA743C9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2" w15:restartNumberingAfterBreak="0">
    <w:nsid w:val="4999450B"/>
    <w:multiLevelType w:val="hybridMultilevel"/>
    <w:tmpl w:val="F2A8A1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3" w15:restartNumberingAfterBreak="0">
    <w:nsid w:val="49A62296"/>
    <w:multiLevelType w:val="hybridMultilevel"/>
    <w:tmpl w:val="0F0C93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4" w15:restartNumberingAfterBreak="0">
    <w:nsid w:val="4A461B57"/>
    <w:multiLevelType w:val="hybridMultilevel"/>
    <w:tmpl w:val="5204ECF6"/>
    <w:lvl w:ilvl="0" w:tplc="0408000F">
      <w:start w:val="1"/>
      <w:numFmt w:val="decimal"/>
      <w:lvlText w:val="%1."/>
      <w:lvlJc w:val="left"/>
      <w:pPr>
        <w:ind w:left="784" w:hanging="360"/>
      </w:pPr>
    </w:lvl>
    <w:lvl w:ilvl="1" w:tplc="04080019" w:tentative="1">
      <w:start w:val="1"/>
      <w:numFmt w:val="lowerLetter"/>
      <w:lvlText w:val="%2."/>
      <w:lvlJc w:val="left"/>
      <w:pPr>
        <w:ind w:left="1504" w:hanging="360"/>
      </w:pPr>
    </w:lvl>
    <w:lvl w:ilvl="2" w:tplc="0408001B" w:tentative="1">
      <w:start w:val="1"/>
      <w:numFmt w:val="lowerRoman"/>
      <w:lvlText w:val="%3."/>
      <w:lvlJc w:val="right"/>
      <w:pPr>
        <w:ind w:left="2224" w:hanging="180"/>
      </w:pPr>
    </w:lvl>
    <w:lvl w:ilvl="3" w:tplc="0408000F" w:tentative="1">
      <w:start w:val="1"/>
      <w:numFmt w:val="decimal"/>
      <w:lvlText w:val="%4."/>
      <w:lvlJc w:val="left"/>
      <w:pPr>
        <w:ind w:left="2944" w:hanging="360"/>
      </w:pPr>
    </w:lvl>
    <w:lvl w:ilvl="4" w:tplc="04080019" w:tentative="1">
      <w:start w:val="1"/>
      <w:numFmt w:val="lowerLetter"/>
      <w:lvlText w:val="%5."/>
      <w:lvlJc w:val="left"/>
      <w:pPr>
        <w:ind w:left="3664" w:hanging="360"/>
      </w:pPr>
    </w:lvl>
    <w:lvl w:ilvl="5" w:tplc="0408001B" w:tentative="1">
      <w:start w:val="1"/>
      <w:numFmt w:val="lowerRoman"/>
      <w:lvlText w:val="%6."/>
      <w:lvlJc w:val="right"/>
      <w:pPr>
        <w:ind w:left="4384" w:hanging="180"/>
      </w:pPr>
    </w:lvl>
    <w:lvl w:ilvl="6" w:tplc="0408000F" w:tentative="1">
      <w:start w:val="1"/>
      <w:numFmt w:val="decimal"/>
      <w:lvlText w:val="%7."/>
      <w:lvlJc w:val="left"/>
      <w:pPr>
        <w:ind w:left="5104" w:hanging="360"/>
      </w:pPr>
    </w:lvl>
    <w:lvl w:ilvl="7" w:tplc="04080019" w:tentative="1">
      <w:start w:val="1"/>
      <w:numFmt w:val="lowerLetter"/>
      <w:lvlText w:val="%8."/>
      <w:lvlJc w:val="left"/>
      <w:pPr>
        <w:ind w:left="5824" w:hanging="360"/>
      </w:pPr>
    </w:lvl>
    <w:lvl w:ilvl="8" w:tplc="0408001B" w:tentative="1">
      <w:start w:val="1"/>
      <w:numFmt w:val="lowerRoman"/>
      <w:lvlText w:val="%9."/>
      <w:lvlJc w:val="right"/>
      <w:pPr>
        <w:ind w:left="6544" w:hanging="180"/>
      </w:pPr>
    </w:lvl>
  </w:abstractNum>
  <w:abstractNum w:abstractNumId="155" w15:restartNumberingAfterBreak="0">
    <w:nsid w:val="4B106909"/>
    <w:multiLevelType w:val="hybridMultilevel"/>
    <w:tmpl w:val="CFEE93E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6" w15:restartNumberingAfterBreak="0">
    <w:nsid w:val="4D37750B"/>
    <w:multiLevelType w:val="hybridMultilevel"/>
    <w:tmpl w:val="221E34A8"/>
    <w:lvl w:ilvl="0" w:tplc="8BAA79DE">
      <w:start w:val="1"/>
      <w:numFmt w:val="decimal"/>
      <w:lvlText w:val="%1)"/>
      <w:lvlJc w:val="left"/>
      <w:pPr>
        <w:ind w:left="740" w:hanging="360"/>
      </w:pPr>
      <w:rPr>
        <w:rFonts w:hint="default"/>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157" w15:restartNumberingAfterBreak="0">
    <w:nsid w:val="4D5A3873"/>
    <w:multiLevelType w:val="hybridMultilevel"/>
    <w:tmpl w:val="6CD80F8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8" w15:restartNumberingAfterBreak="0">
    <w:nsid w:val="4D627C96"/>
    <w:multiLevelType w:val="hybridMultilevel"/>
    <w:tmpl w:val="A2B81DF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9" w15:restartNumberingAfterBreak="0">
    <w:nsid w:val="4E1D03EF"/>
    <w:multiLevelType w:val="hybridMultilevel"/>
    <w:tmpl w:val="0E8C7BA2"/>
    <w:lvl w:ilvl="0" w:tplc="962C80DC">
      <w:start w:val="1"/>
      <w:numFmt w:val="decimal"/>
      <w:lvlText w:val="%1."/>
      <w:lvlJc w:val="left"/>
      <w:pPr>
        <w:ind w:left="720" w:hanging="360"/>
      </w:pPr>
      <w:rPr>
        <w:sz w:val="20"/>
        <w:szCs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0" w15:restartNumberingAfterBreak="0">
    <w:nsid w:val="4E2E0D73"/>
    <w:multiLevelType w:val="hybridMultilevel"/>
    <w:tmpl w:val="561037DE"/>
    <w:lvl w:ilvl="0" w:tplc="04080001">
      <w:start w:val="1"/>
      <w:numFmt w:val="bullet"/>
      <w:lvlText w:val=""/>
      <w:lvlJc w:val="left"/>
      <w:pPr>
        <w:ind w:left="753" w:hanging="360"/>
      </w:pPr>
      <w:rPr>
        <w:rFonts w:ascii="Symbol" w:hAnsi="Symbol" w:hint="default"/>
      </w:rPr>
    </w:lvl>
    <w:lvl w:ilvl="1" w:tplc="04080003" w:tentative="1">
      <w:start w:val="1"/>
      <w:numFmt w:val="bullet"/>
      <w:lvlText w:val="o"/>
      <w:lvlJc w:val="left"/>
      <w:pPr>
        <w:ind w:left="1473" w:hanging="360"/>
      </w:pPr>
      <w:rPr>
        <w:rFonts w:ascii="Courier New" w:hAnsi="Courier New" w:cs="Courier New" w:hint="default"/>
      </w:rPr>
    </w:lvl>
    <w:lvl w:ilvl="2" w:tplc="04080005" w:tentative="1">
      <w:start w:val="1"/>
      <w:numFmt w:val="bullet"/>
      <w:lvlText w:val=""/>
      <w:lvlJc w:val="left"/>
      <w:pPr>
        <w:ind w:left="2193" w:hanging="360"/>
      </w:pPr>
      <w:rPr>
        <w:rFonts w:ascii="Wingdings" w:hAnsi="Wingdings" w:hint="default"/>
      </w:rPr>
    </w:lvl>
    <w:lvl w:ilvl="3" w:tplc="04080001" w:tentative="1">
      <w:start w:val="1"/>
      <w:numFmt w:val="bullet"/>
      <w:lvlText w:val=""/>
      <w:lvlJc w:val="left"/>
      <w:pPr>
        <w:ind w:left="2913" w:hanging="360"/>
      </w:pPr>
      <w:rPr>
        <w:rFonts w:ascii="Symbol" w:hAnsi="Symbol" w:hint="default"/>
      </w:rPr>
    </w:lvl>
    <w:lvl w:ilvl="4" w:tplc="04080003" w:tentative="1">
      <w:start w:val="1"/>
      <w:numFmt w:val="bullet"/>
      <w:lvlText w:val="o"/>
      <w:lvlJc w:val="left"/>
      <w:pPr>
        <w:ind w:left="3633" w:hanging="360"/>
      </w:pPr>
      <w:rPr>
        <w:rFonts w:ascii="Courier New" w:hAnsi="Courier New" w:cs="Courier New" w:hint="default"/>
      </w:rPr>
    </w:lvl>
    <w:lvl w:ilvl="5" w:tplc="04080005" w:tentative="1">
      <w:start w:val="1"/>
      <w:numFmt w:val="bullet"/>
      <w:lvlText w:val=""/>
      <w:lvlJc w:val="left"/>
      <w:pPr>
        <w:ind w:left="4353" w:hanging="360"/>
      </w:pPr>
      <w:rPr>
        <w:rFonts w:ascii="Wingdings" w:hAnsi="Wingdings" w:hint="default"/>
      </w:rPr>
    </w:lvl>
    <w:lvl w:ilvl="6" w:tplc="04080001" w:tentative="1">
      <w:start w:val="1"/>
      <w:numFmt w:val="bullet"/>
      <w:lvlText w:val=""/>
      <w:lvlJc w:val="left"/>
      <w:pPr>
        <w:ind w:left="5073" w:hanging="360"/>
      </w:pPr>
      <w:rPr>
        <w:rFonts w:ascii="Symbol" w:hAnsi="Symbol" w:hint="default"/>
      </w:rPr>
    </w:lvl>
    <w:lvl w:ilvl="7" w:tplc="04080003" w:tentative="1">
      <w:start w:val="1"/>
      <w:numFmt w:val="bullet"/>
      <w:lvlText w:val="o"/>
      <w:lvlJc w:val="left"/>
      <w:pPr>
        <w:ind w:left="5793" w:hanging="360"/>
      </w:pPr>
      <w:rPr>
        <w:rFonts w:ascii="Courier New" w:hAnsi="Courier New" w:cs="Courier New" w:hint="default"/>
      </w:rPr>
    </w:lvl>
    <w:lvl w:ilvl="8" w:tplc="04080005" w:tentative="1">
      <w:start w:val="1"/>
      <w:numFmt w:val="bullet"/>
      <w:lvlText w:val=""/>
      <w:lvlJc w:val="left"/>
      <w:pPr>
        <w:ind w:left="6513" w:hanging="360"/>
      </w:pPr>
      <w:rPr>
        <w:rFonts w:ascii="Wingdings" w:hAnsi="Wingdings" w:hint="default"/>
      </w:rPr>
    </w:lvl>
  </w:abstractNum>
  <w:abstractNum w:abstractNumId="161" w15:restartNumberingAfterBreak="0">
    <w:nsid w:val="501C1052"/>
    <w:multiLevelType w:val="hybridMultilevel"/>
    <w:tmpl w:val="3B162B2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2" w15:restartNumberingAfterBreak="0">
    <w:nsid w:val="509768DF"/>
    <w:multiLevelType w:val="hybridMultilevel"/>
    <w:tmpl w:val="6A7C8CBA"/>
    <w:lvl w:ilvl="0" w:tplc="C40ECCA4">
      <w:start w:val="1"/>
      <w:numFmt w:val="decimal"/>
      <w:lvlText w:val="%1."/>
      <w:lvlJc w:val="left"/>
      <w:pPr>
        <w:ind w:left="720" w:hanging="360"/>
      </w:pPr>
      <w:rPr>
        <w:rFonts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3" w15:restartNumberingAfterBreak="0">
    <w:nsid w:val="51700F7D"/>
    <w:multiLevelType w:val="hybridMultilevel"/>
    <w:tmpl w:val="17D22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4" w15:restartNumberingAfterBreak="0">
    <w:nsid w:val="51A16128"/>
    <w:multiLevelType w:val="hybridMultilevel"/>
    <w:tmpl w:val="5DB669B6"/>
    <w:lvl w:ilvl="0" w:tplc="FF448650">
      <w:start w:val="1"/>
      <w:numFmt w:val="decimal"/>
      <w:lvlText w:val="%1."/>
      <w:lvlJc w:val="left"/>
      <w:pPr>
        <w:ind w:left="360" w:hanging="360"/>
      </w:pPr>
      <w:rPr>
        <w:rFonts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5" w15:restartNumberingAfterBreak="0">
    <w:nsid w:val="51EA485D"/>
    <w:multiLevelType w:val="multilevel"/>
    <w:tmpl w:val="94D068B8"/>
    <w:styleLink w:val="WWNum162"/>
    <w:lvl w:ilvl="0">
      <w:start w:val="1"/>
      <w:numFmt w:val="decimal"/>
      <w:lvlText w:val="%1."/>
      <w:lvlJc w:val="left"/>
      <w:rPr>
        <w:rFonts w:cs="Calibri"/>
        <w:b w:val="0"/>
        <w:i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528D2460"/>
    <w:multiLevelType w:val="hybridMultilevel"/>
    <w:tmpl w:val="DD20CE2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7" w15:restartNumberingAfterBreak="0">
    <w:nsid w:val="531F24AD"/>
    <w:multiLevelType w:val="hybridMultilevel"/>
    <w:tmpl w:val="23B0880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258836E4">
      <w:start w:val="1"/>
      <w:numFmt w:val="decimal"/>
      <w:lvlText w:val="%4."/>
      <w:lvlJc w:val="left"/>
      <w:pPr>
        <w:ind w:left="2880" w:hanging="360"/>
      </w:pPr>
      <w:rPr>
        <w:rFonts w:cs="Times New Roman"/>
        <w:b w:val="0"/>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8" w15:restartNumberingAfterBreak="0">
    <w:nsid w:val="53B50D79"/>
    <w:multiLevelType w:val="hybridMultilevel"/>
    <w:tmpl w:val="39D40D00"/>
    <w:lvl w:ilvl="0" w:tplc="04080001">
      <w:start w:val="1"/>
      <w:numFmt w:val="bullet"/>
      <w:lvlText w:val=""/>
      <w:lvlJc w:val="left"/>
      <w:pPr>
        <w:ind w:left="393" w:hanging="360"/>
      </w:pPr>
      <w:rPr>
        <w:rFonts w:ascii="Symbol" w:hAnsi="Symbol" w:hint="default"/>
      </w:rPr>
    </w:lvl>
    <w:lvl w:ilvl="1" w:tplc="04080003" w:tentative="1">
      <w:start w:val="1"/>
      <w:numFmt w:val="bullet"/>
      <w:lvlText w:val="o"/>
      <w:lvlJc w:val="left"/>
      <w:pPr>
        <w:ind w:left="1113" w:hanging="360"/>
      </w:pPr>
      <w:rPr>
        <w:rFonts w:ascii="Courier New" w:hAnsi="Courier New" w:cs="Courier New" w:hint="default"/>
      </w:rPr>
    </w:lvl>
    <w:lvl w:ilvl="2" w:tplc="04080005" w:tentative="1">
      <w:start w:val="1"/>
      <w:numFmt w:val="bullet"/>
      <w:lvlText w:val=""/>
      <w:lvlJc w:val="left"/>
      <w:pPr>
        <w:ind w:left="1833" w:hanging="360"/>
      </w:pPr>
      <w:rPr>
        <w:rFonts w:ascii="Wingdings" w:hAnsi="Wingdings" w:hint="default"/>
      </w:rPr>
    </w:lvl>
    <w:lvl w:ilvl="3" w:tplc="04080001" w:tentative="1">
      <w:start w:val="1"/>
      <w:numFmt w:val="bullet"/>
      <w:lvlText w:val=""/>
      <w:lvlJc w:val="left"/>
      <w:pPr>
        <w:ind w:left="2553" w:hanging="360"/>
      </w:pPr>
      <w:rPr>
        <w:rFonts w:ascii="Symbol" w:hAnsi="Symbol" w:hint="default"/>
      </w:rPr>
    </w:lvl>
    <w:lvl w:ilvl="4" w:tplc="04080003" w:tentative="1">
      <w:start w:val="1"/>
      <w:numFmt w:val="bullet"/>
      <w:lvlText w:val="o"/>
      <w:lvlJc w:val="left"/>
      <w:pPr>
        <w:ind w:left="3273" w:hanging="360"/>
      </w:pPr>
      <w:rPr>
        <w:rFonts w:ascii="Courier New" w:hAnsi="Courier New" w:cs="Courier New" w:hint="default"/>
      </w:rPr>
    </w:lvl>
    <w:lvl w:ilvl="5" w:tplc="04080005" w:tentative="1">
      <w:start w:val="1"/>
      <w:numFmt w:val="bullet"/>
      <w:lvlText w:val=""/>
      <w:lvlJc w:val="left"/>
      <w:pPr>
        <w:ind w:left="3993" w:hanging="360"/>
      </w:pPr>
      <w:rPr>
        <w:rFonts w:ascii="Wingdings" w:hAnsi="Wingdings" w:hint="default"/>
      </w:rPr>
    </w:lvl>
    <w:lvl w:ilvl="6" w:tplc="04080001" w:tentative="1">
      <w:start w:val="1"/>
      <w:numFmt w:val="bullet"/>
      <w:lvlText w:val=""/>
      <w:lvlJc w:val="left"/>
      <w:pPr>
        <w:ind w:left="4713" w:hanging="360"/>
      </w:pPr>
      <w:rPr>
        <w:rFonts w:ascii="Symbol" w:hAnsi="Symbol" w:hint="default"/>
      </w:rPr>
    </w:lvl>
    <w:lvl w:ilvl="7" w:tplc="04080003" w:tentative="1">
      <w:start w:val="1"/>
      <w:numFmt w:val="bullet"/>
      <w:lvlText w:val="o"/>
      <w:lvlJc w:val="left"/>
      <w:pPr>
        <w:ind w:left="5433" w:hanging="360"/>
      </w:pPr>
      <w:rPr>
        <w:rFonts w:ascii="Courier New" w:hAnsi="Courier New" w:cs="Courier New" w:hint="default"/>
      </w:rPr>
    </w:lvl>
    <w:lvl w:ilvl="8" w:tplc="04080005" w:tentative="1">
      <w:start w:val="1"/>
      <w:numFmt w:val="bullet"/>
      <w:lvlText w:val=""/>
      <w:lvlJc w:val="left"/>
      <w:pPr>
        <w:ind w:left="6153" w:hanging="360"/>
      </w:pPr>
      <w:rPr>
        <w:rFonts w:ascii="Wingdings" w:hAnsi="Wingdings" w:hint="default"/>
      </w:rPr>
    </w:lvl>
  </w:abstractNum>
  <w:abstractNum w:abstractNumId="169" w15:restartNumberingAfterBreak="0">
    <w:nsid w:val="53ED7BA8"/>
    <w:multiLevelType w:val="multilevel"/>
    <w:tmpl w:val="587E6654"/>
    <w:styleLink w:val="WWNum2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0" w15:restartNumberingAfterBreak="0">
    <w:nsid w:val="5564289E"/>
    <w:multiLevelType w:val="hybridMultilevel"/>
    <w:tmpl w:val="FC6AF916"/>
    <w:lvl w:ilvl="0" w:tplc="5AB07C9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1" w15:restartNumberingAfterBreak="0">
    <w:nsid w:val="55654FC9"/>
    <w:multiLevelType w:val="hybridMultilevel"/>
    <w:tmpl w:val="0A56E430"/>
    <w:lvl w:ilvl="0" w:tplc="12545E5E">
      <w:start w:val="1"/>
      <w:numFmt w:val="decimal"/>
      <w:lvlText w:val="%1."/>
      <w:lvlJc w:val="left"/>
      <w:pPr>
        <w:tabs>
          <w:tab w:val="num" w:pos="360"/>
        </w:tabs>
        <w:ind w:left="360" w:hanging="360"/>
      </w:pPr>
      <w:rPr>
        <w:rFonts w:ascii="Calibri" w:hAnsi="Calibri" w:cs="Calibri" w:hint="default"/>
        <w:b w:val="0"/>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2" w15:restartNumberingAfterBreak="0">
    <w:nsid w:val="56D854EA"/>
    <w:multiLevelType w:val="hybridMultilevel"/>
    <w:tmpl w:val="D5C8F89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3" w15:restartNumberingAfterBreak="0">
    <w:nsid w:val="57547A15"/>
    <w:multiLevelType w:val="hybridMultilevel"/>
    <w:tmpl w:val="8A102034"/>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74" w15:restartNumberingAfterBreak="0">
    <w:nsid w:val="582A1A2A"/>
    <w:multiLevelType w:val="hybridMultilevel"/>
    <w:tmpl w:val="FCA28D68"/>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75" w15:restartNumberingAfterBreak="0">
    <w:nsid w:val="59112797"/>
    <w:multiLevelType w:val="hybridMultilevel"/>
    <w:tmpl w:val="52284814"/>
    <w:lvl w:ilvl="0" w:tplc="BAEEDFF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6" w15:restartNumberingAfterBreak="0">
    <w:nsid w:val="5939377D"/>
    <w:multiLevelType w:val="hybridMultilevel"/>
    <w:tmpl w:val="8A102034"/>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77" w15:restartNumberingAfterBreak="0">
    <w:nsid w:val="593C114C"/>
    <w:multiLevelType w:val="hybridMultilevel"/>
    <w:tmpl w:val="AC7A7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8" w15:restartNumberingAfterBreak="0">
    <w:nsid w:val="5A762BB2"/>
    <w:multiLevelType w:val="hybridMultilevel"/>
    <w:tmpl w:val="D8A60392"/>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9" w15:restartNumberingAfterBreak="0">
    <w:nsid w:val="5AEB38C3"/>
    <w:multiLevelType w:val="hybridMultilevel"/>
    <w:tmpl w:val="C1EADF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0" w15:restartNumberingAfterBreak="0">
    <w:nsid w:val="5B1619DB"/>
    <w:multiLevelType w:val="hybridMultilevel"/>
    <w:tmpl w:val="23B0880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258836E4">
      <w:start w:val="1"/>
      <w:numFmt w:val="decimal"/>
      <w:lvlText w:val="%4."/>
      <w:lvlJc w:val="left"/>
      <w:pPr>
        <w:ind w:left="2880" w:hanging="360"/>
      </w:pPr>
      <w:rPr>
        <w:rFonts w:cs="Times New Roman"/>
        <w:b w:val="0"/>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1" w15:restartNumberingAfterBreak="0">
    <w:nsid w:val="5C126908"/>
    <w:multiLevelType w:val="multilevel"/>
    <w:tmpl w:val="30407EC0"/>
    <w:styleLink w:val="WWNum28"/>
    <w:lvl w:ilvl="0">
      <w:numFmt w:val="bullet"/>
      <w:lvlText w:val="–"/>
      <w:lvlJc w:val="left"/>
      <w:rPr>
        <w:rFonts w:ascii="Arial" w:eastAsia="Times New Roman" w:hAnsi="Arial"/>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2" w15:restartNumberingAfterBreak="0">
    <w:nsid w:val="5C44711B"/>
    <w:multiLevelType w:val="multilevel"/>
    <w:tmpl w:val="C374D7A4"/>
    <w:styleLink w:val="WWNum281"/>
    <w:lvl w:ilvl="0">
      <w:numFmt w:val="bullet"/>
      <w:lvlText w:val="–"/>
      <w:lvlJc w:val="left"/>
      <w:rPr>
        <w:rFonts w:ascii="Arial" w:eastAsia="Times New Roman" w:hAnsi="Arial"/>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3" w15:restartNumberingAfterBreak="0">
    <w:nsid w:val="5C6724B8"/>
    <w:multiLevelType w:val="hybridMultilevel"/>
    <w:tmpl w:val="DB7CC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4" w15:restartNumberingAfterBreak="0">
    <w:nsid w:val="5C987C0E"/>
    <w:multiLevelType w:val="hybridMultilevel"/>
    <w:tmpl w:val="13F4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CC657A5"/>
    <w:multiLevelType w:val="hybridMultilevel"/>
    <w:tmpl w:val="5C1E5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6" w15:restartNumberingAfterBreak="0">
    <w:nsid w:val="5CCF3DE2"/>
    <w:multiLevelType w:val="hybridMultilevel"/>
    <w:tmpl w:val="B572850C"/>
    <w:lvl w:ilvl="0" w:tplc="7ED2B5A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7" w15:restartNumberingAfterBreak="0">
    <w:nsid w:val="5CD80586"/>
    <w:multiLevelType w:val="hybridMultilevel"/>
    <w:tmpl w:val="B3ECEF6C"/>
    <w:lvl w:ilvl="0" w:tplc="AA5623FE">
      <w:start w:val="1"/>
      <w:numFmt w:val="upperRoman"/>
      <w:lvlText w:val="%1."/>
      <w:lvlJc w:val="left"/>
      <w:pPr>
        <w:ind w:left="1100" w:hanging="360"/>
      </w:pPr>
      <w:rPr>
        <w:rFonts w:ascii="Calibri" w:eastAsia="Calibri" w:hAnsi="Calibri" w:cs="Times New Roman"/>
      </w:rPr>
    </w:lvl>
    <w:lvl w:ilvl="1" w:tplc="04080019" w:tentative="1">
      <w:start w:val="1"/>
      <w:numFmt w:val="lowerLetter"/>
      <w:lvlText w:val="%2."/>
      <w:lvlJc w:val="left"/>
      <w:pPr>
        <w:ind w:left="1820" w:hanging="360"/>
      </w:pPr>
    </w:lvl>
    <w:lvl w:ilvl="2" w:tplc="0408001B" w:tentative="1">
      <w:start w:val="1"/>
      <w:numFmt w:val="lowerRoman"/>
      <w:lvlText w:val="%3."/>
      <w:lvlJc w:val="right"/>
      <w:pPr>
        <w:ind w:left="2540" w:hanging="180"/>
      </w:pPr>
    </w:lvl>
    <w:lvl w:ilvl="3" w:tplc="0408000F" w:tentative="1">
      <w:start w:val="1"/>
      <w:numFmt w:val="decimal"/>
      <w:lvlText w:val="%4."/>
      <w:lvlJc w:val="left"/>
      <w:pPr>
        <w:ind w:left="3260" w:hanging="360"/>
      </w:pPr>
    </w:lvl>
    <w:lvl w:ilvl="4" w:tplc="04080019" w:tentative="1">
      <w:start w:val="1"/>
      <w:numFmt w:val="lowerLetter"/>
      <w:lvlText w:val="%5."/>
      <w:lvlJc w:val="left"/>
      <w:pPr>
        <w:ind w:left="3980" w:hanging="360"/>
      </w:pPr>
    </w:lvl>
    <w:lvl w:ilvl="5" w:tplc="0408001B" w:tentative="1">
      <w:start w:val="1"/>
      <w:numFmt w:val="lowerRoman"/>
      <w:lvlText w:val="%6."/>
      <w:lvlJc w:val="right"/>
      <w:pPr>
        <w:ind w:left="4700" w:hanging="180"/>
      </w:pPr>
    </w:lvl>
    <w:lvl w:ilvl="6" w:tplc="0408000F" w:tentative="1">
      <w:start w:val="1"/>
      <w:numFmt w:val="decimal"/>
      <w:lvlText w:val="%7."/>
      <w:lvlJc w:val="left"/>
      <w:pPr>
        <w:ind w:left="5420" w:hanging="360"/>
      </w:pPr>
    </w:lvl>
    <w:lvl w:ilvl="7" w:tplc="04080019" w:tentative="1">
      <w:start w:val="1"/>
      <w:numFmt w:val="lowerLetter"/>
      <w:lvlText w:val="%8."/>
      <w:lvlJc w:val="left"/>
      <w:pPr>
        <w:ind w:left="6140" w:hanging="360"/>
      </w:pPr>
    </w:lvl>
    <w:lvl w:ilvl="8" w:tplc="0408001B" w:tentative="1">
      <w:start w:val="1"/>
      <w:numFmt w:val="lowerRoman"/>
      <w:lvlText w:val="%9."/>
      <w:lvlJc w:val="right"/>
      <w:pPr>
        <w:ind w:left="6860" w:hanging="180"/>
      </w:pPr>
    </w:lvl>
  </w:abstractNum>
  <w:abstractNum w:abstractNumId="188" w15:restartNumberingAfterBreak="0">
    <w:nsid w:val="600D1F32"/>
    <w:multiLevelType w:val="hybridMultilevel"/>
    <w:tmpl w:val="FEEAEBC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9" w15:restartNumberingAfterBreak="0">
    <w:nsid w:val="60B300C3"/>
    <w:multiLevelType w:val="hybridMultilevel"/>
    <w:tmpl w:val="642A2CB6"/>
    <w:lvl w:ilvl="0" w:tplc="AE0A6C1C">
      <w:start w:val="1"/>
      <w:numFmt w:val="bullet"/>
      <w:lvlText w:val=""/>
      <w:lvlJc w:val="left"/>
      <w:pPr>
        <w:ind w:left="720" w:hanging="360"/>
      </w:pPr>
      <w:rPr>
        <w:rFonts w:ascii="Wingdings" w:hAnsi="Wingdings" w:hint="default"/>
        <w:color w:val="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0" w15:restartNumberingAfterBreak="0">
    <w:nsid w:val="60B67735"/>
    <w:multiLevelType w:val="hybridMultilevel"/>
    <w:tmpl w:val="CA2459AE"/>
    <w:lvl w:ilvl="0" w:tplc="CD0CE702">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1" w15:restartNumberingAfterBreak="0">
    <w:nsid w:val="61350055"/>
    <w:multiLevelType w:val="hybridMultilevel"/>
    <w:tmpl w:val="CA7A26D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2" w15:restartNumberingAfterBreak="0">
    <w:nsid w:val="613628A3"/>
    <w:multiLevelType w:val="hybridMultilevel"/>
    <w:tmpl w:val="23B0880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258836E4">
      <w:start w:val="1"/>
      <w:numFmt w:val="decimal"/>
      <w:lvlText w:val="%4."/>
      <w:lvlJc w:val="left"/>
      <w:pPr>
        <w:ind w:left="2880" w:hanging="360"/>
      </w:pPr>
      <w:rPr>
        <w:rFonts w:cs="Times New Roman"/>
        <w:b w:val="0"/>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3" w15:restartNumberingAfterBreak="0">
    <w:nsid w:val="61682AF0"/>
    <w:multiLevelType w:val="multilevel"/>
    <w:tmpl w:val="F3803FB0"/>
    <w:styleLink w:val="WWNum161"/>
    <w:lvl w:ilvl="0">
      <w:start w:val="1"/>
      <w:numFmt w:val="decimal"/>
      <w:lvlText w:val="%1."/>
      <w:lvlJc w:val="left"/>
      <w:rPr>
        <w:rFonts w:cs="Calibri"/>
        <w:b w:val="0"/>
        <w:i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15:restartNumberingAfterBreak="0">
    <w:nsid w:val="61C879E6"/>
    <w:multiLevelType w:val="hybridMultilevel"/>
    <w:tmpl w:val="23B0880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258836E4">
      <w:start w:val="1"/>
      <w:numFmt w:val="decimal"/>
      <w:lvlText w:val="%4."/>
      <w:lvlJc w:val="left"/>
      <w:pPr>
        <w:ind w:left="2880" w:hanging="360"/>
      </w:pPr>
      <w:rPr>
        <w:rFonts w:cs="Times New Roman"/>
        <w:b w:val="0"/>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5" w15:restartNumberingAfterBreak="0">
    <w:nsid w:val="626E4F4D"/>
    <w:multiLevelType w:val="hybridMultilevel"/>
    <w:tmpl w:val="2348E9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6" w15:restartNumberingAfterBreak="0">
    <w:nsid w:val="62AE7969"/>
    <w:multiLevelType w:val="hybridMultilevel"/>
    <w:tmpl w:val="FBB62168"/>
    <w:lvl w:ilvl="0" w:tplc="04080001">
      <w:start w:val="1"/>
      <w:numFmt w:val="bullet"/>
      <w:lvlText w:val=""/>
      <w:lvlJc w:val="left"/>
      <w:pPr>
        <w:ind w:left="1037" w:hanging="360"/>
      </w:pPr>
      <w:rPr>
        <w:rFonts w:ascii="Symbol" w:hAnsi="Symbol" w:hint="default"/>
      </w:rPr>
    </w:lvl>
    <w:lvl w:ilvl="1" w:tplc="E0248186">
      <w:numFmt w:val="bullet"/>
      <w:lvlText w:val="-"/>
      <w:lvlJc w:val="left"/>
      <w:pPr>
        <w:ind w:left="1757" w:hanging="360"/>
      </w:pPr>
      <w:rPr>
        <w:rFonts w:ascii="Times New Roman" w:eastAsia="Times New Roman" w:hAnsi="Times New Roman" w:cs="Times New Roman" w:hint="default"/>
      </w:rPr>
    </w:lvl>
    <w:lvl w:ilvl="2" w:tplc="04080005">
      <w:start w:val="1"/>
      <w:numFmt w:val="bullet"/>
      <w:lvlText w:val=""/>
      <w:lvlJc w:val="left"/>
      <w:pPr>
        <w:ind w:left="2477" w:hanging="360"/>
      </w:pPr>
      <w:rPr>
        <w:rFonts w:ascii="Wingdings" w:hAnsi="Wingdings" w:hint="default"/>
      </w:rPr>
    </w:lvl>
    <w:lvl w:ilvl="3" w:tplc="04080001">
      <w:start w:val="1"/>
      <w:numFmt w:val="bullet"/>
      <w:lvlText w:val=""/>
      <w:lvlJc w:val="left"/>
      <w:pPr>
        <w:ind w:left="3197" w:hanging="360"/>
      </w:pPr>
      <w:rPr>
        <w:rFonts w:ascii="Symbol" w:hAnsi="Symbol" w:hint="default"/>
      </w:rPr>
    </w:lvl>
    <w:lvl w:ilvl="4" w:tplc="04080003">
      <w:start w:val="1"/>
      <w:numFmt w:val="bullet"/>
      <w:lvlText w:val="o"/>
      <w:lvlJc w:val="left"/>
      <w:pPr>
        <w:ind w:left="3917" w:hanging="360"/>
      </w:pPr>
      <w:rPr>
        <w:rFonts w:ascii="Courier New" w:hAnsi="Courier New" w:cs="Courier New" w:hint="default"/>
      </w:rPr>
    </w:lvl>
    <w:lvl w:ilvl="5" w:tplc="04080005">
      <w:start w:val="1"/>
      <w:numFmt w:val="bullet"/>
      <w:lvlText w:val=""/>
      <w:lvlJc w:val="left"/>
      <w:pPr>
        <w:ind w:left="4637" w:hanging="360"/>
      </w:pPr>
      <w:rPr>
        <w:rFonts w:ascii="Wingdings" w:hAnsi="Wingdings" w:hint="default"/>
      </w:rPr>
    </w:lvl>
    <w:lvl w:ilvl="6" w:tplc="04080001">
      <w:start w:val="1"/>
      <w:numFmt w:val="bullet"/>
      <w:lvlText w:val=""/>
      <w:lvlJc w:val="left"/>
      <w:pPr>
        <w:ind w:left="5357" w:hanging="360"/>
      </w:pPr>
      <w:rPr>
        <w:rFonts w:ascii="Symbol" w:hAnsi="Symbol" w:hint="default"/>
      </w:rPr>
    </w:lvl>
    <w:lvl w:ilvl="7" w:tplc="04080003">
      <w:start w:val="1"/>
      <w:numFmt w:val="bullet"/>
      <w:lvlText w:val="o"/>
      <w:lvlJc w:val="left"/>
      <w:pPr>
        <w:ind w:left="6077" w:hanging="360"/>
      </w:pPr>
      <w:rPr>
        <w:rFonts w:ascii="Courier New" w:hAnsi="Courier New" w:cs="Courier New" w:hint="default"/>
      </w:rPr>
    </w:lvl>
    <w:lvl w:ilvl="8" w:tplc="04080005">
      <w:start w:val="1"/>
      <w:numFmt w:val="bullet"/>
      <w:lvlText w:val=""/>
      <w:lvlJc w:val="left"/>
      <w:pPr>
        <w:ind w:left="6797" w:hanging="360"/>
      </w:pPr>
      <w:rPr>
        <w:rFonts w:ascii="Wingdings" w:hAnsi="Wingdings" w:hint="default"/>
      </w:rPr>
    </w:lvl>
  </w:abstractNum>
  <w:abstractNum w:abstractNumId="197" w15:restartNumberingAfterBreak="0">
    <w:nsid w:val="630A495E"/>
    <w:multiLevelType w:val="hybridMultilevel"/>
    <w:tmpl w:val="C12E990A"/>
    <w:lvl w:ilvl="0" w:tplc="04080001">
      <w:start w:val="1"/>
      <w:numFmt w:val="bullet"/>
      <w:lvlText w:val=""/>
      <w:lvlJc w:val="left"/>
      <w:pPr>
        <w:ind w:left="797" w:hanging="360"/>
      </w:pPr>
      <w:rPr>
        <w:rFonts w:ascii="Symbol" w:hAnsi="Symbol" w:hint="default"/>
      </w:rPr>
    </w:lvl>
    <w:lvl w:ilvl="1" w:tplc="04080003" w:tentative="1">
      <w:start w:val="1"/>
      <w:numFmt w:val="bullet"/>
      <w:lvlText w:val="o"/>
      <w:lvlJc w:val="left"/>
      <w:pPr>
        <w:ind w:left="1517" w:hanging="360"/>
      </w:pPr>
      <w:rPr>
        <w:rFonts w:ascii="Courier New" w:hAnsi="Courier New" w:cs="Courier New" w:hint="default"/>
      </w:rPr>
    </w:lvl>
    <w:lvl w:ilvl="2" w:tplc="04080005" w:tentative="1">
      <w:start w:val="1"/>
      <w:numFmt w:val="bullet"/>
      <w:lvlText w:val=""/>
      <w:lvlJc w:val="left"/>
      <w:pPr>
        <w:ind w:left="2237" w:hanging="360"/>
      </w:pPr>
      <w:rPr>
        <w:rFonts w:ascii="Wingdings" w:hAnsi="Wingdings" w:hint="default"/>
      </w:rPr>
    </w:lvl>
    <w:lvl w:ilvl="3" w:tplc="04080001" w:tentative="1">
      <w:start w:val="1"/>
      <w:numFmt w:val="bullet"/>
      <w:lvlText w:val=""/>
      <w:lvlJc w:val="left"/>
      <w:pPr>
        <w:ind w:left="2957" w:hanging="360"/>
      </w:pPr>
      <w:rPr>
        <w:rFonts w:ascii="Symbol" w:hAnsi="Symbol" w:hint="default"/>
      </w:rPr>
    </w:lvl>
    <w:lvl w:ilvl="4" w:tplc="04080003" w:tentative="1">
      <w:start w:val="1"/>
      <w:numFmt w:val="bullet"/>
      <w:lvlText w:val="o"/>
      <w:lvlJc w:val="left"/>
      <w:pPr>
        <w:ind w:left="3677" w:hanging="360"/>
      </w:pPr>
      <w:rPr>
        <w:rFonts w:ascii="Courier New" w:hAnsi="Courier New" w:cs="Courier New" w:hint="default"/>
      </w:rPr>
    </w:lvl>
    <w:lvl w:ilvl="5" w:tplc="04080005" w:tentative="1">
      <w:start w:val="1"/>
      <w:numFmt w:val="bullet"/>
      <w:lvlText w:val=""/>
      <w:lvlJc w:val="left"/>
      <w:pPr>
        <w:ind w:left="4397" w:hanging="360"/>
      </w:pPr>
      <w:rPr>
        <w:rFonts w:ascii="Wingdings" w:hAnsi="Wingdings" w:hint="default"/>
      </w:rPr>
    </w:lvl>
    <w:lvl w:ilvl="6" w:tplc="04080001" w:tentative="1">
      <w:start w:val="1"/>
      <w:numFmt w:val="bullet"/>
      <w:lvlText w:val=""/>
      <w:lvlJc w:val="left"/>
      <w:pPr>
        <w:ind w:left="5117" w:hanging="360"/>
      </w:pPr>
      <w:rPr>
        <w:rFonts w:ascii="Symbol" w:hAnsi="Symbol" w:hint="default"/>
      </w:rPr>
    </w:lvl>
    <w:lvl w:ilvl="7" w:tplc="04080003" w:tentative="1">
      <w:start w:val="1"/>
      <w:numFmt w:val="bullet"/>
      <w:lvlText w:val="o"/>
      <w:lvlJc w:val="left"/>
      <w:pPr>
        <w:ind w:left="5837" w:hanging="360"/>
      </w:pPr>
      <w:rPr>
        <w:rFonts w:ascii="Courier New" w:hAnsi="Courier New" w:cs="Courier New" w:hint="default"/>
      </w:rPr>
    </w:lvl>
    <w:lvl w:ilvl="8" w:tplc="04080005" w:tentative="1">
      <w:start w:val="1"/>
      <w:numFmt w:val="bullet"/>
      <w:lvlText w:val=""/>
      <w:lvlJc w:val="left"/>
      <w:pPr>
        <w:ind w:left="6557" w:hanging="360"/>
      </w:pPr>
      <w:rPr>
        <w:rFonts w:ascii="Wingdings" w:hAnsi="Wingdings" w:hint="default"/>
      </w:rPr>
    </w:lvl>
  </w:abstractNum>
  <w:abstractNum w:abstractNumId="198" w15:restartNumberingAfterBreak="0">
    <w:nsid w:val="63A16A3B"/>
    <w:multiLevelType w:val="hybridMultilevel"/>
    <w:tmpl w:val="916C5B4E"/>
    <w:lvl w:ilvl="0" w:tplc="842C345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99" w15:restartNumberingAfterBreak="0">
    <w:nsid w:val="65D978C1"/>
    <w:multiLevelType w:val="hybridMultilevel"/>
    <w:tmpl w:val="9A24051A"/>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0" w15:restartNumberingAfterBreak="0">
    <w:nsid w:val="66040136"/>
    <w:multiLevelType w:val="multilevel"/>
    <w:tmpl w:val="4E66F4F2"/>
    <w:styleLink w:val="WWNum16"/>
    <w:lvl w:ilvl="0">
      <w:start w:val="1"/>
      <w:numFmt w:val="decimal"/>
      <w:lvlText w:val="%1."/>
      <w:lvlJc w:val="left"/>
      <w:rPr>
        <w:rFonts w:cs="Calibri"/>
        <w:b w:val="0"/>
        <w:i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1" w15:restartNumberingAfterBreak="0">
    <w:nsid w:val="662151E5"/>
    <w:multiLevelType w:val="hybridMultilevel"/>
    <w:tmpl w:val="3D568D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2" w15:restartNumberingAfterBreak="0">
    <w:nsid w:val="674E67E9"/>
    <w:multiLevelType w:val="hybridMultilevel"/>
    <w:tmpl w:val="CA2459AE"/>
    <w:lvl w:ilvl="0" w:tplc="CD0CE702">
      <w:start w:val="1"/>
      <w:numFmt w:val="decimal"/>
      <w:lvlText w:val="%1."/>
      <w:lvlJc w:val="left"/>
      <w:pPr>
        <w:tabs>
          <w:tab w:val="num" w:pos="360"/>
        </w:tabs>
        <w:ind w:left="360" w:hanging="360"/>
      </w:pPr>
      <w:rPr>
        <w:rFonts w:ascii="Calibri" w:hAnsi="Calibri" w:cs="Calibri" w:hint="default"/>
        <w:b w:val="0"/>
        <w:i w:val="0"/>
        <w:sz w:val="20"/>
        <w:szCs w:val="2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3" w15:restartNumberingAfterBreak="0">
    <w:nsid w:val="67C11E1C"/>
    <w:multiLevelType w:val="hybridMultilevel"/>
    <w:tmpl w:val="6E4602F2"/>
    <w:lvl w:ilvl="0" w:tplc="528C1A62">
      <w:start w:val="1"/>
      <w:numFmt w:val="lowerRoman"/>
      <w:lvlText w:val="%1."/>
      <w:lvlJc w:val="left"/>
      <w:pPr>
        <w:ind w:left="1080" w:hanging="720"/>
      </w:pPr>
      <w:rPr>
        <w:rFonts w:ascii="Calibri" w:hAnsi="Calibri"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4" w15:restartNumberingAfterBreak="0">
    <w:nsid w:val="683D4B8D"/>
    <w:multiLevelType w:val="hybridMultilevel"/>
    <w:tmpl w:val="2408A7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5" w15:restartNumberingAfterBreak="0">
    <w:nsid w:val="687823AA"/>
    <w:multiLevelType w:val="hybridMultilevel"/>
    <w:tmpl w:val="AA3093C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6" w15:restartNumberingAfterBreak="0">
    <w:nsid w:val="68974011"/>
    <w:multiLevelType w:val="multilevel"/>
    <w:tmpl w:val="39169018"/>
    <w:styleLink w:val="WWNum282"/>
    <w:lvl w:ilvl="0">
      <w:numFmt w:val="bullet"/>
      <w:lvlText w:val="–"/>
      <w:lvlJc w:val="left"/>
      <w:rPr>
        <w:rFonts w:ascii="Arial" w:eastAsia="Times New Roman" w:hAnsi="Arial"/>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7" w15:restartNumberingAfterBreak="0">
    <w:nsid w:val="68B944BA"/>
    <w:multiLevelType w:val="hybridMultilevel"/>
    <w:tmpl w:val="CA2459AE"/>
    <w:lvl w:ilvl="0" w:tplc="CD0CE702">
      <w:start w:val="1"/>
      <w:numFmt w:val="decimal"/>
      <w:lvlText w:val="%1."/>
      <w:lvlJc w:val="left"/>
      <w:pPr>
        <w:tabs>
          <w:tab w:val="num" w:pos="360"/>
        </w:tabs>
        <w:ind w:left="360" w:hanging="360"/>
      </w:pPr>
      <w:rPr>
        <w:rFonts w:ascii="Calibri" w:hAnsi="Calibri" w:cs="Calibri" w:hint="default"/>
        <w:b w:val="0"/>
        <w:i w:val="0"/>
        <w:sz w:val="20"/>
        <w:szCs w:val="2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8" w15:restartNumberingAfterBreak="0">
    <w:nsid w:val="6A8B3199"/>
    <w:multiLevelType w:val="hybridMultilevel"/>
    <w:tmpl w:val="F2C06AEA"/>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209" w15:restartNumberingAfterBreak="0">
    <w:nsid w:val="6AC2716C"/>
    <w:multiLevelType w:val="hybridMultilevel"/>
    <w:tmpl w:val="8A102034"/>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10"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11" w15:restartNumberingAfterBreak="0">
    <w:nsid w:val="6B667558"/>
    <w:multiLevelType w:val="hybridMultilevel"/>
    <w:tmpl w:val="FD2405A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2" w15:restartNumberingAfterBreak="0">
    <w:nsid w:val="6B7D5CB1"/>
    <w:multiLevelType w:val="hybridMultilevel"/>
    <w:tmpl w:val="FA96F4C6"/>
    <w:lvl w:ilvl="0" w:tplc="599294FC">
      <w:start w:val="3"/>
      <w:numFmt w:val="bullet"/>
      <w:lvlText w:val="-"/>
      <w:lvlJc w:val="left"/>
      <w:pPr>
        <w:ind w:left="720" w:hanging="360"/>
      </w:pPr>
      <w:rPr>
        <w:rFonts w:ascii="Cambria" w:eastAsiaTheme="minorHAnsi" w:hAnsi="Cambria"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3" w15:restartNumberingAfterBreak="0">
    <w:nsid w:val="6BFA185C"/>
    <w:multiLevelType w:val="hybridMultilevel"/>
    <w:tmpl w:val="6EB2177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4" w15:restartNumberingAfterBreak="0">
    <w:nsid w:val="6C6227E3"/>
    <w:multiLevelType w:val="hybridMultilevel"/>
    <w:tmpl w:val="F9CA3D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5" w15:restartNumberingAfterBreak="0">
    <w:nsid w:val="6D2F6388"/>
    <w:multiLevelType w:val="hybridMultilevel"/>
    <w:tmpl w:val="C688C4B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6" w15:restartNumberingAfterBreak="0">
    <w:nsid w:val="6E90606A"/>
    <w:multiLevelType w:val="multilevel"/>
    <w:tmpl w:val="183AB416"/>
    <w:styleLink w:val="WWNum13"/>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7" w15:restartNumberingAfterBreak="0">
    <w:nsid w:val="6F2660CF"/>
    <w:multiLevelType w:val="hybridMultilevel"/>
    <w:tmpl w:val="66623496"/>
    <w:lvl w:ilvl="0" w:tplc="75944AF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8" w15:restartNumberingAfterBreak="0">
    <w:nsid w:val="6F962E2B"/>
    <w:multiLevelType w:val="hybridMultilevel"/>
    <w:tmpl w:val="C4F47A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9" w15:restartNumberingAfterBreak="0">
    <w:nsid w:val="6FBD6506"/>
    <w:multiLevelType w:val="hybridMultilevel"/>
    <w:tmpl w:val="42226F30"/>
    <w:lvl w:ilvl="0" w:tplc="B68A52FE">
      <w:start w:val="125"/>
      <w:numFmt w:val="bullet"/>
      <w:lvlText w:val="-"/>
      <w:lvlJc w:val="left"/>
      <w:pPr>
        <w:ind w:left="740" w:hanging="360"/>
      </w:pPr>
      <w:rPr>
        <w:rFonts w:ascii="Calibri" w:eastAsia="Calibri" w:hAnsi="Calibri" w:cs="Times New Roman"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220" w15:restartNumberingAfterBreak="0">
    <w:nsid w:val="70303C59"/>
    <w:multiLevelType w:val="hybridMultilevel"/>
    <w:tmpl w:val="E23EF7BE"/>
    <w:lvl w:ilvl="0" w:tplc="521EE2C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1" w15:restartNumberingAfterBreak="0">
    <w:nsid w:val="71133E86"/>
    <w:multiLevelType w:val="multilevel"/>
    <w:tmpl w:val="BA40D85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2" w15:restartNumberingAfterBreak="0">
    <w:nsid w:val="713E2BBC"/>
    <w:multiLevelType w:val="hybridMultilevel"/>
    <w:tmpl w:val="73DE8870"/>
    <w:lvl w:ilvl="0" w:tplc="0408000F">
      <w:start w:val="1"/>
      <w:numFmt w:val="decimal"/>
      <w:lvlText w:val="%1."/>
      <w:lvlJc w:val="left"/>
      <w:pPr>
        <w:ind w:left="1080" w:hanging="720"/>
      </w:pPr>
      <w:rPr>
        <w:rFonts w:cs="Times New Roman"/>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3" w15:restartNumberingAfterBreak="0">
    <w:nsid w:val="72046238"/>
    <w:multiLevelType w:val="hybridMultilevel"/>
    <w:tmpl w:val="D5780144"/>
    <w:lvl w:ilvl="0" w:tplc="5C186DFC">
      <w:start w:val="1"/>
      <w:numFmt w:val="upp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4" w15:restartNumberingAfterBreak="0">
    <w:nsid w:val="7331797F"/>
    <w:multiLevelType w:val="multilevel"/>
    <w:tmpl w:val="B35C7B80"/>
    <w:styleLink w:val="WWNum1"/>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5" w15:restartNumberingAfterBreak="0">
    <w:nsid w:val="743B517B"/>
    <w:multiLevelType w:val="hybridMultilevel"/>
    <w:tmpl w:val="0770D6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6" w15:restartNumberingAfterBreak="0">
    <w:nsid w:val="744256B5"/>
    <w:multiLevelType w:val="hybridMultilevel"/>
    <w:tmpl w:val="6298EFD8"/>
    <w:lvl w:ilvl="0" w:tplc="C90C84A8">
      <w:start w:val="1"/>
      <w:numFmt w:val="bullet"/>
      <w:lvlText w:val=""/>
      <w:lvlJc w:val="left"/>
      <w:pPr>
        <w:ind w:left="720" w:hanging="360"/>
      </w:pPr>
      <w:rPr>
        <w:rFonts w:ascii="Symbol" w:hAnsi="Symbol"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7" w15:restartNumberingAfterBreak="0">
    <w:nsid w:val="74E4222A"/>
    <w:multiLevelType w:val="hybridMultilevel"/>
    <w:tmpl w:val="91B8AB2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8" w15:restartNumberingAfterBreak="0">
    <w:nsid w:val="75395A94"/>
    <w:multiLevelType w:val="hybridMultilevel"/>
    <w:tmpl w:val="56D48F40"/>
    <w:lvl w:ilvl="0" w:tplc="411667A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9" w15:restartNumberingAfterBreak="0">
    <w:nsid w:val="75CF5BD8"/>
    <w:multiLevelType w:val="hybridMultilevel"/>
    <w:tmpl w:val="15801F6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0" w15:restartNumberingAfterBreak="0">
    <w:nsid w:val="75E051E8"/>
    <w:multiLevelType w:val="hybridMultilevel"/>
    <w:tmpl w:val="CA6E525A"/>
    <w:lvl w:ilvl="0" w:tplc="D7A4492E">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1" w15:restartNumberingAfterBreak="0">
    <w:nsid w:val="766963E3"/>
    <w:multiLevelType w:val="hybridMultilevel"/>
    <w:tmpl w:val="B32087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2" w15:restartNumberingAfterBreak="0">
    <w:nsid w:val="768236FC"/>
    <w:multiLevelType w:val="hybridMultilevel"/>
    <w:tmpl w:val="42BA4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3" w15:restartNumberingAfterBreak="0">
    <w:nsid w:val="79797284"/>
    <w:multiLevelType w:val="hybridMultilevel"/>
    <w:tmpl w:val="EC9E291E"/>
    <w:lvl w:ilvl="0" w:tplc="C96E2B2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4" w15:restartNumberingAfterBreak="0">
    <w:nsid w:val="79D2364B"/>
    <w:multiLevelType w:val="hybridMultilevel"/>
    <w:tmpl w:val="8A102034"/>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35" w15:restartNumberingAfterBreak="0">
    <w:nsid w:val="79DE19B3"/>
    <w:multiLevelType w:val="hybridMultilevel"/>
    <w:tmpl w:val="DBA02E76"/>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36" w15:restartNumberingAfterBreak="0">
    <w:nsid w:val="7A073A8C"/>
    <w:multiLevelType w:val="hybridMultilevel"/>
    <w:tmpl w:val="A4D03BB0"/>
    <w:lvl w:ilvl="0" w:tplc="04080013">
      <w:start w:val="1"/>
      <w:numFmt w:val="upperRoman"/>
      <w:lvlText w:val="%1."/>
      <w:lvlJc w:val="right"/>
      <w:pPr>
        <w:ind w:left="1060" w:hanging="360"/>
      </w:p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237" w15:restartNumberingAfterBreak="0">
    <w:nsid w:val="7A530A68"/>
    <w:multiLevelType w:val="hybridMultilevel"/>
    <w:tmpl w:val="D05AC4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8" w15:restartNumberingAfterBreak="0">
    <w:nsid w:val="7A710BA2"/>
    <w:multiLevelType w:val="hybridMultilevel"/>
    <w:tmpl w:val="23B0880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258836E4">
      <w:start w:val="1"/>
      <w:numFmt w:val="decimal"/>
      <w:lvlText w:val="%4."/>
      <w:lvlJc w:val="left"/>
      <w:pPr>
        <w:ind w:left="2880" w:hanging="360"/>
      </w:pPr>
      <w:rPr>
        <w:rFonts w:cs="Times New Roman"/>
        <w:b w:val="0"/>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9" w15:restartNumberingAfterBreak="0">
    <w:nsid w:val="7ADC2F79"/>
    <w:multiLevelType w:val="hybridMultilevel"/>
    <w:tmpl w:val="F1B40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0" w15:restartNumberingAfterBreak="0">
    <w:nsid w:val="7C547D29"/>
    <w:multiLevelType w:val="hybridMultilevel"/>
    <w:tmpl w:val="ACA855D8"/>
    <w:lvl w:ilvl="0" w:tplc="B860E8A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1" w15:restartNumberingAfterBreak="0">
    <w:nsid w:val="7C9D64BC"/>
    <w:multiLevelType w:val="hybridMultilevel"/>
    <w:tmpl w:val="9B382A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2" w15:restartNumberingAfterBreak="0">
    <w:nsid w:val="7CB873E1"/>
    <w:multiLevelType w:val="hybridMultilevel"/>
    <w:tmpl w:val="8FC86DB0"/>
    <w:lvl w:ilvl="0" w:tplc="0408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7CED533B"/>
    <w:multiLevelType w:val="hybridMultilevel"/>
    <w:tmpl w:val="674674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4" w15:restartNumberingAfterBreak="0">
    <w:nsid w:val="7D3644DE"/>
    <w:multiLevelType w:val="multilevel"/>
    <w:tmpl w:val="65920C90"/>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5" w15:restartNumberingAfterBreak="0">
    <w:nsid w:val="7DCB17F4"/>
    <w:multiLevelType w:val="hybridMultilevel"/>
    <w:tmpl w:val="37366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6" w15:restartNumberingAfterBreak="0">
    <w:nsid w:val="7EC777A0"/>
    <w:multiLevelType w:val="hybridMultilevel"/>
    <w:tmpl w:val="5600CF8C"/>
    <w:lvl w:ilvl="0" w:tplc="0408000F">
      <w:start w:val="1"/>
      <w:numFmt w:val="decimal"/>
      <w:lvlText w:val="%1."/>
      <w:lvlJc w:val="left"/>
      <w:pPr>
        <w:tabs>
          <w:tab w:val="num" w:pos="360"/>
        </w:tabs>
        <w:ind w:left="360" w:hanging="360"/>
      </w:pPr>
      <w:rPr>
        <w:rFonts w:hint="default"/>
        <w:b/>
        <w:i w:val="0"/>
        <w:sz w:val="20"/>
        <w:szCs w:val="2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7" w15:restartNumberingAfterBreak="0">
    <w:nsid w:val="7EC81365"/>
    <w:multiLevelType w:val="hybridMultilevel"/>
    <w:tmpl w:val="6C4E4F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8" w15:restartNumberingAfterBreak="0">
    <w:nsid w:val="7ECE00C2"/>
    <w:multiLevelType w:val="hybridMultilevel"/>
    <w:tmpl w:val="C5FCF06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9" w15:restartNumberingAfterBreak="0">
    <w:nsid w:val="7ED17DEA"/>
    <w:multiLevelType w:val="hybridMultilevel"/>
    <w:tmpl w:val="587C1E1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0" w15:restartNumberingAfterBreak="0">
    <w:nsid w:val="7EF017F2"/>
    <w:multiLevelType w:val="hybridMultilevel"/>
    <w:tmpl w:val="FDAC4E9A"/>
    <w:lvl w:ilvl="0" w:tplc="6964BB32">
      <w:start w:val="1"/>
      <w:numFmt w:val="decimal"/>
      <w:lvlText w:val="%1."/>
      <w:lvlJc w:val="left"/>
      <w:pPr>
        <w:ind w:left="356" w:hanging="360"/>
      </w:pPr>
      <w:rPr>
        <w:rFonts w:cs="Arial" w:hint="default"/>
        <w:color w:val="3C3C3C"/>
      </w:rPr>
    </w:lvl>
    <w:lvl w:ilvl="1" w:tplc="04080019">
      <w:start w:val="1"/>
      <w:numFmt w:val="lowerLetter"/>
      <w:lvlText w:val="%2."/>
      <w:lvlJc w:val="left"/>
      <w:pPr>
        <w:ind w:left="1076" w:hanging="360"/>
      </w:pPr>
    </w:lvl>
    <w:lvl w:ilvl="2" w:tplc="0408001B" w:tentative="1">
      <w:start w:val="1"/>
      <w:numFmt w:val="lowerRoman"/>
      <w:lvlText w:val="%3."/>
      <w:lvlJc w:val="right"/>
      <w:pPr>
        <w:ind w:left="1796" w:hanging="180"/>
      </w:pPr>
    </w:lvl>
    <w:lvl w:ilvl="3" w:tplc="0408000F" w:tentative="1">
      <w:start w:val="1"/>
      <w:numFmt w:val="decimal"/>
      <w:lvlText w:val="%4."/>
      <w:lvlJc w:val="left"/>
      <w:pPr>
        <w:ind w:left="2516" w:hanging="360"/>
      </w:pPr>
    </w:lvl>
    <w:lvl w:ilvl="4" w:tplc="04080019" w:tentative="1">
      <w:start w:val="1"/>
      <w:numFmt w:val="lowerLetter"/>
      <w:lvlText w:val="%5."/>
      <w:lvlJc w:val="left"/>
      <w:pPr>
        <w:ind w:left="3236" w:hanging="360"/>
      </w:pPr>
    </w:lvl>
    <w:lvl w:ilvl="5" w:tplc="0408001B" w:tentative="1">
      <w:start w:val="1"/>
      <w:numFmt w:val="lowerRoman"/>
      <w:lvlText w:val="%6."/>
      <w:lvlJc w:val="right"/>
      <w:pPr>
        <w:ind w:left="3956" w:hanging="180"/>
      </w:pPr>
    </w:lvl>
    <w:lvl w:ilvl="6" w:tplc="0408000F" w:tentative="1">
      <w:start w:val="1"/>
      <w:numFmt w:val="decimal"/>
      <w:lvlText w:val="%7."/>
      <w:lvlJc w:val="left"/>
      <w:pPr>
        <w:ind w:left="4676" w:hanging="360"/>
      </w:pPr>
    </w:lvl>
    <w:lvl w:ilvl="7" w:tplc="04080019" w:tentative="1">
      <w:start w:val="1"/>
      <w:numFmt w:val="lowerLetter"/>
      <w:lvlText w:val="%8."/>
      <w:lvlJc w:val="left"/>
      <w:pPr>
        <w:ind w:left="5396" w:hanging="360"/>
      </w:pPr>
    </w:lvl>
    <w:lvl w:ilvl="8" w:tplc="0408001B" w:tentative="1">
      <w:start w:val="1"/>
      <w:numFmt w:val="lowerRoman"/>
      <w:lvlText w:val="%9."/>
      <w:lvlJc w:val="right"/>
      <w:pPr>
        <w:ind w:left="6116" w:hanging="180"/>
      </w:pPr>
    </w:lvl>
  </w:abstractNum>
  <w:abstractNum w:abstractNumId="251" w15:restartNumberingAfterBreak="0">
    <w:nsid w:val="7EF71E65"/>
    <w:multiLevelType w:val="hybridMultilevel"/>
    <w:tmpl w:val="17D22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32"/>
  </w:num>
  <w:num w:numId="2">
    <w:abstractNumId w:val="44"/>
  </w:num>
  <w:num w:numId="3">
    <w:abstractNumId w:val="184"/>
  </w:num>
  <w:num w:numId="4">
    <w:abstractNumId w:val="245"/>
  </w:num>
  <w:num w:numId="5">
    <w:abstractNumId w:val="211"/>
  </w:num>
  <w:num w:numId="6">
    <w:abstractNumId w:val="0"/>
  </w:num>
  <w:num w:numId="7">
    <w:abstractNumId w:val="1"/>
  </w:num>
  <w:num w:numId="8">
    <w:abstractNumId w:val="91"/>
  </w:num>
  <w:num w:numId="9">
    <w:abstractNumId w:val="48"/>
  </w:num>
  <w:num w:numId="10">
    <w:abstractNumId w:val="68"/>
  </w:num>
  <w:num w:numId="1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0"/>
  </w:num>
  <w:num w:numId="13">
    <w:abstractNumId w:val="92"/>
  </w:num>
  <w:num w:numId="14">
    <w:abstractNumId w:val="235"/>
  </w:num>
  <w:num w:numId="15">
    <w:abstractNumId w:val="231"/>
  </w:num>
  <w:num w:numId="16">
    <w:abstractNumId w:val="227"/>
  </w:num>
  <w:num w:numId="17">
    <w:abstractNumId w:val="172"/>
  </w:num>
  <w:num w:numId="18">
    <w:abstractNumId w:val="190"/>
  </w:num>
  <w:num w:numId="19">
    <w:abstractNumId w:val="10"/>
  </w:num>
  <w:num w:numId="20">
    <w:abstractNumId w:val="135"/>
  </w:num>
  <w:num w:numId="21">
    <w:abstractNumId w:val="163"/>
  </w:num>
  <w:num w:numId="22">
    <w:abstractNumId w:val="160"/>
  </w:num>
  <w:num w:numId="23">
    <w:abstractNumId w:val="40"/>
  </w:num>
  <w:num w:numId="24">
    <w:abstractNumId w:val="149"/>
  </w:num>
  <w:num w:numId="25">
    <w:abstractNumId w:val="111"/>
  </w:num>
  <w:num w:numId="26">
    <w:abstractNumId w:val="131"/>
  </w:num>
  <w:num w:numId="27">
    <w:abstractNumId w:val="120"/>
  </w:num>
  <w:num w:numId="28">
    <w:abstractNumId w:val="38"/>
  </w:num>
  <w:num w:numId="29">
    <w:abstractNumId w:val="108"/>
  </w:num>
  <w:num w:numId="30">
    <w:abstractNumId w:val="129"/>
  </w:num>
  <w:num w:numId="31">
    <w:abstractNumId w:val="140"/>
  </w:num>
  <w:num w:numId="32">
    <w:abstractNumId w:val="42"/>
  </w:num>
  <w:num w:numId="33">
    <w:abstractNumId w:val="104"/>
  </w:num>
  <w:num w:numId="34">
    <w:abstractNumId w:val="45"/>
  </w:num>
  <w:num w:numId="35">
    <w:abstractNumId w:val="139"/>
  </w:num>
  <w:num w:numId="36">
    <w:abstractNumId w:val="201"/>
  </w:num>
  <w:num w:numId="37">
    <w:abstractNumId w:val="215"/>
  </w:num>
  <w:num w:numId="38">
    <w:abstractNumId w:val="7"/>
  </w:num>
  <w:num w:numId="39">
    <w:abstractNumId w:val="241"/>
  </w:num>
  <w:num w:numId="40">
    <w:abstractNumId w:val="59"/>
  </w:num>
  <w:num w:numId="41">
    <w:abstractNumId w:val="204"/>
  </w:num>
  <w:num w:numId="42">
    <w:abstractNumId w:val="188"/>
  </w:num>
  <w:num w:numId="43">
    <w:abstractNumId w:val="237"/>
  </w:num>
  <w:num w:numId="44">
    <w:abstractNumId w:val="85"/>
  </w:num>
  <w:num w:numId="45">
    <w:abstractNumId w:val="56"/>
  </w:num>
  <w:num w:numId="46">
    <w:abstractNumId w:val="90"/>
  </w:num>
  <w:num w:numId="47">
    <w:abstractNumId w:val="12"/>
  </w:num>
  <w:num w:numId="48">
    <w:abstractNumId w:val="198"/>
  </w:num>
  <w:num w:numId="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2"/>
  </w:num>
  <w:num w:numId="51">
    <w:abstractNumId w:val="118"/>
  </w:num>
  <w:num w:numId="52">
    <w:abstractNumId w:val="23"/>
  </w:num>
  <w:num w:numId="53">
    <w:abstractNumId w:val="214"/>
  </w:num>
  <w:num w:numId="54">
    <w:abstractNumId w:val="30"/>
  </w:num>
  <w:num w:numId="55">
    <w:abstractNumId w:val="107"/>
  </w:num>
  <w:num w:numId="56">
    <w:abstractNumId w:val="195"/>
  </w:num>
  <w:num w:numId="57">
    <w:abstractNumId w:val="132"/>
  </w:num>
  <w:num w:numId="58">
    <w:abstractNumId w:val="98"/>
  </w:num>
  <w:num w:numId="59">
    <w:abstractNumId w:val="248"/>
  </w:num>
  <w:num w:numId="60">
    <w:abstractNumId w:val="207"/>
  </w:num>
  <w:num w:numId="61">
    <w:abstractNumId w:val="95"/>
  </w:num>
  <w:num w:numId="62">
    <w:abstractNumId w:val="218"/>
  </w:num>
  <w:num w:numId="63">
    <w:abstractNumId w:val="155"/>
  </w:num>
  <w:num w:numId="64">
    <w:abstractNumId w:val="210"/>
  </w:num>
  <w:num w:numId="65">
    <w:abstractNumId w:val="43"/>
  </w:num>
  <w:num w:numId="66">
    <w:abstractNumId w:val="14"/>
  </w:num>
  <w:num w:numId="67">
    <w:abstractNumId w:val="229"/>
  </w:num>
  <w:num w:numId="68">
    <w:abstractNumId w:val="76"/>
  </w:num>
  <w:num w:numId="69">
    <w:abstractNumId w:val="168"/>
  </w:num>
  <w:num w:numId="70">
    <w:abstractNumId w:val="166"/>
  </w:num>
  <w:num w:numId="71">
    <w:abstractNumId w:val="79"/>
  </w:num>
  <w:num w:numId="72">
    <w:abstractNumId w:val="75"/>
  </w:num>
  <w:num w:numId="73">
    <w:abstractNumId w:val="101"/>
  </w:num>
  <w:num w:numId="74">
    <w:abstractNumId w:val="89"/>
  </w:num>
  <w:num w:numId="75">
    <w:abstractNumId w:val="225"/>
  </w:num>
  <w:num w:numId="76">
    <w:abstractNumId w:val="63"/>
  </w:num>
  <w:num w:numId="77">
    <w:abstractNumId w:val="28"/>
  </w:num>
  <w:num w:numId="78">
    <w:abstractNumId w:val="16"/>
  </w:num>
  <w:num w:numId="79">
    <w:abstractNumId w:val="67"/>
  </w:num>
  <w:num w:numId="80">
    <w:abstractNumId w:val="236"/>
  </w:num>
  <w:num w:numId="81">
    <w:abstractNumId w:val="202"/>
  </w:num>
  <w:num w:numId="82">
    <w:abstractNumId w:val="27"/>
  </w:num>
  <w:num w:numId="83">
    <w:abstractNumId w:val="246"/>
  </w:num>
  <w:num w:numId="84">
    <w:abstractNumId w:val="164"/>
  </w:num>
  <w:num w:numId="85">
    <w:abstractNumId w:val="137"/>
  </w:num>
  <w:num w:numId="86">
    <w:abstractNumId w:val="84"/>
  </w:num>
  <w:num w:numId="87">
    <w:abstractNumId w:val="93"/>
  </w:num>
  <w:num w:numId="88">
    <w:abstractNumId w:val="65"/>
  </w:num>
  <w:num w:numId="89">
    <w:abstractNumId w:val="4"/>
  </w:num>
  <w:num w:numId="90">
    <w:abstractNumId w:val="178"/>
  </w:num>
  <w:num w:numId="91">
    <w:abstractNumId w:val="64"/>
  </w:num>
  <w:num w:numId="9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num>
  <w:num w:numId="9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8"/>
  </w:num>
  <w:num w:numId="96">
    <w:abstractNumId w:val="19"/>
  </w:num>
  <w:num w:numId="97">
    <w:abstractNumId w:val="247"/>
  </w:num>
  <w:num w:numId="98">
    <w:abstractNumId w:val="35"/>
  </w:num>
  <w:num w:numId="99">
    <w:abstractNumId w:val="55"/>
  </w:num>
  <w:num w:numId="100">
    <w:abstractNumId w:val="162"/>
  </w:num>
  <w:num w:numId="101">
    <w:abstractNumId w:val="113"/>
  </w:num>
  <w:num w:numId="102">
    <w:abstractNumId w:val="249"/>
  </w:num>
  <w:num w:numId="103">
    <w:abstractNumId w:val="219"/>
  </w:num>
  <w:num w:numId="104">
    <w:abstractNumId w:val="161"/>
  </w:num>
  <w:num w:numId="105">
    <w:abstractNumId w:val="24"/>
  </w:num>
  <w:num w:numId="106">
    <w:abstractNumId w:val="122"/>
  </w:num>
  <w:num w:numId="107">
    <w:abstractNumId w:val="173"/>
  </w:num>
  <w:num w:numId="108">
    <w:abstractNumId w:val="121"/>
  </w:num>
  <w:num w:numId="109">
    <w:abstractNumId w:val="224"/>
  </w:num>
  <w:num w:numId="110">
    <w:abstractNumId w:val="105"/>
  </w:num>
  <w:num w:numId="111">
    <w:abstractNumId w:val="74"/>
  </w:num>
  <w:num w:numId="112">
    <w:abstractNumId w:val="124"/>
  </w:num>
  <w:num w:numId="113">
    <w:abstractNumId w:val="176"/>
  </w:num>
  <w:num w:numId="114">
    <w:abstractNumId w:val="58"/>
  </w:num>
  <w:num w:numId="115">
    <w:abstractNumId w:val="156"/>
  </w:num>
  <w:num w:numId="116">
    <w:abstractNumId w:val="15"/>
  </w:num>
  <w:num w:numId="117">
    <w:abstractNumId w:val="187"/>
  </w:num>
  <w:num w:numId="118">
    <w:abstractNumId w:val="200"/>
  </w:num>
  <w:num w:numId="119">
    <w:abstractNumId w:val="175"/>
  </w:num>
  <w:num w:numId="120">
    <w:abstractNumId w:val="97"/>
  </w:num>
  <w:num w:numId="121">
    <w:abstractNumId w:val="6"/>
  </w:num>
  <w:num w:numId="122">
    <w:abstractNumId w:val="123"/>
  </w:num>
  <w:num w:numId="12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34"/>
  </w:num>
  <w:num w:numId="125">
    <w:abstractNumId w:val="25"/>
  </w:num>
  <w:num w:numId="126">
    <w:abstractNumId w:val="54"/>
  </w:num>
  <w:num w:numId="127">
    <w:abstractNumId w:val="96"/>
  </w:num>
  <w:num w:numId="128">
    <w:abstractNumId w:val="157"/>
  </w:num>
  <w:num w:numId="129">
    <w:abstractNumId w:val="209"/>
  </w:num>
  <w:num w:numId="130">
    <w:abstractNumId w:val="5"/>
  </w:num>
  <w:num w:numId="131">
    <w:abstractNumId w:val="185"/>
  </w:num>
  <w:num w:numId="132">
    <w:abstractNumId w:val="47"/>
  </w:num>
  <w:num w:numId="133">
    <w:abstractNumId w:val="17"/>
  </w:num>
  <w:num w:numId="134">
    <w:abstractNumId w:val="193"/>
  </w:num>
  <w:num w:numId="135">
    <w:abstractNumId w:val="169"/>
  </w:num>
  <w:num w:numId="136">
    <w:abstractNumId w:val="181"/>
  </w:num>
  <w:num w:numId="137">
    <w:abstractNumId w:val="17"/>
    <w:lvlOverride w:ilvl="0">
      <w:startOverride w:val="1"/>
    </w:lvlOverride>
  </w:num>
  <w:num w:numId="138">
    <w:abstractNumId w:val="94"/>
  </w:num>
  <w:num w:numId="139">
    <w:abstractNumId w:val="228"/>
  </w:num>
  <w:num w:numId="140">
    <w:abstractNumId w:val="145"/>
  </w:num>
  <w:num w:numId="141">
    <w:abstractNumId w:val="141"/>
  </w:num>
  <w:num w:numId="142">
    <w:abstractNumId w:val="165"/>
  </w:num>
  <w:num w:numId="143">
    <w:abstractNumId w:val="127"/>
  </w:num>
  <w:num w:numId="144">
    <w:abstractNumId w:val="182"/>
  </w:num>
  <w:num w:numId="145">
    <w:abstractNumId w:val="216"/>
  </w:num>
  <w:num w:numId="146">
    <w:abstractNumId w:val="36"/>
  </w:num>
  <w:num w:numId="147">
    <w:abstractNumId w:val="26"/>
  </w:num>
  <w:num w:numId="148">
    <w:abstractNumId w:val="206"/>
  </w:num>
  <w:num w:numId="149">
    <w:abstractNumId w:val="138"/>
  </w:num>
  <w:num w:numId="150">
    <w:abstractNumId w:val="41"/>
  </w:num>
  <w:num w:numId="151">
    <w:abstractNumId w:val="128"/>
  </w:num>
  <w:num w:numId="152">
    <w:abstractNumId w:val="125"/>
  </w:num>
  <w:num w:numId="153">
    <w:abstractNumId w:val="177"/>
  </w:num>
  <w:num w:numId="154">
    <w:abstractNumId w:val="73"/>
  </w:num>
  <w:num w:numId="155">
    <w:abstractNumId w:val="221"/>
  </w:num>
  <w:num w:numId="156">
    <w:abstractNumId w:val="244"/>
  </w:num>
  <w:num w:numId="157">
    <w:abstractNumId w:val="102"/>
  </w:num>
  <w:num w:numId="158">
    <w:abstractNumId w:val="53"/>
  </w:num>
  <w:num w:numId="159">
    <w:abstractNumId w:val="22"/>
  </w:num>
  <w:num w:numId="160">
    <w:abstractNumId w:val="31"/>
  </w:num>
  <w:num w:numId="161">
    <w:abstractNumId w:val="250"/>
  </w:num>
  <w:num w:numId="162">
    <w:abstractNumId w:val="116"/>
  </w:num>
  <w:num w:numId="163">
    <w:abstractNumId w:val="11"/>
  </w:num>
  <w:num w:numId="164">
    <w:abstractNumId w:val="142"/>
  </w:num>
  <w:num w:numId="165">
    <w:abstractNumId w:val="83"/>
  </w:num>
  <w:num w:numId="166">
    <w:abstractNumId w:val="197"/>
  </w:num>
  <w:num w:numId="167">
    <w:abstractNumId w:val="49"/>
  </w:num>
  <w:num w:numId="168">
    <w:abstractNumId w:val="203"/>
  </w:num>
  <w:num w:numId="169">
    <w:abstractNumId w:val="70"/>
  </w:num>
  <w:num w:numId="170">
    <w:abstractNumId w:val="180"/>
  </w:num>
  <w:num w:numId="171">
    <w:abstractNumId w:val="34"/>
  </w:num>
  <w:num w:numId="172">
    <w:abstractNumId w:val="106"/>
  </w:num>
  <w:num w:numId="173">
    <w:abstractNumId w:val="61"/>
  </w:num>
  <w:num w:numId="174">
    <w:abstractNumId w:val="152"/>
  </w:num>
  <w:num w:numId="175">
    <w:abstractNumId w:val="51"/>
  </w:num>
  <w:num w:numId="176">
    <w:abstractNumId w:val="66"/>
  </w:num>
  <w:num w:numId="177">
    <w:abstractNumId w:val="194"/>
  </w:num>
  <w:num w:numId="178">
    <w:abstractNumId w:val="88"/>
  </w:num>
  <w:num w:numId="179">
    <w:abstractNumId w:val="189"/>
  </w:num>
  <w:num w:numId="180">
    <w:abstractNumId w:val="82"/>
  </w:num>
  <w:num w:numId="181">
    <w:abstractNumId w:val="240"/>
  </w:num>
  <w:num w:numId="182">
    <w:abstractNumId w:val="33"/>
  </w:num>
  <w:num w:numId="183">
    <w:abstractNumId w:val="50"/>
  </w:num>
  <w:num w:numId="184">
    <w:abstractNumId w:val="191"/>
  </w:num>
  <w:num w:numId="185">
    <w:abstractNumId w:val="208"/>
  </w:num>
  <w:num w:numId="186">
    <w:abstractNumId w:val="192"/>
  </w:num>
  <w:num w:numId="187">
    <w:abstractNumId w:val="167"/>
  </w:num>
  <w:num w:numId="188">
    <w:abstractNumId w:val="37"/>
  </w:num>
  <w:num w:numId="189">
    <w:abstractNumId w:val="46"/>
  </w:num>
  <w:num w:numId="190">
    <w:abstractNumId w:val="147"/>
  </w:num>
  <w:num w:numId="191">
    <w:abstractNumId w:val="69"/>
  </w:num>
  <w:num w:numId="192">
    <w:abstractNumId w:val="238"/>
  </w:num>
  <w:num w:numId="193">
    <w:abstractNumId w:val="21"/>
  </w:num>
  <w:num w:numId="194">
    <w:abstractNumId w:val="18"/>
  </w:num>
  <w:num w:numId="195">
    <w:abstractNumId w:val="243"/>
  </w:num>
  <w:num w:numId="196">
    <w:abstractNumId w:val="81"/>
  </w:num>
  <w:num w:numId="197">
    <w:abstractNumId w:val="119"/>
  </w:num>
  <w:num w:numId="198">
    <w:abstractNumId w:val="13"/>
  </w:num>
  <w:num w:numId="199">
    <w:abstractNumId w:val="153"/>
  </w:num>
  <w:num w:numId="200">
    <w:abstractNumId w:val="183"/>
  </w:num>
  <w:num w:numId="201">
    <w:abstractNumId w:val="126"/>
  </w:num>
  <w:num w:numId="202">
    <w:abstractNumId w:val="154"/>
  </w:num>
  <w:num w:numId="203">
    <w:abstractNumId w:val="146"/>
  </w:num>
  <w:num w:numId="204">
    <w:abstractNumId w:val="57"/>
  </w:num>
  <w:num w:numId="205">
    <w:abstractNumId w:val="151"/>
  </w:num>
  <w:num w:numId="206">
    <w:abstractNumId w:val="44"/>
  </w:num>
  <w:num w:numId="207">
    <w:abstractNumId w:val="78"/>
  </w:num>
  <w:num w:numId="208">
    <w:abstractNumId w:val="86"/>
  </w:num>
  <w:num w:numId="209">
    <w:abstractNumId w:val="239"/>
  </w:num>
  <w:num w:numId="210">
    <w:abstractNumId w:val="72"/>
  </w:num>
  <w:num w:numId="21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14"/>
  </w:num>
  <w:num w:numId="215">
    <w:abstractNumId w:val="212"/>
  </w:num>
  <w:num w:numId="2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9"/>
  </w:num>
  <w:num w:numId="220">
    <w:abstractNumId w:val="62"/>
  </w:num>
  <w:num w:numId="2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99"/>
  </w:num>
  <w:num w:numId="224">
    <w:abstractNumId w:val="186"/>
  </w:num>
  <w:num w:numId="225">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17"/>
  </w:num>
  <w:num w:numId="227">
    <w:abstractNumId w:val="112"/>
  </w:num>
  <w:num w:numId="22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15"/>
  </w:num>
  <w:num w:numId="230">
    <w:abstractNumId w:val="171"/>
  </w:num>
  <w:num w:numId="231">
    <w:abstractNumId w:val="197"/>
  </w:num>
  <w:num w:numId="232">
    <w:abstractNumId w:val="83"/>
  </w:num>
  <w:num w:numId="233">
    <w:abstractNumId w:val="49"/>
  </w:num>
  <w:num w:numId="23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70"/>
  </w:num>
  <w:num w:numId="236">
    <w:abstractNumId w:val="52"/>
  </w:num>
  <w:num w:numId="23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24"/>
  </w:num>
  <w:num w:numId="240">
    <w:abstractNumId w:val="200"/>
    <w:lvlOverride w:ilvl="0">
      <w:startOverride w:val="1"/>
      <w:lvl w:ilvl="0">
        <w:start w:val="1"/>
        <w:numFmt w:val="decimal"/>
        <w:lvlText w:val="%1."/>
        <w:lvlJc w:val="left"/>
        <w:pPr>
          <w:ind w:left="0" w:firstLine="0"/>
        </w:pPr>
        <w:rPr>
          <w:rFonts w:cs="Calibri"/>
          <w:b w:val="0"/>
          <w:i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9"/>
    <w:lvlOverride w:ilvl="0">
      <w:startOverride w:val="1"/>
    </w:lvlOverride>
    <w:lvlOverride w:ilvl="1"/>
    <w:lvlOverride w:ilvl="2"/>
    <w:lvlOverride w:ilvl="3"/>
    <w:lvlOverride w:ilvl="4"/>
    <w:lvlOverride w:ilvl="5"/>
    <w:lvlOverride w:ilvl="6"/>
    <w:lvlOverride w:ilvl="7"/>
    <w:lvlOverride w:ilvl="8"/>
  </w:num>
  <w:num w:numId="243">
    <w:abstractNumId w:val="94"/>
  </w:num>
  <w:num w:numId="24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71"/>
  </w:num>
  <w:num w:numId="246">
    <w:abstractNumId w:val="143"/>
  </w:num>
  <w:num w:numId="247">
    <w:abstractNumId w:val="75"/>
    <w:lvlOverride w:ilvl="0"/>
    <w:lvlOverride w:ilvl="1">
      <w:startOverride w:val="1"/>
    </w:lvlOverride>
    <w:lvlOverride w:ilvl="2"/>
    <w:lvlOverride w:ilvl="3"/>
    <w:lvlOverride w:ilvl="4"/>
    <w:lvlOverride w:ilvl="5"/>
    <w:lvlOverride w:ilvl="6"/>
    <w:lvlOverride w:ilvl="7"/>
    <w:lvlOverride w:ilvl="8"/>
  </w:num>
  <w:num w:numId="24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17"/>
  </w:num>
  <w:num w:numId="250">
    <w:abstractNumId w:val="16"/>
  </w:num>
  <w:num w:numId="251">
    <w:abstractNumId w:val="28"/>
  </w:num>
  <w:num w:numId="2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
    <w:lvlOverride w:ilvl="0">
      <w:startOverride w:val="1"/>
    </w:lvlOverride>
  </w:num>
  <w:num w:numId="2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1"/>
  </w:num>
  <w:num w:numId="257">
    <w:abstractNumId w:val="0"/>
    <w:lvlOverride w:ilvl="0">
      <w:startOverride w:val="1"/>
    </w:lvlOverride>
  </w:num>
  <w:num w:numId="258">
    <w:abstractNumId w:val="110"/>
  </w:num>
  <w:num w:numId="259">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26"/>
  </w:num>
  <w:num w:numId="26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96"/>
  </w:num>
  <w:num w:numId="264">
    <w:abstractNumId w:val="133"/>
  </w:num>
  <w:num w:numId="265">
    <w:abstractNumId w:val="87"/>
  </w:num>
  <w:num w:numId="266">
    <w:abstractNumId w:val="80"/>
  </w:num>
  <w:num w:numId="267">
    <w:abstractNumId w:val="144"/>
  </w:num>
  <w:num w:numId="26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27"/>
  </w:num>
  <w:num w:numId="27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82"/>
  </w:num>
  <w:num w:numId="273">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9"/>
  </w:num>
  <w:num w:numId="276">
    <w:abstractNumId w:val="26"/>
  </w:num>
  <w:num w:numId="2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06"/>
  </w:num>
  <w:num w:numId="2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20"/>
  </w:num>
  <w:num w:numId="282">
    <w:abstractNumId w:val="179"/>
  </w:num>
  <w:num w:numId="283">
    <w:abstractNumId w:val="174"/>
  </w:num>
  <w:num w:numId="284">
    <w:abstractNumId w:val="20"/>
  </w:num>
  <w:num w:numId="285">
    <w:abstractNumId w:val="32"/>
  </w:num>
  <w:num w:numId="286">
    <w:abstractNumId w:val="205"/>
  </w:num>
  <w:num w:numId="287">
    <w:abstractNumId w:val="148"/>
  </w:num>
  <w:num w:numId="288">
    <w:abstractNumId w:val="109"/>
  </w:num>
  <w:num w:numId="289">
    <w:abstractNumId w:val="77"/>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50" style="mso-position-vertical:top;mso-position-vertical-relative:page;mso-height-percent:1000" fillcolor="none [3206]" stroke="f" strokecolor="none [2732]">
      <v:fill color="none [3206]" color2="none [2412]" rotate="t"/>
      <v:stroke color="none [2732]"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3"/>
    <w:rsid w:val="00000467"/>
    <w:rsid w:val="0000131F"/>
    <w:rsid w:val="000018A9"/>
    <w:rsid w:val="000035A3"/>
    <w:rsid w:val="00004660"/>
    <w:rsid w:val="00005D1F"/>
    <w:rsid w:val="000067CB"/>
    <w:rsid w:val="00006A37"/>
    <w:rsid w:val="00012E5D"/>
    <w:rsid w:val="00013298"/>
    <w:rsid w:val="0001557F"/>
    <w:rsid w:val="000174DA"/>
    <w:rsid w:val="00021997"/>
    <w:rsid w:val="0002255F"/>
    <w:rsid w:val="000260F1"/>
    <w:rsid w:val="00027939"/>
    <w:rsid w:val="000335B2"/>
    <w:rsid w:val="00035685"/>
    <w:rsid w:val="00035A3C"/>
    <w:rsid w:val="00035AFC"/>
    <w:rsid w:val="00040BC3"/>
    <w:rsid w:val="00040C4B"/>
    <w:rsid w:val="00046677"/>
    <w:rsid w:val="0005021F"/>
    <w:rsid w:val="000550A0"/>
    <w:rsid w:val="00055527"/>
    <w:rsid w:val="00062B2B"/>
    <w:rsid w:val="00063EE2"/>
    <w:rsid w:val="000657F1"/>
    <w:rsid w:val="00066A4E"/>
    <w:rsid w:val="00067579"/>
    <w:rsid w:val="00070D5A"/>
    <w:rsid w:val="00075859"/>
    <w:rsid w:val="00076239"/>
    <w:rsid w:val="00077446"/>
    <w:rsid w:val="00077667"/>
    <w:rsid w:val="0008266D"/>
    <w:rsid w:val="00086048"/>
    <w:rsid w:val="0008787D"/>
    <w:rsid w:val="00090279"/>
    <w:rsid w:val="00090FCE"/>
    <w:rsid w:val="000926D9"/>
    <w:rsid w:val="00095926"/>
    <w:rsid w:val="00095B67"/>
    <w:rsid w:val="00095D23"/>
    <w:rsid w:val="000A07A2"/>
    <w:rsid w:val="000A2742"/>
    <w:rsid w:val="000A408F"/>
    <w:rsid w:val="000A52B1"/>
    <w:rsid w:val="000A6CFC"/>
    <w:rsid w:val="000A777C"/>
    <w:rsid w:val="000A79DE"/>
    <w:rsid w:val="000B08D5"/>
    <w:rsid w:val="000B2AC2"/>
    <w:rsid w:val="000B2F60"/>
    <w:rsid w:val="000B63E3"/>
    <w:rsid w:val="000C3203"/>
    <w:rsid w:val="000C3B55"/>
    <w:rsid w:val="000C4EEC"/>
    <w:rsid w:val="000C53A0"/>
    <w:rsid w:val="000C5FD1"/>
    <w:rsid w:val="000C6767"/>
    <w:rsid w:val="000C6DE0"/>
    <w:rsid w:val="000D2744"/>
    <w:rsid w:val="000D2E6A"/>
    <w:rsid w:val="000D41AB"/>
    <w:rsid w:val="000D516A"/>
    <w:rsid w:val="000D7D1E"/>
    <w:rsid w:val="000D7EF4"/>
    <w:rsid w:val="000E29CE"/>
    <w:rsid w:val="000E2E19"/>
    <w:rsid w:val="000E441A"/>
    <w:rsid w:val="000E47BC"/>
    <w:rsid w:val="000E602A"/>
    <w:rsid w:val="000F0BE7"/>
    <w:rsid w:val="001061CE"/>
    <w:rsid w:val="00107AAE"/>
    <w:rsid w:val="00112713"/>
    <w:rsid w:val="00117036"/>
    <w:rsid w:val="00117AB9"/>
    <w:rsid w:val="0012224F"/>
    <w:rsid w:val="00123595"/>
    <w:rsid w:val="00126A91"/>
    <w:rsid w:val="00131F90"/>
    <w:rsid w:val="00132188"/>
    <w:rsid w:val="0013488F"/>
    <w:rsid w:val="00137D60"/>
    <w:rsid w:val="00137F0D"/>
    <w:rsid w:val="001411AE"/>
    <w:rsid w:val="00141F51"/>
    <w:rsid w:val="00142BB1"/>
    <w:rsid w:val="00144111"/>
    <w:rsid w:val="00145B35"/>
    <w:rsid w:val="001467B4"/>
    <w:rsid w:val="00146913"/>
    <w:rsid w:val="00146B55"/>
    <w:rsid w:val="001518F2"/>
    <w:rsid w:val="00161821"/>
    <w:rsid w:val="00161938"/>
    <w:rsid w:val="00166037"/>
    <w:rsid w:val="00166FF1"/>
    <w:rsid w:val="00177070"/>
    <w:rsid w:val="00184295"/>
    <w:rsid w:val="00186CE1"/>
    <w:rsid w:val="00186DB1"/>
    <w:rsid w:val="00186FDA"/>
    <w:rsid w:val="001879F5"/>
    <w:rsid w:val="001906C6"/>
    <w:rsid w:val="00193629"/>
    <w:rsid w:val="00195439"/>
    <w:rsid w:val="001A0FED"/>
    <w:rsid w:val="001A24C1"/>
    <w:rsid w:val="001A3D42"/>
    <w:rsid w:val="001A5B75"/>
    <w:rsid w:val="001A7330"/>
    <w:rsid w:val="001B573C"/>
    <w:rsid w:val="001B5DC5"/>
    <w:rsid w:val="001B7E2A"/>
    <w:rsid w:val="001C0279"/>
    <w:rsid w:val="001C18C4"/>
    <w:rsid w:val="001C2D7C"/>
    <w:rsid w:val="001C3B7D"/>
    <w:rsid w:val="001C42A8"/>
    <w:rsid w:val="001C5EF1"/>
    <w:rsid w:val="001C5FDA"/>
    <w:rsid w:val="001C788C"/>
    <w:rsid w:val="001C7E83"/>
    <w:rsid w:val="001D5250"/>
    <w:rsid w:val="001D683E"/>
    <w:rsid w:val="001D74BE"/>
    <w:rsid w:val="001E1812"/>
    <w:rsid w:val="001E2FB8"/>
    <w:rsid w:val="001E6F57"/>
    <w:rsid w:val="001E75AD"/>
    <w:rsid w:val="001F2A8C"/>
    <w:rsid w:val="001F34E3"/>
    <w:rsid w:val="001F55F2"/>
    <w:rsid w:val="001F7307"/>
    <w:rsid w:val="002003E7"/>
    <w:rsid w:val="00201466"/>
    <w:rsid w:val="002021F9"/>
    <w:rsid w:val="0020634E"/>
    <w:rsid w:val="00207399"/>
    <w:rsid w:val="00212C76"/>
    <w:rsid w:val="002145B7"/>
    <w:rsid w:val="00221B03"/>
    <w:rsid w:val="00222E95"/>
    <w:rsid w:val="0022344C"/>
    <w:rsid w:val="002234A3"/>
    <w:rsid w:val="0022535A"/>
    <w:rsid w:val="00226779"/>
    <w:rsid w:val="002272AA"/>
    <w:rsid w:val="00232000"/>
    <w:rsid w:val="0023566B"/>
    <w:rsid w:val="002428F1"/>
    <w:rsid w:val="00247CFC"/>
    <w:rsid w:val="00261A45"/>
    <w:rsid w:val="00262DF1"/>
    <w:rsid w:val="00272A3C"/>
    <w:rsid w:val="00273DA0"/>
    <w:rsid w:val="00277F56"/>
    <w:rsid w:val="0028099B"/>
    <w:rsid w:val="00284EB8"/>
    <w:rsid w:val="00285681"/>
    <w:rsid w:val="002916EB"/>
    <w:rsid w:val="00295FE9"/>
    <w:rsid w:val="00296A5A"/>
    <w:rsid w:val="00297B82"/>
    <w:rsid w:val="002B0AA1"/>
    <w:rsid w:val="002B0EAB"/>
    <w:rsid w:val="002B0FEF"/>
    <w:rsid w:val="002B4546"/>
    <w:rsid w:val="002B6043"/>
    <w:rsid w:val="002C082A"/>
    <w:rsid w:val="002C0DAC"/>
    <w:rsid w:val="002C0E2F"/>
    <w:rsid w:val="002C1BE5"/>
    <w:rsid w:val="002C2AF4"/>
    <w:rsid w:val="002C5B2A"/>
    <w:rsid w:val="002D56B7"/>
    <w:rsid w:val="002D5C8B"/>
    <w:rsid w:val="002D6E1E"/>
    <w:rsid w:val="002D6FFE"/>
    <w:rsid w:val="002D76B1"/>
    <w:rsid w:val="002D7959"/>
    <w:rsid w:val="002E0766"/>
    <w:rsid w:val="002E0D11"/>
    <w:rsid w:val="002E0D73"/>
    <w:rsid w:val="002E51D3"/>
    <w:rsid w:val="002E5C26"/>
    <w:rsid w:val="002E6D10"/>
    <w:rsid w:val="002F15D2"/>
    <w:rsid w:val="002F3504"/>
    <w:rsid w:val="002F5896"/>
    <w:rsid w:val="00300355"/>
    <w:rsid w:val="003019EF"/>
    <w:rsid w:val="00302291"/>
    <w:rsid w:val="0030575D"/>
    <w:rsid w:val="003076F6"/>
    <w:rsid w:val="00307DEF"/>
    <w:rsid w:val="003104F9"/>
    <w:rsid w:val="00310B90"/>
    <w:rsid w:val="00310DBE"/>
    <w:rsid w:val="00313DD7"/>
    <w:rsid w:val="003148AA"/>
    <w:rsid w:val="0031653C"/>
    <w:rsid w:val="003201CB"/>
    <w:rsid w:val="00330D1C"/>
    <w:rsid w:val="003401A0"/>
    <w:rsid w:val="003435E4"/>
    <w:rsid w:val="003445A9"/>
    <w:rsid w:val="00347AA8"/>
    <w:rsid w:val="00350BF4"/>
    <w:rsid w:val="00352AC7"/>
    <w:rsid w:val="003550D2"/>
    <w:rsid w:val="00356C6E"/>
    <w:rsid w:val="00361A5A"/>
    <w:rsid w:val="00363D57"/>
    <w:rsid w:val="00363FD5"/>
    <w:rsid w:val="00366A1B"/>
    <w:rsid w:val="00367C5C"/>
    <w:rsid w:val="0037187F"/>
    <w:rsid w:val="003743BE"/>
    <w:rsid w:val="0038071F"/>
    <w:rsid w:val="00382FB7"/>
    <w:rsid w:val="003841FF"/>
    <w:rsid w:val="00391E52"/>
    <w:rsid w:val="003939A8"/>
    <w:rsid w:val="0039487F"/>
    <w:rsid w:val="003A1B78"/>
    <w:rsid w:val="003A2BE0"/>
    <w:rsid w:val="003A5683"/>
    <w:rsid w:val="003A58AC"/>
    <w:rsid w:val="003A62DB"/>
    <w:rsid w:val="003B4160"/>
    <w:rsid w:val="003B5CB0"/>
    <w:rsid w:val="003C4A30"/>
    <w:rsid w:val="003C5073"/>
    <w:rsid w:val="003C7BD2"/>
    <w:rsid w:val="003D0796"/>
    <w:rsid w:val="003D1D2A"/>
    <w:rsid w:val="003D2149"/>
    <w:rsid w:val="003D2C82"/>
    <w:rsid w:val="003D2CE5"/>
    <w:rsid w:val="003D3D2C"/>
    <w:rsid w:val="003D4E48"/>
    <w:rsid w:val="003E16F3"/>
    <w:rsid w:val="003E1C6D"/>
    <w:rsid w:val="003E239D"/>
    <w:rsid w:val="003E3849"/>
    <w:rsid w:val="003E54AC"/>
    <w:rsid w:val="003F09C8"/>
    <w:rsid w:val="00401C02"/>
    <w:rsid w:val="00401F62"/>
    <w:rsid w:val="00402D7C"/>
    <w:rsid w:val="00403817"/>
    <w:rsid w:val="00405310"/>
    <w:rsid w:val="00411129"/>
    <w:rsid w:val="00415F43"/>
    <w:rsid w:val="00416A3E"/>
    <w:rsid w:val="00417BAB"/>
    <w:rsid w:val="00420263"/>
    <w:rsid w:val="004210D9"/>
    <w:rsid w:val="004237EA"/>
    <w:rsid w:val="00424768"/>
    <w:rsid w:val="00424BED"/>
    <w:rsid w:val="0042585A"/>
    <w:rsid w:val="00425D21"/>
    <w:rsid w:val="00430D19"/>
    <w:rsid w:val="004327E3"/>
    <w:rsid w:val="0043464A"/>
    <w:rsid w:val="00434C76"/>
    <w:rsid w:val="004356EB"/>
    <w:rsid w:val="00435F57"/>
    <w:rsid w:val="004377C3"/>
    <w:rsid w:val="00437BC2"/>
    <w:rsid w:val="004445C5"/>
    <w:rsid w:val="00450FCE"/>
    <w:rsid w:val="0045297E"/>
    <w:rsid w:val="004657FE"/>
    <w:rsid w:val="00470C6C"/>
    <w:rsid w:val="004716EF"/>
    <w:rsid w:val="00473C67"/>
    <w:rsid w:val="00475132"/>
    <w:rsid w:val="00476E01"/>
    <w:rsid w:val="00480150"/>
    <w:rsid w:val="0048246A"/>
    <w:rsid w:val="00484CDB"/>
    <w:rsid w:val="00487577"/>
    <w:rsid w:val="00487E3B"/>
    <w:rsid w:val="00490ABE"/>
    <w:rsid w:val="00491379"/>
    <w:rsid w:val="00492565"/>
    <w:rsid w:val="00495A59"/>
    <w:rsid w:val="00495B75"/>
    <w:rsid w:val="00495E51"/>
    <w:rsid w:val="0049642B"/>
    <w:rsid w:val="004A2023"/>
    <w:rsid w:val="004A7DE7"/>
    <w:rsid w:val="004B0733"/>
    <w:rsid w:val="004B3A1C"/>
    <w:rsid w:val="004B54AA"/>
    <w:rsid w:val="004B5947"/>
    <w:rsid w:val="004B5F39"/>
    <w:rsid w:val="004B6640"/>
    <w:rsid w:val="004B701F"/>
    <w:rsid w:val="004B7AEC"/>
    <w:rsid w:val="004B7EF6"/>
    <w:rsid w:val="004C0096"/>
    <w:rsid w:val="004C1C1D"/>
    <w:rsid w:val="004C3827"/>
    <w:rsid w:val="004C3B01"/>
    <w:rsid w:val="004D0E59"/>
    <w:rsid w:val="004D1A89"/>
    <w:rsid w:val="004D2215"/>
    <w:rsid w:val="004D6D45"/>
    <w:rsid w:val="004E050E"/>
    <w:rsid w:val="004E0956"/>
    <w:rsid w:val="004E15CC"/>
    <w:rsid w:val="004E22A5"/>
    <w:rsid w:val="004E2C4A"/>
    <w:rsid w:val="004E329B"/>
    <w:rsid w:val="004E4B18"/>
    <w:rsid w:val="004E5E45"/>
    <w:rsid w:val="004E7863"/>
    <w:rsid w:val="004F0505"/>
    <w:rsid w:val="004F0D02"/>
    <w:rsid w:val="004F477A"/>
    <w:rsid w:val="00501997"/>
    <w:rsid w:val="00504E0A"/>
    <w:rsid w:val="00507BB8"/>
    <w:rsid w:val="00510A5F"/>
    <w:rsid w:val="00511F34"/>
    <w:rsid w:val="00511F7A"/>
    <w:rsid w:val="00512B18"/>
    <w:rsid w:val="00515249"/>
    <w:rsid w:val="00516765"/>
    <w:rsid w:val="00517883"/>
    <w:rsid w:val="00517DCB"/>
    <w:rsid w:val="005203A1"/>
    <w:rsid w:val="00521C58"/>
    <w:rsid w:val="00522656"/>
    <w:rsid w:val="005226B3"/>
    <w:rsid w:val="00522CEC"/>
    <w:rsid w:val="00523D4F"/>
    <w:rsid w:val="00525B42"/>
    <w:rsid w:val="0053560A"/>
    <w:rsid w:val="00537F4E"/>
    <w:rsid w:val="00540EE3"/>
    <w:rsid w:val="00541B26"/>
    <w:rsid w:val="00542C38"/>
    <w:rsid w:val="0054416E"/>
    <w:rsid w:val="005507C3"/>
    <w:rsid w:val="005516DE"/>
    <w:rsid w:val="00551FDA"/>
    <w:rsid w:val="005535DB"/>
    <w:rsid w:val="00555FE6"/>
    <w:rsid w:val="005602D9"/>
    <w:rsid w:val="005604B8"/>
    <w:rsid w:val="00560BB5"/>
    <w:rsid w:val="00562732"/>
    <w:rsid w:val="00564D5A"/>
    <w:rsid w:val="00567FF3"/>
    <w:rsid w:val="0057221D"/>
    <w:rsid w:val="0057326A"/>
    <w:rsid w:val="00574444"/>
    <w:rsid w:val="00574DD8"/>
    <w:rsid w:val="005771AF"/>
    <w:rsid w:val="005779B7"/>
    <w:rsid w:val="00577B1B"/>
    <w:rsid w:val="00581C75"/>
    <w:rsid w:val="00582458"/>
    <w:rsid w:val="00583A5D"/>
    <w:rsid w:val="0059058E"/>
    <w:rsid w:val="00591523"/>
    <w:rsid w:val="00592F32"/>
    <w:rsid w:val="00593B5B"/>
    <w:rsid w:val="005951DB"/>
    <w:rsid w:val="00596F50"/>
    <w:rsid w:val="00597270"/>
    <w:rsid w:val="00597490"/>
    <w:rsid w:val="005A0B3C"/>
    <w:rsid w:val="005A1140"/>
    <w:rsid w:val="005A1300"/>
    <w:rsid w:val="005A530F"/>
    <w:rsid w:val="005A63C0"/>
    <w:rsid w:val="005B0959"/>
    <w:rsid w:val="005B106E"/>
    <w:rsid w:val="005B167B"/>
    <w:rsid w:val="005B31F1"/>
    <w:rsid w:val="005B39D4"/>
    <w:rsid w:val="005B53CE"/>
    <w:rsid w:val="005B5C89"/>
    <w:rsid w:val="005C1A97"/>
    <w:rsid w:val="005C27F1"/>
    <w:rsid w:val="005C6F8E"/>
    <w:rsid w:val="005C718E"/>
    <w:rsid w:val="005C7273"/>
    <w:rsid w:val="005D1847"/>
    <w:rsid w:val="005D1E14"/>
    <w:rsid w:val="005D2316"/>
    <w:rsid w:val="005D415E"/>
    <w:rsid w:val="005D47A4"/>
    <w:rsid w:val="005D549C"/>
    <w:rsid w:val="005D612F"/>
    <w:rsid w:val="005E2702"/>
    <w:rsid w:val="005E30BD"/>
    <w:rsid w:val="005E43F8"/>
    <w:rsid w:val="005F390D"/>
    <w:rsid w:val="005F4994"/>
    <w:rsid w:val="005F4A3A"/>
    <w:rsid w:val="00606033"/>
    <w:rsid w:val="006079E5"/>
    <w:rsid w:val="0061267E"/>
    <w:rsid w:val="00621BF6"/>
    <w:rsid w:val="006223DF"/>
    <w:rsid w:val="00622729"/>
    <w:rsid w:val="006261CD"/>
    <w:rsid w:val="00633233"/>
    <w:rsid w:val="006340FA"/>
    <w:rsid w:val="00635265"/>
    <w:rsid w:val="0063568B"/>
    <w:rsid w:val="00640A43"/>
    <w:rsid w:val="00641DED"/>
    <w:rsid w:val="00641ED3"/>
    <w:rsid w:val="006449B2"/>
    <w:rsid w:val="00644FDF"/>
    <w:rsid w:val="00645499"/>
    <w:rsid w:val="00655B0D"/>
    <w:rsid w:val="00660024"/>
    <w:rsid w:val="006611D2"/>
    <w:rsid w:val="00666356"/>
    <w:rsid w:val="006673F7"/>
    <w:rsid w:val="00667A6D"/>
    <w:rsid w:val="0067012A"/>
    <w:rsid w:val="00674197"/>
    <w:rsid w:val="0068114C"/>
    <w:rsid w:val="00681569"/>
    <w:rsid w:val="00681F1F"/>
    <w:rsid w:val="0068624E"/>
    <w:rsid w:val="00686453"/>
    <w:rsid w:val="006865E2"/>
    <w:rsid w:val="006866AA"/>
    <w:rsid w:val="006902C1"/>
    <w:rsid w:val="006904C7"/>
    <w:rsid w:val="00694C8F"/>
    <w:rsid w:val="0069517D"/>
    <w:rsid w:val="006A1209"/>
    <w:rsid w:val="006A5141"/>
    <w:rsid w:val="006A53F3"/>
    <w:rsid w:val="006A7D4D"/>
    <w:rsid w:val="006B1E06"/>
    <w:rsid w:val="006B2053"/>
    <w:rsid w:val="006B3E5E"/>
    <w:rsid w:val="006B783F"/>
    <w:rsid w:val="006C17BD"/>
    <w:rsid w:val="006C3F87"/>
    <w:rsid w:val="006C4C28"/>
    <w:rsid w:val="006D1B90"/>
    <w:rsid w:val="006D36FC"/>
    <w:rsid w:val="006D5E32"/>
    <w:rsid w:val="006D6AD7"/>
    <w:rsid w:val="006D7398"/>
    <w:rsid w:val="006D7F7C"/>
    <w:rsid w:val="006E0CC2"/>
    <w:rsid w:val="006E2312"/>
    <w:rsid w:val="006E5499"/>
    <w:rsid w:val="006E6536"/>
    <w:rsid w:val="006F1219"/>
    <w:rsid w:val="006F1772"/>
    <w:rsid w:val="006F1996"/>
    <w:rsid w:val="006F2CAE"/>
    <w:rsid w:val="006F6DC2"/>
    <w:rsid w:val="006F724F"/>
    <w:rsid w:val="006F7B3F"/>
    <w:rsid w:val="0070167F"/>
    <w:rsid w:val="00703780"/>
    <w:rsid w:val="00703A38"/>
    <w:rsid w:val="007066E7"/>
    <w:rsid w:val="00712172"/>
    <w:rsid w:val="007138AD"/>
    <w:rsid w:val="00715CFE"/>
    <w:rsid w:val="00716B39"/>
    <w:rsid w:val="00717A2A"/>
    <w:rsid w:val="00721378"/>
    <w:rsid w:val="00722263"/>
    <w:rsid w:val="007241BA"/>
    <w:rsid w:val="00727C81"/>
    <w:rsid w:val="007364C7"/>
    <w:rsid w:val="00736B40"/>
    <w:rsid w:val="00740735"/>
    <w:rsid w:val="00741AB7"/>
    <w:rsid w:val="00742357"/>
    <w:rsid w:val="00743071"/>
    <w:rsid w:val="00743777"/>
    <w:rsid w:val="0074402B"/>
    <w:rsid w:val="00744FAC"/>
    <w:rsid w:val="00757D57"/>
    <w:rsid w:val="00760FE8"/>
    <w:rsid w:val="00762031"/>
    <w:rsid w:val="00762E88"/>
    <w:rsid w:val="0077237A"/>
    <w:rsid w:val="007773A1"/>
    <w:rsid w:val="00777E59"/>
    <w:rsid w:val="0078578C"/>
    <w:rsid w:val="00785E93"/>
    <w:rsid w:val="0078698F"/>
    <w:rsid w:val="0079075F"/>
    <w:rsid w:val="0079196D"/>
    <w:rsid w:val="007A087F"/>
    <w:rsid w:val="007A3E91"/>
    <w:rsid w:val="007A6883"/>
    <w:rsid w:val="007A766A"/>
    <w:rsid w:val="007B22D6"/>
    <w:rsid w:val="007B271B"/>
    <w:rsid w:val="007B2C7C"/>
    <w:rsid w:val="007B47D2"/>
    <w:rsid w:val="007B483F"/>
    <w:rsid w:val="007C12F6"/>
    <w:rsid w:val="007C1F4D"/>
    <w:rsid w:val="007C603B"/>
    <w:rsid w:val="007D1F38"/>
    <w:rsid w:val="007D3386"/>
    <w:rsid w:val="007D4BB9"/>
    <w:rsid w:val="007D519C"/>
    <w:rsid w:val="007D53E8"/>
    <w:rsid w:val="007E3F4C"/>
    <w:rsid w:val="007E4700"/>
    <w:rsid w:val="007F0185"/>
    <w:rsid w:val="007F089E"/>
    <w:rsid w:val="007F0905"/>
    <w:rsid w:val="007F7006"/>
    <w:rsid w:val="007F7E7C"/>
    <w:rsid w:val="0080581F"/>
    <w:rsid w:val="008071F7"/>
    <w:rsid w:val="00812534"/>
    <w:rsid w:val="0081363A"/>
    <w:rsid w:val="0081474D"/>
    <w:rsid w:val="00816CC7"/>
    <w:rsid w:val="00820E43"/>
    <w:rsid w:val="00822689"/>
    <w:rsid w:val="00822C0C"/>
    <w:rsid w:val="00824BB4"/>
    <w:rsid w:val="00824D71"/>
    <w:rsid w:val="0083549E"/>
    <w:rsid w:val="00836B0F"/>
    <w:rsid w:val="00836CBE"/>
    <w:rsid w:val="008375E4"/>
    <w:rsid w:val="00837BE5"/>
    <w:rsid w:val="00840419"/>
    <w:rsid w:val="00840782"/>
    <w:rsid w:val="00841486"/>
    <w:rsid w:val="008430E8"/>
    <w:rsid w:val="0084351B"/>
    <w:rsid w:val="0084447A"/>
    <w:rsid w:val="00845F87"/>
    <w:rsid w:val="00851665"/>
    <w:rsid w:val="008532D3"/>
    <w:rsid w:val="00854A93"/>
    <w:rsid w:val="00855698"/>
    <w:rsid w:val="008615EB"/>
    <w:rsid w:val="0086299F"/>
    <w:rsid w:val="00862EA4"/>
    <w:rsid w:val="00871631"/>
    <w:rsid w:val="00872ADC"/>
    <w:rsid w:val="00873DC4"/>
    <w:rsid w:val="0087431A"/>
    <w:rsid w:val="00874B67"/>
    <w:rsid w:val="00874F53"/>
    <w:rsid w:val="00875602"/>
    <w:rsid w:val="008762D9"/>
    <w:rsid w:val="0088168E"/>
    <w:rsid w:val="00884250"/>
    <w:rsid w:val="008845E2"/>
    <w:rsid w:val="00885F20"/>
    <w:rsid w:val="008966EA"/>
    <w:rsid w:val="0089685F"/>
    <w:rsid w:val="008A0028"/>
    <w:rsid w:val="008A25F8"/>
    <w:rsid w:val="008A4297"/>
    <w:rsid w:val="008A5602"/>
    <w:rsid w:val="008A5B03"/>
    <w:rsid w:val="008B0607"/>
    <w:rsid w:val="008B0D21"/>
    <w:rsid w:val="008B1603"/>
    <w:rsid w:val="008B48AF"/>
    <w:rsid w:val="008B4BA3"/>
    <w:rsid w:val="008C0A1C"/>
    <w:rsid w:val="008C3273"/>
    <w:rsid w:val="008C4E99"/>
    <w:rsid w:val="008C6F6B"/>
    <w:rsid w:val="008D4746"/>
    <w:rsid w:val="008D6388"/>
    <w:rsid w:val="008D72AA"/>
    <w:rsid w:val="008E34D4"/>
    <w:rsid w:val="008E4BA4"/>
    <w:rsid w:val="008E6FEE"/>
    <w:rsid w:val="008F22E1"/>
    <w:rsid w:val="008F2848"/>
    <w:rsid w:val="008F2C93"/>
    <w:rsid w:val="008F2E2B"/>
    <w:rsid w:val="008F3D22"/>
    <w:rsid w:val="008F67A3"/>
    <w:rsid w:val="0090242B"/>
    <w:rsid w:val="00902986"/>
    <w:rsid w:val="00904B95"/>
    <w:rsid w:val="009052EE"/>
    <w:rsid w:val="0091203A"/>
    <w:rsid w:val="00914E6F"/>
    <w:rsid w:val="00916A9A"/>
    <w:rsid w:val="009207BC"/>
    <w:rsid w:val="00922BAA"/>
    <w:rsid w:val="00924A6B"/>
    <w:rsid w:val="009277F1"/>
    <w:rsid w:val="009305BC"/>
    <w:rsid w:val="009314B9"/>
    <w:rsid w:val="00931B14"/>
    <w:rsid w:val="0093412B"/>
    <w:rsid w:val="00934EAE"/>
    <w:rsid w:val="0093706B"/>
    <w:rsid w:val="00942D6B"/>
    <w:rsid w:val="00945155"/>
    <w:rsid w:val="009457BF"/>
    <w:rsid w:val="00945BF7"/>
    <w:rsid w:val="00951634"/>
    <w:rsid w:val="00953021"/>
    <w:rsid w:val="00953BF4"/>
    <w:rsid w:val="00953DA7"/>
    <w:rsid w:val="0095539A"/>
    <w:rsid w:val="00955545"/>
    <w:rsid w:val="009556DF"/>
    <w:rsid w:val="00955A91"/>
    <w:rsid w:val="009611E0"/>
    <w:rsid w:val="00963AEC"/>
    <w:rsid w:val="009656C6"/>
    <w:rsid w:val="00971EA7"/>
    <w:rsid w:val="00977060"/>
    <w:rsid w:val="0098109C"/>
    <w:rsid w:val="00983D27"/>
    <w:rsid w:val="00985F96"/>
    <w:rsid w:val="00997DAA"/>
    <w:rsid w:val="009A0B1D"/>
    <w:rsid w:val="009A26DB"/>
    <w:rsid w:val="009A2894"/>
    <w:rsid w:val="009A3B3C"/>
    <w:rsid w:val="009A4B60"/>
    <w:rsid w:val="009B134E"/>
    <w:rsid w:val="009B6490"/>
    <w:rsid w:val="009C0700"/>
    <w:rsid w:val="009C17F0"/>
    <w:rsid w:val="009C2328"/>
    <w:rsid w:val="009C6861"/>
    <w:rsid w:val="009D4A2A"/>
    <w:rsid w:val="009D720D"/>
    <w:rsid w:val="009D728D"/>
    <w:rsid w:val="009E0DE8"/>
    <w:rsid w:val="009E2D89"/>
    <w:rsid w:val="009E345A"/>
    <w:rsid w:val="009E3E93"/>
    <w:rsid w:val="009E6766"/>
    <w:rsid w:val="009E7C67"/>
    <w:rsid w:val="009F1A76"/>
    <w:rsid w:val="009F1EC4"/>
    <w:rsid w:val="009F1FED"/>
    <w:rsid w:val="009F333C"/>
    <w:rsid w:val="009F3EBD"/>
    <w:rsid w:val="009F46F2"/>
    <w:rsid w:val="009F65A5"/>
    <w:rsid w:val="009F795F"/>
    <w:rsid w:val="00A032A6"/>
    <w:rsid w:val="00A05A1A"/>
    <w:rsid w:val="00A07992"/>
    <w:rsid w:val="00A10C5F"/>
    <w:rsid w:val="00A15367"/>
    <w:rsid w:val="00A16700"/>
    <w:rsid w:val="00A16A70"/>
    <w:rsid w:val="00A20E3A"/>
    <w:rsid w:val="00A21E9D"/>
    <w:rsid w:val="00A241C5"/>
    <w:rsid w:val="00A2439A"/>
    <w:rsid w:val="00A30372"/>
    <w:rsid w:val="00A33CF3"/>
    <w:rsid w:val="00A37D80"/>
    <w:rsid w:val="00A415D2"/>
    <w:rsid w:val="00A41E37"/>
    <w:rsid w:val="00A422B0"/>
    <w:rsid w:val="00A42A5C"/>
    <w:rsid w:val="00A51831"/>
    <w:rsid w:val="00A5389C"/>
    <w:rsid w:val="00A53EF0"/>
    <w:rsid w:val="00A54340"/>
    <w:rsid w:val="00A61AA5"/>
    <w:rsid w:val="00A664C3"/>
    <w:rsid w:val="00A71A0E"/>
    <w:rsid w:val="00A808D7"/>
    <w:rsid w:val="00A80AED"/>
    <w:rsid w:val="00A8234C"/>
    <w:rsid w:val="00A85228"/>
    <w:rsid w:val="00A8528A"/>
    <w:rsid w:val="00A8624E"/>
    <w:rsid w:val="00A90CE9"/>
    <w:rsid w:val="00AA42E7"/>
    <w:rsid w:val="00AA6495"/>
    <w:rsid w:val="00AA77AA"/>
    <w:rsid w:val="00AB0C13"/>
    <w:rsid w:val="00AB0CA2"/>
    <w:rsid w:val="00AB22F0"/>
    <w:rsid w:val="00AC4B78"/>
    <w:rsid w:val="00AC6831"/>
    <w:rsid w:val="00AC7B5B"/>
    <w:rsid w:val="00AC7E8A"/>
    <w:rsid w:val="00AD1AC1"/>
    <w:rsid w:val="00AD4252"/>
    <w:rsid w:val="00AD5FF0"/>
    <w:rsid w:val="00AD62EA"/>
    <w:rsid w:val="00AE0074"/>
    <w:rsid w:val="00AE290C"/>
    <w:rsid w:val="00AE715D"/>
    <w:rsid w:val="00AF025F"/>
    <w:rsid w:val="00AF1FD1"/>
    <w:rsid w:val="00AF2492"/>
    <w:rsid w:val="00AF3045"/>
    <w:rsid w:val="00AF3E2F"/>
    <w:rsid w:val="00AF469B"/>
    <w:rsid w:val="00AF572F"/>
    <w:rsid w:val="00AF587F"/>
    <w:rsid w:val="00AF6A9B"/>
    <w:rsid w:val="00AF7869"/>
    <w:rsid w:val="00B00D50"/>
    <w:rsid w:val="00B0178F"/>
    <w:rsid w:val="00B02B07"/>
    <w:rsid w:val="00B04DF0"/>
    <w:rsid w:val="00B058B0"/>
    <w:rsid w:val="00B05D14"/>
    <w:rsid w:val="00B06521"/>
    <w:rsid w:val="00B0652D"/>
    <w:rsid w:val="00B10CD9"/>
    <w:rsid w:val="00B11819"/>
    <w:rsid w:val="00B16155"/>
    <w:rsid w:val="00B257CA"/>
    <w:rsid w:val="00B2705D"/>
    <w:rsid w:val="00B335B1"/>
    <w:rsid w:val="00B35246"/>
    <w:rsid w:val="00B35EBD"/>
    <w:rsid w:val="00B36A98"/>
    <w:rsid w:val="00B41974"/>
    <w:rsid w:val="00B4365B"/>
    <w:rsid w:val="00B44D3A"/>
    <w:rsid w:val="00B4745D"/>
    <w:rsid w:val="00B535E5"/>
    <w:rsid w:val="00B53CD5"/>
    <w:rsid w:val="00B627C4"/>
    <w:rsid w:val="00B627FC"/>
    <w:rsid w:val="00B64511"/>
    <w:rsid w:val="00B722B5"/>
    <w:rsid w:val="00B726F1"/>
    <w:rsid w:val="00B72A99"/>
    <w:rsid w:val="00B755A8"/>
    <w:rsid w:val="00B77457"/>
    <w:rsid w:val="00B77C50"/>
    <w:rsid w:val="00B82DB8"/>
    <w:rsid w:val="00B87187"/>
    <w:rsid w:val="00B940CB"/>
    <w:rsid w:val="00BA09BD"/>
    <w:rsid w:val="00BA3E49"/>
    <w:rsid w:val="00BA50ED"/>
    <w:rsid w:val="00BA633F"/>
    <w:rsid w:val="00BA7B7A"/>
    <w:rsid w:val="00BB00CE"/>
    <w:rsid w:val="00BB24A9"/>
    <w:rsid w:val="00BB6A82"/>
    <w:rsid w:val="00BB71E4"/>
    <w:rsid w:val="00BC12C3"/>
    <w:rsid w:val="00BC1F38"/>
    <w:rsid w:val="00BC50F5"/>
    <w:rsid w:val="00BC632E"/>
    <w:rsid w:val="00BC7295"/>
    <w:rsid w:val="00BD022E"/>
    <w:rsid w:val="00BD0350"/>
    <w:rsid w:val="00BD0AB4"/>
    <w:rsid w:val="00BD4752"/>
    <w:rsid w:val="00BD4ACC"/>
    <w:rsid w:val="00BD50F2"/>
    <w:rsid w:val="00BD5458"/>
    <w:rsid w:val="00BD5932"/>
    <w:rsid w:val="00BD5D58"/>
    <w:rsid w:val="00BE0935"/>
    <w:rsid w:val="00BE2D17"/>
    <w:rsid w:val="00BE3E61"/>
    <w:rsid w:val="00BE6108"/>
    <w:rsid w:val="00BF1D08"/>
    <w:rsid w:val="00BF2255"/>
    <w:rsid w:val="00BF29C4"/>
    <w:rsid w:val="00BF4622"/>
    <w:rsid w:val="00BF60EA"/>
    <w:rsid w:val="00C05BC5"/>
    <w:rsid w:val="00C07068"/>
    <w:rsid w:val="00C12CF6"/>
    <w:rsid w:val="00C24059"/>
    <w:rsid w:val="00C27154"/>
    <w:rsid w:val="00C31419"/>
    <w:rsid w:val="00C320E0"/>
    <w:rsid w:val="00C33749"/>
    <w:rsid w:val="00C3671E"/>
    <w:rsid w:val="00C3683D"/>
    <w:rsid w:val="00C37A14"/>
    <w:rsid w:val="00C37CBF"/>
    <w:rsid w:val="00C42372"/>
    <w:rsid w:val="00C42431"/>
    <w:rsid w:val="00C4290D"/>
    <w:rsid w:val="00C445A0"/>
    <w:rsid w:val="00C45DC7"/>
    <w:rsid w:val="00C47158"/>
    <w:rsid w:val="00C536A4"/>
    <w:rsid w:val="00C56AAF"/>
    <w:rsid w:val="00C61773"/>
    <w:rsid w:val="00C61A07"/>
    <w:rsid w:val="00C64CE4"/>
    <w:rsid w:val="00C64F69"/>
    <w:rsid w:val="00C7008D"/>
    <w:rsid w:val="00C70BAE"/>
    <w:rsid w:val="00C712CC"/>
    <w:rsid w:val="00C72368"/>
    <w:rsid w:val="00C74E95"/>
    <w:rsid w:val="00C756A5"/>
    <w:rsid w:val="00C75995"/>
    <w:rsid w:val="00C76928"/>
    <w:rsid w:val="00C8086B"/>
    <w:rsid w:val="00C847CD"/>
    <w:rsid w:val="00C861C6"/>
    <w:rsid w:val="00C97D90"/>
    <w:rsid w:val="00CA13BE"/>
    <w:rsid w:val="00CA1450"/>
    <w:rsid w:val="00CA187A"/>
    <w:rsid w:val="00CA4862"/>
    <w:rsid w:val="00CB06F3"/>
    <w:rsid w:val="00CB16DF"/>
    <w:rsid w:val="00CB33AB"/>
    <w:rsid w:val="00CB41EE"/>
    <w:rsid w:val="00CB43C7"/>
    <w:rsid w:val="00CB6F6D"/>
    <w:rsid w:val="00CB7CC6"/>
    <w:rsid w:val="00CC17A2"/>
    <w:rsid w:val="00CC2CAE"/>
    <w:rsid w:val="00CC36F2"/>
    <w:rsid w:val="00CC4745"/>
    <w:rsid w:val="00CC6E81"/>
    <w:rsid w:val="00CD0ACF"/>
    <w:rsid w:val="00CD5E01"/>
    <w:rsid w:val="00CE1C11"/>
    <w:rsid w:val="00CE304A"/>
    <w:rsid w:val="00CE3E98"/>
    <w:rsid w:val="00CE4CC2"/>
    <w:rsid w:val="00CE60A4"/>
    <w:rsid w:val="00CF53E2"/>
    <w:rsid w:val="00CF6F37"/>
    <w:rsid w:val="00D00D5E"/>
    <w:rsid w:val="00D011AF"/>
    <w:rsid w:val="00D0204B"/>
    <w:rsid w:val="00D02BD9"/>
    <w:rsid w:val="00D0619F"/>
    <w:rsid w:val="00D06852"/>
    <w:rsid w:val="00D1204F"/>
    <w:rsid w:val="00D139EC"/>
    <w:rsid w:val="00D13E34"/>
    <w:rsid w:val="00D16604"/>
    <w:rsid w:val="00D20A65"/>
    <w:rsid w:val="00D22E04"/>
    <w:rsid w:val="00D23792"/>
    <w:rsid w:val="00D2759A"/>
    <w:rsid w:val="00D3029C"/>
    <w:rsid w:val="00D321E6"/>
    <w:rsid w:val="00D3352A"/>
    <w:rsid w:val="00D33784"/>
    <w:rsid w:val="00D33907"/>
    <w:rsid w:val="00D34A31"/>
    <w:rsid w:val="00D36663"/>
    <w:rsid w:val="00D37D93"/>
    <w:rsid w:val="00D40B61"/>
    <w:rsid w:val="00D42E07"/>
    <w:rsid w:val="00D44249"/>
    <w:rsid w:val="00D45B5D"/>
    <w:rsid w:val="00D46815"/>
    <w:rsid w:val="00D506BF"/>
    <w:rsid w:val="00D5091E"/>
    <w:rsid w:val="00D51793"/>
    <w:rsid w:val="00D53ABD"/>
    <w:rsid w:val="00D53D47"/>
    <w:rsid w:val="00D550FB"/>
    <w:rsid w:val="00D5791E"/>
    <w:rsid w:val="00D67270"/>
    <w:rsid w:val="00D67674"/>
    <w:rsid w:val="00D678C4"/>
    <w:rsid w:val="00D77DB4"/>
    <w:rsid w:val="00D83ADB"/>
    <w:rsid w:val="00D9107D"/>
    <w:rsid w:val="00D95385"/>
    <w:rsid w:val="00DA3651"/>
    <w:rsid w:val="00DA403A"/>
    <w:rsid w:val="00DA457D"/>
    <w:rsid w:val="00DA4D6F"/>
    <w:rsid w:val="00DA58D8"/>
    <w:rsid w:val="00DA7301"/>
    <w:rsid w:val="00DA74F7"/>
    <w:rsid w:val="00DA7D94"/>
    <w:rsid w:val="00DB213A"/>
    <w:rsid w:val="00DB291F"/>
    <w:rsid w:val="00DB359D"/>
    <w:rsid w:val="00DB48D8"/>
    <w:rsid w:val="00DB5261"/>
    <w:rsid w:val="00DB6687"/>
    <w:rsid w:val="00DB7243"/>
    <w:rsid w:val="00DC1544"/>
    <w:rsid w:val="00DC3886"/>
    <w:rsid w:val="00DC52C3"/>
    <w:rsid w:val="00DC6BCD"/>
    <w:rsid w:val="00DD2567"/>
    <w:rsid w:val="00DD4761"/>
    <w:rsid w:val="00DE0007"/>
    <w:rsid w:val="00DE2330"/>
    <w:rsid w:val="00DE5A5E"/>
    <w:rsid w:val="00DF2E7A"/>
    <w:rsid w:val="00DF5876"/>
    <w:rsid w:val="00DF62A5"/>
    <w:rsid w:val="00DF6A55"/>
    <w:rsid w:val="00DF7575"/>
    <w:rsid w:val="00E040C4"/>
    <w:rsid w:val="00E04AE6"/>
    <w:rsid w:val="00E04EDF"/>
    <w:rsid w:val="00E04FDF"/>
    <w:rsid w:val="00E065D0"/>
    <w:rsid w:val="00E13A4C"/>
    <w:rsid w:val="00E145D9"/>
    <w:rsid w:val="00E2658B"/>
    <w:rsid w:val="00E27035"/>
    <w:rsid w:val="00E2738C"/>
    <w:rsid w:val="00E33D29"/>
    <w:rsid w:val="00E34836"/>
    <w:rsid w:val="00E34B9C"/>
    <w:rsid w:val="00E36A27"/>
    <w:rsid w:val="00E41F28"/>
    <w:rsid w:val="00E46C35"/>
    <w:rsid w:val="00E46F5F"/>
    <w:rsid w:val="00E47A9C"/>
    <w:rsid w:val="00E47BFD"/>
    <w:rsid w:val="00E507D1"/>
    <w:rsid w:val="00E53077"/>
    <w:rsid w:val="00E547A2"/>
    <w:rsid w:val="00E54D64"/>
    <w:rsid w:val="00E5703F"/>
    <w:rsid w:val="00E5743E"/>
    <w:rsid w:val="00E635B4"/>
    <w:rsid w:val="00E74088"/>
    <w:rsid w:val="00E75F4D"/>
    <w:rsid w:val="00E76402"/>
    <w:rsid w:val="00E801E1"/>
    <w:rsid w:val="00E814FD"/>
    <w:rsid w:val="00E81B17"/>
    <w:rsid w:val="00E81CB5"/>
    <w:rsid w:val="00E854A5"/>
    <w:rsid w:val="00E8660F"/>
    <w:rsid w:val="00E87D0D"/>
    <w:rsid w:val="00E9265E"/>
    <w:rsid w:val="00EA1143"/>
    <w:rsid w:val="00EA35E1"/>
    <w:rsid w:val="00EB2982"/>
    <w:rsid w:val="00EB7432"/>
    <w:rsid w:val="00EC1C57"/>
    <w:rsid w:val="00EC2274"/>
    <w:rsid w:val="00EC4D5B"/>
    <w:rsid w:val="00EC7C1A"/>
    <w:rsid w:val="00ED1111"/>
    <w:rsid w:val="00ED3C07"/>
    <w:rsid w:val="00ED500A"/>
    <w:rsid w:val="00EE0398"/>
    <w:rsid w:val="00EE088E"/>
    <w:rsid w:val="00EE176F"/>
    <w:rsid w:val="00EE1CEE"/>
    <w:rsid w:val="00EE448F"/>
    <w:rsid w:val="00EE4804"/>
    <w:rsid w:val="00EE544C"/>
    <w:rsid w:val="00EE6102"/>
    <w:rsid w:val="00EF14CB"/>
    <w:rsid w:val="00EF2462"/>
    <w:rsid w:val="00EF2C87"/>
    <w:rsid w:val="00EF3391"/>
    <w:rsid w:val="00EF6EC8"/>
    <w:rsid w:val="00EF7E36"/>
    <w:rsid w:val="00F030DB"/>
    <w:rsid w:val="00F04427"/>
    <w:rsid w:val="00F04FB6"/>
    <w:rsid w:val="00F059AB"/>
    <w:rsid w:val="00F14200"/>
    <w:rsid w:val="00F16B41"/>
    <w:rsid w:val="00F17379"/>
    <w:rsid w:val="00F21883"/>
    <w:rsid w:val="00F23931"/>
    <w:rsid w:val="00F239D2"/>
    <w:rsid w:val="00F2447A"/>
    <w:rsid w:val="00F26058"/>
    <w:rsid w:val="00F278D5"/>
    <w:rsid w:val="00F27D4F"/>
    <w:rsid w:val="00F3065E"/>
    <w:rsid w:val="00F31608"/>
    <w:rsid w:val="00F320F1"/>
    <w:rsid w:val="00F324CD"/>
    <w:rsid w:val="00F32D44"/>
    <w:rsid w:val="00F340B6"/>
    <w:rsid w:val="00F41F88"/>
    <w:rsid w:val="00F42D23"/>
    <w:rsid w:val="00F462B1"/>
    <w:rsid w:val="00F46B4D"/>
    <w:rsid w:val="00F476F1"/>
    <w:rsid w:val="00F53CEE"/>
    <w:rsid w:val="00F5503C"/>
    <w:rsid w:val="00F55A85"/>
    <w:rsid w:val="00F55E11"/>
    <w:rsid w:val="00F57C27"/>
    <w:rsid w:val="00F610ED"/>
    <w:rsid w:val="00F62BA4"/>
    <w:rsid w:val="00F64882"/>
    <w:rsid w:val="00F7039A"/>
    <w:rsid w:val="00F70B86"/>
    <w:rsid w:val="00F7107E"/>
    <w:rsid w:val="00F714AD"/>
    <w:rsid w:val="00F72425"/>
    <w:rsid w:val="00F73F0A"/>
    <w:rsid w:val="00F74144"/>
    <w:rsid w:val="00F75B6C"/>
    <w:rsid w:val="00F77023"/>
    <w:rsid w:val="00F81987"/>
    <w:rsid w:val="00F87FBF"/>
    <w:rsid w:val="00F937AD"/>
    <w:rsid w:val="00F9394C"/>
    <w:rsid w:val="00F96D84"/>
    <w:rsid w:val="00F97975"/>
    <w:rsid w:val="00FA01E6"/>
    <w:rsid w:val="00FA0300"/>
    <w:rsid w:val="00FA1BC7"/>
    <w:rsid w:val="00FA29A0"/>
    <w:rsid w:val="00FB425A"/>
    <w:rsid w:val="00FB497B"/>
    <w:rsid w:val="00FC19E6"/>
    <w:rsid w:val="00FC1A64"/>
    <w:rsid w:val="00FC2E0F"/>
    <w:rsid w:val="00FC49CF"/>
    <w:rsid w:val="00FC7867"/>
    <w:rsid w:val="00FD1555"/>
    <w:rsid w:val="00FD2230"/>
    <w:rsid w:val="00FD2546"/>
    <w:rsid w:val="00FD3EB8"/>
    <w:rsid w:val="00FD5F1D"/>
    <w:rsid w:val="00FD73CD"/>
    <w:rsid w:val="00FD778D"/>
    <w:rsid w:val="00FE0F1E"/>
    <w:rsid w:val="00FE480A"/>
    <w:rsid w:val="00FE697A"/>
    <w:rsid w:val="00FF03A4"/>
    <w:rsid w:val="00FF1123"/>
    <w:rsid w:val="00FF3FF4"/>
    <w:rsid w:val="00FF44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vertical:top;mso-position-vertical-relative:page;mso-height-percent:1000" fillcolor="none [3206]" stroke="f" strokecolor="none [2732]">
      <v:fill color="none [3206]" color2="none [2412]" rotate="t"/>
      <v:stroke color="none [2732]" on="f"/>
    </o:shapedefaults>
    <o:shapelayout v:ext="edit">
      <o:idmap v:ext="edit" data="2"/>
    </o:shapelayout>
  </w:shapeDefaults>
  <w:decimalSymbol w:val="."/>
  <w:listSeparator w:val=","/>
  <w14:docId w14:val="61653841"/>
  <w15:docId w15:val="{4F859A76-C45E-49BC-9BE3-A9A83A90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AB"/>
    <w:rPr>
      <w:rFonts w:ascii="TimesTenGreekP Upright" w:eastAsia="Μοντέρνα" w:hAnsi="TimesTenGreekP Upright" w:cs="Times New Roman"/>
      <w:szCs w:val="20"/>
      <w:lang w:val="el-GR" w:eastAsia="el-GR"/>
    </w:rPr>
  </w:style>
  <w:style w:type="paragraph" w:styleId="Heading1">
    <w:name w:val="heading 1"/>
    <w:basedOn w:val="Normal"/>
    <w:next w:val="Normal"/>
    <w:link w:val="Heading1Char"/>
    <w:qFormat/>
    <w:rsid w:val="00DB48D8"/>
    <w:pPr>
      <w:keepNext/>
      <w:shd w:val="pct50" w:color="auto" w:fill="auto"/>
      <w:jc w:val="center"/>
      <w:outlineLvl w:val="0"/>
    </w:pPr>
    <w:rPr>
      <w:rFonts w:ascii="Times" w:hAnsi="Times"/>
      <w:b/>
      <w:sz w:val="28"/>
      <w:lang w:val="en-GB"/>
    </w:rPr>
  </w:style>
  <w:style w:type="paragraph" w:styleId="Heading2">
    <w:name w:val="heading 2"/>
    <w:basedOn w:val="Normal"/>
    <w:next w:val="Normal"/>
    <w:link w:val="Heading2Char"/>
    <w:qFormat/>
    <w:rsid w:val="00DB48D8"/>
    <w:pPr>
      <w:keepNext/>
      <w:shd w:val="clear" w:color="auto" w:fill="D9D9D9" w:themeFill="background1" w:themeFillShade="D9"/>
      <w:jc w:val="center"/>
      <w:outlineLvl w:val="1"/>
    </w:pPr>
    <w:rPr>
      <w:rFonts w:ascii="Times" w:hAnsi="Times"/>
      <w:b/>
      <w:lang w:val="en-GB"/>
    </w:rPr>
  </w:style>
  <w:style w:type="paragraph" w:styleId="Heading3">
    <w:name w:val="heading 3"/>
    <w:basedOn w:val="Normal"/>
    <w:next w:val="Normal"/>
    <w:link w:val="Heading3Char"/>
    <w:qFormat/>
    <w:rsid w:val="00DB48D8"/>
    <w:pPr>
      <w:keepNext/>
      <w:ind w:right="-311"/>
      <w:jc w:val="center"/>
      <w:outlineLvl w:val="2"/>
    </w:pPr>
    <w:rPr>
      <w:rFonts w:ascii="Times" w:hAnsi="Times"/>
      <w:b/>
      <w:lang w:val="en-GB"/>
    </w:rPr>
  </w:style>
  <w:style w:type="paragraph" w:styleId="Heading4">
    <w:name w:val="heading 4"/>
    <w:basedOn w:val="Normal"/>
    <w:next w:val="Normal"/>
    <w:link w:val="Heading4Char"/>
    <w:qFormat/>
    <w:rsid w:val="00F21883"/>
    <w:pPr>
      <w:keepNext/>
      <w:outlineLvl w:val="3"/>
    </w:pPr>
    <w:rPr>
      <w:rFonts w:ascii="Times" w:hAnsi="Times"/>
      <w:b/>
      <w:lang w:val="en-GB"/>
    </w:rPr>
  </w:style>
  <w:style w:type="paragraph" w:styleId="Heading7">
    <w:name w:val="heading 7"/>
    <w:basedOn w:val="Normal"/>
    <w:next w:val="Normal"/>
    <w:link w:val="Heading7Char"/>
    <w:qFormat/>
    <w:rsid w:val="00A41E37"/>
    <w:pPr>
      <w:keepNext/>
      <w:shd w:val="pct20" w:color="auto" w:fill="404040" w:themeFill="text1" w:themeFillTint="BF"/>
      <w:jc w:val="center"/>
      <w:outlineLvl w:val="6"/>
    </w:pPr>
    <w:rPr>
      <w:rFonts w:ascii="Times" w:hAnsi="Times"/>
      <w:b/>
      <w:lang w:val="en-GB"/>
    </w:rPr>
  </w:style>
  <w:style w:type="paragraph" w:styleId="Heading8">
    <w:name w:val="heading 8"/>
    <w:basedOn w:val="Normal"/>
    <w:next w:val="Normal"/>
    <w:link w:val="Heading8Char"/>
    <w:qFormat/>
    <w:rsid w:val="00F21883"/>
    <w:pPr>
      <w:keepNext/>
      <w:jc w:val="center"/>
      <w:outlineLvl w:val="7"/>
    </w:pPr>
    <w:rPr>
      <w:rFonts w:ascii="Times" w:hAnsi="Times"/>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8D8"/>
    <w:rPr>
      <w:rFonts w:ascii="Times" w:eastAsia="Μοντέρνα" w:hAnsi="Times" w:cs="Times New Roman"/>
      <w:b/>
      <w:sz w:val="28"/>
      <w:szCs w:val="20"/>
      <w:shd w:val="pct50" w:color="auto" w:fill="auto"/>
      <w:lang w:val="en-GB" w:eastAsia="el-GR"/>
    </w:rPr>
  </w:style>
  <w:style w:type="character" w:customStyle="1" w:styleId="Heading2Char">
    <w:name w:val="Heading 2 Char"/>
    <w:basedOn w:val="DefaultParagraphFont"/>
    <w:link w:val="Heading2"/>
    <w:rsid w:val="00DB48D8"/>
    <w:rPr>
      <w:rFonts w:ascii="Times" w:eastAsia="Μοντέρνα" w:hAnsi="Times" w:cs="Times New Roman"/>
      <w:b/>
      <w:szCs w:val="20"/>
      <w:shd w:val="clear" w:color="auto" w:fill="D9D9D9" w:themeFill="background1" w:themeFillShade="D9"/>
      <w:lang w:val="en-GB" w:eastAsia="el-GR"/>
    </w:rPr>
  </w:style>
  <w:style w:type="character" w:customStyle="1" w:styleId="Heading3Char">
    <w:name w:val="Heading 3 Char"/>
    <w:basedOn w:val="DefaultParagraphFont"/>
    <w:link w:val="Heading3"/>
    <w:rsid w:val="00DB48D8"/>
    <w:rPr>
      <w:rFonts w:ascii="Times" w:eastAsia="Μοντέρνα" w:hAnsi="Times" w:cs="Times New Roman"/>
      <w:b/>
      <w:szCs w:val="20"/>
      <w:lang w:val="en-GB" w:eastAsia="el-GR"/>
    </w:rPr>
  </w:style>
  <w:style w:type="character" w:customStyle="1" w:styleId="Heading4Char">
    <w:name w:val="Heading 4 Char"/>
    <w:basedOn w:val="DefaultParagraphFont"/>
    <w:link w:val="Heading4"/>
    <w:rsid w:val="00F21883"/>
    <w:rPr>
      <w:rFonts w:ascii="Times" w:eastAsia="Μοντέρνα" w:hAnsi="Times" w:cs="Times New Roman"/>
      <w:b/>
      <w:szCs w:val="20"/>
      <w:lang w:val="en-GB" w:eastAsia="el-GR"/>
    </w:rPr>
  </w:style>
  <w:style w:type="character" w:customStyle="1" w:styleId="Heading7Char">
    <w:name w:val="Heading 7 Char"/>
    <w:basedOn w:val="DefaultParagraphFont"/>
    <w:link w:val="Heading7"/>
    <w:rsid w:val="00A41E37"/>
    <w:rPr>
      <w:rFonts w:ascii="Times" w:eastAsia="Μοντέρνα" w:hAnsi="Times" w:cs="Times New Roman"/>
      <w:b/>
      <w:szCs w:val="20"/>
      <w:shd w:val="pct20" w:color="auto" w:fill="404040" w:themeFill="text1" w:themeFillTint="BF"/>
      <w:lang w:val="en-GB" w:eastAsia="el-GR"/>
    </w:rPr>
  </w:style>
  <w:style w:type="character" w:customStyle="1" w:styleId="Heading8Char">
    <w:name w:val="Heading 8 Char"/>
    <w:basedOn w:val="DefaultParagraphFont"/>
    <w:link w:val="Heading8"/>
    <w:rsid w:val="00F21883"/>
    <w:rPr>
      <w:rFonts w:ascii="Times" w:eastAsia="Μοντέρνα" w:hAnsi="Times" w:cs="Times New Roman"/>
      <w:b/>
      <w:szCs w:val="20"/>
      <w:lang w:val="el-GR" w:eastAsia="el-GR"/>
    </w:rPr>
  </w:style>
  <w:style w:type="paragraph" w:styleId="BodyTextIndent">
    <w:name w:val="Body Text Indent"/>
    <w:basedOn w:val="Normal"/>
    <w:link w:val="BodyTextIndentChar"/>
    <w:rsid w:val="00F21883"/>
    <w:pPr>
      <w:ind w:firstLine="720"/>
    </w:pPr>
    <w:rPr>
      <w:rFonts w:ascii="Times" w:hAnsi="Times"/>
    </w:rPr>
  </w:style>
  <w:style w:type="character" w:customStyle="1" w:styleId="BodyTextIndentChar">
    <w:name w:val="Body Text Indent Char"/>
    <w:basedOn w:val="DefaultParagraphFont"/>
    <w:link w:val="BodyTextIndent"/>
    <w:rsid w:val="00F21883"/>
    <w:rPr>
      <w:rFonts w:ascii="Times" w:eastAsia="Μοντέρνα" w:hAnsi="Times" w:cs="Times New Roman"/>
      <w:szCs w:val="20"/>
      <w:lang w:val="el-GR" w:eastAsia="el-GR"/>
    </w:rPr>
  </w:style>
  <w:style w:type="paragraph" w:styleId="Header">
    <w:name w:val="header"/>
    <w:basedOn w:val="Normal"/>
    <w:link w:val="HeaderChar"/>
    <w:uiPriority w:val="99"/>
    <w:rsid w:val="00F21883"/>
    <w:pPr>
      <w:tabs>
        <w:tab w:val="center" w:pos="4153"/>
        <w:tab w:val="right" w:pos="8306"/>
      </w:tabs>
    </w:pPr>
    <w:rPr>
      <w:rFonts w:ascii="Ï·ÛÛÈÎ‹" w:eastAsia="Times New Roman" w:hAnsi="Ï·ÛÛÈÎ‹"/>
      <w:lang w:val="en-US"/>
    </w:rPr>
  </w:style>
  <w:style w:type="character" w:customStyle="1" w:styleId="HeaderChar">
    <w:name w:val="Header Char"/>
    <w:basedOn w:val="DefaultParagraphFont"/>
    <w:link w:val="Header"/>
    <w:uiPriority w:val="99"/>
    <w:rsid w:val="00F21883"/>
    <w:rPr>
      <w:rFonts w:ascii="Ï·ÛÛÈÎ‹" w:eastAsia="Times New Roman" w:hAnsi="Ï·ÛÛÈÎ‹" w:cs="Times New Roman"/>
      <w:szCs w:val="20"/>
      <w:lang w:eastAsia="el-GR"/>
    </w:rPr>
  </w:style>
  <w:style w:type="paragraph" w:styleId="BodyText">
    <w:name w:val="Body Text"/>
    <w:basedOn w:val="Normal"/>
    <w:link w:val="BodyTextChar"/>
    <w:rsid w:val="00F21883"/>
    <w:pPr>
      <w:jc w:val="both"/>
    </w:pPr>
    <w:rPr>
      <w:rFonts w:ascii="Times" w:hAnsi="Times"/>
      <w:lang w:val="en-GB"/>
    </w:rPr>
  </w:style>
  <w:style w:type="character" w:customStyle="1" w:styleId="BodyTextChar">
    <w:name w:val="Body Text Char"/>
    <w:basedOn w:val="DefaultParagraphFont"/>
    <w:link w:val="BodyText"/>
    <w:rsid w:val="00F21883"/>
    <w:rPr>
      <w:rFonts w:ascii="Times" w:eastAsia="Μοντέρνα" w:hAnsi="Times" w:cs="Times New Roman"/>
      <w:szCs w:val="20"/>
      <w:lang w:val="en-GB" w:eastAsia="el-GR"/>
    </w:rPr>
  </w:style>
  <w:style w:type="paragraph" w:styleId="BodyText2">
    <w:name w:val="Body Text 2"/>
    <w:basedOn w:val="Normal"/>
    <w:link w:val="BodyText2Char"/>
    <w:rsid w:val="00F21883"/>
    <w:pPr>
      <w:jc w:val="both"/>
    </w:pPr>
    <w:rPr>
      <w:rFonts w:ascii="Times" w:hAnsi="Times"/>
      <w:b/>
      <w:lang w:val="en-GB"/>
    </w:rPr>
  </w:style>
  <w:style w:type="character" w:customStyle="1" w:styleId="BodyText2Char">
    <w:name w:val="Body Text 2 Char"/>
    <w:basedOn w:val="DefaultParagraphFont"/>
    <w:link w:val="BodyText2"/>
    <w:rsid w:val="00F21883"/>
    <w:rPr>
      <w:rFonts w:ascii="Times" w:eastAsia="Μοντέρνα" w:hAnsi="Times" w:cs="Times New Roman"/>
      <w:b/>
      <w:szCs w:val="20"/>
      <w:lang w:val="en-GB" w:eastAsia="el-GR"/>
    </w:rPr>
  </w:style>
  <w:style w:type="paragraph" w:styleId="BodyTextIndent2">
    <w:name w:val="Body Text Indent 2"/>
    <w:basedOn w:val="Normal"/>
    <w:link w:val="BodyTextIndent2Char"/>
    <w:rsid w:val="00F21883"/>
    <w:pPr>
      <w:ind w:left="1440" w:hanging="1440"/>
    </w:pPr>
    <w:rPr>
      <w:rFonts w:ascii="Times" w:hAnsi="Times"/>
    </w:rPr>
  </w:style>
  <w:style w:type="character" w:customStyle="1" w:styleId="BodyTextIndent2Char">
    <w:name w:val="Body Text Indent 2 Char"/>
    <w:basedOn w:val="DefaultParagraphFont"/>
    <w:link w:val="BodyTextIndent2"/>
    <w:rsid w:val="00F21883"/>
    <w:rPr>
      <w:rFonts w:ascii="Times" w:eastAsia="Μοντέρνα" w:hAnsi="Times" w:cs="Times New Roman"/>
      <w:szCs w:val="20"/>
      <w:lang w:val="el-GR" w:eastAsia="el-GR"/>
    </w:rPr>
  </w:style>
  <w:style w:type="character" w:styleId="PageNumber">
    <w:name w:val="page number"/>
    <w:basedOn w:val="DefaultParagraphFont"/>
    <w:rsid w:val="00F21883"/>
  </w:style>
  <w:style w:type="paragraph" w:styleId="Footer">
    <w:name w:val="footer"/>
    <w:basedOn w:val="Normal"/>
    <w:link w:val="FooterChar"/>
    <w:rsid w:val="00F21883"/>
    <w:pPr>
      <w:tabs>
        <w:tab w:val="center" w:pos="4153"/>
        <w:tab w:val="right" w:pos="8306"/>
      </w:tabs>
    </w:pPr>
    <w:rPr>
      <w:rFonts w:ascii="Times New Roman" w:eastAsia="Times New Roman" w:hAnsi="Times New Roman"/>
      <w:sz w:val="20"/>
    </w:rPr>
  </w:style>
  <w:style w:type="character" w:customStyle="1" w:styleId="FooterChar">
    <w:name w:val="Footer Char"/>
    <w:basedOn w:val="DefaultParagraphFont"/>
    <w:link w:val="Footer"/>
    <w:rsid w:val="00F21883"/>
    <w:rPr>
      <w:rFonts w:ascii="Times New Roman" w:eastAsia="Times New Roman" w:hAnsi="Times New Roman" w:cs="Times New Roman"/>
      <w:sz w:val="20"/>
      <w:szCs w:val="20"/>
      <w:lang w:val="el-GR" w:eastAsia="el-GR"/>
    </w:rPr>
  </w:style>
  <w:style w:type="paragraph" w:styleId="FootnoteText">
    <w:name w:val="footnote text"/>
    <w:basedOn w:val="Normal"/>
    <w:link w:val="FootnoteTextChar"/>
    <w:uiPriority w:val="99"/>
    <w:unhideWhenUsed/>
    <w:rsid w:val="00F21883"/>
    <w:rPr>
      <w:sz w:val="20"/>
    </w:rPr>
  </w:style>
  <w:style w:type="character" w:customStyle="1" w:styleId="FootnoteTextChar">
    <w:name w:val="Footnote Text Char"/>
    <w:basedOn w:val="DefaultParagraphFont"/>
    <w:link w:val="FootnoteText"/>
    <w:uiPriority w:val="99"/>
    <w:rsid w:val="00F21883"/>
    <w:rPr>
      <w:rFonts w:ascii="TimesTenGreekP Upright" w:eastAsia="Μοντέρνα" w:hAnsi="TimesTenGreekP Upright" w:cs="Times New Roman"/>
      <w:sz w:val="20"/>
      <w:szCs w:val="20"/>
      <w:lang w:val="el-GR" w:eastAsia="el-GR"/>
    </w:rPr>
  </w:style>
  <w:style w:type="character" w:styleId="FootnoteReference">
    <w:name w:val="footnote reference"/>
    <w:basedOn w:val="DefaultParagraphFont"/>
    <w:uiPriority w:val="99"/>
    <w:unhideWhenUsed/>
    <w:rsid w:val="00F21883"/>
    <w:rPr>
      <w:rFonts w:ascii="Times New Roman" w:hAnsi="Times New Roman"/>
      <w:sz w:val="20"/>
      <w:vertAlign w:val="superscript"/>
    </w:rPr>
  </w:style>
  <w:style w:type="character" w:styleId="Hyperlink">
    <w:name w:val="Hyperlink"/>
    <w:basedOn w:val="DefaultParagraphFont"/>
    <w:uiPriority w:val="99"/>
    <w:unhideWhenUsed/>
    <w:rsid w:val="00F21883"/>
    <w:rPr>
      <w:color w:val="0000FF"/>
      <w:u w:val="single"/>
    </w:rPr>
  </w:style>
  <w:style w:type="paragraph" w:customStyle="1" w:styleId="a">
    <w:name w:val="a"/>
    <w:basedOn w:val="Normal"/>
    <w:rsid w:val="00F21883"/>
    <w:pPr>
      <w:spacing w:after="200" w:line="276" w:lineRule="auto"/>
      <w:ind w:left="720"/>
    </w:pPr>
    <w:rPr>
      <w:rFonts w:ascii="Calibri" w:eastAsia="Times New Roman" w:hAnsi="Calibri"/>
      <w:sz w:val="22"/>
      <w:szCs w:val="22"/>
    </w:rPr>
  </w:style>
  <w:style w:type="paragraph" w:customStyle="1" w:styleId="acxspmiddle">
    <w:name w:val="acxspmiddle"/>
    <w:basedOn w:val="Normal"/>
    <w:rsid w:val="00F21883"/>
    <w:pPr>
      <w:spacing w:line="276" w:lineRule="auto"/>
      <w:ind w:left="720"/>
    </w:pPr>
    <w:rPr>
      <w:rFonts w:ascii="Calibri" w:eastAsia="Times New Roman" w:hAnsi="Calibri"/>
      <w:sz w:val="22"/>
      <w:szCs w:val="22"/>
    </w:rPr>
  </w:style>
  <w:style w:type="paragraph" w:customStyle="1" w:styleId="acxsplast">
    <w:name w:val="acxsplast"/>
    <w:basedOn w:val="Normal"/>
    <w:rsid w:val="00F21883"/>
    <w:pPr>
      <w:spacing w:after="200" w:line="276" w:lineRule="auto"/>
      <w:ind w:left="720"/>
    </w:pPr>
    <w:rPr>
      <w:rFonts w:ascii="Calibri" w:eastAsia="Times New Roman" w:hAnsi="Calibri"/>
      <w:sz w:val="22"/>
      <w:szCs w:val="22"/>
    </w:rPr>
  </w:style>
  <w:style w:type="character" w:customStyle="1" w:styleId="longtext">
    <w:name w:val="long_text"/>
    <w:basedOn w:val="DefaultParagraphFont"/>
    <w:rsid w:val="00F21883"/>
  </w:style>
  <w:style w:type="character" w:styleId="Emphasis">
    <w:name w:val="Emphasis"/>
    <w:basedOn w:val="DefaultParagraphFont"/>
    <w:qFormat/>
    <w:rsid w:val="00F21883"/>
    <w:rPr>
      <w:i/>
      <w:iCs/>
    </w:rPr>
  </w:style>
  <w:style w:type="paragraph" w:styleId="ListParagraph">
    <w:name w:val="List Paragraph"/>
    <w:basedOn w:val="Normal"/>
    <w:uiPriority w:val="34"/>
    <w:qFormat/>
    <w:rsid w:val="00F21883"/>
    <w:pPr>
      <w:ind w:left="720"/>
      <w:contextualSpacing/>
    </w:pPr>
  </w:style>
  <w:style w:type="character" w:customStyle="1" w:styleId="apple-converted-space">
    <w:name w:val="apple-converted-space"/>
    <w:basedOn w:val="DefaultParagraphFont"/>
    <w:rsid w:val="00922BAA"/>
  </w:style>
  <w:style w:type="paragraph" w:styleId="BalloonText">
    <w:name w:val="Balloon Text"/>
    <w:basedOn w:val="Normal"/>
    <w:link w:val="BalloonTextChar"/>
    <w:uiPriority w:val="99"/>
    <w:semiHidden/>
    <w:unhideWhenUsed/>
    <w:rsid w:val="004D6D45"/>
    <w:rPr>
      <w:rFonts w:ascii="Tahoma" w:hAnsi="Tahoma" w:cs="Tahoma"/>
      <w:sz w:val="16"/>
      <w:szCs w:val="16"/>
    </w:rPr>
  </w:style>
  <w:style w:type="character" w:customStyle="1" w:styleId="BalloonTextChar">
    <w:name w:val="Balloon Text Char"/>
    <w:basedOn w:val="DefaultParagraphFont"/>
    <w:link w:val="BalloonText"/>
    <w:uiPriority w:val="99"/>
    <w:semiHidden/>
    <w:rsid w:val="004D6D45"/>
    <w:rPr>
      <w:rFonts w:ascii="Tahoma" w:eastAsia="Μοντέρνα" w:hAnsi="Tahoma" w:cs="Tahoma"/>
      <w:sz w:val="16"/>
      <w:szCs w:val="16"/>
      <w:lang w:val="el-GR" w:eastAsia="el-GR"/>
    </w:rPr>
  </w:style>
  <w:style w:type="paragraph" w:styleId="NormalIndent">
    <w:name w:val="Normal Indent"/>
    <w:basedOn w:val="Normal"/>
    <w:uiPriority w:val="99"/>
    <w:semiHidden/>
    <w:unhideWhenUsed/>
    <w:rsid w:val="00A20E3A"/>
    <w:pPr>
      <w:ind w:left="720"/>
    </w:pPr>
  </w:style>
  <w:style w:type="paragraph" w:styleId="NoSpacing">
    <w:name w:val="No Spacing"/>
    <w:link w:val="NoSpacingChar"/>
    <w:uiPriority w:val="1"/>
    <w:qFormat/>
    <w:rsid w:val="002B0EAB"/>
    <w:rPr>
      <w:sz w:val="22"/>
      <w:szCs w:val="22"/>
      <w:lang w:val="el-GR"/>
    </w:rPr>
  </w:style>
  <w:style w:type="character" w:customStyle="1" w:styleId="NoSpacingChar">
    <w:name w:val="No Spacing Char"/>
    <w:basedOn w:val="DefaultParagraphFont"/>
    <w:link w:val="NoSpacing"/>
    <w:uiPriority w:val="1"/>
    <w:rsid w:val="002B0EAB"/>
    <w:rPr>
      <w:sz w:val="22"/>
      <w:szCs w:val="22"/>
      <w:lang w:val="el-GR"/>
    </w:rPr>
  </w:style>
  <w:style w:type="paragraph" w:styleId="TOCHeading">
    <w:name w:val="TOC Heading"/>
    <w:basedOn w:val="Heading1"/>
    <w:next w:val="Normal"/>
    <w:uiPriority w:val="39"/>
    <w:semiHidden/>
    <w:unhideWhenUsed/>
    <w:qFormat/>
    <w:rsid w:val="00A41E37"/>
    <w:pPr>
      <w:keepLines/>
      <w:shd w:val="clear" w:color="auto" w:fill="auto"/>
      <w:spacing w:before="480" w:line="276" w:lineRule="auto"/>
      <w:jc w:val="left"/>
      <w:outlineLvl w:val="9"/>
    </w:pPr>
    <w:rPr>
      <w:rFonts w:asciiTheme="majorHAnsi" w:eastAsiaTheme="majorEastAsia" w:hAnsiTheme="majorHAnsi" w:cstheme="majorBidi"/>
      <w:bCs/>
      <w:color w:val="365F91" w:themeColor="accent1" w:themeShade="BF"/>
      <w:szCs w:val="28"/>
      <w:lang w:val="el-GR" w:eastAsia="en-US"/>
    </w:rPr>
  </w:style>
  <w:style w:type="paragraph" w:styleId="TOC2">
    <w:name w:val="toc 2"/>
    <w:basedOn w:val="Normal"/>
    <w:next w:val="Normal"/>
    <w:autoRedefine/>
    <w:uiPriority w:val="39"/>
    <w:unhideWhenUsed/>
    <w:qFormat/>
    <w:rsid w:val="00A41E37"/>
    <w:pPr>
      <w:spacing w:after="100" w:line="276" w:lineRule="auto"/>
      <w:ind w:left="220"/>
    </w:pPr>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qFormat/>
    <w:rsid w:val="0093706B"/>
    <w:pPr>
      <w:tabs>
        <w:tab w:val="right" w:pos="9205"/>
      </w:tabs>
      <w:spacing w:after="100" w:line="276" w:lineRule="auto"/>
    </w:pPr>
    <w:rPr>
      <w:rFonts w:asciiTheme="minorHAnsi" w:eastAsiaTheme="minorEastAsia" w:hAnsiTheme="minorHAnsi" w:cstheme="minorBidi"/>
      <w:b/>
      <w:noProof/>
      <w:color w:val="000000" w:themeColor="text1"/>
      <w:sz w:val="28"/>
      <w:szCs w:val="28"/>
      <w:lang w:val="en-GB" w:eastAsia="en-US"/>
    </w:rPr>
  </w:style>
  <w:style w:type="paragraph" w:styleId="TOC3">
    <w:name w:val="toc 3"/>
    <w:basedOn w:val="Normal"/>
    <w:next w:val="Normal"/>
    <w:autoRedefine/>
    <w:uiPriority w:val="39"/>
    <w:unhideWhenUsed/>
    <w:qFormat/>
    <w:rsid w:val="00A41E37"/>
    <w:pPr>
      <w:spacing w:after="100" w:line="276" w:lineRule="auto"/>
      <w:ind w:left="440"/>
    </w:pPr>
    <w:rPr>
      <w:rFonts w:asciiTheme="minorHAnsi" w:eastAsiaTheme="minorEastAsia" w:hAnsiTheme="minorHAnsi" w:cstheme="minorBidi"/>
      <w:sz w:val="22"/>
      <w:szCs w:val="22"/>
      <w:lang w:eastAsia="en-US"/>
    </w:rPr>
  </w:style>
  <w:style w:type="paragraph" w:styleId="NormalWeb">
    <w:name w:val="Normal (Web)"/>
    <w:basedOn w:val="Normal"/>
    <w:unhideWhenUsed/>
    <w:rsid w:val="00146B55"/>
    <w:rPr>
      <w:rFonts w:ascii="Times New Roman" w:hAnsi="Times New Roman"/>
      <w:szCs w:val="24"/>
    </w:rPr>
  </w:style>
  <w:style w:type="character" w:customStyle="1" w:styleId="1">
    <w:name w:val="Ανεπίλυτη αναφορά1"/>
    <w:basedOn w:val="DefaultParagraphFont"/>
    <w:uiPriority w:val="99"/>
    <w:semiHidden/>
    <w:unhideWhenUsed/>
    <w:rsid w:val="00146B55"/>
    <w:rPr>
      <w:color w:val="808080"/>
      <w:shd w:val="clear" w:color="auto" w:fill="E6E6E6"/>
    </w:rPr>
  </w:style>
  <w:style w:type="character" w:customStyle="1" w:styleId="2">
    <w:name w:val="Ανεπίλυτη αναφορά2"/>
    <w:basedOn w:val="DefaultParagraphFont"/>
    <w:uiPriority w:val="99"/>
    <w:semiHidden/>
    <w:unhideWhenUsed/>
    <w:rsid w:val="0061267E"/>
    <w:rPr>
      <w:color w:val="808080"/>
      <w:shd w:val="clear" w:color="auto" w:fill="E6E6E6"/>
    </w:rPr>
  </w:style>
  <w:style w:type="character" w:styleId="FollowedHyperlink">
    <w:name w:val="FollowedHyperlink"/>
    <w:basedOn w:val="DefaultParagraphFont"/>
    <w:uiPriority w:val="99"/>
    <w:semiHidden/>
    <w:unhideWhenUsed/>
    <w:rsid w:val="00D33907"/>
    <w:rPr>
      <w:color w:val="800080" w:themeColor="followedHyperlink"/>
      <w:u w:val="single"/>
    </w:rPr>
  </w:style>
  <w:style w:type="numbering" w:customStyle="1" w:styleId="WWNum1">
    <w:name w:val="WWNum1"/>
    <w:basedOn w:val="NoList"/>
    <w:rsid w:val="00DB213A"/>
    <w:pPr>
      <w:numPr>
        <w:numId w:val="109"/>
      </w:numPr>
    </w:pPr>
  </w:style>
  <w:style w:type="numbering" w:customStyle="1" w:styleId="WWNum15">
    <w:name w:val="WWNum15"/>
    <w:basedOn w:val="NoList"/>
    <w:rsid w:val="00DB213A"/>
    <w:pPr>
      <w:numPr>
        <w:numId w:val="110"/>
      </w:numPr>
    </w:pPr>
  </w:style>
  <w:style w:type="numbering" w:customStyle="1" w:styleId="WWNum16">
    <w:name w:val="WWNum16"/>
    <w:basedOn w:val="NoList"/>
    <w:rsid w:val="00DB213A"/>
    <w:pPr>
      <w:numPr>
        <w:numId w:val="118"/>
      </w:numPr>
    </w:pPr>
  </w:style>
  <w:style w:type="numbering" w:customStyle="1" w:styleId="WWNum20">
    <w:name w:val="WWNum20"/>
    <w:basedOn w:val="NoList"/>
    <w:rsid w:val="00DB213A"/>
    <w:pPr>
      <w:numPr>
        <w:numId w:val="111"/>
      </w:numPr>
    </w:pPr>
  </w:style>
  <w:style w:type="numbering" w:customStyle="1" w:styleId="WWNum21">
    <w:name w:val="WWNum21"/>
    <w:basedOn w:val="NoList"/>
    <w:rsid w:val="00DB213A"/>
    <w:pPr>
      <w:numPr>
        <w:numId w:val="112"/>
      </w:numPr>
    </w:pPr>
  </w:style>
  <w:style w:type="numbering" w:customStyle="1" w:styleId="WWNum11">
    <w:name w:val="WWNum11"/>
    <w:basedOn w:val="NoList"/>
    <w:rsid w:val="00C320E0"/>
    <w:pPr>
      <w:numPr>
        <w:numId w:val="133"/>
      </w:numPr>
    </w:pPr>
  </w:style>
  <w:style w:type="numbering" w:customStyle="1" w:styleId="WWNum161">
    <w:name w:val="WWNum161"/>
    <w:basedOn w:val="NoList"/>
    <w:rsid w:val="00C320E0"/>
    <w:pPr>
      <w:numPr>
        <w:numId w:val="134"/>
      </w:numPr>
    </w:pPr>
  </w:style>
  <w:style w:type="numbering" w:customStyle="1" w:styleId="WWNum211">
    <w:name w:val="WWNum211"/>
    <w:basedOn w:val="NoList"/>
    <w:rsid w:val="00C320E0"/>
    <w:pPr>
      <w:numPr>
        <w:numId w:val="135"/>
      </w:numPr>
    </w:pPr>
  </w:style>
  <w:style w:type="numbering" w:customStyle="1" w:styleId="WWNum28">
    <w:name w:val="WWNum28"/>
    <w:basedOn w:val="NoList"/>
    <w:rsid w:val="00C320E0"/>
    <w:pPr>
      <w:numPr>
        <w:numId w:val="136"/>
      </w:numPr>
    </w:pPr>
  </w:style>
  <w:style w:type="numbering" w:customStyle="1" w:styleId="WWNum12">
    <w:name w:val="WWNum12"/>
    <w:basedOn w:val="NoList"/>
    <w:rsid w:val="00E04EDF"/>
    <w:pPr>
      <w:numPr>
        <w:numId w:val="141"/>
      </w:numPr>
    </w:pPr>
  </w:style>
  <w:style w:type="numbering" w:customStyle="1" w:styleId="WWNum162">
    <w:name w:val="WWNum162"/>
    <w:basedOn w:val="NoList"/>
    <w:rsid w:val="00E04EDF"/>
    <w:pPr>
      <w:numPr>
        <w:numId w:val="142"/>
      </w:numPr>
    </w:pPr>
  </w:style>
  <w:style w:type="numbering" w:customStyle="1" w:styleId="WWNum212">
    <w:name w:val="WWNum212"/>
    <w:basedOn w:val="NoList"/>
    <w:rsid w:val="00E04EDF"/>
    <w:pPr>
      <w:numPr>
        <w:numId w:val="143"/>
      </w:numPr>
    </w:pPr>
  </w:style>
  <w:style w:type="numbering" w:customStyle="1" w:styleId="WWNum281">
    <w:name w:val="WWNum281"/>
    <w:basedOn w:val="NoList"/>
    <w:rsid w:val="00E04EDF"/>
    <w:pPr>
      <w:numPr>
        <w:numId w:val="144"/>
      </w:numPr>
    </w:pPr>
  </w:style>
  <w:style w:type="numbering" w:customStyle="1" w:styleId="WWNum13">
    <w:name w:val="WWNum13"/>
    <w:basedOn w:val="NoList"/>
    <w:rsid w:val="00E04EDF"/>
    <w:pPr>
      <w:numPr>
        <w:numId w:val="145"/>
      </w:numPr>
    </w:pPr>
  </w:style>
  <w:style w:type="numbering" w:customStyle="1" w:styleId="WWNum163">
    <w:name w:val="WWNum163"/>
    <w:basedOn w:val="NoList"/>
    <w:rsid w:val="00E04EDF"/>
    <w:pPr>
      <w:numPr>
        <w:numId w:val="146"/>
      </w:numPr>
    </w:pPr>
  </w:style>
  <w:style w:type="numbering" w:customStyle="1" w:styleId="WWNum213">
    <w:name w:val="WWNum213"/>
    <w:basedOn w:val="NoList"/>
    <w:rsid w:val="00E04EDF"/>
    <w:pPr>
      <w:numPr>
        <w:numId w:val="147"/>
      </w:numPr>
    </w:pPr>
  </w:style>
  <w:style w:type="numbering" w:customStyle="1" w:styleId="WWNum282">
    <w:name w:val="WWNum282"/>
    <w:basedOn w:val="NoList"/>
    <w:rsid w:val="00E04EDF"/>
    <w:pPr>
      <w:numPr>
        <w:numId w:val="148"/>
      </w:numPr>
    </w:pPr>
  </w:style>
  <w:style w:type="paragraph" w:styleId="Title">
    <w:name w:val="Title"/>
    <w:aliases w:val=" Char,Char"/>
    <w:basedOn w:val="Normal"/>
    <w:link w:val="TitleChar"/>
    <w:qFormat/>
    <w:rsid w:val="00261A45"/>
    <w:pPr>
      <w:spacing w:before="240" w:after="60"/>
      <w:jc w:val="center"/>
    </w:pPr>
    <w:rPr>
      <w:rFonts w:ascii="Arial" w:eastAsia="Times New Roman" w:hAnsi="Arial"/>
      <w:b/>
      <w:kern w:val="28"/>
      <w:sz w:val="32"/>
    </w:rPr>
  </w:style>
  <w:style w:type="character" w:customStyle="1" w:styleId="TitleChar">
    <w:name w:val="Title Char"/>
    <w:aliases w:val=" Char Char,Char Char"/>
    <w:basedOn w:val="DefaultParagraphFont"/>
    <w:link w:val="Title"/>
    <w:rsid w:val="00261A45"/>
    <w:rPr>
      <w:rFonts w:ascii="Arial" w:eastAsia="Times New Roman" w:hAnsi="Arial" w:cs="Times New Roman"/>
      <w:b/>
      <w:kern w:val="28"/>
      <w:sz w:val="32"/>
      <w:szCs w:val="20"/>
      <w:lang w:val="el-GR" w:eastAsia="el-GR"/>
    </w:rPr>
  </w:style>
  <w:style w:type="table" w:customStyle="1" w:styleId="TableGrid3">
    <w:name w:val="Table Grid3"/>
    <w:uiPriority w:val="99"/>
    <w:rsid w:val="000C5FD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0A2742"/>
    <w:rPr>
      <w:b/>
      <w:bCs/>
      <w:i/>
      <w:iCs/>
      <w:color w:val="4F81BD"/>
    </w:rPr>
  </w:style>
  <w:style w:type="paragraph" w:customStyle="1" w:styleId="20">
    <w:name w:val="Παράγραφος λίστας2"/>
    <w:basedOn w:val="Normal"/>
    <w:uiPriority w:val="34"/>
    <w:qFormat/>
    <w:rsid w:val="00CC36F2"/>
    <w:pPr>
      <w:spacing w:after="200" w:line="276" w:lineRule="auto"/>
      <w:ind w:left="720"/>
      <w:contextualSpacing/>
    </w:pPr>
    <w:rPr>
      <w:rFonts w:ascii="Calibri" w:eastAsia="Times New Roman" w:hAnsi="Calibri"/>
      <w:sz w:val="22"/>
      <w:szCs w:val="22"/>
      <w:lang w:eastAsia="en-US"/>
    </w:rPr>
  </w:style>
  <w:style w:type="character" w:customStyle="1" w:styleId="f0s18">
    <w:name w:val="f0s18"/>
    <w:basedOn w:val="DefaultParagraphFont"/>
    <w:rsid w:val="006E5499"/>
  </w:style>
  <w:style w:type="character" w:customStyle="1" w:styleId="3">
    <w:name w:val="Ανεπίλυτη αναφορά3"/>
    <w:basedOn w:val="DefaultParagraphFont"/>
    <w:uiPriority w:val="99"/>
    <w:semiHidden/>
    <w:unhideWhenUsed/>
    <w:rsid w:val="00E5703F"/>
    <w:rPr>
      <w:color w:val="605E5C"/>
      <w:shd w:val="clear" w:color="auto" w:fill="E1DFDD"/>
    </w:rPr>
  </w:style>
  <w:style w:type="character" w:customStyle="1" w:styleId="UnresolvedMention1">
    <w:name w:val="Unresolved Mention1"/>
    <w:basedOn w:val="DefaultParagraphFont"/>
    <w:uiPriority w:val="99"/>
    <w:semiHidden/>
    <w:unhideWhenUsed/>
    <w:rsid w:val="001F2A8C"/>
    <w:rPr>
      <w:color w:val="605E5C"/>
      <w:shd w:val="clear" w:color="auto" w:fill="E1DFDD"/>
    </w:rPr>
  </w:style>
  <w:style w:type="table" w:styleId="TableGrid">
    <w:name w:val="Table Grid"/>
    <w:basedOn w:val="TableNormal"/>
    <w:rsid w:val="0043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003E7"/>
    <w:pPr>
      <w:suppressAutoHyphens/>
      <w:autoSpaceDN w:val="0"/>
      <w:spacing w:after="200" w:line="276" w:lineRule="auto"/>
      <w:textAlignment w:val="baseline"/>
    </w:pPr>
    <w:rPr>
      <w:rFonts w:ascii="Calibri" w:eastAsia="Calibri" w:hAnsi="Calibri" w:cs="Times New Roman"/>
      <w:kern w:val="3"/>
      <w:sz w:val="22"/>
      <w:szCs w:val="22"/>
    </w:rPr>
  </w:style>
  <w:style w:type="paragraph" w:customStyle="1" w:styleId="10">
    <w:name w:val="Παράγραφος λίστας1"/>
    <w:basedOn w:val="Normal"/>
    <w:uiPriority w:val="99"/>
    <w:qFormat/>
    <w:rsid w:val="00DB6687"/>
    <w:pPr>
      <w:spacing w:after="200" w:line="276" w:lineRule="auto"/>
      <w:ind w:left="720"/>
      <w:contextualSpacing/>
    </w:pPr>
    <w:rPr>
      <w:rFonts w:ascii="Calibri" w:eastAsia="Times New Roman" w:hAnsi="Calibri"/>
      <w:sz w:val="22"/>
      <w:szCs w:val="22"/>
      <w:lang w:eastAsia="en-US"/>
    </w:rPr>
  </w:style>
  <w:style w:type="character" w:styleId="Strong">
    <w:name w:val="Strong"/>
    <w:basedOn w:val="DefaultParagraphFont"/>
    <w:qFormat/>
    <w:rsid w:val="00A664C3"/>
    <w:rPr>
      <w:rFonts w:ascii="Times New Roman" w:hAnsi="Times New Roman" w:cs="Times New Roman" w:hint="default"/>
      <w:b/>
      <w:bCs/>
    </w:rPr>
  </w:style>
  <w:style w:type="paragraph" w:customStyle="1" w:styleId="StyleHTMLPreformattedLeft075cmHanging075cm">
    <w:name w:val="Style HTML Preformatted + Left:  075 cm Hanging:  075 cm"/>
    <w:basedOn w:val="Standard"/>
    <w:rsid w:val="00A664C3"/>
    <w:pPr>
      <w:spacing w:before="60" w:after="60" w:line="240" w:lineRule="auto"/>
      <w:ind w:left="851" w:hanging="425"/>
      <w:jc w:val="both"/>
      <w:textAlignment w:val="auto"/>
    </w:pPr>
    <w:rPr>
      <w:rFonts w:eastAsia="Times New Roman"/>
      <w:szCs w:val="24"/>
      <w:lang w:val="el-GR" w:eastAsia="el-GR"/>
    </w:rPr>
  </w:style>
  <w:style w:type="paragraph" w:customStyle="1" w:styleId="StyleBodyTextLeft075cmHanging075cmLinespacing">
    <w:name w:val="Style Body Text + Left:  075 cm Hanging:  075 cm Line spacing: ..."/>
    <w:basedOn w:val="Standard"/>
    <w:rsid w:val="00A664C3"/>
    <w:pPr>
      <w:spacing w:before="60" w:after="60" w:line="240" w:lineRule="auto"/>
      <w:ind w:left="851" w:hanging="425"/>
      <w:jc w:val="both"/>
      <w:textAlignment w:val="auto"/>
    </w:pPr>
    <w:rPr>
      <w:rFonts w:eastAsia="Times New Roman"/>
      <w:szCs w:val="20"/>
      <w:lang w:val="el-GR" w:eastAsia="el-GR"/>
    </w:rPr>
  </w:style>
  <w:style w:type="character" w:customStyle="1" w:styleId="contdocitst">
    <w:name w:val="contdoc itst"/>
    <w:basedOn w:val="DefaultParagraphFont"/>
    <w:rsid w:val="00A664C3"/>
  </w:style>
  <w:style w:type="character" w:customStyle="1" w:styleId="descr">
    <w:name w:val="descr"/>
    <w:basedOn w:val="DefaultParagraphFont"/>
    <w:rsid w:val="00A664C3"/>
  </w:style>
  <w:style w:type="character" w:customStyle="1" w:styleId="contdoc">
    <w:name w:val="contdoc"/>
    <w:basedOn w:val="DefaultParagraphFont"/>
    <w:rsid w:val="00A664C3"/>
  </w:style>
  <w:style w:type="character" w:customStyle="1" w:styleId="StyleBodyTextTimesNewRomanBoldChar">
    <w:name w:val="Style Body Text + Times New Roman Bold Char"/>
    <w:basedOn w:val="DefaultParagraphFont"/>
    <w:rsid w:val="00A664C3"/>
    <w:rPr>
      <w:rFonts w:ascii="Times New Roman" w:eastAsia="Times New Roman" w:hAnsi="Times New Roman" w:cs="Times New Roman" w:hint="default"/>
      <w:b/>
      <w:bCs/>
      <w:sz w:val="22"/>
      <w:szCs w:val="24"/>
    </w:rPr>
  </w:style>
  <w:style w:type="character" w:customStyle="1" w:styleId="StyleBodyTextTimesNewRomanItalicChar">
    <w:name w:val="Style Body Text + Times New Roman Italic Char"/>
    <w:basedOn w:val="DefaultParagraphFont"/>
    <w:rsid w:val="00A664C3"/>
    <w:rPr>
      <w:rFonts w:ascii="Times New Roman" w:eastAsia="Times New Roman" w:hAnsi="Times New Roman" w:cs="Times New Roman" w:hint="default"/>
      <w:i/>
      <w:iCs/>
      <w:sz w:val="22"/>
      <w:szCs w:val="24"/>
    </w:rPr>
  </w:style>
  <w:style w:type="paragraph" w:customStyle="1" w:styleId="western">
    <w:name w:val="western"/>
    <w:basedOn w:val="Normal"/>
    <w:uiPriority w:val="99"/>
    <w:rsid w:val="00CC17A2"/>
    <w:pPr>
      <w:spacing w:before="100" w:beforeAutospacing="1" w:after="100" w:afterAutospacing="1"/>
    </w:pPr>
    <w:rPr>
      <w:rFonts w:ascii="Times New Roman" w:eastAsia="Times New Roman" w:hAnsi="Times New Roman"/>
      <w:szCs w:val="24"/>
    </w:rPr>
  </w:style>
  <w:style w:type="character" w:customStyle="1" w:styleId="shorttext">
    <w:name w:val="short_text"/>
    <w:basedOn w:val="DefaultParagraphFont"/>
    <w:rsid w:val="00CC17A2"/>
  </w:style>
  <w:style w:type="character" w:styleId="UnresolvedMention">
    <w:name w:val="Unresolved Mention"/>
    <w:basedOn w:val="DefaultParagraphFont"/>
    <w:uiPriority w:val="99"/>
    <w:semiHidden/>
    <w:unhideWhenUsed/>
    <w:rsid w:val="00FA2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7910">
      <w:bodyDiv w:val="1"/>
      <w:marLeft w:val="0"/>
      <w:marRight w:val="0"/>
      <w:marTop w:val="0"/>
      <w:marBottom w:val="0"/>
      <w:divBdr>
        <w:top w:val="none" w:sz="0" w:space="0" w:color="auto"/>
        <w:left w:val="none" w:sz="0" w:space="0" w:color="auto"/>
        <w:bottom w:val="none" w:sz="0" w:space="0" w:color="auto"/>
        <w:right w:val="none" w:sz="0" w:space="0" w:color="auto"/>
      </w:divBdr>
    </w:div>
    <w:div w:id="134686104">
      <w:bodyDiv w:val="1"/>
      <w:marLeft w:val="0"/>
      <w:marRight w:val="0"/>
      <w:marTop w:val="0"/>
      <w:marBottom w:val="0"/>
      <w:divBdr>
        <w:top w:val="none" w:sz="0" w:space="0" w:color="auto"/>
        <w:left w:val="none" w:sz="0" w:space="0" w:color="auto"/>
        <w:bottom w:val="none" w:sz="0" w:space="0" w:color="auto"/>
        <w:right w:val="none" w:sz="0" w:space="0" w:color="auto"/>
      </w:divBdr>
    </w:div>
    <w:div w:id="399644318">
      <w:bodyDiv w:val="1"/>
      <w:marLeft w:val="0"/>
      <w:marRight w:val="0"/>
      <w:marTop w:val="0"/>
      <w:marBottom w:val="0"/>
      <w:divBdr>
        <w:top w:val="none" w:sz="0" w:space="0" w:color="auto"/>
        <w:left w:val="none" w:sz="0" w:space="0" w:color="auto"/>
        <w:bottom w:val="none" w:sz="0" w:space="0" w:color="auto"/>
        <w:right w:val="none" w:sz="0" w:space="0" w:color="auto"/>
      </w:divBdr>
    </w:div>
    <w:div w:id="450322810">
      <w:bodyDiv w:val="1"/>
      <w:marLeft w:val="0"/>
      <w:marRight w:val="0"/>
      <w:marTop w:val="0"/>
      <w:marBottom w:val="0"/>
      <w:divBdr>
        <w:top w:val="none" w:sz="0" w:space="0" w:color="auto"/>
        <w:left w:val="none" w:sz="0" w:space="0" w:color="auto"/>
        <w:bottom w:val="none" w:sz="0" w:space="0" w:color="auto"/>
        <w:right w:val="none" w:sz="0" w:space="0" w:color="auto"/>
      </w:divBdr>
    </w:div>
    <w:div w:id="458690571">
      <w:bodyDiv w:val="1"/>
      <w:marLeft w:val="0"/>
      <w:marRight w:val="0"/>
      <w:marTop w:val="0"/>
      <w:marBottom w:val="0"/>
      <w:divBdr>
        <w:top w:val="none" w:sz="0" w:space="0" w:color="auto"/>
        <w:left w:val="none" w:sz="0" w:space="0" w:color="auto"/>
        <w:bottom w:val="none" w:sz="0" w:space="0" w:color="auto"/>
        <w:right w:val="none" w:sz="0" w:space="0" w:color="auto"/>
      </w:divBdr>
    </w:div>
    <w:div w:id="739864276">
      <w:bodyDiv w:val="1"/>
      <w:marLeft w:val="0"/>
      <w:marRight w:val="0"/>
      <w:marTop w:val="0"/>
      <w:marBottom w:val="0"/>
      <w:divBdr>
        <w:top w:val="none" w:sz="0" w:space="0" w:color="auto"/>
        <w:left w:val="none" w:sz="0" w:space="0" w:color="auto"/>
        <w:bottom w:val="none" w:sz="0" w:space="0" w:color="auto"/>
        <w:right w:val="none" w:sz="0" w:space="0" w:color="auto"/>
      </w:divBdr>
    </w:div>
    <w:div w:id="858785961">
      <w:bodyDiv w:val="1"/>
      <w:marLeft w:val="0"/>
      <w:marRight w:val="0"/>
      <w:marTop w:val="0"/>
      <w:marBottom w:val="0"/>
      <w:divBdr>
        <w:top w:val="none" w:sz="0" w:space="0" w:color="auto"/>
        <w:left w:val="none" w:sz="0" w:space="0" w:color="auto"/>
        <w:bottom w:val="none" w:sz="0" w:space="0" w:color="auto"/>
        <w:right w:val="none" w:sz="0" w:space="0" w:color="auto"/>
      </w:divBdr>
    </w:div>
    <w:div w:id="1014498942">
      <w:bodyDiv w:val="1"/>
      <w:marLeft w:val="0"/>
      <w:marRight w:val="0"/>
      <w:marTop w:val="0"/>
      <w:marBottom w:val="0"/>
      <w:divBdr>
        <w:top w:val="none" w:sz="0" w:space="0" w:color="auto"/>
        <w:left w:val="none" w:sz="0" w:space="0" w:color="auto"/>
        <w:bottom w:val="none" w:sz="0" w:space="0" w:color="auto"/>
        <w:right w:val="none" w:sz="0" w:space="0" w:color="auto"/>
      </w:divBdr>
    </w:div>
    <w:div w:id="1021131499">
      <w:bodyDiv w:val="1"/>
      <w:marLeft w:val="0"/>
      <w:marRight w:val="0"/>
      <w:marTop w:val="0"/>
      <w:marBottom w:val="0"/>
      <w:divBdr>
        <w:top w:val="none" w:sz="0" w:space="0" w:color="auto"/>
        <w:left w:val="none" w:sz="0" w:space="0" w:color="auto"/>
        <w:bottom w:val="none" w:sz="0" w:space="0" w:color="auto"/>
        <w:right w:val="none" w:sz="0" w:space="0" w:color="auto"/>
      </w:divBdr>
    </w:div>
    <w:div w:id="1038623436">
      <w:bodyDiv w:val="1"/>
      <w:marLeft w:val="0"/>
      <w:marRight w:val="0"/>
      <w:marTop w:val="0"/>
      <w:marBottom w:val="0"/>
      <w:divBdr>
        <w:top w:val="none" w:sz="0" w:space="0" w:color="auto"/>
        <w:left w:val="none" w:sz="0" w:space="0" w:color="auto"/>
        <w:bottom w:val="none" w:sz="0" w:space="0" w:color="auto"/>
        <w:right w:val="none" w:sz="0" w:space="0" w:color="auto"/>
      </w:divBdr>
    </w:div>
    <w:div w:id="1078751964">
      <w:bodyDiv w:val="1"/>
      <w:marLeft w:val="0"/>
      <w:marRight w:val="0"/>
      <w:marTop w:val="0"/>
      <w:marBottom w:val="0"/>
      <w:divBdr>
        <w:top w:val="none" w:sz="0" w:space="0" w:color="auto"/>
        <w:left w:val="none" w:sz="0" w:space="0" w:color="auto"/>
        <w:bottom w:val="none" w:sz="0" w:space="0" w:color="auto"/>
        <w:right w:val="none" w:sz="0" w:space="0" w:color="auto"/>
      </w:divBdr>
    </w:div>
    <w:div w:id="1193684871">
      <w:bodyDiv w:val="1"/>
      <w:marLeft w:val="0"/>
      <w:marRight w:val="0"/>
      <w:marTop w:val="0"/>
      <w:marBottom w:val="0"/>
      <w:divBdr>
        <w:top w:val="none" w:sz="0" w:space="0" w:color="auto"/>
        <w:left w:val="none" w:sz="0" w:space="0" w:color="auto"/>
        <w:bottom w:val="none" w:sz="0" w:space="0" w:color="auto"/>
        <w:right w:val="none" w:sz="0" w:space="0" w:color="auto"/>
      </w:divBdr>
    </w:div>
    <w:div w:id="1250768046">
      <w:bodyDiv w:val="1"/>
      <w:marLeft w:val="0"/>
      <w:marRight w:val="0"/>
      <w:marTop w:val="0"/>
      <w:marBottom w:val="0"/>
      <w:divBdr>
        <w:top w:val="none" w:sz="0" w:space="0" w:color="auto"/>
        <w:left w:val="none" w:sz="0" w:space="0" w:color="auto"/>
        <w:bottom w:val="none" w:sz="0" w:space="0" w:color="auto"/>
        <w:right w:val="none" w:sz="0" w:space="0" w:color="auto"/>
      </w:divBdr>
    </w:div>
    <w:div w:id="1354260426">
      <w:bodyDiv w:val="1"/>
      <w:marLeft w:val="0"/>
      <w:marRight w:val="0"/>
      <w:marTop w:val="0"/>
      <w:marBottom w:val="0"/>
      <w:divBdr>
        <w:top w:val="none" w:sz="0" w:space="0" w:color="auto"/>
        <w:left w:val="none" w:sz="0" w:space="0" w:color="auto"/>
        <w:bottom w:val="none" w:sz="0" w:space="0" w:color="auto"/>
        <w:right w:val="none" w:sz="0" w:space="0" w:color="auto"/>
      </w:divBdr>
    </w:div>
    <w:div w:id="1362394632">
      <w:bodyDiv w:val="1"/>
      <w:marLeft w:val="0"/>
      <w:marRight w:val="0"/>
      <w:marTop w:val="0"/>
      <w:marBottom w:val="0"/>
      <w:divBdr>
        <w:top w:val="none" w:sz="0" w:space="0" w:color="auto"/>
        <w:left w:val="none" w:sz="0" w:space="0" w:color="auto"/>
        <w:bottom w:val="none" w:sz="0" w:space="0" w:color="auto"/>
        <w:right w:val="none" w:sz="0" w:space="0" w:color="auto"/>
      </w:divBdr>
    </w:div>
    <w:div w:id="1687176803">
      <w:bodyDiv w:val="1"/>
      <w:marLeft w:val="0"/>
      <w:marRight w:val="0"/>
      <w:marTop w:val="0"/>
      <w:marBottom w:val="0"/>
      <w:divBdr>
        <w:top w:val="none" w:sz="0" w:space="0" w:color="auto"/>
        <w:left w:val="none" w:sz="0" w:space="0" w:color="auto"/>
        <w:bottom w:val="none" w:sz="0" w:space="0" w:color="auto"/>
        <w:right w:val="none" w:sz="0" w:space="0" w:color="auto"/>
      </w:divBdr>
    </w:div>
    <w:div w:id="1833640222">
      <w:bodyDiv w:val="1"/>
      <w:marLeft w:val="0"/>
      <w:marRight w:val="0"/>
      <w:marTop w:val="0"/>
      <w:marBottom w:val="0"/>
      <w:divBdr>
        <w:top w:val="none" w:sz="0" w:space="0" w:color="auto"/>
        <w:left w:val="none" w:sz="0" w:space="0" w:color="auto"/>
        <w:bottom w:val="none" w:sz="0" w:space="0" w:color="auto"/>
        <w:right w:val="none" w:sz="0" w:space="0" w:color="auto"/>
      </w:divBdr>
    </w:div>
    <w:div w:id="1946841404">
      <w:bodyDiv w:val="1"/>
      <w:marLeft w:val="0"/>
      <w:marRight w:val="0"/>
      <w:marTop w:val="0"/>
      <w:marBottom w:val="0"/>
      <w:divBdr>
        <w:top w:val="none" w:sz="0" w:space="0" w:color="auto"/>
        <w:left w:val="none" w:sz="0" w:space="0" w:color="auto"/>
        <w:bottom w:val="none" w:sz="0" w:space="0" w:color="auto"/>
        <w:right w:val="none" w:sz="0" w:space="0" w:color="auto"/>
      </w:divBdr>
    </w:div>
    <w:div w:id="1976329712">
      <w:bodyDiv w:val="1"/>
      <w:marLeft w:val="0"/>
      <w:marRight w:val="0"/>
      <w:marTop w:val="0"/>
      <w:marBottom w:val="0"/>
      <w:divBdr>
        <w:top w:val="none" w:sz="0" w:space="0" w:color="auto"/>
        <w:left w:val="none" w:sz="0" w:space="0" w:color="auto"/>
        <w:bottom w:val="none" w:sz="0" w:space="0" w:color="auto"/>
        <w:right w:val="none" w:sz="0" w:space="0" w:color="auto"/>
      </w:divBdr>
    </w:div>
    <w:div w:id="2023630264">
      <w:bodyDiv w:val="1"/>
      <w:marLeft w:val="0"/>
      <w:marRight w:val="0"/>
      <w:marTop w:val="0"/>
      <w:marBottom w:val="0"/>
      <w:divBdr>
        <w:top w:val="none" w:sz="0" w:space="0" w:color="auto"/>
        <w:left w:val="none" w:sz="0" w:space="0" w:color="auto"/>
        <w:bottom w:val="none" w:sz="0" w:space="0" w:color="auto"/>
        <w:right w:val="none" w:sz="0" w:space="0" w:color="auto"/>
      </w:divBdr>
    </w:div>
    <w:div w:id="2038895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nousis@upatras.gr" TargetMode="External"/><Relationship Id="rId117" Type="http://schemas.openxmlformats.org/officeDocument/2006/relationships/fontTable" Target="fontTable.xml"/><Relationship Id="rId21" Type="http://schemas.openxmlformats.org/officeDocument/2006/relationships/hyperlink" Target="mailto:haasdiana2@gmail.com" TargetMode="External"/><Relationship Id="rId42" Type="http://schemas.openxmlformats.org/officeDocument/2006/relationships/hyperlink" Target="mailto:barelas@upatras.gr" TargetMode="External"/><Relationship Id="rId47" Type="http://schemas.openxmlformats.org/officeDocument/2006/relationships/hyperlink" Target="mailto:atzakou@gmail.com" TargetMode="External"/><Relationship Id="rId63" Type="http://schemas.openxmlformats.org/officeDocument/2006/relationships/hyperlink" Target="https://eclass.upatras.gr/courses/THE778/" TargetMode="External"/><Relationship Id="rId68" Type="http://schemas.openxmlformats.org/officeDocument/2006/relationships/hyperlink" Target="https://eclass.upatras.gr/courses/THE768/" TargetMode="External"/><Relationship Id="rId84" Type="http://schemas.openxmlformats.org/officeDocument/2006/relationships/hyperlink" Target="https://eclass.upatras.gr/courses/THE769/" TargetMode="External"/><Relationship Id="rId89" Type="http://schemas.openxmlformats.org/officeDocument/2006/relationships/hyperlink" Target="https://eclass.upatras.gr/courses/THE761/" TargetMode="External"/><Relationship Id="rId112" Type="http://schemas.openxmlformats.org/officeDocument/2006/relationships/hyperlink" Target="https://library.upatras.gr/card" TargetMode="External"/><Relationship Id="rId16" Type="http://schemas.openxmlformats.org/officeDocument/2006/relationships/hyperlink" Target="mailto:manteliv@upatras.gr" TargetMode="External"/><Relationship Id="rId107" Type="http://schemas.openxmlformats.org/officeDocument/2006/relationships/hyperlink" Target="https://eclass.upatras.gr/courses/THE710/" TargetMode="External"/><Relationship Id="rId11" Type="http://schemas.openxmlformats.org/officeDocument/2006/relationships/image" Target="media/image3.jpeg"/><Relationship Id="rId32" Type="http://schemas.openxmlformats.org/officeDocument/2006/relationships/hyperlink" Target="mailto:philippides@upatras.gr" TargetMode="External"/><Relationship Id="rId37" Type="http://schemas.openxmlformats.org/officeDocument/2006/relationships/hyperlink" Target="mailto:despinag@upatras.gr" TargetMode="External"/><Relationship Id="rId53" Type="http://schemas.openxmlformats.org/officeDocument/2006/relationships/footer" Target="footer1.xml"/><Relationship Id="rId58" Type="http://schemas.openxmlformats.org/officeDocument/2006/relationships/hyperlink" Target="https://eclass.upatras.gr/courses/THE774/" TargetMode="External"/><Relationship Id="rId74" Type="http://schemas.openxmlformats.org/officeDocument/2006/relationships/hyperlink" Target="https://eclass.upatras.gr/courses/THE709/" TargetMode="External"/><Relationship Id="rId79" Type="http://schemas.openxmlformats.org/officeDocument/2006/relationships/hyperlink" Target="https://eclass.upatras.gr/courses/THE745/" TargetMode="External"/><Relationship Id="rId102" Type="http://schemas.openxmlformats.org/officeDocument/2006/relationships/hyperlink" Target="http://www.theatre.uoa.gr/fileadmin/theatre.uoa.gr/uploads/PRAKTIKA_APO_TI_CHORA_TON_KEIMENON_STO_BASILEIO_TIS_SKINIS/PRAKTIKA_SYNEDRIOUfinal.pdf" TargetMode="External"/><Relationship Id="rId5" Type="http://schemas.openxmlformats.org/officeDocument/2006/relationships/settings" Target="settings.xml"/><Relationship Id="rId90" Type="http://schemas.openxmlformats.org/officeDocument/2006/relationships/hyperlink" Target="https://eclass.upatras.gr/courses/THE775/" TargetMode="External"/><Relationship Id="rId95" Type="http://schemas.openxmlformats.org/officeDocument/2006/relationships/hyperlink" Target="https://eclass.upatras.gr/courses/THE756/" TargetMode="External"/><Relationship Id="rId22" Type="http://schemas.openxmlformats.org/officeDocument/2006/relationships/hyperlink" Target="mailto:tsatsuld@upatras.gr" TargetMode="External"/><Relationship Id="rId27" Type="http://schemas.openxmlformats.org/officeDocument/2006/relationships/hyperlink" Target="mailto:rosia@upatras.gr" TargetMode="External"/><Relationship Id="rId43" Type="http://schemas.openxmlformats.org/officeDocument/2006/relationships/hyperlink" Target="mailto:bertsukl@upatras.gr" TargetMode="External"/><Relationship Id="rId48" Type="http://schemas.openxmlformats.org/officeDocument/2006/relationships/hyperlink" Target="http://www.languages.upatras.net" TargetMode="External"/><Relationship Id="rId64" Type="http://schemas.openxmlformats.org/officeDocument/2006/relationships/hyperlink" Target="https://eclass.upatras.gr/courses/THE743/" TargetMode="External"/><Relationship Id="rId69" Type="http://schemas.openxmlformats.org/officeDocument/2006/relationships/hyperlink" Target="%20https://eclass.upatras.gr/courses/THE739/" TargetMode="External"/><Relationship Id="rId113" Type="http://schemas.openxmlformats.org/officeDocument/2006/relationships/hyperlink" Target="http://www.lis.upatras.gr" TargetMode="External"/><Relationship Id="rId118" Type="http://schemas.openxmlformats.org/officeDocument/2006/relationships/theme" Target="theme/theme1.xml"/><Relationship Id="rId80" Type="http://schemas.openxmlformats.org/officeDocument/2006/relationships/hyperlink" Target="https://eclass.upatras.gr/courses/THE770/" TargetMode="External"/><Relationship Id="rId85" Type="http://schemas.openxmlformats.org/officeDocument/2006/relationships/hyperlink" Target="https://eclass.upatras.gr/courses/THE711/" TargetMode="External"/><Relationship Id="rId12" Type="http://schemas.openxmlformats.org/officeDocument/2006/relationships/hyperlink" Target="https://eclass.upatras.gr/modules/course_metadata/opencourses.php?fc=101" TargetMode="External"/><Relationship Id="rId17" Type="http://schemas.openxmlformats.org/officeDocument/2006/relationships/hyperlink" Target="mailto:akordelou@yahoo.gr" TargetMode="External"/><Relationship Id="rId33" Type="http://schemas.openxmlformats.org/officeDocument/2006/relationships/hyperlink" Target="mailto:amarinis@upatras.gr" TargetMode="External"/><Relationship Id="rId38" Type="http://schemas.openxmlformats.org/officeDocument/2006/relationships/hyperlink" Target="mailto:akordelou@yahoo.gr" TargetMode="External"/><Relationship Id="rId59" Type="http://schemas.openxmlformats.org/officeDocument/2006/relationships/hyperlink" Target="https://eclass.upatras.gr/courses/THE774/" TargetMode="External"/><Relationship Id="rId103" Type="http://schemas.openxmlformats.org/officeDocument/2006/relationships/hyperlink" Target="http://www.theatre.uoa.gr/fileadmin/theatre.uoa.gr/uploads/PRAKTIKA_APO_TI_CHORA_TON_KEIMENON_STO_BASILEIO_TIS_SKINIS/PRAKTIKA_SYNEDRIOUfinal.pdf" TargetMode="External"/><Relationship Id="rId108" Type="http://schemas.openxmlformats.org/officeDocument/2006/relationships/hyperlink" Target="https://eclass.upatras.gr/courses/THE771" TargetMode="External"/><Relationship Id="rId54" Type="http://schemas.openxmlformats.org/officeDocument/2006/relationships/footer" Target="footer2.xml"/><Relationship Id="rId70" Type="http://schemas.openxmlformats.org/officeDocument/2006/relationships/hyperlink" Target="https://muse.jhu.edu/article/231237" TargetMode="External"/><Relationship Id="rId75" Type="http://schemas.openxmlformats.org/officeDocument/2006/relationships/hyperlink" Target="https://eclass.upatras.gr/courses/THE743/" TargetMode="External"/><Relationship Id="rId91" Type="http://schemas.openxmlformats.org/officeDocument/2006/relationships/hyperlink" Target="http://ejournals.lib.auth.gr/skene/article/view/5650/5546" TargetMode="External"/><Relationship Id="rId96" Type="http://schemas.openxmlformats.org/officeDocument/2006/relationships/hyperlink" Target="https://eclass.upatras.gr/courses/THE756/"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kyriakos@upatras." TargetMode="External"/><Relationship Id="rId28" Type="http://schemas.openxmlformats.org/officeDocument/2006/relationships/hyperlink" Target="mailto:savrami@upatras.gr" TargetMode="External"/><Relationship Id="rId49" Type="http://schemas.openxmlformats.org/officeDocument/2006/relationships/hyperlink" Target="mailto:aspiliop@upatras.gr" TargetMode="External"/><Relationship Id="rId114" Type="http://schemas.openxmlformats.org/officeDocument/2006/relationships/header" Target="header3.xml"/><Relationship Id="rId10" Type="http://schemas.openxmlformats.org/officeDocument/2006/relationships/image" Target="media/image2.png"/><Relationship Id="rId31" Type="http://schemas.openxmlformats.org/officeDocument/2006/relationships/hyperlink" Target="mailto:karabela@upatras.gr" TargetMode="External"/><Relationship Id="rId44" Type="http://schemas.openxmlformats.org/officeDocument/2006/relationships/hyperlink" Target="mailto:pankonst@upatras.gr" TargetMode="External"/><Relationship Id="rId52" Type="http://schemas.openxmlformats.org/officeDocument/2006/relationships/header" Target="header1.xml"/><Relationship Id="rId60" Type="http://schemas.openxmlformats.org/officeDocument/2006/relationships/hyperlink" Target="http://www.theaterst.upatras.gr/wp-content/uploads/2017/12/%CE%91%CF%81%CF%87%CE%B1%CE%AF%CE%B1-%CE%B5%CE%BB%CE%BB%CE%B7%CE%BD%CE%B9%CE%BA%CE%AE-%CE%BA%CF%89%CE%BC%CF%89%CE%B4%CE%AF%CE%B1.-%CE%91%CF%81%CE%B9%CF%83%CF%84%CE%BF%CF%86%CE%AC%CE%BD%CE%B7%CF%82.pdf" TargetMode="External"/><Relationship Id="rId65" Type="http://schemas.openxmlformats.org/officeDocument/2006/relationships/hyperlink" Target="%20https://eclass.upatras.gr/courses/THE734/" TargetMode="External"/><Relationship Id="rId73" Type="http://schemas.openxmlformats.org/officeDocument/2006/relationships/image" Target="media/image4.emf"/><Relationship Id="rId78" Type="http://schemas.openxmlformats.org/officeDocument/2006/relationships/hyperlink" Target="https://en.wikipedia.org/wiki/Category:CS1_maint:_Extra_text:_authors_list" TargetMode="External"/><Relationship Id="rId81" Type="http://schemas.openxmlformats.org/officeDocument/2006/relationships/hyperlink" Target="http://www.theaterst.upatras.gr/wp-content/uploads/2016/09/%CE%A3%CE%B5%CE%BC%CE%B9%CE%BD%CE%AC%CF%81%CE%B9%CE%BF-%CE%99.-%CE%A0%CE%B5%CF%81%CE%B9%CE%B3%CF%81%CE%B1%CF%86%CE%AE-%CE%9C%CE%B1%CE%B8%CE%AE%CE%BC%CE%B1%CF%84%CE%BF%CF%82.docx" TargetMode="External"/><Relationship Id="rId86" Type="http://schemas.openxmlformats.org/officeDocument/2006/relationships/hyperlink" Target="https://eclass.upatras.gr/courses/THE757/" TargetMode="External"/><Relationship Id="rId94" Type="http://schemas.openxmlformats.org/officeDocument/2006/relationships/hyperlink" Target="https://eclass.upatras.gr/courses/THE756/" TargetMode="External"/><Relationship Id="rId99" Type="http://schemas.openxmlformats.org/officeDocument/2006/relationships/hyperlink" Target="https://eclass.upatras.gr/courses/THE763" TargetMode="External"/><Relationship Id="rId101" Type="http://schemas.openxmlformats.org/officeDocument/2006/relationships/hyperlink" Target="https://eclass.upatras.gr/courses/THE764"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ogeion.upatras.gr/" TargetMode="External"/><Relationship Id="rId18" Type="http://schemas.openxmlformats.org/officeDocument/2006/relationships/hyperlink" Target="mailto:theatrical-studies@upatras.gr" TargetMode="External"/><Relationship Id="rId39" Type="http://schemas.openxmlformats.org/officeDocument/2006/relationships/hyperlink" Target="mailto:manteliv@upatras.gr" TargetMode="External"/><Relationship Id="rId109" Type="http://schemas.openxmlformats.org/officeDocument/2006/relationships/hyperlink" Target="https://eclass.upatras.gr/courses/THE760/" TargetMode="External"/><Relationship Id="rId34" Type="http://schemas.openxmlformats.org/officeDocument/2006/relationships/hyperlink" Target="mailto:ipapag@upatras.gr" TargetMode="External"/><Relationship Id="rId50" Type="http://schemas.openxmlformats.org/officeDocument/2006/relationships/hyperlink" Target="mailto:fsava@upatras.gr" TargetMode="External"/><Relationship Id="rId55" Type="http://schemas.openxmlformats.org/officeDocument/2006/relationships/header" Target="header2.xml"/><Relationship Id="rId76" Type="http://schemas.openxmlformats.org/officeDocument/2006/relationships/hyperlink" Target="https://eclass.upatras.gr/courses/THE738/" TargetMode="External"/><Relationship Id="rId97" Type="http://schemas.openxmlformats.org/officeDocument/2006/relationships/hyperlink" Target="http://www.biblionet.gr/author/24716/Roger_Deldime" TargetMode="External"/><Relationship Id="rId104" Type="http://schemas.openxmlformats.org/officeDocument/2006/relationships/hyperlink" Target="https://eclass.upatras.gr/courses/THE764" TargetMode="External"/><Relationship Id="rId7" Type="http://schemas.openxmlformats.org/officeDocument/2006/relationships/footnotes" Target="footnotes.xml"/><Relationship Id="rId71" Type="http://schemas.openxmlformats.org/officeDocument/2006/relationships/hyperlink" Target="%20https://eclass.upatras.gr/courses/THE744/" TargetMode="External"/><Relationship Id="rId92" Type="http://schemas.openxmlformats.org/officeDocument/2006/relationships/hyperlink" Target="https://eclass.upatras.gr/courses/PDE1438/" TargetMode="External"/><Relationship Id="rId2" Type="http://schemas.openxmlformats.org/officeDocument/2006/relationships/customXml" Target="../customXml/item2.xml"/><Relationship Id="rId29" Type="http://schemas.openxmlformats.org/officeDocument/2006/relationships/hyperlink" Target="mailto:gsampatak@upatras.gr" TargetMode="External"/><Relationship Id="rId24" Type="http://schemas.openxmlformats.org/officeDocument/2006/relationships/hyperlink" Target="mailto:tsitsiridis@upatras.gr" TargetMode="External"/><Relationship Id="rId40" Type="http://schemas.openxmlformats.org/officeDocument/2006/relationships/hyperlink" Target="mailto:roilou@upatras.gr" TargetMode="External"/><Relationship Id="rId45" Type="http://schemas.openxmlformats.org/officeDocument/2006/relationships/hyperlink" Target="mailto:lignades@upatras.gr" TargetMode="External"/><Relationship Id="rId66" Type="http://schemas.openxmlformats.org/officeDocument/2006/relationships/hyperlink" Target="https://eclass.upatras.gr/courses/THE766/" TargetMode="External"/><Relationship Id="rId87" Type="http://schemas.openxmlformats.org/officeDocument/2006/relationships/hyperlink" Target="https://eclass.upatras.gr/courses/" TargetMode="External"/><Relationship Id="rId110" Type="http://schemas.openxmlformats.org/officeDocument/2006/relationships/hyperlink" Target="https://eclass.upatras.gr/courses/THE753/" TargetMode="External"/><Relationship Id="rId115" Type="http://schemas.openxmlformats.org/officeDocument/2006/relationships/footer" Target="footer3.xml"/><Relationship Id="rId61" Type="http://schemas.openxmlformats.org/officeDocument/2006/relationships/hyperlink" Target="https://eclass.upatras.gr/courses/THE749/" TargetMode="External"/><Relationship Id="rId82" Type="http://schemas.openxmlformats.org/officeDocument/2006/relationships/hyperlink" Target="https://eclass.upatras.gr/courses/THE743/" TargetMode="External"/><Relationship Id="rId19" Type="http://schemas.openxmlformats.org/officeDocument/2006/relationships/hyperlink" Target="mailto:mania@upatras.gr" TargetMode="External"/><Relationship Id="rId14" Type="http://schemas.openxmlformats.org/officeDocument/2006/relationships/hyperlink" Target="mailto:panousis@upatras.gr" TargetMode="External"/><Relationship Id="rId30" Type="http://schemas.openxmlformats.org/officeDocument/2006/relationships/hyperlink" Target="mailto:avasiliou@upatras.gr" TargetMode="External"/><Relationship Id="rId35" Type="http://schemas.openxmlformats.org/officeDocument/2006/relationships/hyperlink" Target="mailto:xsotir&#959;p@upatras.gr" TargetMode="External"/><Relationship Id="rId56" Type="http://schemas.openxmlformats.org/officeDocument/2006/relationships/hyperlink" Target="https://eclass.upatras.gr/courses/THE746/" TargetMode="External"/><Relationship Id="rId77" Type="http://schemas.openxmlformats.org/officeDocument/2006/relationships/hyperlink" Target="http://www.theaterst.upatras.gr/?page_id=4909" TargetMode="External"/><Relationship Id="rId100" Type="http://schemas.openxmlformats.org/officeDocument/2006/relationships/hyperlink" Target="https://eclass.upatras.gr/courses/ATH%20155/" TargetMode="External"/><Relationship Id="rId105" Type="http://schemas.openxmlformats.org/officeDocument/2006/relationships/hyperlink" Target="http://www.theaterst.upatras.gr/?page_id=4909" TargetMode="External"/><Relationship Id="rId8" Type="http://schemas.openxmlformats.org/officeDocument/2006/relationships/endnotes" Target="endnotes.xml"/><Relationship Id="rId51" Type="http://schemas.openxmlformats.org/officeDocument/2006/relationships/hyperlink" Target="mailto:ioannid@upatras.gr" TargetMode="External"/><Relationship Id="rId72" Type="http://schemas.openxmlformats.org/officeDocument/2006/relationships/hyperlink" Target="https://eclass.upatras.gr/courses/THE715/" TargetMode="External"/><Relationship Id="rId93" Type="http://schemas.openxmlformats.org/officeDocument/2006/relationships/hyperlink" Target="https://eclass.upatras.gr/courses/THE708/" TargetMode="External"/><Relationship Id="rId98" Type="http://schemas.openxmlformats.org/officeDocument/2006/relationships/hyperlink" Target="http://www.theaterst.upatras.gr/?page_id=4909" TargetMode="External"/><Relationship Id="rId3" Type="http://schemas.openxmlformats.org/officeDocument/2006/relationships/numbering" Target="numbering.xml"/><Relationship Id="rId25" Type="http://schemas.openxmlformats.org/officeDocument/2006/relationships/hyperlink" Target="mailto:karv@upatras.gr" TargetMode="External"/><Relationship Id="rId46" Type="http://schemas.openxmlformats.org/officeDocument/2006/relationships/hyperlink" Target="mailto:vania_papan@hotmail.com" TargetMode="External"/><Relationship Id="rId67" Type="http://schemas.openxmlformats.org/officeDocument/2006/relationships/hyperlink" Target="https://eclass.upatras.gr/courses/THE767/" TargetMode="External"/><Relationship Id="rId116" Type="http://schemas.openxmlformats.org/officeDocument/2006/relationships/footer" Target="footer4.xml"/><Relationship Id="rId20" Type="http://schemas.openxmlformats.org/officeDocument/2006/relationships/hyperlink" Target="mailto:stephano@upatras.gr" TargetMode="External"/><Relationship Id="rId41" Type="http://schemas.openxmlformats.org/officeDocument/2006/relationships/hyperlink" Target="mailto:mfragi@upatras.gr" TargetMode="External"/><Relationship Id="rId62" Type="http://schemas.openxmlformats.org/officeDocument/2006/relationships/hyperlink" Target="https://eclass.upatras.gr/courses/THE751/" TargetMode="External"/><Relationship Id="rId83" Type="http://schemas.openxmlformats.org/officeDocument/2006/relationships/hyperlink" Target="https://www.cambridge.org/core/books/slaves-and-slavery-in-ancient-greek-comic-drama/menanders-slaves-the-banality-of-violence/9FC781F8982F14E55F2A6A2EED2C4874" TargetMode="External"/><Relationship Id="rId88" Type="http://schemas.openxmlformats.org/officeDocument/2006/relationships/hyperlink" Target="https://eclass.upatras.gr/courses/ATH%20154/" TargetMode="External"/><Relationship Id="rId111" Type="http://schemas.openxmlformats.org/officeDocument/2006/relationships/hyperlink" Target="https://eclass.upatras.gr/courses/THE824/" TargetMode="External"/><Relationship Id="rId15" Type="http://schemas.openxmlformats.org/officeDocument/2006/relationships/hyperlink" Target="mailto:rosia@upatras.gr" TargetMode="External"/><Relationship Id="rId36" Type="http://schemas.openxmlformats.org/officeDocument/2006/relationships/hyperlink" Target="mailto:cziropoulou@upatras.gr" TargetMode="External"/><Relationship Id="rId57" Type="http://schemas.openxmlformats.org/officeDocument/2006/relationships/hyperlink" Target="https://eclass.upatras.gr/courses/" TargetMode="External"/><Relationship Id="rId106" Type="http://schemas.openxmlformats.org/officeDocument/2006/relationships/hyperlink" Target="https://en.wikipedia.org/wiki/Category:CS1_maint:_Extra_text:_authors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B6FD4F-D684-4913-9A7A-02DF2465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216</Pages>
  <Words>85386</Words>
  <Characters>486702</Characters>
  <Application>Microsoft Office Word</Application>
  <DocSecurity>0</DocSecurity>
  <Lines>4055</Lines>
  <Paragraphs>1141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DEPARTMENT OF THEATRE STUDIES               ECTS GUIDE</vt:lpstr>
      <vt:lpstr>DEPARTMENT OF THEATRE STUDIES               ECTS GUIDE</vt:lpstr>
    </vt:vector>
  </TitlesOfParts>
  <Company>FACULTY OF HUMANITIES AND SOCIAL SCIENCES</Company>
  <LinksUpToDate>false</LinksUpToDate>
  <CharactersWithSpaces>570947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THEATRE STUDIES               ECTS GUIDE</dc:title>
  <dc:subject>FACULTY OF HUMANITIES AND SOCIAL SCIENCES UNIVERSITY OF PATRAS</dc:subject>
  <dc:creator>UNIVERSITY OF PATRAS</dc:creator>
  <cp:keywords/>
  <dc:description/>
  <cp:lastModifiedBy>George Sampatakakis</cp:lastModifiedBy>
  <cp:revision>16</cp:revision>
  <cp:lastPrinted>2014-01-27T09:37:00Z</cp:lastPrinted>
  <dcterms:created xsi:type="dcterms:W3CDTF">2021-10-19T07:53:00Z</dcterms:created>
  <dcterms:modified xsi:type="dcterms:W3CDTF">2022-01-18T07:21:00Z</dcterms:modified>
</cp:coreProperties>
</file>